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2.xml" ContentType="application/vnd.openxmlformats-officedocument.wordprocessingml.header+xml"/>
  <Override PartName="/word/footer16.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7.xml" ContentType="application/vnd.openxmlformats-officedocument.wordprocessingml.footer+xml"/>
  <Override PartName="/word/header5.xml" ContentType="application/vnd.openxmlformats-officedocument.wordprocessingml.header+xml"/>
  <Override PartName="/word/footer18.xml" ContentType="application/vnd.openxmlformats-officedocument.wordprocessingml.footer+xml"/>
  <Override PartName="/word/header6.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9.xml" ContentType="application/vnd.openxmlformats-officedocument.wordprocessingml.header+xml"/>
  <Override PartName="/word/footer2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12.xml" ContentType="application/vnd.openxmlformats-officedocument.wordprocessingml.header+xml"/>
  <Override PartName="/word/footer2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15.xml" ContentType="application/vnd.openxmlformats-officedocument.wordprocessingml.header+xml"/>
  <Override PartName="/word/footer30.xml" ContentType="application/vnd.openxmlformats-officedocument.wordprocessingml.footer+xml"/>
  <Override PartName="/word/header16.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55EF32" w14:textId="364171C4" w:rsidR="001218C3" w:rsidRPr="00646018" w:rsidRDefault="001218C3" w:rsidP="00646018">
      <w:pPr>
        <w:ind w:right="118"/>
        <w:rPr>
          <w:rFonts w:ascii="Arial" w:hAnsi="Arial" w:cs="Arial"/>
          <w:b/>
          <w:noProof/>
          <w:szCs w:val="20"/>
        </w:rPr>
      </w:pPr>
      <w:r w:rsidRPr="00646018">
        <w:rPr>
          <w:rFonts w:ascii="Arial" w:hAnsi="Arial" w:cs="Arial"/>
          <w:b/>
          <w:noProof/>
          <w:szCs w:val="20"/>
        </w:rPr>
        <w:t>VAKIF KATILIM BANKASI ANONİM ŞİRKETİ</w:t>
      </w:r>
    </w:p>
    <w:p w14:paraId="43326B5C" w14:textId="77777777" w:rsidR="002C6E36" w:rsidRPr="00646018" w:rsidRDefault="002C6E36" w:rsidP="00646018">
      <w:pPr>
        <w:ind w:right="118"/>
        <w:rPr>
          <w:rFonts w:ascii="Arial" w:hAnsi="Arial" w:cs="Arial"/>
          <w:b/>
          <w:noProof/>
          <w:szCs w:val="20"/>
        </w:rPr>
      </w:pPr>
    </w:p>
    <w:p w14:paraId="720FF440" w14:textId="77777777" w:rsidR="00525E64" w:rsidRPr="00646018" w:rsidRDefault="00525E64" w:rsidP="00525E64">
      <w:pPr>
        <w:rPr>
          <w:rFonts w:ascii="Arial" w:hAnsi="Arial" w:cs="Arial"/>
          <w:b/>
          <w:noProof/>
          <w:szCs w:val="20"/>
        </w:rPr>
      </w:pPr>
      <w:r w:rsidRPr="00646018">
        <w:rPr>
          <w:rFonts w:ascii="Arial" w:hAnsi="Arial" w:cs="Arial"/>
          <w:b/>
          <w:noProof/>
          <w:szCs w:val="20"/>
        </w:rPr>
        <w:t>31 Aralık 2023 hesap dönemi bağımsız denetim raporu, konsolide finansal tablolar ve finansal tablolara ilişkin açıklama ve dipnotlar</w:t>
      </w:r>
    </w:p>
    <w:p w14:paraId="00E0130D" w14:textId="77777777" w:rsidR="001218C3" w:rsidRDefault="001218C3">
      <w:pPr>
        <w:rPr>
          <w:rFonts w:ascii="Arial" w:hAnsi="Arial" w:cs="Arial"/>
          <w:b/>
          <w:sz w:val="28"/>
        </w:rPr>
      </w:pPr>
      <w:r>
        <w:rPr>
          <w:rFonts w:ascii="Arial" w:hAnsi="Arial" w:cs="Arial"/>
          <w:b/>
          <w:sz w:val="28"/>
        </w:rPr>
        <w:br w:type="page"/>
      </w:r>
    </w:p>
    <w:p w14:paraId="5B3684AA" w14:textId="77777777" w:rsidR="005474AE" w:rsidRPr="003B10B3" w:rsidRDefault="005474AE" w:rsidP="005474AE">
      <w:pPr>
        <w:tabs>
          <w:tab w:val="left" w:pos="3828"/>
        </w:tabs>
        <w:ind w:left="284"/>
        <w:rPr>
          <w:rFonts w:ascii="Arial" w:hAnsi="Arial" w:cs="Arial"/>
          <w:b/>
          <w:sz w:val="28"/>
        </w:rPr>
        <w:sectPr w:rsidR="005474AE" w:rsidRPr="003B10B3" w:rsidSect="00023EE5">
          <w:footerReference w:type="even" r:id="rId8"/>
          <w:footerReference w:type="first" r:id="rId9"/>
          <w:pgSz w:w="11907" w:h="16840" w:code="9"/>
          <w:pgMar w:top="2268" w:right="2835" w:bottom="12134" w:left="2835" w:header="720" w:footer="720" w:gutter="0"/>
          <w:pgNumType w:start="2"/>
          <w:cols w:space="720"/>
          <w:titlePg/>
          <w:docGrid w:linePitch="326"/>
        </w:sectPr>
      </w:pPr>
    </w:p>
    <w:p w14:paraId="0DAA6790" w14:textId="77777777" w:rsidR="00646018" w:rsidRPr="003F02AF" w:rsidRDefault="00646018" w:rsidP="00646018">
      <w:pPr>
        <w:pStyle w:val="Text"/>
        <w:spacing w:line="240" w:lineRule="auto"/>
        <w:jc w:val="center"/>
        <w:rPr>
          <w:b/>
          <w:lang w:val="tr-TR"/>
        </w:rPr>
      </w:pPr>
      <w:r w:rsidRPr="003F02AF">
        <w:rPr>
          <w:b/>
          <w:lang w:val="tr-TR"/>
        </w:rPr>
        <w:lastRenderedPageBreak/>
        <w:t>BAĞIMSIZ DENETÇİ RAPORU</w:t>
      </w:r>
    </w:p>
    <w:p w14:paraId="5D53A6F3" w14:textId="77777777" w:rsidR="00646018" w:rsidRPr="003F02AF" w:rsidRDefault="00646018" w:rsidP="00646018">
      <w:pPr>
        <w:pStyle w:val="Text"/>
        <w:tabs>
          <w:tab w:val="left" w:pos="540"/>
        </w:tabs>
        <w:spacing w:line="240" w:lineRule="auto"/>
        <w:rPr>
          <w:lang w:val="tr-TR"/>
        </w:rPr>
      </w:pPr>
    </w:p>
    <w:p w14:paraId="6D38957C" w14:textId="77777777" w:rsidR="00646018" w:rsidRPr="003F02AF" w:rsidRDefault="00646018" w:rsidP="00646018">
      <w:pPr>
        <w:pStyle w:val="Text"/>
        <w:tabs>
          <w:tab w:val="left" w:pos="540"/>
        </w:tabs>
        <w:spacing w:line="240" w:lineRule="auto"/>
        <w:rPr>
          <w:b/>
          <w:lang w:val="tr-TR"/>
        </w:rPr>
      </w:pPr>
      <w:r w:rsidRPr="003F02AF">
        <w:rPr>
          <w:b/>
          <w:lang w:val="tr-TR"/>
        </w:rPr>
        <w:t>Vakıf Katılım Bankası Anonim Şirketi Genel Kurulu’na</w:t>
      </w:r>
    </w:p>
    <w:p w14:paraId="2ECBB4C1" w14:textId="77777777" w:rsidR="00646018" w:rsidRPr="003F02AF" w:rsidRDefault="00646018" w:rsidP="00646018">
      <w:pPr>
        <w:pStyle w:val="Text"/>
        <w:tabs>
          <w:tab w:val="left" w:pos="540"/>
        </w:tabs>
        <w:spacing w:line="240" w:lineRule="auto"/>
        <w:rPr>
          <w:b/>
          <w:lang w:val="tr-TR"/>
        </w:rPr>
      </w:pPr>
    </w:p>
    <w:p w14:paraId="57E20995" w14:textId="77777777" w:rsidR="00646018" w:rsidRPr="003F02AF" w:rsidRDefault="00646018" w:rsidP="00646018">
      <w:pPr>
        <w:pStyle w:val="Text"/>
        <w:spacing w:line="240" w:lineRule="auto"/>
        <w:rPr>
          <w:b/>
          <w:lang w:val="tr-TR"/>
        </w:rPr>
      </w:pPr>
      <w:r w:rsidRPr="003F02AF">
        <w:rPr>
          <w:b/>
          <w:lang w:val="tr-TR"/>
        </w:rPr>
        <w:t xml:space="preserve">A) </w:t>
      </w:r>
      <w:r w:rsidRPr="003F02AF">
        <w:rPr>
          <w:b/>
          <w:lang w:val="tr-TR"/>
        </w:rPr>
        <w:tab/>
        <w:t>Finansal Tabloların Bağımsız Denetimi</w:t>
      </w:r>
    </w:p>
    <w:p w14:paraId="15967F2F" w14:textId="77777777" w:rsidR="00646018" w:rsidRPr="003F02AF" w:rsidRDefault="00646018" w:rsidP="00646018">
      <w:pPr>
        <w:pStyle w:val="Text"/>
        <w:spacing w:line="240" w:lineRule="auto"/>
        <w:rPr>
          <w:b/>
          <w:lang w:val="tr-TR"/>
        </w:rPr>
      </w:pPr>
    </w:p>
    <w:p w14:paraId="4999F0AF" w14:textId="77777777" w:rsidR="00646018" w:rsidRPr="003F02AF" w:rsidRDefault="00646018" w:rsidP="002C1617">
      <w:pPr>
        <w:pStyle w:val="Text"/>
        <w:numPr>
          <w:ilvl w:val="0"/>
          <w:numId w:val="89"/>
        </w:numPr>
        <w:spacing w:line="240" w:lineRule="auto"/>
        <w:ind w:left="0" w:firstLine="0"/>
        <w:rPr>
          <w:b/>
          <w:color w:val="auto"/>
          <w:lang w:val="tr-TR"/>
        </w:rPr>
      </w:pPr>
      <w:r w:rsidRPr="003F02AF">
        <w:rPr>
          <w:b/>
          <w:color w:val="auto"/>
          <w:lang w:val="tr-TR"/>
        </w:rPr>
        <w:t>Sınırlı Olumlu Görüş</w:t>
      </w:r>
    </w:p>
    <w:p w14:paraId="31B355C6" w14:textId="77777777" w:rsidR="00646018" w:rsidRPr="003F02AF" w:rsidRDefault="00646018" w:rsidP="00646018">
      <w:pPr>
        <w:pStyle w:val="Text"/>
        <w:spacing w:line="240" w:lineRule="auto"/>
        <w:rPr>
          <w:b/>
          <w:color w:val="auto"/>
          <w:lang w:val="tr-TR"/>
        </w:rPr>
      </w:pPr>
    </w:p>
    <w:p w14:paraId="47EE4B7F" w14:textId="395FF338" w:rsidR="00646018" w:rsidRPr="00E27BB0" w:rsidRDefault="00646018" w:rsidP="00646018">
      <w:pPr>
        <w:pStyle w:val="Text"/>
        <w:spacing w:line="240" w:lineRule="auto"/>
      </w:pPr>
      <w:r w:rsidRPr="00E27BB0">
        <w:t>Vakıf Katılım Bankası A.Ş.’nin (“Banka”)</w:t>
      </w:r>
      <w:r w:rsidR="00BF1099">
        <w:t xml:space="preserve"> ve </w:t>
      </w:r>
      <w:r w:rsidR="00BF1099" w:rsidRPr="00C978AF">
        <w:rPr>
          <w:rStyle w:val="cf01"/>
          <w:rFonts w:ascii="Arial" w:hAnsi="Arial" w:cs="Arial"/>
          <w:sz w:val="20"/>
          <w:szCs w:val="20"/>
        </w:rPr>
        <w:t xml:space="preserve"> konsolidasyona tabi ortaklıklarının (“Grup”) </w:t>
      </w:r>
      <w:r w:rsidRPr="00C978AF">
        <w:rPr>
          <w:sz w:val="22"/>
          <w:szCs w:val="22"/>
        </w:rPr>
        <w:t xml:space="preserve"> </w:t>
      </w:r>
      <w:r w:rsidRPr="00E27BB0">
        <w:t xml:space="preserve">31 Aralık 2023 tarihli bilançosu ile aynı tarihte sona eren hesap dönemine ait; konsolide gelir tablosu, konsolide özkaynaklarda muhasebeleştirilen gelir gider kalemlerine ilişkin tablo, konsolide özkaynak değişim tablosu ve konsolide  nakit akış tablosu ile önemli muhasebe politikalarının özeti de dahil olmak üzere finansal tablo dipnotlarından oluşan konsolide finansal tablolarını denetlemiş bulunuyoruz. </w:t>
      </w:r>
    </w:p>
    <w:p w14:paraId="1BD31451" w14:textId="77777777" w:rsidR="00646018" w:rsidRPr="00E27BB0" w:rsidRDefault="00646018" w:rsidP="00646018">
      <w:pPr>
        <w:pStyle w:val="Text"/>
        <w:spacing w:line="240" w:lineRule="auto"/>
      </w:pPr>
    </w:p>
    <w:p w14:paraId="0BBF1E5A" w14:textId="7D11C5AB" w:rsidR="00646018" w:rsidRPr="00E27BB0" w:rsidRDefault="00646018" w:rsidP="00646018">
      <w:pPr>
        <w:pStyle w:val="Text"/>
        <w:spacing w:line="240" w:lineRule="auto"/>
        <w:rPr>
          <w:color w:val="auto"/>
          <w:lang w:val="tr-TR"/>
        </w:rPr>
      </w:pPr>
      <w:r w:rsidRPr="00E27BB0">
        <w:t xml:space="preserve">Görüşümüze göre, Sınırlı Olumlu Görüşün Dayanağı bölümünde belirtilen konunun etkileri hariç olmak üzere, ilişikteki konsolide  finansal tablolar, </w:t>
      </w:r>
      <w:r w:rsidR="00BF1099">
        <w:t xml:space="preserve">Grup’un </w:t>
      </w:r>
      <w:r w:rsidRPr="00E27BB0">
        <w:t>31 Aralık 2023 tarihi itibarıyla finansal durumunu ve aynı tarihte sona eren hesap dönemine ait finansal performansını ve nakit akışlarını,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Standartları (TMS) hükümlerini içeren; “BDDK Muhasebe ve Finansal Raporlama Mevzuatı”na uygun olarak tüm önemli yönleriyle gerçeğe uygun bir biçimde sunmaktadır.</w:t>
      </w:r>
    </w:p>
    <w:p w14:paraId="3DFC1BA4" w14:textId="77777777" w:rsidR="00646018" w:rsidRPr="00E27BB0" w:rsidRDefault="00646018" w:rsidP="00646018">
      <w:pPr>
        <w:pStyle w:val="Text"/>
        <w:spacing w:line="240" w:lineRule="auto"/>
        <w:rPr>
          <w:color w:val="auto"/>
          <w:lang w:val="tr-TR"/>
        </w:rPr>
      </w:pPr>
    </w:p>
    <w:p w14:paraId="0BBD3E38" w14:textId="77777777" w:rsidR="00646018" w:rsidRPr="00E27BB0" w:rsidRDefault="00646018" w:rsidP="00646018">
      <w:pPr>
        <w:pStyle w:val="Text"/>
        <w:spacing w:line="240" w:lineRule="auto"/>
        <w:rPr>
          <w:color w:val="auto"/>
          <w:lang w:val="tr-TR"/>
        </w:rPr>
      </w:pPr>
    </w:p>
    <w:p w14:paraId="7608A370" w14:textId="77777777" w:rsidR="00646018" w:rsidRPr="00E27BB0" w:rsidRDefault="00646018" w:rsidP="002C1617">
      <w:pPr>
        <w:pStyle w:val="Text"/>
        <w:numPr>
          <w:ilvl w:val="0"/>
          <w:numId w:val="89"/>
        </w:numPr>
        <w:spacing w:line="240" w:lineRule="auto"/>
        <w:ind w:left="0" w:firstLine="0"/>
        <w:rPr>
          <w:b/>
          <w:color w:val="auto"/>
          <w:lang w:val="tr-TR"/>
        </w:rPr>
      </w:pPr>
      <w:r w:rsidRPr="00E27BB0">
        <w:rPr>
          <w:b/>
          <w:color w:val="auto"/>
          <w:lang w:val="tr-TR"/>
        </w:rPr>
        <w:t xml:space="preserve">Sınırlı Olumlu </w:t>
      </w:r>
      <w:proofErr w:type="gramStart"/>
      <w:r w:rsidRPr="00E27BB0">
        <w:rPr>
          <w:b/>
          <w:color w:val="auto"/>
          <w:lang w:val="tr-TR"/>
        </w:rPr>
        <w:t>Görüşün  Dayanağı</w:t>
      </w:r>
      <w:proofErr w:type="gramEnd"/>
    </w:p>
    <w:p w14:paraId="4472E943" w14:textId="77777777" w:rsidR="00646018" w:rsidRPr="00E27BB0" w:rsidRDefault="00646018" w:rsidP="00646018">
      <w:pPr>
        <w:pStyle w:val="Text"/>
        <w:spacing w:line="240" w:lineRule="auto"/>
        <w:rPr>
          <w:color w:val="auto"/>
          <w:lang w:val="tr-TR"/>
        </w:rPr>
      </w:pPr>
    </w:p>
    <w:p w14:paraId="076B86A3" w14:textId="43599FB6" w:rsidR="00646018" w:rsidRPr="00E27BB0" w:rsidRDefault="00646018" w:rsidP="00646018">
      <w:pPr>
        <w:pStyle w:val="Text"/>
        <w:spacing w:line="240" w:lineRule="auto"/>
      </w:pPr>
      <w:r w:rsidRPr="00E27BB0">
        <w:t xml:space="preserve">31 Aralık 2023 itibarıyla konsolide finansal tablolar 2.450.000 bin TL tutarında serbest karşılığı içermektedir. Serbest karşılık tutarının 1.250.000 bin TL’si geçmiş dönem diğer karşılık gideri ve 1.200.000 bin TL’si cari dönem diğer karşılık giderlerinden oluşmaktadır. Bu serbest karşılık </w:t>
      </w:r>
      <w:r w:rsidR="00BF1099">
        <w:t>Grup</w:t>
      </w:r>
      <w:r w:rsidRPr="00E27BB0">
        <w:t xml:space="preserve"> yönetimi tarafından BDDK Muhasebe ve Finansal Raporlama Mevzuatı gereklilikleri dışında tahsis edilmiştir. Eğer ilgili serbest karşılık ayrılmamış olsaydı, diğer karşılıklar 2.450.000 bin TL daha az, geçmiş yıllar karları 1.250.000 bin TL daha fazla ve dönem net karı 1.200.000 bin TL daha fazla olacaktı. </w:t>
      </w:r>
    </w:p>
    <w:p w14:paraId="4318BFC8" w14:textId="77777777" w:rsidR="00646018" w:rsidRPr="00E27BB0" w:rsidRDefault="00646018" w:rsidP="00646018">
      <w:pPr>
        <w:pStyle w:val="Text"/>
        <w:spacing w:line="240" w:lineRule="auto"/>
      </w:pPr>
    </w:p>
    <w:p w14:paraId="278227B6" w14:textId="77777777" w:rsidR="00646018" w:rsidRPr="00E27BB0" w:rsidRDefault="00646018" w:rsidP="00646018">
      <w:pPr>
        <w:pStyle w:val="Text"/>
        <w:spacing w:line="240" w:lineRule="auto"/>
      </w:pPr>
    </w:p>
    <w:p w14:paraId="473A329B" w14:textId="786F2BEE" w:rsidR="00646018" w:rsidRPr="00E27BB0" w:rsidRDefault="00646018" w:rsidP="00646018">
      <w:pPr>
        <w:pStyle w:val="Text"/>
        <w:spacing w:line="240" w:lineRule="auto"/>
      </w:pPr>
      <w:r w:rsidRPr="00E27BB0">
        <w:t>Yaptığımız bağımsız denetim, BDDK tarafından 2 Nisan 2015 tarihli 29314 sayılı Resmi Gazete’de yayımlanan “Bankaların Bağımsız Denetimi Hakkında Yönetmelik” ve Kamu Gözetimi, Muhasebe ve Denetim Standartları Kurumu (KGK) tarafından yayımlanan Türkiye Denetim Standartları’nın bir parçası olan Bağımsız Denetim Standartları’na (BDS’lere) uygun olarak yürütülmüştür. Bu Standartlar kapsamındaki sorumluluklarımız, raporumuzun Bağımsız Denetçinin Finansal Tabloların Bağımsız Denetimine İlişkin Sorumlulukları bölümünde ayrıntılı bir şekilde açıklanmıştır. KGK tarafından yayımlanan Bağımsız Denetçiler için Etik Kurallar (Etik Kurallar) ile finansal tabloların bağımsız denetimiyle ilgili mevzuatta yer alan etik hükümlere uygun olarak</w:t>
      </w:r>
      <w:r w:rsidR="00BF1099">
        <w:t xml:space="preserve"> Grup’tan</w:t>
      </w:r>
      <w:r w:rsidRPr="00E27BB0">
        <w:t xml:space="preserve"> bağımsız olduğumuzu beyan ederiz. Etik Kurallar ve mevzuat kapsamındaki etiğe ilişkin diğer sorumluluklar da tarafımızca yerine getirilmiştir. Bağımsız denetim sırasında elde ettiğimiz bağımsız denetim kanıtlarının, sınırlı olumlu görüşümüzün oluşturulması için yeterli ve uygun bir dayanak oluşturduğuna inanıyoruz.</w:t>
      </w:r>
    </w:p>
    <w:p w14:paraId="1EB434B6" w14:textId="77777777" w:rsidR="00646018" w:rsidRPr="00E27BB0" w:rsidRDefault="00646018" w:rsidP="00646018">
      <w:pPr>
        <w:pStyle w:val="Text"/>
        <w:spacing w:line="240" w:lineRule="auto"/>
      </w:pPr>
    </w:p>
    <w:p w14:paraId="0256D9C7" w14:textId="77777777" w:rsidR="00646018" w:rsidRPr="00E27BB0" w:rsidRDefault="00646018" w:rsidP="002C1617">
      <w:pPr>
        <w:pStyle w:val="Text"/>
        <w:numPr>
          <w:ilvl w:val="0"/>
          <w:numId w:val="89"/>
        </w:numPr>
        <w:spacing w:line="240" w:lineRule="auto"/>
        <w:ind w:left="0" w:firstLine="0"/>
        <w:rPr>
          <w:b/>
          <w:color w:val="auto"/>
          <w:lang w:val="tr-TR"/>
        </w:rPr>
      </w:pPr>
      <w:r w:rsidRPr="00E27BB0">
        <w:rPr>
          <w:b/>
          <w:color w:val="auto"/>
          <w:lang w:val="tr-TR"/>
        </w:rPr>
        <w:t>Kilit Denetim Konuları</w:t>
      </w:r>
    </w:p>
    <w:p w14:paraId="58ED487C" w14:textId="77777777" w:rsidR="00646018" w:rsidRPr="00E27BB0" w:rsidRDefault="00646018" w:rsidP="00646018">
      <w:pPr>
        <w:pStyle w:val="Text"/>
        <w:spacing w:line="240" w:lineRule="auto"/>
        <w:rPr>
          <w:color w:val="auto"/>
          <w:lang w:val="tr-TR"/>
        </w:rPr>
      </w:pPr>
    </w:p>
    <w:p w14:paraId="2202A8CC" w14:textId="3F4D196D" w:rsidR="00646018" w:rsidRDefault="00646018" w:rsidP="00646018">
      <w:pPr>
        <w:pStyle w:val="Text"/>
        <w:spacing w:line="240" w:lineRule="auto"/>
      </w:pPr>
      <w:r w:rsidRPr="00E27BB0">
        <w:t>Kilit denetim konuları, mesleki muhakememize göre cari döneme ait konsolide finansal tabloların bağımsız denetiminde en çok önem arz eden konulardır. Kilit denetim konuları, bir bütün olarak konsolide finansal tabloların bağımsız denetimi çerçevesinde ve konsolide finansal tablolara ilişkin görüşümüzün oluşturulmasında ele alınmış olup, bu konular hakkında ayrı bir görüş bildirmiyoruz.</w:t>
      </w:r>
    </w:p>
    <w:p w14:paraId="0BD54843" w14:textId="508DE512" w:rsidR="00646018" w:rsidRDefault="00646018" w:rsidP="00646018">
      <w:pPr>
        <w:pStyle w:val="Text"/>
        <w:spacing w:line="240" w:lineRule="auto"/>
      </w:pPr>
    </w:p>
    <w:p w14:paraId="6E99BECD" w14:textId="1B39A175" w:rsidR="00646018" w:rsidRDefault="00646018" w:rsidP="00646018">
      <w:pPr>
        <w:pStyle w:val="Text"/>
        <w:spacing w:line="240" w:lineRule="auto"/>
      </w:pPr>
    </w:p>
    <w:p w14:paraId="0CF3B709" w14:textId="7CC18A37" w:rsidR="00646018" w:rsidRDefault="00646018" w:rsidP="00646018">
      <w:pPr>
        <w:pStyle w:val="Text"/>
        <w:spacing w:line="240" w:lineRule="auto"/>
      </w:pPr>
    </w:p>
    <w:p w14:paraId="27E057CB" w14:textId="378D165D" w:rsidR="00646018" w:rsidRDefault="00646018" w:rsidP="00646018">
      <w:pPr>
        <w:pStyle w:val="Text"/>
        <w:spacing w:line="240" w:lineRule="auto"/>
      </w:pPr>
    </w:p>
    <w:p w14:paraId="3A9FCE71" w14:textId="77777777" w:rsidR="00646018" w:rsidRDefault="00646018" w:rsidP="00646018">
      <w:pPr>
        <w:pStyle w:val="Text"/>
        <w:spacing w:line="240" w:lineRule="auto"/>
      </w:pPr>
    </w:p>
    <w:p w14:paraId="5B126C3B" w14:textId="77777777" w:rsidR="00646018" w:rsidRPr="00E27BB0" w:rsidRDefault="00646018" w:rsidP="00646018">
      <w:pPr>
        <w:pStyle w:val="Text"/>
        <w:spacing w:line="240" w:lineRule="auto"/>
      </w:pPr>
    </w:p>
    <w:p w14:paraId="6CCEF044" w14:textId="77777777" w:rsidR="00646018" w:rsidRDefault="00646018" w:rsidP="00646018">
      <w:pPr>
        <w:pStyle w:val="Text"/>
        <w:spacing w:line="240" w:lineRule="auto"/>
      </w:pP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5075"/>
      </w:tblGrid>
      <w:tr w:rsidR="00646018" w:rsidRPr="0095673E" w14:paraId="7829A962" w14:textId="77777777" w:rsidTr="00646018">
        <w:trPr>
          <w:trHeight w:val="268"/>
        </w:trPr>
        <w:tc>
          <w:tcPr>
            <w:tcW w:w="4394" w:type="dxa"/>
            <w:tcBorders>
              <w:top w:val="single" w:sz="4" w:space="0" w:color="auto"/>
              <w:left w:val="single" w:sz="4" w:space="0" w:color="auto"/>
              <w:bottom w:val="single" w:sz="4" w:space="0" w:color="auto"/>
              <w:right w:val="single" w:sz="4" w:space="0" w:color="auto"/>
            </w:tcBorders>
            <w:hideMark/>
          </w:tcPr>
          <w:p w14:paraId="59E462ED" w14:textId="77777777" w:rsidR="00646018" w:rsidRPr="0095673E" w:rsidRDefault="00646018" w:rsidP="00646018">
            <w:pPr>
              <w:autoSpaceDE w:val="0"/>
              <w:autoSpaceDN w:val="0"/>
              <w:adjustRightInd w:val="0"/>
              <w:jc w:val="both"/>
              <w:rPr>
                <w:rFonts w:ascii="Arial" w:hAnsi="Arial" w:cs="Arial"/>
                <w:b/>
                <w:sz w:val="20"/>
                <w:szCs w:val="20"/>
              </w:rPr>
            </w:pPr>
            <w:r w:rsidRPr="0095673E">
              <w:rPr>
                <w:rFonts w:ascii="Arial" w:hAnsi="Arial" w:cs="Arial"/>
                <w:b/>
                <w:sz w:val="20"/>
                <w:szCs w:val="20"/>
              </w:rPr>
              <w:lastRenderedPageBreak/>
              <w:t>Kilit Denetim Konusu</w:t>
            </w:r>
          </w:p>
          <w:p w14:paraId="29B4129D" w14:textId="77777777" w:rsidR="00646018" w:rsidRPr="0095673E" w:rsidRDefault="00646018" w:rsidP="00646018">
            <w:pPr>
              <w:autoSpaceDE w:val="0"/>
              <w:autoSpaceDN w:val="0"/>
              <w:adjustRightInd w:val="0"/>
              <w:jc w:val="both"/>
              <w:rPr>
                <w:rFonts w:ascii="Arial" w:hAnsi="Arial" w:cs="Arial"/>
                <w:b/>
                <w:sz w:val="20"/>
                <w:szCs w:val="20"/>
              </w:rPr>
            </w:pPr>
          </w:p>
        </w:tc>
        <w:tc>
          <w:tcPr>
            <w:tcW w:w="5075" w:type="dxa"/>
            <w:tcBorders>
              <w:top w:val="single" w:sz="4" w:space="0" w:color="auto"/>
              <w:left w:val="single" w:sz="4" w:space="0" w:color="auto"/>
              <w:bottom w:val="single" w:sz="4" w:space="0" w:color="auto"/>
              <w:right w:val="single" w:sz="4" w:space="0" w:color="auto"/>
            </w:tcBorders>
            <w:hideMark/>
          </w:tcPr>
          <w:p w14:paraId="7C3AD5D1" w14:textId="77777777" w:rsidR="00646018" w:rsidRPr="0095673E" w:rsidRDefault="00646018" w:rsidP="00646018">
            <w:pPr>
              <w:autoSpaceDE w:val="0"/>
              <w:autoSpaceDN w:val="0"/>
              <w:adjustRightInd w:val="0"/>
              <w:jc w:val="both"/>
              <w:rPr>
                <w:rFonts w:ascii="Arial" w:hAnsi="Arial" w:cs="Arial"/>
                <w:b/>
                <w:sz w:val="20"/>
                <w:szCs w:val="20"/>
              </w:rPr>
            </w:pPr>
            <w:r w:rsidRPr="0095673E">
              <w:rPr>
                <w:rFonts w:ascii="Arial" w:hAnsi="Arial" w:cs="Arial"/>
                <w:b/>
                <w:sz w:val="20"/>
                <w:szCs w:val="20"/>
              </w:rPr>
              <w:t>Denetimde bu konu nasıl ele alındı</w:t>
            </w:r>
          </w:p>
        </w:tc>
      </w:tr>
      <w:tr w:rsidR="00646018" w:rsidRPr="0095673E" w14:paraId="3DB6E0C2" w14:textId="77777777" w:rsidTr="00646018">
        <w:trPr>
          <w:trHeight w:val="1094"/>
        </w:trPr>
        <w:tc>
          <w:tcPr>
            <w:tcW w:w="4394" w:type="dxa"/>
            <w:tcBorders>
              <w:top w:val="single" w:sz="4" w:space="0" w:color="auto"/>
              <w:left w:val="single" w:sz="4" w:space="0" w:color="auto"/>
              <w:bottom w:val="single" w:sz="4" w:space="0" w:color="auto"/>
              <w:right w:val="single" w:sz="4" w:space="0" w:color="auto"/>
            </w:tcBorders>
          </w:tcPr>
          <w:p w14:paraId="71541B8B" w14:textId="77777777" w:rsidR="00646018" w:rsidRPr="0095673E" w:rsidRDefault="00646018" w:rsidP="00646018">
            <w:pPr>
              <w:autoSpaceDE w:val="0"/>
              <w:autoSpaceDN w:val="0"/>
              <w:adjustRightInd w:val="0"/>
              <w:jc w:val="both"/>
              <w:rPr>
                <w:rFonts w:ascii="Arial" w:hAnsi="Arial" w:cs="Arial"/>
                <w:b/>
                <w:i/>
                <w:iCs/>
                <w:sz w:val="20"/>
                <w:szCs w:val="20"/>
              </w:rPr>
            </w:pPr>
            <w:r w:rsidRPr="0095673E">
              <w:rPr>
                <w:rFonts w:ascii="Arial" w:hAnsi="Arial" w:cs="Arial"/>
                <w:b/>
                <w:i/>
                <w:iCs/>
                <w:sz w:val="20"/>
                <w:szCs w:val="20"/>
              </w:rPr>
              <w:t>Kredilere ilişkin TFRS 9 “Finansal Araçlar Standardı” çerçevesinde belirlenen değer düşüklüğü</w:t>
            </w:r>
          </w:p>
          <w:p w14:paraId="42B1A8F2" w14:textId="77777777" w:rsidR="00646018" w:rsidRPr="0095673E" w:rsidRDefault="00646018" w:rsidP="00646018">
            <w:pPr>
              <w:autoSpaceDE w:val="0"/>
              <w:autoSpaceDN w:val="0"/>
              <w:adjustRightInd w:val="0"/>
              <w:jc w:val="both"/>
              <w:rPr>
                <w:rFonts w:ascii="Arial" w:hAnsi="Arial" w:cs="Arial"/>
                <w:b/>
                <w:i/>
                <w:iCs/>
                <w:sz w:val="20"/>
                <w:szCs w:val="20"/>
              </w:rPr>
            </w:pPr>
          </w:p>
          <w:p w14:paraId="34AB12B9" w14:textId="31A05EC9" w:rsidR="00646018" w:rsidRPr="0095673E" w:rsidRDefault="00646018" w:rsidP="00646018">
            <w:pPr>
              <w:autoSpaceDE w:val="0"/>
              <w:autoSpaceDN w:val="0"/>
              <w:adjustRightInd w:val="0"/>
              <w:jc w:val="both"/>
              <w:rPr>
                <w:rFonts w:ascii="Arial" w:hAnsi="Arial" w:cs="Arial"/>
                <w:snapToGrid w:val="0"/>
                <w:sz w:val="20"/>
                <w:szCs w:val="20"/>
                <w:lang w:eastAsia="de-DE"/>
              </w:rPr>
            </w:pPr>
            <w:r w:rsidRPr="0095673E">
              <w:rPr>
                <w:rFonts w:ascii="Arial" w:hAnsi="Arial" w:cs="Arial"/>
                <w:sz w:val="20"/>
                <w:szCs w:val="20"/>
              </w:rPr>
              <w:t xml:space="preserve">Kredilere ilişkin değer düşüklüğü yönetim için önemli bir yargı alanıdır. </w:t>
            </w:r>
            <w:r w:rsidR="00BF1099">
              <w:rPr>
                <w:rFonts w:ascii="Arial" w:hAnsi="Arial" w:cs="Arial"/>
                <w:sz w:val="20"/>
                <w:szCs w:val="20"/>
              </w:rPr>
              <w:t>Grup’un</w:t>
            </w:r>
            <w:r w:rsidRPr="0095673E">
              <w:rPr>
                <w:rFonts w:ascii="Arial" w:hAnsi="Arial" w:cs="Arial"/>
                <w:sz w:val="20"/>
                <w:szCs w:val="20"/>
              </w:rPr>
              <w:t xml:space="preserve"> 31 Aralık 2023 tarihli konsolide</w:t>
            </w:r>
            <w:r>
              <w:rPr>
                <w:rFonts w:ascii="Arial" w:hAnsi="Arial" w:cs="Arial"/>
                <w:sz w:val="20"/>
                <w:szCs w:val="20"/>
              </w:rPr>
              <w:t xml:space="preserve"> </w:t>
            </w:r>
            <w:r w:rsidRPr="0095673E">
              <w:rPr>
                <w:rFonts w:ascii="Arial" w:hAnsi="Arial" w:cs="Arial"/>
                <w:sz w:val="20"/>
                <w:szCs w:val="20"/>
              </w:rPr>
              <w:t xml:space="preserve">finansal tablolarında aktifte %61 paya sahip olan krediler ve finansal </w:t>
            </w:r>
            <w:proofErr w:type="gramStart"/>
            <w:r w:rsidRPr="0095673E">
              <w:rPr>
                <w:rFonts w:ascii="Arial" w:hAnsi="Arial" w:cs="Arial"/>
                <w:sz w:val="20"/>
                <w:szCs w:val="20"/>
              </w:rPr>
              <w:t>kiralamalar  toplam</w:t>
            </w:r>
            <w:proofErr w:type="gramEnd"/>
            <w:r w:rsidRPr="0095673E">
              <w:rPr>
                <w:rFonts w:ascii="Arial" w:hAnsi="Arial" w:cs="Arial"/>
                <w:sz w:val="20"/>
                <w:szCs w:val="20"/>
              </w:rPr>
              <w:t xml:space="preserve"> 191.164.268 bin TL’dir ve buna istinaden ayrılmış olan toplam 2.837.638 bin TL karşılık bulunmaktadır.</w:t>
            </w:r>
          </w:p>
          <w:p w14:paraId="21FA0FA3" w14:textId="77777777" w:rsidR="00646018" w:rsidRPr="0095673E" w:rsidRDefault="00646018" w:rsidP="00646018">
            <w:pPr>
              <w:autoSpaceDE w:val="0"/>
              <w:autoSpaceDN w:val="0"/>
              <w:adjustRightInd w:val="0"/>
              <w:jc w:val="both"/>
              <w:rPr>
                <w:rFonts w:ascii="Arial" w:hAnsi="Arial" w:cs="Arial"/>
                <w:snapToGrid w:val="0"/>
                <w:sz w:val="20"/>
                <w:szCs w:val="20"/>
                <w:lang w:eastAsia="de-DE"/>
              </w:rPr>
            </w:pPr>
          </w:p>
          <w:p w14:paraId="11369E2F" w14:textId="7235760A" w:rsidR="00646018" w:rsidRPr="0095673E" w:rsidRDefault="00BF1099" w:rsidP="00646018">
            <w:pPr>
              <w:autoSpaceDE w:val="0"/>
              <w:autoSpaceDN w:val="0"/>
              <w:adjustRightInd w:val="0"/>
              <w:jc w:val="both"/>
              <w:rPr>
                <w:rFonts w:ascii="Arial" w:hAnsi="Arial" w:cs="Arial"/>
                <w:snapToGrid w:val="0"/>
                <w:sz w:val="20"/>
                <w:szCs w:val="20"/>
                <w:lang w:eastAsia="de-DE"/>
              </w:rPr>
            </w:pPr>
            <w:r>
              <w:rPr>
                <w:rFonts w:ascii="Arial" w:hAnsi="Arial" w:cs="Arial"/>
                <w:sz w:val="20"/>
                <w:szCs w:val="20"/>
              </w:rPr>
              <w:t>Grup</w:t>
            </w:r>
            <w:r w:rsidR="00646018" w:rsidRPr="0095673E">
              <w:rPr>
                <w:rFonts w:ascii="Arial" w:hAnsi="Arial" w:cs="Arial"/>
                <w:sz w:val="20"/>
                <w:szCs w:val="20"/>
              </w:rPr>
              <w:t>, itfa edilmiş maliyetiyle ölçülen kredilere ilişkin değer düşüklüğü karşılıklarını 22 Haziran 2016 tarih ve 29750 sayılı Resmi Gazete’de yayımlanmış ve 1 Ocak 2018 tarihi itibariyle yürürlüğe girmiş olan “Kredilerin Sınıflandırılması ve Bunlar İçin Ayrılacak Karşılıklara İlişkin Usul ve Esaslar Hakkında Yönetmelik” ve TFRS 9 hükümlerine uygun olarak muhasebeleştirmektedir.</w:t>
            </w:r>
          </w:p>
          <w:p w14:paraId="775F2CDD" w14:textId="77777777" w:rsidR="00646018" w:rsidRPr="0095673E" w:rsidRDefault="00646018" w:rsidP="00646018">
            <w:pPr>
              <w:autoSpaceDE w:val="0"/>
              <w:autoSpaceDN w:val="0"/>
              <w:adjustRightInd w:val="0"/>
              <w:jc w:val="both"/>
              <w:rPr>
                <w:rFonts w:ascii="Arial" w:hAnsi="Arial" w:cs="Arial"/>
                <w:snapToGrid w:val="0"/>
                <w:sz w:val="20"/>
                <w:szCs w:val="20"/>
                <w:lang w:eastAsia="de-DE"/>
              </w:rPr>
            </w:pPr>
          </w:p>
          <w:p w14:paraId="1949188B" w14:textId="77777777" w:rsidR="00646018" w:rsidRPr="0095673E" w:rsidRDefault="00646018" w:rsidP="00646018">
            <w:pPr>
              <w:pStyle w:val="Default"/>
              <w:jc w:val="both"/>
              <w:rPr>
                <w:rFonts w:ascii="Arial" w:hAnsi="Arial" w:cs="Arial"/>
                <w:sz w:val="20"/>
                <w:szCs w:val="20"/>
              </w:rPr>
            </w:pPr>
            <w:r w:rsidRPr="0095673E">
              <w:rPr>
                <w:rFonts w:ascii="Arial" w:hAnsi="Arial" w:cs="Arial"/>
                <w:sz w:val="20"/>
                <w:szCs w:val="20"/>
              </w:rPr>
              <w:t xml:space="preserve">Üçüncü Bölüm VIII no’lu muhasebe politikasında detaylı açıklanan BDDK’nın ilgili mevzuatı kapsamında beklenen kredi zararları tahmini tarafsız, olasılıklara göre ağırlıklandırılmış ve geçmiş olaylar, mevcut şartlar ve gelecekteki ekonomik şartlara ilişkin tahminler hakkında desteklenebilir bilgiler içermelidir. </w:t>
            </w:r>
          </w:p>
          <w:p w14:paraId="243F4285" w14:textId="77777777" w:rsidR="00646018" w:rsidRPr="0095673E" w:rsidRDefault="00646018" w:rsidP="00646018">
            <w:pPr>
              <w:pStyle w:val="Default"/>
              <w:jc w:val="both"/>
              <w:rPr>
                <w:rFonts w:ascii="Arial" w:hAnsi="Arial" w:cs="Arial"/>
                <w:snapToGrid w:val="0"/>
                <w:color w:val="auto"/>
                <w:sz w:val="20"/>
                <w:szCs w:val="20"/>
                <w:lang w:eastAsia="de-DE"/>
              </w:rPr>
            </w:pPr>
          </w:p>
          <w:p w14:paraId="29E7C0BC" w14:textId="61FA6954" w:rsidR="00646018" w:rsidRPr="0095673E" w:rsidRDefault="00BF1099" w:rsidP="00646018">
            <w:pPr>
              <w:autoSpaceDE w:val="0"/>
              <w:autoSpaceDN w:val="0"/>
              <w:adjustRightInd w:val="0"/>
              <w:jc w:val="both"/>
              <w:rPr>
                <w:rFonts w:ascii="Arial" w:hAnsi="Arial" w:cs="Arial"/>
                <w:sz w:val="20"/>
                <w:szCs w:val="20"/>
              </w:rPr>
            </w:pPr>
            <w:r>
              <w:rPr>
                <w:rFonts w:ascii="Arial" w:hAnsi="Arial" w:cs="Arial"/>
                <w:sz w:val="20"/>
                <w:szCs w:val="20"/>
              </w:rPr>
              <w:t>Grup</w:t>
            </w:r>
            <w:r w:rsidR="00646018" w:rsidRPr="0095673E">
              <w:rPr>
                <w:rFonts w:ascii="Arial" w:hAnsi="Arial" w:cs="Arial"/>
                <w:sz w:val="20"/>
                <w:szCs w:val="20"/>
              </w:rPr>
              <w:t xml:space="preserve">, kredi değer düşüklüğü tutarının hesaplanması sırasında önemli yargı, yorum ve varsayımlar kullanarak kararlar alır. Bu yargı, yorum ve varsayımlar, kredilerdeki beklenen kredi zararlarını ölçmek için uygulanan finansal modellerin geliştirilmesinde kilit öneme sahiptir. </w:t>
            </w:r>
          </w:p>
          <w:p w14:paraId="3AD9ACA9" w14:textId="77777777" w:rsidR="00646018" w:rsidRPr="0095673E" w:rsidRDefault="00646018" w:rsidP="00646018">
            <w:pPr>
              <w:autoSpaceDE w:val="0"/>
              <w:autoSpaceDN w:val="0"/>
              <w:adjustRightInd w:val="0"/>
              <w:jc w:val="both"/>
              <w:rPr>
                <w:rFonts w:ascii="Arial" w:hAnsi="Arial" w:cs="Arial"/>
                <w:sz w:val="20"/>
                <w:szCs w:val="20"/>
              </w:rPr>
            </w:pPr>
          </w:p>
          <w:p w14:paraId="4BC1AA5B" w14:textId="6C8D6DCA" w:rsidR="00646018" w:rsidRPr="0095673E" w:rsidRDefault="00646018" w:rsidP="00646018">
            <w:pPr>
              <w:autoSpaceDE w:val="0"/>
              <w:autoSpaceDN w:val="0"/>
              <w:adjustRightInd w:val="0"/>
              <w:jc w:val="both"/>
              <w:rPr>
                <w:rFonts w:ascii="Arial" w:hAnsi="Arial" w:cs="Arial"/>
                <w:sz w:val="20"/>
                <w:szCs w:val="20"/>
              </w:rPr>
            </w:pPr>
            <w:r w:rsidRPr="0095673E">
              <w:rPr>
                <w:rFonts w:ascii="Arial" w:hAnsi="Arial" w:cs="Arial"/>
                <w:sz w:val="20"/>
                <w:szCs w:val="20"/>
              </w:rPr>
              <w:t>TFRS 9’da belirtilen gereklilikleri yerine getirmeme durumu</w:t>
            </w:r>
            <w:r w:rsidR="00BF1099">
              <w:rPr>
                <w:rFonts w:ascii="Arial" w:hAnsi="Arial" w:cs="Arial"/>
                <w:sz w:val="20"/>
                <w:szCs w:val="20"/>
              </w:rPr>
              <w:t xml:space="preserve"> Grup</w:t>
            </w:r>
            <w:r w:rsidRPr="0095673E">
              <w:rPr>
                <w:rFonts w:ascii="Arial" w:hAnsi="Arial" w:cs="Arial"/>
                <w:sz w:val="20"/>
                <w:szCs w:val="20"/>
              </w:rPr>
              <w:t xml:space="preserve"> için muhtemel bir risk oluşturmaktadır. Söz konusu risk, değer düşüklüğüne uğrayan kredilerin tespit edilememesi ve ilgili kredi ve alacaklara ilişkin makul değer düşüklüğü karşılığı ayrılmamasıdır. Dolayısıyla, söz konusu krediler ve alacaklara ilişkin değer düşüklüğü kilit denetim konusu olarak değerlendirilmektedir.</w:t>
            </w:r>
          </w:p>
          <w:p w14:paraId="5FB15287" w14:textId="77777777" w:rsidR="00646018" w:rsidRPr="0095673E" w:rsidRDefault="00646018" w:rsidP="00646018">
            <w:pPr>
              <w:autoSpaceDE w:val="0"/>
              <w:autoSpaceDN w:val="0"/>
              <w:adjustRightInd w:val="0"/>
              <w:jc w:val="both"/>
              <w:rPr>
                <w:rFonts w:ascii="Arial" w:hAnsi="Arial" w:cs="Arial"/>
                <w:sz w:val="20"/>
                <w:szCs w:val="20"/>
              </w:rPr>
            </w:pPr>
          </w:p>
          <w:p w14:paraId="30B7ED58" w14:textId="77777777" w:rsidR="00646018" w:rsidRPr="0095673E" w:rsidRDefault="00646018" w:rsidP="00646018">
            <w:pPr>
              <w:autoSpaceDE w:val="0"/>
              <w:autoSpaceDN w:val="0"/>
              <w:adjustRightInd w:val="0"/>
              <w:jc w:val="both"/>
              <w:rPr>
                <w:rFonts w:ascii="Arial" w:hAnsi="Arial" w:cs="Arial"/>
                <w:sz w:val="20"/>
                <w:szCs w:val="20"/>
              </w:rPr>
            </w:pPr>
            <w:r w:rsidRPr="0095673E">
              <w:rPr>
                <w:rFonts w:ascii="Arial" w:hAnsi="Arial" w:cs="Arial"/>
                <w:sz w:val="20"/>
                <w:szCs w:val="20"/>
              </w:rPr>
              <w:t>Finansal tablolardaki krediler ve alacaklar için ayrılan karşılıklara ilişkin bilgiler Bölüm 5 Dipnot I.5 numaralı dipnotta açıklanmıştır.</w:t>
            </w:r>
          </w:p>
          <w:p w14:paraId="201F19D6" w14:textId="77777777" w:rsidR="00646018" w:rsidRDefault="00646018" w:rsidP="00646018">
            <w:pPr>
              <w:autoSpaceDE w:val="0"/>
              <w:autoSpaceDN w:val="0"/>
              <w:adjustRightInd w:val="0"/>
              <w:jc w:val="both"/>
              <w:rPr>
                <w:rFonts w:ascii="Arial" w:hAnsi="Arial" w:cs="Arial"/>
                <w:sz w:val="20"/>
                <w:szCs w:val="20"/>
              </w:rPr>
            </w:pPr>
            <w:r w:rsidRPr="0095673E">
              <w:rPr>
                <w:rFonts w:ascii="Arial" w:hAnsi="Arial" w:cs="Arial"/>
                <w:sz w:val="20"/>
                <w:szCs w:val="20"/>
              </w:rPr>
              <w:t xml:space="preserve"> </w:t>
            </w:r>
          </w:p>
          <w:p w14:paraId="252740CD" w14:textId="77777777" w:rsidR="00646018" w:rsidRDefault="00646018" w:rsidP="00646018">
            <w:pPr>
              <w:autoSpaceDE w:val="0"/>
              <w:autoSpaceDN w:val="0"/>
              <w:adjustRightInd w:val="0"/>
              <w:jc w:val="both"/>
              <w:rPr>
                <w:rFonts w:ascii="Arial" w:hAnsi="Arial" w:cs="Arial"/>
                <w:sz w:val="20"/>
                <w:szCs w:val="20"/>
              </w:rPr>
            </w:pPr>
          </w:p>
          <w:p w14:paraId="55DE2D6D" w14:textId="77777777" w:rsidR="00646018" w:rsidRDefault="00646018" w:rsidP="00646018">
            <w:pPr>
              <w:autoSpaceDE w:val="0"/>
              <w:autoSpaceDN w:val="0"/>
              <w:adjustRightInd w:val="0"/>
              <w:jc w:val="both"/>
              <w:rPr>
                <w:rFonts w:ascii="Arial" w:hAnsi="Arial" w:cs="Arial"/>
                <w:sz w:val="20"/>
                <w:szCs w:val="20"/>
              </w:rPr>
            </w:pPr>
          </w:p>
          <w:p w14:paraId="50647676" w14:textId="77777777" w:rsidR="00646018" w:rsidRDefault="00646018" w:rsidP="00646018">
            <w:pPr>
              <w:autoSpaceDE w:val="0"/>
              <w:autoSpaceDN w:val="0"/>
              <w:adjustRightInd w:val="0"/>
              <w:jc w:val="both"/>
              <w:rPr>
                <w:rFonts w:ascii="Arial" w:hAnsi="Arial" w:cs="Arial"/>
                <w:sz w:val="20"/>
                <w:szCs w:val="20"/>
              </w:rPr>
            </w:pPr>
          </w:p>
          <w:p w14:paraId="52093871" w14:textId="77777777" w:rsidR="00646018" w:rsidRDefault="00646018" w:rsidP="00646018">
            <w:pPr>
              <w:autoSpaceDE w:val="0"/>
              <w:autoSpaceDN w:val="0"/>
              <w:adjustRightInd w:val="0"/>
              <w:jc w:val="both"/>
              <w:rPr>
                <w:rFonts w:ascii="Arial" w:hAnsi="Arial" w:cs="Arial"/>
                <w:sz w:val="20"/>
                <w:szCs w:val="20"/>
              </w:rPr>
            </w:pPr>
          </w:p>
          <w:p w14:paraId="61599015" w14:textId="77777777" w:rsidR="00646018" w:rsidRDefault="00646018" w:rsidP="00646018">
            <w:pPr>
              <w:autoSpaceDE w:val="0"/>
              <w:autoSpaceDN w:val="0"/>
              <w:adjustRightInd w:val="0"/>
              <w:jc w:val="both"/>
              <w:rPr>
                <w:rFonts w:ascii="Arial" w:hAnsi="Arial" w:cs="Arial"/>
                <w:sz w:val="20"/>
                <w:szCs w:val="20"/>
              </w:rPr>
            </w:pPr>
          </w:p>
          <w:p w14:paraId="1B191CD1" w14:textId="49065562" w:rsidR="00646018" w:rsidRPr="0095673E" w:rsidRDefault="00646018" w:rsidP="00646018">
            <w:pPr>
              <w:autoSpaceDE w:val="0"/>
              <w:autoSpaceDN w:val="0"/>
              <w:adjustRightInd w:val="0"/>
              <w:jc w:val="both"/>
              <w:rPr>
                <w:rFonts w:ascii="Arial" w:hAnsi="Arial" w:cs="Arial"/>
                <w:b/>
                <w:sz w:val="20"/>
                <w:szCs w:val="20"/>
              </w:rPr>
            </w:pPr>
          </w:p>
        </w:tc>
        <w:tc>
          <w:tcPr>
            <w:tcW w:w="5075" w:type="dxa"/>
            <w:tcBorders>
              <w:top w:val="single" w:sz="4" w:space="0" w:color="auto"/>
              <w:left w:val="single" w:sz="4" w:space="0" w:color="auto"/>
              <w:bottom w:val="single" w:sz="4" w:space="0" w:color="auto"/>
              <w:right w:val="single" w:sz="4" w:space="0" w:color="auto"/>
            </w:tcBorders>
          </w:tcPr>
          <w:p w14:paraId="2D733B38" w14:textId="77777777" w:rsidR="00646018" w:rsidRPr="0095673E" w:rsidRDefault="00646018" w:rsidP="002C1617">
            <w:pPr>
              <w:pStyle w:val="ListParagraph"/>
              <w:numPr>
                <w:ilvl w:val="0"/>
                <w:numId w:val="90"/>
              </w:numPr>
              <w:autoSpaceDE w:val="0"/>
              <w:autoSpaceDN w:val="0"/>
              <w:adjustRightInd w:val="0"/>
              <w:ind w:left="0"/>
              <w:jc w:val="both"/>
              <w:rPr>
                <w:rFonts w:ascii="Arial" w:hAnsi="Arial" w:cs="Arial"/>
                <w:snapToGrid w:val="0"/>
                <w:sz w:val="20"/>
                <w:szCs w:val="20"/>
                <w:lang w:eastAsia="de-DE"/>
              </w:rPr>
            </w:pPr>
          </w:p>
          <w:p w14:paraId="38B39D26" w14:textId="77777777" w:rsidR="00646018" w:rsidRPr="0095673E" w:rsidRDefault="00646018" w:rsidP="002C1617">
            <w:pPr>
              <w:pStyle w:val="ListParagraph"/>
              <w:numPr>
                <w:ilvl w:val="0"/>
                <w:numId w:val="90"/>
              </w:numPr>
              <w:autoSpaceDE w:val="0"/>
              <w:autoSpaceDN w:val="0"/>
              <w:adjustRightInd w:val="0"/>
              <w:ind w:left="0"/>
              <w:jc w:val="both"/>
              <w:rPr>
                <w:rFonts w:ascii="Arial" w:hAnsi="Arial" w:cs="Arial"/>
                <w:snapToGrid w:val="0"/>
                <w:sz w:val="20"/>
                <w:szCs w:val="20"/>
                <w:lang w:eastAsia="de-DE"/>
              </w:rPr>
            </w:pPr>
          </w:p>
          <w:p w14:paraId="5DA0916C" w14:textId="77777777" w:rsidR="00646018" w:rsidRPr="0095673E" w:rsidRDefault="00646018" w:rsidP="00646018">
            <w:pPr>
              <w:autoSpaceDE w:val="0"/>
              <w:autoSpaceDN w:val="0"/>
              <w:adjustRightInd w:val="0"/>
              <w:jc w:val="both"/>
              <w:rPr>
                <w:rFonts w:ascii="Arial" w:hAnsi="Arial" w:cs="Arial"/>
                <w:snapToGrid w:val="0"/>
                <w:sz w:val="20"/>
                <w:szCs w:val="20"/>
                <w:lang w:eastAsia="de-DE"/>
              </w:rPr>
            </w:pPr>
          </w:p>
          <w:p w14:paraId="73F7B52C" w14:textId="77777777" w:rsidR="00646018" w:rsidRPr="0095673E" w:rsidRDefault="00646018" w:rsidP="00646018">
            <w:pPr>
              <w:autoSpaceDE w:val="0"/>
              <w:autoSpaceDN w:val="0"/>
              <w:adjustRightInd w:val="0"/>
              <w:jc w:val="both"/>
              <w:rPr>
                <w:rFonts w:ascii="Arial" w:hAnsi="Arial" w:cs="Arial"/>
                <w:snapToGrid w:val="0"/>
                <w:sz w:val="20"/>
                <w:szCs w:val="20"/>
                <w:lang w:eastAsia="de-DE"/>
              </w:rPr>
            </w:pPr>
          </w:p>
          <w:p w14:paraId="00EE4A21" w14:textId="77777777" w:rsidR="00646018" w:rsidRPr="0095673E" w:rsidRDefault="00646018" w:rsidP="002C1617">
            <w:pPr>
              <w:pStyle w:val="ListParagraph"/>
              <w:numPr>
                <w:ilvl w:val="0"/>
                <w:numId w:val="90"/>
              </w:numPr>
              <w:autoSpaceDE w:val="0"/>
              <w:autoSpaceDN w:val="0"/>
              <w:adjustRightInd w:val="0"/>
              <w:ind w:left="0"/>
              <w:jc w:val="both"/>
              <w:rPr>
                <w:rFonts w:ascii="Arial" w:hAnsi="Arial" w:cs="Arial"/>
                <w:snapToGrid w:val="0"/>
                <w:sz w:val="20"/>
                <w:szCs w:val="20"/>
                <w:lang w:eastAsia="de-DE"/>
              </w:rPr>
            </w:pPr>
            <w:r w:rsidRPr="0095673E">
              <w:rPr>
                <w:rFonts w:ascii="Arial" w:hAnsi="Arial" w:cs="Arial"/>
                <w:snapToGrid w:val="0"/>
                <w:sz w:val="20"/>
                <w:szCs w:val="20"/>
                <w:lang w:eastAsia="de-DE"/>
              </w:rPr>
              <w:t xml:space="preserve">Denetim çalışmalarımızın bir parçası olarak aşağıdaki </w:t>
            </w:r>
            <w:proofErr w:type="gramStart"/>
            <w:r w:rsidRPr="0095673E">
              <w:rPr>
                <w:rFonts w:ascii="Arial" w:hAnsi="Arial" w:cs="Arial"/>
                <w:snapToGrid w:val="0"/>
                <w:sz w:val="20"/>
                <w:szCs w:val="20"/>
                <w:lang w:eastAsia="de-DE"/>
              </w:rPr>
              <w:t>prosedürler</w:t>
            </w:r>
            <w:proofErr w:type="gramEnd"/>
            <w:r w:rsidRPr="0095673E">
              <w:rPr>
                <w:rFonts w:ascii="Arial" w:hAnsi="Arial" w:cs="Arial"/>
                <w:snapToGrid w:val="0"/>
                <w:sz w:val="20"/>
                <w:szCs w:val="20"/>
                <w:lang w:eastAsia="de-DE"/>
              </w:rPr>
              <w:t xml:space="preserve"> gerçekleştirilmiştir:</w:t>
            </w:r>
          </w:p>
          <w:p w14:paraId="509E9241" w14:textId="77777777" w:rsidR="00646018" w:rsidRPr="0095673E" w:rsidRDefault="00646018" w:rsidP="002C1617">
            <w:pPr>
              <w:pStyle w:val="ListParagraph"/>
              <w:numPr>
                <w:ilvl w:val="0"/>
                <w:numId w:val="90"/>
              </w:numPr>
              <w:autoSpaceDE w:val="0"/>
              <w:autoSpaceDN w:val="0"/>
              <w:adjustRightInd w:val="0"/>
              <w:ind w:left="0"/>
              <w:jc w:val="both"/>
              <w:rPr>
                <w:rFonts w:ascii="Arial" w:hAnsi="Arial" w:cs="Arial"/>
                <w:snapToGrid w:val="0"/>
                <w:sz w:val="20"/>
                <w:szCs w:val="20"/>
                <w:lang w:eastAsia="de-DE"/>
              </w:rPr>
            </w:pPr>
          </w:p>
          <w:p w14:paraId="6E5D9F47" w14:textId="00B62AF9" w:rsidR="00646018" w:rsidRPr="0095673E" w:rsidRDefault="00646018" w:rsidP="002C1617">
            <w:pPr>
              <w:pStyle w:val="ListParagraph"/>
              <w:numPr>
                <w:ilvl w:val="0"/>
                <w:numId w:val="90"/>
              </w:numPr>
              <w:autoSpaceDE w:val="0"/>
              <w:autoSpaceDN w:val="0"/>
              <w:adjustRightInd w:val="0"/>
              <w:ind w:left="0"/>
              <w:jc w:val="both"/>
              <w:rPr>
                <w:rFonts w:ascii="Arial" w:hAnsi="Arial" w:cs="Arial"/>
                <w:snapToGrid w:val="0"/>
                <w:sz w:val="20"/>
                <w:szCs w:val="20"/>
                <w:lang w:eastAsia="de-DE"/>
              </w:rPr>
            </w:pPr>
            <w:r w:rsidRPr="0095673E">
              <w:rPr>
                <w:rFonts w:ascii="Arial" w:hAnsi="Arial" w:cs="Arial"/>
                <w:snapToGrid w:val="0"/>
                <w:sz w:val="20"/>
                <w:szCs w:val="20"/>
                <w:lang w:eastAsia="de-DE"/>
              </w:rPr>
              <w:t xml:space="preserve">Kredilerin sınıflandırılması ile değer düşüklüğüne uğradığının tespiti ve değer düşüklüğü hesaplamalarına ilişkin </w:t>
            </w:r>
            <w:r w:rsidR="00BF1099">
              <w:rPr>
                <w:rFonts w:ascii="Arial" w:hAnsi="Arial" w:cs="Arial"/>
                <w:snapToGrid w:val="0"/>
                <w:sz w:val="20"/>
                <w:szCs w:val="20"/>
                <w:lang w:eastAsia="de-DE"/>
              </w:rPr>
              <w:t>Grup’u</w:t>
            </w:r>
            <w:r w:rsidRPr="0095673E">
              <w:rPr>
                <w:rFonts w:ascii="Arial" w:hAnsi="Arial" w:cs="Arial"/>
                <w:snapToGrid w:val="0"/>
                <w:sz w:val="20"/>
                <w:szCs w:val="20"/>
                <w:lang w:eastAsia="de-DE"/>
              </w:rPr>
              <w:t xml:space="preserve">n uyguladığı kilit kontrollerin tasarımı ve uygulanması ile faaliyet etkinliği değerlendirilerek test edilmiştir. Bu çalışmalarımıza dair </w:t>
            </w:r>
            <w:proofErr w:type="gramStart"/>
            <w:r w:rsidRPr="0095673E">
              <w:rPr>
                <w:rFonts w:ascii="Arial" w:hAnsi="Arial" w:cs="Arial"/>
                <w:snapToGrid w:val="0"/>
                <w:sz w:val="20"/>
                <w:szCs w:val="20"/>
                <w:lang w:eastAsia="de-DE"/>
              </w:rPr>
              <w:t>prosedürlere</w:t>
            </w:r>
            <w:proofErr w:type="gramEnd"/>
            <w:r w:rsidRPr="0095673E">
              <w:rPr>
                <w:rFonts w:ascii="Arial" w:hAnsi="Arial" w:cs="Arial"/>
                <w:snapToGrid w:val="0"/>
                <w:sz w:val="20"/>
                <w:szCs w:val="20"/>
                <w:lang w:eastAsia="de-DE"/>
              </w:rPr>
              <w:t xml:space="preserve"> bilgi sistemleri uzmanlarımız da katılmıştır. </w:t>
            </w:r>
          </w:p>
          <w:p w14:paraId="18B46008" w14:textId="77777777" w:rsidR="00646018" w:rsidRPr="0095673E" w:rsidRDefault="00646018" w:rsidP="002C1617">
            <w:pPr>
              <w:pStyle w:val="ListParagraph"/>
              <w:numPr>
                <w:ilvl w:val="0"/>
                <w:numId w:val="90"/>
              </w:numPr>
              <w:autoSpaceDE w:val="0"/>
              <w:autoSpaceDN w:val="0"/>
              <w:adjustRightInd w:val="0"/>
              <w:ind w:left="0"/>
              <w:jc w:val="both"/>
              <w:rPr>
                <w:rFonts w:ascii="Arial" w:hAnsi="Arial" w:cs="Arial"/>
                <w:snapToGrid w:val="0"/>
                <w:sz w:val="20"/>
                <w:szCs w:val="20"/>
                <w:lang w:eastAsia="de-DE"/>
              </w:rPr>
            </w:pPr>
          </w:p>
          <w:p w14:paraId="5AD4C27C" w14:textId="77777777" w:rsidR="00646018" w:rsidRPr="0095673E" w:rsidRDefault="00646018" w:rsidP="00646018">
            <w:pPr>
              <w:autoSpaceDE w:val="0"/>
              <w:autoSpaceDN w:val="0"/>
              <w:adjustRightInd w:val="0"/>
              <w:jc w:val="both"/>
              <w:rPr>
                <w:rFonts w:ascii="Arial" w:hAnsi="Arial" w:cs="Arial"/>
                <w:snapToGrid w:val="0"/>
                <w:sz w:val="20"/>
                <w:szCs w:val="20"/>
                <w:lang w:eastAsia="de-DE"/>
              </w:rPr>
            </w:pPr>
            <w:r w:rsidRPr="0095673E">
              <w:rPr>
                <w:rFonts w:ascii="Arial" w:hAnsi="Arial" w:cs="Arial"/>
                <w:snapToGrid w:val="0"/>
                <w:sz w:val="20"/>
                <w:szCs w:val="20"/>
                <w:lang w:eastAsia="de-DE"/>
              </w:rPr>
              <w:t>Örneklem finansal araçlar için, yönetimin muhasebe politikasını ve finansal aracın sınıflandırmasını değerlendirmek için ilgili sözleşme şartları okunmuş ve analiz edilmiştir.</w:t>
            </w:r>
          </w:p>
          <w:p w14:paraId="2F35F600" w14:textId="77777777" w:rsidR="00646018" w:rsidRPr="0095673E" w:rsidRDefault="00646018" w:rsidP="00646018">
            <w:pPr>
              <w:autoSpaceDE w:val="0"/>
              <w:autoSpaceDN w:val="0"/>
              <w:adjustRightInd w:val="0"/>
              <w:jc w:val="both"/>
              <w:rPr>
                <w:rFonts w:ascii="Arial" w:hAnsi="Arial" w:cs="Arial"/>
                <w:snapToGrid w:val="0"/>
                <w:sz w:val="20"/>
                <w:szCs w:val="20"/>
                <w:lang w:eastAsia="de-DE"/>
              </w:rPr>
            </w:pPr>
          </w:p>
          <w:p w14:paraId="442B2781" w14:textId="77777777" w:rsidR="00646018" w:rsidRPr="0095673E" w:rsidRDefault="00646018" w:rsidP="002C1617">
            <w:pPr>
              <w:pStyle w:val="ListParagraph"/>
              <w:numPr>
                <w:ilvl w:val="0"/>
                <w:numId w:val="90"/>
              </w:numPr>
              <w:autoSpaceDE w:val="0"/>
              <w:autoSpaceDN w:val="0"/>
              <w:adjustRightInd w:val="0"/>
              <w:ind w:left="0"/>
              <w:jc w:val="both"/>
              <w:rPr>
                <w:rFonts w:ascii="Arial" w:hAnsi="Arial" w:cs="Arial"/>
                <w:snapToGrid w:val="0"/>
                <w:sz w:val="20"/>
                <w:szCs w:val="20"/>
                <w:lang w:eastAsia="de-DE"/>
              </w:rPr>
            </w:pPr>
            <w:r w:rsidRPr="0095673E">
              <w:rPr>
                <w:rFonts w:ascii="Arial" w:hAnsi="Arial" w:cs="Arial"/>
                <w:snapToGrid w:val="0"/>
                <w:sz w:val="20"/>
                <w:szCs w:val="20"/>
                <w:lang w:eastAsia="de-DE"/>
              </w:rPr>
              <w:t xml:space="preserve">Kredilerin değer düşüklüğüne uğrayıp uğramadığının tespiti ve alacağın beklenen zarar karşılığının zamanında ve mevzuata uygun olarak tesis edilip edilmediğini saptamak için kredi ve alacaklardan seçtiğimiz örnekler denetim testlerine tabi tutularak kredi inceleme çalışmaları yapılmıştır. </w:t>
            </w:r>
          </w:p>
          <w:p w14:paraId="469760F8" w14:textId="77777777" w:rsidR="00646018" w:rsidRPr="0095673E" w:rsidRDefault="00646018" w:rsidP="00646018">
            <w:pPr>
              <w:autoSpaceDE w:val="0"/>
              <w:autoSpaceDN w:val="0"/>
              <w:adjustRightInd w:val="0"/>
              <w:jc w:val="both"/>
              <w:rPr>
                <w:rFonts w:ascii="Arial" w:hAnsi="Arial" w:cs="Arial"/>
                <w:snapToGrid w:val="0"/>
                <w:sz w:val="20"/>
                <w:szCs w:val="20"/>
                <w:lang w:eastAsia="de-DE"/>
              </w:rPr>
            </w:pPr>
          </w:p>
          <w:p w14:paraId="386FF385" w14:textId="77777777" w:rsidR="00646018" w:rsidRPr="0095673E" w:rsidRDefault="00646018" w:rsidP="00646018">
            <w:pPr>
              <w:autoSpaceDE w:val="0"/>
              <w:autoSpaceDN w:val="0"/>
              <w:adjustRightInd w:val="0"/>
              <w:jc w:val="both"/>
              <w:rPr>
                <w:rFonts w:ascii="Arial" w:hAnsi="Arial" w:cs="Arial"/>
                <w:snapToGrid w:val="0"/>
                <w:sz w:val="20"/>
                <w:szCs w:val="20"/>
                <w:lang w:eastAsia="de-DE"/>
              </w:rPr>
            </w:pPr>
            <w:r w:rsidRPr="0095673E">
              <w:rPr>
                <w:rFonts w:ascii="Arial" w:hAnsi="Arial" w:cs="Arial"/>
                <w:snapToGrid w:val="0"/>
                <w:sz w:val="20"/>
                <w:szCs w:val="20"/>
                <w:lang w:eastAsia="de-DE"/>
              </w:rPr>
              <w:t xml:space="preserve">Girdilerin ve varsayımların makul olup olmadığını, varsayımlar arasındaki ilişkiyi ve varsayımların birbirine bağlı ve içlerinde tutarlı olup olmadığını, varsayımların uygun bir şekilde yansıtılıp yansıtılmadığını,  piyasa bilgileri ve tahsisatların tüm muhasebe tahminleri </w:t>
            </w:r>
            <w:proofErr w:type="gramStart"/>
            <w:r w:rsidRPr="0095673E">
              <w:rPr>
                <w:rFonts w:ascii="Arial" w:hAnsi="Arial" w:cs="Arial"/>
                <w:snapToGrid w:val="0"/>
                <w:sz w:val="20"/>
                <w:szCs w:val="20"/>
                <w:lang w:eastAsia="de-DE"/>
              </w:rPr>
              <w:t>dahil</w:t>
            </w:r>
            <w:proofErr w:type="gramEnd"/>
            <w:r w:rsidRPr="0095673E">
              <w:rPr>
                <w:rFonts w:ascii="Arial" w:hAnsi="Arial" w:cs="Arial"/>
                <w:snapToGrid w:val="0"/>
                <w:sz w:val="20"/>
                <w:szCs w:val="20"/>
                <w:lang w:eastAsia="de-DE"/>
              </w:rPr>
              <w:t xml:space="preserve"> olmak üzere diğer varsayımlarla birlikte toplu olarak değerlendirildiğinde makul görünüp görünmediğini dikkate alarak beklenen kredi zararı hesaplamasının her aşaması için yönetim tarafından kullanılan ilgili girdiler ve varsayımlar test edilmiştir. </w:t>
            </w:r>
          </w:p>
          <w:p w14:paraId="39DDFE99" w14:textId="77777777" w:rsidR="00646018" w:rsidRPr="0095673E" w:rsidRDefault="00646018" w:rsidP="00646018">
            <w:pPr>
              <w:autoSpaceDE w:val="0"/>
              <w:autoSpaceDN w:val="0"/>
              <w:adjustRightInd w:val="0"/>
              <w:jc w:val="both"/>
              <w:rPr>
                <w:rFonts w:ascii="Arial" w:hAnsi="Arial" w:cs="Arial"/>
                <w:snapToGrid w:val="0"/>
                <w:sz w:val="20"/>
                <w:szCs w:val="20"/>
                <w:lang w:eastAsia="de-DE"/>
              </w:rPr>
            </w:pPr>
          </w:p>
          <w:p w14:paraId="147CFFC9" w14:textId="77777777" w:rsidR="00646018" w:rsidRPr="0095673E" w:rsidRDefault="00646018" w:rsidP="00646018">
            <w:pPr>
              <w:autoSpaceDE w:val="0"/>
              <w:autoSpaceDN w:val="0"/>
              <w:adjustRightInd w:val="0"/>
              <w:jc w:val="both"/>
              <w:rPr>
                <w:rFonts w:ascii="Arial" w:hAnsi="Arial" w:cs="Arial"/>
                <w:snapToGrid w:val="0"/>
                <w:sz w:val="20"/>
                <w:szCs w:val="20"/>
                <w:lang w:eastAsia="de-DE"/>
              </w:rPr>
            </w:pPr>
            <w:r w:rsidRPr="0095673E">
              <w:rPr>
                <w:rFonts w:ascii="Arial" w:hAnsi="Arial" w:cs="Arial"/>
                <w:snapToGrid w:val="0"/>
                <w:sz w:val="20"/>
                <w:szCs w:val="20"/>
                <w:lang w:eastAsia="de-DE"/>
              </w:rPr>
              <w:t>Önemli parametrelerin tamlığını ve doğruluğunu görebilmek için geçmiş zarar verileri test edilmiştir.</w:t>
            </w:r>
          </w:p>
          <w:p w14:paraId="1A6D9172" w14:textId="77777777" w:rsidR="00646018" w:rsidRPr="0095673E" w:rsidRDefault="00646018" w:rsidP="00646018">
            <w:pPr>
              <w:autoSpaceDE w:val="0"/>
              <w:autoSpaceDN w:val="0"/>
              <w:adjustRightInd w:val="0"/>
              <w:jc w:val="both"/>
              <w:rPr>
                <w:rFonts w:ascii="Arial" w:hAnsi="Arial" w:cs="Arial"/>
                <w:snapToGrid w:val="0"/>
                <w:sz w:val="20"/>
                <w:szCs w:val="20"/>
                <w:lang w:eastAsia="de-DE"/>
              </w:rPr>
            </w:pPr>
          </w:p>
          <w:p w14:paraId="78718A91" w14:textId="7636A593" w:rsidR="00646018" w:rsidRPr="0095673E" w:rsidRDefault="00BF1099" w:rsidP="002C1617">
            <w:pPr>
              <w:pStyle w:val="ListParagraph"/>
              <w:numPr>
                <w:ilvl w:val="0"/>
                <w:numId w:val="90"/>
              </w:numPr>
              <w:autoSpaceDE w:val="0"/>
              <w:autoSpaceDN w:val="0"/>
              <w:adjustRightInd w:val="0"/>
              <w:ind w:left="0"/>
              <w:jc w:val="both"/>
              <w:rPr>
                <w:rFonts w:ascii="Arial" w:hAnsi="Arial" w:cs="Arial"/>
                <w:snapToGrid w:val="0"/>
                <w:sz w:val="20"/>
                <w:szCs w:val="20"/>
                <w:lang w:eastAsia="de-DE"/>
              </w:rPr>
            </w:pPr>
            <w:r>
              <w:rPr>
                <w:rFonts w:ascii="Arial" w:hAnsi="Arial" w:cs="Arial"/>
                <w:snapToGrid w:val="0"/>
                <w:sz w:val="20"/>
                <w:szCs w:val="20"/>
                <w:lang w:eastAsia="de-DE"/>
              </w:rPr>
              <w:t>Grup</w:t>
            </w:r>
            <w:r w:rsidR="00646018" w:rsidRPr="0095673E">
              <w:rPr>
                <w:rFonts w:ascii="Arial" w:hAnsi="Arial" w:cs="Arial"/>
                <w:snapToGrid w:val="0"/>
                <w:sz w:val="20"/>
                <w:szCs w:val="20"/>
                <w:lang w:eastAsia="de-DE"/>
              </w:rPr>
              <w:t xml:space="preserve"> yönetimi ile yapılan görüşmeler çerçevesinde değer düşüklüğü hesaplamalarına dayanak oluşturan temel varsayım ve tüm diğer yargıların makul olup olmadığı değerlendirilmiştir.</w:t>
            </w:r>
          </w:p>
          <w:p w14:paraId="36DDD9CF" w14:textId="77777777" w:rsidR="00646018" w:rsidRPr="0095673E" w:rsidRDefault="00646018" w:rsidP="00646018">
            <w:pPr>
              <w:pStyle w:val="ListParagraph"/>
              <w:autoSpaceDE w:val="0"/>
              <w:autoSpaceDN w:val="0"/>
              <w:adjustRightInd w:val="0"/>
              <w:ind w:left="0"/>
              <w:jc w:val="both"/>
              <w:rPr>
                <w:rFonts w:ascii="Arial" w:hAnsi="Arial" w:cs="Arial"/>
                <w:snapToGrid w:val="0"/>
                <w:sz w:val="20"/>
                <w:szCs w:val="20"/>
                <w:lang w:eastAsia="de-DE"/>
              </w:rPr>
            </w:pPr>
          </w:p>
          <w:p w14:paraId="77F99ADC" w14:textId="4C9F903F" w:rsidR="00646018" w:rsidRPr="0095673E" w:rsidRDefault="00BF1099" w:rsidP="002C1617">
            <w:pPr>
              <w:pStyle w:val="ListParagraph"/>
              <w:numPr>
                <w:ilvl w:val="0"/>
                <w:numId w:val="90"/>
              </w:numPr>
              <w:autoSpaceDE w:val="0"/>
              <w:autoSpaceDN w:val="0"/>
              <w:adjustRightInd w:val="0"/>
              <w:ind w:left="0"/>
              <w:jc w:val="both"/>
              <w:rPr>
                <w:rFonts w:ascii="Arial" w:hAnsi="Arial" w:cs="Arial"/>
                <w:snapToGrid w:val="0"/>
                <w:sz w:val="20"/>
                <w:szCs w:val="20"/>
                <w:lang w:eastAsia="de-DE"/>
              </w:rPr>
            </w:pPr>
            <w:r>
              <w:rPr>
                <w:rFonts w:ascii="Arial" w:hAnsi="Arial" w:cs="Arial"/>
                <w:snapToGrid w:val="0"/>
                <w:sz w:val="20"/>
                <w:szCs w:val="20"/>
                <w:lang w:eastAsia="de-DE"/>
              </w:rPr>
              <w:t>Grup</w:t>
            </w:r>
            <w:r w:rsidR="00646018" w:rsidRPr="0095673E">
              <w:rPr>
                <w:rFonts w:ascii="Arial" w:hAnsi="Arial" w:cs="Arial"/>
                <w:snapToGrid w:val="0"/>
                <w:sz w:val="20"/>
                <w:szCs w:val="20"/>
                <w:lang w:eastAsia="de-DE"/>
              </w:rPr>
              <w:t>’</w:t>
            </w:r>
            <w:r>
              <w:rPr>
                <w:rFonts w:ascii="Arial" w:hAnsi="Arial" w:cs="Arial"/>
                <w:snapToGrid w:val="0"/>
                <w:sz w:val="20"/>
                <w:szCs w:val="20"/>
                <w:lang w:eastAsia="de-DE"/>
              </w:rPr>
              <w:t>u</w:t>
            </w:r>
            <w:r w:rsidR="00646018" w:rsidRPr="0095673E">
              <w:rPr>
                <w:rFonts w:ascii="Arial" w:hAnsi="Arial" w:cs="Arial"/>
                <w:snapToGrid w:val="0"/>
                <w:sz w:val="20"/>
                <w:szCs w:val="20"/>
                <w:lang w:eastAsia="de-DE"/>
              </w:rPr>
              <w:t>n finansal tablolarında, krediler ve alacaklara ve ilgili değer düşüklüğüne ilişkin TFRS 9 çerçevesinde yer alan dipnotları kontrol edilmiştir.</w:t>
            </w:r>
          </w:p>
        </w:tc>
      </w:tr>
      <w:tr w:rsidR="00646018" w:rsidRPr="0095673E" w14:paraId="2A5278AA" w14:textId="77777777" w:rsidTr="00646018">
        <w:trPr>
          <w:trHeight w:val="446"/>
        </w:trPr>
        <w:tc>
          <w:tcPr>
            <w:tcW w:w="4394" w:type="dxa"/>
            <w:tcBorders>
              <w:top w:val="single" w:sz="4" w:space="0" w:color="auto"/>
              <w:left w:val="single" w:sz="4" w:space="0" w:color="auto"/>
              <w:bottom w:val="single" w:sz="4" w:space="0" w:color="auto"/>
              <w:right w:val="single" w:sz="4" w:space="0" w:color="auto"/>
            </w:tcBorders>
          </w:tcPr>
          <w:p w14:paraId="2BD94F9D" w14:textId="77777777" w:rsidR="00646018" w:rsidRPr="0095673E" w:rsidRDefault="00646018" w:rsidP="00646018">
            <w:pPr>
              <w:pStyle w:val="Default"/>
              <w:jc w:val="both"/>
              <w:rPr>
                <w:rFonts w:ascii="Arial" w:hAnsi="Arial" w:cs="Arial"/>
                <w:b/>
                <w:i/>
                <w:snapToGrid w:val="0"/>
                <w:color w:val="auto"/>
                <w:sz w:val="20"/>
                <w:szCs w:val="20"/>
                <w:lang w:val="en-GB" w:eastAsia="de-DE"/>
              </w:rPr>
            </w:pPr>
            <w:r w:rsidRPr="0095673E">
              <w:rPr>
                <w:rFonts w:ascii="Arial" w:hAnsi="Arial" w:cs="Arial"/>
                <w:sz w:val="20"/>
                <w:szCs w:val="20"/>
              </w:rPr>
              <w:lastRenderedPageBreak/>
              <w:br w:type="page"/>
            </w:r>
            <w:r w:rsidRPr="0095673E">
              <w:rPr>
                <w:rFonts w:ascii="Arial" w:hAnsi="Arial" w:cs="Arial"/>
                <w:b/>
                <w:sz w:val="20"/>
                <w:szCs w:val="20"/>
              </w:rPr>
              <w:t>Kilit Denetim Konusu</w:t>
            </w:r>
          </w:p>
        </w:tc>
        <w:tc>
          <w:tcPr>
            <w:tcW w:w="5075" w:type="dxa"/>
            <w:tcBorders>
              <w:top w:val="single" w:sz="4" w:space="0" w:color="auto"/>
              <w:left w:val="single" w:sz="4" w:space="0" w:color="auto"/>
              <w:bottom w:val="single" w:sz="4" w:space="0" w:color="auto"/>
              <w:right w:val="single" w:sz="4" w:space="0" w:color="auto"/>
            </w:tcBorders>
          </w:tcPr>
          <w:p w14:paraId="4AD00B68" w14:textId="77777777" w:rsidR="00646018" w:rsidRPr="0095673E" w:rsidRDefault="00646018" w:rsidP="00646018">
            <w:pPr>
              <w:autoSpaceDE w:val="0"/>
              <w:autoSpaceDN w:val="0"/>
              <w:adjustRightInd w:val="0"/>
              <w:jc w:val="both"/>
              <w:rPr>
                <w:rFonts w:ascii="Arial" w:hAnsi="Arial" w:cs="Arial"/>
                <w:snapToGrid w:val="0"/>
                <w:sz w:val="20"/>
                <w:szCs w:val="20"/>
                <w:lang w:val="en-GB" w:eastAsia="de-DE"/>
              </w:rPr>
            </w:pPr>
            <w:r w:rsidRPr="0095673E">
              <w:rPr>
                <w:rFonts w:ascii="Arial" w:hAnsi="Arial" w:cs="Arial"/>
                <w:b/>
                <w:sz w:val="20"/>
                <w:szCs w:val="20"/>
              </w:rPr>
              <w:t>Denetimde bu konu nasıl ele alındı</w:t>
            </w:r>
          </w:p>
        </w:tc>
      </w:tr>
      <w:tr w:rsidR="00646018" w:rsidRPr="0095673E" w14:paraId="014B2247" w14:textId="77777777" w:rsidTr="00646018">
        <w:trPr>
          <w:trHeight w:val="446"/>
        </w:trPr>
        <w:tc>
          <w:tcPr>
            <w:tcW w:w="4394" w:type="dxa"/>
            <w:tcBorders>
              <w:top w:val="single" w:sz="4" w:space="0" w:color="auto"/>
              <w:left w:val="single" w:sz="4" w:space="0" w:color="auto"/>
              <w:bottom w:val="single" w:sz="4" w:space="0" w:color="auto"/>
              <w:right w:val="single" w:sz="4" w:space="0" w:color="auto"/>
            </w:tcBorders>
          </w:tcPr>
          <w:p w14:paraId="38EBCA1B" w14:textId="77777777" w:rsidR="00646018" w:rsidRPr="0095673E" w:rsidRDefault="00646018" w:rsidP="00646018">
            <w:pPr>
              <w:rPr>
                <w:rFonts w:ascii="Arial" w:hAnsi="Arial" w:cs="Arial"/>
                <w:b/>
                <w:bCs/>
                <w:i/>
                <w:iCs/>
                <w:sz w:val="20"/>
                <w:szCs w:val="20"/>
              </w:rPr>
            </w:pPr>
          </w:p>
          <w:p w14:paraId="48B53810" w14:textId="77777777" w:rsidR="00646018" w:rsidRPr="0095673E" w:rsidRDefault="00646018" w:rsidP="00646018">
            <w:pPr>
              <w:rPr>
                <w:rFonts w:ascii="Arial" w:hAnsi="Arial" w:cs="Arial"/>
                <w:b/>
                <w:bCs/>
                <w:i/>
                <w:iCs/>
                <w:sz w:val="20"/>
                <w:szCs w:val="20"/>
              </w:rPr>
            </w:pPr>
            <w:r w:rsidRPr="0095673E">
              <w:rPr>
                <w:rFonts w:ascii="Arial" w:hAnsi="Arial" w:cs="Arial"/>
                <w:b/>
                <w:bCs/>
                <w:i/>
                <w:iCs/>
                <w:sz w:val="20"/>
                <w:szCs w:val="20"/>
              </w:rPr>
              <w:t xml:space="preserve">Bilgi teknolojileri denetimi </w:t>
            </w:r>
          </w:p>
          <w:p w14:paraId="6B3497E0" w14:textId="77777777" w:rsidR="00646018" w:rsidRPr="0095673E" w:rsidRDefault="00646018" w:rsidP="00646018">
            <w:pPr>
              <w:rPr>
                <w:rFonts w:ascii="Arial" w:hAnsi="Arial" w:cs="Arial"/>
                <w:b/>
                <w:bCs/>
                <w:i/>
                <w:iCs/>
                <w:sz w:val="20"/>
                <w:szCs w:val="20"/>
              </w:rPr>
            </w:pPr>
          </w:p>
          <w:p w14:paraId="5BB352F3" w14:textId="004DDDC2" w:rsidR="00646018" w:rsidRPr="0095673E" w:rsidRDefault="00BF1099" w:rsidP="00646018">
            <w:pPr>
              <w:jc w:val="both"/>
              <w:rPr>
                <w:rFonts w:ascii="Arial" w:hAnsi="Arial" w:cs="Arial"/>
                <w:sz w:val="20"/>
                <w:szCs w:val="20"/>
              </w:rPr>
            </w:pPr>
            <w:r>
              <w:rPr>
                <w:rFonts w:ascii="Arial" w:hAnsi="Arial" w:cs="Arial"/>
                <w:sz w:val="20"/>
                <w:szCs w:val="20"/>
              </w:rPr>
              <w:t>Grup</w:t>
            </w:r>
            <w:r w:rsidR="00646018" w:rsidRPr="0095673E">
              <w:rPr>
                <w:rFonts w:ascii="Arial" w:hAnsi="Arial" w:cs="Arial"/>
                <w:sz w:val="20"/>
                <w:szCs w:val="20"/>
              </w:rPr>
              <w:t xml:space="preserve">, operasyonlarının sürekliliği ve finansal operasyonları için Bilgi teknolojileri altyapısına bağımlıdır ve </w:t>
            </w:r>
            <w:r>
              <w:rPr>
                <w:rFonts w:ascii="Arial" w:hAnsi="Arial" w:cs="Arial"/>
                <w:sz w:val="20"/>
                <w:szCs w:val="20"/>
              </w:rPr>
              <w:t>Banka</w:t>
            </w:r>
            <w:r w:rsidR="00646018" w:rsidRPr="0095673E">
              <w:rPr>
                <w:rFonts w:ascii="Arial" w:hAnsi="Arial" w:cs="Arial"/>
                <w:sz w:val="20"/>
                <w:szCs w:val="20"/>
              </w:rPr>
              <w:t xml:space="preserve"> ile iştiraklerde teknoloji destekli hizmetlere olan talep hızla artmaktadır. Elektronik veri işlemesinin güvenilirliği ve sürekliliği üzerindeki kontroller, bilgi sistemleri iç kontroller denetiminin kapsamındadır. </w:t>
            </w:r>
            <w:r>
              <w:rPr>
                <w:rFonts w:ascii="Arial" w:hAnsi="Arial" w:cs="Arial"/>
                <w:sz w:val="20"/>
                <w:szCs w:val="20"/>
              </w:rPr>
              <w:t>Grup’un</w:t>
            </w:r>
            <w:r w:rsidR="00646018" w:rsidRPr="0095673E">
              <w:rPr>
                <w:rFonts w:ascii="Arial" w:hAnsi="Arial" w:cs="Arial"/>
                <w:sz w:val="20"/>
                <w:szCs w:val="20"/>
              </w:rPr>
              <w:t xml:space="preserve"> bilgi sistemlerine bağımlı olması ile erişim haklarına, sistemlerin sürekliliğinin, elektronik verilerin mahremiyetinin ve bütünlüğünün sağlanmasına ilişkin kontroller kritik önem taşımakta ve risk </w:t>
            </w:r>
            <w:proofErr w:type="gramStart"/>
            <w:r w:rsidR="00646018" w:rsidRPr="0095673E">
              <w:rPr>
                <w:rFonts w:ascii="Arial" w:hAnsi="Arial" w:cs="Arial"/>
                <w:sz w:val="20"/>
                <w:szCs w:val="20"/>
              </w:rPr>
              <w:t>bazlı</w:t>
            </w:r>
            <w:proofErr w:type="gramEnd"/>
            <w:r w:rsidR="00646018" w:rsidRPr="0095673E">
              <w:rPr>
                <w:rFonts w:ascii="Arial" w:hAnsi="Arial" w:cs="Arial"/>
                <w:sz w:val="20"/>
                <w:szCs w:val="20"/>
              </w:rPr>
              <w:t xml:space="preserve"> denetim planında bu önceliklere göre kapsam oluşturulmakta ve ilgili kapsama göre denetim uygulanmaktadır.</w:t>
            </w:r>
          </w:p>
          <w:p w14:paraId="098227BF" w14:textId="77777777" w:rsidR="00646018" w:rsidRPr="0095673E" w:rsidRDefault="00646018" w:rsidP="00646018">
            <w:pPr>
              <w:pStyle w:val="Default"/>
              <w:jc w:val="both"/>
              <w:rPr>
                <w:rFonts w:ascii="Arial" w:hAnsi="Arial" w:cs="Arial"/>
                <w:sz w:val="20"/>
                <w:szCs w:val="20"/>
              </w:rPr>
            </w:pPr>
          </w:p>
        </w:tc>
        <w:tc>
          <w:tcPr>
            <w:tcW w:w="5075" w:type="dxa"/>
            <w:tcBorders>
              <w:top w:val="single" w:sz="4" w:space="0" w:color="auto"/>
              <w:left w:val="single" w:sz="4" w:space="0" w:color="auto"/>
              <w:bottom w:val="single" w:sz="4" w:space="0" w:color="auto"/>
              <w:right w:val="single" w:sz="4" w:space="0" w:color="auto"/>
            </w:tcBorders>
          </w:tcPr>
          <w:p w14:paraId="613B7A57" w14:textId="77777777" w:rsidR="00646018" w:rsidRPr="0095673E" w:rsidRDefault="00646018" w:rsidP="00646018">
            <w:pPr>
              <w:jc w:val="both"/>
              <w:rPr>
                <w:rFonts w:ascii="Arial" w:hAnsi="Arial" w:cs="Arial"/>
                <w:sz w:val="20"/>
                <w:szCs w:val="20"/>
              </w:rPr>
            </w:pPr>
          </w:p>
          <w:p w14:paraId="41D13F09" w14:textId="77777777" w:rsidR="00646018" w:rsidRPr="0095673E" w:rsidRDefault="00646018" w:rsidP="00646018">
            <w:pPr>
              <w:jc w:val="both"/>
              <w:rPr>
                <w:rFonts w:ascii="Arial" w:hAnsi="Arial" w:cs="Arial"/>
                <w:sz w:val="20"/>
                <w:szCs w:val="20"/>
              </w:rPr>
            </w:pPr>
          </w:p>
          <w:p w14:paraId="136C1789" w14:textId="77777777" w:rsidR="00646018" w:rsidRPr="0095673E" w:rsidRDefault="00646018" w:rsidP="00646018">
            <w:pPr>
              <w:jc w:val="both"/>
              <w:rPr>
                <w:rFonts w:ascii="Arial" w:hAnsi="Arial" w:cs="Arial"/>
                <w:sz w:val="20"/>
                <w:szCs w:val="20"/>
              </w:rPr>
            </w:pPr>
          </w:p>
          <w:p w14:paraId="34CF9F63" w14:textId="77777777" w:rsidR="00646018" w:rsidRPr="0095673E" w:rsidRDefault="00646018" w:rsidP="00646018">
            <w:pPr>
              <w:jc w:val="both"/>
              <w:rPr>
                <w:rFonts w:ascii="Arial" w:hAnsi="Arial" w:cs="Arial"/>
                <w:sz w:val="20"/>
                <w:szCs w:val="20"/>
              </w:rPr>
            </w:pPr>
            <w:r w:rsidRPr="0095673E">
              <w:rPr>
                <w:rFonts w:ascii="Arial" w:hAnsi="Arial" w:cs="Arial"/>
                <w:sz w:val="20"/>
                <w:szCs w:val="20"/>
              </w:rPr>
              <w:t xml:space="preserve">Bilgi teknolojileri denetim çalışmalarımız kapsamında gerçekleştirilen </w:t>
            </w:r>
            <w:proofErr w:type="gramStart"/>
            <w:r w:rsidRPr="0095673E">
              <w:rPr>
                <w:rFonts w:ascii="Arial" w:hAnsi="Arial" w:cs="Arial"/>
                <w:sz w:val="20"/>
                <w:szCs w:val="20"/>
              </w:rPr>
              <w:t>prosedürler</w:t>
            </w:r>
            <w:proofErr w:type="gramEnd"/>
            <w:r w:rsidRPr="0095673E">
              <w:rPr>
                <w:rFonts w:ascii="Arial" w:hAnsi="Arial" w:cs="Arial"/>
                <w:sz w:val="20"/>
                <w:szCs w:val="20"/>
              </w:rPr>
              <w:t xml:space="preserve">: </w:t>
            </w:r>
          </w:p>
          <w:p w14:paraId="1C2270C9" w14:textId="4B256AEB" w:rsidR="00646018" w:rsidRPr="0095673E" w:rsidRDefault="00BF1099" w:rsidP="002C1617">
            <w:pPr>
              <w:pStyle w:val="ListParagraph"/>
              <w:numPr>
                <w:ilvl w:val="0"/>
                <w:numId w:val="91"/>
              </w:numPr>
              <w:spacing w:after="160" w:line="259" w:lineRule="auto"/>
              <w:ind w:left="426" w:hanging="426"/>
              <w:contextualSpacing/>
              <w:jc w:val="both"/>
              <w:rPr>
                <w:rFonts w:ascii="Arial" w:hAnsi="Arial" w:cs="Arial"/>
                <w:sz w:val="20"/>
                <w:szCs w:val="20"/>
              </w:rPr>
            </w:pPr>
            <w:r>
              <w:rPr>
                <w:rFonts w:ascii="Arial" w:hAnsi="Arial" w:cs="Arial"/>
                <w:sz w:val="20"/>
                <w:szCs w:val="20"/>
              </w:rPr>
              <w:t>Grup’u</w:t>
            </w:r>
            <w:r w:rsidR="00646018" w:rsidRPr="0095673E">
              <w:rPr>
                <w:rFonts w:ascii="Arial" w:hAnsi="Arial" w:cs="Arial"/>
                <w:sz w:val="20"/>
                <w:szCs w:val="20"/>
              </w:rPr>
              <w:t>n bilgi sistemleri üzerindeki kontrolleri tarafımızca tespit edilmiş, anlaşılmış ve test edilmiştir.</w:t>
            </w:r>
          </w:p>
          <w:p w14:paraId="704D7DFF" w14:textId="77777777" w:rsidR="00646018" w:rsidRPr="0095673E" w:rsidRDefault="00646018" w:rsidP="00646018">
            <w:pPr>
              <w:pStyle w:val="ListParagraph"/>
              <w:ind w:left="426" w:hanging="426"/>
              <w:jc w:val="both"/>
              <w:rPr>
                <w:rFonts w:ascii="Arial" w:hAnsi="Arial" w:cs="Arial"/>
                <w:sz w:val="20"/>
                <w:szCs w:val="20"/>
              </w:rPr>
            </w:pPr>
          </w:p>
          <w:p w14:paraId="67E79B91" w14:textId="77777777" w:rsidR="00646018" w:rsidRPr="0095673E" w:rsidRDefault="00646018" w:rsidP="002C1617">
            <w:pPr>
              <w:pStyle w:val="ListParagraph"/>
              <w:numPr>
                <w:ilvl w:val="0"/>
                <w:numId w:val="91"/>
              </w:numPr>
              <w:spacing w:after="160" w:line="259" w:lineRule="auto"/>
              <w:ind w:left="426" w:hanging="426"/>
              <w:contextualSpacing/>
              <w:jc w:val="both"/>
              <w:rPr>
                <w:rFonts w:ascii="Arial" w:hAnsi="Arial" w:cs="Arial"/>
                <w:sz w:val="20"/>
                <w:szCs w:val="20"/>
              </w:rPr>
            </w:pPr>
            <w:r w:rsidRPr="0095673E">
              <w:rPr>
                <w:rFonts w:ascii="Arial" w:hAnsi="Arial" w:cs="Arial"/>
                <w:sz w:val="20"/>
                <w:szCs w:val="20"/>
              </w:rPr>
              <w:t xml:space="preserve">Verilerin oluşumu, iletimi ve saklanması süreçlerinde rol </w:t>
            </w:r>
            <w:proofErr w:type="gramStart"/>
            <w:r w:rsidRPr="0095673E">
              <w:rPr>
                <w:rFonts w:ascii="Arial" w:hAnsi="Arial" w:cs="Arial"/>
                <w:sz w:val="20"/>
                <w:szCs w:val="20"/>
              </w:rPr>
              <w:t>alan  bilgi</w:t>
            </w:r>
            <w:proofErr w:type="gramEnd"/>
            <w:r w:rsidRPr="0095673E">
              <w:rPr>
                <w:rFonts w:ascii="Arial" w:hAnsi="Arial" w:cs="Arial"/>
                <w:sz w:val="20"/>
                <w:szCs w:val="20"/>
              </w:rPr>
              <w:t xml:space="preserve"> sistemleri katmanlarını (uygulamalar, veri tabanları, işletim sistemleri ve ağ seviyeleri) içermektedir. Test ettiğimiz bilgi sistemleri kontrolleri genel olarak aşağıda sıralanan alanlarda kategorize edilmektedir: </w:t>
            </w:r>
          </w:p>
          <w:p w14:paraId="3B47F44D" w14:textId="77777777" w:rsidR="00646018" w:rsidRPr="0095673E" w:rsidRDefault="00646018" w:rsidP="00646018">
            <w:pPr>
              <w:jc w:val="both"/>
              <w:rPr>
                <w:rFonts w:ascii="Arial" w:hAnsi="Arial" w:cs="Arial"/>
                <w:sz w:val="20"/>
                <w:szCs w:val="20"/>
              </w:rPr>
            </w:pPr>
            <w:r w:rsidRPr="0095673E">
              <w:rPr>
                <w:rFonts w:ascii="Arial" w:hAnsi="Arial" w:cs="Arial"/>
                <w:sz w:val="20"/>
                <w:szCs w:val="20"/>
              </w:rPr>
              <w:t>•     Erişim Güvenliği</w:t>
            </w:r>
          </w:p>
          <w:p w14:paraId="5273F3A8" w14:textId="77777777" w:rsidR="00646018" w:rsidRPr="0095673E" w:rsidRDefault="00646018" w:rsidP="00646018">
            <w:pPr>
              <w:jc w:val="both"/>
              <w:rPr>
                <w:rFonts w:ascii="Arial" w:hAnsi="Arial" w:cs="Arial"/>
                <w:sz w:val="20"/>
                <w:szCs w:val="20"/>
              </w:rPr>
            </w:pPr>
            <w:r w:rsidRPr="0095673E">
              <w:rPr>
                <w:rFonts w:ascii="Arial" w:hAnsi="Arial" w:cs="Arial"/>
                <w:sz w:val="20"/>
                <w:szCs w:val="20"/>
              </w:rPr>
              <w:t xml:space="preserve">•     Değişiklik Yönetimi </w:t>
            </w:r>
          </w:p>
          <w:p w14:paraId="45574B06" w14:textId="77777777" w:rsidR="00646018" w:rsidRPr="0095673E" w:rsidRDefault="00646018" w:rsidP="00646018">
            <w:pPr>
              <w:jc w:val="both"/>
              <w:rPr>
                <w:rFonts w:ascii="Arial" w:hAnsi="Arial" w:cs="Arial"/>
                <w:sz w:val="20"/>
                <w:szCs w:val="20"/>
              </w:rPr>
            </w:pPr>
            <w:r w:rsidRPr="0095673E">
              <w:rPr>
                <w:rFonts w:ascii="Arial" w:hAnsi="Arial" w:cs="Arial"/>
                <w:sz w:val="20"/>
                <w:szCs w:val="20"/>
              </w:rPr>
              <w:t xml:space="preserve">•     Veri Merkezi ve Ağ Operasyonları </w:t>
            </w:r>
          </w:p>
          <w:p w14:paraId="40E5FA99" w14:textId="77777777" w:rsidR="00646018" w:rsidRPr="0095673E" w:rsidRDefault="00646018" w:rsidP="00646018">
            <w:pPr>
              <w:jc w:val="both"/>
              <w:rPr>
                <w:rFonts w:ascii="Arial" w:hAnsi="Arial" w:cs="Arial"/>
                <w:sz w:val="20"/>
                <w:szCs w:val="20"/>
              </w:rPr>
            </w:pPr>
          </w:p>
          <w:p w14:paraId="51CB9C1E" w14:textId="77777777" w:rsidR="00646018" w:rsidRPr="0095673E" w:rsidRDefault="00646018" w:rsidP="002C1617">
            <w:pPr>
              <w:pStyle w:val="ListParagraph"/>
              <w:numPr>
                <w:ilvl w:val="0"/>
                <w:numId w:val="92"/>
              </w:numPr>
              <w:spacing w:after="160" w:line="259" w:lineRule="auto"/>
              <w:ind w:left="426" w:hanging="426"/>
              <w:contextualSpacing/>
              <w:jc w:val="both"/>
              <w:rPr>
                <w:rFonts w:ascii="Arial" w:hAnsi="Arial" w:cs="Arial"/>
                <w:sz w:val="20"/>
                <w:szCs w:val="20"/>
              </w:rPr>
            </w:pPr>
            <w:r w:rsidRPr="0095673E">
              <w:rPr>
                <w:rFonts w:ascii="Arial" w:hAnsi="Arial" w:cs="Arial"/>
                <w:sz w:val="20"/>
                <w:szCs w:val="20"/>
              </w:rPr>
              <w:t xml:space="preserve">Yüksek riskli kontrol alanları olarak, finansal verilere yetkisiz erişimlerin engellenmesi ve önlenmesine ilişkin veri tabanı seviyesindeki denetim izlerinin oluşturulması ve izlenmesi ile değişiklik yönetimi kontrol aktiviteleri belirlenmiştir. </w:t>
            </w:r>
          </w:p>
          <w:p w14:paraId="0B311141" w14:textId="77777777" w:rsidR="00646018" w:rsidRPr="0095673E" w:rsidRDefault="00646018" w:rsidP="00646018">
            <w:pPr>
              <w:pStyle w:val="ListParagraph"/>
              <w:ind w:left="426" w:hanging="426"/>
              <w:jc w:val="both"/>
              <w:rPr>
                <w:rFonts w:ascii="Arial" w:hAnsi="Arial" w:cs="Arial"/>
                <w:sz w:val="20"/>
                <w:szCs w:val="20"/>
              </w:rPr>
            </w:pPr>
          </w:p>
          <w:p w14:paraId="746FA2BB" w14:textId="77777777" w:rsidR="00646018" w:rsidRPr="0095673E" w:rsidRDefault="00646018" w:rsidP="002C1617">
            <w:pPr>
              <w:pStyle w:val="ListParagraph"/>
              <w:numPr>
                <w:ilvl w:val="0"/>
                <w:numId w:val="93"/>
              </w:numPr>
              <w:spacing w:after="160"/>
              <w:ind w:left="426" w:hanging="426"/>
              <w:contextualSpacing/>
              <w:jc w:val="both"/>
              <w:rPr>
                <w:rFonts w:ascii="Arial" w:hAnsi="Arial" w:cs="Arial"/>
                <w:sz w:val="20"/>
                <w:szCs w:val="20"/>
              </w:rPr>
            </w:pPr>
            <w:r w:rsidRPr="0095673E">
              <w:rPr>
                <w:rFonts w:ascii="Arial" w:hAnsi="Arial" w:cs="Arial"/>
                <w:sz w:val="20"/>
                <w:szCs w:val="20"/>
              </w:rPr>
              <w:t>Finansal verilere doğrudan veya dolaylı olarak etkisi olan tüm uygulamalar için denetim izlerinin yönetimi ve erişim yönetimine ilişkin kontroller test edilmiştir.</w:t>
            </w:r>
          </w:p>
          <w:p w14:paraId="79C2E202" w14:textId="77777777" w:rsidR="00646018" w:rsidRPr="0095673E" w:rsidRDefault="00646018" w:rsidP="00646018">
            <w:pPr>
              <w:pStyle w:val="ListParagraph"/>
              <w:ind w:left="426" w:hanging="426"/>
              <w:jc w:val="both"/>
              <w:rPr>
                <w:rFonts w:ascii="Arial" w:hAnsi="Arial" w:cs="Arial"/>
                <w:sz w:val="20"/>
                <w:szCs w:val="20"/>
              </w:rPr>
            </w:pPr>
          </w:p>
          <w:p w14:paraId="44654D27" w14:textId="77777777" w:rsidR="00646018" w:rsidRPr="0095673E" w:rsidRDefault="00646018" w:rsidP="002C1617">
            <w:pPr>
              <w:pStyle w:val="ListParagraph"/>
              <w:numPr>
                <w:ilvl w:val="0"/>
                <w:numId w:val="94"/>
              </w:numPr>
              <w:spacing w:after="160"/>
              <w:ind w:left="426" w:hanging="426"/>
              <w:contextualSpacing/>
              <w:jc w:val="both"/>
              <w:rPr>
                <w:rFonts w:ascii="Arial" w:hAnsi="Arial" w:cs="Arial"/>
                <w:sz w:val="20"/>
                <w:szCs w:val="20"/>
              </w:rPr>
            </w:pPr>
            <w:r w:rsidRPr="0095673E">
              <w:rPr>
                <w:rFonts w:ascii="Arial" w:hAnsi="Arial" w:cs="Arial"/>
                <w:sz w:val="20"/>
                <w:szCs w:val="20"/>
              </w:rPr>
              <w:t xml:space="preserve">Finansal verilerin oluşum sürecinin temelini anlamak ve değişiklik ve erişimlerin tespiti amacıyla otomatik kontroller ve </w:t>
            </w:r>
            <w:proofErr w:type="gramStart"/>
            <w:r w:rsidRPr="0095673E">
              <w:rPr>
                <w:rFonts w:ascii="Arial" w:hAnsi="Arial" w:cs="Arial"/>
                <w:sz w:val="20"/>
                <w:szCs w:val="20"/>
              </w:rPr>
              <w:t>entegrasyon</w:t>
            </w:r>
            <w:proofErr w:type="gramEnd"/>
            <w:r w:rsidRPr="0095673E">
              <w:rPr>
                <w:rFonts w:ascii="Arial" w:hAnsi="Arial" w:cs="Arial"/>
                <w:sz w:val="20"/>
                <w:szCs w:val="20"/>
              </w:rPr>
              <w:t xml:space="preserve"> kontrolleri test edilmiştir. </w:t>
            </w:r>
          </w:p>
          <w:p w14:paraId="7D4DB6B1" w14:textId="77777777" w:rsidR="00646018" w:rsidRPr="0095673E" w:rsidRDefault="00646018" w:rsidP="00646018">
            <w:pPr>
              <w:pStyle w:val="ListParagraph"/>
              <w:ind w:left="426" w:hanging="426"/>
              <w:jc w:val="both"/>
              <w:rPr>
                <w:rFonts w:ascii="Arial" w:hAnsi="Arial" w:cs="Arial"/>
                <w:sz w:val="20"/>
                <w:szCs w:val="20"/>
              </w:rPr>
            </w:pPr>
          </w:p>
          <w:p w14:paraId="2966A93A" w14:textId="77777777" w:rsidR="00646018" w:rsidRPr="0095673E" w:rsidRDefault="00646018" w:rsidP="002C1617">
            <w:pPr>
              <w:pStyle w:val="ListParagraph"/>
              <w:numPr>
                <w:ilvl w:val="0"/>
                <w:numId w:val="95"/>
              </w:numPr>
              <w:spacing w:after="160" w:line="259" w:lineRule="auto"/>
              <w:ind w:left="426" w:hanging="426"/>
              <w:contextualSpacing/>
              <w:jc w:val="both"/>
              <w:rPr>
                <w:rFonts w:ascii="Arial" w:hAnsi="Arial" w:cs="Arial"/>
                <w:sz w:val="20"/>
                <w:szCs w:val="20"/>
              </w:rPr>
            </w:pPr>
            <w:r w:rsidRPr="0095673E">
              <w:rPr>
                <w:rFonts w:ascii="Arial" w:hAnsi="Arial" w:cs="Arial"/>
                <w:sz w:val="20"/>
                <w:szCs w:val="20"/>
              </w:rPr>
              <w:t xml:space="preserve">Bununla birlikte, kontrollere girdi sağlayan ve BT bileşenleri tarafından üretilen raporların tamlık ve doğruluğuna ilişkin testler gerçekleştirilmiştir. </w:t>
            </w:r>
          </w:p>
          <w:p w14:paraId="6276D289" w14:textId="77777777" w:rsidR="00646018" w:rsidRPr="0095673E" w:rsidRDefault="00646018" w:rsidP="00646018">
            <w:pPr>
              <w:pStyle w:val="ListParagraph"/>
              <w:ind w:left="426" w:hanging="426"/>
              <w:jc w:val="both"/>
              <w:rPr>
                <w:rFonts w:ascii="Arial" w:hAnsi="Arial" w:cs="Arial"/>
                <w:sz w:val="20"/>
                <w:szCs w:val="20"/>
              </w:rPr>
            </w:pPr>
          </w:p>
          <w:p w14:paraId="0377C204" w14:textId="77777777" w:rsidR="00646018" w:rsidRPr="0095673E" w:rsidRDefault="00646018" w:rsidP="00646018">
            <w:pPr>
              <w:autoSpaceDE w:val="0"/>
              <w:autoSpaceDN w:val="0"/>
              <w:adjustRightInd w:val="0"/>
              <w:jc w:val="both"/>
              <w:rPr>
                <w:rFonts w:ascii="Arial" w:hAnsi="Arial" w:cs="Arial"/>
                <w:sz w:val="20"/>
                <w:szCs w:val="20"/>
              </w:rPr>
            </w:pPr>
            <w:r w:rsidRPr="0095673E">
              <w:rPr>
                <w:rFonts w:ascii="Arial" w:hAnsi="Arial" w:cs="Arial"/>
                <w:sz w:val="20"/>
                <w:szCs w:val="20"/>
              </w:rPr>
              <w:t>Ayrıca, kapsamda yer alan uygulamaların veri tabanı, ağ ve işletim sistemi seviyelerine ilişkin kontroller test edilmiştir.</w:t>
            </w:r>
          </w:p>
          <w:p w14:paraId="245ACAAD" w14:textId="77777777" w:rsidR="00646018" w:rsidRPr="0095673E" w:rsidRDefault="00646018" w:rsidP="00646018">
            <w:pPr>
              <w:autoSpaceDE w:val="0"/>
              <w:autoSpaceDN w:val="0"/>
              <w:adjustRightInd w:val="0"/>
              <w:jc w:val="both"/>
              <w:rPr>
                <w:rFonts w:ascii="Arial" w:hAnsi="Arial" w:cs="Arial"/>
                <w:sz w:val="20"/>
                <w:szCs w:val="20"/>
              </w:rPr>
            </w:pPr>
          </w:p>
          <w:p w14:paraId="4A1E23AB" w14:textId="77777777" w:rsidR="00646018" w:rsidRPr="0095673E" w:rsidRDefault="00646018" w:rsidP="00646018">
            <w:pPr>
              <w:autoSpaceDE w:val="0"/>
              <w:autoSpaceDN w:val="0"/>
              <w:adjustRightInd w:val="0"/>
              <w:jc w:val="both"/>
              <w:rPr>
                <w:rFonts w:ascii="Arial" w:hAnsi="Arial" w:cs="Arial"/>
                <w:b/>
                <w:sz w:val="20"/>
                <w:szCs w:val="20"/>
              </w:rPr>
            </w:pPr>
          </w:p>
        </w:tc>
      </w:tr>
    </w:tbl>
    <w:p w14:paraId="3A6EB863" w14:textId="77777777" w:rsidR="00646018" w:rsidRPr="003F02AF" w:rsidRDefault="00646018" w:rsidP="00646018">
      <w:pPr>
        <w:pStyle w:val="Text"/>
        <w:spacing w:line="240" w:lineRule="auto"/>
      </w:pPr>
    </w:p>
    <w:p w14:paraId="44A48974" w14:textId="77777777" w:rsidR="00646018" w:rsidRPr="003F02AF" w:rsidRDefault="00646018" w:rsidP="00646018">
      <w:pPr>
        <w:pStyle w:val="Text"/>
        <w:spacing w:line="240" w:lineRule="auto"/>
        <w:rPr>
          <w:color w:val="auto"/>
          <w:lang w:val="tr-TR"/>
        </w:rPr>
      </w:pPr>
    </w:p>
    <w:p w14:paraId="773A0420" w14:textId="77777777" w:rsidR="00646018" w:rsidRDefault="00646018" w:rsidP="00646018">
      <w:pPr>
        <w:rPr>
          <w:rFonts w:ascii="Arial" w:hAnsi="Arial" w:cs="Arial"/>
          <w:sz w:val="20"/>
          <w:szCs w:val="20"/>
        </w:rPr>
      </w:pPr>
    </w:p>
    <w:p w14:paraId="07BD296D" w14:textId="77777777" w:rsidR="00646018" w:rsidRDefault="00646018" w:rsidP="00646018">
      <w:pPr>
        <w:rPr>
          <w:rFonts w:ascii="Arial" w:hAnsi="Arial" w:cs="Arial"/>
          <w:sz w:val="20"/>
          <w:szCs w:val="20"/>
        </w:rPr>
      </w:pPr>
    </w:p>
    <w:p w14:paraId="7EEB005A" w14:textId="3187D423" w:rsidR="00646018" w:rsidRDefault="00646018" w:rsidP="00646018">
      <w:pPr>
        <w:rPr>
          <w:rFonts w:ascii="Arial" w:hAnsi="Arial" w:cs="Arial"/>
          <w:sz w:val="20"/>
          <w:szCs w:val="20"/>
        </w:rPr>
      </w:pPr>
    </w:p>
    <w:p w14:paraId="42E20ACC" w14:textId="4580BBCA" w:rsidR="00646018" w:rsidRDefault="00646018" w:rsidP="00646018">
      <w:pPr>
        <w:rPr>
          <w:rFonts w:ascii="Arial" w:hAnsi="Arial" w:cs="Arial"/>
          <w:sz w:val="20"/>
          <w:szCs w:val="20"/>
        </w:rPr>
      </w:pPr>
    </w:p>
    <w:p w14:paraId="76B10D3F" w14:textId="01561410" w:rsidR="00646018" w:rsidRDefault="00646018" w:rsidP="00646018">
      <w:pPr>
        <w:rPr>
          <w:rFonts w:ascii="Arial" w:hAnsi="Arial" w:cs="Arial"/>
          <w:sz w:val="20"/>
          <w:szCs w:val="20"/>
        </w:rPr>
      </w:pPr>
    </w:p>
    <w:p w14:paraId="5E4C6C1F" w14:textId="34DCD7F3" w:rsidR="00646018" w:rsidRDefault="00646018" w:rsidP="00646018">
      <w:pPr>
        <w:rPr>
          <w:rFonts w:ascii="Arial" w:hAnsi="Arial" w:cs="Arial"/>
          <w:sz w:val="20"/>
          <w:szCs w:val="20"/>
        </w:rPr>
      </w:pPr>
    </w:p>
    <w:p w14:paraId="17555FCB" w14:textId="4148B268" w:rsidR="00646018" w:rsidRDefault="00646018" w:rsidP="00646018">
      <w:pPr>
        <w:rPr>
          <w:rFonts w:ascii="Arial" w:hAnsi="Arial" w:cs="Arial"/>
          <w:sz w:val="20"/>
          <w:szCs w:val="20"/>
        </w:rPr>
      </w:pPr>
    </w:p>
    <w:p w14:paraId="1CF11A72" w14:textId="68905902" w:rsidR="00646018" w:rsidRDefault="00646018" w:rsidP="00646018">
      <w:pPr>
        <w:rPr>
          <w:rFonts w:ascii="Arial" w:hAnsi="Arial" w:cs="Arial"/>
          <w:sz w:val="20"/>
          <w:szCs w:val="20"/>
        </w:rPr>
      </w:pPr>
    </w:p>
    <w:p w14:paraId="04B39A84" w14:textId="7D5B7A40" w:rsidR="00646018" w:rsidRDefault="00646018" w:rsidP="00646018">
      <w:pPr>
        <w:rPr>
          <w:rFonts w:ascii="Arial" w:hAnsi="Arial" w:cs="Arial"/>
          <w:sz w:val="20"/>
          <w:szCs w:val="20"/>
        </w:rPr>
      </w:pPr>
    </w:p>
    <w:p w14:paraId="396DF37E" w14:textId="4A23078F" w:rsidR="00646018" w:rsidRDefault="00646018" w:rsidP="00646018">
      <w:pPr>
        <w:rPr>
          <w:rFonts w:ascii="Arial" w:hAnsi="Arial" w:cs="Arial"/>
          <w:sz w:val="20"/>
          <w:szCs w:val="20"/>
        </w:rPr>
      </w:pPr>
    </w:p>
    <w:p w14:paraId="3CE5CA2C" w14:textId="0E4B43A5" w:rsidR="00646018" w:rsidRDefault="00646018" w:rsidP="00646018">
      <w:pPr>
        <w:rPr>
          <w:rFonts w:ascii="Arial" w:hAnsi="Arial" w:cs="Arial"/>
          <w:sz w:val="20"/>
          <w:szCs w:val="20"/>
        </w:rPr>
      </w:pPr>
    </w:p>
    <w:p w14:paraId="342DCE5B" w14:textId="77777777" w:rsidR="00646018" w:rsidRDefault="00646018" w:rsidP="00646018">
      <w:pPr>
        <w:rPr>
          <w:rFonts w:ascii="Arial" w:hAnsi="Arial" w:cs="Arial"/>
          <w:sz w:val="20"/>
          <w:szCs w:val="20"/>
        </w:rPr>
      </w:pPr>
    </w:p>
    <w:p w14:paraId="18798105" w14:textId="77777777" w:rsidR="00646018" w:rsidRDefault="00646018" w:rsidP="00646018">
      <w:pPr>
        <w:rPr>
          <w:rFonts w:ascii="Arial" w:hAnsi="Arial" w:cs="Arial"/>
          <w:sz w:val="20"/>
          <w:szCs w:val="20"/>
        </w:rPr>
      </w:pPr>
    </w:p>
    <w:p w14:paraId="08576E44" w14:textId="77777777" w:rsidR="00646018" w:rsidRPr="003F02AF" w:rsidRDefault="00646018" w:rsidP="00646018">
      <w:pPr>
        <w:rPr>
          <w:rFonts w:ascii="Arial" w:hAnsi="Arial" w:cs="Arial"/>
          <w:sz w:val="20"/>
          <w:szCs w:val="20"/>
        </w:rPr>
      </w:pPr>
    </w:p>
    <w:p w14:paraId="1D2DEB31" w14:textId="77777777" w:rsidR="00646018" w:rsidRPr="00D158C8" w:rsidRDefault="00646018" w:rsidP="002C1617">
      <w:pPr>
        <w:pStyle w:val="Text"/>
        <w:numPr>
          <w:ilvl w:val="0"/>
          <w:numId w:val="96"/>
        </w:numPr>
        <w:snapToGrid/>
        <w:spacing w:line="270" w:lineRule="atLeast"/>
        <w:ind w:left="0" w:firstLine="0"/>
        <w:rPr>
          <w:b/>
          <w:color w:val="auto"/>
          <w:lang w:val="tr-TR"/>
        </w:rPr>
      </w:pPr>
      <w:r w:rsidRPr="00D158C8">
        <w:rPr>
          <w:b/>
          <w:color w:val="auto"/>
          <w:lang w:val="tr-TR"/>
        </w:rPr>
        <w:t>Diğer Hususlar</w:t>
      </w:r>
    </w:p>
    <w:p w14:paraId="05A46B08" w14:textId="1619DDF9" w:rsidR="00646018" w:rsidRPr="00E27BB0" w:rsidRDefault="00646018" w:rsidP="00646018">
      <w:pPr>
        <w:spacing w:before="100" w:beforeAutospacing="1" w:after="100" w:afterAutospacing="1"/>
        <w:jc w:val="both"/>
        <w:rPr>
          <w:rFonts w:ascii="Arial" w:hAnsi="Arial" w:cs="Arial"/>
          <w:snapToGrid w:val="0"/>
          <w:sz w:val="20"/>
          <w:szCs w:val="20"/>
          <w:lang w:eastAsia="de-DE"/>
        </w:rPr>
      </w:pPr>
      <w:r w:rsidRPr="00D158C8">
        <w:rPr>
          <w:rFonts w:ascii="Arial" w:hAnsi="Arial" w:cs="Arial"/>
          <w:snapToGrid w:val="0"/>
          <w:sz w:val="20"/>
          <w:szCs w:val="20"/>
          <w:lang w:eastAsia="de-DE"/>
        </w:rPr>
        <w:t xml:space="preserve">Vakıf </w:t>
      </w:r>
      <w:r w:rsidR="00C978AF">
        <w:rPr>
          <w:rFonts w:ascii="Arial" w:hAnsi="Arial" w:cs="Arial"/>
          <w:snapToGrid w:val="0"/>
          <w:sz w:val="20"/>
          <w:szCs w:val="20"/>
          <w:lang w:eastAsia="de-DE"/>
        </w:rPr>
        <w:t>K</w:t>
      </w:r>
      <w:r w:rsidRPr="00D158C8">
        <w:rPr>
          <w:rFonts w:ascii="Arial" w:hAnsi="Arial" w:cs="Arial"/>
          <w:snapToGrid w:val="0"/>
          <w:sz w:val="20"/>
          <w:szCs w:val="20"/>
          <w:lang w:eastAsia="de-DE"/>
        </w:rPr>
        <w:t xml:space="preserve">atılım Bankası A.Ş.’nin 31 Aralık 2022 tarihinde sona eren hesap dönemine ait </w:t>
      </w:r>
      <w:proofErr w:type="gramStart"/>
      <w:r w:rsidRPr="00D158C8">
        <w:rPr>
          <w:rFonts w:ascii="Arial" w:hAnsi="Arial" w:cs="Arial"/>
          <w:snapToGrid w:val="0"/>
          <w:sz w:val="20"/>
          <w:szCs w:val="20"/>
          <w:lang w:eastAsia="de-DE"/>
        </w:rPr>
        <w:t>konsolide</w:t>
      </w:r>
      <w:proofErr w:type="gramEnd"/>
      <w:r w:rsidRPr="00D158C8">
        <w:rPr>
          <w:rFonts w:ascii="Arial" w:hAnsi="Arial" w:cs="Arial"/>
          <w:snapToGrid w:val="0"/>
          <w:sz w:val="20"/>
          <w:szCs w:val="20"/>
          <w:lang w:eastAsia="de-DE"/>
        </w:rPr>
        <w:t xml:space="preserve"> finansal tabloları başka bir bağımsız dene</w:t>
      </w:r>
      <w:r w:rsidR="003D68BC">
        <w:rPr>
          <w:rFonts w:ascii="Arial" w:hAnsi="Arial" w:cs="Arial"/>
          <w:snapToGrid w:val="0"/>
          <w:sz w:val="20"/>
          <w:szCs w:val="20"/>
          <w:lang w:eastAsia="de-DE"/>
        </w:rPr>
        <w:t>tçi tarafından denetlenmiş ve 3 Mart</w:t>
      </w:r>
      <w:r w:rsidRPr="00D158C8">
        <w:rPr>
          <w:rFonts w:ascii="Arial" w:hAnsi="Arial" w:cs="Arial"/>
          <w:snapToGrid w:val="0"/>
          <w:sz w:val="20"/>
          <w:szCs w:val="20"/>
          <w:lang w:eastAsia="de-DE"/>
        </w:rPr>
        <w:t xml:space="preserve"> 2023 tarihinde bu konsolide finansal tablolara ilişkin sınırlı olumlu görüş verilmiştir.</w:t>
      </w:r>
    </w:p>
    <w:p w14:paraId="0FAAB62D" w14:textId="77777777" w:rsidR="00646018" w:rsidRPr="003F02AF" w:rsidRDefault="00646018" w:rsidP="002C1617">
      <w:pPr>
        <w:pStyle w:val="Text"/>
        <w:numPr>
          <w:ilvl w:val="0"/>
          <w:numId w:val="89"/>
        </w:numPr>
        <w:spacing w:line="240" w:lineRule="auto"/>
        <w:ind w:left="0" w:right="-283" w:firstLine="0"/>
        <w:rPr>
          <w:b/>
          <w:color w:val="auto"/>
          <w:lang w:val="tr-TR"/>
        </w:rPr>
      </w:pPr>
      <w:r w:rsidRPr="003F02AF">
        <w:rPr>
          <w:b/>
          <w:color w:val="auto"/>
          <w:lang w:val="tr-TR"/>
        </w:rPr>
        <w:t>Yönetimin ve Üst Yönetimden Sorumlu Olanların Finansal Tablolara İlişkin Sorumlulukları</w:t>
      </w:r>
    </w:p>
    <w:p w14:paraId="231B8C87" w14:textId="77777777" w:rsidR="00646018" w:rsidRPr="003F02AF" w:rsidRDefault="00646018" w:rsidP="00646018">
      <w:pPr>
        <w:pStyle w:val="Text"/>
        <w:spacing w:line="240" w:lineRule="auto"/>
        <w:ind w:right="-283"/>
        <w:rPr>
          <w:color w:val="auto"/>
          <w:lang w:val="tr-TR"/>
        </w:rPr>
      </w:pPr>
    </w:p>
    <w:p w14:paraId="72EAE903" w14:textId="66872772" w:rsidR="00646018" w:rsidRPr="00C36CF2" w:rsidRDefault="00BF1099" w:rsidP="00646018">
      <w:pPr>
        <w:pStyle w:val="Text"/>
        <w:spacing w:line="240" w:lineRule="auto"/>
        <w:ind w:right="-283"/>
        <w:rPr>
          <w:color w:val="auto"/>
          <w:lang w:val="tr-TR"/>
        </w:rPr>
      </w:pPr>
      <w:r>
        <w:rPr>
          <w:color w:val="auto"/>
          <w:lang w:val="tr-TR"/>
        </w:rPr>
        <w:t>Grup</w:t>
      </w:r>
      <w:r w:rsidR="00646018" w:rsidRPr="00C36CF2">
        <w:rPr>
          <w:color w:val="auto"/>
          <w:lang w:val="tr-TR"/>
        </w:rPr>
        <w:t xml:space="preserve"> yönetimi; finansal tabloların BDDK Muhasebe ve Finansal Raporlama Mevzuatı’na uygun olarak hazırlanmasından, gerçeğe uygun bir biçimde sunumundan ve hata veya hile kaynaklı önemli yanlışlık içermeyecek şekilde hazırlanması için gerekli gördüğü iç kontrolden sorumludur. </w:t>
      </w:r>
    </w:p>
    <w:p w14:paraId="38FA0D5A" w14:textId="77777777" w:rsidR="00646018" w:rsidRPr="00C36CF2" w:rsidRDefault="00646018" w:rsidP="00646018">
      <w:pPr>
        <w:pStyle w:val="Text"/>
        <w:spacing w:line="240" w:lineRule="auto"/>
        <w:ind w:right="-283"/>
        <w:rPr>
          <w:color w:val="auto"/>
          <w:lang w:val="tr-TR"/>
        </w:rPr>
      </w:pPr>
    </w:p>
    <w:p w14:paraId="6BDF19DF" w14:textId="1B2B0CF8" w:rsidR="00646018" w:rsidRPr="00C36CF2" w:rsidRDefault="00646018" w:rsidP="00646018">
      <w:pPr>
        <w:pStyle w:val="Text"/>
        <w:spacing w:line="240" w:lineRule="auto"/>
        <w:ind w:right="-283"/>
        <w:rPr>
          <w:color w:val="auto"/>
          <w:lang w:val="tr-TR"/>
        </w:rPr>
      </w:pPr>
      <w:r w:rsidRPr="00C36CF2">
        <w:rPr>
          <w:color w:val="auto"/>
          <w:lang w:val="tr-TR"/>
        </w:rPr>
        <w:t xml:space="preserve">Finansal tabloları hazırlarken yönetim; </w:t>
      </w:r>
      <w:r w:rsidR="00BF1099">
        <w:rPr>
          <w:color w:val="auto"/>
          <w:lang w:val="tr-TR"/>
        </w:rPr>
        <w:t>Grup’un</w:t>
      </w:r>
      <w:r w:rsidRPr="00C36CF2">
        <w:rPr>
          <w:color w:val="auto"/>
          <w:lang w:val="tr-TR"/>
        </w:rPr>
        <w:t xml:space="preserve"> sürekliliğini devam ettirme kabiliyetinin değerlendirilmesinden, gerektiğinde süreklilikle ilgili hususları açıklamaktan ve </w:t>
      </w:r>
      <w:r w:rsidR="00BF1099">
        <w:rPr>
          <w:color w:val="auto"/>
          <w:lang w:val="tr-TR"/>
        </w:rPr>
        <w:t>Grup’u</w:t>
      </w:r>
      <w:r w:rsidRPr="00C36CF2">
        <w:rPr>
          <w:color w:val="auto"/>
          <w:lang w:val="tr-TR"/>
        </w:rPr>
        <w:t xml:space="preserve"> tasfiye etme ya da ticari faaliyeti sona erdirme niyeti ya da mecburiyeti bulunmadığı sürece işletmenin sürekliliği esasını kullanmaktan sorumludur. </w:t>
      </w:r>
    </w:p>
    <w:p w14:paraId="68F07A98" w14:textId="77777777" w:rsidR="00646018" w:rsidRPr="00C36CF2" w:rsidRDefault="00646018" w:rsidP="00646018">
      <w:pPr>
        <w:pStyle w:val="Text"/>
        <w:spacing w:line="240" w:lineRule="auto"/>
        <w:ind w:right="-283"/>
        <w:rPr>
          <w:color w:val="auto"/>
          <w:lang w:val="tr-TR"/>
        </w:rPr>
      </w:pPr>
    </w:p>
    <w:p w14:paraId="18DDB1BA" w14:textId="0BF7F3FB" w:rsidR="002F0B1B" w:rsidRPr="00C36CF2" w:rsidRDefault="00646018" w:rsidP="00646018">
      <w:pPr>
        <w:pStyle w:val="Text"/>
        <w:spacing w:line="240" w:lineRule="auto"/>
        <w:ind w:right="-283"/>
        <w:rPr>
          <w:color w:val="auto"/>
          <w:lang w:val="tr-TR"/>
        </w:rPr>
      </w:pPr>
      <w:r w:rsidRPr="00C36CF2">
        <w:rPr>
          <w:color w:val="auto"/>
          <w:lang w:val="tr-TR"/>
        </w:rPr>
        <w:t xml:space="preserve">Üst yönetimden sorumlu olanlar, </w:t>
      </w:r>
      <w:r w:rsidR="00BF1099">
        <w:rPr>
          <w:color w:val="auto"/>
          <w:lang w:val="tr-TR"/>
        </w:rPr>
        <w:t>Grup’u</w:t>
      </w:r>
      <w:r w:rsidRPr="00C36CF2">
        <w:rPr>
          <w:color w:val="auto"/>
          <w:lang w:val="tr-TR"/>
        </w:rPr>
        <w:t>n finansal raporlama sürecinin gözetiminden sorumludur.</w:t>
      </w:r>
    </w:p>
    <w:p w14:paraId="36B9CD42" w14:textId="77777777" w:rsidR="00646018" w:rsidRPr="00C36CF2" w:rsidRDefault="00646018" w:rsidP="00646018">
      <w:pPr>
        <w:pStyle w:val="Text"/>
        <w:spacing w:line="240" w:lineRule="auto"/>
        <w:ind w:right="-283"/>
        <w:rPr>
          <w:lang w:val="tr-TR"/>
        </w:rPr>
      </w:pPr>
    </w:p>
    <w:p w14:paraId="1104359F" w14:textId="77777777" w:rsidR="00646018" w:rsidRPr="00C36CF2" w:rsidRDefault="00646018" w:rsidP="002C1617">
      <w:pPr>
        <w:pStyle w:val="Text"/>
        <w:numPr>
          <w:ilvl w:val="0"/>
          <w:numId w:val="89"/>
        </w:numPr>
        <w:spacing w:line="240" w:lineRule="auto"/>
        <w:ind w:left="0" w:right="-283" w:firstLine="0"/>
        <w:rPr>
          <w:lang w:val="tr-TR"/>
        </w:rPr>
      </w:pPr>
      <w:r w:rsidRPr="00C36CF2">
        <w:rPr>
          <w:b/>
          <w:color w:val="auto"/>
          <w:lang w:val="tr-TR"/>
        </w:rPr>
        <w:t xml:space="preserve"> Bağımsız Denetçinin Finansal Tabloların Bağımsız Denetimine İlişkin Sorumlulukları </w:t>
      </w:r>
    </w:p>
    <w:p w14:paraId="6989C3AA" w14:textId="77777777" w:rsidR="00646018" w:rsidRPr="00C36CF2" w:rsidRDefault="00646018" w:rsidP="00646018">
      <w:pPr>
        <w:pStyle w:val="Text"/>
        <w:spacing w:line="240" w:lineRule="auto"/>
        <w:ind w:right="-283"/>
        <w:rPr>
          <w:color w:val="auto"/>
          <w:lang w:val="tr-TR"/>
        </w:rPr>
      </w:pPr>
    </w:p>
    <w:p w14:paraId="652445B8" w14:textId="77777777" w:rsidR="00646018" w:rsidRPr="00C36CF2" w:rsidRDefault="00646018" w:rsidP="00646018">
      <w:pPr>
        <w:pStyle w:val="Text"/>
        <w:spacing w:line="240" w:lineRule="auto"/>
        <w:ind w:right="-283"/>
      </w:pPr>
      <w:r w:rsidRPr="00C36CF2">
        <w:t xml:space="preserve">Bir bağımsız denetimde, biz bağımsız denetçilerin sorumlulukları şunlardır: </w:t>
      </w:r>
    </w:p>
    <w:p w14:paraId="3B939270" w14:textId="77777777" w:rsidR="00646018" w:rsidRPr="00C36CF2" w:rsidRDefault="00646018" w:rsidP="00646018">
      <w:pPr>
        <w:pStyle w:val="Text"/>
        <w:spacing w:line="240" w:lineRule="auto"/>
        <w:ind w:right="-283"/>
      </w:pPr>
    </w:p>
    <w:p w14:paraId="2765B06D" w14:textId="77777777" w:rsidR="00646018" w:rsidRPr="00C36CF2" w:rsidRDefault="00646018" w:rsidP="00646018">
      <w:pPr>
        <w:pStyle w:val="Text"/>
        <w:spacing w:line="240" w:lineRule="auto"/>
        <w:ind w:right="-283"/>
      </w:pPr>
      <w:r w:rsidRPr="00C36CF2">
        <w:t xml:space="preserve">Amacımız, bir bütün olarak finansal tabloların hata veya hile kaynaklı önemli yanlışlık içerip içermediğine ilişkin makul güvence elde etmek ve görüşümüzü içeren bir bağımsız denetçi raporu düzenlemektir. BDDK tarafından 2 Nisan 2015 tarihli 29314 sayılı Resmi Gazete’de yayımlanan “Bankaların Bağımsız Denetimi Hakkında Yönetmelik” ve BDS’lere uygun olarak yürütülen bir bağımsız denetim sonucunda verilen makul güvence; yüksek bir güvence seviyesidir ancak, var olan önemli bir yanlışlığın her zaman tespit edileceğini garanti etmez. Yanlışlıklar hata veya hile kaynaklı olabilir. Yanlışlıkların, tek başına veya toplu olarak, finansal tablo kullanıcılarının bu tablolara istinaden alacakları ekonomik kararları etkilemesi makul ölçüde bekleniyorsa bu yanlışlıklar önemli olarak kabul edilir. </w:t>
      </w:r>
    </w:p>
    <w:p w14:paraId="032E01FE" w14:textId="77777777" w:rsidR="00646018" w:rsidRPr="00C36CF2" w:rsidRDefault="00646018" w:rsidP="00646018">
      <w:pPr>
        <w:pStyle w:val="Text"/>
        <w:spacing w:line="240" w:lineRule="auto"/>
        <w:ind w:right="-283"/>
      </w:pPr>
    </w:p>
    <w:p w14:paraId="170F3030" w14:textId="77777777" w:rsidR="00646018" w:rsidRPr="00C36CF2" w:rsidRDefault="00646018" w:rsidP="00646018">
      <w:pPr>
        <w:pStyle w:val="Text"/>
        <w:spacing w:line="240" w:lineRule="auto"/>
        <w:ind w:right="-283"/>
      </w:pPr>
      <w:r w:rsidRPr="00C36CF2">
        <w:t>BDDK tarafından 2 Nisan 2015 tarihli 29314 sayılı Resmi Gazete’de yayımlanan “Bankaların Bağımsız Denetimi Hakkında Yönetmelik” ve BDS’lere uygun olarak yürütülen bir bağımsız denetimin gereği olarak, bağımsız denetim boyunca mesleki muhakememizi kullanmakta ve mesleki şüpheciliğimizi sürdürmekteyiz. Tarafımızca ayrıca:</w:t>
      </w:r>
    </w:p>
    <w:p w14:paraId="3CB85CC9" w14:textId="77777777" w:rsidR="00646018" w:rsidRPr="00C36CF2" w:rsidRDefault="00646018" w:rsidP="00646018">
      <w:pPr>
        <w:pStyle w:val="Text"/>
        <w:spacing w:line="240" w:lineRule="auto"/>
        <w:ind w:right="-283"/>
      </w:pPr>
    </w:p>
    <w:p w14:paraId="4429E16B" w14:textId="35FA5937" w:rsidR="00646018" w:rsidRDefault="00646018" w:rsidP="00646018">
      <w:pPr>
        <w:pStyle w:val="Text"/>
        <w:spacing w:line="240" w:lineRule="auto"/>
        <w:ind w:right="-283"/>
      </w:pPr>
      <w:r w:rsidRPr="00C36CF2">
        <w:t xml:space="preserve"> </w:t>
      </w:r>
      <w:r w:rsidRPr="00C36CF2">
        <w:sym w:font="Symbol" w:char="F0B7"/>
      </w:r>
      <w:r w:rsidRPr="00C36CF2">
        <w:t xml:space="preserve"> Finansal tablolardaki hata veya hile kaynaklı “önemli yanlışlık” riskleri belirlenmekte ve değerlendirilmekte; bu risklere karşılık veren denetim prosedürleri tasarlanmakta ve uygulanmakta ve görüşümüze dayanak teşkil edecek yeterli ve uygun denetim kanıtı elde edilmektedir. (Hile; muvazaa, sahtekarlık, kasıtlı ihmal, gerçeğe aykırı beyan veya iç kontrol ihlali fiillerini içerebildiğinden, hile kaynaklı önemli bir yanlışlığı tespit edememe riski, hata kaynaklı önemli bir yanlışlığı tespit edememe riskinden yüksektir.)</w:t>
      </w:r>
    </w:p>
    <w:p w14:paraId="603D51C5" w14:textId="77777777" w:rsidR="002F0B1B" w:rsidRPr="00C36CF2" w:rsidRDefault="002F0B1B" w:rsidP="00646018">
      <w:pPr>
        <w:pStyle w:val="Text"/>
        <w:spacing w:line="240" w:lineRule="auto"/>
        <w:ind w:right="-283"/>
      </w:pPr>
    </w:p>
    <w:p w14:paraId="15B995E6" w14:textId="567D7AA8" w:rsidR="00646018" w:rsidRDefault="00646018" w:rsidP="00646018">
      <w:pPr>
        <w:pStyle w:val="Text"/>
        <w:spacing w:line="240" w:lineRule="auto"/>
        <w:ind w:right="-283"/>
      </w:pPr>
      <w:r w:rsidRPr="00C36CF2">
        <w:t xml:space="preserve"> </w:t>
      </w:r>
      <w:r w:rsidRPr="00C36CF2">
        <w:sym w:font="Symbol" w:char="F0B7"/>
      </w:r>
      <w:r w:rsidRPr="00C36CF2">
        <w:t xml:space="preserve"> </w:t>
      </w:r>
      <w:r w:rsidR="00BF1099">
        <w:t xml:space="preserve">Grup’un </w:t>
      </w:r>
      <w:r w:rsidRPr="00C36CF2">
        <w:t xml:space="preserve">iç kontrolünün etkinliğine ilişkin bir görüş bildirmek amacıyla değil ama duruma uygun denetim prosedürlerini tasarlamak amacıyla denetimle ilgili iç kontrol değerlendirilmektedir. </w:t>
      </w:r>
    </w:p>
    <w:p w14:paraId="0BB84BBC" w14:textId="77777777" w:rsidR="00646018" w:rsidRDefault="00646018" w:rsidP="00646018">
      <w:pPr>
        <w:pStyle w:val="Text"/>
        <w:spacing w:line="240" w:lineRule="auto"/>
        <w:ind w:right="-283"/>
      </w:pPr>
    </w:p>
    <w:p w14:paraId="383E2119" w14:textId="77777777" w:rsidR="00646018" w:rsidRPr="00C36CF2" w:rsidRDefault="00646018" w:rsidP="00646018">
      <w:pPr>
        <w:pStyle w:val="Text"/>
        <w:spacing w:line="240" w:lineRule="auto"/>
        <w:ind w:right="-283"/>
      </w:pPr>
      <w:r w:rsidRPr="00C36CF2">
        <w:sym w:font="Symbol" w:char="F0B7"/>
      </w:r>
      <w:r w:rsidRPr="00C36CF2">
        <w:t xml:space="preserve"> Yönetim tarafından kullanılan muhasebe politikalarının uygunluğu ile yapılan muhasebe tahminlerinin ve ilgili açıklamaların makul olup olmadığı değerlendirilmektedir. </w:t>
      </w:r>
    </w:p>
    <w:p w14:paraId="42887F98" w14:textId="77777777" w:rsidR="00646018" w:rsidRPr="00C36CF2" w:rsidRDefault="00646018" w:rsidP="00646018">
      <w:pPr>
        <w:pStyle w:val="Text"/>
        <w:spacing w:line="240" w:lineRule="auto"/>
        <w:ind w:right="-283"/>
      </w:pPr>
    </w:p>
    <w:p w14:paraId="0993B6F3" w14:textId="0BEC3CEB" w:rsidR="00646018" w:rsidRPr="00C36CF2" w:rsidRDefault="00646018" w:rsidP="00646018">
      <w:pPr>
        <w:pStyle w:val="Text"/>
        <w:spacing w:line="240" w:lineRule="auto"/>
        <w:ind w:right="-283"/>
      </w:pPr>
      <w:r w:rsidRPr="00C36CF2">
        <w:sym w:font="Symbol" w:char="F0B7"/>
      </w:r>
      <w:r w:rsidRPr="00C36CF2">
        <w:t xml:space="preserve"> Elde edilen denetim kanıtlarına dayanarak, </w:t>
      </w:r>
      <w:r w:rsidR="00BF1099">
        <w:t>Grup’u</w:t>
      </w:r>
      <w:r w:rsidRPr="00C36CF2">
        <w:t xml:space="preserve">n sürekliliğini devam ettirme kabiliyetine ilişkin ciddi şüphe oluşturabilecek olay veya şartlarla ilgili önemli bir belirsizliğin mevcut olup olmadığı hakkında ve yönetimin işletmenin sürekliliği esasını kullanmasının uygunluğu hakkında sonuca varılmaktadır. Önemli bir belirsizliğin mevcut olduğu sonucuna varmamız halinde, raporumuzda, finansal tablolardaki ilgili açıklamalara dikkat çekmemiz ya da bu açıklamaların yetersiz olması durumunda olumlu görüş dışında bir görüş vermemiz gerekmektedir. Vardığımız sonuçlar, bağımsız denetçi raporu tarihine kadar elde edilen denetim kanıtlarına dayanmaktadır. Bununla birlikte, gelecekteki olay veya şartlar </w:t>
      </w:r>
      <w:r w:rsidR="00BF1099">
        <w:t>Grup’u</w:t>
      </w:r>
      <w:r w:rsidRPr="00C36CF2">
        <w:t xml:space="preserve">n sürekliliğini sona erdirebilir. </w:t>
      </w:r>
    </w:p>
    <w:p w14:paraId="02DE3BC2" w14:textId="77777777" w:rsidR="00646018" w:rsidRPr="00C36CF2" w:rsidRDefault="00646018" w:rsidP="00646018">
      <w:pPr>
        <w:pStyle w:val="Text"/>
        <w:spacing w:line="240" w:lineRule="auto"/>
        <w:ind w:right="-283"/>
      </w:pPr>
    </w:p>
    <w:p w14:paraId="22A72CCA" w14:textId="0FE56868" w:rsidR="00646018" w:rsidRDefault="00646018" w:rsidP="00646018">
      <w:pPr>
        <w:pStyle w:val="Text"/>
        <w:spacing w:line="240" w:lineRule="auto"/>
        <w:ind w:right="-283"/>
      </w:pPr>
      <w:r w:rsidRPr="00C36CF2">
        <w:sym w:font="Symbol" w:char="F0B7"/>
      </w:r>
      <w:r w:rsidRPr="00C36CF2">
        <w:t xml:space="preserve"> </w:t>
      </w:r>
      <w:r w:rsidR="00A57A27">
        <w:t xml:space="preserve">Konsolide </w:t>
      </w:r>
      <w:r w:rsidRPr="00C36CF2">
        <w:t xml:space="preserve">Finansal tabloların, açıklamalar dahil olmak üzere, genel sunumu, yapısı ve içeriği ile bu tabloların, temelini oluşturan işlem ve olayları gerçeğe uygun sunumu sağlayacak şekilde yansıtıp yansıtmadığı değerlendirilmektedir. </w:t>
      </w:r>
    </w:p>
    <w:p w14:paraId="6EE323D6" w14:textId="77777777" w:rsidR="00A57A27" w:rsidRPr="00A57A27" w:rsidRDefault="00A57A27" w:rsidP="00646018">
      <w:pPr>
        <w:pStyle w:val="Text"/>
        <w:spacing w:line="240" w:lineRule="auto"/>
        <w:ind w:right="-283"/>
      </w:pPr>
    </w:p>
    <w:p w14:paraId="026DF46A" w14:textId="02F0535D" w:rsidR="00646018" w:rsidRPr="00A57A27" w:rsidRDefault="00A57A27" w:rsidP="00646018">
      <w:pPr>
        <w:pStyle w:val="Text"/>
        <w:spacing w:line="240" w:lineRule="auto"/>
        <w:ind w:right="-283"/>
      </w:pPr>
      <w:r w:rsidRPr="00A57A27">
        <w:sym w:font="Symbol" w:char="F0B7"/>
      </w:r>
      <w:r w:rsidR="00A60A3A">
        <w:t xml:space="preserve"> </w:t>
      </w:r>
      <w:r w:rsidRPr="00A57A27">
        <w:rPr>
          <w:color w:val="auto"/>
          <w:shd w:val="clear" w:color="auto" w:fill="FFFFFF"/>
        </w:rPr>
        <w:t>Konsolide finansal tablolar hakkında görüş vermek amacıyla, Grup içerisindeki işletmelere veya faaliyet bölümlerine ilişkin finansal bilgiler hakkında yeterli ve uygun denetim kanıtı elde edilmektedir. Grup denetiminin yönlendirilmesinden, gözetiminden ve yürütülmesinden sorumluyuz. Verdiğimiz denetim görüşünden de tek başımıza sorumluyuz</w:t>
      </w:r>
      <w:r w:rsidRPr="00A57A27">
        <w:rPr>
          <w:color w:val="333333"/>
          <w:shd w:val="clear" w:color="auto" w:fill="FFFFFF"/>
        </w:rPr>
        <w:t>.</w:t>
      </w:r>
    </w:p>
    <w:p w14:paraId="6CC4D84E" w14:textId="77777777" w:rsidR="00A57A27" w:rsidRDefault="00A57A27" w:rsidP="00646018">
      <w:pPr>
        <w:pStyle w:val="Text"/>
        <w:spacing w:line="240" w:lineRule="auto"/>
        <w:ind w:right="-283"/>
      </w:pPr>
    </w:p>
    <w:p w14:paraId="4F46455F" w14:textId="45446ADF" w:rsidR="00646018" w:rsidRPr="00C36CF2" w:rsidRDefault="00646018" w:rsidP="00646018">
      <w:pPr>
        <w:pStyle w:val="Text"/>
        <w:spacing w:line="240" w:lineRule="auto"/>
        <w:ind w:right="-283"/>
      </w:pPr>
      <w:r w:rsidRPr="00C36CF2">
        <w:t xml:space="preserve">Diğer hususların yanı sıra, denetim sırasında tespit ettiğimiz önemli iç kontrol eksiklikleri dahil olmak üzere, bağımsız denetimin planlanan kapsamı ve zamanlaması ile önemli denetim bulgularını üst yönetimden sorumlu olanlara bildirmekteyiz. </w:t>
      </w:r>
    </w:p>
    <w:p w14:paraId="55E03690" w14:textId="77777777" w:rsidR="00646018" w:rsidRPr="00C36CF2" w:rsidRDefault="00646018" w:rsidP="00646018">
      <w:pPr>
        <w:pStyle w:val="Text"/>
        <w:spacing w:line="240" w:lineRule="auto"/>
        <w:ind w:right="-283"/>
      </w:pPr>
    </w:p>
    <w:p w14:paraId="159A161F" w14:textId="77777777" w:rsidR="00646018" w:rsidRPr="00C36CF2" w:rsidRDefault="00646018" w:rsidP="00646018">
      <w:pPr>
        <w:pStyle w:val="Text"/>
        <w:spacing w:line="240" w:lineRule="auto"/>
        <w:ind w:right="-283"/>
      </w:pPr>
      <w:r w:rsidRPr="00C36CF2">
        <w:t xml:space="preserve">Bağımsızlığa ilişkin etik hükümlere uygunluk sağladığımızı üst yönetimden sorumlu olanlara bildirmiş bulunmaktayız. Ayrıca bağımsızlık üzerinde etkisi olduğu düşünülebilecek tüm ilişkiler ve diğer hususları ve -varsa- ilgili önlemleri üst yönetimden sorumlu olanlara iletmiş bulunmaktayız. </w:t>
      </w:r>
    </w:p>
    <w:p w14:paraId="534F54A3" w14:textId="77777777" w:rsidR="00646018" w:rsidRPr="00C36CF2" w:rsidRDefault="00646018" w:rsidP="00646018">
      <w:pPr>
        <w:pStyle w:val="Text"/>
        <w:spacing w:line="240" w:lineRule="auto"/>
        <w:ind w:right="-283"/>
      </w:pPr>
    </w:p>
    <w:p w14:paraId="256EE5F4" w14:textId="77777777" w:rsidR="00646018" w:rsidRPr="00C36CF2" w:rsidRDefault="00646018" w:rsidP="00646018">
      <w:pPr>
        <w:pStyle w:val="Text"/>
        <w:spacing w:line="240" w:lineRule="auto"/>
        <w:ind w:right="-283"/>
        <w:rPr>
          <w:b/>
          <w:lang w:val="tr-TR"/>
        </w:rPr>
      </w:pPr>
      <w:r w:rsidRPr="00C36CF2">
        <w:t>Üst yönetimden sorumlu olanlara bildirilen konular arasından, cari döneme ait finansal tabloların bağımsız denetiminde en çok önem arz eden konuları yani kilit denetim konularını belirlemekteyiz. Mevzuatın konunun kamuya açıklanmasına izin vermediği durumlarda veya konuyu kamuya açıklamanın doğuracağı olumsuz sonuçların, kamuya açıklamanın doğuracağı kamu yararını aşacağının makul şekilde beklendiği oldukça istisnai durumlarda, ilgili hususun bağımsız denetçi raporumuzda bildirilmemesine karar verebiliriz.</w:t>
      </w:r>
    </w:p>
    <w:p w14:paraId="2A789B55" w14:textId="77777777" w:rsidR="00646018" w:rsidRPr="00C36CF2" w:rsidRDefault="00646018" w:rsidP="00646018">
      <w:pPr>
        <w:pStyle w:val="Text"/>
        <w:spacing w:line="240" w:lineRule="auto"/>
        <w:ind w:right="-283"/>
        <w:rPr>
          <w:b/>
          <w:lang w:val="tr-TR"/>
        </w:rPr>
      </w:pPr>
    </w:p>
    <w:p w14:paraId="6FEBCF9D" w14:textId="77777777" w:rsidR="00646018" w:rsidRPr="00C36CF2" w:rsidRDefault="00646018" w:rsidP="00646018">
      <w:pPr>
        <w:pStyle w:val="Text"/>
        <w:spacing w:line="240" w:lineRule="auto"/>
        <w:ind w:right="-283"/>
        <w:rPr>
          <w:b/>
          <w:lang w:val="tr-TR"/>
        </w:rPr>
      </w:pPr>
      <w:r w:rsidRPr="00C36CF2">
        <w:rPr>
          <w:b/>
          <w:lang w:val="tr-TR"/>
        </w:rPr>
        <w:t xml:space="preserve">B) </w:t>
      </w:r>
      <w:r w:rsidRPr="00C36CF2">
        <w:rPr>
          <w:b/>
          <w:lang w:val="tr-TR"/>
        </w:rPr>
        <w:tab/>
        <w:t>Mevzuattan Kaynaklanan Diğer Yükümlülüklere İlişkin Rapor</w:t>
      </w:r>
    </w:p>
    <w:p w14:paraId="44889BAB" w14:textId="77777777" w:rsidR="00646018" w:rsidRPr="00C36CF2" w:rsidRDefault="00646018" w:rsidP="00646018">
      <w:pPr>
        <w:pStyle w:val="pumatext"/>
        <w:tabs>
          <w:tab w:val="left" w:pos="-426"/>
        </w:tabs>
        <w:spacing w:before="0" w:after="0" w:line="240" w:lineRule="auto"/>
        <w:ind w:left="0" w:right="-283"/>
        <w:rPr>
          <w:rFonts w:eastAsiaTheme="minorHAnsi" w:cs="Arial"/>
          <w:color w:val="auto"/>
          <w:sz w:val="20"/>
          <w:lang w:val="en-US"/>
        </w:rPr>
      </w:pPr>
    </w:p>
    <w:p w14:paraId="47C8BCAC" w14:textId="0DF654D2" w:rsidR="00646018" w:rsidRPr="00C36CF2" w:rsidRDefault="00646018" w:rsidP="00646018">
      <w:pPr>
        <w:pStyle w:val="pumatext"/>
        <w:tabs>
          <w:tab w:val="left" w:pos="-426"/>
        </w:tabs>
        <w:spacing w:before="0" w:after="0" w:line="240" w:lineRule="auto"/>
        <w:ind w:left="0" w:right="-283"/>
        <w:rPr>
          <w:rFonts w:cs="Arial"/>
          <w:sz w:val="20"/>
        </w:rPr>
      </w:pPr>
      <w:r w:rsidRPr="00C36CF2">
        <w:rPr>
          <w:rFonts w:cs="Arial"/>
          <w:sz w:val="20"/>
        </w:rPr>
        <w:t xml:space="preserve">TTK’nın 402’nci maddesinin dördüncü fıkrası uyarınca; </w:t>
      </w:r>
      <w:r w:rsidR="00BF1099">
        <w:rPr>
          <w:rFonts w:cs="Arial"/>
          <w:sz w:val="20"/>
        </w:rPr>
        <w:t>Grup’u</w:t>
      </w:r>
      <w:r w:rsidRPr="00C36CF2">
        <w:rPr>
          <w:rFonts w:cs="Arial"/>
          <w:sz w:val="20"/>
        </w:rPr>
        <w:t xml:space="preserve">n 1 Ocak – 31 Aralık 2023 hesap döneminde defter tutma düzeninin, finansal tablolarının, TTK ile Banka esas sözleşmesinin finansal raporlamaya ilişkin hükümlerine uygun olmadığına dair önemli bir hususa rastlanmamıştır. </w:t>
      </w:r>
    </w:p>
    <w:p w14:paraId="7AFAEC3F" w14:textId="77777777" w:rsidR="00646018" w:rsidRPr="00C36CF2" w:rsidRDefault="00646018" w:rsidP="00646018">
      <w:pPr>
        <w:pStyle w:val="pumatext"/>
        <w:tabs>
          <w:tab w:val="left" w:pos="-426"/>
        </w:tabs>
        <w:spacing w:before="0" w:after="0" w:line="240" w:lineRule="auto"/>
        <w:ind w:left="0" w:right="-283"/>
        <w:rPr>
          <w:rFonts w:cs="Arial"/>
          <w:sz w:val="20"/>
        </w:rPr>
      </w:pPr>
    </w:p>
    <w:p w14:paraId="07461DF5" w14:textId="77777777" w:rsidR="00646018" w:rsidRPr="00C36CF2" w:rsidRDefault="00646018" w:rsidP="00646018">
      <w:pPr>
        <w:pStyle w:val="pumatext"/>
        <w:tabs>
          <w:tab w:val="left" w:pos="-426"/>
        </w:tabs>
        <w:spacing w:before="0" w:after="0" w:line="240" w:lineRule="auto"/>
        <w:ind w:left="0" w:right="-283"/>
        <w:rPr>
          <w:rFonts w:cs="Arial"/>
          <w:sz w:val="20"/>
        </w:rPr>
      </w:pPr>
      <w:r w:rsidRPr="00C36CF2">
        <w:rPr>
          <w:rFonts w:cs="Arial"/>
          <w:sz w:val="20"/>
        </w:rPr>
        <w:t xml:space="preserve">TTK’nın 402’nci maddesinin dördüncü fıkrası uyarınca; Yönetim Kurulu tarafımıza denetim kapsamında istenen açıklamaları yapmış ve talep edilen belgeleri vermiştir. </w:t>
      </w:r>
    </w:p>
    <w:p w14:paraId="27F7F73A" w14:textId="77777777" w:rsidR="00646018" w:rsidRPr="00C36CF2" w:rsidRDefault="00646018" w:rsidP="00646018">
      <w:pPr>
        <w:pStyle w:val="pumatext"/>
        <w:tabs>
          <w:tab w:val="left" w:pos="-426"/>
        </w:tabs>
        <w:spacing w:before="0" w:after="0" w:line="240" w:lineRule="auto"/>
        <w:ind w:left="0" w:right="-283"/>
        <w:rPr>
          <w:rFonts w:cs="Arial"/>
          <w:sz w:val="20"/>
        </w:rPr>
      </w:pPr>
    </w:p>
    <w:p w14:paraId="6ED440E3" w14:textId="77777777" w:rsidR="00646018" w:rsidRPr="00C36CF2" w:rsidRDefault="00646018" w:rsidP="00646018">
      <w:pPr>
        <w:pStyle w:val="pumatext"/>
        <w:tabs>
          <w:tab w:val="left" w:pos="-426"/>
        </w:tabs>
        <w:spacing w:before="0" w:after="0" w:line="240" w:lineRule="auto"/>
        <w:ind w:left="0" w:right="-283"/>
        <w:rPr>
          <w:rFonts w:cs="Arial"/>
          <w:sz w:val="20"/>
          <w:lang w:val="tr-TR"/>
        </w:rPr>
      </w:pPr>
      <w:r w:rsidRPr="00C36CF2">
        <w:rPr>
          <w:rFonts w:cs="Arial"/>
          <w:sz w:val="20"/>
        </w:rPr>
        <w:t>Bu bağımsız denetimi yürütüp sonuçlandıran sorumlu denetçi Sunay Anıktar’dır</w:t>
      </w:r>
      <w:r w:rsidRPr="00C36CF2">
        <w:rPr>
          <w:rFonts w:cs="Arial"/>
          <w:sz w:val="20"/>
          <w:lang w:val="tr-TR"/>
        </w:rPr>
        <w:t xml:space="preserve">. </w:t>
      </w:r>
    </w:p>
    <w:p w14:paraId="5FCA35FB" w14:textId="77777777" w:rsidR="00646018" w:rsidRPr="00C36CF2" w:rsidRDefault="00646018" w:rsidP="00646018">
      <w:pPr>
        <w:pStyle w:val="Default"/>
        <w:ind w:right="-283" w:hanging="567"/>
        <w:rPr>
          <w:rFonts w:ascii="Arial" w:hAnsi="Arial" w:cs="Arial"/>
          <w:snapToGrid w:val="0"/>
          <w:sz w:val="20"/>
          <w:szCs w:val="20"/>
          <w:lang w:eastAsia="de-DE"/>
        </w:rPr>
      </w:pPr>
    </w:p>
    <w:p w14:paraId="6B85BF37" w14:textId="77777777" w:rsidR="00646018" w:rsidRPr="00C36CF2" w:rsidRDefault="00646018" w:rsidP="00646018">
      <w:pPr>
        <w:pStyle w:val="Default"/>
        <w:ind w:right="-283"/>
        <w:rPr>
          <w:rFonts w:ascii="Arial" w:hAnsi="Arial" w:cs="Arial"/>
          <w:sz w:val="20"/>
          <w:szCs w:val="20"/>
        </w:rPr>
      </w:pPr>
    </w:p>
    <w:p w14:paraId="05058371" w14:textId="77777777" w:rsidR="00646018" w:rsidRPr="00C36CF2" w:rsidRDefault="00646018" w:rsidP="00646018">
      <w:pPr>
        <w:pStyle w:val="Default"/>
        <w:ind w:right="-283"/>
        <w:rPr>
          <w:rFonts w:ascii="Arial" w:hAnsi="Arial" w:cs="Arial"/>
          <w:sz w:val="20"/>
          <w:szCs w:val="20"/>
        </w:rPr>
      </w:pPr>
      <w:r w:rsidRPr="00C36CF2">
        <w:rPr>
          <w:rFonts w:ascii="Arial" w:hAnsi="Arial" w:cs="Arial"/>
          <w:sz w:val="20"/>
          <w:szCs w:val="20"/>
        </w:rPr>
        <w:t xml:space="preserve">DRT BAĞIMSIZ DENETİM VE SERBEST MUHASEBECİ MALİ MÜŞAVİRLİK A.Ş. </w:t>
      </w:r>
    </w:p>
    <w:p w14:paraId="3F902D3D" w14:textId="77777777" w:rsidR="00646018" w:rsidRPr="00C36CF2" w:rsidRDefault="00646018" w:rsidP="00646018">
      <w:pPr>
        <w:pStyle w:val="Text"/>
        <w:spacing w:line="240" w:lineRule="auto"/>
        <w:ind w:right="-283"/>
        <w:rPr>
          <w:lang w:val="tr-TR"/>
        </w:rPr>
      </w:pPr>
      <w:r w:rsidRPr="00C36CF2">
        <w:rPr>
          <w:lang w:val="tr-TR"/>
        </w:rPr>
        <w:t xml:space="preserve">Member of </w:t>
      </w:r>
      <w:r w:rsidRPr="00C36CF2">
        <w:rPr>
          <w:b/>
          <w:bCs/>
          <w:lang w:val="tr-TR"/>
        </w:rPr>
        <w:t>DELOITTE TOUCHE TOHMATSU LIMITED</w:t>
      </w:r>
    </w:p>
    <w:p w14:paraId="192456ED" w14:textId="77777777" w:rsidR="00646018" w:rsidRPr="00C36CF2" w:rsidRDefault="00646018" w:rsidP="00646018">
      <w:pPr>
        <w:pStyle w:val="Text"/>
        <w:spacing w:line="240" w:lineRule="auto"/>
        <w:ind w:right="-283"/>
        <w:rPr>
          <w:lang w:val="tr-TR"/>
        </w:rPr>
      </w:pPr>
    </w:p>
    <w:p w14:paraId="22278CCE" w14:textId="77777777" w:rsidR="00646018" w:rsidRDefault="00646018" w:rsidP="00646018">
      <w:pPr>
        <w:pStyle w:val="Text"/>
        <w:spacing w:line="240" w:lineRule="auto"/>
        <w:ind w:right="-283"/>
        <w:rPr>
          <w:lang w:val="tr-TR"/>
        </w:rPr>
      </w:pPr>
    </w:p>
    <w:p w14:paraId="625171FB" w14:textId="77777777" w:rsidR="00646018" w:rsidRPr="00C36CF2" w:rsidRDefault="00646018" w:rsidP="00646018">
      <w:pPr>
        <w:pStyle w:val="Text"/>
        <w:spacing w:line="240" w:lineRule="auto"/>
        <w:ind w:right="-283"/>
        <w:rPr>
          <w:lang w:val="tr-TR"/>
        </w:rPr>
      </w:pPr>
    </w:p>
    <w:p w14:paraId="698E9E65" w14:textId="77777777" w:rsidR="00646018" w:rsidRPr="00C36CF2" w:rsidRDefault="00646018" w:rsidP="00646018">
      <w:pPr>
        <w:pStyle w:val="Text"/>
        <w:spacing w:line="240" w:lineRule="auto"/>
        <w:ind w:right="-283"/>
        <w:rPr>
          <w:lang w:val="tr-TR"/>
        </w:rPr>
      </w:pPr>
    </w:p>
    <w:p w14:paraId="1F5F7E55" w14:textId="77777777" w:rsidR="00646018" w:rsidRPr="00830B07" w:rsidRDefault="00646018" w:rsidP="00646018">
      <w:pPr>
        <w:tabs>
          <w:tab w:val="left" w:pos="-720"/>
        </w:tabs>
        <w:ind w:right="-283"/>
        <w:jc w:val="both"/>
        <w:rPr>
          <w:rFonts w:ascii="Arial" w:hAnsi="Arial" w:cs="Arial"/>
          <w:snapToGrid w:val="0"/>
          <w:color w:val="000000"/>
          <w:sz w:val="20"/>
          <w:szCs w:val="20"/>
          <w:lang w:eastAsia="de-DE"/>
        </w:rPr>
      </w:pPr>
      <w:r w:rsidRPr="00830B07">
        <w:rPr>
          <w:rFonts w:ascii="Arial" w:hAnsi="Arial" w:cs="Arial"/>
          <w:snapToGrid w:val="0"/>
          <w:color w:val="000000"/>
          <w:sz w:val="20"/>
          <w:szCs w:val="20"/>
          <w:lang w:eastAsia="de-DE"/>
        </w:rPr>
        <w:t xml:space="preserve">Sunay </w:t>
      </w:r>
      <w:proofErr w:type="gramStart"/>
      <w:r w:rsidRPr="00830B07">
        <w:rPr>
          <w:rFonts w:ascii="Arial" w:hAnsi="Arial" w:cs="Arial"/>
          <w:snapToGrid w:val="0"/>
          <w:color w:val="000000"/>
          <w:sz w:val="20"/>
          <w:szCs w:val="20"/>
          <w:lang w:eastAsia="de-DE"/>
        </w:rPr>
        <w:t>Anıktar , SMMM</w:t>
      </w:r>
      <w:proofErr w:type="gramEnd"/>
    </w:p>
    <w:p w14:paraId="2D7E3D1A" w14:textId="77777777" w:rsidR="00646018" w:rsidRPr="00830B07" w:rsidRDefault="00646018" w:rsidP="00646018">
      <w:pPr>
        <w:tabs>
          <w:tab w:val="left" w:pos="-720"/>
        </w:tabs>
        <w:ind w:right="-283"/>
        <w:jc w:val="both"/>
        <w:rPr>
          <w:rFonts w:ascii="Arial" w:hAnsi="Arial" w:cs="Arial"/>
          <w:snapToGrid w:val="0"/>
          <w:color w:val="000000"/>
          <w:sz w:val="20"/>
          <w:szCs w:val="20"/>
          <w:lang w:eastAsia="de-DE"/>
        </w:rPr>
      </w:pPr>
      <w:r w:rsidRPr="00830B07">
        <w:rPr>
          <w:rFonts w:ascii="Arial" w:hAnsi="Arial" w:cs="Arial"/>
          <w:snapToGrid w:val="0"/>
          <w:color w:val="000000"/>
          <w:sz w:val="20"/>
          <w:szCs w:val="20"/>
          <w:lang w:eastAsia="de-DE"/>
        </w:rPr>
        <w:t>Sorumlu Denetçi</w:t>
      </w:r>
    </w:p>
    <w:p w14:paraId="5EFAC717" w14:textId="77777777" w:rsidR="00646018" w:rsidRPr="00830B07" w:rsidRDefault="00646018" w:rsidP="00646018">
      <w:pPr>
        <w:tabs>
          <w:tab w:val="left" w:pos="-720"/>
        </w:tabs>
        <w:ind w:right="-283"/>
        <w:jc w:val="both"/>
        <w:rPr>
          <w:rFonts w:ascii="Arial" w:hAnsi="Arial" w:cs="Arial"/>
          <w:snapToGrid w:val="0"/>
          <w:color w:val="000000"/>
          <w:sz w:val="20"/>
          <w:szCs w:val="20"/>
          <w:lang w:eastAsia="de-DE"/>
        </w:rPr>
      </w:pPr>
    </w:p>
    <w:p w14:paraId="55B4A37B" w14:textId="70BDF7D4" w:rsidR="00646018" w:rsidRPr="00830B07" w:rsidRDefault="00646018" w:rsidP="00646018">
      <w:pPr>
        <w:tabs>
          <w:tab w:val="left" w:pos="-720"/>
        </w:tabs>
        <w:ind w:right="-283"/>
        <w:jc w:val="both"/>
        <w:rPr>
          <w:rFonts w:ascii="Arial" w:hAnsi="Arial" w:cs="Arial"/>
          <w:snapToGrid w:val="0"/>
          <w:color w:val="000000"/>
          <w:sz w:val="20"/>
          <w:szCs w:val="20"/>
          <w:lang w:eastAsia="de-DE"/>
        </w:rPr>
      </w:pPr>
      <w:r w:rsidRPr="00830B07">
        <w:rPr>
          <w:rFonts w:ascii="Arial" w:hAnsi="Arial" w:cs="Arial"/>
          <w:snapToGrid w:val="0"/>
          <w:color w:val="000000"/>
          <w:sz w:val="20"/>
          <w:szCs w:val="20"/>
          <w:lang w:eastAsia="de-DE"/>
        </w:rPr>
        <w:t xml:space="preserve">İstanbul, </w:t>
      </w:r>
      <w:proofErr w:type="gramStart"/>
      <w:r>
        <w:rPr>
          <w:rFonts w:ascii="Arial" w:hAnsi="Arial" w:cs="Arial"/>
          <w:snapToGrid w:val="0"/>
          <w:color w:val="000000"/>
          <w:sz w:val="20"/>
          <w:szCs w:val="20"/>
          <w:lang w:eastAsia="de-DE"/>
        </w:rPr>
        <w:t>1</w:t>
      </w:r>
      <w:r w:rsidR="0055790F">
        <w:rPr>
          <w:rFonts w:ascii="Arial" w:hAnsi="Arial" w:cs="Arial"/>
          <w:snapToGrid w:val="0"/>
          <w:color w:val="000000"/>
          <w:sz w:val="20"/>
          <w:szCs w:val="20"/>
          <w:lang w:eastAsia="de-DE"/>
        </w:rPr>
        <w:t>9</w:t>
      </w:r>
      <w:r w:rsidRPr="00830B07">
        <w:rPr>
          <w:rFonts w:ascii="Arial" w:hAnsi="Arial" w:cs="Arial"/>
          <w:snapToGrid w:val="0"/>
          <w:color w:val="000000"/>
          <w:sz w:val="20"/>
          <w:szCs w:val="20"/>
          <w:lang w:eastAsia="de-DE"/>
        </w:rPr>
        <w:t xml:space="preserve">  Mart</w:t>
      </w:r>
      <w:proofErr w:type="gramEnd"/>
      <w:r w:rsidRPr="00830B07">
        <w:rPr>
          <w:rFonts w:ascii="Arial" w:hAnsi="Arial" w:cs="Arial"/>
          <w:snapToGrid w:val="0"/>
          <w:color w:val="000000"/>
          <w:sz w:val="20"/>
          <w:szCs w:val="20"/>
          <w:lang w:eastAsia="de-DE"/>
        </w:rPr>
        <w:t xml:space="preserve">  2024</w:t>
      </w:r>
    </w:p>
    <w:p w14:paraId="0DF095A1" w14:textId="77777777" w:rsidR="00646018" w:rsidRDefault="00646018" w:rsidP="00646018"/>
    <w:p w14:paraId="432313BE" w14:textId="77777777" w:rsidR="00F350CC" w:rsidRDefault="00F350CC" w:rsidP="00F350CC"/>
    <w:p w14:paraId="51C2C7EF" w14:textId="7EEBFE2C" w:rsidR="003A3144" w:rsidRPr="004B6D70" w:rsidRDefault="003A3144" w:rsidP="003A3144">
      <w:pPr>
        <w:autoSpaceDE w:val="0"/>
        <w:autoSpaceDN w:val="0"/>
        <w:spacing w:before="120" w:after="120"/>
        <w:ind w:right="-426"/>
        <w:jc w:val="both"/>
        <w:rPr>
          <w:rFonts w:ascii="Arial" w:hAnsi="Arial" w:cs="Arial"/>
          <w:sz w:val="22"/>
          <w:szCs w:val="22"/>
        </w:rPr>
        <w:sectPr w:rsidR="003A3144" w:rsidRPr="004B6D70" w:rsidSect="003A3144">
          <w:footerReference w:type="even" r:id="rId10"/>
          <w:footerReference w:type="default" r:id="rId11"/>
          <w:footerReference w:type="first" r:id="rId12"/>
          <w:pgSz w:w="11906" w:h="16838"/>
          <w:pgMar w:top="1134" w:right="1418" w:bottom="1418" w:left="1418" w:header="510" w:footer="567" w:gutter="0"/>
          <w:pgNumType w:start="2"/>
          <w:cols w:space="720"/>
          <w:docGrid w:linePitch="326"/>
        </w:sectPr>
      </w:pPr>
    </w:p>
    <w:p w14:paraId="3E0426C2" w14:textId="5D35BDBC" w:rsidR="00840F6B" w:rsidRPr="00B04279" w:rsidRDefault="00B04279" w:rsidP="004B3F18">
      <w:pPr>
        <w:tabs>
          <w:tab w:val="center" w:pos="4535"/>
        </w:tabs>
        <w:jc w:val="center"/>
        <w:rPr>
          <w:rFonts w:ascii="Arial" w:hAnsi="Arial" w:cs="Arial"/>
          <w:b/>
          <w:sz w:val="18"/>
          <w:szCs w:val="18"/>
        </w:rPr>
      </w:pPr>
      <w:r w:rsidRPr="002D4CCF">
        <w:rPr>
          <w:rFonts w:ascii="Arial" w:hAnsi="Arial" w:cs="Arial"/>
          <w:b/>
          <w:sz w:val="18"/>
          <w:szCs w:val="18"/>
        </w:rPr>
        <w:lastRenderedPageBreak/>
        <w:t>VAKIF KATILIM BANKASI</w:t>
      </w:r>
      <w:r>
        <w:rPr>
          <w:rFonts w:ascii="Arial" w:hAnsi="Arial" w:cs="Arial"/>
          <w:b/>
          <w:sz w:val="18"/>
          <w:szCs w:val="18"/>
        </w:rPr>
        <w:t xml:space="preserve"> </w:t>
      </w:r>
      <w:r w:rsidRPr="002D4CCF">
        <w:rPr>
          <w:rFonts w:ascii="Arial" w:hAnsi="Arial" w:cs="Arial"/>
          <w:b/>
          <w:sz w:val="18"/>
          <w:szCs w:val="18"/>
        </w:rPr>
        <w:t xml:space="preserve">A.Ş.'NİN </w:t>
      </w:r>
      <w:r w:rsidR="00E623CC">
        <w:rPr>
          <w:rFonts w:ascii="Arial" w:hAnsi="Arial" w:cs="Arial"/>
          <w:b/>
          <w:sz w:val="18"/>
          <w:szCs w:val="18"/>
        </w:rPr>
        <w:t>31 ARALIK</w:t>
      </w:r>
      <w:r w:rsidR="005474AE">
        <w:rPr>
          <w:rFonts w:ascii="Arial" w:hAnsi="Arial" w:cs="Arial"/>
          <w:b/>
          <w:sz w:val="18"/>
          <w:szCs w:val="18"/>
        </w:rPr>
        <w:t xml:space="preserve"> 2023</w:t>
      </w:r>
      <w:r w:rsidRPr="00154A9D">
        <w:rPr>
          <w:rFonts w:ascii="Arial" w:hAnsi="Arial" w:cs="Arial"/>
          <w:b/>
          <w:sz w:val="18"/>
          <w:szCs w:val="18"/>
        </w:rPr>
        <w:t xml:space="preserve"> </w:t>
      </w:r>
      <w:r w:rsidRPr="002D4CCF">
        <w:rPr>
          <w:rFonts w:ascii="Arial" w:hAnsi="Arial" w:cs="Arial"/>
          <w:b/>
          <w:sz w:val="18"/>
          <w:szCs w:val="18"/>
        </w:rPr>
        <w:t>TARİHİ İTİBARIYLA HAZIRLA</w:t>
      </w:r>
      <w:r>
        <w:rPr>
          <w:rFonts w:ascii="Arial" w:hAnsi="Arial" w:cs="Arial"/>
          <w:b/>
          <w:sz w:val="18"/>
          <w:szCs w:val="18"/>
        </w:rPr>
        <w:t xml:space="preserve">NAN </w:t>
      </w:r>
      <w:proofErr w:type="gramStart"/>
      <w:r w:rsidR="00E623CC">
        <w:rPr>
          <w:rFonts w:ascii="Arial" w:hAnsi="Arial" w:cs="Arial"/>
          <w:b/>
          <w:sz w:val="18"/>
          <w:szCs w:val="18"/>
        </w:rPr>
        <w:t>YIL SONU</w:t>
      </w:r>
      <w:proofErr w:type="gramEnd"/>
      <w:r w:rsidR="00EE170F">
        <w:rPr>
          <w:rFonts w:ascii="Arial" w:hAnsi="Arial" w:cs="Arial"/>
          <w:b/>
          <w:sz w:val="18"/>
          <w:szCs w:val="18"/>
        </w:rPr>
        <w:t xml:space="preserve"> </w:t>
      </w:r>
      <w:r>
        <w:rPr>
          <w:rFonts w:ascii="Arial" w:hAnsi="Arial" w:cs="Arial"/>
          <w:b/>
          <w:sz w:val="18"/>
          <w:szCs w:val="18"/>
        </w:rPr>
        <w:t>KONSOLİDE Fİ</w:t>
      </w:r>
      <w:r w:rsidRPr="002D4CCF">
        <w:rPr>
          <w:rFonts w:ascii="Arial" w:hAnsi="Arial" w:cs="Arial"/>
          <w:b/>
          <w:sz w:val="18"/>
          <w:szCs w:val="18"/>
        </w:rPr>
        <w:t>NANSAL RAPORU</w:t>
      </w:r>
    </w:p>
    <w:p w14:paraId="137E9957" w14:textId="77777777" w:rsidR="00B37105" w:rsidRPr="003B10B3" w:rsidRDefault="00B37105" w:rsidP="004F6BE8">
      <w:pPr>
        <w:tabs>
          <w:tab w:val="left" w:pos="3828"/>
        </w:tabs>
        <w:spacing w:before="120"/>
        <w:ind w:left="567" w:right="283"/>
        <w:rPr>
          <w:rFonts w:ascii="Arial" w:hAnsi="Arial" w:cs="Arial"/>
          <w:sz w:val="20"/>
          <w:szCs w:val="20"/>
        </w:rPr>
      </w:pPr>
    </w:p>
    <w:p w14:paraId="37C872AB" w14:textId="1C44CA93" w:rsidR="00C62EDE" w:rsidRPr="003B10B3" w:rsidRDefault="00C62EDE" w:rsidP="00C62EDE">
      <w:pPr>
        <w:tabs>
          <w:tab w:val="left" w:pos="284"/>
        </w:tabs>
        <w:spacing w:before="120"/>
        <w:ind w:firstLine="567"/>
        <w:contextualSpacing/>
        <w:rPr>
          <w:rFonts w:ascii="Arial" w:hAnsi="Arial" w:cs="Arial"/>
          <w:sz w:val="18"/>
          <w:szCs w:val="18"/>
        </w:rPr>
      </w:pPr>
      <w:r w:rsidRPr="003B10B3">
        <w:rPr>
          <w:rFonts w:ascii="Arial" w:hAnsi="Arial" w:cs="Arial"/>
          <w:sz w:val="18"/>
          <w:szCs w:val="18"/>
        </w:rPr>
        <w:t xml:space="preserve">Banka’nın Yönetim </w:t>
      </w:r>
      <w:r w:rsidR="004D3C8C">
        <w:rPr>
          <w:rFonts w:ascii="Arial" w:hAnsi="Arial" w:cs="Arial"/>
          <w:sz w:val="18"/>
          <w:szCs w:val="18"/>
        </w:rPr>
        <w:t>Merkezinin Adresi</w:t>
      </w:r>
      <w:r w:rsidR="004D3C8C">
        <w:rPr>
          <w:rFonts w:ascii="Arial" w:hAnsi="Arial" w:cs="Arial"/>
          <w:sz w:val="18"/>
          <w:szCs w:val="18"/>
        </w:rPr>
        <w:tab/>
        <w:t xml:space="preserve">   : </w:t>
      </w:r>
      <w:r w:rsidR="00774D20" w:rsidRPr="00774D20">
        <w:rPr>
          <w:rFonts w:ascii="Arial" w:hAnsi="Arial" w:cs="Arial"/>
          <w:sz w:val="18"/>
          <w:szCs w:val="20"/>
        </w:rPr>
        <w:t>İnkılap Mahallesi, Dr. Adnan Büyükdeniz Caddesi,</w:t>
      </w:r>
      <w:r w:rsidRPr="003B10B3">
        <w:rPr>
          <w:rFonts w:ascii="Arial" w:hAnsi="Arial" w:cs="Arial"/>
          <w:sz w:val="18"/>
          <w:szCs w:val="18"/>
        </w:rPr>
        <w:t xml:space="preserve"> </w:t>
      </w:r>
    </w:p>
    <w:p w14:paraId="1FE3C8D7" w14:textId="1DDDF3C6" w:rsidR="00C62EDE" w:rsidRPr="00774D20" w:rsidRDefault="004D3C8C" w:rsidP="00C62EDE">
      <w:pPr>
        <w:spacing w:before="120"/>
        <w:ind w:left="2835" w:right="284" w:firstLine="567"/>
        <w:contextualSpacing/>
        <w:rPr>
          <w:rFonts w:ascii="Arial" w:hAnsi="Arial" w:cs="Arial"/>
          <w:sz w:val="16"/>
          <w:szCs w:val="18"/>
        </w:rPr>
      </w:pPr>
      <w:r w:rsidRPr="00774D20">
        <w:rPr>
          <w:rFonts w:ascii="Arial" w:hAnsi="Arial" w:cs="Arial"/>
          <w:sz w:val="16"/>
          <w:szCs w:val="18"/>
        </w:rPr>
        <w:t xml:space="preserve">                 </w:t>
      </w:r>
      <w:r w:rsidR="00774D20">
        <w:rPr>
          <w:rFonts w:ascii="Arial" w:hAnsi="Arial" w:cs="Arial"/>
          <w:sz w:val="16"/>
          <w:szCs w:val="18"/>
        </w:rPr>
        <w:t xml:space="preserve"> </w:t>
      </w:r>
      <w:r w:rsidR="00774D20" w:rsidRPr="00774D20">
        <w:rPr>
          <w:rFonts w:ascii="Arial" w:hAnsi="Arial" w:cs="Arial"/>
          <w:sz w:val="18"/>
          <w:szCs w:val="20"/>
        </w:rPr>
        <w:t>B Blok, No:10 Ümraniye/İSTANBUL</w:t>
      </w:r>
    </w:p>
    <w:p w14:paraId="009C94DC" w14:textId="00545B91" w:rsidR="00C62EDE" w:rsidRPr="003B10B3" w:rsidRDefault="00C62EDE" w:rsidP="00C62EDE">
      <w:pPr>
        <w:ind w:right="283" w:firstLine="567"/>
        <w:rPr>
          <w:rFonts w:ascii="Arial" w:hAnsi="Arial" w:cs="Arial"/>
          <w:sz w:val="18"/>
          <w:szCs w:val="18"/>
        </w:rPr>
      </w:pPr>
      <w:r w:rsidRPr="003B10B3">
        <w:rPr>
          <w:rFonts w:ascii="Arial" w:hAnsi="Arial" w:cs="Arial"/>
          <w:sz w:val="18"/>
          <w:szCs w:val="18"/>
        </w:rPr>
        <w:t xml:space="preserve">Banka’nın Telefon ve Faks </w:t>
      </w:r>
      <w:proofErr w:type="gramStart"/>
      <w:r w:rsidRPr="003B10B3">
        <w:rPr>
          <w:rFonts w:ascii="Arial" w:hAnsi="Arial" w:cs="Arial"/>
          <w:sz w:val="18"/>
          <w:szCs w:val="18"/>
        </w:rPr>
        <w:t>Numaraları         : 0216</w:t>
      </w:r>
      <w:proofErr w:type="gramEnd"/>
      <w:r w:rsidRPr="003B10B3">
        <w:rPr>
          <w:rFonts w:ascii="Arial" w:hAnsi="Arial" w:cs="Arial"/>
          <w:sz w:val="18"/>
          <w:szCs w:val="18"/>
        </w:rPr>
        <w:t xml:space="preserve"> 800 55 55 – 0216 800 55 56</w:t>
      </w:r>
      <w:r w:rsidRPr="003B10B3">
        <w:rPr>
          <w:rFonts w:ascii="Arial" w:hAnsi="Arial" w:cs="Arial"/>
          <w:sz w:val="18"/>
          <w:szCs w:val="18"/>
        </w:rPr>
        <w:tab/>
      </w:r>
    </w:p>
    <w:p w14:paraId="12076A9B" w14:textId="77777777" w:rsidR="00C62EDE" w:rsidRPr="003B10B3" w:rsidRDefault="00C62EDE" w:rsidP="00C62EDE">
      <w:pPr>
        <w:ind w:right="283" w:firstLine="567"/>
        <w:rPr>
          <w:rFonts w:ascii="Arial" w:hAnsi="Arial" w:cs="Arial"/>
          <w:sz w:val="18"/>
          <w:szCs w:val="18"/>
        </w:rPr>
      </w:pPr>
      <w:r w:rsidRPr="003B10B3">
        <w:rPr>
          <w:rFonts w:ascii="Arial" w:hAnsi="Arial" w:cs="Arial"/>
          <w:sz w:val="18"/>
          <w:szCs w:val="18"/>
        </w:rPr>
        <w:t>Banka’nın İnternet Sayfası Adresi</w:t>
      </w:r>
      <w:r w:rsidRPr="003B10B3">
        <w:rPr>
          <w:rFonts w:ascii="Arial" w:hAnsi="Arial" w:cs="Arial"/>
          <w:sz w:val="18"/>
          <w:szCs w:val="18"/>
        </w:rPr>
        <w:tab/>
        <w:t xml:space="preserve">              : www.vakifkatilim.com.tr</w:t>
      </w:r>
    </w:p>
    <w:p w14:paraId="41917601" w14:textId="02958B6E" w:rsidR="00C62EDE" w:rsidRPr="00A55FBA" w:rsidRDefault="00C62EDE" w:rsidP="00C62EDE">
      <w:pPr>
        <w:ind w:right="283" w:firstLine="567"/>
        <w:rPr>
          <w:rFonts w:ascii="Arial" w:hAnsi="Arial" w:cs="Arial"/>
          <w:sz w:val="18"/>
          <w:szCs w:val="18"/>
        </w:rPr>
      </w:pPr>
      <w:r w:rsidRPr="00A55FBA">
        <w:rPr>
          <w:rFonts w:ascii="Arial" w:hAnsi="Arial" w:cs="Arial"/>
          <w:sz w:val="18"/>
          <w:szCs w:val="18"/>
        </w:rPr>
        <w:t>İrtibat için Elektronik Posta Adresi</w:t>
      </w:r>
      <w:r w:rsidRPr="00A55FBA">
        <w:rPr>
          <w:rFonts w:ascii="Arial" w:hAnsi="Arial" w:cs="Arial"/>
          <w:sz w:val="18"/>
          <w:szCs w:val="18"/>
        </w:rPr>
        <w:tab/>
        <w:t xml:space="preserve">              : </w:t>
      </w:r>
      <w:hyperlink w:history="1">
        <w:r w:rsidR="00A55FBA" w:rsidRPr="00A55FBA">
          <w:rPr>
            <w:rStyle w:val="Hyperlink"/>
            <w:rFonts w:ascii="Arial" w:hAnsi="Arial" w:cs="Arial"/>
            <w:color w:val="auto"/>
            <w:sz w:val="18"/>
            <w:szCs w:val="18"/>
          </w:rPr>
          <w:t>FinansalRaporlamaMudurlugu@vakifkatilim.com.tr</w:t>
        </w:r>
      </w:hyperlink>
    </w:p>
    <w:p w14:paraId="21F015DF" w14:textId="77777777" w:rsidR="00B37105" w:rsidRPr="00937ADC" w:rsidRDefault="00B37105" w:rsidP="004F6BE8">
      <w:pPr>
        <w:tabs>
          <w:tab w:val="left" w:pos="3828"/>
        </w:tabs>
        <w:ind w:right="283" w:firstLine="567"/>
        <w:rPr>
          <w:rFonts w:ascii="Arial" w:hAnsi="Arial" w:cs="Arial"/>
          <w:sz w:val="10"/>
          <w:szCs w:val="20"/>
        </w:rPr>
      </w:pPr>
    </w:p>
    <w:p w14:paraId="6C159E9B" w14:textId="143339EB" w:rsidR="00EE170F" w:rsidRPr="00937ADC" w:rsidRDefault="00C82589" w:rsidP="00937ADC">
      <w:pPr>
        <w:spacing w:before="120"/>
        <w:ind w:left="567" w:right="283"/>
        <w:jc w:val="both"/>
        <w:rPr>
          <w:rFonts w:ascii="Arial" w:hAnsi="Arial" w:cs="Arial"/>
          <w:sz w:val="18"/>
          <w:szCs w:val="18"/>
        </w:rPr>
      </w:pPr>
      <w:r w:rsidRPr="00937ADC">
        <w:rPr>
          <w:rFonts w:ascii="Arial" w:hAnsi="Arial" w:cs="Arial"/>
          <w:sz w:val="18"/>
          <w:szCs w:val="18"/>
        </w:rPr>
        <w:t xml:space="preserve">Bankacılık Düzenleme ve Denetleme Kurumu tarafından düzenlenen Bankalarca Kamuya Açıklanacak Finansal Tablolar ile Bunlara İlişkin Açıklama ve Dipnotlar Hakkında Tebliğe göre hazırlanan </w:t>
      </w:r>
      <w:r w:rsidR="00774D20" w:rsidRPr="00937ADC">
        <w:rPr>
          <w:rFonts w:ascii="Arial" w:hAnsi="Arial" w:cs="Arial"/>
          <w:sz w:val="18"/>
          <w:szCs w:val="18"/>
        </w:rPr>
        <w:t>31 Aralık</w:t>
      </w:r>
      <w:r w:rsidR="00CD768E" w:rsidRPr="00937ADC">
        <w:rPr>
          <w:rFonts w:ascii="Arial" w:hAnsi="Arial" w:cs="Arial"/>
          <w:sz w:val="18"/>
          <w:szCs w:val="18"/>
        </w:rPr>
        <w:t xml:space="preserve"> 2023 tarihi itibariyle </w:t>
      </w:r>
      <w:r w:rsidR="00774D20" w:rsidRPr="00937ADC">
        <w:rPr>
          <w:rFonts w:ascii="Arial" w:hAnsi="Arial" w:cs="Arial"/>
          <w:sz w:val="18"/>
          <w:szCs w:val="18"/>
        </w:rPr>
        <w:t>yıl sonu</w:t>
      </w:r>
      <w:r w:rsidRPr="00937ADC">
        <w:rPr>
          <w:rFonts w:ascii="Arial" w:hAnsi="Arial" w:cs="Arial"/>
          <w:sz w:val="18"/>
          <w:szCs w:val="18"/>
        </w:rPr>
        <w:t xml:space="preserve"> </w:t>
      </w:r>
      <w:proofErr w:type="gramStart"/>
      <w:r w:rsidRPr="00937ADC">
        <w:rPr>
          <w:rFonts w:ascii="Arial" w:hAnsi="Arial" w:cs="Arial"/>
          <w:sz w:val="18"/>
          <w:szCs w:val="18"/>
        </w:rPr>
        <w:t>konsolide</w:t>
      </w:r>
      <w:proofErr w:type="gramEnd"/>
      <w:r w:rsidRPr="00937ADC">
        <w:rPr>
          <w:rFonts w:ascii="Arial" w:hAnsi="Arial" w:cs="Arial"/>
          <w:sz w:val="18"/>
          <w:szCs w:val="18"/>
        </w:rPr>
        <w:t xml:space="preserve"> finansal rapor aşağıda yer alan bölümlerden oluşmaktadır.</w:t>
      </w:r>
    </w:p>
    <w:p w14:paraId="790B99A3" w14:textId="77777777" w:rsidR="00C82589" w:rsidRPr="00937ADC" w:rsidRDefault="00C82589" w:rsidP="00C82589">
      <w:pPr>
        <w:pStyle w:val="ListParagraph"/>
        <w:spacing w:before="120"/>
        <w:ind w:left="720" w:right="283"/>
        <w:jc w:val="both"/>
        <w:rPr>
          <w:rFonts w:ascii="Arial" w:hAnsi="Arial" w:cs="Arial"/>
          <w:sz w:val="6"/>
          <w:szCs w:val="18"/>
        </w:rPr>
      </w:pPr>
    </w:p>
    <w:p w14:paraId="5E4AE559" w14:textId="77777777" w:rsidR="00937ADC" w:rsidRPr="00831322" w:rsidRDefault="00937ADC" w:rsidP="00937ADC">
      <w:pPr>
        <w:pStyle w:val="ListParagraph"/>
        <w:numPr>
          <w:ilvl w:val="0"/>
          <w:numId w:val="97"/>
        </w:numPr>
        <w:spacing w:before="120"/>
        <w:ind w:left="927" w:right="283"/>
        <w:contextualSpacing/>
        <w:rPr>
          <w:rFonts w:ascii="Arial" w:hAnsi="Arial" w:cs="Arial"/>
          <w:sz w:val="16"/>
          <w:szCs w:val="18"/>
        </w:rPr>
      </w:pPr>
      <w:r w:rsidRPr="00831322">
        <w:rPr>
          <w:rFonts w:ascii="Arial" w:hAnsi="Arial" w:cs="Arial"/>
          <w:sz w:val="16"/>
          <w:szCs w:val="18"/>
        </w:rPr>
        <w:t>ANA ORTAKLIK BANKA HAKKINDA GENEL BİLGİLER</w:t>
      </w:r>
    </w:p>
    <w:p w14:paraId="7A4D72DA" w14:textId="77777777" w:rsidR="00937ADC" w:rsidRPr="00831322" w:rsidRDefault="00937ADC" w:rsidP="00937ADC">
      <w:pPr>
        <w:pStyle w:val="ListParagraph"/>
        <w:numPr>
          <w:ilvl w:val="0"/>
          <w:numId w:val="97"/>
        </w:numPr>
        <w:ind w:left="927" w:right="283"/>
        <w:contextualSpacing/>
        <w:rPr>
          <w:rFonts w:ascii="Arial" w:hAnsi="Arial" w:cs="Arial"/>
          <w:sz w:val="16"/>
          <w:szCs w:val="18"/>
        </w:rPr>
      </w:pPr>
      <w:r w:rsidRPr="00831322">
        <w:rPr>
          <w:rFonts w:ascii="Arial" w:hAnsi="Arial" w:cs="Arial"/>
          <w:sz w:val="16"/>
          <w:szCs w:val="18"/>
        </w:rPr>
        <w:t>ANA ORTAKLIK BANKANIN KONSOLİDE FİNANSAL TABLOLARI</w:t>
      </w:r>
    </w:p>
    <w:p w14:paraId="083C0824" w14:textId="77777777" w:rsidR="00937ADC" w:rsidRPr="00831322" w:rsidRDefault="00937ADC" w:rsidP="00937ADC">
      <w:pPr>
        <w:pStyle w:val="ListParagraph"/>
        <w:numPr>
          <w:ilvl w:val="0"/>
          <w:numId w:val="97"/>
        </w:numPr>
        <w:ind w:left="927" w:right="283"/>
        <w:contextualSpacing/>
        <w:rPr>
          <w:rFonts w:ascii="Arial" w:hAnsi="Arial" w:cs="Arial"/>
          <w:sz w:val="16"/>
          <w:szCs w:val="18"/>
        </w:rPr>
      </w:pPr>
      <w:r w:rsidRPr="00831322">
        <w:rPr>
          <w:rFonts w:ascii="Arial" w:hAnsi="Arial" w:cs="Arial"/>
          <w:sz w:val="16"/>
          <w:szCs w:val="18"/>
        </w:rPr>
        <w:t>İLGİLİ DÖNEMDE UYGULANAN MUHASEBE POLİTİKALARINA İLİŞKİN AÇIKLAMALAR</w:t>
      </w:r>
    </w:p>
    <w:p w14:paraId="0210F2C5" w14:textId="77777777" w:rsidR="00937ADC" w:rsidRPr="00831322" w:rsidRDefault="00937ADC" w:rsidP="00937ADC">
      <w:pPr>
        <w:pStyle w:val="ListParagraph"/>
        <w:numPr>
          <w:ilvl w:val="0"/>
          <w:numId w:val="97"/>
        </w:numPr>
        <w:ind w:left="927"/>
        <w:contextualSpacing/>
        <w:rPr>
          <w:rFonts w:ascii="Arial" w:hAnsi="Arial" w:cs="Arial"/>
          <w:sz w:val="16"/>
          <w:szCs w:val="18"/>
        </w:rPr>
      </w:pPr>
      <w:r w:rsidRPr="00831322">
        <w:rPr>
          <w:rFonts w:ascii="Arial" w:hAnsi="Arial" w:cs="Arial"/>
          <w:sz w:val="16"/>
          <w:szCs w:val="18"/>
        </w:rPr>
        <w:t>KONSOLİDASYON KAPSAMINDAKİ GRUBUN MALİ BÜNYESİNE VE RİSK YÖNETİMİNE İLİŞKİN BİLGİLER</w:t>
      </w:r>
    </w:p>
    <w:p w14:paraId="5F3E310D" w14:textId="77777777" w:rsidR="00937ADC" w:rsidRPr="00831322" w:rsidRDefault="00937ADC" w:rsidP="00937ADC">
      <w:pPr>
        <w:pStyle w:val="ListParagraph"/>
        <w:numPr>
          <w:ilvl w:val="0"/>
          <w:numId w:val="97"/>
        </w:numPr>
        <w:ind w:left="927" w:right="283"/>
        <w:contextualSpacing/>
        <w:rPr>
          <w:rFonts w:ascii="Arial" w:hAnsi="Arial" w:cs="Arial"/>
          <w:sz w:val="16"/>
          <w:szCs w:val="18"/>
        </w:rPr>
      </w:pPr>
      <w:r w:rsidRPr="00831322">
        <w:rPr>
          <w:rFonts w:ascii="Arial" w:hAnsi="Arial" w:cs="Arial"/>
          <w:sz w:val="16"/>
          <w:szCs w:val="18"/>
        </w:rPr>
        <w:t>KONSOLİDE FİNANSAL TABLOLARA İLİŞKİN AÇIKLAMA VE DİPNOTLAR</w:t>
      </w:r>
    </w:p>
    <w:p w14:paraId="6FECB67C" w14:textId="77777777" w:rsidR="00937ADC" w:rsidRPr="00831322" w:rsidRDefault="00937ADC" w:rsidP="00937ADC">
      <w:pPr>
        <w:pStyle w:val="ListParagraph"/>
        <w:numPr>
          <w:ilvl w:val="0"/>
          <w:numId w:val="97"/>
        </w:numPr>
        <w:ind w:left="927" w:right="283"/>
        <w:contextualSpacing/>
        <w:rPr>
          <w:rFonts w:ascii="Arial" w:hAnsi="Arial" w:cs="Arial"/>
          <w:sz w:val="16"/>
          <w:szCs w:val="18"/>
        </w:rPr>
      </w:pPr>
      <w:r w:rsidRPr="00831322">
        <w:rPr>
          <w:rFonts w:ascii="Arial" w:hAnsi="Arial" w:cs="Arial"/>
          <w:sz w:val="16"/>
          <w:szCs w:val="18"/>
        </w:rPr>
        <w:t>DİĞER AÇIKLAMALAR</w:t>
      </w:r>
    </w:p>
    <w:p w14:paraId="6721A011" w14:textId="77777777" w:rsidR="00937ADC" w:rsidRPr="00831322" w:rsidRDefault="00937ADC" w:rsidP="00937ADC">
      <w:pPr>
        <w:pStyle w:val="ListParagraph"/>
        <w:numPr>
          <w:ilvl w:val="0"/>
          <w:numId w:val="97"/>
        </w:numPr>
        <w:ind w:left="927" w:right="283"/>
        <w:contextualSpacing/>
        <w:rPr>
          <w:rFonts w:ascii="Arial" w:hAnsi="Arial" w:cs="Arial"/>
          <w:sz w:val="16"/>
          <w:szCs w:val="18"/>
        </w:rPr>
      </w:pPr>
      <w:r w:rsidRPr="00831322">
        <w:rPr>
          <w:rFonts w:ascii="Arial" w:hAnsi="Arial" w:cs="Arial"/>
          <w:sz w:val="16"/>
          <w:szCs w:val="18"/>
        </w:rPr>
        <w:t>BAĞIMSIZ DENETİM RAPORU</w:t>
      </w:r>
    </w:p>
    <w:p w14:paraId="67F20AC4" w14:textId="77777777" w:rsidR="00937ADC" w:rsidRDefault="00937ADC" w:rsidP="00937ADC">
      <w:pPr>
        <w:ind w:left="567" w:right="283"/>
        <w:contextualSpacing/>
        <w:rPr>
          <w:rFonts w:ascii="Arial" w:hAnsi="Arial" w:cs="Arial"/>
          <w:sz w:val="18"/>
          <w:szCs w:val="18"/>
        </w:rPr>
      </w:pPr>
    </w:p>
    <w:p w14:paraId="4097E45E" w14:textId="1E20B5FA" w:rsidR="00937ADC" w:rsidRDefault="00937ADC" w:rsidP="00937ADC">
      <w:pPr>
        <w:ind w:left="567" w:right="283"/>
        <w:contextualSpacing/>
        <w:rPr>
          <w:rFonts w:ascii="Arial" w:hAnsi="Arial" w:cs="Arial"/>
          <w:sz w:val="18"/>
          <w:szCs w:val="18"/>
        </w:rPr>
      </w:pPr>
      <w:r w:rsidRPr="00831322">
        <w:rPr>
          <w:rFonts w:ascii="Arial" w:hAnsi="Arial" w:cs="Arial"/>
          <w:sz w:val="18"/>
          <w:szCs w:val="18"/>
        </w:rPr>
        <w:t xml:space="preserve">Bu yıllık </w:t>
      </w:r>
      <w:proofErr w:type="gramStart"/>
      <w:r w:rsidRPr="00831322">
        <w:rPr>
          <w:rFonts w:ascii="Arial" w:hAnsi="Arial" w:cs="Arial"/>
          <w:sz w:val="18"/>
          <w:szCs w:val="18"/>
        </w:rPr>
        <w:t>konsolide</w:t>
      </w:r>
      <w:proofErr w:type="gramEnd"/>
      <w:r w:rsidRPr="00831322">
        <w:rPr>
          <w:rFonts w:ascii="Arial" w:hAnsi="Arial" w:cs="Arial"/>
          <w:sz w:val="18"/>
          <w:szCs w:val="18"/>
        </w:rPr>
        <w:t xml:space="preserve"> finansal rapor çerçevesinde finansal tabloları konsolide edilen bağlı ortak</w:t>
      </w:r>
      <w:r>
        <w:rPr>
          <w:rFonts w:ascii="Arial" w:hAnsi="Arial" w:cs="Arial"/>
          <w:sz w:val="18"/>
          <w:szCs w:val="18"/>
        </w:rPr>
        <w:t>lıklarımız</w:t>
      </w:r>
      <w:r w:rsidRPr="00831322">
        <w:rPr>
          <w:rFonts w:ascii="Arial" w:hAnsi="Arial" w:cs="Arial"/>
          <w:sz w:val="18"/>
          <w:szCs w:val="18"/>
        </w:rPr>
        <w:t xml:space="preserve"> aşağıdadır</w:t>
      </w:r>
      <w:r>
        <w:rPr>
          <w:rFonts w:ascii="Arial" w:hAnsi="Arial" w:cs="Arial"/>
          <w:sz w:val="18"/>
          <w:szCs w:val="18"/>
        </w:rPr>
        <w:t>.</w:t>
      </w:r>
    </w:p>
    <w:p w14:paraId="675C72B4" w14:textId="1220B15A" w:rsidR="00EE170F" w:rsidRPr="00BA29CE" w:rsidRDefault="00EE170F" w:rsidP="00FB2229">
      <w:pPr>
        <w:spacing w:before="120" w:after="120"/>
        <w:ind w:right="283" w:firstLine="567"/>
        <w:jc w:val="both"/>
        <w:rPr>
          <w:rFonts w:ascii="Arial" w:hAnsi="Arial" w:cs="Arial"/>
          <w:sz w:val="18"/>
          <w:szCs w:val="18"/>
        </w:rPr>
      </w:pPr>
      <w:r w:rsidRPr="00BA29CE">
        <w:rPr>
          <w:rFonts w:ascii="Arial" w:hAnsi="Arial" w:cs="Arial"/>
          <w:b/>
          <w:sz w:val="18"/>
          <w:szCs w:val="18"/>
        </w:rPr>
        <w:t>Bağlı Ortaklıklar</w:t>
      </w:r>
    </w:p>
    <w:p w14:paraId="60A94C83" w14:textId="77777777" w:rsidR="00EE170F" w:rsidRPr="00B9767C" w:rsidRDefault="00EE170F" w:rsidP="00653A3C">
      <w:pPr>
        <w:pStyle w:val="ListParagraph"/>
        <w:numPr>
          <w:ilvl w:val="0"/>
          <w:numId w:val="24"/>
        </w:numPr>
        <w:spacing w:before="120" w:after="120"/>
        <w:ind w:right="283"/>
        <w:jc w:val="both"/>
        <w:rPr>
          <w:rFonts w:ascii="Arial" w:hAnsi="Arial" w:cs="Arial"/>
          <w:sz w:val="18"/>
          <w:szCs w:val="18"/>
        </w:rPr>
      </w:pPr>
      <w:r w:rsidRPr="00B9767C">
        <w:rPr>
          <w:rFonts w:ascii="Arial" w:hAnsi="Arial" w:cs="Arial"/>
          <w:sz w:val="18"/>
          <w:szCs w:val="18"/>
        </w:rPr>
        <w:t>Vakıf Varlık Kiralama Şirketi A.Ş.</w:t>
      </w:r>
    </w:p>
    <w:p w14:paraId="59E937B9" w14:textId="77777777" w:rsidR="00EE170F" w:rsidRPr="00B9767C" w:rsidRDefault="00EE170F" w:rsidP="00653A3C">
      <w:pPr>
        <w:pStyle w:val="ListParagraph"/>
        <w:numPr>
          <w:ilvl w:val="0"/>
          <w:numId w:val="24"/>
        </w:numPr>
        <w:spacing w:before="120" w:after="120"/>
        <w:ind w:right="283"/>
        <w:contextualSpacing/>
        <w:jc w:val="both"/>
        <w:rPr>
          <w:rFonts w:ascii="Arial" w:hAnsi="Arial" w:cs="Arial"/>
          <w:sz w:val="18"/>
          <w:szCs w:val="18"/>
        </w:rPr>
      </w:pPr>
      <w:r w:rsidRPr="00B9767C">
        <w:rPr>
          <w:rFonts w:ascii="Arial" w:hAnsi="Arial" w:cs="Arial"/>
          <w:sz w:val="18"/>
          <w:szCs w:val="18"/>
        </w:rPr>
        <w:t>Katılım Varlık Kiralama Şirketi A.Ş.</w:t>
      </w:r>
    </w:p>
    <w:p w14:paraId="4DC26F1E" w14:textId="5CB61F32" w:rsidR="00EE170F" w:rsidRDefault="005474AE" w:rsidP="005474AE">
      <w:pPr>
        <w:spacing w:before="120" w:after="120"/>
        <w:ind w:left="567" w:right="283"/>
        <w:jc w:val="both"/>
        <w:rPr>
          <w:rFonts w:ascii="Arial" w:hAnsi="Arial" w:cs="Arial"/>
          <w:sz w:val="18"/>
          <w:szCs w:val="18"/>
        </w:rPr>
      </w:pPr>
      <w:r w:rsidRPr="00B04279">
        <w:rPr>
          <w:rFonts w:ascii="Arial" w:hAnsi="Arial" w:cs="Arial"/>
          <w:sz w:val="18"/>
          <w:szCs w:val="18"/>
        </w:rPr>
        <w:t xml:space="preserve">Bu raporda yer alan </w:t>
      </w:r>
      <w:proofErr w:type="gramStart"/>
      <w:r w:rsidRPr="00B04279">
        <w:rPr>
          <w:rFonts w:ascii="Arial" w:hAnsi="Arial" w:cs="Arial"/>
          <w:sz w:val="18"/>
          <w:szCs w:val="18"/>
        </w:rPr>
        <w:t>konsolide</w:t>
      </w:r>
      <w:proofErr w:type="gramEnd"/>
      <w:r w:rsidRPr="00B04279">
        <w:rPr>
          <w:rFonts w:ascii="Arial" w:hAnsi="Arial" w:cs="Arial"/>
          <w:sz w:val="18"/>
          <w:szCs w:val="18"/>
        </w:rPr>
        <w:t xml:space="preserve"> </w:t>
      </w:r>
      <w:r w:rsidR="00774D20">
        <w:rPr>
          <w:rFonts w:ascii="Arial" w:hAnsi="Arial" w:cs="Arial"/>
          <w:sz w:val="18"/>
          <w:szCs w:val="18"/>
        </w:rPr>
        <w:t>yıl sonu</w:t>
      </w:r>
      <w:r w:rsidRPr="00B04279">
        <w:rPr>
          <w:rFonts w:ascii="Arial" w:hAnsi="Arial" w:cs="Arial"/>
          <w:sz w:val="18"/>
          <w:szCs w:val="18"/>
        </w:rPr>
        <w:t xml:space="preserve">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B04279">
        <w:rPr>
          <w:rFonts w:ascii="Arial" w:hAnsi="Arial" w:cs="Arial"/>
          <w:b/>
          <w:sz w:val="18"/>
          <w:szCs w:val="18"/>
        </w:rPr>
        <w:t>bin Türk Lirası</w:t>
      </w:r>
      <w:r w:rsidRPr="00B04279">
        <w:rPr>
          <w:rFonts w:ascii="Arial" w:hAnsi="Arial" w:cs="Arial"/>
          <w:sz w:val="18"/>
          <w:szCs w:val="18"/>
        </w:rPr>
        <w:t xml:space="preserve"> cinsinden hazırlanmış olup, bağımsız denetime tabi tutulmuş ve ilişikte sunulmuştur.</w:t>
      </w:r>
    </w:p>
    <w:p w14:paraId="38AB67DE" w14:textId="4F122CCA" w:rsidR="00B37105" w:rsidRDefault="00B37105" w:rsidP="004F6BE8">
      <w:pPr>
        <w:tabs>
          <w:tab w:val="left" w:pos="3828"/>
        </w:tabs>
        <w:spacing w:before="120" w:after="120"/>
        <w:ind w:left="567" w:right="283"/>
        <w:jc w:val="both"/>
        <w:rPr>
          <w:rFonts w:ascii="Arial" w:hAnsi="Arial" w:cs="Arial"/>
          <w:sz w:val="18"/>
          <w:szCs w:val="18"/>
        </w:rPr>
      </w:pPr>
    </w:p>
    <w:p w14:paraId="55CDD1A3" w14:textId="10A3BEB4" w:rsidR="00EE170F" w:rsidRDefault="00EE170F" w:rsidP="004F6BE8">
      <w:pPr>
        <w:tabs>
          <w:tab w:val="left" w:pos="3828"/>
        </w:tabs>
        <w:spacing w:before="120" w:after="120"/>
        <w:ind w:left="567" w:right="283"/>
        <w:jc w:val="both"/>
        <w:rPr>
          <w:rFonts w:ascii="Arial" w:hAnsi="Arial" w:cs="Arial"/>
          <w:sz w:val="18"/>
          <w:szCs w:val="18"/>
        </w:rPr>
      </w:pPr>
    </w:p>
    <w:p w14:paraId="552F1582" w14:textId="164B2275" w:rsidR="00EE170F" w:rsidRDefault="00EE170F" w:rsidP="004F6BE8">
      <w:pPr>
        <w:tabs>
          <w:tab w:val="left" w:pos="3828"/>
        </w:tabs>
        <w:spacing w:before="120" w:after="120"/>
        <w:ind w:left="567" w:right="283"/>
        <w:jc w:val="both"/>
        <w:rPr>
          <w:rFonts w:ascii="Arial" w:hAnsi="Arial" w:cs="Arial"/>
          <w:sz w:val="18"/>
          <w:szCs w:val="18"/>
        </w:rPr>
      </w:pPr>
    </w:p>
    <w:p w14:paraId="327DA6AD" w14:textId="77777777" w:rsidR="00EE170F" w:rsidRPr="003B10B3" w:rsidRDefault="00EE170F" w:rsidP="004F6BE8">
      <w:pPr>
        <w:tabs>
          <w:tab w:val="left" w:pos="3828"/>
        </w:tabs>
        <w:spacing w:before="120" w:after="120"/>
        <w:ind w:left="567" w:right="283"/>
        <w:jc w:val="both"/>
        <w:rPr>
          <w:rFonts w:ascii="Arial" w:hAnsi="Arial" w:cs="Arial"/>
          <w:sz w:val="18"/>
          <w:szCs w:val="18"/>
        </w:rPr>
      </w:pPr>
    </w:p>
    <w:tbl>
      <w:tblPr>
        <w:tblW w:w="11202" w:type="dxa"/>
        <w:jc w:val="center"/>
        <w:tblLook w:val="04A0" w:firstRow="1" w:lastRow="0" w:firstColumn="1" w:lastColumn="0" w:noHBand="0" w:noVBand="1"/>
      </w:tblPr>
      <w:tblGrid>
        <w:gridCol w:w="2800"/>
        <w:gridCol w:w="2801"/>
        <w:gridCol w:w="2800"/>
        <w:gridCol w:w="2801"/>
      </w:tblGrid>
      <w:tr w:rsidR="00841602" w:rsidRPr="002D4CCF" w14:paraId="75A4BD44" w14:textId="77777777" w:rsidTr="00841602">
        <w:trPr>
          <w:gridAfter w:val="1"/>
          <w:wAfter w:w="2801" w:type="dxa"/>
          <w:jc w:val="center"/>
        </w:trPr>
        <w:tc>
          <w:tcPr>
            <w:tcW w:w="2800" w:type="dxa"/>
          </w:tcPr>
          <w:p w14:paraId="12202825" w14:textId="77777777" w:rsidR="00841602" w:rsidRPr="00F63C5F" w:rsidRDefault="00841602" w:rsidP="00841602">
            <w:pPr>
              <w:spacing w:line="276" w:lineRule="auto"/>
              <w:ind w:right="283"/>
              <w:rPr>
                <w:rFonts w:ascii="Arial" w:hAnsi="Arial" w:cs="Arial"/>
                <w:b/>
                <w:sz w:val="20"/>
                <w:szCs w:val="20"/>
              </w:rPr>
            </w:pPr>
          </w:p>
        </w:tc>
        <w:tc>
          <w:tcPr>
            <w:tcW w:w="2801" w:type="dxa"/>
          </w:tcPr>
          <w:p w14:paraId="76B0DA35" w14:textId="77777777" w:rsidR="00841602" w:rsidRPr="00F63C5F" w:rsidRDefault="00841602" w:rsidP="00841602">
            <w:pPr>
              <w:spacing w:line="276" w:lineRule="auto"/>
              <w:ind w:right="283"/>
              <w:jc w:val="center"/>
              <w:rPr>
                <w:rFonts w:ascii="Arial" w:hAnsi="Arial" w:cs="Arial"/>
                <w:b/>
                <w:sz w:val="20"/>
                <w:szCs w:val="20"/>
              </w:rPr>
            </w:pPr>
          </w:p>
        </w:tc>
        <w:tc>
          <w:tcPr>
            <w:tcW w:w="2800" w:type="dxa"/>
          </w:tcPr>
          <w:p w14:paraId="79B025BD" w14:textId="77777777" w:rsidR="00841602" w:rsidRPr="00F63C5F" w:rsidRDefault="00841602" w:rsidP="00841602">
            <w:pPr>
              <w:spacing w:line="276" w:lineRule="auto"/>
              <w:ind w:right="283"/>
              <w:jc w:val="center"/>
              <w:rPr>
                <w:rFonts w:ascii="Arial" w:hAnsi="Arial" w:cs="Arial"/>
                <w:b/>
                <w:sz w:val="20"/>
                <w:szCs w:val="20"/>
              </w:rPr>
            </w:pPr>
          </w:p>
        </w:tc>
      </w:tr>
      <w:tr w:rsidR="00841602" w:rsidRPr="002D4CCF" w14:paraId="2AB7BC7C" w14:textId="77777777" w:rsidTr="00841602">
        <w:trPr>
          <w:jc w:val="center"/>
        </w:trPr>
        <w:tc>
          <w:tcPr>
            <w:tcW w:w="2800" w:type="dxa"/>
            <w:hideMark/>
          </w:tcPr>
          <w:p w14:paraId="4BFDD26A" w14:textId="77777777" w:rsidR="00841602" w:rsidRPr="00F63C5F" w:rsidRDefault="00841602" w:rsidP="00710C41">
            <w:pPr>
              <w:spacing w:line="276" w:lineRule="auto"/>
              <w:ind w:left="1456" w:right="283" w:hanging="997"/>
              <w:jc w:val="center"/>
              <w:rPr>
                <w:rFonts w:ascii="Arial" w:hAnsi="Arial" w:cs="Arial"/>
                <w:b/>
                <w:sz w:val="20"/>
                <w:szCs w:val="20"/>
              </w:rPr>
            </w:pPr>
            <w:r w:rsidRPr="00F63C5F">
              <w:rPr>
                <w:rFonts w:ascii="Arial" w:hAnsi="Arial" w:cs="Arial"/>
                <w:b/>
                <w:sz w:val="20"/>
                <w:szCs w:val="20"/>
              </w:rPr>
              <w:t>Öztürk ORAN</w:t>
            </w:r>
          </w:p>
        </w:tc>
        <w:tc>
          <w:tcPr>
            <w:tcW w:w="2801" w:type="dxa"/>
            <w:hideMark/>
          </w:tcPr>
          <w:p w14:paraId="637DF7F5" w14:textId="77777777" w:rsidR="00841602" w:rsidRPr="00F63C5F" w:rsidRDefault="00841602" w:rsidP="00841602">
            <w:pPr>
              <w:spacing w:line="276" w:lineRule="auto"/>
              <w:ind w:right="283"/>
              <w:jc w:val="center"/>
              <w:rPr>
                <w:rFonts w:ascii="Arial" w:hAnsi="Arial" w:cs="Arial"/>
                <w:b/>
                <w:sz w:val="20"/>
                <w:szCs w:val="20"/>
              </w:rPr>
            </w:pPr>
            <w:r>
              <w:rPr>
                <w:rFonts w:ascii="Arial" w:hAnsi="Arial" w:cs="Arial"/>
                <w:b/>
                <w:sz w:val="20"/>
                <w:szCs w:val="20"/>
              </w:rPr>
              <w:t>Mehmet Ali AKBEN</w:t>
            </w:r>
          </w:p>
        </w:tc>
        <w:tc>
          <w:tcPr>
            <w:tcW w:w="2800" w:type="dxa"/>
            <w:hideMark/>
          </w:tcPr>
          <w:p w14:paraId="729E6ED5" w14:textId="77777777" w:rsidR="00841602" w:rsidRPr="00F63C5F" w:rsidRDefault="00841602" w:rsidP="00841602">
            <w:pPr>
              <w:spacing w:line="276" w:lineRule="auto"/>
              <w:ind w:right="283"/>
              <w:jc w:val="center"/>
              <w:rPr>
                <w:rFonts w:ascii="Arial" w:hAnsi="Arial" w:cs="Arial"/>
                <w:b/>
                <w:sz w:val="20"/>
                <w:szCs w:val="20"/>
              </w:rPr>
            </w:pPr>
            <w:r w:rsidRPr="00F63C5F">
              <w:rPr>
                <w:rFonts w:ascii="Arial" w:hAnsi="Arial" w:cs="Arial"/>
                <w:b/>
                <w:sz w:val="20"/>
                <w:szCs w:val="20"/>
              </w:rPr>
              <w:t>Ahmet OCAK</w:t>
            </w:r>
          </w:p>
        </w:tc>
        <w:tc>
          <w:tcPr>
            <w:tcW w:w="2801" w:type="dxa"/>
            <w:hideMark/>
          </w:tcPr>
          <w:p w14:paraId="430ED2BF" w14:textId="77777777" w:rsidR="00841602" w:rsidRPr="00F63C5F" w:rsidRDefault="00841602" w:rsidP="00841602">
            <w:pPr>
              <w:spacing w:line="276" w:lineRule="auto"/>
              <w:ind w:right="283"/>
              <w:jc w:val="center"/>
              <w:rPr>
                <w:rFonts w:ascii="Arial" w:hAnsi="Arial" w:cs="Arial"/>
                <w:b/>
                <w:sz w:val="20"/>
                <w:szCs w:val="20"/>
              </w:rPr>
            </w:pPr>
            <w:r>
              <w:rPr>
                <w:rFonts w:ascii="Arial" w:hAnsi="Arial" w:cs="Arial"/>
                <w:b/>
                <w:sz w:val="20"/>
                <w:szCs w:val="20"/>
              </w:rPr>
              <w:t>Bayram</w:t>
            </w:r>
            <w:r w:rsidRPr="00F63C5F">
              <w:rPr>
                <w:rFonts w:ascii="Arial" w:hAnsi="Arial" w:cs="Arial"/>
                <w:b/>
                <w:sz w:val="20"/>
                <w:szCs w:val="20"/>
              </w:rPr>
              <w:t xml:space="preserve"> </w:t>
            </w:r>
            <w:r>
              <w:rPr>
                <w:rFonts w:ascii="Arial" w:hAnsi="Arial" w:cs="Arial"/>
                <w:b/>
                <w:sz w:val="20"/>
                <w:szCs w:val="20"/>
              </w:rPr>
              <w:t>DUMAN</w:t>
            </w:r>
          </w:p>
        </w:tc>
      </w:tr>
      <w:tr w:rsidR="00841602" w:rsidRPr="002D4CCF" w14:paraId="063AAB03" w14:textId="77777777" w:rsidTr="00841602">
        <w:trPr>
          <w:jc w:val="center"/>
        </w:trPr>
        <w:tc>
          <w:tcPr>
            <w:tcW w:w="2800" w:type="dxa"/>
            <w:hideMark/>
          </w:tcPr>
          <w:p w14:paraId="65C6A561" w14:textId="77777777" w:rsidR="00841602" w:rsidRPr="002D4CCF" w:rsidRDefault="00841602" w:rsidP="00841602">
            <w:pPr>
              <w:spacing w:line="276" w:lineRule="auto"/>
              <w:ind w:left="601" w:right="283" w:hanging="142"/>
              <w:jc w:val="center"/>
              <w:rPr>
                <w:rFonts w:ascii="Arial" w:hAnsi="Arial" w:cs="Arial"/>
                <w:sz w:val="20"/>
                <w:szCs w:val="20"/>
              </w:rPr>
            </w:pPr>
            <w:r w:rsidRPr="002D4CCF">
              <w:rPr>
                <w:rFonts w:ascii="Arial" w:hAnsi="Arial" w:cs="Arial"/>
                <w:sz w:val="20"/>
                <w:szCs w:val="20"/>
              </w:rPr>
              <w:t>Yönetim Kurulu Başkanı</w:t>
            </w:r>
          </w:p>
        </w:tc>
        <w:tc>
          <w:tcPr>
            <w:tcW w:w="2801" w:type="dxa"/>
            <w:hideMark/>
          </w:tcPr>
          <w:p w14:paraId="10C36D42" w14:textId="77777777" w:rsidR="00841602" w:rsidRPr="002D4CCF" w:rsidRDefault="00841602" w:rsidP="00841602">
            <w:pPr>
              <w:spacing w:line="276" w:lineRule="auto"/>
              <w:ind w:right="283"/>
              <w:rPr>
                <w:rFonts w:ascii="Arial" w:hAnsi="Arial" w:cs="Arial"/>
                <w:sz w:val="20"/>
                <w:szCs w:val="20"/>
              </w:rPr>
            </w:pPr>
            <w:r>
              <w:rPr>
                <w:rFonts w:ascii="Arial" w:hAnsi="Arial" w:cs="Arial"/>
                <w:sz w:val="20"/>
                <w:szCs w:val="20"/>
              </w:rPr>
              <w:t xml:space="preserve">          </w:t>
            </w:r>
            <w:r w:rsidRPr="002D4CCF">
              <w:rPr>
                <w:rFonts w:ascii="Arial" w:hAnsi="Arial" w:cs="Arial"/>
                <w:sz w:val="20"/>
                <w:szCs w:val="20"/>
              </w:rPr>
              <w:t>Genel Müdür</w:t>
            </w:r>
          </w:p>
        </w:tc>
        <w:tc>
          <w:tcPr>
            <w:tcW w:w="2800" w:type="dxa"/>
            <w:hideMark/>
          </w:tcPr>
          <w:p w14:paraId="3443297C" w14:textId="77777777" w:rsidR="00841602" w:rsidRPr="002D4CCF" w:rsidRDefault="00841602" w:rsidP="00841602">
            <w:pPr>
              <w:spacing w:line="276" w:lineRule="auto"/>
              <w:ind w:left="172" w:right="283"/>
              <w:jc w:val="center"/>
              <w:rPr>
                <w:rFonts w:ascii="Arial" w:hAnsi="Arial" w:cs="Arial"/>
                <w:sz w:val="20"/>
                <w:szCs w:val="20"/>
              </w:rPr>
            </w:pPr>
            <w:r w:rsidRPr="002D4CCF">
              <w:rPr>
                <w:rFonts w:ascii="Arial" w:hAnsi="Arial" w:cs="Arial"/>
                <w:sz w:val="20"/>
                <w:szCs w:val="20"/>
              </w:rPr>
              <w:t>Finansal Raporlamadan Sorumlu Genel Müdür Yardımcısı</w:t>
            </w:r>
          </w:p>
        </w:tc>
        <w:tc>
          <w:tcPr>
            <w:tcW w:w="2801" w:type="dxa"/>
          </w:tcPr>
          <w:p w14:paraId="0F9B4FD8" w14:textId="77777777" w:rsidR="00841602" w:rsidRPr="002D4CCF" w:rsidRDefault="00841602" w:rsidP="00841602">
            <w:pPr>
              <w:spacing w:line="276" w:lineRule="auto"/>
              <w:ind w:right="283"/>
              <w:jc w:val="center"/>
              <w:rPr>
                <w:rFonts w:ascii="Arial" w:hAnsi="Arial" w:cs="Arial"/>
                <w:sz w:val="20"/>
                <w:szCs w:val="20"/>
              </w:rPr>
            </w:pPr>
            <w:r>
              <w:rPr>
                <w:rFonts w:ascii="Arial" w:hAnsi="Arial" w:cs="Arial"/>
                <w:sz w:val="20"/>
                <w:szCs w:val="20"/>
              </w:rPr>
              <w:t>Finansal</w:t>
            </w:r>
            <w:r w:rsidRPr="002D4CCF">
              <w:rPr>
                <w:rFonts w:ascii="Arial" w:hAnsi="Arial" w:cs="Arial"/>
                <w:sz w:val="20"/>
                <w:szCs w:val="20"/>
              </w:rPr>
              <w:t xml:space="preserve"> </w:t>
            </w:r>
            <w:r>
              <w:rPr>
                <w:rFonts w:ascii="Arial" w:hAnsi="Arial" w:cs="Arial"/>
                <w:sz w:val="20"/>
                <w:szCs w:val="20"/>
              </w:rPr>
              <w:t>Raporlama</w:t>
            </w:r>
            <w:r w:rsidRPr="002D4CCF">
              <w:rPr>
                <w:rFonts w:ascii="Arial" w:hAnsi="Arial" w:cs="Arial"/>
                <w:sz w:val="20"/>
                <w:szCs w:val="20"/>
              </w:rPr>
              <w:t xml:space="preserve"> Müdürü</w:t>
            </w:r>
          </w:p>
          <w:p w14:paraId="5452C41F" w14:textId="77777777" w:rsidR="00841602" w:rsidRPr="002D4CCF" w:rsidRDefault="00841602" w:rsidP="00841602">
            <w:pPr>
              <w:spacing w:line="276" w:lineRule="auto"/>
              <w:ind w:right="283"/>
              <w:jc w:val="center"/>
              <w:rPr>
                <w:rFonts w:ascii="Arial" w:hAnsi="Arial" w:cs="Arial"/>
                <w:sz w:val="20"/>
                <w:szCs w:val="20"/>
              </w:rPr>
            </w:pPr>
          </w:p>
        </w:tc>
      </w:tr>
      <w:tr w:rsidR="00841602" w:rsidRPr="002D4CCF" w14:paraId="68B52112" w14:textId="77777777" w:rsidTr="00841602">
        <w:trPr>
          <w:gridAfter w:val="1"/>
          <w:wAfter w:w="2801" w:type="dxa"/>
          <w:jc w:val="center"/>
        </w:trPr>
        <w:tc>
          <w:tcPr>
            <w:tcW w:w="2800" w:type="dxa"/>
          </w:tcPr>
          <w:p w14:paraId="13BF4C16" w14:textId="77777777" w:rsidR="00841602" w:rsidRPr="002D4CCF" w:rsidRDefault="00841602" w:rsidP="00841602">
            <w:pPr>
              <w:spacing w:line="276" w:lineRule="auto"/>
              <w:ind w:left="601" w:right="283" w:hanging="142"/>
              <w:jc w:val="center"/>
              <w:rPr>
                <w:rFonts w:ascii="Arial" w:hAnsi="Arial" w:cs="Arial"/>
                <w:sz w:val="20"/>
                <w:szCs w:val="20"/>
              </w:rPr>
            </w:pPr>
          </w:p>
        </w:tc>
        <w:tc>
          <w:tcPr>
            <w:tcW w:w="2801" w:type="dxa"/>
          </w:tcPr>
          <w:p w14:paraId="2CD6B219" w14:textId="77777777" w:rsidR="00841602" w:rsidRPr="002D4CCF" w:rsidRDefault="00841602" w:rsidP="00841602">
            <w:pPr>
              <w:spacing w:line="276" w:lineRule="auto"/>
              <w:ind w:right="283"/>
              <w:jc w:val="center"/>
              <w:rPr>
                <w:rFonts w:ascii="Arial" w:hAnsi="Arial" w:cs="Arial"/>
                <w:sz w:val="20"/>
                <w:szCs w:val="20"/>
              </w:rPr>
            </w:pPr>
          </w:p>
        </w:tc>
        <w:tc>
          <w:tcPr>
            <w:tcW w:w="2800" w:type="dxa"/>
          </w:tcPr>
          <w:p w14:paraId="437B3536" w14:textId="77777777" w:rsidR="00841602" w:rsidRPr="002D4CCF" w:rsidRDefault="00841602" w:rsidP="00841602">
            <w:pPr>
              <w:spacing w:line="276" w:lineRule="auto"/>
              <w:ind w:right="283"/>
              <w:jc w:val="center"/>
              <w:rPr>
                <w:rFonts w:ascii="Arial" w:hAnsi="Arial" w:cs="Arial"/>
                <w:sz w:val="20"/>
                <w:szCs w:val="20"/>
              </w:rPr>
            </w:pPr>
          </w:p>
        </w:tc>
      </w:tr>
    </w:tbl>
    <w:p w14:paraId="7A21C949" w14:textId="77777777" w:rsidR="00CD768E" w:rsidRDefault="00CD768E" w:rsidP="00CD768E">
      <w:pPr>
        <w:rPr>
          <w:rFonts w:ascii="Arial" w:hAnsi="Arial" w:cs="Arial"/>
          <w:sz w:val="18"/>
          <w:szCs w:val="18"/>
        </w:rPr>
      </w:pPr>
    </w:p>
    <w:p w14:paraId="7D33EDC7" w14:textId="77777777" w:rsidR="00CD768E" w:rsidRDefault="00CD768E" w:rsidP="00CD768E">
      <w:pPr>
        <w:rPr>
          <w:rFonts w:ascii="Arial" w:hAnsi="Arial" w:cs="Arial"/>
          <w:sz w:val="18"/>
          <w:szCs w:val="18"/>
        </w:rPr>
      </w:pPr>
    </w:p>
    <w:p w14:paraId="4C35D9A9" w14:textId="77777777" w:rsidR="00CD768E" w:rsidRDefault="00CD768E" w:rsidP="00CD768E">
      <w:pPr>
        <w:rPr>
          <w:rFonts w:ascii="Arial" w:hAnsi="Arial" w:cs="Arial"/>
          <w:sz w:val="18"/>
          <w:szCs w:val="18"/>
        </w:rPr>
      </w:pPr>
    </w:p>
    <w:p w14:paraId="48EC17AA" w14:textId="77777777" w:rsidR="00CD768E" w:rsidRDefault="00CD768E" w:rsidP="00CD768E">
      <w:pPr>
        <w:rPr>
          <w:rFonts w:ascii="Arial" w:hAnsi="Arial" w:cs="Arial"/>
          <w:sz w:val="18"/>
          <w:szCs w:val="18"/>
        </w:rPr>
      </w:pPr>
    </w:p>
    <w:p w14:paraId="2454A47C" w14:textId="77777777" w:rsidR="00CD768E" w:rsidRDefault="00CD768E" w:rsidP="00CD768E">
      <w:pPr>
        <w:rPr>
          <w:rFonts w:ascii="Arial" w:hAnsi="Arial" w:cs="Arial"/>
          <w:sz w:val="18"/>
          <w:szCs w:val="18"/>
        </w:rPr>
      </w:pPr>
    </w:p>
    <w:p w14:paraId="5E36E6B6" w14:textId="77777777" w:rsidR="00CD768E" w:rsidRDefault="00CD768E" w:rsidP="00CD768E">
      <w:pPr>
        <w:rPr>
          <w:rFonts w:ascii="Arial" w:hAnsi="Arial" w:cs="Arial"/>
          <w:sz w:val="18"/>
          <w:szCs w:val="18"/>
        </w:rPr>
      </w:pPr>
    </w:p>
    <w:tbl>
      <w:tblPr>
        <w:tblW w:w="0" w:type="auto"/>
        <w:tblInd w:w="1422" w:type="dxa"/>
        <w:tblLook w:val="04A0" w:firstRow="1" w:lastRow="0" w:firstColumn="1" w:lastColumn="0" w:noHBand="0" w:noVBand="1"/>
      </w:tblPr>
      <w:tblGrid>
        <w:gridCol w:w="3260"/>
        <w:gridCol w:w="3260"/>
      </w:tblGrid>
      <w:tr w:rsidR="00CD768E" w:rsidRPr="002D4CCF" w14:paraId="5484D5DE" w14:textId="77777777" w:rsidTr="00CD768E">
        <w:tc>
          <w:tcPr>
            <w:tcW w:w="3260" w:type="dxa"/>
            <w:hideMark/>
          </w:tcPr>
          <w:p w14:paraId="7B3DC0C3" w14:textId="77777777" w:rsidR="00CD768E" w:rsidRPr="00F63C5F" w:rsidRDefault="00CD768E" w:rsidP="00CD768E">
            <w:pPr>
              <w:spacing w:line="276" w:lineRule="auto"/>
              <w:ind w:right="283"/>
              <w:jc w:val="center"/>
              <w:rPr>
                <w:rFonts w:ascii="Arial" w:hAnsi="Arial" w:cs="Arial"/>
                <w:b/>
                <w:sz w:val="20"/>
                <w:szCs w:val="20"/>
              </w:rPr>
            </w:pPr>
            <w:r w:rsidRPr="00F63C5F">
              <w:rPr>
                <w:rFonts w:ascii="Arial" w:hAnsi="Arial" w:cs="Arial"/>
                <w:b/>
                <w:sz w:val="20"/>
                <w:szCs w:val="20"/>
              </w:rPr>
              <w:t>Mustafa ERDOĞMUŞ</w:t>
            </w:r>
          </w:p>
        </w:tc>
        <w:tc>
          <w:tcPr>
            <w:tcW w:w="3260" w:type="dxa"/>
            <w:hideMark/>
          </w:tcPr>
          <w:p w14:paraId="0B18E138" w14:textId="5633C5A3" w:rsidR="00CD768E" w:rsidRPr="00F63C5F" w:rsidRDefault="00774D20" w:rsidP="00774D20">
            <w:pPr>
              <w:spacing w:line="276" w:lineRule="auto"/>
              <w:ind w:right="283"/>
              <w:jc w:val="center"/>
              <w:rPr>
                <w:rFonts w:ascii="Arial" w:hAnsi="Arial" w:cs="Arial"/>
                <w:b/>
                <w:sz w:val="20"/>
                <w:szCs w:val="20"/>
              </w:rPr>
            </w:pPr>
            <w:r>
              <w:rPr>
                <w:rFonts w:ascii="Arial" w:hAnsi="Arial" w:cs="Arial"/>
                <w:b/>
                <w:sz w:val="20"/>
                <w:szCs w:val="20"/>
              </w:rPr>
              <w:t>İbrahim</w:t>
            </w:r>
            <w:r w:rsidR="00CD768E" w:rsidRPr="00F63C5F">
              <w:rPr>
                <w:rFonts w:ascii="Arial" w:hAnsi="Arial" w:cs="Arial"/>
                <w:b/>
                <w:sz w:val="20"/>
                <w:szCs w:val="20"/>
              </w:rPr>
              <w:t xml:space="preserve"> </w:t>
            </w:r>
            <w:r>
              <w:rPr>
                <w:rFonts w:ascii="Arial" w:hAnsi="Arial" w:cs="Arial"/>
                <w:b/>
                <w:sz w:val="20"/>
                <w:szCs w:val="20"/>
              </w:rPr>
              <w:t>ŞENEL</w:t>
            </w:r>
          </w:p>
        </w:tc>
      </w:tr>
      <w:tr w:rsidR="00CD768E" w:rsidRPr="002D4CCF" w14:paraId="324BD68B" w14:textId="77777777" w:rsidTr="00CD768E">
        <w:tc>
          <w:tcPr>
            <w:tcW w:w="3260" w:type="dxa"/>
            <w:hideMark/>
          </w:tcPr>
          <w:p w14:paraId="070D8C27" w14:textId="77777777" w:rsidR="00CD768E" w:rsidRPr="002D4CCF" w:rsidRDefault="00CD768E" w:rsidP="00CD768E">
            <w:pPr>
              <w:spacing w:line="276" w:lineRule="auto"/>
              <w:ind w:right="283"/>
              <w:jc w:val="center"/>
              <w:rPr>
                <w:rFonts w:ascii="Arial" w:hAnsi="Arial" w:cs="Arial"/>
                <w:sz w:val="20"/>
                <w:szCs w:val="20"/>
              </w:rPr>
            </w:pPr>
            <w:r w:rsidRPr="002D4CCF">
              <w:rPr>
                <w:rFonts w:ascii="Arial" w:hAnsi="Arial" w:cs="Arial"/>
                <w:sz w:val="20"/>
                <w:szCs w:val="20"/>
              </w:rPr>
              <w:t>Denetim Komitesi Başkanı</w:t>
            </w:r>
          </w:p>
        </w:tc>
        <w:tc>
          <w:tcPr>
            <w:tcW w:w="3260" w:type="dxa"/>
            <w:hideMark/>
          </w:tcPr>
          <w:p w14:paraId="2DC67A3A" w14:textId="77777777" w:rsidR="00CD768E" w:rsidRPr="002D4CCF" w:rsidRDefault="00CD768E" w:rsidP="00CD768E">
            <w:pPr>
              <w:spacing w:line="276" w:lineRule="auto"/>
              <w:ind w:right="283"/>
              <w:jc w:val="center"/>
              <w:rPr>
                <w:rFonts w:ascii="Arial" w:hAnsi="Arial" w:cs="Arial"/>
                <w:sz w:val="20"/>
                <w:szCs w:val="20"/>
              </w:rPr>
            </w:pPr>
            <w:r w:rsidRPr="002D4CCF">
              <w:rPr>
                <w:rFonts w:ascii="Arial" w:hAnsi="Arial" w:cs="Arial"/>
                <w:sz w:val="20"/>
                <w:szCs w:val="20"/>
              </w:rPr>
              <w:t>Denetim Komitesi Üyesi</w:t>
            </w:r>
          </w:p>
        </w:tc>
      </w:tr>
    </w:tbl>
    <w:p w14:paraId="22725350" w14:textId="77777777" w:rsidR="00CD768E" w:rsidRPr="00640653" w:rsidRDefault="00CD768E" w:rsidP="00CD768E">
      <w:pPr>
        <w:ind w:right="283"/>
        <w:jc w:val="both"/>
        <w:rPr>
          <w:rFonts w:ascii="Arial" w:hAnsi="Arial" w:cs="Arial"/>
          <w:sz w:val="20"/>
          <w:szCs w:val="20"/>
        </w:rPr>
      </w:pPr>
    </w:p>
    <w:p w14:paraId="24487CDE" w14:textId="6A6275CE" w:rsidR="00C62EDE" w:rsidRDefault="00C62EDE" w:rsidP="004F6BE8">
      <w:pPr>
        <w:tabs>
          <w:tab w:val="left" w:pos="3828"/>
        </w:tabs>
        <w:ind w:right="283"/>
        <w:jc w:val="both"/>
        <w:rPr>
          <w:rFonts w:ascii="Arial" w:hAnsi="Arial" w:cs="Arial"/>
          <w:sz w:val="18"/>
          <w:szCs w:val="18"/>
        </w:rPr>
      </w:pPr>
    </w:p>
    <w:p w14:paraId="19AFCCCD" w14:textId="2D6E2D5A" w:rsidR="006D18BC" w:rsidRPr="003B10B3" w:rsidRDefault="006D18BC" w:rsidP="004F6BE8">
      <w:pPr>
        <w:tabs>
          <w:tab w:val="left" w:pos="3828"/>
        </w:tabs>
        <w:ind w:right="283"/>
        <w:jc w:val="both"/>
        <w:rPr>
          <w:rFonts w:ascii="Arial" w:hAnsi="Arial" w:cs="Arial"/>
          <w:sz w:val="18"/>
          <w:szCs w:val="18"/>
        </w:rPr>
      </w:pPr>
    </w:p>
    <w:p w14:paraId="5EAC02C8" w14:textId="77777777" w:rsidR="00B37105" w:rsidRPr="003B10B3" w:rsidRDefault="00B37105" w:rsidP="004F6BE8">
      <w:pPr>
        <w:tabs>
          <w:tab w:val="left" w:pos="567"/>
          <w:tab w:val="left" w:pos="3828"/>
        </w:tabs>
        <w:ind w:right="283"/>
        <w:rPr>
          <w:rFonts w:ascii="Arial" w:hAnsi="Arial" w:cs="Arial"/>
          <w:sz w:val="18"/>
          <w:szCs w:val="18"/>
        </w:rPr>
      </w:pPr>
      <w:r w:rsidRPr="003B10B3">
        <w:rPr>
          <w:rFonts w:ascii="Arial" w:hAnsi="Arial" w:cs="Arial"/>
          <w:sz w:val="18"/>
          <w:szCs w:val="18"/>
        </w:rPr>
        <w:t xml:space="preserve">         </w:t>
      </w:r>
      <w:r w:rsidR="00006012" w:rsidRPr="003B10B3">
        <w:rPr>
          <w:rFonts w:ascii="Arial" w:hAnsi="Arial" w:cs="Arial"/>
          <w:sz w:val="18"/>
          <w:szCs w:val="18"/>
        </w:rPr>
        <w:t xml:space="preserve"> </w:t>
      </w:r>
      <w:r w:rsidRPr="003B10B3">
        <w:rPr>
          <w:rFonts w:ascii="Arial" w:hAnsi="Arial" w:cs="Arial"/>
          <w:sz w:val="18"/>
          <w:szCs w:val="18"/>
        </w:rPr>
        <w:t>Bu finansal rapor ile ilgili olarak soruların iletilebileceği yetkili personele ilişkin bilgiler:</w:t>
      </w:r>
    </w:p>
    <w:p w14:paraId="07F39DA8" w14:textId="032F1CF1" w:rsidR="00B37105" w:rsidRPr="003B10B3" w:rsidRDefault="00C62EDE" w:rsidP="00C62EDE">
      <w:pPr>
        <w:tabs>
          <w:tab w:val="left" w:pos="3828"/>
        </w:tabs>
        <w:spacing w:before="120"/>
        <w:ind w:right="283"/>
        <w:rPr>
          <w:rFonts w:ascii="Arial" w:hAnsi="Arial" w:cs="Arial"/>
          <w:sz w:val="18"/>
          <w:szCs w:val="18"/>
        </w:rPr>
      </w:pPr>
      <w:r w:rsidRPr="003B10B3">
        <w:rPr>
          <w:rFonts w:ascii="Arial" w:hAnsi="Arial" w:cs="Arial"/>
          <w:sz w:val="18"/>
          <w:szCs w:val="18"/>
        </w:rPr>
        <w:t xml:space="preserve">          Ad-Soyad / </w:t>
      </w:r>
      <w:proofErr w:type="gramStart"/>
      <w:r w:rsidRPr="003B10B3">
        <w:rPr>
          <w:rFonts w:ascii="Arial" w:hAnsi="Arial" w:cs="Arial"/>
          <w:sz w:val="18"/>
          <w:szCs w:val="18"/>
        </w:rPr>
        <w:t xml:space="preserve">Unvan         </w:t>
      </w:r>
      <w:r w:rsidR="00B37105" w:rsidRPr="003B10B3">
        <w:rPr>
          <w:rFonts w:ascii="Arial" w:hAnsi="Arial" w:cs="Arial"/>
          <w:sz w:val="18"/>
          <w:szCs w:val="18"/>
        </w:rPr>
        <w:t xml:space="preserve">: </w:t>
      </w:r>
      <w:r w:rsidR="00CD768E" w:rsidRPr="00CD768E">
        <w:rPr>
          <w:rFonts w:ascii="Arial" w:hAnsi="Arial" w:cs="Arial"/>
          <w:sz w:val="18"/>
          <w:szCs w:val="20"/>
        </w:rPr>
        <w:t>Mehmet</w:t>
      </w:r>
      <w:proofErr w:type="gramEnd"/>
      <w:r w:rsidR="00CD768E" w:rsidRPr="00CD768E">
        <w:rPr>
          <w:rFonts w:ascii="Arial" w:hAnsi="Arial" w:cs="Arial"/>
          <w:sz w:val="18"/>
          <w:szCs w:val="20"/>
        </w:rPr>
        <w:t xml:space="preserve"> Akif TOPALOĞLU / Yönetmen</w:t>
      </w:r>
    </w:p>
    <w:p w14:paraId="27F3F832" w14:textId="52708472" w:rsidR="00B37105" w:rsidRPr="003B10B3" w:rsidRDefault="00C62EDE" w:rsidP="00C62EDE">
      <w:pPr>
        <w:tabs>
          <w:tab w:val="left" w:pos="3828"/>
        </w:tabs>
        <w:ind w:right="283"/>
        <w:rPr>
          <w:rFonts w:ascii="Arial" w:hAnsi="Arial" w:cs="Arial"/>
          <w:sz w:val="18"/>
          <w:szCs w:val="18"/>
        </w:rPr>
      </w:pPr>
      <w:r w:rsidRPr="003B10B3">
        <w:rPr>
          <w:rFonts w:ascii="Arial" w:hAnsi="Arial" w:cs="Arial"/>
          <w:sz w:val="18"/>
          <w:szCs w:val="18"/>
        </w:rPr>
        <w:t xml:space="preserve">          Telefon </w:t>
      </w:r>
      <w:proofErr w:type="gramStart"/>
      <w:r w:rsidRPr="003B10B3">
        <w:rPr>
          <w:rFonts w:ascii="Arial" w:hAnsi="Arial" w:cs="Arial"/>
          <w:sz w:val="18"/>
          <w:szCs w:val="18"/>
        </w:rPr>
        <w:t xml:space="preserve">No                     </w:t>
      </w:r>
      <w:r w:rsidR="00B37105" w:rsidRPr="003B10B3">
        <w:rPr>
          <w:rFonts w:ascii="Arial" w:hAnsi="Arial" w:cs="Arial"/>
          <w:sz w:val="18"/>
          <w:szCs w:val="18"/>
        </w:rPr>
        <w:t xml:space="preserve">: </w:t>
      </w:r>
      <w:r w:rsidR="00A15F07" w:rsidRPr="00A15F07">
        <w:rPr>
          <w:rFonts w:ascii="Arial" w:hAnsi="Arial" w:cs="Arial"/>
          <w:sz w:val="18"/>
          <w:szCs w:val="20"/>
        </w:rPr>
        <w:t>0216</w:t>
      </w:r>
      <w:proofErr w:type="gramEnd"/>
      <w:r w:rsidR="00A15F07" w:rsidRPr="00A15F07">
        <w:rPr>
          <w:rFonts w:ascii="Arial" w:hAnsi="Arial" w:cs="Arial"/>
          <w:sz w:val="18"/>
          <w:szCs w:val="20"/>
        </w:rPr>
        <w:t xml:space="preserve"> 800 38 73</w:t>
      </w:r>
    </w:p>
    <w:p w14:paraId="5585588D" w14:textId="4F40E3C2" w:rsidR="00B37105" w:rsidRPr="003B10B3" w:rsidRDefault="00C62EDE" w:rsidP="00C62EDE">
      <w:pPr>
        <w:tabs>
          <w:tab w:val="left" w:pos="3828"/>
        </w:tabs>
        <w:ind w:right="283"/>
        <w:rPr>
          <w:rFonts w:ascii="Arial" w:hAnsi="Arial" w:cs="Arial"/>
          <w:sz w:val="18"/>
          <w:szCs w:val="18"/>
        </w:rPr>
      </w:pPr>
      <w:r w:rsidRPr="003B10B3">
        <w:rPr>
          <w:rFonts w:ascii="Arial" w:hAnsi="Arial" w:cs="Arial"/>
          <w:sz w:val="18"/>
          <w:szCs w:val="18"/>
        </w:rPr>
        <w:t xml:space="preserve">          Faks </w:t>
      </w:r>
      <w:proofErr w:type="gramStart"/>
      <w:r w:rsidRPr="003B10B3">
        <w:rPr>
          <w:rFonts w:ascii="Arial" w:hAnsi="Arial" w:cs="Arial"/>
          <w:sz w:val="18"/>
          <w:szCs w:val="18"/>
        </w:rPr>
        <w:t xml:space="preserve">No                         </w:t>
      </w:r>
      <w:r w:rsidR="00B37105" w:rsidRPr="003B10B3">
        <w:rPr>
          <w:rFonts w:ascii="Arial" w:hAnsi="Arial" w:cs="Arial"/>
          <w:sz w:val="18"/>
          <w:szCs w:val="18"/>
        </w:rPr>
        <w:t xml:space="preserve">: </w:t>
      </w:r>
      <w:r w:rsidR="00A15F07" w:rsidRPr="00A15F07">
        <w:rPr>
          <w:rFonts w:ascii="Arial" w:hAnsi="Arial" w:cs="Arial"/>
          <w:sz w:val="18"/>
          <w:szCs w:val="20"/>
        </w:rPr>
        <w:t>0216</w:t>
      </w:r>
      <w:proofErr w:type="gramEnd"/>
      <w:r w:rsidR="00A15F07" w:rsidRPr="00A15F07">
        <w:rPr>
          <w:rFonts w:ascii="Arial" w:hAnsi="Arial" w:cs="Arial"/>
          <w:sz w:val="18"/>
          <w:szCs w:val="20"/>
        </w:rPr>
        <w:t xml:space="preserve"> 800 55 56</w:t>
      </w:r>
    </w:p>
    <w:p w14:paraId="77A2F083" w14:textId="77777777" w:rsidR="00B37105" w:rsidRPr="003B10B3" w:rsidRDefault="00B37105" w:rsidP="004F6BE8">
      <w:pPr>
        <w:tabs>
          <w:tab w:val="left" w:pos="3828"/>
        </w:tabs>
        <w:rPr>
          <w:rFonts w:ascii="Arial" w:hAnsi="Arial" w:cs="Arial"/>
        </w:rPr>
        <w:sectPr w:rsidR="00B37105" w:rsidRPr="003B10B3" w:rsidSect="00354DB2">
          <w:footerReference w:type="even" r:id="rId13"/>
          <w:footerReference w:type="default" r:id="rId14"/>
          <w:footerReference w:type="first" r:id="rId15"/>
          <w:pgSz w:w="11906" w:h="16838"/>
          <w:pgMar w:top="1417" w:right="1417" w:bottom="1417" w:left="1417" w:header="709" w:footer="567" w:gutter="0"/>
          <w:pgNumType w:start="2"/>
          <w:cols w:space="720"/>
          <w:docGrid w:linePitch="326"/>
        </w:sectPr>
      </w:pPr>
    </w:p>
    <w:p w14:paraId="335CC0DE" w14:textId="77777777" w:rsidR="00C337B4" w:rsidRPr="003B10B3" w:rsidRDefault="00C337B4" w:rsidP="00C337B4">
      <w:pPr>
        <w:tabs>
          <w:tab w:val="left" w:pos="3828"/>
        </w:tabs>
        <w:suppressAutoHyphens/>
        <w:rPr>
          <w:rFonts w:ascii="Arial" w:hAnsi="Arial" w:cs="Arial"/>
          <w:b/>
          <w:sz w:val="18"/>
          <w:szCs w:val="18"/>
        </w:rPr>
      </w:pPr>
      <w:bookmarkStart w:id="1" w:name="_Toc445152925"/>
      <w:r w:rsidRPr="003B10B3">
        <w:rPr>
          <w:rFonts w:ascii="Arial" w:hAnsi="Arial" w:cs="Arial"/>
          <w:b/>
          <w:sz w:val="18"/>
          <w:szCs w:val="18"/>
        </w:rPr>
        <w:lastRenderedPageBreak/>
        <w:t>İçindekiler</w:t>
      </w:r>
    </w:p>
    <w:p w14:paraId="085FC8D6" w14:textId="77777777" w:rsidR="00C337B4" w:rsidRPr="003B10B3" w:rsidRDefault="00C337B4" w:rsidP="00C337B4">
      <w:pPr>
        <w:tabs>
          <w:tab w:val="left" w:pos="3828"/>
        </w:tabs>
        <w:suppressAutoHyphens/>
        <w:rPr>
          <w:rFonts w:ascii="Arial" w:hAnsi="Arial" w:cs="Arial"/>
          <w:b/>
          <w:sz w:val="10"/>
          <w:szCs w:val="10"/>
        </w:rPr>
      </w:pPr>
    </w:p>
    <w:tbl>
      <w:tblPr>
        <w:tblW w:w="9072" w:type="dxa"/>
        <w:tblLayout w:type="fixed"/>
        <w:tblLook w:val="01E0" w:firstRow="1" w:lastRow="1" w:firstColumn="1" w:lastColumn="1" w:noHBand="0" w:noVBand="0"/>
      </w:tblPr>
      <w:tblGrid>
        <w:gridCol w:w="426"/>
        <w:gridCol w:w="8197"/>
        <w:gridCol w:w="449"/>
      </w:tblGrid>
      <w:tr w:rsidR="00C337B4" w:rsidRPr="003B10B3" w14:paraId="69BEB171" w14:textId="77777777" w:rsidTr="00C337B4">
        <w:tc>
          <w:tcPr>
            <w:tcW w:w="8623" w:type="dxa"/>
            <w:gridSpan w:val="2"/>
          </w:tcPr>
          <w:p w14:paraId="5DA87875" w14:textId="77777777" w:rsidR="00C337B4" w:rsidRPr="003B10B3" w:rsidRDefault="00C337B4" w:rsidP="00C337B4">
            <w:pPr>
              <w:tabs>
                <w:tab w:val="left" w:pos="3828"/>
                <w:tab w:val="right" w:pos="5040"/>
                <w:tab w:val="right" w:pos="8460"/>
              </w:tabs>
              <w:suppressAutoHyphens/>
              <w:ind w:left="-108"/>
              <w:rPr>
                <w:rFonts w:ascii="Arial" w:hAnsi="Arial" w:cs="Arial"/>
                <w:b/>
                <w:sz w:val="16"/>
                <w:szCs w:val="16"/>
              </w:rPr>
            </w:pPr>
            <w:r w:rsidRPr="003B10B3">
              <w:rPr>
                <w:rFonts w:ascii="Arial" w:hAnsi="Arial" w:cs="Arial"/>
                <w:b/>
                <w:sz w:val="16"/>
                <w:szCs w:val="16"/>
              </w:rPr>
              <w:t>Birinci bölüm</w:t>
            </w:r>
          </w:p>
        </w:tc>
        <w:tc>
          <w:tcPr>
            <w:tcW w:w="449" w:type="dxa"/>
            <w:vAlign w:val="bottom"/>
          </w:tcPr>
          <w:p w14:paraId="2321FB9E" w14:textId="77777777" w:rsidR="00C337B4" w:rsidRPr="003B10B3" w:rsidRDefault="00C337B4" w:rsidP="00C337B4">
            <w:pPr>
              <w:tabs>
                <w:tab w:val="left" w:pos="3828"/>
              </w:tabs>
              <w:suppressAutoHyphens/>
              <w:ind w:left="-108"/>
              <w:jc w:val="right"/>
              <w:rPr>
                <w:rFonts w:ascii="Arial" w:hAnsi="Arial" w:cs="Arial"/>
                <w:sz w:val="16"/>
                <w:szCs w:val="16"/>
              </w:rPr>
            </w:pPr>
          </w:p>
        </w:tc>
      </w:tr>
      <w:tr w:rsidR="00C337B4" w:rsidRPr="003B10B3" w14:paraId="2643C9E3" w14:textId="77777777" w:rsidTr="00C337B4">
        <w:tc>
          <w:tcPr>
            <w:tcW w:w="8623" w:type="dxa"/>
            <w:gridSpan w:val="2"/>
          </w:tcPr>
          <w:p w14:paraId="53AA1C1C" w14:textId="77777777" w:rsidR="00C337B4" w:rsidRPr="003B10B3" w:rsidRDefault="00C337B4" w:rsidP="00C337B4">
            <w:pPr>
              <w:tabs>
                <w:tab w:val="left" w:pos="3828"/>
                <w:tab w:val="right" w:pos="5040"/>
                <w:tab w:val="right" w:pos="8460"/>
              </w:tabs>
              <w:suppressAutoHyphens/>
              <w:ind w:left="-108"/>
              <w:rPr>
                <w:rFonts w:ascii="Arial" w:hAnsi="Arial" w:cs="Arial"/>
                <w:b/>
                <w:sz w:val="16"/>
                <w:szCs w:val="16"/>
              </w:rPr>
            </w:pPr>
            <w:r w:rsidRPr="003B10B3">
              <w:rPr>
                <w:rFonts w:ascii="Arial" w:hAnsi="Arial" w:cs="Arial"/>
                <w:b/>
                <w:sz w:val="16"/>
                <w:szCs w:val="16"/>
              </w:rPr>
              <w:t>Genel bilgiler</w:t>
            </w:r>
          </w:p>
          <w:p w14:paraId="400532C4" w14:textId="77777777" w:rsidR="00C337B4" w:rsidRPr="003B10B3" w:rsidRDefault="00C337B4" w:rsidP="00C337B4">
            <w:pPr>
              <w:tabs>
                <w:tab w:val="left" w:pos="3828"/>
                <w:tab w:val="right" w:pos="5040"/>
                <w:tab w:val="right" w:pos="8460"/>
              </w:tabs>
              <w:suppressAutoHyphens/>
              <w:ind w:left="-108"/>
              <w:rPr>
                <w:rFonts w:ascii="Arial" w:hAnsi="Arial" w:cs="Arial"/>
                <w:sz w:val="16"/>
                <w:szCs w:val="16"/>
              </w:rPr>
            </w:pPr>
          </w:p>
        </w:tc>
        <w:tc>
          <w:tcPr>
            <w:tcW w:w="449" w:type="dxa"/>
            <w:vAlign w:val="bottom"/>
          </w:tcPr>
          <w:p w14:paraId="227965D1" w14:textId="77777777" w:rsidR="00C337B4" w:rsidRPr="003B10B3" w:rsidRDefault="00C337B4" w:rsidP="00C337B4">
            <w:pPr>
              <w:tabs>
                <w:tab w:val="left" w:pos="3828"/>
              </w:tabs>
              <w:suppressAutoHyphens/>
              <w:ind w:left="-108"/>
              <w:jc w:val="right"/>
              <w:rPr>
                <w:rFonts w:ascii="Arial" w:hAnsi="Arial" w:cs="Arial"/>
                <w:sz w:val="16"/>
                <w:szCs w:val="16"/>
              </w:rPr>
            </w:pPr>
          </w:p>
        </w:tc>
      </w:tr>
      <w:tr w:rsidR="00C337B4" w:rsidRPr="003B10B3" w14:paraId="7FBA65B9" w14:textId="77777777" w:rsidTr="00C337B4">
        <w:tc>
          <w:tcPr>
            <w:tcW w:w="426" w:type="dxa"/>
          </w:tcPr>
          <w:p w14:paraId="11A4BD78"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w:t>
            </w:r>
          </w:p>
        </w:tc>
        <w:tc>
          <w:tcPr>
            <w:tcW w:w="8197" w:type="dxa"/>
          </w:tcPr>
          <w:p w14:paraId="78055A50" w14:textId="77777777" w:rsidR="00C337B4" w:rsidRPr="003B10B3" w:rsidRDefault="00C337B4" w:rsidP="00C337B4">
            <w:pPr>
              <w:tabs>
                <w:tab w:val="left" w:pos="3828"/>
              </w:tabs>
              <w:suppressAutoHyphens/>
              <w:ind w:left="-108"/>
              <w:rPr>
                <w:rFonts w:ascii="Arial" w:hAnsi="Arial" w:cs="Arial"/>
                <w:sz w:val="16"/>
                <w:szCs w:val="16"/>
              </w:rPr>
            </w:pPr>
            <w:r w:rsidRPr="003B10B3">
              <w:rPr>
                <w:rFonts w:ascii="Arial" w:hAnsi="Arial" w:cs="Arial"/>
                <w:sz w:val="16"/>
                <w:szCs w:val="16"/>
              </w:rPr>
              <w:t>Ana Ortaklık Banka’nın kuruluş tarihi, başlangıç statüsü, anılan statüde meydana gelen değişiklikleri ihtiva eden tarihçesi</w:t>
            </w:r>
          </w:p>
        </w:tc>
        <w:tc>
          <w:tcPr>
            <w:tcW w:w="449" w:type="dxa"/>
            <w:vAlign w:val="bottom"/>
          </w:tcPr>
          <w:p w14:paraId="0066B856" w14:textId="77777777" w:rsidR="00C337B4" w:rsidRPr="003B10B3" w:rsidRDefault="00C337B4" w:rsidP="00C337B4">
            <w:pPr>
              <w:tabs>
                <w:tab w:val="left" w:pos="3828"/>
              </w:tabs>
              <w:suppressAutoHyphens/>
              <w:ind w:left="-108"/>
              <w:jc w:val="right"/>
              <w:rPr>
                <w:rFonts w:ascii="Arial" w:hAnsi="Arial" w:cs="Arial"/>
                <w:sz w:val="16"/>
                <w:szCs w:val="16"/>
              </w:rPr>
            </w:pPr>
            <w:r w:rsidRPr="003B10B3">
              <w:rPr>
                <w:rFonts w:ascii="Arial" w:hAnsi="Arial" w:cs="Arial"/>
                <w:sz w:val="16"/>
                <w:szCs w:val="16"/>
              </w:rPr>
              <w:t>1</w:t>
            </w:r>
          </w:p>
        </w:tc>
      </w:tr>
      <w:tr w:rsidR="00C337B4" w:rsidRPr="003B10B3" w14:paraId="767F31A4" w14:textId="77777777" w:rsidTr="00C337B4">
        <w:tc>
          <w:tcPr>
            <w:tcW w:w="426" w:type="dxa"/>
          </w:tcPr>
          <w:p w14:paraId="2CDD6A0A"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w:t>
            </w:r>
          </w:p>
        </w:tc>
        <w:tc>
          <w:tcPr>
            <w:tcW w:w="8197" w:type="dxa"/>
          </w:tcPr>
          <w:p w14:paraId="4539BED9" w14:textId="77777777" w:rsidR="00C337B4" w:rsidRPr="003B10B3" w:rsidRDefault="00C337B4" w:rsidP="00C337B4">
            <w:pPr>
              <w:pStyle w:val="BodyTextIndent"/>
              <w:tabs>
                <w:tab w:val="left" w:pos="3828"/>
              </w:tabs>
              <w:ind w:left="-108" w:firstLine="0"/>
              <w:rPr>
                <w:rFonts w:ascii="Arial" w:hAnsi="Arial" w:cs="Arial"/>
                <w:sz w:val="16"/>
                <w:szCs w:val="16"/>
              </w:rPr>
            </w:pPr>
            <w:r w:rsidRPr="003B10B3">
              <w:rPr>
                <w:rFonts w:ascii="Arial" w:hAnsi="Arial" w:cs="Arial"/>
                <w:sz w:val="16"/>
                <w:szCs w:val="16"/>
              </w:rPr>
              <w:t xml:space="preserve">Ana Ortaklık Banka’nın sermaye yapısı, yönetim ve denetimini doğrudan veya dolaylı olarak tek başına veya birlikte elinde bulunduran ortakları, varsa bu hususlarda yıl içindeki değişiklikler ile </w:t>
            </w:r>
            <w:proofErr w:type="gramStart"/>
            <w:r w:rsidRPr="003B10B3">
              <w:rPr>
                <w:rFonts w:ascii="Arial" w:hAnsi="Arial" w:cs="Arial"/>
                <w:sz w:val="16"/>
                <w:szCs w:val="16"/>
              </w:rPr>
              <w:t>dahil</w:t>
            </w:r>
            <w:proofErr w:type="gramEnd"/>
            <w:r w:rsidRPr="003B10B3">
              <w:rPr>
                <w:rFonts w:ascii="Arial" w:hAnsi="Arial" w:cs="Arial"/>
                <w:sz w:val="16"/>
                <w:szCs w:val="16"/>
              </w:rPr>
              <w:t xml:space="preserve"> olduğu gruba ilişkin açıklama</w:t>
            </w:r>
          </w:p>
        </w:tc>
        <w:tc>
          <w:tcPr>
            <w:tcW w:w="449" w:type="dxa"/>
            <w:vAlign w:val="bottom"/>
          </w:tcPr>
          <w:p w14:paraId="535B7408" w14:textId="77777777" w:rsidR="00C337B4" w:rsidRPr="003B10B3" w:rsidRDefault="00C337B4" w:rsidP="00C337B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w:t>
            </w:r>
          </w:p>
        </w:tc>
      </w:tr>
      <w:tr w:rsidR="00C337B4" w:rsidRPr="003B10B3" w14:paraId="163EDFD8" w14:textId="77777777" w:rsidTr="00C337B4">
        <w:tc>
          <w:tcPr>
            <w:tcW w:w="426" w:type="dxa"/>
          </w:tcPr>
          <w:p w14:paraId="08A05F83"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III.</w:t>
            </w:r>
          </w:p>
        </w:tc>
        <w:tc>
          <w:tcPr>
            <w:tcW w:w="8197" w:type="dxa"/>
          </w:tcPr>
          <w:p w14:paraId="0B7CCCAE" w14:textId="77777777" w:rsidR="00C337B4" w:rsidRPr="003B10B3" w:rsidRDefault="00C337B4" w:rsidP="00C337B4">
            <w:pPr>
              <w:pStyle w:val="BodyTextIndent"/>
              <w:tabs>
                <w:tab w:val="left" w:pos="3828"/>
              </w:tabs>
              <w:ind w:left="-108" w:firstLine="0"/>
              <w:rPr>
                <w:rFonts w:ascii="Arial" w:hAnsi="Arial" w:cs="Arial"/>
                <w:sz w:val="16"/>
                <w:szCs w:val="16"/>
              </w:rPr>
            </w:pPr>
            <w:r w:rsidRPr="003B10B3">
              <w:rPr>
                <w:rFonts w:ascii="Arial" w:hAnsi="Arial" w:cs="Arial"/>
                <w:sz w:val="16"/>
                <w:szCs w:val="16"/>
              </w:rPr>
              <w:t>Ana Ortaklık Banka’nın yönetim kurulu başkan ve üyeleri, denetim komitesi üyeleri ile genel müdür ve yardımcılarının varsa Banka’da sahip oldukları paylara ve sorumluluk alanlarına ilişkin açıklamalar</w:t>
            </w:r>
          </w:p>
        </w:tc>
        <w:tc>
          <w:tcPr>
            <w:tcW w:w="449" w:type="dxa"/>
            <w:vAlign w:val="bottom"/>
          </w:tcPr>
          <w:p w14:paraId="4DC4E981" w14:textId="77777777" w:rsidR="00C337B4" w:rsidRPr="003B10B3" w:rsidRDefault="00C337B4" w:rsidP="00C337B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w:t>
            </w:r>
          </w:p>
        </w:tc>
      </w:tr>
      <w:tr w:rsidR="00C337B4" w:rsidRPr="003B10B3" w14:paraId="7314DA93" w14:textId="77777777" w:rsidTr="00C337B4">
        <w:tc>
          <w:tcPr>
            <w:tcW w:w="426" w:type="dxa"/>
          </w:tcPr>
          <w:p w14:paraId="051E1D1E"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IV.</w:t>
            </w:r>
          </w:p>
        </w:tc>
        <w:tc>
          <w:tcPr>
            <w:tcW w:w="8197" w:type="dxa"/>
          </w:tcPr>
          <w:p w14:paraId="6F4FAB7D"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Ana Ortakl</w:t>
            </w:r>
            <w:r>
              <w:rPr>
                <w:rFonts w:ascii="Arial" w:hAnsi="Arial" w:cs="Arial"/>
                <w:sz w:val="16"/>
                <w:szCs w:val="16"/>
              </w:rPr>
              <w:t>ık Banka’da nitelikli pay sahibi olan</w:t>
            </w:r>
            <w:r w:rsidRPr="003B10B3">
              <w:rPr>
                <w:rFonts w:ascii="Arial" w:hAnsi="Arial" w:cs="Arial"/>
                <w:sz w:val="16"/>
                <w:szCs w:val="16"/>
              </w:rPr>
              <w:t xml:space="preserve"> kişi ve kuruluşlara ilişkin açıklamalar</w:t>
            </w:r>
          </w:p>
        </w:tc>
        <w:tc>
          <w:tcPr>
            <w:tcW w:w="449" w:type="dxa"/>
            <w:vAlign w:val="bottom"/>
          </w:tcPr>
          <w:p w14:paraId="5E72BEF6" w14:textId="77777777" w:rsidR="00C337B4" w:rsidRPr="003B10B3" w:rsidRDefault="00C337B4" w:rsidP="00C337B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2</w:t>
            </w:r>
          </w:p>
        </w:tc>
      </w:tr>
      <w:tr w:rsidR="00C337B4" w:rsidRPr="003B10B3" w14:paraId="2859CD66" w14:textId="77777777" w:rsidTr="00C337B4">
        <w:tc>
          <w:tcPr>
            <w:tcW w:w="426" w:type="dxa"/>
          </w:tcPr>
          <w:p w14:paraId="0212393C"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w:t>
            </w:r>
          </w:p>
        </w:tc>
        <w:tc>
          <w:tcPr>
            <w:tcW w:w="8197" w:type="dxa"/>
          </w:tcPr>
          <w:p w14:paraId="102A61C8"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Ana Ortaklık Banka’nın hizmet türü ve faaliyet alanlarını içeren özet bilgi</w:t>
            </w:r>
          </w:p>
        </w:tc>
        <w:tc>
          <w:tcPr>
            <w:tcW w:w="449" w:type="dxa"/>
            <w:vAlign w:val="bottom"/>
          </w:tcPr>
          <w:p w14:paraId="44F5E4DD" w14:textId="77777777" w:rsidR="00C337B4" w:rsidRPr="003B10B3" w:rsidRDefault="00C337B4" w:rsidP="00C337B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2</w:t>
            </w:r>
          </w:p>
        </w:tc>
      </w:tr>
      <w:tr w:rsidR="00C337B4" w:rsidRPr="003B10B3" w14:paraId="37732219" w14:textId="77777777" w:rsidTr="00C337B4">
        <w:tc>
          <w:tcPr>
            <w:tcW w:w="426" w:type="dxa"/>
          </w:tcPr>
          <w:p w14:paraId="1829971A"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w:t>
            </w:r>
          </w:p>
        </w:tc>
        <w:tc>
          <w:tcPr>
            <w:tcW w:w="8197" w:type="dxa"/>
          </w:tcPr>
          <w:p w14:paraId="0E967A25" w14:textId="77777777" w:rsidR="00C337B4" w:rsidRPr="003B10B3" w:rsidRDefault="00C337B4" w:rsidP="00C337B4">
            <w:pPr>
              <w:pStyle w:val="Title"/>
              <w:tabs>
                <w:tab w:val="clear" w:pos="4395"/>
                <w:tab w:val="left" w:pos="3828"/>
              </w:tabs>
              <w:ind w:left="-108" w:right="-222"/>
              <w:jc w:val="left"/>
              <w:rPr>
                <w:rFonts w:cs="Arial"/>
                <w:sz w:val="16"/>
                <w:szCs w:val="16"/>
              </w:rPr>
            </w:pPr>
            <w:r w:rsidRPr="003B10B3">
              <w:rPr>
                <w:rFonts w:cs="Arial"/>
                <w:b w:val="0"/>
                <w:sz w:val="16"/>
                <w:szCs w:val="16"/>
                <w:lang w:eastAsia="en-US"/>
              </w:rPr>
              <w:t xml:space="preserve">Bankaların </w:t>
            </w:r>
            <w:proofErr w:type="gramStart"/>
            <w:r w:rsidRPr="003B10B3">
              <w:rPr>
                <w:rFonts w:cs="Arial"/>
                <w:b w:val="0"/>
                <w:sz w:val="16"/>
                <w:szCs w:val="16"/>
                <w:lang w:eastAsia="en-US"/>
              </w:rPr>
              <w:t>konsolide</w:t>
            </w:r>
            <w:proofErr w:type="gramEnd"/>
            <w:r w:rsidRPr="003B10B3">
              <w:rPr>
                <w:rFonts w:cs="Arial"/>
                <w:b w:val="0"/>
                <w:sz w:val="16"/>
                <w:szCs w:val="16"/>
                <w:lang w:eastAsia="en-US"/>
              </w:rPr>
              <w:t xml:space="preserv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p>
        </w:tc>
        <w:tc>
          <w:tcPr>
            <w:tcW w:w="449" w:type="dxa"/>
            <w:vAlign w:val="bottom"/>
          </w:tcPr>
          <w:p w14:paraId="3DD88BAC" w14:textId="77777777" w:rsidR="00C337B4" w:rsidRPr="003B10B3" w:rsidRDefault="00C337B4" w:rsidP="00C337B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2</w:t>
            </w:r>
          </w:p>
        </w:tc>
      </w:tr>
      <w:tr w:rsidR="00C337B4" w:rsidRPr="003B10B3" w14:paraId="080A671E" w14:textId="77777777" w:rsidTr="00C337B4">
        <w:tc>
          <w:tcPr>
            <w:tcW w:w="426" w:type="dxa"/>
          </w:tcPr>
          <w:p w14:paraId="56EFE00A"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VII.</w:t>
            </w:r>
          </w:p>
        </w:tc>
        <w:tc>
          <w:tcPr>
            <w:tcW w:w="8197" w:type="dxa"/>
          </w:tcPr>
          <w:p w14:paraId="4B72B9FF" w14:textId="77777777" w:rsidR="00C337B4" w:rsidRPr="003B10B3" w:rsidRDefault="00C337B4" w:rsidP="00C337B4">
            <w:pPr>
              <w:pStyle w:val="Title"/>
              <w:tabs>
                <w:tab w:val="clear" w:pos="4395"/>
                <w:tab w:val="left" w:pos="3828"/>
              </w:tabs>
              <w:ind w:left="-108" w:right="-222"/>
              <w:jc w:val="left"/>
              <w:rPr>
                <w:rFonts w:cs="Arial"/>
                <w:b w:val="0"/>
                <w:sz w:val="16"/>
                <w:szCs w:val="16"/>
                <w:lang w:eastAsia="en-US"/>
              </w:rPr>
            </w:pPr>
            <w:r w:rsidRPr="003B10B3">
              <w:rPr>
                <w:rFonts w:cs="Arial"/>
                <w:b w:val="0"/>
                <w:sz w:val="16"/>
                <w:szCs w:val="16"/>
                <w:lang w:eastAsia="en-US"/>
              </w:rPr>
              <w:t>Ana Ortaklık Banka ile bağlı ortaklıkları arasında özkaynakların derhal transfer edilmesinin veya borçların geri ödenmesinin önünde mevcut veya muhtemel, fiili veya hukuki engeller</w:t>
            </w:r>
          </w:p>
        </w:tc>
        <w:tc>
          <w:tcPr>
            <w:tcW w:w="449" w:type="dxa"/>
            <w:vAlign w:val="bottom"/>
          </w:tcPr>
          <w:p w14:paraId="0B5647BA" w14:textId="77777777" w:rsidR="00C337B4" w:rsidRPr="003B10B3" w:rsidRDefault="00C337B4" w:rsidP="00C337B4">
            <w:pPr>
              <w:tabs>
                <w:tab w:val="left" w:pos="3828"/>
              </w:tabs>
              <w:suppressAutoHyphens/>
              <w:ind w:left="-108"/>
              <w:jc w:val="right"/>
              <w:rPr>
                <w:rFonts w:ascii="Arial" w:hAnsi="Arial" w:cs="Arial"/>
                <w:sz w:val="16"/>
                <w:szCs w:val="16"/>
              </w:rPr>
            </w:pPr>
            <w:r w:rsidRPr="003B10B3">
              <w:rPr>
                <w:rFonts w:ascii="Arial" w:hAnsi="Arial" w:cs="Arial"/>
                <w:sz w:val="16"/>
                <w:szCs w:val="16"/>
              </w:rPr>
              <w:t>2</w:t>
            </w:r>
          </w:p>
        </w:tc>
      </w:tr>
      <w:tr w:rsidR="00C337B4" w:rsidRPr="003B10B3" w14:paraId="6627B624" w14:textId="77777777" w:rsidTr="00C337B4">
        <w:tc>
          <w:tcPr>
            <w:tcW w:w="426" w:type="dxa"/>
          </w:tcPr>
          <w:p w14:paraId="12229463" w14:textId="77777777" w:rsidR="00C337B4" w:rsidRPr="003B10B3" w:rsidRDefault="00C337B4" w:rsidP="00C337B4">
            <w:pPr>
              <w:pStyle w:val="Title"/>
              <w:tabs>
                <w:tab w:val="clear" w:pos="4395"/>
                <w:tab w:val="left" w:pos="3828"/>
              </w:tabs>
              <w:ind w:left="-108" w:right="-162"/>
              <w:rPr>
                <w:rFonts w:cs="Arial"/>
                <w:b w:val="0"/>
                <w:sz w:val="16"/>
                <w:szCs w:val="16"/>
                <w:lang w:eastAsia="en-US"/>
              </w:rPr>
            </w:pPr>
          </w:p>
        </w:tc>
        <w:tc>
          <w:tcPr>
            <w:tcW w:w="8197" w:type="dxa"/>
          </w:tcPr>
          <w:p w14:paraId="53A34D11"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p>
        </w:tc>
        <w:tc>
          <w:tcPr>
            <w:tcW w:w="449" w:type="dxa"/>
            <w:vAlign w:val="bottom"/>
          </w:tcPr>
          <w:p w14:paraId="3AD05A5F" w14:textId="77777777" w:rsidR="00C337B4" w:rsidRPr="003B10B3" w:rsidRDefault="00C337B4" w:rsidP="00C337B4">
            <w:pPr>
              <w:tabs>
                <w:tab w:val="left" w:pos="3828"/>
              </w:tabs>
              <w:suppressAutoHyphens/>
              <w:ind w:left="-108"/>
              <w:jc w:val="right"/>
              <w:rPr>
                <w:rFonts w:ascii="Arial" w:hAnsi="Arial" w:cs="Arial"/>
                <w:sz w:val="16"/>
                <w:szCs w:val="16"/>
              </w:rPr>
            </w:pPr>
          </w:p>
        </w:tc>
      </w:tr>
      <w:tr w:rsidR="00C337B4" w:rsidRPr="003B10B3" w14:paraId="22385416" w14:textId="77777777" w:rsidTr="00C337B4">
        <w:tc>
          <w:tcPr>
            <w:tcW w:w="8623" w:type="dxa"/>
            <w:gridSpan w:val="2"/>
          </w:tcPr>
          <w:p w14:paraId="1C8375CC" w14:textId="77777777" w:rsidR="00C337B4" w:rsidRPr="003B10B3" w:rsidRDefault="00C337B4" w:rsidP="00C337B4">
            <w:pPr>
              <w:pStyle w:val="Title"/>
              <w:tabs>
                <w:tab w:val="clear" w:pos="4395"/>
                <w:tab w:val="left" w:pos="3828"/>
              </w:tabs>
              <w:ind w:left="-108" w:right="-392"/>
              <w:rPr>
                <w:rFonts w:cs="Arial"/>
                <w:b w:val="0"/>
                <w:sz w:val="16"/>
                <w:szCs w:val="16"/>
                <w:lang w:eastAsia="en-US"/>
              </w:rPr>
            </w:pPr>
          </w:p>
        </w:tc>
        <w:tc>
          <w:tcPr>
            <w:tcW w:w="449" w:type="dxa"/>
            <w:vAlign w:val="bottom"/>
          </w:tcPr>
          <w:p w14:paraId="7A4ACA1A" w14:textId="77777777" w:rsidR="00C337B4" w:rsidRPr="003B10B3" w:rsidRDefault="00C337B4" w:rsidP="00C337B4">
            <w:pPr>
              <w:tabs>
                <w:tab w:val="left" w:pos="3828"/>
              </w:tabs>
              <w:suppressAutoHyphens/>
              <w:ind w:left="-108"/>
              <w:jc w:val="right"/>
              <w:rPr>
                <w:rFonts w:ascii="Arial" w:hAnsi="Arial" w:cs="Arial"/>
                <w:b/>
                <w:sz w:val="16"/>
                <w:szCs w:val="16"/>
              </w:rPr>
            </w:pPr>
          </w:p>
        </w:tc>
      </w:tr>
      <w:tr w:rsidR="00C337B4" w:rsidRPr="003B10B3" w14:paraId="60D4BD64" w14:textId="77777777" w:rsidTr="00C337B4">
        <w:tc>
          <w:tcPr>
            <w:tcW w:w="8623" w:type="dxa"/>
            <w:gridSpan w:val="2"/>
          </w:tcPr>
          <w:p w14:paraId="65FEA795" w14:textId="77777777" w:rsidR="00C337B4" w:rsidRPr="003B10B3" w:rsidRDefault="00C337B4" w:rsidP="00C337B4">
            <w:pPr>
              <w:tabs>
                <w:tab w:val="left" w:pos="3828"/>
              </w:tabs>
              <w:suppressAutoHyphens/>
              <w:ind w:left="-108"/>
              <w:rPr>
                <w:rFonts w:ascii="Arial" w:hAnsi="Arial" w:cs="Arial"/>
                <w:b/>
                <w:sz w:val="16"/>
                <w:szCs w:val="16"/>
              </w:rPr>
            </w:pPr>
            <w:r w:rsidRPr="003B10B3">
              <w:rPr>
                <w:rFonts w:ascii="Arial" w:hAnsi="Arial" w:cs="Arial"/>
                <w:b/>
                <w:sz w:val="16"/>
                <w:szCs w:val="16"/>
              </w:rPr>
              <w:t>İkinci bölüm</w:t>
            </w:r>
          </w:p>
        </w:tc>
        <w:tc>
          <w:tcPr>
            <w:tcW w:w="449" w:type="dxa"/>
            <w:vAlign w:val="bottom"/>
          </w:tcPr>
          <w:p w14:paraId="756FE5ED" w14:textId="77777777" w:rsidR="00C337B4" w:rsidRPr="003B10B3" w:rsidRDefault="00C337B4" w:rsidP="00C337B4">
            <w:pPr>
              <w:tabs>
                <w:tab w:val="left" w:pos="3828"/>
              </w:tabs>
              <w:suppressAutoHyphens/>
              <w:ind w:left="-108"/>
              <w:jc w:val="right"/>
              <w:rPr>
                <w:rFonts w:ascii="Arial" w:hAnsi="Arial" w:cs="Arial"/>
                <w:b/>
                <w:sz w:val="16"/>
                <w:szCs w:val="16"/>
              </w:rPr>
            </w:pPr>
          </w:p>
        </w:tc>
      </w:tr>
      <w:tr w:rsidR="00C337B4" w:rsidRPr="003B10B3" w14:paraId="1A35799E" w14:textId="77777777" w:rsidTr="00C337B4">
        <w:tc>
          <w:tcPr>
            <w:tcW w:w="8623" w:type="dxa"/>
            <w:gridSpan w:val="2"/>
          </w:tcPr>
          <w:p w14:paraId="5C728EC0" w14:textId="77777777" w:rsidR="00C337B4" w:rsidRPr="003B10B3" w:rsidRDefault="00C337B4" w:rsidP="00C337B4">
            <w:pPr>
              <w:tabs>
                <w:tab w:val="left" w:pos="3828"/>
              </w:tabs>
              <w:suppressAutoHyphens/>
              <w:ind w:left="-108"/>
              <w:rPr>
                <w:rFonts w:ascii="Arial" w:hAnsi="Arial" w:cs="Arial"/>
                <w:b/>
                <w:sz w:val="16"/>
                <w:szCs w:val="16"/>
              </w:rPr>
            </w:pPr>
            <w:r w:rsidRPr="003B10B3">
              <w:rPr>
                <w:rFonts w:ascii="Arial" w:hAnsi="Arial" w:cs="Arial"/>
                <w:b/>
                <w:sz w:val="16"/>
                <w:szCs w:val="16"/>
              </w:rPr>
              <w:t>Konsolide finansal tablolar</w:t>
            </w:r>
          </w:p>
          <w:p w14:paraId="31DB4B65" w14:textId="77777777" w:rsidR="00C337B4" w:rsidRPr="003B10B3" w:rsidRDefault="00C337B4" w:rsidP="00C337B4">
            <w:pPr>
              <w:tabs>
                <w:tab w:val="left" w:pos="3828"/>
              </w:tabs>
              <w:suppressAutoHyphens/>
              <w:ind w:left="-108"/>
              <w:rPr>
                <w:rFonts w:ascii="Arial" w:hAnsi="Arial" w:cs="Arial"/>
                <w:b/>
                <w:sz w:val="16"/>
                <w:szCs w:val="16"/>
              </w:rPr>
            </w:pPr>
          </w:p>
        </w:tc>
        <w:tc>
          <w:tcPr>
            <w:tcW w:w="449" w:type="dxa"/>
            <w:vAlign w:val="bottom"/>
          </w:tcPr>
          <w:p w14:paraId="44E82DE5" w14:textId="77777777" w:rsidR="00C337B4" w:rsidRPr="003B10B3" w:rsidRDefault="00C337B4" w:rsidP="00C337B4">
            <w:pPr>
              <w:tabs>
                <w:tab w:val="left" w:pos="3828"/>
              </w:tabs>
              <w:suppressAutoHyphens/>
              <w:ind w:left="-108"/>
              <w:jc w:val="right"/>
              <w:rPr>
                <w:rFonts w:ascii="Arial" w:hAnsi="Arial" w:cs="Arial"/>
                <w:b/>
                <w:sz w:val="16"/>
                <w:szCs w:val="16"/>
              </w:rPr>
            </w:pPr>
          </w:p>
        </w:tc>
      </w:tr>
      <w:tr w:rsidR="00C337B4" w:rsidRPr="003B10B3" w14:paraId="39CF60F0" w14:textId="77777777" w:rsidTr="00C337B4">
        <w:tc>
          <w:tcPr>
            <w:tcW w:w="426" w:type="dxa"/>
          </w:tcPr>
          <w:p w14:paraId="10876A8F"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w:t>
            </w:r>
          </w:p>
        </w:tc>
        <w:tc>
          <w:tcPr>
            <w:tcW w:w="8197" w:type="dxa"/>
          </w:tcPr>
          <w:p w14:paraId="360FA05B"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bilanço (Finansal durum tablosu)</w:t>
            </w:r>
          </w:p>
        </w:tc>
        <w:tc>
          <w:tcPr>
            <w:tcW w:w="449" w:type="dxa"/>
            <w:vAlign w:val="bottom"/>
          </w:tcPr>
          <w:p w14:paraId="10878393" w14:textId="76D83819" w:rsidR="00C337B4" w:rsidRPr="003B10B3" w:rsidRDefault="00497C32" w:rsidP="00C337B4">
            <w:pPr>
              <w:pStyle w:val="BodyTextIndent"/>
              <w:tabs>
                <w:tab w:val="left" w:pos="3828"/>
              </w:tabs>
              <w:ind w:left="-108" w:firstLine="0"/>
              <w:jc w:val="right"/>
              <w:rPr>
                <w:rFonts w:ascii="Arial" w:hAnsi="Arial" w:cs="Arial"/>
                <w:sz w:val="16"/>
                <w:szCs w:val="16"/>
              </w:rPr>
            </w:pPr>
            <w:r>
              <w:rPr>
                <w:rFonts w:ascii="Arial" w:hAnsi="Arial" w:cs="Arial"/>
                <w:sz w:val="16"/>
                <w:szCs w:val="16"/>
              </w:rPr>
              <w:t>3</w:t>
            </w:r>
          </w:p>
        </w:tc>
      </w:tr>
      <w:tr w:rsidR="00C337B4" w:rsidRPr="003B10B3" w14:paraId="3570C78F" w14:textId="77777777" w:rsidTr="00C337B4">
        <w:tc>
          <w:tcPr>
            <w:tcW w:w="426" w:type="dxa"/>
          </w:tcPr>
          <w:p w14:paraId="63C6BC6A"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w:t>
            </w:r>
          </w:p>
        </w:tc>
        <w:tc>
          <w:tcPr>
            <w:tcW w:w="8197" w:type="dxa"/>
          </w:tcPr>
          <w:p w14:paraId="5A37178E"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nazım hesaplar tablosu</w:t>
            </w:r>
          </w:p>
        </w:tc>
        <w:tc>
          <w:tcPr>
            <w:tcW w:w="449" w:type="dxa"/>
            <w:vAlign w:val="bottom"/>
          </w:tcPr>
          <w:p w14:paraId="0E8F95C1" w14:textId="5603F283" w:rsidR="00C337B4" w:rsidRPr="003B10B3" w:rsidRDefault="00497C32" w:rsidP="00C337B4">
            <w:pPr>
              <w:pStyle w:val="BodyTextIndent"/>
              <w:tabs>
                <w:tab w:val="left" w:pos="3828"/>
              </w:tabs>
              <w:ind w:left="-108" w:firstLine="0"/>
              <w:jc w:val="right"/>
              <w:rPr>
                <w:rFonts w:ascii="Arial" w:hAnsi="Arial" w:cs="Arial"/>
                <w:sz w:val="16"/>
                <w:szCs w:val="16"/>
              </w:rPr>
            </w:pPr>
            <w:r>
              <w:rPr>
                <w:rFonts w:ascii="Arial" w:hAnsi="Arial" w:cs="Arial"/>
                <w:sz w:val="16"/>
                <w:szCs w:val="16"/>
              </w:rPr>
              <w:t>5</w:t>
            </w:r>
          </w:p>
        </w:tc>
      </w:tr>
      <w:tr w:rsidR="00C337B4" w:rsidRPr="003B10B3" w14:paraId="0DAC884C" w14:textId="77777777" w:rsidTr="00C337B4">
        <w:tc>
          <w:tcPr>
            <w:tcW w:w="426" w:type="dxa"/>
          </w:tcPr>
          <w:p w14:paraId="42A48680"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 xml:space="preserve">III. </w:t>
            </w:r>
          </w:p>
        </w:tc>
        <w:tc>
          <w:tcPr>
            <w:tcW w:w="8197" w:type="dxa"/>
          </w:tcPr>
          <w:p w14:paraId="3CC8B644"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kâr veya zarar tablosu</w:t>
            </w:r>
          </w:p>
        </w:tc>
        <w:tc>
          <w:tcPr>
            <w:tcW w:w="449" w:type="dxa"/>
            <w:vAlign w:val="bottom"/>
          </w:tcPr>
          <w:p w14:paraId="7B051967" w14:textId="4CB7E4A5" w:rsidR="00C337B4" w:rsidRPr="003B10B3" w:rsidRDefault="00497C32" w:rsidP="00C337B4">
            <w:pPr>
              <w:pStyle w:val="BodyTextIndent"/>
              <w:tabs>
                <w:tab w:val="left" w:pos="3828"/>
              </w:tabs>
              <w:ind w:left="-108" w:firstLine="0"/>
              <w:jc w:val="right"/>
              <w:rPr>
                <w:rFonts w:ascii="Arial" w:hAnsi="Arial" w:cs="Arial"/>
                <w:sz w:val="16"/>
                <w:szCs w:val="16"/>
              </w:rPr>
            </w:pPr>
            <w:r>
              <w:rPr>
                <w:rFonts w:ascii="Arial" w:hAnsi="Arial" w:cs="Arial"/>
                <w:sz w:val="16"/>
                <w:szCs w:val="16"/>
              </w:rPr>
              <w:t>6</w:t>
            </w:r>
          </w:p>
        </w:tc>
      </w:tr>
      <w:tr w:rsidR="00C337B4" w:rsidRPr="003B10B3" w14:paraId="43B1C696" w14:textId="77777777" w:rsidTr="00C337B4">
        <w:tc>
          <w:tcPr>
            <w:tcW w:w="426" w:type="dxa"/>
          </w:tcPr>
          <w:p w14:paraId="2EF57319"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IV.</w:t>
            </w:r>
          </w:p>
        </w:tc>
        <w:tc>
          <w:tcPr>
            <w:tcW w:w="8197" w:type="dxa"/>
          </w:tcPr>
          <w:p w14:paraId="194D555C"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kâr veya zarar ve diğer kapsamlı gelir tablosu</w:t>
            </w:r>
          </w:p>
        </w:tc>
        <w:tc>
          <w:tcPr>
            <w:tcW w:w="449" w:type="dxa"/>
            <w:vAlign w:val="bottom"/>
          </w:tcPr>
          <w:p w14:paraId="46D064A4" w14:textId="60655E44" w:rsidR="00C337B4" w:rsidRPr="003B10B3" w:rsidRDefault="00497C32" w:rsidP="00C337B4">
            <w:pPr>
              <w:pStyle w:val="BodyTextIndent"/>
              <w:tabs>
                <w:tab w:val="left" w:pos="3828"/>
              </w:tabs>
              <w:ind w:left="-108" w:firstLine="0"/>
              <w:jc w:val="right"/>
              <w:rPr>
                <w:rFonts w:ascii="Arial" w:hAnsi="Arial" w:cs="Arial"/>
                <w:sz w:val="16"/>
                <w:szCs w:val="16"/>
              </w:rPr>
            </w:pPr>
            <w:r>
              <w:rPr>
                <w:rFonts w:ascii="Arial" w:hAnsi="Arial" w:cs="Arial"/>
                <w:sz w:val="16"/>
                <w:szCs w:val="16"/>
              </w:rPr>
              <w:t>7</w:t>
            </w:r>
          </w:p>
        </w:tc>
      </w:tr>
      <w:tr w:rsidR="00C337B4" w:rsidRPr="003B10B3" w14:paraId="1D7F5084" w14:textId="77777777" w:rsidTr="00C337B4">
        <w:tc>
          <w:tcPr>
            <w:tcW w:w="426" w:type="dxa"/>
          </w:tcPr>
          <w:p w14:paraId="161C4E9F"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w:t>
            </w:r>
          </w:p>
        </w:tc>
        <w:tc>
          <w:tcPr>
            <w:tcW w:w="8197" w:type="dxa"/>
          </w:tcPr>
          <w:p w14:paraId="5700F357"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özkaynak değişim tablosu</w:t>
            </w:r>
          </w:p>
        </w:tc>
        <w:tc>
          <w:tcPr>
            <w:tcW w:w="449" w:type="dxa"/>
            <w:vAlign w:val="bottom"/>
          </w:tcPr>
          <w:p w14:paraId="5A8438AE" w14:textId="656A476F" w:rsidR="00C337B4" w:rsidRPr="003B10B3" w:rsidRDefault="00497C32" w:rsidP="00C337B4">
            <w:pPr>
              <w:pStyle w:val="BodyTextIndent"/>
              <w:tabs>
                <w:tab w:val="left" w:pos="3828"/>
              </w:tabs>
              <w:ind w:left="-108" w:firstLine="0"/>
              <w:jc w:val="right"/>
              <w:rPr>
                <w:rFonts w:ascii="Arial" w:hAnsi="Arial" w:cs="Arial"/>
                <w:sz w:val="16"/>
                <w:szCs w:val="16"/>
              </w:rPr>
            </w:pPr>
            <w:r>
              <w:rPr>
                <w:rFonts w:ascii="Arial" w:hAnsi="Arial" w:cs="Arial"/>
                <w:sz w:val="16"/>
                <w:szCs w:val="16"/>
              </w:rPr>
              <w:t>8</w:t>
            </w:r>
          </w:p>
        </w:tc>
      </w:tr>
      <w:tr w:rsidR="00C337B4" w:rsidRPr="003B10B3" w14:paraId="4044A0C5" w14:textId="77777777" w:rsidTr="00C337B4">
        <w:tc>
          <w:tcPr>
            <w:tcW w:w="426" w:type="dxa"/>
          </w:tcPr>
          <w:p w14:paraId="3840A19C"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w:t>
            </w:r>
          </w:p>
        </w:tc>
        <w:tc>
          <w:tcPr>
            <w:tcW w:w="8197" w:type="dxa"/>
          </w:tcPr>
          <w:p w14:paraId="2284A65B"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nakit akış tablosu</w:t>
            </w:r>
          </w:p>
        </w:tc>
        <w:tc>
          <w:tcPr>
            <w:tcW w:w="449" w:type="dxa"/>
            <w:vAlign w:val="bottom"/>
          </w:tcPr>
          <w:p w14:paraId="55EEABE0" w14:textId="639B4D56" w:rsidR="00C337B4" w:rsidRPr="003B10B3" w:rsidRDefault="00497C32" w:rsidP="00C337B4">
            <w:pPr>
              <w:pStyle w:val="BodyTextIndent"/>
              <w:tabs>
                <w:tab w:val="left" w:pos="3828"/>
              </w:tabs>
              <w:ind w:left="-108" w:firstLine="0"/>
              <w:jc w:val="right"/>
              <w:rPr>
                <w:rFonts w:ascii="Arial" w:hAnsi="Arial" w:cs="Arial"/>
                <w:sz w:val="16"/>
                <w:szCs w:val="16"/>
              </w:rPr>
            </w:pPr>
            <w:r>
              <w:rPr>
                <w:rFonts w:ascii="Arial" w:hAnsi="Arial" w:cs="Arial"/>
                <w:sz w:val="16"/>
                <w:szCs w:val="16"/>
              </w:rPr>
              <w:t>9</w:t>
            </w:r>
          </w:p>
        </w:tc>
      </w:tr>
      <w:tr w:rsidR="00C337B4" w:rsidRPr="003B10B3" w14:paraId="016280AC" w14:textId="77777777" w:rsidTr="00C337B4">
        <w:tc>
          <w:tcPr>
            <w:tcW w:w="426" w:type="dxa"/>
          </w:tcPr>
          <w:p w14:paraId="23D86ABA"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VII.</w:t>
            </w:r>
          </w:p>
        </w:tc>
        <w:tc>
          <w:tcPr>
            <w:tcW w:w="8197" w:type="dxa"/>
          </w:tcPr>
          <w:p w14:paraId="40832E26" w14:textId="61F22B1F" w:rsidR="00C337B4" w:rsidRPr="003B10B3" w:rsidRDefault="00C978AF" w:rsidP="00C337B4">
            <w:pPr>
              <w:pStyle w:val="BodyTextIndent"/>
              <w:tabs>
                <w:tab w:val="left" w:pos="3828"/>
              </w:tabs>
              <w:ind w:left="-108" w:firstLine="0"/>
              <w:jc w:val="left"/>
              <w:rPr>
                <w:rFonts w:ascii="Arial" w:hAnsi="Arial" w:cs="Arial"/>
                <w:sz w:val="16"/>
                <w:szCs w:val="16"/>
              </w:rPr>
            </w:pPr>
            <w:r>
              <w:rPr>
                <w:rFonts w:ascii="Arial" w:hAnsi="Arial" w:cs="Arial"/>
                <w:sz w:val="16"/>
                <w:szCs w:val="16"/>
              </w:rPr>
              <w:t xml:space="preserve">Ana Ortaklık </w:t>
            </w:r>
            <w:proofErr w:type="gramStart"/>
            <w:r>
              <w:rPr>
                <w:rFonts w:ascii="Arial" w:hAnsi="Arial" w:cs="Arial"/>
                <w:sz w:val="16"/>
                <w:szCs w:val="16"/>
              </w:rPr>
              <w:t xml:space="preserve">Banka </w:t>
            </w:r>
            <w:r w:rsidR="00C337B4" w:rsidRPr="003B10B3">
              <w:rPr>
                <w:rFonts w:ascii="Arial" w:hAnsi="Arial" w:cs="Arial"/>
                <w:sz w:val="16"/>
                <w:szCs w:val="16"/>
              </w:rPr>
              <w:t xml:space="preserve"> kâr</w:t>
            </w:r>
            <w:proofErr w:type="gramEnd"/>
            <w:r w:rsidR="00C337B4" w:rsidRPr="003B10B3">
              <w:rPr>
                <w:rFonts w:ascii="Arial" w:hAnsi="Arial" w:cs="Arial"/>
                <w:sz w:val="16"/>
                <w:szCs w:val="16"/>
              </w:rPr>
              <w:t xml:space="preserve"> dağıtım tablosu</w:t>
            </w:r>
          </w:p>
        </w:tc>
        <w:tc>
          <w:tcPr>
            <w:tcW w:w="449" w:type="dxa"/>
            <w:vAlign w:val="bottom"/>
          </w:tcPr>
          <w:p w14:paraId="038E33B6" w14:textId="43A22728" w:rsidR="00C337B4" w:rsidRPr="003B10B3" w:rsidRDefault="00497C32" w:rsidP="00C337B4">
            <w:pPr>
              <w:pStyle w:val="BodyTextIndent"/>
              <w:tabs>
                <w:tab w:val="left" w:pos="3828"/>
              </w:tabs>
              <w:ind w:left="-108" w:firstLine="0"/>
              <w:jc w:val="right"/>
              <w:rPr>
                <w:rFonts w:ascii="Arial" w:hAnsi="Arial" w:cs="Arial"/>
                <w:sz w:val="16"/>
                <w:szCs w:val="16"/>
              </w:rPr>
            </w:pPr>
            <w:r>
              <w:rPr>
                <w:rFonts w:ascii="Arial" w:hAnsi="Arial" w:cs="Arial"/>
                <w:sz w:val="16"/>
                <w:szCs w:val="16"/>
              </w:rPr>
              <w:t>10</w:t>
            </w:r>
          </w:p>
        </w:tc>
      </w:tr>
      <w:tr w:rsidR="00C337B4" w:rsidRPr="003B10B3" w14:paraId="7224DA3C" w14:textId="77777777" w:rsidTr="00C337B4">
        <w:tc>
          <w:tcPr>
            <w:tcW w:w="8623" w:type="dxa"/>
            <w:gridSpan w:val="2"/>
          </w:tcPr>
          <w:p w14:paraId="3AEEF8C3" w14:textId="77777777" w:rsidR="00C337B4" w:rsidRPr="003B10B3" w:rsidRDefault="00C337B4" w:rsidP="00C337B4">
            <w:pPr>
              <w:pStyle w:val="BodyTextIndent"/>
              <w:tabs>
                <w:tab w:val="left" w:pos="3828"/>
              </w:tabs>
              <w:ind w:left="-108" w:firstLine="0"/>
              <w:jc w:val="left"/>
              <w:rPr>
                <w:rFonts w:ascii="Arial" w:hAnsi="Arial" w:cs="Arial"/>
                <w:sz w:val="16"/>
                <w:szCs w:val="16"/>
              </w:rPr>
            </w:pPr>
          </w:p>
        </w:tc>
        <w:tc>
          <w:tcPr>
            <w:tcW w:w="449" w:type="dxa"/>
            <w:vAlign w:val="bottom"/>
          </w:tcPr>
          <w:p w14:paraId="7CCA261B" w14:textId="77777777" w:rsidR="00C337B4" w:rsidRPr="003B10B3" w:rsidRDefault="00C337B4" w:rsidP="00C337B4">
            <w:pPr>
              <w:pStyle w:val="BodyTextIndent"/>
              <w:tabs>
                <w:tab w:val="left" w:pos="3828"/>
              </w:tabs>
              <w:ind w:left="-108" w:firstLine="0"/>
              <w:jc w:val="right"/>
              <w:rPr>
                <w:rFonts w:ascii="Arial" w:hAnsi="Arial" w:cs="Arial"/>
                <w:sz w:val="16"/>
                <w:szCs w:val="16"/>
              </w:rPr>
            </w:pPr>
          </w:p>
        </w:tc>
      </w:tr>
      <w:tr w:rsidR="00C337B4" w:rsidRPr="003B10B3" w14:paraId="162579EC" w14:textId="77777777" w:rsidTr="00C337B4">
        <w:tc>
          <w:tcPr>
            <w:tcW w:w="8623" w:type="dxa"/>
            <w:gridSpan w:val="2"/>
          </w:tcPr>
          <w:p w14:paraId="0AD51687" w14:textId="77777777" w:rsidR="00C337B4" w:rsidRPr="003B10B3" w:rsidRDefault="00C337B4" w:rsidP="00C337B4">
            <w:pPr>
              <w:tabs>
                <w:tab w:val="left" w:pos="3828"/>
              </w:tabs>
              <w:suppressAutoHyphens/>
              <w:ind w:left="-108"/>
              <w:rPr>
                <w:rFonts w:ascii="Arial" w:hAnsi="Arial" w:cs="Arial"/>
                <w:b/>
                <w:sz w:val="16"/>
                <w:szCs w:val="16"/>
              </w:rPr>
            </w:pPr>
            <w:r w:rsidRPr="003B10B3">
              <w:rPr>
                <w:rFonts w:ascii="Arial" w:hAnsi="Arial" w:cs="Arial"/>
                <w:b/>
                <w:sz w:val="16"/>
                <w:szCs w:val="16"/>
              </w:rPr>
              <w:t>Üçüncü bölüm</w:t>
            </w:r>
          </w:p>
        </w:tc>
        <w:tc>
          <w:tcPr>
            <w:tcW w:w="449" w:type="dxa"/>
            <w:vAlign w:val="bottom"/>
          </w:tcPr>
          <w:p w14:paraId="2BCDEDB8" w14:textId="77777777" w:rsidR="00C337B4" w:rsidRPr="003B10B3" w:rsidRDefault="00C337B4" w:rsidP="00C337B4">
            <w:pPr>
              <w:pStyle w:val="BodyTextIndent"/>
              <w:tabs>
                <w:tab w:val="left" w:pos="3828"/>
              </w:tabs>
              <w:ind w:left="-108" w:firstLine="0"/>
              <w:jc w:val="right"/>
              <w:rPr>
                <w:rFonts w:ascii="Arial" w:hAnsi="Arial" w:cs="Arial"/>
                <w:sz w:val="16"/>
                <w:szCs w:val="16"/>
              </w:rPr>
            </w:pPr>
          </w:p>
        </w:tc>
      </w:tr>
      <w:tr w:rsidR="00C337B4" w:rsidRPr="003B10B3" w14:paraId="327BC6B6" w14:textId="77777777" w:rsidTr="00C337B4">
        <w:tc>
          <w:tcPr>
            <w:tcW w:w="8623" w:type="dxa"/>
            <w:gridSpan w:val="2"/>
          </w:tcPr>
          <w:p w14:paraId="36C3108D" w14:textId="77777777" w:rsidR="00C337B4" w:rsidRPr="003B10B3" w:rsidRDefault="00C337B4" w:rsidP="00C337B4">
            <w:pPr>
              <w:pStyle w:val="FootnoteText"/>
              <w:tabs>
                <w:tab w:val="left" w:pos="3828"/>
              </w:tabs>
              <w:ind w:left="-108"/>
              <w:rPr>
                <w:rFonts w:ascii="Arial" w:hAnsi="Arial" w:cs="Arial"/>
                <w:b/>
                <w:sz w:val="16"/>
                <w:szCs w:val="16"/>
                <w:lang w:val="tr-TR"/>
              </w:rPr>
            </w:pPr>
            <w:r w:rsidRPr="003B10B3">
              <w:rPr>
                <w:rFonts w:ascii="Arial" w:hAnsi="Arial" w:cs="Arial"/>
                <w:b/>
                <w:sz w:val="16"/>
                <w:szCs w:val="16"/>
                <w:lang w:val="tr-TR"/>
              </w:rPr>
              <w:t>Muhasebe politikaları</w:t>
            </w:r>
          </w:p>
          <w:p w14:paraId="745EC570" w14:textId="77777777" w:rsidR="00C337B4" w:rsidRPr="003B10B3" w:rsidRDefault="00C337B4" w:rsidP="00C337B4">
            <w:pPr>
              <w:pStyle w:val="FootnoteText"/>
              <w:tabs>
                <w:tab w:val="left" w:pos="3828"/>
              </w:tabs>
              <w:ind w:left="-108"/>
              <w:rPr>
                <w:rFonts w:ascii="Arial" w:hAnsi="Arial" w:cs="Arial"/>
                <w:b/>
                <w:sz w:val="16"/>
                <w:szCs w:val="16"/>
                <w:lang w:val="tr-TR"/>
              </w:rPr>
            </w:pPr>
          </w:p>
        </w:tc>
        <w:tc>
          <w:tcPr>
            <w:tcW w:w="449" w:type="dxa"/>
            <w:vAlign w:val="bottom"/>
          </w:tcPr>
          <w:p w14:paraId="72C9602E" w14:textId="77777777" w:rsidR="00C337B4" w:rsidRPr="003B10B3" w:rsidRDefault="00C337B4" w:rsidP="00C337B4">
            <w:pPr>
              <w:pStyle w:val="BodyTextIndent"/>
              <w:tabs>
                <w:tab w:val="left" w:pos="3828"/>
              </w:tabs>
              <w:ind w:left="-108" w:firstLine="0"/>
              <w:jc w:val="right"/>
              <w:rPr>
                <w:rFonts w:ascii="Arial" w:hAnsi="Arial" w:cs="Arial"/>
                <w:sz w:val="16"/>
                <w:szCs w:val="16"/>
              </w:rPr>
            </w:pPr>
          </w:p>
        </w:tc>
      </w:tr>
      <w:tr w:rsidR="00C337B4" w:rsidRPr="003B10B3" w14:paraId="483AB8CC" w14:textId="77777777" w:rsidTr="00C337B4">
        <w:tc>
          <w:tcPr>
            <w:tcW w:w="426" w:type="dxa"/>
          </w:tcPr>
          <w:p w14:paraId="518313A6"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w:t>
            </w:r>
          </w:p>
        </w:tc>
        <w:tc>
          <w:tcPr>
            <w:tcW w:w="8197" w:type="dxa"/>
          </w:tcPr>
          <w:p w14:paraId="2C95B7D9"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Sunum esaslarına ilişkin açıklamalar</w:t>
            </w:r>
          </w:p>
        </w:tc>
        <w:tc>
          <w:tcPr>
            <w:tcW w:w="449" w:type="dxa"/>
            <w:vAlign w:val="center"/>
          </w:tcPr>
          <w:p w14:paraId="06BAD2EE" w14:textId="2ABA6FEB" w:rsidR="00C337B4" w:rsidRPr="003B10B3" w:rsidRDefault="00C337B4" w:rsidP="00497C32">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w:t>
            </w:r>
            <w:r w:rsidR="00497C32">
              <w:rPr>
                <w:rFonts w:ascii="Arial" w:hAnsi="Arial" w:cs="Arial"/>
                <w:sz w:val="16"/>
                <w:szCs w:val="16"/>
              </w:rPr>
              <w:t>1</w:t>
            </w:r>
          </w:p>
        </w:tc>
      </w:tr>
      <w:tr w:rsidR="00C337B4" w:rsidRPr="003B10B3" w14:paraId="7B2643A8" w14:textId="77777777" w:rsidTr="00C337B4">
        <w:tc>
          <w:tcPr>
            <w:tcW w:w="426" w:type="dxa"/>
          </w:tcPr>
          <w:p w14:paraId="0FD036C4"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w:t>
            </w:r>
          </w:p>
        </w:tc>
        <w:tc>
          <w:tcPr>
            <w:tcW w:w="8197" w:type="dxa"/>
          </w:tcPr>
          <w:p w14:paraId="41D1A9B6"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Finansal araçların kullanım stratejisi ve yabancı para cinsinden işlemlere ilişkin açıklamalar</w:t>
            </w:r>
          </w:p>
        </w:tc>
        <w:tc>
          <w:tcPr>
            <w:tcW w:w="449" w:type="dxa"/>
            <w:vAlign w:val="center"/>
          </w:tcPr>
          <w:p w14:paraId="236880EA" w14:textId="135CE510" w:rsidR="00C337B4" w:rsidRPr="003B10B3" w:rsidRDefault="00C337B4" w:rsidP="00497C32">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w:t>
            </w:r>
            <w:r w:rsidR="00497C32">
              <w:rPr>
                <w:rFonts w:ascii="Arial" w:hAnsi="Arial" w:cs="Arial"/>
                <w:sz w:val="16"/>
                <w:szCs w:val="16"/>
              </w:rPr>
              <w:t>2</w:t>
            </w:r>
          </w:p>
        </w:tc>
      </w:tr>
      <w:tr w:rsidR="00C337B4" w:rsidRPr="003B10B3" w14:paraId="22FD44C4" w14:textId="77777777" w:rsidTr="00C337B4">
        <w:tc>
          <w:tcPr>
            <w:tcW w:w="426" w:type="dxa"/>
          </w:tcPr>
          <w:p w14:paraId="05FE7C25"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III.</w:t>
            </w:r>
          </w:p>
        </w:tc>
        <w:tc>
          <w:tcPr>
            <w:tcW w:w="8197" w:type="dxa"/>
          </w:tcPr>
          <w:p w14:paraId="0EED5184"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edilen ortaklıklara ilişkin açıklamalar</w:t>
            </w:r>
          </w:p>
        </w:tc>
        <w:tc>
          <w:tcPr>
            <w:tcW w:w="449" w:type="dxa"/>
            <w:vAlign w:val="center"/>
          </w:tcPr>
          <w:p w14:paraId="415CDFAA" w14:textId="4CA6C783" w:rsidR="00C337B4" w:rsidRPr="003B10B3" w:rsidRDefault="00C337B4" w:rsidP="00497C32">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w:t>
            </w:r>
            <w:r w:rsidR="00497C32">
              <w:rPr>
                <w:rFonts w:ascii="Arial" w:hAnsi="Arial" w:cs="Arial"/>
                <w:sz w:val="16"/>
                <w:szCs w:val="16"/>
              </w:rPr>
              <w:t>3</w:t>
            </w:r>
          </w:p>
        </w:tc>
      </w:tr>
      <w:tr w:rsidR="00C337B4" w:rsidRPr="003B10B3" w14:paraId="6D1756EF" w14:textId="77777777" w:rsidTr="00C337B4">
        <w:tc>
          <w:tcPr>
            <w:tcW w:w="426" w:type="dxa"/>
          </w:tcPr>
          <w:p w14:paraId="6943DC08"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IV.</w:t>
            </w:r>
          </w:p>
        </w:tc>
        <w:tc>
          <w:tcPr>
            <w:tcW w:w="8197" w:type="dxa"/>
          </w:tcPr>
          <w:p w14:paraId="6B5D0E06"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 xml:space="preserve">Vadeli işlem ve </w:t>
            </w:r>
            <w:proofErr w:type="gramStart"/>
            <w:r w:rsidRPr="003B10B3">
              <w:rPr>
                <w:rFonts w:ascii="Arial" w:hAnsi="Arial" w:cs="Arial"/>
                <w:sz w:val="16"/>
                <w:szCs w:val="16"/>
              </w:rPr>
              <w:t>opsiyon</w:t>
            </w:r>
            <w:proofErr w:type="gramEnd"/>
            <w:r w:rsidRPr="003B10B3">
              <w:rPr>
                <w:rFonts w:ascii="Arial" w:hAnsi="Arial" w:cs="Arial"/>
                <w:sz w:val="16"/>
                <w:szCs w:val="16"/>
              </w:rPr>
              <w:t xml:space="preserve"> sözleşmeleri ile türev ürünlere ilişkin açıklamalar</w:t>
            </w:r>
          </w:p>
        </w:tc>
        <w:tc>
          <w:tcPr>
            <w:tcW w:w="449" w:type="dxa"/>
            <w:vAlign w:val="center"/>
          </w:tcPr>
          <w:p w14:paraId="6BEFE454" w14:textId="2B524106" w:rsidR="00C337B4" w:rsidRPr="003B10B3" w:rsidRDefault="00C337B4" w:rsidP="00497C32">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w:t>
            </w:r>
            <w:r w:rsidR="00497C32">
              <w:rPr>
                <w:rFonts w:ascii="Arial" w:hAnsi="Arial" w:cs="Arial"/>
                <w:sz w:val="16"/>
                <w:szCs w:val="16"/>
              </w:rPr>
              <w:t>3</w:t>
            </w:r>
          </w:p>
        </w:tc>
      </w:tr>
      <w:tr w:rsidR="00C337B4" w:rsidRPr="003B10B3" w14:paraId="2B171799" w14:textId="77777777" w:rsidTr="00C337B4">
        <w:tc>
          <w:tcPr>
            <w:tcW w:w="426" w:type="dxa"/>
          </w:tcPr>
          <w:p w14:paraId="336F08BC"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w:t>
            </w:r>
          </w:p>
        </w:tc>
        <w:tc>
          <w:tcPr>
            <w:tcW w:w="8197" w:type="dxa"/>
          </w:tcPr>
          <w:p w14:paraId="45AEDC27"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Kar payı gelir ve giderine ilişkin açıklamalar</w:t>
            </w:r>
          </w:p>
        </w:tc>
        <w:tc>
          <w:tcPr>
            <w:tcW w:w="449" w:type="dxa"/>
            <w:vAlign w:val="center"/>
          </w:tcPr>
          <w:p w14:paraId="6040A56C" w14:textId="3A087562" w:rsidR="00C337B4" w:rsidRPr="003B10B3" w:rsidRDefault="00C337B4" w:rsidP="00497C32">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w:t>
            </w:r>
            <w:r w:rsidR="00497C32">
              <w:rPr>
                <w:rFonts w:ascii="Arial" w:hAnsi="Arial" w:cs="Arial"/>
                <w:sz w:val="16"/>
                <w:szCs w:val="16"/>
              </w:rPr>
              <w:t>4</w:t>
            </w:r>
          </w:p>
        </w:tc>
      </w:tr>
      <w:tr w:rsidR="00D86BA3" w:rsidRPr="003B10B3" w14:paraId="541F9498" w14:textId="77777777" w:rsidTr="00AB47E7">
        <w:tc>
          <w:tcPr>
            <w:tcW w:w="426" w:type="dxa"/>
          </w:tcPr>
          <w:p w14:paraId="2FF1099F" w14:textId="77777777" w:rsidR="00D86BA3" w:rsidRPr="003B10B3" w:rsidRDefault="00D86BA3" w:rsidP="00D86BA3">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w:t>
            </w:r>
          </w:p>
        </w:tc>
        <w:tc>
          <w:tcPr>
            <w:tcW w:w="8197" w:type="dxa"/>
          </w:tcPr>
          <w:p w14:paraId="4D0AE5B6" w14:textId="77777777" w:rsidR="00D86BA3" w:rsidRPr="003B10B3" w:rsidRDefault="00D86BA3" w:rsidP="00D86BA3">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Ücret ve komisyon gelir ve giderlerine ilişkin açıklamalar</w:t>
            </w:r>
          </w:p>
        </w:tc>
        <w:tc>
          <w:tcPr>
            <w:tcW w:w="449" w:type="dxa"/>
          </w:tcPr>
          <w:p w14:paraId="361B65DD" w14:textId="769074FA" w:rsidR="00D86BA3" w:rsidRPr="003B10B3" w:rsidRDefault="00D86BA3" w:rsidP="00D86BA3">
            <w:pPr>
              <w:pStyle w:val="BodyTextIndent"/>
              <w:tabs>
                <w:tab w:val="left" w:pos="3828"/>
              </w:tabs>
              <w:ind w:left="-108" w:firstLine="0"/>
              <w:jc w:val="right"/>
              <w:rPr>
                <w:rFonts w:ascii="Arial" w:hAnsi="Arial" w:cs="Arial"/>
                <w:sz w:val="16"/>
                <w:szCs w:val="16"/>
              </w:rPr>
            </w:pPr>
            <w:r w:rsidRPr="007C6B3F">
              <w:rPr>
                <w:rFonts w:ascii="Arial" w:hAnsi="Arial" w:cs="Arial"/>
                <w:sz w:val="16"/>
                <w:szCs w:val="16"/>
              </w:rPr>
              <w:t>1</w:t>
            </w:r>
            <w:r w:rsidR="00497C32">
              <w:rPr>
                <w:rFonts w:ascii="Arial" w:hAnsi="Arial" w:cs="Arial"/>
                <w:sz w:val="16"/>
                <w:szCs w:val="16"/>
              </w:rPr>
              <w:t>4</w:t>
            </w:r>
          </w:p>
        </w:tc>
      </w:tr>
      <w:tr w:rsidR="00D86BA3" w:rsidRPr="003B10B3" w14:paraId="2712BEB8" w14:textId="77777777" w:rsidTr="00AB47E7">
        <w:tc>
          <w:tcPr>
            <w:tcW w:w="426" w:type="dxa"/>
          </w:tcPr>
          <w:p w14:paraId="5A9465BB" w14:textId="77777777" w:rsidR="00D86BA3" w:rsidRPr="003B10B3" w:rsidRDefault="00D86BA3" w:rsidP="00D86BA3">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VII.</w:t>
            </w:r>
          </w:p>
        </w:tc>
        <w:tc>
          <w:tcPr>
            <w:tcW w:w="8197" w:type="dxa"/>
          </w:tcPr>
          <w:p w14:paraId="0A0FA0F6" w14:textId="77777777" w:rsidR="00D86BA3" w:rsidRPr="003B10B3" w:rsidRDefault="00D86BA3" w:rsidP="00D86BA3">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Finansal varlıklara ve yükümlülüklere ilişkin açıklamalar</w:t>
            </w:r>
          </w:p>
        </w:tc>
        <w:tc>
          <w:tcPr>
            <w:tcW w:w="449" w:type="dxa"/>
          </w:tcPr>
          <w:p w14:paraId="149EB1AC" w14:textId="4935F0B7" w:rsidR="00D86BA3" w:rsidRPr="003B10B3" w:rsidRDefault="00497C32" w:rsidP="00D86BA3">
            <w:pPr>
              <w:pStyle w:val="BodyTextIndent"/>
              <w:tabs>
                <w:tab w:val="left" w:pos="3828"/>
              </w:tabs>
              <w:ind w:left="-108" w:firstLine="0"/>
              <w:jc w:val="right"/>
              <w:rPr>
                <w:rFonts w:ascii="Arial" w:hAnsi="Arial" w:cs="Arial"/>
                <w:sz w:val="16"/>
                <w:szCs w:val="16"/>
              </w:rPr>
            </w:pPr>
            <w:r>
              <w:rPr>
                <w:rFonts w:ascii="Arial" w:hAnsi="Arial" w:cs="Arial"/>
                <w:sz w:val="16"/>
                <w:szCs w:val="16"/>
              </w:rPr>
              <w:t>14</w:t>
            </w:r>
          </w:p>
        </w:tc>
      </w:tr>
      <w:tr w:rsidR="00C337B4" w:rsidRPr="003B10B3" w14:paraId="25592CF2" w14:textId="77777777" w:rsidTr="00C337B4">
        <w:tc>
          <w:tcPr>
            <w:tcW w:w="426" w:type="dxa"/>
          </w:tcPr>
          <w:p w14:paraId="152B6B45"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VIII.</w:t>
            </w:r>
          </w:p>
        </w:tc>
        <w:tc>
          <w:tcPr>
            <w:tcW w:w="8197" w:type="dxa"/>
          </w:tcPr>
          <w:p w14:paraId="3DBEE20D"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Beklenen zarar karşılıklarına ilişkin açıklamalar</w:t>
            </w:r>
          </w:p>
        </w:tc>
        <w:tc>
          <w:tcPr>
            <w:tcW w:w="449" w:type="dxa"/>
            <w:vAlign w:val="center"/>
          </w:tcPr>
          <w:p w14:paraId="5EF2D819" w14:textId="378C26C6" w:rsidR="00C337B4" w:rsidRPr="003B10B3" w:rsidRDefault="00C337B4" w:rsidP="00497C32">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w:t>
            </w:r>
            <w:r w:rsidR="00497C32">
              <w:rPr>
                <w:rFonts w:ascii="Arial" w:hAnsi="Arial" w:cs="Arial"/>
                <w:sz w:val="16"/>
                <w:szCs w:val="16"/>
              </w:rPr>
              <w:t>6</w:t>
            </w:r>
          </w:p>
        </w:tc>
      </w:tr>
      <w:tr w:rsidR="00C337B4" w:rsidRPr="003B10B3" w14:paraId="5654B75F" w14:textId="77777777" w:rsidTr="00C337B4">
        <w:tc>
          <w:tcPr>
            <w:tcW w:w="426" w:type="dxa"/>
          </w:tcPr>
          <w:p w14:paraId="691E0F09"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IX.</w:t>
            </w:r>
          </w:p>
        </w:tc>
        <w:tc>
          <w:tcPr>
            <w:tcW w:w="8197" w:type="dxa"/>
          </w:tcPr>
          <w:p w14:paraId="4133C547"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Finansal araçların netleştirilmesine ilişkin açıklamalar</w:t>
            </w:r>
          </w:p>
        </w:tc>
        <w:tc>
          <w:tcPr>
            <w:tcW w:w="449" w:type="dxa"/>
            <w:vAlign w:val="center"/>
          </w:tcPr>
          <w:p w14:paraId="7A241C0A" w14:textId="47019FC7" w:rsidR="00C337B4" w:rsidRPr="003B10B3" w:rsidRDefault="00D86BA3" w:rsidP="00497C32">
            <w:pPr>
              <w:pStyle w:val="BodyTextIndent"/>
              <w:tabs>
                <w:tab w:val="left" w:pos="3828"/>
              </w:tabs>
              <w:ind w:left="-108" w:firstLine="0"/>
              <w:jc w:val="right"/>
              <w:rPr>
                <w:rFonts w:ascii="Arial" w:hAnsi="Arial" w:cs="Arial"/>
                <w:sz w:val="16"/>
                <w:szCs w:val="16"/>
              </w:rPr>
            </w:pPr>
            <w:r>
              <w:rPr>
                <w:rFonts w:ascii="Arial" w:hAnsi="Arial" w:cs="Arial"/>
                <w:sz w:val="16"/>
                <w:szCs w:val="16"/>
              </w:rPr>
              <w:t>1</w:t>
            </w:r>
            <w:r w:rsidR="00497C32">
              <w:rPr>
                <w:rFonts w:ascii="Arial" w:hAnsi="Arial" w:cs="Arial"/>
                <w:sz w:val="16"/>
                <w:szCs w:val="16"/>
              </w:rPr>
              <w:t>8</w:t>
            </w:r>
          </w:p>
        </w:tc>
      </w:tr>
      <w:tr w:rsidR="00C337B4" w:rsidRPr="003B10B3" w14:paraId="22659170" w14:textId="77777777" w:rsidTr="00C337B4">
        <w:tc>
          <w:tcPr>
            <w:tcW w:w="426" w:type="dxa"/>
          </w:tcPr>
          <w:p w14:paraId="0B0BAE94"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w:t>
            </w:r>
          </w:p>
        </w:tc>
        <w:tc>
          <w:tcPr>
            <w:tcW w:w="8197" w:type="dxa"/>
          </w:tcPr>
          <w:p w14:paraId="5A3508EE"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Satış ve geri alış anlaşmaları ve menkul değerlerin ödünç verilmesi işlemlerine ilişkin açıklamalar</w:t>
            </w:r>
          </w:p>
        </w:tc>
        <w:tc>
          <w:tcPr>
            <w:tcW w:w="449" w:type="dxa"/>
            <w:vAlign w:val="center"/>
          </w:tcPr>
          <w:p w14:paraId="3FA46FE6" w14:textId="37274F50" w:rsidR="00C337B4" w:rsidRPr="003B10B3" w:rsidRDefault="00D86BA3" w:rsidP="00C337B4">
            <w:pPr>
              <w:pStyle w:val="BodyTextIndent"/>
              <w:tabs>
                <w:tab w:val="left" w:pos="3828"/>
              </w:tabs>
              <w:ind w:left="-108" w:firstLine="0"/>
              <w:jc w:val="right"/>
              <w:rPr>
                <w:rFonts w:ascii="Arial" w:hAnsi="Arial" w:cs="Arial"/>
                <w:sz w:val="16"/>
                <w:szCs w:val="16"/>
              </w:rPr>
            </w:pPr>
            <w:r>
              <w:rPr>
                <w:rFonts w:ascii="Arial" w:hAnsi="Arial" w:cs="Arial"/>
                <w:sz w:val="16"/>
                <w:szCs w:val="16"/>
              </w:rPr>
              <w:t>1</w:t>
            </w:r>
            <w:r w:rsidR="00497C32">
              <w:rPr>
                <w:rFonts w:ascii="Arial" w:hAnsi="Arial" w:cs="Arial"/>
                <w:sz w:val="16"/>
                <w:szCs w:val="16"/>
              </w:rPr>
              <w:t>8</w:t>
            </w:r>
          </w:p>
        </w:tc>
      </w:tr>
      <w:tr w:rsidR="00C337B4" w:rsidRPr="003B10B3" w14:paraId="449F4FCD" w14:textId="77777777" w:rsidTr="00C337B4">
        <w:tc>
          <w:tcPr>
            <w:tcW w:w="426" w:type="dxa"/>
          </w:tcPr>
          <w:p w14:paraId="2D894916"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XI.</w:t>
            </w:r>
          </w:p>
        </w:tc>
        <w:tc>
          <w:tcPr>
            <w:tcW w:w="8197" w:type="dxa"/>
          </w:tcPr>
          <w:p w14:paraId="06C58AD7"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Satış amaçlı elde tutulan ve durdurulan faaliyetlere ilişkin duran varlıklar ile bu varlıklara ilişkin borçlar hakkında açıklamalar</w:t>
            </w:r>
          </w:p>
        </w:tc>
        <w:tc>
          <w:tcPr>
            <w:tcW w:w="449" w:type="dxa"/>
            <w:vAlign w:val="bottom"/>
          </w:tcPr>
          <w:p w14:paraId="636C1645" w14:textId="69A66458" w:rsidR="00C337B4" w:rsidRPr="003B10B3" w:rsidRDefault="00497C32" w:rsidP="00D86BA3">
            <w:pPr>
              <w:pStyle w:val="BodyTextIndent"/>
              <w:tabs>
                <w:tab w:val="left" w:pos="3828"/>
              </w:tabs>
              <w:ind w:left="-108" w:firstLine="0"/>
              <w:jc w:val="right"/>
              <w:rPr>
                <w:rFonts w:ascii="Arial" w:hAnsi="Arial" w:cs="Arial"/>
                <w:sz w:val="16"/>
                <w:szCs w:val="16"/>
              </w:rPr>
            </w:pPr>
            <w:r>
              <w:rPr>
                <w:rFonts w:ascii="Arial" w:hAnsi="Arial" w:cs="Arial"/>
                <w:sz w:val="16"/>
                <w:szCs w:val="16"/>
              </w:rPr>
              <w:t>19</w:t>
            </w:r>
          </w:p>
        </w:tc>
      </w:tr>
      <w:tr w:rsidR="00C337B4" w:rsidRPr="003B10B3" w14:paraId="20FA4518" w14:textId="77777777" w:rsidTr="00C337B4">
        <w:tc>
          <w:tcPr>
            <w:tcW w:w="426" w:type="dxa"/>
          </w:tcPr>
          <w:p w14:paraId="2EC5332E"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XII.</w:t>
            </w:r>
          </w:p>
        </w:tc>
        <w:tc>
          <w:tcPr>
            <w:tcW w:w="8197" w:type="dxa"/>
          </w:tcPr>
          <w:p w14:paraId="5E493F08"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Şerefiye ve diğer maddi olmayan duran varlıklara ilişkin açıklamalar</w:t>
            </w:r>
          </w:p>
        </w:tc>
        <w:tc>
          <w:tcPr>
            <w:tcW w:w="449" w:type="dxa"/>
            <w:vAlign w:val="center"/>
          </w:tcPr>
          <w:p w14:paraId="3B03EF25" w14:textId="2095E173" w:rsidR="00C337B4" w:rsidRPr="003B10B3" w:rsidRDefault="00497C32" w:rsidP="00D86BA3">
            <w:pPr>
              <w:pStyle w:val="BodyTextIndent"/>
              <w:tabs>
                <w:tab w:val="left" w:pos="3828"/>
              </w:tabs>
              <w:ind w:left="-108" w:firstLine="0"/>
              <w:jc w:val="right"/>
              <w:rPr>
                <w:rFonts w:ascii="Arial" w:hAnsi="Arial" w:cs="Arial"/>
                <w:sz w:val="16"/>
                <w:szCs w:val="16"/>
              </w:rPr>
            </w:pPr>
            <w:r>
              <w:rPr>
                <w:rFonts w:ascii="Arial" w:hAnsi="Arial" w:cs="Arial"/>
                <w:sz w:val="16"/>
                <w:szCs w:val="16"/>
              </w:rPr>
              <w:t>19</w:t>
            </w:r>
          </w:p>
        </w:tc>
      </w:tr>
      <w:tr w:rsidR="00C337B4" w:rsidRPr="003B10B3" w14:paraId="13B11595" w14:textId="77777777" w:rsidTr="00C337B4">
        <w:tc>
          <w:tcPr>
            <w:tcW w:w="426" w:type="dxa"/>
          </w:tcPr>
          <w:p w14:paraId="3C397DB7"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XIII.</w:t>
            </w:r>
          </w:p>
        </w:tc>
        <w:tc>
          <w:tcPr>
            <w:tcW w:w="8197" w:type="dxa"/>
          </w:tcPr>
          <w:p w14:paraId="0498A0B6"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Maddi duran varlıklara ilişkin açıklamalar</w:t>
            </w:r>
          </w:p>
        </w:tc>
        <w:tc>
          <w:tcPr>
            <w:tcW w:w="449" w:type="dxa"/>
            <w:vAlign w:val="center"/>
          </w:tcPr>
          <w:p w14:paraId="6E5A27AD" w14:textId="5318AE41" w:rsidR="00C337B4" w:rsidRPr="003B10B3" w:rsidRDefault="00C337B4" w:rsidP="00C337B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2</w:t>
            </w:r>
            <w:r w:rsidR="00497C32">
              <w:rPr>
                <w:rFonts w:ascii="Arial" w:hAnsi="Arial" w:cs="Arial"/>
                <w:sz w:val="16"/>
                <w:szCs w:val="16"/>
              </w:rPr>
              <w:t>0</w:t>
            </w:r>
          </w:p>
        </w:tc>
      </w:tr>
      <w:tr w:rsidR="00C337B4" w:rsidRPr="003B10B3" w14:paraId="6093098A" w14:textId="77777777" w:rsidTr="00C337B4">
        <w:tc>
          <w:tcPr>
            <w:tcW w:w="426" w:type="dxa"/>
          </w:tcPr>
          <w:p w14:paraId="0B95A0D1"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XIV.</w:t>
            </w:r>
          </w:p>
        </w:tc>
        <w:tc>
          <w:tcPr>
            <w:tcW w:w="8197" w:type="dxa"/>
          </w:tcPr>
          <w:p w14:paraId="0647216F"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Kiralama işlemlerine ilişkin açıklamalar</w:t>
            </w:r>
          </w:p>
        </w:tc>
        <w:tc>
          <w:tcPr>
            <w:tcW w:w="449" w:type="dxa"/>
            <w:vAlign w:val="center"/>
          </w:tcPr>
          <w:p w14:paraId="71DA58F1" w14:textId="1050826A" w:rsidR="00C337B4" w:rsidRPr="003B10B3" w:rsidRDefault="00C337B4" w:rsidP="00D86BA3">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2</w:t>
            </w:r>
            <w:r w:rsidR="00497C32">
              <w:rPr>
                <w:rFonts w:ascii="Arial" w:hAnsi="Arial" w:cs="Arial"/>
                <w:sz w:val="16"/>
                <w:szCs w:val="16"/>
              </w:rPr>
              <w:t>0</w:t>
            </w:r>
          </w:p>
        </w:tc>
      </w:tr>
      <w:tr w:rsidR="00C337B4" w:rsidRPr="003B10B3" w14:paraId="1E60971F" w14:textId="77777777" w:rsidTr="00C337B4">
        <w:tc>
          <w:tcPr>
            <w:tcW w:w="426" w:type="dxa"/>
          </w:tcPr>
          <w:p w14:paraId="03E1D3DF"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XV.</w:t>
            </w:r>
          </w:p>
        </w:tc>
        <w:tc>
          <w:tcPr>
            <w:tcW w:w="8197" w:type="dxa"/>
          </w:tcPr>
          <w:p w14:paraId="0989B23C"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Karşılıklar ve koşullu yükümlülüklere ilişkin açıklamalar</w:t>
            </w:r>
          </w:p>
        </w:tc>
        <w:tc>
          <w:tcPr>
            <w:tcW w:w="449" w:type="dxa"/>
            <w:vAlign w:val="center"/>
          </w:tcPr>
          <w:p w14:paraId="02875F53" w14:textId="0FB5EF23" w:rsidR="00C337B4" w:rsidRPr="003B10B3" w:rsidRDefault="00C337B4" w:rsidP="00D86BA3">
            <w:pPr>
              <w:pStyle w:val="BodyTextIndent"/>
              <w:tabs>
                <w:tab w:val="left" w:pos="3828"/>
              </w:tabs>
              <w:ind w:left="-108" w:firstLine="0"/>
              <w:jc w:val="right"/>
              <w:rPr>
                <w:rFonts w:ascii="Arial" w:hAnsi="Arial" w:cs="Arial"/>
                <w:sz w:val="16"/>
                <w:szCs w:val="16"/>
              </w:rPr>
            </w:pPr>
            <w:r>
              <w:rPr>
                <w:rFonts w:ascii="Arial" w:hAnsi="Arial" w:cs="Arial"/>
                <w:sz w:val="16"/>
                <w:szCs w:val="16"/>
              </w:rPr>
              <w:t>2</w:t>
            </w:r>
            <w:r w:rsidR="00497C32">
              <w:rPr>
                <w:rFonts w:ascii="Arial" w:hAnsi="Arial" w:cs="Arial"/>
                <w:sz w:val="16"/>
                <w:szCs w:val="16"/>
              </w:rPr>
              <w:t>1</w:t>
            </w:r>
          </w:p>
        </w:tc>
      </w:tr>
      <w:tr w:rsidR="00C337B4" w:rsidRPr="003B10B3" w14:paraId="6F4CD60F" w14:textId="77777777" w:rsidTr="00C337B4">
        <w:tc>
          <w:tcPr>
            <w:tcW w:w="426" w:type="dxa"/>
          </w:tcPr>
          <w:p w14:paraId="7A923AEE"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XVI</w:t>
            </w:r>
          </w:p>
        </w:tc>
        <w:tc>
          <w:tcPr>
            <w:tcW w:w="8197" w:type="dxa"/>
          </w:tcPr>
          <w:p w14:paraId="56EBB5EB"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Koşullu varlıklara ilişkin açıklamalar</w:t>
            </w:r>
          </w:p>
        </w:tc>
        <w:tc>
          <w:tcPr>
            <w:tcW w:w="449" w:type="dxa"/>
            <w:vAlign w:val="center"/>
          </w:tcPr>
          <w:p w14:paraId="2BAEE325" w14:textId="79A4BBBD" w:rsidR="00C337B4" w:rsidRPr="003B10B3" w:rsidRDefault="00C337B4" w:rsidP="00C337B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2</w:t>
            </w:r>
            <w:r w:rsidR="00497C32">
              <w:rPr>
                <w:rFonts w:ascii="Arial" w:hAnsi="Arial" w:cs="Arial"/>
                <w:sz w:val="16"/>
                <w:szCs w:val="16"/>
              </w:rPr>
              <w:t>2</w:t>
            </w:r>
          </w:p>
        </w:tc>
      </w:tr>
      <w:tr w:rsidR="00C337B4" w:rsidRPr="003B10B3" w14:paraId="1FD893B1" w14:textId="77777777" w:rsidTr="00C337B4">
        <w:tc>
          <w:tcPr>
            <w:tcW w:w="426" w:type="dxa"/>
          </w:tcPr>
          <w:p w14:paraId="71BCF28F"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XVII.</w:t>
            </w:r>
          </w:p>
        </w:tc>
        <w:tc>
          <w:tcPr>
            <w:tcW w:w="8197" w:type="dxa"/>
          </w:tcPr>
          <w:p w14:paraId="78B2548D"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Çalışanların haklarına ilişkin yükümlülüklere ilişkin açıklamalar</w:t>
            </w:r>
          </w:p>
        </w:tc>
        <w:tc>
          <w:tcPr>
            <w:tcW w:w="449" w:type="dxa"/>
            <w:vAlign w:val="center"/>
          </w:tcPr>
          <w:p w14:paraId="6C62A81F" w14:textId="57319266" w:rsidR="00C337B4" w:rsidRPr="003B10B3" w:rsidRDefault="00C337B4" w:rsidP="00C337B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2</w:t>
            </w:r>
            <w:r w:rsidR="00497C32">
              <w:rPr>
                <w:rFonts w:ascii="Arial" w:hAnsi="Arial" w:cs="Arial"/>
                <w:sz w:val="16"/>
                <w:szCs w:val="16"/>
              </w:rPr>
              <w:t>2</w:t>
            </w:r>
          </w:p>
        </w:tc>
      </w:tr>
      <w:tr w:rsidR="00C337B4" w:rsidRPr="003B10B3" w14:paraId="7B8FB71D" w14:textId="77777777" w:rsidTr="00C337B4">
        <w:tc>
          <w:tcPr>
            <w:tcW w:w="426" w:type="dxa"/>
          </w:tcPr>
          <w:p w14:paraId="52A6AC77"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XVIII.</w:t>
            </w:r>
          </w:p>
        </w:tc>
        <w:tc>
          <w:tcPr>
            <w:tcW w:w="8197" w:type="dxa"/>
          </w:tcPr>
          <w:p w14:paraId="5F332FCA"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Vergi uygulamalarına ilişkin açıklamalar</w:t>
            </w:r>
          </w:p>
        </w:tc>
        <w:tc>
          <w:tcPr>
            <w:tcW w:w="449" w:type="dxa"/>
            <w:vAlign w:val="center"/>
          </w:tcPr>
          <w:p w14:paraId="49BD3B10" w14:textId="30F2B24C" w:rsidR="00C337B4" w:rsidRPr="003B10B3" w:rsidRDefault="00C337B4" w:rsidP="00C337B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2</w:t>
            </w:r>
            <w:r w:rsidR="00497C32">
              <w:rPr>
                <w:rFonts w:ascii="Arial" w:hAnsi="Arial" w:cs="Arial"/>
                <w:sz w:val="16"/>
                <w:szCs w:val="16"/>
              </w:rPr>
              <w:t>3</w:t>
            </w:r>
          </w:p>
        </w:tc>
      </w:tr>
      <w:tr w:rsidR="00C337B4" w:rsidRPr="003B10B3" w14:paraId="7B8C909F" w14:textId="77777777" w:rsidTr="00C337B4">
        <w:tc>
          <w:tcPr>
            <w:tcW w:w="426" w:type="dxa"/>
          </w:tcPr>
          <w:p w14:paraId="5370DFBA"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XIX.</w:t>
            </w:r>
          </w:p>
        </w:tc>
        <w:tc>
          <w:tcPr>
            <w:tcW w:w="8197" w:type="dxa"/>
          </w:tcPr>
          <w:p w14:paraId="2C43B6B7"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Borçlanmalara ilişkin ilave açıklamalar</w:t>
            </w:r>
          </w:p>
        </w:tc>
        <w:tc>
          <w:tcPr>
            <w:tcW w:w="449" w:type="dxa"/>
            <w:vAlign w:val="center"/>
          </w:tcPr>
          <w:p w14:paraId="3CC563A5" w14:textId="35CD9CF1" w:rsidR="00C337B4" w:rsidRPr="003B10B3" w:rsidRDefault="00C337B4" w:rsidP="00D86BA3">
            <w:pPr>
              <w:pStyle w:val="BodyTextIndent"/>
              <w:tabs>
                <w:tab w:val="left" w:pos="3828"/>
              </w:tabs>
              <w:ind w:left="-108" w:firstLine="0"/>
              <w:jc w:val="right"/>
              <w:rPr>
                <w:rFonts w:ascii="Arial" w:hAnsi="Arial" w:cs="Arial"/>
                <w:sz w:val="16"/>
                <w:szCs w:val="16"/>
              </w:rPr>
            </w:pPr>
            <w:r>
              <w:rPr>
                <w:rFonts w:ascii="Arial" w:hAnsi="Arial" w:cs="Arial"/>
                <w:sz w:val="16"/>
                <w:szCs w:val="16"/>
              </w:rPr>
              <w:t>2</w:t>
            </w:r>
            <w:r w:rsidR="00497C32">
              <w:rPr>
                <w:rFonts w:ascii="Arial" w:hAnsi="Arial" w:cs="Arial"/>
                <w:sz w:val="16"/>
                <w:szCs w:val="16"/>
              </w:rPr>
              <w:t>4</w:t>
            </w:r>
          </w:p>
        </w:tc>
      </w:tr>
      <w:tr w:rsidR="00C337B4" w:rsidRPr="003B10B3" w14:paraId="0BE9B2C4" w14:textId="77777777" w:rsidTr="00C337B4">
        <w:tc>
          <w:tcPr>
            <w:tcW w:w="426" w:type="dxa"/>
          </w:tcPr>
          <w:p w14:paraId="5A95223D"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XX.</w:t>
            </w:r>
          </w:p>
        </w:tc>
        <w:tc>
          <w:tcPr>
            <w:tcW w:w="8197" w:type="dxa"/>
          </w:tcPr>
          <w:p w14:paraId="264F6F61"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İhraç edilen hisse senetlerine ilişkin açıklamalar</w:t>
            </w:r>
          </w:p>
        </w:tc>
        <w:tc>
          <w:tcPr>
            <w:tcW w:w="449" w:type="dxa"/>
            <w:vAlign w:val="center"/>
          </w:tcPr>
          <w:p w14:paraId="5070A152" w14:textId="150AD890" w:rsidR="00C337B4" w:rsidRPr="003B10B3" w:rsidRDefault="00C337B4" w:rsidP="00D86BA3">
            <w:pPr>
              <w:pStyle w:val="BodyTextIndent"/>
              <w:tabs>
                <w:tab w:val="left" w:pos="3828"/>
              </w:tabs>
              <w:ind w:left="-108" w:firstLine="0"/>
              <w:jc w:val="right"/>
              <w:rPr>
                <w:rFonts w:ascii="Arial" w:hAnsi="Arial" w:cs="Arial"/>
                <w:sz w:val="16"/>
                <w:szCs w:val="16"/>
              </w:rPr>
            </w:pPr>
            <w:r>
              <w:rPr>
                <w:rFonts w:ascii="Arial" w:hAnsi="Arial" w:cs="Arial"/>
                <w:sz w:val="16"/>
                <w:szCs w:val="16"/>
              </w:rPr>
              <w:t>2</w:t>
            </w:r>
            <w:r w:rsidR="00497C32">
              <w:rPr>
                <w:rFonts w:ascii="Arial" w:hAnsi="Arial" w:cs="Arial"/>
                <w:sz w:val="16"/>
                <w:szCs w:val="16"/>
              </w:rPr>
              <w:t>4</w:t>
            </w:r>
          </w:p>
        </w:tc>
      </w:tr>
      <w:tr w:rsidR="00C337B4" w:rsidRPr="003B10B3" w14:paraId="1A5CD070" w14:textId="77777777" w:rsidTr="00C337B4">
        <w:tc>
          <w:tcPr>
            <w:tcW w:w="426" w:type="dxa"/>
          </w:tcPr>
          <w:p w14:paraId="1F7BB2DE"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XXI.</w:t>
            </w:r>
          </w:p>
        </w:tc>
        <w:tc>
          <w:tcPr>
            <w:tcW w:w="8197" w:type="dxa"/>
          </w:tcPr>
          <w:p w14:paraId="6789A1D3" w14:textId="77777777" w:rsidR="00C337B4" w:rsidRPr="003B10B3" w:rsidRDefault="00C337B4" w:rsidP="00C337B4">
            <w:pPr>
              <w:pStyle w:val="BodyTextIndent"/>
              <w:tabs>
                <w:tab w:val="left" w:pos="3828"/>
              </w:tabs>
              <w:ind w:left="-108" w:firstLine="0"/>
              <w:jc w:val="left"/>
              <w:rPr>
                <w:rFonts w:ascii="Arial" w:hAnsi="Arial" w:cs="Arial"/>
                <w:sz w:val="16"/>
                <w:szCs w:val="16"/>
              </w:rPr>
            </w:pPr>
            <w:proofErr w:type="gramStart"/>
            <w:r w:rsidRPr="003B10B3">
              <w:rPr>
                <w:rFonts w:ascii="Arial" w:hAnsi="Arial" w:cs="Arial"/>
                <w:sz w:val="16"/>
                <w:szCs w:val="16"/>
              </w:rPr>
              <w:t>Aval</w:t>
            </w:r>
            <w:proofErr w:type="gramEnd"/>
            <w:r w:rsidRPr="003B10B3">
              <w:rPr>
                <w:rFonts w:ascii="Arial" w:hAnsi="Arial" w:cs="Arial"/>
                <w:sz w:val="16"/>
                <w:szCs w:val="16"/>
              </w:rPr>
              <w:t xml:space="preserve"> ve kabullere ilişkin açıklamalar</w:t>
            </w:r>
          </w:p>
        </w:tc>
        <w:tc>
          <w:tcPr>
            <w:tcW w:w="449" w:type="dxa"/>
            <w:vAlign w:val="center"/>
          </w:tcPr>
          <w:p w14:paraId="2611F7D1" w14:textId="30B1A000" w:rsidR="00C337B4" w:rsidRPr="003B10B3" w:rsidRDefault="00C337B4" w:rsidP="00D86BA3">
            <w:pPr>
              <w:pStyle w:val="BodyTextIndent"/>
              <w:tabs>
                <w:tab w:val="left" w:pos="3828"/>
              </w:tabs>
              <w:ind w:left="-108" w:firstLine="0"/>
              <w:jc w:val="right"/>
              <w:rPr>
                <w:rFonts w:ascii="Arial" w:hAnsi="Arial" w:cs="Arial"/>
                <w:sz w:val="16"/>
                <w:szCs w:val="16"/>
              </w:rPr>
            </w:pPr>
            <w:r>
              <w:rPr>
                <w:rFonts w:ascii="Arial" w:hAnsi="Arial" w:cs="Arial"/>
                <w:sz w:val="16"/>
                <w:szCs w:val="16"/>
              </w:rPr>
              <w:t>2</w:t>
            </w:r>
            <w:r w:rsidR="00497C32">
              <w:rPr>
                <w:rFonts w:ascii="Arial" w:hAnsi="Arial" w:cs="Arial"/>
                <w:sz w:val="16"/>
                <w:szCs w:val="16"/>
              </w:rPr>
              <w:t>4</w:t>
            </w:r>
          </w:p>
        </w:tc>
      </w:tr>
      <w:tr w:rsidR="00C337B4" w:rsidRPr="003B10B3" w14:paraId="6A4DBC9F" w14:textId="77777777" w:rsidTr="00C337B4">
        <w:tc>
          <w:tcPr>
            <w:tcW w:w="426" w:type="dxa"/>
          </w:tcPr>
          <w:p w14:paraId="75B52569"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XXII.</w:t>
            </w:r>
          </w:p>
        </w:tc>
        <w:tc>
          <w:tcPr>
            <w:tcW w:w="8197" w:type="dxa"/>
          </w:tcPr>
          <w:p w14:paraId="41692D59"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Devlet teşviklerine ilişkin açıklamalar</w:t>
            </w:r>
          </w:p>
        </w:tc>
        <w:tc>
          <w:tcPr>
            <w:tcW w:w="449" w:type="dxa"/>
            <w:vAlign w:val="center"/>
          </w:tcPr>
          <w:p w14:paraId="7AFD8113" w14:textId="2144BC2E" w:rsidR="00C337B4" w:rsidRPr="003B10B3" w:rsidRDefault="00C337B4" w:rsidP="00C337B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2</w:t>
            </w:r>
            <w:r w:rsidR="00497C32">
              <w:rPr>
                <w:rFonts w:ascii="Arial" w:hAnsi="Arial" w:cs="Arial"/>
                <w:sz w:val="16"/>
                <w:szCs w:val="16"/>
              </w:rPr>
              <w:t>5</w:t>
            </w:r>
          </w:p>
        </w:tc>
      </w:tr>
      <w:tr w:rsidR="00C337B4" w:rsidRPr="003B10B3" w14:paraId="4E2CA940" w14:textId="77777777" w:rsidTr="00C337B4">
        <w:tc>
          <w:tcPr>
            <w:tcW w:w="426" w:type="dxa"/>
          </w:tcPr>
          <w:p w14:paraId="434A1061"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XXIII.</w:t>
            </w:r>
          </w:p>
        </w:tc>
        <w:tc>
          <w:tcPr>
            <w:tcW w:w="8197" w:type="dxa"/>
          </w:tcPr>
          <w:p w14:paraId="0B63334E" w14:textId="77777777" w:rsidR="00C337B4" w:rsidRPr="003B10B3" w:rsidRDefault="00C337B4" w:rsidP="00C337B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Raporlamanın bölümlemeye göre yapılmasına ilişkin açıklamalar</w:t>
            </w:r>
          </w:p>
        </w:tc>
        <w:tc>
          <w:tcPr>
            <w:tcW w:w="449" w:type="dxa"/>
            <w:vAlign w:val="center"/>
          </w:tcPr>
          <w:p w14:paraId="77B3F78C" w14:textId="30801804" w:rsidR="00C337B4" w:rsidRPr="003B10B3" w:rsidRDefault="00C337B4" w:rsidP="00C337B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2</w:t>
            </w:r>
            <w:r w:rsidR="00497C32">
              <w:rPr>
                <w:rFonts w:ascii="Arial" w:hAnsi="Arial" w:cs="Arial"/>
                <w:sz w:val="16"/>
                <w:szCs w:val="16"/>
              </w:rPr>
              <w:t>5</w:t>
            </w:r>
          </w:p>
        </w:tc>
      </w:tr>
      <w:tr w:rsidR="00C337B4" w:rsidRPr="003B10B3" w14:paraId="4CA585A9" w14:textId="77777777" w:rsidTr="00C337B4">
        <w:tc>
          <w:tcPr>
            <w:tcW w:w="426" w:type="dxa"/>
          </w:tcPr>
          <w:p w14:paraId="2265CB9A"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Pr>
                <w:rFonts w:cs="Arial"/>
                <w:b w:val="0"/>
                <w:sz w:val="16"/>
                <w:szCs w:val="16"/>
                <w:lang w:eastAsia="en-US"/>
              </w:rPr>
              <w:t>XXIV.</w:t>
            </w:r>
          </w:p>
        </w:tc>
        <w:tc>
          <w:tcPr>
            <w:tcW w:w="8197" w:type="dxa"/>
          </w:tcPr>
          <w:p w14:paraId="36409422" w14:textId="77777777" w:rsidR="00C337B4" w:rsidRPr="003B10B3" w:rsidRDefault="00C337B4" w:rsidP="00C337B4">
            <w:pPr>
              <w:pStyle w:val="BodyTextIndent"/>
              <w:tabs>
                <w:tab w:val="left" w:pos="3828"/>
              </w:tabs>
              <w:ind w:left="-108" w:firstLine="0"/>
              <w:jc w:val="left"/>
              <w:rPr>
                <w:rFonts w:ascii="Arial" w:hAnsi="Arial" w:cs="Arial"/>
                <w:sz w:val="16"/>
                <w:szCs w:val="16"/>
              </w:rPr>
            </w:pPr>
            <w:r>
              <w:rPr>
                <w:rFonts w:ascii="Arial" w:hAnsi="Arial" w:cs="Arial"/>
                <w:sz w:val="16"/>
                <w:szCs w:val="16"/>
              </w:rPr>
              <w:t>Diğer hususlara ilişkin açıklamalar</w:t>
            </w:r>
          </w:p>
        </w:tc>
        <w:tc>
          <w:tcPr>
            <w:tcW w:w="449" w:type="dxa"/>
            <w:vAlign w:val="center"/>
          </w:tcPr>
          <w:p w14:paraId="667FB73D" w14:textId="744472DE" w:rsidR="00C337B4" w:rsidRPr="003B10B3" w:rsidRDefault="00C337B4" w:rsidP="00C337B4">
            <w:pPr>
              <w:pStyle w:val="BodyTextIndent"/>
              <w:tabs>
                <w:tab w:val="left" w:pos="3828"/>
              </w:tabs>
              <w:ind w:left="-108" w:firstLine="0"/>
              <w:jc w:val="right"/>
              <w:rPr>
                <w:rFonts w:ascii="Arial" w:hAnsi="Arial" w:cs="Arial"/>
                <w:sz w:val="16"/>
                <w:szCs w:val="16"/>
              </w:rPr>
            </w:pPr>
            <w:r>
              <w:rPr>
                <w:rFonts w:ascii="Arial" w:hAnsi="Arial" w:cs="Arial"/>
                <w:sz w:val="16"/>
                <w:szCs w:val="16"/>
              </w:rPr>
              <w:t>2</w:t>
            </w:r>
            <w:r w:rsidR="00497C32">
              <w:rPr>
                <w:rFonts w:ascii="Arial" w:hAnsi="Arial" w:cs="Arial"/>
                <w:sz w:val="16"/>
                <w:szCs w:val="16"/>
              </w:rPr>
              <w:t>5</w:t>
            </w:r>
          </w:p>
        </w:tc>
      </w:tr>
      <w:tr w:rsidR="00C337B4" w:rsidRPr="003B10B3" w14:paraId="04518ADF" w14:textId="77777777" w:rsidTr="00C337B4">
        <w:tc>
          <w:tcPr>
            <w:tcW w:w="8623" w:type="dxa"/>
            <w:gridSpan w:val="2"/>
          </w:tcPr>
          <w:p w14:paraId="050590D2" w14:textId="77777777" w:rsidR="00C337B4" w:rsidRPr="003B10B3" w:rsidRDefault="00C337B4" w:rsidP="00C337B4">
            <w:pPr>
              <w:pStyle w:val="BodyTextIndent"/>
              <w:tabs>
                <w:tab w:val="left" w:pos="3828"/>
              </w:tabs>
              <w:ind w:left="-108" w:firstLine="0"/>
              <w:jc w:val="left"/>
              <w:rPr>
                <w:rFonts w:ascii="Arial" w:hAnsi="Arial" w:cs="Arial"/>
                <w:b/>
                <w:sz w:val="16"/>
                <w:szCs w:val="16"/>
              </w:rPr>
            </w:pPr>
          </w:p>
        </w:tc>
        <w:tc>
          <w:tcPr>
            <w:tcW w:w="449" w:type="dxa"/>
            <w:vAlign w:val="bottom"/>
          </w:tcPr>
          <w:p w14:paraId="41917565" w14:textId="77777777" w:rsidR="00C337B4" w:rsidRPr="003B10B3" w:rsidRDefault="00C337B4" w:rsidP="00C337B4">
            <w:pPr>
              <w:pStyle w:val="BodyTextIndent"/>
              <w:tabs>
                <w:tab w:val="left" w:pos="3828"/>
              </w:tabs>
              <w:ind w:left="-108" w:firstLine="0"/>
              <w:jc w:val="right"/>
              <w:rPr>
                <w:rFonts w:ascii="Arial" w:hAnsi="Arial" w:cs="Arial"/>
                <w:b/>
                <w:sz w:val="16"/>
                <w:szCs w:val="16"/>
              </w:rPr>
            </w:pPr>
          </w:p>
        </w:tc>
      </w:tr>
      <w:tr w:rsidR="00C337B4" w:rsidRPr="003B10B3" w14:paraId="37FEB35A" w14:textId="77777777" w:rsidTr="00C337B4">
        <w:tc>
          <w:tcPr>
            <w:tcW w:w="8623" w:type="dxa"/>
            <w:gridSpan w:val="2"/>
          </w:tcPr>
          <w:p w14:paraId="4749450F" w14:textId="77777777" w:rsidR="00C337B4" w:rsidRPr="003B10B3" w:rsidRDefault="00C337B4" w:rsidP="00C337B4">
            <w:pPr>
              <w:pStyle w:val="BodyTextIndent"/>
              <w:tabs>
                <w:tab w:val="left" w:pos="3828"/>
              </w:tabs>
              <w:ind w:left="-108" w:firstLine="0"/>
              <w:jc w:val="left"/>
              <w:rPr>
                <w:rFonts w:ascii="Arial" w:hAnsi="Arial" w:cs="Arial"/>
                <w:b/>
                <w:sz w:val="16"/>
                <w:szCs w:val="16"/>
              </w:rPr>
            </w:pPr>
            <w:r w:rsidRPr="003B10B3">
              <w:rPr>
                <w:rFonts w:ascii="Arial" w:hAnsi="Arial" w:cs="Arial"/>
                <w:b/>
                <w:sz w:val="16"/>
                <w:szCs w:val="16"/>
              </w:rPr>
              <w:t>Dördüncü bölüm</w:t>
            </w:r>
          </w:p>
        </w:tc>
        <w:tc>
          <w:tcPr>
            <w:tcW w:w="449" w:type="dxa"/>
            <w:vAlign w:val="bottom"/>
          </w:tcPr>
          <w:p w14:paraId="60EB2531" w14:textId="77777777" w:rsidR="00C337B4" w:rsidRPr="003B10B3" w:rsidRDefault="00C337B4" w:rsidP="00C337B4">
            <w:pPr>
              <w:pStyle w:val="BodyTextIndent"/>
              <w:tabs>
                <w:tab w:val="left" w:pos="3828"/>
              </w:tabs>
              <w:ind w:left="-108" w:firstLine="0"/>
              <w:jc w:val="right"/>
              <w:rPr>
                <w:rFonts w:ascii="Arial" w:hAnsi="Arial" w:cs="Arial"/>
                <w:b/>
                <w:sz w:val="16"/>
                <w:szCs w:val="16"/>
              </w:rPr>
            </w:pPr>
          </w:p>
        </w:tc>
      </w:tr>
      <w:tr w:rsidR="00C337B4" w:rsidRPr="003B10B3" w14:paraId="1742ADE1" w14:textId="77777777" w:rsidTr="00C337B4">
        <w:tc>
          <w:tcPr>
            <w:tcW w:w="8623" w:type="dxa"/>
            <w:gridSpan w:val="2"/>
          </w:tcPr>
          <w:p w14:paraId="41334269" w14:textId="77777777" w:rsidR="00C337B4" w:rsidRPr="003B10B3" w:rsidRDefault="00C337B4" w:rsidP="00C337B4">
            <w:pPr>
              <w:pStyle w:val="BodyTextIndent"/>
              <w:tabs>
                <w:tab w:val="left" w:pos="3828"/>
              </w:tabs>
              <w:ind w:left="-108" w:firstLine="0"/>
              <w:jc w:val="left"/>
              <w:rPr>
                <w:rFonts w:ascii="Arial" w:hAnsi="Arial" w:cs="Arial"/>
                <w:b/>
                <w:sz w:val="16"/>
                <w:szCs w:val="16"/>
              </w:rPr>
            </w:pPr>
            <w:r w:rsidRPr="003B10B3">
              <w:rPr>
                <w:rFonts w:ascii="Arial" w:hAnsi="Arial" w:cs="Arial"/>
                <w:b/>
                <w:sz w:val="16"/>
                <w:szCs w:val="16"/>
              </w:rPr>
              <w:t xml:space="preserve">Konsolide </w:t>
            </w:r>
            <w:proofErr w:type="gramStart"/>
            <w:r w:rsidRPr="003B10B3">
              <w:rPr>
                <w:rFonts w:ascii="Arial" w:hAnsi="Arial" w:cs="Arial"/>
                <w:b/>
                <w:sz w:val="16"/>
                <w:szCs w:val="16"/>
              </w:rPr>
              <w:t>bazda</w:t>
            </w:r>
            <w:proofErr w:type="gramEnd"/>
            <w:r w:rsidRPr="003B10B3">
              <w:rPr>
                <w:rFonts w:ascii="Arial" w:hAnsi="Arial" w:cs="Arial"/>
                <w:b/>
                <w:sz w:val="16"/>
                <w:szCs w:val="16"/>
              </w:rPr>
              <w:t xml:space="preserve"> mali bünyeye ve risk yönetimine ilişkin bilgiler</w:t>
            </w:r>
          </w:p>
          <w:p w14:paraId="66879141" w14:textId="77777777" w:rsidR="00C337B4" w:rsidRPr="003B10B3" w:rsidRDefault="00C337B4" w:rsidP="00C337B4">
            <w:pPr>
              <w:pStyle w:val="BodyTextIndent"/>
              <w:tabs>
                <w:tab w:val="left" w:pos="3828"/>
              </w:tabs>
              <w:ind w:left="-108" w:firstLine="0"/>
              <w:jc w:val="left"/>
              <w:rPr>
                <w:rFonts w:ascii="Arial" w:hAnsi="Arial" w:cs="Arial"/>
                <w:sz w:val="16"/>
                <w:szCs w:val="16"/>
              </w:rPr>
            </w:pPr>
          </w:p>
        </w:tc>
        <w:tc>
          <w:tcPr>
            <w:tcW w:w="449" w:type="dxa"/>
            <w:vAlign w:val="bottom"/>
          </w:tcPr>
          <w:p w14:paraId="79DC6604" w14:textId="77777777" w:rsidR="00C337B4" w:rsidRPr="003B10B3" w:rsidRDefault="00C337B4" w:rsidP="00C337B4">
            <w:pPr>
              <w:pStyle w:val="BodyTextIndent"/>
              <w:tabs>
                <w:tab w:val="left" w:pos="3828"/>
              </w:tabs>
              <w:ind w:left="-108" w:firstLine="0"/>
              <w:jc w:val="right"/>
              <w:rPr>
                <w:rFonts w:ascii="Arial" w:hAnsi="Arial" w:cs="Arial"/>
                <w:sz w:val="16"/>
                <w:szCs w:val="16"/>
              </w:rPr>
            </w:pPr>
          </w:p>
        </w:tc>
      </w:tr>
      <w:tr w:rsidR="00C337B4" w:rsidRPr="003B10B3" w14:paraId="24F7FAB4" w14:textId="77777777" w:rsidTr="00C337B4">
        <w:tc>
          <w:tcPr>
            <w:tcW w:w="426" w:type="dxa"/>
            <w:vAlign w:val="center"/>
          </w:tcPr>
          <w:p w14:paraId="74153F1E" w14:textId="77777777" w:rsidR="00C337B4" w:rsidRPr="003B10B3" w:rsidRDefault="00C337B4" w:rsidP="00C337B4">
            <w:pPr>
              <w:pStyle w:val="Title"/>
              <w:tabs>
                <w:tab w:val="clear" w:pos="4395"/>
                <w:tab w:val="left" w:pos="3828"/>
              </w:tabs>
              <w:ind w:left="-120" w:right="-162"/>
              <w:jc w:val="left"/>
              <w:rPr>
                <w:rFonts w:cs="Arial"/>
                <w:b w:val="0"/>
                <w:sz w:val="16"/>
                <w:szCs w:val="16"/>
                <w:lang w:eastAsia="en-US"/>
              </w:rPr>
            </w:pPr>
            <w:r w:rsidRPr="003B10B3">
              <w:rPr>
                <w:rFonts w:cs="Arial"/>
                <w:b w:val="0"/>
                <w:sz w:val="16"/>
                <w:szCs w:val="16"/>
                <w:lang w:eastAsia="en-US"/>
              </w:rPr>
              <w:t>I.</w:t>
            </w:r>
          </w:p>
        </w:tc>
        <w:tc>
          <w:tcPr>
            <w:tcW w:w="8197" w:type="dxa"/>
          </w:tcPr>
          <w:p w14:paraId="6E234C72"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Konsolide özkaynak kalemlerine ilişkin açıklamalar</w:t>
            </w:r>
          </w:p>
        </w:tc>
        <w:tc>
          <w:tcPr>
            <w:tcW w:w="449" w:type="dxa"/>
            <w:vAlign w:val="center"/>
          </w:tcPr>
          <w:p w14:paraId="5B3896A4" w14:textId="39ACCF58" w:rsidR="00C337B4" w:rsidRPr="003B10B3" w:rsidRDefault="00C337B4" w:rsidP="00497C32">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2</w:t>
            </w:r>
            <w:r w:rsidR="00497C32">
              <w:rPr>
                <w:rFonts w:ascii="Arial" w:hAnsi="Arial" w:cs="Arial"/>
                <w:sz w:val="16"/>
                <w:szCs w:val="16"/>
              </w:rPr>
              <w:t>6</w:t>
            </w:r>
          </w:p>
        </w:tc>
      </w:tr>
      <w:tr w:rsidR="00C337B4" w:rsidRPr="003B10B3" w14:paraId="017F2D55" w14:textId="77777777" w:rsidTr="00C337B4">
        <w:tc>
          <w:tcPr>
            <w:tcW w:w="426" w:type="dxa"/>
            <w:vAlign w:val="center"/>
          </w:tcPr>
          <w:p w14:paraId="58599F29"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w:t>
            </w:r>
          </w:p>
        </w:tc>
        <w:tc>
          <w:tcPr>
            <w:tcW w:w="8197" w:type="dxa"/>
          </w:tcPr>
          <w:p w14:paraId="013BC496" w14:textId="77777777" w:rsidR="00C337B4" w:rsidRPr="003B10B3" w:rsidRDefault="00C337B4" w:rsidP="00C337B4">
            <w:pPr>
              <w:pStyle w:val="Title"/>
              <w:tabs>
                <w:tab w:val="clear" w:pos="4395"/>
                <w:tab w:val="left" w:pos="3828"/>
              </w:tabs>
              <w:ind w:left="-108"/>
              <w:jc w:val="left"/>
              <w:rPr>
                <w:rFonts w:cs="Arial"/>
                <w:b w:val="0"/>
                <w:sz w:val="16"/>
                <w:szCs w:val="16"/>
                <w:lang w:eastAsia="en-US"/>
              </w:rPr>
            </w:pPr>
            <w:r w:rsidRPr="003B10B3">
              <w:rPr>
                <w:rFonts w:cs="Arial"/>
                <w:b w:val="0"/>
                <w:sz w:val="16"/>
                <w:szCs w:val="16"/>
                <w:lang w:eastAsia="en-US"/>
              </w:rPr>
              <w:t>Konsolide kredi riskine ilişkin açıklamalar</w:t>
            </w:r>
          </w:p>
        </w:tc>
        <w:tc>
          <w:tcPr>
            <w:tcW w:w="449" w:type="dxa"/>
            <w:vAlign w:val="center"/>
          </w:tcPr>
          <w:p w14:paraId="6CF1560D" w14:textId="0BC8E822" w:rsidR="00C337B4" w:rsidRPr="003B10B3" w:rsidRDefault="00C337B4" w:rsidP="00497C32">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3</w:t>
            </w:r>
            <w:r w:rsidR="00497C32">
              <w:rPr>
                <w:rFonts w:ascii="Arial" w:hAnsi="Arial" w:cs="Arial"/>
                <w:sz w:val="16"/>
                <w:szCs w:val="16"/>
              </w:rPr>
              <w:t>0</w:t>
            </w:r>
          </w:p>
        </w:tc>
      </w:tr>
      <w:tr w:rsidR="00C337B4" w:rsidRPr="003B10B3" w14:paraId="14C00518" w14:textId="77777777" w:rsidTr="00C337B4">
        <w:tc>
          <w:tcPr>
            <w:tcW w:w="426" w:type="dxa"/>
            <w:vAlign w:val="center"/>
          </w:tcPr>
          <w:p w14:paraId="06FAD798"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III.</w:t>
            </w:r>
          </w:p>
        </w:tc>
        <w:tc>
          <w:tcPr>
            <w:tcW w:w="8197" w:type="dxa"/>
          </w:tcPr>
          <w:p w14:paraId="602DA128" w14:textId="77777777" w:rsidR="00C337B4" w:rsidRPr="003B10B3" w:rsidRDefault="00C337B4" w:rsidP="00C337B4">
            <w:pPr>
              <w:pStyle w:val="Title"/>
              <w:tabs>
                <w:tab w:val="clear" w:pos="4395"/>
                <w:tab w:val="left" w:pos="3828"/>
              </w:tabs>
              <w:ind w:left="-108"/>
              <w:jc w:val="left"/>
              <w:rPr>
                <w:rFonts w:cs="Arial"/>
                <w:b w:val="0"/>
                <w:sz w:val="16"/>
                <w:szCs w:val="16"/>
                <w:lang w:eastAsia="en-US"/>
              </w:rPr>
            </w:pPr>
            <w:r w:rsidRPr="003B10B3">
              <w:rPr>
                <w:rFonts w:cs="Arial"/>
                <w:b w:val="0"/>
                <w:sz w:val="16"/>
                <w:szCs w:val="16"/>
                <w:lang w:eastAsia="en-US"/>
              </w:rPr>
              <w:t>Konsolide kur riskine ilişkin açıklamalar</w:t>
            </w:r>
          </w:p>
        </w:tc>
        <w:tc>
          <w:tcPr>
            <w:tcW w:w="449" w:type="dxa"/>
            <w:vAlign w:val="center"/>
          </w:tcPr>
          <w:p w14:paraId="518C770D" w14:textId="46295855" w:rsidR="00C337B4" w:rsidRPr="003B10B3" w:rsidRDefault="00C337B4" w:rsidP="00497C32">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3</w:t>
            </w:r>
            <w:r w:rsidR="00497C32">
              <w:rPr>
                <w:rFonts w:ascii="Arial" w:hAnsi="Arial" w:cs="Arial"/>
                <w:sz w:val="16"/>
                <w:szCs w:val="16"/>
              </w:rPr>
              <w:t>7</w:t>
            </w:r>
          </w:p>
        </w:tc>
      </w:tr>
      <w:tr w:rsidR="00C337B4" w:rsidRPr="003B10B3" w14:paraId="3369A816" w14:textId="77777777" w:rsidTr="00C337B4">
        <w:tc>
          <w:tcPr>
            <w:tcW w:w="426" w:type="dxa"/>
            <w:vAlign w:val="center"/>
          </w:tcPr>
          <w:p w14:paraId="25901541" w14:textId="77777777" w:rsidR="00C337B4" w:rsidRPr="003B10B3" w:rsidRDefault="00C337B4" w:rsidP="00C337B4">
            <w:pPr>
              <w:pStyle w:val="Title"/>
              <w:tabs>
                <w:tab w:val="clear" w:pos="4395"/>
                <w:tab w:val="left" w:pos="3828"/>
              </w:tabs>
              <w:ind w:left="-113" w:right="-113"/>
              <w:jc w:val="left"/>
              <w:rPr>
                <w:rFonts w:cs="Arial"/>
                <w:b w:val="0"/>
                <w:sz w:val="16"/>
                <w:szCs w:val="16"/>
                <w:lang w:eastAsia="en-US"/>
              </w:rPr>
            </w:pPr>
            <w:r w:rsidRPr="003B10B3">
              <w:rPr>
                <w:rFonts w:cs="Arial"/>
                <w:b w:val="0"/>
                <w:sz w:val="16"/>
                <w:szCs w:val="16"/>
                <w:lang w:eastAsia="en-US"/>
              </w:rPr>
              <w:t>IV.</w:t>
            </w:r>
          </w:p>
        </w:tc>
        <w:tc>
          <w:tcPr>
            <w:tcW w:w="8197" w:type="dxa"/>
          </w:tcPr>
          <w:p w14:paraId="238C268C" w14:textId="77777777" w:rsidR="00C337B4" w:rsidRPr="003B10B3" w:rsidRDefault="00C337B4" w:rsidP="00C337B4">
            <w:pPr>
              <w:pStyle w:val="Title"/>
              <w:tabs>
                <w:tab w:val="clear" w:pos="4395"/>
                <w:tab w:val="left" w:pos="3828"/>
              </w:tabs>
              <w:ind w:left="-108"/>
              <w:jc w:val="left"/>
              <w:rPr>
                <w:rFonts w:cs="Arial"/>
                <w:b w:val="0"/>
                <w:sz w:val="16"/>
                <w:szCs w:val="16"/>
                <w:lang w:eastAsia="en-US"/>
              </w:rPr>
            </w:pPr>
            <w:r w:rsidRPr="003B10B3">
              <w:rPr>
                <w:rFonts w:cs="Arial"/>
                <w:b w:val="0"/>
                <w:sz w:val="16"/>
                <w:szCs w:val="16"/>
                <w:lang w:eastAsia="en-US"/>
              </w:rPr>
              <w:t>Konsolide hisse senedi pozisyon riskine ilişkin açıklamalar</w:t>
            </w:r>
          </w:p>
        </w:tc>
        <w:tc>
          <w:tcPr>
            <w:tcW w:w="449" w:type="dxa"/>
            <w:vAlign w:val="center"/>
          </w:tcPr>
          <w:p w14:paraId="52AF8AB8" w14:textId="4AA84900" w:rsidR="00C337B4" w:rsidRPr="003B10B3" w:rsidRDefault="00497C32" w:rsidP="00BE2E9F">
            <w:pPr>
              <w:pStyle w:val="BodyTextIndent"/>
              <w:tabs>
                <w:tab w:val="left" w:pos="3828"/>
              </w:tabs>
              <w:ind w:left="-108" w:firstLine="0"/>
              <w:jc w:val="right"/>
              <w:rPr>
                <w:rFonts w:ascii="Arial" w:hAnsi="Arial" w:cs="Arial"/>
                <w:sz w:val="16"/>
                <w:szCs w:val="16"/>
              </w:rPr>
            </w:pPr>
            <w:r>
              <w:rPr>
                <w:rFonts w:ascii="Arial" w:hAnsi="Arial" w:cs="Arial"/>
                <w:sz w:val="16"/>
                <w:szCs w:val="16"/>
              </w:rPr>
              <w:t>39</w:t>
            </w:r>
          </w:p>
        </w:tc>
      </w:tr>
      <w:tr w:rsidR="00C337B4" w:rsidRPr="003B10B3" w14:paraId="6E4766A8" w14:textId="77777777" w:rsidTr="00C337B4">
        <w:tc>
          <w:tcPr>
            <w:tcW w:w="426" w:type="dxa"/>
            <w:vAlign w:val="center"/>
          </w:tcPr>
          <w:p w14:paraId="77621567" w14:textId="77777777" w:rsidR="00C337B4" w:rsidRPr="003B10B3" w:rsidRDefault="00C337B4" w:rsidP="00C337B4">
            <w:pPr>
              <w:pStyle w:val="Title"/>
              <w:tabs>
                <w:tab w:val="clear" w:pos="4395"/>
                <w:tab w:val="left" w:pos="3828"/>
              </w:tabs>
              <w:ind w:left="-113" w:right="-113"/>
              <w:jc w:val="left"/>
              <w:rPr>
                <w:rFonts w:cs="Arial"/>
                <w:b w:val="0"/>
                <w:sz w:val="16"/>
                <w:szCs w:val="16"/>
                <w:lang w:eastAsia="en-US"/>
              </w:rPr>
            </w:pPr>
            <w:r>
              <w:rPr>
                <w:rFonts w:cs="Arial"/>
                <w:b w:val="0"/>
                <w:sz w:val="16"/>
                <w:szCs w:val="16"/>
                <w:lang w:eastAsia="en-US"/>
              </w:rPr>
              <w:t>V.</w:t>
            </w:r>
          </w:p>
        </w:tc>
        <w:tc>
          <w:tcPr>
            <w:tcW w:w="8197" w:type="dxa"/>
          </w:tcPr>
          <w:p w14:paraId="08DC0037" w14:textId="77777777" w:rsidR="00C337B4" w:rsidRPr="003B10B3" w:rsidRDefault="00C337B4" w:rsidP="00C337B4">
            <w:pPr>
              <w:pStyle w:val="Title"/>
              <w:tabs>
                <w:tab w:val="clear" w:pos="4395"/>
                <w:tab w:val="left" w:pos="3828"/>
              </w:tabs>
              <w:ind w:left="-108"/>
              <w:jc w:val="left"/>
              <w:rPr>
                <w:rFonts w:cs="Arial"/>
                <w:b w:val="0"/>
                <w:sz w:val="16"/>
                <w:szCs w:val="16"/>
                <w:lang w:eastAsia="en-US"/>
              </w:rPr>
            </w:pPr>
            <w:r>
              <w:rPr>
                <w:rFonts w:cs="Arial"/>
                <w:b w:val="0"/>
                <w:sz w:val="16"/>
                <w:szCs w:val="16"/>
                <w:lang w:eastAsia="en-US"/>
              </w:rPr>
              <w:t>Konsolide likidite riski yönetimine ve likidite karşılama oranına ilişkin açıklamalar</w:t>
            </w:r>
          </w:p>
        </w:tc>
        <w:tc>
          <w:tcPr>
            <w:tcW w:w="449" w:type="dxa"/>
            <w:vAlign w:val="center"/>
          </w:tcPr>
          <w:p w14:paraId="7B00F1C1" w14:textId="7DD0ACA5" w:rsidR="00C337B4" w:rsidRPr="003B10B3" w:rsidRDefault="00497C32" w:rsidP="00BE2E9F">
            <w:pPr>
              <w:pStyle w:val="BodyTextIndent"/>
              <w:tabs>
                <w:tab w:val="left" w:pos="3828"/>
              </w:tabs>
              <w:ind w:left="-108" w:firstLine="0"/>
              <w:jc w:val="right"/>
              <w:rPr>
                <w:rFonts w:ascii="Arial" w:hAnsi="Arial" w:cs="Arial"/>
                <w:sz w:val="16"/>
                <w:szCs w:val="16"/>
              </w:rPr>
            </w:pPr>
            <w:r>
              <w:rPr>
                <w:rFonts w:ascii="Arial" w:hAnsi="Arial" w:cs="Arial"/>
                <w:sz w:val="16"/>
                <w:szCs w:val="16"/>
              </w:rPr>
              <w:t>39</w:t>
            </w:r>
          </w:p>
        </w:tc>
      </w:tr>
      <w:tr w:rsidR="00C337B4" w:rsidRPr="003B10B3" w14:paraId="578B803E" w14:textId="77777777" w:rsidTr="00C337B4">
        <w:tc>
          <w:tcPr>
            <w:tcW w:w="426" w:type="dxa"/>
            <w:vAlign w:val="center"/>
          </w:tcPr>
          <w:p w14:paraId="443A2A73" w14:textId="77777777" w:rsidR="00C337B4" w:rsidRPr="003B10B3" w:rsidRDefault="00C337B4" w:rsidP="00C337B4">
            <w:pPr>
              <w:pStyle w:val="Title"/>
              <w:tabs>
                <w:tab w:val="clear" w:pos="4395"/>
                <w:tab w:val="left" w:pos="3828"/>
              </w:tabs>
              <w:ind w:left="-113" w:right="-162"/>
              <w:jc w:val="left"/>
              <w:rPr>
                <w:rFonts w:cs="Arial"/>
                <w:b w:val="0"/>
                <w:sz w:val="16"/>
                <w:szCs w:val="16"/>
                <w:lang w:eastAsia="en-US"/>
              </w:rPr>
            </w:pPr>
            <w:r w:rsidRPr="003B10B3">
              <w:rPr>
                <w:rFonts w:cs="Arial"/>
                <w:b w:val="0"/>
                <w:sz w:val="16"/>
                <w:szCs w:val="16"/>
                <w:lang w:eastAsia="en-US"/>
              </w:rPr>
              <w:t>VI.</w:t>
            </w:r>
          </w:p>
        </w:tc>
        <w:tc>
          <w:tcPr>
            <w:tcW w:w="8197" w:type="dxa"/>
          </w:tcPr>
          <w:p w14:paraId="067B5B84" w14:textId="77777777" w:rsidR="00C337B4" w:rsidRPr="003B10B3" w:rsidRDefault="00C337B4" w:rsidP="00C337B4">
            <w:pPr>
              <w:pStyle w:val="Title"/>
              <w:tabs>
                <w:tab w:val="clear" w:pos="4395"/>
                <w:tab w:val="left" w:pos="3828"/>
              </w:tabs>
              <w:ind w:left="-108"/>
              <w:jc w:val="left"/>
              <w:rPr>
                <w:rFonts w:cs="Arial"/>
                <w:b w:val="0"/>
                <w:sz w:val="16"/>
                <w:szCs w:val="16"/>
                <w:lang w:eastAsia="en-US"/>
              </w:rPr>
            </w:pPr>
            <w:r w:rsidRPr="003B10B3">
              <w:rPr>
                <w:rFonts w:cs="Arial"/>
                <w:b w:val="0"/>
                <w:sz w:val="16"/>
                <w:szCs w:val="16"/>
                <w:lang w:eastAsia="en-US"/>
              </w:rPr>
              <w:t>Konsolide kaldıraç oranına ilişkin açıklamalar</w:t>
            </w:r>
          </w:p>
        </w:tc>
        <w:tc>
          <w:tcPr>
            <w:tcW w:w="449" w:type="dxa"/>
            <w:vAlign w:val="center"/>
          </w:tcPr>
          <w:p w14:paraId="45729358" w14:textId="629ECE4F" w:rsidR="00C337B4" w:rsidRPr="003B10B3" w:rsidRDefault="00C337B4" w:rsidP="00BE2E9F">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4</w:t>
            </w:r>
            <w:r w:rsidR="00497C32">
              <w:rPr>
                <w:rFonts w:ascii="Arial" w:hAnsi="Arial" w:cs="Arial"/>
                <w:sz w:val="16"/>
                <w:szCs w:val="16"/>
              </w:rPr>
              <w:t>4</w:t>
            </w:r>
          </w:p>
        </w:tc>
      </w:tr>
      <w:tr w:rsidR="00C337B4" w:rsidRPr="003B10B3" w14:paraId="725BFEDB" w14:textId="77777777" w:rsidTr="00C337B4">
        <w:tc>
          <w:tcPr>
            <w:tcW w:w="426" w:type="dxa"/>
            <w:vAlign w:val="center"/>
          </w:tcPr>
          <w:p w14:paraId="1DC3AC3B"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VII</w:t>
            </w:r>
            <w:r w:rsidRPr="003B10B3" w:rsidDel="00283714">
              <w:rPr>
                <w:rFonts w:cs="Arial"/>
                <w:b w:val="0"/>
                <w:sz w:val="16"/>
                <w:szCs w:val="16"/>
                <w:lang w:eastAsia="en-US"/>
              </w:rPr>
              <w:t>.</w:t>
            </w:r>
          </w:p>
        </w:tc>
        <w:tc>
          <w:tcPr>
            <w:tcW w:w="8197" w:type="dxa"/>
          </w:tcPr>
          <w:p w14:paraId="76B327E0" w14:textId="77777777" w:rsidR="00C337B4" w:rsidRPr="003B10B3" w:rsidRDefault="00C337B4" w:rsidP="00C337B4">
            <w:pPr>
              <w:pStyle w:val="Title"/>
              <w:tabs>
                <w:tab w:val="clear" w:pos="4395"/>
                <w:tab w:val="left" w:pos="3828"/>
              </w:tabs>
              <w:ind w:left="-108"/>
              <w:jc w:val="left"/>
              <w:rPr>
                <w:rFonts w:cs="Arial"/>
                <w:b w:val="0"/>
                <w:sz w:val="16"/>
                <w:szCs w:val="16"/>
                <w:lang w:eastAsia="en-US"/>
              </w:rPr>
            </w:pPr>
            <w:r w:rsidRPr="003B10B3">
              <w:rPr>
                <w:rFonts w:cs="Arial"/>
                <w:b w:val="0"/>
                <w:sz w:val="16"/>
                <w:szCs w:val="16"/>
                <w:lang w:eastAsia="en-US"/>
              </w:rPr>
              <w:t>Finansal varlık ve borçların gerçeğe uygun değeri ile gösterilmesine ilişkin açıklamalar</w:t>
            </w:r>
          </w:p>
        </w:tc>
        <w:tc>
          <w:tcPr>
            <w:tcW w:w="449" w:type="dxa"/>
            <w:vAlign w:val="center"/>
          </w:tcPr>
          <w:p w14:paraId="520DB16A" w14:textId="389F6A2C" w:rsidR="00C337B4" w:rsidRPr="003B10B3" w:rsidRDefault="00C337B4" w:rsidP="00BE2E9F">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4</w:t>
            </w:r>
            <w:r w:rsidR="00497C32">
              <w:rPr>
                <w:rFonts w:ascii="Arial" w:hAnsi="Arial" w:cs="Arial"/>
                <w:sz w:val="16"/>
                <w:szCs w:val="16"/>
              </w:rPr>
              <w:t>4</w:t>
            </w:r>
          </w:p>
        </w:tc>
      </w:tr>
      <w:tr w:rsidR="00C337B4" w:rsidRPr="003B10B3" w14:paraId="7171CBA1" w14:textId="77777777" w:rsidTr="00C337B4">
        <w:tc>
          <w:tcPr>
            <w:tcW w:w="426" w:type="dxa"/>
            <w:vAlign w:val="center"/>
          </w:tcPr>
          <w:p w14:paraId="4E4CFF1C"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VIII</w:t>
            </w:r>
            <w:r w:rsidRPr="003B10B3" w:rsidDel="00283714">
              <w:rPr>
                <w:rFonts w:cs="Arial"/>
                <w:b w:val="0"/>
                <w:sz w:val="16"/>
                <w:szCs w:val="16"/>
                <w:lang w:eastAsia="en-US"/>
              </w:rPr>
              <w:t>.</w:t>
            </w:r>
          </w:p>
        </w:tc>
        <w:tc>
          <w:tcPr>
            <w:tcW w:w="8197" w:type="dxa"/>
          </w:tcPr>
          <w:p w14:paraId="7AE3B035" w14:textId="77777777" w:rsidR="00C337B4" w:rsidRPr="003B10B3" w:rsidRDefault="00C337B4" w:rsidP="00C337B4">
            <w:pPr>
              <w:pStyle w:val="Title"/>
              <w:tabs>
                <w:tab w:val="clear" w:pos="4395"/>
                <w:tab w:val="left" w:pos="3828"/>
              </w:tabs>
              <w:ind w:left="-108"/>
              <w:jc w:val="left"/>
              <w:rPr>
                <w:rFonts w:cs="Arial"/>
                <w:b w:val="0"/>
                <w:sz w:val="16"/>
                <w:szCs w:val="16"/>
                <w:lang w:eastAsia="en-US"/>
              </w:rPr>
            </w:pPr>
            <w:r w:rsidRPr="003B10B3">
              <w:rPr>
                <w:rFonts w:cs="Arial"/>
                <w:b w:val="0"/>
                <w:sz w:val="16"/>
                <w:szCs w:val="16"/>
                <w:lang w:eastAsia="en-US"/>
              </w:rPr>
              <w:t>Başkalarının nam ve hesabına yapılan işlemler ile inanca dayalı işlemlere ilişkin açıklamalar</w:t>
            </w:r>
          </w:p>
        </w:tc>
        <w:tc>
          <w:tcPr>
            <w:tcW w:w="449" w:type="dxa"/>
            <w:vAlign w:val="center"/>
          </w:tcPr>
          <w:p w14:paraId="0BEBD5B2" w14:textId="2AF9C27D" w:rsidR="00C337B4" w:rsidRPr="003B10B3" w:rsidRDefault="00C337B4" w:rsidP="00497C32">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4</w:t>
            </w:r>
            <w:r w:rsidR="00497C32">
              <w:rPr>
                <w:rFonts w:ascii="Arial" w:hAnsi="Arial" w:cs="Arial"/>
                <w:sz w:val="16"/>
                <w:szCs w:val="16"/>
              </w:rPr>
              <w:t>5</w:t>
            </w:r>
          </w:p>
        </w:tc>
      </w:tr>
      <w:tr w:rsidR="00C337B4" w:rsidRPr="003B10B3" w14:paraId="15EB1489" w14:textId="77777777" w:rsidTr="00C337B4">
        <w:trPr>
          <w:trHeight w:val="74"/>
        </w:trPr>
        <w:tc>
          <w:tcPr>
            <w:tcW w:w="426" w:type="dxa"/>
            <w:vAlign w:val="center"/>
          </w:tcPr>
          <w:p w14:paraId="359DC1A5"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IX</w:t>
            </w:r>
            <w:r w:rsidRPr="003B10B3" w:rsidDel="00283714">
              <w:rPr>
                <w:rFonts w:cs="Arial"/>
                <w:b w:val="0"/>
                <w:sz w:val="16"/>
                <w:szCs w:val="16"/>
                <w:lang w:eastAsia="en-US"/>
              </w:rPr>
              <w:t>.</w:t>
            </w:r>
          </w:p>
        </w:tc>
        <w:tc>
          <w:tcPr>
            <w:tcW w:w="8197" w:type="dxa"/>
          </w:tcPr>
          <w:p w14:paraId="001AAEFD" w14:textId="77777777" w:rsidR="00C337B4" w:rsidRPr="003B10B3" w:rsidRDefault="00C337B4" w:rsidP="00C337B4">
            <w:pPr>
              <w:pStyle w:val="Title"/>
              <w:tabs>
                <w:tab w:val="clear" w:pos="4395"/>
                <w:tab w:val="left" w:pos="3828"/>
              </w:tabs>
              <w:ind w:left="-108"/>
              <w:jc w:val="left"/>
              <w:rPr>
                <w:rFonts w:cs="Arial"/>
                <w:b w:val="0"/>
                <w:sz w:val="16"/>
                <w:szCs w:val="16"/>
                <w:lang w:eastAsia="en-US"/>
              </w:rPr>
            </w:pPr>
            <w:r w:rsidRPr="003B10B3">
              <w:rPr>
                <w:rFonts w:cs="Arial"/>
                <w:b w:val="0"/>
                <w:sz w:val="16"/>
                <w:szCs w:val="16"/>
                <w:lang w:eastAsia="en-US"/>
              </w:rPr>
              <w:t>Konsolide risk yönetimine ilişkin açıklamalar</w:t>
            </w:r>
          </w:p>
        </w:tc>
        <w:tc>
          <w:tcPr>
            <w:tcW w:w="449" w:type="dxa"/>
            <w:vAlign w:val="center"/>
          </w:tcPr>
          <w:p w14:paraId="1AB7BD6F" w14:textId="416D2A4C" w:rsidR="00C337B4" w:rsidRPr="003B10B3" w:rsidRDefault="00C337B4" w:rsidP="00BE2E9F">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4</w:t>
            </w:r>
            <w:r w:rsidR="00497C32">
              <w:rPr>
                <w:rFonts w:ascii="Arial" w:hAnsi="Arial" w:cs="Arial"/>
                <w:sz w:val="16"/>
                <w:szCs w:val="16"/>
              </w:rPr>
              <w:t>6</w:t>
            </w:r>
          </w:p>
        </w:tc>
      </w:tr>
      <w:tr w:rsidR="00C337B4" w:rsidRPr="003B10B3" w14:paraId="0545CEE0" w14:textId="77777777" w:rsidTr="00C337B4">
        <w:trPr>
          <w:trHeight w:val="74"/>
        </w:trPr>
        <w:tc>
          <w:tcPr>
            <w:tcW w:w="426" w:type="dxa"/>
            <w:vAlign w:val="center"/>
          </w:tcPr>
          <w:p w14:paraId="767F7906" w14:textId="77777777" w:rsidR="00C337B4" w:rsidRPr="003B10B3" w:rsidRDefault="00C337B4" w:rsidP="00C337B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w:t>
            </w:r>
            <w:r w:rsidRPr="003B10B3" w:rsidDel="00283714">
              <w:rPr>
                <w:rFonts w:cs="Arial"/>
                <w:b w:val="0"/>
                <w:sz w:val="16"/>
                <w:szCs w:val="16"/>
                <w:lang w:eastAsia="en-US"/>
              </w:rPr>
              <w:t>.</w:t>
            </w:r>
          </w:p>
        </w:tc>
        <w:tc>
          <w:tcPr>
            <w:tcW w:w="8197" w:type="dxa"/>
          </w:tcPr>
          <w:p w14:paraId="1352D04C" w14:textId="77777777" w:rsidR="00C337B4" w:rsidRPr="003B10B3" w:rsidRDefault="00C337B4" w:rsidP="00C337B4">
            <w:pPr>
              <w:pStyle w:val="Title"/>
              <w:tabs>
                <w:tab w:val="clear" w:pos="4395"/>
                <w:tab w:val="left" w:pos="3828"/>
              </w:tabs>
              <w:ind w:left="-108"/>
              <w:jc w:val="left"/>
              <w:rPr>
                <w:rFonts w:cs="Arial"/>
                <w:b w:val="0"/>
                <w:sz w:val="16"/>
                <w:szCs w:val="16"/>
                <w:lang w:eastAsia="en-US"/>
              </w:rPr>
            </w:pPr>
            <w:r w:rsidRPr="003B10B3">
              <w:rPr>
                <w:rFonts w:cs="Arial"/>
                <w:b w:val="0"/>
                <w:sz w:val="16"/>
                <w:szCs w:val="16"/>
                <w:lang w:eastAsia="en-US"/>
              </w:rPr>
              <w:t>Konsolide faaliyet bölümlerine ilişkin açıklamalar</w:t>
            </w:r>
          </w:p>
        </w:tc>
        <w:tc>
          <w:tcPr>
            <w:tcW w:w="449" w:type="dxa"/>
            <w:vAlign w:val="center"/>
          </w:tcPr>
          <w:p w14:paraId="6B0DA37C" w14:textId="274672B3" w:rsidR="00C337B4" w:rsidRPr="003B10B3" w:rsidRDefault="00C337B4" w:rsidP="00AC1D3C">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6</w:t>
            </w:r>
            <w:r w:rsidR="00AC1D3C">
              <w:rPr>
                <w:rFonts w:ascii="Arial" w:hAnsi="Arial" w:cs="Arial"/>
                <w:sz w:val="16"/>
                <w:szCs w:val="16"/>
              </w:rPr>
              <w:t>2</w:t>
            </w:r>
          </w:p>
        </w:tc>
      </w:tr>
    </w:tbl>
    <w:p w14:paraId="621E208B" w14:textId="77777777" w:rsidR="00C337B4" w:rsidRPr="003B10B3" w:rsidRDefault="00C337B4" w:rsidP="00C337B4">
      <w:r w:rsidRPr="003B10B3">
        <w:br w:type="page"/>
      </w:r>
    </w:p>
    <w:tbl>
      <w:tblPr>
        <w:tblW w:w="8789" w:type="dxa"/>
        <w:tblLayout w:type="fixed"/>
        <w:tblLook w:val="01E0" w:firstRow="1" w:lastRow="1" w:firstColumn="1" w:lastColumn="1" w:noHBand="0" w:noVBand="0"/>
      </w:tblPr>
      <w:tblGrid>
        <w:gridCol w:w="426"/>
        <w:gridCol w:w="7796"/>
        <w:gridCol w:w="567"/>
      </w:tblGrid>
      <w:tr w:rsidR="00C337B4" w:rsidRPr="003B10B3" w14:paraId="1A13E145" w14:textId="77777777" w:rsidTr="00C337B4">
        <w:tc>
          <w:tcPr>
            <w:tcW w:w="8222" w:type="dxa"/>
            <w:gridSpan w:val="2"/>
          </w:tcPr>
          <w:p w14:paraId="38D3650A" w14:textId="77777777" w:rsidR="00C337B4" w:rsidRPr="003B10B3" w:rsidRDefault="00C337B4" w:rsidP="00C337B4">
            <w:pPr>
              <w:pStyle w:val="BodyTextIndent"/>
              <w:ind w:left="-108" w:firstLine="0"/>
              <w:jc w:val="left"/>
              <w:rPr>
                <w:rFonts w:ascii="Arial" w:hAnsi="Arial" w:cs="Arial"/>
                <w:b/>
                <w:sz w:val="16"/>
                <w:szCs w:val="16"/>
              </w:rPr>
            </w:pPr>
            <w:r w:rsidRPr="003B10B3">
              <w:rPr>
                <w:rFonts w:ascii="Arial" w:hAnsi="Arial" w:cs="Arial"/>
                <w:b/>
                <w:sz w:val="16"/>
                <w:szCs w:val="16"/>
              </w:rPr>
              <w:lastRenderedPageBreak/>
              <w:t>Beşinci bölüm</w:t>
            </w:r>
          </w:p>
        </w:tc>
        <w:tc>
          <w:tcPr>
            <w:tcW w:w="567" w:type="dxa"/>
            <w:vAlign w:val="bottom"/>
          </w:tcPr>
          <w:p w14:paraId="20D803BB" w14:textId="77777777" w:rsidR="00C337B4" w:rsidRPr="003B10B3" w:rsidRDefault="00C337B4" w:rsidP="00C337B4">
            <w:pPr>
              <w:pStyle w:val="BodyTextIndent"/>
              <w:ind w:right="12" w:firstLine="0"/>
              <w:jc w:val="right"/>
              <w:rPr>
                <w:rFonts w:ascii="Arial" w:hAnsi="Arial" w:cs="Arial"/>
                <w:b/>
                <w:sz w:val="16"/>
                <w:szCs w:val="16"/>
              </w:rPr>
            </w:pPr>
          </w:p>
        </w:tc>
      </w:tr>
      <w:tr w:rsidR="00C337B4" w:rsidRPr="003B10B3" w14:paraId="5058FD72" w14:textId="77777777" w:rsidTr="00C337B4">
        <w:tc>
          <w:tcPr>
            <w:tcW w:w="8222" w:type="dxa"/>
            <w:gridSpan w:val="2"/>
          </w:tcPr>
          <w:p w14:paraId="07B5E0B9" w14:textId="77777777" w:rsidR="00C337B4" w:rsidRPr="003B10B3" w:rsidRDefault="00C337B4" w:rsidP="00C337B4">
            <w:pPr>
              <w:pStyle w:val="BodyTextIndent"/>
              <w:ind w:left="-108" w:firstLine="0"/>
              <w:jc w:val="left"/>
              <w:rPr>
                <w:rFonts w:ascii="Arial" w:hAnsi="Arial" w:cs="Arial"/>
                <w:b/>
                <w:sz w:val="16"/>
                <w:szCs w:val="16"/>
              </w:rPr>
            </w:pPr>
            <w:r w:rsidRPr="003B10B3">
              <w:rPr>
                <w:rFonts w:ascii="Arial" w:hAnsi="Arial" w:cs="Arial"/>
                <w:b/>
                <w:sz w:val="16"/>
                <w:szCs w:val="16"/>
              </w:rPr>
              <w:t>Konsolide finansal tablolara ilişkin açıklama ve dipnotlar</w:t>
            </w:r>
          </w:p>
          <w:p w14:paraId="677AC5B6" w14:textId="77777777" w:rsidR="00C337B4" w:rsidRPr="003B10B3" w:rsidRDefault="00C337B4" w:rsidP="00C337B4">
            <w:pPr>
              <w:pStyle w:val="BodyTextIndent"/>
              <w:ind w:left="-108" w:firstLine="0"/>
              <w:jc w:val="left"/>
              <w:rPr>
                <w:rFonts w:ascii="Arial" w:hAnsi="Arial" w:cs="Arial"/>
                <w:sz w:val="16"/>
                <w:szCs w:val="16"/>
              </w:rPr>
            </w:pPr>
          </w:p>
        </w:tc>
        <w:tc>
          <w:tcPr>
            <w:tcW w:w="567" w:type="dxa"/>
            <w:vAlign w:val="bottom"/>
          </w:tcPr>
          <w:p w14:paraId="6BFFD345" w14:textId="77777777" w:rsidR="00C337B4" w:rsidRPr="003B10B3" w:rsidRDefault="00C337B4" w:rsidP="00C337B4">
            <w:pPr>
              <w:pStyle w:val="BodyTextIndent"/>
              <w:ind w:right="12" w:firstLine="0"/>
              <w:jc w:val="right"/>
              <w:rPr>
                <w:rFonts w:ascii="Arial" w:hAnsi="Arial" w:cs="Arial"/>
                <w:sz w:val="16"/>
                <w:szCs w:val="16"/>
              </w:rPr>
            </w:pPr>
          </w:p>
        </w:tc>
      </w:tr>
      <w:tr w:rsidR="00C337B4" w:rsidRPr="003B10B3" w14:paraId="21807296" w14:textId="77777777" w:rsidTr="00C337B4">
        <w:tc>
          <w:tcPr>
            <w:tcW w:w="426" w:type="dxa"/>
          </w:tcPr>
          <w:p w14:paraId="00FFD02A" w14:textId="77777777" w:rsidR="00C337B4" w:rsidRPr="003B10B3" w:rsidRDefault="00C337B4" w:rsidP="00C337B4">
            <w:pPr>
              <w:pStyle w:val="Title"/>
              <w:tabs>
                <w:tab w:val="clear" w:pos="4395"/>
              </w:tabs>
              <w:ind w:left="-105" w:right="-162" w:hanging="3"/>
              <w:jc w:val="left"/>
              <w:rPr>
                <w:rFonts w:cs="Arial"/>
                <w:b w:val="0"/>
                <w:sz w:val="16"/>
                <w:szCs w:val="16"/>
                <w:lang w:eastAsia="en-US"/>
              </w:rPr>
            </w:pPr>
            <w:r w:rsidRPr="003B10B3">
              <w:rPr>
                <w:rFonts w:cs="Arial"/>
                <w:b w:val="0"/>
                <w:sz w:val="16"/>
                <w:szCs w:val="16"/>
                <w:lang w:eastAsia="en-US"/>
              </w:rPr>
              <w:t>I.</w:t>
            </w:r>
          </w:p>
        </w:tc>
        <w:tc>
          <w:tcPr>
            <w:tcW w:w="7796" w:type="dxa"/>
          </w:tcPr>
          <w:p w14:paraId="70E19540" w14:textId="77777777" w:rsidR="00C337B4" w:rsidRPr="003B10B3" w:rsidRDefault="00C337B4" w:rsidP="00C337B4">
            <w:pPr>
              <w:pStyle w:val="BodyTextIndent"/>
              <w:ind w:left="-108" w:firstLine="0"/>
              <w:jc w:val="left"/>
              <w:rPr>
                <w:rFonts w:ascii="Arial" w:hAnsi="Arial" w:cs="Arial"/>
                <w:sz w:val="16"/>
                <w:szCs w:val="16"/>
              </w:rPr>
            </w:pPr>
            <w:r w:rsidRPr="003B10B3">
              <w:rPr>
                <w:rFonts w:ascii="Arial" w:hAnsi="Arial" w:cs="Arial"/>
                <w:sz w:val="16"/>
                <w:szCs w:val="16"/>
              </w:rPr>
              <w:t>Konsolide bilançonun aktif hesaplarına ilişkin açıklama ve dipnotlar</w:t>
            </w:r>
          </w:p>
        </w:tc>
        <w:tc>
          <w:tcPr>
            <w:tcW w:w="567" w:type="dxa"/>
            <w:vAlign w:val="center"/>
          </w:tcPr>
          <w:p w14:paraId="1927A8B9" w14:textId="1923F33D" w:rsidR="00C337B4" w:rsidRPr="003B10B3" w:rsidRDefault="00C337B4" w:rsidP="00AC1D3C">
            <w:pPr>
              <w:pStyle w:val="BodyTextIndent"/>
              <w:ind w:right="12" w:firstLine="0"/>
              <w:jc w:val="right"/>
              <w:rPr>
                <w:rFonts w:ascii="Arial" w:hAnsi="Arial" w:cs="Arial"/>
                <w:sz w:val="16"/>
                <w:szCs w:val="16"/>
              </w:rPr>
            </w:pPr>
            <w:r w:rsidRPr="003B10B3">
              <w:rPr>
                <w:rFonts w:ascii="Arial" w:hAnsi="Arial" w:cs="Arial"/>
                <w:sz w:val="16"/>
                <w:szCs w:val="16"/>
              </w:rPr>
              <w:t>6</w:t>
            </w:r>
            <w:r w:rsidR="00AC1D3C">
              <w:rPr>
                <w:rFonts w:ascii="Arial" w:hAnsi="Arial" w:cs="Arial"/>
                <w:sz w:val="16"/>
                <w:szCs w:val="16"/>
              </w:rPr>
              <w:t>3</w:t>
            </w:r>
          </w:p>
        </w:tc>
      </w:tr>
      <w:tr w:rsidR="00C337B4" w:rsidRPr="003B10B3" w14:paraId="44EE6C3D" w14:textId="77777777" w:rsidTr="00C337B4">
        <w:tc>
          <w:tcPr>
            <w:tcW w:w="426" w:type="dxa"/>
          </w:tcPr>
          <w:p w14:paraId="57B8B2DE" w14:textId="77777777" w:rsidR="00C337B4" w:rsidRPr="003B10B3" w:rsidRDefault="00C337B4" w:rsidP="00C337B4">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II.</w:t>
            </w:r>
          </w:p>
        </w:tc>
        <w:tc>
          <w:tcPr>
            <w:tcW w:w="7796" w:type="dxa"/>
          </w:tcPr>
          <w:p w14:paraId="63B2C856" w14:textId="77777777" w:rsidR="00C337B4" w:rsidRPr="003B10B3" w:rsidRDefault="00C337B4" w:rsidP="00C337B4">
            <w:pPr>
              <w:pStyle w:val="BodyTextIndent"/>
              <w:ind w:left="-108" w:firstLine="0"/>
              <w:jc w:val="left"/>
              <w:rPr>
                <w:rFonts w:ascii="Arial" w:hAnsi="Arial" w:cs="Arial"/>
                <w:sz w:val="16"/>
                <w:szCs w:val="16"/>
              </w:rPr>
            </w:pPr>
            <w:r w:rsidRPr="003B10B3">
              <w:rPr>
                <w:rFonts w:ascii="Arial" w:hAnsi="Arial" w:cs="Arial"/>
                <w:sz w:val="16"/>
                <w:szCs w:val="16"/>
              </w:rPr>
              <w:t>Konsolide bilançonun pasif hesaplarına ilişkin açıklama ve dipnotlar</w:t>
            </w:r>
          </w:p>
        </w:tc>
        <w:tc>
          <w:tcPr>
            <w:tcW w:w="567" w:type="dxa"/>
            <w:vAlign w:val="center"/>
          </w:tcPr>
          <w:p w14:paraId="5CBC7557" w14:textId="067D902B" w:rsidR="00C337B4" w:rsidRPr="003B10B3" w:rsidRDefault="00AC1D3C" w:rsidP="00C337B4">
            <w:pPr>
              <w:pStyle w:val="BodyTextIndent"/>
              <w:ind w:right="12" w:firstLine="0"/>
              <w:jc w:val="right"/>
              <w:rPr>
                <w:rFonts w:ascii="Arial" w:hAnsi="Arial" w:cs="Arial"/>
                <w:sz w:val="16"/>
                <w:szCs w:val="16"/>
              </w:rPr>
            </w:pPr>
            <w:r>
              <w:rPr>
                <w:rFonts w:ascii="Arial" w:hAnsi="Arial" w:cs="Arial"/>
                <w:sz w:val="16"/>
                <w:szCs w:val="16"/>
              </w:rPr>
              <w:t>79</w:t>
            </w:r>
          </w:p>
        </w:tc>
      </w:tr>
      <w:tr w:rsidR="00C337B4" w:rsidRPr="003B10B3" w14:paraId="79F5AC24" w14:textId="77777777" w:rsidTr="00C337B4">
        <w:tc>
          <w:tcPr>
            <w:tcW w:w="426" w:type="dxa"/>
          </w:tcPr>
          <w:p w14:paraId="09BB2DA4" w14:textId="77777777" w:rsidR="00C337B4" w:rsidRPr="003B10B3" w:rsidRDefault="00C337B4" w:rsidP="00C337B4">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III.</w:t>
            </w:r>
          </w:p>
        </w:tc>
        <w:tc>
          <w:tcPr>
            <w:tcW w:w="7796" w:type="dxa"/>
          </w:tcPr>
          <w:p w14:paraId="6CD29902" w14:textId="77777777" w:rsidR="00C337B4" w:rsidRPr="003B10B3" w:rsidRDefault="00C337B4" w:rsidP="00C337B4">
            <w:pPr>
              <w:pStyle w:val="BodyTextIndent"/>
              <w:ind w:left="-108" w:firstLine="0"/>
              <w:jc w:val="left"/>
              <w:rPr>
                <w:rFonts w:ascii="Arial" w:hAnsi="Arial" w:cs="Arial"/>
                <w:sz w:val="16"/>
                <w:szCs w:val="16"/>
              </w:rPr>
            </w:pPr>
            <w:r w:rsidRPr="003B10B3">
              <w:rPr>
                <w:rFonts w:ascii="Arial" w:hAnsi="Arial" w:cs="Arial"/>
                <w:sz w:val="16"/>
                <w:szCs w:val="16"/>
              </w:rPr>
              <w:t>Konsolide nazım hesaplara ilişkin açıklama ve dipnotlar</w:t>
            </w:r>
          </w:p>
        </w:tc>
        <w:tc>
          <w:tcPr>
            <w:tcW w:w="567" w:type="dxa"/>
            <w:vAlign w:val="center"/>
          </w:tcPr>
          <w:p w14:paraId="6644D6EA" w14:textId="2D17788E" w:rsidR="00C337B4" w:rsidRPr="003B10B3" w:rsidRDefault="00C337B4" w:rsidP="00BE2E9F">
            <w:pPr>
              <w:pStyle w:val="BodyTextIndent"/>
              <w:ind w:right="12" w:firstLine="0"/>
              <w:jc w:val="right"/>
              <w:rPr>
                <w:rFonts w:ascii="Arial" w:hAnsi="Arial" w:cs="Arial"/>
                <w:sz w:val="16"/>
                <w:szCs w:val="16"/>
              </w:rPr>
            </w:pPr>
            <w:r w:rsidRPr="003B10B3">
              <w:rPr>
                <w:rFonts w:ascii="Arial" w:hAnsi="Arial" w:cs="Arial"/>
                <w:sz w:val="16"/>
                <w:szCs w:val="16"/>
              </w:rPr>
              <w:t>8</w:t>
            </w:r>
            <w:r w:rsidR="00A57A27">
              <w:rPr>
                <w:rFonts w:ascii="Arial" w:hAnsi="Arial" w:cs="Arial"/>
                <w:sz w:val="16"/>
                <w:szCs w:val="16"/>
              </w:rPr>
              <w:t>8</w:t>
            </w:r>
          </w:p>
        </w:tc>
      </w:tr>
      <w:tr w:rsidR="00C337B4" w:rsidRPr="003B10B3" w14:paraId="68A44EDF" w14:textId="77777777" w:rsidTr="00C337B4">
        <w:tc>
          <w:tcPr>
            <w:tcW w:w="426" w:type="dxa"/>
          </w:tcPr>
          <w:p w14:paraId="60D9D8D0" w14:textId="77777777" w:rsidR="00C337B4" w:rsidRPr="003B10B3" w:rsidRDefault="00C337B4" w:rsidP="00C337B4">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IV.</w:t>
            </w:r>
          </w:p>
        </w:tc>
        <w:tc>
          <w:tcPr>
            <w:tcW w:w="7796" w:type="dxa"/>
          </w:tcPr>
          <w:p w14:paraId="205F8798" w14:textId="77777777" w:rsidR="00C337B4" w:rsidRPr="003B10B3" w:rsidRDefault="00C337B4" w:rsidP="00C337B4">
            <w:pPr>
              <w:pStyle w:val="BodyTextIndent"/>
              <w:ind w:left="-108" w:firstLine="0"/>
              <w:jc w:val="left"/>
              <w:rPr>
                <w:rFonts w:ascii="Arial" w:hAnsi="Arial" w:cs="Arial"/>
                <w:sz w:val="16"/>
                <w:szCs w:val="16"/>
              </w:rPr>
            </w:pPr>
            <w:r w:rsidRPr="003B10B3">
              <w:rPr>
                <w:rFonts w:ascii="Arial" w:hAnsi="Arial" w:cs="Arial"/>
                <w:sz w:val="16"/>
                <w:szCs w:val="16"/>
              </w:rPr>
              <w:t>Konsolide gelir tablosuna ilişkin açıklama ve dipnotlar</w:t>
            </w:r>
          </w:p>
        </w:tc>
        <w:tc>
          <w:tcPr>
            <w:tcW w:w="567" w:type="dxa"/>
            <w:vAlign w:val="center"/>
          </w:tcPr>
          <w:p w14:paraId="0BE19881" w14:textId="185F8E16" w:rsidR="00C337B4" w:rsidRPr="003B10B3" w:rsidRDefault="00BE2E9F" w:rsidP="00AC1D3C">
            <w:pPr>
              <w:pStyle w:val="BodyTextIndent"/>
              <w:ind w:right="12" w:firstLine="0"/>
              <w:jc w:val="right"/>
              <w:rPr>
                <w:rFonts w:ascii="Arial" w:hAnsi="Arial" w:cs="Arial"/>
                <w:sz w:val="16"/>
                <w:szCs w:val="16"/>
              </w:rPr>
            </w:pPr>
            <w:r>
              <w:rPr>
                <w:rFonts w:ascii="Arial" w:hAnsi="Arial" w:cs="Arial"/>
                <w:sz w:val="16"/>
                <w:szCs w:val="16"/>
              </w:rPr>
              <w:t>9</w:t>
            </w:r>
            <w:r w:rsidR="00AC1D3C">
              <w:rPr>
                <w:rFonts w:ascii="Arial" w:hAnsi="Arial" w:cs="Arial"/>
                <w:sz w:val="16"/>
                <w:szCs w:val="16"/>
              </w:rPr>
              <w:t>1</w:t>
            </w:r>
          </w:p>
        </w:tc>
      </w:tr>
      <w:tr w:rsidR="00C337B4" w:rsidRPr="003B10B3" w14:paraId="0893234F" w14:textId="77777777" w:rsidTr="00C337B4">
        <w:tc>
          <w:tcPr>
            <w:tcW w:w="426" w:type="dxa"/>
          </w:tcPr>
          <w:p w14:paraId="0272C231" w14:textId="77777777" w:rsidR="00C337B4" w:rsidRPr="003B10B3" w:rsidRDefault="00C337B4" w:rsidP="00C337B4">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V.</w:t>
            </w:r>
          </w:p>
        </w:tc>
        <w:tc>
          <w:tcPr>
            <w:tcW w:w="7796" w:type="dxa"/>
          </w:tcPr>
          <w:p w14:paraId="07908AFA" w14:textId="77777777" w:rsidR="00C337B4" w:rsidRPr="003B10B3" w:rsidRDefault="00C337B4" w:rsidP="00C337B4">
            <w:pPr>
              <w:pStyle w:val="BodyTextIndent"/>
              <w:ind w:left="-108" w:firstLine="0"/>
              <w:jc w:val="left"/>
              <w:rPr>
                <w:rFonts w:ascii="Arial" w:hAnsi="Arial" w:cs="Arial"/>
                <w:sz w:val="16"/>
                <w:szCs w:val="16"/>
              </w:rPr>
            </w:pPr>
            <w:r w:rsidRPr="003B10B3">
              <w:rPr>
                <w:rFonts w:ascii="Arial" w:hAnsi="Arial" w:cs="Arial"/>
                <w:sz w:val="16"/>
                <w:szCs w:val="16"/>
              </w:rPr>
              <w:t>Konsolide özkaynak değişim tablosuna ilişkin açıklama ve dipnotlar</w:t>
            </w:r>
          </w:p>
        </w:tc>
        <w:tc>
          <w:tcPr>
            <w:tcW w:w="567" w:type="dxa"/>
            <w:vAlign w:val="center"/>
          </w:tcPr>
          <w:p w14:paraId="4F303CA3" w14:textId="653BB227" w:rsidR="00C337B4" w:rsidRPr="00C337B4" w:rsidRDefault="00C337B4" w:rsidP="00BE2E9F">
            <w:pPr>
              <w:pStyle w:val="BodyTextIndent"/>
              <w:ind w:right="12" w:firstLine="0"/>
              <w:jc w:val="right"/>
              <w:rPr>
                <w:rFonts w:ascii="Arial" w:hAnsi="Arial" w:cs="Arial"/>
                <w:sz w:val="16"/>
                <w:szCs w:val="16"/>
              </w:rPr>
            </w:pPr>
            <w:r w:rsidRPr="00C337B4">
              <w:rPr>
                <w:rFonts w:ascii="Arial" w:hAnsi="Arial" w:cs="Arial"/>
                <w:sz w:val="16"/>
                <w:szCs w:val="16"/>
              </w:rPr>
              <w:t>9</w:t>
            </w:r>
            <w:r w:rsidR="00AC1D3C">
              <w:rPr>
                <w:rFonts w:ascii="Arial" w:hAnsi="Arial" w:cs="Arial"/>
                <w:sz w:val="16"/>
                <w:szCs w:val="16"/>
              </w:rPr>
              <w:t>7</w:t>
            </w:r>
          </w:p>
        </w:tc>
      </w:tr>
      <w:tr w:rsidR="00C337B4" w:rsidRPr="003B10B3" w:rsidDel="00EA3D13" w14:paraId="52175534" w14:textId="77777777" w:rsidTr="00C337B4">
        <w:tc>
          <w:tcPr>
            <w:tcW w:w="426" w:type="dxa"/>
          </w:tcPr>
          <w:p w14:paraId="0FBE39AF" w14:textId="77777777" w:rsidR="00C337B4" w:rsidRPr="003B10B3" w:rsidRDefault="00C337B4" w:rsidP="00C337B4">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VI.</w:t>
            </w:r>
          </w:p>
        </w:tc>
        <w:tc>
          <w:tcPr>
            <w:tcW w:w="7796" w:type="dxa"/>
          </w:tcPr>
          <w:p w14:paraId="0FB7B9F5" w14:textId="77777777" w:rsidR="00C337B4" w:rsidRPr="003B10B3" w:rsidRDefault="00C337B4" w:rsidP="00C337B4">
            <w:pPr>
              <w:pStyle w:val="BodyTextIndent"/>
              <w:ind w:left="-108" w:firstLine="0"/>
              <w:jc w:val="left"/>
              <w:rPr>
                <w:rFonts w:ascii="Arial" w:hAnsi="Arial" w:cs="Arial"/>
                <w:sz w:val="16"/>
                <w:szCs w:val="16"/>
              </w:rPr>
            </w:pPr>
            <w:r w:rsidRPr="003B10B3">
              <w:rPr>
                <w:rFonts w:ascii="Arial" w:hAnsi="Arial" w:cs="Arial"/>
                <w:sz w:val="16"/>
                <w:szCs w:val="16"/>
              </w:rPr>
              <w:t>Konsolide nakit akış tablosuna ilişkin açıklama ve dipnotlar</w:t>
            </w:r>
          </w:p>
        </w:tc>
        <w:tc>
          <w:tcPr>
            <w:tcW w:w="567" w:type="dxa"/>
            <w:vAlign w:val="center"/>
          </w:tcPr>
          <w:p w14:paraId="16659524" w14:textId="78BEC89F" w:rsidR="00C337B4" w:rsidRPr="00C337B4" w:rsidDel="00EA3D13" w:rsidRDefault="00C337B4" w:rsidP="00AC1D3C">
            <w:pPr>
              <w:pStyle w:val="BodyTextIndent"/>
              <w:ind w:right="12" w:firstLine="0"/>
              <w:jc w:val="right"/>
              <w:rPr>
                <w:rFonts w:ascii="Arial" w:hAnsi="Arial" w:cs="Arial"/>
                <w:sz w:val="16"/>
                <w:szCs w:val="16"/>
              </w:rPr>
            </w:pPr>
            <w:r w:rsidRPr="00C337B4">
              <w:rPr>
                <w:rFonts w:ascii="Arial" w:hAnsi="Arial" w:cs="Arial"/>
                <w:sz w:val="16"/>
                <w:szCs w:val="16"/>
              </w:rPr>
              <w:t>9</w:t>
            </w:r>
            <w:r w:rsidR="00AC1D3C">
              <w:rPr>
                <w:rFonts w:ascii="Arial" w:hAnsi="Arial" w:cs="Arial"/>
                <w:sz w:val="16"/>
                <w:szCs w:val="16"/>
              </w:rPr>
              <w:t>8</w:t>
            </w:r>
          </w:p>
        </w:tc>
      </w:tr>
      <w:tr w:rsidR="00C337B4" w:rsidRPr="003B10B3" w:rsidDel="00EA3D13" w14:paraId="5408DCC9" w14:textId="77777777" w:rsidTr="00C337B4">
        <w:tc>
          <w:tcPr>
            <w:tcW w:w="426" w:type="dxa"/>
          </w:tcPr>
          <w:p w14:paraId="642C7E89" w14:textId="77777777" w:rsidR="00C337B4" w:rsidRPr="003B10B3" w:rsidRDefault="00C337B4" w:rsidP="00C337B4">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VII.</w:t>
            </w:r>
          </w:p>
        </w:tc>
        <w:tc>
          <w:tcPr>
            <w:tcW w:w="7796" w:type="dxa"/>
          </w:tcPr>
          <w:p w14:paraId="19FF3506" w14:textId="77777777" w:rsidR="00C337B4" w:rsidRPr="003B10B3" w:rsidRDefault="00C337B4" w:rsidP="00C337B4">
            <w:pPr>
              <w:pStyle w:val="BodyTextIndent"/>
              <w:ind w:left="-108" w:firstLine="0"/>
              <w:jc w:val="left"/>
              <w:rPr>
                <w:rFonts w:ascii="Arial" w:hAnsi="Arial" w:cs="Arial"/>
                <w:sz w:val="16"/>
                <w:szCs w:val="16"/>
              </w:rPr>
            </w:pPr>
            <w:r w:rsidRPr="003B10B3">
              <w:rPr>
                <w:rFonts w:ascii="Arial" w:hAnsi="Arial" w:cs="Arial"/>
                <w:sz w:val="16"/>
                <w:szCs w:val="16"/>
              </w:rPr>
              <w:t>Ana Ortaklık Bank</w:t>
            </w:r>
            <w:r>
              <w:rPr>
                <w:rFonts w:ascii="Arial" w:hAnsi="Arial" w:cs="Arial"/>
                <w:sz w:val="16"/>
                <w:szCs w:val="16"/>
              </w:rPr>
              <w:t xml:space="preserve">a’nın </w:t>
            </w:r>
            <w:proofErr w:type="gramStart"/>
            <w:r>
              <w:rPr>
                <w:rFonts w:ascii="Arial" w:hAnsi="Arial" w:cs="Arial"/>
                <w:sz w:val="16"/>
                <w:szCs w:val="16"/>
              </w:rPr>
              <w:t>dahil</w:t>
            </w:r>
            <w:proofErr w:type="gramEnd"/>
            <w:r>
              <w:rPr>
                <w:rFonts w:ascii="Arial" w:hAnsi="Arial" w:cs="Arial"/>
                <w:sz w:val="16"/>
                <w:szCs w:val="16"/>
              </w:rPr>
              <w:t xml:space="preserve"> olduğu risk grubuna</w:t>
            </w:r>
            <w:r w:rsidRPr="003B10B3">
              <w:rPr>
                <w:rFonts w:ascii="Arial" w:hAnsi="Arial" w:cs="Arial"/>
                <w:sz w:val="16"/>
                <w:szCs w:val="16"/>
              </w:rPr>
              <w:t xml:space="preserve"> ilişkin açıklamalar</w:t>
            </w:r>
          </w:p>
        </w:tc>
        <w:tc>
          <w:tcPr>
            <w:tcW w:w="567" w:type="dxa"/>
            <w:vAlign w:val="center"/>
          </w:tcPr>
          <w:p w14:paraId="6EA1E631" w14:textId="720C4507" w:rsidR="00C337B4" w:rsidRPr="00C337B4" w:rsidDel="00EA3D13" w:rsidRDefault="00AC1D3C" w:rsidP="00C337B4">
            <w:pPr>
              <w:pStyle w:val="BodyTextIndent"/>
              <w:ind w:right="12" w:firstLine="0"/>
              <w:jc w:val="right"/>
              <w:rPr>
                <w:rFonts w:ascii="Arial" w:hAnsi="Arial" w:cs="Arial"/>
                <w:sz w:val="16"/>
                <w:szCs w:val="16"/>
              </w:rPr>
            </w:pPr>
            <w:r>
              <w:rPr>
                <w:rFonts w:ascii="Arial" w:hAnsi="Arial" w:cs="Arial"/>
                <w:sz w:val="16"/>
                <w:szCs w:val="16"/>
              </w:rPr>
              <w:t>99</w:t>
            </w:r>
          </w:p>
        </w:tc>
      </w:tr>
      <w:tr w:rsidR="00C337B4" w:rsidRPr="003B10B3" w14:paraId="7980C1DE" w14:textId="77777777" w:rsidTr="00C337B4">
        <w:tc>
          <w:tcPr>
            <w:tcW w:w="426" w:type="dxa"/>
          </w:tcPr>
          <w:p w14:paraId="730AF5F0" w14:textId="77777777" w:rsidR="00C337B4" w:rsidRPr="003B10B3" w:rsidRDefault="00C337B4" w:rsidP="00C337B4">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VIII.</w:t>
            </w:r>
          </w:p>
        </w:tc>
        <w:tc>
          <w:tcPr>
            <w:tcW w:w="7796" w:type="dxa"/>
          </w:tcPr>
          <w:p w14:paraId="068A001C" w14:textId="77777777" w:rsidR="00C337B4" w:rsidRPr="003B10B3" w:rsidRDefault="00C337B4" w:rsidP="00C337B4">
            <w:pPr>
              <w:pStyle w:val="BodyTextIndent"/>
              <w:ind w:left="-108" w:firstLine="0"/>
              <w:jc w:val="left"/>
              <w:rPr>
                <w:rFonts w:ascii="Arial" w:hAnsi="Arial" w:cs="Arial"/>
                <w:sz w:val="16"/>
                <w:szCs w:val="16"/>
              </w:rPr>
            </w:pPr>
            <w:r w:rsidRPr="003B10B3">
              <w:rPr>
                <w:rFonts w:ascii="Arial" w:hAnsi="Arial" w:cs="Arial"/>
                <w:sz w:val="16"/>
                <w:szCs w:val="16"/>
              </w:rPr>
              <w:t>Ana Ortaklık Banka’nın yurt içi, yurt dışı, kıyı bankacılığı bölgelerindeki şube veya iştirakler ile yurt dışı temsilciliklerine ilişkin açıklamalar</w:t>
            </w:r>
          </w:p>
        </w:tc>
        <w:tc>
          <w:tcPr>
            <w:tcW w:w="567" w:type="dxa"/>
            <w:vAlign w:val="bottom"/>
          </w:tcPr>
          <w:p w14:paraId="7732F8D4" w14:textId="36FFB52E" w:rsidR="00C337B4" w:rsidRPr="003B10B3" w:rsidRDefault="00C337B4" w:rsidP="00BE2E9F">
            <w:pPr>
              <w:pStyle w:val="BodyTextIndent"/>
              <w:tabs>
                <w:tab w:val="left" w:pos="1214"/>
              </w:tabs>
              <w:ind w:right="12" w:firstLine="0"/>
              <w:jc w:val="right"/>
              <w:rPr>
                <w:rFonts w:ascii="Arial" w:hAnsi="Arial" w:cs="Arial"/>
                <w:sz w:val="16"/>
                <w:szCs w:val="16"/>
              </w:rPr>
            </w:pPr>
            <w:r>
              <w:rPr>
                <w:rFonts w:ascii="Arial" w:hAnsi="Arial" w:cs="Arial"/>
                <w:sz w:val="16"/>
                <w:szCs w:val="16"/>
              </w:rPr>
              <w:t>10</w:t>
            </w:r>
            <w:r w:rsidR="00AC1D3C">
              <w:rPr>
                <w:rFonts w:ascii="Arial" w:hAnsi="Arial" w:cs="Arial"/>
                <w:sz w:val="16"/>
                <w:szCs w:val="16"/>
              </w:rPr>
              <w:t>0</w:t>
            </w:r>
            <w:r w:rsidRPr="003B10B3">
              <w:rPr>
                <w:rFonts w:ascii="Arial" w:hAnsi="Arial" w:cs="Arial"/>
                <w:sz w:val="16"/>
                <w:szCs w:val="16"/>
              </w:rPr>
              <w:t xml:space="preserve"> </w:t>
            </w:r>
          </w:p>
        </w:tc>
      </w:tr>
      <w:tr w:rsidR="00C337B4" w:rsidRPr="003B10B3" w:rsidDel="00EA3D13" w14:paraId="30166A08" w14:textId="77777777" w:rsidTr="00C337B4">
        <w:tc>
          <w:tcPr>
            <w:tcW w:w="426" w:type="dxa"/>
          </w:tcPr>
          <w:p w14:paraId="5B9A4E5E" w14:textId="77777777" w:rsidR="00C337B4" w:rsidRPr="003B10B3" w:rsidRDefault="00C337B4" w:rsidP="00C337B4">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IX.</w:t>
            </w:r>
          </w:p>
        </w:tc>
        <w:tc>
          <w:tcPr>
            <w:tcW w:w="7796" w:type="dxa"/>
          </w:tcPr>
          <w:p w14:paraId="49BD5B91" w14:textId="77777777" w:rsidR="00C337B4" w:rsidRPr="003B10B3" w:rsidRDefault="00C337B4" w:rsidP="00C337B4">
            <w:pPr>
              <w:ind w:left="-108"/>
              <w:rPr>
                <w:rFonts w:ascii="Arial" w:hAnsi="Arial" w:cs="Arial"/>
                <w:sz w:val="16"/>
                <w:szCs w:val="16"/>
              </w:rPr>
            </w:pPr>
            <w:r w:rsidRPr="003B10B3">
              <w:rPr>
                <w:rFonts w:ascii="Arial" w:hAnsi="Arial" w:cs="Arial"/>
                <w:sz w:val="16"/>
                <w:szCs w:val="16"/>
              </w:rPr>
              <w:t>Bilanço sonrası hususlara ilişkin açıklama ve dipnotlar</w:t>
            </w:r>
          </w:p>
        </w:tc>
        <w:tc>
          <w:tcPr>
            <w:tcW w:w="567" w:type="dxa"/>
            <w:vAlign w:val="bottom"/>
          </w:tcPr>
          <w:p w14:paraId="006EA757" w14:textId="2A6E8608" w:rsidR="00C337B4" w:rsidRPr="003B10B3" w:rsidDel="00EA3D13" w:rsidRDefault="00C337B4" w:rsidP="00BE2E9F">
            <w:pPr>
              <w:pStyle w:val="BodyTextIndent"/>
              <w:ind w:right="12" w:firstLine="0"/>
              <w:jc w:val="right"/>
              <w:rPr>
                <w:rFonts w:ascii="Arial" w:hAnsi="Arial" w:cs="Arial"/>
                <w:sz w:val="16"/>
                <w:szCs w:val="16"/>
              </w:rPr>
            </w:pPr>
            <w:r>
              <w:rPr>
                <w:rFonts w:ascii="Arial" w:hAnsi="Arial" w:cs="Arial"/>
                <w:sz w:val="16"/>
                <w:szCs w:val="16"/>
              </w:rPr>
              <w:t>10</w:t>
            </w:r>
            <w:r w:rsidR="00AC1D3C">
              <w:rPr>
                <w:rFonts w:ascii="Arial" w:hAnsi="Arial" w:cs="Arial"/>
                <w:sz w:val="16"/>
                <w:szCs w:val="16"/>
              </w:rPr>
              <w:t>1</w:t>
            </w:r>
          </w:p>
        </w:tc>
      </w:tr>
      <w:tr w:rsidR="00C337B4" w:rsidRPr="003B10B3" w14:paraId="372F8897" w14:textId="77777777" w:rsidTr="00C337B4">
        <w:tc>
          <w:tcPr>
            <w:tcW w:w="8222" w:type="dxa"/>
            <w:gridSpan w:val="2"/>
          </w:tcPr>
          <w:p w14:paraId="66EE7BF0" w14:textId="77777777" w:rsidR="00C337B4" w:rsidRPr="003B10B3" w:rsidRDefault="00C337B4" w:rsidP="00C337B4">
            <w:pPr>
              <w:ind w:left="-108"/>
              <w:rPr>
                <w:rFonts w:ascii="Arial" w:hAnsi="Arial" w:cs="Arial"/>
                <w:b/>
                <w:sz w:val="16"/>
                <w:szCs w:val="16"/>
              </w:rPr>
            </w:pPr>
          </w:p>
          <w:p w14:paraId="66159305" w14:textId="77777777" w:rsidR="00C337B4" w:rsidRPr="003B10B3" w:rsidRDefault="00C337B4" w:rsidP="00C337B4">
            <w:pPr>
              <w:ind w:left="-108"/>
              <w:rPr>
                <w:rFonts w:ascii="Arial" w:hAnsi="Arial" w:cs="Arial"/>
                <w:b/>
                <w:sz w:val="16"/>
                <w:szCs w:val="16"/>
              </w:rPr>
            </w:pPr>
            <w:r w:rsidRPr="003B10B3">
              <w:rPr>
                <w:rFonts w:ascii="Arial" w:hAnsi="Arial" w:cs="Arial"/>
                <w:b/>
                <w:sz w:val="16"/>
                <w:szCs w:val="16"/>
              </w:rPr>
              <w:t>Altıncı bölüm</w:t>
            </w:r>
          </w:p>
        </w:tc>
        <w:tc>
          <w:tcPr>
            <w:tcW w:w="567" w:type="dxa"/>
            <w:vAlign w:val="bottom"/>
          </w:tcPr>
          <w:p w14:paraId="64B60D77" w14:textId="77777777" w:rsidR="00C337B4" w:rsidRPr="003B10B3" w:rsidRDefault="00C337B4" w:rsidP="00C337B4">
            <w:pPr>
              <w:pStyle w:val="BodyTextIndent"/>
              <w:ind w:right="12" w:firstLine="0"/>
              <w:jc w:val="right"/>
              <w:rPr>
                <w:rFonts w:ascii="Arial" w:hAnsi="Arial" w:cs="Arial"/>
                <w:sz w:val="16"/>
                <w:szCs w:val="16"/>
              </w:rPr>
            </w:pPr>
          </w:p>
        </w:tc>
      </w:tr>
      <w:tr w:rsidR="00C337B4" w:rsidRPr="003B10B3" w14:paraId="38D4A18A" w14:textId="77777777" w:rsidTr="00C337B4">
        <w:tc>
          <w:tcPr>
            <w:tcW w:w="8222" w:type="dxa"/>
            <w:gridSpan w:val="2"/>
          </w:tcPr>
          <w:p w14:paraId="3597D416" w14:textId="77777777" w:rsidR="00C337B4" w:rsidRPr="003B10B3" w:rsidRDefault="00C337B4" w:rsidP="00C337B4">
            <w:pPr>
              <w:ind w:left="-108"/>
              <w:rPr>
                <w:rFonts w:ascii="Arial" w:hAnsi="Arial" w:cs="Arial"/>
                <w:b/>
                <w:sz w:val="16"/>
                <w:szCs w:val="16"/>
              </w:rPr>
            </w:pPr>
            <w:r w:rsidRPr="003B10B3">
              <w:rPr>
                <w:rFonts w:ascii="Arial" w:hAnsi="Arial" w:cs="Arial"/>
                <w:b/>
                <w:sz w:val="16"/>
                <w:szCs w:val="16"/>
              </w:rPr>
              <w:t>Diğer Açıklamalar</w:t>
            </w:r>
          </w:p>
          <w:p w14:paraId="1CB0118F" w14:textId="77777777" w:rsidR="00C337B4" w:rsidRPr="003B10B3" w:rsidRDefault="00C337B4" w:rsidP="00C337B4">
            <w:pPr>
              <w:pStyle w:val="Title"/>
              <w:tabs>
                <w:tab w:val="clear" w:pos="4395"/>
              </w:tabs>
              <w:ind w:left="612" w:right="-162"/>
              <w:jc w:val="left"/>
              <w:rPr>
                <w:rFonts w:cs="Arial"/>
                <w:b w:val="0"/>
                <w:sz w:val="16"/>
                <w:szCs w:val="16"/>
                <w:lang w:eastAsia="en-US"/>
              </w:rPr>
            </w:pPr>
          </w:p>
        </w:tc>
        <w:tc>
          <w:tcPr>
            <w:tcW w:w="567" w:type="dxa"/>
            <w:vAlign w:val="bottom"/>
          </w:tcPr>
          <w:p w14:paraId="299E4BF4" w14:textId="77777777" w:rsidR="00C337B4" w:rsidRPr="003B10B3" w:rsidRDefault="00C337B4" w:rsidP="00C337B4">
            <w:pPr>
              <w:pStyle w:val="BodyTextIndent"/>
              <w:ind w:right="12" w:firstLine="0"/>
              <w:jc w:val="right"/>
              <w:rPr>
                <w:rFonts w:ascii="Arial" w:hAnsi="Arial" w:cs="Arial"/>
                <w:sz w:val="16"/>
                <w:szCs w:val="16"/>
              </w:rPr>
            </w:pPr>
          </w:p>
        </w:tc>
      </w:tr>
      <w:tr w:rsidR="00C337B4" w:rsidRPr="003B10B3" w14:paraId="2D846D83" w14:textId="77777777" w:rsidTr="00C337B4">
        <w:tc>
          <w:tcPr>
            <w:tcW w:w="8222" w:type="dxa"/>
            <w:gridSpan w:val="2"/>
          </w:tcPr>
          <w:p w14:paraId="5045F310" w14:textId="77777777" w:rsidR="00C337B4" w:rsidRPr="003B10B3" w:rsidRDefault="00C337B4" w:rsidP="00C337B4">
            <w:pPr>
              <w:pStyle w:val="Title"/>
              <w:numPr>
                <w:ilvl w:val="0"/>
                <w:numId w:val="98"/>
              </w:numPr>
              <w:tabs>
                <w:tab w:val="clear" w:pos="4395"/>
              </w:tabs>
              <w:ind w:right="-162"/>
              <w:jc w:val="left"/>
              <w:rPr>
                <w:rFonts w:cs="Arial"/>
                <w:b w:val="0"/>
                <w:sz w:val="16"/>
                <w:szCs w:val="16"/>
                <w:lang w:eastAsia="en-US"/>
              </w:rPr>
            </w:pPr>
            <w:r>
              <w:rPr>
                <w:rFonts w:cs="Arial"/>
                <w:b w:val="0"/>
                <w:sz w:val="16"/>
                <w:szCs w:val="16"/>
                <w:lang w:eastAsia="en-US"/>
              </w:rPr>
              <w:t xml:space="preserve">Ana Ortaklık </w:t>
            </w:r>
            <w:r w:rsidRPr="003B10B3">
              <w:rPr>
                <w:rFonts w:cs="Arial"/>
                <w:b w:val="0"/>
                <w:sz w:val="16"/>
                <w:szCs w:val="16"/>
                <w:lang w:eastAsia="en-US"/>
              </w:rPr>
              <w:t>Banka</w:t>
            </w:r>
            <w:r>
              <w:rPr>
                <w:rFonts w:cs="Arial"/>
                <w:b w:val="0"/>
                <w:sz w:val="16"/>
                <w:szCs w:val="16"/>
                <w:lang w:eastAsia="en-US"/>
              </w:rPr>
              <w:t>’</w:t>
            </w:r>
            <w:r w:rsidRPr="003B10B3">
              <w:rPr>
                <w:rFonts w:cs="Arial"/>
                <w:b w:val="0"/>
                <w:sz w:val="16"/>
                <w:szCs w:val="16"/>
                <w:lang w:eastAsia="en-US"/>
              </w:rPr>
              <w:t>nın faaliyetine ilişkin diğer açıklamalar</w:t>
            </w:r>
          </w:p>
        </w:tc>
        <w:tc>
          <w:tcPr>
            <w:tcW w:w="567" w:type="dxa"/>
            <w:vAlign w:val="bottom"/>
          </w:tcPr>
          <w:p w14:paraId="268A950A" w14:textId="1EB0C772" w:rsidR="00C337B4" w:rsidRPr="003B10B3" w:rsidRDefault="00C337B4" w:rsidP="00AC1D3C">
            <w:pPr>
              <w:pStyle w:val="BodyTextIndent"/>
              <w:ind w:right="12" w:firstLine="0"/>
              <w:jc w:val="right"/>
              <w:rPr>
                <w:rFonts w:ascii="Arial" w:hAnsi="Arial" w:cs="Arial"/>
                <w:sz w:val="16"/>
                <w:szCs w:val="16"/>
              </w:rPr>
            </w:pPr>
            <w:r>
              <w:rPr>
                <w:rFonts w:ascii="Arial" w:hAnsi="Arial" w:cs="Arial"/>
                <w:sz w:val="16"/>
                <w:szCs w:val="16"/>
              </w:rPr>
              <w:t xml:space="preserve">                 10</w:t>
            </w:r>
            <w:r w:rsidR="00AC1D3C">
              <w:rPr>
                <w:rFonts w:ascii="Arial" w:hAnsi="Arial" w:cs="Arial"/>
                <w:sz w:val="16"/>
                <w:szCs w:val="16"/>
              </w:rPr>
              <w:t>1</w:t>
            </w:r>
          </w:p>
        </w:tc>
      </w:tr>
      <w:tr w:rsidR="00C337B4" w:rsidRPr="003B10B3" w14:paraId="1C9AF4E3" w14:textId="77777777" w:rsidTr="00C337B4">
        <w:tc>
          <w:tcPr>
            <w:tcW w:w="8222" w:type="dxa"/>
            <w:gridSpan w:val="2"/>
          </w:tcPr>
          <w:p w14:paraId="4C69FC00" w14:textId="77777777" w:rsidR="00C337B4" w:rsidRPr="003B10B3" w:rsidRDefault="00C337B4" w:rsidP="00C337B4">
            <w:pPr>
              <w:ind w:left="-108"/>
              <w:rPr>
                <w:rFonts w:ascii="Arial" w:hAnsi="Arial" w:cs="Arial"/>
                <w:b/>
                <w:sz w:val="16"/>
                <w:szCs w:val="16"/>
              </w:rPr>
            </w:pPr>
          </w:p>
        </w:tc>
        <w:tc>
          <w:tcPr>
            <w:tcW w:w="567" w:type="dxa"/>
            <w:vAlign w:val="bottom"/>
          </w:tcPr>
          <w:p w14:paraId="18F57BCC" w14:textId="77777777" w:rsidR="00C337B4" w:rsidRPr="003B10B3" w:rsidRDefault="00C337B4" w:rsidP="00C337B4">
            <w:pPr>
              <w:pStyle w:val="BodyTextIndent"/>
              <w:ind w:right="12" w:firstLine="0"/>
              <w:jc w:val="right"/>
              <w:rPr>
                <w:rFonts w:ascii="Arial" w:hAnsi="Arial" w:cs="Arial"/>
                <w:sz w:val="16"/>
                <w:szCs w:val="16"/>
              </w:rPr>
            </w:pPr>
          </w:p>
        </w:tc>
      </w:tr>
      <w:tr w:rsidR="00C337B4" w:rsidRPr="003B10B3" w14:paraId="211C736B" w14:textId="77777777" w:rsidTr="00C337B4">
        <w:tc>
          <w:tcPr>
            <w:tcW w:w="8222" w:type="dxa"/>
            <w:gridSpan w:val="2"/>
          </w:tcPr>
          <w:p w14:paraId="7FB16FA5" w14:textId="77777777" w:rsidR="00C337B4" w:rsidRPr="003B10B3" w:rsidRDefault="00C337B4" w:rsidP="00C337B4">
            <w:pPr>
              <w:ind w:left="-109"/>
              <w:rPr>
                <w:rFonts w:ascii="Arial" w:hAnsi="Arial" w:cs="Arial"/>
                <w:b/>
                <w:sz w:val="16"/>
                <w:szCs w:val="16"/>
              </w:rPr>
            </w:pPr>
            <w:r w:rsidRPr="003B10B3">
              <w:rPr>
                <w:rFonts w:ascii="Arial" w:hAnsi="Arial" w:cs="Arial"/>
                <w:b/>
                <w:sz w:val="16"/>
                <w:szCs w:val="16"/>
              </w:rPr>
              <w:t>Yedinci bölüm</w:t>
            </w:r>
          </w:p>
        </w:tc>
        <w:tc>
          <w:tcPr>
            <w:tcW w:w="567" w:type="dxa"/>
            <w:vAlign w:val="bottom"/>
          </w:tcPr>
          <w:p w14:paraId="5514FC35" w14:textId="77777777" w:rsidR="00C337B4" w:rsidRPr="003B10B3" w:rsidRDefault="00C337B4" w:rsidP="00C337B4">
            <w:pPr>
              <w:pStyle w:val="BodyTextIndent"/>
              <w:ind w:right="12" w:firstLine="0"/>
              <w:jc w:val="right"/>
              <w:rPr>
                <w:rFonts w:ascii="Arial" w:hAnsi="Arial" w:cs="Arial"/>
                <w:sz w:val="16"/>
                <w:szCs w:val="16"/>
              </w:rPr>
            </w:pPr>
          </w:p>
        </w:tc>
      </w:tr>
      <w:tr w:rsidR="00C337B4" w:rsidRPr="003B10B3" w14:paraId="080012C7" w14:textId="77777777" w:rsidTr="00C337B4">
        <w:tc>
          <w:tcPr>
            <w:tcW w:w="8222" w:type="dxa"/>
            <w:gridSpan w:val="2"/>
          </w:tcPr>
          <w:p w14:paraId="5B849481" w14:textId="77777777" w:rsidR="00C337B4" w:rsidRPr="003B10B3" w:rsidRDefault="00C337B4" w:rsidP="00C337B4">
            <w:pPr>
              <w:ind w:left="-109"/>
              <w:rPr>
                <w:rFonts w:ascii="Arial" w:hAnsi="Arial" w:cs="Arial"/>
                <w:b/>
                <w:sz w:val="16"/>
                <w:szCs w:val="16"/>
              </w:rPr>
            </w:pPr>
            <w:r w:rsidRPr="003B10B3">
              <w:rPr>
                <w:rFonts w:ascii="Arial" w:hAnsi="Arial" w:cs="Arial"/>
                <w:b/>
                <w:sz w:val="16"/>
                <w:szCs w:val="16"/>
              </w:rPr>
              <w:t>Bağımsız Denetim Raporu</w:t>
            </w:r>
          </w:p>
          <w:p w14:paraId="08420164" w14:textId="77777777" w:rsidR="00C337B4" w:rsidRPr="003B10B3" w:rsidRDefault="00C337B4" w:rsidP="00C337B4">
            <w:pPr>
              <w:rPr>
                <w:rFonts w:ascii="Arial" w:hAnsi="Arial" w:cs="Arial"/>
                <w:b/>
                <w:sz w:val="16"/>
                <w:szCs w:val="16"/>
              </w:rPr>
            </w:pPr>
          </w:p>
        </w:tc>
        <w:tc>
          <w:tcPr>
            <w:tcW w:w="567" w:type="dxa"/>
            <w:vAlign w:val="bottom"/>
          </w:tcPr>
          <w:p w14:paraId="673C1BB6" w14:textId="77777777" w:rsidR="00C337B4" w:rsidRPr="003B10B3" w:rsidRDefault="00C337B4" w:rsidP="00C337B4">
            <w:pPr>
              <w:pStyle w:val="BodyTextIndent"/>
              <w:ind w:right="12" w:firstLine="0"/>
              <w:jc w:val="right"/>
              <w:rPr>
                <w:rFonts w:ascii="Arial" w:hAnsi="Arial" w:cs="Arial"/>
                <w:sz w:val="16"/>
                <w:szCs w:val="16"/>
              </w:rPr>
            </w:pPr>
          </w:p>
        </w:tc>
      </w:tr>
      <w:tr w:rsidR="00C337B4" w:rsidRPr="003B10B3" w14:paraId="52DD1A19" w14:textId="77777777" w:rsidTr="00C337B4">
        <w:trPr>
          <w:trHeight w:val="153"/>
        </w:trPr>
        <w:tc>
          <w:tcPr>
            <w:tcW w:w="426" w:type="dxa"/>
          </w:tcPr>
          <w:p w14:paraId="05DD00DD" w14:textId="77777777" w:rsidR="00C337B4" w:rsidRPr="003B10B3" w:rsidRDefault="00C337B4" w:rsidP="00C337B4">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I</w:t>
            </w:r>
          </w:p>
        </w:tc>
        <w:tc>
          <w:tcPr>
            <w:tcW w:w="7796" w:type="dxa"/>
          </w:tcPr>
          <w:p w14:paraId="0A76C3FA" w14:textId="77777777" w:rsidR="00C337B4" w:rsidRPr="003B10B3" w:rsidRDefault="00C337B4" w:rsidP="00C337B4">
            <w:pPr>
              <w:pStyle w:val="BodyTextIndent"/>
              <w:ind w:left="-108" w:firstLine="0"/>
              <w:rPr>
                <w:rFonts w:ascii="Arial" w:hAnsi="Arial" w:cs="Arial"/>
                <w:sz w:val="16"/>
                <w:szCs w:val="16"/>
              </w:rPr>
            </w:pPr>
            <w:r w:rsidRPr="003B10B3">
              <w:rPr>
                <w:rFonts w:ascii="Arial" w:hAnsi="Arial" w:cs="Arial"/>
                <w:sz w:val="16"/>
                <w:szCs w:val="16"/>
              </w:rPr>
              <w:t>Bağımsız denetim raporuna ilişkin olarak açıklanması gereken hususlar</w:t>
            </w:r>
          </w:p>
        </w:tc>
        <w:tc>
          <w:tcPr>
            <w:tcW w:w="567" w:type="dxa"/>
            <w:vAlign w:val="center"/>
          </w:tcPr>
          <w:p w14:paraId="09490F50" w14:textId="69B341F8" w:rsidR="00C337B4" w:rsidRPr="003B10B3" w:rsidRDefault="00C337B4" w:rsidP="00BE2E9F">
            <w:pPr>
              <w:pStyle w:val="BodyTextIndent"/>
              <w:ind w:right="12" w:firstLine="0"/>
              <w:jc w:val="right"/>
              <w:rPr>
                <w:rFonts w:ascii="Arial" w:hAnsi="Arial" w:cs="Arial"/>
                <w:sz w:val="16"/>
                <w:szCs w:val="16"/>
              </w:rPr>
            </w:pPr>
            <w:r>
              <w:rPr>
                <w:rFonts w:ascii="Arial" w:hAnsi="Arial" w:cs="Arial"/>
                <w:sz w:val="16"/>
                <w:szCs w:val="16"/>
              </w:rPr>
              <w:t>10</w:t>
            </w:r>
            <w:r w:rsidR="00BE2E9F">
              <w:rPr>
                <w:rFonts w:ascii="Arial" w:hAnsi="Arial" w:cs="Arial"/>
                <w:sz w:val="16"/>
                <w:szCs w:val="16"/>
              </w:rPr>
              <w:t>2</w:t>
            </w:r>
          </w:p>
        </w:tc>
      </w:tr>
      <w:tr w:rsidR="00C337B4" w:rsidRPr="003B10B3" w14:paraId="2340D7DF" w14:textId="77777777" w:rsidTr="00C337B4">
        <w:trPr>
          <w:trHeight w:val="153"/>
        </w:trPr>
        <w:tc>
          <w:tcPr>
            <w:tcW w:w="426" w:type="dxa"/>
          </w:tcPr>
          <w:p w14:paraId="073F071A" w14:textId="77777777" w:rsidR="00C337B4" w:rsidRPr="003B10B3" w:rsidRDefault="00C337B4" w:rsidP="00C337B4">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II.</w:t>
            </w:r>
          </w:p>
        </w:tc>
        <w:tc>
          <w:tcPr>
            <w:tcW w:w="7796" w:type="dxa"/>
          </w:tcPr>
          <w:p w14:paraId="18003801" w14:textId="77777777" w:rsidR="00C337B4" w:rsidRPr="003B10B3" w:rsidRDefault="00C337B4" w:rsidP="00C337B4">
            <w:pPr>
              <w:pStyle w:val="BodyTextIndent"/>
              <w:ind w:left="-108" w:firstLine="0"/>
              <w:rPr>
                <w:rFonts w:ascii="Arial" w:hAnsi="Arial" w:cs="Arial"/>
                <w:sz w:val="16"/>
                <w:szCs w:val="16"/>
              </w:rPr>
            </w:pPr>
            <w:r w:rsidRPr="003B10B3">
              <w:rPr>
                <w:rFonts w:ascii="Arial" w:hAnsi="Arial" w:cs="Arial"/>
                <w:sz w:val="16"/>
                <w:szCs w:val="16"/>
              </w:rPr>
              <w:t>Bağımsız denetçi tarafından hazırlanan açıklama ve dipnotlar</w:t>
            </w:r>
          </w:p>
        </w:tc>
        <w:tc>
          <w:tcPr>
            <w:tcW w:w="567" w:type="dxa"/>
            <w:vAlign w:val="center"/>
          </w:tcPr>
          <w:p w14:paraId="5B7143BF" w14:textId="744047D5" w:rsidR="00C337B4" w:rsidRPr="003B10B3" w:rsidRDefault="00C337B4" w:rsidP="00BE2E9F">
            <w:pPr>
              <w:pStyle w:val="BodyTextIndent"/>
              <w:ind w:right="12" w:firstLine="0"/>
              <w:jc w:val="right"/>
              <w:rPr>
                <w:rFonts w:ascii="Arial" w:hAnsi="Arial" w:cs="Arial"/>
                <w:sz w:val="16"/>
                <w:szCs w:val="16"/>
              </w:rPr>
            </w:pPr>
            <w:r>
              <w:rPr>
                <w:rFonts w:ascii="Arial" w:hAnsi="Arial" w:cs="Arial"/>
                <w:sz w:val="16"/>
                <w:szCs w:val="16"/>
              </w:rPr>
              <w:t>10</w:t>
            </w:r>
            <w:r w:rsidR="00BE2E9F">
              <w:rPr>
                <w:rFonts w:ascii="Arial" w:hAnsi="Arial" w:cs="Arial"/>
                <w:sz w:val="16"/>
                <w:szCs w:val="16"/>
              </w:rPr>
              <w:t>2</w:t>
            </w:r>
          </w:p>
        </w:tc>
      </w:tr>
    </w:tbl>
    <w:p w14:paraId="7403FF1A" w14:textId="290BF662" w:rsidR="00800D28" w:rsidRDefault="007D275F" w:rsidP="007D275F">
      <w:pPr>
        <w:tabs>
          <w:tab w:val="left" w:pos="735"/>
          <w:tab w:val="left" w:pos="3828"/>
        </w:tabs>
        <w:rPr>
          <w:lang w:eastAsia="en-US"/>
        </w:rPr>
      </w:pPr>
      <w:r w:rsidRPr="00E00C19">
        <w:rPr>
          <w:lang w:eastAsia="en-US"/>
        </w:rPr>
        <w:tab/>
      </w:r>
    </w:p>
    <w:p w14:paraId="4AF7E75E" w14:textId="77777777" w:rsidR="00800D28" w:rsidRDefault="00800D28">
      <w:pPr>
        <w:rPr>
          <w:lang w:eastAsia="en-US"/>
        </w:rPr>
      </w:pPr>
      <w:r>
        <w:rPr>
          <w:lang w:eastAsia="en-US"/>
        </w:rPr>
        <w:br w:type="page"/>
      </w:r>
    </w:p>
    <w:p w14:paraId="1DA6F4D9" w14:textId="77777777" w:rsidR="007D275F" w:rsidRPr="00E00C19" w:rsidRDefault="007D275F" w:rsidP="007D275F">
      <w:pPr>
        <w:tabs>
          <w:tab w:val="left" w:pos="735"/>
          <w:tab w:val="left" w:pos="3828"/>
        </w:tabs>
        <w:sectPr w:rsidR="007D275F" w:rsidRPr="00E00C19" w:rsidSect="00DF6FFB">
          <w:headerReference w:type="default" r:id="rId16"/>
          <w:footerReference w:type="even" r:id="rId17"/>
          <w:footerReference w:type="default" r:id="rId18"/>
          <w:footerReference w:type="first" r:id="rId19"/>
          <w:pgSz w:w="11907" w:h="16840" w:code="9"/>
          <w:pgMar w:top="1418" w:right="1418" w:bottom="1418" w:left="1418" w:header="720" w:footer="720" w:gutter="0"/>
          <w:pgNumType w:start="1"/>
          <w:cols w:space="708"/>
          <w:titlePg/>
          <w:docGrid w:linePitch="360"/>
        </w:sectPr>
      </w:pPr>
    </w:p>
    <w:p w14:paraId="0AA0E3FF" w14:textId="77777777" w:rsidR="00EE170F" w:rsidRDefault="00EE170F" w:rsidP="004F6BE8">
      <w:pPr>
        <w:tabs>
          <w:tab w:val="left" w:pos="720"/>
          <w:tab w:val="left" w:pos="3828"/>
        </w:tabs>
        <w:ind w:left="720" w:hanging="720"/>
        <w:jc w:val="both"/>
        <w:rPr>
          <w:rFonts w:ascii="Arial" w:hAnsi="Arial" w:cs="Arial"/>
          <w:b/>
          <w:sz w:val="20"/>
          <w:szCs w:val="20"/>
        </w:rPr>
      </w:pPr>
    </w:p>
    <w:p w14:paraId="03E46AFF" w14:textId="3BC834DD" w:rsidR="008210D1" w:rsidRPr="003B10B3" w:rsidRDefault="008210D1" w:rsidP="004F6BE8">
      <w:pPr>
        <w:tabs>
          <w:tab w:val="left" w:pos="720"/>
          <w:tab w:val="left" w:pos="3828"/>
        </w:tabs>
        <w:ind w:left="720" w:hanging="720"/>
        <w:jc w:val="both"/>
        <w:rPr>
          <w:rFonts w:ascii="Arial" w:hAnsi="Arial" w:cs="Arial"/>
          <w:b/>
          <w:sz w:val="20"/>
          <w:szCs w:val="20"/>
        </w:rPr>
      </w:pPr>
      <w:r w:rsidRPr="003B10B3">
        <w:rPr>
          <w:rFonts w:ascii="Arial" w:hAnsi="Arial" w:cs="Arial"/>
          <w:b/>
          <w:sz w:val="20"/>
          <w:szCs w:val="20"/>
        </w:rPr>
        <w:t>Birinci bölüm</w:t>
      </w:r>
    </w:p>
    <w:p w14:paraId="6CE95F72" w14:textId="77777777" w:rsidR="008210D1" w:rsidRPr="00840F6B" w:rsidRDefault="008210D1" w:rsidP="004F6BE8">
      <w:pPr>
        <w:tabs>
          <w:tab w:val="left" w:pos="720"/>
          <w:tab w:val="left" w:pos="3828"/>
        </w:tabs>
        <w:ind w:left="720" w:hanging="720"/>
        <w:jc w:val="both"/>
        <w:rPr>
          <w:rFonts w:ascii="Arial" w:hAnsi="Arial" w:cs="Arial"/>
          <w:b/>
          <w:sz w:val="10"/>
          <w:szCs w:val="20"/>
        </w:rPr>
      </w:pPr>
    </w:p>
    <w:p w14:paraId="4FFF9C10" w14:textId="77777777" w:rsidR="008210D1" w:rsidRPr="003B10B3" w:rsidRDefault="008210D1" w:rsidP="004F6BE8">
      <w:pPr>
        <w:tabs>
          <w:tab w:val="left" w:pos="720"/>
          <w:tab w:val="left" w:pos="3828"/>
        </w:tabs>
        <w:ind w:left="720" w:hanging="720"/>
        <w:jc w:val="both"/>
        <w:rPr>
          <w:rFonts w:ascii="Arial" w:hAnsi="Arial" w:cs="Arial"/>
          <w:b/>
          <w:sz w:val="20"/>
          <w:szCs w:val="20"/>
          <w:u w:val="single"/>
        </w:rPr>
      </w:pPr>
      <w:r w:rsidRPr="003B10B3">
        <w:rPr>
          <w:rFonts w:ascii="Arial" w:hAnsi="Arial" w:cs="Arial"/>
          <w:b/>
          <w:sz w:val="20"/>
          <w:szCs w:val="20"/>
        </w:rPr>
        <w:t>Genel bilgiler</w:t>
      </w:r>
    </w:p>
    <w:p w14:paraId="1C12F133" w14:textId="2125C9CC" w:rsidR="00496B2E" w:rsidRPr="003B10B3" w:rsidRDefault="00F3360C" w:rsidP="00354DB2">
      <w:pPr>
        <w:tabs>
          <w:tab w:val="left" w:pos="284"/>
          <w:tab w:val="left" w:pos="3828"/>
        </w:tabs>
        <w:spacing w:before="120"/>
        <w:ind w:right="-1"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I</w:t>
      </w:r>
      <w:r w:rsidR="00496B2E" w:rsidRPr="003B10B3">
        <w:rPr>
          <w:rFonts w:ascii="Arial" w:eastAsiaTheme="majorEastAsia" w:hAnsi="Arial" w:cs="Arial"/>
          <w:b/>
          <w:color w:val="000000" w:themeColor="text1"/>
          <w:sz w:val="20"/>
          <w:szCs w:val="20"/>
        </w:rPr>
        <w:t>.</w:t>
      </w:r>
      <w:r w:rsidR="00496B2E" w:rsidRPr="003B10B3">
        <w:rPr>
          <w:rFonts w:ascii="Arial" w:eastAsiaTheme="majorEastAsia" w:hAnsi="Arial" w:cs="Arial"/>
          <w:b/>
          <w:color w:val="000000" w:themeColor="text1"/>
          <w:sz w:val="20"/>
          <w:szCs w:val="20"/>
        </w:rPr>
        <w:tab/>
      </w:r>
      <w:r w:rsidR="00B00727" w:rsidRPr="003B10B3">
        <w:rPr>
          <w:rFonts w:ascii="Arial" w:eastAsiaTheme="majorEastAsia" w:hAnsi="Arial" w:cs="Arial"/>
          <w:b/>
          <w:color w:val="000000" w:themeColor="text1"/>
          <w:sz w:val="20"/>
          <w:szCs w:val="20"/>
        </w:rPr>
        <w:t xml:space="preserve">Ana Ortaklık </w:t>
      </w:r>
      <w:r w:rsidR="00B734DD">
        <w:rPr>
          <w:rFonts w:ascii="Arial" w:eastAsiaTheme="majorEastAsia" w:hAnsi="Arial" w:cs="Arial"/>
          <w:b/>
          <w:color w:val="000000" w:themeColor="text1"/>
          <w:sz w:val="20"/>
          <w:szCs w:val="20"/>
        </w:rPr>
        <w:t>Banka’nın kuruluş tarihi, başlangıç statüsü, anılan statüde meydana gelen d</w:t>
      </w:r>
      <w:r w:rsidR="00B734DD" w:rsidRPr="003B10B3">
        <w:rPr>
          <w:rFonts w:ascii="Arial" w:eastAsiaTheme="majorEastAsia" w:hAnsi="Arial" w:cs="Arial"/>
          <w:b/>
          <w:color w:val="000000" w:themeColor="text1"/>
          <w:sz w:val="20"/>
          <w:szCs w:val="20"/>
        </w:rPr>
        <w:t>eğişiklikleri ihtiva eden tarihçesi</w:t>
      </w:r>
      <w:bookmarkEnd w:id="1"/>
      <w:r w:rsidR="00EA1C66">
        <w:rPr>
          <w:rFonts w:ascii="Arial" w:eastAsiaTheme="majorEastAsia" w:hAnsi="Arial" w:cs="Arial"/>
          <w:b/>
          <w:color w:val="000000" w:themeColor="text1"/>
          <w:sz w:val="20"/>
          <w:szCs w:val="20"/>
        </w:rPr>
        <w:t>:</w:t>
      </w:r>
    </w:p>
    <w:p w14:paraId="753F61EC" w14:textId="3375E678" w:rsidR="00840F6B" w:rsidRPr="00640653" w:rsidRDefault="00840F6B" w:rsidP="00354DB2">
      <w:pPr>
        <w:spacing w:before="120" w:after="120"/>
        <w:ind w:right="-1"/>
        <w:jc w:val="both"/>
        <w:rPr>
          <w:rFonts w:ascii="Arial" w:hAnsi="Arial" w:cs="Arial"/>
          <w:sz w:val="20"/>
          <w:szCs w:val="20"/>
        </w:rPr>
      </w:pPr>
      <w:r w:rsidRPr="00640653">
        <w:rPr>
          <w:rFonts w:ascii="Arial" w:hAnsi="Arial" w:cs="Arial"/>
          <w:sz w:val="20"/>
          <w:szCs w:val="20"/>
        </w:rPr>
        <w:t>Vakıf Katılım Bankası A.Ş. (“</w:t>
      </w:r>
      <w:r>
        <w:rPr>
          <w:rFonts w:ascii="Arial" w:hAnsi="Arial" w:cs="Arial"/>
          <w:sz w:val="20"/>
          <w:szCs w:val="20"/>
        </w:rPr>
        <w:t xml:space="preserve">Ana Ortaklık </w:t>
      </w:r>
      <w:r w:rsidRPr="00640653">
        <w:rPr>
          <w:rFonts w:ascii="Arial" w:hAnsi="Arial" w:cs="Arial"/>
          <w:sz w:val="20"/>
          <w:szCs w:val="20"/>
        </w:rPr>
        <w:t xml:space="preserve">Banka”) Bankacılık Düzenleme ve Denetleme Kurulu’nun 3 Mart 2015 tarih ve 29284 sayılı Resmi Gazetede yayımlanan, 27 Şubat 2015 tarih 6205 sayılı izniyle kurulmuş olup 25 Haziran 2015 tarihinde ticaret sicilde tescil işlemi gerçekleştirilerek tüzel kişilik oluşmuştur. 17 Şubat 2016 tarih ve </w:t>
      </w:r>
      <w:r w:rsidRPr="000D1682">
        <w:rPr>
          <w:rFonts w:ascii="Arial" w:hAnsi="Arial" w:cs="Arial"/>
          <w:sz w:val="20"/>
          <w:szCs w:val="20"/>
        </w:rPr>
        <w:t xml:space="preserve">29627 sayılı Resmi Gazete’de yayımlanan Bankacılık Düzenleme ve Denetleme Kurulu’nun 11 Şubat 2016 tarih ve 6729 sayılı kararı ile faaliyet izni almış, 24 Şubat 2016 tarihi itibarıyla Katılım Bankacılığı Faaliyetlerine </w:t>
      </w:r>
      <w:r>
        <w:rPr>
          <w:rFonts w:ascii="Arial" w:hAnsi="Arial" w:cs="Arial"/>
          <w:sz w:val="20"/>
          <w:szCs w:val="20"/>
        </w:rPr>
        <w:t xml:space="preserve">başlamıştır. Ödenmiş sermayesi </w:t>
      </w:r>
      <w:r w:rsidR="00FB2229">
        <w:rPr>
          <w:rFonts w:ascii="Arial" w:hAnsi="Arial" w:cs="Arial"/>
          <w:sz w:val="20"/>
          <w:szCs w:val="20"/>
        </w:rPr>
        <w:t>14</w:t>
      </w:r>
      <w:r>
        <w:rPr>
          <w:rFonts w:ascii="Arial" w:hAnsi="Arial" w:cs="Arial"/>
          <w:sz w:val="20"/>
          <w:szCs w:val="20"/>
        </w:rPr>
        <w:t>.635</w:t>
      </w:r>
      <w:r w:rsidRPr="000D1682">
        <w:rPr>
          <w:rFonts w:ascii="Arial" w:hAnsi="Arial" w:cs="Arial"/>
          <w:sz w:val="20"/>
          <w:szCs w:val="20"/>
        </w:rPr>
        <w:t>.000 TL’dir. Genel Müdürlüğü İstanbul’da</w:t>
      </w:r>
      <w:r>
        <w:rPr>
          <w:rFonts w:ascii="Arial" w:hAnsi="Arial" w:cs="Arial"/>
          <w:sz w:val="20"/>
          <w:szCs w:val="20"/>
        </w:rPr>
        <w:t xml:space="preserve"> yerleşik olan </w:t>
      </w:r>
      <w:r w:rsidR="00A335D6">
        <w:rPr>
          <w:rFonts w:ascii="Arial" w:hAnsi="Arial" w:cs="Arial"/>
          <w:sz w:val="20"/>
          <w:szCs w:val="20"/>
        </w:rPr>
        <w:t xml:space="preserve">Ana Ortaklık </w:t>
      </w:r>
      <w:r>
        <w:rPr>
          <w:rFonts w:ascii="Arial" w:hAnsi="Arial" w:cs="Arial"/>
          <w:sz w:val="20"/>
          <w:szCs w:val="20"/>
        </w:rPr>
        <w:t>Banka, 3</w:t>
      </w:r>
      <w:r w:rsidR="00596329">
        <w:rPr>
          <w:rFonts w:ascii="Arial" w:hAnsi="Arial" w:cs="Arial"/>
          <w:sz w:val="20"/>
          <w:szCs w:val="20"/>
        </w:rPr>
        <w:t>1</w:t>
      </w:r>
      <w:r>
        <w:rPr>
          <w:rFonts w:ascii="Arial" w:hAnsi="Arial" w:cs="Arial"/>
          <w:sz w:val="20"/>
          <w:szCs w:val="20"/>
        </w:rPr>
        <w:t xml:space="preserve"> </w:t>
      </w:r>
      <w:r w:rsidR="00596329">
        <w:rPr>
          <w:rFonts w:ascii="Arial" w:hAnsi="Arial" w:cs="Arial"/>
          <w:sz w:val="20"/>
          <w:szCs w:val="20"/>
        </w:rPr>
        <w:t>Aralık</w:t>
      </w:r>
      <w:r w:rsidR="0059238F">
        <w:rPr>
          <w:rFonts w:ascii="Arial" w:hAnsi="Arial" w:cs="Arial"/>
          <w:sz w:val="20"/>
          <w:szCs w:val="20"/>
        </w:rPr>
        <w:t xml:space="preserve"> 2023</w:t>
      </w:r>
      <w:r w:rsidRPr="000D1682">
        <w:rPr>
          <w:rFonts w:ascii="Arial" w:hAnsi="Arial" w:cs="Arial"/>
          <w:sz w:val="20"/>
          <w:szCs w:val="20"/>
        </w:rPr>
        <w:t xml:space="preserve"> tarihi itibarıyla </w:t>
      </w:r>
      <w:r w:rsidR="00596329">
        <w:rPr>
          <w:rFonts w:ascii="Arial" w:hAnsi="Arial" w:cs="Arial"/>
          <w:sz w:val="20"/>
          <w:szCs w:val="20"/>
        </w:rPr>
        <w:t>191</w:t>
      </w:r>
      <w:r w:rsidRPr="000D1682">
        <w:rPr>
          <w:rFonts w:ascii="Arial" w:hAnsi="Arial" w:cs="Arial"/>
          <w:sz w:val="20"/>
          <w:szCs w:val="20"/>
        </w:rPr>
        <w:t xml:space="preserve"> şu</w:t>
      </w:r>
      <w:r w:rsidR="0059238F">
        <w:rPr>
          <w:rFonts w:ascii="Arial" w:hAnsi="Arial" w:cs="Arial"/>
          <w:sz w:val="20"/>
          <w:szCs w:val="20"/>
        </w:rPr>
        <w:t>besi (31 Aralık 2022</w:t>
      </w:r>
      <w:r>
        <w:rPr>
          <w:rFonts w:ascii="Arial" w:hAnsi="Arial" w:cs="Arial"/>
          <w:sz w:val="20"/>
          <w:szCs w:val="20"/>
        </w:rPr>
        <w:t>: 1</w:t>
      </w:r>
      <w:r w:rsidR="00FB2229">
        <w:rPr>
          <w:rFonts w:ascii="Arial" w:hAnsi="Arial" w:cs="Arial"/>
          <w:sz w:val="20"/>
          <w:szCs w:val="20"/>
        </w:rPr>
        <w:t>65</w:t>
      </w:r>
      <w:r w:rsidRPr="000D1682">
        <w:rPr>
          <w:rFonts w:ascii="Arial" w:hAnsi="Arial" w:cs="Arial"/>
          <w:sz w:val="20"/>
          <w:szCs w:val="20"/>
        </w:rPr>
        <w:t xml:space="preserve">) ve </w:t>
      </w:r>
      <w:r w:rsidR="004D3C8C">
        <w:rPr>
          <w:rFonts w:ascii="Arial" w:hAnsi="Arial" w:cs="Arial"/>
          <w:sz w:val="20"/>
          <w:szCs w:val="20"/>
        </w:rPr>
        <w:t>2</w:t>
      </w:r>
      <w:r w:rsidRPr="00F10E09">
        <w:rPr>
          <w:rFonts w:ascii="Arial" w:hAnsi="Arial" w:cs="Arial"/>
          <w:sz w:val="20"/>
          <w:szCs w:val="20"/>
        </w:rPr>
        <w:t>.</w:t>
      </w:r>
      <w:r w:rsidR="00596329">
        <w:rPr>
          <w:rFonts w:ascii="Arial" w:hAnsi="Arial" w:cs="Arial"/>
          <w:sz w:val="20"/>
          <w:szCs w:val="20"/>
        </w:rPr>
        <w:t>830</w:t>
      </w:r>
      <w:r w:rsidR="00FB2229">
        <w:rPr>
          <w:rFonts w:ascii="Arial" w:hAnsi="Arial" w:cs="Arial"/>
          <w:sz w:val="20"/>
          <w:szCs w:val="20"/>
        </w:rPr>
        <w:t xml:space="preserve"> </w:t>
      </w:r>
      <w:r w:rsidR="0059238F">
        <w:rPr>
          <w:rFonts w:ascii="Arial" w:hAnsi="Arial" w:cs="Arial"/>
          <w:sz w:val="20"/>
          <w:szCs w:val="20"/>
        </w:rPr>
        <w:t>(31 Aralık 2022</w:t>
      </w:r>
      <w:r>
        <w:rPr>
          <w:rFonts w:ascii="Arial" w:hAnsi="Arial" w:cs="Arial"/>
          <w:sz w:val="20"/>
          <w:szCs w:val="20"/>
        </w:rPr>
        <w:t xml:space="preserve">: </w:t>
      </w:r>
      <w:r w:rsidR="00FB2229">
        <w:rPr>
          <w:rFonts w:ascii="Arial" w:hAnsi="Arial" w:cs="Arial"/>
          <w:sz w:val="20"/>
          <w:szCs w:val="20"/>
        </w:rPr>
        <w:t>2</w:t>
      </w:r>
      <w:r>
        <w:rPr>
          <w:rFonts w:ascii="Arial" w:hAnsi="Arial" w:cs="Arial"/>
          <w:sz w:val="20"/>
          <w:szCs w:val="20"/>
        </w:rPr>
        <w:t>.</w:t>
      </w:r>
      <w:r w:rsidR="00FB2229">
        <w:rPr>
          <w:rFonts w:ascii="Arial" w:hAnsi="Arial" w:cs="Arial"/>
          <w:sz w:val="20"/>
          <w:szCs w:val="20"/>
        </w:rPr>
        <w:t>384</w:t>
      </w:r>
      <w:r w:rsidRPr="000D1682">
        <w:rPr>
          <w:rFonts w:ascii="Arial" w:hAnsi="Arial" w:cs="Arial"/>
          <w:sz w:val="20"/>
          <w:szCs w:val="20"/>
        </w:rPr>
        <w:t>) personeli ile hizmet vermektedir.</w:t>
      </w:r>
    </w:p>
    <w:p w14:paraId="4D9D79E7" w14:textId="77777777" w:rsidR="00BC5094" w:rsidRPr="00923A10" w:rsidRDefault="00BC5094" w:rsidP="00354DB2">
      <w:pPr>
        <w:tabs>
          <w:tab w:val="left" w:pos="3828"/>
        </w:tabs>
        <w:spacing w:before="120" w:after="120"/>
        <w:ind w:right="-1"/>
        <w:jc w:val="both"/>
        <w:rPr>
          <w:rFonts w:ascii="Arial" w:hAnsi="Arial" w:cs="Arial"/>
          <w:sz w:val="20"/>
          <w:szCs w:val="20"/>
        </w:rPr>
      </w:pPr>
      <w:r w:rsidRPr="00923A10">
        <w:rPr>
          <w:rFonts w:ascii="Arial" w:hAnsi="Arial" w:cs="Arial"/>
          <w:sz w:val="20"/>
          <w:szCs w:val="20"/>
        </w:rPr>
        <w:t>Ana Ortaklık Banka ve Ana Ortaklık Bank</w:t>
      </w:r>
      <w:r w:rsidR="00493A01" w:rsidRPr="00923A10">
        <w:rPr>
          <w:rFonts w:ascii="Arial" w:hAnsi="Arial" w:cs="Arial"/>
          <w:sz w:val="20"/>
          <w:szCs w:val="20"/>
        </w:rPr>
        <w:t>a</w:t>
      </w:r>
      <w:r w:rsidRPr="00923A10">
        <w:rPr>
          <w:rFonts w:ascii="Arial" w:hAnsi="Arial" w:cs="Arial"/>
          <w:sz w:val="20"/>
          <w:szCs w:val="20"/>
        </w:rPr>
        <w:t xml:space="preserve"> ile </w:t>
      </w:r>
      <w:proofErr w:type="gramStart"/>
      <w:r w:rsidRPr="00923A10">
        <w:rPr>
          <w:rFonts w:ascii="Arial" w:hAnsi="Arial" w:cs="Arial"/>
          <w:sz w:val="20"/>
          <w:szCs w:val="20"/>
        </w:rPr>
        <w:t>konsolide</w:t>
      </w:r>
      <w:proofErr w:type="gramEnd"/>
      <w:r w:rsidRPr="00923A10">
        <w:rPr>
          <w:rFonts w:ascii="Arial" w:hAnsi="Arial" w:cs="Arial"/>
          <w:sz w:val="20"/>
          <w:szCs w:val="20"/>
        </w:rPr>
        <w:t xml:space="preserve"> edilen ortaklık</w:t>
      </w:r>
      <w:r w:rsidR="00BC797E" w:rsidRPr="00923A10">
        <w:rPr>
          <w:rFonts w:ascii="Arial" w:hAnsi="Arial" w:cs="Arial"/>
          <w:sz w:val="20"/>
          <w:szCs w:val="20"/>
        </w:rPr>
        <w:t>lar</w:t>
      </w:r>
      <w:r w:rsidRPr="00923A10">
        <w:rPr>
          <w:rFonts w:ascii="Arial" w:hAnsi="Arial" w:cs="Arial"/>
          <w:sz w:val="20"/>
          <w:szCs w:val="20"/>
        </w:rPr>
        <w:t>, bir bütün olarak, “Grup” olarak adlandırılmaktadır.</w:t>
      </w:r>
    </w:p>
    <w:p w14:paraId="2D5A7CDE" w14:textId="2A5E8484" w:rsidR="00496B2E" w:rsidRPr="00477BE6" w:rsidRDefault="00F3360C" w:rsidP="00354DB2">
      <w:pPr>
        <w:tabs>
          <w:tab w:val="left" w:pos="142"/>
          <w:tab w:val="left" w:pos="3828"/>
        </w:tabs>
        <w:spacing w:before="120"/>
        <w:ind w:right="-1" w:hanging="567"/>
        <w:jc w:val="both"/>
        <w:rPr>
          <w:rFonts w:ascii="Arial" w:eastAsiaTheme="majorEastAsia" w:hAnsi="Arial" w:cs="Arial"/>
          <w:b/>
          <w:color w:val="000000" w:themeColor="text1"/>
          <w:sz w:val="19"/>
          <w:szCs w:val="19"/>
        </w:rPr>
      </w:pPr>
      <w:bookmarkStart w:id="4" w:name="_Toc445152926"/>
      <w:r w:rsidRPr="003B10B3">
        <w:rPr>
          <w:rFonts w:ascii="Arial" w:eastAsiaTheme="majorEastAsia" w:hAnsi="Arial" w:cs="Arial"/>
          <w:b/>
          <w:color w:val="000000" w:themeColor="text1"/>
          <w:sz w:val="20"/>
          <w:szCs w:val="20"/>
        </w:rPr>
        <w:t>II</w:t>
      </w:r>
      <w:r w:rsidR="00496B2E" w:rsidRPr="003B10B3">
        <w:rPr>
          <w:rFonts w:ascii="Arial" w:eastAsiaTheme="majorEastAsia" w:hAnsi="Arial" w:cs="Arial"/>
          <w:b/>
          <w:color w:val="000000" w:themeColor="text1"/>
          <w:sz w:val="20"/>
          <w:szCs w:val="20"/>
        </w:rPr>
        <w:t>.</w:t>
      </w:r>
      <w:r w:rsidR="00496B2E" w:rsidRPr="003B10B3">
        <w:rPr>
          <w:rFonts w:ascii="Arial" w:eastAsiaTheme="majorEastAsia" w:hAnsi="Arial" w:cs="Arial"/>
          <w:b/>
          <w:color w:val="000000" w:themeColor="text1"/>
          <w:sz w:val="20"/>
          <w:szCs w:val="20"/>
        </w:rPr>
        <w:tab/>
      </w:r>
      <w:r w:rsidR="002E67F3" w:rsidRPr="00477BE6">
        <w:rPr>
          <w:rFonts w:ascii="Arial" w:eastAsiaTheme="majorEastAsia" w:hAnsi="Arial" w:cs="Arial"/>
          <w:b/>
          <w:color w:val="000000" w:themeColor="text1"/>
          <w:sz w:val="19"/>
          <w:szCs w:val="19"/>
        </w:rPr>
        <w:t xml:space="preserve">Ana Ortaklık </w:t>
      </w:r>
      <w:r w:rsidR="00496B2E" w:rsidRPr="00477BE6">
        <w:rPr>
          <w:rFonts w:ascii="Arial" w:eastAsiaTheme="majorEastAsia" w:hAnsi="Arial" w:cs="Arial"/>
          <w:b/>
          <w:color w:val="000000" w:themeColor="text1"/>
          <w:sz w:val="19"/>
          <w:szCs w:val="19"/>
        </w:rPr>
        <w:t xml:space="preserve">Banka’nın </w:t>
      </w:r>
      <w:r w:rsidR="00503F6C" w:rsidRPr="00477BE6">
        <w:rPr>
          <w:rFonts w:ascii="Arial" w:eastAsiaTheme="majorEastAsia" w:hAnsi="Arial" w:cs="Arial"/>
          <w:b/>
          <w:color w:val="000000" w:themeColor="text1"/>
          <w:sz w:val="19"/>
          <w:szCs w:val="19"/>
        </w:rPr>
        <w:t xml:space="preserve">sermaye yapısı, yönetim ve denetimini doğrudan veya dolaylı olarak tek başına veya birlikte elinde bulunduran ortakları, varsa bu hususlarda yıl içindeki değişiklikler ile </w:t>
      </w:r>
      <w:proofErr w:type="gramStart"/>
      <w:r w:rsidR="00503F6C" w:rsidRPr="00477BE6">
        <w:rPr>
          <w:rFonts w:ascii="Arial" w:eastAsiaTheme="majorEastAsia" w:hAnsi="Arial" w:cs="Arial"/>
          <w:b/>
          <w:color w:val="000000" w:themeColor="text1"/>
          <w:sz w:val="19"/>
          <w:szCs w:val="19"/>
        </w:rPr>
        <w:t>dahil</w:t>
      </w:r>
      <w:proofErr w:type="gramEnd"/>
      <w:r w:rsidR="00503F6C" w:rsidRPr="00477BE6">
        <w:rPr>
          <w:rFonts w:ascii="Arial" w:eastAsiaTheme="majorEastAsia" w:hAnsi="Arial" w:cs="Arial"/>
          <w:b/>
          <w:color w:val="000000" w:themeColor="text1"/>
          <w:sz w:val="19"/>
          <w:szCs w:val="19"/>
        </w:rPr>
        <w:t xml:space="preserve"> olduğu gruba ilişkin açıklama</w:t>
      </w:r>
      <w:bookmarkEnd w:id="4"/>
      <w:r w:rsidR="00EA1C66" w:rsidRPr="00477BE6">
        <w:rPr>
          <w:rFonts w:ascii="Arial" w:eastAsiaTheme="majorEastAsia" w:hAnsi="Arial" w:cs="Arial"/>
          <w:b/>
          <w:color w:val="000000" w:themeColor="text1"/>
          <w:sz w:val="19"/>
          <w:szCs w:val="19"/>
        </w:rPr>
        <w:t>:</w:t>
      </w:r>
    </w:p>
    <w:p w14:paraId="4EDA38D8" w14:textId="77777777" w:rsidR="00FB2229" w:rsidRPr="00640653" w:rsidRDefault="00FB2229" w:rsidP="00FB2229">
      <w:pPr>
        <w:tabs>
          <w:tab w:val="left" w:pos="142"/>
        </w:tabs>
        <w:spacing w:before="120"/>
        <w:ind w:right="-2"/>
        <w:jc w:val="both"/>
        <w:rPr>
          <w:rFonts w:ascii="Arial" w:hAnsi="Arial" w:cs="Arial"/>
          <w:sz w:val="20"/>
          <w:szCs w:val="20"/>
        </w:rPr>
      </w:pPr>
      <w:bookmarkStart w:id="5" w:name="_Toc445152927"/>
      <w:r>
        <w:rPr>
          <w:rFonts w:ascii="Arial" w:hAnsi="Arial" w:cs="Arial"/>
          <w:sz w:val="20"/>
          <w:szCs w:val="20"/>
        </w:rPr>
        <w:t>2023 yılında, kayıtlı sermaye tavanı içerisinde ortaklar tarafından payları oranında karşılanan 5.000.000 TL sermaye artırımı ile birlikte Bankanın ödenmiş sermayesi 14.635.000 TL olmuştur.</w:t>
      </w:r>
      <w:r w:rsidRPr="00640653">
        <w:rPr>
          <w:rFonts w:ascii="Arial" w:hAnsi="Arial" w:cs="Arial"/>
          <w:sz w:val="20"/>
          <w:szCs w:val="20"/>
        </w:rPr>
        <w:t xml:space="preserve"> </w:t>
      </w:r>
    </w:p>
    <w:p w14:paraId="43587E16" w14:textId="6F66889A" w:rsidR="00923A10" w:rsidRPr="00640653" w:rsidRDefault="00923A10" w:rsidP="00923A10">
      <w:pPr>
        <w:tabs>
          <w:tab w:val="left" w:pos="142"/>
        </w:tabs>
        <w:spacing w:before="120"/>
        <w:jc w:val="both"/>
        <w:rPr>
          <w:rFonts w:ascii="Arial" w:hAnsi="Arial" w:cs="Arial"/>
          <w:sz w:val="20"/>
          <w:szCs w:val="20"/>
        </w:rPr>
      </w:pPr>
      <w:r>
        <w:rPr>
          <w:rFonts w:ascii="Arial" w:hAnsi="Arial" w:cs="Arial"/>
          <w:sz w:val="20"/>
          <w:szCs w:val="20"/>
        </w:rPr>
        <w:t>3</w:t>
      </w:r>
      <w:r w:rsidR="0017373E">
        <w:rPr>
          <w:rFonts w:ascii="Arial" w:hAnsi="Arial" w:cs="Arial"/>
          <w:sz w:val="20"/>
          <w:szCs w:val="20"/>
        </w:rPr>
        <w:t>1</w:t>
      </w:r>
      <w:r w:rsidR="00E73C69">
        <w:rPr>
          <w:rFonts w:ascii="Arial" w:hAnsi="Arial" w:cs="Arial"/>
          <w:sz w:val="20"/>
          <w:szCs w:val="20"/>
        </w:rPr>
        <w:t xml:space="preserve"> </w:t>
      </w:r>
      <w:r w:rsidR="0017373E">
        <w:rPr>
          <w:rFonts w:ascii="Arial" w:hAnsi="Arial" w:cs="Arial"/>
          <w:sz w:val="20"/>
          <w:szCs w:val="20"/>
        </w:rPr>
        <w:t>Aralık</w:t>
      </w:r>
      <w:r w:rsidRPr="00640653">
        <w:rPr>
          <w:rFonts w:ascii="Arial" w:hAnsi="Arial" w:cs="Arial"/>
          <w:sz w:val="20"/>
          <w:szCs w:val="20"/>
        </w:rPr>
        <w:t xml:space="preserve"> </w:t>
      </w:r>
      <w:r w:rsidR="0059238F">
        <w:rPr>
          <w:rFonts w:ascii="Arial" w:hAnsi="Arial" w:cs="Arial"/>
          <w:sz w:val="20"/>
          <w:szCs w:val="20"/>
        </w:rPr>
        <w:t>2023</w:t>
      </w:r>
      <w:r w:rsidRPr="00640653">
        <w:rPr>
          <w:rFonts w:ascii="Arial" w:hAnsi="Arial" w:cs="Arial"/>
          <w:sz w:val="20"/>
          <w:szCs w:val="20"/>
        </w:rPr>
        <w:t xml:space="preserve"> tarihi itibarıyla </w:t>
      </w:r>
      <w:r w:rsidR="00A335D6">
        <w:rPr>
          <w:rFonts w:ascii="Arial" w:hAnsi="Arial" w:cs="Arial"/>
          <w:sz w:val="20"/>
          <w:szCs w:val="20"/>
        </w:rPr>
        <w:t xml:space="preserve">Ana Ortaklık </w:t>
      </w:r>
      <w:r w:rsidRPr="00640653">
        <w:rPr>
          <w:rFonts w:ascii="Arial" w:hAnsi="Arial" w:cs="Arial"/>
          <w:sz w:val="20"/>
          <w:szCs w:val="20"/>
        </w:rPr>
        <w:t>Banka’nın ödenmiş sermayesinin hissedarlara dağılımı:</w:t>
      </w:r>
    </w:p>
    <w:p w14:paraId="5EE646FB" w14:textId="77777777" w:rsidR="00736C2D" w:rsidRPr="00477BE6" w:rsidRDefault="00736C2D" w:rsidP="004F6BE8">
      <w:pPr>
        <w:tabs>
          <w:tab w:val="left" w:pos="142"/>
          <w:tab w:val="left" w:pos="3828"/>
        </w:tabs>
        <w:spacing w:before="120"/>
        <w:jc w:val="both"/>
        <w:rPr>
          <w:rFonts w:ascii="Arial" w:hAnsi="Arial" w:cs="Arial"/>
          <w:sz w:val="2"/>
          <w:szCs w:val="20"/>
        </w:rPr>
      </w:pPr>
    </w:p>
    <w:tbl>
      <w:tblPr>
        <w:tblW w:w="9087" w:type="dxa"/>
        <w:tblInd w:w="-5" w:type="dxa"/>
        <w:tblCellMar>
          <w:left w:w="70" w:type="dxa"/>
          <w:right w:w="70" w:type="dxa"/>
        </w:tblCellMar>
        <w:tblLook w:val="04A0" w:firstRow="1" w:lastRow="0" w:firstColumn="1" w:lastColumn="0" w:noHBand="0" w:noVBand="1"/>
      </w:tblPr>
      <w:tblGrid>
        <w:gridCol w:w="5487"/>
        <w:gridCol w:w="1041"/>
        <w:gridCol w:w="709"/>
        <w:gridCol w:w="9"/>
        <w:gridCol w:w="1123"/>
        <w:gridCol w:w="709"/>
        <w:gridCol w:w="9"/>
      </w:tblGrid>
      <w:tr w:rsidR="005031AE" w:rsidRPr="003B10B3" w14:paraId="771531C9" w14:textId="77777777" w:rsidTr="00FB2229">
        <w:trPr>
          <w:trHeight w:val="113"/>
        </w:trPr>
        <w:tc>
          <w:tcPr>
            <w:tcW w:w="5487" w:type="dxa"/>
            <w:tcBorders>
              <w:bottom w:val="single" w:sz="4" w:space="0" w:color="auto"/>
              <w:right w:val="single" w:sz="4" w:space="0" w:color="auto"/>
            </w:tcBorders>
            <w:shd w:val="clear" w:color="auto" w:fill="auto"/>
            <w:vAlign w:val="center"/>
            <w:hideMark/>
          </w:tcPr>
          <w:p w14:paraId="433E076A" w14:textId="77777777" w:rsidR="005031AE" w:rsidRPr="003B10B3" w:rsidRDefault="005031AE" w:rsidP="005031AE">
            <w:pPr>
              <w:tabs>
                <w:tab w:val="left" w:pos="3828"/>
              </w:tabs>
              <w:rPr>
                <w:rFonts w:ascii="Arial" w:hAnsi="Arial" w:cs="Arial"/>
                <w:b/>
                <w:bCs/>
                <w:color w:val="000000"/>
                <w:sz w:val="18"/>
                <w:szCs w:val="18"/>
              </w:rPr>
            </w:pPr>
            <w:r w:rsidRPr="003B10B3">
              <w:rPr>
                <w:rFonts w:ascii="Arial" w:hAnsi="Arial" w:cs="Arial"/>
                <w:b/>
                <w:bCs/>
                <w:color w:val="000000"/>
                <w:sz w:val="18"/>
                <w:szCs w:val="18"/>
              </w:rPr>
              <w:t> </w:t>
            </w:r>
          </w:p>
        </w:tc>
        <w:tc>
          <w:tcPr>
            <w:tcW w:w="1759" w:type="dxa"/>
            <w:gridSpan w:val="3"/>
            <w:tcBorders>
              <w:top w:val="single" w:sz="4" w:space="0" w:color="auto"/>
              <w:left w:val="single" w:sz="4" w:space="0" w:color="auto"/>
              <w:bottom w:val="single" w:sz="4" w:space="0" w:color="auto"/>
              <w:right w:val="single" w:sz="4" w:space="0" w:color="auto"/>
            </w:tcBorders>
            <w:vAlign w:val="center"/>
          </w:tcPr>
          <w:p w14:paraId="3DAF4D7E" w14:textId="74AEA44F" w:rsidR="005031AE" w:rsidRPr="003B10B3" w:rsidRDefault="005031AE" w:rsidP="0017373E">
            <w:pPr>
              <w:tabs>
                <w:tab w:val="left" w:pos="3828"/>
              </w:tabs>
              <w:jc w:val="center"/>
              <w:rPr>
                <w:rFonts w:ascii="Arial" w:hAnsi="Arial" w:cs="Arial"/>
                <w:b/>
                <w:bCs/>
                <w:color w:val="000000"/>
                <w:sz w:val="18"/>
                <w:szCs w:val="18"/>
              </w:rPr>
            </w:pPr>
            <w:r w:rsidRPr="00640653">
              <w:rPr>
                <w:rFonts w:ascii="Arial" w:hAnsi="Arial" w:cs="Arial"/>
                <w:b/>
                <w:bCs/>
                <w:color w:val="000000"/>
                <w:sz w:val="18"/>
                <w:szCs w:val="18"/>
              </w:rPr>
              <w:t>3</w:t>
            </w:r>
            <w:r w:rsidR="0017373E">
              <w:rPr>
                <w:rFonts w:ascii="Arial" w:hAnsi="Arial" w:cs="Arial"/>
                <w:b/>
                <w:bCs/>
                <w:color w:val="000000"/>
                <w:sz w:val="18"/>
                <w:szCs w:val="18"/>
              </w:rPr>
              <w:t>1</w:t>
            </w:r>
            <w:r>
              <w:rPr>
                <w:rFonts w:ascii="Arial" w:hAnsi="Arial" w:cs="Arial"/>
                <w:b/>
                <w:bCs/>
                <w:color w:val="000000"/>
                <w:sz w:val="18"/>
                <w:szCs w:val="18"/>
              </w:rPr>
              <w:t xml:space="preserve"> </w:t>
            </w:r>
            <w:r w:rsidR="0017373E">
              <w:rPr>
                <w:rFonts w:ascii="Arial" w:hAnsi="Arial" w:cs="Arial"/>
                <w:b/>
                <w:bCs/>
                <w:color w:val="000000"/>
                <w:sz w:val="18"/>
                <w:szCs w:val="18"/>
              </w:rPr>
              <w:t xml:space="preserve">Aralık </w:t>
            </w:r>
            <w:r>
              <w:rPr>
                <w:rFonts w:ascii="Arial" w:hAnsi="Arial" w:cs="Arial"/>
                <w:b/>
                <w:bCs/>
                <w:color w:val="000000"/>
                <w:sz w:val="18"/>
                <w:szCs w:val="18"/>
              </w:rPr>
              <w:t>202</w:t>
            </w:r>
            <w:r w:rsidR="0059238F">
              <w:rPr>
                <w:rFonts w:ascii="Arial" w:hAnsi="Arial" w:cs="Arial"/>
                <w:b/>
                <w:bCs/>
                <w:color w:val="000000"/>
                <w:sz w:val="18"/>
                <w:szCs w:val="18"/>
              </w:rPr>
              <w:t>3</w:t>
            </w:r>
          </w:p>
        </w:tc>
        <w:tc>
          <w:tcPr>
            <w:tcW w:w="184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93CA867" w14:textId="2AB24DF6" w:rsidR="005031AE" w:rsidRPr="003B10B3" w:rsidRDefault="005031AE" w:rsidP="005031AE">
            <w:pPr>
              <w:tabs>
                <w:tab w:val="left" w:pos="3828"/>
              </w:tabs>
              <w:jc w:val="center"/>
              <w:rPr>
                <w:rFonts w:ascii="Arial" w:hAnsi="Arial" w:cs="Arial"/>
                <w:b/>
                <w:bCs/>
                <w:color w:val="000000"/>
                <w:sz w:val="18"/>
                <w:szCs w:val="18"/>
              </w:rPr>
            </w:pPr>
            <w:r>
              <w:rPr>
                <w:rFonts w:ascii="Arial" w:hAnsi="Arial" w:cs="Arial"/>
                <w:b/>
                <w:bCs/>
                <w:color w:val="000000"/>
                <w:sz w:val="18"/>
                <w:szCs w:val="18"/>
              </w:rPr>
              <w:t>31 Aralık 202</w:t>
            </w:r>
            <w:r w:rsidR="0059238F">
              <w:rPr>
                <w:rFonts w:ascii="Arial" w:hAnsi="Arial" w:cs="Arial"/>
                <w:b/>
                <w:bCs/>
                <w:color w:val="000000"/>
                <w:sz w:val="18"/>
                <w:szCs w:val="18"/>
              </w:rPr>
              <w:t>2</w:t>
            </w:r>
          </w:p>
        </w:tc>
      </w:tr>
      <w:tr w:rsidR="005031AE" w:rsidRPr="003B10B3" w14:paraId="4BDF01FD" w14:textId="77777777" w:rsidTr="00FB2229">
        <w:trPr>
          <w:gridAfter w:val="1"/>
          <w:wAfter w:w="9" w:type="dxa"/>
          <w:trHeight w:val="113"/>
        </w:trPr>
        <w:tc>
          <w:tcPr>
            <w:tcW w:w="5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23D8F8" w14:textId="77777777" w:rsidR="005031AE" w:rsidRPr="003B10B3" w:rsidRDefault="005031AE" w:rsidP="005031AE">
            <w:pPr>
              <w:tabs>
                <w:tab w:val="left" w:pos="3828"/>
              </w:tabs>
              <w:rPr>
                <w:rFonts w:ascii="Arial" w:hAnsi="Arial" w:cs="Arial"/>
                <w:b/>
                <w:bCs/>
                <w:color w:val="000000"/>
                <w:sz w:val="18"/>
                <w:szCs w:val="18"/>
              </w:rPr>
            </w:pPr>
            <w:r w:rsidRPr="003B10B3">
              <w:rPr>
                <w:rFonts w:ascii="Arial" w:hAnsi="Arial" w:cs="Arial"/>
                <w:b/>
                <w:bCs/>
                <w:color w:val="000000"/>
                <w:sz w:val="18"/>
                <w:szCs w:val="18"/>
              </w:rPr>
              <w:t>Hissedarların Adı</w:t>
            </w:r>
          </w:p>
        </w:tc>
        <w:tc>
          <w:tcPr>
            <w:tcW w:w="1041" w:type="dxa"/>
            <w:tcBorders>
              <w:top w:val="single" w:sz="4" w:space="0" w:color="auto"/>
              <w:left w:val="single" w:sz="4" w:space="0" w:color="auto"/>
              <w:bottom w:val="single" w:sz="4" w:space="0" w:color="auto"/>
              <w:right w:val="single" w:sz="4" w:space="0" w:color="auto"/>
            </w:tcBorders>
            <w:vAlign w:val="center"/>
          </w:tcPr>
          <w:p w14:paraId="114759C5" w14:textId="48AAD7BB" w:rsidR="005031AE" w:rsidRPr="003B10B3" w:rsidRDefault="005031AE" w:rsidP="00FB2229">
            <w:pPr>
              <w:tabs>
                <w:tab w:val="left" w:pos="3828"/>
              </w:tabs>
              <w:jc w:val="right"/>
              <w:rPr>
                <w:rFonts w:ascii="Arial" w:hAnsi="Arial" w:cs="Arial"/>
                <w:b/>
                <w:bCs/>
                <w:color w:val="000000"/>
                <w:sz w:val="18"/>
                <w:szCs w:val="18"/>
              </w:rPr>
            </w:pPr>
            <w:r w:rsidRPr="00640653">
              <w:rPr>
                <w:rFonts w:ascii="Arial" w:hAnsi="Arial" w:cs="Arial"/>
                <w:b/>
                <w:bCs/>
                <w:color w:val="000000"/>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vAlign w:val="center"/>
          </w:tcPr>
          <w:p w14:paraId="794B8C78" w14:textId="22404C80" w:rsidR="005031AE" w:rsidRPr="003B10B3" w:rsidRDefault="005031AE" w:rsidP="00FB2229">
            <w:pPr>
              <w:tabs>
                <w:tab w:val="left" w:pos="3828"/>
              </w:tabs>
              <w:jc w:val="right"/>
              <w:rPr>
                <w:rFonts w:ascii="Arial" w:hAnsi="Arial" w:cs="Arial"/>
                <w:b/>
                <w:bCs/>
                <w:color w:val="000000"/>
                <w:sz w:val="18"/>
                <w:szCs w:val="18"/>
              </w:rPr>
            </w:pPr>
            <w:r w:rsidRPr="00640653">
              <w:rPr>
                <w:rFonts w:ascii="Arial" w:hAnsi="Arial" w:cs="Arial"/>
                <w:b/>
                <w:bCs/>
                <w:color w:val="000000"/>
                <w:sz w:val="18"/>
                <w:szCs w:val="18"/>
              </w:rPr>
              <w:t>Pay %</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58C763" w14:textId="3A1535C4" w:rsidR="005031AE" w:rsidRPr="003B10B3" w:rsidRDefault="005031AE" w:rsidP="00FB2229">
            <w:pPr>
              <w:tabs>
                <w:tab w:val="left" w:pos="3828"/>
              </w:tabs>
              <w:jc w:val="right"/>
              <w:rPr>
                <w:rFonts w:ascii="Arial" w:hAnsi="Arial" w:cs="Arial"/>
                <w:b/>
                <w:bCs/>
                <w:color w:val="000000"/>
                <w:sz w:val="18"/>
                <w:szCs w:val="18"/>
              </w:rPr>
            </w:pPr>
            <w:r w:rsidRPr="00640653">
              <w:rPr>
                <w:rFonts w:ascii="Arial" w:hAnsi="Arial" w:cs="Arial"/>
                <w:b/>
                <w:bCs/>
                <w:color w:val="000000"/>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E5FB1C" w14:textId="0C74A03B" w:rsidR="005031AE" w:rsidRPr="003B10B3" w:rsidRDefault="005031AE" w:rsidP="00FB2229">
            <w:pPr>
              <w:tabs>
                <w:tab w:val="left" w:pos="3828"/>
              </w:tabs>
              <w:jc w:val="right"/>
              <w:rPr>
                <w:rFonts w:ascii="Arial" w:hAnsi="Arial" w:cs="Arial"/>
                <w:b/>
                <w:bCs/>
                <w:color w:val="000000"/>
                <w:sz w:val="18"/>
                <w:szCs w:val="18"/>
              </w:rPr>
            </w:pPr>
            <w:r w:rsidRPr="00640653">
              <w:rPr>
                <w:rFonts w:ascii="Arial" w:hAnsi="Arial" w:cs="Arial"/>
                <w:b/>
                <w:bCs/>
                <w:color w:val="000000"/>
                <w:sz w:val="18"/>
                <w:szCs w:val="18"/>
              </w:rPr>
              <w:t>Pay %</w:t>
            </w:r>
          </w:p>
        </w:tc>
      </w:tr>
      <w:tr w:rsidR="00FB2229" w:rsidRPr="003B10B3" w14:paraId="6FE1200F" w14:textId="77777777" w:rsidTr="00FB2229">
        <w:trPr>
          <w:gridAfter w:val="1"/>
          <w:wAfter w:w="9" w:type="dxa"/>
          <w:trHeight w:val="113"/>
        </w:trPr>
        <w:tc>
          <w:tcPr>
            <w:tcW w:w="5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5C362E" w14:textId="6BF85819" w:rsidR="00FB2229" w:rsidRPr="003B10B3" w:rsidRDefault="00FB2229" w:rsidP="00FB2229">
            <w:pPr>
              <w:tabs>
                <w:tab w:val="left" w:pos="3828"/>
              </w:tabs>
              <w:rPr>
                <w:rFonts w:ascii="Arial" w:hAnsi="Arial" w:cs="Arial"/>
                <w:color w:val="000000"/>
                <w:sz w:val="18"/>
                <w:szCs w:val="18"/>
              </w:rPr>
            </w:pPr>
            <w:r w:rsidRPr="00295D9C">
              <w:rPr>
                <w:rFonts w:ascii="Arial" w:hAnsi="Arial" w:cs="Arial"/>
                <w:color w:val="000000"/>
                <w:sz w:val="18"/>
                <w:szCs w:val="18"/>
              </w:rPr>
              <w:t xml:space="preserve">T.C. Vakıflar Genel Müdürlüğünün İdare ve Temsil </w:t>
            </w:r>
            <w:r>
              <w:rPr>
                <w:rFonts w:ascii="Arial" w:hAnsi="Arial" w:cs="Arial"/>
                <w:color w:val="000000"/>
                <w:sz w:val="18"/>
                <w:szCs w:val="18"/>
              </w:rPr>
              <w:t xml:space="preserve">Temsil </w:t>
            </w:r>
            <w:proofErr w:type="gramStart"/>
            <w:r>
              <w:rPr>
                <w:rFonts w:ascii="Arial" w:hAnsi="Arial" w:cs="Arial"/>
                <w:color w:val="000000"/>
                <w:sz w:val="18"/>
                <w:szCs w:val="18"/>
              </w:rPr>
              <w:t>Ettiği  Mazbut</w:t>
            </w:r>
            <w:proofErr w:type="gramEnd"/>
            <w:r>
              <w:rPr>
                <w:rFonts w:ascii="Arial" w:hAnsi="Arial" w:cs="Arial"/>
                <w:color w:val="000000"/>
                <w:sz w:val="18"/>
                <w:szCs w:val="18"/>
              </w:rPr>
              <w:t xml:space="preserve"> Vakıflar</w:t>
            </w:r>
          </w:p>
        </w:tc>
        <w:tc>
          <w:tcPr>
            <w:tcW w:w="1041" w:type="dxa"/>
            <w:tcBorders>
              <w:top w:val="single" w:sz="4" w:space="0" w:color="auto"/>
              <w:left w:val="single" w:sz="4" w:space="0" w:color="auto"/>
              <w:bottom w:val="single" w:sz="4" w:space="0" w:color="auto"/>
              <w:right w:val="single" w:sz="4" w:space="0" w:color="auto"/>
            </w:tcBorders>
            <w:vAlign w:val="center"/>
          </w:tcPr>
          <w:p w14:paraId="7D97696F" w14:textId="6B442349" w:rsidR="00FB2229" w:rsidRPr="003B10B3" w:rsidRDefault="00FB2229" w:rsidP="00FB2229">
            <w:pPr>
              <w:tabs>
                <w:tab w:val="left" w:pos="3828"/>
              </w:tabs>
              <w:jc w:val="right"/>
              <w:rPr>
                <w:rFonts w:ascii="Arial" w:hAnsi="Arial" w:cs="Arial"/>
                <w:bCs/>
                <w:color w:val="000000"/>
                <w:sz w:val="18"/>
                <w:szCs w:val="18"/>
              </w:rPr>
            </w:pPr>
            <w:r>
              <w:rPr>
                <w:rFonts w:ascii="Arial" w:hAnsi="Arial" w:cs="Arial"/>
                <w:bCs/>
                <w:color w:val="000000"/>
                <w:sz w:val="18"/>
                <w:szCs w:val="18"/>
              </w:rPr>
              <w:t>14.488</w:t>
            </w:r>
            <w:r w:rsidRPr="00640653">
              <w:rPr>
                <w:rFonts w:ascii="Arial" w:hAnsi="Arial" w:cs="Arial"/>
                <w:bCs/>
                <w:color w:val="000000"/>
                <w:sz w:val="18"/>
                <w:szCs w:val="18"/>
              </w:rPr>
              <w:t>.</w:t>
            </w:r>
            <w:r>
              <w:rPr>
                <w:rFonts w:ascii="Arial" w:hAnsi="Arial" w:cs="Arial"/>
                <w:bCs/>
                <w:color w:val="000000"/>
                <w:sz w:val="18"/>
                <w:szCs w:val="18"/>
              </w:rPr>
              <w:t>650</w:t>
            </w:r>
          </w:p>
        </w:tc>
        <w:tc>
          <w:tcPr>
            <w:tcW w:w="709" w:type="dxa"/>
            <w:tcBorders>
              <w:top w:val="single" w:sz="4" w:space="0" w:color="auto"/>
              <w:left w:val="single" w:sz="4" w:space="0" w:color="auto"/>
              <w:bottom w:val="single" w:sz="4" w:space="0" w:color="auto"/>
              <w:right w:val="single" w:sz="4" w:space="0" w:color="auto"/>
            </w:tcBorders>
            <w:vAlign w:val="center"/>
          </w:tcPr>
          <w:p w14:paraId="34B4C8A7" w14:textId="223EC810" w:rsidR="00FB2229" w:rsidRPr="003B10B3" w:rsidRDefault="00FB2229" w:rsidP="00FB2229">
            <w:pPr>
              <w:tabs>
                <w:tab w:val="left" w:pos="3828"/>
              </w:tabs>
              <w:jc w:val="right"/>
              <w:rPr>
                <w:rFonts w:ascii="Arial" w:hAnsi="Arial" w:cs="Arial"/>
                <w:color w:val="000000"/>
                <w:sz w:val="18"/>
                <w:szCs w:val="18"/>
              </w:rPr>
            </w:pPr>
            <w:r w:rsidRPr="00640653">
              <w:rPr>
                <w:rFonts w:ascii="Arial" w:hAnsi="Arial" w:cs="Arial"/>
                <w:color w:val="000000"/>
                <w:sz w:val="18"/>
                <w:szCs w:val="18"/>
              </w:rPr>
              <w:t>99,00</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8275ED" w14:textId="237097B8" w:rsidR="00FB2229" w:rsidRPr="003B10B3" w:rsidRDefault="00FB2229" w:rsidP="00FB2229">
            <w:pPr>
              <w:tabs>
                <w:tab w:val="left" w:pos="3828"/>
              </w:tabs>
              <w:jc w:val="right"/>
              <w:rPr>
                <w:rFonts w:ascii="Arial" w:hAnsi="Arial" w:cs="Arial"/>
                <w:color w:val="000000"/>
                <w:sz w:val="18"/>
                <w:szCs w:val="18"/>
              </w:rPr>
            </w:pPr>
            <w:r>
              <w:rPr>
                <w:rFonts w:ascii="Arial" w:hAnsi="Arial" w:cs="Arial"/>
                <w:bCs/>
                <w:color w:val="000000"/>
                <w:sz w:val="18"/>
                <w:szCs w:val="18"/>
              </w:rPr>
              <w:t>9.538</w:t>
            </w:r>
            <w:r w:rsidRPr="00640653">
              <w:rPr>
                <w:rFonts w:ascii="Arial" w:hAnsi="Arial" w:cs="Arial"/>
                <w:bCs/>
                <w:color w:val="000000"/>
                <w:sz w:val="18"/>
                <w:szCs w:val="18"/>
              </w:rPr>
              <w:t>.</w:t>
            </w:r>
            <w:r>
              <w:rPr>
                <w:rFonts w:ascii="Arial" w:hAnsi="Arial" w:cs="Arial"/>
                <w:bCs/>
                <w:color w:val="000000"/>
                <w:sz w:val="18"/>
                <w:szCs w:val="18"/>
              </w:rPr>
              <w:t>650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2D4F9" w14:textId="11D757BF" w:rsidR="00FB2229" w:rsidRPr="003B10B3" w:rsidRDefault="00FB2229" w:rsidP="00FB2229">
            <w:pPr>
              <w:tabs>
                <w:tab w:val="left" w:pos="3828"/>
              </w:tabs>
              <w:jc w:val="right"/>
              <w:rPr>
                <w:rFonts w:ascii="Arial" w:hAnsi="Arial" w:cs="Arial"/>
                <w:color w:val="000000"/>
                <w:sz w:val="18"/>
                <w:szCs w:val="18"/>
              </w:rPr>
            </w:pPr>
            <w:r w:rsidRPr="00640653">
              <w:rPr>
                <w:rFonts w:ascii="Arial" w:hAnsi="Arial" w:cs="Arial"/>
                <w:color w:val="000000"/>
                <w:sz w:val="18"/>
                <w:szCs w:val="18"/>
              </w:rPr>
              <w:t>99,00</w:t>
            </w:r>
          </w:p>
        </w:tc>
      </w:tr>
      <w:tr w:rsidR="00FB2229" w:rsidRPr="003B10B3" w14:paraId="5283B052" w14:textId="77777777" w:rsidTr="00FB2229">
        <w:trPr>
          <w:gridAfter w:val="1"/>
          <w:wAfter w:w="9" w:type="dxa"/>
          <w:trHeight w:val="113"/>
        </w:trPr>
        <w:tc>
          <w:tcPr>
            <w:tcW w:w="5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97C3DB" w14:textId="4F60C7BC" w:rsidR="00FB2229" w:rsidRPr="003B10B3" w:rsidRDefault="00FB2229" w:rsidP="00FB2229">
            <w:pPr>
              <w:tabs>
                <w:tab w:val="left" w:pos="3828"/>
              </w:tabs>
              <w:rPr>
                <w:rFonts w:ascii="Arial" w:hAnsi="Arial" w:cs="Arial"/>
                <w:color w:val="000000"/>
                <w:sz w:val="18"/>
                <w:szCs w:val="18"/>
              </w:rPr>
            </w:pPr>
            <w:r w:rsidRPr="003B10B3">
              <w:rPr>
                <w:rFonts w:ascii="Arial" w:hAnsi="Arial" w:cs="Arial"/>
                <w:color w:val="000000"/>
                <w:sz w:val="18"/>
                <w:szCs w:val="18"/>
              </w:rPr>
              <w:t>Beyazid Han-ı Sani</w:t>
            </w:r>
            <w:r>
              <w:rPr>
                <w:rFonts w:ascii="Arial" w:hAnsi="Arial" w:cs="Arial"/>
                <w:color w:val="000000"/>
                <w:sz w:val="18"/>
                <w:szCs w:val="18"/>
              </w:rPr>
              <w:t xml:space="preserve"> </w:t>
            </w:r>
            <w:r w:rsidRPr="003B10B3">
              <w:rPr>
                <w:rFonts w:ascii="Arial" w:hAnsi="Arial" w:cs="Arial"/>
                <w:color w:val="000000"/>
                <w:sz w:val="18"/>
                <w:szCs w:val="18"/>
              </w:rPr>
              <w:t>(II. Beyazit) Vakfı</w:t>
            </w:r>
          </w:p>
        </w:tc>
        <w:tc>
          <w:tcPr>
            <w:tcW w:w="1041" w:type="dxa"/>
            <w:tcBorders>
              <w:top w:val="single" w:sz="4" w:space="0" w:color="auto"/>
              <w:left w:val="single" w:sz="4" w:space="0" w:color="auto"/>
              <w:bottom w:val="single" w:sz="4" w:space="0" w:color="auto"/>
              <w:right w:val="single" w:sz="4" w:space="0" w:color="auto"/>
            </w:tcBorders>
            <w:vAlign w:val="center"/>
          </w:tcPr>
          <w:p w14:paraId="1B416B53" w14:textId="00943581" w:rsidR="00FB2229" w:rsidRPr="003B10B3" w:rsidRDefault="00FB2229" w:rsidP="00FB2229">
            <w:pPr>
              <w:tabs>
                <w:tab w:val="left" w:pos="3828"/>
              </w:tabs>
              <w:jc w:val="right"/>
              <w:rPr>
                <w:rFonts w:ascii="Arial" w:hAnsi="Arial" w:cs="Arial"/>
                <w:bCs/>
                <w:color w:val="000000"/>
                <w:sz w:val="18"/>
                <w:szCs w:val="18"/>
              </w:rPr>
            </w:pPr>
            <w:r>
              <w:rPr>
                <w:rFonts w:ascii="Arial" w:hAnsi="Arial" w:cs="Arial"/>
                <w:bCs/>
                <w:color w:val="000000"/>
                <w:sz w:val="18"/>
                <w:szCs w:val="18"/>
              </w:rPr>
              <w:t>36.588</w:t>
            </w:r>
          </w:p>
        </w:tc>
        <w:tc>
          <w:tcPr>
            <w:tcW w:w="709" w:type="dxa"/>
            <w:tcBorders>
              <w:top w:val="single" w:sz="4" w:space="0" w:color="auto"/>
              <w:left w:val="single" w:sz="4" w:space="0" w:color="auto"/>
              <w:bottom w:val="single" w:sz="4" w:space="0" w:color="auto"/>
              <w:right w:val="single" w:sz="4" w:space="0" w:color="auto"/>
            </w:tcBorders>
            <w:vAlign w:val="center"/>
          </w:tcPr>
          <w:p w14:paraId="37BEFC8F" w14:textId="23C42540" w:rsidR="00FB2229" w:rsidRPr="003B10B3" w:rsidRDefault="00FB2229" w:rsidP="00FB2229">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EBD6A3" w14:textId="455DE8E4" w:rsidR="00FB2229" w:rsidRPr="003B10B3" w:rsidRDefault="00FB2229" w:rsidP="00FB2229">
            <w:pPr>
              <w:tabs>
                <w:tab w:val="left" w:pos="3828"/>
              </w:tabs>
              <w:jc w:val="right"/>
              <w:rPr>
                <w:rFonts w:ascii="Arial" w:hAnsi="Arial" w:cs="Arial"/>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95F924" w14:textId="58E74D04" w:rsidR="00FB2229" w:rsidRPr="003B10B3" w:rsidRDefault="00FB2229" w:rsidP="00FB2229">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r>
      <w:tr w:rsidR="00FB2229" w:rsidRPr="003B10B3" w14:paraId="67CABEE4" w14:textId="77777777" w:rsidTr="00FB2229">
        <w:trPr>
          <w:gridAfter w:val="1"/>
          <w:wAfter w:w="9" w:type="dxa"/>
          <w:trHeight w:val="113"/>
        </w:trPr>
        <w:tc>
          <w:tcPr>
            <w:tcW w:w="5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101641" w14:textId="3DEF749E" w:rsidR="00FB2229" w:rsidRPr="003B10B3" w:rsidRDefault="00FB2229" w:rsidP="00FB2229">
            <w:pPr>
              <w:tabs>
                <w:tab w:val="left" w:pos="3828"/>
              </w:tabs>
              <w:rPr>
                <w:rFonts w:ascii="Arial" w:hAnsi="Arial" w:cs="Arial"/>
                <w:color w:val="000000"/>
                <w:sz w:val="18"/>
                <w:szCs w:val="18"/>
              </w:rPr>
            </w:pPr>
            <w:r w:rsidRPr="003B10B3">
              <w:rPr>
                <w:rFonts w:ascii="Arial" w:hAnsi="Arial" w:cs="Arial"/>
                <w:color w:val="000000"/>
                <w:sz w:val="18"/>
                <w:szCs w:val="18"/>
              </w:rPr>
              <w:t>Mahmud Han-ı Evvel Bin Mustafa Han</w:t>
            </w:r>
            <w:r>
              <w:rPr>
                <w:rFonts w:ascii="Arial" w:hAnsi="Arial" w:cs="Arial"/>
                <w:color w:val="000000"/>
                <w:sz w:val="18"/>
                <w:szCs w:val="18"/>
              </w:rPr>
              <w:t xml:space="preserve"> </w:t>
            </w:r>
            <w:r w:rsidRPr="003B10B3">
              <w:rPr>
                <w:rFonts w:ascii="Arial" w:hAnsi="Arial" w:cs="Arial"/>
                <w:color w:val="000000"/>
                <w:sz w:val="18"/>
                <w:szCs w:val="18"/>
              </w:rPr>
              <w:t>(I. Mahmut) Vakfı</w:t>
            </w:r>
          </w:p>
        </w:tc>
        <w:tc>
          <w:tcPr>
            <w:tcW w:w="1041" w:type="dxa"/>
            <w:tcBorders>
              <w:top w:val="single" w:sz="4" w:space="0" w:color="auto"/>
              <w:left w:val="single" w:sz="4" w:space="0" w:color="auto"/>
              <w:bottom w:val="single" w:sz="4" w:space="0" w:color="auto"/>
              <w:right w:val="single" w:sz="4" w:space="0" w:color="auto"/>
            </w:tcBorders>
            <w:vAlign w:val="center"/>
          </w:tcPr>
          <w:p w14:paraId="013274A3" w14:textId="747B3427" w:rsidR="00FB2229" w:rsidRPr="003B10B3" w:rsidRDefault="00FB2229" w:rsidP="00FB2229">
            <w:pPr>
              <w:tabs>
                <w:tab w:val="left" w:pos="3828"/>
              </w:tabs>
              <w:jc w:val="right"/>
              <w:rPr>
                <w:rFonts w:ascii="Arial" w:hAnsi="Arial" w:cs="Arial"/>
                <w:bCs/>
                <w:color w:val="000000"/>
                <w:sz w:val="18"/>
                <w:szCs w:val="18"/>
              </w:rPr>
            </w:pPr>
            <w:r>
              <w:rPr>
                <w:rFonts w:ascii="Arial" w:hAnsi="Arial" w:cs="Arial"/>
                <w:bCs/>
                <w:color w:val="000000"/>
                <w:sz w:val="18"/>
                <w:szCs w:val="18"/>
              </w:rPr>
              <w:t>36.588</w:t>
            </w:r>
          </w:p>
        </w:tc>
        <w:tc>
          <w:tcPr>
            <w:tcW w:w="709" w:type="dxa"/>
            <w:tcBorders>
              <w:top w:val="single" w:sz="4" w:space="0" w:color="auto"/>
              <w:left w:val="single" w:sz="4" w:space="0" w:color="auto"/>
              <w:bottom w:val="single" w:sz="4" w:space="0" w:color="auto"/>
              <w:right w:val="single" w:sz="4" w:space="0" w:color="auto"/>
            </w:tcBorders>
            <w:vAlign w:val="center"/>
          </w:tcPr>
          <w:p w14:paraId="07B14D76" w14:textId="739C14D3" w:rsidR="00FB2229" w:rsidRPr="003B10B3" w:rsidRDefault="00FB2229" w:rsidP="00FB2229">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F55CD8" w14:textId="042FB3DE" w:rsidR="00FB2229" w:rsidRPr="003B10B3" w:rsidRDefault="00FB2229" w:rsidP="00FB2229">
            <w:pPr>
              <w:tabs>
                <w:tab w:val="left" w:pos="3828"/>
              </w:tabs>
              <w:jc w:val="right"/>
              <w:rPr>
                <w:rFonts w:ascii="Arial" w:hAnsi="Arial" w:cs="Arial"/>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F7998E" w14:textId="59F5EE64" w:rsidR="00FB2229" w:rsidRPr="003B10B3" w:rsidRDefault="00FB2229" w:rsidP="00FB2229">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r>
      <w:tr w:rsidR="00FB2229" w:rsidRPr="003B10B3" w14:paraId="79A13A57" w14:textId="77777777" w:rsidTr="00FB2229">
        <w:trPr>
          <w:gridAfter w:val="1"/>
          <w:wAfter w:w="9" w:type="dxa"/>
          <w:trHeight w:val="113"/>
        </w:trPr>
        <w:tc>
          <w:tcPr>
            <w:tcW w:w="5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0A16A7" w14:textId="7300510B" w:rsidR="00FB2229" w:rsidRPr="003B10B3" w:rsidRDefault="00FB2229" w:rsidP="00FB2229">
            <w:pPr>
              <w:tabs>
                <w:tab w:val="left" w:pos="3828"/>
              </w:tabs>
              <w:rPr>
                <w:rFonts w:ascii="Arial" w:hAnsi="Arial" w:cs="Arial"/>
                <w:color w:val="000000"/>
                <w:sz w:val="18"/>
                <w:szCs w:val="18"/>
              </w:rPr>
            </w:pPr>
            <w:r w:rsidRPr="003B10B3">
              <w:rPr>
                <w:rFonts w:ascii="Arial" w:hAnsi="Arial" w:cs="Arial"/>
                <w:color w:val="000000"/>
                <w:sz w:val="18"/>
                <w:szCs w:val="18"/>
              </w:rPr>
              <w:t>Mahmud Han-ı Sani Bin Abdülhamid Han-ı Evvel</w:t>
            </w:r>
            <w:r>
              <w:rPr>
                <w:rFonts w:ascii="Arial" w:hAnsi="Arial" w:cs="Arial"/>
                <w:color w:val="000000"/>
                <w:sz w:val="18"/>
                <w:szCs w:val="18"/>
              </w:rPr>
              <w:t xml:space="preserve"> </w:t>
            </w:r>
            <w:r w:rsidRPr="003B10B3">
              <w:rPr>
                <w:rFonts w:ascii="Arial" w:hAnsi="Arial" w:cs="Arial"/>
                <w:color w:val="000000"/>
                <w:sz w:val="18"/>
                <w:szCs w:val="18"/>
              </w:rPr>
              <w:t>(II. Mahmut) Vakfı</w:t>
            </w:r>
          </w:p>
        </w:tc>
        <w:tc>
          <w:tcPr>
            <w:tcW w:w="1041" w:type="dxa"/>
            <w:tcBorders>
              <w:top w:val="single" w:sz="4" w:space="0" w:color="auto"/>
              <w:left w:val="single" w:sz="4" w:space="0" w:color="auto"/>
              <w:bottom w:val="single" w:sz="4" w:space="0" w:color="auto"/>
              <w:right w:val="single" w:sz="4" w:space="0" w:color="auto"/>
            </w:tcBorders>
            <w:vAlign w:val="center"/>
          </w:tcPr>
          <w:p w14:paraId="6613FF19" w14:textId="5EC4111F" w:rsidR="00FB2229" w:rsidRPr="003B10B3" w:rsidRDefault="00FB2229" w:rsidP="00FB2229">
            <w:pPr>
              <w:tabs>
                <w:tab w:val="left" w:pos="3828"/>
              </w:tabs>
              <w:jc w:val="right"/>
              <w:rPr>
                <w:rFonts w:ascii="Arial" w:hAnsi="Arial" w:cs="Arial"/>
                <w:bCs/>
                <w:color w:val="000000"/>
                <w:sz w:val="18"/>
                <w:szCs w:val="18"/>
              </w:rPr>
            </w:pPr>
            <w:r>
              <w:rPr>
                <w:rFonts w:ascii="Arial" w:hAnsi="Arial" w:cs="Arial"/>
                <w:bCs/>
                <w:color w:val="000000"/>
                <w:sz w:val="18"/>
                <w:szCs w:val="18"/>
              </w:rPr>
              <w:t>36.588</w:t>
            </w:r>
          </w:p>
        </w:tc>
        <w:tc>
          <w:tcPr>
            <w:tcW w:w="709" w:type="dxa"/>
            <w:tcBorders>
              <w:top w:val="single" w:sz="4" w:space="0" w:color="auto"/>
              <w:left w:val="single" w:sz="4" w:space="0" w:color="auto"/>
              <w:bottom w:val="single" w:sz="4" w:space="0" w:color="auto"/>
              <w:right w:val="single" w:sz="4" w:space="0" w:color="auto"/>
            </w:tcBorders>
            <w:vAlign w:val="center"/>
          </w:tcPr>
          <w:p w14:paraId="282E5AA5" w14:textId="647028D3" w:rsidR="00FB2229" w:rsidRPr="003B10B3" w:rsidRDefault="00FB2229" w:rsidP="00FB2229">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582963" w14:textId="1AA25A6A" w:rsidR="00FB2229" w:rsidRPr="003B10B3" w:rsidRDefault="00FB2229" w:rsidP="00FB2229">
            <w:pPr>
              <w:tabs>
                <w:tab w:val="left" w:pos="3828"/>
              </w:tabs>
              <w:jc w:val="right"/>
              <w:rPr>
                <w:rFonts w:ascii="Arial" w:hAnsi="Arial" w:cs="Arial"/>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386C57" w14:textId="2226D77C" w:rsidR="00FB2229" w:rsidRPr="003B10B3" w:rsidRDefault="00FB2229" w:rsidP="00FB2229">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r>
      <w:tr w:rsidR="00FB2229" w:rsidRPr="003B10B3" w14:paraId="55DC8F02" w14:textId="77777777" w:rsidTr="00FB2229">
        <w:trPr>
          <w:gridAfter w:val="1"/>
          <w:wAfter w:w="9" w:type="dxa"/>
          <w:trHeight w:val="113"/>
        </w:trPr>
        <w:tc>
          <w:tcPr>
            <w:tcW w:w="5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81BCF" w14:textId="7420FAC6" w:rsidR="00FB2229" w:rsidRPr="003B10B3" w:rsidRDefault="00FB2229" w:rsidP="00FB2229">
            <w:pPr>
              <w:tabs>
                <w:tab w:val="left" w:pos="3828"/>
              </w:tabs>
              <w:rPr>
                <w:rFonts w:ascii="Arial" w:hAnsi="Arial" w:cs="Arial"/>
                <w:color w:val="000000"/>
                <w:sz w:val="18"/>
                <w:szCs w:val="18"/>
              </w:rPr>
            </w:pPr>
            <w:r w:rsidRPr="003B10B3">
              <w:rPr>
                <w:rFonts w:ascii="Arial" w:hAnsi="Arial" w:cs="Arial"/>
                <w:color w:val="000000"/>
                <w:sz w:val="18"/>
                <w:szCs w:val="18"/>
              </w:rPr>
              <w:t>Murad Paşa Bin Abdusselam</w:t>
            </w:r>
            <w:r>
              <w:rPr>
                <w:rFonts w:ascii="Arial" w:hAnsi="Arial" w:cs="Arial"/>
                <w:color w:val="000000"/>
                <w:sz w:val="18"/>
                <w:szCs w:val="18"/>
              </w:rPr>
              <w:t xml:space="preserve"> </w:t>
            </w:r>
            <w:r w:rsidRPr="003B10B3">
              <w:rPr>
                <w:rFonts w:ascii="Arial" w:hAnsi="Arial" w:cs="Arial"/>
                <w:color w:val="000000"/>
                <w:sz w:val="18"/>
                <w:szCs w:val="18"/>
              </w:rPr>
              <w:t>(Murat Paşa) Vakfı</w:t>
            </w:r>
          </w:p>
        </w:tc>
        <w:tc>
          <w:tcPr>
            <w:tcW w:w="1041" w:type="dxa"/>
            <w:tcBorders>
              <w:top w:val="single" w:sz="4" w:space="0" w:color="auto"/>
              <w:left w:val="single" w:sz="4" w:space="0" w:color="auto"/>
              <w:bottom w:val="single" w:sz="4" w:space="0" w:color="auto"/>
              <w:right w:val="single" w:sz="4" w:space="0" w:color="auto"/>
            </w:tcBorders>
            <w:vAlign w:val="center"/>
          </w:tcPr>
          <w:p w14:paraId="1E5FA5F3" w14:textId="01453366" w:rsidR="00FB2229" w:rsidRPr="003B10B3" w:rsidRDefault="00FB2229" w:rsidP="00FB2229">
            <w:pPr>
              <w:tabs>
                <w:tab w:val="left" w:pos="3828"/>
              </w:tabs>
              <w:jc w:val="right"/>
              <w:rPr>
                <w:rFonts w:ascii="Arial" w:hAnsi="Arial" w:cs="Arial"/>
                <w:bCs/>
                <w:color w:val="000000"/>
                <w:sz w:val="18"/>
                <w:szCs w:val="18"/>
              </w:rPr>
            </w:pPr>
            <w:r>
              <w:rPr>
                <w:rFonts w:ascii="Arial" w:hAnsi="Arial" w:cs="Arial"/>
                <w:bCs/>
                <w:color w:val="000000"/>
                <w:sz w:val="18"/>
                <w:szCs w:val="18"/>
              </w:rPr>
              <w:t>36.588</w:t>
            </w:r>
          </w:p>
        </w:tc>
        <w:tc>
          <w:tcPr>
            <w:tcW w:w="709" w:type="dxa"/>
            <w:tcBorders>
              <w:top w:val="single" w:sz="4" w:space="0" w:color="auto"/>
              <w:left w:val="single" w:sz="4" w:space="0" w:color="auto"/>
              <w:bottom w:val="single" w:sz="4" w:space="0" w:color="auto"/>
              <w:right w:val="single" w:sz="4" w:space="0" w:color="auto"/>
            </w:tcBorders>
            <w:vAlign w:val="center"/>
          </w:tcPr>
          <w:p w14:paraId="566E1545" w14:textId="3D0EFCD5" w:rsidR="00FB2229" w:rsidRPr="003B10B3" w:rsidRDefault="00FB2229" w:rsidP="00FB2229">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832E888" w14:textId="239D6C12" w:rsidR="00FB2229" w:rsidRPr="003B10B3" w:rsidRDefault="00FB2229" w:rsidP="00FB2229">
            <w:pPr>
              <w:tabs>
                <w:tab w:val="left" w:pos="3828"/>
              </w:tabs>
              <w:jc w:val="right"/>
              <w:rPr>
                <w:rFonts w:ascii="Arial" w:hAnsi="Arial" w:cs="Arial"/>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0F9BE6" w14:textId="7F0ABA80" w:rsidR="00FB2229" w:rsidRPr="003B10B3" w:rsidRDefault="00FB2229" w:rsidP="00FB2229">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r>
      <w:tr w:rsidR="00FB2229" w:rsidRPr="003B10B3" w14:paraId="165B9E47" w14:textId="77777777" w:rsidTr="00FB2229">
        <w:trPr>
          <w:gridAfter w:val="1"/>
          <w:wAfter w:w="9" w:type="dxa"/>
          <w:trHeight w:val="113"/>
        </w:trPr>
        <w:tc>
          <w:tcPr>
            <w:tcW w:w="5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67325F" w14:textId="77777777" w:rsidR="00FB2229" w:rsidRPr="003B10B3" w:rsidRDefault="00FB2229" w:rsidP="00FB2229">
            <w:pPr>
              <w:tabs>
                <w:tab w:val="left" w:pos="3828"/>
              </w:tabs>
              <w:rPr>
                <w:rFonts w:ascii="Arial" w:hAnsi="Arial" w:cs="Arial"/>
                <w:b/>
                <w:bCs/>
                <w:color w:val="000000"/>
                <w:sz w:val="18"/>
                <w:szCs w:val="18"/>
              </w:rPr>
            </w:pPr>
            <w:r w:rsidRPr="003B10B3">
              <w:rPr>
                <w:rFonts w:ascii="Arial" w:hAnsi="Arial" w:cs="Arial"/>
                <w:b/>
                <w:bCs/>
                <w:color w:val="000000"/>
                <w:sz w:val="18"/>
                <w:szCs w:val="18"/>
              </w:rPr>
              <w:t>Toplam</w:t>
            </w:r>
          </w:p>
        </w:tc>
        <w:tc>
          <w:tcPr>
            <w:tcW w:w="1041" w:type="dxa"/>
            <w:tcBorders>
              <w:top w:val="single" w:sz="4" w:space="0" w:color="auto"/>
              <w:left w:val="single" w:sz="4" w:space="0" w:color="auto"/>
              <w:bottom w:val="single" w:sz="4" w:space="0" w:color="auto"/>
              <w:right w:val="single" w:sz="4" w:space="0" w:color="auto"/>
            </w:tcBorders>
            <w:vAlign w:val="center"/>
          </w:tcPr>
          <w:p w14:paraId="5704168A" w14:textId="2C64F6D5" w:rsidR="00FB2229" w:rsidRPr="003B10B3" w:rsidRDefault="00FB2229" w:rsidP="00FB2229">
            <w:pPr>
              <w:tabs>
                <w:tab w:val="left" w:pos="3828"/>
              </w:tabs>
              <w:jc w:val="right"/>
              <w:rPr>
                <w:rFonts w:ascii="Arial" w:hAnsi="Arial" w:cs="Arial"/>
                <w:b/>
                <w:bCs/>
                <w:color w:val="000000"/>
                <w:sz w:val="18"/>
                <w:szCs w:val="18"/>
              </w:rPr>
            </w:pPr>
            <w:r>
              <w:rPr>
                <w:rFonts w:ascii="Arial" w:hAnsi="Arial" w:cs="Arial"/>
                <w:b/>
                <w:bCs/>
                <w:color w:val="000000"/>
                <w:sz w:val="18"/>
                <w:szCs w:val="18"/>
              </w:rPr>
              <w:t>14.635</w:t>
            </w:r>
            <w:r w:rsidRPr="00640653">
              <w:rPr>
                <w:rFonts w:ascii="Arial" w:hAnsi="Arial" w:cs="Arial"/>
                <w:b/>
                <w:bCs/>
                <w:color w:val="000000"/>
                <w:sz w:val="18"/>
                <w:szCs w:val="18"/>
              </w:rPr>
              <w:t>.000</w:t>
            </w:r>
          </w:p>
        </w:tc>
        <w:tc>
          <w:tcPr>
            <w:tcW w:w="709" w:type="dxa"/>
            <w:tcBorders>
              <w:top w:val="single" w:sz="4" w:space="0" w:color="auto"/>
              <w:left w:val="single" w:sz="4" w:space="0" w:color="auto"/>
              <w:bottom w:val="single" w:sz="4" w:space="0" w:color="auto"/>
              <w:right w:val="single" w:sz="4" w:space="0" w:color="auto"/>
            </w:tcBorders>
            <w:vAlign w:val="center"/>
          </w:tcPr>
          <w:p w14:paraId="52E19688" w14:textId="0D1E1CAB" w:rsidR="00FB2229" w:rsidRPr="003B10B3" w:rsidRDefault="00FB2229" w:rsidP="00FB2229">
            <w:pPr>
              <w:tabs>
                <w:tab w:val="left" w:pos="3828"/>
              </w:tabs>
              <w:jc w:val="right"/>
              <w:rPr>
                <w:rFonts w:ascii="Arial" w:hAnsi="Arial" w:cs="Arial"/>
                <w:b/>
                <w:bCs/>
                <w:color w:val="000000"/>
                <w:sz w:val="18"/>
                <w:szCs w:val="18"/>
              </w:rPr>
            </w:pPr>
            <w:r w:rsidRPr="00640653">
              <w:rPr>
                <w:rFonts w:ascii="Arial" w:hAnsi="Arial" w:cs="Arial"/>
                <w:b/>
                <w:bCs/>
                <w:color w:val="000000"/>
                <w:sz w:val="18"/>
                <w:szCs w:val="18"/>
              </w:rPr>
              <w:t>100,00</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58B68D" w14:textId="139DC32A" w:rsidR="00FB2229" w:rsidRPr="003B10B3" w:rsidRDefault="00FB2229" w:rsidP="00FB2229">
            <w:pPr>
              <w:tabs>
                <w:tab w:val="left" w:pos="3828"/>
              </w:tabs>
              <w:jc w:val="right"/>
              <w:rPr>
                <w:rFonts w:ascii="Arial" w:hAnsi="Arial" w:cs="Arial"/>
                <w:b/>
                <w:bCs/>
                <w:color w:val="000000"/>
                <w:sz w:val="18"/>
                <w:szCs w:val="18"/>
              </w:rPr>
            </w:pPr>
            <w:r>
              <w:rPr>
                <w:rFonts w:ascii="Arial" w:hAnsi="Arial" w:cs="Arial"/>
                <w:b/>
                <w:bCs/>
                <w:color w:val="000000"/>
                <w:sz w:val="18"/>
                <w:szCs w:val="18"/>
              </w:rPr>
              <w:t>9.635</w:t>
            </w:r>
            <w:r w:rsidRPr="00640653">
              <w:rPr>
                <w:rFonts w:ascii="Arial" w:hAnsi="Arial" w:cs="Arial"/>
                <w:b/>
                <w:bCs/>
                <w:color w:val="000000"/>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5FFC36" w14:textId="1E1A102C" w:rsidR="00FB2229" w:rsidRPr="003B10B3" w:rsidRDefault="00FB2229" w:rsidP="00FB2229">
            <w:pPr>
              <w:tabs>
                <w:tab w:val="left" w:pos="3828"/>
              </w:tabs>
              <w:jc w:val="right"/>
              <w:rPr>
                <w:rFonts w:ascii="Arial" w:hAnsi="Arial" w:cs="Arial"/>
                <w:b/>
                <w:bCs/>
                <w:color w:val="000000"/>
                <w:sz w:val="18"/>
                <w:szCs w:val="18"/>
              </w:rPr>
            </w:pPr>
            <w:r w:rsidRPr="00640653">
              <w:rPr>
                <w:rFonts w:ascii="Arial" w:hAnsi="Arial" w:cs="Arial"/>
                <w:b/>
                <w:bCs/>
                <w:color w:val="000000"/>
                <w:sz w:val="18"/>
                <w:szCs w:val="18"/>
              </w:rPr>
              <w:t>100,00</w:t>
            </w:r>
          </w:p>
        </w:tc>
      </w:tr>
    </w:tbl>
    <w:p w14:paraId="53D3CA9B" w14:textId="77777777" w:rsidR="000164BB" w:rsidRPr="00477BE6" w:rsidRDefault="000164BB" w:rsidP="00923A10">
      <w:pPr>
        <w:tabs>
          <w:tab w:val="left" w:pos="142"/>
          <w:tab w:val="left" w:pos="3828"/>
        </w:tabs>
        <w:spacing w:before="120"/>
        <w:jc w:val="both"/>
        <w:rPr>
          <w:rFonts w:ascii="Arial" w:eastAsiaTheme="majorEastAsia" w:hAnsi="Arial" w:cs="Arial"/>
          <w:b/>
          <w:color w:val="000000" w:themeColor="text1"/>
          <w:sz w:val="2"/>
          <w:szCs w:val="20"/>
        </w:rPr>
      </w:pPr>
    </w:p>
    <w:p w14:paraId="7F107AB7" w14:textId="1F9CF023" w:rsidR="00496B2E" w:rsidRDefault="00F3360C" w:rsidP="00354DB2">
      <w:pPr>
        <w:tabs>
          <w:tab w:val="left" w:pos="142"/>
          <w:tab w:val="left" w:pos="3828"/>
        </w:tabs>
        <w:spacing w:before="120"/>
        <w:ind w:right="-1"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III</w:t>
      </w:r>
      <w:r w:rsidR="00496B2E" w:rsidRPr="003B10B3">
        <w:rPr>
          <w:rFonts w:ascii="Arial" w:eastAsiaTheme="majorEastAsia" w:hAnsi="Arial" w:cs="Arial"/>
          <w:b/>
          <w:color w:val="000000" w:themeColor="text1"/>
          <w:sz w:val="20"/>
          <w:szCs w:val="20"/>
        </w:rPr>
        <w:t>.</w:t>
      </w:r>
      <w:r w:rsidR="00496B2E" w:rsidRPr="003B10B3">
        <w:rPr>
          <w:rFonts w:ascii="Arial" w:eastAsiaTheme="majorEastAsia" w:hAnsi="Arial" w:cs="Arial"/>
          <w:b/>
          <w:color w:val="000000" w:themeColor="text1"/>
          <w:sz w:val="20"/>
          <w:szCs w:val="20"/>
        </w:rPr>
        <w:tab/>
      </w:r>
      <w:r w:rsidR="002E67F3" w:rsidRPr="00477BE6">
        <w:rPr>
          <w:rFonts w:ascii="Arial" w:eastAsiaTheme="majorEastAsia" w:hAnsi="Arial" w:cs="Arial"/>
          <w:b/>
          <w:color w:val="000000" w:themeColor="text1"/>
          <w:sz w:val="19"/>
          <w:szCs w:val="19"/>
        </w:rPr>
        <w:t xml:space="preserve">Ana Ortaklık </w:t>
      </w:r>
      <w:r w:rsidR="00654683" w:rsidRPr="00477BE6">
        <w:rPr>
          <w:rFonts w:ascii="Arial" w:eastAsiaTheme="majorEastAsia" w:hAnsi="Arial" w:cs="Arial"/>
          <w:b/>
          <w:color w:val="000000" w:themeColor="text1"/>
          <w:sz w:val="19"/>
          <w:szCs w:val="19"/>
        </w:rPr>
        <w:t>Banka’nın</w:t>
      </w:r>
      <w:r w:rsidR="00496B2E" w:rsidRPr="00477BE6">
        <w:rPr>
          <w:rFonts w:ascii="Arial" w:eastAsiaTheme="majorEastAsia" w:hAnsi="Arial" w:cs="Arial"/>
          <w:b/>
          <w:color w:val="000000" w:themeColor="text1"/>
          <w:sz w:val="19"/>
          <w:szCs w:val="19"/>
        </w:rPr>
        <w:t xml:space="preserve"> </w:t>
      </w:r>
      <w:r w:rsidR="000F0365" w:rsidRPr="00477BE6">
        <w:rPr>
          <w:rFonts w:ascii="Arial" w:eastAsiaTheme="majorEastAsia" w:hAnsi="Arial" w:cs="Arial"/>
          <w:b/>
          <w:color w:val="000000" w:themeColor="text1"/>
          <w:sz w:val="19"/>
          <w:szCs w:val="19"/>
        </w:rPr>
        <w:t xml:space="preserve">yönetim kurulu başkan ve üyeleri, denetim komitesi üyeleri ile genel </w:t>
      </w:r>
      <w:r w:rsidR="00444B08" w:rsidRPr="00477BE6">
        <w:rPr>
          <w:rFonts w:ascii="Arial" w:eastAsiaTheme="majorEastAsia" w:hAnsi="Arial" w:cs="Arial"/>
          <w:b/>
          <w:color w:val="000000" w:themeColor="text1"/>
          <w:sz w:val="19"/>
          <w:szCs w:val="19"/>
        </w:rPr>
        <w:t xml:space="preserve">müdür ve yardımcılarının varsa </w:t>
      </w:r>
      <w:r w:rsidR="00A335D6">
        <w:rPr>
          <w:rFonts w:ascii="Arial" w:eastAsiaTheme="majorEastAsia" w:hAnsi="Arial" w:cs="Arial"/>
          <w:b/>
          <w:color w:val="000000" w:themeColor="text1"/>
          <w:sz w:val="19"/>
          <w:szCs w:val="19"/>
        </w:rPr>
        <w:t xml:space="preserve">Ana Ortaklık </w:t>
      </w:r>
      <w:r w:rsidR="00444B08" w:rsidRPr="00477BE6">
        <w:rPr>
          <w:rFonts w:ascii="Arial" w:eastAsiaTheme="majorEastAsia" w:hAnsi="Arial" w:cs="Arial"/>
          <w:b/>
          <w:color w:val="000000" w:themeColor="text1"/>
          <w:sz w:val="19"/>
          <w:szCs w:val="19"/>
        </w:rPr>
        <w:t>B</w:t>
      </w:r>
      <w:r w:rsidR="000F0365" w:rsidRPr="00477BE6">
        <w:rPr>
          <w:rFonts w:ascii="Arial" w:eastAsiaTheme="majorEastAsia" w:hAnsi="Arial" w:cs="Arial"/>
          <w:b/>
          <w:color w:val="000000" w:themeColor="text1"/>
          <w:sz w:val="19"/>
          <w:szCs w:val="19"/>
        </w:rPr>
        <w:t>anka’da sahip oldukları paylara ve sorumluluk alanlarına ilişkin açıklamalar</w:t>
      </w:r>
      <w:bookmarkEnd w:id="5"/>
      <w:r w:rsidR="00EA1C66" w:rsidRPr="00477BE6">
        <w:rPr>
          <w:rFonts w:ascii="Arial" w:eastAsiaTheme="majorEastAsia" w:hAnsi="Arial" w:cs="Arial"/>
          <w:b/>
          <w:color w:val="000000" w:themeColor="text1"/>
          <w:sz w:val="19"/>
          <w:szCs w:val="19"/>
        </w:rPr>
        <w:t>:</w:t>
      </w:r>
    </w:p>
    <w:p w14:paraId="10D03114" w14:textId="77777777" w:rsidR="001A1B43" w:rsidRPr="00923A10" w:rsidRDefault="001A1B43" w:rsidP="000F0365">
      <w:pPr>
        <w:tabs>
          <w:tab w:val="left" w:pos="142"/>
          <w:tab w:val="left" w:pos="3828"/>
        </w:tabs>
        <w:spacing w:before="120"/>
        <w:ind w:right="-285" w:hanging="567"/>
        <w:jc w:val="both"/>
        <w:rPr>
          <w:rFonts w:ascii="Arial" w:eastAsiaTheme="majorEastAsia" w:hAnsi="Arial" w:cs="Arial"/>
          <w:b/>
          <w:color w:val="000000" w:themeColor="text1"/>
          <w:sz w:val="2"/>
          <w:szCs w:val="20"/>
        </w:rPr>
      </w:pPr>
    </w:p>
    <w:tbl>
      <w:tblPr>
        <w:tblW w:w="9070" w:type="dxa"/>
        <w:tblLayout w:type="fixed"/>
        <w:tblLook w:val="04A0" w:firstRow="1" w:lastRow="0" w:firstColumn="1" w:lastColumn="0" w:noHBand="0" w:noVBand="1"/>
      </w:tblPr>
      <w:tblGrid>
        <w:gridCol w:w="2062"/>
        <w:gridCol w:w="1786"/>
        <w:gridCol w:w="3847"/>
        <w:gridCol w:w="826"/>
        <w:gridCol w:w="549"/>
      </w:tblGrid>
      <w:tr w:rsidR="00596329" w:rsidRPr="00640653" w14:paraId="104364B9" w14:textId="77777777" w:rsidTr="00596329">
        <w:trPr>
          <w:trHeight w:val="59"/>
        </w:trPr>
        <w:tc>
          <w:tcPr>
            <w:tcW w:w="2062" w:type="dxa"/>
            <w:tcBorders>
              <w:top w:val="single" w:sz="4" w:space="0" w:color="auto"/>
              <w:bottom w:val="single" w:sz="4" w:space="0" w:color="auto"/>
            </w:tcBorders>
            <w:vAlign w:val="bottom"/>
          </w:tcPr>
          <w:p w14:paraId="7F6A975B" w14:textId="77777777" w:rsidR="00596329" w:rsidRPr="00640653" w:rsidRDefault="00596329" w:rsidP="00596329">
            <w:pPr>
              <w:tabs>
                <w:tab w:val="left" w:pos="142"/>
              </w:tabs>
              <w:rPr>
                <w:rFonts w:ascii="Arial" w:hAnsi="Arial" w:cs="Arial"/>
                <w:b/>
                <w:sz w:val="14"/>
                <w:szCs w:val="14"/>
              </w:rPr>
            </w:pPr>
            <w:bookmarkStart w:id="6" w:name="_Toc445152928"/>
            <w:r w:rsidRPr="00640653">
              <w:rPr>
                <w:rFonts w:ascii="Arial" w:hAnsi="Arial" w:cs="Arial"/>
                <w:b/>
                <w:sz w:val="14"/>
                <w:szCs w:val="14"/>
              </w:rPr>
              <w:t>Unvanı</w:t>
            </w:r>
          </w:p>
        </w:tc>
        <w:tc>
          <w:tcPr>
            <w:tcW w:w="1786" w:type="dxa"/>
            <w:tcBorders>
              <w:top w:val="single" w:sz="4" w:space="0" w:color="auto"/>
              <w:bottom w:val="single" w:sz="4" w:space="0" w:color="auto"/>
            </w:tcBorders>
            <w:vAlign w:val="bottom"/>
          </w:tcPr>
          <w:p w14:paraId="373D69BC" w14:textId="77777777" w:rsidR="00596329" w:rsidRPr="00640653" w:rsidRDefault="00596329" w:rsidP="00596329">
            <w:pPr>
              <w:tabs>
                <w:tab w:val="left" w:pos="142"/>
              </w:tabs>
              <w:rPr>
                <w:rFonts w:ascii="Arial" w:hAnsi="Arial" w:cs="Arial"/>
                <w:b/>
                <w:sz w:val="14"/>
                <w:szCs w:val="14"/>
              </w:rPr>
            </w:pPr>
            <w:r w:rsidRPr="00640653">
              <w:rPr>
                <w:rFonts w:ascii="Arial" w:hAnsi="Arial" w:cs="Arial"/>
                <w:b/>
                <w:sz w:val="14"/>
                <w:szCs w:val="14"/>
              </w:rPr>
              <w:t>Adı ve Soyadı</w:t>
            </w:r>
          </w:p>
        </w:tc>
        <w:tc>
          <w:tcPr>
            <w:tcW w:w="3847" w:type="dxa"/>
            <w:tcBorders>
              <w:top w:val="single" w:sz="4" w:space="0" w:color="auto"/>
              <w:bottom w:val="single" w:sz="4" w:space="0" w:color="auto"/>
            </w:tcBorders>
            <w:vAlign w:val="bottom"/>
          </w:tcPr>
          <w:p w14:paraId="4A0E1110" w14:textId="77777777" w:rsidR="00596329" w:rsidRPr="00640653" w:rsidRDefault="00596329" w:rsidP="00596329">
            <w:pPr>
              <w:tabs>
                <w:tab w:val="left" w:pos="142"/>
              </w:tabs>
              <w:rPr>
                <w:rFonts w:ascii="Arial" w:hAnsi="Arial" w:cs="Arial"/>
                <w:b/>
                <w:sz w:val="14"/>
                <w:szCs w:val="14"/>
              </w:rPr>
            </w:pPr>
            <w:r w:rsidRPr="00640653">
              <w:rPr>
                <w:rFonts w:ascii="Arial" w:hAnsi="Arial" w:cs="Arial"/>
                <w:b/>
                <w:sz w:val="14"/>
                <w:szCs w:val="14"/>
              </w:rPr>
              <w:t>Görevi ve Sorumluluk Alanları</w:t>
            </w:r>
          </w:p>
        </w:tc>
        <w:tc>
          <w:tcPr>
            <w:tcW w:w="826" w:type="dxa"/>
            <w:tcBorders>
              <w:top w:val="single" w:sz="4" w:space="0" w:color="auto"/>
              <w:bottom w:val="single" w:sz="4" w:space="0" w:color="auto"/>
            </w:tcBorders>
            <w:vAlign w:val="bottom"/>
          </w:tcPr>
          <w:p w14:paraId="18B15C65" w14:textId="77777777" w:rsidR="00596329" w:rsidRPr="00640653" w:rsidRDefault="00596329" w:rsidP="00596329">
            <w:pPr>
              <w:tabs>
                <w:tab w:val="left" w:pos="142"/>
              </w:tabs>
              <w:rPr>
                <w:rFonts w:ascii="Arial" w:hAnsi="Arial" w:cs="Arial"/>
                <w:b/>
                <w:sz w:val="14"/>
                <w:szCs w:val="14"/>
              </w:rPr>
            </w:pPr>
            <w:r w:rsidRPr="00640653">
              <w:rPr>
                <w:rFonts w:ascii="Arial" w:hAnsi="Arial" w:cs="Arial"/>
                <w:b/>
                <w:sz w:val="14"/>
                <w:szCs w:val="14"/>
              </w:rPr>
              <w:t>Öğrenim Durumu</w:t>
            </w:r>
          </w:p>
        </w:tc>
        <w:tc>
          <w:tcPr>
            <w:tcW w:w="549" w:type="dxa"/>
            <w:tcBorders>
              <w:top w:val="single" w:sz="4" w:space="0" w:color="auto"/>
              <w:bottom w:val="single" w:sz="4" w:space="0" w:color="auto"/>
            </w:tcBorders>
            <w:vAlign w:val="bottom"/>
          </w:tcPr>
          <w:p w14:paraId="67325067" w14:textId="77777777" w:rsidR="00596329" w:rsidRPr="00640653" w:rsidRDefault="00596329" w:rsidP="00596329">
            <w:pPr>
              <w:tabs>
                <w:tab w:val="left" w:pos="142"/>
              </w:tabs>
              <w:jc w:val="right"/>
              <w:rPr>
                <w:rFonts w:ascii="Arial" w:hAnsi="Arial" w:cs="Arial"/>
                <w:b/>
                <w:sz w:val="14"/>
                <w:szCs w:val="14"/>
              </w:rPr>
            </w:pPr>
            <w:r w:rsidRPr="00640653">
              <w:rPr>
                <w:rFonts w:ascii="Arial" w:hAnsi="Arial" w:cs="Arial"/>
                <w:b/>
                <w:sz w:val="14"/>
                <w:szCs w:val="14"/>
              </w:rPr>
              <w:t>Pay (%)</w:t>
            </w:r>
          </w:p>
        </w:tc>
      </w:tr>
      <w:tr w:rsidR="00596329" w:rsidRPr="00640653" w14:paraId="019D3767" w14:textId="77777777" w:rsidTr="00596329">
        <w:trPr>
          <w:trHeight w:val="59"/>
        </w:trPr>
        <w:tc>
          <w:tcPr>
            <w:tcW w:w="2062" w:type="dxa"/>
            <w:tcBorders>
              <w:top w:val="single" w:sz="4" w:space="0" w:color="auto"/>
              <w:bottom w:val="single" w:sz="4" w:space="0" w:color="auto"/>
            </w:tcBorders>
            <w:vAlign w:val="center"/>
          </w:tcPr>
          <w:p w14:paraId="047BD6DE" w14:textId="77777777" w:rsidR="00596329" w:rsidRPr="00640653" w:rsidRDefault="00596329" w:rsidP="00596329">
            <w:pPr>
              <w:tabs>
                <w:tab w:val="left" w:pos="142"/>
              </w:tabs>
              <w:rPr>
                <w:rFonts w:ascii="Arial" w:hAnsi="Arial" w:cs="Arial"/>
                <w:sz w:val="14"/>
                <w:szCs w:val="14"/>
              </w:rPr>
            </w:pPr>
            <w:r w:rsidRPr="00640653">
              <w:rPr>
                <w:rFonts w:ascii="Arial" w:hAnsi="Arial" w:cs="Arial"/>
                <w:sz w:val="14"/>
                <w:szCs w:val="14"/>
              </w:rPr>
              <w:t>Yönetim Kurulu Başkanı</w:t>
            </w:r>
          </w:p>
        </w:tc>
        <w:tc>
          <w:tcPr>
            <w:tcW w:w="1786" w:type="dxa"/>
            <w:tcBorders>
              <w:top w:val="single" w:sz="4" w:space="0" w:color="auto"/>
              <w:bottom w:val="single" w:sz="4" w:space="0" w:color="auto"/>
            </w:tcBorders>
            <w:vAlign w:val="center"/>
          </w:tcPr>
          <w:p w14:paraId="1DEEA4F8" w14:textId="77777777" w:rsidR="00596329" w:rsidRPr="00640653" w:rsidRDefault="00596329" w:rsidP="00596329">
            <w:pPr>
              <w:tabs>
                <w:tab w:val="left" w:pos="142"/>
              </w:tabs>
              <w:rPr>
                <w:rFonts w:ascii="Arial" w:hAnsi="Arial" w:cs="Arial"/>
                <w:sz w:val="14"/>
                <w:szCs w:val="14"/>
              </w:rPr>
            </w:pPr>
            <w:r w:rsidRPr="00640653">
              <w:rPr>
                <w:rFonts w:ascii="Arial" w:hAnsi="Arial" w:cs="Arial"/>
                <w:sz w:val="14"/>
                <w:szCs w:val="14"/>
              </w:rPr>
              <w:t>Öztürk ORAN</w:t>
            </w:r>
          </w:p>
        </w:tc>
        <w:tc>
          <w:tcPr>
            <w:tcW w:w="3847" w:type="dxa"/>
            <w:tcBorders>
              <w:top w:val="single" w:sz="4" w:space="0" w:color="auto"/>
              <w:bottom w:val="single" w:sz="4" w:space="0" w:color="auto"/>
            </w:tcBorders>
            <w:vAlign w:val="bottom"/>
          </w:tcPr>
          <w:p w14:paraId="673B78E9" w14:textId="77777777" w:rsidR="00596329" w:rsidRPr="00640653" w:rsidRDefault="00596329" w:rsidP="00596329">
            <w:pPr>
              <w:tabs>
                <w:tab w:val="left" w:pos="142"/>
              </w:tabs>
              <w:rPr>
                <w:rFonts w:ascii="Arial" w:hAnsi="Arial" w:cs="Arial"/>
                <w:sz w:val="14"/>
                <w:szCs w:val="14"/>
              </w:rPr>
            </w:pPr>
            <w:r w:rsidRPr="00640653">
              <w:rPr>
                <w:rFonts w:ascii="Arial" w:hAnsi="Arial" w:cs="Arial"/>
                <w:sz w:val="14"/>
                <w:szCs w:val="14"/>
              </w:rPr>
              <w:t>Yönetim Kurulu Başkanı</w:t>
            </w:r>
          </w:p>
        </w:tc>
        <w:tc>
          <w:tcPr>
            <w:tcW w:w="826" w:type="dxa"/>
            <w:tcBorders>
              <w:top w:val="single" w:sz="4" w:space="0" w:color="auto"/>
              <w:bottom w:val="single" w:sz="4" w:space="0" w:color="auto"/>
            </w:tcBorders>
            <w:vAlign w:val="bottom"/>
          </w:tcPr>
          <w:p w14:paraId="6F9A7309" w14:textId="77777777" w:rsidR="00596329" w:rsidRPr="00640653" w:rsidRDefault="00596329" w:rsidP="00596329">
            <w:pPr>
              <w:tabs>
                <w:tab w:val="left" w:pos="142"/>
              </w:tabs>
              <w:rPr>
                <w:rFonts w:ascii="Arial" w:hAnsi="Arial" w:cs="Arial"/>
                <w:sz w:val="14"/>
                <w:szCs w:val="14"/>
              </w:rPr>
            </w:pPr>
            <w:r w:rsidRPr="00640653">
              <w:rPr>
                <w:rFonts w:ascii="Arial" w:hAnsi="Arial" w:cs="Arial"/>
                <w:sz w:val="14"/>
                <w:szCs w:val="14"/>
              </w:rPr>
              <w:t>Lisans</w:t>
            </w:r>
          </w:p>
        </w:tc>
        <w:tc>
          <w:tcPr>
            <w:tcW w:w="549" w:type="dxa"/>
            <w:tcBorders>
              <w:top w:val="single" w:sz="4" w:space="0" w:color="auto"/>
              <w:bottom w:val="single" w:sz="4" w:space="0" w:color="auto"/>
            </w:tcBorders>
            <w:vAlign w:val="bottom"/>
          </w:tcPr>
          <w:p w14:paraId="133C0BCB" w14:textId="77777777" w:rsidR="00596329" w:rsidRPr="00640653" w:rsidRDefault="00596329" w:rsidP="00596329">
            <w:pPr>
              <w:tabs>
                <w:tab w:val="left" w:pos="142"/>
              </w:tabs>
              <w:jc w:val="right"/>
              <w:rPr>
                <w:rFonts w:ascii="Arial" w:hAnsi="Arial" w:cs="Arial"/>
                <w:sz w:val="14"/>
                <w:szCs w:val="14"/>
              </w:rPr>
            </w:pPr>
            <w:r w:rsidRPr="00640653">
              <w:rPr>
                <w:rFonts w:ascii="Arial" w:hAnsi="Arial" w:cs="Arial"/>
                <w:sz w:val="14"/>
                <w:szCs w:val="14"/>
              </w:rPr>
              <w:t>-</w:t>
            </w:r>
          </w:p>
        </w:tc>
      </w:tr>
      <w:tr w:rsidR="00596329" w:rsidRPr="00640653" w14:paraId="18F7CBC8" w14:textId="77777777" w:rsidTr="00596329">
        <w:trPr>
          <w:trHeight w:val="59"/>
        </w:trPr>
        <w:tc>
          <w:tcPr>
            <w:tcW w:w="2062" w:type="dxa"/>
          </w:tcPr>
          <w:p w14:paraId="076316EE" w14:textId="77777777" w:rsidR="00596329" w:rsidRPr="00640653" w:rsidRDefault="00596329" w:rsidP="00596329">
            <w:pPr>
              <w:tabs>
                <w:tab w:val="left" w:pos="142"/>
              </w:tabs>
              <w:rPr>
                <w:rFonts w:ascii="Arial" w:hAnsi="Arial" w:cs="Arial"/>
                <w:sz w:val="14"/>
                <w:szCs w:val="14"/>
              </w:rPr>
            </w:pPr>
          </w:p>
        </w:tc>
        <w:tc>
          <w:tcPr>
            <w:tcW w:w="1786" w:type="dxa"/>
            <w:vAlign w:val="center"/>
          </w:tcPr>
          <w:p w14:paraId="7F7357E3" w14:textId="77777777" w:rsidR="00596329" w:rsidRDefault="00596329" w:rsidP="00596329">
            <w:pPr>
              <w:tabs>
                <w:tab w:val="left" w:pos="142"/>
              </w:tabs>
              <w:rPr>
                <w:rFonts w:ascii="Arial" w:hAnsi="Arial" w:cs="Arial"/>
                <w:sz w:val="14"/>
                <w:szCs w:val="14"/>
              </w:rPr>
            </w:pPr>
            <w:r>
              <w:rPr>
                <w:rFonts w:ascii="Arial" w:hAnsi="Arial" w:cs="Arial"/>
                <w:sz w:val="14"/>
                <w:szCs w:val="14"/>
              </w:rPr>
              <w:t>Mehmet Ali AKBEN</w:t>
            </w:r>
          </w:p>
        </w:tc>
        <w:tc>
          <w:tcPr>
            <w:tcW w:w="3847" w:type="dxa"/>
            <w:vAlign w:val="bottom"/>
          </w:tcPr>
          <w:p w14:paraId="06FFAA59" w14:textId="77777777" w:rsidR="00596329" w:rsidRPr="00640653" w:rsidRDefault="00596329" w:rsidP="00596329">
            <w:pPr>
              <w:tabs>
                <w:tab w:val="left" w:pos="142"/>
              </w:tabs>
              <w:rPr>
                <w:rFonts w:ascii="Arial" w:hAnsi="Arial" w:cs="Arial"/>
                <w:sz w:val="14"/>
                <w:szCs w:val="14"/>
              </w:rPr>
            </w:pPr>
            <w:r>
              <w:rPr>
                <w:rFonts w:ascii="Arial" w:hAnsi="Arial" w:cs="Arial"/>
                <w:sz w:val="14"/>
                <w:szCs w:val="14"/>
              </w:rPr>
              <w:t xml:space="preserve">Yönetim Kurulu Üyesi ve Genel Müdür </w:t>
            </w:r>
          </w:p>
        </w:tc>
        <w:tc>
          <w:tcPr>
            <w:tcW w:w="826" w:type="dxa"/>
            <w:vAlign w:val="bottom"/>
          </w:tcPr>
          <w:p w14:paraId="1936D267" w14:textId="77777777" w:rsidR="00596329" w:rsidRDefault="00596329" w:rsidP="00596329">
            <w:pPr>
              <w:tabs>
                <w:tab w:val="left" w:pos="142"/>
              </w:tabs>
              <w:rPr>
                <w:rFonts w:ascii="Arial" w:hAnsi="Arial" w:cs="Arial"/>
                <w:sz w:val="14"/>
                <w:szCs w:val="14"/>
              </w:rPr>
            </w:pPr>
            <w:r>
              <w:rPr>
                <w:rFonts w:ascii="Arial" w:hAnsi="Arial" w:cs="Arial"/>
                <w:sz w:val="14"/>
                <w:szCs w:val="14"/>
              </w:rPr>
              <w:t>Y.Lisans</w:t>
            </w:r>
          </w:p>
        </w:tc>
        <w:tc>
          <w:tcPr>
            <w:tcW w:w="549" w:type="dxa"/>
            <w:vAlign w:val="bottom"/>
          </w:tcPr>
          <w:p w14:paraId="67328A7D" w14:textId="77777777" w:rsidR="00596329" w:rsidRPr="00640653" w:rsidRDefault="00596329" w:rsidP="00596329">
            <w:pPr>
              <w:tabs>
                <w:tab w:val="left" w:pos="142"/>
              </w:tabs>
              <w:jc w:val="right"/>
              <w:rPr>
                <w:rFonts w:ascii="Arial" w:hAnsi="Arial" w:cs="Arial"/>
                <w:sz w:val="14"/>
                <w:szCs w:val="14"/>
              </w:rPr>
            </w:pPr>
            <w:r>
              <w:rPr>
                <w:rFonts w:ascii="Arial" w:hAnsi="Arial" w:cs="Arial"/>
                <w:sz w:val="14"/>
                <w:szCs w:val="14"/>
              </w:rPr>
              <w:t>-</w:t>
            </w:r>
          </w:p>
        </w:tc>
      </w:tr>
      <w:tr w:rsidR="00596329" w:rsidRPr="00640653" w14:paraId="54AFA7C3" w14:textId="77777777" w:rsidTr="00596329">
        <w:trPr>
          <w:trHeight w:val="59"/>
        </w:trPr>
        <w:tc>
          <w:tcPr>
            <w:tcW w:w="2062" w:type="dxa"/>
          </w:tcPr>
          <w:p w14:paraId="7551807C" w14:textId="77777777" w:rsidR="00596329" w:rsidRPr="00640653" w:rsidRDefault="00596329" w:rsidP="00596329">
            <w:pPr>
              <w:tabs>
                <w:tab w:val="left" w:pos="142"/>
              </w:tabs>
              <w:rPr>
                <w:rFonts w:ascii="Arial" w:hAnsi="Arial" w:cs="Arial"/>
                <w:sz w:val="14"/>
                <w:szCs w:val="14"/>
              </w:rPr>
            </w:pPr>
          </w:p>
        </w:tc>
        <w:tc>
          <w:tcPr>
            <w:tcW w:w="1786" w:type="dxa"/>
            <w:vAlign w:val="center"/>
          </w:tcPr>
          <w:p w14:paraId="52BB042A" w14:textId="77777777" w:rsidR="00596329" w:rsidRDefault="00596329" w:rsidP="00596329">
            <w:pPr>
              <w:tabs>
                <w:tab w:val="left" w:pos="142"/>
              </w:tabs>
              <w:rPr>
                <w:rFonts w:ascii="Arial" w:hAnsi="Arial" w:cs="Arial"/>
                <w:sz w:val="14"/>
                <w:szCs w:val="14"/>
              </w:rPr>
            </w:pPr>
            <w:r>
              <w:rPr>
                <w:rFonts w:ascii="Arial" w:hAnsi="Arial" w:cs="Arial"/>
                <w:sz w:val="14"/>
                <w:szCs w:val="14"/>
              </w:rPr>
              <w:t>Sinan AKSU</w:t>
            </w:r>
          </w:p>
        </w:tc>
        <w:tc>
          <w:tcPr>
            <w:tcW w:w="3847" w:type="dxa"/>
            <w:vAlign w:val="bottom"/>
          </w:tcPr>
          <w:p w14:paraId="6B9BA77B" w14:textId="77777777" w:rsidR="00596329" w:rsidRDefault="00596329" w:rsidP="00596329">
            <w:pPr>
              <w:tabs>
                <w:tab w:val="left" w:pos="142"/>
              </w:tabs>
              <w:rPr>
                <w:rFonts w:ascii="Arial" w:hAnsi="Arial" w:cs="Arial"/>
                <w:sz w:val="14"/>
                <w:szCs w:val="14"/>
              </w:rPr>
            </w:pPr>
            <w:r>
              <w:rPr>
                <w:rFonts w:ascii="Arial" w:hAnsi="Arial" w:cs="Arial"/>
                <w:sz w:val="14"/>
                <w:szCs w:val="14"/>
              </w:rPr>
              <w:t>Yönetim Kurulu Başkan Vekili</w:t>
            </w:r>
          </w:p>
        </w:tc>
        <w:tc>
          <w:tcPr>
            <w:tcW w:w="826" w:type="dxa"/>
            <w:vAlign w:val="bottom"/>
          </w:tcPr>
          <w:p w14:paraId="4D750CEC" w14:textId="77777777" w:rsidR="00596329" w:rsidRDefault="00596329" w:rsidP="00596329">
            <w:pPr>
              <w:tabs>
                <w:tab w:val="left" w:pos="142"/>
              </w:tabs>
              <w:rPr>
                <w:rFonts w:ascii="Arial" w:hAnsi="Arial" w:cs="Arial"/>
                <w:sz w:val="14"/>
                <w:szCs w:val="14"/>
              </w:rPr>
            </w:pPr>
            <w:r>
              <w:rPr>
                <w:rFonts w:ascii="Arial" w:hAnsi="Arial" w:cs="Arial"/>
                <w:sz w:val="14"/>
                <w:szCs w:val="14"/>
              </w:rPr>
              <w:t>Lisans</w:t>
            </w:r>
          </w:p>
        </w:tc>
        <w:tc>
          <w:tcPr>
            <w:tcW w:w="549" w:type="dxa"/>
            <w:vAlign w:val="bottom"/>
          </w:tcPr>
          <w:p w14:paraId="1E7DA1AA" w14:textId="77777777" w:rsidR="00596329" w:rsidRDefault="00596329" w:rsidP="00596329">
            <w:pPr>
              <w:tabs>
                <w:tab w:val="left" w:pos="142"/>
              </w:tabs>
              <w:jc w:val="right"/>
              <w:rPr>
                <w:rFonts w:ascii="Arial" w:hAnsi="Arial" w:cs="Arial"/>
                <w:sz w:val="14"/>
                <w:szCs w:val="14"/>
              </w:rPr>
            </w:pPr>
            <w:r>
              <w:rPr>
                <w:rFonts w:ascii="Arial" w:hAnsi="Arial" w:cs="Arial"/>
                <w:sz w:val="14"/>
                <w:szCs w:val="14"/>
              </w:rPr>
              <w:t>-</w:t>
            </w:r>
          </w:p>
        </w:tc>
      </w:tr>
      <w:tr w:rsidR="00596329" w:rsidRPr="00640653" w14:paraId="7D13ECC4" w14:textId="77777777" w:rsidTr="00596329">
        <w:trPr>
          <w:trHeight w:val="59"/>
        </w:trPr>
        <w:tc>
          <w:tcPr>
            <w:tcW w:w="2062" w:type="dxa"/>
          </w:tcPr>
          <w:p w14:paraId="71C3B5BC" w14:textId="77777777" w:rsidR="00596329" w:rsidRPr="00640653" w:rsidRDefault="00596329" w:rsidP="00596329">
            <w:pPr>
              <w:tabs>
                <w:tab w:val="left" w:pos="142"/>
              </w:tabs>
              <w:rPr>
                <w:rFonts w:ascii="Arial" w:hAnsi="Arial" w:cs="Arial"/>
                <w:sz w:val="14"/>
                <w:szCs w:val="14"/>
              </w:rPr>
            </w:pPr>
          </w:p>
        </w:tc>
        <w:tc>
          <w:tcPr>
            <w:tcW w:w="1786" w:type="dxa"/>
            <w:vAlign w:val="center"/>
          </w:tcPr>
          <w:p w14:paraId="7C1FDB97" w14:textId="77777777" w:rsidR="00596329" w:rsidRDefault="00596329" w:rsidP="00596329">
            <w:pPr>
              <w:tabs>
                <w:tab w:val="left" w:pos="142"/>
              </w:tabs>
              <w:rPr>
                <w:rFonts w:ascii="Arial" w:hAnsi="Arial" w:cs="Arial"/>
                <w:sz w:val="14"/>
                <w:szCs w:val="14"/>
              </w:rPr>
            </w:pPr>
            <w:r w:rsidRPr="00640653">
              <w:rPr>
                <w:rFonts w:ascii="Arial" w:hAnsi="Arial" w:cs="Arial"/>
                <w:sz w:val="14"/>
                <w:szCs w:val="14"/>
              </w:rPr>
              <w:t>İlhan ALBAYRAK</w:t>
            </w:r>
          </w:p>
        </w:tc>
        <w:tc>
          <w:tcPr>
            <w:tcW w:w="3847" w:type="dxa"/>
            <w:vAlign w:val="bottom"/>
          </w:tcPr>
          <w:p w14:paraId="6D381814" w14:textId="77777777" w:rsidR="00596329" w:rsidRPr="00640653" w:rsidRDefault="00596329" w:rsidP="00596329">
            <w:pPr>
              <w:tabs>
                <w:tab w:val="left" w:pos="142"/>
              </w:tabs>
              <w:rPr>
                <w:rFonts w:ascii="Arial" w:hAnsi="Arial" w:cs="Arial"/>
                <w:sz w:val="14"/>
                <w:szCs w:val="14"/>
              </w:rPr>
            </w:pPr>
            <w:r w:rsidRPr="00640653">
              <w:rPr>
                <w:rFonts w:ascii="Arial" w:hAnsi="Arial" w:cs="Arial"/>
                <w:sz w:val="14"/>
                <w:szCs w:val="14"/>
              </w:rPr>
              <w:t>Yönetim Kurulu Üyesi</w:t>
            </w:r>
          </w:p>
        </w:tc>
        <w:tc>
          <w:tcPr>
            <w:tcW w:w="826" w:type="dxa"/>
            <w:vAlign w:val="bottom"/>
          </w:tcPr>
          <w:p w14:paraId="1C00AA95" w14:textId="77777777" w:rsidR="00596329" w:rsidRDefault="00596329" w:rsidP="00596329">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609CDE95" w14:textId="77777777" w:rsidR="00596329" w:rsidRDefault="00596329" w:rsidP="00596329">
            <w:pPr>
              <w:tabs>
                <w:tab w:val="left" w:pos="142"/>
              </w:tabs>
              <w:jc w:val="right"/>
              <w:rPr>
                <w:rFonts w:ascii="Arial" w:hAnsi="Arial" w:cs="Arial"/>
                <w:sz w:val="14"/>
                <w:szCs w:val="14"/>
              </w:rPr>
            </w:pPr>
            <w:r w:rsidRPr="00640653">
              <w:rPr>
                <w:rFonts w:ascii="Arial" w:hAnsi="Arial" w:cs="Arial"/>
                <w:sz w:val="14"/>
                <w:szCs w:val="14"/>
              </w:rPr>
              <w:t>-</w:t>
            </w:r>
          </w:p>
        </w:tc>
      </w:tr>
      <w:tr w:rsidR="00596329" w:rsidRPr="00640653" w14:paraId="6B2D53F9" w14:textId="77777777" w:rsidTr="00596329">
        <w:trPr>
          <w:trHeight w:val="59"/>
        </w:trPr>
        <w:tc>
          <w:tcPr>
            <w:tcW w:w="2062" w:type="dxa"/>
            <w:vMerge w:val="restart"/>
          </w:tcPr>
          <w:p w14:paraId="006F17F7" w14:textId="77777777" w:rsidR="00596329" w:rsidRPr="00640653" w:rsidRDefault="00596329" w:rsidP="00596329">
            <w:pPr>
              <w:tabs>
                <w:tab w:val="left" w:pos="142"/>
              </w:tabs>
              <w:rPr>
                <w:rFonts w:ascii="Arial" w:hAnsi="Arial" w:cs="Arial"/>
                <w:sz w:val="14"/>
                <w:szCs w:val="14"/>
              </w:rPr>
            </w:pPr>
          </w:p>
          <w:p w14:paraId="40F6FC7A" w14:textId="77777777" w:rsidR="00596329" w:rsidRPr="00640653" w:rsidRDefault="00596329" w:rsidP="00596329">
            <w:pPr>
              <w:tabs>
                <w:tab w:val="left" w:pos="142"/>
              </w:tabs>
              <w:rPr>
                <w:rFonts w:ascii="Arial" w:hAnsi="Arial" w:cs="Arial"/>
                <w:sz w:val="14"/>
                <w:szCs w:val="14"/>
              </w:rPr>
            </w:pPr>
          </w:p>
          <w:p w14:paraId="5E40B26E" w14:textId="77777777" w:rsidR="00596329" w:rsidRPr="00640653" w:rsidRDefault="00596329" w:rsidP="00596329">
            <w:pPr>
              <w:tabs>
                <w:tab w:val="left" w:pos="142"/>
              </w:tabs>
              <w:rPr>
                <w:rFonts w:ascii="Arial" w:hAnsi="Arial" w:cs="Arial"/>
                <w:sz w:val="14"/>
                <w:szCs w:val="14"/>
              </w:rPr>
            </w:pPr>
            <w:r w:rsidRPr="00640653">
              <w:rPr>
                <w:rFonts w:ascii="Arial" w:hAnsi="Arial" w:cs="Arial"/>
                <w:sz w:val="14"/>
                <w:szCs w:val="14"/>
              </w:rPr>
              <w:t>Yönetim Kurulu Üyeleri</w:t>
            </w:r>
          </w:p>
        </w:tc>
        <w:tc>
          <w:tcPr>
            <w:tcW w:w="1786" w:type="dxa"/>
            <w:vAlign w:val="center"/>
          </w:tcPr>
          <w:p w14:paraId="730A10A8" w14:textId="77777777" w:rsidR="00596329" w:rsidRPr="00640653" w:rsidRDefault="00596329" w:rsidP="00596329">
            <w:pPr>
              <w:tabs>
                <w:tab w:val="left" w:pos="142"/>
              </w:tabs>
              <w:rPr>
                <w:rFonts w:ascii="Arial" w:hAnsi="Arial" w:cs="Arial"/>
                <w:sz w:val="14"/>
                <w:szCs w:val="14"/>
              </w:rPr>
            </w:pPr>
            <w:r w:rsidRPr="00640653">
              <w:rPr>
                <w:rFonts w:ascii="Arial" w:hAnsi="Arial" w:cs="Arial"/>
                <w:sz w:val="14"/>
                <w:szCs w:val="14"/>
              </w:rPr>
              <w:t>Mustafa ERDOĞMUŞ</w:t>
            </w:r>
          </w:p>
        </w:tc>
        <w:tc>
          <w:tcPr>
            <w:tcW w:w="3847" w:type="dxa"/>
            <w:vAlign w:val="bottom"/>
          </w:tcPr>
          <w:p w14:paraId="642DF00B" w14:textId="77777777" w:rsidR="00596329" w:rsidRPr="00640653" w:rsidRDefault="00596329" w:rsidP="00596329">
            <w:pPr>
              <w:tabs>
                <w:tab w:val="left" w:pos="142"/>
              </w:tabs>
              <w:rPr>
                <w:rFonts w:ascii="Arial" w:hAnsi="Arial" w:cs="Arial"/>
                <w:sz w:val="14"/>
                <w:szCs w:val="14"/>
              </w:rPr>
            </w:pPr>
            <w:r w:rsidRPr="00640653">
              <w:rPr>
                <w:rFonts w:ascii="Arial" w:hAnsi="Arial" w:cs="Arial"/>
                <w:sz w:val="14"/>
                <w:szCs w:val="14"/>
              </w:rPr>
              <w:t>Yönetim Kurulu Üyesi ve Denetim Komitesi Başkanı</w:t>
            </w:r>
          </w:p>
        </w:tc>
        <w:tc>
          <w:tcPr>
            <w:tcW w:w="826" w:type="dxa"/>
            <w:vAlign w:val="bottom"/>
          </w:tcPr>
          <w:p w14:paraId="515ECF4E" w14:textId="77777777" w:rsidR="00596329" w:rsidRPr="00640653" w:rsidRDefault="00596329" w:rsidP="00596329">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3D43C019" w14:textId="77777777" w:rsidR="00596329" w:rsidRPr="00640653" w:rsidRDefault="00596329" w:rsidP="00596329">
            <w:pPr>
              <w:tabs>
                <w:tab w:val="left" w:pos="142"/>
              </w:tabs>
              <w:jc w:val="right"/>
              <w:rPr>
                <w:rFonts w:ascii="Arial" w:hAnsi="Arial" w:cs="Arial"/>
                <w:sz w:val="14"/>
                <w:szCs w:val="14"/>
              </w:rPr>
            </w:pPr>
            <w:r w:rsidRPr="00640653">
              <w:rPr>
                <w:rFonts w:ascii="Arial" w:hAnsi="Arial" w:cs="Arial"/>
                <w:sz w:val="14"/>
                <w:szCs w:val="14"/>
              </w:rPr>
              <w:t>-</w:t>
            </w:r>
          </w:p>
        </w:tc>
      </w:tr>
      <w:tr w:rsidR="00596329" w:rsidRPr="00640653" w14:paraId="5F4FC0E1" w14:textId="77777777" w:rsidTr="00596329">
        <w:trPr>
          <w:trHeight w:val="59"/>
        </w:trPr>
        <w:tc>
          <w:tcPr>
            <w:tcW w:w="2062" w:type="dxa"/>
            <w:vMerge/>
          </w:tcPr>
          <w:p w14:paraId="44FB6FF1" w14:textId="77777777" w:rsidR="00596329" w:rsidRPr="00640653" w:rsidRDefault="00596329" w:rsidP="00596329">
            <w:pPr>
              <w:tabs>
                <w:tab w:val="left" w:pos="142"/>
              </w:tabs>
              <w:rPr>
                <w:rFonts w:ascii="Arial" w:hAnsi="Arial" w:cs="Arial"/>
                <w:sz w:val="14"/>
                <w:szCs w:val="14"/>
              </w:rPr>
            </w:pPr>
          </w:p>
        </w:tc>
        <w:tc>
          <w:tcPr>
            <w:tcW w:w="1786" w:type="dxa"/>
            <w:vAlign w:val="center"/>
          </w:tcPr>
          <w:p w14:paraId="7D024D62" w14:textId="77777777" w:rsidR="00596329" w:rsidRPr="00640653" w:rsidRDefault="00596329" w:rsidP="00596329">
            <w:pPr>
              <w:tabs>
                <w:tab w:val="left" w:pos="142"/>
              </w:tabs>
              <w:rPr>
                <w:rFonts w:ascii="Arial" w:hAnsi="Arial" w:cs="Arial"/>
                <w:sz w:val="14"/>
                <w:szCs w:val="14"/>
              </w:rPr>
            </w:pPr>
            <w:r>
              <w:rPr>
                <w:rFonts w:ascii="Arial" w:hAnsi="Arial" w:cs="Arial"/>
                <w:sz w:val="14"/>
                <w:szCs w:val="14"/>
              </w:rPr>
              <w:t>Servet BAYINDIR</w:t>
            </w:r>
          </w:p>
        </w:tc>
        <w:tc>
          <w:tcPr>
            <w:tcW w:w="3847" w:type="dxa"/>
            <w:vAlign w:val="bottom"/>
          </w:tcPr>
          <w:p w14:paraId="5C5FAAD3" w14:textId="77777777" w:rsidR="00596329" w:rsidRPr="00640653" w:rsidRDefault="00596329" w:rsidP="00596329">
            <w:pPr>
              <w:tabs>
                <w:tab w:val="left" w:pos="142"/>
              </w:tabs>
              <w:rPr>
                <w:rFonts w:ascii="Arial" w:hAnsi="Arial" w:cs="Arial"/>
                <w:sz w:val="14"/>
                <w:szCs w:val="14"/>
              </w:rPr>
            </w:pPr>
            <w:r w:rsidRPr="00640653">
              <w:rPr>
                <w:rFonts w:ascii="Arial" w:hAnsi="Arial" w:cs="Arial"/>
                <w:sz w:val="14"/>
                <w:szCs w:val="14"/>
              </w:rPr>
              <w:t>Yönetim Kurulu Üyesi</w:t>
            </w:r>
          </w:p>
        </w:tc>
        <w:tc>
          <w:tcPr>
            <w:tcW w:w="826" w:type="dxa"/>
            <w:vAlign w:val="bottom"/>
          </w:tcPr>
          <w:p w14:paraId="5D29552A" w14:textId="77777777" w:rsidR="00596329" w:rsidRPr="00640653" w:rsidRDefault="00596329" w:rsidP="00596329">
            <w:pPr>
              <w:tabs>
                <w:tab w:val="left" w:pos="142"/>
              </w:tabs>
              <w:rPr>
                <w:rFonts w:ascii="Arial" w:hAnsi="Arial" w:cs="Arial"/>
                <w:sz w:val="14"/>
                <w:szCs w:val="14"/>
              </w:rPr>
            </w:pPr>
            <w:r>
              <w:rPr>
                <w:rFonts w:ascii="Arial" w:hAnsi="Arial" w:cs="Arial"/>
                <w:sz w:val="14"/>
                <w:szCs w:val="14"/>
              </w:rPr>
              <w:t>Doktora</w:t>
            </w:r>
          </w:p>
        </w:tc>
        <w:tc>
          <w:tcPr>
            <w:tcW w:w="549" w:type="dxa"/>
            <w:vAlign w:val="bottom"/>
          </w:tcPr>
          <w:p w14:paraId="15B51768" w14:textId="77777777" w:rsidR="00596329" w:rsidRPr="00640653" w:rsidRDefault="00596329" w:rsidP="00596329">
            <w:pPr>
              <w:tabs>
                <w:tab w:val="left" w:pos="142"/>
              </w:tabs>
              <w:jc w:val="right"/>
              <w:rPr>
                <w:rFonts w:ascii="Arial" w:hAnsi="Arial" w:cs="Arial"/>
                <w:sz w:val="14"/>
                <w:szCs w:val="14"/>
              </w:rPr>
            </w:pPr>
            <w:r w:rsidRPr="00640653">
              <w:rPr>
                <w:rFonts w:ascii="Arial" w:hAnsi="Arial" w:cs="Arial"/>
                <w:sz w:val="14"/>
                <w:szCs w:val="14"/>
              </w:rPr>
              <w:t>-</w:t>
            </w:r>
          </w:p>
        </w:tc>
      </w:tr>
      <w:tr w:rsidR="00596329" w:rsidRPr="00640653" w14:paraId="47506DB2" w14:textId="77777777" w:rsidTr="00596329">
        <w:trPr>
          <w:trHeight w:val="59"/>
        </w:trPr>
        <w:tc>
          <w:tcPr>
            <w:tcW w:w="2062" w:type="dxa"/>
            <w:vMerge/>
          </w:tcPr>
          <w:p w14:paraId="11A75840" w14:textId="77777777" w:rsidR="00596329" w:rsidRPr="00640653" w:rsidRDefault="00596329" w:rsidP="00596329">
            <w:pPr>
              <w:tabs>
                <w:tab w:val="left" w:pos="142"/>
              </w:tabs>
              <w:rPr>
                <w:rFonts w:ascii="Arial" w:hAnsi="Arial" w:cs="Arial"/>
                <w:sz w:val="14"/>
                <w:szCs w:val="14"/>
              </w:rPr>
            </w:pPr>
          </w:p>
        </w:tc>
        <w:tc>
          <w:tcPr>
            <w:tcW w:w="1786" w:type="dxa"/>
            <w:vAlign w:val="center"/>
          </w:tcPr>
          <w:p w14:paraId="5BF140ED" w14:textId="77777777" w:rsidR="00596329" w:rsidRPr="00640653" w:rsidRDefault="00596329" w:rsidP="00596329">
            <w:pPr>
              <w:tabs>
                <w:tab w:val="left" w:pos="142"/>
              </w:tabs>
              <w:rPr>
                <w:rFonts w:ascii="Arial" w:hAnsi="Arial" w:cs="Arial"/>
                <w:sz w:val="14"/>
                <w:szCs w:val="14"/>
              </w:rPr>
            </w:pPr>
            <w:r>
              <w:rPr>
                <w:rFonts w:ascii="Arial" w:hAnsi="Arial" w:cs="Arial"/>
                <w:sz w:val="14"/>
                <w:szCs w:val="14"/>
              </w:rPr>
              <w:t>İbrahim ŞENEL</w:t>
            </w:r>
          </w:p>
        </w:tc>
        <w:tc>
          <w:tcPr>
            <w:tcW w:w="3847" w:type="dxa"/>
            <w:vAlign w:val="bottom"/>
          </w:tcPr>
          <w:p w14:paraId="5154AE58" w14:textId="77777777" w:rsidR="00596329" w:rsidRPr="00640653" w:rsidRDefault="00596329" w:rsidP="00596329">
            <w:pPr>
              <w:tabs>
                <w:tab w:val="left" w:pos="142"/>
              </w:tabs>
              <w:rPr>
                <w:rFonts w:ascii="Arial" w:hAnsi="Arial" w:cs="Arial"/>
                <w:sz w:val="14"/>
                <w:szCs w:val="14"/>
              </w:rPr>
            </w:pPr>
            <w:r w:rsidRPr="00640653">
              <w:rPr>
                <w:rFonts w:ascii="Arial" w:hAnsi="Arial" w:cs="Arial"/>
                <w:sz w:val="14"/>
                <w:szCs w:val="14"/>
              </w:rPr>
              <w:t>Yönetim Kurulu Üyesi</w:t>
            </w:r>
            <w:r>
              <w:rPr>
                <w:rFonts w:ascii="Arial" w:hAnsi="Arial" w:cs="Arial"/>
                <w:sz w:val="14"/>
                <w:szCs w:val="14"/>
              </w:rPr>
              <w:t>, Denetim Komitesi Üyesi</w:t>
            </w:r>
          </w:p>
        </w:tc>
        <w:tc>
          <w:tcPr>
            <w:tcW w:w="826" w:type="dxa"/>
            <w:vAlign w:val="bottom"/>
          </w:tcPr>
          <w:p w14:paraId="38B1558A" w14:textId="77777777" w:rsidR="00596329" w:rsidRPr="00640653" w:rsidRDefault="00596329" w:rsidP="00596329">
            <w:pPr>
              <w:tabs>
                <w:tab w:val="left" w:pos="142"/>
              </w:tabs>
              <w:rPr>
                <w:rFonts w:ascii="Arial" w:hAnsi="Arial" w:cs="Arial"/>
                <w:sz w:val="14"/>
                <w:szCs w:val="14"/>
              </w:rPr>
            </w:pPr>
            <w:r>
              <w:rPr>
                <w:rFonts w:ascii="Arial" w:hAnsi="Arial" w:cs="Arial"/>
                <w:sz w:val="14"/>
                <w:szCs w:val="14"/>
              </w:rPr>
              <w:t>Lisans</w:t>
            </w:r>
          </w:p>
        </w:tc>
        <w:tc>
          <w:tcPr>
            <w:tcW w:w="549" w:type="dxa"/>
            <w:vAlign w:val="bottom"/>
          </w:tcPr>
          <w:p w14:paraId="062B545F" w14:textId="77777777" w:rsidR="00596329" w:rsidRPr="00640653" w:rsidRDefault="00596329" w:rsidP="00596329">
            <w:pPr>
              <w:tabs>
                <w:tab w:val="left" w:pos="142"/>
              </w:tabs>
              <w:jc w:val="right"/>
              <w:rPr>
                <w:rFonts w:ascii="Arial" w:hAnsi="Arial" w:cs="Arial"/>
                <w:sz w:val="14"/>
                <w:szCs w:val="14"/>
              </w:rPr>
            </w:pPr>
            <w:r>
              <w:rPr>
                <w:rFonts w:ascii="Arial" w:hAnsi="Arial" w:cs="Arial"/>
                <w:sz w:val="14"/>
                <w:szCs w:val="14"/>
              </w:rPr>
              <w:t>-</w:t>
            </w:r>
          </w:p>
        </w:tc>
      </w:tr>
      <w:tr w:rsidR="00596329" w:rsidRPr="00C1152E" w14:paraId="7FDA2F2D" w14:textId="77777777" w:rsidTr="00596329">
        <w:trPr>
          <w:trHeight w:val="59"/>
        </w:trPr>
        <w:tc>
          <w:tcPr>
            <w:tcW w:w="2062" w:type="dxa"/>
            <w:vMerge w:val="restart"/>
            <w:tcBorders>
              <w:top w:val="single" w:sz="4" w:space="0" w:color="auto"/>
            </w:tcBorders>
            <w:vAlign w:val="center"/>
          </w:tcPr>
          <w:p w14:paraId="738D0D71" w14:textId="77777777" w:rsidR="00596329" w:rsidRPr="00C1152E" w:rsidRDefault="00596329" w:rsidP="00596329">
            <w:pPr>
              <w:tabs>
                <w:tab w:val="left" w:pos="142"/>
              </w:tabs>
              <w:rPr>
                <w:rFonts w:ascii="Arial" w:hAnsi="Arial" w:cs="Arial"/>
                <w:sz w:val="14"/>
                <w:szCs w:val="14"/>
              </w:rPr>
            </w:pPr>
            <w:r w:rsidRPr="00C1152E">
              <w:rPr>
                <w:rFonts w:ascii="Arial" w:hAnsi="Arial" w:cs="Arial"/>
                <w:sz w:val="14"/>
                <w:szCs w:val="14"/>
              </w:rPr>
              <w:t xml:space="preserve">Denetim Komitesi Üyeleri </w:t>
            </w:r>
          </w:p>
        </w:tc>
        <w:tc>
          <w:tcPr>
            <w:tcW w:w="1786" w:type="dxa"/>
            <w:tcBorders>
              <w:top w:val="single" w:sz="4" w:space="0" w:color="auto"/>
            </w:tcBorders>
            <w:vAlign w:val="center"/>
          </w:tcPr>
          <w:p w14:paraId="0549A8B5" w14:textId="77777777" w:rsidR="00596329" w:rsidRPr="00C1152E" w:rsidRDefault="00596329" w:rsidP="00596329">
            <w:pPr>
              <w:tabs>
                <w:tab w:val="left" w:pos="142"/>
              </w:tabs>
              <w:rPr>
                <w:rFonts w:ascii="Arial" w:hAnsi="Arial" w:cs="Arial"/>
                <w:sz w:val="14"/>
                <w:szCs w:val="14"/>
              </w:rPr>
            </w:pPr>
            <w:r w:rsidRPr="00C1152E">
              <w:rPr>
                <w:rFonts w:ascii="Arial" w:hAnsi="Arial" w:cs="Arial"/>
                <w:sz w:val="14"/>
                <w:szCs w:val="14"/>
              </w:rPr>
              <w:t>Mustafa ERDOĞMUŞ</w:t>
            </w:r>
          </w:p>
        </w:tc>
        <w:tc>
          <w:tcPr>
            <w:tcW w:w="3847" w:type="dxa"/>
            <w:tcBorders>
              <w:top w:val="single" w:sz="4" w:space="0" w:color="auto"/>
            </w:tcBorders>
            <w:vAlign w:val="bottom"/>
          </w:tcPr>
          <w:p w14:paraId="75D9D695" w14:textId="77777777" w:rsidR="00596329" w:rsidRPr="00C1152E" w:rsidRDefault="00596329" w:rsidP="00596329">
            <w:pPr>
              <w:tabs>
                <w:tab w:val="left" w:pos="142"/>
              </w:tabs>
              <w:rPr>
                <w:rFonts w:ascii="Arial" w:hAnsi="Arial" w:cs="Arial"/>
                <w:sz w:val="14"/>
                <w:szCs w:val="14"/>
              </w:rPr>
            </w:pPr>
            <w:r w:rsidRPr="00C1152E">
              <w:rPr>
                <w:rFonts w:ascii="Arial" w:hAnsi="Arial" w:cs="Arial"/>
                <w:sz w:val="14"/>
                <w:szCs w:val="14"/>
              </w:rPr>
              <w:t>Yönetim Kurulu Üyesi ve Denetim Komitesi Başkanı</w:t>
            </w:r>
          </w:p>
        </w:tc>
        <w:tc>
          <w:tcPr>
            <w:tcW w:w="826" w:type="dxa"/>
            <w:tcBorders>
              <w:top w:val="single" w:sz="4" w:space="0" w:color="auto"/>
            </w:tcBorders>
            <w:vAlign w:val="bottom"/>
          </w:tcPr>
          <w:p w14:paraId="410A0020" w14:textId="77777777" w:rsidR="00596329" w:rsidRPr="00C1152E" w:rsidRDefault="00596329" w:rsidP="00596329">
            <w:pPr>
              <w:tabs>
                <w:tab w:val="left" w:pos="142"/>
              </w:tabs>
              <w:rPr>
                <w:rFonts w:ascii="Arial" w:hAnsi="Arial" w:cs="Arial"/>
                <w:sz w:val="14"/>
                <w:szCs w:val="14"/>
              </w:rPr>
            </w:pPr>
            <w:r w:rsidRPr="00C1152E">
              <w:rPr>
                <w:rFonts w:ascii="Arial" w:hAnsi="Arial" w:cs="Arial"/>
                <w:sz w:val="14"/>
                <w:szCs w:val="14"/>
              </w:rPr>
              <w:t>Lisans</w:t>
            </w:r>
          </w:p>
        </w:tc>
        <w:tc>
          <w:tcPr>
            <w:tcW w:w="549" w:type="dxa"/>
            <w:tcBorders>
              <w:top w:val="single" w:sz="4" w:space="0" w:color="auto"/>
            </w:tcBorders>
            <w:vAlign w:val="bottom"/>
          </w:tcPr>
          <w:p w14:paraId="37B397FA" w14:textId="77777777" w:rsidR="00596329" w:rsidRPr="00C1152E" w:rsidRDefault="00596329" w:rsidP="00596329">
            <w:pPr>
              <w:tabs>
                <w:tab w:val="left" w:pos="142"/>
              </w:tabs>
              <w:jc w:val="right"/>
              <w:rPr>
                <w:rFonts w:ascii="Arial" w:hAnsi="Arial" w:cs="Arial"/>
                <w:sz w:val="14"/>
                <w:szCs w:val="14"/>
              </w:rPr>
            </w:pPr>
            <w:r w:rsidRPr="00C1152E">
              <w:rPr>
                <w:rFonts w:ascii="Arial" w:hAnsi="Arial" w:cs="Arial"/>
                <w:sz w:val="14"/>
                <w:szCs w:val="14"/>
              </w:rPr>
              <w:t>-</w:t>
            </w:r>
          </w:p>
        </w:tc>
      </w:tr>
      <w:tr w:rsidR="00596329" w:rsidRPr="00C1152E" w14:paraId="69240A94" w14:textId="77777777" w:rsidTr="00596329">
        <w:trPr>
          <w:trHeight w:val="59"/>
        </w:trPr>
        <w:tc>
          <w:tcPr>
            <w:tcW w:w="2062" w:type="dxa"/>
            <w:vMerge/>
            <w:tcBorders>
              <w:bottom w:val="single" w:sz="4" w:space="0" w:color="auto"/>
            </w:tcBorders>
          </w:tcPr>
          <w:p w14:paraId="7050DDFC" w14:textId="77777777" w:rsidR="00596329" w:rsidRPr="00C1152E" w:rsidRDefault="00596329" w:rsidP="00596329">
            <w:pPr>
              <w:tabs>
                <w:tab w:val="left" w:pos="142"/>
              </w:tabs>
              <w:rPr>
                <w:rFonts w:ascii="Arial" w:hAnsi="Arial" w:cs="Arial"/>
                <w:sz w:val="14"/>
                <w:szCs w:val="14"/>
              </w:rPr>
            </w:pPr>
          </w:p>
        </w:tc>
        <w:tc>
          <w:tcPr>
            <w:tcW w:w="1786" w:type="dxa"/>
            <w:tcBorders>
              <w:bottom w:val="single" w:sz="4" w:space="0" w:color="auto"/>
            </w:tcBorders>
            <w:vAlign w:val="center"/>
          </w:tcPr>
          <w:p w14:paraId="69610A80" w14:textId="77777777" w:rsidR="00596329" w:rsidRPr="00C1152E" w:rsidRDefault="00596329" w:rsidP="00596329">
            <w:pPr>
              <w:tabs>
                <w:tab w:val="left" w:pos="142"/>
              </w:tabs>
              <w:rPr>
                <w:rFonts w:ascii="Arial" w:hAnsi="Arial" w:cs="Arial"/>
                <w:sz w:val="14"/>
                <w:szCs w:val="14"/>
              </w:rPr>
            </w:pPr>
            <w:r>
              <w:rPr>
                <w:rFonts w:ascii="Arial" w:hAnsi="Arial" w:cs="Arial"/>
                <w:sz w:val="14"/>
                <w:szCs w:val="14"/>
              </w:rPr>
              <w:t>İbrahim ŞENEL</w:t>
            </w:r>
          </w:p>
        </w:tc>
        <w:tc>
          <w:tcPr>
            <w:tcW w:w="3847" w:type="dxa"/>
            <w:tcBorders>
              <w:bottom w:val="single" w:sz="4" w:space="0" w:color="auto"/>
            </w:tcBorders>
            <w:vAlign w:val="bottom"/>
          </w:tcPr>
          <w:p w14:paraId="4ADCB760" w14:textId="77777777" w:rsidR="00596329" w:rsidRPr="00C1152E" w:rsidRDefault="00596329" w:rsidP="00596329">
            <w:pPr>
              <w:tabs>
                <w:tab w:val="left" w:pos="142"/>
              </w:tabs>
              <w:rPr>
                <w:rFonts w:ascii="Arial" w:hAnsi="Arial" w:cs="Arial"/>
                <w:sz w:val="14"/>
                <w:szCs w:val="14"/>
              </w:rPr>
            </w:pPr>
            <w:r w:rsidRPr="00C1152E">
              <w:rPr>
                <w:rFonts w:ascii="Arial" w:hAnsi="Arial" w:cs="Arial"/>
                <w:sz w:val="14"/>
                <w:szCs w:val="14"/>
              </w:rPr>
              <w:t xml:space="preserve">Yönetim Kurulu Üyesi ve Denetim Komitesi Üyesi </w:t>
            </w:r>
          </w:p>
        </w:tc>
        <w:tc>
          <w:tcPr>
            <w:tcW w:w="826" w:type="dxa"/>
            <w:tcBorders>
              <w:bottom w:val="single" w:sz="4" w:space="0" w:color="auto"/>
            </w:tcBorders>
            <w:vAlign w:val="bottom"/>
          </w:tcPr>
          <w:p w14:paraId="1073C6C7" w14:textId="77777777" w:rsidR="00596329" w:rsidRPr="00C1152E" w:rsidRDefault="00596329" w:rsidP="00596329">
            <w:pPr>
              <w:tabs>
                <w:tab w:val="left" w:pos="142"/>
              </w:tabs>
              <w:rPr>
                <w:rFonts w:ascii="Arial" w:hAnsi="Arial" w:cs="Arial"/>
                <w:sz w:val="14"/>
                <w:szCs w:val="14"/>
              </w:rPr>
            </w:pPr>
            <w:r>
              <w:rPr>
                <w:rFonts w:ascii="Arial" w:hAnsi="Arial" w:cs="Arial"/>
                <w:sz w:val="14"/>
                <w:szCs w:val="14"/>
              </w:rPr>
              <w:t>Lisans</w:t>
            </w:r>
          </w:p>
        </w:tc>
        <w:tc>
          <w:tcPr>
            <w:tcW w:w="549" w:type="dxa"/>
            <w:tcBorders>
              <w:bottom w:val="single" w:sz="4" w:space="0" w:color="auto"/>
            </w:tcBorders>
            <w:vAlign w:val="bottom"/>
          </w:tcPr>
          <w:p w14:paraId="449D7F28" w14:textId="77777777" w:rsidR="00596329" w:rsidRPr="00C1152E" w:rsidRDefault="00596329" w:rsidP="00596329">
            <w:pPr>
              <w:tabs>
                <w:tab w:val="left" w:pos="142"/>
              </w:tabs>
              <w:jc w:val="right"/>
              <w:rPr>
                <w:rFonts w:ascii="Arial" w:hAnsi="Arial" w:cs="Arial"/>
                <w:sz w:val="14"/>
                <w:szCs w:val="14"/>
              </w:rPr>
            </w:pPr>
            <w:r w:rsidRPr="00C1152E">
              <w:rPr>
                <w:rFonts w:ascii="Arial" w:hAnsi="Arial" w:cs="Arial"/>
                <w:sz w:val="14"/>
                <w:szCs w:val="14"/>
              </w:rPr>
              <w:t>-</w:t>
            </w:r>
          </w:p>
        </w:tc>
      </w:tr>
      <w:tr w:rsidR="00596329" w:rsidRPr="00C1152E" w14:paraId="126323E1" w14:textId="77777777" w:rsidTr="00596329">
        <w:trPr>
          <w:trHeight w:val="357"/>
        </w:trPr>
        <w:tc>
          <w:tcPr>
            <w:tcW w:w="2062" w:type="dxa"/>
            <w:vMerge w:val="restart"/>
            <w:tcBorders>
              <w:top w:val="single" w:sz="4" w:space="0" w:color="auto"/>
            </w:tcBorders>
            <w:vAlign w:val="center"/>
          </w:tcPr>
          <w:p w14:paraId="26B6C2EF" w14:textId="77777777" w:rsidR="00596329" w:rsidRPr="00C1152E" w:rsidRDefault="00596329" w:rsidP="00596329">
            <w:pPr>
              <w:tabs>
                <w:tab w:val="left" w:pos="142"/>
              </w:tabs>
              <w:rPr>
                <w:rFonts w:ascii="Arial" w:hAnsi="Arial" w:cs="Arial"/>
                <w:sz w:val="14"/>
                <w:szCs w:val="14"/>
              </w:rPr>
            </w:pPr>
            <w:r w:rsidRPr="00C1152E">
              <w:rPr>
                <w:rFonts w:ascii="Arial" w:hAnsi="Arial" w:cs="Arial"/>
                <w:sz w:val="14"/>
                <w:szCs w:val="14"/>
              </w:rPr>
              <w:t>Genel Müdür Yardımcıları</w:t>
            </w:r>
            <w:r>
              <w:rPr>
                <w:rFonts w:ascii="Arial" w:hAnsi="Arial" w:cs="Arial"/>
                <w:sz w:val="14"/>
                <w:szCs w:val="14"/>
              </w:rPr>
              <w:t xml:space="preserve"> (*)</w:t>
            </w:r>
          </w:p>
        </w:tc>
        <w:tc>
          <w:tcPr>
            <w:tcW w:w="1786" w:type="dxa"/>
            <w:tcBorders>
              <w:top w:val="single" w:sz="4" w:space="0" w:color="auto"/>
              <w:bottom w:val="single" w:sz="4" w:space="0" w:color="auto"/>
            </w:tcBorders>
            <w:vAlign w:val="center"/>
          </w:tcPr>
          <w:p w14:paraId="4C610545" w14:textId="77777777" w:rsidR="00596329" w:rsidRPr="00C1152E" w:rsidRDefault="00596329" w:rsidP="00596329">
            <w:pPr>
              <w:tabs>
                <w:tab w:val="left" w:pos="142"/>
              </w:tabs>
              <w:rPr>
                <w:rFonts w:ascii="Arial" w:hAnsi="Arial" w:cs="Arial"/>
                <w:sz w:val="14"/>
                <w:szCs w:val="14"/>
              </w:rPr>
            </w:pPr>
            <w:r w:rsidRPr="00C1152E">
              <w:rPr>
                <w:rFonts w:ascii="Arial" w:hAnsi="Arial" w:cs="Arial"/>
                <w:sz w:val="14"/>
                <w:szCs w:val="14"/>
                <w:lang w:eastAsia="en-US"/>
              </w:rPr>
              <w:t>Ahmet OCAK</w:t>
            </w:r>
          </w:p>
        </w:tc>
        <w:tc>
          <w:tcPr>
            <w:tcW w:w="3847" w:type="dxa"/>
            <w:tcBorders>
              <w:top w:val="single" w:sz="4" w:space="0" w:color="auto"/>
              <w:bottom w:val="single" w:sz="4" w:space="0" w:color="auto"/>
            </w:tcBorders>
            <w:vAlign w:val="center"/>
          </w:tcPr>
          <w:p w14:paraId="4113F59E" w14:textId="77777777" w:rsidR="00596329" w:rsidRPr="00F03FD0" w:rsidRDefault="00596329" w:rsidP="00596329">
            <w:pPr>
              <w:tabs>
                <w:tab w:val="left" w:pos="142"/>
              </w:tabs>
              <w:rPr>
                <w:rFonts w:ascii="Arial" w:hAnsi="Arial" w:cs="Arial"/>
                <w:sz w:val="14"/>
                <w:szCs w:val="14"/>
              </w:rPr>
            </w:pPr>
            <w:r w:rsidRPr="00CF73A7">
              <w:rPr>
                <w:rFonts w:ascii="Arial" w:hAnsi="Arial" w:cs="Arial"/>
                <w:sz w:val="14"/>
                <w:szCs w:val="14"/>
              </w:rPr>
              <w:t>Satın Alma ve İdari İşler Müdürlüğü, Bütçe ve Mali Kontrol Müdürlüğü, İnşaat ve Emlak Müdürlüğü, Mali İşler Müdürlüğü, Finansal Raporlama Müdürlüğü</w:t>
            </w:r>
          </w:p>
        </w:tc>
        <w:tc>
          <w:tcPr>
            <w:tcW w:w="826" w:type="dxa"/>
            <w:tcBorders>
              <w:top w:val="single" w:sz="4" w:space="0" w:color="auto"/>
              <w:bottom w:val="single" w:sz="4" w:space="0" w:color="auto"/>
            </w:tcBorders>
            <w:vAlign w:val="center"/>
          </w:tcPr>
          <w:p w14:paraId="35C2882A" w14:textId="77777777" w:rsidR="00596329" w:rsidRPr="00C1152E" w:rsidRDefault="00596329" w:rsidP="00596329">
            <w:pPr>
              <w:tabs>
                <w:tab w:val="left" w:pos="142"/>
              </w:tabs>
              <w:rPr>
                <w:rFonts w:ascii="Arial" w:hAnsi="Arial" w:cs="Arial"/>
                <w:sz w:val="14"/>
                <w:szCs w:val="14"/>
              </w:rPr>
            </w:pPr>
            <w:r w:rsidRPr="00C1152E">
              <w:rPr>
                <w:rFonts w:ascii="Arial" w:hAnsi="Arial" w:cs="Arial"/>
                <w:sz w:val="14"/>
                <w:szCs w:val="14"/>
                <w:lang w:eastAsia="en-US"/>
              </w:rPr>
              <w:t>Y. Lisans</w:t>
            </w:r>
          </w:p>
        </w:tc>
        <w:tc>
          <w:tcPr>
            <w:tcW w:w="549" w:type="dxa"/>
            <w:tcBorders>
              <w:top w:val="single" w:sz="4" w:space="0" w:color="auto"/>
              <w:bottom w:val="single" w:sz="4" w:space="0" w:color="auto"/>
            </w:tcBorders>
            <w:vAlign w:val="center"/>
          </w:tcPr>
          <w:p w14:paraId="02EE7DF7" w14:textId="77777777" w:rsidR="00596329" w:rsidRPr="00C1152E" w:rsidRDefault="00596329" w:rsidP="00596329">
            <w:pPr>
              <w:tabs>
                <w:tab w:val="left" w:pos="142"/>
              </w:tabs>
              <w:jc w:val="right"/>
              <w:rPr>
                <w:rFonts w:ascii="Arial" w:hAnsi="Arial" w:cs="Arial"/>
                <w:sz w:val="14"/>
                <w:szCs w:val="14"/>
              </w:rPr>
            </w:pPr>
            <w:r w:rsidRPr="00C1152E">
              <w:rPr>
                <w:rFonts w:ascii="Arial" w:hAnsi="Arial" w:cs="Arial"/>
                <w:sz w:val="14"/>
                <w:szCs w:val="14"/>
              </w:rPr>
              <w:t>-</w:t>
            </w:r>
          </w:p>
        </w:tc>
      </w:tr>
      <w:tr w:rsidR="00596329" w:rsidRPr="00C1152E" w14:paraId="2FDFB648" w14:textId="77777777" w:rsidTr="00596329">
        <w:trPr>
          <w:trHeight w:val="59"/>
        </w:trPr>
        <w:tc>
          <w:tcPr>
            <w:tcW w:w="2062" w:type="dxa"/>
            <w:vMerge/>
            <w:vAlign w:val="center"/>
          </w:tcPr>
          <w:p w14:paraId="00643C98" w14:textId="77777777" w:rsidR="00596329" w:rsidRPr="00C1152E" w:rsidRDefault="00596329" w:rsidP="00596329">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20755323" w14:textId="77777777" w:rsidR="00596329" w:rsidRPr="00C1152E" w:rsidRDefault="00596329" w:rsidP="00596329">
            <w:pPr>
              <w:tabs>
                <w:tab w:val="left" w:pos="142"/>
              </w:tabs>
              <w:rPr>
                <w:rFonts w:ascii="Arial" w:hAnsi="Arial" w:cs="Arial"/>
                <w:sz w:val="14"/>
                <w:szCs w:val="14"/>
              </w:rPr>
            </w:pPr>
            <w:r>
              <w:rPr>
                <w:rFonts w:ascii="Arial" w:hAnsi="Arial" w:cs="Arial"/>
                <w:sz w:val="14"/>
                <w:szCs w:val="14"/>
                <w:lang w:eastAsia="en-US"/>
              </w:rPr>
              <w:t>Hüseyin TUNÇ</w:t>
            </w:r>
          </w:p>
        </w:tc>
        <w:tc>
          <w:tcPr>
            <w:tcW w:w="3847" w:type="dxa"/>
            <w:tcBorders>
              <w:top w:val="single" w:sz="4" w:space="0" w:color="auto"/>
              <w:bottom w:val="single" w:sz="4" w:space="0" w:color="auto"/>
            </w:tcBorders>
            <w:vAlign w:val="center"/>
          </w:tcPr>
          <w:p w14:paraId="500316DE" w14:textId="77777777" w:rsidR="00596329" w:rsidRPr="00F03FD0" w:rsidRDefault="00596329" w:rsidP="00596329">
            <w:pPr>
              <w:tabs>
                <w:tab w:val="left" w:pos="142"/>
              </w:tabs>
              <w:rPr>
                <w:rFonts w:ascii="Arial" w:hAnsi="Arial" w:cs="Arial"/>
                <w:sz w:val="14"/>
                <w:szCs w:val="14"/>
              </w:rPr>
            </w:pPr>
            <w:r w:rsidRPr="00CF73A7">
              <w:rPr>
                <w:rFonts w:ascii="Arial" w:hAnsi="Arial" w:cs="Arial"/>
                <w:sz w:val="14"/>
                <w:szCs w:val="14"/>
              </w:rPr>
              <w:t>Kurumsal ve Ticari Bankacılık Müdürlüğü, KOBİ Bankacılığı Müdürlüğü, Perakende Bankacılık Müdürlüğü, Nakit Yönetimi ve Sigorta Müdürlüğü, Dijital Pazarlama Müdürlüğü</w:t>
            </w:r>
          </w:p>
        </w:tc>
        <w:tc>
          <w:tcPr>
            <w:tcW w:w="826" w:type="dxa"/>
            <w:tcBorders>
              <w:top w:val="single" w:sz="4" w:space="0" w:color="auto"/>
              <w:bottom w:val="single" w:sz="4" w:space="0" w:color="auto"/>
            </w:tcBorders>
            <w:vAlign w:val="center"/>
          </w:tcPr>
          <w:p w14:paraId="219130DF" w14:textId="77777777" w:rsidR="00596329" w:rsidRPr="00C1152E" w:rsidRDefault="00596329" w:rsidP="00596329">
            <w:pPr>
              <w:tabs>
                <w:tab w:val="left" w:pos="142"/>
              </w:tabs>
              <w:rPr>
                <w:rFonts w:ascii="Arial" w:hAnsi="Arial" w:cs="Arial"/>
                <w:sz w:val="14"/>
                <w:szCs w:val="14"/>
              </w:rPr>
            </w:pPr>
            <w:r w:rsidRPr="00C1152E">
              <w:rPr>
                <w:rFonts w:ascii="Arial" w:hAnsi="Arial" w:cs="Arial"/>
                <w:sz w:val="14"/>
                <w:szCs w:val="14"/>
                <w:lang w:eastAsia="en-US"/>
              </w:rPr>
              <w:t>Y. Lisans</w:t>
            </w:r>
          </w:p>
        </w:tc>
        <w:tc>
          <w:tcPr>
            <w:tcW w:w="549" w:type="dxa"/>
            <w:tcBorders>
              <w:top w:val="single" w:sz="4" w:space="0" w:color="auto"/>
              <w:bottom w:val="single" w:sz="4" w:space="0" w:color="auto"/>
            </w:tcBorders>
            <w:vAlign w:val="center"/>
          </w:tcPr>
          <w:p w14:paraId="5A0C95E7" w14:textId="77777777" w:rsidR="00596329" w:rsidRPr="00C1152E" w:rsidRDefault="00596329" w:rsidP="00596329">
            <w:pPr>
              <w:tabs>
                <w:tab w:val="left" w:pos="142"/>
              </w:tabs>
              <w:jc w:val="right"/>
              <w:rPr>
                <w:rFonts w:ascii="Arial" w:hAnsi="Arial" w:cs="Arial"/>
                <w:sz w:val="14"/>
                <w:szCs w:val="14"/>
              </w:rPr>
            </w:pPr>
            <w:r w:rsidRPr="00C1152E">
              <w:rPr>
                <w:rFonts w:ascii="Arial" w:hAnsi="Arial" w:cs="Arial"/>
                <w:sz w:val="14"/>
                <w:szCs w:val="14"/>
              </w:rPr>
              <w:t>-</w:t>
            </w:r>
          </w:p>
        </w:tc>
      </w:tr>
      <w:tr w:rsidR="00596329" w:rsidRPr="00C1152E" w14:paraId="440D23D4" w14:textId="77777777" w:rsidTr="00596329">
        <w:trPr>
          <w:trHeight w:val="59"/>
        </w:trPr>
        <w:tc>
          <w:tcPr>
            <w:tcW w:w="2062" w:type="dxa"/>
            <w:vAlign w:val="center"/>
          </w:tcPr>
          <w:p w14:paraId="3460A932" w14:textId="77777777" w:rsidR="00596329" w:rsidRPr="00C1152E" w:rsidRDefault="00596329" w:rsidP="00596329">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7B47B01D" w14:textId="77777777" w:rsidR="00596329" w:rsidRPr="00C1152E" w:rsidRDefault="00596329" w:rsidP="00596329">
            <w:pPr>
              <w:tabs>
                <w:tab w:val="left" w:pos="142"/>
              </w:tabs>
              <w:rPr>
                <w:rFonts w:ascii="Arial" w:hAnsi="Arial" w:cs="Arial"/>
                <w:sz w:val="14"/>
                <w:szCs w:val="14"/>
              </w:rPr>
            </w:pPr>
            <w:r w:rsidRPr="00C1152E">
              <w:rPr>
                <w:rFonts w:ascii="Arial" w:hAnsi="Arial" w:cs="Arial"/>
                <w:sz w:val="14"/>
                <w:szCs w:val="14"/>
                <w:lang w:eastAsia="en-US"/>
              </w:rPr>
              <w:t>Sabri ULUS</w:t>
            </w:r>
          </w:p>
        </w:tc>
        <w:tc>
          <w:tcPr>
            <w:tcW w:w="3847" w:type="dxa"/>
            <w:tcBorders>
              <w:top w:val="single" w:sz="4" w:space="0" w:color="auto"/>
              <w:bottom w:val="single" w:sz="4" w:space="0" w:color="auto"/>
            </w:tcBorders>
            <w:vAlign w:val="center"/>
          </w:tcPr>
          <w:p w14:paraId="083C3748" w14:textId="77777777" w:rsidR="00596329" w:rsidRPr="00F03FD0" w:rsidRDefault="00596329" w:rsidP="00596329">
            <w:pPr>
              <w:tabs>
                <w:tab w:val="left" w:pos="142"/>
              </w:tabs>
              <w:rPr>
                <w:rFonts w:ascii="Arial" w:hAnsi="Arial" w:cs="Arial"/>
                <w:sz w:val="14"/>
                <w:szCs w:val="14"/>
              </w:rPr>
            </w:pPr>
            <w:r w:rsidRPr="00CF73A7">
              <w:rPr>
                <w:rFonts w:ascii="Arial" w:hAnsi="Arial" w:cs="Arial"/>
                <w:sz w:val="14"/>
                <w:szCs w:val="14"/>
              </w:rPr>
              <w:t>Şube Ağı ve Performans Yönetim Müdürlüğü, Hazine Müdürlüğü, Uluslararası Bankacılı</w:t>
            </w:r>
            <w:r>
              <w:rPr>
                <w:rFonts w:ascii="Arial" w:hAnsi="Arial" w:cs="Arial"/>
                <w:sz w:val="14"/>
                <w:szCs w:val="14"/>
              </w:rPr>
              <w:t>k Müdürlüğü, Strateji Müdürlüğü</w:t>
            </w:r>
          </w:p>
        </w:tc>
        <w:tc>
          <w:tcPr>
            <w:tcW w:w="826" w:type="dxa"/>
            <w:tcBorders>
              <w:top w:val="single" w:sz="4" w:space="0" w:color="auto"/>
              <w:bottom w:val="single" w:sz="4" w:space="0" w:color="auto"/>
            </w:tcBorders>
            <w:vAlign w:val="center"/>
          </w:tcPr>
          <w:p w14:paraId="09218A9E" w14:textId="77777777" w:rsidR="00596329" w:rsidRPr="00C1152E" w:rsidRDefault="00596329" w:rsidP="00596329">
            <w:pPr>
              <w:tabs>
                <w:tab w:val="left" w:pos="142"/>
              </w:tabs>
              <w:rPr>
                <w:rFonts w:ascii="Arial" w:hAnsi="Arial" w:cs="Arial"/>
                <w:sz w:val="14"/>
                <w:szCs w:val="14"/>
              </w:rPr>
            </w:pPr>
            <w:r w:rsidRPr="00C1152E">
              <w:rPr>
                <w:rFonts w:ascii="Arial" w:hAnsi="Arial" w:cs="Arial"/>
                <w:sz w:val="14"/>
                <w:szCs w:val="14"/>
                <w:lang w:eastAsia="en-US"/>
              </w:rPr>
              <w:t>Lisans</w:t>
            </w:r>
          </w:p>
        </w:tc>
        <w:tc>
          <w:tcPr>
            <w:tcW w:w="549" w:type="dxa"/>
            <w:tcBorders>
              <w:top w:val="single" w:sz="4" w:space="0" w:color="auto"/>
              <w:bottom w:val="single" w:sz="4" w:space="0" w:color="auto"/>
            </w:tcBorders>
            <w:vAlign w:val="center"/>
          </w:tcPr>
          <w:p w14:paraId="66CF917C" w14:textId="77777777" w:rsidR="00596329" w:rsidRPr="00C1152E" w:rsidRDefault="00596329" w:rsidP="00596329">
            <w:pPr>
              <w:tabs>
                <w:tab w:val="left" w:pos="142"/>
              </w:tabs>
              <w:jc w:val="right"/>
              <w:rPr>
                <w:rFonts w:ascii="Arial" w:hAnsi="Arial" w:cs="Arial"/>
                <w:sz w:val="14"/>
                <w:szCs w:val="14"/>
              </w:rPr>
            </w:pPr>
            <w:r w:rsidRPr="00C1152E">
              <w:rPr>
                <w:rFonts w:ascii="Arial" w:hAnsi="Arial" w:cs="Arial"/>
                <w:sz w:val="14"/>
                <w:szCs w:val="14"/>
              </w:rPr>
              <w:t>-</w:t>
            </w:r>
          </w:p>
        </w:tc>
      </w:tr>
      <w:tr w:rsidR="00596329" w14:paraId="4F49C1C9" w14:textId="77777777" w:rsidTr="00596329">
        <w:trPr>
          <w:trHeight w:val="59"/>
        </w:trPr>
        <w:tc>
          <w:tcPr>
            <w:tcW w:w="2062" w:type="dxa"/>
            <w:vAlign w:val="center"/>
          </w:tcPr>
          <w:p w14:paraId="4724576E" w14:textId="77777777" w:rsidR="00596329" w:rsidRPr="00C1152E" w:rsidRDefault="00596329" w:rsidP="00596329">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583AE183" w14:textId="77777777" w:rsidR="00596329" w:rsidRPr="00C1152E" w:rsidRDefault="00596329" w:rsidP="00596329">
            <w:pPr>
              <w:tabs>
                <w:tab w:val="left" w:pos="142"/>
              </w:tabs>
              <w:rPr>
                <w:rFonts w:ascii="Arial" w:hAnsi="Arial" w:cs="Arial"/>
                <w:sz w:val="14"/>
                <w:szCs w:val="14"/>
              </w:rPr>
            </w:pPr>
            <w:r>
              <w:rPr>
                <w:rFonts w:ascii="Arial" w:hAnsi="Arial" w:cs="Arial"/>
                <w:sz w:val="14"/>
                <w:szCs w:val="14"/>
                <w:lang w:eastAsia="en-US"/>
              </w:rPr>
              <w:t>Bülent TABAN</w:t>
            </w:r>
            <w:r w:rsidRPr="00C1152E">
              <w:rPr>
                <w:rFonts w:ascii="Arial" w:hAnsi="Arial" w:cs="Arial"/>
                <w:sz w:val="14"/>
                <w:szCs w:val="14"/>
                <w:lang w:eastAsia="en-US"/>
              </w:rPr>
              <w:t xml:space="preserve"> </w:t>
            </w:r>
          </w:p>
        </w:tc>
        <w:tc>
          <w:tcPr>
            <w:tcW w:w="3847" w:type="dxa"/>
            <w:tcBorders>
              <w:top w:val="single" w:sz="4" w:space="0" w:color="auto"/>
              <w:bottom w:val="single" w:sz="4" w:space="0" w:color="auto"/>
            </w:tcBorders>
            <w:vAlign w:val="center"/>
          </w:tcPr>
          <w:p w14:paraId="65EA5486" w14:textId="77777777" w:rsidR="00596329" w:rsidRPr="00F03FD0" w:rsidRDefault="00596329" w:rsidP="00596329">
            <w:pPr>
              <w:tabs>
                <w:tab w:val="left" w:pos="142"/>
              </w:tabs>
              <w:rPr>
                <w:rFonts w:ascii="Arial" w:hAnsi="Arial" w:cs="Arial"/>
                <w:sz w:val="14"/>
                <w:szCs w:val="14"/>
              </w:rPr>
            </w:pPr>
            <w:r w:rsidRPr="00CF73A7">
              <w:rPr>
                <w:rFonts w:ascii="Arial" w:hAnsi="Arial" w:cs="Arial"/>
                <w:sz w:val="14"/>
                <w:szCs w:val="14"/>
              </w:rPr>
              <w:t>KOBİ Kredi Tahsis Müdürlüğü, Kredi Risk Analitiği Müdürlüğü, Perakende Kredi Tahsis Müdürlüğü, Mali Tahlil ve İstihbarat Müdürlüğü, Kurumsal ve Ticari Kredi Tahsis Müdürlüğü, Proje Finansman Müdürlüğü</w:t>
            </w:r>
          </w:p>
        </w:tc>
        <w:tc>
          <w:tcPr>
            <w:tcW w:w="826" w:type="dxa"/>
            <w:tcBorders>
              <w:top w:val="single" w:sz="4" w:space="0" w:color="auto"/>
              <w:bottom w:val="single" w:sz="4" w:space="0" w:color="auto"/>
            </w:tcBorders>
            <w:vAlign w:val="center"/>
          </w:tcPr>
          <w:p w14:paraId="69B99522" w14:textId="77777777" w:rsidR="00596329" w:rsidRPr="00C1152E" w:rsidRDefault="00596329" w:rsidP="00596329">
            <w:pPr>
              <w:tabs>
                <w:tab w:val="left" w:pos="142"/>
              </w:tabs>
              <w:rPr>
                <w:rFonts w:ascii="Arial" w:hAnsi="Arial" w:cs="Arial"/>
                <w:sz w:val="14"/>
                <w:szCs w:val="14"/>
              </w:rPr>
            </w:pPr>
            <w:r>
              <w:rPr>
                <w:rFonts w:ascii="Arial" w:hAnsi="Arial" w:cs="Arial"/>
                <w:sz w:val="14"/>
                <w:szCs w:val="14"/>
                <w:lang w:eastAsia="en-US"/>
              </w:rPr>
              <w:t>Y.</w:t>
            </w:r>
            <w:r w:rsidRPr="00C1152E">
              <w:rPr>
                <w:rFonts w:ascii="Arial" w:hAnsi="Arial" w:cs="Arial"/>
                <w:sz w:val="14"/>
                <w:szCs w:val="14"/>
                <w:lang w:eastAsia="en-US"/>
              </w:rPr>
              <w:t>Lisans</w:t>
            </w:r>
          </w:p>
        </w:tc>
        <w:tc>
          <w:tcPr>
            <w:tcW w:w="549" w:type="dxa"/>
            <w:tcBorders>
              <w:top w:val="single" w:sz="4" w:space="0" w:color="auto"/>
              <w:bottom w:val="single" w:sz="4" w:space="0" w:color="auto"/>
            </w:tcBorders>
            <w:vAlign w:val="center"/>
          </w:tcPr>
          <w:p w14:paraId="0F9B2E3E" w14:textId="77777777" w:rsidR="00596329" w:rsidRDefault="00596329" w:rsidP="00596329">
            <w:pPr>
              <w:tabs>
                <w:tab w:val="left" w:pos="142"/>
              </w:tabs>
              <w:jc w:val="right"/>
              <w:rPr>
                <w:rFonts w:ascii="Arial" w:hAnsi="Arial" w:cs="Arial"/>
                <w:sz w:val="14"/>
                <w:szCs w:val="14"/>
              </w:rPr>
            </w:pPr>
            <w:r w:rsidRPr="00C1152E">
              <w:rPr>
                <w:rFonts w:ascii="Arial" w:hAnsi="Arial" w:cs="Arial"/>
                <w:sz w:val="14"/>
                <w:szCs w:val="14"/>
              </w:rPr>
              <w:t>-</w:t>
            </w:r>
          </w:p>
        </w:tc>
      </w:tr>
    </w:tbl>
    <w:p w14:paraId="05BB1C15" w14:textId="694FAD0C" w:rsidR="00A15F07" w:rsidRDefault="00596329" w:rsidP="00596329">
      <w:pPr>
        <w:jc w:val="both"/>
        <w:rPr>
          <w:rFonts w:ascii="Arial" w:eastAsiaTheme="majorEastAsia" w:hAnsi="Arial" w:cs="Arial"/>
          <w:color w:val="000000" w:themeColor="text1"/>
          <w:sz w:val="12"/>
          <w:szCs w:val="20"/>
        </w:rPr>
      </w:pPr>
      <w:r>
        <w:rPr>
          <w:rFonts w:ascii="Arial" w:eastAsiaTheme="majorEastAsia" w:hAnsi="Arial" w:cs="Arial"/>
          <w:color w:val="000000" w:themeColor="text1"/>
          <w:sz w:val="12"/>
          <w:szCs w:val="20"/>
        </w:rPr>
        <w:t xml:space="preserve">(*) Muhlis Yazgan Bireysel Bankacılık ve Ürün Yönetimi Direktörü, Ersin Çatalbaş İnsan Kaynakları Direktörü, Mehmet Bütün Bilgi Teknolojileri ve Dijital Bankacılık Direktörü </w:t>
      </w:r>
      <w:proofErr w:type="gramStart"/>
      <w:r>
        <w:rPr>
          <w:rFonts w:ascii="Arial" w:eastAsiaTheme="majorEastAsia" w:hAnsi="Arial" w:cs="Arial"/>
          <w:color w:val="000000" w:themeColor="text1"/>
          <w:sz w:val="12"/>
          <w:szCs w:val="20"/>
        </w:rPr>
        <w:t>olarak  görev</w:t>
      </w:r>
      <w:proofErr w:type="gramEnd"/>
      <w:r>
        <w:rPr>
          <w:rFonts w:ascii="Arial" w:eastAsiaTheme="majorEastAsia" w:hAnsi="Arial" w:cs="Arial"/>
          <w:color w:val="000000" w:themeColor="text1"/>
          <w:sz w:val="12"/>
          <w:szCs w:val="20"/>
        </w:rPr>
        <w:t xml:space="preserve"> yapmaktadır.</w:t>
      </w:r>
    </w:p>
    <w:p w14:paraId="30AE82CC" w14:textId="0F27B6CF" w:rsidR="00881CCA" w:rsidRDefault="00881CCA" w:rsidP="00596329">
      <w:pPr>
        <w:jc w:val="both"/>
        <w:rPr>
          <w:rFonts w:ascii="Arial" w:eastAsiaTheme="majorEastAsia" w:hAnsi="Arial" w:cs="Arial"/>
          <w:color w:val="000000" w:themeColor="text1"/>
          <w:sz w:val="12"/>
          <w:szCs w:val="20"/>
        </w:rPr>
      </w:pPr>
    </w:p>
    <w:p w14:paraId="019CCB84" w14:textId="77777777" w:rsidR="00881CCA" w:rsidRPr="00596329" w:rsidRDefault="00881CCA" w:rsidP="00596329">
      <w:pPr>
        <w:jc w:val="both"/>
        <w:rPr>
          <w:rFonts w:ascii="Arial" w:eastAsiaTheme="majorEastAsia" w:hAnsi="Arial" w:cs="Arial"/>
          <w:color w:val="000000" w:themeColor="text1"/>
          <w:sz w:val="12"/>
          <w:szCs w:val="20"/>
        </w:rPr>
      </w:pPr>
    </w:p>
    <w:p w14:paraId="5BCDF6F5" w14:textId="31B92AB1" w:rsidR="00A87384" w:rsidRPr="00881CCA" w:rsidRDefault="00A87384" w:rsidP="00354DB2">
      <w:pPr>
        <w:tabs>
          <w:tab w:val="left" w:pos="142"/>
          <w:tab w:val="left" w:pos="3828"/>
        </w:tabs>
        <w:spacing w:after="120" w:line="226" w:lineRule="auto"/>
        <w:ind w:hanging="567"/>
        <w:rPr>
          <w:rFonts w:ascii="Arial" w:eastAsiaTheme="majorEastAsia" w:hAnsi="Arial" w:cs="Arial"/>
          <w:b/>
          <w:color w:val="000000" w:themeColor="text1"/>
          <w:sz w:val="19"/>
          <w:szCs w:val="19"/>
        </w:rPr>
      </w:pPr>
      <w:r w:rsidRPr="00881CCA">
        <w:rPr>
          <w:rFonts w:ascii="Arial" w:eastAsiaTheme="majorEastAsia" w:hAnsi="Arial" w:cs="Arial"/>
          <w:b/>
          <w:color w:val="000000" w:themeColor="text1"/>
          <w:sz w:val="19"/>
          <w:szCs w:val="19"/>
        </w:rPr>
        <w:lastRenderedPageBreak/>
        <w:t>IV.</w:t>
      </w:r>
      <w:r w:rsidRPr="00881CCA">
        <w:rPr>
          <w:rFonts w:ascii="Arial" w:eastAsiaTheme="majorEastAsia" w:hAnsi="Arial" w:cs="Arial"/>
          <w:b/>
          <w:color w:val="000000" w:themeColor="text1"/>
          <w:sz w:val="19"/>
          <w:szCs w:val="19"/>
        </w:rPr>
        <w:tab/>
        <w:t xml:space="preserve">Ana Ortaklık Banka’da </w:t>
      </w:r>
      <w:r w:rsidR="00145DBE" w:rsidRPr="00881CCA">
        <w:rPr>
          <w:rFonts w:ascii="Arial" w:eastAsiaTheme="majorEastAsia" w:hAnsi="Arial" w:cs="Arial"/>
          <w:b/>
          <w:color w:val="000000" w:themeColor="text1"/>
          <w:sz w:val="19"/>
          <w:szCs w:val="19"/>
        </w:rPr>
        <w:t>nitelikli pay sahibi olan kişi ve kuruluşlara ilişkin açıklamalar:</w:t>
      </w:r>
    </w:p>
    <w:p w14:paraId="6C85E75B" w14:textId="65C76728" w:rsidR="003E733A" w:rsidRPr="00881CCA" w:rsidRDefault="003E733A" w:rsidP="00354DB2">
      <w:pPr>
        <w:tabs>
          <w:tab w:val="left" w:pos="142"/>
        </w:tabs>
        <w:spacing w:before="120" w:after="120" w:line="226" w:lineRule="auto"/>
        <w:ind w:right="-2"/>
        <w:jc w:val="both"/>
        <w:rPr>
          <w:rFonts w:ascii="Arial" w:hAnsi="Arial" w:cs="Arial"/>
          <w:sz w:val="19"/>
          <w:szCs w:val="19"/>
        </w:rPr>
      </w:pPr>
      <w:r w:rsidRPr="00881CCA">
        <w:rPr>
          <w:rFonts w:ascii="Arial" w:hAnsi="Arial" w:cs="Arial"/>
          <w:sz w:val="19"/>
          <w:szCs w:val="19"/>
        </w:rPr>
        <w:t xml:space="preserve">Ana Ortaklık Banka’nın </w:t>
      </w:r>
      <w:r w:rsidR="00FB2229" w:rsidRPr="00881CCA">
        <w:rPr>
          <w:rFonts w:ascii="Arial" w:hAnsi="Arial" w:cs="Arial"/>
          <w:sz w:val="19"/>
          <w:szCs w:val="19"/>
        </w:rPr>
        <w:t>14</w:t>
      </w:r>
      <w:r w:rsidRPr="00881CCA">
        <w:rPr>
          <w:rFonts w:ascii="Arial" w:hAnsi="Arial" w:cs="Arial"/>
          <w:sz w:val="19"/>
          <w:szCs w:val="19"/>
        </w:rPr>
        <w:t xml:space="preserve">.635.000 TL tutarındaki ödenmiş sermayesi birim pay </w:t>
      </w:r>
      <w:proofErr w:type="gramStart"/>
      <w:r w:rsidRPr="00881CCA">
        <w:rPr>
          <w:rFonts w:ascii="Arial" w:hAnsi="Arial" w:cs="Arial"/>
          <w:sz w:val="19"/>
          <w:szCs w:val="19"/>
        </w:rPr>
        <w:t>nominal</w:t>
      </w:r>
      <w:proofErr w:type="gramEnd"/>
      <w:r w:rsidRPr="00881CCA">
        <w:rPr>
          <w:rFonts w:ascii="Arial" w:hAnsi="Arial" w:cs="Arial"/>
          <w:sz w:val="19"/>
          <w:szCs w:val="19"/>
        </w:rPr>
        <w:t xml:space="preserve"> değeri 0,01 tam TL olan </w:t>
      </w:r>
      <w:r w:rsidR="00FB2229" w:rsidRPr="00881CCA">
        <w:rPr>
          <w:rFonts w:ascii="Arial" w:hAnsi="Arial" w:cs="Arial"/>
          <w:sz w:val="19"/>
          <w:szCs w:val="19"/>
        </w:rPr>
        <w:t xml:space="preserve">1.463.500.000.000 </w:t>
      </w:r>
      <w:r w:rsidRPr="00881CCA">
        <w:rPr>
          <w:rFonts w:ascii="Arial" w:hAnsi="Arial" w:cs="Arial"/>
          <w:sz w:val="19"/>
          <w:szCs w:val="19"/>
        </w:rPr>
        <w:t xml:space="preserve">paydan oluşmaktadır. Bu sermayenin </w:t>
      </w:r>
      <w:r w:rsidR="00FB2229" w:rsidRPr="00881CCA">
        <w:rPr>
          <w:rFonts w:ascii="Arial" w:hAnsi="Arial" w:cs="Arial"/>
          <w:sz w:val="19"/>
          <w:szCs w:val="19"/>
        </w:rPr>
        <w:t xml:space="preserve">14.488.650 </w:t>
      </w:r>
      <w:r w:rsidRPr="00881CCA">
        <w:rPr>
          <w:rFonts w:ascii="Arial" w:hAnsi="Arial" w:cs="Arial"/>
          <w:sz w:val="19"/>
          <w:szCs w:val="19"/>
        </w:rPr>
        <w:t>TL tutarı nitelikli paya sahip kişi ve kuruluşlara ait olup, söz konusu pay sahiplerine ilişkin liste aşağıda yer almaktadır:</w:t>
      </w:r>
    </w:p>
    <w:tbl>
      <w:tblPr>
        <w:tblW w:w="5080" w:type="pct"/>
        <w:tblLayout w:type="fixed"/>
        <w:tblCellMar>
          <w:left w:w="70" w:type="dxa"/>
          <w:right w:w="70" w:type="dxa"/>
        </w:tblCellMar>
        <w:tblLook w:val="04A0" w:firstRow="1" w:lastRow="0" w:firstColumn="1" w:lastColumn="0" w:noHBand="0" w:noVBand="1"/>
      </w:tblPr>
      <w:tblGrid>
        <w:gridCol w:w="3967"/>
        <w:gridCol w:w="1275"/>
        <w:gridCol w:w="1274"/>
        <w:gridCol w:w="1134"/>
        <w:gridCol w:w="146"/>
        <w:gridCol w:w="1274"/>
        <w:gridCol w:w="146"/>
      </w:tblGrid>
      <w:tr w:rsidR="00F66FC1" w:rsidRPr="00881CCA" w14:paraId="1AC35429" w14:textId="77777777" w:rsidTr="00FB2229">
        <w:trPr>
          <w:gridAfter w:val="1"/>
          <w:wAfter w:w="79" w:type="pct"/>
          <w:trHeight w:val="57"/>
        </w:trPr>
        <w:tc>
          <w:tcPr>
            <w:tcW w:w="2153" w:type="pct"/>
            <w:tcBorders>
              <w:top w:val="single" w:sz="4" w:space="0" w:color="auto"/>
              <w:bottom w:val="single" w:sz="4" w:space="0" w:color="auto"/>
            </w:tcBorders>
            <w:shd w:val="clear" w:color="auto" w:fill="auto"/>
            <w:noWrap/>
            <w:vAlign w:val="center"/>
            <w:hideMark/>
          </w:tcPr>
          <w:p w14:paraId="575E7A7B" w14:textId="77777777" w:rsidR="00BE18A7" w:rsidRPr="00881CCA" w:rsidRDefault="00BE18A7" w:rsidP="00354DB2">
            <w:pPr>
              <w:tabs>
                <w:tab w:val="left" w:pos="142"/>
              </w:tabs>
              <w:spacing w:line="226" w:lineRule="auto"/>
              <w:rPr>
                <w:rFonts w:ascii="Arial" w:hAnsi="Arial" w:cs="Arial"/>
                <w:b/>
                <w:sz w:val="19"/>
                <w:szCs w:val="19"/>
              </w:rPr>
            </w:pPr>
            <w:r w:rsidRPr="00881CCA">
              <w:rPr>
                <w:rFonts w:ascii="Arial" w:hAnsi="Arial" w:cs="Arial"/>
                <w:b/>
                <w:sz w:val="19"/>
                <w:szCs w:val="19"/>
              </w:rPr>
              <w:t>Ad Soyad / Ticaret Unvanı</w:t>
            </w:r>
          </w:p>
        </w:tc>
        <w:tc>
          <w:tcPr>
            <w:tcW w:w="692" w:type="pct"/>
            <w:tcBorders>
              <w:top w:val="single" w:sz="4" w:space="0" w:color="auto"/>
              <w:bottom w:val="single" w:sz="4" w:space="0" w:color="auto"/>
            </w:tcBorders>
            <w:shd w:val="clear" w:color="auto" w:fill="auto"/>
            <w:vAlign w:val="center"/>
            <w:hideMark/>
          </w:tcPr>
          <w:p w14:paraId="5E8D9820" w14:textId="77777777" w:rsidR="00BE18A7" w:rsidRPr="00881CCA" w:rsidRDefault="00BE18A7" w:rsidP="00354DB2">
            <w:pPr>
              <w:tabs>
                <w:tab w:val="left" w:pos="142"/>
              </w:tabs>
              <w:spacing w:line="226" w:lineRule="auto"/>
              <w:jc w:val="center"/>
              <w:rPr>
                <w:rFonts w:ascii="Arial" w:hAnsi="Arial" w:cs="Arial"/>
                <w:b/>
                <w:sz w:val="19"/>
                <w:szCs w:val="19"/>
              </w:rPr>
            </w:pPr>
            <w:r w:rsidRPr="00881CCA">
              <w:rPr>
                <w:rFonts w:ascii="Arial" w:hAnsi="Arial" w:cs="Arial"/>
                <w:b/>
                <w:sz w:val="19"/>
                <w:szCs w:val="19"/>
              </w:rPr>
              <w:t>Pay Tutarları</w:t>
            </w:r>
          </w:p>
        </w:tc>
        <w:tc>
          <w:tcPr>
            <w:tcW w:w="691" w:type="pct"/>
            <w:tcBorders>
              <w:top w:val="single" w:sz="4" w:space="0" w:color="auto"/>
              <w:bottom w:val="single" w:sz="4" w:space="0" w:color="auto"/>
            </w:tcBorders>
            <w:shd w:val="clear" w:color="auto" w:fill="auto"/>
            <w:vAlign w:val="center"/>
            <w:hideMark/>
          </w:tcPr>
          <w:p w14:paraId="7911DC7D" w14:textId="77777777" w:rsidR="00BE18A7" w:rsidRPr="00881CCA" w:rsidRDefault="00BE18A7" w:rsidP="00354DB2">
            <w:pPr>
              <w:tabs>
                <w:tab w:val="left" w:pos="142"/>
              </w:tabs>
              <w:spacing w:line="226" w:lineRule="auto"/>
              <w:jc w:val="center"/>
              <w:rPr>
                <w:rFonts w:ascii="Arial" w:hAnsi="Arial" w:cs="Arial"/>
                <w:b/>
                <w:sz w:val="19"/>
                <w:szCs w:val="19"/>
              </w:rPr>
            </w:pPr>
            <w:r w:rsidRPr="00881CCA">
              <w:rPr>
                <w:rFonts w:ascii="Arial" w:hAnsi="Arial" w:cs="Arial"/>
                <w:b/>
                <w:sz w:val="19"/>
                <w:szCs w:val="19"/>
              </w:rPr>
              <w:t>Pay Oranı</w:t>
            </w:r>
            <w:r w:rsidRPr="00881CCA">
              <w:rPr>
                <w:rFonts w:ascii="Arial" w:hAnsi="Arial" w:cs="Arial"/>
                <w:b/>
                <w:sz w:val="19"/>
                <w:szCs w:val="19"/>
              </w:rPr>
              <w:br/>
              <w:t>(%)</w:t>
            </w:r>
          </w:p>
        </w:tc>
        <w:tc>
          <w:tcPr>
            <w:tcW w:w="615" w:type="pct"/>
            <w:tcBorders>
              <w:top w:val="single" w:sz="4" w:space="0" w:color="auto"/>
              <w:bottom w:val="single" w:sz="4" w:space="0" w:color="auto"/>
            </w:tcBorders>
            <w:shd w:val="clear" w:color="auto" w:fill="auto"/>
            <w:vAlign w:val="center"/>
          </w:tcPr>
          <w:p w14:paraId="3D449196" w14:textId="77777777" w:rsidR="00BE18A7" w:rsidRPr="00881CCA" w:rsidRDefault="00BE18A7" w:rsidP="00354DB2">
            <w:pPr>
              <w:tabs>
                <w:tab w:val="left" w:pos="142"/>
              </w:tabs>
              <w:spacing w:line="226" w:lineRule="auto"/>
              <w:jc w:val="center"/>
              <w:rPr>
                <w:rFonts w:ascii="Arial" w:hAnsi="Arial" w:cs="Arial"/>
                <w:b/>
                <w:sz w:val="19"/>
                <w:szCs w:val="19"/>
              </w:rPr>
            </w:pPr>
            <w:r w:rsidRPr="00881CCA">
              <w:rPr>
                <w:rFonts w:ascii="Arial" w:hAnsi="Arial" w:cs="Arial"/>
                <w:b/>
                <w:sz w:val="19"/>
                <w:szCs w:val="19"/>
              </w:rPr>
              <w:t>Ödenmiş Paylar</w:t>
            </w:r>
          </w:p>
        </w:tc>
        <w:tc>
          <w:tcPr>
            <w:tcW w:w="770" w:type="pct"/>
            <w:gridSpan w:val="2"/>
            <w:tcBorders>
              <w:top w:val="single" w:sz="4" w:space="0" w:color="auto"/>
              <w:bottom w:val="single" w:sz="4" w:space="0" w:color="auto"/>
            </w:tcBorders>
            <w:shd w:val="clear" w:color="auto" w:fill="auto"/>
            <w:vAlign w:val="center"/>
          </w:tcPr>
          <w:p w14:paraId="0A91E9CF" w14:textId="77777777" w:rsidR="00BE18A7" w:rsidRPr="00881CCA" w:rsidRDefault="00BE18A7" w:rsidP="00354DB2">
            <w:pPr>
              <w:tabs>
                <w:tab w:val="left" w:pos="142"/>
              </w:tabs>
              <w:spacing w:line="226" w:lineRule="auto"/>
              <w:jc w:val="center"/>
              <w:rPr>
                <w:rFonts w:ascii="Arial" w:hAnsi="Arial" w:cs="Arial"/>
                <w:b/>
                <w:sz w:val="19"/>
                <w:szCs w:val="19"/>
              </w:rPr>
            </w:pPr>
            <w:r w:rsidRPr="00881CCA">
              <w:rPr>
                <w:rFonts w:ascii="Arial" w:hAnsi="Arial" w:cs="Arial"/>
                <w:b/>
                <w:sz w:val="19"/>
                <w:szCs w:val="19"/>
              </w:rPr>
              <w:t>Ödenmemiş Paylar</w:t>
            </w:r>
          </w:p>
        </w:tc>
      </w:tr>
      <w:tr w:rsidR="00FB2229" w:rsidRPr="00881CCA" w14:paraId="7C996A85" w14:textId="77777777" w:rsidTr="00C20F39">
        <w:trPr>
          <w:trHeight w:val="57"/>
        </w:trPr>
        <w:tc>
          <w:tcPr>
            <w:tcW w:w="2153" w:type="pct"/>
            <w:tcBorders>
              <w:top w:val="single" w:sz="4" w:space="0" w:color="auto"/>
              <w:bottom w:val="single" w:sz="4" w:space="0" w:color="auto"/>
            </w:tcBorders>
            <w:shd w:val="clear" w:color="auto" w:fill="auto"/>
            <w:noWrap/>
            <w:vAlign w:val="center"/>
            <w:hideMark/>
          </w:tcPr>
          <w:p w14:paraId="528077F1" w14:textId="6260A517" w:rsidR="00FB2229" w:rsidRPr="00881CCA" w:rsidRDefault="00FB2229" w:rsidP="00FB2229">
            <w:pPr>
              <w:tabs>
                <w:tab w:val="left" w:pos="142"/>
              </w:tabs>
              <w:spacing w:line="226" w:lineRule="auto"/>
              <w:rPr>
                <w:rFonts w:ascii="Arial" w:hAnsi="Arial" w:cs="Arial"/>
                <w:sz w:val="19"/>
                <w:szCs w:val="19"/>
              </w:rPr>
            </w:pPr>
            <w:r w:rsidRPr="00881CCA">
              <w:rPr>
                <w:rFonts w:ascii="Arial" w:hAnsi="Arial" w:cs="Arial"/>
                <w:sz w:val="19"/>
                <w:szCs w:val="19"/>
              </w:rPr>
              <w:t>T.C. Vakıflar Genel Müdürlüğünün İdare ve Temsil Ettiği Mazbut Vakıflar</w:t>
            </w:r>
          </w:p>
        </w:tc>
        <w:tc>
          <w:tcPr>
            <w:tcW w:w="692" w:type="pct"/>
            <w:tcBorders>
              <w:top w:val="single" w:sz="4" w:space="0" w:color="auto"/>
              <w:bottom w:val="single" w:sz="4" w:space="0" w:color="auto"/>
            </w:tcBorders>
            <w:shd w:val="clear" w:color="auto" w:fill="auto"/>
            <w:noWrap/>
            <w:vAlign w:val="center"/>
            <w:hideMark/>
          </w:tcPr>
          <w:p w14:paraId="25864A98" w14:textId="0243EA57" w:rsidR="00FB2229" w:rsidRPr="00881CCA" w:rsidRDefault="00FB2229" w:rsidP="00C20F39">
            <w:pPr>
              <w:tabs>
                <w:tab w:val="left" w:pos="142"/>
              </w:tabs>
              <w:spacing w:line="226" w:lineRule="auto"/>
              <w:jc w:val="center"/>
              <w:rPr>
                <w:rFonts w:ascii="Arial" w:hAnsi="Arial" w:cs="Arial"/>
                <w:sz w:val="19"/>
                <w:szCs w:val="19"/>
              </w:rPr>
            </w:pPr>
            <w:r w:rsidRPr="00881CCA">
              <w:rPr>
                <w:rFonts w:ascii="Arial" w:hAnsi="Arial" w:cs="Arial"/>
                <w:sz w:val="19"/>
                <w:szCs w:val="19"/>
              </w:rPr>
              <w:t>14.488.650</w:t>
            </w:r>
          </w:p>
        </w:tc>
        <w:tc>
          <w:tcPr>
            <w:tcW w:w="691" w:type="pct"/>
            <w:tcBorders>
              <w:top w:val="single" w:sz="4" w:space="0" w:color="auto"/>
              <w:bottom w:val="single" w:sz="4" w:space="0" w:color="auto"/>
            </w:tcBorders>
            <w:shd w:val="clear" w:color="auto" w:fill="auto"/>
            <w:noWrap/>
            <w:vAlign w:val="center"/>
            <w:hideMark/>
          </w:tcPr>
          <w:p w14:paraId="2BE86E3B" w14:textId="48A8C1FD" w:rsidR="00FB2229" w:rsidRPr="00881CCA" w:rsidRDefault="00FB2229" w:rsidP="00C20F39">
            <w:pPr>
              <w:tabs>
                <w:tab w:val="left" w:pos="142"/>
              </w:tabs>
              <w:spacing w:line="226" w:lineRule="auto"/>
              <w:jc w:val="center"/>
              <w:rPr>
                <w:rFonts w:ascii="Arial" w:hAnsi="Arial" w:cs="Arial"/>
                <w:sz w:val="19"/>
                <w:szCs w:val="19"/>
              </w:rPr>
            </w:pPr>
            <w:r w:rsidRPr="00881CCA">
              <w:rPr>
                <w:rFonts w:ascii="Arial" w:hAnsi="Arial" w:cs="Arial"/>
                <w:sz w:val="19"/>
                <w:szCs w:val="19"/>
              </w:rPr>
              <w:t>99,00</w:t>
            </w:r>
          </w:p>
        </w:tc>
        <w:tc>
          <w:tcPr>
            <w:tcW w:w="694" w:type="pct"/>
            <w:gridSpan w:val="2"/>
            <w:tcBorders>
              <w:top w:val="single" w:sz="4" w:space="0" w:color="auto"/>
              <w:bottom w:val="single" w:sz="4" w:space="0" w:color="auto"/>
            </w:tcBorders>
            <w:shd w:val="clear" w:color="auto" w:fill="auto"/>
            <w:vAlign w:val="center"/>
          </w:tcPr>
          <w:p w14:paraId="0ED98C14" w14:textId="29CA8F6C" w:rsidR="00FB2229" w:rsidRPr="00881CCA" w:rsidRDefault="00FB2229" w:rsidP="00C20F39">
            <w:pPr>
              <w:tabs>
                <w:tab w:val="left" w:pos="142"/>
              </w:tabs>
              <w:spacing w:line="226" w:lineRule="auto"/>
              <w:jc w:val="center"/>
              <w:rPr>
                <w:rFonts w:ascii="Arial" w:hAnsi="Arial" w:cs="Arial"/>
                <w:sz w:val="19"/>
                <w:szCs w:val="19"/>
              </w:rPr>
            </w:pPr>
            <w:r w:rsidRPr="00881CCA">
              <w:rPr>
                <w:rFonts w:ascii="Arial" w:hAnsi="Arial" w:cs="Arial"/>
                <w:sz w:val="19"/>
                <w:szCs w:val="19"/>
              </w:rPr>
              <w:t>14.488.650</w:t>
            </w:r>
          </w:p>
        </w:tc>
        <w:tc>
          <w:tcPr>
            <w:tcW w:w="770" w:type="pct"/>
            <w:gridSpan w:val="2"/>
            <w:tcBorders>
              <w:top w:val="single" w:sz="4" w:space="0" w:color="auto"/>
              <w:bottom w:val="single" w:sz="4" w:space="0" w:color="auto"/>
            </w:tcBorders>
            <w:shd w:val="clear" w:color="auto" w:fill="auto"/>
            <w:vAlign w:val="center"/>
          </w:tcPr>
          <w:p w14:paraId="4ADF890C" w14:textId="4AC7A222" w:rsidR="00FB2229" w:rsidRPr="00881CCA" w:rsidRDefault="00FB2229" w:rsidP="00FB2229">
            <w:pPr>
              <w:tabs>
                <w:tab w:val="left" w:pos="142"/>
              </w:tabs>
              <w:spacing w:line="226" w:lineRule="auto"/>
              <w:jc w:val="center"/>
              <w:rPr>
                <w:rFonts w:ascii="Arial" w:hAnsi="Arial" w:cs="Arial"/>
                <w:sz w:val="19"/>
                <w:szCs w:val="19"/>
              </w:rPr>
            </w:pPr>
            <w:r w:rsidRPr="00881CCA">
              <w:rPr>
                <w:rFonts w:ascii="Arial" w:hAnsi="Arial" w:cs="Arial"/>
                <w:sz w:val="19"/>
                <w:szCs w:val="19"/>
              </w:rPr>
              <w:t>-</w:t>
            </w:r>
          </w:p>
        </w:tc>
      </w:tr>
    </w:tbl>
    <w:p w14:paraId="129E7509" w14:textId="77777777" w:rsidR="00BE18A7" w:rsidRPr="00881CCA" w:rsidRDefault="00BE18A7" w:rsidP="00354DB2">
      <w:pPr>
        <w:tabs>
          <w:tab w:val="left" w:pos="142"/>
          <w:tab w:val="left" w:pos="3828"/>
        </w:tabs>
        <w:spacing w:line="226" w:lineRule="auto"/>
        <w:rPr>
          <w:rFonts w:ascii="Arial" w:eastAsiaTheme="majorEastAsia" w:hAnsi="Arial" w:cs="Arial"/>
          <w:b/>
          <w:color w:val="000000" w:themeColor="text1"/>
          <w:sz w:val="6"/>
          <w:szCs w:val="19"/>
        </w:rPr>
      </w:pPr>
    </w:p>
    <w:p w14:paraId="66E7ABB9" w14:textId="5B35230B" w:rsidR="00A87384" w:rsidRPr="00881CCA" w:rsidRDefault="00A87384" w:rsidP="00354DB2">
      <w:pPr>
        <w:tabs>
          <w:tab w:val="left" w:pos="142"/>
          <w:tab w:val="left" w:pos="3828"/>
        </w:tabs>
        <w:spacing w:before="120" w:after="120" w:line="226" w:lineRule="auto"/>
        <w:ind w:hanging="567"/>
        <w:rPr>
          <w:rFonts w:ascii="Arial" w:eastAsiaTheme="majorEastAsia" w:hAnsi="Arial" w:cs="Arial"/>
          <w:b/>
          <w:color w:val="000000" w:themeColor="text1"/>
          <w:sz w:val="19"/>
          <w:szCs w:val="19"/>
        </w:rPr>
      </w:pPr>
      <w:r w:rsidRPr="00881CCA">
        <w:rPr>
          <w:rFonts w:ascii="Arial" w:eastAsiaTheme="majorEastAsia" w:hAnsi="Arial" w:cs="Arial"/>
          <w:b/>
          <w:color w:val="000000" w:themeColor="text1"/>
          <w:sz w:val="19"/>
          <w:szCs w:val="19"/>
        </w:rPr>
        <w:t>V.</w:t>
      </w:r>
      <w:r w:rsidRPr="00881CCA">
        <w:rPr>
          <w:rFonts w:ascii="Arial" w:eastAsiaTheme="majorEastAsia" w:hAnsi="Arial" w:cs="Arial"/>
          <w:b/>
          <w:color w:val="000000" w:themeColor="text1"/>
          <w:sz w:val="19"/>
          <w:szCs w:val="19"/>
        </w:rPr>
        <w:tab/>
        <w:t xml:space="preserve">Ana Ortaklık Banka’nın </w:t>
      </w:r>
      <w:r w:rsidR="00145DBE" w:rsidRPr="00881CCA">
        <w:rPr>
          <w:rFonts w:ascii="Arial" w:eastAsiaTheme="majorEastAsia" w:hAnsi="Arial" w:cs="Arial"/>
          <w:b/>
          <w:color w:val="000000" w:themeColor="text1"/>
          <w:sz w:val="19"/>
          <w:szCs w:val="19"/>
        </w:rPr>
        <w:t>hizmet türü ve faaliyet alanlarını içeren özet bilgi</w:t>
      </w:r>
      <w:r w:rsidR="00EA1C66" w:rsidRPr="00881CCA">
        <w:rPr>
          <w:rFonts w:ascii="Arial" w:eastAsiaTheme="majorEastAsia" w:hAnsi="Arial" w:cs="Arial"/>
          <w:b/>
          <w:color w:val="000000" w:themeColor="text1"/>
          <w:sz w:val="19"/>
          <w:szCs w:val="19"/>
        </w:rPr>
        <w:t>:</w:t>
      </w:r>
    </w:p>
    <w:p w14:paraId="6FDD1A97" w14:textId="77777777" w:rsidR="00DD7029" w:rsidRPr="00881CCA" w:rsidRDefault="00DD7029" w:rsidP="00354DB2">
      <w:pPr>
        <w:tabs>
          <w:tab w:val="left" w:pos="142"/>
          <w:tab w:val="left" w:pos="3828"/>
        </w:tabs>
        <w:spacing w:before="120" w:line="226" w:lineRule="auto"/>
        <w:ind w:right="-1"/>
        <w:jc w:val="both"/>
        <w:rPr>
          <w:rFonts w:ascii="Arial" w:hAnsi="Arial" w:cs="Arial"/>
          <w:sz w:val="19"/>
          <w:szCs w:val="19"/>
        </w:rPr>
      </w:pPr>
      <w:r w:rsidRPr="00881CCA">
        <w:rPr>
          <w:rFonts w:ascii="Arial" w:hAnsi="Arial" w:cs="Arial"/>
          <w:sz w:val="19"/>
          <w:szCs w:val="19"/>
        </w:rPr>
        <w:t>Ana Ortaklık Banka, katılım bankası olarak faizsiz bankacılık yapmaktadır. Ana Ortaklık Banka, esas olarak ‘’özel cari hesaplar’’, ‘’kâr zarar ortaklığı sözleşmesine dayalı katılma hesapları’’, “yatırım vekâleti sözleşmesine dayalı katılma hesapları” adı altında fon toplayıp, kurumsal finansman desteği, bireysel finansman desteği, kâr-zarar ortaklığı yatırımı, finansal kiralama, mal karşılığı vesaikin finansmanı ve ortak yatırımlar yoluyla fon kullandırmaktadır.</w:t>
      </w:r>
    </w:p>
    <w:p w14:paraId="10520DBE" w14:textId="77777777" w:rsidR="00DD7029" w:rsidRPr="00881CCA" w:rsidRDefault="00DD7029" w:rsidP="00354DB2">
      <w:pPr>
        <w:tabs>
          <w:tab w:val="left" w:pos="142"/>
        </w:tabs>
        <w:spacing w:before="120" w:line="226" w:lineRule="auto"/>
        <w:ind w:right="-1"/>
        <w:jc w:val="both"/>
        <w:rPr>
          <w:rFonts w:ascii="Arial" w:hAnsi="Arial" w:cs="Arial"/>
          <w:sz w:val="19"/>
          <w:szCs w:val="19"/>
        </w:rPr>
      </w:pPr>
      <w:r w:rsidRPr="00881CCA">
        <w:rPr>
          <w:rFonts w:ascii="Arial" w:hAnsi="Arial" w:cs="Arial"/>
          <w:sz w:val="19"/>
          <w:szCs w:val="19"/>
        </w:rPr>
        <w:t xml:space="preserve">Ana Ortaklık Banka hesap kayıtlarında katılma hesaplarını vadelerine göre tasnif etmektedir. Katılma hesapları, bir ay vadeli, üç aya kadar vadeli (üç ay </w:t>
      </w:r>
      <w:proofErr w:type="gramStart"/>
      <w:r w:rsidRPr="00881CCA">
        <w:rPr>
          <w:rFonts w:ascii="Arial" w:hAnsi="Arial" w:cs="Arial"/>
          <w:sz w:val="19"/>
          <w:szCs w:val="19"/>
        </w:rPr>
        <w:t>dahil</w:t>
      </w:r>
      <w:proofErr w:type="gramEnd"/>
      <w:r w:rsidRPr="00881CCA">
        <w:rPr>
          <w:rFonts w:ascii="Arial" w:hAnsi="Arial" w:cs="Arial"/>
          <w:sz w:val="19"/>
          <w:szCs w:val="19"/>
        </w:rPr>
        <w:t>), altı aya kadar vadeli (altı ay dahil), bir yıla kadar vadeli (bir yıl dahil), bir yıl ve daha uzun vadeli (bir aylık, üç aylık, altı aylık ve yıllık kar payı ödemeli) ve birikimli katılma hesabı olmak üzere altı vade grubu altında açılmaktadır. Yatırım vekâleti sözleşmesine dayalı katılma hesapları bir aydan kısa vadeli de açılabilmektedir.</w:t>
      </w:r>
    </w:p>
    <w:p w14:paraId="36E5E14E" w14:textId="77777777" w:rsidR="00DD7029" w:rsidRPr="00881CCA" w:rsidRDefault="00DD7029" w:rsidP="00354DB2">
      <w:pPr>
        <w:tabs>
          <w:tab w:val="left" w:pos="142"/>
          <w:tab w:val="left" w:pos="3828"/>
        </w:tabs>
        <w:spacing w:before="120" w:line="226" w:lineRule="auto"/>
        <w:ind w:right="-1"/>
        <w:jc w:val="both"/>
        <w:rPr>
          <w:rFonts w:ascii="Arial" w:hAnsi="Arial" w:cs="Arial"/>
          <w:sz w:val="19"/>
          <w:szCs w:val="19"/>
        </w:rPr>
      </w:pPr>
      <w:r w:rsidRPr="00881CCA">
        <w:rPr>
          <w:rFonts w:ascii="Arial" w:hAnsi="Arial" w:cs="Arial"/>
          <w:sz w:val="19"/>
          <w:szCs w:val="19"/>
        </w:rPr>
        <w:t>Ana Ortaklık Banka, kâr zarar ortaklığı sözleşmesine dayalı katılma hesaplarının işletilmesinden doğacak kâra katılma oranlarını, yatırım vekâleti sözleşmesine dayalı katılma hesaplarında tahmini kar oranını serbestçe belirleyebilmektedir. Katılma hesaplarının zarara katılma oranı ise yüzde yüzdür.</w:t>
      </w:r>
    </w:p>
    <w:p w14:paraId="2C01386A" w14:textId="77777777" w:rsidR="00DD7029" w:rsidRPr="00881CCA" w:rsidRDefault="00DD7029" w:rsidP="00354DB2">
      <w:pPr>
        <w:tabs>
          <w:tab w:val="left" w:pos="142"/>
          <w:tab w:val="left" w:pos="3828"/>
        </w:tabs>
        <w:spacing w:before="120" w:line="226" w:lineRule="auto"/>
        <w:ind w:right="-1"/>
        <w:jc w:val="both"/>
        <w:rPr>
          <w:rFonts w:ascii="Arial" w:hAnsi="Arial" w:cs="Arial"/>
          <w:sz w:val="19"/>
          <w:szCs w:val="19"/>
        </w:rPr>
      </w:pPr>
      <w:r w:rsidRPr="00881CCA">
        <w:rPr>
          <w:rFonts w:ascii="Arial" w:hAnsi="Arial" w:cs="Arial"/>
          <w:sz w:val="19"/>
          <w:szCs w:val="19"/>
        </w:rPr>
        <w:t>Ana Ortaklık Banka, önceden belirlenmiş projelerin veya diğer yatırımların finansmanı için ve münhasıran o işe tahsis edilmek üzere müstakil hesaplarda fon toplamak suretiyle vadesi bir aydan daha az olmayan özel fon havuzları oluşturulabilecektir. Bu şekilde toplanan fonlara ait katılma hesapları, vadeleri itibarıyla ve diğer hesaplardan bağımsız olarak ayrı hesaplarda işletilecek ve toplanan fonlardan diğer vade gruplarına aktarma yapılmayacaktır. Finansman süresinin sonunda özel fon havuzları tasfiye edilecektir.</w:t>
      </w:r>
    </w:p>
    <w:p w14:paraId="1E83337B" w14:textId="1DF85F1F" w:rsidR="00A55FBA" w:rsidRPr="00881CCA" w:rsidRDefault="00A55FBA" w:rsidP="00A55FBA">
      <w:pPr>
        <w:tabs>
          <w:tab w:val="left" w:pos="142"/>
        </w:tabs>
        <w:spacing w:before="120" w:line="230" w:lineRule="auto"/>
        <w:ind w:right="-15"/>
        <w:jc w:val="both"/>
        <w:rPr>
          <w:rFonts w:ascii="Arial" w:hAnsi="Arial" w:cs="Arial"/>
          <w:sz w:val="19"/>
          <w:szCs w:val="19"/>
        </w:rPr>
      </w:pPr>
      <w:r w:rsidRPr="00881CCA">
        <w:rPr>
          <w:rFonts w:ascii="Arial" w:hAnsi="Arial" w:cs="Arial"/>
          <w:sz w:val="19"/>
          <w:szCs w:val="19"/>
        </w:rPr>
        <w:t xml:space="preserve">Ana Ortaklık Banka bankacılık faaliyetlerinin yanı sıra, şubeleri aracılığıyla, </w:t>
      </w:r>
      <w:r w:rsidR="00DA2208" w:rsidRPr="00881CCA">
        <w:rPr>
          <w:rFonts w:ascii="Arial" w:hAnsi="Arial" w:cs="Arial"/>
          <w:sz w:val="19"/>
          <w:szCs w:val="19"/>
        </w:rPr>
        <w:t>Türkiye Katılım Sigorta, Neova Katılım Sigorta, HDI Katılım Sigorta, Bereket Sigorta ve Türkiye Katılım Hayat adına sigorta acenteliği, Ria Turkey Ödeme Ödeme Kuruluşu A.Ş. adına yurt dışı isme para transferi acenteliği, kıymetli madenlerin alım satımı işlemleri hizmetleri, üye işyeri (POS) hizmetleri, kredi kartı ve debit kart hizmetleri, Tasarruf Finansmanı şirketlerinin aidat tahsilatlarına ERP ve FİNTEK programları ile Para Transferi ve Bakiye İzleme Web Servisi entegrasyonları, PTT A.Ş</w:t>
      </w:r>
      <w:proofErr w:type="gramStart"/>
      <w:r w:rsidR="00DA2208" w:rsidRPr="00881CCA">
        <w:rPr>
          <w:rFonts w:ascii="Arial" w:hAnsi="Arial" w:cs="Arial"/>
          <w:sz w:val="19"/>
          <w:szCs w:val="19"/>
        </w:rPr>
        <w:t>.,</w:t>
      </w:r>
      <w:proofErr w:type="gramEnd"/>
      <w:r w:rsidR="00DA2208" w:rsidRPr="00881CCA">
        <w:rPr>
          <w:rFonts w:ascii="Arial" w:hAnsi="Arial" w:cs="Arial"/>
          <w:sz w:val="19"/>
          <w:szCs w:val="19"/>
        </w:rPr>
        <w:t xml:space="preserve"> Lydians Elektronik Para Ve Odeme Hizmetleri A.Ş., Papara Elektronik Para Ve Ödeme Hizmetleri A.Ş. Birleşik Ödeme Hizmetleri ve Elektronik Para A.Ş., CEO Ödeme Kuruluşu A.Ş.  ve Hızlı Para Ödeme Hizmetleri ve Elektronik Para A.Ş.’ye para gönderim hizmeti, Vizyon Tahsilat ve Ödeme Hizmetleri A.Ş., Elekse Yetkili Vezne Ödeme Kuruluşu A.Ş. ve AS Ödeme Hizmetleri ve Elektronik Para A.Ş.’ye para gönderim ve fatura tahsilat hizmeti, NKolay Ödeme Kuruluşu A.Ş., Efix Ödeme Hizmetleri A.Ş., FÖY Fatura Ödeme Kuruluşu A.Ş. ve Paladyum Elektronik Para ve Ödeme Hizmetleri A.Ş.’ye de fatura tahsilat hizmeti; portföy aracılığı hizmeti, sınırlı saklama hizmeti sunmakta, emir iletimine aracılık hizmeti ve işlem aracılığı hizmeti sunmak için yetkilidir.</w:t>
      </w:r>
    </w:p>
    <w:p w14:paraId="73C52BBE" w14:textId="56F9C7D7" w:rsidR="00DD7029" w:rsidRPr="00881CCA" w:rsidRDefault="00DD7029" w:rsidP="00354DB2">
      <w:pPr>
        <w:tabs>
          <w:tab w:val="left" w:pos="142"/>
          <w:tab w:val="left" w:pos="3828"/>
        </w:tabs>
        <w:spacing w:before="120" w:line="226" w:lineRule="auto"/>
        <w:ind w:right="-1"/>
        <w:jc w:val="both"/>
        <w:rPr>
          <w:rFonts w:ascii="Arial" w:hAnsi="Arial" w:cs="Arial"/>
          <w:sz w:val="19"/>
          <w:szCs w:val="19"/>
        </w:rPr>
      </w:pPr>
      <w:r w:rsidRPr="00881CCA">
        <w:rPr>
          <w:rFonts w:ascii="Arial" w:hAnsi="Arial" w:cs="Arial"/>
          <w:sz w:val="19"/>
          <w:szCs w:val="19"/>
        </w:rPr>
        <w:t>Ana Ortaklık Banka, teminat mektubu, kabul kredileri, akreditif kredileri türünde gayrinakdi fon kullandırmaktadır.</w:t>
      </w:r>
      <w:r w:rsidRPr="00881CCA" w:rsidDel="00FE34B4">
        <w:rPr>
          <w:rFonts w:ascii="Arial" w:hAnsi="Arial" w:cs="Arial"/>
          <w:sz w:val="19"/>
          <w:szCs w:val="19"/>
        </w:rPr>
        <w:t xml:space="preserve"> </w:t>
      </w:r>
      <w:r w:rsidRPr="00881CCA">
        <w:rPr>
          <w:rFonts w:ascii="Arial" w:hAnsi="Arial" w:cs="Arial"/>
          <w:sz w:val="19"/>
          <w:szCs w:val="19"/>
        </w:rPr>
        <w:t xml:space="preserve">Ana Ortaklık Banka’nın yapabileceği işlemler yukarıda yazılı işlemlerle sınırlı değildir. Bu işlemlerden başka herhangi bir işlem yapılması </w:t>
      </w:r>
      <w:r w:rsidR="00A335D6" w:rsidRPr="00881CCA">
        <w:rPr>
          <w:rFonts w:ascii="Arial" w:hAnsi="Arial" w:cs="Arial"/>
          <w:sz w:val="19"/>
          <w:szCs w:val="19"/>
        </w:rPr>
        <w:t xml:space="preserve">Ana Ortaklık </w:t>
      </w:r>
      <w:r w:rsidRPr="00881CCA">
        <w:rPr>
          <w:rFonts w:ascii="Arial" w:hAnsi="Arial" w:cs="Arial"/>
          <w:sz w:val="19"/>
          <w:szCs w:val="19"/>
        </w:rPr>
        <w:t>Banka için faydalı görülürse, buna başlanılması, Yönetim Kurulu’nun önerisi üzerine Genel Kurul tarafından karara bağlanmasına, gerekli kanuni mercilerden onay alınmasına ve Ana Sözleşme’de değişiklik mahiyetinde olan bu kararın T.C. Ticaret Bakanlığı’nca onaylanmasına bağlıdır. Bu suretle tasdik olunan karar Ana Sözleşme’ye eklenir.</w:t>
      </w:r>
    </w:p>
    <w:p w14:paraId="62F6DA51" w14:textId="4157B0AB" w:rsidR="00A87384" w:rsidRPr="00881CCA" w:rsidRDefault="00A87384" w:rsidP="00354DB2">
      <w:pPr>
        <w:tabs>
          <w:tab w:val="left" w:pos="142"/>
          <w:tab w:val="left" w:pos="3828"/>
        </w:tabs>
        <w:spacing w:before="120" w:line="226" w:lineRule="auto"/>
        <w:ind w:right="-1" w:hanging="567"/>
        <w:jc w:val="both"/>
        <w:rPr>
          <w:rFonts w:ascii="Arial" w:eastAsiaTheme="majorEastAsia" w:hAnsi="Arial" w:cs="Arial"/>
          <w:b/>
          <w:color w:val="000000" w:themeColor="text1"/>
          <w:sz w:val="19"/>
          <w:szCs w:val="19"/>
        </w:rPr>
      </w:pPr>
      <w:r w:rsidRPr="00881CCA">
        <w:rPr>
          <w:rFonts w:ascii="Arial" w:eastAsiaTheme="majorEastAsia" w:hAnsi="Arial" w:cs="Arial"/>
          <w:b/>
          <w:color w:val="000000" w:themeColor="text1"/>
          <w:sz w:val="19"/>
          <w:szCs w:val="19"/>
        </w:rPr>
        <w:t xml:space="preserve">VI.  </w:t>
      </w:r>
      <w:r w:rsidRPr="00881CCA">
        <w:rPr>
          <w:rFonts w:ascii="Arial" w:eastAsiaTheme="majorEastAsia" w:hAnsi="Arial" w:cs="Arial"/>
          <w:b/>
          <w:color w:val="000000" w:themeColor="text1"/>
          <w:sz w:val="19"/>
          <w:szCs w:val="19"/>
        </w:rPr>
        <w:tab/>
      </w:r>
      <w:r w:rsidR="00414941" w:rsidRPr="00881CCA">
        <w:rPr>
          <w:rFonts w:ascii="Arial" w:eastAsiaTheme="majorEastAsia" w:hAnsi="Arial" w:cs="Arial"/>
          <w:b/>
          <w:color w:val="000000" w:themeColor="text1"/>
          <w:sz w:val="19"/>
          <w:szCs w:val="19"/>
        </w:rPr>
        <w:t>Bankaların Konsolide Finansal Tablolarının Düzenlenmesine İlişkin T</w:t>
      </w:r>
      <w:r w:rsidRPr="00881CCA">
        <w:rPr>
          <w:rFonts w:ascii="Arial" w:eastAsiaTheme="majorEastAsia" w:hAnsi="Arial" w:cs="Arial"/>
          <w:b/>
          <w:color w:val="000000" w:themeColor="text1"/>
          <w:sz w:val="19"/>
          <w:szCs w:val="19"/>
        </w:rPr>
        <w:t xml:space="preserve">ebliğ ile Türkiye Muhasebe Standartları gereği yapılan </w:t>
      </w:r>
      <w:proofErr w:type="gramStart"/>
      <w:r w:rsidRPr="00881CCA">
        <w:rPr>
          <w:rFonts w:ascii="Arial" w:eastAsiaTheme="majorEastAsia" w:hAnsi="Arial" w:cs="Arial"/>
          <w:b/>
          <w:color w:val="000000" w:themeColor="text1"/>
          <w:sz w:val="19"/>
          <w:szCs w:val="19"/>
        </w:rPr>
        <w:t>konsolidasyon</w:t>
      </w:r>
      <w:proofErr w:type="gramEnd"/>
      <w:r w:rsidRPr="00881CCA">
        <w:rPr>
          <w:rFonts w:ascii="Arial" w:eastAsiaTheme="majorEastAsia" w:hAnsi="Arial" w:cs="Arial"/>
          <w:b/>
          <w:color w:val="000000" w:themeColor="text1"/>
          <w:sz w:val="19"/>
          <w:szCs w:val="19"/>
        </w:rPr>
        <w:t xml:space="preserve"> işlemleri arasındaki farklılıklar ile tam konsolidasyona veya oransal konsolidasyona tabi tutulan, özkaynaklardan indirilen ya da bu üç yönteme dahil olmayan kuruluşlar hakkında kısa açıklama:</w:t>
      </w:r>
    </w:p>
    <w:p w14:paraId="5C216D7B" w14:textId="77777777" w:rsidR="00B40482" w:rsidRPr="00881CCA" w:rsidRDefault="00B40482" w:rsidP="00354DB2">
      <w:pPr>
        <w:tabs>
          <w:tab w:val="left" w:pos="142"/>
          <w:tab w:val="left" w:pos="3828"/>
        </w:tabs>
        <w:spacing w:line="226" w:lineRule="auto"/>
        <w:ind w:right="-1" w:hanging="567"/>
        <w:jc w:val="both"/>
        <w:rPr>
          <w:rFonts w:ascii="Arial" w:eastAsiaTheme="majorEastAsia" w:hAnsi="Arial" w:cs="Arial"/>
          <w:b/>
          <w:color w:val="000000" w:themeColor="text1"/>
          <w:sz w:val="19"/>
          <w:szCs w:val="19"/>
        </w:rPr>
      </w:pPr>
    </w:p>
    <w:p w14:paraId="18E220B1" w14:textId="68C082BF" w:rsidR="00DA2208" w:rsidRDefault="00A87384" w:rsidP="00A15F07">
      <w:pPr>
        <w:tabs>
          <w:tab w:val="left" w:pos="142"/>
          <w:tab w:val="left" w:pos="3828"/>
        </w:tabs>
        <w:spacing w:line="226" w:lineRule="auto"/>
        <w:ind w:right="-1"/>
        <w:jc w:val="both"/>
        <w:rPr>
          <w:rFonts w:ascii="Arial" w:hAnsi="Arial" w:cs="Arial"/>
          <w:sz w:val="19"/>
          <w:szCs w:val="19"/>
        </w:rPr>
      </w:pPr>
      <w:r w:rsidRPr="00881CCA">
        <w:rPr>
          <w:rFonts w:ascii="Arial" w:hAnsi="Arial" w:cs="Arial"/>
          <w:sz w:val="19"/>
          <w:szCs w:val="19"/>
        </w:rPr>
        <w:t>Ana Ortaklık Banka, bağlı ortaklıkları Vakıf Varlık Kiralama A.Ş. ve Katılım Varlık Kiralama A.Ş</w:t>
      </w:r>
      <w:r w:rsidR="001941F1" w:rsidRPr="00881CCA">
        <w:rPr>
          <w:rFonts w:ascii="Arial" w:hAnsi="Arial" w:cs="Arial"/>
          <w:sz w:val="19"/>
          <w:szCs w:val="19"/>
        </w:rPr>
        <w:t>.</w:t>
      </w:r>
      <w:r w:rsidRPr="00881CCA">
        <w:rPr>
          <w:rFonts w:ascii="Arial" w:hAnsi="Arial" w:cs="Arial"/>
          <w:sz w:val="19"/>
          <w:szCs w:val="19"/>
        </w:rPr>
        <w:t xml:space="preserve">’nin finansal tablolarını tam </w:t>
      </w:r>
      <w:proofErr w:type="gramStart"/>
      <w:r w:rsidRPr="00881CCA">
        <w:rPr>
          <w:rFonts w:ascii="Arial" w:hAnsi="Arial" w:cs="Arial"/>
          <w:sz w:val="19"/>
          <w:szCs w:val="19"/>
        </w:rPr>
        <w:t>konsolidasyon</w:t>
      </w:r>
      <w:proofErr w:type="gramEnd"/>
      <w:r w:rsidRPr="00881CCA">
        <w:rPr>
          <w:rFonts w:ascii="Arial" w:hAnsi="Arial" w:cs="Arial"/>
          <w:sz w:val="19"/>
          <w:szCs w:val="19"/>
        </w:rPr>
        <w:t xml:space="preserve"> yö</w:t>
      </w:r>
      <w:r w:rsidR="00A15F07" w:rsidRPr="00881CCA">
        <w:rPr>
          <w:rFonts w:ascii="Arial" w:hAnsi="Arial" w:cs="Arial"/>
          <w:sz w:val="19"/>
          <w:szCs w:val="19"/>
        </w:rPr>
        <w:t>ntemi ile konsolide etmektedir.</w:t>
      </w:r>
    </w:p>
    <w:p w14:paraId="3C64D971" w14:textId="77777777" w:rsidR="00881CCA" w:rsidRPr="00A55FBA" w:rsidRDefault="00881CCA" w:rsidP="00A15F07">
      <w:pPr>
        <w:tabs>
          <w:tab w:val="left" w:pos="142"/>
          <w:tab w:val="left" w:pos="3828"/>
        </w:tabs>
        <w:spacing w:line="226" w:lineRule="auto"/>
        <w:ind w:right="-1"/>
        <w:jc w:val="both"/>
        <w:rPr>
          <w:rFonts w:ascii="Arial" w:hAnsi="Arial" w:cs="Arial"/>
          <w:sz w:val="16"/>
          <w:szCs w:val="16"/>
        </w:rPr>
      </w:pPr>
    </w:p>
    <w:p w14:paraId="0F3A4E21" w14:textId="5FF48487" w:rsidR="00A87384" w:rsidRDefault="00A87384" w:rsidP="00354DB2">
      <w:pPr>
        <w:tabs>
          <w:tab w:val="left" w:pos="142"/>
          <w:tab w:val="left" w:pos="3828"/>
        </w:tabs>
        <w:spacing w:line="226" w:lineRule="auto"/>
        <w:ind w:right="-1"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VII.</w:t>
      </w:r>
      <w:r w:rsidRPr="003B10B3">
        <w:rPr>
          <w:rFonts w:ascii="Arial" w:eastAsiaTheme="majorEastAsia" w:hAnsi="Arial" w:cs="Arial"/>
          <w:b/>
          <w:color w:val="000000" w:themeColor="text1"/>
          <w:sz w:val="20"/>
          <w:szCs w:val="20"/>
        </w:rPr>
        <w:tab/>
        <w:t xml:space="preserve">Ana Ortaklık Banka ile </w:t>
      </w:r>
      <w:r w:rsidR="001D5585" w:rsidRPr="003B10B3">
        <w:rPr>
          <w:rFonts w:ascii="Arial" w:eastAsiaTheme="majorEastAsia" w:hAnsi="Arial" w:cs="Arial"/>
          <w:b/>
          <w:color w:val="000000" w:themeColor="text1"/>
          <w:sz w:val="20"/>
          <w:szCs w:val="20"/>
        </w:rPr>
        <w:t>bağlı ortaklıkları arasında özkaynakların derhal transfer edilmesinin veya borçların geri ödenmesinin önünde mevcut veya muhtemel, fiili veya hukuki engeller</w:t>
      </w:r>
      <w:r w:rsidR="001D5585">
        <w:rPr>
          <w:rFonts w:ascii="Arial" w:eastAsiaTheme="majorEastAsia" w:hAnsi="Arial" w:cs="Arial"/>
          <w:b/>
          <w:color w:val="000000" w:themeColor="text1"/>
          <w:sz w:val="20"/>
          <w:szCs w:val="20"/>
        </w:rPr>
        <w:t>:</w:t>
      </w:r>
    </w:p>
    <w:p w14:paraId="7F19E99B" w14:textId="77777777" w:rsidR="00B40482" w:rsidRPr="00DD7029" w:rsidRDefault="00B40482" w:rsidP="00354DB2">
      <w:pPr>
        <w:tabs>
          <w:tab w:val="left" w:pos="3828"/>
        </w:tabs>
        <w:spacing w:line="226" w:lineRule="auto"/>
        <w:ind w:right="-1"/>
        <w:jc w:val="both"/>
        <w:rPr>
          <w:rFonts w:ascii="Arial" w:eastAsiaTheme="majorEastAsia" w:hAnsi="Arial" w:cs="Arial"/>
          <w:b/>
          <w:color w:val="000000" w:themeColor="text1"/>
          <w:sz w:val="6"/>
          <w:szCs w:val="20"/>
        </w:rPr>
      </w:pPr>
    </w:p>
    <w:p w14:paraId="4B608863" w14:textId="3D21337F" w:rsidR="00800D28" w:rsidRPr="003B10B3" w:rsidRDefault="00A87384" w:rsidP="00354DB2">
      <w:pPr>
        <w:tabs>
          <w:tab w:val="left" w:pos="3828"/>
        </w:tabs>
        <w:spacing w:line="226" w:lineRule="auto"/>
        <w:ind w:right="-1"/>
        <w:jc w:val="both"/>
        <w:rPr>
          <w:rFonts w:ascii="Arial" w:hAnsi="Arial" w:cs="Arial"/>
          <w:sz w:val="20"/>
          <w:szCs w:val="20"/>
        </w:rPr>
      </w:pPr>
      <w:r w:rsidRPr="003B10B3">
        <w:rPr>
          <w:rFonts w:ascii="Arial" w:hAnsi="Arial" w:cs="Arial"/>
          <w:sz w:val="20"/>
          <w:szCs w:val="20"/>
        </w:rPr>
        <w:t xml:space="preserve">Ana Ortaklık Banka ile bağlı ortaklıkları arasında özkaynakların derhal </w:t>
      </w:r>
      <w:r w:rsidR="001C4C21">
        <w:rPr>
          <w:rFonts w:ascii="Arial" w:hAnsi="Arial" w:cs="Arial"/>
          <w:sz w:val="20"/>
          <w:szCs w:val="20"/>
        </w:rPr>
        <w:t xml:space="preserve">transferi söz konusu değildir. </w:t>
      </w:r>
      <w:r w:rsidRPr="003B10B3">
        <w:rPr>
          <w:rFonts w:ascii="Arial" w:hAnsi="Arial" w:cs="Arial"/>
          <w:sz w:val="20"/>
          <w:szCs w:val="20"/>
        </w:rPr>
        <w:t>Ana Ortaklık Banka ile bağlı ortaklıkları arasında borçların geri ödenmesinin önünde mevcut veya muhtemel, fiili veya hukuki bir engel bulunmamaktadır.</w:t>
      </w:r>
    </w:p>
    <w:bookmarkEnd w:id="6"/>
    <w:p w14:paraId="40A17373" w14:textId="118C5C68" w:rsidR="001A5656" w:rsidRDefault="001A5656" w:rsidP="001A5656">
      <w:pPr>
        <w:tabs>
          <w:tab w:val="left" w:pos="3828"/>
        </w:tabs>
        <w:spacing w:line="226" w:lineRule="auto"/>
        <w:jc w:val="center"/>
        <w:rPr>
          <w:rFonts w:ascii="Arial" w:hAnsi="Arial" w:cs="Arial"/>
          <w:b/>
        </w:rPr>
      </w:pPr>
    </w:p>
    <w:p w14:paraId="32FDC634" w14:textId="77777777" w:rsidR="001A5656" w:rsidRPr="001A5656" w:rsidRDefault="001A5656" w:rsidP="001A5656">
      <w:pPr>
        <w:rPr>
          <w:rFonts w:ascii="Arial" w:hAnsi="Arial" w:cs="Arial"/>
        </w:rPr>
      </w:pPr>
    </w:p>
    <w:p w14:paraId="50C1C13F" w14:textId="341F61F5" w:rsidR="00265BF6" w:rsidRPr="001A5656" w:rsidRDefault="00265BF6" w:rsidP="001A5656">
      <w:pPr>
        <w:rPr>
          <w:rFonts w:ascii="Arial" w:hAnsi="Arial" w:cs="Arial"/>
        </w:rPr>
        <w:sectPr w:rsidR="00265BF6" w:rsidRPr="001A5656" w:rsidSect="00800D28">
          <w:footerReference w:type="default" r:id="rId20"/>
          <w:footerReference w:type="first" r:id="rId21"/>
          <w:pgSz w:w="11907" w:h="16840" w:code="9"/>
          <w:pgMar w:top="1418" w:right="1418" w:bottom="1134" w:left="1418" w:header="720" w:footer="720" w:gutter="0"/>
          <w:cols w:space="720"/>
          <w:noEndnote/>
          <w:titlePg/>
        </w:sectPr>
      </w:pPr>
    </w:p>
    <w:p w14:paraId="0CD6E5CC" w14:textId="77777777" w:rsidR="00A95D78" w:rsidRPr="003B10B3" w:rsidRDefault="00A95D78" w:rsidP="004F6BE8">
      <w:pPr>
        <w:pStyle w:val="BodybyBD"/>
        <w:tabs>
          <w:tab w:val="left" w:pos="3828"/>
        </w:tabs>
        <w:spacing w:before="0" w:after="0" w:line="240" w:lineRule="auto"/>
        <w:rPr>
          <w:rFonts w:ascii="Arial" w:hAnsi="Arial" w:cs="Arial"/>
          <w:b/>
        </w:rPr>
      </w:pPr>
      <w:r w:rsidRPr="003B10B3">
        <w:rPr>
          <w:rFonts w:ascii="Arial" w:hAnsi="Arial" w:cs="Arial"/>
          <w:b/>
        </w:rPr>
        <w:lastRenderedPageBreak/>
        <w:t>İkinci bölüm</w:t>
      </w:r>
    </w:p>
    <w:p w14:paraId="2B3A8B31"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p>
    <w:p w14:paraId="7FFAA699"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r w:rsidRPr="003B10B3">
        <w:rPr>
          <w:rFonts w:ascii="Arial" w:hAnsi="Arial" w:cs="Arial"/>
          <w:b/>
          <w:bCs/>
          <w:sz w:val="20"/>
          <w:szCs w:val="20"/>
        </w:rPr>
        <w:t>Konsolide finansal tablolar</w:t>
      </w:r>
    </w:p>
    <w:p w14:paraId="4DD62694"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p>
    <w:p w14:paraId="2B92E44B"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p>
    <w:tbl>
      <w:tblPr>
        <w:tblW w:w="9072" w:type="dxa"/>
        <w:tblLayout w:type="fixed"/>
        <w:tblLook w:val="0000" w:firstRow="0" w:lastRow="0" w:firstColumn="0" w:lastColumn="0" w:noHBand="0" w:noVBand="0"/>
      </w:tblPr>
      <w:tblGrid>
        <w:gridCol w:w="643"/>
        <w:gridCol w:w="8429"/>
      </w:tblGrid>
      <w:tr w:rsidR="00EE170F" w:rsidRPr="003B10B3" w14:paraId="401AE75F" w14:textId="77777777" w:rsidTr="00877DEE">
        <w:trPr>
          <w:trHeight w:val="395"/>
        </w:trPr>
        <w:tc>
          <w:tcPr>
            <w:tcW w:w="643" w:type="dxa"/>
            <w:vAlign w:val="center"/>
          </w:tcPr>
          <w:p w14:paraId="3D4CD3A2" w14:textId="5CCBB137"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w:t>
            </w:r>
          </w:p>
        </w:tc>
        <w:tc>
          <w:tcPr>
            <w:tcW w:w="8429" w:type="dxa"/>
            <w:vAlign w:val="center"/>
          </w:tcPr>
          <w:p w14:paraId="475FC525" w14:textId="62F9BA02"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Konsolide bilanço (Finansal durum tablosu)</w:t>
            </w:r>
          </w:p>
        </w:tc>
      </w:tr>
      <w:tr w:rsidR="00EE170F" w:rsidRPr="003B10B3" w14:paraId="7421F2A7" w14:textId="77777777" w:rsidTr="00780E32">
        <w:tc>
          <w:tcPr>
            <w:tcW w:w="643" w:type="dxa"/>
            <w:vAlign w:val="center"/>
          </w:tcPr>
          <w:p w14:paraId="632AF390" w14:textId="3DAA5C12"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II.</w:t>
            </w:r>
          </w:p>
        </w:tc>
        <w:tc>
          <w:tcPr>
            <w:tcW w:w="8429" w:type="dxa"/>
            <w:vAlign w:val="center"/>
          </w:tcPr>
          <w:p w14:paraId="01CEC32B" w14:textId="13DE2B6A"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Konsolide nazım hesaplar tablosu</w:t>
            </w:r>
          </w:p>
        </w:tc>
      </w:tr>
      <w:tr w:rsidR="00EE170F" w:rsidRPr="003B10B3" w14:paraId="004B8EB6" w14:textId="77777777" w:rsidTr="00780E32">
        <w:tc>
          <w:tcPr>
            <w:tcW w:w="643" w:type="dxa"/>
            <w:vAlign w:val="center"/>
          </w:tcPr>
          <w:p w14:paraId="5566ED0D" w14:textId="657D0941"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III.</w:t>
            </w:r>
          </w:p>
        </w:tc>
        <w:tc>
          <w:tcPr>
            <w:tcW w:w="8429" w:type="dxa"/>
            <w:vAlign w:val="center"/>
          </w:tcPr>
          <w:p w14:paraId="68A0EA5B" w14:textId="04544B62"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 xml:space="preserve">Konsolide </w:t>
            </w:r>
            <w:r>
              <w:rPr>
                <w:rFonts w:ascii="Arial" w:hAnsi="Arial" w:cs="Arial"/>
                <w:sz w:val="20"/>
                <w:szCs w:val="20"/>
              </w:rPr>
              <w:t>ka</w:t>
            </w:r>
            <w:r w:rsidRPr="003B10B3">
              <w:rPr>
                <w:rFonts w:ascii="Arial" w:hAnsi="Arial" w:cs="Arial"/>
                <w:sz w:val="20"/>
                <w:szCs w:val="20"/>
              </w:rPr>
              <w:t>r veya zarar tablosu</w:t>
            </w:r>
          </w:p>
        </w:tc>
      </w:tr>
      <w:tr w:rsidR="00EE170F" w:rsidRPr="003B10B3" w14:paraId="6A428F43" w14:textId="77777777" w:rsidTr="00780E32">
        <w:tc>
          <w:tcPr>
            <w:tcW w:w="643" w:type="dxa"/>
            <w:vAlign w:val="center"/>
          </w:tcPr>
          <w:p w14:paraId="6DAE93F0" w14:textId="1B59A9E8"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IV.</w:t>
            </w:r>
          </w:p>
        </w:tc>
        <w:tc>
          <w:tcPr>
            <w:tcW w:w="8429" w:type="dxa"/>
            <w:vAlign w:val="center"/>
          </w:tcPr>
          <w:p w14:paraId="5D6E4464" w14:textId="49FA879D" w:rsidR="00EE170F" w:rsidRPr="003B10B3" w:rsidRDefault="00EE170F" w:rsidP="00EE170F">
            <w:pPr>
              <w:tabs>
                <w:tab w:val="left" w:pos="3828"/>
              </w:tabs>
              <w:spacing w:line="360" w:lineRule="auto"/>
              <w:ind w:right="-469"/>
              <w:rPr>
                <w:rFonts w:ascii="Arial" w:hAnsi="Arial" w:cs="Arial"/>
                <w:sz w:val="20"/>
                <w:szCs w:val="20"/>
              </w:rPr>
            </w:pPr>
            <w:r>
              <w:rPr>
                <w:rFonts w:ascii="Arial" w:hAnsi="Arial" w:cs="Arial"/>
                <w:sz w:val="20"/>
                <w:szCs w:val="20"/>
              </w:rPr>
              <w:t>Konsolide ka</w:t>
            </w:r>
            <w:r w:rsidRPr="003B10B3">
              <w:rPr>
                <w:rFonts w:ascii="Arial" w:hAnsi="Arial" w:cs="Arial"/>
                <w:sz w:val="20"/>
                <w:szCs w:val="20"/>
              </w:rPr>
              <w:t>r veya zarar ve diğer kapsamlı gelir tablosu</w:t>
            </w:r>
          </w:p>
        </w:tc>
      </w:tr>
      <w:tr w:rsidR="00EE170F" w:rsidRPr="003B10B3" w14:paraId="2B21D43B" w14:textId="77777777" w:rsidTr="00780E32">
        <w:tc>
          <w:tcPr>
            <w:tcW w:w="643" w:type="dxa"/>
            <w:vAlign w:val="center"/>
          </w:tcPr>
          <w:p w14:paraId="167EDC80" w14:textId="216EC8C6"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V.</w:t>
            </w:r>
          </w:p>
        </w:tc>
        <w:tc>
          <w:tcPr>
            <w:tcW w:w="8429" w:type="dxa"/>
            <w:vAlign w:val="center"/>
          </w:tcPr>
          <w:p w14:paraId="1BDDE834" w14:textId="088B0C6F"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Konsolide özkaynak değişim tablosu</w:t>
            </w:r>
          </w:p>
        </w:tc>
      </w:tr>
      <w:tr w:rsidR="00EE170F" w:rsidRPr="003B10B3" w14:paraId="2D7DD7FD" w14:textId="77777777" w:rsidTr="00780E32">
        <w:tc>
          <w:tcPr>
            <w:tcW w:w="643" w:type="dxa"/>
            <w:vAlign w:val="center"/>
          </w:tcPr>
          <w:p w14:paraId="69EDD681" w14:textId="5968C162" w:rsidR="00EE170F" w:rsidRPr="003B10B3" w:rsidRDefault="00EE170F" w:rsidP="00EE170F">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VI.</w:t>
            </w:r>
          </w:p>
        </w:tc>
        <w:tc>
          <w:tcPr>
            <w:tcW w:w="8429" w:type="dxa"/>
            <w:vAlign w:val="center"/>
          </w:tcPr>
          <w:p w14:paraId="644B07F9" w14:textId="22CFBC3F" w:rsidR="00EE170F" w:rsidRPr="003B10B3" w:rsidRDefault="00EE170F" w:rsidP="00EE170F">
            <w:pPr>
              <w:tabs>
                <w:tab w:val="left" w:pos="3828"/>
              </w:tabs>
              <w:spacing w:line="360" w:lineRule="auto"/>
              <w:ind w:right="-469"/>
              <w:rPr>
                <w:rFonts w:ascii="Arial" w:hAnsi="Arial" w:cs="Arial"/>
                <w:sz w:val="20"/>
                <w:szCs w:val="20"/>
              </w:rPr>
            </w:pPr>
            <w:r w:rsidRPr="003B10B3">
              <w:rPr>
                <w:rFonts w:ascii="Arial" w:hAnsi="Arial" w:cs="Arial"/>
                <w:sz w:val="20"/>
                <w:szCs w:val="20"/>
              </w:rPr>
              <w:t>Konsolide nakit akış tablosu</w:t>
            </w:r>
          </w:p>
        </w:tc>
      </w:tr>
      <w:tr w:rsidR="00596329" w:rsidRPr="003B10B3" w14:paraId="5A6F80F2" w14:textId="77777777" w:rsidTr="00B84287">
        <w:trPr>
          <w:trHeight w:val="235"/>
        </w:trPr>
        <w:tc>
          <w:tcPr>
            <w:tcW w:w="643" w:type="dxa"/>
            <w:vAlign w:val="center"/>
          </w:tcPr>
          <w:p w14:paraId="4BD79DE5" w14:textId="65CA7EC1" w:rsidR="00596329" w:rsidRPr="003B10B3" w:rsidRDefault="00596329" w:rsidP="00596329">
            <w:pPr>
              <w:tabs>
                <w:tab w:val="left" w:pos="3828"/>
              </w:tabs>
              <w:autoSpaceDE w:val="0"/>
              <w:autoSpaceDN w:val="0"/>
              <w:adjustRightInd w:val="0"/>
              <w:spacing w:line="360" w:lineRule="auto"/>
              <w:rPr>
                <w:rFonts w:ascii="Arial" w:hAnsi="Arial" w:cs="Arial"/>
                <w:sz w:val="20"/>
                <w:szCs w:val="20"/>
              </w:rPr>
            </w:pPr>
            <w:r>
              <w:rPr>
                <w:rFonts w:ascii="Arial" w:hAnsi="Arial" w:cs="Arial"/>
                <w:sz w:val="20"/>
                <w:szCs w:val="20"/>
              </w:rPr>
              <w:t>VII.</w:t>
            </w:r>
          </w:p>
        </w:tc>
        <w:tc>
          <w:tcPr>
            <w:tcW w:w="8429" w:type="dxa"/>
            <w:vAlign w:val="center"/>
          </w:tcPr>
          <w:p w14:paraId="29D13874" w14:textId="2A46DA20" w:rsidR="00596329" w:rsidRPr="003B10B3" w:rsidRDefault="00717656" w:rsidP="00846105">
            <w:pPr>
              <w:tabs>
                <w:tab w:val="left" w:pos="3828"/>
              </w:tabs>
              <w:spacing w:line="360" w:lineRule="auto"/>
              <w:ind w:right="-469"/>
              <w:rPr>
                <w:rFonts w:ascii="Arial" w:hAnsi="Arial" w:cs="Arial"/>
                <w:sz w:val="20"/>
                <w:szCs w:val="20"/>
              </w:rPr>
            </w:pPr>
            <w:r w:rsidRPr="00717656">
              <w:rPr>
                <w:rFonts w:ascii="Arial" w:hAnsi="Arial" w:cs="Arial"/>
                <w:sz w:val="20"/>
                <w:szCs w:val="20"/>
              </w:rPr>
              <w:t>Ana Ortaklık Banka’ya Ait K</w:t>
            </w:r>
            <w:r w:rsidR="00846105">
              <w:rPr>
                <w:rFonts w:ascii="Arial" w:hAnsi="Arial" w:cs="Arial"/>
                <w:sz w:val="20"/>
                <w:szCs w:val="20"/>
              </w:rPr>
              <w:t>â</w:t>
            </w:r>
            <w:r w:rsidRPr="00717656">
              <w:rPr>
                <w:rFonts w:ascii="Arial" w:hAnsi="Arial" w:cs="Arial"/>
                <w:sz w:val="20"/>
                <w:szCs w:val="20"/>
              </w:rPr>
              <w:t>r Dağıtım Tablosu</w:t>
            </w:r>
          </w:p>
        </w:tc>
      </w:tr>
      <w:tr w:rsidR="00596329" w:rsidRPr="003B10B3" w14:paraId="09E18DCE" w14:textId="77777777" w:rsidTr="00B84287">
        <w:trPr>
          <w:trHeight w:val="235"/>
        </w:trPr>
        <w:tc>
          <w:tcPr>
            <w:tcW w:w="643" w:type="dxa"/>
            <w:vAlign w:val="center"/>
          </w:tcPr>
          <w:p w14:paraId="35910A31" w14:textId="578058A4" w:rsidR="00596329" w:rsidRPr="003B10B3" w:rsidRDefault="00596329" w:rsidP="00596329">
            <w:pPr>
              <w:tabs>
                <w:tab w:val="left" w:pos="3828"/>
              </w:tabs>
              <w:autoSpaceDE w:val="0"/>
              <w:autoSpaceDN w:val="0"/>
              <w:adjustRightInd w:val="0"/>
              <w:spacing w:line="360" w:lineRule="auto"/>
              <w:rPr>
                <w:rFonts w:ascii="Arial" w:hAnsi="Arial" w:cs="Arial"/>
                <w:sz w:val="20"/>
                <w:szCs w:val="20"/>
              </w:rPr>
            </w:pPr>
          </w:p>
        </w:tc>
        <w:tc>
          <w:tcPr>
            <w:tcW w:w="8429" w:type="dxa"/>
            <w:vAlign w:val="center"/>
          </w:tcPr>
          <w:p w14:paraId="1840D2BE" w14:textId="12A8242C" w:rsidR="00596329" w:rsidRPr="003B10B3" w:rsidRDefault="00596329" w:rsidP="00596329">
            <w:pPr>
              <w:tabs>
                <w:tab w:val="left" w:pos="3828"/>
              </w:tabs>
              <w:spacing w:line="360" w:lineRule="auto"/>
              <w:ind w:right="-469"/>
              <w:rPr>
                <w:rFonts w:ascii="Arial" w:hAnsi="Arial" w:cs="Arial"/>
                <w:sz w:val="20"/>
                <w:szCs w:val="20"/>
              </w:rPr>
            </w:pPr>
          </w:p>
        </w:tc>
      </w:tr>
    </w:tbl>
    <w:p w14:paraId="4B4082E5" w14:textId="77777777" w:rsidR="00FC1800" w:rsidRPr="003B10B3" w:rsidRDefault="00FC1800" w:rsidP="004F6BE8">
      <w:pPr>
        <w:pStyle w:val="BodybyBD"/>
        <w:tabs>
          <w:tab w:val="left" w:pos="3828"/>
        </w:tabs>
        <w:spacing w:before="0" w:after="0" w:line="240" w:lineRule="auto"/>
        <w:ind w:hanging="567"/>
        <w:rPr>
          <w:rFonts w:ascii="Arial" w:hAnsi="Arial" w:cs="Arial"/>
          <w:sz w:val="20"/>
        </w:rPr>
      </w:pPr>
    </w:p>
    <w:p w14:paraId="04EA5E71" w14:textId="77777777" w:rsidR="00CB62F2" w:rsidRPr="003B10B3" w:rsidRDefault="00CB62F2" w:rsidP="0039509A">
      <w:pPr>
        <w:pStyle w:val="BodybyBD"/>
        <w:tabs>
          <w:tab w:val="left" w:pos="3828"/>
        </w:tabs>
        <w:spacing w:before="0" w:after="0" w:line="240" w:lineRule="auto"/>
        <w:rPr>
          <w:rFonts w:ascii="Arial" w:hAnsi="Arial" w:cs="Arial"/>
          <w:sz w:val="20"/>
        </w:rPr>
        <w:sectPr w:rsidR="00CB62F2" w:rsidRPr="003B10B3" w:rsidSect="00023EE5">
          <w:footerReference w:type="even" r:id="rId22"/>
          <w:footerReference w:type="default" r:id="rId23"/>
          <w:headerReference w:type="first" r:id="rId24"/>
          <w:footerReference w:type="first" r:id="rId25"/>
          <w:pgSz w:w="11907" w:h="16840" w:code="9"/>
          <w:pgMar w:top="1418" w:right="1418" w:bottom="1418" w:left="1418" w:header="720" w:footer="720" w:gutter="0"/>
          <w:pgNumType w:start="1"/>
          <w:cols w:space="720"/>
          <w:vAlign w:val="center"/>
          <w:noEndnote/>
          <w:titlePg/>
        </w:sectPr>
      </w:pPr>
    </w:p>
    <w:tbl>
      <w:tblPr>
        <w:tblW w:w="9600" w:type="dxa"/>
        <w:tblInd w:w="-10" w:type="dxa"/>
        <w:tblLayout w:type="fixed"/>
        <w:tblCellMar>
          <w:left w:w="70" w:type="dxa"/>
          <w:right w:w="70" w:type="dxa"/>
        </w:tblCellMar>
        <w:tblLook w:val="04A0" w:firstRow="1" w:lastRow="0" w:firstColumn="1" w:lastColumn="0" w:noHBand="0" w:noVBand="1"/>
      </w:tblPr>
      <w:tblGrid>
        <w:gridCol w:w="452"/>
        <w:gridCol w:w="3097"/>
        <w:gridCol w:w="786"/>
        <w:gridCol w:w="850"/>
        <w:gridCol w:w="916"/>
        <w:gridCol w:w="920"/>
        <w:gridCol w:w="7"/>
        <w:gridCol w:w="843"/>
        <w:gridCol w:w="850"/>
        <w:gridCol w:w="863"/>
        <w:gridCol w:w="16"/>
      </w:tblGrid>
      <w:tr w:rsidR="0056313A" w:rsidRPr="003B10B3" w14:paraId="62F239EB" w14:textId="77777777" w:rsidTr="003606FE">
        <w:trPr>
          <w:trHeight w:val="170"/>
        </w:trPr>
        <w:tc>
          <w:tcPr>
            <w:tcW w:w="452" w:type="dxa"/>
            <w:tcBorders>
              <w:top w:val="single" w:sz="4" w:space="0" w:color="auto"/>
              <w:left w:val="single" w:sz="4" w:space="0" w:color="auto"/>
            </w:tcBorders>
            <w:shd w:val="clear" w:color="auto" w:fill="auto"/>
            <w:vAlign w:val="center"/>
            <w:hideMark/>
          </w:tcPr>
          <w:p w14:paraId="662A1EE3" w14:textId="77777777" w:rsidR="0056313A" w:rsidRPr="003B10B3" w:rsidRDefault="0056313A" w:rsidP="00BB38E6">
            <w:pPr>
              <w:jc w:val="both"/>
              <w:rPr>
                <w:rFonts w:ascii="Arial" w:hAnsi="Arial" w:cs="Arial"/>
                <w:b/>
                <w:bCs/>
                <w:sz w:val="14"/>
                <w:szCs w:val="14"/>
              </w:rPr>
            </w:pPr>
            <w:bookmarkStart w:id="9" w:name="RANGE!L3"/>
            <w:r w:rsidRPr="003B10B3">
              <w:rPr>
                <w:rFonts w:ascii="Arial" w:hAnsi="Arial" w:cs="Arial"/>
                <w:b/>
                <w:bCs/>
                <w:sz w:val="14"/>
                <w:szCs w:val="14"/>
              </w:rPr>
              <w:lastRenderedPageBreak/>
              <w:t> </w:t>
            </w:r>
            <w:bookmarkEnd w:id="9"/>
          </w:p>
        </w:tc>
        <w:tc>
          <w:tcPr>
            <w:tcW w:w="3097" w:type="dxa"/>
            <w:tcBorders>
              <w:top w:val="single" w:sz="4" w:space="0" w:color="auto"/>
              <w:right w:val="single" w:sz="4" w:space="0" w:color="auto"/>
            </w:tcBorders>
            <w:shd w:val="clear" w:color="auto" w:fill="auto"/>
            <w:vAlign w:val="center"/>
            <w:hideMark/>
          </w:tcPr>
          <w:p w14:paraId="78EFCD24" w14:textId="77777777" w:rsidR="0056313A" w:rsidRPr="003B10B3" w:rsidRDefault="0056313A" w:rsidP="00BB38E6">
            <w:pPr>
              <w:jc w:val="both"/>
              <w:rPr>
                <w:rFonts w:ascii="Arial" w:hAnsi="Arial" w:cs="Arial"/>
                <w:b/>
                <w:bCs/>
                <w:sz w:val="14"/>
                <w:szCs w:val="14"/>
              </w:rPr>
            </w:pPr>
            <w:r w:rsidRPr="003B10B3">
              <w:rPr>
                <w:rFonts w:ascii="Arial" w:hAnsi="Arial" w:cs="Arial"/>
                <w:b/>
                <w:bCs/>
                <w:sz w:val="14"/>
                <w:szCs w:val="14"/>
              </w:rPr>
              <w:t> </w:t>
            </w:r>
          </w:p>
        </w:tc>
        <w:tc>
          <w:tcPr>
            <w:tcW w:w="786" w:type="dxa"/>
            <w:tcBorders>
              <w:top w:val="single" w:sz="4" w:space="0" w:color="auto"/>
              <w:left w:val="single" w:sz="4" w:space="0" w:color="auto"/>
              <w:right w:val="single" w:sz="4" w:space="0" w:color="auto"/>
            </w:tcBorders>
            <w:shd w:val="clear" w:color="auto" w:fill="auto"/>
            <w:noWrap/>
            <w:vAlign w:val="center"/>
            <w:hideMark/>
          </w:tcPr>
          <w:p w14:paraId="229DE6C0" w14:textId="77777777" w:rsidR="0056313A" w:rsidRPr="003B10B3" w:rsidRDefault="0056313A" w:rsidP="00BB38E6">
            <w:pPr>
              <w:rPr>
                <w:rFonts w:ascii="Arial" w:hAnsi="Arial" w:cs="Arial"/>
                <w:b/>
                <w:bCs/>
                <w:sz w:val="14"/>
                <w:szCs w:val="14"/>
              </w:rPr>
            </w:pPr>
            <w:r w:rsidRPr="003B10B3">
              <w:rPr>
                <w:rFonts w:ascii="Arial" w:hAnsi="Arial" w:cs="Arial"/>
                <w:b/>
                <w:bCs/>
                <w:sz w:val="14"/>
                <w:szCs w:val="14"/>
              </w:rPr>
              <w:t> </w:t>
            </w:r>
          </w:p>
        </w:tc>
        <w:tc>
          <w:tcPr>
            <w:tcW w:w="269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EAA1337"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BİN TÜRK LİRASI</w:t>
            </w:r>
          </w:p>
        </w:tc>
        <w:tc>
          <w:tcPr>
            <w:tcW w:w="2572" w:type="dxa"/>
            <w:gridSpan w:val="4"/>
            <w:tcBorders>
              <w:top w:val="single" w:sz="4" w:space="0" w:color="auto"/>
              <w:left w:val="single" w:sz="4" w:space="0" w:color="auto"/>
              <w:bottom w:val="single" w:sz="4" w:space="0" w:color="auto"/>
              <w:right w:val="single" w:sz="4" w:space="0" w:color="auto"/>
            </w:tcBorders>
            <w:vAlign w:val="center"/>
          </w:tcPr>
          <w:p w14:paraId="7DAFF90C"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BİN TÜRK LİRASI</w:t>
            </w:r>
          </w:p>
        </w:tc>
      </w:tr>
      <w:tr w:rsidR="0056313A" w:rsidRPr="003B10B3" w14:paraId="57EC109C" w14:textId="77777777" w:rsidTr="003606FE">
        <w:trPr>
          <w:trHeight w:val="167"/>
        </w:trPr>
        <w:tc>
          <w:tcPr>
            <w:tcW w:w="452" w:type="dxa"/>
            <w:tcBorders>
              <w:left w:val="single" w:sz="4" w:space="0" w:color="auto"/>
            </w:tcBorders>
            <w:shd w:val="clear" w:color="auto" w:fill="auto"/>
            <w:vAlign w:val="center"/>
            <w:hideMark/>
          </w:tcPr>
          <w:p w14:paraId="01A4D041" w14:textId="77777777" w:rsidR="0056313A" w:rsidRPr="003B10B3" w:rsidRDefault="0056313A" w:rsidP="00BB38E6">
            <w:pPr>
              <w:jc w:val="both"/>
              <w:rPr>
                <w:rFonts w:ascii="Arial" w:hAnsi="Arial" w:cs="Arial"/>
                <w:b/>
                <w:bCs/>
                <w:sz w:val="14"/>
                <w:szCs w:val="14"/>
              </w:rPr>
            </w:pPr>
            <w:r w:rsidRPr="003B10B3">
              <w:rPr>
                <w:rFonts w:ascii="Arial" w:hAnsi="Arial" w:cs="Arial"/>
                <w:b/>
                <w:bCs/>
                <w:sz w:val="14"/>
                <w:szCs w:val="14"/>
              </w:rPr>
              <w:t> </w:t>
            </w:r>
          </w:p>
        </w:tc>
        <w:tc>
          <w:tcPr>
            <w:tcW w:w="3097" w:type="dxa"/>
            <w:tcBorders>
              <w:right w:val="single" w:sz="4" w:space="0" w:color="auto"/>
            </w:tcBorders>
            <w:shd w:val="clear" w:color="auto" w:fill="auto"/>
            <w:vAlign w:val="center"/>
            <w:hideMark/>
          </w:tcPr>
          <w:p w14:paraId="2AD605F6" w14:textId="77777777" w:rsidR="0056313A" w:rsidRPr="003B10B3" w:rsidRDefault="0056313A" w:rsidP="00BB38E6">
            <w:pPr>
              <w:jc w:val="both"/>
              <w:rPr>
                <w:rFonts w:ascii="Arial" w:hAnsi="Arial" w:cs="Arial"/>
                <w:b/>
                <w:bCs/>
                <w:sz w:val="14"/>
                <w:szCs w:val="14"/>
              </w:rPr>
            </w:pPr>
            <w:r w:rsidRPr="003B10B3">
              <w:rPr>
                <w:rFonts w:ascii="Arial" w:hAnsi="Arial" w:cs="Arial"/>
                <w:b/>
                <w:bCs/>
                <w:sz w:val="14"/>
                <w:szCs w:val="14"/>
              </w:rPr>
              <w:t> </w:t>
            </w:r>
          </w:p>
        </w:tc>
        <w:tc>
          <w:tcPr>
            <w:tcW w:w="786" w:type="dxa"/>
            <w:tcBorders>
              <w:left w:val="single" w:sz="4" w:space="0" w:color="auto"/>
              <w:right w:val="single" w:sz="4" w:space="0" w:color="auto"/>
            </w:tcBorders>
            <w:shd w:val="clear" w:color="auto" w:fill="auto"/>
            <w:noWrap/>
            <w:vAlign w:val="center"/>
            <w:hideMark/>
          </w:tcPr>
          <w:p w14:paraId="6FAF789F"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Dipnot</w:t>
            </w:r>
          </w:p>
        </w:tc>
        <w:tc>
          <w:tcPr>
            <w:tcW w:w="2693" w:type="dxa"/>
            <w:gridSpan w:val="4"/>
            <w:tcBorders>
              <w:top w:val="single" w:sz="4" w:space="0" w:color="auto"/>
              <w:left w:val="single" w:sz="4" w:space="0" w:color="auto"/>
              <w:right w:val="single" w:sz="4" w:space="0" w:color="auto"/>
            </w:tcBorders>
            <w:shd w:val="clear" w:color="auto" w:fill="auto"/>
            <w:hideMark/>
          </w:tcPr>
          <w:p w14:paraId="39B35154"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CARİ DÖNEM</w:t>
            </w:r>
          </w:p>
        </w:tc>
        <w:tc>
          <w:tcPr>
            <w:tcW w:w="2572" w:type="dxa"/>
            <w:gridSpan w:val="4"/>
            <w:tcBorders>
              <w:top w:val="single" w:sz="4" w:space="0" w:color="auto"/>
              <w:left w:val="single" w:sz="4" w:space="0" w:color="auto"/>
              <w:right w:val="single" w:sz="4" w:space="0" w:color="auto"/>
            </w:tcBorders>
          </w:tcPr>
          <w:p w14:paraId="2F43D26B"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ÖNCEKİ DÖNEM</w:t>
            </w:r>
          </w:p>
        </w:tc>
      </w:tr>
      <w:tr w:rsidR="0056313A" w:rsidRPr="003B10B3" w14:paraId="3FBEFF95" w14:textId="77777777" w:rsidTr="003606FE">
        <w:trPr>
          <w:trHeight w:val="167"/>
        </w:trPr>
        <w:tc>
          <w:tcPr>
            <w:tcW w:w="3549" w:type="dxa"/>
            <w:gridSpan w:val="2"/>
            <w:tcBorders>
              <w:left w:val="single" w:sz="4" w:space="0" w:color="auto"/>
              <w:right w:val="single" w:sz="4" w:space="0" w:color="auto"/>
            </w:tcBorders>
            <w:shd w:val="clear" w:color="auto" w:fill="auto"/>
            <w:vAlign w:val="center"/>
            <w:hideMark/>
          </w:tcPr>
          <w:p w14:paraId="1646244A" w14:textId="77777777" w:rsidR="0056313A" w:rsidRPr="003B10B3" w:rsidRDefault="0056313A" w:rsidP="00BB38E6">
            <w:pPr>
              <w:rPr>
                <w:rFonts w:ascii="Arial" w:hAnsi="Arial" w:cs="Arial"/>
                <w:b/>
                <w:bCs/>
                <w:sz w:val="14"/>
                <w:szCs w:val="14"/>
              </w:rPr>
            </w:pPr>
            <w:r w:rsidRPr="003B10B3">
              <w:rPr>
                <w:rFonts w:ascii="Arial" w:hAnsi="Arial" w:cs="Arial"/>
                <w:b/>
                <w:bCs/>
                <w:sz w:val="14"/>
                <w:szCs w:val="14"/>
              </w:rPr>
              <w:t xml:space="preserve">            VARLIKLAR</w:t>
            </w:r>
          </w:p>
        </w:tc>
        <w:tc>
          <w:tcPr>
            <w:tcW w:w="786" w:type="dxa"/>
            <w:tcBorders>
              <w:left w:val="single" w:sz="4" w:space="0" w:color="auto"/>
              <w:right w:val="single" w:sz="4" w:space="0" w:color="auto"/>
            </w:tcBorders>
            <w:shd w:val="clear" w:color="auto" w:fill="auto"/>
            <w:vAlign w:val="center"/>
          </w:tcPr>
          <w:p w14:paraId="1BEAE8C7" w14:textId="77777777" w:rsidR="0056313A" w:rsidRPr="003B10B3" w:rsidRDefault="0056313A" w:rsidP="00BB38E6">
            <w:pPr>
              <w:jc w:val="center"/>
              <w:rPr>
                <w:rFonts w:ascii="Arial" w:hAnsi="Arial" w:cs="Arial"/>
                <w:b/>
                <w:bCs/>
                <w:sz w:val="14"/>
                <w:szCs w:val="14"/>
              </w:rPr>
            </w:pPr>
            <w:r w:rsidRPr="003B10B3">
              <w:rPr>
                <w:rFonts w:ascii="Arial" w:hAnsi="Arial" w:cs="Arial"/>
                <w:b/>
                <w:sz w:val="14"/>
                <w:szCs w:val="14"/>
              </w:rPr>
              <w:t>(Beşinci</w:t>
            </w:r>
          </w:p>
        </w:tc>
        <w:tc>
          <w:tcPr>
            <w:tcW w:w="2693" w:type="dxa"/>
            <w:gridSpan w:val="4"/>
            <w:tcBorders>
              <w:left w:val="single" w:sz="4" w:space="0" w:color="auto"/>
              <w:bottom w:val="single" w:sz="4" w:space="0" w:color="auto"/>
              <w:right w:val="single" w:sz="4" w:space="0" w:color="auto"/>
            </w:tcBorders>
            <w:shd w:val="clear" w:color="auto" w:fill="auto"/>
            <w:hideMark/>
          </w:tcPr>
          <w:p w14:paraId="1DF0CF1F" w14:textId="51673206" w:rsidR="0056313A" w:rsidRPr="003B10B3" w:rsidRDefault="004437DA" w:rsidP="00596329">
            <w:pPr>
              <w:ind w:left="-69"/>
              <w:jc w:val="center"/>
              <w:rPr>
                <w:rFonts w:ascii="Arial" w:hAnsi="Arial" w:cs="Arial"/>
                <w:b/>
                <w:bCs/>
                <w:sz w:val="14"/>
                <w:szCs w:val="14"/>
              </w:rPr>
            </w:pPr>
            <w:r>
              <w:rPr>
                <w:rFonts w:ascii="Arial" w:hAnsi="Arial" w:cs="Arial"/>
                <w:b/>
                <w:bCs/>
                <w:sz w:val="14"/>
                <w:szCs w:val="14"/>
              </w:rPr>
              <w:t>(3</w:t>
            </w:r>
            <w:r w:rsidR="00596329">
              <w:rPr>
                <w:rFonts w:ascii="Arial" w:hAnsi="Arial" w:cs="Arial"/>
                <w:b/>
                <w:bCs/>
                <w:sz w:val="14"/>
                <w:szCs w:val="14"/>
              </w:rPr>
              <w:t>1</w:t>
            </w:r>
            <w:r>
              <w:rPr>
                <w:rFonts w:ascii="Arial" w:hAnsi="Arial" w:cs="Arial"/>
                <w:b/>
                <w:bCs/>
                <w:sz w:val="14"/>
                <w:szCs w:val="14"/>
              </w:rPr>
              <w:t>/</w:t>
            </w:r>
            <w:r w:rsidR="00596329">
              <w:rPr>
                <w:rFonts w:ascii="Arial" w:hAnsi="Arial" w:cs="Arial"/>
                <w:b/>
                <w:bCs/>
                <w:sz w:val="14"/>
                <w:szCs w:val="14"/>
              </w:rPr>
              <w:t>12</w:t>
            </w:r>
            <w:r w:rsidR="00CE7657">
              <w:rPr>
                <w:rFonts w:ascii="Arial" w:hAnsi="Arial" w:cs="Arial"/>
                <w:b/>
                <w:bCs/>
                <w:sz w:val="14"/>
                <w:szCs w:val="14"/>
              </w:rPr>
              <w:t>/202</w:t>
            </w:r>
            <w:r w:rsidR="0059238F">
              <w:rPr>
                <w:rFonts w:ascii="Arial" w:hAnsi="Arial" w:cs="Arial"/>
                <w:b/>
                <w:bCs/>
                <w:sz w:val="14"/>
                <w:szCs w:val="14"/>
              </w:rPr>
              <w:t>3</w:t>
            </w:r>
            <w:r w:rsidR="0056313A" w:rsidRPr="003B10B3">
              <w:rPr>
                <w:rFonts w:ascii="Arial" w:hAnsi="Arial" w:cs="Arial"/>
                <w:b/>
                <w:bCs/>
                <w:sz w:val="14"/>
                <w:szCs w:val="14"/>
              </w:rPr>
              <w:t>)</w:t>
            </w:r>
          </w:p>
        </w:tc>
        <w:tc>
          <w:tcPr>
            <w:tcW w:w="2572" w:type="dxa"/>
            <w:gridSpan w:val="4"/>
            <w:tcBorders>
              <w:left w:val="single" w:sz="4" w:space="0" w:color="auto"/>
              <w:bottom w:val="single" w:sz="4" w:space="0" w:color="auto"/>
              <w:right w:val="single" w:sz="4" w:space="0" w:color="auto"/>
            </w:tcBorders>
          </w:tcPr>
          <w:p w14:paraId="3A468DE9" w14:textId="0BD3050B" w:rsidR="0056313A" w:rsidRPr="003B10B3" w:rsidRDefault="00CE7657" w:rsidP="003E733A">
            <w:pPr>
              <w:ind w:left="-69"/>
              <w:jc w:val="center"/>
              <w:rPr>
                <w:rFonts w:ascii="Arial" w:hAnsi="Arial" w:cs="Arial"/>
                <w:b/>
                <w:bCs/>
                <w:sz w:val="14"/>
                <w:szCs w:val="14"/>
              </w:rPr>
            </w:pPr>
            <w:r>
              <w:rPr>
                <w:rFonts w:ascii="Arial" w:hAnsi="Arial" w:cs="Arial"/>
                <w:b/>
                <w:bCs/>
                <w:sz w:val="14"/>
                <w:szCs w:val="14"/>
              </w:rPr>
              <w:t>(31/12/20</w:t>
            </w:r>
            <w:r w:rsidR="00DD7029">
              <w:rPr>
                <w:rFonts w:ascii="Arial" w:hAnsi="Arial" w:cs="Arial"/>
                <w:b/>
                <w:bCs/>
                <w:sz w:val="14"/>
                <w:szCs w:val="14"/>
              </w:rPr>
              <w:t>2</w:t>
            </w:r>
            <w:r w:rsidR="0059238F">
              <w:rPr>
                <w:rFonts w:ascii="Arial" w:hAnsi="Arial" w:cs="Arial"/>
                <w:b/>
                <w:bCs/>
                <w:sz w:val="14"/>
                <w:szCs w:val="14"/>
              </w:rPr>
              <w:t>2</w:t>
            </w:r>
            <w:r w:rsidR="0056313A" w:rsidRPr="003B10B3">
              <w:rPr>
                <w:rFonts w:ascii="Arial" w:hAnsi="Arial" w:cs="Arial"/>
                <w:b/>
                <w:bCs/>
                <w:sz w:val="14"/>
                <w:szCs w:val="14"/>
              </w:rPr>
              <w:t>)</w:t>
            </w:r>
          </w:p>
        </w:tc>
      </w:tr>
      <w:tr w:rsidR="0056313A" w:rsidRPr="003B10B3" w14:paraId="3BD3B305" w14:textId="77777777" w:rsidTr="003606FE">
        <w:trPr>
          <w:gridAfter w:val="1"/>
          <w:wAfter w:w="16" w:type="dxa"/>
          <w:trHeight w:val="167"/>
        </w:trPr>
        <w:tc>
          <w:tcPr>
            <w:tcW w:w="452" w:type="dxa"/>
            <w:tcBorders>
              <w:left w:val="single" w:sz="4" w:space="0" w:color="auto"/>
            </w:tcBorders>
            <w:shd w:val="clear" w:color="auto" w:fill="auto"/>
            <w:hideMark/>
          </w:tcPr>
          <w:p w14:paraId="1D5FCC1A"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 </w:t>
            </w:r>
          </w:p>
        </w:tc>
        <w:tc>
          <w:tcPr>
            <w:tcW w:w="3097" w:type="dxa"/>
            <w:tcBorders>
              <w:right w:val="single" w:sz="4" w:space="0" w:color="auto"/>
            </w:tcBorders>
            <w:shd w:val="clear" w:color="auto" w:fill="auto"/>
            <w:hideMark/>
          </w:tcPr>
          <w:p w14:paraId="7F25B42B"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 </w:t>
            </w:r>
          </w:p>
        </w:tc>
        <w:tc>
          <w:tcPr>
            <w:tcW w:w="786" w:type="dxa"/>
            <w:tcBorders>
              <w:left w:val="single" w:sz="4" w:space="0" w:color="auto"/>
              <w:right w:val="single" w:sz="4" w:space="0" w:color="auto"/>
            </w:tcBorders>
            <w:shd w:val="clear" w:color="auto" w:fill="auto"/>
            <w:noWrap/>
            <w:vAlign w:val="center"/>
            <w:hideMark/>
          </w:tcPr>
          <w:p w14:paraId="647DD4B3"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Bölüm-I)</w:t>
            </w:r>
          </w:p>
        </w:tc>
        <w:tc>
          <w:tcPr>
            <w:tcW w:w="850" w:type="dxa"/>
            <w:tcBorders>
              <w:left w:val="single" w:sz="4" w:space="0" w:color="auto"/>
              <w:right w:val="single" w:sz="4" w:space="0" w:color="auto"/>
            </w:tcBorders>
            <w:shd w:val="clear" w:color="auto" w:fill="auto"/>
            <w:vAlign w:val="center"/>
            <w:hideMark/>
          </w:tcPr>
          <w:p w14:paraId="4A55B344"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TP</w:t>
            </w:r>
          </w:p>
        </w:tc>
        <w:tc>
          <w:tcPr>
            <w:tcW w:w="916" w:type="dxa"/>
            <w:tcBorders>
              <w:left w:val="single" w:sz="4" w:space="0" w:color="auto"/>
              <w:right w:val="single" w:sz="4" w:space="0" w:color="auto"/>
            </w:tcBorders>
            <w:shd w:val="clear" w:color="auto" w:fill="auto"/>
            <w:vAlign w:val="center"/>
            <w:hideMark/>
          </w:tcPr>
          <w:p w14:paraId="54CB022E"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YP</w:t>
            </w:r>
          </w:p>
        </w:tc>
        <w:tc>
          <w:tcPr>
            <w:tcW w:w="920" w:type="dxa"/>
            <w:tcBorders>
              <w:left w:val="single" w:sz="4" w:space="0" w:color="auto"/>
              <w:right w:val="single" w:sz="4" w:space="0" w:color="auto"/>
            </w:tcBorders>
            <w:shd w:val="clear" w:color="auto" w:fill="auto"/>
            <w:vAlign w:val="center"/>
            <w:hideMark/>
          </w:tcPr>
          <w:p w14:paraId="0B1F8DAF"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Toplam</w:t>
            </w:r>
          </w:p>
        </w:tc>
        <w:tc>
          <w:tcPr>
            <w:tcW w:w="850" w:type="dxa"/>
            <w:gridSpan w:val="2"/>
            <w:tcBorders>
              <w:left w:val="single" w:sz="4" w:space="0" w:color="auto"/>
              <w:right w:val="single" w:sz="4" w:space="0" w:color="auto"/>
            </w:tcBorders>
            <w:vAlign w:val="center"/>
          </w:tcPr>
          <w:p w14:paraId="548B266C"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TP</w:t>
            </w:r>
          </w:p>
        </w:tc>
        <w:tc>
          <w:tcPr>
            <w:tcW w:w="850" w:type="dxa"/>
            <w:tcBorders>
              <w:left w:val="single" w:sz="4" w:space="0" w:color="auto"/>
              <w:right w:val="single" w:sz="4" w:space="0" w:color="auto"/>
            </w:tcBorders>
            <w:vAlign w:val="center"/>
          </w:tcPr>
          <w:p w14:paraId="794DF1BF"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YP</w:t>
            </w:r>
          </w:p>
        </w:tc>
        <w:tc>
          <w:tcPr>
            <w:tcW w:w="863" w:type="dxa"/>
            <w:tcBorders>
              <w:left w:val="single" w:sz="4" w:space="0" w:color="auto"/>
              <w:right w:val="single" w:sz="4" w:space="0" w:color="auto"/>
            </w:tcBorders>
            <w:vAlign w:val="center"/>
          </w:tcPr>
          <w:p w14:paraId="3E401789"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Toplam</w:t>
            </w:r>
          </w:p>
        </w:tc>
      </w:tr>
      <w:tr w:rsidR="007A4834" w:rsidRPr="003B10B3" w14:paraId="49773A2F" w14:textId="77777777" w:rsidTr="007A4834">
        <w:trPr>
          <w:gridAfter w:val="1"/>
          <w:wAfter w:w="16" w:type="dxa"/>
          <w:trHeight w:val="170"/>
        </w:trPr>
        <w:tc>
          <w:tcPr>
            <w:tcW w:w="452" w:type="dxa"/>
            <w:tcBorders>
              <w:top w:val="single" w:sz="4" w:space="0" w:color="auto"/>
              <w:left w:val="single" w:sz="4" w:space="0" w:color="auto"/>
            </w:tcBorders>
            <w:shd w:val="clear" w:color="auto" w:fill="auto"/>
            <w:hideMark/>
          </w:tcPr>
          <w:p w14:paraId="43878EE6" w14:textId="77777777" w:rsidR="007A4834" w:rsidRPr="003B10B3" w:rsidRDefault="007A4834" w:rsidP="007A4834">
            <w:pPr>
              <w:rPr>
                <w:rFonts w:ascii="MS Sans Serif" w:hAnsi="MS Sans Serif"/>
                <w:sz w:val="20"/>
                <w:szCs w:val="20"/>
              </w:rPr>
            </w:pPr>
            <w:r w:rsidRPr="003B10B3">
              <w:rPr>
                <w:rFonts w:ascii="Arial" w:hAnsi="Arial" w:cs="Arial"/>
                <w:b/>
                <w:bCs/>
                <w:sz w:val="14"/>
                <w:szCs w:val="14"/>
              </w:rPr>
              <w:t>I.</w:t>
            </w:r>
          </w:p>
        </w:tc>
        <w:tc>
          <w:tcPr>
            <w:tcW w:w="3097" w:type="dxa"/>
            <w:tcBorders>
              <w:top w:val="single" w:sz="4" w:space="0" w:color="auto"/>
              <w:right w:val="single" w:sz="4" w:space="0" w:color="auto"/>
            </w:tcBorders>
            <w:shd w:val="clear" w:color="auto" w:fill="auto"/>
            <w:vAlign w:val="center"/>
            <w:hideMark/>
          </w:tcPr>
          <w:p w14:paraId="4281DD5A" w14:textId="77777777" w:rsidR="007A4834" w:rsidRPr="003B10B3" w:rsidRDefault="007A4834" w:rsidP="007A4834">
            <w:pPr>
              <w:rPr>
                <w:rFonts w:ascii="MS Sans Serif" w:hAnsi="MS Sans Serif"/>
                <w:sz w:val="20"/>
                <w:szCs w:val="20"/>
              </w:rPr>
            </w:pPr>
            <w:r w:rsidRPr="003B10B3">
              <w:rPr>
                <w:rFonts w:ascii="Arial" w:hAnsi="Arial" w:cs="Arial"/>
                <w:b/>
                <w:bCs/>
                <w:sz w:val="14"/>
                <w:szCs w:val="14"/>
              </w:rPr>
              <w:t>FİNANSAL VARLIKLAR (Net)</w:t>
            </w:r>
          </w:p>
        </w:tc>
        <w:tc>
          <w:tcPr>
            <w:tcW w:w="786" w:type="dxa"/>
            <w:tcBorders>
              <w:top w:val="single" w:sz="4" w:space="0" w:color="auto"/>
              <w:left w:val="single" w:sz="4" w:space="0" w:color="auto"/>
              <w:right w:val="single" w:sz="4" w:space="0" w:color="auto"/>
            </w:tcBorders>
            <w:shd w:val="clear" w:color="auto" w:fill="auto"/>
            <w:noWrap/>
            <w:vAlign w:val="center"/>
            <w:hideMark/>
          </w:tcPr>
          <w:p w14:paraId="0B15B0B2" w14:textId="77777777" w:rsidR="007A4834" w:rsidRPr="003B10B3" w:rsidRDefault="007A4834" w:rsidP="007A4834">
            <w:pPr>
              <w:jc w:val="center"/>
              <w:rPr>
                <w:rFonts w:ascii="Arial" w:hAnsi="Arial" w:cs="Arial"/>
                <w:b/>
                <w:bCs/>
                <w:sz w:val="14"/>
                <w:szCs w:val="14"/>
              </w:rPr>
            </w:pPr>
            <w:r w:rsidRPr="003B10B3">
              <w:rPr>
                <w:rFonts w:ascii="Arial" w:hAnsi="Arial" w:cs="Arial"/>
                <w:b/>
                <w:bCs/>
                <w:sz w:val="14"/>
                <w:szCs w:val="14"/>
              </w:rPr>
              <w:t> </w:t>
            </w:r>
          </w:p>
        </w:tc>
        <w:tc>
          <w:tcPr>
            <w:tcW w:w="850" w:type="dxa"/>
            <w:tcBorders>
              <w:top w:val="single" w:sz="4" w:space="0" w:color="auto"/>
              <w:left w:val="single" w:sz="4" w:space="0" w:color="auto"/>
              <w:right w:val="single" w:sz="4" w:space="0" w:color="auto"/>
            </w:tcBorders>
            <w:shd w:val="clear" w:color="auto" w:fill="auto"/>
            <w:vAlign w:val="bottom"/>
            <w:hideMark/>
          </w:tcPr>
          <w:p w14:paraId="5A285ED3" w14:textId="6A55594C"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36.387.054</w:t>
            </w:r>
          </w:p>
        </w:tc>
        <w:tc>
          <w:tcPr>
            <w:tcW w:w="916" w:type="dxa"/>
            <w:tcBorders>
              <w:top w:val="single" w:sz="4" w:space="0" w:color="auto"/>
              <w:left w:val="single" w:sz="4" w:space="0" w:color="auto"/>
              <w:right w:val="single" w:sz="4" w:space="0" w:color="auto"/>
            </w:tcBorders>
            <w:shd w:val="clear" w:color="auto" w:fill="auto"/>
            <w:vAlign w:val="bottom"/>
            <w:hideMark/>
          </w:tcPr>
          <w:p w14:paraId="59CAAD67" w14:textId="75D6F33C"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69.018.277</w:t>
            </w:r>
          </w:p>
        </w:tc>
        <w:tc>
          <w:tcPr>
            <w:tcW w:w="920" w:type="dxa"/>
            <w:tcBorders>
              <w:top w:val="single" w:sz="4" w:space="0" w:color="auto"/>
              <w:left w:val="single" w:sz="4" w:space="0" w:color="auto"/>
              <w:right w:val="single" w:sz="4" w:space="0" w:color="auto"/>
            </w:tcBorders>
            <w:shd w:val="clear" w:color="auto" w:fill="auto"/>
            <w:vAlign w:val="bottom"/>
            <w:hideMark/>
          </w:tcPr>
          <w:p w14:paraId="4F6B1FB5" w14:textId="3965A8B2"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105.405.331</w:t>
            </w:r>
          </w:p>
        </w:tc>
        <w:tc>
          <w:tcPr>
            <w:tcW w:w="850" w:type="dxa"/>
            <w:gridSpan w:val="2"/>
            <w:tcBorders>
              <w:top w:val="single" w:sz="4" w:space="0" w:color="auto"/>
              <w:left w:val="single" w:sz="4" w:space="0" w:color="auto"/>
              <w:right w:val="single" w:sz="4" w:space="0" w:color="auto"/>
            </w:tcBorders>
            <w:vAlign w:val="bottom"/>
          </w:tcPr>
          <w:p w14:paraId="5BAC540B" w14:textId="2CA802F4" w:rsidR="007A4834" w:rsidRPr="00733024" w:rsidRDefault="007A4834" w:rsidP="007A4834">
            <w:pPr>
              <w:ind w:left="-69"/>
              <w:jc w:val="right"/>
            </w:pPr>
            <w:r w:rsidRPr="00733024">
              <w:rPr>
                <w:rFonts w:ascii="Arial" w:hAnsi="Arial" w:cs="Arial"/>
                <w:b/>
                <w:bCs/>
                <w:sz w:val="14"/>
                <w:szCs w:val="14"/>
              </w:rPr>
              <w:t>19.873.330</w:t>
            </w:r>
          </w:p>
        </w:tc>
        <w:tc>
          <w:tcPr>
            <w:tcW w:w="850" w:type="dxa"/>
            <w:tcBorders>
              <w:top w:val="single" w:sz="4" w:space="0" w:color="auto"/>
              <w:left w:val="single" w:sz="4" w:space="0" w:color="auto"/>
              <w:right w:val="single" w:sz="4" w:space="0" w:color="auto"/>
            </w:tcBorders>
            <w:vAlign w:val="bottom"/>
          </w:tcPr>
          <w:p w14:paraId="7D211C68" w14:textId="6421EEAE" w:rsidR="007A4834" w:rsidRPr="00733024" w:rsidRDefault="007A4834" w:rsidP="007A4834">
            <w:pPr>
              <w:ind w:left="-69"/>
              <w:jc w:val="right"/>
              <w:rPr>
                <w:rFonts w:ascii="Arial" w:hAnsi="Arial" w:cs="Arial"/>
                <w:b/>
                <w:bCs/>
                <w:sz w:val="14"/>
                <w:szCs w:val="14"/>
              </w:rPr>
            </w:pPr>
            <w:r w:rsidRPr="00733024">
              <w:rPr>
                <w:rFonts w:ascii="Arial" w:hAnsi="Arial" w:cs="Arial"/>
                <w:b/>
                <w:bCs/>
                <w:sz w:val="14"/>
                <w:szCs w:val="14"/>
              </w:rPr>
              <w:t>41.572.976</w:t>
            </w:r>
          </w:p>
        </w:tc>
        <w:tc>
          <w:tcPr>
            <w:tcW w:w="863" w:type="dxa"/>
            <w:tcBorders>
              <w:top w:val="single" w:sz="4" w:space="0" w:color="auto"/>
              <w:left w:val="single" w:sz="4" w:space="0" w:color="auto"/>
              <w:right w:val="single" w:sz="4" w:space="0" w:color="auto"/>
            </w:tcBorders>
            <w:vAlign w:val="bottom"/>
          </w:tcPr>
          <w:p w14:paraId="7A4BCFFE" w14:textId="7F3BBE8D" w:rsidR="007A4834" w:rsidRPr="00733024" w:rsidRDefault="007A4834" w:rsidP="007A4834">
            <w:pPr>
              <w:ind w:left="-69"/>
              <w:jc w:val="right"/>
              <w:rPr>
                <w:rFonts w:ascii="Arial" w:hAnsi="Arial" w:cs="Arial"/>
                <w:b/>
                <w:bCs/>
                <w:sz w:val="14"/>
                <w:szCs w:val="14"/>
              </w:rPr>
            </w:pPr>
            <w:r w:rsidRPr="00733024">
              <w:rPr>
                <w:rFonts w:ascii="Arial" w:hAnsi="Arial" w:cs="Arial"/>
                <w:b/>
                <w:bCs/>
                <w:sz w:val="14"/>
                <w:szCs w:val="14"/>
              </w:rPr>
              <w:t>61.446.306</w:t>
            </w:r>
          </w:p>
        </w:tc>
      </w:tr>
      <w:tr w:rsidR="007A4834" w:rsidRPr="003B10B3" w14:paraId="288C1B82" w14:textId="77777777" w:rsidTr="007A4834">
        <w:trPr>
          <w:gridAfter w:val="1"/>
          <w:wAfter w:w="16" w:type="dxa"/>
          <w:trHeight w:val="94"/>
        </w:trPr>
        <w:tc>
          <w:tcPr>
            <w:tcW w:w="452" w:type="dxa"/>
            <w:tcBorders>
              <w:left w:val="single" w:sz="4" w:space="0" w:color="auto"/>
            </w:tcBorders>
            <w:shd w:val="clear" w:color="auto" w:fill="auto"/>
            <w:hideMark/>
          </w:tcPr>
          <w:p w14:paraId="7E00011A" w14:textId="77777777" w:rsidR="007A4834" w:rsidRPr="003B10B3" w:rsidRDefault="007A4834" w:rsidP="007A4834">
            <w:pPr>
              <w:jc w:val="both"/>
              <w:rPr>
                <w:rFonts w:ascii="Arial" w:hAnsi="Arial" w:cs="Arial"/>
                <w:sz w:val="14"/>
                <w:szCs w:val="14"/>
              </w:rPr>
            </w:pPr>
            <w:r w:rsidRPr="003B10B3">
              <w:rPr>
                <w:rFonts w:ascii="Arial" w:hAnsi="Arial" w:cs="Arial"/>
                <w:b/>
                <w:bCs/>
                <w:sz w:val="14"/>
                <w:szCs w:val="14"/>
              </w:rPr>
              <w:t>1.1</w:t>
            </w:r>
          </w:p>
        </w:tc>
        <w:tc>
          <w:tcPr>
            <w:tcW w:w="3097" w:type="dxa"/>
            <w:tcBorders>
              <w:right w:val="single" w:sz="4" w:space="0" w:color="auto"/>
            </w:tcBorders>
            <w:shd w:val="clear" w:color="auto" w:fill="auto"/>
            <w:vAlign w:val="center"/>
            <w:hideMark/>
          </w:tcPr>
          <w:p w14:paraId="61372F17" w14:textId="77777777" w:rsidR="007A4834" w:rsidRPr="003B10B3" w:rsidRDefault="007A4834" w:rsidP="007A4834">
            <w:pPr>
              <w:jc w:val="both"/>
              <w:rPr>
                <w:rFonts w:ascii="Arial" w:hAnsi="Arial" w:cs="Arial"/>
                <w:sz w:val="14"/>
                <w:szCs w:val="14"/>
              </w:rPr>
            </w:pPr>
            <w:r w:rsidRPr="003B10B3">
              <w:rPr>
                <w:rFonts w:ascii="Arial" w:hAnsi="Arial" w:cs="Arial"/>
                <w:b/>
                <w:bCs/>
                <w:sz w:val="14"/>
                <w:szCs w:val="14"/>
              </w:rPr>
              <w:t>Nakit ve Nakit Benzerleri</w:t>
            </w:r>
          </w:p>
        </w:tc>
        <w:tc>
          <w:tcPr>
            <w:tcW w:w="786" w:type="dxa"/>
            <w:tcBorders>
              <w:left w:val="single" w:sz="4" w:space="0" w:color="auto"/>
              <w:right w:val="single" w:sz="4" w:space="0" w:color="auto"/>
            </w:tcBorders>
            <w:shd w:val="clear" w:color="auto" w:fill="auto"/>
            <w:vAlign w:val="center"/>
            <w:hideMark/>
          </w:tcPr>
          <w:p w14:paraId="1D166DE2" w14:textId="77777777" w:rsidR="007A4834" w:rsidRPr="003B10B3" w:rsidRDefault="007A4834" w:rsidP="007A4834">
            <w:pPr>
              <w:jc w:val="right"/>
              <w:rPr>
                <w:rFonts w:ascii="Arial" w:hAnsi="Arial" w:cs="Arial"/>
                <w:sz w:val="14"/>
                <w:szCs w:val="14"/>
              </w:rPr>
            </w:pPr>
            <w:r w:rsidRPr="003B10B3">
              <w:rPr>
                <w:rFonts w:ascii="Arial" w:hAnsi="Arial" w:cs="Arial"/>
                <w:b/>
                <w:bCs/>
                <w:sz w:val="14"/>
                <w:szCs w:val="14"/>
              </w:rPr>
              <w:t> </w:t>
            </w:r>
          </w:p>
        </w:tc>
        <w:tc>
          <w:tcPr>
            <w:tcW w:w="850" w:type="dxa"/>
            <w:tcBorders>
              <w:left w:val="single" w:sz="4" w:space="0" w:color="auto"/>
              <w:right w:val="single" w:sz="4" w:space="0" w:color="auto"/>
            </w:tcBorders>
            <w:shd w:val="clear" w:color="auto" w:fill="auto"/>
            <w:vAlign w:val="bottom"/>
            <w:hideMark/>
          </w:tcPr>
          <w:p w14:paraId="0082397E" w14:textId="4CDC952A"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14.228.579</w:t>
            </w:r>
          </w:p>
        </w:tc>
        <w:tc>
          <w:tcPr>
            <w:tcW w:w="916" w:type="dxa"/>
            <w:tcBorders>
              <w:left w:val="single" w:sz="4" w:space="0" w:color="auto"/>
              <w:right w:val="single" w:sz="4" w:space="0" w:color="auto"/>
            </w:tcBorders>
            <w:shd w:val="clear" w:color="auto" w:fill="auto"/>
            <w:vAlign w:val="bottom"/>
            <w:hideMark/>
          </w:tcPr>
          <w:p w14:paraId="1EE447B4" w14:textId="25EEA7AE"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46.819.767</w:t>
            </w:r>
          </w:p>
        </w:tc>
        <w:tc>
          <w:tcPr>
            <w:tcW w:w="920" w:type="dxa"/>
            <w:tcBorders>
              <w:left w:val="single" w:sz="4" w:space="0" w:color="auto"/>
              <w:right w:val="single" w:sz="4" w:space="0" w:color="auto"/>
            </w:tcBorders>
            <w:shd w:val="clear" w:color="auto" w:fill="auto"/>
            <w:vAlign w:val="bottom"/>
            <w:hideMark/>
          </w:tcPr>
          <w:p w14:paraId="369F8F52" w14:textId="4E9A8419"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61.048.346</w:t>
            </w:r>
          </w:p>
        </w:tc>
        <w:tc>
          <w:tcPr>
            <w:tcW w:w="850" w:type="dxa"/>
            <w:gridSpan w:val="2"/>
            <w:tcBorders>
              <w:left w:val="single" w:sz="4" w:space="0" w:color="auto"/>
              <w:right w:val="single" w:sz="4" w:space="0" w:color="auto"/>
            </w:tcBorders>
            <w:vAlign w:val="bottom"/>
          </w:tcPr>
          <w:p w14:paraId="224A1458" w14:textId="4AC83012" w:rsidR="007A4834" w:rsidRPr="00733024" w:rsidRDefault="007A4834" w:rsidP="007A4834">
            <w:pPr>
              <w:ind w:left="-69"/>
              <w:jc w:val="right"/>
              <w:rPr>
                <w:rFonts w:ascii="Arial" w:hAnsi="Arial" w:cs="Arial"/>
                <w:sz w:val="14"/>
                <w:szCs w:val="14"/>
              </w:rPr>
            </w:pPr>
            <w:r w:rsidRPr="00733024">
              <w:rPr>
                <w:rFonts w:ascii="Arial" w:hAnsi="Arial" w:cs="Arial"/>
                <w:b/>
                <w:bCs/>
                <w:sz w:val="14"/>
                <w:szCs w:val="14"/>
              </w:rPr>
              <w:t>2.224.708</w:t>
            </w:r>
          </w:p>
        </w:tc>
        <w:tc>
          <w:tcPr>
            <w:tcW w:w="850" w:type="dxa"/>
            <w:tcBorders>
              <w:left w:val="single" w:sz="4" w:space="0" w:color="auto"/>
              <w:right w:val="single" w:sz="4" w:space="0" w:color="auto"/>
            </w:tcBorders>
            <w:vAlign w:val="bottom"/>
          </w:tcPr>
          <w:p w14:paraId="0EFB4425" w14:textId="12157C2E" w:rsidR="007A4834" w:rsidRPr="00733024" w:rsidRDefault="007A4834" w:rsidP="007A4834">
            <w:pPr>
              <w:ind w:left="-69"/>
              <w:jc w:val="right"/>
              <w:rPr>
                <w:rFonts w:ascii="Arial" w:hAnsi="Arial" w:cs="Arial"/>
                <w:sz w:val="14"/>
                <w:szCs w:val="14"/>
              </w:rPr>
            </w:pPr>
            <w:r w:rsidRPr="00733024">
              <w:rPr>
                <w:rFonts w:ascii="Arial" w:hAnsi="Arial" w:cs="Arial"/>
                <w:b/>
                <w:bCs/>
                <w:sz w:val="14"/>
                <w:szCs w:val="14"/>
              </w:rPr>
              <w:t>26.309.246</w:t>
            </w:r>
          </w:p>
        </w:tc>
        <w:tc>
          <w:tcPr>
            <w:tcW w:w="863" w:type="dxa"/>
            <w:tcBorders>
              <w:left w:val="single" w:sz="4" w:space="0" w:color="auto"/>
              <w:right w:val="single" w:sz="4" w:space="0" w:color="auto"/>
            </w:tcBorders>
            <w:vAlign w:val="bottom"/>
          </w:tcPr>
          <w:p w14:paraId="5872008E" w14:textId="6D99D231" w:rsidR="007A4834" w:rsidRPr="00733024" w:rsidRDefault="007A4834" w:rsidP="007A4834">
            <w:pPr>
              <w:ind w:left="-69"/>
              <w:jc w:val="right"/>
              <w:rPr>
                <w:rFonts w:ascii="Arial" w:hAnsi="Arial" w:cs="Arial"/>
                <w:sz w:val="14"/>
                <w:szCs w:val="14"/>
              </w:rPr>
            </w:pPr>
            <w:r w:rsidRPr="00733024">
              <w:rPr>
                <w:rFonts w:ascii="Arial" w:hAnsi="Arial" w:cs="Arial"/>
                <w:b/>
                <w:bCs/>
                <w:sz w:val="14"/>
                <w:szCs w:val="14"/>
              </w:rPr>
              <w:t>28.533.954</w:t>
            </w:r>
          </w:p>
        </w:tc>
      </w:tr>
      <w:tr w:rsidR="007A4834" w:rsidRPr="003B10B3" w14:paraId="2CB70023" w14:textId="77777777" w:rsidTr="007A4834">
        <w:trPr>
          <w:gridAfter w:val="1"/>
          <w:wAfter w:w="16" w:type="dxa"/>
          <w:trHeight w:val="170"/>
        </w:trPr>
        <w:tc>
          <w:tcPr>
            <w:tcW w:w="452" w:type="dxa"/>
            <w:tcBorders>
              <w:left w:val="single" w:sz="4" w:space="0" w:color="auto"/>
            </w:tcBorders>
            <w:shd w:val="clear" w:color="auto" w:fill="auto"/>
            <w:hideMark/>
          </w:tcPr>
          <w:p w14:paraId="22080E7D" w14:textId="77777777" w:rsidR="007A4834" w:rsidRPr="003B10B3" w:rsidRDefault="007A4834" w:rsidP="007A4834">
            <w:pPr>
              <w:rPr>
                <w:rFonts w:ascii="Arial" w:hAnsi="Arial" w:cs="Arial"/>
                <w:b/>
                <w:bCs/>
                <w:sz w:val="14"/>
                <w:szCs w:val="14"/>
              </w:rPr>
            </w:pPr>
            <w:r w:rsidRPr="003B10B3">
              <w:rPr>
                <w:rFonts w:ascii="Arial" w:hAnsi="Arial" w:cs="Arial"/>
                <w:sz w:val="14"/>
                <w:szCs w:val="14"/>
              </w:rPr>
              <w:t>1.1.1</w:t>
            </w:r>
          </w:p>
        </w:tc>
        <w:tc>
          <w:tcPr>
            <w:tcW w:w="3097" w:type="dxa"/>
            <w:tcBorders>
              <w:right w:val="single" w:sz="4" w:space="0" w:color="auto"/>
            </w:tcBorders>
            <w:shd w:val="clear" w:color="auto" w:fill="auto"/>
            <w:vAlign w:val="center"/>
            <w:hideMark/>
          </w:tcPr>
          <w:p w14:paraId="2A209718" w14:textId="77777777" w:rsidR="007A4834" w:rsidRPr="003B10B3" w:rsidRDefault="007A4834" w:rsidP="007A4834">
            <w:pPr>
              <w:rPr>
                <w:rFonts w:ascii="Arial" w:hAnsi="Arial" w:cs="Arial"/>
                <w:b/>
                <w:bCs/>
                <w:sz w:val="14"/>
                <w:szCs w:val="14"/>
              </w:rPr>
            </w:pPr>
            <w:r w:rsidRPr="003B10B3">
              <w:rPr>
                <w:rFonts w:ascii="Arial" w:hAnsi="Arial" w:cs="Arial"/>
                <w:sz w:val="14"/>
                <w:szCs w:val="14"/>
              </w:rPr>
              <w:t>Nakit Değerler ve Merkez Bankası</w:t>
            </w:r>
          </w:p>
        </w:tc>
        <w:tc>
          <w:tcPr>
            <w:tcW w:w="786" w:type="dxa"/>
            <w:tcBorders>
              <w:left w:val="single" w:sz="4" w:space="0" w:color="auto"/>
              <w:right w:val="single" w:sz="4" w:space="0" w:color="auto"/>
            </w:tcBorders>
            <w:shd w:val="clear" w:color="auto" w:fill="auto"/>
            <w:vAlign w:val="center"/>
            <w:hideMark/>
          </w:tcPr>
          <w:p w14:paraId="3F514AB6" w14:textId="77777777" w:rsidR="007A4834" w:rsidRPr="003B10B3" w:rsidRDefault="007A4834" w:rsidP="007A4834">
            <w:pPr>
              <w:jc w:val="center"/>
              <w:rPr>
                <w:rFonts w:ascii="Arial" w:hAnsi="Arial" w:cs="Arial"/>
                <w:b/>
                <w:bCs/>
                <w:sz w:val="14"/>
                <w:szCs w:val="14"/>
              </w:rPr>
            </w:pPr>
            <w:r w:rsidRPr="003B10B3">
              <w:rPr>
                <w:rFonts w:ascii="Arial" w:hAnsi="Arial" w:cs="Arial"/>
                <w:b/>
                <w:sz w:val="14"/>
                <w:szCs w:val="14"/>
              </w:rPr>
              <w:t>(1)</w:t>
            </w:r>
          </w:p>
        </w:tc>
        <w:tc>
          <w:tcPr>
            <w:tcW w:w="850" w:type="dxa"/>
            <w:tcBorders>
              <w:left w:val="single" w:sz="4" w:space="0" w:color="auto"/>
              <w:right w:val="single" w:sz="4" w:space="0" w:color="auto"/>
            </w:tcBorders>
            <w:shd w:val="clear" w:color="auto" w:fill="auto"/>
            <w:vAlign w:val="bottom"/>
            <w:hideMark/>
          </w:tcPr>
          <w:p w14:paraId="2CABFD89" w14:textId="2D5C2D9B"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14.162.103</w:t>
            </w:r>
          </w:p>
        </w:tc>
        <w:tc>
          <w:tcPr>
            <w:tcW w:w="916" w:type="dxa"/>
            <w:tcBorders>
              <w:left w:val="single" w:sz="4" w:space="0" w:color="auto"/>
              <w:right w:val="single" w:sz="4" w:space="0" w:color="auto"/>
            </w:tcBorders>
            <w:shd w:val="clear" w:color="auto" w:fill="auto"/>
            <w:vAlign w:val="bottom"/>
            <w:hideMark/>
          </w:tcPr>
          <w:p w14:paraId="5D2A4D4E" w14:textId="0EAD08C4"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41.001.892</w:t>
            </w:r>
          </w:p>
        </w:tc>
        <w:tc>
          <w:tcPr>
            <w:tcW w:w="920" w:type="dxa"/>
            <w:tcBorders>
              <w:left w:val="single" w:sz="4" w:space="0" w:color="auto"/>
              <w:right w:val="single" w:sz="4" w:space="0" w:color="auto"/>
            </w:tcBorders>
            <w:shd w:val="clear" w:color="auto" w:fill="auto"/>
            <w:vAlign w:val="bottom"/>
            <w:hideMark/>
          </w:tcPr>
          <w:p w14:paraId="3AE48FB0" w14:textId="75FB4A14"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55.163.995</w:t>
            </w:r>
          </w:p>
        </w:tc>
        <w:tc>
          <w:tcPr>
            <w:tcW w:w="850" w:type="dxa"/>
            <w:gridSpan w:val="2"/>
            <w:tcBorders>
              <w:left w:val="single" w:sz="4" w:space="0" w:color="auto"/>
              <w:right w:val="single" w:sz="4" w:space="0" w:color="auto"/>
            </w:tcBorders>
            <w:vAlign w:val="bottom"/>
          </w:tcPr>
          <w:p w14:paraId="6D69316B" w14:textId="41C6D851" w:rsidR="007A4834" w:rsidRPr="00733024" w:rsidRDefault="007A4834" w:rsidP="007A4834">
            <w:pPr>
              <w:ind w:left="-69"/>
              <w:jc w:val="right"/>
              <w:rPr>
                <w:rFonts w:ascii="Arial" w:hAnsi="Arial" w:cs="Arial"/>
                <w:bCs/>
                <w:sz w:val="14"/>
                <w:szCs w:val="14"/>
              </w:rPr>
            </w:pPr>
            <w:r w:rsidRPr="00733024">
              <w:rPr>
                <w:rFonts w:ascii="Arial" w:hAnsi="Arial" w:cs="Arial"/>
                <w:sz w:val="14"/>
                <w:szCs w:val="14"/>
              </w:rPr>
              <w:t>2.204.485</w:t>
            </w:r>
          </w:p>
        </w:tc>
        <w:tc>
          <w:tcPr>
            <w:tcW w:w="850" w:type="dxa"/>
            <w:tcBorders>
              <w:left w:val="single" w:sz="4" w:space="0" w:color="auto"/>
              <w:right w:val="single" w:sz="4" w:space="0" w:color="auto"/>
            </w:tcBorders>
            <w:vAlign w:val="bottom"/>
          </w:tcPr>
          <w:p w14:paraId="7799D7F2" w14:textId="45308DC7" w:rsidR="007A4834" w:rsidRPr="00733024" w:rsidRDefault="007A4834" w:rsidP="007A4834">
            <w:pPr>
              <w:ind w:left="-69"/>
              <w:jc w:val="right"/>
              <w:rPr>
                <w:rFonts w:ascii="Arial" w:hAnsi="Arial" w:cs="Arial"/>
                <w:bCs/>
                <w:sz w:val="14"/>
                <w:szCs w:val="14"/>
              </w:rPr>
            </w:pPr>
            <w:r w:rsidRPr="00733024">
              <w:rPr>
                <w:rFonts w:ascii="Arial" w:hAnsi="Arial" w:cs="Arial"/>
                <w:sz w:val="14"/>
                <w:szCs w:val="14"/>
              </w:rPr>
              <w:t>22.802.755</w:t>
            </w:r>
          </w:p>
        </w:tc>
        <w:tc>
          <w:tcPr>
            <w:tcW w:w="863" w:type="dxa"/>
            <w:tcBorders>
              <w:left w:val="single" w:sz="4" w:space="0" w:color="auto"/>
              <w:right w:val="single" w:sz="4" w:space="0" w:color="auto"/>
            </w:tcBorders>
            <w:vAlign w:val="bottom"/>
          </w:tcPr>
          <w:p w14:paraId="63FE4557" w14:textId="2D99F7CB" w:rsidR="007A4834" w:rsidRPr="00733024" w:rsidRDefault="007A4834" w:rsidP="007A4834">
            <w:pPr>
              <w:ind w:left="-69"/>
              <w:jc w:val="right"/>
              <w:rPr>
                <w:rFonts w:ascii="Arial" w:hAnsi="Arial" w:cs="Arial"/>
                <w:bCs/>
                <w:sz w:val="14"/>
                <w:szCs w:val="14"/>
              </w:rPr>
            </w:pPr>
            <w:r w:rsidRPr="00733024">
              <w:rPr>
                <w:rFonts w:ascii="Arial" w:hAnsi="Arial" w:cs="Arial"/>
                <w:sz w:val="14"/>
                <w:szCs w:val="14"/>
              </w:rPr>
              <w:t>25.007.240</w:t>
            </w:r>
          </w:p>
        </w:tc>
      </w:tr>
      <w:tr w:rsidR="007A4834" w:rsidRPr="003B10B3" w14:paraId="2B164376" w14:textId="77777777" w:rsidTr="007A4834">
        <w:trPr>
          <w:gridAfter w:val="1"/>
          <w:wAfter w:w="16" w:type="dxa"/>
          <w:trHeight w:val="170"/>
        </w:trPr>
        <w:tc>
          <w:tcPr>
            <w:tcW w:w="452" w:type="dxa"/>
            <w:tcBorders>
              <w:left w:val="single" w:sz="4" w:space="0" w:color="auto"/>
            </w:tcBorders>
            <w:shd w:val="clear" w:color="auto" w:fill="auto"/>
            <w:hideMark/>
          </w:tcPr>
          <w:p w14:paraId="038CF6EA" w14:textId="77777777" w:rsidR="007A4834" w:rsidRPr="003B10B3" w:rsidRDefault="007A4834" w:rsidP="007A4834">
            <w:pPr>
              <w:rPr>
                <w:rFonts w:ascii="Arial" w:hAnsi="Arial" w:cs="Arial"/>
                <w:b/>
                <w:bCs/>
                <w:sz w:val="14"/>
                <w:szCs w:val="14"/>
              </w:rPr>
            </w:pPr>
            <w:r w:rsidRPr="003B10B3">
              <w:rPr>
                <w:rFonts w:ascii="Arial" w:hAnsi="Arial" w:cs="Arial"/>
                <w:sz w:val="14"/>
                <w:szCs w:val="14"/>
              </w:rPr>
              <w:t>1.1.2</w:t>
            </w:r>
          </w:p>
        </w:tc>
        <w:tc>
          <w:tcPr>
            <w:tcW w:w="3097" w:type="dxa"/>
            <w:tcBorders>
              <w:right w:val="single" w:sz="4" w:space="0" w:color="auto"/>
            </w:tcBorders>
            <w:shd w:val="clear" w:color="auto" w:fill="auto"/>
            <w:vAlign w:val="center"/>
            <w:hideMark/>
          </w:tcPr>
          <w:p w14:paraId="51E92B53" w14:textId="77777777" w:rsidR="007A4834" w:rsidRPr="003B10B3" w:rsidRDefault="007A4834" w:rsidP="007A4834">
            <w:pPr>
              <w:rPr>
                <w:rFonts w:ascii="Arial" w:hAnsi="Arial" w:cs="Arial"/>
                <w:b/>
                <w:bCs/>
                <w:sz w:val="14"/>
                <w:szCs w:val="14"/>
              </w:rPr>
            </w:pPr>
            <w:r w:rsidRPr="003B10B3">
              <w:rPr>
                <w:rFonts w:ascii="Arial" w:hAnsi="Arial" w:cs="Arial"/>
                <w:sz w:val="14"/>
                <w:szCs w:val="14"/>
              </w:rPr>
              <w:t>Bankalar</w:t>
            </w:r>
          </w:p>
        </w:tc>
        <w:tc>
          <w:tcPr>
            <w:tcW w:w="786" w:type="dxa"/>
            <w:tcBorders>
              <w:left w:val="single" w:sz="4" w:space="0" w:color="auto"/>
              <w:right w:val="single" w:sz="4" w:space="0" w:color="auto"/>
            </w:tcBorders>
            <w:shd w:val="clear" w:color="auto" w:fill="auto"/>
            <w:vAlign w:val="center"/>
            <w:hideMark/>
          </w:tcPr>
          <w:p w14:paraId="792FF175" w14:textId="77777777" w:rsidR="007A4834" w:rsidRPr="003B10B3" w:rsidRDefault="007A4834" w:rsidP="007A4834">
            <w:pPr>
              <w:jc w:val="center"/>
              <w:rPr>
                <w:rFonts w:ascii="Arial" w:hAnsi="Arial" w:cs="Arial"/>
                <w:b/>
                <w:bCs/>
                <w:sz w:val="14"/>
                <w:szCs w:val="14"/>
              </w:rPr>
            </w:pPr>
            <w:r w:rsidRPr="003B10B3">
              <w:rPr>
                <w:rFonts w:ascii="Arial" w:hAnsi="Arial" w:cs="Arial"/>
                <w:b/>
                <w:sz w:val="14"/>
                <w:szCs w:val="14"/>
              </w:rPr>
              <w:t>(3)</w:t>
            </w:r>
          </w:p>
        </w:tc>
        <w:tc>
          <w:tcPr>
            <w:tcW w:w="850" w:type="dxa"/>
            <w:tcBorders>
              <w:left w:val="single" w:sz="4" w:space="0" w:color="auto"/>
              <w:right w:val="single" w:sz="4" w:space="0" w:color="auto"/>
            </w:tcBorders>
            <w:shd w:val="clear" w:color="auto" w:fill="auto"/>
            <w:vAlign w:val="bottom"/>
            <w:hideMark/>
          </w:tcPr>
          <w:p w14:paraId="3F4EFB55" w14:textId="2A001513"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72.955</w:t>
            </w:r>
          </w:p>
        </w:tc>
        <w:tc>
          <w:tcPr>
            <w:tcW w:w="916" w:type="dxa"/>
            <w:tcBorders>
              <w:left w:val="single" w:sz="4" w:space="0" w:color="auto"/>
              <w:right w:val="single" w:sz="4" w:space="0" w:color="auto"/>
            </w:tcBorders>
            <w:shd w:val="clear" w:color="auto" w:fill="auto"/>
            <w:vAlign w:val="bottom"/>
            <w:hideMark/>
          </w:tcPr>
          <w:p w14:paraId="540CC006" w14:textId="763CAFD3"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5.835.701</w:t>
            </w:r>
          </w:p>
        </w:tc>
        <w:tc>
          <w:tcPr>
            <w:tcW w:w="920" w:type="dxa"/>
            <w:tcBorders>
              <w:left w:val="single" w:sz="4" w:space="0" w:color="auto"/>
              <w:right w:val="single" w:sz="4" w:space="0" w:color="auto"/>
            </w:tcBorders>
            <w:shd w:val="clear" w:color="auto" w:fill="auto"/>
            <w:vAlign w:val="bottom"/>
            <w:hideMark/>
          </w:tcPr>
          <w:p w14:paraId="082F7F59" w14:textId="4DC94F11"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5.908.656</w:t>
            </w:r>
          </w:p>
        </w:tc>
        <w:tc>
          <w:tcPr>
            <w:tcW w:w="850" w:type="dxa"/>
            <w:gridSpan w:val="2"/>
            <w:tcBorders>
              <w:left w:val="single" w:sz="4" w:space="0" w:color="auto"/>
              <w:right w:val="single" w:sz="4" w:space="0" w:color="auto"/>
            </w:tcBorders>
            <w:vAlign w:val="bottom"/>
          </w:tcPr>
          <w:p w14:paraId="213532A8" w14:textId="2457FA35" w:rsidR="007A4834" w:rsidRPr="00733024" w:rsidRDefault="007A4834" w:rsidP="007A4834">
            <w:pPr>
              <w:ind w:left="-69"/>
              <w:jc w:val="right"/>
              <w:rPr>
                <w:rFonts w:ascii="Arial" w:hAnsi="Arial" w:cs="Arial"/>
                <w:bCs/>
                <w:sz w:val="14"/>
                <w:szCs w:val="14"/>
              </w:rPr>
            </w:pPr>
            <w:r w:rsidRPr="00733024">
              <w:rPr>
                <w:rFonts w:ascii="Arial" w:hAnsi="Arial" w:cs="Arial"/>
                <w:sz w:val="14"/>
                <w:szCs w:val="14"/>
              </w:rPr>
              <w:t>21.131</w:t>
            </w:r>
          </w:p>
        </w:tc>
        <w:tc>
          <w:tcPr>
            <w:tcW w:w="850" w:type="dxa"/>
            <w:tcBorders>
              <w:left w:val="single" w:sz="4" w:space="0" w:color="auto"/>
              <w:right w:val="single" w:sz="4" w:space="0" w:color="auto"/>
            </w:tcBorders>
            <w:vAlign w:val="bottom"/>
          </w:tcPr>
          <w:p w14:paraId="10E508C9" w14:textId="05F8E659" w:rsidR="007A4834" w:rsidRPr="00733024" w:rsidRDefault="007A4834" w:rsidP="007A4834">
            <w:pPr>
              <w:ind w:left="-69"/>
              <w:jc w:val="right"/>
              <w:rPr>
                <w:rFonts w:ascii="Arial" w:hAnsi="Arial" w:cs="Arial"/>
                <w:bCs/>
                <w:sz w:val="14"/>
                <w:szCs w:val="14"/>
              </w:rPr>
            </w:pPr>
            <w:r w:rsidRPr="00733024">
              <w:rPr>
                <w:rFonts w:ascii="Arial" w:hAnsi="Arial" w:cs="Arial"/>
                <w:sz w:val="14"/>
                <w:szCs w:val="14"/>
              </w:rPr>
              <w:t>3.514.818</w:t>
            </w:r>
          </w:p>
        </w:tc>
        <w:tc>
          <w:tcPr>
            <w:tcW w:w="863" w:type="dxa"/>
            <w:tcBorders>
              <w:left w:val="single" w:sz="4" w:space="0" w:color="auto"/>
              <w:right w:val="single" w:sz="4" w:space="0" w:color="auto"/>
            </w:tcBorders>
            <w:vAlign w:val="bottom"/>
          </w:tcPr>
          <w:p w14:paraId="3D8ED1E0" w14:textId="5EFD9D2D" w:rsidR="007A4834" w:rsidRPr="00733024" w:rsidRDefault="007A4834" w:rsidP="007A4834">
            <w:pPr>
              <w:ind w:left="-69"/>
              <w:jc w:val="right"/>
              <w:rPr>
                <w:rFonts w:ascii="Arial" w:hAnsi="Arial" w:cs="Arial"/>
                <w:bCs/>
                <w:sz w:val="14"/>
                <w:szCs w:val="14"/>
              </w:rPr>
            </w:pPr>
            <w:r w:rsidRPr="00733024">
              <w:rPr>
                <w:rFonts w:ascii="Arial" w:hAnsi="Arial" w:cs="Arial"/>
                <w:sz w:val="14"/>
                <w:szCs w:val="14"/>
              </w:rPr>
              <w:t>3.535.949</w:t>
            </w:r>
          </w:p>
        </w:tc>
      </w:tr>
      <w:tr w:rsidR="007A4834" w:rsidRPr="003B10B3" w14:paraId="05A81F70" w14:textId="77777777" w:rsidTr="007A4834">
        <w:trPr>
          <w:gridAfter w:val="1"/>
          <w:wAfter w:w="16" w:type="dxa"/>
          <w:trHeight w:val="170"/>
        </w:trPr>
        <w:tc>
          <w:tcPr>
            <w:tcW w:w="452" w:type="dxa"/>
            <w:tcBorders>
              <w:left w:val="single" w:sz="4" w:space="0" w:color="auto"/>
            </w:tcBorders>
            <w:shd w:val="clear" w:color="auto" w:fill="auto"/>
            <w:hideMark/>
          </w:tcPr>
          <w:p w14:paraId="1026CB7B" w14:textId="77777777" w:rsidR="007A4834" w:rsidRPr="003B10B3" w:rsidRDefault="007A4834" w:rsidP="007A4834">
            <w:pPr>
              <w:rPr>
                <w:rFonts w:ascii="Arial" w:hAnsi="Arial" w:cs="Arial"/>
                <w:bCs/>
                <w:sz w:val="14"/>
                <w:szCs w:val="14"/>
              </w:rPr>
            </w:pPr>
            <w:r w:rsidRPr="003B10B3">
              <w:rPr>
                <w:rFonts w:ascii="Arial" w:hAnsi="Arial" w:cs="Arial"/>
                <w:sz w:val="14"/>
                <w:szCs w:val="14"/>
              </w:rPr>
              <w:t>1.1.3</w:t>
            </w:r>
          </w:p>
        </w:tc>
        <w:tc>
          <w:tcPr>
            <w:tcW w:w="3097" w:type="dxa"/>
            <w:tcBorders>
              <w:right w:val="single" w:sz="4" w:space="0" w:color="auto"/>
            </w:tcBorders>
            <w:shd w:val="clear" w:color="auto" w:fill="auto"/>
            <w:vAlign w:val="center"/>
            <w:hideMark/>
          </w:tcPr>
          <w:p w14:paraId="3B58D758" w14:textId="77777777" w:rsidR="007A4834" w:rsidRPr="003B10B3" w:rsidRDefault="007A4834" w:rsidP="007A4834">
            <w:pPr>
              <w:rPr>
                <w:rFonts w:ascii="Arial" w:hAnsi="Arial" w:cs="Arial"/>
                <w:sz w:val="14"/>
                <w:szCs w:val="14"/>
              </w:rPr>
            </w:pPr>
            <w:r w:rsidRPr="003B10B3">
              <w:rPr>
                <w:rFonts w:ascii="Arial" w:hAnsi="Arial" w:cs="Arial"/>
                <w:sz w:val="14"/>
                <w:szCs w:val="14"/>
              </w:rPr>
              <w:t>Para Piyasalarından Alacaklar</w:t>
            </w:r>
          </w:p>
        </w:tc>
        <w:tc>
          <w:tcPr>
            <w:tcW w:w="786" w:type="dxa"/>
            <w:tcBorders>
              <w:left w:val="single" w:sz="4" w:space="0" w:color="auto"/>
              <w:right w:val="single" w:sz="4" w:space="0" w:color="auto"/>
            </w:tcBorders>
            <w:shd w:val="clear" w:color="auto" w:fill="auto"/>
            <w:vAlign w:val="center"/>
            <w:hideMark/>
          </w:tcPr>
          <w:p w14:paraId="5A4A2482" w14:textId="77777777" w:rsidR="007A4834" w:rsidRPr="003B10B3" w:rsidRDefault="007A4834" w:rsidP="007A4834">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69676B63" w14:textId="5C4B1EB3"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w:t>
            </w:r>
          </w:p>
        </w:tc>
        <w:tc>
          <w:tcPr>
            <w:tcW w:w="916" w:type="dxa"/>
            <w:tcBorders>
              <w:left w:val="single" w:sz="4" w:space="0" w:color="auto"/>
              <w:right w:val="single" w:sz="4" w:space="0" w:color="auto"/>
            </w:tcBorders>
            <w:shd w:val="clear" w:color="auto" w:fill="auto"/>
            <w:vAlign w:val="bottom"/>
            <w:hideMark/>
          </w:tcPr>
          <w:p w14:paraId="3F8F9ED7" w14:textId="2EE34AE9"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hideMark/>
          </w:tcPr>
          <w:p w14:paraId="03CD6AD6" w14:textId="647DEDAD"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w:t>
            </w:r>
          </w:p>
        </w:tc>
        <w:tc>
          <w:tcPr>
            <w:tcW w:w="850" w:type="dxa"/>
            <w:gridSpan w:val="2"/>
            <w:tcBorders>
              <w:left w:val="single" w:sz="4" w:space="0" w:color="auto"/>
              <w:right w:val="single" w:sz="4" w:space="0" w:color="auto"/>
            </w:tcBorders>
            <w:vAlign w:val="bottom"/>
          </w:tcPr>
          <w:p w14:paraId="7A884737" w14:textId="53660B16" w:rsidR="007A4834" w:rsidRPr="00733024" w:rsidRDefault="007A4834" w:rsidP="007A4834">
            <w:pPr>
              <w:ind w:left="-69"/>
              <w:jc w:val="right"/>
              <w:rPr>
                <w:rFonts w:ascii="Arial" w:hAnsi="Arial" w:cs="Arial"/>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bottom"/>
          </w:tcPr>
          <w:p w14:paraId="59210104" w14:textId="5B7554AC" w:rsidR="007A4834" w:rsidRPr="00733024" w:rsidRDefault="007A4834" w:rsidP="007A4834">
            <w:pPr>
              <w:ind w:left="-69"/>
              <w:jc w:val="right"/>
              <w:rPr>
                <w:rFonts w:ascii="Arial" w:hAnsi="Arial" w:cs="Arial"/>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bottom"/>
          </w:tcPr>
          <w:p w14:paraId="6230CFFE" w14:textId="4DFE9615" w:rsidR="007A4834" w:rsidRPr="00733024" w:rsidRDefault="007A4834" w:rsidP="007A4834">
            <w:pPr>
              <w:ind w:left="-69"/>
              <w:jc w:val="right"/>
              <w:rPr>
                <w:rFonts w:ascii="Arial" w:hAnsi="Arial" w:cs="Arial"/>
                <w:sz w:val="14"/>
                <w:szCs w:val="14"/>
              </w:rPr>
            </w:pPr>
            <w:r w:rsidRPr="00733024">
              <w:rPr>
                <w:rFonts w:ascii="Arial" w:hAnsi="Arial" w:cs="Arial"/>
                <w:sz w:val="14"/>
                <w:szCs w:val="14"/>
              </w:rPr>
              <w:t>-</w:t>
            </w:r>
          </w:p>
        </w:tc>
      </w:tr>
      <w:tr w:rsidR="007A4834" w:rsidRPr="003B10B3" w14:paraId="73F2D3AE" w14:textId="77777777" w:rsidTr="007A4834">
        <w:trPr>
          <w:gridAfter w:val="1"/>
          <w:wAfter w:w="16" w:type="dxa"/>
          <w:trHeight w:val="170"/>
        </w:trPr>
        <w:tc>
          <w:tcPr>
            <w:tcW w:w="452" w:type="dxa"/>
            <w:tcBorders>
              <w:left w:val="single" w:sz="4" w:space="0" w:color="auto"/>
            </w:tcBorders>
            <w:shd w:val="clear" w:color="auto" w:fill="auto"/>
            <w:hideMark/>
          </w:tcPr>
          <w:p w14:paraId="1DCACF33" w14:textId="77777777" w:rsidR="007A4834" w:rsidRPr="003B10B3" w:rsidRDefault="007A4834" w:rsidP="007A4834">
            <w:pPr>
              <w:rPr>
                <w:rFonts w:ascii="Arial" w:hAnsi="Arial" w:cs="Arial"/>
                <w:bCs/>
                <w:sz w:val="14"/>
                <w:szCs w:val="14"/>
              </w:rPr>
            </w:pPr>
            <w:r w:rsidRPr="003B10B3">
              <w:rPr>
                <w:rFonts w:ascii="Arial" w:hAnsi="Arial" w:cs="Arial"/>
                <w:sz w:val="14"/>
                <w:szCs w:val="14"/>
              </w:rPr>
              <w:t>1.1.4</w:t>
            </w:r>
          </w:p>
        </w:tc>
        <w:tc>
          <w:tcPr>
            <w:tcW w:w="3097" w:type="dxa"/>
            <w:tcBorders>
              <w:right w:val="single" w:sz="4" w:space="0" w:color="auto"/>
            </w:tcBorders>
            <w:shd w:val="clear" w:color="auto" w:fill="auto"/>
            <w:vAlign w:val="bottom"/>
            <w:hideMark/>
          </w:tcPr>
          <w:p w14:paraId="087BA442" w14:textId="77777777" w:rsidR="007A4834" w:rsidRPr="003B10B3" w:rsidRDefault="007A4834" w:rsidP="007A4834">
            <w:pPr>
              <w:rPr>
                <w:rFonts w:ascii="Arial" w:hAnsi="Arial" w:cs="Arial"/>
                <w:sz w:val="14"/>
                <w:szCs w:val="14"/>
              </w:rPr>
            </w:pPr>
            <w:r w:rsidRPr="003B10B3">
              <w:rPr>
                <w:rFonts w:ascii="Arial" w:hAnsi="Arial" w:cs="Arial"/>
                <w:sz w:val="14"/>
                <w:szCs w:val="14"/>
              </w:rPr>
              <w:t>Beklenen Zarar Karşılıkları (-)</w:t>
            </w:r>
          </w:p>
        </w:tc>
        <w:tc>
          <w:tcPr>
            <w:tcW w:w="786" w:type="dxa"/>
            <w:tcBorders>
              <w:left w:val="single" w:sz="4" w:space="0" w:color="auto"/>
              <w:right w:val="single" w:sz="4" w:space="0" w:color="auto"/>
            </w:tcBorders>
            <w:shd w:val="clear" w:color="auto" w:fill="auto"/>
            <w:vAlign w:val="center"/>
            <w:hideMark/>
          </w:tcPr>
          <w:p w14:paraId="0A592B75" w14:textId="77777777" w:rsidR="007A4834" w:rsidRPr="003B10B3" w:rsidRDefault="007A4834" w:rsidP="007A4834">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19E4D2D1" w14:textId="0615457B"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6.479</w:t>
            </w:r>
          </w:p>
        </w:tc>
        <w:tc>
          <w:tcPr>
            <w:tcW w:w="916" w:type="dxa"/>
            <w:tcBorders>
              <w:left w:val="single" w:sz="4" w:space="0" w:color="auto"/>
              <w:right w:val="single" w:sz="4" w:space="0" w:color="auto"/>
            </w:tcBorders>
            <w:shd w:val="clear" w:color="auto" w:fill="auto"/>
            <w:vAlign w:val="bottom"/>
            <w:hideMark/>
          </w:tcPr>
          <w:p w14:paraId="7A784EF3" w14:textId="0AADB696"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17.826</w:t>
            </w:r>
          </w:p>
        </w:tc>
        <w:tc>
          <w:tcPr>
            <w:tcW w:w="920" w:type="dxa"/>
            <w:tcBorders>
              <w:left w:val="single" w:sz="4" w:space="0" w:color="auto"/>
              <w:right w:val="single" w:sz="4" w:space="0" w:color="auto"/>
            </w:tcBorders>
            <w:shd w:val="clear" w:color="auto" w:fill="auto"/>
            <w:vAlign w:val="bottom"/>
            <w:hideMark/>
          </w:tcPr>
          <w:p w14:paraId="7479B4DD" w14:textId="1C7D2E5A"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24.305</w:t>
            </w:r>
          </w:p>
        </w:tc>
        <w:tc>
          <w:tcPr>
            <w:tcW w:w="850" w:type="dxa"/>
            <w:gridSpan w:val="2"/>
            <w:tcBorders>
              <w:left w:val="single" w:sz="4" w:space="0" w:color="auto"/>
              <w:right w:val="single" w:sz="4" w:space="0" w:color="auto"/>
            </w:tcBorders>
            <w:vAlign w:val="bottom"/>
          </w:tcPr>
          <w:p w14:paraId="7C1C7466" w14:textId="6C9528D0" w:rsidR="007A4834" w:rsidRPr="00733024" w:rsidRDefault="007A4834" w:rsidP="007A4834">
            <w:pPr>
              <w:ind w:left="-69"/>
              <w:jc w:val="right"/>
              <w:rPr>
                <w:rFonts w:ascii="Arial" w:hAnsi="Arial" w:cs="Arial"/>
                <w:sz w:val="14"/>
                <w:szCs w:val="14"/>
              </w:rPr>
            </w:pPr>
            <w:r w:rsidRPr="00733024">
              <w:rPr>
                <w:rFonts w:ascii="Arial" w:hAnsi="Arial" w:cs="Arial"/>
                <w:sz w:val="14"/>
                <w:szCs w:val="14"/>
              </w:rPr>
              <w:t>908</w:t>
            </w:r>
          </w:p>
        </w:tc>
        <w:tc>
          <w:tcPr>
            <w:tcW w:w="850" w:type="dxa"/>
            <w:tcBorders>
              <w:left w:val="single" w:sz="4" w:space="0" w:color="auto"/>
              <w:right w:val="single" w:sz="4" w:space="0" w:color="auto"/>
            </w:tcBorders>
            <w:vAlign w:val="bottom"/>
          </w:tcPr>
          <w:p w14:paraId="6AAA5F78" w14:textId="3F2E041B" w:rsidR="007A4834" w:rsidRPr="00733024" w:rsidRDefault="007A4834" w:rsidP="007A4834">
            <w:pPr>
              <w:ind w:left="-69"/>
              <w:jc w:val="right"/>
              <w:rPr>
                <w:rFonts w:ascii="Arial" w:hAnsi="Arial" w:cs="Arial"/>
                <w:sz w:val="14"/>
                <w:szCs w:val="14"/>
              </w:rPr>
            </w:pPr>
            <w:r w:rsidRPr="00733024">
              <w:rPr>
                <w:rFonts w:ascii="Arial" w:hAnsi="Arial" w:cs="Arial"/>
                <w:sz w:val="14"/>
                <w:szCs w:val="14"/>
              </w:rPr>
              <w:t>8.327</w:t>
            </w:r>
          </w:p>
        </w:tc>
        <w:tc>
          <w:tcPr>
            <w:tcW w:w="863" w:type="dxa"/>
            <w:tcBorders>
              <w:left w:val="single" w:sz="4" w:space="0" w:color="auto"/>
              <w:right w:val="single" w:sz="4" w:space="0" w:color="auto"/>
            </w:tcBorders>
            <w:vAlign w:val="bottom"/>
          </w:tcPr>
          <w:p w14:paraId="251D6685" w14:textId="03E5D543" w:rsidR="007A4834" w:rsidRPr="00733024" w:rsidRDefault="007A4834" w:rsidP="007A4834">
            <w:pPr>
              <w:ind w:left="-69"/>
              <w:jc w:val="right"/>
              <w:rPr>
                <w:rFonts w:ascii="Arial" w:hAnsi="Arial" w:cs="Arial"/>
                <w:sz w:val="14"/>
                <w:szCs w:val="14"/>
              </w:rPr>
            </w:pPr>
            <w:r w:rsidRPr="00733024">
              <w:rPr>
                <w:rFonts w:ascii="Arial" w:hAnsi="Arial" w:cs="Arial"/>
                <w:sz w:val="14"/>
                <w:szCs w:val="14"/>
              </w:rPr>
              <w:t>9.235</w:t>
            </w:r>
          </w:p>
        </w:tc>
      </w:tr>
      <w:tr w:rsidR="007A4834" w:rsidRPr="003B10B3" w14:paraId="73634529" w14:textId="77777777" w:rsidTr="007A4834">
        <w:trPr>
          <w:gridAfter w:val="1"/>
          <w:wAfter w:w="16" w:type="dxa"/>
          <w:trHeight w:val="170"/>
        </w:trPr>
        <w:tc>
          <w:tcPr>
            <w:tcW w:w="452" w:type="dxa"/>
            <w:tcBorders>
              <w:left w:val="single" w:sz="4" w:space="0" w:color="auto"/>
            </w:tcBorders>
            <w:shd w:val="clear" w:color="auto" w:fill="auto"/>
            <w:hideMark/>
          </w:tcPr>
          <w:p w14:paraId="45AFB279" w14:textId="77777777" w:rsidR="007A4834" w:rsidRPr="003B10B3" w:rsidRDefault="007A4834" w:rsidP="007A4834">
            <w:pPr>
              <w:rPr>
                <w:rFonts w:ascii="Arial" w:hAnsi="Arial" w:cs="Arial"/>
                <w:bCs/>
                <w:sz w:val="14"/>
                <w:szCs w:val="14"/>
              </w:rPr>
            </w:pPr>
            <w:r w:rsidRPr="003B10B3">
              <w:rPr>
                <w:rFonts w:ascii="Arial" w:hAnsi="Arial" w:cs="Arial"/>
                <w:b/>
                <w:bCs/>
                <w:sz w:val="14"/>
                <w:szCs w:val="14"/>
              </w:rPr>
              <w:t>1.2</w:t>
            </w:r>
          </w:p>
        </w:tc>
        <w:tc>
          <w:tcPr>
            <w:tcW w:w="3097" w:type="dxa"/>
            <w:tcBorders>
              <w:right w:val="single" w:sz="4" w:space="0" w:color="auto"/>
            </w:tcBorders>
            <w:shd w:val="clear" w:color="auto" w:fill="auto"/>
            <w:vAlign w:val="center"/>
            <w:hideMark/>
          </w:tcPr>
          <w:p w14:paraId="005E93F8" w14:textId="77777777" w:rsidR="007A4834" w:rsidRPr="003B10B3" w:rsidRDefault="007A4834" w:rsidP="007A4834">
            <w:pPr>
              <w:rPr>
                <w:rFonts w:ascii="Arial" w:hAnsi="Arial" w:cs="Arial"/>
                <w:sz w:val="14"/>
                <w:szCs w:val="14"/>
              </w:rPr>
            </w:pPr>
            <w:r w:rsidRPr="003B10B3">
              <w:rPr>
                <w:rFonts w:ascii="Arial" w:hAnsi="Arial" w:cs="Arial"/>
                <w:b/>
                <w:bCs/>
                <w:sz w:val="14"/>
                <w:szCs w:val="14"/>
              </w:rPr>
              <w:t xml:space="preserve">Gerçeğe Uygun Değer Farkı Kâr Zarara Yansıtılan Finansal Varlıklar </w:t>
            </w:r>
          </w:p>
        </w:tc>
        <w:tc>
          <w:tcPr>
            <w:tcW w:w="786" w:type="dxa"/>
            <w:tcBorders>
              <w:left w:val="single" w:sz="4" w:space="0" w:color="auto"/>
              <w:right w:val="single" w:sz="4" w:space="0" w:color="auto"/>
            </w:tcBorders>
            <w:shd w:val="clear" w:color="auto" w:fill="auto"/>
            <w:vAlign w:val="center"/>
            <w:hideMark/>
          </w:tcPr>
          <w:p w14:paraId="475F3390" w14:textId="77777777" w:rsidR="007A4834" w:rsidRPr="003B10B3" w:rsidRDefault="007A4834" w:rsidP="007A4834">
            <w:pPr>
              <w:jc w:val="center"/>
              <w:rPr>
                <w:rFonts w:ascii="Arial" w:hAnsi="Arial" w:cs="Arial"/>
                <w:sz w:val="14"/>
                <w:szCs w:val="14"/>
              </w:rPr>
            </w:pPr>
          </w:p>
          <w:p w14:paraId="2A49E412" w14:textId="77777777" w:rsidR="007A4834" w:rsidRPr="003B10B3" w:rsidRDefault="007A4834" w:rsidP="007A4834">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6FBF56B6" w14:textId="6F9DE4E3"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7.881.081</w:t>
            </w:r>
          </w:p>
        </w:tc>
        <w:tc>
          <w:tcPr>
            <w:tcW w:w="916" w:type="dxa"/>
            <w:tcBorders>
              <w:left w:val="single" w:sz="4" w:space="0" w:color="auto"/>
              <w:right w:val="single" w:sz="4" w:space="0" w:color="auto"/>
            </w:tcBorders>
            <w:shd w:val="clear" w:color="auto" w:fill="auto"/>
            <w:vAlign w:val="bottom"/>
            <w:hideMark/>
          </w:tcPr>
          <w:p w14:paraId="1A6E6B99" w14:textId="4261B502"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9.919.780</w:t>
            </w:r>
          </w:p>
        </w:tc>
        <w:tc>
          <w:tcPr>
            <w:tcW w:w="920" w:type="dxa"/>
            <w:tcBorders>
              <w:left w:val="single" w:sz="4" w:space="0" w:color="auto"/>
              <w:right w:val="single" w:sz="4" w:space="0" w:color="auto"/>
            </w:tcBorders>
            <w:shd w:val="clear" w:color="auto" w:fill="auto"/>
            <w:vAlign w:val="bottom"/>
            <w:hideMark/>
          </w:tcPr>
          <w:p w14:paraId="19227A37" w14:textId="2F9A8F34"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17.800.861</w:t>
            </w:r>
          </w:p>
        </w:tc>
        <w:tc>
          <w:tcPr>
            <w:tcW w:w="850" w:type="dxa"/>
            <w:gridSpan w:val="2"/>
            <w:tcBorders>
              <w:left w:val="single" w:sz="4" w:space="0" w:color="auto"/>
              <w:right w:val="single" w:sz="4" w:space="0" w:color="auto"/>
            </w:tcBorders>
            <w:vAlign w:val="bottom"/>
          </w:tcPr>
          <w:p w14:paraId="5AB75B35" w14:textId="7CC1979E" w:rsidR="007A4834" w:rsidRPr="00733024" w:rsidRDefault="007A4834" w:rsidP="007A4834">
            <w:pPr>
              <w:ind w:left="-69"/>
              <w:jc w:val="right"/>
              <w:rPr>
                <w:rFonts w:ascii="Arial" w:hAnsi="Arial" w:cs="Arial"/>
                <w:sz w:val="14"/>
                <w:szCs w:val="14"/>
              </w:rPr>
            </w:pPr>
            <w:r w:rsidRPr="00733024">
              <w:rPr>
                <w:rFonts w:ascii="Arial" w:hAnsi="Arial" w:cs="Arial"/>
                <w:b/>
                <w:bCs/>
                <w:sz w:val="14"/>
                <w:szCs w:val="14"/>
              </w:rPr>
              <w:t>496.697</w:t>
            </w:r>
          </w:p>
        </w:tc>
        <w:tc>
          <w:tcPr>
            <w:tcW w:w="850" w:type="dxa"/>
            <w:tcBorders>
              <w:left w:val="single" w:sz="4" w:space="0" w:color="auto"/>
              <w:right w:val="single" w:sz="4" w:space="0" w:color="auto"/>
            </w:tcBorders>
            <w:vAlign w:val="bottom"/>
          </w:tcPr>
          <w:p w14:paraId="4732E82E" w14:textId="72F2A9DD" w:rsidR="007A4834" w:rsidRPr="00733024" w:rsidRDefault="007A4834" w:rsidP="007A4834">
            <w:pPr>
              <w:ind w:left="-69"/>
              <w:jc w:val="right"/>
              <w:rPr>
                <w:rFonts w:ascii="Arial" w:hAnsi="Arial" w:cs="Arial"/>
                <w:sz w:val="14"/>
                <w:szCs w:val="14"/>
              </w:rPr>
            </w:pPr>
            <w:r w:rsidRPr="00733024">
              <w:rPr>
                <w:rFonts w:ascii="Arial" w:hAnsi="Arial" w:cs="Arial"/>
                <w:b/>
                <w:bCs/>
                <w:sz w:val="14"/>
                <w:szCs w:val="14"/>
              </w:rPr>
              <w:t>5.541.998</w:t>
            </w:r>
          </w:p>
        </w:tc>
        <w:tc>
          <w:tcPr>
            <w:tcW w:w="863" w:type="dxa"/>
            <w:tcBorders>
              <w:left w:val="single" w:sz="4" w:space="0" w:color="auto"/>
              <w:right w:val="single" w:sz="4" w:space="0" w:color="auto"/>
            </w:tcBorders>
            <w:vAlign w:val="bottom"/>
          </w:tcPr>
          <w:p w14:paraId="07020415" w14:textId="50E54CA3" w:rsidR="007A4834" w:rsidRPr="00733024" w:rsidRDefault="007A4834" w:rsidP="007A4834">
            <w:pPr>
              <w:ind w:left="-69"/>
              <w:jc w:val="right"/>
              <w:rPr>
                <w:rFonts w:ascii="Arial" w:hAnsi="Arial" w:cs="Arial"/>
                <w:sz w:val="14"/>
                <w:szCs w:val="14"/>
              </w:rPr>
            </w:pPr>
            <w:r w:rsidRPr="00733024">
              <w:rPr>
                <w:rFonts w:ascii="Arial" w:hAnsi="Arial" w:cs="Arial"/>
                <w:b/>
                <w:bCs/>
                <w:sz w:val="14"/>
                <w:szCs w:val="14"/>
              </w:rPr>
              <w:t>6.038.695</w:t>
            </w:r>
          </w:p>
        </w:tc>
      </w:tr>
      <w:tr w:rsidR="007A4834" w:rsidRPr="003B10B3" w14:paraId="4C53B142" w14:textId="77777777" w:rsidTr="007A4834">
        <w:trPr>
          <w:gridAfter w:val="1"/>
          <w:wAfter w:w="16" w:type="dxa"/>
          <w:trHeight w:val="170"/>
        </w:trPr>
        <w:tc>
          <w:tcPr>
            <w:tcW w:w="452" w:type="dxa"/>
            <w:tcBorders>
              <w:left w:val="single" w:sz="4" w:space="0" w:color="auto"/>
            </w:tcBorders>
            <w:shd w:val="clear" w:color="auto" w:fill="auto"/>
            <w:hideMark/>
          </w:tcPr>
          <w:p w14:paraId="42612430" w14:textId="77777777" w:rsidR="007A4834" w:rsidRPr="003B10B3" w:rsidRDefault="007A4834" w:rsidP="007A4834">
            <w:pPr>
              <w:rPr>
                <w:rFonts w:ascii="Arial" w:hAnsi="Arial" w:cs="Arial"/>
                <w:b/>
                <w:bCs/>
                <w:sz w:val="14"/>
                <w:szCs w:val="14"/>
              </w:rPr>
            </w:pPr>
            <w:r w:rsidRPr="003B10B3">
              <w:rPr>
                <w:rFonts w:ascii="Arial" w:hAnsi="Arial" w:cs="Arial"/>
                <w:sz w:val="14"/>
                <w:szCs w:val="14"/>
              </w:rPr>
              <w:t>1.2.1</w:t>
            </w:r>
          </w:p>
        </w:tc>
        <w:tc>
          <w:tcPr>
            <w:tcW w:w="3097" w:type="dxa"/>
            <w:tcBorders>
              <w:right w:val="single" w:sz="4" w:space="0" w:color="auto"/>
            </w:tcBorders>
            <w:shd w:val="clear" w:color="auto" w:fill="auto"/>
            <w:vAlign w:val="center"/>
            <w:hideMark/>
          </w:tcPr>
          <w:p w14:paraId="23B62DAA" w14:textId="77777777" w:rsidR="007A4834" w:rsidRPr="003B10B3" w:rsidRDefault="007A4834" w:rsidP="007A4834">
            <w:pPr>
              <w:rPr>
                <w:rFonts w:ascii="Arial" w:hAnsi="Arial" w:cs="Arial"/>
                <w:b/>
                <w:sz w:val="14"/>
                <w:szCs w:val="14"/>
              </w:rPr>
            </w:pPr>
            <w:r w:rsidRPr="003B10B3">
              <w:rPr>
                <w:rFonts w:ascii="Arial" w:hAnsi="Arial" w:cs="Arial"/>
                <w:sz w:val="14"/>
                <w:szCs w:val="14"/>
              </w:rPr>
              <w:t>Devlet Borçlanma Senetleri</w:t>
            </w:r>
          </w:p>
        </w:tc>
        <w:tc>
          <w:tcPr>
            <w:tcW w:w="786" w:type="dxa"/>
            <w:tcBorders>
              <w:left w:val="single" w:sz="4" w:space="0" w:color="auto"/>
              <w:right w:val="single" w:sz="4" w:space="0" w:color="auto"/>
            </w:tcBorders>
            <w:shd w:val="clear" w:color="auto" w:fill="auto"/>
            <w:vAlign w:val="center"/>
            <w:hideMark/>
          </w:tcPr>
          <w:p w14:paraId="1F029FA3" w14:textId="77777777" w:rsidR="007A4834" w:rsidRPr="003B10B3" w:rsidRDefault="007A4834" w:rsidP="007A4834">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42B2F1A1" w14:textId="2A72C635"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6.614</w:t>
            </w:r>
          </w:p>
        </w:tc>
        <w:tc>
          <w:tcPr>
            <w:tcW w:w="916" w:type="dxa"/>
            <w:tcBorders>
              <w:left w:val="single" w:sz="4" w:space="0" w:color="auto"/>
              <w:right w:val="single" w:sz="4" w:space="0" w:color="auto"/>
            </w:tcBorders>
            <w:shd w:val="clear" w:color="auto" w:fill="auto"/>
            <w:vAlign w:val="bottom"/>
            <w:hideMark/>
          </w:tcPr>
          <w:p w14:paraId="65EC76EB" w14:textId="512E4959"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9.919.780</w:t>
            </w:r>
          </w:p>
        </w:tc>
        <w:tc>
          <w:tcPr>
            <w:tcW w:w="920" w:type="dxa"/>
            <w:tcBorders>
              <w:left w:val="single" w:sz="4" w:space="0" w:color="auto"/>
              <w:right w:val="single" w:sz="4" w:space="0" w:color="auto"/>
            </w:tcBorders>
            <w:shd w:val="clear" w:color="auto" w:fill="auto"/>
            <w:vAlign w:val="bottom"/>
            <w:hideMark/>
          </w:tcPr>
          <w:p w14:paraId="3B9AEF83" w14:textId="38717975"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9.926.394</w:t>
            </w:r>
          </w:p>
        </w:tc>
        <w:tc>
          <w:tcPr>
            <w:tcW w:w="850" w:type="dxa"/>
            <w:gridSpan w:val="2"/>
            <w:tcBorders>
              <w:left w:val="single" w:sz="4" w:space="0" w:color="auto"/>
              <w:right w:val="single" w:sz="4" w:space="0" w:color="auto"/>
            </w:tcBorders>
            <w:vAlign w:val="bottom"/>
          </w:tcPr>
          <w:p w14:paraId="41E33BC6" w14:textId="0333EBA6" w:rsidR="007A4834" w:rsidRPr="00733024" w:rsidRDefault="007A4834" w:rsidP="007A4834">
            <w:pPr>
              <w:ind w:left="-69"/>
              <w:jc w:val="right"/>
              <w:rPr>
                <w:rFonts w:ascii="Arial" w:hAnsi="Arial" w:cs="Arial"/>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bottom"/>
          </w:tcPr>
          <w:p w14:paraId="4578E3D6" w14:textId="36B52D8D" w:rsidR="007A4834" w:rsidRPr="00733024" w:rsidRDefault="007A4834" w:rsidP="007A4834">
            <w:pPr>
              <w:ind w:left="-69"/>
              <w:jc w:val="right"/>
              <w:rPr>
                <w:rFonts w:ascii="Arial" w:hAnsi="Arial" w:cs="Arial"/>
                <w:sz w:val="14"/>
                <w:szCs w:val="14"/>
              </w:rPr>
            </w:pPr>
            <w:r w:rsidRPr="00733024">
              <w:rPr>
                <w:rFonts w:ascii="Arial" w:hAnsi="Arial" w:cs="Arial"/>
                <w:sz w:val="14"/>
                <w:szCs w:val="14"/>
              </w:rPr>
              <w:t>5.541.998</w:t>
            </w:r>
          </w:p>
        </w:tc>
        <w:tc>
          <w:tcPr>
            <w:tcW w:w="863" w:type="dxa"/>
            <w:tcBorders>
              <w:left w:val="single" w:sz="4" w:space="0" w:color="auto"/>
              <w:right w:val="single" w:sz="4" w:space="0" w:color="auto"/>
            </w:tcBorders>
            <w:vAlign w:val="bottom"/>
          </w:tcPr>
          <w:p w14:paraId="49C95877" w14:textId="48769A44" w:rsidR="007A4834" w:rsidRPr="00733024" w:rsidRDefault="007A4834" w:rsidP="007A4834">
            <w:pPr>
              <w:ind w:left="-69"/>
              <w:jc w:val="right"/>
              <w:rPr>
                <w:rFonts w:ascii="Arial" w:hAnsi="Arial" w:cs="Arial"/>
                <w:sz w:val="14"/>
                <w:szCs w:val="14"/>
              </w:rPr>
            </w:pPr>
            <w:r w:rsidRPr="00733024">
              <w:rPr>
                <w:rFonts w:ascii="Arial" w:hAnsi="Arial" w:cs="Arial"/>
                <w:sz w:val="14"/>
                <w:szCs w:val="14"/>
              </w:rPr>
              <w:t>5.541.998</w:t>
            </w:r>
          </w:p>
        </w:tc>
      </w:tr>
      <w:tr w:rsidR="007A4834" w:rsidRPr="003B10B3" w14:paraId="3EE672F6" w14:textId="77777777" w:rsidTr="007A4834">
        <w:trPr>
          <w:gridAfter w:val="1"/>
          <w:wAfter w:w="16" w:type="dxa"/>
          <w:trHeight w:val="170"/>
        </w:trPr>
        <w:tc>
          <w:tcPr>
            <w:tcW w:w="452" w:type="dxa"/>
            <w:tcBorders>
              <w:left w:val="single" w:sz="4" w:space="0" w:color="auto"/>
            </w:tcBorders>
            <w:shd w:val="clear" w:color="auto" w:fill="auto"/>
            <w:hideMark/>
          </w:tcPr>
          <w:p w14:paraId="41C41D9F" w14:textId="77777777" w:rsidR="007A4834" w:rsidRPr="003B10B3" w:rsidRDefault="007A4834" w:rsidP="007A4834">
            <w:pPr>
              <w:rPr>
                <w:rFonts w:ascii="Arial" w:hAnsi="Arial" w:cs="Arial"/>
                <w:bCs/>
                <w:sz w:val="14"/>
                <w:szCs w:val="14"/>
              </w:rPr>
            </w:pPr>
            <w:r w:rsidRPr="003B10B3">
              <w:rPr>
                <w:rFonts w:ascii="Arial" w:hAnsi="Arial" w:cs="Arial"/>
                <w:sz w:val="14"/>
                <w:szCs w:val="14"/>
              </w:rPr>
              <w:t>1.2.2</w:t>
            </w:r>
          </w:p>
        </w:tc>
        <w:tc>
          <w:tcPr>
            <w:tcW w:w="3097" w:type="dxa"/>
            <w:tcBorders>
              <w:right w:val="single" w:sz="4" w:space="0" w:color="auto"/>
            </w:tcBorders>
            <w:shd w:val="clear" w:color="auto" w:fill="auto"/>
            <w:vAlign w:val="center"/>
            <w:hideMark/>
          </w:tcPr>
          <w:p w14:paraId="1BB14524" w14:textId="77777777" w:rsidR="007A4834" w:rsidRPr="003B10B3" w:rsidRDefault="007A4834" w:rsidP="007A4834">
            <w:pPr>
              <w:rPr>
                <w:rFonts w:ascii="Arial" w:hAnsi="Arial" w:cs="Arial"/>
                <w:sz w:val="14"/>
                <w:szCs w:val="14"/>
              </w:rPr>
            </w:pPr>
            <w:r w:rsidRPr="003B10B3">
              <w:rPr>
                <w:rFonts w:ascii="Arial" w:hAnsi="Arial" w:cs="Arial"/>
                <w:sz w:val="14"/>
                <w:szCs w:val="14"/>
              </w:rPr>
              <w:t>Sermayede Payı Temsil Eden Menkul Değerler</w:t>
            </w:r>
          </w:p>
        </w:tc>
        <w:tc>
          <w:tcPr>
            <w:tcW w:w="786" w:type="dxa"/>
            <w:tcBorders>
              <w:left w:val="single" w:sz="4" w:space="0" w:color="auto"/>
              <w:right w:val="single" w:sz="4" w:space="0" w:color="auto"/>
            </w:tcBorders>
            <w:shd w:val="clear" w:color="auto" w:fill="auto"/>
            <w:vAlign w:val="center"/>
            <w:hideMark/>
          </w:tcPr>
          <w:p w14:paraId="7AB62A86" w14:textId="77777777" w:rsidR="007A4834" w:rsidRPr="003B10B3" w:rsidRDefault="007A4834" w:rsidP="007A4834">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398A5C94" w14:textId="5467B04C"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w:t>
            </w:r>
          </w:p>
        </w:tc>
        <w:tc>
          <w:tcPr>
            <w:tcW w:w="916" w:type="dxa"/>
            <w:tcBorders>
              <w:left w:val="single" w:sz="4" w:space="0" w:color="auto"/>
              <w:right w:val="single" w:sz="4" w:space="0" w:color="auto"/>
            </w:tcBorders>
            <w:shd w:val="clear" w:color="auto" w:fill="auto"/>
            <w:vAlign w:val="bottom"/>
            <w:hideMark/>
          </w:tcPr>
          <w:p w14:paraId="0C0E6406" w14:textId="302AD13E"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hideMark/>
          </w:tcPr>
          <w:p w14:paraId="1F1FEDE2" w14:textId="14CB581A"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w:t>
            </w:r>
          </w:p>
        </w:tc>
        <w:tc>
          <w:tcPr>
            <w:tcW w:w="850" w:type="dxa"/>
            <w:gridSpan w:val="2"/>
            <w:tcBorders>
              <w:left w:val="single" w:sz="4" w:space="0" w:color="auto"/>
              <w:right w:val="single" w:sz="4" w:space="0" w:color="auto"/>
            </w:tcBorders>
            <w:vAlign w:val="bottom"/>
          </w:tcPr>
          <w:p w14:paraId="26F5B751" w14:textId="363DCFA8" w:rsidR="007A4834" w:rsidRPr="00733024" w:rsidRDefault="007A4834" w:rsidP="007A4834">
            <w:pPr>
              <w:ind w:left="-69"/>
              <w:jc w:val="right"/>
              <w:rPr>
                <w:rFonts w:ascii="Arial" w:hAnsi="Arial" w:cs="Arial"/>
                <w:bCs/>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bottom"/>
          </w:tcPr>
          <w:p w14:paraId="3B866B74" w14:textId="43405416" w:rsidR="007A4834" w:rsidRPr="00733024" w:rsidRDefault="007A4834" w:rsidP="007A4834">
            <w:pPr>
              <w:ind w:left="-69"/>
              <w:jc w:val="right"/>
              <w:rPr>
                <w:rFonts w:ascii="Arial" w:hAnsi="Arial" w:cs="Arial"/>
                <w:bCs/>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bottom"/>
          </w:tcPr>
          <w:p w14:paraId="2ED5107E" w14:textId="4A8A3F05" w:rsidR="007A4834" w:rsidRPr="00733024" w:rsidRDefault="007A4834" w:rsidP="007A4834">
            <w:pPr>
              <w:ind w:left="-69"/>
              <w:jc w:val="right"/>
              <w:rPr>
                <w:rFonts w:ascii="Arial" w:hAnsi="Arial" w:cs="Arial"/>
                <w:bCs/>
                <w:sz w:val="14"/>
                <w:szCs w:val="14"/>
              </w:rPr>
            </w:pPr>
            <w:r w:rsidRPr="00733024">
              <w:rPr>
                <w:rFonts w:ascii="Arial" w:hAnsi="Arial" w:cs="Arial"/>
                <w:sz w:val="14"/>
                <w:szCs w:val="14"/>
              </w:rPr>
              <w:t>-</w:t>
            </w:r>
          </w:p>
        </w:tc>
      </w:tr>
      <w:tr w:rsidR="007A4834" w:rsidRPr="003B10B3" w14:paraId="3A07F25E" w14:textId="77777777" w:rsidTr="007A4834">
        <w:trPr>
          <w:gridAfter w:val="1"/>
          <w:wAfter w:w="16" w:type="dxa"/>
          <w:trHeight w:val="170"/>
        </w:trPr>
        <w:tc>
          <w:tcPr>
            <w:tcW w:w="452" w:type="dxa"/>
            <w:tcBorders>
              <w:left w:val="single" w:sz="4" w:space="0" w:color="auto"/>
            </w:tcBorders>
            <w:shd w:val="clear" w:color="auto" w:fill="auto"/>
            <w:hideMark/>
          </w:tcPr>
          <w:p w14:paraId="29D52242" w14:textId="77777777" w:rsidR="007A4834" w:rsidRPr="003B10B3" w:rsidRDefault="007A4834" w:rsidP="007A4834">
            <w:pPr>
              <w:rPr>
                <w:rFonts w:ascii="Arial" w:hAnsi="Arial" w:cs="Arial"/>
                <w:bCs/>
                <w:sz w:val="14"/>
                <w:szCs w:val="14"/>
              </w:rPr>
            </w:pPr>
            <w:r w:rsidRPr="003B10B3">
              <w:rPr>
                <w:rFonts w:ascii="Arial" w:hAnsi="Arial" w:cs="Arial"/>
                <w:sz w:val="14"/>
                <w:szCs w:val="14"/>
              </w:rPr>
              <w:t>1.2.3</w:t>
            </w:r>
          </w:p>
        </w:tc>
        <w:tc>
          <w:tcPr>
            <w:tcW w:w="3097" w:type="dxa"/>
            <w:tcBorders>
              <w:right w:val="single" w:sz="4" w:space="0" w:color="auto"/>
            </w:tcBorders>
            <w:shd w:val="clear" w:color="auto" w:fill="auto"/>
            <w:vAlign w:val="center"/>
            <w:hideMark/>
          </w:tcPr>
          <w:p w14:paraId="708FFE1D" w14:textId="77777777" w:rsidR="007A4834" w:rsidRPr="003B10B3" w:rsidRDefault="007A4834" w:rsidP="007A4834">
            <w:pPr>
              <w:rPr>
                <w:rFonts w:ascii="Arial" w:hAnsi="Arial" w:cs="Arial"/>
                <w:sz w:val="14"/>
                <w:szCs w:val="14"/>
              </w:rPr>
            </w:pPr>
            <w:r w:rsidRPr="003B10B3">
              <w:rPr>
                <w:rFonts w:ascii="Arial" w:hAnsi="Arial" w:cs="Arial"/>
                <w:sz w:val="14"/>
                <w:szCs w:val="14"/>
              </w:rPr>
              <w:t>Diğer Finansal Varlıklar</w:t>
            </w:r>
          </w:p>
        </w:tc>
        <w:tc>
          <w:tcPr>
            <w:tcW w:w="786" w:type="dxa"/>
            <w:tcBorders>
              <w:left w:val="single" w:sz="4" w:space="0" w:color="auto"/>
              <w:right w:val="single" w:sz="4" w:space="0" w:color="auto"/>
            </w:tcBorders>
            <w:shd w:val="clear" w:color="auto" w:fill="auto"/>
            <w:vAlign w:val="center"/>
            <w:hideMark/>
          </w:tcPr>
          <w:p w14:paraId="5F148AF4" w14:textId="77777777" w:rsidR="007A4834" w:rsidRPr="003B10B3" w:rsidRDefault="007A4834" w:rsidP="007A4834">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3223AC8D" w14:textId="05BA5921"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7.874.467</w:t>
            </w:r>
          </w:p>
        </w:tc>
        <w:tc>
          <w:tcPr>
            <w:tcW w:w="916" w:type="dxa"/>
            <w:tcBorders>
              <w:left w:val="single" w:sz="4" w:space="0" w:color="auto"/>
              <w:right w:val="single" w:sz="4" w:space="0" w:color="auto"/>
            </w:tcBorders>
            <w:shd w:val="clear" w:color="auto" w:fill="auto"/>
            <w:vAlign w:val="bottom"/>
            <w:hideMark/>
          </w:tcPr>
          <w:p w14:paraId="1D9F6502" w14:textId="0A242C3B"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hideMark/>
          </w:tcPr>
          <w:p w14:paraId="06F2B1A8" w14:textId="2607CBCC"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7.874.467</w:t>
            </w:r>
          </w:p>
        </w:tc>
        <w:tc>
          <w:tcPr>
            <w:tcW w:w="850" w:type="dxa"/>
            <w:gridSpan w:val="2"/>
            <w:tcBorders>
              <w:left w:val="single" w:sz="4" w:space="0" w:color="auto"/>
              <w:right w:val="single" w:sz="4" w:space="0" w:color="auto"/>
            </w:tcBorders>
            <w:vAlign w:val="bottom"/>
          </w:tcPr>
          <w:p w14:paraId="279628CA" w14:textId="0C25C758" w:rsidR="007A4834" w:rsidRPr="00733024" w:rsidRDefault="007A4834" w:rsidP="007A4834">
            <w:pPr>
              <w:ind w:left="-69"/>
              <w:jc w:val="right"/>
              <w:rPr>
                <w:rFonts w:ascii="Arial" w:hAnsi="Arial" w:cs="Arial"/>
                <w:sz w:val="14"/>
                <w:szCs w:val="14"/>
              </w:rPr>
            </w:pPr>
            <w:r w:rsidRPr="00733024">
              <w:rPr>
                <w:rFonts w:ascii="Arial" w:hAnsi="Arial" w:cs="Arial"/>
                <w:sz w:val="14"/>
                <w:szCs w:val="14"/>
              </w:rPr>
              <w:t>496.697</w:t>
            </w:r>
          </w:p>
        </w:tc>
        <w:tc>
          <w:tcPr>
            <w:tcW w:w="850" w:type="dxa"/>
            <w:tcBorders>
              <w:left w:val="single" w:sz="4" w:space="0" w:color="auto"/>
              <w:right w:val="single" w:sz="4" w:space="0" w:color="auto"/>
            </w:tcBorders>
            <w:vAlign w:val="bottom"/>
          </w:tcPr>
          <w:p w14:paraId="46A78E0C" w14:textId="32EB1028" w:rsidR="007A4834" w:rsidRPr="00733024" w:rsidRDefault="007A4834" w:rsidP="007A4834">
            <w:pPr>
              <w:ind w:left="-69"/>
              <w:jc w:val="right"/>
              <w:rPr>
                <w:rFonts w:ascii="Arial" w:hAnsi="Arial" w:cs="Arial"/>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bottom"/>
          </w:tcPr>
          <w:p w14:paraId="250132D6" w14:textId="2E0D881B" w:rsidR="007A4834" w:rsidRPr="00733024" w:rsidRDefault="007A4834" w:rsidP="007A4834">
            <w:pPr>
              <w:ind w:left="-69"/>
              <w:jc w:val="right"/>
              <w:rPr>
                <w:rFonts w:ascii="Arial" w:hAnsi="Arial" w:cs="Arial"/>
                <w:sz w:val="14"/>
                <w:szCs w:val="14"/>
              </w:rPr>
            </w:pPr>
            <w:r w:rsidRPr="00733024">
              <w:rPr>
                <w:rFonts w:ascii="Arial" w:hAnsi="Arial" w:cs="Arial"/>
                <w:sz w:val="14"/>
                <w:szCs w:val="14"/>
              </w:rPr>
              <w:t>496.697</w:t>
            </w:r>
          </w:p>
        </w:tc>
      </w:tr>
      <w:tr w:rsidR="007A4834" w:rsidRPr="003B10B3" w14:paraId="198235A8" w14:textId="77777777" w:rsidTr="007A4834">
        <w:trPr>
          <w:gridAfter w:val="1"/>
          <w:wAfter w:w="16" w:type="dxa"/>
          <w:trHeight w:val="170"/>
        </w:trPr>
        <w:tc>
          <w:tcPr>
            <w:tcW w:w="452" w:type="dxa"/>
            <w:tcBorders>
              <w:left w:val="single" w:sz="4" w:space="0" w:color="auto"/>
            </w:tcBorders>
            <w:shd w:val="clear" w:color="auto" w:fill="auto"/>
            <w:hideMark/>
          </w:tcPr>
          <w:p w14:paraId="5DE9C395" w14:textId="77777777" w:rsidR="007A4834" w:rsidRPr="003B10B3" w:rsidRDefault="007A4834" w:rsidP="007A4834">
            <w:pPr>
              <w:rPr>
                <w:rFonts w:ascii="Arial" w:hAnsi="Arial" w:cs="Arial"/>
                <w:bCs/>
                <w:sz w:val="14"/>
                <w:szCs w:val="14"/>
              </w:rPr>
            </w:pPr>
            <w:r w:rsidRPr="003B10B3">
              <w:rPr>
                <w:rFonts w:ascii="Arial" w:hAnsi="Arial" w:cs="Arial"/>
                <w:b/>
                <w:bCs/>
                <w:sz w:val="14"/>
                <w:szCs w:val="14"/>
              </w:rPr>
              <w:t>1.3</w:t>
            </w:r>
          </w:p>
        </w:tc>
        <w:tc>
          <w:tcPr>
            <w:tcW w:w="3097" w:type="dxa"/>
            <w:tcBorders>
              <w:right w:val="single" w:sz="4" w:space="0" w:color="auto"/>
            </w:tcBorders>
            <w:shd w:val="clear" w:color="auto" w:fill="auto"/>
            <w:vAlign w:val="center"/>
            <w:hideMark/>
          </w:tcPr>
          <w:p w14:paraId="6C011740" w14:textId="77777777" w:rsidR="007A4834" w:rsidRPr="003B10B3" w:rsidRDefault="007A4834" w:rsidP="007A4834">
            <w:pPr>
              <w:rPr>
                <w:rFonts w:ascii="Arial" w:hAnsi="Arial" w:cs="Arial"/>
                <w:sz w:val="14"/>
                <w:szCs w:val="14"/>
              </w:rPr>
            </w:pPr>
            <w:r w:rsidRPr="003B10B3">
              <w:rPr>
                <w:rFonts w:ascii="Arial" w:hAnsi="Arial" w:cs="Arial"/>
                <w:b/>
                <w:bCs/>
                <w:sz w:val="14"/>
                <w:szCs w:val="14"/>
              </w:rPr>
              <w:t>Gerçeğe Uygun Değer Farkı Diğer Kapsamlı Gelire Yansıtılan Finansal Varlıklar</w:t>
            </w:r>
          </w:p>
        </w:tc>
        <w:tc>
          <w:tcPr>
            <w:tcW w:w="786" w:type="dxa"/>
            <w:tcBorders>
              <w:left w:val="single" w:sz="4" w:space="0" w:color="auto"/>
              <w:right w:val="single" w:sz="4" w:space="0" w:color="auto"/>
            </w:tcBorders>
            <w:shd w:val="clear" w:color="auto" w:fill="auto"/>
            <w:vAlign w:val="center"/>
            <w:hideMark/>
          </w:tcPr>
          <w:p w14:paraId="00E5D037" w14:textId="77777777" w:rsidR="007A4834" w:rsidRPr="003B10B3" w:rsidRDefault="007A4834" w:rsidP="007A4834">
            <w:pPr>
              <w:jc w:val="center"/>
              <w:rPr>
                <w:rFonts w:ascii="Arial" w:hAnsi="Arial" w:cs="Arial"/>
                <w:b/>
                <w:sz w:val="14"/>
                <w:szCs w:val="14"/>
              </w:rPr>
            </w:pPr>
          </w:p>
          <w:p w14:paraId="0B717911" w14:textId="77777777" w:rsidR="007A4834" w:rsidRPr="003B10B3" w:rsidRDefault="007A4834" w:rsidP="007A4834">
            <w:pPr>
              <w:jc w:val="center"/>
              <w:rPr>
                <w:rFonts w:ascii="Arial" w:hAnsi="Arial" w:cs="Arial"/>
                <w:sz w:val="14"/>
                <w:szCs w:val="14"/>
              </w:rPr>
            </w:pPr>
            <w:r w:rsidRPr="003B10B3">
              <w:rPr>
                <w:rFonts w:ascii="Arial" w:hAnsi="Arial" w:cs="Arial"/>
                <w:b/>
                <w:sz w:val="14"/>
                <w:szCs w:val="14"/>
              </w:rPr>
              <w:t>(4)</w:t>
            </w:r>
          </w:p>
        </w:tc>
        <w:tc>
          <w:tcPr>
            <w:tcW w:w="850" w:type="dxa"/>
            <w:tcBorders>
              <w:left w:val="single" w:sz="4" w:space="0" w:color="auto"/>
              <w:right w:val="single" w:sz="4" w:space="0" w:color="auto"/>
            </w:tcBorders>
            <w:shd w:val="clear" w:color="auto" w:fill="auto"/>
            <w:vAlign w:val="bottom"/>
            <w:hideMark/>
          </w:tcPr>
          <w:p w14:paraId="1B3E45AA" w14:textId="7BBFD600"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13.917.853</w:t>
            </w:r>
          </w:p>
        </w:tc>
        <w:tc>
          <w:tcPr>
            <w:tcW w:w="916" w:type="dxa"/>
            <w:tcBorders>
              <w:left w:val="single" w:sz="4" w:space="0" w:color="auto"/>
              <w:right w:val="single" w:sz="4" w:space="0" w:color="auto"/>
            </w:tcBorders>
            <w:shd w:val="clear" w:color="auto" w:fill="auto"/>
            <w:vAlign w:val="bottom"/>
            <w:hideMark/>
          </w:tcPr>
          <w:p w14:paraId="3F034A7C" w14:textId="513CA4B5"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11.986.411</w:t>
            </w:r>
          </w:p>
        </w:tc>
        <w:tc>
          <w:tcPr>
            <w:tcW w:w="920" w:type="dxa"/>
            <w:tcBorders>
              <w:left w:val="single" w:sz="4" w:space="0" w:color="auto"/>
              <w:right w:val="single" w:sz="4" w:space="0" w:color="auto"/>
            </w:tcBorders>
            <w:shd w:val="clear" w:color="auto" w:fill="auto"/>
            <w:vAlign w:val="bottom"/>
            <w:hideMark/>
          </w:tcPr>
          <w:p w14:paraId="7C4D5052" w14:textId="50ABF943"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25.904.264</w:t>
            </w:r>
          </w:p>
        </w:tc>
        <w:tc>
          <w:tcPr>
            <w:tcW w:w="850" w:type="dxa"/>
            <w:gridSpan w:val="2"/>
            <w:tcBorders>
              <w:left w:val="single" w:sz="4" w:space="0" w:color="auto"/>
              <w:right w:val="single" w:sz="4" w:space="0" w:color="auto"/>
            </w:tcBorders>
            <w:vAlign w:val="bottom"/>
          </w:tcPr>
          <w:p w14:paraId="3D0F5712" w14:textId="0D29CF31" w:rsidR="007A4834" w:rsidRPr="00733024" w:rsidRDefault="007A4834" w:rsidP="007A4834">
            <w:pPr>
              <w:ind w:left="-69"/>
              <w:jc w:val="right"/>
              <w:rPr>
                <w:rFonts w:ascii="Arial" w:hAnsi="Arial" w:cs="Arial"/>
                <w:sz w:val="14"/>
                <w:szCs w:val="14"/>
              </w:rPr>
            </w:pPr>
            <w:r w:rsidRPr="00733024">
              <w:rPr>
                <w:rFonts w:ascii="Arial" w:hAnsi="Arial" w:cs="Arial"/>
                <w:b/>
                <w:bCs/>
                <w:sz w:val="14"/>
                <w:szCs w:val="14"/>
              </w:rPr>
              <w:t>16.886.574</w:t>
            </w:r>
          </w:p>
        </w:tc>
        <w:tc>
          <w:tcPr>
            <w:tcW w:w="850" w:type="dxa"/>
            <w:tcBorders>
              <w:left w:val="single" w:sz="4" w:space="0" w:color="auto"/>
              <w:right w:val="single" w:sz="4" w:space="0" w:color="auto"/>
            </w:tcBorders>
            <w:vAlign w:val="bottom"/>
          </w:tcPr>
          <w:p w14:paraId="108C1BFE" w14:textId="1009B712" w:rsidR="007A4834" w:rsidRPr="00733024" w:rsidRDefault="007A4834" w:rsidP="007A4834">
            <w:pPr>
              <w:ind w:left="-69"/>
              <w:jc w:val="right"/>
              <w:rPr>
                <w:rFonts w:ascii="Arial" w:hAnsi="Arial" w:cs="Arial"/>
                <w:sz w:val="14"/>
                <w:szCs w:val="14"/>
              </w:rPr>
            </w:pPr>
            <w:r w:rsidRPr="00733024">
              <w:rPr>
                <w:rFonts w:ascii="Arial" w:hAnsi="Arial" w:cs="Arial"/>
                <w:b/>
                <w:bCs/>
                <w:sz w:val="14"/>
                <w:szCs w:val="14"/>
              </w:rPr>
              <w:t>9.307.451</w:t>
            </w:r>
          </w:p>
        </w:tc>
        <w:tc>
          <w:tcPr>
            <w:tcW w:w="863" w:type="dxa"/>
            <w:tcBorders>
              <w:left w:val="single" w:sz="4" w:space="0" w:color="auto"/>
              <w:right w:val="single" w:sz="4" w:space="0" w:color="auto"/>
            </w:tcBorders>
            <w:vAlign w:val="bottom"/>
          </w:tcPr>
          <w:p w14:paraId="6A1A9991" w14:textId="077391E2" w:rsidR="007A4834" w:rsidRPr="00733024" w:rsidRDefault="007A4834" w:rsidP="007A4834">
            <w:pPr>
              <w:ind w:left="-69"/>
              <w:jc w:val="right"/>
              <w:rPr>
                <w:rFonts w:ascii="Arial" w:hAnsi="Arial" w:cs="Arial"/>
                <w:sz w:val="14"/>
                <w:szCs w:val="14"/>
              </w:rPr>
            </w:pPr>
            <w:r w:rsidRPr="00733024">
              <w:rPr>
                <w:rFonts w:ascii="Arial" w:hAnsi="Arial" w:cs="Arial"/>
                <w:b/>
                <w:bCs/>
                <w:sz w:val="14"/>
                <w:szCs w:val="14"/>
              </w:rPr>
              <w:t>26.194.025</w:t>
            </w:r>
          </w:p>
        </w:tc>
      </w:tr>
      <w:tr w:rsidR="007A4834" w:rsidRPr="003B10B3" w14:paraId="314D07FA" w14:textId="77777777" w:rsidTr="007A4834">
        <w:trPr>
          <w:gridAfter w:val="1"/>
          <w:wAfter w:w="16" w:type="dxa"/>
          <w:trHeight w:val="170"/>
        </w:trPr>
        <w:tc>
          <w:tcPr>
            <w:tcW w:w="452" w:type="dxa"/>
            <w:tcBorders>
              <w:left w:val="single" w:sz="4" w:space="0" w:color="auto"/>
            </w:tcBorders>
            <w:shd w:val="clear" w:color="auto" w:fill="auto"/>
            <w:hideMark/>
          </w:tcPr>
          <w:p w14:paraId="335129AD" w14:textId="77777777" w:rsidR="007A4834" w:rsidRPr="003B10B3" w:rsidRDefault="007A4834" w:rsidP="007A4834">
            <w:pPr>
              <w:rPr>
                <w:rFonts w:ascii="Arial" w:hAnsi="Arial" w:cs="Arial"/>
                <w:b/>
                <w:bCs/>
                <w:sz w:val="14"/>
                <w:szCs w:val="14"/>
              </w:rPr>
            </w:pPr>
            <w:r w:rsidRPr="003B10B3">
              <w:rPr>
                <w:rFonts w:ascii="Arial" w:hAnsi="Arial" w:cs="Arial"/>
                <w:sz w:val="14"/>
                <w:szCs w:val="14"/>
              </w:rPr>
              <w:t>1.3.1</w:t>
            </w:r>
          </w:p>
        </w:tc>
        <w:tc>
          <w:tcPr>
            <w:tcW w:w="3097" w:type="dxa"/>
            <w:tcBorders>
              <w:right w:val="single" w:sz="4" w:space="0" w:color="auto"/>
            </w:tcBorders>
            <w:shd w:val="clear" w:color="auto" w:fill="auto"/>
            <w:vAlign w:val="center"/>
            <w:hideMark/>
          </w:tcPr>
          <w:p w14:paraId="4BB89BCD" w14:textId="77777777" w:rsidR="007A4834" w:rsidRPr="00206D98" w:rsidRDefault="007A4834" w:rsidP="007A4834">
            <w:pPr>
              <w:rPr>
                <w:rFonts w:ascii="Arial" w:hAnsi="Arial" w:cs="Arial"/>
                <w:sz w:val="14"/>
                <w:szCs w:val="14"/>
              </w:rPr>
            </w:pPr>
            <w:r w:rsidRPr="00206D98">
              <w:rPr>
                <w:rFonts w:ascii="Arial" w:hAnsi="Arial" w:cs="Arial"/>
                <w:sz w:val="14"/>
                <w:szCs w:val="14"/>
              </w:rPr>
              <w:t>Devlet Borçlanma Senetleri</w:t>
            </w:r>
          </w:p>
        </w:tc>
        <w:tc>
          <w:tcPr>
            <w:tcW w:w="786" w:type="dxa"/>
            <w:tcBorders>
              <w:left w:val="single" w:sz="4" w:space="0" w:color="auto"/>
              <w:right w:val="single" w:sz="4" w:space="0" w:color="auto"/>
            </w:tcBorders>
            <w:shd w:val="clear" w:color="auto" w:fill="auto"/>
            <w:vAlign w:val="center"/>
            <w:hideMark/>
          </w:tcPr>
          <w:p w14:paraId="043DEC08" w14:textId="77777777" w:rsidR="007A4834" w:rsidRPr="00206D98" w:rsidRDefault="007A4834" w:rsidP="007A4834">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5694993D" w14:textId="6DBBE402"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13.469.416</w:t>
            </w:r>
          </w:p>
        </w:tc>
        <w:tc>
          <w:tcPr>
            <w:tcW w:w="916" w:type="dxa"/>
            <w:tcBorders>
              <w:left w:val="single" w:sz="4" w:space="0" w:color="auto"/>
              <w:right w:val="single" w:sz="4" w:space="0" w:color="auto"/>
            </w:tcBorders>
            <w:shd w:val="clear" w:color="auto" w:fill="auto"/>
            <w:vAlign w:val="bottom"/>
            <w:hideMark/>
          </w:tcPr>
          <w:p w14:paraId="1DC7AB0E" w14:textId="6363A500"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11.418.270</w:t>
            </w:r>
          </w:p>
        </w:tc>
        <w:tc>
          <w:tcPr>
            <w:tcW w:w="920" w:type="dxa"/>
            <w:tcBorders>
              <w:left w:val="single" w:sz="4" w:space="0" w:color="auto"/>
              <w:right w:val="single" w:sz="4" w:space="0" w:color="auto"/>
            </w:tcBorders>
            <w:shd w:val="clear" w:color="auto" w:fill="auto"/>
            <w:vAlign w:val="bottom"/>
            <w:hideMark/>
          </w:tcPr>
          <w:p w14:paraId="0FF9EF29" w14:textId="0ED5EC5B"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24.887.686</w:t>
            </w:r>
          </w:p>
        </w:tc>
        <w:tc>
          <w:tcPr>
            <w:tcW w:w="850" w:type="dxa"/>
            <w:gridSpan w:val="2"/>
            <w:tcBorders>
              <w:left w:val="single" w:sz="4" w:space="0" w:color="auto"/>
              <w:right w:val="single" w:sz="4" w:space="0" w:color="auto"/>
            </w:tcBorders>
            <w:vAlign w:val="bottom"/>
          </w:tcPr>
          <w:p w14:paraId="0258BEC8" w14:textId="424EA38E" w:rsidR="007A4834" w:rsidRPr="00733024" w:rsidRDefault="007A4834" w:rsidP="007A4834">
            <w:pPr>
              <w:ind w:left="-69"/>
              <w:jc w:val="right"/>
              <w:rPr>
                <w:rFonts w:ascii="Arial" w:hAnsi="Arial" w:cs="Arial"/>
                <w:sz w:val="14"/>
                <w:szCs w:val="14"/>
              </w:rPr>
            </w:pPr>
            <w:r w:rsidRPr="00733024">
              <w:rPr>
                <w:rFonts w:ascii="Arial" w:hAnsi="Arial" w:cs="Arial"/>
                <w:sz w:val="14"/>
                <w:szCs w:val="14"/>
              </w:rPr>
              <w:t>16.623.761</w:t>
            </w:r>
          </w:p>
        </w:tc>
        <w:tc>
          <w:tcPr>
            <w:tcW w:w="850" w:type="dxa"/>
            <w:tcBorders>
              <w:left w:val="single" w:sz="4" w:space="0" w:color="auto"/>
              <w:right w:val="single" w:sz="4" w:space="0" w:color="auto"/>
            </w:tcBorders>
            <w:vAlign w:val="bottom"/>
          </w:tcPr>
          <w:p w14:paraId="219BABB1" w14:textId="4198299E" w:rsidR="007A4834" w:rsidRPr="00733024" w:rsidRDefault="007A4834" w:rsidP="007A4834">
            <w:pPr>
              <w:ind w:left="-69"/>
              <w:jc w:val="right"/>
              <w:rPr>
                <w:rFonts w:ascii="Arial" w:hAnsi="Arial" w:cs="Arial"/>
                <w:sz w:val="14"/>
                <w:szCs w:val="14"/>
              </w:rPr>
            </w:pPr>
            <w:r w:rsidRPr="00733024">
              <w:rPr>
                <w:rFonts w:ascii="Arial" w:hAnsi="Arial" w:cs="Arial"/>
                <w:sz w:val="14"/>
                <w:szCs w:val="14"/>
              </w:rPr>
              <w:t>9.013.656</w:t>
            </w:r>
          </w:p>
        </w:tc>
        <w:tc>
          <w:tcPr>
            <w:tcW w:w="863" w:type="dxa"/>
            <w:tcBorders>
              <w:left w:val="single" w:sz="4" w:space="0" w:color="auto"/>
              <w:right w:val="single" w:sz="4" w:space="0" w:color="auto"/>
            </w:tcBorders>
            <w:vAlign w:val="bottom"/>
          </w:tcPr>
          <w:p w14:paraId="6C165F25" w14:textId="4EBB0D82" w:rsidR="007A4834" w:rsidRPr="00733024" w:rsidRDefault="007A4834" w:rsidP="007A4834">
            <w:pPr>
              <w:ind w:left="-69"/>
              <w:jc w:val="right"/>
              <w:rPr>
                <w:rFonts w:ascii="Arial" w:hAnsi="Arial" w:cs="Arial"/>
                <w:sz w:val="14"/>
                <w:szCs w:val="14"/>
              </w:rPr>
            </w:pPr>
            <w:r w:rsidRPr="00733024">
              <w:rPr>
                <w:rFonts w:ascii="Arial" w:hAnsi="Arial" w:cs="Arial"/>
                <w:sz w:val="14"/>
                <w:szCs w:val="14"/>
              </w:rPr>
              <w:t>25.637.417</w:t>
            </w:r>
          </w:p>
        </w:tc>
      </w:tr>
      <w:tr w:rsidR="007A4834" w:rsidRPr="003B10B3" w14:paraId="0A6056A8" w14:textId="77777777" w:rsidTr="007A4834">
        <w:trPr>
          <w:gridAfter w:val="1"/>
          <w:wAfter w:w="16" w:type="dxa"/>
          <w:trHeight w:val="170"/>
        </w:trPr>
        <w:tc>
          <w:tcPr>
            <w:tcW w:w="452" w:type="dxa"/>
            <w:tcBorders>
              <w:left w:val="single" w:sz="4" w:space="0" w:color="auto"/>
            </w:tcBorders>
            <w:shd w:val="clear" w:color="auto" w:fill="auto"/>
            <w:hideMark/>
          </w:tcPr>
          <w:p w14:paraId="7337CD45" w14:textId="77777777" w:rsidR="007A4834" w:rsidRPr="003B10B3" w:rsidRDefault="007A4834" w:rsidP="007A4834">
            <w:pPr>
              <w:rPr>
                <w:rFonts w:ascii="Arial" w:hAnsi="Arial" w:cs="Arial"/>
                <w:bCs/>
                <w:sz w:val="14"/>
                <w:szCs w:val="14"/>
              </w:rPr>
            </w:pPr>
            <w:r w:rsidRPr="003B10B3">
              <w:rPr>
                <w:rFonts w:ascii="Arial" w:hAnsi="Arial" w:cs="Arial"/>
                <w:sz w:val="14"/>
                <w:szCs w:val="14"/>
              </w:rPr>
              <w:t>1.3.2</w:t>
            </w:r>
          </w:p>
        </w:tc>
        <w:tc>
          <w:tcPr>
            <w:tcW w:w="3097" w:type="dxa"/>
            <w:tcBorders>
              <w:right w:val="single" w:sz="4" w:space="0" w:color="auto"/>
            </w:tcBorders>
            <w:shd w:val="clear" w:color="auto" w:fill="auto"/>
            <w:vAlign w:val="center"/>
            <w:hideMark/>
          </w:tcPr>
          <w:p w14:paraId="3ECACCE6" w14:textId="77777777" w:rsidR="007A4834" w:rsidRPr="00206D98" w:rsidRDefault="007A4834" w:rsidP="007A4834">
            <w:pPr>
              <w:rPr>
                <w:rFonts w:ascii="Arial" w:hAnsi="Arial" w:cs="Arial"/>
                <w:sz w:val="14"/>
                <w:szCs w:val="14"/>
              </w:rPr>
            </w:pPr>
            <w:r w:rsidRPr="00206D98">
              <w:rPr>
                <w:rFonts w:ascii="Arial" w:hAnsi="Arial" w:cs="Arial"/>
                <w:sz w:val="14"/>
                <w:szCs w:val="14"/>
              </w:rPr>
              <w:t>Sermayede Payı Temsil Eden Menkul Değerler</w:t>
            </w:r>
          </w:p>
        </w:tc>
        <w:tc>
          <w:tcPr>
            <w:tcW w:w="786" w:type="dxa"/>
            <w:tcBorders>
              <w:left w:val="single" w:sz="4" w:space="0" w:color="auto"/>
              <w:right w:val="single" w:sz="4" w:space="0" w:color="auto"/>
            </w:tcBorders>
            <w:shd w:val="clear" w:color="auto" w:fill="auto"/>
            <w:vAlign w:val="center"/>
            <w:hideMark/>
          </w:tcPr>
          <w:p w14:paraId="05235EB6" w14:textId="77777777" w:rsidR="007A4834" w:rsidRPr="00206D98" w:rsidRDefault="007A4834" w:rsidP="007A4834">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38F526B6" w14:textId="04FF5694"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13.556</w:t>
            </w:r>
          </w:p>
        </w:tc>
        <w:tc>
          <w:tcPr>
            <w:tcW w:w="916" w:type="dxa"/>
            <w:tcBorders>
              <w:left w:val="single" w:sz="4" w:space="0" w:color="auto"/>
              <w:right w:val="single" w:sz="4" w:space="0" w:color="auto"/>
            </w:tcBorders>
            <w:shd w:val="clear" w:color="auto" w:fill="auto"/>
            <w:vAlign w:val="bottom"/>
            <w:hideMark/>
          </w:tcPr>
          <w:p w14:paraId="2FDAEF9B" w14:textId="3B741277"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2.890</w:t>
            </w:r>
          </w:p>
        </w:tc>
        <w:tc>
          <w:tcPr>
            <w:tcW w:w="920" w:type="dxa"/>
            <w:tcBorders>
              <w:left w:val="single" w:sz="4" w:space="0" w:color="auto"/>
              <w:right w:val="single" w:sz="4" w:space="0" w:color="auto"/>
            </w:tcBorders>
            <w:shd w:val="clear" w:color="auto" w:fill="auto"/>
            <w:vAlign w:val="bottom"/>
            <w:hideMark/>
          </w:tcPr>
          <w:p w14:paraId="7D26DED4" w14:textId="50929999"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16.446</w:t>
            </w:r>
          </w:p>
        </w:tc>
        <w:tc>
          <w:tcPr>
            <w:tcW w:w="850" w:type="dxa"/>
            <w:gridSpan w:val="2"/>
            <w:tcBorders>
              <w:left w:val="single" w:sz="4" w:space="0" w:color="auto"/>
              <w:right w:val="single" w:sz="4" w:space="0" w:color="auto"/>
            </w:tcBorders>
            <w:vAlign w:val="bottom"/>
          </w:tcPr>
          <w:p w14:paraId="573F5CD5" w14:textId="5EBFF566" w:rsidR="007A4834" w:rsidRPr="00733024" w:rsidRDefault="007A4834" w:rsidP="007A4834">
            <w:pPr>
              <w:ind w:left="-69"/>
              <w:jc w:val="right"/>
              <w:rPr>
                <w:rFonts w:ascii="Arial" w:hAnsi="Arial" w:cs="Arial"/>
                <w:bCs/>
                <w:sz w:val="14"/>
                <w:szCs w:val="14"/>
              </w:rPr>
            </w:pPr>
            <w:r w:rsidRPr="00733024">
              <w:rPr>
                <w:rFonts w:ascii="Arial" w:hAnsi="Arial" w:cs="Arial"/>
                <w:sz w:val="14"/>
                <w:szCs w:val="14"/>
              </w:rPr>
              <w:t>13.556</w:t>
            </w:r>
          </w:p>
        </w:tc>
        <w:tc>
          <w:tcPr>
            <w:tcW w:w="850" w:type="dxa"/>
            <w:tcBorders>
              <w:left w:val="single" w:sz="4" w:space="0" w:color="auto"/>
              <w:right w:val="single" w:sz="4" w:space="0" w:color="auto"/>
            </w:tcBorders>
            <w:vAlign w:val="bottom"/>
          </w:tcPr>
          <w:p w14:paraId="34D92DEC" w14:textId="0AA9C73E" w:rsidR="007A4834" w:rsidRPr="00733024" w:rsidRDefault="007A4834" w:rsidP="007A4834">
            <w:pPr>
              <w:ind w:left="-69"/>
              <w:jc w:val="right"/>
              <w:rPr>
                <w:rFonts w:ascii="Arial" w:hAnsi="Arial" w:cs="Arial"/>
                <w:bCs/>
                <w:sz w:val="14"/>
                <w:szCs w:val="14"/>
              </w:rPr>
            </w:pPr>
            <w:r w:rsidRPr="00733024">
              <w:rPr>
                <w:rFonts w:ascii="Arial" w:hAnsi="Arial" w:cs="Arial"/>
                <w:sz w:val="14"/>
                <w:szCs w:val="14"/>
              </w:rPr>
              <w:t>1.769</w:t>
            </w:r>
          </w:p>
        </w:tc>
        <w:tc>
          <w:tcPr>
            <w:tcW w:w="863" w:type="dxa"/>
            <w:tcBorders>
              <w:left w:val="single" w:sz="4" w:space="0" w:color="auto"/>
              <w:right w:val="single" w:sz="4" w:space="0" w:color="auto"/>
            </w:tcBorders>
            <w:vAlign w:val="bottom"/>
          </w:tcPr>
          <w:p w14:paraId="0AC388B6" w14:textId="68F2F445" w:rsidR="007A4834" w:rsidRPr="00733024" w:rsidRDefault="007A4834" w:rsidP="007A4834">
            <w:pPr>
              <w:ind w:left="-69"/>
              <w:jc w:val="right"/>
              <w:rPr>
                <w:rFonts w:ascii="Arial" w:hAnsi="Arial" w:cs="Arial"/>
                <w:bCs/>
                <w:sz w:val="14"/>
                <w:szCs w:val="14"/>
              </w:rPr>
            </w:pPr>
            <w:r w:rsidRPr="00733024">
              <w:rPr>
                <w:rFonts w:ascii="Arial" w:hAnsi="Arial" w:cs="Arial"/>
                <w:sz w:val="14"/>
                <w:szCs w:val="14"/>
              </w:rPr>
              <w:t>15.325</w:t>
            </w:r>
          </w:p>
        </w:tc>
      </w:tr>
      <w:tr w:rsidR="007A4834" w:rsidRPr="003B10B3" w14:paraId="59C5D748" w14:textId="77777777" w:rsidTr="007A4834">
        <w:trPr>
          <w:gridAfter w:val="1"/>
          <w:wAfter w:w="16" w:type="dxa"/>
          <w:trHeight w:val="170"/>
        </w:trPr>
        <w:tc>
          <w:tcPr>
            <w:tcW w:w="452" w:type="dxa"/>
            <w:tcBorders>
              <w:left w:val="single" w:sz="4" w:space="0" w:color="auto"/>
            </w:tcBorders>
            <w:shd w:val="clear" w:color="auto" w:fill="auto"/>
            <w:hideMark/>
          </w:tcPr>
          <w:p w14:paraId="2CE928C6" w14:textId="77777777" w:rsidR="007A4834" w:rsidRPr="003B10B3" w:rsidRDefault="007A4834" w:rsidP="007A4834">
            <w:pPr>
              <w:rPr>
                <w:rFonts w:ascii="Arial" w:hAnsi="Arial" w:cs="Arial"/>
                <w:bCs/>
                <w:sz w:val="14"/>
                <w:szCs w:val="14"/>
              </w:rPr>
            </w:pPr>
            <w:r w:rsidRPr="003B10B3">
              <w:rPr>
                <w:rFonts w:ascii="Arial" w:hAnsi="Arial" w:cs="Arial"/>
                <w:sz w:val="14"/>
                <w:szCs w:val="14"/>
              </w:rPr>
              <w:t>1.3.3</w:t>
            </w:r>
          </w:p>
        </w:tc>
        <w:tc>
          <w:tcPr>
            <w:tcW w:w="3097" w:type="dxa"/>
            <w:tcBorders>
              <w:right w:val="single" w:sz="4" w:space="0" w:color="auto"/>
            </w:tcBorders>
            <w:shd w:val="clear" w:color="auto" w:fill="auto"/>
            <w:vAlign w:val="center"/>
            <w:hideMark/>
          </w:tcPr>
          <w:p w14:paraId="07CE012F" w14:textId="77777777" w:rsidR="007A4834" w:rsidRPr="00206D98" w:rsidRDefault="007A4834" w:rsidP="007A4834">
            <w:pPr>
              <w:rPr>
                <w:rFonts w:ascii="Arial" w:hAnsi="Arial" w:cs="Arial"/>
                <w:sz w:val="14"/>
                <w:szCs w:val="14"/>
              </w:rPr>
            </w:pPr>
            <w:r w:rsidRPr="00206D98">
              <w:rPr>
                <w:rFonts w:ascii="Arial" w:hAnsi="Arial" w:cs="Arial"/>
                <w:sz w:val="14"/>
                <w:szCs w:val="14"/>
              </w:rPr>
              <w:t>Diğer Finansal Varlıklar</w:t>
            </w:r>
          </w:p>
        </w:tc>
        <w:tc>
          <w:tcPr>
            <w:tcW w:w="786" w:type="dxa"/>
            <w:tcBorders>
              <w:left w:val="single" w:sz="4" w:space="0" w:color="auto"/>
              <w:right w:val="single" w:sz="4" w:space="0" w:color="auto"/>
            </w:tcBorders>
            <w:shd w:val="clear" w:color="auto" w:fill="auto"/>
            <w:vAlign w:val="center"/>
            <w:hideMark/>
          </w:tcPr>
          <w:p w14:paraId="051025F8" w14:textId="77777777" w:rsidR="007A4834" w:rsidRPr="00206D98" w:rsidRDefault="007A4834" w:rsidP="007A4834">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578D4FEB" w14:textId="6D815836"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434.881</w:t>
            </w:r>
          </w:p>
        </w:tc>
        <w:tc>
          <w:tcPr>
            <w:tcW w:w="916" w:type="dxa"/>
            <w:tcBorders>
              <w:left w:val="single" w:sz="4" w:space="0" w:color="auto"/>
              <w:right w:val="single" w:sz="4" w:space="0" w:color="auto"/>
            </w:tcBorders>
            <w:shd w:val="clear" w:color="auto" w:fill="auto"/>
            <w:vAlign w:val="bottom"/>
            <w:hideMark/>
          </w:tcPr>
          <w:p w14:paraId="633FC662" w14:textId="32A08A3A"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565.251</w:t>
            </w:r>
          </w:p>
        </w:tc>
        <w:tc>
          <w:tcPr>
            <w:tcW w:w="920" w:type="dxa"/>
            <w:tcBorders>
              <w:left w:val="single" w:sz="4" w:space="0" w:color="auto"/>
              <w:right w:val="single" w:sz="4" w:space="0" w:color="auto"/>
            </w:tcBorders>
            <w:shd w:val="clear" w:color="auto" w:fill="auto"/>
            <w:vAlign w:val="bottom"/>
            <w:hideMark/>
          </w:tcPr>
          <w:p w14:paraId="20AA798A" w14:textId="61280FE9"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1.000.132</w:t>
            </w:r>
          </w:p>
        </w:tc>
        <w:tc>
          <w:tcPr>
            <w:tcW w:w="850" w:type="dxa"/>
            <w:gridSpan w:val="2"/>
            <w:tcBorders>
              <w:left w:val="single" w:sz="4" w:space="0" w:color="auto"/>
              <w:right w:val="single" w:sz="4" w:space="0" w:color="auto"/>
            </w:tcBorders>
            <w:vAlign w:val="bottom"/>
          </w:tcPr>
          <w:p w14:paraId="4705781A" w14:textId="3702FE89" w:rsidR="007A4834" w:rsidRPr="00733024" w:rsidRDefault="007A4834" w:rsidP="007A4834">
            <w:pPr>
              <w:ind w:left="-69"/>
              <w:jc w:val="right"/>
              <w:rPr>
                <w:rFonts w:ascii="Arial" w:hAnsi="Arial" w:cs="Arial"/>
                <w:sz w:val="14"/>
                <w:szCs w:val="14"/>
              </w:rPr>
            </w:pPr>
            <w:r w:rsidRPr="00733024">
              <w:rPr>
                <w:rFonts w:ascii="Arial" w:hAnsi="Arial" w:cs="Arial"/>
                <w:sz w:val="14"/>
                <w:szCs w:val="14"/>
              </w:rPr>
              <w:t>249.257</w:t>
            </w:r>
          </w:p>
        </w:tc>
        <w:tc>
          <w:tcPr>
            <w:tcW w:w="850" w:type="dxa"/>
            <w:tcBorders>
              <w:left w:val="single" w:sz="4" w:space="0" w:color="auto"/>
              <w:right w:val="single" w:sz="4" w:space="0" w:color="auto"/>
            </w:tcBorders>
            <w:vAlign w:val="bottom"/>
          </w:tcPr>
          <w:p w14:paraId="37DD5689" w14:textId="54C60F1E" w:rsidR="007A4834" w:rsidRPr="00733024" w:rsidRDefault="007A4834" w:rsidP="007A4834">
            <w:pPr>
              <w:ind w:left="-69"/>
              <w:jc w:val="right"/>
              <w:rPr>
                <w:rFonts w:ascii="Arial" w:hAnsi="Arial" w:cs="Arial"/>
                <w:sz w:val="14"/>
                <w:szCs w:val="14"/>
              </w:rPr>
            </w:pPr>
            <w:r w:rsidRPr="00733024">
              <w:rPr>
                <w:rFonts w:ascii="Arial" w:hAnsi="Arial" w:cs="Arial"/>
                <w:sz w:val="14"/>
                <w:szCs w:val="14"/>
              </w:rPr>
              <w:t>292.026</w:t>
            </w:r>
          </w:p>
        </w:tc>
        <w:tc>
          <w:tcPr>
            <w:tcW w:w="863" w:type="dxa"/>
            <w:tcBorders>
              <w:left w:val="single" w:sz="4" w:space="0" w:color="auto"/>
              <w:right w:val="single" w:sz="4" w:space="0" w:color="auto"/>
            </w:tcBorders>
            <w:vAlign w:val="bottom"/>
          </w:tcPr>
          <w:p w14:paraId="414D9E7C" w14:textId="7E17D7F3" w:rsidR="007A4834" w:rsidRPr="00733024" w:rsidRDefault="007A4834" w:rsidP="007A4834">
            <w:pPr>
              <w:ind w:left="-69"/>
              <w:jc w:val="right"/>
              <w:rPr>
                <w:rFonts w:ascii="Arial" w:hAnsi="Arial" w:cs="Arial"/>
                <w:sz w:val="14"/>
                <w:szCs w:val="14"/>
              </w:rPr>
            </w:pPr>
            <w:r w:rsidRPr="00733024">
              <w:rPr>
                <w:rFonts w:ascii="Arial" w:hAnsi="Arial" w:cs="Arial"/>
                <w:sz w:val="14"/>
                <w:szCs w:val="14"/>
              </w:rPr>
              <w:t>541.283</w:t>
            </w:r>
          </w:p>
        </w:tc>
      </w:tr>
      <w:tr w:rsidR="007A4834" w:rsidRPr="003B10B3" w14:paraId="0A111503" w14:textId="77777777" w:rsidTr="007A4834">
        <w:trPr>
          <w:gridAfter w:val="1"/>
          <w:wAfter w:w="16" w:type="dxa"/>
          <w:trHeight w:val="170"/>
        </w:trPr>
        <w:tc>
          <w:tcPr>
            <w:tcW w:w="452" w:type="dxa"/>
            <w:tcBorders>
              <w:left w:val="single" w:sz="4" w:space="0" w:color="auto"/>
            </w:tcBorders>
            <w:shd w:val="clear" w:color="auto" w:fill="auto"/>
            <w:hideMark/>
          </w:tcPr>
          <w:p w14:paraId="15E0D600" w14:textId="77777777" w:rsidR="007A4834" w:rsidRPr="003B10B3" w:rsidRDefault="007A4834" w:rsidP="007A4834">
            <w:pPr>
              <w:rPr>
                <w:rFonts w:ascii="Arial" w:hAnsi="Arial" w:cs="Arial"/>
                <w:bCs/>
                <w:sz w:val="14"/>
                <w:szCs w:val="14"/>
              </w:rPr>
            </w:pPr>
            <w:r w:rsidRPr="003B10B3">
              <w:rPr>
                <w:rFonts w:ascii="Arial" w:hAnsi="Arial" w:cs="Arial"/>
                <w:b/>
                <w:bCs/>
                <w:sz w:val="14"/>
                <w:szCs w:val="14"/>
              </w:rPr>
              <w:t>1.4</w:t>
            </w:r>
          </w:p>
        </w:tc>
        <w:tc>
          <w:tcPr>
            <w:tcW w:w="3097" w:type="dxa"/>
            <w:tcBorders>
              <w:right w:val="single" w:sz="4" w:space="0" w:color="auto"/>
            </w:tcBorders>
            <w:shd w:val="clear" w:color="auto" w:fill="auto"/>
            <w:vAlign w:val="center"/>
            <w:hideMark/>
          </w:tcPr>
          <w:p w14:paraId="6D7E869A" w14:textId="77777777" w:rsidR="007A4834" w:rsidRPr="003B10B3" w:rsidRDefault="007A4834" w:rsidP="007A4834">
            <w:pPr>
              <w:rPr>
                <w:rFonts w:ascii="Arial" w:hAnsi="Arial" w:cs="Arial"/>
                <w:bCs/>
                <w:sz w:val="14"/>
                <w:szCs w:val="14"/>
              </w:rPr>
            </w:pPr>
            <w:r w:rsidRPr="003B10B3">
              <w:rPr>
                <w:rFonts w:ascii="Arial" w:hAnsi="Arial" w:cs="Arial"/>
                <w:b/>
                <w:bCs/>
                <w:sz w:val="14"/>
                <w:szCs w:val="14"/>
              </w:rPr>
              <w:t>Türev Finansal Varlıklar</w:t>
            </w:r>
          </w:p>
        </w:tc>
        <w:tc>
          <w:tcPr>
            <w:tcW w:w="786" w:type="dxa"/>
            <w:tcBorders>
              <w:left w:val="single" w:sz="4" w:space="0" w:color="auto"/>
              <w:right w:val="single" w:sz="4" w:space="0" w:color="auto"/>
            </w:tcBorders>
            <w:shd w:val="clear" w:color="auto" w:fill="auto"/>
            <w:vAlign w:val="center"/>
            <w:hideMark/>
          </w:tcPr>
          <w:p w14:paraId="29FEC286" w14:textId="77777777" w:rsidR="007A4834" w:rsidRPr="003B10B3" w:rsidRDefault="007A4834" w:rsidP="007A4834">
            <w:pPr>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hideMark/>
          </w:tcPr>
          <w:p w14:paraId="2D795CD5" w14:textId="1F210155"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359.541</w:t>
            </w:r>
          </w:p>
        </w:tc>
        <w:tc>
          <w:tcPr>
            <w:tcW w:w="916" w:type="dxa"/>
            <w:tcBorders>
              <w:left w:val="single" w:sz="4" w:space="0" w:color="auto"/>
              <w:right w:val="single" w:sz="4" w:space="0" w:color="auto"/>
            </w:tcBorders>
            <w:shd w:val="clear" w:color="auto" w:fill="auto"/>
            <w:vAlign w:val="bottom"/>
            <w:hideMark/>
          </w:tcPr>
          <w:p w14:paraId="23EB1C2A" w14:textId="4B7321A1"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292.319</w:t>
            </w:r>
          </w:p>
        </w:tc>
        <w:tc>
          <w:tcPr>
            <w:tcW w:w="920" w:type="dxa"/>
            <w:tcBorders>
              <w:left w:val="single" w:sz="4" w:space="0" w:color="auto"/>
              <w:right w:val="single" w:sz="4" w:space="0" w:color="auto"/>
            </w:tcBorders>
            <w:shd w:val="clear" w:color="auto" w:fill="auto"/>
            <w:vAlign w:val="bottom"/>
            <w:hideMark/>
          </w:tcPr>
          <w:p w14:paraId="0DA4475C" w14:textId="52742B85"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651.860</w:t>
            </w:r>
          </w:p>
        </w:tc>
        <w:tc>
          <w:tcPr>
            <w:tcW w:w="850" w:type="dxa"/>
            <w:gridSpan w:val="2"/>
            <w:tcBorders>
              <w:left w:val="single" w:sz="4" w:space="0" w:color="auto"/>
              <w:right w:val="single" w:sz="4" w:space="0" w:color="auto"/>
            </w:tcBorders>
            <w:vAlign w:val="bottom"/>
          </w:tcPr>
          <w:p w14:paraId="72524E90" w14:textId="52957036" w:rsidR="007A4834" w:rsidRPr="00733024" w:rsidRDefault="007A4834" w:rsidP="007A4834">
            <w:pPr>
              <w:ind w:left="-69"/>
              <w:jc w:val="right"/>
              <w:rPr>
                <w:rFonts w:ascii="Arial" w:hAnsi="Arial" w:cs="Arial"/>
                <w:sz w:val="14"/>
                <w:szCs w:val="14"/>
              </w:rPr>
            </w:pPr>
            <w:r w:rsidRPr="00733024">
              <w:rPr>
                <w:rFonts w:ascii="Arial" w:hAnsi="Arial" w:cs="Arial"/>
                <w:b/>
                <w:bCs/>
                <w:sz w:val="14"/>
                <w:szCs w:val="14"/>
              </w:rPr>
              <w:t>265.351</w:t>
            </w:r>
          </w:p>
        </w:tc>
        <w:tc>
          <w:tcPr>
            <w:tcW w:w="850" w:type="dxa"/>
            <w:tcBorders>
              <w:left w:val="single" w:sz="4" w:space="0" w:color="auto"/>
              <w:right w:val="single" w:sz="4" w:space="0" w:color="auto"/>
            </w:tcBorders>
            <w:vAlign w:val="bottom"/>
          </w:tcPr>
          <w:p w14:paraId="5A9CE8B7" w14:textId="4703A881" w:rsidR="007A4834" w:rsidRPr="00733024" w:rsidRDefault="007A4834" w:rsidP="007A4834">
            <w:pPr>
              <w:ind w:left="-69"/>
              <w:jc w:val="right"/>
              <w:rPr>
                <w:rFonts w:ascii="Arial" w:hAnsi="Arial" w:cs="Arial"/>
                <w:sz w:val="14"/>
                <w:szCs w:val="14"/>
              </w:rPr>
            </w:pPr>
            <w:r w:rsidRPr="00733024">
              <w:rPr>
                <w:rFonts w:ascii="Arial" w:hAnsi="Arial" w:cs="Arial"/>
                <w:b/>
                <w:bCs/>
                <w:sz w:val="14"/>
                <w:szCs w:val="14"/>
              </w:rPr>
              <w:t>414.281</w:t>
            </w:r>
          </w:p>
        </w:tc>
        <w:tc>
          <w:tcPr>
            <w:tcW w:w="863" w:type="dxa"/>
            <w:tcBorders>
              <w:left w:val="single" w:sz="4" w:space="0" w:color="auto"/>
              <w:right w:val="single" w:sz="4" w:space="0" w:color="auto"/>
            </w:tcBorders>
            <w:vAlign w:val="bottom"/>
          </w:tcPr>
          <w:p w14:paraId="50989ECE" w14:textId="0BC6CFB8" w:rsidR="007A4834" w:rsidRPr="00733024" w:rsidRDefault="007A4834" w:rsidP="007A4834">
            <w:pPr>
              <w:ind w:left="-69"/>
              <w:jc w:val="right"/>
              <w:rPr>
                <w:rFonts w:ascii="Arial" w:hAnsi="Arial" w:cs="Arial"/>
                <w:sz w:val="14"/>
                <w:szCs w:val="14"/>
              </w:rPr>
            </w:pPr>
            <w:r w:rsidRPr="00733024">
              <w:rPr>
                <w:rFonts w:ascii="Arial" w:hAnsi="Arial" w:cs="Arial"/>
                <w:b/>
                <w:bCs/>
                <w:sz w:val="14"/>
                <w:szCs w:val="14"/>
              </w:rPr>
              <w:t>679.632</w:t>
            </w:r>
          </w:p>
        </w:tc>
      </w:tr>
      <w:tr w:rsidR="007A4834" w:rsidRPr="003B10B3" w14:paraId="1DF40F6E" w14:textId="77777777" w:rsidTr="007A4834">
        <w:trPr>
          <w:gridAfter w:val="1"/>
          <w:wAfter w:w="16" w:type="dxa"/>
          <w:trHeight w:val="170"/>
        </w:trPr>
        <w:tc>
          <w:tcPr>
            <w:tcW w:w="452" w:type="dxa"/>
            <w:tcBorders>
              <w:left w:val="single" w:sz="4" w:space="0" w:color="auto"/>
            </w:tcBorders>
            <w:shd w:val="clear" w:color="auto" w:fill="auto"/>
            <w:hideMark/>
          </w:tcPr>
          <w:p w14:paraId="4C5FD534" w14:textId="77777777" w:rsidR="007A4834" w:rsidRPr="003B10B3" w:rsidRDefault="007A4834" w:rsidP="007A4834">
            <w:pPr>
              <w:rPr>
                <w:rFonts w:ascii="Arial" w:hAnsi="Arial" w:cs="Arial"/>
                <w:b/>
                <w:bCs/>
                <w:sz w:val="14"/>
                <w:szCs w:val="14"/>
              </w:rPr>
            </w:pPr>
            <w:r w:rsidRPr="003B10B3">
              <w:rPr>
                <w:rFonts w:ascii="Arial" w:hAnsi="Arial" w:cs="Arial"/>
                <w:sz w:val="14"/>
                <w:szCs w:val="14"/>
              </w:rPr>
              <w:t>1.4.1</w:t>
            </w:r>
          </w:p>
        </w:tc>
        <w:tc>
          <w:tcPr>
            <w:tcW w:w="3097" w:type="dxa"/>
            <w:tcBorders>
              <w:right w:val="single" w:sz="4" w:space="0" w:color="auto"/>
            </w:tcBorders>
            <w:shd w:val="clear" w:color="auto" w:fill="auto"/>
            <w:vAlign w:val="center"/>
            <w:hideMark/>
          </w:tcPr>
          <w:p w14:paraId="1382FFD0" w14:textId="77777777" w:rsidR="007A4834" w:rsidRPr="00206D98" w:rsidRDefault="007A4834" w:rsidP="007A4834">
            <w:pPr>
              <w:rPr>
                <w:rFonts w:ascii="Arial" w:hAnsi="Arial" w:cs="Arial"/>
                <w:bCs/>
                <w:sz w:val="14"/>
                <w:szCs w:val="14"/>
              </w:rPr>
            </w:pPr>
            <w:r w:rsidRPr="00206D98">
              <w:rPr>
                <w:rFonts w:ascii="Arial" w:hAnsi="Arial" w:cs="Arial"/>
                <w:sz w:val="14"/>
                <w:szCs w:val="14"/>
              </w:rPr>
              <w:t>Türev Finansal Varlıkların Gerçeğe Uygun Değer Farkı Kar Zarara Yansıtılan Kısmı</w:t>
            </w:r>
          </w:p>
        </w:tc>
        <w:tc>
          <w:tcPr>
            <w:tcW w:w="786" w:type="dxa"/>
            <w:tcBorders>
              <w:left w:val="single" w:sz="4" w:space="0" w:color="auto"/>
              <w:right w:val="single" w:sz="4" w:space="0" w:color="auto"/>
            </w:tcBorders>
            <w:shd w:val="clear" w:color="auto" w:fill="auto"/>
            <w:vAlign w:val="center"/>
            <w:hideMark/>
          </w:tcPr>
          <w:p w14:paraId="239C92D3" w14:textId="77777777" w:rsidR="007A4834" w:rsidRPr="0057052A" w:rsidRDefault="007A4834" w:rsidP="007A4834">
            <w:pPr>
              <w:jc w:val="center"/>
              <w:rPr>
                <w:rFonts w:ascii="Arial" w:hAnsi="Arial" w:cs="Arial"/>
                <w:b/>
                <w:bCs/>
                <w:sz w:val="14"/>
                <w:szCs w:val="14"/>
              </w:rPr>
            </w:pPr>
          </w:p>
          <w:p w14:paraId="48B96E56" w14:textId="77777777" w:rsidR="007A4834" w:rsidRPr="0057052A" w:rsidRDefault="007A4834" w:rsidP="007A4834">
            <w:pPr>
              <w:jc w:val="center"/>
              <w:rPr>
                <w:rFonts w:ascii="Arial" w:hAnsi="Arial" w:cs="Arial"/>
                <w:b/>
                <w:bCs/>
                <w:sz w:val="14"/>
                <w:szCs w:val="14"/>
              </w:rPr>
            </w:pPr>
            <w:r w:rsidRPr="0057052A">
              <w:rPr>
                <w:rFonts w:ascii="Arial" w:hAnsi="Arial" w:cs="Arial"/>
                <w:b/>
                <w:bCs/>
                <w:sz w:val="14"/>
                <w:szCs w:val="14"/>
              </w:rPr>
              <w:t>(2)</w:t>
            </w:r>
          </w:p>
        </w:tc>
        <w:tc>
          <w:tcPr>
            <w:tcW w:w="850" w:type="dxa"/>
            <w:tcBorders>
              <w:left w:val="single" w:sz="4" w:space="0" w:color="auto"/>
              <w:right w:val="single" w:sz="4" w:space="0" w:color="auto"/>
            </w:tcBorders>
            <w:shd w:val="clear" w:color="auto" w:fill="auto"/>
            <w:vAlign w:val="bottom"/>
            <w:hideMark/>
          </w:tcPr>
          <w:p w14:paraId="0CCAB03D" w14:textId="6B860558"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359.541</w:t>
            </w:r>
          </w:p>
        </w:tc>
        <w:tc>
          <w:tcPr>
            <w:tcW w:w="916" w:type="dxa"/>
            <w:tcBorders>
              <w:left w:val="single" w:sz="4" w:space="0" w:color="auto"/>
              <w:right w:val="single" w:sz="4" w:space="0" w:color="auto"/>
            </w:tcBorders>
            <w:shd w:val="clear" w:color="auto" w:fill="auto"/>
            <w:vAlign w:val="bottom"/>
            <w:hideMark/>
          </w:tcPr>
          <w:p w14:paraId="56D7C337" w14:textId="6EAD71CC"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292.319</w:t>
            </w:r>
          </w:p>
        </w:tc>
        <w:tc>
          <w:tcPr>
            <w:tcW w:w="920" w:type="dxa"/>
            <w:tcBorders>
              <w:left w:val="single" w:sz="4" w:space="0" w:color="auto"/>
              <w:right w:val="single" w:sz="4" w:space="0" w:color="auto"/>
            </w:tcBorders>
            <w:shd w:val="clear" w:color="auto" w:fill="auto"/>
            <w:vAlign w:val="bottom"/>
            <w:hideMark/>
          </w:tcPr>
          <w:p w14:paraId="2E68F185" w14:textId="3039D428"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651.860</w:t>
            </w:r>
          </w:p>
        </w:tc>
        <w:tc>
          <w:tcPr>
            <w:tcW w:w="850" w:type="dxa"/>
            <w:gridSpan w:val="2"/>
            <w:tcBorders>
              <w:left w:val="single" w:sz="4" w:space="0" w:color="auto"/>
              <w:right w:val="single" w:sz="4" w:space="0" w:color="auto"/>
            </w:tcBorders>
            <w:vAlign w:val="bottom"/>
          </w:tcPr>
          <w:p w14:paraId="0B063B4F" w14:textId="69AE1499" w:rsidR="007A4834" w:rsidRPr="00733024" w:rsidRDefault="007A4834" w:rsidP="007A4834">
            <w:pPr>
              <w:ind w:left="-69"/>
              <w:jc w:val="right"/>
              <w:rPr>
                <w:rFonts w:ascii="Arial" w:hAnsi="Arial" w:cs="Arial"/>
                <w:sz w:val="14"/>
                <w:szCs w:val="14"/>
              </w:rPr>
            </w:pPr>
            <w:r w:rsidRPr="00733024">
              <w:rPr>
                <w:rFonts w:ascii="Arial" w:hAnsi="Arial" w:cs="Arial"/>
                <w:sz w:val="14"/>
                <w:szCs w:val="14"/>
              </w:rPr>
              <w:t>265.351</w:t>
            </w:r>
          </w:p>
        </w:tc>
        <w:tc>
          <w:tcPr>
            <w:tcW w:w="850" w:type="dxa"/>
            <w:tcBorders>
              <w:left w:val="single" w:sz="4" w:space="0" w:color="auto"/>
              <w:right w:val="single" w:sz="4" w:space="0" w:color="auto"/>
            </w:tcBorders>
            <w:vAlign w:val="bottom"/>
          </w:tcPr>
          <w:p w14:paraId="091DFDD3" w14:textId="338AA3B7" w:rsidR="007A4834" w:rsidRPr="00733024" w:rsidRDefault="007A4834" w:rsidP="007A4834">
            <w:pPr>
              <w:ind w:left="-69"/>
              <w:jc w:val="right"/>
              <w:rPr>
                <w:rFonts w:ascii="Arial" w:hAnsi="Arial" w:cs="Arial"/>
                <w:sz w:val="14"/>
                <w:szCs w:val="14"/>
              </w:rPr>
            </w:pPr>
            <w:r w:rsidRPr="00733024">
              <w:rPr>
                <w:rFonts w:ascii="Arial" w:hAnsi="Arial" w:cs="Arial"/>
                <w:sz w:val="14"/>
                <w:szCs w:val="14"/>
              </w:rPr>
              <w:t>414.281</w:t>
            </w:r>
          </w:p>
        </w:tc>
        <w:tc>
          <w:tcPr>
            <w:tcW w:w="863" w:type="dxa"/>
            <w:tcBorders>
              <w:left w:val="single" w:sz="4" w:space="0" w:color="auto"/>
              <w:right w:val="single" w:sz="4" w:space="0" w:color="auto"/>
            </w:tcBorders>
            <w:vAlign w:val="bottom"/>
          </w:tcPr>
          <w:p w14:paraId="5E9F3D00" w14:textId="5FD720E9" w:rsidR="007A4834" w:rsidRPr="00733024" w:rsidRDefault="007A4834" w:rsidP="007A4834">
            <w:pPr>
              <w:ind w:left="-69"/>
              <w:jc w:val="right"/>
              <w:rPr>
                <w:rFonts w:ascii="Arial" w:hAnsi="Arial" w:cs="Arial"/>
                <w:sz w:val="14"/>
                <w:szCs w:val="14"/>
              </w:rPr>
            </w:pPr>
            <w:r w:rsidRPr="00733024">
              <w:rPr>
                <w:rFonts w:ascii="Arial" w:hAnsi="Arial" w:cs="Arial"/>
                <w:sz w:val="14"/>
                <w:szCs w:val="14"/>
              </w:rPr>
              <w:t>679.632</w:t>
            </w:r>
          </w:p>
        </w:tc>
      </w:tr>
      <w:tr w:rsidR="007A4834" w:rsidRPr="003B10B3" w14:paraId="5EC4F30D" w14:textId="77777777" w:rsidTr="007A4834">
        <w:trPr>
          <w:gridAfter w:val="1"/>
          <w:wAfter w:w="16" w:type="dxa"/>
          <w:trHeight w:val="170"/>
        </w:trPr>
        <w:tc>
          <w:tcPr>
            <w:tcW w:w="452" w:type="dxa"/>
            <w:tcBorders>
              <w:left w:val="single" w:sz="4" w:space="0" w:color="auto"/>
            </w:tcBorders>
            <w:shd w:val="clear" w:color="auto" w:fill="auto"/>
            <w:hideMark/>
          </w:tcPr>
          <w:p w14:paraId="3700AE0D" w14:textId="77777777" w:rsidR="007A4834" w:rsidRPr="003B10B3" w:rsidRDefault="007A4834" w:rsidP="007A4834">
            <w:pPr>
              <w:rPr>
                <w:rFonts w:ascii="Arial" w:hAnsi="Arial" w:cs="Arial"/>
                <w:bCs/>
                <w:sz w:val="14"/>
                <w:szCs w:val="14"/>
              </w:rPr>
            </w:pPr>
            <w:r w:rsidRPr="003B10B3">
              <w:rPr>
                <w:rFonts w:ascii="Arial" w:hAnsi="Arial" w:cs="Arial"/>
                <w:sz w:val="14"/>
                <w:szCs w:val="14"/>
              </w:rPr>
              <w:t>1.4.2</w:t>
            </w:r>
          </w:p>
        </w:tc>
        <w:tc>
          <w:tcPr>
            <w:tcW w:w="3097" w:type="dxa"/>
            <w:tcBorders>
              <w:right w:val="single" w:sz="4" w:space="0" w:color="auto"/>
            </w:tcBorders>
            <w:shd w:val="clear" w:color="auto" w:fill="auto"/>
            <w:vAlign w:val="center"/>
            <w:hideMark/>
          </w:tcPr>
          <w:p w14:paraId="30220051" w14:textId="77777777" w:rsidR="007A4834" w:rsidRPr="00206D98" w:rsidRDefault="007A4834" w:rsidP="007A4834">
            <w:pPr>
              <w:rPr>
                <w:rFonts w:ascii="Arial" w:hAnsi="Arial" w:cs="Arial"/>
                <w:bCs/>
                <w:sz w:val="14"/>
                <w:szCs w:val="14"/>
              </w:rPr>
            </w:pPr>
            <w:r w:rsidRPr="00206D98">
              <w:rPr>
                <w:rFonts w:ascii="Arial" w:hAnsi="Arial" w:cs="Arial"/>
                <w:sz w:val="14"/>
                <w:szCs w:val="14"/>
              </w:rPr>
              <w:t>Türev Finansal Varlıkların Gerçeğe Uygun Değer Farkı Diğer Kapsamlı Gelire Yansıtılan Kısmı</w:t>
            </w:r>
          </w:p>
        </w:tc>
        <w:tc>
          <w:tcPr>
            <w:tcW w:w="786" w:type="dxa"/>
            <w:tcBorders>
              <w:left w:val="single" w:sz="4" w:space="0" w:color="auto"/>
              <w:right w:val="single" w:sz="4" w:space="0" w:color="auto"/>
            </w:tcBorders>
            <w:shd w:val="clear" w:color="auto" w:fill="auto"/>
            <w:vAlign w:val="center"/>
            <w:hideMark/>
          </w:tcPr>
          <w:p w14:paraId="2372E3DE" w14:textId="77777777" w:rsidR="007A4834" w:rsidRPr="0057052A" w:rsidRDefault="007A4834" w:rsidP="007A4834">
            <w:pPr>
              <w:jc w:val="center"/>
              <w:rPr>
                <w:rFonts w:ascii="Arial" w:hAnsi="Arial" w:cs="Arial"/>
                <w:b/>
                <w:bCs/>
                <w:sz w:val="14"/>
                <w:szCs w:val="14"/>
              </w:rPr>
            </w:pPr>
            <w:r w:rsidRPr="0057052A">
              <w:rPr>
                <w:rFonts w:ascii="Arial" w:hAnsi="Arial" w:cs="Arial"/>
                <w:b/>
                <w:bCs/>
                <w:sz w:val="14"/>
                <w:szCs w:val="14"/>
              </w:rPr>
              <w:t>(11)</w:t>
            </w:r>
          </w:p>
        </w:tc>
        <w:tc>
          <w:tcPr>
            <w:tcW w:w="850" w:type="dxa"/>
            <w:tcBorders>
              <w:left w:val="single" w:sz="4" w:space="0" w:color="auto"/>
              <w:right w:val="single" w:sz="4" w:space="0" w:color="auto"/>
            </w:tcBorders>
            <w:shd w:val="clear" w:color="auto" w:fill="auto"/>
            <w:vAlign w:val="bottom"/>
            <w:hideMark/>
          </w:tcPr>
          <w:p w14:paraId="099C7738" w14:textId="76E3A635"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w:t>
            </w:r>
          </w:p>
        </w:tc>
        <w:tc>
          <w:tcPr>
            <w:tcW w:w="916" w:type="dxa"/>
            <w:tcBorders>
              <w:left w:val="single" w:sz="4" w:space="0" w:color="auto"/>
              <w:right w:val="single" w:sz="4" w:space="0" w:color="auto"/>
            </w:tcBorders>
            <w:shd w:val="clear" w:color="auto" w:fill="auto"/>
            <w:vAlign w:val="bottom"/>
            <w:hideMark/>
          </w:tcPr>
          <w:p w14:paraId="52966254" w14:textId="51AB9E99"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hideMark/>
          </w:tcPr>
          <w:p w14:paraId="6E471930" w14:textId="7D056EA7"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w:t>
            </w:r>
          </w:p>
        </w:tc>
        <w:tc>
          <w:tcPr>
            <w:tcW w:w="850" w:type="dxa"/>
            <w:gridSpan w:val="2"/>
            <w:tcBorders>
              <w:left w:val="single" w:sz="4" w:space="0" w:color="auto"/>
              <w:right w:val="single" w:sz="4" w:space="0" w:color="auto"/>
            </w:tcBorders>
            <w:vAlign w:val="bottom"/>
          </w:tcPr>
          <w:p w14:paraId="389E3D20" w14:textId="08ABD199" w:rsidR="007A4834" w:rsidRPr="00733024" w:rsidRDefault="007A4834" w:rsidP="007A4834">
            <w:pPr>
              <w:ind w:left="-69"/>
              <w:jc w:val="right"/>
              <w:rPr>
                <w:rFonts w:ascii="Arial" w:hAnsi="Arial" w:cs="Arial"/>
                <w:bCs/>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bottom"/>
          </w:tcPr>
          <w:p w14:paraId="299BC3AD" w14:textId="571DB280" w:rsidR="007A4834" w:rsidRPr="00733024" w:rsidRDefault="007A4834" w:rsidP="007A4834">
            <w:pPr>
              <w:ind w:left="-69"/>
              <w:jc w:val="right"/>
              <w:rPr>
                <w:rFonts w:ascii="Arial" w:hAnsi="Arial" w:cs="Arial"/>
                <w:bCs/>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bottom"/>
          </w:tcPr>
          <w:p w14:paraId="57AE8F86" w14:textId="5A31280C" w:rsidR="007A4834" w:rsidRPr="00733024" w:rsidRDefault="007A4834" w:rsidP="007A4834">
            <w:pPr>
              <w:ind w:left="-69"/>
              <w:jc w:val="right"/>
              <w:rPr>
                <w:rFonts w:ascii="Arial" w:hAnsi="Arial" w:cs="Arial"/>
                <w:bCs/>
                <w:sz w:val="14"/>
                <w:szCs w:val="14"/>
              </w:rPr>
            </w:pPr>
            <w:r w:rsidRPr="00733024">
              <w:rPr>
                <w:rFonts w:ascii="Arial" w:hAnsi="Arial" w:cs="Arial"/>
                <w:sz w:val="14"/>
                <w:szCs w:val="14"/>
              </w:rPr>
              <w:t>-</w:t>
            </w:r>
          </w:p>
        </w:tc>
      </w:tr>
      <w:tr w:rsidR="007A4834" w:rsidRPr="003B10B3" w14:paraId="6C5C64D2" w14:textId="77777777" w:rsidTr="007A4834">
        <w:trPr>
          <w:gridAfter w:val="1"/>
          <w:wAfter w:w="16" w:type="dxa"/>
          <w:trHeight w:val="170"/>
        </w:trPr>
        <w:tc>
          <w:tcPr>
            <w:tcW w:w="452" w:type="dxa"/>
            <w:tcBorders>
              <w:left w:val="single" w:sz="4" w:space="0" w:color="auto"/>
            </w:tcBorders>
            <w:shd w:val="clear" w:color="auto" w:fill="auto"/>
            <w:hideMark/>
          </w:tcPr>
          <w:p w14:paraId="44AD1EBA" w14:textId="77777777" w:rsidR="007A4834" w:rsidRPr="003B10B3" w:rsidRDefault="007A4834" w:rsidP="007A4834">
            <w:pPr>
              <w:rPr>
                <w:rFonts w:ascii="Arial" w:hAnsi="Arial" w:cs="Arial"/>
                <w:bCs/>
                <w:sz w:val="14"/>
                <w:szCs w:val="14"/>
              </w:rPr>
            </w:pPr>
            <w:r w:rsidRPr="003B10B3">
              <w:rPr>
                <w:rFonts w:ascii="Arial" w:hAnsi="Arial" w:cs="Arial"/>
                <w:b/>
                <w:bCs/>
                <w:sz w:val="14"/>
                <w:szCs w:val="14"/>
              </w:rPr>
              <w:t>II.</w:t>
            </w:r>
          </w:p>
        </w:tc>
        <w:tc>
          <w:tcPr>
            <w:tcW w:w="3097" w:type="dxa"/>
            <w:tcBorders>
              <w:right w:val="single" w:sz="4" w:space="0" w:color="auto"/>
            </w:tcBorders>
            <w:shd w:val="clear" w:color="auto" w:fill="auto"/>
            <w:vAlign w:val="center"/>
            <w:hideMark/>
          </w:tcPr>
          <w:p w14:paraId="408099B7" w14:textId="77777777" w:rsidR="007A4834" w:rsidRPr="003B10B3" w:rsidRDefault="007A4834" w:rsidP="007A4834">
            <w:pPr>
              <w:rPr>
                <w:rFonts w:ascii="Arial" w:hAnsi="Arial" w:cs="Arial"/>
                <w:sz w:val="14"/>
                <w:szCs w:val="14"/>
              </w:rPr>
            </w:pPr>
            <w:r w:rsidRPr="003B10B3">
              <w:rPr>
                <w:rFonts w:ascii="Arial" w:hAnsi="Arial" w:cs="Arial"/>
                <w:b/>
                <w:bCs/>
                <w:sz w:val="14"/>
                <w:szCs w:val="14"/>
              </w:rPr>
              <w:t>İTFA EDİLMİŞ MALİYETİ İLE ÖLÇÜLEN FİNANSAL VARLIKLAR (Net)</w:t>
            </w:r>
          </w:p>
        </w:tc>
        <w:tc>
          <w:tcPr>
            <w:tcW w:w="786" w:type="dxa"/>
            <w:tcBorders>
              <w:left w:val="single" w:sz="4" w:space="0" w:color="auto"/>
              <w:right w:val="single" w:sz="4" w:space="0" w:color="auto"/>
            </w:tcBorders>
            <w:shd w:val="clear" w:color="auto" w:fill="auto"/>
            <w:vAlign w:val="center"/>
            <w:hideMark/>
          </w:tcPr>
          <w:p w14:paraId="2095DAA6" w14:textId="77777777" w:rsidR="007A4834" w:rsidRPr="003B10B3" w:rsidRDefault="007A4834" w:rsidP="007A4834">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2FF1CBA0" w14:textId="584DC059"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142.230.329</w:t>
            </w:r>
          </w:p>
        </w:tc>
        <w:tc>
          <w:tcPr>
            <w:tcW w:w="916" w:type="dxa"/>
            <w:tcBorders>
              <w:left w:val="single" w:sz="4" w:space="0" w:color="auto"/>
              <w:right w:val="single" w:sz="4" w:space="0" w:color="auto"/>
            </w:tcBorders>
            <w:shd w:val="clear" w:color="auto" w:fill="auto"/>
            <w:vAlign w:val="bottom"/>
            <w:hideMark/>
          </w:tcPr>
          <w:p w14:paraId="6A1D913D" w14:textId="563A0ED9"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60.932.131</w:t>
            </w:r>
          </w:p>
        </w:tc>
        <w:tc>
          <w:tcPr>
            <w:tcW w:w="920" w:type="dxa"/>
            <w:tcBorders>
              <w:left w:val="single" w:sz="4" w:space="0" w:color="auto"/>
              <w:right w:val="single" w:sz="4" w:space="0" w:color="auto"/>
            </w:tcBorders>
            <w:shd w:val="clear" w:color="auto" w:fill="auto"/>
            <w:vAlign w:val="bottom"/>
            <w:hideMark/>
          </w:tcPr>
          <w:p w14:paraId="0B59C261" w14:textId="3AFBFF93"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203.162.460</w:t>
            </w:r>
          </w:p>
        </w:tc>
        <w:tc>
          <w:tcPr>
            <w:tcW w:w="850" w:type="dxa"/>
            <w:gridSpan w:val="2"/>
            <w:tcBorders>
              <w:left w:val="single" w:sz="4" w:space="0" w:color="auto"/>
              <w:right w:val="single" w:sz="4" w:space="0" w:color="auto"/>
            </w:tcBorders>
            <w:vAlign w:val="bottom"/>
          </w:tcPr>
          <w:p w14:paraId="0D82C853" w14:textId="13417D21" w:rsidR="007A4834" w:rsidRPr="00733024" w:rsidRDefault="007A4834" w:rsidP="007A4834">
            <w:pPr>
              <w:ind w:left="-69"/>
              <w:jc w:val="right"/>
              <w:rPr>
                <w:rFonts w:ascii="Arial" w:hAnsi="Arial" w:cs="Arial"/>
                <w:sz w:val="14"/>
                <w:szCs w:val="14"/>
              </w:rPr>
            </w:pPr>
            <w:r w:rsidRPr="00733024">
              <w:rPr>
                <w:rFonts w:ascii="Arial" w:hAnsi="Arial" w:cs="Arial"/>
                <w:b/>
                <w:bCs/>
                <w:sz w:val="14"/>
                <w:szCs w:val="14"/>
              </w:rPr>
              <w:t>82.299.035</w:t>
            </w:r>
          </w:p>
        </w:tc>
        <w:tc>
          <w:tcPr>
            <w:tcW w:w="850" w:type="dxa"/>
            <w:tcBorders>
              <w:left w:val="single" w:sz="4" w:space="0" w:color="auto"/>
              <w:right w:val="single" w:sz="4" w:space="0" w:color="auto"/>
            </w:tcBorders>
            <w:vAlign w:val="bottom"/>
          </w:tcPr>
          <w:p w14:paraId="6D4BDDC2" w14:textId="49130467" w:rsidR="007A4834" w:rsidRPr="00733024" w:rsidRDefault="007A4834" w:rsidP="007A4834">
            <w:pPr>
              <w:ind w:left="-69"/>
              <w:jc w:val="right"/>
              <w:rPr>
                <w:rFonts w:ascii="Arial" w:hAnsi="Arial" w:cs="Arial"/>
                <w:sz w:val="14"/>
                <w:szCs w:val="14"/>
              </w:rPr>
            </w:pPr>
            <w:r w:rsidRPr="00733024">
              <w:rPr>
                <w:rFonts w:ascii="Arial" w:hAnsi="Arial" w:cs="Arial"/>
                <w:b/>
                <w:bCs/>
                <w:sz w:val="14"/>
                <w:szCs w:val="14"/>
              </w:rPr>
              <w:t>40.966.578</w:t>
            </w:r>
          </w:p>
        </w:tc>
        <w:tc>
          <w:tcPr>
            <w:tcW w:w="863" w:type="dxa"/>
            <w:tcBorders>
              <w:left w:val="single" w:sz="4" w:space="0" w:color="auto"/>
              <w:right w:val="single" w:sz="4" w:space="0" w:color="auto"/>
            </w:tcBorders>
            <w:vAlign w:val="bottom"/>
          </w:tcPr>
          <w:p w14:paraId="128751DE" w14:textId="0E57502B" w:rsidR="007A4834" w:rsidRPr="00733024" w:rsidRDefault="007A4834" w:rsidP="007A4834">
            <w:pPr>
              <w:ind w:left="-69"/>
              <w:jc w:val="right"/>
              <w:rPr>
                <w:rFonts w:ascii="Arial" w:hAnsi="Arial" w:cs="Arial"/>
                <w:sz w:val="14"/>
                <w:szCs w:val="14"/>
              </w:rPr>
            </w:pPr>
            <w:r w:rsidRPr="00733024">
              <w:rPr>
                <w:rFonts w:ascii="Arial" w:hAnsi="Arial" w:cs="Arial"/>
                <w:b/>
                <w:bCs/>
                <w:sz w:val="14"/>
                <w:szCs w:val="14"/>
              </w:rPr>
              <w:t>123.265.613</w:t>
            </w:r>
          </w:p>
        </w:tc>
      </w:tr>
      <w:tr w:rsidR="007A4834" w:rsidRPr="003B10B3" w14:paraId="40024FC0" w14:textId="77777777" w:rsidTr="007A4834">
        <w:trPr>
          <w:gridAfter w:val="1"/>
          <w:wAfter w:w="16" w:type="dxa"/>
          <w:trHeight w:val="170"/>
        </w:trPr>
        <w:tc>
          <w:tcPr>
            <w:tcW w:w="452" w:type="dxa"/>
            <w:tcBorders>
              <w:left w:val="single" w:sz="4" w:space="0" w:color="auto"/>
            </w:tcBorders>
            <w:shd w:val="clear" w:color="auto" w:fill="auto"/>
            <w:hideMark/>
          </w:tcPr>
          <w:p w14:paraId="2F94CED1" w14:textId="77777777" w:rsidR="007A4834" w:rsidRPr="003B10B3" w:rsidRDefault="007A4834" w:rsidP="007A4834">
            <w:pPr>
              <w:rPr>
                <w:rFonts w:ascii="Arial" w:hAnsi="Arial" w:cs="Arial"/>
                <w:b/>
                <w:bCs/>
                <w:sz w:val="14"/>
                <w:szCs w:val="14"/>
              </w:rPr>
            </w:pPr>
            <w:r w:rsidRPr="003B10B3">
              <w:rPr>
                <w:rFonts w:ascii="Arial" w:hAnsi="Arial" w:cs="Arial"/>
                <w:b/>
                <w:bCs/>
                <w:sz w:val="14"/>
                <w:szCs w:val="14"/>
              </w:rPr>
              <w:t>2.1</w:t>
            </w:r>
          </w:p>
        </w:tc>
        <w:tc>
          <w:tcPr>
            <w:tcW w:w="3097" w:type="dxa"/>
            <w:tcBorders>
              <w:right w:val="single" w:sz="4" w:space="0" w:color="auto"/>
            </w:tcBorders>
            <w:shd w:val="clear" w:color="auto" w:fill="auto"/>
            <w:vAlign w:val="center"/>
            <w:hideMark/>
          </w:tcPr>
          <w:p w14:paraId="7ACEEB95" w14:textId="77777777" w:rsidR="007A4834" w:rsidRPr="003B10B3" w:rsidRDefault="007A4834" w:rsidP="007A4834">
            <w:pPr>
              <w:rPr>
                <w:rFonts w:ascii="Arial" w:hAnsi="Arial" w:cs="Arial"/>
                <w:b/>
                <w:sz w:val="14"/>
                <w:szCs w:val="14"/>
              </w:rPr>
            </w:pPr>
            <w:r w:rsidRPr="003B10B3">
              <w:rPr>
                <w:rFonts w:ascii="Arial" w:hAnsi="Arial" w:cs="Arial"/>
                <w:b/>
                <w:bCs/>
                <w:sz w:val="14"/>
                <w:szCs w:val="14"/>
              </w:rPr>
              <w:t xml:space="preserve">Krediler </w:t>
            </w:r>
          </w:p>
        </w:tc>
        <w:tc>
          <w:tcPr>
            <w:tcW w:w="786" w:type="dxa"/>
            <w:tcBorders>
              <w:left w:val="single" w:sz="4" w:space="0" w:color="auto"/>
              <w:right w:val="single" w:sz="4" w:space="0" w:color="auto"/>
            </w:tcBorders>
            <w:shd w:val="clear" w:color="auto" w:fill="auto"/>
            <w:vAlign w:val="bottom"/>
            <w:hideMark/>
          </w:tcPr>
          <w:p w14:paraId="6F30B427" w14:textId="77777777" w:rsidR="007A4834" w:rsidRPr="003B10B3" w:rsidRDefault="007A4834" w:rsidP="007A4834">
            <w:pPr>
              <w:jc w:val="center"/>
              <w:rPr>
                <w:rFonts w:ascii="Arial" w:hAnsi="Arial" w:cs="Arial"/>
                <w:b/>
                <w:sz w:val="14"/>
                <w:szCs w:val="14"/>
              </w:rPr>
            </w:pPr>
            <w:r w:rsidRPr="003B10B3">
              <w:rPr>
                <w:rFonts w:ascii="Arial" w:hAnsi="Arial" w:cs="Arial"/>
                <w:b/>
                <w:sz w:val="14"/>
                <w:szCs w:val="14"/>
              </w:rPr>
              <w:t>(5)</w:t>
            </w:r>
          </w:p>
        </w:tc>
        <w:tc>
          <w:tcPr>
            <w:tcW w:w="850" w:type="dxa"/>
            <w:tcBorders>
              <w:left w:val="single" w:sz="4" w:space="0" w:color="auto"/>
              <w:right w:val="single" w:sz="4" w:space="0" w:color="auto"/>
            </w:tcBorders>
            <w:shd w:val="clear" w:color="auto" w:fill="auto"/>
            <w:vAlign w:val="bottom"/>
            <w:hideMark/>
          </w:tcPr>
          <w:p w14:paraId="3A7C3447" w14:textId="41B31FC5"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122.311.614</w:t>
            </w:r>
          </w:p>
        </w:tc>
        <w:tc>
          <w:tcPr>
            <w:tcW w:w="916" w:type="dxa"/>
            <w:tcBorders>
              <w:left w:val="single" w:sz="4" w:space="0" w:color="auto"/>
              <w:right w:val="single" w:sz="4" w:space="0" w:color="auto"/>
            </w:tcBorders>
            <w:shd w:val="clear" w:color="auto" w:fill="auto"/>
            <w:vAlign w:val="bottom"/>
            <w:hideMark/>
          </w:tcPr>
          <w:p w14:paraId="49EE683A" w14:textId="3A20EA6F"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57.439.413</w:t>
            </w:r>
          </w:p>
        </w:tc>
        <w:tc>
          <w:tcPr>
            <w:tcW w:w="920" w:type="dxa"/>
            <w:tcBorders>
              <w:left w:val="single" w:sz="4" w:space="0" w:color="auto"/>
              <w:right w:val="single" w:sz="4" w:space="0" w:color="auto"/>
            </w:tcBorders>
            <w:shd w:val="clear" w:color="auto" w:fill="auto"/>
            <w:vAlign w:val="bottom"/>
            <w:hideMark/>
          </w:tcPr>
          <w:p w14:paraId="5A214A24" w14:textId="5B076BB9"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179.751.027</w:t>
            </w:r>
          </w:p>
        </w:tc>
        <w:tc>
          <w:tcPr>
            <w:tcW w:w="850" w:type="dxa"/>
            <w:gridSpan w:val="2"/>
            <w:tcBorders>
              <w:left w:val="single" w:sz="4" w:space="0" w:color="auto"/>
              <w:right w:val="single" w:sz="4" w:space="0" w:color="auto"/>
            </w:tcBorders>
            <w:vAlign w:val="bottom"/>
          </w:tcPr>
          <w:p w14:paraId="4A263572" w14:textId="30E75457" w:rsidR="007A4834" w:rsidRPr="00733024" w:rsidRDefault="007A4834" w:rsidP="007A4834">
            <w:pPr>
              <w:ind w:left="-69"/>
              <w:jc w:val="right"/>
              <w:rPr>
                <w:rFonts w:ascii="Arial" w:hAnsi="Arial" w:cs="Arial"/>
                <w:b/>
                <w:bCs/>
                <w:sz w:val="14"/>
                <w:szCs w:val="14"/>
              </w:rPr>
            </w:pPr>
            <w:r w:rsidRPr="00733024">
              <w:rPr>
                <w:rFonts w:ascii="Arial" w:hAnsi="Arial" w:cs="Arial"/>
                <w:b/>
                <w:bCs/>
                <w:sz w:val="14"/>
                <w:szCs w:val="14"/>
              </w:rPr>
              <w:t>78.156.834</w:t>
            </w:r>
          </w:p>
        </w:tc>
        <w:tc>
          <w:tcPr>
            <w:tcW w:w="850" w:type="dxa"/>
            <w:tcBorders>
              <w:left w:val="single" w:sz="4" w:space="0" w:color="auto"/>
              <w:right w:val="single" w:sz="4" w:space="0" w:color="auto"/>
            </w:tcBorders>
            <w:vAlign w:val="bottom"/>
          </w:tcPr>
          <w:p w14:paraId="36DD459C" w14:textId="26A58909" w:rsidR="007A4834" w:rsidRPr="00733024" w:rsidRDefault="007A4834" w:rsidP="007A4834">
            <w:pPr>
              <w:ind w:left="-69"/>
              <w:jc w:val="right"/>
              <w:rPr>
                <w:rFonts w:ascii="Arial" w:hAnsi="Arial" w:cs="Arial"/>
                <w:b/>
                <w:bCs/>
                <w:sz w:val="14"/>
                <w:szCs w:val="14"/>
              </w:rPr>
            </w:pPr>
            <w:r w:rsidRPr="00733024">
              <w:rPr>
                <w:rFonts w:ascii="Arial" w:hAnsi="Arial" w:cs="Arial"/>
                <w:b/>
                <w:bCs/>
                <w:sz w:val="14"/>
                <w:szCs w:val="14"/>
              </w:rPr>
              <w:t>38.755.561</w:t>
            </w:r>
          </w:p>
        </w:tc>
        <w:tc>
          <w:tcPr>
            <w:tcW w:w="863" w:type="dxa"/>
            <w:tcBorders>
              <w:left w:val="single" w:sz="4" w:space="0" w:color="auto"/>
              <w:right w:val="single" w:sz="4" w:space="0" w:color="auto"/>
            </w:tcBorders>
            <w:vAlign w:val="bottom"/>
          </w:tcPr>
          <w:p w14:paraId="61C43A6D" w14:textId="4CDB3F05" w:rsidR="007A4834" w:rsidRPr="00733024" w:rsidRDefault="007A4834" w:rsidP="007A4834">
            <w:pPr>
              <w:ind w:left="-69"/>
              <w:jc w:val="right"/>
              <w:rPr>
                <w:rFonts w:ascii="Arial" w:hAnsi="Arial" w:cs="Arial"/>
                <w:b/>
                <w:bCs/>
                <w:sz w:val="14"/>
                <w:szCs w:val="14"/>
              </w:rPr>
            </w:pPr>
            <w:r w:rsidRPr="00733024">
              <w:rPr>
                <w:rFonts w:ascii="Arial" w:hAnsi="Arial" w:cs="Arial"/>
                <w:b/>
                <w:bCs/>
                <w:sz w:val="14"/>
                <w:szCs w:val="14"/>
              </w:rPr>
              <w:t>116.912.395</w:t>
            </w:r>
          </w:p>
        </w:tc>
      </w:tr>
      <w:tr w:rsidR="007A4834" w:rsidRPr="003B10B3" w14:paraId="7C495FC2" w14:textId="77777777" w:rsidTr="007A4834">
        <w:trPr>
          <w:gridAfter w:val="1"/>
          <w:wAfter w:w="16" w:type="dxa"/>
          <w:trHeight w:val="170"/>
        </w:trPr>
        <w:tc>
          <w:tcPr>
            <w:tcW w:w="452" w:type="dxa"/>
            <w:tcBorders>
              <w:left w:val="single" w:sz="4" w:space="0" w:color="auto"/>
            </w:tcBorders>
            <w:shd w:val="clear" w:color="auto" w:fill="auto"/>
            <w:hideMark/>
          </w:tcPr>
          <w:p w14:paraId="33BA3EA9" w14:textId="77777777" w:rsidR="007A4834" w:rsidRPr="003B10B3" w:rsidRDefault="007A4834" w:rsidP="007A4834">
            <w:pPr>
              <w:rPr>
                <w:rFonts w:ascii="Arial" w:hAnsi="Arial" w:cs="Arial"/>
                <w:bCs/>
                <w:sz w:val="14"/>
                <w:szCs w:val="14"/>
              </w:rPr>
            </w:pPr>
            <w:r w:rsidRPr="003B10B3">
              <w:rPr>
                <w:rFonts w:ascii="Arial" w:hAnsi="Arial" w:cs="Arial"/>
                <w:b/>
                <w:bCs/>
                <w:sz w:val="14"/>
                <w:szCs w:val="14"/>
              </w:rPr>
              <w:t>2.2</w:t>
            </w:r>
          </w:p>
        </w:tc>
        <w:tc>
          <w:tcPr>
            <w:tcW w:w="3097" w:type="dxa"/>
            <w:tcBorders>
              <w:right w:val="single" w:sz="4" w:space="0" w:color="auto"/>
            </w:tcBorders>
            <w:shd w:val="clear" w:color="auto" w:fill="auto"/>
            <w:vAlign w:val="center"/>
            <w:hideMark/>
          </w:tcPr>
          <w:p w14:paraId="0B029EEE" w14:textId="77777777" w:rsidR="007A4834" w:rsidRPr="003B10B3" w:rsidRDefault="007A4834" w:rsidP="007A4834">
            <w:pPr>
              <w:rPr>
                <w:rFonts w:ascii="Arial" w:hAnsi="Arial" w:cs="Arial"/>
                <w:sz w:val="14"/>
                <w:szCs w:val="14"/>
              </w:rPr>
            </w:pPr>
            <w:r w:rsidRPr="003B10B3">
              <w:rPr>
                <w:rFonts w:ascii="Arial" w:hAnsi="Arial" w:cs="Arial"/>
                <w:b/>
                <w:bCs/>
                <w:sz w:val="14"/>
                <w:szCs w:val="14"/>
              </w:rPr>
              <w:t>Kiralama İşlemlerinden Alacaklar</w:t>
            </w:r>
          </w:p>
        </w:tc>
        <w:tc>
          <w:tcPr>
            <w:tcW w:w="786" w:type="dxa"/>
            <w:tcBorders>
              <w:left w:val="single" w:sz="4" w:space="0" w:color="auto"/>
              <w:right w:val="single" w:sz="4" w:space="0" w:color="auto"/>
            </w:tcBorders>
            <w:shd w:val="clear" w:color="auto" w:fill="auto"/>
            <w:vAlign w:val="center"/>
            <w:hideMark/>
          </w:tcPr>
          <w:p w14:paraId="7E97D983" w14:textId="77777777" w:rsidR="007A4834" w:rsidRPr="003B10B3" w:rsidRDefault="007A4834" w:rsidP="007A4834">
            <w:pPr>
              <w:jc w:val="center"/>
              <w:rPr>
                <w:rFonts w:ascii="Arial" w:hAnsi="Arial" w:cs="Arial"/>
                <w:sz w:val="14"/>
                <w:szCs w:val="14"/>
              </w:rPr>
            </w:pPr>
            <w:r w:rsidRPr="003B10B3">
              <w:rPr>
                <w:rFonts w:ascii="Arial" w:hAnsi="Arial" w:cs="Arial"/>
                <w:b/>
                <w:bCs/>
                <w:sz w:val="14"/>
                <w:szCs w:val="14"/>
              </w:rPr>
              <w:t>(10)</w:t>
            </w:r>
          </w:p>
        </w:tc>
        <w:tc>
          <w:tcPr>
            <w:tcW w:w="850" w:type="dxa"/>
            <w:tcBorders>
              <w:left w:val="single" w:sz="4" w:space="0" w:color="auto"/>
              <w:right w:val="single" w:sz="4" w:space="0" w:color="auto"/>
            </w:tcBorders>
            <w:shd w:val="clear" w:color="auto" w:fill="auto"/>
            <w:vAlign w:val="bottom"/>
            <w:hideMark/>
          </w:tcPr>
          <w:p w14:paraId="22807A9E" w14:textId="481F34A2"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10.084.591</w:t>
            </w:r>
          </w:p>
        </w:tc>
        <w:tc>
          <w:tcPr>
            <w:tcW w:w="916" w:type="dxa"/>
            <w:tcBorders>
              <w:left w:val="single" w:sz="4" w:space="0" w:color="auto"/>
              <w:right w:val="single" w:sz="4" w:space="0" w:color="auto"/>
            </w:tcBorders>
            <w:shd w:val="clear" w:color="auto" w:fill="auto"/>
            <w:vAlign w:val="bottom"/>
            <w:hideMark/>
          </w:tcPr>
          <w:p w14:paraId="35ECB4F9" w14:textId="6F8FD43F"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1.328.650</w:t>
            </w:r>
          </w:p>
        </w:tc>
        <w:tc>
          <w:tcPr>
            <w:tcW w:w="920" w:type="dxa"/>
            <w:tcBorders>
              <w:left w:val="single" w:sz="4" w:space="0" w:color="auto"/>
              <w:right w:val="single" w:sz="4" w:space="0" w:color="auto"/>
            </w:tcBorders>
            <w:shd w:val="clear" w:color="auto" w:fill="auto"/>
            <w:vAlign w:val="bottom"/>
            <w:hideMark/>
          </w:tcPr>
          <w:p w14:paraId="54E7896D" w14:textId="39AB4DE6"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11.413.241</w:t>
            </w:r>
          </w:p>
        </w:tc>
        <w:tc>
          <w:tcPr>
            <w:tcW w:w="850" w:type="dxa"/>
            <w:gridSpan w:val="2"/>
            <w:tcBorders>
              <w:left w:val="single" w:sz="4" w:space="0" w:color="auto"/>
              <w:right w:val="single" w:sz="4" w:space="0" w:color="auto"/>
            </w:tcBorders>
            <w:vAlign w:val="bottom"/>
          </w:tcPr>
          <w:p w14:paraId="518FF3B0" w14:textId="2BA4BCFF" w:rsidR="007A4834" w:rsidRPr="00733024" w:rsidRDefault="007A4834" w:rsidP="007A4834">
            <w:pPr>
              <w:ind w:left="-69"/>
              <w:jc w:val="right"/>
              <w:rPr>
                <w:rFonts w:ascii="Arial" w:hAnsi="Arial" w:cs="Arial"/>
                <w:b/>
                <w:bCs/>
                <w:sz w:val="14"/>
                <w:szCs w:val="14"/>
              </w:rPr>
            </w:pPr>
            <w:r w:rsidRPr="00733024">
              <w:rPr>
                <w:rFonts w:ascii="Arial" w:hAnsi="Arial" w:cs="Arial"/>
                <w:b/>
                <w:bCs/>
                <w:sz w:val="14"/>
                <w:szCs w:val="14"/>
              </w:rPr>
              <w:t>1.771.802</w:t>
            </w:r>
          </w:p>
        </w:tc>
        <w:tc>
          <w:tcPr>
            <w:tcW w:w="850" w:type="dxa"/>
            <w:tcBorders>
              <w:left w:val="single" w:sz="4" w:space="0" w:color="auto"/>
              <w:right w:val="single" w:sz="4" w:space="0" w:color="auto"/>
            </w:tcBorders>
            <w:vAlign w:val="bottom"/>
          </w:tcPr>
          <w:p w14:paraId="1A847FA8" w14:textId="35E52060" w:rsidR="007A4834" w:rsidRPr="00733024" w:rsidRDefault="007A4834" w:rsidP="007A4834">
            <w:pPr>
              <w:ind w:left="-69"/>
              <w:jc w:val="right"/>
              <w:rPr>
                <w:rFonts w:ascii="Arial" w:hAnsi="Arial" w:cs="Arial"/>
                <w:b/>
                <w:bCs/>
                <w:sz w:val="14"/>
                <w:szCs w:val="14"/>
              </w:rPr>
            </w:pPr>
            <w:r w:rsidRPr="00733024">
              <w:rPr>
                <w:rFonts w:ascii="Arial" w:hAnsi="Arial" w:cs="Arial"/>
                <w:b/>
                <w:bCs/>
                <w:sz w:val="14"/>
                <w:szCs w:val="14"/>
              </w:rPr>
              <w:t>897.445</w:t>
            </w:r>
          </w:p>
        </w:tc>
        <w:tc>
          <w:tcPr>
            <w:tcW w:w="863" w:type="dxa"/>
            <w:tcBorders>
              <w:left w:val="single" w:sz="4" w:space="0" w:color="auto"/>
              <w:right w:val="single" w:sz="4" w:space="0" w:color="auto"/>
            </w:tcBorders>
            <w:vAlign w:val="bottom"/>
          </w:tcPr>
          <w:p w14:paraId="682205E7" w14:textId="57EB709E" w:rsidR="007A4834" w:rsidRPr="00733024" w:rsidRDefault="007A4834" w:rsidP="007A4834">
            <w:pPr>
              <w:ind w:left="-69"/>
              <w:jc w:val="right"/>
              <w:rPr>
                <w:rFonts w:ascii="Arial" w:hAnsi="Arial" w:cs="Arial"/>
                <w:b/>
                <w:bCs/>
                <w:sz w:val="14"/>
                <w:szCs w:val="14"/>
              </w:rPr>
            </w:pPr>
            <w:r w:rsidRPr="00733024">
              <w:rPr>
                <w:rFonts w:ascii="Arial" w:hAnsi="Arial" w:cs="Arial"/>
                <w:b/>
                <w:bCs/>
                <w:sz w:val="14"/>
                <w:szCs w:val="14"/>
              </w:rPr>
              <w:t>2.669.247</w:t>
            </w:r>
          </w:p>
        </w:tc>
      </w:tr>
      <w:tr w:rsidR="007A4834" w:rsidRPr="003B10B3" w14:paraId="3661AE44" w14:textId="77777777" w:rsidTr="007A4834">
        <w:trPr>
          <w:gridAfter w:val="1"/>
          <w:wAfter w:w="16" w:type="dxa"/>
          <w:trHeight w:val="170"/>
        </w:trPr>
        <w:tc>
          <w:tcPr>
            <w:tcW w:w="452" w:type="dxa"/>
            <w:tcBorders>
              <w:left w:val="single" w:sz="4" w:space="0" w:color="auto"/>
            </w:tcBorders>
            <w:shd w:val="clear" w:color="auto" w:fill="auto"/>
          </w:tcPr>
          <w:p w14:paraId="25EB8473" w14:textId="77777777" w:rsidR="007A4834" w:rsidRPr="003B10B3" w:rsidRDefault="007A4834" w:rsidP="007A4834">
            <w:pPr>
              <w:rPr>
                <w:rFonts w:ascii="Arial" w:hAnsi="Arial" w:cs="Arial"/>
                <w:bCs/>
                <w:sz w:val="14"/>
                <w:szCs w:val="14"/>
              </w:rPr>
            </w:pPr>
            <w:r w:rsidRPr="003B10B3">
              <w:rPr>
                <w:rFonts w:ascii="Arial" w:hAnsi="Arial" w:cs="Arial"/>
                <w:b/>
                <w:bCs/>
                <w:sz w:val="14"/>
                <w:szCs w:val="14"/>
              </w:rPr>
              <w:t>2.3</w:t>
            </w:r>
          </w:p>
        </w:tc>
        <w:tc>
          <w:tcPr>
            <w:tcW w:w="3097" w:type="dxa"/>
            <w:tcBorders>
              <w:right w:val="single" w:sz="4" w:space="0" w:color="auto"/>
            </w:tcBorders>
            <w:shd w:val="clear" w:color="auto" w:fill="auto"/>
            <w:vAlign w:val="center"/>
          </w:tcPr>
          <w:p w14:paraId="5744E3B4" w14:textId="77777777" w:rsidR="007A4834" w:rsidRPr="003B10B3" w:rsidRDefault="007A4834" w:rsidP="007A4834">
            <w:pPr>
              <w:rPr>
                <w:rFonts w:ascii="Arial" w:hAnsi="Arial" w:cs="Arial"/>
                <w:sz w:val="14"/>
                <w:szCs w:val="14"/>
              </w:rPr>
            </w:pPr>
            <w:r w:rsidRPr="003B10B3">
              <w:rPr>
                <w:rFonts w:ascii="Arial" w:hAnsi="Arial" w:cs="Arial"/>
                <w:b/>
                <w:bCs/>
                <w:sz w:val="14"/>
                <w:szCs w:val="14"/>
              </w:rPr>
              <w:t>İtfa Edilmiş Maliyeti ile Ölçülen Diğer Finansal Varlıklar</w:t>
            </w:r>
          </w:p>
        </w:tc>
        <w:tc>
          <w:tcPr>
            <w:tcW w:w="786" w:type="dxa"/>
            <w:tcBorders>
              <w:left w:val="single" w:sz="4" w:space="0" w:color="auto"/>
              <w:right w:val="single" w:sz="4" w:space="0" w:color="auto"/>
            </w:tcBorders>
            <w:shd w:val="clear" w:color="auto" w:fill="auto"/>
            <w:vAlign w:val="center"/>
          </w:tcPr>
          <w:p w14:paraId="08E04583" w14:textId="77777777" w:rsidR="007A4834" w:rsidRPr="003B10B3" w:rsidRDefault="007A4834" w:rsidP="007A4834">
            <w:pPr>
              <w:jc w:val="center"/>
              <w:rPr>
                <w:rFonts w:ascii="Arial" w:hAnsi="Arial" w:cs="Arial"/>
                <w:b/>
                <w:bCs/>
                <w:sz w:val="14"/>
                <w:szCs w:val="14"/>
              </w:rPr>
            </w:pPr>
          </w:p>
          <w:p w14:paraId="1ED77341" w14:textId="77777777" w:rsidR="007A4834" w:rsidRPr="003B10B3" w:rsidRDefault="007A4834" w:rsidP="007A4834">
            <w:pPr>
              <w:jc w:val="center"/>
              <w:rPr>
                <w:rFonts w:ascii="Arial" w:hAnsi="Arial" w:cs="Arial"/>
                <w:b/>
                <w:sz w:val="14"/>
                <w:szCs w:val="14"/>
              </w:rPr>
            </w:pPr>
            <w:r w:rsidRPr="003B10B3">
              <w:rPr>
                <w:rFonts w:ascii="Arial" w:hAnsi="Arial" w:cs="Arial"/>
                <w:b/>
                <w:bCs/>
                <w:sz w:val="14"/>
                <w:szCs w:val="14"/>
              </w:rPr>
              <w:t>(6)</w:t>
            </w:r>
          </w:p>
        </w:tc>
        <w:tc>
          <w:tcPr>
            <w:tcW w:w="850" w:type="dxa"/>
            <w:tcBorders>
              <w:left w:val="single" w:sz="4" w:space="0" w:color="auto"/>
              <w:right w:val="single" w:sz="4" w:space="0" w:color="auto"/>
            </w:tcBorders>
            <w:shd w:val="clear" w:color="auto" w:fill="auto"/>
            <w:vAlign w:val="bottom"/>
          </w:tcPr>
          <w:p w14:paraId="4A6D5516" w14:textId="30A87906"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11.677.718</w:t>
            </w:r>
          </w:p>
        </w:tc>
        <w:tc>
          <w:tcPr>
            <w:tcW w:w="916" w:type="dxa"/>
            <w:tcBorders>
              <w:left w:val="single" w:sz="4" w:space="0" w:color="auto"/>
              <w:right w:val="single" w:sz="4" w:space="0" w:color="auto"/>
            </w:tcBorders>
            <w:shd w:val="clear" w:color="auto" w:fill="auto"/>
            <w:vAlign w:val="bottom"/>
          </w:tcPr>
          <w:p w14:paraId="5F6609FA" w14:textId="54E660F9"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3.211.463</w:t>
            </w:r>
          </w:p>
        </w:tc>
        <w:tc>
          <w:tcPr>
            <w:tcW w:w="920" w:type="dxa"/>
            <w:tcBorders>
              <w:left w:val="single" w:sz="4" w:space="0" w:color="auto"/>
              <w:right w:val="single" w:sz="4" w:space="0" w:color="auto"/>
            </w:tcBorders>
            <w:shd w:val="clear" w:color="auto" w:fill="auto"/>
            <w:vAlign w:val="bottom"/>
          </w:tcPr>
          <w:p w14:paraId="6899A59E" w14:textId="4C6B95FD"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14.889.181</w:t>
            </w:r>
          </w:p>
        </w:tc>
        <w:tc>
          <w:tcPr>
            <w:tcW w:w="850" w:type="dxa"/>
            <w:gridSpan w:val="2"/>
            <w:tcBorders>
              <w:left w:val="single" w:sz="4" w:space="0" w:color="auto"/>
              <w:right w:val="single" w:sz="4" w:space="0" w:color="auto"/>
            </w:tcBorders>
            <w:vAlign w:val="bottom"/>
          </w:tcPr>
          <w:p w14:paraId="69738A85" w14:textId="4F00D909" w:rsidR="007A4834" w:rsidRPr="00733024" w:rsidRDefault="007A4834" w:rsidP="007A4834">
            <w:pPr>
              <w:ind w:left="-69"/>
              <w:jc w:val="right"/>
              <w:rPr>
                <w:rFonts w:ascii="Arial" w:hAnsi="Arial" w:cs="Arial"/>
                <w:b/>
                <w:bCs/>
                <w:sz w:val="14"/>
                <w:szCs w:val="14"/>
              </w:rPr>
            </w:pPr>
            <w:r w:rsidRPr="00733024">
              <w:rPr>
                <w:rFonts w:ascii="Arial" w:hAnsi="Arial" w:cs="Arial"/>
                <w:b/>
                <w:bCs/>
                <w:sz w:val="14"/>
                <w:szCs w:val="14"/>
              </w:rPr>
              <w:t>3.599.588</w:t>
            </w:r>
          </w:p>
        </w:tc>
        <w:tc>
          <w:tcPr>
            <w:tcW w:w="850" w:type="dxa"/>
            <w:tcBorders>
              <w:left w:val="single" w:sz="4" w:space="0" w:color="auto"/>
              <w:right w:val="single" w:sz="4" w:space="0" w:color="auto"/>
            </w:tcBorders>
            <w:vAlign w:val="bottom"/>
          </w:tcPr>
          <w:p w14:paraId="1095EE48" w14:textId="1AF85CD8" w:rsidR="007A4834" w:rsidRPr="00733024" w:rsidRDefault="007A4834" w:rsidP="007A4834">
            <w:pPr>
              <w:ind w:left="-69"/>
              <w:jc w:val="right"/>
              <w:rPr>
                <w:rFonts w:ascii="Arial" w:hAnsi="Arial" w:cs="Arial"/>
                <w:b/>
                <w:bCs/>
                <w:sz w:val="14"/>
                <w:szCs w:val="14"/>
              </w:rPr>
            </w:pPr>
            <w:r w:rsidRPr="00733024">
              <w:rPr>
                <w:rFonts w:ascii="Arial" w:hAnsi="Arial" w:cs="Arial"/>
                <w:b/>
                <w:bCs/>
                <w:sz w:val="14"/>
                <w:szCs w:val="14"/>
              </w:rPr>
              <w:t>1.878.771</w:t>
            </w:r>
          </w:p>
        </w:tc>
        <w:tc>
          <w:tcPr>
            <w:tcW w:w="863" w:type="dxa"/>
            <w:tcBorders>
              <w:left w:val="single" w:sz="4" w:space="0" w:color="auto"/>
              <w:right w:val="single" w:sz="4" w:space="0" w:color="auto"/>
            </w:tcBorders>
            <w:vAlign w:val="bottom"/>
          </w:tcPr>
          <w:p w14:paraId="62E2EB17" w14:textId="5B105B68" w:rsidR="007A4834" w:rsidRPr="00733024" w:rsidRDefault="007A4834" w:rsidP="007A4834">
            <w:pPr>
              <w:ind w:left="-69"/>
              <w:jc w:val="right"/>
              <w:rPr>
                <w:rFonts w:ascii="Arial" w:hAnsi="Arial" w:cs="Arial"/>
                <w:b/>
                <w:bCs/>
                <w:sz w:val="14"/>
                <w:szCs w:val="14"/>
              </w:rPr>
            </w:pPr>
            <w:r w:rsidRPr="00733024">
              <w:rPr>
                <w:rFonts w:ascii="Arial" w:hAnsi="Arial" w:cs="Arial"/>
                <w:b/>
                <w:bCs/>
                <w:sz w:val="14"/>
                <w:szCs w:val="14"/>
              </w:rPr>
              <w:t>5.478.359</w:t>
            </w:r>
          </w:p>
        </w:tc>
      </w:tr>
      <w:tr w:rsidR="007A4834" w:rsidRPr="003B10B3" w14:paraId="2B908CAF" w14:textId="77777777" w:rsidTr="007A4834">
        <w:trPr>
          <w:gridAfter w:val="1"/>
          <w:wAfter w:w="16" w:type="dxa"/>
          <w:trHeight w:val="170"/>
        </w:trPr>
        <w:tc>
          <w:tcPr>
            <w:tcW w:w="452" w:type="dxa"/>
            <w:tcBorders>
              <w:left w:val="single" w:sz="4" w:space="0" w:color="auto"/>
            </w:tcBorders>
            <w:shd w:val="clear" w:color="auto" w:fill="auto"/>
            <w:hideMark/>
          </w:tcPr>
          <w:p w14:paraId="5C674988" w14:textId="77777777" w:rsidR="007A4834" w:rsidRPr="003B10B3" w:rsidRDefault="007A4834" w:rsidP="007A4834">
            <w:pPr>
              <w:rPr>
                <w:rFonts w:ascii="Arial" w:hAnsi="Arial" w:cs="Arial"/>
                <w:b/>
                <w:bCs/>
                <w:sz w:val="14"/>
                <w:szCs w:val="14"/>
              </w:rPr>
            </w:pPr>
            <w:r w:rsidRPr="003B10B3">
              <w:rPr>
                <w:rFonts w:ascii="Arial" w:hAnsi="Arial" w:cs="Arial"/>
                <w:sz w:val="14"/>
                <w:szCs w:val="14"/>
              </w:rPr>
              <w:t>2.3.1</w:t>
            </w:r>
          </w:p>
        </w:tc>
        <w:tc>
          <w:tcPr>
            <w:tcW w:w="3097" w:type="dxa"/>
            <w:tcBorders>
              <w:right w:val="single" w:sz="4" w:space="0" w:color="auto"/>
            </w:tcBorders>
            <w:shd w:val="clear" w:color="auto" w:fill="auto"/>
            <w:vAlign w:val="center"/>
            <w:hideMark/>
          </w:tcPr>
          <w:p w14:paraId="017CD6A7" w14:textId="77777777" w:rsidR="007A4834" w:rsidRPr="003B10B3" w:rsidRDefault="007A4834" w:rsidP="007A4834">
            <w:pPr>
              <w:rPr>
                <w:rFonts w:ascii="Arial" w:hAnsi="Arial" w:cs="Arial"/>
                <w:b/>
                <w:sz w:val="14"/>
                <w:szCs w:val="14"/>
              </w:rPr>
            </w:pPr>
            <w:r w:rsidRPr="003B10B3">
              <w:rPr>
                <w:rFonts w:ascii="Arial" w:hAnsi="Arial" w:cs="Arial"/>
                <w:sz w:val="14"/>
                <w:szCs w:val="14"/>
              </w:rPr>
              <w:t>Devlet Borçlanma Senetleri</w:t>
            </w:r>
          </w:p>
        </w:tc>
        <w:tc>
          <w:tcPr>
            <w:tcW w:w="786" w:type="dxa"/>
            <w:tcBorders>
              <w:left w:val="single" w:sz="4" w:space="0" w:color="auto"/>
              <w:right w:val="single" w:sz="4" w:space="0" w:color="auto"/>
            </w:tcBorders>
            <w:shd w:val="clear" w:color="auto" w:fill="auto"/>
            <w:vAlign w:val="center"/>
            <w:hideMark/>
          </w:tcPr>
          <w:p w14:paraId="2D437BE4" w14:textId="77777777" w:rsidR="007A4834" w:rsidRPr="003B10B3" w:rsidRDefault="007A4834" w:rsidP="007A4834">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10F4AEA7" w14:textId="1D86F11D"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11.677.718</w:t>
            </w:r>
          </w:p>
        </w:tc>
        <w:tc>
          <w:tcPr>
            <w:tcW w:w="916" w:type="dxa"/>
            <w:tcBorders>
              <w:left w:val="single" w:sz="4" w:space="0" w:color="auto"/>
              <w:right w:val="single" w:sz="4" w:space="0" w:color="auto"/>
            </w:tcBorders>
            <w:shd w:val="clear" w:color="auto" w:fill="auto"/>
            <w:vAlign w:val="bottom"/>
            <w:hideMark/>
          </w:tcPr>
          <w:p w14:paraId="15DCECF6" w14:textId="1A02EA6E"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3.211.463</w:t>
            </w:r>
          </w:p>
        </w:tc>
        <w:tc>
          <w:tcPr>
            <w:tcW w:w="920" w:type="dxa"/>
            <w:tcBorders>
              <w:left w:val="single" w:sz="4" w:space="0" w:color="auto"/>
              <w:right w:val="single" w:sz="4" w:space="0" w:color="auto"/>
            </w:tcBorders>
            <w:shd w:val="clear" w:color="auto" w:fill="auto"/>
            <w:vAlign w:val="bottom"/>
            <w:hideMark/>
          </w:tcPr>
          <w:p w14:paraId="577B629C" w14:textId="769A3ADE"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14.889.181</w:t>
            </w:r>
          </w:p>
        </w:tc>
        <w:tc>
          <w:tcPr>
            <w:tcW w:w="850" w:type="dxa"/>
            <w:gridSpan w:val="2"/>
            <w:tcBorders>
              <w:left w:val="single" w:sz="4" w:space="0" w:color="auto"/>
              <w:right w:val="single" w:sz="4" w:space="0" w:color="auto"/>
            </w:tcBorders>
            <w:vAlign w:val="bottom"/>
          </w:tcPr>
          <w:p w14:paraId="3382D693" w14:textId="2965F87B" w:rsidR="007A4834" w:rsidRPr="00733024" w:rsidRDefault="007A4834" w:rsidP="007A4834">
            <w:pPr>
              <w:ind w:left="-69"/>
              <w:jc w:val="right"/>
              <w:rPr>
                <w:rFonts w:ascii="Arial" w:hAnsi="Arial" w:cs="Arial"/>
                <w:bCs/>
                <w:sz w:val="14"/>
                <w:szCs w:val="14"/>
              </w:rPr>
            </w:pPr>
            <w:r w:rsidRPr="00733024">
              <w:rPr>
                <w:rFonts w:ascii="Arial" w:hAnsi="Arial" w:cs="Arial"/>
                <w:sz w:val="14"/>
                <w:szCs w:val="14"/>
              </w:rPr>
              <w:t>3.599.588</w:t>
            </w:r>
          </w:p>
        </w:tc>
        <w:tc>
          <w:tcPr>
            <w:tcW w:w="850" w:type="dxa"/>
            <w:tcBorders>
              <w:left w:val="single" w:sz="4" w:space="0" w:color="auto"/>
              <w:right w:val="single" w:sz="4" w:space="0" w:color="auto"/>
            </w:tcBorders>
            <w:vAlign w:val="bottom"/>
          </w:tcPr>
          <w:p w14:paraId="3D6E83BE" w14:textId="69675C98" w:rsidR="007A4834" w:rsidRPr="00733024" w:rsidRDefault="007A4834" w:rsidP="007A4834">
            <w:pPr>
              <w:ind w:left="-69"/>
              <w:jc w:val="right"/>
              <w:rPr>
                <w:rFonts w:ascii="Arial" w:hAnsi="Arial" w:cs="Arial"/>
                <w:bCs/>
                <w:sz w:val="14"/>
                <w:szCs w:val="14"/>
              </w:rPr>
            </w:pPr>
            <w:r w:rsidRPr="00733024">
              <w:rPr>
                <w:rFonts w:ascii="Arial" w:hAnsi="Arial" w:cs="Arial"/>
                <w:sz w:val="14"/>
                <w:szCs w:val="14"/>
              </w:rPr>
              <w:t>1.878.771</w:t>
            </w:r>
          </w:p>
        </w:tc>
        <w:tc>
          <w:tcPr>
            <w:tcW w:w="863" w:type="dxa"/>
            <w:tcBorders>
              <w:left w:val="single" w:sz="4" w:space="0" w:color="auto"/>
              <w:right w:val="single" w:sz="4" w:space="0" w:color="auto"/>
            </w:tcBorders>
            <w:vAlign w:val="bottom"/>
          </w:tcPr>
          <w:p w14:paraId="53C0EEA8" w14:textId="78A5EB57" w:rsidR="007A4834" w:rsidRPr="00733024" w:rsidRDefault="007A4834" w:rsidP="007A4834">
            <w:pPr>
              <w:ind w:left="-69"/>
              <w:jc w:val="right"/>
              <w:rPr>
                <w:rFonts w:ascii="Arial" w:hAnsi="Arial" w:cs="Arial"/>
                <w:bCs/>
                <w:sz w:val="14"/>
                <w:szCs w:val="14"/>
              </w:rPr>
            </w:pPr>
            <w:r w:rsidRPr="00733024">
              <w:rPr>
                <w:rFonts w:ascii="Arial" w:hAnsi="Arial" w:cs="Arial"/>
                <w:sz w:val="14"/>
                <w:szCs w:val="14"/>
              </w:rPr>
              <w:t>5.478.359</w:t>
            </w:r>
          </w:p>
        </w:tc>
      </w:tr>
      <w:tr w:rsidR="007A4834" w:rsidRPr="003B10B3" w14:paraId="3E288B99" w14:textId="77777777" w:rsidTr="007A4834">
        <w:trPr>
          <w:gridAfter w:val="1"/>
          <w:wAfter w:w="16" w:type="dxa"/>
          <w:trHeight w:val="170"/>
        </w:trPr>
        <w:tc>
          <w:tcPr>
            <w:tcW w:w="452" w:type="dxa"/>
            <w:tcBorders>
              <w:left w:val="single" w:sz="4" w:space="0" w:color="auto"/>
            </w:tcBorders>
            <w:shd w:val="clear" w:color="auto" w:fill="auto"/>
            <w:hideMark/>
          </w:tcPr>
          <w:p w14:paraId="6371CD65" w14:textId="77777777" w:rsidR="007A4834" w:rsidRPr="003B10B3" w:rsidRDefault="007A4834" w:rsidP="007A4834">
            <w:pPr>
              <w:rPr>
                <w:rFonts w:ascii="Arial" w:hAnsi="Arial" w:cs="Arial"/>
                <w:b/>
                <w:bCs/>
                <w:sz w:val="14"/>
                <w:szCs w:val="14"/>
              </w:rPr>
            </w:pPr>
            <w:r w:rsidRPr="003B10B3">
              <w:rPr>
                <w:rFonts w:ascii="Arial" w:hAnsi="Arial" w:cs="Arial"/>
                <w:sz w:val="14"/>
                <w:szCs w:val="14"/>
              </w:rPr>
              <w:t>2.3.2</w:t>
            </w:r>
          </w:p>
        </w:tc>
        <w:tc>
          <w:tcPr>
            <w:tcW w:w="3097" w:type="dxa"/>
            <w:tcBorders>
              <w:right w:val="single" w:sz="4" w:space="0" w:color="auto"/>
            </w:tcBorders>
            <w:shd w:val="clear" w:color="auto" w:fill="auto"/>
            <w:vAlign w:val="center"/>
            <w:hideMark/>
          </w:tcPr>
          <w:p w14:paraId="1FE181E5" w14:textId="77777777" w:rsidR="007A4834" w:rsidRPr="003B10B3" w:rsidRDefault="007A4834" w:rsidP="007A4834">
            <w:pPr>
              <w:rPr>
                <w:rFonts w:ascii="Arial" w:hAnsi="Arial" w:cs="Arial"/>
                <w:b/>
                <w:sz w:val="14"/>
                <w:szCs w:val="14"/>
              </w:rPr>
            </w:pPr>
            <w:r w:rsidRPr="003B10B3">
              <w:rPr>
                <w:rFonts w:ascii="Arial" w:hAnsi="Arial" w:cs="Arial"/>
                <w:sz w:val="14"/>
                <w:szCs w:val="14"/>
              </w:rPr>
              <w:t>Diğer Finansal Varlıklar</w:t>
            </w:r>
          </w:p>
        </w:tc>
        <w:tc>
          <w:tcPr>
            <w:tcW w:w="786" w:type="dxa"/>
            <w:tcBorders>
              <w:left w:val="single" w:sz="4" w:space="0" w:color="auto"/>
              <w:right w:val="single" w:sz="4" w:space="0" w:color="auto"/>
            </w:tcBorders>
            <w:shd w:val="clear" w:color="auto" w:fill="auto"/>
            <w:vAlign w:val="center"/>
            <w:hideMark/>
          </w:tcPr>
          <w:p w14:paraId="2940FEBE" w14:textId="77777777" w:rsidR="007A4834" w:rsidRPr="003B10B3" w:rsidRDefault="007A4834" w:rsidP="007A4834">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3D797C9D" w14:textId="1B37385C"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w:t>
            </w:r>
          </w:p>
        </w:tc>
        <w:tc>
          <w:tcPr>
            <w:tcW w:w="916" w:type="dxa"/>
            <w:tcBorders>
              <w:left w:val="single" w:sz="4" w:space="0" w:color="auto"/>
              <w:right w:val="single" w:sz="4" w:space="0" w:color="auto"/>
            </w:tcBorders>
            <w:shd w:val="clear" w:color="auto" w:fill="auto"/>
            <w:vAlign w:val="bottom"/>
            <w:hideMark/>
          </w:tcPr>
          <w:p w14:paraId="78AE78B6" w14:textId="4D08EBCE"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hideMark/>
          </w:tcPr>
          <w:p w14:paraId="5859CA9D" w14:textId="5CBB8652"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w:t>
            </w:r>
          </w:p>
        </w:tc>
        <w:tc>
          <w:tcPr>
            <w:tcW w:w="850" w:type="dxa"/>
            <w:gridSpan w:val="2"/>
            <w:tcBorders>
              <w:left w:val="single" w:sz="4" w:space="0" w:color="auto"/>
              <w:right w:val="single" w:sz="4" w:space="0" w:color="auto"/>
            </w:tcBorders>
            <w:vAlign w:val="bottom"/>
          </w:tcPr>
          <w:p w14:paraId="07BEC37A" w14:textId="5B68C53A" w:rsidR="007A4834" w:rsidRPr="00733024" w:rsidRDefault="007A4834" w:rsidP="007A4834">
            <w:pPr>
              <w:ind w:left="-69"/>
              <w:jc w:val="right"/>
              <w:rPr>
                <w:rFonts w:ascii="Arial" w:hAnsi="Arial" w:cs="Arial"/>
                <w:bCs/>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bottom"/>
          </w:tcPr>
          <w:p w14:paraId="3C5DDC03" w14:textId="3E01AD84" w:rsidR="007A4834" w:rsidRPr="00733024" w:rsidRDefault="007A4834" w:rsidP="007A4834">
            <w:pPr>
              <w:ind w:left="-69"/>
              <w:jc w:val="right"/>
              <w:rPr>
                <w:rFonts w:ascii="Arial" w:hAnsi="Arial" w:cs="Arial"/>
                <w:bCs/>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bottom"/>
          </w:tcPr>
          <w:p w14:paraId="77CE3DDF" w14:textId="4BE47BB4" w:rsidR="007A4834" w:rsidRPr="00733024" w:rsidRDefault="007A4834" w:rsidP="007A4834">
            <w:pPr>
              <w:ind w:left="-69"/>
              <w:jc w:val="right"/>
              <w:rPr>
                <w:rFonts w:ascii="Arial" w:hAnsi="Arial" w:cs="Arial"/>
                <w:bCs/>
                <w:sz w:val="14"/>
                <w:szCs w:val="14"/>
              </w:rPr>
            </w:pPr>
            <w:r w:rsidRPr="00733024">
              <w:rPr>
                <w:rFonts w:ascii="Arial" w:hAnsi="Arial" w:cs="Arial"/>
                <w:sz w:val="14"/>
                <w:szCs w:val="14"/>
              </w:rPr>
              <w:t>-</w:t>
            </w:r>
          </w:p>
        </w:tc>
      </w:tr>
      <w:tr w:rsidR="007A4834" w:rsidRPr="003B10B3" w14:paraId="1F693879" w14:textId="77777777" w:rsidTr="007A4834">
        <w:trPr>
          <w:gridAfter w:val="1"/>
          <w:wAfter w:w="16" w:type="dxa"/>
          <w:trHeight w:val="170"/>
        </w:trPr>
        <w:tc>
          <w:tcPr>
            <w:tcW w:w="452" w:type="dxa"/>
            <w:tcBorders>
              <w:left w:val="single" w:sz="4" w:space="0" w:color="auto"/>
            </w:tcBorders>
            <w:shd w:val="clear" w:color="auto" w:fill="auto"/>
            <w:hideMark/>
          </w:tcPr>
          <w:p w14:paraId="34804287" w14:textId="77777777" w:rsidR="007A4834" w:rsidRPr="003B10B3" w:rsidRDefault="007A4834" w:rsidP="007A4834">
            <w:pPr>
              <w:rPr>
                <w:rFonts w:ascii="Arial" w:hAnsi="Arial" w:cs="Arial"/>
                <w:b/>
                <w:bCs/>
                <w:sz w:val="14"/>
                <w:szCs w:val="14"/>
              </w:rPr>
            </w:pPr>
            <w:r w:rsidRPr="003B10B3">
              <w:rPr>
                <w:rFonts w:ascii="Arial" w:hAnsi="Arial" w:cs="Arial"/>
                <w:b/>
                <w:bCs/>
                <w:sz w:val="14"/>
                <w:szCs w:val="14"/>
              </w:rPr>
              <w:t xml:space="preserve">2.4 </w:t>
            </w:r>
          </w:p>
        </w:tc>
        <w:tc>
          <w:tcPr>
            <w:tcW w:w="3097" w:type="dxa"/>
            <w:tcBorders>
              <w:right w:val="single" w:sz="4" w:space="0" w:color="auto"/>
            </w:tcBorders>
            <w:shd w:val="clear" w:color="auto" w:fill="auto"/>
            <w:vAlign w:val="center"/>
            <w:hideMark/>
          </w:tcPr>
          <w:p w14:paraId="3784F5A2" w14:textId="77777777" w:rsidR="007A4834" w:rsidRPr="003B10B3" w:rsidRDefault="007A4834" w:rsidP="007A4834">
            <w:pPr>
              <w:rPr>
                <w:rFonts w:ascii="Arial" w:hAnsi="Arial" w:cs="Arial"/>
                <w:b/>
                <w:sz w:val="14"/>
                <w:szCs w:val="14"/>
              </w:rPr>
            </w:pPr>
            <w:r w:rsidRPr="003B10B3">
              <w:rPr>
                <w:rFonts w:ascii="Arial" w:hAnsi="Arial" w:cs="Arial"/>
                <w:b/>
                <w:bCs/>
                <w:sz w:val="14"/>
                <w:szCs w:val="14"/>
              </w:rPr>
              <w:t>Beklenen Zarar Karşılıkları (-)</w:t>
            </w:r>
          </w:p>
        </w:tc>
        <w:tc>
          <w:tcPr>
            <w:tcW w:w="786" w:type="dxa"/>
            <w:tcBorders>
              <w:left w:val="single" w:sz="4" w:space="0" w:color="auto"/>
              <w:right w:val="single" w:sz="4" w:space="0" w:color="auto"/>
            </w:tcBorders>
            <w:shd w:val="clear" w:color="auto" w:fill="auto"/>
            <w:vAlign w:val="center"/>
            <w:hideMark/>
          </w:tcPr>
          <w:p w14:paraId="02D0115C" w14:textId="77777777" w:rsidR="007A4834" w:rsidRPr="003B10B3" w:rsidRDefault="007A4834" w:rsidP="007A4834">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0336B12B" w14:textId="6D37D5E7"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1.843.594</w:t>
            </w:r>
          </w:p>
        </w:tc>
        <w:tc>
          <w:tcPr>
            <w:tcW w:w="916" w:type="dxa"/>
            <w:tcBorders>
              <w:left w:val="single" w:sz="4" w:space="0" w:color="auto"/>
              <w:right w:val="single" w:sz="4" w:space="0" w:color="auto"/>
            </w:tcBorders>
            <w:shd w:val="clear" w:color="auto" w:fill="auto"/>
            <w:vAlign w:val="bottom"/>
            <w:hideMark/>
          </w:tcPr>
          <w:p w14:paraId="643781AF" w14:textId="6F4E0C6D"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1.047.395</w:t>
            </w:r>
          </w:p>
        </w:tc>
        <w:tc>
          <w:tcPr>
            <w:tcW w:w="920" w:type="dxa"/>
            <w:tcBorders>
              <w:left w:val="single" w:sz="4" w:space="0" w:color="auto"/>
              <w:right w:val="single" w:sz="4" w:space="0" w:color="auto"/>
            </w:tcBorders>
            <w:shd w:val="clear" w:color="auto" w:fill="auto"/>
            <w:vAlign w:val="bottom"/>
            <w:hideMark/>
          </w:tcPr>
          <w:p w14:paraId="4076F6DA" w14:textId="42D7A25C"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2.890.989</w:t>
            </w:r>
          </w:p>
        </w:tc>
        <w:tc>
          <w:tcPr>
            <w:tcW w:w="850" w:type="dxa"/>
            <w:gridSpan w:val="2"/>
            <w:tcBorders>
              <w:left w:val="single" w:sz="4" w:space="0" w:color="auto"/>
              <w:right w:val="single" w:sz="4" w:space="0" w:color="auto"/>
            </w:tcBorders>
            <w:vAlign w:val="bottom"/>
          </w:tcPr>
          <w:p w14:paraId="2EE8EB0E" w14:textId="6D2F764D" w:rsidR="007A4834" w:rsidRPr="00733024" w:rsidRDefault="007A4834" w:rsidP="007A4834">
            <w:pPr>
              <w:ind w:left="-69"/>
              <w:jc w:val="right"/>
              <w:rPr>
                <w:rFonts w:ascii="Arial" w:hAnsi="Arial" w:cs="Arial"/>
                <w:b/>
                <w:bCs/>
                <w:sz w:val="14"/>
                <w:szCs w:val="14"/>
              </w:rPr>
            </w:pPr>
            <w:r w:rsidRPr="00733024">
              <w:rPr>
                <w:rFonts w:ascii="Arial" w:hAnsi="Arial" w:cs="Arial"/>
                <w:b/>
                <w:bCs/>
                <w:sz w:val="14"/>
                <w:szCs w:val="14"/>
              </w:rPr>
              <w:t>1.229.189</w:t>
            </w:r>
          </w:p>
        </w:tc>
        <w:tc>
          <w:tcPr>
            <w:tcW w:w="850" w:type="dxa"/>
            <w:tcBorders>
              <w:left w:val="single" w:sz="4" w:space="0" w:color="auto"/>
              <w:right w:val="single" w:sz="4" w:space="0" w:color="auto"/>
            </w:tcBorders>
            <w:vAlign w:val="bottom"/>
          </w:tcPr>
          <w:p w14:paraId="388E341B" w14:textId="6223E2D3" w:rsidR="007A4834" w:rsidRPr="00733024" w:rsidRDefault="007A4834" w:rsidP="007A4834">
            <w:pPr>
              <w:ind w:left="-69"/>
              <w:jc w:val="right"/>
              <w:rPr>
                <w:rFonts w:ascii="Arial" w:hAnsi="Arial" w:cs="Arial"/>
                <w:b/>
                <w:bCs/>
                <w:sz w:val="14"/>
                <w:szCs w:val="14"/>
              </w:rPr>
            </w:pPr>
            <w:r w:rsidRPr="00733024">
              <w:rPr>
                <w:rFonts w:ascii="Arial" w:hAnsi="Arial" w:cs="Arial"/>
                <w:b/>
                <w:bCs/>
                <w:sz w:val="14"/>
                <w:szCs w:val="14"/>
              </w:rPr>
              <w:t>565.199</w:t>
            </w:r>
          </w:p>
        </w:tc>
        <w:tc>
          <w:tcPr>
            <w:tcW w:w="863" w:type="dxa"/>
            <w:tcBorders>
              <w:left w:val="single" w:sz="4" w:space="0" w:color="auto"/>
              <w:right w:val="single" w:sz="4" w:space="0" w:color="auto"/>
            </w:tcBorders>
            <w:vAlign w:val="bottom"/>
          </w:tcPr>
          <w:p w14:paraId="4271B63E" w14:textId="413FB95D" w:rsidR="007A4834" w:rsidRPr="00733024" w:rsidRDefault="007A4834" w:rsidP="007A4834">
            <w:pPr>
              <w:ind w:left="-69"/>
              <w:jc w:val="right"/>
              <w:rPr>
                <w:rFonts w:ascii="Arial" w:hAnsi="Arial" w:cs="Arial"/>
                <w:b/>
                <w:bCs/>
                <w:sz w:val="14"/>
                <w:szCs w:val="14"/>
              </w:rPr>
            </w:pPr>
            <w:r w:rsidRPr="00733024">
              <w:rPr>
                <w:rFonts w:ascii="Arial" w:hAnsi="Arial" w:cs="Arial"/>
                <w:b/>
                <w:bCs/>
                <w:sz w:val="14"/>
                <w:szCs w:val="14"/>
              </w:rPr>
              <w:t>1.794.388</w:t>
            </w:r>
          </w:p>
        </w:tc>
      </w:tr>
      <w:tr w:rsidR="007A4834" w:rsidRPr="003B10B3" w14:paraId="15E393EA" w14:textId="77777777" w:rsidTr="007A4834">
        <w:trPr>
          <w:gridAfter w:val="1"/>
          <w:wAfter w:w="16" w:type="dxa"/>
          <w:trHeight w:val="170"/>
        </w:trPr>
        <w:tc>
          <w:tcPr>
            <w:tcW w:w="452" w:type="dxa"/>
            <w:tcBorders>
              <w:left w:val="single" w:sz="4" w:space="0" w:color="auto"/>
            </w:tcBorders>
            <w:shd w:val="clear" w:color="auto" w:fill="auto"/>
            <w:hideMark/>
          </w:tcPr>
          <w:p w14:paraId="22A84C88" w14:textId="77777777" w:rsidR="007A4834" w:rsidRPr="003B10B3" w:rsidRDefault="007A4834" w:rsidP="007A4834">
            <w:pPr>
              <w:rPr>
                <w:rFonts w:ascii="Arial" w:hAnsi="Arial" w:cs="Arial"/>
                <w:b/>
                <w:bCs/>
                <w:sz w:val="14"/>
                <w:szCs w:val="14"/>
              </w:rPr>
            </w:pPr>
            <w:r w:rsidRPr="003B10B3">
              <w:rPr>
                <w:rFonts w:ascii="Arial" w:hAnsi="Arial" w:cs="Arial"/>
                <w:b/>
                <w:bCs/>
                <w:sz w:val="14"/>
                <w:szCs w:val="14"/>
              </w:rPr>
              <w:t>III.</w:t>
            </w:r>
          </w:p>
        </w:tc>
        <w:tc>
          <w:tcPr>
            <w:tcW w:w="3097" w:type="dxa"/>
            <w:tcBorders>
              <w:right w:val="single" w:sz="4" w:space="0" w:color="auto"/>
            </w:tcBorders>
            <w:shd w:val="clear" w:color="auto" w:fill="auto"/>
            <w:vAlign w:val="center"/>
            <w:hideMark/>
          </w:tcPr>
          <w:p w14:paraId="2D8CB754" w14:textId="77777777" w:rsidR="007A4834" w:rsidRPr="003B10B3" w:rsidRDefault="007A4834" w:rsidP="007A4834">
            <w:pPr>
              <w:rPr>
                <w:rFonts w:ascii="Arial" w:hAnsi="Arial" w:cs="Arial"/>
                <w:b/>
                <w:sz w:val="14"/>
                <w:szCs w:val="14"/>
              </w:rPr>
            </w:pPr>
            <w:r w:rsidRPr="003B10B3">
              <w:rPr>
                <w:rFonts w:ascii="Arial" w:hAnsi="Arial" w:cs="Arial"/>
                <w:b/>
                <w:bCs/>
                <w:sz w:val="14"/>
                <w:szCs w:val="14"/>
              </w:rPr>
              <w:t>SATIŞ AMAÇLI ELDE TUTULAN VE DURDURULAN FAALİYETLERE İLİŞKİN DURAN VARLIKLAR (Net)</w:t>
            </w:r>
          </w:p>
        </w:tc>
        <w:tc>
          <w:tcPr>
            <w:tcW w:w="786" w:type="dxa"/>
            <w:tcBorders>
              <w:left w:val="single" w:sz="4" w:space="0" w:color="auto"/>
              <w:right w:val="single" w:sz="4" w:space="0" w:color="auto"/>
            </w:tcBorders>
            <w:shd w:val="clear" w:color="auto" w:fill="auto"/>
            <w:vAlign w:val="bottom"/>
            <w:hideMark/>
          </w:tcPr>
          <w:p w14:paraId="0A61D4A8" w14:textId="77777777" w:rsidR="007A4834" w:rsidRPr="003B10B3" w:rsidRDefault="007A4834" w:rsidP="007A4834">
            <w:pPr>
              <w:jc w:val="center"/>
              <w:rPr>
                <w:rFonts w:ascii="Arial" w:hAnsi="Arial" w:cs="Arial"/>
                <w:b/>
                <w:sz w:val="14"/>
                <w:szCs w:val="14"/>
              </w:rPr>
            </w:pPr>
          </w:p>
          <w:p w14:paraId="6627DAEA" w14:textId="77777777" w:rsidR="007A4834" w:rsidRPr="003B10B3" w:rsidRDefault="007A4834" w:rsidP="007A4834">
            <w:pPr>
              <w:jc w:val="center"/>
              <w:rPr>
                <w:rFonts w:ascii="Arial" w:hAnsi="Arial" w:cs="Arial"/>
                <w:b/>
                <w:sz w:val="14"/>
                <w:szCs w:val="14"/>
              </w:rPr>
            </w:pPr>
            <w:r w:rsidRPr="003B10B3">
              <w:rPr>
                <w:rFonts w:ascii="Arial" w:hAnsi="Arial" w:cs="Arial"/>
                <w:b/>
                <w:sz w:val="14"/>
                <w:szCs w:val="14"/>
              </w:rPr>
              <w:t>(16)</w:t>
            </w:r>
          </w:p>
        </w:tc>
        <w:tc>
          <w:tcPr>
            <w:tcW w:w="850" w:type="dxa"/>
            <w:tcBorders>
              <w:left w:val="single" w:sz="4" w:space="0" w:color="auto"/>
              <w:right w:val="single" w:sz="4" w:space="0" w:color="auto"/>
            </w:tcBorders>
            <w:shd w:val="clear" w:color="auto" w:fill="auto"/>
            <w:vAlign w:val="bottom"/>
            <w:hideMark/>
          </w:tcPr>
          <w:p w14:paraId="22063174" w14:textId="74935CDC"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196.303</w:t>
            </w:r>
          </w:p>
        </w:tc>
        <w:tc>
          <w:tcPr>
            <w:tcW w:w="916" w:type="dxa"/>
            <w:tcBorders>
              <w:left w:val="single" w:sz="4" w:space="0" w:color="auto"/>
              <w:right w:val="single" w:sz="4" w:space="0" w:color="auto"/>
            </w:tcBorders>
            <w:shd w:val="clear" w:color="auto" w:fill="auto"/>
            <w:vAlign w:val="bottom"/>
            <w:hideMark/>
          </w:tcPr>
          <w:p w14:paraId="62A3FEF0" w14:textId="4578C2AF"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bottom"/>
            <w:hideMark/>
          </w:tcPr>
          <w:p w14:paraId="4878282F" w14:textId="354D9724"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196.303</w:t>
            </w:r>
          </w:p>
        </w:tc>
        <w:tc>
          <w:tcPr>
            <w:tcW w:w="850" w:type="dxa"/>
            <w:gridSpan w:val="2"/>
            <w:tcBorders>
              <w:left w:val="single" w:sz="4" w:space="0" w:color="auto"/>
              <w:right w:val="single" w:sz="4" w:space="0" w:color="auto"/>
            </w:tcBorders>
            <w:vAlign w:val="bottom"/>
          </w:tcPr>
          <w:p w14:paraId="44AA7B99" w14:textId="3B6CF0A2" w:rsidR="007A4834" w:rsidRPr="00733024" w:rsidRDefault="007A4834" w:rsidP="007A4834">
            <w:pPr>
              <w:ind w:left="-69"/>
              <w:jc w:val="right"/>
              <w:rPr>
                <w:rFonts w:ascii="Arial" w:hAnsi="Arial" w:cs="Arial"/>
                <w:b/>
                <w:bCs/>
                <w:sz w:val="14"/>
                <w:szCs w:val="14"/>
              </w:rPr>
            </w:pPr>
            <w:r w:rsidRPr="00733024">
              <w:rPr>
                <w:rFonts w:ascii="Arial" w:hAnsi="Arial" w:cs="Arial"/>
                <w:b/>
                <w:bCs/>
                <w:sz w:val="14"/>
                <w:szCs w:val="14"/>
              </w:rPr>
              <w:t>6.121</w:t>
            </w:r>
          </w:p>
        </w:tc>
        <w:tc>
          <w:tcPr>
            <w:tcW w:w="850" w:type="dxa"/>
            <w:tcBorders>
              <w:left w:val="single" w:sz="4" w:space="0" w:color="auto"/>
              <w:right w:val="single" w:sz="4" w:space="0" w:color="auto"/>
            </w:tcBorders>
            <w:vAlign w:val="bottom"/>
          </w:tcPr>
          <w:p w14:paraId="5B548555" w14:textId="203C068D" w:rsidR="007A4834" w:rsidRPr="00733024" w:rsidRDefault="007A4834" w:rsidP="007A4834">
            <w:pPr>
              <w:ind w:left="-69"/>
              <w:jc w:val="right"/>
              <w:rPr>
                <w:rFonts w:ascii="Arial" w:hAnsi="Arial" w:cs="Arial"/>
                <w:b/>
                <w:bCs/>
                <w:sz w:val="14"/>
                <w:szCs w:val="14"/>
              </w:rPr>
            </w:pPr>
            <w:r w:rsidRPr="00733024">
              <w:rPr>
                <w:rFonts w:ascii="Arial" w:hAnsi="Arial" w:cs="Arial"/>
                <w:b/>
                <w:bCs/>
                <w:sz w:val="14"/>
                <w:szCs w:val="14"/>
              </w:rPr>
              <w:t>-</w:t>
            </w:r>
          </w:p>
        </w:tc>
        <w:tc>
          <w:tcPr>
            <w:tcW w:w="863" w:type="dxa"/>
            <w:tcBorders>
              <w:left w:val="single" w:sz="4" w:space="0" w:color="auto"/>
              <w:right w:val="single" w:sz="4" w:space="0" w:color="auto"/>
            </w:tcBorders>
            <w:vAlign w:val="bottom"/>
          </w:tcPr>
          <w:p w14:paraId="548BE52B" w14:textId="1A1B894A" w:rsidR="007A4834" w:rsidRPr="00733024" w:rsidRDefault="007A4834" w:rsidP="007A4834">
            <w:pPr>
              <w:ind w:left="-69"/>
              <w:jc w:val="right"/>
              <w:rPr>
                <w:rFonts w:ascii="Arial" w:hAnsi="Arial" w:cs="Arial"/>
                <w:b/>
                <w:bCs/>
                <w:sz w:val="14"/>
                <w:szCs w:val="14"/>
              </w:rPr>
            </w:pPr>
            <w:r w:rsidRPr="00733024">
              <w:rPr>
                <w:rFonts w:ascii="Arial" w:hAnsi="Arial" w:cs="Arial"/>
                <w:b/>
                <w:bCs/>
                <w:sz w:val="14"/>
                <w:szCs w:val="14"/>
              </w:rPr>
              <w:t>6.121</w:t>
            </w:r>
          </w:p>
        </w:tc>
      </w:tr>
      <w:tr w:rsidR="007A4834" w:rsidRPr="003B10B3" w14:paraId="6F01EC50" w14:textId="77777777" w:rsidTr="007A4834">
        <w:trPr>
          <w:gridAfter w:val="1"/>
          <w:wAfter w:w="16" w:type="dxa"/>
          <w:trHeight w:val="170"/>
        </w:trPr>
        <w:tc>
          <w:tcPr>
            <w:tcW w:w="452" w:type="dxa"/>
            <w:tcBorders>
              <w:left w:val="single" w:sz="4" w:space="0" w:color="auto"/>
            </w:tcBorders>
            <w:shd w:val="clear" w:color="auto" w:fill="auto"/>
            <w:hideMark/>
          </w:tcPr>
          <w:p w14:paraId="56AE440F" w14:textId="77777777" w:rsidR="007A4834" w:rsidRPr="003B10B3" w:rsidRDefault="007A4834" w:rsidP="007A4834">
            <w:pPr>
              <w:rPr>
                <w:rFonts w:ascii="Arial" w:hAnsi="Arial" w:cs="Arial"/>
                <w:bCs/>
                <w:sz w:val="14"/>
                <w:szCs w:val="14"/>
              </w:rPr>
            </w:pPr>
            <w:r w:rsidRPr="003B10B3">
              <w:rPr>
                <w:rFonts w:ascii="Arial" w:hAnsi="Arial" w:cs="Arial"/>
                <w:sz w:val="14"/>
                <w:szCs w:val="14"/>
              </w:rPr>
              <w:t>3.1</w:t>
            </w:r>
          </w:p>
        </w:tc>
        <w:tc>
          <w:tcPr>
            <w:tcW w:w="3097" w:type="dxa"/>
            <w:tcBorders>
              <w:right w:val="single" w:sz="4" w:space="0" w:color="auto"/>
            </w:tcBorders>
            <w:shd w:val="clear" w:color="auto" w:fill="auto"/>
            <w:vAlign w:val="center"/>
            <w:hideMark/>
          </w:tcPr>
          <w:p w14:paraId="7675DB4C" w14:textId="77777777" w:rsidR="007A4834" w:rsidRPr="003B10B3" w:rsidRDefault="007A4834" w:rsidP="007A4834">
            <w:pPr>
              <w:rPr>
                <w:rFonts w:ascii="Arial" w:hAnsi="Arial" w:cs="Arial"/>
                <w:sz w:val="14"/>
                <w:szCs w:val="14"/>
              </w:rPr>
            </w:pPr>
            <w:r w:rsidRPr="003B10B3">
              <w:rPr>
                <w:rFonts w:ascii="Arial" w:hAnsi="Arial" w:cs="Arial"/>
                <w:sz w:val="14"/>
                <w:szCs w:val="14"/>
              </w:rPr>
              <w:t xml:space="preserve">Satış Amaçlı </w:t>
            </w:r>
          </w:p>
        </w:tc>
        <w:tc>
          <w:tcPr>
            <w:tcW w:w="786" w:type="dxa"/>
            <w:tcBorders>
              <w:left w:val="single" w:sz="4" w:space="0" w:color="auto"/>
              <w:right w:val="single" w:sz="4" w:space="0" w:color="auto"/>
            </w:tcBorders>
            <w:shd w:val="clear" w:color="auto" w:fill="auto"/>
            <w:vAlign w:val="center"/>
            <w:hideMark/>
          </w:tcPr>
          <w:p w14:paraId="226AE95F" w14:textId="77777777" w:rsidR="007A4834" w:rsidRPr="003B10B3" w:rsidRDefault="007A4834" w:rsidP="007A4834">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7A87B79A" w14:textId="6D29AF0E"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196.303</w:t>
            </w:r>
          </w:p>
        </w:tc>
        <w:tc>
          <w:tcPr>
            <w:tcW w:w="916" w:type="dxa"/>
            <w:tcBorders>
              <w:left w:val="single" w:sz="4" w:space="0" w:color="auto"/>
              <w:right w:val="single" w:sz="4" w:space="0" w:color="auto"/>
            </w:tcBorders>
            <w:shd w:val="clear" w:color="auto" w:fill="auto"/>
            <w:vAlign w:val="bottom"/>
            <w:hideMark/>
          </w:tcPr>
          <w:p w14:paraId="439B83D5" w14:textId="3882784A"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hideMark/>
          </w:tcPr>
          <w:p w14:paraId="401D6A01" w14:textId="36A313FD"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196.303</w:t>
            </w:r>
          </w:p>
        </w:tc>
        <w:tc>
          <w:tcPr>
            <w:tcW w:w="850" w:type="dxa"/>
            <w:gridSpan w:val="2"/>
            <w:tcBorders>
              <w:left w:val="single" w:sz="4" w:space="0" w:color="auto"/>
              <w:right w:val="single" w:sz="4" w:space="0" w:color="auto"/>
            </w:tcBorders>
            <w:vAlign w:val="bottom"/>
          </w:tcPr>
          <w:p w14:paraId="43788A38" w14:textId="091384D8" w:rsidR="007A4834" w:rsidRPr="00733024" w:rsidRDefault="007A4834" w:rsidP="007A4834">
            <w:pPr>
              <w:ind w:left="-69"/>
              <w:jc w:val="right"/>
              <w:rPr>
                <w:rFonts w:ascii="Arial" w:hAnsi="Arial" w:cs="Arial"/>
                <w:bCs/>
                <w:sz w:val="14"/>
                <w:szCs w:val="14"/>
              </w:rPr>
            </w:pPr>
            <w:r w:rsidRPr="00733024">
              <w:rPr>
                <w:rFonts w:ascii="Arial" w:hAnsi="Arial" w:cs="Arial"/>
                <w:sz w:val="14"/>
                <w:szCs w:val="14"/>
              </w:rPr>
              <w:t>6.121</w:t>
            </w:r>
          </w:p>
        </w:tc>
        <w:tc>
          <w:tcPr>
            <w:tcW w:w="850" w:type="dxa"/>
            <w:tcBorders>
              <w:left w:val="single" w:sz="4" w:space="0" w:color="auto"/>
              <w:right w:val="single" w:sz="4" w:space="0" w:color="auto"/>
            </w:tcBorders>
            <w:vAlign w:val="bottom"/>
          </w:tcPr>
          <w:p w14:paraId="025B68BB" w14:textId="2E41D915" w:rsidR="007A4834" w:rsidRPr="00733024" w:rsidRDefault="007A4834" w:rsidP="007A4834">
            <w:pPr>
              <w:ind w:left="-69"/>
              <w:jc w:val="right"/>
              <w:rPr>
                <w:rFonts w:ascii="Arial" w:hAnsi="Arial" w:cs="Arial"/>
                <w:bCs/>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bottom"/>
          </w:tcPr>
          <w:p w14:paraId="07CD6E02" w14:textId="21F39C55" w:rsidR="007A4834" w:rsidRPr="00733024" w:rsidRDefault="007A4834" w:rsidP="007A4834">
            <w:pPr>
              <w:ind w:left="-69"/>
              <w:jc w:val="right"/>
              <w:rPr>
                <w:rFonts w:ascii="Arial" w:hAnsi="Arial" w:cs="Arial"/>
                <w:bCs/>
                <w:sz w:val="14"/>
                <w:szCs w:val="14"/>
              </w:rPr>
            </w:pPr>
            <w:r w:rsidRPr="00733024">
              <w:rPr>
                <w:rFonts w:ascii="Arial" w:hAnsi="Arial" w:cs="Arial"/>
                <w:sz w:val="14"/>
                <w:szCs w:val="14"/>
              </w:rPr>
              <w:t>6.121</w:t>
            </w:r>
          </w:p>
        </w:tc>
      </w:tr>
      <w:tr w:rsidR="007A4834" w:rsidRPr="003B10B3" w14:paraId="242BD993" w14:textId="77777777" w:rsidTr="007A4834">
        <w:trPr>
          <w:gridAfter w:val="1"/>
          <w:wAfter w:w="16" w:type="dxa"/>
          <w:trHeight w:val="170"/>
        </w:trPr>
        <w:tc>
          <w:tcPr>
            <w:tcW w:w="452" w:type="dxa"/>
            <w:tcBorders>
              <w:left w:val="single" w:sz="4" w:space="0" w:color="auto"/>
            </w:tcBorders>
            <w:shd w:val="clear" w:color="auto" w:fill="auto"/>
            <w:hideMark/>
          </w:tcPr>
          <w:p w14:paraId="37D3A2A1" w14:textId="77777777" w:rsidR="007A4834" w:rsidRPr="003B10B3" w:rsidRDefault="007A4834" w:rsidP="007A4834">
            <w:pPr>
              <w:rPr>
                <w:rFonts w:ascii="Arial" w:hAnsi="Arial" w:cs="Arial"/>
                <w:bCs/>
                <w:sz w:val="14"/>
                <w:szCs w:val="14"/>
              </w:rPr>
            </w:pPr>
            <w:r w:rsidRPr="003B10B3">
              <w:rPr>
                <w:rFonts w:ascii="Arial" w:hAnsi="Arial" w:cs="Arial"/>
                <w:sz w:val="14"/>
                <w:szCs w:val="14"/>
              </w:rPr>
              <w:t>3.2</w:t>
            </w:r>
          </w:p>
        </w:tc>
        <w:tc>
          <w:tcPr>
            <w:tcW w:w="3097" w:type="dxa"/>
            <w:tcBorders>
              <w:right w:val="single" w:sz="4" w:space="0" w:color="auto"/>
            </w:tcBorders>
            <w:shd w:val="clear" w:color="auto" w:fill="auto"/>
            <w:vAlign w:val="center"/>
            <w:hideMark/>
          </w:tcPr>
          <w:p w14:paraId="4D12C27E" w14:textId="77777777" w:rsidR="007A4834" w:rsidRPr="003B10B3" w:rsidRDefault="007A4834" w:rsidP="007A4834">
            <w:pPr>
              <w:rPr>
                <w:rFonts w:ascii="Arial" w:hAnsi="Arial" w:cs="Arial"/>
                <w:sz w:val="14"/>
                <w:szCs w:val="14"/>
              </w:rPr>
            </w:pPr>
            <w:r w:rsidRPr="003B10B3">
              <w:rPr>
                <w:rFonts w:ascii="Arial" w:hAnsi="Arial" w:cs="Arial"/>
                <w:sz w:val="14"/>
                <w:szCs w:val="14"/>
              </w:rPr>
              <w:t>Durdurulan Faaliyetlere İlişkin</w:t>
            </w:r>
          </w:p>
        </w:tc>
        <w:tc>
          <w:tcPr>
            <w:tcW w:w="786" w:type="dxa"/>
            <w:tcBorders>
              <w:left w:val="single" w:sz="4" w:space="0" w:color="auto"/>
              <w:right w:val="single" w:sz="4" w:space="0" w:color="auto"/>
            </w:tcBorders>
            <w:shd w:val="clear" w:color="auto" w:fill="auto"/>
            <w:vAlign w:val="center"/>
            <w:hideMark/>
          </w:tcPr>
          <w:p w14:paraId="63BC4AF7" w14:textId="77777777" w:rsidR="007A4834" w:rsidRPr="003B10B3" w:rsidRDefault="007A4834" w:rsidP="007A4834">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4994D4D9" w14:textId="7AAC49B0" w:rsidR="007A4834" w:rsidRPr="007A4834" w:rsidRDefault="007A4834" w:rsidP="007A4834">
            <w:pPr>
              <w:ind w:left="-69"/>
              <w:jc w:val="right"/>
              <w:rPr>
                <w:rFonts w:ascii="Arial" w:hAnsi="Arial" w:cs="Arial"/>
                <w:b/>
                <w:bCs/>
                <w:sz w:val="14"/>
                <w:szCs w:val="14"/>
              </w:rPr>
            </w:pPr>
            <w:r w:rsidRPr="007A4834">
              <w:rPr>
                <w:rFonts w:ascii="Arial" w:hAnsi="Arial" w:cs="Arial"/>
                <w:sz w:val="14"/>
                <w:szCs w:val="16"/>
              </w:rPr>
              <w:t>-</w:t>
            </w:r>
          </w:p>
        </w:tc>
        <w:tc>
          <w:tcPr>
            <w:tcW w:w="916" w:type="dxa"/>
            <w:tcBorders>
              <w:left w:val="single" w:sz="4" w:space="0" w:color="auto"/>
              <w:right w:val="single" w:sz="4" w:space="0" w:color="auto"/>
            </w:tcBorders>
            <w:shd w:val="clear" w:color="auto" w:fill="auto"/>
            <w:vAlign w:val="bottom"/>
            <w:hideMark/>
          </w:tcPr>
          <w:p w14:paraId="6DB670FB" w14:textId="4AD5E74F" w:rsidR="007A4834" w:rsidRPr="007A4834" w:rsidRDefault="007A4834" w:rsidP="007A4834">
            <w:pPr>
              <w:ind w:left="-69"/>
              <w:jc w:val="right"/>
              <w:rPr>
                <w:rFonts w:ascii="Arial" w:hAnsi="Arial" w:cs="Arial"/>
                <w:b/>
                <w:bCs/>
                <w:sz w:val="14"/>
                <w:szCs w:val="14"/>
              </w:rPr>
            </w:pPr>
            <w:r w:rsidRPr="007A4834">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hideMark/>
          </w:tcPr>
          <w:p w14:paraId="0B193975" w14:textId="22388002" w:rsidR="007A4834" w:rsidRPr="007A4834" w:rsidRDefault="007A4834" w:rsidP="007A4834">
            <w:pPr>
              <w:ind w:left="-69"/>
              <w:jc w:val="right"/>
              <w:rPr>
                <w:rFonts w:ascii="Arial" w:hAnsi="Arial" w:cs="Arial"/>
                <w:b/>
                <w:bCs/>
                <w:sz w:val="14"/>
                <w:szCs w:val="14"/>
              </w:rPr>
            </w:pPr>
            <w:r w:rsidRPr="007A4834">
              <w:rPr>
                <w:rFonts w:ascii="Arial" w:hAnsi="Arial" w:cs="Arial"/>
                <w:sz w:val="14"/>
                <w:szCs w:val="16"/>
              </w:rPr>
              <w:t>-</w:t>
            </w:r>
          </w:p>
        </w:tc>
        <w:tc>
          <w:tcPr>
            <w:tcW w:w="850" w:type="dxa"/>
            <w:gridSpan w:val="2"/>
            <w:tcBorders>
              <w:left w:val="single" w:sz="4" w:space="0" w:color="auto"/>
              <w:right w:val="single" w:sz="4" w:space="0" w:color="auto"/>
            </w:tcBorders>
            <w:vAlign w:val="bottom"/>
          </w:tcPr>
          <w:p w14:paraId="61BE031C" w14:textId="24C7CE6D" w:rsidR="007A4834" w:rsidRPr="00733024" w:rsidRDefault="007A4834" w:rsidP="007A4834">
            <w:pPr>
              <w:ind w:left="-69"/>
              <w:jc w:val="right"/>
              <w:rPr>
                <w:rFonts w:ascii="Arial" w:hAnsi="Arial" w:cs="Arial"/>
                <w:b/>
                <w:bCs/>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bottom"/>
          </w:tcPr>
          <w:p w14:paraId="518A3F8F" w14:textId="5B10C041" w:rsidR="007A4834" w:rsidRPr="00733024" w:rsidRDefault="007A4834" w:rsidP="007A4834">
            <w:pPr>
              <w:ind w:left="-69"/>
              <w:jc w:val="right"/>
              <w:rPr>
                <w:rFonts w:ascii="Arial" w:hAnsi="Arial" w:cs="Arial"/>
                <w:b/>
                <w:bCs/>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bottom"/>
          </w:tcPr>
          <w:p w14:paraId="3FB52A7D" w14:textId="6A33B3DB" w:rsidR="007A4834" w:rsidRPr="00733024" w:rsidRDefault="007A4834" w:rsidP="007A4834">
            <w:pPr>
              <w:ind w:left="-69"/>
              <w:jc w:val="right"/>
              <w:rPr>
                <w:rFonts w:ascii="Arial" w:hAnsi="Arial" w:cs="Arial"/>
                <w:b/>
                <w:bCs/>
                <w:sz w:val="14"/>
                <w:szCs w:val="14"/>
              </w:rPr>
            </w:pPr>
            <w:r w:rsidRPr="00733024">
              <w:rPr>
                <w:rFonts w:ascii="Arial" w:hAnsi="Arial" w:cs="Arial"/>
                <w:sz w:val="14"/>
                <w:szCs w:val="14"/>
              </w:rPr>
              <w:t>-</w:t>
            </w:r>
          </w:p>
        </w:tc>
      </w:tr>
      <w:tr w:rsidR="007A4834" w:rsidRPr="003B10B3" w14:paraId="1D281B48" w14:textId="77777777" w:rsidTr="007A4834">
        <w:trPr>
          <w:gridAfter w:val="1"/>
          <w:wAfter w:w="16" w:type="dxa"/>
          <w:trHeight w:val="170"/>
        </w:trPr>
        <w:tc>
          <w:tcPr>
            <w:tcW w:w="452" w:type="dxa"/>
            <w:tcBorders>
              <w:left w:val="single" w:sz="4" w:space="0" w:color="auto"/>
            </w:tcBorders>
            <w:shd w:val="clear" w:color="auto" w:fill="auto"/>
            <w:hideMark/>
          </w:tcPr>
          <w:p w14:paraId="41469FEA" w14:textId="77777777" w:rsidR="007A4834" w:rsidRPr="003B10B3" w:rsidRDefault="007A4834" w:rsidP="007A4834">
            <w:pPr>
              <w:rPr>
                <w:rFonts w:ascii="Arial" w:hAnsi="Arial" w:cs="Arial"/>
                <w:bCs/>
                <w:sz w:val="14"/>
                <w:szCs w:val="14"/>
              </w:rPr>
            </w:pPr>
            <w:r w:rsidRPr="003B10B3">
              <w:rPr>
                <w:rFonts w:ascii="Arial" w:hAnsi="Arial" w:cs="Arial"/>
                <w:b/>
                <w:bCs/>
                <w:sz w:val="14"/>
                <w:szCs w:val="14"/>
              </w:rPr>
              <w:t>IV.</w:t>
            </w:r>
          </w:p>
        </w:tc>
        <w:tc>
          <w:tcPr>
            <w:tcW w:w="3097" w:type="dxa"/>
            <w:tcBorders>
              <w:right w:val="single" w:sz="4" w:space="0" w:color="auto"/>
            </w:tcBorders>
            <w:shd w:val="clear" w:color="auto" w:fill="auto"/>
            <w:vAlign w:val="center"/>
            <w:hideMark/>
          </w:tcPr>
          <w:p w14:paraId="4D71A0BC" w14:textId="77777777" w:rsidR="007A4834" w:rsidRPr="003B10B3" w:rsidRDefault="007A4834" w:rsidP="007A4834">
            <w:pPr>
              <w:rPr>
                <w:rFonts w:ascii="Arial" w:hAnsi="Arial" w:cs="Arial"/>
                <w:bCs/>
                <w:sz w:val="14"/>
                <w:szCs w:val="14"/>
              </w:rPr>
            </w:pPr>
            <w:r w:rsidRPr="003B10B3">
              <w:rPr>
                <w:rFonts w:ascii="Arial" w:hAnsi="Arial" w:cs="Arial"/>
                <w:b/>
                <w:bCs/>
                <w:sz w:val="14"/>
                <w:szCs w:val="14"/>
              </w:rPr>
              <w:t>ORTAKLIK YATIRIMLARI</w:t>
            </w:r>
          </w:p>
        </w:tc>
        <w:tc>
          <w:tcPr>
            <w:tcW w:w="786" w:type="dxa"/>
            <w:tcBorders>
              <w:left w:val="single" w:sz="4" w:space="0" w:color="auto"/>
              <w:right w:val="single" w:sz="4" w:space="0" w:color="auto"/>
            </w:tcBorders>
            <w:shd w:val="clear" w:color="auto" w:fill="auto"/>
            <w:vAlign w:val="center"/>
            <w:hideMark/>
          </w:tcPr>
          <w:p w14:paraId="1B302623" w14:textId="77777777" w:rsidR="007A4834" w:rsidRPr="003B10B3" w:rsidRDefault="007A4834" w:rsidP="007A4834">
            <w:pPr>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hideMark/>
          </w:tcPr>
          <w:p w14:paraId="2133DE64" w14:textId="733F6A53"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22.500</w:t>
            </w:r>
          </w:p>
        </w:tc>
        <w:tc>
          <w:tcPr>
            <w:tcW w:w="916" w:type="dxa"/>
            <w:tcBorders>
              <w:left w:val="single" w:sz="4" w:space="0" w:color="auto"/>
              <w:right w:val="single" w:sz="4" w:space="0" w:color="auto"/>
            </w:tcBorders>
            <w:shd w:val="clear" w:color="auto" w:fill="auto"/>
            <w:vAlign w:val="bottom"/>
            <w:hideMark/>
          </w:tcPr>
          <w:p w14:paraId="5DE7555A" w14:textId="1D1E6927"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bottom"/>
            <w:hideMark/>
          </w:tcPr>
          <w:p w14:paraId="0EC25249" w14:textId="5D4D690C"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22.500</w:t>
            </w:r>
          </w:p>
        </w:tc>
        <w:tc>
          <w:tcPr>
            <w:tcW w:w="850" w:type="dxa"/>
            <w:gridSpan w:val="2"/>
            <w:tcBorders>
              <w:left w:val="single" w:sz="4" w:space="0" w:color="auto"/>
              <w:right w:val="single" w:sz="4" w:space="0" w:color="auto"/>
            </w:tcBorders>
            <w:vAlign w:val="bottom"/>
          </w:tcPr>
          <w:p w14:paraId="4FDB8645" w14:textId="5DD958F5" w:rsidR="007A4834" w:rsidRPr="00733024" w:rsidRDefault="007A4834" w:rsidP="007A4834">
            <w:pPr>
              <w:ind w:left="-69"/>
              <w:jc w:val="right"/>
              <w:rPr>
                <w:rFonts w:ascii="Arial" w:hAnsi="Arial" w:cs="Arial"/>
                <w:sz w:val="14"/>
                <w:szCs w:val="14"/>
              </w:rPr>
            </w:pPr>
            <w:r w:rsidRPr="00733024">
              <w:rPr>
                <w:rFonts w:ascii="Arial" w:hAnsi="Arial" w:cs="Arial"/>
                <w:b/>
                <w:bCs/>
                <w:sz w:val="14"/>
                <w:szCs w:val="14"/>
              </w:rPr>
              <w:t>-</w:t>
            </w:r>
          </w:p>
        </w:tc>
        <w:tc>
          <w:tcPr>
            <w:tcW w:w="850" w:type="dxa"/>
            <w:tcBorders>
              <w:left w:val="single" w:sz="4" w:space="0" w:color="auto"/>
              <w:right w:val="single" w:sz="4" w:space="0" w:color="auto"/>
            </w:tcBorders>
            <w:vAlign w:val="bottom"/>
          </w:tcPr>
          <w:p w14:paraId="33BAF768" w14:textId="2665EA0C" w:rsidR="007A4834" w:rsidRPr="00733024" w:rsidRDefault="007A4834" w:rsidP="007A4834">
            <w:pPr>
              <w:ind w:left="-69"/>
              <w:jc w:val="right"/>
              <w:rPr>
                <w:rFonts w:ascii="Arial" w:hAnsi="Arial" w:cs="Arial"/>
                <w:sz w:val="14"/>
                <w:szCs w:val="14"/>
              </w:rPr>
            </w:pPr>
            <w:r w:rsidRPr="00733024">
              <w:rPr>
                <w:rFonts w:ascii="Arial" w:hAnsi="Arial" w:cs="Arial"/>
                <w:b/>
                <w:bCs/>
                <w:sz w:val="14"/>
                <w:szCs w:val="14"/>
              </w:rPr>
              <w:t>-</w:t>
            </w:r>
          </w:p>
        </w:tc>
        <w:tc>
          <w:tcPr>
            <w:tcW w:w="863" w:type="dxa"/>
            <w:tcBorders>
              <w:left w:val="single" w:sz="4" w:space="0" w:color="auto"/>
              <w:right w:val="single" w:sz="4" w:space="0" w:color="auto"/>
            </w:tcBorders>
            <w:vAlign w:val="bottom"/>
          </w:tcPr>
          <w:p w14:paraId="26B231AA" w14:textId="11AFADCB" w:rsidR="007A4834" w:rsidRPr="00733024" w:rsidRDefault="007A4834" w:rsidP="007A4834">
            <w:pPr>
              <w:ind w:left="-69"/>
              <w:jc w:val="right"/>
              <w:rPr>
                <w:rFonts w:ascii="Arial" w:hAnsi="Arial" w:cs="Arial"/>
                <w:sz w:val="14"/>
                <w:szCs w:val="14"/>
              </w:rPr>
            </w:pPr>
            <w:r w:rsidRPr="00733024">
              <w:rPr>
                <w:rFonts w:ascii="Arial" w:hAnsi="Arial" w:cs="Arial"/>
                <w:b/>
                <w:bCs/>
                <w:sz w:val="14"/>
                <w:szCs w:val="14"/>
              </w:rPr>
              <w:t>-</w:t>
            </w:r>
          </w:p>
        </w:tc>
      </w:tr>
      <w:tr w:rsidR="007A4834" w:rsidRPr="003B10B3" w14:paraId="4A450C86" w14:textId="77777777" w:rsidTr="007A4834">
        <w:trPr>
          <w:gridAfter w:val="1"/>
          <w:wAfter w:w="16" w:type="dxa"/>
          <w:trHeight w:val="170"/>
        </w:trPr>
        <w:tc>
          <w:tcPr>
            <w:tcW w:w="452" w:type="dxa"/>
            <w:tcBorders>
              <w:left w:val="single" w:sz="4" w:space="0" w:color="auto"/>
            </w:tcBorders>
            <w:shd w:val="clear" w:color="auto" w:fill="auto"/>
            <w:hideMark/>
          </w:tcPr>
          <w:p w14:paraId="26AB4870" w14:textId="77777777" w:rsidR="007A4834" w:rsidRPr="003B10B3" w:rsidRDefault="007A4834" w:rsidP="007A4834">
            <w:pPr>
              <w:rPr>
                <w:rFonts w:ascii="Arial" w:hAnsi="Arial" w:cs="Arial"/>
                <w:b/>
                <w:bCs/>
                <w:sz w:val="14"/>
                <w:szCs w:val="14"/>
              </w:rPr>
            </w:pPr>
            <w:r w:rsidRPr="003B10B3">
              <w:rPr>
                <w:rFonts w:ascii="Arial" w:hAnsi="Arial" w:cs="Arial"/>
                <w:b/>
                <w:bCs/>
                <w:sz w:val="14"/>
                <w:szCs w:val="14"/>
              </w:rPr>
              <w:t>4.1</w:t>
            </w:r>
          </w:p>
        </w:tc>
        <w:tc>
          <w:tcPr>
            <w:tcW w:w="3097" w:type="dxa"/>
            <w:tcBorders>
              <w:right w:val="single" w:sz="4" w:space="0" w:color="auto"/>
            </w:tcBorders>
            <w:shd w:val="clear" w:color="auto" w:fill="auto"/>
            <w:vAlign w:val="center"/>
            <w:hideMark/>
          </w:tcPr>
          <w:p w14:paraId="1406BBC5" w14:textId="77777777" w:rsidR="007A4834" w:rsidRPr="003B10B3" w:rsidRDefault="007A4834" w:rsidP="007A4834">
            <w:pPr>
              <w:rPr>
                <w:rFonts w:ascii="Arial" w:hAnsi="Arial" w:cs="Arial"/>
                <w:b/>
                <w:bCs/>
                <w:sz w:val="14"/>
                <w:szCs w:val="14"/>
              </w:rPr>
            </w:pPr>
            <w:r w:rsidRPr="003B10B3">
              <w:rPr>
                <w:rFonts w:ascii="Arial" w:hAnsi="Arial" w:cs="Arial"/>
                <w:b/>
                <w:bCs/>
                <w:sz w:val="14"/>
                <w:szCs w:val="14"/>
              </w:rPr>
              <w:t xml:space="preserve">İştirakler (Net)  </w:t>
            </w:r>
          </w:p>
        </w:tc>
        <w:tc>
          <w:tcPr>
            <w:tcW w:w="786" w:type="dxa"/>
            <w:tcBorders>
              <w:left w:val="single" w:sz="4" w:space="0" w:color="auto"/>
              <w:right w:val="single" w:sz="4" w:space="0" w:color="auto"/>
            </w:tcBorders>
            <w:shd w:val="clear" w:color="auto" w:fill="auto"/>
            <w:vAlign w:val="center"/>
            <w:hideMark/>
          </w:tcPr>
          <w:p w14:paraId="615E2831" w14:textId="77777777" w:rsidR="007A4834" w:rsidRPr="003B10B3" w:rsidRDefault="007A4834" w:rsidP="007A4834">
            <w:pPr>
              <w:jc w:val="center"/>
              <w:rPr>
                <w:rFonts w:ascii="Arial" w:hAnsi="Arial" w:cs="Arial"/>
                <w:b/>
                <w:bCs/>
                <w:sz w:val="14"/>
                <w:szCs w:val="14"/>
              </w:rPr>
            </w:pPr>
            <w:r w:rsidRPr="003B10B3">
              <w:rPr>
                <w:rFonts w:ascii="Arial" w:hAnsi="Arial" w:cs="Arial"/>
                <w:b/>
                <w:sz w:val="14"/>
                <w:szCs w:val="14"/>
              </w:rPr>
              <w:t>(7)</w:t>
            </w:r>
          </w:p>
        </w:tc>
        <w:tc>
          <w:tcPr>
            <w:tcW w:w="850" w:type="dxa"/>
            <w:tcBorders>
              <w:left w:val="single" w:sz="4" w:space="0" w:color="auto"/>
              <w:right w:val="single" w:sz="4" w:space="0" w:color="auto"/>
            </w:tcBorders>
            <w:shd w:val="clear" w:color="auto" w:fill="auto"/>
            <w:vAlign w:val="bottom"/>
            <w:hideMark/>
          </w:tcPr>
          <w:p w14:paraId="7438BF68" w14:textId="5B43161A"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22.500</w:t>
            </w:r>
          </w:p>
        </w:tc>
        <w:tc>
          <w:tcPr>
            <w:tcW w:w="916" w:type="dxa"/>
            <w:tcBorders>
              <w:left w:val="single" w:sz="4" w:space="0" w:color="auto"/>
              <w:right w:val="single" w:sz="4" w:space="0" w:color="auto"/>
            </w:tcBorders>
            <w:shd w:val="clear" w:color="auto" w:fill="auto"/>
            <w:vAlign w:val="bottom"/>
            <w:hideMark/>
          </w:tcPr>
          <w:p w14:paraId="4013F04B" w14:textId="09B5BA0D"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bottom"/>
            <w:hideMark/>
          </w:tcPr>
          <w:p w14:paraId="57F63C4B" w14:textId="2D030314"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22.500</w:t>
            </w:r>
          </w:p>
        </w:tc>
        <w:tc>
          <w:tcPr>
            <w:tcW w:w="850" w:type="dxa"/>
            <w:gridSpan w:val="2"/>
            <w:tcBorders>
              <w:left w:val="single" w:sz="4" w:space="0" w:color="auto"/>
              <w:right w:val="single" w:sz="4" w:space="0" w:color="auto"/>
            </w:tcBorders>
            <w:vAlign w:val="bottom"/>
          </w:tcPr>
          <w:p w14:paraId="1C73FB4A" w14:textId="0BFE11FB" w:rsidR="007A4834" w:rsidRPr="00733024" w:rsidRDefault="007A4834" w:rsidP="007A4834">
            <w:pPr>
              <w:ind w:left="-69"/>
              <w:jc w:val="right"/>
              <w:rPr>
                <w:rFonts w:ascii="Arial" w:hAnsi="Arial" w:cs="Arial"/>
                <w:b/>
                <w:bCs/>
                <w:sz w:val="14"/>
                <w:szCs w:val="14"/>
              </w:rPr>
            </w:pPr>
            <w:r w:rsidRPr="00733024">
              <w:rPr>
                <w:rFonts w:ascii="Arial" w:hAnsi="Arial" w:cs="Arial"/>
                <w:b/>
                <w:bCs/>
                <w:sz w:val="14"/>
                <w:szCs w:val="14"/>
              </w:rPr>
              <w:t>-</w:t>
            </w:r>
          </w:p>
        </w:tc>
        <w:tc>
          <w:tcPr>
            <w:tcW w:w="850" w:type="dxa"/>
            <w:tcBorders>
              <w:left w:val="single" w:sz="4" w:space="0" w:color="auto"/>
              <w:right w:val="single" w:sz="4" w:space="0" w:color="auto"/>
            </w:tcBorders>
            <w:vAlign w:val="bottom"/>
          </w:tcPr>
          <w:p w14:paraId="287C0AE5" w14:textId="22B6F2A7" w:rsidR="007A4834" w:rsidRPr="00733024" w:rsidRDefault="007A4834" w:rsidP="007A4834">
            <w:pPr>
              <w:ind w:left="-69"/>
              <w:jc w:val="right"/>
              <w:rPr>
                <w:rFonts w:ascii="Arial" w:hAnsi="Arial" w:cs="Arial"/>
                <w:b/>
                <w:bCs/>
                <w:sz w:val="14"/>
                <w:szCs w:val="14"/>
              </w:rPr>
            </w:pPr>
            <w:r w:rsidRPr="00733024">
              <w:rPr>
                <w:rFonts w:ascii="Arial" w:hAnsi="Arial" w:cs="Arial"/>
                <w:b/>
                <w:bCs/>
                <w:sz w:val="14"/>
                <w:szCs w:val="14"/>
              </w:rPr>
              <w:t>-</w:t>
            </w:r>
          </w:p>
        </w:tc>
        <w:tc>
          <w:tcPr>
            <w:tcW w:w="863" w:type="dxa"/>
            <w:tcBorders>
              <w:left w:val="single" w:sz="4" w:space="0" w:color="auto"/>
              <w:right w:val="single" w:sz="4" w:space="0" w:color="auto"/>
            </w:tcBorders>
            <w:vAlign w:val="bottom"/>
          </w:tcPr>
          <w:p w14:paraId="39BAB1D5" w14:textId="72ED22E2" w:rsidR="007A4834" w:rsidRPr="00733024" w:rsidRDefault="007A4834" w:rsidP="007A4834">
            <w:pPr>
              <w:ind w:left="-69"/>
              <w:jc w:val="right"/>
              <w:rPr>
                <w:rFonts w:ascii="Arial" w:hAnsi="Arial" w:cs="Arial"/>
                <w:b/>
                <w:bCs/>
                <w:sz w:val="14"/>
                <w:szCs w:val="14"/>
              </w:rPr>
            </w:pPr>
            <w:r w:rsidRPr="00733024">
              <w:rPr>
                <w:rFonts w:ascii="Arial" w:hAnsi="Arial" w:cs="Arial"/>
                <w:b/>
                <w:bCs/>
                <w:sz w:val="14"/>
                <w:szCs w:val="14"/>
              </w:rPr>
              <w:t>-</w:t>
            </w:r>
          </w:p>
        </w:tc>
      </w:tr>
      <w:tr w:rsidR="007A4834" w:rsidRPr="003B10B3" w14:paraId="1C90CF8B" w14:textId="77777777" w:rsidTr="007A4834">
        <w:trPr>
          <w:gridAfter w:val="1"/>
          <w:wAfter w:w="16" w:type="dxa"/>
          <w:trHeight w:val="170"/>
        </w:trPr>
        <w:tc>
          <w:tcPr>
            <w:tcW w:w="452" w:type="dxa"/>
            <w:tcBorders>
              <w:left w:val="single" w:sz="4" w:space="0" w:color="auto"/>
            </w:tcBorders>
            <w:shd w:val="clear" w:color="auto" w:fill="auto"/>
            <w:hideMark/>
          </w:tcPr>
          <w:p w14:paraId="55FE49D8" w14:textId="77777777" w:rsidR="007A4834" w:rsidRPr="003B10B3" w:rsidRDefault="007A4834" w:rsidP="007A4834">
            <w:pPr>
              <w:rPr>
                <w:rFonts w:ascii="Arial" w:hAnsi="Arial" w:cs="Arial"/>
                <w:bCs/>
                <w:sz w:val="14"/>
                <w:szCs w:val="14"/>
              </w:rPr>
            </w:pPr>
            <w:r w:rsidRPr="003B10B3">
              <w:rPr>
                <w:rFonts w:ascii="Arial" w:hAnsi="Arial" w:cs="Arial"/>
                <w:sz w:val="14"/>
                <w:szCs w:val="14"/>
              </w:rPr>
              <w:t>4.1.1</w:t>
            </w:r>
          </w:p>
        </w:tc>
        <w:tc>
          <w:tcPr>
            <w:tcW w:w="3097" w:type="dxa"/>
            <w:tcBorders>
              <w:right w:val="single" w:sz="4" w:space="0" w:color="auto"/>
            </w:tcBorders>
            <w:shd w:val="clear" w:color="auto" w:fill="auto"/>
            <w:vAlign w:val="center"/>
            <w:hideMark/>
          </w:tcPr>
          <w:p w14:paraId="1763C328" w14:textId="77777777" w:rsidR="007A4834" w:rsidRPr="003B10B3" w:rsidRDefault="007A4834" w:rsidP="007A4834">
            <w:pPr>
              <w:rPr>
                <w:rFonts w:ascii="Arial" w:hAnsi="Arial" w:cs="Arial"/>
                <w:sz w:val="14"/>
                <w:szCs w:val="14"/>
              </w:rPr>
            </w:pPr>
            <w:r w:rsidRPr="003B10B3">
              <w:rPr>
                <w:rFonts w:ascii="Arial" w:hAnsi="Arial" w:cs="Arial"/>
                <w:sz w:val="14"/>
                <w:szCs w:val="14"/>
              </w:rPr>
              <w:t>Özkaynak Yöntemine Göre Değerlenenler</w:t>
            </w:r>
          </w:p>
        </w:tc>
        <w:tc>
          <w:tcPr>
            <w:tcW w:w="786" w:type="dxa"/>
            <w:tcBorders>
              <w:left w:val="single" w:sz="4" w:space="0" w:color="auto"/>
              <w:right w:val="single" w:sz="4" w:space="0" w:color="auto"/>
            </w:tcBorders>
            <w:shd w:val="clear" w:color="auto" w:fill="auto"/>
            <w:vAlign w:val="center"/>
            <w:hideMark/>
          </w:tcPr>
          <w:p w14:paraId="69428748" w14:textId="77777777" w:rsidR="007A4834" w:rsidRPr="003B10B3" w:rsidRDefault="007A4834" w:rsidP="007A4834">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384CC660" w14:textId="162D1E09"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w:t>
            </w:r>
          </w:p>
        </w:tc>
        <w:tc>
          <w:tcPr>
            <w:tcW w:w="916" w:type="dxa"/>
            <w:tcBorders>
              <w:left w:val="single" w:sz="4" w:space="0" w:color="auto"/>
              <w:right w:val="single" w:sz="4" w:space="0" w:color="auto"/>
            </w:tcBorders>
            <w:shd w:val="clear" w:color="auto" w:fill="auto"/>
            <w:vAlign w:val="bottom"/>
            <w:hideMark/>
          </w:tcPr>
          <w:p w14:paraId="746315F5" w14:textId="23DCEA2D"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hideMark/>
          </w:tcPr>
          <w:p w14:paraId="184E43FA" w14:textId="2D6B9DFA"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w:t>
            </w:r>
          </w:p>
        </w:tc>
        <w:tc>
          <w:tcPr>
            <w:tcW w:w="850" w:type="dxa"/>
            <w:gridSpan w:val="2"/>
            <w:tcBorders>
              <w:left w:val="single" w:sz="4" w:space="0" w:color="auto"/>
              <w:right w:val="single" w:sz="4" w:space="0" w:color="auto"/>
            </w:tcBorders>
            <w:vAlign w:val="bottom"/>
          </w:tcPr>
          <w:p w14:paraId="0D929DEC" w14:textId="1D59CEB4" w:rsidR="007A4834" w:rsidRPr="00733024" w:rsidRDefault="007A4834" w:rsidP="007A4834">
            <w:pPr>
              <w:ind w:left="-69"/>
              <w:jc w:val="right"/>
              <w:rPr>
                <w:rFonts w:ascii="Arial" w:hAnsi="Arial" w:cs="Arial"/>
                <w:bCs/>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bottom"/>
          </w:tcPr>
          <w:p w14:paraId="4CC120E1" w14:textId="6AD740DB" w:rsidR="007A4834" w:rsidRPr="00733024" w:rsidRDefault="007A4834" w:rsidP="007A4834">
            <w:pPr>
              <w:ind w:left="-69"/>
              <w:jc w:val="right"/>
              <w:rPr>
                <w:rFonts w:ascii="Arial" w:hAnsi="Arial" w:cs="Arial"/>
                <w:bCs/>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bottom"/>
          </w:tcPr>
          <w:p w14:paraId="28172FC8" w14:textId="5295345A" w:rsidR="007A4834" w:rsidRPr="00733024" w:rsidRDefault="007A4834" w:rsidP="007A4834">
            <w:pPr>
              <w:ind w:left="-69"/>
              <w:jc w:val="right"/>
              <w:rPr>
                <w:rFonts w:ascii="Arial" w:hAnsi="Arial" w:cs="Arial"/>
                <w:bCs/>
                <w:sz w:val="14"/>
                <w:szCs w:val="14"/>
              </w:rPr>
            </w:pPr>
            <w:r w:rsidRPr="00733024">
              <w:rPr>
                <w:rFonts w:ascii="Arial" w:hAnsi="Arial" w:cs="Arial"/>
                <w:sz w:val="14"/>
                <w:szCs w:val="14"/>
              </w:rPr>
              <w:t>-</w:t>
            </w:r>
          </w:p>
        </w:tc>
      </w:tr>
      <w:tr w:rsidR="007A4834" w:rsidRPr="003B10B3" w14:paraId="51562D3D" w14:textId="77777777" w:rsidTr="007A4834">
        <w:trPr>
          <w:gridAfter w:val="1"/>
          <w:wAfter w:w="16" w:type="dxa"/>
          <w:trHeight w:val="170"/>
        </w:trPr>
        <w:tc>
          <w:tcPr>
            <w:tcW w:w="452" w:type="dxa"/>
            <w:tcBorders>
              <w:left w:val="single" w:sz="4" w:space="0" w:color="auto"/>
            </w:tcBorders>
            <w:shd w:val="clear" w:color="auto" w:fill="auto"/>
            <w:hideMark/>
          </w:tcPr>
          <w:p w14:paraId="7A76D0B3" w14:textId="77777777" w:rsidR="007A4834" w:rsidRPr="003B10B3" w:rsidRDefault="007A4834" w:rsidP="007A4834">
            <w:pPr>
              <w:rPr>
                <w:rFonts w:ascii="Arial" w:hAnsi="Arial" w:cs="Arial"/>
                <w:bCs/>
                <w:sz w:val="14"/>
                <w:szCs w:val="14"/>
              </w:rPr>
            </w:pPr>
            <w:r w:rsidRPr="003B10B3">
              <w:rPr>
                <w:rFonts w:ascii="Arial" w:hAnsi="Arial" w:cs="Arial"/>
                <w:sz w:val="14"/>
                <w:szCs w:val="14"/>
              </w:rPr>
              <w:t>4.1.2</w:t>
            </w:r>
          </w:p>
        </w:tc>
        <w:tc>
          <w:tcPr>
            <w:tcW w:w="3097" w:type="dxa"/>
            <w:tcBorders>
              <w:right w:val="single" w:sz="4" w:space="0" w:color="auto"/>
            </w:tcBorders>
            <w:shd w:val="clear" w:color="auto" w:fill="auto"/>
            <w:vAlign w:val="center"/>
            <w:hideMark/>
          </w:tcPr>
          <w:p w14:paraId="3B314EA0" w14:textId="77777777" w:rsidR="007A4834" w:rsidRPr="003B10B3" w:rsidRDefault="007A4834" w:rsidP="007A4834">
            <w:pPr>
              <w:rPr>
                <w:rFonts w:ascii="Arial" w:hAnsi="Arial" w:cs="Arial"/>
                <w:sz w:val="14"/>
                <w:szCs w:val="14"/>
              </w:rPr>
            </w:pPr>
            <w:r w:rsidRPr="003B10B3">
              <w:rPr>
                <w:rFonts w:ascii="Arial" w:hAnsi="Arial" w:cs="Arial"/>
                <w:sz w:val="14"/>
                <w:szCs w:val="14"/>
              </w:rPr>
              <w:t xml:space="preserve">Konsolide Edilmeyenler </w:t>
            </w:r>
          </w:p>
        </w:tc>
        <w:tc>
          <w:tcPr>
            <w:tcW w:w="786" w:type="dxa"/>
            <w:tcBorders>
              <w:left w:val="single" w:sz="4" w:space="0" w:color="auto"/>
              <w:right w:val="single" w:sz="4" w:space="0" w:color="auto"/>
            </w:tcBorders>
            <w:shd w:val="clear" w:color="auto" w:fill="auto"/>
            <w:vAlign w:val="center"/>
            <w:hideMark/>
          </w:tcPr>
          <w:p w14:paraId="6DA223AB" w14:textId="77777777" w:rsidR="007A4834" w:rsidRPr="003B10B3" w:rsidRDefault="007A4834" w:rsidP="007A4834">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003F4545" w14:textId="33587E35"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22.500</w:t>
            </w:r>
          </w:p>
        </w:tc>
        <w:tc>
          <w:tcPr>
            <w:tcW w:w="916" w:type="dxa"/>
            <w:tcBorders>
              <w:left w:val="single" w:sz="4" w:space="0" w:color="auto"/>
              <w:right w:val="single" w:sz="4" w:space="0" w:color="auto"/>
            </w:tcBorders>
            <w:shd w:val="clear" w:color="auto" w:fill="auto"/>
            <w:vAlign w:val="bottom"/>
            <w:hideMark/>
          </w:tcPr>
          <w:p w14:paraId="16511C25" w14:textId="2BF3FD6A"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hideMark/>
          </w:tcPr>
          <w:p w14:paraId="40B17423" w14:textId="1D54B575"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22.500</w:t>
            </w:r>
          </w:p>
        </w:tc>
        <w:tc>
          <w:tcPr>
            <w:tcW w:w="850" w:type="dxa"/>
            <w:gridSpan w:val="2"/>
            <w:tcBorders>
              <w:left w:val="single" w:sz="4" w:space="0" w:color="auto"/>
              <w:right w:val="single" w:sz="4" w:space="0" w:color="auto"/>
            </w:tcBorders>
            <w:vAlign w:val="bottom"/>
          </w:tcPr>
          <w:p w14:paraId="72C12980" w14:textId="26AD0F32" w:rsidR="007A4834" w:rsidRPr="00733024" w:rsidRDefault="007A4834" w:rsidP="007A4834">
            <w:pPr>
              <w:ind w:left="-69"/>
              <w:jc w:val="right"/>
              <w:rPr>
                <w:rFonts w:ascii="Arial" w:hAnsi="Arial" w:cs="Arial"/>
                <w:bCs/>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bottom"/>
          </w:tcPr>
          <w:p w14:paraId="77620E28" w14:textId="444D5265" w:rsidR="007A4834" w:rsidRPr="00733024" w:rsidRDefault="007A4834" w:rsidP="007A4834">
            <w:pPr>
              <w:ind w:left="-69"/>
              <w:jc w:val="right"/>
              <w:rPr>
                <w:rFonts w:ascii="Arial" w:hAnsi="Arial" w:cs="Arial"/>
                <w:bCs/>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bottom"/>
          </w:tcPr>
          <w:p w14:paraId="07C5FBB6" w14:textId="01A52D8E" w:rsidR="007A4834" w:rsidRPr="00733024" w:rsidRDefault="007A4834" w:rsidP="007A4834">
            <w:pPr>
              <w:ind w:left="-69"/>
              <w:jc w:val="right"/>
              <w:rPr>
                <w:rFonts w:ascii="Arial" w:hAnsi="Arial" w:cs="Arial"/>
                <w:bCs/>
                <w:sz w:val="14"/>
                <w:szCs w:val="14"/>
              </w:rPr>
            </w:pPr>
            <w:r w:rsidRPr="00733024">
              <w:rPr>
                <w:rFonts w:ascii="Arial" w:hAnsi="Arial" w:cs="Arial"/>
                <w:sz w:val="14"/>
                <w:szCs w:val="14"/>
              </w:rPr>
              <w:t>-</w:t>
            </w:r>
          </w:p>
        </w:tc>
      </w:tr>
      <w:tr w:rsidR="007A4834" w:rsidRPr="003B10B3" w14:paraId="13E52BBA" w14:textId="77777777" w:rsidTr="007A4834">
        <w:trPr>
          <w:gridAfter w:val="1"/>
          <w:wAfter w:w="16" w:type="dxa"/>
          <w:trHeight w:val="170"/>
        </w:trPr>
        <w:tc>
          <w:tcPr>
            <w:tcW w:w="452" w:type="dxa"/>
            <w:tcBorders>
              <w:left w:val="single" w:sz="4" w:space="0" w:color="auto"/>
            </w:tcBorders>
            <w:shd w:val="clear" w:color="auto" w:fill="auto"/>
            <w:hideMark/>
          </w:tcPr>
          <w:p w14:paraId="721258DF" w14:textId="77777777" w:rsidR="007A4834" w:rsidRPr="003B10B3" w:rsidRDefault="007A4834" w:rsidP="007A4834">
            <w:pPr>
              <w:rPr>
                <w:rFonts w:ascii="Arial" w:hAnsi="Arial" w:cs="Arial"/>
                <w:bCs/>
                <w:sz w:val="14"/>
                <w:szCs w:val="14"/>
              </w:rPr>
            </w:pPr>
            <w:r w:rsidRPr="003B10B3">
              <w:rPr>
                <w:rFonts w:ascii="Arial" w:hAnsi="Arial" w:cs="Arial"/>
                <w:b/>
                <w:bCs/>
                <w:sz w:val="14"/>
                <w:szCs w:val="14"/>
              </w:rPr>
              <w:t>4.2</w:t>
            </w:r>
          </w:p>
        </w:tc>
        <w:tc>
          <w:tcPr>
            <w:tcW w:w="3097" w:type="dxa"/>
            <w:tcBorders>
              <w:right w:val="single" w:sz="4" w:space="0" w:color="auto"/>
            </w:tcBorders>
            <w:shd w:val="clear" w:color="auto" w:fill="auto"/>
            <w:vAlign w:val="center"/>
            <w:hideMark/>
          </w:tcPr>
          <w:p w14:paraId="44E84970" w14:textId="77777777" w:rsidR="007A4834" w:rsidRPr="003B10B3" w:rsidRDefault="007A4834" w:rsidP="007A4834">
            <w:pPr>
              <w:rPr>
                <w:rFonts w:ascii="Arial" w:hAnsi="Arial" w:cs="Arial"/>
                <w:sz w:val="14"/>
                <w:szCs w:val="14"/>
              </w:rPr>
            </w:pPr>
            <w:r w:rsidRPr="003B10B3">
              <w:rPr>
                <w:rFonts w:ascii="Arial" w:hAnsi="Arial" w:cs="Arial"/>
                <w:b/>
                <w:bCs/>
                <w:sz w:val="14"/>
                <w:szCs w:val="14"/>
              </w:rPr>
              <w:t xml:space="preserve">Bağlı Ortaklıklar  (Net) </w:t>
            </w:r>
          </w:p>
        </w:tc>
        <w:tc>
          <w:tcPr>
            <w:tcW w:w="786" w:type="dxa"/>
            <w:tcBorders>
              <w:left w:val="single" w:sz="4" w:space="0" w:color="auto"/>
              <w:right w:val="single" w:sz="4" w:space="0" w:color="auto"/>
            </w:tcBorders>
            <w:shd w:val="clear" w:color="auto" w:fill="auto"/>
            <w:vAlign w:val="center"/>
            <w:hideMark/>
          </w:tcPr>
          <w:p w14:paraId="1E563338" w14:textId="77777777" w:rsidR="007A4834" w:rsidRPr="003B10B3" w:rsidRDefault="007A4834" w:rsidP="007A4834">
            <w:pPr>
              <w:jc w:val="center"/>
              <w:rPr>
                <w:rFonts w:ascii="Arial" w:hAnsi="Arial" w:cs="Arial"/>
                <w:sz w:val="14"/>
                <w:szCs w:val="14"/>
              </w:rPr>
            </w:pPr>
            <w:r w:rsidRPr="003B10B3">
              <w:rPr>
                <w:rFonts w:ascii="Arial" w:hAnsi="Arial" w:cs="Arial"/>
                <w:b/>
                <w:sz w:val="14"/>
                <w:szCs w:val="14"/>
              </w:rPr>
              <w:t>(8)</w:t>
            </w:r>
          </w:p>
        </w:tc>
        <w:tc>
          <w:tcPr>
            <w:tcW w:w="850" w:type="dxa"/>
            <w:tcBorders>
              <w:left w:val="single" w:sz="4" w:space="0" w:color="auto"/>
              <w:right w:val="single" w:sz="4" w:space="0" w:color="auto"/>
            </w:tcBorders>
            <w:shd w:val="clear" w:color="auto" w:fill="auto"/>
            <w:vAlign w:val="bottom"/>
            <w:hideMark/>
          </w:tcPr>
          <w:p w14:paraId="6BF7A38A" w14:textId="11A511BC"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w:t>
            </w:r>
          </w:p>
        </w:tc>
        <w:tc>
          <w:tcPr>
            <w:tcW w:w="916" w:type="dxa"/>
            <w:tcBorders>
              <w:left w:val="single" w:sz="4" w:space="0" w:color="auto"/>
              <w:right w:val="single" w:sz="4" w:space="0" w:color="auto"/>
            </w:tcBorders>
            <w:shd w:val="clear" w:color="auto" w:fill="auto"/>
            <w:vAlign w:val="bottom"/>
            <w:hideMark/>
          </w:tcPr>
          <w:p w14:paraId="1649C7D1" w14:textId="7047E4FB"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bottom"/>
            <w:hideMark/>
          </w:tcPr>
          <w:p w14:paraId="278358F2" w14:textId="545C99B3"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w:t>
            </w:r>
          </w:p>
        </w:tc>
        <w:tc>
          <w:tcPr>
            <w:tcW w:w="850" w:type="dxa"/>
            <w:gridSpan w:val="2"/>
            <w:tcBorders>
              <w:left w:val="single" w:sz="4" w:space="0" w:color="auto"/>
              <w:right w:val="single" w:sz="4" w:space="0" w:color="auto"/>
            </w:tcBorders>
            <w:vAlign w:val="bottom"/>
          </w:tcPr>
          <w:p w14:paraId="74F80258" w14:textId="503CAAE0" w:rsidR="007A4834" w:rsidRPr="00733024" w:rsidRDefault="007A4834" w:rsidP="007A4834">
            <w:pPr>
              <w:ind w:left="-69"/>
              <w:jc w:val="right"/>
              <w:rPr>
                <w:rFonts w:ascii="Arial" w:hAnsi="Arial" w:cs="Arial"/>
                <w:sz w:val="14"/>
                <w:szCs w:val="14"/>
              </w:rPr>
            </w:pPr>
            <w:r w:rsidRPr="00733024">
              <w:rPr>
                <w:rFonts w:ascii="Arial" w:hAnsi="Arial" w:cs="Arial"/>
                <w:b/>
                <w:bCs/>
                <w:sz w:val="14"/>
                <w:szCs w:val="14"/>
              </w:rPr>
              <w:t>-</w:t>
            </w:r>
          </w:p>
        </w:tc>
        <w:tc>
          <w:tcPr>
            <w:tcW w:w="850" w:type="dxa"/>
            <w:tcBorders>
              <w:left w:val="single" w:sz="4" w:space="0" w:color="auto"/>
              <w:right w:val="single" w:sz="4" w:space="0" w:color="auto"/>
            </w:tcBorders>
            <w:vAlign w:val="bottom"/>
          </w:tcPr>
          <w:p w14:paraId="697EE047" w14:textId="7E5EE3FE" w:rsidR="007A4834" w:rsidRPr="00733024" w:rsidRDefault="007A4834" w:rsidP="007A4834">
            <w:pPr>
              <w:ind w:left="-69"/>
              <w:jc w:val="right"/>
              <w:rPr>
                <w:rFonts w:ascii="Arial" w:hAnsi="Arial" w:cs="Arial"/>
                <w:sz w:val="14"/>
                <w:szCs w:val="14"/>
              </w:rPr>
            </w:pPr>
            <w:r w:rsidRPr="00733024">
              <w:rPr>
                <w:rFonts w:ascii="Arial" w:hAnsi="Arial" w:cs="Arial"/>
                <w:b/>
                <w:bCs/>
                <w:sz w:val="14"/>
                <w:szCs w:val="14"/>
              </w:rPr>
              <w:t>-</w:t>
            </w:r>
          </w:p>
        </w:tc>
        <w:tc>
          <w:tcPr>
            <w:tcW w:w="863" w:type="dxa"/>
            <w:tcBorders>
              <w:left w:val="single" w:sz="4" w:space="0" w:color="auto"/>
              <w:right w:val="single" w:sz="4" w:space="0" w:color="auto"/>
            </w:tcBorders>
            <w:vAlign w:val="bottom"/>
          </w:tcPr>
          <w:p w14:paraId="436EFCCD" w14:textId="34D55D0D" w:rsidR="007A4834" w:rsidRPr="00733024" w:rsidRDefault="007A4834" w:rsidP="007A4834">
            <w:pPr>
              <w:ind w:left="-69"/>
              <w:jc w:val="right"/>
              <w:rPr>
                <w:rFonts w:ascii="Arial" w:hAnsi="Arial" w:cs="Arial"/>
                <w:sz w:val="14"/>
                <w:szCs w:val="14"/>
              </w:rPr>
            </w:pPr>
            <w:r w:rsidRPr="00733024">
              <w:rPr>
                <w:rFonts w:ascii="Arial" w:hAnsi="Arial" w:cs="Arial"/>
                <w:b/>
                <w:bCs/>
                <w:sz w:val="14"/>
                <w:szCs w:val="14"/>
              </w:rPr>
              <w:t>-</w:t>
            </w:r>
          </w:p>
        </w:tc>
      </w:tr>
      <w:tr w:rsidR="007A4834" w:rsidRPr="003B10B3" w14:paraId="19C9E5C0" w14:textId="77777777" w:rsidTr="007A4834">
        <w:trPr>
          <w:gridAfter w:val="1"/>
          <w:wAfter w:w="16" w:type="dxa"/>
          <w:trHeight w:val="170"/>
        </w:trPr>
        <w:tc>
          <w:tcPr>
            <w:tcW w:w="452" w:type="dxa"/>
            <w:tcBorders>
              <w:left w:val="single" w:sz="4" w:space="0" w:color="auto"/>
            </w:tcBorders>
            <w:shd w:val="clear" w:color="auto" w:fill="auto"/>
            <w:hideMark/>
          </w:tcPr>
          <w:p w14:paraId="59CB3D95" w14:textId="77777777" w:rsidR="007A4834" w:rsidRPr="003B10B3" w:rsidRDefault="007A4834" w:rsidP="007A4834">
            <w:pPr>
              <w:rPr>
                <w:rFonts w:ascii="Arial" w:hAnsi="Arial" w:cs="Arial"/>
                <w:b/>
                <w:bCs/>
                <w:sz w:val="14"/>
                <w:szCs w:val="14"/>
              </w:rPr>
            </w:pPr>
            <w:r w:rsidRPr="003B10B3">
              <w:rPr>
                <w:rFonts w:ascii="Arial" w:hAnsi="Arial" w:cs="Arial"/>
                <w:sz w:val="14"/>
                <w:szCs w:val="14"/>
              </w:rPr>
              <w:t>4.2.1</w:t>
            </w:r>
          </w:p>
        </w:tc>
        <w:tc>
          <w:tcPr>
            <w:tcW w:w="3097" w:type="dxa"/>
            <w:tcBorders>
              <w:right w:val="single" w:sz="4" w:space="0" w:color="auto"/>
            </w:tcBorders>
            <w:shd w:val="clear" w:color="auto" w:fill="auto"/>
            <w:vAlign w:val="center"/>
            <w:hideMark/>
          </w:tcPr>
          <w:p w14:paraId="6506741D" w14:textId="77777777" w:rsidR="007A4834" w:rsidRPr="003B10B3" w:rsidRDefault="007A4834" w:rsidP="007A4834">
            <w:pPr>
              <w:rPr>
                <w:rFonts w:ascii="Arial" w:hAnsi="Arial" w:cs="Arial"/>
                <w:b/>
                <w:sz w:val="14"/>
                <w:szCs w:val="14"/>
              </w:rPr>
            </w:pPr>
            <w:r w:rsidRPr="003B10B3">
              <w:rPr>
                <w:rFonts w:ascii="Arial" w:hAnsi="Arial" w:cs="Arial"/>
                <w:sz w:val="14"/>
                <w:szCs w:val="14"/>
              </w:rPr>
              <w:t>Konsolide Edilmeyen Mali Ortaklıklar</w:t>
            </w:r>
          </w:p>
        </w:tc>
        <w:tc>
          <w:tcPr>
            <w:tcW w:w="786" w:type="dxa"/>
            <w:tcBorders>
              <w:left w:val="single" w:sz="4" w:space="0" w:color="auto"/>
              <w:right w:val="single" w:sz="4" w:space="0" w:color="auto"/>
            </w:tcBorders>
            <w:shd w:val="clear" w:color="auto" w:fill="auto"/>
            <w:vAlign w:val="center"/>
            <w:hideMark/>
          </w:tcPr>
          <w:p w14:paraId="43A16775" w14:textId="77777777" w:rsidR="007A4834" w:rsidRPr="003B10B3" w:rsidRDefault="007A4834" w:rsidP="007A4834">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220AD510" w14:textId="1C2A9A70" w:rsidR="007A4834" w:rsidRPr="007A4834" w:rsidRDefault="007A4834" w:rsidP="007A4834">
            <w:pPr>
              <w:ind w:left="-69"/>
              <w:jc w:val="right"/>
              <w:rPr>
                <w:rFonts w:ascii="Arial" w:hAnsi="Arial" w:cs="Arial"/>
                <w:b/>
                <w:bCs/>
                <w:sz w:val="14"/>
                <w:szCs w:val="14"/>
              </w:rPr>
            </w:pPr>
            <w:r w:rsidRPr="007A4834">
              <w:rPr>
                <w:rFonts w:ascii="Arial" w:hAnsi="Arial" w:cs="Arial"/>
                <w:sz w:val="14"/>
                <w:szCs w:val="16"/>
              </w:rPr>
              <w:t>-</w:t>
            </w:r>
          </w:p>
        </w:tc>
        <w:tc>
          <w:tcPr>
            <w:tcW w:w="916" w:type="dxa"/>
            <w:tcBorders>
              <w:left w:val="single" w:sz="4" w:space="0" w:color="auto"/>
              <w:right w:val="single" w:sz="4" w:space="0" w:color="auto"/>
            </w:tcBorders>
            <w:shd w:val="clear" w:color="auto" w:fill="auto"/>
            <w:vAlign w:val="bottom"/>
            <w:hideMark/>
          </w:tcPr>
          <w:p w14:paraId="149C8D53" w14:textId="4BC099A7" w:rsidR="007A4834" w:rsidRPr="007A4834" w:rsidRDefault="007A4834" w:rsidP="007A4834">
            <w:pPr>
              <w:ind w:left="-69"/>
              <w:jc w:val="right"/>
              <w:rPr>
                <w:rFonts w:ascii="Arial" w:hAnsi="Arial" w:cs="Arial"/>
                <w:b/>
                <w:bCs/>
                <w:sz w:val="14"/>
                <w:szCs w:val="14"/>
              </w:rPr>
            </w:pPr>
            <w:r w:rsidRPr="007A4834">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hideMark/>
          </w:tcPr>
          <w:p w14:paraId="54E659B4" w14:textId="6C9CE7E0" w:rsidR="007A4834" w:rsidRPr="007A4834" w:rsidRDefault="007A4834" w:rsidP="007A4834">
            <w:pPr>
              <w:ind w:left="-69"/>
              <w:jc w:val="right"/>
              <w:rPr>
                <w:rFonts w:ascii="Arial" w:hAnsi="Arial" w:cs="Arial"/>
                <w:b/>
                <w:bCs/>
                <w:sz w:val="14"/>
                <w:szCs w:val="14"/>
              </w:rPr>
            </w:pPr>
            <w:r w:rsidRPr="007A4834">
              <w:rPr>
                <w:rFonts w:ascii="Arial" w:hAnsi="Arial" w:cs="Arial"/>
                <w:sz w:val="14"/>
                <w:szCs w:val="16"/>
              </w:rPr>
              <w:t>-</w:t>
            </w:r>
          </w:p>
        </w:tc>
        <w:tc>
          <w:tcPr>
            <w:tcW w:w="850" w:type="dxa"/>
            <w:gridSpan w:val="2"/>
            <w:tcBorders>
              <w:left w:val="single" w:sz="4" w:space="0" w:color="auto"/>
              <w:right w:val="single" w:sz="4" w:space="0" w:color="auto"/>
            </w:tcBorders>
            <w:vAlign w:val="bottom"/>
          </w:tcPr>
          <w:p w14:paraId="240C4335" w14:textId="03280773" w:rsidR="007A4834" w:rsidRPr="00733024" w:rsidRDefault="007A4834" w:rsidP="007A4834">
            <w:pPr>
              <w:ind w:left="-69"/>
              <w:jc w:val="right"/>
              <w:rPr>
                <w:rFonts w:ascii="Arial" w:hAnsi="Arial" w:cs="Arial"/>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bottom"/>
          </w:tcPr>
          <w:p w14:paraId="057B028D" w14:textId="26C3E465" w:rsidR="007A4834" w:rsidRPr="00733024" w:rsidRDefault="007A4834" w:rsidP="007A4834">
            <w:pPr>
              <w:ind w:left="-69"/>
              <w:jc w:val="right"/>
              <w:rPr>
                <w:rFonts w:ascii="Arial" w:hAnsi="Arial" w:cs="Arial"/>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bottom"/>
          </w:tcPr>
          <w:p w14:paraId="5B1D9AD6" w14:textId="420A5A4D" w:rsidR="007A4834" w:rsidRPr="00733024" w:rsidRDefault="007A4834" w:rsidP="007A4834">
            <w:pPr>
              <w:ind w:left="-69"/>
              <w:jc w:val="right"/>
              <w:rPr>
                <w:rFonts w:ascii="Arial" w:hAnsi="Arial" w:cs="Arial"/>
                <w:sz w:val="14"/>
                <w:szCs w:val="14"/>
              </w:rPr>
            </w:pPr>
            <w:r w:rsidRPr="00733024">
              <w:rPr>
                <w:rFonts w:ascii="Arial" w:hAnsi="Arial" w:cs="Arial"/>
                <w:sz w:val="14"/>
                <w:szCs w:val="14"/>
              </w:rPr>
              <w:t>-</w:t>
            </w:r>
          </w:p>
        </w:tc>
      </w:tr>
      <w:tr w:rsidR="007A4834" w:rsidRPr="003B10B3" w14:paraId="5681254D" w14:textId="77777777" w:rsidTr="007A4834">
        <w:trPr>
          <w:gridAfter w:val="1"/>
          <w:wAfter w:w="16" w:type="dxa"/>
          <w:trHeight w:val="170"/>
        </w:trPr>
        <w:tc>
          <w:tcPr>
            <w:tcW w:w="452" w:type="dxa"/>
            <w:tcBorders>
              <w:left w:val="single" w:sz="4" w:space="0" w:color="auto"/>
            </w:tcBorders>
            <w:shd w:val="clear" w:color="auto" w:fill="auto"/>
            <w:hideMark/>
          </w:tcPr>
          <w:p w14:paraId="717FC0B4" w14:textId="77777777" w:rsidR="007A4834" w:rsidRPr="003B10B3" w:rsidRDefault="007A4834" w:rsidP="007A4834">
            <w:pPr>
              <w:rPr>
                <w:rFonts w:ascii="Arial" w:hAnsi="Arial" w:cs="Arial"/>
                <w:bCs/>
                <w:sz w:val="14"/>
                <w:szCs w:val="14"/>
              </w:rPr>
            </w:pPr>
            <w:r w:rsidRPr="003B10B3">
              <w:rPr>
                <w:rFonts w:ascii="Arial" w:hAnsi="Arial" w:cs="Arial"/>
                <w:sz w:val="14"/>
                <w:szCs w:val="14"/>
              </w:rPr>
              <w:t>4.2.2</w:t>
            </w:r>
          </w:p>
        </w:tc>
        <w:tc>
          <w:tcPr>
            <w:tcW w:w="3097" w:type="dxa"/>
            <w:tcBorders>
              <w:right w:val="single" w:sz="4" w:space="0" w:color="auto"/>
            </w:tcBorders>
            <w:shd w:val="clear" w:color="auto" w:fill="auto"/>
            <w:vAlign w:val="center"/>
            <w:hideMark/>
          </w:tcPr>
          <w:p w14:paraId="4D109DF2" w14:textId="77777777" w:rsidR="007A4834" w:rsidRPr="003B10B3" w:rsidRDefault="007A4834" w:rsidP="007A4834">
            <w:pPr>
              <w:rPr>
                <w:rFonts w:ascii="Arial" w:hAnsi="Arial" w:cs="Arial"/>
                <w:bCs/>
                <w:sz w:val="14"/>
                <w:szCs w:val="14"/>
              </w:rPr>
            </w:pPr>
            <w:r w:rsidRPr="003B10B3">
              <w:rPr>
                <w:rFonts w:ascii="Arial" w:hAnsi="Arial" w:cs="Arial"/>
                <w:sz w:val="14"/>
                <w:szCs w:val="14"/>
              </w:rPr>
              <w:t>Konsolide Edilmeyen Mali Olmayan Ortaklıklar</w:t>
            </w:r>
          </w:p>
        </w:tc>
        <w:tc>
          <w:tcPr>
            <w:tcW w:w="786" w:type="dxa"/>
            <w:tcBorders>
              <w:left w:val="single" w:sz="4" w:space="0" w:color="auto"/>
              <w:right w:val="single" w:sz="4" w:space="0" w:color="auto"/>
            </w:tcBorders>
            <w:shd w:val="clear" w:color="auto" w:fill="auto"/>
            <w:vAlign w:val="center"/>
            <w:hideMark/>
          </w:tcPr>
          <w:p w14:paraId="11881DC4" w14:textId="77777777" w:rsidR="007A4834" w:rsidRPr="003B10B3" w:rsidRDefault="007A4834" w:rsidP="007A4834">
            <w:pPr>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hideMark/>
          </w:tcPr>
          <w:p w14:paraId="2DEA9B4E" w14:textId="57E632D4" w:rsidR="007A4834" w:rsidRPr="007A4834" w:rsidRDefault="007A4834" w:rsidP="007A4834">
            <w:pPr>
              <w:ind w:left="-69"/>
              <w:jc w:val="right"/>
              <w:rPr>
                <w:rFonts w:ascii="Arial" w:hAnsi="Arial" w:cs="Arial"/>
                <w:b/>
                <w:bCs/>
                <w:sz w:val="14"/>
                <w:szCs w:val="14"/>
              </w:rPr>
            </w:pPr>
            <w:r w:rsidRPr="007A4834">
              <w:rPr>
                <w:rFonts w:ascii="Arial" w:hAnsi="Arial" w:cs="Arial"/>
                <w:sz w:val="14"/>
                <w:szCs w:val="16"/>
              </w:rPr>
              <w:t>-</w:t>
            </w:r>
          </w:p>
        </w:tc>
        <w:tc>
          <w:tcPr>
            <w:tcW w:w="916" w:type="dxa"/>
            <w:tcBorders>
              <w:left w:val="single" w:sz="4" w:space="0" w:color="auto"/>
              <w:right w:val="single" w:sz="4" w:space="0" w:color="auto"/>
            </w:tcBorders>
            <w:shd w:val="clear" w:color="auto" w:fill="auto"/>
            <w:vAlign w:val="bottom"/>
            <w:hideMark/>
          </w:tcPr>
          <w:p w14:paraId="1C54D488" w14:textId="5D7E76BD" w:rsidR="007A4834" w:rsidRPr="007A4834" w:rsidRDefault="007A4834" w:rsidP="007A4834">
            <w:pPr>
              <w:ind w:left="-69"/>
              <w:jc w:val="right"/>
              <w:rPr>
                <w:rFonts w:ascii="Arial" w:hAnsi="Arial" w:cs="Arial"/>
                <w:b/>
                <w:bCs/>
                <w:sz w:val="14"/>
                <w:szCs w:val="14"/>
              </w:rPr>
            </w:pPr>
            <w:r w:rsidRPr="007A4834">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hideMark/>
          </w:tcPr>
          <w:p w14:paraId="7D6A2D09" w14:textId="682D5DD4" w:rsidR="007A4834" w:rsidRPr="007A4834" w:rsidRDefault="007A4834" w:rsidP="007A4834">
            <w:pPr>
              <w:ind w:left="-69"/>
              <w:jc w:val="right"/>
              <w:rPr>
                <w:rFonts w:ascii="Arial" w:hAnsi="Arial" w:cs="Arial"/>
                <w:b/>
                <w:bCs/>
                <w:sz w:val="14"/>
                <w:szCs w:val="14"/>
              </w:rPr>
            </w:pPr>
            <w:r w:rsidRPr="007A4834">
              <w:rPr>
                <w:rFonts w:ascii="Arial" w:hAnsi="Arial" w:cs="Arial"/>
                <w:sz w:val="14"/>
                <w:szCs w:val="16"/>
              </w:rPr>
              <w:t>-</w:t>
            </w:r>
          </w:p>
        </w:tc>
        <w:tc>
          <w:tcPr>
            <w:tcW w:w="850" w:type="dxa"/>
            <w:gridSpan w:val="2"/>
            <w:tcBorders>
              <w:left w:val="single" w:sz="4" w:space="0" w:color="auto"/>
              <w:right w:val="single" w:sz="4" w:space="0" w:color="auto"/>
            </w:tcBorders>
            <w:vAlign w:val="bottom"/>
          </w:tcPr>
          <w:p w14:paraId="6D4EA4FB" w14:textId="357AC7AD" w:rsidR="007A4834" w:rsidRPr="00733024" w:rsidRDefault="007A4834" w:rsidP="007A4834">
            <w:pPr>
              <w:ind w:left="-69"/>
              <w:jc w:val="right"/>
              <w:rPr>
                <w:rFonts w:ascii="Arial" w:hAnsi="Arial" w:cs="Arial"/>
                <w:b/>
                <w:bCs/>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bottom"/>
          </w:tcPr>
          <w:p w14:paraId="7D1C34FB" w14:textId="53F849DC" w:rsidR="007A4834" w:rsidRPr="00733024" w:rsidRDefault="007A4834" w:rsidP="007A4834">
            <w:pPr>
              <w:ind w:left="-69"/>
              <w:jc w:val="right"/>
              <w:rPr>
                <w:rFonts w:ascii="Arial" w:hAnsi="Arial" w:cs="Arial"/>
                <w:b/>
                <w:bCs/>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bottom"/>
          </w:tcPr>
          <w:p w14:paraId="3E296E81" w14:textId="7C96D265" w:rsidR="007A4834" w:rsidRPr="00733024" w:rsidRDefault="007A4834" w:rsidP="007A4834">
            <w:pPr>
              <w:ind w:left="-69"/>
              <w:jc w:val="right"/>
              <w:rPr>
                <w:rFonts w:ascii="Arial" w:hAnsi="Arial" w:cs="Arial"/>
                <w:b/>
                <w:bCs/>
                <w:sz w:val="14"/>
                <w:szCs w:val="14"/>
              </w:rPr>
            </w:pPr>
            <w:r w:rsidRPr="00733024">
              <w:rPr>
                <w:rFonts w:ascii="Arial" w:hAnsi="Arial" w:cs="Arial"/>
                <w:sz w:val="14"/>
                <w:szCs w:val="14"/>
              </w:rPr>
              <w:t>-</w:t>
            </w:r>
          </w:p>
        </w:tc>
      </w:tr>
      <w:tr w:rsidR="007A4834" w:rsidRPr="003B10B3" w14:paraId="27A7C7E8" w14:textId="77777777" w:rsidTr="007A4834">
        <w:trPr>
          <w:gridAfter w:val="1"/>
          <w:wAfter w:w="16" w:type="dxa"/>
          <w:trHeight w:val="170"/>
        </w:trPr>
        <w:tc>
          <w:tcPr>
            <w:tcW w:w="452" w:type="dxa"/>
            <w:tcBorders>
              <w:left w:val="single" w:sz="4" w:space="0" w:color="auto"/>
            </w:tcBorders>
            <w:shd w:val="clear" w:color="auto" w:fill="auto"/>
            <w:hideMark/>
          </w:tcPr>
          <w:p w14:paraId="3380DE07" w14:textId="77777777" w:rsidR="007A4834" w:rsidRPr="003B10B3" w:rsidRDefault="007A4834" w:rsidP="007A4834">
            <w:pPr>
              <w:rPr>
                <w:rFonts w:ascii="Arial" w:hAnsi="Arial" w:cs="Arial"/>
                <w:bCs/>
                <w:sz w:val="14"/>
                <w:szCs w:val="14"/>
              </w:rPr>
            </w:pPr>
            <w:r w:rsidRPr="003B10B3">
              <w:rPr>
                <w:rFonts w:ascii="Arial" w:hAnsi="Arial" w:cs="Arial"/>
                <w:b/>
                <w:bCs/>
                <w:sz w:val="14"/>
                <w:szCs w:val="14"/>
              </w:rPr>
              <w:t>4.3</w:t>
            </w:r>
          </w:p>
        </w:tc>
        <w:tc>
          <w:tcPr>
            <w:tcW w:w="3097" w:type="dxa"/>
            <w:tcBorders>
              <w:right w:val="single" w:sz="4" w:space="0" w:color="auto"/>
            </w:tcBorders>
            <w:shd w:val="clear" w:color="auto" w:fill="auto"/>
            <w:vAlign w:val="center"/>
            <w:hideMark/>
          </w:tcPr>
          <w:p w14:paraId="71D29153" w14:textId="77777777" w:rsidR="007A4834" w:rsidRPr="003B10B3" w:rsidRDefault="007A4834" w:rsidP="007A4834">
            <w:pPr>
              <w:rPr>
                <w:rFonts w:ascii="Arial" w:hAnsi="Arial" w:cs="Arial"/>
                <w:sz w:val="14"/>
                <w:szCs w:val="14"/>
              </w:rPr>
            </w:pPr>
            <w:r w:rsidRPr="003B10B3">
              <w:rPr>
                <w:rFonts w:ascii="Arial" w:hAnsi="Arial" w:cs="Arial"/>
                <w:b/>
                <w:bCs/>
                <w:sz w:val="14"/>
                <w:szCs w:val="14"/>
              </w:rPr>
              <w:t xml:space="preserve">Birlikte Kontrol Edilen Ortaklıklar (İş Ortaklıkları) (Net)  </w:t>
            </w:r>
          </w:p>
        </w:tc>
        <w:tc>
          <w:tcPr>
            <w:tcW w:w="786" w:type="dxa"/>
            <w:tcBorders>
              <w:left w:val="single" w:sz="4" w:space="0" w:color="auto"/>
              <w:right w:val="single" w:sz="4" w:space="0" w:color="auto"/>
            </w:tcBorders>
            <w:shd w:val="clear" w:color="auto" w:fill="auto"/>
            <w:vAlign w:val="center"/>
            <w:hideMark/>
          </w:tcPr>
          <w:p w14:paraId="361E14BD" w14:textId="77777777" w:rsidR="007A4834" w:rsidRPr="003B10B3" w:rsidRDefault="007A4834" w:rsidP="007A4834">
            <w:pPr>
              <w:jc w:val="center"/>
              <w:rPr>
                <w:rFonts w:ascii="Arial" w:hAnsi="Arial" w:cs="Arial"/>
                <w:b/>
                <w:sz w:val="14"/>
                <w:szCs w:val="14"/>
              </w:rPr>
            </w:pPr>
          </w:p>
          <w:p w14:paraId="3B0E6C9B" w14:textId="77777777" w:rsidR="007A4834" w:rsidRPr="003B10B3" w:rsidRDefault="007A4834" w:rsidP="007A4834">
            <w:pPr>
              <w:jc w:val="center"/>
              <w:rPr>
                <w:rFonts w:ascii="Arial" w:hAnsi="Arial" w:cs="Arial"/>
                <w:sz w:val="14"/>
                <w:szCs w:val="14"/>
              </w:rPr>
            </w:pPr>
            <w:r w:rsidRPr="003B10B3">
              <w:rPr>
                <w:rFonts w:ascii="Arial" w:hAnsi="Arial" w:cs="Arial"/>
                <w:b/>
                <w:sz w:val="14"/>
                <w:szCs w:val="14"/>
              </w:rPr>
              <w:t>(9)</w:t>
            </w:r>
          </w:p>
        </w:tc>
        <w:tc>
          <w:tcPr>
            <w:tcW w:w="850" w:type="dxa"/>
            <w:tcBorders>
              <w:left w:val="single" w:sz="4" w:space="0" w:color="auto"/>
              <w:right w:val="single" w:sz="4" w:space="0" w:color="auto"/>
            </w:tcBorders>
            <w:shd w:val="clear" w:color="auto" w:fill="auto"/>
            <w:vAlign w:val="bottom"/>
            <w:hideMark/>
          </w:tcPr>
          <w:p w14:paraId="336936E6" w14:textId="4ABB7914"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w:t>
            </w:r>
          </w:p>
        </w:tc>
        <w:tc>
          <w:tcPr>
            <w:tcW w:w="916" w:type="dxa"/>
            <w:tcBorders>
              <w:left w:val="single" w:sz="4" w:space="0" w:color="auto"/>
              <w:right w:val="single" w:sz="4" w:space="0" w:color="auto"/>
            </w:tcBorders>
            <w:shd w:val="clear" w:color="auto" w:fill="auto"/>
            <w:vAlign w:val="bottom"/>
            <w:hideMark/>
          </w:tcPr>
          <w:p w14:paraId="666BDF0F" w14:textId="25A11E37"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bottom"/>
            <w:hideMark/>
          </w:tcPr>
          <w:p w14:paraId="5359238E" w14:textId="7359594C"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w:t>
            </w:r>
          </w:p>
        </w:tc>
        <w:tc>
          <w:tcPr>
            <w:tcW w:w="850" w:type="dxa"/>
            <w:gridSpan w:val="2"/>
            <w:tcBorders>
              <w:left w:val="single" w:sz="4" w:space="0" w:color="auto"/>
              <w:right w:val="single" w:sz="4" w:space="0" w:color="auto"/>
            </w:tcBorders>
            <w:vAlign w:val="bottom"/>
          </w:tcPr>
          <w:p w14:paraId="1DB5E803" w14:textId="78BAB806" w:rsidR="007A4834" w:rsidRPr="00733024" w:rsidRDefault="007A4834" w:rsidP="007A4834">
            <w:pPr>
              <w:ind w:left="-69"/>
              <w:jc w:val="right"/>
              <w:rPr>
                <w:rFonts w:ascii="Arial" w:hAnsi="Arial" w:cs="Arial"/>
                <w:sz w:val="14"/>
                <w:szCs w:val="14"/>
              </w:rPr>
            </w:pPr>
            <w:r w:rsidRPr="00733024">
              <w:rPr>
                <w:rFonts w:ascii="Arial" w:hAnsi="Arial" w:cs="Arial"/>
                <w:b/>
                <w:bCs/>
                <w:sz w:val="14"/>
                <w:szCs w:val="14"/>
              </w:rPr>
              <w:t>-</w:t>
            </w:r>
          </w:p>
        </w:tc>
        <w:tc>
          <w:tcPr>
            <w:tcW w:w="850" w:type="dxa"/>
            <w:tcBorders>
              <w:left w:val="single" w:sz="4" w:space="0" w:color="auto"/>
              <w:right w:val="single" w:sz="4" w:space="0" w:color="auto"/>
            </w:tcBorders>
            <w:vAlign w:val="bottom"/>
          </w:tcPr>
          <w:p w14:paraId="6692845E" w14:textId="6BCCE6A0" w:rsidR="007A4834" w:rsidRPr="00733024" w:rsidRDefault="007A4834" w:rsidP="007A4834">
            <w:pPr>
              <w:ind w:left="-69"/>
              <w:jc w:val="right"/>
              <w:rPr>
                <w:rFonts w:ascii="Arial" w:hAnsi="Arial" w:cs="Arial"/>
                <w:sz w:val="14"/>
                <w:szCs w:val="14"/>
              </w:rPr>
            </w:pPr>
            <w:r w:rsidRPr="00733024">
              <w:rPr>
                <w:rFonts w:ascii="Arial" w:hAnsi="Arial" w:cs="Arial"/>
                <w:b/>
                <w:bCs/>
                <w:sz w:val="14"/>
                <w:szCs w:val="14"/>
              </w:rPr>
              <w:t>-</w:t>
            </w:r>
          </w:p>
        </w:tc>
        <w:tc>
          <w:tcPr>
            <w:tcW w:w="863" w:type="dxa"/>
            <w:tcBorders>
              <w:left w:val="single" w:sz="4" w:space="0" w:color="auto"/>
              <w:right w:val="single" w:sz="4" w:space="0" w:color="auto"/>
            </w:tcBorders>
            <w:vAlign w:val="bottom"/>
          </w:tcPr>
          <w:p w14:paraId="1DECFCB7" w14:textId="752B14AD" w:rsidR="007A4834" w:rsidRPr="00733024" w:rsidRDefault="007A4834" w:rsidP="007A4834">
            <w:pPr>
              <w:ind w:left="-69"/>
              <w:jc w:val="right"/>
              <w:rPr>
                <w:rFonts w:ascii="Arial" w:hAnsi="Arial" w:cs="Arial"/>
                <w:sz w:val="14"/>
                <w:szCs w:val="14"/>
              </w:rPr>
            </w:pPr>
            <w:r w:rsidRPr="00733024">
              <w:rPr>
                <w:rFonts w:ascii="Arial" w:hAnsi="Arial" w:cs="Arial"/>
                <w:b/>
                <w:bCs/>
                <w:sz w:val="14"/>
                <w:szCs w:val="14"/>
              </w:rPr>
              <w:t>-</w:t>
            </w:r>
          </w:p>
        </w:tc>
      </w:tr>
      <w:tr w:rsidR="007A4834" w:rsidRPr="003B10B3" w14:paraId="22EB109E" w14:textId="77777777" w:rsidTr="007A4834">
        <w:trPr>
          <w:gridAfter w:val="1"/>
          <w:wAfter w:w="16" w:type="dxa"/>
          <w:trHeight w:val="170"/>
        </w:trPr>
        <w:tc>
          <w:tcPr>
            <w:tcW w:w="452" w:type="dxa"/>
            <w:tcBorders>
              <w:left w:val="single" w:sz="4" w:space="0" w:color="auto"/>
            </w:tcBorders>
            <w:shd w:val="clear" w:color="auto" w:fill="auto"/>
            <w:hideMark/>
          </w:tcPr>
          <w:p w14:paraId="6AACD76F" w14:textId="77777777" w:rsidR="007A4834" w:rsidRPr="003B10B3" w:rsidRDefault="007A4834" w:rsidP="007A4834">
            <w:pPr>
              <w:rPr>
                <w:rFonts w:ascii="Arial" w:hAnsi="Arial" w:cs="Arial"/>
                <w:bCs/>
                <w:sz w:val="14"/>
                <w:szCs w:val="14"/>
              </w:rPr>
            </w:pPr>
            <w:r w:rsidRPr="003B10B3">
              <w:rPr>
                <w:rFonts w:ascii="Arial" w:hAnsi="Arial" w:cs="Arial"/>
                <w:sz w:val="14"/>
                <w:szCs w:val="14"/>
              </w:rPr>
              <w:t>4.3.1</w:t>
            </w:r>
          </w:p>
        </w:tc>
        <w:tc>
          <w:tcPr>
            <w:tcW w:w="3097" w:type="dxa"/>
            <w:tcBorders>
              <w:right w:val="single" w:sz="4" w:space="0" w:color="auto"/>
            </w:tcBorders>
            <w:shd w:val="clear" w:color="auto" w:fill="auto"/>
            <w:vAlign w:val="center"/>
            <w:hideMark/>
          </w:tcPr>
          <w:p w14:paraId="03D1BA75" w14:textId="77777777" w:rsidR="007A4834" w:rsidRPr="003B10B3" w:rsidRDefault="007A4834" w:rsidP="007A4834">
            <w:pPr>
              <w:rPr>
                <w:rFonts w:ascii="Arial" w:hAnsi="Arial" w:cs="Arial"/>
                <w:sz w:val="14"/>
                <w:szCs w:val="14"/>
              </w:rPr>
            </w:pPr>
            <w:r w:rsidRPr="003B10B3">
              <w:rPr>
                <w:rFonts w:ascii="Arial" w:hAnsi="Arial" w:cs="Arial"/>
                <w:sz w:val="14"/>
                <w:szCs w:val="14"/>
              </w:rPr>
              <w:t>Özkaynak Yöntemine Göre Değerlenenler</w:t>
            </w:r>
          </w:p>
        </w:tc>
        <w:tc>
          <w:tcPr>
            <w:tcW w:w="786" w:type="dxa"/>
            <w:tcBorders>
              <w:left w:val="single" w:sz="4" w:space="0" w:color="auto"/>
              <w:right w:val="single" w:sz="4" w:space="0" w:color="auto"/>
            </w:tcBorders>
            <w:shd w:val="clear" w:color="auto" w:fill="auto"/>
            <w:vAlign w:val="center"/>
            <w:hideMark/>
          </w:tcPr>
          <w:p w14:paraId="1FEADB05" w14:textId="77777777" w:rsidR="007A4834" w:rsidRPr="003B10B3" w:rsidRDefault="007A4834" w:rsidP="007A4834">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0FE1115B" w14:textId="7C48E6C3" w:rsidR="007A4834" w:rsidRPr="007A4834" w:rsidRDefault="007A4834" w:rsidP="007A4834">
            <w:pPr>
              <w:ind w:left="-69"/>
              <w:jc w:val="right"/>
              <w:rPr>
                <w:rFonts w:ascii="Arial" w:hAnsi="Arial" w:cs="Arial"/>
                <w:b/>
                <w:bCs/>
                <w:sz w:val="14"/>
                <w:szCs w:val="14"/>
              </w:rPr>
            </w:pPr>
            <w:r w:rsidRPr="007A4834">
              <w:rPr>
                <w:rFonts w:ascii="Arial" w:hAnsi="Arial" w:cs="Arial"/>
                <w:sz w:val="14"/>
                <w:szCs w:val="16"/>
              </w:rPr>
              <w:t>-</w:t>
            </w:r>
          </w:p>
        </w:tc>
        <w:tc>
          <w:tcPr>
            <w:tcW w:w="916" w:type="dxa"/>
            <w:tcBorders>
              <w:left w:val="single" w:sz="4" w:space="0" w:color="auto"/>
              <w:right w:val="single" w:sz="4" w:space="0" w:color="auto"/>
            </w:tcBorders>
            <w:shd w:val="clear" w:color="auto" w:fill="auto"/>
            <w:vAlign w:val="bottom"/>
            <w:hideMark/>
          </w:tcPr>
          <w:p w14:paraId="48638EEC" w14:textId="3FA65A27" w:rsidR="007A4834" w:rsidRPr="007A4834" w:rsidRDefault="007A4834" w:rsidP="007A4834">
            <w:pPr>
              <w:ind w:left="-69"/>
              <w:jc w:val="right"/>
              <w:rPr>
                <w:rFonts w:ascii="Arial" w:hAnsi="Arial" w:cs="Arial"/>
                <w:b/>
                <w:bCs/>
                <w:sz w:val="14"/>
                <w:szCs w:val="14"/>
              </w:rPr>
            </w:pPr>
            <w:r w:rsidRPr="007A4834">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hideMark/>
          </w:tcPr>
          <w:p w14:paraId="2E6EDCC9" w14:textId="2835882F" w:rsidR="007A4834" w:rsidRPr="007A4834" w:rsidRDefault="007A4834" w:rsidP="007A4834">
            <w:pPr>
              <w:ind w:left="-69"/>
              <w:jc w:val="right"/>
              <w:rPr>
                <w:rFonts w:ascii="Arial" w:hAnsi="Arial" w:cs="Arial"/>
                <w:b/>
                <w:bCs/>
                <w:sz w:val="14"/>
                <w:szCs w:val="14"/>
              </w:rPr>
            </w:pPr>
            <w:r w:rsidRPr="007A4834">
              <w:rPr>
                <w:rFonts w:ascii="Arial" w:hAnsi="Arial" w:cs="Arial"/>
                <w:sz w:val="14"/>
                <w:szCs w:val="16"/>
              </w:rPr>
              <w:t>-</w:t>
            </w:r>
          </w:p>
        </w:tc>
        <w:tc>
          <w:tcPr>
            <w:tcW w:w="850" w:type="dxa"/>
            <w:gridSpan w:val="2"/>
            <w:tcBorders>
              <w:left w:val="single" w:sz="4" w:space="0" w:color="auto"/>
              <w:right w:val="single" w:sz="4" w:space="0" w:color="auto"/>
            </w:tcBorders>
            <w:vAlign w:val="bottom"/>
          </w:tcPr>
          <w:p w14:paraId="6E18D7D2" w14:textId="754E5031" w:rsidR="007A4834" w:rsidRPr="00733024" w:rsidRDefault="007A4834" w:rsidP="007A4834">
            <w:pPr>
              <w:ind w:left="-69"/>
              <w:jc w:val="right"/>
              <w:rPr>
                <w:rFonts w:ascii="Arial" w:hAnsi="Arial" w:cs="Arial"/>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bottom"/>
          </w:tcPr>
          <w:p w14:paraId="4A1C7419" w14:textId="10F6ECBC" w:rsidR="007A4834" w:rsidRPr="00733024" w:rsidRDefault="007A4834" w:rsidP="007A4834">
            <w:pPr>
              <w:ind w:left="-69"/>
              <w:jc w:val="right"/>
              <w:rPr>
                <w:rFonts w:ascii="Arial" w:hAnsi="Arial" w:cs="Arial"/>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bottom"/>
          </w:tcPr>
          <w:p w14:paraId="409EB0A2" w14:textId="3AE87BBC" w:rsidR="007A4834" w:rsidRPr="00733024" w:rsidRDefault="007A4834" w:rsidP="007A4834">
            <w:pPr>
              <w:ind w:left="-69"/>
              <w:jc w:val="right"/>
              <w:rPr>
                <w:rFonts w:ascii="Arial" w:hAnsi="Arial" w:cs="Arial"/>
                <w:sz w:val="14"/>
                <w:szCs w:val="14"/>
              </w:rPr>
            </w:pPr>
            <w:r w:rsidRPr="00733024">
              <w:rPr>
                <w:rFonts w:ascii="Arial" w:hAnsi="Arial" w:cs="Arial"/>
                <w:sz w:val="14"/>
                <w:szCs w:val="14"/>
              </w:rPr>
              <w:t>-</w:t>
            </w:r>
          </w:p>
        </w:tc>
      </w:tr>
      <w:tr w:rsidR="007A4834" w:rsidRPr="003B10B3" w14:paraId="18C9CD6E" w14:textId="77777777" w:rsidTr="007A4834">
        <w:trPr>
          <w:gridAfter w:val="1"/>
          <w:wAfter w:w="16" w:type="dxa"/>
          <w:trHeight w:val="170"/>
        </w:trPr>
        <w:tc>
          <w:tcPr>
            <w:tcW w:w="452" w:type="dxa"/>
            <w:tcBorders>
              <w:left w:val="single" w:sz="4" w:space="0" w:color="auto"/>
            </w:tcBorders>
            <w:shd w:val="clear" w:color="auto" w:fill="auto"/>
            <w:hideMark/>
          </w:tcPr>
          <w:p w14:paraId="2EE9481A" w14:textId="77777777" w:rsidR="007A4834" w:rsidRPr="003B10B3" w:rsidRDefault="007A4834" w:rsidP="007A4834">
            <w:pPr>
              <w:rPr>
                <w:rFonts w:ascii="Arial" w:hAnsi="Arial" w:cs="Arial"/>
                <w:b/>
                <w:bCs/>
                <w:sz w:val="14"/>
                <w:szCs w:val="14"/>
              </w:rPr>
            </w:pPr>
            <w:r w:rsidRPr="003B10B3">
              <w:rPr>
                <w:rFonts w:ascii="Arial" w:hAnsi="Arial" w:cs="Arial"/>
                <w:sz w:val="14"/>
                <w:szCs w:val="14"/>
              </w:rPr>
              <w:t>4.3.2</w:t>
            </w:r>
          </w:p>
        </w:tc>
        <w:tc>
          <w:tcPr>
            <w:tcW w:w="3097" w:type="dxa"/>
            <w:tcBorders>
              <w:right w:val="single" w:sz="4" w:space="0" w:color="auto"/>
            </w:tcBorders>
            <w:shd w:val="clear" w:color="auto" w:fill="auto"/>
            <w:vAlign w:val="center"/>
            <w:hideMark/>
          </w:tcPr>
          <w:p w14:paraId="467FEAF5" w14:textId="77777777" w:rsidR="007A4834" w:rsidRPr="003B10B3" w:rsidRDefault="007A4834" w:rsidP="007A4834">
            <w:pPr>
              <w:rPr>
                <w:rFonts w:ascii="Arial" w:hAnsi="Arial" w:cs="Arial"/>
                <w:b/>
                <w:bCs/>
                <w:sz w:val="14"/>
                <w:szCs w:val="14"/>
              </w:rPr>
            </w:pPr>
            <w:r w:rsidRPr="003B10B3">
              <w:rPr>
                <w:rFonts w:ascii="Arial" w:hAnsi="Arial" w:cs="Arial"/>
                <w:sz w:val="14"/>
                <w:szCs w:val="14"/>
              </w:rPr>
              <w:t xml:space="preserve">Konsolide Edilmeyenler </w:t>
            </w:r>
          </w:p>
        </w:tc>
        <w:tc>
          <w:tcPr>
            <w:tcW w:w="786" w:type="dxa"/>
            <w:tcBorders>
              <w:left w:val="single" w:sz="4" w:space="0" w:color="auto"/>
              <w:right w:val="single" w:sz="4" w:space="0" w:color="auto"/>
            </w:tcBorders>
            <w:shd w:val="clear" w:color="auto" w:fill="auto"/>
            <w:vAlign w:val="center"/>
            <w:hideMark/>
          </w:tcPr>
          <w:p w14:paraId="346586DB" w14:textId="77777777" w:rsidR="007A4834" w:rsidRPr="003B10B3" w:rsidRDefault="007A4834" w:rsidP="007A4834">
            <w:pPr>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vAlign w:val="bottom"/>
            <w:hideMark/>
          </w:tcPr>
          <w:p w14:paraId="35F34ED5" w14:textId="71D75F87" w:rsidR="007A4834" w:rsidRPr="007A4834" w:rsidRDefault="007A4834" w:rsidP="007A4834">
            <w:pPr>
              <w:ind w:left="-69"/>
              <w:jc w:val="right"/>
              <w:rPr>
                <w:rFonts w:ascii="Arial" w:hAnsi="Arial" w:cs="Arial"/>
                <w:b/>
                <w:bCs/>
                <w:sz w:val="14"/>
                <w:szCs w:val="14"/>
              </w:rPr>
            </w:pPr>
            <w:r w:rsidRPr="007A4834">
              <w:rPr>
                <w:rFonts w:ascii="Arial" w:hAnsi="Arial" w:cs="Arial"/>
                <w:sz w:val="14"/>
                <w:szCs w:val="16"/>
              </w:rPr>
              <w:t>-</w:t>
            </w:r>
          </w:p>
        </w:tc>
        <w:tc>
          <w:tcPr>
            <w:tcW w:w="916" w:type="dxa"/>
            <w:tcBorders>
              <w:left w:val="single" w:sz="4" w:space="0" w:color="auto"/>
              <w:right w:val="single" w:sz="4" w:space="0" w:color="auto"/>
            </w:tcBorders>
            <w:shd w:val="clear" w:color="auto" w:fill="auto"/>
            <w:vAlign w:val="bottom"/>
            <w:hideMark/>
          </w:tcPr>
          <w:p w14:paraId="522421F6" w14:textId="24F9F8BF" w:rsidR="007A4834" w:rsidRPr="007A4834" w:rsidRDefault="007A4834" w:rsidP="007A4834">
            <w:pPr>
              <w:ind w:left="-69"/>
              <w:jc w:val="right"/>
              <w:rPr>
                <w:rFonts w:ascii="Arial" w:hAnsi="Arial" w:cs="Arial"/>
                <w:b/>
                <w:bCs/>
                <w:sz w:val="14"/>
                <w:szCs w:val="14"/>
              </w:rPr>
            </w:pPr>
            <w:r w:rsidRPr="007A4834">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hideMark/>
          </w:tcPr>
          <w:p w14:paraId="4F37B960" w14:textId="387BE92A" w:rsidR="007A4834" w:rsidRPr="007A4834" w:rsidRDefault="007A4834" w:rsidP="007A4834">
            <w:pPr>
              <w:ind w:left="-69"/>
              <w:jc w:val="right"/>
              <w:rPr>
                <w:rFonts w:ascii="Arial" w:hAnsi="Arial" w:cs="Arial"/>
                <w:b/>
                <w:bCs/>
                <w:sz w:val="14"/>
                <w:szCs w:val="14"/>
              </w:rPr>
            </w:pPr>
            <w:r w:rsidRPr="007A4834">
              <w:rPr>
                <w:rFonts w:ascii="Arial" w:hAnsi="Arial" w:cs="Arial"/>
                <w:sz w:val="14"/>
                <w:szCs w:val="16"/>
              </w:rPr>
              <w:t>-</w:t>
            </w:r>
          </w:p>
        </w:tc>
        <w:tc>
          <w:tcPr>
            <w:tcW w:w="850" w:type="dxa"/>
            <w:gridSpan w:val="2"/>
            <w:tcBorders>
              <w:left w:val="single" w:sz="4" w:space="0" w:color="auto"/>
              <w:right w:val="single" w:sz="4" w:space="0" w:color="auto"/>
            </w:tcBorders>
            <w:vAlign w:val="bottom"/>
          </w:tcPr>
          <w:p w14:paraId="27CF7E01" w14:textId="35AB2E9E" w:rsidR="007A4834" w:rsidRPr="00733024" w:rsidRDefault="007A4834" w:rsidP="007A4834">
            <w:pPr>
              <w:ind w:left="-69"/>
              <w:jc w:val="right"/>
              <w:rPr>
                <w:rFonts w:ascii="Arial" w:hAnsi="Arial" w:cs="Arial"/>
                <w:b/>
                <w:bCs/>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bottom"/>
          </w:tcPr>
          <w:p w14:paraId="5E21B5F1" w14:textId="35894F76" w:rsidR="007A4834" w:rsidRPr="00733024" w:rsidRDefault="007A4834" w:rsidP="007A4834">
            <w:pPr>
              <w:ind w:left="-69"/>
              <w:jc w:val="right"/>
              <w:rPr>
                <w:rFonts w:ascii="Arial" w:hAnsi="Arial" w:cs="Arial"/>
                <w:b/>
                <w:bCs/>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bottom"/>
          </w:tcPr>
          <w:p w14:paraId="4E4DC6A0" w14:textId="52FF608E" w:rsidR="007A4834" w:rsidRPr="00733024" w:rsidRDefault="007A4834" w:rsidP="007A4834">
            <w:pPr>
              <w:ind w:left="-69"/>
              <w:jc w:val="right"/>
              <w:rPr>
                <w:rFonts w:ascii="Arial" w:hAnsi="Arial" w:cs="Arial"/>
                <w:b/>
                <w:bCs/>
                <w:sz w:val="14"/>
                <w:szCs w:val="14"/>
              </w:rPr>
            </w:pPr>
            <w:r w:rsidRPr="00733024">
              <w:rPr>
                <w:rFonts w:ascii="Arial" w:hAnsi="Arial" w:cs="Arial"/>
                <w:sz w:val="14"/>
                <w:szCs w:val="14"/>
              </w:rPr>
              <w:t>-</w:t>
            </w:r>
          </w:p>
        </w:tc>
      </w:tr>
      <w:tr w:rsidR="007A4834" w:rsidRPr="003B10B3" w14:paraId="33D98016" w14:textId="77777777" w:rsidTr="007A4834">
        <w:trPr>
          <w:gridAfter w:val="1"/>
          <w:wAfter w:w="16" w:type="dxa"/>
          <w:trHeight w:val="170"/>
        </w:trPr>
        <w:tc>
          <w:tcPr>
            <w:tcW w:w="452" w:type="dxa"/>
            <w:tcBorders>
              <w:left w:val="single" w:sz="4" w:space="0" w:color="auto"/>
            </w:tcBorders>
            <w:shd w:val="clear" w:color="auto" w:fill="auto"/>
            <w:hideMark/>
          </w:tcPr>
          <w:p w14:paraId="10DABE9E" w14:textId="77777777" w:rsidR="007A4834" w:rsidRPr="003B10B3" w:rsidRDefault="007A4834" w:rsidP="007A4834">
            <w:pPr>
              <w:rPr>
                <w:rFonts w:ascii="Arial" w:hAnsi="Arial" w:cs="Arial"/>
                <w:b/>
                <w:bCs/>
                <w:sz w:val="14"/>
                <w:szCs w:val="14"/>
              </w:rPr>
            </w:pPr>
            <w:r w:rsidRPr="003B10B3">
              <w:rPr>
                <w:rFonts w:ascii="Arial" w:hAnsi="Arial" w:cs="Arial"/>
                <w:b/>
                <w:bCs/>
                <w:sz w:val="14"/>
                <w:szCs w:val="14"/>
              </w:rPr>
              <w:t>V.</w:t>
            </w:r>
          </w:p>
        </w:tc>
        <w:tc>
          <w:tcPr>
            <w:tcW w:w="3097" w:type="dxa"/>
            <w:tcBorders>
              <w:right w:val="single" w:sz="4" w:space="0" w:color="auto"/>
            </w:tcBorders>
            <w:shd w:val="clear" w:color="auto" w:fill="auto"/>
            <w:vAlign w:val="center"/>
            <w:hideMark/>
          </w:tcPr>
          <w:p w14:paraId="32CF7C14" w14:textId="77777777" w:rsidR="007A4834" w:rsidRPr="003B10B3" w:rsidRDefault="007A4834" w:rsidP="007A4834">
            <w:pPr>
              <w:rPr>
                <w:rFonts w:ascii="Arial" w:hAnsi="Arial" w:cs="Arial"/>
                <w:b/>
                <w:sz w:val="14"/>
                <w:szCs w:val="14"/>
              </w:rPr>
            </w:pPr>
            <w:r w:rsidRPr="003B10B3">
              <w:rPr>
                <w:rFonts w:ascii="Arial" w:hAnsi="Arial" w:cs="Arial"/>
                <w:b/>
                <w:bCs/>
                <w:sz w:val="14"/>
                <w:szCs w:val="14"/>
              </w:rPr>
              <w:t xml:space="preserve">MADDİ DURAN VARLIKLAR (Net) </w:t>
            </w:r>
          </w:p>
        </w:tc>
        <w:tc>
          <w:tcPr>
            <w:tcW w:w="786" w:type="dxa"/>
            <w:tcBorders>
              <w:left w:val="single" w:sz="4" w:space="0" w:color="auto"/>
              <w:right w:val="single" w:sz="4" w:space="0" w:color="auto"/>
            </w:tcBorders>
            <w:shd w:val="clear" w:color="auto" w:fill="auto"/>
            <w:vAlign w:val="center"/>
            <w:hideMark/>
          </w:tcPr>
          <w:p w14:paraId="5CD7EC72" w14:textId="77777777" w:rsidR="007A4834" w:rsidRPr="003B10B3" w:rsidRDefault="007A4834" w:rsidP="007A4834">
            <w:pPr>
              <w:jc w:val="center"/>
              <w:rPr>
                <w:rFonts w:ascii="Arial" w:hAnsi="Arial" w:cs="Arial"/>
                <w:b/>
                <w:sz w:val="14"/>
                <w:szCs w:val="14"/>
              </w:rPr>
            </w:pPr>
            <w:r w:rsidRPr="003B10B3">
              <w:rPr>
                <w:rFonts w:ascii="Arial" w:hAnsi="Arial" w:cs="Arial"/>
                <w:b/>
                <w:sz w:val="14"/>
                <w:szCs w:val="14"/>
              </w:rPr>
              <w:t>(12)</w:t>
            </w:r>
          </w:p>
        </w:tc>
        <w:tc>
          <w:tcPr>
            <w:tcW w:w="850" w:type="dxa"/>
            <w:tcBorders>
              <w:left w:val="single" w:sz="4" w:space="0" w:color="auto"/>
              <w:right w:val="single" w:sz="4" w:space="0" w:color="auto"/>
            </w:tcBorders>
            <w:shd w:val="clear" w:color="auto" w:fill="auto"/>
            <w:vAlign w:val="bottom"/>
            <w:hideMark/>
          </w:tcPr>
          <w:p w14:paraId="6296C1CE" w14:textId="720047B4"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3.607.963</w:t>
            </w:r>
          </w:p>
        </w:tc>
        <w:tc>
          <w:tcPr>
            <w:tcW w:w="916" w:type="dxa"/>
            <w:tcBorders>
              <w:left w:val="single" w:sz="4" w:space="0" w:color="auto"/>
              <w:right w:val="single" w:sz="4" w:space="0" w:color="auto"/>
            </w:tcBorders>
            <w:shd w:val="clear" w:color="auto" w:fill="auto"/>
            <w:vAlign w:val="bottom"/>
            <w:hideMark/>
          </w:tcPr>
          <w:p w14:paraId="4C95E75C" w14:textId="13C0F551"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bottom"/>
            <w:hideMark/>
          </w:tcPr>
          <w:p w14:paraId="2DD98100" w14:textId="694B7D32"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3.607.963</w:t>
            </w:r>
          </w:p>
        </w:tc>
        <w:tc>
          <w:tcPr>
            <w:tcW w:w="850" w:type="dxa"/>
            <w:gridSpan w:val="2"/>
            <w:tcBorders>
              <w:left w:val="single" w:sz="4" w:space="0" w:color="auto"/>
              <w:right w:val="single" w:sz="4" w:space="0" w:color="auto"/>
            </w:tcBorders>
            <w:vAlign w:val="bottom"/>
          </w:tcPr>
          <w:p w14:paraId="0C36A8E8" w14:textId="5B4D09F5" w:rsidR="007A4834" w:rsidRPr="00733024" w:rsidRDefault="007A4834" w:rsidP="007A4834">
            <w:pPr>
              <w:ind w:left="-69"/>
              <w:jc w:val="right"/>
              <w:rPr>
                <w:rFonts w:ascii="Arial" w:hAnsi="Arial" w:cs="Arial"/>
                <w:b/>
                <w:bCs/>
                <w:sz w:val="14"/>
                <w:szCs w:val="14"/>
              </w:rPr>
            </w:pPr>
            <w:r w:rsidRPr="00733024">
              <w:rPr>
                <w:rFonts w:ascii="Arial" w:hAnsi="Arial" w:cs="Arial"/>
                <w:b/>
                <w:bCs/>
                <w:sz w:val="14"/>
                <w:szCs w:val="14"/>
              </w:rPr>
              <w:t>1.991.582</w:t>
            </w:r>
          </w:p>
        </w:tc>
        <w:tc>
          <w:tcPr>
            <w:tcW w:w="850" w:type="dxa"/>
            <w:tcBorders>
              <w:left w:val="single" w:sz="4" w:space="0" w:color="auto"/>
              <w:right w:val="single" w:sz="4" w:space="0" w:color="auto"/>
            </w:tcBorders>
            <w:vAlign w:val="bottom"/>
          </w:tcPr>
          <w:p w14:paraId="27FA7FD5" w14:textId="21CBA1CF" w:rsidR="007A4834" w:rsidRPr="00733024" w:rsidRDefault="007A4834" w:rsidP="007A4834">
            <w:pPr>
              <w:ind w:left="-69"/>
              <w:jc w:val="right"/>
              <w:rPr>
                <w:rFonts w:ascii="Arial" w:hAnsi="Arial" w:cs="Arial"/>
                <w:b/>
                <w:bCs/>
                <w:sz w:val="14"/>
                <w:szCs w:val="14"/>
              </w:rPr>
            </w:pPr>
            <w:r w:rsidRPr="00733024">
              <w:rPr>
                <w:rFonts w:ascii="Arial" w:hAnsi="Arial" w:cs="Arial"/>
                <w:b/>
                <w:bCs/>
                <w:sz w:val="14"/>
                <w:szCs w:val="14"/>
              </w:rPr>
              <w:t>-</w:t>
            </w:r>
          </w:p>
        </w:tc>
        <w:tc>
          <w:tcPr>
            <w:tcW w:w="863" w:type="dxa"/>
            <w:tcBorders>
              <w:left w:val="single" w:sz="4" w:space="0" w:color="auto"/>
              <w:right w:val="single" w:sz="4" w:space="0" w:color="auto"/>
            </w:tcBorders>
            <w:vAlign w:val="bottom"/>
          </w:tcPr>
          <w:p w14:paraId="5006E705" w14:textId="78F3D307" w:rsidR="007A4834" w:rsidRPr="00733024" w:rsidRDefault="007A4834" w:rsidP="007A4834">
            <w:pPr>
              <w:ind w:left="-69"/>
              <w:jc w:val="right"/>
              <w:rPr>
                <w:rFonts w:ascii="Arial" w:hAnsi="Arial" w:cs="Arial"/>
                <w:b/>
                <w:bCs/>
                <w:sz w:val="14"/>
                <w:szCs w:val="14"/>
              </w:rPr>
            </w:pPr>
            <w:r w:rsidRPr="00733024">
              <w:rPr>
                <w:rFonts w:ascii="Arial" w:hAnsi="Arial" w:cs="Arial"/>
                <w:b/>
                <w:bCs/>
                <w:sz w:val="14"/>
                <w:szCs w:val="14"/>
              </w:rPr>
              <w:t>1.991.582</w:t>
            </w:r>
          </w:p>
        </w:tc>
      </w:tr>
      <w:tr w:rsidR="007A4834" w:rsidRPr="003B10B3" w14:paraId="0C906043" w14:textId="77777777" w:rsidTr="007A4834">
        <w:trPr>
          <w:gridAfter w:val="1"/>
          <w:wAfter w:w="16" w:type="dxa"/>
          <w:trHeight w:val="170"/>
        </w:trPr>
        <w:tc>
          <w:tcPr>
            <w:tcW w:w="452" w:type="dxa"/>
            <w:tcBorders>
              <w:left w:val="single" w:sz="4" w:space="0" w:color="auto"/>
            </w:tcBorders>
            <w:shd w:val="clear" w:color="auto" w:fill="auto"/>
            <w:hideMark/>
          </w:tcPr>
          <w:p w14:paraId="3A139A98" w14:textId="77777777" w:rsidR="007A4834" w:rsidRPr="003B10B3" w:rsidRDefault="007A4834" w:rsidP="007A4834">
            <w:pPr>
              <w:rPr>
                <w:rFonts w:ascii="Arial" w:hAnsi="Arial" w:cs="Arial"/>
                <w:bCs/>
                <w:sz w:val="14"/>
                <w:szCs w:val="14"/>
              </w:rPr>
            </w:pPr>
            <w:r w:rsidRPr="003B10B3">
              <w:rPr>
                <w:rFonts w:ascii="Arial" w:hAnsi="Arial" w:cs="Arial"/>
                <w:b/>
                <w:bCs/>
                <w:sz w:val="14"/>
                <w:szCs w:val="14"/>
              </w:rPr>
              <w:t>VI.</w:t>
            </w:r>
          </w:p>
        </w:tc>
        <w:tc>
          <w:tcPr>
            <w:tcW w:w="3097" w:type="dxa"/>
            <w:tcBorders>
              <w:right w:val="single" w:sz="4" w:space="0" w:color="auto"/>
            </w:tcBorders>
            <w:shd w:val="clear" w:color="auto" w:fill="auto"/>
            <w:vAlign w:val="center"/>
            <w:hideMark/>
          </w:tcPr>
          <w:p w14:paraId="1D1E8174" w14:textId="77777777" w:rsidR="007A4834" w:rsidRPr="003B10B3" w:rsidRDefault="007A4834" w:rsidP="007A4834">
            <w:pPr>
              <w:rPr>
                <w:rFonts w:ascii="Arial" w:hAnsi="Arial" w:cs="Arial"/>
                <w:sz w:val="14"/>
                <w:szCs w:val="14"/>
              </w:rPr>
            </w:pPr>
            <w:r w:rsidRPr="003B10B3">
              <w:rPr>
                <w:rFonts w:ascii="Arial" w:hAnsi="Arial" w:cs="Arial"/>
                <w:b/>
                <w:bCs/>
                <w:sz w:val="14"/>
                <w:szCs w:val="14"/>
              </w:rPr>
              <w:t>MADDİ OLMAYAN DURAN VARLIKLAR (Net)</w:t>
            </w:r>
          </w:p>
        </w:tc>
        <w:tc>
          <w:tcPr>
            <w:tcW w:w="786" w:type="dxa"/>
            <w:tcBorders>
              <w:left w:val="single" w:sz="4" w:space="0" w:color="auto"/>
              <w:right w:val="single" w:sz="4" w:space="0" w:color="auto"/>
            </w:tcBorders>
            <w:shd w:val="clear" w:color="auto" w:fill="auto"/>
            <w:vAlign w:val="center"/>
            <w:hideMark/>
          </w:tcPr>
          <w:p w14:paraId="3658F683" w14:textId="77777777" w:rsidR="007A4834" w:rsidRPr="003B10B3" w:rsidRDefault="007A4834" w:rsidP="007A4834">
            <w:pPr>
              <w:jc w:val="center"/>
              <w:rPr>
                <w:rFonts w:ascii="Arial" w:hAnsi="Arial" w:cs="Arial"/>
                <w:sz w:val="14"/>
                <w:szCs w:val="14"/>
              </w:rPr>
            </w:pPr>
            <w:r w:rsidRPr="003B10B3">
              <w:rPr>
                <w:rFonts w:ascii="Arial" w:hAnsi="Arial" w:cs="Arial"/>
                <w:b/>
                <w:sz w:val="14"/>
                <w:szCs w:val="14"/>
              </w:rPr>
              <w:t>(13)</w:t>
            </w:r>
          </w:p>
        </w:tc>
        <w:tc>
          <w:tcPr>
            <w:tcW w:w="850" w:type="dxa"/>
            <w:tcBorders>
              <w:left w:val="single" w:sz="4" w:space="0" w:color="auto"/>
              <w:right w:val="single" w:sz="4" w:space="0" w:color="auto"/>
            </w:tcBorders>
            <w:shd w:val="clear" w:color="auto" w:fill="auto"/>
            <w:vAlign w:val="bottom"/>
            <w:hideMark/>
          </w:tcPr>
          <w:p w14:paraId="0DF5E259" w14:textId="22B2C228"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168.544</w:t>
            </w:r>
          </w:p>
        </w:tc>
        <w:tc>
          <w:tcPr>
            <w:tcW w:w="916" w:type="dxa"/>
            <w:tcBorders>
              <w:left w:val="single" w:sz="4" w:space="0" w:color="auto"/>
              <w:right w:val="single" w:sz="4" w:space="0" w:color="auto"/>
            </w:tcBorders>
            <w:shd w:val="clear" w:color="auto" w:fill="auto"/>
            <w:vAlign w:val="bottom"/>
            <w:hideMark/>
          </w:tcPr>
          <w:p w14:paraId="2CF9333F" w14:textId="2E98863A"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bottom"/>
            <w:hideMark/>
          </w:tcPr>
          <w:p w14:paraId="6F2FB33A" w14:textId="4AC18745"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168.544</w:t>
            </w:r>
          </w:p>
        </w:tc>
        <w:tc>
          <w:tcPr>
            <w:tcW w:w="850" w:type="dxa"/>
            <w:gridSpan w:val="2"/>
            <w:tcBorders>
              <w:left w:val="single" w:sz="4" w:space="0" w:color="auto"/>
              <w:right w:val="single" w:sz="4" w:space="0" w:color="auto"/>
            </w:tcBorders>
            <w:vAlign w:val="bottom"/>
          </w:tcPr>
          <w:p w14:paraId="13FBB2E1" w14:textId="6C7735CE" w:rsidR="007A4834" w:rsidRPr="00733024" w:rsidRDefault="007A4834" w:rsidP="007A4834">
            <w:pPr>
              <w:ind w:left="-69"/>
              <w:jc w:val="right"/>
              <w:rPr>
                <w:rFonts w:ascii="Arial" w:hAnsi="Arial" w:cs="Arial"/>
                <w:sz w:val="14"/>
                <w:szCs w:val="14"/>
              </w:rPr>
            </w:pPr>
            <w:r w:rsidRPr="00733024">
              <w:rPr>
                <w:rFonts w:ascii="Arial" w:hAnsi="Arial" w:cs="Arial"/>
                <w:b/>
                <w:bCs/>
                <w:sz w:val="14"/>
                <w:szCs w:val="14"/>
              </w:rPr>
              <w:t>62.388</w:t>
            </w:r>
          </w:p>
        </w:tc>
        <w:tc>
          <w:tcPr>
            <w:tcW w:w="850" w:type="dxa"/>
            <w:tcBorders>
              <w:left w:val="single" w:sz="4" w:space="0" w:color="auto"/>
              <w:right w:val="single" w:sz="4" w:space="0" w:color="auto"/>
            </w:tcBorders>
            <w:vAlign w:val="bottom"/>
          </w:tcPr>
          <w:p w14:paraId="3A0A307D" w14:textId="2F6E03DF" w:rsidR="007A4834" w:rsidRPr="00733024" w:rsidRDefault="007A4834" w:rsidP="007A4834">
            <w:pPr>
              <w:ind w:left="-69"/>
              <w:jc w:val="right"/>
              <w:rPr>
                <w:rFonts w:ascii="Arial" w:hAnsi="Arial" w:cs="Arial"/>
                <w:sz w:val="14"/>
                <w:szCs w:val="14"/>
              </w:rPr>
            </w:pPr>
            <w:r w:rsidRPr="00733024">
              <w:rPr>
                <w:rFonts w:ascii="Arial" w:hAnsi="Arial" w:cs="Arial"/>
                <w:b/>
                <w:bCs/>
                <w:sz w:val="14"/>
                <w:szCs w:val="14"/>
              </w:rPr>
              <w:t>-</w:t>
            </w:r>
          </w:p>
        </w:tc>
        <w:tc>
          <w:tcPr>
            <w:tcW w:w="863" w:type="dxa"/>
            <w:tcBorders>
              <w:left w:val="single" w:sz="4" w:space="0" w:color="auto"/>
              <w:right w:val="single" w:sz="4" w:space="0" w:color="auto"/>
            </w:tcBorders>
            <w:vAlign w:val="bottom"/>
          </w:tcPr>
          <w:p w14:paraId="33F30194" w14:textId="0B9D2C84" w:rsidR="007A4834" w:rsidRPr="00733024" w:rsidRDefault="007A4834" w:rsidP="007A4834">
            <w:pPr>
              <w:ind w:left="-69"/>
              <w:jc w:val="right"/>
              <w:rPr>
                <w:rFonts w:ascii="Arial" w:hAnsi="Arial" w:cs="Arial"/>
                <w:sz w:val="14"/>
                <w:szCs w:val="14"/>
              </w:rPr>
            </w:pPr>
            <w:r w:rsidRPr="00733024">
              <w:rPr>
                <w:rFonts w:ascii="Arial" w:hAnsi="Arial" w:cs="Arial"/>
                <w:b/>
                <w:bCs/>
                <w:sz w:val="14"/>
                <w:szCs w:val="14"/>
              </w:rPr>
              <w:t>62.388</w:t>
            </w:r>
          </w:p>
        </w:tc>
      </w:tr>
      <w:tr w:rsidR="007A4834" w:rsidRPr="003B10B3" w14:paraId="3AC1850E" w14:textId="77777777" w:rsidTr="007A4834">
        <w:trPr>
          <w:gridAfter w:val="1"/>
          <w:wAfter w:w="16" w:type="dxa"/>
          <w:trHeight w:val="170"/>
        </w:trPr>
        <w:tc>
          <w:tcPr>
            <w:tcW w:w="452" w:type="dxa"/>
            <w:tcBorders>
              <w:left w:val="single" w:sz="4" w:space="0" w:color="auto"/>
            </w:tcBorders>
            <w:shd w:val="clear" w:color="auto" w:fill="auto"/>
            <w:hideMark/>
          </w:tcPr>
          <w:p w14:paraId="19C9A77C" w14:textId="77777777" w:rsidR="007A4834" w:rsidRPr="003B10B3" w:rsidRDefault="007A4834" w:rsidP="007A4834">
            <w:pPr>
              <w:rPr>
                <w:rFonts w:ascii="Arial" w:hAnsi="Arial" w:cs="Arial"/>
                <w:bCs/>
                <w:sz w:val="14"/>
                <w:szCs w:val="14"/>
              </w:rPr>
            </w:pPr>
            <w:r w:rsidRPr="003B10B3">
              <w:rPr>
                <w:rFonts w:ascii="Arial" w:hAnsi="Arial" w:cs="Arial"/>
                <w:sz w:val="14"/>
                <w:szCs w:val="14"/>
              </w:rPr>
              <w:t>6.1</w:t>
            </w:r>
          </w:p>
        </w:tc>
        <w:tc>
          <w:tcPr>
            <w:tcW w:w="3097" w:type="dxa"/>
            <w:tcBorders>
              <w:right w:val="single" w:sz="4" w:space="0" w:color="auto"/>
            </w:tcBorders>
            <w:shd w:val="clear" w:color="auto" w:fill="auto"/>
            <w:vAlign w:val="center"/>
            <w:hideMark/>
          </w:tcPr>
          <w:p w14:paraId="682AFBEA" w14:textId="77777777" w:rsidR="007A4834" w:rsidRPr="00206D98" w:rsidRDefault="007A4834" w:rsidP="007A4834">
            <w:pPr>
              <w:rPr>
                <w:rFonts w:ascii="Arial" w:hAnsi="Arial" w:cs="Arial"/>
                <w:sz w:val="14"/>
                <w:szCs w:val="14"/>
              </w:rPr>
            </w:pPr>
            <w:r w:rsidRPr="00206D98">
              <w:rPr>
                <w:rFonts w:ascii="Arial" w:hAnsi="Arial" w:cs="Arial"/>
                <w:sz w:val="14"/>
                <w:szCs w:val="14"/>
              </w:rPr>
              <w:t>Şerefiye</w:t>
            </w:r>
          </w:p>
        </w:tc>
        <w:tc>
          <w:tcPr>
            <w:tcW w:w="786" w:type="dxa"/>
            <w:tcBorders>
              <w:left w:val="single" w:sz="4" w:space="0" w:color="auto"/>
              <w:right w:val="single" w:sz="4" w:space="0" w:color="auto"/>
            </w:tcBorders>
            <w:shd w:val="clear" w:color="auto" w:fill="auto"/>
            <w:vAlign w:val="bottom"/>
            <w:hideMark/>
          </w:tcPr>
          <w:p w14:paraId="540F1EDE" w14:textId="77777777" w:rsidR="007A4834" w:rsidRPr="00206D98" w:rsidRDefault="007A4834" w:rsidP="007A4834">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632002D6" w14:textId="3125F043"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w:t>
            </w:r>
          </w:p>
        </w:tc>
        <w:tc>
          <w:tcPr>
            <w:tcW w:w="916" w:type="dxa"/>
            <w:tcBorders>
              <w:left w:val="single" w:sz="4" w:space="0" w:color="auto"/>
              <w:right w:val="single" w:sz="4" w:space="0" w:color="auto"/>
            </w:tcBorders>
            <w:shd w:val="clear" w:color="auto" w:fill="auto"/>
            <w:vAlign w:val="bottom"/>
            <w:hideMark/>
          </w:tcPr>
          <w:p w14:paraId="5E19C3ED" w14:textId="00168752"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hideMark/>
          </w:tcPr>
          <w:p w14:paraId="1D7E426D" w14:textId="13873C3A"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w:t>
            </w:r>
          </w:p>
        </w:tc>
        <w:tc>
          <w:tcPr>
            <w:tcW w:w="850" w:type="dxa"/>
            <w:gridSpan w:val="2"/>
            <w:tcBorders>
              <w:left w:val="single" w:sz="4" w:space="0" w:color="auto"/>
              <w:right w:val="single" w:sz="4" w:space="0" w:color="auto"/>
            </w:tcBorders>
            <w:vAlign w:val="bottom"/>
          </w:tcPr>
          <w:p w14:paraId="0FC71595" w14:textId="4714C5D8" w:rsidR="007A4834" w:rsidRPr="00733024" w:rsidRDefault="007A4834" w:rsidP="007A4834">
            <w:pPr>
              <w:ind w:left="-69"/>
              <w:jc w:val="right"/>
              <w:rPr>
                <w:rFonts w:ascii="Arial" w:hAnsi="Arial" w:cs="Arial"/>
                <w:bCs/>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bottom"/>
          </w:tcPr>
          <w:p w14:paraId="6393C1A1" w14:textId="511CC74B" w:rsidR="007A4834" w:rsidRPr="00733024" w:rsidRDefault="007A4834" w:rsidP="007A4834">
            <w:pPr>
              <w:ind w:left="-69"/>
              <w:jc w:val="right"/>
              <w:rPr>
                <w:rFonts w:ascii="Arial" w:hAnsi="Arial" w:cs="Arial"/>
                <w:bCs/>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bottom"/>
          </w:tcPr>
          <w:p w14:paraId="367828C9" w14:textId="6D64B2AC" w:rsidR="007A4834" w:rsidRPr="00733024" w:rsidRDefault="007A4834" w:rsidP="007A4834">
            <w:pPr>
              <w:ind w:left="-69"/>
              <w:jc w:val="right"/>
              <w:rPr>
                <w:rFonts w:ascii="Arial" w:hAnsi="Arial" w:cs="Arial"/>
                <w:bCs/>
                <w:sz w:val="14"/>
                <w:szCs w:val="14"/>
              </w:rPr>
            </w:pPr>
            <w:r w:rsidRPr="00733024">
              <w:rPr>
                <w:rFonts w:ascii="Arial" w:hAnsi="Arial" w:cs="Arial"/>
                <w:sz w:val="14"/>
                <w:szCs w:val="14"/>
              </w:rPr>
              <w:t>-</w:t>
            </w:r>
          </w:p>
        </w:tc>
      </w:tr>
      <w:tr w:rsidR="007A4834" w:rsidRPr="003B10B3" w14:paraId="7D30515B" w14:textId="77777777" w:rsidTr="007A4834">
        <w:trPr>
          <w:gridAfter w:val="1"/>
          <w:wAfter w:w="16" w:type="dxa"/>
          <w:trHeight w:val="170"/>
        </w:trPr>
        <w:tc>
          <w:tcPr>
            <w:tcW w:w="452" w:type="dxa"/>
            <w:tcBorders>
              <w:left w:val="single" w:sz="4" w:space="0" w:color="auto"/>
            </w:tcBorders>
            <w:shd w:val="clear" w:color="auto" w:fill="auto"/>
            <w:hideMark/>
          </w:tcPr>
          <w:p w14:paraId="2D1A425A" w14:textId="77777777" w:rsidR="007A4834" w:rsidRPr="003B10B3" w:rsidRDefault="007A4834" w:rsidP="007A4834">
            <w:pPr>
              <w:rPr>
                <w:rFonts w:ascii="Arial" w:hAnsi="Arial" w:cs="Arial"/>
                <w:bCs/>
                <w:sz w:val="14"/>
                <w:szCs w:val="14"/>
              </w:rPr>
            </w:pPr>
            <w:r w:rsidRPr="003B10B3">
              <w:rPr>
                <w:rFonts w:ascii="Arial" w:hAnsi="Arial" w:cs="Arial"/>
                <w:sz w:val="14"/>
                <w:szCs w:val="14"/>
              </w:rPr>
              <w:t>6.2</w:t>
            </w:r>
          </w:p>
        </w:tc>
        <w:tc>
          <w:tcPr>
            <w:tcW w:w="3097" w:type="dxa"/>
            <w:tcBorders>
              <w:right w:val="single" w:sz="4" w:space="0" w:color="auto"/>
            </w:tcBorders>
            <w:shd w:val="clear" w:color="auto" w:fill="auto"/>
            <w:vAlign w:val="center"/>
            <w:hideMark/>
          </w:tcPr>
          <w:p w14:paraId="63704F7C" w14:textId="77777777" w:rsidR="007A4834" w:rsidRPr="00206D98" w:rsidRDefault="007A4834" w:rsidP="007A4834">
            <w:pPr>
              <w:rPr>
                <w:rFonts w:ascii="Arial" w:hAnsi="Arial" w:cs="Arial"/>
                <w:sz w:val="14"/>
                <w:szCs w:val="14"/>
              </w:rPr>
            </w:pPr>
            <w:r w:rsidRPr="00206D98">
              <w:rPr>
                <w:rFonts w:ascii="Arial" w:hAnsi="Arial" w:cs="Arial"/>
                <w:sz w:val="14"/>
                <w:szCs w:val="14"/>
              </w:rPr>
              <w:t>Diğer</w:t>
            </w:r>
          </w:p>
        </w:tc>
        <w:tc>
          <w:tcPr>
            <w:tcW w:w="786" w:type="dxa"/>
            <w:tcBorders>
              <w:left w:val="single" w:sz="4" w:space="0" w:color="auto"/>
              <w:right w:val="single" w:sz="4" w:space="0" w:color="auto"/>
            </w:tcBorders>
            <w:shd w:val="clear" w:color="auto" w:fill="auto"/>
            <w:vAlign w:val="center"/>
            <w:hideMark/>
          </w:tcPr>
          <w:p w14:paraId="66A62B40" w14:textId="77777777" w:rsidR="007A4834" w:rsidRPr="00206D98" w:rsidRDefault="007A4834" w:rsidP="007A4834">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0FD622F9" w14:textId="10363127"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168.544</w:t>
            </w:r>
          </w:p>
        </w:tc>
        <w:tc>
          <w:tcPr>
            <w:tcW w:w="916" w:type="dxa"/>
            <w:tcBorders>
              <w:left w:val="single" w:sz="4" w:space="0" w:color="auto"/>
              <w:right w:val="single" w:sz="4" w:space="0" w:color="auto"/>
            </w:tcBorders>
            <w:shd w:val="clear" w:color="auto" w:fill="auto"/>
            <w:vAlign w:val="bottom"/>
            <w:hideMark/>
          </w:tcPr>
          <w:p w14:paraId="25087370" w14:textId="0051202F"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hideMark/>
          </w:tcPr>
          <w:p w14:paraId="50416661" w14:textId="6144B661" w:rsidR="007A4834" w:rsidRPr="007A4834" w:rsidRDefault="007A4834" w:rsidP="007A4834">
            <w:pPr>
              <w:ind w:left="-69"/>
              <w:jc w:val="right"/>
              <w:rPr>
                <w:rFonts w:ascii="Arial" w:hAnsi="Arial" w:cs="Arial"/>
                <w:bCs/>
                <w:sz w:val="14"/>
                <w:szCs w:val="14"/>
              </w:rPr>
            </w:pPr>
            <w:r w:rsidRPr="007A4834">
              <w:rPr>
                <w:rFonts w:ascii="Arial" w:hAnsi="Arial" w:cs="Arial"/>
                <w:sz w:val="14"/>
                <w:szCs w:val="16"/>
              </w:rPr>
              <w:t>168.544</w:t>
            </w:r>
          </w:p>
        </w:tc>
        <w:tc>
          <w:tcPr>
            <w:tcW w:w="850" w:type="dxa"/>
            <w:gridSpan w:val="2"/>
            <w:tcBorders>
              <w:left w:val="single" w:sz="4" w:space="0" w:color="auto"/>
              <w:right w:val="single" w:sz="4" w:space="0" w:color="auto"/>
            </w:tcBorders>
            <w:vAlign w:val="bottom"/>
          </w:tcPr>
          <w:p w14:paraId="78017725" w14:textId="43939C41" w:rsidR="007A4834" w:rsidRPr="00733024" w:rsidRDefault="007A4834" w:rsidP="007A4834">
            <w:pPr>
              <w:ind w:left="-69"/>
              <w:jc w:val="right"/>
              <w:rPr>
                <w:rFonts w:ascii="Arial" w:hAnsi="Arial" w:cs="Arial"/>
                <w:bCs/>
                <w:sz w:val="14"/>
                <w:szCs w:val="14"/>
              </w:rPr>
            </w:pPr>
            <w:r w:rsidRPr="00733024">
              <w:rPr>
                <w:rFonts w:ascii="Arial" w:hAnsi="Arial" w:cs="Arial"/>
                <w:sz w:val="14"/>
                <w:szCs w:val="14"/>
              </w:rPr>
              <w:t>62.388</w:t>
            </w:r>
          </w:p>
        </w:tc>
        <w:tc>
          <w:tcPr>
            <w:tcW w:w="850" w:type="dxa"/>
            <w:tcBorders>
              <w:left w:val="single" w:sz="4" w:space="0" w:color="auto"/>
              <w:right w:val="single" w:sz="4" w:space="0" w:color="auto"/>
            </w:tcBorders>
            <w:vAlign w:val="bottom"/>
          </w:tcPr>
          <w:p w14:paraId="6B44B376" w14:textId="37D78172" w:rsidR="007A4834" w:rsidRPr="00733024" w:rsidRDefault="007A4834" w:rsidP="007A4834">
            <w:pPr>
              <w:ind w:left="-69"/>
              <w:jc w:val="right"/>
              <w:rPr>
                <w:rFonts w:ascii="Arial" w:hAnsi="Arial" w:cs="Arial"/>
                <w:bCs/>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bottom"/>
          </w:tcPr>
          <w:p w14:paraId="45A59ACC" w14:textId="16A85962" w:rsidR="007A4834" w:rsidRPr="00733024" w:rsidRDefault="007A4834" w:rsidP="007A4834">
            <w:pPr>
              <w:ind w:left="-69"/>
              <w:jc w:val="right"/>
              <w:rPr>
                <w:rFonts w:ascii="Arial" w:hAnsi="Arial" w:cs="Arial"/>
                <w:bCs/>
                <w:sz w:val="14"/>
                <w:szCs w:val="14"/>
              </w:rPr>
            </w:pPr>
            <w:r w:rsidRPr="00733024">
              <w:rPr>
                <w:rFonts w:ascii="Arial" w:hAnsi="Arial" w:cs="Arial"/>
                <w:sz w:val="14"/>
                <w:szCs w:val="14"/>
              </w:rPr>
              <w:t>62.388</w:t>
            </w:r>
          </w:p>
        </w:tc>
      </w:tr>
      <w:tr w:rsidR="007A4834" w:rsidRPr="003B10B3" w14:paraId="6F83B2D9" w14:textId="77777777" w:rsidTr="007A4834">
        <w:trPr>
          <w:gridAfter w:val="1"/>
          <w:wAfter w:w="16" w:type="dxa"/>
          <w:trHeight w:val="170"/>
        </w:trPr>
        <w:tc>
          <w:tcPr>
            <w:tcW w:w="452" w:type="dxa"/>
            <w:tcBorders>
              <w:left w:val="single" w:sz="4" w:space="0" w:color="auto"/>
            </w:tcBorders>
            <w:shd w:val="clear" w:color="auto" w:fill="auto"/>
          </w:tcPr>
          <w:p w14:paraId="41AE1AAD" w14:textId="77777777" w:rsidR="007A4834" w:rsidRPr="003B10B3" w:rsidRDefault="007A4834" w:rsidP="007A4834">
            <w:pPr>
              <w:rPr>
                <w:rFonts w:ascii="Arial" w:hAnsi="Arial" w:cs="Arial"/>
                <w:bCs/>
                <w:sz w:val="14"/>
                <w:szCs w:val="14"/>
              </w:rPr>
            </w:pPr>
            <w:r w:rsidRPr="003B10B3">
              <w:rPr>
                <w:rFonts w:ascii="Arial" w:hAnsi="Arial" w:cs="Arial"/>
                <w:b/>
                <w:bCs/>
                <w:sz w:val="14"/>
                <w:szCs w:val="14"/>
              </w:rPr>
              <w:t>VII.</w:t>
            </w:r>
          </w:p>
        </w:tc>
        <w:tc>
          <w:tcPr>
            <w:tcW w:w="3097" w:type="dxa"/>
            <w:tcBorders>
              <w:right w:val="single" w:sz="4" w:space="0" w:color="auto"/>
            </w:tcBorders>
            <w:shd w:val="clear" w:color="auto" w:fill="auto"/>
            <w:vAlign w:val="center"/>
          </w:tcPr>
          <w:p w14:paraId="4F423A2F" w14:textId="77777777" w:rsidR="007A4834" w:rsidRPr="003B10B3" w:rsidRDefault="007A4834" w:rsidP="007A4834">
            <w:pPr>
              <w:rPr>
                <w:rFonts w:ascii="Arial" w:hAnsi="Arial" w:cs="Arial"/>
                <w:sz w:val="14"/>
                <w:szCs w:val="14"/>
              </w:rPr>
            </w:pPr>
            <w:r w:rsidRPr="003B10B3">
              <w:rPr>
                <w:rFonts w:ascii="Arial" w:hAnsi="Arial" w:cs="Arial"/>
                <w:b/>
                <w:bCs/>
                <w:sz w:val="14"/>
                <w:szCs w:val="14"/>
              </w:rPr>
              <w:t>YATIRIM AMAÇLI GAYRİMENKULLER (Net)</w:t>
            </w:r>
          </w:p>
        </w:tc>
        <w:tc>
          <w:tcPr>
            <w:tcW w:w="786" w:type="dxa"/>
            <w:tcBorders>
              <w:left w:val="single" w:sz="4" w:space="0" w:color="auto"/>
              <w:right w:val="single" w:sz="4" w:space="0" w:color="auto"/>
            </w:tcBorders>
            <w:shd w:val="clear" w:color="auto" w:fill="auto"/>
            <w:vAlign w:val="center"/>
          </w:tcPr>
          <w:p w14:paraId="3ABF0706" w14:textId="77777777" w:rsidR="007A4834" w:rsidRPr="003B10B3" w:rsidRDefault="007A4834" w:rsidP="007A4834">
            <w:pPr>
              <w:jc w:val="center"/>
              <w:rPr>
                <w:rFonts w:ascii="Arial" w:hAnsi="Arial" w:cs="Arial"/>
                <w:sz w:val="14"/>
                <w:szCs w:val="14"/>
              </w:rPr>
            </w:pPr>
            <w:r w:rsidRPr="003B10B3">
              <w:rPr>
                <w:rFonts w:ascii="Arial" w:hAnsi="Arial" w:cs="Arial"/>
                <w:b/>
                <w:sz w:val="14"/>
                <w:szCs w:val="14"/>
              </w:rPr>
              <w:t>(14)</w:t>
            </w:r>
          </w:p>
        </w:tc>
        <w:tc>
          <w:tcPr>
            <w:tcW w:w="850" w:type="dxa"/>
            <w:tcBorders>
              <w:left w:val="single" w:sz="4" w:space="0" w:color="auto"/>
              <w:right w:val="single" w:sz="4" w:space="0" w:color="auto"/>
            </w:tcBorders>
            <w:shd w:val="clear" w:color="auto" w:fill="auto"/>
            <w:vAlign w:val="bottom"/>
          </w:tcPr>
          <w:p w14:paraId="4D7D44E0" w14:textId="6CF0B54A" w:rsidR="007A4834" w:rsidRPr="007A4834" w:rsidRDefault="007A4834" w:rsidP="007A4834">
            <w:pPr>
              <w:ind w:left="-69"/>
              <w:jc w:val="right"/>
              <w:rPr>
                <w:rFonts w:ascii="Arial" w:hAnsi="Arial" w:cs="Arial"/>
                <w:b/>
                <w:bCs/>
                <w:sz w:val="14"/>
                <w:szCs w:val="14"/>
              </w:rPr>
            </w:pPr>
            <w:r w:rsidRPr="007A4834">
              <w:rPr>
                <w:rFonts w:ascii="Arial" w:hAnsi="Arial" w:cs="Arial"/>
                <w:sz w:val="14"/>
                <w:szCs w:val="16"/>
              </w:rPr>
              <w:t>-</w:t>
            </w:r>
          </w:p>
        </w:tc>
        <w:tc>
          <w:tcPr>
            <w:tcW w:w="916" w:type="dxa"/>
            <w:tcBorders>
              <w:left w:val="single" w:sz="4" w:space="0" w:color="auto"/>
              <w:right w:val="single" w:sz="4" w:space="0" w:color="auto"/>
            </w:tcBorders>
            <w:shd w:val="clear" w:color="auto" w:fill="auto"/>
            <w:vAlign w:val="bottom"/>
          </w:tcPr>
          <w:p w14:paraId="59C81B17" w14:textId="4F7D99E0" w:rsidR="007A4834" w:rsidRPr="007A4834" w:rsidRDefault="007A4834" w:rsidP="007A4834">
            <w:pPr>
              <w:ind w:left="-69"/>
              <w:jc w:val="right"/>
              <w:rPr>
                <w:rFonts w:ascii="Arial" w:hAnsi="Arial" w:cs="Arial"/>
                <w:b/>
                <w:bCs/>
                <w:sz w:val="14"/>
                <w:szCs w:val="14"/>
              </w:rPr>
            </w:pPr>
            <w:r w:rsidRPr="007A4834">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tcPr>
          <w:p w14:paraId="6CC439C3" w14:textId="2CE4076F" w:rsidR="007A4834" w:rsidRPr="007A4834" w:rsidRDefault="007A4834" w:rsidP="007A4834">
            <w:pPr>
              <w:ind w:left="-69"/>
              <w:jc w:val="right"/>
              <w:rPr>
                <w:rFonts w:ascii="Arial" w:hAnsi="Arial" w:cs="Arial"/>
                <w:b/>
                <w:bCs/>
                <w:color w:val="000000" w:themeColor="text1"/>
                <w:sz w:val="14"/>
                <w:szCs w:val="14"/>
              </w:rPr>
            </w:pPr>
            <w:r w:rsidRPr="007A4834">
              <w:rPr>
                <w:rFonts w:ascii="Arial" w:hAnsi="Arial" w:cs="Arial"/>
                <w:color w:val="00B0F0"/>
                <w:sz w:val="14"/>
                <w:szCs w:val="16"/>
              </w:rPr>
              <w:t>-</w:t>
            </w:r>
          </w:p>
        </w:tc>
        <w:tc>
          <w:tcPr>
            <w:tcW w:w="850" w:type="dxa"/>
            <w:gridSpan w:val="2"/>
            <w:tcBorders>
              <w:left w:val="single" w:sz="4" w:space="0" w:color="auto"/>
              <w:right w:val="single" w:sz="4" w:space="0" w:color="auto"/>
            </w:tcBorders>
            <w:vAlign w:val="bottom"/>
          </w:tcPr>
          <w:p w14:paraId="3EE8EA12" w14:textId="0399DAC6" w:rsidR="007A4834" w:rsidRPr="00733024" w:rsidRDefault="007A4834" w:rsidP="007A4834">
            <w:pPr>
              <w:ind w:left="-69"/>
              <w:jc w:val="right"/>
              <w:rPr>
                <w:rFonts w:ascii="Arial" w:hAnsi="Arial" w:cs="Arial"/>
                <w:b/>
                <w:bCs/>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bottom"/>
          </w:tcPr>
          <w:p w14:paraId="086894AD" w14:textId="51454C61" w:rsidR="007A4834" w:rsidRPr="00733024" w:rsidRDefault="007A4834" w:rsidP="007A4834">
            <w:pPr>
              <w:ind w:left="-69"/>
              <w:jc w:val="right"/>
              <w:rPr>
                <w:rFonts w:ascii="Arial" w:hAnsi="Arial" w:cs="Arial"/>
                <w:b/>
                <w:bCs/>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bottom"/>
          </w:tcPr>
          <w:p w14:paraId="2F1C660C" w14:textId="306D5D1F" w:rsidR="007A4834" w:rsidRPr="00733024" w:rsidRDefault="007A4834" w:rsidP="007A4834">
            <w:pPr>
              <w:ind w:left="-69"/>
              <w:jc w:val="right"/>
              <w:rPr>
                <w:rFonts w:ascii="Arial" w:hAnsi="Arial" w:cs="Arial"/>
                <w:b/>
                <w:bCs/>
                <w:sz w:val="14"/>
                <w:szCs w:val="14"/>
              </w:rPr>
            </w:pPr>
            <w:r w:rsidRPr="00733024">
              <w:rPr>
                <w:rFonts w:ascii="Arial" w:hAnsi="Arial" w:cs="Arial"/>
                <w:sz w:val="14"/>
                <w:szCs w:val="14"/>
              </w:rPr>
              <w:t>-</w:t>
            </w:r>
          </w:p>
        </w:tc>
      </w:tr>
      <w:tr w:rsidR="007A4834" w:rsidRPr="003B10B3" w14:paraId="4F605AA5" w14:textId="77777777" w:rsidTr="007A4834">
        <w:trPr>
          <w:gridAfter w:val="1"/>
          <w:wAfter w:w="16" w:type="dxa"/>
          <w:trHeight w:val="170"/>
        </w:trPr>
        <w:tc>
          <w:tcPr>
            <w:tcW w:w="452" w:type="dxa"/>
            <w:tcBorders>
              <w:left w:val="single" w:sz="4" w:space="0" w:color="auto"/>
            </w:tcBorders>
            <w:shd w:val="clear" w:color="auto" w:fill="auto"/>
            <w:hideMark/>
          </w:tcPr>
          <w:p w14:paraId="2A711C87" w14:textId="77777777" w:rsidR="007A4834" w:rsidRPr="003B10B3" w:rsidRDefault="007A4834" w:rsidP="007A4834">
            <w:pPr>
              <w:rPr>
                <w:rFonts w:ascii="Arial" w:hAnsi="Arial" w:cs="Arial"/>
                <w:bCs/>
                <w:sz w:val="14"/>
                <w:szCs w:val="14"/>
              </w:rPr>
            </w:pPr>
            <w:r w:rsidRPr="003B10B3">
              <w:rPr>
                <w:rFonts w:ascii="Arial" w:hAnsi="Arial" w:cs="Arial"/>
                <w:b/>
                <w:bCs/>
                <w:sz w:val="14"/>
                <w:szCs w:val="14"/>
              </w:rPr>
              <w:t>VIII.</w:t>
            </w:r>
          </w:p>
        </w:tc>
        <w:tc>
          <w:tcPr>
            <w:tcW w:w="3097" w:type="dxa"/>
            <w:tcBorders>
              <w:right w:val="single" w:sz="4" w:space="0" w:color="auto"/>
            </w:tcBorders>
            <w:shd w:val="clear" w:color="auto" w:fill="auto"/>
            <w:vAlign w:val="center"/>
            <w:hideMark/>
          </w:tcPr>
          <w:p w14:paraId="50603DE2" w14:textId="77777777" w:rsidR="007A4834" w:rsidRPr="003B10B3" w:rsidRDefault="007A4834" w:rsidP="007A4834">
            <w:pPr>
              <w:rPr>
                <w:rFonts w:ascii="Arial" w:hAnsi="Arial" w:cs="Arial"/>
                <w:sz w:val="14"/>
                <w:szCs w:val="14"/>
              </w:rPr>
            </w:pPr>
            <w:r w:rsidRPr="003B10B3">
              <w:rPr>
                <w:rFonts w:ascii="Arial" w:hAnsi="Arial" w:cs="Arial"/>
                <w:b/>
                <w:bCs/>
                <w:sz w:val="14"/>
                <w:szCs w:val="14"/>
              </w:rPr>
              <w:t>CARİ VERGİ VARLIĞI</w:t>
            </w:r>
          </w:p>
        </w:tc>
        <w:tc>
          <w:tcPr>
            <w:tcW w:w="786" w:type="dxa"/>
            <w:tcBorders>
              <w:left w:val="single" w:sz="4" w:space="0" w:color="auto"/>
              <w:right w:val="single" w:sz="4" w:space="0" w:color="auto"/>
            </w:tcBorders>
            <w:shd w:val="clear" w:color="auto" w:fill="auto"/>
            <w:vAlign w:val="center"/>
            <w:hideMark/>
          </w:tcPr>
          <w:p w14:paraId="1732F4F3" w14:textId="77777777" w:rsidR="007A4834" w:rsidRPr="003B10B3" w:rsidRDefault="007A4834" w:rsidP="007A4834">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18EBCCB2" w14:textId="23FBA3BD" w:rsidR="007A4834" w:rsidRPr="007A4834" w:rsidRDefault="007A4834" w:rsidP="007A4834">
            <w:pPr>
              <w:ind w:left="-69"/>
              <w:jc w:val="right"/>
              <w:rPr>
                <w:rFonts w:ascii="Arial" w:hAnsi="Arial" w:cs="Arial"/>
                <w:b/>
                <w:bCs/>
                <w:sz w:val="14"/>
                <w:szCs w:val="14"/>
              </w:rPr>
            </w:pPr>
            <w:r w:rsidRPr="007A4834">
              <w:rPr>
                <w:rFonts w:ascii="Arial" w:hAnsi="Arial" w:cs="Arial"/>
                <w:sz w:val="14"/>
                <w:szCs w:val="16"/>
              </w:rPr>
              <w:t>-</w:t>
            </w:r>
          </w:p>
        </w:tc>
        <w:tc>
          <w:tcPr>
            <w:tcW w:w="916" w:type="dxa"/>
            <w:tcBorders>
              <w:left w:val="single" w:sz="4" w:space="0" w:color="auto"/>
              <w:right w:val="single" w:sz="4" w:space="0" w:color="auto"/>
            </w:tcBorders>
            <w:shd w:val="clear" w:color="auto" w:fill="auto"/>
            <w:vAlign w:val="bottom"/>
            <w:hideMark/>
          </w:tcPr>
          <w:p w14:paraId="291887E8" w14:textId="3542D3D4" w:rsidR="007A4834" w:rsidRPr="007A4834" w:rsidRDefault="007A4834" w:rsidP="007A4834">
            <w:pPr>
              <w:ind w:left="-69"/>
              <w:jc w:val="right"/>
              <w:rPr>
                <w:rFonts w:ascii="Arial" w:hAnsi="Arial" w:cs="Arial"/>
                <w:b/>
                <w:bCs/>
                <w:sz w:val="14"/>
                <w:szCs w:val="14"/>
              </w:rPr>
            </w:pPr>
            <w:r w:rsidRPr="007A4834">
              <w:rPr>
                <w:rFonts w:ascii="Arial" w:hAnsi="Arial" w:cs="Arial"/>
                <w:sz w:val="14"/>
                <w:szCs w:val="16"/>
              </w:rPr>
              <w:t>-</w:t>
            </w:r>
          </w:p>
        </w:tc>
        <w:tc>
          <w:tcPr>
            <w:tcW w:w="920" w:type="dxa"/>
            <w:tcBorders>
              <w:left w:val="single" w:sz="4" w:space="0" w:color="auto"/>
              <w:right w:val="single" w:sz="4" w:space="0" w:color="auto"/>
            </w:tcBorders>
            <w:shd w:val="clear" w:color="auto" w:fill="auto"/>
            <w:vAlign w:val="bottom"/>
            <w:hideMark/>
          </w:tcPr>
          <w:p w14:paraId="2D228E73" w14:textId="2A753E01" w:rsidR="007A4834" w:rsidRPr="007A4834" w:rsidRDefault="007A4834" w:rsidP="007A4834">
            <w:pPr>
              <w:ind w:left="-69"/>
              <w:jc w:val="right"/>
              <w:rPr>
                <w:rFonts w:ascii="Arial" w:hAnsi="Arial" w:cs="Arial"/>
                <w:b/>
                <w:bCs/>
                <w:color w:val="000000" w:themeColor="text1"/>
                <w:sz w:val="14"/>
                <w:szCs w:val="14"/>
              </w:rPr>
            </w:pPr>
            <w:r w:rsidRPr="007A4834">
              <w:rPr>
                <w:rFonts w:ascii="Arial" w:hAnsi="Arial" w:cs="Arial"/>
                <w:color w:val="00B0F0"/>
                <w:sz w:val="14"/>
                <w:szCs w:val="16"/>
              </w:rPr>
              <w:t>-</w:t>
            </w:r>
          </w:p>
        </w:tc>
        <w:tc>
          <w:tcPr>
            <w:tcW w:w="850" w:type="dxa"/>
            <w:gridSpan w:val="2"/>
            <w:tcBorders>
              <w:left w:val="single" w:sz="4" w:space="0" w:color="auto"/>
              <w:right w:val="single" w:sz="4" w:space="0" w:color="auto"/>
            </w:tcBorders>
            <w:vAlign w:val="bottom"/>
          </w:tcPr>
          <w:p w14:paraId="21BF89FA" w14:textId="2D969899" w:rsidR="007A4834" w:rsidRPr="00733024" w:rsidRDefault="007A4834" w:rsidP="007A4834">
            <w:pPr>
              <w:ind w:left="-69"/>
              <w:jc w:val="right"/>
              <w:rPr>
                <w:rFonts w:ascii="Arial" w:hAnsi="Arial" w:cs="Arial"/>
                <w:sz w:val="14"/>
                <w:szCs w:val="14"/>
              </w:rPr>
            </w:pPr>
            <w:r w:rsidRPr="00733024">
              <w:rPr>
                <w:rFonts w:ascii="Arial" w:hAnsi="Arial" w:cs="Arial"/>
                <w:sz w:val="14"/>
                <w:szCs w:val="14"/>
              </w:rPr>
              <w:t>-</w:t>
            </w:r>
          </w:p>
        </w:tc>
        <w:tc>
          <w:tcPr>
            <w:tcW w:w="850" w:type="dxa"/>
            <w:tcBorders>
              <w:left w:val="single" w:sz="4" w:space="0" w:color="auto"/>
              <w:right w:val="single" w:sz="4" w:space="0" w:color="auto"/>
            </w:tcBorders>
            <w:vAlign w:val="bottom"/>
          </w:tcPr>
          <w:p w14:paraId="4C1CF823" w14:textId="233C1C09" w:rsidR="007A4834" w:rsidRPr="00733024" w:rsidRDefault="007A4834" w:rsidP="007A4834">
            <w:pPr>
              <w:ind w:left="-69"/>
              <w:jc w:val="right"/>
              <w:rPr>
                <w:rFonts w:ascii="Arial" w:hAnsi="Arial" w:cs="Arial"/>
                <w:sz w:val="14"/>
                <w:szCs w:val="14"/>
              </w:rPr>
            </w:pPr>
            <w:r w:rsidRPr="00733024">
              <w:rPr>
                <w:rFonts w:ascii="Arial" w:hAnsi="Arial" w:cs="Arial"/>
                <w:sz w:val="14"/>
                <w:szCs w:val="14"/>
              </w:rPr>
              <w:t>-</w:t>
            </w:r>
          </w:p>
        </w:tc>
        <w:tc>
          <w:tcPr>
            <w:tcW w:w="863" w:type="dxa"/>
            <w:tcBorders>
              <w:left w:val="single" w:sz="4" w:space="0" w:color="auto"/>
              <w:right w:val="single" w:sz="4" w:space="0" w:color="auto"/>
            </w:tcBorders>
            <w:vAlign w:val="bottom"/>
          </w:tcPr>
          <w:p w14:paraId="0E683906" w14:textId="776AA0B5" w:rsidR="007A4834" w:rsidRPr="00733024" w:rsidRDefault="007A4834" w:rsidP="007A4834">
            <w:pPr>
              <w:ind w:left="-69"/>
              <w:jc w:val="right"/>
              <w:rPr>
                <w:rFonts w:ascii="Arial" w:hAnsi="Arial" w:cs="Arial"/>
                <w:sz w:val="14"/>
                <w:szCs w:val="14"/>
              </w:rPr>
            </w:pPr>
            <w:r w:rsidRPr="00733024">
              <w:rPr>
                <w:rFonts w:ascii="Arial" w:hAnsi="Arial" w:cs="Arial"/>
                <w:sz w:val="14"/>
                <w:szCs w:val="14"/>
              </w:rPr>
              <w:t>-</w:t>
            </w:r>
          </w:p>
        </w:tc>
      </w:tr>
      <w:tr w:rsidR="007A4834" w:rsidRPr="003B10B3" w14:paraId="24F0F6EE" w14:textId="77777777" w:rsidTr="007A4834">
        <w:trPr>
          <w:gridAfter w:val="1"/>
          <w:wAfter w:w="16" w:type="dxa"/>
          <w:trHeight w:val="170"/>
        </w:trPr>
        <w:tc>
          <w:tcPr>
            <w:tcW w:w="452" w:type="dxa"/>
            <w:tcBorders>
              <w:left w:val="single" w:sz="4" w:space="0" w:color="auto"/>
            </w:tcBorders>
            <w:shd w:val="clear" w:color="auto" w:fill="auto"/>
            <w:hideMark/>
          </w:tcPr>
          <w:p w14:paraId="3E824003" w14:textId="77777777" w:rsidR="007A4834" w:rsidRPr="003B10B3" w:rsidRDefault="007A4834" w:rsidP="007A4834">
            <w:pPr>
              <w:rPr>
                <w:rFonts w:ascii="Arial" w:hAnsi="Arial" w:cs="Arial"/>
                <w:bCs/>
                <w:sz w:val="14"/>
                <w:szCs w:val="14"/>
              </w:rPr>
            </w:pPr>
            <w:r w:rsidRPr="003B10B3">
              <w:rPr>
                <w:rFonts w:ascii="Arial" w:hAnsi="Arial" w:cs="Arial"/>
                <w:b/>
                <w:bCs/>
                <w:sz w:val="14"/>
                <w:szCs w:val="14"/>
              </w:rPr>
              <w:t>IX.</w:t>
            </w:r>
          </w:p>
        </w:tc>
        <w:tc>
          <w:tcPr>
            <w:tcW w:w="3097" w:type="dxa"/>
            <w:tcBorders>
              <w:right w:val="single" w:sz="4" w:space="0" w:color="auto"/>
            </w:tcBorders>
            <w:shd w:val="clear" w:color="auto" w:fill="auto"/>
            <w:vAlign w:val="center"/>
            <w:hideMark/>
          </w:tcPr>
          <w:p w14:paraId="25DE854A" w14:textId="77777777" w:rsidR="007A4834" w:rsidRPr="003B10B3" w:rsidRDefault="007A4834" w:rsidP="007A4834">
            <w:pPr>
              <w:rPr>
                <w:rFonts w:ascii="Arial" w:hAnsi="Arial" w:cs="Arial"/>
                <w:sz w:val="14"/>
                <w:szCs w:val="14"/>
              </w:rPr>
            </w:pPr>
            <w:r w:rsidRPr="003B10B3">
              <w:rPr>
                <w:rFonts w:ascii="Arial" w:hAnsi="Arial" w:cs="Arial"/>
                <w:b/>
                <w:bCs/>
                <w:sz w:val="14"/>
                <w:szCs w:val="14"/>
              </w:rPr>
              <w:t xml:space="preserve">ERTELENMİŞ VERGİ VARLIĞI </w:t>
            </w:r>
          </w:p>
        </w:tc>
        <w:tc>
          <w:tcPr>
            <w:tcW w:w="786" w:type="dxa"/>
            <w:tcBorders>
              <w:left w:val="single" w:sz="4" w:space="0" w:color="auto"/>
              <w:right w:val="single" w:sz="4" w:space="0" w:color="auto"/>
            </w:tcBorders>
            <w:shd w:val="clear" w:color="auto" w:fill="auto"/>
            <w:vAlign w:val="center"/>
            <w:hideMark/>
          </w:tcPr>
          <w:p w14:paraId="64AC2552" w14:textId="77777777" w:rsidR="007A4834" w:rsidRPr="003B10B3" w:rsidRDefault="007A4834" w:rsidP="007A4834">
            <w:pPr>
              <w:jc w:val="center"/>
              <w:rPr>
                <w:rFonts w:ascii="Arial" w:hAnsi="Arial" w:cs="Arial"/>
                <w:sz w:val="14"/>
                <w:szCs w:val="14"/>
              </w:rPr>
            </w:pPr>
            <w:r w:rsidRPr="003B10B3">
              <w:rPr>
                <w:rFonts w:ascii="Arial" w:hAnsi="Arial" w:cs="Arial"/>
                <w:b/>
                <w:sz w:val="14"/>
                <w:szCs w:val="14"/>
              </w:rPr>
              <w:t>(15)</w:t>
            </w:r>
          </w:p>
        </w:tc>
        <w:tc>
          <w:tcPr>
            <w:tcW w:w="850" w:type="dxa"/>
            <w:tcBorders>
              <w:left w:val="single" w:sz="4" w:space="0" w:color="auto"/>
              <w:right w:val="single" w:sz="4" w:space="0" w:color="auto"/>
            </w:tcBorders>
            <w:shd w:val="clear" w:color="auto" w:fill="auto"/>
            <w:vAlign w:val="bottom"/>
            <w:hideMark/>
          </w:tcPr>
          <w:p w14:paraId="3B20B8E5" w14:textId="01D27F63"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1.415.806</w:t>
            </w:r>
          </w:p>
        </w:tc>
        <w:tc>
          <w:tcPr>
            <w:tcW w:w="916" w:type="dxa"/>
            <w:tcBorders>
              <w:left w:val="single" w:sz="4" w:space="0" w:color="auto"/>
              <w:right w:val="single" w:sz="4" w:space="0" w:color="auto"/>
            </w:tcBorders>
            <w:shd w:val="clear" w:color="auto" w:fill="auto"/>
            <w:vAlign w:val="bottom"/>
            <w:hideMark/>
          </w:tcPr>
          <w:p w14:paraId="7161F790" w14:textId="2320E9D8"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bottom"/>
            <w:hideMark/>
          </w:tcPr>
          <w:p w14:paraId="56634F5D" w14:textId="6824BBBB"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1.415.806</w:t>
            </w:r>
          </w:p>
        </w:tc>
        <w:tc>
          <w:tcPr>
            <w:tcW w:w="850" w:type="dxa"/>
            <w:gridSpan w:val="2"/>
            <w:tcBorders>
              <w:left w:val="single" w:sz="4" w:space="0" w:color="auto"/>
              <w:right w:val="single" w:sz="4" w:space="0" w:color="auto"/>
            </w:tcBorders>
            <w:vAlign w:val="bottom"/>
          </w:tcPr>
          <w:p w14:paraId="3AE88CF6" w14:textId="452E4EAB" w:rsidR="007A4834" w:rsidRPr="00733024" w:rsidRDefault="007A4834" w:rsidP="007A4834">
            <w:pPr>
              <w:ind w:left="-69"/>
              <w:jc w:val="right"/>
              <w:rPr>
                <w:rFonts w:ascii="Arial" w:hAnsi="Arial" w:cs="Arial"/>
                <w:b/>
                <w:bCs/>
                <w:sz w:val="14"/>
                <w:szCs w:val="14"/>
              </w:rPr>
            </w:pPr>
            <w:r w:rsidRPr="00733024">
              <w:rPr>
                <w:rFonts w:ascii="Arial" w:hAnsi="Arial" w:cs="Arial"/>
                <w:b/>
                <w:bCs/>
                <w:sz w:val="14"/>
                <w:szCs w:val="14"/>
              </w:rPr>
              <w:t>-</w:t>
            </w:r>
          </w:p>
        </w:tc>
        <w:tc>
          <w:tcPr>
            <w:tcW w:w="850" w:type="dxa"/>
            <w:tcBorders>
              <w:left w:val="single" w:sz="4" w:space="0" w:color="auto"/>
              <w:right w:val="single" w:sz="4" w:space="0" w:color="auto"/>
            </w:tcBorders>
            <w:vAlign w:val="bottom"/>
          </w:tcPr>
          <w:p w14:paraId="06747B9C" w14:textId="6212B687" w:rsidR="007A4834" w:rsidRPr="00733024" w:rsidRDefault="007A4834" w:rsidP="007A4834">
            <w:pPr>
              <w:ind w:left="-69"/>
              <w:jc w:val="right"/>
              <w:rPr>
                <w:rFonts w:ascii="Arial" w:hAnsi="Arial" w:cs="Arial"/>
                <w:b/>
                <w:bCs/>
                <w:sz w:val="14"/>
                <w:szCs w:val="14"/>
              </w:rPr>
            </w:pPr>
            <w:r w:rsidRPr="00733024">
              <w:rPr>
                <w:rFonts w:ascii="Arial" w:hAnsi="Arial" w:cs="Arial"/>
                <w:b/>
                <w:bCs/>
                <w:sz w:val="14"/>
                <w:szCs w:val="14"/>
              </w:rPr>
              <w:t>-</w:t>
            </w:r>
          </w:p>
        </w:tc>
        <w:tc>
          <w:tcPr>
            <w:tcW w:w="863" w:type="dxa"/>
            <w:tcBorders>
              <w:left w:val="single" w:sz="4" w:space="0" w:color="auto"/>
              <w:right w:val="single" w:sz="4" w:space="0" w:color="auto"/>
            </w:tcBorders>
            <w:vAlign w:val="bottom"/>
          </w:tcPr>
          <w:p w14:paraId="3DB6B2AA" w14:textId="7CAF5D73" w:rsidR="007A4834" w:rsidRPr="00733024" w:rsidRDefault="007A4834" w:rsidP="007A4834">
            <w:pPr>
              <w:ind w:left="-69"/>
              <w:jc w:val="right"/>
              <w:rPr>
                <w:rFonts w:ascii="Arial" w:hAnsi="Arial" w:cs="Arial"/>
                <w:b/>
                <w:bCs/>
                <w:sz w:val="14"/>
                <w:szCs w:val="14"/>
              </w:rPr>
            </w:pPr>
            <w:r w:rsidRPr="00733024">
              <w:rPr>
                <w:rFonts w:ascii="Arial" w:hAnsi="Arial" w:cs="Arial"/>
                <w:b/>
                <w:bCs/>
                <w:sz w:val="14"/>
                <w:szCs w:val="14"/>
              </w:rPr>
              <w:t>-</w:t>
            </w:r>
          </w:p>
        </w:tc>
      </w:tr>
      <w:tr w:rsidR="007A4834" w:rsidRPr="003B10B3" w14:paraId="037AE1CF" w14:textId="77777777" w:rsidTr="007A4834">
        <w:trPr>
          <w:gridAfter w:val="1"/>
          <w:wAfter w:w="16" w:type="dxa"/>
          <w:trHeight w:val="170"/>
        </w:trPr>
        <w:tc>
          <w:tcPr>
            <w:tcW w:w="452" w:type="dxa"/>
            <w:tcBorders>
              <w:left w:val="single" w:sz="4" w:space="0" w:color="auto"/>
            </w:tcBorders>
            <w:shd w:val="clear" w:color="auto" w:fill="auto"/>
            <w:hideMark/>
          </w:tcPr>
          <w:p w14:paraId="4B3DD3C3" w14:textId="77777777" w:rsidR="007A4834" w:rsidRPr="003B10B3" w:rsidRDefault="007A4834" w:rsidP="007A4834">
            <w:pPr>
              <w:rPr>
                <w:rFonts w:ascii="Arial" w:hAnsi="Arial" w:cs="Arial"/>
                <w:b/>
                <w:bCs/>
                <w:sz w:val="14"/>
                <w:szCs w:val="14"/>
              </w:rPr>
            </w:pPr>
            <w:r w:rsidRPr="003B10B3">
              <w:rPr>
                <w:rFonts w:ascii="Arial" w:hAnsi="Arial" w:cs="Arial"/>
                <w:b/>
                <w:bCs/>
                <w:sz w:val="14"/>
                <w:szCs w:val="14"/>
              </w:rPr>
              <w:t>X.</w:t>
            </w:r>
          </w:p>
        </w:tc>
        <w:tc>
          <w:tcPr>
            <w:tcW w:w="3097" w:type="dxa"/>
            <w:tcBorders>
              <w:right w:val="single" w:sz="4" w:space="0" w:color="auto"/>
            </w:tcBorders>
            <w:shd w:val="clear" w:color="auto" w:fill="auto"/>
            <w:vAlign w:val="center"/>
            <w:hideMark/>
          </w:tcPr>
          <w:p w14:paraId="1DF1CEBC" w14:textId="77777777" w:rsidR="007A4834" w:rsidRPr="003B10B3" w:rsidRDefault="007A4834" w:rsidP="007A4834">
            <w:pPr>
              <w:rPr>
                <w:rFonts w:ascii="Arial" w:hAnsi="Arial" w:cs="Arial"/>
                <w:b/>
                <w:sz w:val="14"/>
                <w:szCs w:val="14"/>
              </w:rPr>
            </w:pPr>
            <w:r w:rsidRPr="003B10B3">
              <w:rPr>
                <w:rFonts w:ascii="Arial" w:hAnsi="Arial" w:cs="Arial"/>
                <w:b/>
                <w:bCs/>
                <w:sz w:val="14"/>
                <w:szCs w:val="14"/>
              </w:rPr>
              <w:t xml:space="preserve">DİĞER AKTİFLER  </w:t>
            </w:r>
          </w:p>
        </w:tc>
        <w:tc>
          <w:tcPr>
            <w:tcW w:w="786" w:type="dxa"/>
            <w:tcBorders>
              <w:left w:val="single" w:sz="4" w:space="0" w:color="auto"/>
              <w:right w:val="single" w:sz="4" w:space="0" w:color="auto"/>
            </w:tcBorders>
            <w:shd w:val="clear" w:color="auto" w:fill="auto"/>
            <w:vAlign w:val="center"/>
            <w:hideMark/>
          </w:tcPr>
          <w:p w14:paraId="6094D58A" w14:textId="77777777" w:rsidR="007A4834" w:rsidRPr="003B10B3" w:rsidRDefault="007A4834" w:rsidP="007A4834">
            <w:pPr>
              <w:jc w:val="center"/>
              <w:rPr>
                <w:rFonts w:ascii="Arial" w:hAnsi="Arial" w:cs="Arial"/>
                <w:b/>
                <w:sz w:val="14"/>
                <w:szCs w:val="14"/>
              </w:rPr>
            </w:pPr>
            <w:r w:rsidRPr="003B10B3">
              <w:rPr>
                <w:rFonts w:ascii="Arial" w:hAnsi="Arial" w:cs="Arial"/>
                <w:b/>
                <w:sz w:val="14"/>
                <w:szCs w:val="14"/>
              </w:rPr>
              <w:t>(17)</w:t>
            </w:r>
          </w:p>
        </w:tc>
        <w:tc>
          <w:tcPr>
            <w:tcW w:w="850" w:type="dxa"/>
            <w:tcBorders>
              <w:left w:val="single" w:sz="4" w:space="0" w:color="auto"/>
              <w:right w:val="single" w:sz="4" w:space="0" w:color="auto"/>
            </w:tcBorders>
            <w:shd w:val="clear" w:color="auto" w:fill="auto"/>
            <w:vAlign w:val="bottom"/>
            <w:hideMark/>
          </w:tcPr>
          <w:p w14:paraId="48D107C4" w14:textId="7689BF7B"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1.019.293</w:t>
            </w:r>
          </w:p>
        </w:tc>
        <w:tc>
          <w:tcPr>
            <w:tcW w:w="916" w:type="dxa"/>
            <w:tcBorders>
              <w:left w:val="single" w:sz="4" w:space="0" w:color="auto"/>
              <w:right w:val="single" w:sz="4" w:space="0" w:color="auto"/>
            </w:tcBorders>
            <w:shd w:val="clear" w:color="auto" w:fill="auto"/>
            <w:vAlign w:val="bottom"/>
            <w:hideMark/>
          </w:tcPr>
          <w:p w14:paraId="1623D4FB" w14:textId="635A372E"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125.065</w:t>
            </w:r>
          </w:p>
        </w:tc>
        <w:tc>
          <w:tcPr>
            <w:tcW w:w="920" w:type="dxa"/>
            <w:tcBorders>
              <w:left w:val="single" w:sz="4" w:space="0" w:color="auto"/>
              <w:right w:val="single" w:sz="4" w:space="0" w:color="auto"/>
            </w:tcBorders>
            <w:shd w:val="clear" w:color="auto" w:fill="auto"/>
            <w:vAlign w:val="bottom"/>
            <w:hideMark/>
          </w:tcPr>
          <w:p w14:paraId="77AE4E70" w14:textId="089E1D9C"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1.144.358</w:t>
            </w:r>
          </w:p>
        </w:tc>
        <w:tc>
          <w:tcPr>
            <w:tcW w:w="850" w:type="dxa"/>
            <w:gridSpan w:val="2"/>
            <w:tcBorders>
              <w:left w:val="single" w:sz="4" w:space="0" w:color="auto"/>
              <w:right w:val="single" w:sz="4" w:space="0" w:color="auto"/>
            </w:tcBorders>
            <w:vAlign w:val="bottom"/>
          </w:tcPr>
          <w:p w14:paraId="750413CC" w14:textId="2F327D80" w:rsidR="007A4834" w:rsidRPr="00733024" w:rsidRDefault="007A4834" w:rsidP="007A4834">
            <w:pPr>
              <w:ind w:left="-69"/>
              <w:jc w:val="right"/>
              <w:rPr>
                <w:rFonts w:ascii="Arial" w:hAnsi="Arial" w:cs="Arial"/>
                <w:b/>
                <w:bCs/>
                <w:sz w:val="14"/>
                <w:szCs w:val="14"/>
              </w:rPr>
            </w:pPr>
            <w:r w:rsidRPr="00733024">
              <w:rPr>
                <w:rFonts w:ascii="Arial" w:hAnsi="Arial" w:cs="Arial"/>
                <w:b/>
                <w:bCs/>
                <w:sz w:val="14"/>
                <w:szCs w:val="14"/>
              </w:rPr>
              <w:t>1.183.474</w:t>
            </w:r>
          </w:p>
        </w:tc>
        <w:tc>
          <w:tcPr>
            <w:tcW w:w="850" w:type="dxa"/>
            <w:tcBorders>
              <w:left w:val="single" w:sz="4" w:space="0" w:color="auto"/>
              <w:right w:val="single" w:sz="4" w:space="0" w:color="auto"/>
            </w:tcBorders>
            <w:vAlign w:val="bottom"/>
          </w:tcPr>
          <w:p w14:paraId="387875B7" w14:textId="4BD78AF0" w:rsidR="007A4834" w:rsidRPr="00733024" w:rsidRDefault="007A4834" w:rsidP="007A4834">
            <w:pPr>
              <w:ind w:left="-69"/>
              <w:jc w:val="right"/>
              <w:rPr>
                <w:rFonts w:ascii="Arial" w:hAnsi="Arial" w:cs="Arial"/>
                <w:b/>
                <w:bCs/>
                <w:sz w:val="14"/>
                <w:szCs w:val="14"/>
              </w:rPr>
            </w:pPr>
            <w:r w:rsidRPr="00733024">
              <w:rPr>
                <w:rFonts w:ascii="Arial" w:hAnsi="Arial" w:cs="Arial"/>
                <w:b/>
                <w:bCs/>
                <w:sz w:val="14"/>
                <w:szCs w:val="14"/>
              </w:rPr>
              <w:t>81.701</w:t>
            </w:r>
          </w:p>
        </w:tc>
        <w:tc>
          <w:tcPr>
            <w:tcW w:w="863" w:type="dxa"/>
            <w:tcBorders>
              <w:left w:val="single" w:sz="4" w:space="0" w:color="auto"/>
              <w:right w:val="single" w:sz="4" w:space="0" w:color="auto"/>
            </w:tcBorders>
            <w:vAlign w:val="bottom"/>
          </w:tcPr>
          <w:p w14:paraId="0048CA05" w14:textId="5CA573F5" w:rsidR="007A4834" w:rsidRPr="00733024" w:rsidRDefault="007A4834" w:rsidP="007A4834">
            <w:pPr>
              <w:ind w:left="-69"/>
              <w:jc w:val="right"/>
              <w:rPr>
                <w:rFonts w:ascii="Arial" w:hAnsi="Arial" w:cs="Arial"/>
                <w:b/>
                <w:bCs/>
                <w:sz w:val="14"/>
                <w:szCs w:val="14"/>
              </w:rPr>
            </w:pPr>
            <w:r w:rsidRPr="00733024">
              <w:rPr>
                <w:rFonts w:ascii="Arial" w:hAnsi="Arial" w:cs="Arial"/>
                <w:b/>
                <w:bCs/>
                <w:sz w:val="14"/>
                <w:szCs w:val="14"/>
              </w:rPr>
              <w:t>1.265.175</w:t>
            </w:r>
          </w:p>
        </w:tc>
      </w:tr>
      <w:tr w:rsidR="00733024" w:rsidRPr="003B10B3" w14:paraId="7BA804B9" w14:textId="77777777" w:rsidTr="007A4834">
        <w:trPr>
          <w:gridAfter w:val="1"/>
          <w:wAfter w:w="16" w:type="dxa"/>
          <w:trHeight w:val="170"/>
        </w:trPr>
        <w:tc>
          <w:tcPr>
            <w:tcW w:w="452" w:type="dxa"/>
            <w:tcBorders>
              <w:left w:val="single" w:sz="4" w:space="0" w:color="auto"/>
              <w:bottom w:val="single" w:sz="4" w:space="0" w:color="auto"/>
            </w:tcBorders>
            <w:shd w:val="clear" w:color="auto" w:fill="auto"/>
            <w:vAlign w:val="center"/>
            <w:hideMark/>
          </w:tcPr>
          <w:p w14:paraId="1C357A53" w14:textId="77777777" w:rsidR="00733024" w:rsidRPr="003B10B3" w:rsidRDefault="00733024" w:rsidP="00733024">
            <w:pPr>
              <w:rPr>
                <w:rFonts w:ascii="Arial" w:hAnsi="Arial" w:cs="Arial"/>
                <w:b/>
                <w:bCs/>
                <w:sz w:val="14"/>
                <w:szCs w:val="14"/>
              </w:rPr>
            </w:pPr>
            <w:r w:rsidRPr="003B10B3">
              <w:rPr>
                <w:rFonts w:ascii="Arial" w:hAnsi="Arial" w:cs="Arial"/>
                <w:sz w:val="14"/>
                <w:szCs w:val="14"/>
              </w:rPr>
              <w:t> </w:t>
            </w:r>
          </w:p>
        </w:tc>
        <w:tc>
          <w:tcPr>
            <w:tcW w:w="3097" w:type="dxa"/>
            <w:tcBorders>
              <w:bottom w:val="single" w:sz="4" w:space="0" w:color="auto"/>
              <w:right w:val="single" w:sz="4" w:space="0" w:color="auto"/>
            </w:tcBorders>
            <w:shd w:val="clear" w:color="auto" w:fill="auto"/>
            <w:vAlign w:val="center"/>
            <w:hideMark/>
          </w:tcPr>
          <w:p w14:paraId="4AA285E0" w14:textId="77777777" w:rsidR="00733024" w:rsidRPr="003B10B3" w:rsidRDefault="00733024" w:rsidP="00733024">
            <w:pPr>
              <w:rPr>
                <w:rFonts w:ascii="Arial" w:hAnsi="Arial" w:cs="Arial"/>
                <w:b/>
                <w:sz w:val="14"/>
                <w:szCs w:val="14"/>
              </w:rPr>
            </w:pPr>
            <w:r w:rsidRPr="003B10B3">
              <w:rPr>
                <w:rFonts w:ascii="Arial" w:hAnsi="Arial" w:cs="Arial"/>
                <w:sz w:val="14"/>
                <w:szCs w:val="14"/>
              </w:rPr>
              <w:t> </w:t>
            </w:r>
          </w:p>
        </w:tc>
        <w:tc>
          <w:tcPr>
            <w:tcW w:w="786" w:type="dxa"/>
            <w:tcBorders>
              <w:left w:val="single" w:sz="4" w:space="0" w:color="auto"/>
              <w:bottom w:val="single" w:sz="4" w:space="0" w:color="auto"/>
              <w:right w:val="single" w:sz="4" w:space="0" w:color="auto"/>
            </w:tcBorders>
            <w:shd w:val="clear" w:color="auto" w:fill="auto"/>
            <w:vAlign w:val="center"/>
            <w:hideMark/>
          </w:tcPr>
          <w:p w14:paraId="57F6AD1D" w14:textId="77777777" w:rsidR="00733024" w:rsidRPr="003B10B3" w:rsidRDefault="00733024" w:rsidP="00733024">
            <w:pPr>
              <w:jc w:val="center"/>
              <w:rPr>
                <w:rFonts w:ascii="Arial" w:hAnsi="Arial" w:cs="Arial"/>
                <w:b/>
                <w:sz w:val="14"/>
                <w:szCs w:val="14"/>
              </w:rPr>
            </w:pPr>
          </w:p>
        </w:tc>
        <w:tc>
          <w:tcPr>
            <w:tcW w:w="850" w:type="dxa"/>
            <w:tcBorders>
              <w:left w:val="single" w:sz="4" w:space="0" w:color="auto"/>
              <w:bottom w:val="single" w:sz="4" w:space="0" w:color="auto"/>
              <w:right w:val="single" w:sz="4" w:space="0" w:color="auto"/>
            </w:tcBorders>
            <w:shd w:val="clear" w:color="auto" w:fill="auto"/>
            <w:vAlign w:val="bottom"/>
            <w:hideMark/>
          </w:tcPr>
          <w:p w14:paraId="2D5C25AD" w14:textId="331540EA" w:rsidR="00733024" w:rsidRPr="00733024" w:rsidRDefault="00733024" w:rsidP="007A4834">
            <w:pPr>
              <w:ind w:left="-69"/>
              <w:jc w:val="right"/>
              <w:rPr>
                <w:rFonts w:ascii="Arial" w:hAnsi="Arial" w:cs="Arial"/>
                <w:b/>
                <w:bCs/>
                <w:sz w:val="14"/>
                <w:szCs w:val="14"/>
                <w:highlight w:val="yellow"/>
              </w:rPr>
            </w:pPr>
          </w:p>
        </w:tc>
        <w:tc>
          <w:tcPr>
            <w:tcW w:w="916" w:type="dxa"/>
            <w:tcBorders>
              <w:left w:val="single" w:sz="4" w:space="0" w:color="auto"/>
              <w:bottom w:val="single" w:sz="4" w:space="0" w:color="auto"/>
              <w:right w:val="single" w:sz="4" w:space="0" w:color="auto"/>
            </w:tcBorders>
            <w:shd w:val="clear" w:color="auto" w:fill="auto"/>
            <w:vAlign w:val="bottom"/>
            <w:hideMark/>
          </w:tcPr>
          <w:p w14:paraId="431E2627" w14:textId="516817F7" w:rsidR="00733024" w:rsidRPr="00733024" w:rsidRDefault="00733024" w:rsidP="007A4834">
            <w:pPr>
              <w:ind w:left="-69"/>
              <w:jc w:val="right"/>
              <w:rPr>
                <w:rFonts w:ascii="Arial" w:hAnsi="Arial" w:cs="Arial"/>
                <w:b/>
                <w:bCs/>
                <w:sz w:val="14"/>
                <w:szCs w:val="14"/>
                <w:highlight w:val="yellow"/>
              </w:rPr>
            </w:pPr>
          </w:p>
        </w:tc>
        <w:tc>
          <w:tcPr>
            <w:tcW w:w="920" w:type="dxa"/>
            <w:tcBorders>
              <w:left w:val="single" w:sz="4" w:space="0" w:color="auto"/>
              <w:bottom w:val="single" w:sz="4" w:space="0" w:color="auto"/>
              <w:right w:val="single" w:sz="4" w:space="0" w:color="auto"/>
            </w:tcBorders>
            <w:shd w:val="clear" w:color="auto" w:fill="auto"/>
            <w:vAlign w:val="bottom"/>
            <w:hideMark/>
          </w:tcPr>
          <w:p w14:paraId="76AA8ADE" w14:textId="216C3919" w:rsidR="00733024" w:rsidRPr="00733024" w:rsidRDefault="00733024" w:rsidP="007A4834">
            <w:pPr>
              <w:ind w:left="-69"/>
              <w:jc w:val="right"/>
              <w:rPr>
                <w:rFonts w:ascii="Arial" w:hAnsi="Arial" w:cs="Arial"/>
                <w:b/>
                <w:bCs/>
                <w:sz w:val="14"/>
                <w:szCs w:val="14"/>
                <w:highlight w:val="yellow"/>
              </w:rPr>
            </w:pPr>
          </w:p>
        </w:tc>
        <w:tc>
          <w:tcPr>
            <w:tcW w:w="850" w:type="dxa"/>
            <w:gridSpan w:val="2"/>
            <w:tcBorders>
              <w:left w:val="single" w:sz="4" w:space="0" w:color="auto"/>
              <w:bottom w:val="single" w:sz="4" w:space="0" w:color="auto"/>
              <w:right w:val="single" w:sz="4" w:space="0" w:color="auto"/>
            </w:tcBorders>
            <w:vAlign w:val="bottom"/>
          </w:tcPr>
          <w:p w14:paraId="079E6BA6" w14:textId="525E60D5" w:rsidR="00733024" w:rsidRPr="00733024" w:rsidRDefault="00733024" w:rsidP="007A4834">
            <w:pPr>
              <w:ind w:left="-69"/>
              <w:jc w:val="right"/>
              <w:rPr>
                <w:rFonts w:ascii="Arial" w:hAnsi="Arial" w:cs="Arial"/>
                <w:b/>
                <w:bCs/>
                <w:sz w:val="14"/>
                <w:szCs w:val="14"/>
              </w:rPr>
            </w:pPr>
          </w:p>
        </w:tc>
        <w:tc>
          <w:tcPr>
            <w:tcW w:w="850" w:type="dxa"/>
            <w:tcBorders>
              <w:left w:val="single" w:sz="4" w:space="0" w:color="auto"/>
              <w:bottom w:val="single" w:sz="4" w:space="0" w:color="auto"/>
              <w:right w:val="single" w:sz="4" w:space="0" w:color="auto"/>
            </w:tcBorders>
            <w:vAlign w:val="bottom"/>
          </w:tcPr>
          <w:p w14:paraId="639482AA" w14:textId="09B5BBA0" w:rsidR="00733024" w:rsidRPr="00733024" w:rsidRDefault="00733024" w:rsidP="007A4834">
            <w:pPr>
              <w:ind w:left="-69"/>
              <w:jc w:val="right"/>
              <w:rPr>
                <w:rFonts w:ascii="Arial" w:hAnsi="Arial" w:cs="Arial"/>
                <w:b/>
                <w:bCs/>
                <w:sz w:val="14"/>
                <w:szCs w:val="14"/>
              </w:rPr>
            </w:pPr>
          </w:p>
        </w:tc>
        <w:tc>
          <w:tcPr>
            <w:tcW w:w="863" w:type="dxa"/>
            <w:tcBorders>
              <w:left w:val="single" w:sz="4" w:space="0" w:color="auto"/>
              <w:bottom w:val="single" w:sz="4" w:space="0" w:color="auto"/>
              <w:right w:val="single" w:sz="4" w:space="0" w:color="auto"/>
            </w:tcBorders>
            <w:vAlign w:val="bottom"/>
          </w:tcPr>
          <w:p w14:paraId="536598E9" w14:textId="1BEBA05A" w:rsidR="00733024" w:rsidRPr="00733024" w:rsidRDefault="00733024" w:rsidP="007A4834">
            <w:pPr>
              <w:ind w:left="-69"/>
              <w:jc w:val="right"/>
              <w:rPr>
                <w:rFonts w:ascii="Arial" w:hAnsi="Arial" w:cs="Arial"/>
                <w:b/>
                <w:bCs/>
                <w:sz w:val="14"/>
                <w:szCs w:val="14"/>
              </w:rPr>
            </w:pPr>
          </w:p>
        </w:tc>
      </w:tr>
      <w:tr w:rsidR="007A4834" w:rsidRPr="003B10B3" w14:paraId="409450AA" w14:textId="77777777" w:rsidTr="007A4834">
        <w:trPr>
          <w:gridAfter w:val="1"/>
          <w:wAfter w:w="16" w:type="dxa"/>
          <w:trHeight w:val="70"/>
        </w:trPr>
        <w:tc>
          <w:tcPr>
            <w:tcW w:w="452" w:type="dxa"/>
            <w:tcBorders>
              <w:top w:val="single" w:sz="4" w:space="0" w:color="auto"/>
              <w:left w:val="single" w:sz="4" w:space="0" w:color="auto"/>
              <w:bottom w:val="single" w:sz="4" w:space="0" w:color="auto"/>
            </w:tcBorders>
            <w:shd w:val="clear" w:color="auto" w:fill="auto"/>
            <w:vAlign w:val="center"/>
            <w:hideMark/>
          </w:tcPr>
          <w:p w14:paraId="77CA247D" w14:textId="77777777" w:rsidR="007A4834" w:rsidRPr="003B10B3" w:rsidRDefault="007A4834" w:rsidP="007A4834">
            <w:pPr>
              <w:rPr>
                <w:rFonts w:ascii="Arial" w:hAnsi="Arial" w:cs="Arial"/>
                <w:bCs/>
                <w:sz w:val="14"/>
                <w:szCs w:val="14"/>
              </w:rPr>
            </w:pPr>
            <w:r w:rsidRPr="003B10B3">
              <w:rPr>
                <w:rFonts w:ascii="Arial" w:hAnsi="Arial" w:cs="Arial"/>
                <w:b/>
                <w:bCs/>
                <w:sz w:val="14"/>
                <w:szCs w:val="14"/>
              </w:rPr>
              <w:t> </w:t>
            </w:r>
          </w:p>
        </w:tc>
        <w:tc>
          <w:tcPr>
            <w:tcW w:w="3097" w:type="dxa"/>
            <w:tcBorders>
              <w:top w:val="single" w:sz="4" w:space="0" w:color="auto"/>
              <w:bottom w:val="single" w:sz="4" w:space="0" w:color="auto"/>
              <w:right w:val="single" w:sz="4" w:space="0" w:color="auto"/>
            </w:tcBorders>
            <w:shd w:val="clear" w:color="auto" w:fill="auto"/>
            <w:vAlign w:val="center"/>
            <w:hideMark/>
          </w:tcPr>
          <w:p w14:paraId="20E6D635" w14:textId="77777777" w:rsidR="007A4834" w:rsidRPr="003B10B3" w:rsidRDefault="007A4834" w:rsidP="007A4834">
            <w:pPr>
              <w:rPr>
                <w:rFonts w:ascii="Arial" w:hAnsi="Arial" w:cs="Arial"/>
                <w:bCs/>
                <w:sz w:val="14"/>
                <w:szCs w:val="14"/>
              </w:rPr>
            </w:pPr>
            <w:r w:rsidRPr="003B10B3">
              <w:rPr>
                <w:rFonts w:ascii="Arial" w:hAnsi="Arial" w:cs="Arial"/>
                <w:b/>
                <w:bCs/>
                <w:sz w:val="14"/>
                <w:szCs w:val="14"/>
              </w:rPr>
              <w:t>VARLIKLAR TOPLAMI</w:t>
            </w:r>
          </w:p>
        </w:tc>
        <w:tc>
          <w:tcPr>
            <w:tcW w:w="7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B48067" w14:textId="77777777" w:rsidR="007A4834" w:rsidRPr="003B10B3" w:rsidRDefault="007A4834" w:rsidP="007A4834">
            <w:pPr>
              <w:jc w:val="center"/>
              <w:rPr>
                <w:rFonts w:ascii="Arial" w:hAnsi="Arial" w:cs="Arial"/>
                <w:bCs/>
                <w:sz w:val="14"/>
                <w:szCs w:val="14"/>
              </w:rPr>
            </w:pPr>
            <w:r w:rsidRPr="003B10B3">
              <w:rPr>
                <w:rFonts w:ascii="Arial" w:hAnsi="Arial" w:cs="Arial"/>
                <w:b/>
                <w:bCs/>
                <w:sz w:val="14"/>
                <w:szCs w:val="1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1AEBE64" w14:textId="69173D9D"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185.047.792</w:t>
            </w:r>
          </w:p>
        </w:tc>
        <w:tc>
          <w:tcPr>
            <w:tcW w:w="9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CAED66" w14:textId="0DE9F129"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130.075.473</w:t>
            </w:r>
          </w:p>
        </w:tc>
        <w:tc>
          <w:tcPr>
            <w:tcW w:w="9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0251A0" w14:textId="2F7960DE" w:rsidR="007A4834" w:rsidRPr="007A4834" w:rsidRDefault="007A4834" w:rsidP="007A4834">
            <w:pPr>
              <w:ind w:left="-69"/>
              <w:jc w:val="right"/>
              <w:rPr>
                <w:rFonts w:ascii="Arial" w:hAnsi="Arial" w:cs="Arial"/>
                <w:b/>
                <w:bCs/>
                <w:sz w:val="14"/>
                <w:szCs w:val="14"/>
              </w:rPr>
            </w:pPr>
            <w:r w:rsidRPr="007A4834">
              <w:rPr>
                <w:rFonts w:ascii="Arial" w:hAnsi="Arial" w:cs="Arial"/>
                <w:b/>
                <w:bCs/>
                <w:sz w:val="14"/>
                <w:szCs w:val="16"/>
              </w:rPr>
              <w:t>315.123.265</w:t>
            </w:r>
          </w:p>
        </w:tc>
        <w:tc>
          <w:tcPr>
            <w:tcW w:w="850" w:type="dxa"/>
            <w:gridSpan w:val="2"/>
            <w:tcBorders>
              <w:top w:val="single" w:sz="4" w:space="0" w:color="auto"/>
              <w:left w:val="single" w:sz="4" w:space="0" w:color="auto"/>
              <w:bottom w:val="single" w:sz="4" w:space="0" w:color="auto"/>
              <w:right w:val="single" w:sz="4" w:space="0" w:color="auto"/>
            </w:tcBorders>
            <w:vAlign w:val="bottom"/>
          </w:tcPr>
          <w:p w14:paraId="37022C5C" w14:textId="1716E253" w:rsidR="007A4834" w:rsidRPr="00733024" w:rsidRDefault="007A4834" w:rsidP="007A4834">
            <w:pPr>
              <w:ind w:left="-69"/>
              <w:jc w:val="right"/>
              <w:rPr>
                <w:rFonts w:ascii="Arial" w:hAnsi="Arial" w:cs="Arial"/>
                <w:b/>
                <w:bCs/>
                <w:sz w:val="14"/>
                <w:szCs w:val="14"/>
              </w:rPr>
            </w:pPr>
            <w:r w:rsidRPr="00733024">
              <w:rPr>
                <w:rFonts w:ascii="Arial" w:hAnsi="Arial" w:cs="Arial"/>
                <w:b/>
                <w:bCs/>
                <w:sz w:val="14"/>
                <w:szCs w:val="14"/>
              </w:rPr>
              <w:t>105.415.930</w:t>
            </w:r>
          </w:p>
        </w:tc>
        <w:tc>
          <w:tcPr>
            <w:tcW w:w="850" w:type="dxa"/>
            <w:tcBorders>
              <w:top w:val="single" w:sz="4" w:space="0" w:color="auto"/>
              <w:left w:val="single" w:sz="4" w:space="0" w:color="auto"/>
              <w:bottom w:val="single" w:sz="4" w:space="0" w:color="auto"/>
              <w:right w:val="single" w:sz="4" w:space="0" w:color="auto"/>
            </w:tcBorders>
            <w:vAlign w:val="bottom"/>
          </w:tcPr>
          <w:p w14:paraId="696C98F7" w14:textId="535B2EE0" w:rsidR="007A4834" w:rsidRPr="00733024" w:rsidRDefault="007A4834" w:rsidP="007A4834">
            <w:pPr>
              <w:ind w:left="-69"/>
              <w:jc w:val="right"/>
              <w:rPr>
                <w:rFonts w:ascii="Arial" w:hAnsi="Arial" w:cs="Arial"/>
                <w:b/>
                <w:bCs/>
                <w:sz w:val="14"/>
                <w:szCs w:val="14"/>
              </w:rPr>
            </w:pPr>
            <w:r w:rsidRPr="00733024">
              <w:rPr>
                <w:rFonts w:ascii="Arial" w:hAnsi="Arial" w:cs="Arial"/>
                <w:b/>
                <w:bCs/>
                <w:sz w:val="14"/>
                <w:szCs w:val="14"/>
              </w:rPr>
              <w:t>82.621.255</w:t>
            </w:r>
          </w:p>
        </w:tc>
        <w:tc>
          <w:tcPr>
            <w:tcW w:w="863" w:type="dxa"/>
            <w:tcBorders>
              <w:top w:val="single" w:sz="4" w:space="0" w:color="auto"/>
              <w:left w:val="single" w:sz="4" w:space="0" w:color="auto"/>
              <w:bottom w:val="single" w:sz="4" w:space="0" w:color="auto"/>
              <w:right w:val="single" w:sz="4" w:space="0" w:color="auto"/>
            </w:tcBorders>
            <w:vAlign w:val="bottom"/>
          </w:tcPr>
          <w:p w14:paraId="063529E1" w14:textId="7321FB01" w:rsidR="007A4834" w:rsidRPr="00733024" w:rsidRDefault="007A4834" w:rsidP="007A4834">
            <w:pPr>
              <w:ind w:left="-69"/>
              <w:jc w:val="right"/>
              <w:rPr>
                <w:rFonts w:ascii="Arial" w:hAnsi="Arial" w:cs="Arial"/>
                <w:b/>
                <w:bCs/>
                <w:sz w:val="14"/>
                <w:szCs w:val="14"/>
              </w:rPr>
            </w:pPr>
            <w:r w:rsidRPr="00733024">
              <w:rPr>
                <w:rFonts w:ascii="Arial" w:hAnsi="Arial" w:cs="Arial"/>
                <w:b/>
                <w:bCs/>
                <w:sz w:val="14"/>
                <w:szCs w:val="14"/>
              </w:rPr>
              <w:t>188.037.185</w:t>
            </w:r>
          </w:p>
        </w:tc>
      </w:tr>
    </w:tbl>
    <w:p w14:paraId="14E75EE1" w14:textId="77777777" w:rsidR="0056313A" w:rsidRPr="003B10B3" w:rsidRDefault="0056313A" w:rsidP="0056313A">
      <w:pPr>
        <w:autoSpaceDE w:val="0"/>
        <w:autoSpaceDN w:val="0"/>
        <w:adjustRightInd w:val="0"/>
        <w:jc w:val="both"/>
        <w:rPr>
          <w:rFonts w:ascii="Arial" w:hAnsi="Arial" w:cs="Arial"/>
          <w:sz w:val="6"/>
          <w:szCs w:val="6"/>
          <w:lang w:eastAsia="en-GB"/>
        </w:rPr>
      </w:pPr>
    </w:p>
    <w:p w14:paraId="2E35C0F6" w14:textId="248FD3D2" w:rsidR="005758FB" w:rsidRDefault="005758FB" w:rsidP="0039509A">
      <w:pPr>
        <w:pStyle w:val="BodybyBD"/>
        <w:tabs>
          <w:tab w:val="left" w:pos="3828"/>
        </w:tabs>
        <w:spacing w:before="0" w:after="0" w:line="240" w:lineRule="auto"/>
        <w:rPr>
          <w:rFonts w:ascii="Arial" w:hAnsi="Arial" w:cs="Arial"/>
          <w:sz w:val="20"/>
        </w:rPr>
      </w:pPr>
    </w:p>
    <w:p w14:paraId="3B0D093E" w14:textId="740AC244" w:rsidR="00D21C0C" w:rsidRDefault="00D21C0C" w:rsidP="0039509A">
      <w:pPr>
        <w:pStyle w:val="BodybyBD"/>
        <w:tabs>
          <w:tab w:val="left" w:pos="3828"/>
        </w:tabs>
        <w:spacing w:before="0" w:after="0" w:line="240" w:lineRule="auto"/>
        <w:rPr>
          <w:rFonts w:ascii="Arial" w:hAnsi="Arial" w:cs="Arial"/>
          <w:sz w:val="20"/>
        </w:rPr>
      </w:pPr>
    </w:p>
    <w:p w14:paraId="1BDB1429" w14:textId="0D3C83DD" w:rsidR="00D21C0C" w:rsidRPr="003B10B3" w:rsidRDefault="00D21C0C" w:rsidP="0039509A">
      <w:pPr>
        <w:pStyle w:val="BodybyBD"/>
        <w:tabs>
          <w:tab w:val="left" w:pos="3828"/>
        </w:tabs>
        <w:spacing w:before="0" w:after="0" w:line="240" w:lineRule="auto"/>
        <w:rPr>
          <w:rFonts w:ascii="Arial" w:hAnsi="Arial" w:cs="Arial"/>
          <w:sz w:val="20"/>
        </w:rPr>
      </w:pPr>
    </w:p>
    <w:p w14:paraId="2CC2E282" w14:textId="7C90F5E6" w:rsidR="0039509A" w:rsidRPr="003B10B3" w:rsidRDefault="0039509A" w:rsidP="004F6BE8">
      <w:pPr>
        <w:pStyle w:val="BodybyBD"/>
        <w:tabs>
          <w:tab w:val="left" w:pos="3828"/>
        </w:tabs>
        <w:spacing w:before="0" w:after="0" w:line="240" w:lineRule="auto"/>
        <w:rPr>
          <w:rFonts w:ascii="Arial" w:hAnsi="Arial" w:cs="Arial"/>
          <w:sz w:val="20"/>
        </w:rPr>
      </w:pPr>
    </w:p>
    <w:p w14:paraId="60366A12" w14:textId="03C04E8D" w:rsidR="0039509A" w:rsidRPr="003B10B3" w:rsidRDefault="0039509A" w:rsidP="004F6BE8">
      <w:pPr>
        <w:pStyle w:val="BodybyBD"/>
        <w:tabs>
          <w:tab w:val="left" w:pos="3828"/>
        </w:tabs>
        <w:spacing w:before="0" w:after="0" w:line="240" w:lineRule="auto"/>
        <w:rPr>
          <w:rFonts w:ascii="Arial" w:hAnsi="Arial" w:cs="Arial"/>
          <w:sz w:val="20"/>
        </w:rPr>
      </w:pPr>
    </w:p>
    <w:p w14:paraId="039222FC" w14:textId="77777777" w:rsidR="0039509A" w:rsidRPr="003B10B3" w:rsidRDefault="0039509A" w:rsidP="004F6BE8">
      <w:pPr>
        <w:pStyle w:val="BodybyBD"/>
        <w:tabs>
          <w:tab w:val="left" w:pos="3828"/>
        </w:tabs>
        <w:spacing w:before="0" w:after="0" w:line="240" w:lineRule="auto"/>
        <w:rPr>
          <w:rFonts w:ascii="Arial" w:hAnsi="Arial" w:cs="Arial"/>
          <w:sz w:val="20"/>
        </w:rPr>
      </w:pPr>
    </w:p>
    <w:p w14:paraId="06955956" w14:textId="6FB5FDB8" w:rsidR="005758FB" w:rsidRPr="003B10B3" w:rsidRDefault="005758FB" w:rsidP="004F6BE8">
      <w:pPr>
        <w:pStyle w:val="BodybyBD"/>
        <w:tabs>
          <w:tab w:val="left" w:pos="3828"/>
        </w:tabs>
        <w:spacing w:before="0" w:after="0" w:line="240" w:lineRule="auto"/>
        <w:ind w:hanging="567"/>
        <w:jc w:val="center"/>
        <w:rPr>
          <w:rFonts w:ascii="Arial" w:hAnsi="Arial" w:cs="Arial"/>
          <w:sz w:val="14"/>
          <w:szCs w:val="14"/>
        </w:rPr>
      </w:pPr>
    </w:p>
    <w:p w14:paraId="33D3795A" w14:textId="3FBDCD84" w:rsidR="006724B4" w:rsidRPr="003B10B3" w:rsidRDefault="006724B4" w:rsidP="004F6BE8">
      <w:pPr>
        <w:pStyle w:val="BodybyBD"/>
        <w:tabs>
          <w:tab w:val="left" w:pos="3828"/>
        </w:tabs>
        <w:spacing w:before="0" w:after="0" w:line="240" w:lineRule="auto"/>
        <w:ind w:hanging="567"/>
        <w:jc w:val="center"/>
        <w:rPr>
          <w:rFonts w:ascii="Arial" w:hAnsi="Arial" w:cs="Arial"/>
          <w:sz w:val="14"/>
          <w:szCs w:val="14"/>
        </w:rPr>
      </w:pPr>
    </w:p>
    <w:p w14:paraId="6F821BB0" w14:textId="340F360A" w:rsidR="006724B4" w:rsidRPr="003B10B3" w:rsidRDefault="006724B4" w:rsidP="004F6BE8">
      <w:pPr>
        <w:pStyle w:val="BodybyBD"/>
        <w:tabs>
          <w:tab w:val="left" w:pos="3828"/>
        </w:tabs>
        <w:spacing w:before="0" w:after="0" w:line="240" w:lineRule="auto"/>
        <w:ind w:hanging="567"/>
        <w:jc w:val="center"/>
        <w:rPr>
          <w:rFonts w:ascii="Arial" w:hAnsi="Arial" w:cs="Arial"/>
          <w:sz w:val="14"/>
          <w:szCs w:val="14"/>
        </w:rPr>
      </w:pPr>
    </w:p>
    <w:p w14:paraId="4698ECC2" w14:textId="73BFA11F" w:rsidR="00F15706" w:rsidRPr="003B10B3" w:rsidRDefault="00F15706" w:rsidP="004F6BE8">
      <w:pPr>
        <w:pStyle w:val="BodybyBD"/>
        <w:tabs>
          <w:tab w:val="left" w:pos="3828"/>
        </w:tabs>
        <w:spacing w:before="0" w:after="0" w:line="240" w:lineRule="auto"/>
        <w:ind w:hanging="567"/>
        <w:jc w:val="center"/>
        <w:rPr>
          <w:rFonts w:ascii="Arial" w:hAnsi="Arial" w:cs="Arial"/>
          <w:sz w:val="14"/>
          <w:szCs w:val="14"/>
        </w:rPr>
      </w:pPr>
    </w:p>
    <w:p w14:paraId="19950984" w14:textId="059ACC1F" w:rsidR="00F15706" w:rsidRPr="003B10B3" w:rsidRDefault="00F15706" w:rsidP="004F6BE8">
      <w:pPr>
        <w:pStyle w:val="BodybyBD"/>
        <w:tabs>
          <w:tab w:val="left" w:pos="3828"/>
        </w:tabs>
        <w:spacing w:before="0" w:after="0" w:line="240" w:lineRule="auto"/>
        <w:ind w:hanging="567"/>
        <w:jc w:val="center"/>
        <w:rPr>
          <w:rFonts w:ascii="Arial" w:hAnsi="Arial" w:cs="Arial"/>
          <w:sz w:val="14"/>
          <w:szCs w:val="14"/>
        </w:rPr>
      </w:pPr>
    </w:p>
    <w:p w14:paraId="0A05A840" w14:textId="4E523BBC" w:rsidR="00F15706" w:rsidRDefault="00F15706" w:rsidP="004F6BE8">
      <w:pPr>
        <w:pStyle w:val="BodybyBD"/>
        <w:tabs>
          <w:tab w:val="left" w:pos="3828"/>
        </w:tabs>
        <w:spacing w:before="0" w:after="0" w:line="240" w:lineRule="auto"/>
        <w:ind w:hanging="567"/>
        <w:jc w:val="center"/>
        <w:rPr>
          <w:rFonts w:ascii="Arial" w:hAnsi="Arial" w:cs="Arial"/>
          <w:sz w:val="14"/>
          <w:szCs w:val="14"/>
        </w:rPr>
      </w:pPr>
    </w:p>
    <w:p w14:paraId="6B7FD694" w14:textId="77777777" w:rsidR="00354DB2" w:rsidRPr="003B10B3" w:rsidRDefault="00354DB2" w:rsidP="004F6BE8">
      <w:pPr>
        <w:pStyle w:val="BodybyBD"/>
        <w:tabs>
          <w:tab w:val="left" w:pos="3828"/>
        </w:tabs>
        <w:spacing w:before="0" w:after="0" w:line="240" w:lineRule="auto"/>
        <w:ind w:hanging="567"/>
        <w:jc w:val="center"/>
        <w:rPr>
          <w:rFonts w:ascii="Arial" w:hAnsi="Arial" w:cs="Arial"/>
          <w:sz w:val="14"/>
          <w:szCs w:val="14"/>
        </w:rPr>
      </w:pPr>
    </w:p>
    <w:p w14:paraId="0C3CD8C7" w14:textId="77777777" w:rsidR="006724B4" w:rsidRPr="003B10B3" w:rsidRDefault="006724B4" w:rsidP="004F6BE8">
      <w:pPr>
        <w:pStyle w:val="BodybyBD"/>
        <w:tabs>
          <w:tab w:val="left" w:pos="3828"/>
        </w:tabs>
        <w:spacing w:before="0" w:after="0" w:line="240" w:lineRule="auto"/>
        <w:ind w:hanging="567"/>
        <w:jc w:val="center"/>
        <w:rPr>
          <w:rFonts w:ascii="Arial" w:hAnsi="Arial" w:cs="Arial"/>
          <w:sz w:val="14"/>
          <w:szCs w:val="14"/>
        </w:rPr>
      </w:pPr>
    </w:p>
    <w:p w14:paraId="06F904F7" w14:textId="5D31AD9A" w:rsidR="00304E1E" w:rsidRPr="003B10B3" w:rsidRDefault="005758FB" w:rsidP="008565E5">
      <w:pPr>
        <w:pStyle w:val="BodybyBD"/>
        <w:tabs>
          <w:tab w:val="left" w:pos="3828"/>
        </w:tabs>
        <w:spacing w:before="0" w:after="0" w:line="240" w:lineRule="auto"/>
        <w:jc w:val="center"/>
        <w:rPr>
          <w:rFonts w:ascii="Arial" w:hAnsi="Arial" w:cs="Arial"/>
          <w:sz w:val="16"/>
          <w:szCs w:val="16"/>
        </w:rPr>
      </w:pPr>
      <w:r w:rsidRPr="003B10B3">
        <w:rPr>
          <w:rFonts w:ascii="Arial" w:hAnsi="Arial" w:cs="Arial"/>
          <w:sz w:val="16"/>
          <w:szCs w:val="16"/>
        </w:rPr>
        <w:t xml:space="preserve">İlişikteki açıklama ve dipnotlar bu </w:t>
      </w:r>
      <w:proofErr w:type="gramStart"/>
      <w:r w:rsidR="00993E3A">
        <w:rPr>
          <w:rFonts w:ascii="Arial" w:hAnsi="Arial" w:cs="Arial"/>
          <w:sz w:val="16"/>
          <w:szCs w:val="16"/>
        </w:rPr>
        <w:t>konsolide</w:t>
      </w:r>
      <w:proofErr w:type="gramEnd"/>
      <w:r w:rsidR="00993E3A">
        <w:rPr>
          <w:rFonts w:ascii="Arial" w:hAnsi="Arial" w:cs="Arial"/>
          <w:sz w:val="16"/>
          <w:szCs w:val="16"/>
        </w:rPr>
        <w:t xml:space="preserve"> </w:t>
      </w:r>
      <w:r w:rsidRPr="003B10B3">
        <w:rPr>
          <w:rFonts w:ascii="Arial" w:hAnsi="Arial" w:cs="Arial"/>
          <w:sz w:val="16"/>
          <w:szCs w:val="16"/>
        </w:rPr>
        <w:t>finansal tabloların tamamlayıcı bir parçasıdır.</w:t>
      </w:r>
      <w:r w:rsidR="00304E1E" w:rsidRPr="003B10B3">
        <w:rPr>
          <w:rFonts w:ascii="Arial" w:hAnsi="Arial" w:cs="Arial"/>
          <w:sz w:val="16"/>
          <w:szCs w:val="16"/>
        </w:rPr>
        <w:br w:type="page"/>
      </w:r>
    </w:p>
    <w:tbl>
      <w:tblPr>
        <w:tblW w:w="9429" w:type="dxa"/>
        <w:tblInd w:w="-35" w:type="dxa"/>
        <w:tblLayout w:type="fixed"/>
        <w:tblCellMar>
          <w:left w:w="30" w:type="dxa"/>
          <w:right w:w="30" w:type="dxa"/>
        </w:tblCellMar>
        <w:tblLook w:val="0000" w:firstRow="0" w:lastRow="0" w:firstColumn="0" w:lastColumn="0" w:noHBand="0" w:noVBand="0"/>
      </w:tblPr>
      <w:tblGrid>
        <w:gridCol w:w="450"/>
        <w:gridCol w:w="3266"/>
        <w:gridCol w:w="687"/>
        <w:gridCol w:w="872"/>
        <w:gridCol w:w="839"/>
        <w:gridCol w:w="839"/>
        <w:gridCol w:w="33"/>
        <w:gridCol w:w="806"/>
        <w:gridCol w:w="765"/>
        <w:gridCol w:w="866"/>
        <w:gridCol w:w="6"/>
      </w:tblGrid>
      <w:tr w:rsidR="00537D51" w:rsidRPr="003B10B3" w14:paraId="77DFD8C5" w14:textId="77777777" w:rsidTr="00543A98">
        <w:trPr>
          <w:trHeight w:val="170"/>
        </w:trPr>
        <w:tc>
          <w:tcPr>
            <w:tcW w:w="3716" w:type="dxa"/>
            <w:gridSpan w:val="2"/>
            <w:vMerge w:val="restart"/>
            <w:tcBorders>
              <w:top w:val="single" w:sz="4" w:space="0" w:color="auto"/>
              <w:left w:val="single" w:sz="4" w:space="0" w:color="auto"/>
              <w:bottom w:val="single" w:sz="4" w:space="0" w:color="auto"/>
              <w:right w:val="single" w:sz="4" w:space="0" w:color="auto"/>
            </w:tcBorders>
          </w:tcPr>
          <w:p w14:paraId="0B1F05F2" w14:textId="77777777" w:rsidR="00537D51" w:rsidRPr="003B10B3" w:rsidRDefault="00537D51" w:rsidP="00BB38E6">
            <w:pPr>
              <w:autoSpaceDE w:val="0"/>
              <w:autoSpaceDN w:val="0"/>
              <w:adjustRightInd w:val="0"/>
              <w:ind w:left="150" w:hanging="150"/>
              <w:jc w:val="center"/>
              <w:rPr>
                <w:rFonts w:ascii="Arial" w:hAnsi="Arial" w:cs="Arial"/>
                <w:b/>
                <w:sz w:val="14"/>
                <w:szCs w:val="14"/>
              </w:rPr>
            </w:pPr>
          </w:p>
          <w:p w14:paraId="4033D760" w14:textId="569A7ABE" w:rsidR="00537D51" w:rsidRPr="003B10B3" w:rsidRDefault="00537D51" w:rsidP="00BB38E6">
            <w:pPr>
              <w:autoSpaceDE w:val="0"/>
              <w:autoSpaceDN w:val="0"/>
              <w:adjustRightInd w:val="0"/>
              <w:ind w:left="150" w:hanging="150"/>
              <w:jc w:val="center"/>
              <w:rPr>
                <w:rFonts w:ascii="Arial" w:hAnsi="Arial" w:cs="Arial"/>
                <w:b/>
                <w:sz w:val="14"/>
                <w:szCs w:val="14"/>
              </w:rPr>
            </w:pPr>
          </w:p>
          <w:p w14:paraId="7F63ACA7" w14:textId="77777777" w:rsidR="00F15706" w:rsidRPr="003B10B3" w:rsidRDefault="00F15706" w:rsidP="00BB38E6">
            <w:pPr>
              <w:autoSpaceDE w:val="0"/>
              <w:autoSpaceDN w:val="0"/>
              <w:adjustRightInd w:val="0"/>
              <w:ind w:left="150" w:hanging="150"/>
              <w:jc w:val="center"/>
              <w:rPr>
                <w:rFonts w:ascii="Arial" w:hAnsi="Arial" w:cs="Arial"/>
                <w:b/>
                <w:sz w:val="14"/>
                <w:szCs w:val="14"/>
              </w:rPr>
            </w:pPr>
          </w:p>
          <w:p w14:paraId="170D7186" w14:textId="545EDEE9" w:rsidR="00537D51" w:rsidRPr="003B10B3" w:rsidRDefault="00537D51" w:rsidP="00F15706">
            <w:pPr>
              <w:autoSpaceDE w:val="0"/>
              <w:autoSpaceDN w:val="0"/>
              <w:adjustRightInd w:val="0"/>
              <w:ind w:left="150" w:hanging="150"/>
              <w:rPr>
                <w:rFonts w:ascii="Arial" w:hAnsi="Arial" w:cs="Arial"/>
                <w:b/>
                <w:sz w:val="14"/>
                <w:szCs w:val="14"/>
              </w:rPr>
            </w:pPr>
            <w:r w:rsidRPr="003B10B3">
              <w:rPr>
                <w:rFonts w:ascii="Arial" w:hAnsi="Arial" w:cs="Arial"/>
                <w:b/>
                <w:sz w:val="14"/>
                <w:szCs w:val="14"/>
              </w:rPr>
              <w:t xml:space="preserve">            YÜKÜMLÜLÜKLER </w:t>
            </w:r>
          </w:p>
        </w:tc>
        <w:tc>
          <w:tcPr>
            <w:tcW w:w="687" w:type="dxa"/>
            <w:tcBorders>
              <w:top w:val="single" w:sz="4" w:space="0" w:color="auto"/>
              <w:left w:val="single" w:sz="4" w:space="0" w:color="auto"/>
              <w:right w:val="single" w:sz="4" w:space="0" w:color="auto"/>
            </w:tcBorders>
            <w:vAlign w:val="center"/>
          </w:tcPr>
          <w:p w14:paraId="79C8EE1A" w14:textId="77777777" w:rsidR="00537D51" w:rsidRPr="003B10B3" w:rsidRDefault="00537D51" w:rsidP="00BB38E6">
            <w:pPr>
              <w:jc w:val="center"/>
              <w:rPr>
                <w:rFonts w:ascii="Arial" w:hAnsi="Arial" w:cs="Arial"/>
                <w:b/>
                <w:sz w:val="14"/>
                <w:szCs w:val="14"/>
              </w:rPr>
            </w:pPr>
          </w:p>
        </w:tc>
        <w:tc>
          <w:tcPr>
            <w:tcW w:w="2583" w:type="dxa"/>
            <w:gridSpan w:val="4"/>
            <w:tcBorders>
              <w:top w:val="single" w:sz="4" w:space="0" w:color="auto"/>
              <w:left w:val="single" w:sz="4" w:space="0" w:color="auto"/>
              <w:bottom w:val="single" w:sz="4" w:space="0" w:color="auto"/>
              <w:right w:val="single" w:sz="4" w:space="0" w:color="auto"/>
            </w:tcBorders>
            <w:vAlign w:val="bottom"/>
          </w:tcPr>
          <w:p w14:paraId="2C636624"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c>
          <w:tcPr>
            <w:tcW w:w="2443" w:type="dxa"/>
            <w:gridSpan w:val="4"/>
            <w:tcBorders>
              <w:top w:val="single" w:sz="4" w:space="0" w:color="auto"/>
              <w:left w:val="single" w:sz="4" w:space="0" w:color="auto"/>
              <w:bottom w:val="single" w:sz="4" w:space="0" w:color="auto"/>
              <w:right w:val="single" w:sz="4" w:space="0" w:color="auto"/>
            </w:tcBorders>
            <w:vAlign w:val="bottom"/>
          </w:tcPr>
          <w:p w14:paraId="7C522EF1"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r>
      <w:tr w:rsidR="00537D51" w:rsidRPr="003B10B3" w14:paraId="6ECF204C" w14:textId="77777777" w:rsidTr="00543A98">
        <w:trPr>
          <w:trHeight w:val="170"/>
        </w:trPr>
        <w:tc>
          <w:tcPr>
            <w:tcW w:w="3716" w:type="dxa"/>
            <w:gridSpan w:val="2"/>
            <w:vMerge/>
            <w:tcBorders>
              <w:left w:val="single" w:sz="4" w:space="0" w:color="auto"/>
              <w:bottom w:val="single" w:sz="4" w:space="0" w:color="auto"/>
              <w:right w:val="single" w:sz="4" w:space="0" w:color="auto"/>
            </w:tcBorders>
          </w:tcPr>
          <w:p w14:paraId="618BFC45" w14:textId="77777777" w:rsidR="00537D51" w:rsidRPr="003B10B3" w:rsidRDefault="00537D51" w:rsidP="00BB38E6">
            <w:pPr>
              <w:autoSpaceDE w:val="0"/>
              <w:autoSpaceDN w:val="0"/>
              <w:adjustRightInd w:val="0"/>
              <w:ind w:left="150" w:hanging="150"/>
              <w:jc w:val="both"/>
              <w:rPr>
                <w:rFonts w:ascii="Arial" w:hAnsi="Arial" w:cs="Arial"/>
                <w:b/>
                <w:sz w:val="14"/>
                <w:szCs w:val="14"/>
              </w:rPr>
            </w:pPr>
          </w:p>
        </w:tc>
        <w:tc>
          <w:tcPr>
            <w:tcW w:w="687" w:type="dxa"/>
            <w:tcBorders>
              <w:left w:val="single" w:sz="4" w:space="0" w:color="auto"/>
              <w:right w:val="single" w:sz="4" w:space="0" w:color="auto"/>
            </w:tcBorders>
            <w:vAlign w:val="center"/>
          </w:tcPr>
          <w:p w14:paraId="5259C2E6"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Dipnot (Beşinci</w:t>
            </w:r>
          </w:p>
        </w:tc>
        <w:tc>
          <w:tcPr>
            <w:tcW w:w="2583" w:type="dxa"/>
            <w:gridSpan w:val="4"/>
            <w:tcBorders>
              <w:top w:val="single" w:sz="4" w:space="0" w:color="auto"/>
              <w:left w:val="single" w:sz="4" w:space="0" w:color="auto"/>
              <w:bottom w:val="single" w:sz="4" w:space="0" w:color="auto"/>
              <w:right w:val="single" w:sz="4" w:space="0" w:color="auto"/>
            </w:tcBorders>
            <w:vAlign w:val="center"/>
          </w:tcPr>
          <w:p w14:paraId="5896D79B" w14:textId="77777777" w:rsidR="00537D51" w:rsidRPr="003B10B3" w:rsidRDefault="00537D51" w:rsidP="00BB38E6">
            <w:pPr>
              <w:autoSpaceDE w:val="0"/>
              <w:autoSpaceDN w:val="0"/>
              <w:adjustRightInd w:val="0"/>
              <w:ind w:left="-28"/>
              <w:jc w:val="center"/>
              <w:rPr>
                <w:rFonts w:ascii="Arial" w:hAnsi="Arial" w:cs="Arial"/>
                <w:b/>
                <w:sz w:val="14"/>
                <w:szCs w:val="14"/>
              </w:rPr>
            </w:pPr>
            <w:r w:rsidRPr="003B10B3">
              <w:rPr>
                <w:rFonts w:ascii="Arial" w:hAnsi="Arial" w:cs="Arial"/>
                <w:b/>
                <w:sz w:val="14"/>
                <w:szCs w:val="14"/>
              </w:rPr>
              <w:t>CARİ DÖNEM</w:t>
            </w:r>
          </w:p>
          <w:p w14:paraId="2DDA3E49" w14:textId="5C84C6F7" w:rsidR="00537D51" w:rsidRPr="003B10B3" w:rsidRDefault="004437DA" w:rsidP="00596329">
            <w:pPr>
              <w:autoSpaceDE w:val="0"/>
              <w:autoSpaceDN w:val="0"/>
              <w:adjustRightInd w:val="0"/>
              <w:ind w:left="-28"/>
              <w:jc w:val="center"/>
              <w:rPr>
                <w:rFonts w:ascii="Arial" w:hAnsi="Arial" w:cs="Arial"/>
                <w:b/>
                <w:sz w:val="14"/>
                <w:szCs w:val="14"/>
              </w:rPr>
            </w:pPr>
            <w:r>
              <w:rPr>
                <w:rFonts w:ascii="Arial" w:hAnsi="Arial" w:cs="Arial"/>
                <w:b/>
                <w:sz w:val="14"/>
                <w:szCs w:val="14"/>
              </w:rPr>
              <w:t>(3</w:t>
            </w:r>
            <w:r w:rsidR="00596329">
              <w:rPr>
                <w:rFonts w:ascii="Arial" w:hAnsi="Arial" w:cs="Arial"/>
                <w:b/>
                <w:sz w:val="14"/>
                <w:szCs w:val="14"/>
              </w:rPr>
              <w:t>1</w:t>
            </w:r>
            <w:r>
              <w:rPr>
                <w:rFonts w:ascii="Arial" w:hAnsi="Arial" w:cs="Arial"/>
                <w:b/>
                <w:sz w:val="14"/>
                <w:szCs w:val="14"/>
              </w:rPr>
              <w:t>/</w:t>
            </w:r>
            <w:r w:rsidR="00596329">
              <w:rPr>
                <w:rFonts w:ascii="Arial" w:hAnsi="Arial" w:cs="Arial"/>
                <w:b/>
                <w:sz w:val="14"/>
                <w:szCs w:val="14"/>
              </w:rPr>
              <w:t>12</w:t>
            </w:r>
            <w:r w:rsidR="000E1D8A">
              <w:rPr>
                <w:rFonts w:ascii="Arial" w:hAnsi="Arial" w:cs="Arial"/>
                <w:b/>
                <w:sz w:val="14"/>
                <w:szCs w:val="14"/>
              </w:rPr>
              <w:t>/202</w:t>
            </w:r>
            <w:r w:rsidR="0059238F">
              <w:rPr>
                <w:rFonts w:ascii="Arial" w:hAnsi="Arial" w:cs="Arial"/>
                <w:b/>
                <w:sz w:val="14"/>
                <w:szCs w:val="14"/>
              </w:rPr>
              <w:t>3</w:t>
            </w:r>
            <w:r w:rsidR="00537D51" w:rsidRPr="003B10B3">
              <w:rPr>
                <w:rFonts w:ascii="Arial" w:hAnsi="Arial" w:cs="Arial"/>
                <w:b/>
                <w:sz w:val="14"/>
                <w:szCs w:val="14"/>
              </w:rPr>
              <w:t>)</w:t>
            </w:r>
          </w:p>
        </w:tc>
        <w:tc>
          <w:tcPr>
            <w:tcW w:w="2443" w:type="dxa"/>
            <w:gridSpan w:val="4"/>
            <w:tcBorders>
              <w:top w:val="single" w:sz="4" w:space="0" w:color="auto"/>
              <w:left w:val="single" w:sz="4" w:space="0" w:color="auto"/>
              <w:bottom w:val="single" w:sz="4" w:space="0" w:color="auto"/>
              <w:right w:val="single" w:sz="4" w:space="0" w:color="auto"/>
            </w:tcBorders>
            <w:vAlign w:val="center"/>
          </w:tcPr>
          <w:p w14:paraId="28943C5B" w14:textId="77777777" w:rsidR="00537D51" w:rsidRPr="003B10B3" w:rsidRDefault="00537D51" w:rsidP="00BB38E6">
            <w:pPr>
              <w:autoSpaceDE w:val="0"/>
              <w:autoSpaceDN w:val="0"/>
              <w:adjustRightInd w:val="0"/>
              <w:ind w:left="-28"/>
              <w:jc w:val="center"/>
              <w:rPr>
                <w:rFonts w:ascii="Arial" w:hAnsi="Arial" w:cs="Arial"/>
                <w:b/>
                <w:sz w:val="14"/>
                <w:szCs w:val="14"/>
              </w:rPr>
            </w:pPr>
            <w:r w:rsidRPr="003B10B3">
              <w:rPr>
                <w:rFonts w:ascii="Arial" w:hAnsi="Arial" w:cs="Arial"/>
                <w:b/>
                <w:sz w:val="14"/>
                <w:szCs w:val="14"/>
              </w:rPr>
              <w:t>ÖNCEKİ DÖNEM</w:t>
            </w:r>
          </w:p>
          <w:p w14:paraId="59DC2D9F" w14:textId="642FA4FE" w:rsidR="00537D51" w:rsidRPr="003B10B3" w:rsidRDefault="000E1D8A" w:rsidP="00C20F39">
            <w:pPr>
              <w:autoSpaceDE w:val="0"/>
              <w:autoSpaceDN w:val="0"/>
              <w:adjustRightInd w:val="0"/>
              <w:ind w:left="-28"/>
              <w:jc w:val="center"/>
              <w:rPr>
                <w:rFonts w:ascii="Arial" w:hAnsi="Arial" w:cs="Arial"/>
                <w:b/>
                <w:sz w:val="14"/>
                <w:szCs w:val="14"/>
              </w:rPr>
            </w:pPr>
            <w:r>
              <w:rPr>
                <w:rFonts w:ascii="Arial" w:hAnsi="Arial" w:cs="Arial"/>
                <w:b/>
                <w:sz w:val="14"/>
                <w:szCs w:val="14"/>
              </w:rPr>
              <w:t>(31/12/20</w:t>
            </w:r>
            <w:r w:rsidR="00DD7029">
              <w:rPr>
                <w:rFonts w:ascii="Arial" w:hAnsi="Arial" w:cs="Arial"/>
                <w:b/>
                <w:sz w:val="14"/>
                <w:szCs w:val="14"/>
              </w:rPr>
              <w:t>2</w:t>
            </w:r>
            <w:r w:rsidR="00C20F39">
              <w:rPr>
                <w:rFonts w:ascii="Arial" w:hAnsi="Arial" w:cs="Arial"/>
                <w:b/>
                <w:sz w:val="14"/>
                <w:szCs w:val="14"/>
              </w:rPr>
              <w:t>2</w:t>
            </w:r>
            <w:r w:rsidR="00537D51" w:rsidRPr="003B10B3">
              <w:rPr>
                <w:rFonts w:ascii="Arial" w:hAnsi="Arial" w:cs="Arial"/>
                <w:b/>
                <w:sz w:val="14"/>
                <w:szCs w:val="14"/>
              </w:rPr>
              <w:t>)</w:t>
            </w:r>
          </w:p>
        </w:tc>
      </w:tr>
      <w:tr w:rsidR="00537D51" w:rsidRPr="003B10B3" w14:paraId="11CCA1DD" w14:textId="77777777" w:rsidTr="00543A98">
        <w:trPr>
          <w:gridAfter w:val="1"/>
          <w:wAfter w:w="6" w:type="dxa"/>
          <w:trHeight w:val="170"/>
        </w:trPr>
        <w:tc>
          <w:tcPr>
            <w:tcW w:w="3716" w:type="dxa"/>
            <w:gridSpan w:val="2"/>
            <w:vMerge/>
            <w:tcBorders>
              <w:left w:val="single" w:sz="4" w:space="0" w:color="auto"/>
              <w:bottom w:val="single" w:sz="4" w:space="0" w:color="auto"/>
              <w:right w:val="single" w:sz="4" w:space="0" w:color="auto"/>
            </w:tcBorders>
          </w:tcPr>
          <w:p w14:paraId="1B170743" w14:textId="77777777" w:rsidR="00537D51" w:rsidRPr="003B10B3" w:rsidRDefault="00537D51" w:rsidP="00BB38E6">
            <w:pPr>
              <w:autoSpaceDE w:val="0"/>
              <w:autoSpaceDN w:val="0"/>
              <w:adjustRightInd w:val="0"/>
              <w:ind w:left="150" w:hanging="150"/>
              <w:jc w:val="both"/>
              <w:rPr>
                <w:rFonts w:ascii="Arial" w:hAnsi="Arial" w:cs="Arial"/>
                <w:b/>
                <w:sz w:val="14"/>
                <w:szCs w:val="14"/>
              </w:rPr>
            </w:pPr>
          </w:p>
        </w:tc>
        <w:tc>
          <w:tcPr>
            <w:tcW w:w="687" w:type="dxa"/>
            <w:tcBorders>
              <w:left w:val="single" w:sz="4" w:space="0" w:color="auto"/>
              <w:bottom w:val="single" w:sz="4" w:space="0" w:color="auto"/>
              <w:right w:val="single" w:sz="4" w:space="0" w:color="auto"/>
            </w:tcBorders>
            <w:vAlign w:val="center"/>
          </w:tcPr>
          <w:p w14:paraId="5D7E4E5C"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Bölüm-II)</w:t>
            </w:r>
          </w:p>
        </w:tc>
        <w:tc>
          <w:tcPr>
            <w:tcW w:w="872" w:type="dxa"/>
            <w:tcBorders>
              <w:top w:val="single" w:sz="4" w:space="0" w:color="auto"/>
              <w:left w:val="single" w:sz="4" w:space="0" w:color="auto"/>
              <w:bottom w:val="single" w:sz="4" w:space="0" w:color="auto"/>
              <w:right w:val="single" w:sz="4" w:space="0" w:color="auto"/>
            </w:tcBorders>
            <w:vAlign w:val="bottom"/>
          </w:tcPr>
          <w:p w14:paraId="51910207" w14:textId="77777777" w:rsidR="00537D51" w:rsidRPr="003B10B3" w:rsidRDefault="00537D51" w:rsidP="00BB38E6">
            <w:pPr>
              <w:autoSpaceDE w:val="0"/>
              <w:autoSpaceDN w:val="0"/>
              <w:adjustRightInd w:val="0"/>
              <w:jc w:val="center"/>
              <w:rPr>
                <w:rFonts w:ascii="Arial" w:eastAsia="Arial Unicode MS" w:hAnsi="Arial" w:cs="Arial"/>
                <w:b/>
                <w:bCs/>
                <w:noProof/>
                <w:sz w:val="14"/>
                <w:szCs w:val="14"/>
              </w:rPr>
            </w:pPr>
            <w:r w:rsidRPr="003B10B3">
              <w:rPr>
                <w:rFonts w:ascii="Arial" w:hAnsi="Arial" w:cs="Arial"/>
                <w:b/>
                <w:sz w:val="14"/>
                <w:szCs w:val="14"/>
              </w:rPr>
              <w:t>TP</w:t>
            </w:r>
          </w:p>
        </w:tc>
        <w:tc>
          <w:tcPr>
            <w:tcW w:w="839" w:type="dxa"/>
            <w:tcBorders>
              <w:top w:val="single" w:sz="4" w:space="0" w:color="auto"/>
              <w:left w:val="single" w:sz="4" w:space="0" w:color="auto"/>
              <w:bottom w:val="single" w:sz="4" w:space="0" w:color="auto"/>
              <w:right w:val="single" w:sz="4" w:space="0" w:color="auto"/>
            </w:tcBorders>
            <w:vAlign w:val="bottom"/>
          </w:tcPr>
          <w:p w14:paraId="4307A1E1" w14:textId="77777777" w:rsidR="00537D51" w:rsidRPr="003B10B3" w:rsidRDefault="00537D51" w:rsidP="00BB38E6">
            <w:pPr>
              <w:autoSpaceDE w:val="0"/>
              <w:autoSpaceDN w:val="0"/>
              <w:adjustRightInd w:val="0"/>
              <w:jc w:val="center"/>
              <w:rPr>
                <w:rFonts w:ascii="Arial" w:eastAsia="Arial Unicode MS" w:hAnsi="Arial" w:cs="Arial"/>
                <w:b/>
                <w:bCs/>
                <w:noProof/>
                <w:sz w:val="14"/>
                <w:szCs w:val="14"/>
              </w:rPr>
            </w:pPr>
            <w:r w:rsidRPr="003B10B3">
              <w:rPr>
                <w:rFonts w:ascii="Arial" w:hAnsi="Arial" w:cs="Arial"/>
                <w:b/>
                <w:sz w:val="14"/>
                <w:szCs w:val="14"/>
              </w:rPr>
              <w:t>YP</w:t>
            </w:r>
          </w:p>
        </w:tc>
        <w:tc>
          <w:tcPr>
            <w:tcW w:w="839" w:type="dxa"/>
            <w:tcBorders>
              <w:top w:val="single" w:sz="4" w:space="0" w:color="auto"/>
              <w:left w:val="single" w:sz="4" w:space="0" w:color="auto"/>
              <w:bottom w:val="single" w:sz="4" w:space="0" w:color="auto"/>
              <w:right w:val="single" w:sz="4" w:space="0" w:color="auto"/>
            </w:tcBorders>
            <w:vAlign w:val="bottom"/>
          </w:tcPr>
          <w:p w14:paraId="16DA1EB1"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c>
          <w:tcPr>
            <w:tcW w:w="839" w:type="dxa"/>
            <w:gridSpan w:val="2"/>
            <w:tcBorders>
              <w:top w:val="single" w:sz="4" w:space="0" w:color="auto"/>
              <w:left w:val="single" w:sz="4" w:space="0" w:color="auto"/>
              <w:bottom w:val="single" w:sz="4" w:space="0" w:color="auto"/>
              <w:right w:val="single" w:sz="4" w:space="0" w:color="auto"/>
            </w:tcBorders>
            <w:vAlign w:val="bottom"/>
          </w:tcPr>
          <w:p w14:paraId="48D819A2"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TP</w:t>
            </w:r>
          </w:p>
        </w:tc>
        <w:tc>
          <w:tcPr>
            <w:tcW w:w="765" w:type="dxa"/>
            <w:tcBorders>
              <w:top w:val="single" w:sz="4" w:space="0" w:color="auto"/>
              <w:left w:val="single" w:sz="4" w:space="0" w:color="auto"/>
              <w:bottom w:val="single" w:sz="4" w:space="0" w:color="auto"/>
              <w:right w:val="single" w:sz="4" w:space="0" w:color="auto"/>
            </w:tcBorders>
            <w:vAlign w:val="bottom"/>
          </w:tcPr>
          <w:p w14:paraId="255C3192"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YP</w:t>
            </w:r>
          </w:p>
        </w:tc>
        <w:tc>
          <w:tcPr>
            <w:tcW w:w="866" w:type="dxa"/>
            <w:tcBorders>
              <w:top w:val="single" w:sz="4" w:space="0" w:color="auto"/>
              <w:left w:val="single" w:sz="4" w:space="0" w:color="auto"/>
              <w:bottom w:val="single" w:sz="4" w:space="0" w:color="auto"/>
              <w:right w:val="single" w:sz="4" w:space="0" w:color="auto"/>
            </w:tcBorders>
            <w:vAlign w:val="bottom"/>
          </w:tcPr>
          <w:p w14:paraId="5CE68016"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r>
      <w:tr w:rsidR="00537D51" w:rsidRPr="003B10B3" w14:paraId="0534213C" w14:textId="77777777" w:rsidTr="00543A98">
        <w:trPr>
          <w:gridAfter w:val="1"/>
          <w:wAfter w:w="6" w:type="dxa"/>
          <w:trHeight w:val="70"/>
        </w:trPr>
        <w:tc>
          <w:tcPr>
            <w:tcW w:w="450" w:type="dxa"/>
            <w:tcBorders>
              <w:top w:val="single" w:sz="4" w:space="0" w:color="auto"/>
              <w:left w:val="single" w:sz="4" w:space="0" w:color="auto"/>
            </w:tcBorders>
          </w:tcPr>
          <w:p w14:paraId="726A54E7" w14:textId="77777777" w:rsidR="00537D51" w:rsidRPr="003B10B3" w:rsidRDefault="00537D51" w:rsidP="00BB38E6">
            <w:pPr>
              <w:autoSpaceDE w:val="0"/>
              <w:autoSpaceDN w:val="0"/>
              <w:adjustRightInd w:val="0"/>
              <w:jc w:val="both"/>
              <w:rPr>
                <w:rFonts w:ascii="Arial" w:hAnsi="Arial" w:cs="Arial"/>
                <w:b/>
                <w:sz w:val="14"/>
                <w:szCs w:val="14"/>
              </w:rPr>
            </w:pPr>
          </w:p>
        </w:tc>
        <w:tc>
          <w:tcPr>
            <w:tcW w:w="3266" w:type="dxa"/>
            <w:tcBorders>
              <w:top w:val="single" w:sz="4" w:space="0" w:color="auto"/>
              <w:right w:val="single" w:sz="4" w:space="0" w:color="auto"/>
            </w:tcBorders>
          </w:tcPr>
          <w:p w14:paraId="744815E7" w14:textId="77777777" w:rsidR="00537D51" w:rsidRPr="003B10B3" w:rsidRDefault="00537D51" w:rsidP="00BB38E6">
            <w:pPr>
              <w:autoSpaceDE w:val="0"/>
              <w:autoSpaceDN w:val="0"/>
              <w:adjustRightInd w:val="0"/>
              <w:ind w:left="150" w:hanging="150"/>
              <w:jc w:val="both"/>
              <w:rPr>
                <w:rFonts w:ascii="Arial" w:hAnsi="Arial" w:cs="Arial"/>
                <w:b/>
                <w:sz w:val="14"/>
                <w:szCs w:val="14"/>
              </w:rPr>
            </w:pPr>
          </w:p>
        </w:tc>
        <w:tc>
          <w:tcPr>
            <w:tcW w:w="687" w:type="dxa"/>
            <w:tcBorders>
              <w:top w:val="single" w:sz="4" w:space="0" w:color="auto"/>
              <w:left w:val="single" w:sz="4" w:space="0" w:color="auto"/>
              <w:right w:val="single" w:sz="4" w:space="0" w:color="auto"/>
            </w:tcBorders>
            <w:vAlign w:val="bottom"/>
          </w:tcPr>
          <w:p w14:paraId="0C7D4604" w14:textId="77777777" w:rsidR="00537D51" w:rsidRPr="003B10B3" w:rsidRDefault="00537D51" w:rsidP="00BB38E6">
            <w:pPr>
              <w:autoSpaceDE w:val="0"/>
              <w:autoSpaceDN w:val="0"/>
              <w:adjustRightInd w:val="0"/>
              <w:jc w:val="right"/>
              <w:rPr>
                <w:rFonts w:ascii="Arial" w:hAnsi="Arial" w:cs="Arial"/>
                <w:sz w:val="14"/>
                <w:szCs w:val="14"/>
              </w:rPr>
            </w:pPr>
          </w:p>
        </w:tc>
        <w:tc>
          <w:tcPr>
            <w:tcW w:w="872" w:type="dxa"/>
            <w:tcBorders>
              <w:top w:val="single" w:sz="4" w:space="0" w:color="auto"/>
              <w:left w:val="single" w:sz="4" w:space="0" w:color="auto"/>
              <w:right w:val="single" w:sz="4" w:space="0" w:color="auto"/>
            </w:tcBorders>
            <w:vAlign w:val="bottom"/>
          </w:tcPr>
          <w:p w14:paraId="3CF3CE1C" w14:textId="77777777" w:rsidR="00537D51" w:rsidRPr="003B10B3" w:rsidRDefault="00537D51" w:rsidP="00BB38E6">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vAlign w:val="bottom"/>
          </w:tcPr>
          <w:p w14:paraId="7036ED06" w14:textId="77777777" w:rsidR="00537D51" w:rsidRPr="003B10B3" w:rsidRDefault="00537D51" w:rsidP="00BB38E6">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vAlign w:val="bottom"/>
          </w:tcPr>
          <w:p w14:paraId="062FEBC1" w14:textId="77777777" w:rsidR="00537D51" w:rsidRPr="003B10B3" w:rsidRDefault="00537D51" w:rsidP="00BB38E6">
            <w:pPr>
              <w:ind w:left="-210"/>
              <w:jc w:val="right"/>
              <w:rPr>
                <w:rFonts w:ascii="Arial" w:hAnsi="Arial" w:cs="Arial"/>
                <w:b/>
                <w:bCs/>
                <w:sz w:val="14"/>
                <w:szCs w:val="14"/>
              </w:rPr>
            </w:pPr>
          </w:p>
        </w:tc>
        <w:tc>
          <w:tcPr>
            <w:tcW w:w="839" w:type="dxa"/>
            <w:gridSpan w:val="2"/>
            <w:tcBorders>
              <w:top w:val="single" w:sz="4" w:space="0" w:color="auto"/>
              <w:left w:val="single" w:sz="4" w:space="0" w:color="auto"/>
              <w:right w:val="single" w:sz="4" w:space="0" w:color="auto"/>
            </w:tcBorders>
          </w:tcPr>
          <w:p w14:paraId="7774063B" w14:textId="77777777" w:rsidR="00537D51" w:rsidRPr="003B10B3" w:rsidRDefault="00537D51" w:rsidP="00BB38E6">
            <w:pPr>
              <w:ind w:left="-210"/>
              <w:jc w:val="right"/>
              <w:rPr>
                <w:rFonts w:ascii="Arial" w:hAnsi="Arial" w:cs="Arial"/>
                <w:b/>
                <w:bCs/>
                <w:sz w:val="14"/>
                <w:szCs w:val="14"/>
              </w:rPr>
            </w:pPr>
          </w:p>
        </w:tc>
        <w:tc>
          <w:tcPr>
            <w:tcW w:w="765" w:type="dxa"/>
            <w:tcBorders>
              <w:top w:val="single" w:sz="4" w:space="0" w:color="auto"/>
              <w:left w:val="single" w:sz="4" w:space="0" w:color="auto"/>
              <w:right w:val="single" w:sz="4" w:space="0" w:color="auto"/>
            </w:tcBorders>
          </w:tcPr>
          <w:p w14:paraId="391FEB56" w14:textId="77777777" w:rsidR="00537D51" w:rsidRPr="003B10B3" w:rsidRDefault="00537D51" w:rsidP="00BB38E6">
            <w:pPr>
              <w:ind w:left="-210"/>
              <w:jc w:val="right"/>
              <w:rPr>
                <w:rFonts w:ascii="Arial" w:hAnsi="Arial" w:cs="Arial"/>
                <w:b/>
                <w:bCs/>
                <w:sz w:val="14"/>
                <w:szCs w:val="14"/>
              </w:rPr>
            </w:pPr>
          </w:p>
        </w:tc>
        <w:tc>
          <w:tcPr>
            <w:tcW w:w="866" w:type="dxa"/>
            <w:tcBorders>
              <w:top w:val="single" w:sz="4" w:space="0" w:color="auto"/>
              <w:left w:val="single" w:sz="4" w:space="0" w:color="auto"/>
              <w:right w:val="single" w:sz="4" w:space="0" w:color="auto"/>
            </w:tcBorders>
          </w:tcPr>
          <w:p w14:paraId="18941D48" w14:textId="77777777" w:rsidR="00537D51" w:rsidRPr="003B10B3" w:rsidRDefault="00537D51" w:rsidP="00BB38E6">
            <w:pPr>
              <w:ind w:left="-210"/>
              <w:jc w:val="right"/>
              <w:rPr>
                <w:rFonts w:ascii="Arial" w:hAnsi="Arial" w:cs="Arial"/>
                <w:b/>
                <w:bCs/>
                <w:sz w:val="14"/>
                <w:szCs w:val="14"/>
              </w:rPr>
            </w:pPr>
          </w:p>
        </w:tc>
      </w:tr>
      <w:tr w:rsidR="007A4834" w:rsidRPr="003B10B3" w14:paraId="7BAA3675" w14:textId="77777777" w:rsidTr="007A4834">
        <w:trPr>
          <w:gridAfter w:val="1"/>
          <w:wAfter w:w="6" w:type="dxa"/>
          <w:trHeight w:val="57"/>
        </w:trPr>
        <w:tc>
          <w:tcPr>
            <w:tcW w:w="450" w:type="dxa"/>
            <w:tcBorders>
              <w:left w:val="single" w:sz="4" w:space="0" w:color="auto"/>
            </w:tcBorders>
          </w:tcPr>
          <w:p w14:paraId="3BEBB89D" w14:textId="77777777" w:rsidR="007A4834" w:rsidRPr="003B10B3" w:rsidRDefault="007A4834" w:rsidP="007A4834">
            <w:pPr>
              <w:autoSpaceDE w:val="0"/>
              <w:autoSpaceDN w:val="0"/>
              <w:adjustRightInd w:val="0"/>
              <w:rPr>
                <w:rFonts w:ascii="Arial" w:hAnsi="Arial" w:cs="Arial"/>
                <w:b/>
                <w:bCs/>
                <w:sz w:val="14"/>
                <w:szCs w:val="14"/>
              </w:rPr>
            </w:pPr>
            <w:r w:rsidRPr="003B10B3">
              <w:rPr>
                <w:rFonts w:ascii="Arial" w:hAnsi="Arial" w:cs="Arial"/>
                <w:b/>
                <w:sz w:val="14"/>
                <w:szCs w:val="14"/>
              </w:rPr>
              <w:t>I.</w:t>
            </w:r>
          </w:p>
        </w:tc>
        <w:tc>
          <w:tcPr>
            <w:tcW w:w="3266" w:type="dxa"/>
            <w:tcBorders>
              <w:right w:val="single" w:sz="4" w:space="0" w:color="auto"/>
            </w:tcBorders>
            <w:vAlign w:val="bottom"/>
          </w:tcPr>
          <w:p w14:paraId="5D163341" w14:textId="77777777" w:rsidR="007A4834" w:rsidRPr="00A77F0D" w:rsidRDefault="007A4834" w:rsidP="007A4834">
            <w:pPr>
              <w:autoSpaceDE w:val="0"/>
              <w:autoSpaceDN w:val="0"/>
              <w:adjustRightInd w:val="0"/>
              <w:ind w:left="150" w:hanging="150"/>
              <w:rPr>
                <w:rFonts w:ascii="Arial" w:hAnsi="Arial" w:cs="Arial"/>
                <w:b/>
                <w:sz w:val="14"/>
                <w:szCs w:val="14"/>
              </w:rPr>
            </w:pPr>
            <w:r w:rsidRPr="00A77F0D">
              <w:rPr>
                <w:rFonts w:ascii="Arial" w:hAnsi="Arial" w:cs="Arial"/>
                <w:b/>
                <w:sz w:val="14"/>
                <w:szCs w:val="14"/>
              </w:rPr>
              <w:t>TOPLANAN FONLAR</w:t>
            </w:r>
          </w:p>
        </w:tc>
        <w:tc>
          <w:tcPr>
            <w:tcW w:w="687" w:type="dxa"/>
            <w:tcBorders>
              <w:left w:val="single" w:sz="4" w:space="0" w:color="auto"/>
              <w:right w:val="single" w:sz="4" w:space="0" w:color="auto"/>
            </w:tcBorders>
            <w:vAlign w:val="bottom"/>
          </w:tcPr>
          <w:p w14:paraId="37B924BF" w14:textId="77777777" w:rsidR="007A4834" w:rsidRPr="00A77F0D" w:rsidRDefault="007A4834" w:rsidP="007A4834">
            <w:pPr>
              <w:autoSpaceDE w:val="0"/>
              <w:autoSpaceDN w:val="0"/>
              <w:adjustRightInd w:val="0"/>
              <w:jc w:val="center"/>
              <w:rPr>
                <w:rFonts w:ascii="Arial" w:hAnsi="Arial" w:cs="Arial"/>
                <w:b/>
                <w:sz w:val="14"/>
                <w:szCs w:val="14"/>
              </w:rPr>
            </w:pPr>
            <w:r w:rsidRPr="00A77F0D">
              <w:rPr>
                <w:rFonts w:ascii="Arial" w:hAnsi="Arial" w:cs="Arial"/>
                <w:b/>
                <w:sz w:val="14"/>
                <w:szCs w:val="14"/>
              </w:rPr>
              <w:t>(1)</w:t>
            </w:r>
          </w:p>
        </w:tc>
        <w:tc>
          <w:tcPr>
            <w:tcW w:w="872" w:type="dxa"/>
            <w:tcBorders>
              <w:top w:val="nil"/>
              <w:left w:val="nil"/>
              <w:bottom w:val="nil"/>
              <w:right w:val="single" w:sz="4" w:space="0" w:color="auto"/>
            </w:tcBorders>
            <w:shd w:val="clear" w:color="auto" w:fill="auto"/>
            <w:vAlign w:val="bottom"/>
          </w:tcPr>
          <w:p w14:paraId="54C38EF3" w14:textId="66571538" w:rsidR="007A4834" w:rsidRPr="007A4834" w:rsidRDefault="007A4834" w:rsidP="007A4834">
            <w:pPr>
              <w:jc w:val="right"/>
              <w:rPr>
                <w:rFonts w:ascii="Arial" w:hAnsi="Arial" w:cs="Arial"/>
                <w:b/>
                <w:bCs/>
                <w:sz w:val="14"/>
                <w:szCs w:val="14"/>
              </w:rPr>
            </w:pPr>
            <w:r w:rsidRPr="007A4834">
              <w:rPr>
                <w:rFonts w:ascii="Arial" w:hAnsi="Arial" w:cs="Arial"/>
                <w:b/>
                <w:bCs/>
                <w:sz w:val="14"/>
                <w:szCs w:val="16"/>
              </w:rPr>
              <w:t>147.105.287</w:t>
            </w:r>
          </w:p>
        </w:tc>
        <w:tc>
          <w:tcPr>
            <w:tcW w:w="839" w:type="dxa"/>
            <w:tcBorders>
              <w:top w:val="nil"/>
              <w:left w:val="single" w:sz="4" w:space="0" w:color="auto"/>
              <w:bottom w:val="nil"/>
              <w:right w:val="single" w:sz="4" w:space="0" w:color="auto"/>
            </w:tcBorders>
            <w:shd w:val="clear" w:color="auto" w:fill="auto"/>
            <w:vAlign w:val="bottom"/>
          </w:tcPr>
          <w:p w14:paraId="6D4FD8C4" w14:textId="69F3D354" w:rsidR="007A4834" w:rsidRPr="007A4834" w:rsidRDefault="007A4834" w:rsidP="007A4834">
            <w:pPr>
              <w:jc w:val="right"/>
              <w:rPr>
                <w:rFonts w:ascii="Arial" w:hAnsi="Arial" w:cs="Arial"/>
                <w:b/>
                <w:bCs/>
                <w:sz w:val="14"/>
                <w:szCs w:val="14"/>
              </w:rPr>
            </w:pPr>
            <w:r w:rsidRPr="007A4834">
              <w:rPr>
                <w:rFonts w:ascii="Arial" w:hAnsi="Arial" w:cs="Arial"/>
                <w:b/>
                <w:bCs/>
                <w:sz w:val="14"/>
                <w:szCs w:val="16"/>
              </w:rPr>
              <w:t>107.084.212</w:t>
            </w:r>
          </w:p>
        </w:tc>
        <w:tc>
          <w:tcPr>
            <w:tcW w:w="839" w:type="dxa"/>
            <w:tcBorders>
              <w:top w:val="nil"/>
              <w:left w:val="single" w:sz="4" w:space="0" w:color="auto"/>
              <w:bottom w:val="nil"/>
              <w:right w:val="single" w:sz="4" w:space="0" w:color="auto"/>
            </w:tcBorders>
            <w:shd w:val="clear" w:color="auto" w:fill="auto"/>
            <w:vAlign w:val="bottom"/>
          </w:tcPr>
          <w:p w14:paraId="2B3BC4E6" w14:textId="5E1262FB" w:rsidR="007A4834" w:rsidRPr="007A4834" w:rsidRDefault="007A4834" w:rsidP="007A4834">
            <w:pPr>
              <w:jc w:val="right"/>
              <w:rPr>
                <w:rFonts w:ascii="Arial" w:hAnsi="Arial" w:cs="Arial"/>
                <w:b/>
                <w:bCs/>
                <w:sz w:val="14"/>
                <w:szCs w:val="14"/>
              </w:rPr>
            </w:pPr>
            <w:r w:rsidRPr="007A4834">
              <w:rPr>
                <w:rFonts w:ascii="Arial" w:hAnsi="Arial" w:cs="Arial"/>
                <w:b/>
                <w:bCs/>
                <w:sz w:val="14"/>
                <w:szCs w:val="16"/>
              </w:rPr>
              <w:t>254.189.499</w:t>
            </w:r>
          </w:p>
        </w:tc>
        <w:tc>
          <w:tcPr>
            <w:tcW w:w="839" w:type="dxa"/>
            <w:gridSpan w:val="2"/>
            <w:tcBorders>
              <w:top w:val="nil"/>
              <w:left w:val="single" w:sz="4" w:space="0" w:color="auto"/>
              <w:bottom w:val="nil"/>
              <w:right w:val="single" w:sz="4" w:space="0" w:color="auto"/>
            </w:tcBorders>
            <w:vAlign w:val="bottom"/>
          </w:tcPr>
          <w:p w14:paraId="2EFD8266" w14:textId="5E475A09" w:rsidR="007A4834" w:rsidRPr="00A77F0D" w:rsidRDefault="007A4834" w:rsidP="007A4834">
            <w:pPr>
              <w:jc w:val="right"/>
              <w:rPr>
                <w:rFonts w:ascii="Arial" w:hAnsi="Arial" w:cs="Arial"/>
                <w:b/>
                <w:bCs/>
                <w:color w:val="000000"/>
                <w:sz w:val="14"/>
                <w:szCs w:val="14"/>
              </w:rPr>
            </w:pPr>
            <w:r w:rsidRPr="00A77F0D">
              <w:rPr>
                <w:rFonts w:ascii="Arial" w:hAnsi="Arial" w:cs="Arial"/>
                <w:b/>
                <w:bCs/>
                <w:sz w:val="14"/>
                <w:szCs w:val="14"/>
              </w:rPr>
              <w:t>76.306.769</w:t>
            </w:r>
          </w:p>
        </w:tc>
        <w:tc>
          <w:tcPr>
            <w:tcW w:w="765" w:type="dxa"/>
            <w:tcBorders>
              <w:top w:val="nil"/>
              <w:left w:val="single" w:sz="4" w:space="0" w:color="auto"/>
              <w:bottom w:val="nil"/>
              <w:right w:val="single" w:sz="4" w:space="0" w:color="auto"/>
            </w:tcBorders>
            <w:vAlign w:val="bottom"/>
          </w:tcPr>
          <w:p w14:paraId="4E804A89" w14:textId="67932EB1" w:rsidR="007A4834" w:rsidRPr="00A77F0D" w:rsidRDefault="007A4834" w:rsidP="007A4834">
            <w:pPr>
              <w:jc w:val="right"/>
              <w:rPr>
                <w:rFonts w:ascii="Arial" w:hAnsi="Arial" w:cs="Arial"/>
                <w:b/>
                <w:bCs/>
                <w:color w:val="000000"/>
                <w:sz w:val="14"/>
                <w:szCs w:val="14"/>
              </w:rPr>
            </w:pPr>
            <w:r w:rsidRPr="00A77F0D">
              <w:rPr>
                <w:rFonts w:ascii="Arial" w:hAnsi="Arial" w:cs="Arial"/>
                <w:b/>
                <w:bCs/>
                <w:sz w:val="14"/>
                <w:szCs w:val="14"/>
              </w:rPr>
              <w:t>62.305.543</w:t>
            </w:r>
          </w:p>
        </w:tc>
        <w:tc>
          <w:tcPr>
            <w:tcW w:w="866" w:type="dxa"/>
            <w:tcBorders>
              <w:top w:val="nil"/>
              <w:left w:val="single" w:sz="4" w:space="0" w:color="auto"/>
              <w:bottom w:val="nil"/>
              <w:right w:val="single" w:sz="4" w:space="0" w:color="auto"/>
            </w:tcBorders>
            <w:vAlign w:val="bottom"/>
          </w:tcPr>
          <w:p w14:paraId="2AB84E8D" w14:textId="1FDFE0D6" w:rsidR="007A4834" w:rsidRPr="00A77F0D" w:rsidRDefault="007A4834" w:rsidP="007A4834">
            <w:pPr>
              <w:jc w:val="right"/>
              <w:rPr>
                <w:rFonts w:ascii="Arial" w:hAnsi="Arial" w:cs="Arial"/>
                <w:b/>
                <w:bCs/>
                <w:color w:val="000000"/>
                <w:sz w:val="14"/>
                <w:szCs w:val="14"/>
              </w:rPr>
            </w:pPr>
            <w:r w:rsidRPr="00A77F0D">
              <w:rPr>
                <w:rFonts w:ascii="Arial" w:hAnsi="Arial" w:cs="Arial"/>
                <w:b/>
                <w:bCs/>
                <w:sz w:val="14"/>
                <w:szCs w:val="14"/>
              </w:rPr>
              <w:t>138.612.312</w:t>
            </w:r>
          </w:p>
        </w:tc>
      </w:tr>
      <w:tr w:rsidR="007A4834" w:rsidRPr="003B10B3" w14:paraId="0E193305" w14:textId="77777777" w:rsidTr="007A4834">
        <w:trPr>
          <w:gridAfter w:val="1"/>
          <w:wAfter w:w="6" w:type="dxa"/>
          <w:trHeight w:val="57"/>
        </w:trPr>
        <w:tc>
          <w:tcPr>
            <w:tcW w:w="450" w:type="dxa"/>
            <w:tcBorders>
              <w:left w:val="single" w:sz="4" w:space="0" w:color="auto"/>
            </w:tcBorders>
          </w:tcPr>
          <w:p w14:paraId="4BF83265" w14:textId="77777777" w:rsidR="007A4834" w:rsidRPr="003B10B3" w:rsidRDefault="007A4834" w:rsidP="007A4834">
            <w:pPr>
              <w:autoSpaceDE w:val="0"/>
              <w:autoSpaceDN w:val="0"/>
              <w:adjustRightInd w:val="0"/>
              <w:rPr>
                <w:rFonts w:ascii="Arial" w:hAnsi="Arial" w:cs="Arial"/>
                <w:b/>
                <w:sz w:val="14"/>
                <w:szCs w:val="14"/>
              </w:rPr>
            </w:pPr>
            <w:r w:rsidRPr="003B10B3">
              <w:rPr>
                <w:rFonts w:ascii="Arial" w:hAnsi="Arial" w:cs="Arial"/>
                <w:b/>
                <w:bCs/>
                <w:sz w:val="14"/>
                <w:szCs w:val="14"/>
              </w:rPr>
              <w:t>II.</w:t>
            </w:r>
          </w:p>
        </w:tc>
        <w:tc>
          <w:tcPr>
            <w:tcW w:w="3266" w:type="dxa"/>
            <w:tcBorders>
              <w:right w:val="single" w:sz="4" w:space="0" w:color="auto"/>
            </w:tcBorders>
          </w:tcPr>
          <w:p w14:paraId="0BB22B54" w14:textId="77777777" w:rsidR="007A4834" w:rsidRPr="00A77F0D" w:rsidRDefault="007A4834" w:rsidP="007A4834">
            <w:pPr>
              <w:autoSpaceDE w:val="0"/>
              <w:autoSpaceDN w:val="0"/>
              <w:adjustRightInd w:val="0"/>
              <w:ind w:left="150" w:right="-288" w:hanging="150"/>
              <w:rPr>
                <w:rFonts w:ascii="Arial" w:hAnsi="Arial" w:cs="Arial"/>
                <w:b/>
                <w:sz w:val="14"/>
                <w:szCs w:val="14"/>
              </w:rPr>
            </w:pPr>
            <w:r w:rsidRPr="00A77F0D">
              <w:rPr>
                <w:rFonts w:ascii="Arial" w:hAnsi="Arial" w:cs="Arial"/>
                <w:b/>
                <w:bCs/>
                <w:sz w:val="14"/>
                <w:szCs w:val="14"/>
              </w:rPr>
              <w:t>ALINAN KREDİLER</w:t>
            </w:r>
          </w:p>
        </w:tc>
        <w:tc>
          <w:tcPr>
            <w:tcW w:w="687" w:type="dxa"/>
            <w:tcBorders>
              <w:left w:val="single" w:sz="4" w:space="0" w:color="auto"/>
              <w:right w:val="single" w:sz="4" w:space="0" w:color="auto"/>
            </w:tcBorders>
            <w:vAlign w:val="bottom"/>
          </w:tcPr>
          <w:p w14:paraId="4D34F8CD" w14:textId="77777777" w:rsidR="007A4834" w:rsidRPr="00A77F0D" w:rsidRDefault="007A4834" w:rsidP="007A4834">
            <w:pPr>
              <w:autoSpaceDE w:val="0"/>
              <w:autoSpaceDN w:val="0"/>
              <w:adjustRightInd w:val="0"/>
              <w:jc w:val="center"/>
              <w:rPr>
                <w:rFonts w:ascii="Arial" w:hAnsi="Arial" w:cs="Arial"/>
                <w:b/>
                <w:sz w:val="14"/>
                <w:szCs w:val="14"/>
              </w:rPr>
            </w:pPr>
            <w:r w:rsidRPr="00A77F0D">
              <w:rPr>
                <w:rFonts w:ascii="Arial" w:hAnsi="Arial" w:cs="Arial"/>
                <w:b/>
                <w:sz w:val="14"/>
                <w:szCs w:val="14"/>
              </w:rPr>
              <w:t>(3)</w:t>
            </w:r>
          </w:p>
        </w:tc>
        <w:tc>
          <w:tcPr>
            <w:tcW w:w="872" w:type="dxa"/>
            <w:tcBorders>
              <w:top w:val="nil"/>
              <w:left w:val="nil"/>
              <w:bottom w:val="nil"/>
              <w:right w:val="single" w:sz="4" w:space="0" w:color="auto"/>
            </w:tcBorders>
            <w:shd w:val="clear" w:color="auto" w:fill="auto"/>
            <w:vAlign w:val="bottom"/>
          </w:tcPr>
          <w:p w14:paraId="0439AEA9" w14:textId="0B8D2E8A" w:rsidR="007A4834" w:rsidRPr="007A4834" w:rsidRDefault="007A4834" w:rsidP="007A4834">
            <w:pPr>
              <w:jc w:val="right"/>
              <w:rPr>
                <w:rFonts w:ascii="Arial" w:hAnsi="Arial" w:cs="Arial"/>
                <w:b/>
                <w:bCs/>
                <w:sz w:val="14"/>
                <w:szCs w:val="14"/>
              </w:rPr>
            </w:pPr>
            <w:r w:rsidRPr="007A4834">
              <w:rPr>
                <w:rFonts w:ascii="Arial" w:hAnsi="Arial" w:cs="Arial"/>
                <w:b/>
                <w:bCs/>
                <w:sz w:val="14"/>
                <w:szCs w:val="16"/>
              </w:rPr>
              <w:t>862.224</w:t>
            </w:r>
          </w:p>
        </w:tc>
        <w:tc>
          <w:tcPr>
            <w:tcW w:w="839" w:type="dxa"/>
            <w:tcBorders>
              <w:top w:val="nil"/>
              <w:left w:val="single" w:sz="4" w:space="0" w:color="auto"/>
              <w:bottom w:val="nil"/>
              <w:right w:val="single" w:sz="4" w:space="0" w:color="auto"/>
            </w:tcBorders>
            <w:shd w:val="clear" w:color="auto" w:fill="auto"/>
            <w:vAlign w:val="bottom"/>
          </w:tcPr>
          <w:p w14:paraId="33EE493C" w14:textId="08BBECE0" w:rsidR="007A4834" w:rsidRPr="007A4834" w:rsidRDefault="007A4834" w:rsidP="007A4834">
            <w:pPr>
              <w:jc w:val="right"/>
              <w:rPr>
                <w:rFonts w:ascii="Arial" w:hAnsi="Arial" w:cs="Arial"/>
                <w:b/>
                <w:bCs/>
                <w:sz w:val="14"/>
                <w:szCs w:val="14"/>
              </w:rPr>
            </w:pPr>
            <w:r w:rsidRPr="007A4834">
              <w:rPr>
                <w:rFonts w:ascii="Arial" w:hAnsi="Arial" w:cs="Arial"/>
                <w:b/>
                <w:bCs/>
                <w:sz w:val="14"/>
                <w:szCs w:val="16"/>
              </w:rPr>
              <w:t>11.096.050</w:t>
            </w:r>
          </w:p>
        </w:tc>
        <w:tc>
          <w:tcPr>
            <w:tcW w:w="839" w:type="dxa"/>
            <w:tcBorders>
              <w:top w:val="nil"/>
              <w:left w:val="single" w:sz="4" w:space="0" w:color="auto"/>
              <w:bottom w:val="nil"/>
              <w:right w:val="single" w:sz="4" w:space="0" w:color="auto"/>
            </w:tcBorders>
            <w:shd w:val="clear" w:color="auto" w:fill="auto"/>
            <w:vAlign w:val="bottom"/>
          </w:tcPr>
          <w:p w14:paraId="577C5358" w14:textId="0868FF84" w:rsidR="007A4834" w:rsidRPr="007A4834" w:rsidRDefault="007A4834" w:rsidP="007A4834">
            <w:pPr>
              <w:jc w:val="right"/>
              <w:rPr>
                <w:rFonts w:ascii="Arial" w:hAnsi="Arial" w:cs="Arial"/>
                <w:b/>
                <w:bCs/>
                <w:sz w:val="14"/>
                <w:szCs w:val="14"/>
              </w:rPr>
            </w:pPr>
            <w:r w:rsidRPr="007A4834">
              <w:rPr>
                <w:rFonts w:ascii="Arial" w:hAnsi="Arial" w:cs="Arial"/>
                <w:b/>
                <w:bCs/>
                <w:sz w:val="14"/>
                <w:szCs w:val="16"/>
              </w:rPr>
              <w:t>11.958.274</w:t>
            </w:r>
          </w:p>
        </w:tc>
        <w:tc>
          <w:tcPr>
            <w:tcW w:w="839" w:type="dxa"/>
            <w:gridSpan w:val="2"/>
            <w:tcBorders>
              <w:top w:val="nil"/>
              <w:left w:val="single" w:sz="4" w:space="0" w:color="auto"/>
              <w:bottom w:val="nil"/>
              <w:right w:val="single" w:sz="4" w:space="0" w:color="auto"/>
            </w:tcBorders>
            <w:vAlign w:val="bottom"/>
          </w:tcPr>
          <w:p w14:paraId="57963AEC" w14:textId="114D0988" w:rsidR="007A4834" w:rsidRPr="00A77F0D" w:rsidRDefault="007A4834" w:rsidP="007A4834">
            <w:pPr>
              <w:jc w:val="right"/>
              <w:rPr>
                <w:rFonts w:ascii="Arial" w:hAnsi="Arial" w:cs="Arial"/>
                <w:b/>
                <w:bCs/>
                <w:color w:val="000000"/>
                <w:sz w:val="14"/>
                <w:szCs w:val="14"/>
              </w:rPr>
            </w:pPr>
            <w:r w:rsidRPr="00A77F0D">
              <w:rPr>
                <w:rFonts w:ascii="Arial" w:hAnsi="Arial" w:cs="Arial"/>
                <w:b/>
                <w:bCs/>
                <w:sz w:val="14"/>
                <w:szCs w:val="14"/>
              </w:rPr>
              <w:t>302.409</w:t>
            </w:r>
          </w:p>
        </w:tc>
        <w:tc>
          <w:tcPr>
            <w:tcW w:w="765" w:type="dxa"/>
            <w:tcBorders>
              <w:top w:val="nil"/>
              <w:left w:val="single" w:sz="4" w:space="0" w:color="auto"/>
              <w:bottom w:val="nil"/>
              <w:right w:val="single" w:sz="4" w:space="0" w:color="auto"/>
            </w:tcBorders>
            <w:vAlign w:val="bottom"/>
          </w:tcPr>
          <w:p w14:paraId="395F556A" w14:textId="0E2623EE" w:rsidR="007A4834" w:rsidRPr="00A77F0D" w:rsidRDefault="007A4834" w:rsidP="007A4834">
            <w:pPr>
              <w:jc w:val="right"/>
              <w:rPr>
                <w:rFonts w:ascii="Arial" w:hAnsi="Arial" w:cs="Arial"/>
                <w:b/>
                <w:bCs/>
                <w:color w:val="000000"/>
                <w:sz w:val="14"/>
                <w:szCs w:val="14"/>
              </w:rPr>
            </w:pPr>
            <w:r w:rsidRPr="00A77F0D">
              <w:rPr>
                <w:rFonts w:ascii="Arial" w:hAnsi="Arial" w:cs="Arial"/>
                <w:b/>
                <w:bCs/>
                <w:sz w:val="14"/>
                <w:szCs w:val="14"/>
              </w:rPr>
              <w:t>8.991.229</w:t>
            </w:r>
          </w:p>
        </w:tc>
        <w:tc>
          <w:tcPr>
            <w:tcW w:w="866" w:type="dxa"/>
            <w:tcBorders>
              <w:top w:val="nil"/>
              <w:left w:val="single" w:sz="4" w:space="0" w:color="auto"/>
              <w:bottom w:val="nil"/>
              <w:right w:val="single" w:sz="4" w:space="0" w:color="auto"/>
            </w:tcBorders>
            <w:vAlign w:val="bottom"/>
          </w:tcPr>
          <w:p w14:paraId="195C89A5" w14:textId="08A42085" w:rsidR="007A4834" w:rsidRPr="00A77F0D" w:rsidRDefault="007A4834" w:rsidP="007A4834">
            <w:pPr>
              <w:jc w:val="right"/>
              <w:rPr>
                <w:rFonts w:ascii="Arial" w:hAnsi="Arial" w:cs="Arial"/>
                <w:b/>
                <w:bCs/>
                <w:color w:val="000000"/>
                <w:sz w:val="14"/>
                <w:szCs w:val="14"/>
              </w:rPr>
            </w:pPr>
            <w:r w:rsidRPr="00A77F0D">
              <w:rPr>
                <w:rFonts w:ascii="Arial" w:hAnsi="Arial" w:cs="Arial"/>
                <w:b/>
                <w:bCs/>
                <w:sz w:val="14"/>
                <w:szCs w:val="14"/>
              </w:rPr>
              <w:t>9.293.638</w:t>
            </w:r>
          </w:p>
        </w:tc>
      </w:tr>
      <w:tr w:rsidR="007A4834" w:rsidRPr="003B10B3" w14:paraId="01070D11" w14:textId="77777777" w:rsidTr="007A4834">
        <w:trPr>
          <w:gridAfter w:val="1"/>
          <w:wAfter w:w="6" w:type="dxa"/>
          <w:trHeight w:val="57"/>
        </w:trPr>
        <w:tc>
          <w:tcPr>
            <w:tcW w:w="450" w:type="dxa"/>
            <w:tcBorders>
              <w:left w:val="single" w:sz="4" w:space="0" w:color="auto"/>
            </w:tcBorders>
          </w:tcPr>
          <w:p w14:paraId="77C70381" w14:textId="77777777" w:rsidR="007A4834" w:rsidRPr="003B10B3" w:rsidRDefault="007A4834" w:rsidP="007A4834">
            <w:pPr>
              <w:autoSpaceDE w:val="0"/>
              <w:autoSpaceDN w:val="0"/>
              <w:adjustRightInd w:val="0"/>
              <w:rPr>
                <w:rFonts w:ascii="Arial" w:hAnsi="Arial" w:cs="Arial"/>
                <w:b/>
                <w:sz w:val="14"/>
                <w:szCs w:val="14"/>
              </w:rPr>
            </w:pPr>
            <w:r w:rsidRPr="003B10B3">
              <w:rPr>
                <w:rFonts w:ascii="Arial" w:hAnsi="Arial" w:cs="Arial"/>
                <w:b/>
                <w:bCs/>
                <w:sz w:val="14"/>
                <w:szCs w:val="14"/>
              </w:rPr>
              <w:t>III.</w:t>
            </w:r>
          </w:p>
        </w:tc>
        <w:tc>
          <w:tcPr>
            <w:tcW w:w="3266" w:type="dxa"/>
            <w:tcBorders>
              <w:right w:val="single" w:sz="4" w:space="0" w:color="auto"/>
            </w:tcBorders>
          </w:tcPr>
          <w:p w14:paraId="28DE7103" w14:textId="77777777" w:rsidR="007A4834" w:rsidRPr="00A77F0D" w:rsidRDefault="007A4834" w:rsidP="007A4834">
            <w:pPr>
              <w:autoSpaceDE w:val="0"/>
              <w:autoSpaceDN w:val="0"/>
              <w:adjustRightInd w:val="0"/>
              <w:ind w:left="150" w:right="-288" w:hanging="150"/>
              <w:rPr>
                <w:rFonts w:ascii="Arial" w:hAnsi="Arial" w:cs="Arial"/>
                <w:b/>
                <w:sz w:val="14"/>
                <w:szCs w:val="14"/>
              </w:rPr>
            </w:pPr>
            <w:r w:rsidRPr="00A77F0D">
              <w:rPr>
                <w:rFonts w:ascii="Arial" w:hAnsi="Arial" w:cs="Arial"/>
                <w:b/>
                <w:bCs/>
                <w:sz w:val="14"/>
                <w:szCs w:val="14"/>
              </w:rPr>
              <w:t>PARA PİYASALARINA BORÇLAR</w:t>
            </w:r>
          </w:p>
        </w:tc>
        <w:tc>
          <w:tcPr>
            <w:tcW w:w="687" w:type="dxa"/>
            <w:tcBorders>
              <w:left w:val="single" w:sz="4" w:space="0" w:color="auto"/>
              <w:right w:val="single" w:sz="4" w:space="0" w:color="auto"/>
            </w:tcBorders>
            <w:vAlign w:val="bottom"/>
          </w:tcPr>
          <w:p w14:paraId="78A25162" w14:textId="77777777" w:rsidR="007A4834" w:rsidRPr="00A77F0D" w:rsidRDefault="007A4834" w:rsidP="007A4834">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06191FE1" w14:textId="2597ADE3" w:rsidR="007A4834" w:rsidRPr="007A4834" w:rsidRDefault="007A4834" w:rsidP="007A4834">
            <w:pPr>
              <w:jc w:val="right"/>
              <w:rPr>
                <w:rFonts w:ascii="Arial" w:hAnsi="Arial" w:cs="Arial"/>
                <w:b/>
                <w:bCs/>
                <w:sz w:val="14"/>
                <w:szCs w:val="14"/>
              </w:rPr>
            </w:pPr>
            <w:r w:rsidRPr="007A4834">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0CE8B735" w14:textId="00B52A97" w:rsidR="007A4834" w:rsidRPr="007A4834" w:rsidRDefault="007A4834" w:rsidP="007A4834">
            <w:pPr>
              <w:jc w:val="right"/>
              <w:rPr>
                <w:rFonts w:ascii="Arial" w:hAnsi="Arial" w:cs="Arial"/>
                <w:b/>
                <w:bCs/>
                <w:sz w:val="14"/>
                <w:szCs w:val="14"/>
              </w:rPr>
            </w:pPr>
            <w:r w:rsidRPr="007A4834">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56C93622" w14:textId="5B30DAD5" w:rsidR="007A4834" w:rsidRPr="007A4834" w:rsidRDefault="007A4834" w:rsidP="007A4834">
            <w:pPr>
              <w:jc w:val="right"/>
              <w:rPr>
                <w:rFonts w:ascii="Arial" w:hAnsi="Arial" w:cs="Arial"/>
                <w:b/>
                <w:bCs/>
                <w:sz w:val="14"/>
                <w:szCs w:val="14"/>
              </w:rPr>
            </w:pPr>
            <w:r w:rsidRPr="007A4834">
              <w:rPr>
                <w:rFonts w:ascii="Arial" w:hAnsi="Arial" w:cs="Arial"/>
                <w:b/>
                <w:bCs/>
                <w:sz w:val="14"/>
                <w:szCs w:val="16"/>
              </w:rPr>
              <w:t>-</w:t>
            </w:r>
          </w:p>
        </w:tc>
        <w:tc>
          <w:tcPr>
            <w:tcW w:w="839" w:type="dxa"/>
            <w:gridSpan w:val="2"/>
            <w:tcBorders>
              <w:top w:val="nil"/>
              <w:left w:val="single" w:sz="4" w:space="0" w:color="auto"/>
              <w:bottom w:val="nil"/>
              <w:right w:val="single" w:sz="4" w:space="0" w:color="auto"/>
            </w:tcBorders>
            <w:vAlign w:val="bottom"/>
          </w:tcPr>
          <w:p w14:paraId="002E93F1" w14:textId="243A8578" w:rsidR="007A4834" w:rsidRPr="00A77F0D" w:rsidRDefault="007A4834" w:rsidP="007A4834">
            <w:pPr>
              <w:jc w:val="right"/>
              <w:rPr>
                <w:rFonts w:ascii="Arial" w:hAnsi="Arial" w:cs="Arial"/>
                <w:b/>
                <w:bCs/>
                <w:color w:val="000000"/>
                <w:sz w:val="14"/>
                <w:szCs w:val="14"/>
              </w:rPr>
            </w:pPr>
            <w:r w:rsidRPr="00A77F0D">
              <w:rPr>
                <w:rFonts w:ascii="Arial" w:hAnsi="Arial" w:cs="Arial"/>
                <w:b/>
                <w:bCs/>
                <w:sz w:val="14"/>
                <w:szCs w:val="14"/>
              </w:rPr>
              <w:t>6.147.681</w:t>
            </w:r>
          </w:p>
        </w:tc>
        <w:tc>
          <w:tcPr>
            <w:tcW w:w="765" w:type="dxa"/>
            <w:tcBorders>
              <w:top w:val="nil"/>
              <w:left w:val="single" w:sz="4" w:space="0" w:color="auto"/>
              <w:bottom w:val="nil"/>
              <w:right w:val="single" w:sz="4" w:space="0" w:color="auto"/>
            </w:tcBorders>
            <w:vAlign w:val="bottom"/>
          </w:tcPr>
          <w:p w14:paraId="15EE3302" w14:textId="67B0DD69" w:rsidR="007A4834" w:rsidRPr="00A77F0D" w:rsidRDefault="007A4834" w:rsidP="007A4834">
            <w:pPr>
              <w:jc w:val="right"/>
              <w:rPr>
                <w:rFonts w:ascii="Arial" w:hAnsi="Arial" w:cs="Arial"/>
                <w:b/>
                <w:bCs/>
                <w:color w:val="000000"/>
                <w:sz w:val="14"/>
                <w:szCs w:val="14"/>
              </w:rPr>
            </w:pPr>
            <w:r w:rsidRPr="00A77F0D">
              <w:rPr>
                <w:rFonts w:ascii="Arial" w:hAnsi="Arial" w:cs="Arial"/>
                <w:b/>
                <w:bCs/>
                <w:sz w:val="14"/>
                <w:szCs w:val="14"/>
              </w:rPr>
              <w:t>-</w:t>
            </w:r>
          </w:p>
        </w:tc>
        <w:tc>
          <w:tcPr>
            <w:tcW w:w="866" w:type="dxa"/>
            <w:tcBorders>
              <w:top w:val="nil"/>
              <w:left w:val="single" w:sz="4" w:space="0" w:color="auto"/>
              <w:bottom w:val="nil"/>
              <w:right w:val="single" w:sz="4" w:space="0" w:color="auto"/>
            </w:tcBorders>
            <w:vAlign w:val="bottom"/>
          </w:tcPr>
          <w:p w14:paraId="6E279EE1" w14:textId="17200887" w:rsidR="007A4834" w:rsidRPr="00A77F0D" w:rsidRDefault="007A4834" w:rsidP="007A4834">
            <w:pPr>
              <w:jc w:val="right"/>
              <w:rPr>
                <w:rFonts w:ascii="Arial" w:hAnsi="Arial" w:cs="Arial"/>
                <w:b/>
                <w:bCs/>
                <w:color w:val="000000"/>
                <w:sz w:val="14"/>
                <w:szCs w:val="14"/>
              </w:rPr>
            </w:pPr>
            <w:r w:rsidRPr="00A77F0D">
              <w:rPr>
                <w:rFonts w:ascii="Arial" w:hAnsi="Arial" w:cs="Arial"/>
                <w:b/>
                <w:bCs/>
                <w:sz w:val="14"/>
                <w:szCs w:val="14"/>
              </w:rPr>
              <w:t>6.147.681</w:t>
            </w:r>
          </w:p>
        </w:tc>
      </w:tr>
      <w:tr w:rsidR="007A4834" w:rsidRPr="003B10B3" w14:paraId="7113B203" w14:textId="77777777" w:rsidTr="007A4834">
        <w:trPr>
          <w:gridAfter w:val="1"/>
          <w:wAfter w:w="6" w:type="dxa"/>
          <w:trHeight w:val="57"/>
        </w:trPr>
        <w:tc>
          <w:tcPr>
            <w:tcW w:w="450" w:type="dxa"/>
            <w:tcBorders>
              <w:left w:val="single" w:sz="4" w:space="0" w:color="auto"/>
            </w:tcBorders>
          </w:tcPr>
          <w:p w14:paraId="068CFD73" w14:textId="77777777" w:rsidR="007A4834" w:rsidRPr="003B10B3" w:rsidRDefault="007A4834" w:rsidP="007A4834">
            <w:pPr>
              <w:autoSpaceDE w:val="0"/>
              <w:autoSpaceDN w:val="0"/>
              <w:adjustRightInd w:val="0"/>
              <w:rPr>
                <w:rFonts w:ascii="Arial" w:hAnsi="Arial" w:cs="Arial"/>
                <w:b/>
                <w:sz w:val="14"/>
                <w:szCs w:val="14"/>
              </w:rPr>
            </w:pPr>
            <w:r w:rsidRPr="003B10B3">
              <w:rPr>
                <w:rFonts w:ascii="Arial" w:hAnsi="Arial" w:cs="Arial"/>
                <w:b/>
                <w:bCs/>
                <w:sz w:val="14"/>
                <w:szCs w:val="14"/>
              </w:rPr>
              <w:t>IV.</w:t>
            </w:r>
          </w:p>
        </w:tc>
        <w:tc>
          <w:tcPr>
            <w:tcW w:w="3266" w:type="dxa"/>
            <w:tcBorders>
              <w:right w:val="single" w:sz="4" w:space="0" w:color="auto"/>
            </w:tcBorders>
            <w:vAlign w:val="bottom"/>
          </w:tcPr>
          <w:p w14:paraId="69E3E810" w14:textId="77777777" w:rsidR="007A4834" w:rsidRPr="00A77F0D" w:rsidRDefault="007A4834" w:rsidP="007A4834">
            <w:pPr>
              <w:autoSpaceDE w:val="0"/>
              <w:autoSpaceDN w:val="0"/>
              <w:adjustRightInd w:val="0"/>
              <w:ind w:left="150" w:right="-288" w:hanging="150"/>
              <w:rPr>
                <w:rFonts w:ascii="Arial" w:hAnsi="Arial" w:cs="Arial"/>
                <w:b/>
                <w:sz w:val="14"/>
                <w:szCs w:val="14"/>
              </w:rPr>
            </w:pPr>
            <w:r w:rsidRPr="00A77F0D">
              <w:rPr>
                <w:rFonts w:ascii="Arial" w:hAnsi="Arial" w:cs="Arial"/>
                <w:b/>
                <w:bCs/>
                <w:sz w:val="14"/>
                <w:szCs w:val="14"/>
              </w:rPr>
              <w:t xml:space="preserve">İHRAÇ EDİLEN MENKUL KIYMETLER (Net)  </w:t>
            </w:r>
          </w:p>
        </w:tc>
        <w:tc>
          <w:tcPr>
            <w:tcW w:w="687" w:type="dxa"/>
            <w:tcBorders>
              <w:left w:val="single" w:sz="4" w:space="0" w:color="auto"/>
              <w:right w:val="single" w:sz="4" w:space="0" w:color="auto"/>
            </w:tcBorders>
            <w:vAlign w:val="bottom"/>
          </w:tcPr>
          <w:p w14:paraId="674A977E" w14:textId="1093CDBB" w:rsidR="007A4834" w:rsidRPr="00A77F0D" w:rsidRDefault="007A4834" w:rsidP="007A4834">
            <w:pPr>
              <w:autoSpaceDE w:val="0"/>
              <w:autoSpaceDN w:val="0"/>
              <w:adjustRightInd w:val="0"/>
              <w:jc w:val="center"/>
              <w:rPr>
                <w:rFonts w:ascii="Arial" w:hAnsi="Arial" w:cs="Arial"/>
                <w:b/>
                <w:sz w:val="14"/>
                <w:szCs w:val="14"/>
              </w:rPr>
            </w:pPr>
            <w:r w:rsidRPr="00A77F0D">
              <w:rPr>
                <w:rFonts w:ascii="Arial" w:hAnsi="Arial" w:cs="Arial"/>
                <w:b/>
                <w:sz w:val="14"/>
                <w:szCs w:val="14"/>
              </w:rPr>
              <w:t>(4)</w:t>
            </w:r>
          </w:p>
        </w:tc>
        <w:tc>
          <w:tcPr>
            <w:tcW w:w="872" w:type="dxa"/>
            <w:tcBorders>
              <w:top w:val="nil"/>
              <w:left w:val="nil"/>
              <w:bottom w:val="nil"/>
              <w:right w:val="single" w:sz="4" w:space="0" w:color="auto"/>
            </w:tcBorders>
            <w:shd w:val="clear" w:color="auto" w:fill="auto"/>
            <w:vAlign w:val="bottom"/>
          </w:tcPr>
          <w:p w14:paraId="33A2AA05" w14:textId="732B4B40" w:rsidR="007A4834" w:rsidRPr="007A4834" w:rsidRDefault="007A4834" w:rsidP="007A4834">
            <w:pPr>
              <w:jc w:val="right"/>
              <w:rPr>
                <w:rFonts w:ascii="Arial" w:hAnsi="Arial" w:cs="Arial"/>
                <w:b/>
                <w:bCs/>
                <w:sz w:val="14"/>
                <w:szCs w:val="14"/>
              </w:rPr>
            </w:pPr>
            <w:r w:rsidRPr="007A4834">
              <w:rPr>
                <w:rFonts w:ascii="Arial" w:hAnsi="Arial" w:cs="Arial"/>
                <w:b/>
                <w:bCs/>
                <w:sz w:val="14"/>
                <w:szCs w:val="16"/>
              </w:rPr>
              <w:t>6.191.201</w:t>
            </w:r>
          </w:p>
        </w:tc>
        <w:tc>
          <w:tcPr>
            <w:tcW w:w="839" w:type="dxa"/>
            <w:tcBorders>
              <w:top w:val="nil"/>
              <w:left w:val="single" w:sz="4" w:space="0" w:color="auto"/>
              <w:bottom w:val="nil"/>
              <w:right w:val="single" w:sz="4" w:space="0" w:color="auto"/>
            </w:tcBorders>
            <w:shd w:val="clear" w:color="auto" w:fill="auto"/>
            <w:vAlign w:val="bottom"/>
          </w:tcPr>
          <w:p w14:paraId="02615537" w14:textId="22F20AB8" w:rsidR="007A4834" w:rsidRPr="007A4834" w:rsidRDefault="007A4834" w:rsidP="007A4834">
            <w:pPr>
              <w:jc w:val="right"/>
              <w:rPr>
                <w:rFonts w:ascii="Arial" w:hAnsi="Arial" w:cs="Arial"/>
                <w:b/>
                <w:bCs/>
                <w:sz w:val="14"/>
                <w:szCs w:val="14"/>
              </w:rPr>
            </w:pPr>
            <w:r w:rsidRPr="007A4834">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6B0ED8D3" w14:textId="0F1C4ED4" w:rsidR="007A4834" w:rsidRPr="007A4834" w:rsidRDefault="007A4834" w:rsidP="007A4834">
            <w:pPr>
              <w:jc w:val="right"/>
              <w:rPr>
                <w:rFonts w:ascii="Arial" w:hAnsi="Arial" w:cs="Arial"/>
                <w:b/>
                <w:bCs/>
                <w:sz w:val="14"/>
                <w:szCs w:val="14"/>
              </w:rPr>
            </w:pPr>
            <w:r w:rsidRPr="007A4834">
              <w:rPr>
                <w:rFonts w:ascii="Arial" w:hAnsi="Arial" w:cs="Arial"/>
                <w:b/>
                <w:bCs/>
                <w:sz w:val="14"/>
                <w:szCs w:val="16"/>
              </w:rPr>
              <w:t>6.191.201</w:t>
            </w:r>
          </w:p>
        </w:tc>
        <w:tc>
          <w:tcPr>
            <w:tcW w:w="839" w:type="dxa"/>
            <w:gridSpan w:val="2"/>
            <w:tcBorders>
              <w:top w:val="nil"/>
              <w:left w:val="single" w:sz="4" w:space="0" w:color="auto"/>
              <w:bottom w:val="nil"/>
              <w:right w:val="single" w:sz="4" w:space="0" w:color="auto"/>
            </w:tcBorders>
            <w:vAlign w:val="bottom"/>
          </w:tcPr>
          <w:p w14:paraId="33A0F930" w14:textId="1EC74602" w:rsidR="007A4834" w:rsidRPr="00A77F0D" w:rsidRDefault="007A4834" w:rsidP="007A4834">
            <w:pPr>
              <w:jc w:val="right"/>
              <w:rPr>
                <w:rFonts w:ascii="Arial" w:hAnsi="Arial" w:cs="Arial"/>
                <w:b/>
                <w:bCs/>
                <w:color w:val="000000"/>
                <w:sz w:val="14"/>
                <w:szCs w:val="14"/>
              </w:rPr>
            </w:pPr>
            <w:r w:rsidRPr="00A77F0D">
              <w:rPr>
                <w:rFonts w:ascii="Arial" w:hAnsi="Arial" w:cs="Arial"/>
                <w:b/>
                <w:bCs/>
                <w:sz w:val="14"/>
                <w:szCs w:val="14"/>
              </w:rPr>
              <w:t>4.463.024</w:t>
            </w:r>
          </w:p>
        </w:tc>
        <w:tc>
          <w:tcPr>
            <w:tcW w:w="765" w:type="dxa"/>
            <w:tcBorders>
              <w:top w:val="nil"/>
              <w:left w:val="single" w:sz="4" w:space="0" w:color="auto"/>
              <w:bottom w:val="nil"/>
              <w:right w:val="single" w:sz="4" w:space="0" w:color="auto"/>
            </w:tcBorders>
            <w:vAlign w:val="bottom"/>
          </w:tcPr>
          <w:p w14:paraId="41846B72" w14:textId="63ABE7A0" w:rsidR="007A4834" w:rsidRPr="00A77F0D" w:rsidRDefault="007A4834" w:rsidP="007A4834">
            <w:pPr>
              <w:jc w:val="right"/>
              <w:rPr>
                <w:rFonts w:ascii="Arial" w:hAnsi="Arial" w:cs="Arial"/>
                <w:b/>
                <w:bCs/>
                <w:color w:val="000000"/>
                <w:sz w:val="14"/>
                <w:szCs w:val="14"/>
              </w:rPr>
            </w:pPr>
            <w:r w:rsidRPr="00A77F0D">
              <w:rPr>
                <w:rFonts w:ascii="Arial" w:hAnsi="Arial" w:cs="Arial"/>
                <w:b/>
                <w:bCs/>
                <w:sz w:val="14"/>
                <w:szCs w:val="14"/>
              </w:rPr>
              <w:t>-</w:t>
            </w:r>
          </w:p>
        </w:tc>
        <w:tc>
          <w:tcPr>
            <w:tcW w:w="866" w:type="dxa"/>
            <w:tcBorders>
              <w:top w:val="nil"/>
              <w:left w:val="single" w:sz="4" w:space="0" w:color="auto"/>
              <w:bottom w:val="nil"/>
              <w:right w:val="single" w:sz="4" w:space="0" w:color="auto"/>
            </w:tcBorders>
            <w:vAlign w:val="bottom"/>
          </w:tcPr>
          <w:p w14:paraId="101AD96C" w14:textId="754505EE" w:rsidR="007A4834" w:rsidRPr="00A77F0D" w:rsidRDefault="007A4834" w:rsidP="007A4834">
            <w:pPr>
              <w:jc w:val="right"/>
              <w:rPr>
                <w:rFonts w:ascii="Arial" w:hAnsi="Arial" w:cs="Arial"/>
                <w:b/>
                <w:bCs/>
                <w:color w:val="000000"/>
                <w:sz w:val="14"/>
                <w:szCs w:val="14"/>
              </w:rPr>
            </w:pPr>
            <w:r w:rsidRPr="00A77F0D">
              <w:rPr>
                <w:rFonts w:ascii="Arial" w:hAnsi="Arial" w:cs="Arial"/>
                <w:b/>
                <w:bCs/>
                <w:sz w:val="14"/>
                <w:szCs w:val="14"/>
              </w:rPr>
              <w:t>4.463.024</w:t>
            </w:r>
          </w:p>
        </w:tc>
      </w:tr>
      <w:tr w:rsidR="007A4834" w:rsidRPr="003B10B3" w14:paraId="7912C842" w14:textId="77777777" w:rsidTr="007A4834">
        <w:trPr>
          <w:gridAfter w:val="1"/>
          <w:wAfter w:w="6" w:type="dxa"/>
          <w:trHeight w:val="57"/>
        </w:trPr>
        <w:tc>
          <w:tcPr>
            <w:tcW w:w="450" w:type="dxa"/>
            <w:tcBorders>
              <w:left w:val="single" w:sz="4" w:space="0" w:color="auto"/>
            </w:tcBorders>
          </w:tcPr>
          <w:p w14:paraId="1BA11C9F" w14:textId="77777777" w:rsidR="007A4834" w:rsidRPr="003B10B3" w:rsidRDefault="007A4834" w:rsidP="007A4834">
            <w:pPr>
              <w:autoSpaceDE w:val="0"/>
              <w:autoSpaceDN w:val="0"/>
              <w:adjustRightInd w:val="0"/>
              <w:rPr>
                <w:rFonts w:ascii="Arial" w:hAnsi="Arial" w:cs="Arial"/>
                <w:b/>
                <w:bCs/>
                <w:sz w:val="14"/>
                <w:szCs w:val="14"/>
              </w:rPr>
            </w:pPr>
            <w:r w:rsidRPr="003B10B3">
              <w:rPr>
                <w:rFonts w:ascii="Arial" w:hAnsi="Arial" w:cs="Arial"/>
                <w:b/>
                <w:bCs/>
                <w:sz w:val="14"/>
                <w:szCs w:val="14"/>
              </w:rPr>
              <w:t>V.</w:t>
            </w:r>
          </w:p>
        </w:tc>
        <w:tc>
          <w:tcPr>
            <w:tcW w:w="3266" w:type="dxa"/>
            <w:tcBorders>
              <w:right w:val="single" w:sz="4" w:space="0" w:color="auto"/>
            </w:tcBorders>
            <w:vAlign w:val="bottom"/>
          </w:tcPr>
          <w:p w14:paraId="0ED3B93C" w14:textId="77777777" w:rsidR="007A4834" w:rsidRPr="00A77F0D" w:rsidRDefault="007A4834" w:rsidP="007A4834">
            <w:pPr>
              <w:autoSpaceDE w:val="0"/>
              <w:autoSpaceDN w:val="0"/>
              <w:adjustRightInd w:val="0"/>
              <w:ind w:right="-288"/>
              <w:rPr>
                <w:rFonts w:ascii="Arial" w:hAnsi="Arial" w:cs="Arial"/>
                <w:b/>
                <w:bCs/>
                <w:sz w:val="14"/>
                <w:szCs w:val="14"/>
              </w:rPr>
            </w:pPr>
            <w:r w:rsidRPr="00A77F0D">
              <w:rPr>
                <w:rFonts w:ascii="Arial" w:hAnsi="Arial" w:cs="Arial"/>
                <w:b/>
                <w:bCs/>
                <w:sz w:val="14"/>
                <w:szCs w:val="14"/>
              </w:rPr>
              <w:t>GERÇEĞE UYGUN DEĞER FARKI KAR ZARARA YANSITILAN FİNANSAL YÜKÜMLÜLÜKLER</w:t>
            </w:r>
          </w:p>
        </w:tc>
        <w:tc>
          <w:tcPr>
            <w:tcW w:w="687" w:type="dxa"/>
            <w:tcBorders>
              <w:left w:val="single" w:sz="4" w:space="0" w:color="auto"/>
              <w:right w:val="single" w:sz="4" w:space="0" w:color="auto"/>
            </w:tcBorders>
            <w:vAlign w:val="bottom"/>
          </w:tcPr>
          <w:p w14:paraId="6B75F27C" w14:textId="77777777" w:rsidR="007A4834" w:rsidRPr="00A77F0D" w:rsidRDefault="007A4834" w:rsidP="007A4834">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26E46806" w14:textId="0A7057BB" w:rsidR="007A4834" w:rsidRPr="007A4834" w:rsidRDefault="007A4834" w:rsidP="007A4834">
            <w:pPr>
              <w:jc w:val="right"/>
              <w:rPr>
                <w:rFonts w:ascii="Arial" w:hAnsi="Arial" w:cs="Arial"/>
                <w:b/>
                <w:bCs/>
                <w:sz w:val="14"/>
                <w:szCs w:val="14"/>
              </w:rPr>
            </w:pPr>
            <w:r w:rsidRPr="007A4834">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23777417" w14:textId="115C9FD8" w:rsidR="007A4834" w:rsidRPr="007A4834" w:rsidRDefault="007A4834" w:rsidP="007A4834">
            <w:pPr>
              <w:jc w:val="right"/>
              <w:rPr>
                <w:rFonts w:ascii="Arial" w:hAnsi="Arial" w:cs="Arial"/>
                <w:b/>
                <w:bCs/>
                <w:sz w:val="14"/>
                <w:szCs w:val="14"/>
              </w:rPr>
            </w:pPr>
            <w:r w:rsidRPr="007A4834">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38AD5BE4" w14:textId="4F8575D6" w:rsidR="007A4834" w:rsidRPr="007A4834" w:rsidRDefault="007A4834" w:rsidP="007A4834">
            <w:pPr>
              <w:jc w:val="right"/>
              <w:rPr>
                <w:rFonts w:ascii="Arial" w:hAnsi="Arial" w:cs="Arial"/>
                <w:b/>
                <w:bCs/>
                <w:sz w:val="14"/>
                <w:szCs w:val="14"/>
              </w:rPr>
            </w:pPr>
            <w:r w:rsidRPr="007A4834">
              <w:rPr>
                <w:rFonts w:ascii="Arial" w:hAnsi="Arial" w:cs="Arial"/>
                <w:b/>
                <w:bCs/>
                <w:sz w:val="14"/>
                <w:szCs w:val="16"/>
              </w:rPr>
              <w:t>-</w:t>
            </w:r>
          </w:p>
        </w:tc>
        <w:tc>
          <w:tcPr>
            <w:tcW w:w="839" w:type="dxa"/>
            <w:gridSpan w:val="2"/>
            <w:tcBorders>
              <w:top w:val="nil"/>
              <w:left w:val="single" w:sz="4" w:space="0" w:color="auto"/>
              <w:bottom w:val="nil"/>
              <w:right w:val="single" w:sz="4" w:space="0" w:color="auto"/>
            </w:tcBorders>
            <w:vAlign w:val="bottom"/>
          </w:tcPr>
          <w:p w14:paraId="6DAB02E1" w14:textId="78D7F028" w:rsidR="007A4834" w:rsidRPr="00A77F0D" w:rsidRDefault="007A4834" w:rsidP="007A4834">
            <w:pPr>
              <w:jc w:val="right"/>
              <w:rPr>
                <w:rFonts w:ascii="Arial" w:hAnsi="Arial" w:cs="Arial"/>
                <w:b/>
                <w:bCs/>
                <w:color w:val="000000"/>
                <w:sz w:val="14"/>
                <w:szCs w:val="14"/>
              </w:rPr>
            </w:pPr>
            <w:r w:rsidRPr="00A77F0D">
              <w:rPr>
                <w:rFonts w:ascii="Arial" w:hAnsi="Arial" w:cs="Arial"/>
                <w:b/>
                <w:bCs/>
                <w:sz w:val="14"/>
                <w:szCs w:val="14"/>
              </w:rPr>
              <w:t>-</w:t>
            </w:r>
          </w:p>
        </w:tc>
        <w:tc>
          <w:tcPr>
            <w:tcW w:w="765" w:type="dxa"/>
            <w:tcBorders>
              <w:top w:val="nil"/>
              <w:left w:val="single" w:sz="4" w:space="0" w:color="auto"/>
              <w:bottom w:val="nil"/>
              <w:right w:val="single" w:sz="4" w:space="0" w:color="auto"/>
            </w:tcBorders>
            <w:vAlign w:val="bottom"/>
          </w:tcPr>
          <w:p w14:paraId="549A75C3" w14:textId="1E11CFFB" w:rsidR="007A4834" w:rsidRPr="00A77F0D" w:rsidRDefault="007A4834" w:rsidP="007A4834">
            <w:pPr>
              <w:jc w:val="right"/>
              <w:rPr>
                <w:rFonts w:ascii="Arial" w:hAnsi="Arial" w:cs="Arial"/>
                <w:b/>
                <w:bCs/>
                <w:color w:val="000000"/>
                <w:sz w:val="14"/>
                <w:szCs w:val="14"/>
              </w:rPr>
            </w:pPr>
            <w:r w:rsidRPr="00A77F0D">
              <w:rPr>
                <w:rFonts w:ascii="Arial" w:hAnsi="Arial" w:cs="Arial"/>
                <w:b/>
                <w:bCs/>
                <w:sz w:val="14"/>
                <w:szCs w:val="14"/>
              </w:rPr>
              <w:t>-</w:t>
            </w:r>
          </w:p>
        </w:tc>
        <w:tc>
          <w:tcPr>
            <w:tcW w:w="866" w:type="dxa"/>
            <w:tcBorders>
              <w:top w:val="nil"/>
              <w:left w:val="single" w:sz="4" w:space="0" w:color="auto"/>
              <w:bottom w:val="nil"/>
              <w:right w:val="single" w:sz="4" w:space="0" w:color="auto"/>
            </w:tcBorders>
            <w:vAlign w:val="bottom"/>
          </w:tcPr>
          <w:p w14:paraId="44A495C7" w14:textId="2940C35E" w:rsidR="007A4834" w:rsidRPr="00A77F0D" w:rsidRDefault="007A4834" w:rsidP="007A4834">
            <w:pPr>
              <w:jc w:val="right"/>
              <w:rPr>
                <w:rFonts w:ascii="Arial" w:hAnsi="Arial" w:cs="Arial"/>
                <w:b/>
                <w:bCs/>
                <w:color w:val="000000"/>
                <w:sz w:val="14"/>
                <w:szCs w:val="14"/>
              </w:rPr>
            </w:pPr>
            <w:r w:rsidRPr="00A77F0D">
              <w:rPr>
                <w:rFonts w:ascii="Arial" w:hAnsi="Arial" w:cs="Arial"/>
                <w:b/>
                <w:bCs/>
                <w:sz w:val="14"/>
                <w:szCs w:val="14"/>
              </w:rPr>
              <w:t>-</w:t>
            </w:r>
          </w:p>
        </w:tc>
      </w:tr>
      <w:tr w:rsidR="007A4834" w:rsidRPr="003B10B3" w14:paraId="1FE05063" w14:textId="77777777" w:rsidTr="007A4834">
        <w:trPr>
          <w:gridAfter w:val="1"/>
          <w:wAfter w:w="6" w:type="dxa"/>
          <w:trHeight w:val="57"/>
        </w:trPr>
        <w:tc>
          <w:tcPr>
            <w:tcW w:w="450" w:type="dxa"/>
            <w:tcBorders>
              <w:left w:val="single" w:sz="4" w:space="0" w:color="auto"/>
            </w:tcBorders>
          </w:tcPr>
          <w:p w14:paraId="60998B6E" w14:textId="77777777" w:rsidR="007A4834" w:rsidRPr="003B10B3" w:rsidRDefault="007A4834" w:rsidP="007A4834">
            <w:pPr>
              <w:autoSpaceDE w:val="0"/>
              <w:autoSpaceDN w:val="0"/>
              <w:adjustRightInd w:val="0"/>
              <w:rPr>
                <w:rFonts w:ascii="Arial" w:hAnsi="Arial" w:cs="Arial"/>
                <w:b/>
                <w:sz w:val="14"/>
                <w:szCs w:val="14"/>
              </w:rPr>
            </w:pPr>
            <w:r w:rsidRPr="003B10B3">
              <w:rPr>
                <w:rFonts w:ascii="Arial" w:hAnsi="Arial" w:cs="Arial"/>
                <w:b/>
                <w:bCs/>
                <w:sz w:val="14"/>
                <w:szCs w:val="14"/>
              </w:rPr>
              <w:t>VI.</w:t>
            </w:r>
          </w:p>
        </w:tc>
        <w:tc>
          <w:tcPr>
            <w:tcW w:w="3266" w:type="dxa"/>
            <w:tcBorders>
              <w:right w:val="single" w:sz="4" w:space="0" w:color="auto"/>
            </w:tcBorders>
            <w:vAlign w:val="bottom"/>
          </w:tcPr>
          <w:p w14:paraId="7D86D3BF" w14:textId="77777777" w:rsidR="007A4834" w:rsidRPr="00A77F0D" w:rsidRDefault="007A4834" w:rsidP="007A4834">
            <w:pPr>
              <w:autoSpaceDE w:val="0"/>
              <w:autoSpaceDN w:val="0"/>
              <w:adjustRightInd w:val="0"/>
              <w:ind w:left="150" w:hanging="150"/>
              <w:rPr>
                <w:rFonts w:ascii="Arial" w:hAnsi="Arial" w:cs="Arial"/>
                <w:b/>
                <w:sz w:val="14"/>
                <w:szCs w:val="14"/>
              </w:rPr>
            </w:pPr>
            <w:r w:rsidRPr="00A77F0D">
              <w:rPr>
                <w:rFonts w:ascii="Arial" w:hAnsi="Arial" w:cs="Arial"/>
                <w:b/>
                <w:bCs/>
                <w:sz w:val="14"/>
                <w:szCs w:val="14"/>
              </w:rPr>
              <w:t>TÜREV FİNANSAL YÜKÜMLÜLÜKLER</w:t>
            </w:r>
          </w:p>
        </w:tc>
        <w:tc>
          <w:tcPr>
            <w:tcW w:w="687" w:type="dxa"/>
            <w:tcBorders>
              <w:left w:val="single" w:sz="4" w:space="0" w:color="auto"/>
              <w:right w:val="single" w:sz="4" w:space="0" w:color="auto"/>
            </w:tcBorders>
            <w:vAlign w:val="bottom"/>
          </w:tcPr>
          <w:p w14:paraId="38764FF5" w14:textId="77777777" w:rsidR="007A4834" w:rsidRPr="00A77F0D" w:rsidRDefault="007A4834" w:rsidP="007A4834">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2DE6305D" w14:textId="66C58A34" w:rsidR="007A4834" w:rsidRPr="007A4834" w:rsidRDefault="007A4834" w:rsidP="007A4834">
            <w:pPr>
              <w:jc w:val="right"/>
              <w:rPr>
                <w:rFonts w:ascii="Arial" w:hAnsi="Arial" w:cs="Arial"/>
                <w:b/>
                <w:bCs/>
                <w:sz w:val="14"/>
                <w:szCs w:val="14"/>
              </w:rPr>
            </w:pPr>
            <w:r w:rsidRPr="007A4834">
              <w:rPr>
                <w:rFonts w:ascii="Arial" w:hAnsi="Arial" w:cs="Arial"/>
                <w:b/>
                <w:bCs/>
                <w:sz w:val="14"/>
                <w:szCs w:val="16"/>
              </w:rPr>
              <w:t>6.971</w:t>
            </w:r>
          </w:p>
        </w:tc>
        <w:tc>
          <w:tcPr>
            <w:tcW w:w="839" w:type="dxa"/>
            <w:tcBorders>
              <w:top w:val="nil"/>
              <w:left w:val="single" w:sz="4" w:space="0" w:color="auto"/>
              <w:bottom w:val="nil"/>
              <w:right w:val="single" w:sz="4" w:space="0" w:color="auto"/>
            </w:tcBorders>
            <w:shd w:val="clear" w:color="auto" w:fill="auto"/>
            <w:vAlign w:val="bottom"/>
          </w:tcPr>
          <w:p w14:paraId="72DA28C3" w14:textId="05906556" w:rsidR="007A4834" w:rsidRPr="007A4834" w:rsidRDefault="007A4834" w:rsidP="007A4834">
            <w:pPr>
              <w:jc w:val="right"/>
              <w:rPr>
                <w:rFonts w:ascii="Arial" w:hAnsi="Arial" w:cs="Arial"/>
                <w:b/>
                <w:bCs/>
                <w:sz w:val="14"/>
                <w:szCs w:val="14"/>
              </w:rPr>
            </w:pPr>
            <w:r w:rsidRPr="007A4834">
              <w:rPr>
                <w:rFonts w:ascii="Arial" w:hAnsi="Arial" w:cs="Arial"/>
                <w:b/>
                <w:bCs/>
                <w:sz w:val="14"/>
                <w:szCs w:val="16"/>
              </w:rPr>
              <w:t>443.217</w:t>
            </w:r>
          </w:p>
        </w:tc>
        <w:tc>
          <w:tcPr>
            <w:tcW w:w="839" w:type="dxa"/>
            <w:tcBorders>
              <w:top w:val="nil"/>
              <w:left w:val="single" w:sz="4" w:space="0" w:color="auto"/>
              <w:bottom w:val="nil"/>
              <w:right w:val="single" w:sz="4" w:space="0" w:color="auto"/>
            </w:tcBorders>
            <w:shd w:val="clear" w:color="auto" w:fill="auto"/>
            <w:vAlign w:val="bottom"/>
          </w:tcPr>
          <w:p w14:paraId="365ABDE5" w14:textId="115AEA08" w:rsidR="007A4834" w:rsidRPr="007A4834" w:rsidRDefault="007A4834" w:rsidP="007A4834">
            <w:pPr>
              <w:jc w:val="right"/>
              <w:rPr>
                <w:rFonts w:ascii="Arial" w:hAnsi="Arial" w:cs="Arial"/>
                <w:b/>
                <w:bCs/>
                <w:sz w:val="14"/>
                <w:szCs w:val="14"/>
              </w:rPr>
            </w:pPr>
            <w:r w:rsidRPr="007A4834">
              <w:rPr>
                <w:rFonts w:ascii="Arial" w:hAnsi="Arial" w:cs="Arial"/>
                <w:b/>
                <w:bCs/>
                <w:sz w:val="14"/>
                <w:szCs w:val="16"/>
              </w:rPr>
              <w:t>450.188</w:t>
            </w:r>
          </w:p>
        </w:tc>
        <w:tc>
          <w:tcPr>
            <w:tcW w:w="839" w:type="dxa"/>
            <w:gridSpan w:val="2"/>
            <w:tcBorders>
              <w:top w:val="nil"/>
              <w:left w:val="single" w:sz="4" w:space="0" w:color="auto"/>
              <w:bottom w:val="nil"/>
              <w:right w:val="single" w:sz="4" w:space="0" w:color="auto"/>
            </w:tcBorders>
            <w:vAlign w:val="bottom"/>
          </w:tcPr>
          <w:p w14:paraId="5233DA2C" w14:textId="213AACA2" w:rsidR="007A4834" w:rsidRPr="00A77F0D" w:rsidRDefault="007A4834" w:rsidP="007A4834">
            <w:pPr>
              <w:jc w:val="right"/>
              <w:rPr>
                <w:rFonts w:ascii="Arial" w:hAnsi="Arial" w:cs="Arial"/>
                <w:b/>
                <w:bCs/>
                <w:color w:val="000000"/>
                <w:sz w:val="14"/>
                <w:szCs w:val="14"/>
              </w:rPr>
            </w:pPr>
            <w:r w:rsidRPr="00A77F0D">
              <w:rPr>
                <w:rFonts w:ascii="Arial" w:hAnsi="Arial" w:cs="Arial"/>
                <w:b/>
                <w:bCs/>
                <w:sz w:val="14"/>
                <w:szCs w:val="14"/>
              </w:rPr>
              <w:t>1.722</w:t>
            </w:r>
          </w:p>
        </w:tc>
        <w:tc>
          <w:tcPr>
            <w:tcW w:w="765" w:type="dxa"/>
            <w:tcBorders>
              <w:top w:val="nil"/>
              <w:left w:val="single" w:sz="4" w:space="0" w:color="auto"/>
              <w:bottom w:val="nil"/>
              <w:right w:val="single" w:sz="4" w:space="0" w:color="auto"/>
            </w:tcBorders>
            <w:vAlign w:val="bottom"/>
          </w:tcPr>
          <w:p w14:paraId="2A45BDFA" w14:textId="3143DF98" w:rsidR="007A4834" w:rsidRPr="00A77F0D" w:rsidRDefault="007A4834" w:rsidP="007A4834">
            <w:pPr>
              <w:jc w:val="right"/>
              <w:rPr>
                <w:rFonts w:ascii="Arial" w:hAnsi="Arial" w:cs="Arial"/>
                <w:b/>
                <w:bCs/>
                <w:color w:val="000000"/>
                <w:sz w:val="14"/>
                <w:szCs w:val="14"/>
              </w:rPr>
            </w:pPr>
            <w:r w:rsidRPr="00A77F0D">
              <w:rPr>
                <w:rFonts w:ascii="Arial" w:hAnsi="Arial" w:cs="Arial"/>
                <w:b/>
                <w:bCs/>
                <w:sz w:val="14"/>
                <w:szCs w:val="14"/>
              </w:rPr>
              <w:t>211.395</w:t>
            </w:r>
          </w:p>
        </w:tc>
        <w:tc>
          <w:tcPr>
            <w:tcW w:w="866" w:type="dxa"/>
            <w:tcBorders>
              <w:top w:val="nil"/>
              <w:left w:val="single" w:sz="4" w:space="0" w:color="auto"/>
              <w:bottom w:val="nil"/>
              <w:right w:val="single" w:sz="4" w:space="0" w:color="auto"/>
            </w:tcBorders>
            <w:vAlign w:val="bottom"/>
          </w:tcPr>
          <w:p w14:paraId="5095DA30" w14:textId="69022594" w:rsidR="007A4834" w:rsidRPr="00A77F0D" w:rsidRDefault="007A4834" w:rsidP="007A4834">
            <w:pPr>
              <w:jc w:val="right"/>
              <w:rPr>
                <w:rFonts w:ascii="Arial" w:hAnsi="Arial" w:cs="Arial"/>
                <w:b/>
                <w:bCs/>
                <w:color w:val="000000"/>
                <w:sz w:val="14"/>
                <w:szCs w:val="14"/>
              </w:rPr>
            </w:pPr>
            <w:r w:rsidRPr="00A77F0D">
              <w:rPr>
                <w:rFonts w:ascii="Arial" w:hAnsi="Arial" w:cs="Arial"/>
                <w:b/>
                <w:bCs/>
                <w:sz w:val="14"/>
                <w:szCs w:val="14"/>
              </w:rPr>
              <w:t>213.117</w:t>
            </w:r>
          </w:p>
        </w:tc>
      </w:tr>
      <w:tr w:rsidR="007A4834" w:rsidRPr="003B10B3" w14:paraId="5859F050" w14:textId="77777777" w:rsidTr="007A4834">
        <w:trPr>
          <w:gridAfter w:val="1"/>
          <w:wAfter w:w="6" w:type="dxa"/>
          <w:trHeight w:val="57"/>
        </w:trPr>
        <w:tc>
          <w:tcPr>
            <w:tcW w:w="450" w:type="dxa"/>
            <w:tcBorders>
              <w:left w:val="single" w:sz="4" w:space="0" w:color="auto"/>
            </w:tcBorders>
          </w:tcPr>
          <w:p w14:paraId="7B789D7C" w14:textId="77777777" w:rsidR="007A4834" w:rsidRPr="003B10B3" w:rsidRDefault="007A4834" w:rsidP="007A4834">
            <w:pPr>
              <w:autoSpaceDE w:val="0"/>
              <w:autoSpaceDN w:val="0"/>
              <w:adjustRightInd w:val="0"/>
              <w:rPr>
                <w:rFonts w:ascii="Arial" w:hAnsi="Arial" w:cs="Arial"/>
                <w:sz w:val="14"/>
                <w:szCs w:val="14"/>
              </w:rPr>
            </w:pPr>
            <w:r w:rsidRPr="003B10B3">
              <w:rPr>
                <w:rFonts w:ascii="Arial" w:hAnsi="Arial" w:cs="Arial"/>
                <w:sz w:val="14"/>
                <w:szCs w:val="14"/>
              </w:rPr>
              <w:t>6.1</w:t>
            </w:r>
          </w:p>
        </w:tc>
        <w:tc>
          <w:tcPr>
            <w:tcW w:w="3266" w:type="dxa"/>
            <w:tcBorders>
              <w:right w:val="single" w:sz="4" w:space="0" w:color="auto"/>
            </w:tcBorders>
            <w:vAlign w:val="bottom"/>
          </w:tcPr>
          <w:p w14:paraId="43F6C9B1" w14:textId="5E1235AF" w:rsidR="007A4834" w:rsidRPr="00A77F0D" w:rsidRDefault="007A4834" w:rsidP="007A4834">
            <w:pPr>
              <w:autoSpaceDE w:val="0"/>
              <w:autoSpaceDN w:val="0"/>
              <w:adjustRightInd w:val="0"/>
              <w:rPr>
                <w:rFonts w:ascii="Arial" w:hAnsi="Arial" w:cs="Arial"/>
                <w:sz w:val="14"/>
                <w:szCs w:val="14"/>
              </w:rPr>
            </w:pPr>
            <w:r w:rsidRPr="00A77F0D">
              <w:rPr>
                <w:rFonts w:ascii="Arial" w:hAnsi="Arial" w:cs="Arial"/>
                <w:sz w:val="14"/>
                <w:szCs w:val="14"/>
              </w:rPr>
              <w:t>Türev Finansal Yükümlülüklerin Gerçeğe Uygun Değer Farkı Kar Zarara Yansıtılan Kısmı</w:t>
            </w:r>
          </w:p>
        </w:tc>
        <w:tc>
          <w:tcPr>
            <w:tcW w:w="687" w:type="dxa"/>
            <w:tcBorders>
              <w:left w:val="single" w:sz="4" w:space="0" w:color="auto"/>
              <w:right w:val="single" w:sz="4" w:space="0" w:color="auto"/>
            </w:tcBorders>
            <w:vAlign w:val="bottom"/>
          </w:tcPr>
          <w:p w14:paraId="6DA46DC1" w14:textId="0AF89026" w:rsidR="007A4834" w:rsidRPr="00A77F0D" w:rsidRDefault="007A4834" w:rsidP="007A4834">
            <w:pPr>
              <w:autoSpaceDE w:val="0"/>
              <w:autoSpaceDN w:val="0"/>
              <w:adjustRightInd w:val="0"/>
              <w:jc w:val="center"/>
              <w:rPr>
                <w:rFonts w:ascii="Arial" w:hAnsi="Arial" w:cs="Arial"/>
                <w:bCs/>
                <w:sz w:val="14"/>
                <w:szCs w:val="14"/>
              </w:rPr>
            </w:pPr>
            <w:r w:rsidRPr="00A77F0D">
              <w:rPr>
                <w:rFonts w:ascii="Arial" w:hAnsi="Arial" w:cs="Arial"/>
                <w:bCs/>
                <w:sz w:val="14"/>
                <w:szCs w:val="14"/>
              </w:rPr>
              <w:t>(2)</w:t>
            </w:r>
          </w:p>
        </w:tc>
        <w:tc>
          <w:tcPr>
            <w:tcW w:w="872" w:type="dxa"/>
            <w:tcBorders>
              <w:top w:val="nil"/>
              <w:left w:val="nil"/>
              <w:bottom w:val="nil"/>
              <w:right w:val="single" w:sz="4" w:space="0" w:color="auto"/>
            </w:tcBorders>
            <w:shd w:val="clear" w:color="auto" w:fill="auto"/>
            <w:vAlign w:val="bottom"/>
          </w:tcPr>
          <w:p w14:paraId="581378E0" w14:textId="547E28A0" w:rsidR="007A4834" w:rsidRPr="007A4834" w:rsidRDefault="007A4834" w:rsidP="007A4834">
            <w:pPr>
              <w:jc w:val="right"/>
              <w:rPr>
                <w:rFonts w:ascii="Arial" w:hAnsi="Arial" w:cs="Arial"/>
                <w:bCs/>
                <w:sz w:val="14"/>
                <w:szCs w:val="14"/>
              </w:rPr>
            </w:pPr>
            <w:r w:rsidRPr="007A4834">
              <w:rPr>
                <w:rFonts w:ascii="Arial" w:hAnsi="Arial" w:cs="Arial"/>
                <w:sz w:val="14"/>
                <w:szCs w:val="16"/>
              </w:rPr>
              <w:t>6.971</w:t>
            </w:r>
          </w:p>
        </w:tc>
        <w:tc>
          <w:tcPr>
            <w:tcW w:w="839" w:type="dxa"/>
            <w:tcBorders>
              <w:top w:val="nil"/>
              <w:left w:val="single" w:sz="4" w:space="0" w:color="auto"/>
              <w:bottom w:val="nil"/>
              <w:right w:val="single" w:sz="4" w:space="0" w:color="auto"/>
            </w:tcBorders>
            <w:shd w:val="clear" w:color="auto" w:fill="auto"/>
            <w:vAlign w:val="bottom"/>
          </w:tcPr>
          <w:p w14:paraId="7E111BA3" w14:textId="4411E687" w:rsidR="007A4834" w:rsidRPr="007A4834" w:rsidRDefault="007A4834" w:rsidP="007A4834">
            <w:pPr>
              <w:jc w:val="right"/>
              <w:rPr>
                <w:rFonts w:ascii="Arial" w:hAnsi="Arial" w:cs="Arial"/>
                <w:bCs/>
                <w:sz w:val="14"/>
                <w:szCs w:val="14"/>
              </w:rPr>
            </w:pPr>
            <w:r w:rsidRPr="007A4834">
              <w:rPr>
                <w:rFonts w:ascii="Arial" w:hAnsi="Arial" w:cs="Arial"/>
                <w:sz w:val="14"/>
                <w:szCs w:val="16"/>
              </w:rPr>
              <w:t>443.217</w:t>
            </w:r>
          </w:p>
        </w:tc>
        <w:tc>
          <w:tcPr>
            <w:tcW w:w="839" w:type="dxa"/>
            <w:tcBorders>
              <w:top w:val="nil"/>
              <w:left w:val="single" w:sz="4" w:space="0" w:color="auto"/>
              <w:bottom w:val="nil"/>
              <w:right w:val="single" w:sz="4" w:space="0" w:color="auto"/>
            </w:tcBorders>
            <w:shd w:val="clear" w:color="auto" w:fill="auto"/>
            <w:vAlign w:val="bottom"/>
          </w:tcPr>
          <w:p w14:paraId="715E3C7D" w14:textId="23065E44" w:rsidR="007A4834" w:rsidRPr="007A4834" w:rsidRDefault="007A4834" w:rsidP="007A4834">
            <w:pPr>
              <w:jc w:val="right"/>
              <w:rPr>
                <w:rFonts w:ascii="Arial" w:hAnsi="Arial" w:cs="Arial"/>
                <w:bCs/>
                <w:sz w:val="14"/>
                <w:szCs w:val="14"/>
              </w:rPr>
            </w:pPr>
            <w:r w:rsidRPr="007A4834">
              <w:rPr>
                <w:rFonts w:ascii="Arial" w:hAnsi="Arial" w:cs="Arial"/>
                <w:bCs/>
                <w:sz w:val="14"/>
                <w:szCs w:val="16"/>
              </w:rPr>
              <w:t>450.188</w:t>
            </w:r>
          </w:p>
        </w:tc>
        <w:tc>
          <w:tcPr>
            <w:tcW w:w="839" w:type="dxa"/>
            <w:gridSpan w:val="2"/>
            <w:tcBorders>
              <w:top w:val="nil"/>
              <w:left w:val="single" w:sz="4" w:space="0" w:color="auto"/>
              <w:bottom w:val="nil"/>
              <w:right w:val="single" w:sz="4" w:space="0" w:color="auto"/>
            </w:tcBorders>
            <w:vAlign w:val="bottom"/>
          </w:tcPr>
          <w:p w14:paraId="4743866A" w14:textId="525F84FF" w:rsidR="007A4834" w:rsidRPr="007A4834" w:rsidRDefault="007A4834" w:rsidP="007A4834">
            <w:pPr>
              <w:jc w:val="right"/>
              <w:rPr>
                <w:rFonts w:ascii="Arial" w:hAnsi="Arial" w:cs="Arial"/>
                <w:color w:val="000000"/>
                <w:sz w:val="14"/>
                <w:szCs w:val="14"/>
              </w:rPr>
            </w:pPr>
            <w:r w:rsidRPr="007A4834">
              <w:rPr>
                <w:rFonts w:ascii="Arial" w:hAnsi="Arial" w:cs="Arial"/>
                <w:sz w:val="14"/>
                <w:szCs w:val="14"/>
              </w:rPr>
              <w:t>1.722</w:t>
            </w:r>
          </w:p>
        </w:tc>
        <w:tc>
          <w:tcPr>
            <w:tcW w:w="765" w:type="dxa"/>
            <w:tcBorders>
              <w:top w:val="nil"/>
              <w:left w:val="single" w:sz="4" w:space="0" w:color="auto"/>
              <w:bottom w:val="nil"/>
              <w:right w:val="single" w:sz="4" w:space="0" w:color="auto"/>
            </w:tcBorders>
            <w:vAlign w:val="bottom"/>
          </w:tcPr>
          <w:p w14:paraId="048865DB" w14:textId="425E4160" w:rsidR="007A4834" w:rsidRPr="007A4834" w:rsidRDefault="007A4834" w:rsidP="007A4834">
            <w:pPr>
              <w:jc w:val="right"/>
              <w:rPr>
                <w:rFonts w:ascii="Arial" w:hAnsi="Arial" w:cs="Arial"/>
                <w:color w:val="000000"/>
                <w:sz w:val="14"/>
                <w:szCs w:val="14"/>
              </w:rPr>
            </w:pPr>
            <w:r w:rsidRPr="007A4834">
              <w:rPr>
                <w:rFonts w:ascii="Arial" w:hAnsi="Arial" w:cs="Arial"/>
                <w:sz w:val="14"/>
                <w:szCs w:val="14"/>
              </w:rPr>
              <w:t>211.395</w:t>
            </w:r>
          </w:p>
        </w:tc>
        <w:tc>
          <w:tcPr>
            <w:tcW w:w="866" w:type="dxa"/>
            <w:tcBorders>
              <w:top w:val="nil"/>
              <w:left w:val="single" w:sz="4" w:space="0" w:color="auto"/>
              <w:bottom w:val="nil"/>
              <w:right w:val="single" w:sz="4" w:space="0" w:color="auto"/>
            </w:tcBorders>
            <w:vAlign w:val="bottom"/>
          </w:tcPr>
          <w:p w14:paraId="7FB831C3" w14:textId="2F88B7F0" w:rsidR="007A4834" w:rsidRPr="007A4834" w:rsidRDefault="007A4834" w:rsidP="007A4834">
            <w:pPr>
              <w:jc w:val="right"/>
              <w:rPr>
                <w:rFonts w:ascii="Arial" w:hAnsi="Arial" w:cs="Arial"/>
                <w:color w:val="000000"/>
                <w:sz w:val="14"/>
                <w:szCs w:val="14"/>
              </w:rPr>
            </w:pPr>
            <w:r w:rsidRPr="007A4834">
              <w:rPr>
                <w:rFonts w:ascii="Arial" w:hAnsi="Arial" w:cs="Arial"/>
                <w:bCs/>
                <w:sz w:val="14"/>
                <w:szCs w:val="14"/>
              </w:rPr>
              <w:t>213.117</w:t>
            </w:r>
          </w:p>
        </w:tc>
      </w:tr>
      <w:tr w:rsidR="007A4834" w:rsidRPr="003B10B3" w14:paraId="3799EF33" w14:textId="77777777" w:rsidTr="007A4834">
        <w:trPr>
          <w:gridAfter w:val="1"/>
          <w:wAfter w:w="6" w:type="dxa"/>
          <w:trHeight w:val="57"/>
        </w:trPr>
        <w:tc>
          <w:tcPr>
            <w:tcW w:w="450" w:type="dxa"/>
            <w:tcBorders>
              <w:left w:val="single" w:sz="4" w:space="0" w:color="auto"/>
            </w:tcBorders>
          </w:tcPr>
          <w:p w14:paraId="0D650B40" w14:textId="77777777" w:rsidR="007A4834" w:rsidRPr="003B10B3" w:rsidRDefault="007A4834" w:rsidP="007A4834">
            <w:pPr>
              <w:autoSpaceDE w:val="0"/>
              <w:autoSpaceDN w:val="0"/>
              <w:adjustRightInd w:val="0"/>
              <w:rPr>
                <w:rFonts w:ascii="Arial" w:hAnsi="Arial" w:cs="Arial"/>
                <w:bCs/>
                <w:sz w:val="14"/>
                <w:szCs w:val="14"/>
              </w:rPr>
            </w:pPr>
            <w:r w:rsidRPr="003B10B3">
              <w:rPr>
                <w:rFonts w:ascii="Arial" w:hAnsi="Arial" w:cs="Arial"/>
                <w:sz w:val="14"/>
                <w:szCs w:val="14"/>
              </w:rPr>
              <w:t>6.2</w:t>
            </w:r>
          </w:p>
        </w:tc>
        <w:tc>
          <w:tcPr>
            <w:tcW w:w="3266" w:type="dxa"/>
            <w:tcBorders>
              <w:right w:val="single" w:sz="4" w:space="0" w:color="auto"/>
            </w:tcBorders>
            <w:vAlign w:val="bottom"/>
          </w:tcPr>
          <w:p w14:paraId="786D5616" w14:textId="77777777" w:rsidR="007A4834" w:rsidRPr="00A77F0D" w:rsidRDefault="007A4834" w:rsidP="007A4834">
            <w:pPr>
              <w:autoSpaceDE w:val="0"/>
              <w:autoSpaceDN w:val="0"/>
              <w:adjustRightInd w:val="0"/>
              <w:rPr>
                <w:rFonts w:ascii="Arial" w:hAnsi="Arial" w:cs="Arial"/>
                <w:bCs/>
                <w:sz w:val="14"/>
                <w:szCs w:val="14"/>
              </w:rPr>
            </w:pPr>
            <w:r w:rsidRPr="00A77F0D">
              <w:rPr>
                <w:rFonts w:ascii="Arial" w:hAnsi="Arial" w:cs="Arial"/>
                <w:sz w:val="14"/>
                <w:szCs w:val="14"/>
              </w:rPr>
              <w:t>Türev Finansal Yükümlülüklerin Gerçeğe Uygun Değer Farkı Diğer Kapsamlı Gelire Yansıtılan Kısmı</w:t>
            </w:r>
          </w:p>
        </w:tc>
        <w:tc>
          <w:tcPr>
            <w:tcW w:w="687" w:type="dxa"/>
            <w:tcBorders>
              <w:left w:val="single" w:sz="4" w:space="0" w:color="auto"/>
              <w:right w:val="single" w:sz="4" w:space="0" w:color="auto"/>
            </w:tcBorders>
            <w:vAlign w:val="bottom"/>
          </w:tcPr>
          <w:p w14:paraId="158C80E8" w14:textId="2EE89605" w:rsidR="007A4834" w:rsidRPr="00A77F0D" w:rsidRDefault="007A4834" w:rsidP="007A4834">
            <w:pPr>
              <w:autoSpaceDE w:val="0"/>
              <w:autoSpaceDN w:val="0"/>
              <w:adjustRightInd w:val="0"/>
              <w:jc w:val="center"/>
              <w:rPr>
                <w:rFonts w:ascii="Arial" w:hAnsi="Arial" w:cs="Arial"/>
                <w:bCs/>
                <w:sz w:val="14"/>
                <w:szCs w:val="14"/>
              </w:rPr>
            </w:pPr>
            <w:r w:rsidRPr="00A77F0D">
              <w:rPr>
                <w:rFonts w:ascii="Arial" w:hAnsi="Arial" w:cs="Arial"/>
                <w:bCs/>
                <w:sz w:val="14"/>
                <w:szCs w:val="14"/>
              </w:rPr>
              <w:t>(7)</w:t>
            </w:r>
          </w:p>
        </w:tc>
        <w:tc>
          <w:tcPr>
            <w:tcW w:w="872" w:type="dxa"/>
            <w:tcBorders>
              <w:top w:val="nil"/>
              <w:left w:val="nil"/>
              <w:bottom w:val="nil"/>
              <w:right w:val="single" w:sz="4" w:space="0" w:color="auto"/>
            </w:tcBorders>
            <w:shd w:val="clear" w:color="auto" w:fill="auto"/>
            <w:vAlign w:val="bottom"/>
          </w:tcPr>
          <w:p w14:paraId="4A3A01F2" w14:textId="301ABBEF" w:rsidR="007A4834" w:rsidRPr="007A4834" w:rsidRDefault="007A4834" w:rsidP="007A4834">
            <w:pPr>
              <w:jc w:val="right"/>
              <w:rPr>
                <w:rFonts w:ascii="Arial" w:hAnsi="Arial" w:cs="Arial"/>
                <w:bCs/>
                <w:sz w:val="14"/>
                <w:szCs w:val="14"/>
              </w:rPr>
            </w:pPr>
            <w:r w:rsidRPr="007A4834">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2E698D90" w14:textId="37674B1C" w:rsidR="007A4834" w:rsidRPr="007A4834" w:rsidRDefault="007A4834" w:rsidP="007A4834">
            <w:pPr>
              <w:jc w:val="right"/>
              <w:rPr>
                <w:rFonts w:ascii="Arial" w:hAnsi="Arial" w:cs="Arial"/>
                <w:bCs/>
                <w:sz w:val="14"/>
                <w:szCs w:val="14"/>
              </w:rPr>
            </w:pPr>
            <w:r w:rsidRPr="007A4834">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22688F54" w14:textId="2C43A902" w:rsidR="007A4834" w:rsidRPr="007A4834" w:rsidRDefault="007A4834" w:rsidP="007A4834">
            <w:pPr>
              <w:jc w:val="right"/>
              <w:rPr>
                <w:rFonts w:ascii="Arial" w:hAnsi="Arial" w:cs="Arial"/>
                <w:bCs/>
                <w:sz w:val="14"/>
                <w:szCs w:val="14"/>
              </w:rPr>
            </w:pPr>
            <w:r w:rsidRPr="007A4834">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bottom"/>
          </w:tcPr>
          <w:p w14:paraId="204F3DF8" w14:textId="050BDCAD" w:rsidR="007A4834" w:rsidRPr="007A4834" w:rsidRDefault="007A4834" w:rsidP="007A4834">
            <w:pPr>
              <w:jc w:val="right"/>
              <w:rPr>
                <w:rFonts w:ascii="Arial" w:hAnsi="Arial" w:cs="Arial"/>
                <w:color w:val="000000"/>
                <w:sz w:val="14"/>
                <w:szCs w:val="14"/>
              </w:rPr>
            </w:pPr>
            <w:r w:rsidRPr="007A4834">
              <w:rPr>
                <w:rFonts w:ascii="Arial" w:hAnsi="Arial" w:cs="Arial"/>
                <w:sz w:val="14"/>
                <w:szCs w:val="14"/>
              </w:rPr>
              <w:t>-</w:t>
            </w:r>
          </w:p>
        </w:tc>
        <w:tc>
          <w:tcPr>
            <w:tcW w:w="765" w:type="dxa"/>
            <w:tcBorders>
              <w:top w:val="nil"/>
              <w:left w:val="single" w:sz="4" w:space="0" w:color="auto"/>
              <w:bottom w:val="nil"/>
              <w:right w:val="single" w:sz="4" w:space="0" w:color="auto"/>
            </w:tcBorders>
            <w:vAlign w:val="bottom"/>
          </w:tcPr>
          <w:p w14:paraId="1B090C44" w14:textId="0FC83BE3" w:rsidR="007A4834" w:rsidRPr="007A4834" w:rsidRDefault="007A4834" w:rsidP="007A4834">
            <w:pPr>
              <w:jc w:val="right"/>
              <w:rPr>
                <w:rFonts w:ascii="Arial" w:hAnsi="Arial" w:cs="Arial"/>
                <w:color w:val="000000"/>
                <w:sz w:val="14"/>
                <w:szCs w:val="14"/>
              </w:rPr>
            </w:pPr>
            <w:r w:rsidRPr="007A4834">
              <w:rPr>
                <w:rFonts w:ascii="Arial" w:hAnsi="Arial" w:cs="Arial"/>
                <w:sz w:val="14"/>
                <w:szCs w:val="14"/>
              </w:rPr>
              <w:t>-</w:t>
            </w:r>
          </w:p>
        </w:tc>
        <w:tc>
          <w:tcPr>
            <w:tcW w:w="866" w:type="dxa"/>
            <w:tcBorders>
              <w:top w:val="nil"/>
              <w:left w:val="single" w:sz="4" w:space="0" w:color="auto"/>
              <w:bottom w:val="nil"/>
              <w:right w:val="single" w:sz="4" w:space="0" w:color="auto"/>
            </w:tcBorders>
            <w:vAlign w:val="bottom"/>
          </w:tcPr>
          <w:p w14:paraId="452856E2" w14:textId="29438444" w:rsidR="007A4834" w:rsidRPr="007A4834" w:rsidRDefault="007A4834" w:rsidP="007A4834">
            <w:pPr>
              <w:jc w:val="right"/>
              <w:rPr>
                <w:rFonts w:ascii="Arial" w:hAnsi="Arial" w:cs="Arial"/>
                <w:color w:val="000000"/>
                <w:sz w:val="14"/>
                <w:szCs w:val="14"/>
              </w:rPr>
            </w:pPr>
            <w:r w:rsidRPr="007A4834">
              <w:rPr>
                <w:rFonts w:ascii="Arial" w:hAnsi="Arial" w:cs="Arial"/>
                <w:sz w:val="14"/>
                <w:szCs w:val="14"/>
              </w:rPr>
              <w:t>-</w:t>
            </w:r>
          </w:p>
        </w:tc>
      </w:tr>
      <w:tr w:rsidR="007A4834" w:rsidRPr="003B10B3" w14:paraId="5547A321" w14:textId="77777777" w:rsidTr="007A4834">
        <w:trPr>
          <w:gridAfter w:val="1"/>
          <w:wAfter w:w="6" w:type="dxa"/>
          <w:trHeight w:val="57"/>
        </w:trPr>
        <w:tc>
          <w:tcPr>
            <w:tcW w:w="450" w:type="dxa"/>
            <w:tcBorders>
              <w:left w:val="single" w:sz="4" w:space="0" w:color="auto"/>
            </w:tcBorders>
          </w:tcPr>
          <w:p w14:paraId="277A3BDD" w14:textId="77777777" w:rsidR="007A4834" w:rsidRPr="003B10B3" w:rsidRDefault="007A4834" w:rsidP="007A4834">
            <w:pPr>
              <w:autoSpaceDE w:val="0"/>
              <w:autoSpaceDN w:val="0"/>
              <w:adjustRightInd w:val="0"/>
              <w:rPr>
                <w:rFonts w:ascii="Arial" w:hAnsi="Arial" w:cs="Arial"/>
                <w:b/>
                <w:sz w:val="14"/>
                <w:szCs w:val="14"/>
              </w:rPr>
            </w:pPr>
            <w:r w:rsidRPr="003B10B3">
              <w:rPr>
                <w:rFonts w:ascii="Arial" w:hAnsi="Arial" w:cs="Arial"/>
                <w:b/>
                <w:bCs/>
                <w:sz w:val="14"/>
                <w:szCs w:val="14"/>
              </w:rPr>
              <w:t>VII.</w:t>
            </w:r>
          </w:p>
        </w:tc>
        <w:tc>
          <w:tcPr>
            <w:tcW w:w="3266" w:type="dxa"/>
            <w:tcBorders>
              <w:right w:val="single" w:sz="4" w:space="0" w:color="auto"/>
            </w:tcBorders>
            <w:vAlign w:val="bottom"/>
          </w:tcPr>
          <w:p w14:paraId="175759F1" w14:textId="1C45851D" w:rsidR="007A4834" w:rsidRPr="00A77F0D" w:rsidRDefault="007A4834" w:rsidP="007A4834">
            <w:pPr>
              <w:autoSpaceDE w:val="0"/>
              <w:autoSpaceDN w:val="0"/>
              <w:adjustRightInd w:val="0"/>
              <w:rPr>
                <w:rFonts w:ascii="Arial" w:hAnsi="Arial" w:cs="Arial"/>
                <w:b/>
                <w:sz w:val="14"/>
                <w:szCs w:val="14"/>
              </w:rPr>
            </w:pPr>
            <w:r w:rsidRPr="00A77F0D">
              <w:rPr>
                <w:rFonts w:ascii="Arial" w:hAnsi="Arial" w:cs="Arial"/>
                <w:b/>
                <w:bCs/>
                <w:sz w:val="14"/>
                <w:szCs w:val="14"/>
              </w:rPr>
              <w:t>KİRALAMA İŞLEMLERİNDEN YÜKÜMLÜLÜKLER (Net)</w:t>
            </w:r>
          </w:p>
        </w:tc>
        <w:tc>
          <w:tcPr>
            <w:tcW w:w="687" w:type="dxa"/>
            <w:tcBorders>
              <w:left w:val="single" w:sz="4" w:space="0" w:color="auto"/>
              <w:right w:val="single" w:sz="4" w:space="0" w:color="auto"/>
            </w:tcBorders>
            <w:vAlign w:val="bottom"/>
          </w:tcPr>
          <w:p w14:paraId="0D221F10" w14:textId="1136A05D" w:rsidR="007A4834" w:rsidRPr="00A77F0D" w:rsidRDefault="007A4834" w:rsidP="007A4834">
            <w:pPr>
              <w:autoSpaceDE w:val="0"/>
              <w:autoSpaceDN w:val="0"/>
              <w:adjustRightInd w:val="0"/>
              <w:jc w:val="center"/>
              <w:rPr>
                <w:rFonts w:ascii="Arial" w:hAnsi="Arial" w:cs="Arial"/>
                <w:b/>
                <w:sz w:val="14"/>
                <w:szCs w:val="14"/>
              </w:rPr>
            </w:pPr>
            <w:r w:rsidRPr="00A77F0D">
              <w:rPr>
                <w:rFonts w:ascii="Arial" w:hAnsi="Arial" w:cs="Arial"/>
                <w:b/>
                <w:sz w:val="14"/>
                <w:szCs w:val="14"/>
              </w:rPr>
              <w:t>(6)</w:t>
            </w:r>
          </w:p>
        </w:tc>
        <w:tc>
          <w:tcPr>
            <w:tcW w:w="872" w:type="dxa"/>
            <w:tcBorders>
              <w:top w:val="nil"/>
              <w:left w:val="nil"/>
              <w:bottom w:val="nil"/>
              <w:right w:val="single" w:sz="4" w:space="0" w:color="auto"/>
            </w:tcBorders>
            <w:shd w:val="clear" w:color="auto" w:fill="auto"/>
            <w:vAlign w:val="bottom"/>
          </w:tcPr>
          <w:p w14:paraId="710E583D" w14:textId="2E04D043" w:rsidR="007A4834" w:rsidRPr="0010179D" w:rsidRDefault="007A4834" w:rsidP="007A4834">
            <w:pPr>
              <w:jc w:val="right"/>
              <w:rPr>
                <w:rFonts w:ascii="Arial" w:hAnsi="Arial" w:cs="Arial"/>
                <w:b/>
                <w:bCs/>
                <w:sz w:val="14"/>
                <w:szCs w:val="14"/>
              </w:rPr>
            </w:pPr>
            <w:r w:rsidRPr="0010179D">
              <w:rPr>
                <w:rFonts w:ascii="Arial" w:hAnsi="Arial" w:cs="Arial"/>
                <w:b/>
                <w:bCs/>
                <w:sz w:val="14"/>
                <w:szCs w:val="16"/>
              </w:rPr>
              <w:t>509.030</w:t>
            </w:r>
          </w:p>
        </w:tc>
        <w:tc>
          <w:tcPr>
            <w:tcW w:w="839" w:type="dxa"/>
            <w:tcBorders>
              <w:top w:val="nil"/>
              <w:left w:val="single" w:sz="4" w:space="0" w:color="auto"/>
              <w:bottom w:val="nil"/>
              <w:right w:val="single" w:sz="4" w:space="0" w:color="auto"/>
            </w:tcBorders>
            <w:shd w:val="clear" w:color="auto" w:fill="auto"/>
            <w:vAlign w:val="bottom"/>
          </w:tcPr>
          <w:p w14:paraId="4E5C1B8A" w14:textId="37FB55BA" w:rsidR="007A4834" w:rsidRPr="0010179D" w:rsidRDefault="007A4834" w:rsidP="007A4834">
            <w:pPr>
              <w:jc w:val="right"/>
              <w:rPr>
                <w:rFonts w:ascii="Arial" w:hAnsi="Arial" w:cs="Arial"/>
                <w:b/>
                <w:bCs/>
                <w:sz w:val="14"/>
                <w:szCs w:val="14"/>
              </w:rPr>
            </w:pPr>
            <w:r w:rsidRPr="0010179D">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3E994EE1" w14:textId="7226B7CC" w:rsidR="007A4834" w:rsidRPr="0010179D" w:rsidRDefault="007A4834" w:rsidP="007A4834">
            <w:pPr>
              <w:jc w:val="right"/>
              <w:rPr>
                <w:rFonts w:ascii="Arial" w:hAnsi="Arial" w:cs="Arial"/>
                <w:b/>
                <w:bCs/>
                <w:sz w:val="14"/>
                <w:szCs w:val="14"/>
              </w:rPr>
            </w:pPr>
            <w:r w:rsidRPr="0010179D">
              <w:rPr>
                <w:rFonts w:ascii="Arial" w:hAnsi="Arial" w:cs="Arial"/>
                <w:b/>
                <w:bCs/>
                <w:sz w:val="14"/>
                <w:szCs w:val="16"/>
              </w:rPr>
              <w:t>509.030</w:t>
            </w:r>
          </w:p>
        </w:tc>
        <w:tc>
          <w:tcPr>
            <w:tcW w:w="839" w:type="dxa"/>
            <w:gridSpan w:val="2"/>
            <w:tcBorders>
              <w:top w:val="nil"/>
              <w:left w:val="single" w:sz="4" w:space="0" w:color="auto"/>
              <w:bottom w:val="nil"/>
              <w:right w:val="single" w:sz="4" w:space="0" w:color="auto"/>
            </w:tcBorders>
            <w:vAlign w:val="bottom"/>
          </w:tcPr>
          <w:p w14:paraId="1A73EE19" w14:textId="142BBD72" w:rsidR="007A4834" w:rsidRPr="0010179D" w:rsidRDefault="007A4834" w:rsidP="007A4834">
            <w:pPr>
              <w:jc w:val="right"/>
              <w:rPr>
                <w:rFonts w:ascii="Arial" w:hAnsi="Arial" w:cs="Arial"/>
                <w:b/>
                <w:bCs/>
                <w:color w:val="000000"/>
                <w:sz w:val="14"/>
                <w:szCs w:val="14"/>
              </w:rPr>
            </w:pPr>
            <w:r w:rsidRPr="0010179D">
              <w:rPr>
                <w:rFonts w:ascii="Arial" w:hAnsi="Arial" w:cs="Arial"/>
                <w:b/>
                <w:bCs/>
                <w:sz w:val="14"/>
                <w:szCs w:val="14"/>
              </w:rPr>
              <w:t>309.766</w:t>
            </w:r>
          </w:p>
        </w:tc>
        <w:tc>
          <w:tcPr>
            <w:tcW w:w="765" w:type="dxa"/>
            <w:tcBorders>
              <w:top w:val="nil"/>
              <w:left w:val="single" w:sz="4" w:space="0" w:color="auto"/>
              <w:bottom w:val="nil"/>
              <w:right w:val="single" w:sz="4" w:space="0" w:color="auto"/>
            </w:tcBorders>
            <w:vAlign w:val="bottom"/>
          </w:tcPr>
          <w:p w14:paraId="6C81FF2F" w14:textId="04156F11" w:rsidR="007A4834" w:rsidRPr="0010179D" w:rsidRDefault="007A4834" w:rsidP="007A4834">
            <w:pPr>
              <w:jc w:val="right"/>
              <w:rPr>
                <w:rFonts w:ascii="Arial" w:hAnsi="Arial" w:cs="Arial"/>
                <w:b/>
                <w:bCs/>
                <w:color w:val="000000"/>
                <w:sz w:val="14"/>
                <w:szCs w:val="14"/>
              </w:rPr>
            </w:pPr>
            <w:r w:rsidRPr="0010179D">
              <w:rPr>
                <w:rFonts w:ascii="Arial" w:hAnsi="Arial" w:cs="Arial"/>
                <w:b/>
                <w:bCs/>
                <w:sz w:val="14"/>
                <w:szCs w:val="14"/>
              </w:rPr>
              <w:t>-</w:t>
            </w:r>
          </w:p>
        </w:tc>
        <w:tc>
          <w:tcPr>
            <w:tcW w:w="866" w:type="dxa"/>
            <w:tcBorders>
              <w:top w:val="nil"/>
              <w:left w:val="single" w:sz="4" w:space="0" w:color="auto"/>
              <w:bottom w:val="nil"/>
              <w:right w:val="single" w:sz="4" w:space="0" w:color="auto"/>
            </w:tcBorders>
            <w:vAlign w:val="bottom"/>
          </w:tcPr>
          <w:p w14:paraId="5227A090" w14:textId="0991FC35" w:rsidR="007A4834" w:rsidRPr="0010179D" w:rsidRDefault="007A4834" w:rsidP="007A4834">
            <w:pPr>
              <w:jc w:val="right"/>
              <w:rPr>
                <w:rFonts w:ascii="Arial" w:hAnsi="Arial" w:cs="Arial"/>
                <w:b/>
                <w:bCs/>
                <w:color w:val="000000"/>
                <w:sz w:val="14"/>
                <w:szCs w:val="14"/>
              </w:rPr>
            </w:pPr>
            <w:r w:rsidRPr="0010179D">
              <w:rPr>
                <w:rFonts w:ascii="Arial" w:hAnsi="Arial" w:cs="Arial"/>
                <w:b/>
                <w:bCs/>
                <w:sz w:val="14"/>
                <w:szCs w:val="14"/>
              </w:rPr>
              <w:t>309.766</w:t>
            </w:r>
          </w:p>
        </w:tc>
      </w:tr>
      <w:tr w:rsidR="007A4834" w:rsidRPr="003B10B3" w14:paraId="615DAF02" w14:textId="77777777" w:rsidTr="007A4834">
        <w:trPr>
          <w:gridAfter w:val="1"/>
          <w:wAfter w:w="6" w:type="dxa"/>
          <w:trHeight w:val="57"/>
        </w:trPr>
        <w:tc>
          <w:tcPr>
            <w:tcW w:w="450" w:type="dxa"/>
            <w:tcBorders>
              <w:left w:val="single" w:sz="4" w:space="0" w:color="auto"/>
            </w:tcBorders>
          </w:tcPr>
          <w:p w14:paraId="384A1BA1" w14:textId="77777777" w:rsidR="007A4834" w:rsidRPr="003B10B3" w:rsidRDefault="007A4834" w:rsidP="007A4834">
            <w:pPr>
              <w:autoSpaceDE w:val="0"/>
              <w:autoSpaceDN w:val="0"/>
              <w:adjustRightInd w:val="0"/>
              <w:rPr>
                <w:rFonts w:ascii="Arial" w:hAnsi="Arial" w:cs="Arial"/>
                <w:sz w:val="14"/>
                <w:szCs w:val="14"/>
              </w:rPr>
            </w:pPr>
            <w:r w:rsidRPr="003B10B3">
              <w:rPr>
                <w:rFonts w:ascii="Arial" w:hAnsi="Arial" w:cs="Arial"/>
                <w:b/>
                <w:bCs/>
                <w:sz w:val="14"/>
                <w:szCs w:val="14"/>
              </w:rPr>
              <w:t xml:space="preserve">VIII. </w:t>
            </w:r>
          </w:p>
        </w:tc>
        <w:tc>
          <w:tcPr>
            <w:tcW w:w="3266" w:type="dxa"/>
            <w:tcBorders>
              <w:right w:val="single" w:sz="4" w:space="0" w:color="auto"/>
            </w:tcBorders>
            <w:vAlign w:val="bottom"/>
          </w:tcPr>
          <w:p w14:paraId="0E12C5E2" w14:textId="77777777" w:rsidR="007A4834" w:rsidRPr="00A77F0D" w:rsidRDefault="007A4834" w:rsidP="007A4834">
            <w:pPr>
              <w:autoSpaceDE w:val="0"/>
              <w:autoSpaceDN w:val="0"/>
              <w:adjustRightInd w:val="0"/>
              <w:ind w:left="150" w:hanging="150"/>
              <w:rPr>
                <w:rFonts w:ascii="Arial" w:hAnsi="Arial" w:cs="Arial"/>
                <w:b/>
                <w:sz w:val="14"/>
                <w:szCs w:val="14"/>
              </w:rPr>
            </w:pPr>
            <w:r w:rsidRPr="00A77F0D">
              <w:rPr>
                <w:rFonts w:ascii="Arial" w:hAnsi="Arial" w:cs="Arial"/>
                <w:b/>
                <w:bCs/>
                <w:sz w:val="14"/>
                <w:szCs w:val="14"/>
              </w:rPr>
              <w:t>KARŞILIKLAR</w:t>
            </w:r>
          </w:p>
        </w:tc>
        <w:tc>
          <w:tcPr>
            <w:tcW w:w="687" w:type="dxa"/>
            <w:tcBorders>
              <w:left w:val="single" w:sz="4" w:space="0" w:color="auto"/>
              <w:right w:val="single" w:sz="4" w:space="0" w:color="auto"/>
            </w:tcBorders>
            <w:vAlign w:val="bottom"/>
          </w:tcPr>
          <w:p w14:paraId="013E3324" w14:textId="61DC0A42" w:rsidR="007A4834" w:rsidRPr="00A77F0D" w:rsidRDefault="007A4834" w:rsidP="007A4834">
            <w:pPr>
              <w:autoSpaceDE w:val="0"/>
              <w:autoSpaceDN w:val="0"/>
              <w:adjustRightInd w:val="0"/>
              <w:jc w:val="center"/>
              <w:rPr>
                <w:rFonts w:ascii="Arial" w:hAnsi="Arial" w:cs="Arial"/>
                <w:b/>
                <w:sz w:val="14"/>
                <w:szCs w:val="14"/>
              </w:rPr>
            </w:pPr>
            <w:r w:rsidRPr="00A77F0D">
              <w:rPr>
                <w:rFonts w:ascii="Arial" w:hAnsi="Arial" w:cs="Arial"/>
                <w:b/>
                <w:sz w:val="14"/>
                <w:szCs w:val="14"/>
              </w:rPr>
              <w:t>(8)</w:t>
            </w:r>
          </w:p>
        </w:tc>
        <w:tc>
          <w:tcPr>
            <w:tcW w:w="872" w:type="dxa"/>
            <w:tcBorders>
              <w:top w:val="nil"/>
              <w:left w:val="nil"/>
              <w:bottom w:val="nil"/>
              <w:right w:val="single" w:sz="4" w:space="0" w:color="auto"/>
            </w:tcBorders>
            <w:shd w:val="clear" w:color="auto" w:fill="auto"/>
            <w:vAlign w:val="bottom"/>
          </w:tcPr>
          <w:p w14:paraId="4A3C9CDB" w14:textId="2C3CB44D" w:rsidR="007A4834" w:rsidRPr="0010179D" w:rsidRDefault="007A4834" w:rsidP="007A4834">
            <w:pPr>
              <w:jc w:val="right"/>
              <w:rPr>
                <w:rFonts w:ascii="Arial" w:hAnsi="Arial" w:cs="Arial"/>
                <w:b/>
                <w:bCs/>
                <w:sz w:val="14"/>
                <w:szCs w:val="14"/>
              </w:rPr>
            </w:pPr>
            <w:r w:rsidRPr="0010179D">
              <w:rPr>
                <w:rFonts w:ascii="Arial" w:hAnsi="Arial" w:cs="Arial"/>
                <w:b/>
                <w:bCs/>
                <w:sz w:val="14"/>
                <w:szCs w:val="16"/>
              </w:rPr>
              <w:t>3.462.802</w:t>
            </w:r>
          </w:p>
        </w:tc>
        <w:tc>
          <w:tcPr>
            <w:tcW w:w="839" w:type="dxa"/>
            <w:tcBorders>
              <w:top w:val="nil"/>
              <w:left w:val="single" w:sz="4" w:space="0" w:color="auto"/>
              <w:bottom w:val="nil"/>
              <w:right w:val="single" w:sz="4" w:space="0" w:color="auto"/>
            </w:tcBorders>
            <w:shd w:val="clear" w:color="auto" w:fill="auto"/>
            <w:vAlign w:val="bottom"/>
          </w:tcPr>
          <w:p w14:paraId="125A60EB" w14:textId="653CA24D" w:rsidR="007A4834" w:rsidRPr="0010179D" w:rsidRDefault="007A4834" w:rsidP="007A4834">
            <w:pPr>
              <w:jc w:val="right"/>
              <w:rPr>
                <w:rFonts w:ascii="Arial" w:hAnsi="Arial" w:cs="Arial"/>
                <w:b/>
                <w:bCs/>
                <w:sz w:val="14"/>
                <w:szCs w:val="14"/>
              </w:rPr>
            </w:pPr>
            <w:r w:rsidRPr="0010179D">
              <w:rPr>
                <w:rFonts w:ascii="Arial" w:hAnsi="Arial" w:cs="Arial"/>
                <w:b/>
                <w:bCs/>
                <w:sz w:val="14"/>
                <w:szCs w:val="16"/>
              </w:rPr>
              <w:t>536.176</w:t>
            </w:r>
          </w:p>
        </w:tc>
        <w:tc>
          <w:tcPr>
            <w:tcW w:w="839" w:type="dxa"/>
            <w:tcBorders>
              <w:top w:val="nil"/>
              <w:left w:val="single" w:sz="4" w:space="0" w:color="auto"/>
              <w:bottom w:val="nil"/>
              <w:right w:val="single" w:sz="4" w:space="0" w:color="auto"/>
            </w:tcBorders>
            <w:shd w:val="clear" w:color="auto" w:fill="auto"/>
            <w:vAlign w:val="bottom"/>
          </w:tcPr>
          <w:p w14:paraId="3044D0C4" w14:textId="3133F79F" w:rsidR="007A4834" w:rsidRPr="0010179D" w:rsidRDefault="007A4834" w:rsidP="007A4834">
            <w:pPr>
              <w:jc w:val="right"/>
              <w:rPr>
                <w:rFonts w:ascii="Arial" w:hAnsi="Arial" w:cs="Arial"/>
                <w:b/>
                <w:bCs/>
                <w:sz w:val="14"/>
                <w:szCs w:val="14"/>
              </w:rPr>
            </w:pPr>
            <w:r w:rsidRPr="0010179D">
              <w:rPr>
                <w:rFonts w:ascii="Arial" w:hAnsi="Arial" w:cs="Arial"/>
                <w:b/>
                <w:bCs/>
                <w:sz w:val="14"/>
                <w:szCs w:val="16"/>
              </w:rPr>
              <w:t>3.998.978</w:t>
            </w:r>
          </w:p>
        </w:tc>
        <w:tc>
          <w:tcPr>
            <w:tcW w:w="839" w:type="dxa"/>
            <w:gridSpan w:val="2"/>
            <w:tcBorders>
              <w:top w:val="nil"/>
              <w:left w:val="single" w:sz="4" w:space="0" w:color="auto"/>
              <w:bottom w:val="nil"/>
              <w:right w:val="single" w:sz="4" w:space="0" w:color="auto"/>
            </w:tcBorders>
            <w:vAlign w:val="bottom"/>
          </w:tcPr>
          <w:p w14:paraId="5B09CE49" w14:textId="5362E84F" w:rsidR="007A4834" w:rsidRPr="0010179D" w:rsidRDefault="007A4834" w:rsidP="007A4834">
            <w:pPr>
              <w:jc w:val="right"/>
              <w:rPr>
                <w:rFonts w:ascii="Arial" w:hAnsi="Arial" w:cs="Arial"/>
                <w:b/>
                <w:bCs/>
                <w:color w:val="000000"/>
                <w:sz w:val="14"/>
                <w:szCs w:val="14"/>
              </w:rPr>
            </w:pPr>
            <w:r w:rsidRPr="0010179D">
              <w:rPr>
                <w:rFonts w:ascii="Arial" w:hAnsi="Arial" w:cs="Arial"/>
                <w:b/>
                <w:bCs/>
                <w:sz w:val="14"/>
                <w:szCs w:val="14"/>
              </w:rPr>
              <w:t>1.848.638</w:t>
            </w:r>
          </w:p>
        </w:tc>
        <w:tc>
          <w:tcPr>
            <w:tcW w:w="765" w:type="dxa"/>
            <w:tcBorders>
              <w:top w:val="nil"/>
              <w:left w:val="single" w:sz="4" w:space="0" w:color="auto"/>
              <w:bottom w:val="nil"/>
              <w:right w:val="single" w:sz="4" w:space="0" w:color="auto"/>
            </w:tcBorders>
            <w:vAlign w:val="bottom"/>
          </w:tcPr>
          <w:p w14:paraId="223BB39E" w14:textId="331E1853" w:rsidR="007A4834" w:rsidRPr="0010179D" w:rsidRDefault="007A4834" w:rsidP="007A4834">
            <w:pPr>
              <w:jc w:val="right"/>
              <w:rPr>
                <w:rFonts w:ascii="Arial" w:hAnsi="Arial" w:cs="Arial"/>
                <w:b/>
                <w:bCs/>
                <w:color w:val="000000"/>
                <w:sz w:val="14"/>
                <w:szCs w:val="14"/>
              </w:rPr>
            </w:pPr>
            <w:r w:rsidRPr="0010179D">
              <w:rPr>
                <w:rFonts w:ascii="Arial" w:hAnsi="Arial" w:cs="Arial"/>
                <w:b/>
                <w:bCs/>
                <w:sz w:val="14"/>
                <w:szCs w:val="14"/>
              </w:rPr>
              <w:t>378.953</w:t>
            </w:r>
          </w:p>
        </w:tc>
        <w:tc>
          <w:tcPr>
            <w:tcW w:w="866" w:type="dxa"/>
            <w:tcBorders>
              <w:top w:val="nil"/>
              <w:left w:val="single" w:sz="4" w:space="0" w:color="auto"/>
              <w:bottom w:val="nil"/>
              <w:right w:val="single" w:sz="4" w:space="0" w:color="auto"/>
            </w:tcBorders>
            <w:vAlign w:val="bottom"/>
          </w:tcPr>
          <w:p w14:paraId="676679DB" w14:textId="7338A57B" w:rsidR="007A4834" w:rsidRPr="0010179D" w:rsidRDefault="007A4834" w:rsidP="007A4834">
            <w:pPr>
              <w:jc w:val="right"/>
              <w:rPr>
                <w:rFonts w:ascii="Arial" w:hAnsi="Arial" w:cs="Arial"/>
                <w:b/>
                <w:bCs/>
                <w:color w:val="000000"/>
                <w:sz w:val="14"/>
                <w:szCs w:val="14"/>
              </w:rPr>
            </w:pPr>
            <w:r w:rsidRPr="0010179D">
              <w:rPr>
                <w:rFonts w:ascii="Arial" w:hAnsi="Arial" w:cs="Arial"/>
                <w:b/>
                <w:bCs/>
                <w:sz w:val="14"/>
                <w:szCs w:val="14"/>
              </w:rPr>
              <w:t>2.227.591</w:t>
            </w:r>
          </w:p>
        </w:tc>
      </w:tr>
      <w:tr w:rsidR="007A4834" w:rsidRPr="003B10B3" w14:paraId="2DFD729D" w14:textId="77777777" w:rsidTr="007A4834">
        <w:trPr>
          <w:gridAfter w:val="1"/>
          <w:wAfter w:w="6" w:type="dxa"/>
          <w:trHeight w:val="57"/>
        </w:trPr>
        <w:tc>
          <w:tcPr>
            <w:tcW w:w="450" w:type="dxa"/>
            <w:tcBorders>
              <w:left w:val="single" w:sz="4" w:space="0" w:color="auto"/>
            </w:tcBorders>
          </w:tcPr>
          <w:p w14:paraId="620FC182" w14:textId="77777777" w:rsidR="007A4834" w:rsidRPr="003B10B3" w:rsidRDefault="007A4834" w:rsidP="007A4834">
            <w:pPr>
              <w:autoSpaceDE w:val="0"/>
              <w:autoSpaceDN w:val="0"/>
              <w:adjustRightInd w:val="0"/>
              <w:rPr>
                <w:rFonts w:ascii="Arial" w:hAnsi="Arial" w:cs="Arial"/>
                <w:sz w:val="14"/>
                <w:szCs w:val="14"/>
              </w:rPr>
            </w:pPr>
            <w:r w:rsidRPr="003B10B3">
              <w:rPr>
                <w:rFonts w:ascii="Arial" w:hAnsi="Arial" w:cs="Arial"/>
                <w:sz w:val="14"/>
                <w:szCs w:val="14"/>
              </w:rPr>
              <w:t>8.1</w:t>
            </w:r>
          </w:p>
        </w:tc>
        <w:tc>
          <w:tcPr>
            <w:tcW w:w="3266" w:type="dxa"/>
            <w:tcBorders>
              <w:right w:val="single" w:sz="4" w:space="0" w:color="auto"/>
            </w:tcBorders>
            <w:vAlign w:val="bottom"/>
          </w:tcPr>
          <w:p w14:paraId="117F73A4" w14:textId="77777777" w:rsidR="007A4834" w:rsidRPr="00A77F0D" w:rsidRDefault="007A4834" w:rsidP="007A4834">
            <w:pPr>
              <w:autoSpaceDE w:val="0"/>
              <w:autoSpaceDN w:val="0"/>
              <w:adjustRightInd w:val="0"/>
              <w:ind w:left="150" w:hanging="150"/>
              <w:rPr>
                <w:rFonts w:ascii="Arial" w:hAnsi="Arial" w:cs="Arial"/>
                <w:sz w:val="14"/>
                <w:szCs w:val="14"/>
              </w:rPr>
            </w:pPr>
            <w:r w:rsidRPr="00A77F0D">
              <w:rPr>
                <w:rFonts w:ascii="Arial" w:hAnsi="Arial" w:cs="Arial"/>
                <w:sz w:val="14"/>
                <w:szCs w:val="14"/>
              </w:rPr>
              <w:t>Yeniden Yapılanma Karşılığı</w:t>
            </w:r>
          </w:p>
        </w:tc>
        <w:tc>
          <w:tcPr>
            <w:tcW w:w="687" w:type="dxa"/>
            <w:tcBorders>
              <w:left w:val="single" w:sz="4" w:space="0" w:color="auto"/>
              <w:right w:val="single" w:sz="4" w:space="0" w:color="auto"/>
            </w:tcBorders>
            <w:vAlign w:val="bottom"/>
          </w:tcPr>
          <w:p w14:paraId="61842521" w14:textId="77777777" w:rsidR="007A4834" w:rsidRPr="00A77F0D" w:rsidRDefault="007A4834" w:rsidP="007A4834">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259158ED" w14:textId="306F5794" w:rsidR="007A4834" w:rsidRPr="007A4834" w:rsidRDefault="007A4834" w:rsidP="007A4834">
            <w:pPr>
              <w:jc w:val="right"/>
              <w:rPr>
                <w:rFonts w:ascii="Arial" w:hAnsi="Arial" w:cs="Arial"/>
                <w:bCs/>
                <w:sz w:val="14"/>
                <w:szCs w:val="14"/>
              </w:rPr>
            </w:pPr>
            <w:r w:rsidRPr="007A4834">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540D5230" w14:textId="494C76FF" w:rsidR="007A4834" w:rsidRPr="007A4834" w:rsidRDefault="007A4834" w:rsidP="007A4834">
            <w:pPr>
              <w:jc w:val="right"/>
              <w:rPr>
                <w:rFonts w:ascii="Arial" w:hAnsi="Arial" w:cs="Arial"/>
                <w:bCs/>
                <w:sz w:val="14"/>
                <w:szCs w:val="14"/>
              </w:rPr>
            </w:pPr>
            <w:r w:rsidRPr="007A4834">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1E16F054" w14:textId="197AC3C8" w:rsidR="007A4834" w:rsidRPr="007A4834" w:rsidRDefault="007A4834" w:rsidP="007A4834">
            <w:pPr>
              <w:jc w:val="right"/>
              <w:rPr>
                <w:rFonts w:ascii="Arial" w:hAnsi="Arial" w:cs="Arial"/>
                <w:bCs/>
                <w:sz w:val="14"/>
                <w:szCs w:val="14"/>
              </w:rPr>
            </w:pPr>
            <w:r w:rsidRPr="007A4834">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bottom"/>
          </w:tcPr>
          <w:p w14:paraId="710E87C7" w14:textId="04385937" w:rsidR="007A4834" w:rsidRPr="007A4834" w:rsidRDefault="007A4834" w:rsidP="007A4834">
            <w:pPr>
              <w:jc w:val="right"/>
              <w:rPr>
                <w:rFonts w:ascii="Arial" w:hAnsi="Arial" w:cs="Arial"/>
                <w:color w:val="000000"/>
                <w:sz w:val="14"/>
                <w:szCs w:val="14"/>
              </w:rPr>
            </w:pPr>
            <w:r w:rsidRPr="007A4834">
              <w:rPr>
                <w:rFonts w:ascii="Arial" w:hAnsi="Arial" w:cs="Arial"/>
                <w:sz w:val="14"/>
                <w:szCs w:val="14"/>
              </w:rPr>
              <w:t>-</w:t>
            </w:r>
          </w:p>
        </w:tc>
        <w:tc>
          <w:tcPr>
            <w:tcW w:w="765" w:type="dxa"/>
            <w:tcBorders>
              <w:top w:val="nil"/>
              <w:left w:val="single" w:sz="4" w:space="0" w:color="auto"/>
              <w:bottom w:val="nil"/>
              <w:right w:val="single" w:sz="4" w:space="0" w:color="auto"/>
            </w:tcBorders>
            <w:vAlign w:val="bottom"/>
          </w:tcPr>
          <w:p w14:paraId="557BBF26" w14:textId="5F6CDCEC" w:rsidR="007A4834" w:rsidRPr="007A4834" w:rsidRDefault="007A4834" w:rsidP="007A4834">
            <w:pPr>
              <w:jc w:val="right"/>
              <w:rPr>
                <w:rFonts w:ascii="Arial" w:hAnsi="Arial" w:cs="Arial"/>
                <w:color w:val="000000"/>
                <w:sz w:val="14"/>
                <w:szCs w:val="14"/>
              </w:rPr>
            </w:pPr>
            <w:r w:rsidRPr="007A4834">
              <w:rPr>
                <w:rFonts w:ascii="Arial" w:hAnsi="Arial" w:cs="Arial"/>
                <w:sz w:val="14"/>
                <w:szCs w:val="14"/>
              </w:rPr>
              <w:t>-</w:t>
            </w:r>
          </w:p>
        </w:tc>
        <w:tc>
          <w:tcPr>
            <w:tcW w:w="866" w:type="dxa"/>
            <w:tcBorders>
              <w:top w:val="nil"/>
              <w:left w:val="single" w:sz="4" w:space="0" w:color="auto"/>
              <w:bottom w:val="nil"/>
              <w:right w:val="single" w:sz="4" w:space="0" w:color="auto"/>
            </w:tcBorders>
            <w:vAlign w:val="bottom"/>
          </w:tcPr>
          <w:p w14:paraId="0760F757" w14:textId="166750FE" w:rsidR="007A4834" w:rsidRPr="007A4834" w:rsidRDefault="007A4834" w:rsidP="007A4834">
            <w:pPr>
              <w:jc w:val="right"/>
              <w:rPr>
                <w:rFonts w:ascii="Arial" w:hAnsi="Arial" w:cs="Arial"/>
                <w:color w:val="000000"/>
                <w:sz w:val="14"/>
                <w:szCs w:val="14"/>
              </w:rPr>
            </w:pPr>
            <w:r w:rsidRPr="007A4834">
              <w:rPr>
                <w:rFonts w:ascii="Arial" w:hAnsi="Arial" w:cs="Arial"/>
                <w:sz w:val="14"/>
                <w:szCs w:val="14"/>
              </w:rPr>
              <w:t>-</w:t>
            </w:r>
          </w:p>
        </w:tc>
      </w:tr>
      <w:tr w:rsidR="007A4834" w:rsidRPr="003B10B3" w14:paraId="74691900" w14:textId="77777777" w:rsidTr="007A4834">
        <w:trPr>
          <w:gridAfter w:val="1"/>
          <w:wAfter w:w="6" w:type="dxa"/>
          <w:trHeight w:val="57"/>
        </w:trPr>
        <w:tc>
          <w:tcPr>
            <w:tcW w:w="450" w:type="dxa"/>
            <w:tcBorders>
              <w:left w:val="single" w:sz="4" w:space="0" w:color="auto"/>
            </w:tcBorders>
          </w:tcPr>
          <w:p w14:paraId="6F22B8BD" w14:textId="77777777" w:rsidR="007A4834" w:rsidRPr="003B10B3" w:rsidRDefault="007A4834" w:rsidP="007A4834">
            <w:pPr>
              <w:autoSpaceDE w:val="0"/>
              <w:autoSpaceDN w:val="0"/>
              <w:adjustRightInd w:val="0"/>
              <w:rPr>
                <w:rFonts w:ascii="Arial" w:hAnsi="Arial" w:cs="Arial"/>
                <w:sz w:val="14"/>
                <w:szCs w:val="14"/>
              </w:rPr>
            </w:pPr>
            <w:r w:rsidRPr="003B10B3">
              <w:rPr>
                <w:rFonts w:ascii="Arial" w:hAnsi="Arial" w:cs="Arial"/>
                <w:sz w:val="14"/>
                <w:szCs w:val="14"/>
              </w:rPr>
              <w:t>8.2</w:t>
            </w:r>
          </w:p>
        </w:tc>
        <w:tc>
          <w:tcPr>
            <w:tcW w:w="3266" w:type="dxa"/>
            <w:tcBorders>
              <w:right w:val="single" w:sz="4" w:space="0" w:color="auto"/>
            </w:tcBorders>
            <w:vAlign w:val="bottom"/>
          </w:tcPr>
          <w:p w14:paraId="22162459" w14:textId="77777777" w:rsidR="007A4834" w:rsidRPr="00A77F0D" w:rsidRDefault="007A4834" w:rsidP="007A4834">
            <w:pPr>
              <w:autoSpaceDE w:val="0"/>
              <w:autoSpaceDN w:val="0"/>
              <w:adjustRightInd w:val="0"/>
              <w:ind w:left="150" w:hanging="150"/>
              <w:rPr>
                <w:rFonts w:ascii="Arial" w:hAnsi="Arial" w:cs="Arial"/>
                <w:sz w:val="14"/>
                <w:szCs w:val="14"/>
              </w:rPr>
            </w:pPr>
            <w:r w:rsidRPr="00A77F0D">
              <w:rPr>
                <w:rFonts w:ascii="Arial" w:hAnsi="Arial" w:cs="Arial"/>
                <w:sz w:val="14"/>
                <w:szCs w:val="14"/>
              </w:rPr>
              <w:t>Çalışan Hakları Karşılığı</w:t>
            </w:r>
          </w:p>
        </w:tc>
        <w:tc>
          <w:tcPr>
            <w:tcW w:w="687" w:type="dxa"/>
            <w:tcBorders>
              <w:left w:val="single" w:sz="4" w:space="0" w:color="auto"/>
              <w:right w:val="single" w:sz="4" w:space="0" w:color="auto"/>
            </w:tcBorders>
            <w:vAlign w:val="bottom"/>
          </w:tcPr>
          <w:p w14:paraId="467D1D35" w14:textId="77777777" w:rsidR="007A4834" w:rsidRPr="00A77F0D" w:rsidRDefault="007A4834" w:rsidP="007A4834">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48D660E8" w14:textId="71E444F5" w:rsidR="007A4834" w:rsidRPr="007A4834" w:rsidRDefault="007A4834" w:rsidP="007A4834">
            <w:pPr>
              <w:jc w:val="right"/>
              <w:rPr>
                <w:rFonts w:ascii="Arial" w:hAnsi="Arial" w:cs="Arial"/>
                <w:bCs/>
                <w:sz w:val="14"/>
                <w:szCs w:val="14"/>
              </w:rPr>
            </w:pPr>
            <w:r w:rsidRPr="007A4834">
              <w:rPr>
                <w:rFonts w:ascii="Arial" w:hAnsi="Arial" w:cs="Arial"/>
                <w:sz w:val="14"/>
                <w:szCs w:val="16"/>
              </w:rPr>
              <w:t>524.827</w:t>
            </w:r>
          </w:p>
        </w:tc>
        <w:tc>
          <w:tcPr>
            <w:tcW w:w="839" w:type="dxa"/>
            <w:tcBorders>
              <w:top w:val="nil"/>
              <w:left w:val="single" w:sz="4" w:space="0" w:color="auto"/>
              <w:bottom w:val="nil"/>
              <w:right w:val="single" w:sz="4" w:space="0" w:color="auto"/>
            </w:tcBorders>
            <w:shd w:val="clear" w:color="auto" w:fill="auto"/>
            <w:vAlign w:val="bottom"/>
          </w:tcPr>
          <w:p w14:paraId="63507846" w14:textId="09E1576B" w:rsidR="007A4834" w:rsidRPr="007A4834" w:rsidRDefault="007A4834" w:rsidP="007A4834">
            <w:pPr>
              <w:jc w:val="right"/>
              <w:rPr>
                <w:rFonts w:ascii="Arial" w:hAnsi="Arial" w:cs="Arial"/>
                <w:bCs/>
                <w:sz w:val="14"/>
                <w:szCs w:val="14"/>
              </w:rPr>
            </w:pPr>
            <w:r w:rsidRPr="007A4834">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21230706" w14:textId="410ADDF6" w:rsidR="007A4834" w:rsidRPr="007A4834" w:rsidRDefault="007A4834" w:rsidP="007A4834">
            <w:pPr>
              <w:jc w:val="right"/>
              <w:rPr>
                <w:rFonts w:ascii="Arial" w:hAnsi="Arial" w:cs="Arial"/>
                <w:bCs/>
                <w:sz w:val="14"/>
                <w:szCs w:val="14"/>
              </w:rPr>
            </w:pPr>
            <w:r w:rsidRPr="007A4834">
              <w:rPr>
                <w:rFonts w:ascii="Arial" w:hAnsi="Arial" w:cs="Arial"/>
                <w:sz w:val="14"/>
                <w:szCs w:val="16"/>
              </w:rPr>
              <w:t>524.827</w:t>
            </w:r>
          </w:p>
        </w:tc>
        <w:tc>
          <w:tcPr>
            <w:tcW w:w="839" w:type="dxa"/>
            <w:gridSpan w:val="2"/>
            <w:tcBorders>
              <w:top w:val="nil"/>
              <w:left w:val="single" w:sz="4" w:space="0" w:color="auto"/>
              <w:bottom w:val="nil"/>
              <w:right w:val="single" w:sz="4" w:space="0" w:color="auto"/>
            </w:tcBorders>
            <w:vAlign w:val="bottom"/>
          </w:tcPr>
          <w:p w14:paraId="57D132BE" w14:textId="153E2175" w:rsidR="007A4834" w:rsidRPr="007A4834" w:rsidRDefault="007A4834" w:rsidP="007A4834">
            <w:pPr>
              <w:jc w:val="right"/>
              <w:rPr>
                <w:rFonts w:ascii="Arial" w:hAnsi="Arial" w:cs="Arial"/>
                <w:color w:val="000000"/>
                <w:sz w:val="14"/>
                <w:szCs w:val="14"/>
              </w:rPr>
            </w:pPr>
            <w:r w:rsidRPr="007A4834">
              <w:rPr>
                <w:rFonts w:ascii="Arial" w:hAnsi="Arial" w:cs="Arial"/>
                <w:sz w:val="14"/>
                <w:szCs w:val="14"/>
              </w:rPr>
              <w:t>242.040</w:t>
            </w:r>
          </w:p>
        </w:tc>
        <w:tc>
          <w:tcPr>
            <w:tcW w:w="765" w:type="dxa"/>
            <w:tcBorders>
              <w:top w:val="nil"/>
              <w:left w:val="single" w:sz="4" w:space="0" w:color="auto"/>
              <w:bottom w:val="nil"/>
              <w:right w:val="single" w:sz="4" w:space="0" w:color="auto"/>
            </w:tcBorders>
            <w:vAlign w:val="bottom"/>
          </w:tcPr>
          <w:p w14:paraId="0F947A65" w14:textId="1CA78BC6" w:rsidR="007A4834" w:rsidRPr="007A4834" w:rsidRDefault="007A4834" w:rsidP="007A4834">
            <w:pPr>
              <w:jc w:val="right"/>
              <w:rPr>
                <w:rFonts w:ascii="Arial" w:hAnsi="Arial" w:cs="Arial"/>
                <w:color w:val="000000"/>
                <w:sz w:val="14"/>
                <w:szCs w:val="14"/>
              </w:rPr>
            </w:pPr>
            <w:r w:rsidRPr="007A4834">
              <w:rPr>
                <w:rFonts w:ascii="Arial" w:hAnsi="Arial" w:cs="Arial"/>
                <w:sz w:val="14"/>
                <w:szCs w:val="14"/>
              </w:rPr>
              <w:t>-</w:t>
            </w:r>
          </w:p>
        </w:tc>
        <w:tc>
          <w:tcPr>
            <w:tcW w:w="866" w:type="dxa"/>
            <w:tcBorders>
              <w:top w:val="nil"/>
              <w:left w:val="single" w:sz="4" w:space="0" w:color="auto"/>
              <w:bottom w:val="nil"/>
              <w:right w:val="single" w:sz="4" w:space="0" w:color="auto"/>
            </w:tcBorders>
            <w:vAlign w:val="bottom"/>
          </w:tcPr>
          <w:p w14:paraId="4E282039" w14:textId="2A2D88CD" w:rsidR="007A4834" w:rsidRPr="007A4834" w:rsidRDefault="007A4834" w:rsidP="007A4834">
            <w:pPr>
              <w:jc w:val="right"/>
              <w:rPr>
                <w:rFonts w:ascii="Arial" w:hAnsi="Arial" w:cs="Arial"/>
                <w:color w:val="000000"/>
                <w:sz w:val="14"/>
                <w:szCs w:val="14"/>
              </w:rPr>
            </w:pPr>
            <w:r w:rsidRPr="007A4834">
              <w:rPr>
                <w:rFonts w:ascii="Arial" w:hAnsi="Arial" w:cs="Arial"/>
                <w:sz w:val="14"/>
                <w:szCs w:val="14"/>
              </w:rPr>
              <w:t>242.040</w:t>
            </w:r>
          </w:p>
        </w:tc>
      </w:tr>
      <w:tr w:rsidR="007A4834" w:rsidRPr="003B10B3" w14:paraId="06D08CB9" w14:textId="77777777" w:rsidTr="007A4834">
        <w:trPr>
          <w:gridAfter w:val="1"/>
          <w:wAfter w:w="6" w:type="dxa"/>
          <w:trHeight w:val="57"/>
        </w:trPr>
        <w:tc>
          <w:tcPr>
            <w:tcW w:w="450" w:type="dxa"/>
            <w:tcBorders>
              <w:left w:val="single" w:sz="4" w:space="0" w:color="auto"/>
            </w:tcBorders>
          </w:tcPr>
          <w:p w14:paraId="7EF0FD39" w14:textId="77777777" w:rsidR="007A4834" w:rsidRPr="003B10B3" w:rsidRDefault="007A4834" w:rsidP="007A4834">
            <w:pPr>
              <w:autoSpaceDE w:val="0"/>
              <w:autoSpaceDN w:val="0"/>
              <w:adjustRightInd w:val="0"/>
              <w:rPr>
                <w:rFonts w:ascii="Arial" w:hAnsi="Arial" w:cs="Arial"/>
                <w:sz w:val="14"/>
                <w:szCs w:val="14"/>
              </w:rPr>
            </w:pPr>
            <w:r w:rsidRPr="003B10B3">
              <w:rPr>
                <w:rFonts w:ascii="Arial" w:hAnsi="Arial" w:cs="Arial"/>
                <w:sz w:val="14"/>
                <w:szCs w:val="14"/>
              </w:rPr>
              <w:t>8.3</w:t>
            </w:r>
          </w:p>
        </w:tc>
        <w:tc>
          <w:tcPr>
            <w:tcW w:w="3266" w:type="dxa"/>
            <w:tcBorders>
              <w:right w:val="single" w:sz="4" w:space="0" w:color="auto"/>
            </w:tcBorders>
            <w:vAlign w:val="bottom"/>
          </w:tcPr>
          <w:p w14:paraId="7E2F6705" w14:textId="77777777" w:rsidR="007A4834" w:rsidRPr="00A77F0D" w:rsidRDefault="007A4834" w:rsidP="007A4834">
            <w:pPr>
              <w:autoSpaceDE w:val="0"/>
              <w:autoSpaceDN w:val="0"/>
              <w:adjustRightInd w:val="0"/>
              <w:ind w:left="150" w:hanging="150"/>
              <w:rPr>
                <w:rFonts w:ascii="Arial" w:hAnsi="Arial" w:cs="Arial"/>
                <w:sz w:val="14"/>
                <w:szCs w:val="14"/>
              </w:rPr>
            </w:pPr>
            <w:r w:rsidRPr="00A77F0D">
              <w:rPr>
                <w:rFonts w:ascii="Arial" w:hAnsi="Arial" w:cs="Arial"/>
                <w:sz w:val="14"/>
                <w:szCs w:val="14"/>
              </w:rPr>
              <w:t>Sigorta Teknik Karşılıkları (Net)</w:t>
            </w:r>
          </w:p>
        </w:tc>
        <w:tc>
          <w:tcPr>
            <w:tcW w:w="687" w:type="dxa"/>
            <w:tcBorders>
              <w:left w:val="single" w:sz="4" w:space="0" w:color="auto"/>
              <w:right w:val="single" w:sz="4" w:space="0" w:color="auto"/>
            </w:tcBorders>
            <w:vAlign w:val="bottom"/>
          </w:tcPr>
          <w:p w14:paraId="7B9019A2" w14:textId="77777777" w:rsidR="007A4834" w:rsidRPr="00A77F0D" w:rsidRDefault="007A4834" w:rsidP="007A4834">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62344E91" w14:textId="55D6B03F" w:rsidR="007A4834" w:rsidRPr="007A4834" w:rsidRDefault="007A4834" w:rsidP="007A4834">
            <w:pPr>
              <w:jc w:val="right"/>
              <w:rPr>
                <w:rFonts w:ascii="Arial" w:hAnsi="Arial" w:cs="Arial"/>
                <w:bCs/>
                <w:sz w:val="14"/>
                <w:szCs w:val="14"/>
              </w:rPr>
            </w:pPr>
            <w:r w:rsidRPr="007A4834">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0BB6EE1D" w14:textId="770B5FBF" w:rsidR="007A4834" w:rsidRPr="007A4834" w:rsidRDefault="007A4834" w:rsidP="007A4834">
            <w:pPr>
              <w:jc w:val="right"/>
              <w:rPr>
                <w:rFonts w:ascii="Arial" w:hAnsi="Arial" w:cs="Arial"/>
                <w:bCs/>
                <w:sz w:val="14"/>
                <w:szCs w:val="14"/>
              </w:rPr>
            </w:pPr>
            <w:r w:rsidRPr="007A4834">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03D9956C" w14:textId="656E26B5" w:rsidR="007A4834" w:rsidRPr="007A4834" w:rsidRDefault="007A4834" w:rsidP="007A4834">
            <w:pPr>
              <w:jc w:val="right"/>
              <w:rPr>
                <w:rFonts w:ascii="Arial" w:hAnsi="Arial" w:cs="Arial"/>
                <w:bCs/>
                <w:sz w:val="14"/>
                <w:szCs w:val="14"/>
              </w:rPr>
            </w:pPr>
            <w:r w:rsidRPr="007A4834">
              <w:rPr>
                <w:rFonts w:ascii="Arial" w:hAnsi="Arial" w:cs="Arial"/>
                <w:bCs/>
                <w:sz w:val="14"/>
                <w:szCs w:val="16"/>
              </w:rPr>
              <w:t>-</w:t>
            </w:r>
          </w:p>
        </w:tc>
        <w:tc>
          <w:tcPr>
            <w:tcW w:w="839" w:type="dxa"/>
            <w:gridSpan w:val="2"/>
            <w:tcBorders>
              <w:top w:val="nil"/>
              <w:left w:val="single" w:sz="4" w:space="0" w:color="auto"/>
              <w:bottom w:val="nil"/>
              <w:right w:val="single" w:sz="4" w:space="0" w:color="auto"/>
            </w:tcBorders>
            <w:vAlign w:val="bottom"/>
          </w:tcPr>
          <w:p w14:paraId="4D45FD44" w14:textId="1FB31AEF" w:rsidR="007A4834" w:rsidRPr="007A4834" w:rsidRDefault="007A4834" w:rsidP="007A4834">
            <w:pPr>
              <w:jc w:val="right"/>
              <w:rPr>
                <w:rFonts w:ascii="Arial" w:hAnsi="Arial" w:cs="Arial"/>
                <w:color w:val="000000"/>
                <w:sz w:val="14"/>
                <w:szCs w:val="14"/>
              </w:rPr>
            </w:pPr>
            <w:r w:rsidRPr="007A4834">
              <w:rPr>
                <w:rFonts w:ascii="Arial" w:hAnsi="Arial" w:cs="Arial"/>
                <w:bCs/>
                <w:sz w:val="14"/>
                <w:szCs w:val="14"/>
              </w:rPr>
              <w:t>-</w:t>
            </w:r>
          </w:p>
        </w:tc>
        <w:tc>
          <w:tcPr>
            <w:tcW w:w="765" w:type="dxa"/>
            <w:tcBorders>
              <w:top w:val="nil"/>
              <w:left w:val="single" w:sz="4" w:space="0" w:color="auto"/>
              <w:bottom w:val="nil"/>
              <w:right w:val="single" w:sz="4" w:space="0" w:color="auto"/>
            </w:tcBorders>
            <w:vAlign w:val="bottom"/>
          </w:tcPr>
          <w:p w14:paraId="1111F9EA" w14:textId="3504A3EB" w:rsidR="007A4834" w:rsidRPr="007A4834" w:rsidRDefault="007A4834" w:rsidP="007A4834">
            <w:pPr>
              <w:jc w:val="right"/>
              <w:rPr>
                <w:rFonts w:ascii="Arial" w:hAnsi="Arial" w:cs="Arial"/>
                <w:color w:val="000000"/>
                <w:sz w:val="14"/>
                <w:szCs w:val="14"/>
              </w:rPr>
            </w:pPr>
            <w:r w:rsidRPr="007A4834">
              <w:rPr>
                <w:rFonts w:ascii="Arial" w:hAnsi="Arial" w:cs="Arial"/>
                <w:bCs/>
                <w:sz w:val="14"/>
                <w:szCs w:val="14"/>
              </w:rPr>
              <w:t>-</w:t>
            </w:r>
          </w:p>
        </w:tc>
        <w:tc>
          <w:tcPr>
            <w:tcW w:w="866" w:type="dxa"/>
            <w:tcBorders>
              <w:top w:val="nil"/>
              <w:left w:val="single" w:sz="4" w:space="0" w:color="auto"/>
              <w:bottom w:val="nil"/>
              <w:right w:val="single" w:sz="4" w:space="0" w:color="auto"/>
            </w:tcBorders>
            <w:vAlign w:val="bottom"/>
          </w:tcPr>
          <w:p w14:paraId="79AD422C" w14:textId="47B5D52B" w:rsidR="007A4834" w:rsidRPr="007A4834" w:rsidRDefault="007A4834" w:rsidP="007A4834">
            <w:pPr>
              <w:jc w:val="right"/>
              <w:rPr>
                <w:rFonts w:ascii="Arial" w:hAnsi="Arial" w:cs="Arial"/>
                <w:color w:val="000000"/>
                <w:sz w:val="14"/>
                <w:szCs w:val="14"/>
              </w:rPr>
            </w:pPr>
            <w:r w:rsidRPr="007A4834">
              <w:rPr>
                <w:rFonts w:ascii="Arial" w:hAnsi="Arial" w:cs="Arial"/>
                <w:bCs/>
                <w:sz w:val="14"/>
                <w:szCs w:val="14"/>
              </w:rPr>
              <w:t>-</w:t>
            </w:r>
          </w:p>
        </w:tc>
      </w:tr>
      <w:tr w:rsidR="007A4834" w:rsidRPr="003B10B3" w14:paraId="47CC71EB" w14:textId="77777777" w:rsidTr="007A4834">
        <w:trPr>
          <w:gridAfter w:val="1"/>
          <w:wAfter w:w="6" w:type="dxa"/>
          <w:trHeight w:val="57"/>
        </w:trPr>
        <w:tc>
          <w:tcPr>
            <w:tcW w:w="450" w:type="dxa"/>
            <w:tcBorders>
              <w:left w:val="single" w:sz="4" w:space="0" w:color="auto"/>
            </w:tcBorders>
          </w:tcPr>
          <w:p w14:paraId="09B336B4" w14:textId="77777777" w:rsidR="007A4834" w:rsidRPr="003B10B3" w:rsidRDefault="007A4834" w:rsidP="007A4834">
            <w:pPr>
              <w:autoSpaceDE w:val="0"/>
              <w:autoSpaceDN w:val="0"/>
              <w:adjustRightInd w:val="0"/>
              <w:rPr>
                <w:rFonts w:ascii="Arial" w:hAnsi="Arial" w:cs="Arial"/>
                <w:b/>
                <w:sz w:val="14"/>
                <w:szCs w:val="14"/>
              </w:rPr>
            </w:pPr>
            <w:r w:rsidRPr="003B10B3">
              <w:rPr>
                <w:rFonts w:ascii="Arial" w:hAnsi="Arial" w:cs="Arial"/>
                <w:sz w:val="14"/>
                <w:szCs w:val="14"/>
              </w:rPr>
              <w:t>8.4</w:t>
            </w:r>
          </w:p>
        </w:tc>
        <w:tc>
          <w:tcPr>
            <w:tcW w:w="3266" w:type="dxa"/>
            <w:tcBorders>
              <w:right w:val="single" w:sz="4" w:space="0" w:color="auto"/>
            </w:tcBorders>
            <w:vAlign w:val="bottom"/>
          </w:tcPr>
          <w:p w14:paraId="3B465249" w14:textId="77777777" w:rsidR="007A4834" w:rsidRPr="00A77F0D" w:rsidRDefault="007A4834" w:rsidP="007A4834">
            <w:pPr>
              <w:autoSpaceDE w:val="0"/>
              <w:autoSpaceDN w:val="0"/>
              <w:adjustRightInd w:val="0"/>
              <w:ind w:left="150" w:hanging="150"/>
              <w:rPr>
                <w:rFonts w:ascii="Arial" w:hAnsi="Arial" w:cs="Arial"/>
                <w:sz w:val="14"/>
                <w:szCs w:val="14"/>
              </w:rPr>
            </w:pPr>
            <w:r w:rsidRPr="00A77F0D">
              <w:rPr>
                <w:rFonts w:ascii="Arial" w:hAnsi="Arial" w:cs="Arial"/>
                <w:sz w:val="14"/>
                <w:szCs w:val="14"/>
              </w:rPr>
              <w:t>Diğer Karşılıklar</w:t>
            </w:r>
          </w:p>
        </w:tc>
        <w:tc>
          <w:tcPr>
            <w:tcW w:w="687" w:type="dxa"/>
            <w:tcBorders>
              <w:left w:val="single" w:sz="4" w:space="0" w:color="auto"/>
              <w:right w:val="single" w:sz="4" w:space="0" w:color="auto"/>
            </w:tcBorders>
            <w:vAlign w:val="bottom"/>
          </w:tcPr>
          <w:p w14:paraId="13CF8B85" w14:textId="77777777" w:rsidR="007A4834" w:rsidRPr="00A77F0D" w:rsidRDefault="007A4834" w:rsidP="007A4834">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1C282E5B" w14:textId="380BF9AD" w:rsidR="007A4834" w:rsidRPr="007A4834" w:rsidRDefault="007A4834" w:rsidP="007A4834">
            <w:pPr>
              <w:jc w:val="right"/>
              <w:rPr>
                <w:rFonts w:ascii="Arial" w:hAnsi="Arial" w:cs="Arial"/>
                <w:bCs/>
                <w:sz w:val="14"/>
                <w:szCs w:val="14"/>
              </w:rPr>
            </w:pPr>
            <w:r w:rsidRPr="007A4834">
              <w:rPr>
                <w:rFonts w:ascii="Arial" w:hAnsi="Arial" w:cs="Arial"/>
                <w:sz w:val="14"/>
                <w:szCs w:val="16"/>
              </w:rPr>
              <w:t>2.937.975</w:t>
            </w:r>
          </w:p>
        </w:tc>
        <w:tc>
          <w:tcPr>
            <w:tcW w:w="839" w:type="dxa"/>
            <w:tcBorders>
              <w:top w:val="nil"/>
              <w:left w:val="single" w:sz="4" w:space="0" w:color="auto"/>
              <w:bottom w:val="nil"/>
              <w:right w:val="single" w:sz="4" w:space="0" w:color="auto"/>
            </w:tcBorders>
            <w:shd w:val="clear" w:color="auto" w:fill="auto"/>
            <w:vAlign w:val="bottom"/>
          </w:tcPr>
          <w:p w14:paraId="4C872602" w14:textId="55FFA196" w:rsidR="007A4834" w:rsidRPr="007A4834" w:rsidRDefault="007A4834" w:rsidP="007A4834">
            <w:pPr>
              <w:jc w:val="right"/>
              <w:rPr>
                <w:rFonts w:ascii="Arial" w:hAnsi="Arial" w:cs="Arial"/>
                <w:bCs/>
                <w:sz w:val="14"/>
                <w:szCs w:val="14"/>
              </w:rPr>
            </w:pPr>
            <w:r w:rsidRPr="007A4834">
              <w:rPr>
                <w:rFonts w:ascii="Arial" w:hAnsi="Arial" w:cs="Arial"/>
                <w:sz w:val="14"/>
                <w:szCs w:val="16"/>
              </w:rPr>
              <w:t>536.176</w:t>
            </w:r>
          </w:p>
        </w:tc>
        <w:tc>
          <w:tcPr>
            <w:tcW w:w="839" w:type="dxa"/>
            <w:tcBorders>
              <w:top w:val="nil"/>
              <w:left w:val="single" w:sz="4" w:space="0" w:color="auto"/>
              <w:bottom w:val="nil"/>
              <w:right w:val="single" w:sz="4" w:space="0" w:color="auto"/>
            </w:tcBorders>
            <w:shd w:val="clear" w:color="auto" w:fill="auto"/>
            <w:vAlign w:val="bottom"/>
          </w:tcPr>
          <w:p w14:paraId="77CA0978" w14:textId="162A0256" w:rsidR="007A4834" w:rsidRPr="007A4834" w:rsidRDefault="007A4834" w:rsidP="007A4834">
            <w:pPr>
              <w:jc w:val="right"/>
              <w:rPr>
                <w:rFonts w:ascii="Arial" w:hAnsi="Arial" w:cs="Arial"/>
                <w:bCs/>
                <w:sz w:val="14"/>
                <w:szCs w:val="14"/>
              </w:rPr>
            </w:pPr>
            <w:r w:rsidRPr="007A4834">
              <w:rPr>
                <w:rFonts w:ascii="Arial" w:hAnsi="Arial" w:cs="Arial"/>
                <w:sz w:val="14"/>
                <w:szCs w:val="16"/>
              </w:rPr>
              <w:t>3.474.151</w:t>
            </w:r>
          </w:p>
        </w:tc>
        <w:tc>
          <w:tcPr>
            <w:tcW w:w="839" w:type="dxa"/>
            <w:gridSpan w:val="2"/>
            <w:tcBorders>
              <w:top w:val="nil"/>
              <w:left w:val="single" w:sz="4" w:space="0" w:color="auto"/>
              <w:bottom w:val="nil"/>
              <w:right w:val="single" w:sz="4" w:space="0" w:color="auto"/>
            </w:tcBorders>
            <w:vAlign w:val="bottom"/>
          </w:tcPr>
          <w:p w14:paraId="1CDA2C45" w14:textId="467E6E92" w:rsidR="007A4834" w:rsidRPr="007A4834" w:rsidRDefault="007A4834" w:rsidP="007A4834">
            <w:pPr>
              <w:jc w:val="right"/>
              <w:rPr>
                <w:rFonts w:ascii="Arial" w:hAnsi="Arial" w:cs="Arial"/>
                <w:color w:val="000000"/>
                <w:sz w:val="14"/>
                <w:szCs w:val="14"/>
              </w:rPr>
            </w:pPr>
            <w:r w:rsidRPr="007A4834">
              <w:rPr>
                <w:rFonts w:ascii="Arial" w:hAnsi="Arial" w:cs="Arial"/>
                <w:sz w:val="14"/>
                <w:szCs w:val="14"/>
              </w:rPr>
              <w:t>1.606.598</w:t>
            </w:r>
          </w:p>
        </w:tc>
        <w:tc>
          <w:tcPr>
            <w:tcW w:w="765" w:type="dxa"/>
            <w:tcBorders>
              <w:top w:val="nil"/>
              <w:left w:val="single" w:sz="4" w:space="0" w:color="auto"/>
              <w:bottom w:val="nil"/>
              <w:right w:val="single" w:sz="4" w:space="0" w:color="auto"/>
            </w:tcBorders>
            <w:vAlign w:val="bottom"/>
          </w:tcPr>
          <w:p w14:paraId="78E1074A" w14:textId="631B9FCD" w:rsidR="007A4834" w:rsidRPr="007A4834" w:rsidRDefault="007A4834" w:rsidP="007A4834">
            <w:pPr>
              <w:jc w:val="right"/>
              <w:rPr>
                <w:rFonts w:ascii="Arial" w:hAnsi="Arial" w:cs="Arial"/>
                <w:color w:val="000000"/>
                <w:sz w:val="14"/>
                <w:szCs w:val="14"/>
              </w:rPr>
            </w:pPr>
            <w:r w:rsidRPr="007A4834">
              <w:rPr>
                <w:rFonts w:ascii="Arial" w:hAnsi="Arial" w:cs="Arial"/>
                <w:sz w:val="14"/>
                <w:szCs w:val="14"/>
              </w:rPr>
              <w:t>378.953</w:t>
            </w:r>
          </w:p>
        </w:tc>
        <w:tc>
          <w:tcPr>
            <w:tcW w:w="866" w:type="dxa"/>
            <w:tcBorders>
              <w:top w:val="nil"/>
              <w:left w:val="single" w:sz="4" w:space="0" w:color="auto"/>
              <w:bottom w:val="nil"/>
              <w:right w:val="single" w:sz="4" w:space="0" w:color="auto"/>
            </w:tcBorders>
            <w:vAlign w:val="bottom"/>
          </w:tcPr>
          <w:p w14:paraId="6BE192DF" w14:textId="4BCD8024" w:rsidR="007A4834" w:rsidRPr="007A4834" w:rsidRDefault="007A4834" w:rsidP="007A4834">
            <w:pPr>
              <w:jc w:val="right"/>
              <w:rPr>
                <w:rFonts w:ascii="Arial" w:hAnsi="Arial" w:cs="Arial"/>
                <w:color w:val="000000"/>
                <w:sz w:val="14"/>
                <w:szCs w:val="14"/>
              </w:rPr>
            </w:pPr>
            <w:r w:rsidRPr="007A4834">
              <w:rPr>
                <w:rFonts w:ascii="Arial" w:hAnsi="Arial" w:cs="Arial"/>
                <w:sz w:val="14"/>
                <w:szCs w:val="14"/>
              </w:rPr>
              <w:t>1.985.551</w:t>
            </w:r>
          </w:p>
        </w:tc>
      </w:tr>
      <w:tr w:rsidR="007A4834" w:rsidRPr="003B10B3" w14:paraId="3373139A" w14:textId="77777777" w:rsidTr="007A4834">
        <w:trPr>
          <w:gridAfter w:val="1"/>
          <w:wAfter w:w="6" w:type="dxa"/>
          <w:trHeight w:val="57"/>
        </w:trPr>
        <w:tc>
          <w:tcPr>
            <w:tcW w:w="450" w:type="dxa"/>
            <w:tcBorders>
              <w:left w:val="single" w:sz="4" w:space="0" w:color="auto"/>
            </w:tcBorders>
          </w:tcPr>
          <w:p w14:paraId="093B166C" w14:textId="77777777" w:rsidR="007A4834" w:rsidRPr="003B10B3" w:rsidRDefault="007A4834" w:rsidP="007A4834">
            <w:pPr>
              <w:autoSpaceDE w:val="0"/>
              <w:autoSpaceDN w:val="0"/>
              <w:adjustRightInd w:val="0"/>
              <w:rPr>
                <w:rFonts w:ascii="Arial" w:hAnsi="Arial" w:cs="Arial"/>
                <w:sz w:val="14"/>
                <w:szCs w:val="14"/>
              </w:rPr>
            </w:pPr>
            <w:r w:rsidRPr="003B10B3">
              <w:rPr>
                <w:rFonts w:ascii="Arial" w:hAnsi="Arial" w:cs="Arial"/>
                <w:b/>
                <w:bCs/>
                <w:sz w:val="14"/>
                <w:szCs w:val="14"/>
              </w:rPr>
              <w:t>IX.</w:t>
            </w:r>
          </w:p>
        </w:tc>
        <w:tc>
          <w:tcPr>
            <w:tcW w:w="3266" w:type="dxa"/>
            <w:tcBorders>
              <w:right w:val="single" w:sz="4" w:space="0" w:color="auto"/>
            </w:tcBorders>
            <w:vAlign w:val="bottom"/>
          </w:tcPr>
          <w:p w14:paraId="3AD7DCBD" w14:textId="77777777" w:rsidR="007A4834" w:rsidRPr="003B10B3" w:rsidRDefault="007A4834" w:rsidP="007A4834">
            <w:pPr>
              <w:autoSpaceDE w:val="0"/>
              <w:autoSpaceDN w:val="0"/>
              <w:adjustRightInd w:val="0"/>
              <w:ind w:left="150" w:right="-30" w:hanging="150"/>
              <w:rPr>
                <w:rFonts w:ascii="Arial" w:hAnsi="Arial" w:cs="Arial"/>
                <w:sz w:val="14"/>
                <w:szCs w:val="14"/>
              </w:rPr>
            </w:pPr>
            <w:r w:rsidRPr="003B10B3">
              <w:rPr>
                <w:rFonts w:ascii="Arial" w:hAnsi="Arial" w:cs="Arial"/>
                <w:b/>
                <w:bCs/>
                <w:sz w:val="14"/>
                <w:szCs w:val="14"/>
              </w:rPr>
              <w:t>CARİ VERGİ BORCU</w:t>
            </w:r>
          </w:p>
        </w:tc>
        <w:tc>
          <w:tcPr>
            <w:tcW w:w="687" w:type="dxa"/>
            <w:tcBorders>
              <w:left w:val="single" w:sz="4" w:space="0" w:color="auto"/>
              <w:right w:val="single" w:sz="4" w:space="0" w:color="auto"/>
            </w:tcBorders>
            <w:vAlign w:val="bottom"/>
          </w:tcPr>
          <w:p w14:paraId="063C1EA6" w14:textId="038B66C5" w:rsidR="007A4834" w:rsidRPr="001F141A" w:rsidRDefault="007A4834" w:rsidP="007A4834">
            <w:pPr>
              <w:autoSpaceDE w:val="0"/>
              <w:autoSpaceDN w:val="0"/>
              <w:adjustRightInd w:val="0"/>
              <w:jc w:val="center"/>
              <w:rPr>
                <w:rFonts w:ascii="Arial" w:hAnsi="Arial" w:cs="Arial"/>
                <w:b/>
                <w:sz w:val="14"/>
                <w:szCs w:val="14"/>
              </w:rPr>
            </w:pPr>
            <w:r w:rsidRPr="001F141A">
              <w:rPr>
                <w:rFonts w:ascii="Arial" w:hAnsi="Arial" w:cs="Arial"/>
                <w:b/>
                <w:sz w:val="14"/>
                <w:szCs w:val="14"/>
              </w:rPr>
              <w:t>(9)</w:t>
            </w:r>
          </w:p>
        </w:tc>
        <w:tc>
          <w:tcPr>
            <w:tcW w:w="872" w:type="dxa"/>
            <w:tcBorders>
              <w:top w:val="nil"/>
              <w:left w:val="nil"/>
              <w:bottom w:val="nil"/>
              <w:right w:val="single" w:sz="4" w:space="0" w:color="auto"/>
            </w:tcBorders>
            <w:shd w:val="clear" w:color="auto" w:fill="auto"/>
            <w:vAlign w:val="bottom"/>
          </w:tcPr>
          <w:p w14:paraId="4B706D91" w14:textId="2869D1CD" w:rsidR="007A4834" w:rsidRPr="007A4834" w:rsidRDefault="007A4834" w:rsidP="007A4834">
            <w:pPr>
              <w:jc w:val="right"/>
              <w:rPr>
                <w:rFonts w:ascii="Arial" w:hAnsi="Arial" w:cs="Arial"/>
                <w:b/>
                <w:bCs/>
                <w:sz w:val="14"/>
                <w:szCs w:val="14"/>
              </w:rPr>
            </w:pPr>
            <w:r w:rsidRPr="007A4834">
              <w:rPr>
                <w:rFonts w:ascii="Arial" w:hAnsi="Arial" w:cs="Arial"/>
                <w:b/>
                <w:bCs/>
                <w:sz w:val="14"/>
                <w:szCs w:val="16"/>
              </w:rPr>
              <w:t>1.358.640</w:t>
            </w:r>
          </w:p>
        </w:tc>
        <w:tc>
          <w:tcPr>
            <w:tcW w:w="839" w:type="dxa"/>
            <w:tcBorders>
              <w:top w:val="nil"/>
              <w:left w:val="single" w:sz="4" w:space="0" w:color="auto"/>
              <w:bottom w:val="nil"/>
              <w:right w:val="single" w:sz="4" w:space="0" w:color="auto"/>
            </w:tcBorders>
            <w:shd w:val="clear" w:color="000000" w:fill="FFFFFF"/>
            <w:vAlign w:val="bottom"/>
          </w:tcPr>
          <w:p w14:paraId="33283469" w14:textId="39712374" w:rsidR="007A4834" w:rsidRPr="007A4834" w:rsidRDefault="007A4834" w:rsidP="007A4834">
            <w:pPr>
              <w:jc w:val="right"/>
              <w:rPr>
                <w:rFonts w:ascii="Arial" w:hAnsi="Arial" w:cs="Arial"/>
                <w:b/>
                <w:bCs/>
                <w:sz w:val="14"/>
                <w:szCs w:val="14"/>
              </w:rPr>
            </w:pPr>
            <w:r w:rsidRPr="007A4834">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286F66BB" w14:textId="2DEC2C41" w:rsidR="007A4834" w:rsidRPr="007A4834" w:rsidRDefault="007A4834" w:rsidP="007A4834">
            <w:pPr>
              <w:jc w:val="right"/>
              <w:rPr>
                <w:rFonts w:ascii="Arial" w:hAnsi="Arial" w:cs="Arial"/>
                <w:b/>
                <w:bCs/>
                <w:sz w:val="14"/>
                <w:szCs w:val="14"/>
              </w:rPr>
            </w:pPr>
            <w:r w:rsidRPr="007A4834">
              <w:rPr>
                <w:rFonts w:ascii="Arial" w:hAnsi="Arial" w:cs="Arial"/>
                <w:b/>
                <w:bCs/>
                <w:sz w:val="14"/>
                <w:szCs w:val="16"/>
              </w:rPr>
              <w:t>1.358.640</w:t>
            </w:r>
          </w:p>
        </w:tc>
        <w:tc>
          <w:tcPr>
            <w:tcW w:w="839" w:type="dxa"/>
            <w:gridSpan w:val="2"/>
            <w:tcBorders>
              <w:top w:val="nil"/>
              <w:left w:val="single" w:sz="4" w:space="0" w:color="auto"/>
              <w:bottom w:val="nil"/>
              <w:right w:val="single" w:sz="4" w:space="0" w:color="auto"/>
            </w:tcBorders>
            <w:vAlign w:val="bottom"/>
          </w:tcPr>
          <w:p w14:paraId="54C4CB74" w14:textId="647EB0C7" w:rsidR="007A4834" w:rsidRPr="003B10B3" w:rsidRDefault="007A4834" w:rsidP="007A4834">
            <w:pPr>
              <w:jc w:val="right"/>
              <w:rPr>
                <w:rFonts w:ascii="Arial" w:hAnsi="Arial" w:cs="Arial"/>
                <w:b/>
                <w:bCs/>
                <w:color w:val="000000"/>
                <w:sz w:val="14"/>
                <w:szCs w:val="14"/>
              </w:rPr>
            </w:pPr>
            <w:r w:rsidRPr="009A5D82">
              <w:rPr>
                <w:rFonts w:ascii="Arial" w:hAnsi="Arial" w:cs="Arial"/>
                <w:b/>
                <w:bCs/>
                <w:sz w:val="14"/>
                <w:szCs w:val="14"/>
              </w:rPr>
              <w:t>1.282.442</w:t>
            </w:r>
          </w:p>
        </w:tc>
        <w:tc>
          <w:tcPr>
            <w:tcW w:w="765" w:type="dxa"/>
            <w:tcBorders>
              <w:top w:val="nil"/>
              <w:left w:val="single" w:sz="4" w:space="0" w:color="auto"/>
              <w:bottom w:val="nil"/>
              <w:right w:val="single" w:sz="4" w:space="0" w:color="auto"/>
            </w:tcBorders>
            <w:vAlign w:val="bottom"/>
          </w:tcPr>
          <w:p w14:paraId="1CBE11D6" w14:textId="1367DDA4" w:rsidR="007A4834" w:rsidRPr="003B10B3" w:rsidRDefault="007A4834" w:rsidP="007A4834">
            <w:pPr>
              <w:jc w:val="right"/>
              <w:rPr>
                <w:rFonts w:ascii="Arial" w:hAnsi="Arial" w:cs="Arial"/>
                <w:b/>
                <w:bCs/>
                <w:color w:val="000000"/>
                <w:sz w:val="14"/>
                <w:szCs w:val="14"/>
              </w:rPr>
            </w:pPr>
            <w:r w:rsidRPr="009A5D82">
              <w:rPr>
                <w:rFonts w:ascii="Arial" w:hAnsi="Arial" w:cs="Arial"/>
                <w:b/>
                <w:bCs/>
                <w:sz w:val="14"/>
                <w:szCs w:val="14"/>
              </w:rPr>
              <w:t>-</w:t>
            </w:r>
          </w:p>
        </w:tc>
        <w:tc>
          <w:tcPr>
            <w:tcW w:w="866" w:type="dxa"/>
            <w:tcBorders>
              <w:top w:val="nil"/>
              <w:left w:val="single" w:sz="4" w:space="0" w:color="auto"/>
              <w:bottom w:val="nil"/>
              <w:right w:val="single" w:sz="4" w:space="0" w:color="auto"/>
            </w:tcBorders>
            <w:vAlign w:val="bottom"/>
          </w:tcPr>
          <w:p w14:paraId="42BEF969" w14:textId="4EBF3069" w:rsidR="007A4834" w:rsidRPr="003B10B3" w:rsidRDefault="007A4834" w:rsidP="007A4834">
            <w:pPr>
              <w:jc w:val="right"/>
              <w:rPr>
                <w:rFonts w:ascii="Arial" w:hAnsi="Arial" w:cs="Arial"/>
                <w:b/>
                <w:bCs/>
                <w:color w:val="000000"/>
                <w:sz w:val="14"/>
                <w:szCs w:val="14"/>
              </w:rPr>
            </w:pPr>
            <w:r w:rsidRPr="009A5D82">
              <w:rPr>
                <w:rFonts w:ascii="Arial" w:hAnsi="Arial" w:cs="Arial"/>
                <w:b/>
                <w:bCs/>
                <w:sz w:val="14"/>
                <w:szCs w:val="14"/>
              </w:rPr>
              <w:t>1.282.442</w:t>
            </w:r>
          </w:p>
        </w:tc>
      </w:tr>
      <w:tr w:rsidR="007A4834" w:rsidRPr="003B10B3" w14:paraId="5E3765CB" w14:textId="77777777" w:rsidTr="007A4834">
        <w:trPr>
          <w:gridAfter w:val="1"/>
          <w:wAfter w:w="6" w:type="dxa"/>
          <w:trHeight w:val="57"/>
        </w:trPr>
        <w:tc>
          <w:tcPr>
            <w:tcW w:w="450" w:type="dxa"/>
            <w:tcBorders>
              <w:left w:val="single" w:sz="4" w:space="0" w:color="auto"/>
            </w:tcBorders>
          </w:tcPr>
          <w:p w14:paraId="60C3C858" w14:textId="77777777" w:rsidR="007A4834" w:rsidRPr="003B10B3" w:rsidRDefault="007A4834" w:rsidP="007A4834">
            <w:pPr>
              <w:autoSpaceDE w:val="0"/>
              <w:autoSpaceDN w:val="0"/>
              <w:adjustRightInd w:val="0"/>
              <w:rPr>
                <w:rFonts w:ascii="Arial" w:hAnsi="Arial" w:cs="Arial"/>
                <w:sz w:val="14"/>
                <w:szCs w:val="14"/>
              </w:rPr>
            </w:pPr>
            <w:r w:rsidRPr="003B10B3">
              <w:rPr>
                <w:rFonts w:ascii="Arial" w:hAnsi="Arial" w:cs="Arial"/>
                <w:b/>
                <w:bCs/>
                <w:sz w:val="14"/>
                <w:szCs w:val="14"/>
              </w:rPr>
              <w:t>X.</w:t>
            </w:r>
          </w:p>
        </w:tc>
        <w:tc>
          <w:tcPr>
            <w:tcW w:w="3266" w:type="dxa"/>
            <w:tcBorders>
              <w:right w:val="single" w:sz="4" w:space="0" w:color="auto"/>
            </w:tcBorders>
            <w:vAlign w:val="bottom"/>
          </w:tcPr>
          <w:p w14:paraId="51E9CA29" w14:textId="77777777" w:rsidR="007A4834" w:rsidRPr="003B10B3" w:rsidRDefault="007A4834" w:rsidP="007A4834">
            <w:pPr>
              <w:autoSpaceDE w:val="0"/>
              <w:autoSpaceDN w:val="0"/>
              <w:adjustRightInd w:val="0"/>
              <w:ind w:left="150" w:hanging="150"/>
              <w:rPr>
                <w:rFonts w:ascii="Arial" w:hAnsi="Arial" w:cs="Arial"/>
                <w:sz w:val="14"/>
                <w:szCs w:val="14"/>
              </w:rPr>
            </w:pPr>
            <w:r w:rsidRPr="003B10B3">
              <w:rPr>
                <w:rFonts w:ascii="Arial" w:hAnsi="Arial" w:cs="Arial"/>
                <w:b/>
                <w:bCs/>
                <w:sz w:val="14"/>
                <w:szCs w:val="14"/>
              </w:rPr>
              <w:t>ERTELENMİŞ VERGİ BORCU</w:t>
            </w:r>
          </w:p>
        </w:tc>
        <w:tc>
          <w:tcPr>
            <w:tcW w:w="687" w:type="dxa"/>
            <w:tcBorders>
              <w:left w:val="single" w:sz="4" w:space="0" w:color="auto"/>
              <w:right w:val="single" w:sz="4" w:space="0" w:color="auto"/>
            </w:tcBorders>
            <w:vAlign w:val="bottom"/>
          </w:tcPr>
          <w:p w14:paraId="10FD59D8" w14:textId="01EC6846" w:rsidR="007A4834" w:rsidRPr="001F141A" w:rsidRDefault="007A4834" w:rsidP="007A4834">
            <w:pPr>
              <w:autoSpaceDE w:val="0"/>
              <w:autoSpaceDN w:val="0"/>
              <w:adjustRightInd w:val="0"/>
              <w:jc w:val="center"/>
              <w:rPr>
                <w:rFonts w:ascii="Arial" w:hAnsi="Arial" w:cs="Arial"/>
                <w:b/>
                <w:sz w:val="14"/>
                <w:szCs w:val="14"/>
              </w:rPr>
            </w:pPr>
            <w:r>
              <w:rPr>
                <w:rFonts w:ascii="Arial" w:hAnsi="Arial" w:cs="Arial"/>
                <w:b/>
                <w:sz w:val="14"/>
                <w:szCs w:val="14"/>
              </w:rPr>
              <w:t>(9)</w:t>
            </w:r>
          </w:p>
        </w:tc>
        <w:tc>
          <w:tcPr>
            <w:tcW w:w="872" w:type="dxa"/>
            <w:tcBorders>
              <w:top w:val="nil"/>
              <w:left w:val="nil"/>
              <w:bottom w:val="nil"/>
              <w:right w:val="single" w:sz="4" w:space="0" w:color="auto"/>
            </w:tcBorders>
            <w:shd w:val="clear" w:color="auto" w:fill="auto"/>
            <w:vAlign w:val="bottom"/>
          </w:tcPr>
          <w:p w14:paraId="626C69DD" w14:textId="0C3D1417" w:rsidR="007A4834" w:rsidRPr="007A4834" w:rsidRDefault="007A4834" w:rsidP="007A4834">
            <w:pPr>
              <w:jc w:val="right"/>
              <w:rPr>
                <w:rFonts w:ascii="Arial" w:hAnsi="Arial" w:cs="Arial"/>
                <w:b/>
                <w:bCs/>
                <w:sz w:val="14"/>
                <w:szCs w:val="14"/>
              </w:rPr>
            </w:pPr>
            <w:r w:rsidRPr="007A4834">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74263E8A" w14:textId="77910768" w:rsidR="007A4834" w:rsidRPr="007A4834" w:rsidRDefault="007A4834" w:rsidP="007A4834">
            <w:pPr>
              <w:jc w:val="right"/>
              <w:rPr>
                <w:rFonts w:ascii="Arial" w:hAnsi="Arial" w:cs="Arial"/>
                <w:b/>
                <w:bCs/>
                <w:sz w:val="14"/>
                <w:szCs w:val="14"/>
              </w:rPr>
            </w:pPr>
            <w:r w:rsidRPr="007A4834">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7A3A2C9D" w14:textId="5DED3E9B" w:rsidR="007A4834" w:rsidRPr="007A4834" w:rsidRDefault="007A4834" w:rsidP="007A4834">
            <w:pPr>
              <w:jc w:val="right"/>
              <w:rPr>
                <w:rFonts w:ascii="Arial" w:hAnsi="Arial" w:cs="Arial"/>
                <w:b/>
                <w:bCs/>
                <w:sz w:val="14"/>
                <w:szCs w:val="14"/>
              </w:rPr>
            </w:pPr>
            <w:r w:rsidRPr="007A4834">
              <w:rPr>
                <w:rFonts w:ascii="Arial" w:hAnsi="Arial" w:cs="Arial"/>
                <w:b/>
                <w:bCs/>
                <w:sz w:val="14"/>
                <w:szCs w:val="16"/>
              </w:rPr>
              <w:t>-</w:t>
            </w:r>
          </w:p>
        </w:tc>
        <w:tc>
          <w:tcPr>
            <w:tcW w:w="839" w:type="dxa"/>
            <w:gridSpan w:val="2"/>
            <w:tcBorders>
              <w:top w:val="nil"/>
              <w:left w:val="single" w:sz="4" w:space="0" w:color="auto"/>
              <w:bottom w:val="nil"/>
              <w:right w:val="single" w:sz="4" w:space="0" w:color="auto"/>
            </w:tcBorders>
            <w:vAlign w:val="bottom"/>
          </w:tcPr>
          <w:p w14:paraId="24CE863D" w14:textId="7F840C17" w:rsidR="007A4834" w:rsidRPr="003B10B3" w:rsidRDefault="007A4834" w:rsidP="007A4834">
            <w:pPr>
              <w:jc w:val="right"/>
              <w:rPr>
                <w:rFonts w:ascii="Arial" w:hAnsi="Arial" w:cs="Arial"/>
                <w:b/>
                <w:bCs/>
                <w:color w:val="000000"/>
                <w:sz w:val="14"/>
                <w:szCs w:val="14"/>
              </w:rPr>
            </w:pPr>
            <w:r w:rsidRPr="009A5D82">
              <w:rPr>
                <w:rFonts w:ascii="Arial" w:hAnsi="Arial" w:cs="Arial"/>
                <w:b/>
                <w:bCs/>
                <w:sz w:val="14"/>
                <w:szCs w:val="14"/>
              </w:rPr>
              <w:t>91.099</w:t>
            </w:r>
          </w:p>
        </w:tc>
        <w:tc>
          <w:tcPr>
            <w:tcW w:w="765" w:type="dxa"/>
            <w:tcBorders>
              <w:top w:val="nil"/>
              <w:left w:val="single" w:sz="4" w:space="0" w:color="auto"/>
              <w:bottom w:val="nil"/>
              <w:right w:val="single" w:sz="4" w:space="0" w:color="auto"/>
            </w:tcBorders>
            <w:vAlign w:val="bottom"/>
          </w:tcPr>
          <w:p w14:paraId="220087BC" w14:textId="723A828E" w:rsidR="007A4834" w:rsidRPr="003B10B3" w:rsidRDefault="007A4834" w:rsidP="007A4834">
            <w:pPr>
              <w:jc w:val="right"/>
              <w:rPr>
                <w:rFonts w:ascii="Arial" w:hAnsi="Arial" w:cs="Arial"/>
                <w:b/>
                <w:bCs/>
                <w:color w:val="000000"/>
                <w:sz w:val="14"/>
                <w:szCs w:val="14"/>
              </w:rPr>
            </w:pPr>
            <w:r w:rsidRPr="009A5D82">
              <w:rPr>
                <w:rFonts w:ascii="Arial" w:hAnsi="Arial" w:cs="Arial"/>
                <w:b/>
                <w:bCs/>
                <w:sz w:val="14"/>
                <w:szCs w:val="14"/>
              </w:rPr>
              <w:t>-</w:t>
            </w:r>
          </w:p>
        </w:tc>
        <w:tc>
          <w:tcPr>
            <w:tcW w:w="866" w:type="dxa"/>
            <w:tcBorders>
              <w:top w:val="nil"/>
              <w:left w:val="single" w:sz="4" w:space="0" w:color="auto"/>
              <w:bottom w:val="nil"/>
              <w:right w:val="single" w:sz="4" w:space="0" w:color="auto"/>
            </w:tcBorders>
            <w:vAlign w:val="bottom"/>
          </w:tcPr>
          <w:p w14:paraId="09640C45" w14:textId="68E2C471" w:rsidR="007A4834" w:rsidRPr="003B10B3" w:rsidRDefault="007A4834" w:rsidP="007A4834">
            <w:pPr>
              <w:jc w:val="right"/>
              <w:rPr>
                <w:rFonts w:ascii="Arial" w:hAnsi="Arial" w:cs="Arial"/>
                <w:b/>
                <w:bCs/>
                <w:color w:val="000000"/>
                <w:sz w:val="14"/>
                <w:szCs w:val="14"/>
              </w:rPr>
            </w:pPr>
            <w:r w:rsidRPr="009A5D82">
              <w:rPr>
                <w:rFonts w:ascii="Arial" w:hAnsi="Arial" w:cs="Arial"/>
                <w:b/>
                <w:bCs/>
                <w:sz w:val="14"/>
                <w:szCs w:val="14"/>
              </w:rPr>
              <w:t>91.099</w:t>
            </w:r>
          </w:p>
        </w:tc>
      </w:tr>
      <w:tr w:rsidR="007A4834" w:rsidRPr="003B10B3" w14:paraId="52852110" w14:textId="77777777" w:rsidTr="007A4834">
        <w:trPr>
          <w:gridAfter w:val="1"/>
          <w:wAfter w:w="6" w:type="dxa"/>
          <w:trHeight w:val="57"/>
        </w:trPr>
        <w:tc>
          <w:tcPr>
            <w:tcW w:w="450" w:type="dxa"/>
            <w:tcBorders>
              <w:left w:val="single" w:sz="4" w:space="0" w:color="auto"/>
            </w:tcBorders>
          </w:tcPr>
          <w:p w14:paraId="0E48F577" w14:textId="77777777" w:rsidR="007A4834" w:rsidRPr="003B10B3" w:rsidRDefault="007A4834" w:rsidP="007A4834">
            <w:pPr>
              <w:autoSpaceDE w:val="0"/>
              <w:autoSpaceDN w:val="0"/>
              <w:adjustRightInd w:val="0"/>
              <w:rPr>
                <w:rFonts w:ascii="Arial" w:hAnsi="Arial" w:cs="Arial"/>
                <w:sz w:val="14"/>
                <w:szCs w:val="14"/>
              </w:rPr>
            </w:pPr>
            <w:r w:rsidRPr="003B10B3">
              <w:rPr>
                <w:rFonts w:ascii="Arial" w:hAnsi="Arial" w:cs="Arial"/>
                <w:b/>
                <w:bCs/>
                <w:sz w:val="14"/>
                <w:szCs w:val="14"/>
              </w:rPr>
              <w:t>XI.</w:t>
            </w:r>
          </w:p>
        </w:tc>
        <w:tc>
          <w:tcPr>
            <w:tcW w:w="3266" w:type="dxa"/>
            <w:tcBorders>
              <w:right w:val="single" w:sz="4" w:space="0" w:color="auto"/>
            </w:tcBorders>
            <w:vAlign w:val="bottom"/>
          </w:tcPr>
          <w:p w14:paraId="1FFD8C1B" w14:textId="77777777" w:rsidR="007A4834" w:rsidRPr="003B10B3" w:rsidRDefault="007A4834" w:rsidP="007A4834">
            <w:pPr>
              <w:autoSpaceDE w:val="0"/>
              <w:autoSpaceDN w:val="0"/>
              <w:adjustRightInd w:val="0"/>
              <w:rPr>
                <w:rFonts w:ascii="Arial" w:hAnsi="Arial" w:cs="Arial"/>
                <w:sz w:val="14"/>
                <w:szCs w:val="14"/>
              </w:rPr>
            </w:pPr>
            <w:r w:rsidRPr="003B10B3">
              <w:rPr>
                <w:rFonts w:ascii="Arial" w:hAnsi="Arial" w:cs="Arial"/>
                <w:b/>
                <w:bCs/>
                <w:sz w:val="14"/>
                <w:szCs w:val="14"/>
              </w:rPr>
              <w:t>SATIŞ AMAÇLI ELDE TUTULAN VE DURDURULAN FAALİYETLERE İLİŞKİN DURAN VARLIK BORÇLARI (Net)</w:t>
            </w:r>
          </w:p>
        </w:tc>
        <w:tc>
          <w:tcPr>
            <w:tcW w:w="687" w:type="dxa"/>
            <w:tcBorders>
              <w:left w:val="single" w:sz="4" w:space="0" w:color="auto"/>
              <w:right w:val="single" w:sz="4" w:space="0" w:color="auto"/>
            </w:tcBorders>
            <w:vAlign w:val="bottom"/>
          </w:tcPr>
          <w:p w14:paraId="5CF4B249" w14:textId="40C901FF" w:rsidR="007A4834" w:rsidRPr="001F141A" w:rsidRDefault="007A4834" w:rsidP="007A4834">
            <w:pPr>
              <w:autoSpaceDE w:val="0"/>
              <w:autoSpaceDN w:val="0"/>
              <w:adjustRightInd w:val="0"/>
              <w:jc w:val="center"/>
              <w:rPr>
                <w:rFonts w:ascii="Arial" w:hAnsi="Arial" w:cs="Arial"/>
                <w:b/>
                <w:sz w:val="14"/>
                <w:szCs w:val="14"/>
              </w:rPr>
            </w:pPr>
            <w:r w:rsidRPr="001F141A">
              <w:rPr>
                <w:rFonts w:ascii="Arial" w:hAnsi="Arial" w:cs="Arial"/>
                <w:b/>
                <w:sz w:val="14"/>
                <w:szCs w:val="14"/>
              </w:rPr>
              <w:t>(10)</w:t>
            </w:r>
          </w:p>
        </w:tc>
        <w:tc>
          <w:tcPr>
            <w:tcW w:w="872" w:type="dxa"/>
            <w:tcBorders>
              <w:top w:val="nil"/>
              <w:left w:val="nil"/>
              <w:bottom w:val="nil"/>
              <w:right w:val="single" w:sz="4" w:space="0" w:color="auto"/>
            </w:tcBorders>
            <w:shd w:val="clear" w:color="auto" w:fill="auto"/>
            <w:vAlign w:val="bottom"/>
          </w:tcPr>
          <w:p w14:paraId="3268897D" w14:textId="79A49BCF" w:rsidR="007A4834" w:rsidRPr="007A4834" w:rsidRDefault="007A4834" w:rsidP="007A4834">
            <w:pPr>
              <w:jc w:val="right"/>
              <w:rPr>
                <w:rFonts w:ascii="Arial" w:hAnsi="Arial" w:cs="Arial"/>
                <w:b/>
                <w:bCs/>
                <w:sz w:val="14"/>
                <w:szCs w:val="14"/>
              </w:rPr>
            </w:pPr>
            <w:r w:rsidRPr="007A4834">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6F6F5A9F" w14:textId="31FA745B" w:rsidR="007A4834" w:rsidRPr="007A4834" w:rsidRDefault="007A4834" w:rsidP="007A4834">
            <w:pPr>
              <w:jc w:val="right"/>
              <w:rPr>
                <w:rFonts w:ascii="Arial" w:hAnsi="Arial" w:cs="Arial"/>
                <w:b/>
                <w:bCs/>
                <w:sz w:val="14"/>
                <w:szCs w:val="14"/>
              </w:rPr>
            </w:pPr>
            <w:r w:rsidRPr="007A4834">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1DF47A47" w14:textId="0EED7DDE" w:rsidR="007A4834" w:rsidRPr="007A4834" w:rsidRDefault="007A4834" w:rsidP="007A4834">
            <w:pPr>
              <w:jc w:val="right"/>
              <w:rPr>
                <w:rFonts w:ascii="Arial" w:hAnsi="Arial" w:cs="Arial"/>
                <w:b/>
                <w:bCs/>
                <w:sz w:val="14"/>
                <w:szCs w:val="14"/>
              </w:rPr>
            </w:pPr>
            <w:r w:rsidRPr="007A4834">
              <w:rPr>
                <w:rFonts w:ascii="Arial" w:hAnsi="Arial" w:cs="Arial"/>
                <w:b/>
                <w:bCs/>
                <w:sz w:val="14"/>
                <w:szCs w:val="16"/>
              </w:rPr>
              <w:t>-</w:t>
            </w:r>
          </w:p>
        </w:tc>
        <w:tc>
          <w:tcPr>
            <w:tcW w:w="839" w:type="dxa"/>
            <w:gridSpan w:val="2"/>
            <w:tcBorders>
              <w:top w:val="nil"/>
              <w:left w:val="single" w:sz="4" w:space="0" w:color="auto"/>
              <w:bottom w:val="nil"/>
              <w:right w:val="single" w:sz="4" w:space="0" w:color="auto"/>
            </w:tcBorders>
            <w:vAlign w:val="bottom"/>
          </w:tcPr>
          <w:p w14:paraId="4703BAA7" w14:textId="63DA8CB1" w:rsidR="007A4834" w:rsidRPr="003B10B3" w:rsidRDefault="007A4834" w:rsidP="007A4834">
            <w:pPr>
              <w:jc w:val="right"/>
              <w:rPr>
                <w:rFonts w:ascii="Arial" w:hAnsi="Arial" w:cs="Arial"/>
                <w:b/>
                <w:bCs/>
                <w:color w:val="000000"/>
                <w:sz w:val="14"/>
                <w:szCs w:val="14"/>
              </w:rPr>
            </w:pPr>
            <w:r w:rsidRPr="009A5D82">
              <w:rPr>
                <w:rFonts w:ascii="Arial" w:hAnsi="Arial" w:cs="Arial"/>
                <w:b/>
                <w:bCs/>
                <w:sz w:val="14"/>
                <w:szCs w:val="14"/>
              </w:rPr>
              <w:t>-</w:t>
            </w:r>
          </w:p>
        </w:tc>
        <w:tc>
          <w:tcPr>
            <w:tcW w:w="765" w:type="dxa"/>
            <w:tcBorders>
              <w:top w:val="nil"/>
              <w:left w:val="single" w:sz="4" w:space="0" w:color="auto"/>
              <w:bottom w:val="nil"/>
              <w:right w:val="single" w:sz="4" w:space="0" w:color="auto"/>
            </w:tcBorders>
            <w:vAlign w:val="bottom"/>
          </w:tcPr>
          <w:p w14:paraId="751C6FBB" w14:textId="09B5A7A7" w:rsidR="007A4834" w:rsidRPr="003B10B3" w:rsidRDefault="007A4834" w:rsidP="007A4834">
            <w:pPr>
              <w:jc w:val="right"/>
              <w:rPr>
                <w:rFonts w:ascii="Arial" w:hAnsi="Arial" w:cs="Arial"/>
                <w:b/>
                <w:bCs/>
                <w:color w:val="000000"/>
                <w:sz w:val="14"/>
                <w:szCs w:val="14"/>
              </w:rPr>
            </w:pPr>
            <w:r w:rsidRPr="009A5D82">
              <w:rPr>
                <w:rFonts w:ascii="Arial" w:hAnsi="Arial" w:cs="Arial"/>
                <w:b/>
                <w:bCs/>
                <w:sz w:val="14"/>
                <w:szCs w:val="14"/>
              </w:rPr>
              <w:t>-</w:t>
            </w:r>
          </w:p>
        </w:tc>
        <w:tc>
          <w:tcPr>
            <w:tcW w:w="866" w:type="dxa"/>
            <w:tcBorders>
              <w:top w:val="nil"/>
              <w:left w:val="single" w:sz="4" w:space="0" w:color="auto"/>
              <w:bottom w:val="nil"/>
              <w:right w:val="single" w:sz="4" w:space="0" w:color="auto"/>
            </w:tcBorders>
            <w:vAlign w:val="bottom"/>
          </w:tcPr>
          <w:p w14:paraId="5EF75BAF" w14:textId="65B5B4F7" w:rsidR="007A4834" w:rsidRPr="003B10B3" w:rsidRDefault="007A4834" w:rsidP="007A4834">
            <w:pPr>
              <w:jc w:val="right"/>
              <w:rPr>
                <w:rFonts w:ascii="Arial" w:hAnsi="Arial" w:cs="Arial"/>
                <w:b/>
                <w:bCs/>
                <w:color w:val="000000"/>
                <w:sz w:val="14"/>
                <w:szCs w:val="14"/>
              </w:rPr>
            </w:pPr>
            <w:r w:rsidRPr="009A5D82">
              <w:rPr>
                <w:rFonts w:ascii="Arial" w:hAnsi="Arial" w:cs="Arial"/>
                <w:b/>
                <w:bCs/>
                <w:sz w:val="14"/>
                <w:szCs w:val="14"/>
              </w:rPr>
              <w:t>-</w:t>
            </w:r>
          </w:p>
        </w:tc>
      </w:tr>
      <w:tr w:rsidR="007A4834" w:rsidRPr="003B10B3" w14:paraId="083CC435" w14:textId="77777777" w:rsidTr="007A4834">
        <w:trPr>
          <w:gridAfter w:val="1"/>
          <w:wAfter w:w="6" w:type="dxa"/>
          <w:trHeight w:val="57"/>
        </w:trPr>
        <w:tc>
          <w:tcPr>
            <w:tcW w:w="450" w:type="dxa"/>
            <w:tcBorders>
              <w:left w:val="single" w:sz="4" w:space="0" w:color="auto"/>
            </w:tcBorders>
          </w:tcPr>
          <w:p w14:paraId="58525082" w14:textId="77777777" w:rsidR="007A4834" w:rsidRPr="003B10B3" w:rsidRDefault="007A4834" w:rsidP="007A4834">
            <w:pPr>
              <w:autoSpaceDE w:val="0"/>
              <w:autoSpaceDN w:val="0"/>
              <w:adjustRightInd w:val="0"/>
              <w:rPr>
                <w:rFonts w:ascii="Arial" w:hAnsi="Arial" w:cs="Arial"/>
                <w:sz w:val="14"/>
                <w:szCs w:val="14"/>
              </w:rPr>
            </w:pPr>
            <w:r w:rsidRPr="003B10B3">
              <w:rPr>
                <w:rFonts w:ascii="Arial" w:hAnsi="Arial" w:cs="Arial"/>
                <w:sz w:val="14"/>
                <w:szCs w:val="14"/>
              </w:rPr>
              <w:t>11.1</w:t>
            </w:r>
          </w:p>
        </w:tc>
        <w:tc>
          <w:tcPr>
            <w:tcW w:w="3266" w:type="dxa"/>
            <w:tcBorders>
              <w:right w:val="single" w:sz="4" w:space="0" w:color="auto"/>
            </w:tcBorders>
            <w:vAlign w:val="bottom"/>
          </w:tcPr>
          <w:p w14:paraId="68E76211" w14:textId="77777777" w:rsidR="007A4834" w:rsidRPr="003B10B3" w:rsidRDefault="007A4834" w:rsidP="007A4834">
            <w:pPr>
              <w:autoSpaceDE w:val="0"/>
              <w:autoSpaceDN w:val="0"/>
              <w:adjustRightInd w:val="0"/>
              <w:ind w:left="150" w:hanging="150"/>
              <w:rPr>
                <w:rFonts w:ascii="Arial" w:hAnsi="Arial" w:cs="Arial"/>
                <w:sz w:val="14"/>
                <w:szCs w:val="14"/>
              </w:rPr>
            </w:pPr>
            <w:r w:rsidRPr="003B10B3">
              <w:rPr>
                <w:rFonts w:ascii="Arial" w:hAnsi="Arial" w:cs="Arial"/>
                <w:sz w:val="14"/>
                <w:szCs w:val="14"/>
              </w:rPr>
              <w:t xml:space="preserve">Satış Amaçlı </w:t>
            </w:r>
          </w:p>
        </w:tc>
        <w:tc>
          <w:tcPr>
            <w:tcW w:w="687" w:type="dxa"/>
            <w:tcBorders>
              <w:left w:val="single" w:sz="4" w:space="0" w:color="auto"/>
              <w:right w:val="single" w:sz="4" w:space="0" w:color="auto"/>
            </w:tcBorders>
            <w:vAlign w:val="bottom"/>
          </w:tcPr>
          <w:p w14:paraId="0FAA1406" w14:textId="77777777" w:rsidR="007A4834" w:rsidRPr="001F141A" w:rsidRDefault="007A4834" w:rsidP="007A4834">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0ACEE899" w14:textId="1CAB6D71" w:rsidR="007A4834" w:rsidRPr="007A4834" w:rsidRDefault="007A4834" w:rsidP="007A4834">
            <w:pPr>
              <w:jc w:val="right"/>
              <w:rPr>
                <w:rFonts w:ascii="Arial" w:hAnsi="Arial" w:cs="Arial"/>
                <w:b/>
                <w:bCs/>
                <w:sz w:val="14"/>
                <w:szCs w:val="14"/>
              </w:rPr>
            </w:pPr>
            <w:r w:rsidRPr="007A4834">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3EBDF4D2" w14:textId="3F5BC337" w:rsidR="007A4834" w:rsidRPr="007A4834" w:rsidRDefault="007A4834" w:rsidP="007A4834">
            <w:pPr>
              <w:jc w:val="right"/>
              <w:rPr>
                <w:rFonts w:ascii="Arial" w:hAnsi="Arial" w:cs="Arial"/>
                <w:b/>
                <w:bCs/>
                <w:sz w:val="14"/>
                <w:szCs w:val="14"/>
              </w:rPr>
            </w:pPr>
            <w:r w:rsidRPr="007A4834">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186601D2" w14:textId="0F84B17B" w:rsidR="007A4834" w:rsidRPr="007A4834" w:rsidRDefault="007A4834" w:rsidP="007A4834">
            <w:pPr>
              <w:jc w:val="right"/>
              <w:rPr>
                <w:rFonts w:ascii="Arial" w:hAnsi="Arial" w:cs="Arial"/>
                <w:b/>
                <w:bCs/>
                <w:sz w:val="14"/>
                <w:szCs w:val="14"/>
              </w:rPr>
            </w:pPr>
            <w:r w:rsidRPr="007A4834">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bottom"/>
          </w:tcPr>
          <w:p w14:paraId="1C608D7D" w14:textId="34878294" w:rsidR="007A4834" w:rsidRPr="003B10B3" w:rsidRDefault="007A4834" w:rsidP="007A4834">
            <w:pPr>
              <w:jc w:val="right"/>
              <w:rPr>
                <w:rFonts w:ascii="Arial" w:hAnsi="Arial" w:cs="Arial"/>
                <w:color w:val="000000"/>
                <w:sz w:val="14"/>
                <w:szCs w:val="14"/>
              </w:rPr>
            </w:pPr>
            <w:r w:rsidRPr="009A5D82">
              <w:rPr>
                <w:rFonts w:ascii="Arial" w:hAnsi="Arial" w:cs="Arial"/>
                <w:sz w:val="14"/>
                <w:szCs w:val="14"/>
              </w:rPr>
              <w:t>-</w:t>
            </w:r>
          </w:p>
        </w:tc>
        <w:tc>
          <w:tcPr>
            <w:tcW w:w="765" w:type="dxa"/>
            <w:tcBorders>
              <w:top w:val="nil"/>
              <w:left w:val="single" w:sz="4" w:space="0" w:color="auto"/>
              <w:bottom w:val="nil"/>
              <w:right w:val="single" w:sz="4" w:space="0" w:color="auto"/>
            </w:tcBorders>
            <w:vAlign w:val="bottom"/>
          </w:tcPr>
          <w:p w14:paraId="3F20B0BA" w14:textId="6E63EA37" w:rsidR="007A4834" w:rsidRPr="003B10B3" w:rsidRDefault="007A4834" w:rsidP="007A4834">
            <w:pPr>
              <w:jc w:val="right"/>
              <w:rPr>
                <w:rFonts w:ascii="Arial" w:hAnsi="Arial" w:cs="Arial"/>
                <w:color w:val="000000"/>
                <w:sz w:val="14"/>
                <w:szCs w:val="14"/>
              </w:rPr>
            </w:pPr>
            <w:r w:rsidRPr="009A5D82">
              <w:rPr>
                <w:rFonts w:ascii="Arial" w:hAnsi="Arial" w:cs="Arial"/>
                <w:sz w:val="14"/>
                <w:szCs w:val="14"/>
              </w:rPr>
              <w:t>-</w:t>
            </w:r>
          </w:p>
        </w:tc>
        <w:tc>
          <w:tcPr>
            <w:tcW w:w="866" w:type="dxa"/>
            <w:tcBorders>
              <w:top w:val="nil"/>
              <w:left w:val="single" w:sz="4" w:space="0" w:color="auto"/>
              <w:bottom w:val="nil"/>
              <w:right w:val="single" w:sz="4" w:space="0" w:color="auto"/>
            </w:tcBorders>
            <w:vAlign w:val="bottom"/>
          </w:tcPr>
          <w:p w14:paraId="6428B1E0" w14:textId="1CE11785" w:rsidR="007A4834" w:rsidRPr="003B10B3" w:rsidRDefault="007A4834" w:rsidP="007A4834">
            <w:pPr>
              <w:jc w:val="right"/>
              <w:rPr>
                <w:rFonts w:ascii="Arial" w:hAnsi="Arial" w:cs="Arial"/>
                <w:color w:val="000000"/>
                <w:sz w:val="14"/>
                <w:szCs w:val="14"/>
              </w:rPr>
            </w:pPr>
            <w:r w:rsidRPr="009A5D82">
              <w:rPr>
                <w:rFonts w:ascii="Arial" w:hAnsi="Arial" w:cs="Arial"/>
                <w:sz w:val="14"/>
                <w:szCs w:val="14"/>
              </w:rPr>
              <w:t>-</w:t>
            </w:r>
          </w:p>
        </w:tc>
      </w:tr>
      <w:tr w:rsidR="007A4834" w:rsidRPr="003B10B3" w14:paraId="7A3BF8A5" w14:textId="77777777" w:rsidTr="007A4834">
        <w:trPr>
          <w:gridAfter w:val="1"/>
          <w:wAfter w:w="6" w:type="dxa"/>
          <w:trHeight w:val="57"/>
        </w:trPr>
        <w:tc>
          <w:tcPr>
            <w:tcW w:w="450" w:type="dxa"/>
            <w:tcBorders>
              <w:left w:val="single" w:sz="4" w:space="0" w:color="auto"/>
            </w:tcBorders>
          </w:tcPr>
          <w:p w14:paraId="1E3FD2F6" w14:textId="77777777" w:rsidR="007A4834" w:rsidRPr="003B10B3" w:rsidRDefault="007A4834" w:rsidP="007A4834">
            <w:pPr>
              <w:autoSpaceDE w:val="0"/>
              <w:autoSpaceDN w:val="0"/>
              <w:adjustRightInd w:val="0"/>
              <w:rPr>
                <w:rFonts w:ascii="Arial" w:hAnsi="Arial" w:cs="Arial"/>
                <w:b/>
                <w:sz w:val="14"/>
                <w:szCs w:val="14"/>
              </w:rPr>
            </w:pPr>
            <w:r w:rsidRPr="003B10B3">
              <w:rPr>
                <w:rFonts w:ascii="Arial" w:hAnsi="Arial" w:cs="Arial"/>
                <w:sz w:val="14"/>
                <w:szCs w:val="14"/>
              </w:rPr>
              <w:t>11.2</w:t>
            </w:r>
          </w:p>
        </w:tc>
        <w:tc>
          <w:tcPr>
            <w:tcW w:w="3266" w:type="dxa"/>
            <w:tcBorders>
              <w:right w:val="single" w:sz="4" w:space="0" w:color="auto"/>
            </w:tcBorders>
            <w:vAlign w:val="bottom"/>
          </w:tcPr>
          <w:p w14:paraId="118CF991" w14:textId="77777777" w:rsidR="007A4834" w:rsidRPr="003B10B3" w:rsidRDefault="007A4834" w:rsidP="007A4834">
            <w:pPr>
              <w:autoSpaceDE w:val="0"/>
              <w:autoSpaceDN w:val="0"/>
              <w:adjustRightInd w:val="0"/>
              <w:ind w:left="150" w:hanging="150"/>
              <w:rPr>
                <w:rFonts w:ascii="Arial" w:hAnsi="Arial" w:cs="Arial"/>
                <w:b/>
                <w:sz w:val="14"/>
                <w:szCs w:val="14"/>
              </w:rPr>
            </w:pPr>
            <w:r w:rsidRPr="003B10B3">
              <w:rPr>
                <w:rFonts w:ascii="Arial" w:hAnsi="Arial" w:cs="Arial"/>
                <w:sz w:val="14"/>
                <w:szCs w:val="14"/>
              </w:rPr>
              <w:t>Durdurulan Faaliyetlere İlişkin</w:t>
            </w:r>
          </w:p>
        </w:tc>
        <w:tc>
          <w:tcPr>
            <w:tcW w:w="687" w:type="dxa"/>
            <w:tcBorders>
              <w:left w:val="single" w:sz="4" w:space="0" w:color="auto"/>
              <w:right w:val="single" w:sz="4" w:space="0" w:color="auto"/>
            </w:tcBorders>
            <w:vAlign w:val="bottom"/>
          </w:tcPr>
          <w:p w14:paraId="684EED1D" w14:textId="77777777" w:rsidR="007A4834" w:rsidRPr="001F141A" w:rsidRDefault="007A4834" w:rsidP="007A4834">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36EB6FA4" w14:textId="490B0C69" w:rsidR="007A4834" w:rsidRPr="007A4834" w:rsidRDefault="007A4834" w:rsidP="007A4834">
            <w:pPr>
              <w:jc w:val="right"/>
              <w:rPr>
                <w:rFonts w:ascii="Arial" w:hAnsi="Arial" w:cs="Arial"/>
                <w:b/>
                <w:bCs/>
                <w:sz w:val="14"/>
                <w:szCs w:val="14"/>
              </w:rPr>
            </w:pPr>
            <w:r w:rsidRPr="007A4834">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0126B4F5" w14:textId="2A408AF1" w:rsidR="007A4834" w:rsidRPr="007A4834" w:rsidRDefault="007A4834" w:rsidP="007A4834">
            <w:pPr>
              <w:jc w:val="right"/>
              <w:rPr>
                <w:rFonts w:ascii="Arial" w:hAnsi="Arial" w:cs="Arial"/>
                <w:b/>
                <w:bCs/>
                <w:sz w:val="14"/>
                <w:szCs w:val="14"/>
              </w:rPr>
            </w:pPr>
            <w:r w:rsidRPr="007A4834">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44F8CE54" w14:textId="071E3A06" w:rsidR="007A4834" w:rsidRPr="007A4834" w:rsidRDefault="007A4834" w:rsidP="007A4834">
            <w:pPr>
              <w:jc w:val="right"/>
              <w:rPr>
                <w:rFonts w:ascii="Arial" w:hAnsi="Arial" w:cs="Arial"/>
                <w:b/>
                <w:bCs/>
                <w:sz w:val="14"/>
                <w:szCs w:val="14"/>
              </w:rPr>
            </w:pPr>
            <w:r w:rsidRPr="007A4834">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bottom"/>
          </w:tcPr>
          <w:p w14:paraId="1810569E" w14:textId="52EC5A8B" w:rsidR="007A4834" w:rsidRPr="003B10B3" w:rsidRDefault="007A4834" w:rsidP="007A4834">
            <w:pPr>
              <w:jc w:val="right"/>
              <w:rPr>
                <w:rFonts w:ascii="Arial" w:hAnsi="Arial" w:cs="Arial"/>
                <w:b/>
                <w:bCs/>
                <w:color w:val="000000"/>
                <w:sz w:val="14"/>
                <w:szCs w:val="14"/>
              </w:rPr>
            </w:pPr>
            <w:r w:rsidRPr="009A5D82">
              <w:rPr>
                <w:rFonts w:ascii="Arial" w:hAnsi="Arial" w:cs="Arial"/>
                <w:sz w:val="14"/>
                <w:szCs w:val="14"/>
              </w:rPr>
              <w:t>-</w:t>
            </w:r>
          </w:p>
        </w:tc>
        <w:tc>
          <w:tcPr>
            <w:tcW w:w="765" w:type="dxa"/>
            <w:tcBorders>
              <w:top w:val="nil"/>
              <w:left w:val="single" w:sz="4" w:space="0" w:color="auto"/>
              <w:bottom w:val="nil"/>
              <w:right w:val="single" w:sz="4" w:space="0" w:color="auto"/>
            </w:tcBorders>
            <w:vAlign w:val="bottom"/>
          </w:tcPr>
          <w:p w14:paraId="45D7B221" w14:textId="39D4E1E3" w:rsidR="007A4834" w:rsidRPr="003B10B3" w:rsidRDefault="007A4834" w:rsidP="007A4834">
            <w:pPr>
              <w:jc w:val="right"/>
              <w:rPr>
                <w:rFonts w:ascii="Arial" w:hAnsi="Arial" w:cs="Arial"/>
                <w:b/>
                <w:bCs/>
                <w:color w:val="000000"/>
                <w:sz w:val="14"/>
                <w:szCs w:val="14"/>
              </w:rPr>
            </w:pPr>
            <w:r w:rsidRPr="009A5D82">
              <w:rPr>
                <w:rFonts w:ascii="Arial" w:hAnsi="Arial" w:cs="Arial"/>
                <w:sz w:val="14"/>
                <w:szCs w:val="14"/>
              </w:rPr>
              <w:t>-</w:t>
            </w:r>
          </w:p>
        </w:tc>
        <w:tc>
          <w:tcPr>
            <w:tcW w:w="866" w:type="dxa"/>
            <w:tcBorders>
              <w:top w:val="nil"/>
              <w:left w:val="single" w:sz="4" w:space="0" w:color="auto"/>
              <w:bottom w:val="nil"/>
              <w:right w:val="single" w:sz="4" w:space="0" w:color="auto"/>
            </w:tcBorders>
            <w:vAlign w:val="bottom"/>
          </w:tcPr>
          <w:p w14:paraId="7ED987CE" w14:textId="60691B9C" w:rsidR="007A4834" w:rsidRPr="003B10B3" w:rsidRDefault="007A4834" w:rsidP="007A4834">
            <w:pPr>
              <w:jc w:val="right"/>
              <w:rPr>
                <w:rFonts w:ascii="Arial" w:hAnsi="Arial" w:cs="Arial"/>
                <w:b/>
                <w:bCs/>
                <w:color w:val="000000"/>
                <w:sz w:val="14"/>
                <w:szCs w:val="14"/>
              </w:rPr>
            </w:pPr>
            <w:r w:rsidRPr="009A5D82">
              <w:rPr>
                <w:rFonts w:ascii="Arial" w:hAnsi="Arial" w:cs="Arial"/>
                <w:sz w:val="14"/>
                <w:szCs w:val="14"/>
              </w:rPr>
              <w:t>-</w:t>
            </w:r>
          </w:p>
        </w:tc>
      </w:tr>
      <w:tr w:rsidR="007A4834" w:rsidRPr="003B10B3" w14:paraId="367F11E3" w14:textId="77777777" w:rsidTr="007A4834">
        <w:trPr>
          <w:gridAfter w:val="1"/>
          <w:wAfter w:w="6" w:type="dxa"/>
          <w:trHeight w:val="57"/>
        </w:trPr>
        <w:tc>
          <w:tcPr>
            <w:tcW w:w="450" w:type="dxa"/>
            <w:tcBorders>
              <w:left w:val="single" w:sz="4" w:space="0" w:color="auto"/>
            </w:tcBorders>
          </w:tcPr>
          <w:p w14:paraId="69BEDA3C" w14:textId="77777777" w:rsidR="007A4834" w:rsidRPr="003B10B3" w:rsidRDefault="007A4834" w:rsidP="007A4834">
            <w:pPr>
              <w:autoSpaceDE w:val="0"/>
              <w:autoSpaceDN w:val="0"/>
              <w:adjustRightInd w:val="0"/>
              <w:rPr>
                <w:rFonts w:ascii="Arial" w:hAnsi="Arial" w:cs="Arial"/>
                <w:b/>
                <w:sz w:val="14"/>
                <w:szCs w:val="14"/>
              </w:rPr>
            </w:pPr>
            <w:r w:rsidRPr="003B10B3">
              <w:rPr>
                <w:rFonts w:ascii="Arial" w:hAnsi="Arial" w:cs="Arial"/>
                <w:b/>
                <w:bCs/>
                <w:sz w:val="14"/>
                <w:szCs w:val="14"/>
              </w:rPr>
              <w:t>XII.</w:t>
            </w:r>
          </w:p>
        </w:tc>
        <w:tc>
          <w:tcPr>
            <w:tcW w:w="3266" w:type="dxa"/>
            <w:tcBorders>
              <w:right w:val="single" w:sz="4" w:space="0" w:color="auto"/>
            </w:tcBorders>
            <w:vAlign w:val="bottom"/>
          </w:tcPr>
          <w:p w14:paraId="59C71938" w14:textId="77777777" w:rsidR="007A4834" w:rsidRPr="003B10B3" w:rsidRDefault="007A4834" w:rsidP="007A4834">
            <w:pPr>
              <w:autoSpaceDE w:val="0"/>
              <w:autoSpaceDN w:val="0"/>
              <w:adjustRightInd w:val="0"/>
              <w:ind w:left="150" w:hanging="150"/>
              <w:rPr>
                <w:rFonts w:ascii="Arial" w:hAnsi="Arial" w:cs="Arial"/>
                <w:b/>
                <w:sz w:val="14"/>
                <w:szCs w:val="14"/>
              </w:rPr>
            </w:pPr>
            <w:r w:rsidRPr="003B10B3">
              <w:rPr>
                <w:rFonts w:ascii="Arial" w:hAnsi="Arial" w:cs="Arial"/>
                <w:b/>
                <w:bCs/>
                <w:sz w:val="14"/>
                <w:szCs w:val="14"/>
              </w:rPr>
              <w:t>SERMAYE BENZERİ BORÇLANMA ARAÇLARI</w:t>
            </w:r>
          </w:p>
        </w:tc>
        <w:tc>
          <w:tcPr>
            <w:tcW w:w="687" w:type="dxa"/>
            <w:tcBorders>
              <w:left w:val="single" w:sz="4" w:space="0" w:color="auto"/>
              <w:right w:val="single" w:sz="4" w:space="0" w:color="auto"/>
            </w:tcBorders>
            <w:vAlign w:val="bottom"/>
          </w:tcPr>
          <w:p w14:paraId="461F68FD" w14:textId="4B983D3D" w:rsidR="007A4834" w:rsidRPr="001F141A" w:rsidRDefault="007A4834" w:rsidP="007A4834">
            <w:pPr>
              <w:autoSpaceDE w:val="0"/>
              <w:autoSpaceDN w:val="0"/>
              <w:adjustRightInd w:val="0"/>
              <w:jc w:val="center"/>
              <w:rPr>
                <w:rFonts w:ascii="Arial" w:hAnsi="Arial" w:cs="Arial"/>
                <w:b/>
                <w:sz w:val="14"/>
                <w:szCs w:val="14"/>
              </w:rPr>
            </w:pPr>
            <w:r w:rsidRPr="001F141A">
              <w:rPr>
                <w:rFonts w:ascii="Arial" w:hAnsi="Arial" w:cs="Arial"/>
                <w:b/>
                <w:sz w:val="14"/>
                <w:szCs w:val="14"/>
              </w:rPr>
              <w:t>(11)</w:t>
            </w:r>
          </w:p>
        </w:tc>
        <w:tc>
          <w:tcPr>
            <w:tcW w:w="872" w:type="dxa"/>
            <w:tcBorders>
              <w:top w:val="nil"/>
              <w:left w:val="nil"/>
              <w:bottom w:val="nil"/>
              <w:right w:val="single" w:sz="4" w:space="0" w:color="auto"/>
            </w:tcBorders>
            <w:shd w:val="clear" w:color="auto" w:fill="auto"/>
            <w:vAlign w:val="bottom"/>
          </w:tcPr>
          <w:p w14:paraId="3E0B7E1D" w14:textId="21FB1677" w:rsidR="007A4834" w:rsidRPr="007A4834" w:rsidRDefault="007A4834" w:rsidP="007A4834">
            <w:pPr>
              <w:jc w:val="right"/>
              <w:rPr>
                <w:rFonts w:ascii="Arial" w:hAnsi="Arial" w:cs="Arial"/>
                <w:b/>
                <w:bCs/>
                <w:sz w:val="14"/>
                <w:szCs w:val="14"/>
              </w:rPr>
            </w:pPr>
            <w:r w:rsidRPr="007A4834">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59F1EDF5" w14:textId="74A9613C" w:rsidR="007A4834" w:rsidRPr="007A4834" w:rsidRDefault="007A4834" w:rsidP="007A4834">
            <w:pPr>
              <w:jc w:val="right"/>
              <w:rPr>
                <w:rFonts w:ascii="Arial" w:hAnsi="Arial" w:cs="Arial"/>
                <w:b/>
                <w:bCs/>
                <w:sz w:val="14"/>
                <w:szCs w:val="14"/>
              </w:rPr>
            </w:pPr>
            <w:r w:rsidRPr="007A4834">
              <w:rPr>
                <w:rFonts w:ascii="Arial" w:hAnsi="Arial" w:cs="Arial"/>
                <w:b/>
                <w:bCs/>
                <w:sz w:val="14"/>
                <w:szCs w:val="16"/>
              </w:rPr>
              <w:t>3.206.968</w:t>
            </w:r>
          </w:p>
        </w:tc>
        <w:tc>
          <w:tcPr>
            <w:tcW w:w="839" w:type="dxa"/>
            <w:tcBorders>
              <w:top w:val="nil"/>
              <w:left w:val="single" w:sz="4" w:space="0" w:color="auto"/>
              <w:bottom w:val="nil"/>
              <w:right w:val="single" w:sz="4" w:space="0" w:color="auto"/>
            </w:tcBorders>
            <w:shd w:val="clear" w:color="auto" w:fill="auto"/>
            <w:vAlign w:val="bottom"/>
          </w:tcPr>
          <w:p w14:paraId="3142BE86" w14:textId="376CE25F" w:rsidR="007A4834" w:rsidRPr="007A4834" w:rsidRDefault="007A4834" w:rsidP="007A4834">
            <w:pPr>
              <w:jc w:val="right"/>
              <w:rPr>
                <w:rFonts w:ascii="Arial" w:hAnsi="Arial" w:cs="Arial"/>
                <w:b/>
                <w:bCs/>
                <w:sz w:val="14"/>
                <w:szCs w:val="14"/>
              </w:rPr>
            </w:pPr>
            <w:r w:rsidRPr="007A4834">
              <w:rPr>
                <w:rFonts w:ascii="Arial" w:hAnsi="Arial" w:cs="Arial"/>
                <w:b/>
                <w:bCs/>
                <w:sz w:val="14"/>
                <w:szCs w:val="16"/>
              </w:rPr>
              <w:t>3.206.968</w:t>
            </w:r>
          </w:p>
        </w:tc>
        <w:tc>
          <w:tcPr>
            <w:tcW w:w="839" w:type="dxa"/>
            <w:gridSpan w:val="2"/>
            <w:tcBorders>
              <w:top w:val="nil"/>
              <w:left w:val="single" w:sz="4" w:space="0" w:color="auto"/>
              <w:bottom w:val="nil"/>
              <w:right w:val="single" w:sz="4" w:space="0" w:color="auto"/>
            </w:tcBorders>
            <w:vAlign w:val="bottom"/>
          </w:tcPr>
          <w:p w14:paraId="6893F172" w14:textId="4CEF837F" w:rsidR="007A4834" w:rsidRPr="003B10B3" w:rsidRDefault="007A4834" w:rsidP="007A4834">
            <w:pPr>
              <w:jc w:val="right"/>
              <w:rPr>
                <w:rFonts w:ascii="Arial" w:hAnsi="Arial" w:cs="Arial"/>
                <w:b/>
                <w:bCs/>
                <w:color w:val="000000"/>
                <w:sz w:val="14"/>
                <w:szCs w:val="14"/>
              </w:rPr>
            </w:pPr>
            <w:r w:rsidRPr="009A5D82">
              <w:rPr>
                <w:rFonts w:ascii="Arial" w:hAnsi="Arial" w:cs="Arial"/>
                <w:b/>
                <w:bCs/>
                <w:sz w:val="14"/>
                <w:szCs w:val="14"/>
              </w:rPr>
              <w:t>-</w:t>
            </w:r>
          </w:p>
        </w:tc>
        <w:tc>
          <w:tcPr>
            <w:tcW w:w="765" w:type="dxa"/>
            <w:tcBorders>
              <w:top w:val="nil"/>
              <w:left w:val="single" w:sz="4" w:space="0" w:color="auto"/>
              <w:bottom w:val="nil"/>
              <w:right w:val="single" w:sz="4" w:space="0" w:color="auto"/>
            </w:tcBorders>
            <w:vAlign w:val="bottom"/>
          </w:tcPr>
          <w:p w14:paraId="0EA2894B" w14:textId="2ADD95E4" w:rsidR="007A4834" w:rsidRPr="003B10B3" w:rsidRDefault="007A4834" w:rsidP="007A4834">
            <w:pPr>
              <w:jc w:val="right"/>
              <w:rPr>
                <w:rFonts w:ascii="Arial" w:hAnsi="Arial" w:cs="Arial"/>
                <w:b/>
                <w:bCs/>
                <w:color w:val="000000"/>
                <w:sz w:val="14"/>
                <w:szCs w:val="14"/>
              </w:rPr>
            </w:pPr>
            <w:r w:rsidRPr="009A5D82">
              <w:rPr>
                <w:rFonts w:ascii="Arial" w:hAnsi="Arial" w:cs="Arial"/>
                <w:b/>
                <w:bCs/>
                <w:sz w:val="14"/>
                <w:szCs w:val="14"/>
              </w:rPr>
              <w:t>1.867.822</w:t>
            </w:r>
          </w:p>
        </w:tc>
        <w:tc>
          <w:tcPr>
            <w:tcW w:w="866" w:type="dxa"/>
            <w:tcBorders>
              <w:top w:val="nil"/>
              <w:left w:val="single" w:sz="4" w:space="0" w:color="auto"/>
              <w:bottom w:val="nil"/>
              <w:right w:val="single" w:sz="4" w:space="0" w:color="auto"/>
            </w:tcBorders>
            <w:vAlign w:val="bottom"/>
          </w:tcPr>
          <w:p w14:paraId="0C79C4C9" w14:textId="5B16991C" w:rsidR="007A4834" w:rsidRPr="003B10B3" w:rsidRDefault="007A4834" w:rsidP="007A4834">
            <w:pPr>
              <w:jc w:val="right"/>
              <w:rPr>
                <w:rFonts w:ascii="Arial" w:hAnsi="Arial" w:cs="Arial"/>
                <w:b/>
                <w:bCs/>
                <w:color w:val="000000"/>
                <w:sz w:val="14"/>
                <w:szCs w:val="14"/>
              </w:rPr>
            </w:pPr>
            <w:r w:rsidRPr="009A5D82">
              <w:rPr>
                <w:rFonts w:ascii="Arial" w:hAnsi="Arial" w:cs="Arial"/>
                <w:b/>
                <w:bCs/>
                <w:sz w:val="14"/>
                <w:szCs w:val="14"/>
              </w:rPr>
              <w:t>1.867.822</w:t>
            </w:r>
          </w:p>
        </w:tc>
      </w:tr>
      <w:tr w:rsidR="007A4834" w:rsidRPr="003B10B3" w14:paraId="34CC5B03" w14:textId="77777777" w:rsidTr="007A4834">
        <w:trPr>
          <w:gridAfter w:val="1"/>
          <w:wAfter w:w="6" w:type="dxa"/>
          <w:trHeight w:val="57"/>
        </w:trPr>
        <w:tc>
          <w:tcPr>
            <w:tcW w:w="450" w:type="dxa"/>
            <w:tcBorders>
              <w:left w:val="single" w:sz="4" w:space="0" w:color="auto"/>
            </w:tcBorders>
          </w:tcPr>
          <w:p w14:paraId="43DDF427" w14:textId="77777777" w:rsidR="007A4834" w:rsidRPr="003B10B3" w:rsidRDefault="007A4834" w:rsidP="007A4834">
            <w:pPr>
              <w:autoSpaceDE w:val="0"/>
              <w:autoSpaceDN w:val="0"/>
              <w:adjustRightInd w:val="0"/>
              <w:rPr>
                <w:rFonts w:ascii="Arial" w:hAnsi="Arial" w:cs="Arial"/>
                <w:b/>
                <w:sz w:val="14"/>
                <w:szCs w:val="14"/>
              </w:rPr>
            </w:pPr>
            <w:r w:rsidRPr="003B10B3">
              <w:rPr>
                <w:rFonts w:ascii="Arial" w:hAnsi="Arial" w:cs="Arial"/>
                <w:sz w:val="14"/>
                <w:szCs w:val="14"/>
              </w:rPr>
              <w:t>12.1</w:t>
            </w:r>
          </w:p>
        </w:tc>
        <w:tc>
          <w:tcPr>
            <w:tcW w:w="3266" w:type="dxa"/>
            <w:tcBorders>
              <w:right w:val="single" w:sz="4" w:space="0" w:color="auto"/>
            </w:tcBorders>
            <w:vAlign w:val="bottom"/>
          </w:tcPr>
          <w:p w14:paraId="34EC48F8" w14:textId="77777777" w:rsidR="007A4834" w:rsidRPr="003B10B3" w:rsidRDefault="007A4834" w:rsidP="007A4834">
            <w:pPr>
              <w:autoSpaceDE w:val="0"/>
              <w:autoSpaceDN w:val="0"/>
              <w:adjustRightInd w:val="0"/>
              <w:rPr>
                <w:rFonts w:ascii="Arial" w:hAnsi="Arial" w:cs="Arial"/>
                <w:b/>
                <w:sz w:val="14"/>
                <w:szCs w:val="14"/>
              </w:rPr>
            </w:pPr>
            <w:r w:rsidRPr="003B10B3">
              <w:rPr>
                <w:rFonts w:ascii="Arial" w:hAnsi="Arial" w:cs="Arial"/>
                <w:sz w:val="14"/>
                <w:szCs w:val="14"/>
              </w:rPr>
              <w:t>Krediler</w:t>
            </w:r>
          </w:p>
        </w:tc>
        <w:tc>
          <w:tcPr>
            <w:tcW w:w="687" w:type="dxa"/>
            <w:tcBorders>
              <w:left w:val="single" w:sz="4" w:space="0" w:color="auto"/>
              <w:right w:val="single" w:sz="4" w:space="0" w:color="auto"/>
            </w:tcBorders>
            <w:vAlign w:val="bottom"/>
          </w:tcPr>
          <w:p w14:paraId="67B832E6" w14:textId="77777777" w:rsidR="007A4834" w:rsidRPr="001F141A" w:rsidRDefault="007A4834" w:rsidP="007A4834">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20859579" w14:textId="7F1F57C5" w:rsidR="007A4834" w:rsidRPr="007A4834" w:rsidRDefault="007A4834" w:rsidP="007A4834">
            <w:pPr>
              <w:jc w:val="right"/>
              <w:rPr>
                <w:rFonts w:ascii="Arial" w:hAnsi="Arial" w:cs="Arial"/>
                <w:bCs/>
                <w:sz w:val="14"/>
                <w:szCs w:val="14"/>
              </w:rPr>
            </w:pPr>
            <w:r w:rsidRPr="007A4834">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3FC3F65C" w14:textId="225F77B4" w:rsidR="007A4834" w:rsidRPr="007A4834" w:rsidRDefault="007A4834" w:rsidP="007A4834">
            <w:pPr>
              <w:jc w:val="right"/>
              <w:rPr>
                <w:rFonts w:ascii="Arial" w:hAnsi="Arial" w:cs="Arial"/>
                <w:bCs/>
                <w:sz w:val="14"/>
                <w:szCs w:val="14"/>
              </w:rPr>
            </w:pPr>
            <w:r w:rsidRPr="007A4834">
              <w:rPr>
                <w:rFonts w:ascii="Arial" w:hAnsi="Arial" w:cs="Arial"/>
                <w:sz w:val="14"/>
                <w:szCs w:val="16"/>
              </w:rPr>
              <w:t>3.206.968</w:t>
            </w:r>
          </w:p>
        </w:tc>
        <w:tc>
          <w:tcPr>
            <w:tcW w:w="839" w:type="dxa"/>
            <w:tcBorders>
              <w:top w:val="nil"/>
              <w:left w:val="single" w:sz="4" w:space="0" w:color="auto"/>
              <w:bottom w:val="nil"/>
              <w:right w:val="single" w:sz="4" w:space="0" w:color="auto"/>
            </w:tcBorders>
            <w:shd w:val="clear" w:color="auto" w:fill="auto"/>
            <w:vAlign w:val="bottom"/>
          </w:tcPr>
          <w:p w14:paraId="5BCEF220" w14:textId="1CAA046D" w:rsidR="007A4834" w:rsidRPr="007A4834" w:rsidRDefault="007A4834" w:rsidP="007A4834">
            <w:pPr>
              <w:jc w:val="right"/>
              <w:rPr>
                <w:rFonts w:ascii="Arial" w:hAnsi="Arial" w:cs="Arial"/>
                <w:bCs/>
                <w:sz w:val="14"/>
                <w:szCs w:val="14"/>
              </w:rPr>
            </w:pPr>
            <w:r w:rsidRPr="007A4834">
              <w:rPr>
                <w:rFonts w:ascii="Arial" w:hAnsi="Arial" w:cs="Arial"/>
                <w:sz w:val="14"/>
                <w:szCs w:val="16"/>
              </w:rPr>
              <w:t>3.206.968</w:t>
            </w:r>
          </w:p>
        </w:tc>
        <w:tc>
          <w:tcPr>
            <w:tcW w:w="839" w:type="dxa"/>
            <w:gridSpan w:val="2"/>
            <w:tcBorders>
              <w:top w:val="nil"/>
              <w:left w:val="single" w:sz="4" w:space="0" w:color="auto"/>
              <w:bottom w:val="nil"/>
              <w:right w:val="single" w:sz="4" w:space="0" w:color="auto"/>
            </w:tcBorders>
            <w:vAlign w:val="bottom"/>
          </w:tcPr>
          <w:p w14:paraId="2D2B9323" w14:textId="5354FAC7" w:rsidR="007A4834" w:rsidRPr="00206D98" w:rsidRDefault="007A4834" w:rsidP="007A4834">
            <w:pPr>
              <w:jc w:val="right"/>
              <w:rPr>
                <w:rFonts w:ascii="Arial" w:hAnsi="Arial" w:cs="Arial"/>
                <w:bCs/>
                <w:color w:val="000000"/>
                <w:sz w:val="14"/>
                <w:szCs w:val="14"/>
              </w:rPr>
            </w:pPr>
            <w:r w:rsidRPr="009A5D82">
              <w:rPr>
                <w:rFonts w:ascii="Arial" w:hAnsi="Arial" w:cs="Arial"/>
                <w:sz w:val="14"/>
                <w:szCs w:val="14"/>
              </w:rPr>
              <w:t>-</w:t>
            </w:r>
          </w:p>
        </w:tc>
        <w:tc>
          <w:tcPr>
            <w:tcW w:w="765" w:type="dxa"/>
            <w:tcBorders>
              <w:top w:val="nil"/>
              <w:left w:val="single" w:sz="4" w:space="0" w:color="auto"/>
              <w:bottom w:val="nil"/>
              <w:right w:val="single" w:sz="4" w:space="0" w:color="auto"/>
            </w:tcBorders>
            <w:vAlign w:val="bottom"/>
          </w:tcPr>
          <w:p w14:paraId="7BB87390" w14:textId="0078A39D" w:rsidR="007A4834" w:rsidRPr="00206D98" w:rsidRDefault="007A4834" w:rsidP="007A4834">
            <w:pPr>
              <w:jc w:val="right"/>
              <w:rPr>
                <w:rFonts w:ascii="Arial" w:hAnsi="Arial" w:cs="Arial"/>
                <w:bCs/>
                <w:color w:val="000000"/>
                <w:sz w:val="14"/>
                <w:szCs w:val="14"/>
              </w:rPr>
            </w:pPr>
            <w:r w:rsidRPr="009A5D82">
              <w:rPr>
                <w:rFonts w:ascii="Arial" w:hAnsi="Arial" w:cs="Arial"/>
                <w:sz w:val="14"/>
                <w:szCs w:val="14"/>
              </w:rPr>
              <w:t>1.867.822</w:t>
            </w:r>
          </w:p>
        </w:tc>
        <w:tc>
          <w:tcPr>
            <w:tcW w:w="866" w:type="dxa"/>
            <w:tcBorders>
              <w:top w:val="nil"/>
              <w:left w:val="single" w:sz="4" w:space="0" w:color="auto"/>
              <w:bottom w:val="nil"/>
              <w:right w:val="single" w:sz="4" w:space="0" w:color="auto"/>
            </w:tcBorders>
            <w:vAlign w:val="bottom"/>
          </w:tcPr>
          <w:p w14:paraId="6E3650F3" w14:textId="621D1578" w:rsidR="007A4834" w:rsidRPr="00206D98" w:rsidRDefault="007A4834" w:rsidP="007A4834">
            <w:pPr>
              <w:jc w:val="right"/>
              <w:rPr>
                <w:rFonts w:ascii="Arial" w:hAnsi="Arial" w:cs="Arial"/>
                <w:bCs/>
                <w:color w:val="000000"/>
                <w:sz w:val="14"/>
                <w:szCs w:val="14"/>
              </w:rPr>
            </w:pPr>
            <w:r w:rsidRPr="009A5D82">
              <w:rPr>
                <w:rFonts w:ascii="Arial" w:hAnsi="Arial" w:cs="Arial"/>
                <w:sz w:val="14"/>
                <w:szCs w:val="14"/>
              </w:rPr>
              <w:t>1.867.822</w:t>
            </w:r>
          </w:p>
        </w:tc>
      </w:tr>
      <w:tr w:rsidR="007A4834" w:rsidRPr="003B10B3" w14:paraId="04B07814" w14:textId="77777777" w:rsidTr="007A4834">
        <w:trPr>
          <w:gridAfter w:val="1"/>
          <w:wAfter w:w="6" w:type="dxa"/>
          <w:trHeight w:val="57"/>
        </w:trPr>
        <w:tc>
          <w:tcPr>
            <w:tcW w:w="450" w:type="dxa"/>
            <w:tcBorders>
              <w:left w:val="single" w:sz="4" w:space="0" w:color="auto"/>
            </w:tcBorders>
          </w:tcPr>
          <w:p w14:paraId="1ECC48C0" w14:textId="77777777" w:rsidR="007A4834" w:rsidRPr="003B10B3" w:rsidRDefault="007A4834" w:rsidP="007A4834">
            <w:pPr>
              <w:autoSpaceDE w:val="0"/>
              <w:autoSpaceDN w:val="0"/>
              <w:adjustRightInd w:val="0"/>
              <w:rPr>
                <w:rFonts w:ascii="Arial" w:hAnsi="Arial" w:cs="Arial"/>
                <w:sz w:val="14"/>
                <w:szCs w:val="14"/>
              </w:rPr>
            </w:pPr>
            <w:r w:rsidRPr="003B10B3">
              <w:rPr>
                <w:rFonts w:ascii="Arial" w:hAnsi="Arial" w:cs="Arial"/>
                <w:sz w:val="14"/>
                <w:szCs w:val="14"/>
              </w:rPr>
              <w:t>12.2</w:t>
            </w:r>
          </w:p>
        </w:tc>
        <w:tc>
          <w:tcPr>
            <w:tcW w:w="3266" w:type="dxa"/>
            <w:tcBorders>
              <w:right w:val="single" w:sz="4" w:space="0" w:color="auto"/>
            </w:tcBorders>
            <w:vAlign w:val="bottom"/>
          </w:tcPr>
          <w:p w14:paraId="1E0FAC3E" w14:textId="77777777" w:rsidR="007A4834" w:rsidRPr="003B10B3" w:rsidRDefault="007A4834" w:rsidP="007A4834">
            <w:pPr>
              <w:autoSpaceDE w:val="0"/>
              <w:autoSpaceDN w:val="0"/>
              <w:adjustRightInd w:val="0"/>
              <w:ind w:left="150" w:hanging="150"/>
              <w:rPr>
                <w:rFonts w:ascii="Arial" w:hAnsi="Arial" w:cs="Arial"/>
                <w:sz w:val="14"/>
                <w:szCs w:val="14"/>
              </w:rPr>
            </w:pPr>
            <w:r w:rsidRPr="003B10B3">
              <w:rPr>
                <w:rFonts w:ascii="Arial" w:hAnsi="Arial" w:cs="Arial"/>
                <w:sz w:val="14"/>
                <w:szCs w:val="14"/>
              </w:rPr>
              <w:t>Diğer Borçlanma Araçları</w:t>
            </w:r>
          </w:p>
        </w:tc>
        <w:tc>
          <w:tcPr>
            <w:tcW w:w="687" w:type="dxa"/>
            <w:tcBorders>
              <w:left w:val="single" w:sz="4" w:space="0" w:color="auto"/>
              <w:right w:val="single" w:sz="4" w:space="0" w:color="auto"/>
            </w:tcBorders>
            <w:vAlign w:val="bottom"/>
          </w:tcPr>
          <w:p w14:paraId="5A4F8CBB" w14:textId="77777777" w:rsidR="007A4834" w:rsidRPr="001F141A" w:rsidRDefault="007A4834" w:rsidP="007A4834">
            <w:pPr>
              <w:autoSpaceDE w:val="0"/>
              <w:autoSpaceDN w:val="0"/>
              <w:adjustRightInd w:val="0"/>
              <w:jc w:val="center"/>
              <w:rPr>
                <w:rFonts w:ascii="Arial" w:hAnsi="Arial" w:cs="Arial"/>
                <w:b/>
                <w:sz w:val="14"/>
                <w:szCs w:val="14"/>
              </w:rPr>
            </w:pPr>
          </w:p>
        </w:tc>
        <w:tc>
          <w:tcPr>
            <w:tcW w:w="872" w:type="dxa"/>
            <w:tcBorders>
              <w:top w:val="nil"/>
              <w:left w:val="nil"/>
              <w:bottom w:val="nil"/>
              <w:right w:val="single" w:sz="4" w:space="0" w:color="auto"/>
            </w:tcBorders>
            <w:shd w:val="clear" w:color="auto" w:fill="auto"/>
            <w:vAlign w:val="bottom"/>
          </w:tcPr>
          <w:p w14:paraId="38D6C357" w14:textId="49A4AE12" w:rsidR="007A4834" w:rsidRPr="007A4834" w:rsidRDefault="007A4834" w:rsidP="007A4834">
            <w:pPr>
              <w:jc w:val="right"/>
              <w:rPr>
                <w:rFonts w:ascii="Arial" w:hAnsi="Arial" w:cs="Arial"/>
                <w:bCs/>
                <w:sz w:val="14"/>
                <w:szCs w:val="14"/>
              </w:rPr>
            </w:pPr>
            <w:r w:rsidRPr="007A4834">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2210BF8B" w14:textId="765A5FC5" w:rsidR="007A4834" w:rsidRPr="007A4834" w:rsidRDefault="007A4834" w:rsidP="007A4834">
            <w:pPr>
              <w:jc w:val="right"/>
              <w:rPr>
                <w:rFonts w:ascii="Arial" w:hAnsi="Arial" w:cs="Arial"/>
                <w:bCs/>
                <w:sz w:val="14"/>
                <w:szCs w:val="14"/>
              </w:rPr>
            </w:pPr>
            <w:r w:rsidRPr="007A4834">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7790F04A" w14:textId="4F837E89" w:rsidR="007A4834" w:rsidRPr="007A4834" w:rsidRDefault="007A4834" w:rsidP="007A4834">
            <w:pPr>
              <w:jc w:val="right"/>
              <w:rPr>
                <w:rFonts w:ascii="Arial" w:hAnsi="Arial" w:cs="Arial"/>
                <w:bCs/>
                <w:sz w:val="14"/>
                <w:szCs w:val="14"/>
              </w:rPr>
            </w:pPr>
            <w:r w:rsidRPr="007A4834">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bottom"/>
          </w:tcPr>
          <w:p w14:paraId="0E5F3AF3" w14:textId="3A79A617" w:rsidR="007A4834" w:rsidRPr="00206D98" w:rsidRDefault="007A4834" w:rsidP="007A4834">
            <w:pPr>
              <w:jc w:val="right"/>
              <w:rPr>
                <w:rFonts w:ascii="Arial" w:hAnsi="Arial" w:cs="Arial"/>
                <w:color w:val="000000"/>
                <w:sz w:val="14"/>
                <w:szCs w:val="14"/>
              </w:rPr>
            </w:pPr>
            <w:r w:rsidRPr="009A5D82">
              <w:rPr>
                <w:rFonts w:ascii="Arial" w:hAnsi="Arial" w:cs="Arial"/>
                <w:sz w:val="14"/>
                <w:szCs w:val="14"/>
              </w:rPr>
              <w:t>-</w:t>
            </w:r>
          </w:p>
        </w:tc>
        <w:tc>
          <w:tcPr>
            <w:tcW w:w="765" w:type="dxa"/>
            <w:tcBorders>
              <w:top w:val="nil"/>
              <w:left w:val="single" w:sz="4" w:space="0" w:color="auto"/>
              <w:bottom w:val="nil"/>
              <w:right w:val="single" w:sz="4" w:space="0" w:color="auto"/>
            </w:tcBorders>
            <w:vAlign w:val="bottom"/>
          </w:tcPr>
          <w:p w14:paraId="76653DB0" w14:textId="7002AEB1" w:rsidR="007A4834" w:rsidRPr="00206D98" w:rsidRDefault="007A4834" w:rsidP="007A4834">
            <w:pPr>
              <w:jc w:val="right"/>
              <w:rPr>
                <w:rFonts w:ascii="Arial" w:hAnsi="Arial" w:cs="Arial"/>
                <w:color w:val="000000"/>
                <w:sz w:val="14"/>
                <w:szCs w:val="14"/>
              </w:rPr>
            </w:pPr>
            <w:r w:rsidRPr="009A5D82">
              <w:rPr>
                <w:rFonts w:ascii="Arial" w:hAnsi="Arial" w:cs="Arial"/>
                <w:sz w:val="14"/>
                <w:szCs w:val="14"/>
              </w:rPr>
              <w:t>-</w:t>
            </w:r>
          </w:p>
        </w:tc>
        <w:tc>
          <w:tcPr>
            <w:tcW w:w="866" w:type="dxa"/>
            <w:tcBorders>
              <w:top w:val="nil"/>
              <w:left w:val="single" w:sz="4" w:space="0" w:color="auto"/>
              <w:bottom w:val="nil"/>
              <w:right w:val="single" w:sz="4" w:space="0" w:color="auto"/>
            </w:tcBorders>
            <w:vAlign w:val="bottom"/>
          </w:tcPr>
          <w:p w14:paraId="24FC78BC" w14:textId="1574ACAA" w:rsidR="007A4834" w:rsidRPr="00206D98" w:rsidRDefault="007A4834" w:rsidP="007A4834">
            <w:pPr>
              <w:jc w:val="right"/>
              <w:rPr>
                <w:rFonts w:ascii="Arial" w:hAnsi="Arial" w:cs="Arial"/>
                <w:color w:val="000000"/>
                <w:sz w:val="14"/>
                <w:szCs w:val="14"/>
              </w:rPr>
            </w:pPr>
            <w:r w:rsidRPr="009A5D82">
              <w:rPr>
                <w:rFonts w:ascii="Arial" w:hAnsi="Arial" w:cs="Arial"/>
                <w:sz w:val="14"/>
                <w:szCs w:val="14"/>
              </w:rPr>
              <w:t>-</w:t>
            </w:r>
          </w:p>
        </w:tc>
      </w:tr>
      <w:tr w:rsidR="007A4834" w:rsidRPr="003B10B3" w14:paraId="251D4FF2" w14:textId="77777777" w:rsidTr="007A4834">
        <w:trPr>
          <w:gridAfter w:val="1"/>
          <w:wAfter w:w="6" w:type="dxa"/>
          <w:trHeight w:val="57"/>
        </w:trPr>
        <w:tc>
          <w:tcPr>
            <w:tcW w:w="450" w:type="dxa"/>
            <w:tcBorders>
              <w:left w:val="single" w:sz="4" w:space="0" w:color="auto"/>
            </w:tcBorders>
          </w:tcPr>
          <w:p w14:paraId="00FB3817" w14:textId="77777777" w:rsidR="007A4834" w:rsidRPr="003B10B3" w:rsidRDefault="007A4834" w:rsidP="007A4834">
            <w:pPr>
              <w:autoSpaceDE w:val="0"/>
              <w:autoSpaceDN w:val="0"/>
              <w:adjustRightInd w:val="0"/>
              <w:rPr>
                <w:rFonts w:ascii="Arial" w:hAnsi="Arial" w:cs="Arial"/>
                <w:sz w:val="14"/>
                <w:szCs w:val="14"/>
              </w:rPr>
            </w:pPr>
            <w:r w:rsidRPr="003B10B3">
              <w:rPr>
                <w:rFonts w:ascii="Arial" w:hAnsi="Arial" w:cs="Arial"/>
                <w:b/>
                <w:bCs/>
                <w:sz w:val="14"/>
                <w:szCs w:val="14"/>
              </w:rPr>
              <w:t>XIII.</w:t>
            </w:r>
          </w:p>
        </w:tc>
        <w:tc>
          <w:tcPr>
            <w:tcW w:w="3266" w:type="dxa"/>
            <w:tcBorders>
              <w:right w:val="single" w:sz="4" w:space="0" w:color="auto"/>
            </w:tcBorders>
            <w:vAlign w:val="bottom"/>
          </w:tcPr>
          <w:p w14:paraId="40A36CE6" w14:textId="77777777" w:rsidR="007A4834" w:rsidRPr="003B10B3" w:rsidRDefault="007A4834" w:rsidP="007A4834">
            <w:pPr>
              <w:autoSpaceDE w:val="0"/>
              <w:autoSpaceDN w:val="0"/>
              <w:adjustRightInd w:val="0"/>
              <w:ind w:left="150" w:hanging="150"/>
              <w:rPr>
                <w:rFonts w:ascii="Arial" w:hAnsi="Arial" w:cs="Arial"/>
                <w:sz w:val="14"/>
                <w:szCs w:val="14"/>
              </w:rPr>
            </w:pPr>
            <w:r w:rsidRPr="003B10B3">
              <w:rPr>
                <w:rFonts w:ascii="Arial" w:hAnsi="Arial" w:cs="Arial"/>
                <w:b/>
                <w:bCs/>
                <w:sz w:val="14"/>
                <w:szCs w:val="14"/>
              </w:rPr>
              <w:t>DİĞER YÜKÜMLÜLÜKLER</w:t>
            </w:r>
          </w:p>
        </w:tc>
        <w:tc>
          <w:tcPr>
            <w:tcW w:w="687" w:type="dxa"/>
            <w:tcBorders>
              <w:left w:val="single" w:sz="4" w:space="0" w:color="auto"/>
              <w:right w:val="single" w:sz="4" w:space="0" w:color="auto"/>
            </w:tcBorders>
            <w:vAlign w:val="bottom"/>
          </w:tcPr>
          <w:p w14:paraId="58958347" w14:textId="1ADAF8E7" w:rsidR="007A4834" w:rsidRPr="001F141A" w:rsidRDefault="007A4834" w:rsidP="007A4834">
            <w:pPr>
              <w:autoSpaceDE w:val="0"/>
              <w:autoSpaceDN w:val="0"/>
              <w:adjustRightInd w:val="0"/>
              <w:jc w:val="center"/>
              <w:rPr>
                <w:rFonts w:ascii="Arial" w:hAnsi="Arial" w:cs="Arial"/>
                <w:b/>
                <w:sz w:val="14"/>
                <w:szCs w:val="14"/>
              </w:rPr>
            </w:pPr>
            <w:r>
              <w:rPr>
                <w:rFonts w:ascii="Arial" w:hAnsi="Arial" w:cs="Arial"/>
                <w:b/>
                <w:sz w:val="14"/>
                <w:szCs w:val="14"/>
              </w:rPr>
              <w:t>(5)</w:t>
            </w:r>
          </w:p>
        </w:tc>
        <w:tc>
          <w:tcPr>
            <w:tcW w:w="872" w:type="dxa"/>
            <w:tcBorders>
              <w:top w:val="nil"/>
              <w:left w:val="nil"/>
              <w:bottom w:val="nil"/>
              <w:right w:val="single" w:sz="4" w:space="0" w:color="auto"/>
            </w:tcBorders>
            <w:shd w:val="clear" w:color="auto" w:fill="auto"/>
            <w:vAlign w:val="bottom"/>
          </w:tcPr>
          <w:p w14:paraId="7ADA2A48" w14:textId="71F39A8D" w:rsidR="007A4834" w:rsidRPr="007A4834" w:rsidRDefault="007A4834" w:rsidP="007A4834">
            <w:pPr>
              <w:jc w:val="right"/>
              <w:rPr>
                <w:rFonts w:ascii="Arial" w:hAnsi="Arial" w:cs="Arial"/>
                <w:b/>
                <w:bCs/>
                <w:sz w:val="14"/>
                <w:szCs w:val="14"/>
              </w:rPr>
            </w:pPr>
            <w:r w:rsidRPr="007A4834">
              <w:rPr>
                <w:rFonts w:ascii="Arial" w:hAnsi="Arial" w:cs="Arial"/>
                <w:b/>
                <w:bCs/>
                <w:sz w:val="14"/>
                <w:szCs w:val="16"/>
              </w:rPr>
              <w:t>2.252.624</w:t>
            </w:r>
          </w:p>
        </w:tc>
        <w:tc>
          <w:tcPr>
            <w:tcW w:w="839" w:type="dxa"/>
            <w:tcBorders>
              <w:top w:val="nil"/>
              <w:left w:val="single" w:sz="4" w:space="0" w:color="auto"/>
              <w:bottom w:val="nil"/>
              <w:right w:val="single" w:sz="4" w:space="0" w:color="auto"/>
            </w:tcBorders>
            <w:shd w:val="clear" w:color="auto" w:fill="auto"/>
            <w:vAlign w:val="bottom"/>
          </w:tcPr>
          <w:p w14:paraId="1E951727" w14:textId="3EE63F45" w:rsidR="007A4834" w:rsidRPr="007A4834" w:rsidRDefault="007A4834" w:rsidP="007A4834">
            <w:pPr>
              <w:jc w:val="right"/>
              <w:rPr>
                <w:rFonts w:ascii="Arial" w:hAnsi="Arial" w:cs="Arial"/>
                <w:b/>
                <w:bCs/>
                <w:sz w:val="14"/>
                <w:szCs w:val="14"/>
              </w:rPr>
            </w:pPr>
            <w:r w:rsidRPr="007A4834">
              <w:rPr>
                <w:rFonts w:ascii="Arial" w:hAnsi="Arial" w:cs="Arial"/>
                <w:b/>
                <w:bCs/>
                <w:sz w:val="14"/>
                <w:szCs w:val="16"/>
              </w:rPr>
              <w:t>1.797.672</w:t>
            </w:r>
          </w:p>
        </w:tc>
        <w:tc>
          <w:tcPr>
            <w:tcW w:w="839" w:type="dxa"/>
            <w:tcBorders>
              <w:top w:val="nil"/>
              <w:left w:val="single" w:sz="4" w:space="0" w:color="auto"/>
              <w:bottom w:val="nil"/>
              <w:right w:val="single" w:sz="4" w:space="0" w:color="auto"/>
            </w:tcBorders>
            <w:shd w:val="clear" w:color="auto" w:fill="auto"/>
            <w:vAlign w:val="bottom"/>
          </w:tcPr>
          <w:p w14:paraId="58A5E48B" w14:textId="435CE495" w:rsidR="007A4834" w:rsidRPr="007A4834" w:rsidRDefault="007A4834" w:rsidP="007A4834">
            <w:pPr>
              <w:jc w:val="right"/>
              <w:rPr>
                <w:rFonts w:ascii="Arial" w:hAnsi="Arial" w:cs="Arial"/>
                <w:b/>
                <w:bCs/>
                <w:sz w:val="14"/>
                <w:szCs w:val="14"/>
              </w:rPr>
            </w:pPr>
            <w:r w:rsidRPr="007A4834">
              <w:rPr>
                <w:rFonts w:ascii="Arial" w:hAnsi="Arial" w:cs="Arial"/>
                <w:b/>
                <w:bCs/>
                <w:sz w:val="14"/>
                <w:szCs w:val="16"/>
              </w:rPr>
              <w:t>4.050.296</w:t>
            </w:r>
          </w:p>
        </w:tc>
        <w:tc>
          <w:tcPr>
            <w:tcW w:w="839" w:type="dxa"/>
            <w:gridSpan w:val="2"/>
            <w:tcBorders>
              <w:top w:val="nil"/>
              <w:left w:val="single" w:sz="4" w:space="0" w:color="auto"/>
              <w:bottom w:val="nil"/>
              <w:right w:val="single" w:sz="4" w:space="0" w:color="auto"/>
            </w:tcBorders>
            <w:vAlign w:val="bottom"/>
          </w:tcPr>
          <w:p w14:paraId="6F3D9D3B" w14:textId="73898556" w:rsidR="007A4834" w:rsidRPr="003B10B3" w:rsidRDefault="007A4834" w:rsidP="007A4834">
            <w:pPr>
              <w:jc w:val="right"/>
              <w:rPr>
                <w:rFonts w:ascii="Arial" w:hAnsi="Arial" w:cs="Arial"/>
                <w:b/>
                <w:bCs/>
                <w:color w:val="000000"/>
                <w:sz w:val="14"/>
                <w:szCs w:val="14"/>
              </w:rPr>
            </w:pPr>
            <w:r w:rsidRPr="009A5D82">
              <w:rPr>
                <w:rFonts w:ascii="Arial" w:hAnsi="Arial" w:cs="Arial"/>
                <w:b/>
                <w:bCs/>
                <w:sz w:val="14"/>
                <w:szCs w:val="14"/>
              </w:rPr>
              <w:t>2.319.257</w:t>
            </w:r>
          </w:p>
        </w:tc>
        <w:tc>
          <w:tcPr>
            <w:tcW w:w="765" w:type="dxa"/>
            <w:tcBorders>
              <w:top w:val="nil"/>
              <w:left w:val="single" w:sz="4" w:space="0" w:color="auto"/>
              <w:bottom w:val="nil"/>
              <w:right w:val="single" w:sz="4" w:space="0" w:color="auto"/>
            </w:tcBorders>
            <w:vAlign w:val="bottom"/>
          </w:tcPr>
          <w:p w14:paraId="29C5E07D" w14:textId="410C11A5" w:rsidR="007A4834" w:rsidRPr="003B10B3" w:rsidRDefault="007A4834" w:rsidP="007A4834">
            <w:pPr>
              <w:jc w:val="right"/>
              <w:rPr>
                <w:rFonts w:ascii="Arial" w:hAnsi="Arial" w:cs="Arial"/>
                <w:b/>
                <w:bCs/>
                <w:color w:val="000000"/>
                <w:sz w:val="14"/>
                <w:szCs w:val="14"/>
              </w:rPr>
            </w:pPr>
            <w:r w:rsidRPr="009A5D82">
              <w:rPr>
                <w:rFonts w:ascii="Arial" w:hAnsi="Arial" w:cs="Arial"/>
                <w:b/>
                <w:bCs/>
                <w:sz w:val="14"/>
                <w:szCs w:val="14"/>
              </w:rPr>
              <w:t>2.292.393</w:t>
            </w:r>
          </w:p>
        </w:tc>
        <w:tc>
          <w:tcPr>
            <w:tcW w:w="866" w:type="dxa"/>
            <w:tcBorders>
              <w:top w:val="nil"/>
              <w:left w:val="single" w:sz="4" w:space="0" w:color="auto"/>
              <w:bottom w:val="nil"/>
              <w:right w:val="single" w:sz="4" w:space="0" w:color="auto"/>
            </w:tcBorders>
            <w:vAlign w:val="bottom"/>
          </w:tcPr>
          <w:p w14:paraId="2741DF39" w14:textId="3724F942" w:rsidR="007A4834" w:rsidRPr="003B10B3" w:rsidRDefault="007A4834" w:rsidP="007A4834">
            <w:pPr>
              <w:jc w:val="right"/>
              <w:rPr>
                <w:rFonts w:ascii="Arial" w:hAnsi="Arial" w:cs="Arial"/>
                <w:b/>
                <w:bCs/>
                <w:color w:val="000000"/>
                <w:sz w:val="14"/>
                <w:szCs w:val="14"/>
              </w:rPr>
            </w:pPr>
            <w:r w:rsidRPr="009A5D82">
              <w:rPr>
                <w:rFonts w:ascii="Arial" w:hAnsi="Arial" w:cs="Arial"/>
                <w:b/>
                <w:bCs/>
                <w:sz w:val="14"/>
                <w:szCs w:val="14"/>
              </w:rPr>
              <w:t>4.611.650</w:t>
            </w:r>
          </w:p>
        </w:tc>
      </w:tr>
      <w:tr w:rsidR="007A4834" w:rsidRPr="003B10B3" w14:paraId="7063EB10" w14:textId="77777777" w:rsidTr="007A4834">
        <w:trPr>
          <w:gridAfter w:val="1"/>
          <w:wAfter w:w="6" w:type="dxa"/>
          <w:trHeight w:val="57"/>
        </w:trPr>
        <w:tc>
          <w:tcPr>
            <w:tcW w:w="450" w:type="dxa"/>
            <w:tcBorders>
              <w:left w:val="single" w:sz="4" w:space="0" w:color="auto"/>
            </w:tcBorders>
          </w:tcPr>
          <w:p w14:paraId="7090C044" w14:textId="77777777" w:rsidR="007A4834" w:rsidRPr="003B10B3" w:rsidRDefault="007A4834" w:rsidP="007A4834">
            <w:pPr>
              <w:autoSpaceDE w:val="0"/>
              <w:autoSpaceDN w:val="0"/>
              <w:adjustRightInd w:val="0"/>
              <w:rPr>
                <w:rFonts w:ascii="Arial" w:hAnsi="Arial" w:cs="Arial"/>
                <w:b/>
                <w:sz w:val="14"/>
                <w:szCs w:val="14"/>
              </w:rPr>
            </w:pPr>
            <w:r w:rsidRPr="003B10B3">
              <w:rPr>
                <w:rFonts w:ascii="Arial" w:hAnsi="Arial" w:cs="Arial"/>
                <w:b/>
                <w:bCs/>
                <w:sz w:val="14"/>
                <w:szCs w:val="14"/>
              </w:rPr>
              <w:t>XIV.</w:t>
            </w:r>
          </w:p>
        </w:tc>
        <w:tc>
          <w:tcPr>
            <w:tcW w:w="3266" w:type="dxa"/>
            <w:tcBorders>
              <w:right w:val="single" w:sz="4" w:space="0" w:color="auto"/>
            </w:tcBorders>
            <w:vAlign w:val="bottom"/>
          </w:tcPr>
          <w:p w14:paraId="7C2CEA3C" w14:textId="77777777" w:rsidR="007A4834" w:rsidRPr="003B10B3" w:rsidRDefault="007A4834" w:rsidP="007A4834">
            <w:pPr>
              <w:autoSpaceDE w:val="0"/>
              <w:autoSpaceDN w:val="0"/>
              <w:adjustRightInd w:val="0"/>
              <w:ind w:left="150" w:hanging="150"/>
              <w:rPr>
                <w:rFonts w:ascii="Arial" w:hAnsi="Arial" w:cs="Arial"/>
                <w:b/>
                <w:sz w:val="14"/>
                <w:szCs w:val="14"/>
              </w:rPr>
            </w:pPr>
            <w:r w:rsidRPr="003B10B3">
              <w:rPr>
                <w:rFonts w:ascii="Arial" w:hAnsi="Arial" w:cs="Arial"/>
                <w:b/>
                <w:bCs/>
                <w:sz w:val="14"/>
                <w:szCs w:val="14"/>
              </w:rPr>
              <w:t>ÖZKAYNAKLAR</w:t>
            </w:r>
          </w:p>
        </w:tc>
        <w:tc>
          <w:tcPr>
            <w:tcW w:w="687" w:type="dxa"/>
            <w:tcBorders>
              <w:left w:val="single" w:sz="4" w:space="0" w:color="auto"/>
              <w:right w:val="single" w:sz="4" w:space="0" w:color="auto"/>
            </w:tcBorders>
            <w:vAlign w:val="bottom"/>
          </w:tcPr>
          <w:p w14:paraId="6222F19C" w14:textId="17CAE349" w:rsidR="007A4834" w:rsidRPr="001F141A" w:rsidRDefault="007A4834" w:rsidP="007A4834">
            <w:pPr>
              <w:autoSpaceDE w:val="0"/>
              <w:autoSpaceDN w:val="0"/>
              <w:adjustRightInd w:val="0"/>
              <w:jc w:val="center"/>
              <w:rPr>
                <w:rFonts w:ascii="Arial" w:hAnsi="Arial" w:cs="Arial"/>
                <w:b/>
                <w:sz w:val="14"/>
                <w:szCs w:val="14"/>
              </w:rPr>
            </w:pPr>
            <w:r w:rsidRPr="001F141A">
              <w:rPr>
                <w:rFonts w:ascii="Arial" w:hAnsi="Arial" w:cs="Arial"/>
                <w:b/>
                <w:bCs/>
                <w:sz w:val="14"/>
                <w:szCs w:val="14"/>
              </w:rPr>
              <w:t>(12)</w:t>
            </w:r>
          </w:p>
        </w:tc>
        <w:tc>
          <w:tcPr>
            <w:tcW w:w="872" w:type="dxa"/>
            <w:tcBorders>
              <w:top w:val="nil"/>
              <w:left w:val="nil"/>
              <w:bottom w:val="nil"/>
              <w:right w:val="single" w:sz="4" w:space="0" w:color="auto"/>
            </w:tcBorders>
            <w:shd w:val="clear" w:color="000000" w:fill="FFFFFF"/>
            <w:vAlign w:val="bottom"/>
          </w:tcPr>
          <w:p w14:paraId="719BEA93" w14:textId="45CA632B" w:rsidR="007A4834" w:rsidRPr="007A4834" w:rsidRDefault="007A4834" w:rsidP="007A4834">
            <w:pPr>
              <w:jc w:val="right"/>
              <w:rPr>
                <w:rFonts w:ascii="Arial" w:hAnsi="Arial" w:cs="Arial"/>
                <w:b/>
                <w:bCs/>
                <w:sz w:val="14"/>
                <w:szCs w:val="14"/>
              </w:rPr>
            </w:pPr>
            <w:r w:rsidRPr="007A4834">
              <w:rPr>
                <w:rFonts w:ascii="Arial" w:hAnsi="Arial" w:cs="Arial"/>
                <w:b/>
                <w:bCs/>
                <w:sz w:val="14"/>
                <w:szCs w:val="16"/>
              </w:rPr>
              <w:t>29.227.244</w:t>
            </w:r>
          </w:p>
        </w:tc>
        <w:tc>
          <w:tcPr>
            <w:tcW w:w="839" w:type="dxa"/>
            <w:tcBorders>
              <w:top w:val="nil"/>
              <w:left w:val="single" w:sz="4" w:space="0" w:color="auto"/>
              <w:bottom w:val="nil"/>
              <w:right w:val="single" w:sz="4" w:space="0" w:color="auto"/>
            </w:tcBorders>
            <w:shd w:val="clear" w:color="000000" w:fill="FFFFFF"/>
            <w:vAlign w:val="bottom"/>
          </w:tcPr>
          <w:p w14:paraId="058301BE" w14:textId="4D69B0FE" w:rsidR="007A4834" w:rsidRPr="007A4834" w:rsidRDefault="007A4834" w:rsidP="007A4834">
            <w:pPr>
              <w:jc w:val="right"/>
              <w:rPr>
                <w:rFonts w:ascii="Arial" w:hAnsi="Arial" w:cs="Arial"/>
                <w:b/>
                <w:bCs/>
                <w:sz w:val="14"/>
                <w:szCs w:val="14"/>
              </w:rPr>
            </w:pPr>
            <w:r w:rsidRPr="007A4834">
              <w:rPr>
                <w:rFonts w:ascii="Arial" w:hAnsi="Arial" w:cs="Arial"/>
                <w:b/>
                <w:bCs/>
                <w:color w:val="000000"/>
                <w:sz w:val="14"/>
                <w:szCs w:val="16"/>
              </w:rPr>
              <w:t>(17.053)</w:t>
            </w:r>
          </w:p>
        </w:tc>
        <w:tc>
          <w:tcPr>
            <w:tcW w:w="839" w:type="dxa"/>
            <w:tcBorders>
              <w:top w:val="nil"/>
              <w:left w:val="single" w:sz="4" w:space="0" w:color="auto"/>
              <w:bottom w:val="nil"/>
              <w:right w:val="single" w:sz="4" w:space="0" w:color="auto"/>
            </w:tcBorders>
            <w:shd w:val="clear" w:color="auto" w:fill="auto"/>
            <w:vAlign w:val="bottom"/>
          </w:tcPr>
          <w:p w14:paraId="0DE67EB6" w14:textId="6289574E" w:rsidR="007A4834" w:rsidRPr="007A4834" w:rsidRDefault="007A4834" w:rsidP="007A4834">
            <w:pPr>
              <w:jc w:val="right"/>
              <w:rPr>
                <w:rFonts w:ascii="Arial" w:hAnsi="Arial" w:cs="Arial"/>
                <w:b/>
                <w:bCs/>
                <w:sz w:val="14"/>
                <w:szCs w:val="14"/>
              </w:rPr>
            </w:pPr>
            <w:r w:rsidRPr="007A4834">
              <w:rPr>
                <w:rFonts w:ascii="Arial" w:hAnsi="Arial" w:cs="Arial"/>
                <w:b/>
                <w:bCs/>
                <w:sz w:val="14"/>
                <w:szCs w:val="16"/>
              </w:rPr>
              <w:t>29.210.191</w:t>
            </w:r>
          </w:p>
        </w:tc>
        <w:tc>
          <w:tcPr>
            <w:tcW w:w="839" w:type="dxa"/>
            <w:gridSpan w:val="2"/>
            <w:tcBorders>
              <w:top w:val="nil"/>
              <w:left w:val="single" w:sz="4" w:space="0" w:color="auto"/>
              <w:bottom w:val="nil"/>
              <w:right w:val="single" w:sz="4" w:space="0" w:color="auto"/>
            </w:tcBorders>
            <w:vAlign w:val="bottom"/>
          </w:tcPr>
          <w:p w14:paraId="5E97D7CB" w14:textId="303F9A46" w:rsidR="007A4834" w:rsidRPr="003B10B3" w:rsidRDefault="007A4834" w:rsidP="007A4834">
            <w:pPr>
              <w:jc w:val="right"/>
              <w:rPr>
                <w:rFonts w:ascii="Arial" w:hAnsi="Arial" w:cs="Arial"/>
                <w:b/>
                <w:bCs/>
                <w:color w:val="000000"/>
                <w:sz w:val="14"/>
                <w:szCs w:val="14"/>
              </w:rPr>
            </w:pPr>
            <w:r w:rsidRPr="009A5D82">
              <w:rPr>
                <w:rFonts w:ascii="Arial" w:hAnsi="Arial" w:cs="Arial"/>
                <w:b/>
                <w:bCs/>
                <w:sz w:val="14"/>
                <w:szCs w:val="14"/>
              </w:rPr>
              <w:t>19.042.008</w:t>
            </w:r>
          </w:p>
        </w:tc>
        <w:tc>
          <w:tcPr>
            <w:tcW w:w="765" w:type="dxa"/>
            <w:tcBorders>
              <w:top w:val="nil"/>
              <w:left w:val="single" w:sz="4" w:space="0" w:color="auto"/>
              <w:bottom w:val="nil"/>
              <w:right w:val="single" w:sz="4" w:space="0" w:color="auto"/>
            </w:tcBorders>
            <w:vAlign w:val="bottom"/>
          </w:tcPr>
          <w:p w14:paraId="023E721F" w14:textId="2354CDD0" w:rsidR="007A4834" w:rsidRPr="003B10B3" w:rsidRDefault="007A4834" w:rsidP="007A4834">
            <w:pPr>
              <w:jc w:val="right"/>
              <w:rPr>
                <w:rFonts w:ascii="Arial" w:hAnsi="Arial" w:cs="Arial"/>
                <w:b/>
                <w:bCs/>
                <w:color w:val="000000"/>
                <w:sz w:val="14"/>
                <w:szCs w:val="14"/>
              </w:rPr>
            </w:pPr>
            <w:r w:rsidRPr="009A5D82">
              <w:rPr>
                <w:rFonts w:ascii="Arial" w:hAnsi="Arial" w:cs="Arial"/>
                <w:b/>
                <w:bCs/>
                <w:color w:val="000000"/>
                <w:sz w:val="14"/>
                <w:szCs w:val="14"/>
              </w:rPr>
              <w:t>(124.965)</w:t>
            </w:r>
          </w:p>
        </w:tc>
        <w:tc>
          <w:tcPr>
            <w:tcW w:w="866" w:type="dxa"/>
            <w:tcBorders>
              <w:top w:val="nil"/>
              <w:left w:val="single" w:sz="4" w:space="0" w:color="auto"/>
              <w:bottom w:val="nil"/>
              <w:right w:val="single" w:sz="4" w:space="0" w:color="auto"/>
            </w:tcBorders>
            <w:vAlign w:val="bottom"/>
          </w:tcPr>
          <w:p w14:paraId="30ACCDE7" w14:textId="4CA3DFA9" w:rsidR="007A4834" w:rsidRPr="003B10B3" w:rsidRDefault="007A4834" w:rsidP="007A4834">
            <w:pPr>
              <w:jc w:val="right"/>
              <w:rPr>
                <w:rFonts w:ascii="Arial" w:hAnsi="Arial" w:cs="Arial"/>
                <w:b/>
                <w:bCs/>
                <w:color w:val="000000"/>
                <w:sz w:val="14"/>
                <w:szCs w:val="14"/>
              </w:rPr>
            </w:pPr>
            <w:r w:rsidRPr="009A5D82">
              <w:rPr>
                <w:rFonts w:ascii="Arial" w:hAnsi="Arial" w:cs="Arial"/>
                <w:b/>
                <w:bCs/>
                <w:sz w:val="14"/>
                <w:szCs w:val="14"/>
              </w:rPr>
              <w:t>18.917.043</w:t>
            </w:r>
          </w:p>
        </w:tc>
      </w:tr>
      <w:tr w:rsidR="007A4834" w:rsidRPr="003B10B3" w14:paraId="6A10BF8F" w14:textId="77777777" w:rsidTr="007A4834">
        <w:trPr>
          <w:gridAfter w:val="1"/>
          <w:wAfter w:w="6" w:type="dxa"/>
          <w:trHeight w:val="57"/>
        </w:trPr>
        <w:tc>
          <w:tcPr>
            <w:tcW w:w="450" w:type="dxa"/>
            <w:tcBorders>
              <w:left w:val="single" w:sz="4" w:space="0" w:color="auto"/>
            </w:tcBorders>
          </w:tcPr>
          <w:p w14:paraId="443DB4FB" w14:textId="77777777" w:rsidR="007A4834" w:rsidRPr="003B10B3" w:rsidRDefault="007A4834" w:rsidP="007A4834">
            <w:pPr>
              <w:autoSpaceDE w:val="0"/>
              <w:autoSpaceDN w:val="0"/>
              <w:adjustRightInd w:val="0"/>
              <w:rPr>
                <w:rFonts w:ascii="Arial" w:hAnsi="Arial" w:cs="Arial"/>
                <w:sz w:val="14"/>
                <w:szCs w:val="14"/>
              </w:rPr>
            </w:pPr>
            <w:r w:rsidRPr="003B10B3">
              <w:rPr>
                <w:rFonts w:ascii="Arial" w:hAnsi="Arial" w:cs="Arial"/>
                <w:sz w:val="14"/>
                <w:szCs w:val="14"/>
              </w:rPr>
              <w:t>14.1</w:t>
            </w:r>
          </w:p>
        </w:tc>
        <w:tc>
          <w:tcPr>
            <w:tcW w:w="3266" w:type="dxa"/>
            <w:tcBorders>
              <w:right w:val="single" w:sz="4" w:space="0" w:color="auto"/>
            </w:tcBorders>
            <w:vAlign w:val="bottom"/>
          </w:tcPr>
          <w:p w14:paraId="0E54D7E1" w14:textId="77777777" w:rsidR="007A4834" w:rsidRPr="00A77F0D" w:rsidRDefault="007A4834" w:rsidP="007A4834">
            <w:pPr>
              <w:autoSpaceDE w:val="0"/>
              <w:autoSpaceDN w:val="0"/>
              <w:adjustRightInd w:val="0"/>
              <w:ind w:left="150" w:hanging="150"/>
              <w:rPr>
                <w:rFonts w:ascii="Arial" w:hAnsi="Arial" w:cs="Arial"/>
                <w:sz w:val="14"/>
                <w:szCs w:val="14"/>
              </w:rPr>
            </w:pPr>
            <w:r w:rsidRPr="00A77F0D">
              <w:rPr>
                <w:rFonts w:ascii="Arial" w:hAnsi="Arial" w:cs="Arial"/>
                <w:sz w:val="14"/>
                <w:szCs w:val="14"/>
              </w:rPr>
              <w:t>Ödenmiş Sermaye</w:t>
            </w:r>
          </w:p>
        </w:tc>
        <w:tc>
          <w:tcPr>
            <w:tcW w:w="687" w:type="dxa"/>
            <w:tcBorders>
              <w:left w:val="single" w:sz="4" w:space="0" w:color="auto"/>
              <w:right w:val="single" w:sz="4" w:space="0" w:color="auto"/>
            </w:tcBorders>
            <w:vAlign w:val="bottom"/>
          </w:tcPr>
          <w:p w14:paraId="67EA8C48" w14:textId="77777777" w:rsidR="007A4834" w:rsidRPr="00A77F0D" w:rsidRDefault="007A4834" w:rsidP="007A4834">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2C14932E" w14:textId="45479B5C" w:rsidR="007A4834" w:rsidRPr="007A4834" w:rsidRDefault="007A4834" w:rsidP="007A4834">
            <w:pPr>
              <w:jc w:val="right"/>
              <w:rPr>
                <w:rFonts w:ascii="Arial" w:hAnsi="Arial" w:cs="Arial"/>
                <w:bCs/>
                <w:sz w:val="14"/>
                <w:szCs w:val="14"/>
              </w:rPr>
            </w:pPr>
            <w:r w:rsidRPr="007A4834">
              <w:rPr>
                <w:rFonts w:ascii="Arial" w:hAnsi="Arial" w:cs="Arial"/>
                <w:bCs/>
                <w:sz w:val="14"/>
                <w:szCs w:val="16"/>
              </w:rPr>
              <w:t>14.635.000</w:t>
            </w:r>
          </w:p>
        </w:tc>
        <w:tc>
          <w:tcPr>
            <w:tcW w:w="839" w:type="dxa"/>
            <w:tcBorders>
              <w:top w:val="nil"/>
              <w:left w:val="single" w:sz="4" w:space="0" w:color="auto"/>
              <w:bottom w:val="nil"/>
              <w:right w:val="single" w:sz="4" w:space="0" w:color="auto"/>
            </w:tcBorders>
            <w:shd w:val="clear" w:color="auto" w:fill="auto"/>
            <w:vAlign w:val="bottom"/>
          </w:tcPr>
          <w:p w14:paraId="2C5F0A34" w14:textId="50D717EA" w:rsidR="007A4834" w:rsidRPr="007A4834" w:rsidRDefault="007A4834" w:rsidP="007A4834">
            <w:pPr>
              <w:jc w:val="right"/>
              <w:rPr>
                <w:rFonts w:ascii="Arial" w:hAnsi="Arial" w:cs="Arial"/>
                <w:bCs/>
                <w:sz w:val="14"/>
                <w:szCs w:val="14"/>
              </w:rPr>
            </w:pPr>
            <w:r w:rsidRPr="007A4834">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55173319" w14:textId="07C87504" w:rsidR="007A4834" w:rsidRPr="007A4834" w:rsidRDefault="007A4834" w:rsidP="007A4834">
            <w:pPr>
              <w:jc w:val="right"/>
              <w:rPr>
                <w:rFonts w:ascii="Arial" w:hAnsi="Arial" w:cs="Arial"/>
                <w:bCs/>
                <w:sz w:val="14"/>
                <w:szCs w:val="14"/>
              </w:rPr>
            </w:pPr>
            <w:r w:rsidRPr="007A4834">
              <w:rPr>
                <w:rFonts w:ascii="Arial" w:hAnsi="Arial" w:cs="Arial"/>
                <w:bCs/>
                <w:sz w:val="14"/>
                <w:szCs w:val="16"/>
              </w:rPr>
              <w:t>14.635.000</w:t>
            </w:r>
          </w:p>
        </w:tc>
        <w:tc>
          <w:tcPr>
            <w:tcW w:w="839" w:type="dxa"/>
            <w:gridSpan w:val="2"/>
            <w:tcBorders>
              <w:top w:val="nil"/>
              <w:left w:val="single" w:sz="4" w:space="0" w:color="auto"/>
              <w:bottom w:val="nil"/>
              <w:right w:val="single" w:sz="4" w:space="0" w:color="auto"/>
            </w:tcBorders>
            <w:vAlign w:val="bottom"/>
          </w:tcPr>
          <w:p w14:paraId="7610277C" w14:textId="2E39A516" w:rsidR="007A4834" w:rsidRPr="007A4834" w:rsidRDefault="007A4834" w:rsidP="007A4834">
            <w:pPr>
              <w:jc w:val="right"/>
              <w:rPr>
                <w:rFonts w:ascii="Arial" w:hAnsi="Arial" w:cs="Arial"/>
                <w:color w:val="000000"/>
                <w:sz w:val="14"/>
                <w:szCs w:val="14"/>
              </w:rPr>
            </w:pPr>
            <w:r w:rsidRPr="007A4834">
              <w:rPr>
                <w:rFonts w:ascii="Arial" w:hAnsi="Arial" w:cs="Arial"/>
                <w:bCs/>
                <w:sz w:val="14"/>
                <w:szCs w:val="14"/>
              </w:rPr>
              <w:t>9.635.000</w:t>
            </w:r>
          </w:p>
        </w:tc>
        <w:tc>
          <w:tcPr>
            <w:tcW w:w="765" w:type="dxa"/>
            <w:tcBorders>
              <w:top w:val="nil"/>
              <w:left w:val="single" w:sz="4" w:space="0" w:color="auto"/>
              <w:bottom w:val="nil"/>
              <w:right w:val="single" w:sz="4" w:space="0" w:color="auto"/>
            </w:tcBorders>
            <w:vAlign w:val="bottom"/>
          </w:tcPr>
          <w:p w14:paraId="64C7C558" w14:textId="4B08F623" w:rsidR="007A4834" w:rsidRPr="007A4834" w:rsidRDefault="007A4834" w:rsidP="007A4834">
            <w:pPr>
              <w:jc w:val="right"/>
              <w:rPr>
                <w:rFonts w:ascii="Arial" w:hAnsi="Arial" w:cs="Arial"/>
                <w:color w:val="000000"/>
                <w:sz w:val="14"/>
                <w:szCs w:val="14"/>
              </w:rPr>
            </w:pPr>
            <w:r w:rsidRPr="007A4834">
              <w:rPr>
                <w:rFonts w:ascii="Arial" w:hAnsi="Arial" w:cs="Arial"/>
                <w:bCs/>
                <w:sz w:val="14"/>
                <w:szCs w:val="14"/>
              </w:rPr>
              <w:t>-</w:t>
            </w:r>
          </w:p>
        </w:tc>
        <w:tc>
          <w:tcPr>
            <w:tcW w:w="866" w:type="dxa"/>
            <w:tcBorders>
              <w:top w:val="nil"/>
              <w:left w:val="single" w:sz="4" w:space="0" w:color="auto"/>
              <w:bottom w:val="nil"/>
              <w:right w:val="single" w:sz="4" w:space="0" w:color="auto"/>
            </w:tcBorders>
            <w:vAlign w:val="bottom"/>
          </w:tcPr>
          <w:p w14:paraId="5EEAA033" w14:textId="3161FD77" w:rsidR="007A4834" w:rsidRPr="007A4834" w:rsidRDefault="007A4834" w:rsidP="007A4834">
            <w:pPr>
              <w:jc w:val="right"/>
              <w:rPr>
                <w:rFonts w:ascii="Arial" w:hAnsi="Arial" w:cs="Arial"/>
                <w:color w:val="000000"/>
                <w:sz w:val="14"/>
                <w:szCs w:val="14"/>
              </w:rPr>
            </w:pPr>
            <w:r w:rsidRPr="007A4834">
              <w:rPr>
                <w:rFonts w:ascii="Arial" w:hAnsi="Arial" w:cs="Arial"/>
                <w:bCs/>
                <w:sz w:val="14"/>
                <w:szCs w:val="14"/>
              </w:rPr>
              <w:t>9.635.000</w:t>
            </w:r>
          </w:p>
        </w:tc>
      </w:tr>
      <w:tr w:rsidR="007A4834" w:rsidRPr="003B10B3" w14:paraId="33727F1D" w14:textId="77777777" w:rsidTr="007A4834">
        <w:trPr>
          <w:gridAfter w:val="1"/>
          <w:wAfter w:w="6" w:type="dxa"/>
          <w:trHeight w:val="57"/>
        </w:trPr>
        <w:tc>
          <w:tcPr>
            <w:tcW w:w="450" w:type="dxa"/>
            <w:tcBorders>
              <w:left w:val="single" w:sz="4" w:space="0" w:color="auto"/>
            </w:tcBorders>
          </w:tcPr>
          <w:p w14:paraId="1F91B488" w14:textId="77777777" w:rsidR="007A4834" w:rsidRPr="003B10B3" w:rsidRDefault="007A4834" w:rsidP="007A4834">
            <w:pPr>
              <w:autoSpaceDE w:val="0"/>
              <w:autoSpaceDN w:val="0"/>
              <w:adjustRightInd w:val="0"/>
              <w:rPr>
                <w:rFonts w:ascii="Arial" w:hAnsi="Arial" w:cs="Arial"/>
                <w:sz w:val="14"/>
                <w:szCs w:val="14"/>
              </w:rPr>
            </w:pPr>
            <w:r w:rsidRPr="003B10B3">
              <w:rPr>
                <w:rFonts w:ascii="Arial" w:hAnsi="Arial" w:cs="Arial"/>
                <w:sz w:val="14"/>
                <w:szCs w:val="14"/>
              </w:rPr>
              <w:t>14.2</w:t>
            </w:r>
          </w:p>
        </w:tc>
        <w:tc>
          <w:tcPr>
            <w:tcW w:w="3266" w:type="dxa"/>
            <w:tcBorders>
              <w:right w:val="single" w:sz="4" w:space="0" w:color="auto"/>
            </w:tcBorders>
            <w:vAlign w:val="bottom"/>
          </w:tcPr>
          <w:p w14:paraId="33C7883E" w14:textId="77777777" w:rsidR="007A4834" w:rsidRPr="00A77F0D" w:rsidRDefault="007A4834" w:rsidP="007A4834">
            <w:pPr>
              <w:autoSpaceDE w:val="0"/>
              <w:autoSpaceDN w:val="0"/>
              <w:adjustRightInd w:val="0"/>
              <w:ind w:left="150" w:hanging="150"/>
              <w:rPr>
                <w:rFonts w:ascii="Arial" w:hAnsi="Arial" w:cs="Arial"/>
                <w:sz w:val="14"/>
                <w:szCs w:val="14"/>
              </w:rPr>
            </w:pPr>
            <w:r w:rsidRPr="00A77F0D">
              <w:rPr>
                <w:rFonts w:ascii="Arial" w:hAnsi="Arial" w:cs="Arial"/>
                <w:sz w:val="14"/>
                <w:szCs w:val="14"/>
              </w:rPr>
              <w:t>Sermaye Yedekleri</w:t>
            </w:r>
          </w:p>
        </w:tc>
        <w:tc>
          <w:tcPr>
            <w:tcW w:w="687" w:type="dxa"/>
            <w:tcBorders>
              <w:left w:val="single" w:sz="4" w:space="0" w:color="auto"/>
              <w:right w:val="single" w:sz="4" w:space="0" w:color="auto"/>
            </w:tcBorders>
            <w:vAlign w:val="bottom"/>
          </w:tcPr>
          <w:p w14:paraId="08C28D44" w14:textId="77777777" w:rsidR="007A4834" w:rsidRPr="00A77F0D" w:rsidRDefault="007A4834" w:rsidP="007A4834">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2AB21BE8" w14:textId="4BECEDD5" w:rsidR="007A4834" w:rsidRPr="007A4834" w:rsidRDefault="007A4834" w:rsidP="007A4834">
            <w:pPr>
              <w:jc w:val="right"/>
              <w:rPr>
                <w:rFonts w:ascii="Arial" w:hAnsi="Arial" w:cs="Arial"/>
                <w:bCs/>
                <w:sz w:val="14"/>
                <w:szCs w:val="14"/>
              </w:rPr>
            </w:pPr>
            <w:r w:rsidRPr="007A4834">
              <w:rPr>
                <w:rFonts w:ascii="Arial" w:hAnsi="Arial" w:cs="Arial"/>
                <w:bCs/>
                <w:sz w:val="14"/>
                <w:szCs w:val="16"/>
              </w:rPr>
              <w:t>432.033</w:t>
            </w:r>
          </w:p>
        </w:tc>
        <w:tc>
          <w:tcPr>
            <w:tcW w:w="839" w:type="dxa"/>
            <w:tcBorders>
              <w:top w:val="nil"/>
              <w:left w:val="single" w:sz="4" w:space="0" w:color="auto"/>
              <w:bottom w:val="nil"/>
              <w:right w:val="single" w:sz="4" w:space="0" w:color="auto"/>
            </w:tcBorders>
            <w:shd w:val="clear" w:color="auto" w:fill="auto"/>
            <w:vAlign w:val="bottom"/>
          </w:tcPr>
          <w:p w14:paraId="0DE56196" w14:textId="7D7E5A84" w:rsidR="007A4834" w:rsidRPr="007A4834" w:rsidRDefault="007A4834" w:rsidP="007A4834">
            <w:pPr>
              <w:jc w:val="right"/>
              <w:rPr>
                <w:rFonts w:ascii="Arial" w:hAnsi="Arial" w:cs="Arial"/>
                <w:bCs/>
                <w:sz w:val="14"/>
                <w:szCs w:val="14"/>
              </w:rPr>
            </w:pPr>
            <w:r w:rsidRPr="007A4834">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33DD63DA" w14:textId="4B467736" w:rsidR="007A4834" w:rsidRPr="007A4834" w:rsidRDefault="007A4834" w:rsidP="007A4834">
            <w:pPr>
              <w:jc w:val="right"/>
              <w:rPr>
                <w:rFonts w:ascii="Arial" w:hAnsi="Arial" w:cs="Arial"/>
                <w:bCs/>
                <w:sz w:val="14"/>
                <w:szCs w:val="14"/>
              </w:rPr>
            </w:pPr>
            <w:r w:rsidRPr="007A4834">
              <w:rPr>
                <w:rFonts w:ascii="Arial" w:hAnsi="Arial" w:cs="Arial"/>
                <w:bCs/>
                <w:sz w:val="14"/>
                <w:szCs w:val="16"/>
              </w:rPr>
              <w:t>432.033</w:t>
            </w:r>
          </w:p>
        </w:tc>
        <w:tc>
          <w:tcPr>
            <w:tcW w:w="839" w:type="dxa"/>
            <w:gridSpan w:val="2"/>
            <w:tcBorders>
              <w:top w:val="nil"/>
              <w:left w:val="single" w:sz="4" w:space="0" w:color="auto"/>
              <w:bottom w:val="nil"/>
              <w:right w:val="single" w:sz="4" w:space="0" w:color="auto"/>
            </w:tcBorders>
            <w:vAlign w:val="bottom"/>
          </w:tcPr>
          <w:p w14:paraId="4F4C6A0D" w14:textId="64BC72A4" w:rsidR="007A4834" w:rsidRPr="007A4834" w:rsidRDefault="007A4834" w:rsidP="007A4834">
            <w:pPr>
              <w:jc w:val="right"/>
              <w:rPr>
                <w:rFonts w:ascii="Arial" w:hAnsi="Arial" w:cs="Arial"/>
                <w:color w:val="000000"/>
                <w:sz w:val="14"/>
                <w:szCs w:val="14"/>
              </w:rPr>
            </w:pPr>
            <w:r w:rsidRPr="007A4834">
              <w:rPr>
                <w:rFonts w:ascii="Arial" w:hAnsi="Arial" w:cs="Arial"/>
                <w:bCs/>
                <w:sz w:val="14"/>
                <w:szCs w:val="14"/>
              </w:rPr>
              <w:t>11.504</w:t>
            </w:r>
          </w:p>
        </w:tc>
        <w:tc>
          <w:tcPr>
            <w:tcW w:w="765" w:type="dxa"/>
            <w:tcBorders>
              <w:top w:val="nil"/>
              <w:left w:val="single" w:sz="4" w:space="0" w:color="auto"/>
              <w:bottom w:val="nil"/>
              <w:right w:val="single" w:sz="4" w:space="0" w:color="auto"/>
            </w:tcBorders>
            <w:vAlign w:val="bottom"/>
          </w:tcPr>
          <w:p w14:paraId="418D55FB" w14:textId="4C3C72F5" w:rsidR="007A4834" w:rsidRPr="007A4834" w:rsidRDefault="007A4834" w:rsidP="007A4834">
            <w:pPr>
              <w:jc w:val="right"/>
              <w:rPr>
                <w:rFonts w:ascii="Arial" w:hAnsi="Arial" w:cs="Arial"/>
                <w:color w:val="000000"/>
                <w:sz w:val="14"/>
                <w:szCs w:val="14"/>
              </w:rPr>
            </w:pPr>
            <w:r w:rsidRPr="007A4834">
              <w:rPr>
                <w:rFonts w:ascii="Arial" w:hAnsi="Arial" w:cs="Arial"/>
                <w:bCs/>
                <w:sz w:val="14"/>
                <w:szCs w:val="14"/>
              </w:rPr>
              <w:t>-</w:t>
            </w:r>
          </w:p>
        </w:tc>
        <w:tc>
          <w:tcPr>
            <w:tcW w:w="866" w:type="dxa"/>
            <w:tcBorders>
              <w:top w:val="nil"/>
              <w:left w:val="single" w:sz="4" w:space="0" w:color="auto"/>
              <w:bottom w:val="nil"/>
              <w:right w:val="single" w:sz="4" w:space="0" w:color="auto"/>
            </w:tcBorders>
            <w:vAlign w:val="bottom"/>
          </w:tcPr>
          <w:p w14:paraId="66284F2E" w14:textId="60424CBE" w:rsidR="007A4834" w:rsidRPr="007A4834" w:rsidRDefault="007A4834" w:rsidP="007A4834">
            <w:pPr>
              <w:jc w:val="right"/>
              <w:rPr>
                <w:rFonts w:ascii="Arial" w:hAnsi="Arial" w:cs="Arial"/>
                <w:color w:val="000000"/>
                <w:sz w:val="14"/>
                <w:szCs w:val="14"/>
              </w:rPr>
            </w:pPr>
            <w:r w:rsidRPr="007A4834">
              <w:rPr>
                <w:rFonts w:ascii="Arial" w:hAnsi="Arial" w:cs="Arial"/>
                <w:bCs/>
                <w:sz w:val="14"/>
                <w:szCs w:val="14"/>
              </w:rPr>
              <w:t>11.504</w:t>
            </w:r>
          </w:p>
        </w:tc>
      </w:tr>
      <w:tr w:rsidR="007A4834" w:rsidRPr="003B10B3" w14:paraId="0662A2C9" w14:textId="77777777" w:rsidTr="007A4834">
        <w:trPr>
          <w:gridAfter w:val="1"/>
          <w:wAfter w:w="6" w:type="dxa"/>
          <w:trHeight w:val="57"/>
        </w:trPr>
        <w:tc>
          <w:tcPr>
            <w:tcW w:w="450" w:type="dxa"/>
            <w:tcBorders>
              <w:left w:val="single" w:sz="4" w:space="0" w:color="auto"/>
            </w:tcBorders>
          </w:tcPr>
          <w:p w14:paraId="4A83487C" w14:textId="77777777" w:rsidR="007A4834" w:rsidRPr="003B10B3" w:rsidRDefault="007A4834" w:rsidP="007A4834">
            <w:pPr>
              <w:autoSpaceDE w:val="0"/>
              <w:autoSpaceDN w:val="0"/>
              <w:adjustRightInd w:val="0"/>
              <w:rPr>
                <w:rFonts w:ascii="Arial" w:hAnsi="Arial" w:cs="Arial"/>
                <w:b/>
                <w:sz w:val="14"/>
                <w:szCs w:val="14"/>
              </w:rPr>
            </w:pPr>
            <w:r w:rsidRPr="003B10B3">
              <w:rPr>
                <w:rFonts w:ascii="Arial" w:hAnsi="Arial" w:cs="Arial"/>
                <w:sz w:val="14"/>
                <w:szCs w:val="14"/>
              </w:rPr>
              <w:t>14.2.1</w:t>
            </w:r>
          </w:p>
        </w:tc>
        <w:tc>
          <w:tcPr>
            <w:tcW w:w="3266" w:type="dxa"/>
            <w:tcBorders>
              <w:right w:val="single" w:sz="4" w:space="0" w:color="auto"/>
            </w:tcBorders>
            <w:vAlign w:val="bottom"/>
          </w:tcPr>
          <w:p w14:paraId="2980ABCB" w14:textId="77777777" w:rsidR="007A4834" w:rsidRPr="00A77F0D" w:rsidRDefault="007A4834" w:rsidP="007A4834">
            <w:pPr>
              <w:autoSpaceDE w:val="0"/>
              <w:autoSpaceDN w:val="0"/>
              <w:adjustRightInd w:val="0"/>
              <w:rPr>
                <w:rFonts w:ascii="Arial" w:hAnsi="Arial" w:cs="Arial"/>
                <w:sz w:val="14"/>
                <w:szCs w:val="14"/>
              </w:rPr>
            </w:pPr>
            <w:r w:rsidRPr="00A77F0D">
              <w:rPr>
                <w:rFonts w:ascii="Arial" w:hAnsi="Arial" w:cs="Arial"/>
                <w:sz w:val="14"/>
                <w:szCs w:val="14"/>
              </w:rPr>
              <w:t>Hisse Senedi İhraç Primleri</w:t>
            </w:r>
          </w:p>
        </w:tc>
        <w:tc>
          <w:tcPr>
            <w:tcW w:w="687" w:type="dxa"/>
            <w:tcBorders>
              <w:left w:val="single" w:sz="4" w:space="0" w:color="auto"/>
              <w:right w:val="single" w:sz="4" w:space="0" w:color="auto"/>
            </w:tcBorders>
            <w:vAlign w:val="bottom"/>
          </w:tcPr>
          <w:p w14:paraId="484B500E" w14:textId="77777777" w:rsidR="007A4834" w:rsidRPr="00A77F0D" w:rsidRDefault="007A4834" w:rsidP="007A4834">
            <w:pPr>
              <w:jc w:val="center"/>
              <w:rPr>
                <w:rFonts w:ascii="Arial" w:hAnsi="Arial" w:cs="Arial"/>
                <w:bCs/>
                <w:sz w:val="14"/>
                <w:szCs w:val="14"/>
              </w:rPr>
            </w:pPr>
          </w:p>
        </w:tc>
        <w:tc>
          <w:tcPr>
            <w:tcW w:w="872" w:type="dxa"/>
            <w:tcBorders>
              <w:top w:val="nil"/>
              <w:left w:val="nil"/>
              <w:bottom w:val="nil"/>
              <w:right w:val="single" w:sz="4" w:space="0" w:color="auto"/>
            </w:tcBorders>
            <w:shd w:val="clear" w:color="auto" w:fill="auto"/>
            <w:vAlign w:val="bottom"/>
          </w:tcPr>
          <w:p w14:paraId="0C4B039A" w14:textId="75DF5F7C" w:rsidR="007A4834" w:rsidRPr="007A4834" w:rsidRDefault="007A4834" w:rsidP="007A4834">
            <w:pPr>
              <w:jc w:val="right"/>
              <w:rPr>
                <w:rFonts w:ascii="Arial" w:hAnsi="Arial" w:cs="Arial"/>
                <w:bCs/>
                <w:sz w:val="14"/>
                <w:szCs w:val="14"/>
              </w:rPr>
            </w:pPr>
            <w:r w:rsidRPr="007A4834">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34D5EE9B" w14:textId="7A99F35C" w:rsidR="007A4834" w:rsidRPr="007A4834" w:rsidRDefault="007A4834" w:rsidP="007A4834">
            <w:pPr>
              <w:jc w:val="right"/>
              <w:rPr>
                <w:rFonts w:ascii="Arial" w:hAnsi="Arial" w:cs="Arial"/>
                <w:bCs/>
                <w:sz w:val="14"/>
                <w:szCs w:val="14"/>
              </w:rPr>
            </w:pPr>
            <w:r w:rsidRPr="007A4834">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0E2F8AFA" w14:textId="22ACA1F3" w:rsidR="007A4834" w:rsidRPr="007A4834" w:rsidRDefault="007A4834" w:rsidP="007A4834">
            <w:pPr>
              <w:jc w:val="right"/>
              <w:rPr>
                <w:rFonts w:ascii="Arial" w:hAnsi="Arial" w:cs="Arial"/>
                <w:bCs/>
                <w:sz w:val="14"/>
                <w:szCs w:val="14"/>
              </w:rPr>
            </w:pPr>
            <w:r w:rsidRPr="007A4834">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bottom"/>
          </w:tcPr>
          <w:p w14:paraId="50F3440E" w14:textId="5A1B3131" w:rsidR="007A4834" w:rsidRPr="007A4834" w:rsidRDefault="007A4834" w:rsidP="007A4834">
            <w:pPr>
              <w:jc w:val="right"/>
              <w:rPr>
                <w:rFonts w:ascii="Arial" w:hAnsi="Arial" w:cs="Arial"/>
                <w:bCs/>
                <w:color w:val="000000"/>
                <w:sz w:val="14"/>
                <w:szCs w:val="14"/>
              </w:rPr>
            </w:pPr>
            <w:r w:rsidRPr="007A4834">
              <w:rPr>
                <w:rFonts w:ascii="Arial" w:hAnsi="Arial" w:cs="Arial"/>
                <w:sz w:val="14"/>
                <w:szCs w:val="14"/>
              </w:rPr>
              <w:t>-</w:t>
            </w:r>
          </w:p>
        </w:tc>
        <w:tc>
          <w:tcPr>
            <w:tcW w:w="765" w:type="dxa"/>
            <w:tcBorders>
              <w:top w:val="nil"/>
              <w:left w:val="single" w:sz="4" w:space="0" w:color="auto"/>
              <w:bottom w:val="nil"/>
              <w:right w:val="single" w:sz="4" w:space="0" w:color="auto"/>
            </w:tcBorders>
            <w:vAlign w:val="bottom"/>
          </w:tcPr>
          <w:p w14:paraId="1F869F82" w14:textId="533360A5" w:rsidR="007A4834" w:rsidRPr="007A4834" w:rsidRDefault="007A4834" w:rsidP="007A4834">
            <w:pPr>
              <w:jc w:val="right"/>
              <w:rPr>
                <w:rFonts w:ascii="Arial" w:hAnsi="Arial" w:cs="Arial"/>
                <w:bCs/>
                <w:color w:val="000000"/>
                <w:sz w:val="14"/>
                <w:szCs w:val="14"/>
              </w:rPr>
            </w:pPr>
            <w:r w:rsidRPr="007A4834">
              <w:rPr>
                <w:rFonts w:ascii="Arial" w:hAnsi="Arial" w:cs="Arial"/>
                <w:sz w:val="14"/>
                <w:szCs w:val="14"/>
              </w:rPr>
              <w:t>-</w:t>
            </w:r>
          </w:p>
        </w:tc>
        <w:tc>
          <w:tcPr>
            <w:tcW w:w="866" w:type="dxa"/>
            <w:tcBorders>
              <w:top w:val="nil"/>
              <w:left w:val="single" w:sz="4" w:space="0" w:color="auto"/>
              <w:bottom w:val="nil"/>
              <w:right w:val="single" w:sz="4" w:space="0" w:color="auto"/>
            </w:tcBorders>
            <w:vAlign w:val="bottom"/>
          </w:tcPr>
          <w:p w14:paraId="0AA21094" w14:textId="6DE2056D" w:rsidR="007A4834" w:rsidRPr="007A4834" w:rsidRDefault="007A4834" w:rsidP="007A4834">
            <w:pPr>
              <w:jc w:val="right"/>
              <w:rPr>
                <w:rFonts w:ascii="Arial" w:hAnsi="Arial" w:cs="Arial"/>
                <w:bCs/>
                <w:color w:val="000000"/>
                <w:sz w:val="14"/>
                <w:szCs w:val="14"/>
              </w:rPr>
            </w:pPr>
            <w:r w:rsidRPr="007A4834">
              <w:rPr>
                <w:rFonts w:ascii="Arial" w:hAnsi="Arial" w:cs="Arial"/>
                <w:sz w:val="14"/>
                <w:szCs w:val="14"/>
              </w:rPr>
              <w:t>-</w:t>
            </w:r>
          </w:p>
        </w:tc>
      </w:tr>
      <w:tr w:rsidR="007A4834" w:rsidRPr="003B10B3" w14:paraId="2A75BD28" w14:textId="77777777" w:rsidTr="007A4834">
        <w:trPr>
          <w:gridAfter w:val="1"/>
          <w:wAfter w:w="6" w:type="dxa"/>
          <w:trHeight w:val="57"/>
        </w:trPr>
        <w:tc>
          <w:tcPr>
            <w:tcW w:w="450" w:type="dxa"/>
            <w:tcBorders>
              <w:left w:val="single" w:sz="4" w:space="0" w:color="auto"/>
            </w:tcBorders>
          </w:tcPr>
          <w:p w14:paraId="110BA229" w14:textId="77777777" w:rsidR="007A4834" w:rsidRPr="003B10B3" w:rsidRDefault="007A4834" w:rsidP="007A4834">
            <w:pPr>
              <w:autoSpaceDE w:val="0"/>
              <w:autoSpaceDN w:val="0"/>
              <w:adjustRightInd w:val="0"/>
              <w:rPr>
                <w:rFonts w:ascii="Arial" w:hAnsi="Arial" w:cs="Arial"/>
                <w:b/>
                <w:sz w:val="14"/>
                <w:szCs w:val="14"/>
              </w:rPr>
            </w:pPr>
            <w:r w:rsidRPr="003B10B3">
              <w:rPr>
                <w:rFonts w:ascii="Arial" w:hAnsi="Arial" w:cs="Arial"/>
                <w:sz w:val="14"/>
                <w:szCs w:val="14"/>
              </w:rPr>
              <w:t>14.2.2</w:t>
            </w:r>
          </w:p>
        </w:tc>
        <w:tc>
          <w:tcPr>
            <w:tcW w:w="3266" w:type="dxa"/>
            <w:tcBorders>
              <w:right w:val="single" w:sz="4" w:space="0" w:color="auto"/>
            </w:tcBorders>
            <w:vAlign w:val="bottom"/>
          </w:tcPr>
          <w:p w14:paraId="0658A7A9" w14:textId="77777777" w:rsidR="007A4834" w:rsidRPr="00A77F0D" w:rsidRDefault="007A4834" w:rsidP="007A4834">
            <w:pPr>
              <w:autoSpaceDE w:val="0"/>
              <w:autoSpaceDN w:val="0"/>
              <w:adjustRightInd w:val="0"/>
              <w:ind w:left="150" w:hanging="150"/>
              <w:rPr>
                <w:rFonts w:ascii="Arial" w:hAnsi="Arial" w:cs="Arial"/>
                <w:sz w:val="14"/>
                <w:szCs w:val="14"/>
              </w:rPr>
            </w:pPr>
            <w:r w:rsidRPr="00A77F0D">
              <w:rPr>
                <w:rFonts w:ascii="Arial" w:hAnsi="Arial" w:cs="Arial"/>
                <w:sz w:val="14"/>
                <w:szCs w:val="14"/>
              </w:rPr>
              <w:t>Hisse Senedi İptal Kârları</w:t>
            </w:r>
          </w:p>
        </w:tc>
        <w:tc>
          <w:tcPr>
            <w:tcW w:w="687" w:type="dxa"/>
            <w:tcBorders>
              <w:left w:val="single" w:sz="4" w:space="0" w:color="auto"/>
              <w:right w:val="single" w:sz="4" w:space="0" w:color="auto"/>
            </w:tcBorders>
            <w:vAlign w:val="bottom"/>
          </w:tcPr>
          <w:p w14:paraId="1224AAAE" w14:textId="77777777" w:rsidR="007A4834" w:rsidRPr="00A77F0D" w:rsidRDefault="007A4834" w:rsidP="007A4834">
            <w:pPr>
              <w:jc w:val="center"/>
              <w:rPr>
                <w:rFonts w:ascii="Arial" w:hAnsi="Arial" w:cs="Arial"/>
                <w:bCs/>
                <w:sz w:val="14"/>
                <w:szCs w:val="14"/>
              </w:rPr>
            </w:pPr>
          </w:p>
        </w:tc>
        <w:tc>
          <w:tcPr>
            <w:tcW w:w="872" w:type="dxa"/>
            <w:tcBorders>
              <w:top w:val="nil"/>
              <w:left w:val="nil"/>
              <w:bottom w:val="nil"/>
              <w:right w:val="single" w:sz="4" w:space="0" w:color="auto"/>
            </w:tcBorders>
            <w:shd w:val="clear" w:color="auto" w:fill="auto"/>
            <w:vAlign w:val="bottom"/>
          </w:tcPr>
          <w:p w14:paraId="23B4961A" w14:textId="159F02C8" w:rsidR="007A4834" w:rsidRPr="007A4834" w:rsidRDefault="007A4834" w:rsidP="007A4834">
            <w:pPr>
              <w:jc w:val="right"/>
              <w:rPr>
                <w:rFonts w:ascii="Arial" w:hAnsi="Arial" w:cs="Arial"/>
                <w:bCs/>
                <w:sz w:val="14"/>
                <w:szCs w:val="14"/>
              </w:rPr>
            </w:pPr>
            <w:r w:rsidRPr="007A4834">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61EF2275" w14:textId="2EE80FEF" w:rsidR="007A4834" w:rsidRPr="007A4834" w:rsidRDefault="007A4834" w:rsidP="007A4834">
            <w:pPr>
              <w:jc w:val="right"/>
              <w:rPr>
                <w:rFonts w:ascii="Arial" w:hAnsi="Arial" w:cs="Arial"/>
                <w:bCs/>
                <w:sz w:val="14"/>
                <w:szCs w:val="14"/>
              </w:rPr>
            </w:pPr>
            <w:r w:rsidRPr="007A4834">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2E09D97E" w14:textId="0B8AE920" w:rsidR="007A4834" w:rsidRPr="007A4834" w:rsidRDefault="007A4834" w:rsidP="007A4834">
            <w:pPr>
              <w:jc w:val="right"/>
              <w:rPr>
                <w:rFonts w:ascii="Arial" w:hAnsi="Arial" w:cs="Arial"/>
                <w:bCs/>
                <w:sz w:val="14"/>
                <w:szCs w:val="14"/>
              </w:rPr>
            </w:pPr>
            <w:r w:rsidRPr="007A4834">
              <w:rPr>
                <w:rFonts w:ascii="Arial" w:hAnsi="Arial" w:cs="Arial"/>
                <w:bCs/>
                <w:sz w:val="14"/>
                <w:szCs w:val="16"/>
              </w:rPr>
              <w:t>-</w:t>
            </w:r>
          </w:p>
        </w:tc>
        <w:tc>
          <w:tcPr>
            <w:tcW w:w="839" w:type="dxa"/>
            <w:gridSpan w:val="2"/>
            <w:tcBorders>
              <w:top w:val="nil"/>
              <w:left w:val="single" w:sz="4" w:space="0" w:color="auto"/>
              <w:bottom w:val="nil"/>
              <w:right w:val="single" w:sz="4" w:space="0" w:color="auto"/>
            </w:tcBorders>
            <w:vAlign w:val="bottom"/>
          </w:tcPr>
          <w:p w14:paraId="4AE97B55" w14:textId="2F3950FB" w:rsidR="007A4834" w:rsidRPr="007A4834" w:rsidRDefault="007A4834" w:rsidP="007A4834">
            <w:pPr>
              <w:jc w:val="right"/>
              <w:rPr>
                <w:rFonts w:ascii="Arial" w:hAnsi="Arial" w:cs="Arial"/>
                <w:bCs/>
                <w:color w:val="000000"/>
                <w:sz w:val="14"/>
                <w:szCs w:val="14"/>
              </w:rPr>
            </w:pPr>
            <w:r w:rsidRPr="007A4834">
              <w:rPr>
                <w:rFonts w:ascii="Arial" w:hAnsi="Arial" w:cs="Arial"/>
                <w:bCs/>
                <w:sz w:val="14"/>
                <w:szCs w:val="14"/>
              </w:rPr>
              <w:t>-</w:t>
            </w:r>
          </w:p>
        </w:tc>
        <w:tc>
          <w:tcPr>
            <w:tcW w:w="765" w:type="dxa"/>
            <w:tcBorders>
              <w:top w:val="nil"/>
              <w:left w:val="single" w:sz="4" w:space="0" w:color="auto"/>
              <w:bottom w:val="nil"/>
              <w:right w:val="single" w:sz="4" w:space="0" w:color="auto"/>
            </w:tcBorders>
            <w:vAlign w:val="bottom"/>
          </w:tcPr>
          <w:p w14:paraId="7A2D4D6F" w14:textId="09401ADA" w:rsidR="007A4834" w:rsidRPr="007A4834" w:rsidRDefault="007A4834" w:rsidP="007A4834">
            <w:pPr>
              <w:jc w:val="right"/>
              <w:rPr>
                <w:rFonts w:ascii="Arial" w:hAnsi="Arial" w:cs="Arial"/>
                <w:bCs/>
                <w:color w:val="000000"/>
                <w:sz w:val="14"/>
                <w:szCs w:val="14"/>
              </w:rPr>
            </w:pPr>
            <w:r w:rsidRPr="007A4834">
              <w:rPr>
                <w:rFonts w:ascii="Arial" w:hAnsi="Arial" w:cs="Arial"/>
                <w:bCs/>
                <w:sz w:val="14"/>
                <w:szCs w:val="14"/>
              </w:rPr>
              <w:t>-</w:t>
            </w:r>
          </w:p>
        </w:tc>
        <w:tc>
          <w:tcPr>
            <w:tcW w:w="866" w:type="dxa"/>
            <w:tcBorders>
              <w:top w:val="nil"/>
              <w:left w:val="single" w:sz="4" w:space="0" w:color="auto"/>
              <w:bottom w:val="nil"/>
              <w:right w:val="single" w:sz="4" w:space="0" w:color="auto"/>
            </w:tcBorders>
            <w:vAlign w:val="bottom"/>
          </w:tcPr>
          <w:p w14:paraId="37008832" w14:textId="35FEE6EC" w:rsidR="007A4834" w:rsidRPr="007A4834" w:rsidRDefault="007A4834" w:rsidP="007A4834">
            <w:pPr>
              <w:jc w:val="right"/>
              <w:rPr>
                <w:rFonts w:ascii="Arial" w:hAnsi="Arial" w:cs="Arial"/>
                <w:bCs/>
                <w:color w:val="000000"/>
                <w:sz w:val="14"/>
                <w:szCs w:val="14"/>
              </w:rPr>
            </w:pPr>
            <w:r w:rsidRPr="007A4834">
              <w:rPr>
                <w:rFonts w:ascii="Arial" w:hAnsi="Arial" w:cs="Arial"/>
                <w:bCs/>
                <w:sz w:val="14"/>
                <w:szCs w:val="14"/>
              </w:rPr>
              <w:t>-</w:t>
            </w:r>
          </w:p>
        </w:tc>
      </w:tr>
      <w:tr w:rsidR="007A4834" w:rsidRPr="003B10B3" w14:paraId="65D9AE94" w14:textId="77777777" w:rsidTr="007A4834">
        <w:trPr>
          <w:gridAfter w:val="1"/>
          <w:wAfter w:w="6" w:type="dxa"/>
          <w:trHeight w:val="57"/>
        </w:trPr>
        <w:tc>
          <w:tcPr>
            <w:tcW w:w="450" w:type="dxa"/>
            <w:tcBorders>
              <w:left w:val="single" w:sz="4" w:space="0" w:color="auto"/>
            </w:tcBorders>
          </w:tcPr>
          <w:p w14:paraId="01E67CF4" w14:textId="77777777" w:rsidR="007A4834" w:rsidRPr="003B10B3" w:rsidRDefault="007A4834" w:rsidP="007A4834">
            <w:pPr>
              <w:autoSpaceDE w:val="0"/>
              <w:autoSpaceDN w:val="0"/>
              <w:adjustRightInd w:val="0"/>
              <w:rPr>
                <w:rFonts w:ascii="Arial" w:hAnsi="Arial" w:cs="Arial"/>
                <w:sz w:val="14"/>
                <w:szCs w:val="14"/>
              </w:rPr>
            </w:pPr>
            <w:r w:rsidRPr="003B10B3">
              <w:rPr>
                <w:rFonts w:ascii="Arial" w:hAnsi="Arial" w:cs="Arial"/>
                <w:sz w:val="14"/>
                <w:szCs w:val="14"/>
              </w:rPr>
              <w:t>14.2.3</w:t>
            </w:r>
          </w:p>
        </w:tc>
        <w:tc>
          <w:tcPr>
            <w:tcW w:w="3266" w:type="dxa"/>
            <w:tcBorders>
              <w:right w:val="single" w:sz="4" w:space="0" w:color="auto"/>
            </w:tcBorders>
            <w:vAlign w:val="bottom"/>
          </w:tcPr>
          <w:p w14:paraId="025452D1" w14:textId="77777777" w:rsidR="007A4834" w:rsidRPr="00A77F0D" w:rsidRDefault="007A4834" w:rsidP="007A4834">
            <w:pPr>
              <w:autoSpaceDE w:val="0"/>
              <w:autoSpaceDN w:val="0"/>
              <w:adjustRightInd w:val="0"/>
              <w:ind w:left="150" w:hanging="150"/>
              <w:rPr>
                <w:rFonts w:ascii="Arial" w:hAnsi="Arial" w:cs="Arial"/>
                <w:sz w:val="14"/>
                <w:szCs w:val="14"/>
              </w:rPr>
            </w:pPr>
            <w:r w:rsidRPr="00A77F0D">
              <w:rPr>
                <w:rFonts w:ascii="Arial" w:hAnsi="Arial" w:cs="Arial"/>
                <w:sz w:val="14"/>
                <w:szCs w:val="14"/>
              </w:rPr>
              <w:t>Diğer Sermaye Yedekleri</w:t>
            </w:r>
          </w:p>
        </w:tc>
        <w:tc>
          <w:tcPr>
            <w:tcW w:w="687" w:type="dxa"/>
            <w:tcBorders>
              <w:left w:val="single" w:sz="4" w:space="0" w:color="auto"/>
              <w:right w:val="single" w:sz="4" w:space="0" w:color="auto"/>
            </w:tcBorders>
            <w:vAlign w:val="bottom"/>
          </w:tcPr>
          <w:p w14:paraId="77F9DBEA" w14:textId="77777777" w:rsidR="007A4834" w:rsidRPr="00A77F0D" w:rsidRDefault="007A4834" w:rsidP="007A4834">
            <w:pPr>
              <w:jc w:val="center"/>
              <w:rPr>
                <w:rFonts w:ascii="Arial" w:hAnsi="Arial" w:cs="Arial"/>
                <w:bCs/>
                <w:sz w:val="14"/>
                <w:szCs w:val="14"/>
              </w:rPr>
            </w:pPr>
          </w:p>
        </w:tc>
        <w:tc>
          <w:tcPr>
            <w:tcW w:w="872" w:type="dxa"/>
            <w:tcBorders>
              <w:top w:val="nil"/>
              <w:left w:val="nil"/>
              <w:bottom w:val="nil"/>
              <w:right w:val="single" w:sz="4" w:space="0" w:color="auto"/>
            </w:tcBorders>
            <w:shd w:val="clear" w:color="auto" w:fill="auto"/>
            <w:vAlign w:val="bottom"/>
          </w:tcPr>
          <w:p w14:paraId="4776957E" w14:textId="7F5E7F79" w:rsidR="007A4834" w:rsidRPr="007A4834" w:rsidRDefault="007A4834" w:rsidP="007A4834">
            <w:pPr>
              <w:jc w:val="right"/>
              <w:rPr>
                <w:rFonts w:ascii="Arial" w:hAnsi="Arial" w:cs="Arial"/>
                <w:bCs/>
                <w:sz w:val="14"/>
                <w:szCs w:val="14"/>
              </w:rPr>
            </w:pPr>
            <w:r w:rsidRPr="007A4834">
              <w:rPr>
                <w:rFonts w:ascii="Arial" w:hAnsi="Arial" w:cs="Arial"/>
                <w:sz w:val="14"/>
                <w:szCs w:val="16"/>
              </w:rPr>
              <w:t>432.033</w:t>
            </w:r>
          </w:p>
        </w:tc>
        <w:tc>
          <w:tcPr>
            <w:tcW w:w="839" w:type="dxa"/>
            <w:tcBorders>
              <w:top w:val="nil"/>
              <w:left w:val="single" w:sz="4" w:space="0" w:color="auto"/>
              <w:bottom w:val="nil"/>
              <w:right w:val="single" w:sz="4" w:space="0" w:color="auto"/>
            </w:tcBorders>
            <w:shd w:val="clear" w:color="auto" w:fill="auto"/>
            <w:vAlign w:val="bottom"/>
          </w:tcPr>
          <w:p w14:paraId="2B51CDEE" w14:textId="1C3A726F" w:rsidR="007A4834" w:rsidRPr="007A4834" w:rsidRDefault="007A4834" w:rsidP="007A4834">
            <w:pPr>
              <w:jc w:val="right"/>
              <w:rPr>
                <w:rFonts w:ascii="Arial" w:hAnsi="Arial" w:cs="Arial"/>
                <w:bCs/>
                <w:sz w:val="14"/>
                <w:szCs w:val="14"/>
              </w:rPr>
            </w:pPr>
            <w:r w:rsidRPr="007A4834">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7C55DE0D" w14:textId="30AC688C" w:rsidR="007A4834" w:rsidRPr="007A4834" w:rsidRDefault="007A4834" w:rsidP="007A4834">
            <w:pPr>
              <w:jc w:val="right"/>
              <w:rPr>
                <w:rFonts w:ascii="Arial" w:hAnsi="Arial" w:cs="Arial"/>
                <w:bCs/>
                <w:sz w:val="14"/>
                <w:szCs w:val="14"/>
              </w:rPr>
            </w:pPr>
            <w:r w:rsidRPr="007A4834">
              <w:rPr>
                <w:rFonts w:ascii="Arial" w:hAnsi="Arial" w:cs="Arial"/>
                <w:sz w:val="14"/>
                <w:szCs w:val="16"/>
              </w:rPr>
              <w:t>432.033</w:t>
            </w:r>
          </w:p>
        </w:tc>
        <w:tc>
          <w:tcPr>
            <w:tcW w:w="839" w:type="dxa"/>
            <w:gridSpan w:val="2"/>
            <w:tcBorders>
              <w:top w:val="nil"/>
              <w:left w:val="single" w:sz="4" w:space="0" w:color="auto"/>
              <w:bottom w:val="nil"/>
              <w:right w:val="single" w:sz="4" w:space="0" w:color="auto"/>
            </w:tcBorders>
            <w:vAlign w:val="bottom"/>
          </w:tcPr>
          <w:p w14:paraId="05349A94" w14:textId="4F3512F1" w:rsidR="007A4834" w:rsidRPr="007A4834" w:rsidRDefault="007A4834" w:rsidP="007A4834">
            <w:pPr>
              <w:jc w:val="right"/>
              <w:rPr>
                <w:rFonts w:ascii="Arial" w:hAnsi="Arial" w:cs="Arial"/>
                <w:color w:val="000000"/>
                <w:sz w:val="14"/>
                <w:szCs w:val="14"/>
              </w:rPr>
            </w:pPr>
            <w:r w:rsidRPr="007A4834">
              <w:rPr>
                <w:rFonts w:ascii="Arial" w:hAnsi="Arial" w:cs="Arial"/>
                <w:sz w:val="14"/>
                <w:szCs w:val="14"/>
              </w:rPr>
              <w:t>11.504</w:t>
            </w:r>
          </w:p>
        </w:tc>
        <w:tc>
          <w:tcPr>
            <w:tcW w:w="765" w:type="dxa"/>
            <w:tcBorders>
              <w:top w:val="nil"/>
              <w:left w:val="single" w:sz="4" w:space="0" w:color="auto"/>
              <w:bottom w:val="nil"/>
              <w:right w:val="single" w:sz="4" w:space="0" w:color="auto"/>
            </w:tcBorders>
            <w:vAlign w:val="bottom"/>
          </w:tcPr>
          <w:p w14:paraId="4E1ACB00" w14:textId="0D22EF67" w:rsidR="007A4834" w:rsidRPr="007A4834" w:rsidRDefault="007A4834" w:rsidP="007A4834">
            <w:pPr>
              <w:jc w:val="right"/>
              <w:rPr>
                <w:rFonts w:ascii="Arial" w:hAnsi="Arial" w:cs="Arial"/>
                <w:color w:val="000000"/>
                <w:sz w:val="14"/>
                <w:szCs w:val="14"/>
              </w:rPr>
            </w:pPr>
            <w:r w:rsidRPr="007A4834">
              <w:rPr>
                <w:rFonts w:ascii="Arial" w:hAnsi="Arial" w:cs="Arial"/>
                <w:sz w:val="14"/>
                <w:szCs w:val="14"/>
              </w:rPr>
              <w:t>-</w:t>
            </w:r>
          </w:p>
        </w:tc>
        <w:tc>
          <w:tcPr>
            <w:tcW w:w="866" w:type="dxa"/>
            <w:tcBorders>
              <w:top w:val="nil"/>
              <w:left w:val="single" w:sz="4" w:space="0" w:color="auto"/>
              <w:bottom w:val="nil"/>
              <w:right w:val="single" w:sz="4" w:space="0" w:color="auto"/>
            </w:tcBorders>
            <w:vAlign w:val="bottom"/>
          </w:tcPr>
          <w:p w14:paraId="74EA916B" w14:textId="0B433BAA" w:rsidR="007A4834" w:rsidRPr="007A4834" w:rsidRDefault="007A4834" w:rsidP="007A4834">
            <w:pPr>
              <w:jc w:val="right"/>
              <w:rPr>
                <w:rFonts w:ascii="Arial" w:hAnsi="Arial" w:cs="Arial"/>
                <w:color w:val="000000"/>
                <w:sz w:val="14"/>
                <w:szCs w:val="14"/>
              </w:rPr>
            </w:pPr>
            <w:r w:rsidRPr="007A4834">
              <w:rPr>
                <w:rFonts w:ascii="Arial" w:hAnsi="Arial" w:cs="Arial"/>
                <w:sz w:val="14"/>
                <w:szCs w:val="14"/>
              </w:rPr>
              <w:t>11.504</w:t>
            </w:r>
          </w:p>
        </w:tc>
      </w:tr>
      <w:tr w:rsidR="007A4834" w:rsidRPr="003B10B3" w14:paraId="04F70E2E" w14:textId="77777777" w:rsidTr="007A4834">
        <w:trPr>
          <w:gridAfter w:val="1"/>
          <w:wAfter w:w="6" w:type="dxa"/>
          <w:trHeight w:val="57"/>
        </w:trPr>
        <w:tc>
          <w:tcPr>
            <w:tcW w:w="450" w:type="dxa"/>
            <w:tcBorders>
              <w:left w:val="single" w:sz="4" w:space="0" w:color="auto"/>
            </w:tcBorders>
          </w:tcPr>
          <w:p w14:paraId="6B0B5594" w14:textId="77777777" w:rsidR="007A4834" w:rsidRPr="003B10B3" w:rsidRDefault="007A4834" w:rsidP="007A4834">
            <w:pPr>
              <w:autoSpaceDE w:val="0"/>
              <w:autoSpaceDN w:val="0"/>
              <w:adjustRightInd w:val="0"/>
              <w:rPr>
                <w:rFonts w:ascii="Arial" w:hAnsi="Arial" w:cs="Arial"/>
                <w:sz w:val="14"/>
                <w:szCs w:val="14"/>
              </w:rPr>
            </w:pPr>
            <w:r w:rsidRPr="003B10B3">
              <w:rPr>
                <w:rFonts w:ascii="Arial" w:hAnsi="Arial" w:cs="Arial"/>
                <w:sz w:val="14"/>
                <w:szCs w:val="14"/>
              </w:rPr>
              <w:t>14.3</w:t>
            </w:r>
          </w:p>
        </w:tc>
        <w:tc>
          <w:tcPr>
            <w:tcW w:w="3266" w:type="dxa"/>
            <w:tcBorders>
              <w:right w:val="single" w:sz="4" w:space="0" w:color="auto"/>
            </w:tcBorders>
            <w:shd w:val="clear" w:color="auto" w:fill="auto"/>
            <w:vAlign w:val="bottom"/>
          </w:tcPr>
          <w:p w14:paraId="03CCB7BD" w14:textId="411970BF" w:rsidR="007A4834" w:rsidRPr="00A77F0D" w:rsidRDefault="007A4834" w:rsidP="007A4834">
            <w:pPr>
              <w:autoSpaceDE w:val="0"/>
              <w:autoSpaceDN w:val="0"/>
              <w:adjustRightInd w:val="0"/>
              <w:rPr>
                <w:rFonts w:ascii="Arial" w:hAnsi="Arial" w:cs="Arial"/>
                <w:sz w:val="14"/>
                <w:szCs w:val="14"/>
              </w:rPr>
            </w:pPr>
            <w:r w:rsidRPr="00A77F0D">
              <w:rPr>
                <w:rFonts w:ascii="Arial" w:hAnsi="Arial" w:cs="Arial"/>
                <w:sz w:val="14"/>
                <w:szCs w:val="14"/>
              </w:rPr>
              <w:t>Kâr veya Zararda Yeniden Sınıflandırılmayacak Birikmiş Diğer Kapsamlı Gelirler veya Giderler</w:t>
            </w:r>
          </w:p>
        </w:tc>
        <w:tc>
          <w:tcPr>
            <w:tcW w:w="687" w:type="dxa"/>
            <w:tcBorders>
              <w:left w:val="single" w:sz="4" w:space="0" w:color="auto"/>
              <w:right w:val="single" w:sz="4" w:space="0" w:color="auto"/>
            </w:tcBorders>
            <w:vAlign w:val="bottom"/>
          </w:tcPr>
          <w:p w14:paraId="5FB18841" w14:textId="77777777" w:rsidR="007A4834" w:rsidRPr="00A77F0D" w:rsidRDefault="007A4834" w:rsidP="007A4834">
            <w:pPr>
              <w:jc w:val="center"/>
              <w:rPr>
                <w:rFonts w:ascii="Arial" w:hAnsi="Arial" w:cs="Arial"/>
                <w:bCs/>
                <w:sz w:val="14"/>
                <w:szCs w:val="14"/>
              </w:rPr>
            </w:pPr>
          </w:p>
        </w:tc>
        <w:tc>
          <w:tcPr>
            <w:tcW w:w="872" w:type="dxa"/>
            <w:tcBorders>
              <w:top w:val="nil"/>
              <w:left w:val="nil"/>
              <w:bottom w:val="nil"/>
              <w:right w:val="single" w:sz="4" w:space="0" w:color="auto"/>
            </w:tcBorders>
            <w:shd w:val="clear" w:color="auto" w:fill="auto"/>
            <w:vAlign w:val="bottom"/>
          </w:tcPr>
          <w:p w14:paraId="38C5011A" w14:textId="05057A27" w:rsidR="007A4834" w:rsidRPr="007A4834" w:rsidRDefault="007A4834" w:rsidP="007A4834">
            <w:pPr>
              <w:jc w:val="right"/>
              <w:rPr>
                <w:rFonts w:ascii="Arial" w:hAnsi="Arial" w:cs="Arial"/>
                <w:bCs/>
                <w:sz w:val="14"/>
                <w:szCs w:val="14"/>
              </w:rPr>
            </w:pPr>
            <w:r w:rsidRPr="007A4834">
              <w:rPr>
                <w:rFonts w:ascii="Arial" w:hAnsi="Arial" w:cs="Arial"/>
                <w:bCs/>
                <w:sz w:val="14"/>
                <w:szCs w:val="16"/>
              </w:rPr>
              <w:t>(42.103)</w:t>
            </w:r>
          </w:p>
        </w:tc>
        <w:tc>
          <w:tcPr>
            <w:tcW w:w="839" w:type="dxa"/>
            <w:tcBorders>
              <w:top w:val="nil"/>
              <w:left w:val="single" w:sz="4" w:space="0" w:color="auto"/>
              <w:bottom w:val="nil"/>
              <w:right w:val="single" w:sz="4" w:space="0" w:color="auto"/>
            </w:tcBorders>
            <w:shd w:val="clear" w:color="auto" w:fill="auto"/>
            <w:vAlign w:val="bottom"/>
          </w:tcPr>
          <w:p w14:paraId="78C813F7" w14:textId="468E757D" w:rsidR="007A4834" w:rsidRPr="007A4834" w:rsidRDefault="007A4834" w:rsidP="007A4834">
            <w:pPr>
              <w:jc w:val="right"/>
              <w:rPr>
                <w:rFonts w:ascii="Arial" w:hAnsi="Arial" w:cs="Arial"/>
                <w:bCs/>
                <w:sz w:val="14"/>
                <w:szCs w:val="14"/>
              </w:rPr>
            </w:pPr>
            <w:r w:rsidRPr="007A4834">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2EB2DC8C" w14:textId="2A9DA842" w:rsidR="007A4834" w:rsidRPr="007A4834" w:rsidRDefault="007A4834" w:rsidP="007A4834">
            <w:pPr>
              <w:jc w:val="right"/>
              <w:rPr>
                <w:rFonts w:ascii="Arial" w:hAnsi="Arial" w:cs="Arial"/>
                <w:bCs/>
                <w:sz w:val="14"/>
                <w:szCs w:val="14"/>
              </w:rPr>
            </w:pPr>
            <w:r w:rsidRPr="007A4834">
              <w:rPr>
                <w:rFonts w:ascii="Arial" w:hAnsi="Arial" w:cs="Arial"/>
                <w:bCs/>
                <w:sz w:val="14"/>
                <w:szCs w:val="16"/>
              </w:rPr>
              <w:t>(42.103)</w:t>
            </w:r>
          </w:p>
        </w:tc>
        <w:tc>
          <w:tcPr>
            <w:tcW w:w="839" w:type="dxa"/>
            <w:gridSpan w:val="2"/>
            <w:tcBorders>
              <w:top w:val="nil"/>
              <w:left w:val="single" w:sz="4" w:space="0" w:color="auto"/>
              <w:bottom w:val="nil"/>
              <w:right w:val="single" w:sz="4" w:space="0" w:color="auto"/>
            </w:tcBorders>
            <w:vAlign w:val="bottom"/>
          </w:tcPr>
          <w:p w14:paraId="1EC3BD67" w14:textId="20904BC4" w:rsidR="007A4834" w:rsidRPr="007A4834" w:rsidRDefault="007A4834" w:rsidP="007A4834">
            <w:pPr>
              <w:jc w:val="right"/>
              <w:rPr>
                <w:rFonts w:ascii="Arial" w:hAnsi="Arial" w:cs="Arial"/>
                <w:color w:val="000000"/>
                <w:sz w:val="14"/>
                <w:szCs w:val="14"/>
              </w:rPr>
            </w:pPr>
            <w:r w:rsidRPr="007A4834">
              <w:rPr>
                <w:rFonts w:ascii="Arial" w:hAnsi="Arial" w:cs="Arial"/>
                <w:bCs/>
                <w:color w:val="000000"/>
                <w:sz w:val="14"/>
                <w:szCs w:val="14"/>
              </w:rPr>
              <w:t>(38.517)</w:t>
            </w:r>
          </w:p>
        </w:tc>
        <w:tc>
          <w:tcPr>
            <w:tcW w:w="765" w:type="dxa"/>
            <w:tcBorders>
              <w:top w:val="nil"/>
              <w:left w:val="single" w:sz="4" w:space="0" w:color="auto"/>
              <w:bottom w:val="nil"/>
              <w:right w:val="single" w:sz="4" w:space="0" w:color="auto"/>
            </w:tcBorders>
            <w:vAlign w:val="bottom"/>
          </w:tcPr>
          <w:p w14:paraId="5645EA63" w14:textId="48C7AF39" w:rsidR="007A4834" w:rsidRPr="007A4834" w:rsidRDefault="007A4834" w:rsidP="007A4834">
            <w:pPr>
              <w:jc w:val="right"/>
              <w:rPr>
                <w:rFonts w:ascii="Arial" w:hAnsi="Arial" w:cs="Arial"/>
                <w:color w:val="000000"/>
                <w:sz w:val="14"/>
                <w:szCs w:val="14"/>
              </w:rPr>
            </w:pPr>
            <w:r w:rsidRPr="007A4834">
              <w:rPr>
                <w:rFonts w:ascii="Arial" w:hAnsi="Arial" w:cs="Arial"/>
                <w:bCs/>
                <w:sz w:val="14"/>
                <w:szCs w:val="14"/>
              </w:rPr>
              <w:t>-</w:t>
            </w:r>
          </w:p>
        </w:tc>
        <w:tc>
          <w:tcPr>
            <w:tcW w:w="866" w:type="dxa"/>
            <w:tcBorders>
              <w:top w:val="nil"/>
              <w:left w:val="single" w:sz="4" w:space="0" w:color="auto"/>
              <w:bottom w:val="nil"/>
              <w:right w:val="single" w:sz="4" w:space="0" w:color="auto"/>
            </w:tcBorders>
            <w:vAlign w:val="bottom"/>
          </w:tcPr>
          <w:p w14:paraId="533DCD3A" w14:textId="41DFBA57" w:rsidR="007A4834" w:rsidRPr="007A4834" w:rsidRDefault="007A4834" w:rsidP="007A4834">
            <w:pPr>
              <w:jc w:val="right"/>
              <w:rPr>
                <w:rFonts w:ascii="Arial" w:hAnsi="Arial" w:cs="Arial"/>
                <w:color w:val="000000"/>
                <w:sz w:val="14"/>
                <w:szCs w:val="14"/>
              </w:rPr>
            </w:pPr>
            <w:r w:rsidRPr="007A4834">
              <w:rPr>
                <w:rFonts w:ascii="Arial" w:hAnsi="Arial" w:cs="Arial"/>
                <w:bCs/>
                <w:color w:val="000000"/>
                <w:sz w:val="14"/>
                <w:szCs w:val="14"/>
              </w:rPr>
              <w:t>(38.517)</w:t>
            </w:r>
          </w:p>
        </w:tc>
      </w:tr>
      <w:tr w:rsidR="007A4834" w:rsidRPr="003B10B3" w14:paraId="5BA34C53" w14:textId="77777777" w:rsidTr="007A4834">
        <w:trPr>
          <w:gridAfter w:val="1"/>
          <w:wAfter w:w="6" w:type="dxa"/>
          <w:trHeight w:val="57"/>
        </w:trPr>
        <w:tc>
          <w:tcPr>
            <w:tcW w:w="450" w:type="dxa"/>
            <w:tcBorders>
              <w:left w:val="single" w:sz="4" w:space="0" w:color="auto"/>
            </w:tcBorders>
          </w:tcPr>
          <w:p w14:paraId="14E7A19A" w14:textId="77777777" w:rsidR="007A4834" w:rsidRPr="003B10B3" w:rsidRDefault="007A4834" w:rsidP="007A4834">
            <w:pPr>
              <w:autoSpaceDE w:val="0"/>
              <w:autoSpaceDN w:val="0"/>
              <w:adjustRightInd w:val="0"/>
              <w:rPr>
                <w:rFonts w:ascii="Arial" w:hAnsi="Arial" w:cs="Arial"/>
                <w:sz w:val="14"/>
                <w:szCs w:val="14"/>
              </w:rPr>
            </w:pPr>
            <w:r w:rsidRPr="003B10B3">
              <w:rPr>
                <w:rFonts w:ascii="Arial" w:hAnsi="Arial" w:cs="Arial"/>
                <w:sz w:val="14"/>
                <w:szCs w:val="14"/>
              </w:rPr>
              <w:t>14.4</w:t>
            </w:r>
          </w:p>
        </w:tc>
        <w:tc>
          <w:tcPr>
            <w:tcW w:w="3266" w:type="dxa"/>
            <w:tcBorders>
              <w:right w:val="single" w:sz="4" w:space="0" w:color="auto"/>
            </w:tcBorders>
            <w:shd w:val="clear" w:color="auto" w:fill="auto"/>
            <w:vAlign w:val="bottom"/>
          </w:tcPr>
          <w:p w14:paraId="52F042EE" w14:textId="2DE37682" w:rsidR="007A4834" w:rsidRPr="00A77F0D" w:rsidRDefault="007A4834" w:rsidP="007A4834">
            <w:pPr>
              <w:autoSpaceDE w:val="0"/>
              <w:autoSpaceDN w:val="0"/>
              <w:adjustRightInd w:val="0"/>
              <w:rPr>
                <w:rFonts w:ascii="Arial" w:hAnsi="Arial" w:cs="Arial"/>
                <w:sz w:val="14"/>
                <w:szCs w:val="14"/>
              </w:rPr>
            </w:pPr>
            <w:r w:rsidRPr="00A77F0D">
              <w:rPr>
                <w:rFonts w:ascii="Arial" w:hAnsi="Arial" w:cs="Arial"/>
                <w:sz w:val="14"/>
                <w:szCs w:val="14"/>
              </w:rPr>
              <w:t>Kâr veya Zararda Yeniden Sınıflandırılacak Birikmiş Diğer Kapsamlı Gelirler veya Giderler</w:t>
            </w:r>
          </w:p>
        </w:tc>
        <w:tc>
          <w:tcPr>
            <w:tcW w:w="687" w:type="dxa"/>
            <w:tcBorders>
              <w:left w:val="single" w:sz="4" w:space="0" w:color="auto"/>
              <w:right w:val="single" w:sz="4" w:space="0" w:color="auto"/>
            </w:tcBorders>
            <w:vAlign w:val="bottom"/>
          </w:tcPr>
          <w:p w14:paraId="66448079" w14:textId="77777777" w:rsidR="007A4834" w:rsidRPr="00A77F0D" w:rsidRDefault="007A4834" w:rsidP="007A4834">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6D017DE4" w14:textId="09985577" w:rsidR="007A4834" w:rsidRPr="007A4834" w:rsidRDefault="007A4834" w:rsidP="007A4834">
            <w:pPr>
              <w:jc w:val="right"/>
              <w:rPr>
                <w:rFonts w:ascii="Arial" w:hAnsi="Arial" w:cs="Arial"/>
                <w:bCs/>
                <w:sz w:val="14"/>
                <w:szCs w:val="14"/>
              </w:rPr>
            </w:pPr>
            <w:r w:rsidRPr="007A4834">
              <w:rPr>
                <w:rFonts w:ascii="Arial" w:hAnsi="Arial" w:cs="Arial"/>
                <w:bCs/>
                <w:sz w:val="14"/>
                <w:szCs w:val="16"/>
              </w:rPr>
              <w:t>652.602</w:t>
            </w:r>
          </w:p>
        </w:tc>
        <w:tc>
          <w:tcPr>
            <w:tcW w:w="839" w:type="dxa"/>
            <w:tcBorders>
              <w:top w:val="nil"/>
              <w:left w:val="single" w:sz="4" w:space="0" w:color="auto"/>
              <w:bottom w:val="nil"/>
              <w:right w:val="single" w:sz="4" w:space="0" w:color="auto"/>
            </w:tcBorders>
            <w:shd w:val="clear" w:color="auto" w:fill="auto"/>
            <w:vAlign w:val="bottom"/>
          </w:tcPr>
          <w:p w14:paraId="6D478F28" w14:textId="68144562" w:rsidR="007A4834" w:rsidRPr="007A4834" w:rsidRDefault="007A4834" w:rsidP="007A4834">
            <w:pPr>
              <w:jc w:val="right"/>
              <w:rPr>
                <w:rFonts w:ascii="Arial" w:hAnsi="Arial" w:cs="Arial"/>
                <w:bCs/>
                <w:sz w:val="14"/>
                <w:szCs w:val="14"/>
              </w:rPr>
            </w:pPr>
            <w:r w:rsidRPr="007A4834">
              <w:rPr>
                <w:rFonts w:ascii="Arial" w:hAnsi="Arial" w:cs="Arial"/>
                <w:bCs/>
                <w:color w:val="000000"/>
                <w:sz w:val="14"/>
                <w:szCs w:val="16"/>
              </w:rPr>
              <w:t>(17.053)</w:t>
            </w:r>
          </w:p>
        </w:tc>
        <w:tc>
          <w:tcPr>
            <w:tcW w:w="839" w:type="dxa"/>
            <w:tcBorders>
              <w:top w:val="nil"/>
              <w:left w:val="single" w:sz="4" w:space="0" w:color="auto"/>
              <w:bottom w:val="nil"/>
              <w:right w:val="single" w:sz="4" w:space="0" w:color="auto"/>
            </w:tcBorders>
            <w:shd w:val="clear" w:color="auto" w:fill="auto"/>
            <w:vAlign w:val="bottom"/>
          </w:tcPr>
          <w:p w14:paraId="6D4BF122" w14:textId="671BC9D0" w:rsidR="007A4834" w:rsidRPr="007A4834" w:rsidRDefault="007A4834" w:rsidP="007A4834">
            <w:pPr>
              <w:jc w:val="right"/>
              <w:rPr>
                <w:rFonts w:ascii="Arial" w:hAnsi="Arial" w:cs="Arial"/>
                <w:bCs/>
                <w:sz w:val="14"/>
                <w:szCs w:val="14"/>
              </w:rPr>
            </w:pPr>
            <w:r w:rsidRPr="007A4834">
              <w:rPr>
                <w:rFonts w:ascii="Arial" w:hAnsi="Arial" w:cs="Arial"/>
                <w:bCs/>
                <w:sz w:val="14"/>
                <w:szCs w:val="16"/>
              </w:rPr>
              <w:t>635.549</w:t>
            </w:r>
          </w:p>
        </w:tc>
        <w:tc>
          <w:tcPr>
            <w:tcW w:w="839" w:type="dxa"/>
            <w:gridSpan w:val="2"/>
            <w:tcBorders>
              <w:top w:val="nil"/>
              <w:left w:val="single" w:sz="4" w:space="0" w:color="auto"/>
              <w:bottom w:val="nil"/>
              <w:right w:val="single" w:sz="4" w:space="0" w:color="auto"/>
            </w:tcBorders>
            <w:vAlign w:val="bottom"/>
          </w:tcPr>
          <w:p w14:paraId="156E8C15" w14:textId="76606604" w:rsidR="007A4834" w:rsidRPr="007A4834" w:rsidRDefault="007A4834" w:rsidP="007A4834">
            <w:pPr>
              <w:jc w:val="right"/>
              <w:rPr>
                <w:rFonts w:ascii="Arial" w:hAnsi="Arial" w:cs="Arial"/>
                <w:color w:val="000000"/>
                <w:sz w:val="14"/>
                <w:szCs w:val="14"/>
              </w:rPr>
            </w:pPr>
            <w:r w:rsidRPr="007A4834">
              <w:rPr>
                <w:rFonts w:ascii="Arial" w:hAnsi="Arial" w:cs="Arial"/>
                <w:bCs/>
                <w:sz w:val="14"/>
                <w:szCs w:val="14"/>
              </w:rPr>
              <w:t>2.598.444</w:t>
            </w:r>
          </w:p>
        </w:tc>
        <w:tc>
          <w:tcPr>
            <w:tcW w:w="765" w:type="dxa"/>
            <w:tcBorders>
              <w:top w:val="nil"/>
              <w:left w:val="single" w:sz="4" w:space="0" w:color="auto"/>
              <w:bottom w:val="nil"/>
              <w:right w:val="single" w:sz="4" w:space="0" w:color="auto"/>
            </w:tcBorders>
            <w:vAlign w:val="bottom"/>
          </w:tcPr>
          <w:p w14:paraId="4D00B64E" w14:textId="26979A26" w:rsidR="007A4834" w:rsidRPr="007A4834" w:rsidRDefault="007A4834" w:rsidP="007A4834">
            <w:pPr>
              <w:jc w:val="right"/>
              <w:rPr>
                <w:rFonts w:ascii="Arial" w:hAnsi="Arial" w:cs="Arial"/>
                <w:color w:val="000000"/>
                <w:sz w:val="14"/>
                <w:szCs w:val="14"/>
              </w:rPr>
            </w:pPr>
            <w:r w:rsidRPr="007A4834">
              <w:rPr>
                <w:rFonts w:ascii="Arial" w:hAnsi="Arial" w:cs="Arial"/>
                <w:bCs/>
                <w:color w:val="000000"/>
                <w:sz w:val="14"/>
                <w:szCs w:val="14"/>
              </w:rPr>
              <w:t>(124.965)</w:t>
            </w:r>
          </w:p>
        </w:tc>
        <w:tc>
          <w:tcPr>
            <w:tcW w:w="866" w:type="dxa"/>
            <w:tcBorders>
              <w:top w:val="nil"/>
              <w:left w:val="single" w:sz="4" w:space="0" w:color="auto"/>
              <w:bottom w:val="nil"/>
              <w:right w:val="single" w:sz="4" w:space="0" w:color="auto"/>
            </w:tcBorders>
            <w:vAlign w:val="bottom"/>
          </w:tcPr>
          <w:p w14:paraId="2F5E9C6A" w14:textId="4D7DDFCF" w:rsidR="007A4834" w:rsidRPr="007A4834" w:rsidRDefault="007A4834" w:rsidP="007A4834">
            <w:pPr>
              <w:jc w:val="right"/>
              <w:rPr>
                <w:rFonts w:ascii="Arial" w:hAnsi="Arial" w:cs="Arial"/>
                <w:color w:val="000000"/>
                <w:sz w:val="14"/>
                <w:szCs w:val="14"/>
              </w:rPr>
            </w:pPr>
            <w:r w:rsidRPr="007A4834">
              <w:rPr>
                <w:rFonts w:ascii="Arial" w:hAnsi="Arial" w:cs="Arial"/>
                <w:bCs/>
                <w:sz w:val="14"/>
                <w:szCs w:val="14"/>
              </w:rPr>
              <w:t>2.473.479</w:t>
            </w:r>
          </w:p>
        </w:tc>
      </w:tr>
      <w:tr w:rsidR="007A4834" w:rsidRPr="003B10B3" w14:paraId="60D5DA3F" w14:textId="77777777" w:rsidTr="007A4834">
        <w:trPr>
          <w:gridAfter w:val="1"/>
          <w:wAfter w:w="6" w:type="dxa"/>
          <w:trHeight w:val="57"/>
        </w:trPr>
        <w:tc>
          <w:tcPr>
            <w:tcW w:w="450" w:type="dxa"/>
            <w:tcBorders>
              <w:left w:val="single" w:sz="4" w:space="0" w:color="auto"/>
            </w:tcBorders>
          </w:tcPr>
          <w:p w14:paraId="22B3E060" w14:textId="77777777" w:rsidR="007A4834" w:rsidRPr="003B10B3" w:rsidRDefault="007A4834" w:rsidP="007A4834">
            <w:pPr>
              <w:autoSpaceDE w:val="0"/>
              <w:autoSpaceDN w:val="0"/>
              <w:adjustRightInd w:val="0"/>
              <w:rPr>
                <w:rFonts w:ascii="Arial" w:hAnsi="Arial" w:cs="Arial"/>
                <w:sz w:val="14"/>
                <w:szCs w:val="14"/>
              </w:rPr>
            </w:pPr>
            <w:r w:rsidRPr="003B10B3">
              <w:rPr>
                <w:rFonts w:ascii="Arial" w:hAnsi="Arial" w:cs="Arial"/>
                <w:sz w:val="14"/>
                <w:szCs w:val="14"/>
              </w:rPr>
              <w:t>14.5</w:t>
            </w:r>
          </w:p>
        </w:tc>
        <w:tc>
          <w:tcPr>
            <w:tcW w:w="3266" w:type="dxa"/>
            <w:tcBorders>
              <w:right w:val="single" w:sz="4" w:space="0" w:color="auto"/>
            </w:tcBorders>
            <w:shd w:val="clear" w:color="auto" w:fill="auto"/>
            <w:vAlign w:val="bottom"/>
          </w:tcPr>
          <w:p w14:paraId="69B37CA4" w14:textId="77777777" w:rsidR="007A4834" w:rsidRPr="00A77F0D" w:rsidRDefault="007A4834" w:rsidP="007A4834">
            <w:pPr>
              <w:autoSpaceDE w:val="0"/>
              <w:autoSpaceDN w:val="0"/>
              <w:adjustRightInd w:val="0"/>
              <w:ind w:left="150" w:hanging="150"/>
              <w:rPr>
                <w:rFonts w:ascii="Arial" w:hAnsi="Arial" w:cs="Arial"/>
                <w:sz w:val="14"/>
                <w:szCs w:val="14"/>
              </w:rPr>
            </w:pPr>
            <w:r w:rsidRPr="00A77F0D">
              <w:rPr>
                <w:rFonts w:ascii="Arial" w:hAnsi="Arial" w:cs="Arial"/>
                <w:sz w:val="14"/>
                <w:szCs w:val="14"/>
              </w:rPr>
              <w:t>Kâr Yedekleri</w:t>
            </w:r>
          </w:p>
        </w:tc>
        <w:tc>
          <w:tcPr>
            <w:tcW w:w="687" w:type="dxa"/>
            <w:tcBorders>
              <w:left w:val="single" w:sz="4" w:space="0" w:color="auto"/>
              <w:right w:val="single" w:sz="4" w:space="0" w:color="auto"/>
            </w:tcBorders>
            <w:vAlign w:val="bottom"/>
          </w:tcPr>
          <w:p w14:paraId="25C1A181" w14:textId="77777777" w:rsidR="007A4834" w:rsidRPr="00A77F0D" w:rsidRDefault="007A4834" w:rsidP="007A4834">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105DAA5B" w14:textId="775C15F1" w:rsidR="007A4834" w:rsidRPr="007A4834" w:rsidRDefault="007A4834" w:rsidP="007A4834">
            <w:pPr>
              <w:jc w:val="right"/>
              <w:rPr>
                <w:rFonts w:ascii="Arial" w:hAnsi="Arial" w:cs="Arial"/>
                <w:bCs/>
                <w:sz w:val="14"/>
                <w:szCs w:val="14"/>
              </w:rPr>
            </w:pPr>
            <w:r w:rsidRPr="007A4834">
              <w:rPr>
                <w:rFonts w:ascii="Arial" w:hAnsi="Arial" w:cs="Arial"/>
                <w:bCs/>
                <w:sz w:val="14"/>
                <w:szCs w:val="16"/>
              </w:rPr>
              <w:t>5.464.083</w:t>
            </w:r>
          </w:p>
        </w:tc>
        <w:tc>
          <w:tcPr>
            <w:tcW w:w="839" w:type="dxa"/>
            <w:tcBorders>
              <w:top w:val="nil"/>
              <w:left w:val="single" w:sz="4" w:space="0" w:color="auto"/>
              <w:bottom w:val="nil"/>
              <w:right w:val="single" w:sz="4" w:space="0" w:color="auto"/>
            </w:tcBorders>
            <w:shd w:val="clear" w:color="auto" w:fill="auto"/>
            <w:vAlign w:val="bottom"/>
          </w:tcPr>
          <w:p w14:paraId="745D2C63" w14:textId="24EBBA8D" w:rsidR="007A4834" w:rsidRPr="007A4834" w:rsidRDefault="007A4834" w:rsidP="007A4834">
            <w:pPr>
              <w:jc w:val="right"/>
              <w:rPr>
                <w:rFonts w:ascii="Arial" w:hAnsi="Arial" w:cs="Arial"/>
                <w:bCs/>
                <w:sz w:val="14"/>
                <w:szCs w:val="14"/>
              </w:rPr>
            </w:pPr>
            <w:r w:rsidRPr="007A4834">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357CCF2C" w14:textId="49D1B5DC" w:rsidR="007A4834" w:rsidRPr="007A4834" w:rsidRDefault="007A4834" w:rsidP="007A4834">
            <w:pPr>
              <w:jc w:val="right"/>
              <w:rPr>
                <w:rFonts w:ascii="Arial" w:hAnsi="Arial" w:cs="Arial"/>
                <w:bCs/>
                <w:sz w:val="14"/>
                <w:szCs w:val="14"/>
              </w:rPr>
            </w:pPr>
            <w:r w:rsidRPr="007A4834">
              <w:rPr>
                <w:rFonts w:ascii="Arial" w:hAnsi="Arial" w:cs="Arial"/>
                <w:bCs/>
                <w:sz w:val="14"/>
                <w:szCs w:val="16"/>
              </w:rPr>
              <w:t>5.464.083</w:t>
            </w:r>
          </w:p>
        </w:tc>
        <w:tc>
          <w:tcPr>
            <w:tcW w:w="839" w:type="dxa"/>
            <w:gridSpan w:val="2"/>
            <w:tcBorders>
              <w:top w:val="nil"/>
              <w:left w:val="single" w:sz="4" w:space="0" w:color="auto"/>
              <w:bottom w:val="nil"/>
              <w:right w:val="single" w:sz="4" w:space="0" w:color="auto"/>
            </w:tcBorders>
            <w:vAlign w:val="bottom"/>
          </w:tcPr>
          <w:p w14:paraId="1024928B" w14:textId="22CBF41A" w:rsidR="007A4834" w:rsidRPr="007A4834" w:rsidRDefault="007A4834" w:rsidP="007A4834">
            <w:pPr>
              <w:jc w:val="right"/>
              <w:rPr>
                <w:rFonts w:ascii="Arial" w:hAnsi="Arial" w:cs="Arial"/>
                <w:color w:val="000000"/>
                <w:sz w:val="14"/>
                <w:szCs w:val="14"/>
              </w:rPr>
            </w:pPr>
            <w:r w:rsidRPr="007A4834">
              <w:rPr>
                <w:rFonts w:ascii="Arial" w:hAnsi="Arial" w:cs="Arial"/>
                <w:bCs/>
                <w:sz w:val="14"/>
                <w:szCs w:val="14"/>
              </w:rPr>
              <w:t>2.098.558</w:t>
            </w:r>
          </w:p>
        </w:tc>
        <w:tc>
          <w:tcPr>
            <w:tcW w:w="765" w:type="dxa"/>
            <w:tcBorders>
              <w:top w:val="nil"/>
              <w:left w:val="single" w:sz="4" w:space="0" w:color="auto"/>
              <w:bottom w:val="nil"/>
              <w:right w:val="single" w:sz="4" w:space="0" w:color="auto"/>
            </w:tcBorders>
            <w:vAlign w:val="bottom"/>
          </w:tcPr>
          <w:p w14:paraId="6616A3E1" w14:textId="59C2E7BF" w:rsidR="007A4834" w:rsidRPr="007A4834" w:rsidRDefault="007A4834" w:rsidP="007A4834">
            <w:pPr>
              <w:jc w:val="right"/>
              <w:rPr>
                <w:rFonts w:ascii="Arial" w:hAnsi="Arial" w:cs="Arial"/>
                <w:color w:val="000000"/>
                <w:sz w:val="14"/>
                <w:szCs w:val="14"/>
              </w:rPr>
            </w:pPr>
            <w:r w:rsidRPr="007A4834">
              <w:rPr>
                <w:rFonts w:ascii="Arial" w:hAnsi="Arial" w:cs="Arial"/>
                <w:bCs/>
                <w:sz w:val="14"/>
                <w:szCs w:val="14"/>
              </w:rPr>
              <w:t>-</w:t>
            </w:r>
          </w:p>
        </w:tc>
        <w:tc>
          <w:tcPr>
            <w:tcW w:w="866" w:type="dxa"/>
            <w:tcBorders>
              <w:top w:val="nil"/>
              <w:left w:val="single" w:sz="4" w:space="0" w:color="auto"/>
              <w:bottom w:val="nil"/>
              <w:right w:val="single" w:sz="4" w:space="0" w:color="auto"/>
            </w:tcBorders>
            <w:vAlign w:val="bottom"/>
          </w:tcPr>
          <w:p w14:paraId="0D99D039" w14:textId="5C7A6B07" w:rsidR="007A4834" w:rsidRPr="007A4834" w:rsidRDefault="007A4834" w:rsidP="007A4834">
            <w:pPr>
              <w:jc w:val="right"/>
              <w:rPr>
                <w:rFonts w:ascii="Arial" w:hAnsi="Arial" w:cs="Arial"/>
                <w:color w:val="000000"/>
                <w:sz w:val="14"/>
                <w:szCs w:val="14"/>
              </w:rPr>
            </w:pPr>
            <w:r w:rsidRPr="007A4834">
              <w:rPr>
                <w:rFonts w:ascii="Arial" w:hAnsi="Arial" w:cs="Arial"/>
                <w:bCs/>
                <w:sz w:val="14"/>
                <w:szCs w:val="14"/>
              </w:rPr>
              <w:t>2.098.558</w:t>
            </w:r>
          </w:p>
        </w:tc>
      </w:tr>
      <w:tr w:rsidR="007A4834" w:rsidRPr="003B10B3" w14:paraId="333E732E" w14:textId="77777777" w:rsidTr="007A4834">
        <w:trPr>
          <w:gridAfter w:val="1"/>
          <w:wAfter w:w="6" w:type="dxa"/>
          <w:trHeight w:val="57"/>
        </w:trPr>
        <w:tc>
          <w:tcPr>
            <w:tcW w:w="450" w:type="dxa"/>
            <w:tcBorders>
              <w:left w:val="single" w:sz="4" w:space="0" w:color="auto"/>
            </w:tcBorders>
          </w:tcPr>
          <w:p w14:paraId="07227DEE" w14:textId="77777777" w:rsidR="007A4834" w:rsidRPr="003B10B3" w:rsidRDefault="007A4834" w:rsidP="007A4834">
            <w:pPr>
              <w:autoSpaceDE w:val="0"/>
              <w:autoSpaceDN w:val="0"/>
              <w:adjustRightInd w:val="0"/>
              <w:rPr>
                <w:rFonts w:ascii="Arial" w:hAnsi="Arial" w:cs="Arial"/>
                <w:sz w:val="14"/>
                <w:szCs w:val="14"/>
              </w:rPr>
            </w:pPr>
            <w:r w:rsidRPr="003B10B3">
              <w:rPr>
                <w:rFonts w:ascii="Arial" w:hAnsi="Arial" w:cs="Arial"/>
                <w:sz w:val="14"/>
                <w:szCs w:val="14"/>
              </w:rPr>
              <w:t>14.5.1</w:t>
            </w:r>
          </w:p>
        </w:tc>
        <w:tc>
          <w:tcPr>
            <w:tcW w:w="3266" w:type="dxa"/>
            <w:tcBorders>
              <w:right w:val="single" w:sz="4" w:space="0" w:color="auto"/>
            </w:tcBorders>
            <w:shd w:val="clear" w:color="auto" w:fill="auto"/>
            <w:vAlign w:val="bottom"/>
          </w:tcPr>
          <w:p w14:paraId="5145BB2C" w14:textId="77777777" w:rsidR="007A4834" w:rsidRPr="00A77F0D" w:rsidRDefault="007A4834" w:rsidP="007A4834">
            <w:pPr>
              <w:autoSpaceDE w:val="0"/>
              <w:autoSpaceDN w:val="0"/>
              <w:adjustRightInd w:val="0"/>
              <w:ind w:left="150" w:hanging="150"/>
              <w:rPr>
                <w:rFonts w:ascii="Arial" w:hAnsi="Arial" w:cs="Arial"/>
                <w:sz w:val="14"/>
                <w:szCs w:val="14"/>
              </w:rPr>
            </w:pPr>
            <w:r w:rsidRPr="00A77F0D">
              <w:rPr>
                <w:rFonts w:ascii="Arial" w:hAnsi="Arial" w:cs="Arial"/>
                <w:sz w:val="14"/>
                <w:szCs w:val="14"/>
              </w:rPr>
              <w:t>Yasal Yedekler</w:t>
            </w:r>
          </w:p>
        </w:tc>
        <w:tc>
          <w:tcPr>
            <w:tcW w:w="687" w:type="dxa"/>
            <w:tcBorders>
              <w:left w:val="single" w:sz="4" w:space="0" w:color="auto"/>
              <w:right w:val="single" w:sz="4" w:space="0" w:color="auto"/>
            </w:tcBorders>
            <w:vAlign w:val="bottom"/>
          </w:tcPr>
          <w:p w14:paraId="7B2A6B29" w14:textId="77777777" w:rsidR="007A4834" w:rsidRPr="00A77F0D" w:rsidRDefault="007A4834" w:rsidP="007A4834">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000000" w:fill="FFFFFF"/>
            <w:vAlign w:val="bottom"/>
          </w:tcPr>
          <w:p w14:paraId="255DFE7B" w14:textId="1B4E0952" w:rsidR="007A4834" w:rsidRPr="007A4834" w:rsidRDefault="007A4834" w:rsidP="007A4834">
            <w:pPr>
              <w:jc w:val="right"/>
              <w:rPr>
                <w:rFonts w:ascii="Arial" w:hAnsi="Arial" w:cs="Arial"/>
                <w:bCs/>
                <w:sz w:val="14"/>
                <w:szCs w:val="14"/>
              </w:rPr>
            </w:pPr>
            <w:r w:rsidRPr="007A4834">
              <w:rPr>
                <w:rFonts w:ascii="Arial" w:hAnsi="Arial" w:cs="Arial"/>
                <w:sz w:val="14"/>
                <w:szCs w:val="16"/>
              </w:rPr>
              <w:t>738.398</w:t>
            </w:r>
          </w:p>
        </w:tc>
        <w:tc>
          <w:tcPr>
            <w:tcW w:w="839" w:type="dxa"/>
            <w:tcBorders>
              <w:top w:val="nil"/>
              <w:left w:val="single" w:sz="4" w:space="0" w:color="auto"/>
              <w:bottom w:val="nil"/>
              <w:right w:val="single" w:sz="4" w:space="0" w:color="auto"/>
            </w:tcBorders>
            <w:shd w:val="clear" w:color="000000" w:fill="FFFFFF"/>
            <w:vAlign w:val="bottom"/>
          </w:tcPr>
          <w:p w14:paraId="21F86E75" w14:textId="6C35C149" w:rsidR="007A4834" w:rsidRPr="007A4834" w:rsidRDefault="007A4834" w:rsidP="007A4834">
            <w:pPr>
              <w:jc w:val="right"/>
              <w:rPr>
                <w:rFonts w:ascii="Arial" w:hAnsi="Arial" w:cs="Arial"/>
                <w:bCs/>
                <w:sz w:val="14"/>
                <w:szCs w:val="14"/>
              </w:rPr>
            </w:pPr>
            <w:r w:rsidRPr="007A4834">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52B233B4" w14:textId="2593BF4D" w:rsidR="007A4834" w:rsidRPr="007A4834" w:rsidRDefault="007A4834" w:rsidP="007A4834">
            <w:pPr>
              <w:jc w:val="right"/>
              <w:rPr>
                <w:rFonts w:ascii="Arial" w:hAnsi="Arial" w:cs="Arial"/>
                <w:bCs/>
                <w:sz w:val="14"/>
                <w:szCs w:val="14"/>
              </w:rPr>
            </w:pPr>
            <w:r w:rsidRPr="007A4834">
              <w:rPr>
                <w:rFonts w:ascii="Arial" w:hAnsi="Arial" w:cs="Arial"/>
                <w:sz w:val="14"/>
                <w:szCs w:val="16"/>
              </w:rPr>
              <w:t>738.398</w:t>
            </w:r>
          </w:p>
        </w:tc>
        <w:tc>
          <w:tcPr>
            <w:tcW w:w="839" w:type="dxa"/>
            <w:gridSpan w:val="2"/>
            <w:tcBorders>
              <w:top w:val="nil"/>
              <w:left w:val="single" w:sz="4" w:space="0" w:color="auto"/>
              <w:bottom w:val="nil"/>
              <w:right w:val="single" w:sz="4" w:space="0" w:color="auto"/>
            </w:tcBorders>
            <w:vAlign w:val="bottom"/>
          </w:tcPr>
          <w:p w14:paraId="197658E2" w14:textId="55516544" w:rsidR="007A4834" w:rsidRPr="007A4834" w:rsidRDefault="007A4834" w:rsidP="007A4834">
            <w:pPr>
              <w:jc w:val="right"/>
              <w:rPr>
                <w:rFonts w:ascii="Arial" w:hAnsi="Arial" w:cs="Arial"/>
                <w:color w:val="000000"/>
                <w:sz w:val="14"/>
                <w:szCs w:val="14"/>
              </w:rPr>
            </w:pPr>
            <w:r w:rsidRPr="007A4834">
              <w:rPr>
                <w:rFonts w:ascii="Arial" w:hAnsi="Arial" w:cs="Arial"/>
                <w:sz w:val="14"/>
                <w:szCs w:val="14"/>
              </w:rPr>
              <w:t>264.818</w:t>
            </w:r>
          </w:p>
        </w:tc>
        <w:tc>
          <w:tcPr>
            <w:tcW w:w="765" w:type="dxa"/>
            <w:tcBorders>
              <w:top w:val="nil"/>
              <w:left w:val="single" w:sz="4" w:space="0" w:color="auto"/>
              <w:bottom w:val="nil"/>
              <w:right w:val="single" w:sz="4" w:space="0" w:color="auto"/>
            </w:tcBorders>
            <w:vAlign w:val="bottom"/>
          </w:tcPr>
          <w:p w14:paraId="6C3C9D6E" w14:textId="50F0AD14" w:rsidR="007A4834" w:rsidRPr="007A4834" w:rsidRDefault="007A4834" w:rsidP="007A4834">
            <w:pPr>
              <w:jc w:val="right"/>
              <w:rPr>
                <w:rFonts w:ascii="Arial" w:hAnsi="Arial" w:cs="Arial"/>
                <w:color w:val="000000"/>
                <w:sz w:val="14"/>
                <w:szCs w:val="14"/>
              </w:rPr>
            </w:pPr>
            <w:r w:rsidRPr="007A4834">
              <w:rPr>
                <w:rFonts w:ascii="Arial" w:hAnsi="Arial" w:cs="Arial"/>
                <w:sz w:val="14"/>
                <w:szCs w:val="14"/>
              </w:rPr>
              <w:t>-</w:t>
            </w:r>
          </w:p>
        </w:tc>
        <w:tc>
          <w:tcPr>
            <w:tcW w:w="866" w:type="dxa"/>
            <w:tcBorders>
              <w:top w:val="nil"/>
              <w:left w:val="single" w:sz="4" w:space="0" w:color="auto"/>
              <w:bottom w:val="nil"/>
              <w:right w:val="single" w:sz="4" w:space="0" w:color="auto"/>
            </w:tcBorders>
            <w:vAlign w:val="bottom"/>
          </w:tcPr>
          <w:p w14:paraId="6C70822A" w14:textId="17ED9C2D" w:rsidR="007A4834" w:rsidRPr="007A4834" w:rsidRDefault="007A4834" w:rsidP="007A4834">
            <w:pPr>
              <w:jc w:val="right"/>
              <w:rPr>
                <w:rFonts w:ascii="Arial" w:hAnsi="Arial" w:cs="Arial"/>
                <w:color w:val="000000"/>
                <w:sz w:val="14"/>
                <w:szCs w:val="14"/>
              </w:rPr>
            </w:pPr>
            <w:r w:rsidRPr="007A4834">
              <w:rPr>
                <w:rFonts w:ascii="Arial" w:hAnsi="Arial" w:cs="Arial"/>
                <w:sz w:val="14"/>
                <w:szCs w:val="14"/>
              </w:rPr>
              <w:t>264.818</w:t>
            </w:r>
          </w:p>
        </w:tc>
      </w:tr>
      <w:tr w:rsidR="007A4834" w:rsidRPr="003B10B3" w14:paraId="4737723B" w14:textId="77777777" w:rsidTr="007A4834">
        <w:trPr>
          <w:gridAfter w:val="1"/>
          <w:wAfter w:w="6" w:type="dxa"/>
          <w:trHeight w:val="57"/>
        </w:trPr>
        <w:tc>
          <w:tcPr>
            <w:tcW w:w="450" w:type="dxa"/>
            <w:tcBorders>
              <w:left w:val="single" w:sz="4" w:space="0" w:color="auto"/>
            </w:tcBorders>
          </w:tcPr>
          <w:p w14:paraId="7DD5712B" w14:textId="77777777" w:rsidR="007A4834" w:rsidRPr="003B10B3" w:rsidRDefault="007A4834" w:rsidP="007A4834">
            <w:pPr>
              <w:autoSpaceDE w:val="0"/>
              <w:autoSpaceDN w:val="0"/>
              <w:adjustRightInd w:val="0"/>
              <w:rPr>
                <w:rFonts w:ascii="Arial" w:hAnsi="Arial" w:cs="Arial"/>
                <w:sz w:val="14"/>
                <w:szCs w:val="14"/>
              </w:rPr>
            </w:pPr>
            <w:r w:rsidRPr="003B10B3">
              <w:rPr>
                <w:rFonts w:ascii="Arial" w:hAnsi="Arial" w:cs="Arial"/>
                <w:sz w:val="14"/>
                <w:szCs w:val="14"/>
              </w:rPr>
              <w:t>14.5.2</w:t>
            </w:r>
          </w:p>
        </w:tc>
        <w:tc>
          <w:tcPr>
            <w:tcW w:w="3266" w:type="dxa"/>
            <w:tcBorders>
              <w:right w:val="single" w:sz="4" w:space="0" w:color="auto"/>
            </w:tcBorders>
            <w:shd w:val="clear" w:color="auto" w:fill="auto"/>
            <w:vAlign w:val="bottom"/>
          </w:tcPr>
          <w:p w14:paraId="00636713" w14:textId="77777777" w:rsidR="007A4834" w:rsidRPr="00A77F0D" w:rsidRDefault="007A4834" w:rsidP="007A4834">
            <w:pPr>
              <w:autoSpaceDE w:val="0"/>
              <w:autoSpaceDN w:val="0"/>
              <w:adjustRightInd w:val="0"/>
              <w:ind w:left="150" w:hanging="150"/>
              <w:rPr>
                <w:rFonts w:ascii="Arial" w:hAnsi="Arial" w:cs="Arial"/>
                <w:sz w:val="14"/>
                <w:szCs w:val="14"/>
              </w:rPr>
            </w:pPr>
            <w:r w:rsidRPr="00A77F0D">
              <w:rPr>
                <w:rFonts w:ascii="Arial" w:hAnsi="Arial" w:cs="Arial"/>
                <w:sz w:val="14"/>
                <w:szCs w:val="14"/>
              </w:rPr>
              <w:t>Statü Yedekleri</w:t>
            </w:r>
          </w:p>
        </w:tc>
        <w:tc>
          <w:tcPr>
            <w:tcW w:w="687" w:type="dxa"/>
            <w:tcBorders>
              <w:left w:val="single" w:sz="4" w:space="0" w:color="auto"/>
              <w:right w:val="single" w:sz="4" w:space="0" w:color="auto"/>
            </w:tcBorders>
            <w:vAlign w:val="bottom"/>
          </w:tcPr>
          <w:p w14:paraId="0075FF79" w14:textId="77777777" w:rsidR="007A4834" w:rsidRPr="00A77F0D" w:rsidRDefault="007A4834" w:rsidP="007A4834">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000000" w:fill="FFFFFF"/>
            <w:vAlign w:val="bottom"/>
          </w:tcPr>
          <w:p w14:paraId="49D687F2" w14:textId="23BBB968" w:rsidR="007A4834" w:rsidRPr="007A4834" w:rsidRDefault="007A4834" w:rsidP="007A4834">
            <w:pPr>
              <w:jc w:val="right"/>
              <w:rPr>
                <w:rFonts w:ascii="Arial" w:hAnsi="Arial" w:cs="Arial"/>
                <w:bCs/>
                <w:sz w:val="14"/>
                <w:szCs w:val="14"/>
              </w:rPr>
            </w:pPr>
            <w:r w:rsidRPr="007A4834">
              <w:rPr>
                <w:rFonts w:ascii="Arial" w:hAnsi="Arial" w:cs="Arial"/>
                <w:sz w:val="14"/>
                <w:szCs w:val="16"/>
              </w:rPr>
              <w:t>-</w:t>
            </w:r>
          </w:p>
        </w:tc>
        <w:tc>
          <w:tcPr>
            <w:tcW w:w="839" w:type="dxa"/>
            <w:tcBorders>
              <w:top w:val="nil"/>
              <w:left w:val="single" w:sz="4" w:space="0" w:color="auto"/>
              <w:bottom w:val="nil"/>
              <w:right w:val="single" w:sz="4" w:space="0" w:color="auto"/>
            </w:tcBorders>
            <w:shd w:val="clear" w:color="000000" w:fill="FFFFFF"/>
            <w:vAlign w:val="bottom"/>
          </w:tcPr>
          <w:p w14:paraId="462A1F99" w14:textId="561DC546" w:rsidR="007A4834" w:rsidRPr="007A4834" w:rsidRDefault="007A4834" w:rsidP="007A4834">
            <w:pPr>
              <w:jc w:val="right"/>
              <w:rPr>
                <w:rFonts w:ascii="Arial" w:hAnsi="Arial" w:cs="Arial"/>
                <w:bCs/>
                <w:sz w:val="14"/>
                <w:szCs w:val="14"/>
              </w:rPr>
            </w:pPr>
            <w:r w:rsidRPr="007A4834">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590B1715" w14:textId="7EA255D6" w:rsidR="007A4834" w:rsidRPr="007A4834" w:rsidRDefault="007A4834" w:rsidP="007A4834">
            <w:pPr>
              <w:jc w:val="right"/>
              <w:rPr>
                <w:rFonts w:ascii="Arial" w:hAnsi="Arial" w:cs="Arial"/>
                <w:bCs/>
                <w:sz w:val="14"/>
                <w:szCs w:val="14"/>
              </w:rPr>
            </w:pPr>
            <w:r w:rsidRPr="007A4834">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bottom"/>
          </w:tcPr>
          <w:p w14:paraId="19816D0E" w14:textId="6EC0ADAF" w:rsidR="007A4834" w:rsidRPr="007A4834" w:rsidRDefault="007A4834" w:rsidP="007A4834">
            <w:pPr>
              <w:jc w:val="right"/>
              <w:rPr>
                <w:rFonts w:ascii="Arial" w:hAnsi="Arial" w:cs="Arial"/>
                <w:color w:val="000000"/>
                <w:sz w:val="14"/>
                <w:szCs w:val="14"/>
              </w:rPr>
            </w:pPr>
            <w:r w:rsidRPr="007A4834">
              <w:rPr>
                <w:rFonts w:ascii="Arial" w:hAnsi="Arial" w:cs="Arial"/>
                <w:sz w:val="14"/>
                <w:szCs w:val="14"/>
              </w:rPr>
              <w:t>-</w:t>
            </w:r>
          </w:p>
        </w:tc>
        <w:tc>
          <w:tcPr>
            <w:tcW w:w="765" w:type="dxa"/>
            <w:tcBorders>
              <w:top w:val="nil"/>
              <w:left w:val="single" w:sz="4" w:space="0" w:color="auto"/>
              <w:bottom w:val="nil"/>
              <w:right w:val="single" w:sz="4" w:space="0" w:color="auto"/>
            </w:tcBorders>
            <w:vAlign w:val="bottom"/>
          </w:tcPr>
          <w:p w14:paraId="15415F32" w14:textId="0EF8DB0C" w:rsidR="007A4834" w:rsidRPr="007A4834" w:rsidRDefault="007A4834" w:rsidP="007A4834">
            <w:pPr>
              <w:jc w:val="right"/>
              <w:rPr>
                <w:rFonts w:ascii="Arial" w:hAnsi="Arial" w:cs="Arial"/>
                <w:color w:val="000000"/>
                <w:sz w:val="14"/>
                <w:szCs w:val="14"/>
              </w:rPr>
            </w:pPr>
            <w:r w:rsidRPr="007A4834">
              <w:rPr>
                <w:rFonts w:ascii="Arial" w:hAnsi="Arial" w:cs="Arial"/>
                <w:sz w:val="14"/>
                <w:szCs w:val="14"/>
              </w:rPr>
              <w:t>-</w:t>
            </w:r>
          </w:p>
        </w:tc>
        <w:tc>
          <w:tcPr>
            <w:tcW w:w="866" w:type="dxa"/>
            <w:tcBorders>
              <w:top w:val="nil"/>
              <w:left w:val="single" w:sz="4" w:space="0" w:color="auto"/>
              <w:bottom w:val="nil"/>
              <w:right w:val="single" w:sz="4" w:space="0" w:color="auto"/>
            </w:tcBorders>
            <w:vAlign w:val="bottom"/>
          </w:tcPr>
          <w:p w14:paraId="07EDC1FB" w14:textId="798E54AF" w:rsidR="007A4834" w:rsidRPr="007A4834" w:rsidRDefault="007A4834" w:rsidP="007A4834">
            <w:pPr>
              <w:jc w:val="right"/>
              <w:rPr>
                <w:rFonts w:ascii="Arial" w:hAnsi="Arial" w:cs="Arial"/>
                <w:color w:val="000000"/>
                <w:sz w:val="14"/>
                <w:szCs w:val="14"/>
              </w:rPr>
            </w:pPr>
            <w:r w:rsidRPr="007A4834">
              <w:rPr>
                <w:rFonts w:ascii="Arial" w:hAnsi="Arial" w:cs="Arial"/>
                <w:sz w:val="14"/>
                <w:szCs w:val="14"/>
              </w:rPr>
              <w:t>-</w:t>
            </w:r>
          </w:p>
        </w:tc>
      </w:tr>
      <w:tr w:rsidR="007A4834" w:rsidRPr="003B10B3" w14:paraId="720AE586" w14:textId="77777777" w:rsidTr="007A4834">
        <w:trPr>
          <w:gridAfter w:val="1"/>
          <w:wAfter w:w="6" w:type="dxa"/>
          <w:trHeight w:val="57"/>
        </w:trPr>
        <w:tc>
          <w:tcPr>
            <w:tcW w:w="450" w:type="dxa"/>
            <w:tcBorders>
              <w:left w:val="single" w:sz="4" w:space="0" w:color="auto"/>
            </w:tcBorders>
          </w:tcPr>
          <w:p w14:paraId="3526162E" w14:textId="77777777" w:rsidR="007A4834" w:rsidRPr="003B10B3" w:rsidRDefault="007A4834" w:rsidP="007A4834">
            <w:pPr>
              <w:autoSpaceDE w:val="0"/>
              <w:autoSpaceDN w:val="0"/>
              <w:adjustRightInd w:val="0"/>
              <w:rPr>
                <w:rFonts w:ascii="Arial" w:hAnsi="Arial" w:cs="Arial"/>
                <w:sz w:val="14"/>
                <w:szCs w:val="14"/>
              </w:rPr>
            </w:pPr>
            <w:r w:rsidRPr="003B10B3">
              <w:rPr>
                <w:rFonts w:ascii="Arial" w:hAnsi="Arial" w:cs="Arial"/>
                <w:sz w:val="14"/>
                <w:szCs w:val="14"/>
              </w:rPr>
              <w:t>14.5.3</w:t>
            </w:r>
          </w:p>
        </w:tc>
        <w:tc>
          <w:tcPr>
            <w:tcW w:w="3266" w:type="dxa"/>
            <w:tcBorders>
              <w:right w:val="single" w:sz="4" w:space="0" w:color="auto"/>
            </w:tcBorders>
            <w:shd w:val="clear" w:color="auto" w:fill="auto"/>
            <w:vAlign w:val="bottom"/>
          </w:tcPr>
          <w:p w14:paraId="112DA6E6" w14:textId="77777777" w:rsidR="007A4834" w:rsidRPr="00A77F0D" w:rsidRDefault="007A4834" w:rsidP="007A4834">
            <w:pPr>
              <w:autoSpaceDE w:val="0"/>
              <w:autoSpaceDN w:val="0"/>
              <w:adjustRightInd w:val="0"/>
              <w:ind w:left="150" w:hanging="150"/>
              <w:rPr>
                <w:rFonts w:ascii="Arial" w:hAnsi="Arial" w:cs="Arial"/>
                <w:sz w:val="14"/>
                <w:szCs w:val="14"/>
              </w:rPr>
            </w:pPr>
            <w:r w:rsidRPr="00A77F0D">
              <w:rPr>
                <w:rFonts w:ascii="Arial" w:hAnsi="Arial" w:cs="Arial"/>
                <w:sz w:val="14"/>
                <w:szCs w:val="14"/>
              </w:rPr>
              <w:t>Olağanüstü Yedekler</w:t>
            </w:r>
          </w:p>
        </w:tc>
        <w:tc>
          <w:tcPr>
            <w:tcW w:w="687" w:type="dxa"/>
            <w:tcBorders>
              <w:left w:val="single" w:sz="4" w:space="0" w:color="auto"/>
              <w:right w:val="single" w:sz="4" w:space="0" w:color="auto"/>
            </w:tcBorders>
            <w:vAlign w:val="bottom"/>
          </w:tcPr>
          <w:p w14:paraId="1F688446" w14:textId="77777777" w:rsidR="007A4834" w:rsidRPr="00A77F0D" w:rsidRDefault="007A4834" w:rsidP="007A4834">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07A7262F" w14:textId="5A40D732" w:rsidR="007A4834" w:rsidRPr="007A4834" w:rsidRDefault="007A4834" w:rsidP="007A4834">
            <w:pPr>
              <w:jc w:val="right"/>
              <w:rPr>
                <w:rFonts w:ascii="Arial" w:hAnsi="Arial" w:cs="Arial"/>
                <w:bCs/>
                <w:sz w:val="14"/>
                <w:szCs w:val="14"/>
              </w:rPr>
            </w:pPr>
            <w:r w:rsidRPr="007A4834">
              <w:rPr>
                <w:rFonts w:ascii="Arial" w:hAnsi="Arial" w:cs="Arial"/>
                <w:sz w:val="14"/>
                <w:szCs w:val="16"/>
              </w:rPr>
              <w:t>3.436.421</w:t>
            </w:r>
          </w:p>
        </w:tc>
        <w:tc>
          <w:tcPr>
            <w:tcW w:w="839" w:type="dxa"/>
            <w:tcBorders>
              <w:top w:val="nil"/>
              <w:left w:val="single" w:sz="4" w:space="0" w:color="auto"/>
              <w:bottom w:val="nil"/>
              <w:right w:val="single" w:sz="4" w:space="0" w:color="auto"/>
            </w:tcBorders>
            <w:shd w:val="clear" w:color="auto" w:fill="auto"/>
            <w:vAlign w:val="bottom"/>
          </w:tcPr>
          <w:p w14:paraId="327087C1" w14:textId="1F496F51" w:rsidR="007A4834" w:rsidRPr="007A4834" w:rsidRDefault="007A4834" w:rsidP="007A4834">
            <w:pPr>
              <w:jc w:val="right"/>
              <w:rPr>
                <w:rFonts w:ascii="Arial" w:hAnsi="Arial" w:cs="Arial"/>
                <w:bCs/>
                <w:sz w:val="14"/>
                <w:szCs w:val="14"/>
              </w:rPr>
            </w:pPr>
            <w:r w:rsidRPr="007A4834">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2214D72C" w14:textId="3D96DD71" w:rsidR="007A4834" w:rsidRPr="007A4834" w:rsidRDefault="007A4834" w:rsidP="007A4834">
            <w:pPr>
              <w:jc w:val="right"/>
              <w:rPr>
                <w:rFonts w:ascii="Arial" w:hAnsi="Arial" w:cs="Arial"/>
                <w:bCs/>
                <w:sz w:val="14"/>
                <w:szCs w:val="14"/>
              </w:rPr>
            </w:pPr>
            <w:r w:rsidRPr="007A4834">
              <w:rPr>
                <w:rFonts w:ascii="Arial" w:hAnsi="Arial" w:cs="Arial"/>
                <w:sz w:val="14"/>
                <w:szCs w:val="16"/>
              </w:rPr>
              <w:t>3.436.421</w:t>
            </w:r>
          </w:p>
        </w:tc>
        <w:tc>
          <w:tcPr>
            <w:tcW w:w="839" w:type="dxa"/>
            <w:gridSpan w:val="2"/>
            <w:tcBorders>
              <w:top w:val="nil"/>
              <w:left w:val="single" w:sz="4" w:space="0" w:color="auto"/>
              <w:bottom w:val="nil"/>
              <w:right w:val="single" w:sz="4" w:space="0" w:color="auto"/>
            </w:tcBorders>
            <w:vAlign w:val="bottom"/>
          </w:tcPr>
          <w:p w14:paraId="148F8795" w14:textId="78AD6F2E" w:rsidR="007A4834" w:rsidRPr="007A4834" w:rsidRDefault="007A4834" w:rsidP="007A4834">
            <w:pPr>
              <w:jc w:val="right"/>
              <w:rPr>
                <w:rFonts w:ascii="Arial" w:hAnsi="Arial" w:cs="Arial"/>
                <w:color w:val="000000"/>
                <w:sz w:val="14"/>
                <w:szCs w:val="14"/>
              </w:rPr>
            </w:pPr>
            <w:r w:rsidRPr="007A4834">
              <w:rPr>
                <w:rFonts w:ascii="Arial" w:hAnsi="Arial" w:cs="Arial"/>
                <w:sz w:val="14"/>
                <w:szCs w:val="14"/>
              </w:rPr>
              <w:t>1.256.201</w:t>
            </w:r>
          </w:p>
        </w:tc>
        <w:tc>
          <w:tcPr>
            <w:tcW w:w="765" w:type="dxa"/>
            <w:tcBorders>
              <w:top w:val="nil"/>
              <w:left w:val="single" w:sz="4" w:space="0" w:color="auto"/>
              <w:bottom w:val="nil"/>
              <w:right w:val="single" w:sz="4" w:space="0" w:color="auto"/>
            </w:tcBorders>
            <w:vAlign w:val="bottom"/>
          </w:tcPr>
          <w:p w14:paraId="61511560" w14:textId="7EAC1CFE" w:rsidR="007A4834" w:rsidRPr="007A4834" w:rsidRDefault="007A4834" w:rsidP="007A4834">
            <w:pPr>
              <w:jc w:val="right"/>
              <w:rPr>
                <w:rFonts w:ascii="Arial" w:hAnsi="Arial" w:cs="Arial"/>
                <w:color w:val="000000"/>
                <w:sz w:val="14"/>
                <w:szCs w:val="14"/>
              </w:rPr>
            </w:pPr>
            <w:r w:rsidRPr="007A4834">
              <w:rPr>
                <w:rFonts w:ascii="Arial" w:hAnsi="Arial" w:cs="Arial"/>
                <w:sz w:val="14"/>
                <w:szCs w:val="14"/>
              </w:rPr>
              <w:t>-</w:t>
            </w:r>
          </w:p>
        </w:tc>
        <w:tc>
          <w:tcPr>
            <w:tcW w:w="866" w:type="dxa"/>
            <w:tcBorders>
              <w:top w:val="nil"/>
              <w:left w:val="single" w:sz="4" w:space="0" w:color="auto"/>
              <w:bottom w:val="nil"/>
              <w:right w:val="single" w:sz="4" w:space="0" w:color="auto"/>
            </w:tcBorders>
            <w:vAlign w:val="bottom"/>
          </w:tcPr>
          <w:p w14:paraId="7EADF131" w14:textId="7C3B763B" w:rsidR="007A4834" w:rsidRPr="007A4834" w:rsidRDefault="007A4834" w:rsidP="007A4834">
            <w:pPr>
              <w:jc w:val="right"/>
              <w:rPr>
                <w:rFonts w:ascii="Arial" w:hAnsi="Arial" w:cs="Arial"/>
                <w:color w:val="000000"/>
                <w:sz w:val="14"/>
                <w:szCs w:val="14"/>
              </w:rPr>
            </w:pPr>
            <w:r w:rsidRPr="007A4834">
              <w:rPr>
                <w:rFonts w:ascii="Arial" w:hAnsi="Arial" w:cs="Arial"/>
                <w:sz w:val="14"/>
                <w:szCs w:val="14"/>
              </w:rPr>
              <w:t>1.256.201</w:t>
            </w:r>
          </w:p>
        </w:tc>
      </w:tr>
      <w:tr w:rsidR="007A4834" w:rsidRPr="003B10B3" w14:paraId="1C8F190A" w14:textId="77777777" w:rsidTr="007A4834">
        <w:trPr>
          <w:gridAfter w:val="1"/>
          <w:wAfter w:w="6" w:type="dxa"/>
          <w:trHeight w:val="57"/>
        </w:trPr>
        <w:tc>
          <w:tcPr>
            <w:tcW w:w="450" w:type="dxa"/>
            <w:tcBorders>
              <w:left w:val="single" w:sz="4" w:space="0" w:color="auto"/>
            </w:tcBorders>
          </w:tcPr>
          <w:p w14:paraId="27144848" w14:textId="77777777" w:rsidR="007A4834" w:rsidRPr="003B10B3" w:rsidRDefault="007A4834" w:rsidP="007A4834">
            <w:pPr>
              <w:autoSpaceDE w:val="0"/>
              <w:autoSpaceDN w:val="0"/>
              <w:adjustRightInd w:val="0"/>
              <w:rPr>
                <w:rFonts w:ascii="Arial" w:hAnsi="Arial" w:cs="Arial"/>
                <w:sz w:val="14"/>
                <w:szCs w:val="14"/>
              </w:rPr>
            </w:pPr>
            <w:r w:rsidRPr="003B10B3">
              <w:rPr>
                <w:rFonts w:ascii="Arial" w:hAnsi="Arial" w:cs="Arial"/>
                <w:sz w:val="14"/>
                <w:szCs w:val="14"/>
              </w:rPr>
              <w:t>14.5.4</w:t>
            </w:r>
          </w:p>
        </w:tc>
        <w:tc>
          <w:tcPr>
            <w:tcW w:w="3266" w:type="dxa"/>
            <w:tcBorders>
              <w:right w:val="single" w:sz="4" w:space="0" w:color="auto"/>
            </w:tcBorders>
            <w:shd w:val="clear" w:color="auto" w:fill="auto"/>
            <w:vAlign w:val="bottom"/>
          </w:tcPr>
          <w:p w14:paraId="5025BCB6" w14:textId="77777777" w:rsidR="007A4834" w:rsidRPr="00A77F0D" w:rsidRDefault="007A4834" w:rsidP="007A4834">
            <w:pPr>
              <w:autoSpaceDE w:val="0"/>
              <w:autoSpaceDN w:val="0"/>
              <w:adjustRightInd w:val="0"/>
              <w:ind w:left="150" w:hanging="150"/>
              <w:rPr>
                <w:rFonts w:ascii="Arial" w:hAnsi="Arial" w:cs="Arial"/>
                <w:sz w:val="14"/>
                <w:szCs w:val="14"/>
              </w:rPr>
            </w:pPr>
            <w:r w:rsidRPr="00A77F0D">
              <w:rPr>
                <w:rFonts w:ascii="Arial" w:hAnsi="Arial" w:cs="Arial"/>
                <w:sz w:val="14"/>
                <w:szCs w:val="14"/>
              </w:rPr>
              <w:t>Diğer Kâr Yedekleri</w:t>
            </w:r>
          </w:p>
        </w:tc>
        <w:tc>
          <w:tcPr>
            <w:tcW w:w="687" w:type="dxa"/>
            <w:tcBorders>
              <w:left w:val="single" w:sz="4" w:space="0" w:color="auto"/>
              <w:right w:val="single" w:sz="4" w:space="0" w:color="auto"/>
            </w:tcBorders>
            <w:vAlign w:val="bottom"/>
          </w:tcPr>
          <w:p w14:paraId="52C561B1" w14:textId="77777777" w:rsidR="007A4834" w:rsidRPr="00A77F0D" w:rsidRDefault="007A4834" w:rsidP="007A4834">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79419964" w14:textId="7EEB9967" w:rsidR="007A4834" w:rsidRPr="007A4834" w:rsidRDefault="007A4834" w:rsidP="007A4834">
            <w:pPr>
              <w:jc w:val="right"/>
              <w:rPr>
                <w:rFonts w:ascii="Arial" w:hAnsi="Arial" w:cs="Arial"/>
                <w:bCs/>
                <w:sz w:val="14"/>
                <w:szCs w:val="14"/>
              </w:rPr>
            </w:pPr>
            <w:r w:rsidRPr="007A4834">
              <w:rPr>
                <w:rFonts w:ascii="Arial" w:hAnsi="Arial" w:cs="Arial"/>
                <w:sz w:val="14"/>
                <w:szCs w:val="16"/>
              </w:rPr>
              <w:t>1.289.264</w:t>
            </w:r>
          </w:p>
        </w:tc>
        <w:tc>
          <w:tcPr>
            <w:tcW w:w="839" w:type="dxa"/>
            <w:tcBorders>
              <w:top w:val="nil"/>
              <w:left w:val="single" w:sz="4" w:space="0" w:color="auto"/>
              <w:bottom w:val="nil"/>
              <w:right w:val="single" w:sz="4" w:space="0" w:color="auto"/>
            </w:tcBorders>
            <w:shd w:val="clear" w:color="auto" w:fill="auto"/>
            <w:vAlign w:val="bottom"/>
          </w:tcPr>
          <w:p w14:paraId="64A68637" w14:textId="6C0B2C43" w:rsidR="007A4834" w:rsidRPr="007A4834" w:rsidRDefault="007A4834" w:rsidP="007A4834">
            <w:pPr>
              <w:jc w:val="right"/>
              <w:rPr>
                <w:rFonts w:ascii="Arial" w:hAnsi="Arial" w:cs="Arial"/>
                <w:bCs/>
                <w:sz w:val="14"/>
                <w:szCs w:val="14"/>
              </w:rPr>
            </w:pPr>
            <w:r w:rsidRPr="007A4834">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6377D39B" w14:textId="4224A386" w:rsidR="007A4834" w:rsidRPr="007A4834" w:rsidRDefault="007A4834" w:rsidP="007A4834">
            <w:pPr>
              <w:jc w:val="right"/>
              <w:rPr>
                <w:rFonts w:ascii="Arial" w:hAnsi="Arial" w:cs="Arial"/>
                <w:bCs/>
                <w:sz w:val="14"/>
                <w:szCs w:val="14"/>
              </w:rPr>
            </w:pPr>
            <w:r w:rsidRPr="007A4834">
              <w:rPr>
                <w:rFonts w:ascii="Arial" w:hAnsi="Arial" w:cs="Arial"/>
                <w:sz w:val="14"/>
                <w:szCs w:val="16"/>
              </w:rPr>
              <w:t>1.289.264</w:t>
            </w:r>
          </w:p>
        </w:tc>
        <w:tc>
          <w:tcPr>
            <w:tcW w:w="839" w:type="dxa"/>
            <w:gridSpan w:val="2"/>
            <w:tcBorders>
              <w:top w:val="nil"/>
              <w:left w:val="single" w:sz="4" w:space="0" w:color="auto"/>
              <w:bottom w:val="nil"/>
              <w:right w:val="single" w:sz="4" w:space="0" w:color="auto"/>
            </w:tcBorders>
            <w:vAlign w:val="bottom"/>
          </w:tcPr>
          <w:p w14:paraId="06FDC32B" w14:textId="2B9816DB" w:rsidR="007A4834" w:rsidRPr="007A4834" w:rsidRDefault="007A4834" w:rsidP="007A4834">
            <w:pPr>
              <w:jc w:val="right"/>
              <w:rPr>
                <w:rFonts w:ascii="Arial" w:hAnsi="Arial" w:cs="Arial"/>
                <w:color w:val="000000"/>
                <w:sz w:val="14"/>
                <w:szCs w:val="14"/>
              </w:rPr>
            </w:pPr>
            <w:r w:rsidRPr="007A4834">
              <w:rPr>
                <w:rFonts w:ascii="Arial" w:hAnsi="Arial" w:cs="Arial"/>
                <w:sz w:val="14"/>
                <w:szCs w:val="14"/>
              </w:rPr>
              <w:t>577.539</w:t>
            </w:r>
          </w:p>
        </w:tc>
        <w:tc>
          <w:tcPr>
            <w:tcW w:w="765" w:type="dxa"/>
            <w:tcBorders>
              <w:top w:val="nil"/>
              <w:left w:val="single" w:sz="4" w:space="0" w:color="auto"/>
              <w:bottom w:val="nil"/>
              <w:right w:val="single" w:sz="4" w:space="0" w:color="auto"/>
            </w:tcBorders>
            <w:vAlign w:val="bottom"/>
          </w:tcPr>
          <w:p w14:paraId="503504A3" w14:textId="2D2731F7" w:rsidR="007A4834" w:rsidRPr="007A4834" w:rsidRDefault="007A4834" w:rsidP="007A4834">
            <w:pPr>
              <w:jc w:val="right"/>
              <w:rPr>
                <w:rFonts w:ascii="Arial" w:hAnsi="Arial" w:cs="Arial"/>
                <w:color w:val="000000"/>
                <w:sz w:val="14"/>
                <w:szCs w:val="14"/>
              </w:rPr>
            </w:pPr>
            <w:r w:rsidRPr="007A4834">
              <w:rPr>
                <w:rFonts w:ascii="Arial" w:hAnsi="Arial" w:cs="Arial"/>
                <w:sz w:val="14"/>
                <w:szCs w:val="14"/>
              </w:rPr>
              <w:t>-</w:t>
            </w:r>
          </w:p>
        </w:tc>
        <w:tc>
          <w:tcPr>
            <w:tcW w:w="866" w:type="dxa"/>
            <w:tcBorders>
              <w:top w:val="nil"/>
              <w:left w:val="single" w:sz="4" w:space="0" w:color="auto"/>
              <w:bottom w:val="nil"/>
              <w:right w:val="single" w:sz="4" w:space="0" w:color="auto"/>
            </w:tcBorders>
            <w:vAlign w:val="bottom"/>
          </w:tcPr>
          <w:p w14:paraId="1CFFCE03" w14:textId="50070E00" w:rsidR="007A4834" w:rsidRPr="007A4834" w:rsidRDefault="007A4834" w:rsidP="007A4834">
            <w:pPr>
              <w:jc w:val="right"/>
              <w:rPr>
                <w:rFonts w:ascii="Arial" w:hAnsi="Arial" w:cs="Arial"/>
                <w:color w:val="000000"/>
                <w:sz w:val="14"/>
                <w:szCs w:val="14"/>
              </w:rPr>
            </w:pPr>
            <w:r w:rsidRPr="007A4834">
              <w:rPr>
                <w:rFonts w:ascii="Arial" w:hAnsi="Arial" w:cs="Arial"/>
                <w:sz w:val="14"/>
                <w:szCs w:val="14"/>
              </w:rPr>
              <w:t>577.539</w:t>
            </w:r>
          </w:p>
        </w:tc>
      </w:tr>
      <w:tr w:rsidR="007A4834" w:rsidRPr="003B10B3" w14:paraId="62BCE68C" w14:textId="77777777" w:rsidTr="007A4834">
        <w:trPr>
          <w:gridAfter w:val="1"/>
          <w:wAfter w:w="6" w:type="dxa"/>
          <w:trHeight w:val="57"/>
        </w:trPr>
        <w:tc>
          <w:tcPr>
            <w:tcW w:w="450" w:type="dxa"/>
            <w:tcBorders>
              <w:left w:val="single" w:sz="4" w:space="0" w:color="auto"/>
            </w:tcBorders>
          </w:tcPr>
          <w:p w14:paraId="38C06734" w14:textId="77777777" w:rsidR="007A4834" w:rsidRPr="003B10B3" w:rsidRDefault="007A4834" w:rsidP="007A4834">
            <w:pPr>
              <w:autoSpaceDE w:val="0"/>
              <w:autoSpaceDN w:val="0"/>
              <w:adjustRightInd w:val="0"/>
              <w:rPr>
                <w:rFonts w:ascii="Arial" w:hAnsi="Arial" w:cs="Arial"/>
                <w:sz w:val="14"/>
                <w:szCs w:val="14"/>
              </w:rPr>
            </w:pPr>
            <w:r w:rsidRPr="003B10B3">
              <w:rPr>
                <w:rFonts w:ascii="Arial" w:hAnsi="Arial" w:cs="Arial"/>
                <w:sz w:val="14"/>
                <w:szCs w:val="14"/>
              </w:rPr>
              <w:t>14.6</w:t>
            </w:r>
          </w:p>
        </w:tc>
        <w:tc>
          <w:tcPr>
            <w:tcW w:w="3266" w:type="dxa"/>
            <w:tcBorders>
              <w:right w:val="single" w:sz="4" w:space="0" w:color="auto"/>
            </w:tcBorders>
            <w:shd w:val="clear" w:color="auto" w:fill="auto"/>
            <w:vAlign w:val="bottom"/>
          </w:tcPr>
          <w:p w14:paraId="4844162C" w14:textId="77777777" w:rsidR="007A4834" w:rsidRPr="00A77F0D" w:rsidRDefault="007A4834" w:rsidP="007A4834">
            <w:pPr>
              <w:autoSpaceDE w:val="0"/>
              <w:autoSpaceDN w:val="0"/>
              <w:adjustRightInd w:val="0"/>
              <w:ind w:left="150" w:hanging="150"/>
              <w:rPr>
                <w:rFonts w:ascii="Arial" w:hAnsi="Arial" w:cs="Arial"/>
                <w:sz w:val="14"/>
                <w:szCs w:val="14"/>
              </w:rPr>
            </w:pPr>
            <w:r w:rsidRPr="00A77F0D">
              <w:rPr>
                <w:rFonts w:ascii="Arial" w:hAnsi="Arial" w:cs="Arial"/>
                <w:sz w:val="14"/>
                <w:szCs w:val="14"/>
              </w:rPr>
              <w:t>Kâr veya Zarar</w:t>
            </w:r>
          </w:p>
        </w:tc>
        <w:tc>
          <w:tcPr>
            <w:tcW w:w="687" w:type="dxa"/>
            <w:tcBorders>
              <w:left w:val="single" w:sz="4" w:space="0" w:color="auto"/>
              <w:right w:val="single" w:sz="4" w:space="0" w:color="auto"/>
            </w:tcBorders>
            <w:vAlign w:val="bottom"/>
          </w:tcPr>
          <w:p w14:paraId="77137F7B" w14:textId="77777777" w:rsidR="007A4834" w:rsidRPr="00A77F0D" w:rsidRDefault="007A4834" w:rsidP="007A4834">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420E884C" w14:textId="6EFF6E16" w:rsidR="007A4834" w:rsidRPr="007A4834" w:rsidRDefault="007A4834" w:rsidP="007A4834">
            <w:pPr>
              <w:jc w:val="right"/>
              <w:rPr>
                <w:rFonts w:ascii="Arial" w:hAnsi="Arial" w:cs="Arial"/>
                <w:bCs/>
                <w:sz w:val="14"/>
                <w:szCs w:val="14"/>
              </w:rPr>
            </w:pPr>
            <w:r w:rsidRPr="007A4834">
              <w:rPr>
                <w:rFonts w:ascii="Arial" w:hAnsi="Arial" w:cs="Arial"/>
                <w:bCs/>
                <w:sz w:val="14"/>
                <w:szCs w:val="16"/>
              </w:rPr>
              <w:t>8.085.629</w:t>
            </w:r>
          </w:p>
        </w:tc>
        <w:tc>
          <w:tcPr>
            <w:tcW w:w="839" w:type="dxa"/>
            <w:tcBorders>
              <w:top w:val="nil"/>
              <w:left w:val="single" w:sz="4" w:space="0" w:color="auto"/>
              <w:bottom w:val="nil"/>
              <w:right w:val="single" w:sz="4" w:space="0" w:color="auto"/>
            </w:tcBorders>
            <w:shd w:val="clear" w:color="auto" w:fill="auto"/>
            <w:vAlign w:val="bottom"/>
          </w:tcPr>
          <w:p w14:paraId="428F93C4" w14:textId="23346194" w:rsidR="007A4834" w:rsidRPr="007A4834" w:rsidRDefault="007A4834" w:rsidP="007A4834">
            <w:pPr>
              <w:jc w:val="right"/>
              <w:rPr>
                <w:rFonts w:ascii="Arial" w:hAnsi="Arial" w:cs="Arial"/>
                <w:bCs/>
                <w:sz w:val="14"/>
                <w:szCs w:val="14"/>
              </w:rPr>
            </w:pPr>
            <w:r w:rsidRPr="007A4834">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19249CF9" w14:textId="548B8F2F" w:rsidR="007A4834" w:rsidRPr="007A4834" w:rsidRDefault="007A4834" w:rsidP="007A4834">
            <w:pPr>
              <w:jc w:val="right"/>
              <w:rPr>
                <w:rFonts w:ascii="Arial" w:hAnsi="Arial" w:cs="Arial"/>
                <w:bCs/>
                <w:sz w:val="14"/>
                <w:szCs w:val="14"/>
              </w:rPr>
            </w:pPr>
            <w:r w:rsidRPr="007A4834">
              <w:rPr>
                <w:rFonts w:ascii="Arial" w:hAnsi="Arial" w:cs="Arial"/>
                <w:bCs/>
                <w:sz w:val="14"/>
                <w:szCs w:val="16"/>
              </w:rPr>
              <w:t>8.085.629</w:t>
            </w:r>
          </w:p>
        </w:tc>
        <w:tc>
          <w:tcPr>
            <w:tcW w:w="839" w:type="dxa"/>
            <w:gridSpan w:val="2"/>
            <w:tcBorders>
              <w:top w:val="nil"/>
              <w:left w:val="single" w:sz="4" w:space="0" w:color="auto"/>
              <w:bottom w:val="nil"/>
              <w:right w:val="single" w:sz="4" w:space="0" w:color="auto"/>
            </w:tcBorders>
            <w:vAlign w:val="bottom"/>
          </w:tcPr>
          <w:p w14:paraId="2CA6BCF9" w14:textId="573DD6A0" w:rsidR="007A4834" w:rsidRPr="007A4834" w:rsidRDefault="007A4834" w:rsidP="007A4834">
            <w:pPr>
              <w:jc w:val="right"/>
              <w:rPr>
                <w:rFonts w:ascii="Arial" w:hAnsi="Arial" w:cs="Arial"/>
                <w:color w:val="000000"/>
                <w:sz w:val="14"/>
                <w:szCs w:val="14"/>
              </w:rPr>
            </w:pPr>
            <w:r w:rsidRPr="007A4834">
              <w:rPr>
                <w:rFonts w:ascii="Arial" w:hAnsi="Arial" w:cs="Arial"/>
                <w:bCs/>
                <w:sz w:val="14"/>
                <w:szCs w:val="14"/>
              </w:rPr>
              <w:t>4.737.019</w:t>
            </w:r>
          </w:p>
        </w:tc>
        <w:tc>
          <w:tcPr>
            <w:tcW w:w="765" w:type="dxa"/>
            <w:tcBorders>
              <w:top w:val="nil"/>
              <w:left w:val="single" w:sz="4" w:space="0" w:color="auto"/>
              <w:bottom w:val="nil"/>
              <w:right w:val="single" w:sz="4" w:space="0" w:color="auto"/>
            </w:tcBorders>
            <w:vAlign w:val="bottom"/>
          </w:tcPr>
          <w:p w14:paraId="13AC5EFF" w14:textId="41274E9E" w:rsidR="007A4834" w:rsidRPr="007A4834" w:rsidRDefault="007A4834" w:rsidP="007A4834">
            <w:pPr>
              <w:jc w:val="right"/>
              <w:rPr>
                <w:rFonts w:ascii="Arial" w:hAnsi="Arial" w:cs="Arial"/>
                <w:color w:val="000000"/>
                <w:sz w:val="14"/>
                <w:szCs w:val="14"/>
              </w:rPr>
            </w:pPr>
            <w:r w:rsidRPr="007A4834">
              <w:rPr>
                <w:rFonts w:ascii="Arial" w:hAnsi="Arial" w:cs="Arial"/>
                <w:bCs/>
                <w:sz w:val="14"/>
                <w:szCs w:val="14"/>
              </w:rPr>
              <w:t>-</w:t>
            </w:r>
          </w:p>
        </w:tc>
        <w:tc>
          <w:tcPr>
            <w:tcW w:w="866" w:type="dxa"/>
            <w:tcBorders>
              <w:top w:val="nil"/>
              <w:left w:val="single" w:sz="4" w:space="0" w:color="auto"/>
              <w:bottom w:val="nil"/>
              <w:right w:val="single" w:sz="4" w:space="0" w:color="auto"/>
            </w:tcBorders>
            <w:vAlign w:val="bottom"/>
          </w:tcPr>
          <w:p w14:paraId="56C51B80" w14:textId="3F47DC52" w:rsidR="007A4834" w:rsidRPr="007A4834" w:rsidRDefault="007A4834" w:rsidP="007A4834">
            <w:pPr>
              <w:jc w:val="right"/>
              <w:rPr>
                <w:rFonts w:ascii="Arial" w:hAnsi="Arial" w:cs="Arial"/>
                <w:color w:val="000000"/>
                <w:sz w:val="14"/>
                <w:szCs w:val="14"/>
              </w:rPr>
            </w:pPr>
            <w:r w:rsidRPr="007A4834">
              <w:rPr>
                <w:rFonts w:ascii="Arial" w:hAnsi="Arial" w:cs="Arial"/>
                <w:bCs/>
                <w:sz w:val="14"/>
                <w:szCs w:val="14"/>
              </w:rPr>
              <w:t>4.737.019</w:t>
            </w:r>
          </w:p>
        </w:tc>
      </w:tr>
      <w:tr w:rsidR="007A4834" w:rsidRPr="003B10B3" w14:paraId="4FAB4C94" w14:textId="77777777" w:rsidTr="007A4834">
        <w:trPr>
          <w:gridAfter w:val="1"/>
          <w:wAfter w:w="6" w:type="dxa"/>
          <w:trHeight w:val="57"/>
        </w:trPr>
        <w:tc>
          <w:tcPr>
            <w:tcW w:w="450" w:type="dxa"/>
            <w:tcBorders>
              <w:left w:val="single" w:sz="4" w:space="0" w:color="auto"/>
            </w:tcBorders>
          </w:tcPr>
          <w:p w14:paraId="03E57C07" w14:textId="77777777" w:rsidR="007A4834" w:rsidRPr="003B10B3" w:rsidRDefault="007A4834" w:rsidP="007A4834">
            <w:pPr>
              <w:autoSpaceDE w:val="0"/>
              <w:autoSpaceDN w:val="0"/>
              <w:adjustRightInd w:val="0"/>
              <w:rPr>
                <w:rFonts w:ascii="Arial" w:hAnsi="Arial" w:cs="Arial"/>
                <w:sz w:val="14"/>
                <w:szCs w:val="14"/>
              </w:rPr>
            </w:pPr>
            <w:r w:rsidRPr="003B10B3">
              <w:rPr>
                <w:rFonts w:ascii="Arial" w:hAnsi="Arial" w:cs="Arial"/>
                <w:sz w:val="14"/>
                <w:szCs w:val="14"/>
              </w:rPr>
              <w:t>14.6.1</w:t>
            </w:r>
          </w:p>
        </w:tc>
        <w:tc>
          <w:tcPr>
            <w:tcW w:w="3266" w:type="dxa"/>
            <w:tcBorders>
              <w:right w:val="single" w:sz="4" w:space="0" w:color="auto"/>
            </w:tcBorders>
            <w:shd w:val="clear" w:color="auto" w:fill="auto"/>
            <w:vAlign w:val="bottom"/>
          </w:tcPr>
          <w:p w14:paraId="15D3D2FD" w14:textId="77777777" w:rsidR="007A4834" w:rsidRPr="00A77F0D" w:rsidRDefault="007A4834" w:rsidP="007A4834">
            <w:pPr>
              <w:autoSpaceDE w:val="0"/>
              <w:autoSpaceDN w:val="0"/>
              <w:adjustRightInd w:val="0"/>
              <w:ind w:left="150" w:hanging="150"/>
              <w:rPr>
                <w:rFonts w:ascii="Arial" w:hAnsi="Arial" w:cs="Arial"/>
                <w:sz w:val="14"/>
                <w:szCs w:val="14"/>
              </w:rPr>
            </w:pPr>
            <w:r w:rsidRPr="00A77F0D">
              <w:rPr>
                <w:rFonts w:ascii="Arial" w:hAnsi="Arial" w:cs="Arial"/>
                <w:sz w:val="14"/>
                <w:szCs w:val="14"/>
              </w:rPr>
              <w:t>Geçmiş Yıllar Kâr veya Zararı</w:t>
            </w:r>
          </w:p>
        </w:tc>
        <w:tc>
          <w:tcPr>
            <w:tcW w:w="687" w:type="dxa"/>
            <w:tcBorders>
              <w:left w:val="single" w:sz="4" w:space="0" w:color="auto"/>
              <w:right w:val="single" w:sz="4" w:space="0" w:color="auto"/>
            </w:tcBorders>
            <w:vAlign w:val="bottom"/>
          </w:tcPr>
          <w:p w14:paraId="7A520175" w14:textId="77777777" w:rsidR="007A4834" w:rsidRPr="00A77F0D" w:rsidRDefault="007A4834" w:rsidP="007A4834">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370EE5A2" w14:textId="018A509F" w:rsidR="007A4834" w:rsidRPr="007A4834" w:rsidRDefault="007A4834" w:rsidP="007A4834">
            <w:pPr>
              <w:jc w:val="right"/>
              <w:rPr>
                <w:rFonts w:ascii="Arial" w:hAnsi="Arial" w:cs="Arial"/>
                <w:bCs/>
                <w:sz w:val="14"/>
                <w:szCs w:val="14"/>
              </w:rPr>
            </w:pPr>
            <w:r w:rsidRPr="007A4834">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518C42B4" w14:textId="66D9E7A6" w:rsidR="007A4834" w:rsidRPr="007A4834" w:rsidRDefault="007A4834" w:rsidP="007A4834">
            <w:pPr>
              <w:jc w:val="right"/>
              <w:rPr>
                <w:rFonts w:ascii="Arial" w:hAnsi="Arial" w:cs="Arial"/>
                <w:bCs/>
                <w:sz w:val="14"/>
                <w:szCs w:val="14"/>
              </w:rPr>
            </w:pPr>
            <w:r w:rsidRPr="007A4834">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0CE7DED7" w14:textId="0ED1524D" w:rsidR="007A4834" w:rsidRPr="007A4834" w:rsidRDefault="007A4834" w:rsidP="007A4834">
            <w:pPr>
              <w:jc w:val="right"/>
              <w:rPr>
                <w:rFonts w:ascii="Arial" w:hAnsi="Arial" w:cs="Arial"/>
                <w:bCs/>
                <w:sz w:val="14"/>
                <w:szCs w:val="14"/>
              </w:rPr>
            </w:pPr>
            <w:r w:rsidRPr="007A4834">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bottom"/>
          </w:tcPr>
          <w:p w14:paraId="365CA3B7" w14:textId="0C53C790" w:rsidR="007A4834" w:rsidRPr="007A4834" w:rsidRDefault="007A4834" w:rsidP="007A4834">
            <w:pPr>
              <w:jc w:val="right"/>
              <w:rPr>
                <w:rFonts w:ascii="Arial" w:hAnsi="Arial" w:cs="Arial"/>
                <w:color w:val="000000"/>
                <w:sz w:val="14"/>
                <w:szCs w:val="14"/>
              </w:rPr>
            </w:pPr>
            <w:r w:rsidRPr="007A4834">
              <w:rPr>
                <w:rFonts w:ascii="Arial" w:hAnsi="Arial" w:cs="Arial"/>
                <w:sz w:val="14"/>
                <w:szCs w:val="14"/>
              </w:rPr>
              <w:t>-</w:t>
            </w:r>
          </w:p>
        </w:tc>
        <w:tc>
          <w:tcPr>
            <w:tcW w:w="765" w:type="dxa"/>
            <w:tcBorders>
              <w:top w:val="nil"/>
              <w:left w:val="single" w:sz="4" w:space="0" w:color="auto"/>
              <w:bottom w:val="nil"/>
              <w:right w:val="single" w:sz="4" w:space="0" w:color="auto"/>
            </w:tcBorders>
            <w:vAlign w:val="bottom"/>
          </w:tcPr>
          <w:p w14:paraId="1B017382" w14:textId="1116FBD0" w:rsidR="007A4834" w:rsidRPr="007A4834" w:rsidRDefault="007A4834" w:rsidP="007A4834">
            <w:pPr>
              <w:jc w:val="right"/>
              <w:rPr>
                <w:rFonts w:ascii="Arial" w:hAnsi="Arial" w:cs="Arial"/>
                <w:color w:val="000000"/>
                <w:sz w:val="14"/>
                <w:szCs w:val="14"/>
              </w:rPr>
            </w:pPr>
            <w:r w:rsidRPr="007A4834">
              <w:rPr>
                <w:rFonts w:ascii="Arial" w:hAnsi="Arial" w:cs="Arial"/>
                <w:sz w:val="14"/>
                <w:szCs w:val="14"/>
              </w:rPr>
              <w:t>-</w:t>
            </w:r>
          </w:p>
        </w:tc>
        <w:tc>
          <w:tcPr>
            <w:tcW w:w="866" w:type="dxa"/>
            <w:tcBorders>
              <w:top w:val="nil"/>
              <w:left w:val="single" w:sz="4" w:space="0" w:color="auto"/>
              <w:bottom w:val="nil"/>
              <w:right w:val="single" w:sz="4" w:space="0" w:color="auto"/>
            </w:tcBorders>
            <w:vAlign w:val="bottom"/>
          </w:tcPr>
          <w:p w14:paraId="21B8F568" w14:textId="24BD23F2" w:rsidR="007A4834" w:rsidRPr="007A4834" w:rsidRDefault="007A4834" w:rsidP="007A4834">
            <w:pPr>
              <w:jc w:val="right"/>
              <w:rPr>
                <w:rFonts w:ascii="Arial" w:hAnsi="Arial" w:cs="Arial"/>
                <w:color w:val="000000"/>
                <w:sz w:val="14"/>
                <w:szCs w:val="14"/>
              </w:rPr>
            </w:pPr>
            <w:r w:rsidRPr="007A4834">
              <w:rPr>
                <w:rFonts w:ascii="Arial" w:hAnsi="Arial" w:cs="Arial"/>
                <w:sz w:val="14"/>
                <w:szCs w:val="14"/>
              </w:rPr>
              <w:t>-</w:t>
            </w:r>
          </w:p>
        </w:tc>
      </w:tr>
      <w:tr w:rsidR="007A4834" w:rsidRPr="003B10B3" w14:paraId="2C6A0478" w14:textId="77777777" w:rsidTr="007A4834">
        <w:trPr>
          <w:gridAfter w:val="1"/>
          <w:wAfter w:w="6" w:type="dxa"/>
          <w:trHeight w:val="57"/>
        </w:trPr>
        <w:tc>
          <w:tcPr>
            <w:tcW w:w="450" w:type="dxa"/>
            <w:tcBorders>
              <w:left w:val="single" w:sz="4" w:space="0" w:color="auto"/>
            </w:tcBorders>
          </w:tcPr>
          <w:p w14:paraId="79A5B3A3" w14:textId="77777777" w:rsidR="007A4834" w:rsidRPr="003B10B3" w:rsidRDefault="007A4834" w:rsidP="007A4834">
            <w:pPr>
              <w:autoSpaceDE w:val="0"/>
              <w:autoSpaceDN w:val="0"/>
              <w:adjustRightInd w:val="0"/>
              <w:rPr>
                <w:rFonts w:ascii="Arial" w:hAnsi="Arial" w:cs="Arial"/>
                <w:sz w:val="14"/>
                <w:szCs w:val="14"/>
              </w:rPr>
            </w:pPr>
            <w:r w:rsidRPr="003B10B3">
              <w:rPr>
                <w:rFonts w:ascii="Arial" w:hAnsi="Arial" w:cs="Arial"/>
                <w:sz w:val="14"/>
                <w:szCs w:val="14"/>
              </w:rPr>
              <w:t>14.6.2</w:t>
            </w:r>
          </w:p>
        </w:tc>
        <w:tc>
          <w:tcPr>
            <w:tcW w:w="3266" w:type="dxa"/>
            <w:tcBorders>
              <w:right w:val="single" w:sz="4" w:space="0" w:color="auto"/>
            </w:tcBorders>
            <w:shd w:val="clear" w:color="auto" w:fill="auto"/>
            <w:vAlign w:val="bottom"/>
          </w:tcPr>
          <w:p w14:paraId="64E9674E" w14:textId="77777777" w:rsidR="007A4834" w:rsidRPr="00A77F0D" w:rsidRDefault="007A4834" w:rsidP="007A4834">
            <w:pPr>
              <w:autoSpaceDE w:val="0"/>
              <w:autoSpaceDN w:val="0"/>
              <w:adjustRightInd w:val="0"/>
              <w:ind w:left="150" w:hanging="150"/>
              <w:rPr>
                <w:rFonts w:ascii="Arial" w:hAnsi="Arial" w:cs="Arial"/>
                <w:sz w:val="14"/>
                <w:szCs w:val="14"/>
              </w:rPr>
            </w:pPr>
            <w:r w:rsidRPr="00A77F0D">
              <w:rPr>
                <w:rFonts w:ascii="Arial" w:hAnsi="Arial" w:cs="Arial"/>
                <w:sz w:val="14"/>
                <w:szCs w:val="14"/>
              </w:rPr>
              <w:t>Dönem Net Kâr veya Zararı</w:t>
            </w:r>
          </w:p>
        </w:tc>
        <w:tc>
          <w:tcPr>
            <w:tcW w:w="687" w:type="dxa"/>
            <w:tcBorders>
              <w:left w:val="single" w:sz="4" w:space="0" w:color="auto"/>
              <w:right w:val="single" w:sz="4" w:space="0" w:color="auto"/>
            </w:tcBorders>
            <w:vAlign w:val="bottom"/>
          </w:tcPr>
          <w:p w14:paraId="692CF52C" w14:textId="77777777" w:rsidR="007A4834" w:rsidRPr="00A77F0D" w:rsidRDefault="007A4834" w:rsidP="007A4834">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7CC69104" w14:textId="68F13503" w:rsidR="007A4834" w:rsidRPr="007A4834" w:rsidRDefault="007A4834" w:rsidP="007A4834">
            <w:pPr>
              <w:jc w:val="right"/>
              <w:rPr>
                <w:rFonts w:ascii="Arial" w:hAnsi="Arial" w:cs="Arial"/>
                <w:bCs/>
                <w:sz w:val="14"/>
                <w:szCs w:val="14"/>
              </w:rPr>
            </w:pPr>
            <w:r w:rsidRPr="007A4834">
              <w:rPr>
                <w:rFonts w:ascii="Arial" w:hAnsi="Arial" w:cs="Arial"/>
                <w:sz w:val="14"/>
                <w:szCs w:val="16"/>
              </w:rPr>
              <w:t>8.085.629</w:t>
            </w:r>
          </w:p>
        </w:tc>
        <w:tc>
          <w:tcPr>
            <w:tcW w:w="839" w:type="dxa"/>
            <w:tcBorders>
              <w:top w:val="nil"/>
              <w:left w:val="single" w:sz="4" w:space="0" w:color="auto"/>
              <w:bottom w:val="nil"/>
              <w:right w:val="single" w:sz="4" w:space="0" w:color="auto"/>
            </w:tcBorders>
            <w:shd w:val="clear" w:color="auto" w:fill="auto"/>
            <w:vAlign w:val="bottom"/>
          </w:tcPr>
          <w:p w14:paraId="68B64634" w14:textId="70011067" w:rsidR="007A4834" w:rsidRPr="007A4834" w:rsidRDefault="007A4834" w:rsidP="007A4834">
            <w:pPr>
              <w:jc w:val="right"/>
              <w:rPr>
                <w:rFonts w:ascii="Arial" w:hAnsi="Arial" w:cs="Arial"/>
                <w:bCs/>
                <w:sz w:val="14"/>
                <w:szCs w:val="14"/>
              </w:rPr>
            </w:pPr>
            <w:r w:rsidRPr="007A4834">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33B02D8E" w14:textId="539BEAE9" w:rsidR="007A4834" w:rsidRPr="007A4834" w:rsidRDefault="007A4834" w:rsidP="007A4834">
            <w:pPr>
              <w:jc w:val="right"/>
              <w:rPr>
                <w:rFonts w:ascii="Arial" w:hAnsi="Arial" w:cs="Arial"/>
                <w:bCs/>
                <w:sz w:val="14"/>
                <w:szCs w:val="14"/>
              </w:rPr>
            </w:pPr>
            <w:r w:rsidRPr="007A4834">
              <w:rPr>
                <w:rFonts w:ascii="Arial" w:hAnsi="Arial" w:cs="Arial"/>
                <w:sz w:val="14"/>
                <w:szCs w:val="16"/>
              </w:rPr>
              <w:t>8.085.629</w:t>
            </w:r>
          </w:p>
        </w:tc>
        <w:tc>
          <w:tcPr>
            <w:tcW w:w="839" w:type="dxa"/>
            <w:gridSpan w:val="2"/>
            <w:tcBorders>
              <w:top w:val="nil"/>
              <w:left w:val="single" w:sz="4" w:space="0" w:color="auto"/>
              <w:bottom w:val="nil"/>
              <w:right w:val="single" w:sz="4" w:space="0" w:color="auto"/>
            </w:tcBorders>
            <w:vAlign w:val="bottom"/>
          </w:tcPr>
          <w:p w14:paraId="08D0734F" w14:textId="5A067711" w:rsidR="007A4834" w:rsidRPr="007A4834" w:rsidRDefault="007A4834" w:rsidP="007A4834">
            <w:pPr>
              <w:jc w:val="right"/>
              <w:rPr>
                <w:rFonts w:ascii="Arial" w:hAnsi="Arial" w:cs="Arial"/>
                <w:color w:val="000000"/>
                <w:sz w:val="14"/>
                <w:szCs w:val="14"/>
              </w:rPr>
            </w:pPr>
            <w:r w:rsidRPr="007A4834">
              <w:rPr>
                <w:rFonts w:ascii="Arial" w:hAnsi="Arial" w:cs="Arial"/>
                <w:sz w:val="14"/>
                <w:szCs w:val="14"/>
              </w:rPr>
              <w:t>4.737.019</w:t>
            </w:r>
          </w:p>
        </w:tc>
        <w:tc>
          <w:tcPr>
            <w:tcW w:w="765" w:type="dxa"/>
            <w:tcBorders>
              <w:top w:val="nil"/>
              <w:left w:val="single" w:sz="4" w:space="0" w:color="auto"/>
              <w:bottom w:val="nil"/>
              <w:right w:val="single" w:sz="4" w:space="0" w:color="auto"/>
            </w:tcBorders>
            <w:vAlign w:val="bottom"/>
          </w:tcPr>
          <w:p w14:paraId="3FE4658E" w14:textId="782217D4" w:rsidR="007A4834" w:rsidRPr="007A4834" w:rsidRDefault="007A4834" w:rsidP="007A4834">
            <w:pPr>
              <w:jc w:val="right"/>
              <w:rPr>
                <w:rFonts w:ascii="Arial" w:hAnsi="Arial" w:cs="Arial"/>
                <w:color w:val="000000"/>
                <w:sz w:val="14"/>
                <w:szCs w:val="14"/>
              </w:rPr>
            </w:pPr>
            <w:r w:rsidRPr="007A4834">
              <w:rPr>
                <w:rFonts w:ascii="Arial" w:hAnsi="Arial" w:cs="Arial"/>
                <w:sz w:val="14"/>
                <w:szCs w:val="14"/>
              </w:rPr>
              <w:t>-</w:t>
            </w:r>
          </w:p>
        </w:tc>
        <w:tc>
          <w:tcPr>
            <w:tcW w:w="866" w:type="dxa"/>
            <w:tcBorders>
              <w:top w:val="nil"/>
              <w:left w:val="single" w:sz="4" w:space="0" w:color="auto"/>
              <w:bottom w:val="nil"/>
              <w:right w:val="single" w:sz="4" w:space="0" w:color="auto"/>
            </w:tcBorders>
            <w:vAlign w:val="bottom"/>
          </w:tcPr>
          <w:p w14:paraId="3818D9D8" w14:textId="4330FA4D" w:rsidR="007A4834" w:rsidRPr="007A4834" w:rsidRDefault="007A4834" w:rsidP="007A4834">
            <w:pPr>
              <w:jc w:val="right"/>
              <w:rPr>
                <w:rFonts w:ascii="Arial" w:hAnsi="Arial" w:cs="Arial"/>
                <w:color w:val="000000"/>
                <w:sz w:val="14"/>
                <w:szCs w:val="14"/>
              </w:rPr>
            </w:pPr>
            <w:r w:rsidRPr="007A4834">
              <w:rPr>
                <w:rFonts w:ascii="Arial" w:hAnsi="Arial" w:cs="Arial"/>
                <w:sz w:val="14"/>
                <w:szCs w:val="14"/>
              </w:rPr>
              <w:t>4.737.019</w:t>
            </w:r>
          </w:p>
        </w:tc>
      </w:tr>
      <w:tr w:rsidR="007A4834" w:rsidRPr="003B10B3" w14:paraId="5817232D" w14:textId="77777777" w:rsidTr="007A4834">
        <w:trPr>
          <w:gridAfter w:val="1"/>
          <w:wAfter w:w="6" w:type="dxa"/>
          <w:trHeight w:val="57"/>
        </w:trPr>
        <w:tc>
          <w:tcPr>
            <w:tcW w:w="450" w:type="dxa"/>
            <w:tcBorders>
              <w:left w:val="single" w:sz="4" w:space="0" w:color="auto"/>
            </w:tcBorders>
          </w:tcPr>
          <w:p w14:paraId="7A3A30A1" w14:textId="77777777" w:rsidR="007A4834" w:rsidRPr="003B10B3" w:rsidRDefault="007A4834" w:rsidP="007A4834">
            <w:pPr>
              <w:autoSpaceDE w:val="0"/>
              <w:autoSpaceDN w:val="0"/>
              <w:adjustRightInd w:val="0"/>
              <w:rPr>
                <w:rFonts w:ascii="Arial" w:hAnsi="Arial" w:cs="Arial"/>
                <w:sz w:val="14"/>
                <w:szCs w:val="14"/>
              </w:rPr>
            </w:pPr>
            <w:r w:rsidRPr="003B10B3">
              <w:rPr>
                <w:rFonts w:ascii="Arial" w:hAnsi="Arial" w:cs="Arial"/>
                <w:sz w:val="14"/>
                <w:szCs w:val="14"/>
              </w:rPr>
              <w:t>14.7</w:t>
            </w:r>
          </w:p>
        </w:tc>
        <w:tc>
          <w:tcPr>
            <w:tcW w:w="3266" w:type="dxa"/>
            <w:tcBorders>
              <w:right w:val="single" w:sz="4" w:space="0" w:color="auto"/>
            </w:tcBorders>
            <w:shd w:val="clear" w:color="auto" w:fill="auto"/>
            <w:vAlign w:val="bottom"/>
          </w:tcPr>
          <w:p w14:paraId="256883CE" w14:textId="77777777" w:rsidR="007A4834" w:rsidRPr="00A77F0D" w:rsidRDefault="007A4834" w:rsidP="007A4834">
            <w:pPr>
              <w:autoSpaceDE w:val="0"/>
              <w:autoSpaceDN w:val="0"/>
              <w:adjustRightInd w:val="0"/>
              <w:rPr>
                <w:rFonts w:ascii="Arial" w:hAnsi="Arial" w:cs="Arial"/>
                <w:sz w:val="14"/>
                <w:szCs w:val="14"/>
              </w:rPr>
            </w:pPr>
            <w:r w:rsidRPr="00A77F0D">
              <w:rPr>
                <w:rFonts w:ascii="Arial" w:hAnsi="Arial" w:cs="Arial"/>
                <w:sz w:val="14"/>
                <w:szCs w:val="14"/>
              </w:rPr>
              <w:t>Azınlık Payları</w:t>
            </w:r>
          </w:p>
        </w:tc>
        <w:tc>
          <w:tcPr>
            <w:tcW w:w="687" w:type="dxa"/>
            <w:tcBorders>
              <w:left w:val="single" w:sz="4" w:space="0" w:color="auto"/>
              <w:right w:val="single" w:sz="4" w:space="0" w:color="auto"/>
            </w:tcBorders>
            <w:vAlign w:val="bottom"/>
          </w:tcPr>
          <w:p w14:paraId="35953E4B" w14:textId="77777777" w:rsidR="007A4834" w:rsidRPr="00A77F0D" w:rsidRDefault="007A4834" w:rsidP="007A4834">
            <w:pPr>
              <w:autoSpaceDE w:val="0"/>
              <w:autoSpaceDN w:val="0"/>
              <w:adjustRightInd w:val="0"/>
              <w:jc w:val="center"/>
              <w:rPr>
                <w:rFonts w:ascii="Arial" w:hAnsi="Arial" w:cs="Arial"/>
                <w:sz w:val="14"/>
                <w:szCs w:val="14"/>
              </w:rPr>
            </w:pPr>
          </w:p>
        </w:tc>
        <w:tc>
          <w:tcPr>
            <w:tcW w:w="872" w:type="dxa"/>
            <w:tcBorders>
              <w:top w:val="nil"/>
              <w:left w:val="nil"/>
              <w:bottom w:val="nil"/>
              <w:right w:val="single" w:sz="4" w:space="0" w:color="auto"/>
            </w:tcBorders>
            <w:shd w:val="clear" w:color="auto" w:fill="auto"/>
            <w:vAlign w:val="bottom"/>
          </w:tcPr>
          <w:p w14:paraId="39838F86" w14:textId="6848A587" w:rsidR="007A4834" w:rsidRPr="007A4834" w:rsidRDefault="007A4834" w:rsidP="007A4834">
            <w:pPr>
              <w:jc w:val="right"/>
              <w:rPr>
                <w:rFonts w:ascii="Arial" w:hAnsi="Arial" w:cs="Arial"/>
                <w:sz w:val="14"/>
                <w:szCs w:val="14"/>
              </w:rPr>
            </w:pPr>
            <w:r w:rsidRPr="007A4834">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0725DE13" w14:textId="028041AB" w:rsidR="007A4834" w:rsidRPr="007A4834" w:rsidRDefault="007A4834" w:rsidP="007A4834">
            <w:pPr>
              <w:jc w:val="right"/>
              <w:rPr>
                <w:rFonts w:ascii="Arial" w:hAnsi="Arial" w:cs="Arial"/>
                <w:sz w:val="14"/>
                <w:szCs w:val="14"/>
              </w:rPr>
            </w:pPr>
            <w:r w:rsidRPr="007A4834">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bottom"/>
          </w:tcPr>
          <w:p w14:paraId="52C542F0" w14:textId="4B93CBF7" w:rsidR="007A4834" w:rsidRPr="007A4834" w:rsidRDefault="007A4834" w:rsidP="007A4834">
            <w:pPr>
              <w:jc w:val="right"/>
              <w:rPr>
                <w:rFonts w:ascii="Arial" w:hAnsi="Arial" w:cs="Arial"/>
                <w:sz w:val="14"/>
                <w:szCs w:val="14"/>
              </w:rPr>
            </w:pPr>
            <w:r w:rsidRPr="007A4834">
              <w:rPr>
                <w:rFonts w:ascii="Arial" w:hAnsi="Arial" w:cs="Arial"/>
                <w:bCs/>
                <w:sz w:val="14"/>
                <w:szCs w:val="16"/>
              </w:rPr>
              <w:t>-</w:t>
            </w:r>
          </w:p>
        </w:tc>
        <w:tc>
          <w:tcPr>
            <w:tcW w:w="839" w:type="dxa"/>
            <w:gridSpan w:val="2"/>
            <w:tcBorders>
              <w:top w:val="nil"/>
              <w:left w:val="single" w:sz="4" w:space="0" w:color="auto"/>
              <w:bottom w:val="nil"/>
              <w:right w:val="single" w:sz="4" w:space="0" w:color="auto"/>
            </w:tcBorders>
            <w:vAlign w:val="bottom"/>
          </w:tcPr>
          <w:p w14:paraId="74A5C854" w14:textId="032D4DD0" w:rsidR="007A4834" w:rsidRPr="007A4834" w:rsidRDefault="007A4834" w:rsidP="007A4834">
            <w:pPr>
              <w:jc w:val="right"/>
              <w:rPr>
                <w:rFonts w:ascii="Arial" w:hAnsi="Arial" w:cs="Arial"/>
                <w:color w:val="000000"/>
                <w:sz w:val="14"/>
                <w:szCs w:val="14"/>
              </w:rPr>
            </w:pPr>
            <w:r w:rsidRPr="007A4834">
              <w:rPr>
                <w:rFonts w:ascii="Arial" w:hAnsi="Arial" w:cs="Arial"/>
                <w:sz w:val="14"/>
                <w:szCs w:val="14"/>
              </w:rPr>
              <w:t>-</w:t>
            </w:r>
          </w:p>
        </w:tc>
        <w:tc>
          <w:tcPr>
            <w:tcW w:w="765" w:type="dxa"/>
            <w:tcBorders>
              <w:top w:val="nil"/>
              <w:left w:val="single" w:sz="4" w:space="0" w:color="auto"/>
              <w:bottom w:val="nil"/>
              <w:right w:val="single" w:sz="4" w:space="0" w:color="auto"/>
            </w:tcBorders>
            <w:vAlign w:val="bottom"/>
          </w:tcPr>
          <w:p w14:paraId="170321E0" w14:textId="627F926A" w:rsidR="007A4834" w:rsidRPr="007A4834" w:rsidRDefault="007A4834" w:rsidP="007A4834">
            <w:pPr>
              <w:jc w:val="right"/>
              <w:rPr>
                <w:rFonts w:ascii="Arial" w:hAnsi="Arial" w:cs="Arial"/>
                <w:color w:val="000000"/>
                <w:sz w:val="14"/>
                <w:szCs w:val="14"/>
              </w:rPr>
            </w:pPr>
            <w:r w:rsidRPr="007A4834">
              <w:rPr>
                <w:rFonts w:ascii="Arial" w:hAnsi="Arial" w:cs="Arial"/>
                <w:sz w:val="14"/>
                <w:szCs w:val="14"/>
              </w:rPr>
              <w:t>-</w:t>
            </w:r>
          </w:p>
        </w:tc>
        <w:tc>
          <w:tcPr>
            <w:tcW w:w="866" w:type="dxa"/>
            <w:tcBorders>
              <w:top w:val="nil"/>
              <w:left w:val="single" w:sz="4" w:space="0" w:color="auto"/>
              <w:bottom w:val="nil"/>
              <w:right w:val="single" w:sz="4" w:space="0" w:color="auto"/>
            </w:tcBorders>
            <w:vAlign w:val="bottom"/>
          </w:tcPr>
          <w:p w14:paraId="6E373C74" w14:textId="2EB32FFC" w:rsidR="007A4834" w:rsidRPr="007A4834" w:rsidRDefault="007A4834" w:rsidP="007A4834">
            <w:pPr>
              <w:jc w:val="right"/>
              <w:rPr>
                <w:rFonts w:ascii="Arial" w:hAnsi="Arial" w:cs="Arial"/>
                <w:color w:val="000000"/>
                <w:sz w:val="14"/>
                <w:szCs w:val="14"/>
              </w:rPr>
            </w:pPr>
            <w:r w:rsidRPr="007A4834">
              <w:rPr>
                <w:rFonts w:ascii="Arial" w:hAnsi="Arial" w:cs="Arial"/>
                <w:sz w:val="14"/>
                <w:szCs w:val="14"/>
              </w:rPr>
              <w:t>-</w:t>
            </w:r>
          </w:p>
        </w:tc>
      </w:tr>
      <w:tr w:rsidR="0059238F" w:rsidRPr="003B10B3" w14:paraId="62379FF7" w14:textId="77777777" w:rsidTr="007A4834">
        <w:trPr>
          <w:gridAfter w:val="1"/>
          <w:wAfter w:w="6" w:type="dxa"/>
          <w:trHeight w:val="170"/>
        </w:trPr>
        <w:tc>
          <w:tcPr>
            <w:tcW w:w="450" w:type="dxa"/>
            <w:tcBorders>
              <w:left w:val="single" w:sz="4" w:space="0" w:color="auto"/>
              <w:bottom w:val="single" w:sz="4" w:space="0" w:color="auto"/>
            </w:tcBorders>
          </w:tcPr>
          <w:p w14:paraId="0AAD6B10" w14:textId="77777777" w:rsidR="0059238F" w:rsidRPr="003B10B3" w:rsidRDefault="0059238F" w:rsidP="0059238F">
            <w:pPr>
              <w:autoSpaceDE w:val="0"/>
              <w:autoSpaceDN w:val="0"/>
              <w:adjustRightInd w:val="0"/>
              <w:jc w:val="both"/>
              <w:rPr>
                <w:rFonts w:ascii="Arial" w:hAnsi="Arial" w:cs="Arial"/>
                <w:sz w:val="14"/>
                <w:szCs w:val="14"/>
              </w:rPr>
            </w:pPr>
          </w:p>
        </w:tc>
        <w:tc>
          <w:tcPr>
            <w:tcW w:w="3266" w:type="dxa"/>
            <w:tcBorders>
              <w:bottom w:val="single" w:sz="4" w:space="0" w:color="auto"/>
              <w:right w:val="single" w:sz="4" w:space="0" w:color="auto"/>
            </w:tcBorders>
            <w:shd w:val="clear" w:color="auto" w:fill="auto"/>
          </w:tcPr>
          <w:p w14:paraId="39F10600" w14:textId="77777777" w:rsidR="0059238F" w:rsidRPr="009A5D82" w:rsidRDefault="0059238F" w:rsidP="0059238F">
            <w:pPr>
              <w:autoSpaceDE w:val="0"/>
              <w:autoSpaceDN w:val="0"/>
              <w:adjustRightInd w:val="0"/>
              <w:ind w:left="150" w:hanging="150"/>
              <w:rPr>
                <w:rFonts w:ascii="Arial" w:hAnsi="Arial" w:cs="Arial"/>
                <w:sz w:val="14"/>
                <w:szCs w:val="14"/>
              </w:rPr>
            </w:pPr>
          </w:p>
        </w:tc>
        <w:tc>
          <w:tcPr>
            <w:tcW w:w="687" w:type="dxa"/>
            <w:tcBorders>
              <w:left w:val="single" w:sz="4" w:space="0" w:color="auto"/>
              <w:bottom w:val="single" w:sz="4" w:space="0" w:color="auto"/>
              <w:right w:val="single" w:sz="4" w:space="0" w:color="auto"/>
            </w:tcBorders>
            <w:vAlign w:val="bottom"/>
          </w:tcPr>
          <w:p w14:paraId="6E8008E3" w14:textId="77777777" w:rsidR="0059238F" w:rsidRPr="009A5D82" w:rsidRDefault="0059238F" w:rsidP="007A4834">
            <w:pPr>
              <w:autoSpaceDE w:val="0"/>
              <w:autoSpaceDN w:val="0"/>
              <w:adjustRightInd w:val="0"/>
              <w:jc w:val="center"/>
              <w:rPr>
                <w:rFonts w:ascii="Arial" w:hAnsi="Arial" w:cs="Arial"/>
                <w:sz w:val="14"/>
                <w:szCs w:val="14"/>
              </w:rPr>
            </w:pPr>
          </w:p>
        </w:tc>
        <w:tc>
          <w:tcPr>
            <w:tcW w:w="872" w:type="dxa"/>
            <w:tcBorders>
              <w:left w:val="single" w:sz="4" w:space="0" w:color="auto"/>
              <w:bottom w:val="single" w:sz="4" w:space="0" w:color="auto"/>
              <w:right w:val="single" w:sz="4" w:space="0" w:color="auto"/>
            </w:tcBorders>
            <w:vAlign w:val="center"/>
          </w:tcPr>
          <w:p w14:paraId="40E1D2F8" w14:textId="54F2F8CB" w:rsidR="0059238F" w:rsidRPr="009A5D82" w:rsidRDefault="0059238F" w:rsidP="00A77F0D">
            <w:pPr>
              <w:jc w:val="right"/>
              <w:rPr>
                <w:rFonts w:ascii="Arial" w:hAnsi="Arial" w:cs="Arial"/>
                <w:color w:val="000000"/>
                <w:sz w:val="14"/>
                <w:szCs w:val="14"/>
                <w:highlight w:val="yellow"/>
              </w:rPr>
            </w:pPr>
          </w:p>
        </w:tc>
        <w:tc>
          <w:tcPr>
            <w:tcW w:w="839" w:type="dxa"/>
            <w:tcBorders>
              <w:left w:val="single" w:sz="4" w:space="0" w:color="auto"/>
              <w:bottom w:val="single" w:sz="4" w:space="0" w:color="auto"/>
              <w:right w:val="single" w:sz="4" w:space="0" w:color="auto"/>
            </w:tcBorders>
            <w:vAlign w:val="center"/>
          </w:tcPr>
          <w:p w14:paraId="32673A27" w14:textId="5F54D818" w:rsidR="0059238F" w:rsidRPr="009A5D82" w:rsidRDefault="0059238F" w:rsidP="00A77F0D">
            <w:pPr>
              <w:jc w:val="right"/>
              <w:rPr>
                <w:rFonts w:ascii="Arial" w:hAnsi="Arial" w:cs="Arial"/>
                <w:color w:val="000000"/>
                <w:sz w:val="14"/>
                <w:szCs w:val="14"/>
                <w:highlight w:val="yellow"/>
              </w:rPr>
            </w:pPr>
          </w:p>
        </w:tc>
        <w:tc>
          <w:tcPr>
            <w:tcW w:w="839" w:type="dxa"/>
            <w:tcBorders>
              <w:left w:val="single" w:sz="4" w:space="0" w:color="auto"/>
              <w:bottom w:val="single" w:sz="4" w:space="0" w:color="auto"/>
              <w:right w:val="single" w:sz="4" w:space="0" w:color="auto"/>
            </w:tcBorders>
            <w:vAlign w:val="center"/>
          </w:tcPr>
          <w:p w14:paraId="3D2EBDA3" w14:textId="7857E764" w:rsidR="0059238F" w:rsidRPr="009A5D82" w:rsidRDefault="0059238F" w:rsidP="00A77F0D">
            <w:pPr>
              <w:jc w:val="right"/>
              <w:rPr>
                <w:rFonts w:ascii="Arial" w:hAnsi="Arial" w:cs="Arial"/>
                <w:color w:val="000000"/>
                <w:sz w:val="14"/>
                <w:szCs w:val="14"/>
                <w:highlight w:val="yellow"/>
              </w:rPr>
            </w:pPr>
          </w:p>
        </w:tc>
        <w:tc>
          <w:tcPr>
            <w:tcW w:w="839" w:type="dxa"/>
            <w:gridSpan w:val="2"/>
            <w:tcBorders>
              <w:left w:val="single" w:sz="4" w:space="0" w:color="auto"/>
              <w:bottom w:val="single" w:sz="4" w:space="0" w:color="auto"/>
              <w:right w:val="single" w:sz="4" w:space="0" w:color="auto"/>
            </w:tcBorders>
            <w:vAlign w:val="center"/>
          </w:tcPr>
          <w:p w14:paraId="452DFD64" w14:textId="6D4603D4" w:rsidR="0059238F" w:rsidRPr="009A5D82" w:rsidRDefault="0059238F" w:rsidP="00A77F0D">
            <w:pPr>
              <w:jc w:val="right"/>
              <w:rPr>
                <w:rFonts w:ascii="Arial" w:hAnsi="Arial" w:cs="Arial"/>
                <w:color w:val="000000"/>
                <w:sz w:val="14"/>
                <w:szCs w:val="14"/>
              </w:rPr>
            </w:pPr>
          </w:p>
        </w:tc>
        <w:tc>
          <w:tcPr>
            <w:tcW w:w="765" w:type="dxa"/>
            <w:tcBorders>
              <w:left w:val="single" w:sz="4" w:space="0" w:color="auto"/>
              <w:bottom w:val="single" w:sz="4" w:space="0" w:color="auto"/>
              <w:right w:val="single" w:sz="4" w:space="0" w:color="auto"/>
            </w:tcBorders>
            <w:vAlign w:val="center"/>
          </w:tcPr>
          <w:p w14:paraId="105EC3BE" w14:textId="320DCB83" w:rsidR="0059238F" w:rsidRPr="009A5D82" w:rsidRDefault="0059238F" w:rsidP="00A77F0D">
            <w:pPr>
              <w:jc w:val="right"/>
              <w:rPr>
                <w:rFonts w:ascii="Arial" w:hAnsi="Arial" w:cs="Arial"/>
                <w:color w:val="000000"/>
                <w:sz w:val="14"/>
                <w:szCs w:val="14"/>
              </w:rPr>
            </w:pPr>
          </w:p>
        </w:tc>
        <w:tc>
          <w:tcPr>
            <w:tcW w:w="866" w:type="dxa"/>
            <w:tcBorders>
              <w:left w:val="single" w:sz="4" w:space="0" w:color="auto"/>
              <w:bottom w:val="single" w:sz="4" w:space="0" w:color="auto"/>
              <w:right w:val="single" w:sz="4" w:space="0" w:color="auto"/>
            </w:tcBorders>
            <w:vAlign w:val="center"/>
          </w:tcPr>
          <w:p w14:paraId="1E87FE68" w14:textId="56451EDB" w:rsidR="0059238F" w:rsidRPr="009A5D82" w:rsidRDefault="0059238F" w:rsidP="00A77F0D">
            <w:pPr>
              <w:jc w:val="right"/>
              <w:rPr>
                <w:rFonts w:ascii="Arial" w:hAnsi="Arial" w:cs="Arial"/>
                <w:color w:val="000000"/>
                <w:sz w:val="14"/>
                <w:szCs w:val="14"/>
              </w:rPr>
            </w:pPr>
          </w:p>
        </w:tc>
      </w:tr>
      <w:tr w:rsidR="007A4834" w:rsidRPr="003B10B3" w14:paraId="45533B47" w14:textId="77777777" w:rsidTr="007A4834">
        <w:trPr>
          <w:gridAfter w:val="1"/>
          <w:wAfter w:w="6" w:type="dxa"/>
          <w:trHeight w:val="170"/>
        </w:trPr>
        <w:tc>
          <w:tcPr>
            <w:tcW w:w="450" w:type="dxa"/>
            <w:tcBorders>
              <w:top w:val="single" w:sz="4" w:space="0" w:color="auto"/>
              <w:left w:val="single" w:sz="4" w:space="0" w:color="auto"/>
              <w:bottom w:val="single" w:sz="4" w:space="0" w:color="auto"/>
            </w:tcBorders>
          </w:tcPr>
          <w:p w14:paraId="0B00ABD0" w14:textId="77777777" w:rsidR="007A4834" w:rsidRPr="003B10B3" w:rsidRDefault="007A4834" w:rsidP="007A4834">
            <w:pPr>
              <w:autoSpaceDE w:val="0"/>
              <w:autoSpaceDN w:val="0"/>
              <w:adjustRightInd w:val="0"/>
              <w:jc w:val="both"/>
              <w:rPr>
                <w:rFonts w:ascii="Arial" w:hAnsi="Arial" w:cs="Arial"/>
                <w:b/>
                <w:sz w:val="14"/>
                <w:szCs w:val="14"/>
              </w:rPr>
            </w:pPr>
          </w:p>
        </w:tc>
        <w:tc>
          <w:tcPr>
            <w:tcW w:w="3266" w:type="dxa"/>
            <w:tcBorders>
              <w:top w:val="single" w:sz="4" w:space="0" w:color="auto"/>
              <w:bottom w:val="single" w:sz="4" w:space="0" w:color="auto"/>
              <w:right w:val="single" w:sz="4" w:space="0" w:color="auto"/>
            </w:tcBorders>
          </w:tcPr>
          <w:p w14:paraId="33CBFF50" w14:textId="77777777" w:rsidR="007A4834" w:rsidRPr="003B10B3" w:rsidRDefault="007A4834" w:rsidP="007A4834">
            <w:pPr>
              <w:autoSpaceDE w:val="0"/>
              <w:autoSpaceDN w:val="0"/>
              <w:adjustRightInd w:val="0"/>
              <w:ind w:left="150" w:hanging="150"/>
              <w:rPr>
                <w:rFonts w:ascii="Arial" w:hAnsi="Arial" w:cs="Arial"/>
                <w:b/>
                <w:sz w:val="14"/>
                <w:szCs w:val="14"/>
              </w:rPr>
            </w:pPr>
            <w:r w:rsidRPr="003B10B3">
              <w:rPr>
                <w:rFonts w:ascii="Arial" w:hAnsi="Arial" w:cs="Arial"/>
                <w:b/>
                <w:sz w:val="14"/>
                <w:szCs w:val="14"/>
              </w:rPr>
              <w:t>YÜKÜMLÜLÜKLER TOPLAMI</w:t>
            </w:r>
          </w:p>
        </w:tc>
        <w:tc>
          <w:tcPr>
            <w:tcW w:w="687" w:type="dxa"/>
            <w:tcBorders>
              <w:top w:val="single" w:sz="4" w:space="0" w:color="auto"/>
              <w:left w:val="single" w:sz="4" w:space="0" w:color="auto"/>
              <w:bottom w:val="single" w:sz="4" w:space="0" w:color="auto"/>
              <w:right w:val="single" w:sz="4" w:space="0" w:color="auto"/>
            </w:tcBorders>
            <w:vAlign w:val="bottom"/>
          </w:tcPr>
          <w:p w14:paraId="340E751B" w14:textId="77777777" w:rsidR="007A4834" w:rsidRPr="003B10B3" w:rsidRDefault="007A4834" w:rsidP="007A4834">
            <w:pPr>
              <w:autoSpaceDE w:val="0"/>
              <w:autoSpaceDN w:val="0"/>
              <w:adjustRightInd w:val="0"/>
              <w:jc w:val="center"/>
              <w:rPr>
                <w:rFonts w:ascii="Arial" w:hAnsi="Arial" w:cs="Arial"/>
                <w:b/>
                <w:sz w:val="14"/>
                <w:szCs w:val="14"/>
              </w:rPr>
            </w:pPr>
          </w:p>
        </w:tc>
        <w:tc>
          <w:tcPr>
            <w:tcW w:w="872" w:type="dxa"/>
            <w:tcBorders>
              <w:top w:val="single" w:sz="4" w:space="0" w:color="auto"/>
              <w:left w:val="single" w:sz="4" w:space="0" w:color="auto"/>
              <w:bottom w:val="single" w:sz="4" w:space="0" w:color="auto"/>
              <w:right w:val="single" w:sz="4" w:space="0" w:color="auto"/>
            </w:tcBorders>
            <w:vAlign w:val="bottom"/>
          </w:tcPr>
          <w:p w14:paraId="29AF6CDE" w14:textId="581AADEE" w:rsidR="007A4834" w:rsidRPr="007A4834" w:rsidRDefault="007A4834" w:rsidP="007A4834">
            <w:pPr>
              <w:jc w:val="right"/>
              <w:rPr>
                <w:rFonts w:ascii="Arial" w:hAnsi="Arial" w:cs="Arial"/>
                <w:b/>
                <w:bCs/>
                <w:sz w:val="14"/>
                <w:szCs w:val="14"/>
              </w:rPr>
            </w:pPr>
            <w:r w:rsidRPr="007A4834">
              <w:rPr>
                <w:rFonts w:ascii="Arial" w:hAnsi="Arial" w:cs="Arial"/>
                <w:b/>
                <w:bCs/>
                <w:sz w:val="14"/>
                <w:szCs w:val="16"/>
              </w:rPr>
              <w:t>190.976.023</w:t>
            </w:r>
          </w:p>
        </w:tc>
        <w:tc>
          <w:tcPr>
            <w:tcW w:w="839" w:type="dxa"/>
            <w:tcBorders>
              <w:top w:val="single" w:sz="4" w:space="0" w:color="auto"/>
              <w:left w:val="single" w:sz="4" w:space="0" w:color="auto"/>
              <w:bottom w:val="single" w:sz="4" w:space="0" w:color="auto"/>
              <w:right w:val="single" w:sz="4" w:space="0" w:color="auto"/>
            </w:tcBorders>
            <w:vAlign w:val="bottom"/>
          </w:tcPr>
          <w:p w14:paraId="49F0553E" w14:textId="22FACDA0" w:rsidR="007A4834" w:rsidRPr="007A4834" w:rsidRDefault="007A4834" w:rsidP="007A4834">
            <w:pPr>
              <w:jc w:val="right"/>
              <w:rPr>
                <w:rFonts w:ascii="Arial" w:hAnsi="Arial" w:cs="Arial"/>
                <w:b/>
                <w:bCs/>
                <w:sz w:val="14"/>
                <w:szCs w:val="14"/>
              </w:rPr>
            </w:pPr>
            <w:r w:rsidRPr="007A4834">
              <w:rPr>
                <w:rFonts w:ascii="Arial" w:hAnsi="Arial" w:cs="Arial"/>
                <w:b/>
                <w:bCs/>
                <w:sz w:val="14"/>
                <w:szCs w:val="16"/>
              </w:rPr>
              <w:t>124.147.242</w:t>
            </w:r>
          </w:p>
        </w:tc>
        <w:tc>
          <w:tcPr>
            <w:tcW w:w="839" w:type="dxa"/>
            <w:tcBorders>
              <w:top w:val="single" w:sz="4" w:space="0" w:color="auto"/>
              <w:left w:val="single" w:sz="4" w:space="0" w:color="auto"/>
              <w:bottom w:val="single" w:sz="4" w:space="0" w:color="auto"/>
              <w:right w:val="single" w:sz="4" w:space="0" w:color="auto"/>
            </w:tcBorders>
            <w:vAlign w:val="bottom"/>
          </w:tcPr>
          <w:p w14:paraId="24030823" w14:textId="0164FA33" w:rsidR="007A4834" w:rsidRPr="007A4834" w:rsidRDefault="007A4834" w:rsidP="007A4834">
            <w:pPr>
              <w:jc w:val="right"/>
              <w:rPr>
                <w:rFonts w:ascii="Arial" w:hAnsi="Arial" w:cs="Arial"/>
                <w:b/>
                <w:bCs/>
                <w:sz w:val="14"/>
                <w:szCs w:val="14"/>
              </w:rPr>
            </w:pPr>
            <w:r w:rsidRPr="007A4834">
              <w:rPr>
                <w:rFonts w:ascii="Arial" w:hAnsi="Arial" w:cs="Arial"/>
                <w:b/>
                <w:bCs/>
                <w:sz w:val="14"/>
                <w:szCs w:val="16"/>
              </w:rPr>
              <w:t>315.123.265</w:t>
            </w:r>
          </w:p>
        </w:tc>
        <w:tc>
          <w:tcPr>
            <w:tcW w:w="839" w:type="dxa"/>
            <w:gridSpan w:val="2"/>
            <w:tcBorders>
              <w:top w:val="single" w:sz="4" w:space="0" w:color="auto"/>
              <w:left w:val="single" w:sz="4" w:space="0" w:color="auto"/>
              <w:bottom w:val="single" w:sz="4" w:space="0" w:color="auto"/>
              <w:right w:val="single" w:sz="4" w:space="0" w:color="auto"/>
            </w:tcBorders>
            <w:vAlign w:val="center"/>
          </w:tcPr>
          <w:p w14:paraId="235BEDAD" w14:textId="01C5BEF5" w:rsidR="007A4834" w:rsidRPr="003B10B3" w:rsidRDefault="007A4834" w:rsidP="007A4834">
            <w:pPr>
              <w:jc w:val="right"/>
              <w:rPr>
                <w:rFonts w:ascii="Arial" w:hAnsi="Arial" w:cs="Arial"/>
                <w:b/>
                <w:bCs/>
                <w:color w:val="000000"/>
                <w:sz w:val="14"/>
                <w:szCs w:val="14"/>
              </w:rPr>
            </w:pPr>
            <w:r w:rsidRPr="009A5D82">
              <w:rPr>
                <w:rFonts w:ascii="Arial" w:hAnsi="Arial" w:cs="Arial"/>
                <w:b/>
                <w:bCs/>
                <w:sz w:val="14"/>
                <w:szCs w:val="16"/>
              </w:rPr>
              <w:t>112.114.815</w:t>
            </w:r>
          </w:p>
        </w:tc>
        <w:tc>
          <w:tcPr>
            <w:tcW w:w="765" w:type="dxa"/>
            <w:tcBorders>
              <w:top w:val="single" w:sz="4" w:space="0" w:color="auto"/>
              <w:left w:val="single" w:sz="4" w:space="0" w:color="auto"/>
              <w:bottom w:val="single" w:sz="4" w:space="0" w:color="auto"/>
              <w:right w:val="single" w:sz="4" w:space="0" w:color="auto"/>
            </w:tcBorders>
            <w:vAlign w:val="center"/>
          </w:tcPr>
          <w:p w14:paraId="18B9B9DA" w14:textId="734BC7E4" w:rsidR="007A4834" w:rsidRPr="003B10B3" w:rsidRDefault="007A4834" w:rsidP="007A4834">
            <w:pPr>
              <w:jc w:val="right"/>
              <w:rPr>
                <w:rFonts w:ascii="Arial" w:hAnsi="Arial" w:cs="Arial"/>
                <w:b/>
                <w:bCs/>
                <w:color w:val="000000"/>
                <w:sz w:val="14"/>
                <w:szCs w:val="14"/>
              </w:rPr>
            </w:pPr>
            <w:r w:rsidRPr="009A5D82">
              <w:rPr>
                <w:rFonts w:ascii="Arial" w:hAnsi="Arial" w:cs="Arial"/>
                <w:b/>
                <w:bCs/>
                <w:sz w:val="14"/>
                <w:szCs w:val="16"/>
              </w:rPr>
              <w:t>75.922.370</w:t>
            </w:r>
          </w:p>
        </w:tc>
        <w:tc>
          <w:tcPr>
            <w:tcW w:w="866" w:type="dxa"/>
            <w:tcBorders>
              <w:top w:val="single" w:sz="4" w:space="0" w:color="auto"/>
              <w:left w:val="single" w:sz="4" w:space="0" w:color="auto"/>
              <w:bottom w:val="single" w:sz="4" w:space="0" w:color="auto"/>
              <w:right w:val="single" w:sz="4" w:space="0" w:color="auto"/>
            </w:tcBorders>
            <w:vAlign w:val="center"/>
          </w:tcPr>
          <w:p w14:paraId="281B95EC" w14:textId="6DC8F98B" w:rsidR="007A4834" w:rsidRPr="003B10B3" w:rsidRDefault="007A4834" w:rsidP="007A4834">
            <w:pPr>
              <w:jc w:val="right"/>
              <w:rPr>
                <w:rFonts w:ascii="Arial" w:hAnsi="Arial" w:cs="Arial"/>
                <w:b/>
                <w:bCs/>
                <w:color w:val="000000"/>
                <w:sz w:val="14"/>
                <w:szCs w:val="14"/>
              </w:rPr>
            </w:pPr>
            <w:r w:rsidRPr="009A5D82">
              <w:rPr>
                <w:rFonts w:ascii="Arial" w:hAnsi="Arial" w:cs="Arial"/>
                <w:b/>
                <w:bCs/>
                <w:sz w:val="14"/>
                <w:szCs w:val="16"/>
              </w:rPr>
              <w:t>188.037.185</w:t>
            </w:r>
          </w:p>
        </w:tc>
      </w:tr>
    </w:tbl>
    <w:p w14:paraId="2515E3A4" w14:textId="77777777" w:rsidR="00537D51" w:rsidRPr="003B10B3" w:rsidRDefault="00537D51" w:rsidP="00537D51">
      <w:pPr>
        <w:autoSpaceDE w:val="0"/>
        <w:autoSpaceDN w:val="0"/>
        <w:adjustRightInd w:val="0"/>
        <w:jc w:val="both"/>
        <w:rPr>
          <w:rFonts w:ascii="Arial" w:hAnsi="Arial" w:cs="Arial"/>
          <w:sz w:val="6"/>
          <w:szCs w:val="6"/>
          <w:lang w:eastAsia="en-GB"/>
        </w:rPr>
      </w:pPr>
    </w:p>
    <w:p w14:paraId="48DEA42C" w14:textId="2157353F" w:rsidR="003B720A" w:rsidRDefault="003B720A" w:rsidP="004F6BE8">
      <w:pPr>
        <w:tabs>
          <w:tab w:val="left" w:pos="3828"/>
          <w:tab w:val="left" w:pos="5880"/>
        </w:tabs>
        <w:autoSpaceDE w:val="0"/>
        <w:autoSpaceDN w:val="0"/>
        <w:adjustRightInd w:val="0"/>
        <w:jc w:val="both"/>
        <w:rPr>
          <w:rFonts w:ascii="Arial" w:hAnsi="Arial" w:cs="Arial"/>
          <w:b/>
          <w:sz w:val="15"/>
          <w:szCs w:val="15"/>
        </w:rPr>
      </w:pPr>
    </w:p>
    <w:p w14:paraId="29A287D5" w14:textId="09A8A2E9" w:rsidR="000E1D8A" w:rsidRDefault="000E1D8A" w:rsidP="004F6BE8">
      <w:pPr>
        <w:tabs>
          <w:tab w:val="left" w:pos="3828"/>
          <w:tab w:val="left" w:pos="5880"/>
        </w:tabs>
        <w:autoSpaceDE w:val="0"/>
        <w:autoSpaceDN w:val="0"/>
        <w:adjustRightInd w:val="0"/>
        <w:jc w:val="both"/>
        <w:rPr>
          <w:rFonts w:ascii="Arial" w:hAnsi="Arial" w:cs="Arial"/>
          <w:b/>
          <w:sz w:val="15"/>
          <w:szCs w:val="15"/>
        </w:rPr>
      </w:pPr>
    </w:p>
    <w:p w14:paraId="508F3C8E" w14:textId="0566900B" w:rsidR="000E1D8A" w:rsidRPr="003B10B3" w:rsidRDefault="000E1D8A" w:rsidP="004F6BE8">
      <w:pPr>
        <w:tabs>
          <w:tab w:val="left" w:pos="3828"/>
          <w:tab w:val="left" w:pos="5880"/>
        </w:tabs>
        <w:autoSpaceDE w:val="0"/>
        <w:autoSpaceDN w:val="0"/>
        <w:adjustRightInd w:val="0"/>
        <w:jc w:val="both"/>
        <w:rPr>
          <w:rFonts w:ascii="Arial" w:hAnsi="Arial" w:cs="Arial"/>
          <w:b/>
          <w:sz w:val="15"/>
          <w:szCs w:val="15"/>
        </w:rPr>
      </w:pPr>
    </w:p>
    <w:p w14:paraId="130227EB" w14:textId="77777777" w:rsidR="00174A3A" w:rsidRPr="003B10B3" w:rsidRDefault="00174A3A" w:rsidP="004F6BE8">
      <w:pPr>
        <w:tabs>
          <w:tab w:val="left" w:pos="3828"/>
        </w:tabs>
        <w:ind w:left="1134"/>
        <w:rPr>
          <w:rFonts w:ascii="Arial" w:hAnsi="Arial" w:cs="Arial"/>
          <w:sz w:val="20"/>
          <w:szCs w:val="20"/>
        </w:rPr>
      </w:pPr>
    </w:p>
    <w:p w14:paraId="54C2291A" w14:textId="77777777" w:rsidR="005758FB" w:rsidRPr="003B10B3" w:rsidRDefault="005758FB" w:rsidP="004F6BE8">
      <w:pPr>
        <w:tabs>
          <w:tab w:val="left" w:pos="3828"/>
        </w:tabs>
        <w:ind w:left="1134"/>
        <w:rPr>
          <w:rFonts w:ascii="Arial" w:hAnsi="Arial" w:cs="Arial"/>
          <w:sz w:val="20"/>
          <w:szCs w:val="20"/>
        </w:rPr>
      </w:pPr>
    </w:p>
    <w:p w14:paraId="37AFB645" w14:textId="77777777" w:rsidR="005758FB" w:rsidRPr="003B10B3" w:rsidRDefault="005758FB" w:rsidP="004F6BE8">
      <w:pPr>
        <w:tabs>
          <w:tab w:val="left" w:pos="3828"/>
        </w:tabs>
        <w:ind w:left="1134"/>
        <w:rPr>
          <w:rFonts w:ascii="Arial" w:hAnsi="Arial" w:cs="Arial"/>
          <w:sz w:val="20"/>
          <w:szCs w:val="20"/>
        </w:rPr>
      </w:pPr>
    </w:p>
    <w:p w14:paraId="4BC0A6C7" w14:textId="4202FD3E" w:rsidR="005758FB" w:rsidRPr="003B10B3" w:rsidRDefault="005758FB" w:rsidP="008565E5">
      <w:pPr>
        <w:tabs>
          <w:tab w:val="left" w:pos="3828"/>
        </w:tabs>
        <w:rPr>
          <w:rFonts w:ascii="Arial" w:hAnsi="Arial" w:cs="Arial"/>
          <w:sz w:val="20"/>
          <w:szCs w:val="20"/>
        </w:rPr>
      </w:pPr>
    </w:p>
    <w:p w14:paraId="38CAED8B" w14:textId="77777777" w:rsidR="005758FB" w:rsidRPr="003B10B3" w:rsidRDefault="005758FB" w:rsidP="004F6BE8">
      <w:pPr>
        <w:tabs>
          <w:tab w:val="left" w:pos="3828"/>
        </w:tabs>
        <w:ind w:left="1134"/>
        <w:rPr>
          <w:rFonts w:ascii="Arial" w:hAnsi="Arial" w:cs="Arial"/>
          <w:sz w:val="20"/>
          <w:szCs w:val="20"/>
        </w:rPr>
      </w:pPr>
    </w:p>
    <w:p w14:paraId="5C07D1C0" w14:textId="2D14D448" w:rsidR="005758FB" w:rsidRPr="003B10B3" w:rsidRDefault="005758FB" w:rsidP="004F6BE8">
      <w:pPr>
        <w:tabs>
          <w:tab w:val="left" w:pos="3828"/>
        </w:tabs>
        <w:ind w:left="1134"/>
        <w:rPr>
          <w:rFonts w:ascii="Arial" w:hAnsi="Arial" w:cs="Arial"/>
          <w:sz w:val="20"/>
          <w:szCs w:val="20"/>
        </w:rPr>
      </w:pPr>
    </w:p>
    <w:p w14:paraId="132086CE" w14:textId="6368237B" w:rsidR="008565E5" w:rsidRPr="003B10B3" w:rsidRDefault="008565E5" w:rsidP="004F6BE8">
      <w:pPr>
        <w:tabs>
          <w:tab w:val="left" w:pos="3828"/>
        </w:tabs>
        <w:ind w:left="1134"/>
        <w:rPr>
          <w:rFonts w:ascii="Arial" w:hAnsi="Arial" w:cs="Arial"/>
          <w:sz w:val="20"/>
          <w:szCs w:val="20"/>
        </w:rPr>
      </w:pPr>
    </w:p>
    <w:p w14:paraId="2D261301" w14:textId="4604A8B8" w:rsidR="008565E5" w:rsidRPr="003B10B3" w:rsidRDefault="008565E5" w:rsidP="004F6BE8">
      <w:pPr>
        <w:tabs>
          <w:tab w:val="left" w:pos="3828"/>
        </w:tabs>
        <w:ind w:left="1134"/>
        <w:rPr>
          <w:rFonts w:ascii="Arial" w:hAnsi="Arial" w:cs="Arial"/>
          <w:sz w:val="20"/>
          <w:szCs w:val="20"/>
        </w:rPr>
      </w:pPr>
    </w:p>
    <w:p w14:paraId="3BC969E5" w14:textId="77777777" w:rsidR="0057078E" w:rsidRPr="003B10B3" w:rsidRDefault="0057078E" w:rsidP="004F6BE8">
      <w:pPr>
        <w:tabs>
          <w:tab w:val="left" w:pos="3828"/>
        </w:tabs>
        <w:ind w:left="1134"/>
        <w:rPr>
          <w:rFonts w:ascii="Arial" w:hAnsi="Arial" w:cs="Arial"/>
          <w:sz w:val="20"/>
          <w:szCs w:val="20"/>
        </w:rPr>
      </w:pPr>
    </w:p>
    <w:p w14:paraId="15697B05" w14:textId="1F81BDD3" w:rsidR="00537D51" w:rsidRPr="003B10B3" w:rsidRDefault="00537D51" w:rsidP="004F6BE8">
      <w:pPr>
        <w:tabs>
          <w:tab w:val="left" w:pos="3828"/>
        </w:tabs>
        <w:ind w:left="1134"/>
        <w:rPr>
          <w:rFonts w:ascii="Arial" w:hAnsi="Arial" w:cs="Arial"/>
          <w:sz w:val="20"/>
          <w:szCs w:val="20"/>
        </w:rPr>
      </w:pPr>
    </w:p>
    <w:p w14:paraId="4F5C0697" w14:textId="78259F8C" w:rsidR="00537D51" w:rsidRPr="003B10B3" w:rsidRDefault="00537D51" w:rsidP="004F6BE8">
      <w:pPr>
        <w:tabs>
          <w:tab w:val="left" w:pos="3828"/>
        </w:tabs>
        <w:ind w:left="1134"/>
        <w:rPr>
          <w:rFonts w:ascii="Arial" w:hAnsi="Arial" w:cs="Arial"/>
          <w:sz w:val="20"/>
          <w:szCs w:val="20"/>
        </w:rPr>
      </w:pPr>
    </w:p>
    <w:p w14:paraId="5666BA9D" w14:textId="77777777" w:rsidR="00537D51" w:rsidRPr="003B10B3" w:rsidRDefault="00537D51" w:rsidP="004F6BE8">
      <w:pPr>
        <w:tabs>
          <w:tab w:val="left" w:pos="3828"/>
        </w:tabs>
        <w:ind w:left="1134"/>
        <w:rPr>
          <w:rFonts w:ascii="Arial" w:hAnsi="Arial" w:cs="Arial"/>
          <w:sz w:val="20"/>
          <w:szCs w:val="20"/>
        </w:rPr>
      </w:pPr>
    </w:p>
    <w:p w14:paraId="3078EB22" w14:textId="281018CB" w:rsidR="008565E5" w:rsidRPr="003B10B3" w:rsidRDefault="008565E5" w:rsidP="004F6BE8">
      <w:pPr>
        <w:tabs>
          <w:tab w:val="left" w:pos="3828"/>
        </w:tabs>
        <w:ind w:left="1134"/>
        <w:rPr>
          <w:rFonts w:ascii="Arial" w:hAnsi="Arial" w:cs="Arial"/>
          <w:sz w:val="20"/>
          <w:szCs w:val="20"/>
        </w:rPr>
      </w:pPr>
    </w:p>
    <w:p w14:paraId="756A9629" w14:textId="40AAE15D" w:rsidR="008565E5" w:rsidRPr="003B10B3" w:rsidRDefault="008565E5" w:rsidP="004F6BE8">
      <w:pPr>
        <w:tabs>
          <w:tab w:val="left" w:pos="3828"/>
        </w:tabs>
        <w:ind w:left="1134"/>
        <w:rPr>
          <w:rFonts w:ascii="Arial" w:hAnsi="Arial" w:cs="Arial"/>
          <w:sz w:val="20"/>
          <w:szCs w:val="20"/>
        </w:rPr>
      </w:pPr>
    </w:p>
    <w:p w14:paraId="615402AC" w14:textId="6DAC9754" w:rsidR="008565E5" w:rsidRPr="003B10B3" w:rsidRDefault="008565E5" w:rsidP="004F6BE8">
      <w:pPr>
        <w:tabs>
          <w:tab w:val="left" w:pos="3828"/>
        </w:tabs>
        <w:ind w:left="1134"/>
        <w:rPr>
          <w:rFonts w:ascii="Arial" w:hAnsi="Arial" w:cs="Arial"/>
          <w:sz w:val="20"/>
          <w:szCs w:val="20"/>
        </w:rPr>
      </w:pPr>
    </w:p>
    <w:p w14:paraId="17351C3D" w14:textId="4421E500" w:rsidR="00D16880" w:rsidRPr="003B10B3" w:rsidRDefault="00DD1791" w:rsidP="00646219">
      <w:pPr>
        <w:tabs>
          <w:tab w:val="left" w:pos="3828"/>
        </w:tabs>
        <w:jc w:val="center"/>
        <w:rPr>
          <w:rFonts w:ascii="Arial" w:hAnsi="Arial" w:cs="Arial"/>
          <w:sz w:val="20"/>
          <w:szCs w:val="20"/>
        </w:rPr>
      </w:pPr>
      <w:r w:rsidRPr="003B10B3">
        <w:rPr>
          <w:rFonts w:ascii="Arial" w:hAnsi="Arial" w:cs="Arial"/>
          <w:sz w:val="16"/>
          <w:szCs w:val="16"/>
        </w:rPr>
        <w:t xml:space="preserve">İlişikteki açıklama ve dipnotlar bu </w:t>
      </w:r>
      <w:proofErr w:type="gramStart"/>
      <w:r w:rsidR="007F47C8">
        <w:rPr>
          <w:rFonts w:ascii="Arial" w:hAnsi="Arial" w:cs="Arial"/>
          <w:sz w:val="16"/>
          <w:szCs w:val="16"/>
        </w:rPr>
        <w:t>konsolide</w:t>
      </w:r>
      <w:proofErr w:type="gramEnd"/>
      <w:r w:rsidR="007F47C8">
        <w:rPr>
          <w:rFonts w:ascii="Arial" w:hAnsi="Arial" w:cs="Arial"/>
          <w:sz w:val="16"/>
          <w:szCs w:val="16"/>
        </w:rPr>
        <w:t xml:space="preserve"> </w:t>
      </w:r>
      <w:r w:rsidRPr="003B10B3">
        <w:rPr>
          <w:rFonts w:ascii="Arial" w:hAnsi="Arial" w:cs="Arial"/>
          <w:sz w:val="16"/>
          <w:szCs w:val="16"/>
        </w:rPr>
        <w:t>finansal tabloların tamamlayıcı bir parçasıdır.</w:t>
      </w:r>
      <w:r w:rsidR="00D16880" w:rsidRPr="003B10B3">
        <w:rPr>
          <w:rFonts w:ascii="Arial" w:hAnsi="Arial" w:cs="Arial"/>
          <w:sz w:val="16"/>
          <w:szCs w:val="16"/>
        </w:rPr>
        <w:br w:type="page"/>
      </w:r>
    </w:p>
    <w:p w14:paraId="6B89216B" w14:textId="77777777" w:rsidR="005C6F6C" w:rsidRPr="003B10B3" w:rsidRDefault="005C6F6C" w:rsidP="004F6BE8">
      <w:pPr>
        <w:tabs>
          <w:tab w:val="left" w:pos="3828"/>
        </w:tabs>
        <w:jc w:val="both"/>
        <w:rPr>
          <w:rFonts w:ascii="Arial" w:hAnsi="Arial" w:cs="Arial"/>
          <w:sz w:val="16"/>
          <w:szCs w:val="16"/>
        </w:rPr>
        <w:sectPr w:rsidR="005C6F6C" w:rsidRPr="003B10B3" w:rsidSect="001A5656">
          <w:headerReference w:type="even" r:id="rId26"/>
          <w:headerReference w:type="default" r:id="rId27"/>
          <w:footerReference w:type="even" r:id="rId28"/>
          <w:headerReference w:type="first" r:id="rId29"/>
          <w:footerReference w:type="first" r:id="rId30"/>
          <w:pgSz w:w="11907" w:h="16840" w:code="9"/>
          <w:pgMar w:top="1417" w:right="1417" w:bottom="1417" w:left="1417" w:header="720" w:footer="720" w:gutter="0"/>
          <w:pgNumType w:start="3"/>
          <w:cols w:space="720"/>
          <w:noEndnote/>
          <w:docGrid w:linePitch="326"/>
        </w:sectPr>
      </w:pPr>
    </w:p>
    <w:tbl>
      <w:tblPr>
        <w:tblW w:w="10427" w:type="dxa"/>
        <w:tblInd w:w="-147" w:type="dxa"/>
        <w:tblLayout w:type="fixed"/>
        <w:tblCellMar>
          <w:left w:w="0" w:type="dxa"/>
          <w:right w:w="0" w:type="dxa"/>
        </w:tblCellMar>
        <w:tblLook w:val="0000" w:firstRow="0" w:lastRow="0" w:firstColumn="0" w:lastColumn="0" w:noHBand="0" w:noVBand="0"/>
      </w:tblPr>
      <w:tblGrid>
        <w:gridCol w:w="504"/>
        <w:gridCol w:w="3355"/>
        <w:gridCol w:w="678"/>
        <w:gridCol w:w="1134"/>
        <w:gridCol w:w="890"/>
        <w:gridCol w:w="1113"/>
        <w:gridCol w:w="913"/>
        <w:gridCol w:w="890"/>
        <w:gridCol w:w="950"/>
      </w:tblGrid>
      <w:tr w:rsidR="00A41F23" w:rsidRPr="003B10B3" w14:paraId="774DBDB0" w14:textId="77777777" w:rsidTr="000823E7">
        <w:trPr>
          <w:trHeight w:val="113"/>
        </w:trPr>
        <w:tc>
          <w:tcPr>
            <w:tcW w:w="3859" w:type="dxa"/>
            <w:gridSpan w:val="2"/>
            <w:vMerge w:val="restart"/>
            <w:tcBorders>
              <w:top w:val="single" w:sz="4" w:space="0" w:color="auto"/>
              <w:left w:val="single" w:sz="4" w:space="0" w:color="auto"/>
              <w:right w:val="single" w:sz="4" w:space="0" w:color="auto"/>
            </w:tcBorders>
          </w:tcPr>
          <w:p w14:paraId="41DF2893" w14:textId="77777777" w:rsidR="00A41F23" w:rsidRPr="003B10B3" w:rsidRDefault="00A41F23" w:rsidP="003E19D7">
            <w:pPr>
              <w:pStyle w:val="Heading3"/>
              <w:numPr>
                <w:ilvl w:val="0"/>
                <w:numId w:val="0"/>
              </w:numPr>
              <w:ind w:left="288"/>
              <w:jc w:val="both"/>
              <w:rPr>
                <w:rFonts w:ascii="Arial" w:hAnsi="Arial" w:cs="Arial"/>
                <w:b w:val="0"/>
                <w:sz w:val="14"/>
                <w:szCs w:val="14"/>
              </w:rPr>
            </w:pPr>
          </w:p>
          <w:p w14:paraId="29247289" w14:textId="77777777" w:rsidR="00A41F23" w:rsidRPr="003B10B3" w:rsidRDefault="00A41F23" w:rsidP="003E19D7">
            <w:pPr>
              <w:pStyle w:val="NormalIndent"/>
              <w:rPr>
                <w:rFonts w:ascii="Arial" w:hAnsi="Arial" w:cs="Arial"/>
                <w:sz w:val="14"/>
                <w:szCs w:val="14"/>
              </w:rPr>
            </w:pPr>
          </w:p>
          <w:p w14:paraId="764AB128" w14:textId="2131F48D" w:rsidR="00A41F23" w:rsidRPr="003B10B3" w:rsidRDefault="00A41F23" w:rsidP="003E19D7">
            <w:pPr>
              <w:pStyle w:val="NormalIndent"/>
              <w:ind w:left="0"/>
              <w:rPr>
                <w:rFonts w:ascii="Arial" w:hAnsi="Arial" w:cs="Arial"/>
                <w:sz w:val="14"/>
                <w:szCs w:val="14"/>
              </w:rPr>
            </w:pPr>
            <w:r w:rsidRPr="003B10B3">
              <w:rPr>
                <w:rFonts w:ascii="Arial" w:hAnsi="Arial" w:cs="Arial"/>
                <w:b/>
                <w:bCs/>
                <w:noProof w:val="0"/>
                <w:sz w:val="14"/>
                <w:szCs w:val="14"/>
              </w:rPr>
              <w:t xml:space="preserve">             </w:t>
            </w:r>
            <w:r w:rsidRPr="003B10B3">
              <w:rPr>
                <w:rFonts w:ascii="Arial" w:hAnsi="Arial" w:cs="Arial"/>
                <w:b/>
                <w:bCs/>
                <w:noProof w:val="0"/>
                <w:sz w:val="14"/>
                <w:szCs w:val="14"/>
                <w:lang w:val="en-US"/>
              </w:rPr>
              <w:t>NAZIM HESAPLAR TABLOSU</w:t>
            </w:r>
            <w:r w:rsidRPr="003B10B3">
              <w:rPr>
                <w:rFonts w:ascii="Arial" w:hAnsi="Arial" w:cs="Arial"/>
                <w:sz w:val="14"/>
                <w:szCs w:val="14"/>
              </w:rPr>
              <w:t xml:space="preserve"> </w:t>
            </w:r>
            <w:r w:rsidR="00A05FEC">
              <w:rPr>
                <w:rFonts w:ascii="Arial" w:hAnsi="Arial" w:cs="Arial"/>
                <w:sz w:val="14"/>
                <w:szCs w:val="14"/>
              </w:rPr>
              <w:t xml:space="preserve"> </w:t>
            </w:r>
          </w:p>
        </w:tc>
        <w:tc>
          <w:tcPr>
            <w:tcW w:w="678" w:type="dxa"/>
            <w:vMerge w:val="restart"/>
            <w:tcBorders>
              <w:top w:val="single" w:sz="4" w:space="0" w:color="auto"/>
              <w:left w:val="single" w:sz="4" w:space="0" w:color="auto"/>
              <w:bottom w:val="single" w:sz="4" w:space="0" w:color="auto"/>
              <w:right w:val="single" w:sz="4" w:space="0" w:color="auto"/>
            </w:tcBorders>
            <w:vAlign w:val="center"/>
          </w:tcPr>
          <w:p w14:paraId="2A7B3EFF" w14:textId="77777777" w:rsidR="00A41F23" w:rsidRPr="003B10B3" w:rsidRDefault="00A41F23" w:rsidP="003E19D7">
            <w:pPr>
              <w:autoSpaceDE w:val="0"/>
              <w:autoSpaceDN w:val="0"/>
              <w:adjustRightInd w:val="0"/>
              <w:jc w:val="center"/>
              <w:rPr>
                <w:rFonts w:ascii="Arial" w:hAnsi="Arial" w:cs="Arial"/>
                <w:b/>
                <w:sz w:val="14"/>
                <w:szCs w:val="14"/>
              </w:rPr>
            </w:pPr>
            <w:r w:rsidRPr="003B10B3">
              <w:rPr>
                <w:rFonts w:ascii="Arial" w:hAnsi="Arial" w:cs="Arial"/>
                <w:b/>
                <w:sz w:val="14"/>
                <w:szCs w:val="14"/>
              </w:rPr>
              <w:t>Dipnot (Beşinci Bölüm-III)</w:t>
            </w:r>
          </w:p>
        </w:tc>
        <w:tc>
          <w:tcPr>
            <w:tcW w:w="3137" w:type="dxa"/>
            <w:gridSpan w:val="3"/>
            <w:tcBorders>
              <w:top w:val="single" w:sz="4" w:space="0" w:color="auto"/>
              <w:left w:val="single" w:sz="4" w:space="0" w:color="auto"/>
              <w:bottom w:val="single" w:sz="4" w:space="0" w:color="auto"/>
              <w:right w:val="single" w:sz="4" w:space="0" w:color="auto"/>
            </w:tcBorders>
            <w:vAlign w:val="bottom"/>
          </w:tcPr>
          <w:p w14:paraId="552C9307"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c>
          <w:tcPr>
            <w:tcW w:w="2753" w:type="dxa"/>
            <w:gridSpan w:val="3"/>
            <w:tcBorders>
              <w:top w:val="single" w:sz="4" w:space="0" w:color="auto"/>
              <w:left w:val="single" w:sz="4" w:space="0" w:color="auto"/>
              <w:bottom w:val="single" w:sz="4" w:space="0" w:color="auto"/>
              <w:right w:val="single" w:sz="4" w:space="0" w:color="auto"/>
            </w:tcBorders>
            <w:vAlign w:val="bottom"/>
          </w:tcPr>
          <w:p w14:paraId="2A115DF1"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r>
      <w:tr w:rsidR="00A41F23" w:rsidRPr="003B10B3" w14:paraId="60E8DD8F" w14:textId="77777777" w:rsidTr="000823E7">
        <w:trPr>
          <w:trHeight w:val="294"/>
        </w:trPr>
        <w:tc>
          <w:tcPr>
            <w:tcW w:w="3859" w:type="dxa"/>
            <w:gridSpan w:val="2"/>
            <w:vMerge/>
            <w:tcBorders>
              <w:left w:val="single" w:sz="4" w:space="0" w:color="auto"/>
              <w:right w:val="single" w:sz="4" w:space="0" w:color="auto"/>
            </w:tcBorders>
          </w:tcPr>
          <w:p w14:paraId="7C7312A7" w14:textId="77777777" w:rsidR="00A41F23" w:rsidRPr="003B10B3" w:rsidRDefault="00A41F23" w:rsidP="003E19D7">
            <w:pPr>
              <w:pStyle w:val="Heading3"/>
              <w:jc w:val="both"/>
              <w:rPr>
                <w:rFonts w:ascii="Arial" w:hAnsi="Arial" w:cs="Arial"/>
                <w:bCs/>
                <w:sz w:val="14"/>
                <w:szCs w:val="14"/>
              </w:rPr>
            </w:pPr>
          </w:p>
        </w:tc>
        <w:tc>
          <w:tcPr>
            <w:tcW w:w="678" w:type="dxa"/>
            <w:vMerge/>
            <w:tcBorders>
              <w:top w:val="single" w:sz="4" w:space="0" w:color="auto"/>
              <w:left w:val="single" w:sz="4" w:space="0" w:color="auto"/>
              <w:bottom w:val="single" w:sz="4" w:space="0" w:color="auto"/>
              <w:right w:val="single" w:sz="4" w:space="0" w:color="auto"/>
            </w:tcBorders>
            <w:vAlign w:val="bottom"/>
          </w:tcPr>
          <w:p w14:paraId="659F8B79" w14:textId="77777777" w:rsidR="00A41F23" w:rsidRPr="003B10B3" w:rsidRDefault="00A41F23" w:rsidP="003E19D7">
            <w:pPr>
              <w:autoSpaceDE w:val="0"/>
              <w:autoSpaceDN w:val="0"/>
              <w:adjustRightInd w:val="0"/>
              <w:jc w:val="center"/>
              <w:rPr>
                <w:rFonts w:ascii="Arial" w:hAnsi="Arial" w:cs="Arial"/>
                <w:b/>
                <w:sz w:val="14"/>
                <w:szCs w:val="14"/>
              </w:rPr>
            </w:pPr>
          </w:p>
        </w:tc>
        <w:tc>
          <w:tcPr>
            <w:tcW w:w="3137" w:type="dxa"/>
            <w:gridSpan w:val="3"/>
            <w:tcBorders>
              <w:top w:val="single" w:sz="4" w:space="0" w:color="auto"/>
              <w:left w:val="single" w:sz="4" w:space="0" w:color="auto"/>
              <w:bottom w:val="single" w:sz="4" w:space="0" w:color="auto"/>
              <w:right w:val="single" w:sz="4" w:space="0" w:color="auto"/>
            </w:tcBorders>
            <w:vAlign w:val="bottom"/>
          </w:tcPr>
          <w:p w14:paraId="34B69612"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CARİ DÖNEM</w:t>
            </w:r>
          </w:p>
          <w:p w14:paraId="5BA806B5" w14:textId="4E8E992A" w:rsidR="00A41F23" w:rsidRPr="003B10B3" w:rsidRDefault="004437DA" w:rsidP="00596329">
            <w:pPr>
              <w:autoSpaceDE w:val="0"/>
              <w:autoSpaceDN w:val="0"/>
              <w:adjustRightInd w:val="0"/>
              <w:jc w:val="center"/>
              <w:rPr>
                <w:rFonts w:ascii="Arial" w:hAnsi="Arial" w:cs="Arial"/>
                <w:b/>
                <w:sz w:val="14"/>
                <w:szCs w:val="14"/>
              </w:rPr>
            </w:pPr>
            <w:r>
              <w:rPr>
                <w:rFonts w:ascii="Arial" w:hAnsi="Arial" w:cs="Arial"/>
                <w:b/>
                <w:sz w:val="14"/>
                <w:szCs w:val="14"/>
              </w:rPr>
              <w:t>(3</w:t>
            </w:r>
            <w:r w:rsidR="00596329">
              <w:rPr>
                <w:rFonts w:ascii="Arial" w:hAnsi="Arial" w:cs="Arial"/>
                <w:b/>
                <w:sz w:val="14"/>
                <w:szCs w:val="14"/>
              </w:rPr>
              <w:t>1</w:t>
            </w:r>
            <w:r>
              <w:rPr>
                <w:rFonts w:ascii="Arial" w:hAnsi="Arial" w:cs="Arial"/>
                <w:b/>
                <w:sz w:val="14"/>
                <w:szCs w:val="14"/>
              </w:rPr>
              <w:t>/</w:t>
            </w:r>
            <w:r w:rsidR="00596329">
              <w:rPr>
                <w:rFonts w:ascii="Arial" w:hAnsi="Arial" w:cs="Arial"/>
                <w:b/>
                <w:sz w:val="14"/>
                <w:szCs w:val="14"/>
              </w:rPr>
              <w:t>12</w:t>
            </w:r>
            <w:r w:rsidR="005051AE">
              <w:rPr>
                <w:rFonts w:ascii="Arial" w:hAnsi="Arial" w:cs="Arial"/>
                <w:b/>
                <w:sz w:val="14"/>
                <w:szCs w:val="14"/>
              </w:rPr>
              <w:t>/202</w:t>
            </w:r>
            <w:r w:rsidR="00D83243">
              <w:rPr>
                <w:rFonts w:ascii="Arial" w:hAnsi="Arial" w:cs="Arial"/>
                <w:b/>
                <w:sz w:val="14"/>
                <w:szCs w:val="14"/>
              </w:rPr>
              <w:t>3</w:t>
            </w:r>
            <w:r w:rsidR="00A41F23" w:rsidRPr="003B10B3">
              <w:rPr>
                <w:rFonts w:ascii="Arial" w:hAnsi="Arial" w:cs="Arial"/>
                <w:b/>
                <w:sz w:val="14"/>
                <w:szCs w:val="14"/>
              </w:rPr>
              <w:t>)</w:t>
            </w:r>
          </w:p>
        </w:tc>
        <w:tc>
          <w:tcPr>
            <w:tcW w:w="2753" w:type="dxa"/>
            <w:gridSpan w:val="3"/>
            <w:tcBorders>
              <w:left w:val="single" w:sz="4" w:space="0" w:color="auto"/>
              <w:bottom w:val="single" w:sz="4" w:space="0" w:color="auto"/>
              <w:right w:val="single" w:sz="4" w:space="0" w:color="auto"/>
            </w:tcBorders>
            <w:vAlign w:val="bottom"/>
          </w:tcPr>
          <w:p w14:paraId="5816233F"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ÖNCEKİ DÖNEM</w:t>
            </w:r>
          </w:p>
          <w:p w14:paraId="64530B64" w14:textId="6A91367F" w:rsidR="00A41F23" w:rsidRPr="003B10B3" w:rsidRDefault="005051AE" w:rsidP="003E733A">
            <w:pPr>
              <w:autoSpaceDE w:val="0"/>
              <w:autoSpaceDN w:val="0"/>
              <w:adjustRightInd w:val="0"/>
              <w:jc w:val="center"/>
              <w:rPr>
                <w:rFonts w:ascii="Arial" w:hAnsi="Arial" w:cs="Arial"/>
                <w:b/>
                <w:sz w:val="14"/>
                <w:szCs w:val="14"/>
              </w:rPr>
            </w:pPr>
            <w:r>
              <w:rPr>
                <w:rFonts w:ascii="Arial" w:hAnsi="Arial" w:cs="Arial"/>
                <w:b/>
                <w:sz w:val="14"/>
                <w:szCs w:val="14"/>
              </w:rPr>
              <w:t>(31/12/20</w:t>
            </w:r>
            <w:r w:rsidR="00DD7029">
              <w:rPr>
                <w:rFonts w:ascii="Arial" w:hAnsi="Arial" w:cs="Arial"/>
                <w:b/>
                <w:sz w:val="14"/>
                <w:szCs w:val="14"/>
              </w:rPr>
              <w:t>2</w:t>
            </w:r>
            <w:r w:rsidR="00D83243">
              <w:rPr>
                <w:rFonts w:ascii="Arial" w:hAnsi="Arial" w:cs="Arial"/>
                <w:b/>
                <w:sz w:val="14"/>
                <w:szCs w:val="14"/>
              </w:rPr>
              <w:t>2</w:t>
            </w:r>
            <w:r w:rsidR="00A41F23" w:rsidRPr="003B10B3">
              <w:rPr>
                <w:rFonts w:ascii="Arial" w:hAnsi="Arial" w:cs="Arial"/>
                <w:b/>
                <w:sz w:val="14"/>
                <w:szCs w:val="14"/>
              </w:rPr>
              <w:t>)</w:t>
            </w:r>
          </w:p>
        </w:tc>
      </w:tr>
      <w:tr w:rsidR="00A41F23" w:rsidRPr="003B10B3" w14:paraId="0AA267FF" w14:textId="77777777" w:rsidTr="003606FE">
        <w:trPr>
          <w:trHeight w:val="64"/>
        </w:trPr>
        <w:tc>
          <w:tcPr>
            <w:tcW w:w="3859" w:type="dxa"/>
            <w:gridSpan w:val="2"/>
            <w:vMerge/>
            <w:tcBorders>
              <w:left w:val="single" w:sz="4" w:space="0" w:color="auto"/>
              <w:bottom w:val="single" w:sz="4" w:space="0" w:color="auto"/>
              <w:right w:val="single" w:sz="4" w:space="0" w:color="auto"/>
            </w:tcBorders>
          </w:tcPr>
          <w:p w14:paraId="608895CF" w14:textId="77777777" w:rsidR="00A41F23" w:rsidRPr="003B10B3" w:rsidRDefault="00A41F23" w:rsidP="003E19D7">
            <w:pPr>
              <w:pStyle w:val="Heading3"/>
              <w:jc w:val="both"/>
              <w:rPr>
                <w:rFonts w:ascii="Arial" w:hAnsi="Arial" w:cs="Arial"/>
                <w:bCs/>
                <w:sz w:val="14"/>
                <w:szCs w:val="14"/>
              </w:rPr>
            </w:pPr>
          </w:p>
        </w:tc>
        <w:tc>
          <w:tcPr>
            <w:tcW w:w="678" w:type="dxa"/>
            <w:vMerge/>
            <w:tcBorders>
              <w:top w:val="single" w:sz="4" w:space="0" w:color="auto"/>
              <w:left w:val="single" w:sz="4" w:space="0" w:color="auto"/>
              <w:bottom w:val="single" w:sz="4" w:space="0" w:color="auto"/>
              <w:right w:val="single" w:sz="4" w:space="0" w:color="auto"/>
            </w:tcBorders>
            <w:vAlign w:val="bottom"/>
          </w:tcPr>
          <w:p w14:paraId="72E7FE63" w14:textId="77777777" w:rsidR="00A41F23" w:rsidRPr="003B10B3" w:rsidRDefault="00A41F23" w:rsidP="003E19D7">
            <w:pPr>
              <w:autoSpaceDE w:val="0"/>
              <w:autoSpaceDN w:val="0"/>
              <w:adjustRightInd w:val="0"/>
              <w:jc w:val="center"/>
              <w:rPr>
                <w:rFonts w:ascii="Arial" w:hAnsi="Arial" w:cs="Arial"/>
                <w:b/>
                <w:sz w:val="14"/>
                <w:szCs w:val="14"/>
              </w:rPr>
            </w:pPr>
          </w:p>
        </w:tc>
        <w:tc>
          <w:tcPr>
            <w:tcW w:w="1134" w:type="dxa"/>
            <w:tcBorders>
              <w:top w:val="single" w:sz="4" w:space="0" w:color="auto"/>
              <w:left w:val="single" w:sz="4" w:space="0" w:color="auto"/>
              <w:bottom w:val="single" w:sz="4" w:space="0" w:color="auto"/>
              <w:right w:val="single" w:sz="4" w:space="0" w:color="auto"/>
            </w:tcBorders>
            <w:vAlign w:val="center"/>
          </w:tcPr>
          <w:p w14:paraId="49171426"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TP</w:t>
            </w:r>
          </w:p>
        </w:tc>
        <w:tc>
          <w:tcPr>
            <w:tcW w:w="890" w:type="dxa"/>
            <w:tcBorders>
              <w:top w:val="single" w:sz="4" w:space="0" w:color="auto"/>
              <w:left w:val="single" w:sz="4" w:space="0" w:color="auto"/>
              <w:bottom w:val="single" w:sz="4" w:space="0" w:color="auto"/>
              <w:right w:val="single" w:sz="4" w:space="0" w:color="auto"/>
            </w:tcBorders>
            <w:vAlign w:val="center"/>
          </w:tcPr>
          <w:p w14:paraId="156CDD22"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YP</w:t>
            </w:r>
          </w:p>
        </w:tc>
        <w:tc>
          <w:tcPr>
            <w:tcW w:w="1113" w:type="dxa"/>
            <w:tcBorders>
              <w:top w:val="single" w:sz="4" w:space="0" w:color="auto"/>
              <w:left w:val="single" w:sz="4" w:space="0" w:color="auto"/>
              <w:bottom w:val="single" w:sz="4" w:space="0" w:color="auto"/>
              <w:right w:val="single" w:sz="4" w:space="0" w:color="auto"/>
            </w:tcBorders>
            <w:vAlign w:val="center"/>
          </w:tcPr>
          <w:p w14:paraId="0C6C2757"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c>
          <w:tcPr>
            <w:tcW w:w="913" w:type="dxa"/>
            <w:tcBorders>
              <w:top w:val="single" w:sz="4" w:space="0" w:color="auto"/>
              <w:left w:val="single" w:sz="4" w:space="0" w:color="auto"/>
              <w:bottom w:val="single" w:sz="4" w:space="0" w:color="auto"/>
              <w:right w:val="single" w:sz="4" w:space="0" w:color="auto"/>
            </w:tcBorders>
            <w:vAlign w:val="center"/>
          </w:tcPr>
          <w:p w14:paraId="2C2DDABF"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TP</w:t>
            </w:r>
          </w:p>
        </w:tc>
        <w:tc>
          <w:tcPr>
            <w:tcW w:w="890" w:type="dxa"/>
            <w:tcBorders>
              <w:top w:val="single" w:sz="4" w:space="0" w:color="auto"/>
              <w:left w:val="single" w:sz="4" w:space="0" w:color="auto"/>
              <w:bottom w:val="single" w:sz="4" w:space="0" w:color="auto"/>
              <w:right w:val="single" w:sz="4" w:space="0" w:color="auto"/>
            </w:tcBorders>
            <w:vAlign w:val="center"/>
          </w:tcPr>
          <w:p w14:paraId="762D9651"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YP</w:t>
            </w:r>
          </w:p>
        </w:tc>
        <w:tc>
          <w:tcPr>
            <w:tcW w:w="950" w:type="dxa"/>
            <w:tcBorders>
              <w:top w:val="single" w:sz="4" w:space="0" w:color="auto"/>
              <w:left w:val="single" w:sz="4" w:space="0" w:color="auto"/>
              <w:bottom w:val="single" w:sz="4" w:space="0" w:color="auto"/>
              <w:right w:val="single" w:sz="4" w:space="0" w:color="auto"/>
            </w:tcBorders>
            <w:vAlign w:val="center"/>
          </w:tcPr>
          <w:p w14:paraId="4DECA5D3"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r>
      <w:tr w:rsidR="00A41F23" w:rsidRPr="003B10B3" w14:paraId="08303566" w14:textId="77777777" w:rsidTr="003606FE">
        <w:trPr>
          <w:trHeight w:val="256"/>
        </w:trPr>
        <w:tc>
          <w:tcPr>
            <w:tcW w:w="504" w:type="dxa"/>
            <w:tcBorders>
              <w:top w:val="single" w:sz="4" w:space="0" w:color="auto"/>
              <w:left w:val="single" w:sz="4" w:space="0" w:color="auto"/>
              <w:right w:val="nil"/>
            </w:tcBorders>
          </w:tcPr>
          <w:p w14:paraId="137C5B09" w14:textId="77777777" w:rsidR="00A41F23" w:rsidRPr="003B10B3" w:rsidRDefault="00A41F23" w:rsidP="003E19D7">
            <w:pPr>
              <w:autoSpaceDE w:val="0"/>
              <w:autoSpaceDN w:val="0"/>
              <w:adjustRightInd w:val="0"/>
              <w:jc w:val="both"/>
              <w:rPr>
                <w:rFonts w:ascii="Arial" w:hAnsi="Arial" w:cs="Arial"/>
                <w:sz w:val="14"/>
                <w:szCs w:val="14"/>
              </w:rPr>
            </w:pPr>
            <w:r w:rsidRPr="003B10B3">
              <w:rPr>
                <w:rFonts w:ascii="Arial" w:hAnsi="Arial" w:cs="Arial"/>
                <w:sz w:val="14"/>
                <w:szCs w:val="14"/>
              </w:rPr>
              <w:t xml:space="preserve"> </w:t>
            </w:r>
          </w:p>
        </w:tc>
        <w:tc>
          <w:tcPr>
            <w:tcW w:w="3355" w:type="dxa"/>
            <w:tcBorders>
              <w:top w:val="single" w:sz="4" w:space="0" w:color="auto"/>
              <w:left w:val="nil"/>
              <w:right w:val="single" w:sz="4" w:space="0" w:color="auto"/>
            </w:tcBorders>
          </w:tcPr>
          <w:p w14:paraId="24BD20FE" w14:textId="77777777" w:rsidR="00A41F23" w:rsidRPr="003B10B3" w:rsidRDefault="00A41F23" w:rsidP="003E19D7">
            <w:pPr>
              <w:autoSpaceDE w:val="0"/>
              <w:autoSpaceDN w:val="0"/>
              <w:adjustRightInd w:val="0"/>
              <w:jc w:val="both"/>
              <w:rPr>
                <w:rFonts w:ascii="Arial" w:hAnsi="Arial" w:cs="Arial"/>
                <w:sz w:val="14"/>
                <w:szCs w:val="14"/>
              </w:rPr>
            </w:pPr>
            <w:r w:rsidRPr="003B10B3">
              <w:rPr>
                <w:rFonts w:ascii="Arial" w:hAnsi="Arial" w:cs="Arial"/>
                <w:sz w:val="14"/>
                <w:szCs w:val="14"/>
              </w:rPr>
              <w:t xml:space="preserve"> </w:t>
            </w:r>
          </w:p>
        </w:tc>
        <w:tc>
          <w:tcPr>
            <w:tcW w:w="678" w:type="dxa"/>
            <w:tcBorders>
              <w:top w:val="single" w:sz="4" w:space="0" w:color="auto"/>
              <w:left w:val="single" w:sz="4" w:space="0" w:color="auto"/>
              <w:right w:val="single" w:sz="4" w:space="0" w:color="auto"/>
            </w:tcBorders>
            <w:vAlign w:val="bottom"/>
          </w:tcPr>
          <w:p w14:paraId="06A77702" w14:textId="77777777" w:rsidR="00A41F23" w:rsidRPr="003B10B3" w:rsidRDefault="00A41F23" w:rsidP="003E19D7">
            <w:pPr>
              <w:autoSpaceDE w:val="0"/>
              <w:autoSpaceDN w:val="0"/>
              <w:adjustRightInd w:val="0"/>
              <w:jc w:val="right"/>
              <w:rPr>
                <w:rFonts w:ascii="Arial" w:hAnsi="Arial" w:cs="Arial"/>
                <w:b/>
                <w:sz w:val="14"/>
                <w:szCs w:val="14"/>
                <w:u w:val="single"/>
              </w:rPr>
            </w:pPr>
          </w:p>
        </w:tc>
        <w:tc>
          <w:tcPr>
            <w:tcW w:w="1134" w:type="dxa"/>
            <w:tcBorders>
              <w:top w:val="single" w:sz="4" w:space="0" w:color="auto"/>
              <w:left w:val="single" w:sz="4" w:space="0" w:color="auto"/>
              <w:right w:val="single" w:sz="4" w:space="0" w:color="auto"/>
            </w:tcBorders>
            <w:vAlign w:val="bottom"/>
          </w:tcPr>
          <w:p w14:paraId="618D4D2F" w14:textId="77777777" w:rsidR="00A41F23" w:rsidRPr="003B10B3" w:rsidRDefault="00A41F23" w:rsidP="00AD463F">
            <w:pPr>
              <w:autoSpaceDE w:val="0"/>
              <w:autoSpaceDN w:val="0"/>
              <w:adjustRightInd w:val="0"/>
              <w:jc w:val="right"/>
              <w:rPr>
                <w:rFonts w:ascii="Arial" w:hAnsi="Arial" w:cs="Arial"/>
                <w:sz w:val="14"/>
                <w:szCs w:val="14"/>
              </w:rPr>
            </w:pPr>
          </w:p>
        </w:tc>
        <w:tc>
          <w:tcPr>
            <w:tcW w:w="890" w:type="dxa"/>
            <w:tcBorders>
              <w:top w:val="single" w:sz="4" w:space="0" w:color="auto"/>
              <w:left w:val="single" w:sz="4" w:space="0" w:color="auto"/>
              <w:right w:val="single" w:sz="4" w:space="0" w:color="auto"/>
            </w:tcBorders>
            <w:vAlign w:val="bottom"/>
          </w:tcPr>
          <w:p w14:paraId="04D6EC87" w14:textId="77777777" w:rsidR="00A41F23" w:rsidRPr="003B10B3" w:rsidRDefault="00A41F23" w:rsidP="00AD463F">
            <w:pPr>
              <w:autoSpaceDE w:val="0"/>
              <w:autoSpaceDN w:val="0"/>
              <w:adjustRightInd w:val="0"/>
              <w:jc w:val="right"/>
              <w:rPr>
                <w:rFonts w:ascii="Arial" w:hAnsi="Arial" w:cs="Arial"/>
                <w:sz w:val="14"/>
                <w:szCs w:val="14"/>
              </w:rPr>
            </w:pPr>
          </w:p>
        </w:tc>
        <w:tc>
          <w:tcPr>
            <w:tcW w:w="1113" w:type="dxa"/>
            <w:tcBorders>
              <w:top w:val="single" w:sz="4" w:space="0" w:color="auto"/>
              <w:left w:val="single" w:sz="4" w:space="0" w:color="auto"/>
              <w:right w:val="single" w:sz="4" w:space="0" w:color="auto"/>
            </w:tcBorders>
            <w:vAlign w:val="bottom"/>
          </w:tcPr>
          <w:p w14:paraId="443CB276" w14:textId="77777777" w:rsidR="00A41F23" w:rsidRPr="003B10B3" w:rsidRDefault="00A41F23" w:rsidP="00AD463F">
            <w:pPr>
              <w:autoSpaceDE w:val="0"/>
              <w:autoSpaceDN w:val="0"/>
              <w:adjustRightInd w:val="0"/>
              <w:jc w:val="right"/>
              <w:rPr>
                <w:rFonts w:ascii="Arial" w:hAnsi="Arial" w:cs="Arial"/>
                <w:sz w:val="14"/>
                <w:szCs w:val="14"/>
              </w:rPr>
            </w:pPr>
          </w:p>
        </w:tc>
        <w:tc>
          <w:tcPr>
            <w:tcW w:w="913" w:type="dxa"/>
            <w:tcBorders>
              <w:top w:val="single" w:sz="4" w:space="0" w:color="auto"/>
              <w:left w:val="single" w:sz="4" w:space="0" w:color="auto"/>
              <w:right w:val="single" w:sz="4" w:space="0" w:color="auto"/>
            </w:tcBorders>
          </w:tcPr>
          <w:p w14:paraId="67973447" w14:textId="77777777" w:rsidR="00A41F23" w:rsidRPr="003B10B3" w:rsidRDefault="00A41F23" w:rsidP="00AD463F">
            <w:pPr>
              <w:autoSpaceDE w:val="0"/>
              <w:autoSpaceDN w:val="0"/>
              <w:adjustRightInd w:val="0"/>
              <w:jc w:val="right"/>
              <w:rPr>
                <w:rFonts w:ascii="Arial" w:hAnsi="Arial" w:cs="Arial"/>
                <w:sz w:val="14"/>
                <w:szCs w:val="14"/>
              </w:rPr>
            </w:pPr>
          </w:p>
        </w:tc>
        <w:tc>
          <w:tcPr>
            <w:tcW w:w="890" w:type="dxa"/>
            <w:tcBorders>
              <w:top w:val="single" w:sz="4" w:space="0" w:color="auto"/>
              <w:left w:val="single" w:sz="4" w:space="0" w:color="auto"/>
              <w:right w:val="single" w:sz="4" w:space="0" w:color="auto"/>
            </w:tcBorders>
          </w:tcPr>
          <w:p w14:paraId="2EBD78B6" w14:textId="77777777" w:rsidR="00A41F23" w:rsidRPr="003B10B3" w:rsidRDefault="00A41F23" w:rsidP="00AD463F">
            <w:pPr>
              <w:autoSpaceDE w:val="0"/>
              <w:autoSpaceDN w:val="0"/>
              <w:adjustRightInd w:val="0"/>
              <w:jc w:val="right"/>
              <w:rPr>
                <w:rFonts w:ascii="Arial" w:hAnsi="Arial" w:cs="Arial"/>
                <w:sz w:val="14"/>
                <w:szCs w:val="14"/>
              </w:rPr>
            </w:pPr>
          </w:p>
        </w:tc>
        <w:tc>
          <w:tcPr>
            <w:tcW w:w="950" w:type="dxa"/>
            <w:tcBorders>
              <w:top w:val="single" w:sz="4" w:space="0" w:color="auto"/>
              <w:left w:val="single" w:sz="4" w:space="0" w:color="auto"/>
              <w:right w:val="single" w:sz="4" w:space="0" w:color="auto"/>
            </w:tcBorders>
          </w:tcPr>
          <w:p w14:paraId="35CCADB1" w14:textId="77777777" w:rsidR="00A41F23" w:rsidRPr="003B10B3" w:rsidRDefault="00A41F23" w:rsidP="00AD463F">
            <w:pPr>
              <w:autoSpaceDE w:val="0"/>
              <w:autoSpaceDN w:val="0"/>
              <w:adjustRightInd w:val="0"/>
              <w:jc w:val="right"/>
              <w:rPr>
                <w:rFonts w:ascii="Arial" w:hAnsi="Arial" w:cs="Arial"/>
                <w:sz w:val="14"/>
                <w:szCs w:val="14"/>
              </w:rPr>
            </w:pPr>
          </w:p>
        </w:tc>
      </w:tr>
      <w:tr w:rsidR="007A4834" w:rsidRPr="003B10B3" w14:paraId="62CB1C6F" w14:textId="77777777" w:rsidTr="007A4834">
        <w:trPr>
          <w:trHeight w:val="113"/>
        </w:trPr>
        <w:tc>
          <w:tcPr>
            <w:tcW w:w="504" w:type="dxa"/>
            <w:tcBorders>
              <w:top w:val="nil"/>
              <w:left w:val="single" w:sz="4" w:space="0" w:color="auto"/>
              <w:bottom w:val="nil"/>
              <w:right w:val="nil"/>
            </w:tcBorders>
          </w:tcPr>
          <w:p w14:paraId="3C7D3238" w14:textId="77777777" w:rsidR="007A4834" w:rsidRPr="003B10B3" w:rsidRDefault="007A4834" w:rsidP="007A4834">
            <w:pPr>
              <w:autoSpaceDE w:val="0"/>
              <w:autoSpaceDN w:val="0"/>
              <w:adjustRightInd w:val="0"/>
              <w:jc w:val="both"/>
              <w:rPr>
                <w:rFonts w:ascii="Arial" w:hAnsi="Arial" w:cs="Arial"/>
                <w:b/>
                <w:sz w:val="14"/>
                <w:szCs w:val="14"/>
              </w:rPr>
            </w:pPr>
            <w:r w:rsidRPr="003B10B3">
              <w:rPr>
                <w:rFonts w:ascii="Arial" w:hAnsi="Arial" w:cs="Arial"/>
                <w:b/>
                <w:sz w:val="14"/>
                <w:szCs w:val="14"/>
              </w:rPr>
              <w:t>A.</w:t>
            </w:r>
          </w:p>
        </w:tc>
        <w:tc>
          <w:tcPr>
            <w:tcW w:w="3355" w:type="dxa"/>
            <w:tcBorders>
              <w:top w:val="nil"/>
              <w:left w:val="nil"/>
              <w:bottom w:val="nil"/>
              <w:right w:val="single" w:sz="4" w:space="0" w:color="auto"/>
            </w:tcBorders>
          </w:tcPr>
          <w:p w14:paraId="29FC4F9C" w14:textId="77777777" w:rsidR="007A4834" w:rsidRPr="00A77F0D" w:rsidRDefault="007A4834" w:rsidP="007A4834">
            <w:pPr>
              <w:autoSpaceDE w:val="0"/>
              <w:autoSpaceDN w:val="0"/>
              <w:adjustRightInd w:val="0"/>
              <w:jc w:val="both"/>
              <w:rPr>
                <w:rFonts w:ascii="Arial" w:hAnsi="Arial" w:cs="Arial"/>
                <w:b/>
                <w:sz w:val="14"/>
                <w:szCs w:val="14"/>
              </w:rPr>
            </w:pPr>
            <w:r w:rsidRPr="00A77F0D">
              <w:rPr>
                <w:rFonts w:ascii="Arial" w:hAnsi="Arial" w:cs="Arial"/>
                <w:b/>
                <w:sz w:val="14"/>
                <w:szCs w:val="14"/>
              </w:rPr>
              <w:t>BİLANÇO DIŞI YÜKÜMLÜLÜKLER (I+II+III)</w:t>
            </w:r>
          </w:p>
        </w:tc>
        <w:tc>
          <w:tcPr>
            <w:tcW w:w="678" w:type="dxa"/>
            <w:tcBorders>
              <w:top w:val="nil"/>
              <w:left w:val="single" w:sz="4" w:space="0" w:color="auto"/>
              <w:bottom w:val="nil"/>
              <w:right w:val="single" w:sz="4" w:space="0" w:color="auto"/>
            </w:tcBorders>
            <w:vAlign w:val="center"/>
          </w:tcPr>
          <w:p w14:paraId="4F86CF2A" w14:textId="77777777" w:rsidR="007A4834" w:rsidRPr="00A77F0D" w:rsidRDefault="007A4834" w:rsidP="007A4834">
            <w:pPr>
              <w:autoSpaceDE w:val="0"/>
              <w:autoSpaceDN w:val="0"/>
              <w:adjustRightInd w:val="0"/>
              <w:jc w:val="center"/>
              <w:rPr>
                <w:rFonts w:ascii="Arial" w:hAnsi="Arial" w:cs="Arial"/>
                <w:b/>
                <w:sz w:val="14"/>
                <w:szCs w:val="14"/>
              </w:rPr>
            </w:pPr>
            <w:r w:rsidRPr="00A77F0D">
              <w:rPr>
                <w:rFonts w:ascii="Arial" w:hAnsi="Arial" w:cs="Arial"/>
                <w:b/>
                <w:sz w:val="14"/>
                <w:szCs w:val="14"/>
              </w:rPr>
              <w:t>(1)</w:t>
            </w:r>
          </w:p>
        </w:tc>
        <w:tc>
          <w:tcPr>
            <w:tcW w:w="1134" w:type="dxa"/>
            <w:tcBorders>
              <w:top w:val="nil"/>
              <w:left w:val="nil"/>
              <w:bottom w:val="nil"/>
              <w:right w:val="single" w:sz="4" w:space="0" w:color="auto"/>
            </w:tcBorders>
            <w:shd w:val="clear" w:color="auto" w:fill="auto"/>
            <w:vAlign w:val="bottom"/>
          </w:tcPr>
          <w:p w14:paraId="01C660A5" w14:textId="7F7BFD9B" w:rsidR="007A4834" w:rsidRPr="007A4834" w:rsidRDefault="007A4834" w:rsidP="007A4834">
            <w:pPr>
              <w:ind w:right="92"/>
              <w:jc w:val="right"/>
              <w:rPr>
                <w:rFonts w:ascii="Arial" w:hAnsi="Arial" w:cs="Arial"/>
                <w:b/>
                <w:bCs/>
                <w:sz w:val="14"/>
                <w:szCs w:val="14"/>
              </w:rPr>
            </w:pPr>
            <w:r w:rsidRPr="007A4834">
              <w:rPr>
                <w:rFonts w:ascii="Arial" w:hAnsi="Arial" w:cs="Arial"/>
                <w:b/>
                <w:bCs/>
                <w:sz w:val="14"/>
                <w:szCs w:val="16"/>
              </w:rPr>
              <w:t>68.745.861</w:t>
            </w:r>
          </w:p>
        </w:tc>
        <w:tc>
          <w:tcPr>
            <w:tcW w:w="890" w:type="dxa"/>
            <w:tcBorders>
              <w:top w:val="nil"/>
              <w:left w:val="single" w:sz="4" w:space="0" w:color="auto"/>
              <w:bottom w:val="nil"/>
              <w:right w:val="single" w:sz="4" w:space="0" w:color="auto"/>
            </w:tcBorders>
            <w:shd w:val="clear" w:color="auto" w:fill="auto"/>
            <w:vAlign w:val="bottom"/>
          </w:tcPr>
          <w:p w14:paraId="32763A03" w14:textId="3B47BE83" w:rsidR="007A4834" w:rsidRPr="007A4834" w:rsidRDefault="007A4834" w:rsidP="007A4834">
            <w:pPr>
              <w:ind w:right="92"/>
              <w:jc w:val="right"/>
              <w:rPr>
                <w:rFonts w:ascii="Arial" w:hAnsi="Arial" w:cs="Arial"/>
                <w:b/>
                <w:bCs/>
                <w:sz w:val="14"/>
                <w:szCs w:val="14"/>
              </w:rPr>
            </w:pPr>
            <w:r w:rsidRPr="007A4834">
              <w:rPr>
                <w:rFonts w:ascii="Arial" w:hAnsi="Arial" w:cs="Arial"/>
                <w:b/>
                <w:bCs/>
                <w:sz w:val="14"/>
                <w:szCs w:val="16"/>
              </w:rPr>
              <w:t>115.551.914</w:t>
            </w:r>
          </w:p>
        </w:tc>
        <w:tc>
          <w:tcPr>
            <w:tcW w:w="1113" w:type="dxa"/>
            <w:tcBorders>
              <w:top w:val="nil"/>
              <w:left w:val="single" w:sz="4" w:space="0" w:color="auto"/>
              <w:bottom w:val="nil"/>
              <w:right w:val="single" w:sz="4" w:space="0" w:color="auto"/>
            </w:tcBorders>
            <w:shd w:val="clear" w:color="auto" w:fill="auto"/>
            <w:vAlign w:val="bottom"/>
          </w:tcPr>
          <w:p w14:paraId="7C9C550A" w14:textId="0C5BCF6C" w:rsidR="007A4834" w:rsidRPr="007A4834" w:rsidRDefault="007A4834" w:rsidP="007A4834">
            <w:pPr>
              <w:ind w:right="92"/>
              <w:jc w:val="right"/>
              <w:rPr>
                <w:rFonts w:ascii="Arial" w:hAnsi="Arial" w:cs="Arial"/>
                <w:b/>
                <w:bCs/>
                <w:sz w:val="14"/>
                <w:szCs w:val="14"/>
              </w:rPr>
            </w:pPr>
            <w:r w:rsidRPr="007A4834">
              <w:rPr>
                <w:rFonts w:ascii="Arial" w:hAnsi="Arial" w:cs="Arial"/>
                <w:b/>
                <w:bCs/>
                <w:sz w:val="14"/>
                <w:szCs w:val="16"/>
              </w:rPr>
              <w:t>184.297.775</w:t>
            </w:r>
          </w:p>
        </w:tc>
        <w:tc>
          <w:tcPr>
            <w:tcW w:w="913" w:type="dxa"/>
            <w:tcBorders>
              <w:top w:val="nil"/>
              <w:left w:val="single" w:sz="4" w:space="0" w:color="auto"/>
              <w:bottom w:val="nil"/>
              <w:right w:val="single" w:sz="4" w:space="0" w:color="auto"/>
            </w:tcBorders>
            <w:vAlign w:val="bottom"/>
          </w:tcPr>
          <w:p w14:paraId="14774A36" w14:textId="560A8EBF" w:rsidR="007A4834" w:rsidRPr="00A77F0D" w:rsidRDefault="007A4834" w:rsidP="007A4834">
            <w:pPr>
              <w:ind w:right="92"/>
              <w:jc w:val="right"/>
              <w:rPr>
                <w:rFonts w:ascii="Arial" w:hAnsi="Arial" w:cs="Arial"/>
                <w:b/>
                <w:bCs/>
                <w:color w:val="000000"/>
                <w:sz w:val="14"/>
                <w:szCs w:val="14"/>
              </w:rPr>
            </w:pPr>
            <w:r w:rsidRPr="00A77F0D">
              <w:rPr>
                <w:rFonts w:ascii="Arial" w:hAnsi="Arial" w:cs="Arial"/>
                <w:b/>
                <w:bCs/>
                <w:sz w:val="14"/>
                <w:szCs w:val="14"/>
              </w:rPr>
              <w:t>45.596.252</w:t>
            </w:r>
          </w:p>
        </w:tc>
        <w:tc>
          <w:tcPr>
            <w:tcW w:w="890" w:type="dxa"/>
            <w:tcBorders>
              <w:top w:val="nil"/>
              <w:left w:val="single" w:sz="4" w:space="0" w:color="auto"/>
              <w:bottom w:val="nil"/>
              <w:right w:val="single" w:sz="4" w:space="0" w:color="auto"/>
            </w:tcBorders>
            <w:vAlign w:val="bottom"/>
          </w:tcPr>
          <w:p w14:paraId="3F66AA8C" w14:textId="6FF36AEF" w:rsidR="007A4834" w:rsidRPr="00A77F0D" w:rsidRDefault="007A4834" w:rsidP="007A4834">
            <w:pPr>
              <w:ind w:right="92"/>
              <w:jc w:val="right"/>
              <w:rPr>
                <w:rFonts w:ascii="Arial" w:hAnsi="Arial" w:cs="Arial"/>
                <w:b/>
                <w:bCs/>
                <w:color w:val="000000"/>
                <w:sz w:val="14"/>
                <w:szCs w:val="14"/>
              </w:rPr>
            </w:pPr>
            <w:r w:rsidRPr="00A77F0D">
              <w:rPr>
                <w:rFonts w:ascii="Arial" w:hAnsi="Arial" w:cs="Arial"/>
                <w:b/>
                <w:bCs/>
                <w:sz w:val="14"/>
                <w:szCs w:val="14"/>
              </w:rPr>
              <w:t>78.621.277</w:t>
            </w:r>
          </w:p>
        </w:tc>
        <w:tc>
          <w:tcPr>
            <w:tcW w:w="950" w:type="dxa"/>
            <w:tcBorders>
              <w:top w:val="nil"/>
              <w:left w:val="single" w:sz="4" w:space="0" w:color="auto"/>
              <w:bottom w:val="nil"/>
              <w:right w:val="single" w:sz="4" w:space="0" w:color="auto"/>
            </w:tcBorders>
            <w:vAlign w:val="bottom"/>
          </w:tcPr>
          <w:p w14:paraId="60A987C9" w14:textId="68EE6ACB" w:rsidR="007A4834" w:rsidRPr="00A77F0D" w:rsidRDefault="007A4834" w:rsidP="007A4834">
            <w:pPr>
              <w:ind w:right="92"/>
              <w:jc w:val="right"/>
              <w:rPr>
                <w:rFonts w:ascii="Arial" w:hAnsi="Arial" w:cs="Arial"/>
                <w:b/>
                <w:bCs/>
                <w:color w:val="000000"/>
                <w:sz w:val="14"/>
                <w:szCs w:val="14"/>
              </w:rPr>
            </w:pPr>
            <w:r w:rsidRPr="00A77F0D">
              <w:rPr>
                <w:rFonts w:ascii="Arial" w:hAnsi="Arial" w:cs="Arial"/>
                <w:b/>
                <w:bCs/>
                <w:sz w:val="14"/>
                <w:szCs w:val="14"/>
              </w:rPr>
              <w:t>124.217.529</w:t>
            </w:r>
          </w:p>
        </w:tc>
      </w:tr>
      <w:tr w:rsidR="007A4834" w:rsidRPr="003B10B3" w14:paraId="6C404CB1" w14:textId="77777777" w:rsidTr="007A4834">
        <w:trPr>
          <w:trHeight w:val="113"/>
        </w:trPr>
        <w:tc>
          <w:tcPr>
            <w:tcW w:w="504" w:type="dxa"/>
            <w:tcBorders>
              <w:top w:val="nil"/>
              <w:left w:val="single" w:sz="4" w:space="0" w:color="auto"/>
              <w:bottom w:val="nil"/>
              <w:right w:val="nil"/>
            </w:tcBorders>
          </w:tcPr>
          <w:p w14:paraId="250EB62D" w14:textId="77777777" w:rsidR="007A4834" w:rsidRPr="003B10B3" w:rsidRDefault="007A4834" w:rsidP="007A4834">
            <w:pPr>
              <w:autoSpaceDE w:val="0"/>
              <w:autoSpaceDN w:val="0"/>
              <w:adjustRightInd w:val="0"/>
              <w:jc w:val="both"/>
              <w:rPr>
                <w:rFonts w:ascii="Arial" w:hAnsi="Arial" w:cs="Arial"/>
                <w:b/>
                <w:sz w:val="14"/>
                <w:szCs w:val="14"/>
              </w:rPr>
            </w:pPr>
            <w:r w:rsidRPr="003B10B3">
              <w:rPr>
                <w:rFonts w:ascii="Arial" w:hAnsi="Arial" w:cs="Arial"/>
                <w:b/>
                <w:sz w:val="14"/>
                <w:szCs w:val="14"/>
              </w:rPr>
              <w:t>I.</w:t>
            </w:r>
          </w:p>
        </w:tc>
        <w:tc>
          <w:tcPr>
            <w:tcW w:w="3355" w:type="dxa"/>
            <w:tcBorders>
              <w:top w:val="nil"/>
              <w:left w:val="nil"/>
              <w:bottom w:val="nil"/>
              <w:right w:val="single" w:sz="4" w:space="0" w:color="auto"/>
            </w:tcBorders>
          </w:tcPr>
          <w:p w14:paraId="406FACBF" w14:textId="77777777" w:rsidR="007A4834" w:rsidRPr="00A77F0D" w:rsidRDefault="007A4834" w:rsidP="007A4834">
            <w:pPr>
              <w:autoSpaceDE w:val="0"/>
              <w:autoSpaceDN w:val="0"/>
              <w:adjustRightInd w:val="0"/>
              <w:jc w:val="both"/>
              <w:rPr>
                <w:rFonts w:ascii="Arial" w:hAnsi="Arial" w:cs="Arial"/>
                <w:b/>
                <w:sz w:val="14"/>
                <w:szCs w:val="14"/>
              </w:rPr>
            </w:pPr>
            <w:r w:rsidRPr="00A77F0D">
              <w:rPr>
                <w:rFonts w:ascii="Arial" w:hAnsi="Arial" w:cs="Arial"/>
                <w:b/>
                <w:sz w:val="14"/>
                <w:szCs w:val="14"/>
              </w:rPr>
              <w:t>GARANTİ VE KEFALETLER</w:t>
            </w:r>
          </w:p>
        </w:tc>
        <w:tc>
          <w:tcPr>
            <w:tcW w:w="678" w:type="dxa"/>
            <w:tcBorders>
              <w:top w:val="nil"/>
              <w:left w:val="single" w:sz="4" w:space="0" w:color="auto"/>
              <w:bottom w:val="nil"/>
              <w:right w:val="single" w:sz="4" w:space="0" w:color="auto"/>
            </w:tcBorders>
            <w:vAlign w:val="center"/>
          </w:tcPr>
          <w:p w14:paraId="1742F168" w14:textId="77777777" w:rsidR="007A4834" w:rsidRPr="00A77F0D" w:rsidRDefault="007A4834" w:rsidP="007A4834">
            <w:pPr>
              <w:autoSpaceDE w:val="0"/>
              <w:autoSpaceDN w:val="0"/>
              <w:adjustRightInd w:val="0"/>
              <w:jc w:val="center"/>
              <w:rPr>
                <w:rFonts w:ascii="Arial" w:hAnsi="Arial" w:cs="Arial"/>
                <w:b/>
                <w:sz w:val="14"/>
                <w:szCs w:val="14"/>
              </w:rPr>
            </w:pPr>
          </w:p>
        </w:tc>
        <w:tc>
          <w:tcPr>
            <w:tcW w:w="1134" w:type="dxa"/>
            <w:tcBorders>
              <w:top w:val="nil"/>
              <w:left w:val="nil"/>
              <w:bottom w:val="nil"/>
              <w:right w:val="single" w:sz="4" w:space="0" w:color="auto"/>
            </w:tcBorders>
            <w:shd w:val="clear" w:color="auto" w:fill="auto"/>
            <w:vAlign w:val="bottom"/>
          </w:tcPr>
          <w:p w14:paraId="7E33EA56" w14:textId="2AE41B3F" w:rsidR="007A4834" w:rsidRPr="007A4834" w:rsidRDefault="007A4834" w:rsidP="007A4834">
            <w:pPr>
              <w:ind w:right="92"/>
              <w:jc w:val="right"/>
              <w:rPr>
                <w:rFonts w:ascii="Arial" w:hAnsi="Arial" w:cs="Arial"/>
                <w:b/>
                <w:bCs/>
                <w:sz w:val="14"/>
                <w:szCs w:val="14"/>
              </w:rPr>
            </w:pPr>
            <w:r w:rsidRPr="007A4834">
              <w:rPr>
                <w:rFonts w:ascii="Arial" w:hAnsi="Arial" w:cs="Arial"/>
                <w:b/>
                <w:bCs/>
                <w:sz w:val="14"/>
                <w:szCs w:val="16"/>
              </w:rPr>
              <w:t>43.123.398</w:t>
            </w:r>
          </w:p>
        </w:tc>
        <w:tc>
          <w:tcPr>
            <w:tcW w:w="890" w:type="dxa"/>
            <w:tcBorders>
              <w:top w:val="nil"/>
              <w:left w:val="single" w:sz="4" w:space="0" w:color="auto"/>
              <w:bottom w:val="nil"/>
              <w:right w:val="single" w:sz="4" w:space="0" w:color="auto"/>
            </w:tcBorders>
            <w:shd w:val="clear" w:color="auto" w:fill="auto"/>
            <w:vAlign w:val="bottom"/>
          </w:tcPr>
          <w:p w14:paraId="28B1D0FE" w14:textId="7B70E44D" w:rsidR="007A4834" w:rsidRPr="007A4834" w:rsidRDefault="007A4834" w:rsidP="007A4834">
            <w:pPr>
              <w:ind w:right="92"/>
              <w:jc w:val="right"/>
              <w:rPr>
                <w:rFonts w:ascii="Arial" w:hAnsi="Arial" w:cs="Arial"/>
                <w:b/>
                <w:bCs/>
                <w:sz w:val="14"/>
                <w:szCs w:val="14"/>
              </w:rPr>
            </w:pPr>
            <w:r w:rsidRPr="007A4834">
              <w:rPr>
                <w:rFonts w:ascii="Arial" w:hAnsi="Arial" w:cs="Arial"/>
                <w:b/>
                <w:bCs/>
                <w:sz w:val="14"/>
                <w:szCs w:val="16"/>
              </w:rPr>
              <w:t>26.109.297</w:t>
            </w:r>
          </w:p>
        </w:tc>
        <w:tc>
          <w:tcPr>
            <w:tcW w:w="1113" w:type="dxa"/>
            <w:tcBorders>
              <w:top w:val="nil"/>
              <w:left w:val="single" w:sz="4" w:space="0" w:color="auto"/>
              <w:bottom w:val="nil"/>
              <w:right w:val="single" w:sz="4" w:space="0" w:color="auto"/>
            </w:tcBorders>
            <w:shd w:val="clear" w:color="auto" w:fill="auto"/>
            <w:vAlign w:val="bottom"/>
          </w:tcPr>
          <w:p w14:paraId="48AB5B8B" w14:textId="73DBBF46" w:rsidR="007A4834" w:rsidRPr="007A4834" w:rsidRDefault="007A4834" w:rsidP="007A4834">
            <w:pPr>
              <w:ind w:right="92"/>
              <w:jc w:val="right"/>
              <w:rPr>
                <w:rFonts w:ascii="Arial" w:hAnsi="Arial" w:cs="Arial"/>
                <w:b/>
                <w:bCs/>
                <w:sz w:val="14"/>
                <w:szCs w:val="14"/>
              </w:rPr>
            </w:pPr>
            <w:r w:rsidRPr="007A4834">
              <w:rPr>
                <w:rFonts w:ascii="Arial" w:hAnsi="Arial" w:cs="Arial"/>
                <w:b/>
                <w:bCs/>
                <w:sz w:val="14"/>
                <w:szCs w:val="16"/>
              </w:rPr>
              <w:t>69.232.695</w:t>
            </w:r>
          </w:p>
        </w:tc>
        <w:tc>
          <w:tcPr>
            <w:tcW w:w="913" w:type="dxa"/>
            <w:tcBorders>
              <w:top w:val="nil"/>
              <w:left w:val="single" w:sz="4" w:space="0" w:color="auto"/>
              <w:bottom w:val="nil"/>
              <w:right w:val="single" w:sz="4" w:space="0" w:color="auto"/>
            </w:tcBorders>
            <w:vAlign w:val="bottom"/>
          </w:tcPr>
          <w:p w14:paraId="70E3B0F8" w14:textId="6566E1D3" w:rsidR="007A4834" w:rsidRPr="00A77F0D" w:rsidRDefault="007A4834" w:rsidP="007A4834">
            <w:pPr>
              <w:ind w:right="92"/>
              <w:jc w:val="right"/>
              <w:rPr>
                <w:rFonts w:ascii="Arial" w:hAnsi="Arial" w:cs="Arial"/>
                <w:b/>
                <w:bCs/>
                <w:color w:val="000000"/>
                <w:sz w:val="14"/>
                <w:szCs w:val="14"/>
              </w:rPr>
            </w:pPr>
            <w:r w:rsidRPr="00A77F0D">
              <w:rPr>
                <w:rFonts w:ascii="Arial" w:hAnsi="Arial" w:cs="Arial"/>
                <w:b/>
                <w:bCs/>
                <w:sz w:val="14"/>
                <w:szCs w:val="14"/>
              </w:rPr>
              <w:t>22.764.310</w:t>
            </w:r>
          </w:p>
        </w:tc>
        <w:tc>
          <w:tcPr>
            <w:tcW w:w="890" w:type="dxa"/>
            <w:tcBorders>
              <w:top w:val="nil"/>
              <w:left w:val="single" w:sz="4" w:space="0" w:color="auto"/>
              <w:bottom w:val="nil"/>
              <w:right w:val="single" w:sz="4" w:space="0" w:color="auto"/>
            </w:tcBorders>
            <w:vAlign w:val="bottom"/>
          </w:tcPr>
          <w:p w14:paraId="6A091340" w14:textId="067F02FD" w:rsidR="007A4834" w:rsidRPr="00A77F0D" w:rsidRDefault="007A4834" w:rsidP="007A4834">
            <w:pPr>
              <w:ind w:right="92"/>
              <w:jc w:val="right"/>
              <w:rPr>
                <w:rFonts w:ascii="Arial" w:hAnsi="Arial" w:cs="Arial"/>
                <w:b/>
                <w:bCs/>
                <w:color w:val="000000"/>
                <w:sz w:val="14"/>
                <w:szCs w:val="14"/>
              </w:rPr>
            </w:pPr>
            <w:r w:rsidRPr="00A77F0D">
              <w:rPr>
                <w:rFonts w:ascii="Arial" w:hAnsi="Arial" w:cs="Arial"/>
                <w:b/>
                <w:bCs/>
                <w:sz w:val="14"/>
                <w:szCs w:val="14"/>
              </w:rPr>
              <w:t>15.537.240</w:t>
            </w:r>
          </w:p>
        </w:tc>
        <w:tc>
          <w:tcPr>
            <w:tcW w:w="950" w:type="dxa"/>
            <w:tcBorders>
              <w:top w:val="nil"/>
              <w:left w:val="single" w:sz="4" w:space="0" w:color="auto"/>
              <w:bottom w:val="nil"/>
              <w:right w:val="single" w:sz="4" w:space="0" w:color="auto"/>
            </w:tcBorders>
            <w:vAlign w:val="bottom"/>
          </w:tcPr>
          <w:p w14:paraId="79347382" w14:textId="5ECB026F" w:rsidR="007A4834" w:rsidRPr="00A77F0D" w:rsidRDefault="007A4834" w:rsidP="007A4834">
            <w:pPr>
              <w:ind w:right="92"/>
              <w:jc w:val="right"/>
              <w:rPr>
                <w:rFonts w:ascii="Arial" w:hAnsi="Arial" w:cs="Arial"/>
                <w:b/>
                <w:bCs/>
                <w:color w:val="000000"/>
                <w:sz w:val="14"/>
                <w:szCs w:val="14"/>
              </w:rPr>
            </w:pPr>
            <w:r w:rsidRPr="00A77F0D">
              <w:rPr>
                <w:rFonts w:ascii="Arial" w:hAnsi="Arial" w:cs="Arial"/>
                <w:b/>
                <w:bCs/>
                <w:sz w:val="14"/>
                <w:szCs w:val="14"/>
              </w:rPr>
              <w:t>38.301.550</w:t>
            </w:r>
          </w:p>
        </w:tc>
      </w:tr>
      <w:tr w:rsidR="007A4834" w:rsidRPr="003B10B3" w14:paraId="2E58E8D2" w14:textId="77777777" w:rsidTr="007A4834">
        <w:trPr>
          <w:trHeight w:val="113"/>
        </w:trPr>
        <w:tc>
          <w:tcPr>
            <w:tcW w:w="504" w:type="dxa"/>
            <w:tcBorders>
              <w:top w:val="nil"/>
              <w:left w:val="single" w:sz="4" w:space="0" w:color="auto"/>
              <w:bottom w:val="nil"/>
              <w:right w:val="nil"/>
            </w:tcBorders>
          </w:tcPr>
          <w:p w14:paraId="79CB15E9"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1.1</w:t>
            </w:r>
          </w:p>
        </w:tc>
        <w:tc>
          <w:tcPr>
            <w:tcW w:w="3355" w:type="dxa"/>
            <w:tcBorders>
              <w:top w:val="nil"/>
              <w:left w:val="nil"/>
              <w:bottom w:val="nil"/>
              <w:right w:val="single" w:sz="4" w:space="0" w:color="auto"/>
            </w:tcBorders>
          </w:tcPr>
          <w:p w14:paraId="7F149655" w14:textId="77777777" w:rsidR="007A4834" w:rsidRPr="00A77F0D" w:rsidRDefault="007A4834" w:rsidP="007A4834">
            <w:pPr>
              <w:autoSpaceDE w:val="0"/>
              <w:autoSpaceDN w:val="0"/>
              <w:adjustRightInd w:val="0"/>
              <w:jc w:val="both"/>
              <w:rPr>
                <w:rFonts w:ascii="Arial" w:hAnsi="Arial" w:cs="Arial"/>
                <w:sz w:val="14"/>
                <w:szCs w:val="14"/>
              </w:rPr>
            </w:pPr>
            <w:r w:rsidRPr="00A77F0D">
              <w:rPr>
                <w:rFonts w:ascii="Arial" w:hAnsi="Arial" w:cs="Arial"/>
                <w:sz w:val="14"/>
                <w:szCs w:val="14"/>
              </w:rPr>
              <w:t>Teminat Mektupları</w:t>
            </w:r>
          </w:p>
        </w:tc>
        <w:tc>
          <w:tcPr>
            <w:tcW w:w="678" w:type="dxa"/>
            <w:tcBorders>
              <w:top w:val="nil"/>
              <w:left w:val="single" w:sz="4" w:space="0" w:color="auto"/>
              <w:bottom w:val="nil"/>
              <w:right w:val="single" w:sz="4" w:space="0" w:color="auto"/>
            </w:tcBorders>
            <w:vAlign w:val="center"/>
          </w:tcPr>
          <w:p w14:paraId="53D84379" w14:textId="77777777" w:rsidR="007A4834" w:rsidRPr="00A77F0D"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2AA157E5" w14:textId="1F8049F3" w:rsidR="007A4834" w:rsidRPr="007A4834" w:rsidRDefault="007A4834" w:rsidP="007A4834">
            <w:pPr>
              <w:ind w:right="92"/>
              <w:jc w:val="right"/>
              <w:rPr>
                <w:rFonts w:ascii="Arial" w:hAnsi="Arial" w:cs="Arial"/>
                <w:bCs/>
                <w:sz w:val="14"/>
                <w:szCs w:val="14"/>
              </w:rPr>
            </w:pPr>
            <w:r w:rsidRPr="007A4834">
              <w:rPr>
                <w:rFonts w:ascii="Arial" w:hAnsi="Arial" w:cs="Arial"/>
                <w:bCs/>
                <w:sz w:val="14"/>
                <w:szCs w:val="16"/>
              </w:rPr>
              <w:t>42.590.989</w:t>
            </w:r>
          </w:p>
        </w:tc>
        <w:tc>
          <w:tcPr>
            <w:tcW w:w="890" w:type="dxa"/>
            <w:tcBorders>
              <w:top w:val="nil"/>
              <w:left w:val="single" w:sz="4" w:space="0" w:color="auto"/>
              <w:bottom w:val="nil"/>
              <w:right w:val="single" w:sz="4" w:space="0" w:color="auto"/>
            </w:tcBorders>
            <w:shd w:val="clear" w:color="auto" w:fill="auto"/>
            <w:vAlign w:val="bottom"/>
          </w:tcPr>
          <w:p w14:paraId="0AB5A4FE" w14:textId="3088A54B" w:rsidR="007A4834" w:rsidRPr="007A4834" w:rsidRDefault="007A4834" w:rsidP="007A4834">
            <w:pPr>
              <w:ind w:right="92"/>
              <w:jc w:val="right"/>
              <w:rPr>
                <w:rFonts w:ascii="Arial" w:hAnsi="Arial" w:cs="Arial"/>
                <w:bCs/>
                <w:sz w:val="14"/>
                <w:szCs w:val="14"/>
              </w:rPr>
            </w:pPr>
            <w:r w:rsidRPr="007A4834">
              <w:rPr>
                <w:rFonts w:ascii="Arial" w:hAnsi="Arial" w:cs="Arial"/>
                <w:bCs/>
                <w:sz w:val="14"/>
                <w:szCs w:val="16"/>
              </w:rPr>
              <w:t>16.986.123</w:t>
            </w:r>
          </w:p>
        </w:tc>
        <w:tc>
          <w:tcPr>
            <w:tcW w:w="1113" w:type="dxa"/>
            <w:tcBorders>
              <w:top w:val="nil"/>
              <w:left w:val="single" w:sz="4" w:space="0" w:color="auto"/>
              <w:bottom w:val="nil"/>
              <w:right w:val="single" w:sz="4" w:space="0" w:color="auto"/>
            </w:tcBorders>
            <w:shd w:val="clear" w:color="auto" w:fill="auto"/>
            <w:vAlign w:val="bottom"/>
          </w:tcPr>
          <w:p w14:paraId="75874B9C" w14:textId="1C2FFE5E" w:rsidR="007A4834" w:rsidRPr="007A4834" w:rsidRDefault="007A4834" w:rsidP="007A4834">
            <w:pPr>
              <w:ind w:right="92"/>
              <w:jc w:val="right"/>
              <w:rPr>
                <w:rFonts w:ascii="Arial" w:hAnsi="Arial" w:cs="Arial"/>
                <w:bCs/>
                <w:sz w:val="14"/>
                <w:szCs w:val="14"/>
              </w:rPr>
            </w:pPr>
            <w:r w:rsidRPr="007A4834">
              <w:rPr>
                <w:rFonts w:ascii="Arial" w:hAnsi="Arial" w:cs="Arial"/>
                <w:bCs/>
                <w:sz w:val="14"/>
                <w:szCs w:val="16"/>
              </w:rPr>
              <w:t>59.577.112</w:t>
            </w:r>
          </w:p>
        </w:tc>
        <w:tc>
          <w:tcPr>
            <w:tcW w:w="913" w:type="dxa"/>
            <w:tcBorders>
              <w:top w:val="nil"/>
              <w:left w:val="single" w:sz="4" w:space="0" w:color="auto"/>
              <w:bottom w:val="nil"/>
              <w:right w:val="single" w:sz="4" w:space="0" w:color="auto"/>
            </w:tcBorders>
            <w:vAlign w:val="bottom"/>
          </w:tcPr>
          <w:p w14:paraId="626C875F" w14:textId="22714B06" w:rsidR="007A4834" w:rsidRPr="007A4834" w:rsidRDefault="007A4834" w:rsidP="007A4834">
            <w:pPr>
              <w:ind w:right="92"/>
              <w:jc w:val="right"/>
              <w:rPr>
                <w:rFonts w:ascii="Arial" w:hAnsi="Arial" w:cs="Arial"/>
                <w:color w:val="000000"/>
                <w:sz w:val="14"/>
                <w:szCs w:val="14"/>
              </w:rPr>
            </w:pPr>
            <w:r w:rsidRPr="007A4834">
              <w:rPr>
                <w:rFonts w:ascii="Arial" w:hAnsi="Arial" w:cs="Arial"/>
                <w:bCs/>
                <w:sz w:val="14"/>
                <w:szCs w:val="14"/>
              </w:rPr>
              <w:t>22.605.606</w:t>
            </w:r>
          </w:p>
        </w:tc>
        <w:tc>
          <w:tcPr>
            <w:tcW w:w="890" w:type="dxa"/>
            <w:tcBorders>
              <w:top w:val="nil"/>
              <w:left w:val="single" w:sz="4" w:space="0" w:color="auto"/>
              <w:bottom w:val="nil"/>
              <w:right w:val="single" w:sz="4" w:space="0" w:color="auto"/>
            </w:tcBorders>
            <w:vAlign w:val="bottom"/>
          </w:tcPr>
          <w:p w14:paraId="78923055" w14:textId="1C94A35D" w:rsidR="007A4834" w:rsidRPr="007A4834" w:rsidRDefault="007A4834" w:rsidP="007A4834">
            <w:pPr>
              <w:ind w:right="92"/>
              <w:jc w:val="right"/>
              <w:rPr>
                <w:rFonts w:ascii="Arial" w:hAnsi="Arial" w:cs="Arial"/>
                <w:color w:val="000000"/>
                <w:sz w:val="14"/>
                <w:szCs w:val="14"/>
              </w:rPr>
            </w:pPr>
            <w:r w:rsidRPr="007A4834">
              <w:rPr>
                <w:rFonts w:ascii="Arial" w:hAnsi="Arial" w:cs="Arial"/>
                <w:bCs/>
                <w:sz w:val="14"/>
                <w:szCs w:val="14"/>
              </w:rPr>
              <w:t>11.991.908</w:t>
            </w:r>
          </w:p>
        </w:tc>
        <w:tc>
          <w:tcPr>
            <w:tcW w:w="950" w:type="dxa"/>
            <w:tcBorders>
              <w:top w:val="nil"/>
              <w:left w:val="single" w:sz="4" w:space="0" w:color="auto"/>
              <w:bottom w:val="nil"/>
              <w:right w:val="single" w:sz="4" w:space="0" w:color="auto"/>
            </w:tcBorders>
            <w:vAlign w:val="bottom"/>
          </w:tcPr>
          <w:p w14:paraId="1B553181" w14:textId="33FAF740" w:rsidR="007A4834" w:rsidRPr="007A4834" w:rsidRDefault="007A4834" w:rsidP="007A4834">
            <w:pPr>
              <w:ind w:right="92"/>
              <w:jc w:val="right"/>
              <w:rPr>
                <w:rFonts w:ascii="Arial" w:hAnsi="Arial" w:cs="Arial"/>
                <w:color w:val="000000"/>
                <w:sz w:val="14"/>
                <w:szCs w:val="14"/>
              </w:rPr>
            </w:pPr>
            <w:r w:rsidRPr="007A4834">
              <w:rPr>
                <w:rFonts w:ascii="Arial" w:hAnsi="Arial" w:cs="Arial"/>
                <w:bCs/>
                <w:sz w:val="14"/>
                <w:szCs w:val="14"/>
              </w:rPr>
              <w:t>34.597.514</w:t>
            </w:r>
          </w:p>
        </w:tc>
      </w:tr>
      <w:tr w:rsidR="007A4834" w:rsidRPr="003B10B3" w14:paraId="6BA474DA" w14:textId="77777777" w:rsidTr="007A4834">
        <w:trPr>
          <w:trHeight w:val="113"/>
        </w:trPr>
        <w:tc>
          <w:tcPr>
            <w:tcW w:w="504" w:type="dxa"/>
            <w:tcBorders>
              <w:top w:val="nil"/>
              <w:left w:val="single" w:sz="4" w:space="0" w:color="auto"/>
              <w:bottom w:val="nil"/>
              <w:right w:val="nil"/>
            </w:tcBorders>
          </w:tcPr>
          <w:p w14:paraId="23E89AA8"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1.1.1</w:t>
            </w:r>
          </w:p>
        </w:tc>
        <w:tc>
          <w:tcPr>
            <w:tcW w:w="3355" w:type="dxa"/>
            <w:tcBorders>
              <w:top w:val="nil"/>
              <w:left w:val="nil"/>
              <w:bottom w:val="nil"/>
              <w:right w:val="single" w:sz="4" w:space="0" w:color="auto"/>
            </w:tcBorders>
          </w:tcPr>
          <w:p w14:paraId="2D81D4C2" w14:textId="77777777" w:rsidR="007A4834" w:rsidRPr="00A77F0D" w:rsidRDefault="007A4834" w:rsidP="007A4834">
            <w:pPr>
              <w:autoSpaceDE w:val="0"/>
              <w:autoSpaceDN w:val="0"/>
              <w:adjustRightInd w:val="0"/>
              <w:jc w:val="both"/>
              <w:rPr>
                <w:rFonts w:ascii="Arial" w:hAnsi="Arial" w:cs="Arial"/>
                <w:sz w:val="14"/>
                <w:szCs w:val="14"/>
              </w:rPr>
            </w:pPr>
            <w:r w:rsidRPr="00A77F0D">
              <w:rPr>
                <w:rFonts w:ascii="Arial" w:hAnsi="Arial" w:cs="Arial"/>
                <w:sz w:val="14"/>
                <w:szCs w:val="14"/>
              </w:rPr>
              <w:t>Devlet İhale Kanunu Kapsamına Girenler</w:t>
            </w:r>
          </w:p>
        </w:tc>
        <w:tc>
          <w:tcPr>
            <w:tcW w:w="678" w:type="dxa"/>
            <w:tcBorders>
              <w:top w:val="nil"/>
              <w:left w:val="single" w:sz="4" w:space="0" w:color="auto"/>
              <w:bottom w:val="nil"/>
              <w:right w:val="single" w:sz="4" w:space="0" w:color="auto"/>
            </w:tcBorders>
            <w:vAlign w:val="center"/>
          </w:tcPr>
          <w:p w14:paraId="68CBD304" w14:textId="77777777" w:rsidR="007A4834" w:rsidRPr="00A77F0D"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6E6B37A9" w14:textId="02D2BD4E" w:rsidR="007A4834" w:rsidRPr="007A4834" w:rsidRDefault="007A4834" w:rsidP="007A4834">
            <w:pPr>
              <w:ind w:right="92"/>
              <w:jc w:val="right"/>
              <w:rPr>
                <w:rFonts w:ascii="Arial" w:hAnsi="Arial" w:cs="Arial"/>
                <w:sz w:val="14"/>
                <w:szCs w:val="14"/>
              </w:rPr>
            </w:pPr>
            <w:r w:rsidRPr="007A4834">
              <w:rPr>
                <w:rFonts w:ascii="Arial" w:hAnsi="Arial" w:cs="Arial"/>
                <w:bCs/>
                <w:sz w:val="14"/>
                <w:szCs w:val="16"/>
              </w:rPr>
              <w:t>777.111</w:t>
            </w:r>
          </w:p>
        </w:tc>
        <w:tc>
          <w:tcPr>
            <w:tcW w:w="890" w:type="dxa"/>
            <w:tcBorders>
              <w:top w:val="nil"/>
              <w:left w:val="single" w:sz="4" w:space="0" w:color="auto"/>
              <w:bottom w:val="nil"/>
              <w:right w:val="single" w:sz="4" w:space="0" w:color="auto"/>
            </w:tcBorders>
            <w:shd w:val="clear" w:color="auto" w:fill="auto"/>
            <w:vAlign w:val="bottom"/>
          </w:tcPr>
          <w:p w14:paraId="22434E39" w14:textId="62B08E1D" w:rsidR="007A4834" w:rsidRPr="007A4834" w:rsidRDefault="007A4834" w:rsidP="007A4834">
            <w:pPr>
              <w:ind w:right="92"/>
              <w:jc w:val="right"/>
              <w:rPr>
                <w:rFonts w:ascii="Arial" w:hAnsi="Arial" w:cs="Arial"/>
                <w:sz w:val="14"/>
                <w:szCs w:val="14"/>
              </w:rPr>
            </w:pPr>
            <w:r w:rsidRPr="007A4834">
              <w:rPr>
                <w:rFonts w:ascii="Arial" w:hAnsi="Arial" w:cs="Arial"/>
                <w:bCs/>
                <w:sz w:val="14"/>
                <w:szCs w:val="16"/>
              </w:rPr>
              <w:t>2.723</w:t>
            </w:r>
          </w:p>
        </w:tc>
        <w:tc>
          <w:tcPr>
            <w:tcW w:w="1113" w:type="dxa"/>
            <w:tcBorders>
              <w:top w:val="nil"/>
              <w:left w:val="single" w:sz="4" w:space="0" w:color="auto"/>
              <w:bottom w:val="nil"/>
              <w:right w:val="single" w:sz="4" w:space="0" w:color="auto"/>
            </w:tcBorders>
            <w:shd w:val="clear" w:color="auto" w:fill="auto"/>
            <w:vAlign w:val="bottom"/>
          </w:tcPr>
          <w:p w14:paraId="0B1CB60E" w14:textId="473E6566" w:rsidR="007A4834" w:rsidRPr="007A4834" w:rsidRDefault="007A4834" w:rsidP="007A4834">
            <w:pPr>
              <w:ind w:right="92"/>
              <w:jc w:val="right"/>
              <w:rPr>
                <w:rFonts w:ascii="Arial" w:hAnsi="Arial" w:cs="Arial"/>
                <w:sz w:val="14"/>
                <w:szCs w:val="14"/>
              </w:rPr>
            </w:pPr>
            <w:r w:rsidRPr="007A4834">
              <w:rPr>
                <w:rFonts w:ascii="Arial" w:hAnsi="Arial" w:cs="Arial"/>
                <w:bCs/>
                <w:sz w:val="14"/>
                <w:szCs w:val="16"/>
              </w:rPr>
              <w:t>779.834</w:t>
            </w:r>
          </w:p>
        </w:tc>
        <w:tc>
          <w:tcPr>
            <w:tcW w:w="913" w:type="dxa"/>
            <w:tcBorders>
              <w:top w:val="nil"/>
              <w:left w:val="single" w:sz="4" w:space="0" w:color="auto"/>
              <w:bottom w:val="nil"/>
              <w:right w:val="single" w:sz="4" w:space="0" w:color="auto"/>
            </w:tcBorders>
            <w:vAlign w:val="bottom"/>
          </w:tcPr>
          <w:p w14:paraId="6780E64A" w14:textId="28DCFA99" w:rsidR="007A4834" w:rsidRPr="007A4834" w:rsidRDefault="007A4834" w:rsidP="007A4834">
            <w:pPr>
              <w:ind w:right="92"/>
              <w:jc w:val="right"/>
              <w:rPr>
                <w:rFonts w:ascii="Arial" w:hAnsi="Arial" w:cs="Arial"/>
                <w:color w:val="000000"/>
                <w:sz w:val="14"/>
                <w:szCs w:val="14"/>
              </w:rPr>
            </w:pPr>
            <w:r w:rsidRPr="007A4834">
              <w:rPr>
                <w:rFonts w:ascii="Arial" w:hAnsi="Arial" w:cs="Arial"/>
                <w:bCs/>
                <w:sz w:val="14"/>
                <w:szCs w:val="14"/>
              </w:rPr>
              <w:t>442.997</w:t>
            </w:r>
          </w:p>
        </w:tc>
        <w:tc>
          <w:tcPr>
            <w:tcW w:w="890" w:type="dxa"/>
            <w:tcBorders>
              <w:top w:val="nil"/>
              <w:left w:val="single" w:sz="4" w:space="0" w:color="auto"/>
              <w:bottom w:val="nil"/>
              <w:right w:val="single" w:sz="4" w:space="0" w:color="auto"/>
            </w:tcBorders>
            <w:vAlign w:val="bottom"/>
          </w:tcPr>
          <w:p w14:paraId="570F8F5B" w14:textId="03B63892" w:rsidR="007A4834" w:rsidRPr="007A4834" w:rsidRDefault="007A4834" w:rsidP="007A4834">
            <w:pPr>
              <w:ind w:right="92"/>
              <w:jc w:val="right"/>
              <w:rPr>
                <w:rFonts w:ascii="Arial" w:hAnsi="Arial" w:cs="Arial"/>
                <w:color w:val="000000"/>
                <w:sz w:val="14"/>
                <w:szCs w:val="14"/>
              </w:rPr>
            </w:pPr>
            <w:r w:rsidRPr="007A4834">
              <w:rPr>
                <w:rFonts w:ascii="Arial" w:hAnsi="Arial" w:cs="Arial"/>
                <w:bCs/>
                <w:sz w:val="14"/>
                <w:szCs w:val="14"/>
              </w:rPr>
              <w:t>22.108</w:t>
            </w:r>
          </w:p>
        </w:tc>
        <w:tc>
          <w:tcPr>
            <w:tcW w:w="950" w:type="dxa"/>
            <w:tcBorders>
              <w:top w:val="nil"/>
              <w:left w:val="single" w:sz="4" w:space="0" w:color="auto"/>
              <w:bottom w:val="nil"/>
              <w:right w:val="single" w:sz="4" w:space="0" w:color="auto"/>
            </w:tcBorders>
            <w:vAlign w:val="bottom"/>
          </w:tcPr>
          <w:p w14:paraId="0AFB742C" w14:textId="50CAA45E" w:rsidR="007A4834" w:rsidRPr="007A4834" w:rsidRDefault="007A4834" w:rsidP="007A4834">
            <w:pPr>
              <w:ind w:right="92"/>
              <w:jc w:val="right"/>
              <w:rPr>
                <w:rFonts w:ascii="Arial" w:hAnsi="Arial" w:cs="Arial"/>
                <w:color w:val="000000"/>
                <w:sz w:val="14"/>
                <w:szCs w:val="14"/>
              </w:rPr>
            </w:pPr>
            <w:r w:rsidRPr="007A4834">
              <w:rPr>
                <w:rFonts w:ascii="Arial" w:hAnsi="Arial" w:cs="Arial"/>
                <w:bCs/>
                <w:sz w:val="14"/>
                <w:szCs w:val="14"/>
              </w:rPr>
              <w:t>465.105</w:t>
            </w:r>
          </w:p>
        </w:tc>
      </w:tr>
      <w:tr w:rsidR="007A4834" w:rsidRPr="003B10B3" w14:paraId="581CD846" w14:textId="77777777" w:rsidTr="007A4834">
        <w:trPr>
          <w:trHeight w:val="113"/>
        </w:trPr>
        <w:tc>
          <w:tcPr>
            <w:tcW w:w="504" w:type="dxa"/>
            <w:tcBorders>
              <w:top w:val="nil"/>
              <w:left w:val="single" w:sz="4" w:space="0" w:color="auto"/>
              <w:bottom w:val="nil"/>
              <w:right w:val="nil"/>
            </w:tcBorders>
          </w:tcPr>
          <w:p w14:paraId="1F23CA3B"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1.1.2</w:t>
            </w:r>
          </w:p>
        </w:tc>
        <w:tc>
          <w:tcPr>
            <w:tcW w:w="3355" w:type="dxa"/>
            <w:tcBorders>
              <w:top w:val="nil"/>
              <w:left w:val="nil"/>
              <w:bottom w:val="nil"/>
              <w:right w:val="single" w:sz="4" w:space="0" w:color="auto"/>
            </w:tcBorders>
          </w:tcPr>
          <w:p w14:paraId="3B11F6CD" w14:textId="77777777" w:rsidR="007A4834" w:rsidRPr="00A77F0D" w:rsidRDefault="007A4834" w:rsidP="007A4834">
            <w:pPr>
              <w:autoSpaceDE w:val="0"/>
              <w:autoSpaceDN w:val="0"/>
              <w:adjustRightInd w:val="0"/>
              <w:jc w:val="both"/>
              <w:rPr>
                <w:rFonts w:ascii="Arial" w:hAnsi="Arial" w:cs="Arial"/>
                <w:sz w:val="14"/>
                <w:szCs w:val="14"/>
              </w:rPr>
            </w:pPr>
            <w:r w:rsidRPr="00A77F0D">
              <w:rPr>
                <w:rFonts w:ascii="Arial" w:hAnsi="Arial" w:cs="Arial"/>
                <w:sz w:val="14"/>
                <w:szCs w:val="14"/>
              </w:rPr>
              <w:t>Dış Ticaret İşlemleri Dolayısıyla Verilenler</w:t>
            </w:r>
          </w:p>
        </w:tc>
        <w:tc>
          <w:tcPr>
            <w:tcW w:w="678" w:type="dxa"/>
            <w:tcBorders>
              <w:top w:val="nil"/>
              <w:left w:val="single" w:sz="4" w:space="0" w:color="auto"/>
              <w:bottom w:val="nil"/>
              <w:right w:val="single" w:sz="4" w:space="0" w:color="auto"/>
            </w:tcBorders>
            <w:vAlign w:val="center"/>
          </w:tcPr>
          <w:p w14:paraId="3B35E73F" w14:textId="77777777" w:rsidR="007A4834" w:rsidRPr="00A77F0D"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1DF52E63" w14:textId="7BA039C4" w:rsidR="007A4834" w:rsidRPr="007A4834" w:rsidRDefault="007A4834" w:rsidP="007A4834">
            <w:pPr>
              <w:ind w:right="92"/>
              <w:jc w:val="right"/>
              <w:rPr>
                <w:rFonts w:ascii="Arial" w:hAnsi="Arial" w:cs="Arial"/>
                <w:sz w:val="14"/>
                <w:szCs w:val="14"/>
              </w:rPr>
            </w:pPr>
            <w:r w:rsidRPr="007A4834">
              <w:rPr>
                <w:rFonts w:ascii="Arial" w:hAnsi="Arial" w:cs="Arial"/>
                <w:bCs/>
                <w:sz w:val="14"/>
                <w:szCs w:val="16"/>
              </w:rPr>
              <w:t>250</w:t>
            </w:r>
          </w:p>
        </w:tc>
        <w:tc>
          <w:tcPr>
            <w:tcW w:w="890" w:type="dxa"/>
            <w:tcBorders>
              <w:top w:val="nil"/>
              <w:left w:val="single" w:sz="4" w:space="0" w:color="auto"/>
              <w:bottom w:val="nil"/>
              <w:right w:val="single" w:sz="4" w:space="0" w:color="auto"/>
            </w:tcBorders>
            <w:shd w:val="clear" w:color="auto" w:fill="auto"/>
            <w:vAlign w:val="bottom"/>
          </w:tcPr>
          <w:p w14:paraId="62013EEA" w14:textId="26A4BE49" w:rsidR="007A4834" w:rsidRPr="007A4834" w:rsidRDefault="007A4834" w:rsidP="007A4834">
            <w:pPr>
              <w:ind w:right="92"/>
              <w:jc w:val="right"/>
              <w:rPr>
                <w:rFonts w:ascii="Arial" w:hAnsi="Arial" w:cs="Arial"/>
                <w:sz w:val="14"/>
                <w:szCs w:val="14"/>
              </w:rPr>
            </w:pPr>
            <w:r w:rsidRPr="007A4834">
              <w:rPr>
                <w:rFonts w:ascii="Arial" w:hAnsi="Arial" w:cs="Arial"/>
                <w:bCs/>
                <w:sz w:val="14"/>
                <w:szCs w:val="16"/>
              </w:rPr>
              <w:t>3.109.369</w:t>
            </w:r>
          </w:p>
        </w:tc>
        <w:tc>
          <w:tcPr>
            <w:tcW w:w="1113" w:type="dxa"/>
            <w:tcBorders>
              <w:top w:val="nil"/>
              <w:left w:val="single" w:sz="4" w:space="0" w:color="auto"/>
              <w:bottom w:val="nil"/>
              <w:right w:val="single" w:sz="4" w:space="0" w:color="auto"/>
            </w:tcBorders>
            <w:shd w:val="clear" w:color="auto" w:fill="auto"/>
            <w:vAlign w:val="bottom"/>
          </w:tcPr>
          <w:p w14:paraId="64D784A0" w14:textId="3040FA4D" w:rsidR="007A4834" w:rsidRPr="007A4834" w:rsidRDefault="007A4834" w:rsidP="007A4834">
            <w:pPr>
              <w:ind w:right="92"/>
              <w:jc w:val="right"/>
              <w:rPr>
                <w:rFonts w:ascii="Arial" w:hAnsi="Arial" w:cs="Arial"/>
                <w:sz w:val="14"/>
                <w:szCs w:val="14"/>
              </w:rPr>
            </w:pPr>
            <w:r w:rsidRPr="007A4834">
              <w:rPr>
                <w:rFonts w:ascii="Arial" w:hAnsi="Arial" w:cs="Arial"/>
                <w:bCs/>
                <w:sz w:val="14"/>
                <w:szCs w:val="16"/>
              </w:rPr>
              <w:t>3.109.619</w:t>
            </w:r>
          </w:p>
        </w:tc>
        <w:tc>
          <w:tcPr>
            <w:tcW w:w="913" w:type="dxa"/>
            <w:tcBorders>
              <w:top w:val="nil"/>
              <w:left w:val="single" w:sz="4" w:space="0" w:color="auto"/>
              <w:bottom w:val="nil"/>
              <w:right w:val="single" w:sz="4" w:space="0" w:color="auto"/>
            </w:tcBorders>
            <w:vAlign w:val="bottom"/>
          </w:tcPr>
          <w:p w14:paraId="3B07E45D" w14:textId="5AFD4E87" w:rsidR="007A4834" w:rsidRPr="007A4834" w:rsidRDefault="007A4834" w:rsidP="007A4834">
            <w:pPr>
              <w:ind w:right="92"/>
              <w:jc w:val="right"/>
              <w:rPr>
                <w:rFonts w:ascii="Arial" w:hAnsi="Arial" w:cs="Arial"/>
                <w:color w:val="000000"/>
                <w:sz w:val="14"/>
                <w:szCs w:val="14"/>
              </w:rPr>
            </w:pPr>
            <w:r w:rsidRPr="007A4834">
              <w:rPr>
                <w:rFonts w:ascii="Arial" w:hAnsi="Arial" w:cs="Arial"/>
                <w:bCs/>
                <w:sz w:val="14"/>
                <w:szCs w:val="14"/>
              </w:rPr>
              <w:t>250</w:t>
            </w:r>
          </w:p>
        </w:tc>
        <w:tc>
          <w:tcPr>
            <w:tcW w:w="890" w:type="dxa"/>
            <w:tcBorders>
              <w:top w:val="nil"/>
              <w:left w:val="single" w:sz="4" w:space="0" w:color="auto"/>
              <w:bottom w:val="nil"/>
              <w:right w:val="single" w:sz="4" w:space="0" w:color="auto"/>
            </w:tcBorders>
            <w:vAlign w:val="bottom"/>
          </w:tcPr>
          <w:p w14:paraId="38D08F63" w14:textId="03FF5926" w:rsidR="007A4834" w:rsidRPr="007A4834" w:rsidRDefault="007A4834" w:rsidP="007A4834">
            <w:pPr>
              <w:ind w:right="92"/>
              <w:jc w:val="right"/>
              <w:rPr>
                <w:rFonts w:ascii="Arial" w:hAnsi="Arial" w:cs="Arial"/>
                <w:color w:val="000000"/>
                <w:sz w:val="14"/>
                <w:szCs w:val="14"/>
              </w:rPr>
            </w:pPr>
            <w:r w:rsidRPr="007A4834">
              <w:rPr>
                <w:rFonts w:ascii="Arial" w:hAnsi="Arial" w:cs="Arial"/>
                <w:bCs/>
                <w:sz w:val="14"/>
                <w:szCs w:val="14"/>
              </w:rPr>
              <w:t>2.138.611</w:t>
            </w:r>
          </w:p>
        </w:tc>
        <w:tc>
          <w:tcPr>
            <w:tcW w:w="950" w:type="dxa"/>
            <w:tcBorders>
              <w:top w:val="nil"/>
              <w:left w:val="single" w:sz="4" w:space="0" w:color="auto"/>
              <w:bottom w:val="nil"/>
              <w:right w:val="single" w:sz="4" w:space="0" w:color="auto"/>
            </w:tcBorders>
            <w:vAlign w:val="bottom"/>
          </w:tcPr>
          <w:p w14:paraId="3419AD5F" w14:textId="3B9A0675" w:rsidR="007A4834" w:rsidRPr="007A4834" w:rsidRDefault="007A4834" w:rsidP="007A4834">
            <w:pPr>
              <w:ind w:right="92"/>
              <w:jc w:val="right"/>
              <w:rPr>
                <w:rFonts w:ascii="Arial" w:hAnsi="Arial" w:cs="Arial"/>
                <w:color w:val="000000"/>
                <w:sz w:val="14"/>
                <w:szCs w:val="14"/>
              </w:rPr>
            </w:pPr>
            <w:r w:rsidRPr="007A4834">
              <w:rPr>
                <w:rFonts w:ascii="Arial" w:hAnsi="Arial" w:cs="Arial"/>
                <w:bCs/>
                <w:sz w:val="14"/>
                <w:szCs w:val="14"/>
              </w:rPr>
              <w:t>2.138.861</w:t>
            </w:r>
          </w:p>
        </w:tc>
      </w:tr>
      <w:tr w:rsidR="007A4834" w:rsidRPr="003B10B3" w14:paraId="415CCEDC" w14:textId="77777777" w:rsidTr="007A4834">
        <w:trPr>
          <w:trHeight w:val="113"/>
        </w:trPr>
        <w:tc>
          <w:tcPr>
            <w:tcW w:w="504" w:type="dxa"/>
            <w:tcBorders>
              <w:top w:val="nil"/>
              <w:left w:val="single" w:sz="4" w:space="0" w:color="auto"/>
              <w:bottom w:val="nil"/>
              <w:right w:val="nil"/>
            </w:tcBorders>
          </w:tcPr>
          <w:p w14:paraId="65A1C933"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1.1.3</w:t>
            </w:r>
          </w:p>
        </w:tc>
        <w:tc>
          <w:tcPr>
            <w:tcW w:w="3355" w:type="dxa"/>
            <w:tcBorders>
              <w:top w:val="nil"/>
              <w:left w:val="nil"/>
              <w:bottom w:val="nil"/>
              <w:right w:val="single" w:sz="4" w:space="0" w:color="auto"/>
            </w:tcBorders>
          </w:tcPr>
          <w:p w14:paraId="0AB08638" w14:textId="77777777" w:rsidR="007A4834" w:rsidRPr="00A77F0D" w:rsidRDefault="007A4834" w:rsidP="007A4834">
            <w:pPr>
              <w:autoSpaceDE w:val="0"/>
              <w:autoSpaceDN w:val="0"/>
              <w:adjustRightInd w:val="0"/>
              <w:jc w:val="both"/>
              <w:rPr>
                <w:rFonts w:ascii="Arial" w:hAnsi="Arial" w:cs="Arial"/>
                <w:sz w:val="14"/>
                <w:szCs w:val="14"/>
              </w:rPr>
            </w:pPr>
            <w:r w:rsidRPr="00A77F0D">
              <w:rPr>
                <w:rFonts w:ascii="Arial" w:hAnsi="Arial" w:cs="Arial"/>
                <w:sz w:val="14"/>
                <w:szCs w:val="14"/>
              </w:rPr>
              <w:t>Diğer Teminat Mektupları</w:t>
            </w:r>
          </w:p>
        </w:tc>
        <w:tc>
          <w:tcPr>
            <w:tcW w:w="678" w:type="dxa"/>
            <w:tcBorders>
              <w:top w:val="nil"/>
              <w:left w:val="single" w:sz="4" w:space="0" w:color="auto"/>
              <w:bottom w:val="nil"/>
              <w:right w:val="single" w:sz="4" w:space="0" w:color="auto"/>
            </w:tcBorders>
            <w:vAlign w:val="center"/>
          </w:tcPr>
          <w:p w14:paraId="3119B9E8" w14:textId="77777777" w:rsidR="007A4834" w:rsidRPr="00A77F0D"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42FDCF86" w14:textId="6EB2D362" w:rsidR="007A4834" w:rsidRPr="007A4834" w:rsidRDefault="007A4834" w:rsidP="007A4834">
            <w:pPr>
              <w:ind w:right="92"/>
              <w:jc w:val="right"/>
              <w:rPr>
                <w:rFonts w:ascii="Arial" w:hAnsi="Arial" w:cs="Arial"/>
                <w:sz w:val="14"/>
                <w:szCs w:val="14"/>
              </w:rPr>
            </w:pPr>
            <w:r w:rsidRPr="007A4834">
              <w:rPr>
                <w:rFonts w:ascii="Arial" w:hAnsi="Arial" w:cs="Arial"/>
                <w:sz w:val="14"/>
                <w:szCs w:val="16"/>
              </w:rPr>
              <w:t>41.813.628</w:t>
            </w:r>
          </w:p>
        </w:tc>
        <w:tc>
          <w:tcPr>
            <w:tcW w:w="890" w:type="dxa"/>
            <w:tcBorders>
              <w:top w:val="nil"/>
              <w:left w:val="single" w:sz="4" w:space="0" w:color="auto"/>
              <w:bottom w:val="nil"/>
              <w:right w:val="single" w:sz="4" w:space="0" w:color="auto"/>
            </w:tcBorders>
            <w:shd w:val="clear" w:color="auto" w:fill="auto"/>
            <w:vAlign w:val="bottom"/>
          </w:tcPr>
          <w:p w14:paraId="1E0F2425" w14:textId="6E2F0579" w:rsidR="007A4834" w:rsidRPr="007A4834" w:rsidRDefault="007A4834" w:rsidP="007A4834">
            <w:pPr>
              <w:ind w:right="92"/>
              <w:jc w:val="right"/>
              <w:rPr>
                <w:rFonts w:ascii="Arial" w:hAnsi="Arial" w:cs="Arial"/>
                <w:sz w:val="14"/>
                <w:szCs w:val="14"/>
              </w:rPr>
            </w:pPr>
            <w:r w:rsidRPr="007A4834">
              <w:rPr>
                <w:rFonts w:ascii="Arial" w:hAnsi="Arial" w:cs="Arial"/>
                <w:sz w:val="14"/>
                <w:szCs w:val="16"/>
              </w:rPr>
              <w:t>13.874.031</w:t>
            </w:r>
          </w:p>
        </w:tc>
        <w:tc>
          <w:tcPr>
            <w:tcW w:w="1113" w:type="dxa"/>
            <w:tcBorders>
              <w:top w:val="nil"/>
              <w:left w:val="single" w:sz="4" w:space="0" w:color="auto"/>
              <w:bottom w:val="nil"/>
              <w:right w:val="single" w:sz="4" w:space="0" w:color="auto"/>
            </w:tcBorders>
            <w:shd w:val="clear" w:color="auto" w:fill="auto"/>
            <w:vAlign w:val="bottom"/>
          </w:tcPr>
          <w:p w14:paraId="45EA5876" w14:textId="0774EFF4" w:rsidR="007A4834" w:rsidRPr="007A4834" w:rsidRDefault="007A4834" w:rsidP="007A4834">
            <w:pPr>
              <w:ind w:right="92"/>
              <w:jc w:val="right"/>
              <w:rPr>
                <w:rFonts w:ascii="Arial" w:hAnsi="Arial" w:cs="Arial"/>
                <w:sz w:val="14"/>
                <w:szCs w:val="14"/>
              </w:rPr>
            </w:pPr>
            <w:r w:rsidRPr="007A4834">
              <w:rPr>
                <w:rFonts w:ascii="Arial" w:hAnsi="Arial" w:cs="Arial"/>
                <w:sz w:val="14"/>
                <w:szCs w:val="16"/>
              </w:rPr>
              <w:t>55.687.659</w:t>
            </w:r>
          </w:p>
        </w:tc>
        <w:tc>
          <w:tcPr>
            <w:tcW w:w="913" w:type="dxa"/>
            <w:tcBorders>
              <w:top w:val="nil"/>
              <w:left w:val="single" w:sz="4" w:space="0" w:color="auto"/>
              <w:bottom w:val="nil"/>
              <w:right w:val="single" w:sz="4" w:space="0" w:color="auto"/>
            </w:tcBorders>
            <w:vAlign w:val="bottom"/>
          </w:tcPr>
          <w:p w14:paraId="4A508979" w14:textId="7348DA6F"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22.162.359</w:t>
            </w:r>
          </w:p>
        </w:tc>
        <w:tc>
          <w:tcPr>
            <w:tcW w:w="890" w:type="dxa"/>
            <w:tcBorders>
              <w:top w:val="nil"/>
              <w:left w:val="single" w:sz="4" w:space="0" w:color="auto"/>
              <w:bottom w:val="nil"/>
              <w:right w:val="single" w:sz="4" w:space="0" w:color="auto"/>
            </w:tcBorders>
            <w:vAlign w:val="bottom"/>
          </w:tcPr>
          <w:p w14:paraId="0EB6C24C" w14:textId="4A057F9B"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9.831.189</w:t>
            </w:r>
          </w:p>
        </w:tc>
        <w:tc>
          <w:tcPr>
            <w:tcW w:w="950" w:type="dxa"/>
            <w:tcBorders>
              <w:top w:val="nil"/>
              <w:left w:val="single" w:sz="4" w:space="0" w:color="auto"/>
              <w:bottom w:val="nil"/>
              <w:right w:val="single" w:sz="4" w:space="0" w:color="auto"/>
            </w:tcBorders>
            <w:vAlign w:val="bottom"/>
          </w:tcPr>
          <w:p w14:paraId="1448A133" w14:textId="408CDABA"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31.993.548</w:t>
            </w:r>
          </w:p>
        </w:tc>
      </w:tr>
      <w:tr w:rsidR="007A4834" w:rsidRPr="003B10B3" w14:paraId="6B0EF89D" w14:textId="77777777" w:rsidTr="007A4834">
        <w:trPr>
          <w:trHeight w:val="113"/>
        </w:trPr>
        <w:tc>
          <w:tcPr>
            <w:tcW w:w="504" w:type="dxa"/>
            <w:tcBorders>
              <w:top w:val="nil"/>
              <w:left w:val="single" w:sz="4" w:space="0" w:color="auto"/>
              <w:bottom w:val="nil"/>
              <w:right w:val="nil"/>
            </w:tcBorders>
          </w:tcPr>
          <w:p w14:paraId="2078A3A4"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1.2.</w:t>
            </w:r>
          </w:p>
        </w:tc>
        <w:tc>
          <w:tcPr>
            <w:tcW w:w="3355" w:type="dxa"/>
            <w:tcBorders>
              <w:top w:val="nil"/>
              <w:left w:val="nil"/>
              <w:bottom w:val="nil"/>
              <w:right w:val="single" w:sz="4" w:space="0" w:color="auto"/>
            </w:tcBorders>
          </w:tcPr>
          <w:p w14:paraId="4F2A9CA0" w14:textId="77777777" w:rsidR="007A4834" w:rsidRPr="00A77F0D" w:rsidRDefault="007A4834" w:rsidP="007A4834">
            <w:pPr>
              <w:autoSpaceDE w:val="0"/>
              <w:autoSpaceDN w:val="0"/>
              <w:adjustRightInd w:val="0"/>
              <w:jc w:val="both"/>
              <w:rPr>
                <w:rFonts w:ascii="Arial" w:hAnsi="Arial" w:cs="Arial"/>
                <w:sz w:val="14"/>
                <w:szCs w:val="14"/>
              </w:rPr>
            </w:pPr>
            <w:r w:rsidRPr="00A77F0D">
              <w:rPr>
                <w:rFonts w:ascii="Arial" w:hAnsi="Arial" w:cs="Arial"/>
                <w:sz w:val="14"/>
                <w:szCs w:val="14"/>
              </w:rPr>
              <w:t>Banka Kredileri</w:t>
            </w:r>
          </w:p>
        </w:tc>
        <w:tc>
          <w:tcPr>
            <w:tcW w:w="678" w:type="dxa"/>
            <w:tcBorders>
              <w:top w:val="nil"/>
              <w:left w:val="single" w:sz="4" w:space="0" w:color="auto"/>
              <w:bottom w:val="nil"/>
              <w:right w:val="single" w:sz="4" w:space="0" w:color="auto"/>
            </w:tcBorders>
            <w:vAlign w:val="center"/>
          </w:tcPr>
          <w:p w14:paraId="30C77BFE" w14:textId="77777777" w:rsidR="007A4834" w:rsidRPr="00A77F0D"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6FEC9F41" w14:textId="4F2EAA97" w:rsidR="007A4834" w:rsidRPr="007A4834" w:rsidRDefault="007A4834" w:rsidP="007A4834">
            <w:pPr>
              <w:ind w:right="92"/>
              <w:jc w:val="right"/>
              <w:rPr>
                <w:rFonts w:ascii="Arial" w:hAnsi="Arial" w:cs="Arial"/>
                <w:sz w:val="14"/>
                <w:szCs w:val="14"/>
              </w:rPr>
            </w:pPr>
            <w:r w:rsidRPr="007A4834">
              <w:rPr>
                <w:rFonts w:ascii="Arial" w:hAnsi="Arial" w:cs="Arial"/>
                <w:bCs/>
                <w:sz w:val="14"/>
                <w:szCs w:val="16"/>
              </w:rPr>
              <w:t>531.948</w:t>
            </w:r>
          </w:p>
        </w:tc>
        <w:tc>
          <w:tcPr>
            <w:tcW w:w="890" w:type="dxa"/>
            <w:tcBorders>
              <w:top w:val="nil"/>
              <w:left w:val="single" w:sz="4" w:space="0" w:color="auto"/>
              <w:bottom w:val="nil"/>
              <w:right w:val="single" w:sz="4" w:space="0" w:color="auto"/>
            </w:tcBorders>
            <w:shd w:val="clear" w:color="auto" w:fill="auto"/>
            <w:vAlign w:val="bottom"/>
          </w:tcPr>
          <w:p w14:paraId="63A6749A" w14:textId="33B902E5" w:rsidR="007A4834" w:rsidRPr="007A4834" w:rsidRDefault="007A4834" w:rsidP="007A4834">
            <w:pPr>
              <w:ind w:right="92"/>
              <w:jc w:val="right"/>
              <w:rPr>
                <w:rFonts w:ascii="Arial" w:hAnsi="Arial" w:cs="Arial"/>
                <w:sz w:val="14"/>
                <w:szCs w:val="14"/>
              </w:rPr>
            </w:pPr>
            <w:r w:rsidRPr="007A4834">
              <w:rPr>
                <w:rFonts w:ascii="Arial" w:hAnsi="Arial" w:cs="Arial"/>
                <w:bCs/>
                <w:sz w:val="14"/>
                <w:szCs w:val="16"/>
              </w:rPr>
              <w:t>190.542</w:t>
            </w:r>
          </w:p>
        </w:tc>
        <w:tc>
          <w:tcPr>
            <w:tcW w:w="1113" w:type="dxa"/>
            <w:tcBorders>
              <w:top w:val="nil"/>
              <w:left w:val="single" w:sz="4" w:space="0" w:color="auto"/>
              <w:bottom w:val="nil"/>
              <w:right w:val="single" w:sz="4" w:space="0" w:color="auto"/>
            </w:tcBorders>
            <w:shd w:val="clear" w:color="auto" w:fill="auto"/>
            <w:vAlign w:val="bottom"/>
          </w:tcPr>
          <w:p w14:paraId="03D418AF" w14:textId="27DA08EC" w:rsidR="007A4834" w:rsidRPr="007A4834" w:rsidRDefault="007A4834" w:rsidP="007A4834">
            <w:pPr>
              <w:ind w:right="92"/>
              <w:jc w:val="right"/>
              <w:rPr>
                <w:rFonts w:ascii="Arial" w:hAnsi="Arial" w:cs="Arial"/>
                <w:sz w:val="14"/>
                <w:szCs w:val="14"/>
              </w:rPr>
            </w:pPr>
            <w:r w:rsidRPr="007A4834">
              <w:rPr>
                <w:rFonts w:ascii="Arial" w:hAnsi="Arial" w:cs="Arial"/>
                <w:bCs/>
                <w:sz w:val="14"/>
                <w:szCs w:val="16"/>
              </w:rPr>
              <w:t>722.490</w:t>
            </w:r>
          </w:p>
        </w:tc>
        <w:tc>
          <w:tcPr>
            <w:tcW w:w="913" w:type="dxa"/>
            <w:tcBorders>
              <w:top w:val="nil"/>
              <w:left w:val="single" w:sz="4" w:space="0" w:color="auto"/>
              <w:bottom w:val="nil"/>
              <w:right w:val="single" w:sz="4" w:space="0" w:color="auto"/>
            </w:tcBorders>
            <w:vAlign w:val="bottom"/>
          </w:tcPr>
          <w:p w14:paraId="7AC391CA" w14:textId="552C1539" w:rsidR="007A4834" w:rsidRPr="007A4834" w:rsidRDefault="007A4834" w:rsidP="007A4834">
            <w:pPr>
              <w:ind w:right="92"/>
              <w:jc w:val="right"/>
              <w:rPr>
                <w:rFonts w:ascii="Arial" w:hAnsi="Arial" w:cs="Arial"/>
                <w:color w:val="000000"/>
                <w:sz w:val="14"/>
                <w:szCs w:val="14"/>
              </w:rPr>
            </w:pPr>
            <w:r w:rsidRPr="007A4834">
              <w:rPr>
                <w:rFonts w:ascii="Arial" w:hAnsi="Arial" w:cs="Arial"/>
                <w:bCs/>
                <w:sz w:val="14"/>
                <w:szCs w:val="14"/>
              </w:rPr>
              <w:t>108.602</w:t>
            </w:r>
          </w:p>
        </w:tc>
        <w:tc>
          <w:tcPr>
            <w:tcW w:w="890" w:type="dxa"/>
            <w:tcBorders>
              <w:top w:val="nil"/>
              <w:left w:val="single" w:sz="4" w:space="0" w:color="auto"/>
              <w:bottom w:val="nil"/>
              <w:right w:val="single" w:sz="4" w:space="0" w:color="auto"/>
            </w:tcBorders>
            <w:vAlign w:val="bottom"/>
          </w:tcPr>
          <w:p w14:paraId="3BBCF6A2" w14:textId="34B45F58" w:rsidR="007A4834" w:rsidRPr="007A4834" w:rsidRDefault="007A4834" w:rsidP="007A4834">
            <w:pPr>
              <w:ind w:right="92"/>
              <w:jc w:val="right"/>
              <w:rPr>
                <w:rFonts w:ascii="Arial" w:hAnsi="Arial" w:cs="Arial"/>
                <w:color w:val="000000"/>
                <w:sz w:val="14"/>
                <w:szCs w:val="14"/>
              </w:rPr>
            </w:pPr>
            <w:r w:rsidRPr="007A4834">
              <w:rPr>
                <w:rFonts w:ascii="Arial" w:hAnsi="Arial" w:cs="Arial"/>
                <w:bCs/>
                <w:sz w:val="14"/>
                <w:szCs w:val="14"/>
              </w:rPr>
              <w:t>31.715</w:t>
            </w:r>
          </w:p>
        </w:tc>
        <w:tc>
          <w:tcPr>
            <w:tcW w:w="950" w:type="dxa"/>
            <w:tcBorders>
              <w:top w:val="nil"/>
              <w:left w:val="single" w:sz="4" w:space="0" w:color="auto"/>
              <w:bottom w:val="nil"/>
              <w:right w:val="single" w:sz="4" w:space="0" w:color="auto"/>
            </w:tcBorders>
            <w:vAlign w:val="bottom"/>
          </w:tcPr>
          <w:p w14:paraId="5B4E6F41" w14:textId="3ACD547F" w:rsidR="007A4834" w:rsidRPr="007A4834" w:rsidRDefault="007A4834" w:rsidP="007A4834">
            <w:pPr>
              <w:ind w:right="92"/>
              <w:jc w:val="right"/>
              <w:rPr>
                <w:rFonts w:ascii="Arial" w:hAnsi="Arial" w:cs="Arial"/>
                <w:color w:val="000000"/>
                <w:sz w:val="14"/>
                <w:szCs w:val="14"/>
              </w:rPr>
            </w:pPr>
            <w:r w:rsidRPr="007A4834">
              <w:rPr>
                <w:rFonts w:ascii="Arial" w:hAnsi="Arial" w:cs="Arial"/>
                <w:bCs/>
                <w:sz w:val="14"/>
                <w:szCs w:val="14"/>
              </w:rPr>
              <w:t>140.317</w:t>
            </w:r>
          </w:p>
        </w:tc>
      </w:tr>
      <w:tr w:rsidR="007A4834" w:rsidRPr="003B10B3" w14:paraId="6B1568A6" w14:textId="77777777" w:rsidTr="007A4834">
        <w:trPr>
          <w:trHeight w:val="113"/>
        </w:trPr>
        <w:tc>
          <w:tcPr>
            <w:tcW w:w="504" w:type="dxa"/>
            <w:tcBorders>
              <w:top w:val="nil"/>
              <w:left w:val="single" w:sz="4" w:space="0" w:color="auto"/>
              <w:bottom w:val="nil"/>
              <w:right w:val="nil"/>
            </w:tcBorders>
          </w:tcPr>
          <w:p w14:paraId="38647D5F"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1.2.1.</w:t>
            </w:r>
          </w:p>
        </w:tc>
        <w:tc>
          <w:tcPr>
            <w:tcW w:w="3355" w:type="dxa"/>
            <w:tcBorders>
              <w:top w:val="nil"/>
              <w:left w:val="nil"/>
              <w:bottom w:val="nil"/>
              <w:right w:val="single" w:sz="4" w:space="0" w:color="auto"/>
            </w:tcBorders>
          </w:tcPr>
          <w:p w14:paraId="022A735E" w14:textId="77777777" w:rsidR="007A4834" w:rsidRPr="00A77F0D" w:rsidRDefault="007A4834" w:rsidP="007A4834">
            <w:pPr>
              <w:autoSpaceDE w:val="0"/>
              <w:autoSpaceDN w:val="0"/>
              <w:adjustRightInd w:val="0"/>
              <w:jc w:val="both"/>
              <w:rPr>
                <w:rFonts w:ascii="Arial" w:hAnsi="Arial" w:cs="Arial"/>
                <w:sz w:val="14"/>
                <w:szCs w:val="14"/>
              </w:rPr>
            </w:pPr>
            <w:r w:rsidRPr="00A77F0D">
              <w:rPr>
                <w:rFonts w:ascii="Arial" w:hAnsi="Arial" w:cs="Arial"/>
                <w:sz w:val="14"/>
                <w:szCs w:val="14"/>
              </w:rPr>
              <w:t>İthalat Kabul Kredileri</w:t>
            </w:r>
          </w:p>
        </w:tc>
        <w:tc>
          <w:tcPr>
            <w:tcW w:w="678" w:type="dxa"/>
            <w:tcBorders>
              <w:top w:val="nil"/>
              <w:left w:val="single" w:sz="4" w:space="0" w:color="auto"/>
              <w:bottom w:val="nil"/>
              <w:right w:val="single" w:sz="4" w:space="0" w:color="auto"/>
            </w:tcBorders>
            <w:vAlign w:val="center"/>
          </w:tcPr>
          <w:p w14:paraId="3198860F" w14:textId="77777777" w:rsidR="007A4834" w:rsidRPr="00A77F0D"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435BCE09" w14:textId="5BCF9442" w:rsidR="007A4834" w:rsidRPr="007A4834" w:rsidRDefault="007A4834" w:rsidP="007A4834">
            <w:pPr>
              <w:ind w:right="92"/>
              <w:jc w:val="right"/>
              <w:rPr>
                <w:rFonts w:ascii="Arial" w:hAnsi="Arial" w:cs="Arial"/>
                <w:sz w:val="14"/>
                <w:szCs w:val="14"/>
              </w:rPr>
            </w:pPr>
            <w:r w:rsidRPr="007A4834">
              <w:rPr>
                <w:rFonts w:ascii="Arial" w:hAnsi="Arial" w:cs="Arial"/>
                <w:sz w:val="14"/>
                <w:szCs w:val="16"/>
              </w:rPr>
              <w:t>531.948</w:t>
            </w:r>
          </w:p>
        </w:tc>
        <w:tc>
          <w:tcPr>
            <w:tcW w:w="890" w:type="dxa"/>
            <w:tcBorders>
              <w:top w:val="nil"/>
              <w:left w:val="single" w:sz="4" w:space="0" w:color="auto"/>
              <w:bottom w:val="nil"/>
              <w:right w:val="single" w:sz="4" w:space="0" w:color="auto"/>
            </w:tcBorders>
            <w:shd w:val="clear" w:color="auto" w:fill="auto"/>
            <w:vAlign w:val="bottom"/>
          </w:tcPr>
          <w:p w14:paraId="33FBFEEB" w14:textId="152EFB6D" w:rsidR="007A4834" w:rsidRPr="007A4834" w:rsidRDefault="007A4834" w:rsidP="007A4834">
            <w:pPr>
              <w:ind w:right="92"/>
              <w:jc w:val="right"/>
              <w:rPr>
                <w:rFonts w:ascii="Arial" w:hAnsi="Arial" w:cs="Arial"/>
                <w:sz w:val="14"/>
                <w:szCs w:val="14"/>
              </w:rPr>
            </w:pPr>
            <w:r w:rsidRPr="007A4834">
              <w:rPr>
                <w:rFonts w:ascii="Arial" w:hAnsi="Arial" w:cs="Arial"/>
                <w:sz w:val="14"/>
                <w:szCs w:val="16"/>
              </w:rPr>
              <w:t>190.542</w:t>
            </w:r>
          </w:p>
        </w:tc>
        <w:tc>
          <w:tcPr>
            <w:tcW w:w="1113" w:type="dxa"/>
            <w:tcBorders>
              <w:top w:val="nil"/>
              <w:left w:val="single" w:sz="4" w:space="0" w:color="auto"/>
              <w:bottom w:val="nil"/>
              <w:right w:val="single" w:sz="4" w:space="0" w:color="auto"/>
            </w:tcBorders>
            <w:shd w:val="clear" w:color="auto" w:fill="auto"/>
            <w:vAlign w:val="bottom"/>
          </w:tcPr>
          <w:p w14:paraId="656F5A6E" w14:textId="5E1D94CB" w:rsidR="007A4834" w:rsidRPr="007A4834" w:rsidRDefault="007A4834" w:rsidP="007A4834">
            <w:pPr>
              <w:ind w:right="92"/>
              <w:jc w:val="right"/>
              <w:rPr>
                <w:rFonts w:ascii="Arial" w:hAnsi="Arial" w:cs="Arial"/>
                <w:sz w:val="14"/>
                <w:szCs w:val="14"/>
              </w:rPr>
            </w:pPr>
            <w:r w:rsidRPr="007A4834">
              <w:rPr>
                <w:rFonts w:ascii="Arial" w:hAnsi="Arial" w:cs="Arial"/>
                <w:sz w:val="14"/>
                <w:szCs w:val="16"/>
              </w:rPr>
              <w:t>722.490</w:t>
            </w:r>
          </w:p>
        </w:tc>
        <w:tc>
          <w:tcPr>
            <w:tcW w:w="913" w:type="dxa"/>
            <w:tcBorders>
              <w:top w:val="nil"/>
              <w:left w:val="single" w:sz="4" w:space="0" w:color="auto"/>
              <w:bottom w:val="nil"/>
              <w:right w:val="single" w:sz="4" w:space="0" w:color="auto"/>
            </w:tcBorders>
            <w:vAlign w:val="bottom"/>
          </w:tcPr>
          <w:p w14:paraId="7BED1EBA" w14:textId="1EEF3EED"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108.602</w:t>
            </w:r>
          </w:p>
        </w:tc>
        <w:tc>
          <w:tcPr>
            <w:tcW w:w="890" w:type="dxa"/>
            <w:tcBorders>
              <w:top w:val="nil"/>
              <w:left w:val="single" w:sz="4" w:space="0" w:color="auto"/>
              <w:bottom w:val="nil"/>
              <w:right w:val="single" w:sz="4" w:space="0" w:color="auto"/>
            </w:tcBorders>
            <w:vAlign w:val="bottom"/>
          </w:tcPr>
          <w:p w14:paraId="52C0AD92" w14:textId="534E60F7"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31.715</w:t>
            </w:r>
          </w:p>
        </w:tc>
        <w:tc>
          <w:tcPr>
            <w:tcW w:w="950" w:type="dxa"/>
            <w:tcBorders>
              <w:top w:val="nil"/>
              <w:left w:val="single" w:sz="4" w:space="0" w:color="auto"/>
              <w:bottom w:val="nil"/>
              <w:right w:val="single" w:sz="4" w:space="0" w:color="auto"/>
            </w:tcBorders>
            <w:vAlign w:val="bottom"/>
          </w:tcPr>
          <w:p w14:paraId="44CF9860" w14:textId="4B45FB61"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140.317</w:t>
            </w:r>
          </w:p>
        </w:tc>
      </w:tr>
      <w:tr w:rsidR="007A4834" w:rsidRPr="003B10B3" w14:paraId="34F6AA93" w14:textId="77777777" w:rsidTr="007A4834">
        <w:trPr>
          <w:trHeight w:val="113"/>
        </w:trPr>
        <w:tc>
          <w:tcPr>
            <w:tcW w:w="504" w:type="dxa"/>
            <w:tcBorders>
              <w:top w:val="nil"/>
              <w:left w:val="single" w:sz="4" w:space="0" w:color="auto"/>
              <w:bottom w:val="nil"/>
              <w:right w:val="nil"/>
            </w:tcBorders>
          </w:tcPr>
          <w:p w14:paraId="2F5C96FA"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1.2.2.</w:t>
            </w:r>
          </w:p>
        </w:tc>
        <w:tc>
          <w:tcPr>
            <w:tcW w:w="3355" w:type="dxa"/>
            <w:tcBorders>
              <w:top w:val="nil"/>
              <w:left w:val="nil"/>
              <w:bottom w:val="nil"/>
              <w:right w:val="single" w:sz="4" w:space="0" w:color="auto"/>
            </w:tcBorders>
          </w:tcPr>
          <w:p w14:paraId="0E18B33D" w14:textId="77777777" w:rsidR="007A4834" w:rsidRPr="00A77F0D" w:rsidRDefault="007A4834" w:rsidP="007A4834">
            <w:pPr>
              <w:autoSpaceDE w:val="0"/>
              <w:autoSpaceDN w:val="0"/>
              <w:adjustRightInd w:val="0"/>
              <w:jc w:val="both"/>
              <w:rPr>
                <w:rFonts w:ascii="Arial" w:hAnsi="Arial" w:cs="Arial"/>
                <w:sz w:val="14"/>
                <w:szCs w:val="14"/>
              </w:rPr>
            </w:pPr>
            <w:r w:rsidRPr="00A77F0D">
              <w:rPr>
                <w:rFonts w:ascii="Arial" w:hAnsi="Arial" w:cs="Arial"/>
                <w:sz w:val="14"/>
                <w:szCs w:val="14"/>
              </w:rPr>
              <w:t>Diğer Banka Kabulleri</w:t>
            </w:r>
          </w:p>
        </w:tc>
        <w:tc>
          <w:tcPr>
            <w:tcW w:w="678" w:type="dxa"/>
            <w:tcBorders>
              <w:top w:val="nil"/>
              <w:left w:val="single" w:sz="4" w:space="0" w:color="auto"/>
              <w:bottom w:val="nil"/>
              <w:right w:val="single" w:sz="4" w:space="0" w:color="auto"/>
            </w:tcBorders>
            <w:vAlign w:val="center"/>
          </w:tcPr>
          <w:p w14:paraId="64A0EA66" w14:textId="77777777" w:rsidR="007A4834" w:rsidRPr="00A77F0D"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0C4D3096" w14:textId="0D5D13C1" w:rsidR="007A4834" w:rsidRPr="007A4834" w:rsidRDefault="007A4834" w:rsidP="007A4834">
            <w:pPr>
              <w:ind w:right="92"/>
              <w:jc w:val="right"/>
              <w:rPr>
                <w:rFonts w:ascii="Arial" w:hAnsi="Arial" w:cs="Arial"/>
                <w:sz w:val="14"/>
                <w:szCs w:val="14"/>
              </w:rPr>
            </w:pPr>
            <w:r w:rsidRPr="007A483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084DA2B1" w14:textId="09C0577A" w:rsidR="007A4834" w:rsidRPr="007A4834" w:rsidRDefault="007A4834" w:rsidP="007A4834">
            <w:pPr>
              <w:ind w:right="92"/>
              <w:jc w:val="right"/>
              <w:rPr>
                <w:rFonts w:ascii="Arial" w:hAnsi="Arial" w:cs="Arial"/>
                <w:sz w:val="14"/>
                <w:szCs w:val="14"/>
              </w:rPr>
            </w:pPr>
            <w:r w:rsidRPr="007A4834">
              <w:rPr>
                <w:rFonts w:ascii="Arial" w:hAnsi="Arial" w:cs="Arial"/>
                <w:sz w:val="14"/>
                <w:szCs w:val="16"/>
              </w:rPr>
              <w:t>-</w:t>
            </w:r>
          </w:p>
        </w:tc>
        <w:tc>
          <w:tcPr>
            <w:tcW w:w="1113" w:type="dxa"/>
            <w:tcBorders>
              <w:top w:val="nil"/>
              <w:left w:val="single" w:sz="4" w:space="0" w:color="auto"/>
              <w:bottom w:val="nil"/>
              <w:right w:val="single" w:sz="4" w:space="0" w:color="auto"/>
            </w:tcBorders>
            <w:shd w:val="clear" w:color="auto" w:fill="auto"/>
            <w:vAlign w:val="bottom"/>
          </w:tcPr>
          <w:p w14:paraId="25671C9F" w14:textId="229FC2BF" w:rsidR="007A4834" w:rsidRPr="007A4834" w:rsidRDefault="007A4834" w:rsidP="007A4834">
            <w:pPr>
              <w:ind w:right="92"/>
              <w:jc w:val="right"/>
              <w:rPr>
                <w:rFonts w:ascii="Arial" w:hAnsi="Arial" w:cs="Arial"/>
                <w:sz w:val="14"/>
                <w:szCs w:val="14"/>
              </w:rPr>
            </w:pPr>
            <w:r w:rsidRPr="007A4834">
              <w:rPr>
                <w:rFonts w:ascii="Arial" w:hAnsi="Arial" w:cs="Arial"/>
                <w:sz w:val="14"/>
                <w:szCs w:val="16"/>
              </w:rPr>
              <w:t>-</w:t>
            </w:r>
          </w:p>
        </w:tc>
        <w:tc>
          <w:tcPr>
            <w:tcW w:w="913" w:type="dxa"/>
            <w:tcBorders>
              <w:top w:val="nil"/>
              <w:left w:val="single" w:sz="4" w:space="0" w:color="auto"/>
              <w:bottom w:val="nil"/>
              <w:right w:val="single" w:sz="4" w:space="0" w:color="auto"/>
            </w:tcBorders>
            <w:vAlign w:val="bottom"/>
          </w:tcPr>
          <w:p w14:paraId="7FC1BBB3" w14:textId="0EB95D9C"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w:t>
            </w:r>
          </w:p>
        </w:tc>
        <w:tc>
          <w:tcPr>
            <w:tcW w:w="890" w:type="dxa"/>
            <w:tcBorders>
              <w:top w:val="nil"/>
              <w:left w:val="single" w:sz="4" w:space="0" w:color="auto"/>
              <w:bottom w:val="nil"/>
              <w:right w:val="single" w:sz="4" w:space="0" w:color="auto"/>
            </w:tcBorders>
            <w:vAlign w:val="bottom"/>
          </w:tcPr>
          <w:p w14:paraId="464ACE38" w14:textId="21134D0D"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w:t>
            </w:r>
          </w:p>
        </w:tc>
        <w:tc>
          <w:tcPr>
            <w:tcW w:w="950" w:type="dxa"/>
            <w:tcBorders>
              <w:top w:val="nil"/>
              <w:left w:val="single" w:sz="4" w:space="0" w:color="auto"/>
              <w:bottom w:val="nil"/>
              <w:right w:val="single" w:sz="4" w:space="0" w:color="auto"/>
            </w:tcBorders>
            <w:vAlign w:val="bottom"/>
          </w:tcPr>
          <w:p w14:paraId="3ED60E7D" w14:textId="4C243E7C"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w:t>
            </w:r>
          </w:p>
        </w:tc>
      </w:tr>
      <w:tr w:rsidR="007A4834" w:rsidRPr="003B10B3" w14:paraId="478F2708" w14:textId="77777777" w:rsidTr="007A4834">
        <w:trPr>
          <w:trHeight w:val="113"/>
        </w:trPr>
        <w:tc>
          <w:tcPr>
            <w:tcW w:w="504" w:type="dxa"/>
            <w:tcBorders>
              <w:top w:val="nil"/>
              <w:left w:val="single" w:sz="4" w:space="0" w:color="auto"/>
              <w:bottom w:val="nil"/>
              <w:right w:val="nil"/>
            </w:tcBorders>
          </w:tcPr>
          <w:p w14:paraId="75FAA915"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1.3.</w:t>
            </w:r>
          </w:p>
        </w:tc>
        <w:tc>
          <w:tcPr>
            <w:tcW w:w="3355" w:type="dxa"/>
            <w:tcBorders>
              <w:top w:val="nil"/>
              <w:left w:val="nil"/>
              <w:bottom w:val="nil"/>
              <w:right w:val="single" w:sz="4" w:space="0" w:color="auto"/>
            </w:tcBorders>
          </w:tcPr>
          <w:p w14:paraId="2C35891C" w14:textId="77777777" w:rsidR="007A4834" w:rsidRPr="00A77F0D" w:rsidRDefault="007A4834" w:rsidP="007A4834">
            <w:pPr>
              <w:autoSpaceDE w:val="0"/>
              <w:autoSpaceDN w:val="0"/>
              <w:adjustRightInd w:val="0"/>
              <w:jc w:val="both"/>
              <w:rPr>
                <w:rFonts w:ascii="Arial" w:hAnsi="Arial" w:cs="Arial"/>
                <w:sz w:val="14"/>
                <w:szCs w:val="14"/>
              </w:rPr>
            </w:pPr>
            <w:r w:rsidRPr="00A77F0D">
              <w:rPr>
                <w:rFonts w:ascii="Arial" w:hAnsi="Arial" w:cs="Arial"/>
                <w:sz w:val="14"/>
                <w:szCs w:val="14"/>
              </w:rPr>
              <w:t>Akreditifler</w:t>
            </w:r>
          </w:p>
        </w:tc>
        <w:tc>
          <w:tcPr>
            <w:tcW w:w="678" w:type="dxa"/>
            <w:tcBorders>
              <w:top w:val="nil"/>
              <w:left w:val="single" w:sz="4" w:space="0" w:color="auto"/>
              <w:bottom w:val="nil"/>
              <w:right w:val="single" w:sz="4" w:space="0" w:color="auto"/>
            </w:tcBorders>
            <w:vAlign w:val="center"/>
          </w:tcPr>
          <w:p w14:paraId="1CD9C207" w14:textId="77777777" w:rsidR="007A4834" w:rsidRPr="00A77F0D"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68F54BA0" w14:textId="7C36BE3F" w:rsidR="007A4834" w:rsidRPr="007A4834" w:rsidRDefault="007A4834" w:rsidP="007A4834">
            <w:pPr>
              <w:ind w:right="92"/>
              <w:jc w:val="right"/>
              <w:rPr>
                <w:rFonts w:ascii="Arial" w:hAnsi="Arial" w:cs="Arial"/>
                <w:sz w:val="14"/>
                <w:szCs w:val="14"/>
              </w:rPr>
            </w:pPr>
            <w:r w:rsidRPr="007A4834">
              <w:rPr>
                <w:rFonts w:ascii="Arial" w:hAnsi="Arial" w:cs="Arial"/>
                <w:bCs/>
                <w:sz w:val="14"/>
                <w:szCs w:val="16"/>
              </w:rPr>
              <w:t>102</w:t>
            </w:r>
          </w:p>
        </w:tc>
        <w:tc>
          <w:tcPr>
            <w:tcW w:w="890" w:type="dxa"/>
            <w:tcBorders>
              <w:top w:val="nil"/>
              <w:left w:val="single" w:sz="4" w:space="0" w:color="auto"/>
              <w:bottom w:val="nil"/>
              <w:right w:val="single" w:sz="4" w:space="0" w:color="auto"/>
            </w:tcBorders>
            <w:shd w:val="clear" w:color="auto" w:fill="auto"/>
            <w:vAlign w:val="bottom"/>
          </w:tcPr>
          <w:p w14:paraId="25632519" w14:textId="77F4197B" w:rsidR="007A4834" w:rsidRPr="007A4834" w:rsidRDefault="007A4834" w:rsidP="007A4834">
            <w:pPr>
              <w:ind w:right="92"/>
              <w:jc w:val="right"/>
              <w:rPr>
                <w:rFonts w:ascii="Arial" w:hAnsi="Arial" w:cs="Arial"/>
                <w:sz w:val="14"/>
                <w:szCs w:val="14"/>
              </w:rPr>
            </w:pPr>
            <w:r w:rsidRPr="007A4834">
              <w:rPr>
                <w:rFonts w:ascii="Arial" w:hAnsi="Arial" w:cs="Arial"/>
                <w:bCs/>
                <w:sz w:val="14"/>
                <w:szCs w:val="16"/>
              </w:rPr>
              <w:t>8.764.178</w:t>
            </w:r>
          </w:p>
        </w:tc>
        <w:tc>
          <w:tcPr>
            <w:tcW w:w="1113" w:type="dxa"/>
            <w:tcBorders>
              <w:top w:val="nil"/>
              <w:left w:val="single" w:sz="4" w:space="0" w:color="auto"/>
              <w:bottom w:val="nil"/>
              <w:right w:val="single" w:sz="4" w:space="0" w:color="auto"/>
            </w:tcBorders>
            <w:shd w:val="clear" w:color="auto" w:fill="auto"/>
            <w:vAlign w:val="bottom"/>
          </w:tcPr>
          <w:p w14:paraId="6793001A" w14:textId="2C8607BA" w:rsidR="007A4834" w:rsidRPr="007A4834" w:rsidRDefault="007A4834" w:rsidP="007A4834">
            <w:pPr>
              <w:ind w:right="92"/>
              <w:jc w:val="right"/>
              <w:rPr>
                <w:rFonts w:ascii="Arial" w:hAnsi="Arial" w:cs="Arial"/>
                <w:sz w:val="14"/>
                <w:szCs w:val="14"/>
              </w:rPr>
            </w:pPr>
            <w:r w:rsidRPr="007A4834">
              <w:rPr>
                <w:rFonts w:ascii="Arial" w:hAnsi="Arial" w:cs="Arial"/>
                <w:bCs/>
                <w:sz w:val="14"/>
                <w:szCs w:val="16"/>
              </w:rPr>
              <w:t>8.764.280</w:t>
            </w:r>
          </w:p>
        </w:tc>
        <w:tc>
          <w:tcPr>
            <w:tcW w:w="913" w:type="dxa"/>
            <w:tcBorders>
              <w:top w:val="nil"/>
              <w:left w:val="single" w:sz="4" w:space="0" w:color="auto"/>
              <w:bottom w:val="nil"/>
              <w:right w:val="single" w:sz="4" w:space="0" w:color="auto"/>
            </w:tcBorders>
            <w:vAlign w:val="bottom"/>
          </w:tcPr>
          <w:p w14:paraId="0D77E55A" w14:textId="6D6A6BA6" w:rsidR="007A4834" w:rsidRPr="007A4834" w:rsidRDefault="007A4834" w:rsidP="007A4834">
            <w:pPr>
              <w:ind w:right="92"/>
              <w:jc w:val="right"/>
              <w:rPr>
                <w:rFonts w:ascii="Arial" w:hAnsi="Arial" w:cs="Arial"/>
                <w:color w:val="000000"/>
                <w:sz w:val="14"/>
                <w:szCs w:val="14"/>
              </w:rPr>
            </w:pPr>
            <w:r w:rsidRPr="007A4834">
              <w:rPr>
                <w:rFonts w:ascii="Arial" w:hAnsi="Arial" w:cs="Arial"/>
                <w:bCs/>
                <w:sz w:val="14"/>
                <w:szCs w:val="14"/>
              </w:rPr>
              <w:t>50.102</w:t>
            </w:r>
          </w:p>
        </w:tc>
        <w:tc>
          <w:tcPr>
            <w:tcW w:w="890" w:type="dxa"/>
            <w:tcBorders>
              <w:top w:val="nil"/>
              <w:left w:val="single" w:sz="4" w:space="0" w:color="auto"/>
              <w:bottom w:val="nil"/>
              <w:right w:val="single" w:sz="4" w:space="0" w:color="auto"/>
            </w:tcBorders>
            <w:vAlign w:val="bottom"/>
          </w:tcPr>
          <w:p w14:paraId="4BA6637E" w14:textId="657072D1" w:rsidR="007A4834" w:rsidRPr="007A4834" w:rsidRDefault="007A4834" w:rsidP="007A4834">
            <w:pPr>
              <w:ind w:right="92"/>
              <w:jc w:val="right"/>
              <w:rPr>
                <w:rFonts w:ascii="Arial" w:hAnsi="Arial" w:cs="Arial"/>
                <w:color w:val="000000"/>
                <w:sz w:val="14"/>
                <w:szCs w:val="14"/>
              </w:rPr>
            </w:pPr>
            <w:r w:rsidRPr="007A4834">
              <w:rPr>
                <w:rFonts w:ascii="Arial" w:hAnsi="Arial" w:cs="Arial"/>
                <w:bCs/>
                <w:sz w:val="14"/>
                <w:szCs w:val="14"/>
              </w:rPr>
              <w:t>3.450.060</w:t>
            </w:r>
          </w:p>
        </w:tc>
        <w:tc>
          <w:tcPr>
            <w:tcW w:w="950" w:type="dxa"/>
            <w:tcBorders>
              <w:top w:val="nil"/>
              <w:left w:val="single" w:sz="4" w:space="0" w:color="auto"/>
              <w:bottom w:val="nil"/>
              <w:right w:val="single" w:sz="4" w:space="0" w:color="auto"/>
            </w:tcBorders>
            <w:vAlign w:val="bottom"/>
          </w:tcPr>
          <w:p w14:paraId="4943C2A6" w14:textId="431C0E92" w:rsidR="007A4834" w:rsidRPr="007A4834" w:rsidRDefault="007A4834" w:rsidP="007A4834">
            <w:pPr>
              <w:ind w:right="92"/>
              <w:jc w:val="right"/>
              <w:rPr>
                <w:rFonts w:ascii="Arial" w:hAnsi="Arial" w:cs="Arial"/>
                <w:color w:val="000000"/>
                <w:sz w:val="14"/>
                <w:szCs w:val="14"/>
              </w:rPr>
            </w:pPr>
            <w:r w:rsidRPr="007A4834">
              <w:rPr>
                <w:rFonts w:ascii="Arial" w:hAnsi="Arial" w:cs="Arial"/>
                <w:bCs/>
                <w:sz w:val="14"/>
                <w:szCs w:val="14"/>
              </w:rPr>
              <w:t>3.500.162</w:t>
            </w:r>
          </w:p>
        </w:tc>
      </w:tr>
      <w:tr w:rsidR="007A4834" w:rsidRPr="003B10B3" w14:paraId="3CD1B518" w14:textId="77777777" w:rsidTr="007A4834">
        <w:trPr>
          <w:trHeight w:val="113"/>
        </w:trPr>
        <w:tc>
          <w:tcPr>
            <w:tcW w:w="504" w:type="dxa"/>
            <w:tcBorders>
              <w:top w:val="nil"/>
              <w:left w:val="single" w:sz="4" w:space="0" w:color="auto"/>
              <w:bottom w:val="nil"/>
              <w:right w:val="nil"/>
            </w:tcBorders>
          </w:tcPr>
          <w:p w14:paraId="59D937BE"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1.3.1.</w:t>
            </w:r>
          </w:p>
        </w:tc>
        <w:tc>
          <w:tcPr>
            <w:tcW w:w="3355" w:type="dxa"/>
            <w:tcBorders>
              <w:top w:val="nil"/>
              <w:left w:val="nil"/>
              <w:bottom w:val="nil"/>
              <w:right w:val="single" w:sz="4" w:space="0" w:color="auto"/>
            </w:tcBorders>
          </w:tcPr>
          <w:p w14:paraId="7D3C6C0E" w14:textId="77777777" w:rsidR="007A4834" w:rsidRPr="00A77F0D" w:rsidRDefault="007A4834" w:rsidP="007A4834">
            <w:pPr>
              <w:autoSpaceDE w:val="0"/>
              <w:autoSpaceDN w:val="0"/>
              <w:adjustRightInd w:val="0"/>
              <w:jc w:val="both"/>
              <w:rPr>
                <w:rFonts w:ascii="Arial" w:hAnsi="Arial" w:cs="Arial"/>
                <w:sz w:val="14"/>
                <w:szCs w:val="14"/>
              </w:rPr>
            </w:pPr>
            <w:r w:rsidRPr="00A77F0D">
              <w:rPr>
                <w:rFonts w:ascii="Arial" w:hAnsi="Arial" w:cs="Arial"/>
                <w:sz w:val="14"/>
                <w:szCs w:val="14"/>
              </w:rPr>
              <w:t>Belgeli Akreditifler</w:t>
            </w:r>
          </w:p>
        </w:tc>
        <w:tc>
          <w:tcPr>
            <w:tcW w:w="678" w:type="dxa"/>
            <w:tcBorders>
              <w:top w:val="nil"/>
              <w:left w:val="single" w:sz="4" w:space="0" w:color="auto"/>
              <w:bottom w:val="nil"/>
              <w:right w:val="single" w:sz="4" w:space="0" w:color="auto"/>
            </w:tcBorders>
            <w:vAlign w:val="center"/>
          </w:tcPr>
          <w:p w14:paraId="120A54D8" w14:textId="77777777" w:rsidR="007A4834" w:rsidRPr="00A77F0D"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31658A68" w14:textId="243A7389" w:rsidR="007A4834" w:rsidRPr="007A4834" w:rsidRDefault="007A4834" w:rsidP="007A4834">
            <w:pPr>
              <w:ind w:right="92"/>
              <w:jc w:val="right"/>
              <w:rPr>
                <w:rFonts w:ascii="Arial" w:hAnsi="Arial" w:cs="Arial"/>
                <w:sz w:val="14"/>
                <w:szCs w:val="14"/>
              </w:rPr>
            </w:pPr>
            <w:r w:rsidRPr="007A483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1F7B8A81" w14:textId="4EC3ADDF" w:rsidR="007A4834" w:rsidRPr="007A4834" w:rsidRDefault="007A4834" w:rsidP="007A4834">
            <w:pPr>
              <w:ind w:right="92"/>
              <w:jc w:val="right"/>
              <w:rPr>
                <w:rFonts w:ascii="Arial" w:hAnsi="Arial" w:cs="Arial"/>
                <w:sz w:val="14"/>
                <w:szCs w:val="14"/>
              </w:rPr>
            </w:pPr>
            <w:r w:rsidRPr="007A4834">
              <w:rPr>
                <w:rFonts w:ascii="Arial" w:hAnsi="Arial" w:cs="Arial"/>
                <w:sz w:val="14"/>
                <w:szCs w:val="16"/>
              </w:rPr>
              <w:t>-</w:t>
            </w:r>
          </w:p>
        </w:tc>
        <w:tc>
          <w:tcPr>
            <w:tcW w:w="1113" w:type="dxa"/>
            <w:tcBorders>
              <w:top w:val="nil"/>
              <w:left w:val="single" w:sz="4" w:space="0" w:color="auto"/>
              <w:bottom w:val="nil"/>
              <w:right w:val="single" w:sz="4" w:space="0" w:color="auto"/>
            </w:tcBorders>
            <w:shd w:val="clear" w:color="auto" w:fill="auto"/>
            <w:vAlign w:val="bottom"/>
          </w:tcPr>
          <w:p w14:paraId="617D3EB8" w14:textId="3BA677E7" w:rsidR="007A4834" w:rsidRPr="007A4834" w:rsidRDefault="007A4834" w:rsidP="007A4834">
            <w:pPr>
              <w:ind w:right="92"/>
              <w:jc w:val="right"/>
              <w:rPr>
                <w:rFonts w:ascii="Arial" w:hAnsi="Arial" w:cs="Arial"/>
                <w:sz w:val="14"/>
                <w:szCs w:val="14"/>
              </w:rPr>
            </w:pPr>
            <w:r w:rsidRPr="007A4834">
              <w:rPr>
                <w:rFonts w:ascii="Arial" w:hAnsi="Arial" w:cs="Arial"/>
                <w:sz w:val="14"/>
                <w:szCs w:val="16"/>
              </w:rPr>
              <w:t>-</w:t>
            </w:r>
          </w:p>
        </w:tc>
        <w:tc>
          <w:tcPr>
            <w:tcW w:w="913" w:type="dxa"/>
            <w:tcBorders>
              <w:top w:val="nil"/>
              <w:left w:val="single" w:sz="4" w:space="0" w:color="auto"/>
              <w:bottom w:val="nil"/>
              <w:right w:val="single" w:sz="4" w:space="0" w:color="auto"/>
            </w:tcBorders>
            <w:vAlign w:val="bottom"/>
          </w:tcPr>
          <w:p w14:paraId="1CDBFA1A" w14:textId="75D3CFC8"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w:t>
            </w:r>
          </w:p>
        </w:tc>
        <w:tc>
          <w:tcPr>
            <w:tcW w:w="890" w:type="dxa"/>
            <w:tcBorders>
              <w:top w:val="nil"/>
              <w:left w:val="single" w:sz="4" w:space="0" w:color="auto"/>
              <w:bottom w:val="nil"/>
              <w:right w:val="single" w:sz="4" w:space="0" w:color="auto"/>
            </w:tcBorders>
            <w:vAlign w:val="bottom"/>
          </w:tcPr>
          <w:p w14:paraId="3E168871" w14:textId="2C44E4EB"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w:t>
            </w:r>
          </w:p>
        </w:tc>
        <w:tc>
          <w:tcPr>
            <w:tcW w:w="950" w:type="dxa"/>
            <w:tcBorders>
              <w:top w:val="nil"/>
              <w:left w:val="single" w:sz="4" w:space="0" w:color="auto"/>
              <w:bottom w:val="nil"/>
              <w:right w:val="single" w:sz="4" w:space="0" w:color="auto"/>
            </w:tcBorders>
            <w:vAlign w:val="bottom"/>
          </w:tcPr>
          <w:p w14:paraId="017D3E75" w14:textId="55B05A7D"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w:t>
            </w:r>
          </w:p>
        </w:tc>
      </w:tr>
      <w:tr w:rsidR="007A4834" w:rsidRPr="003B10B3" w14:paraId="37EF65F4" w14:textId="77777777" w:rsidTr="007A4834">
        <w:trPr>
          <w:trHeight w:val="113"/>
        </w:trPr>
        <w:tc>
          <w:tcPr>
            <w:tcW w:w="504" w:type="dxa"/>
            <w:tcBorders>
              <w:top w:val="nil"/>
              <w:left w:val="single" w:sz="4" w:space="0" w:color="auto"/>
              <w:bottom w:val="nil"/>
              <w:right w:val="nil"/>
            </w:tcBorders>
          </w:tcPr>
          <w:p w14:paraId="541D221A"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1.3.2.</w:t>
            </w:r>
          </w:p>
        </w:tc>
        <w:tc>
          <w:tcPr>
            <w:tcW w:w="3355" w:type="dxa"/>
            <w:tcBorders>
              <w:top w:val="nil"/>
              <w:left w:val="nil"/>
              <w:bottom w:val="nil"/>
              <w:right w:val="single" w:sz="4" w:space="0" w:color="auto"/>
            </w:tcBorders>
          </w:tcPr>
          <w:p w14:paraId="7CB21037" w14:textId="77777777" w:rsidR="007A4834" w:rsidRPr="00A77F0D" w:rsidRDefault="007A4834" w:rsidP="007A4834">
            <w:pPr>
              <w:autoSpaceDE w:val="0"/>
              <w:autoSpaceDN w:val="0"/>
              <w:adjustRightInd w:val="0"/>
              <w:jc w:val="both"/>
              <w:rPr>
                <w:rFonts w:ascii="Arial" w:hAnsi="Arial" w:cs="Arial"/>
                <w:sz w:val="14"/>
                <w:szCs w:val="14"/>
              </w:rPr>
            </w:pPr>
            <w:r w:rsidRPr="00A77F0D">
              <w:rPr>
                <w:rFonts w:ascii="Arial" w:hAnsi="Arial" w:cs="Arial"/>
                <w:sz w:val="14"/>
                <w:szCs w:val="14"/>
              </w:rPr>
              <w:t>Diğer Akreditifler</w:t>
            </w:r>
          </w:p>
        </w:tc>
        <w:tc>
          <w:tcPr>
            <w:tcW w:w="678" w:type="dxa"/>
            <w:tcBorders>
              <w:top w:val="nil"/>
              <w:left w:val="single" w:sz="4" w:space="0" w:color="auto"/>
              <w:bottom w:val="nil"/>
              <w:right w:val="single" w:sz="4" w:space="0" w:color="auto"/>
            </w:tcBorders>
            <w:vAlign w:val="center"/>
          </w:tcPr>
          <w:p w14:paraId="562506D7" w14:textId="77777777" w:rsidR="007A4834" w:rsidRPr="00A77F0D"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65843F7E" w14:textId="0819F6C3" w:rsidR="007A4834" w:rsidRPr="007A4834" w:rsidRDefault="007A4834" w:rsidP="007A4834">
            <w:pPr>
              <w:ind w:right="92"/>
              <w:jc w:val="right"/>
              <w:rPr>
                <w:rFonts w:ascii="Arial" w:hAnsi="Arial" w:cs="Arial"/>
                <w:sz w:val="14"/>
                <w:szCs w:val="14"/>
              </w:rPr>
            </w:pPr>
            <w:r w:rsidRPr="007A4834">
              <w:rPr>
                <w:rFonts w:ascii="Arial" w:hAnsi="Arial" w:cs="Arial"/>
                <w:sz w:val="14"/>
                <w:szCs w:val="16"/>
              </w:rPr>
              <w:t>102</w:t>
            </w:r>
          </w:p>
        </w:tc>
        <w:tc>
          <w:tcPr>
            <w:tcW w:w="890" w:type="dxa"/>
            <w:tcBorders>
              <w:top w:val="nil"/>
              <w:left w:val="single" w:sz="4" w:space="0" w:color="auto"/>
              <w:bottom w:val="nil"/>
              <w:right w:val="single" w:sz="4" w:space="0" w:color="auto"/>
            </w:tcBorders>
            <w:shd w:val="clear" w:color="auto" w:fill="auto"/>
            <w:vAlign w:val="bottom"/>
          </w:tcPr>
          <w:p w14:paraId="1D84B95D" w14:textId="41BDE9B9" w:rsidR="007A4834" w:rsidRPr="007A4834" w:rsidRDefault="007A4834" w:rsidP="007A4834">
            <w:pPr>
              <w:ind w:right="92"/>
              <w:jc w:val="right"/>
              <w:rPr>
                <w:rFonts w:ascii="Arial" w:hAnsi="Arial" w:cs="Arial"/>
                <w:sz w:val="14"/>
                <w:szCs w:val="14"/>
              </w:rPr>
            </w:pPr>
            <w:r w:rsidRPr="007A4834">
              <w:rPr>
                <w:rFonts w:ascii="Arial" w:hAnsi="Arial" w:cs="Arial"/>
                <w:sz w:val="14"/>
                <w:szCs w:val="16"/>
              </w:rPr>
              <w:t>8.764.178</w:t>
            </w:r>
          </w:p>
        </w:tc>
        <w:tc>
          <w:tcPr>
            <w:tcW w:w="1113" w:type="dxa"/>
            <w:tcBorders>
              <w:top w:val="nil"/>
              <w:left w:val="single" w:sz="4" w:space="0" w:color="auto"/>
              <w:bottom w:val="nil"/>
              <w:right w:val="single" w:sz="4" w:space="0" w:color="auto"/>
            </w:tcBorders>
            <w:shd w:val="clear" w:color="auto" w:fill="auto"/>
            <w:vAlign w:val="bottom"/>
          </w:tcPr>
          <w:p w14:paraId="07C7F08B" w14:textId="259FD9FC" w:rsidR="007A4834" w:rsidRPr="007A4834" w:rsidRDefault="007A4834" w:rsidP="007A4834">
            <w:pPr>
              <w:ind w:right="92"/>
              <w:jc w:val="right"/>
              <w:rPr>
                <w:rFonts w:ascii="Arial" w:hAnsi="Arial" w:cs="Arial"/>
                <w:sz w:val="14"/>
                <w:szCs w:val="14"/>
              </w:rPr>
            </w:pPr>
            <w:r w:rsidRPr="007A4834">
              <w:rPr>
                <w:rFonts w:ascii="Arial" w:hAnsi="Arial" w:cs="Arial"/>
                <w:sz w:val="14"/>
                <w:szCs w:val="16"/>
              </w:rPr>
              <w:t>8.764.280</w:t>
            </w:r>
          </w:p>
        </w:tc>
        <w:tc>
          <w:tcPr>
            <w:tcW w:w="913" w:type="dxa"/>
            <w:tcBorders>
              <w:top w:val="nil"/>
              <w:left w:val="single" w:sz="4" w:space="0" w:color="auto"/>
              <w:bottom w:val="nil"/>
              <w:right w:val="single" w:sz="4" w:space="0" w:color="auto"/>
            </w:tcBorders>
            <w:vAlign w:val="bottom"/>
          </w:tcPr>
          <w:p w14:paraId="1C63AA1D" w14:textId="49D1E32A"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50.102</w:t>
            </w:r>
          </w:p>
        </w:tc>
        <w:tc>
          <w:tcPr>
            <w:tcW w:w="890" w:type="dxa"/>
            <w:tcBorders>
              <w:top w:val="nil"/>
              <w:left w:val="single" w:sz="4" w:space="0" w:color="auto"/>
              <w:bottom w:val="nil"/>
              <w:right w:val="single" w:sz="4" w:space="0" w:color="auto"/>
            </w:tcBorders>
            <w:vAlign w:val="bottom"/>
          </w:tcPr>
          <w:p w14:paraId="3681D50E" w14:textId="12B6BC4C"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3.450.060</w:t>
            </w:r>
          </w:p>
        </w:tc>
        <w:tc>
          <w:tcPr>
            <w:tcW w:w="950" w:type="dxa"/>
            <w:tcBorders>
              <w:top w:val="nil"/>
              <w:left w:val="single" w:sz="4" w:space="0" w:color="auto"/>
              <w:bottom w:val="nil"/>
              <w:right w:val="single" w:sz="4" w:space="0" w:color="auto"/>
            </w:tcBorders>
            <w:vAlign w:val="bottom"/>
          </w:tcPr>
          <w:p w14:paraId="2DD74E9B" w14:textId="64A572FB"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3.500.162</w:t>
            </w:r>
          </w:p>
        </w:tc>
      </w:tr>
      <w:tr w:rsidR="007A4834" w:rsidRPr="003B10B3" w14:paraId="77FC1B00" w14:textId="77777777" w:rsidTr="007A4834">
        <w:trPr>
          <w:trHeight w:val="113"/>
        </w:trPr>
        <w:tc>
          <w:tcPr>
            <w:tcW w:w="504" w:type="dxa"/>
            <w:tcBorders>
              <w:top w:val="nil"/>
              <w:left w:val="single" w:sz="4" w:space="0" w:color="auto"/>
              <w:bottom w:val="nil"/>
              <w:right w:val="nil"/>
            </w:tcBorders>
          </w:tcPr>
          <w:p w14:paraId="76270CB7"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1.4.</w:t>
            </w:r>
          </w:p>
        </w:tc>
        <w:tc>
          <w:tcPr>
            <w:tcW w:w="3355" w:type="dxa"/>
            <w:tcBorders>
              <w:top w:val="nil"/>
              <w:left w:val="nil"/>
              <w:bottom w:val="nil"/>
              <w:right w:val="single" w:sz="4" w:space="0" w:color="auto"/>
            </w:tcBorders>
          </w:tcPr>
          <w:p w14:paraId="531FC8D5" w14:textId="77777777" w:rsidR="007A4834" w:rsidRPr="00A77F0D" w:rsidRDefault="007A4834" w:rsidP="007A4834">
            <w:pPr>
              <w:autoSpaceDE w:val="0"/>
              <w:autoSpaceDN w:val="0"/>
              <w:adjustRightInd w:val="0"/>
              <w:jc w:val="both"/>
              <w:rPr>
                <w:rFonts w:ascii="Arial" w:hAnsi="Arial" w:cs="Arial"/>
                <w:sz w:val="14"/>
                <w:szCs w:val="14"/>
              </w:rPr>
            </w:pPr>
            <w:r w:rsidRPr="00A77F0D">
              <w:rPr>
                <w:rFonts w:ascii="Arial" w:hAnsi="Arial" w:cs="Arial"/>
                <w:sz w:val="14"/>
                <w:szCs w:val="14"/>
              </w:rPr>
              <w:t>Garanti Verilen Prefinansmanlar</w:t>
            </w:r>
          </w:p>
        </w:tc>
        <w:tc>
          <w:tcPr>
            <w:tcW w:w="678" w:type="dxa"/>
            <w:tcBorders>
              <w:top w:val="nil"/>
              <w:left w:val="single" w:sz="4" w:space="0" w:color="auto"/>
              <w:bottom w:val="nil"/>
              <w:right w:val="single" w:sz="4" w:space="0" w:color="auto"/>
            </w:tcBorders>
            <w:vAlign w:val="center"/>
          </w:tcPr>
          <w:p w14:paraId="05687311" w14:textId="77777777" w:rsidR="007A4834" w:rsidRPr="00A77F0D"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131304EE" w14:textId="73A89B76" w:rsidR="007A4834" w:rsidRPr="007A4834" w:rsidRDefault="007A4834" w:rsidP="007A4834">
            <w:pPr>
              <w:ind w:right="92"/>
              <w:jc w:val="right"/>
              <w:rPr>
                <w:rFonts w:ascii="Arial" w:hAnsi="Arial" w:cs="Arial"/>
                <w:sz w:val="14"/>
                <w:szCs w:val="14"/>
              </w:rPr>
            </w:pPr>
            <w:r w:rsidRPr="007A4834">
              <w:rPr>
                <w:rFonts w:ascii="Arial" w:hAnsi="Arial" w:cs="Arial"/>
                <w:bCs/>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5BB0E950" w14:textId="72E00BBC" w:rsidR="007A4834" w:rsidRPr="007A4834" w:rsidRDefault="007A4834" w:rsidP="007A4834">
            <w:pPr>
              <w:ind w:right="92"/>
              <w:jc w:val="right"/>
              <w:rPr>
                <w:rFonts w:ascii="Arial" w:hAnsi="Arial" w:cs="Arial"/>
                <w:sz w:val="14"/>
                <w:szCs w:val="14"/>
              </w:rPr>
            </w:pPr>
            <w:r w:rsidRPr="007A4834">
              <w:rPr>
                <w:rFonts w:ascii="Arial" w:hAnsi="Arial" w:cs="Arial"/>
                <w:bCs/>
                <w:sz w:val="14"/>
                <w:szCs w:val="16"/>
              </w:rPr>
              <w:t>-</w:t>
            </w:r>
          </w:p>
        </w:tc>
        <w:tc>
          <w:tcPr>
            <w:tcW w:w="1113" w:type="dxa"/>
            <w:tcBorders>
              <w:top w:val="nil"/>
              <w:left w:val="single" w:sz="4" w:space="0" w:color="auto"/>
              <w:bottom w:val="nil"/>
              <w:right w:val="single" w:sz="4" w:space="0" w:color="auto"/>
            </w:tcBorders>
            <w:shd w:val="clear" w:color="auto" w:fill="auto"/>
            <w:vAlign w:val="bottom"/>
          </w:tcPr>
          <w:p w14:paraId="2CF38D83" w14:textId="6348CEF8" w:rsidR="007A4834" w:rsidRPr="007A4834" w:rsidRDefault="007A4834" w:rsidP="007A4834">
            <w:pPr>
              <w:ind w:right="92"/>
              <w:jc w:val="right"/>
              <w:rPr>
                <w:rFonts w:ascii="Arial" w:hAnsi="Arial" w:cs="Arial"/>
                <w:sz w:val="14"/>
                <w:szCs w:val="14"/>
              </w:rPr>
            </w:pPr>
            <w:r w:rsidRPr="007A4834">
              <w:rPr>
                <w:rFonts w:ascii="Arial" w:hAnsi="Arial" w:cs="Arial"/>
                <w:bCs/>
                <w:sz w:val="14"/>
                <w:szCs w:val="16"/>
              </w:rPr>
              <w:t>-</w:t>
            </w:r>
          </w:p>
        </w:tc>
        <w:tc>
          <w:tcPr>
            <w:tcW w:w="913" w:type="dxa"/>
            <w:tcBorders>
              <w:top w:val="nil"/>
              <w:left w:val="single" w:sz="4" w:space="0" w:color="auto"/>
              <w:bottom w:val="nil"/>
              <w:right w:val="single" w:sz="4" w:space="0" w:color="auto"/>
            </w:tcBorders>
            <w:vAlign w:val="bottom"/>
          </w:tcPr>
          <w:p w14:paraId="1688A033" w14:textId="36846DAB" w:rsidR="007A4834" w:rsidRPr="007A4834" w:rsidRDefault="007A4834" w:rsidP="007A4834">
            <w:pPr>
              <w:ind w:right="92"/>
              <w:jc w:val="right"/>
              <w:rPr>
                <w:rFonts w:ascii="Arial" w:hAnsi="Arial" w:cs="Arial"/>
                <w:color w:val="000000"/>
                <w:sz w:val="14"/>
                <w:szCs w:val="14"/>
              </w:rPr>
            </w:pPr>
            <w:r w:rsidRPr="007A4834">
              <w:rPr>
                <w:rFonts w:ascii="Arial" w:hAnsi="Arial" w:cs="Arial"/>
                <w:bCs/>
                <w:sz w:val="14"/>
                <w:szCs w:val="14"/>
              </w:rPr>
              <w:t>-</w:t>
            </w:r>
          </w:p>
        </w:tc>
        <w:tc>
          <w:tcPr>
            <w:tcW w:w="890" w:type="dxa"/>
            <w:tcBorders>
              <w:top w:val="nil"/>
              <w:left w:val="single" w:sz="4" w:space="0" w:color="auto"/>
              <w:bottom w:val="nil"/>
              <w:right w:val="single" w:sz="4" w:space="0" w:color="auto"/>
            </w:tcBorders>
            <w:vAlign w:val="bottom"/>
          </w:tcPr>
          <w:p w14:paraId="1276948E" w14:textId="105B3E29" w:rsidR="007A4834" w:rsidRPr="007A4834" w:rsidRDefault="007A4834" w:rsidP="007A4834">
            <w:pPr>
              <w:ind w:right="92"/>
              <w:jc w:val="right"/>
              <w:rPr>
                <w:rFonts w:ascii="Arial" w:hAnsi="Arial" w:cs="Arial"/>
                <w:color w:val="000000"/>
                <w:sz w:val="14"/>
                <w:szCs w:val="14"/>
              </w:rPr>
            </w:pPr>
            <w:r w:rsidRPr="007A4834">
              <w:rPr>
                <w:rFonts w:ascii="Arial" w:hAnsi="Arial" w:cs="Arial"/>
                <w:bCs/>
                <w:sz w:val="14"/>
                <w:szCs w:val="14"/>
              </w:rPr>
              <w:t>-</w:t>
            </w:r>
          </w:p>
        </w:tc>
        <w:tc>
          <w:tcPr>
            <w:tcW w:w="950" w:type="dxa"/>
            <w:tcBorders>
              <w:top w:val="nil"/>
              <w:left w:val="single" w:sz="4" w:space="0" w:color="auto"/>
              <w:bottom w:val="nil"/>
              <w:right w:val="single" w:sz="4" w:space="0" w:color="auto"/>
            </w:tcBorders>
            <w:vAlign w:val="bottom"/>
          </w:tcPr>
          <w:p w14:paraId="6A2DBEC2" w14:textId="3261E036" w:rsidR="007A4834" w:rsidRPr="007A4834" w:rsidRDefault="007A4834" w:rsidP="007A4834">
            <w:pPr>
              <w:ind w:right="92"/>
              <w:jc w:val="right"/>
              <w:rPr>
                <w:rFonts w:ascii="Arial" w:hAnsi="Arial" w:cs="Arial"/>
                <w:color w:val="000000"/>
                <w:sz w:val="14"/>
                <w:szCs w:val="14"/>
              </w:rPr>
            </w:pPr>
            <w:r w:rsidRPr="007A4834">
              <w:rPr>
                <w:rFonts w:ascii="Arial" w:hAnsi="Arial" w:cs="Arial"/>
                <w:bCs/>
                <w:sz w:val="14"/>
                <w:szCs w:val="14"/>
              </w:rPr>
              <w:t>-</w:t>
            </w:r>
          </w:p>
        </w:tc>
      </w:tr>
      <w:tr w:rsidR="007A4834" w:rsidRPr="003B10B3" w14:paraId="4C9CEFEE" w14:textId="77777777" w:rsidTr="007A4834">
        <w:trPr>
          <w:trHeight w:val="113"/>
        </w:trPr>
        <w:tc>
          <w:tcPr>
            <w:tcW w:w="504" w:type="dxa"/>
            <w:tcBorders>
              <w:top w:val="nil"/>
              <w:left w:val="single" w:sz="4" w:space="0" w:color="auto"/>
              <w:bottom w:val="nil"/>
              <w:right w:val="nil"/>
            </w:tcBorders>
          </w:tcPr>
          <w:p w14:paraId="1DA4B8E0"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1.5.</w:t>
            </w:r>
          </w:p>
        </w:tc>
        <w:tc>
          <w:tcPr>
            <w:tcW w:w="3355" w:type="dxa"/>
            <w:tcBorders>
              <w:top w:val="nil"/>
              <w:left w:val="nil"/>
              <w:bottom w:val="nil"/>
              <w:right w:val="single" w:sz="4" w:space="0" w:color="auto"/>
            </w:tcBorders>
          </w:tcPr>
          <w:p w14:paraId="5355362D" w14:textId="77777777" w:rsidR="007A4834" w:rsidRPr="00A77F0D" w:rsidRDefault="007A4834" w:rsidP="007A4834">
            <w:pPr>
              <w:autoSpaceDE w:val="0"/>
              <w:autoSpaceDN w:val="0"/>
              <w:adjustRightInd w:val="0"/>
              <w:jc w:val="both"/>
              <w:rPr>
                <w:rFonts w:ascii="Arial" w:hAnsi="Arial" w:cs="Arial"/>
                <w:sz w:val="14"/>
                <w:szCs w:val="14"/>
              </w:rPr>
            </w:pPr>
            <w:r w:rsidRPr="00A77F0D">
              <w:rPr>
                <w:rFonts w:ascii="Arial" w:hAnsi="Arial" w:cs="Arial"/>
                <w:sz w:val="14"/>
                <w:szCs w:val="14"/>
              </w:rPr>
              <w:t>Cirolar</w:t>
            </w:r>
          </w:p>
        </w:tc>
        <w:tc>
          <w:tcPr>
            <w:tcW w:w="678" w:type="dxa"/>
            <w:tcBorders>
              <w:top w:val="nil"/>
              <w:left w:val="single" w:sz="4" w:space="0" w:color="auto"/>
              <w:bottom w:val="nil"/>
              <w:right w:val="single" w:sz="4" w:space="0" w:color="auto"/>
            </w:tcBorders>
            <w:vAlign w:val="center"/>
          </w:tcPr>
          <w:p w14:paraId="070C3D29" w14:textId="77777777" w:rsidR="007A4834" w:rsidRPr="00A77F0D"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7B92F514" w14:textId="51100059" w:rsidR="007A4834" w:rsidRPr="007A4834" w:rsidRDefault="007A4834" w:rsidP="007A4834">
            <w:pPr>
              <w:ind w:right="92"/>
              <w:jc w:val="right"/>
              <w:rPr>
                <w:rFonts w:ascii="Arial" w:hAnsi="Arial" w:cs="Arial"/>
                <w:sz w:val="14"/>
                <w:szCs w:val="14"/>
              </w:rPr>
            </w:pPr>
            <w:r w:rsidRPr="007A483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4FD10064" w14:textId="4AE8296F" w:rsidR="007A4834" w:rsidRPr="007A4834" w:rsidRDefault="007A4834" w:rsidP="007A4834">
            <w:pPr>
              <w:ind w:right="92"/>
              <w:jc w:val="right"/>
              <w:rPr>
                <w:rFonts w:ascii="Arial" w:hAnsi="Arial" w:cs="Arial"/>
                <w:sz w:val="14"/>
                <w:szCs w:val="14"/>
              </w:rPr>
            </w:pPr>
            <w:r w:rsidRPr="007A4834">
              <w:rPr>
                <w:rFonts w:ascii="Arial" w:hAnsi="Arial" w:cs="Arial"/>
                <w:bCs/>
                <w:sz w:val="14"/>
                <w:szCs w:val="16"/>
              </w:rPr>
              <w:t>-</w:t>
            </w:r>
          </w:p>
        </w:tc>
        <w:tc>
          <w:tcPr>
            <w:tcW w:w="1113" w:type="dxa"/>
            <w:tcBorders>
              <w:top w:val="nil"/>
              <w:left w:val="single" w:sz="4" w:space="0" w:color="auto"/>
              <w:bottom w:val="nil"/>
              <w:right w:val="single" w:sz="4" w:space="0" w:color="auto"/>
            </w:tcBorders>
            <w:shd w:val="clear" w:color="auto" w:fill="auto"/>
            <w:vAlign w:val="bottom"/>
          </w:tcPr>
          <w:p w14:paraId="2008ED8C" w14:textId="234853B9" w:rsidR="007A4834" w:rsidRPr="007A4834" w:rsidRDefault="007A4834" w:rsidP="007A4834">
            <w:pPr>
              <w:ind w:right="92"/>
              <w:jc w:val="right"/>
              <w:rPr>
                <w:rFonts w:ascii="Arial" w:hAnsi="Arial" w:cs="Arial"/>
                <w:sz w:val="14"/>
                <w:szCs w:val="14"/>
              </w:rPr>
            </w:pPr>
            <w:r w:rsidRPr="007A4834">
              <w:rPr>
                <w:rFonts w:ascii="Arial" w:hAnsi="Arial" w:cs="Arial"/>
                <w:bCs/>
                <w:sz w:val="14"/>
                <w:szCs w:val="16"/>
              </w:rPr>
              <w:t>-</w:t>
            </w:r>
          </w:p>
        </w:tc>
        <w:tc>
          <w:tcPr>
            <w:tcW w:w="913" w:type="dxa"/>
            <w:tcBorders>
              <w:top w:val="nil"/>
              <w:left w:val="single" w:sz="4" w:space="0" w:color="auto"/>
              <w:bottom w:val="nil"/>
              <w:right w:val="single" w:sz="4" w:space="0" w:color="auto"/>
            </w:tcBorders>
            <w:vAlign w:val="bottom"/>
          </w:tcPr>
          <w:p w14:paraId="118DD8F2" w14:textId="7E992898"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w:t>
            </w:r>
          </w:p>
        </w:tc>
        <w:tc>
          <w:tcPr>
            <w:tcW w:w="890" w:type="dxa"/>
            <w:tcBorders>
              <w:top w:val="nil"/>
              <w:left w:val="single" w:sz="4" w:space="0" w:color="auto"/>
              <w:bottom w:val="nil"/>
              <w:right w:val="single" w:sz="4" w:space="0" w:color="auto"/>
            </w:tcBorders>
            <w:vAlign w:val="bottom"/>
          </w:tcPr>
          <w:p w14:paraId="09C88187" w14:textId="186BA89A" w:rsidR="007A4834" w:rsidRPr="007A4834" w:rsidRDefault="007A4834" w:rsidP="007A4834">
            <w:pPr>
              <w:ind w:right="92"/>
              <w:jc w:val="right"/>
              <w:rPr>
                <w:rFonts w:ascii="Arial" w:hAnsi="Arial" w:cs="Arial"/>
                <w:color w:val="000000"/>
                <w:sz w:val="14"/>
                <w:szCs w:val="14"/>
              </w:rPr>
            </w:pPr>
            <w:r w:rsidRPr="007A4834">
              <w:rPr>
                <w:rFonts w:ascii="Arial" w:hAnsi="Arial" w:cs="Arial"/>
                <w:bCs/>
                <w:sz w:val="14"/>
                <w:szCs w:val="14"/>
              </w:rPr>
              <w:t>-</w:t>
            </w:r>
          </w:p>
        </w:tc>
        <w:tc>
          <w:tcPr>
            <w:tcW w:w="950" w:type="dxa"/>
            <w:tcBorders>
              <w:top w:val="nil"/>
              <w:left w:val="single" w:sz="4" w:space="0" w:color="auto"/>
              <w:bottom w:val="nil"/>
              <w:right w:val="single" w:sz="4" w:space="0" w:color="auto"/>
            </w:tcBorders>
            <w:vAlign w:val="bottom"/>
          </w:tcPr>
          <w:p w14:paraId="6C1DC1B3" w14:textId="4A542471" w:rsidR="007A4834" w:rsidRPr="007A4834" w:rsidRDefault="007A4834" w:rsidP="007A4834">
            <w:pPr>
              <w:ind w:right="92"/>
              <w:jc w:val="right"/>
              <w:rPr>
                <w:rFonts w:ascii="Arial" w:hAnsi="Arial" w:cs="Arial"/>
                <w:color w:val="000000"/>
                <w:sz w:val="14"/>
                <w:szCs w:val="14"/>
              </w:rPr>
            </w:pPr>
            <w:r w:rsidRPr="007A4834">
              <w:rPr>
                <w:rFonts w:ascii="Arial" w:hAnsi="Arial" w:cs="Arial"/>
                <w:bCs/>
                <w:sz w:val="14"/>
                <w:szCs w:val="14"/>
              </w:rPr>
              <w:t>-</w:t>
            </w:r>
          </w:p>
        </w:tc>
      </w:tr>
      <w:tr w:rsidR="007A4834" w:rsidRPr="003B10B3" w14:paraId="18203C7D" w14:textId="77777777" w:rsidTr="007A4834">
        <w:trPr>
          <w:trHeight w:val="113"/>
        </w:trPr>
        <w:tc>
          <w:tcPr>
            <w:tcW w:w="504" w:type="dxa"/>
            <w:tcBorders>
              <w:top w:val="nil"/>
              <w:left w:val="single" w:sz="4" w:space="0" w:color="auto"/>
              <w:bottom w:val="nil"/>
              <w:right w:val="nil"/>
            </w:tcBorders>
          </w:tcPr>
          <w:p w14:paraId="3BAD59B3"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1.5.1.</w:t>
            </w:r>
          </w:p>
        </w:tc>
        <w:tc>
          <w:tcPr>
            <w:tcW w:w="3355" w:type="dxa"/>
            <w:tcBorders>
              <w:top w:val="nil"/>
              <w:left w:val="nil"/>
              <w:bottom w:val="nil"/>
              <w:right w:val="single" w:sz="4" w:space="0" w:color="auto"/>
            </w:tcBorders>
          </w:tcPr>
          <w:p w14:paraId="0456F283" w14:textId="77777777" w:rsidR="007A4834" w:rsidRPr="00A77F0D" w:rsidRDefault="007A4834" w:rsidP="007A4834">
            <w:pPr>
              <w:autoSpaceDE w:val="0"/>
              <w:autoSpaceDN w:val="0"/>
              <w:adjustRightInd w:val="0"/>
              <w:jc w:val="both"/>
              <w:rPr>
                <w:rFonts w:ascii="Arial" w:hAnsi="Arial" w:cs="Arial"/>
                <w:sz w:val="14"/>
                <w:szCs w:val="14"/>
              </w:rPr>
            </w:pPr>
            <w:r w:rsidRPr="00A77F0D">
              <w:rPr>
                <w:rFonts w:ascii="Arial" w:hAnsi="Arial" w:cs="Arial"/>
                <w:sz w:val="14"/>
                <w:szCs w:val="14"/>
              </w:rPr>
              <w:t>T.C. Merkez Bankasına Cirolar</w:t>
            </w:r>
          </w:p>
        </w:tc>
        <w:tc>
          <w:tcPr>
            <w:tcW w:w="678" w:type="dxa"/>
            <w:tcBorders>
              <w:top w:val="nil"/>
              <w:left w:val="single" w:sz="4" w:space="0" w:color="auto"/>
              <w:bottom w:val="nil"/>
              <w:right w:val="single" w:sz="4" w:space="0" w:color="auto"/>
            </w:tcBorders>
            <w:vAlign w:val="center"/>
          </w:tcPr>
          <w:p w14:paraId="16A22DD6" w14:textId="77777777" w:rsidR="007A4834" w:rsidRPr="00A77F0D"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66C51E97" w14:textId="03B6FB28"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33337B5F" w14:textId="7F8B4C65"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1113" w:type="dxa"/>
            <w:tcBorders>
              <w:top w:val="nil"/>
              <w:left w:val="single" w:sz="4" w:space="0" w:color="auto"/>
              <w:bottom w:val="nil"/>
              <w:right w:val="single" w:sz="4" w:space="0" w:color="auto"/>
            </w:tcBorders>
            <w:shd w:val="clear" w:color="auto" w:fill="auto"/>
            <w:vAlign w:val="bottom"/>
          </w:tcPr>
          <w:p w14:paraId="5910B04B" w14:textId="4E36883C"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913" w:type="dxa"/>
            <w:tcBorders>
              <w:top w:val="nil"/>
              <w:left w:val="single" w:sz="4" w:space="0" w:color="auto"/>
              <w:bottom w:val="nil"/>
              <w:right w:val="single" w:sz="4" w:space="0" w:color="auto"/>
            </w:tcBorders>
            <w:vAlign w:val="bottom"/>
          </w:tcPr>
          <w:p w14:paraId="704823B5" w14:textId="3A9682FF"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w:t>
            </w:r>
          </w:p>
        </w:tc>
        <w:tc>
          <w:tcPr>
            <w:tcW w:w="890" w:type="dxa"/>
            <w:tcBorders>
              <w:top w:val="nil"/>
              <w:left w:val="single" w:sz="4" w:space="0" w:color="auto"/>
              <w:bottom w:val="nil"/>
              <w:right w:val="single" w:sz="4" w:space="0" w:color="auto"/>
            </w:tcBorders>
            <w:vAlign w:val="bottom"/>
          </w:tcPr>
          <w:p w14:paraId="1A8EB744" w14:textId="2C4086DB"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w:t>
            </w:r>
          </w:p>
        </w:tc>
        <w:tc>
          <w:tcPr>
            <w:tcW w:w="950" w:type="dxa"/>
            <w:tcBorders>
              <w:top w:val="nil"/>
              <w:left w:val="single" w:sz="4" w:space="0" w:color="auto"/>
              <w:bottom w:val="nil"/>
              <w:right w:val="single" w:sz="4" w:space="0" w:color="auto"/>
            </w:tcBorders>
            <w:vAlign w:val="bottom"/>
          </w:tcPr>
          <w:p w14:paraId="70195D61" w14:textId="1DBDAEF4"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w:t>
            </w:r>
          </w:p>
        </w:tc>
      </w:tr>
      <w:tr w:rsidR="007A4834" w:rsidRPr="003B10B3" w14:paraId="1431186A" w14:textId="77777777" w:rsidTr="007A4834">
        <w:trPr>
          <w:trHeight w:val="113"/>
        </w:trPr>
        <w:tc>
          <w:tcPr>
            <w:tcW w:w="504" w:type="dxa"/>
            <w:tcBorders>
              <w:top w:val="nil"/>
              <w:left w:val="single" w:sz="4" w:space="0" w:color="auto"/>
              <w:bottom w:val="nil"/>
              <w:right w:val="nil"/>
            </w:tcBorders>
          </w:tcPr>
          <w:p w14:paraId="27BD50C4"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1.5.2.</w:t>
            </w:r>
          </w:p>
        </w:tc>
        <w:tc>
          <w:tcPr>
            <w:tcW w:w="3355" w:type="dxa"/>
            <w:tcBorders>
              <w:top w:val="nil"/>
              <w:left w:val="nil"/>
              <w:bottom w:val="nil"/>
              <w:right w:val="single" w:sz="4" w:space="0" w:color="auto"/>
            </w:tcBorders>
          </w:tcPr>
          <w:p w14:paraId="24D04260" w14:textId="77777777" w:rsidR="007A4834" w:rsidRPr="00A77F0D" w:rsidRDefault="007A4834" w:rsidP="007A4834">
            <w:pPr>
              <w:autoSpaceDE w:val="0"/>
              <w:autoSpaceDN w:val="0"/>
              <w:adjustRightInd w:val="0"/>
              <w:jc w:val="both"/>
              <w:rPr>
                <w:rFonts w:ascii="Arial" w:hAnsi="Arial" w:cs="Arial"/>
                <w:sz w:val="14"/>
                <w:szCs w:val="14"/>
              </w:rPr>
            </w:pPr>
            <w:r w:rsidRPr="00A77F0D">
              <w:rPr>
                <w:rFonts w:ascii="Arial" w:hAnsi="Arial" w:cs="Arial"/>
                <w:sz w:val="14"/>
                <w:szCs w:val="14"/>
              </w:rPr>
              <w:t>Diğer Cirolar</w:t>
            </w:r>
          </w:p>
        </w:tc>
        <w:tc>
          <w:tcPr>
            <w:tcW w:w="678" w:type="dxa"/>
            <w:tcBorders>
              <w:top w:val="nil"/>
              <w:left w:val="single" w:sz="4" w:space="0" w:color="auto"/>
              <w:bottom w:val="nil"/>
              <w:right w:val="single" w:sz="4" w:space="0" w:color="auto"/>
            </w:tcBorders>
            <w:vAlign w:val="center"/>
          </w:tcPr>
          <w:p w14:paraId="648F282D" w14:textId="77777777" w:rsidR="007A4834" w:rsidRPr="00A77F0D"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6305353D" w14:textId="542B76E5"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59D85EC4" w14:textId="30FE7305"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1113" w:type="dxa"/>
            <w:tcBorders>
              <w:top w:val="nil"/>
              <w:left w:val="single" w:sz="4" w:space="0" w:color="auto"/>
              <w:bottom w:val="nil"/>
              <w:right w:val="single" w:sz="4" w:space="0" w:color="auto"/>
            </w:tcBorders>
            <w:shd w:val="clear" w:color="auto" w:fill="auto"/>
            <w:vAlign w:val="bottom"/>
          </w:tcPr>
          <w:p w14:paraId="5CB87DD6" w14:textId="1281C9F5"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913" w:type="dxa"/>
            <w:tcBorders>
              <w:top w:val="nil"/>
              <w:left w:val="single" w:sz="4" w:space="0" w:color="auto"/>
              <w:bottom w:val="nil"/>
              <w:right w:val="single" w:sz="4" w:space="0" w:color="auto"/>
            </w:tcBorders>
            <w:vAlign w:val="bottom"/>
          </w:tcPr>
          <w:p w14:paraId="2CC06584" w14:textId="036C8BD0"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w:t>
            </w:r>
          </w:p>
        </w:tc>
        <w:tc>
          <w:tcPr>
            <w:tcW w:w="890" w:type="dxa"/>
            <w:tcBorders>
              <w:top w:val="nil"/>
              <w:left w:val="single" w:sz="4" w:space="0" w:color="auto"/>
              <w:bottom w:val="nil"/>
              <w:right w:val="single" w:sz="4" w:space="0" w:color="auto"/>
            </w:tcBorders>
            <w:vAlign w:val="bottom"/>
          </w:tcPr>
          <w:p w14:paraId="6C034C92" w14:textId="056931E0"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w:t>
            </w:r>
          </w:p>
        </w:tc>
        <w:tc>
          <w:tcPr>
            <w:tcW w:w="950" w:type="dxa"/>
            <w:tcBorders>
              <w:top w:val="nil"/>
              <w:left w:val="single" w:sz="4" w:space="0" w:color="auto"/>
              <w:bottom w:val="nil"/>
              <w:right w:val="single" w:sz="4" w:space="0" w:color="auto"/>
            </w:tcBorders>
            <w:vAlign w:val="bottom"/>
          </w:tcPr>
          <w:p w14:paraId="559D7227" w14:textId="53960A50"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w:t>
            </w:r>
          </w:p>
        </w:tc>
      </w:tr>
      <w:tr w:rsidR="007A4834" w:rsidRPr="003B10B3" w14:paraId="77ECFD82" w14:textId="77777777" w:rsidTr="007A4834">
        <w:trPr>
          <w:trHeight w:val="113"/>
        </w:trPr>
        <w:tc>
          <w:tcPr>
            <w:tcW w:w="504" w:type="dxa"/>
            <w:tcBorders>
              <w:top w:val="nil"/>
              <w:left w:val="single" w:sz="4" w:space="0" w:color="auto"/>
              <w:bottom w:val="nil"/>
              <w:right w:val="nil"/>
            </w:tcBorders>
          </w:tcPr>
          <w:p w14:paraId="3A82509B"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1.6.</w:t>
            </w:r>
          </w:p>
        </w:tc>
        <w:tc>
          <w:tcPr>
            <w:tcW w:w="3355" w:type="dxa"/>
            <w:tcBorders>
              <w:top w:val="nil"/>
              <w:left w:val="nil"/>
              <w:bottom w:val="nil"/>
              <w:right w:val="single" w:sz="4" w:space="0" w:color="auto"/>
            </w:tcBorders>
          </w:tcPr>
          <w:p w14:paraId="345B29B1" w14:textId="77777777" w:rsidR="007A4834" w:rsidRPr="00A77F0D" w:rsidRDefault="007A4834" w:rsidP="007A4834">
            <w:pPr>
              <w:autoSpaceDE w:val="0"/>
              <w:autoSpaceDN w:val="0"/>
              <w:adjustRightInd w:val="0"/>
              <w:jc w:val="both"/>
              <w:rPr>
                <w:rFonts w:ascii="Arial" w:hAnsi="Arial" w:cs="Arial"/>
                <w:sz w:val="14"/>
                <w:szCs w:val="14"/>
              </w:rPr>
            </w:pPr>
            <w:r w:rsidRPr="00A77F0D">
              <w:rPr>
                <w:rFonts w:ascii="Arial" w:hAnsi="Arial" w:cs="Arial"/>
                <w:sz w:val="14"/>
                <w:szCs w:val="14"/>
              </w:rPr>
              <w:t>Diğer Garantilerimizden</w:t>
            </w:r>
          </w:p>
        </w:tc>
        <w:tc>
          <w:tcPr>
            <w:tcW w:w="678" w:type="dxa"/>
            <w:tcBorders>
              <w:top w:val="nil"/>
              <w:left w:val="single" w:sz="4" w:space="0" w:color="auto"/>
              <w:bottom w:val="nil"/>
              <w:right w:val="single" w:sz="4" w:space="0" w:color="auto"/>
            </w:tcBorders>
            <w:vAlign w:val="center"/>
          </w:tcPr>
          <w:p w14:paraId="285B4DE8" w14:textId="77777777" w:rsidR="007A4834" w:rsidRPr="00A77F0D"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51C8989E" w14:textId="24061D3E" w:rsidR="007A4834" w:rsidRPr="007A4834" w:rsidRDefault="007A4834" w:rsidP="007A4834">
            <w:pPr>
              <w:ind w:right="92"/>
              <w:jc w:val="right"/>
              <w:rPr>
                <w:rFonts w:ascii="Arial" w:hAnsi="Arial" w:cs="Arial"/>
                <w:bCs/>
                <w:sz w:val="14"/>
                <w:szCs w:val="14"/>
              </w:rPr>
            </w:pPr>
            <w:r w:rsidRPr="007A4834">
              <w:rPr>
                <w:rFonts w:ascii="Arial" w:hAnsi="Arial" w:cs="Arial"/>
                <w:bCs/>
                <w:sz w:val="14"/>
                <w:szCs w:val="16"/>
              </w:rPr>
              <w:t>359</w:t>
            </w:r>
          </w:p>
        </w:tc>
        <w:tc>
          <w:tcPr>
            <w:tcW w:w="890" w:type="dxa"/>
            <w:tcBorders>
              <w:top w:val="nil"/>
              <w:left w:val="single" w:sz="4" w:space="0" w:color="auto"/>
              <w:bottom w:val="nil"/>
              <w:right w:val="single" w:sz="4" w:space="0" w:color="auto"/>
            </w:tcBorders>
            <w:shd w:val="clear" w:color="auto" w:fill="auto"/>
            <w:vAlign w:val="bottom"/>
          </w:tcPr>
          <w:p w14:paraId="1793CF5A" w14:textId="288313AD" w:rsidR="007A4834" w:rsidRPr="007A4834" w:rsidRDefault="007A4834" w:rsidP="007A4834">
            <w:pPr>
              <w:ind w:right="92"/>
              <w:jc w:val="right"/>
              <w:rPr>
                <w:rFonts w:ascii="Arial" w:hAnsi="Arial" w:cs="Arial"/>
                <w:sz w:val="14"/>
                <w:szCs w:val="14"/>
              </w:rPr>
            </w:pPr>
            <w:r w:rsidRPr="007A4834">
              <w:rPr>
                <w:rFonts w:ascii="Arial" w:hAnsi="Arial" w:cs="Arial"/>
                <w:bCs/>
                <w:sz w:val="14"/>
                <w:szCs w:val="16"/>
              </w:rPr>
              <w:t>168.454</w:t>
            </w:r>
          </w:p>
        </w:tc>
        <w:tc>
          <w:tcPr>
            <w:tcW w:w="1113" w:type="dxa"/>
            <w:tcBorders>
              <w:top w:val="nil"/>
              <w:left w:val="single" w:sz="4" w:space="0" w:color="auto"/>
              <w:bottom w:val="nil"/>
              <w:right w:val="single" w:sz="4" w:space="0" w:color="auto"/>
            </w:tcBorders>
            <w:shd w:val="clear" w:color="auto" w:fill="auto"/>
            <w:vAlign w:val="bottom"/>
          </w:tcPr>
          <w:p w14:paraId="1C865D08" w14:textId="7A332EE0" w:rsidR="007A4834" w:rsidRPr="007A4834" w:rsidRDefault="007A4834" w:rsidP="007A4834">
            <w:pPr>
              <w:ind w:right="92"/>
              <w:jc w:val="right"/>
              <w:rPr>
                <w:rFonts w:ascii="Arial" w:hAnsi="Arial" w:cs="Arial"/>
                <w:sz w:val="14"/>
                <w:szCs w:val="14"/>
              </w:rPr>
            </w:pPr>
            <w:r w:rsidRPr="007A4834">
              <w:rPr>
                <w:rFonts w:ascii="Arial" w:hAnsi="Arial" w:cs="Arial"/>
                <w:bCs/>
                <w:sz w:val="14"/>
                <w:szCs w:val="16"/>
              </w:rPr>
              <w:t>168.813</w:t>
            </w:r>
          </w:p>
        </w:tc>
        <w:tc>
          <w:tcPr>
            <w:tcW w:w="913" w:type="dxa"/>
            <w:tcBorders>
              <w:top w:val="nil"/>
              <w:left w:val="single" w:sz="4" w:space="0" w:color="auto"/>
              <w:bottom w:val="nil"/>
              <w:right w:val="single" w:sz="4" w:space="0" w:color="auto"/>
            </w:tcBorders>
            <w:vAlign w:val="bottom"/>
          </w:tcPr>
          <w:p w14:paraId="69ABAB42" w14:textId="7DE15654" w:rsidR="007A4834" w:rsidRPr="007A4834" w:rsidRDefault="007A4834" w:rsidP="007A4834">
            <w:pPr>
              <w:ind w:right="92"/>
              <w:jc w:val="right"/>
              <w:rPr>
                <w:rFonts w:ascii="Arial" w:hAnsi="Arial" w:cs="Arial"/>
                <w:color w:val="000000"/>
                <w:sz w:val="14"/>
                <w:szCs w:val="14"/>
              </w:rPr>
            </w:pPr>
            <w:r w:rsidRPr="007A4834">
              <w:rPr>
                <w:rFonts w:ascii="Arial" w:hAnsi="Arial" w:cs="Arial"/>
                <w:bCs/>
                <w:sz w:val="14"/>
                <w:szCs w:val="14"/>
              </w:rPr>
              <w:t>-</w:t>
            </w:r>
          </w:p>
        </w:tc>
        <w:tc>
          <w:tcPr>
            <w:tcW w:w="890" w:type="dxa"/>
            <w:tcBorders>
              <w:top w:val="nil"/>
              <w:left w:val="single" w:sz="4" w:space="0" w:color="auto"/>
              <w:bottom w:val="nil"/>
              <w:right w:val="single" w:sz="4" w:space="0" w:color="auto"/>
            </w:tcBorders>
            <w:vAlign w:val="bottom"/>
          </w:tcPr>
          <w:p w14:paraId="79D5FB62" w14:textId="1D7B5913" w:rsidR="007A4834" w:rsidRPr="007A4834" w:rsidRDefault="007A4834" w:rsidP="007A4834">
            <w:pPr>
              <w:ind w:right="92"/>
              <w:jc w:val="right"/>
              <w:rPr>
                <w:rFonts w:ascii="Arial" w:hAnsi="Arial" w:cs="Arial"/>
                <w:color w:val="000000"/>
                <w:sz w:val="14"/>
                <w:szCs w:val="14"/>
              </w:rPr>
            </w:pPr>
            <w:r w:rsidRPr="007A4834">
              <w:rPr>
                <w:rFonts w:ascii="Arial" w:hAnsi="Arial" w:cs="Arial"/>
                <w:bCs/>
                <w:sz w:val="14"/>
                <w:szCs w:val="14"/>
              </w:rPr>
              <w:t>63.557</w:t>
            </w:r>
          </w:p>
        </w:tc>
        <w:tc>
          <w:tcPr>
            <w:tcW w:w="950" w:type="dxa"/>
            <w:tcBorders>
              <w:top w:val="nil"/>
              <w:left w:val="single" w:sz="4" w:space="0" w:color="auto"/>
              <w:bottom w:val="nil"/>
              <w:right w:val="single" w:sz="4" w:space="0" w:color="auto"/>
            </w:tcBorders>
            <w:vAlign w:val="bottom"/>
          </w:tcPr>
          <w:p w14:paraId="2119DAD6" w14:textId="5DB2256A" w:rsidR="007A4834" w:rsidRPr="007A4834" w:rsidRDefault="007A4834" w:rsidP="007A4834">
            <w:pPr>
              <w:ind w:right="92"/>
              <w:jc w:val="right"/>
              <w:rPr>
                <w:rFonts w:ascii="Arial" w:hAnsi="Arial" w:cs="Arial"/>
                <w:color w:val="000000"/>
                <w:sz w:val="14"/>
                <w:szCs w:val="14"/>
              </w:rPr>
            </w:pPr>
            <w:r w:rsidRPr="007A4834">
              <w:rPr>
                <w:rFonts w:ascii="Arial" w:hAnsi="Arial" w:cs="Arial"/>
                <w:bCs/>
                <w:sz w:val="14"/>
                <w:szCs w:val="14"/>
              </w:rPr>
              <w:t>63.557</w:t>
            </w:r>
          </w:p>
        </w:tc>
      </w:tr>
      <w:tr w:rsidR="007A4834" w:rsidRPr="003B10B3" w14:paraId="4BE49329" w14:textId="77777777" w:rsidTr="007A4834">
        <w:trPr>
          <w:trHeight w:val="113"/>
        </w:trPr>
        <w:tc>
          <w:tcPr>
            <w:tcW w:w="504" w:type="dxa"/>
            <w:tcBorders>
              <w:top w:val="nil"/>
              <w:left w:val="single" w:sz="4" w:space="0" w:color="auto"/>
              <w:bottom w:val="nil"/>
              <w:right w:val="nil"/>
            </w:tcBorders>
          </w:tcPr>
          <w:p w14:paraId="59C66627"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1.7.</w:t>
            </w:r>
          </w:p>
        </w:tc>
        <w:tc>
          <w:tcPr>
            <w:tcW w:w="3355" w:type="dxa"/>
            <w:tcBorders>
              <w:top w:val="nil"/>
              <w:left w:val="nil"/>
              <w:bottom w:val="nil"/>
              <w:right w:val="single" w:sz="4" w:space="0" w:color="auto"/>
            </w:tcBorders>
          </w:tcPr>
          <w:p w14:paraId="2B49BECF" w14:textId="77777777" w:rsidR="007A4834" w:rsidRPr="00A77F0D" w:rsidRDefault="007A4834" w:rsidP="007A4834">
            <w:pPr>
              <w:autoSpaceDE w:val="0"/>
              <w:autoSpaceDN w:val="0"/>
              <w:adjustRightInd w:val="0"/>
              <w:jc w:val="both"/>
              <w:rPr>
                <w:rFonts w:ascii="Arial" w:hAnsi="Arial" w:cs="Arial"/>
                <w:sz w:val="14"/>
                <w:szCs w:val="14"/>
              </w:rPr>
            </w:pPr>
            <w:r w:rsidRPr="00A77F0D">
              <w:rPr>
                <w:rFonts w:ascii="Arial" w:hAnsi="Arial" w:cs="Arial"/>
                <w:sz w:val="14"/>
                <w:szCs w:val="14"/>
              </w:rPr>
              <w:t>Diğer Kefaletlerimizden</w:t>
            </w:r>
          </w:p>
        </w:tc>
        <w:tc>
          <w:tcPr>
            <w:tcW w:w="678" w:type="dxa"/>
            <w:tcBorders>
              <w:top w:val="nil"/>
              <w:left w:val="single" w:sz="4" w:space="0" w:color="auto"/>
              <w:bottom w:val="nil"/>
              <w:right w:val="single" w:sz="4" w:space="0" w:color="auto"/>
            </w:tcBorders>
            <w:vAlign w:val="center"/>
          </w:tcPr>
          <w:p w14:paraId="4729E078" w14:textId="77777777" w:rsidR="007A4834" w:rsidRPr="00A77F0D"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2C952A32" w14:textId="6F09C958" w:rsidR="007A4834" w:rsidRPr="007A4834" w:rsidRDefault="007A4834" w:rsidP="007A4834">
            <w:pPr>
              <w:ind w:right="92"/>
              <w:jc w:val="right"/>
              <w:rPr>
                <w:rFonts w:ascii="Arial" w:hAnsi="Arial" w:cs="Arial"/>
                <w:bCs/>
                <w:sz w:val="14"/>
                <w:szCs w:val="14"/>
              </w:rPr>
            </w:pPr>
            <w:r w:rsidRPr="007A4834">
              <w:rPr>
                <w:rFonts w:ascii="Arial" w:hAnsi="Arial" w:cs="Arial"/>
                <w:bCs/>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71808864" w14:textId="33D9612E" w:rsidR="007A4834" w:rsidRPr="007A4834" w:rsidRDefault="007A4834" w:rsidP="007A4834">
            <w:pPr>
              <w:ind w:right="92"/>
              <w:jc w:val="right"/>
              <w:rPr>
                <w:rFonts w:ascii="Arial" w:hAnsi="Arial" w:cs="Arial"/>
                <w:sz w:val="14"/>
                <w:szCs w:val="14"/>
              </w:rPr>
            </w:pPr>
            <w:r w:rsidRPr="007A4834">
              <w:rPr>
                <w:rFonts w:ascii="Arial" w:hAnsi="Arial" w:cs="Arial"/>
                <w:bCs/>
                <w:sz w:val="14"/>
                <w:szCs w:val="16"/>
              </w:rPr>
              <w:t>-</w:t>
            </w:r>
          </w:p>
        </w:tc>
        <w:tc>
          <w:tcPr>
            <w:tcW w:w="1113" w:type="dxa"/>
            <w:tcBorders>
              <w:top w:val="nil"/>
              <w:left w:val="single" w:sz="4" w:space="0" w:color="auto"/>
              <w:bottom w:val="nil"/>
              <w:right w:val="single" w:sz="4" w:space="0" w:color="auto"/>
            </w:tcBorders>
            <w:shd w:val="clear" w:color="auto" w:fill="auto"/>
            <w:vAlign w:val="bottom"/>
          </w:tcPr>
          <w:p w14:paraId="6AFD686D" w14:textId="706D4629" w:rsidR="007A4834" w:rsidRPr="007A4834" w:rsidRDefault="007A4834" w:rsidP="007A4834">
            <w:pPr>
              <w:ind w:right="92"/>
              <w:jc w:val="right"/>
              <w:rPr>
                <w:rFonts w:ascii="Arial" w:hAnsi="Arial" w:cs="Arial"/>
                <w:sz w:val="14"/>
                <w:szCs w:val="14"/>
              </w:rPr>
            </w:pPr>
            <w:r w:rsidRPr="007A4834">
              <w:rPr>
                <w:rFonts w:ascii="Arial" w:hAnsi="Arial" w:cs="Arial"/>
                <w:bCs/>
                <w:sz w:val="14"/>
                <w:szCs w:val="16"/>
              </w:rPr>
              <w:t>-</w:t>
            </w:r>
          </w:p>
        </w:tc>
        <w:tc>
          <w:tcPr>
            <w:tcW w:w="913" w:type="dxa"/>
            <w:tcBorders>
              <w:top w:val="nil"/>
              <w:left w:val="single" w:sz="4" w:space="0" w:color="auto"/>
              <w:bottom w:val="nil"/>
              <w:right w:val="single" w:sz="4" w:space="0" w:color="auto"/>
            </w:tcBorders>
            <w:vAlign w:val="bottom"/>
          </w:tcPr>
          <w:p w14:paraId="169C006E" w14:textId="6D3D377D" w:rsidR="007A4834" w:rsidRPr="007A4834" w:rsidRDefault="007A4834" w:rsidP="007A4834">
            <w:pPr>
              <w:ind w:right="92"/>
              <w:jc w:val="right"/>
              <w:rPr>
                <w:rFonts w:ascii="Arial" w:hAnsi="Arial" w:cs="Arial"/>
                <w:color w:val="000000"/>
                <w:sz w:val="14"/>
                <w:szCs w:val="14"/>
              </w:rPr>
            </w:pPr>
            <w:r w:rsidRPr="007A4834">
              <w:rPr>
                <w:rFonts w:ascii="Arial" w:hAnsi="Arial" w:cs="Arial"/>
                <w:bCs/>
                <w:sz w:val="14"/>
                <w:szCs w:val="14"/>
              </w:rPr>
              <w:t>-</w:t>
            </w:r>
          </w:p>
        </w:tc>
        <w:tc>
          <w:tcPr>
            <w:tcW w:w="890" w:type="dxa"/>
            <w:tcBorders>
              <w:top w:val="nil"/>
              <w:left w:val="single" w:sz="4" w:space="0" w:color="auto"/>
              <w:bottom w:val="nil"/>
              <w:right w:val="single" w:sz="4" w:space="0" w:color="auto"/>
            </w:tcBorders>
            <w:vAlign w:val="bottom"/>
          </w:tcPr>
          <w:p w14:paraId="79C945E9" w14:textId="28413794" w:rsidR="007A4834" w:rsidRPr="007A4834" w:rsidRDefault="007A4834" w:rsidP="007A4834">
            <w:pPr>
              <w:ind w:right="92"/>
              <w:jc w:val="right"/>
              <w:rPr>
                <w:rFonts w:ascii="Arial" w:hAnsi="Arial" w:cs="Arial"/>
                <w:color w:val="000000"/>
                <w:sz w:val="14"/>
                <w:szCs w:val="14"/>
              </w:rPr>
            </w:pPr>
            <w:r w:rsidRPr="007A4834">
              <w:rPr>
                <w:rFonts w:ascii="Arial" w:hAnsi="Arial" w:cs="Arial"/>
                <w:bCs/>
                <w:sz w:val="14"/>
                <w:szCs w:val="14"/>
              </w:rPr>
              <w:t>-</w:t>
            </w:r>
          </w:p>
        </w:tc>
        <w:tc>
          <w:tcPr>
            <w:tcW w:w="950" w:type="dxa"/>
            <w:tcBorders>
              <w:top w:val="nil"/>
              <w:left w:val="single" w:sz="4" w:space="0" w:color="auto"/>
              <w:bottom w:val="nil"/>
              <w:right w:val="single" w:sz="4" w:space="0" w:color="auto"/>
            </w:tcBorders>
            <w:vAlign w:val="bottom"/>
          </w:tcPr>
          <w:p w14:paraId="398C0690" w14:textId="71020525" w:rsidR="007A4834" w:rsidRPr="007A4834" w:rsidRDefault="007A4834" w:rsidP="007A4834">
            <w:pPr>
              <w:ind w:right="92"/>
              <w:jc w:val="right"/>
              <w:rPr>
                <w:rFonts w:ascii="Arial" w:hAnsi="Arial" w:cs="Arial"/>
                <w:color w:val="000000"/>
                <w:sz w:val="14"/>
                <w:szCs w:val="14"/>
              </w:rPr>
            </w:pPr>
            <w:r w:rsidRPr="007A4834">
              <w:rPr>
                <w:rFonts w:ascii="Arial" w:hAnsi="Arial" w:cs="Arial"/>
                <w:bCs/>
                <w:sz w:val="14"/>
                <w:szCs w:val="14"/>
              </w:rPr>
              <w:t>-</w:t>
            </w:r>
          </w:p>
        </w:tc>
      </w:tr>
      <w:tr w:rsidR="007A4834" w:rsidRPr="003B10B3" w14:paraId="35B6A319" w14:textId="77777777" w:rsidTr="007A4834">
        <w:trPr>
          <w:trHeight w:val="113"/>
        </w:trPr>
        <w:tc>
          <w:tcPr>
            <w:tcW w:w="504" w:type="dxa"/>
            <w:tcBorders>
              <w:top w:val="nil"/>
              <w:left w:val="single" w:sz="4" w:space="0" w:color="auto"/>
              <w:bottom w:val="nil"/>
              <w:right w:val="nil"/>
            </w:tcBorders>
          </w:tcPr>
          <w:p w14:paraId="1AEE655D" w14:textId="77777777" w:rsidR="007A4834" w:rsidRPr="003B10B3" w:rsidRDefault="007A4834" w:rsidP="007A4834">
            <w:pPr>
              <w:autoSpaceDE w:val="0"/>
              <w:autoSpaceDN w:val="0"/>
              <w:adjustRightInd w:val="0"/>
              <w:jc w:val="both"/>
              <w:rPr>
                <w:rFonts w:ascii="Arial" w:hAnsi="Arial" w:cs="Arial"/>
                <w:b/>
                <w:sz w:val="14"/>
                <w:szCs w:val="14"/>
              </w:rPr>
            </w:pPr>
            <w:r w:rsidRPr="003B10B3">
              <w:rPr>
                <w:rFonts w:ascii="Arial" w:hAnsi="Arial" w:cs="Arial"/>
                <w:b/>
                <w:sz w:val="14"/>
                <w:szCs w:val="14"/>
              </w:rPr>
              <w:t>II.</w:t>
            </w:r>
          </w:p>
        </w:tc>
        <w:tc>
          <w:tcPr>
            <w:tcW w:w="3355" w:type="dxa"/>
            <w:tcBorders>
              <w:top w:val="nil"/>
              <w:left w:val="nil"/>
              <w:bottom w:val="nil"/>
              <w:right w:val="single" w:sz="4" w:space="0" w:color="auto"/>
            </w:tcBorders>
          </w:tcPr>
          <w:p w14:paraId="46B34F9E" w14:textId="77777777" w:rsidR="007A4834" w:rsidRPr="00664ACB" w:rsidRDefault="007A4834" w:rsidP="007A4834">
            <w:pPr>
              <w:autoSpaceDE w:val="0"/>
              <w:autoSpaceDN w:val="0"/>
              <w:adjustRightInd w:val="0"/>
              <w:jc w:val="both"/>
              <w:rPr>
                <w:rFonts w:ascii="Arial" w:hAnsi="Arial" w:cs="Arial"/>
                <w:b/>
                <w:sz w:val="14"/>
                <w:szCs w:val="14"/>
              </w:rPr>
            </w:pPr>
            <w:r w:rsidRPr="00664ACB">
              <w:rPr>
                <w:rFonts w:ascii="Arial" w:hAnsi="Arial" w:cs="Arial"/>
                <w:b/>
                <w:sz w:val="14"/>
                <w:szCs w:val="14"/>
              </w:rPr>
              <w:t>TAAHHÜTLER</w:t>
            </w:r>
          </w:p>
        </w:tc>
        <w:tc>
          <w:tcPr>
            <w:tcW w:w="678" w:type="dxa"/>
            <w:tcBorders>
              <w:top w:val="nil"/>
              <w:left w:val="single" w:sz="4" w:space="0" w:color="auto"/>
              <w:bottom w:val="nil"/>
              <w:right w:val="single" w:sz="4" w:space="0" w:color="auto"/>
            </w:tcBorders>
            <w:vAlign w:val="center"/>
          </w:tcPr>
          <w:p w14:paraId="68022807" w14:textId="77777777" w:rsidR="007A4834" w:rsidRPr="00664ACB" w:rsidRDefault="007A4834" w:rsidP="007A4834">
            <w:pPr>
              <w:autoSpaceDE w:val="0"/>
              <w:autoSpaceDN w:val="0"/>
              <w:adjustRightInd w:val="0"/>
              <w:jc w:val="center"/>
              <w:rPr>
                <w:rFonts w:ascii="Arial" w:hAnsi="Arial" w:cs="Arial"/>
                <w:b/>
                <w:bCs/>
                <w:sz w:val="14"/>
                <w:szCs w:val="14"/>
              </w:rPr>
            </w:pPr>
            <w:r w:rsidRPr="00664ACB">
              <w:rPr>
                <w:rFonts w:ascii="Arial" w:hAnsi="Arial" w:cs="Arial"/>
                <w:b/>
                <w:bCs/>
                <w:sz w:val="14"/>
                <w:szCs w:val="14"/>
              </w:rPr>
              <w:t>(1)</w:t>
            </w:r>
          </w:p>
        </w:tc>
        <w:tc>
          <w:tcPr>
            <w:tcW w:w="1134" w:type="dxa"/>
            <w:tcBorders>
              <w:top w:val="nil"/>
              <w:left w:val="nil"/>
              <w:bottom w:val="nil"/>
              <w:right w:val="single" w:sz="4" w:space="0" w:color="auto"/>
            </w:tcBorders>
            <w:shd w:val="clear" w:color="auto" w:fill="auto"/>
            <w:vAlign w:val="bottom"/>
          </w:tcPr>
          <w:p w14:paraId="35C68742" w14:textId="724DF6A9" w:rsidR="007A4834" w:rsidRPr="007A4834" w:rsidRDefault="007A4834" w:rsidP="007A4834">
            <w:pPr>
              <w:ind w:right="92"/>
              <w:jc w:val="right"/>
              <w:rPr>
                <w:rFonts w:ascii="Arial" w:hAnsi="Arial" w:cs="Arial"/>
                <w:b/>
                <w:bCs/>
                <w:sz w:val="14"/>
                <w:szCs w:val="14"/>
              </w:rPr>
            </w:pPr>
            <w:r w:rsidRPr="007A4834">
              <w:rPr>
                <w:rFonts w:ascii="Arial" w:hAnsi="Arial" w:cs="Arial"/>
                <w:b/>
                <w:bCs/>
                <w:sz w:val="14"/>
                <w:szCs w:val="16"/>
              </w:rPr>
              <w:t>19.267.852</w:t>
            </w:r>
          </w:p>
        </w:tc>
        <w:tc>
          <w:tcPr>
            <w:tcW w:w="890" w:type="dxa"/>
            <w:tcBorders>
              <w:top w:val="nil"/>
              <w:left w:val="single" w:sz="4" w:space="0" w:color="auto"/>
              <w:bottom w:val="nil"/>
              <w:right w:val="single" w:sz="4" w:space="0" w:color="auto"/>
            </w:tcBorders>
            <w:shd w:val="clear" w:color="auto" w:fill="auto"/>
            <w:vAlign w:val="bottom"/>
          </w:tcPr>
          <w:p w14:paraId="1C3FCC57" w14:textId="7E44C2C6" w:rsidR="007A4834" w:rsidRPr="007A4834" w:rsidRDefault="007A4834" w:rsidP="007A4834">
            <w:pPr>
              <w:ind w:right="92"/>
              <w:jc w:val="right"/>
              <w:rPr>
                <w:rFonts w:ascii="Arial" w:hAnsi="Arial" w:cs="Arial"/>
                <w:b/>
                <w:bCs/>
                <w:sz w:val="14"/>
                <w:szCs w:val="14"/>
              </w:rPr>
            </w:pPr>
            <w:r w:rsidRPr="007A4834">
              <w:rPr>
                <w:rFonts w:ascii="Arial" w:hAnsi="Arial" w:cs="Arial"/>
                <w:b/>
                <w:bCs/>
                <w:sz w:val="14"/>
                <w:szCs w:val="16"/>
              </w:rPr>
              <w:t>15.161.130</w:t>
            </w:r>
          </w:p>
        </w:tc>
        <w:tc>
          <w:tcPr>
            <w:tcW w:w="1113" w:type="dxa"/>
            <w:tcBorders>
              <w:top w:val="nil"/>
              <w:left w:val="single" w:sz="4" w:space="0" w:color="auto"/>
              <w:bottom w:val="nil"/>
              <w:right w:val="single" w:sz="4" w:space="0" w:color="auto"/>
            </w:tcBorders>
            <w:shd w:val="clear" w:color="auto" w:fill="auto"/>
            <w:vAlign w:val="bottom"/>
          </w:tcPr>
          <w:p w14:paraId="568EE585" w14:textId="73F1DC70" w:rsidR="007A4834" w:rsidRPr="007A4834" w:rsidRDefault="007A4834" w:rsidP="007A4834">
            <w:pPr>
              <w:ind w:right="92"/>
              <w:jc w:val="right"/>
              <w:rPr>
                <w:rFonts w:ascii="Arial" w:hAnsi="Arial" w:cs="Arial"/>
                <w:b/>
                <w:bCs/>
                <w:sz w:val="14"/>
                <w:szCs w:val="14"/>
              </w:rPr>
            </w:pPr>
            <w:r w:rsidRPr="007A4834">
              <w:rPr>
                <w:rFonts w:ascii="Arial" w:hAnsi="Arial" w:cs="Arial"/>
                <w:b/>
                <w:bCs/>
                <w:sz w:val="14"/>
                <w:szCs w:val="16"/>
              </w:rPr>
              <w:t>34.428.982</w:t>
            </w:r>
          </w:p>
        </w:tc>
        <w:tc>
          <w:tcPr>
            <w:tcW w:w="913" w:type="dxa"/>
            <w:tcBorders>
              <w:top w:val="nil"/>
              <w:left w:val="single" w:sz="4" w:space="0" w:color="auto"/>
              <w:bottom w:val="nil"/>
              <w:right w:val="single" w:sz="4" w:space="0" w:color="auto"/>
            </w:tcBorders>
            <w:vAlign w:val="bottom"/>
          </w:tcPr>
          <w:p w14:paraId="4307F6D5" w14:textId="2415DFC3" w:rsidR="007A4834" w:rsidRPr="00664ACB" w:rsidRDefault="007A4834" w:rsidP="007A4834">
            <w:pPr>
              <w:ind w:right="92"/>
              <w:jc w:val="right"/>
              <w:rPr>
                <w:rFonts w:ascii="Arial" w:hAnsi="Arial" w:cs="Arial"/>
                <w:b/>
                <w:bCs/>
                <w:color w:val="000000"/>
                <w:sz w:val="14"/>
                <w:szCs w:val="14"/>
              </w:rPr>
            </w:pPr>
            <w:r w:rsidRPr="00D23774">
              <w:rPr>
                <w:rFonts w:ascii="Arial" w:hAnsi="Arial" w:cs="Arial"/>
                <w:b/>
                <w:bCs/>
                <w:sz w:val="14"/>
                <w:szCs w:val="14"/>
              </w:rPr>
              <w:t>15.742.555</w:t>
            </w:r>
          </w:p>
        </w:tc>
        <w:tc>
          <w:tcPr>
            <w:tcW w:w="890" w:type="dxa"/>
            <w:tcBorders>
              <w:top w:val="nil"/>
              <w:left w:val="single" w:sz="4" w:space="0" w:color="auto"/>
              <w:bottom w:val="nil"/>
              <w:right w:val="single" w:sz="4" w:space="0" w:color="auto"/>
            </w:tcBorders>
            <w:vAlign w:val="bottom"/>
          </w:tcPr>
          <w:p w14:paraId="23952937" w14:textId="128615EC" w:rsidR="007A4834" w:rsidRPr="00664ACB" w:rsidRDefault="007A4834" w:rsidP="007A4834">
            <w:pPr>
              <w:ind w:right="92"/>
              <w:jc w:val="right"/>
              <w:rPr>
                <w:rFonts w:ascii="Arial" w:hAnsi="Arial" w:cs="Arial"/>
                <w:b/>
                <w:bCs/>
                <w:color w:val="000000"/>
                <w:sz w:val="14"/>
                <w:szCs w:val="14"/>
              </w:rPr>
            </w:pPr>
            <w:r w:rsidRPr="00D23774">
              <w:rPr>
                <w:rFonts w:ascii="Arial" w:hAnsi="Arial" w:cs="Arial"/>
                <w:b/>
                <w:bCs/>
                <w:sz w:val="14"/>
                <w:szCs w:val="14"/>
              </w:rPr>
              <w:t>6.141.069</w:t>
            </w:r>
          </w:p>
        </w:tc>
        <w:tc>
          <w:tcPr>
            <w:tcW w:w="950" w:type="dxa"/>
            <w:tcBorders>
              <w:top w:val="nil"/>
              <w:left w:val="single" w:sz="4" w:space="0" w:color="auto"/>
              <w:bottom w:val="nil"/>
              <w:right w:val="single" w:sz="4" w:space="0" w:color="auto"/>
            </w:tcBorders>
            <w:vAlign w:val="bottom"/>
          </w:tcPr>
          <w:p w14:paraId="2C5AE2AC" w14:textId="53A47E99" w:rsidR="007A4834" w:rsidRPr="00664ACB" w:rsidRDefault="007A4834" w:rsidP="007A4834">
            <w:pPr>
              <w:ind w:right="92"/>
              <w:jc w:val="right"/>
              <w:rPr>
                <w:rFonts w:ascii="Arial" w:hAnsi="Arial" w:cs="Arial"/>
                <w:b/>
                <w:bCs/>
                <w:color w:val="000000"/>
                <w:sz w:val="14"/>
                <w:szCs w:val="14"/>
              </w:rPr>
            </w:pPr>
            <w:r w:rsidRPr="00D23774">
              <w:rPr>
                <w:rFonts w:ascii="Arial" w:hAnsi="Arial" w:cs="Arial"/>
                <w:b/>
                <w:bCs/>
                <w:sz w:val="14"/>
                <w:szCs w:val="14"/>
              </w:rPr>
              <w:t>21.883.624</w:t>
            </w:r>
          </w:p>
        </w:tc>
      </w:tr>
      <w:tr w:rsidR="007A4834" w:rsidRPr="003B10B3" w14:paraId="558CB7F9" w14:textId="77777777" w:rsidTr="007A4834">
        <w:trPr>
          <w:trHeight w:val="113"/>
        </w:trPr>
        <w:tc>
          <w:tcPr>
            <w:tcW w:w="504" w:type="dxa"/>
            <w:tcBorders>
              <w:top w:val="nil"/>
              <w:left w:val="single" w:sz="4" w:space="0" w:color="auto"/>
              <w:bottom w:val="nil"/>
              <w:right w:val="nil"/>
            </w:tcBorders>
          </w:tcPr>
          <w:p w14:paraId="3A9BBBEA"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2.1.</w:t>
            </w:r>
          </w:p>
        </w:tc>
        <w:tc>
          <w:tcPr>
            <w:tcW w:w="3355" w:type="dxa"/>
            <w:tcBorders>
              <w:top w:val="nil"/>
              <w:left w:val="nil"/>
              <w:bottom w:val="nil"/>
              <w:right w:val="single" w:sz="4" w:space="0" w:color="auto"/>
            </w:tcBorders>
          </w:tcPr>
          <w:p w14:paraId="0384E4F1" w14:textId="77777777" w:rsidR="007A4834" w:rsidRPr="00A77F0D" w:rsidRDefault="007A4834" w:rsidP="007A4834">
            <w:pPr>
              <w:autoSpaceDE w:val="0"/>
              <w:autoSpaceDN w:val="0"/>
              <w:adjustRightInd w:val="0"/>
              <w:jc w:val="both"/>
              <w:rPr>
                <w:rFonts w:ascii="Arial" w:hAnsi="Arial" w:cs="Arial"/>
                <w:sz w:val="14"/>
                <w:szCs w:val="14"/>
              </w:rPr>
            </w:pPr>
            <w:r w:rsidRPr="00A77F0D">
              <w:rPr>
                <w:rFonts w:ascii="Arial" w:hAnsi="Arial" w:cs="Arial"/>
                <w:sz w:val="14"/>
                <w:szCs w:val="14"/>
              </w:rPr>
              <w:t>Cayılamaz Taahhütler</w:t>
            </w:r>
          </w:p>
        </w:tc>
        <w:tc>
          <w:tcPr>
            <w:tcW w:w="678" w:type="dxa"/>
            <w:tcBorders>
              <w:top w:val="nil"/>
              <w:left w:val="single" w:sz="4" w:space="0" w:color="auto"/>
              <w:bottom w:val="nil"/>
              <w:right w:val="single" w:sz="4" w:space="0" w:color="auto"/>
            </w:tcBorders>
            <w:vAlign w:val="center"/>
          </w:tcPr>
          <w:p w14:paraId="1C4F985E" w14:textId="77777777" w:rsidR="007A4834" w:rsidRPr="00A77F0D"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34950512" w14:textId="1C6A0782" w:rsidR="007A4834" w:rsidRPr="007A4834" w:rsidRDefault="007A4834" w:rsidP="007A4834">
            <w:pPr>
              <w:ind w:right="92"/>
              <w:jc w:val="right"/>
              <w:rPr>
                <w:rFonts w:ascii="Arial" w:hAnsi="Arial" w:cs="Arial"/>
                <w:sz w:val="14"/>
                <w:szCs w:val="14"/>
              </w:rPr>
            </w:pPr>
            <w:r w:rsidRPr="007A4834">
              <w:rPr>
                <w:rFonts w:ascii="Arial" w:hAnsi="Arial" w:cs="Arial"/>
                <w:bCs/>
                <w:sz w:val="14"/>
                <w:szCs w:val="16"/>
              </w:rPr>
              <w:t>19.267.852</w:t>
            </w:r>
          </w:p>
        </w:tc>
        <w:tc>
          <w:tcPr>
            <w:tcW w:w="890" w:type="dxa"/>
            <w:tcBorders>
              <w:top w:val="nil"/>
              <w:left w:val="single" w:sz="4" w:space="0" w:color="auto"/>
              <w:bottom w:val="nil"/>
              <w:right w:val="single" w:sz="4" w:space="0" w:color="auto"/>
            </w:tcBorders>
            <w:shd w:val="clear" w:color="auto" w:fill="auto"/>
            <w:vAlign w:val="bottom"/>
          </w:tcPr>
          <w:p w14:paraId="53F062D9" w14:textId="0C591D17" w:rsidR="007A4834" w:rsidRPr="007A4834" w:rsidRDefault="007A4834" w:rsidP="007A4834">
            <w:pPr>
              <w:ind w:right="92"/>
              <w:jc w:val="right"/>
              <w:rPr>
                <w:rFonts w:ascii="Arial" w:hAnsi="Arial" w:cs="Arial"/>
                <w:sz w:val="14"/>
                <w:szCs w:val="14"/>
              </w:rPr>
            </w:pPr>
            <w:r w:rsidRPr="007A4834">
              <w:rPr>
                <w:rFonts w:ascii="Arial" w:hAnsi="Arial" w:cs="Arial"/>
                <w:bCs/>
                <w:sz w:val="14"/>
                <w:szCs w:val="16"/>
              </w:rPr>
              <w:t>15.161.130</w:t>
            </w:r>
          </w:p>
        </w:tc>
        <w:tc>
          <w:tcPr>
            <w:tcW w:w="1113" w:type="dxa"/>
            <w:tcBorders>
              <w:top w:val="nil"/>
              <w:left w:val="single" w:sz="4" w:space="0" w:color="auto"/>
              <w:bottom w:val="nil"/>
              <w:right w:val="single" w:sz="4" w:space="0" w:color="auto"/>
            </w:tcBorders>
            <w:shd w:val="clear" w:color="auto" w:fill="auto"/>
            <w:vAlign w:val="bottom"/>
          </w:tcPr>
          <w:p w14:paraId="480CFA78" w14:textId="77E2B0C7" w:rsidR="007A4834" w:rsidRPr="007A4834" w:rsidRDefault="007A4834" w:rsidP="007A4834">
            <w:pPr>
              <w:ind w:right="92"/>
              <w:jc w:val="right"/>
              <w:rPr>
                <w:rFonts w:ascii="Arial" w:hAnsi="Arial" w:cs="Arial"/>
                <w:sz w:val="14"/>
                <w:szCs w:val="14"/>
              </w:rPr>
            </w:pPr>
            <w:r w:rsidRPr="007A4834">
              <w:rPr>
                <w:rFonts w:ascii="Arial" w:hAnsi="Arial" w:cs="Arial"/>
                <w:bCs/>
                <w:sz w:val="14"/>
                <w:szCs w:val="16"/>
              </w:rPr>
              <w:t>34.428.982</w:t>
            </w:r>
          </w:p>
        </w:tc>
        <w:tc>
          <w:tcPr>
            <w:tcW w:w="913" w:type="dxa"/>
            <w:tcBorders>
              <w:top w:val="nil"/>
              <w:left w:val="single" w:sz="4" w:space="0" w:color="auto"/>
              <w:bottom w:val="nil"/>
              <w:right w:val="single" w:sz="4" w:space="0" w:color="auto"/>
            </w:tcBorders>
            <w:vAlign w:val="bottom"/>
          </w:tcPr>
          <w:p w14:paraId="34F1AD0E" w14:textId="64AE0718" w:rsidR="007A4834" w:rsidRPr="007A4834" w:rsidRDefault="007A4834" w:rsidP="007A4834">
            <w:pPr>
              <w:ind w:right="92"/>
              <w:jc w:val="right"/>
              <w:rPr>
                <w:rFonts w:ascii="Arial" w:hAnsi="Arial" w:cs="Arial"/>
                <w:color w:val="000000"/>
                <w:sz w:val="14"/>
                <w:szCs w:val="14"/>
              </w:rPr>
            </w:pPr>
            <w:r w:rsidRPr="007A4834">
              <w:rPr>
                <w:rFonts w:ascii="Arial" w:hAnsi="Arial" w:cs="Arial"/>
                <w:bCs/>
                <w:sz w:val="14"/>
                <w:szCs w:val="14"/>
              </w:rPr>
              <w:t>15.742.555</w:t>
            </w:r>
          </w:p>
        </w:tc>
        <w:tc>
          <w:tcPr>
            <w:tcW w:w="890" w:type="dxa"/>
            <w:tcBorders>
              <w:top w:val="nil"/>
              <w:left w:val="single" w:sz="4" w:space="0" w:color="auto"/>
              <w:bottom w:val="nil"/>
              <w:right w:val="single" w:sz="4" w:space="0" w:color="auto"/>
            </w:tcBorders>
            <w:vAlign w:val="bottom"/>
          </w:tcPr>
          <w:p w14:paraId="3688B54C" w14:textId="27456A07" w:rsidR="007A4834" w:rsidRPr="007A4834" w:rsidRDefault="007A4834" w:rsidP="007A4834">
            <w:pPr>
              <w:ind w:right="92"/>
              <w:jc w:val="right"/>
              <w:rPr>
                <w:rFonts w:ascii="Arial" w:hAnsi="Arial" w:cs="Arial"/>
                <w:color w:val="000000"/>
                <w:sz w:val="14"/>
                <w:szCs w:val="14"/>
              </w:rPr>
            </w:pPr>
            <w:r w:rsidRPr="007A4834">
              <w:rPr>
                <w:rFonts w:ascii="Arial" w:hAnsi="Arial" w:cs="Arial"/>
                <w:bCs/>
                <w:sz w:val="14"/>
                <w:szCs w:val="14"/>
              </w:rPr>
              <w:t>6.141.069</w:t>
            </w:r>
          </w:p>
        </w:tc>
        <w:tc>
          <w:tcPr>
            <w:tcW w:w="950" w:type="dxa"/>
            <w:tcBorders>
              <w:top w:val="nil"/>
              <w:left w:val="single" w:sz="4" w:space="0" w:color="auto"/>
              <w:bottom w:val="nil"/>
              <w:right w:val="single" w:sz="4" w:space="0" w:color="auto"/>
            </w:tcBorders>
            <w:vAlign w:val="bottom"/>
          </w:tcPr>
          <w:p w14:paraId="359FFBD4" w14:textId="2A08A089" w:rsidR="007A4834" w:rsidRPr="007A4834" w:rsidRDefault="007A4834" w:rsidP="007A4834">
            <w:pPr>
              <w:ind w:right="92"/>
              <w:jc w:val="right"/>
              <w:rPr>
                <w:rFonts w:ascii="Arial" w:hAnsi="Arial" w:cs="Arial"/>
                <w:color w:val="000000"/>
                <w:sz w:val="14"/>
                <w:szCs w:val="14"/>
              </w:rPr>
            </w:pPr>
            <w:r w:rsidRPr="007A4834">
              <w:rPr>
                <w:rFonts w:ascii="Arial" w:hAnsi="Arial" w:cs="Arial"/>
                <w:bCs/>
                <w:sz w:val="14"/>
                <w:szCs w:val="14"/>
              </w:rPr>
              <w:t>21.883.624</w:t>
            </w:r>
          </w:p>
        </w:tc>
      </w:tr>
      <w:tr w:rsidR="007A4834" w:rsidRPr="003B10B3" w14:paraId="2CFA50FB" w14:textId="77777777" w:rsidTr="007A4834">
        <w:trPr>
          <w:trHeight w:val="113"/>
        </w:trPr>
        <w:tc>
          <w:tcPr>
            <w:tcW w:w="504" w:type="dxa"/>
            <w:tcBorders>
              <w:top w:val="nil"/>
              <w:left w:val="single" w:sz="4" w:space="0" w:color="auto"/>
              <w:bottom w:val="nil"/>
              <w:right w:val="nil"/>
            </w:tcBorders>
          </w:tcPr>
          <w:p w14:paraId="127AC1FF"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2.1.1.</w:t>
            </w:r>
          </w:p>
        </w:tc>
        <w:tc>
          <w:tcPr>
            <w:tcW w:w="3355" w:type="dxa"/>
            <w:tcBorders>
              <w:top w:val="nil"/>
              <w:left w:val="nil"/>
              <w:bottom w:val="nil"/>
              <w:right w:val="single" w:sz="4" w:space="0" w:color="auto"/>
            </w:tcBorders>
          </w:tcPr>
          <w:p w14:paraId="0A7114C1" w14:textId="77777777" w:rsidR="007A4834" w:rsidRPr="00A77F0D" w:rsidRDefault="007A4834" w:rsidP="007A4834">
            <w:pPr>
              <w:autoSpaceDE w:val="0"/>
              <w:autoSpaceDN w:val="0"/>
              <w:adjustRightInd w:val="0"/>
              <w:jc w:val="both"/>
              <w:rPr>
                <w:rFonts w:ascii="Arial" w:hAnsi="Arial" w:cs="Arial"/>
                <w:sz w:val="14"/>
                <w:szCs w:val="14"/>
              </w:rPr>
            </w:pPr>
            <w:r w:rsidRPr="00A77F0D">
              <w:rPr>
                <w:rFonts w:ascii="Arial" w:hAnsi="Arial" w:cs="Arial"/>
                <w:sz w:val="14"/>
                <w:szCs w:val="14"/>
              </w:rPr>
              <w:t>Vadeli Aktif Değerler Alım-Satım Taahhütleri</w:t>
            </w:r>
          </w:p>
        </w:tc>
        <w:tc>
          <w:tcPr>
            <w:tcW w:w="678" w:type="dxa"/>
            <w:tcBorders>
              <w:top w:val="nil"/>
              <w:left w:val="single" w:sz="4" w:space="0" w:color="auto"/>
              <w:bottom w:val="nil"/>
              <w:right w:val="single" w:sz="4" w:space="0" w:color="auto"/>
            </w:tcBorders>
            <w:vAlign w:val="center"/>
          </w:tcPr>
          <w:p w14:paraId="2F35DDAC" w14:textId="77777777" w:rsidR="007A4834" w:rsidRPr="00A77F0D"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4085D3BF" w14:textId="1F0613A5"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475.596</w:t>
            </w:r>
          </w:p>
        </w:tc>
        <w:tc>
          <w:tcPr>
            <w:tcW w:w="890" w:type="dxa"/>
            <w:tcBorders>
              <w:top w:val="nil"/>
              <w:left w:val="single" w:sz="4" w:space="0" w:color="auto"/>
              <w:bottom w:val="nil"/>
              <w:right w:val="single" w:sz="4" w:space="0" w:color="auto"/>
            </w:tcBorders>
            <w:shd w:val="clear" w:color="auto" w:fill="auto"/>
            <w:vAlign w:val="bottom"/>
          </w:tcPr>
          <w:p w14:paraId="69190C11" w14:textId="0E895230"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15.161.130</w:t>
            </w:r>
          </w:p>
        </w:tc>
        <w:tc>
          <w:tcPr>
            <w:tcW w:w="1113" w:type="dxa"/>
            <w:tcBorders>
              <w:top w:val="nil"/>
              <w:left w:val="single" w:sz="4" w:space="0" w:color="auto"/>
              <w:bottom w:val="nil"/>
              <w:right w:val="single" w:sz="4" w:space="0" w:color="auto"/>
            </w:tcBorders>
            <w:shd w:val="clear" w:color="auto" w:fill="auto"/>
            <w:vAlign w:val="bottom"/>
          </w:tcPr>
          <w:p w14:paraId="00F0E589" w14:textId="5F6EEF3D"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15.636.726</w:t>
            </w:r>
          </w:p>
        </w:tc>
        <w:tc>
          <w:tcPr>
            <w:tcW w:w="913" w:type="dxa"/>
            <w:tcBorders>
              <w:top w:val="nil"/>
              <w:left w:val="single" w:sz="4" w:space="0" w:color="auto"/>
              <w:bottom w:val="nil"/>
              <w:right w:val="single" w:sz="4" w:space="0" w:color="auto"/>
            </w:tcBorders>
            <w:vAlign w:val="bottom"/>
          </w:tcPr>
          <w:p w14:paraId="34A267D3" w14:textId="295F318B"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94.190</w:t>
            </w:r>
          </w:p>
        </w:tc>
        <w:tc>
          <w:tcPr>
            <w:tcW w:w="890" w:type="dxa"/>
            <w:tcBorders>
              <w:top w:val="nil"/>
              <w:left w:val="single" w:sz="4" w:space="0" w:color="auto"/>
              <w:bottom w:val="nil"/>
              <w:right w:val="single" w:sz="4" w:space="0" w:color="auto"/>
            </w:tcBorders>
            <w:vAlign w:val="bottom"/>
          </w:tcPr>
          <w:p w14:paraId="5575E630" w14:textId="47035033"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6.141.069</w:t>
            </w:r>
          </w:p>
        </w:tc>
        <w:tc>
          <w:tcPr>
            <w:tcW w:w="950" w:type="dxa"/>
            <w:tcBorders>
              <w:top w:val="nil"/>
              <w:left w:val="single" w:sz="4" w:space="0" w:color="auto"/>
              <w:bottom w:val="nil"/>
              <w:right w:val="single" w:sz="4" w:space="0" w:color="auto"/>
            </w:tcBorders>
            <w:vAlign w:val="bottom"/>
          </w:tcPr>
          <w:p w14:paraId="270CB14B" w14:textId="61071104"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6.235.259</w:t>
            </w:r>
          </w:p>
        </w:tc>
      </w:tr>
      <w:tr w:rsidR="007A4834" w:rsidRPr="003B10B3" w14:paraId="0587FB30" w14:textId="77777777" w:rsidTr="007A4834">
        <w:trPr>
          <w:trHeight w:val="113"/>
        </w:trPr>
        <w:tc>
          <w:tcPr>
            <w:tcW w:w="504" w:type="dxa"/>
            <w:tcBorders>
              <w:top w:val="nil"/>
              <w:left w:val="single" w:sz="4" w:space="0" w:color="auto"/>
              <w:bottom w:val="nil"/>
              <w:right w:val="nil"/>
            </w:tcBorders>
          </w:tcPr>
          <w:p w14:paraId="1A0172A5"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2.1.2.</w:t>
            </w:r>
          </w:p>
        </w:tc>
        <w:tc>
          <w:tcPr>
            <w:tcW w:w="3355" w:type="dxa"/>
            <w:tcBorders>
              <w:top w:val="nil"/>
              <w:left w:val="nil"/>
              <w:bottom w:val="nil"/>
              <w:right w:val="single" w:sz="4" w:space="0" w:color="auto"/>
            </w:tcBorders>
          </w:tcPr>
          <w:p w14:paraId="4497E607" w14:textId="77777777" w:rsidR="007A4834" w:rsidRPr="00A77F0D" w:rsidRDefault="007A4834" w:rsidP="007A4834">
            <w:pPr>
              <w:autoSpaceDE w:val="0"/>
              <w:autoSpaceDN w:val="0"/>
              <w:adjustRightInd w:val="0"/>
              <w:jc w:val="both"/>
              <w:rPr>
                <w:rFonts w:ascii="Arial" w:hAnsi="Arial" w:cs="Arial"/>
                <w:sz w:val="14"/>
                <w:szCs w:val="14"/>
              </w:rPr>
            </w:pPr>
            <w:r w:rsidRPr="00A77F0D">
              <w:rPr>
                <w:rFonts w:ascii="Arial" w:hAnsi="Arial" w:cs="Arial"/>
                <w:sz w:val="14"/>
                <w:szCs w:val="14"/>
              </w:rPr>
              <w:t xml:space="preserve">İştir. </w:t>
            </w:r>
            <w:proofErr w:type="gramStart"/>
            <w:r w:rsidRPr="00A77F0D">
              <w:rPr>
                <w:rFonts w:ascii="Arial" w:hAnsi="Arial" w:cs="Arial"/>
                <w:sz w:val="14"/>
                <w:szCs w:val="14"/>
              </w:rPr>
              <w:t>ve</w:t>
            </w:r>
            <w:proofErr w:type="gramEnd"/>
            <w:r w:rsidRPr="00A77F0D">
              <w:rPr>
                <w:rFonts w:ascii="Arial" w:hAnsi="Arial" w:cs="Arial"/>
                <w:sz w:val="14"/>
                <w:szCs w:val="14"/>
              </w:rPr>
              <w:t xml:space="preserve"> Bağ. Ort. Ser. İşt. Taahhütleri </w:t>
            </w:r>
          </w:p>
        </w:tc>
        <w:tc>
          <w:tcPr>
            <w:tcW w:w="678" w:type="dxa"/>
            <w:tcBorders>
              <w:top w:val="nil"/>
              <w:left w:val="single" w:sz="4" w:space="0" w:color="auto"/>
              <w:bottom w:val="nil"/>
              <w:right w:val="single" w:sz="4" w:space="0" w:color="auto"/>
            </w:tcBorders>
            <w:vAlign w:val="center"/>
          </w:tcPr>
          <w:p w14:paraId="12607C54" w14:textId="77777777" w:rsidR="007A4834" w:rsidRPr="00A77F0D"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1A8E5791" w14:textId="5C2254F9"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61C2203A" w14:textId="4920CFCF"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1113" w:type="dxa"/>
            <w:tcBorders>
              <w:top w:val="nil"/>
              <w:left w:val="single" w:sz="4" w:space="0" w:color="auto"/>
              <w:bottom w:val="nil"/>
              <w:right w:val="single" w:sz="4" w:space="0" w:color="auto"/>
            </w:tcBorders>
            <w:shd w:val="clear" w:color="auto" w:fill="auto"/>
            <w:vAlign w:val="bottom"/>
          </w:tcPr>
          <w:p w14:paraId="6F5B4701" w14:textId="103B0BFE"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913" w:type="dxa"/>
            <w:tcBorders>
              <w:top w:val="nil"/>
              <w:left w:val="single" w:sz="4" w:space="0" w:color="auto"/>
              <w:bottom w:val="nil"/>
              <w:right w:val="single" w:sz="4" w:space="0" w:color="auto"/>
            </w:tcBorders>
            <w:vAlign w:val="bottom"/>
          </w:tcPr>
          <w:p w14:paraId="1BBFEDD2" w14:textId="052E7784"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w:t>
            </w:r>
          </w:p>
        </w:tc>
        <w:tc>
          <w:tcPr>
            <w:tcW w:w="890" w:type="dxa"/>
            <w:tcBorders>
              <w:top w:val="nil"/>
              <w:left w:val="single" w:sz="4" w:space="0" w:color="auto"/>
              <w:bottom w:val="nil"/>
              <w:right w:val="single" w:sz="4" w:space="0" w:color="auto"/>
            </w:tcBorders>
            <w:vAlign w:val="bottom"/>
          </w:tcPr>
          <w:p w14:paraId="2D135FE4" w14:textId="6DE4A9C3"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w:t>
            </w:r>
          </w:p>
        </w:tc>
        <w:tc>
          <w:tcPr>
            <w:tcW w:w="950" w:type="dxa"/>
            <w:tcBorders>
              <w:top w:val="nil"/>
              <w:left w:val="single" w:sz="4" w:space="0" w:color="auto"/>
              <w:bottom w:val="nil"/>
              <w:right w:val="single" w:sz="4" w:space="0" w:color="auto"/>
            </w:tcBorders>
            <w:vAlign w:val="bottom"/>
          </w:tcPr>
          <w:p w14:paraId="5B52760F" w14:textId="6E42BC80"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w:t>
            </w:r>
          </w:p>
        </w:tc>
      </w:tr>
      <w:tr w:rsidR="007A4834" w:rsidRPr="003B10B3" w14:paraId="61811601" w14:textId="77777777" w:rsidTr="007A4834">
        <w:trPr>
          <w:trHeight w:val="113"/>
        </w:trPr>
        <w:tc>
          <w:tcPr>
            <w:tcW w:w="504" w:type="dxa"/>
            <w:tcBorders>
              <w:top w:val="nil"/>
              <w:left w:val="single" w:sz="4" w:space="0" w:color="auto"/>
              <w:bottom w:val="nil"/>
              <w:right w:val="nil"/>
            </w:tcBorders>
          </w:tcPr>
          <w:p w14:paraId="4CBC1CD4"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2.1.3.</w:t>
            </w:r>
          </w:p>
        </w:tc>
        <w:tc>
          <w:tcPr>
            <w:tcW w:w="3355" w:type="dxa"/>
            <w:tcBorders>
              <w:top w:val="nil"/>
              <w:left w:val="nil"/>
              <w:bottom w:val="nil"/>
              <w:right w:val="single" w:sz="4" w:space="0" w:color="auto"/>
            </w:tcBorders>
          </w:tcPr>
          <w:p w14:paraId="67AADA4A" w14:textId="77777777" w:rsidR="007A4834" w:rsidRPr="00A77F0D" w:rsidRDefault="007A4834" w:rsidP="007A4834">
            <w:pPr>
              <w:autoSpaceDE w:val="0"/>
              <w:autoSpaceDN w:val="0"/>
              <w:adjustRightInd w:val="0"/>
              <w:jc w:val="both"/>
              <w:rPr>
                <w:rFonts w:ascii="Arial" w:hAnsi="Arial" w:cs="Arial"/>
                <w:sz w:val="14"/>
                <w:szCs w:val="14"/>
              </w:rPr>
            </w:pPr>
            <w:r w:rsidRPr="00A77F0D">
              <w:rPr>
                <w:rFonts w:ascii="Arial" w:hAnsi="Arial" w:cs="Arial"/>
                <w:sz w:val="14"/>
                <w:szCs w:val="14"/>
              </w:rPr>
              <w:t>Kul. Gar. Kredi Tahsis Taahhütleri</w:t>
            </w:r>
          </w:p>
        </w:tc>
        <w:tc>
          <w:tcPr>
            <w:tcW w:w="678" w:type="dxa"/>
            <w:tcBorders>
              <w:top w:val="nil"/>
              <w:left w:val="single" w:sz="4" w:space="0" w:color="auto"/>
              <w:bottom w:val="nil"/>
              <w:right w:val="single" w:sz="4" w:space="0" w:color="auto"/>
            </w:tcBorders>
            <w:vAlign w:val="center"/>
          </w:tcPr>
          <w:p w14:paraId="20852A97" w14:textId="77777777" w:rsidR="007A4834" w:rsidRPr="00A77F0D"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2FBFB74D" w14:textId="0F23FBA4"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16.279.028</w:t>
            </w:r>
          </w:p>
        </w:tc>
        <w:tc>
          <w:tcPr>
            <w:tcW w:w="890" w:type="dxa"/>
            <w:tcBorders>
              <w:top w:val="nil"/>
              <w:left w:val="single" w:sz="4" w:space="0" w:color="auto"/>
              <w:bottom w:val="nil"/>
              <w:right w:val="single" w:sz="4" w:space="0" w:color="auto"/>
            </w:tcBorders>
            <w:shd w:val="clear" w:color="auto" w:fill="auto"/>
            <w:vAlign w:val="bottom"/>
          </w:tcPr>
          <w:p w14:paraId="68E7D3A5" w14:textId="3B6D4955"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1113" w:type="dxa"/>
            <w:tcBorders>
              <w:top w:val="nil"/>
              <w:left w:val="single" w:sz="4" w:space="0" w:color="auto"/>
              <w:bottom w:val="nil"/>
              <w:right w:val="single" w:sz="4" w:space="0" w:color="auto"/>
            </w:tcBorders>
            <w:shd w:val="clear" w:color="auto" w:fill="auto"/>
            <w:vAlign w:val="bottom"/>
          </w:tcPr>
          <w:p w14:paraId="20AF5682" w14:textId="0DC47B05"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16.279.028</w:t>
            </w:r>
          </w:p>
        </w:tc>
        <w:tc>
          <w:tcPr>
            <w:tcW w:w="913" w:type="dxa"/>
            <w:tcBorders>
              <w:top w:val="nil"/>
              <w:left w:val="single" w:sz="4" w:space="0" w:color="auto"/>
              <w:bottom w:val="nil"/>
              <w:right w:val="single" w:sz="4" w:space="0" w:color="auto"/>
            </w:tcBorders>
            <w:vAlign w:val="bottom"/>
          </w:tcPr>
          <w:p w14:paraId="01966C7B" w14:textId="58009B96"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14.478.191</w:t>
            </w:r>
          </w:p>
        </w:tc>
        <w:tc>
          <w:tcPr>
            <w:tcW w:w="890" w:type="dxa"/>
            <w:tcBorders>
              <w:top w:val="nil"/>
              <w:left w:val="single" w:sz="4" w:space="0" w:color="auto"/>
              <w:bottom w:val="nil"/>
              <w:right w:val="single" w:sz="4" w:space="0" w:color="auto"/>
            </w:tcBorders>
            <w:vAlign w:val="bottom"/>
          </w:tcPr>
          <w:p w14:paraId="02CC6774" w14:textId="64A06D70"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w:t>
            </w:r>
          </w:p>
        </w:tc>
        <w:tc>
          <w:tcPr>
            <w:tcW w:w="950" w:type="dxa"/>
            <w:tcBorders>
              <w:top w:val="nil"/>
              <w:left w:val="single" w:sz="4" w:space="0" w:color="auto"/>
              <w:bottom w:val="nil"/>
              <w:right w:val="single" w:sz="4" w:space="0" w:color="auto"/>
            </w:tcBorders>
            <w:vAlign w:val="bottom"/>
          </w:tcPr>
          <w:p w14:paraId="76A98C87" w14:textId="237BB7E5"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14.478.191</w:t>
            </w:r>
          </w:p>
        </w:tc>
      </w:tr>
      <w:tr w:rsidR="007A4834" w:rsidRPr="003B10B3" w14:paraId="0B3ACB9B" w14:textId="77777777" w:rsidTr="007A4834">
        <w:trPr>
          <w:trHeight w:val="113"/>
        </w:trPr>
        <w:tc>
          <w:tcPr>
            <w:tcW w:w="504" w:type="dxa"/>
            <w:tcBorders>
              <w:top w:val="nil"/>
              <w:left w:val="single" w:sz="4" w:space="0" w:color="auto"/>
              <w:bottom w:val="nil"/>
              <w:right w:val="nil"/>
            </w:tcBorders>
          </w:tcPr>
          <w:p w14:paraId="303618BA"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2.1.4.</w:t>
            </w:r>
          </w:p>
        </w:tc>
        <w:tc>
          <w:tcPr>
            <w:tcW w:w="3355" w:type="dxa"/>
            <w:tcBorders>
              <w:top w:val="nil"/>
              <w:left w:val="nil"/>
              <w:bottom w:val="nil"/>
              <w:right w:val="single" w:sz="4" w:space="0" w:color="auto"/>
            </w:tcBorders>
          </w:tcPr>
          <w:p w14:paraId="265F74C8" w14:textId="77777777" w:rsidR="007A4834" w:rsidRPr="00A77F0D" w:rsidRDefault="007A4834" w:rsidP="007A4834">
            <w:pPr>
              <w:autoSpaceDE w:val="0"/>
              <w:autoSpaceDN w:val="0"/>
              <w:adjustRightInd w:val="0"/>
              <w:jc w:val="both"/>
              <w:rPr>
                <w:rFonts w:ascii="Arial" w:hAnsi="Arial" w:cs="Arial"/>
                <w:sz w:val="14"/>
                <w:szCs w:val="14"/>
              </w:rPr>
            </w:pPr>
            <w:r w:rsidRPr="00A77F0D">
              <w:rPr>
                <w:rFonts w:ascii="Arial" w:hAnsi="Arial" w:cs="Arial"/>
                <w:sz w:val="14"/>
                <w:szCs w:val="14"/>
              </w:rPr>
              <w:t>Men. Kıy. İhr. Aracılık Taahhütleri</w:t>
            </w:r>
          </w:p>
        </w:tc>
        <w:tc>
          <w:tcPr>
            <w:tcW w:w="678" w:type="dxa"/>
            <w:tcBorders>
              <w:top w:val="nil"/>
              <w:left w:val="single" w:sz="4" w:space="0" w:color="auto"/>
              <w:bottom w:val="nil"/>
              <w:right w:val="single" w:sz="4" w:space="0" w:color="auto"/>
            </w:tcBorders>
            <w:vAlign w:val="center"/>
          </w:tcPr>
          <w:p w14:paraId="370FF4FF" w14:textId="77777777" w:rsidR="007A4834" w:rsidRPr="00A77F0D"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7A36BA64" w14:textId="12625A70"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209993C7" w14:textId="069C95C7"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1113" w:type="dxa"/>
            <w:tcBorders>
              <w:top w:val="nil"/>
              <w:left w:val="single" w:sz="4" w:space="0" w:color="auto"/>
              <w:bottom w:val="nil"/>
              <w:right w:val="single" w:sz="4" w:space="0" w:color="auto"/>
            </w:tcBorders>
            <w:shd w:val="clear" w:color="auto" w:fill="auto"/>
            <w:vAlign w:val="bottom"/>
          </w:tcPr>
          <w:p w14:paraId="3EC7001A" w14:textId="41520DF6"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913" w:type="dxa"/>
            <w:tcBorders>
              <w:top w:val="nil"/>
              <w:left w:val="single" w:sz="4" w:space="0" w:color="auto"/>
              <w:bottom w:val="nil"/>
              <w:right w:val="single" w:sz="4" w:space="0" w:color="auto"/>
            </w:tcBorders>
            <w:vAlign w:val="bottom"/>
          </w:tcPr>
          <w:p w14:paraId="735BB1DF" w14:textId="32698546"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w:t>
            </w:r>
          </w:p>
        </w:tc>
        <w:tc>
          <w:tcPr>
            <w:tcW w:w="890" w:type="dxa"/>
            <w:tcBorders>
              <w:top w:val="nil"/>
              <w:left w:val="single" w:sz="4" w:space="0" w:color="auto"/>
              <w:bottom w:val="nil"/>
              <w:right w:val="single" w:sz="4" w:space="0" w:color="auto"/>
            </w:tcBorders>
            <w:vAlign w:val="bottom"/>
          </w:tcPr>
          <w:p w14:paraId="1FC39C58" w14:textId="2115EA46"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w:t>
            </w:r>
          </w:p>
        </w:tc>
        <w:tc>
          <w:tcPr>
            <w:tcW w:w="950" w:type="dxa"/>
            <w:tcBorders>
              <w:top w:val="nil"/>
              <w:left w:val="single" w:sz="4" w:space="0" w:color="auto"/>
              <w:bottom w:val="nil"/>
              <w:right w:val="single" w:sz="4" w:space="0" w:color="auto"/>
            </w:tcBorders>
            <w:vAlign w:val="bottom"/>
          </w:tcPr>
          <w:p w14:paraId="2E5197D6" w14:textId="253F1717"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w:t>
            </w:r>
          </w:p>
        </w:tc>
      </w:tr>
      <w:tr w:rsidR="007A4834" w:rsidRPr="003B10B3" w14:paraId="33A17B6C" w14:textId="77777777" w:rsidTr="007A4834">
        <w:trPr>
          <w:trHeight w:val="113"/>
        </w:trPr>
        <w:tc>
          <w:tcPr>
            <w:tcW w:w="504" w:type="dxa"/>
            <w:tcBorders>
              <w:top w:val="nil"/>
              <w:left w:val="single" w:sz="4" w:space="0" w:color="auto"/>
              <w:bottom w:val="nil"/>
              <w:right w:val="nil"/>
            </w:tcBorders>
          </w:tcPr>
          <w:p w14:paraId="69A1AB22"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2.1.5.</w:t>
            </w:r>
          </w:p>
        </w:tc>
        <w:tc>
          <w:tcPr>
            <w:tcW w:w="3355" w:type="dxa"/>
            <w:tcBorders>
              <w:top w:val="nil"/>
              <w:left w:val="nil"/>
              <w:bottom w:val="nil"/>
              <w:right w:val="single" w:sz="4" w:space="0" w:color="auto"/>
            </w:tcBorders>
          </w:tcPr>
          <w:p w14:paraId="7A2F2F89" w14:textId="77777777" w:rsidR="007A4834" w:rsidRPr="00A77F0D" w:rsidRDefault="007A4834" w:rsidP="007A4834">
            <w:pPr>
              <w:autoSpaceDE w:val="0"/>
              <w:autoSpaceDN w:val="0"/>
              <w:adjustRightInd w:val="0"/>
              <w:jc w:val="both"/>
              <w:rPr>
                <w:rFonts w:ascii="Arial" w:hAnsi="Arial" w:cs="Arial"/>
                <w:sz w:val="14"/>
                <w:szCs w:val="14"/>
              </w:rPr>
            </w:pPr>
            <w:r w:rsidRPr="00A77F0D">
              <w:rPr>
                <w:rFonts w:ascii="Arial" w:hAnsi="Arial" w:cs="Arial"/>
                <w:sz w:val="14"/>
                <w:szCs w:val="14"/>
              </w:rPr>
              <w:t>Zorunlu Karşılık Ödeme Taahhüdü</w:t>
            </w:r>
          </w:p>
        </w:tc>
        <w:tc>
          <w:tcPr>
            <w:tcW w:w="678" w:type="dxa"/>
            <w:tcBorders>
              <w:top w:val="nil"/>
              <w:left w:val="single" w:sz="4" w:space="0" w:color="auto"/>
              <w:bottom w:val="nil"/>
              <w:right w:val="single" w:sz="4" w:space="0" w:color="auto"/>
            </w:tcBorders>
            <w:vAlign w:val="center"/>
          </w:tcPr>
          <w:p w14:paraId="7F3F8218" w14:textId="77777777" w:rsidR="007A4834" w:rsidRPr="00A77F0D"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426EBF24" w14:textId="6B53C9F2"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2DA79BA0" w14:textId="5E1E109E"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1113" w:type="dxa"/>
            <w:tcBorders>
              <w:top w:val="nil"/>
              <w:left w:val="single" w:sz="4" w:space="0" w:color="auto"/>
              <w:bottom w:val="nil"/>
              <w:right w:val="single" w:sz="4" w:space="0" w:color="auto"/>
            </w:tcBorders>
            <w:shd w:val="clear" w:color="auto" w:fill="auto"/>
            <w:vAlign w:val="bottom"/>
          </w:tcPr>
          <w:p w14:paraId="120A10E9" w14:textId="6BB2A69D"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913" w:type="dxa"/>
            <w:tcBorders>
              <w:top w:val="nil"/>
              <w:left w:val="single" w:sz="4" w:space="0" w:color="auto"/>
              <w:bottom w:val="nil"/>
              <w:right w:val="single" w:sz="4" w:space="0" w:color="auto"/>
            </w:tcBorders>
            <w:vAlign w:val="bottom"/>
          </w:tcPr>
          <w:p w14:paraId="27376E92" w14:textId="514B7A34"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w:t>
            </w:r>
          </w:p>
        </w:tc>
        <w:tc>
          <w:tcPr>
            <w:tcW w:w="890" w:type="dxa"/>
            <w:tcBorders>
              <w:top w:val="nil"/>
              <w:left w:val="single" w:sz="4" w:space="0" w:color="auto"/>
              <w:bottom w:val="nil"/>
              <w:right w:val="single" w:sz="4" w:space="0" w:color="auto"/>
            </w:tcBorders>
            <w:vAlign w:val="bottom"/>
          </w:tcPr>
          <w:p w14:paraId="1499AC29" w14:textId="18ED1A9C"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w:t>
            </w:r>
          </w:p>
        </w:tc>
        <w:tc>
          <w:tcPr>
            <w:tcW w:w="950" w:type="dxa"/>
            <w:tcBorders>
              <w:top w:val="nil"/>
              <w:left w:val="single" w:sz="4" w:space="0" w:color="auto"/>
              <w:bottom w:val="nil"/>
              <w:right w:val="single" w:sz="4" w:space="0" w:color="auto"/>
            </w:tcBorders>
            <w:vAlign w:val="bottom"/>
          </w:tcPr>
          <w:p w14:paraId="666E618E" w14:textId="594FD125"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w:t>
            </w:r>
          </w:p>
        </w:tc>
      </w:tr>
      <w:tr w:rsidR="007A4834" w:rsidRPr="003B10B3" w14:paraId="7EB9317D" w14:textId="77777777" w:rsidTr="007A4834">
        <w:trPr>
          <w:trHeight w:val="113"/>
        </w:trPr>
        <w:tc>
          <w:tcPr>
            <w:tcW w:w="504" w:type="dxa"/>
            <w:tcBorders>
              <w:top w:val="nil"/>
              <w:left w:val="single" w:sz="4" w:space="0" w:color="auto"/>
              <w:bottom w:val="nil"/>
              <w:right w:val="nil"/>
            </w:tcBorders>
          </w:tcPr>
          <w:p w14:paraId="5508BB38"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2.1.6.</w:t>
            </w:r>
          </w:p>
        </w:tc>
        <w:tc>
          <w:tcPr>
            <w:tcW w:w="3355" w:type="dxa"/>
            <w:tcBorders>
              <w:top w:val="nil"/>
              <w:left w:val="nil"/>
              <w:bottom w:val="nil"/>
              <w:right w:val="single" w:sz="4" w:space="0" w:color="auto"/>
            </w:tcBorders>
          </w:tcPr>
          <w:p w14:paraId="4B033D24" w14:textId="77777777" w:rsidR="007A4834" w:rsidRPr="00A77F0D" w:rsidRDefault="007A4834" w:rsidP="007A4834">
            <w:pPr>
              <w:autoSpaceDE w:val="0"/>
              <w:autoSpaceDN w:val="0"/>
              <w:adjustRightInd w:val="0"/>
              <w:jc w:val="both"/>
              <w:rPr>
                <w:rFonts w:ascii="Arial" w:hAnsi="Arial" w:cs="Arial"/>
                <w:sz w:val="14"/>
                <w:szCs w:val="14"/>
              </w:rPr>
            </w:pPr>
            <w:r w:rsidRPr="00A77F0D">
              <w:rPr>
                <w:rFonts w:ascii="Arial" w:hAnsi="Arial" w:cs="Arial"/>
                <w:sz w:val="14"/>
                <w:szCs w:val="14"/>
              </w:rPr>
              <w:t>Çekler İçin Ödeme Taahhütleri</w:t>
            </w:r>
          </w:p>
        </w:tc>
        <w:tc>
          <w:tcPr>
            <w:tcW w:w="678" w:type="dxa"/>
            <w:tcBorders>
              <w:top w:val="nil"/>
              <w:left w:val="single" w:sz="4" w:space="0" w:color="auto"/>
              <w:bottom w:val="nil"/>
              <w:right w:val="single" w:sz="4" w:space="0" w:color="auto"/>
            </w:tcBorders>
            <w:vAlign w:val="center"/>
          </w:tcPr>
          <w:p w14:paraId="564D7A33" w14:textId="77777777" w:rsidR="007A4834" w:rsidRPr="00A77F0D"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7555D47C" w14:textId="2E5A57D0"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1.010.699</w:t>
            </w:r>
          </w:p>
        </w:tc>
        <w:tc>
          <w:tcPr>
            <w:tcW w:w="890" w:type="dxa"/>
            <w:tcBorders>
              <w:top w:val="nil"/>
              <w:left w:val="single" w:sz="4" w:space="0" w:color="auto"/>
              <w:bottom w:val="nil"/>
              <w:right w:val="single" w:sz="4" w:space="0" w:color="auto"/>
            </w:tcBorders>
            <w:shd w:val="clear" w:color="auto" w:fill="auto"/>
            <w:vAlign w:val="bottom"/>
          </w:tcPr>
          <w:p w14:paraId="78C590B4" w14:textId="7F722A15"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1113" w:type="dxa"/>
            <w:tcBorders>
              <w:top w:val="nil"/>
              <w:left w:val="single" w:sz="4" w:space="0" w:color="auto"/>
              <w:bottom w:val="nil"/>
              <w:right w:val="single" w:sz="4" w:space="0" w:color="auto"/>
            </w:tcBorders>
            <w:shd w:val="clear" w:color="auto" w:fill="auto"/>
            <w:vAlign w:val="bottom"/>
          </w:tcPr>
          <w:p w14:paraId="4E4D4CBD" w14:textId="05698557"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1.010.699</w:t>
            </w:r>
          </w:p>
        </w:tc>
        <w:tc>
          <w:tcPr>
            <w:tcW w:w="913" w:type="dxa"/>
            <w:tcBorders>
              <w:top w:val="nil"/>
              <w:left w:val="single" w:sz="4" w:space="0" w:color="auto"/>
              <w:bottom w:val="nil"/>
              <w:right w:val="single" w:sz="4" w:space="0" w:color="auto"/>
            </w:tcBorders>
            <w:vAlign w:val="bottom"/>
          </w:tcPr>
          <w:p w14:paraId="0685D88A" w14:textId="287FDD09"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566.188</w:t>
            </w:r>
          </w:p>
        </w:tc>
        <w:tc>
          <w:tcPr>
            <w:tcW w:w="890" w:type="dxa"/>
            <w:tcBorders>
              <w:top w:val="nil"/>
              <w:left w:val="single" w:sz="4" w:space="0" w:color="auto"/>
              <w:bottom w:val="nil"/>
              <w:right w:val="single" w:sz="4" w:space="0" w:color="auto"/>
            </w:tcBorders>
            <w:vAlign w:val="bottom"/>
          </w:tcPr>
          <w:p w14:paraId="57D0CC7F" w14:textId="1E8764CC"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w:t>
            </w:r>
          </w:p>
        </w:tc>
        <w:tc>
          <w:tcPr>
            <w:tcW w:w="950" w:type="dxa"/>
            <w:tcBorders>
              <w:top w:val="nil"/>
              <w:left w:val="single" w:sz="4" w:space="0" w:color="auto"/>
              <w:bottom w:val="nil"/>
              <w:right w:val="single" w:sz="4" w:space="0" w:color="auto"/>
            </w:tcBorders>
            <w:vAlign w:val="bottom"/>
          </w:tcPr>
          <w:p w14:paraId="0041FDFB" w14:textId="7179C74C"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566.188</w:t>
            </w:r>
          </w:p>
        </w:tc>
      </w:tr>
      <w:tr w:rsidR="007A4834" w:rsidRPr="003B10B3" w14:paraId="293EEDB9" w14:textId="77777777" w:rsidTr="007A4834">
        <w:trPr>
          <w:trHeight w:val="113"/>
        </w:trPr>
        <w:tc>
          <w:tcPr>
            <w:tcW w:w="504" w:type="dxa"/>
            <w:tcBorders>
              <w:top w:val="nil"/>
              <w:left w:val="single" w:sz="4" w:space="0" w:color="auto"/>
              <w:bottom w:val="nil"/>
              <w:right w:val="nil"/>
            </w:tcBorders>
          </w:tcPr>
          <w:p w14:paraId="21AC882B" w14:textId="77777777" w:rsidR="007A4834" w:rsidRPr="003B10B3" w:rsidRDefault="007A4834" w:rsidP="007A4834">
            <w:pPr>
              <w:autoSpaceDE w:val="0"/>
              <w:autoSpaceDN w:val="0"/>
              <w:adjustRightInd w:val="0"/>
              <w:rPr>
                <w:rFonts w:ascii="Arial" w:hAnsi="Arial" w:cs="Arial"/>
                <w:sz w:val="14"/>
                <w:szCs w:val="14"/>
              </w:rPr>
            </w:pPr>
            <w:r w:rsidRPr="003B10B3">
              <w:rPr>
                <w:rFonts w:ascii="Arial" w:hAnsi="Arial" w:cs="Arial"/>
                <w:sz w:val="14"/>
                <w:szCs w:val="14"/>
              </w:rPr>
              <w:t>2.1.7.</w:t>
            </w:r>
          </w:p>
        </w:tc>
        <w:tc>
          <w:tcPr>
            <w:tcW w:w="3355" w:type="dxa"/>
            <w:tcBorders>
              <w:top w:val="nil"/>
              <w:left w:val="nil"/>
              <w:bottom w:val="nil"/>
              <w:right w:val="single" w:sz="4" w:space="0" w:color="auto"/>
            </w:tcBorders>
          </w:tcPr>
          <w:p w14:paraId="72F08FF1" w14:textId="77777777" w:rsidR="007A4834" w:rsidRPr="00A77F0D" w:rsidRDefault="007A4834" w:rsidP="007A4834">
            <w:pPr>
              <w:autoSpaceDE w:val="0"/>
              <w:autoSpaceDN w:val="0"/>
              <w:adjustRightInd w:val="0"/>
              <w:rPr>
                <w:rFonts w:ascii="Arial" w:hAnsi="Arial" w:cs="Arial"/>
                <w:sz w:val="14"/>
                <w:szCs w:val="14"/>
              </w:rPr>
            </w:pPr>
            <w:r w:rsidRPr="00A77F0D">
              <w:rPr>
                <w:rFonts w:ascii="Arial" w:hAnsi="Arial" w:cs="Arial"/>
                <w:sz w:val="14"/>
                <w:szCs w:val="14"/>
              </w:rPr>
              <w:t>İhracat Taahhütlerinden Kaynaklanan Vergi Ve Fon Yükümlülükleri</w:t>
            </w:r>
          </w:p>
        </w:tc>
        <w:tc>
          <w:tcPr>
            <w:tcW w:w="678" w:type="dxa"/>
            <w:tcBorders>
              <w:top w:val="nil"/>
              <w:left w:val="single" w:sz="4" w:space="0" w:color="auto"/>
              <w:bottom w:val="nil"/>
              <w:right w:val="single" w:sz="4" w:space="0" w:color="auto"/>
            </w:tcBorders>
            <w:vAlign w:val="center"/>
          </w:tcPr>
          <w:p w14:paraId="11CF04D8" w14:textId="77777777" w:rsidR="007A4834" w:rsidRPr="00A77F0D" w:rsidRDefault="007A4834" w:rsidP="007A4834">
            <w:pPr>
              <w:autoSpaceDE w:val="0"/>
              <w:autoSpaceDN w:val="0"/>
              <w:adjustRightInd w:val="0"/>
              <w:jc w:val="center"/>
              <w:rPr>
                <w:rFonts w:ascii="Arial" w:hAnsi="Arial" w:cs="Arial"/>
                <w:sz w:val="14"/>
                <w:szCs w:val="14"/>
              </w:rPr>
            </w:pPr>
          </w:p>
          <w:p w14:paraId="4DF98259" w14:textId="77777777" w:rsidR="007A4834" w:rsidRPr="00A77F0D"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780A6CCA" w14:textId="25F83F05"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12.781</w:t>
            </w:r>
          </w:p>
        </w:tc>
        <w:tc>
          <w:tcPr>
            <w:tcW w:w="890" w:type="dxa"/>
            <w:tcBorders>
              <w:top w:val="nil"/>
              <w:left w:val="single" w:sz="4" w:space="0" w:color="auto"/>
              <w:bottom w:val="nil"/>
              <w:right w:val="single" w:sz="4" w:space="0" w:color="auto"/>
            </w:tcBorders>
            <w:shd w:val="clear" w:color="auto" w:fill="auto"/>
            <w:vAlign w:val="bottom"/>
          </w:tcPr>
          <w:p w14:paraId="42FC8721" w14:textId="0986FE3C"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1113" w:type="dxa"/>
            <w:tcBorders>
              <w:top w:val="nil"/>
              <w:left w:val="single" w:sz="4" w:space="0" w:color="auto"/>
              <w:bottom w:val="nil"/>
              <w:right w:val="single" w:sz="4" w:space="0" w:color="auto"/>
            </w:tcBorders>
            <w:shd w:val="clear" w:color="auto" w:fill="auto"/>
            <w:vAlign w:val="bottom"/>
          </w:tcPr>
          <w:p w14:paraId="6CD8DFAB" w14:textId="51F59C43"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12.781</w:t>
            </w:r>
          </w:p>
        </w:tc>
        <w:tc>
          <w:tcPr>
            <w:tcW w:w="913" w:type="dxa"/>
            <w:tcBorders>
              <w:top w:val="nil"/>
              <w:left w:val="single" w:sz="4" w:space="0" w:color="auto"/>
              <w:bottom w:val="nil"/>
              <w:right w:val="single" w:sz="4" w:space="0" w:color="auto"/>
            </w:tcBorders>
            <w:vAlign w:val="bottom"/>
          </w:tcPr>
          <w:p w14:paraId="23508C6D" w14:textId="08681429"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12.781</w:t>
            </w:r>
          </w:p>
        </w:tc>
        <w:tc>
          <w:tcPr>
            <w:tcW w:w="890" w:type="dxa"/>
            <w:tcBorders>
              <w:top w:val="nil"/>
              <w:left w:val="single" w:sz="4" w:space="0" w:color="auto"/>
              <w:bottom w:val="nil"/>
              <w:right w:val="single" w:sz="4" w:space="0" w:color="auto"/>
            </w:tcBorders>
            <w:vAlign w:val="bottom"/>
          </w:tcPr>
          <w:p w14:paraId="6E6E4351" w14:textId="1C1CFC0E"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w:t>
            </w:r>
          </w:p>
        </w:tc>
        <w:tc>
          <w:tcPr>
            <w:tcW w:w="950" w:type="dxa"/>
            <w:tcBorders>
              <w:top w:val="nil"/>
              <w:left w:val="single" w:sz="4" w:space="0" w:color="auto"/>
              <w:bottom w:val="nil"/>
              <w:right w:val="single" w:sz="4" w:space="0" w:color="auto"/>
            </w:tcBorders>
            <w:vAlign w:val="bottom"/>
          </w:tcPr>
          <w:p w14:paraId="4340D52D" w14:textId="1E5C00B4"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12.781</w:t>
            </w:r>
          </w:p>
        </w:tc>
      </w:tr>
      <w:tr w:rsidR="007A4834" w:rsidRPr="003B10B3" w14:paraId="683243C7" w14:textId="77777777" w:rsidTr="007A4834">
        <w:trPr>
          <w:trHeight w:val="113"/>
        </w:trPr>
        <w:tc>
          <w:tcPr>
            <w:tcW w:w="504" w:type="dxa"/>
            <w:tcBorders>
              <w:top w:val="nil"/>
              <w:left w:val="single" w:sz="4" w:space="0" w:color="auto"/>
              <w:bottom w:val="nil"/>
              <w:right w:val="nil"/>
            </w:tcBorders>
          </w:tcPr>
          <w:p w14:paraId="6E32ABE5"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2.1.8.</w:t>
            </w:r>
          </w:p>
        </w:tc>
        <w:tc>
          <w:tcPr>
            <w:tcW w:w="3355" w:type="dxa"/>
            <w:tcBorders>
              <w:top w:val="nil"/>
              <w:left w:val="nil"/>
              <w:bottom w:val="nil"/>
              <w:right w:val="single" w:sz="4" w:space="0" w:color="auto"/>
            </w:tcBorders>
          </w:tcPr>
          <w:p w14:paraId="28F95A4B" w14:textId="77777777" w:rsidR="007A4834" w:rsidRPr="00A77F0D" w:rsidRDefault="007A4834" w:rsidP="007A4834">
            <w:pPr>
              <w:autoSpaceDE w:val="0"/>
              <w:autoSpaceDN w:val="0"/>
              <w:adjustRightInd w:val="0"/>
              <w:jc w:val="both"/>
              <w:rPr>
                <w:rFonts w:ascii="Arial" w:hAnsi="Arial" w:cs="Arial"/>
                <w:sz w:val="14"/>
                <w:szCs w:val="14"/>
              </w:rPr>
            </w:pPr>
            <w:r w:rsidRPr="00A77F0D">
              <w:rPr>
                <w:rFonts w:ascii="Arial" w:hAnsi="Arial" w:cs="Arial"/>
                <w:sz w:val="14"/>
                <w:szCs w:val="14"/>
              </w:rPr>
              <w:t>Kredi Kartı Harcama Limit Taahhütleri</w:t>
            </w:r>
          </w:p>
        </w:tc>
        <w:tc>
          <w:tcPr>
            <w:tcW w:w="678" w:type="dxa"/>
            <w:tcBorders>
              <w:top w:val="nil"/>
              <w:left w:val="single" w:sz="4" w:space="0" w:color="auto"/>
              <w:bottom w:val="nil"/>
              <w:right w:val="single" w:sz="4" w:space="0" w:color="auto"/>
            </w:tcBorders>
            <w:vAlign w:val="center"/>
          </w:tcPr>
          <w:p w14:paraId="0109AA85" w14:textId="77777777" w:rsidR="007A4834" w:rsidRPr="00A77F0D"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6ADF576D" w14:textId="6D1745A9"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1.489.748</w:t>
            </w:r>
          </w:p>
        </w:tc>
        <w:tc>
          <w:tcPr>
            <w:tcW w:w="890" w:type="dxa"/>
            <w:tcBorders>
              <w:top w:val="nil"/>
              <w:left w:val="single" w:sz="4" w:space="0" w:color="auto"/>
              <w:bottom w:val="nil"/>
              <w:right w:val="single" w:sz="4" w:space="0" w:color="auto"/>
            </w:tcBorders>
            <w:shd w:val="clear" w:color="auto" w:fill="auto"/>
            <w:vAlign w:val="bottom"/>
          </w:tcPr>
          <w:p w14:paraId="1529E9C3" w14:textId="77813FF2"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1113" w:type="dxa"/>
            <w:tcBorders>
              <w:top w:val="nil"/>
              <w:left w:val="single" w:sz="4" w:space="0" w:color="auto"/>
              <w:bottom w:val="nil"/>
              <w:right w:val="single" w:sz="4" w:space="0" w:color="auto"/>
            </w:tcBorders>
            <w:shd w:val="clear" w:color="auto" w:fill="auto"/>
            <w:vAlign w:val="bottom"/>
          </w:tcPr>
          <w:p w14:paraId="03F991EB" w14:textId="0BBC2ADB"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1.489.748</w:t>
            </w:r>
          </w:p>
        </w:tc>
        <w:tc>
          <w:tcPr>
            <w:tcW w:w="913" w:type="dxa"/>
            <w:tcBorders>
              <w:top w:val="nil"/>
              <w:left w:val="single" w:sz="4" w:space="0" w:color="auto"/>
              <w:bottom w:val="nil"/>
              <w:right w:val="single" w:sz="4" w:space="0" w:color="auto"/>
            </w:tcBorders>
            <w:vAlign w:val="bottom"/>
          </w:tcPr>
          <w:p w14:paraId="185FA111" w14:textId="1FC2E228"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575.063</w:t>
            </w:r>
          </w:p>
        </w:tc>
        <w:tc>
          <w:tcPr>
            <w:tcW w:w="890" w:type="dxa"/>
            <w:tcBorders>
              <w:top w:val="nil"/>
              <w:left w:val="single" w:sz="4" w:space="0" w:color="auto"/>
              <w:bottom w:val="nil"/>
              <w:right w:val="single" w:sz="4" w:space="0" w:color="auto"/>
            </w:tcBorders>
            <w:vAlign w:val="bottom"/>
          </w:tcPr>
          <w:p w14:paraId="27B2C199" w14:textId="295A3549"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w:t>
            </w:r>
          </w:p>
        </w:tc>
        <w:tc>
          <w:tcPr>
            <w:tcW w:w="950" w:type="dxa"/>
            <w:tcBorders>
              <w:top w:val="nil"/>
              <w:left w:val="single" w:sz="4" w:space="0" w:color="auto"/>
              <w:bottom w:val="nil"/>
              <w:right w:val="single" w:sz="4" w:space="0" w:color="auto"/>
            </w:tcBorders>
            <w:vAlign w:val="bottom"/>
          </w:tcPr>
          <w:p w14:paraId="0FB9DBCF" w14:textId="11D8B1D6"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575.063</w:t>
            </w:r>
          </w:p>
        </w:tc>
      </w:tr>
      <w:tr w:rsidR="007A4834" w:rsidRPr="003B10B3" w14:paraId="5A104BDB" w14:textId="77777777" w:rsidTr="007A4834">
        <w:trPr>
          <w:trHeight w:val="113"/>
        </w:trPr>
        <w:tc>
          <w:tcPr>
            <w:tcW w:w="504" w:type="dxa"/>
            <w:tcBorders>
              <w:top w:val="nil"/>
              <w:left w:val="single" w:sz="4" w:space="0" w:color="auto"/>
              <w:bottom w:val="nil"/>
              <w:right w:val="nil"/>
            </w:tcBorders>
          </w:tcPr>
          <w:p w14:paraId="6B5F103E" w14:textId="77777777" w:rsidR="007A4834" w:rsidRPr="003B10B3" w:rsidRDefault="007A4834" w:rsidP="007A4834">
            <w:pPr>
              <w:autoSpaceDE w:val="0"/>
              <w:autoSpaceDN w:val="0"/>
              <w:adjustRightInd w:val="0"/>
              <w:rPr>
                <w:rFonts w:ascii="Arial" w:hAnsi="Arial" w:cs="Arial"/>
                <w:sz w:val="14"/>
                <w:szCs w:val="14"/>
              </w:rPr>
            </w:pPr>
            <w:r w:rsidRPr="003B10B3">
              <w:rPr>
                <w:rFonts w:ascii="Arial" w:hAnsi="Arial" w:cs="Arial"/>
                <w:sz w:val="14"/>
                <w:szCs w:val="14"/>
              </w:rPr>
              <w:t>2.1.9.</w:t>
            </w:r>
          </w:p>
        </w:tc>
        <w:tc>
          <w:tcPr>
            <w:tcW w:w="3355" w:type="dxa"/>
            <w:tcBorders>
              <w:top w:val="nil"/>
              <w:left w:val="nil"/>
              <w:bottom w:val="nil"/>
              <w:right w:val="single" w:sz="4" w:space="0" w:color="auto"/>
            </w:tcBorders>
          </w:tcPr>
          <w:p w14:paraId="38FF0A64" w14:textId="77777777" w:rsidR="007A4834" w:rsidRPr="00A77F0D" w:rsidRDefault="007A4834" w:rsidP="007A4834">
            <w:pPr>
              <w:autoSpaceDE w:val="0"/>
              <w:autoSpaceDN w:val="0"/>
              <w:adjustRightInd w:val="0"/>
              <w:rPr>
                <w:rFonts w:ascii="Arial" w:hAnsi="Arial" w:cs="Arial"/>
                <w:sz w:val="14"/>
                <w:szCs w:val="14"/>
              </w:rPr>
            </w:pPr>
            <w:r w:rsidRPr="00A77F0D">
              <w:rPr>
                <w:rFonts w:ascii="Arial" w:hAnsi="Arial" w:cs="Arial"/>
                <w:sz w:val="14"/>
                <w:szCs w:val="14"/>
              </w:rPr>
              <w:t>Kredi Kartları ve Bankacılık Hizmetlerine İlişkin Promosyon Uyg. Taah.</w:t>
            </w:r>
          </w:p>
        </w:tc>
        <w:tc>
          <w:tcPr>
            <w:tcW w:w="678" w:type="dxa"/>
            <w:tcBorders>
              <w:top w:val="nil"/>
              <w:left w:val="single" w:sz="4" w:space="0" w:color="auto"/>
              <w:bottom w:val="nil"/>
              <w:right w:val="single" w:sz="4" w:space="0" w:color="auto"/>
            </w:tcBorders>
            <w:vAlign w:val="center"/>
          </w:tcPr>
          <w:p w14:paraId="2B3E7F83" w14:textId="77777777" w:rsidR="007A4834" w:rsidRPr="00A77F0D"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17AE8E9F" w14:textId="339E9B3F"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1EA22EEC" w14:textId="02B64E77"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1113" w:type="dxa"/>
            <w:tcBorders>
              <w:top w:val="nil"/>
              <w:left w:val="single" w:sz="4" w:space="0" w:color="auto"/>
              <w:bottom w:val="nil"/>
              <w:right w:val="single" w:sz="4" w:space="0" w:color="auto"/>
            </w:tcBorders>
            <w:shd w:val="clear" w:color="auto" w:fill="auto"/>
            <w:vAlign w:val="bottom"/>
          </w:tcPr>
          <w:p w14:paraId="4EEEE04F" w14:textId="6A701D2C"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913" w:type="dxa"/>
            <w:tcBorders>
              <w:top w:val="nil"/>
              <w:left w:val="single" w:sz="4" w:space="0" w:color="auto"/>
              <w:bottom w:val="nil"/>
              <w:right w:val="single" w:sz="4" w:space="0" w:color="auto"/>
            </w:tcBorders>
            <w:vAlign w:val="bottom"/>
          </w:tcPr>
          <w:p w14:paraId="15D065A6" w14:textId="2E0D4D02"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w:t>
            </w:r>
          </w:p>
        </w:tc>
        <w:tc>
          <w:tcPr>
            <w:tcW w:w="890" w:type="dxa"/>
            <w:tcBorders>
              <w:top w:val="nil"/>
              <w:left w:val="single" w:sz="4" w:space="0" w:color="auto"/>
              <w:bottom w:val="nil"/>
              <w:right w:val="single" w:sz="4" w:space="0" w:color="auto"/>
            </w:tcBorders>
            <w:vAlign w:val="bottom"/>
          </w:tcPr>
          <w:p w14:paraId="61A58065" w14:textId="4B3A6480"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w:t>
            </w:r>
          </w:p>
        </w:tc>
        <w:tc>
          <w:tcPr>
            <w:tcW w:w="950" w:type="dxa"/>
            <w:tcBorders>
              <w:top w:val="nil"/>
              <w:left w:val="single" w:sz="4" w:space="0" w:color="auto"/>
              <w:bottom w:val="nil"/>
              <w:right w:val="single" w:sz="4" w:space="0" w:color="auto"/>
            </w:tcBorders>
            <w:vAlign w:val="bottom"/>
          </w:tcPr>
          <w:p w14:paraId="7A3B9000" w14:textId="00655E19"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w:t>
            </w:r>
          </w:p>
        </w:tc>
      </w:tr>
      <w:tr w:rsidR="007A4834" w:rsidRPr="003B10B3" w14:paraId="51A3EE70" w14:textId="77777777" w:rsidTr="007A4834">
        <w:trPr>
          <w:trHeight w:val="113"/>
        </w:trPr>
        <w:tc>
          <w:tcPr>
            <w:tcW w:w="504" w:type="dxa"/>
            <w:tcBorders>
              <w:top w:val="nil"/>
              <w:left w:val="single" w:sz="4" w:space="0" w:color="auto"/>
              <w:bottom w:val="nil"/>
              <w:right w:val="nil"/>
            </w:tcBorders>
          </w:tcPr>
          <w:p w14:paraId="3E3AF424"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2.1.10.</w:t>
            </w:r>
          </w:p>
        </w:tc>
        <w:tc>
          <w:tcPr>
            <w:tcW w:w="3355" w:type="dxa"/>
            <w:tcBorders>
              <w:top w:val="nil"/>
              <w:left w:val="nil"/>
              <w:bottom w:val="nil"/>
              <w:right w:val="single" w:sz="4" w:space="0" w:color="auto"/>
            </w:tcBorders>
          </w:tcPr>
          <w:p w14:paraId="76B4CBE9" w14:textId="77777777" w:rsidR="007A4834" w:rsidRPr="00A77F0D" w:rsidRDefault="007A4834" w:rsidP="007A4834">
            <w:pPr>
              <w:autoSpaceDE w:val="0"/>
              <w:autoSpaceDN w:val="0"/>
              <w:adjustRightInd w:val="0"/>
              <w:jc w:val="both"/>
              <w:rPr>
                <w:rFonts w:ascii="Arial" w:hAnsi="Arial" w:cs="Arial"/>
                <w:sz w:val="14"/>
                <w:szCs w:val="14"/>
              </w:rPr>
            </w:pPr>
            <w:r w:rsidRPr="00A77F0D">
              <w:rPr>
                <w:rFonts w:ascii="Arial" w:hAnsi="Arial" w:cs="Arial"/>
                <w:sz w:val="14"/>
                <w:szCs w:val="14"/>
              </w:rPr>
              <w:t>Açığa Menkul Kıymet Satış Taahhütlerinden Alacaklar</w:t>
            </w:r>
          </w:p>
        </w:tc>
        <w:tc>
          <w:tcPr>
            <w:tcW w:w="678" w:type="dxa"/>
            <w:tcBorders>
              <w:top w:val="nil"/>
              <w:left w:val="single" w:sz="4" w:space="0" w:color="auto"/>
              <w:bottom w:val="nil"/>
              <w:right w:val="single" w:sz="4" w:space="0" w:color="auto"/>
            </w:tcBorders>
            <w:vAlign w:val="center"/>
          </w:tcPr>
          <w:p w14:paraId="10FFAAC0" w14:textId="77777777" w:rsidR="007A4834" w:rsidRPr="00A77F0D"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3B463A07" w14:textId="52F00E98"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102CF3D1" w14:textId="0BD44AD5"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1113" w:type="dxa"/>
            <w:tcBorders>
              <w:top w:val="nil"/>
              <w:left w:val="single" w:sz="4" w:space="0" w:color="auto"/>
              <w:bottom w:val="nil"/>
              <w:right w:val="single" w:sz="4" w:space="0" w:color="auto"/>
            </w:tcBorders>
            <w:shd w:val="clear" w:color="auto" w:fill="auto"/>
            <w:vAlign w:val="bottom"/>
          </w:tcPr>
          <w:p w14:paraId="2792412A" w14:textId="53A8A8EB"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913" w:type="dxa"/>
            <w:tcBorders>
              <w:top w:val="nil"/>
              <w:left w:val="single" w:sz="4" w:space="0" w:color="auto"/>
              <w:bottom w:val="nil"/>
              <w:right w:val="single" w:sz="4" w:space="0" w:color="auto"/>
            </w:tcBorders>
            <w:vAlign w:val="bottom"/>
          </w:tcPr>
          <w:p w14:paraId="30DAB07D" w14:textId="2B183FB3"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w:t>
            </w:r>
          </w:p>
        </w:tc>
        <w:tc>
          <w:tcPr>
            <w:tcW w:w="890" w:type="dxa"/>
            <w:tcBorders>
              <w:top w:val="nil"/>
              <w:left w:val="single" w:sz="4" w:space="0" w:color="auto"/>
              <w:bottom w:val="nil"/>
              <w:right w:val="single" w:sz="4" w:space="0" w:color="auto"/>
            </w:tcBorders>
            <w:vAlign w:val="bottom"/>
          </w:tcPr>
          <w:p w14:paraId="50B18925" w14:textId="16BDCB14"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w:t>
            </w:r>
          </w:p>
        </w:tc>
        <w:tc>
          <w:tcPr>
            <w:tcW w:w="950" w:type="dxa"/>
            <w:tcBorders>
              <w:top w:val="nil"/>
              <w:left w:val="single" w:sz="4" w:space="0" w:color="auto"/>
              <w:bottom w:val="nil"/>
              <w:right w:val="single" w:sz="4" w:space="0" w:color="auto"/>
            </w:tcBorders>
            <w:vAlign w:val="bottom"/>
          </w:tcPr>
          <w:p w14:paraId="45E73332" w14:textId="3351B604"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w:t>
            </w:r>
          </w:p>
        </w:tc>
      </w:tr>
      <w:tr w:rsidR="007A4834" w:rsidRPr="003B10B3" w14:paraId="471E014F" w14:textId="77777777" w:rsidTr="007A4834">
        <w:trPr>
          <w:trHeight w:val="113"/>
        </w:trPr>
        <w:tc>
          <w:tcPr>
            <w:tcW w:w="504" w:type="dxa"/>
            <w:tcBorders>
              <w:top w:val="nil"/>
              <w:left w:val="single" w:sz="4" w:space="0" w:color="auto"/>
              <w:bottom w:val="nil"/>
              <w:right w:val="nil"/>
            </w:tcBorders>
          </w:tcPr>
          <w:p w14:paraId="18FF2066"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2.1.11.</w:t>
            </w:r>
          </w:p>
        </w:tc>
        <w:tc>
          <w:tcPr>
            <w:tcW w:w="3355" w:type="dxa"/>
            <w:tcBorders>
              <w:top w:val="nil"/>
              <w:left w:val="nil"/>
              <w:bottom w:val="nil"/>
              <w:right w:val="single" w:sz="4" w:space="0" w:color="auto"/>
            </w:tcBorders>
          </w:tcPr>
          <w:p w14:paraId="0E8A9724" w14:textId="77777777" w:rsidR="007A4834" w:rsidRPr="00A77F0D" w:rsidRDefault="007A4834" w:rsidP="007A4834">
            <w:pPr>
              <w:autoSpaceDE w:val="0"/>
              <w:autoSpaceDN w:val="0"/>
              <w:adjustRightInd w:val="0"/>
              <w:jc w:val="both"/>
              <w:rPr>
                <w:rFonts w:ascii="Arial" w:hAnsi="Arial" w:cs="Arial"/>
                <w:sz w:val="14"/>
                <w:szCs w:val="14"/>
              </w:rPr>
            </w:pPr>
            <w:r w:rsidRPr="00A77F0D">
              <w:rPr>
                <w:rFonts w:ascii="Arial" w:hAnsi="Arial" w:cs="Arial"/>
                <w:sz w:val="14"/>
                <w:szCs w:val="14"/>
              </w:rPr>
              <w:t>Açığa Menkul Kıymet Satış Taahhütlerinden Borçlar</w:t>
            </w:r>
          </w:p>
        </w:tc>
        <w:tc>
          <w:tcPr>
            <w:tcW w:w="678" w:type="dxa"/>
            <w:tcBorders>
              <w:top w:val="nil"/>
              <w:left w:val="single" w:sz="4" w:space="0" w:color="auto"/>
              <w:bottom w:val="nil"/>
              <w:right w:val="single" w:sz="4" w:space="0" w:color="auto"/>
            </w:tcBorders>
            <w:vAlign w:val="center"/>
          </w:tcPr>
          <w:p w14:paraId="75D4E863" w14:textId="77777777" w:rsidR="007A4834" w:rsidRPr="00A77F0D"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03E41388" w14:textId="2DA10EF5"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5FCDFBBB" w14:textId="027593DF"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1113" w:type="dxa"/>
            <w:tcBorders>
              <w:top w:val="nil"/>
              <w:left w:val="single" w:sz="4" w:space="0" w:color="auto"/>
              <w:bottom w:val="nil"/>
              <w:right w:val="single" w:sz="4" w:space="0" w:color="auto"/>
            </w:tcBorders>
            <w:shd w:val="clear" w:color="auto" w:fill="auto"/>
            <w:vAlign w:val="bottom"/>
          </w:tcPr>
          <w:p w14:paraId="7C3F1F07" w14:textId="3C5F9BC2"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913" w:type="dxa"/>
            <w:tcBorders>
              <w:top w:val="nil"/>
              <w:left w:val="single" w:sz="4" w:space="0" w:color="auto"/>
              <w:bottom w:val="nil"/>
              <w:right w:val="single" w:sz="4" w:space="0" w:color="auto"/>
            </w:tcBorders>
            <w:vAlign w:val="bottom"/>
          </w:tcPr>
          <w:p w14:paraId="1C96578A" w14:textId="5439F6F2"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w:t>
            </w:r>
          </w:p>
        </w:tc>
        <w:tc>
          <w:tcPr>
            <w:tcW w:w="890" w:type="dxa"/>
            <w:tcBorders>
              <w:top w:val="nil"/>
              <w:left w:val="single" w:sz="4" w:space="0" w:color="auto"/>
              <w:bottom w:val="nil"/>
              <w:right w:val="single" w:sz="4" w:space="0" w:color="auto"/>
            </w:tcBorders>
            <w:vAlign w:val="bottom"/>
          </w:tcPr>
          <w:p w14:paraId="4EA916AF" w14:textId="3EF62FB0"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w:t>
            </w:r>
          </w:p>
        </w:tc>
        <w:tc>
          <w:tcPr>
            <w:tcW w:w="950" w:type="dxa"/>
            <w:tcBorders>
              <w:top w:val="nil"/>
              <w:left w:val="single" w:sz="4" w:space="0" w:color="auto"/>
              <w:bottom w:val="nil"/>
              <w:right w:val="single" w:sz="4" w:space="0" w:color="auto"/>
            </w:tcBorders>
            <w:vAlign w:val="bottom"/>
          </w:tcPr>
          <w:p w14:paraId="47D81157" w14:textId="0AD2EBFF"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w:t>
            </w:r>
          </w:p>
        </w:tc>
      </w:tr>
      <w:tr w:rsidR="007A4834" w:rsidRPr="003B10B3" w14:paraId="059191A5" w14:textId="77777777" w:rsidTr="007A4834">
        <w:trPr>
          <w:trHeight w:val="113"/>
        </w:trPr>
        <w:tc>
          <w:tcPr>
            <w:tcW w:w="504" w:type="dxa"/>
            <w:tcBorders>
              <w:top w:val="nil"/>
              <w:left w:val="single" w:sz="4" w:space="0" w:color="auto"/>
              <w:bottom w:val="nil"/>
              <w:right w:val="nil"/>
            </w:tcBorders>
          </w:tcPr>
          <w:p w14:paraId="65251135"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2.1.12.</w:t>
            </w:r>
          </w:p>
        </w:tc>
        <w:tc>
          <w:tcPr>
            <w:tcW w:w="3355" w:type="dxa"/>
            <w:tcBorders>
              <w:top w:val="nil"/>
              <w:left w:val="nil"/>
              <w:bottom w:val="nil"/>
              <w:right w:val="single" w:sz="4" w:space="0" w:color="auto"/>
            </w:tcBorders>
          </w:tcPr>
          <w:p w14:paraId="5A121277" w14:textId="77777777" w:rsidR="007A4834" w:rsidRPr="00A77F0D" w:rsidRDefault="007A4834" w:rsidP="007A4834">
            <w:pPr>
              <w:autoSpaceDE w:val="0"/>
              <w:autoSpaceDN w:val="0"/>
              <w:adjustRightInd w:val="0"/>
              <w:jc w:val="both"/>
              <w:rPr>
                <w:rFonts w:ascii="Arial" w:hAnsi="Arial" w:cs="Arial"/>
                <w:sz w:val="14"/>
                <w:szCs w:val="14"/>
              </w:rPr>
            </w:pPr>
            <w:r w:rsidRPr="00A77F0D">
              <w:rPr>
                <w:rFonts w:ascii="Arial" w:hAnsi="Arial" w:cs="Arial"/>
                <w:sz w:val="14"/>
                <w:szCs w:val="14"/>
              </w:rPr>
              <w:t>Diğer Cayılamaz Taahhütler</w:t>
            </w:r>
          </w:p>
        </w:tc>
        <w:tc>
          <w:tcPr>
            <w:tcW w:w="678" w:type="dxa"/>
            <w:tcBorders>
              <w:top w:val="nil"/>
              <w:left w:val="single" w:sz="4" w:space="0" w:color="auto"/>
              <w:bottom w:val="nil"/>
              <w:right w:val="single" w:sz="4" w:space="0" w:color="auto"/>
            </w:tcBorders>
            <w:vAlign w:val="center"/>
          </w:tcPr>
          <w:p w14:paraId="025B54DF" w14:textId="77777777" w:rsidR="007A4834" w:rsidRPr="00A77F0D"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04D3A93C" w14:textId="51E17ADC"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47101B72" w14:textId="0E548880"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1113" w:type="dxa"/>
            <w:tcBorders>
              <w:top w:val="nil"/>
              <w:left w:val="single" w:sz="4" w:space="0" w:color="auto"/>
              <w:bottom w:val="nil"/>
              <w:right w:val="single" w:sz="4" w:space="0" w:color="auto"/>
            </w:tcBorders>
            <w:shd w:val="clear" w:color="auto" w:fill="auto"/>
            <w:vAlign w:val="bottom"/>
          </w:tcPr>
          <w:p w14:paraId="4FF9BB2C" w14:textId="50BD5B75"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913" w:type="dxa"/>
            <w:tcBorders>
              <w:top w:val="nil"/>
              <w:left w:val="single" w:sz="4" w:space="0" w:color="auto"/>
              <w:bottom w:val="nil"/>
              <w:right w:val="single" w:sz="4" w:space="0" w:color="auto"/>
            </w:tcBorders>
            <w:vAlign w:val="bottom"/>
          </w:tcPr>
          <w:p w14:paraId="3A8E5E94" w14:textId="174610A2"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16.142</w:t>
            </w:r>
          </w:p>
        </w:tc>
        <w:tc>
          <w:tcPr>
            <w:tcW w:w="890" w:type="dxa"/>
            <w:tcBorders>
              <w:top w:val="nil"/>
              <w:left w:val="single" w:sz="4" w:space="0" w:color="auto"/>
              <w:bottom w:val="nil"/>
              <w:right w:val="single" w:sz="4" w:space="0" w:color="auto"/>
            </w:tcBorders>
            <w:vAlign w:val="bottom"/>
          </w:tcPr>
          <w:p w14:paraId="02CF1435" w14:textId="6570DEEF"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w:t>
            </w:r>
          </w:p>
        </w:tc>
        <w:tc>
          <w:tcPr>
            <w:tcW w:w="950" w:type="dxa"/>
            <w:tcBorders>
              <w:top w:val="nil"/>
              <w:left w:val="single" w:sz="4" w:space="0" w:color="auto"/>
              <w:bottom w:val="nil"/>
              <w:right w:val="single" w:sz="4" w:space="0" w:color="auto"/>
            </w:tcBorders>
            <w:vAlign w:val="bottom"/>
          </w:tcPr>
          <w:p w14:paraId="5D46F0D2" w14:textId="5448F0C0"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16.142</w:t>
            </w:r>
          </w:p>
        </w:tc>
      </w:tr>
      <w:tr w:rsidR="007A4834" w:rsidRPr="003B10B3" w14:paraId="518A2B98" w14:textId="77777777" w:rsidTr="007A4834">
        <w:trPr>
          <w:trHeight w:val="113"/>
        </w:trPr>
        <w:tc>
          <w:tcPr>
            <w:tcW w:w="504" w:type="dxa"/>
            <w:tcBorders>
              <w:top w:val="nil"/>
              <w:left w:val="single" w:sz="4" w:space="0" w:color="auto"/>
              <w:bottom w:val="nil"/>
              <w:right w:val="nil"/>
            </w:tcBorders>
          </w:tcPr>
          <w:p w14:paraId="3C8D19E5"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2.2.</w:t>
            </w:r>
          </w:p>
        </w:tc>
        <w:tc>
          <w:tcPr>
            <w:tcW w:w="3355" w:type="dxa"/>
            <w:tcBorders>
              <w:top w:val="nil"/>
              <w:left w:val="nil"/>
              <w:bottom w:val="nil"/>
              <w:right w:val="single" w:sz="4" w:space="0" w:color="auto"/>
            </w:tcBorders>
          </w:tcPr>
          <w:p w14:paraId="0C272D74" w14:textId="77777777" w:rsidR="007A4834" w:rsidRPr="00A77F0D" w:rsidRDefault="007A4834" w:rsidP="007A4834">
            <w:pPr>
              <w:autoSpaceDE w:val="0"/>
              <w:autoSpaceDN w:val="0"/>
              <w:adjustRightInd w:val="0"/>
              <w:jc w:val="both"/>
              <w:rPr>
                <w:rFonts w:ascii="Arial" w:hAnsi="Arial" w:cs="Arial"/>
                <w:sz w:val="14"/>
                <w:szCs w:val="14"/>
              </w:rPr>
            </w:pPr>
            <w:r w:rsidRPr="00A77F0D">
              <w:rPr>
                <w:rFonts w:ascii="Arial" w:hAnsi="Arial" w:cs="Arial"/>
                <w:sz w:val="14"/>
                <w:szCs w:val="14"/>
              </w:rPr>
              <w:t>Cayılabilir Taahhütler</w:t>
            </w:r>
          </w:p>
        </w:tc>
        <w:tc>
          <w:tcPr>
            <w:tcW w:w="678" w:type="dxa"/>
            <w:tcBorders>
              <w:top w:val="nil"/>
              <w:left w:val="single" w:sz="4" w:space="0" w:color="auto"/>
              <w:bottom w:val="nil"/>
              <w:right w:val="single" w:sz="4" w:space="0" w:color="auto"/>
            </w:tcBorders>
            <w:vAlign w:val="center"/>
          </w:tcPr>
          <w:p w14:paraId="560764A6" w14:textId="77777777" w:rsidR="007A4834" w:rsidRPr="00A77F0D"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74AD2645" w14:textId="10EF2796" w:rsidR="007A4834" w:rsidRPr="007A4834" w:rsidRDefault="007A4834" w:rsidP="007A4834">
            <w:pPr>
              <w:ind w:right="92"/>
              <w:jc w:val="right"/>
              <w:rPr>
                <w:rFonts w:ascii="Arial" w:hAnsi="Arial" w:cs="Arial"/>
                <w:bCs/>
                <w:sz w:val="14"/>
                <w:szCs w:val="14"/>
              </w:rPr>
            </w:pPr>
            <w:r w:rsidRPr="007A4834">
              <w:rPr>
                <w:rFonts w:ascii="Arial" w:hAnsi="Arial" w:cs="Arial"/>
                <w:bCs/>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31A20979" w14:textId="275CCF8E" w:rsidR="007A4834" w:rsidRPr="007A4834" w:rsidRDefault="007A4834" w:rsidP="007A4834">
            <w:pPr>
              <w:ind w:right="92"/>
              <w:jc w:val="right"/>
              <w:rPr>
                <w:rFonts w:ascii="Arial" w:hAnsi="Arial" w:cs="Arial"/>
                <w:bCs/>
                <w:sz w:val="14"/>
                <w:szCs w:val="14"/>
              </w:rPr>
            </w:pPr>
            <w:r w:rsidRPr="007A4834">
              <w:rPr>
                <w:rFonts w:ascii="Arial" w:hAnsi="Arial" w:cs="Arial"/>
                <w:bCs/>
                <w:sz w:val="14"/>
                <w:szCs w:val="16"/>
              </w:rPr>
              <w:t>-</w:t>
            </w:r>
          </w:p>
        </w:tc>
        <w:tc>
          <w:tcPr>
            <w:tcW w:w="1113" w:type="dxa"/>
            <w:tcBorders>
              <w:top w:val="nil"/>
              <w:left w:val="single" w:sz="4" w:space="0" w:color="auto"/>
              <w:bottom w:val="nil"/>
              <w:right w:val="single" w:sz="4" w:space="0" w:color="auto"/>
            </w:tcBorders>
            <w:shd w:val="clear" w:color="auto" w:fill="auto"/>
            <w:vAlign w:val="bottom"/>
          </w:tcPr>
          <w:p w14:paraId="305229B8" w14:textId="64967137" w:rsidR="007A4834" w:rsidRPr="007A4834" w:rsidRDefault="007A4834" w:rsidP="007A4834">
            <w:pPr>
              <w:ind w:right="92"/>
              <w:jc w:val="right"/>
              <w:rPr>
                <w:rFonts w:ascii="Arial" w:hAnsi="Arial" w:cs="Arial"/>
                <w:bCs/>
                <w:sz w:val="14"/>
                <w:szCs w:val="14"/>
              </w:rPr>
            </w:pPr>
            <w:r w:rsidRPr="007A4834">
              <w:rPr>
                <w:rFonts w:ascii="Arial" w:hAnsi="Arial" w:cs="Arial"/>
                <w:bCs/>
                <w:sz w:val="14"/>
                <w:szCs w:val="16"/>
              </w:rPr>
              <w:t>-</w:t>
            </w:r>
          </w:p>
        </w:tc>
        <w:tc>
          <w:tcPr>
            <w:tcW w:w="913" w:type="dxa"/>
            <w:tcBorders>
              <w:top w:val="nil"/>
              <w:left w:val="single" w:sz="4" w:space="0" w:color="auto"/>
              <w:bottom w:val="nil"/>
              <w:right w:val="single" w:sz="4" w:space="0" w:color="auto"/>
            </w:tcBorders>
            <w:vAlign w:val="bottom"/>
          </w:tcPr>
          <w:p w14:paraId="5B174B9D" w14:textId="406A01D5" w:rsidR="007A4834" w:rsidRPr="007A4834" w:rsidRDefault="007A4834" w:rsidP="007A4834">
            <w:pPr>
              <w:ind w:right="92"/>
              <w:jc w:val="right"/>
              <w:rPr>
                <w:rFonts w:ascii="Arial" w:hAnsi="Arial" w:cs="Arial"/>
                <w:color w:val="000000"/>
                <w:sz w:val="14"/>
                <w:szCs w:val="14"/>
              </w:rPr>
            </w:pPr>
            <w:r w:rsidRPr="007A4834">
              <w:rPr>
                <w:rFonts w:ascii="Arial" w:hAnsi="Arial" w:cs="Arial"/>
                <w:bCs/>
                <w:sz w:val="14"/>
                <w:szCs w:val="14"/>
              </w:rPr>
              <w:t>-</w:t>
            </w:r>
          </w:p>
        </w:tc>
        <w:tc>
          <w:tcPr>
            <w:tcW w:w="890" w:type="dxa"/>
            <w:tcBorders>
              <w:top w:val="nil"/>
              <w:left w:val="single" w:sz="4" w:space="0" w:color="auto"/>
              <w:bottom w:val="nil"/>
              <w:right w:val="single" w:sz="4" w:space="0" w:color="auto"/>
            </w:tcBorders>
            <w:vAlign w:val="bottom"/>
          </w:tcPr>
          <w:p w14:paraId="27BCA2B9" w14:textId="3682B984" w:rsidR="007A4834" w:rsidRPr="007A4834" w:rsidRDefault="007A4834" w:rsidP="007A4834">
            <w:pPr>
              <w:ind w:right="92"/>
              <w:jc w:val="right"/>
              <w:rPr>
                <w:rFonts w:ascii="Arial" w:hAnsi="Arial" w:cs="Arial"/>
                <w:color w:val="000000"/>
                <w:sz w:val="14"/>
                <w:szCs w:val="14"/>
              </w:rPr>
            </w:pPr>
            <w:r w:rsidRPr="007A4834">
              <w:rPr>
                <w:rFonts w:ascii="Arial" w:hAnsi="Arial" w:cs="Arial"/>
                <w:bCs/>
                <w:sz w:val="14"/>
                <w:szCs w:val="14"/>
              </w:rPr>
              <w:t>-</w:t>
            </w:r>
          </w:p>
        </w:tc>
        <w:tc>
          <w:tcPr>
            <w:tcW w:w="950" w:type="dxa"/>
            <w:tcBorders>
              <w:top w:val="nil"/>
              <w:left w:val="single" w:sz="4" w:space="0" w:color="auto"/>
              <w:bottom w:val="nil"/>
              <w:right w:val="single" w:sz="4" w:space="0" w:color="auto"/>
            </w:tcBorders>
            <w:vAlign w:val="bottom"/>
          </w:tcPr>
          <w:p w14:paraId="0ABB6123" w14:textId="201929FA" w:rsidR="007A4834" w:rsidRPr="007A4834" w:rsidRDefault="007A4834" w:rsidP="007A4834">
            <w:pPr>
              <w:ind w:right="92"/>
              <w:jc w:val="right"/>
              <w:rPr>
                <w:rFonts w:ascii="Arial" w:hAnsi="Arial" w:cs="Arial"/>
                <w:color w:val="000000"/>
                <w:sz w:val="14"/>
                <w:szCs w:val="14"/>
              </w:rPr>
            </w:pPr>
            <w:r w:rsidRPr="007A4834">
              <w:rPr>
                <w:rFonts w:ascii="Arial" w:hAnsi="Arial" w:cs="Arial"/>
                <w:bCs/>
                <w:sz w:val="14"/>
                <w:szCs w:val="14"/>
              </w:rPr>
              <w:t>-</w:t>
            </w:r>
          </w:p>
        </w:tc>
      </w:tr>
      <w:tr w:rsidR="007A4834" w:rsidRPr="003B10B3" w14:paraId="73F9BB8B" w14:textId="77777777" w:rsidTr="007A4834">
        <w:trPr>
          <w:trHeight w:val="113"/>
        </w:trPr>
        <w:tc>
          <w:tcPr>
            <w:tcW w:w="504" w:type="dxa"/>
            <w:tcBorders>
              <w:top w:val="nil"/>
              <w:left w:val="single" w:sz="4" w:space="0" w:color="auto"/>
              <w:bottom w:val="nil"/>
              <w:right w:val="nil"/>
            </w:tcBorders>
          </w:tcPr>
          <w:p w14:paraId="3CB742AE"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2.2.1.</w:t>
            </w:r>
          </w:p>
        </w:tc>
        <w:tc>
          <w:tcPr>
            <w:tcW w:w="3355" w:type="dxa"/>
            <w:tcBorders>
              <w:top w:val="nil"/>
              <w:left w:val="nil"/>
              <w:bottom w:val="nil"/>
              <w:right w:val="single" w:sz="4" w:space="0" w:color="auto"/>
            </w:tcBorders>
          </w:tcPr>
          <w:p w14:paraId="5D85EC98" w14:textId="77777777" w:rsidR="007A4834" w:rsidRPr="00A77F0D" w:rsidRDefault="007A4834" w:rsidP="007A4834">
            <w:pPr>
              <w:autoSpaceDE w:val="0"/>
              <w:autoSpaceDN w:val="0"/>
              <w:adjustRightInd w:val="0"/>
              <w:jc w:val="both"/>
              <w:rPr>
                <w:rFonts w:ascii="Arial" w:hAnsi="Arial" w:cs="Arial"/>
                <w:sz w:val="14"/>
                <w:szCs w:val="14"/>
              </w:rPr>
            </w:pPr>
            <w:r w:rsidRPr="00A77F0D">
              <w:rPr>
                <w:rFonts w:ascii="Arial" w:hAnsi="Arial" w:cs="Arial"/>
                <w:sz w:val="14"/>
                <w:szCs w:val="14"/>
              </w:rPr>
              <w:t>Cayılabilir Kredi Tahsis Taahhütleri</w:t>
            </w:r>
          </w:p>
        </w:tc>
        <w:tc>
          <w:tcPr>
            <w:tcW w:w="678" w:type="dxa"/>
            <w:tcBorders>
              <w:top w:val="nil"/>
              <w:left w:val="single" w:sz="4" w:space="0" w:color="auto"/>
              <w:bottom w:val="nil"/>
              <w:right w:val="single" w:sz="4" w:space="0" w:color="auto"/>
            </w:tcBorders>
            <w:vAlign w:val="center"/>
          </w:tcPr>
          <w:p w14:paraId="75D265D2" w14:textId="77777777" w:rsidR="007A4834" w:rsidRPr="00A77F0D"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23992AFE" w14:textId="7323A066"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461315EF" w14:textId="3A7CE409"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1113" w:type="dxa"/>
            <w:tcBorders>
              <w:top w:val="nil"/>
              <w:left w:val="single" w:sz="4" w:space="0" w:color="auto"/>
              <w:bottom w:val="nil"/>
              <w:right w:val="single" w:sz="4" w:space="0" w:color="auto"/>
            </w:tcBorders>
            <w:shd w:val="clear" w:color="auto" w:fill="auto"/>
            <w:vAlign w:val="bottom"/>
          </w:tcPr>
          <w:p w14:paraId="653D4C7C" w14:textId="46A1B52E"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913" w:type="dxa"/>
            <w:tcBorders>
              <w:top w:val="nil"/>
              <w:left w:val="single" w:sz="4" w:space="0" w:color="auto"/>
              <w:bottom w:val="nil"/>
              <w:right w:val="single" w:sz="4" w:space="0" w:color="auto"/>
            </w:tcBorders>
            <w:vAlign w:val="bottom"/>
          </w:tcPr>
          <w:p w14:paraId="7BAC2901" w14:textId="505F3C92"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w:t>
            </w:r>
          </w:p>
        </w:tc>
        <w:tc>
          <w:tcPr>
            <w:tcW w:w="890" w:type="dxa"/>
            <w:tcBorders>
              <w:top w:val="nil"/>
              <w:left w:val="single" w:sz="4" w:space="0" w:color="auto"/>
              <w:bottom w:val="nil"/>
              <w:right w:val="single" w:sz="4" w:space="0" w:color="auto"/>
            </w:tcBorders>
            <w:vAlign w:val="bottom"/>
          </w:tcPr>
          <w:p w14:paraId="16AE0427" w14:textId="4AA2D815"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w:t>
            </w:r>
          </w:p>
        </w:tc>
        <w:tc>
          <w:tcPr>
            <w:tcW w:w="950" w:type="dxa"/>
            <w:tcBorders>
              <w:top w:val="nil"/>
              <w:left w:val="single" w:sz="4" w:space="0" w:color="auto"/>
              <w:bottom w:val="nil"/>
              <w:right w:val="single" w:sz="4" w:space="0" w:color="auto"/>
            </w:tcBorders>
            <w:vAlign w:val="bottom"/>
          </w:tcPr>
          <w:p w14:paraId="2CE1F827" w14:textId="4D666DE2"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w:t>
            </w:r>
          </w:p>
        </w:tc>
      </w:tr>
      <w:tr w:rsidR="007A4834" w:rsidRPr="003B10B3" w14:paraId="72B0B723" w14:textId="77777777" w:rsidTr="007A4834">
        <w:trPr>
          <w:trHeight w:val="113"/>
        </w:trPr>
        <w:tc>
          <w:tcPr>
            <w:tcW w:w="504" w:type="dxa"/>
            <w:tcBorders>
              <w:top w:val="nil"/>
              <w:left w:val="single" w:sz="4" w:space="0" w:color="auto"/>
              <w:bottom w:val="nil"/>
              <w:right w:val="nil"/>
            </w:tcBorders>
          </w:tcPr>
          <w:p w14:paraId="4E9CB95C"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2.2.2.</w:t>
            </w:r>
          </w:p>
        </w:tc>
        <w:tc>
          <w:tcPr>
            <w:tcW w:w="3355" w:type="dxa"/>
            <w:tcBorders>
              <w:top w:val="nil"/>
              <w:left w:val="nil"/>
              <w:bottom w:val="nil"/>
              <w:right w:val="single" w:sz="4" w:space="0" w:color="auto"/>
            </w:tcBorders>
          </w:tcPr>
          <w:p w14:paraId="6D7FCD9E" w14:textId="77777777" w:rsidR="007A4834" w:rsidRPr="00A77F0D" w:rsidRDefault="007A4834" w:rsidP="007A4834">
            <w:pPr>
              <w:autoSpaceDE w:val="0"/>
              <w:autoSpaceDN w:val="0"/>
              <w:adjustRightInd w:val="0"/>
              <w:jc w:val="both"/>
              <w:rPr>
                <w:rFonts w:ascii="Arial" w:hAnsi="Arial" w:cs="Arial"/>
                <w:sz w:val="14"/>
                <w:szCs w:val="14"/>
              </w:rPr>
            </w:pPr>
            <w:r w:rsidRPr="00A77F0D">
              <w:rPr>
                <w:rFonts w:ascii="Arial" w:hAnsi="Arial" w:cs="Arial"/>
                <w:sz w:val="14"/>
                <w:szCs w:val="14"/>
              </w:rPr>
              <w:t>Diğer Cayılabilir Taahhütler</w:t>
            </w:r>
          </w:p>
        </w:tc>
        <w:tc>
          <w:tcPr>
            <w:tcW w:w="678" w:type="dxa"/>
            <w:tcBorders>
              <w:top w:val="nil"/>
              <w:left w:val="single" w:sz="4" w:space="0" w:color="auto"/>
              <w:bottom w:val="nil"/>
              <w:right w:val="single" w:sz="4" w:space="0" w:color="auto"/>
            </w:tcBorders>
            <w:vAlign w:val="center"/>
          </w:tcPr>
          <w:p w14:paraId="5B002660" w14:textId="77777777" w:rsidR="007A4834" w:rsidRPr="00A77F0D"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2FCD1402" w14:textId="438CE536"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6985501D" w14:textId="77F14B82"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1113" w:type="dxa"/>
            <w:tcBorders>
              <w:top w:val="nil"/>
              <w:left w:val="single" w:sz="4" w:space="0" w:color="auto"/>
              <w:bottom w:val="nil"/>
              <w:right w:val="single" w:sz="4" w:space="0" w:color="auto"/>
            </w:tcBorders>
            <w:shd w:val="clear" w:color="auto" w:fill="auto"/>
            <w:vAlign w:val="bottom"/>
          </w:tcPr>
          <w:p w14:paraId="3A5F5C00" w14:textId="0CCB4D79"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913" w:type="dxa"/>
            <w:tcBorders>
              <w:top w:val="nil"/>
              <w:left w:val="single" w:sz="4" w:space="0" w:color="auto"/>
              <w:bottom w:val="nil"/>
              <w:right w:val="single" w:sz="4" w:space="0" w:color="auto"/>
            </w:tcBorders>
            <w:vAlign w:val="bottom"/>
          </w:tcPr>
          <w:p w14:paraId="77594250" w14:textId="21A53A4F"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w:t>
            </w:r>
          </w:p>
        </w:tc>
        <w:tc>
          <w:tcPr>
            <w:tcW w:w="890" w:type="dxa"/>
            <w:tcBorders>
              <w:top w:val="nil"/>
              <w:left w:val="single" w:sz="4" w:space="0" w:color="auto"/>
              <w:bottom w:val="nil"/>
              <w:right w:val="single" w:sz="4" w:space="0" w:color="auto"/>
            </w:tcBorders>
            <w:vAlign w:val="bottom"/>
          </w:tcPr>
          <w:p w14:paraId="365200DB" w14:textId="493C0003"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w:t>
            </w:r>
          </w:p>
        </w:tc>
        <w:tc>
          <w:tcPr>
            <w:tcW w:w="950" w:type="dxa"/>
            <w:tcBorders>
              <w:top w:val="nil"/>
              <w:left w:val="single" w:sz="4" w:space="0" w:color="auto"/>
              <w:bottom w:val="nil"/>
              <w:right w:val="single" w:sz="4" w:space="0" w:color="auto"/>
            </w:tcBorders>
            <w:vAlign w:val="bottom"/>
          </w:tcPr>
          <w:p w14:paraId="02F7ACE6" w14:textId="353DCE90" w:rsidR="007A4834" w:rsidRPr="007A4834" w:rsidRDefault="007A4834" w:rsidP="007A4834">
            <w:pPr>
              <w:ind w:right="92"/>
              <w:jc w:val="right"/>
              <w:rPr>
                <w:rFonts w:ascii="Arial" w:hAnsi="Arial" w:cs="Arial"/>
                <w:color w:val="000000"/>
                <w:sz w:val="14"/>
                <w:szCs w:val="14"/>
              </w:rPr>
            </w:pPr>
            <w:r w:rsidRPr="007A4834">
              <w:rPr>
                <w:rFonts w:ascii="Arial" w:hAnsi="Arial" w:cs="Arial"/>
                <w:sz w:val="14"/>
                <w:szCs w:val="14"/>
              </w:rPr>
              <w:t>-</w:t>
            </w:r>
          </w:p>
        </w:tc>
      </w:tr>
      <w:tr w:rsidR="007A4834" w:rsidRPr="003B10B3" w14:paraId="6B9CE676" w14:textId="77777777" w:rsidTr="007A4834">
        <w:trPr>
          <w:trHeight w:val="113"/>
        </w:trPr>
        <w:tc>
          <w:tcPr>
            <w:tcW w:w="504" w:type="dxa"/>
            <w:tcBorders>
              <w:top w:val="nil"/>
              <w:left w:val="single" w:sz="4" w:space="0" w:color="auto"/>
              <w:bottom w:val="nil"/>
              <w:right w:val="nil"/>
            </w:tcBorders>
          </w:tcPr>
          <w:p w14:paraId="006EB3C8" w14:textId="77777777" w:rsidR="007A4834" w:rsidRPr="003B10B3" w:rsidRDefault="007A4834" w:rsidP="007A4834">
            <w:pPr>
              <w:autoSpaceDE w:val="0"/>
              <w:autoSpaceDN w:val="0"/>
              <w:adjustRightInd w:val="0"/>
              <w:jc w:val="both"/>
              <w:rPr>
                <w:rFonts w:ascii="Arial" w:hAnsi="Arial" w:cs="Arial"/>
                <w:b/>
                <w:sz w:val="14"/>
                <w:szCs w:val="14"/>
              </w:rPr>
            </w:pPr>
            <w:r w:rsidRPr="003B10B3">
              <w:rPr>
                <w:rFonts w:ascii="Arial" w:hAnsi="Arial" w:cs="Arial"/>
                <w:b/>
                <w:sz w:val="14"/>
                <w:szCs w:val="14"/>
              </w:rPr>
              <w:t>III.</w:t>
            </w:r>
          </w:p>
        </w:tc>
        <w:tc>
          <w:tcPr>
            <w:tcW w:w="3355" w:type="dxa"/>
            <w:tcBorders>
              <w:top w:val="nil"/>
              <w:left w:val="nil"/>
              <w:bottom w:val="nil"/>
              <w:right w:val="single" w:sz="4" w:space="0" w:color="auto"/>
            </w:tcBorders>
          </w:tcPr>
          <w:p w14:paraId="31F39FA7" w14:textId="77777777" w:rsidR="007A4834" w:rsidRPr="00664ACB" w:rsidRDefault="007A4834" w:rsidP="007A4834">
            <w:pPr>
              <w:autoSpaceDE w:val="0"/>
              <w:autoSpaceDN w:val="0"/>
              <w:adjustRightInd w:val="0"/>
              <w:jc w:val="both"/>
              <w:rPr>
                <w:rFonts w:ascii="Arial" w:hAnsi="Arial" w:cs="Arial"/>
                <w:b/>
                <w:sz w:val="14"/>
                <w:szCs w:val="14"/>
              </w:rPr>
            </w:pPr>
            <w:r w:rsidRPr="00664ACB">
              <w:rPr>
                <w:rFonts w:ascii="Arial" w:hAnsi="Arial" w:cs="Arial"/>
                <w:b/>
                <w:sz w:val="14"/>
                <w:szCs w:val="14"/>
              </w:rPr>
              <w:t>TÜREV FİNANSAL ARAÇLAR</w:t>
            </w:r>
          </w:p>
        </w:tc>
        <w:tc>
          <w:tcPr>
            <w:tcW w:w="678" w:type="dxa"/>
            <w:tcBorders>
              <w:top w:val="nil"/>
              <w:left w:val="single" w:sz="4" w:space="0" w:color="auto"/>
              <w:bottom w:val="nil"/>
              <w:right w:val="single" w:sz="4" w:space="0" w:color="auto"/>
            </w:tcBorders>
            <w:vAlign w:val="center"/>
          </w:tcPr>
          <w:p w14:paraId="6A4092A6" w14:textId="77777777" w:rsidR="007A4834" w:rsidRPr="00664ACB" w:rsidRDefault="007A4834" w:rsidP="007A4834">
            <w:pPr>
              <w:autoSpaceDE w:val="0"/>
              <w:autoSpaceDN w:val="0"/>
              <w:adjustRightInd w:val="0"/>
              <w:jc w:val="center"/>
              <w:rPr>
                <w:rFonts w:ascii="Arial" w:hAnsi="Arial" w:cs="Arial"/>
                <w:b/>
                <w:bCs/>
                <w:sz w:val="14"/>
                <w:szCs w:val="14"/>
              </w:rPr>
            </w:pPr>
            <w:r w:rsidRPr="00664ACB">
              <w:rPr>
                <w:rFonts w:ascii="Arial" w:hAnsi="Arial" w:cs="Arial"/>
                <w:b/>
                <w:bCs/>
                <w:sz w:val="14"/>
                <w:szCs w:val="14"/>
              </w:rPr>
              <w:t>(2)</w:t>
            </w:r>
          </w:p>
        </w:tc>
        <w:tc>
          <w:tcPr>
            <w:tcW w:w="1134" w:type="dxa"/>
            <w:tcBorders>
              <w:top w:val="nil"/>
              <w:left w:val="nil"/>
              <w:bottom w:val="nil"/>
              <w:right w:val="single" w:sz="4" w:space="0" w:color="auto"/>
            </w:tcBorders>
            <w:shd w:val="clear" w:color="auto" w:fill="auto"/>
            <w:vAlign w:val="bottom"/>
          </w:tcPr>
          <w:p w14:paraId="4A46CC7F" w14:textId="223029ED" w:rsidR="007A4834" w:rsidRPr="007A4834" w:rsidRDefault="007A4834" w:rsidP="007A4834">
            <w:pPr>
              <w:ind w:right="92"/>
              <w:jc w:val="right"/>
              <w:rPr>
                <w:rFonts w:ascii="Arial" w:hAnsi="Arial" w:cs="Arial"/>
                <w:b/>
                <w:bCs/>
                <w:sz w:val="14"/>
                <w:szCs w:val="14"/>
              </w:rPr>
            </w:pPr>
            <w:r w:rsidRPr="007A4834">
              <w:rPr>
                <w:rFonts w:ascii="Arial" w:hAnsi="Arial" w:cs="Arial"/>
                <w:b/>
                <w:bCs/>
                <w:sz w:val="14"/>
                <w:szCs w:val="16"/>
              </w:rPr>
              <w:t>6.354.611</w:t>
            </w:r>
          </w:p>
        </w:tc>
        <w:tc>
          <w:tcPr>
            <w:tcW w:w="890" w:type="dxa"/>
            <w:tcBorders>
              <w:top w:val="nil"/>
              <w:left w:val="single" w:sz="4" w:space="0" w:color="auto"/>
              <w:bottom w:val="nil"/>
              <w:right w:val="single" w:sz="4" w:space="0" w:color="auto"/>
            </w:tcBorders>
            <w:shd w:val="clear" w:color="auto" w:fill="auto"/>
            <w:vAlign w:val="bottom"/>
          </w:tcPr>
          <w:p w14:paraId="192012BC" w14:textId="22EB6DCC" w:rsidR="007A4834" w:rsidRPr="007A4834" w:rsidRDefault="007A4834" w:rsidP="007A4834">
            <w:pPr>
              <w:ind w:right="92"/>
              <w:jc w:val="right"/>
              <w:rPr>
                <w:rFonts w:ascii="Arial" w:hAnsi="Arial" w:cs="Arial"/>
                <w:b/>
                <w:bCs/>
                <w:sz w:val="14"/>
                <w:szCs w:val="14"/>
              </w:rPr>
            </w:pPr>
            <w:r w:rsidRPr="007A4834">
              <w:rPr>
                <w:rFonts w:ascii="Arial" w:hAnsi="Arial" w:cs="Arial"/>
                <w:b/>
                <w:bCs/>
                <w:sz w:val="14"/>
                <w:szCs w:val="16"/>
              </w:rPr>
              <w:t>74.281.487</w:t>
            </w:r>
          </w:p>
        </w:tc>
        <w:tc>
          <w:tcPr>
            <w:tcW w:w="1113" w:type="dxa"/>
            <w:tcBorders>
              <w:top w:val="nil"/>
              <w:left w:val="single" w:sz="4" w:space="0" w:color="auto"/>
              <w:bottom w:val="nil"/>
              <w:right w:val="single" w:sz="4" w:space="0" w:color="auto"/>
            </w:tcBorders>
            <w:shd w:val="clear" w:color="auto" w:fill="auto"/>
            <w:vAlign w:val="bottom"/>
          </w:tcPr>
          <w:p w14:paraId="7E7B6DAA" w14:textId="772B06F7" w:rsidR="007A4834" w:rsidRPr="007A4834" w:rsidRDefault="007A4834" w:rsidP="007A4834">
            <w:pPr>
              <w:ind w:right="92"/>
              <w:jc w:val="right"/>
              <w:rPr>
                <w:rFonts w:ascii="Arial" w:hAnsi="Arial" w:cs="Arial"/>
                <w:b/>
                <w:bCs/>
                <w:sz w:val="14"/>
                <w:szCs w:val="14"/>
              </w:rPr>
            </w:pPr>
            <w:r w:rsidRPr="007A4834">
              <w:rPr>
                <w:rFonts w:ascii="Arial" w:hAnsi="Arial" w:cs="Arial"/>
                <w:b/>
                <w:bCs/>
                <w:sz w:val="14"/>
                <w:szCs w:val="16"/>
              </w:rPr>
              <w:t>80.636.098</w:t>
            </w:r>
          </w:p>
        </w:tc>
        <w:tc>
          <w:tcPr>
            <w:tcW w:w="913" w:type="dxa"/>
            <w:tcBorders>
              <w:top w:val="nil"/>
              <w:left w:val="single" w:sz="4" w:space="0" w:color="auto"/>
              <w:bottom w:val="nil"/>
              <w:right w:val="single" w:sz="4" w:space="0" w:color="auto"/>
            </w:tcBorders>
            <w:vAlign w:val="bottom"/>
          </w:tcPr>
          <w:p w14:paraId="602B1BE0" w14:textId="33BEDB41" w:rsidR="007A4834" w:rsidRPr="00664ACB" w:rsidRDefault="007A4834" w:rsidP="007A4834">
            <w:pPr>
              <w:ind w:right="92"/>
              <w:jc w:val="right"/>
              <w:rPr>
                <w:rFonts w:ascii="Arial" w:hAnsi="Arial" w:cs="Arial"/>
                <w:b/>
                <w:bCs/>
                <w:color w:val="000000"/>
                <w:sz w:val="14"/>
                <w:szCs w:val="14"/>
              </w:rPr>
            </w:pPr>
            <w:r w:rsidRPr="00D23774">
              <w:rPr>
                <w:rFonts w:ascii="Arial" w:hAnsi="Arial" w:cs="Arial"/>
                <w:b/>
                <w:bCs/>
                <w:sz w:val="14"/>
                <w:szCs w:val="14"/>
              </w:rPr>
              <w:t>7.089.387</w:t>
            </w:r>
          </w:p>
        </w:tc>
        <w:tc>
          <w:tcPr>
            <w:tcW w:w="890" w:type="dxa"/>
            <w:tcBorders>
              <w:top w:val="nil"/>
              <w:left w:val="single" w:sz="4" w:space="0" w:color="auto"/>
              <w:bottom w:val="nil"/>
              <w:right w:val="single" w:sz="4" w:space="0" w:color="auto"/>
            </w:tcBorders>
            <w:vAlign w:val="bottom"/>
          </w:tcPr>
          <w:p w14:paraId="70D949CC" w14:textId="395A4C6B" w:rsidR="007A4834" w:rsidRPr="00664ACB" w:rsidRDefault="007A4834" w:rsidP="007A4834">
            <w:pPr>
              <w:ind w:right="92"/>
              <w:jc w:val="right"/>
              <w:rPr>
                <w:rFonts w:ascii="Arial" w:hAnsi="Arial" w:cs="Arial"/>
                <w:b/>
                <w:bCs/>
                <w:color w:val="000000"/>
                <w:sz w:val="14"/>
                <w:szCs w:val="14"/>
              </w:rPr>
            </w:pPr>
            <w:r w:rsidRPr="00D23774">
              <w:rPr>
                <w:rFonts w:ascii="Arial" w:hAnsi="Arial" w:cs="Arial"/>
                <w:b/>
                <w:bCs/>
                <w:sz w:val="14"/>
                <w:szCs w:val="14"/>
              </w:rPr>
              <w:t>56.942.968</w:t>
            </w:r>
          </w:p>
        </w:tc>
        <w:tc>
          <w:tcPr>
            <w:tcW w:w="950" w:type="dxa"/>
            <w:tcBorders>
              <w:top w:val="nil"/>
              <w:left w:val="single" w:sz="4" w:space="0" w:color="auto"/>
              <w:bottom w:val="nil"/>
              <w:right w:val="single" w:sz="4" w:space="0" w:color="auto"/>
            </w:tcBorders>
            <w:vAlign w:val="bottom"/>
          </w:tcPr>
          <w:p w14:paraId="5AF106C0" w14:textId="2308EB3E" w:rsidR="007A4834" w:rsidRPr="00664ACB" w:rsidRDefault="007A4834" w:rsidP="007A4834">
            <w:pPr>
              <w:ind w:right="92"/>
              <w:jc w:val="right"/>
              <w:rPr>
                <w:rFonts w:ascii="Arial" w:hAnsi="Arial" w:cs="Arial"/>
                <w:b/>
                <w:bCs/>
                <w:color w:val="000000"/>
                <w:sz w:val="14"/>
                <w:szCs w:val="14"/>
              </w:rPr>
            </w:pPr>
            <w:r w:rsidRPr="00D23774">
              <w:rPr>
                <w:rFonts w:ascii="Arial" w:hAnsi="Arial" w:cs="Arial"/>
                <w:b/>
                <w:bCs/>
                <w:sz w:val="14"/>
                <w:szCs w:val="14"/>
              </w:rPr>
              <w:t>64.032.355</w:t>
            </w:r>
          </w:p>
        </w:tc>
      </w:tr>
      <w:tr w:rsidR="007A4834" w:rsidRPr="003B10B3" w14:paraId="273A795B" w14:textId="77777777" w:rsidTr="007A4834">
        <w:trPr>
          <w:trHeight w:val="113"/>
        </w:trPr>
        <w:tc>
          <w:tcPr>
            <w:tcW w:w="504" w:type="dxa"/>
            <w:tcBorders>
              <w:top w:val="nil"/>
              <w:left w:val="single" w:sz="4" w:space="0" w:color="auto"/>
              <w:bottom w:val="nil"/>
              <w:right w:val="nil"/>
            </w:tcBorders>
          </w:tcPr>
          <w:p w14:paraId="7D424096"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3.1.</w:t>
            </w:r>
          </w:p>
        </w:tc>
        <w:tc>
          <w:tcPr>
            <w:tcW w:w="3355" w:type="dxa"/>
            <w:tcBorders>
              <w:top w:val="nil"/>
              <w:left w:val="nil"/>
              <w:bottom w:val="nil"/>
              <w:right w:val="single" w:sz="4" w:space="0" w:color="auto"/>
            </w:tcBorders>
          </w:tcPr>
          <w:p w14:paraId="71B4C748" w14:textId="77777777" w:rsidR="007A4834" w:rsidRPr="008C191A" w:rsidRDefault="007A4834" w:rsidP="007A4834">
            <w:pPr>
              <w:autoSpaceDE w:val="0"/>
              <w:autoSpaceDN w:val="0"/>
              <w:adjustRightInd w:val="0"/>
              <w:jc w:val="both"/>
              <w:rPr>
                <w:rFonts w:ascii="Arial" w:hAnsi="Arial" w:cs="Arial"/>
                <w:sz w:val="14"/>
                <w:szCs w:val="14"/>
              </w:rPr>
            </w:pPr>
            <w:r w:rsidRPr="008C191A">
              <w:rPr>
                <w:rFonts w:ascii="Arial" w:hAnsi="Arial" w:cs="Arial"/>
                <w:sz w:val="14"/>
                <w:szCs w:val="14"/>
              </w:rPr>
              <w:t>Riskten Korunma Amaçlı Türev Finansal Araçlar</w:t>
            </w:r>
          </w:p>
        </w:tc>
        <w:tc>
          <w:tcPr>
            <w:tcW w:w="678" w:type="dxa"/>
            <w:tcBorders>
              <w:top w:val="nil"/>
              <w:left w:val="single" w:sz="4" w:space="0" w:color="auto"/>
              <w:bottom w:val="nil"/>
              <w:right w:val="single" w:sz="4" w:space="0" w:color="auto"/>
            </w:tcBorders>
            <w:vAlign w:val="center"/>
          </w:tcPr>
          <w:p w14:paraId="3F4DFAAF" w14:textId="77777777" w:rsidR="007A4834" w:rsidRPr="008C191A"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2D96EA36" w14:textId="37A46854"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11A3DCE8" w14:textId="63B8E283" w:rsidR="007A4834" w:rsidRPr="007A4834" w:rsidRDefault="007A4834" w:rsidP="007A4834">
            <w:pPr>
              <w:ind w:right="92"/>
              <w:jc w:val="right"/>
              <w:rPr>
                <w:rFonts w:ascii="Arial" w:hAnsi="Arial" w:cs="Arial"/>
                <w:bCs/>
                <w:sz w:val="14"/>
                <w:szCs w:val="14"/>
              </w:rPr>
            </w:pPr>
            <w:r w:rsidRPr="007A4834">
              <w:rPr>
                <w:rFonts w:ascii="Arial" w:hAnsi="Arial" w:cs="Arial"/>
                <w:b/>
                <w:bCs/>
                <w:sz w:val="14"/>
                <w:szCs w:val="16"/>
              </w:rPr>
              <w:t>-</w:t>
            </w:r>
          </w:p>
        </w:tc>
        <w:tc>
          <w:tcPr>
            <w:tcW w:w="1113" w:type="dxa"/>
            <w:tcBorders>
              <w:top w:val="nil"/>
              <w:left w:val="single" w:sz="4" w:space="0" w:color="auto"/>
              <w:bottom w:val="nil"/>
              <w:right w:val="single" w:sz="4" w:space="0" w:color="auto"/>
            </w:tcBorders>
            <w:shd w:val="clear" w:color="auto" w:fill="auto"/>
            <w:vAlign w:val="bottom"/>
          </w:tcPr>
          <w:p w14:paraId="565E681A" w14:textId="34122D66" w:rsidR="007A4834" w:rsidRPr="007A4834" w:rsidRDefault="007A4834" w:rsidP="007A4834">
            <w:pPr>
              <w:ind w:right="92"/>
              <w:jc w:val="right"/>
              <w:rPr>
                <w:rFonts w:ascii="Arial" w:hAnsi="Arial" w:cs="Arial"/>
                <w:bCs/>
                <w:sz w:val="14"/>
                <w:szCs w:val="14"/>
              </w:rPr>
            </w:pPr>
            <w:r w:rsidRPr="007A4834">
              <w:rPr>
                <w:rFonts w:ascii="Arial" w:hAnsi="Arial" w:cs="Arial"/>
                <w:b/>
                <w:bCs/>
                <w:sz w:val="14"/>
                <w:szCs w:val="16"/>
              </w:rPr>
              <w:t>-</w:t>
            </w:r>
          </w:p>
        </w:tc>
        <w:tc>
          <w:tcPr>
            <w:tcW w:w="913" w:type="dxa"/>
            <w:tcBorders>
              <w:top w:val="nil"/>
              <w:left w:val="single" w:sz="4" w:space="0" w:color="auto"/>
              <w:bottom w:val="nil"/>
              <w:right w:val="single" w:sz="4" w:space="0" w:color="auto"/>
            </w:tcBorders>
            <w:vAlign w:val="bottom"/>
          </w:tcPr>
          <w:p w14:paraId="7ECC93A5" w14:textId="23295012"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w:t>
            </w:r>
          </w:p>
        </w:tc>
        <w:tc>
          <w:tcPr>
            <w:tcW w:w="890" w:type="dxa"/>
            <w:tcBorders>
              <w:top w:val="nil"/>
              <w:left w:val="single" w:sz="4" w:space="0" w:color="auto"/>
              <w:bottom w:val="nil"/>
              <w:right w:val="single" w:sz="4" w:space="0" w:color="auto"/>
            </w:tcBorders>
            <w:vAlign w:val="bottom"/>
          </w:tcPr>
          <w:p w14:paraId="094917DB" w14:textId="0551BD3B" w:rsidR="007A4834" w:rsidRPr="008C191A" w:rsidRDefault="007A4834" w:rsidP="007A4834">
            <w:pPr>
              <w:ind w:right="92"/>
              <w:jc w:val="right"/>
              <w:rPr>
                <w:rFonts w:ascii="Arial" w:hAnsi="Arial" w:cs="Arial"/>
                <w:color w:val="000000"/>
                <w:sz w:val="14"/>
                <w:szCs w:val="14"/>
              </w:rPr>
            </w:pPr>
            <w:r w:rsidRPr="008C191A">
              <w:rPr>
                <w:rFonts w:ascii="Arial" w:hAnsi="Arial" w:cs="Arial"/>
                <w:bCs/>
                <w:sz w:val="14"/>
                <w:szCs w:val="14"/>
              </w:rPr>
              <w:t>-</w:t>
            </w:r>
          </w:p>
        </w:tc>
        <w:tc>
          <w:tcPr>
            <w:tcW w:w="950" w:type="dxa"/>
            <w:tcBorders>
              <w:top w:val="nil"/>
              <w:left w:val="single" w:sz="4" w:space="0" w:color="auto"/>
              <w:bottom w:val="nil"/>
              <w:right w:val="single" w:sz="4" w:space="0" w:color="auto"/>
            </w:tcBorders>
            <w:vAlign w:val="bottom"/>
          </w:tcPr>
          <w:p w14:paraId="5424EA39" w14:textId="2DD09354" w:rsidR="007A4834" w:rsidRPr="008C191A" w:rsidRDefault="007A4834" w:rsidP="007A4834">
            <w:pPr>
              <w:ind w:right="92"/>
              <w:jc w:val="right"/>
              <w:rPr>
                <w:rFonts w:ascii="Arial" w:hAnsi="Arial" w:cs="Arial"/>
                <w:color w:val="000000"/>
                <w:sz w:val="14"/>
                <w:szCs w:val="14"/>
              </w:rPr>
            </w:pPr>
            <w:r w:rsidRPr="008C191A">
              <w:rPr>
                <w:rFonts w:ascii="Arial" w:hAnsi="Arial" w:cs="Arial"/>
                <w:bCs/>
                <w:sz w:val="14"/>
                <w:szCs w:val="14"/>
              </w:rPr>
              <w:t>-</w:t>
            </w:r>
          </w:p>
        </w:tc>
      </w:tr>
      <w:tr w:rsidR="007A4834" w:rsidRPr="003B10B3" w14:paraId="7D019E66" w14:textId="77777777" w:rsidTr="007A4834">
        <w:trPr>
          <w:trHeight w:val="113"/>
        </w:trPr>
        <w:tc>
          <w:tcPr>
            <w:tcW w:w="504" w:type="dxa"/>
            <w:tcBorders>
              <w:top w:val="nil"/>
              <w:left w:val="single" w:sz="4" w:space="0" w:color="auto"/>
              <w:bottom w:val="nil"/>
              <w:right w:val="nil"/>
            </w:tcBorders>
          </w:tcPr>
          <w:p w14:paraId="094E5A13"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3.1.1.</w:t>
            </w:r>
          </w:p>
        </w:tc>
        <w:tc>
          <w:tcPr>
            <w:tcW w:w="3355" w:type="dxa"/>
            <w:tcBorders>
              <w:top w:val="nil"/>
              <w:left w:val="nil"/>
              <w:bottom w:val="nil"/>
              <w:right w:val="single" w:sz="4" w:space="0" w:color="auto"/>
            </w:tcBorders>
          </w:tcPr>
          <w:p w14:paraId="1DE23F5B" w14:textId="77777777" w:rsidR="007A4834" w:rsidRPr="008C191A" w:rsidRDefault="007A4834" w:rsidP="007A4834">
            <w:pPr>
              <w:autoSpaceDE w:val="0"/>
              <w:autoSpaceDN w:val="0"/>
              <w:adjustRightInd w:val="0"/>
              <w:ind w:right="42"/>
              <w:jc w:val="both"/>
              <w:rPr>
                <w:rFonts w:ascii="Arial" w:hAnsi="Arial" w:cs="Arial"/>
                <w:sz w:val="14"/>
                <w:szCs w:val="14"/>
              </w:rPr>
            </w:pPr>
            <w:r w:rsidRPr="008C191A">
              <w:rPr>
                <w:rFonts w:ascii="Arial" w:hAnsi="Arial" w:cs="Arial"/>
                <w:sz w:val="14"/>
                <w:szCs w:val="14"/>
              </w:rPr>
              <w:t>Gerçeğe Uygun Değer Riskinden Korunma Amaçlı İşlemler</w:t>
            </w:r>
          </w:p>
        </w:tc>
        <w:tc>
          <w:tcPr>
            <w:tcW w:w="678" w:type="dxa"/>
            <w:tcBorders>
              <w:top w:val="nil"/>
              <w:left w:val="single" w:sz="4" w:space="0" w:color="auto"/>
              <w:bottom w:val="nil"/>
              <w:right w:val="single" w:sz="4" w:space="0" w:color="auto"/>
            </w:tcBorders>
            <w:vAlign w:val="center"/>
          </w:tcPr>
          <w:p w14:paraId="0BA53F3B" w14:textId="77777777" w:rsidR="007A4834" w:rsidRPr="008C191A"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5D77849C" w14:textId="7E629ADB"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4D274E21" w14:textId="352E3ECC"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1113" w:type="dxa"/>
            <w:tcBorders>
              <w:top w:val="nil"/>
              <w:left w:val="single" w:sz="4" w:space="0" w:color="auto"/>
              <w:bottom w:val="nil"/>
              <w:right w:val="single" w:sz="4" w:space="0" w:color="auto"/>
            </w:tcBorders>
            <w:shd w:val="clear" w:color="auto" w:fill="auto"/>
            <w:vAlign w:val="bottom"/>
          </w:tcPr>
          <w:p w14:paraId="77ED32AF" w14:textId="1163FAAC"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913" w:type="dxa"/>
            <w:tcBorders>
              <w:top w:val="nil"/>
              <w:left w:val="single" w:sz="4" w:space="0" w:color="auto"/>
              <w:bottom w:val="nil"/>
              <w:right w:val="single" w:sz="4" w:space="0" w:color="auto"/>
            </w:tcBorders>
            <w:vAlign w:val="bottom"/>
          </w:tcPr>
          <w:p w14:paraId="5E0CB1CD" w14:textId="59B1BD48"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w:t>
            </w:r>
          </w:p>
        </w:tc>
        <w:tc>
          <w:tcPr>
            <w:tcW w:w="890" w:type="dxa"/>
            <w:tcBorders>
              <w:top w:val="nil"/>
              <w:left w:val="single" w:sz="4" w:space="0" w:color="auto"/>
              <w:bottom w:val="nil"/>
              <w:right w:val="single" w:sz="4" w:space="0" w:color="auto"/>
            </w:tcBorders>
            <w:vAlign w:val="bottom"/>
          </w:tcPr>
          <w:p w14:paraId="37ACECB1" w14:textId="1D42821D"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w:t>
            </w:r>
          </w:p>
        </w:tc>
        <w:tc>
          <w:tcPr>
            <w:tcW w:w="950" w:type="dxa"/>
            <w:tcBorders>
              <w:top w:val="nil"/>
              <w:left w:val="single" w:sz="4" w:space="0" w:color="auto"/>
              <w:bottom w:val="nil"/>
              <w:right w:val="single" w:sz="4" w:space="0" w:color="auto"/>
            </w:tcBorders>
            <w:vAlign w:val="bottom"/>
          </w:tcPr>
          <w:p w14:paraId="44795012" w14:textId="0A274808"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w:t>
            </w:r>
          </w:p>
        </w:tc>
      </w:tr>
      <w:tr w:rsidR="007A4834" w:rsidRPr="003B10B3" w14:paraId="0A31BA9F" w14:textId="77777777" w:rsidTr="007A4834">
        <w:trPr>
          <w:trHeight w:val="113"/>
        </w:trPr>
        <w:tc>
          <w:tcPr>
            <w:tcW w:w="504" w:type="dxa"/>
            <w:tcBorders>
              <w:top w:val="nil"/>
              <w:left w:val="single" w:sz="4" w:space="0" w:color="auto"/>
              <w:bottom w:val="nil"/>
              <w:right w:val="nil"/>
            </w:tcBorders>
          </w:tcPr>
          <w:p w14:paraId="4226B148"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3.1.2.</w:t>
            </w:r>
          </w:p>
        </w:tc>
        <w:tc>
          <w:tcPr>
            <w:tcW w:w="3355" w:type="dxa"/>
            <w:tcBorders>
              <w:top w:val="nil"/>
              <w:left w:val="nil"/>
              <w:bottom w:val="nil"/>
              <w:right w:val="single" w:sz="4" w:space="0" w:color="auto"/>
            </w:tcBorders>
          </w:tcPr>
          <w:p w14:paraId="616BE54E" w14:textId="77777777" w:rsidR="007A4834" w:rsidRPr="008C191A" w:rsidRDefault="007A4834" w:rsidP="007A4834">
            <w:pPr>
              <w:autoSpaceDE w:val="0"/>
              <w:autoSpaceDN w:val="0"/>
              <w:adjustRightInd w:val="0"/>
              <w:ind w:right="42"/>
              <w:jc w:val="both"/>
              <w:rPr>
                <w:rFonts w:ascii="Arial" w:hAnsi="Arial" w:cs="Arial"/>
                <w:sz w:val="14"/>
                <w:szCs w:val="14"/>
              </w:rPr>
            </w:pPr>
            <w:r w:rsidRPr="008C191A">
              <w:rPr>
                <w:rFonts w:ascii="Arial" w:hAnsi="Arial" w:cs="Arial"/>
                <w:sz w:val="14"/>
                <w:szCs w:val="14"/>
              </w:rPr>
              <w:t>Nakit Akış Riskinden Korunma Amaçlı İşlemler</w:t>
            </w:r>
          </w:p>
        </w:tc>
        <w:tc>
          <w:tcPr>
            <w:tcW w:w="678" w:type="dxa"/>
            <w:tcBorders>
              <w:top w:val="nil"/>
              <w:left w:val="single" w:sz="4" w:space="0" w:color="auto"/>
              <w:bottom w:val="nil"/>
              <w:right w:val="single" w:sz="4" w:space="0" w:color="auto"/>
            </w:tcBorders>
            <w:vAlign w:val="center"/>
          </w:tcPr>
          <w:p w14:paraId="0348CC7D" w14:textId="77777777" w:rsidR="007A4834" w:rsidRPr="008C191A"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1AD98126" w14:textId="2980E192"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253C48F4" w14:textId="352998CA"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1113" w:type="dxa"/>
            <w:tcBorders>
              <w:top w:val="nil"/>
              <w:left w:val="single" w:sz="4" w:space="0" w:color="auto"/>
              <w:bottom w:val="nil"/>
              <w:right w:val="single" w:sz="4" w:space="0" w:color="auto"/>
            </w:tcBorders>
            <w:shd w:val="clear" w:color="auto" w:fill="auto"/>
            <w:vAlign w:val="bottom"/>
          </w:tcPr>
          <w:p w14:paraId="14C78153" w14:textId="385178E0"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913" w:type="dxa"/>
            <w:tcBorders>
              <w:top w:val="nil"/>
              <w:left w:val="single" w:sz="4" w:space="0" w:color="auto"/>
              <w:bottom w:val="nil"/>
              <w:right w:val="single" w:sz="4" w:space="0" w:color="auto"/>
            </w:tcBorders>
            <w:vAlign w:val="bottom"/>
          </w:tcPr>
          <w:p w14:paraId="44B907F9" w14:textId="30B5F27D"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w:t>
            </w:r>
          </w:p>
        </w:tc>
        <w:tc>
          <w:tcPr>
            <w:tcW w:w="890" w:type="dxa"/>
            <w:tcBorders>
              <w:top w:val="nil"/>
              <w:left w:val="single" w:sz="4" w:space="0" w:color="auto"/>
              <w:bottom w:val="nil"/>
              <w:right w:val="single" w:sz="4" w:space="0" w:color="auto"/>
            </w:tcBorders>
            <w:vAlign w:val="bottom"/>
          </w:tcPr>
          <w:p w14:paraId="0973A57D" w14:textId="4646AB04"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w:t>
            </w:r>
          </w:p>
        </w:tc>
        <w:tc>
          <w:tcPr>
            <w:tcW w:w="950" w:type="dxa"/>
            <w:tcBorders>
              <w:top w:val="nil"/>
              <w:left w:val="single" w:sz="4" w:space="0" w:color="auto"/>
              <w:bottom w:val="nil"/>
              <w:right w:val="single" w:sz="4" w:space="0" w:color="auto"/>
            </w:tcBorders>
            <w:vAlign w:val="bottom"/>
          </w:tcPr>
          <w:p w14:paraId="34A07192" w14:textId="5E23E945"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w:t>
            </w:r>
          </w:p>
        </w:tc>
      </w:tr>
      <w:tr w:rsidR="007A4834" w:rsidRPr="003B10B3" w14:paraId="529FE853" w14:textId="77777777" w:rsidTr="007A4834">
        <w:trPr>
          <w:trHeight w:val="113"/>
        </w:trPr>
        <w:tc>
          <w:tcPr>
            <w:tcW w:w="504" w:type="dxa"/>
            <w:tcBorders>
              <w:top w:val="nil"/>
              <w:left w:val="single" w:sz="4" w:space="0" w:color="auto"/>
              <w:bottom w:val="nil"/>
              <w:right w:val="nil"/>
            </w:tcBorders>
          </w:tcPr>
          <w:p w14:paraId="30D10B4D"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3.1.3.</w:t>
            </w:r>
          </w:p>
        </w:tc>
        <w:tc>
          <w:tcPr>
            <w:tcW w:w="3355" w:type="dxa"/>
            <w:tcBorders>
              <w:top w:val="nil"/>
              <w:left w:val="nil"/>
              <w:bottom w:val="nil"/>
              <w:right w:val="single" w:sz="4" w:space="0" w:color="auto"/>
            </w:tcBorders>
          </w:tcPr>
          <w:p w14:paraId="5EAB62E3" w14:textId="77777777" w:rsidR="007A4834" w:rsidRPr="008C191A" w:rsidRDefault="007A4834" w:rsidP="007A4834">
            <w:pPr>
              <w:autoSpaceDE w:val="0"/>
              <w:autoSpaceDN w:val="0"/>
              <w:adjustRightInd w:val="0"/>
              <w:ind w:right="42"/>
              <w:jc w:val="both"/>
              <w:rPr>
                <w:rFonts w:ascii="Arial" w:hAnsi="Arial" w:cs="Arial"/>
                <w:sz w:val="14"/>
                <w:szCs w:val="14"/>
              </w:rPr>
            </w:pPr>
            <w:r w:rsidRPr="008C191A">
              <w:rPr>
                <w:rFonts w:ascii="Arial" w:hAnsi="Arial" w:cs="Arial"/>
                <w:sz w:val="14"/>
                <w:szCs w:val="14"/>
              </w:rPr>
              <w:t>Yurtdışındaki Net Yatırım Riskinden Korunma Amaçlı İşlemler</w:t>
            </w:r>
          </w:p>
        </w:tc>
        <w:tc>
          <w:tcPr>
            <w:tcW w:w="678" w:type="dxa"/>
            <w:tcBorders>
              <w:top w:val="nil"/>
              <w:left w:val="single" w:sz="4" w:space="0" w:color="auto"/>
              <w:bottom w:val="nil"/>
              <w:right w:val="single" w:sz="4" w:space="0" w:color="auto"/>
            </w:tcBorders>
            <w:vAlign w:val="center"/>
          </w:tcPr>
          <w:p w14:paraId="6FFD771A" w14:textId="77777777" w:rsidR="007A4834" w:rsidRPr="008C191A"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69CF1C13" w14:textId="434C5332"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4974FA04" w14:textId="160DE002"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1113" w:type="dxa"/>
            <w:tcBorders>
              <w:top w:val="nil"/>
              <w:left w:val="single" w:sz="4" w:space="0" w:color="auto"/>
              <w:bottom w:val="nil"/>
              <w:right w:val="single" w:sz="4" w:space="0" w:color="auto"/>
            </w:tcBorders>
            <w:shd w:val="clear" w:color="auto" w:fill="auto"/>
            <w:vAlign w:val="bottom"/>
          </w:tcPr>
          <w:p w14:paraId="27A8419F" w14:textId="0F28F900"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913" w:type="dxa"/>
            <w:tcBorders>
              <w:top w:val="nil"/>
              <w:left w:val="single" w:sz="4" w:space="0" w:color="auto"/>
              <w:bottom w:val="nil"/>
              <w:right w:val="single" w:sz="4" w:space="0" w:color="auto"/>
            </w:tcBorders>
            <w:vAlign w:val="bottom"/>
          </w:tcPr>
          <w:p w14:paraId="42960F1E" w14:textId="27E4979A"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w:t>
            </w:r>
          </w:p>
        </w:tc>
        <w:tc>
          <w:tcPr>
            <w:tcW w:w="890" w:type="dxa"/>
            <w:tcBorders>
              <w:top w:val="nil"/>
              <w:left w:val="single" w:sz="4" w:space="0" w:color="auto"/>
              <w:bottom w:val="nil"/>
              <w:right w:val="single" w:sz="4" w:space="0" w:color="auto"/>
            </w:tcBorders>
            <w:vAlign w:val="bottom"/>
          </w:tcPr>
          <w:p w14:paraId="46ACD4D9" w14:textId="08A1181F"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w:t>
            </w:r>
          </w:p>
        </w:tc>
        <w:tc>
          <w:tcPr>
            <w:tcW w:w="950" w:type="dxa"/>
            <w:tcBorders>
              <w:top w:val="nil"/>
              <w:left w:val="single" w:sz="4" w:space="0" w:color="auto"/>
              <w:bottom w:val="nil"/>
              <w:right w:val="single" w:sz="4" w:space="0" w:color="auto"/>
            </w:tcBorders>
            <w:vAlign w:val="bottom"/>
          </w:tcPr>
          <w:p w14:paraId="788CF500" w14:textId="21410E42"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w:t>
            </w:r>
          </w:p>
        </w:tc>
      </w:tr>
      <w:tr w:rsidR="007A4834" w:rsidRPr="003B10B3" w14:paraId="345640B2" w14:textId="77777777" w:rsidTr="007A4834">
        <w:trPr>
          <w:trHeight w:val="113"/>
        </w:trPr>
        <w:tc>
          <w:tcPr>
            <w:tcW w:w="504" w:type="dxa"/>
            <w:tcBorders>
              <w:top w:val="nil"/>
              <w:left w:val="single" w:sz="4" w:space="0" w:color="auto"/>
              <w:bottom w:val="nil"/>
              <w:right w:val="nil"/>
            </w:tcBorders>
          </w:tcPr>
          <w:p w14:paraId="5BA0A492"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3.2.</w:t>
            </w:r>
          </w:p>
        </w:tc>
        <w:tc>
          <w:tcPr>
            <w:tcW w:w="3355" w:type="dxa"/>
            <w:tcBorders>
              <w:top w:val="nil"/>
              <w:left w:val="nil"/>
              <w:bottom w:val="nil"/>
              <w:right w:val="single" w:sz="4" w:space="0" w:color="auto"/>
            </w:tcBorders>
          </w:tcPr>
          <w:p w14:paraId="3CD66EDF" w14:textId="77777777" w:rsidR="007A4834" w:rsidRPr="008C191A" w:rsidRDefault="007A4834" w:rsidP="007A4834">
            <w:pPr>
              <w:autoSpaceDE w:val="0"/>
              <w:autoSpaceDN w:val="0"/>
              <w:adjustRightInd w:val="0"/>
              <w:jc w:val="both"/>
              <w:rPr>
                <w:rFonts w:ascii="Arial" w:hAnsi="Arial" w:cs="Arial"/>
                <w:sz w:val="14"/>
                <w:szCs w:val="14"/>
              </w:rPr>
            </w:pPr>
            <w:r w:rsidRPr="008C191A">
              <w:rPr>
                <w:rFonts w:ascii="Arial" w:hAnsi="Arial" w:cs="Arial"/>
                <w:sz w:val="14"/>
                <w:szCs w:val="14"/>
              </w:rPr>
              <w:t>Alım Satım Amaçlı Türev Finansal Araçlar</w:t>
            </w:r>
          </w:p>
        </w:tc>
        <w:tc>
          <w:tcPr>
            <w:tcW w:w="678" w:type="dxa"/>
            <w:tcBorders>
              <w:top w:val="nil"/>
              <w:left w:val="single" w:sz="4" w:space="0" w:color="auto"/>
              <w:bottom w:val="nil"/>
              <w:right w:val="single" w:sz="4" w:space="0" w:color="auto"/>
            </w:tcBorders>
            <w:vAlign w:val="center"/>
          </w:tcPr>
          <w:p w14:paraId="09684831" w14:textId="77777777" w:rsidR="007A4834" w:rsidRPr="008C191A"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00A637DA" w14:textId="41E0E460"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6.354.611</w:t>
            </w:r>
          </w:p>
        </w:tc>
        <w:tc>
          <w:tcPr>
            <w:tcW w:w="890" w:type="dxa"/>
            <w:tcBorders>
              <w:top w:val="nil"/>
              <w:left w:val="single" w:sz="4" w:space="0" w:color="auto"/>
              <w:bottom w:val="nil"/>
              <w:right w:val="single" w:sz="4" w:space="0" w:color="auto"/>
            </w:tcBorders>
            <w:shd w:val="clear" w:color="auto" w:fill="auto"/>
            <w:vAlign w:val="bottom"/>
          </w:tcPr>
          <w:p w14:paraId="03B95494" w14:textId="5F18146A"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74.281.487</w:t>
            </w:r>
          </w:p>
        </w:tc>
        <w:tc>
          <w:tcPr>
            <w:tcW w:w="1113" w:type="dxa"/>
            <w:tcBorders>
              <w:top w:val="nil"/>
              <w:left w:val="single" w:sz="4" w:space="0" w:color="auto"/>
              <w:bottom w:val="nil"/>
              <w:right w:val="single" w:sz="4" w:space="0" w:color="auto"/>
            </w:tcBorders>
            <w:shd w:val="clear" w:color="auto" w:fill="auto"/>
            <w:vAlign w:val="bottom"/>
          </w:tcPr>
          <w:p w14:paraId="77EE75F3" w14:textId="18A4BF66"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80.636.098</w:t>
            </w:r>
          </w:p>
        </w:tc>
        <w:tc>
          <w:tcPr>
            <w:tcW w:w="913" w:type="dxa"/>
            <w:tcBorders>
              <w:top w:val="nil"/>
              <w:left w:val="single" w:sz="4" w:space="0" w:color="auto"/>
              <w:bottom w:val="nil"/>
              <w:right w:val="single" w:sz="4" w:space="0" w:color="auto"/>
            </w:tcBorders>
            <w:vAlign w:val="bottom"/>
          </w:tcPr>
          <w:p w14:paraId="122FDBDB" w14:textId="61CDF0D2"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7.089.387</w:t>
            </w:r>
          </w:p>
        </w:tc>
        <w:tc>
          <w:tcPr>
            <w:tcW w:w="890" w:type="dxa"/>
            <w:tcBorders>
              <w:top w:val="nil"/>
              <w:left w:val="single" w:sz="4" w:space="0" w:color="auto"/>
              <w:bottom w:val="nil"/>
              <w:right w:val="single" w:sz="4" w:space="0" w:color="auto"/>
            </w:tcBorders>
            <w:vAlign w:val="bottom"/>
          </w:tcPr>
          <w:p w14:paraId="51121C6D" w14:textId="750D8894"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56.942.968</w:t>
            </w:r>
          </w:p>
        </w:tc>
        <w:tc>
          <w:tcPr>
            <w:tcW w:w="950" w:type="dxa"/>
            <w:tcBorders>
              <w:top w:val="nil"/>
              <w:left w:val="single" w:sz="4" w:space="0" w:color="auto"/>
              <w:bottom w:val="nil"/>
              <w:right w:val="single" w:sz="4" w:space="0" w:color="auto"/>
            </w:tcBorders>
            <w:vAlign w:val="bottom"/>
          </w:tcPr>
          <w:p w14:paraId="3ED96075" w14:textId="09AF9F4D"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64.032.355</w:t>
            </w:r>
          </w:p>
        </w:tc>
      </w:tr>
      <w:tr w:rsidR="007A4834" w:rsidRPr="003B10B3" w14:paraId="6DE40FB7" w14:textId="77777777" w:rsidTr="007A4834">
        <w:trPr>
          <w:trHeight w:val="113"/>
        </w:trPr>
        <w:tc>
          <w:tcPr>
            <w:tcW w:w="504" w:type="dxa"/>
            <w:tcBorders>
              <w:top w:val="nil"/>
              <w:left w:val="single" w:sz="4" w:space="0" w:color="auto"/>
              <w:bottom w:val="nil"/>
              <w:right w:val="nil"/>
            </w:tcBorders>
          </w:tcPr>
          <w:p w14:paraId="6BFCBE7C"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3.2.1</w:t>
            </w:r>
          </w:p>
        </w:tc>
        <w:tc>
          <w:tcPr>
            <w:tcW w:w="3355" w:type="dxa"/>
            <w:tcBorders>
              <w:top w:val="nil"/>
              <w:left w:val="nil"/>
              <w:bottom w:val="nil"/>
              <w:right w:val="single" w:sz="4" w:space="0" w:color="auto"/>
            </w:tcBorders>
          </w:tcPr>
          <w:p w14:paraId="5A24825F" w14:textId="77777777" w:rsidR="007A4834" w:rsidRPr="008C191A" w:rsidRDefault="007A4834" w:rsidP="007A4834">
            <w:pPr>
              <w:autoSpaceDE w:val="0"/>
              <w:autoSpaceDN w:val="0"/>
              <w:adjustRightInd w:val="0"/>
              <w:jc w:val="both"/>
              <w:rPr>
                <w:rFonts w:ascii="Arial" w:hAnsi="Arial" w:cs="Arial"/>
                <w:sz w:val="14"/>
                <w:szCs w:val="14"/>
              </w:rPr>
            </w:pPr>
            <w:r w:rsidRPr="008C191A">
              <w:rPr>
                <w:rFonts w:ascii="Arial" w:hAnsi="Arial" w:cs="Arial"/>
                <w:sz w:val="14"/>
                <w:szCs w:val="14"/>
              </w:rPr>
              <w:t>Vadeli Alım-Satım İşlemleri</w:t>
            </w:r>
          </w:p>
        </w:tc>
        <w:tc>
          <w:tcPr>
            <w:tcW w:w="678" w:type="dxa"/>
            <w:tcBorders>
              <w:top w:val="nil"/>
              <w:left w:val="single" w:sz="4" w:space="0" w:color="auto"/>
              <w:bottom w:val="nil"/>
              <w:right w:val="single" w:sz="4" w:space="0" w:color="auto"/>
            </w:tcBorders>
            <w:vAlign w:val="center"/>
          </w:tcPr>
          <w:p w14:paraId="45AA62EF" w14:textId="77777777" w:rsidR="007A4834" w:rsidRPr="008C191A"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34A23E4C" w14:textId="188C2503"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6.354.611</w:t>
            </w:r>
          </w:p>
        </w:tc>
        <w:tc>
          <w:tcPr>
            <w:tcW w:w="890" w:type="dxa"/>
            <w:tcBorders>
              <w:top w:val="nil"/>
              <w:left w:val="single" w:sz="4" w:space="0" w:color="auto"/>
              <w:bottom w:val="nil"/>
              <w:right w:val="single" w:sz="4" w:space="0" w:color="auto"/>
            </w:tcBorders>
            <w:shd w:val="clear" w:color="auto" w:fill="auto"/>
            <w:vAlign w:val="bottom"/>
          </w:tcPr>
          <w:p w14:paraId="4F3CAA6C" w14:textId="39CDCB06"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60.842.260</w:t>
            </w:r>
          </w:p>
        </w:tc>
        <w:tc>
          <w:tcPr>
            <w:tcW w:w="1113" w:type="dxa"/>
            <w:tcBorders>
              <w:top w:val="nil"/>
              <w:left w:val="single" w:sz="4" w:space="0" w:color="auto"/>
              <w:bottom w:val="nil"/>
              <w:right w:val="single" w:sz="4" w:space="0" w:color="auto"/>
            </w:tcBorders>
            <w:shd w:val="clear" w:color="auto" w:fill="auto"/>
            <w:vAlign w:val="bottom"/>
          </w:tcPr>
          <w:p w14:paraId="6562CFA4" w14:textId="419AC1FF"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67.196.871</w:t>
            </w:r>
          </w:p>
        </w:tc>
        <w:tc>
          <w:tcPr>
            <w:tcW w:w="913" w:type="dxa"/>
            <w:tcBorders>
              <w:top w:val="nil"/>
              <w:left w:val="single" w:sz="4" w:space="0" w:color="auto"/>
              <w:bottom w:val="nil"/>
              <w:right w:val="single" w:sz="4" w:space="0" w:color="auto"/>
            </w:tcBorders>
            <w:vAlign w:val="bottom"/>
          </w:tcPr>
          <w:p w14:paraId="1AC4C1B0" w14:textId="6E5B434E"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7.089.387</w:t>
            </w:r>
          </w:p>
        </w:tc>
        <w:tc>
          <w:tcPr>
            <w:tcW w:w="890" w:type="dxa"/>
            <w:tcBorders>
              <w:top w:val="nil"/>
              <w:left w:val="single" w:sz="4" w:space="0" w:color="auto"/>
              <w:bottom w:val="nil"/>
              <w:right w:val="single" w:sz="4" w:space="0" w:color="auto"/>
            </w:tcBorders>
            <w:vAlign w:val="bottom"/>
          </w:tcPr>
          <w:p w14:paraId="09474120" w14:textId="1B6A2395"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41.432.494</w:t>
            </w:r>
          </w:p>
        </w:tc>
        <w:tc>
          <w:tcPr>
            <w:tcW w:w="950" w:type="dxa"/>
            <w:tcBorders>
              <w:top w:val="nil"/>
              <w:left w:val="single" w:sz="4" w:space="0" w:color="auto"/>
              <w:bottom w:val="nil"/>
              <w:right w:val="single" w:sz="4" w:space="0" w:color="auto"/>
            </w:tcBorders>
            <w:vAlign w:val="bottom"/>
          </w:tcPr>
          <w:p w14:paraId="0D9A2758" w14:textId="29EBA848"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48.521.881</w:t>
            </w:r>
          </w:p>
        </w:tc>
      </w:tr>
      <w:tr w:rsidR="007A4834" w:rsidRPr="003B10B3" w14:paraId="2D5C1C5E" w14:textId="77777777" w:rsidTr="007A4834">
        <w:trPr>
          <w:trHeight w:val="113"/>
        </w:trPr>
        <w:tc>
          <w:tcPr>
            <w:tcW w:w="504" w:type="dxa"/>
            <w:tcBorders>
              <w:top w:val="nil"/>
              <w:left w:val="single" w:sz="4" w:space="0" w:color="auto"/>
              <w:bottom w:val="nil"/>
              <w:right w:val="nil"/>
            </w:tcBorders>
          </w:tcPr>
          <w:p w14:paraId="613BDAE3"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3.2.1.1</w:t>
            </w:r>
          </w:p>
        </w:tc>
        <w:tc>
          <w:tcPr>
            <w:tcW w:w="3355" w:type="dxa"/>
            <w:tcBorders>
              <w:top w:val="nil"/>
              <w:left w:val="nil"/>
              <w:bottom w:val="nil"/>
              <w:right w:val="single" w:sz="4" w:space="0" w:color="auto"/>
            </w:tcBorders>
          </w:tcPr>
          <w:p w14:paraId="50491699" w14:textId="77777777" w:rsidR="007A4834" w:rsidRPr="008C191A" w:rsidRDefault="007A4834" w:rsidP="007A4834">
            <w:pPr>
              <w:autoSpaceDE w:val="0"/>
              <w:autoSpaceDN w:val="0"/>
              <w:adjustRightInd w:val="0"/>
              <w:jc w:val="both"/>
              <w:rPr>
                <w:rFonts w:ascii="Arial" w:hAnsi="Arial" w:cs="Arial"/>
                <w:sz w:val="14"/>
                <w:szCs w:val="14"/>
              </w:rPr>
            </w:pPr>
            <w:r w:rsidRPr="008C191A">
              <w:rPr>
                <w:rFonts w:ascii="Arial" w:hAnsi="Arial" w:cs="Arial"/>
                <w:sz w:val="14"/>
                <w:szCs w:val="14"/>
              </w:rPr>
              <w:t>Vadeli Döviz Alım İşlemleri</w:t>
            </w:r>
          </w:p>
        </w:tc>
        <w:tc>
          <w:tcPr>
            <w:tcW w:w="678" w:type="dxa"/>
            <w:tcBorders>
              <w:top w:val="nil"/>
              <w:left w:val="single" w:sz="4" w:space="0" w:color="auto"/>
              <w:bottom w:val="nil"/>
              <w:right w:val="single" w:sz="4" w:space="0" w:color="auto"/>
            </w:tcBorders>
            <w:vAlign w:val="center"/>
          </w:tcPr>
          <w:p w14:paraId="1EF4C726" w14:textId="77777777" w:rsidR="007A4834" w:rsidRPr="008C191A"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2F88AEEF" w14:textId="50E56BB1"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6.315.971</w:t>
            </w:r>
          </w:p>
        </w:tc>
        <w:tc>
          <w:tcPr>
            <w:tcW w:w="890" w:type="dxa"/>
            <w:tcBorders>
              <w:top w:val="nil"/>
              <w:left w:val="single" w:sz="4" w:space="0" w:color="auto"/>
              <w:bottom w:val="nil"/>
              <w:right w:val="single" w:sz="4" w:space="0" w:color="auto"/>
            </w:tcBorders>
            <w:shd w:val="clear" w:color="auto" w:fill="auto"/>
            <w:vAlign w:val="bottom"/>
          </w:tcPr>
          <w:p w14:paraId="29ABCE28" w14:textId="0CA89842"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25.546.178</w:t>
            </w:r>
          </w:p>
        </w:tc>
        <w:tc>
          <w:tcPr>
            <w:tcW w:w="1113" w:type="dxa"/>
            <w:tcBorders>
              <w:top w:val="nil"/>
              <w:left w:val="single" w:sz="4" w:space="0" w:color="auto"/>
              <w:bottom w:val="nil"/>
              <w:right w:val="single" w:sz="4" w:space="0" w:color="auto"/>
            </w:tcBorders>
            <w:shd w:val="clear" w:color="auto" w:fill="auto"/>
            <w:vAlign w:val="bottom"/>
          </w:tcPr>
          <w:p w14:paraId="3F10AB60" w14:textId="1E48BBD2"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31.862.149</w:t>
            </w:r>
          </w:p>
        </w:tc>
        <w:tc>
          <w:tcPr>
            <w:tcW w:w="913" w:type="dxa"/>
            <w:tcBorders>
              <w:top w:val="nil"/>
              <w:left w:val="single" w:sz="4" w:space="0" w:color="auto"/>
              <w:bottom w:val="nil"/>
              <w:right w:val="single" w:sz="4" w:space="0" w:color="auto"/>
            </w:tcBorders>
            <w:vAlign w:val="bottom"/>
          </w:tcPr>
          <w:p w14:paraId="7D8B495A" w14:textId="31A58BD6"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7.089.387</w:t>
            </w:r>
          </w:p>
        </w:tc>
        <w:tc>
          <w:tcPr>
            <w:tcW w:w="890" w:type="dxa"/>
            <w:tcBorders>
              <w:top w:val="nil"/>
              <w:left w:val="single" w:sz="4" w:space="0" w:color="auto"/>
              <w:bottom w:val="nil"/>
              <w:right w:val="single" w:sz="4" w:space="0" w:color="auto"/>
            </w:tcBorders>
            <w:vAlign w:val="bottom"/>
          </w:tcPr>
          <w:p w14:paraId="638A0CD6" w14:textId="0B7CD87D"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15.619.420</w:t>
            </w:r>
          </w:p>
        </w:tc>
        <w:tc>
          <w:tcPr>
            <w:tcW w:w="950" w:type="dxa"/>
            <w:tcBorders>
              <w:top w:val="nil"/>
              <w:left w:val="single" w:sz="4" w:space="0" w:color="auto"/>
              <w:bottom w:val="nil"/>
              <w:right w:val="single" w:sz="4" w:space="0" w:color="auto"/>
            </w:tcBorders>
            <w:vAlign w:val="bottom"/>
          </w:tcPr>
          <w:p w14:paraId="421B536C" w14:textId="77884E5A"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22.708.807</w:t>
            </w:r>
          </w:p>
        </w:tc>
      </w:tr>
      <w:tr w:rsidR="007A4834" w:rsidRPr="003B10B3" w14:paraId="4EB168CE" w14:textId="77777777" w:rsidTr="007A4834">
        <w:trPr>
          <w:trHeight w:val="113"/>
        </w:trPr>
        <w:tc>
          <w:tcPr>
            <w:tcW w:w="504" w:type="dxa"/>
            <w:tcBorders>
              <w:top w:val="nil"/>
              <w:left w:val="single" w:sz="4" w:space="0" w:color="auto"/>
              <w:bottom w:val="nil"/>
              <w:right w:val="nil"/>
            </w:tcBorders>
          </w:tcPr>
          <w:p w14:paraId="41B91C96"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3.2.1.2</w:t>
            </w:r>
          </w:p>
        </w:tc>
        <w:tc>
          <w:tcPr>
            <w:tcW w:w="3355" w:type="dxa"/>
            <w:tcBorders>
              <w:top w:val="nil"/>
              <w:left w:val="nil"/>
              <w:bottom w:val="nil"/>
              <w:right w:val="single" w:sz="4" w:space="0" w:color="auto"/>
            </w:tcBorders>
          </w:tcPr>
          <w:p w14:paraId="758A898B" w14:textId="77777777" w:rsidR="007A4834" w:rsidRPr="008C191A" w:rsidRDefault="007A4834" w:rsidP="007A4834">
            <w:pPr>
              <w:autoSpaceDE w:val="0"/>
              <w:autoSpaceDN w:val="0"/>
              <w:adjustRightInd w:val="0"/>
              <w:jc w:val="both"/>
              <w:rPr>
                <w:rFonts w:ascii="Arial" w:hAnsi="Arial" w:cs="Arial"/>
                <w:sz w:val="14"/>
                <w:szCs w:val="14"/>
              </w:rPr>
            </w:pPr>
            <w:r w:rsidRPr="008C191A">
              <w:rPr>
                <w:rFonts w:ascii="Arial" w:hAnsi="Arial" w:cs="Arial"/>
                <w:sz w:val="14"/>
                <w:szCs w:val="14"/>
              </w:rPr>
              <w:t>Vadeli Döviz Satım İşlemleri</w:t>
            </w:r>
          </w:p>
        </w:tc>
        <w:tc>
          <w:tcPr>
            <w:tcW w:w="678" w:type="dxa"/>
            <w:tcBorders>
              <w:top w:val="nil"/>
              <w:left w:val="single" w:sz="4" w:space="0" w:color="auto"/>
              <w:bottom w:val="nil"/>
              <w:right w:val="single" w:sz="4" w:space="0" w:color="auto"/>
            </w:tcBorders>
            <w:vAlign w:val="center"/>
          </w:tcPr>
          <w:p w14:paraId="5ECB9EA4" w14:textId="77777777" w:rsidR="007A4834" w:rsidRPr="008C191A"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4491F13D" w14:textId="0BAF8A1B"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38.640</w:t>
            </w:r>
          </w:p>
        </w:tc>
        <w:tc>
          <w:tcPr>
            <w:tcW w:w="890" w:type="dxa"/>
            <w:tcBorders>
              <w:top w:val="nil"/>
              <w:left w:val="single" w:sz="4" w:space="0" w:color="auto"/>
              <w:bottom w:val="nil"/>
              <w:right w:val="single" w:sz="4" w:space="0" w:color="auto"/>
            </w:tcBorders>
            <w:shd w:val="clear" w:color="auto" w:fill="auto"/>
            <w:vAlign w:val="bottom"/>
          </w:tcPr>
          <w:p w14:paraId="2DE08E13" w14:textId="27426A72"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35.296.082</w:t>
            </w:r>
          </w:p>
        </w:tc>
        <w:tc>
          <w:tcPr>
            <w:tcW w:w="1113" w:type="dxa"/>
            <w:tcBorders>
              <w:top w:val="nil"/>
              <w:left w:val="single" w:sz="4" w:space="0" w:color="auto"/>
              <w:bottom w:val="nil"/>
              <w:right w:val="single" w:sz="4" w:space="0" w:color="auto"/>
            </w:tcBorders>
            <w:shd w:val="clear" w:color="auto" w:fill="auto"/>
            <w:vAlign w:val="bottom"/>
          </w:tcPr>
          <w:p w14:paraId="1AB72B5F" w14:textId="54036862"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35.334.722</w:t>
            </w:r>
          </w:p>
        </w:tc>
        <w:tc>
          <w:tcPr>
            <w:tcW w:w="913" w:type="dxa"/>
            <w:tcBorders>
              <w:top w:val="nil"/>
              <w:left w:val="single" w:sz="4" w:space="0" w:color="auto"/>
              <w:bottom w:val="nil"/>
              <w:right w:val="single" w:sz="4" w:space="0" w:color="auto"/>
            </w:tcBorders>
            <w:vAlign w:val="bottom"/>
          </w:tcPr>
          <w:p w14:paraId="0007A565" w14:textId="0CCC562B"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w:t>
            </w:r>
          </w:p>
        </w:tc>
        <w:tc>
          <w:tcPr>
            <w:tcW w:w="890" w:type="dxa"/>
            <w:tcBorders>
              <w:top w:val="nil"/>
              <w:left w:val="single" w:sz="4" w:space="0" w:color="auto"/>
              <w:bottom w:val="nil"/>
              <w:right w:val="single" w:sz="4" w:space="0" w:color="auto"/>
            </w:tcBorders>
            <w:vAlign w:val="bottom"/>
          </w:tcPr>
          <w:p w14:paraId="4060CAEA" w14:textId="5BDD9754"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25.813.074</w:t>
            </w:r>
          </w:p>
        </w:tc>
        <w:tc>
          <w:tcPr>
            <w:tcW w:w="950" w:type="dxa"/>
            <w:tcBorders>
              <w:top w:val="nil"/>
              <w:left w:val="single" w:sz="4" w:space="0" w:color="auto"/>
              <w:bottom w:val="nil"/>
              <w:right w:val="single" w:sz="4" w:space="0" w:color="auto"/>
            </w:tcBorders>
            <w:vAlign w:val="bottom"/>
          </w:tcPr>
          <w:p w14:paraId="5C5547D4" w14:textId="1E6B7CD8"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25.813.074</w:t>
            </w:r>
          </w:p>
        </w:tc>
      </w:tr>
      <w:tr w:rsidR="007A4834" w:rsidRPr="003B10B3" w14:paraId="4D1E9872" w14:textId="77777777" w:rsidTr="007A4834">
        <w:trPr>
          <w:trHeight w:val="113"/>
        </w:trPr>
        <w:tc>
          <w:tcPr>
            <w:tcW w:w="504" w:type="dxa"/>
            <w:tcBorders>
              <w:top w:val="nil"/>
              <w:left w:val="single" w:sz="4" w:space="0" w:color="auto"/>
              <w:bottom w:val="nil"/>
              <w:right w:val="nil"/>
            </w:tcBorders>
          </w:tcPr>
          <w:p w14:paraId="070E8A0B"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3.2.2.</w:t>
            </w:r>
          </w:p>
        </w:tc>
        <w:tc>
          <w:tcPr>
            <w:tcW w:w="3355" w:type="dxa"/>
            <w:tcBorders>
              <w:top w:val="nil"/>
              <w:left w:val="nil"/>
              <w:bottom w:val="nil"/>
              <w:right w:val="single" w:sz="4" w:space="0" w:color="auto"/>
            </w:tcBorders>
          </w:tcPr>
          <w:p w14:paraId="53D28E5A" w14:textId="77777777" w:rsidR="007A4834" w:rsidRPr="008C191A" w:rsidRDefault="007A4834" w:rsidP="007A4834">
            <w:pPr>
              <w:autoSpaceDE w:val="0"/>
              <w:autoSpaceDN w:val="0"/>
              <w:adjustRightInd w:val="0"/>
              <w:jc w:val="both"/>
              <w:rPr>
                <w:rFonts w:ascii="Arial" w:hAnsi="Arial" w:cs="Arial"/>
                <w:sz w:val="14"/>
                <w:szCs w:val="14"/>
              </w:rPr>
            </w:pPr>
            <w:r w:rsidRPr="008C191A">
              <w:rPr>
                <w:rFonts w:ascii="Arial" w:hAnsi="Arial" w:cs="Arial"/>
                <w:sz w:val="14"/>
                <w:szCs w:val="14"/>
              </w:rPr>
              <w:t>Diğer Vadeli Alım-Satım İşlemleri</w:t>
            </w:r>
          </w:p>
        </w:tc>
        <w:tc>
          <w:tcPr>
            <w:tcW w:w="678" w:type="dxa"/>
            <w:tcBorders>
              <w:top w:val="nil"/>
              <w:left w:val="single" w:sz="4" w:space="0" w:color="auto"/>
              <w:bottom w:val="nil"/>
              <w:right w:val="single" w:sz="4" w:space="0" w:color="auto"/>
            </w:tcBorders>
            <w:vAlign w:val="center"/>
          </w:tcPr>
          <w:p w14:paraId="4FAC020A" w14:textId="77777777" w:rsidR="007A4834" w:rsidRPr="008C191A"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14D71054" w14:textId="207864BB"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199A2010" w14:textId="00596B17"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13.439.227</w:t>
            </w:r>
          </w:p>
        </w:tc>
        <w:tc>
          <w:tcPr>
            <w:tcW w:w="1113" w:type="dxa"/>
            <w:tcBorders>
              <w:top w:val="nil"/>
              <w:left w:val="single" w:sz="4" w:space="0" w:color="auto"/>
              <w:bottom w:val="nil"/>
              <w:right w:val="single" w:sz="4" w:space="0" w:color="auto"/>
            </w:tcBorders>
            <w:shd w:val="clear" w:color="auto" w:fill="auto"/>
            <w:vAlign w:val="bottom"/>
          </w:tcPr>
          <w:p w14:paraId="48CCCC78" w14:textId="720D2FF5"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13.439.227</w:t>
            </w:r>
          </w:p>
        </w:tc>
        <w:tc>
          <w:tcPr>
            <w:tcW w:w="913" w:type="dxa"/>
            <w:tcBorders>
              <w:top w:val="nil"/>
              <w:left w:val="single" w:sz="4" w:space="0" w:color="auto"/>
              <w:bottom w:val="nil"/>
              <w:right w:val="single" w:sz="4" w:space="0" w:color="auto"/>
            </w:tcBorders>
            <w:vAlign w:val="bottom"/>
          </w:tcPr>
          <w:p w14:paraId="73CCFC72" w14:textId="6BE14044"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w:t>
            </w:r>
          </w:p>
        </w:tc>
        <w:tc>
          <w:tcPr>
            <w:tcW w:w="890" w:type="dxa"/>
            <w:tcBorders>
              <w:top w:val="nil"/>
              <w:left w:val="single" w:sz="4" w:space="0" w:color="auto"/>
              <w:bottom w:val="nil"/>
              <w:right w:val="single" w:sz="4" w:space="0" w:color="auto"/>
            </w:tcBorders>
            <w:vAlign w:val="bottom"/>
          </w:tcPr>
          <w:p w14:paraId="19FD8DFD" w14:textId="204DCEB1"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15.510.474</w:t>
            </w:r>
          </w:p>
        </w:tc>
        <w:tc>
          <w:tcPr>
            <w:tcW w:w="950" w:type="dxa"/>
            <w:tcBorders>
              <w:top w:val="nil"/>
              <w:left w:val="single" w:sz="4" w:space="0" w:color="auto"/>
              <w:bottom w:val="nil"/>
              <w:right w:val="single" w:sz="4" w:space="0" w:color="auto"/>
            </w:tcBorders>
            <w:vAlign w:val="bottom"/>
          </w:tcPr>
          <w:p w14:paraId="2F3CDE08" w14:textId="4FCD0042"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15.510.474</w:t>
            </w:r>
          </w:p>
        </w:tc>
      </w:tr>
      <w:tr w:rsidR="007A4834" w:rsidRPr="003B10B3" w14:paraId="07FB9F2E" w14:textId="77777777" w:rsidTr="007A4834">
        <w:trPr>
          <w:trHeight w:val="113"/>
        </w:trPr>
        <w:tc>
          <w:tcPr>
            <w:tcW w:w="504" w:type="dxa"/>
            <w:tcBorders>
              <w:top w:val="nil"/>
              <w:left w:val="single" w:sz="4" w:space="0" w:color="auto"/>
              <w:bottom w:val="nil"/>
              <w:right w:val="nil"/>
            </w:tcBorders>
          </w:tcPr>
          <w:p w14:paraId="29CB2874"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3.3.</w:t>
            </w:r>
          </w:p>
        </w:tc>
        <w:tc>
          <w:tcPr>
            <w:tcW w:w="3355" w:type="dxa"/>
            <w:tcBorders>
              <w:top w:val="nil"/>
              <w:left w:val="nil"/>
              <w:bottom w:val="nil"/>
              <w:right w:val="single" w:sz="4" w:space="0" w:color="auto"/>
            </w:tcBorders>
          </w:tcPr>
          <w:p w14:paraId="71DBB837" w14:textId="77777777" w:rsidR="007A4834" w:rsidRPr="008C191A" w:rsidRDefault="007A4834" w:rsidP="007A4834">
            <w:pPr>
              <w:autoSpaceDE w:val="0"/>
              <w:autoSpaceDN w:val="0"/>
              <w:adjustRightInd w:val="0"/>
              <w:jc w:val="both"/>
              <w:rPr>
                <w:rFonts w:ascii="Arial" w:hAnsi="Arial" w:cs="Arial"/>
                <w:sz w:val="14"/>
                <w:szCs w:val="14"/>
              </w:rPr>
            </w:pPr>
            <w:r w:rsidRPr="008C191A">
              <w:rPr>
                <w:rFonts w:ascii="Arial" w:hAnsi="Arial" w:cs="Arial"/>
                <w:sz w:val="14"/>
                <w:szCs w:val="14"/>
              </w:rPr>
              <w:t>Diğer</w:t>
            </w:r>
          </w:p>
        </w:tc>
        <w:tc>
          <w:tcPr>
            <w:tcW w:w="678" w:type="dxa"/>
            <w:tcBorders>
              <w:top w:val="nil"/>
              <w:left w:val="single" w:sz="4" w:space="0" w:color="auto"/>
              <w:bottom w:val="nil"/>
              <w:right w:val="single" w:sz="4" w:space="0" w:color="auto"/>
            </w:tcBorders>
            <w:vAlign w:val="center"/>
          </w:tcPr>
          <w:p w14:paraId="1536FA2A" w14:textId="77777777" w:rsidR="007A4834" w:rsidRPr="008C191A"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7927CB30" w14:textId="36914424"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06AAD78B" w14:textId="779206B3"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1113" w:type="dxa"/>
            <w:tcBorders>
              <w:top w:val="nil"/>
              <w:left w:val="single" w:sz="4" w:space="0" w:color="auto"/>
              <w:bottom w:val="nil"/>
              <w:right w:val="single" w:sz="4" w:space="0" w:color="auto"/>
            </w:tcBorders>
            <w:shd w:val="clear" w:color="auto" w:fill="auto"/>
            <w:vAlign w:val="bottom"/>
          </w:tcPr>
          <w:p w14:paraId="631BA093" w14:textId="080BB331" w:rsidR="007A4834" w:rsidRPr="007A4834" w:rsidRDefault="007A4834" w:rsidP="007A4834">
            <w:pPr>
              <w:ind w:right="92"/>
              <w:jc w:val="right"/>
              <w:rPr>
                <w:rFonts w:ascii="Arial" w:hAnsi="Arial" w:cs="Arial"/>
                <w:bCs/>
                <w:sz w:val="14"/>
                <w:szCs w:val="14"/>
              </w:rPr>
            </w:pPr>
            <w:r w:rsidRPr="007A4834">
              <w:rPr>
                <w:rFonts w:ascii="Arial" w:hAnsi="Arial" w:cs="Arial"/>
                <w:b/>
                <w:bCs/>
                <w:sz w:val="14"/>
                <w:szCs w:val="16"/>
              </w:rPr>
              <w:t>-</w:t>
            </w:r>
          </w:p>
        </w:tc>
        <w:tc>
          <w:tcPr>
            <w:tcW w:w="913" w:type="dxa"/>
            <w:tcBorders>
              <w:top w:val="nil"/>
              <w:left w:val="single" w:sz="4" w:space="0" w:color="auto"/>
              <w:bottom w:val="nil"/>
              <w:right w:val="single" w:sz="4" w:space="0" w:color="auto"/>
            </w:tcBorders>
            <w:vAlign w:val="bottom"/>
          </w:tcPr>
          <w:p w14:paraId="35EC0045" w14:textId="56998842"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w:t>
            </w:r>
          </w:p>
        </w:tc>
        <w:tc>
          <w:tcPr>
            <w:tcW w:w="890" w:type="dxa"/>
            <w:tcBorders>
              <w:top w:val="nil"/>
              <w:left w:val="single" w:sz="4" w:space="0" w:color="auto"/>
              <w:bottom w:val="nil"/>
              <w:right w:val="single" w:sz="4" w:space="0" w:color="auto"/>
            </w:tcBorders>
            <w:vAlign w:val="bottom"/>
          </w:tcPr>
          <w:p w14:paraId="39D31AE1" w14:textId="214E41A9"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w:t>
            </w:r>
          </w:p>
        </w:tc>
        <w:tc>
          <w:tcPr>
            <w:tcW w:w="950" w:type="dxa"/>
            <w:tcBorders>
              <w:top w:val="nil"/>
              <w:left w:val="single" w:sz="4" w:space="0" w:color="auto"/>
              <w:bottom w:val="nil"/>
              <w:right w:val="single" w:sz="4" w:space="0" w:color="auto"/>
            </w:tcBorders>
            <w:vAlign w:val="bottom"/>
          </w:tcPr>
          <w:p w14:paraId="72BAEBF9" w14:textId="0D219C35" w:rsidR="007A4834" w:rsidRPr="008C191A" w:rsidRDefault="007A4834" w:rsidP="007A4834">
            <w:pPr>
              <w:ind w:right="92"/>
              <w:jc w:val="right"/>
              <w:rPr>
                <w:rFonts w:ascii="Arial" w:hAnsi="Arial" w:cs="Arial"/>
                <w:color w:val="000000"/>
                <w:sz w:val="14"/>
                <w:szCs w:val="14"/>
              </w:rPr>
            </w:pPr>
            <w:r w:rsidRPr="008C191A">
              <w:rPr>
                <w:rFonts w:ascii="Arial" w:hAnsi="Arial" w:cs="Arial"/>
                <w:bCs/>
                <w:sz w:val="14"/>
                <w:szCs w:val="14"/>
              </w:rPr>
              <w:t>-</w:t>
            </w:r>
          </w:p>
        </w:tc>
      </w:tr>
      <w:tr w:rsidR="007A4834" w:rsidRPr="003B10B3" w14:paraId="34B79076" w14:textId="77777777" w:rsidTr="007A4834">
        <w:trPr>
          <w:trHeight w:val="113"/>
        </w:trPr>
        <w:tc>
          <w:tcPr>
            <w:tcW w:w="504" w:type="dxa"/>
            <w:tcBorders>
              <w:top w:val="nil"/>
              <w:left w:val="single" w:sz="4" w:space="0" w:color="auto"/>
              <w:bottom w:val="nil"/>
              <w:right w:val="nil"/>
            </w:tcBorders>
          </w:tcPr>
          <w:p w14:paraId="5B165497" w14:textId="77777777" w:rsidR="007A4834" w:rsidRPr="003B10B3" w:rsidRDefault="007A4834" w:rsidP="007A4834">
            <w:pPr>
              <w:autoSpaceDE w:val="0"/>
              <w:autoSpaceDN w:val="0"/>
              <w:adjustRightInd w:val="0"/>
              <w:jc w:val="both"/>
              <w:rPr>
                <w:rFonts w:ascii="Arial" w:hAnsi="Arial" w:cs="Arial"/>
                <w:b/>
                <w:sz w:val="14"/>
                <w:szCs w:val="14"/>
              </w:rPr>
            </w:pPr>
            <w:r w:rsidRPr="003B10B3">
              <w:rPr>
                <w:rFonts w:ascii="Arial" w:hAnsi="Arial" w:cs="Arial"/>
                <w:b/>
                <w:sz w:val="14"/>
                <w:szCs w:val="14"/>
              </w:rPr>
              <w:t>B.</w:t>
            </w:r>
          </w:p>
        </w:tc>
        <w:tc>
          <w:tcPr>
            <w:tcW w:w="3355" w:type="dxa"/>
            <w:tcBorders>
              <w:top w:val="nil"/>
              <w:left w:val="nil"/>
              <w:bottom w:val="nil"/>
              <w:right w:val="single" w:sz="4" w:space="0" w:color="auto"/>
            </w:tcBorders>
          </w:tcPr>
          <w:p w14:paraId="02B81D7E" w14:textId="77777777" w:rsidR="007A4834" w:rsidRPr="00664ACB" w:rsidRDefault="007A4834" w:rsidP="007A4834">
            <w:pPr>
              <w:autoSpaceDE w:val="0"/>
              <w:autoSpaceDN w:val="0"/>
              <w:adjustRightInd w:val="0"/>
              <w:jc w:val="both"/>
              <w:rPr>
                <w:rFonts w:ascii="Arial" w:hAnsi="Arial" w:cs="Arial"/>
                <w:b/>
                <w:sz w:val="14"/>
                <w:szCs w:val="14"/>
              </w:rPr>
            </w:pPr>
            <w:r w:rsidRPr="00664ACB">
              <w:rPr>
                <w:rFonts w:ascii="Arial" w:hAnsi="Arial" w:cs="Arial"/>
                <w:b/>
                <w:sz w:val="14"/>
                <w:szCs w:val="14"/>
              </w:rPr>
              <w:t>EMANET VE REHİNLİ KIYMETLER (IV + V+VI)</w:t>
            </w:r>
          </w:p>
        </w:tc>
        <w:tc>
          <w:tcPr>
            <w:tcW w:w="678" w:type="dxa"/>
            <w:tcBorders>
              <w:top w:val="nil"/>
              <w:left w:val="single" w:sz="4" w:space="0" w:color="auto"/>
              <w:bottom w:val="nil"/>
              <w:right w:val="single" w:sz="4" w:space="0" w:color="auto"/>
            </w:tcBorders>
            <w:vAlign w:val="center"/>
          </w:tcPr>
          <w:p w14:paraId="6C502F2E" w14:textId="77777777" w:rsidR="007A4834" w:rsidRPr="00664ACB" w:rsidRDefault="007A4834" w:rsidP="007A4834">
            <w:pPr>
              <w:autoSpaceDE w:val="0"/>
              <w:autoSpaceDN w:val="0"/>
              <w:adjustRightInd w:val="0"/>
              <w:jc w:val="center"/>
              <w:rPr>
                <w:rFonts w:ascii="Arial" w:hAnsi="Arial" w:cs="Arial"/>
                <w:b/>
                <w:sz w:val="14"/>
                <w:szCs w:val="14"/>
              </w:rPr>
            </w:pPr>
          </w:p>
        </w:tc>
        <w:tc>
          <w:tcPr>
            <w:tcW w:w="1134" w:type="dxa"/>
            <w:tcBorders>
              <w:top w:val="nil"/>
              <w:left w:val="nil"/>
              <w:bottom w:val="nil"/>
              <w:right w:val="single" w:sz="4" w:space="0" w:color="auto"/>
            </w:tcBorders>
            <w:shd w:val="clear" w:color="auto" w:fill="auto"/>
            <w:vAlign w:val="bottom"/>
          </w:tcPr>
          <w:p w14:paraId="5B2EF1B2" w14:textId="69C5BD14" w:rsidR="007A4834" w:rsidRPr="007A4834" w:rsidRDefault="007A4834" w:rsidP="007A4834">
            <w:pPr>
              <w:ind w:right="92"/>
              <w:jc w:val="right"/>
              <w:rPr>
                <w:rFonts w:ascii="Arial" w:hAnsi="Arial" w:cs="Arial"/>
                <w:b/>
                <w:bCs/>
                <w:sz w:val="14"/>
                <w:szCs w:val="14"/>
              </w:rPr>
            </w:pPr>
            <w:r w:rsidRPr="007A4834">
              <w:rPr>
                <w:rFonts w:ascii="Arial" w:hAnsi="Arial" w:cs="Arial"/>
                <w:b/>
                <w:bCs/>
                <w:sz w:val="14"/>
                <w:szCs w:val="16"/>
              </w:rPr>
              <w:t>2.046.898.044</w:t>
            </w:r>
          </w:p>
        </w:tc>
        <w:tc>
          <w:tcPr>
            <w:tcW w:w="890" w:type="dxa"/>
            <w:tcBorders>
              <w:top w:val="nil"/>
              <w:left w:val="single" w:sz="4" w:space="0" w:color="auto"/>
              <w:bottom w:val="nil"/>
              <w:right w:val="single" w:sz="4" w:space="0" w:color="auto"/>
            </w:tcBorders>
            <w:shd w:val="clear" w:color="auto" w:fill="auto"/>
            <w:vAlign w:val="bottom"/>
          </w:tcPr>
          <w:p w14:paraId="32FB1F7E" w14:textId="5934508D" w:rsidR="007A4834" w:rsidRPr="007A4834" w:rsidRDefault="007A4834" w:rsidP="007A4834">
            <w:pPr>
              <w:ind w:right="92"/>
              <w:jc w:val="right"/>
              <w:rPr>
                <w:rFonts w:ascii="Arial" w:hAnsi="Arial" w:cs="Arial"/>
                <w:b/>
                <w:bCs/>
                <w:sz w:val="14"/>
                <w:szCs w:val="14"/>
              </w:rPr>
            </w:pPr>
            <w:r w:rsidRPr="007A4834">
              <w:rPr>
                <w:rFonts w:ascii="Arial" w:hAnsi="Arial" w:cs="Arial"/>
                <w:b/>
                <w:bCs/>
                <w:sz w:val="14"/>
                <w:szCs w:val="16"/>
              </w:rPr>
              <w:t>94.392.114</w:t>
            </w:r>
          </w:p>
        </w:tc>
        <w:tc>
          <w:tcPr>
            <w:tcW w:w="1113" w:type="dxa"/>
            <w:tcBorders>
              <w:top w:val="nil"/>
              <w:left w:val="single" w:sz="4" w:space="0" w:color="auto"/>
              <w:bottom w:val="nil"/>
              <w:right w:val="single" w:sz="4" w:space="0" w:color="auto"/>
            </w:tcBorders>
            <w:shd w:val="clear" w:color="auto" w:fill="auto"/>
            <w:vAlign w:val="bottom"/>
          </w:tcPr>
          <w:p w14:paraId="66F3F8D7" w14:textId="5E8F2B29" w:rsidR="007A4834" w:rsidRPr="007A4834" w:rsidRDefault="007A4834" w:rsidP="007A4834">
            <w:pPr>
              <w:ind w:right="92"/>
              <w:jc w:val="right"/>
              <w:rPr>
                <w:rFonts w:ascii="Arial" w:hAnsi="Arial" w:cs="Arial"/>
                <w:b/>
                <w:bCs/>
                <w:sz w:val="14"/>
                <w:szCs w:val="14"/>
              </w:rPr>
            </w:pPr>
            <w:r w:rsidRPr="007A4834">
              <w:rPr>
                <w:rFonts w:ascii="Arial" w:hAnsi="Arial" w:cs="Arial"/>
                <w:b/>
                <w:bCs/>
                <w:sz w:val="14"/>
                <w:szCs w:val="16"/>
              </w:rPr>
              <w:t>2.141.290.158</w:t>
            </w:r>
          </w:p>
        </w:tc>
        <w:tc>
          <w:tcPr>
            <w:tcW w:w="913" w:type="dxa"/>
            <w:tcBorders>
              <w:top w:val="nil"/>
              <w:left w:val="single" w:sz="4" w:space="0" w:color="auto"/>
              <w:bottom w:val="nil"/>
              <w:right w:val="single" w:sz="4" w:space="0" w:color="auto"/>
            </w:tcBorders>
            <w:vAlign w:val="bottom"/>
          </w:tcPr>
          <w:p w14:paraId="389E48AA" w14:textId="05030DF2" w:rsidR="007A4834" w:rsidRPr="00664ACB" w:rsidRDefault="007A4834" w:rsidP="007A4834">
            <w:pPr>
              <w:ind w:right="92"/>
              <w:jc w:val="right"/>
              <w:rPr>
                <w:rFonts w:ascii="Arial" w:hAnsi="Arial" w:cs="Arial"/>
                <w:b/>
                <w:bCs/>
                <w:color w:val="000000"/>
                <w:sz w:val="14"/>
                <w:szCs w:val="14"/>
              </w:rPr>
            </w:pPr>
            <w:r w:rsidRPr="00D23774">
              <w:rPr>
                <w:rFonts w:ascii="Arial" w:hAnsi="Arial" w:cs="Arial"/>
                <w:b/>
                <w:bCs/>
                <w:sz w:val="14"/>
                <w:szCs w:val="14"/>
              </w:rPr>
              <w:t>757.581.463</w:t>
            </w:r>
          </w:p>
        </w:tc>
        <w:tc>
          <w:tcPr>
            <w:tcW w:w="890" w:type="dxa"/>
            <w:tcBorders>
              <w:top w:val="nil"/>
              <w:left w:val="single" w:sz="4" w:space="0" w:color="auto"/>
              <w:bottom w:val="nil"/>
              <w:right w:val="single" w:sz="4" w:space="0" w:color="auto"/>
            </w:tcBorders>
            <w:vAlign w:val="bottom"/>
          </w:tcPr>
          <w:p w14:paraId="2B568590" w14:textId="25008D52" w:rsidR="007A4834" w:rsidRPr="00664ACB" w:rsidRDefault="007A4834" w:rsidP="007A4834">
            <w:pPr>
              <w:ind w:right="92"/>
              <w:jc w:val="right"/>
              <w:rPr>
                <w:rFonts w:ascii="Arial" w:hAnsi="Arial" w:cs="Arial"/>
                <w:b/>
                <w:bCs/>
                <w:color w:val="000000"/>
                <w:sz w:val="14"/>
                <w:szCs w:val="14"/>
              </w:rPr>
            </w:pPr>
            <w:r w:rsidRPr="00D23774">
              <w:rPr>
                <w:rFonts w:ascii="Arial" w:hAnsi="Arial" w:cs="Arial"/>
                <w:b/>
                <w:bCs/>
                <w:sz w:val="14"/>
                <w:szCs w:val="14"/>
              </w:rPr>
              <w:t>43.938.466</w:t>
            </w:r>
          </w:p>
        </w:tc>
        <w:tc>
          <w:tcPr>
            <w:tcW w:w="950" w:type="dxa"/>
            <w:tcBorders>
              <w:top w:val="nil"/>
              <w:left w:val="single" w:sz="4" w:space="0" w:color="auto"/>
              <w:bottom w:val="nil"/>
              <w:right w:val="single" w:sz="4" w:space="0" w:color="auto"/>
            </w:tcBorders>
            <w:vAlign w:val="bottom"/>
          </w:tcPr>
          <w:p w14:paraId="314EBD0E" w14:textId="520137B6" w:rsidR="007A4834" w:rsidRPr="00664ACB" w:rsidRDefault="007A4834" w:rsidP="007A4834">
            <w:pPr>
              <w:ind w:right="92"/>
              <w:jc w:val="right"/>
              <w:rPr>
                <w:rFonts w:ascii="Arial" w:hAnsi="Arial" w:cs="Arial"/>
                <w:b/>
                <w:bCs/>
                <w:color w:val="000000"/>
                <w:sz w:val="14"/>
                <w:szCs w:val="14"/>
              </w:rPr>
            </w:pPr>
            <w:r w:rsidRPr="00D23774">
              <w:rPr>
                <w:rFonts w:ascii="Arial" w:hAnsi="Arial" w:cs="Arial"/>
                <w:b/>
                <w:bCs/>
                <w:sz w:val="14"/>
                <w:szCs w:val="14"/>
              </w:rPr>
              <w:t>801.519.929</w:t>
            </w:r>
          </w:p>
        </w:tc>
      </w:tr>
      <w:tr w:rsidR="007A4834" w:rsidRPr="003B10B3" w14:paraId="2EC91EA5" w14:textId="77777777" w:rsidTr="007A4834">
        <w:trPr>
          <w:trHeight w:val="113"/>
        </w:trPr>
        <w:tc>
          <w:tcPr>
            <w:tcW w:w="504" w:type="dxa"/>
            <w:tcBorders>
              <w:top w:val="nil"/>
              <w:left w:val="single" w:sz="4" w:space="0" w:color="auto"/>
              <w:bottom w:val="nil"/>
              <w:right w:val="nil"/>
            </w:tcBorders>
          </w:tcPr>
          <w:p w14:paraId="012DD88F" w14:textId="77777777" w:rsidR="007A4834" w:rsidRPr="003B10B3" w:rsidRDefault="007A4834" w:rsidP="007A4834">
            <w:pPr>
              <w:autoSpaceDE w:val="0"/>
              <w:autoSpaceDN w:val="0"/>
              <w:adjustRightInd w:val="0"/>
              <w:jc w:val="both"/>
              <w:rPr>
                <w:rFonts w:ascii="Arial" w:hAnsi="Arial" w:cs="Arial"/>
                <w:b/>
                <w:sz w:val="14"/>
                <w:szCs w:val="14"/>
              </w:rPr>
            </w:pPr>
            <w:r w:rsidRPr="003B10B3">
              <w:rPr>
                <w:rFonts w:ascii="Arial" w:hAnsi="Arial" w:cs="Arial"/>
                <w:b/>
                <w:sz w:val="14"/>
                <w:szCs w:val="14"/>
              </w:rPr>
              <w:t>IV.</w:t>
            </w:r>
          </w:p>
        </w:tc>
        <w:tc>
          <w:tcPr>
            <w:tcW w:w="3355" w:type="dxa"/>
            <w:tcBorders>
              <w:top w:val="nil"/>
              <w:left w:val="nil"/>
              <w:bottom w:val="nil"/>
              <w:right w:val="single" w:sz="4" w:space="0" w:color="auto"/>
            </w:tcBorders>
          </w:tcPr>
          <w:p w14:paraId="56D9A9AF" w14:textId="77777777" w:rsidR="007A4834" w:rsidRPr="00664ACB" w:rsidRDefault="007A4834" w:rsidP="007A4834">
            <w:pPr>
              <w:autoSpaceDE w:val="0"/>
              <w:autoSpaceDN w:val="0"/>
              <w:adjustRightInd w:val="0"/>
              <w:jc w:val="both"/>
              <w:rPr>
                <w:rFonts w:ascii="Arial" w:hAnsi="Arial" w:cs="Arial"/>
                <w:b/>
                <w:sz w:val="14"/>
                <w:szCs w:val="14"/>
              </w:rPr>
            </w:pPr>
            <w:r w:rsidRPr="00664ACB">
              <w:rPr>
                <w:rFonts w:ascii="Arial" w:hAnsi="Arial" w:cs="Arial"/>
                <w:b/>
                <w:sz w:val="14"/>
                <w:szCs w:val="14"/>
              </w:rPr>
              <w:t>EMANET KIYMETLER</w:t>
            </w:r>
          </w:p>
        </w:tc>
        <w:tc>
          <w:tcPr>
            <w:tcW w:w="678" w:type="dxa"/>
            <w:tcBorders>
              <w:top w:val="nil"/>
              <w:left w:val="single" w:sz="4" w:space="0" w:color="auto"/>
              <w:bottom w:val="nil"/>
              <w:right w:val="single" w:sz="4" w:space="0" w:color="auto"/>
            </w:tcBorders>
            <w:vAlign w:val="center"/>
          </w:tcPr>
          <w:p w14:paraId="774F8034" w14:textId="77777777" w:rsidR="007A4834" w:rsidRPr="00664ACB" w:rsidRDefault="007A4834" w:rsidP="007A4834">
            <w:pPr>
              <w:autoSpaceDE w:val="0"/>
              <w:autoSpaceDN w:val="0"/>
              <w:adjustRightInd w:val="0"/>
              <w:jc w:val="center"/>
              <w:rPr>
                <w:rFonts w:ascii="Arial" w:hAnsi="Arial" w:cs="Arial"/>
                <w:b/>
                <w:sz w:val="14"/>
                <w:szCs w:val="14"/>
              </w:rPr>
            </w:pPr>
          </w:p>
        </w:tc>
        <w:tc>
          <w:tcPr>
            <w:tcW w:w="1134" w:type="dxa"/>
            <w:tcBorders>
              <w:top w:val="nil"/>
              <w:left w:val="nil"/>
              <w:bottom w:val="nil"/>
              <w:right w:val="single" w:sz="4" w:space="0" w:color="auto"/>
            </w:tcBorders>
            <w:shd w:val="clear" w:color="auto" w:fill="auto"/>
            <w:vAlign w:val="bottom"/>
          </w:tcPr>
          <w:p w14:paraId="3FF64A32" w14:textId="48EDE6D7" w:rsidR="007A4834" w:rsidRPr="007A4834" w:rsidRDefault="007A4834" w:rsidP="007A4834">
            <w:pPr>
              <w:ind w:right="92"/>
              <w:jc w:val="right"/>
              <w:rPr>
                <w:rFonts w:ascii="Arial" w:hAnsi="Arial" w:cs="Arial"/>
                <w:b/>
                <w:bCs/>
                <w:sz w:val="14"/>
                <w:szCs w:val="14"/>
              </w:rPr>
            </w:pPr>
            <w:r w:rsidRPr="007A4834">
              <w:rPr>
                <w:rFonts w:ascii="Arial" w:hAnsi="Arial" w:cs="Arial"/>
                <w:b/>
                <w:bCs/>
                <w:sz w:val="14"/>
                <w:szCs w:val="16"/>
              </w:rPr>
              <w:t>47.214.086</w:t>
            </w:r>
          </w:p>
        </w:tc>
        <w:tc>
          <w:tcPr>
            <w:tcW w:w="890" w:type="dxa"/>
            <w:tcBorders>
              <w:top w:val="nil"/>
              <w:left w:val="single" w:sz="4" w:space="0" w:color="auto"/>
              <w:bottom w:val="nil"/>
              <w:right w:val="single" w:sz="4" w:space="0" w:color="auto"/>
            </w:tcBorders>
            <w:shd w:val="clear" w:color="auto" w:fill="auto"/>
            <w:vAlign w:val="bottom"/>
          </w:tcPr>
          <w:p w14:paraId="66892B04" w14:textId="29FE807A" w:rsidR="007A4834" w:rsidRPr="007A4834" w:rsidRDefault="007A4834" w:rsidP="007A4834">
            <w:pPr>
              <w:ind w:right="92"/>
              <w:jc w:val="right"/>
              <w:rPr>
                <w:rFonts w:ascii="Arial" w:hAnsi="Arial" w:cs="Arial"/>
                <w:b/>
                <w:bCs/>
                <w:sz w:val="14"/>
                <w:szCs w:val="14"/>
              </w:rPr>
            </w:pPr>
            <w:r w:rsidRPr="007A4834">
              <w:rPr>
                <w:rFonts w:ascii="Arial" w:hAnsi="Arial" w:cs="Arial"/>
                <w:b/>
                <w:bCs/>
                <w:sz w:val="14"/>
                <w:szCs w:val="16"/>
              </w:rPr>
              <w:t>25.647.283</w:t>
            </w:r>
          </w:p>
        </w:tc>
        <w:tc>
          <w:tcPr>
            <w:tcW w:w="1113" w:type="dxa"/>
            <w:tcBorders>
              <w:top w:val="nil"/>
              <w:left w:val="single" w:sz="4" w:space="0" w:color="auto"/>
              <w:bottom w:val="nil"/>
              <w:right w:val="single" w:sz="4" w:space="0" w:color="auto"/>
            </w:tcBorders>
            <w:shd w:val="clear" w:color="auto" w:fill="auto"/>
            <w:vAlign w:val="bottom"/>
          </w:tcPr>
          <w:p w14:paraId="374423E7" w14:textId="6F1D4EF5" w:rsidR="007A4834" w:rsidRPr="007A4834" w:rsidRDefault="007A4834" w:rsidP="007A4834">
            <w:pPr>
              <w:ind w:right="92"/>
              <w:jc w:val="right"/>
              <w:rPr>
                <w:rFonts w:ascii="Arial" w:hAnsi="Arial" w:cs="Arial"/>
                <w:b/>
                <w:bCs/>
                <w:sz w:val="14"/>
                <w:szCs w:val="14"/>
              </w:rPr>
            </w:pPr>
            <w:r w:rsidRPr="007A4834">
              <w:rPr>
                <w:rFonts w:ascii="Arial" w:hAnsi="Arial" w:cs="Arial"/>
                <w:b/>
                <w:bCs/>
                <w:sz w:val="14"/>
                <w:szCs w:val="16"/>
              </w:rPr>
              <w:t>72.861.369</w:t>
            </w:r>
          </w:p>
        </w:tc>
        <w:tc>
          <w:tcPr>
            <w:tcW w:w="913" w:type="dxa"/>
            <w:tcBorders>
              <w:top w:val="nil"/>
              <w:left w:val="single" w:sz="4" w:space="0" w:color="auto"/>
              <w:bottom w:val="nil"/>
              <w:right w:val="single" w:sz="4" w:space="0" w:color="auto"/>
            </w:tcBorders>
            <w:vAlign w:val="bottom"/>
          </w:tcPr>
          <w:p w14:paraId="4C221A87" w14:textId="3DBA6884" w:rsidR="007A4834" w:rsidRPr="00664ACB" w:rsidRDefault="007A4834" w:rsidP="007A4834">
            <w:pPr>
              <w:ind w:right="92"/>
              <w:jc w:val="right"/>
              <w:rPr>
                <w:rFonts w:ascii="Arial" w:hAnsi="Arial" w:cs="Arial"/>
                <w:b/>
                <w:bCs/>
                <w:color w:val="000000"/>
                <w:sz w:val="14"/>
                <w:szCs w:val="14"/>
              </w:rPr>
            </w:pPr>
            <w:r w:rsidRPr="00D23774">
              <w:rPr>
                <w:rFonts w:ascii="Arial" w:hAnsi="Arial" w:cs="Arial"/>
                <w:b/>
                <w:bCs/>
                <w:sz w:val="14"/>
                <w:szCs w:val="14"/>
              </w:rPr>
              <w:t>35.755.059</w:t>
            </w:r>
          </w:p>
        </w:tc>
        <w:tc>
          <w:tcPr>
            <w:tcW w:w="890" w:type="dxa"/>
            <w:tcBorders>
              <w:top w:val="nil"/>
              <w:left w:val="single" w:sz="4" w:space="0" w:color="auto"/>
              <w:bottom w:val="nil"/>
              <w:right w:val="single" w:sz="4" w:space="0" w:color="auto"/>
            </w:tcBorders>
            <w:vAlign w:val="bottom"/>
          </w:tcPr>
          <w:p w14:paraId="53607D11" w14:textId="7915A4B0" w:rsidR="007A4834" w:rsidRPr="00664ACB" w:rsidRDefault="007A4834" w:rsidP="007A4834">
            <w:pPr>
              <w:ind w:right="92"/>
              <w:jc w:val="right"/>
              <w:rPr>
                <w:rFonts w:ascii="Arial" w:hAnsi="Arial" w:cs="Arial"/>
                <w:b/>
                <w:bCs/>
                <w:color w:val="000000"/>
                <w:sz w:val="14"/>
                <w:szCs w:val="14"/>
              </w:rPr>
            </w:pPr>
            <w:r w:rsidRPr="00D23774">
              <w:rPr>
                <w:rFonts w:ascii="Arial" w:hAnsi="Arial" w:cs="Arial"/>
                <w:b/>
                <w:bCs/>
                <w:sz w:val="14"/>
                <w:szCs w:val="14"/>
              </w:rPr>
              <w:t>11.694.924</w:t>
            </w:r>
          </w:p>
        </w:tc>
        <w:tc>
          <w:tcPr>
            <w:tcW w:w="950" w:type="dxa"/>
            <w:tcBorders>
              <w:top w:val="nil"/>
              <w:left w:val="single" w:sz="4" w:space="0" w:color="auto"/>
              <w:bottom w:val="nil"/>
              <w:right w:val="single" w:sz="4" w:space="0" w:color="auto"/>
            </w:tcBorders>
            <w:vAlign w:val="bottom"/>
          </w:tcPr>
          <w:p w14:paraId="37AACEB7" w14:textId="358FDED5" w:rsidR="007A4834" w:rsidRPr="00664ACB" w:rsidRDefault="007A4834" w:rsidP="007A4834">
            <w:pPr>
              <w:ind w:right="92"/>
              <w:jc w:val="right"/>
              <w:rPr>
                <w:rFonts w:ascii="Arial" w:hAnsi="Arial" w:cs="Arial"/>
                <w:b/>
                <w:bCs/>
                <w:color w:val="000000"/>
                <w:sz w:val="14"/>
                <w:szCs w:val="14"/>
              </w:rPr>
            </w:pPr>
            <w:r w:rsidRPr="00D23774">
              <w:rPr>
                <w:rFonts w:ascii="Arial" w:hAnsi="Arial" w:cs="Arial"/>
                <w:b/>
                <w:bCs/>
                <w:sz w:val="14"/>
                <w:szCs w:val="14"/>
              </w:rPr>
              <w:t>47.449.983</w:t>
            </w:r>
          </w:p>
        </w:tc>
      </w:tr>
      <w:tr w:rsidR="007A4834" w:rsidRPr="003B10B3" w14:paraId="3859C2B7" w14:textId="77777777" w:rsidTr="007A4834">
        <w:trPr>
          <w:trHeight w:val="113"/>
        </w:trPr>
        <w:tc>
          <w:tcPr>
            <w:tcW w:w="504" w:type="dxa"/>
            <w:tcBorders>
              <w:top w:val="nil"/>
              <w:left w:val="single" w:sz="4" w:space="0" w:color="auto"/>
              <w:bottom w:val="nil"/>
              <w:right w:val="nil"/>
            </w:tcBorders>
          </w:tcPr>
          <w:p w14:paraId="74A96373"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4.1.</w:t>
            </w:r>
          </w:p>
        </w:tc>
        <w:tc>
          <w:tcPr>
            <w:tcW w:w="3355" w:type="dxa"/>
            <w:tcBorders>
              <w:top w:val="nil"/>
              <w:left w:val="nil"/>
              <w:bottom w:val="nil"/>
              <w:right w:val="single" w:sz="4" w:space="0" w:color="auto"/>
            </w:tcBorders>
          </w:tcPr>
          <w:p w14:paraId="215925DF" w14:textId="77777777" w:rsidR="007A4834" w:rsidRPr="008C191A" w:rsidRDefault="007A4834" w:rsidP="007A4834">
            <w:pPr>
              <w:autoSpaceDE w:val="0"/>
              <w:autoSpaceDN w:val="0"/>
              <w:adjustRightInd w:val="0"/>
              <w:jc w:val="both"/>
              <w:rPr>
                <w:rFonts w:ascii="Arial" w:hAnsi="Arial" w:cs="Arial"/>
                <w:sz w:val="14"/>
                <w:szCs w:val="14"/>
              </w:rPr>
            </w:pPr>
            <w:r w:rsidRPr="008C191A">
              <w:rPr>
                <w:rFonts w:ascii="Arial" w:hAnsi="Arial" w:cs="Arial"/>
                <w:sz w:val="14"/>
                <w:szCs w:val="14"/>
              </w:rPr>
              <w:t>Müşteri Fon Ve Portföy Mevcutları</w:t>
            </w:r>
          </w:p>
        </w:tc>
        <w:tc>
          <w:tcPr>
            <w:tcW w:w="678" w:type="dxa"/>
            <w:tcBorders>
              <w:top w:val="nil"/>
              <w:left w:val="single" w:sz="4" w:space="0" w:color="auto"/>
              <w:bottom w:val="nil"/>
              <w:right w:val="single" w:sz="4" w:space="0" w:color="auto"/>
            </w:tcBorders>
            <w:vAlign w:val="center"/>
          </w:tcPr>
          <w:p w14:paraId="740E8F7C" w14:textId="77777777" w:rsidR="007A4834" w:rsidRPr="008C191A"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6DA38014" w14:textId="6B7CCEE6"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34757F2B" w14:textId="3FAA99E1"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1113" w:type="dxa"/>
            <w:tcBorders>
              <w:top w:val="nil"/>
              <w:left w:val="single" w:sz="4" w:space="0" w:color="auto"/>
              <w:bottom w:val="nil"/>
              <w:right w:val="single" w:sz="4" w:space="0" w:color="auto"/>
            </w:tcBorders>
            <w:shd w:val="clear" w:color="auto" w:fill="auto"/>
            <w:vAlign w:val="bottom"/>
          </w:tcPr>
          <w:p w14:paraId="1A9C70DC" w14:textId="7C01E75B"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913" w:type="dxa"/>
            <w:tcBorders>
              <w:top w:val="nil"/>
              <w:left w:val="single" w:sz="4" w:space="0" w:color="auto"/>
              <w:bottom w:val="nil"/>
              <w:right w:val="single" w:sz="4" w:space="0" w:color="auto"/>
            </w:tcBorders>
            <w:vAlign w:val="bottom"/>
          </w:tcPr>
          <w:p w14:paraId="7EA27266" w14:textId="0635B7BC"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w:t>
            </w:r>
          </w:p>
        </w:tc>
        <w:tc>
          <w:tcPr>
            <w:tcW w:w="890" w:type="dxa"/>
            <w:tcBorders>
              <w:top w:val="nil"/>
              <w:left w:val="single" w:sz="4" w:space="0" w:color="auto"/>
              <w:bottom w:val="nil"/>
              <w:right w:val="single" w:sz="4" w:space="0" w:color="auto"/>
            </w:tcBorders>
            <w:vAlign w:val="bottom"/>
          </w:tcPr>
          <w:p w14:paraId="390BA206" w14:textId="1CCF5F4F"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w:t>
            </w:r>
          </w:p>
        </w:tc>
        <w:tc>
          <w:tcPr>
            <w:tcW w:w="950" w:type="dxa"/>
            <w:tcBorders>
              <w:top w:val="nil"/>
              <w:left w:val="single" w:sz="4" w:space="0" w:color="auto"/>
              <w:bottom w:val="nil"/>
              <w:right w:val="single" w:sz="4" w:space="0" w:color="auto"/>
            </w:tcBorders>
            <w:vAlign w:val="bottom"/>
          </w:tcPr>
          <w:p w14:paraId="0E539A79" w14:textId="33092B04"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w:t>
            </w:r>
          </w:p>
        </w:tc>
      </w:tr>
      <w:tr w:rsidR="007A4834" w:rsidRPr="003B10B3" w14:paraId="4F098CFA" w14:textId="77777777" w:rsidTr="007A4834">
        <w:trPr>
          <w:trHeight w:val="113"/>
        </w:trPr>
        <w:tc>
          <w:tcPr>
            <w:tcW w:w="504" w:type="dxa"/>
            <w:tcBorders>
              <w:top w:val="nil"/>
              <w:left w:val="single" w:sz="4" w:space="0" w:color="auto"/>
              <w:bottom w:val="nil"/>
              <w:right w:val="nil"/>
            </w:tcBorders>
          </w:tcPr>
          <w:p w14:paraId="668FA724"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4.2.</w:t>
            </w:r>
          </w:p>
        </w:tc>
        <w:tc>
          <w:tcPr>
            <w:tcW w:w="3355" w:type="dxa"/>
            <w:tcBorders>
              <w:top w:val="nil"/>
              <w:left w:val="nil"/>
              <w:bottom w:val="nil"/>
              <w:right w:val="single" w:sz="4" w:space="0" w:color="auto"/>
            </w:tcBorders>
          </w:tcPr>
          <w:p w14:paraId="300C06EA" w14:textId="77777777" w:rsidR="007A4834" w:rsidRPr="008C191A" w:rsidRDefault="007A4834" w:rsidP="007A4834">
            <w:pPr>
              <w:autoSpaceDE w:val="0"/>
              <w:autoSpaceDN w:val="0"/>
              <w:adjustRightInd w:val="0"/>
              <w:jc w:val="both"/>
              <w:rPr>
                <w:rFonts w:ascii="Arial" w:hAnsi="Arial" w:cs="Arial"/>
                <w:sz w:val="14"/>
                <w:szCs w:val="14"/>
              </w:rPr>
            </w:pPr>
            <w:r w:rsidRPr="008C191A">
              <w:rPr>
                <w:rFonts w:ascii="Arial" w:hAnsi="Arial" w:cs="Arial"/>
                <w:sz w:val="14"/>
                <w:szCs w:val="14"/>
              </w:rPr>
              <w:t>Emanete Alınan Menkul Değerler</w:t>
            </w:r>
          </w:p>
        </w:tc>
        <w:tc>
          <w:tcPr>
            <w:tcW w:w="678" w:type="dxa"/>
            <w:tcBorders>
              <w:top w:val="nil"/>
              <w:left w:val="single" w:sz="4" w:space="0" w:color="auto"/>
              <w:bottom w:val="nil"/>
              <w:right w:val="single" w:sz="4" w:space="0" w:color="auto"/>
            </w:tcBorders>
            <w:vAlign w:val="center"/>
          </w:tcPr>
          <w:p w14:paraId="58721BFE" w14:textId="77777777" w:rsidR="007A4834" w:rsidRPr="008C191A"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2CA8C913" w14:textId="05A65606"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8.590.984</w:t>
            </w:r>
          </w:p>
        </w:tc>
        <w:tc>
          <w:tcPr>
            <w:tcW w:w="890" w:type="dxa"/>
            <w:tcBorders>
              <w:top w:val="nil"/>
              <w:left w:val="single" w:sz="4" w:space="0" w:color="auto"/>
              <w:bottom w:val="nil"/>
              <w:right w:val="single" w:sz="4" w:space="0" w:color="auto"/>
            </w:tcBorders>
            <w:shd w:val="clear" w:color="auto" w:fill="auto"/>
            <w:vAlign w:val="bottom"/>
          </w:tcPr>
          <w:p w14:paraId="6236A3A9" w14:textId="5CBB847E"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141.976</w:t>
            </w:r>
          </w:p>
        </w:tc>
        <w:tc>
          <w:tcPr>
            <w:tcW w:w="1113" w:type="dxa"/>
            <w:tcBorders>
              <w:top w:val="nil"/>
              <w:left w:val="single" w:sz="4" w:space="0" w:color="auto"/>
              <w:bottom w:val="nil"/>
              <w:right w:val="single" w:sz="4" w:space="0" w:color="auto"/>
            </w:tcBorders>
            <w:shd w:val="clear" w:color="auto" w:fill="auto"/>
            <w:vAlign w:val="bottom"/>
          </w:tcPr>
          <w:p w14:paraId="6531685A" w14:textId="693E1322"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8.732.960</w:t>
            </w:r>
          </w:p>
        </w:tc>
        <w:tc>
          <w:tcPr>
            <w:tcW w:w="913" w:type="dxa"/>
            <w:tcBorders>
              <w:top w:val="nil"/>
              <w:left w:val="single" w:sz="4" w:space="0" w:color="auto"/>
              <w:bottom w:val="nil"/>
              <w:right w:val="single" w:sz="4" w:space="0" w:color="auto"/>
            </w:tcBorders>
            <w:vAlign w:val="bottom"/>
          </w:tcPr>
          <w:p w14:paraId="337D3C5B" w14:textId="5A605485"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9.565.329</w:t>
            </w:r>
          </w:p>
        </w:tc>
        <w:tc>
          <w:tcPr>
            <w:tcW w:w="890" w:type="dxa"/>
            <w:tcBorders>
              <w:top w:val="nil"/>
              <w:left w:val="single" w:sz="4" w:space="0" w:color="auto"/>
              <w:bottom w:val="nil"/>
              <w:right w:val="single" w:sz="4" w:space="0" w:color="auto"/>
            </w:tcBorders>
            <w:vAlign w:val="bottom"/>
          </w:tcPr>
          <w:p w14:paraId="66814BF8" w14:textId="153FECF7"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23.187</w:t>
            </w:r>
          </w:p>
        </w:tc>
        <w:tc>
          <w:tcPr>
            <w:tcW w:w="950" w:type="dxa"/>
            <w:tcBorders>
              <w:top w:val="nil"/>
              <w:left w:val="single" w:sz="4" w:space="0" w:color="auto"/>
              <w:bottom w:val="nil"/>
              <w:right w:val="single" w:sz="4" w:space="0" w:color="auto"/>
            </w:tcBorders>
            <w:vAlign w:val="bottom"/>
          </w:tcPr>
          <w:p w14:paraId="094C4BEE" w14:textId="534FD7B1"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9.588.516</w:t>
            </w:r>
          </w:p>
        </w:tc>
      </w:tr>
      <w:tr w:rsidR="007A4834" w:rsidRPr="003B10B3" w14:paraId="08536AF8" w14:textId="77777777" w:rsidTr="007A4834">
        <w:trPr>
          <w:trHeight w:val="113"/>
        </w:trPr>
        <w:tc>
          <w:tcPr>
            <w:tcW w:w="504" w:type="dxa"/>
            <w:tcBorders>
              <w:top w:val="nil"/>
              <w:left w:val="single" w:sz="4" w:space="0" w:color="auto"/>
              <w:bottom w:val="nil"/>
              <w:right w:val="nil"/>
            </w:tcBorders>
          </w:tcPr>
          <w:p w14:paraId="3C723068"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4.3.</w:t>
            </w:r>
          </w:p>
        </w:tc>
        <w:tc>
          <w:tcPr>
            <w:tcW w:w="3355" w:type="dxa"/>
            <w:tcBorders>
              <w:top w:val="nil"/>
              <w:left w:val="nil"/>
              <w:bottom w:val="nil"/>
              <w:right w:val="single" w:sz="4" w:space="0" w:color="auto"/>
            </w:tcBorders>
          </w:tcPr>
          <w:p w14:paraId="03B7DA9B" w14:textId="77777777" w:rsidR="007A4834" w:rsidRPr="008C191A" w:rsidRDefault="007A4834" w:rsidP="007A4834">
            <w:pPr>
              <w:autoSpaceDE w:val="0"/>
              <w:autoSpaceDN w:val="0"/>
              <w:adjustRightInd w:val="0"/>
              <w:jc w:val="both"/>
              <w:rPr>
                <w:rFonts w:ascii="Arial" w:hAnsi="Arial" w:cs="Arial"/>
                <w:sz w:val="14"/>
                <w:szCs w:val="14"/>
              </w:rPr>
            </w:pPr>
            <w:r w:rsidRPr="008C191A">
              <w:rPr>
                <w:rFonts w:ascii="Arial" w:hAnsi="Arial" w:cs="Arial"/>
                <w:sz w:val="14"/>
                <w:szCs w:val="14"/>
              </w:rPr>
              <w:t>Tahsile Alınan Çekler</w:t>
            </w:r>
          </w:p>
        </w:tc>
        <w:tc>
          <w:tcPr>
            <w:tcW w:w="678" w:type="dxa"/>
            <w:tcBorders>
              <w:top w:val="nil"/>
              <w:left w:val="single" w:sz="4" w:space="0" w:color="auto"/>
              <w:bottom w:val="nil"/>
              <w:right w:val="single" w:sz="4" w:space="0" w:color="auto"/>
            </w:tcBorders>
            <w:vAlign w:val="center"/>
          </w:tcPr>
          <w:p w14:paraId="3F4A1119" w14:textId="77777777" w:rsidR="007A4834" w:rsidRPr="008C191A"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177ECD0B" w14:textId="409BD831"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18.747.859</w:t>
            </w:r>
          </w:p>
        </w:tc>
        <w:tc>
          <w:tcPr>
            <w:tcW w:w="890" w:type="dxa"/>
            <w:tcBorders>
              <w:top w:val="nil"/>
              <w:left w:val="single" w:sz="4" w:space="0" w:color="auto"/>
              <w:bottom w:val="nil"/>
              <w:right w:val="single" w:sz="4" w:space="0" w:color="auto"/>
            </w:tcBorders>
            <w:shd w:val="clear" w:color="auto" w:fill="auto"/>
            <w:vAlign w:val="bottom"/>
          </w:tcPr>
          <w:p w14:paraId="768CD41E" w14:textId="62AF7D93"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276.590</w:t>
            </w:r>
          </w:p>
        </w:tc>
        <w:tc>
          <w:tcPr>
            <w:tcW w:w="1113" w:type="dxa"/>
            <w:tcBorders>
              <w:top w:val="nil"/>
              <w:left w:val="single" w:sz="4" w:space="0" w:color="auto"/>
              <w:bottom w:val="nil"/>
              <w:right w:val="single" w:sz="4" w:space="0" w:color="auto"/>
            </w:tcBorders>
            <w:shd w:val="clear" w:color="auto" w:fill="auto"/>
            <w:vAlign w:val="bottom"/>
          </w:tcPr>
          <w:p w14:paraId="13B27AC9" w14:textId="74E05FAC"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19.024.449</w:t>
            </w:r>
          </w:p>
        </w:tc>
        <w:tc>
          <w:tcPr>
            <w:tcW w:w="913" w:type="dxa"/>
            <w:tcBorders>
              <w:top w:val="nil"/>
              <w:left w:val="single" w:sz="4" w:space="0" w:color="auto"/>
              <w:bottom w:val="nil"/>
              <w:right w:val="single" w:sz="4" w:space="0" w:color="auto"/>
            </w:tcBorders>
            <w:vAlign w:val="bottom"/>
          </w:tcPr>
          <w:p w14:paraId="411D3C79" w14:textId="1422103A"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11.727.559</w:t>
            </w:r>
          </w:p>
        </w:tc>
        <w:tc>
          <w:tcPr>
            <w:tcW w:w="890" w:type="dxa"/>
            <w:tcBorders>
              <w:top w:val="nil"/>
              <w:left w:val="single" w:sz="4" w:space="0" w:color="auto"/>
              <w:bottom w:val="nil"/>
              <w:right w:val="single" w:sz="4" w:space="0" w:color="auto"/>
            </w:tcBorders>
            <w:vAlign w:val="bottom"/>
          </w:tcPr>
          <w:p w14:paraId="19A5C46D" w14:textId="074462E2"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222.376</w:t>
            </w:r>
          </w:p>
        </w:tc>
        <w:tc>
          <w:tcPr>
            <w:tcW w:w="950" w:type="dxa"/>
            <w:tcBorders>
              <w:top w:val="nil"/>
              <w:left w:val="single" w:sz="4" w:space="0" w:color="auto"/>
              <w:bottom w:val="nil"/>
              <w:right w:val="single" w:sz="4" w:space="0" w:color="auto"/>
            </w:tcBorders>
            <w:vAlign w:val="bottom"/>
          </w:tcPr>
          <w:p w14:paraId="076D549B" w14:textId="340619C8"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11.949.935</w:t>
            </w:r>
          </w:p>
        </w:tc>
      </w:tr>
      <w:tr w:rsidR="007A4834" w:rsidRPr="003B10B3" w14:paraId="04110B52" w14:textId="77777777" w:rsidTr="007A4834">
        <w:trPr>
          <w:trHeight w:val="113"/>
        </w:trPr>
        <w:tc>
          <w:tcPr>
            <w:tcW w:w="504" w:type="dxa"/>
            <w:tcBorders>
              <w:top w:val="nil"/>
              <w:left w:val="single" w:sz="4" w:space="0" w:color="auto"/>
              <w:bottom w:val="nil"/>
              <w:right w:val="nil"/>
            </w:tcBorders>
          </w:tcPr>
          <w:p w14:paraId="033B6977"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4.4.</w:t>
            </w:r>
          </w:p>
        </w:tc>
        <w:tc>
          <w:tcPr>
            <w:tcW w:w="3355" w:type="dxa"/>
            <w:tcBorders>
              <w:top w:val="nil"/>
              <w:left w:val="nil"/>
              <w:bottom w:val="nil"/>
              <w:right w:val="single" w:sz="4" w:space="0" w:color="auto"/>
            </w:tcBorders>
          </w:tcPr>
          <w:p w14:paraId="1949A4A4" w14:textId="77777777" w:rsidR="007A4834" w:rsidRPr="008C191A" w:rsidRDefault="007A4834" w:rsidP="007A4834">
            <w:pPr>
              <w:autoSpaceDE w:val="0"/>
              <w:autoSpaceDN w:val="0"/>
              <w:adjustRightInd w:val="0"/>
              <w:jc w:val="both"/>
              <w:rPr>
                <w:rFonts w:ascii="Arial" w:hAnsi="Arial" w:cs="Arial"/>
                <w:sz w:val="14"/>
                <w:szCs w:val="14"/>
              </w:rPr>
            </w:pPr>
            <w:r w:rsidRPr="008C191A">
              <w:rPr>
                <w:rFonts w:ascii="Arial" w:hAnsi="Arial" w:cs="Arial"/>
                <w:sz w:val="14"/>
                <w:szCs w:val="14"/>
              </w:rPr>
              <w:t>Tahsile Alınan Ticari Senetler</w:t>
            </w:r>
          </w:p>
        </w:tc>
        <w:tc>
          <w:tcPr>
            <w:tcW w:w="678" w:type="dxa"/>
            <w:tcBorders>
              <w:top w:val="nil"/>
              <w:left w:val="single" w:sz="4" w:space="0" w:color="auto"/>
              <w:bottom w:val="nil"/>
              <w:right w:val="single" w:sz="4" w:space="0" w:color="auto"/>
            </w:tcBorders>
            <w:vAlign w:val="center"/>
          </w:tcPr>
          <w:p w14:paraId="393DFA14" w14:textId="77777777" w:rsidR="007A4834" w:rsidRPr="008C191A"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19AF9B39" w14:textId="02D81A48"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768.975</w:t>
            </w:r>
          </w:p>
        </w:tc>
        <w:tc>
          <w:tcPr>
            <w:tcW w:w="890" w:type="dxa"/>
            <w:tcBorders>
              <w:top w:val="nil"/>
              <w:left w:val="single" w:sz="4" w:space="0" w:color="auto"/>
              <w:bottom w:val="nil"/>
              <w:right w:val="single" w:sz="4" w:space="0" w:color="auto"/>
            </w:tcBorders>
            <w:shd w:val="clear" w:color="auto" w:fill="auto"/>
            <w:vAlign w:val="bottom"/>
          </w:tcPr>
          <w:p w14:paraId="00E297E7" w14:textId="1CCF0361"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98.031</w:t>
            </w:r>
          </w:p>
        </w:tc>
        <w:tc>
          <w:tcPr>
            <w:tcW w:w="1113" w:type="dxa"/>
            <w:tcBorders>
              <w:top w:val="nil"/>
              <w:left w:val="single" w:sz="4" w:space="0" w:color="auto"/>
              <w:bottom w:val="nil"/>
              <w:right w:val="single" w:sz="4" w:space="0" w:color="auto"/>
            </w:tcBorders>
            <w:shd w:val="clear" w:color="auto" w:fill="auto"/>
            <w:vAlign w:val="bottom"/>
          </w:tcPr>
          <w:p w14:paraId="0FEA2341" w14:textId="346CAED6"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867.006</w:t>
            </w:r>
          </w:p>
        </w:tc>
        <w:tc>
          <w:tcPr>
            <w:tcW w:w="913" w:type="dxa"/>
            <w:tcBorders>
              <w:top w:val="nil"/>
              <w:left w:val="single" w:sz="4" w:space="0" w:color="auto"/>
              <w:bottom w:val="nil"/>
              <w:right w:val="single" w:sz="4" w:space="0" w:color="auto"/>
            </w:tcBorders>
            <w:vAlign w:val="bottom"/>
          </w:tcPr>
          <w:p w14:paraId="24574025" w14:textId="55CAFCCA"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690.079</w:t>
            </w:r>
          </w:p>
        </w:tc>
        <w:tc>
          <w:tcPr>
            <w:tcW w:w="890" w:type="dxa"/>
            <w:tcBorders>
              <w:top w:val="nil"/>
              <w:left w:val="single" w:sz="4" w:space="0" w:color="auto"/>
              <w:bottom w:val="nil"/>
              <w:right w:val="single" w:sz="4" w:space="0" w:color="auto"/>
            </w:tcBorders>
            <w:vAlign w:val="bottom"/>
          </w:tcPr>
          <w:p w14:paraId="42448E04" w14:textId="1EA865A8"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30.300</w:t>
            </w:r>
          </w:p>
        </w:tc>
        <w:tc>
          <w:tcPr>
            <w:tcW w:w="950" w:type="dxa"/>
            <w:tcBorders>
              <w:top w:val="nil"/>
              <w:left w:val="single" w:sz="4" w:space="0" w:color="auto"/>
              <w:bottom w:val="nil"/>
              <w:right w:val="single" w:sz="4" w:space="0" w:color="auto"/>
            </w:tcBorders>
            <w:vAlign w:val="bottom"/>
          </w:tcPr>
          <w:p w14:paraId="5B0904FC" w14:textId="5694BDC7"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720.379</w:t>
            </w:r>
          </w:p>
        </w:tc>
      </w:tr>
      <w:tr w:rsidR="007A4834" w:rsidRPr="003B10B3" w14:paraId="6BAD3BF1" w14:textId="77777777" w:rsidTr="007A4834">
        <w:trPr>
          <w:trHeight w:val="113"/>
        </w:trPr>
        <w:tc>
          <w:tcPr>
            <w:tcW w:w="504" w:type="dxa"/>
            <w:tcBorders>
              <w:top w:val="nil"/>
              <w:left w:val="single" w:sz="4" w:space="0" w:color="auto"/>
              <w:bottom w:val="nil"/>
              <w:right w:val="nil"/>
            </w:tcBorders>
          </w:tcPr>
          <w:p w14:paraId="1CEBFF1D"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4.5.</w:t>
            </w:r>
          </w:p>
        </w:tc>
        <w:tc>
          <w:tcPr>
            <w:tcW w:w="3355" w:type="dxa"/>
            <w:tcBorders>
              <w:top w:val="nil"/>
              <w:left w:val="nil"/>
              <w:bottom w:val="nil"/>
              <w:right w:val="single" w:sz="4" w:space="0" w:color="auto"/>
            </w:tcBorders>
          </w:tcPr>
          <w:p w14:paraId="24A6C976" w14:textId="77777777" w:rsidR="007A4834" w:rsidRPr="008C191A" w:rsidRDefault="007A4834" w:rsidP="007A4834">
            <w:pPr>
              <w:autoSpaceDE w:val="0"/>
              <w:autoSpaceDN w:val="0"/>
              <w:adjustRightInd w:val="0"/>
              <w:jc w:val="both"/>
              <w:rPr>
                <w:rFonts w:ascii="Arial" w:hAnsi="Arial" w:cs="Arial"/>
                <w:sz w:val="14"/>
                <w:szCs w:val="14"/>
              </w:rPr>
            </w:pPr>
            <w:r w:rsidRPr="008C191A">
              <w:rPr>
                <w:rFonts w:ascii="Arial" w:hAnsi="Arial" w:cs="Arial"/>
                <w:sz w:val="14"/>
                <w:szCs w:val="14"/>
              </w:rPr>
              <w:t>Tahsile Alınan Diğer Kıymetler</w:t>
            </w:r>
          </w:p>
        </w:tc>
        <w:tc>
          <w:tcPr>
            <w:tcW w:w="678" w:type="dxa"/>
            <w:tcBorders>
              <w:top w:val="nil"/>
              <w:left w:val="single" w:sz="4" w:space="0" w:color="auto"/>
              <w:bottom w:val="nil"/>
              <w:right w:val="single" w:sz="4" w:space="0" w:color="auto"/>
            </w:tcBorders>
            <w:vAlign w:val="center"/>
          </w:tcPr>
          <w:p w14:paraId="2D8B8A1C" w14:textId="77777777" w:rsidR="007A4834" w:rsidRPr="008C191A"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5D3E30A2" w14:textId="5C636B56"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35DC963C" w14:textId="0AF89E22"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1113" w:type="dxa"/>
            <w:tcBorders>
              <w:top w:val="nil"/>
              <w:left w:val="single" w:sz="4" w:space="0" w:color="auto"/>
              <w:bottom w:val="nil"/>
              <w:right w:val="single" w:sz="4" w:space="0" w:color="auto"/>
            </w:tcBorders>
            <w:shd w:val="clear" w:color="auto" w:fill="auto"/>
            <w:vAlign w:val="bottom"/>
          </w:tcPr>
          <w:p w14:paraId="6A7C5E66" w14:textId="1EDEF7DD"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913" w:type="dxa"/>
            <w:tcBorders>
              <w:top w:val="nil"/>
              <w:left w:val="single" w:sz="4" w:space="0" w:color="auto"/>
              <w:bottom w:val="nil"/>
              <w:right w:val="single" w:sz="4" w:space="0" w:color="auto"/>
            </w:tcBorders>
            <w:vAlign w:val="bottom"/>
          </w:tcPr>
          <w:p w14:paraId="403E70C2" w14:textId="1DA23D0F"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w:t>
            </w:r>
          </w:p>
        </w:tc>
        <w:tc>
          <w:tcPr>
            <w:tcW w:w="890" w:type="dxa"/>
            <w:tcBorders>
              <w:top w:val="nil"/>
              <w:left w:val="single" w:sz="4" w:space="0" w:color="auto"/>
              <w:bottom w:val="nil"/>
              <w:right w:val="single" w:sz="4" w:space="0" w:color="auto"/>
            </w:tcBorders>
            <w:vAlign w:val="bottom"/>
          </w:tcPr>
          <w:p w14:paraId="36788610" w14:textId="382E4B2A"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w:t>
            </w:r>
          </w:p>
        </w:tc>
        <w:tc>
          <w:tcPr>
            <w:tcW w:w="950" w:type="dxa"/>
            <w:tcBorders>
              <w:top w:val="nil"/>
              <w:left w:val="single" w:sz="4" w:space="0" w:color="auto"/>
              <w:bottom w:val="nil"/>
              <w:right w:val="single" w:sz="4" w:space="0" w:color="auto"/>
            </w:tcBorders>
            <w:vAlign w:val="bottom"/>
          </w:tcPr>
          <w:p w14:paraId="48BBE782" w14:textId="059CF761"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w:t>
            </w:r>
          </w:p>
        </w:tc>
      </w:tr>
      <w:tr w:rsidR="007A4834" w:rsidRPr="003B10B3" w14:paraId="22FF2832" w14:textId="77777777" w:rsidTr="007A4834">
        <w:trPr>
          <w:trHeight w:val="113"/>
        </w:trPr>
        <w:tc>
          <w:tcPr>
            <w:tcW w:w="504" w:type="dxa"/>
            <w:tcBorders>
              <w:top w:val="nil"/>
              <w:left w:val="single" w:sz="4" w:space="0" w:color="auto"/>
              <w:bottom w:val="nil"/>
              <w:right w:val="nil"/>
            </w:tcBorders>
          </w:tcPr>
          <w:p w14:paraId="6FE184F5"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4.6.</w:t>
            </w:r>
          </w:p>
        </w:tc>
        <w:tc>
          <w:tcPr>
            <w:tcW w:w="3355" w:type="dxa"/>
            <w:tcBorders>
              <w:top w:val="nil"/>
              <w:left w:val="nil"/>
              <w:bottom w:val="nil"/>
              <w:right w:val="single" w:sz="4" w:space="0" w:color="auto"/>
            </w:tcBorders>
          </w:tcPr>
          <w:p w14:paraId="39B6A750" w14:textId="77777777" w:rsidR="007A4834" w:rsidRPr="008C191A" w:rsidRDefault="007A4834" w:rsidP="007A4834">
            <w:pPr>
              <w:autoSpaceDE w:val="0"/>
              <w:autoSpaceDN w:val="0"/>
              <w:adjustRightInd w:val="0"/>
              <w:jc w:val="both"/>
              <w:rPr>
                <w:rFonts w:ascii="Arial" w:hAnsi="Arial" w:cs="Arial"/>
                <w:sz w:val="14"/>
                <w:szCs w:val="14"/>
              </w:rPr>
            </w:pPr>
            <w:r w:rsidRPr="008C191A">
              <w:rPr>
                <w:rFonts w:ascii="Arial" w:hAnsi="Arial" w:cs="Arial"/>
                <w:sz w:val="14"/>
                <w:szCs w:val="14"/>
              </w:rPr>
              <w:t>İhracına Aracı Olunan Kıymetler</w:t>
            </w:r>
          </w:p>
        </w:tc>
        <w:tc>
          <w:tcPr>
            <w:tcW w:w="678" w:type="dxa"/>
            <w:tcBorders>
              <w:top w:val="nil"/>
              <w:left w:val="single" w:sz="4" w:space="0" w:color="auto"/>
              <w:bottom w:val="nil"/>
              <w:right w:val="single" w:sz="4" w:space="0" w:color="auto"/>
            </w:tcBorders>
            <w:vAlign w:val="center"/>
          </w:tcPr>
          <w:p w14:paraId="2F3D68BA" w14:textId="77777777" w:rsidR="007A4834" w:rsidRPr="008C191A"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61E7780B" w14:textId="6E8FB4D9"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07F51AFC" w14:textId="6D926116"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1113" w:type="dxa"/>
            <w:tcBorders>
              <w:top w:val="nil"/>
              <w:left w:val="single" w:sz="4" w:space="0" w:color="auto"/>
              <w:bottom w:val="nil"/>
              <w:right w:val="single" w:sz="4" w:space="0" w:color="auto"/>
            </w:tcBorders>
            <w:shd w:val="clear" w:color="auto" w:fill="auto"/>
            <w:vAlign w:val="bottom"/>
          </w:tcPr>
          <w:p w14:paraId="6118F8FB" w14:textId="5015E00D"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913" w:type="dxa"/>
            <w:tcBorders>
              <w:top w:val="nil"/>
              <w:left w:val="single" w:sz="4" w:space="0" w:color="auto"/>
              <w:bottom w:val="nil"/>
              <w:right w:val="single" w:sz="4" w:space="0" w:color="auto"/>
            </w:tcBorders>
            <w:vAlign w:val="bottom"/>
          </w:tcPr>
          <w:p w14:paraId="1614A14F" w14:textId="152E9AE5"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w:t>
            </w:r>
          </w:p>
        </w:tc>
        <w:tc>
          <w:tcPr>
            <w:tcW w:w="890" w:type="dxa"/>
            <w:tcBorders>
              <w:top w:val="nil"/>
              <w:left w:val="single" w:sz="4" w:space="0" w:color="auto"/>
              <w:bottom w:val="nil"/>
              <w:right w:val="single" w:sz="4" w:space="0" w:color="auto"/>
            </w:tcBorders>
            <w:vAlign w:val="bottom"/>
          </w:tcPr>
          <w:p w14:paraId="307D0B4C" w14:textId="6441599F"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w:t>
            </w:r>
          </w:p>
        </w:tc>
        <w:tc>
          <w:tcPr>
            <w:tcW w:w="950" w:type="dxa"/>
            <w:tcBorders>
              <w:top w:val="nil"/>
              <w:left w:val="single" w:sz="4" w:space="0" w:color="auto"/>
              <w:bottom w:val="nil"/>
              <w:right w:val="single" w:sz="4" w:space="0" w:color="auto"/>
            </w:tcBorders>
            <w:vAlign w:val="bottom"/>
          </w:tcPr>
          <w:p w14:paraId="482733E8" w14:textId="4708D588"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w:t>
            </w:r>
          </w:p>
        </w:tc>
      </w:tr>
      <w:tr w:rsidR="007A4834" w:rsidRPr="003B10B3" w14:paraId="62273E44" w14:textId="77777777" w:rsidTr="007A4834">
        <w:trPr>
          <w:trHeight w:val="113"/>
        </w:trPr>
        <w:tc>
          <w:tcPr>
            <w:tcW w:w="504" w:type="dxa"/>
            <w:tcBorders>
              <w:top w:val="nil"/>
              <w:left w:val="single" w:sz="4" w:space="0" w:color="auto"/>
              <w:bottom w:val="nil"/>
              <w:right w:val="nil"/>
            </w:tcBorders>
          </w:tcPr>
          <w:p w14:paraId="31B5C2A2"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4.7.</w:t>
            </w:r>
          </w:p>
        </w:tc>
        <w:tc>
          <w:tcPr>
            <w:tcW w:w="3355" w:type="dxa"/>
            <w:tcBorders>
              <w:top w:val="nil"/>
              <w:left w:val="nil"/>
              <w:bottom w:val="nil"/>
              <w:right w:val="single" w:sz="4" w:space="0" w:color="auto"/>
            </w:tcBorders>
          </w:tcPr>
          <w:p w14:paraId="24F88ABC" w14:textId="77777777" w:rsidR="007A4834" w:rsidRPr="008C191A" w:rsidRDefault="007A4834" w:rsidP="007A4834">
            <w:pPr>
              <w:autoSpaceDE w:val="0"/>
              <w:autoSpaceDN w:val="0"/>
              <w:adjustRightInd w:val="0"/>
              <w:jc w:val="both"/>
              <w:rPr>
                <w:rFonts w:ascii="Arial" w:hAnsi="Arial" w:cs="Arial"/>
                <w:sz w:val="14"/>
                <w:szCs w:val="14"/>
              </w:rPr>
            </w:pPr>
            <w:r w:rsidRPr="008C191A">
              <w:rPr>
                <w:rFonts w:ascii="Arial" w:hAnsi="Arial" w:cs="Arial"/>
                <w:sz w:val="14"/>
                <w:szCs w:val="14"/>
              </w:rPr>
              <w:t>Diğer Emanet Kıymetler</w:t>
            </w:r>
          </w:p>
        </w:tc>
        <w:tc>
          <w:tcPr>
            <w:tcW w:w="678" w:type="dxa"/>
            <w:tcBorders>
              <w:top w:val="nil"/>
              <w:left w:val="single" w:sz="4" w:space="0" w:color="auto"/>
              <w:bottom w:val="nil"/>
              <w:right w:val="single" w:sz="4" w:space="0" w:color="auto"/>
            </w:tcBorders>
            <w:vAlign w:val="center"/>
          </w:tcPr>
          <w:p w14:paraId="6DEF0584" w14:textId="77777777" w:rsidR="007A4834" w:rsidRPr="008C191A"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05B39424" w14:textId="4A0C79D6"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5546CDDE" w14:textId="46BE370F"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1113" w:type="dxa"/>
            <w:tcBorders>
              <w:top w:val="nil"/>
              <w:left w:val="single" w:sz="4" w:space="0" w:color="auto"/>
              <w:bottom w:val="nil"/>
              <w:right w:val="single" w:sz="4" w:space="0" w:color="auto"/>
            </w:tcBorders>
            <w:shd w:val="clear" w:color="auto" w:fill="auto"/>
            <w:vAlign w:val="bottom"/>
          </w:tcPr>
          <w:p w14:paraId="18549E9C" w14:textId="2EC2BDA1"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913" w:type="dxa"/>
            <w:tcBorders>
              <w:top w:val="nil"/>
              <w:left w:val="single" w:sz="4" w:space="0" w:color="auto"/>
              <w:bottom w:val="nil"/>
              <w:right w:val="single" w:sz="4" w:space="0" w:color="auto"/>
            </w:tcBorders>
            <w:vAlign w:val="bottom"/>
          </w:tcPr>
          <w:p w14:paraId="01557BCD" w14:textId="18DC086D"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w:t>
            </w:r>
          </w:p>
        </w:tc>
        <w:tc>
          <w:tcPr>
            <w:tcW w:w="890" w:type="dxa"/>
            <w:tcBorders>
              <w:top w:val="nil"/>
              <w:left w:val="single" w:sz="4" w:space="0" w:color="auto"/>
              <w:bottom w:val="nil"/>
              <w:right w:val="single" w:sz="4" w:space="0" w:color="auto"/>
            </w:tcBorders>
            <w:vAlign w:val="bottom"/>
          </w:tcPr>
          <w:p w14:paraId="477B12A2" w14:textId="3553D847"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w:t>
            </w:r>
          </w:p>
        </w:tc>
        <w:tc>
          <w:tcPr>
            <w:tcW w:w="950" w:type="dxa"/>
            <w:tcBorders>
              <w:top w:val="nil"/>
              <w:left w:val="single" w:sz="4" w:space="0" w:color="auto"/>
              <w:bottom w:val="nil"/>
              <w:right w:val="single" w:sz="4" w:space="0" w:color="auto"/>
            </w:tcBorders>
            <w:vAlign w:val="bottom"/>
          </w:tcPr>
          <w:p w14:paraId="57869C4E" w14:textId="5C7C9A0A"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w:t>
            </w:r>
          </w:p>
        </w:tc>
      </w:tr>
      <w:tr w:rsidR="007A4834" w:rsidRPr="003B10B3" w14:paraId="3689A6D4" w14:textId="77777777" w:rsidTr="007A4834">
        <w:trPr>
          <w:trHeight w:val="113"/>
        </w:trPr>
        <w:tc>
          <w:tcPr>
            <w:tcW w:w="504" w:type="dxa"/>
            <w:tcBorders>
              <w:top w:val="nil"/>
              <w:left w:val="single" w:sz="4" w:space="0" w:color="auto"/>
              <w:bottom w:val="nil"/>
              <w:right w:val="nil"/>
            </w:tcBorders>
          </w:tcPr>
          <w:p w14:paraId="168CA00E"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4.8.</w:t>
            </w:r>
          </w:p>
        </w:tc>
        <w:tc>
          <w:tcPr>
            <w:tcW w:w="3355" w:type="dxa"/>
            <w:tcBorders>
              <w:top w:val="nil"/>
              <w:left w:val="nil"/>
              <w:bottom w:val="nil"/>
              <w:right w:val="single" w:sz="4" w:space="0" w:color="auto"/>
            </w:tcBorders>
          </w:tcPr>
          <w:p w14:paraId="2BE4FB66" w14:textId="77777777" w:rsidR="007A4834" w:rsidRPr="008C191A" w:rsidRDefault="007A4834" w:rsidP="007A4834">
            <w:pPr>
              <w:autoSpaceDE w:val="0"/>
              <w:autoSpaceDN w:val="0"/>
              <w:adjustRightInd w:val="0"/>
              <w:jc w:val="both"/>
              <w:rPr>
                <w:rFonts w:ascii="Arial" w:hAnsi="Arial" w:cs="Arial"/>
                <w:sz w:val="14"/>
                <w:szCs w:val="14"/>
              </w:rPr>
            </w:pPr>
            <w:r w:rsidRPr="008C191A">
              <w:rPr>
                <w:rFonts w:ascii="Arial" w:hAnsi="Arial" w:cs="Arial"/>
                <w:sz w:val="14"/>
                <w:szCs w:val="14"/>
              </w:rPr>
              <w:t>Emanet Kıymet Alanlar</w:t>
            </w:r>
          </w:p>
        </w:tc>
        <w:tc>
          <w:tcPr>
            <w:tcW w:w="678" w:type="dxa"/>
            <w:tcBorders>
              <w:top w:val="nil"/>
              <w:left w:val="single" w:sz="4" w:space="0" w:color="auto"/>
              <w:bottom w:val="nil"/>
              <w:right w:val="single" w:sz="4" w:space="0" w:color="auto"/>
            </w:tcBorders>
            <w:vAlign w:val="center"/>
          </w:tcPr>
          <w:p w14:paraId="0A8D4862" w14:textId="77777777" w:rsidR="007A4834" w:rsidRPr="008C191A"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691E8049" w14:textId="6F4B1647"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19.106.268</w:t>
            </w:r>
          </w:p>
        </w:tc>
        <w:tc>
          <w:tcPr>
            <w:tcW w:w="890" w:type="dxa"/>
            <w:tcBorders>
              <w:top w:val="nil"/>
              <w:left w:val="single" w:sz="4" w:space="0" w:color="auto"/>
              <w:bottom w:val="nil"/>
              <w:right w:val="single" w:sz="4" w:space="0" w:color="auto"/>
            </w:tcBorders>
            <w:shd w:val="clear" w:color="auto" w:fill="auto"/>
            <w:vAlign w:val="bottom"/>
          </w:tcPr>
          <w:p w14:paraId="522C628F" w14:textId="2EBD95F0"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25.130.686</w:t>
            </w:r>
          </w:p>
        </w:tc>
        <w:tc>
          <w:tcPr>
            <w:tcW w:w="1113" w:type="dxa"/>
            <w:tcBorders>
              <w:top w:val="nil"/>
              <w:left w:val="single" w:sz="4" w:space="0" w:color="auto"/>
              <w:bottom w:val="nil"/>
              <w:right w:val="single" w:sz="4" w:space="0" w:color="auto"/>
            </w:tcBorders>
            <w:shd w:val="clear" w:color="auto" w:fill="auto"/>
            <w:vAlign w:val="bottom"/>
          </w:tcPr>
          <w:p w14:paraId="0BCDF353" w14:textId="0F34ED85"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44.236.954</w:t>
            </w:r>
          </w:p>
        </w:tc>
        <w:tc>
          <w:tcPr>
            <w:tcW w:w="913" w:type="dxa"/>
            <w:tcBorders>
              <w:top w:val="nil"/>
              <w:left w:val="single" w:sz="4" w:space="0" w:color="auto"/>
              <w:bottom w:val="nil"/>
              <w:right w:val="single" w:sz="4" w:space="0" w:color="auto"/>
            </w:tcBorders>
            <w:vAlign w:val="bottom"/>
          </w:tcPr>
          <w:p w14:paraId="76FC75CA" w14:textId="147F16B3"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13.772.092</w:t>
            </w:r>
          </w:p>
        </w:tc>
        <w:tc>
          <w:tcPr>
            <w:tcW w:w="890" w:type="dxa"/>
            <w:tcBorders>
              <w:top w:val="nil"/>
              <w:left w:val="single" w:sz="4" w:space="0" w:color="auto"/>
              <w:bottom w:val="nil"/>
              <w:right w:val="single" w:sz="4" w:space="0" w:color="auto"/>
            </w:tcBorders>
            <w:vAlign w:val="bottom"/>
          </w:tcPr>
          <w:p w14:paraId="4E3FC0E4" w14:textId="2A29E8C3"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11.419.061</w:t>
            </w:r>
          </w:p>
        </w:tc>
        <w:tc>
          <w:tcPr>
            <w:tcW w:w="950" w:type="dxa"/>
            <w:tcBorders>
              <w:top w:val="nil"/>
              <w:left w:val="single" w:sz="4" w:space="0" w:color="auto"/>
              <w:bottom w:val="nil"/>
              <w:right w:val="single" w:sz="4" w:space="0" w:color="auto"/>
            </w:tcBorders>
            <w:vAlign w:val="bottom"/>
          </w:tcPr>
          <w:p w14:paraId="7ED7C410" w14:textId="5A2B23D0"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25.191.153</w:t>
            </w:r>
          </w:p>
        </w:tc>
      </w:tr>
      <w:tr w:rsidR="007A4834" w:rsidRPr="003B10B3" w14:paraId="1DA94F7B" w14:textId="77777777" w:rsidTr="007A4834">
        <w:trPr>
          <w:trHeight w:val="113"/>
        </w:trPr>
        <w:tc>
          <w:tcPr>
            <w:tcW w:w="504" w:type="dxa"/>
            <w:tcBorders>
              <w:top w:val="nil"/>
              <w:left w:val="single" w:sz="4" w:space="0" w:color="auto"/>
              <w:bottom w:val="nil"/>
              <w:right w:val="nil"/>
            </w:tcBorders>
          </w:tcPr>
          <w:p w14:paraId="59D1E729" w14:textId="77777777" w:rsidR="007A4834" w:rsidRPr="003B10B3" w:rsidRDefault="007A4834" w:rsidP="007A4834">
            <w:pPr>
              <w:autoSpaceDE w:val="0"/>
              <w:autoSpaceDN w:val="0"/>
              <w:adjustRightInd w:val="0"/>
              <w:jc w:val="both"/>
              <w:rPr>
                <w:rFonts w:ascii="Arial" w:hAnsi="Arial" w:cs="Arial"/>
                <w:b/>
                <w:sz w:val="14"/>
                <w:szCs w:val="14"/>
              </w:rPr>
            </w:pPr>
            <w:r w:rsidRPr="003B10B3">
              <w:rPr>
                <w:rFonts w:ascii="Arial" w:hAnsi="Arial" w:cs="Arial"/>
                <w:b/>
                <w:sz w:val="14"/>
                <w:szCs w:val="14"/>
              </w:rPr>
              <w:t>V.</w:t>
            </w:r>
          </w:p>
        </w:tc>
        <w:tc>
          <w:tcPr>
            <w:tcW w:w="3355" w:type="dxa"/>
            <w:tcBorders>
              <w:top w:val="nil"/>
              <w:left w:val="nil"/>
              <w:bottom w:val="nil"/>
              <w:right w:val="single" w:sz="4" w:space="0" w:color="auto"/>
            </w:tcBorders>
          </w:tcPr>
          <w:p w14:paraId="649DE90F" w14:textId="77777777" w:rsidR="007A4834" w:rsidRPr="00664ACB" w:rsidRDefault="007A4834" w:rsidP="007A4834">
            <w:pPr>
              <w:autoSpaceDE w:val="0"/>
              <w:autoSpaceDN w:val="0"/>
              <w:adjustRightInd w:val="0"/>
              <w:jc w:val="both"/>
              <w:rPr>
                <w:rFonts w:ascii="Arial" w:hAnsi="Arial" w:cs="Arial"/>
                <w:b/>
                <w:sz w:val="14"/>
                <w:szCs w:val="14"/>
              </w:rPr>
            </w:pPr>
            <w:r w:rsidRPr="00664ACB">
              <w:rPr>
                <w:rFonts w:ascii="Arial" w:hAnsi="Arial" w:cs="Arial"/>
                <w:b/>
                <w:sz w:val="14"/>
                <w:szCs w:val="14"/>
              </w:rPr>
              <w:t>REHİNLİ KIYMETLER</w:t>
            </w:r>
          </w:p>
        </w:tc>
        <w:tc>
          <w:tcPr>
            <w:tcW w:w="678" w:type="dxa"/>
            <w:tcBorders>
              <w:top w:val="nil"/>
              <w:left w:val="single" w:sz="4" w:space="0" w:color="auto"/>
              <w:bottom w:val="nil"/>
              <w:right w:val="single" w:sz="4" w:space="0" w:color="auto"/>
            </w:tcBorders>
            <w:vAlign w:val="center"/>
          </w:tcPr>
          <w:p w14:paraId="1902C423" w14:textId="77777777" w:rsidR="007A4834" w:rsidRPr="00664ACB" w:rsidRDefault="007A4834" w:rsidP="007A4834">
            <w:pPr>
              <w:autoSpaceDE w:val="0"/>
              <w:autoSpaceDN w:val="0"/>
              <w:adjustRightInd w:val="0"/>
              <w:jc w:val="center"/>
              <w:rPr>
                <w:rFonts w:ascii="Arial" w:hAnsi="Arial" w:cs="Arial"/>
                <w:b/>
                <w:sz w:val="14"/>
                <w:szCs w:val="14"/>
              </w:rPr>
            </w:pPr>
          </w:p>
        </w:tc>
        <w:tc>
          <w:tcPr>
            <w:tcW w:w="1134" w:type="dxa"/>
            <w:tcBorders>
              <w:top w:val="nil"/>
              <w:left w:val="nil"/>
              <w:bottom w:val="nil"/>
              <w:right w:val="single" w:sz="4" w:space="0" w:color="auto"/>
            </w:tcBorders>
            <w:shd w:val="clear" w:color="auto" w:fill="auto"/>
            <w:vAlign w:val="bottom"/>
          </w:tcPr>
          <w:p w14:paraId="1A2B2478" w14:textId="26B4956D" w:rsidR="007A4834" w:rsidRPr="007A4834" w:rsidRDefault="007A4834" w:rsidP="007A4834">
            <w:pPr>
              <w:ind w:right="92"/>
              <w:jc w:val="right"/>
              <w:rPr>
                <w:rFonts w:ascii="Arial" w:hAnsi="Arial" w:cs="Arial"/>
                <w:b/>
                <w:bCs/>
                <w:sz w:val="14"/>
                <w:szCs w:val="14"/>
              </w:rPr>
            </w:pPr>
            <w:r w:rsidRPr="007A4834">
              <w:rPr>
                <w:rFonts w:ascii="Arial" w:hAnsi="Arial" w:cs="Arial"/>
                <w:b/>
                <w:bCs/>
                <w:sz w:val="14"/>
                <w:szCs w:val="16"/>
              </w:rPr>
              <w:t>1.999.683.958</w:t>
            </w:r>
          </w:p>
        </w:tc>
        <w:tc>
          <w:tcPr>
            <w:tcW w:w="890" w:type="dxa"/>
            <w:tcBorders>
              <w:top w:val="nil"/>
              <w:left w:val="single" w:sz="4" w:space="0" w:color="auto"/>
              <w:bottom w:val="nil"/>
              <w:right w:val="single" w:sz="4" w:space="0" w:color="auto"/>
            </w:tcBorders>
            <w:shd w:val="clear" w:color="auto" w:fill="auto"/>
            <w:vAlign w:val="bottom"/>
          </w:tcPr>
          <w:p w14:paraId="0422DA73" w14:textId="27065232" w:rsidR="007A4834" w:rsidRPr="007A4834" w:rsidRDefault="007A4834" w:rsidP="007A4834">
            <w:pPr>
              <w:ind w:right="92"/>
              <w:jc w:val="right"/>
              <w:rPr>
                <w:rFonts w:ascii="Arial" w:hAnsi="Arial" w:cs="Arial"/>
                <w:b/>
                <w:bCs/>
                <w:sz w:val="14"/>
                <w:szCs w:val="14"/>
              </w:rPr>
            </w:pPr>
            <w:r w:rsidRPr="007A4834">
              <w:rPr>
                <w:rFonts w:ascii="Arial" w:hAnsi="Arial" w:cs="Arial"/>
                <w:b/>
                <w:bCs/>
                <w:sz w:val="14"/>
                <w:szCs w:val="16"/>
              </w:rPr>
              <w:t>68.744.831</w:t>
            </w:r>
          </w:p>
        </w:tc>
        <w:tc>
          <w:tcPr>
            <w:tcW w:w="1113" w:type="dxa"/>
            <w:tcBorders>
              <w:top w:val="nil"/>
              <w:left w:val="single" w:sz="4" w:space="0" w:color="auto"/>
              <w:bottom w:val="nil"/>
              <w:right w:val="single" w:sz="4" w:space="0" w:color="auto"/>
            </w:tcBorders>
            <w:shd w:val="clear" w:color="auto" w:fill="auto"/>
            <w:vAlign w:val="bottom"/>
          </w:tcPr>
          <w:p w14:paraId="482332DC" w14:textId="6DB48F13" w:rsidR="007A4834" w:rsidRPr="007A4834" w:rsidRDefault="007A4834" w:rsidP="007A4834">
            <w:pPr>
              <w:ind w:right="92"/>
              <w:jc w:val="right"/>
              <w:rPr>
                <w:rFonts w:ascii="Arial" w:hAnsi="Arial" w:cs="Arial"/>
                <w:b/>
                <w:bCs/>
                <w:sz w:val="14"/>
                <w:szCs w:val="14"/>
              </w:rPr>
            </w:pPr>
            <w:r w:rsidRPr="007A4834">
              <w:rPr>
                <w:rFonts w:ascii="Arial" w:hAnsi="Arial" w:cs="Arial"/>
                <w:b/>
                <w:bCs/>
                <w:sz w:val="14"/>
                <w:szCs w:val="16"/>
              </w:rPr>
              <w:t>2.068.428.789</w:t>
            </w:r>
          </w:p>
        </w:tc>
        <w:tc>
          <w:tcPr>
            <w:tcW w:w="913" w:type="dxa"/>
            <w:tcBorders>
              <w:top w:val="nil"/>
              <w:left w:val="single" w:sz="4" w:space="0" w:color="auto"/>
              <w:bottom w:val="nil"/>
              <w:right w:val="single" w:sz="4" w:space="0" w:color="auto"/>
            </w:tcBorders>
            <w:vAlign w:val="bottom"/>
          </w:tcPr>
          <w:p w14:paraId="09630DE6" w14:textId="48C09CB9" w:rsidR="007A4834" w:rsidRPr="00664ACB" w:rsidRDefault="007A4834" w:rsidP="007A4834">
            <w:pPr>
              <w:ind w:right="92"/>
              <w:jc w:val="right"/>
              <w:rPr>
                <w:rFonts w:ascii="Arial" w:hAnsi="Arial" w:cs="Arial"/>
                <w:b/>
                <w:bCs/>
                <w:color w:val="000000"/>
                <w:sz w:val="14"/>
                <w:szCs w:val="14"/>
              </w:rPr>
            </w:pPr>
            <w:r w:rsidRPr="00D23774">
              <w:rPr>
                <w:rFonts w:ascii="Arial" w:hAnsi="Arial" w:cs="Arial"/>
                <w:b/>
                <w:bCs/>
                <w:sz w:val="14"/>
                <w:szCs w:val="14"/>
              </w:rPr>
              <w:t>721.826.404</w:t>
            </w:r>
          </w:p>
        </w:tc>
        <w:tc>
          <w:tcPr>
            <w:tcW w:w="890" w:type="dxa"/>
            <w:tcBorders>
              <w:top w:val="nil"/>
              <w:left w:val="single" w:sz="4" w:space="0" w:color="auto"/>
              <w:bottom w:val="nil"/>
              <w:right w:val="single" w:sz="4" w:space="0" w:color="auto"/>
            </w:tcBorders>
            <w:vAlign w:val="bottom"/>
          </w:tcPr>
          <w:p w14:paraId="3818DA37" w14:textId="33F08D73" w:rsidR="007A4834" w:rsidRPr="00664ACB" w:rsidRDefault="007A4834" w:rsidP="007A4834">
            <w:pPr>
              <w:ind w:right="92"/>
              <w:jc w:val="right"/>
              <w:rPr>
                <w:rFonts w:ascii="Arial" w:hAnsi="Arial" w:cs="Arial"/>
                <w:b/>
                <w:bCs/>
                <w:color w:val="000000"/>
                <w:sz w:val="14"/>
                <w:szCs w:val="14"/>
              </w:rPr>
            </w:pPr>
            <w:r w:rsidRPr="00D23774">
              <w:rPr>
                <w:rFonts w:ascii="Arial" w:hAnsi="Arial" w:cs="Arial"/>
                <w:b/>
                <w:bCs/>
                <w:sz w:val="14"/>
                <w:szCs w:val="14"/>
              </w:rPr>
              <w:t>32.243.542</w:t>
            </w:r>
          </w:p>
        </w:tc>
        <w:tc>
          <w:tcPr>
            <w:tcW w:w="950" w:type="dxa"/>
            <w:tcBorders>
              <w:top w:val="nil"/>
              <w:left w:val="single" w:sz="4" w:space="0" w:color="auto"/>
              <w:bottom w:val="nil"/>
              <w:right w:val="single" w:sz="4" w:space="0" w:color="auto"/>
            </w:tcBorders>
            <w:vAlign w:val="bottom"/>
          </w:tcPr>
          <w:p w14:paraId="2C784985" w14:textId="7B22C35E" w:rsidR="007A4834" w:rsidRPr="00664ACB" w:rsidRDefault="007A4834" w:rsidP="007A4834">
            <w:pPr>
              <w:ind w:right="92"/>
              <w:jc w:val="right"/>
              <w:rPr>
                <w:rFonts w:ascii="Arial" w:hAnsi="Arial" w:cs="Arial"/>
                <w:b/>
                <w:bCs/>
                <w:color w:val="000000"/>
                <w:sz w:val="14"/>
                <w:szCs w:val="14"/>
              </w:rPr>
            </w:pPr>
            <w:r w:rsidRPr="00D23774">
              <w:rPr>
                <w:rFonts w:ascii="Arial" w:hAnsi="Arial" w:cs="Arial"/>
                <w:b/>
                <w:bCs/>
                <w:sz w:val="14"/>
                <w:szCs w:val="14"/>
              </w:rPr>
              <w:t>754.069.946</w:t>
            </w:r>
          </w:p>
        </w:tc>
      </w:tr>
      <w:tr w:rsidR="007A4834" w:rsidRPr="003B10B3" w14:paraId="508F1953" w14:textId="77777777" w:rsidTr="007A4834">
        <w:trPr>
          <w:trHeight w:val="113"/>
        </w:trPr>
        <w:tc>
          <w:tcPr>
            <w:tcW w:w="504" w:type="dxa"/>
            <w:tcBorders>
              <w:top w:val="nil"/>
              <w:left w:val="single" w:sz="4" w:space="0" w:color="auto"/>
              <w:bottom w:val="nil"/>
              <w:right w:val="nil"/>
            </w:tcBorders>
          </w:tcPr>
          <w:p w14:paraId="035AE533"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5.1.</w:t>
            </w:r>
          </w:p>
        </w:tc>
        <w:tc>
          <w:tcPr>
            <w:tcW w:w="3355" w:type="dxa"/>
            <w:tcBorders>
              <w:top w:val="nil"/>
              <w:left w:val="nil"/>
              <w:bottom w:val="nil"/>
              <w:right w:val="single" w:sz="4" w:space="0" w:color="auto"/>
            </w:tcBorders>
          </w:tcPr>
          <w:p w14:paraId="51177BE4" w14:textId="77777777" w:rsidR="007A4834" w:rsidRPr="008C191A" w:rsidRDefault="007A4834" w:rsidP="007A4834">
            <w:pPr>
              <w:autoSpaceDE w:val="0"/>
              <w:autoSpaceDN w:val="0"/>
              <w:adjustRightInd w:val="0"/>
              <w:jc w:val="both"/>
              <w:rPr>
                <w:rFonts w:ascii="Arial" w:hAnsi="Arial" w:cs="Arial"/>
                <w:sz w:val="14"/>
                <w:szCs w:val="14"/>
              </w:rPr>
            </w:pPr>
            <w:r w:rsidRPr="008C191A">
              <w:rPr>
                <w:rFonts w:ascii="Arial" w:hAnsi="Arial" w:cs="Arial"/>
                <w:sz w:val="14"/>
                <w:szCs w:val="14"/>
              </w:rPr>
              <w:t>Menkul Kıymetler</w:t>
            </w:r>
          </w:p>
        </w:tc>
        <w:tc>
          <w:tcPr>
            <w:tcW w:w="678" w:type="dxa"/>
            <w:tcBorders>
              <w:top w:val="nil"/>
              <w:left w:val="single" w:sz="4" w:space="0" w:color="auto"/>
              <w:bottom w:val="nil"/>
              <w:right w:val="single" w:sz="4" w:space="0" w:color="auto"/>
            </w:tcBorders>
            <w:vAlign w:val="center"/>
          </w:tcPr>
          <w:p w14:paraId="0CF8B3AC" w14:textId="77777777" w:rsidR="007A4834" w:rsidRPr="008C191A"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3C1178CB" w14:textId="6999CDFD"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4.939.695</w:t>
            </w:r>
          </w:p>
        </w:tc>
        <w:tc>
          <w:tcPr>
            <w:tcW w:w="890" w:type="dxa"/>
            <w:tcBorders>
              <w:top w:val="nil"/>
              <w:left w:val="single" w:sz="4" w:space="0" w:color="auto"/>
              <w:bottom w:val="nil"/>
              <w:right w:val="single" w:sz="4" w:space="0" w:color="auto"/>
            </w:tcBorders>
            <w:shd w:val="clear" w:color="auto" w:fill="auto"/>
            <w:vAlign w:val="bottom"/>
          </w:tcPr>
          <w:p w14:paraId="0553DD24" w14:textId="6F7939FA"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1113" w:type="dxa"/>
            <w:tcBorders>
              <w:top w:val="nil"/>
              <w:left w:val="single" w:sz="4" w:space="0" w:color="auto"/>
              <w:bottom w:val="nil"/>
              <w:right w:val="single" w:sz="4" w:space="0" w:color="auto"/>
            </w:tcBorders>
            <w:shd w:val="clear" w:color="auto" w:fill="auto"/>
            <w:vAlign w:val="bottom"/>
          </w:tcPr>
          <w:p w14:paraId="7D5755F0" w14:textId="07274A4E"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4.939.695</w:t>
            </w:r>
          </w:p>
        </w:tc>
        <w:tc>
          <w:tcPr>
            <w:tcW w:w="913" w:type="dxa"/>
            <w:tcBorders>
              <w:top w:val="nil"/>
              <w:left w:val="single" w:sz="4" w:space="0" w:color="auto"/>
              <w:bottom w:val="nil"/>
              <w:right w:val="single" w:sz="4" w:space="0" w:color="auto"/>
            </w:tcBorders>
            <w:vAlign w:val="bottom"/>
          </w:tcPr>
          <w:p w14:paraId="1A88CA4E" w14:textId="4B470C2C"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4.566.175</w:t>
            </w:r>
          </w:p>
        </w:tc>
        <w:tc>
          <w:tcPr>
            <w:tcW w:w="890" w:type="dxa"/>
            <w:tcBorders>
              <w:top w:val="nil"/>
              <w:left w:val="single" w:sz="4" w:space="0" w:color="auto"/>
              <w:bottom w:val="nil"/>
              <w:right w:val="single" w:sz="4" w:space="0" w:color="auto"/>
            </w:tcBorders>
            <w:vAlign w:val="bottom"/>
          </w:tcPr>
          <w:p w14:paraId="0CC5DE64" w14:textId="54CF7E88"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w:t>
            </w:r>
          </w:p>
        </w:tc>
        <w:tc>
          <w:tcPr>
            <w:tcW w:w="950" w:type="dxa"/>
            <w:tcBorders>
              <w:top w:val="nil"/>
              <w:left w:val="single" w:sz="4" w:space="0" w:color="auto"/>
              <w:bottom w:val="nil"/>
              <w:right w:val="single" w:sz="4" w:space="0" w:color="auto"/>
            </w:tcBorders>
            <w:vAlign w:val="bottom"/>
          </w:tcPr>
          <w:p w14:paraId="1DF163D1" w14:textId="315B7736"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4.566.175</w:t>
            </w:r>
          </w:p>
        </w:tc>
      </w:tr>
      <w:tr w:rsidR="007A4834" w:rsidRPr="003B10B3" w14:paraId="064B85A9" w14:textId="77777777" w:rsidTr="007A4834">
        <w:trPr>
          <w:trHeight w:val="113"/>
        </w:trPr>
        <w:tc>
          <w:tcPr>
            <w:tcW w:w="504" w:type="dxa"/>
            <w:tcBorders>
              <w:top w:val="nil"/>
              <w:left w:val="single" w:sz="4" w:space="0" w:color="auto"/>
              <w:bottom w:val="nil"/>
              <w:right w:val="nil"/>
            </w:tcBorders>
          </w:tcPr>
          <w:p w14:paraId="1CCB5B2C"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5.2.</w:t>
            </w:r>
          </w:p>
        </w:tc>
        <w:tc>
          <w:tcPr>
            <w:tcW w:w="3355" w:type="dxa"/>
            <w:tcBorders>
              <w:top w:val="nil"/>
              <w:left w:val="nil"/>
              <w:bottom w:val="nil"/>
              <w:right w:val="single" w:sz="4" w:space="0" w:color="auto"/>
            </w:tcBorders>
          </w:tcPr>
          <w:p w14:paraId="40756E8B" w14:textId="77777777" w:rsidR="007A4834" w:rsidRPr="008C191A" w:rsidRDefault="007A4834" w:rsidP="007A4834">
            <w:pPr>
              <w:autoSpaceDE w:val="0"/>
              <w:autoSpaceDN w:val="0"/>
              <w:adjustRightInd w:val="0"/>
              <w:jc w:val="both"/>
              <w:rPr>
                <w:rFonts w:ascii="Arial" w:hAnsi="Arial" w:cs="Arial"/>
                <w:sz w:val="14"/>
                <w:szCs w:val="14"/>
              </w:rPr>
            </w:pPr>
            <w:r w:rsidRPr="008C191A">
              <w:rPr>
                <w:rFonts w:ascii="Arial" w:hAnsi="Arial" w:cs="Arial"/>
                <w:sz w:val="14"/>
                <w:szCs w:val="14"/>
              </w:rPr>
              <w:t>Teminat Senetleri</w:t>
            </w:r>
          </w:p>
        </w:tc>
        <w:tc>
          <w:tcPr>
            <w:tcW w:w="678" w:type="dxa"/>
            <w:tcBorders>
              <w:top w:val="nil"/>
              <w:left w:val="single" w:sz="4" w:space="0" w:color="auto"/>
              <w:bottom w:val="nil"/>
              <w:right w:val="single" w:sz="4" w:space="0" w:color="auto"/>
            </w:tcBorders>
            <w:vAlign w:val="center"/>
          </w:tcPr>
          <w:p w14:paraId="741E8FE0" w14:textId="77777777" w:rsidR="007A4834" w:rsidRPr="008C191A"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53828C38" w14:textId="68E71AB4"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586.484.766</w:t>
            </w:r>
          </w:p>
        </w:tc>
        <w:tc>
          <w:tcPr>
            <w:tcW w:w="890" w:type="dxa"/>
            <w:tcBorders>
              <w:top w:val="nil"/>
              <w:left w:val="single" w:sz="4" w:space="0" w:color="auto"/>
              <w:bottom w:val="nil"/>
              <w:right w:val="single" w:sz="4" w:space="0" w:color="auto"/>
            </w:tcBorders>
            <w:shd w:val="clear" w:color="auto" w:fill="auto"/>
            <w:vAlign w:val="bottom"/>
          </w:tcPr>
          <w:p w14:paraId="524A2652" w14:textId="47EE6748"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3.038.175</w:t>
            </w:r>
          </w:p>
        </w:tc>
        <w:tc>
          <w:tcPr>
            <w:tcW w:w="1113" w:type="dxa"/>
            <w:tcBorders>
              <w:top w:val="nil"/>
              <w:left w:val="single" w:sz="4" w:space="0" w:color="auto"/>
              <w:bottom w:val="nil"/>
              <w:right w:val="single" w:sz="4" w:space="0" w:color="auto"/>
            </w:tcBorders>
            <w:shd w:val="clear" w:color="auto" w:fill="auto"/>
            <w:vAlign w:val="bottom"/>
          </w:tcPr>
          <w:p w14:paraId="01ACF9CD" w14:textId="48E4CD71"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589.522.941</w:t>
            </w:r>
          </w:p>
        </w:tc>
        <w:tc>
          <w:tcPr>
            <w:tcW w:w="913" w:type="dxa"/>
            <w:tcBorders>
              <w:top w:val="nil"/>
              <w:left w:val="single" w:sz="4" w:space="0" w:color="auto"/>
              <w:bottom w:val="nil"/>
              <w:right w:val="single" w:sz="4" w:space="0" w:color="auto"/>
            </w:tcBorders>
            <w:vAlign w:val="bottom"/>
          </w:tcPr>
          <w:p w14:paraId="63F7D110" w14:textId="1B233919"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47.402</w:t>
            </w:r>
          </w:p>
        </w:tc>
        <w:tc>
          <w:tcPr>
            <w:tcW w:w="890" w:type="dxa"/>
            <w:tcBorders>
              <w:top w:val="nil"/>
              <w:left w:val="single" w:sz="4" w:space="0" w:color="auto"/>
              <w:bottom w:val="nil"/>
              <w:right w:val="single" w:sz="4" w:space="0" w:color="auto"/>
            </w:tcBorders>
            <w:vAlign w:val="bottom"/>
          </w:tcPr>
          <w:p w14:paraId="351C375F" w14:textId="37B8EB24"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807</w:t>
            </w:r>
          </w:p>
        </w:tc>
        <w:tc>
          <w:tcPr>
            <w:tcW w:w="950" w:type="dxa"/>
            <w:tcBorders>
              <w:top w:val="nil"/>
              <w:left w:val="single" w:sz="4" w:space="0" w:color="auto"/>
              <w:bottom w:val="nil"/>
              <w:right w:val="single" w:sz="4" w:space="0" w:color="auto"/>
            </w:tcBorders>
            <w:vAlign w:val="bottom"/>
          </w:tcPr>
          <w:p w14:paraId="1684F8DA" w14:textId="3D5B7895"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48.209</w:t>
            </w:r>
          </w:p>
        </w:tc>
      </w:tr>
      <w:tr w:rsidR="007A4834" w:rsidRPr="003B10B3" w14:paraId="73D577C5" w14:textId="77777777" w:rsidTr="007A4834">
        <w:trPr>
          <w:trHeight w:val="113"/>
        </w:trPr>
        <w:tc>
          <w:tcPr>
            <w:tcW w:w="504" w:type="dxa"/>
            <w:tcBorders>
              <w:top w:val="nil"/>
              <w:left w:val="single" w:sz="4" w:space="0" w:color="auto"/>
              <w:bottom w:val="nil"/>
              <w:right w:val="nil"/>
            </w:tcBorders>
          </w:tcPr>
          <w:p w14:paraId="1A535C4B"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5.3.</w:t>
            </w:r>
          </w:p>
        </w:tc>
        <w:tc>
          <w:tcPr>
            <w:tcW w:w="3355" w:type="dxa"/>
            <w:tcBorders>
              <w:top w:val="nil"/>
              <w:left w:val="nil"/>
              <w:bottom w:val="nil"/>
              <w:right w:val="single" w:sz="4" w:space="0" w:color="auto"/>
            </w:tcBorders>
          </w:tcPr>
          <w:p w14:paraId="0B08700F" w14:textId="77777777" w:rsidR="007A4834" w:rsidRPr="008C191A" w:rsidRDefault="007A4834" w:rsidP="007A4834">
            <w:pPr>
              <w:autoSpaceDE w:val="0"/>
              <w:autoSpaceDN w:val="0"/>
              <w:adjustRightInd w:val="0"/>
              <w:jc w:val="both"/>
              <w:rPr>
                <w:rFonts w:ascii="Arial" w:hAnsi="Arial" w:cs="Arial"/>
                <w:sz w:val="14"/>
                <w:szCs w:val="14"/>
              </w:rPr>
            </w:pPr>
            <w:r w:rsidRPr="008C191A">
              <w:rPr>
                <w:rFonts w:ascii="Arial" w:hAnsi="Arial" w:cs="Arial"/>
                <w:sz w:val="14"/>
                <w:szCs w:val="14"/>
              </w:rPr>
              <w:t>Emtia</w:t>
            </w:r>
          </w:p>
        </w:tc>
        <w:tc>
          <w:tcPr>
            <w:tcW w:w="678" w:type="dxa"/>
            <w:tcBorders>
              <w:top w:val="nil"/>
              <w:left w:val="single" w:sz="4" w:space="0" w:color="auto"/>
              <w:bottom w:val="nil"/>
              <w:right w:val="single" w:sz="4" w:space="0" w:color="auto"/>
            </w:tcBorders>
            <w:vAlign w:val="center"/>
          </w:tcPr>
          <w:p w14:paraId="5DBF9583" w14:textId="77777777" w:rsidR="007A4834" w:rsidRPr="008C191A"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19D7A6EC" w14:textId="782216DB"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24.264.344</w:t>
            </w:r>
          </w:p>
        </w:tc>
        <w:tc>
          <w:tcPr>
            <w:tcW w:w="890" w:type="dxa"/>
            <w:tcBorders>
              <w:top w:val="nil"/>
              <w:left w:val="single" w:sz="4" w:space="0" w:color="auto"/>
              <w:bottom w:val="nil"/>
              <w:right w:val="single" w:sz="4" w:space="0" w:color="auto"/>
            </w:tcBorders>
            <w:shd w:val="clear" w:color="auto" w:fill="auto"/>
            <w:vAlign w:val="bottom"/>
          </w:tcPr>
          <w:p w14:paraId="012B6788" w14:textId="2B3B872D"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5.777.970</w:t>
            </w:r>
          </w:p>
        </w:tc>
        <w:tc>
          <w:tcPr>
            <w:tcW w:w="1113" w:type="dxa"/>
            <w:tcBorders>
              <w:top w:val="nil"/>
              <w:left w:val="single" w:sz="4" w:space="0" w:color="auto"/>
              <w:bottom w:val="nil"/>
              <w:right w:val="single" w:sz="4" w:space="0" w:color="auto"/>
            </w:tcBorders>
            <w:shd w:val="clear" w:color="auto" w:fill="auto"/>
            <w:vAlign w:val="bottom"/>
          </w:tcPr>
          <w:p w14:paraId="792F7DEE" w14:textId="7635E519"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30.042.314</w:t>
            </w:r>
          </w:p>
        </w:tc>
        <w:tc>
          <w:tcPr>
            <w:tcW w:w="913" w:type="dxa"/>
            <w:tcBorders>
              <w:top w:val="nil"/>
              <w:left w:val="single" w:sz="4" w:space="0" w:color="auto"/>
              <w:bottom w:val="nil"/>
              <w:right w:val="single" w:sz="4" w:space="0" w:color="auto"/>
            </w:tcBorders>
            <w:vAlign w:val="bottom"/>
          </w:tcPr>
          <w:p w14:paraId="2DFF1623" w14:textId="6C108CC3"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15.201.412</w:t>
            </w:r>
          </w:p>
        </w:tc>
        <w:tc>
          <w:tcPr>
            <w:tcW w:w="890" w:type="dxa"/>
            <w:tcBorders>
              <w:top w:val="nil"/>
              <w:left w:val="single" w:sz="4" w:space="0" w:color="auto"/>
              <w:bottom w:val="nil"/>
              <w:right w:val="single" w:sz="4" w:space="0" w:color="auto"/>
            </w:tcBorders>
            <w:vAlign w:val="bottom"/>
          </w:tcPr>
          <w:p w14:paraId="2E0119B4" w14:textId="42299943"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2.835.988</w:t>
            </w:r>
          </w:p>
        </w:tc>
        <w:tc>
          <w:tcPr>
            <w:tcW w:w="950" w:type="dxa"/>
            <w:tcBorders>
              <w:top w:val="nil"/>
              <w:left w:val="single" w:sz="4" w:space="0" w:color="auto"/>
              <w:bottom w:val="nil"/>
              <w:right w:val="single" w:sz="4" w:space="0" w:color="auto"/>
            </w:tcBorders>
            <w:vAlign w:val="bottom"/>
          </w:tcPr>
          <w:p w14:paraId="7B43D1D3" w14:textId="258D65E6"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18.037.400</w:t>
            </w:r>
          </w:p>
        </w:tc>
      </w:tr>
      <w:tr w:rsidR="007A4834" w:rsidRPr="003B10B3" w14:paraId="24E05032" w14:textId="77777777" w:rsidTr="007A4834">
        <w:trPr>
          <w:trHeight w:val="113"/>
        </w:trPr>
        <w:tc>
          <w:tcPr>
            <w:tcW w:w="504" w:type="dxa"/>
            <w:tcBorders>
              <w:top w:val="nil"/>
              <w:left w:val="single" w:sz="4" w:space="0" w:color="auto"/>
              <w:bottom w:val="nil"/>
              <w:right w:val="nil"/>
            </w:tcBorders>
          </w:tcPr>
          <w:p w14:paraId="5F60C4F7"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5.4.</w:t>
            </w:r>
          </w:p>
        </w:tc>
        <w:tc>
          <w:tcPr>
            <w:tcW w:w="3355" w:type="dxa"/>
            <w:tcBorders>
              <w:top w:val="nil"/>
              <w:left w:val="nil"/>
              <w:bottom w:val="nil"/>
              <w:right w:val="single" w:sz="4" w:space="0" w:color="auto"/>
            </w:tcBorders>
          </w:tcPr>
          <w:p w14:paraId="1E711013" w14:textId="77777777" w:rsidR="007A4834" w:rsidRPr="008C191A" w:rsidRDefault="007A4834" w:rsidP="007A4834">
            <w:pPr>
              <w:autoSpaceDE w:val="0"/>
              <w:autoSpaceDN w:val="0"/>
              <w:adjustRightInd w:val="0"/>
              <w:jc w:val="both"/>
              <w:rPr>
                <w:rFonts w:ascii="Arial" w:hAnsi="Arial" w:cs="Arial"/>
                <w:sz w:val="14"/>
                <w:szCs w:val="14"/>
              </w:rPr>
            </w:pPr>
            <w:r w:rsidRPr="008C191A">
              <w:rPr>
                <w:rFonts w:ascii="Arial" w:hAnsi="Arial" w:cs="Arial"/>
                <w:sz w:val="14"/>
                <w:szCs w:val="14"/>
              </w:rPr>
              <w:t>Varant</w:t>
            </w:r>
          </w:p>
        </w:tc>
        <w:tc>
          <w:tcPr>
            <w:tcW w:w="678" w:type="dxa"/>
            <w:tcBorders>
              <w:top w:val="nil"/>
              <w:left w:val="single" w:sz="4" w:space="0" w:color="auto"/>
              <w:bottom w:val="nil"/>
              <w:right w:val="single" w:sz="4" w:space="0" w:color="auto"/>
            </w:tcBorders>
            <w:vAlign w:val="center"/>
          </w:tcPr>
          <w:p w14:paraId="7282624B" w14:textId="77777777" w:rsidR="007A4834" w:rsidRPr="008C191A"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0F01DCB2" w14:textId="62984A4D"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557C5F78" w14:textId="226F1166"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1113" w:type="dxa"/>
            <w:tcBorders>
              <w:top w:val="nil"/>
              <w:left w:val="single" w:sz="4" w:space="0" w:color="auto"/>
              <w:bottom w:val="nil"/>
              <w:right w:val="single" w:sz="4" w:space="0" w:color="auto"/>
            </w:tcBorders>
            <w:shd w:val="clear" w:color="auto" w:fill="auto"/>
            <w:vAlign w:val="bottom"/>
          </w:tcPr>
          <w:p w14:paraId="1F677163" w14:textId="53A5F5E1"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913" w:type="dxa"/>
            <w:tcBorders>
              <w:top w:val="nil"/>
              <w:left w:val="single" w:sz="4" w:space="0" w:color="auto"/>
              <w:bottom w:val="nil"/>
              <w:right w:val="single" w:sz="4" w:space="0" w:color="auto"/>
            </w:tcBorders>
            <w:vAlign w:val="bottom"/>
          </w:tcPr>
          <w:p w14:paraId="5E75A0EE" w14:textId="36364FEF"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w:t>
            </w:r>
          </w:p>
        </w:tc>
        <w:tc>
          <w:tcPr>
            <w:tcW w:w="890" w:type="dxa"/>
            <w:tcBorders>
              <w:top w:val="nil"/>
              <w:left w:val="single" w:sz="4" w:space="0" w:color="auto"/>
              <w:bottom w:val="nil"/>
              <w:right w:val="single" w:sz="4" w:space="0" w:color="auto"/>
            </w:tcBorders>
            <w:vAlign w:val="bottom"/>
          </w:tcPr>
          <w:p w14:paraId="61ABAC9E" w14:textId="4BDF58C5"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w:t>
            </w:r>
          </w:p>
        </w:tc>
        <w:tc>
          <w:tcPr>
            <w:tcW w:w="950" w:type="dxa"/>
            <w:tcBorders>
              <w:top w:val="nil"/>
              <w:left w:val="single" w:sz="4" w:space="0" w:color="auto"/>
              <w:bottom w:val="nil"/>
              <w:right w:val="single" w:sz="4" w:space="0" w:color="auto"/>
            </w:tcBorders>
            <w:vAlign w:val="bottom"/>
          </w:tcPr>
          <w:p w14:paraId="120A014B" w14:textId="62EED6F1"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w:t>
            </w:r>
          </w:p>
        </w:tc>
      </w:tr>
      <w:tr w:rsidR="007A4834" w:rsidRPr="003B10B3" w14:paraId="58E03FFE" w14:textId="77777777" w:rsidTr="007A4834">
        <w:trPr>
          <w:trHeight w:val="113"/>
        </w:trPr>
        <w:tc>
          <w:tcPr>
            <w:tcW w:w="504" w:type="dxa"/>
            <w:tcBorders>
              <w:top w:val="nil"/>
              <w:left w:val="single" w:sz="4" w:space="0" w:color="auto"/>
              <w:bottom w:val="nil"/>
              <w:right w:val="nil"/>
            </w:tcBorders>
          </w:tcPr>
          <w:p w14:paraId="4C715F9C"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5.5.</w:t>
            </w:r>
          </w:p>
        </w:tc>
        <w:tc>
          <w:tcPr>
            <w:tcW w:w="3355" w:type="dxa"/>
            <w:tcBorders>
              <w:top w:val="nil"/>
              <w:left w:val="nil"/>
              <w:bottom w:val="nil"/>
              <w:right w:val="single" w:sz="4" w:space="0" w:color="auto"/>
            </w:tcBorders>
          </w:tcPr>
          <w:p w14:paraId="346DCE85" w14:textId="77777777" w:rsidR="007A4834" w:rsidRPr="008C191A" w:rsidRDefault="007A4834" w:rsidP="007A4834">
            <w:pPr>
              <w:autoSpaceDE w:val="0"/>
              <w:autoSpaceDN w:val="0"/>
              <w:adjustRightInd w:val="0"/>
              <w:jc w:val="both"/>
              <w:rPr>
                <w:rFonts w:ascii="Arial" w:hAnsi="Arial" w:cs="Arial"/>
                <w:sz w:val="14"/>
                <w:szCs w:val="14"/>
              </w:rPr>
            </w:pPr>
            <w:r w:rsidRPr="008C191A">
              <w:rPr>
                <w:rFonts w:ascii="Arial" w:hAnsi="Arial" w:cs="Arial"/>
                <w:sz w:val="14"/>
                <w:szCs w:val="14"/>
              </w:rPr>
              <w:t>Gayrimenkul</w:t>
            </w:r>
          </w:p>
        </w:tc>
        <w:tc>
          <w:tcPr>
            <w:tcW w:w="678" w:type="dxa"/>
            <w:tcBorders>
              <w:top w:val="nil"/>
              <w:left w:val="single" w:sz="4" w:space="0" w:color="auto"/>
              <w:bottom w:val="nil"/>
              <w:right w:val="single" w:sz="4" w:space="0" w:color="auto"/>
            </w:tcBorders>
            <w:vAlign w:val="center"/>
          </w:tcPr>
          <w:p w14:paraId="73989EE7" w14:textId="77777777" w:rsidR="007A4834" w:rsidRPr="008C191A"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4114F4E9" w14:textId="63B09EB4"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226.514.851</w:t>
            </w:r>
          </w:p>
        </w:tc>
        <w:tc>
          <w:tcPr>
            <w:tcW w:w="890" w:type="dxa"/>
            <w:tcBorders>
              <w:top w:val="nil"/>
              <w:left w:val="single" w:sz="4" w:space="0" w:color="auto"/>
              <w:bottom w:val="nil"/>
              <w:right w:val="single" w:sz="4" w:space="0" w:color="auto"/>
            </w:tcBorders>
            <w:shd w:val="clear" w:color="auto" w:fill="auto"/>
            <w:vAlign w:val="bottom"/>
          </w:tcPr>
          <w:p w14:paraId="5C04652F" w14:textId="6E9BB951"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1113" w:type="dxa"/>
            <w:tcBorders>
              <w:top w:val="nil"/>
              <w:left w:val="single" w:sz="4" w:space="0" w:color="auto"/>
              <w:bottom w:val="nil"/>
              <w:right w:val="single" w:sz="4" w:space="0" w:color="auto"/>
            </w:tcBorders>
            <w:shd w:val="clear" w:color="auto" w:fill="auto"/>
            <w:vAlign w:val="bottom"/>
          </w:tcPr>
          <w:p w14:paraId="2FAAB469" w14:textId="05660969"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226.514.851</w:t>
            </w:r>
          </w:p>
        </w:tc>
        <w:tc>
          <w:tcPr>
            <w:tcW w:w="913" w:type="dxa"/>
            <w:tcBorders>
              <w:top w:val="nil"/>
              <w:left w:val="single" w:sz="4" w:space="0" w:color="auto"/>
              <w:bottom w:val="nil"/>
              <w:right w:val="single" w:sz="4" w:space="0" w:color="auto"/>
            </w:tcBorders>
            <w:vAlign w:val="bottom"/>
          </w:tcPr>
          <w:p w14:paraId="42D7EF0B" w14:textId="6E8912AD"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121.744.725</w:t>
            </w:r>
          </w:p>
        </w:tc>
        <w:tc>
          <w:tcPr>
            <w:tcW w:w="890" w:type="dxa"/>
            <w:tcBorders>
              <w:top w:val="nil"/>
              <w:left w:val="single" w:sz="4" w:space="0" w:color="auto"/>
              <w:bottom w:val="nil"/>
              <w:right w:val="single" w:sz="4" w:space="0" w:color="auto"/>
            </w:tcBorders>
            <w:vAlign w:val="bottom"/>
          </w:tcPr>
          <w:p w14:paraId="70FA5D19" w14:textId="263662E8"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w:t>
            </w:r>
          </w:p>
        </w:tc>
        <w:tc>
          <w:tcPr>
            <w:tcW w:w="950" w:type="dxa"/>
            <w:tcBorders>
              <w:top w:val="nil"/>
              <w:left w:val="single" w:sz="4" w:space="0" w:color="auto"/>
              <w:bottom w:val="nil"/>
              <w:right w:val="single" w:sz="4" w:space="0" w:color="auto"/>
            </w:tcBorders>
            <w:vAlign w:val="bottom"/>
          </w:tcPr>
          <w:p w14:paraId="4FD27BB2" w14:textId="4F974930"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121.744.725</w:t>
            </w:r>
          </w:p>
        </w:tc>
      </w:tr>
      <w:tr w:rsidR="007A4834" w:rsidRPr="003B10B3" w14:paraId="3BC6C2EE" w14:textId="77777777" w:rsidTr="007A4834">
        <w:trPr>
          <w:trHeight w:val="113"/>
        </w:trPr>
        <w:tc>
          <w:tcPr>
            <w:tcW w:w="504" w:type="dxa"/>
            <w:tcBorders>
              <w:top w:val="nil"/>
              <w:left w:val="single" w:sz="4" w:space="0" w:color="auto"/>
              <w:bottom w:val="nil"/>
              <w:right w:val="nil"/>
            </w:tcBorders>
          </w:tcPr>
          <w:p w14:paraId="2E03D56E"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5.6.</w:t>
            </w:r>
          </w:p>
        </w:tc>
        <w:tc>
          <w:tcPr>
            <w:tcW w:w="3355" w:type="dxa"/>
            <w:tcBorders>
              <w:top w:val="nil"/>
              <w:left w:val="nil"/>
              <w:bottom w:val="nil"/>
              <w:right w:val="single" w:sz="4" w:space="0" w:color="auto"/>
            </w:tcBorders>
          </w:tcPr>
          <w:p w14:paraId="641FB4DA" w14:textId="77777777" w:rsidR="007A4834" w:rsidRPr="008C191A" w:rsidRDefault="007A4834" w:rsidP="007A4834">
            <w:pPr>
              <w:autoSpaceDE w:val="0"/>
              <w:autoSpaceDN w:val="0"/>
              <w:adjustRightInd w:val="0"/>
              <w:jc w:val="both"/>
              <w:rPr>
                <w:rFonts w:ascii="Arial" w:hAnsi="Arial" w:cs="Arial"/>
                <w:sz w:val="14"/>
                <w:szCs w:val="14"/>
              </w:rPr>
            </w:pPr>
            <w:r w:rsidRPr="008C191A">
              <w:rPr>
                <w:rFonts w:ascii="Arial" w:hAnsi="Arial" w:cs="Arial"/>
                <w:sz w:val="14"/>
                <w:szCs w:val="14"/>
              </w:rPr>
              <w:t>Diğer Rehinli Kıymetler</w:t>
            </w:r>
          </w:p>
        </w:tc>
        <w:tc>
          <w:tcPr>
            <w:tcW w:w="678" w:type="dxa"/>
            <w:tcBorders>
              <w:top w:val="nil"/>
              <w:left w:val="single" w:sz="4" w:space="0" w:color="auto"/>
              <w:bottom w:val="nil"/>
              <w:right w:val="single" w:sz="4" w:space="0" w:color="auto"/>
            </w:tcBorders>
            <w:vAlign w:val="center"/>
          </w:tcPr>
          <w:p w14:paraId="2F69EB82" w14:textId="77777777" w:rsidR="007A4834" w:rsidRPr="008C191A"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0D7CABAD" w14:textId="7367C3F1"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1.157.479.422</w:t>
            </w:r>
          </w:p>
        </w:tc>
        <w:tc>
          <w:tcPr>
            <w:tcW w:w="890" w:type="dxa"/>
            <w:tcBorders>
              <w:top w:val="nil"/>
              <w:left w:val="single" w:sz="4" w:space="0" w:color="auto"/>
              <w:bottom w:val="nil"/>
              <w:right w:val="single" w:sz="4" w:space="0" w:color="auto"/>
            </w:tcBorders>
            <w:shd w:val="clear" w:color="auto" w:fill="auto"/>
            <w:vAlign w:val="bottom"/>
          </w:tcPr>
          <w:p w14:paraId="02D2D056" w14:textId="7ACCC123"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59.928.686</w:t>
            </w:r>
          </w:p>
        </w:tc>
        <w:tc>
          <w:tcPr>
            <w:tcW w:w="1113" w:type="dxa"/>
            <w:tcBorders>
              <w:top w:val="nil"/>
              <w:left w:val="single" w:sz="4" w:space="0" w:color="auto"/>
              <w:bottom w:val="nil"/>
              <w:right w:val="single" w:sz="4" w:space="0" w:color="auto"/>
            </w:tcBorders>
            <w:shd w:val="clear" w:color="auto" w:fill="auto"/>
            <w:vAlign w:val="bottom"/>
          </w:tcPr>
          <w:p w14:paraId="6C8F2777" w14:textId="37203C54"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1.217.408.108</w:t>
            </w:r>
          </w:p>
        </w:tc>
        <w:tc>
          <w:tcPr>
            <w:tcW w:w="913" w:type="dxa"/>
            <w:tcBorders>
              <w:top w:val="nil"/>
              <w:left w:val="single" w:sz="4" w:space="0" w:color="auto"/>
              <w:bottom w:val="nil"/>
              <w:right w:val="single" w:sz="4" w:space="0" w:color="auto"/>
            </w:tcBorders>
            <w:vAlign w:val="bottom"/>
          </w:tcPr>
          <w:p w14:paraId="4AE9F139" w14:textId="0F80F30C"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580.265.810</w:t>
            </w:r>
          </w:p>
        </w:tc>
        <w:tc>
          <w:tcPr>
            <w:tcW w:w="890" w:type="dxa"/>
            <w:tcBorders>
              <w:top w:val="nil"/>
              <w:left w:val="single" w:sz="4" w:space="0" w:color="auto"/>
              <w:bottom w:val="nil"/>
              <w:right w:val="single" w:sz="4" w:space="0" w:color="auto"/>
            </w:tcBorders>
            <w:vAlign w:val="bottom"/>
          </w:tcPr>
          <w:p w14:paraId="0BD80555" w14:textId="447D7F91"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29.406.747</w:t>
            </w:r>
          </w:p>
        </w:tc>
        <w:tc>
          <w:tcPr>
            <w:tcW w:w="950" w:type="dxa"/>
            <w:tcBorders>
              <w:top w:val="nil"/>
              <w:left w:val="single" w:sz="4" w:space="0" w:color="auto"/>
              <w:bottom w:val="nil"/>
              <w:right w:val="single" w:sz="4" w:space="0" w:color="auto"/>
            </w:tcBorders>
            <w:vAlign w:val="bottom"/>
          </w:tcPr>
          <w:p w14:paraId="79513763" w14:textId="47E589C3"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609.672.557</w:t>
            </w:r>
          </w:p>
        </w:tc>
      </w:tr>
      <w:tr w:rsidR="007A4834" w:rsidRPr="003B10B3" w14:paraId="1402A3C9" w14:textId="77777777" w:rsidTr="007A4834">
        <w:trPr>
          <w:trHeight w:val="113"/>
        </w:trPr>
        <w:tc>
          <w:tcPr>
            <w:tcW w:w="504" w:type="dxa"/>
            <w:tcBorders>
              <w:top w:val="nil"/>
              <w:left w:val="single" w:sz="4" w:space="0" w:color="auto"/>
              <w:right w:val="nil"/>
            </w:tcBorders>
          </w:tcPr>
          <w:p w14:paraId="533108F0" w14:textId="77777777" w:rsidR="007A4834" w:rsidRPr="003B10B3" w:rsidRDefault="007A4834" w:rsidP="007A4834">
            <w:pPr>
              <w:autoSpaceDE w:val="0"/>
              <w:autoSpaceDN w:val="0"/>
              <w:adjustRightInd w:val="0"/>
              <w:jc w:val="both"/>
              <w:rPr>
                <w:rFonts w:ascii="Arial" w:hAnsi="Arial" w:cs="Arial"/>
                <w:sz w:val="14"/>
                <w:szCs w:val="14"/>
              </w:rPr>
            </w:pPr>
            <w:r w:rsidRPr="003B10B3">
              <w:rPr>
                <w:rFonts w:ascii="Arial" w:hAnsi="Arial" w:cs="Arial"/>
                <w:sz w:val="14"/>
                <w:szCs w:val="14"/>
              </w:rPr>
              <w:t>5.7.</w:t>
            </w:r>
          </w:p>
        </w:tc>
        <w:tc>
          <w:tcPr>
            <w:tcW w:w="3355" w:type="dxa"/>
            <w:tcBorders>
              <w:top w:val="nil"/>
              <w:left w:val="nil"/>
              <w:right w:val="single" w:sz="4" w:space="0" w:color="auto"/>
            </w:tcBorders>
          </w:tcPr>
          <w:p w14:paraId="1B30CF48" w14:textId="77777777" w:rsidR="007A4834" w:rsidRPr="008C191A" w:rsidRDefault="007A4834" w:rsidP="007A4834">
            <w:pPr>
              <w:autoSpaceDE w:val="0"/>
              <w:autoSpaceDN w:val="0"/>
              <w:adjustRightInd w:val="0"/>
              <w:jc w:val="both"/>
              <w:rPr>
                <w:rFonts w:ascii="Arial" w:hAnsi="Arial" w:cs="Arial"/>
                <w:sz w:val="14"/>
                <w:szCs w:val="14"/>
              </w:rPr>
            </w:pPr>
            <w:r w:rsidRPr="008C191A">
              <w:rPr>
                <w:rFonts w:ascii="Arial" w:hAnsi="Arial" w:cs="Arial"/>
                <w:sz w:val="14"/>
                <w:szCs w:val="14"/>
              </w:rPr>
              <w:t>Rehinli Kıymet Alanlar</w:t>
            </w:r>
          </w:p>
        </w:tc>
        <w:tc>
          <w:tcPr>
            <w:tcW w:w="678" w:type="dxa"/>
            <w:tcBorders>
              <w:top w:val="nil"/>
              <w:left w:val="single" w:sz="4" w:space="0" w:color="auto"/>
              <w:right w:val="single" w:sz="4" w:space="0" w:color="auto"/>
            </w:tcBorders>
            <w:vAlign w:val="center"/>
          </w:tcPr>
          <w:p w14:paraId="3A8CCCCE" w14:textId="77777777" w:rsidR="007A4834" w:rsidRPr="008C191A" w:rsidRDefault="007A4834" w:rsidP="007A4834">
            <w:pPr>
              <w:autoSpaceDE w:val="0"/>
              <w:autoSpaceDN w:val="0"/>
              <w:adjustRightInd w:val="0"/>
              <w:jc w:val="center"/>
              <w:rPr>
                <w:rFonts w:ascii="Arial" w:hAnsi="Arial" w:cs="Arial"/>
                <w:sz w:val="14"/>
                <w:szCs w:val="14"/>
              </w:rPr>
            </w:pPr>
          </w:p>
        </w:tc>
        <w:tc>
          <w:tcPr>
            <w:tcW w:w="1134" w:type="dxa"/>
            <w:tcBorders>
              <w:top w:val="nil"/>
              <w:left w:val="nil"/>
              <w:bottom w:val="nil"/>
              <w:right w:val="single" w:sz="4" w:space="0" w:color="auto"/>
            </w:tcBorders>
            <w:shd w:val="clear" w:color="auto" w:fill="auto"/>
            <w:vAlign w:val="bottom"/>
          </w:tcPr>
          <w:p w14:paraId="4699D7E6" w14:textId="1400504F"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880</w:t>
            </w:r>
          </w:p>
        </w:tc>
        <w:tc>
          <w:tcPr>
            <w:tcW w:w="890" w:type="dxa"/>
            <w:tcBorders>
              <w:top w:val="nil"/>
              <w:left w:val="single" w:sz="4" w:space="0" w:color="auto"/>
              <w:bottom w:val="nil"/>
              <w:right w:val="single" w:sz="4" w:space="0" w:color="auto"/>
            </w:tcBorders>
            <w:shd w:val="clear" w:color="auto" w:fill="auto"/>
            <w:vAlign w:val="bottom"/>
          </w:tcPr>
          <w:p w14:paraId="16FC5CF6" w14:textId="38C54B21"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w:t>
            </w:r>
          </w:p>
        </w:tc>
        <w:tc>
          <w:tcPr>
            <w:tcW w:w="1113" w:type="dxa"/>
            <w:tcBorders>
              <w:top w:val="nil"/>
              <w:left w:val="single" w:sz="4" w:space="0" w:color="auto"/>
              <w:bottom w:val="nil"/>
              <w:right w:val="single" w:sz="4" w:space="0" w:color="auto"/>
            </w:tcBorders>
            <w:shd w:val="clear" w:color="auto" w:fill="auto"/>
            <w:vAlign w:val="bottom"/>
          </w:tcPr>
          <w:p w14:paraId="6A870B01" w14:textId="44E9BA3D" w:rsidR="007A4834" w:rsidRPr="007A4834" w:rsidRDefault="007A4834" w:rsidP="007A4834">
            <w:pPr>
              <w:ind w:right="92"/>
              <w:jc w:val="right"/>
              <w:rPr>
                <w:rFonts w:ascii="Arial" w:hAnsi="Arial" w:cs="Arial"/>
                <w:bCs/>
                <w:sz w:val="14"/>
                <w:szCs w:val="14"/>
              </w:rPr>
            </w:pPr>
            <w:r w:rsidRPr="007A4834">
              <w:rPr>
                <w:rFonts w:ascii="Arial" w:hAnsi="Arial" w:cs="Arial"/>
                <w:sz w:val="14"/>
                <w:szCs w:val="16"/>
              </w:rPr>
              <w:t>880</w:t>
            </w:r>
          </w:p>
        </w:tc>
        <w:tc>
          <w:tcPr>
            <w:tcW w:w="913" w:type="dxa"/>
            <w:tcBorders>
              <w:top w:val="nil"/>
              <w:left w:val="single" w:sz="4" w:space="0" w:color="auto"/>
              <w:bottom w:val="nil"/>
              <w:right w:val="single" w:sz="4" w:space="0" w:color="auto"/>
            </w:tcBorders>
            <w:vAlign w:val="bottom"/>
          </w:tcPr>
          <w:p w14:paraId="59BE03B2" w14:textId="58454236"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880</w:t>
            </w:r>
          </w:p>
        </w:tc>
        <w:tc>
          <w:tcPr>
            <w:tcW w:w="890" w:type="dxa"/>
            <w:tcBorders>
              <w:top w:val="nil"/>
              <w:left w:val="single" w:sz="4" w:space="0" w:color="auto"/>
              <w:bottom w:val="nil"/>
              <w:right w:val="single" w:sz="4" w:space="0" w:color="auto"/>
            </w:tcBorders>
            <w:vAlign w:val="bottom"/>
          </w:tcPr>
          <w:p w14:paraId="69A0B7CD" w14:textId="3B27BE59"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w:t>
            </w:r>
          </w:p>
        </w:tc>
        <w:tc>
          <w:tcPr>
            <w:tcW w:w="950" w:type="dxa"/>
            <w:tcBorders>
              <w:top w:val="nil"/>
              <w:left w:val="single" w:sz="4" w:space="0" w:color="auto"/>
              <w:bottom w:val="nil"/>
              <w:right w:val="single" w:sz="4" w:space="0" w:color="auto"/>
            </w:tcBorders>
            <w:vAlign w:val="bottom"/>
          </w:tcPr>
          <w:p w14:paraId="55B82224" w14:textId="63DA7484" w:rsidR="007A4834" w:rsidRPr="008C191A" w:rsidRDefault="007A4834" w:rsidP="007A4834">
            <w:pPr>
              <w:ind w:right="92"/>
              <w:jc w:val="right"/>
              <w:rPr>
                <w:rFonts w:ascii="Arial" w:hAnsi="Arial" w:cs="Arial"/>
                <w:color w:val="000000"/>
                <w:sz w:val="14"/>
                <w:szCs w:val="14"/>
              </w:rPr>
            </w:pPr>
            <w:r w:rsidRPr="008C191A">
              <w:rPr>
                <w:rFonts w:ascii="Arial" w:hAnsi="Arial" w:cs="Arial"/>
                <w:sz w:val="14"/>
                <w:szCs w:val="14"/>
              </w:rPr>
              <w:t>880</w:t>
            </w:r>
          </w:p>
        </w:tc>
      </w:tr>
      <w:tr w:rsidR="007A4834" w:rsidRPr="003B10B3" w14:paraId="05787E1E" w14:textId="77777777" w:rsidTr="007A4834">
        <w:trPr>
          <w:trHeight w:val="113"/>
        </w:trPr>
        <w:tc>
          <w:tcPr>
            <w:tcW w:w="504" w:type="dxa"/>
            <w:tcBorders>
              <w:top w:val="nil"/>
              <w:left w:val="single" w:sz="4" w:space="0" w:color="auto"/>
            </w:tcBorders>
          </w:tcPr>
          <w:p w14:paraId="44520E4A" w14:textId="77777777" w:rsidR="007A4834" w:rsidRPr="003B10B3" w:rsidRDefault="007A4834" w:rsidP="007A4834">
            <w:pPr>
              <w:autoSpaceDE w:val="0"/>
              <w:autoSpaceDN w:val="0"/>
              <w:adjustRightInd w:val="0"/>
              <w:jc w:val="both"/>
              <w:rPr>
                <w:rFonts w:ascii="Arial" w:hAnsi="Arial" w:cs="Arial"/>
                <w:b/>
                <w:sz w:val="14"/>
                <w:szCs w:val="14"/>
              </w:rPr>
            </w:pPr>
            <w:r w:rsidRPr="003B10B3">
              <w:rPr>
                <w:rFonts w:ascii="Arial" w:hAnsi="Arial" w:cs="Arial"/>
                <w:b/>
                <w:sz w:val="14"/>
                <w:szCs w:val="14"/>
              </w:rPr>
              <w:t>VI.</w:t>
            </w:r>
          </w:p>
        </w:tc>
        <w:tc>
          <w:tcPr>
            <w:tcW w:w="3355" w:type="dxa"/>
            <w:tcBorders>
              <w:top w:val="nil"/>
              <w:right w:val="single" w:sz="4" w:space="0" w:color="auto"/>
            </w:tcBorders>
          </w:tcPr>
          <w:p w14:paraId="1AFB1689" w14:textId="77777777" w:rsidR="007A4834" w:rsidRPr="007A4834" w:rsidRDefault="007A4834" w:rsidP="007A4834">
            <w:pPr>
              <w:autoSpaceDE w:val="0"/>
              <w:autoSpaceDN w:val="0"/>
              <w:adjustRightInd w:val="0"/>
              <w:jc w:val="both"/>
              <w:rPr>
                <w:rFonts w:ascii="Arial" w:hAnsi="Arial" w:cs="Arial"/>
                <w:b/>
                <w:sz w:val="14"/>
                <w:szCs w:val="14"/>
              </w:rPr>
            </w:pPr>
            <w:r w:rsidRPr="007A4834">
              <w:rPr>
                <w:rFonts w:ascii="Arial" w:hAnsi="Arial" w:cs="Arial"/>
                <w:b/>
                <w:sz w:val="14"/>
                <w:szCs w:val="14"/>
              </w:rPr>
              <w:t xml:space="preserve">KABUL EDİLEN </w:t>
            </w:r>
            <w:proofErr w:type="gramStart"/>
            <w:r w:rsidRPr="007A4834">
              <w:rPr>
                <w:rFonts w:ascii="Arial" w:hAnsi="Arial" w:cs="Arial"/>
                <w:b/>
                <w:sz w:val="14"/>
                <w:szCs w:val="14"/>
              </w:rPr>
              <w:t>AVALLER</w:t>
            </w:r>
            <w:proofErr w:type="gramEnd"/>
            <w:r w:rsidRPr="007A4834">
              <w:rPr>
                <w:rFonts w:ascii="Arial" w:hAnsi="Arial" w:cs="Arial"/>
                <w:b/>
                <w:sz w:val="14"/>
                <w:szCs w:val="14"/>
              </w:rPr>
              <w:t xml:space="preserve"> VE KEFALETLER</w:t>
            </w:r>
          </w:p>
        </w:tc>
        <w:tc>
          <w:tcPr>
            <w:tcW w:w="678" w:type="dxa"/>
            <w:tcBorders>
              <w:top w:val="nil"/>
              <w:left w:val="single" w:sz="4" w:space="0" w:color="auto"/>
              <w:right w:val="single" w:sz="4" w:space="0" w:color="auto"/>
            </w:tcBorders>
            <w:vAlign w:val="center"/>
          </w:tcPr>
          <w:p w14:paraId="2D9C3D98" w14:textId="77777777" w:rsidR="007A4834" w:rsidRPr="007A4834" w:rsidRDefault="007A4834" w:rsidP="007A4834">
            <w:pPr>
              <w:autoSpaceDE w:val="0"/>
              <w:autoSpaceDN w:val="0"/>
              <w:adjustRightInd w:val="0"/>
              <w:jc w:val="center"/>
              <w:rPr>
                <w:rFonts w:ascii="Arial" w:hAnsi="Arial" w:cs="Arial"/>
                <w:b/>
                <w:sz w:val="14"/>
                <w:szCs w:val="14"/>
              </w:rPr>
            </w:pPr>
          </w:p>
        </w:tc>
        <w:tc>
          <w:tcPr>
            <w:tcW w:w="1134" w:type="dxa"/>
            <w:tcBorders>
              <w:top w:val="nil"/>
              <w:left w:val="nil"/>
              <w:bottom w:val="nil"/>
              <w:right w:val="single" w:sz="4" w:space="0" w:color="auto"/>
            </w:tcBorders>
            <w:shd w:val="clear" w:color="auto" w:fill="auto"/>
            <w:vAlign w:val="bottom"/>
          </w:tcPr>
          <w:p w14:paraId="5DF3B00E" w14:textId="272B4F4F" w:rsidR="007A4834" w:rsidRPr="007A4834" w:rsidRDefault="007A4834" w:rsidP="007A4834">
            <w:pPr>
              <w:ind w:right="92"/>
              <w:jc w:val="right"/>
              <w:rPr>
                <w:rFonts w:ascii="Arial" w:hAnsi="Arial" w:cs="Arial"/>
                <w:b/>
                <w:bCs/>
                <w:sz w:val="14"/>
                <w:szCs w:val="14"/>
              </w:rPr>
            </w:pPr>
            <w:r w:rsidRPr="007A4834">
              <w:rPr>
                <w:rFonts w:ascii="Arial" w:hAnsi="Arial" w:cs="Arial"/>
                <w:b/>
                <w:sz w:val="14"/>
                <w:szCs w:val="16"/>
              </w:rPr>
              <w:t>-</w:t>
            </w:r>
          </w:p>
        </w:tc>
        <w:tc>
          <w:tcPr>
            <w:tcW w:w="890" w:type="dxa"/>
            <w:tcBorders>
              <w:top w:val="nil"/>
              <w:left w:val="single" w:sz="4" w:space="0" w:color="auto"/>
              <w:bottom w:val="nil"/>
              <w:right w:val="single" w:sz="4" w:space="0" w:color="auto"/>
            </w:tcBorders>
            <w:shd w:val="clear" w:color="auto" w:fill="auto"/>
            <w:vAlign w:val="bottom"/>
          </w:tcPr>
          <w:p w14:paraId="68B5FFFF" w14:textId="47068865" w:rsidR="007A4834" w:rsidRPr="007A4834" w:rsidRDefault="007A4834" w:rsidP="007A4834">
            <w:pPr>
              <w:ind w:right="92"/>
              <w:jc w:val="right"/>
              <w:rPr>
                <w:rFonts w:ascii="Arial" w:hAnsi="Arial" w:cs="Arial"/>
                <w:b/>
                <w:bCs/>
                <w:sz w:val="14"/>
                <w:szCs w:val="14"/>
              </w:rPr>
            </w:pPr>
            <w:r w:rsidRPr="007A4834">
              <w:rPr>
                <w:rFonts w:ascii="Arial" w:hAnsi="Arial" w:cs="Arial"/>
                <w:b/>
                <w:bCs/>
                <w:sz w:val="14"/>
                <w:szCs w:val="16"/>
              </w:rPr>
              <w:t>-</w:t>
            </w:r>
          </w:p>
        </w:tc>
        <w:tc>
          <w:tcPr>
            <w:tcW w:w="1113" w:type="dxa"/>
            <w:tcBorders>
              <w:top w:val="nil"/>
              <w:left w:val="single" w:sz="4" w:space="0" w:color="auto"/>
              <w:bottom w:val="nil"/>
              <w:right w:val="single" w:sz="4" w:space="0" w:color="auto"/>
            </w:tcBorders>
            <w:shd w:val="clear" w:color="auto" w:fill="auto"/>
            <w:vAlign w:val="bottom"/>
          </w:tcPr>
          <w:p w14:paraId="292ABD98" w14:textId="27EC61B9" w:rsidR="007A4834" w:rsidRPr="007A4834" w:rsidRDefault="007A4834" w:rsidP="007A4834">
            <w:pPr>
              <w:ind w:right="92"/>
              <w:jc w:val="right"/>
              <w:rPr>
                <w:rFonts w:ascii="Arial" w:hAnsi="Arial" w:cs="Arial"/>
                <w:b/>
                <w:bCs/>
                <w:sz w:val="14"/>
                <w:szCs w:val="14"/>
              </w:rPr>
            </w:pPr>
            <w:r w:rsidRPr="007A4834">
              <w:rPr>
                <w:rFonts w:ascii="Arial" w:hAnsi="Arial" w:cs="Arial"/>
                <w:b/>
                <w:bCs/>
                <w:sz w:val="14"/>
                <w:szCs w:val="16"/>
              </w:rPr>
              <w:t>-</w:t>
            </w:r>
          </w:p>
        </w:tc>
        <w:tc>
          <w:tcPr>
            <w:tcW w:w="913" w:type="dxa"/>
            <w:tcBorders>
              <w:top w:val="nil"/>
              <w:left w:val="single" w:sz="4" w:space="0" w:color="auto"/>
              <w:bottom w:val="nil"/>
              <w:right w:val="single" w:sz="4" w:space="0" w:color="auto"/>
            </w:tcBorders>
            <w:vAlign w:val="bottom"/>
          </w:tcPr>
          <w:p w14:paraId="67B82F88" w14:textId="089EC837" w:rsidR="007A4834" w:rsidRPr="007A4834" w:rsidRDefault="007A4834" w:rsidP="007A4834">
            <w:pPr>
              <w:ind w:right="92"/>
              <w:jc w:val="right"/>
              <w:rPr>
                <w:rFonts w:ascii="Arial" w:hAnsi="Arial" w:cs="Arial"/>
                <w:b/>
                <w:color w:val="000000"/>
                <w:sz w:val="14"/>
                <w:szCs w:val="14"/>
              </w:rPr>
            </w:pPr>
            <w:r w:rsidRPr="007A4834">
              <w:rPr>
                <w:rFonts w:ascii="Arial" w:hAnsi="Arial" w:cs="Arial"/>
                <w:b/>
                <w:sz w:val="14"/>
                <w:szCs w:val="14"/>
              </w:rPr>
              <w:t>-</w:t>
            </w:r>
          </w:p>
        </w:tc>
        <w:tc>
          <w:tcPr>
            <w:tcW w:w="890" w:type="dxa"/>
            <w:tcBorders>
              <w:top w:val="nil"/>
              <w:left w:val="single" w:sz="4" w:space="0" w:color="auto"/>
              <w:bottom w:val="nil"/>
              <w:right w:val="single" w:sz="4" w:space="0" w:color="auto"/>
            </w:tcBorders>
            <w:vAlign w:val="bottom"/>
          </w:tcPr>
          <w:p w14:paraId="200460E8" w14:textId="42DBBA4C" w:rsidR="007A4834" w:rsidRPr="007A4834" w:rsidRDefault="007A4834" w:rsidP="007A4834">
            <w:pPr>
              <w:ind w:right="92"/>
              <w:jc w:val="right"/>
              <w:rPr>
                <w:rFonts w:ascii="Arial" w:hAnsi="Arial" w:cs="Arial"/>
                <w:b/>
                <w:color w:val="000000"/>
                <w:sz w:val="14"/>
                <w:szCs w:val="14"/>
              </w:rPr>
            </w:pPr>
            <w:r w:rsidRPr="007A4834">
              <w:rPr>
                <w:rFonts w:ascii="Arial" w:hAnsi="Arial" w:cs="Arial"/>
                <w:b/>
                <w:bCs/>
                <w:sz w:val="14"/>
                <w:szCs w:val="14"/>
              </w:rPr>
              <w:t>-</w:t>
            </w:r>
          </w:p>
        </w:tc>
        <w:tc>
          <w:tcPr>
            <w:tcW w:w="950" w:type="dxa"/>
            <w:tcBorders>
              <w:top w:val="nil"/>
              <w:left w:val="single" w:sz="4" w:space="0" w:color="auto"/>
              <w:bottom w:val="nil"/>
              <w:right w:val="single" w:sz="4" w:space="0" w:color="auto"/>
            </w:tcBorders>
            <w:vAlign w:val="bottom"/>
          </w:tcPr>
          <w:p w14:paraId="6306585B" w14:textId="0A1EB173" w:rsidR="007A4834" w:rsidRPr="007A4834" w:rsidRDefault="007A4834" w:rsidP="007A4834">
            <w:pPr>
              <w:ind w:right="92"/>
              <w:jc w:val="right"/>
              <w:rPr>
                <w:rFonts w:ascii="Arial" w:hAnsi="Arial" w:cs="Arial"/>
                <w:b/>
                <w:color w:val="000000"/>
                <w:sz w:val="14"/>
                <w:szCs w:val="14"/>
              </w:rPr>
            </w:pPr>
            <w:r w:rsidRPr="007A4834">
              <w:rPr>
                <w:rFonts w:ascii="Arial" w:hAnsi="Arial" w:cs="Arial"/>
                <w:b/>
                <w:bCs/>
                <w:sz w:val="14"/>
                <w:szCs w:val="14"/>
              </w:rPr>
              <w:t>-</w:t>
            </w:r>
          </w:p>
        </w:tc>
      </w:tr>
      <w:tr w:rsidR="00733024" w:rsidRPr="003B10B3" w14:paraId="1A3D52EE" w14:textId="77777777" w:rsidTr="003606FE">
        <w:trPr>
          <w:trHeight w:val="113"/>
        </w:trPr>
        <w:tc>
          <w:tcPr>
            <w:tcW w:w="504" w:type="dxa"/>
            <w:tcBorders>
              <w:left w:val="single" w:sz="4" w:space="0" w:color="auto"/>
              <w:bottom w:val="single" w:sz="4" w:space="0" w:color="auto"/>
              <w:right w:val="nil"/>
            </w:tcBorders>
          </w:tcPr>
          <w:p w14:paraId="7A8AFD51" w14:textId="77777777" w:rsidR="00733024" w:rsidRPr="003B10B3" w:rsidRDefault="00733024" w:rsidP="00733024">
            <w:pPr>
              <w:autoSpaceDE w:val="0"/>
              <w:autoSpaceDN w:val="0"/>
              <w:adjustRightInd w:val="0"/>
              <w:jc w:val="both"/>
              <w:rPr>
                <w:rFonts w:ascii="Arial" w:hAnsi="Arial" w:cs="Arial"/>
                <w:b/>
                <w:sz w:val="14"/>
                <w:szCs w:val="14"/>
              </w:rPr>
            </w:pPr>
          </w:p>
        </w:tc>
        <w:tc>
          <w:tcPr>
            <w:tcW w:w="3355" w:type="dxa"/>
            <w:tcBorders>
              <w:left w:val="nil"/>
              <w:bottom w:val="single" w:sz="4" w:space="0" w:color="auto"/>
              <w:right w:val="single" w:sz="4" w:space="0" w:color="auto"/>
            </w:tcBorders>
          </w:tcPr>
          <w:p w14:paraId="41250403" w14:textId="77777777" w:rsidR="00733024" w:rsidRPr="003B10B3" w:rsidRDefault="00733024" w:rsidP="00733024">
            <w:pPr>
              <w:autoSpaceDE w:val="0"/>
              <w:autoSpaceDN w:val="0"/>
              <w:adjustRightInd w:val="0"/>
              <w:jc w:val="both"/>
              <w:rPr>
                <w:rFonts w:ascii="Arial" w:hAnsi="Arial" w:cs="Arial"/>
                <w:b/>
                <w:sz w:val="14"/>
                <w:szCs w:val="14"/>
              </w:rPr>
            </w:pPr>
          </w:p>
        </w:tc>
        <w:tc>
          <w:tcPr>
            <w:tcW w:w="678" w:type="dxa"/>
            <w:tcBorders>
              <w:left w:val="single" w:sz="4" w:space="0" w:color="auto"/>
              <w:bottom w:val="single" w:sz="4" w:space="0" w:color="auto"/>
              <w:right w:val="single" w:sz="4" w:space="0" w:color="auto"/>
            </w:tcBorders>
            <w:vAlign w:val="center"/>
          </w:tcPr>
          <w:p w14:paraId="4417BD08" w14:textId="77777777" w:rsidR="00733024" w:rsidRPr="003B10B3" w:rsidRDefault="00733024" w:rsidP="00733024">
            <w:pPr>
              <w:autoSpaceDE w:val="0"/>
              <w:autoSpaceDN w:val="0"/>
              <w:adjustRightInd w:val="0"/>
              <w:jc w:val="center"/>
              <w:rPr>
                <w:rFonts w:ascii="Arial" w:hAnsi="Arial" w:cs="Arial"/>
                <w:b/>
                <w:sz w:val="14"/>
                <w:szCs w:val="14"/>
              </w:rPr>
            </w:pPr>
          </w:p>
        </w:tc>
        <w:tc>
          <w:tcPr>
            <w:tcW w:w="1134" w:type="dxa"/>
            <w:tcBorders>
              <w:left w:val="single" w:sz="4" w:space="0" w:color="auto"/>
              <w:bottom w:val="single" w:sz="4" w:space="0" w:color="auto"/>
              <w:right w:val="single" w:sz="4" w:space="0" w:color="auto"/>
            </w:tcBorders>
            <w:vAlign w:val="center"/>
          </w:tcPr>
          <w:p w14:paraId="5DBBC2DB" w14:textId="0FAAF6CE" w:rsidR="00733024" w:rsidRPr="00733024" w:rsidRDefault="00733024" w:rsidP="008C191A">
            <w:pPr>
              <w:ind w:right="92"/>
              <w:jc w:val="right"/>
              <w:rPr>
                <w:rFonts w:ascii="Arial" w:hAnsi="Arial" w:cs="Arial"/>
                <w:b/>
                <w:bCs/>
                <w:color w:val="000000"/>
                <w:sz w:val="14"/>
                <w:szCs w:val="14"/>
                <w:highlight w:val="yellow"/>
              </w:rPr>
            </w:pPr>
          </w:p>
        </w:tc>
        <w:tc>
          <w:tcPr>
            <w:tcW w:w="890" w:type="dxa"/>
            <w:tcBorders>
              <w:left w:val="single" w:sz="4" w:space="0" w:color="auto"/>
              <w:bottom w:val="single" w:sz="4" w:space="0" w:color="auto"/>
              <w:right w:val="single" w:sz="4" w:space="0" w:color="auto"/>
            </w:tcBorders>
            <w:vAlign w:val="center"/>
          </w:tcPr>
          <w:p w14:paraId="072F3B6E" w14:textId="2CCAFE7A" w:rsidR="00733024" w:rsidRPr="00733024" w:rsidRDefault="00733024" w:rsidP="008C191A">
            <w:pPr>
              <w:ind w:right="92"/>
              <w:jc w:val="right"/>
              <w:rPr>
                <w:rFonts w:ascii="Arial" w:hAnsi="Arial" w:cs="Arial"/>
                <w:b/>
                <w:bCs/>
                <w:color w:val="000000"/>
                <w:sz w:val="14"/>
                <w:szCs w:val="14"/>
                <w:highlight w:val="yellow"/>
              </w:rPr>
            </w:pPr>
          </w:p>
        </w:tc>
        <w:tc>
          <w:tcPr>
            <w:tcW w:w="1113" w:type="dxa"/>
            <w:tcBorders>
              <w:left w:val="single" w:sz="4" w:space="0" w:color="auto"/>
              <w:bottom w:val="single" w:sz="4" w:space="0" w:color="auto"/>
              <w:right w:val="single" w:sz="4" w:space="0" w:color="auto"/>
            </w:tcBorders>
            <w:vAlign w:val="center"/>
          </w:tcPr>
          <w:p w14:paraId="3A07A5B5" w14:textId="0291464C" w:rsidR="00733024" w:rsidRPr="00733024" w:rsidRDefault="00733024" w:rsidP="008C191A">
            <w:pPr>
              <w:ind w:right="92"/>
              <w:jc w:val="right"/>
              <w:rPr>
                <w:rFonts w:ascii="Arial" w:hAnsi="Arial" w:cs="Arial"/>
                <w:b/>
                <w:bCs/>
                <w:color w:val="000000"/>
                <w:sz w:val="14"/>
                <w:szCs w:val="14"/>
                <w:highlight w:val="yellow"/>
              </w:rPr>
            </w:pPr>
          </w:p>
        </w:tc>
        <w:tc>
          <w:tcPr>
            <w:tcW w:w="913" w:type="dxa"/>
            <w:tcBorders>
              <w:left w:val="single" w:sz="4" w:space="0" w:color="auto"/>
              <w:bottom w:val="single" w:sz="4" w:space="0" w:color="auto"/>
              <w:right w:val="single" w:sz="4" w:space="0" w:color="auto"/>
            </w:tcBorders>
            <w:vAlign w:val="center"/>
          </w:tcPr>
          <w:p w14:paraId="526CD3D0" w14:textId="1A427906" w:rsidR="00733024" w:rsidRPr="003B10B3" w:rsidRDefault="00733024" w:rsidP="008C191A">
            <w:pPr>
              <w:ind w:right="92"/>
              <w:jc w:val="right"/>
              <w:rPr>
                <w:rFonts w:ascii="Arial" w:hAnsi="Arial" w:cs="Arial"/>
                <w:b/>
                <w:bCs/>
                <w:color w:val="000000"/>
                <w:sz w:val="14"/>
                <w:szCs w:val="14"/>
              </w:rPr>
            </w:pPr>
          </w:p>
        </w:tc>
        <w:tc>
          <w:tcPr>
            <w:tcW w:w="890" w:type="dxa"/>
            <w:tcBorders>
              <w:left w:val="single" w:sz="4" w:space="0" w:color="auto"/>
              <w:bottom w:val="single" w:sz="4" w:space="0" w:color="auto"/>
              <w:right w:val="single" w:sz="4" w:space="0" w:color="auto"/>
            </w:tcBorders>
            <w:vAlign w:val="center"/>
          </w:tcPr>
          <w:p w14:paraId="3406C235" w14:textId="0329A37E" w:rsidR="00733024" w:rsidRPr="003B10B3" w:rsidRDefault="00733024" w:rsidP="008C191A">
            <w:pPr>
              <w:ind w:right="92"/>
              <w:jc w:val="right"/>
              <w:rPr>
                <w:rFonts w:ascii="Arial" w:hAnsi="Arial" w:cs="Arial"/>
                <w:b/>
                <w:bCs/>
                <w:color w:val="000000"/>
                <w:sz w:val="14"/>
                <w:szCs w:val="14"/>
              </w:rPr>
            </w:pPr>
          </w:p>
        </w:tc>
        <w:tc>
          <w:tcPr>
            <w:tcW w:w="950" w:type="dxa"/>
            <w:tcBorders>
              <w:left w:val="single" w:sz="4" w:space="0" w:color="auto"/>
              <w:bottom w:val="single" w:sz="4" w:space="0" w:color="auto"/>
              <w:right w:val="single" w:sz="4" w:space="0" w:color="auto"/>
            </w:tcBorders>
            <w:vAlign w:val="center"/>
          </w:tcPr>
          <w:p w14:paraId="02553776" w14:textId="6F71C7C0" w:rsidR="00733024" w:rsidRPr="003B10B3" w:rsidRDefault="00733024" w:rsidP="008C191A">
            <w:pPr>
              <w:ind w:right="92"/>
              <w:jc w:val="right"/>
              <w:rPr>
                <w:rFonts w:ascii="Arial" w:hAnsi="Arial" w:cs="Arial"/>
                <w:b/>
                <w:bCs/>
                <w:color w:val="000000"/>
                <w:sz w:val="14"/>
                <w:szCs w:val="14"/>
              </w:rPr>
            </w:pPr>
          </w:p>
        </w:tc>
      </w:tr>
      <w:tr w:rsidR="007A4834" w:rsidRPr="003B10B3" w14:paraId="2F710AC0" w14:textId="77777777" w:rsidTr="007A4834">
        <w:trPr>
          <w:trHeight w:val="113"/>
        </w:trPr>
        <w:tc>
          <w:tcPr>
            <w:tcW w:w="504" w:type="dxa"/>
            <w:tcBorders>
              <w:top w:val="single" w:sz="4" w:space="0" w:color="auto"/>
              <w:left w:val="single" w:sz="4" w:space="0" w:color="auto"/>
              <w:bottom w:val="single" w:sz="4" w:space="0" w:color="auto"/>
              <w:right w:val="nil"/>
            </w:tcBorders>
          </w:tcPr>
          <w:p w14:paraId="3DA33C9F" w14:textId="77777777" w:rsidR="007A4834" w:rsidRPr="003B10B3" w:rsidRDefault="007A4834" w:rsidP="007A4834">
            <w:pPr>
              <w:autoSpaceDE w:val="0"/>
              <w:autoSpaceDN w:val="0"/>
              <w:adjustRightInd w:val="0"/>
              <w:jc w:val="both"/>
              <w:rPr>
                <w:rFonts w:ascii="Arial" w:hAnsi="Arial" w:cs="Arial"/>
                <w:b/>
                <w:sz w:val="14"/>
                <w:szCs w:val="14"/>
              </w:rPr>
            </w:pPr>
            <w:r w:rsidRPr="003B10B3">
              <w:rPr>
                <w:rFonts w:ascii="Arial" w:hAnsi="Arial" w:cs="Arial"/>
                <w:b/>
                <w:sz w:val="14"/>
                <w:szCs w:val="14"/>
              </w:rPr>
              <w:t xml:space="preserve"> </w:t>
            </w:r>
          </w:p>
        </w:tc>
        <w:tc>
          <w:tcPr>
            <w:tcW w:w="3355" w:type="dxa"/>
            <w:tcBorders>
              <w:top w:val="single" w:sz="4" w:space="0" w:color="auto"/>
              <w:left w:val="nil"/>
              <w:bottom w:val="single" w:sz="4" w:space="0" w:color="auto"/>
              <w:right w:val="single" w:sz="4" w:space="0" w:color="auto"/>
            </w:tcBorders>
          </w:tcPr>
          <w:p w14:paraId="3A59672B" w14:textId="77777777" w:rsidR="007A4834" w:rsidRPr="003B10B3" w:rsidRDefault="007A4834" w:rsidP="007A4834">
            <w:pPr>
              <w:autoSpaceDE w:val="0"/>
              <w:autoSpaceDN w:val="0"/>
              <w:adjustRightInd w:val="0"/>
              <w:jc w:val="both"/>
              <w:rPr>
                <w:rFonts w:ascii="Arial" w:hAnsi="Arial" w:cs="Arial"/>
                <w:b/>
                <w:sz w:val="14"/>
                <w:szCs w:val="14"/>
              </w:rPr>
            </w:pPr>
            <w:r w:rsidRPr="003B10B3">
              <w:rPr>
                <w:rFonts w:ascii="Arial" w:hAnsi="Arial" w:cs="Arial"/>
                <w:b/>
                <w:sz w:val="14"/>
                <w:szCs w:val="14"/>
              </w:rPr>
              <w:t>BİLANÇO DIŞI HESAPLAR TOPLAMI (A+B)</w:t>
            </w:r>
          </w:p>
        </w:tc>
        <w:tc>
          <w:tcPr>
            <w:tcW w:w="678" w:type="dxa"/>
            <w:tcBorders>
              <w:top w:val="single" w:sz="4" w:space="0" w:color="auto"/>
              <w:left w:val="single" w:sz="4" w:space="0" w:color="auto"/>
              <w:bottom w:val="single" w:sz="4" w:space="0" w:color="auto"/>
              <w:right w:val="single" w:sz="4" w:space="0" w:color="auto"/>
            </w:tcBorders>
            <w:vAlign w:val="center"/>
          </w:tcPr>
          <w:p w14:paraId="12D7BA6F" w14:textId="77777777" w:rsidR="007A4834" w:rsidRPr="003B10B3" w:rsidRDefault="007A4834" w:rsidP="007A4834">
            <w:pPr>
              <w:autoSpaceDE w:val="0"/>
              <w:autoSpaceDN w:val="0"/>
              <w:adjustRightInd w:val="0"/>
              <w:jc w:val="center"/>
              <w:rPr>
                <w:rFonts w:ascii="Arial" w:hAnsi="Arial" w:cs="Arial"/>
                <w:b/>
                <w:sz w:val="14"/>
                <w:szCs w:val="14"/>
              </w:rPr>
            </w:pPr>
          </w:p>
        </w:tc>
        <w:tc>
          <w:tcPr>
            <w:tcW w:w="1134" w:type="dxa"/>
            <w:tcBorders>
              <w:top w:val="single" w:sz="4" w:space="0" w:color="auto"/>
              <w:left w:val="single" w:sz="4" w:space="0" w:color="auto"/>
              <w:bottom w:val="single" w:sz="4" w:space="0" w:color="auto"/>
              <w:right w:val="single" w:sz="4" w:space="0" w:color="auto"/>
            </w:tcBorders>
            <w:vAlign w:val="bottom"/>
          </w:tcPr>
          <w:p w14:paraId="7917F7AE" w14:textId="1C10E4A3" w:rsidR="007A4834" w:rsidRPr="007A4834" w:rsidRDefault="007A4834" w:rsidP="007A4834">
            <w:pPr>
              <w:ind w:right="92"/>
              <w:jc w:val="right"/>
              <w:rPr>
                <w:rFonts w:ascii="Arial" w:hAnsi="Arial" w:cs="Arial"/>
                <w:b/>
                <w:bCs/>
                <w:color w:val="000000"/>
                <w:sz w:val="14"/>
                <w:szCs w:val="14"/>
              </w:rPr>
            </w:pPr>
            <w:r w:rsidRPr="007A4834">
              <w:rPr>
                <w:rFonts w:ascii="Arial" w:hAnsi="Arial" w:cs="Arial"/>
                <w:b/>
                <w:bCs/>
                <w:sz w:val="14"/>
                <w:szCs w:val="16"/>
              </w:rPr>
              <w:t>2.115.643.905</w:t>
            </w:r>
          </w:p>
        </w:tc>
        <w:tc>
          <w:tcPr>
            <w:tcW w:w="890" w:type="dxa"/>
            <w:tcBorders>
              <w:top w:val="single" w:sz="4" w:space="0" w:color="auto"/>
              <w:left w:val="single" w:sz="4" w:space="0" w:color="auto"/>
              <w:bottom w:val="single" w:sz="4" w:space="0" w:color="auto"/>
              <w:right w:val="single" w:sz="4" w:space="0" w:color="auto"/>
            </w:tcBorders>
            <w:vAlign w:val="bottom"/>
          </w:tcPr>
          <w:p w14:paraId="2785D9BB" w14:textId="19275E76" w:rsidR="007A4834" w:rsidRPr="007A4834" w:rsidRDefault="007A4834" w:rsidP="007A4834">
            <w:pPr>
              <w:ind w:right="92"/>
              <w:jc w:val="right"/>
              <w:rPr>
                <w:rFonts w:ascii="Arial" w:hAnsi="Arial" w:cs="Arial"/>
                <w:b/>
                <w:bCs/>
                <w:color w:val="000000"/>
                <w:sz w:val="14"/>
                <w:szCs w:val="14"/>
              </w:rPr>
            </w:pPr>
            <w:r w:rsidRPr="007A4834">
              <w:rPr>
                <w:rFonts w:ascii="Arial" w:hAnsi="Arial" w:cs="Arial"/>
                <w:b/>
                <w:bCs/>
                <w:sz w:val="14"/>
                <w:szCs w:val="16"/>
              </w:rPr>
              <w:t>209.944.028</w:t>
            </w:r>
          </w:p>
        </w:tc>
        <w:tc>
          <w:tcPr>
            <w:tcW w:w="1113" w:type="dxa"/>
            <w:tcBorders>
              <w:top w:val="single" w:sz="4" w:space="0" w:color="auto"/>
              <w:left w:val="single" w:sz="4" w:space="0" w:color="auto"/>
              <w:bottom w:val="single" w:sz="4" w:space="0" w:color="auto"/>
              <w:right w:val="single" w:sz="4" w:space="0" w:color="auto"/>
            </w:tcBorders>
            <w:vAlign w:val="bottom"/>
          </w:tcPr>
          <w:p w14:paraId="54FE96CD" w14:textId="6B82782E" w:rsidR="007A4834" w:rsidRPr="007A4834" w:rsidRDefault="007A4834" w:rsidP="007A4834">
            <w:pPr>
              <w:ind w:right="92"/>
              <w:jc w:val="right"/>
              <w:rPr>
                <w:rFonts w:ascii="Arial" w:hAnsi="Arial" w:cs="Arial"/>
                <w:b/>
                <w:bCs/>
                <w:color w:val="000000"/>
                <w:sz w:val="14"/>
                <w:szCs w:val="14"/>
              </w:rPr>
            </w:pPr>
            <w:r w:rsidRPr="007A4834">
              <w:rPr>
                <w:rFonts w:ascii="Arial" w:hAnsi="Arial" w:cs="Arial"/>
                <w:b/>
                <w:bCs/>
                <w:sz w:val="14"/>
                <w:szCs w:val="16"/>
              </w:rPr>
              <w:t>2.325.587.933</w:t>
            </w:r>
          </w:p>
        </w:tc>
        <w:tc>
          <w:tcPr>
            <w:tcW w:w="913" w:type="dxa"/>
            <w:tcBorders>
              <w:top w:val="single" w:sz="4" w:space="0" w:color="auto"/>
              <w:left w:val="single" w:sz="4" w:space="0" w:color="auto"/>
              <w:bottom w:val="single" w:sz="4" w:space="0" w:color="auto"/>
              <w:right w:val="single" w:sz="4" w:space="0" w:color="auto"/>
            </w:tcBorders>
            <w:vAlign w:val="center"/>
          </w:tcPr>
          <w:p w14:paraId="45EC1555" w14:textId="133E8F5D" w:rsidR="007A4834" w:rsidRPr="003B10B3" w:rsidRDefault="007A4834" w:rsidP="007A4834">
            <w:pPr>
              <w:ind w:right="92"/>
              <w:jc w:val="right"/>
              <w:rPr>
                <w:rFonts w:ascii="Arial" w:hAnsi="Arial" w:cs="Arial"/>
                <w:b/>
                <w:bCs/>
                <w:color w:val="000000"/>
                <w:sz w:val="14"/>
                <w:szCs w:val="14"/>
              </w:rPr>
            </w:pPr>
            <w:r w:rsidRPr="00D23774">
              <w:rPr>
                <w:rFonts w:ascii="Arial" w:hAnsi="Arial" w:cs="Arial"/>
                <w:b/>
                <w:bCs/>
                <w:sz w:val="14"/>
                <w:szCs w:val="16"/>
              </w:rPr>
              <w:t>803.177.715</w:t>
            </w:r>
          </w:p>
        </w:tc>
        <w:tc>
          <w:tcPr>
            <w:tcW w:w="890" w:type="dxa"/>
            <w:tcBorders>
              <w:top w:val="single" w:sz="4" w:space="0" w:color="auto"/>
              <w:left w:val="single" w:sz="4" w:space="0" w:color="auto"/>
              <w:bottom w:val="single" w:sz="4" w:space="0" w:color="auto"/>
              <w:right w:val="single" w:sz="4" w:space="0" w:color="auto"/>
            </w:tcBorders>
            <w:vAlign w:val="center"/>
          </w:tcPr>
          <w:p w14:paraId="0CFB3613" w14:textId="66A9E2DC" w:rsidR="007A4834" w:rsidRPr="003B10B3" w:rsidRDefault="007A4834" w:rsidP="007A4834">
            <w:pPr>
              <w:ind w:right="92"/>
              <w:jc w:val="right"/>
              <w:rPr>
                <w:rFonts w:ascii="Arial" w:hAnsi="Arial" w:cs="Arial"/>
                <w:b/>
                <w:bCs/>
                <w:color w:val="000000"/>
                <w:sz w:val="14"/>
                <w:szCs w:val="14"/>
              </w:rPr>
            </w:pPr>
            <w:r w:rsidRPr="00D23774">
              <w:rPr>
                <w:rFonts w:ascii="Arial" w:hAnsi="Arial" w:cs="Arial"/>
                <w:b/>
                <w:bCs/>
                <w:sz w:val="14"/>
                <w:szCs w:val="16"/>
              </w:rPr>
              <w:t>122.559.743</w:t>
            </w:r>
          </w:p>
        </w:tc>
        <w:tc>
          <w:tcPr>
            <w:tcW w:w="950" w:type="dxa"/>
            <w:tcBorders>
              <w:top w:val="single" w:sz="4" w:space="0" w:color="auto"/>
              <w:left w:val="single" w:sz="4" w:space="0" w:color="auto"/>
              <w:bottom w:val="single" w:sz="4" w:space="0" w:color="auto"/>
              <w:right w:val="single" w:sz="4" w:space="0" w:color="auto"/>
            </w:tcBorders>
            <w:vAlign w:val="center"/>
          </w:tcPr>
          <w:p w14:paraId="1C56225D" w14:textId="716F9734" w:rsidR="007A4834" w:rsidRPr="003B10B3" w:rsidRDefault="007A4834" w:rsidP="007A4834">
            <w:pPr>
              <w:ind w:right="92"/>
              <w:jc w:val="right"/>
              <w:rPr>
                <w:rFonts w:ascii="Arial" w:hAnsi="Arial" w:cs="Arial"/>
                <w:b/>
                <w:bCs/>
                <w:color w:val="000000"/>
                <w:sz w:val="14"/>
                <w:szCs w:val="14"/>
              </w:rPr>
            </w:pPr>
            <w:r w:rsidRPr="00D23774">
              <w:rPr>
                <w:rFonts w:ascii="Arial" w:hAnsi="Arial" w:cs="Arial"/>
                <w:b/>
                <w:bCs/>
                <w:sz w:val="14"/>
                <w:szCs w:val="16"/>
              </w:rPr>
              <w:t>925.737.458</w:t>
            </w:r>
          </w:p>
        </w:tc>
      </w:tr>
    </w:tbl>
    <w:p w14:paraId="4E0551CC" w14:textId="6EB4C8B4" w:rsidR="00A41F23" w:rsidRPr="003B10B3" w:rsidRDefault="00A41F23" w:rsidP="00477BE6">
      <w:pPr>
        <w:rPr>
          <w:rFonts w:ascii="Arial" w:hAnsi="Arial" w:cs="Arial"/>
          <w:sz w:val="16"/>
          <w:szCs w:val="16"/>
        </w:rPr>
      </w:pPr>
    </w:p>
    <w:p w14:paraId="702C8DF1" w14:textId="27E50DF1" w:rsidR="00A41F23" w:rsidRPr="003B10B3" w:rsidRDefault="00A41F23" w:rsidP="00A41F23">
      <w:pPr>
        <w:jc w:val="center"/>
        <w:rPr>
          <w:rFonts w:ascii="Arial" w:hAnsi="Arial" w:cs="Arial"/>
          <w:sz w:val="16"/>
          <w:szCs w:val="16"/>
        </w:rPr>
      </w:pPr>
    </w:p>
    <w:p w14:paraId="5ED76CD3" w14:textId="77777777" w:rsidR="00FC3EA2" w:rsidRDefault="00FC3EA2" w:rsidP="00A41F23">
      <w:pPr>
        <w:jc w:val="center"/>
        <w:rPr>
          <w:rFonts w:ascii="Arial" w:hAnsi="Arial" w:cs="Arial"/>
          <w:sz w:val="16"/>
          <w:szCs w:val="16"/>
        </w:rPr>
      </w:pPr>
    </w:p>
    <w:p w14:paraId="0C7075D2" w14:textId="33617721" w:rsidR="00A41F23" w:rsidRPr="003B10B3" w:rsidRDefault="00A41F23" w:rsidP="006D71AF">
      <w:pPr>
        <w:jc w:val="center"/>
        <w:rPr>
          <w:rFonts w:ascii="Arial" w:hAnsi="Arial" w:cs="Arial"/>
          <w:sz w:val="16"/>
          <w:szCs w:val="16"/>
        </w:rPr>
      </w:pPr>
      <w:r w:rsidRPr="003B10B3">
        <w:rPr>
          <w:rFonts w:ascii="Arial" w:hAnsi="Arial" w:cs="Arial"/>
          <w:sz w:val="16"/>
          <w:szCs w:val="16"/>
        </w:rPr>
        <w:t xml:space="preserve">İlişikteki açıklama ve dipnotlar bu </w:t>
      </w:r>
      <w:proofErr w:type="gramStart"/>
      <w:r w:rsidR="007F47C8">
        <w:rPr>
          <w:rFonts w:ascii="Arial" w:hAnsi="Arial" w:cs="Arial"/>
          <w:sz w:val="16"/>
          <w:szCs w:val="16"/>
        </w:rPr>
        <w:t>konsolide</w:t>
      </w:r>
      <w:proofErr w:type="gramEnd"/>
      <w:r w:rsidR="007F47C8">
        <w:rPr>
          <w:rFonts w:ascii="Arial" w:hAnsi="Arial" w:cs="Arial"/>
          <w:sz w:val="16"/>
          <w:szCs w:val="16"/>
        </w:rPr>
        <w:t xml:space="preserve"> </w:t>
      </w:r>
      <w:r w:rsidRPr="003B10B3">
        <w:rPr>
          <w:rFonts w:ascii="Arial" w:hAnsi="Arial" w:cs="Arial"/>
          <w:sz w:val="16"/>
          <w:szCs w:val="16"/>
        </w:rPr>
        <w:t>finansal tabloların tamamlayıcı bir parçasıdır.</w:t>
      </w:r>
    </w:p>
    <w:p w14:paraId="46FEB449" w14:textId="77777777" w:rsidR="00FD1822" w:rsidRPr="003B10B3" w:rsidRDefault="00FD1822" w:rsidP="004F6BE8">
      <w:pPr>
        <w:tabs>
          <w:tab w:val="left" w:pos="3828"/>
        </w:tabs>
        <w:jc w:val="center"/>
        <w:rPr>
          <w:rFonts w:ascii="Arial" w:hAnsi="Arial" w:cs="Arial"/>
          <w:sz w:val="16"/>
          <w:szCs w:val="16"/>
        </w:rPr>
        <w:sectPr w:rsidR="00FD1822" w:rsidRPr="003B10B3" w:rsidSect="001A5656">
          <w:headerReference w:type="default" r:id="rId31"/>
          <w:footerReference w:type="even" r:id="rId32"/>
          <w:footerReference w:type="default" r:id="rId33"/>
          <w:footerReference w:type="first" r:id="rId34"/>
          <w:pgSz w:w="11907" w:h="16840" w:code="9"/>
          <w:pgMar w:top="1418" w:right="1418" w:bottom="1418" w:left="1418" w:header="720" w:footer="720" w:gutter="0"/>
          <w:cols w:space="720"/>
          <w:noEndnote/>
        </w:sectPr>
      </w:pPr>
    </w:p>
    <w:tbl>
      <w:tblPr>
        <w:tblpPr w:leftFromText="141" w:rightFromText="141" w:vertAnchor="text" w:horzAnchor="margin" w:tblpY="-36"/>
        <w:tblW w:w="9209" w:type="dxa"/>
        <w:tblLayout w:type="fixed"/>
        <w:tblLook w:val="0000" w:firstRow="0" w:lastRow="0" w:firstColumn="0" w:lastColumn="0" w:noHBand="0" w:noVBand="0"/>
      </w:tblPr>
      <w:tblGrid>
        <w:gridCol w:w="601"/>
        <w:gridCol w:w="4923"/>
        <w:gridCol w:w="708"/>
        <w:gridCol w:w="1418"/>
        <w:gridCol w:w="1559"/>
      </w:tblGrid>
      <w:tr w:rsidR="00596329" w:rsidRPr="00640653" w14:paraId="62C45B6F" w14:textId="77777777" w:rsidTr="00596329">
        <w:trPr>
          <w:trHeight w:val="113"/>
        </w:trPr>
        <w:tc>
          <w:tcPr>
            <w:tcW w:w="5524" w:type="dxa"/>
            <w:gridSpan w:val="2"/>
            <w:vMerge w:val="restart"/>
            <w:tcBorders>
              <w:top w:val="single" w:sz="4" w:space="0" w:color="auto"/>
              <w:left w:val="single" w:sz="4" w:space="0" w:color="auto"/>
              <w:right w:val="single" w:sz="4" w:space="0" w:color="auto"/>
            </w:tcBorders>
          </w:tcPr>
          <w:p w14:paraId="66870E0C" w14:textId="77777777" w:rsidR="00596329" w:rsidRPr="00640653" w:rsidRDefault="00596329" w:rsidP="00596329">
            <w:pPr>
              <w:autoSpaceDE w:val="0"/>
              <w:autoSpaceDN w:val="0"/>
              <w:adjustRightInd w:val="0"/>
              <w:ind w:right="-102" w:hanging="114"/>
              <w:jc w:val="both"/>
              <w:rPr>
                <w:rFonts w:ascii="Arial" w:hAnsi="Arial" w:cs="Arial"/>
                <w:b/>
                <w:sz w:val="14"/>
                <w:szCs w:val="14"/>
              </w:rPr>
            </w:pPr>
            <w:bookmarkStart w:id="11" w:name="OLE_LINK15"/>
          </w:p>
          <w:p w14:paraId="6632CC28" w14:textId="77777777" w:rsidR="00596329" w:rsidRPr="00640653" w:rsidRDefault="00596329" w:rsidP="00596329">
            <w:pPr>
              <w:autoSpaceDE w:val="0"/>
              <w:autoSpaceDN w:val="0"/>
              <w:adjustRightInd w:val="0"/>
              <w:ind w:right="-102" w:hanging="114"/>
              <w:jc w:val="both"/>
              <w:rPr>
                <w:rFonts w:ascii="Arial" w:hAnsi="Arial" w:cs="Arial"/>
                <w:b/>
                <w:sz w:val="14"/>
                <w:szCs w:val="14"/>
              </w:rPr>
            </w:pPr>
          </w:p>
          <w:p w14:paraId="45CF06A7" w14:textId="77777777" w:rsidR="00596329" w:rsidRPr="00640653" w:rsidRDefault="00596329" w:rsidP="00596329">
            <w:pPr>
              <w:autoSpaceDE w:val="0"/>
              <w:autoSpaceDN w:val="0"/>
              <w:adjustRightInd w:val="0"/>
              <w:ind w:right="-102" w:hanging="114"/>
              <w:rPr>
                <w:rFonts w:ascii="Arial" w:hAnsi="Arial" w:cs="Arial"/>
                <w:b/>
                <w:sz w:val="14"/>
                <w:szCs w:val="14"/>
              </w:rPr>
            </w:pPr>
            <w:r w:rsidRPr="00640653">
              <w:rPr>
                <w:rFonts w:ascii="Arial" w:hAnsi="Arial" w:cs="Arial"/>
                <w:b/>
                <w:sz w:val="14"/>
                <w:szCs w:val="14"/>
              </w:rPr>
              <w:t xml:space="preserve">             </w:t>
            </w:r>
          </w:p>
          <w:p w14:paraId="323F12A1" w14:textId="77777777" w:rsidR="00596329" w:rsidRPr="00640653" w:rsidRDefault="00596329" w:rsidP="00596329">
            <w:pPr>
              <w:autoSpaceDE w:val="0"/>
              <w:autoSpaceDN w:val="0"/>
              <w:adjustRightInd w:val="0"/>
              <w:ind w:right="-102" w:hanging="114"/>
              <w:rPr>
                <w:rFonts w:ascii="Arial" w:hAnsi="Arial" w:cs="Arial"/>
                <w:bCs/>
                <w:sz w:val="14"/>
                <w:szCs w:val="14"/>
              </w:rPr>
            </w:pPr>
            <w:r w:rsidRPr="00640653">
              <w:rPr>
                <w:rFonts w:ascii="Arial" w:hAnsi="Arial" w:cs="Arial"/>
                <w:b/>
                <w:sz w:val="14"/>
                <w:szCs w:val="14"/>
              </w:rPr>
              <w:t xml:space="preserve">              GELİR VE GİDER KALEMLERİ</w:t>
            </w:r>
          </w:p>
        </w:tc>
        <w:tc>
          <w:tcPr>
            <w:tcW w:w="708" w:type="dxa"/>
            <w:vMerge w:val="restart"/>
            <w:tcBorders>
              <w:top w:val="single" w:sz="4" w:space="0" w:color="auto"/>
              <w:left w:val="single" w:sz="4" w:space="0" w:color="auto"/>
              <w:right w:val="single" w:sz="4" w:space="0" w:color="auto"/>
            </w:tcBorders>
            <w:vAlign w:val="center"/>
          </w:tcPr>
          <w:p w14:paraId="38BA7BC9" w14:textId="77777777" w:rsidR="00596329" w:rsidRPr="00640653" w:rsidRDefault="00596329" w:rsidP="00596329">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Dipnot</w:t>
            </w:r>
          </w:p>
          <w:p w14:paraId="652BAAEE" w14:textId="77777777" w:rsidR="00596329" w:rsidRPr="00640653" w:rsidRDefault="00596329" w:rsidP="00596329">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(Beşinci</w:t>
            </w:r>
          </w:p>
          <w:p w14:paraId="57494F4A" w14:textId="77777777" w:rsidR="00596329" w:rsidRPr="00640653" w:rsidRDefault="00596329" w:rsidP="00596329">
            <w:pPr>
              <w:autoSpaceDE w:val="0"/>
              <w:autoSpaceDN w:val="0"/>
              <w:adjustRightInd w:val="0"/>
              <w:ind w:right="-108"/>
              <w:jc w:val="center"/>
              <w:rPr>
                <w:rFonts w:ascii="Arial" w:hAnsi="Arial" w:cs="Arial"/>
                <w:bCs/>
                <w:sz w:val="14"/>
                <w:szCs w:val="14"/>
              </w:rPr>
            </w:pPr>
            <w:r w:rsidRPr="00640653">
              <w:rPr>
                <w:rFonts w:ascii="Arial" w:hAnsi="Arial" w:cs="Arial"/>
                <w:b/>
                <w:bCs/>
                <w:sz w:val="14"/>
                <w:szCs w:val="14"/>
              </w:rPr>
              <w:t>Bölüm-IV)</w:t>
            </w:r>
          </w:p>
        </w:tc>
        <w:tc>
          <w:tcPr>
            <w:tcW w:w="1418" w:type="dxa"/>
            <w:tcBorders>
              <w:top w:val="single" w:sz="4" w:space="0" w:color="auto"/>
              <w:left w:val="single" w:sz="4" w:space="0" w:color="auto"/>
              <w:right w:val="single" w:sz="4" w:space="0" w:color="auto"/>
            </w:tcBorders>
            <w:vAlign w:val="bottom"/>
          </w:tcPr>
          <w:p w14:paraId="3273BA20" w14:textId="77777777" w:rsidR="00596329" w:rsidRPr="00640653" w:rsidRDefault="00596329" w:rsidP="00596329">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BİN TÜRK LİRASI</w:t>
            </w:r>
          </w:p>
        </w:tc>
        <w:tc>
          <w:tcPr>
            <w:tcW w:w="1559" w:type="dxa"/>
            <w:tcBorders>
              <w:top w:val="single" w:sz="4" w:space="0" w:color="auto"/>
              <w:left w:val="single" w:sz="4" w:space="0" w:color="auto"/>
              <w:right w:val="single" w:sz="4" w:space="0" w:color="auto"/>
            </w:tcBorders>
            <w:vAlign w:val="bottom"/>
          </w:tcPr>
          <w:p w14:paraId="1CB83B37" w14:textId="77777777" w:rsidR="00596329" w:rsidRPr="00640653" w:rsidRDefault="00596329" w:rsidP="00596329">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BİN TÜRK LİRASI</w:t>
            </w:r>
          </w:p>
        </w:tc>
      </w:tr>
      <w:tr w:rsidR="00596329" w:rsidRPr="00640653" w14:paraId="6035F027" w14:textId="77777777" w:rsidTr="00596329">
        <w:trPr>
          <w:trHeight w:val="113"/>
        </w:trPr>
        <w:tc>
          <w:tcPr>
            <w:tcW w:w="5524" w:type="dxa"/>
            <w:gridSpan w:val="2"/>
            <w:vMerge/>
            <w:tcBorders>
              <w:left w:val="single" w:sz="4" w:space="0" w:color="auto"/>
              <w:right w:val="single" w:sz="4" w:space="0" w:color="auto"/>
            </w:tcBorders>
          </w:tcPr>
          <w:p w14:paraId="21F4A2D8" w14:textId="77777777" w:rsidR="00596329" w:rsidRPr="00640653" w:rsidRDefault="00596329" w:rsidP="00596329">
            <w:pPr>
              <w:autoSpaceDE w:val="0"/>
              <w:autoSpaceDN w:val="0"/>
              <w:adjustRightInd w:val="0"/>
              <w:ind w:right="-102" w:hanging="114"/>
              <w:jc w:val="both"/>
              <w:rPr>
                <w:rFonts w:ascii="Arial" w:hAnsi="Arial" w:cs="Arial"/>
                <w:bCs/>
                <w:sz w:val="14"/>
                <w:szCs w:val="14"/>
              </w:rPr>
            </w:pPr>
          </w:p>
        </w:tc>
        <w:tc>
          <w:tcPr>
            <w:tcW w:w="708" w:type="dxa"/>
            <w:vMerge/>
            <w:tcBorders>
              <w:left w:val="single" w:sz="4" w:space="0" w:color="auto"/>
              <w:right w:val="single" w:sz="4" w:space="0" w:color="auto"/>
            </w:tcBorders>
            <w:vAlign w:val="bottom"/>
          </w:tcPr>
          <w:p w14:paraId="4117F310" w14:textId="77777777" w:rsidR="00596329" w:rsidRPr="00640653" w:rsidRDefault="00596329" w:rsidP="00596329">
            <w:pPr>
              <w:autoSpaceDE w:val="0"/>
              <w:autoSpaceDN w:val="0"/>
              <w:adjustRightInd w:val="0"/>
              <w:ind w:right="-108"/>
              <w:jc w:val="center"/>
              <w:rPr>
                <w:rFonts w:ascii="Arial" w:hAnsi="Arial" w:cs="Arial"/>
                <w:b/>
                <w:bCs/>
                <w:sz w:val="14"/>
                <w:szCs w:val="14"/>
              </w:rPr>
            </w:pPr>
          </w:p>
        </w:tc>
        <w:tc>
          <w:tcPr>
            <w:tcW w:w="1418" w:type="dxa"/>
            <w:tcBorders>
              <w:top w:val="single" w:sz="4" w:space="0" w:color="auto"/>
              <w:left w:val="single" w:sz="4" w:space="0" w:color="auto"/>
              <w:right w:val="single" w:sz="4" w:space="0" w:color="auto"/>
            </w:tcBorders>
            <w:vAlign w:val="center"/>
          </w:tcPr>
          <w:p w14:paraId="4ED4884D" w14:textId="77777777" w:rsidR="00596329" w:rsidRPr="00640653" w:rsidRDefault="00596329" w:rsidP="00596329">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CARİ DÖNEM</w:t>
            </w:r>
          </w:p>
          <w:p w14:paraId="4A7DC37F" w14:textId="75C30249" w:rsidR="00596329" w:rsidRPr="00640653" w:rsidRDefault="00596329" w:rsidP="00596329">
            <w:pPr>
              <w:autoSpaceDE w:val="0"/>
              <w:autoSpaceDN w:val="0"/>
              <w:adjustRightInd w:val="0"/>
              <w:ind w:left="-108" w:right="-28"/>
              <w:jc w:val="center"/>
              <w:rPr>
                <w:rFonts w:ascii="Arial" w:hAnsi="Arial" w:cs="Arial"/>
                <w:b/>
                <w:sz w:val="14"/>
                <w:szCs w:val="14"/>
              </w:rPr>
            </w:pPr>
            <w:r>
              <w:rPr>
                <w:rFonts w:ascii="Arial" w:hAnsi="Arial" w:cs="Arial"/>
                <w:b/>
                <w:sz w:val="14"/>
                <w:szCs w:val="14"/>
              </w:rPr>
              <w:t>(01/01/2023-31/12/2023</w:t>
            </w:r>
            <w:r w:rsidRPr="00640653">
              <w:rPr>
                <w:rFonts w:ascii="Arial" w:hAnsi="Arial" w:cs="Arial"/>
                <w:b/>
                <w:sz w:val="14"/>
                <w:szCs w:val="14"/>
              </w:rPr>
              <w:t>)</w:t>
            </w:r>
          </w:p>
        </w:tc>
        <w:tc>
          <w:tcPr>
            <w:tcW w:w="1559" w:type="dxa"/>
            <w:tcBorders>
              <w:top w:val="single" w:sz="4" w:space="0" w:color="auto"/>
              <w:left w:val="single" w:sz="4" w:space="0" w:color="auto"/>
              <w:right w:val="single" w:sz="4" w:space="0" w:color="auto"/>
            </w:tcBorders>
            <w:vAlign w:val="center"/>
          </w:tcPr>
          <w:p w14:paraId="55C1AA97" w14:textId="77777777" w:rsidR="00596329" w:rsidRPr="00640653" w:rsidRDefault="00596329" w:rsidP="00596329">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ÖNCEKİ DÖNEM</w:t>
            </w:r>
          </w:p>
          <w:p w14:paraId="01BA3954" w14:textId="27D0B734" w:rsidR="00596329" w:rsidRPr="00640653" w:rsidRDefault="00596329" w:rsidP="00596329">
            <w:pPr>
              <w:autoSpaceDE w:val="0"/>
              <w:autoSpaceDN w:val="0"/>
              <w:adjustRightInd w:val="0"/>
              <w:ind w:left="-108" w:right="-28"/>
              <w:jc w:val="center"/>
              <w:rPr>
                <w:rFonts w:ascii="Arial" w:hAnsi="Arial" w:cs="Arial"/>
                <w:b/>
                <w:sz w:val="14"/>
                <w:szCs w:val="14"/>
              </w:rPr>
            </w:pPr>
            <w:r>
              <w:rPr>
                <w:rFonts w:ascii="Arial" w:hAnsi="Arial" w:cs="Arial"/>
                <w:b/>
                <w:sz w:val="14"/>
                <w:szCs w:val="14"/>
              </w:rPr>
              <w:t>(01/01/2022-31/12/2022</w:t>
            </w:r>
            <w:r w:rsidRPr="00640653">
              <w:rPr>
                <w:rFonts w:ascii="Arial" w:hAnsi="Arial" w:cs="Arial"/>
                <w:b/>
                <w:sz w:val="14"/>
                <w:szCs w:val="14"/>
              </w:rPr>
              <w:t>)</w:t>
            </w:r>
          </w:p>
        </w:tc>
      </w:tr>
      <w:tr w:rsidR="00596329" w:rsidRPr="00640653" w14:paraId="1312F6C1" w14:textId="77777777" w:rsidTr="00596329">
        <w:trPr>
          <w:trHeight w:val="113"/>
        </w:trPr>
        <w:tc>
          <w:tcPr>
            <w:tcW w:w="601" w:type="dxa"/>
            <w:tcBorders>
              <w:top w:val="single" w:sz="4" w:space="0" w:color="auto"/>
              <w:left w:val="single" w:sz="4" w:space="0" w:color="auto"/>
            </w:tcBorders>
          </w:tcPr>
          <w:p w14:paraId="104B018F" w14:textId="77777777" w:rsidR="00596329" w:rsidRPr="00640653" w:rsidRDefault="00596329" w:rsidP="00596329">
            <w:pPr>
              <w:autoSpaceDE w:val="0"/>
              <w:autoSpaceDN w:val="0"/>
              <w:adjustRightInd w:val="0"/>
              <w:ind w:left="-108"/>
              <w:jc w:val="both"/>
              <w:rPr>
                <w:rFonts w:ascii="Arial" w:hAnsi="Arial" w:cs="Arial"/>
                <w:bCs/>
                <w:sz w:val="14"/>
                <w:szCs w:val="14"/>
              </w:rPr>
            </w:pPr>
          </w:p>
        </w:tc>
        <w:tc>
          <w:tcPr>
            <w:tcW w:w="4923" w:type="dxa"/>
            <w:tcBorders>
              <w:top w:val="single" w:sz="4" w:space="0" w:color="auto"/>
              <w:right w:val="single" w:sz="4" w:space="0" w:color="auto"/>
            </w:tcBorders>
          </w:tcPr>
          <w:p w14:paraId="288778F5" w14:textId="77777777" w:rsidR="00596329" w:rsidRPr="00640653" w:rsidRDefault="00596329" w:rsidP="00596329">
            <w:pPr>
              <w:autoSpaceDE w:val="0"/>
              <w:autoSpaceDN w:val="0"/>
              <w:adjustRightInd w:val="0"/>
              <w:ind w:right="-102" w:hanging="114"/>
              <w:jc w:val="both"/>
              <w:rPr>
                <w:rFonts w:ascii="Arial" w:hAnsi="Arial" w:cs="Arial"/>
                <w:bCs/>
                <w:sz w:val="14"/>
                <w:szCs w:val="14"/>
              </w:rPr>
            </w:pPr>
          </w:p>
        </w:tc>
        <w:tc>
          <w:tcPr>
            <w:tcW w:w="708" w:type="dxa"/>
            <w:tcBorders>
              <w:top w:val="single" w:sz="4" w:space="0" w:color="auto"/>
              <w:left w:val="single" w:sz="4" w:space="0" w:color="auto"/>
              <w:right w:val="single" w:sz="4" w:space="0" w:color="auto"/>
            </w:tcBorders>
            <w:vAlign w:val="bottom"/>
          </w:tcPr>
          <w:p w14:paraId="703816B5" w14:textId="77777777" w:rsidR="00596329" w:rsidRPr="00640653" w:rsidRDefault="00596329" w:rsidP="00596329">
            <w:pPr>
              <w:autoSpaceDE w:val="0"/>
              <w:autoSpaceDN w:val="0"/>
              <w:adjustRightInd w:val="0"/>
              <w:ind w:left="-42" w:right="-108"/>
              <w:jc w:val="center"/>
              <w:rPr>
                <w:rFonts w:ascii="Arial" w:hAnsi="Arial" w:cs="Arial"/>
                <w:bCs/>
                <w:sz w:val="14"/>
                <w:szCs w:val="14"/>
              </w:rPr>
            </w:pPr>
          </w:p>
        </w:tc>
        <w:tc>
          <w:tcPr>
            <w:tcW w:w="1418" w:type="dxa"/>
            <w:tcBorders>
              <w:top w:val="single" w:sz="4" w:space="0" w:color="auto"/>
              <w:left w:val="single" w:sz="4" w:space="0" w:color="auto"/>
              <w:right w:val="single" w:sz="4" w:space="0" w:color="auto"/>
            </w:tcBorders>
            <w:vAlign w:val="bottom"/>
          </w:tcPr>
          <w:p w14:paraId="32CC1770" w14:textId="77777777" w:rsidR="00596329" w:rsidRPr="00640653" w:rsidRDefault="00596329" w:rsidP="00596329">
            <w:pPr>
              <w:autoSpaceDE w:val="0"/>
              <w:autoSpaceDN w:val="0"/>
              <w:adjustRightInd w:val="0"/>
              <w:ind w:left="-108" w:right="-28"/>
              <w:jc w:val="right"/>
              <w:rPr>
                <w:rFonts w:ascii="Arial" w:hAnsi="Arial" w:cs="Arial"/>
                <w:b/>
                <w:bCs/>
                <w:sz w:val="14"/>
                <w:szCs w:val="14"/>
              </w:rPr>
            </w:pPr>
          </w:p>
        </w:tc>
        <w:tc>
          <w:tcPr>
            <w:tcW w:w="1559" w:type="dxa"/>
            <w:tcBorders>
              <w:top w:val="single" w:sz="4" w:space="0" w:color="auto"/>
              <w:left w:val="single" w:sz="4" w:space="0" w:color="auto"/>
              <w:right w:val="single" w:sz="4" w:space="0" w:color="auto"/>
            </w:tcBorders>
          </w:tcPr>
          <w:p w14:paraId="5AABFCED" w14:textId="77777777" w:rsidR="00596329" w:rsidRPr="00640653" w:rsidRDefault="00596329" w:rsidP="00596329">
            <w:pPr>
              <w:autoSpaceDE w:val="0"/>
              <w:autoSpaceDN w:val="0"/>
              <w:adjustRightInd w:val="0"/>
              <w:ind w:left="-108" w:right="-28"/>
              <w:jc w:val="right"/>
              <w:rPr>
                <w:rFonts w:ascii="Arial" w:hAnsi="Arial" w:cs="Arial"/>
                <w:b/>
                <w:bCs/>
                <w:sz w:val="14"/>
                <w:szCs w:val="14"/>
              </w:rPr>
            </w:pPr>
          </w:p>
        </w:tc>
      </w:tr>
      <w:tr w:rsidR="007A4834" w:rsidRPr="00640653" w14:paraId="674B3B2B" w14:textId="77777777" w:rsidTr="007A4834">
        <w:trPr>
          <w:trHeight w:val="113"/>
        </w:trPr>
        <w:tc>
          <w:tcPr>
            <w:tcW w:w="601" w:type="dxa"/>
            <w:tcBorders>
              <w:left w:val="single" w:sz="4" w:space="0" w:color="auto"/>
            </w:tcBorders>
          </w:tcPr>
          <w:p w14:paraId="5990F7BE" w14:textId="77777777" w:rsidR="007A4834" w:rsidRPr="00640653" w:rsidRDefault="007A4834" w:rsidP="007A4834">
            <w:pPr>
              <w:autoSpaceDE w:val="0"/>
              <w:autoSpaceDN w:val="0"/>
              <w:adjustRightInd w:val="0"/>
              <w:ind w:left="-108"/>
              <w:rPr>
                <w:rFonts w:ascii="Arial" w:hAnsi="Arial" w:cs="Arial"/>
                <w:b/>
                <w:sz w:val="14"/>
                <w:szCs w:val="14"/>
              </w:rPr>
            </w:pPr>
            <w:r w:rsidRPr="00640653">
              <w:rPr>
                <w:rFonts w:ascii="Arial" w:hAnsi="Arial" w:cs="Arial"/>
                <w:b/>
                <w:bCs/>
                <w:sz w:val="14"/>
                <w:szCs w:val="14"/>
              </w:rPr>
              <w:t>I.</w:t>
            </w:r>
          </w:p>
        </w:tc>
        <w:tc>
          <w:tcPr>
            <w:tcW w:w="4923" w:type="dxa"/>
            <w:tcBorders>
              <w:right w:val="single" w:sz="4" w:space="0" w:color="auto"/>
            </w:tcBorders>
            <w:vAlign w:val="bottom"/>
          </w:tcPr>
          <w:p w14:paraId="297D259E" w14:textId="77777777" w:rsidR="007A4834" w:rsidRPr="00FD5F51" w:rsidRDefault="007A4834" w:rsidP="007A4834">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 xml:space="preserve">KÂR PAYI GELİRLERİ  </w:t>
            </w:r>
          </w:p>
        </w:tc>
        <w:tc>
          <w:tcPr>
            <w:tcW w:w="708" w:type="dxa"/>
            <w:tcBorders>
              <w:left w:val="single" w:sz="4" w:space="0" w:color="auto"/>
              <w:right w:val="single" w:sz="4" w:space="0" w:color="auto"/>
            </w:tcBorders>
            <w:vAlign w:val="bottom"/>
          </w:tcPr>
          <w:p w14:paraId="4118DFF6" w14:textId="77777777" w:rsidR="007A4834" w:rsidRPr="00FD5F51" w:rsidRDefault="007A4834" w:rsidP="007A4834">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(1)</w:t>
            </w:r>
          </w:p>
        </w:tc>
        <w:tc>
          <w:tcPr>
            <w:tcW w:w="1418" w:type="dxa"/>
            <w:tcBorders>
              <w:left w:val="single" w:sz="4" w:space="0" w:color="auto"/>
              <w:right w:val="single" w:sz="4" w:space="0" w:color="auto"/>
            </w:tcBorders>
            <w:vAlign w:val="bottom"/>
          </w:tcPr>
          <w:p w14:paraId="7254B7BB" w14:textId="0CFB96C7" w:rsidR="007A4834" w:rsidRPr="007A4834" w:rsidRDefault="007A4834" w:rsidP="007A4834">
            <w:pPr>
              <w:jc w:val="right"/>
              <w:rPr>
                <w:rFonts w:ascii="Arial" w:hAnsi="Arial" w:cs="Arial"/>
                <w:b/>
                <w:bCs/>
                <w:color w:val="000000"/>
                <w:sz w:val="14"/>
                <w:szCs w:val="14"/>
                <w:highlight w:val="yellow"/>
              </w:rPr>
            </w:pPr>
            <w:r w:rsidRPr="007A4834">
              <w:rPr>
                <w:rFonts w:ascii="Arial" w:hAnsi="Arial" w:cs="Arial"/>
                <w:b/>
                <w:bCs/>
                <w:sz w:val="14"/>
                <w:szCs w:val="16"/>
              </w:rPr>
              <w:t>32.482.980</w:t>
            </w:r>
          </w:p>
        </w:tc>
        <w:tc>
          <w:tcPr>
            <w:tcW w:w="1559" w:type="dxa"/>
            <w:tcBorders>
              <w:left w:val="single" w:sz="4" w:space="0" w:color="auto"/>
              <w:right w:val="single" w:sz="4" w:space="0" w:color="auto"/>
            </w:tcBorders>
            <w:vAlign w:val="center"/>
          </w:tcPr>
          <w:p w14:paraId="37197932" w14:textId="77777777" w:rsidR="007A4834" w:rsidRPr="00EB7CCC" w:rsidRDefault="007A4834" w:rsidP="007A4834">
            <w:pPr>
              <w:jc w:val="right"/>
              <w:rPr>
                <w:rFonts w:ascii="Arial" w:hAnsi="Arial" w:cs="Arial"/>
                <w:b/>
                <w:bCs/>
                <w:color w:val="000000"/>
                <w:sz w:val="14"/>
                <w:szCs w:val="14"/>
              </w:rPr>
            </w:pPr>
            <w:r w:rsidRPr="00EB7CCC">
              <w:rPr>
                <w:rFonts w:ascii="Arial" w:hAnsi="Arial" w:cs="Arial"/>
                <w:b/>
                <w:bCs/>
                <w:sz w:val="14"/>
                <w:szCs w:val="14"/>
              </w:rPr>
              <w:t>16.783.677</w:t>
            </w:r>
          </w:p>
        </w:tc>
      </w:tr>
      <w:tr w:rsidR="007A4834" w:rsidRPr="00640653" w14:paraId="2D858C5D" w14:textId="77777777" w:rsidTr="007A4834">
        <w:trPr>
          <w:trHeight w:val="113"/>
        </w:trPr>
        <w:tc>
          <w:tcPr>
            <w:tcW w:w="601" w:type="dxa"/>
            <w:tcBorders>
              <w:left w:val="single" w:sz="4" w:space="0" w:color="auto"/>
            </w:tcBorders>
          </w:tcPr>
          <w:p w14:paraId="4C29CFD0" w14:textId="77777777" w:rsidR="007A4834" w:rsidRPr="00640653" w:rsidRDefault="007A4834" w:rsidP="007A4834">
            <w:pPr>
              <w:autoSpaceDE w:val="0"/>
              <w:autoSpaceDN w:val="0"/>
              <w:adjustRightInd w:val="0"/>
              <w:ind w:left="-108"/>
              <w:rPr>
                <w:rFonts w:ascii="Arial" w:hAnsi="Arial" w:cs="Arial"/>
                <w:bCs/>
                <w:sz w:val="14"/>
                <w:szCs w:val="14"/>
              </w:rPr>
            </w:pPr>
            <w:r w:rsidRPr="00640653">
              <w:rPr>
                <w:rFonts w:ascii="Arial" w:hAnsi="Arial" w:cs="Arial"/>
                <w:sz w:val="14"/>
                <w:szCs w:val="14"/>
              </w:rPr>
              <w:t>1.1</w:t>
            </w:r>
          </w:p>
        </w:tc>
        <w:tc>
          <w:tcPr>
            <w:tcW w:w="4923" w:type="dxa"/>
            <w:tcBorders>
              <w:right w:val="single" w:sz="4" w:space="0" w:color="auto"/>
            </w:tcBorders>
            <w:vAlign w:val="bottom"/>
          </w:tcPr>
          <w:p w14:paraId="7B164DAE" w14:textId="77777777" w:rsidR="007A4834" w:rsidRPr="00FD5F51" w:rsidRDefault="007A4834" w:rsidP="007A4834">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Kredilerden Alınan Kâr Payları</w:t>
            </w:r>
          </w:p>
        </w:tc>
        <w:tc>
          <w:tcPr>
            <w:tcW w:w="708" w:type="dxa"/>
            <w:tcBorders>
              <w:left w:val="single" w:sz="4" w:space="0" w:color="auto"/>
              <w:right w:val="single" w:sz="4" w:space="0" w:color="auto"/>
            </w:tcBorders>
            <w:vAlign w:val="bottom"/>
          </w:tcPr>
          <w:p w14:paraId="21AEF45D" w14:textId="77777777" w:rsidR="007A4834" w:rsidRPr="00FD5F51" w:rsidRDefault="007A4834" w:rsidP="007A483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4FE159D8" w14:textId="24229CE9" w:rsidR="007A4834" w:rsidRPr="000144B1" w:rsidRDefault="007A4834" w:rsidP="007A4834">
            <w:pPr>
              <w:jc w:val="right"/>
              <w:rPr>
                <w:rFonts w:ascii="Arial" w:hAnsi="Arial" w:cs="Arial"/>
                <w:color w:val="000000"/>
                <w:sz w:val="14"/>
                <w:szCs w:val="14"/>
                <w:highlight w:val="yellow"/>
              </w:rPr>
            </w:pPr>
            <w:r w:rsidRPr="000144B1">
              <w:rPr>
                <w:rFonts w:ascii="Arial" w:hAnsi="Arial" w:cs="Arial"/>
                <w:sz w:val="14"/>
                <w:szCs w:val="16"/>
              </w:rPr>
              <w:t>23.696.327</w:t>
            </w:r>
          </w:p>
        </w:tc>
        <w:tc>
          <w:tcPr>
            <w:tcW w:w="1559" w:type="dxa"/>
            <w:tcBorders>
              <w:left w:val="single" w:sz="4" w:space="0" w:color="auto"/>
              <w:right w:val="single" w:sz="4" w:space="0" w:color="auto"/>
            </w:tcBorders>
            <w:vAlign w:val="center"/>
          </w:tcPr>
          <w:p w14:paraId="134086F1" w14:textId="77777777" w:rsidR="007A4834" w:rsidRPr="000144B1" w:rsidRDefault="007A4834" w:rsidP="007A4834">
            <w:pPr>
              <w:jc w:val="right"/>
              <w:rPr>
                <w:rFonts w:ascii="Arial" w:hAnsi="Arial" w:cs="Arial"/>
                <w:bCs/>
                <w:color w:val="000000"/>
                <w:sz w:val="14"/>
                <w:szCs w:val="14"/>
              </w:rPr>
            </w:pPr>
            <w:r w:rsidRPr="000144B1">
              <w:rPr>
                <w:rFonts w:ascii="Arial" w:hAnsi="Arial" w:cs="Arial"/>
                <w:sz w:val="14"/>
                <w:szCs w:val="14"/>
              </w:rPr>
              <w:t>11.718.471</w:t>
            </w:r>
          </w:p>
        </w:tc>
      </w:tr>
      <w:tr w:rsidR="007A4834" w:rsidRPr="00640653" w14:paraId="3F6F0BA0" w14:textId="77777777" w:rsidTr="007A4834">
        <w:trPr>
          <w:trHeight w:val="113"/>
        </w:trPr>
        <w:tc>
          <w:tcPr>
            <w:tcW w:w="601" w:type="dxa"/>
            <w:tcBorders>
              <w:left w:val="single" w:sz="4" w:space="0" w:color="auto"/>
            </w:tcBorders>
          </w:tcPr>
          <w:p w14:paraId="7766AA31" w14:textId="77777777" w:rsidR="007A4834" w:rsidRPr="00640653" w:rsidRDefault="007A4834" w:rsidP="007A4834">
            <w:pPr>
              <w:autoSpaceDE w:val="0"/>
              <w:autoSpaceDN w:val="0"/>
              <w:adjustRightInd w:val="0"/>
              <w:ind w:left="-108"/>
              <w:rPr>
                <w:rFonts w:ascii="Arial" w:hAnsi="Arial" w:cs="Arial"/>
                <w:bCs/>
                <w:sz w:val="14"/>
                <w:szCs w:val="14"/>
              </w:rPr>
            </w:pPr>
            <w:r w:rsidRPr="00640653">
              <w:rPr>
                <w:rFonts w:ascii="Arial" w:hAnsi="Arial" w:cs="Arial"/>
                <w:sz w:val="14"/>
                <w:szCs w:val="14"/>
              </w:rPr>
              <w:t>1.2</w:t>
            </w:r>
          </w:p>
        </w:tc>
        <w:tc>
          <w:tcPr>
            <w:tcW w:w="4923" w:type="dxa"/>
            <w:tcBorders>
              <w:right w:val="single" w:sz="4" w:space="0" w:color="auto"/>
            </w:tcBorders>
            <w:vAlign w:val="bottom"/>
          </w:tcPr>
          <w:p w14:paraId="389C14E9" w14:textId="77777777" w:rsidR="007A4834" w:rsidRPr="00FD5F51" w:rsidRDefault="007A4834" w:rsidP="007A4834">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Zorunlu Karşılıklardan Alınan Gelirler</w:t>
            </w:r>
          </w:p>
        </w:tc>
        <w:tc>
          <w:tcPr>
            <w:tcW w:w="708" w:type="dxa"/>
            <w:tcBorders>
              <w:left w:val="single" w:sz="4" w:space="0" w:color="auto"/>
              <w:right w:val="single" w:sz="4" w:space="0" w:color="auto"/>
            </w:tcBorders>
            <w:vAlign w:val="bottom"/>
          </w:tcPr>
          <w:p w14:paraId="56DAF2E7" w14:textId="77777777" w:rsidR="007A4834" w:rsidRPr="00FD5F51" w:rsidRDefault="007A4834" w:rsidP="007A4834">
            <w:pPr>
              <w:autoSpaceDE w:val="0"/>
              <w:autoSpaceDN w:val="0"/>
              <w:adjustRightInd w:val="0"/>
              <w:ind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28A573F7" w14:textId="6094319E" w:rsidR="007A4834" w:rsidRPr="000144B1" w:rsidRDefault="007A4834" w:rsidP="007A4834">
            <w:pPr>
              <w:jc w:val="right"/>
              <w:rPr>
                <w:rFonts w:ascii="Arial" w:hAnsi="Arial" w:cs="Arial"/>
                <w:color w:val="000000"/>
                <w:sz w:val="14"/>
                <w:szCs w:val="14"/>
                <w:highlight w:val="yellow"/>
              </w:rPr>
            </w:pPr>
            <w:r w:rsidRPr="000144B1">
              <w:rPr>
                <w:rFonts w:ascii="Arial" w:hAnsi="Arial" w:cs="Arial"/>
                <w:sz w:val="14"/>
                <w:szCs w:val="16"/>
              </w:rPr>
              <w:t>-</w:t>
            </w:r>
          </w:p>
        </w:tc>
        <w:tc>
          <w:tcPr>
            <w:tcW w:w="1559" w:type="dxa"/>
            <w:tcBorders>
              <w:left w:val="single" w:sz="4" w:space="0" w:color="auto"/>
              <w:right w:val="single" w:sz="4" w:space="0" w:color="auto"/>
            </w:tcBorders>
            <w:vAlign w:val="center"/>
          </w:tcPr>
          <w:p w14:paraId="6E5EA1B8" w14:textId="77777777" w:rsidR="007A4834" w:rsidRPr="000144B1" w:rsidRDefault="007A4834" w:rsidP="007A4834">
            <w:pPr>
              <w:jc w:val="right"/>
              <w:rPr>
                <w:rFonts w:ascii="Arial" w:hAnsi="Arial" w:cs="Arial"/>
                <w:bCs/>
                <w:color w:val="000000"/>
                <w:sz w:val="14"/>
                <w:szCs w:val="14"/>
              </w:rPr>
            </w:pPr>
            <w:r w:rsidRPr="000144B1">
              <w:rPr>
                <w:rFonts w:ascii="Arial" w:hAnsi="Arial" w:cs="Arial"/>
                <w:sz w:val="14"/>
                <w:szCs w:val="14"/>
              </w:rPr>
              <w:t>26.591</w:t>
            </w:r>
          </w:p>
        </w:tc>
      </w:tr>
      <w:tr w:rsidR="007A4834" w:rsidRPr="00640653" w14:paraId="116F7A33" w14:textId="77777777" w:rsidTr="007A4834">
        <w:trPr>
          <w:trHeight w:val="113"/>
        </w:trPr>
        <w:tc>
          <w:tcPr>
            <w:tcW w:w="601" w:type="dxa"/>
            <w:tcBorders>
              <w:left w:val="single" w:sz="4" w:space="0" w:color="auto"/>
            </w:tcBorders>
          </w:tcPr>
          <w:p w14:paraId="221DD5AA" w14:textId="77777777" w:rsidR="007A4834" w:rsidRPr="00640653" w:rsidRDefault="007A4834" w:rsidP="007A4834">
            <w:pPr>
              <w:autoSpaceDE w:val="0"/>
              <w:autoSpaceDN w:val="0"/>
              <w:adjustRightInd w:val="0"/>
              <w:ind w:left="-108"/>
              <w:rPr>
                <w:rFonts w:ascii="Arial" w:hAnsi="Arial" w:cs="Arial"/>
                <w:bCs/>
                <w:sz w:val="14"/>
                <w:szCs w:val="14"/>
              </w:rPr>
            </w:pPr>
            <w:r w:rsidRPr="00640653">
              <w:rPr>
                <w:rFonts w:ascii="Arial" w:hAnsi="Arial" w:cs="Arial"/>
                <w:sz w:val="14"/>
                <w:szCs w:val="14"/>
              </w:rPr>
              <w:t>1.3</w:t>
            </w:r>
          </w:p>
        </w:tc>
        <w:tc>
          <w:tcPr>
            <w:tcW w:w="4923" w:type="dxa"/>
            <w:tcBorders>
              <w:right w:val="single" w:sz="4" w:space="0" w:color="auto"/>
            </w:tcBorders>
            <w:vAlign w:val="bottom"/>
          </w:tcPr>
          <w:p w14:paraId="6D9A9ABE" w14:textId="77777777" w:rsidR="007A4834" w:rsidRPr="00FD5F51" w:rsidRDefault="007A4834" w:rsidP="007A4834">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Bankalardan Alınan Gelirler</w:t>
            </w:r>
          </w:p>
        </w:tc>
        <w:tc>
          <w:tcPr>
            <w:tcW w:w="708" w:type="dxa"/>
            <w:tcBorders>
              <w:left w:val="single" w:sz="4" w:space="0" w:color="auto"/>
              <w:right w:val="single" w:sz="4" w:space="0" w:color="auto"/>
            </w:tcBorders>
            <w:vAlign w:val="bottom"/>
          </w:tcPr>
          <w:p w14:paraId="5F2F6FDF" w14:textId="77777777" w:rsidR="007A4834" w:rsidRPr="00FD5F51" w:rsidRDefault="007A4834" w:rsidP="007A4834">
            <w:pPr>
              <w:autoSpaceDE w:val="0"/>
              <w:autoSpaceDN w:val="0"/>
              <w:adjustRightInd w:val="0"/>
              <w:ind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39E399CD" w14:textId="30D523D9" w:rsidR="007A4834" w:rsidRPr="000144B1" w:rsidRDefault="007A4834" w:rsidP="007A4834">
            <w:pPr>
              <w:jc w:val="right"/>
              <w:rPr>
                <w:rFonts w:ascii="Arial" w:hAnsi="Arial" w:cs="Arial"/>
                <w:color w:val="000000"/>
                <w:sz w:val="14"/>
                <w:szCs w:val="14"/>
                <w:highlight w:val="yellow"/>
              </w:rPr>
            </w:pPr>
            <w:r w:rsidRPr="000144B1">
              <w:rPr>
                <w:rFonts w:ascii="Arial" w:hAnsi="Arial" w:cs="Arial"/>
                <w:sz w:val="14"/>
                <w:szCs w:val="16"/>
              </w:rPr>
              <w:t>516.713</w:t>
            </w:r>
          </w:p>
        </w:tc>
        <w:tc>
          <w:tcPr>
            <w:tcW w:w="1559" w:type="dxa"/>
            <w:tcBorders>
              <w:left w:val="single" w:sz="4" w:space="0" w:color="auto"/>
              <w:right w:val="single" w:sz="4" w:space="0" w:color="auto"/>
            </w:tcBorders>
            <w:vAlign w:val="center"/>
          </w:tcPr>
          <w:p w14:paraId="6B901481" w14:textId="77777777" w:rsidR="007A4834" w:rsidRPr="000144B1" w:rsidRDefault="007A4834" w:rsidP="007A4834">
            <w:pPr>
              <w:jc w:val="right"/>
              <w:rPr>
                <w:rFonts w:ascii="Arial" w:hAnsi="Arial" w:cs="Arial"/>
                <w:bCs/>
                <w:color w:val="000000"/>
                <w:sz w:val="14"/>
                <w:szCs w:val="14"/>
              </w:rPr>
            </w:pPr>
            <w:r w:rsidRPr="000144B1">
              <w:rPr>
                <w:rFonts w:ascii="Arial" w:hAnsi="Arial" w:cs="Arial"/>
                <w:sz w:val="14"/>
                <w:szCs w:val="14"/>
              </w:rPr>
              <w:t>25.134</w:t>
            </w:r>
          </w:p>
        </w:tc>
      </w:tr>
      <w:tr w:rsidR="007A4834" w:rsidRPr="00640653" w14:paraId="45CEB858" w14:textId="77777777" w:rsidTr="007A4834">
        <w:trPr>
          <w:trHeight w:val="113"/>
        </w:trPr>
        <w:tc>
          <w:tcPr>
            <w:tcW w:w="601" w:type="dxa"/>
            <w:tcBorders>
              <w:left w:val="single" w:sz="4" w:space="0" w:color="auto"/>
            </w:tcBorders>
          </w:tcPr>
          <w:p w14:paraId="7CAFA834" w14:textId="77777777" w:rsidR="007A4834" w:rsidRPr="00640653" w:rsidRDefault="007A4834" w:rsidP="007A4834">
            <w:pPr>
              <w:autoSpaceDE w:val="0"/>
              <w:autoSpaceDN w:val="0"/>
              <w:adjustRightInd w:val="0"/>
              <w:ind w:left="-108"/>
              <w:rPr>
                <w:rFonts w:ascii="Arial" w:hAnsi="Arial" w:cs="Arial"/>
                <w:bCs/>
                <w:sz w:val="14"/>
                <w:szCs w:val="14"/>
              </w:rPr>
            </w:pPr>
            <w:r w:rsidRPr="00640653">
              <w:rPr>
                <w:rFonts w:ascii="Arial" w:hAnsi="Arial" w:cs="Arial"/>
                <w:sz w:val="14"/>
                <w:szCs w:val="14"/>
              </w:rPr>
              <w:t>1.4</w:t>
            </w:r>
          </w:p>
        </w:tc>
        <w:tc>
          <w:tcPr>
            <w:tcW w:w="4923" w:type="dxa"/>
            <w:tcBorders>
              <w:right w:val="single" w:sz="4" w:space="0" w:color="auto"/>
            </w:tcBorders>
            <w:vAlign w:val="bottom"/>
          </w:tcPr>
          <w:p w14:paraId="79D4BD23" w14:textId="77777777" w:rsidR="007A4834" w:rsidRPr="00FD5F51" w:rsidRDefault="007A4834" w:rsidP="007A4834">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Para Piyasası İşlemlerinden Alınan Gelirler</w:t>
            </w:r>
          </w:p>
        </w:tc>
        <w:tc>
          <w:tcPr>
            <w:tcW w:w="708" w:type="dxa"/>
            <w:tcBorders>
              <w:left w:val="single" w:sz="4" w:space="0" w:color="auto"/>
              <w:right w:val="single" w:sz="4" w:space="0" w:color="auto"/>
            </w:tcBorders>
            <w:vAlign w:val="bottom"/>
          </w:tcPr>
          <w:p w14:paraId="7168D76E" w14:textId="77777777" w:rsidR="007A4834" w:rsidRPr="00FD5F51" w:rsidRDefault="007A4834" w:rsidP="007A4834">
            <w:pPr>
              <w:autoSpaceDE w:val="0"/>
              <w:autoSpaceDN w:val="0"/>
              <w:adjustRightInd w:val="0"/>
              <w:ind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5E1D9091" w14:textId="0432CB44" w:rsidR="007A4834" w:rsidRPr="000144B1" w:rsidRDefault="007A4834" w:rsidP="007A4834">
            <w:pPr>
              <w:jc w:val="right"/>
              <w:rPr>
                <w:rFonts w:ascii="Arial" w:hAnsi="Arial" w:cs="Arial"/>
                <w:color w:val="000000"/>
                <w:sz w:val="14"/>
                <w:szCs w:val="14"/>
                <w:highlight w:val="yellow"/>
              </w:rPr>
            </w:pPr>
            <w:r w:rsidRPr="000144B1">
              <w:rPr>
                <w:rFonts w:ascii="Arial" w:hAnsi="Arial" w:cs="Arial"/>
                <w:sz w:val="14"/>
                <w:szCs w:val="16"/>
              </w:rPr>
              <w:t>866</w:t>
            </w:r>
          </w:p>
        </w:tc>
        <w:tc>
          <w:tcPr>
            <w:tcW w:w="1559" w:type="dxa"/>
            <w:tcBorders>
              <w:left w:val="single" w:sz="4" w:space="0" w:color="auto"/>
              <w:right w:val="single" w:sz="4" w:space="0" w:color="auto"/>
            </w:tcBorders>
            <w:vAlign w:val="center"/>
          </w:tcPr>
          <w:p w14:paraId="2F400363" w14:textId="77777777" w:rsidR="007A4834" w:rsidRPr="000144B1" w:rsidRDefault="007A4834" w:rsidP="007A4834">
            <w:pPr>
              <w:jc w:val="right"/>
              <w:rPr>
                <w:rFonts w:ascii="Arial" w:hAnsi="Arial" w:cs="Arial"/>
                <w:bCs/>
                <w:color w:val="000000"/>
                <w:sz w:val="14"/>
                <w:szCs w:val="14"/>
              </w:rPr>
            </w:pPr>
            <w:r w:rsidRPr="000144B1">
              <w:rPr>
                <w:rFonts w:ascii="Arial" w:hAnsi="Arial" w:cs="Arial"/>
                <w:sz w:val="14"/>
                <w:szCs w:val="14"/>
              </w:rPr>
              <w:t>3</w:t>
            </w:r>
          </w:p>
        </w:tc>
      </w:tr>
      <w:tr w:rsidR="007A4834" w:rsidRPr="00640653" w14:paraId="24ECF48E" w14:textId="77777777" w:rsidTr="007A4834">
        <w:trPr>
          <w:trHeight w:val="113"/>
        </w:trPr>
        <w:tc>
          <w:tcPr>
            <w:tcW w:w="601" w:type="dxa"/>
            <w:tcBorders>
              <w:left w:val="single" w:sz="4" w:space="0" w:color="auto"/>
            </w:tcBorders>
          </w:tcPr>
          <w:p w14:paraId="2682D778" w14:textId="77777777" w:rsidR="007A4834" w:rsidRPr="00640653" w:rsidRDefault="007A4834" w:rsidP="007A4834">
            <w:pPr>
              <w:autoSpaceDE w:val="0"/>
              <w:autoSpaceDN w:val="0"/>
              <w:adjustRightInd w:val="0"/>
              <w:ind w:left="-108"/>
              <w:rPr>
                <w:rFonts w:ascii="Arial" w:hAnsi="Arial" w:cs="Arial"/>
                <w:bCs/>
                <w:sz w:val="14"/>
                <w:szCs w:val="14"/>
              </w:rPr>
            </w:pPr>
            <w:r w:rsidRPr="00640653">
              <w:rPr>
                <w:rFonts w:ascii="Arial" w:hAnsi="Arial" w:cs="Arial"/>
                <w:sz w:val="14"/>
                <w:szCs w:val="14"/>
              </w:rPr>
              <w:t>1.5</w:t>
            </w:r>
          </w:p>
        </w:tc>
        <w:tc>
          <w:tcPr>
            <w:tcW w:w="4923" w:type="dxa"/>
            <w:tcBorders>
              <w:right w:val="single" w:sz="4" w:space="0" w:color="auto"/>
            </w:tcBorders>
            <w:vAlign w:val="bottom"/>
          </w:tcPr>
          <w:p w14:paraId="0490E5B9" w14:textId="77777777" w:rsidR="007A4834" w:rsidRPr="00FD5F51" w:rsidRDefault="007A4834" w:rsidP="007A4834">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Menkul Değerlerden Alınan Gelirler</w:t>
            </w:r>
          </w:p>
        </w:tc>
        <w:tc>
          <w:tcPr>
            <w:tcW w:w="708" w:type="dxa"/>
            <w:tcBorders>
              <w:left w:val="single" w:sz="4" w:space="0" w:color="auto"/>
              <w:right w:val="single" w:sz="4" w:space="0" w:color="auto"/>
            </w:tcBorders>
            <w:vAlign w:val="bottom"/>
          </w:tcPr>
          <w:p w14:paraId="45C9967D" w14:textId="77777777" w:rsidR="007A4834" w:rsidRPr="00FD5F51" w:rsidRDefault="007A4834" w:rsidP="007A4834">
            <w:pPr>
              <w:autoSpaceDE w:val="0"/>
              <w:autoSpaceDN w:val="0"/>
              <w:adjustRightInd w:val="0"/>
              <w:ind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619F20A9" w14:textId="192AEB51" w:rsidR="007A4834" w:rsidRPr="000144B1" w:rsidRDefault="007A4834" w:rsidP="007A4834">
            <w:pPr>
              <w:jc w:val="right"/>
              <w:rPr>
                <w:rFonts w:ascii="Arial" w:hAnsi="Arial" w:cs="Arial"/>
                <w:color w:val="000000"/>
                <w:sz w:val="14"/>
                <w:szCs w:val="14"/>
                <w:highlight w:val="yellow"/>
              </w:rPr>
            </w:pPr>
            <w:r w:rsidRPr="000144B1">
              <w:rPr>
                <w:rFonts w:ascii="Arial" w:hAnsi="Arial" w:cs="Arial"/>
                <w:bCs/>
                <w:sz w:val="14"/>
                <w:szCs w:val="16"/>
              </w:rPr>
              <w:t>6.503.749</w:t>
            </w:r>
          </w:p>
        </w:tc>
        <w:tc>
          <w:tcPr>
            <w:tcW w:w="1559" w:type="dxa"/>
            <w:tcBorders>
              <w:left w:val="single" w:sz="4" w:space="0" w:color="auto"/>
              <w:right w:val="single" w:sz="4" w:space="0" w:color="auto"/>
            </w:tcBorders>
            <w:vAlign w:val="center"/>
          </w:tcPr>
          <w:p w14:paraId="30B4D8C6" w14:textId="77777777" w:rsidR="007A4834" w:rsidRPr="000144B1" w:rsidRDefault="007A4834" w:rsidP="007A4834">
            <w:pPr>
              <w:jc w:val="right"/>
              <w:rPr>
                <w:rFonts w:ascii="Arial" w:hAnsi="Arial" w:cs="Arial"/>
                <w:bCs/>
                <w:color w:val="000000"/>
                <w:sz w:val="14"/>
                <w:szCs w:val="14"/>
              </w:rPr>
            </w:pPr>
            <w:r w:rsidRPr="000144B1">
              <w:rPr>
                <w:rFonts w:ascii="Arial" w:hAnsi="Arial" w:cs="Arial"/>
                <w:bCs/>
                <w:sz w:val="14"/>
                <w:szCs w:val="14"/>
              </w:rPr>
              <w:t>4.776.019</w:t>
            </w:r>
          </w:p>
        </w:tc>
      </w:tr>
      <w:tr w:rsidR="007A4834" w:rsidRPr="00640653" w14:paraId="73CEF760" w14:textId="77777777" w:rsidTr="007A4834">
        <w:trPr>
          <w:trHeight w:val="113"/>
        </w:trPr>
        <w:tc>
          <w:tcPr>
            <w:tcW w:w="601" w:type="dxa"/>
            <w:tcBorders>
              <w:left w:val="single" w:sz="4" w:space="0" w:color="auto"/>
            </w:tcBorders>
          </w:tcPr>
          <w:p w14:paraId="316EB026" w14:textId="77777777" w:rsidR="007A4834" w:rsidRPr="00640653" w:rsidRDefault="007A4834" w:rsidP="007A4834">
            <w:pPr>
              <w:autoSpaceDE w:val="0"/>
              <w:autoSpaceDN w:val="0"/>
              <w:adjustRightInd w:val="0"/>
              <w:ind w:left="-108"/>
              <w:rPr>
                <w:rFonts w:ascii="Arial" w:hAnsi="Arial" w:cs="Arial"/>
                <w:bCs/>
                <w:sz w:val="14"/>
                <w:szCs w:val="14"/>
              </w:rPr>
            </w:pPr>
            <w:r w:rsidRPr="00640653">
              <w:rPr>
                <w:rFonts w:ascii="Arial" w:hAnsi="Arial" w:cs="Arial"/>
                <w:sz w:val="14"/>
                <w:szCs w:val="14"/>
              </w:rPr>
              <w:t>1.5.1</w:t>
            </w:r>
          </w:p>
        </w:tc>
        <w:tc>
          <w:tcPr>
            <w:tcW w:w="4923" w:type="dxa"/>
            <w:tcBorders>
              <w:right w:val="single" w:sz="4" w:space="0" w:color="auto"/>
            </w:tcBorders>
            <w:vAlign w:val="bottom"/>
          </w:tcPr>
          <w:p w14:paraId="7E685CFF" w14:textId="77777777" w:rsidR="007A4834" w:rsidRPr="00FD5F51" w:rsidRDefault="007A4834" w:rsidP="007A4834">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Gerçeğe Uygun Değer Farkı Kar Zarara Yansıtılanlar</w:t>
            </w:r>
          </w:p>
        </w:tc>
        <w:tc>
          <w:tcPr>
            <w:tcW w:w="708" w:type="dxa"/>
            <w:tcBorders>
              <w:left w:val="single" w:sz="4" w:space="0" w:color="auto"/>
              <w:right w:val="single" w:sz="4" w:space="0" w:color="auto"/>
            </w:tcBorders>
            <w:vAlign w:val="bottom"/>
          </w:tcPr>
          <w:p w14:paraId="04C48F83" w14:textId="77777777" w:rsidR="007A4834" w:rsidRPr="00FD5F51" w:rsidRDefault="007A4834" w:rsidP="007A4834">
            <w:pPr>
              <w:autoSpaceDE w:val="0"/>
              <w:autoSpaceDN w:val="0"/>
              <w:adjustRightInd w:val="0"/>
              <w:ind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03C24539" w14:textId="6BB75EBE" w:rsidR="007A4834" w:rsidRPr="000144B1" w:rsidRDefault="007A4834" w:rsidP="007A4834">
            <w:pPr>
              <w:jc w:val="right"/>
              <w:rPr>
                <w:rFonts w:ascii="Arial" w:hAnsi="Arial" w:cs="Arial"/>
                <w:color w:val="000000"/>
                <w:sz w:val="14"/>
                <w:szCs w:val="14"/>
                <w:highlight w:val="yellow"/>
              </w:rPr>
            </w:pPr>
            <w:r w:rsidRPr="000144B1">
              <w:rPr>
                <w:rFonts w:ascii="Arial" w:hAnsi="Arial" w:cs="Arial"/>
                <w:sz w:val="14"/>
                <w:szCs w:val="16"/>
              </w:rPr>
              <w:t>154.101</w:t>
            </w:r>
          </w:p>
        </w:tc>
        <w:tc>
          <w:tcPr>
            <w:tcW w:w="1559" w:type="dxa"/>
            <w:tcBorders>
              <w:left w:val="single" w:sz="4" w:space="0" w:color="auto"/>
              <w:right w:val="single" w:sz="4" w:space="0" w:color="auto"/>
            </w:tcBorders>
            <w:vAlign w:val="center"/>
          </w:tcPr>
          <w:p w14:paraId="4EE64AC3" w14:textId="77777777" w:rsidR="007A4834" w:rsidRPr="000144B1" w:rsidRDefault="007A4834" w:rsidP="007A4834">
            <w:pPr>
              <w:jc w:val="right"/>
              <w:rPr>
                <w:rFonts w:ascii="Arial" w:hAnsi="Arial" w:cs="Arial"/>
                <w:bCs/>
                <w:color w:val="000000"/>
                <w:sz w:val="14"/>
                <w:szCs w:val="14"/>
              </w:rPr>
            </w:pPr>
            <w:r w:rsidRPr="000144B1">
              <w:rPr>
                <w:rFonts w:ascii="Arial" w:hAnsi="Arial" w:cs="Arial"/>
                <w:sz w:val="14"/>
                <w:szCs w:val="14"/>
              </w:rPr>
              <w:t>116.532</w:t>
            </w:r>
          </w:p>
        </w:tc>
      </w:tr>
      <w:tr w:rsidR="007A4834" w:rsidRPr="00640653" w14:paraId="44690189" w14:textId="77777777" w:rsidTr="007A4834">
        <w:trPr>
          <w:trHeight w:val="113"/>
        </w:trPr>
        <w:tc>
          <w:tcPr>
            <w:tcW w:w="601" w:type="dxa"/>
            <w:tcBorders>
              <w:left w:val="single" w:sz="4" w:space="0" w:color="auto"/>
            </w:tcBorders>
          </w:tcPr>
          <w:p w14:paraId="65F5043A" w14:textId="77777777" w:rsidR="007A4834" w:rsidRPr="00640653" w:rsidRDefault="007A4834" w:rsidP="007A4834">
            <w:pPr>
              <w:autoSpaceDE w:val="0"/>
              <w:autoSpaceDN w:val="0"/>
              <w:adjustRightInd w:val="0"/>
              <w:ind w:left="-108"/>
              <w:rPr>
                <w:rFonts w:ascii="Arial" w:hAnsi="Arial" w:cs="Arial"/>
                <w:bCs/>
                <w:sz w:val="14"/>
                <w:szCs w:val="14"/>
              </w:rPr>
            </w:pPr>
            <w:r w:rsidRPr="00640653">
              <w:rPr>
                <w:rFonts w:ascii="Arial" w:hAnsi="Arial" w:cs="Arial"/>
                <w:sz w:val="14"/>
                <w:szCs w:val="14"/>
              </w:rPr>
              <w:t>1.5.2</w:t>
            </w:r>
          </w:p>
        </w:tc>
        <w:tc>
          <w:tcPr>
            <w:tcW w:w="4923" w:type="dxa"/>
            <w:tcBorders>
              <w:right w:val="single" w:sz="4" w:space="0" w:color="auto"/>
            </w:tcBorders>
            <w:vAlign w:val="bottom"/>
          </w:tcPr>
          <w:p w14:paraId="03B003B5" w14:textId="77777777" w:rsidR="007A4834" w:rsidRPr="00FD5F51" w:rsidRDefault="007A4834" w:rsidP="007A4834">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Gerçeğe Uygun Değer Farkı Diğer Kapsamlı Gelire Yansıtılanlar</w:t>
            </w:r>
          </w:p>
        </w:tc>
        <w:tc>
          <w:tcPr>
            <w:tcW w:w="708" w:type="dxa"/>
            <w:tcBorders>
              <w:left w:val="single" w:sz="4" w:space="0" w:color="auto"/>
              <w:right w:val="single" w:sz="4" w:space="0" w:color="auto"/>
            </w:tcBorders>
            <w:vAlign w:val="bottom"/>
          </w:tcPr>
          <w:p w14:paraId="128AFA0B" w14:textId="77777777" w:rsidR="007A4834" w:rsidRPr="00FD5F51" w:rsidRDefault="007A4834" w:rsidP="007A4834">
            <w:pPr>
              <w:autoSpaceDE w:val="0"/>
              <w:autoSpaceDN w:val="0"/>
              <w:adjustRightInd w:val="0"/>
              <w:ind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78A72FD1" w14:textId="31ACFD2B" w:rsidR="007A4834" w:rsidRPr="000144B1" w:rsidRDefault="007A4834" w:rsidP="007A4834">
            <w:pPr>
              <w:jc w:val="right"/>
              <w:rPr>
                <w:rFonts w:ascii="Arial" w:hAnsi="Arial" w:cs="Arial"/>
                <w:color w:val="000000"/>
                <w:sz w:val="14"/>
                <w:szCs w:val="14"/>
                <w:highlight w:val="yellow"/>
              </w:rPr>
            </w:pPr>
            <w:r w:rsidRPr="000144B1">
              <w:rPr>
                <w:rFonts w:ascii="Arial" w:hAnsi="Arial" w:cs="Arial"/>
                <w:sz w:val="14"/>
                <w:szCs w:val="16"/>
              </w:rPr>
              <w:t>4.723.448</w:t>
            </w:r>
          </w:p>
        </w:tc>
        <w:tc>
          <w:tcPr>
            <w:tcW w:w="1559" w:type="dxa"/>
            <w:tcBorders>
              <w:left w:val="single" w:sz="4" w:space="0" w:color="auto"/>
              <w:right w:val="single" w:sz="4" w:space="0" w:color="auto"/>
            </w:tcBorders>
            <w:vAlign w:val="center"/>
          </w:tcPr>
          <w:p w14:paraId="40E24B21" w14:textId="77777777" w:rsidR="007A4834" w:rsidRPr="000144B1" w:rsidRDefault="007A4834" w:rsidP="007A4834">
            <w:pPr>
              <w:jc w:val="right"/>
              <w:rPr>
                <w:rFonts w:ascii="Arial" w:hAnsi="Arial" w:cs="Arial"/>
                <w:bCs/>
                <w:color w:val="000000"/>
                <w:sz w:val="14"/>
                <w:szCs w:val="14"/>
              </w:rPr>
            </w:pPr>
            <w:r w:rsidRPr="000144B1">
              <w:rPr>
                <w:rFonts w:ascii="Arial" w:hAnsi="Arial" w:cs="Arial"/>
                <w:sz w:val="14"/>
                <w:szCs w:val="14"/>
              </w:rPr>
              <w:t>4.124.267</w:t>
            </w:r>
          </w:p>
        </w:tc>
      </w:tr>
      <w:tr w:rsidR="007A4834" w:rsidRPr="00640653" w14:paraId="24F84F4D" w14:textId="77777777" w:rsidTr="007A4834">
        <w:trPr>
          <w:trHeight w:val="113"/>
        </w:trPr>
        <w:tc>
          <w:tcPr>
            <w:tcW w:w="601" w:type="dxa"/>
            <w:tcBorders>
              <w:left w:val="single" w:sz="4" w:space="0" w:color="auto"/>
            </w:tcBorders>
          </w:tcPr>
          <w:p w14:paraId="0B6CC8BA" w14:textId="77777777" w:rsidR="007A4834" w:rsidRPr="00640653" w:rsidRDefault="007A4834" w:rsidP="007A4834">
            <w:pPr>
              <w:autoSpaceDE w:val="0"/>
              <w:autoSpaceDN w:val="0"/>
              <w:adjustRightInd w:val="0"/>
              <w:ind w:left="-108"/>
              <w:rPr>
                <w:rFonts w:ascii="Arial" w:hAnsi="Arial" w:cs="Arial"/>
                <w:bCs/>
                <w:sz w:val="14"/>
                <w:szCs w:val="14"/>
              </w:rPr>
            </w:pPr>
            <w:r w:rsidRPr="00640653">
              <w:rPr>
                <w:rFonts w:ascii="Arial" w:hAnsi="Arial" w:cs="Arial"/>
                <w:sz w:val="14"/>
                <w:szCs w:val="14"/>
              </w:rPr>
              <w:t>1.5.3</w:t>
            </w:r>
          </w:p>
        </w:tc>
        <w:tc>
          <w:tcPr>
            <w:tcW w:w="4923" w:type="dxa"/>
            <w:tcBorders>
              <w:right w:val="single" w:sz="4" w:space="0" w:color="auto"/>
            </w:tcBorders>
            <w:vAlign w:val="bottom"/>
          </w:tcPr>
          <w:p w14:paraId="675D46E2" w14:textId="77777777" w:rsidR="007A4834" w:rsidRPr="00FD5F51" w:rsidRDefault="007A4834" w:rsidP="007A4834">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İtfa Edilmiş Maliyeti İle Ölçülenler</w:t>
            </w:r>
          </w:p>
        </w:tc>
        <w:tc>
          <w:tcPr>
            <w:tcW w:w="708" w:type="dxa"/>
            <w:tcBorders>
              <w:left w:val="single" w:sz="4" w:space="0" w:color="auto"/>
              <w:right w:val="single" w:sz="4" w:space="0" w:color="auto"/>
            </w:tcBorders>
            <w:vAlign w:val="bottom"/>
          </w:tcPr>
          <w:p w14:paraId="0075389A" w14:textId="77777777" w:rsidR="007A4834" w:rsidRPr="00FD5F51" w:rsidRDefault="007A4834" w:rsidP="007A4834">
            <w:pPr>
              <w:autoSpaceDE w:val="0"/>
              <w:autoSpaceDN w:val="0"/>
              <w:adjustRightInd w:val="0"/>
              <w:ind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2C092006" w14:textId="49B8DAB6" w:rsidR="007A4834" w:rsidRPr="000144B1" w:rsidRDefault="007A4834" w:rsidP="007A4834">
            <w:pPr>
              <w:jc w:val="right"/>
              <w:rPr>
                <w:rFonts w:ascii="Arial" w:hAnsi="Arial" w:cs="Arial"/>
                <w:color w:val="000000"/>
                <w:sz w:val="14"/>
                <w:szCs w:val="14"/>
                <w:highlight w:val="yellow"/>
              </w:rPr>
            </w:pPr>
            <w:r w:rsidRPr="000144B1">
              <w:rPr>
                <w:rFonts w:ascii="Arial" w:hAnsi="Arial" w:cs="Arial"/>
                <w:sz w:val="14"/>
                <w:szCs w:val="16"/>
              </w:rPr>
              <w:t>1.626.200</w:t>
            </w:r>
          </w:p>
        </w:tc>
        <w:tc>
          <w:tcPr>
            <w:tcW w:w="1559" w:type="dxa"/>
            <w:tcBorders>
              <w:left w:val="single" w:sz="4" w:space="0" w:color="auto"/>
              <w:right w:val="single" w:sz="4" w:space="0" w:color="auto"/>
            </w:tcBorders>
            <w:vAlign w:val="center"/>
          </w:tcPr>
          <w:p w14:paraId="751E42DF" w14:textId="77777777" w:rsidR="007A4834" w:rsidRPr="000144B1" w:rsidRDefault="007A4834" w:rsidP="007A4834">
            <w:pPr>
              <w:jc w:val="right"/>
              <w:rPr>
                <w:rFonts w:ascii="Arial" w:hAnsi="Arial" w:cs="Arial"/>
                <w:bCs/>
                <w:color w:val="000000"/>
                <w:sz w:val="14"/>
                <w:szCs w:val="14"/>
              </w:rPr>
            </w:pPr>
            <w:r w:rsidRPr="000144B1">
              <w:rPr>
                <w:rFonts w:ascii="Arial" w:hAnsi="Arial" w:cs="Arial"/>
                <w:sz w:val="14"/>
                <w:szCs w:val="14"/>
              </w:rPr>
              <w:t>535.220</w:t>
            </w:r>
          </w:p>
        </w:tc>
      </w:tr>
      <w:tr w:rsidR="007A4834" w:rsidRPr="00640653" w14:paraId="4F4871CC" w14:textId="77777777" w:rsidTr="007A4834">
        <w:trPr>
          <w:trHeight w:val="113"/>
        </w:trPr>
        <w:tc>
          <w:tcPr>
            <w:tcW w:w="601" w:type="dxa"/>
            <w:tcBorders>
              <w:left w:val="single" w:sz="4" w:space="0" w:color="auto"/>
            </w:tcBorders>
          </w:tcPr>
          <w:p w14:paraId="6506F697" w14:textId="77777777" w:rsidR="007A4834" w:rsidRPr="00640653" w:rsidRDefault="007A4834" w:rsidP="007A4834">
            <w:pPr>
              <w:autoSpaceDE w:val="0"/>
              <w:autoSpaceDN w:val="0"/>
              <w:adjustRightInd w:val="0"/>
              <w:ind w:left="-108"/>
              <w:rPr>
                <w:rFonts w:ascii="Arial" w:hAnsi="Arial" w:cs="Arial"/>
                <w:bCs/>
                <w:sz w:val="14"/>
                <w:szCs w:val="14"/>
              </w:rPr>
            </w:pPr>
            <w:r w:rsidRPr="00640653">
              <w:rPr>
                <w:rFonts w:ascii="Arial" w:hAnsi="Arial" w:cs="Arial"/>
                <w:sz w:val="14"/>
                <w:szCs w:val="14"/>
              </w:rPr>
              <w:t>1.6</w:t>
            </w:r>
          </w:p>
        </w:tc>
        <w:tc>
          <w:tcPr>
            <w:tcW w:w="4923" w:type="dxa"/>
            <w:tcBorders>
              <w:right w:val="single" w:sz="4" w:space="0" w:color="auto"/>
            </w:tcBorders>
            <w:vAlign w:val="bottom"/>
          </w:tcPr>
          <w:p w14:paraId="572EF2D8" w14:textId="77777777" w:rsidR="007A4834" w:rsidRPr="00FD5F51" w:rsidRDefault="007A4834" w:rsidP="007A4834">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Finansal Kiralama Gelirleri</w:t>
            </w:r>
          </w:p>
        </w:tc>
        <w:tc>
          <w:tcPr>
            <w:tcW w:w="708" w:type="dxa"/>
            <w:tcBorders>
              <w:left w:val="single" w:sz="4" w:space="0" w:color="auto"/>
              <w:right w:val="single" w:sz="4" w:space="0" w:color="auto"/>
            </w:tcBorders>
            <w:vAlign w:val="bottom"/>
          </w:tcPr>
          <w:p w14:paraId="3F272934" w14:textId="77777777" w:rsidR="007A4834" w:rsidRPr="00FD5F51" w:rsidRDefault="007A4834" w:rsidP="007A4834">
            <w:pPr>
              <w:autoSpaceDE w:val="0"/>
              <w:autoSpaceDN w:val="0"/>
              <w:adjustRightInd w:val="0"/>
              <w:ind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5C647679" w14:textId="6D714150" w:rsidR="007A4834" w:rsidRPr="000144B1" w:rsidRDefault="007A4834" w:rsidP="007A4834">
            <w:pPr>
              <w:jc w:val="right"/>
              <w:rPr>
                <w:rFonts w:ascii="Arial" w:hAnsi="Arial" w:cs="Arial"/>
                <w:color w:val="000000"/>
                <w:sz w:val="14"/>
                <w:szCs w:val="14"/>
                <w:highlight w:val="yellow"/>
              </w:rPr>
            </w:pPr>
            <w:r w:rsidRPr="000144B1">
              <w:rPr>
                <w:rFonts w:ascii="Arial" w:hAnsi="Arial" w:cs="Arial"/>
                <w:sz w:val="14"/>
                <w:szCs w:val="16"/>
              </w:rPr>
              <w:t>1.701.488</w:t>
            </w:r>
          </w:p>
        </w:tc>
        <w:tc>
          <w:tcPr>
            <w:tcW w:w="1559" w:type="dxa"/>
            <w:tcBorders>
              <w:left w:val="single" w:sz="4" w:space="0" w:color="auto"/>
              <w:right w:val="single" w:sz="4" w:space="0" w:color="auto"/>
            </w:tcBorders>
            <w:vAlign w:val="center"/>
          </w:tcPr>
          <w:p w14:paraId="1521DDD8" w14:textId="77777777" w:rsidR="007A4834" w:rsidRPr="000144B1" w:rsidRDefault="007A4834" w:rsidP="007A4834">
            <w:pPr>
              <w:jc w:val="right"/>
              <w:rPr>
                <w:rFonts w:ascii="Arial" w:hAnsi="Arial" w:cs="Arial"/>
                <w:bCs/>
                <w:color w:val="000000"/>
                <w:sz w:val="14"/>
                <w:szCs w:val="14"/>
              </w:rPr>
            </w:pPr>
            <w:r w:rsidRPr="000144B1">
              <w:rPr>
                <w:rFonts w:ascii="Arial" w:hAnsi="Arial" w:cs="Arial"/>
                <w:sz w:val="14"/>
                <w:szCs w:val="14"/>
              </w:rPr>
              <w:t>216.397</w:t>
            </w:r>
          </w:p>
        </w:tc>
      </w:tr>
      <w:tr w:rsidR="007A4834" w:rsidRPr="00640653" w14:paraId="5D81E2E1" w14:textId="77777777" w:rsidTr="007A4834">
        <w:trPr>
          <w:trHeight w:val="113"/>
        </w:trPr>
        <w:tc>
          <w:tcPr>
            <w:tcW w:w="601" w:type="dxa"/>
            <w:tcBorders>
              <w:left w:val="single" w:sz="4" w:space="0" w:color="auto"/>
            </w:tcBorders>
          </w:tcPr>
          <w:p w14:paraId="29428025" w14:textId="77777777" w:rsidR="007A4834" w:rsidRPr="00640653" w:rsidRDefault="007A4834" w:rsidP="007A4834">
            <w:pPr>
              <w:autoSpaceDE w:val="0"/>
              <w:autoSpaceDN w:val="0"/>
              <w:adjustRightInd w:val="0"/>
              <w:ind w:left="-108"/>
              <w:rPr>
                <w:rFonts w:ascii="Arial" w:hAnsi="Arial" w:cs="Arial"/>
                <w:bCs/>
                <w:sz w:val="14"/>
                <w:szCs w:val="14"/>
              </w:rPr>
            </w:pPr>
            <w:r w:rsidRPr="00640653">
              <w:rPr>
                <w:rFonts w:ascii="Arial" w:hAnsi="Arial" w:cs="Arial"/>
                <w:sz w:val="14"/>
                <w:szCs w:val="14"/>
              </w:rPr>
              <w:t>1.7</w:t>
            </w:r>
          </w:p>
        </w:tc>
        <w:tc>
          <w:tcPr>
            <w:tcW w:w="4923" w:type="dxa"/>
            <w:tcBorders>
              <w:right w:val="single" w:sz="4" w:space="0" w:color="auto"/>
            </w:tcBorders>
            <w:vAlign w:val="bottom"/>
          </w:tcPr>
          <w:p w14:paraId="773AC788" w14:textId="77777777" w:rsidR="007A4834" w:rsidRPr="00FD5F51" w:rsidRDefault="007A4834" w:rsidP="007A4834">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Diğer Kâr Payı Gelirleri  </w:t>
            </w:r>
          </w:p>
        </w:tc>
        <w:tc>
          <w:tcPr>
            <w:tcW w:w="708" w:type="dxa"/>
            <w:tcBorders>
              <w:left w:val="single" w:sz="4" w:space="0" w:color="auto"/>
              <w:right w:val="single" w:sz="4" w:space="0" w:color="auto"/>
            </w:tcBorders>
            <w:vAlign w:val="bottom"/>
          </w:tcPr>
          <w:p w14:paraId="2505A02C" w14:textId="77777777" w:rsidR="007A4834" w:rsidRPr="00FD5F51" w:rsidRDefault="007A4834" w:rsidP="007A4834">
            <w:pPr>
              <w:autoSpaceDE w:val="0"/>
              <w:autoSpaceDN w:val="0"/>
              <w:adjustRightInd w:val="0"/>
              <w:ind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63DE83E3" w14:textId="30A80B36" w:rsidR="007A4834" w:rsidRPr="000144B1" w:rsidRDefault="007A4834" w:rsidP="007A4834">
            <w:pPr>
              <w:jc w:val="right"/>
              <w:rPr>
                <w:rFonts w:ascii="Arial" w:hAnsi="Arial" w:cs="Arial"/>
                <w:color w:val="000000"/>
                <w:sz w:val="14"/>
                <w:szCs w:val="14"/>
                <w:highlight w:val="yellow"/>
              </w:rPr>
            </w:pPr>
            <w:r w:rsidRPr="000144B1">
              <w:rPr>
                <w:rFonts w:ascii="Arial" w:hAnsi="Arial" w:cs="Arial"/>
                <w:sz w:val="14"/>
                <w:szCs w:val="16"/>
              </w:rPr>
              <w:t>63.837</w:t>
            </w:r>
          </w:p>
        </w:tc>
        <w:tc>
          <w:tcPr>
            <w:tcW w:w="1559" w:type="dxa"/>
            <w:tcBorders>
              <w:left w:val="single" w:sz="4" w:space="0" w:color="auto"/>
              <w:right w:val="single" w:sz="4" w:space="0" w:color="auto"/>
            </w:tcBorders>
            <w:vAlign w:val="center"/>
          </w:tcPr>
          <w:p w14:paraId="6A767560" w14:textId="77777777" w:rsidR="007A4834" w:rsidRPr="000144B1" w:rsidRDefault="007A4834" w:rsidP="007A4834">
            <w:pPr>
              <w:jc w:val="right"/>
              <w:rPr>
                <w:rFonts w:ascii="Arial" w:hAnsi="Arial" w:cs="Arial"/>
                <w:bCs/>
                <w:color w:val="000000"/>
                <w:sz w:val="14"/>
                <w:szCs w:val="14"/>
              </w:rPr>
            </w:pPr>
            <w:r w:rsidRPr="000144B1">
              <w:rPr>
                <w:rFonts w:ascii="Arial" w:hAnsi="Arial" w:cs="Arial"/>
                <w:sz w:val="14"/>
                <w:szCs w:val="14"/>
              </w:rPr>
              <w:t>21.062</w:t>
            </w:r>
          </w:p>
        </w:tc>
      </w:tr>
      <w:tr w:rsidR="007A4834" w:rsidRPr="00640653" w14:paraId="13EA8BBB" w14:textId="77777777" w:rsidTr="007A4834">
        <w:trPr>
          <w:trHeight w:val="113"/>
        </w:trPr>
        <w:tc>
          <w:tcPr>
            <w:tcW w:w="601" w:type="dxa"/>
            <w:tcBorders>
              <w:left w:val="single" w:sz="4" w:space="0" w:color="auto"/>
            </w:tcBorders>
          </w:tcPr>
          <w:p w14:paraId="5AE9A701" w14:textId="77777777" w:rsidR="007A4834" w:rsidRPr="00640653" w:rsidRDefault="007A4834" w:rsidP="007A4834">
            <w:pPr>
              <w:autoSpaceDE w:val="0"/>
              <w:autoSpaceDN w:val="0"/>
              <w:adjustRightInd w:val="0"/>
              <w:ind w:left="-108"/>
              <w:rPr>
                <w:rFonts w:ascii="Arial" w:hAnsi="Arial" w:cs="Arial"/>
                <w:bCs/>
                <w:sz w:val="14"/>
                <w:szCs w:val="14"/>
              </w:rPr>
            </w:pPr>
            <w:r w:rsidRPr="00640653">
              <w:rPr>
                <w:rFonts w:ascii="Arial" w:hAnsi="Arial" w:cs="Arial"/>
                <w:b/>
                <w:bCs/>
                <w:sz w:val="14"/>
                <w:szCs w:val="14"/>
              </w:rPr>
              <w:t>II.</w:t>
            </w:r>
          </w:p>
        </w:tc>
        <w:tc>
          <w:tcPr>
            <w:tcW w:w="4923" w:type="dxa"/>
            <w:tcBorders>
              <w:right w:val="single" w:sz="4" w:space="0" w:color="auto"/>
            </w:tcBorders>
            <w:vAlign w:val="bottom"/>
          </w:tcPr>
          <w:p w14:paraId="50B8C653" w14:textId="77777777" w:rsidR="007A4834" w:rsidRPr="00FD5F51" w:rsidRDefault="007A4834" w:rsidP="007A4834">
            <w:pPr>
              <w:autoSpaceDE w:val="0"/>
              <w:autoSpaceDN w:val="0"/>
              <w:adjustRightInd w:val="0"/>
              <w:ind w:right="-102" w:hanging="114"/>
              <w:jc w:val="both"/>
              <w:rPr>
                <w:rFonts w:ascii="Arial" w:hAnsi="Arial" w:cs="Arial"/>
                <w:b/>
                <w:bCs/>
                <w:sz w:val="14"/>
                <w:szCs w:val="14"/>
              </w:rPr>
            </w:pPr>
            <w:r w:rsidRPr="00FD5F51">
              <w:rPr>
                <w:rFonts w:ascii="Arial" w:hAnsi="Arial" w:cs="Arial"/>
                <w:b/>
                <w:bCs/>
                <w:sz w:val="14"/>
                <w:szCs w:val="14"/>
              </w:rPr>
              <w:t xml:space="preserve">KÂR PAYI GİDERLERİ (-)  </w:t>
            </w:r>
          </w:p>
        </w:tc>
        <w:tc>
          <w:tcPr>
            <w:tcW w:w="708" w:type="dxa"/>
            <w:tcBorders>
              <w:left w:val="single" w:sz="4" w:space="0" w:color="auto"/>
              <w:right w:val="single" w:sz="4" w:space="0" w:color="auto"/>
            </w:tcBorders>
            <w:vAlign w:val="bottom"/>
          </w:tcPr>
          <w:p w14:paraId="5B9D4CBF" w14:textId="77777777" w:rsidR="007A4834" w:rsidRPr="00FD5F51" w:rsidRDefault="007A4834" w:rsidP="007A4834">
            <w:pPr>
              <w:autoSpaceDE w:val="0"/>
              <w:autoSpaceDN w:val="0"/>
              <w:adjustRightInd w:val="0"/>
              <w:ind w:right="-108"/>
              <w:jc w:val="center"/>
              <w:rPr>
                <w:rFonts w:ascii="Arial" w:hAnsi="Arial" w:cs="Arial"/>
                <w:b/>
                <w:bCs/>
                <w:sz w:val="14"/>
                <w:szCs w:val="14"/>
              </w:rPr>
            </w:pPr>
            <w:r w:rsidRPr="00FD5F51">
              <w:rPr>
                <w:rFonts w:ascii="Arial" w:hAnsi="Arial" w:cs="Arial"/>
                <w:b/>
                <w:sz w:val="14"/>
                <w:szCs w:val="14"/>
              </w:rPr>
              <w:t>(2)</w:t>
            </w:r>
          </w:p>
        </w:tc>
        <w:tc>
          <w:tcPr>
            <w:tcW w:w="1418" w:type="dxa"/>
            <w:tcBorders>
              <w:left w:val="single" w:sz="4" w:space="0" w:color="auto"/>
              <w:right w:val="single" w:sz="4" w:space="0" w:color="auto"/>
            </w:tcBorders>
            <w:vAlign w:val="bottom"/>
          </w:tcPr>
          <w:p w14:paraId="3C96191F" w14:textId="06FFA523" w:rsidR="007A4834" w:rsidRPr="007A4834" w:rsidRDefault="007A4834" w:rsidP="007A4834">
            <w:pPr>
              <w:jc w:val="right"/>
              <w:rPr>
                <w:rFonts w:ascii="Arial" w:hAnsi="Arial" w:cs="Arial"/>
                <w:b/>
                <w:bCs/>
                <w:color w:val="000000"/>
                <w:sz w:val="14"/>
                <w:szCs w:val="14"/>
                <w:highlight w:val="yellow"/>
              </w:rPr>
            </w:pPr>
            <w:r w:rsidRPr="007A4834">
              <w:rPr>
                <w:rFonts w:ascii="Arial" w:hAnsi="Arial" w:cs="Arial"/>
                <w:b/>
                <w:bCs/>
                <w:sz w:val="14"/>
                <w:szCs w:val="16"/>
              </w:rPr>
              <w:t>21.445.953</w:t>
            </w:r>
          </w:p>
        </w:tc>
        <w:tc>
          <w:tcPr>
            <w:tcW w:w="1559" w:type="dxa"/>
            <w:tcBorders>
              <w:left w:val="single" w:sz="4" w:space="0" w:color="auto"/>
              <w:right w:val="single" w:sz="4" w:space="0" w:color="auto"/>
            </w:tcBorders>
            <w:vAlign w:val="center"/>
          </w:tcPr>
          <w:p w14:paraId="654E9D04" w14:textId="77777777" w:rsidR="007A4834" w:rsidRPr="00EB7CCC" w:rsidRDefault="007A4834" w:rsidP="007A4834">
            <w:pPr>
              <w:jc w:val="right"/>
              <w:rPr>
                <w:rFonts w:ascii="Arial" w:hAnsi="Arial" w:cs="Arial"/>
                <w:b/>
                <w:bCs/>
                <w:color w:val="000000"/>
                <w:sz w:val="14"/>
                <w:szCs w:val="14"/>
              </w:rPr>
            </w:pPr>
            <w:r w:rsidRPr="00EB7CCC">
              <w:rPr>
                <w:rFonts w:ascii="Arial" w:hAnsi="Arial" w:cs="Arial"/>
                <w:b/>
                <w:bCs/>
                <w:sz w:val="14"/>
                <w:szCs w:val="14"/>
              </w:rPr>
              <w:t>7.790.342</w:t>
            </w:r>
          </w:p>
        </w:tc>
      </w:tr>
      <w:tr w:rsidR="007A4834" w:rsidRPr="00640653" w14:paraId="045FBB64" w14:textId="77777777" w:rsidTr="007A4834">
        <w:trPr>
          <w:trHeight w:val="113"/>
        </w:trPr>
        <w:tc>
          <w:tcPr>
            <w:tcW w:w="601" w:type="dxa"/>
            <w:tcBorders>
              <w:left w:val="single" w:sz="4" w:space="0" w:color="auto"/>
            </w:tcBorders>
          </w:tcPr>
          <w:p w14:paraId="27FF4047" w14:textId="77777777" w:rsidR="007A4834" w:rsidRPr="00640653" w:rsidRDefault="007A4834" w:rsidP="007A4834">
            <w:pPr>
              <w:autoSpaceDE w:val="0"/>
              <w:autoSpaceDN w:val="0"/>
              <w:adjustRightInd w:val="0"/>
              <w:ind w:left="-108"/>
              <w:rPr>
                <w:rFonts w:ascii="Arial" w:hAnsi="Arial" w:cs="Arial"/>
                <w:b/>
                <w:sz w:val="14"/>
                <w:szCs w:val="14"/>
              </w:rPr>
            </w:pPr>
            <w:r w:rsidRPr="00640653">
              <w:rPr>
                <w:rFonts w:ascii="Arial" w:hAnsi="Arial" w:cs="Arial"/>
                <w:sz w:val="14"/>
                <w:szCs w:val="14"/>
              </w:rPr>
              <w:t>2.1</w:t>
            </w:r>
          </w:p>
        </w:tc>
        <w:tc>
          <w:tcPr>
            <w:tcW w:w="4923" w:type="dxa"/>
            <w:tcBorders>
              <w:right w:val="single" w:sz="4" w:space="0" w:color="auto"/>
            </w:tcBorders>
            <w:vAlign w:val="bottom"/>
          </w:tcPr>
          <w:p w14:paraId="0651B83E" w14:textId="77777777" w:rsidR="007A4834" w:rsidRPr="00FD5F51" w:rsidRDefault="007A4834" w:rsidP="007A4834">
            <w:pPr>
              <w:autoSpaceDE w:val="0"/>
              <w:autoSpaceDN w:val="0"/>
              <w:adjustRightInd w:val="0"/>
              <w:ind w:right="-102" w:hanging="114"/>
              <w:jc w:val="both"/>
              <w:rPr>
                <w:rFonts w:ascii="Arial" w:hAnsi="Arial" w:cs="Arial"/>
                <w:sz w:val="14"/>
                <w:szCs w:val="14"/>
              </w:rPr>
            </w:pPr>
            <w:r w:rsidRPr="00FD5F51">
              <w:rPr>
                <w:rFonts w:ascii="Arial" w:hAnsi="Arial" w:cs="Arial"/>
                <w:sz w:val="14"/>
                <w:szCs w:val="14"/>
              </w:rPr>
              <w:t>Katılma Hesaplarına Verilen Kâr Payları</w:t>
            </w:r>
          </w:p>
        </w:tc>
        <w:tc>
          <w:tcPr>
            <w:tcW w:w="708" w:type="dxa"/>
            <w:tcBorders>
              <w:left w:val="single" w:sz="4" w:space="0" w:color="auto"/>
              <w:right w:val="single" w:sz="4" w:space="0" w:color="auto"/>
            </w:tcBorders>
            <w:vAlign w:val="bottom"/>
          </w:tcPr>
          <w:p w14:paraId="0815CAD7" w14:textId="77777777" w:rsidR="007A4834" w:rsidRPr="00FD5F51" w:rsidRDefault="007A4834" w:rsidP="007A4834">
            <w:pPr>
              <w:autoSpaceDE w:val="0"/>
              <w:autoSpaceDN w:val="0"/>
              <w:adjustRightInd w:val="0"/>
              <w:ind w:left="-42" w:right="-108"/>
              <w:jc w:val="center"/>
              <w:rPr>
                <w:rFonts w:ascii="Arial" w:hAnsi="Arial" w:cs="Arial"/>
                <w:sz w:val="14"/>
                <w:szCs w:val="14"/>
              </w:rPr>
            </w:pPr>
          </w:p>
        </w:tc>
        <w:tc>
          <w:tcPr>
            <w:tcW w:w="1418" w:type="dxa"/>
            <w:tcBorders>
              <w:left w:val="single" w:sz="4" w:space="0" w:color="auto"/>
              <w:right w:val="single" w:sz="4" w:space="0" w:color="auto"/>
            </w:tcBorders>
            <w:vAlign w:val="bottom"/>
          </w:tcPr>
          <w:p w14:paraId="471342F1" w14:textId="6FE68DCA" w:rsidR="007A4834" w:rsidRPr="007A4834" w:rsidRDefault="007A4834" w:rsidP="007A4834">
            <w:pPr>
              <w:jc w:val="right"/>
              <w:rPr>
                <w:rFonts w:ascii="Arial" w:hAnsi="Arial" w:cs="Arial"/>
                <w:color w:val="000000"/>
                <w:sz w:val="14"/>
                <w:szCs w:val="14"/>
                <w:highlight w:val="yellow"/>
              </w:rPr>
            </w:pPr>
            <w:r w:rsidRPr="007A4834">
              <w:rPr>
                <w:rFonts w:ascii="Arial" w:hAnsi="Arial" w:cs="Arial"/>
                <w:sz w:val="14"/>
                <w:szCs w:val="16"/>
              </w:rPr>
              <w:t>18.692.057</w:t>
            </w:r>
          </w:p>
        </w:tc>
        <w:tc>
          <w:tcPr>
            <w:tcW w:w="1559" w:type="dxa"/>
            <w:tcBorders>
              <w:left w:val="single" w:sz="4" w:space="0" w:color="auto"/>
              <w:right w:val="single" w:sz="4" w:space="0" w:color="auto"/>
            </w:tcBorders>
            <w:vAlign w:val="center"/>
          </w:tcPr>
          <w:p w14:paraId="48FBF12A" w14:textId="77777777" w:rsidR="007A4834" w:rsidRPr="00EB7CCC" w:rsidRDefault="007A4834" w:rsidP="007A4834">
            <w:pPr>
              <w:jc w:val="right"/>
              <w:rPr>
                <w:rFonts w:ascii="Arial" w:hAnsi="Arial" w:cs="Arial"/>
                <w:bCs/>
                <w:color w:val="000000"/>
                <w:sz w:val="14"/>
                <w:szCs w:val="14"/>
              </w:rPr>
            </w:pPr>
            <w:r w:rsidRPr="00EB7CCC">
              <w:rPr>
                <w:rFonts w:ascii="Arial" w:hAnsi="Arial" w:cs="Arial"/>
                <w:sz w:val="14"/>
                <w:szCs w:val="14"/>
              </w:rPr>
              <w:t>6.203.778</w:t>
            </w:r>
          </w:p>
        </w:tc>
      </w:tr>
      <w:tr w:rsidR="007A4834" w:rsidRPr="00640653" w14:paraId="6AE9CFD6" w14:textId="77777777" w:rsidTr="007A4834">
        <w:trPr>
          <w:trHeight w:val="113"/>
        </w:trPr>
        <w:tc>
          <w:tcPr>
            <w:tcW w:w="601" w:type="dxa"/>
            <w:tcBorders>
              <w:left w:val="single" w:sz="4" w:space="0" w:color="auto"/>
            </w:tcBorders>
          </w:tcPr>
          <w:p w14:paraId="67A4AAB7" w14:textId="77777777" w:rsidR="007A4834" w:rsidRPr="00640653" w:rsidRDefault="007A4834" w:rsidP="007A4834">
            <w:pPr>
              <w:autoSpaceDE w:val="0"/>
              <w:autoSpaceDN w:val="0"/>
              <w:adjustRightInd w:val="0"/>
              <w:ind w:left="-108"/>
              <w:rPr>
                <w:rFonts w:ascii="Arial" w:hAnsi="Arial" w:cs="Arial"/>
                <w:bCs/>
                <w:sz w:val="14"/>
                <w:szCs w:val="14"/>
              </w:rPr>
            </w:pPr>
            <w:r w:rsidRPr="00640653">
              <w:rPr>
                <w:rFonts w:ascii="Arial" w:hAnsi="Arial" w:cs="Arial"/>
                <w:sz w:val="14"/>
                <w:szCs w:val="14"/>
              </w:rPr>
              <w:t>2.2</w:t>
            </w:r>
          </w:p>
        </w:tc>
        <w:tc>
          <w:tcPr>
            <w:tcW w:w="4923" w:type="dxa"/>
            <w:tcBorders>
              <w:right w:val="single" w:sz="4" w:space="0" w:color="auto"/>
            </w:tcBorders>
            <w:vAlign w:val="bottom"/>
          </w:tcPr>
          <w:p w14:paraId="333621F2" w14:textId="77777777" w:rsidR="007A4834" w:rsidRPr="00FD5F51" w:rsidRDefault="007A4834" w:rsidP="007A4834">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Kullanılan Kredilere Verilen Kâr Payları </w:t>
            </w:r>
          </w:p>
        </w:tc>
        <w:tc>
          <w:tcPr>
            <w:tcW w:w="708" w:type="dxa"/>
            <w:tcBorders>
              <w:left w:val="single" w:sz="4" w:space="0" w:color="auto"/>
              <w:right w:val="single" w:sz="4" w:space="0" w:color="auto"/>
            </w:tcBorders>
            <w:vAlign w:val="bottom"/>
          </w:tcPr>
          <w:p w14:paraId="3EC1173B" w14:textId="77777777" w:rsidR="007A4834" w:rsidRPr="00FD5F51" w:rsidRDefault="007A4834" w:rsidP="007A483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10A515DE" w14:textId="2B84AED3" w:rsidR="007A4834" w:rsidRPr="007A4834" w:rsidRDefault="007A4834" w:rsidP="007A4834">
            <w:pPr>
              <w:jc w:val="right"/>
              <w:rPr>
                <w:rFonts w:ascii="Arial" w:hAnsi="Arial" w:cs="Arial"/>
                <w:color w:val="000000"/>
                <w:sz w:val="14"/>
                <w:szCs w:val="14"/>
                <w:highlight w:val="yellow"/>
              </w:rPr>
            </w:pPr>
            <w:r w:rsidRPr="007A4834">
              <w:rPr>
                <w:rFonts w:ascii="Arial" w:hAnsi="Arial" w:cs="Arial"/>
                <w:sz w:val="14"/>
                <w:szCs w:val="16"/>
              </w:rPr>
              <w:t>1.125.884</w:t>
            </w:r>
          </w:p>
        </w:tc>
        <w:tc>
          <w:tcPr>
            <w:tcW w:w="1559" w:type="dxa"/>
            <w:tcBorders>
              <w:left w:val="single" w:sz="4" w:space="0" w:color="auto"/>
              <w:right w:val="single" w:sz="4" w:space="0" w:color="auto"/>
            </w:tcBorders>
            <w:vAlign w:val="center"/>
          </w:tcPr>
          <w:p w14:paraId="28449A8D" w14:textId="77777777" w:rsidR="007A4834" w:rsidRPr="00EB7CCC" w:rsidRDefault="007A4834" w:rsidP="007A4834">
            <w:pPr>
              <w:jc w:val="right"/>
              <w:rPr>
                <w:rFonts w:ascii="Arial" w:hAnsi="Arial" w:cs="Arial"/>
                <w:bCs/>
                <w:color w:val="000000"/>
                <w:sz w:val="14"/>
                <w:szCs w:val="14"/>
              </w:rPr>
            </w:pPr>
            <w:r w:rsidRPr="00EB7CCC">
              <w:rPr>
                <w:rFonts w:ascii="Arial" w:hAnsi="Arial" w:cs="Arial"/>
                <w:sz w:val="14"/>
                <w:szCs w:val="14"/>
              </w:rPr>
              <w:t>435.009</w:t>
            </w:r>
          </w:p>
        </w:tc>
      </w:tr>
      <w:tr w:rsidR="007A4834" w:rsidRPr="00640653" w14:paraId="14FB7293" w14:textId="77777777" w:rsidTr="007A4834">
        <w:trPr>
          <w:trHeight w:val="113"/>
        </w:trPr>
        <w:tc>
          <w:tcPr>
            <w:tcW w:w="601" w:type="dxa"/>
            <w:tcBorders>
              <w:left w:val="single" w:sz="4" w:space="0" w:color="auto"/>
            </w:tcBorders>
          </w:tcPr>
          <w:p w14:paraId="26D742EC" w14:textId="77777777" w:rsidR="007A4834" w:rsidRPr="00640653" w:rsidRDefault="007A4834" w:rsidP="007A4834">
            <w:pPr>
              <w:autoSpaceDE w:val="0"/>
              <w:autoSpaceDN w:val="0"/>
              <w:adjustRightInd w:val="0"/>
              <w:ind w:left="-108"/>
              <w:rPr>
                <w:rFonts w:ascii="Arial" w:hAnsi="Arial" w:cs="Arial"/>
                <w:bCs/>
                <w:sz w:val="14"/>
                <w:szCs w:val="14"/>
              </w:rPr>
            </w:pPr>
            <w:r w:rsidRPr="00640653">
              <w:rPr>
                <w:rFonts w:ascii="Arial" w:hAnsi="Arial" w:cs="Arial"/>
                <w:sz w:val="14"/>
                <w:szCs w:val="14"/>
              </w:rPr>
              <w:t>2.3</w:t>
            </w:r>
          </w:p>
        </w:tc>
        <w:tc>
          <w:tcPr>
            <w:tcW w:w="4923" w:type="dxa"/>
            <w:tcBorders>
              <w:right w:val="single" w:sz="4" w:space="0" w:color="auto"/>
            </w:tcBorders>
            <w:vAlign w:val="bottom"/>
          </w:tcPr>
          <w:p w14:paraId="2B2F2D14" w14:textId="77777777" w:rsidR="007A4834" w:rsidRPr="00FD5F51" w:rsidRDefault="007A4834" w:rsidP="007A4834">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Para Piyasası İşlemlerine Verilen Kâr Payları</w:t>
            </w:r>
          </w:p>
        </w:tc>
        <w:tc>
          <w:tcPr>
            <w:tcW w:w="708" w:type="dxa"/>
            <w:tcBorders>
              <w:left w:val="single" w:sz="4" w:space="0" w:color="auto"/>
              <w:right w:val="single" w:sz="4" w:space="0" w:color="auto"/>
            </w:tcBorders>
            <w:vAlign w:val="bottom"/>
          </w:tcPr>
          <w:p w14:paraId="4BE12DD5" w14:textId="77777777" w:rsidR="007A4834" w:rsidRPr="00FD5F51" w:rsidRDefault="007A4834" w:rsidP="007A483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18A82EDB" w14:textId="02950DA9" w:rsidR="007A4834" w:rsidRPr="007A4834" w:rsidRDefault="007A4834" w:rsidP="007A4834">
            <w:pPr>
              <w:jc w:val="right"/>
              <w:rPr>
                <w:rFonts w:ascii="Arial" w:hAnsi="Arial" w:cs="Arial"/>
                <w:color w:val="000000"/>
                <w:sz w:val="14"/>
                <w:szCs w:val="14"/>
                <w:highlight w:val="yellow"/>
              </w:rPr>
            </w:pPr>
            <w:r w:rsidRPr="007A4834">
              <w:rPr>
                <w:rFonts w:ascii="Arial" w:hAnsi="Arial" w:cs="Arial"/>
                <w:sz w:val="14"/>
                <w:szCs w:val="16"/>
              </w:rPr>
              <w:t>350.431</w:t>
            </w:r>
          </w:p>
        </w:tc>
        <w:tc>
          <w:tcPr>
            <w:tcW w:w="1559" w:type="dxa"/>
            <w:tcBorders>
              <w:left w:val="single" w:sz="4" w:space="0" w:color="auto"/>
              <w:right w:val="single" w:sz="4" w:space="0" w:color="auto"/>
            </w:tcBorders>
            <w:vAlign w:val="center"/>
          </w:tcPr>
          <w:p w14:paraId="071A3F4F" w14:textId="77777777" w:rsidR="007A4834" w:rsidRPr="00EB7CCC" w:rsidRDefault="007A4834" w:rsidP="007A4834">
            <w:pPr>
              <w:jc w:val="right"/>
              <w:rPr>
                <w:rFonts w:ascii="Arial" w:hAnsi="Arial" w:cs="Arial"/>
                <w:bCs/>
                <w:color w:val="000000"/>
                <w:sz w:val="14"/>
                <w:szCs w:val="14"/>
              </w:rPr>
            </w:pPr>
            <w:r w:rsidRPr="00EB7CCC">
              <w:rPr>
                <w:rFonts w:ascii="Arial" w:hAnsi="Arial" w:cs="Arial"/>
                <w:sz w:val="14"/>
                <w:szCs w:val="14"/>
              </w:rPr>
              <w:t>409.180</w:t>
            </w:r>
          </w:p>
        </w:tc>
      </w:tr>
      <w:tr w:rsidR="007A4834" w:rsidRPr="00640653" w14:paraId="334C4CC3" w14:textId="77777777" w:rsidTr="007A4834">
        <w:trPr>
          <w:trHeight w:val="113"/>
        </w:trPr>
        <w:tc>
          <w:tcPr>
            <w:tcW w:w="601" w:type="dxa"/>
            <w:tcBorders>
              <w:left w:val="single" w:sz="4" w:space="0" w:color="auto"/>
            </w:tcBorders>
          </w:tcPr>
          <w:p w14:paraId="0D671FB6" w14:textId="77777777" w:rsidR="007A4834" w:rsidRPr="00640653" w:rsidRDefault="007A4834" w:rsidP="007A4834">
            <w:pPr>
              <w:autoSpaceDE w:val="0"/>
              <w:autoSpaceDN w:val="0"/>
              <w:adjustRightInd w:val="0"/>
              <w:ind w:left="-108"/>
              <w:rPr>
                <w:rFonts w:ascii="Arial" w:hAnsi="Arial" w:cs="Arial"/>
                <w:bCs/>
                <w:sz w:val="14"/>
                <w:szCs w:val="14"/>
              </w:rPr>
            </w:pPr>
            <w:r w:rsidRPr="00640653">
              <w:rPr>
                <w:rFonts w:ascii="Arial" w:hAnsi="Arial" w:cs="Arial"/>
                <w:sz w:val="14"/>
                <w:szCs w:val="14"/>
              </w:rPr>
              <w:t>2.4</w:t>
            </w:r>
          </w:p>
        </w:tc>
        <w:tc>
          <w:tcPr>
            <w:tcW w:w="4923" w:type="dxa"/>
            <w:tcBorders>
              <w:right w:val="single" w:sz="4" w:space="0" w:color="auto"/>
            </w:tcBorders>
            <w:vAlign w:val="bottom"/>
          </w:tcPr>
          <w:p w14:paraId="48384655" w14:textId="77777777" w:rsidR="007A4834" w:rsidRPr="00FD5F51" w:rsidRDefault="007A4834" w:rsidP="007A4834">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İhraç Edilen Menkul Kıymetlere Verilen Kâr Payları</w:t>
            </w:r>
          </w:p>
        </w:tc>
        <w:tc>
          <w:tcPr>
            <w:tcW w:w="708" w:type="dxa"/>
            <w:tcBorders>
              <w:left w:val="single" w:sz="4" w:space="0" w:color="auto"/>
              <w:right w:val="single" w:sz="4" w:space="0" w:color="auto"/>
            </w:tcBorders>
            <w:vAlign w:val="bottom"/>
          </w:tcPr>
          <w:p w14:paraId="31EF1414" w14:textId="77777777" w:rsidR="007A4834" w:rsidRPr="00FD5F51" w:rsidRDefault="007A4834" w:rsidP="007A483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3BE21E01" w14:textId="61E45B49" w:rsidR="007A4834" w:rsidRPr="007A4834" w:rsidRDefault="007A4834" w:rsidP="007A4834">
            <w:pPr>
              <w:jc w:val="right"/>
              <w:rPr>
                <w:rFonts w:ascii="Arial" w:hAnsi="Arial" w:cs="Arial"/>
                <w:color w:val="000000"/>
                <w:sz w:val="14"/>
                <w:szCs w:val="14"/>
                <w:highlight w:val="yellow"/>
              </w:rPr>
            </w:pPr>
            <w:r w:rsidRPr="007A4834">
              <w:rPr>
                <w:rFonts w:ascii="Arial" w:hAnsi="Arial" w:cs="Arial"/>
                <w:sz w:val="14"/>
                <w:szCs w:val="16"/>
              </w:rPr>
              <w:t>1.077.832</w:t>
            </w:r>
          </w:p>
        </w:tc>
        <w:tc>
          <w:tcPr>
            <w:tcW w:w="1559" w:type="dxa"/>
            <w:tcBorders>
              <w:left w:val="single" w:sz="4" w:space="0" w:color="auto"/>
              <w:right w:val="single" w:sz="4" w:space="0" w:color="auto"/>
            </w:tcBorders>
            <w:vAlign w:val="center"/>
          </w:tcPr>
          <w:p w14:paraId="6CA5E4ED" w14:textId="77777777" w:rsidR="007A4834" w:rsidRPr="00EB7CCC" w:rsidRDefault="007A4834" w:rsidP="007A4834">
            <w:pPr>
              <w:jc w:val="right"/>
              <w:rPr>
                <w:rFonts w:ascii="Arial" w:hAnsi="Arial" w:cs="Arial"/>
                <w:bCs/>
                <w:color w:val="000000"/>
                <w:sz w:val="14"/>
                <w:szCs w:val="14"/>
              </w:rPr>
            </w:pPr>
            <w:r w:rsidRPr="00EB7CCC">
              <w:rPr>
                <w:rFonts w:ascii="Arial" w:hAnsi="Arial" w:cs="Arial"/>
                <w:sz w:val="14"/>
                <w:szCs w:val="14"/>
              </w:rPr>
              <w:t>534.316</w:t>
            </w:r>
          </w:p>
        </w:tc>
      </w:tr>
      <w:tr w:rsidR="007A4834" w:rsidRPr="00640653" w14:paraId="2FF1E2E3" w14:textId="77777777" w:rsidTr="007A4834">
        <w:trPr>
          <w:trHeight w:val="113"/>
        </w:trPr>
        <w:tc>
          <w:tcPr>
            <w:tcW w:w="601" w:type="dxa"/>
            <w:tcBorders>
              <w:left w:val="single" w:sz="4" w:space="0" w:color="auto"/>
            </w:tcBorders>
          </w:tcPr>
          <w:p w14:paraId="1129A7A4" w14:textId="77777777" w:rsidR="007A4834" w:rsidRPr="00640653" w:rsidRDefault="007A4834" w:rsidP="007A4834">
            <w:pPr>
              <w:autoSpaceDE w:val="0"/>
              <w:autoSpaceDN w:val="0"/>
              <w:adjustRightInd w:val="0"/>
              <w:ind w:left="-108"/>
              <w:rPr>
                <w:rFonts w:ascii="Arial" w:hAnsi="Arial" w:cs="Arial"/>
                <w:bCs/>
                <w:sz w:val="14"/>
                <w:szCs w:val="14"/>
              </w:rPr>
            </w:pPr>
            <w:r w:rsidRPr="00640653">
              <w:rPr>
                <w:rFonts w:ascii="Arial" w:hAnsi="Arial" w:cs="Arial"/>
                <w:sz w:val="14"/>
                <w:szCs w:val="14"/>
              </w:rPr>
              <w:t>2.5</w:t>
            </w:r>
          </w:p>
        </w:tc>
        <w:tc>
          <w:tcPr>
            <w:tcW w:w="4923" w:type="dxa"/>
            <w:tcBorders>
              <w:right w:val="single" w:sz="4" w:space="0" w:color="auto"/>
            </w:tcBorders>
            <w:vAlign w:val="bottom"/>
          </w:tcPr>
          <w:p w14:paraId="0610E70B" w14:textId="77777777" w:rsidR="007A4834" w:rsidRPr="00FD5F51" w:rsidRDefault="007A4834" w:rsidP="007A4834">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Kiralama Kâr Payı Giderleri</w:t>
            </w:r>
          </w:p>
        </w:tc>
        <w:tc>
          <w:tcPr>
            <w:tcW w:w="708" w:type="dxa"/>
            <w:tcBorders>
              <w:left w:val="single" w:sz="4" w:space="0" w:color="auto"/>
              <w:right w:val="single" w:sz="4" w:space="0" w:color="auto"/>
            </w:tcBorders>
            <w:vAlign w:val="bottom"/>
          </w:tcPr>
          <w:p w14:paraId="517C47C5" w14:textId="77777777" w:rsidR="007A4834" w:rsidRPr="00FD5F51" w:rsidRDefault="007A4834" w:rsidP="007A483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27DA21F1" w14:textId="58965225" w:rsidR="007A4834" w:rsidRPr="007A4834" w:rsidRDefault="007A4834" w:rsidP="007A4834">
            <w:pPr>
              <w:jc w:val="right"/>
              <w:rPr>
                <w:rFonts w:ascii="Arial" w:hAnsi="Arial" w:cs="Arial"/>
                <w:color w:val="000000"/>
                <w:sz w:val="14"/>
                <w:szCs w:val="14"/>
                <w:highlight w:val="yellow"/>
              </w:rPr>
            </w:pPr>
            <w:r w:rsidRPr="007A4834">
              <w:rPr>
                <w:rFonts w:ascii="Arial" w:hAnsi="Arial" w:cs="Arial"/>
                <w:sz w:val="14"/>
                <w:szCs w:val="16"/>
              </w:rPr>
              <w:t>75.759</w:t>
            </w:r>
          </w:p>
        </w:tc>
        <w:tc>
          <w:tcPr>
            <w:tcW w:w="1559" w:type="dxa"/>
            <w:tcBorders>
              <w:left w:val="single" w:sz="4" w:space="0" w:color="auto"/>
              <w:right w:val="single" w:sz="4" w:space="0" w:color="auto"/>
            </w:tcBorders>
            <w:vAlign w:val="center"/>
          </w:tcPr>
          <w:p w14:paraId="7654D810" w14:textId="77777777" w:rsidR="007A4834" w:rsidRPr="00EB7CCC" w:rsidRDefault="007A4834" w:rsidP="007A4834">
            <w:pPr>
              <w:jc w:val="right"/>
              <w:rPr>
                <w:rFonts w:ascii="Arial" w:hAnsi="Arial" w:cs="Arial"/>
                <w:bCs/>
                <w:color w:val="000000"/>
                <w:sz w:val="14"/>
                <w:szCs w:val="14"/>
              </w:rPr>
            </w:pPr>
            <w:r w:rsidRPr="00EB7CCC">
              <w:rPr>
                <w:rFonts w:ascii="Arial" w:hAnsi="Arial" w:cs="Arial"/>
                <w:sz w:val="14"/>
                <w:szCs w:val="14"/>
              </w:rPr>
              <w:t>45.536</w:t>
            </w:r>
          </w:p>
        </w:tc>
      </w:tr>
      <w:tr w:rsidR="007A4834" w:rsidRPr="00640653" w14:paraId="2DC66115" w14:textId="77777777" w:rsidTr="007A4834">
        <w:trPr>
          <w:trHeight w:val="113"/>
        </w:trPr>
        <w:tc>
          <w:tcPr>
            <w:tcW w:w="601" w:type="dxa"/>
            <w:tcBorders>
              <w:left w:val="single" w:sz="4" w:space="0" w:color="auto"/>
            </w:tcBorders>
          </w:tcPr>
          <w:p w14:paraId="6D99E8B7" w14:textId="77777777" w:rsidR="007A4834" w:rsidRPr="00640653" w:rsidRDefault="007A4834" w:rsidP="007A4834">
            <w:pPr>
              <w:autoSpaceDE w:val="0"/>
              <w:autoSpaceDN w:val="0"/>
              <w:adjustRightInd w:val="0"/>
              <w:ind w:left="-108"/>
              <w:rPr>
                <w:rFonts w:ascii="Arial" w:hAnsi="Arial" w:cs="Arial"/>
                <w:bCs/>
                <w:sz w:val="14"/>
                <w:szCs w:val="14"/>
              </w:rPr>
            </w:pPr>
            <w:r w:rsidRPr="00640653">
              <w:rPr>
                <w:rFonts w:ascii="Arial" w:hAnsi="Arial" w:cs="Arial"/>
                <w:sz w:val="14"/>
                <w:szCs w:val="14"/>
              </w:rPr>
              <w:t>2.6</w:t>
            </w:r>
          </w:p>
        </w:tc>
        <w:tc>
          <w:tcPr>
            <w:tcW w:w="4923" w:type="dxa"/>
            <w:tcBorders>
              <w:right w:val="single" w:sz="4" w:space="0" w:color="auto"/>
            </w:tcBorders>
            <w:vAlign w:val="bottom"/>
          </w:tcPr>
          <w:p w14:paraId="4481B4E8" w14:textId="77777777" w:rsidR="007A4834" w:rsidRPr="00FD5F51" w:rsidRDefault="007A4834" w:rsidP="007A4834">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Diğer Kâr Payı Giderleri  </w:t>
            </w:r>
          </w:p>
        </w:tc>
        <w:tc>
          <w:tcPr>
            <w:tcW w:w="708" w:type="dxa"/>
            <w:tcBorders>
              <w:left w:val="single" w:sz="4" w:space="0" w:color="auto"/>
              <w:right w:val="single" w:sz="4" w:space="0" w:color="auto"/>
            </w:tcBorders>
            <w:vAlign w:val="bottom"/>
          </w:tcPr>
          <w:p w14:paraId="3F060F02" w14:textId="77777777" w:rsidR="007A4834" w:rsidRPr="00FD5F51" w:rsidRDefault="007A4834" w:rsidP="007A483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667A9AB0" w14:textId="65656B85" w:rsidR="007A4834" w:rsidRPr="007A4834" w:rsidRDefault="007A4834" w:rsidP="007A4834">
            <w:pPr>
              <w:jc w:val="right"/>
              <w:rPr>
                <w:rFonts w:ascii="Arial" w:hAnsi="Arial" w:cs="Arial"/>
                <w:bCs/>
                <w:color w:val="000000"/>
                <w:sz w:val="14"/>
                <w:szCs w:val="14"/>
                <w:highlight w:val="yellow"/>
              </w:rPr>
            </w:pPr>
            <w:r w:rsidRPr="007A4834">
              <w:rPr>
                <w:rFonts w:ascii="Arial" w:hAnsi="Arial" w:cs="Arial"/>
                <w:sz w:val="14"/>
                <w:szCs w:val="16"/>
              </w:rPr>
              <w:t>123.990</w:t>
            </w:r>
          </w:p>
        </w:tc>
        <w:tc>
          <w:tcPr>
            <w:tcW w:w="1559" w:type="dxa"/>
            <w:tcBorders>
              <w:left w:val="single" w:sz="4" w:space="0" w:color="auto"/>
              <w:right w:val="single" w:sz="4" w:space="0" w:color="auto"/>
            </w:tcBorders>
            <w:vAlign w:val="center"/>
          </w:tcPr>
          <w:p w14:paraId="088D3F69" w14:textId="77777777" w:rsidR="007A4834" w:rsidRPr="00EB7CCC" w:rsidRDefault="007A4834" w:rsidP="007A4834">
            <w:pPr>
              <w:jc w:val="right"/>
              <w:rPr>
                <w:rFonts w:ascii="Arial" w:hAnsi="Arial" w:cs="Arial"/>
                <w:bCs/>
                <w:color w:val="000000"/>
                <w:sz w:val="14"/>
                <w:szCs w:val="14"/>
              </w:rPr>
            </w:pPr>
            <w:r w:rsidRPr="00EB7CCC">
              <w:rPr>
                <w:rFonts w:ascii="Arial" w:hAnsi="Arial" w:cs="Arial"/>
                <w:sz w:val="14"/>
                <w:szCs w:val="14"/>
              </w:rPr>
              <w:t>162.523</w:t>
            </w:r>
          </w:p>
        </w:tc>
      </w:tr>
      <w:tr w:rsidR="007A4834" w:rsidRPr="00640653" w14:paraId="32922796" w14:textId="77777777" w:rsidTr="007A4834">
        <w:trPr>
          <w:trHeight w:val="113"/>
        </w:trPr>
        <w:tc>
          <w:tcPr>
            <w:tcW w:w="601" w:type="dxa"/>
            <w:tcBorders>
              <w:left w:val="single" w:sz="4" w:space="0" w:color="auto"/>
            </w:tcBorders>
          </w:tcPr>
          <w:p w14:paraId="2E87367A" w14:textId="77777777" w:rsidR="007A4834" w:rsidRPr="00640653" w:rsidRDefault="007A4834" w:rsidP="007A4834">
            <w:pPr>
              <w:autoSpaceDE w:val="0"/>
              <w:autoSpaceDN w:val="0"/>
              <w:adjustRightInd w:val="0"/>
              <w:ind w:left="-108"/>
              <w:rPr>
                <w:rFonts w:ascii="Arial" w:hAnsi="Arial" w:cs="Arial"/>
                <w:b/>
                <w:sz w:val="14"/>
                <w:szCs w:val="14"/>
              </w:rPr>
            </w:pPr>
            <w:r w:rsidRPr="00640653">
              <w:rPr>
                <w:rFonts w:ascii="Arial" w:hAnsi="Arial" w:cs="Arial"/>
                <w:b/>
                <w:bCs/>
                <w:sz w:val="14"/>
                <w:szCs w:val="14"/>
              </w:rPr>
              <w:t>III.</w:t>
            </w:r>
          </w:p>
        </w:tc>
        <w:tc>
          <w:tcPr>
            <w:tcW w:w="4923" w:type="dxa"/>
            <w:tcBorders>
              <w:right w:val="single" w:sz="4" w:space="0" w:color="auto"/>
            </w:tcBorders>
            <w:vAlign w:val="bottom"/>
          </w:tcPr>
          <w:p w14:paraId="1441A39D" w14:textId="77777777" w:rsidR="007A4834" w:rsidRPr="00FD5F51" w:rsidRDefault="007A4834" w:rsidP="007A4834">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NET KÂR PAYI GELİRİ/GİDERİ (I - II)</w:t>
            </w:r>
          </w:p>
        </w:tc>
        <w:tc>
          <w:tcPr>
            <w:tcW w:w="708" w:type="dxa"/>
            <w:tcBorders>
              <w:left w:val="single" w:sz="4" w:space="0" w:color="auto"/>
              <w:right w:val="single" w:sz="4" w:space="0" w:color="auto"/>
            </w:tcBorders>
            <w:vAlign w:val="bottom"/>
          </w:tcPr>
          <w:p w14:paraId="352E87D7" w14:textId="77777777" w:rsidR="007A4834" w:rsidRPr="00FD5F51" w:rsidRDefault="007A4834" w:rsidP="007A4834">
            <w:pPr>
              <w:autoSpaceDE w:val="0"/>
              <w:autoSpaceDN w:val="0"/>
              <w:adjustRightInd w:val="0"/>
              <w:ind w:left="-42" w:right="-108"/>
              <w:jc w:val="center"/>
              <w:rPr>
                <w:rFonts w:ascii="Arial" w:hAnsi="Arial" w:cs="Arial"/>
                <w:b/>
                <w:bCs/>
                <w:sz w:val="14"/>
                <w:szCs w:val="14"/>
              </w:rPr>
            </w:pPr>
          </w:p>
        </w:tc>
        <w:tc>
          <w:tcPr>
            <w:tcW w:w="1418" w:type="dxa"/>
            <w:tcBorders>
              <w:left w:val="single" w:sz="4" w:space="0" w:color="auto"/>
              <w:right w:val="single" w:sz="4" w:space="0" w:color="auto"/>
            </w:tcBorders>
            <w:vAlign w:val="bottom"/>
          </w:tcPr>
          <w:p w14:paraId="551E19B9" w14:textId="2919EF5D" w:rsidR="007A4834" w:rsidRPr="007A4834" w:rsidRDefault="007A4834" w:rsidP="007A4834">
            <w:pPr>
              <w:jc w:val="right"/>
              <w:rPr>
                <w:rFonts w:ascii="Arial" w:hAnsi="Arial" w:cs="Arial"/>
                <w:b/>
                <w:bCs/>
                <w:color w:val="000000"/>
                <w:sz w:val="14"/>
                <w:szCs w:val="14"/>
                <w:highlight w:val="yellow"/>
              </w:rPr>
            </w:pPr>
            <w:r w:rsidRPr="007A4834">
              <w:rPr>
                <w:rFonts w:ascii="Arial" w:hAnsi="Arial" w:cs="Arial"/>
                <w:b/>
                <w:bCs/>
                <w:sz w:val="14"/>
                <w:szCs w:val="16"/>
              </w:rPr>
              <w:t>11.037.027</w:t>
            </w:r>
          </w:p>
        </w:tc>
        <w:tc>
          <w:tcPr>
            <w:tcW w:w="1559" w:type="dxa"/>
            <w:tcBorders>
              <w:left w:val="single" w:sz="4" w:space="0" w:color="auto"/>
              <w:right w:val="single" w:sz="4" w:space="0" w:color="auto"/>
            </w:tcBorders>
            <w:vAlign w:val="center"/>
          </w:tcPr>
          <w:p w14:paraId="7ECDA725" w14:textId="77777777" w:rsidR="007A4834" w:rsidRPr="00EB7CCC" w:rsidRDefault="007A4834" w:rsidP="007A4834">
            <w:pPr>
              <w:jc w:val="right"/>
              <w:rPr>
                <w:rFonts w:ascii="Arial" w:hAnsi="Arial" w:cs="Arial"/>
                <w:b/>
                <w:bCs/>
                <w:color w:val="000000"/>
                <w:sz w:val="14"/>
                <w:szCs w:val="14"/>
              </w:rPr>
            </w:pPr>
            <w:r w:rsidRPr="00EB7CCC">
              <w:rPr>
                <w:rFonts w:ascii="Arial" w:hAnsi="Arial" w:cs="Arial"/>
                <w:b/>
                <w:bCs/>
                <w:sz w:val="14"/>
                <w:szCs w:val="14"/>
              </w:rPr>
              <w:t>8.993.335</w:t>
            </w:r>
          </w:p>
        </w:tc>
      </w:tr>
      <w:tr w:rsidR="007A4834" w:rsidRPr="00640653" w14:paraId="35BB1520" w14:textId="77777777" w:rsidTr="007A4834">
        <w:trPr>
          <w:trHeight w:val="113"/>
        </w:trPr>
        <w:tc>
          <w:tcPr>
            <w:tcW w:w="601" w:type="dxa"/>
            <w:tcBorders>
              <w:left w:val="single" w:sz="4" w:space="0" w:color="auto"/>
            </w:tcBorders>
          </w:tcPr>
          <w:p w14:paraId="2C0563C2" w14:textId="77777777" w:rsidR="007A4834" w:rsidRPr="00640653" w:rsidRDefault="007A4834" w:rsidP="007A4834">
            <w:pPr>
              <w:autoSpaceDE w:val="0"/>
              <w:autoSpaceDN w:val="0"/>
              <w:adjustRightInd w:val="0"/>
              <w:ind w:left="-108"/>
              <w:rPr>
                <w:rFonts w:ascii="Arial" w:hAnsi="Arial" w:cs="Arial"/>
                <w:b/>
                <w:sz w:val="14"/>
                <w:szCs w:val="14"/>
              </w:rPr>
            </w:pPr>
            <w:r w:rsidRPr="00640653">
              <w:rPr>
                <w:rFonts w:ascii="Arial" w:hAnsi="Arial" w:cs="Arial"/>
                <w:b/>
                <w:bCs/>
                <w:sz w:val="14"/>
                <w:szCs w:val="14"/>
              </w:rPr>
              <w:t>IV.</w:t>
            </w:r>
          </w:p>
        </w:tc>
        <w:tc>
          <w:tcPr>
            <w:tcW w:w="4923" w:type="dxa"/>
            <w:tcBorders>
              <w:right w:val="single" w:sz="4" w:space="0" w:color="auto"/>
            </w:tcBorders>
            <w:vAlign w:val="bottom"/>
          </w:tcPr>
          <w:p w14:paraId="65D0E124" w14:textId="77777777" w:rsidR="007A4834" w:rsidRPr="00FD5F51" w:rsidRDefault="007A4834" w:rsidP="007A4834">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NET ÜCRET VE KOMİSYON GELİRLERİ/GİDERLERİ</w:t>
            </w:r>
          </w:p>
        </w:tc>
        <w:tc>
          <w:tcPr>
            <w:tcW w:w="708" w:type="dxa"/>
            <w:tcBorders>
              <w:left w:val="single" w:sz="4" w:space="0" w:color="auto"/>
              <w:right w:val="single" w:sz="4" w:space="0" w:color="auto"/>
            </w:tcBorders>
            <w:vAlign w:val="bottom"/>
          </w:tcPr>
          <w:p w14:paraId="195A0FDA" w14:textId="77777777" w:rsidR="007A4834" w:rsidRPr="00FD5F51" w:rsidRDefault="007A4834" w:rsidP="007A4834">
            <w:pPr>
              <w:autoSpaceDE w:val="0"/>
              <w:autoSpaceDN w:val="0"/>
              <w:adjustRightInd w:val="0"/>
              <w:ind w:left="-42" w:right="-108"/>
              <w:jc w:val="center"/>
              <w:rPr>
                <w:rFonts w:ascii="Arial" w:hAnsi="Arial" w:cs="Arial"/>
                <w:b/>
                <w:bCs/>
                <w:sz w:val="14"/>
                <w:szCs w:val="14"/>
              </w:rPr>
            </w:pPr>
          </w:p>
        </w:tc>
        <w:tc>
          <w:tcPr>
            <w:tcW w:w="1418" w:type="dxa"/>
            <w:tcBorders>
              <w:left w:val="single" w:sz="4" w:space="0" w:color="auto"/>
              <w:right w:val="single" w:sz="4" w:space="0" w:color="auto"/>
            </w:tcBorders>
            <w:vAlign w:val="bottom"/>
          </w:tcPr>
          <w:p w14:paraId="2F1ED5A5" w14:textId="2712D3FE" w:rsidR="007A4834" w:rsidRPr="007A4834" w:rsidRDefault="007A4834" w:rsidP="007A4834">
            <w:pPr>
              <w:jc w:val="right"/>
              <w:rPr>
                <w:rFonts w:ascii="Arial" w:hAnsi="Arial" w:cs="Arial"/>
                <w:b/>
                <w:color w:val="000000"/>
                <w:sz w:val="14"/>
                <w:szCs w:val="14"/>
                <w:highlight w:val="yellow"/>
              </w:rPr>
            </w:pPr>
            <w:r w:rsidRPr="007A4834">
              <w:rPr>
                <w:rFonts w:ascii="Arial" w:hAnsi="Arial" w:cs="Arial"/>
                <w:b/>
                <w:bCs/>
                <w:sz w:val="14"/>
                <w:szCs w:val="16"/>
              </w:rPr>
              <w:t>2.199.863</w:t>
            </w:r>
          </w:p>
        </w:tc>
        <w:tc>
          <w:tcPr>
            <w:tcW w:w="1559" w:type="dxa"/>
            <w:tcBorders>
              <w:left w:val="single" w:sz="4" w:space="0" w:color="auto"/>
              <w:right w:val="single" w:sz="4" w:space="0" w:color="auto"/>
            </w:tcBorders>
            <w:vAlign w:val="center"/>
          </w:tcPr>
          <w:p w14:paraId="4CF6DE4D" w14:textId="77777777" w:rsidR="007A4834" w:rsidRPr="00EB7CCC" w:rsidRDefault="007A4834" w:rsidP="007A4834">
            <w:pPr>
              <w:jc w:val="right"/>
              <w:rPr>
                <w:rFonts w:ascii="Arial" w:hAnsi="Arial" w:cs="Arial"/>
                <w:b/>
                <w:bCs/>
                <w:color w:val="000000"/>
                <w:sz w:val="14"/>
                <w:szCs w:val="14"/>
              </w:rPr>
            </w:pPr>
            <w:r w:rsidRPr="00EB7CCC">
              <w:rPr>
                <w:rFonts w:ascii="Arial" w:hAnsi="Arial" w:cs="Arial"/>
                <w:b/>
                <w:bCs/>
                <w:sz w:val="14"/>
                <w:szCs w:val="14"/>
              </w:rPr>
              <w:t>228.580</w:t>
            </w:r>
          </w:p>
        </w:tc>
      </w:tr>
      <w:tr w:rsidR="007A4834" w:rsidRPr="00640653" w14:paraId="555D54E1" w14:textId="77777777" w:rsidTr="007A4834">
        <w:trPr>
          <w:trHeight w:val="113"/>
        </w:trPr>
        <w:tc>
          <w:tcPr>
            <w:tcW w:w="601" w:type="dxa"/>
            <w:tcBorders>
              <w:left w:val="single" w:sz="4" w:space="0" w:color="auto"/>
            </w:tcBorders>
          </w:tcPr>
          <w:p w14:paraId="65264EB4" w14:textId="77777777" w:rsidR="007A4834" w:rsidRPr="00640653" w:rsidRDefault="007A4834" w:rsidP="007A4834">
            <w:pPr>
              <w:autoSpaceDE w:val="0"/>
              <w:autoSpaceDN w:val="0"/>
              <w:adjustRightInd w:val="0"/>
              <w:ind w:left="-108"/>
              <w:rPr>
                <w:rFonts w:ascii="Arial" w:hAnsi="Arial" w:cs="Arial"/>
                <w:bCs/>
                <w:sz w:val="14"/>
                <w:szCs w:val="14"/>
              </w:rPr>
            </w:pPr>
            <w:r w:rsidRPr="00640653">
              <w:rPr>
                <w:rFonts w:ascii="Arial" w:hAnsi="Arial" w:cs="Arial"/>
                <w:sz w:val="14"/>
                <w:szCs w:val="14"/>
              </w:rPr>
              <w:t>4.1</w:t>
            </w:r>
          </w:p>
        </w:tc>
        <w:tc>
          <w:tcPr>
            <w:tcW w:w="4923" w:type="dxa"/>
            <w:tcBorders>
              <w:right w:val="single" w:sz="4" w:space="0" w:color="auto"/>
            </w:tcBorders>
            <w:vAlign w:val="bottom"/>
          </w:tcPr>
          <w:p w14:paraId="09A646AE" w14:textId="77777777" w:rsidR="007A4834" w:rsidRPr="00FD5F51" w:rsidRDefault="007A4834" w:rsidP="007A4834">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Alınan Ücret ve Komisyonlar</w:t>
            </w:r>
          </w:p>
        </w:tc>
        <w:tc>
          <w:tcPr>
            <w:tcW w:w="708" w:type="dxa"/>
            <w:tcBorders>
              <w:left w:val="single" w:sz="4" w:space="0" w:color="auto"/>
              <w:right w:val="single" w:sz="4" w:space="0" w:color="auto"/>
            </w:tcBorders>
            <w:vAlign w:val="bottom"/>
          </w:tcPr>
          <w:p w14:paraId="4AF23B48" w14:textId="77777777" w:rsidR="007A4834" w:rsidRPr="00FD5F51" w:rsidRDefault="007A4834" w:rsidP="007A483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49D90A3A" w14:textId="0870FE87" w:rsidR="007A4834" w:rsidRPr="0097319B" w:rsidRDefault="007A4834" w:rsidP="007A4834">
            <w:pPr>
              <w:jc w:val="right"/>
              <w:rPr>
                <w:rFonts w:ascii="Arial" w:hAnsi="Arial" w:cs="Arial"/>
                <w:color w:val="000000"/>
                <w:sz w:val="14"/>
                <w:szCs w:val="14"/>
                <w:highlight w:val="yellow"/>
              </w:rPr>
            </w:pPr>
            <w:r w:rsidRPr="0097319B">
              <w:rPr>
                <w:rFonts w:ascii="Arial" w:hAnsi="Arial" w:cs="Arial"/>
                <w:bCs/>
                <w:sz w:val="14"/>
                <w:szCs w:val="16"/>
              </w:rPr>
              <w:t>2.974.223</w:t>
            </w:r>
          </w:p>
        </w:tc>
        <w:tc>
          <w:tcPr>
            <w:tcW w:w="1559" w:type="dxa"/>
            <w:tcBorders>
              <w:left w:val="single" w:sz="4" w:space="0" w:color="auto"/>
              <w:right w:val="single" w:sz="4" w:space="0" w:color="auto"/>
            </w:tcBorders>
            <w:vAlign w:val="center"/>
          </w:tcPr>
          <w:p w14:paraId="266A4171" w14:textId="77777777" w:rsidR="007A4834" w:rsidRPr="00EB7CCC" w:rsidRDefault="007A4834" w:rsidP="007A4834">
            <w:pPr>
              <w:jc w:val="right"/>
              <w:rPr>
                <w:rFonts w:ascii="Arial" w:hAnsi="Arial" w:cs="Arial"/>
                <w:bCs/>
                <w:color w:val="000000"/>
                <w:sz w:val="14"/>
                <w:szCs w:val="14"/>
              </w:rPr>
            </w:pPr>
            <w:r w:rsidRPr="00EB7CCC">
              <w:rPr>
                <w:rFonts w:ascii="Arial" w:hAnsi="Arial" w:cs="Arial"/>
                <w:bCs/>
                <w:sz w:val="14"/>
                <w:szCs w:val="14"/>
              </w:rPr>
              <w:t>666.722</w:t>
            </w:r>
          </w:p>
        </w:tc>
      </w:tr>
      <w:tr w:rsidR="007A4834" w:rsidRPr="00640653" w14:paraId="69194511" w14:textId="77777777" w:rsidTr="007A4834">
        <w:trPr>
          <w:trHeight w:val="113"/>
        </w:trPr>
        <w:tc>
          <w:tcPr>
            <w:tcW w:w="601" w:type="dxa"/>
            <w:tcBorders>
              <w:left w:val="single" w:sz="4" w:space="0" w:color="auto"/>
            </w:tcBorders>
          </w:tcPr>
          <w:p w14:paraId="788E2ADB" w14:textId="77777777" w:rsidR="007A4834" w:rsidRPr="00640653" w:rsidRDefault="007A4834" w:rsidP="007A4834">
            <w:pPr>
              <w:autoSpaceDE w:val="0"/>
              <w:autoSpaceDN w:val="0"/>
              <w:adjustRightInd w:val="0"/>
              <w:ind w:left="-108"/>
              <w:rPr>
                <w:rFonts w:ascii="Arial" w:hAnsi="Arial" w:cs="Arial"/>
                <w:bCs/>
                <w:sz w:val="14"/>
                <w:szCs w:val="14"/>
              </w:rPr>
            </w:pPr>
            <w:r w:rsidRPr="00640653">
              <w:rPr>
                <w:rFonts w:ascii="Arial" w:hAnsi="Arial" w:cs="Arial"/>
                <w:sz w:val="14"/>
                <w:szCs w:val="14"/>
              </w:rPr>
              <w:t>4.1.1</w:t>
            </w:r>
          </w:p>
        </w:tc>
        <w:tc>
          <w:tcPr>
            <w:tcW w:w="4923" w:type="dxa"/>
            <w:tcBorders>
              <w:right w:val="single" w:sz="4" w:space="0" w:color="auto"/>
            </w:tcBorders>
            <w:vAlign w:val="bottom"/>
          </w:tcPr>
          <w:p w14:paraId="010EFBB7" w14:textId="77777777" w:rsidR="007A4834" w:rsidRPr="00FD5F51" w:rsidRDefault="007A4834" w:rsidP="007A4834">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Gayri Nakdi Kredilerden</w:t>
            </w:r>
          </w:p>
        </w:tc>
        <w:tc>
          <w:tcPr>
            <w:tcW w:w="708" w:type="dxa"/>
            <w:tcBorders>
              <w:left w:val="single" w:sz="4" w:space="0" w:color="auto"/>
              <w:right w:val="single" w:sz="4" w:space="0" w:color="auto"/>
            </w:tcBorders>
            <w:vAlign w:val="bottom"/>
          </w:tcPr>
          <w:p w14:paraId="36DB3B2D" w14:textId="77777777" w:rsidR="007A4834" w:rsidRPr="00FD5F51" w:rsidRDefault="007A4834" w:rsidP="007A483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137A00D2" w14:textId="659D7B86" w:rsidR="007A4834" w:rsidRPr="007A4834" w:rsidRDefault="007A4834" w:rsidP="007A4834">
            <w:pPr>
              <w:jc w:val="right"/>
              <w:rPr>
                <w:rFonts w:ascii="Arial" w:hAnsi="Arial" w:cs="Arial"/>
                <w:color w:val="000000"/>
                <w:sz w:val="14"/>
                <w:szCs w:val="14"/>
                <w:highlight w:val="yellow"/>
              </w:rPr>
            </w:pPr>
            <w:r w:rsidRPr="007A4834">
              <w:rPr>
                <w:rFonts w:ascii="Arial" w:hAnsi="Arial" w:cs="Arial"/>
                <w:sz w:val="14"/>
                <w:szCs w:val="16"/>
              </w:rPr>
              <w:t>356.189</w:t>
            </w:r>
          </w:p>
        </w:tc>
        <w:tc>
          <w:tcPr>
            <w:tcW w:w="1559" w:type="dxa"/>
            <w:tcBorders>
              <w:left w:val="single" w:sz="4" w:space="0" w:color="auto"/>
              <w:right w:val="single" w:sz="4" w:space="0" w:color="auto"/>
            </w:tcBorders>
            <w:vAlign w:val="center"/>
          </w:tcPr>
          <w:p w14:paraId="4A7E4491" w14:textId="77777777" w:rsidR="007A4834" w:rsidRPr="00EB7CCC" w:rsidRDefault="007A4834" w:rsidP="007A4834">
            <w:pPr>
              <w:jc w:val="right"/>
              <w:rPr>
                <w:rFonts w:ascii="Arial" w:hAnsi="Arial" w:cs="Arial"/>
                <w:bCs/>
                <w:color w:val="000000"/>
                <w:sz w:val="14"/>
                <w:szCs w:val="14"/>
              </w:rPr>
            </w:pPr>
            <w:r w:rsidRPr="00EB7CCC">
              <w:rPr>
                <w:rFonts w:ascii="Arial" w:hAnsi="Arial" w:cs="Arial"/>
                <w:sz w:val="14"/>
                <w:szCs w:val="14"/>
              </w:rPr>
              <w:t>183.951</w:t>
            </w:r>
          </w:p>
        </w:tc>
      </w:tr>
      <w:tr w:rsidR="007A4834" w:rsidRPr="00640653" w14:paraId="390FE189" w14:textId="77777777" w:rsidTr="007A4834">
        <w:trPr>
          <w:trHeight w:val="113"/>
        </w:trPr>
        <w:tc>
          <w:tcPr>
            <w:tcW w:w="601" w:type="dxa"/>
            <w:tcBorders>
              <w:left w:val="single" w:sz="4" w:space="0" w:color="auto"/>
            </w:tcBorders>
          </w:tcPr>
          <w:p w14:paraId="097B8794" w14:textId="77777777" w:rsidR="007A4834" w:rsidRPr="00640653" w:rsidRDefault="007A4834" w:rsidP="007A4834">
            <w:pPr>
              <w:autoSpaceDE w:val="0"/>
              <w:autoSpaceDN w:val="0"/>
              <w:adjustRightInd w:val="0"/>
              <w:ind w:left="-108"/>
              <w:rPr>
                <w:rFonts w:ascii="Arial" w:hAnsi="Arial" w:cs="Arial"/>
                <w:bCs/>
                <w:sz w:val="14"/>
                <w:szCs w:val="14"/>
              </w:rPr>
            </w:pPr>
            <w:r w:rsidRPr="00640653">
              <w:rPr>
                <w:rFonts w:ascii="Arial" w:hAnsi="Arial" w:cs="Arial"/>
                <w:sz w:val="14"/>
                <w:szCs w:val="14"/>
              </w:rPr>
              <w:t>4.1.2</w:t>
            </w:r>
          </w:p>
        </w:tc>
        <w:tc>
          <w:tcPr>
            <w:tcW w:w="4923" w:type="dxa"/>
            <w:tcBorders>
              <w:right w:val="single" w:sz="4" w:space="0" w:color="auto"/>
            </w:tcBorders>
            <w:vAlign w:val="bottom"/>
          </w:tcPr>
          <w:p w14:paraId="630CE98B" w14:textId="77777777" w:rsidR="007A4834" w:rsidRPr="00FD5F51" w:rsidRDefault="007A4834" w:rsidP="007A4834">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Diğer</w:t>
            </w:r>
          </w:p>
        </w:tc>
        <w:tc>
          <w:tcPr>
            <w:tcW w:w="708" w:type="dxa"/>
            <w:tcBorders>
              <w:left w:val="single" w:sz="4" w:space="0" w:color="auto"/>
              <w:right w:val="single" w:sz="4" w:space="0" w:color="auto"/>
            </w:tcBorders>
            <w:vAlign w:val="bottom"/>
          </w:tcPr>
          <w:p w14:paraId="01685CDB" w14:textId="77777777" w:rsidR="007A4834" w:rsidRPr="00FD5F51" w:rsidRDefault="007A4834" w:rsidP="007A4834">
            <w:pPr>
              <w:autoSpaceDE w:val="0"/>
              <w:autoSpaceDN w:val="0"/>
              <w:adjustRightInd w:val="0"/>
              <w:ind w:left="-42" w:right="-108"/>
              <w:jc w:val="center"/>
              <w:rPr>
                <w:rFonts w:ascii="Arial" w:hAnsi="Arial" w:cs="Arial"/>
                <w:bCs/>
                <w:sz w:val="14"/>
                <w:szCs w:val="14"/>
              </w:rPr>
            </w:pPr>
            <w:r w:rsidRPr="00FD5F51">
              <w:rPr>
                <w:rFonts w:ascii="Arial" w:hAnsi="Arial" w:cs="Arial"/>
                <w:bCs/>
                <w:sz w:val="14"/>
                <w:szCs w:val="14"/>
              </w:rPr>
              <w:t>(12)</w:t>
            </w:r>
          </w:p>
        </w:tc>
        <w:tc>
          <w:tcPr>
            <w:tcW w:w="1418" w:type="dxa"/>
            <w:tcBorders>
              <w:left w:val="single" w:sz="4" w:space="0" w:color="auto"/>
              <w:right w:val="single" w:sz="4" w:space="0" w:color="auto"/>
            </w:tcBorders>
            <w:vAlign w:val="bottom"/>
          </w:tcPr>
          <w:p w14:paraId="1BBEEB7E" w14:textId="2DF9254C" w:rsidR="007A4834" w:rsidRPr="007A4834" w:rsidRDefault="007A4834" w:rsidP="007A4834">
            <w:pPr>
              <w:jc w:val="right"/>
              <w:rPr>
                <w:rFonts w:ascii="Arial" w:hAnsi="Arial" w:cs="Arial"/>
                <w:color w:val="000000"/>
                <w:sz w:val="14"/>
                <w:szCs w:val="14"/>
                <w:highlight w:val="yellow"/>
              </w:rPr>
            </w:pPr>
            <w:r w:rsidRPr="007A4834">
              <w:rPr>
                <w:rFonts w:ascii="Arial" w:hAnsi="Arial" w:cs="Arial"/>
                <w:sz w:val="14"/>
                <w:szCs w:val="16"/>
              </w:rPr>
              <w:t>2.618.034</w:t>
            </w:r>
          </w:p>
        </w:tc>
        <w:tc>
          <w:tcPr>
            <w:tcW w:w="1559" w:type="dxa"/>
            <w:tcBorders>
              <w:left w:val="single" w:sz="4" w:space="0" w:color="auto"/>
              <w:right w:val="single" w:sz="4" w:space="0" w:color="auto"/>
            </w:tcBorders>
            <w:vAlign w:val="center"/>
          </w:tcPr>
          <w:p w14:paraId="065D0184" w14:textId="77777777" w:rsidR="007A4834" w:rsidRPr="00EB7CCC" w:rsidRDefault="007A4834" w:rsidP="007A4834">
            <w:pPr>
              <w:jc w:val="right"/>
              <w:rPr>
                <w:rFonts w:ascii="Arial" w:hAnsi="Arial" w:cs="Arial"/>
                <w:bCs/>
                <w:color w:val="000000"/>
                <w:sz w:val="14"/>
                <w:szCs w:val="14"/>
              </w:rPr>
            </w:pPr>
            <w:r w:rsidRPr="00EB7CCC">
              <w:rPr>
                <w:rFonts w:ascii="Arial" w:hAnsi="Arial" w:cs="Arial"/>
                <w:sz w:val="14"/>
                <w:szCs w:val="14"/>
              </w:rPr>
              <w:t>482.771</w:t>
            </w:r>
          </w:p>
        </w:tc>
      </w:tr>
      <w:tr w:rsidR="007A4834" w:rsidRPr="00640653" w14:paraId="1E675212" w14:textId="77777777" w:rsidTr="007A4834">
        <w:trPr>
          <w:trHeight w:val="113"/>
        </w:trPr>
        <w:tc>
          <w:tcPr>
            <w:tcW w:w="601" w:type="dxa"/>
            <w:tcBorders>
              <w:left w:val="single" w:sz="4" w:space="0" w:color="auto"/>
            </w:tcBorders>
          </w:tcPr>
          <w:p w14:paraId="314C05EC" w14:textId="77777777" w:rsidR="007A4834" w:rsidRPr="00640653" w:rsidRDefault="007A4834" w:rsidP="007A4834">
            <w:pPr>
              <w:autoSpaceDE w:val="0"/>
              <w:autoSpaceDN w:val="0"/>
              <w:adjustRightInd w:val="0"/>
              <w:ind w:left="-108"/>
              <w:rPr>
                <w:rFonts w:ascii="Arial" w:hAnsi="Arial" w:cs="Arial"/>
                <w:bCs/>
                <w:sz w:val="14"/>
                <w:szCs w:val="14"/>
              </w:rPr>
            </w:pPr>
            <w:r w:rsidRPr="00640653">
              <w:rPr>
                <w:rFonts w:ascii="Arial" w:hAnsi="Arial" w:cs="Arial"/>
                <w:sz w:val="14"/>
                <w:szCs w:val="14"/>
              </w:rPr>
              <w:t>4.2</w:t>
            </w:r>
          </w:p>
        </w:tc>
        <w:tc>
          <w:tcPr>
            <w:tcW w:w="4923" w:type="dxa"/>
            <w:tcBorders>
              <w:right w:val="single" w:sz="4" w:space="0" w:color="auto"/>
            </w:tcBorders>
            <w:vAlign w:val="bottom"/>
          </w:tcPr>
          <w:p w14:paraId="4C8BF2EB" w14:textId="77777777" w:rsidR="007A4834" w:rsidRPr="00FD5F51" w:rsidRDefault="007A4834" w:rsidP="007A4834">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Verilen Ücret ve Komisyonlar (-)</w:t>
            </w:r>
          </w:p>
        </w:tc>
        <w:tc>
          <w:tcPr>
            <w:tcW w:w="708" w:type="dxa"/>
            <w:tcBorders>
              <w:left w:val="single" w:sz="4" w:space="0" w:color="auto"/>
              <w:right w:val="single" w:sz="4" w:space="0" w:color="auto"/>
            </w:tcBorders>
            <w:vAlign w:val="bottom"/>
          </w:tcPr>
          <w:p w14:paraId="2FF30673" w14:textId="77777777" w:rsidR="007A4834" w:rsidRPr="00FD5F51" w:rsidRDefault="007A4834" w:rsidP="007A483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194B44E5" w14:textId="2C1DAF2A" w:rsidR="007A4834" w:rsidRPr="0097319B" w:rsidRDefault="007A4834" w:rsidP="007A4834">
            <w:pPr>
              <w:jc w:val="right"/>
              <w:rPr>
                <w:rFonts w:ascii="Arial" w:hAnsi="Arial" w:cs="Arial"/>
                <w:color w:val="000000"/>
                <w:sz w:val="14"/>
                <w:szCs w:val="14"/>
                <w:highlight w:val="yellow"/>
              </w:rPr>
            </w:pPr>
            <w:r w:rsidRPr="0097319B">
              <w:rPr>
                <w:rFonts w:ascii="Arial" w:hAnsi="Arial" w:cs="Arial"/>
                <w:bCs/>
                <w:sz w:val="14"/>
                <w:szCs w:val="16"/>
              </w:rPr>
              <w:t>774.360</w:t>
            </w:r>
          </w:p>
        </w:tc>
        <w:tc>
          <w:tcPr>
            <w:tcW w:w="1559" w:type="dxa"/>
            <w:tcBorders>
              <w:left w:val="single" w:sz="4" w:space="0" w:color="auto"/>
              <w:right w:val="single" w:sz="4" w:space="0" w:color="auto"/>
            </w:tcBorders>
            <w:vAlign w:val="center"/>
          </w:tcPr>
          <w:p w14:paraId="779EB3DE" w14:textId="77777777" w:rsidR="007A4834" w:rsidRPr="00EB7CCC" w:rsidRDefault="007A4834" w:rsidP="007A4834">
            <w:pPr>
              <w:jc w:val="right"/>
              <w:rPr>
                <w:rFonts w:ascii="Arial" w:hAnsi="Arial" w:cs="Arial"/>
                <w:bCs/>
                <w:color w:val="000000"/>
                <w:sz w:val="14"/>
                <w:szCs w:val="14"/>
              </w:rPr>
            </w:pPr>
            <w:r w:rsidRPr="00EB7CCC">
              <w:rPr>
                <w:rFonts w:ascii="Arial" w:hAnsi="Arial" w:cs="Arial"/>
                <w:bCs/>
                <w:sz w:val="14"/>
                <w:szCs w:val="14"/>
              </w:rPr>
              <w:t>438.142</w:t>
            </w:r>
          </w:p>
        </w:tc>
      </w:tr>
      <w:tr w:rsidR="007A4834" w:rsidRPr="00640653" w14:paraId="30EC0393" w14:textId="77777777" w:rsidTr="007A4834">
        <w:trPr>
          <w:trHeight w:val="113"/>
        </w:trPr>
        <w:tc>
          <w:tcPr>
            <w:tcW w:w="601" w:type="dxa"/>
            <w:tcBorders>
              <w:left w:val="single" w:sz="4" w:space="0" w:color="auto"/>
            </w:tcBorders>
          </w:tcPr>
          <w:p w14:paraId="7CC45148" w14:textId="77777777" w:rsidR="007A4834" w:rsidRPr="00640653" w:rsidRDefault="007A4834" w:rsidP="007A4834">
            <w:pPr>
              <w:autoSpaceDE w:val="0"/>
              <w:autoSpaceDN w:val="0"/>
              <w:adjustRightInd w:val="0"/>
              <w:ind w:left="-108"/>
              <w:rPr>
                <w:rFonts w:ascii="Arial" w:hAnsi="Arial" w:cs="Arial"/>
                <w:bCs/>
                <w:sz w:val="14"/>
                <w:szCs w:val="14"/>
              </w:rPr>
            </w:pPr>
            <w:r w:rsidRPr="00640653">
              <w:rPr>
                <w:rFonts w:ascii="Arial" w:hAnsi="Arial" w:cs="Arial"/>
                <w:sz w:val="14"/>
                <w:szCs w:val="14"/>
              </w:rPr>
              <w:t>4.2.1</w:t>
            </w:r>
          </w:p>
        </w:tc>
        <w:tc>
          <w:tcPr>
            <w:tcW w:w="4923" w:type="dxa"/>
            <w:tcBorders>
              <w:right w:val="single" w:sz="4" w:space="0" w:color="auto"/>
            </w:tcBorders>
            <w:vAlign w:val="bottom"/>
          </w:tcPr>
          <w:p w14:paraId="126F21B5" w14:textId="77777777" w:rsidR="007A4834" w:rsidRPr="00FD5F51" w:rsidRDefault="007A4834" w:rsidP="007A4834">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Gayri Nakdi Kredilere</w:t>
            </w:r>
          </w:p>
        </w:tc>
        <w:tc>
          <w:tcPr>
            <w:tcW w:w="708" w:type="dxa"/>
            <w:tcBorders>
              <w:left w:val="single" w:sz="4" w:space="0" w:color="auto"/>
              <w:right w:val="single" w:sz="4" w:space="0" w:color="auto"/>
            </w:tcBorders>
            <w:vAlign w:val="bottom"/>
          </w:tcPr>
          <w:p w14:paraId="4C6CDB9E" w14:textId="77777777" w:rsidR="007A4834" w:rsidRPr="00FD5F51" w:rsidRDefault="007A4834" w:rsidP="007A483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07322574" w14:textId="62F9974F" w:rsidR="007A4834" w:rsidRPr="007A4834" w:rsidRDefault="007A4834" w:rsidP="007A4834">
            <w:pPr>
              <w:jc w:val="right"/>
              <w:rPr>
                <w:rFonts w:ascii="Arial" w:hAnsi="Arial" w:cs="Arial"/>
                <w:color w:val="000000"/>
                <w:sz w:val="14"/>
                <w:szCs w:val="14"/>
                <w:highlight w:val="yellow"/>
              </w:rPr>
            </w:pPr>
            <w:r w:rsidRPr="007A4834">
              <w:rPr>
                <w:rFonts w:ascii="Arial" w:hAnsi="Arial" w:cs="Arial"/>
                <w:sz w:val="14"/>
                <w:szCs w:val="16"/>
              </w:rPr>
              <w:t>46</w:t>
            </w:r>
          </w:p>
        </w:tc>
        <w:tc>
          <w:tcPr>
            <w:tcW w:w="1559" w:type="dxa"/>
            <w:tcBorders>
              <w:left w:val="single" w:sz="4" w:space="0" w:color="auto"/>
              <w:right w:val="single" w:sz="4" w:space="0" w:color="auto"/>
            </w:tcBorders>
            <w:vAlign w:val="center"/>
          </w:tcPr>
          <w:p w14:paraId="29D37995" w14:textId="77777777" w:rsidR="007A4834" w:rsidRPr="00EB7CCC" w:rsidRDefault="007A4834" w:rsidP="007A4834">
            <w:pPr>
              <w:jc w:val="right"/>
              <w:rPr>
                <w:rFonts w:ascii="Arial" w:hAnsi="Arial" w:cs="Arial"/>
                <w:bCs/>
                <w:color w:val="000000"/>
                <w:sz w:val="14"/>
                <w:szCs w:val="14"/>
              </w:rPr>
            </w:pPr>
            <w:r w:rsidRPr="00EB7CCC">
              <w:rPr>
                <w:rFonts w:ascii="Arial" w:hAnsi="Arial" w:cs="Arial"/>
                <w:sz w:val="14"/>
                <w:szCs w:val="14"/>
              </w:rPr>
              <w:t>8</w:t>
            </w:r>
          </w:p>
        </w:tc>
      </w:tr>
      <w:tr w:rsidR="007A4834" w:rsidRPr="00640653" w14:paraId="272D71C0" w14:textId="77777777" w:rsidTr="007A4834">
        <w:trPr>
          <w:trHeight w:val="113"/>
        </w:trPr>
        <w:tc>
          <w:tcPr>
            <w:tcW w:w="601" w:type="dxa"/>
            <w:tcBorders>
              <w:left w:val="single" w:sz="4" w:space="0" w:color="auto"/>
            </w:tcBorders>
          </w:tcPr>
          <w:p w14:paraId="6951EBF3" w14:textId="77777777" w:rsidR="007A4834" w:rsidRPr="00640653" w:rsidRDefault="007A4834" w:rsidP="007A4834">
            <w:pPr>
              <w:autoSpaceDE w:val="0"/>
              <w:autoSpaceDN w:val="0"/>
              <w:adjustRightInd w:val="0"/>
              <w:ind w:left="-108"/>
              <w:rPr>
                <w:rFonts w:ascii="Arial" w:hAnsi="Arial" w:cs="Arial"/>
                <w:bCs/>
                <w:sz w:val="14"/>
                <w:szCs w:val="14"/>
              </w:rPr>
            </w:pPr>
            <w:r w:rsidRPr="00640653">
              <w:rPr>
                <w:rFonts w:ascii="Arial" w:hAnsi="Arial" w:cs="Arial"/>
                <w:sz w:val="14"/>
                <w:szCs w:val="14"/>
              </w:rPr>
              <w:t>4.2.2</w:t>
            </w:r>
          </w:p>
        </w:tc>
        <w:tc>
          <w:tcPr>
            <w:tcW w:w="4923" w:type="dxa"/>
            <w:tcBorders>
              <w:right w:val="single" w:sz="4" w:space="0" w:color="auto"/>
            </w:tcBorders>
            <w:vAlign w:val="bottom"/>
          </w:tcPr>
          <w:p w14:paraId="06D5C969" w14:textId="77777777" w:rsidR="007A4834" w:rsidRPr="00FD5F51" w:rsidRDefault="007A4834" w:rsidP="007A4834">
            <w:pPr>
              <w:tabs>
                <w:tab w:val="left" w:pos="1002"/>
              </w:tabs>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Diğer</w:t>
            </w:r>
          </w:p>
        </w:tc>
        <w:tc>
          <w:tcPr>
            <w:tcW w:w="708" w:type="dxa"/>
            <w:tcBorders>
              <w:left w:val="single" w:sz="4" w:space="0" w:color="auto"/>
              <w:right w:val="single" w:sz="4" w:space="0" w:color="auto"/>
            </w:tcBorders>
            <w:vAlign w:val="bottom"/>
          </w:tcPr>
          <w:p w14:paraId="529C657C" w14:textId="77777777" w:rsidR="007A4834" w:rsidRPr="00FD5F51" w:rsidRDefault="007A4834" w:rsidP="007A4834">
            <w:pPr>
              <w:autoSpaceDE w:val="0"/>
              <w:autoSpaceDN w:val="0"/>
              <w:adjustRightInd w:val="0"/>
              <w:ind w:left="-42" w:right="-108"/>
              <w:jc w:val="center"/>
              <w:rPr>
                <w:rFonts w:ascii="Arial" w:hAnsi="Arial" w:cs="Arial"/>
                <w:bCs/>
                <w:sz w:val="14"/>
                <w:szCs w:val="14"/>
              </w:rPr>
            </w:pPr>
            <w:r w:rsidRPr="00FD5F51">
              <w:rPr>
                <w:rFonts w:ascii="Arial" w:hAnsi="Arial" w:cs="Arial"/>
                <w:bCs/>
                <w:sz w:val="14"/>
                <w:szCs w:val="14"/>
              </w:rPr>
              <w:t>(12)</w:t>
            </w:r>
          </w:p>
        </w:tc>
        <w:tc>
          <w:tcPr>
            <w:tcW w:w="1418" w:type="dxa"/>
            <w:tcBorders>
              <w:left w:val="single" w:sz="4" w:space="0" w:color="auto"/>
              <w:right w:val="single" w:sz="4" w:space="0" w:color="auto"/>
            </w:tcBorders>
            <w:vAlign w:val="bottom"/>
          </w:tcPr>
          <w:p w14:paraId="54EE238E" w14:textId="44779318" w:rsidR="007A4834" w:rsidRPr="007A4834" w:rsidRDefault="007A4834" w:rsidP="007A4834">
            <w:pPr>
              <w:jc w:val="right"/>
              <w:rPr>
                <w:rFonts w:ascii="Arial" w:hAnsi="Arial" w:cs="Arial"/>
                <w:bCs/>
                <w:color w:val="000000"/>
                <w:sz w:val="14"/>
                <w:szCs w:val="14"/>
                <w:highlight w:val="yellow"/>
              </w:rPr>
            </w:pPr>
            <w:r w:rsidRPr="007A4834">
              <w:rPr>
                <w:rFonts w:ascii="Arial" w:hAnsi="Arial" w:cs="Arial"/>
                <w:sz w:val="14"/>
                <w:szCs w:val="16"/>
              </w:rPr>
              <w:t>774.314</w:t>
            </w:r>
          </w:p>
        </w:tc>
        <w:tc>
          <w:tcPr>
            <w:tcW w:w="1559" w:type="dxa"/>
            <w:tcBorders>
              <w:left w:val="single" w:sz="4" w:space="0" w:color="auto"/>
              <w:right w:val="single" w:sz="4" w:space="0" w:color="auto"/>
            </w:tcBorders>
            <w:vAlign w:val="center"/>
          </w:tcPr>
          <w:p w14:paraId="4ED6F2CD" w14:textId="77777777" w:rsidR="007A4834" w:rsidRPr="00EB7CCC" w:rsidRDefault="007A4834" w:rsidP="007A4834">
            <w:pPr>
              <w:jc w:val="right"/>
              <w:rPr>
                <w:rFonts w:ascii="Arial" w:hAnsi="Arial" w:cs="Arial"/>
                <w:bCs/>
                <w:color w:val="000000"/>
                <w:sz w:val="14"/>
                <w:szCs w:val="14"/>
              </w:rPr>
            </w:pPr>
            <w:r w:rsidRPr="00EB7CCC">
              <w:rPr>
                <w:rFonts w:ascii="Arial" w:hAnsi="Arial" w:cs="Arial"/>
                <w:sz w:val="14"/>
                <w:szCs w:val="14"/>
              </w:rPr>
              <w:t>438.134</w:t>
            </w:r>
          </w:p>
        </w:tc>
      </w:tr>
      <w:tr w:rsidR="007A4834" w:rsidRPr="00640653" w14:paraId="7F67565A" w14:textId="77777777" w:rsidTr="007A4834">
        <w:trPr>
          <w:trHeight w:val="113"/>
        </w:trPr>
        <w:tc>
          <w:tcPr>
            <w:tcW w:w="601" w:type="dxa"/>
            <w:tcBorders>
              <w:left w:val="single" w:sz="4" w:space="0" w:color="auto"/>
            </w:tcBorders>
          </w:tcPr>
          <w:p w14:paraId="15718CF9" w14:textId="77777777" w:rsidR="007A4834" w:rsidRPr="00640653" w:rsidRDefault="007A4834" w:rsidP="007A4834">
            <w:pPr>
              <w:autoSpaceDE w:val="0"/>
              <w:autoSpaceDN w:val="0"/>
              <w:adjustRightInd w:val="0"/>
              <w:ind w:left="-108"/>
              <w:rPr>
                <w:rFonts w:ascii="Arial" w:hAnsi="Arial" w:cs="Arial"/>
                <w:b/>
                <w:sz w:val="14"/>
                <w:szCs w:val="14"/>
              </w:rPr>
            </w:pPr>
            <w:r w:rsidRPr="00640653">
              <w:rPr>
                <w:rFonts w:ascii="Arial" w:hAnsi="Arial" w:cs="Arial"/>
                <w:b/>
                <w:bCs/>
                <w:sz w:val="14"/>
                <w:szCs w:val="14"/>
              </w:rPr>
              <w:t>V.</w:t>
            </w:r>
          </w:p>
        </w:tc>
        <w:tc>
          <w:tcPr>
            <w:tcW w:w="4923" w:type="dxa"/>
            <w:tcBorders>
              <w:right w:val="single" w:sz="4" w:space="0" w:color="auto"/>
            </w:tcBorders>
            <w:vAlign w:val="bottom"/>
          </w:tcPr>
          <w:p w14:paraId="4039E51A" w14:textId="77777777" w:rsidR="007A4834" w:rsidRPr="00FD5F51" w:rsidRDefault="007A4834" w:rsidP="007A4834">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TEMETTÜ GELİRLERİ</w:t>
            </w:r>
          </w:p>
        </w:tc>
        <w:tc>
          <w:tcPr>
            <w:tcW w:w="708" w:type="dxa"/>
            <w:tcBorders>
              <w:left w:val="single" w:sz="4" w:space="0" w:color="auto"/>
              <w:right w:val="single" w:sz="4" w:space="0" w:color="auto"/>
            </w:tcBorders>
            <w:vAlign w:val="bottom"/>
          </w:tcPr>
          <w:p w14:paraId="0816FC94" w14:textId="77777777" w:rsidR="007A4834" w:rsidRPr="00FD5F51" w:rsidRDefault="007A4834" w:rsidP="007A4834">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(3)</w:t>
            </w:r>
          </w:p>
        </w:tc>
        <w:tc>
          <w:tcPr>
            <w:tcW w:w="1418" w:type="dxa"/>
            <w:tcBorders>
              <w:left w:val="single" w:sz="4" w:space="0" w:color="auto"/>
              <w:right w:val="single" w:sz="4" w:space="0" w:color="auto"/>
            </w:tcBorders>
            <w:vAlign w:val="bottom"/>
          </w:tcPr>
          <w:p w14:paraId="74E45CFB" w14:textId="1599A9D5" w:rsidR="007A4834" w:rsidRPr="007A4834" w:rsidRDefault="007A4834" w:rsidP="007A4834">
            <w:pPr>
              <w:jc w:val="right"/>
              <w:rPr>
                <w:rFonts w:ascii="Arial" w:hAnsi="Arial" w:cs="Arial"/>
                <w:b/>
                <w:bCs/>
                <w:color w:val="000000"/>
                <w:sz w:val="14"/>
                <w:szCs w:val="14"/>
                <w:highlight w:val="yellow"/>
              </w:rPr>
            </w:pPr>
            <w:r w:rsidRPr="007A4834">
              <w:rPr>
                <w:rFonts w:ascii="Arial" w:hAnsi="Arial" w:cs="Arial"/>
                <w:b/>
                <w:bCs/>
                <w:sz w:val="14"/>
                <w:szCs w:val="16"/>
              </w:rPr>
              <w:t>714</w:t>
            </w:r>
          </w:p>
        </w:tc>
        <w:tc>
          <w:tcPr>
            <w:tcW w:w="1559" w:type="dxa"/>
            <w:tcBorders>
              <w:left w:val="single" w:sz="4" w:space="0" w:color="auto"/>
              <w:right w:val="single" w:sz="4" w:space="0" w:color="auto"/>
            </w:tcBorders>
            <w:vAlign w:val="center"/>
          </w:tcPr>
          <w:p w14:paraId="77CFF142" w14:textId="77777777" w:rsidR="007A4834" w:rsidRPr="00EB7CCC" w:rsidRDefault="007A4834" w:rsidP="007A4834">
            <w:pPr>
              <w:jc w:val="right"/>
              <w:rPr>
                <w:rFonts w:ascii="Arial" w:hAnsi="Arial" w:cs="Arial"/>
                <w:b/>
                <w:bCs/>
                <w:color w:val="000000"/>
                <w:sz w:val="14"/>
                <w:szCs w:val="14"/>
              </w:rPr>
            </w:pPr>
            <w:r w:rsidRPr="00EB7CCC">
              <w:rPr>
                <w:rFonts w:ascii="Arial" w:hAnsi="Arial" w:cs="Arial"/>
                <w:b/>
                <w:bCs/>
                <w:sz w:val="14"/>
                <w:szCs w:val="14"/>
              </w:rPr>
              <w:t>774</w:t>
            </w:r>
          </w:p>
        </w:tc>
      </w:tr>
      <w:tr w:rsidR="007A4834" w:rsidRPr="00640653" w14:paraId="4DCAD8DE" w14:textId="77777777" w:rsidTr="007A4834">
        <w:trPr>
          <w:trHeight w:val="113"/>
        </w:trPr>
        <w:tc>
          <w:tcPr>
            <w:tcW w:w="601" w:type="dxa"/>
            <w:tcBorders>
              <w:left w:val="single" w:sz="4" w:space="0" w:color="auto"/>
            </w:tcBorders>
          </w:tcPr>
          <w:p w14:paraId="3A68B1C2" w14:textId="77777777" w:rsidR="007A4834" w:rsidRPr="00640653" w:rsidRDefault="007A4834" w:rsidP="007A4834">
            <w:pPr>
              <w:autoSpaceDE w:val="0"/>
              <w:autoSpaceDN w:val="0"/>
              <w:adjustRightInd w:val="0"/>
              <w:ind w:left="-108"/>
              <w:rPr>
                <w:rFonts w:ascii="Arial" w:hAnsi="Arial" w:cs="Arial"/>
                <w:b/>
                <w:sz w:val="14"/>
                <w:szCs w:val="14"/>
              </w:rPr>
            </w:pPr>
            <w:r w:rsidRPr="00640653">
              <w:rPr>
                <w:rFonts w:ascii="Arial" w:hAnsi="Arial" w:cs="Arial"/>
                <w:b/>
                <w:bCs/>
                <w:sz w:val="14"/>
                <w:szCs w:val="14"/>
              </w:rPr>
              <w:t>VI.</w:t>
            </w:r>
          </w:p>
        </w:tc>
        <w:tc>
          <w:tcPr>
            <w:tcW w:w="4923" w:type="dxa"/>
            <w:tcBorders>
              <w:right w:val="single" w:sz="4" w:space="0" w:color="auto"/>
            </w:tcBorders>
            <w:vAlign w:val="bottom"/>
          </w:tcPr>
          <w:p w14:paraId="5D782B14" w14:textId="77777777" w:rsidR="007A4834" w:rsidRPr="00FD5F51" w:rsidRDefault="007A4834" w:rsidP="007A4834">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TİCARİ KAR/ZARAR (Net)</w:t>
            </w:r>
          </w:p>
        </w:tc>
        <w:tc>
          <w:tcPr>
            <w:tcW w:w="708" w:type="dxa"/>
            <w:tcBorders>
              <w:left w:val="single" w:sz="4" w:space="0" w:color="auto"/>
              <w:right w:val="single" w:sz="4" w:space="0" w:color="auto"/>
            </w:tcBorders>
            <w:vAlign w:val="bottom"/>
          </w:tcPr>
          <w:p w14:paraId="661982AB" w14:textId="77777777" w:rsidR="007A4834" w:rsidRPr="00FD5F51" w:rsidRDefault="007A4834" w:rsidP="007A4834">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(4)</w:t>
            </w:r>
          </w:p>
        </w:tc>
        <w:tc>
          <w:tcPr>
            <w:tcW w:w="1418" w:type="dxa"/>
            <w:tcBorders>
              <w:left w:val="single" w:sz="4" w:space="0" w:color="auto"/>
              <w:right w:val="single" w:sz="4" w:space="0" w:color="auto"/>
            </w:tcBorders>
            <w:vAlign w:val="bottom"/>
          </w:tcPr>
          <w:p w14:paraId="7BB6C33E" w14:textId="1BBCD224" w:rsidR="007A4834" w:rsidRPr="007A4834" w:rsidRDefault="007A4834" w:rsidP="007A4834">
            <w:pPr>
              <w:jc w:val="right"/>
              <w:rPr>
                <w:rFonts w:ascii="Arial" w:hAnsi="Arial" w:cs="Arial"/>
                <w:b/>
                <w:bCs/>
                <w:color w:val="000000"/>
                <w:sz w:val="14"/>
                <w:szCs w:val="14"/>
                <w:highlight w:val="yellow"/>
              </w:rPr>
            </w:pPr>
            <w:r w:rsidRPr="007A4834">
              <w:rPr>
                <w:rFonts w:ascii="Arial" w:hAnsi="Arial" w:cs="Arial"/>
                <w:b/>
                <w:bCs/>
                <w:sz w:val="14"/>
                <w:szCs w:val="16"/>
              </w:rPr>
              <w:t>5.205.265</w:t>
            </w:r>
          </w:p>
        </w:tc>
        <w:tc>
          <w:tcPr>
            <w:tcW w:w="1559" w:type="dxa"/>
            <w:tcBorders>
              <w:left w:val="single" w:sz="4" w:space="0" w:color="auto"/>
              <w:right w:val="single" w:sz="4" w:space="0" w:color="auto"/>
            </w:tcBorders>
            <w:vAlign w:val="center"/>
          </w:tcPr>
          <w:p w14:paraId="2D6D1BA8" w14:textId="77777777" w:rsidR="007A4834" w:rsidRPr="00EB7CCC" w:rsidRDefault="007A4834" w:rsidP="007A4834">
            <w:pPr>
              <w:jc w:val="right"/>
              <w:rPr>
                <w:rFonts w:ascii="Arial" w:hAnsi="Arial" w:cs="Arial"/>
                <w:b/>
                <w:bCs/>
                <w:color w:val="000000"/>
                <w:sz w:val="14"/>
                <w:szCs w:val="14"/>
              </w:rPr>
            </w:pPr>
            <w:r w:rsidRPr="00EB7CCC">
              <w:rPr>
                <w:rFonts w:ascii="Arial" w:hAnsi="Arial" w:cs="Arial"/>
                <w:b/>
                <w:bCs/>
                <w:sz w:val="14"/>
                <w:szCs w:val="14"/>
              </w:rPr>
              <w:t>1.482.647</w:t>
            </w:r>
          </w:p>
        </w:tc>
      </w:tr>
      <w:tr w:rsidR="007A4834" w:rsidRPr="00640653" w14:paraId="21CC7168" w14:textId="77777777" w:rsidTr="007A4834">
        <w:trPr>
          <w:trHeight w:val="113"/>
        </w:trPr>
        <w:tc>
          <w:tcPr>
            <w:tcW w:w="601" w:type="dxa"/>
            <w:tcBorders>
              <w:left w:val="single" w:sz="4" w:space="0" w:color="auto"/>
            </w:tcBorders>
          </w:tcPr>
          <w:p w14:paraId="79EE9882" w14:textId="77777777" w:rsidR="007A4834" w:rsidRPr="00640653" w:rsidRDefault="007A4834" w:rsidP="007A4834">
            <w:pPr>
              <w:autoSpaceDE w:val="0"/>
              <w:autoSpaceDN w:val="0"/>
              <w:adjustRightInd w:val="0"/>
              <w:ind w:left="-108"/>
              <w:rPr>
                <w:rFonts w:ascii="Arial" w:hAnsi="Arial" w:cs="Arial"/>
                <w:bCs/>
                <w:sz w:val="14"/>
                <w:szCs w:val="14"/>
              </w:rPr>
            </w:pPr>
            <w:r w:rsidRPr="00640653">
              <w:rPr>
                <w:rFonts w:ascii="Arial" w:hAnsi="Arial" w:cs="Arial"/>
                <w:sz w:val="14"/>
                <w:szCs w:val="14"/>
              </w:rPr>
              <w:t>6.1</w:t>
            </w:r>
          </w:p>
        </w:tc>
        <w:tc>
          <w:tcPr>
            <w:tcW w:w="4923" w:type="dxa"/>
            <w:tcBorders>
              <w:right w:val="single" w:sz="4" w:space="0" w:color="auto"/>
            </w:tcBorders>
            <w:vAlign w:val="bottom"/>
          </w:tcPr>
          <w:p w14:paraId="515DA797" w14:textId="77777777" w:rsidR="007A4834" w:rsidRPr="00FD5F51" w:rsidRDefault="007A4834" w:rsidP="007A4834">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Sermaye Piyasası İşlemleri Kârı/Zararı </w:t>
            </w:r>
          </w:p>
        </w:tc>
        <w:tc>
          <w:tcPr>
            <w:tcW w:w="708" w:type="dxa"/>
            <w:tcBorders>
              <w:left w:val="single" w:sz="4" w:space="0" w:color="auto"/>
              <w:right w:val="single" w:sz="4" w:space="0" w:color="auto"/>
            </w:tcBorders>
            <w:vAlign w:val="bottom"/>
          </w:tcPr>
          <w:p w14:paraId="10F32925" w14:textId="77777777" w:rsidR="007A4834" w:rsidRPr="00FD5F51" w:rsidRDefault="007A4834" w:rsidP="007A483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5B7E2963" w14:textId="008385BD" w:rsidR="007A4834" w:rsidRPr="007A4834" w:rsidRDefault="007A4834" w:rsidP="007A4834">
            <w:pPr>
              <w:jc w:val="right"/>
              <w:rPr>
                <w:rFonts w:ascii="Arial" w:hAnsi="Arial" w:cs="Arial"/>
                <w:color w:val="000000"/>
                <w:sz w:val="14"/>
                <w:szCs w:val="14"/>
                <w:highlight w:val="yellow"/>
              </w:rPr>
            </w:pPr>
            <w:r w:rsidRPr="007A4834">
              <w:rPr>
                <w:rFonts w:ascii="Arial" w:hAnsi="Arial" w:cs="Arial"/>
                <w:sz w:val="14"/>
                <w:szCs w:val="16"/>
              </w:rPr>
              <w:t>1.442.591</w:t>
            </w:r>
          </w:p>
        </w:tc>
        <w:tc>
          <w:tcPr>
            <w:tcW w:w="1559" w:type="dxa"/>
            <w:tcBorders>
              <w:left w:val="single" w:sz="4" w:space="0" w:color="auto"/>
              <w:right w:val="single" w:sz="4" w:space="0" w:color="auto"/>
            </w:tcBorders>
            <w:vAlign w:val="center"/>
          </w:tcPr>
          <w:p w14:paraId="1206969B" w14:textId="77777777" w:rsidR="007A4834" w:rsidRPr="00EB7CCC" w:rsidRDefault="007A4834" w:rsidP="007A4834">
            <w:pPr>
              <w:jc w:val="right"/>
              <w:rPr>
                <w:rFonts w:ascii="Arial" w:hAnsi="Arial" w:cs="Arial"/>
                <w:bCs/>
                <w:color w:val="000000"/>
                <w:sz w:val="14"/>
                <w:szCs w:val="14"/>
              </w:rPr>
            </w:pPr>
            <w:r w:rsidRPr="00EB7CCC">
              <w:rPr>
                <w:rFonts w:ascii="Arial" w:hAnsi="Arial" w:cs="Arial"/>
                <w:sz w:val="14"/>
                <w:szCs w:val="14"/>
              </w:rPr>
              <w:t>256.740</w:t>
            </w:r>
          </w:p>
        </w:tc>
      </w:tr>
      <w:tr w:rsidR="007A4834" w:rsidRPr="00640653" w14:paraId="39277439" w14:textId="77777777" w:rsidTr="007A4834">
        <w:trPr>
          <w:trHeight w:val="113"/>
        </w:trPr>
        <w:tc>
          <w:tcPr>
            <w:tcW w:w="601" w:type="dxa"/>
            <w:tcBorders>
              <w:left w:val="single" w:sz="4" w:space="0" w:color="auto"/>
            </w:tcBorders>
          </w:tcPr>
          <w:p w14:paraId="3B2765FE" w14:textId="77777777" w:rsidR="007A4834" w:rsidRPr="00640653" w:rsidRDefault="007A4834" w:rsidP="007A4834">
            <w:pPr>
              <w:autoSpaceDE w:val="0"/>
              <w:autoSpaceDN w:val="0"/>
              <w:adjustRightInd w:val="0"/>
              <w:ind w:left="-108"/>
              <w:rPr>
                <w:rFonts w:ascii="Arial" w:hAnsi="Arial" w:cs="Arial"/>
                <w:bCs/>
                <w:sz w:val="14"/>
                <w:szCs w:val="14"/>
              </w:rPr>
            </w:pPr>
            <w:r w:rsidRPr="00640653">
              <w:rPr>
                <w:rFonts w:ascii="Arial" w:hAnsi="Arial" w:cs="Arial"/>
                <w:sz w:val="14"/>
                <w:szCs w:val="14"/>
              </w:rPr>
              <w:t>6.2</w:t>
            </w:r>
          </w:p>
        </w:tc>
        <w:tc>
          <w:tcPr>
            <w:tcW w:w="4923" w:type="dxa"/>
            <w:tcBorders>
              <w:right w:val="single" w:sz="4" w:space="0" w:color="auto"/>
            </w:tcBorders>
            <w:vAlign w:val="bottom"/>
          </w:tcPr>
          <w:p w14:paraId="7180987D" w14:textId="77777777" w:rsidR="007A4834" w:rsidRPr="00FD5F51" w:rsidRDefault="007A4834" w:rsidP="007A4834">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Türev Finansal İşlemlerden Kâr/Zarar</w:t>
            </w:r>
          </w:p>
        </w:tc>
        <w:tc>
          <w:tcPr>
            <w:tcW w:w="708" w:type="dxa"/>
            <w:tcBorders>
              <w:left w:val="single" w:sz="4" w:space="0" w:color="auto"/>
              <w:right w:val="single" w:sz="4" w:space="0" w:color="auto"/>
            </w:tcBorders>
            <w:vAlign w:val="bottom"/>
          </w:tcPr>
          <w:p w14:paraId="6D66DDBB" w14:textId="77777777" w:rsidR="007A4834" w:rsidRPr="00FD5F51" w:rsidRDefault="007A4834" w:rsidP="007A483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1E55458C" w14:textId="4C545FC0" w:rsidR="007A4834" w:rsidRPr="007A4834" w:rsidRDefault="007A4834" w:rsidP="007A4834">
            <w:pPr>
              <w:jc w:val="right"/>
              <w:rPr>
                <w:rFonts w:ascii="Arial" w:hAnsi="Arial" w:cs="Arial"/>
                <w:color w:val="000000"/>
                <w:sz w:val="14"/>
                <w:szCs w:val="14"/>
                <w:highlight w:val="yellow"/>
              </w:rPr>
            </w:pPr>
            <w:r w:rsidRPr="007A4834">
              <w:rPr>
                <w:rFonts w:ascii="Arial" w:hAnsi="Arial" w:cs="Arial"/>
                <w:sz w:val="14"/>
                <w:szCs w:val="16"/>
              </w:rPr>
              <w:t>3.017.535</w:t>
            </w:r>
          </w:p>
        </w:tc>
        <w:tc>
          <w:tcPr>
            <w:tcW w:w="1559" w:type="dxa"/>
            <w:tcBorders>
              <w:left w:val="single" w:sz="4" w:space="0" w:color="auto"/>
              <w:right w:val="single" w:sz="4" w:space="0" w:color="auto"/>
            </w:tcBorders>
            <w:vAlign w:val="center"/>
          </w:tcPr>
          <w:p w14:paraId="4859D404" w14:textId="77777777" w:rsidR="007A4834" w:rsidRPr="00EB7CCC" w:rsidRDefault="007A4834" w:rsidP="007A4834">
            <w:pPr>
              <w:jc w:val="right"/>
              <w:rPr>
                <w:rFonts w:ascii="Arial" w:hAnsi="Arial" w:cs="Arial"/>
                <w:bCs/>
                <w:color w:val="000000"/>
                <w:sz w:val="14"/>
                <w:szCs w:val="14"/>
              </w:rPr>
            </w:pPr>
            <w:r w:rsidRPr="00EB7CCC">
              <w:rPr>
                <w:rFonts w:ascii="Arial" w:hAnsi="Arial" w:cs="Arial"/>
                <w:sz w:val="14"/>
                <w:szCs w:val="14"/>
              </w:rPr>
              <w:t>1.383.334</w:t>
            </w:r>
          </w:p>
        </w:tc>
      </w:tr>
      <w:tr w:rsidR="007A4834" w:rsidRPr="00640653" w14:paraId="593ED83C" w14:textId="77777777" w:rsidTr="007A4834">
        <w:trPr>
          <w:trHeight w:val="113"/>
        </w:trPr>
        <w:tc>
          <w:tcPr>
            <w:tcW w:w="601" w:type="dxa"/>
            <w:tcBorders>
              <w:left w:val="single" w:sz="4" w:space="0" w:color="auto"/>
            </w:tcBorders>
          </w:tcPr>
          <w:p w14:paraId="39A26F39" w14:textId="77777777" w:rsidR="007A4834" w:rsidRPr="00640653" w:rsidRDefault="007A4834" w:rsidP="007A4834">
            <w:pPr>
              <w:autoSpaceDE w:val="0"/>
              <w:autoSpaceDN w:val="0"/>
              <w:adjustRightInd w:val="0"/>
              <w:ind w:left="-108"/>
              <w:rPr>
                <w:rFonts w:ascii="Arial" w:hAnsi="Arial" w:cs="Arial"/>
                <w:bCs/>
                <w:sz w:val="14"/>
                <w:szCs w:val="14"/>
              </w:rPr>
            </w:pPr>
            <w:r w:rsidRPr="00640653">
              <w:rPr>
                <w:rFonts w:ascii="Arial" w:hAnsi="Arial" w:cs="Arial"/>
                <w:sz w:val="14"/>
                <w:szCs w:val="14"/>
              </w:rPr>
              <w:t>6.3</w:t>
            </w:r>
          </w:p>
        </w:tc>
        <w:tc>
          <w:tcPr>
            <w:tcW w:w="4923" w:type="dxa"/>
            <w:tcBorders>
              <w:right w:val="single" w:sz="4" w:space="0" w:color="auto"/>
            </w:tcBorders>
            <w:vAlign w:val="bottom"/>
          </w:tcPr>
          <w:p w14:paraId="2791A03F" w14:textId="77777777" w:rsidR="007A4834" w:rsidRPr="00FD5F51" w:rsidRDefault="007A4834" w:rsidP="007A4834">
            <w:pPr>
              <w:autoSpaceDE w:val="0"/>
              <w:autoSpaceDN w:val="0"/>
              <w:adjustRightInd w:val="0"/>
              <w:ind w:right="-102" w:hanging="114"/>
              <w:jc w:val="both"/>
              <w:rPr>
                <w:rFonts w:ascii="Arial" w:hAnsi="Arial" w:cs="Arial"/>
                <w:bCs/>
                <w:sz w:val="14"/>
                <w:szCs w:val="14"/>
              </w:rPr>
            </w:pPr>
            <w:r w:rsidRPr="00FD5F51">
              <w:rPr>
                <w:rFonts w:ascii="Arial" w:hAnsi="Arial" w:cs="Arial"/>
                <w:sz w:val="14"/>
                <w:szCs w:val="14"/>
              </w:rPr>
              <w:t xml:space="preserve">Kambiyo İşlemleri Kârı/Zararı </w:t>
            </w:r>
          </w:p>
        </w:tc>
        <w:tc>
          <w:tcPr>
            <w:tcW w:w="708" w:type="dxa"/>
            <w:tcBorders>
              <w:left w:val="single" w:sz="4" w:space="0" w:color="auto"/>
              <w:right w:val="single" w:sz="4" w:space="0" w:color="auto"/>
            </w:tcBorders>
            <w:vAlign w:val="bottom"/>
          </w:tcPr>
          <w:p w14:paraId="18BD4FC1" w14:textId="77777777" w:rsidR="007A4834" w:rsidRPr="00FD5F51" w:rsidRDefault="007A4834" w:rsidP="007A483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31A961CD" w14:textId="3E0D45BF" w:rsidR="007A4834" w:rsidRPr="007A4834" w:rsidRDefault="007A4834" w:rsidP="007A4834">
            <w:pPr>
              <w:jc w:val="right"/>
              <w:rPr>
                <w:rFonts w:ascii="Arial" w:hAnsi="Arial" w:cs="Arial"/>
                <w:color w:val="000000"/>
                <w:sz w:val="14"/>
                <w:szCs w:val="14"/>
                <w:highlight w:val="yellow"/>
              </w:rPr>
            </w:pPr>
            <w:r w:rsidRPr="007A4834">
              <w:rPr>
                <w:rFonts w:ascii="Arial" w:hAnsi="Arial" w:cs="Arial"/>
                <w:sz w:val="14"/>
                <w:szCs w:val="16"/>
              </w:rPr>
              <w:t>745.139</w:t>
            </w:r>
          </w:p>
        </w:tc>
        <w:tc>
          <w:tcPr>
            <w:tcW w:w="1559" w:type="dxa"/>
            <w:tcBorders>
              <w:left w:val="single" w:sz="4" w:space="0" w:color="auto"/>
              <w:right w:val="single" w:sz="4" w:space="0" w:color="auto"/>
            </w:tcBorders>
            <w:vAlign w:val="center"/>
          </w:tcPr>
          <w:p w14:paraId="4A19C246" w14:textId="77777777" w:rsidR="007A4834" w:rsidRPr="00EB7CCC" w:rsidRDefault="007A4834" w:rsidP="007A4834">
            <w:pPr>
              <w:jc w:val="right"/>
              <w:rPr>
                <w:rFonts w:ascii="Arial" w:hAnsi="Arial" w:cs="Arial"/>
                <w:bCs/>
                <w:color w:val="000000"/>
                <w:sz w:val="14"/>
                <w:szCs w:val="14"/>
              </w:rPr>
            </w:pPr>
            <w:r w:rsidRPr="00EB7CCC">
              <w:rPr>
                <w:rFonts w:ascii="Arial" w:hAnsi="Arial" w:cs="Arial"/>
                <w:color w:val="000000"/>
                <w:sz w:val="14"/>
                <w:szCs w:val="14"/>
              </w:rPr>
              <w:t>(157.427)</w:t>
            </w:r>
          </w:p>
        </w:tc>
      </w:tr>
      <w:tr w:rsidR="007A4834" w:rsidRPr="00640653" w14:paraId="5860566C" w14:textId="77777777" w:rsidTr="007A4834">
        <w:trPr>
          <w:trHeight w:val="113"/>
        </w:trPr>
        <w:tc>
          <w:tcPr>
            <w:tcW w:w="601" w:type="dxa"/>
            <w:tcBorders>
              <w:left w:val="single" w:sz="4" w:space="0" w:color="auto"/>
            </w:tcBorders>
          </w:tcPr>
          <w:p w14:paraId="5AFA69B6" w14:textId="77777777" w:rsidR="007A4834" w:rsidRPr="00640653" w:rsidRDefault="007A4834" w:rsidP="007A4834">
            <w:pPr>
              <w:autoSpaceDE w:val="0"/>
              <w:autoSpaceDN w:val="0"/>
              <w:adjustRightInd w:val="0"/>
              <w:ind w:left="-108"/>
              <w:rPr>
                <w:rFonts w:ascii="Arial" w:hAnsi="Arial" w:cs="Arial"/>
                <w:b/>
                <w:sz w:val="14"/>
                <w:szCs w:val="14"/>
              </w:rPr>
            </w:pPr>
            <w:r w:rsidRPr="00640653">
              <w:rPr>
                <w:rFonts w:ascii="Arial" w:hAnsi="Arial" w:cs="Arial"/>
                <w:b/>
                <w:bCs/>
                <w:sz w:val="14"/>
                <w:szCs w:val="14"/>
              </w:rPr>
              <w:t>VII.</w:t>
            </w:r>
          </w:p>
        </w:tc>
        <w:tc>
          <w:tcPr>
            <w:tcW w:w="4923" w:type="dxa"/>
            <w:tcBorders>
              <w:right w:val="single" w:sz="4" w:space="0" w:color="auto"/>
            </w:tcBorders>
            <w:vAlign w:val="bottom"/>
          </w:tcPr>
          <w:p w14:paraId="53B644E1" w14:textId="77777777" w:rsidR="007A4834" w:rsidRPr="00FD5F51" w:rsidRDefault="007A4834" w:rsidP="007A4834">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DİĞER FAALİYET GELİRLERİ</w:t>
            </w:r>
          </w:p>
        </w:tc>
        <w:tc>
          <w:tcPr>
            <w:tcW w:w="708" w:type="dxa"/>
            <w:tcBorders>
              <w:left w:val="single" w:sz="4" w:space="0" w:color="auto"/>
              <w:right w:val="single" w:sz="4" w:space="0" w:color="auto"/>
            </w:tcBorders>
            <w:vAlign w:val="bottom"/>
          </w:tcPr>
          <w:p w14:paraId="127D5CCF" w14:textId="77777777" w:rsidR="007A4834" w:rsidRPr="00FD5F51" w:rsidRDefault="007A4834" w:rsidP="007A4834">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(5)</w:t>
            </w:r>
          </w:p>
        </w:tc>
        <w:tc>
          <w:tcPr>
            <w:tcW w:w="1418" w:type="dxa"/>
            <w:tcBorders>
              <w:left w:val="single" w:sz="4" w:space="0" w:color="auto"/>
              <w:right w:val="single" w:sz="4" w:space="0" w:color="auto"/>
            </w:tcBorders>
            <w:vAlign w:val="bottom"/>
          </w:tcPr>
          <w:p w14:paraId="6E5E2858" w14:textId="2019C903" w:rsidR="007A4834" w:rsidRPr="000144B1" w:rsidRDefault="007A4834" w:rsidP="007A4834">
            <w:pPr>
              <w:jc w:val="right"/>
              <w:rPr>
                <w:rFonts w:ascii="Arial" w:hAnsi="Arial" w:cs="Arial"/>
                <w:b/>
                <w:bCs/>
                <w:color w:val="000000"/>
                <w:sz w:val="14"/>
                <w:szCs w:val="14"/>
                <w:highlight w:val="yellow"/>
              </w:rPr>
            </w:pPr>
            <w:r w:rsidRPr="000144B1">
              <w:rPr>
                <w:rFonts w:ascii="Arial" w:hAnsi="Arial" w:cs="Arial"/>
                <w:b/>
                <w:sz w:val="14"/>
                <w:szCs w:val="16"/>
              </w:rPr>
              <w:t>1.089.024</w:t>
            </w:r>
          </w:p>
        </w:tc>
        <w:tc>
          <w:tcPr>
            <w:tcW w:w="1559" w:type="dxa"/>
            <w:tcBorders>
              <w:left w:val="single" w:sz="4" w:space="0" w:color="auto"/>
              <w:right w:val="single" w:sz="4" w:space="0" w:color="auto"/>
            </w:tcBorders>
            <w:vAlign w:val="center"/>
          </w:tcPr>
          <w:p w14:paraId="2D3EAC2F" w14:textId="77777777" w:rsidR="007A4834" w:rsidRPr="00EB7CCC" w:rsidRDefault="007A4834" w:rsidP="007A4834">
            <w:pPr>
              <w:jc w:val="right"/>
              <w:rPr>
                <w:rFonts w:ascii="Arial" w:hAnsi="Arial" w:cs="Arial"/>
                <w:b/>
                <w:bCs/>
                <w:color w:val="000000"/>
                <w:sz w:val="14"/>
                <w:szCs w:val="14"/>
              </w:rPr>
            </w:pPr>
            <w:r w:rsidRPr="00EB7CCC">
              <w:rPr>
                <w:rFonts w:ascii="Arial" w:hAnsi="Arial" w:cs="Arial"/>
                <w:b/>
                <w:sz w:val="14"/>
                <w:szCs w:val="14"/>
              </w:rPr>
              <w:t>722.461</w:t>
            </w:r>
          </w:p>
        </w:tc>
      </w:tr>
      <w:tr w:rsidR="007A4834" w:rsidRPr="00640653" w14:paraId="4AEAEFF2" w14:textId="77777777" w:rsidTr="007A4834">
        <w:trPr>
          <w:trHeight w:val="113"/>
        </w:trPr>
        <w:tc>
          <w:tcPr>
            <w:tcW w:w="601" w:type="dxa"/>
            <w:tcBorders>
              <w:left w:val="single" w:sz="4" w:space="0" w:color="auto"/>
            </w:tcBorders>
          </w:tcPr>
          <w:p w14:paraId="02E054CA" w14:textId="77777777" w:rsidR="007A4834" w:rsidRPr="00640653" w:rsidRDefault="007A4834" w:rsidP="007A4834">
            <w:pPr>
              <w:autoSpaceDE w:val="0"/>
              <w:autoSpaceDN w:val="0"/>
              <w:adjustRightInd w:val="0"/>
              <w:ind w:left="-108"/>
              <w:rPr>
                <w:rFonts w:ascii="Arial" w:hAnsi="Arial" w:cs="Arial"/>
                <w:b/>
                <w:sz w:val="14"/>
                <w:szCs w:val="14"/>
              </w:rPr>
            </w:pPr>
            <w:r w:rsidRPr="00640653">
              <w:rPr>
                <w:rFonts w:ascii="Arial" w:hAnsi="Arial" w:cs="Arial"/>
                <w:b/>
                <w:bCs/>
                <w:sz w:val="14"/>
                <w:szCs w:val="14"/>
              </w:rPr>
              <w:t>VIII.</w:t>
            </w:r>
          </w:p>
        </w:tc>
        <w:tc>
          <w:tcPr>
            <w:tcW w:w="4923" w:type="dxa"/>
            <w:tcBorders>
              <w:right w:val="single" w:sz="4" w:space="0" w:color="auto"/>
            </w:tcBorders>
            <w:vAlign w:val="bottom"/>
          </w:tcPr>
          <w:p w14:paraId="73217DE8" w14:textId="77777777" w:rsidR="007A4834" w:rsidRPr="00FD5F51" w:rsidRDefault="007A4834" w:rsidP="007A4834">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 xml:space="preserve">FAALİYET BRÜT KÂRI (III+IV+V+VI+VII) </w:t>
            </w:r>
          </w:p>
        </w:tc>
        <w:tc>
          <w:tcPr>
            <w:tcW w:w="708" w:type="dxa"/>
            <w:tcBorders>
              <w:left w:val="single" w:sz="4" w:space="0" w:color="auto"/>
              <w:right w:val="single" w:sz="4" w:space="0" w:color="auto"/>
            </w:tcBorders>
            <w:vAlign w:val="bottom"/>
          </w:tcPr>
          <w:p w14:paraId="66E813C9" w14:textId="77777777" w:rsidR="007A4834" w:rsidRPr="00FD5F51" w:rsidRDefault="007A4834" w:rsidP="007A4834">
            <w:pPr>
              <w:autoSpaceDE w:val="0"/>
              <w:autoSpaceDN w:val="0"/>
              <w:adjustRightInd w:val="0"/>
              <w:ind w:left="-42" w:right="-108"/>
              <w:jc w:val="center"/>
              <w:rPr>
                <w:rFonts w:ascii="Arial" w:hAnsi="Arial" w:cs="Arial"/>
                <w:b/>
                <w:sz w:val="14"/>
                <w:szCs w:val="14"/>
              </w:rPr>
            </w:pPr>
          </w:p>
        </w:tc>
        <w:tc>
          <w:tcPr>
            <w:tcW w:w="1418" w:type="dxa"/>
            <w:tcBorders>
              <w:left w:val="single" w:sz="4" w:space="0" w:color="auto"/>
              <w:right w:val="single" w:sz="4" w:space="0" w:color="auto"/>
            </w:tcBorders>
            <w:vAlign w:val="bottom"/>
          </w:tcPr>
          <w:p w14:paraId="704BE327" w14:textId="1A41E80B" w:rsidR="007A4834" w:rsidRPr="000144B1" w:rsidRDefault="007A4834" w:rsidP="007A4834">
            <w:pPr>
              <w:jc w:val="right"/>
              <w:rPr>
                <w:rFonts w:ascii="Arial" w:hAnsi="Arial" w:cs="Arial"/>
                <w:b/>
                <w:bCs/>
                <w:color w:val="000000"/>
                <w:sz w:val="14"/>
                <w:szCs w:val="14"/>
                <w:highlight w:val="yellow"/>
              </w:rPr>
            </w:pPr>
            <w:r w:rsidRPr="000144B1">
              <w:rPr>
                <w:rFonts w:ascii="Arial" w:hAnsi="Arial" w:cs="Arial"/>
                <w:b/>
                <w:sz w:val="14"/>
                <w:szCs w:val="16"/>
              </w:rPr>
              <w:t>19.531.893</w:t>
            </w:r>
          </w:p>
        </w:tc>
        <w:tc>
          <w:tcPr>
            <w:tcW w:w="1559" w:type="dxa"/>
            <w:tcBorders>
              <w:left w:val="single" w:sz="4" w:space="0" w:color="auto"/>
              <w:right w:val="single" w:sz="4" w:space="0" w:color="auto"/>
            </w:tcBorders>
            <w:vAlign w:val="center"/>
          </w:tcPr>
          <w:p w14:paraId="2A5646E8" w14:textId="77777777" w:rsidR="007A4834" w:rsidRPr="00EB7CCC" w:rsidRDefault="007A4834" w:rsidP="007A4834">
            <w:pPr>
              <w:jc w:val="right"/>
              <w:rPr>
                <w:rFonts w:ascii="Arial" w:hAnsi="Arial" w:cs="Arial"/>
                <w:b/>
                <w:bCs/>
                <w:color w:val="000000"/>
                <w:sz w:val="14"/>
                <w:szCs w:val="14"/>
              </w:rPr>
            </w:pPr>
            <w:r w:rsidRPr="00EB7CCC">
              <w:rPr>
                <w:rFonts w:ascii="Arial" w:hAnsi="Arial" w:cs="Arial"/>
                <w:b/>
                <w:sz w:val="14"/>
                <w:szCs w:val="14"/>
              </w:rPr>
              <w:t>11.427.797</w:t>
            </w:r>
          </w:p>
        </w:tc>
      </w:tr>
      <w:tr w:rsidR="007A4834" w:rsidRPr="00640653" w14:paraId="30412D33" w14:textId="77777777" w:rsidTr="007A4834">
        <w:trPr>
          <w:trHeight w:val="113"/>
        </w:trPr>
        <w:tc>
          <w:tcPr>
            <w:tcW w:w="601" w:type="dxa"/>
            <w:tcBorders>
              <w:left w:val="single" w:sz="4" w:space="0" w:color="auto"/>
            </w:tcBorders>
          </w:tcPr>
          <w:p w14:paraId="32040390" w14:textId="77777777" w:rsidR="007A4834" w:rsidRPr="00640653" w:rsidRDefault="007A4834" w:rsidP="007A4834">
            <w:pPr>
              <w:autoSpaceDE w:val="0"/>
              <w:autoSpaceDN w:val="0"/>
              <w:adjustRightInd w:val="0"/>
              <w:ind w:left="-108"/>
              <w:rPr>
                <w:rFonts w:ascii="Arial" w:hAnsi="Arial" w:cs="Arial"/>
                <w:b/>
                <w:sz w:val="14"/>
                <w:szCs w:val="14"/>
              </w:rPr>
            </w:pPr>
            <w:r w:rsidRPr="00640653">
              <w:rPr>
                <w:rFonts w:ascii="Arial" w:hAnsi="Arial" w:cs="Arial"/>
                <w:b/>
                <w:bCs/>
                <w:sz w:val="14"/>
                <w:szCs w:val="14"/>
              </w:rPr>
              <w:t>IX.</w:t>
            </w:r>
          </w:p>
        </w:tc>
        <w:tc>
          <w:tcPr>
            <w:tcW w:w="4923" w:type="dxa"/>
            <w:tcBorders>
              <w:right w:val="single" w:sz="4" w:space="0" w:color="auto"/>
            </w:tcBorders>
            <w:vAlign w:val="bottom"/>
          </w:tcPr>
          <w:p w14:paraId="5F096D53" w14:textId="77777777" w:rsidR="007A4834" w:rsidRPr="00FD5F51" w:rsidRDefault="007A4834" w:rsidP="007A4834">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BEKLENEN ZARAR KARŞILIKLARI GİDERLERİ (-)</w:t>
            </w:r>
          </w:p>
        </w:tc>
        <w:tc>
          <w:tcPr>
            <w:tcW w:w="708" w:type="dxa"/>
            <w:tcBorders>
              <w:left w:val="single" w:sz="4" w:space="0" w:color="auto"/>
              <w:right w:val="single" w:sz="4" w:space="0" w:color="auto"/>
            </w:tcBorders>
            <w:vAlign w:val="bottom"/>
          </w:tcPr>
          <w:p w14:paraId="07B3E3F8" w14:textId="77777777" w:rsidR="007A4834" w:rsidRPr="00FD5F51" w:rsidRDefault="007A4834" w:rsidP="007A4834">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(6)</w:t>
            </w:r>
          </w:p>
        </w:tc>
        <w:tc>
          <w:tcPr>
            <w:tcW w:w="1418" w:type="dxa"/>
            <w:tcBorders>
              <w:left w:val="single" w:sz="4" w:space="0" w:color="auto"/>
              <w:right w:val="single" w:sz="4" w:space="0" w:color="auto"/>
            </w:tcBorders>
            <w:vAlign w:val="bottom"/>
          </w:tcPr>
          <w:p w14:paraId="1B3D5A44" w14:textId="7260E4C9" w:rsidR="007A4834" w:rsidRPr="000144B1" w:rsidRDefault="007A4834" w:rsidP="007A4834">
            <w:pPr>
              <w:jc w:val="right"/>
              <w:rPr>
                <w:rFonts w:ascii="Arial" w:hAnsi="Arial" w:cs="Arial"/>
                <w:b/>
                <w:bCs/>
                <w:color w:val="000000"/>
                <w:sz w:val="14"/>
                <w:szCs w:val="14"/>
                <w:highlight w:val="yellow"/>
              </w:rPr>
            </w:pPr>
            <w:r w:rsidRPr="000144B1">
              <w:rPr>
                <w:rFonts w:ascii="Arial" w:hAnsi="Arial" w:cs="Arial"/>
                <w:b/>
                <w:sz w:val="14"/>
                <w:szCs w:val="16"/>
              </w:rPr>
              <w:t>1.917.884</w:t>
            </w:r>
          </w:p>
        </w:tc>
        <w:tc>
          <w:tcPr>
            <w:tcW w:w="1559" w:type="dxa"/>
            <w:tcBorders>
              <w:left w:val="single" w:sz="4" w:space="0" w:color="auto"/>
              <w:right w:val="single" w:sz="4" w:space="0" w:color="auto"/>
            </w:tcBorders>
            <w:vAlign w:val="center"/>
          </w:tcPr>
          <w:p w14:paraId="1BBCACE2" w14:textId="77777777" w:rsidR="007A4834" w:rsidRPr="00EB7CCC" w:rsidRDefault="007A4834" w:rsidP="007A4834">
            <w:pPr>
              <w:jc w:val="right"/>
              <w:rPr>
                <w:rFonts w:ascii="Arial" w:hAnsi="Arial" w:cs="Arial"/>
                <w:b/>
                <w:bCs/>
                <w:color w:val="000000"/>
                <w:sz w:val="14"/>
                <w:szCs w:val="14"/>
              </w:rPr>
            </w:pPr>
            <w:r w:rsidRPr="00EB7CCC">
              <w:rPr>
                <w:rFonts w:ascii="Arial" w:hAnsi="Arial" w:cs="Arial"/>
                <w:b/>
                <w:sz w:val="14"/>
                <w:szCs w:val="14"/>
              </w:rPr>
              <w:t>1.125.737</w:t>
            </w:r>
          </w:p>
        </w:tc>
      </w:tr>
      <w:tr w:rsidR="007A4834" w:rsidRPr="00640653" w14:paraId="1F4E5CE2" w14:textId="77777777" w:rsidTr="007A4834">
        <w:trPr>
          <w:trHeight w:val="113"/>
        </w:trPr>
        <w:tc>
          <w:tcPr>
            <w:tcW w:w="601" w:type="dxa"/>
            <w:tcBorders>
              <w:left w:val="single" w:sz="4" w:space="0" w:color="auto"/>
            </w:tcBorders>
          </w:tcPr>
          <w:p w14:paraId="4F6FC1DD" w14:textId="77777777" w:rsidR="007A4834" w:rsidRPr="00640653" w:rsidRDefault="007A4834" w:rsidP="007A4834">
            <w:pPr>
              <w:autoSpaceDE w:val="0"/>
              <w:autoSpaceDN w:val="0"/>
              <w:adjustRightInd w:val="0"/>
              <w:ind w:left="-108"/>
              <w:rPr>
                <w:rFonts w:ascii="Arial" w:hAnsi="Arial" w:cs="Arial"/>
                <w:b/>
                <w:sz w:val="14"/>
                <w:szCs w:val="14"/>
              </w:rPr>
            </w:pPr>
            <w:r w:rsidRPr="00640653">
              <w:rPr>
                <w:rFonts w:ascii="Arial" w:hAnsi="Arial" w:cs="Arial"/>
                <w:b/>
                <w:bCs/>
                <w:sz w:val="14"/>
                <w:szCs w:val="14"/>
              </w:rPr>
              <w:t>X.</w:t>
            </w:r>
          </w:p>
        </w:tc>
        <w:tc>
          <w:tcPr>
            <w:tcW w:w="4923" w:type="dxa"/>
            <w:tcBorders>
              <w:right w:val="single" w:sz="4" w:space="0" w:color="auto"/>
            </w:tcBorders>
            <w:vAlign w:val="bottom"/>
          </w:tcPr>
          <w:p w14:paraId="0D6D07F1" w14:textId="77777777" w:rsidR="007A4834" w:rsidRPr="00FD5F51" w:rsidRDefault="007A4834" w:rsidP="007A4834">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DİĞER KARŞILIK GİDERLERİ (-)</w:t>
            </w:r>
          </w:p>
        </w:tc>
        <w:tc>
          <w:tcPr>
            <w:tcW w:w="708" w:type="dxa"/>
            <w:tcBorders>
              <w:left w:val="single" w:sz="4" w:space="0" w:color="auto"/>
              <w:right w:val="single" w:sz="4" w:space="0" w:color="auto"/>
            </w:tcBorders>
            <w:vAlign w:val="bottom"/>
          </w:tcPr>
          <w:p w14:paraId="2AD6550F" w14:textId="77777777" w:rsidR="007A4834" w:rsidRPr="00FD5F51" w:rsidRDefault="007A4834" w:rsidP="007A4834">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(6)</w:t>
            </w:r>
          </w:p>
        </w:tc>
        <w:tc>
          <w:tcPr>
            <w:tcW w:w="1418" w:type="dxa"/>
            <w:tcBorders>
              <w:left w:val="single" w:sz="4" w:space="0" w:color="auto"/>
              <w:right w:val="single" w:sz="4" w:space="0" w:color="auto"/>
            </w:tcBorders>
            <w:vAlign w:val="bottom"/>
          </w:tcPr>
          <w:p w14:paraId="7B89F63D" w14:textId="504DFFA5" w:rsidR="007A4834" w:rsidRPr="000144B1" w:rsidRDefault="007A4834" w:rsidP="007A4834">
            <w:pPr>
              <w:jc w:val="right"/>
              <w:rPr>
                <w:rFonts w:ascii="Arial" w:hAnsi="Arial" w:cs="Arial"/>
                <w:b/>
                <w:bCs/>
                <w:color w:val="000000"/>
                <w:sz w:val="14"/>
                <w:szCs w:val="14"/>
                <w:highlight w:val="yellow"/>
              </w:rPr>
            </w:pPr>
            <w:r w:rsidRPr="000144B1">
              <w:rPr>
                <w:rFonts w:ascii="Arial" w:hAnsi="Arial" w:cs="Arial"/>
                <w:b/>
                <w:sz w:val="14"/>
                <w:szCs w:val="16"/>
              </w:rPr>
              <w:t>1.802.151</w:t>
            </w:r>
          </w:p>
        </w:tc>
        <w:tc>
          <w:tcPr>
            <w:tcW w:w="1559" w:type="dxa"/>
            <w:tcBorders>
              <w:left w:val="single" w:sz="4" w:space="0" w:color="auto"/>
              <w:right w:val="single" w:sz="4" w:space="0" w:color="auto"/>
            </w:tcBorders>
            <w:vAlign w:val="center"/>
          </w:tcPr>
          <w:p w14:paraId="76B88189" w14:textId="77777777" w:rsidR="007A4834" w:rsidRPr="00EB7CCC" w:rsidRDefault="007A4834" w:rsidP="007A4834">
            <w:pPr>
              <w:jc w:val="right"/>
              <w:rPr>
                <w:rFonts w:ascii="Arial" w:hAnsi="Arial" w:cs="Arial"/>
                <w:b/>
                <w:bCs/>
                <w:color w:val="000000"/>
                <w:sz w:val="14"/>
                <w:szCs w:val="14"/>
              </w:rPr>
            </w:pPr>
            <w:r w:rsidRPr="00EB7CCC">
              <w:rPr>
                <w:rFonts w:ascii="Arial" w:hAnsi="Arial" w:cs="Arial"/>
                <w:b/>
                <w:sz w:val="14"/>
                <w:szCs w:val="14"/>
              </w:rPr>
              <w:t>1.643.136</w:t>
            </w:r>
          </w:p>
        </w:tc>
      </w:tr>
      <w:tr w:rsidR="007A4834" w:rsidRPr="00640653" w14:paraId="17CDD0AE" w14:textId="77777777" w:rsidTr="007A4834">
        <w:trPr>
          <w:trHeight w:val="113"/>
        </w:trPr>
        <w:tc>
          <w:tcPr>
            <w:tcW w:w="601" w:type="dxa"/>
            <w:tcBorders>
              <w:left w:val="single" w:sz="4" w:space="0" w:color="auto"/>
            </w:tcBorders>
          </w:tcPr>
          <w:p w14:paraId="1C4E042C" w14:textId="77777777" w:rsidR="007A4834" w:rsidRPr="00640653" w:rsidRDefault="007A4834" w:rsidP="007A4834">
            <w:pPr>
              <w:autoSpaceDE w:val="0"/>
              <w:autoSpaceDN w:val="0"/>
              <w:adjustRightInd w:val="0"/>
              <w:ind w:left="-108"/>
              <w:rPr>
                <w:rFonts w:ascii="Arial" w:hAnsi="Arial" w:cs="Arial"/>
                <w:b/>
                <w:sz w:val="14"/>
                <w:szCs w:val="14"/>
              </w:rPr>
            </w:pPr>
            <w:r w:rsidRPr="00640653">
              <w:rPr>
                <w:rFonts w:ascii="Arial" w:hAnsi="Arial" w:cs="Arial"/>
                <w:b/>
                <w:bCs/>
                <w:sz w:val="14"/>
                <w:szCs w:val="14"/>
              </w:rPr>
              <w:t>XI.</w:t>
            </w:r>
          </w:p>
        </w:tc>
        <w:tc>
          <w:tcPr>
            <w:tcW w:w="4923" w:type="dxa"/>
            <w:tcBorders>
              <w:right w:val="single" w:sz="4" w:space="0" w:color="auto"/>
            </w:tcBorders>
            <w:vAlign w:val="bottom"/>
          </w:tcPr>
          <w:p w14:paraId="7802DD0E" w14:textId="77777777" w:rsidR="007A4834" w:rsidRPr="00FD5F51" w:rsidRDefault="007A4834" w:rsidP="007A4834">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PERSONEL GİDERLERİ (-)</w:t>
            </w:r>
          </w:p>
        </w:tc>
        <w:tc>
          <w:tcPr>
            <w:tcW w:w="708" w:type="dxa"/>
            <w:tcBorders>
              <w:left w:val="single" w:sz="4" w:space="0" w:color="auto"/>
              <w:right w:val="single" w:sz="4" w:space="0" w:color="auto"/>
            </w:tcBorders>
            <w:vAlign w:val="bottom"/>
          </w:tcPr>
          <w:p w14:paraId="20E75075" w14:textId="77777777" w:rsidR="007A4834" w:rsidRPr="00FD5F51" w:rsidRDefault="007A4834" w:rsidP="007A4834">
            <w:pPr>
              <w:autoSpaceDE w:val="0"/>
              <w:autoSpaceDN w:val="0"/>
              <w:adjustRightInd w:val="0"/>
              <w:ind w:left="-42" w:right="-108"/>
              <w:jc w:val="center"/>
              <w:rPr>
                <w:rFonts w:ascii="Arial" w:hAnsi="Arial" w:cs="Arial"/>
                <w:b/>
                <w:sz w:val="14"/>
                <w:szCs w:val="14"/>
              </w:rPr>
            </w:pPr>
          </w:p>
        </w:tc>
        <w:tc>
          <w:tcPr>
            <w:tcW w:w="1418" w:type="dxa"/>
            <w:tcBorders>
              <w:left w:val="single" w:sz="4" w:space="0" w:color="auto"/>
              <w:right w:val="single" w:sz="4" w:space="0" w:color="auto"/>
            </w:tcBorders>
            <w:vAlign w:val="bottom"/>
          </w:tcPr>
          <w:p w14:paraId="65066168" w14:textId="7284A166" w:rsidR="007A4834" w:rsidRPr="000144B1" w:rsidRDefault="007A4834" w:rsidP="007A4834">
            <w:pPr>
              <w:jc w:val="right"/>
              <w:rPr>
                <w:rFonts w:ascii="Arial" w:hAnsi="Arial" w:cs="Arial"/>
                <w:b/>
                <w:bCs/>
                <w:color w:val="000000"/>
                <w:sz w:val="14"/>
                <w:szCs w:val="14"/>
                <w:highlight w:val="yellow"/>
              </w:rPr>
            </w:pPr>
            <w:r w:rsidRPr="000144B1">
              <w:rPr>
                <w:rFonts w:ascii="Arial" w:hAnsi="Arial" w:cs="Arial"/>
                <w:b/>
                <w:bCs/>
                <w:sz w:val="14"/>
                <w:szCs w:val="16"/>
              </w:rPr>
              <w:t>2.380.193</w:t>
            </w:r>
          </w:p>
        </w:tc>
        <w:tc>
          <w:tcPr>
            <w:tcW w:w="1559" w:type="dxa"/>
            <w:tcBorders>
              <w:left w:val="single" w:sz="4" w:space="0" w:color="auto"/>
              <w:right w:val="single" w:sz="4" w:space="0" w:color="auto"/>
            </w:tcBorders>
            <w:vAlign w:val="center"/>
          </w:tcPr>
          <w:p w14:paraId="40D3C8DE" w14:textId="77777777" w:rsidR="007A4834" w:rsidRPr="00EB7CCC" w:rsidRDefault="007A4834" w:rsidP="007A4834">
            <w:pPr>
              <w:jc w:val="right"/>
              <w:rPr>
                <w:rFonts w:ascii="Arial" w:hAnsi="Arial" w:cs="Arial"/>
                <w:b/>
                <w:bCs/>
                <w:color w:val="000000"/>
                <w:sz w:val="14"/>
                <w:szCs w:val="14"/>
              </w:rPr>
            </w:pPr>
            <w:r w:rsidRPr="00EB7CCC">
              <w:rPr>
                <w:rFonts w:ascii="Arial" w:hAnsi="Arial" w:cs="Arial"/>
                <w:b/>
                <w:bCs/>
                <w:sz w:val="14"/>
                <w:szCs w:val="14"/>
              </w:rPr>
              <w:t>924.103</w:t>
            </w:r>
          </w:p>
        </w:tc>
      </w:tr>
      <w:tr w:rsidR="007A4834" w:rsidRPr="00640653" w14:paraId="4E280F75" w14:textId="77777777" w:rsidTr="007A4834">
        <w:trPr>
          <w:trHeight w:val="113"/>
        </w:trPr>
        <w:tc>
          <w:tcPr>
            <w:tcW w:w="601" w:type="dxa"/>
            <w:tcBorders>
              <w:left w:val="single" w:sz="4" w:space="0" w:color="auto"/>
            </w:tcBorders>
          </w:tcPr>
          <w:p w14:paraId="4DCB697E" w14:textId="77777777" w:rsidR="007A4834" w:rsidRPr="00640653" w:rsidRDefault="007A4834" w:rsidP="007A4834">
            <w:pPr>
              <w:autoSpaceDE w:val="0"/>
              <w:autoSpaceDN w:val="0"/>
              <w:adjustRightInd w:val="0"/>
              <w:ind w:left="-108"/>
              <w:rPr>
                <w:rFonts w:ascii="Arial" w:hAnsi="Arial" w:cs="Arial"/>
                <w:b/>
                <w:sz w:val="14"/>
                <w:szCs w:val="14"/>
              </w:rPr>
            </w:pPr>
            <w:r w:rsidRPr="00640653">
              <w:rPr>
                <w:rFonts w:ascii="Arial" w:hAnsi="Arial" w:cs="Arial"/>
                <w:b/>
                <w:bCs/>
                <w:sz w:val="14"/>
                <w:szCs w:val="14"/>
              </w:rPr>
              <w:t>XII.</w:t>
            </w:r>
          </w:p>
        </w:tc>
        <w:tc>
          <w:tcPr>
            <w:tcW w:w="4923" w:type="dxa"/>
            <w:tcBorders>
              <w:right w:val="single" w:sz="4" w:space="0" w:color="auto"/>
            </w:tcBorders>
            <w:vAlign w:val="bottom"/>
          </w:tcPr>
          <w:p w14:paraId="0F9AEF27" w14:textId="77777777" w:rsidR="007A4834" w:rsidRPr="00FD5F51" w:rsidRDefault="007A4834" w:rsidP="007A4834">
            <w:pPr>
              <w:autoSpaceDE w:val="0"/>
              <w:autoSpaceDN w:val="0"/>
              <w:adjustRightInd w:val="0"/>
              <w:ind w:left="94" w:right="-102" w:hanging="208"/>
              <w:jc w:val="both"/>
              <w:rPr>
                <w:rFonts w:ascii="Arial" w:hAnsi="Arial" w:cs="Arial"/>
                <w:b/>
                <w:sz w:val="14"/>
                <w:szCs w:val="14"/>
              </w:rPr>
            </w:pPr>
            <w:r w:rsidRPr="00FD5F51">
              <w:rPr>
                <w:rFonts w:ascii="Arial" w:hAnsi="Arial" w:cs="Arial"/>
                <w:b/>
                <w:bCs/>
                <w:sz w:val="14"/>
                <w:szCs w:val="14"/>
              </w:rPr>
              <w:t>DİĞER FAALİYET GİDERLERİ (-)</w:t>
            </w:r>
          </w:p>
        </w:tc>
        <w:tc>
          <w:tcPr>
            <w:tcW w:w="708" w:type="dxa"/>
            <w:tcBorders>
              <w:left w:val="single" w:sz="4" w:space="0" w:color="auto"/>
              <w:right w:val="single" w:sz="4" w:space="0" w:color="auto"/>
            </w:tcBorders>
            <w:vAlign w:val="bottom"/>
          </w:tcPr>
          <w:p w14:paraId="45D55F9E" w14:textId="77777777" w:rsidR="007A4834" w:rsidRPr="00FD5F51" w:rsidRDefault="007A4834" w:rsidP="007A4834">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(7)</w:t>
            </w:r>
          </w:p>
        </w:tc>
        <w:tc>
          <w:tcPr>
            <w:tcW w:w="1418" w:type="dxa"/>
            <w:tcBorders>
              <w:left w:val="single" w:sz="4" w:space="0" w:color="auto"/>
              <w:right w:val="single" w:sz="4" w:space="0" w:color="auto"/>
            </w:tcBorders>
            <w:vAlign w:val="bottom"/>
          </w:tcPr>
          <w:p w14:paraId="25C20FEF" w14:textId="1935DAB1" w:rsidR="007A4834" w:rsidRPr="000144B1" w:rsidRDefault="007A4834" w:rsidP="007A4834">
            <w:pPr>
              <w:jc w:val="right"/>
              <w:rPr>
                <w:rFonts w:ascii="Arial" w:hAnsi="Arial" w:cs="Arial"/>
                <w:b/>
                <w:bCs/>
                <w:color w:val="000000"/>
                <w:sz w:val="14"/>
                <w:szCs w:val="14"/>
                <w:highlight w:val="yellow"/>
              </w:rPr>
            </w:pPr>
            <w:r w:rsidRPr="000144B1">
              <w:rPr>
                <w:rFonts w:ascii="Arial" w:hAnsi="Arial" w:cs="Arial"/>
                <w:b/>
                <w:bCs/>
                <w:sz w:val="14"/>
                <w:szCs w:val="16"/>
              </w:rPr>
              <w:t>3.151.314</w:t>
            </w:r>
          </w:p>
        </w:tc>
        <w:tc>
          <w:tcPr>
            <w:tcW w:w="1559" w:type="dxa"/>
            <w:tcBorders>
              <w:left w:val="single" w:sz="4" w:space="0" w:color="auto"/>
              <w:right w:val="single" w:sz="4" w:space="0" w:color="auto"/>
            </w:tcBorders>
            <w:vAlign w:val="center"/>
          </w:tcPr>
          <w:p w14:paraId="20EA0E01" w14:textId="77777777" w:rsidR="007A4834" w:rsidRPr="00EB7CCC" w:rsidRDefault="007A4834" w:rsidP="007A4834">
            <w:pPr>
              <w:jc w:val="right"/>
              <w:rPr>
                <w:rFonts w:ascii="Arial" w:hAnsi="Arial" w:cs="Arial"/>
                <w:b/>
                <w:bCs/>
                <w:color w:val="000000"/>
                <w:sz w:val="14"/>
                <w:szCs w:val="14"/>
              </w:rPr>
            </w:pPr>
            <w:r w:rsidRPr="00EB7CCC">
              <w:rPr>
                <w:rFonts w:ascii="Arial" w:hAnsi="Arial" w:cs="Arial"/>
                <w:b/>
                <w:bCs/>
                <w:sz w:val="14"/>
                <w:szCs w:val="14"/>
              </w:rPr>
              <w:t>1.053.802</w:t>
            </w:r>
          </w:p>
        </w:tc>
      </w:tr>
      <w:tr w:rsidR="007A4834" w:rsidRPr="00640653" w14:paraId="16CC35B4" w14:textId="77777777" w:rsidTr="007A4834">
        <w:trPr>
          <w:trHeight w:val="113"/>
        </w:trPr>
        <w:tc>
          <w:tcPr>
            <w:tcW w:w="601" w:type="dxa"/>
            <w:tcBorders>
              <w:left w:val="single" w:sz="4" w:space="0" w:color="auto"/>
            </w:tcBorders>
          </w:tcPr>
          <w:p w14:paraId="71E5E633" w14:textId="77777777" w:rsidR="007A4834" w:rsidRPr="00640653" w:rsidRDefault="007A4834" w:rsidP="007A4834">
            <w:pPr>
              <w:autoSpaceDE w:val="0"/>
              <w:autoSpaceDN w:val="0"/>
              <w:adjustRightInd w:val="0"/>
              <w:ind w:left="-108"/>
              <w:rPr>
                <w:rFonts w:ascii="Arial" w:hAnsi="Arial" w:cs="Arial"/>
                <w:b/>
                <w:sz w:val="14"/>
                <w:szCs w:val="14"/>
              </w:rPr>
            </w:pPr>
            <w:r w:rsidRPr="00640653">
              <w:rPr>
                <w:rFonts w:ascii="Arial" w:hAnsi="Arial" w:cs="Arial"/>
                <w:b/>
                <w:bCs/>
                <w:sz w:val="14"/>
                <w:szCs w:val="14"/>
              </w:rPr>
              <w:t>XIII.</w:t>
            </w:r>
          </w:p>
        </w:tc>
        <w:tc>
          <w:tcPr>
            <w:tcW w:w="4923" w:type="dxa"/>
            <w:tcBorders>
              <w:right w:val="single" w:sz="4" w:space="0" w:color="auto"/>
            </w:tcBorders>
            <w:vAlign w:val="bottom"/>
          </w:tcPr>
          <w:p w14:paraId="1BBD258B" w14:textId="77777777" w:rsidR="007A4834" w:rsidRPr="00FD5F51" w:rsidRDefault="007A4834" w:rsidP="007A4834">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NET FAALİYET KÂRI/ZARARI (VIII-IX-X-XI-XII)</w:t>
            </w:r>
          </w:p>
        </w:tc>
        <w:tc>
          <w:tcPr>
            <w:tcW w:w="708" w:type="dxa"/>
            <w:tcBorders>
              <w:left w:val="single" w:sz="4" w:space="0" w:color="auto"/>
              <w:right w:val="single" w:sz="4" w:space="0" w:color="auto"/>
            </w:tcBorders>
            <w:vAlign w:val="bottom"/>
          </w:tcPr>
          <w:p w14:paraId="42561871" w14:textId="77777777" w:rsidR="007A4834" w:rsidRPr="00FD5F51" w:rsidRDefault="007A4834" w:rsidP="007A4834">
            <w:pPr>
              <w:autoSpaceDE w:val="0"/>
              <w:autoSpaceDN w:val="0"/>
              <w:adjustRightInd w:val="0"/>
              <w:ind w:left="-42" w:right="-108"/>
              <w:jc w:val="center"/>
              <w:rPr>
                <w:rFonts w:ascii="Arial" w:hAnsi="Arial" w:cs="Arial"/>
                <w:b/>
                <w:sz w:val="14"/>
                <w:szCs w:val="14"/>
              </w:rPr>
            </w:pPr>
          </w:p>
        </w:tc>
        <w:tc>
          <w:tcPr>
            <w:tcW w:w="1418" w:type="dxa"/>
            <w:tcBorders>
              <w:left w:val="single" w:sz="4" w:space="0" w:color="auto"/>
              <w:right w:val="single" w:sz="4" w:space="0" w:color="auto"/>
            </w:tcBorders>
            <w:vAlign w:val="bottom"/>
          </w:tcPr>
          <w:p w14:paraId="7BF483CF" w14:textId="00340AC9" w:rsidR="007A4834" w:rsidRPr="000144B1" w:rsidRDefault="007A4834" w:rsidP="007A4834">
            <w:pPr>
              <w:jc w:val="right"/>
              <w:rPr>
                <w:rFonts w:ascii="Arial" w:hAnsi="Arial" w:cs="Arial"/>
                <w:b/>
                <w:bCs/>
                <w:color w:val="000000"/>
                <w:sz w:val="14"/>
                <w:szCs w:val="14"/>
                <w:highlight w:val="yellow"/>
              </w:rPr>
            </w:pPr>
            <w:r w:rsidRPr="000144B1">
              <w:rPr>
                <w:rFonts w:ascii="Arial" w:hAnsi="Arial" w:cs="Arial"/>
                <w:b/>
                <w:sz w:val="14"/>
                <w:szCs w:val="16"/>
              </w:rPr>
              <w:t>10.280.351</w:t>
            </w:r>
          </w:p>
        </w:tc>
        <w:tc>
          <w:tcPr>
            <w:tcW w:w="1559" w:type="dxa"/>
            <w:tcBorders>
              <w:left w:val="single" w:sz="4" w:space="0" w:color="auto"/>
              <w:right w:val="single" w:sz="4" w:space="0" w:color="auto"/>
            </w:tcBorders>
            <w:vAlign w:val="center"/>
          </w:tcPr>
          <w:p w14:paraId="6E719774" w14:textId="77777777" w:rsidR="007A4834" w:rsidRPr="00EB7CCC" w:rsidRDefault="007A4834" w:rsidP="007A4834">
            <w:pPr>
              <w:jc w:val="right"/>
              <w:rPr>
                <w:rFonts w:ascii="Arial" w:hAnsi="Arial" w:cs="Arial"/>
                <w:b/>
                <w:bCs/>
                <w:color w:val="000000"/>
                <w:sz w:val="14"/>
                <w:szCs w:val="14"/>
              </w:rPr>
            </w:pPr>
            <w:r w:rsidRPr="00EB7CCC">
              <w:rPr>
                <w:rFonts w:ascii="Arial" w:hAnsi="Arial" w:cs="Arial"/>
                <w:b/>
                <w:sz w:val="14"/>
                <w:szCs w:val="14"/>
              </w:rPr>
              <w:t>6.681.019</w:t>
            </w:r>
          </w:p>
        </w:tc>
      </w:tr>
      <w:tr w:rsidR="007A4834" w:rsidRPr="00640653" w14:paraId="147638FE" w14:textId="77777777" w:rsidTr="007A4834">
        <w:trPr>
          <w:trHeight w:val="113"/>
        </w:trPr>
        <w:tc>
          <w:tcPr>
            <w:tcW w:w="601" w:type="dxa"/>
            <w:tcBorders>
              <w:left w:val="single" w:sz="4" w:space="0" w:color="auto"/>
            </w:tcBorders>
          </w:tcPr>
          <w:p w14:paraId="3334F7E8" w14:textId="77777777" w:rsidR="007A4834" w:rsidRPr="00640653" w:rsidRDefault="007A4834" w:rsidP="007A4834">
            <w:pPr>
              <w:autoSpaceDE w:val="0"/>
              <w:autoSpaceDN w:val="0"/>
              <w:adjustRightInd w:val="0"/>
              <w:ind w:left="-108"/>
              <w:rPr>
                <w:rFonts w:ascii="Arial" w:hAnsi="Arial" w:cs="Arial"/>
                <w:b/>
                <w:sz w:val="14"/>
                <w:szCs w:val="14"/>
              </w:rPr>
            </w:pPr>
            <w:r w:rsidRPr="00640653">
              <w:rPr>
                <w:rFonts w:ascii="Arial" w:hAnsi="Arial" w:cs="Arial"/>
                <w:b/>
                <w:bCs/>
                <w:sz w:val="14"/>
                <w:szCs w:val="14"/>
              </w:rPr>
              <w:t>XIV.</w:t>
            </w:r>
          </w:p>
        </w:tc>
        <w:tc>
          <w:tcPr>
            <w:tcW w:w="4923" w:type="dxa"/>
            <w:tcBorders>
              <w:right w:val="single" w:sz="4" w:space="0" w:color="auto"/>
            </w:tcBorders>
            <w:vAlign w:val="bottom"/>
          </w:tcPr>
          <w:p w14:paraId="12175DFE" w14:textId="77777777" w:rsidR="007A4834" w:rsidRPr="00FD5F51" w:rsidRDefault="007A4834" w:rsidP="007A4834">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 xml:space="preserve">BİRLEŞME İŞLEMİ SONRASINDA GELİR OLARAK </w:t>
            </w:r>
          </w:p>
        </w:tc>
        <w:tc>
          <w:tcPr>
            <w:tcW w:w="708" w:type="dxa"/>
            <w:tcBorders>
              <w:left w:val="single" w:sz="4" w:space="0" w:color="auto"/>
              <w:right w:val="single" w:sz="4" w:space="0" w:color="auto"/>
            </w:tcBorders>
            <w:vAlign w:val="bottom"/>
          </w:tcPr>
          <w:p w14:paraId="257DA388" w14:textId="77777777" w:rsidR="007A4834" w:rsidRPr="00FD5F51" w:rsidRDefault="007A4834" w:rsidP="007A4834">
            <w:pPr>
              <w:autoSpaceDE w:val="0"/>
              <w:autoSpaceDN w:val="0"/>
              <w:adjustRightInd w:val="0"/>
              <w:ind w:left="-42" w:right="-108"/>
              <w:jc w:val="center"/>
              <w:rPr>
                <w:rFonts w:ascii="Arial" w:hAnsi="Arial" w:cs="Arial"/>
                <w:b/>
                <w:sz w:val="14"/>
                <w:szCs w:val="14"/>
              </w:rPr>
            </w:pPr>
          </w:p>
        </w:tc>
        <w:tc>
          <w:tcPr>
            <w:tcW w:w="1418" w:type="dxa"/>
            <w:tcBorders>
              <w:left w:val="single" w:sz="4" w:space="0" w:color="auto"/>
              <w:right w:val="single" w:sz="4" w:space="0" w:color="auto"/>
            </w:tcBorders>
            <w:vAlign w:val="bottom"/>
          </w:tcPr>
          <w:p w14:paraId="5FF74C1B" w14:textId="5E856467" w:rsidR="007A4834" w:rsidRPr="007A4834" w:rsidRDefault="007A4834" w:rsidP="007A4834">
            <w:pPr>
              <w:jc w:val="right"/>
              <w:rPr>
                <w:rFonts w:ascii="Arial" w:hAnsi="Arial" w:cs="Arial"/>
                <w:b/>
                <w:bCs/>
                <w:color w:val="000000"/>
                <w:sz w:val="14"/>
                <w:szCs w:val="14"/>
                <w:highlight w:val="yellow"/>
              </w:rPr>
            </w:pPr>
            <w:r w:rsidRPr="007A4834">
              <w:rPr>
                <w:rFonts w:ascii="Arial" w:hAnsi="Arial" w:cs="Arial"/>
                <w:b/>
                <w:bCs/>
                <w:sz w:val="14"/>
                <w:szCs w:val="16"/>
              </w:rPr>
              <w:t>-</w:t>
            </w:r>
          </w:p>
        </w:tc>
        <w:tc>
          <w:tcPr>
            <w:tcW w:w="1559" w:type="dxa"/>
            <w:tcBorders>
              <w:left w:val="single" w:sz="4" w:space="0" w:color="auto"/>
              <w:right w:val="single" w:sz="4" w:space="0" w:color="auto"/>
            </w:tcBorders>
            <w:vAlign w:val="center"/>
          </w:tcPr>
          <w:p w14:paraId="2D2F8E63" w14:textId="77777777" w:rsidR="007A4834" w:rsidRPr="00EB7CCC" w:rsidRDefault="007A4834" w:rsidP="007A4834">
            <w:pPr>
              <w:jc w:val="right"/>
              <w:rPr>
                <w:rFonts w:ascii="Arial" w:hAnsi="Arial" w:cs="Arial"/>
                <w:b/>
                <w:bCs/>
                <w:color w:val="000000"/>
                <w:sz w:val="14"/>
                <w:szCs w:val="14"/>
              </w:rPr>
            </w:pPr>
            <w:r w:rsidRPr="00EB7CCC">
              <w:rPr>
                <w:rFonts w:ascii="Arial" w:hAnsi="Arial" w:cs="Arial"/>
                <w:b/>
                <w:bCs/>
                <w:sz w:val="14"/>
                <w:szCs w:val="14"/>
              </w:rPr>
              <w:t>-</w:t>
            </w:r>
          </w:p>
        </w:tc>
      </w:tr>
      <w:tr w:rsidR="007A4834" w:rsidRPr="00640653" w14:paraId="7940DF06" w14:textId="77777777" w:rsidTr="007A4834">
        <w:trPr>
          <w:trHeight w:val="113"/>
        </w:trPr>
        <w:tc>
          <w:tcPr>
            <w:tcW w:w="601" w:type="dxa"/>
            <w:tcBorders>
              <w:left w:val="single" w:sz="4" w:space="0" w:color="auto"/>
            </w:tcBorders>
          </w:tcPr>
          <w:p w14:paraId="167537A0" w14:textId="77777777" w:rsidR="007A4834" w:rsidRPr="00640653" w:rsidRDefault="007A4834" w:rsidP="007A4834">
            <w:pPr>
              <w:autoSpaceDE w:val="0"/>
              <w:autoSpaceDN w:val="0"/>
              <w:adjustRightInd w:val="0"/>
              <w:ind w:left="-108"/>
              <w:rPr>
                <w:rFonts w:ascii="Arial" w:hAnsi="Arial" w:cs="Arial"/>
                <w:bCs/>
                <w:sz w:val="14"/>
                <w:szCs w:val="14"/>
              </w:rPr>
            </w:pPr>
            <w:r w:rsidRPr="00640653">
              <w:rPr>
                <w:rFonts w:ascii="Arial" w:hAnsi="Arial" w:cs="Arial"/>
                <w:b/>
                <w:bCs/>
                <w:sz w:val="14"/>
                <w:szCs w:val="14"/>
              </w:rPr>
              <w:t>XV.</w:t>
            </w:r>
          </w:p>
        </w:tc>
        <w:tc>
          <w:tcPr>
            <w:tcW w:w="4923" w:type="dxa"/>
            <w:tcBorders>
              <w:right w:val="single" w:sz="4" w:space="0" w:color="auto"/>
            </w:tcBorders>
            <w:vAlign w:val="bottom"/>
          </w:tcPr>
          <w:p w14:paraId="29E3B650" w14:textId="77777777" w:rsidR="007A4834" w:rsidRPr="00FD5F51" w:rsidRDefault="007A4834" w:rsidP="007A4834">
            <w:pPr>
              <w:autoSpaceDE w:val="0"/>
              <w:autoSpaceDN w:val="0"/>
              <w:adjustRightInd w:val="0"/>
              <w:ind w:right="-102" w:hanging="114"/>
              <w:jc w:val="both"/>
              <w:rPr>
                <w:rFonts w:ascii="Arial" w:hAnsi="Arial" w:cs="Arial"/>
                <w:b/>
                <w:bCs/>
                <w:sz w:val="14"/>
                <w:szCs w:val="14"/>
              </w:rPr>
            </w:pPr>
            <w:r w:rsidRPr="00FD5F51">
              <w:rPr>
                <w:rFonts w:ascii="Arial" w:hAnsi="Arial" w:cs="Arial"/>
                <w:b/>
                <w:bCs/>
                <w:sz w:val="14"/>
                <w:szCs w:val="14"/>
              </w:rPr>
              <w:t>KAYDEDİLEN FAZLALIK TUTARI</w:t>
            </w:r>
          </w:p>
        </w:tc>
        <w:tc>
          <w:tcPr>
            <w:tcW w:w="708" w:type="dxa"/>
            <w:tcBorders>
              <w:left w:val="single" w:sz="4" w:space="0" w:color="auto"/>
              <w:right w:val="single" w:sz="4" w:space="0" w:color="auto"/>
            </w:tcBorders>
            <w:vAlign w:val="bottom"/>
          </w:tcPr>
          <w:p w14:paraId="1FD5F5F4" w14:textId="77777777" w:rsidR="007A4834" w:rsidRPr="00FD5F51" w:rsidRDefault="007A4834" w:rsidP="007A4834">
            <w:pPr>
              <w:autoSpaceDE w:val="0"/>
              <w:autoSpaceDN w:val="0"/>
              <w:adjustRightInd w:val="0"/>
              <w:ind w:right="-108"/>
              <w:jc w:val="center"/>
              <w:rPr>
                <w:rFonts w:ascii="Arial" w:hAnsi="Arial" w:cs="Arial"/>
                <w:b/>
                <w:bCs/>
                <w:sz w:val="14"/>
                <w:szCs w:val="14"/>
              </w:rPr>
            </w:pPr>
          </w:p>
        </w:tc>
        <w:tc>
          <w:tcPr>
            <w:tcW w:w="1418" w:type="dxa"/>
            <w:tcBorders>
              <w:left w:val="single" w:sz="4" w:space="0" w:color="auto"/>
              <w:right w:val="single" w:sz="4" w:space="0" w:color="auto"/>
            </w:tcBorders>
            <w:vAlign w:val="bottom"/>
          </w:tcPr>
          <w:p w14:paraId="6E4951C7" w14:textId="7999A6E8" w:rsidR="007A4834" w:rsidRPr="007A4834" w:rsidRDefault="007A4834" w:rsidP="007A4834">
            <w:pPr>
              <w:jc w:val="right"/>
              <w:rPr>
                <w:rFonts w:ascii="Arial" w:hAnsi="Arial" w:cs="Arial"/>
                <w:b/>
                <w:bCs/>
                <w:color w:val="000000"/>
                <w:sz w:val="14"/>
                <w:szCs w:val="14"/>
                <w:highlight w:val="yellow"/>
              </w:rPr>
            </w:pPr>
            <w:r w:rsidRPr="007A4834">
              <w:rPr>
                <w:rFonts w:ascii="Arial" w:hAnsi="Arial" w:cs="Arial"/>
                <w:b/>
                <w:bCs/>
                <w:sz w:val="14"/>
                <w:szCs w:val="16"/>
              </w:rPr>
              <w:t>-</w:t>
            </w:r>
          </w:p>
        </w:tc>
        <w:tc>
          <w:tcPr>
            <w:tcW w:w="1559" w:type="dxa"/>
            <w:tcBorders>
              <w:left w:val="single" w:sz="4" w:space="0" w:color="auto"/>
              <w:right w:val="single" w:sz="4" w:space="0" w:color="auto"/>
            </w:tcBorders>
            <w:vAlign w:val="center"/>
          </w:tcPr>
          <w:p w14:paraId="0DD32BB8" w14:textId="77777777" w:rsidR="007A4834" w:rsidRPr="00EB7CCC" w:rsidRDefault="007A4834" w:rsidP="007A4834">
            <w:pPr>
              <w:jc w:val="right"/>
              <w:rPr>
                <w:rFonts w:ascii="Arial" w:hAnsi="Arial" w:cs="Arial"/>
                <w:b/>
                <w:bCs/>
                <w:color w:val="000000"/>
                <w:sz w:val="14"/>
                <w:szCs w:val="14"/>
              </w:rPr>
            </w:pPr>
            <w:r w:rsidRPr="00EB7CCC">
              <w:rPr>
                <w:rFonts w:ascii="Arial" w:hAnsi="Arial" w:cs="Arial"/>
                <w:b/>
                <w:bCs/>
                <w:sz w:val="14"/>
                <w:szCs w:val="14"/>
              </w:rPr>
              <w:t>-</w:t>
            </w:r>
          </w:p>
        </w:tc>
      </w:tr>
      <w:tr w:rsidR="007A4834" w:rsidRPr="00640653" w14:paraId="401582F3" w14:textId="77777777" w:rsidTr="007A4834">
        <w:trPr>
          <w:trHeight w:val="113"/>
        </w:trPr>
        <w:tc>
          <w:tcPr>
            <w:tcW w:w="601" w:type="dxa"/>
            <w:tcBorders>
              <w:left w:val="single" w:sz="4" w:space="0" w:color="auto"/>
            </w:tcBorders>
          </w:tcPr>
          <w:p w14:paraId="48B8D753" w14:textId="77777777" w:rsidR="007A4834" w:rsidRPr="00640653" w:rsidRDefault="007A4834" w:rsidP="007A4834">
            <w:pPr>
              <w:autoSpaceDE w:val="0"/>
              <w:autoSpaceDN w:val="0"/>
              <w:adjustRightInd w:val="0"/>
              <w:ind w:left="-108"/>
              <w:rPr>
                <w:rFonts w:ascii="Arial" w:hAnsi="Arial" w:cs="Arial"/>
                <w:bCs/>
                <w:sz w:val="14"/>
                <w:szCs w:val="14"/>
              </w:rPr>
            </w:pPr>
            <w:r w:rsidRPr="00640653">
              <w:rPr>
                <w:rFonts w:ascii="Arial" w:hAnsi="Arial" w:cs="Arial"/>
                <w:b/>
                <w:bCs/>
                <w:sz w:val="14"/>
                <w:szCs w:val="14"/>
              </w:rPr>
              <w:t>XVI.</w:t>
            </w:r>
          </w:p>
        </w:tc>
        <w:tc>
          <w:tcPr>
            <w:tcW w:w="4923" w:type="dxa"/>
            <w:tcBorders>
              <w:right w:val="single" w:sz="4" w:space="0" w:color="auto"/>
            </w:tcBorders>
            <w:vAlign w:val="bottom"/>
          </w:tcPr>
          <w:p w14:paraId="76296596" w14:textId="77777777" w:rsidR="007A4834" w:rsidRPr="00FD5F51" w:rsidRDefault="007A4834" w:rsidP="007A4834">
            <w:pPr>
              <w:autoSpaceDE w:val="0"/>
              <w:autoSpaceDN w:val="0"/>
              <w:adjustRightInd w:val="0"/>
              <w:ind w:right="-102" w:hanging="114"/>
              <w:jc w:val="both"/>
              <w:rPr>
                <w:rFonts w:ascii="Arial" w:hAnsi="Arial" w:cs="Arial"/>
                <w:b/>
                <w:bCs/>
                <w:sz w:val="14"/>
                <w:szCs w:val="14"/>
              </w:rPr>
            </w:pPr>
            <w:r w:rsidRPr="00FD5F51">
              <w:rPr>
                <w:rFonts w:ascii="Arial" w:hAnsi="Arial" w:cs="Arial"/>
                <w:b/>
                <w:bCs/>
                <w:sz w:val="14"/>
                <w:szCs w:val="14"/>
              </w:rPr>
              <w:t>NET PARASAL POZİSYON KÂRI/ZARARI</w:t>
            </w:r>
          </w:p>
        </w:tc>
        <w:tc>
          <w:tcPr>
            <w:tcW w:w="708" w:type="dxa"/>
            <w:tcBorders>
              <w:left w:val="single" w:sz="4" w:space="0" w:color="auto"/>
              <w:right w:val="single" w:sz="4" w:space="0" w:color="auto"/>
            </w:tcBorders>
            <w:vAlign w:val="bottom"/>
          </w:tcPr>
          <w:p w14:paraId="2D2B34EA" w14:textId="77777777" w:rsidR="007A4834" w:rsidRPr="00FD5F51" w:rsidRDefault="007A4834" w:rsidP="007A4834">
            <w:pPr>
              <w:autoSpaceDE w:val="0"/>
              <w:autoSpaceDN w:val="0"/>
              <w:adjustRightInd w:val="0"/>
              <w:ind w:left="-42" w:right="-108"/>
              <w:jc w:val="center"/>
              <w:rPr>
                <w:rFonts w:ascii="Arial" w:hAnsi="Arial" w:cs="Arial"/>
                <w:b/>
                <w:bCs/>
                <w:sz w:val="14"/>
                <w:szCs w:val="14"/>
              </w:rPr>
            </w:pPr>
          </w:p>
        </w:tc>
        <w:tc>
          <w:tcPr>
            <w:tcW w:w="1418" w:type="dxa"/>
            <w:tcBorders>
              <w:left w:val="single" w:sz="4" w:space="0" w:color="auto"/>
              <w:right w:val="single" w:sz="4" w:space="0" w:color="auto"/>
            </w:tcBorders>
            <w:vAlign w:val="bottom"/>
          </w:tcPr>
          <w:p w14:paraId="6D99AD94" w14:textId="53F9E548" w:rsidR="007A4834" w:rsidRPr="007A4834" w:rsidRDefault="007A4834" w:rsidP="007A4834">
            <w:pPr>
              <w:jc w:val="right"/>
              <w:rPr>
                <w:rFonts w:ascii="Arial" w:hAnsi="Arial" w:cs="Arial"/>
                <w:b/>
                <w:bCs/>
                <w:color w:val="000000"/>
                <w:sz w:val="14"/>
                <w:szCs w:val="14"/>
                <w:highlight w:val="yellow"/>
              </w:rPr>
            </w:pPr>
            <w:r w:rsidRPr="007A4834">
              <w:rPr>
                <w:rFonts w:ascii="Arial" w:hAnsi="Arial" w:cs="Arial"/>
                <w:b/>
                <w:bCs/>
                <w:sz w:val="14"/>
                <w:szCs w:val="16"/>
              </w:rPr>
              <w:t>-</w:t>
            </w:r>
          </w:p>
        </w:tc>
        <w:tc>
          <w:tcPr>
            <w:tcW w:w="1559" w:type="dxa"/>
            <w:tcBorders>
              <w:left w:val="single" w:sz="4" w:space="0" w:color="auto"/>
              <w:right w:val="single" w:sz="4" w:space="0" w:color="auto"/>
            </w:tcBorders>
            <w:vAlign w:val="bottom"/>
          </w:tcPr>
          <w:p w14:paraId="3BA4E5ED" w14:textId="77777777" w:rsidR="007A4834" w:rsidRPr="00EB7CCC" w:rsidRDefault="007A4834" w:rsidP="007A4834">
            <w:pPr>
              <w:jc w:val="right"/>
              <w:rPr>
                <w:rFonts w:ascii="Arial" w:hAnsi="Arial" w:cs="Arial"/>
                <w:b/>
                <w:bCs/>
                <w:color w:val="000000"/>
                <w:sz w:val="14"/>
                <w:szCs w:val="14"/>
              </w:rPr>
            </w:pPr>
            <w:r w:rsidRPr="00EB7CCC">
              <w:rPr>
                <w:rFonts w:ascii="Arial" w:hAnsi="Arial" w:cs="Arial"/>
                <w:b/>
                <w:bCs/>
                <w:sz w:val="14"/>
                <w:szCs w:val="14"/>
              </w:rPr>
              <w:t>-</w:t>
            </w:r>
          </w:p>
        </w:tc>
      </w:tr>
      <w:tr w:rsidR="007A4834" w:rsidRPr="00640653" w14:paraId="07CBC4D8" w14:textId="77777777" w:rsidTr="007A4834">
        <w:trPr>
          <w:trHeight w:val="113"/>
        </w:trPr>
        <w:tc>
          <w:tcPr>
            <w:tcW w:w="601" w:type="dxa"/>
            <w:tcBorders>
              <w:left w:val="single" w:sz="4" w:space="0" w:color="auto"/>
            </w:tcBorders>
          </w:tcPr>
          <w:p w14:paraId="144D738E" w14:textId="77777777" w:rsidR="007A4834" w:rsidRPr="00640653" w:rsidRDefault="007A4834" w:rsidP="007A4834">
            <w:pPr>
              <w:autoSpaceDE w:val="0"/>
              <w:autoSpaceDN w:val="0"/>
              <w:adjustRightInd w:val="0"/>
              <w:ind w:left="-108"/>
              <w:rPr>
                <w:rFonts w:ascii="Arial" w:hAnsi="Arial" w:cs="Arial"/>
                <w:b/>
                <w:sz w:val="14"/>
                <w:szCs w:val="14"/>
              </w:rPr>
            </w:pPr>
            <w:r w:rsidRPr="00640653">
              <w:rPr>
                <w:rFonts w:ascii="Arial" w:hAnsi="Arial" w:cs="Arial"/>
                <w:b/>
                <w:bCs/>
                <w:sz w:val="14"/>
                <w:szCs w:val="14"/>
              </w:rPr>
              <w:t>XVII.</w:t>
            </w:r>
          </w:p>
        </w:tc>
        <w:tc>
          <w:tcPr>
            <w:tcW w:w="4923" w:type="dxa"/>
            <w:tcBorders>
              <w:right w:val="single" w:sz="4" w:space="0" w:color="auto"/>
            </w:tcBorders>
            <w:vAlign w:val="bottom"/>
          </w:tcPr>
          <w:p w14:paraId="7A56C8CD" w14:textId="77777777" w:rsidR="007A4834" w:rsidRPr="00FD5F51" w:rsidRDefault="007A4834" w:rsidP="007A4834">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SÜRDÜRÜLEN FAALİYETLER VERGİ ÖNCESİ K/Z (XIII+...+XVI)</w:t>
            </w:r>
          </w:p>
        </w:tc>
        <w:tc>
          <w:tcPr>
            <w:tcW w:w="708" w:type="dxa"/>
            <w:tcBorders>
              <w:left w:val="single" w:sz="4" w:space="0" w:color="auto"/>
              <w:right w:val="single" w:sz="4" w:space="0" w:color="auto"/>
            </w:tcBorders>
            <w:vAlign w:val="bottom"/>
          </w:tcPr>
          <w:p w14:paraId="6E6265D8" w14:textId="77777777" w:rsidR="007A4834" w:rsidRPr="00FD5F51" w:rsidRDefault="007A4834" w:rsidP="007A4834">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(8)</w:t>
            </w:r>
          </w:p>
        </w:tc>
        <w:tc>
          <w:tcPr>
            <w:tcW w:w="1418" w:type="dxa"/>
            <w:tcBorders>
              <w:left w:val="single" w:sz="4" w:space="0" w:color="auto"/>
              <w:right w:val="single" w:sz="4" w:space="0" w:color="auto"/>
            </w:tcBorders>
            <w:vAlign w:val="bottom"/>
          </w:tcPr>
          <w:p w14:paraId="4FE9F598" w14:textId="3DA5A7C8" w:rsidR="007A4834" w:rsidRPr="007A4834" w:rsidRDefault="007A4834" w:rsidP="007A4834">
            <w:pPr>
              <w:jc w:val="right"/>
              <w:rPr>
                <w:rFonts w:ascii="Arial" w:hAnsi="Arial" w:cs="Arial"/>
                <w:b/>
                <w:color w:val="000000"/>
                <w:sz w:val="14"/>
                <w:szCs w:val="14"/>
                <w:highlight w:val="yellow"/>
              </w:rPr>
            </w:pPr>
            <w:r w:rsidRPr="007A4834">
              <w:rPr>
                <w:rFonts w:ascii="Arial" w:hAnsi="Arial" w:cs="Arial"/>
                <w:b/>
                <w:bCs/>
                <w:sz w:val="14"/>
                <w:szCs w:val="16"/>
              </w:rPr>
              <w:t>10.280.351</w:t>
            </w:r>
          </w:p>
        </w:tc>
        <w:tc>
          <w:tcPr>
            <w:tcW w:w="1559" w:type="dxa"/>
            <w:tcBorders>
              <w:left w:val="single" w:sz="4" w:space="0" w:color="auto"/>
              <w:right w:val="single" w:sz="4" w:space="0" w:color="auto"/>
            </w:tcBorders>
            <w:vAlign w:val="bottom"/>
          </w:tcPr>
          <w:p w14:paraId="5D7FB83C" w14:textId="77777777" w:rsidR="007A4834" w:rsidRPr="00EB7CCC" w:rsidRDefault="007A4834" w:rsidP="007A4834">
            <w:pPr>
              <w:jc w:val="right"/>
              <w:rPr>
                <w:rFonts w:ascii="Arial" w:hAnsi="Arial" w:cs="Arial"/>
                <w:b/>
                <w:bCs/>
                <w:color w:val="000000"/>
                <w:sz w:val="14"/>
                <w:szCs w:val="14"/>
              </w:rPr>
            </w:pPr>
            <w:r w:rsidRPr="00EB7CCC">
              <w:rPr>
                <w:rFonts w:ascii="Arial" w:hAnsi="Arial" w:cs="Arial"/>
                <w:b/>
                <w:bCs/>
                <w:sz w:val="14"/>
                <w:szCs w:val="14"/>
              </w:rPr>
              <w:t>6.681.019</w:t>
            </w:r>
          </w:p>
        </w:tc>
      </w:tr>
      <w:tr w:rsidR="007A4834" w:rsidRPr="00640653" w14:paraId="0F5174C5" w14:textId="77777777" w:rsidTr="007A4834">
        <w:trPr>
          <w:trHeight w:val="113"/>
        </w:trPr>
        <w:tc>
          <w:tcPr>
            <w:tcW w:w="601" w:type="dxa"/>
            <w:tcBorders>
              <w:left w:val="single" w:sz="4" w:space="0" w:color="auto"/>
            </w:tcBorders>
          </w:tcPr>
          <w:p w14:paraId="2F4B4D4A" w14:textId="77777777" w:rsidR="007A4834" w:rsidRPr="00640653" w:rsidRDefault="007A4834" w:rsidP="007A4834">
            <w:pPr>
              <w:autoSpaceDE w:val="0"/>
              <w:autoSpaceDN w:val="0"/>
              <w:adjustRightInd w:val="0"/>
              <w:ind w:left="-108"/>
              <w:rPr>
                <w:rFonts w:ascii="Arial" w:hAnsi="Arial" w:cs="Arial"/>
                <w:b/>
                <w:sz w:val="14"/>
                <w:szCs w:val="14"/>
              </w:rPr>
            </w:pPr>
            <w:r w:rsidRPr="00640653">
              <w:rPr>
                <w:rFonts w:ascii="Arial" w:hAnsi="Arial" w:cs="Arial"/>
                <w:b/>
                <w:bCs/>
                <w:sz w:val="14"/>
                <w:szCs w:val="14"/>
              </w:rPr>
              <w:t xml:space="preserve">XVIII. </w:t>
            </w:r>
          </w:p>
        </w:tc>
        <w:tc>
          <w:tcPr>
            <w:tcW w:w="4923" w:type="dxa"/>
            <w:tcBorders>
              <w:right w:val="single" w:sz="4" w:space="0" w:color="auto"/>
            </w:tcBorders>
            <w:vAlign w:val="bottom"/>
          </w:tcPr>
          <w:p w14:paraId="76E0D9E9" w14:textId="77777777" w:rsidR="007A4834" w:rsidRPr="00FD5F51" w:rsidRDefault="007A4834" w:rsidP="007A4834">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SÜRDÜRÜLEN FAALİYETLER VERGİ KARŞILIĞI (±)</w:t>
            </w:r>
          </w:p>
        </w:tc>
        <w:tc>
          <w:tcPr>
            <w:tcW w:w="708" w:type="dxa"/>
            <w:tcBorders>
              <w:left w:val="single" w:sz="4" w:space="0" w:color="auto"/>
              <w:right w:val="single" w:sz="4" w:space="0" w:color="auto"/>
            </w:tcBorders>
            <w:vAlign w:val="bottom"/>
          </w:tcPr>
          <w:p w14:paraId="2B14AB2B" w14:textId="77777777" w:rsidR="007A4834" w:rsidRPr="00FD5F51" w:rsidRDefault="007A4834" w:rsidP="007A4834">
            <w:pPr>
              <w:autoSpaceDE w:val="0"/>
              <w:autoSpaceDN w:val="0"/>
              <w:adjustRightInd w:val="0"/>
              <w:ind w:left="-42" w:right="-108"/>
              <w:jc w:val="center"/>
              <w:rPr>
                <w:rFonts w:ascii="Arial" w:hAnsi="Arial" w:cs="Arial"/>
                <w:b/>
                <w:bCs/>
                <w:sz w:val="14"/>
                <w:szCs w:val="14"/>
              </w:rPr>
            </w:pPr>
            <w:r w:rsidRPr="00FD5F51">
              <w:rPr>
                <w:rFonts w:ascii="Arial" w:hAnsi="Arial" w:cs="Arial"/>
                <w:b/>
                <w:sz w:val="14"/>
                <w:szCs w:val="14"/>
              </w:rPr>
              <w:t>(9)</w:t>
            </w:r>
          </w:p>
        </w:tc>
        <w:tc>
          <w:tcPr>
            <w:tcW w:w="1418" w:type="dxa"/>
            <w:tcBorders>
              <w:left w:val="single" w:sz="4" w:space="0" w:color="auto"/>
              <w:right w:val="single" w:sz="4" w:space="0" w:color="auto"/>
            </w:tcBorders>
            <w:vAlign w:val="bottom"/>
          </w:tcPr>
          <w:p w14:paraId="52F75D46" w14:textId="228593AE" w:rsidR="007A4834" w:rsidRPr="007A4834" w:rsidRDefault="007A4834" w:rsidP="007A4834">
            <w:pPr>
              <w:jc w:val="right"/>
              <w:rPr>
                <w:rFonts w:ascii="Arial" w:hAnsi="Arial" w:cs="Arial"/>
                <w:b/>
                <w:color w:val="000000"/>
                <w:sz w:val="14"/>
                <w:szCs w:val="14"/>
                <w:highlight w:val="yellow"/>
              </w:rPr>
            </w:pPr>
            <w:r w:rsidRPr="007A4834">
              <w:rPr>
                <w:rFonts w:ascii="Arial" w:hAnsi="Arial" w:cs="Arial"/>
                <w:b/>
                <w:bCs/>
                <w:sz w:val="14"/>
                <w:szCs w:val="16"/>
              </w:rPr>
              <w:t>2.194.722</w:t>
            </w:r>
          </w:p>
        </w:tc>
        <w:tc>
          <w:tcPr>
            <w:tcW w:w="1559" w:type="dxa"/>
            <w:tcBorders>
              <w:left w:val="single" w:sz="4" w:space="0" w:color="auto"/>
              <w:right w:val="single" w:sz="4" w:space="0" w:color="auto"/>
            </w:tcBorders>
            <w:vAlign w:val="bottom"/>
          </w:tcPr>
          <w:p w14:paraId="76C2194C" w14:textId="77777777" w:rsidR="007A4834" w:rsidRPr="00EB7CCC" w:rsidRDefault="007A4834" w:rsidP="007A4834">
            <w:pPr>
              <w:jc w:val="right"/>
              <w:rPr>
                <w:rFonts w:ascii="Arial" w:hAnsi="Arial" w:cs="Arial"/>
                <w:b/>
                <w:bCs/>
                <w:color w:val="000000"/>
                <w:sz w:val="14"/>
                <w:szCs w:val="14"/>
              </w:rPr>
            </w:pPr>
            <w:r w:rsidRPr="00EB7CCC">
              <w:rPr>
                <w:rFonts w:ascii="Arial" w:hAnsi="Arial" w:cs="Arial"/>
                <w:b/>
                <w:bCs/>
                <w:sz w:val="14"/>
                <w:szCs w:val="14"/>
              </w:rPr>
              <w:t>1.944.000</w:t>
            </w:r>
          </w:p>
        </w:tc>
      </w:tr>
      <w:tr w:rsidR="007A4834" w:rsidRPr="00640653" w14:paraId="214CF904" w14:textId="77777777" w:rsidTr="007A4834">
        <w:trPr>
          <w:trHeight w:val="113"/>
        </w:trPr>
        <w:tc>
          <w:tcPr>
            <w:tcW w:w="601" w:type="dxa"/>
            <w:tcBorders>
              <w:left w:val="single" w:sz="4" w:space="0" w:color="auto"/>
            </w:tcBorders>
          </w:tcPr>
          <w:p w14:paraId="42F95C4B" w14:textId="77777777" w:rsidR="007A4834" w:rsidRPr="00640653" w:rsidRDefault="007A4834" w:rsidP="007A4834">
            <w:pPr>
              <w:autoSpaceDE w:val="0"/>
              <w:autoSpaceDN w:val="0"/>
              <w:adjustRightInd w:val="0"/>
              <w:ind w:left="-108"/>
              <w:rPr>
                <w:rFonts w:ascii="Arial" w:hAnsi="Arial" w:cs="Arial"/>
                <w:sz w:val="14"/>
                <w:szCs w:val="14"/>
              </w:rPr>
            </w:pPr>
            <w:r w:rsidRPr="00640653">
              <w:rPr>
                <w:rFonts w:ascii="Arial" w:hAnsi="Arial" w:cs="Arial"/>
                <w:sz w:val="14"/>
                <w:szCs w:val="14"/>
              </w:rPr>
              <w:t>18.1</w:t>
            </w:r>
          </w:p>
        </w:tc>
        <w:tc>
          <w:tcPr>
            <w:tcW w:w="4923" w:type="dxa"/>
            <w:tcBorders>
              <w:right w:val="single" w:sz="4" w:space="0" w:color="auto"/>
            </w:tcBorders>
            <w:vAlign w:val="bottom"/>
          </w:tcPr>
          <w:p w14:paraId="735681F5" w14:textId="77777777" w:rsidR="007A4834" w:rsidRPr="00FD5F51" w:rsidRDefault="007A4834" w:rsidP="007A4834">
            <w:pPr>
              <w:autoSpaceDE w:val="0"/>
              <w:autoSpaceDN w:val="0"/>
              <w:adjustRightInd w:val="0"/>
              <w:ind w:right="-102" w:hanging="114"/>
              <w:jc w:val="both"/>
              <w:rPr>
                <w:rFonts w:ascii="Arial" w:hAnsi="Arial" w:cs="Arial"/>
                <w:sz w:val="14"/>
                <w:szCs w:val="14"/>
              </w:rPr>
            </w:pPr>
            <w:r w:rsidRPr="00FD5F51">
              <w:rPr>
                <w:rFonts w:ascii="Arial" w:hAnsi="Arial" w:cs="Arial"/>
                <w:sz w:val="14"/>
                <w:szCs w:val="14"/>
              </w:rPr>
              <w:t>Cari Vergi Karşılığı</w:t>
            </w:r>
          </w:p>
        </w:tc>
        <w:tc>
          <w:tcPr>
            <w:tcW w:w="708" w:type="dxa"/>
            <w:tcBorders>
              <w:left w:val="single" w:sz="4" w:space="0" w:color="auto"/>
              <w:right w:val="single" w:sz="4" w:space="0" w:color="auto"/>
            </w:tcBorders>
            <w:vAlign w:val="bottom"/>
          </w:tcPr>
          <w:p w14:paraId="58C4969A" w14:textId="77777777" w:rsidR="007A4834" w:rsidRPr="00FD5F51" w:rsidRDefault="007A4834" w:rsidP="007A483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08D282DE" w14:textId="21728ECE" w:rsidR="007A4834" w:rsidRPr="007A4834" w:rsidRDefault="007A4834" w:rsidP="007A4834">
            <w:pPr>
              <w:jc w:val="right"/>
              <w:rPr>
                <w:rFonts w:ascii="Arial" w:hAnsi="Arial" w:cs="Arial"/>
                <w:color w:val="000000"/>
                <w:sz w:val="14"/>
                <w:szCs w:val="14"/>
                <w:highlight w:val="yellow"/>
              </w:rPr>
            </w:pPr>
            <w:r w:rsidRPr="007A4834">
              <w:rPr>
                <w:rFonts w:ascii="Arial" w:hAnsi="Arial" w:cs="Arial"/>
                <w:sz w:val="14"/>
                <w:szCs w:val="16"/>
              </w:rPr>
              <w:t>3.142.824</w:t>
            </w:r>
          </w:p>
        </w:tc>
        <w:tc>
          <w:tcPr>
            <w:tcW w:w="1559" w:type="dxa"/>
            <w:tcBorders>
              <w:left w:val="single" w:sz="4" w:space="0" w:color="auto"/>
              <w:right w:val="single" w:sz="4" w:space="0" w:color="auto"/>
            </w:tcBorders>
            <w:vAlign w:val="bottom"/>
          </w:tcPr>
          <w:p w14:paraId="0EF327DD" w14:textId="77777777" w:rsidR="007A4834" w:rsidRPr="00EB7CCC" w:rsidRDefault="007A4834" w:rsidP="007A4834">
            <w:pPr>
              <w:jc w:val="right"/>
              <w:rPr>
                <w:rFonts w:ascii="Arial" w:hAnsi="Arial" w:cs="Arial"/>
                <w:bCs/>
                <w:color w:val="000000"/>
                <w:sz w:val="14"/>
                <w:szCs w:val="14"/>
              </w:rPr>
            </w:pPr>
            <w:r w:rsidRPr="00EB7CCC">
              <w:rPr>
                <w:rFonts w:ascii="Arial" w:hAnsi="Arial" w:cs="Arial"/>
                <w:sz w:val="14"/>
                <w:szCs w:val="14"/>
              </w:rPr>
              <w:t>2.426.616</w:t>
            </w:r>
          </w:p>
        </w:tc>
      </w:tr>
      <w:tr w:rsidR="007A4834" w:rsidRPr="00640653" w14:paraId="24FA7F70" w14:textId="77777777" w:rsidTr="007A4834">
        <w:trPr>
          <w:trHeight w:val="113"/>
        </w:trPr>
        <w:tc>
          <w:tcPr>
            <w:tcW w:w="601" w:type="dxa"/>
            <w:tcBorders>
              <w:left w:val="single" w:sz="4" w:space="0" w:color="auto"/>
            </w:tcBorders>
          </w:tcPr>
          <w:p w14:paraId="20F9DCFB" w14:textId="77777777" w:rsidR="007A4834" w:rsidRPr="00640653" w:rsidRDefault="007A4834" w:rsidP="007A4834">
            <w:pPr>
              <w:autoSpaceDE w:val="0"/>
              <w:autoSpaceDN w:val="0"/>
              <w:adjustRightInd w:val="0"/>
              <w:ind w:left="-108"/>
              <w:rPr>
                <w:rFonts w:ascii="Arial" w:hAnsi="Arial" w:cs="Arial"/>
                <w:sz w:val="14"/>
                <w:szCs w:val="14"/>
              </w:rPr>
            </w:pPr>
            <w:r w:rsidRPr="00640653">
              <w:rPr>
                <w:rFonts w:ascii="Arial" w:hAnsi="Arial" w:cs="Arial"/>
                <w:sz w:val="14"/>
                <w:szCs w:val="14"/>
              </w:rPr>
              <w:t>18.2</w:t>
            </w:r>
          </w:p>
        </w:tc>
        <w:tc>
          <w:tcPr>
            <w:tcW w:w="4923" w:type="dxa"/>
            <w:tcBorders>
              <w:right w:val="single" w:sz="4" w:space="0" w:color="auto"/>
            </w:tcBorders>
            <w:vAlign w:val="bottom"/>
          </w:tcPr>
          <w:p w14:paraId="2C9F4A73" w14:textId="77777777" w:rsidR="007A4834" w:rsidRPr="00FD5F51" w:rsidRDefault="007A4834" w:rsidP="007A4834">
            <w:pPr>
              <w:autoSpaceDE w:val="0"/>
              <w:autoSpaceDN w:val="0"/>
              <w:adjustRightInd w:val="0"/>
              <w:ind w:right="-102" w:hanging="114"/>
              <w:jc w:val="both"/>
              <w:rPr>
                <w:rFonts w:ascii="Arial" w:hAnsi="Arial" w:cs="Arial"/>
                <w:sz w:val="14"/>
                <w:szCs w:val="14"/>
              </w:rPr>
            </w:pPr>
            <w:r w:rsidRPr="00FD5F51">
              <w:rPr>
                <w:rFonts w:ascii="Arial" w:hAnsi="Arial" w:cs="Arial"/>
                <w:sz w:val="14"/>
                <w:szCs w:val="14"/>
              </w:rPr>
              <w:t>Ertelenmiş Vergi Gider Etkisi (+)</w:t>
            </w:r>
          </w:p>
        </w:tc>
        <w:tc>
          <w:tcPr>
            <w:tcW w:w="708" w:type="dxa"/>
            <w:tcBorders>
              <w:left w:val="single" w:sz="4" w:space="0" w:color="auto"/>
              <w:right w:val="single" w:sz="4" w:space="0" w:color="auto"/>
            </w:tcBorders>
            <w:vAlign w:val="bottom"/>
          </w:tcPr>
          <w:p w14:paraId="75F7D944" w14:textId="77777777" w:rsidR="007A4834" w:rsidRPr="00FD5F51" w:rsidRDefault="007A4834" w:rsidP="007A483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40570E73" w14:textId="3E84DB81" w:rsidR="007A4834" w:rsidRPr="007A4834" w:rsidRDefault="007A4834" w:rsidP="007A4834">
            <w:pPr>
              <w:jc w:val="right"/>
              <w:rPr>
                <w:rFonts w:ascii="Arial" w:hAnsi="Arial" w:cs="Arial"/>
                <w:bCs/>
                <w:color w:val="000000"/>
                <w:sz w:val="14"/>
                <w:szCs w:val="14"/>
                <w:highlight w:val="yellow"/>
              </w:rPr>
            </w:pPr>
            <w:r w:rsidRPr="007A4834">
              <w:rPr>
                <w:rFonts w:ascii="Arial" w:hAnsi="Arial" w:cs="Arial"/>
                <w:sz w:val="14"/>
                <w:szCs w:val="16"/>
              </w:rPr>
              <w:t>396.061</w:t>
            </w:r>
          </w:p>
        </w:tc>
        <w:tc>
          <w:tcPr>
            <w:tcW w:w="1559" w:type="dxa"/>
            <w:tcBorders>
              <w:left w:val="single" w:sz="4" w:space="0" w:color="auto"/>
              <w:right w:val="single" w:sz="4" w:space="0" w:color="auto"/>
            </w:tcBorders>
            <w:vAlign w:val="bottom"/>
          </w:tcPr>
          <w:p w14:paraId="66D21848" w14:textId="77777777" w:rsidR="007A4834" w:rsidRPr="00EB7CCC" w:rsidRDefault="007A4834" w:rsidP="007A4834">
            <w:pPr>
              <w:jc w:val="right"/>
              <w:rPr>
                <w:rFonts w:ascii="Arial" w:hAnsi="Arial" w:cs="Arial"/>
                <w:bCs/>
                <w:color w:val="000000"/>
                <w:sz w:val="14"/>
                <w:szCs w:val="14"/>
              </w:rPr>
            </w:pPr>
            <w:r w:rsidRPr="00EB7CCC">
              <w:rPr>
                <w:rFonts w:ascii="Arial" w:hAnsi="Arial" w:cs="Arial"/>
                <w:sz w:val="14"/>
                <w:szCs w:val="14"/>
              </w:rPr>
              <w:t>153.143</w:t>
            </w:r>
          </w:p>
        </w:tc>
      </w:tr>
      <w:tr w:rsidR="007A4834" w:rsidRPr="00640653" w14:paraId="1BD73D35" w14:textId="77777777" w:rsidTr="007A4834">
        <w:trPr>
          <w:trHeight w:val="113"/>
        </w:trPr>
        <w:tc>
          <w:tcPr>
            <w:tcW w:w="601" w:type="dxa"/>
            <w:tcBorders>
              <w:left w:val="single" w:sz="4" w:space="0" w:color="auto"/>
            </w:tcBorders>
          </w:tcPr>
          <w:p w14:paraId="38F7BA23" w14:textId="77777777" w:rsidR="007A4834" w:rsidRPr="00640653" w:rsidRDefault="007A4834" w:rsidP="007A4834">
            <w:pPr>
              <w:autoSpaceDE w:val="0"/>
              <w:autoSpaceDN w:val="0"/>
              <w:adjustRightInd w:val="0"/>
              <w:ind w:left="-108"/>
              <w:rPr>
                <w:rFonts w:ascii="Arial" w:hAnsi="Arial" w:cs="Arial"/>
                <w:sz w:val="14"/>
                <w:szCs w:val="14"/>
              </w:rPr>
            </w:pPr>
            <w:r w:rsidRPr="00640653">
              <w:rPr>
                <w:rFonts w:ascii="Arial" w:hAnsi="Arial" w:cs="Arial"/>
                <w:sz w:val="14"/>
                <w:szCs w:val="14"/>
              </w:rPr>
              <w:t>18.3</w:t>
            </w:r>
          </w:p>
        </w:tc>
        <w:tc>
          <w:tcPr>
            <w:tcW w:w="4923" w:type="dxa"/>
            <w:tcBorders>
              <w:right w:val="single" w:sz="4" w:space="0" w:color="auto"/>
            </w:tcBorders>
            <w:vAlign w:val="bottom"/>
          </w:tcPr>
          <w:p w14:paraId="12ACB160" w14:textId="77777777" w:rsidR="007A4834" w:rsidRPr="00FD5F51" w:rsidRDefault="007A4834" w:rsidP="007A4834">
            <w:pPr>
              <w:autoSpaceDE w:val="0"/>
              <w:autoSpaceDN w:val="0"/>
              <w:adjustRightInd w:val="0"/>
              <w:ind w:right="-102" w:hanging="114"/>
              <w:jc w:val="both"/>
              <w:rPr>
                <w:rFonts w:ascii="Arial" w:hAnsi="Arial" w:cs="Arial"/>
                <w:sz w:val="14"/>
                <w:szCs w:val="14"/>
              </w:rPr>
            </w:pPr>
            <w:r w:rsidRPr="00FD5F51">
              <w:rPr>
                <w:rFonts w:ascii="Arial" w:hAnsi="Arial" w:cs="Arial"/>
                <w:sz w:val="14"/>
                <w:szCs w:val="14"/>
              </w:rPr>
              <w:t>Ertelenmiş Vergi Gelir Etkisi (-)</w:t>
            </w:r>
          </w:p>
        </w:tc>
        <w:tc>
          <w:tcPr>
            <w:tcW w:w="708" w:type="dxa"/>
            <w:tcBorders>
              <w:left w:val="single" w:sz="4" w:space="0" w:color="auto"/>
              <w:right w:val="single" w:sz="4" w:space="0" w:color="auto"/>
            </w:tcBorders>
            <w:vAlign w:val="bottom"/>
          </w:tcPr>
          <w:p w14:paraId="061D6F7E" w14:textId="77777777" w:rsidR="007A4834" w:rsidRPr="00FD5F51" w:rsidRDefault="007A4834" w:rsidP="007A483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324AF06B" w14:textId="4C750207" w:rsidR="007A4834" w:rsidRPr="007A4834" w:rsidRDefault="007A4834" w:rsidP="007A4834">
            <w:pPr>
              <w:jc w:val="right"/>
              <w:rPr>
                <w:rFonts w:ascii="Arial" w:hAnsi="Arial" w:cs="Arial"/>
                <w:bCs/>
                <w:color w:val="000000"/>
                <w:sz w:val="14"/>
                <w:szCs w:val="14"/>
                <w:highlight w:val="yellow"/>
              </w:rPr>
            </w:pPr>
            <w:r w:rsidRPr="007A4834">
              <w:rPr>
                <w:rFonts w:ascii="Arial" w:hAnsi="Arial" w:cs="Arial"/>
                <w:sz w:val="14"/>
                <w:szCs w:val="16"/>
              </w:rPr>
              <w:t>1.344.163</w:t>
            </w:r>
          </w:p>
        </w:tc>
        <w:tc>
          <w:tcPr>
            <w:tcW w:w="1559" w:type="dxa"/>
            <w:tcBorders>
              <w:left w:val="single" w:sz="4" w:space="0" w:color="auto"/>
              <w:right w:val="single" w:sz="4" w:space="0" w:color="auto"/>
            </w:tcBorders>
            <w:vAlign w:val="bottom"/>
          </w:tcPr>
          <w:p w14:paraId="7FF602D2" w14:textId="77777777" w:rsidR="007A4834" w:rsidRPr="00EB7CCC" w:rsidRDefault="007A4834" w:rsidP="007A4834">
            <w:pPr>
              <w:jc w:val="right"/>
              <w:rPr>
                <w:rFonts w:ascii="Arial" w:hAnsi="Arial" w:cs="Arial"/>
                <w:bCs/>
                <w:color w:val="000000"/>
                <w:sz w:val="14"/>
                <w:szCs w:val="14"/>
              </w:rPr>
            </w:pPr>
            <w:r w:rsidRPr="00EB7CCC">
              <w:rPr>
                <w:rFonts w:ascii="Arial" w:hAnsi="Arial" w:cs="Arial"/>
                <w:sz w:val="14"/>
                <w:szCs w:val="14"/>
              </w:rPr>
              <w:t>635.759</w:t>
            </w:r>
          </w:p>
        </w:tc>
      </w:tr>
      <w:tr w:rsidR="007A4834" w:rsidRPr="00640653" w14:paraId="31B73274" w14:textId="77777777" w:rsidTr="007A4834">
        <w:trPr>
          <w:trHeight w:val="113"/>
        </w:trPr>
        <w:tc>
          <w:tcPr>
            <w:tcW w:w="601" w:type="dxa"/>
            <w:tcBorders>
              <w:left w:val="single" w:sz="4" w:space="0" w:color="auto"/>
            </w:tcBorders>
          </w:tcPr>
          <w:p w14:paraId="2B53EB1A" w14:textId="77777777" w:rsidR="007A4834" w:rsidRPr="00640653" w:rsidRDefault="007A4834" w:rsidP="007A4834">
            <w:pPr>
              <w:autoSpaceDE w:val="0"/>
              <w:autoSpaceDN w:val="0"/>
              <w:adjustRightInd w:val="0"/>
              <w:ind w:left="-108"/>
              <w:rPr>
                <w:rFonts w:ascii="Arial" w:hAnsi="Arial" w:cs="Arial"/>
                <w:b/>
                <w:sz w:val="14"/>
                <w:szCs w:val="14"/>
              </w:rPr>
            </w:pPr>
            <w:r w:rsidRPr="00640653">
              <w:rPr>
                <w:rFonts w:ascii="Arial" w:hAnsi="Arial" w:cs="Arial"/>
                <w:b/>
                <w:bCs/>
                <w:sz w:val="14"/>
                <w:szCs w:val="14"/>
              </w:rPr>
              <w:t>XIX.</w:t>
            </w:r>
          </w:p>
        </w:tc>
        <w:tc>
          <w:tcPr>
            <w:tcW w:w="4923" w:type="dxa"/>
            <w:tcBorders>
              <w:right w:val="single" w:sz="4" w:space="0" w:color="auto"/>
            </w:tcBorders>
            <w:vAlign w:val="bottom"/>
          </w:tcPr>
          <w:p w14:paraId="4D6F1DE9" w14:textId="77777777" w:rsidR="007A4834" w:rsidRPr="00FD5F51" w:rsidRDefault="007A4834" w:rsidP="007A4834">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SÜRDÜRÜLEN FAALİYETLER DÖNEM NET K/Z (XVII±XVIII)</w:t>
            </w:r>
          </w:p>
        </w:tc>
        <w:tc>
          <w:tcPr>
            <w:tcW w:w="708" w:type="dxa"/>
            <w:tcBorders>
              <w:left w:val="single" w:sz="4" w:space="0" w:color="auto"/>
              <w:right w:val="single" w:sz="4" w:space="0" w:color="auto"/>
            </w:tcBorders>
            <w:vAlign w:val="bottom"/>
          </w:tcPr>
          <w:p w14:paraId="3ADB48D7" w14:textId="77777777" w:rsidR="007A4834" w:rsidRPr="00FD5F51" w:rsidRDefault="007A4834" w:rsidP="007A4834">
            <w:pPr>
              <w:autoSpaceDE w:val="0"/>
              <w:autoSpaceDN w:val="0"/>
              <w:adjustRightInd w:val="0"/>
              <w:ind w:left="-42" w:right="-108"/>
              <w:jc w:val="center"/>
              <w:rPr>
                <w:rFonts w:ascii="Arial" w:hAnsi="Arial" w:cs="Arial"/>
                <w:b/>
                <w:bCs/>
                <w:sz w:val="14"/>
                <w:szCs w:val="14"/>
              </w:rPr>
            </w:pPr>
            <w:r w:rsidRPr="00FD5F51">
              <w:rPr>
                <w:rFonts w:ascii="Arial" w:hAnsi="Arial" w:cs="Arial"/>
                <w:b/>
                <w:sz w:val="14"/>
                <w:szCs w:val="14"/>
              </w:rPr>
              <w:t>(10)</w:t>
            </w:r>
          </w:p>
        </w:tc>
        <w:tc>
          <w:tcPr>
            <w:tcW w:w="1418" w:type="dxa"/>
            <w:tcBorders>
              <w:left w:val="single" w:sz="4" w:space="0" w:color="auto"/>
              <w:right w:val="single" w:sz="4" w:space="0" w:color="auto"/>
            </w:tcBorders>
            <w:vAlign w:val="bottom"/>
          </w:tcPr>
          <w:p w14:paraId="098627BE" w14:textId="6B08BA37" w:rsidR="007A4834" w:rsidRPr="007A4834" w:rsidRDefault="007A4834" w:rsidP="007A4834">
            <w:pPr>
              <w:jc w:val="right"/>
              <w:rPr>
                <w:rFonts w:ascii="Arial" w:hAnsi="Arial" w:cs="Arial"/>
                <w:b/>
                <w:color w:val="000000"/>
                <w:sz w:val="14"/>
                <w:szCs w:val="14"/>
                <w:highlight w:val="yellow"/>
              </w:rPr>
            </w:pPr>
            <w:r w:rsidRPr="007A4834">
              <w:rPr>
                <w:rFonts w:ascii="Arial" w:hAnsi="Arial" w:cs="Arial"/>
                <w:b/>
                <w:bCs/>
                <w:sz w:val="14"/>
                <w:szCs w:val="16"/>
              </w:rPr>
              <w:t>8.085.629</w:t>
            </w:r>
          </w:p>
        </w:tc>
        <w:tc>
          <w:tcPr>
            <w:tcW w:w="1559" w:type="dxa"/>
            <w:tcBorders>
              <w:left w:val="single" w:sz="4" w:space="0" w:color="auto"/>
              <w:right w:val="single" w:sz="4" w:space="0" w:color="auto"/>
            </w:tcBorders>
            <w:vAlign w:val="bottom"/>
          </w:tcPr>
          <w:p w14:paraId="7AAF4A02" w14:textId="77777777" w:rsidR="007A4834" w:rsidRPr="00EB7CCC" w:rsidRDefault="007A4834" w:rsidP="007A4834">
            <w:pPr>
              <w:jc w:val="right"/>
              <w:rPr>
                <w:rFonts w:ascii="Arial" w:hAnsi="Arial" w:cs="Arial"/>
                <w:b/>
                <w:bCs/>
                <w:color w:val="000000"/>
                <w:sz w:val="14"/>
                <w:szCs w:val="14"/>
              </w:rPr>
            </w:pPr>
            <w:r w:rsidRPr="00EB7CCC">
              <w:rPr>
                <w:rFonts w:ascii="Arial" w:hAnsi="Arial" w:cs="Arial"/>
                <w:b/>
                <w:bCs/>
                <w:sz w:val="14"/>
                <w:szCs w:val="14"/>
              </w:rPr>
              <w:t>4.737.019</w:t>
            </w:r>
          </w:p>
        </w:tc>
      </w:tr>
      <w:tr w:rsidR="007A4834" w:rsidRPr="00640653" w14:paraId="1019CA90" w14:textId="77777777" w:rsidTr="007A4834">
        <w:trPr>
          <w:trHeight w:val="113"/>
        </w:trPr>
        <w:tc>
          <w:tcPr>
            <w:tcW w:w="601" w:type="dxa"/>
            <w:tcBorders>
              <w:left w:val="single" w:sz="4" w:space="0" w:color="auto"/>
            </w:tcBorders>
          </w:tcPr>
          <w:p w14:paraId="5C174C34" w14:textId="77777777" w:rsidR="007A4834" w:rsidRPr="00640653" w:rsidRDefault="007A4834" w:rsidP="007A4834">
            <w:pPr>
              <w:autoSpaceDE w:val="0"/>
              <w:autoSpaceDN w:val="0"/>
              <w:adjustRightInd w:val="0"/>
              <w:ind w:left="-108"/>
              <w:rPr>
                <w:rFonts w:ascii="Arial" w:hAnsi="Arial" w:cs="Arial"/>
                <w:sz w:val="14"/>
                <w:szCs w:val="14"/>
              </w:rPr>
            </w:pPr>
            <w:r w:rsidRPr="00640653">
              <w:rPr>
                <w:rFonts w:ascii="Arial" w:hAnsi="Arial" w:cs="Arial"/>
                <w:b/>
                <w:bCs/>
                <w:sz w:val="14"/>
                <w:szCs w:val="14"/>
              </w:rPr>
              <w:t>XX.</w:t>
            </w:r>
          </w:p>
        </w:tc>
        <w:tc>
          <w:tcPr>
            <w:tcW w:w="4923" w:type="dxa"/>
            <w:tcBorders>
              <w:right w:val="single" w:sz="4" w:space="0" w:color="auto"/>
            </w:tcBorders>
            <w:vAlign w:val="bottom"/>
          </w:tcPr>
          <w:p w14:paraId="04D34C59" w14:textId="77777777" w:rsidR="007A4834" w:rsidRPr="002F33B3" w:rsidRDefault="007A4834" w:rsidP="007A4834">
            <w:pPr>
              <w:autoSpaceDE w:val="0"/>
              <w:autoSpaceDN w:val="0"/>
              <w:adjustRightInd w:val="0"/>
              <w:ind w:right="-102" w:hanging="114"/>
              <w:jc w:val="both"/>
              <w:rPr>
                <w:rFonts w:ascii="Arial" w:hAnsi="Arial" w:cs="Arial"/>
                <w:b/>
                <w:sz w:val="14"/>
                <w:szCs w:val="14"/>
              </w:rPr>
            </w:pPr>
            <w:r w:rsidRPr="002F33B3">
              <w:rPr>
                <w:rFonts w:ascii="Arial" w:hAnsi="Arial" w:cs="Arial"/>
                <w:b/>
                <w:bCs/>
                <w:sz w:val="14"/>
                <w:szCs w:val="14"/>
              </w:rPr>
              <w:t>DURDURULAN FAALİYETLERDEN GELİRLER</w:t>
            </w:r>
          </w:p>
        </w:tc>
        <w:tc>
          <w:tcPr>
            <w:tcW w:w="708" w:type="dxa"/>
            <w:tcBorders>
              <w:left w:val="single" w:sz="4" w:space="0" w:color="auto"/>
              <w:right w:val="single" w:sz="4" w:space="0" w:color="auto"/>
            </w:tcBorders>
            <w:vAlign w:val="bottom"/>
          </w:tcPr>
          <w:p w14:paraId="3924A390" w14:textId="77777777" w:rsidR="007A4834" w:rsidRPr="002F33B3" w:rsidRDefault="007A4834" w:rsidP="007A4834">
            <w:pPr>
              <w:autoSpaceDE w:val="0"/>
              <w:autoSpaceDN w:val="0"/>
              <w:adjustRightInd w:val="0"/>
              <w:ind w:left="-42" w:right="-108"/>
              <w:jc w:val="center"/>
              <w:rPr>
                <w:rFonts w:ascii="Arial" w:hAnsi="Arial" w:cs="Arial"/>
                <w:b/>
                <w:bCs/>
                <w:sz w:val="14"/>
                <w:szCs w:val="14"/>
              </w:rPr>
            </w:pPr>
          </w:p>
        </w:tc>
        <w:tc>
          <w:tcPr>
            <w:tcW w:w="1418" w:type="dxa"/>
            <w:tcBorders>
              <w:left w:val="single" w:sz="4" w:space="0" w:color="auto"/>
              <w:right w:val="single" w:sz="4" w:space="0" w:color="auto"/>
            </w:tcBorders>
            <w:vAlign w:val="bottom"/>
          </w:tcPr>
          <w:p w14:paraId="4DA38BC0" w14:textId="57908AD3" w:rsidR="007A4834" w:rsidRPr="007A4834" w:rsidRDefault="007A4834" w:rsidP="007A4834">
            <w:pPr>
              <w:jc w:val="right"/>
              <w:rPr>
                <w:rFonts w:ascii="Arial" w:hAnsi="Arial" w:cs="Arial"/>
                <w:b/>
                <w:color w:val="000000"/>
                <w:sz w:val="14"/>
                <w:szCs w:val="14"/>
                <w:highlight w:val="yellow"/>
              </w:rPr>
            </w:pPr>
            <w:r w:rsidRPr="007A4834">
              <w:rPr>
                <w:rFonts w:ascii="Arial" w:hAnsi="Arial" w:cs="Arial"/>
                <w:b/>
                <w:bCs/>
                <w:sz w:val="14"/>
                <w:szCs w:val="16"/>
              </w:rPr>
              <w:t>-</w:t>
            </w:r>
          </w:p>
        </w:tc>
        <w:tc>
          <w:tcPr>
            <w:tcW w:w="1559" w:type="dxa"/>
            <w:tcBorders>
              <w:left w:val="single" w:sz="4" w:space="0" w:color="auto"/>
              <w:right w:val="single" w:sz="4" w:space="0" w:color="auto"/>
            </w:tcBorders>
            <w:vAlign w:val="bottom"/>
          </w:tcPr>
          <w:p w14:paraId="163526AF" w14:textId="77777777" w:rsidR="007A4834" w:rsidRPr="00EB7CCC" w:rsidRDefault="007A4834" w:rsidP="007A4834">
            <w:pPr>
              <w:jc w:val="right"/>
              <w:rPr>
                <w:rFonts w:ascii="Arial" w:hAnsi="Arial" w:cs="Arial"/>
                <w:b/>
                <w:bCs/>
                <w:color w:val="000000"/>
                <w:sz w:val="14"/>
                <w:szCs w:val="14"/>
              </w:rPr>
            </w:pPr>
            <w:r w:rsidRPr="00EB7CCC">
              <w:rPr>
                <w:rFonts w:ascii="Arial" w:hAnsi="Arial" w:cs="Arial"/>
                <w:b/>
                <w:bCs/>
                <w:sz w:val="14"/>
                <w:szCs w:val="14"/>
              </w:rPr>
              <w:t>-</w:t>
            </w:r>
          </w:p>
        </w:tc>
      </w:tr>
      <w:tr w:rsidR="007A4834" w:rsidRPr="00640653" w14:paraId="241FA661" w14:textId="77777777" w:rsidTr="007A4834">
        <w:trPr>
          <w:trHeight w:val="113"/>
        </w:trPr>
        <w:tc>
          <w:tcPr>
            <w:tcW w:w="601" w:type="dxa"/>
            <w:tcBorders>
              <w:left w:val="single" w:sz="4" w:space="0" w:color="auto"/>
            </w:tcBorders>
          </w:tcPr>
          <w:p w14:paraId="487CB8A0" w14:textId="77777777" w:rsidR="007A4834" w:rsidRPr="00640653" w:rsidRDefault="007A4834" w:rsidP="007A4834">
            <w:pPr>
              <w:autoSpaceDE w:val="0"/>
              <w:autoSpaceDN w:val="0"/>
              <w:adjustRightInd w:val="0"/>
              <w:ind w:left="-108"/>
              <w:rPr>
                <w:rFonts w:ascii="Arial" w:hAnsi="Arial" w:cs="Arial"/>
                <w:sz w:val="14"/>
                <w:szCs w:val="14"/>
              </w:rPr>
            </w:pPr>
            <w:r w:rsidRPr="00640653">
              <w:rPr>
                <w:rFonts w:ascii="Arial" w:hAnsi="Arial" w:cs="Arial"/>
                <w:sz w:val="14"/>
                <w:szCs w:val="14"/>
              </w:rPr>
              <w:t>20.1</w:t>
            </w:r>
          </w:p>
        </w:tc>
        <w:tc>
          <w:tcPr>
            <w:tcW w:w="4923" w:type="dxa"/>
            <w:tcBorders>
              <w:right w:val="single" w:sz="4" w:space="0" w:color="auto"/>
            </w:tcBorders>
            <w:vAlign w:val="bottom"/>
          </w:tcPr>
          <w:p w14:paraId="73C3A272" w14:textId="77777777" w:rsidR="007A4834" w:rsidRPr="00295D9C" w:rsidRDefault="007A4834" w:rsidP="007A4834">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Satış Amaçlı Elde Tutulan Duran Varlık Gelirleri</w:t>
            </w:r>
          </w:p>
        </w:tc>
        <w:tc>
          <w:tcPr>
            <w:tcW w:w="708" w:type="dxa"/>
            <w:tcBorders>
              <w:left w:val="single" w:sz="4" w:space="0" w:color="auto"/>
              <w:right w:val="single" w:sz="4" w:space="0" w:color="auto"/>
            </w:tcBorders>
            <w:vAlign w:val="bottom"/>
          </w:tcPr>
          <w:p w14:paraId="333BE4D4" w14:textId="77777777" w:rsidR="007A4834" w:rsidRPr="00295D9C" w:rsidRDefault="007A4834" w:rsidP="007A483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1BC664C5" w14:textId="00FCBF5F" w:rsidR="007A4834" w:rsidRPr="007A4834" w:rsidRDefault="007A4834" w:rsidP="007A4834">
            <w:pPr>
              <w:jc w:val="right"/>
              <w:rPr>
                <w:rFonts w:ascii="Arial" w:hAnsi="Arial" w:cs="Arial"/>
                <w:color w:val="000000"/>
                <w:sz w:val="14"/>
                <w:szCs w:val="14"/>
                <w:highlight w:val="yellow"/>
              </w:rPr>
            </w:pPr>
            <w:r w:rsidRPr="007A4834">
              <w:rPr>
                <w:rFonts w:ascii="Arial" w:hAnsi="Arial" w:cs="Arial"/>
                <w:sz w:val="14"/>
                <w:szCs w:val="16"/>
              </w:rPr>
              <w:t>-</w:t>
            </w:r>
          </w:p>
        </w:tc>
        <w:tc>
          <w:tcPr>
            <w:tcW w:w="1559" w:type="dxa"/>
            <w:tcBorders>
              <w:left w:val="single" w:sz="4" w:space="0" w:color="auto"/>
              <w:right w:val="single" w:sz="4" w:space="0" w:color="auto"/>
            </w:tcBorders>
            <w:vAlign w:val="bottom"/>
          </w:tcPr>
          <w:p w14:paraId="2514A58C" w14:textId="77777777" w:rsidR="007A4834" w:rsidRPr="00EB7CCC" w:rsidRDefault="007A4834" w:rsidP="007A4834">
            <w:pPr>
              <w:jc w:val="right"/>
              <w:rPr>
                <w:rFonts w:ascii="Arial" w:hAnsi="Arial" w:cs="Arial"/>
                <w:b/>
                <w:bCs/>
                <w:color w:val="000000"/>
                <w:sz w:val="14"/>
                <w:szCs w:val="14"/>
              </w:rPr>
            </w:pPr>
            <w:r w:rsidRPr="00EB7CCC">
              <w:rPr>
                <w:rFonts w:ascii="Arial" w:hAnsi="Arial" w:cs="Arial"/>
                <w:sz w:val="14"/>
                <w:szCs w:val="14"/>
              </w:rPr>
              <w:t>-</w:t>
            </w:r>
          </w:p>
        </w:tc>
      </w:tr>
      <w:tr w:rsidR="007A4834" w:rsidRPr="00640653" w14:paraId="1A18FF79" w14:textId="77777777" w:rsidTr="007A4834">
        <w:trPr>
          <w:trHeight w:val="113"/>
        </w:trPr>
        <w:tc>
          <w:tcPr>
            <w:tcW w:w="601" w:type="dxa"/>
            <w:tcBorders>
              <w:left w:val="single" w:sz="4" w:space="0" w:color="auto"/>
            </w:tcBorders>
          </w:tcPr>
          <w:p w14:paraId="6D3EABC1" w14:textId="77777777" w:rsidR="007A4834" w:rsidRPr="00640653" w:rsidRDefault="007A4834" w:rsidP="007A4834">
            <w:pPr>
              <w:autoSpaceDE w:val="0"/>
              <w:autoSpaceDN w:val="0"/>
              <w:adjustRightInd w:val="0"/>
              <w:ind w:left="-108"/>
              <w:rPr>
                <w:rFonts w:ascii="Arial" w:hAnsi="Arial" w:cs="Arial"/>
                <w:sz w:val="14"/>
                <w:szCs w:val="14"/>
              </w:rPr>
            </w:pPr>
            <w:r w:rsidRPr="00640653">
              <w:rPr>
                <w:rFonts w:ascii="Arial" w:hAnsi="Arial" w:cs="Arial"/>
                <w:sz w:val="14"/>
                <w:szCs w:val="14"/>
              </w:rPr>
              <w:t>20.2</w:t>
            </w:r>
          </w:p>
        </w:tc>
        <w:tc>
          <w:tcPr>
            <w:tcW w:w="4923" w:type="dxa"/>
            <w:tcBorders>
              <w:right w:val="single" w:sz="4" w:space="0" w:color="auto"/>
            </w:tcBorders>
            <w:vAlign w:val="bottom"/>
          </w:tcPr>
          <w:p w14:paraId="1850071F" w14:textId="77777777" w:rsidR="007A4834" w:rsidRPr="00295D9C" w:rsidRDefault="007A4834" w:rsidP="007A4834">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İştirak, Bağlı Ortaklık ve Birlikte Kontrol Edilen Ortaklıklar (İş Ort.) Satış</w:t>
            </w:r>
          </w:p>
          <w:p w14:paraId="512DFB6A" w14:textId="77777777" w:rsidR="007A4834" w:rsidRPr="00295D9C" w:rsidRDefault="007A4834" w:rsidP="007A4834">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Karları</w:t>
            </w:r>
          </w:p>
        </w:tc>
        <w:tc>
          <w:tcPr>
            <w:tcW w:w="708" w:type="dxa"/>
            <w:tcBorders>
              <w:left w:val="single" w:sz="4" w:space="0" w:color="auto"/>
              <w:right w:val="single" w:sz="4" w:space="0" w:color="auto"/>
            </w:tcBorders>
            <w:vAlign w:val="bottom"/>
          </w:tcPr>
          <w:p w14:paraId="6C12F276" w14:textId="77777777" w:rsidR="007A4834" w:rsidRPr="00295D9C" w:rsidRDefault="007A4834" w:rsidP="007A483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2DEC9AB8" w14:textId="53916997" w:rsidR="007A4834" w:rsidRPr="007A4834" w:rsidRDefault="007A4834" w:rsidP="007A4834">
            <w:pPr>
              <w:jc w:val="right"/>
              <w:rPr>
                <w:rFonts w:ascii="Arial" w:hAnsi="Arial" w:cs="Arial"/>
                <w:b/>
                <w:bCs/>
                <w:color w:val="000000"/>
                <w:sz w:val="14"/>
                <w:szCs w:val="14"/>
                <w:highlight w:val="yellow"/>
              </w:rPr>
            </w:pPr>
            <w:r w:rsidRPr="007A4834">
              <w:rPr>
                <w:rFonts w:ascii="Arial" w:hAnsi="Arial" w:cs="Arial"/>
                <w:sz w:val="14"/>
                <w:szCs w:val="16"/>
              </w:rPr>
              <w:t>-</w:t>
            </w:r>
          </w:p>
        </w:tc>
        <w:tc>
          <w:tcPr>
            <w:tcW w:w="1559" w:type="dxa"/>
            <w:tcBorders>
              <w:left w:val="single" w:sz="4" w:space="0" w:color="auto"/>
              <w:right w:val="single" w:sz="4" w:space="0" w:color="auto"/>
            </w:tcBorders>
            <w:vAlign w:val="bottom"/>
          </w:tcPr>
          <w:p w14:paraId="68F85670" w14:textId="77777777" w:rsidR="007A4834" w:rsidRPr="00EB7CCC" w:rsidRDefault="007A4834" w:rsidP="007A4834">
            <w:pPr>
              <w:jc w:val="right"/>
              <w:rPr>
                <w:rFonts w:ascii="Arial" w:hAnsi="Arial" w:cs="Arial"/>
                <w:b/>
                <w:bCs/>
                <w:color w:val="000000"/>
                <w:sz w:val="14"/>
                <w:szCs w:val="14"/>
              </w:rPr>
            </w:pPr>
            <w:r w:rsidRPr="00EB7CCC">
              <w:rPr>
                <w:rFonts w:ascii="Arial" w:hAnsi="Arial" w:cs="Arial"/>
                <w:sz w:val="14"/>
                <w:szCs w:val="14"/>
              </w:rPr>
              <w:t>-</w:t>
            </w:r>
          </w:p>
        </w:tc>
      </w:tr>
      <w:tr w:rsidR="007A4834" w:rsidRPr="00640653" w14:paraId="394BA538" w14:textId="77777777" w:rsidTr="007A4834">
        <w:trPr>
          <w:trHeight w:val="113"/>
        </w:trPr>
        <w:tc>
          <w:tcPr>
            <w:tcW w:w="601" w:type="dxa"/>
            <w:tcBorders>
              <w:left w:val="single" w:sz="4" w:space="0" w:color="auto"/>
            </w:tcBorders>
          </w:tcPr>
          <w:p w14:paraId="4C0D974E" w14:textId="77777777" w:rsidR="007A4834" w:rsidRPr="00640653" w:rsidRDefault="007A4834" w:rsidP="007A4834">
            <w:pPr>
              <w:autoSpaceDE w:val="0"/>
              <w:autoSpaceDN w:val="0"/>
              <w:adjustRightInd w:val="0"/>
              <w:ind w:left="-108"/>
              <w:rPr>
                <w:rFonts w:ascii="Arial" w:hAnsi="Arial" w:cs="Arial"/>
                <w:b/>
                <w:sz w:val="14"/>
                <w:szCs w:val="14"/>
              </w:rPr>
            </w:pPr>
            <w:r w:rsidRPr="00640653">
              <w:rPr>
                <w:rFonts w:ascii="Arial" w:hAnsi="Arial" w:cs="Arial"/>
                <w:sz w:val="14"/>
                <w:szCs w:val="14"/>
              </w:rPr>
              <w:t>20.3</w:t>
            </w:r>
          </w:p>
        </w:tc>
        <w:tc>
          <w:tcPr>
            <w:tcW w:w="4923" w:type="dxa"/>
            <w:tcBorders>
              <w:right w:val="single" w:sz="4" w:space="0" w:color="auto"/>
            </w:tcBorders>
            <w:vAlign w:val="bottom"/>
          </w:tcPr>
          <w:p w14:paraId="407256B7" w14:textId="77777777" w:rsidR="007A4834" w:rsidRPr="00295D9C" w:rsidRDefault="007A4834" w:rsidP="007A4834">
            <w:pPr>
              <w:autoSpaceDE w:val="0"/>
              <w:autoSpaceDN w:val="0"/>
              <w:adjustRightInd w:val="0"/>
              <w:ind w:right="-102" w:hanging="114"/>
              <w:jc w:val="both"/>
              <w:rPr>
                <w:rFonts w:ascii="Arial" w:hAnsi="Arial" w:cs="Arial"/>
                <w:b/>
                <w:sz w:val="14"/>
                <w:szCs w:val="14"/>
              </w:rPr>
            </w:pPr>
            <w:r w:rsidRPr="00295D9C">
              <w:rPr>
                <w:rFonts w:ascii="Arial" w:hAnsi="Arial" w:cs="Arial"/>
                <w:sz w:val="14"/>
                <w:szCs w:val="14"/>
              </w:rPr>
              <w:t>Diğer Durdurulan Faaliyet Gelirleri</w:t>
            </w:r>
          </w:p>
        </w:tc>
        <w:tc>
          <w:tcPr>
            <w:tcW w:w="708" w:type="dxa"/>
            <w:tcBorders>
              <w:left w:val="single" w:sz="4" w:space="0" w:color="auto"/>
              <w:right w:val="single" w:sz="4" w:space="0" w:color="auto"/>
            </w:tcBorders>
            <w:vAlign w:val="bottom"/>
          </w:tcPr>
          <w:p w14:paraId="7D7579FA" w14:textId="77777777" w:rsidR="007A4834" w:rsidRPr="00295D9C" w:rsidRDefault="007A4834" w:rsidP="007A4834">
            <w:pPr>
              <w:autoSpaceDE w:val="0"/>
              <w:autoSpaceDN w:val="0"/>
              <w:adjustRightInd w:val="0"/>
              <w:ind w:left="-42" w:right="-108"/>
              <w:jc w:val="center"/>
              <w:rPr>
                <w:rFonts w:ascii="Arial" w:hAnsi="Arial" w:cs="Arial"/>
                <w:b/>
                <w:bCs/>
                <w:sz w:val="14"/>
                <w:szCs w:val="14"/>
              </w:rPr>
            </w:pPr>
          </w:p>
        </w:tc>
        <w:tc>
          <w:tcPr>
            <w:tcW w:w="1418" w:type="dxa"/>
            <w:tcBorders>
              <w:left w:val="single" w:sz="4" w:space="0" w:color="auto"/>
              <w:right w:val="single" w:sz="4" w:space="0" w:color="auto"/>
            </w:tcBorders>
            <w:vAlign w:val="bottom"/>
          </w:tcPr>
          <w:p w14:paraId="1ED5614F" w14:textId="0D695837" w:rsidR="007A4834" w:rsidRPr="007A4834" w:rsidRDefault="007A4834" w:rsidP="007A4834">
            <w:pPr>
              <w:jc w:val="right"/>
              <w:rPr>
                <w:rFonts w:ascii="Arial" w:hAnsi="Arial" w:cs="Arial"/>
                <w:b/>
                <w:bCs/>
                <w:color w:val="000000"/>
                <w:sz w:val="14"/>
                <w:szCs w:val="14"/>
                <w:highlight w:val="yellow"/>
              </w:rPr>
            </w:pPr>
            <w:r w:rsidRPr="007A4834">
              <w:rPr>
                <w:rFonts w:ascii="Arial" w:hAnsi="Arial" w:cs="Arial"/>
                <w:sz w:val="14"/>
                <w:szCs w:val="16"/>
              </w:rPr>
              <w:t>-</w:t>
            </w:r>
          </w:p>
        </w:tc>
        <w:tc>
          <w:tcPr>
            <w:tcW w:w="1559" w:type="dxa"/>
            <w:tcBorders>
              <w:left w:val="single" w:sz="4" w:space="0" w:color="auto"/>
              <w:right w:val="single" w:sz="4" w:space="0" w:color="auto"/>
            </w:tcBorders>
            <w:vAlign w:val="bottom"/>
          </w:tcPr>
          <w:p w14:paraId="7B02E658" w14:textId="77777777" w:rsidR="007A4834" w:rsidRPr="00EB7CCC" w:rsidRDefault="007A4834" w:rsidP="007A4834">
            <w:pPr>
              <w:jc w:val="right"/>
              <w:rPr>
                <w:rFonts w:ascii="Arial" w:hAnsi="Arial" w:cs="Arial"/>
                <w:b/>
                <w:bCs/>
                <w:color w:val="000000"/>
                <w:sz w:val="14"/>
                <w:szCs w:val="14"/>
              </w:rPr>
            </w:pPr>
            <w:r w:rsidRPr="00EB7CCC">
              <w:rPr>
                <w:rFonts w:ascii="Arial" w:hAnsi="Arial" w:cs="Arial"/>
                <w:sz w:val="14"/>
                <w:szCs w:val="14"/>
              </w:rPr>
              <w:t>-</w:t>
            </w:r>
          </w:p>
        </w:tc>
      </w:tr>
      <w:tr w:rsidR="007A4834" w:rsidRPr="00640653" w14:paraId="226703ED" w14:textId="77777777" w:rsidTr="007A4834">
        <w:trPr>
          <w:trHeight w:val="113"/>
        </w:trPr>
        <w:tc>
          <w:tcPr>
            <w:tcW w:w="601" w:type="dxa"/>
            <w:tcBorders>
              <w:left w:val="single" w:sz="4" w:space="0" w:color="auto"/>
            </w:tcBorders>
          </w:tcPr>
          <w:p w14:paraId="260E3AE0" w14:textId="77777777" w:rsidR="007A4834" w:rsidRPr="00640653" w:rsidRDefault="007A4834" w:rsidP="007A4834">
            <w:pPr>
              <w:autoSpaceDE w:val="0"/>
              <w:autoSpaceDN w:val="0"/>
              <w:adjustRightInd w:val="0"/>
              <w:ind w:left="-108"/>
              <w:rPr>
                <w:rFonts w:ascii="Arial" w:hAnsi="Arial" w:cs="Arial"/>
                <w:b/>
                <w:sz w:val="14"/>
                <w:szCs w:val="14"/>
              </w:rPr>
            </w:pPr>
            <w:r w:rsidRPr="00640653">
              <w:rPr>
                <w:rFonts w:ascii="Arial" w:hAnsi="Arial" w:cs="Arial"/>
                <w:b/>
                <w:bCs/>
                <w:sz w:val="14"/>
                <w:szCs w:val="14"/>
              </w:rPr>
              <w:t>XXI.</w:t>
            </w:r>
          </w:p>
        </w:tc>
        <w:tc>
          <w:tcPr>
            <w:tcW w:w="4923" w:type="dxa"/>
            <w:tcBorders>
              <w:right w:val="single" w:sz="4" w:space="0" w:color="auto"/>
            </w:tcBorders>
            <w:vAlign w:val="bottom"/>
          </w:tcPr>
          <w:p w14:paraId="0AF55B93" w14:textId="77777777" w:rsidR="007A4834" w:rsidRPr="002F33B3" w:rsidRDefault="007A4834" w:rsidP="007A4834">
            <w:pPr>
              <w:autoSpaceDE w:val="0"/>
              <w:autoSpaceDN w:val="0"/>
              <w:adjustRightInd w:val="0"/>
              <w:ind w:right="-102" w:hanging="114"/>
              <w:jc w:val="both"/>
              <w:rPr>
                <w:rFonts w:ascii="Arial" w:hAnsi="Arial" w:cs="Arial"/>
                <w:b/>
                <w:sz w:val="14"/>
                <w:szCs w:val="14"/>
              </w:rPr>
            </w:pPr>
            <w:r w:rsidRPr="002F33B3">
              <w:rPr>
                <w:rFonts w:ascii="Arial" w:hAnsi="Arial" w:cs="Arial"/>
                <w:b/>
                <w:bCs/>
                <w:sz w:val="14"/>
                <w:szCs w:val="14"/>
              </w:rPr>
              <w:t>DURDURULAN FAALİYETLERDEN GİDERLER (-)</w:t>
            </w:r>
          </w:p>
        </w:tc>
        <w:tc>
          <w:tcPr>
            <w:tcW w:w="708" w:type="dxa"/>
            <w:tcBorders>
              <w:left w:val="single" w:sz="4" w:space="0" w:color="auto"/>
              <w:right w:val="single" w:sz="4" w:space="0" w:color="auto"/>
            </w:tcBorders>
            <w:vAlign w:val="bottom"/>
          </w:tcPr>
          <w:p w14:paraId="01C6D2B9" w14:textId="77777777" w:rsidR="007A4834" w:rsidRPr="002F33B3" w:rsidRDefault="007A4834" w:rsidP="007A4834">
            <w:pPr>
              <w:autoSpaceDE w:val="0"/>
              <w:autoSpaceDN w:val="0"/>
              <w:adjustRightInd w:val="0"/>
              <w:ind w:left="-42" w:right="-108"/>
              <w:jc w:val="center"/>
              <w:rPr>
                <w:rFonts w:ascii="Arial" w:hAnsi="Arial" w:cs="Arial"/>
                <w:b/>
                <w:bCs/>
                <w:sz w:val="14"/>
                <w:szCs w:val="14"/>
              </w:rPr>
            </w:pPr>
          </w:p>
        </w:tc>
        <w:tc>
          <w:tcPr>
            <w:tcW w:w="1418" w:type="dxa"/>
            <w:tcBorders>
              <w:left w:val="single" w:sz="4" w:space="0" w:color="auto"/>
              <w:right w:val="single" w:sz="4" w:space="0" w:color="auto"/>
            </w:tcBorders>
            <w:vAlign w:val="bottom"/>
          </w:tcPr>
          <w:p w14:paraId="438EBF26" w14:textId="02310A8F" w:rsidR="007A4834" w:rsidRPr="007A4834" w:rsidRDefault="007A4834" w:rsidP="007A4834">
            <w:pPr>
              <w:jc w:val="right"/>
              <w:rPr>
                <w:rFonts w:ascii="Arial" w:hAnsi="Arial" w:cs="Arial"/>
                <w:b/>
                <w:color w:val="000000"/>
                <w:sz w:val="14"/>
                <w:szCs w:val="14"/>
                <w:highlight w:val="yellow"/>
              </w:rPr>
            </w:pPr>
            <w:r w:rsidRPr="007A4834">
              <w:rPr>
                <w:rFonts w:ascii="Arial" w:hAnsi="Arial" w:cs="Arial"/>
                <w:b/>
                <w:bCs/>
                <w:sz w:val="14"/>
                <w:szCs w:val="16"/>
              </w:rPr>
              <w:t>-</w:t>
            </w:r>
          </w:p>
        </w:tc>
        <w:tc>
          <w:tcPr>
            <w:tcW w:w="1559" w:type="dxa"/>
            <w:tcBorders>
              <w:left w:val="single" w:sz="4" w:space="0" w:color="auto"/>
              <w:right w:val="single" w:sz="4" w:space="0" w:color="auto"/>
            </w:tcBorders>
            <w:vAlign w:val="bottom"/>
          </w:tcPr>
          <w:p w14:paraId="5647FAA2" w14:textId="77777777" w:rsidR="007A4834" w:rsidRPr="00EB7CCC" w:rsidRDefault="007A4834" w:rsidP="007A4834">
            <w:pPr>
              <w:jc w:val="right"/>
              <w:rPr>
                <w:rFonts w:ascii="Arial" w:hAnsi="Arial" w:cs="Arial"/>
                <w:b/>
                <w:bCs/>
                <w:color w:val="000000"/>
                <w:sz w:val="14"/>
                <w:szCs w:val="14"/>
              </w:rPr>
            </w:pPr>
            <w:r w:rsidRPr="00EB7CCC">
              <w:rPr>
                <w:rFonts w:ascii="Arial" w:hAnsi="Arial" w:cs="Arial"/>
                <w:b/>
                <w:bCs/>
                <w:sz w:val="14"/>
                <w:szCs w:val="14"/>
              </w:rPr>
              <w:t>-</w:t>
            </w:r>
          </w:p>
        </w:tc>
      </w:tr>
      <w:tr w:rsidR="007A4834" w:rsidRPr="00640653" w14:paraId="403702D6" w14:textId="77777777" w:rsidTr="007A4834">
        <w:trPr>
          <w:trHeight w:val="113"/>
        </w:trPr>
        <w:tc>
          <w:tcPr>
            <w:tcW w:w="601" w:type="dxa"/>
            <w:tcBorders>
              <w:left w:val="single" w:sz="4" w:space="0" w:color="auto"/>
            </w:tcBorders>
          </w:tcPr>
          <w:p w14:paraId="650E643A" w14:textId="77777777" w:rsidR="007A4834" w:rsidRPr="00640653" w:rsidRDefault="007A4834" w:rsidP="007A4834">
            <w:pPr>
              <w:autoSpaceDE w:val="0"/>
              <w:autoSpaceDN w:val="0"/>
              <w:adjustRightInd w:val="0"/>
              <w:ind w:left="-108"/>
              <w:rPr>
                <w:rFonts w:ascii="Arial" w:hAnsi="Arial" w:cs="Arial"/>
                <w:bCs/>
                <w:sz w:val="14"/>
                <w:szCs w:val="14"/>
              </w:rPr>
            </w:pPr>
            <w:r w:rsidRPr="00640653">
              <w:rPr>
                <w:rFonts w:ascii="Arial" w:hAnsi="Arial" w:cs="Arial"/>
                <w:sz w:val="14"/>
                <w:szCs w:val="14"/>
              </w:rPr>
              <w:t>21.1</w:t>
            </w:r>
          </w:p>
        </w:tc>
        <w:tc>
          <w:tcPr>
            <w:tcW w:w="4923" w:type="dxa"/>
            <w:tcBorders>
              <w:right w:val="single" w:sz="4" w:space="0" w:color="auto"/>
            </w:tcBorders>
            <w:vAlign w:val="bottom"/>
          </w:tcPr>
          <w:p w14:paraId="7427E9B2" w14:textId="77777777" w:rsidR="007A4834" w:rsidRPr="00295D9C" w:rsidRDefault="007A4834" w:rsidP="007A4834">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Satış Amaçlı Elde Tutulan Duran Varlık Giderleri</w:t>
            </w:r>
          </w:p>
        </w:tc>
        <w:tc>
          <w:tcPr>
            <w:tcW w:w="708" w:type="dxa"/>
            <w:tcBorders>
              <w:left w:val="single" w:sz="4" w:space="0" w:color="auto"/>
              <w:right w:val="single" w:sz="4" w:space="0" w:color="auto"/>
            </w:tcBorders>
            <w:vAlign w:val="bottom"/>
          </w:tcPr>
          <w:p w14:paraId="3A3D4FB2" w14:textId="77777777" w:rsidR="007A4834" w:rsidRPr="00295D9C" w:rsidRDefault="007A4834" w:rsidP="007A483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5D272738" w14:textId="6CD5A10B" w:rsidR="007A4834" w:rsidRPr="007A4834" w:rsidRDefault="007A4834" w:rsidP="007A4834">
            <w:pPr>
              <w:jc w:val="right"/>
              <w:rPr>
                <w:rFonts w:ascii="Arial" w:hAnsi="Arial" w:cs="Arial"/>
                <w:color w:val="000000"/>
                <w:sz w:val="14"/>
                <w:szCs w:val="14"/>
                <w:highlight w:val="yellow"/>
              </w:rPr>
            </w:pPr>
            <w:r w:rsidRPr="007A4834">
              <w:rPr>
                <w:rFonts w:ascii="Arial" w:hAnsi="Arial" w:cs="Arial"/>
                <w:b/>
                <w:bCs/>
                <w:sz w:val="14"/>
                <w:szCs w:val="16"/>
              </w:rPr>
              <w:t>-</w:t>
            </w:r>
          </w:p>
        </w:tc>
        <w:tc>
          <w:tcPr>
            <w:tcW w:w="1559" w:type="dxa"/>
            <w:tcBorders>
              <w:left w:val="single" w:sz="4" w:space="0" w:color="auto"/>
              <w:right w:val="single" w:sz="4" w:space="0" w:color="auto"/>
            </w:tcBorders>
            <w:vAlign w:val="bottom"/>
          </w:tcPr>
          <w:p w14:paraId="42187B17" w14:textId="77777777" w:rsidR="007A4834" w:rsidRPr="00EB7CCC" w:rsidRDefault="007A4834" w:rsidP="007A4834">
            <w:pPr>
              <w:jc w:val="right"/>
              <w:rPr>
                <w:rFonts w:ascii="Arial" w:hAnsi="Arial" w:cs="Arial"/>
                <w:b/>
                <w:bCs/>
                <w:color w:val="000000"/>
                <w:sz w:val="14"/>
                <w:szCs w:val="14"/>
              </w:rPr>
            </w:pPr>
            <w:r w:rsidRPr="00EB7CCC">
              <w:rPr>
                <w:rFonts w:ascii="Arial" w:hAnsi="Arial" w:cs="Arial"/>
                <w:b/>
                <w:bCs/>
                <w:sz w:val="14"/>
                <w:szCs w:val="14"/>
              </w:rPr>
              <w:t>-</w:t>
            </w:r>
          </w:p>
        </w:tc>
      </w:tr>
      <w:tr w:rsidR="007A4834" w:rsidRPr="00640653" w14:paraId="0088BFE3" w14:textId="77777777" w:rsidTr="007A4834">
        <w:trPr>
          <w:trHeight w:val="113"/>
        </w:trPr>
        <w:tc>
          <w:tcPr>
            <w:tcW w:w="601" w:type="dxa"/>
            <w:tcBorders>
              <w:left w:val="single" w:sz="4" w:space="0" w:color="auto"/>
            </w:tcBorders>
          </w:tcPr>
          <w:p w14:paraId="1974B1A6" w14:textId="77777777" w:rsidR="007A4834" w:rsidRPr="00640653" w:rsidRDefault="007A4834" w:rsidP="007A4834">
            <w:pPr>
              <w:autoSpaceDE w:val="0"/>
              <w:autoSpaceDN w:val="0"/>
              <w:adjustRightInd w:val="0"/>
              <w:ind w:left="-108"/>
              <w:rPr>
                <w:rFonts w:ascii="Arial" w:hAnsi="Arial" w:cs="Arial"/>
                <w:bCs/>
                <w:sz w:val="14"/>
                <w:szCs w:val="14"/>
              </w:rPr>
            </w:pPr>
            <w:r w:rsidRPr="00640653">
              <w:rPr>
                <w:rFonts w:ascii="Arial" w:hAnsi="Arial" w:cs="Arial"/>
                <w:sz w:val="14"/>
                <w:szCs w:val="14"/>
              </w:rPr>
              <w:t>21.2</w:t>
            </w:r>
          </w:p>
        </w:tc>
        <w:tc>
          <w:tcPr>
            <w:tcW w:w="4923" w:type="dxa"/>
            <w:tcBorders>
              <w:right w:val="single" w:sz="4" w:space="0" w:color="auto"/>
            </w:tcBorders>
            <w:vAlign w:val="bottom"/>
          </w:tcPr>
          <w:p w14:paraId="2CCFE1FB" w14:textId="77777777" w:rsidR="007A4834" w:rsidRPr="00295D9C" w:rsidRDefault="007A4834" w:rsidP="007A4834">
            <w:pPr>
              <w:autoSpaceDE w:val="0"/>
              <w:autoSpaceDN w:val="0"/>
              <w:adjustRightInd w:val="0"/>
              <w:ind w:left="-108" w:right="-102" w:hanging="5"/>
              <w:jc w:val="both"/>
              <w:rPr>
                <w:rFonts w:ascii="Arial" w:hAnsi="Arial" w:cs="Arial"/>
                <w:bCs/>
                <w:sz w:val="14"/>
                <w:szCs w:val="14"/>
              </w:rPr>
            </w:pPr>
            <w:r w:rsidRPr="00295D9C">
              <w:rPr>
                <w:rFonts w:ascii="Arial" w:hAnsi="Arial" w:cs="Arial"/>
                <w:sz w:val="14"/>
                <w:szCs w:val="14"/>
              </w:rPr>
              <w:t>İştirak, Bağlı Ortaklık ve Birlikte Kontrol Edilen Ortaklıklar (İş Ort.) Satış Zararları</w:t>
            </w:r>
          </w:p>
        </w:tc>
        <w:tc>
          <w:tcPr>
            <w:tcW w:w="708" w:type="dxa"/>
            <w:tcBorders>
              <w:left w:val="single" w:sz="4" w:space="0" w:color="auto"/>
              <w:right w:val="single" w:sz="4" w:space="0" w:color="auto"/>
            </w:tcBorders>
            <w:vAlign w:val="bottom"/>
          </w:tcPr>
          <w:p w14:paraId="3E1D2842" w14:textId="77777777" w:rsidR="007A4834" w:rsidRPr="00295D9C" w:rsidRDefault="007A4834" w:rsidP="007A483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7F9E5027" w14:textId="62AC7B00" w:rsidR="007A4834" w:rsidRPr="007A4834" w:rsidRDefault="007A4834" w:rsidP="007A4834">
            <w:pPr>
              <w:jc w:val="right"/>
              <w:rPr>
                <w:rFonts w:ascii="Arial" w:hAnsi="Arial" w:cs="Arial"/>
                <w:b/>
                <w:bCs/>
                <w:color w:val="000000"/>
                <w:sz w:val="14"/>
                <w:szCs w:val="14"/>
                <w:highlight w:val="yellow"/>
              </w:rPr>
            </w:pPr>
            <w:r w:rsidRPr="007A4834">
              <w:rPr>
                <w:rFonts w:ascii="Arial" w:hAnsi="Arial" w:cs="Arial"/>
                <w:sz w:val="14"/>
                <w:szCs w:val="16"/>
              </w:rPr>
              <w:t>-</w:t>
            </w:r>
          </w:p>
        </w:tc>
        <w:tc>
          <w:tcPr>
            <w:tcW w:w="1559" w:type="dxa"/>
            <w:tcBorders>
              <w:left w:val="single" w:sz="4" w:space="0" w:color="auto"/>
              <w:right w:val="single" w:sz="4" w:space="0" w:color="auto"/>
            </w:tcBorders>
            <w:vAlign w:val="bottom"/>
          </w:tcPr>
          <w:p w14:paraId="7775E2BF" w14:textId="77777777" w:rsidR="007A4834" w:rsidRPr="00EB7CCC" w:rsidRDefault="007A4834" w:rsidP="007A4834">
            <w:pPr>
              <w:jc w:val="right"/>
              <w:rPr>
                <w:rFonts w:ascii="Arial" w:hAnsi="Arial" w:cs="Arial"/>
                <w:b/>
                <w:bCs/>
                <w:color w:val="000000"/>
                <w:sz w:val="14"/>
                <w:szCs w:val="14"/>
              </w:rPr>
            </w:pPr>
            <w:r w:rsidRPr="00EB7CCC">
              <w:rPr>
                <w:rFonts w:ascii="Arial" w:hAnsi="Arial" w:cs="Arial"/>
                <w:sz w:val="14"/>
                <w:szCs w:val="14"/>
              </w:rPr>
              <w:t>-</w:t>
            </w:r>
          </w:p>
        </w:tc>
      </w:tr>
      <w:tr w:rsidR="007A4834" w:rsidRPr="00640653" w14:paraId="2C057405" w14:textId="77777777" w:rsidTr="007A4834">
        <w:trPr>
          <w:trHeight w:val="113"/>
        </w:trPr>
        <w:tc>
          <w:tcPr>
            <w:tcW w:w="601" w:type="dxa"/>
            <w:tcBorders>
              <w:left w:val="single" w:sz="4" w:space="0" w:color="auto"/>
            </w:tcBorders>
          </w:tcPr>
          <w:p w14:paraId="19361CBE" w14:textId="77777777" w:rsidR="007A4834" w:rsidRPr="00640653" w:rsidRDefault="007A4834" w:rsidP="007A4834">
            <w:pPr>
              <w:autoSpaceDE w:val="0"/>
              <w:autoSpaceDN w:val="0"/>
              <w:adjustRightInd w:val="0"/>
              <w:ind w:left="-108"/>
              <w:rPr>
                <w:rFonts w:ascii="Arial" w:hAnsi="Arial" w:cs="Arial"/>
                <w:b/>
                <w:sz w:val="14"/>
                <w:szCs w:val="14"/>
              </w:rPr>
            </w:pPr>
            <w:r w:rsidRPr="00640653">
              <w:rPr>
                <w:rFonts w:ascii="Arial" w:hAnsi="Arial" w:cs="Arial"/>
                <w:sz w:val="14"/>
                <w:szCs w:val="14"/>
              </w:rPr>
              <w:t>21.3</w:t>
            </w:r>
          </w:p>
        </w:tc>
        <w:tc>
          <w:tcPr>
            <w:tcW w:w="4923" w:type="dxa"/>
            <w:tcBorders>
              <w:right w:val="single" w:sz="4" w:space="0" w:color="auto"/>
            </w:tcBorders>
            <w:vAlign w:val="bottom"/>
          </w:tcPr>
          <w:p w14:paraId="4BF95E1F" w14:textId="77777777" w:rsidR="007A4834" w:rsidRPr="00295D9C" w:rsidRDefault="007A4834" w:rsidP="007A4834">
            <w:pPr>
              <w:autoSpaceDE w:val="0"/>
              <w:autoSpaceDN w:val="0"/>
              <w:adjustRightInd w:val="0"/>
              <w:ind w:right="-102" w:hanging="114"/>
              <w:jc w:val="both"/>
              <w:rPr>
                <w:rFonts w:ascii="Arial" w:hAnsi="Arial" w:cs="Arial"/>
                <w:b/>
                <w:sz w:val="14"/>
                <w:szCs w:val="14"/>
              </w:rPr>
            </w:pPr>
            <w:r w:rsidRPr="00295D9C">
              <w:rPr>
                <w:rFonts w:ascii="Arial" w:hAnsi="Arial" w:cs="Arial"/>
                <w:sz w:val="14"/>
                <w:szCs w:val="14"/>
              </w:rPr>
              <w:t>Diğer Durdurulan Faaliyet Giderleri</w:t>
            </w:r>
          </w:p>
        </w:tc>
        <w:tc>
          <w:tcPr>
            <w:tcW w:w="708" w:type="dxa"/>
            <w:tcBorders>
              <w:left w:val="single" w:sz="4" w:space="0" w:color="auto"/>
              <w:right w:val="single" w:sz="4" w:space="0" w:color="auto"/>
            </w:tcBorders>
            <w:vAlign w:val="bottom"/>
          </w:tcPr>
          <w:p w14:paraId="389C99FA" w14:textId="77777777" w:rsidR="007A4834" w:rsidRPr="00295D9C" w:rsidRDefault="007A4834" w:rsidP="007A4834">
            <w:pPr>
              <w:autoSpaceDE w:val="0"/>
              <w:autoSpaceDN w:val="0"/>
              <w:adjustRightInd w:val="0"/>
              <w:ind w:left="-42" w:right="-108"/>
              <w:jc w:val="center"/>
              <w:rPr>
                <w:rFonts w:ascii="Arial" w:hAnsi="Arial" w:cs="Arial"/>
                <w:b/>
                <w:bCs/>
                <w:sz w:val="14"/>
                <w:szCs w:val="14"/>
              </w:rPr>
            </w:pPr>
          </w:p>
        </w:tc>
        <w:tc>
          <w:tcPr>
            <w:tcW w:w="1418" w:type="dxa"/>
            <w:tcBorders>
              <w:left w:val="single" w:sz="4" w:space="0" w:color="auto"/>
              <w:right w:val="single" w:sz="4" w:space="0" w:color="auto"/>
            </w:tcBorders>
            <w:vAlign w:val="bottom"/>
          </w:tcPr>
          <w:p w14:paraId="6ACBCB5B" w14:textId="6DD8FFCC" w:rsidR="007A4834" w:rsidRPr="007A4834" w:rsidRDefault="007A4834" w:rsidP="007A4834">
            <w:pPr>
              <w:jc w:val="right"/>
              <w:rPr>
                <w:rFonts w:ascii="Arial" w:hAnsi="Arial" w:cs="Arial"/>
                <w:color w:val="000000"/>
                <w:sz w:val="14"/>
                <w:szCs w:val="14"/>
                <w:highlight w:val="yellow"/>
              </w:rPr>
            </w:pPr>
            <w:r w:rsidRPr="007A4834">
              <w:rPr>
                <w:rFonts w:ascii="Arial" w:hAnsi="Arial" w:cs="Arial"/>
                <w:sz w:val="14"/>
                <w:szCs w:val="16"/>
              </w:rPr>
              <w:t>-</w:t>
            </w:r>
          </w:p>
        </w:tc>
        <w:tc>
          <w:tcPr>
            <w:tcW w:w="1559" w:type="dxa"/>
            <w:tcBorders>
              <w:left w:val="single" w:sz="4" w:space="0" w:color="auto"/>
              <w:right w:val="single" w:sz="4" w:space="0" w:color="auto"/>
            </w:tcBorders>
            <w:vAlign w:val="bottom"/>
          </w:tcPr>
          <w:p w14:paraId="27456376" w14:textId="77777777" w:rsidR="007A4834" w:rsidRPr="00EB7CCC" w:rsidRDefault="007A4834" w:rsidP="007A4834">
            <w:pPr>
              <w:jc w:val="right"/>
              <w:rPr>
                <w:rFonts w:ascii="Arial" w:hAnsi="Arial" w:cs="Arial"/>
                <w:b/>
                <w:bCs/>
                <w:color w:val="000000"/>
                <w:sz w:val="14"/>
                <w:szCs w:val="14"/>
              </w:rPr>
            </w:pPr>
            <w:r w:rsidRPr="00EB7CCC">
              <w:rPr>
                <w:rFonts w:ascii="Arial" w:hAnsi="Arial" w:cs="Arial"/>
                <w:sz w:val="14"/>
                <w:szCs w:val="14"/>
              </w:rPr>
              <w:t>-</w:t>
            </w:r>
          </w:p>
        </w:tc>
      </w:tr>
      <w:tr w:rsidR="007A4834" w:rsidRPr="00640653" w14:paraId="048378D4" w14:textId="77777777" w:rsidTr="007A4834">
        <w:trPr>
          <w:trHeight w:val="113"/>
        </w:trPr>
        <w:tc>
          <w:tcPr>
            <w:tcW w:w="601" w:type="dxa"/>
            <w:tcBorders>
              <w:left w:val="single" w:sz="4" w:space="0" w:color="auto"/>
            </w:tcBorders>
          </w:tcPr>
          <w:p w14:paraId="6840A899" w14:textId="77777777" w:rsidR="007A4834" w:rsidRPr="00640653" w:rsidRDefault="007A4834" w:rsidP="007A4834">
            <w:pPr>
              <w:autoSpaceDE w:val="0"/>
              <w:autoSpaceDN w:val="0"/>
              <w:adjustRightInd w:val="0"/>
              <w:ind w:left="-108"/>
              <w:rPr>
                <w:rFonts w:ascii="Arial" w:hAnsi="Arial" w:cs="Arial"/>
                <w:b/>
                <w:sz w:val="14"/>
                <w:szCs w:val="14"/>
              </w:rPr>
            </w:pPr>
            <w:r w:rsidRPr="00640653">
              <w:rPr>
                <w:rFonts w:ascii="Arial" w:hAnsi="Arial" w:cs="Arial"/>
                <w:b/>
                <w:bCs/>
                <w:sz w:val="14"/>
                <w:szCs w:val="14"/>
              </w:rPr>
              <w:t>XXII.</w:t>
            </w:r>
          </w:p>
        </w:tc>
        <w:tc>
          <w:tcPr>
            <w:tcW w:w="4923" w:type="dxa"/>
            <w:tcBorders>
              <w:right w:val="single" w:sz="4" w:space="0" w:color="auto"/>
            </w:tcBorders>
            <w:vAlign w:val="bottom"/>
          </w:tcPr>
          <w:p w14:paraId="1390EC0C" w14:textId="77777777" w:rsidR="007A4834" w:rsidRPr="00295D9C" w:rsidRDefault="007A4834" w:rsidP="007A4834">
            <w:pPr>
              <w:autoSpaceDE w:val="0"/>
              <w:autoSpaceDN w:val="0"/>
              <w:adjustRightInd w:val="0"/>
              <w:ind w:right="-102" w:hanging="114"/>
              <w:jc w:val="both"/>
              <w:rPr>
                <w:rFonts w:ascii="Arial" w:hAnsi="Arial" w:cs="Arial"/>
                <w:b/>
                <w:sz w:val="14"/>
                <w:szCs w:val="14"/>
              </w:rPr>
            </w:pPr>
            <w:r w:rsidRPr="00295D9C">
              <w:rPr>
                <w:rFonts w:ascii="Arial" w:hAnsi="Arial" w:cs="Arial"/>
                <w:b/>
                <w:bCs/>
                <w:sz w:val="14"/>
                <w:szCs w:val="14"/>
              </w:rPr>
              <w:t>DURDURULAN FAALİYETLER VERGİ ÖNCESİ K/Z (XX-XXI)</w:t>
            </w:r>
          </w:p>
        </w:tc>
        <w:tc>
          <w:tcPr>
            <w:tcW w:w="708" w:type="dxa"/>
            <w:tcBorders>
              <w:left w:val="single" w:sz="4" w:space="0" w:color="auto"/>
              <w:right w:val="single" w:sz="4" w:space="0" w:color="auto"/>
            </w:tcBorders>
            <w:vAlign w:val="bottom"/>
          </w:tcPr>
          <w:p w14:paraId="39BC4281" w14:textId="77777777" w:rsidR="007A4834" w:rsidRPr="00295D9C" w:rsidRDefault="007A4834" w:rsidP="007A4834">
            <w:pPr>
              <w:autoSpaceDE w:val="0"/>
              <w:autoSpaceDN w:val="0"/>
              <w:adjustRightInd w:val="0"/>
              <w:ind w:left="-42" w:right="-108"/>
              <w:jc w:val="center"/>
              <w:rPr>
                <w:rFonts w:ascii="Arial" w:hAnsi="Arial" w:cs="Arial"/>
                <w:b/>
                <w:sz w:val="14"/>
                <w:szCs w:val="14"/>
              </w:rPr>
            </w:pPr>
          </w:p>
        </w:tc>
        <w:tc>
          <w:tcPr>
            <w:tcW w:w="1418" w:type="dxa"/>
            <w:tcBorders>
              <w:left w:val="single" w:sz="4" w:space="0" w:color="auto"/>
              <w:right w:val="single" w:sz="4" w:space="0" w:color="auto"/>
            </w:tcBorders>
            <w:vAlign w:val="bottom"/>
          </w:tcPr>
          <w:p w14:paraId="065026E8" w14:textId="268F6BFC" w:rsidR="007A4834" w:rsidRPr="007A4834" w:rsidRDefault="007A4834" w:rsidP="007A4834">
            <w:pPr>
              <w:jc w:val="right"/>
              <w:rPr>
                <w:rFonts w:ascii="Arial" w:hAnsi="Arial" w:cs="Arial"/>
                <w:b/>
                <w:color w:val="000000"/>
                <w:sz w:val="14"/>
                <w:szCs w:val="14"/>
                <w:highlight w:val="yellow"/>
              </w:rPr>
            </w:pPr>
            <w:r w:rsidRPr="007A4834">
              <w:rPr>
                <w:rFonts w:ascii="Arial" w:hAnsi="Arial" w:cs="Arial"/>
                <w:b/>
                <w:bCs/>
                <w:sz w:val="14"/>
                <w:szCs w:val="16"/>
              </w:rPr>
              <w:t>-</w:t>
            </w:r>
          </w:p>
        </w:tc>
        <w:tc>
          <w:tcPr>
            <w:tcW w:w="1559" w:type="dxa"/>
            <w:tcBorders>
              <w:left w:val="single" w:sz="4" w:space="0" w:color="auto"/>
              <w:right w:val="single" w:sz="4" w:space="0" w:color="auto"/>
            </w:tcBorders>
            <w:vAlign w:val="bottom"/>
          </w:tcPr>
          <w:p w14:paraId="4BF1562A" w14:textId="77777777" w:rsidR="007A4834" w:rsidRPr="00EB7CCC" w:rsidRDefault="007A4834" w:rsidP="007A4834">
            <w:pPr>
              <w:jc w:val="right"/>
              <w:rPr>
                <w:rFonts w:ascii="Arial" w:hAnsi="Arial" w:cs="Arial"/>
                <w:b/>
                <w:bCs/>
                <w:color w:val="000000"/>
                <w:sz w:val="14"/>
                <w:szCs w:val="14"/>
              </w:rPr>
            </w:pPr>
            <w:r w:rsidRPr="00EB7CCC">
              <w:rPr>
                <w:rFonts w:ascii="Arial" w:hAnsi="Arial" w:cs="Arial"/>
                <w:b/>
                <w:bCs/>
                <w:sz w:val="14"/>
                <w:szCs w:val="14"/>
              </w:rPr>
              <w:t>-</w:t>
            </w:r>
          </w:p>
        </w:tc>
      </w:tr>
      <w:tr w:rsidR="007A4834" w:rsidRPr="00640653" w14:paraId="32AAB27B" w14:textId="77777777" w:rsidTr="007A4834">
        <w:trPr>
          <w:trHeight w:val="113"/>
        </w:trPr>
        <w:tc>
          <w:tcPr>
            <w:tcW w:w="601" w:type="dxa"/>
            <w:tcBorders>
              <w:left w:val="single" w:sz="4" w:space="0" w:color="auto"/>
            </w:tcBorders>
          </w:tcPr>
          <w:p w14:paraId="42BF2240" w14:textId="77777777" w:rsidR="007A4834" w:rsidRPr="00640653" w:rsidRDefault="007A4834" w:rsidP="007A4834">
            <w:pPr>
              <w:autoSpaceDE w:val="0"/>
              <w:autoSpaceDN w:val="0"/>
              <w:adjustRightInd w:val="0"/>
              <w:ind w:left="-108"/>
              <w:rPr>
                <w:rFonts w:ascii="Arial" w:hAnsi="Arial" w:cs="Arial"/>
                <w:bCs/>
                <w:sz w:val="14"/>
                <w:szCs w:val="14"/>
              </w:rPr>
            </w:pPr>
            <w:r w:rsidRPr="00640653">
              <w:rPr>
                <w:rFonts w:ascii="Arial" w:hAnsi="Arial" w:cs="Arial"/>
                <w:b/>
                <w:bCs/>
                <w:sz w:val="14"/>
                <w:szCs w:val="14"/>
              </w:rPr>
              <w:t>XXIII.</w:t>
            </w:r>
          </w:p>
        </w:tc>
        <w:tc>
          <w:tcPr>
            <w:tcW w:w="4923" w:type="dxa"/>
            <w:tcBorders>
              <w:right w:val="single" w:sz="4" w:space="0" w:color="auto"/>
            </w:tcBorders>
            <w:vAlign w:val="bottom"/>
          </w:tcPr>
          <w:p w14:paraId="3991C4CC" w14:textId="77777777" w:rsidR="007A4834" w:rsidRPr="00295D9C" w:rsidRDefault="007A4834" w:rsidP="007A4834">
            <w:pPr>
              <w:autoSpaceDE w:val="0"/>
              <w:autoSpaceDN w:val="0"/>
              <w:adjustRightInd w:val="0"/>
              <w:ind w:right="-102" w:hanging="114"/>
              <w:jc w:val="both"/>
              <w:rPr>
                <w:rFonts w:ascii="Arial" w:hAnsi="Arial" w:cs="Arial"/>
                <w:bCs/>
                <w:sz w:val="14"/>
                <w:szCs w:val="14"/>
              </w:rPr>
            </w:pPr>
            <w:r w:rsidRPr="00295D9C">
              <w:rPr>
                <w:rFonts w:ascii="Arial" w:hAnsi="Arial" w:cs="Arial"/>
                <w:b/>
                <w:bCs/>
                <w:sz w:val="14"/>
                <w:szCs w:val="14"/>
              </w:rPr>
              <w:t>DURDURULAN FAALİYETLER VERGİ KARŞILIĞI (±)</w:t>
            </w:r>
          </w:p>
        </w:tc>
        <w:tc>
          <w:tcPr>
            <w:tcW w:w="708" w:type="dxa"/>
            <w:tcBorders>
              <w:left w:val="single" w:sz="4" w:space="0" w:color="auto"/>
              <w:right w:val="single" w:sz="4" w:space="0" w:color="auto"/>
            </w:tcBorders>
            <w:vAlign w:val="bottom"/>
          </w:tcPr>
          <w:p w14:paraId="28378DE4" w14:textId="77777777" w:rsidR="007A4834" w:rsidRPr="00295D9C" w:rsidRDefault="007A4834" w:rsidP="007A483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764B3E1D" w14:textId="7CABDC0A" w:rsidR="007A4834" w:rsidRPr="007A4834" w:rsidRDefault="007A4834" w:rsidP="007A4834">
            <w:pPr>
              <w:jc w:val="right"/>
              <w:rPr>
                <w:rFonts w:ascii="Arial" w:hAnsi="Arial" w:cs="Arial"/>
                <w:b/>
                <w:bCs/>
                <w:color w:val="000000"/>
                <w:sz w:val="14"/>
                <w:szCs w:val="14"/>
                <w:highlight w:val="yellow"/>
              </w:rPr>
            </w:pPr>
            <w:r w:rsidRPr="007A4834">
              <w:rPr>
                <w:rFonts w:ascii="Arial" w:hAnsi="Arial" w:cs="Arial"/>
                <w:sz w:val="14"/>
                <w:szCs w:val="16"/>
              </w:rPr>
              <w:t>-</w:t>
            </w:r>
          </w:p>
        </w:tc>
        <w:tc>
          <w:tcPr>
            <w:tcW w:w="1559" w:type="dxa"/>
            <w:tcBorders>
              <w:left w:val="single" w:sz="4" w:space="0" w:color="auto"/>
              <w:right w:val="single" w:sz="4" w:space="0" w:color="auto"/>
            </w:tcBorders>
            <w:vAlign w:val="bottom"/>
          </w:tcPr>
          <w:p w14:paraId="3F9ADA04" w14:textId="77777777" w:rsidR="007A4834" w:rsidRPr="00EB7CCC" w:rsidRDefault="007A4834" w:rsidP="007A4834">
            <w:pPr>
              <w:jc w:val="right"/>
              <w:rPr>
                <w:rFonts w:ascii="Arial" w:hAnsi="Arial" w:cs="Arial"/>
                <w:b/>
                <w:bCs/>
                <w:color w:val="000000"/>
                <w:sz w:val="14"/>
                <w:szCs w:val="14"/>
              </w:rPr>
            </w:pPr>
            <w:r w:rsidRPr="00EB7CCC">
              <w:rPr>
                <w:rFonts w:ascii="Arial" w:hAnsi="Arial" w:cs="Arial"/>
                <w:sz w:val="14"/>
                <w:szCs w:val="14"/>
              </w:rPr>
              <w:t>-</w:t>
            </w:r>
          </w:p>
        </w:tc>
      </w:tr>
      <w:tr w:rsidR="007A4834" w:rsidRPr="00640653" w14:paraId="070537C2" w14:textId="77777777" w:rsidTr="007A4834">
        <w:trPr>
          <w:trHeight w:val="113"/>
        </w:trPr>
        <w:tc>
          <w:tcPr>
            <w:tcW w:w="601" w:type="dxa"/>
            <w:tcBorders>
              <w:left w:val="single" w:sz="4" w:space="0" w:color="auto"/>
            </w:tcBorders>
          </w:tcPr>
          <w:p w14:paraId="598DE928" w14:textId="77777777" w:rsidR="007A4834" w:rsidRPr="00640653" w:rsidRDefault="007A4834" w:rsidP="007A4834">
            <w:pPr>
              <w:autoSpaceDE w:val="0"/>
              <w:autoSpaceDN w:val="0"/>
              <w:adjustRightInd w:val="0"/>
              <w:ind w:left="-108"/>
              <w:rPr>
                <w:rFonts w:ascii="Arial" w:hAnsi="Arial" w:cs="Arial"/>
                <w:bCs/>
                <w:sz w:val="14"/>
                <w:szCs w:val="14"/>
              </w:rPr>
            </w:pPr>
            <w:r w:rsidRPr="00640653">
              <w:rPr>
                <w:rFonts w:ascii="Arial" w:hAnsi="Arial" w:cs="Arial"/>
                <w:sz w:val="14"/>
                <w:szCs w:val="14"/>
              </w:rPr>
              <w:t>23.1</w:t>
            </w:r>
          </w:p>
        </w:tc>
        <w:tc>
          <w:tcPr>
            <w:tcW w:w="4923" w:type="dxa"/>
            <w:tcBorders>
              <w:right w:val="single" w:sz="4" w:space="0" w:color="auto"/>
            </w:tcBorders>
            <w:vAlign w:val="bottom"/>
          </w:tcPr>
          <w:p w14:paraId="34368085" w14:textId="77777777" w:rsidR="007A4834" w:rsidRPr="00295D9C" w:rsidRDefault="007A4834" w:rsidP="007A4834">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Cari Vergi Karşılığı</w:t>
            </w:r>
          </w:p>
        </w:tc>
        <w:tc>
          <w:tcPr>
            <w:tcW w:w="708" w:type="dxa"/>
            <w:tcBorders>
              <w:left w:val="single" w:sz="4" w:space="0" w:color="auto"/>
              <w:right w:val="single" w:sz="4" w:space="0" w:color="auto"/>
            </w:tcBorders>
            <w:vAlign w:val="bottom"/>
          </w:tcPr>
          <w:p w14:paraId="29ED31C1" w14:textId="77777777" w:rsidR="007A4834" w:rsidRPr="00295D9C" w:rsidRDefault="007A4834" w:rsidP="007A483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0B9A7EE0" w14:textId="7E7BA45A" w:rsidR="007A4834" w:rsidRPr="007A4834" w:rsidRDefault="007A4834" w:rsidP="007A4834">
            <w:pPr>
              <w:jc w:val="right"/>
              <w:rPr>
                <w:rFonts w:ascii="Arial" w:hAnsi="Arial" w:cs="Arial"/>
                <w:b/>
                <w:bCs/>
                <w:color w:val="000000"/>
                <w:sz w:val="14"/>
                <w:szCs w:val="14"/>
                <w:highlight w:val="yellow"/>
              </w:rPr>
            </w:pPr>
            <w:r w:rsidRPr="007A4834">
              <w:rPr>
                <w:rFonts w:ascii="Arial" w:hAnsi="Arial" w:cs="Arial"/>
                <w:sz w:val="14"/>
                <w:szCs w:val="16"/>
              </w:rPr>
              <w:t>-</w:t>
            </w:r>
          </w:p>
        </w:tc>
        <w:tc>
          <w:tcPr>
            <w:tcW w:w="1559" w:type="dxa"/>
            <w:tcBorders>
              <w:left w:val="single" w:sz="4" w:space="0" w:color="auto"/>
              <w:right w:val="single" w:sz="4" w:space="0" w:color="auto"/>
            </w:tcBorders>
            <w:vAlign w:val="bottom"/>
          </w:tcPr>
          <w:p w14:paraId="41020EF9" w14:textId="77777777" w:rsidR="007A4834" w:rsidRPr="00EB7CCC" w:rsidRDefault="007A4834" w:rsidP="007A4834">
            <w:pPr>
              <w:jc w:val="right"/>
              <w:rPr>
                <w:rFonts w:ascii="Arial" w:hAnsi="Arial" w:cs="Arial"/>
                <w:b/>
                <w:bCs/>
                <w:color w:val="000000"/>
                <w:sz w:val="14"/>
                <w:szCs w:val="14"/>
              </w:rPr>
            </w:pPr>
            <w:r w:rsidRPr="00EB7CCC">
              <w:rPr>
                <w:rFonts w:ascii="Arial" w:hAnsi="Arial" w:cs="Arial"/>
                <w:sz w:val="14"/>
                <w:szCs w:val="14"/>
              </w:rPr>
              <w:t>-</w:t>
            </w:r>
          </w:p>
        </w:tc>
      </w:tr>
      <w:tr w:rsidR="007A4834" w:rsidRPr="00640653" w14:paraId="4B1ECE43" w14:textId="77777777" w:rsidTr="007A4834">
        <w:trPr>
          <w:trHeight w:val="113"/>
        </w:trPr>
        <w:tc>
          <w:tcPr>
            <w:tcW w:w="601" w:type="dxa"/>
            <w:tcBorders>
              <w:left w:val="single" w:sz="4" w:space="0" w:color="auto"/>
            </w:tcBorders>
          </w:tcPr>
          <w:p w14:paraId="6E38C406" w14:textId="77777777" w:rsidR="007A4834" w:rsidRPr="00640653" w:rsidRDefault="007A4834" w:rsidP="007A4834">
            <w:pPr>
              <w:autoSpaceDE w:val="0"/>
              <w:autoSpaceDN w:val="0"/>
              <w:adjustRightInd w:val="0"/>
              <w:ind w:left="-108"/>
              <w:rPr>
                <w:rFonts w:ascii="Arial" w:hAnsi="Arial" w:cs="Arial"/>
                <w:bCs/>
                <w:sz w:val="14"/>
                <w:szCs w:val="14"/>
              </w:rPr>
            </w:pPr>
            <w:r w:rsidRPr="00640653">
              <w:rPr>
                <w:rFonts w:ascii="Arial" w:hAnsi="Arial" w:cs="Arial"/>
                <w:sz w:val="14"/>
                <w:szCs w:val="14"/>
              </w:rPr>
              <w:t>23.2</w:t>
            </w:r>
          </w:p>
        </w:tc>
        <w:tc>
          <w:tcPr>
            <w:tcW w:w="4923" w:type="dxa"/>
            <w:tcBorders>
              <w:right w:val="single" w:sz="4" w:space="0" w:color="auto"/>
            </w:tcBorders>
            <w:vAlign w:val="bottom"/>
          </w:tcPr>
          <w:p w14:paraId="12C4FD03" w14:textId="77777777" w:rsidR="007A4834" w:rsidRPr="00295D9C" w:rsidRDefault="007A4834" w:rsidP="007A4834">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Ertelenmiş Vergi Gider Etkisi (+)</w:t>
            </w:r>
          </w:p>
        </w:tc>
        <w:tc>
          <w:tcPr>
            <w:tcW w:w="708" w:type="dxa"/>
            <w:tcBorders>
              <w:left w:val="single" w:sz="4" w:space="0" w:color="auto"/>
              <w:right w:val="single" w:sz="4" w:space="0" w:color="auto"/>
            </w:tcBorders>
            <w:vAlign w:val="bottom"/>
          </w:tcPr>
          <w:p w14:paraId="2A2B260C" w14:textId="77777777" w:rsidR="007A4834" w:rsidRPr="00295D9C" w:rsidRDefault="007A4834" w:rsidP="007A4834">
            <w:pPr>
              <w:autoSpaceDE w:val="0"/>
              <w:autoSpaceDN w:val="0"/>
              <w:adjustRightInd w:val="0"/>
              <w:ind w:left="-42" w:right="-108"/>
              <w:jc w:val="center"/>
              <w:rPr>
                <w:rFonts w:ascii="Arial" w:hAnsi="Arial" w:cs="Arial"/>
                <w:bCs/>
                <w:sz w:val="14"/>
                <w:szCs w:val="14"/>
              </w:rPr>
            </w:pPr>
          </w:p>
        </w:tc>
        <w:tc>
          <w:tcPr>
            <w:tcW w:w="1418" w:type="dxa"/>
            <w:tcBorders>
              <w:left w:val="single" w:sz="4" w:space="0" w:color="auto"/>
              <w:right w:val="single" w:sz="4" w:space="0" w:color="auto"/>
            </w:tcBorders>
            <w:vAlign w:val="bottom"/>
          </w:tcPr>
          <w:p w14:paraId="545F588D" w14:textId="5310D3E3" w:rsidR="007A4834" w:rsidRPr="007A4834" w:rsidRDefault="007A4834" w:rsidP="007A4834">
            <w:pPr>
              <w:jc w:val="right"/>
              <w:rPr>
                <w:rFonts w:ascii="Arial" w:hAnsi="Arial" w:cs="Arial"/>
                <w:color w:val="000000"/>
                <w:sz w:val="14"/>
                <w:szCs w:val="14"/>
                <w:highlight w:val="yellow"/>
              </w:rPr>
            </w:pPr>
            <w:r w:rsidRPr="007A4834">
              <w:rPr>
                <w:rFonts w:ascii="Arial" w:hAnsi="Arial" w:cs="Arial"/>
                <w:b/>
                <w:bCs/>
                <w:sz w:val="14"/>
                <w:szCs w:val="16"/>
              </w:rPr>
              <w:t>-</w:t>
            </w:r>
          </w:p>
        </w:tc>
        <w:tc>
          <w:tcPr>
            <w:tcW w:w="1559" w:type="dxa"/>
            <w:tcBorders>
              <w:left w:val="single" w:sz="4" w:space="0" w:color="auto"/>
              <w:right w:val="single" w:sz="4" w:space="0" w:color="auto"/>
            </w:tcBorders>
            <w:vAlign w:val="bottom"/>
          </w:tcPr>
          <w:p w14:paraId="68D4E9EB" w14:textId="77777777" w:rsidR="007A4834" w:rsidRPr="00EB7CCC" w:rsidRDefault="007A4834" w:rsidP="007A4834">
            <w:pPr>
              <w:jc w:val="right"/>
              <w:rPr>
                <w:rFonts w:ascii="Arial" w:hAnsi="Arial" w:cs="Arial"/>
                <w:b/>
                <w:bCs/>
                <w:color w:val="000000"/>
                <w:sz w:val="14"/>
                <w:szCs w:val="14"/>
              </w:rPr>
            </w:pPr>
            <w:r w:rsidRPr="00EB7CCC">
              <w:rPr>
                <w:rFonts w:ascii="Arial" w:hAnsi="Arial" w:cs="Arial"/>
                <w:b/>
                <w:bCs/>
                <w:sz w:val="14"/>
                <w:szCs w:val="14"/>
              </w:rPr>
              <w:t>-</w:t>
            </w:r>
          </w:p>
        </w:tc>
      </w:tr>
      <w:tr w:rsidR="007A4834" w:rsidRPr="00640653" w14:paraId="038A4582" w14:textId="77777777" w:rsidTr="007A4834">
        <w:trPr>
          <w:trHeight w:val="113"/>
        </w:trPr>
        <w:tc>
          <w:tcPr>
            <w:tcW w:w="601" w:type="dxa"/>
            <w:tcBorders>
              <w:left w:val="single" w:sz="4" w:space="0" w:color="auto"/>
            </w:tcBorders>
          </w:tcPr>
          <w:p w14:paraId="77DBBDC6" w14:textId="77777777" w:rsidR="007A4834" w:rsidRPr="00640653" w:rsidRDefault="007A4834" w:rsidP="007A4834">
            <w:pPr>
              <w:autoSpaceDE w:val="0"/>
              <w:autoSpaceDN w:val="0"/>
              <w:adjustRightInd w:val="0"/>
              <w:ind w:left="-108"/>
              <w:rPr>
                <w:rFonts w:ascii="Arial" w:hAnsi="Arial" w:cs="Arial"/>
                <w:b/>
                <w:sz w:val="14"/>
                <w:szCs w:val="14"/>
              </w:rPr>
            </w:pPr>
            <w:r w:rsidRPr="00640653">
              <w:rPr>
                <w:rFonts w:ascii="Arial" w:hAnsi="Arial" w:cs="Arial"/>
                <w:sz w:val="14"/>
                <w:szCs w:val="14"/>
              </w:rPr>
              <w:t>23.3</w:t>
            </w:r>
          </w:p>
        </w:tc>
        <w:tc>
          <w:tcPr>
            <w:tcW w:w="4923" w:type="dxa"/>
            <w:tcBorders>
              <w:right w:val="single" w:sz="4" w:space="0" w:color="auto"/>
            </w:tcBorders>
            <w:vAlign w:val="bottom"/>
          </w:tcPr>
          <w:p w14:paraId="440C422D" w14:textId="77777777" w:rsidR="007A4834" w:rsidRPr="00295D9C" w:rsidRDefault="007A4834" w:rsidP="007A4834">
            <w:pPr>
              <w:autoSpaceDE w:val="0"/>
              <w:autoSpaceDN w:val="0"/>
              <w:adjustRightInd w:val="0"/>
              <w:ind w:right="-102" w:hanging="114"/>
              <w:jc w:val="both"/>
              <w:rPr>
                <w:rFonts w:ascii="Arial" w:hAnsi="Arial" w:cs="Arial"/>
                <w:b/>
                <w:sz w:val="14"/>
                <w:szCs w:val="14"/>
              </w:rPr>
            </w:pPr>
            <w:r w:rsidRPr="00295D9C">
              <w:rPr>
                <w:rFonts w:ascii="Arial" w:hAnsi="Arial" w:cs="Arial"/>
                <w:sz w:val="14"/>
                <w:szCs w:val="14"/>
              </w:rPr>
              <w:t>Ertelenmiş Vergi Gelir Etkisi (-)</w:t>
            </w:r>
          </w:p>
        </w:tc>
        <w:tc>
          <w:tcPr>
            <w:tcW w:w="708" w:type="dxa"/>
            <w:tcBorders>
              <w:left w:val="single" w:sz="4" w:space="0" w:color="auto"/>
              <w:right w:val="single" w:sz="4" w:space="0" w:color="auto"/>
            </w:tcBorders>
            <w:vAlign w:val="bottom"/>
          </w:tcPr>
          <w:p w14:paraId="25538BE5" w14:textId="77777777" w:rsidR="007A4834" w:rsidRPr="00295D9C" w:rsidRDefault="007A4834" w:rsidP="007A4834">
            <w:pPr>
              <w:autoSpaceDE w:val="0"/>
              <w:autoSpaceDN w:val="0"/>
              <w:adjustRightInd w:val="0"/>
              <w:ind w:left="-42" w:right="-108"/>
              <w:jc w:val="center"/>
              <w:rPr>
                <w:rFonts w:ascii="Arial" w:hAnsi="Arial" w:cs="Arial"/>
                <w:b/>
                <w:sz w:val="14"/>
                <w:szCs w:val="14"/>
              </w:rPr>
            </w:pPr>
          </w:p>
        </w:tc>
        <w:tc>
          <w:tcPr>
            <w:tcW w:w="1418" w:type="dxa"/>
            <w:tcBorders>
              <w:left w:val="single" w:sz="4" w:space="0" w:color="auto"/>
              <w:right w:val="single" w:sz="4" w:space="0" w:color="auto"/>
            </w:tcBorders>
            <w:vAlign w:val="bottom"/>
          </w:tcPr>
          <w:p w14:paraId="112A97FA" w14:textId="0334DA50" w:rsidR="007A4834" w:rsidRPr="007A4834" w:rsidRDefault="007A4834" w:rsidP="007A4834">
            <w:pPr>
              <w:jc w:val="right"/>
              <w:rPr>
                <w:rFonts w:ascii="Arial" w:hAnsi="Arial" w:cs="Arial"/>
                <w:b/>
                <w:bCs/>
                <w:color w:val="000000"/>
                <w:sz w:val="14"/>
                <w:szCs w:val="14"/>
                <w:highlight w:val="yellow"/>
              </w:rPr>
            </w:pPr>
            <w:r w:rsidRPr="007A4834">
              <w:rPr>
                <w:rFonts w:ascii="Arial" w:hAnsi="Arial" w:cs="Arial"/>
                <w:b/>
                <w:bCs/>
                <w:sz w:val="14"/>
                <w:szCs w:val="16"/>
              </w:rPr>
              <w:t>-</w:t>
            </w:r>
          </w:p>
        </w:tc>
        <w:tc>
          <w:tcPr>
            <w:tcW w:w="1559" w:type="dxa"/>
            <w:tcBorders>
              <w:left w:val="single" w:sz="4" w:space="0" w:color="auto"/>
              <w:right w:val="single" w:sz="4" w:space="0" w:color="auto"/>
            </w:tcBorders>
            <w:vAlign w:val="bottom"/>
          </w:tcPr>
          <w:p w14:paraId="2A1505BF" w14:textId="77777777" w:rsidR="007A4834" w:rsidRPr="00EB7CCC" w:rsidRDefault="007A4834" w:rsidP="007A4834">
            <w:pPr>
              <w:jc w:val="right"/>
              <w:rPr>
                <w:rFonts w:ascii="Arial" w:hAnsi="Arial" w:cs="Arial"/>
                <w:b/>
                <w:bCs/>
                <w:color w:val="000000"/>
                <w:sz w:val="14"/>
                <w:szCs w:val="14"/>
              </w:rPr>
            </w:pPr>
            <w:r w:rsidRPr="00EB7CCC">
              <w:rPr>
                <w:rFonts w:ascii="Arial" w:hAnsi="Arial" w:cs="Arial"/>
                <w:b/>
                <w:bCs/>
                <w:sz w:val="14"/>
                <w:szCs w:val="14"/>
              </w:rPr>
              <w:t>-</w:t>
            </w:r>
          </w:p>
        </w:tc>
      </w:tr>
      <w:tr w:rsidR="007A4834" w:rsidRPr="00640653" w14:paraId="5EAA1E2D" w14:textId="77777777" w:rsidTr="007A4834">
        <w:trPr>
          <w:trHeight w:val="113"/>
        </w:trPr>
        <w:tc>
          <w:tcPr>
            <w:tcW w:w="601" w:type="dxa"/>
            <w:tcBorders>
              <w:left w:val="single" w:sz="4" w:space="0" w:color="auto"/>
            </w:tcBorders>
          </w:tcPr>
          <w:p w14:paraId="6A994CE3" w14:textId="77777777" w:rsidR="007A4834" w:rsidRPr="00640653" w:rsidRDefault="007A4834" w:rsidP="007A4834">
            <w:pPr>
              <w:autoSpaceDE w:val="0"/>
              <w:autoSpaceDN w:val="0"/>
              <w:adjustRightInd w:val="0"/>
              <w:ind w:left="-108"/>
              <w:rPr>
                <w:rFonts w:ascii="Arial" w:hAnsi="Arial" w:cs="Arial"/>
                <w:sz w:val="14"/>
                <w:szCs w:val="14"/>
              </w:rPr>
            </w:pPr>
            <w:r w:rsidRPr="00640653">
              <w:rPr>
                <w:rFonts w:ascii="Arial" w:hAnsi="Arial" w:cs="Arial"/>
                <w:b/>
                <w:bCs/>
                <w:sz w:val="14"/>
                <w:szCs w:val="14"/>
              </w:rPr>
              <w:t>XXIV.</w:t>
            </w:r>
          </w:p>
        </w:tc>
        <w:tc>
          <w:tcPr>
            <w:tcW w:w="4923" w:type="dxa"/>
            <w:tcBorders>
              <w:right w:val="single" w:sz="4" w:space="0" w:color="auto"/>
            </w:tcBorders>
            <w:vAlign w:val="bottom"/>
          </w:tcPr>
          <w:p w14:paraId="1627974E" w14:textId="77777777" w:rsidR="007A4834" w:rsidRPr="00FD5F51" w:rsidRDefault="007A4834" w:rsidP="007A4834">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DURDURULAN FAALİYETLER DÖNEM NET K/Z (XXII±XXIII)</w:t>
            </w:r>
          </w:p>
        </w:tc>
        <w:tc>
          <w:tcPr>
            <w:tcW w:w="708" w:type="dxa"/>
            <w:tcBorders>
              <w:left w:val="single" w:sz="4" w:space="0" w:color="auto"/>
              <w:right w:val="single" w:sz="4" w:space="0" w:color="auto"/>
            </w:tcBorders>
            <w:vAlign w:val="bottom"/>
          </w:tcPr>
          <w:p w14:paraId="07E441F6" w14:textId="77777777" w:rsidR="007A4834" w:rsidRPr="00FD5F51" w:rsidRDefault="007A4834" w:rsidP="007A4834">
            <w:pPr>
              <w:autoSpaceDE w:val="0"/>
              <w:autoSpaceDN w:val="0"/>
              <w:adjustRightInd w:val="0"/>
              <w:ind w:left="-42" w:right="-108"/>
              <w:jc w:val="center"/>
              <w:rPr>
                <w:rFonts w:ascii="Arial" w:hAnsi="Arial" w:cs="Arial"/>
                <w:b/>
                <w:sz w:val="14"/>
                <w:szCs w:val="14"/>
              </w:rPr>
            </w:pPr>
          </w:p>
        </w:tc>
        <w:tc>
          <w:tcPr>
            <w:tcW w:w="1418" w:type="dxa"/>
            <w:tcBorders>
              <w:left w:val="single" w:sz="4" w:space="0" w:color="auto"/>
              <w:right w:val="single" w:sz="4" w:space="0" w:color="auto"/>
            </w:tcBorders>
            <w:vAlign w:val="bottom"/>
          </w:tcPr>
          <w:p w14:paraId="5AC33DCD" w14:textId="499F9CDB" w:rsidR="007A4834" w:rsidRPr="007A4834" w:rsidRDefault="007A4834" w:rsidP="007A4834">
            <w:pPr>
              <w:jc w:val="right"/>
              <w:rPr>
                <w:rFonts w:ascii="Arial" w:hAnsi="Arial" w:cs="Arial"/>
                <w:b/>
                <w:color w:val="000000"/>
                <w:sz w:val="14"/>
                <w:szCs w:val="14"/>
                <w:highlight w:val="yellow"/>
              </w:rPr>
            </w:pPr>
            <w:r w:rsidRPr="007A4834">
              <w:rPr>
                <w:rFonts w:ascii="Arial" w:hAnsi="Arial" w:cs="Arial"/>
                <w:b/>
                <w:bCs/>
                <w:sz w:val="14"/>
                <w:szCs w:val="16"/>
              </w:rPr>
              <w:t>-</w:t>
            </w:r>
          </w:p>
        </w:tc>
        <w:tc>
          <w:tcPr>
            <w:tcW w:w="1559" w:type="dxa"/>
            <w:tcBorders>
              <w:left w:val="single" w:sz="4" w:space="0" w:color="auto"/>
              <w:right w:val="single" w:sz="4" w:space="0" w:color="auto"/>
            </w:tcBorders>
            <w:vAlign w:val="bottom"/>
          </w:tcPr>
          <w:p w14:paraId="0F26CD99" w14:textId="77777777" w:rsidR="007A4834" w:rsidRPr="00EB7CCC" w:rsidRDefault="007A4834" w:rsidP="007A4834">
            <w:pPr>
              <w:jc w:val="right"/>
              <w:rPr>
                <w:rFonts w:ascii="Arial" w:hAnsi="Arial" w:cs="Arial"/>
                <w:b/>
                <w:bCs/>
                <w:color w:val="000000"/>
                <w:sz w:val="14"/>
                <w:szCs w:val="14"/>
              </w:rPr>
            </w:pPr>
            <w:r w:rsidRPr="00EB7CCC">
              <w:rPr>
                <w:rFonts w:ascii="Arial" w:hAnsi="Arial" w:cs="Arial"/>
                <w:b/>
                <w:bCs/>
                <w:sz w:val="14"/>
                <w:szCs w:val="14"/>
              </w:rPr>
              <w:t>-</w:t>
            </w:r>
          </w:p>
        </w:tc>
      </w:tr>
      <w:tr w:rsidR="007A4834" w:rsidRPr="00640653" w14:paraId="0EE1CC06" w14:textId="77777777" w:rsidTr="007A4834">
        <w:trPr>
          <w:trHeight w:val="113"/>
        </w:trPr>
        <w:tc>
          <w:tcPr>
            <w:tcW w:w="601" w:type="dxa"/>
            <w:tcBorders>
              <w:left w:val="single" w:sz="4" w:space="0" w:color="auto"/>
            </w:tcBorders>
          </w:tcPr>
          <w:p w14:paraId="3F549C02" w14:textId="77777777" w:rsidR="007A4834" w:rsidRPr="00640653" w:rsidRDefault="007A4834" w:rsidP="007A4834">
            <w:pPr>
              <w:autoSpaceDE w:val="0"/>
              <w:autoSpaceDN w:val="0"/>
              <w:adjustRightInd w:val="0"/>
              <w:ind w:left="-108"/>
              <w:rPr>
                <w:rFonts w:ascii="Arial" w:hAnsi="Arial" w:cs="Arial"/>
                <w:sz w:val="14"/>
                <w:szCs w:val="14"/>
              </w:rPr>
            </w:pPr>
            <w:r w:rsidRPr="00640653">
              <w:rPr>
                <w:rFonts w:ascii="Arial" w:hAnsi="Arial" w:cs="Arial"/>
                <w:b/>
                <w:bCs/>
                <w:sz w:val="14"/>
                <w:szCs w:val="14"/>
              </w:rPr>
              <w:t>XXV.</w:t>
            </w:r>
          </w:p>
        </w:tc>
        <w:tc>
          <w:tcPr>
            <w:tcW w:w="4923" w:type="dxa"/>
            <w:tcBorders>
              <w:right w:val="single" w:sz="4" w:space="0" w:color="auto"/>
            </w:tcBorders>
            <w:vAlign w:val="bottom"/>
          </w:tcPr>
          <w:p w14:paraId="2BF1D5A4" w14:textId="77777777" w:rsidR="007A4834" w:rsidRPr="00FD5F51" w:rsidRDefault="007A4834" w:rsidP="007A4834">
            <w:pPr>
              <w:autoSpaceDE w:val="0"/>
              <w:autoSpaceDN w:val="0"/>
              <w:adjustRightInd w:val="0"/>
              <w:ind w:right="-102" w:hanging="114"/>
              <w:jc w:val="both"/>
              <w:rPr>
                <w:rFonts w:ascii="Arial" w:hAnsi="Arial" w:cs="Arial"/>
                <w:b/>
                <w:sz w:val="14"/>
                <w:szCs w:val="14"/>
              </w:rPr>
            </w:pPr>
            <w:r w:rsidRPr="00FD5F51">
              <w:rPr>
                <w:rFonts w:ascii="Arial" w:hAnsi="Arial" w:cs="Arial"/>
                <w:b/>
                <w:bCs/>
                <w:sz w:val="14"/>
                <w:szCs w:val="14"/>
              </w:rPr>
              <w:t>DÖNEM NET KARI/ZARARI (XIX+XXIV)</w:t>
            </w:r>
          </w:p>
        </w:tc>
        <w:tc>
          <w:tcPr>
            <w:tcW w:w="708" w:type="dxa"/>
            <w:tcBorders>
              <w:left w:val="single" w:sz="4" w:space="0" w:color="auto"/>
              <w:right w:val="single" w:sz="4" w:space="0" w:color="auto"/>
            </w:tcBorders>
            <w:vAlign w:val="bottom"/>
          </w:tcPr>
          <w:p w14:paraId="779DB10B" w14:textId="77777777" w:rsidR="007A4834" w:rsidRPr="00FD5F51" w:rsidRDefault="007A4834" w:rsidP="007A4834">
            <w:pPr>
              <w:autoSpaceDE w:val="0"/>
              <w:autoSpaceDN w:val="0"/>
              <w:adjustRightInd w:val="0"/>
              <w:ind w:left="-42" w:right="-108"/>
              <w:jc w:val="center"/>
              <w:rPr>
                <w:rFonts w:ascii="Arial" w:hAnsi="Arial" w:cs="Arial"/>
                <w:b/>
                <w:sz w:val="14"/>
                <w:szCs w:val="14"/>
              </w:rPr>
            </w:pPr>
            <w:r w:rsidRPr="00FD5F51">
              <w:rPr>
                <w:rFonts w:ascii="Arial" w:hAnsi="Arial" w:cs="Arial"/>
                <w:b/>
                <w:sz w:val="14"/>
                <w:szCs w:val="14"/>
              </w:rPr>
              <w:t>(11)</w:t>
            </w:r>
          </w:p>
        </w:tc>
        <w:tc>
          <w:tcPr>
            <w:tcW w:w="1418" w:type="dxa"/>
            <w:tcBorders>
              <w:left w:val="single" w:sz="4" w:space="0" w:color="auto"/>
              <w:right w:val="single" w:sz="4" w:space="0" w:color="auto"/>
            </w:tcBorders>
            <w:vAlign w:val="bottom"/>
          </w:tcPr>
          <w:p w14:paraId="779DE33C" w14:textId="48D809A4" w:rsidR="007A4834" w:rsidRPr="007A4834" w:rsidRDefault="007A4834" w:rsidP="007A4834">
            <w:pPr>
              <w:jc w:val="right"/>
              <w:rPr>
                <w:rFonts w:ascii="Arial" w:hAnsi="Arial" w:cs="Arial"/>
                <w:b/>
                <w:color w:val="000000"/>
                <w:sz w:val="14"/>
                <w:szCs w:val="14"/>
                <w:highlight w:val="yellow"/>
              </w:rPr>
            </w:pPr>
            <w:r w:rsidRPr="007A4834">
              <w:rPr>
                <w:rFonts w:ascii="Arial" w:hAnsi="Arial" w:cs="Arial"/>
                <w:b/>
                <w:bCs/>
                <w:sz w:val="14"/>
                <w:szCs w:val="16"/>
              </w:rPr>
              <w:t>8.085.629</w:t>
            </w:r>
          </w:p>
        </w:tc>
        <w:tc>
          <w:tcPr>
            <w:tcW w:w="1559" w:type="dxa"/>
            <w:tcBorders>
              <w:left w:val="single" w:sz="4" w:space="0" w:color="auto"/>
              <w:right w:val="single" w:sz="4" w:space="0" w:color="auto"/>
            </w:tcBorders>
            <w:vAlign w:val="bottom"/>
          </w:tcPr>
          <w:p w14:paraId="7F2378E4" w14:textId="77777777" w:rsidR="007A4834" w:rsidRPr="00EB7CCC" w:rsidRDefault="007A4834" w:rsidP="007A4834">
            <w:pPr>
              <w:jc w:val="right"/>
              <w:rPr>
                <w:rFonts w:ascii="Arial" w:hAnsi="Arial" w:cs="Arial"/>
                <w:bCs/>
                <w:color w:val="000000"/>
                <w:sz w:val="14"/>
                <w:szCs w:val="14"/>
              </w:rPr>
            </w:pPr>
            <w:r w:rsidRPr="00EB7CCC">
              <w:rPr>
                <w:rFonts w:ascii="Arial" w:hAnsi="Arial" w:cs="Arial"/>
                <w:b/>
                <w:bCs/>
                <w:sz w:val="14"/>
                <w:szCs w:val="14"/>
              </w:rPr>
              <w:t>4.737.019</w:t>
            </w:r>
          </w:p>
        </w:tc>
      </w:tr>
      <w:tr w:rsidR="007A4834" w:rsidRPr="00640653" w14:paraId="3B9DE978" w14:textId="77777777" w:rsidTr="007A4834">
        <w:trPr>
          <w:trHeight w:val="113"/>
        </w:trPr>
        <w:tc>
          <w:tcPr>
            <w:tcW w:w="601" w:type="dxa"/>
            <w:tcBorders>
              <w:left w:val="single" w:sz="4" w:space="0" w:color="auto"/>
            </w:tcBorders>
          </w:tcPr>
          <w:p w14:paraId="075CCC23" w14:textId="77777777" w:rsidR="007A4834" w:rsidRPr="00640653" w:rsidRDefault="007A4834" w:rsidP="007A4834">
            <w:pPr>
              <w:autoSpaceDE w:val="0"/>
              <w:autoSpaceDN w:val="0"/>
              <w:adjustRightInd w:val="0"/>
              <w:ind w:left="-108"/>
              <w:rPr>
                <w:rFonts w:ascii="Arial" w:hAnsi="Arial" w:cs="Arial"/>
                <w:sz w:val="14"/>
                <w:szCs w:val="14"/>
              </w:rPr>
            </w:pPr>
            <w:r w:rsidRPr="00640653">
              <w:rPr>
                <w:rFonts w:ascii="Arial" w:hAnsi="Arial" w:cs="Arial"/>
                <w:sz w:val="14"/>
                <w:szCs w:val="14"/>
              </w:rPr>
              <w:t>25.1</w:t>
            </w:r>
          </w:p>
        </w:tc>
        <w:tc>
          <w:tcPr>
            <w:tcW w:w="4923" w:type="dxa"/>
            <w:tcBorders>
              <w:right w:val="single" w:sz="4" w:space="0" w:color="auto"/>
            </w:tcBorders>
            <w:vAlign w:val="bottom"/>
          </w:tcPr>
          <w:p w14:paraId="0E1018E9" w14:textId="77777777" w:rsidR="007A4834" w:rsidRPr="00295D9C" w:rsidRDefault="007A4834" w:rsidP="007A4834">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Grubun Kârı / Zararı</w:t>
            </w:r>
          </w:p>
        </w:tc>
        <w:tc>
          <w:tcPr>
            <w:tcW w:w="708" w:type="dxa"/>
            <w:tcBorders>
              <w:left w:val="single" w:sz="4" w:space="0" w:color="auto"/>
              <w:right w:val="single" w:sz="4" w:space="0" w:color="auto"/>
            </w:tcBorders>
            <w:vAlign w:val="bottom"/>
          </w:tcPr>
          <w:p w14:paraId="1A984CFB" w14:textId="77777777" w:rsidR="007A4834" w:rsidRPr="00295D9C" w:rsidRDefault="007A4834" w:rsidP="007A4834">
            <w:pPr>
              <w:autoSpaceDE w:val="0"/>
              <w:autoSpaceDN w:val="0"/>
              <w:adjustRightInd w:val="0"/>
              <w:ind w:left="-42" w:right="-108"/>
              <w:jc w:val="center"/>
              <w:rPr>
                <w:rFonts w:ascii="Arial" w:hAnsi="Arial" w:cs="Arial"/>
                <w:sz w:val="14"/>
                <w:szCs w:val="14"/>
              </w:rPr>
            </w:pPr>
          </w:p>
        </w:tc>
        <w:tc>
          <w:tcPr>
            <w:tcW w:w="1418" w:type="dxa"/>
            <w:tcBorders>
              <w:left w:val="single" w:sz="4" w:space="0" w:color="auto"/>
              <w:right w:val="single" w:sz="4" w:space="0" w:color="auto"/>
            </w:tcBorders>
            <w:vAlign w:val="bottom"/>
          </w:tcPr>
          <w:p w14:paraId="5FCE04B6" w14:textId="7035615D" w:rsidR="007A4834" w:rsidRPr="007A4834" w:rsidRDefault="007A4834" w:rsidP="007A4834">
            <w:pPr>
              <w:jc w:val="right"/>
              <w:rPr>
                <w:rFonts w:ascii="Arial" w:hAnsi="Arial" w:cs="Arial"/>
                <w:color w:val="000000"/>
                <w:sz w:val="14"/>
                <w:szCs w:val="14"/>
                <w:highlight w:val="yellow"/>
              </w:rPr>
            </w:pPr>
            <w:r w:rsidRPr="007A4834">
              <w:rPr>
                <w:rFonts w:ascii="Arial" w:hAnsi="Arial" w:cs="Arial"/>
                <w:sz w:val="14"/>
                <w:szCs w:val="16"/>
              </w:rPr>
              <w:t>8.085.629</w:t>
            </w:r>
          </w:p>
        </w:tc>
        <w:tc>
          <w:tcPr>
            <w:tcW w:w="1559" w:type="dxa"/>
            <w:tcBorders>
              <w:left w:val="single" w:sz="4" w:space="0" w:color="auto"/>
              <w:right w:val="single" w:sz="4" w:space="0" w:color="auto"/>
            </w:tcBorders>
            <w:vAlign w:val="bottom"/>
          </w:tcPr>
          <w:p w14:paraId="7D97978D" w14:textId="77777777" w:rsidR="007A4834" w:rsidRPr="00EB7CCC" w:rsidRDefault="007A4834" w:rsidP="007A4834">
            <w:pPr>
              <w:jc w:val="right"/>
              <w:rPr>
                <w:rFonts w:ascii="Arial" w:hAnsi="Arial" w:cs="Arial"/>
                <w:bCs/>
                <w:color w:val="000000"/>
                <w:sz w:val="14"/>
                <w:szCs w:val="14"/>
              </w:rPr>
            </w:pPr>
            <w:r w:rsidRPr="00EB7CCC">
              <w:rPr>
                <w:rFonts w:ascii="Arial" w:hAnsi="Arial" w:cs="Arial"/>
                <w:sz w:val="14"/>
                <w:szCs w:val="14"/>
              </w:rPr>
              <w:t>4.737.019</w:t>
            </w:r>
          </w:p>
        </w:tc>
      </w:tr>
      <w:tr w:rsidR="007A4834" w:rsidRPr="00640653" w14:paraId="4944DDA0" w14:textId="77777777" w:rsidTr="007A4834">
        <w:trPr>
          <w:trHeight w:val="113"/>
        </w:trPr>
        <w:tc>
          <w:tcPr>
            <w:tcW w:w="601" w:type="dxa"/>
            <w:tcBorders>
              <w:left w:val="single" w:sz="4" w:space="0" w:color="auto"/>
            </w:tcBorders>
          </w:tcPr>
          <w:p w14:paraId="34127424" w14:textId="77777777" w:rsidR="007A4834" w:rsidRPr="00640653" w:rsidRDefault="007A4834" w:rsidP="007A4834">
            <w:pPr>
              <w:autoSpaceDE w:val="0"/>
              <w:autoSpaceDN w:val="0"/>
              <w:adjustRightInd w:val="0"/>
              <w:ind w:left="-108"/>
              <w:rPr>
                <w:rFonts w:ascii="Arial" w:hAnsi="Arial" w:cs="Arial"/>
                <w:sz w:val="14"/>
                <w:szCs w:val="14"/>
              </w:rPr>
            </w:pPr>
            <w:r w:rsidRPr="00640653">
              <w:rPr>
                <w:rFonts w:ascii="Arial" w:hAnsi="Arial" w:cs="Arial"/>
                <w:sz w:val="14"/>
                <w:szCs w:val="14"/>
              </w:rPr>
              <w:t>25.2</w:t>
            </w:r>
          </w:p>
        </w:tc>
        <w:tc>
          <w:tcPr>
            <w:tcW w:w="4923" w:type="dxa"/>
            <w:tcBorders>
              <w:right w:val="single" w:sz="4" w:space="0" w:color="auto"/>
            </w:tcBorders>
            <w:vAlign w:val="bottom"/>
          </w:tcPr>
          <w:p w14:paraId="42FE50DC" w14:textId="77777777" w:rsidR="007A4834" w:rsidRPr="00295D9C" w:rsidRDefault="007A4834" w:rsidP="007A4834">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Azınlık Payları Kârı / Zararı (-)</w:t>
            </w:r>
          </w:p>
        </w:tc>
        <w:tc>
          <w:tcPr>
            <w:tcW w:w="708" w:type="dxa"/>
            <w:tcBorders>
              <w:left w:val="single" w:sz="4" w:space="0" w:color="auto"/>
              <w:right w:val="single" w:sz="4" w:space="0" w:color="auto"/>
            </w:tcBorders>
            <w:vAlign w:val="bottom"/>
          </w:tcPr>
          <w:p w14:paraId="3170E236" w14:textId="77777777" w:rsidR="007A4834" w:rsidRPr="00295D9C" w:rsidRDefault="007A4834" w:rsidP="007A4834">
            <w:pPr>
              <w:autoSpaceDE w:val="0"/>
              <w:autoSpaceDN w:val="0"/>
              <w:adjustRightInd w:val="0"/>
              <w:ind w:left="-42" w:right="-108"/>
              <w:jc w:val="center"/>
              <w:rPr>
                <w:rFonts w:ascii="Arial" w:hAnsi="Arial" w:cs="Arial"/>
                <w:sz w:val="14"/>
                <w:szCs w:val="14"/>
              </w:rPr>
            </w:pPr>
          </w:p>
        </w:tc>
        <w:tc>
          <w:tcPr>
            <w:tcW w:w="1418" w:type="dxa"/>
            <w:tcBorders>
              <w:left w:val="single" w:sz="4" w:space="0" w:color="auto"/>
              <w:right w:val="single" w:sz="4" w:space="0" w:color="auto"/>
            </w:tcBorders>
            <w:vAlign w:val="bottom"/>
          </w:tcPr>
          <w:p w14:paraId="52A306BC" w14:textId="53A886EB" w:rsidR="007A4834" w:rsidRPr="007A4834" w:rsidRDefault="007A4834" w:rsidP="007A4834">
            <w:pPr>
              <w:jc w:val="right"/>
              <w:rPr>
                <w:rFonts w:ascii="Arial" w:hAnsi="Arial" w:cs="Arial"/>
                <w:color w:val="000000"/>
                <w:sz w:val="14"/>
                <w:szCs w:val="14"/>
                <w:highlight w:val="yellow"/>
              </w:rPr>
            </w:pPr>
            <w:r w:rsidRPr="007A4834">
              <w:rPr>
                <w:rFonts w:ascii="Arial" w:hAnsi="Arial" w:cs="Arial"/>
                <w:sz w:val="14"/>
                <w:szCs w:val="16"/>
              </w:rPr>
              <w:t>-</w:t>
            </w:r>
          </w:p>
        </w:tc>
        <w:tc>
          <w:tcPr>
            <w:tcW w:w="1559" w:type="dxa"/>
            <w:tcBorders>
              <w:left w:val="single" w:sz="4" w:space="0" w:color="auto"/>
              <w:right w:val="single" w:sz="4" w:space="0" w:color="auto"/>
            </w:tcBorders>
            <w:vAlign w:val="bottom"/>
          </w:tcPr>
          <w:p w14:paraId="53464153" w14:textId="77777777" w:rsidR="007A4834" w:rsidRPr="00EB7CCC" w:rsidRDefault="007A4834" w:rsidP="007A4834">
            <w:pPr>
              <w:jc w:val="right"/>
              <w:rPr>
                <w:rFonts w:ascii="Arial" w:hAnsi="Arial" w:cs="Arial"/>
                <w:bCs/>
                <w:color w:val="000000"/>
                <w:sz w:val="14"/>
                <w:szCs w:val="14"/>
              </w:rPr>
            </w:pPr>
            <w:r w:rsidRPr="00EB7CCC">
              <w:rPr>
                <w:rFonts w:ascii="Arial" w:hAnsi="Arial" w:cs="Arial"/>
                <w:sz w:val="14"/>
                <w:szCs w:val="14"/>
              </w:rPr>
              <w:t>-</w:t>
            </w:r>
          </w:p>
        </w:tc>
      </w:tr>
      <w:tr w:rsidR="007A4834" w:rsidRPr="00640653" w14:paraId="201023BF" w14:textId="77777777" w:rsidTr="007A4834">
        <w:trPr>
          <w:trHeight w:val="113"/>
        </w:trPr>
        <w:tc>
          <w:tcPr>
            <w:tcW w:w="601" w:type="dxa"/>
            <w:tcBorders>
              <w:left w:val="single" w:sz="4" w:space="0" w:color="auto"/>
              <w:bottom w:val="single" w:sz="4" w:space="0" w:color="auto"/>
            </w:tcBorders>
            <w:vAlign w:val="bottom"/>
          </w:tcPr>
          <w:p w14:paraId="71F7201C" w14:textId="77777777" w:rsidR="007A4834" w:rsidRPr="00640653" w:rsidRDefault="007A4834" w:rsidP="007A4834">
            <w:pPr>
              <w:autoSpaceDE w:val="0"/>
              <w:autoSpaceDN w:val="0"/>
              <w:adjustRightInd w:val="0"/>
              <w:ind w:left="-108"/>
              <w:jc w:val="both"/>
              <w:rPr>
                <w:rFonts w:ascii="Arial" w:hAnsi="Arial" w:cs="Arial"/>
                <w:sz w:val="14"/>
                <w:szCs w:val="14"/>
              </w:rPr>
            </w:pPr>
          </w:p>
        </w:tc>
        <w:tc>
          <w:tcPr>
            <w:tcW w:w="4923" w:type="dxa"/>
            <w:tcBorders>
              <w:bottom w:val="single" w:sz="4" w:space="0" w:color="auto"/>
              <w:right w:val="single" w:sz="4" w:space="0" w:color="auto"/>
            </w:tcBorders>
            <w:vAlign w:val="bottom"/>
          </w:tcPr>
          <w:p w14:paraId="3097BBF9" w14:textId="77777777" w:rsidR="007A4834" w:rsidRPr="00295D9C" w:rsidRDefault="007A4834" w:rsidP="007A4834">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Hisse Başına Kâr / Zarar</w:t>
            </w:r>
          </w:p>
        </w:tc>
        <w:tc>
          <w:tcPr>
            <w:tcW w:w="708" w:type="dxa"/>
            <w:tcBorders>
              <w:left w:val="single" w:sz="4" w:space="0" w:color="auto"/>
              <w:bottom w:val="single" w:sz="4" w:space="0" w:color="auto"/>
              <w:right w:val="single" w:sz="4" w:space="0" w:color="auto"/>
            </w:tcBorders>
            <w:vAlign w:val="bottom"/>
          </w:tcPr>
          <w:p w14:paraId="48130537" w14:textId="77777777" w:rsidR="007A4834" w:rsidRPr="00295D9C" w:rsidRDefault="007A4834" w:rsidP="007A4834">
            <w:pPr>
              <w:autoSpaceDE w:val="0"/>
              <w:autoSpaceDN w:val="0"/>
              <w:adjustRightInd w:val="0"/>
              <w:ind w:left="-42" w:right="-108"/>
              <w:jc w:val="center"/>
              <w:rPr>
                <w:rFonts w:ascii="Arial" w:hAnsi="Arial" w:cs="Arial"/>
                <w:sz w:val="14"/>
                <w:szCs w:val="14"/>
              </w:rPr>
            </w:pPr>
          </w:p>
        </w:tc>
        <w:tc>
          <w:tcPr>
            <w:tcW w:w="1418" w:type="dxa"/>
            <w:tcBorders>
              <w:left w:val="single" w:sz="4" w:space="0" w:color="auto"/>
              <w:bottom w:val="single" w:sz="4" w:space="0" w:color="auto"/>
              <w:right w:val="single" w:sz="4" w:space="0" w:color="auto"/>
            </w:tcBorders>
            <w:vAlign w:val="bottom"/>
          </w:tcPr>
          <w:p w14:paraId="1CBBECF1" w14:textId="5A5CDF8A" w:rsidR="007A4834" w:rsidRPr="007A4834" w:rsidRDefault="007A4834" w:rsidP="007A4834">
            <w:pPr>
              <w:jc w:val="right"/>
              <w:rPr>
                <w:rFonts w:ascii="Arial" w:hAnsi="Arial" w:cs="Arial"/>
                <w:color w:val="000000"/>
                <w:sz w:val="14"/>
                <w:szCs w:val="14"/>
                <w:highlight w:val="yellow"/>
              </w:rPr>
            </w:pPr>
            <w:r>
              <w:rPr>
                <w:rFonts w:ascii="Arial" w:hAnsi="Arial" w:cs="Arial"/>
                <w:sz w:val="14"/>
                <w:szCs w:val="16"/>
              </w:rPr>
              <w:t>0,</w:t>
            </w:r>
            <w:r w:rsidRPr="007A4834">
              <w:rPr>
                <w:rFonts w:ascii="Arial" w:hAnsi="Arial" w:cs="Arial"/>
                <w:sz w:val="14"/>
                <w:szCs w:val="16"/>
              </w:rPr>
              <w:t>00592</w:t>
            </w:r>
          </w:p>
        </w:tc>
        <w:tc>
          <w:tcPr>
            <w:tcW w:w="1559" w:type="dxa"/>
            <w:tcBorders>
              <w:left w:val="single" w:sz="4" w:space="0" w:color="auto"/>
              <w:bottom w:val="single" w:sz="4" w:space="0" w:color="auto"/>
              <w:right w:val="single" w:sz="4" w:space="0" w:color="auto"/>
            </w:tcBorders>
            <w:vAlign w:val="bottom"/>
          </w:tcPr>
          <w:p w14:paraId="707DAAD8" w14:textId="77777777" w:rsidR="007A4834" w:rsidRPr="00EB7CCC" w:rsidRDefault="007A4834" w:rsidP="007A4834">
            <w:pPr>
              <w:jc w:val="right"/>
              <w:rPr>
                <w:rFonts w:ascii="Arial" w:hAnsi="Arial" w:cs="Arial"/>
                <w:bCs/>
                <w:color w:val="000000"/>
                <w:sz w:val="14"/>
                <w:szCs w:val="14"/>
              </w:rPr>
            </w:pPr>
            <w:r w:rsidRPr="00EB7CCC">
              <w:rPr>
                <w:rFonts w:ascii="Arial" w:hAnsi="Arial" w:cs="Arial"/>
                <w:sz w:val="14"/>
                <w:szCs w:val="14"/>
              </w:rPr>
              <w:t>0,00523</w:t>
            </w:r>
          </w:p>
        </w:tc>
      </w:tr>
      <w:bookmarkEnd w:id="11"/>
    </w:tbl>
    <w:p w14:paraId="1696BCF0" w14:textId="77777777" w:rsidR="00327E64" w:rsidRPr="003B10B3" w:rsidRDefault="00327E64" w:rsidP="00074A7D">
      <w:pPr>
        <w:autoSpaceDE w:val="0"/>
        <w:autoSpaceDN w:val="0"/>
        <w:adjustRightInd w:val="0"/>
        <w:jc w:val="both"/>
        <w:rPr>
          <w:rFonts w:ascii="Arial" w:hAnsi="Arial" w:cs="Arial"/>
          <w:sz w:val="6"/>
          <w:szCs w:val="6"/>
          <w:lang w:eastAsia="en-GB"/>
        </w:rPr>
      </w:pPr>
    </w:p>
    <w:p w14:paraId="6BAB4C82" w14:textId="43DC45BF" w:rsidR="00221B82" w:rsidRPr="003B10B3" w:rsidRDefault="00221B82" w:rsidP="004F6BE8">
      <w:pPr>
        <w:tabs>
          <w:tab w:val="left" w:pos="3828"/>
        </w:tabs>
        <w:ind w:left="-426"/>
        <w:jc w:val="center"/>
        <w:rPr>
          <w:rFonts w:ascii="Arial" w:hAnsi="Arial" w:cs="Arial"/>
          <w:sz w:val="20"/>
          <w:szCs w:val="20"/>
        </w:rPr>
      </w:pPr>
    </w:p>
    <w:p w14:paraId="3BE02511" w14:textId="7856DE94" w:rsidR="00AD5A8D" w:rsidRDefault="00AD5A8D" w:rsidP="004F6BE8">
      <w:pPr>
        <w:tabs>
          <w:tab w:val="left" w:pos="3828"/>
        </w:tabs>
        <w:rPr>
          <w:rFonts w:ascii="Arial" w:hAnsi="Arial" w:cs="Arial"/>
          <w:sz w:val="20"/>
          <w:szCs w:val="20"/>
        </w:rPr>
      </w:pPr>
    </w:p>
    <w:p w14:paraId="37A5DE3C" w14:textId="13430B60" w:rsidR="00FC3EA2" w:rsidRDefault="00FC3EA2" w:rsidP="004F6BE8">
      <w:pPr>
        <w:tabs>
          <w:tab w:val="left" w:pos="3828"/>
        </w:tabs>
        <w:rPr>
          <w:rFonts w:ascii="Arial" w:hAnsi="Arial" w:cs="Arial"/>
          <w:sz w:val="20"/>
          <w:szCs w:val="20"/>
        </w:rPr>
      </w:pPr>
    </w:p>
    <w:p w14:paraId="0E18258A" w14:textId="4EF75861" w:rsidR="00FC3EA2" w:rsidRDefault="00FC3EA2" w:rsidP="004F6BE8">
      <w:pPr>
        <w:tabs>
          <w:tab w:val="left" w:pos="3828"/>
        </w:tabs>
        <w:rPr>
          <w:rFonts w:ascii="Arial" w:hAnsi="Arial" w:cs="Arial"/>
          <w:sz w:val="20"/>
          <w:szCs w:val="20"/>
        </w:rPr>
      </w:pPr>
    </w:p>
    <w:p w14:paraId="2DC4BC8C" w14:textId="07EAA6AD" w:rsidR="00596329" w:rsidRDefault="00596329" w:rsidP="004F6BE8">
      <w:pPr>
        <w:tabs>
          <w:tab w:val="left" w:pos="3828"/>
        </w:tabs>
        <w:rPr>
          <w:rFonts w:ascii="Arial" w:hAnsi="Arial" w:cs="Arial"/>
          <w:sz w:val="20"/>
          <w:szCs w:val="20"/>
        </w:rPr>
      </w:pPr>
    </w:p>
    <w:p w14:paraId="4CEBD382" w14:textId="4AFF3DD3" w:rsidR="005758FB" w:rsidRPr="00FC3EA2" w:rsidRDefault="00EB1CA5" w:rsidP="009C4E06">
      <w:pPr>
        <w:tabs>
          <w:tab w:val="left" w:pos="3828"/>
        </w:tabs>
        <w:jc w:val="center"/>
        <w:rPr>
          <w:rFonts w:ascii="Arial" w:hAnsi="Arial" w:cs="Arial"/>
          <w:sz w:val="16"/>
          <w:szCs w:val="16"/>
        </w:rPr>
        <w:sectPr w:rsidR="005758FB" w:rsidRPr="00FC3EA2" w:rsidSect="00023EE5">
          <w:headerReference w:type="even" r:id="rId35"/>
          <w:headerReference w:type="default" r:id="rId36"/>
          <w:footerReference w:type="even" r:id="rId37"/>
          <w:footerReference w:type="default" r:id="rId38"/>
          <w:headerReference w:type="first" r:id="rId39"/>
          <w:footerReference w:type="first" r:id="rId40"/>
          <w:pgSz w:w="11907" w:h="16840" w:code="9"/>
          <w:pgMar w:top="1418" w:right="1418" w:bottom="1418" w:left="1276" w:header="720" w:footer="720" w:gutter="0"/>
          <w:cols w:space="720"/>
          <w:noEndnote/>
        </w:sectPr>
      </w:pPr>
      <w:r w:rsidRPr="003B10B3">
        <w:rPr>
          <w:rFonts w:ascii="Arial" w:hAnsi="Arial" w:cs="Arial"/>
          <w:sz w:val="16"/>
          <w:szCs w:val="16"/>
        </w:rPr>
        <w:t xml:space="preserve">İlişikteki açıklama ve dipnotlar bu </w:t>
      </w:r>
      <w:proofErr w:type="gramStart"/>
      <w:r w:rsidR="007F47C8">
        <w:rPr>
          <w:rFonts w:ascii="Arial" w:hAnsi="Arial" w:cs="Arial"/>
          <w:sz w:val="16"/>
          <w:szCs w:val="16"/>
        </w:rPr>
        <w:t>konsolide</w:t>
      </w:r>
      <w:proofErr w:type="gramEnd"/>
      <w:r w:rsidR="007F47C8">
        <w:rPr>
          <w:rFonts w:ascii="Arial" w:hAnsi="Arial" w:cs="Arial"/>
          <w:sz w:val="16"/>
          <w:szCs w:val="16"/>
        </w:rPr>
        <w:t xml:space="preserve"> </w:t>
      </w:r>
      <w:r w:rsidRPr="003B10B3">
        <w:rPr>
          <w:rFonts w:ascii="Arial" w:hAnsi="Arial" w:cs="Arial"/>
          <w:sz w:val="16"/>
          <w:szCs w:val="16"/>
        </w:rPr>
        <w:t>finansal tabloların tamamlayıcı bir parçasıdır.</w:t>
      </w:r>
    </w:p>
    <w:tbl>
      <w:tblPr>
        <w:tblW w:w="9366" w:type="dxa"/>
        <w:tblLayout w:type="fixed"/>
        <w:tblCellMar>
          <w:left w:w="70" w:type="dxa"/>
          <w:right w:w="70" w:type="dxa"/>
        </w:tblCellMar>
        <w:tblLook w:val="0000" w:firstRow="0" w:lastRow="0" w:firstColumn="0" w:lastColumn="0" w:noHBand="0" w:noVBand="0"/>
      </w:tblPr>
      <w:tblGrid>
        <w:gridCol w:w="510"/>
        <w:gridCol w:w="5864"/>
        <w:gridCol w:w="1496"/>
        <w:gridCol w:w="1496"/>
      </w:tblGrid>
      <w:tr w:rsidR="00BF599B" w:rsidRPr="003B10B3" w14:paraId="2C0C5BA9" w14:textId="77777777" w:rsidTr="00427063">
        <w:trPr>
          <w:trHeight w:val="113"/>
        </w:trPr>
        <w:tc>
          <w:tcPr>
            <w:tcW w:w="6374" w:type="dxa"/>
            <w:gridSpan w:val="2"/>
            <w:vMerge w:val="restart"/>
            <w:tcBorders>
              <w:top w:val="single" w:sz="4" w:space="0" w:color="auto"/>
              <w:left w:val="single" w:sz="4" w:space="0" w:color="auto"/>
              <w:right w:val="single" w:sz="4" w:space="0" w:color="auto"/>
            </w:tcBorders>
            <w:shd w:val="clear" w:color="auto" w:fill="auto"/>
            <w:noWrap/>
            <w:vAlign w:val="bottom"/>
          </w:tcPr>
          <w:p w14:paraId="04F907B1" w14:textId="77777777" w:rsidR="00BF599B" w:rsidRPr="003B10B3" w:rsidRDefault="00BF599B" w:rsidP="00427063">
            <w:pPr>
              <w:jc w:val="both"/>
              <w:rPr>
                <w:rFonts w:ascii="Arial" w:hAnsi="Arial" w:cs="Arial"/>
                <w:b/>
                <w:bCs/>
                <w:sz w:val="16"/>
                <w:szCs w:val="16"/>
              </w:rPr>
            </w:pPr>
          </w:p>
          <w:p w14:paraId="60A8C7EC" w14:textId="77777777" w:rsidR="00BF599B" w:rsidRPr="003B10B3" w:rsidRDefault="00BF599B" w:rsidP="00427063">
            <w:pPr>
              <w:jc w:val="both"/>
              <w:rPr>
                <w:rFonts w:ascii="Arial" w:hAnsi="Arial" w:cs="Arial"/>
                <w:b/>
                <w:bCs/>
                <w:sz w:val="16"/>
                <w:szCs w:val="16"/>
              </w:rPr>
            </w:pPr>
          </w:p>
          <w:p w14:paraId="460A9288" w14:textId="77777777" w:rsidR="00BF599B" w:rsidRPr="003B10B3" w:rsidRDefault="00BF599B" w:rsidP="00427063">
            <w:pPr>
              <w:jc w:val="both"/>
              <w:rPr>
                <w:rFonts w:ascii="Arial" w:hAnsi="Arial" w:cs="Arial"/>
                <w:sz w:val="16"/>
                <w:szCs w:val="16"/>
              </w:rPr>
            </w:pPr>
            <w:r w:rsidRPr="003B10B3">
              <w:rPr>
                <w:rFonts w:ascii="Arial" w:hAnsi="Arial" w:cs="Arial"/>
                <w:b/>
                <w:bCs/>
                <w:sz w:val="16"/>
                <w:szCs w:val="16"/>
              </w:rPr>
              <w:t>KAR VEYA ZARAR VE DİĞER KAPSAMLI GELİR TABLOSU</w:t>
            </w: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A45788"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BİN TÜRK LİRASI</w:t>
            </w:r>
          </w:p>
        </w:tc>
        <w:tc>
          <w:tcPr>
            <w:tcW w:w="1496" w:type="dxa"/>
            <w:tcBorders>
              <w:top w:val="single" w:sz="4" w:space="0" w:color="auto"/>
              <w:left w:val="single" w:sz="4" w:space="0" w:color="auto"/>
              <w:bottom w:val="single" w:sz="4" w:space="0" w:color="auto"/>
              <w:right w:val="single" w:sz="4" w:space="0" w:color="auto"/>
            </w:tcBorders>
            <w:vAlign w:val="center"/>
          </w:tcPr>
          <w:p w14:paraId="21BEB401"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BİN TÜRK LİRASI</w:t>
            </w:r>
          </w:p>
        </w:tc>
      </w:tr>
      <w:tr w:rsidR="00BF599B" w:rsidRPr="003B10B3" w14:paraId="2E16377D" w14:textId="77777777" w:rsidTr="00427063">
        <w:trPr>
          <w:trHeight w:val="113"/>
        </w:trPr>
        <w:tc>
          <w:tcPr>
            <w:tcW w:w="6374" w:type="dxa"/>
            <w:gridSpan w:val="2"/>
            <w:vMerge/>
            <w:tcBorders>
              <w:left w:val="single" w:sz="4" w:space="0" w:color="auto"/>
              <w:right w:val="single" w:sz="4" w:space="0" w:color="auto"/>
            </w:tcBorders>
            <w:shd w:val="clear" w:color="auto" w:fill="auto"/>
            <w:noWrap/>
            <w:vAlign w:val="bottom"/>
          </w:tcPr>
          <w:p w14:paraId="71253F4E" w14:textId="77777777" w:rsidR="00BF599B" w:rsidRPr="003B10B3" w:rsidRDefault="00BF599B" w:rsidP="00427063">
            <w:pPr>
              <w:jc w:val="both"/>
              <w:rPr>
                <w:rFonts w:ascii="Arial" w:hAnsi="Arial" w:cs="Arial"/>
                <w:b/>
                <w:bCs/>
                <w:sz w:val="16"/>
                <w:szCs w:val="16"/>
              </w:rPr>
            </w:pP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FA762B"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CARİ DÖNEM</w:t>
            </w:r>
          </w:p>
          <w:p w14:paraId="6F941993" w14:textId="386BE22B" w:rsidR="00BF599B" w:rsidRPr="003B10B3" w:rsidRDefault="00951448" w:rsidP="00427063">
            <w:pPr>
              <w:ind w:left="-70" w:right="3"/>
              <w:jc w:val="center"/>
              <w:rPr>
                <w:rFonts w:ascii="Arial" w:hAnsi="Arial" w:cs="Arial"/>
                <w:b/>
                <w:sz w:val="16"/>
                <w:szCs w:val="16"/>
              </w:rPr>
            </w:pPr>
            <w:r>
              <w:rPr>
                <w:rFonts w:ascii="Arial" w:hAnsi="Arial" w:cs="Arial"/>
                <w:b/>
                <w:sz w:val="16"/>
                <w:szCs w:val="16"/>
              </w:rPr>
              <w:t>(01/01/202</w:t>
            </w:r>
            <w:r w:rsidR="00D83243">
              <w:rPr>
                <w:rFonts w:ascii="Arial" w:hAnsi="Arial" w:cs="Arial"/>
                <w:b/>
                <w:sz w:val="16"/>
                <w:szCs w:val="16"/>
              </w:rPr>
              <w:t>3</w:t>
            </w:r>
            <w:r w:rsidR="00BF599B" w:rsidRPr="003B10B3">
              <w:rPr>
                <w:rFonts w:ascii="Arial" w:hAnsi="Arial" w:cs="Arial"/>
                <w:b/>
                <w:sz w:val="16"/>
                <w:szCs w:val="16"/>
              </w:rPr>
              <w:t>-</w:t>
            </w:r>
          </w:p>
          <w:p w14:paraId="1FA600F5" w14:textId="39DDDED0" w:rsidR="00BF599B" w:rsidRPr="003B10B3" w:rsidRDefault="00FF0BD2" w:rsidP="00596329">
            <w:pPr>
              <w:ind w:left="-70" w:right="3"/>
              <w:jc w:val="center"/>
              <w:rPr>
                <w:rFonts w:ascii="Arial" w:hAnsi="Arial" w:cs="Arial"/>
                <w:b/>
                <w:sz w:val="16"/>
                <w:szCs w:val="16"/>
              </w:rPr>
            </w:pPr>
            <w:r>
              <w:rPr>
                <w:rFonts w:ascii="Arial" w:hAnsi="Arial" w:cs="Arial"/>
                <w:b/>
                <w:sz w:val="16"/>
                <w:szCs w:val="16"/>
              </w:rPr>
              <w:t>3</w:t>
            </w:r>
            <w:r w:rsidR="00596329">
              <w:rPr>
                <w:rFonts w:ascii="Arial" w:hAnsi="Arial" w:cs="Arial"/>
                <w:b/>
                <w:sz w:val="16"/>
                <w:szCs w:val="16"/>
              </w:rPr>
              <w:t>1</w:t>
            </w:r>
            <w:r>
              <w:rPr>
                <w:rFonts w:ascii="Arial" w:hAnsi="Arial" w:cs="Arial"/>
                <w:b/>
                <w:sz w:val="16"/>
                <w:szCs w:val="16"/>
              </w:rPr>
              <w:t>/</w:t>
            </w:r>
            <w:r w:rsidR="00596329">
              <w:rPr>
                <w:rFonts w:ascii="Arial" w:hAnsi="Arial" w:cs="Arial"/>
                <w:b/>
                <w:sz w:val="16"/>
                <w:szCs w:val="16"/>
              </w:rPr>
              <w:t>12</w:t>
            </w:r>
            <w:r w:rsidR="00951448">
              <w:rPr>
                <w:rFonts w:ascii="Arial" w:hAnsi="Arial" w:cs="Arial"/>
                <w:b/>
                <w:sz w:val="16"/>
                <w:szCs w:val="16"/>
              </w:rPr>
              <w:t>/202</w:t>
            </w:r>
            <w:r w:rsidR="00D83243">
              <w:rPr>
                <w:rFonts w:ascii="Arial" w:hAnsi="Arial" w:cs="Arial"/>
                <w:b/>
                <w:sz w:val="16"/>
                <w:szCs w:val="16"/>
              </w:rPr>
              <w:t>3</w:t>
            </w:r>
            <w:r w:rsidR="00BF599B" w:rsidRPr="003B10B3">
              <w:rPr>
                <w:rFonts w:ascii="Arial" w:hAnsi="Arial" w:cs="Arial"/>
                <w:b/>
                <w:sz w:val="16"/>
                <w:szCs w:val="16"/>
              </w:rPr>
              <w:t>)</w:t>
            </w:r>
          </w:p>
        </w:tc>
        <w:tc>
          <w:tcPr>
            <w:tcW w:w="1496" w:type="dxa"/>
            <w:tcBorders>
              <w:top w:val="single" w:sz="4" w:space="0" w:color="auto"/>
              <w:left w:val="single" w:sz="4" w:space="0" w:color="auto"/>
              <w:bottom w:val="single" w:sz="4" w:space="0" w:color="auto"/>
              <w:right w:val="single" w:sz="4" w:space="0" w:color="auto"/>
            </w:tcBorders>
            <w:vAlign w:val="center"/>
          </w:tcPr>
          <w:p w14:paraId="3E7F87DA"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ÖNCEKİ DÖNEM</w:t>
            </w:r>
          </w:p>
          <w:p w14:paraId="3D8B8FA9" w14:textId="56172122"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(01/01</w:t>
            </w:r>
            <w:r w:rsidR="00951448">
              <w:rPr>
                <w:rFonts w:ascii="Arial" w:hAnsi="Arial" w:cs="Arial"/>
                <w:b/>
                <w:sz w:val="16"/>
                <w:szCs w:val="16"/>
              </w:rPr>
              <w:t>/20</w:t>
            </w:r>
            <w:r w:rsidR="00DD7029">
              <w:rPr>
                <w:rFonts w:ascii="Arial" w:hAnsi="Arial" w:cs="Arial"/>
                <w:b/>
                <w:sz w:val="16"/>
                <w:szCs w:val="16"/>
              </w:rPr>
              <w:t>2</w:t>
            </w:r>
            <w:r w:rsidR="00D83243">
              <w:rPr>
                <w:rFonts w:ascii="Arial" w:hAnsi="Arial" w:cs="Arial"/>
                <w:b/>
                <w:sz w:val="16"/>
                <w:szCs w:val="16"/>
              </w:rPr>
              <w:t>2</w:t>
            </w:r>
            <w:r w:rsidRPr="003B10B3">
              <w:rPr>
                <w:rFonts w:ascii="Arial" w:hAnsi="Arial" w:cs="Arial"/>
                <w:b/>
                <w:sz w:val="16"/>
                <w:szCs w:val="16"/>
              </w:rPr>
              <w:t>-</w:t>
            </w:r>
          </w:p>
          <w:p w14:paraId="2E131B97" w14:textId="5829F6E3" w:rsidR="00BF599B" w:rsidRPr="003B10B3" w:rsidRDefault="00FF0BD2" w:rsidP="00596329">
            <w:pPr>
              <w:ind w:left="-70" w:right="3"/>
              <w:jc w:val="center"/>
              <w:rPr>
                <w:rFonts w:ascii="Arial" w:hAnsi="Arial" w:cs="Arial"/>
                <w:b/>
                <w:sz w:val="16"/>
                <w:szCs w:val="16"/>
              </w:rPr>
            </w:pPr>
            <w:r>
              <w:rPr>
                <w:rFonts w:ascii="Arial" w:hAnsi="Arial" w:cs="Arial"/>
                <w:b/>
                <w:sz w:val="16"/>
                <w:szCs w:val="16"/>
              </w:rPr>
              <w:t>3</w:t>
            </w:r>
            <w:r w:rsidR="00596329">
              <w:rPr>
                <w:rFonts w:ascii="Arial" w:hAnsi="Arial" w:cs="Arial"/>
                <w:b/>
                <w:sz w:val="16"/>
                <w:szCs w:val="16"/>
              </w:rPr>
              <w:t>1</w:t>
            </w:r>
            <w:r>
              <w:rPr>
                <w:rFonts w:ascii="Arial" w:hAnsi="Arial" w:cs="Arial"/>
                <w:b/>
                <w:sz w:val="16"/>
                <w:szCs w:val="16"/>
              </w:rPr>
              <w:t>/</w:t>
            </w:r>
            <w:r w:rsidR="00596329">
              <w:rPr>
                <w:rFonts w:ascii="Arial" w:hAnsi="Arial" w:cs="Arial"/>
                <w:b/>
                <w:sz w:val="16"/>
                <w:szCs w:val="16"/>
              </w:rPr>
              <w:t>12</w:t>
            </w:r>
            <w:r w:rsidR="00BF599B" w:rsidRPr="003B10B3">
              <w:rPr>
                <w:rFonts w:ascii="Arial" w:hAnsi="Arial" w:cs="Arial"/>
                <w:b/>
                <w:sz w:val="16"/>
                <w:szCs w:val="16"/>
              </w:rPr>
              <w:t>/</w:t>
            </w:r>
            <w:r w:rsidR="00951448">
              <w:rPr>
                <w:rFonts w:ascii="Arial" w:hAnsi="Arial" w:cs="Arial"/>
                <w:b/>
                <w:sz w:val="16"/>
                <w:szCs w:val="16"/>
              </w:rPr>
              <w:t>20</w:t>
            </w:r>
            <w:r w:rsidR="00DD7029">
              <w:rPr>
                <w:rFonts w:ascii="Arial" w:hAnsi="Arial" w:cs="Arial"/>
                <w:b/>
                <w:sz w:val="16"/>
                <w:szCs w:val="16"/>
              </w:rPr>
              <w:t>2</w:t>
            </w:r>
            <w:r w:rsidR="00D83243">
              <w:rPr>
                <w:rFonts w:ascii="Arial" w:hAnsi="Arial" w:cs="Arial"/>
                <w:b/>
                <w:sz w:val="16"/>
                <w:szCs w:val="16"/>
              </w:rPr>
              <w:t>2</w:t>
            </w:r>
            <w:r w:rsidR="00BF599B" w:rsidRPr="003B10B3">
              <w:rPr>
                <w:rFonts w:ascii="Arial" w:hAnsi="Arial" w:cs="Arial"/>
                <w:b/>
                <w:sz w:val="16"/>
                <w:szCs w:val="16"/>
              </w:rPr>
              <w:t>)</w:t>
            </w:r>
          </w:p>
        </w:tc>
      </w:tr>
      <w:tr w:rsidR="00BF599B" w:rsidRPr="003B10B3" w14:paraId="76076487" w14:textId="77777777" w:rsidTr="00427063">
        <w:trPr>
          <w:trHeight w:val="113"/>
        </w:trPr>
        <w:tc>
          <w:tcPr>
            <w:tcW w:w="510" w:type="dxa"/>
            <w:tcBorders>
              <w:top w:val="single" w:sz="4" w:space="0" w:color="auto"/>
              <w:left w:val="single" w:sz="4" w:space="0" w:color="auto"/>
            </w:tcBorders>
            <w:shd w:val="clear" w:color="auto" w:fill="auto"/>
            <w:noWrap/>
            <w:vAlign w:val="bottom"/>
          </w:tcPr>
          <w:p w14:paraId="255B82C4" w14:textId="77777777" w:rsidR="00BF599B" w:rsidRPr="003B10B3" w:rsidRDefault="00BF599B" w:rsidP="00427063">
            <w:pPr>
              <w:jc w:val="both"/>
              <w:rPr>
                <w:rFonts w:ascii="Arial" w:hAnsi="Arial" w:cs="Arial"/>
                <w:sz w:val="16"/>
                <w:szCs w:val="16"/>
              </w:rPr>
            </w:pPr>
            <w:r w:rsidRPr="003B10B3">
              <w:rPr>
                <w:rFonts w:ascii="Arial" w:hAnsi="Arial" w:cs="Arial"/>
                <w:sz w:val="16"/>
                <w:szCs w:val="16"/>
              </w:rPr>
              <w:t> </w:t>
            </w:r>
          </w:p>
        </w:tc>
        <w:tc>
          <w:tcPr>
            <w:tcW w:w="5864" w:type="dxa"/>
            <w:tcBorders>
              <w:top w:val="single" w:sz="4" w:space="0" w:color="auto"/>
              <w:right w:val="single" w:sz="4" w:space="0" w:color="auto"/>
            </w:tcBorders>
            <w:shd w:val="clear" w:color="auto" w:fill="auto"/>
            <w:noWrap/>
            <w:vAlign w:val="bottom"/>
          </w:tcPr>
          <w:p w14:paraId="42B45033" w14:textId="77777777" w:rsidR="00BF599B" w:rsidRPr="003B10B3" w:rsidRDefault="00BF599B" w:rsidP="00427063">
            <w:pPr>
              <w:jc w:val="both"/>
              <w:rPr>
                <w:rFonts w:ascii="Arial" w:hAnsi="Arial" w:cs="Arial"/>
                <w:sz w:val="16"/>
                <w:szCs w:val="16"/>
              </w:rPr>
            </w:pPr>
            <w:r w:rsidRPr="003B10B3">
              <w:rPr>
                <w:rFonts w:ascii="Arial" w:hAnsi="Arial" w:cs="Arial"/>
                <w:sz w:val="16"/>
                <w:szCs w:val="16"/>
              </w:rPr>
              <w:t> </w:t>
            </w:r>
          </w:p>
        </w:tc>
        <w:tc>
          <w:tcPr>
            <w:tcW w:w="1496" w:type="dxa"/>
            <w:tcBorders>
              <w:top w:val="single" w:sz="4" w:space="0" w:color="auto"/>
              <w:right w:val="single" w:sz="4" w:space="0" w:color="auto"/>
            </w:tcBorders>
            <w:vAlign w:val="bottom"/>
          </w:tcPr>
          <w:p w14:paraId="1A759ACF" w14:textId="77777777" w:rsidR="00BF599B" w:rsidRPr="003B10B3" w:rsidRDefault="00BF599B" w:rsidP="00427063">
            <w:pPr>
              <w:ind w:right="3"/>
              <w:jc w:val="right"/>
              <w:rPr>
                <w:rFonts w:ascii="Arial" w:hAnsi="Arial" w:cs="Arial"/>
                <w:sz w:val="16"/>
                <w:szCs w:val="16"/>
              </w:rPr>
            </w:pPr>
          </w:p>
        </w:tc>
        <w:tc>
          <w:tcPr>
            <w:tcW w:w="1496" w:type="dxa"/>
            <w:tcBorders>
              <w:top w:val="single" w:sz="4" w:space="0" w:color="auto"/>
              <w:right w:val="single" w:sz="4" w:space="0" w:color="auto"/>
            </w:tcBorders>
          </w:tcPr>
          <w:p w14:paraId="2CC0A85B" w14:textId="77777777" w:rsidR="00BF599B" w:rsidRPr="003B10B3" w:rsidRDefault="00BF599B" w:rsidP="00427063">
            <w:pPr>
              <w:ind w:right="3"/>
              <w:jc w:val="right"/>
              <w:rPr>
                <w:rFonts w:ascii="Arial" w:hAnsi="Arial" w:cs="Arial"/>
                <w:sz w:val="16"/>
                <w:szCs w:val="16"/>
              </w:rPr>
            </w:pPr>
          </w:p>
        </w:tc>
      </w:tr>
      <w:tr w:rsidR="000144B1" w:rsidRPr="003B10B3" w14:paraId="3C469EC2" w14:textId="77777777" w:rsidTr="005E51D3">
        <w:trPr>
          <w:trHeight w:val="113"/>
        </w:trPr>
        <w:tc>
          <w:tcPr>
            <w:tcW w:w="510" w:type="dxa"/>
            <w:tcBorders>
              <w:left w:val="single" w:sz="4" w:space="0" w:color="auto"/>
            </w:tcBorders>
            <w:shd w:val="clear" w:color="auto" w:fill="auto"/>
            <w:noWrap/>
          </w:tcPr>
          <w:p w14:paraId="14A87519" w14:textId="77777777" w:rsidR="000144B1" w:rsidRPr="003B10B3" w:rsidRDefault="000144B1" w:rsidP="000144B1">
            <w:pPr>
              <w:rPr>
                <w:rFonts w:ascii="Arial" w:hAnsi="Arial" w:cs="Arial"/>
                <w:b/>
                <w:bCs/>
                <w:sz w:val="16"/>
                <w:szCs w:val="16"/>
              </w:rPr>
            </w:pPr>
            <w:r w:rsidRPr="003B10B3">
              <w:rPr>
                <w:rFonts w:ascii="Arial" w:hAnsi="Arial" w:cs="Arial"/>
                <w:b/>
                <w:bCs/>
                <w:sz w:val="16"/>
                <w:szCs w:val="16"/>
              </w:rPr>
              <w:t>I.</w:t>
            </w:r>
          </w:p>
        </w:tc>
        <w:tc>
          <w:tcPr>
            <w:tcW w:w="5864" w:type="dxa"/>
            <w:tcBorders>
              <w:right w:val="single" w:sz="4" w:space="0" w:color="auto"/>
            </w:tcBorders>
            <w:shd w:val="clear" w:color="auto" w:fill="auto"/>
            <w:vAlign w:val="bottom"/>
          </w:tcPr>
          <w:p w14:paraId="1DA102D8" w14:textId="77777777" w:rsidR="000144B1" w:rsidRPr="00FD5F51" w:rsidRDefault="000144B1" w:rsidP="000144B1">
            <w:pPr>
              <w:rPr>
                <w:rFonts w:ascii="Arial" w:hAnsi="Arial" w:cs="Arial"/>
                <w:b/>
                <w:bCs/>
                <w:sz w:val="16"/>
                <w:szCs w:val="16"/>
              </w:rPr>
            </w:pPr>
            <w:r w:rsidRPr="00FD5F51">
              <w:rPr>
                <w:rFonts w:ascii="Arial" w:hAnsi="Arial" w:cs="Arial"/>
                <w:b/>
                <w:bCs/>
                <w:sz w:val="16"/>
                <w:szCs w:val="16"/>
              </w:rPr>
              <w:t>DÖNEM KARI/ZARARI</w:t>
            </w:r>
          </w:p>
        </w:tc>
        <w:tc>
          <w:tcPr>
            <w:tcW w:w="1496" w:type="dxa"/>
            <w:tcBorders>
              <w:top w:val="nil"/>
              <w:left w:val="nil"/>
              <w:bottom w:val="nil"/>
              <w:right w:val="single" w:sz="4" w:space="0" w:color="auto"/>
            </w:tcBorders>
            <w:shd w:val="clear" w:color="auto" w:fill="auto"/>
            <w:vAlign w:val="bottom"/>
          </w:tcPr>
          <w:p w14:paraId="44F6EC3D" w14:textId="20F56915" w:rsidR="000144B1" w:rsidRPr="000144B1" w:rsidRDefault="000144B1" w:rsidP="000144B1">
            <w:pPr>
              <w:jc w:val="right"/>
              <w:rPr>
                <w:rFonts w:ascii="Arial" w:hAnsi="Arial" w:cs="Arial"/>
                <w:b/>
                <w:bCs/>
                <w:sz w:val="16"/>
                <w:szCs w:val="16"/>
              </w:rPr>
            </w:pPr>
            <w:r w:rsidRPr="000144B1">
              <w:rPr>
                <w:rFonts w:ascii="Arial" w:hAnsi="Arial" w:cs="Arial"/>
                <w:b/>
                <w:sz w:val="16"/>
                <w:szCs w:val="16"/>
              </w:rPr>
              <w:t>8.085.629</w:t>
            </w:r>
          </w:p>
        </w:tc>
        <w:tc>
          <w:tcPr>
            <w:tcW w:w="1496" w:type="dxa"/>
            <w:tcBorders>
              <w:top w:val="nil"/>
              <w:left w:val="nil"/>
              <w:bottom w:val="nil"/>
              <w:right w:val="single" w:sz="4" w:space="0" w:color="auto"/>
            </w:tcBorders>
            <w:vAlign w:val="bottom"/>
          </w:tcPr>
          <w:p w14:paraId="4FD1BCD9" w14:textId="2D274434" w:rsidR="000144B1" w:rsidRPr="000144B1" w:rsidRDefault="000144B1" w:rsidP="000144B1">
            <w:pPr>
              <w:jc w:val="right"/>
              <w:rPr>
                <w:rFonts w:ascii="Arial" w:hAnsi="Arial" w:cs="Arial"/>
                <w:b/>
                <w:bCs/>
                <w:color w:val="000000"/>
                <w:sz w:val="16"/>
                <w:szCs w:val="16"/>
                <w:highlight w:val="yellow"/>
              </w:rPr>
            </w:pPr>
            <w:r w:rsidRPr="000144B1">
              <w:rPr>
                <w:rFonts w:ascii="Arial" w:hAnsi="Arial" w:cs="Arial"/>
                <w:b/>
                <w:bCs/>
                <w:sz w:val="16"/>
                <w:szCs w:val="16"/>
              </w:rPr>
              <w:t>4.737.019</w:t>
            </w:r>
          </w:p>
        </w:tc>
      </w:tr>
      <w:tr w:rsidR="000144B1" w:rsidRPr="003B10B3" w14:paraId="220F8BE6" w14:textId="77777777" w:rsidTr="005E51D3">
        <w:trPr>
          <w:trHeight w:val="113"/>
        </w:trPr>
        <w:tc>
          <w:tcPr>
            <w:tcW w:w="510" w:type="dxa"/>
            <w:tcBorders>
              <w:left w:val="single" w:sz="4" w:space="0" w:color="auto"/>
            </w:tcBorders>
            <w:shd w:val="clear" w:color="auto" w:fill="auto"/>
            <w:noWrap/>
          </w:tcPr>
          <w:p w14:paraId="7C454EB7" w14:textId="77777777" w:rsidR="000144B1" w:rsidRPr="003B10B3" w:rsidRDefault="000144B1" w:rsidP="000144B1">
            <w:pPr>
              <w:rPr>
                <w:rFonts w:ascii="Arial" w:hAnsi="Arial" w:cs="Arial"/>
                <w:b/>
                <w:bCs/>
                <w:sz w:val="16"/>
                <w:szCs w:val="16"/>
              </w:rPr>
            </w:pPr>
            <w:r w:rsidRPr="003B10B3">
              <w:rPr>
                <w:rFonts w:ascii="Arial" w:hAnsi="Arial" w:cs="Arial"/>
                <w:b/>
                <w:bCs/>
                <w:sz w:val="16"/>
                <w:szCs w:val="16"/>
              </w:rPr>
              <w:t>II.</w:t>
            </w:r>
          </w:p>
        </w:tc>
        <w:tc>
          <w:tcPr>
            <w:tcW w:w="5864" w:type="dxa"/>
            <w:tcBorders>
              <w:right w:val="single" w:sz="4" w:space="0" w:color="auto"/>
            </w:tcBorders>
            <w:shd w:val="clear" w:color="auto" w:fill="auto"/>
            <w:vAlign w:val="bottom"/>
          </w:tcPr>
          <w:p w14:paraId="09E9C54F" w14:textId="77777777" w:rsidR="000144B1" w:rsidRPr="00FD5F51" w:rsidRDefault="000144B1" w:rsidP="000144B1">
            <w:pPr>
              <w:rPr>
                <w:rFonts w:ascii="Arial" w:hAnsi="Arial" w:cs="Arial"/>
                <w:b/>
                <w:bCs/>
                <w:sz w:val="16"/>
                <w:szCs w:val="16"/>
              </w:rPr>
            </w:pPr>
            <w:r w:rsidRPr="00FD5F51">
              <w:rPr>
                <w:rFonts w:ascii="Arial" w:hAnsi="Arial" w:cs="Arial"/>
                <w:b/>
                <w:bCs/>
                <w:sz w:val="16"/>
                <w:szCs w:val="16"/>
              </w:rPr>
              <w:t>DİĞER KAPSAMLI GELİRLER</w:t>
            </w:r>
          </w:p>
        </w:tc>
        <w:tc>
          <w:tcPr>
            <w:tcW w:w="1496" w:type="dxa"/>
            <w:tcBorders>
              <w:top w:val="nil"/>
              <w:left w:val="nil"/>
              <w:bottom w:val="nil"/>
              <w:right w:val="single" w:sz="4" w:space="0" w:color="auto"/>
            </w:tcBorders>
            <w:shd w:val="clear" w:color="auto" w:fill="auto"/>
            <w:vAlign w:val="bottom"/>
          </w:tcPr>
          <w:p w14:paraId="684320DE" w14:textId="4BDCBE37" w:rsidR="000144B1" w:rsidRPr="000144B1" w:rsidRDefault="0048751A" w:rsidP="000144B1">
            <w:pPr>
              <w:jc w:val="right"/>
              <w:rPr>
                <w:rFonts w:ascii="Arial" w:hAnsi="Arial" w:cs="Arial"/>
                <w:b/>
                <w:bCs/>
                <w:sz w:val="16"/>
                <w:szCs w:val="16"/>
              </w:rPr>
            </w:pPr>
            <w:r w:rsidRPr="0048751A">
              <w:rPr>
                <w:rFonts w:ascii="Arial" w:hAnsi="Arial" w:cs="Arial"/>
                <w:b/>
                <w:bCs/>
                <w:sz w:val="16"/>
                <w:szCs w:val="16"/>
              </w:rPr>
              <w:t>(1.842.481)</w:t>
            </w:r>
          </w:p>
        </w:tc>
        <w:tc>
          <w:tcPr>
            <w:tcW w:w="1496" w:type="dxa"/>
            <w:tcBorders>
              <w:top w:val="nil"/>
              <w:left w:val="nil"/>
              <w:bottom w:val="nil"/>
              <w:right w:val="single" w:sz="4" w:space="0" w:color="auto"/>
            </w:tcBorders>
            <w:vAlign w:val="bottom"/>
          </w:tcPr>
          <w:p w14:paraId="7250D530" w14:textId="2CB00AA3" w:rsidR="000144B1" w:rsidRPr="00FD5F51" w:rsidRDefault="000144B1" w:rsidP="000144B1">
            <w:pPr>
              <w:jc w:val="right"/>
              <w:rPr>
                <w:rFonts w:ascii="Arial" w:hAnsi="Arial" w:cs="Arial"/>
                <w:b/>
                <w:bCs/>
                <w:color w:val="000000"/>
                <w:sz w:val="16"/>
                <w:szCs w:val="16"/>
                <w:highlight w:val="yellow"/>
              </w:rPr>
            </w:pPr>
            <w:r w:rsidRPr="003E4059">
              <w:rPr>
                <w:rFonts w:ascii="Arial" w:hAnsi="Arial" w:cs="Arial"/>
                <w:b/>
                <w:bCs/>
                <w:sz w:val="16"/>
                <w:szCs w:val="16"/>
              </w:rPr>
              <w:t>2.307.254</w:t>
            </w:r>
          </w:p>
        </w:tc>
      </w:tr>
      <w:tr w:rsidR="000144B1" w:rsidRPr="003B10B3" w14:paraId="379F5892" w14:textId="77777777" w:rsidTr="005E51D3">
        <w:trPr>
          <w:trHeight w:val="113"/>
        </w:trPr>
        <w:tc>
          <w:tcPr>
            <w:tcW w:w="510" w:type="dxa"/>
            <w:tcBorders>
              <w:left w:val="single" w:sz="4" w:space="0" w:color="auto"/>
            </w:tcBorders>
            <w:shd w:val="clear" w:color="auto" w:fill="auto"/>
            <w:noWrap/>
          </w:tcPr>
          <w:p w14:paraId="4976BAF7" w14:textId="77777777" w:rsidR="000144B1" w:rsidRPr="003B10B3" w:rsidRDefault="000144B1" w:rsidP="000144B1">
            <w:pPr>
              <w:rPr>
                <w:rFonts w:ascii="Arial" w:hAnsi="Arial" w:cs="Arial"/>
                <w:b/>
                <w:bCs/>
                <w:sz w:val="16"/>
                <w:szCs w:val="16"/>
              </w:rPr>
            </w:pPr>
            <w:r w:rsidRPr="003B10B3">
              <w:rPr>
                <w:rFonts w:ascii="Arial" w:hAnsi="Arial" w:cs="Arial"/>
                <w:b/>
                <w:sz w:val="16"/>
                <w:szCs w:val="16"/>
              </w:rPr>
              <w:t>2.1</w:t>
            </w:r>
          </w:p>
        </w:tc>
        <w:tc>
          <w:tcPr>
            <w:tcW w:w="5864" w:type="dxa"/>
            <w:tcBorders>
              <w:right w:val="single" w:sz="4" w:space="0" w:color="auto"/>
            </w:tcBorders>
            <w:shd w:val="clear" w:color="auto" w:fill="auto"/>
            <w:vAlign w:val="bottom"/>
          </w:tcPr>
          <w:p w14:paraId="6AEF6959" w14:textId="77777777" w:rsidR="000144B1" w:rsidRPr="00FD5F51" w:rsidRDefault="000144B1" w:rsidP="000144B1">
            <w:pPr>
              <w:rPr>
                <w:rFonts w:ascii="Arial" w:hAnsi="Arial" w:cs="Arial"/>
                <w:b/>
                <w:bCs/>
                <w:sz w:val="16"/>
                <w:szCs w:val="16"/>
              </w:rPr>
            </w:pPr>
            <w:r w:rsidRPr="00FD5F51">
              <w:rPr>
                <w:rFonts w:ascii="Arial" w:hAnsi="Arial" w:cs="Arial"/>
                <w:b/>
                <w:bCs/>
                <w:sz w:val="16"/>
                <w:szCs w:val="16"/>
              </w:rPr>
              <w:t>Kar veya Zararda Yeniden Sınıflandırılmayacaklar</w:t>
            </w:r>
          </w:p>
        </w:tc>
        <w:tc>
          <w:tcPr>
            <w:tcW w:w="1496" w:type="dxa"/>
            <w:tcBorders>
              <w:top w:val="nil"/>
              <w:left w:val="nil"/>
              <w:bottom w:val="nil"/>
              <w:right w:val="single" w:sz="4" w:space="0" w:color="auto"/>
            </w:tcBorders>
            <w:shd w:val="clear" w:color="auto" w:fill="auto"/>
            <w:vAlign w:val="bottom"/>
          </w:tcPr>
          <w:p w14:paraId="7DA97071" w14:textId="6A766AEF" w:rsidR="000144B1" w:rsidRPr="000144B1" w:rsidRDefault="000144B1" w:rsidP="000144B1">
            <w:pPr>
              <w:jc w:val="right"/>
              <w:rPr>
                <w:rFonts w:ascii="Arial" w:hAnsi="Arial" w:cs="Arial"/>
                <w:b/>
                <w:bCs/>
                <w:sz w:val="16"/>
                <w:szCs w:val="16"/>
              </w:rPr>
            </w:pPr>
            <w:r w:rsidRPr="000144B1">
              <w:rPr>
                <w:rFonts w:ascii="Arial" w:hAnsi="Arial" w:cs="Arial"/>
                <w:b/>
                <w:bCs/>
                <w:sz w:val="16"/>
                <w:szCs w:val="16"/>
              </w:rPr>
              <w:t>(3.586)</w:t>
            </w:r>
          </w:p>
        </w:tc>
        <w:tc>
          <w:tcPr>
            <w:tcW w:w="1496" w:type="dxa"/>
            <w:tcBorders>
              <w:top w:val="nil"/>
              <w:left w:val="nil"/>
              <w:bottom w:val="nil"/>
              <w:right w:val="single" w:sz="4" w:space="0" w:color="auto"/>
            </w:tcBorders>
            <w:vAlign w:val="bottom"/>
          </w:tcPr>
          <w:p w14:paraId="684B9BA8" w14:textId="008494E1" w:rsidR="000144B1" w:rsidRPr="00FD5F51" w:rsidRDefault="000144B1" w:rsidP="000144B1">
            <w:pPr>
              <w:jc w:val="right"/>
              <w:rPr>
                <w:rFonts w:ascii="Arial" w:hAnsi="Arial" w:cs="Arial"/>
                <w:b/>
                <w:bCs/>
                <w:color w:val="000000"/>
                <w:sz w:val="16"/>
                <w:szCs w:val="16"/>
                <w:highlight w:val="yellow"/>
              </w:rPr>
            </w:pPr>
            <w:r w:rsidRPr="003E4059">
              <w:rPr>
                <w:rFonts w:ascii="Arial" w:hAnsi="Arial" w:cs="Arial"/>
                <w:b/>
                <w:bCs/>
                <w:sz w:val="16"/>
                <w:szCs w:val="16"/>
              </w:rPr>
              <w:t>(29.924)</w:t>
            </w:r>
          </w:p>
        </w:tc>
      </w:tr>
      <w:tr w:rsidR="000144B1" w:rsidRPr="003B10B3" w14:paraId="78280AF9" w14:textId="77777777" w:rsidTr="005E51D3">
        <w:trPr>
          <w:trHeight w:val="113"/>
        </w:trPr>
        <w:tc>
          <w:tcPr>
            <w:tcW w:w="510" w:type="dxa"/>
            <w:tcBorders>
              <w:left w:val="single" w:sz="4" w:space="0" w:color="auto"/>
            </w:tcBorders>
            <w:shd w:val="clear" w:color="auto" w:fill="auto"/>
            <w:noWrap/>
          </w:tcPr>
          <w:p w14:paraId="77159906" w14:textId="77777777" w:rsidR="000144B1" w:rsidRPr="003B10B3" w:rsidRDefault="000144B1" w:rsidP="000144B1">
            <w:pPr>
              <w:rPr>
                <w:rFonts w:ascii="Arial" w:hAnsi="Arial" w:cs="Arial"/>
                <w:bCs/>
                <w:sz w:val="16"/>
                <w:szCs w:val="16"/>
              </w:rPr>
            </w:pPr>
            <w:r w:rsidRPr="003B10B3">
              <w:rPr>
                <w:rFonts w:ascii="Arial" w:hAnsi="Arial" w:cs="Arial"/>
                <w:sz w:val="16"/>
                <w:szCs w:val="16"/>
              </w:rPr>
              <w:t>2.1.1</w:t>
            </w:r>
          </w:p>
        </w:tc>
        <w:tc>
          <w:tcPr>
            <w:tcW w:w="5864" w:type="dxa"/>
            <w:tcBorders>
              <w:right w:val="single" w:sz="4" w:space="0" w:color="auto"/>
            </w:tcBorders>
            <w:shd w:val="clear" w:color="auto" w:fill="auto"/>
            <w:vAlign w:val="bottom"/>
          </w:tcPr>
          <w:p w14:paraId="129C8008" w14:textId="77777777" w:rsidR="000144B1" w:rsidRPr="003B10B3" w:rsidRDefault="000144B1" w:rsidP="000144B1">
            <w:pPr>
              <w:rPr>
                <w:rFonts w:ascii="Arial" w:hAnsi="Arial" w:cs="Arial"/>
                <w:bCs/>
                <w:sz w:val="16"/>
                <w:szCs w:val="16"/>
              </w:rPr>
            </w:pPr>
            <w:r w:rsidRPr="003B10B3">
              <w:rPr>
                <w:rFonts w:ascii="Arial" w:hAnsi="Arial" w:cs="Arial"/>
                <w:sz w:val="16"/>
                <w:szCs w:val="16"/>
              </w:rPr>
              <w:t>Maddi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18E86855" w14:textId="06706E11" w:rsidR="000144B1" w:rsidRPr="000144B1" w:rsidRDefault="000144B1" w:rsidP="000144B1">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26F74BEA" w14:textId="1327AE8E" w:rsidR="000144B1" w:rsidRPr="00FF0BD2" w:rsidRDefault="000144B1" w:rsidP="000144B1">
            <w:pPr>
              <w:jc w:val="right"/>
              <w:rPr>
                <w:rFonts w:ascii="Arial" w:hAnsi="Arial" w:cs="Arial"/>
                <w:color w:val="000000"/>
                <w:sz w:val="16"/>
                <w:szCs w:val="16"/>
                <w:highlight w:val="yellow"/>
              </w:rPr>
            </w:pPr>
            <w:r>
              <w:rPr>
                <w:rFonts w:ascii="Arial" w:hAnsi="Arial" w:cs="Arial"/>
                <w:sz w:val="16"/>
                <w:szCs w:val="16"/>
              </w:rPr>
              <w:t>-</w:t>
            </w:r>
          </w:p>
        </w:tc>
      </w:tr>
      <w:tr w:rsidR="000144B1" w:rsidRPr="003B10B3" w14:paraId="25C901DA" w14:textId="77777777" w:rsidTr="005E51D3">
        <w:trPr>
          <w:trHeight w:val="113"/>
        </w:trPr>
        <w:tc>
          <w:tcPr>
            <w:tcW w:w="510" w:type="dxa"/>
            <w:tcBorders>
              <w:left w:val="single" w:sz="4" w:space="0" w:color="auto"/>
            </w:tcBorders>
            <w:shd w:val="clear" w:color="auto" w:fill="auto"/>
            <w:noWrap/>
          </w:tcPr>
          <w:p w14:paraId="3339F0CA" w14:textId="77777777" w:rsidR="000144B1" w:rsidRPr="003B10B3" w:rsidRDefault="000144B1" w:rsidP="000144B1">
            <w:pPr>
              <w:rPr>
                <w:rFonts w:ascii="Arial" w:hAnsi="Arial" w:cs="Arial"/>
                <w:bCs/>
                <w:sz w:val="16"/>
                <w:szCs w:val="16"/>
              </w:rPr>
            </w:pPr>
            <w:r w:rsidRPr="003B10B3">
              <w:rPr>
                <w:rFonts w:ascii="Arial" w:hAnsi="Arial" w:cs="Arial"/>
                <w:sz w:val="16"/>
                <w:szCs w:val="16"/>
              </w:rPr>
              <w:t>2.1.2</w:t>
            </w:r>
          </w:p>
        </w:tc>
        <w:tc>
          <w:tcPr>
            <w:tcW w:w="5864" w:type="dxa"/>
            <w:tcBorders>
              <w:right w:val="single" w:sz="4" w:space="0" w:color="auto"/>
            </w:tcBorders>
            <w:shd w:val="clear" w:color="auto" w:fill="auto"/>
            <w:vAlign w:val="bottom"/>
          </w:tcPr>
          <w:p w14:paraId="50D73273" w14:textId="77777777" w:rsidR="000144B1" w:rsidRPr="003B10B3" w:rsidRDefault="000144B1" w:rsidP="000144B1">
            <w:pPr>
              <w:rPr>
                <w:rFonts w:ascii="Arial" w:hAnsi="Arial" w:cs="Arial"/>
                <w:bCs/>
                <w:sz w:val="16"/>
                <w:szCs w:val="16"/>
              </w:rPr>
            </w:pPr>
            <w:r w:rsidRPr="003B10B3">
              <w:rPr>
                <w:rFonts w:ascii="Arial" w:hAnsi="Arial" w:cs="Arial"/>
                <w:sz w:val="16"/>
                <w:szCs w:val="16"/>
              </w:rPr>
              <w:t>Maddi Olmayan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6AB7410A" w14:textId="36126E69" w:rsidR="000144B1" w:rsidRPr="000144B1" w:rsidRDefault="000144B1" w:rsidP="000144B1">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1346FF9E" w14:textId="2A43F91B" w:rsidR="000144B1" w:rsidRPr="00FF0BD2" w:rsidRDefault="000144B1" w:rsidP="000144B1">
            <w:pPr>
              <w:jc w:val="right"/>
              <w:rPr>
                <w:rFonts w:ascii="Arial" w:hAnsi="Arial" w:cs="Arial"/>
                <w:color w:val="000000"/>
                <w:sz w:val="16"/>
                <w:szCs w:val="16"/>
                <w:highlight w:val="yellow"/>
              </w:rPr>
            </w:pPr>
            <w:r>
              <w:rPr>
                <w:rFonts w:ascii="Arial" w:hAnsi="Arial" w:cs="Arial"/>
                <w:sz w:val="16"/>
                <w:szCs w:val="16"/>
              </w:rPr>
              <w:t>-</w:t>
            </w:r>
          </w:p>
        </w:tc>
      </w:tr>
      <w:tr w:rsidR="000144B1" w:rsidRPr="003B10B3" w14:paraId="56C3FCE8" w14:textId="77777777" w:rsidTr="005E51D3">
        <w:trPr>
          <w:trHeight w:val="113"/>
        </w:trPr>
        <w:tc>
          <w:tcPr>
            <w:tcW w:w="510" w:type="dxa"/>
            <w:tcBorders>
              <w:left w:val="single" w:sz="4" w:space="0" w:color="auto"/>
            </w:tcBorders>
            <w:shd w:val="clear" w:color="auto" w:fill="auto"/>
            <w:noWrap/>
          </w:tcPr>
          <w:p w14:paraId="2B58DD8A" w14:textId="77777777" w:rsidR="000144B1" w:rsidRPr="003B10B3" w:rsidRDefault="000144B1" w:rsidP="000144B1">
            <w:pPr>
              <w:rPr>
                <w:rFonts w:ascii="Arial" w:hAnsi="Arial" w:cs="Arial"/>
                <w:bCs/>
                <w:sz w:val="16"/>
                <w:szCs w:val="16"/>
              </w:rPr>
            </w:pPr>
            <w:r w:rsidRPr="003B10B3">
              <w:rPr>
                <w:rFonts w:ascii="Arial" w:hAnsi="Arial" w:cs="Arial"/>
                <w:sz w:val="16"/>
                <w:szCs w:val="16"/>
              </w:rPr>
              <w:t>2.1.3</w:t>
            </w:r>
          </w:p>
        </w:tc>
        <w:tc>
          <w:tcPr>
            <w:tcW w:w="5864" w:type="dxa"/>
            <w:tcBorders>
              <w:right w:val="single" w:sz="4" w:space="0" w:color="auto"/>
            </w:tcBorders>
            <w:shd w:val="clear" w:color="auto" w:fill="auto"/>
            <w:vAlign w:val="bottom"/>
          </w:tcPr>
          <w:p w14:paraId="0B37CCB4" w14:textId="77777777" w:rsidR="000144B1" w:rsidRPr="003B10B3" w:rsidRDefault="000144B1" w:rsidP="000144B1">
            <w:pPr>
              <w:rPr>
                <w:rFonts w:ascii="Arial" w:hAnsi="Arial" w:cs="Arial"/>
                <w:bCs/>
                <w:sz w:val="16"/>
                <w:szCs w:val="16"/>
              </w:rPr>
            </w:pPr>
            <w:r w:rsidRPr="003B10B3">
              <w:rPr>
                <w:rFonts w:ascii="Arial" w:hAnsi="Arial" w:cs="Arial"/>
                <w:sz w:val="16"/>
                <w:szCs w:val="16"/>
              </w:rPr>
              <w:t>Tanımlanmış Fayda Planları Yeniden Ölçüm Kazançları/Kayıpları</w:t>
            </w:r>
          </w:p>
        </w:tc>
        <w:tc>
          <w:tcPr>
            <w:tcW w:w="1496" w:type="dxa"/>
            <w:tcBorders>
              <w:top w:val="nil"/>
              <w:left w:val="nil"/>
              <w:bottom w:val="nil"/>
              <w:right w:val="single" w:sz="4" w:space="0" w:color="auto"/>
            </w:tcBorders>
            <w:shd w:val="clear" w:color="auto" w:fill="auto"/>
            <w:vAlign w:val="bottom"/>
          </w:tcPr>
          <w:p w14:paraId="76B4D97F" w14:textId="550953C8" w:rsidR="000144B1" w:rsidRPr="000144B1" w:rsidRDefault="000144B1" w:rsidP="000144B1">
            <w:pPr>
              <w:jc w:val="right"/>
              <w:rPr>
                <w:rFonts w:ascii="Arial" w:hAnsi="Arial" w:cs="Arial"/>
                <w:bCs/>
                <w:sz w:val="16"/>
                <w:szCs w:val="16"/>
              </w:rPr>
            </w:pPr>
            <w:r w:rsidRPr="000144B1">
              <w:rPr>
                <w:rFonts w:ascii="Arial" w:hAnsi="Arial" w:cs="Arial"/>
                <w:sz w:val="16"/>
                <w:szCs w:val="16"/>
              </w:rPr>
              <w:t>(8.791)</w:t>
            </w:r>
          </w:p>
        </w:tc>
        <w:tc>
          <w:tcPr>
            <w:tcW w:w="1496" w:type="dxa"/>
            <w:tcBorders>
              <w:top w:val="nil"/>
              <w:left w:val="nil"/>
              <w:bottom w:val="nil"/>
              <w:right w:val="single" w:sz="4" w:space="0" w:color="auto"/>
            </w:tcBorders>
            <w:vAlign w:val="bottom"/>
          </w:tcPr>
          <w:p w14:paraId="1308E19D" w14:textId="14D40280" w:rsidR="000144B1" w:rsidRPr="00FF0BD2" w:rsidRDefault="000144B1" w:rsidP="000144B1">
            <w:pPr>
              <w:jc w:val="right"/>
              <w:rPr>
                <w:rFonts w:ascii="Arial" w:hAnsi="Arial" w:cs="Arial"/>
                <w:color w:val="000000"/>
                <w:sz w:val="16"/>
                <w:szCs w:val="16"/>
                <w:highlight w:val="yellow"/>
              </w:rPr>
            </w:pPr>
            <w:r w:rsidRPr="003E4059">
              <w:rPr>
                <w:rFonts w:ascii="Arial" w:hAnsi="Arial" w:cs="Arial"/>
                <w:sz w:val="16"/>
                <w:szCs w:val="16"/>
              </w:rPr>
              <w:t>(40.615)</w:t>
            </w:r>
          </w:p>
        </w:tc>
      </w:tr>
      <w:tr w:rsidR="000144B1" w:rsidRPr="003B10B3" w14:paraId="75591E8B" w14:textId="77777777" w:rsidTr="005E51D3">
        <w:trPr>
          <w:trHeight w:val="113"/>
        </w:trPr>
        <w:tc>
          <w:tcPr>
            <w:tcW w:w="510" w:type="dxa"/>
            <w:tcBorders>
              <w:left w:val="single" w:sz="4" w:space="0" w:color="auto"/>
            </w:tcBorders>
            <w:shd w:val="clear" w:color="auto" w:fill="auto"/>
            <w:noWrap/>
          </w:tcPr>
          <w:p w14:paraId="37CA24F3" w14:textId="77777777" w:rsidR="000144B1" w:rsidRPr="003B10B3" w:rsidRDefault="000144B1" w:rsidP="000144B1">
            <w:pPr>
              <w:rPr>
                <w:rFonts w:ascii="Arial" w:hAnsi="Arial" w:cs="Arial"/>
                <w:bCs/>
                <w:sz w:val="16"/>
                <w:szCs w:val="16"/>
              </w:rPr>
            </w:pPr>
            <w:r w:rsidRPr="003B10B3">
              <w:rPr>
                <w:rFonts w:ascii="Arial" w:hAnsi="Arial" w:cs="Arial"/>
                <w:sz w:val="16"/>
                <w:szCs w:val="16"/>
              </w:rPr>
              <w:t>2.1.4</w:t>
            </w:r>
          </w:p>
        </w:tc>
        <w:tc>
          <w:tcPr>
            <w:tcW w:w="5864" w:type="dxa"/>
            <w:tcBorders>
              <w:right w:val="single" w:sz="4" w:space="0" w:color="auto"/>
            </w:tcBorders>
            <w:shd w:val="clear" w:color="auto" w:fill="auto"/>
            <w:vAlign w:val="bottom"/>
          </w:tcPr>
          <w:p w14:paraId="60F861DB" w14:textId="77777777" w:rsidR="000144B1" w:rsidRPr="003B10B3" w:rsidRDefault="000144B1" w:rsidP="000144B1">
            <w:pPr>
              <w:rPr>
                <w:rFonts w:ascii="Arial" w:hAnsi="Arial" w:cs="Arial"/>
                <w:bCs/>
                <w:sz w:val="16"/>
                <w:szCs w:val="16"/>
              </w:rPr>
            </w:pPr>
            <w:r w:rsidRPr="003B10B3">
              <w:rPr>
                <w:rFonts w:ascii="Arial" w:hAnsi="Arial" w:cs="Arial"/>
                <w:sz w:val="16"/>
                <w:szCs w:val="16"/>
              </w:rPr>
              <w:t>Diğer Kâr veya Zarar Olarak Yeniden Sınıflandırılmayacak Diğer Kapsamlı Gelir Unsurları</w:t>
            </w:r>
          </w:p>
        </w:tc>
        <w:tc>
          <w:tcPr>
            <w:tcW w:w="1496" w:type="dxa"/>
            <w:tcBorders>
              <w:top w:val="nil"/>
              <w:left w:val="nil"/>
              <w:bottom w:val="nil"/>
              <w:right w:val="single" w:sz="4" w:space="0" w:color="auto"/>
            </w:tcBorders>
            <w:shd w:val="clear" w:color="auto" w:fill="auto"/>
            <w:vAlign w:val="bottom"/>
          </w:tcPr>
          <w:p w14:paraId="33CEF7C2" w14:textId="32F863B1" w:rsidR="000144B1" w:rsidRPr="000144B1" w:rsidRDefault="000144B1" w:rsidP="000144B1">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2603A837" w14:textId="1110C0FE" w:rsidR="000144B1" w:rsidRPr="00FF0BD2" w:rsidRDefault="000144B1" w:rsidP="000144B1">
            <w:pPr>
              <w:jc w:val="right"/>
              <w:rPr>
                <w:rFonts w:ascii="Arial" w:hAnsi="Arial" w:cs="Arial"/>
                <w:color w:val="000000"/>
                <w:sz w:val="16"/>
                <w:szCs w:val="16"/>
                <w:highlight w:val="yellow"/>
              </w:rPr>
            </w:pPr>
            <w:r>
              <w:rPr>
                <w:rFonts w:ascii="Arial" w:hAnsi="Arial" w:cs="Arial"/>
                <w:sz w:val="16"/>
                <w:szCs w:val="16"/>
              </w:rPr>
              <w:t>-</w:t>
            </w:r>
          </w:p>
        </w:tc>
      </w:tr>
      <w:tr w:rsidR="000144B1" w:rsidRPr="003B10B3" w14:paraId="09C0EB1B" w14:textId="77777777" w:rsidTr="005E51D3">
        <w:trPr>
          <w:trHeight w:val="113"/>
        </w:trPr>
        <w:tc>
          <w:tcPr>
            <w:tcW w:w="510" w:type="dxa"/>
            <w:tcBorders>
              <w:left w:val="single" w:sz="4" w:space="0" w:color="auto"/>
            </w:tcBorders>
            <w:shd w:val="clear" w:color="auto" w:fill="auto"/>
            <w:noWrap/>
          </w:tcPr>
          <w:p w14:paraId="76F5AF28" w14:textId="77777777" w:rsidR="000144B1" w:rsidRPr="003B10B3" w:rsidRDefault="000144B1" w:rsidP="000144B1">
            <w:pPr>
              <w:rPr>
                <w:rFonts w:ascii="Arial" w:hAnsi="Arial" w:cs="Arial"/>
                <w:bCs/>
                <w:sz w:val="16"/>
                <w:szCs w:val="16"/>
              </w:rPr>
            </w:pPr>
            <w:r w:rsidRPr="003B10B3">
              <w:rPr>
                <w:rFonts w:ascii="Arial" w:hAnsi="Arial" w:cs="Arial"/>
                <w:sz w:val="16"/>
                <w:szCs w:val="16"/>
              </w:rPr>
              <w:t>2.1.5</w:t>
            </w:r>
          </w:p>
        </w:tc>
        <w:tc>
          <w:tcPr>
            <w:tcW w:w="5864" w:type="dxa"/>
            <w:tcBorders>
              <w:right w:val="single" w:sz="4" w:space="0" w:color="auto"/>
            </w:tcBorders>
            <w:shd w:val="clear" w:color="auto" w:fill="auto"/>
            <w:vAlign w:val="bottom"/>
          </w:tcPr>
          <w:p w14:paraId="4A4D8AB1" w14:textId="77777777" w:rsidR="000144B1" w:rsidRPr="003B10B3" w:rsidRDefault="000144B1" w:rsidP="000144B1">
            <w:pPr>
              <w:rPr>
                <w:rFonts w:ascii="Arial" w:hAnsi="Arial" w:cs="Arial"/>
                <w:bCs/>
                <w:sz w:val="16"/>
                <w:szCs w:val="16"/>
              </w:rPr>
            </w:pPr>
            <w:r w:rsidRPr="003B10B3">
              <w:rPr>
                <w:rFonts w:ascii="Arial" w:hAnsi="Arial" w:cs="Arial"/>
                <w:sz w:val="16"/>
                <w:szCs w:val="16"/>
              </w:rPr>
              <w:t>Kâr veya Zararda Yeniden Sınıflandırılmayacak Diğer Kapsamlı Gelire İlişkin Vergiler</w:t>
            </w:r>
          </w:p>
        </w:tc>
        <w:tc>
          <w:tcPr>
            <w:tcW w:w="1496" w:type="dxa"/>
            <w:tcBorders>
              <w:top w:val="nil"/>
              <w:left w:val="nil"/>
              <w:bottom w:val="nil"/>
              <w:right w:val="single" w:sz="4" w:space="0" w:color="auto"/>
            </w:tcBorders>
            <w:shd w:val="clear" w:color="auto" w:fill="auto"/>
            <w:vAlign w:val="bottom"/>
          </w:tcPr>
          <w:p w14:paraId="1BCE7734" w14:textId="0E982DF6" w:rsidR="000144B1" w:rsidRPr="000144B1" w:rsidRDefault="000144B1" w:rsidP="000144B1">
            <w:pPr>
              <w:jc w:val="right"/>
              <w:rPr>
                <w:rFonts w:ascii="Arial" w:hAnsi="Arial" w:cs="Arial"/>
                <w:bCs/>
                <w:sz w:val="16"/>
                <w:szCs w:val="16"/>
              </w:rPr>
            </w:pPr>
            <w:r w:rsidRPr="000144B1">
              <w:rPr>
                <w:rFonts w:ascii="Arial" w:hAnsi="Arial" w:cs="Arial"/>
                <w:sz w:val="16"/>
                <w:szCs w:val="16"/>
              </w:rPr>
              <w:t>5.205</w:t>
            </w:r>
          </w:p>
        </w:tc>
        <w:tc>
          <w:tcPr>
            <w:tcW w:w="1496" w:type="dxa"/>
            <w:tcBorders>
              <w:top w:val="nil"/>
              <w:left w:val="nil"/>
              <w:bottom w:val="nil"/>
              <w:right w:val="single" w:sz="4" w:space="0" w:color="auto"/>
            </w:tcBorders>
            <w:vAlign w:val="bottom"/>
          </w:tcPr>
          <w:p w14:paraId="5ABFC3A1" w14:textId="0B281AC5" w:rsidR="000144B1" w:rsidRPr="00FF0BD2" w:rsidRDefault="000144B1" w:rsidP="000144B1">
            <w:pPr>
              <w:jc w:val="right"/>
              <w:rPr>
                <w:rFonts w:ascii="Arial" w:hAnsi="Arial" w:cs="Arial"/>
                <w:color w:val="000000"/>
                <w:sz w:val="16"/>
                <w:szCs w:val="16"/>
                <w:highlight w:val="yellow"/>
              </w:rPr>
            </w:pPr>
            <w:r w:rsidRPr="003E4059">
              <w:rPr>
                <w:rFonts w:ascii="Arial" w:hAnsi="Arial" w:cs="Arial"/>
                <w:sz w:val="16"/>
                <w:szCs w:val="16"/>
              </w:rPr>
              <w:t>10.691</w:t>
            </w:r>
          </w:p>
        </w:tc>
      </w:tr>
      <w:tr w:rsidR="000144B1" w:rsidRPr="003B10B3" w14:paraId="63195796" w14:textId="77777777" w:rsidTr="005E51D3">
        <w:trPr>
          <w:trHeight w:val="113"/>
        </w:trPr>
        <w:tc>
          <w:tcPr>
            <w:tcW w:w="510" w:type="dxa"/>
            <w:tcBorders>
              <w:left w:val="single" w:sz="4" w:space="0" w:color="auto"/>
            </w:tcBorders>
            <w:shd w:val="clear" w:color="auto" w:fill="auto"/>
            <w:noWrap/>
          </w:tcPr>
          <w:p w14:paraId="490828B3" w14:textId="77777777" w:rsidR="000144B1" w:rsidRPr="003B10B3" w:rsidRDefault="000144B1" w:rsidP="000144B1">
            <w:pPr>
              <w:rPr>
                <w:rFonts w:ascii="Arial" w:hAnsi="Arial" w:cs="Arial"/>
                <w:b/>
                <w:bCs/>
                <w:sz w:val="16"/>
                <w:szCs w:val="16"/>
              </w:rPr>
            </w:pPr>
            <w:r w:rsidRPr="003B10B3">
              <w:rPr>
                <w:rFonts w:ascii="Arial" w:hAnsi="Arial" w:cs="Arial"/>
                <w:b/>
                <w:sz w:val="16"/>
                <w:szCs w:val="16"/>
              </w:rPr>
              <w:t>2.2</w:t>
            </w:r>
          </w:p>
        </w:tc>
        <w:tc>
          <w:tcPr>
            <w:tcW w:w="5864" w:type="dxa"/>
            <w:tcBorders>
              <w:right w:val="single" w:sz="4" w:space="0" w:color="auto"/>
            </w:tcBorders>
            <w:shd w:val="clear" w:color="auto" w:fill="auto"/>
            <w:vAlign w:val="bottom"/>
          </w:tcPr>
          <w:p w14:paraId="590E3637" w14:textId="77777777" w:rsidR="000144B1" w:rsidRPr="003B10B3" w:rsidRDefault="000144B1" w:rsidP="000144B1">
            <w:pPr>
              <w:rPr>
                <w:rFonts w:ascii="Arial" w:hAnsi="Arial" w:cs="Arial"/>
                <w:b/>
                <w:bCs/>
                <w:sz w:val="16"/>
                <w:szCs w:val="16"/>
              </w:rPr>
            </w:pPr>
            <w:r w:rsidRPr="003B10B3">
              <w:rPr>
                <w:rFonts w:ascii="Arial" w:hAnsi="Arial" w:cs="Arial"/>
                <w:b/>
                <w:bCs/>
                <w:sz w:val="16"/>
                <w:szCs w:val="16"/>
              </w:rPr>
              <w:t>Kâr veya Zararda Yeniden Sınıflandırılacaklar</w:t>
            </w:r>
          </w:p>
        </w:tc>
        <w:tc>
          <w:tcPr>
            <w:tcW w:w="1496" w:type="dxa"/>
            <w:tcBorders>
              <w:top w:val="nil"/>
              <w:left w:val="nil"/>
              <w:bottom w:val="nil"/>
              <w:right w:val="single" w:sz="4" w:space="0" w:color="auto"/>
            </w:tcBorders>
            <w:shd w:val="clear" w:color="auto" w:fill="auto"/>
            <w:vAlign w:val="bottom"/>
          </w:tcPr>
          <w:p w14:paraId="1142B7FF" w14:textId="15F684ED" w:rsidR="000144B1" w:rsidRPr="000144B1" w:rsidRDefault="0048751A" w:rsidP="000144B1">
            <w:pPr>
              <w:jc w:val="right"/>
              <w:rPr>
                <w:rFonts w:ascii="Arial" w:hAnsi="Arial" w:cs="Arial"/>
                <w:b/>
                <w:bCs/>
                <w:sz w:val="16"/>
                <w:szCs w:val="16"/>
              </w:rPr>
            </w:pPr>
            <w:r w:rsidRPr="0048751A">
              <w:rPr>
                <w:rFonts w:ascii="Arial" w:hAnsi="Arial" w:cs="Arial"/>
                <w:b/>
                <w:bCs/>
                <w:sz w:val="16"/>
                <w:szCs w:val="16"/>
              </w:rPr>
              <w:t>(1.838.895)</w:t>
            </w:r>
          </w:p>
        </w:tc>
        <w:tc>
          <w:tcPr>
            <w:tcW w:w="1496" w:type="dxa"/>
            <w:tcBorders>
              <w:top w:val="nil"/>
              <w:left w:val="nil"/>
              <w:bottom w:val="nil"/>
              <w:right w:val="single" w:sz="4" w:space="0" w:color="auto"/>
            </w:tcBorders>
            <w:vAlign w:val="bottom"/>
          </w:tcPr>
          <w:p w14:paraId="47996736" w14:textId="7F956D2B" w:rsidR="000144B1" w:rsidRPr="00FF0BD2" w:rsidRDefault="000144B1" w:rsidP="000144B1">
            <w:pPr>
              <w:jc w:val="right"/>
              <w:rPr>
                <w:rFonts w:ascii="Arial" w:hAnsi="Arial" w:cs="Arial"/>
                <w:b/>
                <w:bCs/>
                <w:color w:val="000000"/>
                <w:sz w:val="16"/>
                <w:szCs w:val="16"/>
                <w:highlight w:val="yellow"/>
              </w:rPr>
            </w:pPr>
            <w:r w:rsidRPr="003E4059">
              <w:rPr>
                <w:rFonts w:ascii="Arial" w:hAnsi="Arial" w:cs="Arial"/>
                <w:b/>
                <w:bCs/>
                <w:sz w:val="16"/>
                <w:szCs w:val="16"/>
              </w:rPr>
              <w:t>2.337.178</w:t>
            </w:r>
          </w:p>
        </w:tc>
      </w:tr>
      <w:tr w:rsidR="000144B1" w:rsidRPr="003B10B3" w14:paraId="664B7C8D" w14:textId="77777777" w:rsidTr="005E51D3">
        <w:trPr>
          <w:trHeight w:val="113"/>
        </w:trPr>
        <w:tc>
          <w:tcPr>
            <w:tcW w:w="510" w:type="dxa"/>
            <w:tcBorders>
              <w:left w:val="single" w:sz="4" w:space="0" w:color="auto"/>
            </w:tcBorders>
            <w:shd w:val="clear" w:color="auto" w:fill="auto"/>
            <w:noWrap/>
          </w:tcPr>
          <w:p w14:paraId="5E41EE95" w14:textId="77777777" w:rsidR="000144B1" w:rsidRPr="003B10B3" w:rsidRDefault="000144B1" w:rsidP="000144B1">
            <w:pPr>
              <w:rPr>
                <w:rFonts w:ascii="Arial" w:hAnsi="Arial" w:cs="Arial"/>
                <w:bCs/>
                <w:sz w:val="16"/>
                <w:szCs w:val="16"/>
              </w:rPr>
            </w:pPr>
            <w:r w:rsidRPr="003B10B3">
              <w:rPr>
                <w:rFonts w:ascii="Arial" w:hAnsi="Arial" w:cs="Arial"/>
                <w:sz w:val="16"/>
                <w:szCs w:val="16"/>
              </w:rPr>
              <w:t>2.2.1</w:t>
            </w:r>
          </w:p>
        </w:tc>
        <w:tc>
          <w:tcPr>
            <w:tcW w:w="5864" w:type="dxa"/>
            <w:tcBorders>
              <w:right w:val="single" w:sz="4" w:space="0" w:color="auto"/>
            </w:tcBorders>
            <w:shd w:val="clear" w:color="auto" w:fill="auto"/>
            <w:vAlign w:val="bottom"/>
          </w:tcPr>
          <w:p w14:paraId="226AA2D9" w14:textId="77777777" w:rsidR="000144B1" w:rsidRPr="0000268B" w:rsidRDefault="000144B1" w:rsidP="000144B1">
            <w:pPr>
              <w:rPr>
                <w:rFonts w:ascii="Arial" w:hAnsi="Arial" w:cs="Arial"/>
                <w:bCs/>
                <w:sz w:val="16"/>
                <w:szCs w:val="16"/>
              </w:rPr>
            </w:pPr>
            <w:r w:rsidRPr="0000268B">
              <w:rPr>
                <w:rFonts w:ascii="Arial" w:hAnsi="Arial" w:cs="Arial"/>
                <w:sz w:val="16"/>
                <w:szCs w:val="16"/>
              </w:rPr>
              <w:t>Yabancı Para Çevirim Farkları</w:t>
            </w:r>
          </w:p>
        </w:tc>
        <w:tc>
          <w:tcPr>
            <w:tcW w:w="1496" w:type="dxa"/>
            <w:tcBorders>
              <w:top w:val="nil"/>
              <w:left w:val="nil"/>
              <w:bottom w:val="nil"/>
              <w:right w:val="single" w:sz="4" w:space="0" w:color="auto"/>
            </w:tcBorders>
            <w:shd w:val="clear" w:color="auto" w:fill="auto"/>
            <w:vAlign w:val="bottom"/>
          </w:tcPr>
          <w:p w14:paraId="6FF614B4" w14:textId="737328EA" w:rsidR="000144B1" w:rsidRPr="000144B1" w:rsidRDefault="000144B1" w:rsidP="000144B1">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4E852E3B" w14:textId="22F6A79C" w:rsidR="000144B1" w:rsidRPr="00FF0BD2" w:rsidRDefault="000144B1" w:rsidP="000144B1">
            <w:pPr>
              <w:jc w:val="right"/>
              <w:rPr>
                <w:rFonts w:ascii="Arial" w:hAnsi="Arial" w:cs="Arial"/>
                <w:color w:val="000000"/>
                <w:sz w:val="16"/>
                <w:szCs w:val="16"/>
                <w:highlight w:val="yellow"/>
              </w:rPr>
            </w:pPr>
            <w:r>
              <w:rPr>
                <w:rFonts w:ascii="Arial" w:hAnsi="Arial" w:cs="Arial"/>
                <w:sz w:val="16"/>
                <w:szCs w:val="16"/>
              </w:rPr>
              <w:t>-</w:t>
            </w:r>
          </w:p>
        </w:tc>
      </w:tr>
      <w:tr w:rsidR="000144B1" w:rsidRPr="003B10B3" w14:paraId="284E9C22" w14:textId="77777777" w:rsidTr="005E51D3">
        <w:trPr>
          <w:trHeight w:val="113"/>
        </w:trPr>
        <w:tc>
          <w:tcPr>
            <w:tcW w:w="510" w:type="dxa"/>
            <w:tcBorders>
              <w:left w:val="single" w:sz="4" w:space="0" w:color="auto"/>
            </w:tcBorders>
            <w:shd w:val="clear" w:color="auto" w:fill="auto"/>
            <w:noWrap/>
          </w:tcPr>
          <w:p w14:paraId="78F6155F" w14:textId="77777777" w:rsidR="000144B1" w:rsidRPr="003B10B3" w:rsidRDefault="000144B1" w:rsidP="000144B1">
            <w:pPr>
              <w:rPr>
                <w:rFonts w:ascii="Arial" w:hAnsi="Arial" w:cs="Arial"/>
                <w:bCs/>
                <w:sz w:val="16"/>
                <w:szCs w:val="16"/>
              </w:rPr>
            </w:pPr>
            <w:r w:rsidRPr="003B10B3">
              <w:rPr>
                <w:rFonts w:ascii="Arial" w:hAnsi="Arial" w:cs="Arial"/>
                <w:sz w:val="16"/>
                <w:szCs w:val="16"/>
              </w:rPr>
              <w:t>2.2.2</w:t>
            </w:r>
          </w:p>
        </w:tc>
        <w:tc>
          <w:tcPr>
            <w:tcW w:w="5864" w:type="dxa"/>
            <w:tcBorders>
              <w:right w:val="single" w:sz="4" w:space="0" w:color="auto"/>
            </w:tcBorders>
            <w:shd w:val="clear" w:color="auto" w:fill="auto"/>
            <w:noWrap/>
            <w:vAlign w:val="center"/>
          </w:tcPr>
          <w:p w14:paraId="139EC9C9" w14:textId="77777777" w:rsidR="000144B1" w:rsidRPr="0000268B" w:rsidRDefault="000144B1" w:rsidP="000144B1">
            <w:pPr>
              <w:rPr>
                <w:rFonts w:ascii="Arial" w:hAnsi="Arial" w:cs="Arial"/>
                <w:bCs/>
                <w:sz w:val="16"/>
                <w:szCs w:val="16"/>
              </w:rPr>
            </w:pPr>
            <w:r w:rsidRPr="0000268B">
              <w:rPr>
                <w:rFonts w:ascii="Arial" w:hAnsi="Arial" w:cs="Arial"/>
                <w:sz w:val="16"/>
                <w:szCs w:val="16"/>
              </w:rPr>
              <w:t>Gerçeğe Uygun Değer Farkı Diğer Kapsamlı Gelire Yansıtılan Finansal Varlıkların Değerleme ve/veya Sınıflandırma Gelirleri/Giderleri</w:t>
            </w:r>
          </w:p>
        </w:tc>
        <w:tc>
          <w:tcPr>
            <w:tcW w:w="1496" w:type="dxa"/>
            <w:tcBorders>
              <w:top w:val="nil"/>
              <w:left w:val="nil"/>
              <w:bottom w:val="nil"/>
              <w:right w:val="single" w:sz="4" w:space="0" w:color="auto"/>
            </w:tcBorders>
            <w:shd w:val="clear" w:color="auto" w:fill="auto"/>
            <w:vAlign w:val="bottom"/>
          </w:tcPr>
          <w:p w14:paraId="4DAFE9A1" w14:textId="76CF1BB6" w:rsidR="000144B1" w:rsidRPr="000144B1" w:rsidRDefault="0048751A" w:rsidP="000144B1">
            <w:pPr>
              <w:jc w:val="right"/>
              <w:rPr>
                <w:rFonts w:ascii="Arial" w:hAnsi="Arial" w:cs="Arial"/>
                <w:bCs/>
                <w:sz w:val="16"/>
                <w:szCs w:val="16"/>
              </w:rPr>
            </w:pPr>
            <w:r w:rsidRPr="0048751A">
              <w:rPr>
                <w:rFonts w:ascii="Arial" w:hAnsi="Arial" w:cs="Arial"/>
                <w:sz w:val="16"/>
                <w:szCs w:val="16"/>
              </w:rPr>
              <w:t>(2.392.493)</w:t>
            </w:r>
          </w:p>
        </w:tc>
        <w:tc>
          <w:tcPr>
            <w:tcW w:w="1496" w:type="dxa"/>
            <w:tcBorders>
              <w:top w:val="nil"/>
              <w:left w:val="nil"/>
              <w:bottom w:val="nil"/>
              <w:right w:val="single" w:sz="4" w:space="0" w:color="auto"/>
            </w:tcBorders>
            <w:vAlign w:val="bottom"/>
          </w:tcPr>
          <w:p w14:paraId="70A29582" w14:textId="7CA0525B" w:rsidR="000144B1" w:rsidRPr="00FF0BD2" w:rsidRDefault="000144B1" w:rsidP="000144B1">
            <w:pPr>
              <w:jc w:val="right"/>
              <w:rPr>
                <w:rFonts w:ascii="Arial" w:hAnsi="Arial" w:cs="Arial"/>
                <w:color w:val="000000"/>
                <w:sz w:val="16"/>
                <w:szCs w:val="16"/>
                <w:highlight w:val="yellow"/>
              </w:rPr>
            </w:pPr>
            <w:r w:rsidRPr="003E4059">
              <w:rPr>
                <w:rFonts w:ascii="Arial" w:hAnsi="Arial" w:cs="Arial"/>
                <w:sz w:val="16"/>
                <w:szCs w:val="16"/>
              </w:rPr>
              <w:t>3.119.657</w:t>
            </w:r>
          </w:p>
        </w:tc>
      </w:tr>
      <w:tr w:rsidR="000144B1" w:rsidRPr="003B10B3" w14:paraId="6B5C2E5D" w14:textId="77777777" w:rsidTr="005E51D3">
        <w:trPr>
          <w:trHeight w:val="113"/>
        </w:trPr>
        <w:tc>
          <w:tcPr>
            <w:tcW w:w="510" w:type="dxa"/>
            <w:tcBorders>
              <w:left w:val="single" w:sz="4" w:space="0" w:color="auto"/>
            </w:tcBorders>
            <w:shd w:val="clear" w:color="auto" w:fill="auto"/>
            <w:noWrap/>
          </w:tcPr>
          <w:p w14:paraId="6AC87A39" w14:textId="77777777" w:rsidR="000144B1" w:rsidRPr="003B10B3" w:rsidRDefault="000144B1" w:rsidP="000144B1">
            <w:pPr>
              <w:rPr>
                <w:rFonts w:ascii="Arial" w:hAnsi="Arial" w:cs="Arial"/>
                <w:sz w:val="16"/>
                <w:szCs w:val="16"/>
              </w:rPr>
            </w:pPr>
            <w:r w:rsidRPr="003B10B3">
              <w:rPr>
                <w:rFonts w:ascii="Arial" w:hAnsi="Arial" w:cs="Arial"/>
                <w:sz w:val="16"/>
                <w:szCs w:val="16"/>
              </w:rPr>
              <w:t>2.2.3</w:t>
            </w:r>
          </w:p>
        </w:tc>
        <w:tc>
          <w:tcPr>
            <w:tcW w:w="5864" w:type="dxa"/>
            <w:tcBorders>
              <w:right w:val="single" w:sz="4" w:space="0" w:color="auto"/>
            </w:tcBorders>
            <w:shd w:val="clear" w:color="auto" w:fill="auto"/>
            <w:vAlign w:val="bottom"/>
          </w:tcPr>
          <w:p w14:paraId="2805CD8D" w14:textId="77777777" w:rsidR="000144B1" w:rsidRPr="0000268B" w:rsidRDefault="000144B1" w:rsidP="000144B1">
            <w:pPr>
              <w:rPr>
                <w:rFonts w:ascii="Arial" w:hAnsi="Arial" w:cs="Arial"/>
                <w:sz w:val="16"/>
                <w:szCs w:val="16"/>
              </w:rPr>
            </w:pPr>
            <w:r w:rsidRPr="0000268B">
              <w:rPr>
                <w:rFonts w:ascii="Arial" w:hAnsi="Arial" w:cs="Arial"/>
                <w:sz w:val="16"/>
                <w:szCs w:val="16"/>
              </w:rPr>
              <w:t>Nakit Akış Riskinden Korunma Gelirleri/Giderleri</w:t>
            </w:r>
          </w:p>
        </w:tc>
        <w:tc>
          <w:tcPr>
            <w:tcW w:w="1496" w:type="dxa"/>
            <w:tcBorders>
              <w:top w:val="nil"/>
              <w:left w:val="nil"/>
              <w:bottom w:val="nil"/>
              <w:right w:val="single" w:sz="4" w:space="0" w:color="auto"/>
            </w:tcBorders>
            <w:shd w:val="clear" w:color="auto" w:fill="auto"/>
            <w:vAlign w:val="bottom"/>
          </w:tcPr>
          <w:p w14:paraId="01AB62FB" w14:textId="56197DEA" w:rsidR="000144B1" w:rsidRPr="000144B1" w:rsidRDefault="000144B1" w:rsidP="000144B1">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2700F8F9" w14:textId="4AA5C901" w:rsidR="000144B1" w:rsidRPr="00FF0BD2" w:rsidRDefault="000144B1" w:rsidP="000144B1">
            <w:pPr>
              <w:jc w:val="right"/>
              <w:rPr>
                <w:rFonts w:ascii="Arial" w:hAnsi="Arial" w:cs="Arial"/>
                <w:color w:val="000000"/>
                <w:sz w:val="16"/>
                <w:szCs w:val="16"/>
                <w:highlight w:val="yellow"/>
              </w:rPr>
            </w:pPr>
            <w:r>
              <w:rPr>
                <w:rFonts w:ascii="Arial" w:hAnsi="Arial" w:cs="Arial"/>
                <w:sz w:val="16"/>
                <w:szCs w:val="16"/>
              </w:rPr>
              <w:t>-</w:t>
            </w:r>
          </w:p>
        </w:tc>
      </w:tr>
      <w:tr w:rsidR="000144B1" w:rsidRPr="003B10B3" w14:paraId="1A0A36BD" w14:textId="77777777" w:rsidTr="005E51D3">
        <w:trPr>
          <w:trHeight w:val="113"/>
        </w:trPr>
        <w:tc>
          <w:tcPr>
            <w:tcW w:w="510" w:type="dxa"/>
            <w:tcBorders>
              <w:left w:val="single" w:sz="4" w:space="0" w:color="auto"/>
            </w:tcBorders>
            <w:shd w:val="clear" w:color="auto" w:fill="auto"/>
          </w:tcPr>
          <w:p w14:paraId="4A6BA8AF" w14:textId="77777777" w:rsidR="000144B1" w:rsidRPr="003B10B3" w:rsidRDefault="000144B1" w:rsidP="000144B1">
            <w:pPr>
              <w:rPr>
                <w:rFonts w:ascii="Arial" w:hAnsi="Arial" w:cs="Arial"/>
                <w:sz w:val="16"/>
                <w:szCs w:val="16"/>
              </w:rPr>
            </w:pPr>
            <w:r w:rsidRPr="003B10B3">
              <w:rPr>
                <w:rFonts w:ascii="Arial" w:hAnsi="Arial" w:cs="Arial"/>
                <w:sz w:val="16"/>
                <w:szCs w:val="16"/>
              </w:rPr>
              <w:t>2.2.4</w:t>
            </w:r>
          </w:p>
        </w:tc>
        <w:tc>
          <w:tcPr>
            <w:tcW w:w="5864" w:type="dxa"/>
            <w:tcBorders>
              <w:right w:val="single" w:sz="4" w:space="0" w:color="auto"/>
            </w:tcBorders>
            <w:shd w:val="clear" w:color="auto" w:fill="auto"/>
            <w:vAlign w:val="bottom"/>
          </w:tcPr>
          <w:p w14:paraId="1F332801" w14:textId="77777777" w:rsidR="000144B1" w:rsidRPr="0000268B" w:rsidRDefault="000144B1" w:rsidP="000144B1">
            <w:pPr>
              <w:rPr>
                <w:rFonts w:ascii="Arial" w:hAnsi="Arial" w:cs="Arial"/>
                <w:sz w:val="16"/>
                <w:szCs w:val="16"/>
              </w:rPr>
            </w:pPr>
            <w:r w:rsidRPr="0000268B">
              <w:rPr>
                <w:rFonts w:ascii="Arial" w:hAnsi="Arial" w:cs="Arial"/>
                <w:sz w:val="16"/>
                <w:szCs w:val="16"/>
              </w:rPr>
              <w:t>Yurtdışındaki İşletmeye İlişkin Yatırım Riskinden Korunma Gelirleri/Giderleri</w:t>
            </w:r>
          </w:p>
        </w:tc>
        <w:tc>
          <w:tcPr>
            <w:tcW w:w="1496" w:type="dxa"/>
            <w:tcBorders>
              <w:top w:val="nil"/>
              <w:left w:val="nil"/>
              <w:bottom w:val="nil"/>
              <w:right w:val="single" w:sz="4" w:space="0" w:color="auto"/>
            </w:tcBorders>
            <w:shd w:val="clear" w:color="auto" w:fill="auto"/>
            <w:vAlign w:val="bottom"/>
          </w:tcPr>
          <w:p w14:paraId="08926D75" w14:textId="10173555" w:rsidR="000144B1" w:rsidRPr="000144B1" w:rsidRDefault="000144B1" w:rsidP="000144B1">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747DD2BB" w14:textId="53B6E093" w:rsidR="000144B1" w:rsidRPr="00FF0BD2" w:rsidRDefault="000144B1" w:rsidP="000144B1">
            <w:pPr>
              <w:jc w:val="right"/>
              <w:rPr>
                <w:rFonts w:ascii="Arial" w:hAnsi="Arial" w:cs="Arial"/>
                <w:color w:val="000000"/>
                <w:sz w:val="16"/>
                <w:szCs w:val="16"/>
                <w:highlight w:val="yellow"/>
              </w:rPr>
            </w:pPr>
            <w:r>
              <w:rPr>
                <w:rFonts w:ascii="Arial" w:hAnsi="Arial" w:cs="Arial"/>
                <w:sz w:val="16"/>
                <w:szCs w:val="16"/>
              </w:rPr>
              <w:t>-</w:t>
            </w:r>
          </w:p>
        </w:tc>
      </w:tr>
      <w:tr w:rsidR="000144B1" w:rsidRPr="003B10B3" w14:paraId="07214021" w14:textId="77777777" w:rsidTr="005E51D3">
        <w:trPr>
          <w:trHeight w:val="113"/>
        </w:trPr>
        <w:tc>
          <w:tcPr>
            <w:tcW w:w="510" w:type="dxa"/>
            <w:tcBorders>
              <w:left w:val="single" w:sz="4" w:space="0" w:color="auto"/>
            </w:tcBorders>
            <w:shd w:val="clear" w:color="auto" w:fill="auto"/>
          </w:tcPr>
          <w:p w14:paraId="14E2AC3B" w14:textId="77777777" w:rsidR="000144B1" w:rsidRPr="003B10B3" w:rsidRDefault="000144B1" w:rsidP="000144B1">
            <w:pPr>
              <w:rPr>
                <w:rFonts w:ascii="Arial" w:hAnsi="Arial" w:cs="Arial"/>
                <w:sz w:val="16"/>
                <w:szCs w:val="16"/>
              </w:rPr>
            </w:pPr>
            <w:r w:rsidRPr="003B10B3">
              <w:rPr>
                <w:rFonts w:ascii="Arial" w:hAnsi="Arial" w:cs="Arial"/>
                <w:sz w:val="16"/>
                <w:szCs w:val="16"/>
              </w:rPr>
              <w:t>2.2.5</w:t>
            </w:r>
          </w:p>
        </w:tc>
        <w:tc>
          <w:tcPr>
            <w:tcW w:w="5864" w:type="dxa"/>
            <w:tcBorders>
              <w:right w:val="single" w:sz="4" w:space="0" w:color="auto"/>
            </w:tcBorders>
            <w:shd w:val="clear" w:color="auto" w:fill="auto"/>
            <w:vAlign w:val="bottom"/>
          </w:tcPr>
          <w:p w14:paraId="56F6166B" w14:textId="77777777" w:rsidR="000144B1" w:rsidRPr="0000268B" w:rsidRDefault="000144B1" w:rsidP="000144B1">
            <w:pPr>
              <w:rPr>
                <w:rFonts w:ascii="Arial" w:hAnsi="Arial" w:cs="Arial"/>
                <w:sz w:val="16"/>
                <w:szCs w:val="16"/>
              </w:rPr>
            </w:pPr>
            <w:r w:rsidRPr="0000268B">
              <w:rPr>
                <w:rFonts w:ascii="Arial" w:hAnsi="Arial" w:cs="Arial"/>
                <w:sz w:val="16"/>
                <w:szCs w:val="16"/>
              </w:rPr>
              <w:t>Diğer Kâr veya Zarar Olarak Yeniden Sınıflandırılacak Diğer Kapsamlı Gelir Unsurları</w:t>
            </w:r>
          </w:p>
        </w:tc>
        <w:tc>
          <w:tcPr>
            <w:tcW w:w="1496" w:type="dxa"/>
            <w:tcBorders>
              <w:top w:val="nil"/>
              <w:left w:val="nil"/>
              <w:bottom w:val="nil"/>
              <w:right w:val="single" w:sz="4" w:space="0" w:color="auto"/>
            </w:tcBorders>
            <w:shd w:val="clear" w:color="auto" w:fill="auto"/>
            <w:vAlign w:val="bottom"/>
          </w:tcPr>
          <w:p w14:paraId="39C6EF8C" w14:textId="4AAC748B" w:rsidR="000144B1" w:rsidRPr="000144B1" w:rsidRDefault="000144B1" w:rsidP="000144B1">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1FE09E2F" w14:textId="00D8E7D0" w:rsidR="000144B1" w:rsidRPr="00FF0BD2" w:rsidRDefault="000144B1" w:rsidP="000144B1">
            <w:pPr>
              <w:jc w:val="right"/>
              <w:rPr>
                <w:rFonts w:ascii="Arial" w:hAnsi="Arial" w:cs="Arial"/>
                <w:color w:val="000000"/>
                <w:sz w:val="16"/>
                <w:szCs w:val="16"/>
                <w:highlight w:val="yellow"/>
              </w:rPr>
            </w:pPr>
            <w:r>
              <w:rPr>
                <w:rFonts w:ascii="Arial" w:hAnsi="Arial" w:cs="Arial"/>
                <w:sz w:val="16"/>
                <w:szCs w:val="16"/>
              </w:rPr>
              <w:t>-</w:t>
            </w:r>
          </w:p>
        </w:tc>
      </w:tr>
      <w:tr w:rsidR="000144B1" w:rsidRPr="003B10B3" w14:paraId="05B8851D" w14:textId="77777777" w:rsidTr="005E51D3">
        <w:trPr>
          <w:trHeight w:val="113"/>
        </w:trPr>
        <w:tc>
          <w:tcPr>
            <w:tcW w:w="510" w:type="dxa"/>
            <w:tcBorders>
              <w:left w:val="single" w:sz="4" w:space="0" w:color="auto"/>
            </w:tcBorders>
            <w:shd w:val="clear" w:color="auto" w:fill="auto"/>
            <w:noWrap/>
          </w:tcPr>
          <w:p w14:paraId="21A5D74E" w14:textId="77777777" w:rsidR="000144B1" w:rsidRPr="003B10B3" w:rsidRDefault="000144B1" w:rsidP="000144B1">
            <w:pPr>
              <w:rPr>
                <w:rFonts w:ascii="Arial" w:hAnsi="Arial" w:cs="Arial"/>
                <w:sz w:val="16"/>
                <w:szCs w:val="16"/>
              </w:rPr>
            </w:pPr>
            <w:r w:rsidRPr="003B10B3">
              <w:rPr>
                <w:rFonts w:ascii="Arial" w:hAnsi="Arial" w:cs="Arial"/>
                <w:sz w:val="16"/>
                <w:szCs w:val="16"/>
              </w:rPr>
              <w:t>2.2.6</w:t>
            </w:r>
          </w:p>
        </w:tc>
        <w:tc>
          <w:tcPr>
            <w:tcW w:w="5864" w:type="dxa"/>
            <w:tcBorders>
              <w:right w:val="single" w:sz="4" w:space="0" w:color="auto"/>
            </w:tcBorders>
            <w:shd w:val="clear" w:color="auto" w:fill="auto"/>
            <w:noWrap/>
            <w:vAlign w:val="bottom"/>
          </w:tcPr>
          <w:p w14:paraId="72419058" w14:textId="77777777" w:rsidR="000144B1" w:rsidRPr="003B10B3" w:rsidRDefault="000144B1" w:rsidP="000144B1">
            <w:pPr>
              <w:rPr>
                <w:rFonts w:ascii="Arial" w:hAnsi="Arial" w:cs="Arial"/>
                <w:sz w:val="16"/>
                <w:szCs w:val="16"/>
              </w:rPr>
            </w:pPr>
            <w:r w:rsidRPr="003B10B3">
              <w:rPr>
                <w:rFonts w:ascii="Arial" w:hAnsi="Arial" w:cs="Arial"/>
                <w:sz w:val="16"/>
                <w:szCs w:val="16"/>
              </w:rPr>
              <w:t>Kâr veya Zararda Yeniden Sınıflandırılacak Diğer Kapsamlı Gelire İlişkin Vergiler</w:t>
            </w:r>
          </w:p>
        </w:tc>
        <w:tc>
          <w:tcPr>
            <w:tcW w:w="1496" w:type="dxa"/>
            <w:tcBorders>
              <w:top w:val="nil"/>
              <w:left w:val="nil"/>
              <w:right w:val="single" w:sz="4" w:space="0" w:color="auto"/>
            </w:tcBorders>
            <w:shd w:val="clear" w:color="auto" w:fill="auto"/>
            <w:vAlign w:val="bottom"/>
          </w:tcPr>
          <w:p w14:paraId="584B64F9" w14:textId="7E39CF96" w:rsidR="000144B1" w:rsidRPr="000144B1" w:rsidRDefault="006E1063" w:rsidP="000144B1">
            <w:pPr>
              <w:jc w:val="right"/>
              <w:rPr>
                <w:rFonts w:ascii="Arial" w:hAnsi="Arial" w:cs="Arial"/>
                <w:bCs/>
                <w:sz w:val="16"/>
                <w:szCs w:val="16"/>
              </w:rPr>
            </w:pPr>
            <w:r w:rsidRPr="006E1063">
              <w:rPr>
                <w:rFonts w:ascii="Arial" w:hAnsi="Arial" w:cs="Arial"/>
                <w:sz w:val="16"/>
                <w:szCs w:val="16"/>
              </w:rPr>
              <w:t>553.598</w:t>
            </w:r>
          </w:p>
        </w:tc>
        <w:tc>
          <w:tcPr>
            <w:tcW w:w="1496" w:type="dxa"/>
            <w:tcBorders>
              <w:top w:val="nil"/>
              <w:left w:val="nil"/>
              <w:right w:val="single" w:sz="4" w:space="0" w:color="auto"/>
            </w:tcBorders>
            <w:vAlign w:val="bottom"/>
          </w:tcPr>
          <w:p w14:paraId="5F6D789A" w14:textId="23AB8AE7" w:rsidR="000144B1" w:rsidRPr="00FF0BD2" w:rsidRDefault="000144B1" w:rsidP="000144B1">
            <w:pPr>
              <w:jc w:val="right"/>
              <w:rPr>
                <w:rFonts w:ascii="Arial" w:hAnsi="Arial" w:cs="Arial"/>
                <w:color w:val="000000"/>
                <w:sz w:val="16"/>
                <w:szCs w:val="16"/>
                <w:highlight w:val="yellow"/>
              </w:rPr>
            </w:pPr>
            <w:r w:rsidRPr="003E4059">
              <w:rPr>
                <w:rFonts w:ascii="Arial" w:hAnsi="Arial" w:cs="Arial"/>
                <w:sz w:val="16"/>
                <w:szCs w:val="16"/>
              </w:rPr>
              <w:t>(782.479)</w:t>
            </w:r>
          </w:p>
        </w:tc>
      </w:tr>
      <w:tr w:rsidR="000144B1" w:rsidRPr="003B10B3" w14:paraId="1777F1CD" w14:textId="77777777" w:rsidTr="005E51D3">
        <w:trPr>
          <w:trHeight w:val="113"/>
        </w:trPr>
        <w:tc>
          <w:tcPr>
            <w:tcW w:w="510" w:type="dxa"/>
            <w:tcBorders>
              <w:left w:val="single" w:sz="4" w:space="0" w:color="auto"/>
              <w:bottom w:val="single" w:sz="4" w:space="0" w:color="auto"/>
            </w:tcBorders>
            <w:shd w:val="clear" w:color="auto" w:fill="auto"/>
            <w:noWrap/>
          </w:tcPr>
          <w:p w14:paraId="12D762DC" w14:textId="77777777" w:rsidR="000144B1" w:rsidRPr="003B10B3" w:rsidRDefault="000144B1" w:rsidP="000144B1">
            <w:pPr>
              <w:rPr>
                <w:rFonts w:ascii="Arial" w:hAnsi="Arial" w:cs="Arial"/>
                <w:b/>
                <w:bCs/>
                <w:sz w:val="16"/>
                <w:szCs w:val="16"/>
              </w:rPr>
            </w:pPr>
            <w:r w:rsidRPr="003B10B3">
              <w:rPr>
                <w:rFonts w:ascii="Arial" w:hAnsi="Arial" w:cs="Arial"/>
                <w:b/>
                <w:bCs/>
                <w:sz w:val="16"/>
                <w:szCs w:val="16"/>
              </w:rPr>
              <w:t>III.</w:t>
            </w:r>
          </w:p>
        </w:tc>
        <w:tc>
          <w:tcPr>
            <w:tcW w:w="5864" w:type="dxa"/>
            <w:tcBorders>
              <w:bottom w:val="single" w:sz="4" w:space="0" w:color="auto"/>
              <w:right w:val="single" w:sz="4" w:space="0" w:color="auto"/>
            </w:tcBorders>
            <w:shd w:val="clear" w:color="auto" w:fill="auto"/>
            <w:noWrap/>
            <w:vAlign w:val="bottom"/>
          </w:tcPr>
          <w:p w14:paraId="6BF843AC" w14:textId="77777777" w:rsidR="000144B1" w:rsidRPr="003B10B3" w:rsidRDefault="000144B1" w:rsidP="000144B1">
            <w:pPr>
              <w:rPr>
                <w:rFonts w:ascii="Arial" w:hAnsi="Arial" w:cs="Arial"/>
                <w:b/>
                <w:bCs/>
                <w:sz w:val="16"/>
                <w:szCs w:val="16"/>
              </w:rPr>
            </w:pPr>
            <w:r w:rsidRPr="003B10B3">
              <w:rPr>
                <w:rFonts w:ascii="Arial" w:hAnsi="Arial" w:cs="Arial"/>
                <w:b/>
                <w:bCs/>
                <w:sz w:val="16"/>
                <w:szCs w:val="16"/>
              </w:rPr>
              <w:t>TOPLAM KAPSAMLI GELİR (I+II)</w:t>
            </w:r>
          </w:p>
        </w:tc>
        <w:tc>
          <w:tcPr>
            <w:tcW w:w="1496" w:type="dxa"/>
            <w:tcBorders>
              <w:bottom w:val="single" w:sz="4" w:space="0" w:color="auto"/>
              <w:right w:val="single" w:sz="4" w:space="0" w:color="auto"/>
            </w:tcBorders>
            <w:vAlign w:val="bottom"/>
          </w:tcPr>
          <w:p w14:paraId="2E490EB4" w14:textId="55E35181" w:rsidR="000144B1" w:rsidRPr="000144B1" w:rsidRDefault="0048751A" w:rsidP="000144B1">
            <w:pPr>
              <w:jc w:val="right"/>
              <w:rPr>
                <w:rFonts w:ascii="Arial" w:hAnsi="Arial" w:cs="Arial"/>
                <w:b/>
                <w:bCs/>
                <w:sz w:val="16"/>
                <w:szCs w:val="16"/>
              </w:rPr>
            </w:pPr>
            <w:r w:rsidRPr="0048751A">
              <w:rPr>
                <w:rFonts w:ascii="Arial" w:hAnsi="Arial" w:cs="Arial"/>
                <w:b/>
                <w:bCs/>
                <w:sz w:val="16"/>
                <w:szCs w:val="16"/>
              </w:rPr>
              <w:t>6.243.148</w:t>
            </w:r>
          </w:p>
        </w:tc>
        <w:tc>
          <w:tcPr>
            <w:tcW w:w="1496" w:type="dxa"/>
            <w:tcBorders>
              <w:bottom w:val="single" w:sz="4" w:space="0" w:color="auto"/>
              <w:right w:val="single" w:sz="4" w:space="0" w:color="auto"/>
            </w:tcBorders>
            <w:vAlign w:val="bottom"/>
          </w:tcPr>
          <w:p w14:paraId="43C5D48D" w14:textId="1FA59720" w:rsidR="000144B1" w:rsidRPr="00FF0BD2" w:rsidRDefault="000144B1" w:rsidP="000144B1">
            <w:pPr>
              <w:jc w:val="right"/>
              <w:rPr>
                <w:rFonts w:ascii="Arial" w:hAnsi="Arial" w:cs="Arial"/>
                <w:b/>
                <w:bCs/>
                <w:color w:val="000000"/>
                <w:sz w:val="16"/>
                <w:szCs w:val="16"/>
                <w:highlight w:val="yellow"/>
              </w:rPr>
            </w:pPr>
            <w:r w:rsidRPr="003E4059">
              <w:rPr>
                <w:rFonts w:ascii="Arial" w:hAnsi="Arial" w:cs="Arial"/>
                <w:b/>
                <w:bCs/>
                <w:sz w:val="16"/>
                <w:szCs w:val="16"/>
              </w:rPr>
              <w:t>7.044.273</w:t>
            </w:r>
          </w:p>
        </w:tc>
      </w:tr>
    </w:tbl>
    <w:p w14:paraId="2339E612" w14:textId="38DDC3E4" w:rsidR="00E452C6" w:rsidRPr="003B10B3" w:rsidRDefault="00E452C6" w:rsidP="004F6BE8">
      <w:pPr>
        <w:tabs>
          <w:tab w:val="left" w:pos="3828"/>
        </w:tabs>
        <w:rPr>
          <w:rFonts w:ascii="Arial" w:hAnsi="Arial" w:cs="Arial"/>
          <w:b/>
          <w:bCs/>
          <w:sz w:val="10"/>
          <w:szCs w:val="10"/>
        </w:rPr>
      </w:pPr>
    </w:p>
    <w:p w14:paraId="2EB0CD82" w14:textId="10294CF8" w:rsidR="00646219" w:rsidRPr="003B10B3" w:rsidRDefault="00646219" w:rsidP="004F6BE8">
      <w:pPr>
        <w:tabs>
          <w:tab w:val="left" w:pos="3828"/>
        </w:tabs>
        <w:rPr>
          <w:rFonts w:ascii="Arial" w:hAnsi="Arial" w:cs="Arial"/>
          <w:b/>
          <w:bCs/>
          <w:sz w:val="10"/>
          <w:szCs w:val="10"/>
        </w:rPr>
      </w:pPr>
    </w:p>
    <w:p w14:paraId="1B7A8B41" w14:textId="43F39E3C" w:rsidR="00646219" w:rsidRPr="003B10B3" w:rsidRDefault="00646219" w:rsidP="004F6BE8">
      <w:pPr>
        <w:tabs>
          <w:tab w:val="left" w:pos="3828"/>
        </w:tabs>
        <w:rPr>
          <w:rFonts w:ascii="Arial" w:hAnsi="Arial" w:cs="Arial"/>
          <w:b/>
          <w:bCs/>
          <w:sz w:val="10"/>
          <w:szCs w:val="10"/>
        </w:rPr>
      </w:pPr>
    </w:p>
    <w:p w14:paraId="740A4188" w14:textId="0CE642CF" w:rsidR="00646219" w:rsidRPr="003B10B3" w:rsidRDefault="00646219" w:rsidP="004F6BE8">
      <w:pPr>
        <w:tabs>
          <w:tab w:val="left" w:pos="3828"/>
        </w:tabs>
        <w:rPr>
          <w:rFonts w:ascii="Arial" w:hAnsi="Arial" w:cs="Arial"/>
          <w:b/>
          <w:bCs/>
          <w:sz w:val="10"/>
          <w:szCs w:val="10"/>
        </w:rPr>
      </w:pPr>
    </w:p>
    <w:p w14:paraId="789DC328" w14:textId="0D66B9B8" w:rsidR="00646219" w:rsidRPr="003B10B3" w:rsidRDefault="00646219" w:rsidP="004F6BE8">
      <w:pPr>
        <w:tabs>
          <w:tab w:val="left" w:pos="3828"/>
        </w:tabs>
        <w:rPr>
          <w:rFonts w:ascii="Arial" w:hAnsi="Arial" w:cs="Arial"/>
          <w:b/>
          <w:bCs/>
          <w:sz w:val="10"/>
          <w:szCs w:val="10"/>
        </w:rPr>
      </w:pPr>
    </w:p>
    <w:p w14:paraId="38EF7986" w14:textId="2E2B62FB" w:rsidR="00646219" w:rsidRPr="003B10B3" w:rsidRDefault="00646219" w:rsidP="004F6BE8">
      <w:pPr>
        <w:tabs>
          <w:tab w:val="left" w:pos="3828"/>
        </w:tabs>
        <w:rPr>
          <w:rFonts w:ascii="Arial" w:hAnsi="Arial" w:cs="Arial"/>
          <w:b/>
          <w:bCs/>
          <w:sz w:val="10"/>
          <w:szCs w:val="10"/>
        </w:rPr>
      </w:pPr>
    </w:p>
    <w:p w14:paraId="5180F7D9" w14:textId="523476BC" w:rsidR="00646219" w:rsidRPr="003B10B3" w:rsidRDefault="00646219" w:rsidP="004F6BE8">
      <w:pPr>
        <w:tabs>
          <w:tab w:val="left" w:pos="3828"/>
        </w:tabs>
        <w:rPr>
          <w:rFonts w:ascii="Arial" w:hAnsi="Arial" w:cs="Arial"/>
          <w:b/>
          <w:bCs/>
          <w:sz w:val="10"/>
          <w:szCs w:val="10"/>
        </w:rPr>
      </w:pPr>
    </w:p>
    <w:p w14:paraId="41BBED21" w14:textId="1599C00D" w:rsidR="00646219" w:rsidRPr="003B10B3" w:rsidRDefault="00646219" w:rsidP="004F6BE8">
      <w:pPr>
        <w:tabs>
          <w:tab w:val="left" w:pos="3828"/>
        </w:tabs>
        <w:rPr>
          <w:rFonts w:ascii="Arial" w:hAnsi="Arial" w:cs="Arial"/>
          <w:b/>
          <w:bCs/>
          <w:sz w:val="10"/>
          <w:szCs w:val="10"/>
        </w:rPr>
      </w:pPr>
    </w:p>
    <w:p w14:paraId="46697E2D" w14:textId="3F3D33B9" w:rsidR="00646219" w:rsidRPr="003B10B3" w:rsidRDefault="00646219" w:rsidP="004F6BE8">
      <w:pPr>
        <w:tabs>
          <w:tab w:val="left" w:pos="3828"/>
        </w:tabs>
        <w:rPr>
          <w:rFonts w:ascii="Arial" w:hAnsi="Arial" w:cs="Arial"/>
          <w:b/>
          <w:bCs/>
          <w:sz w:val="10"/>
          <w:szCs w:val="10"/>
        </w:rPr>
      </w:pPr>
    </w:p>
    <w:p w14:paraId="29F62596" w14:textId="4B7714D8" w:rsidR="00646219" w:rsidRPr="003B10B3" w:rsidRDefault="00646219" w:rsidP="004F6BE8">
      <w:pPr>
        <w:tabs>
          <w:tab w:val="left" w:pos="3828"/>
        </w:tabs>
        <w:rPr>
          <w:rFonts w:ascii="Arial" w:hAnsi="Arial" w:cs="Arial"/>
          <w:b/>
          <w:bCs/>
          <w:sz w:val="10"/>
          <w:szCs w:val="10"/>
        </w:rPr>
      </w:pPr>
    </w:p>
    <w:p w14:paraId="326781C7" w14:textId="21C21046" w:rsidR="00646219" w:rsidRPr="003B10B3" w:rsidRDefault="00646219" w:rsidP="004F6BE8">
      <w:pPr>
        <w:tabs>
          <w:tab w:val="left" w:pos="3828"/>
        </w:tabs>
        <w:rPr>
          <w:rFonts w:ascii="Arial" w:hAnsi="Arial" w:cs="Arial"/>
          <w:b/>
          <w:bCs/>
          <w:sz w:val="10"/>
          <w:szCs w:val="10"/>
        </w:rPr>
      </w:pPr>
    </w:p>
    <w:p w14:paraId="2CF7215A" w14:textId="54FE5424" w:rsidR="00646219" w:rsidRPr="003B10B3" w:rsidRDefault="00646219" w:rsidP="004F6BE8">
      <w:pPr>
        <w:tabs>
          <w:tab w:val="left" w:pos="3828"/>
        </w:tabs>
        <w:rPr>
          <w:rFonts w:ascii="Arial" w:hAnsi="Arial" w:cs="Arial"/>
          <w:b/>
          <w:bCs/>
          <w:sz w:val="10"/>
          <w:szCs w:val="10"/>
        </w:rPr>
      </w:pPr>
    </w:p>
    <w:p w14:paraId="3BEEC4CA" w14:textId="6300E2F6" w:rsidR="00646219" w:rsidRPr="003B10B3" w:rsidRDefault="00646219" w:rsidP="004F6BE8">
      <w:pPr>
        <w:tabs>
          <w:tab w:val="left" w:pos="3828"/>
        </w:tabs>
        <w:rPr>
          <w:rFonts w:ascii="Arial" w:hAnsi="Arial" w:cs="Arial"/>
          <w:b/>
          <w:bCs/>
          <w:sz w:val="10"/>
          <w:szCs w:val="10"/>
        </w:rPr>
      </w:pPr>
    </w:p>
    <w:p w14:paraId="340FEAAF" w14:textId="4C8F780B" w:rsidR="00646219" w:rsidRPr="003B10B3" w:rsidRDefault="00646219" w:rsidP="004F6BE8">
      <w:pPr>
        <w:tabs>
          <w:tab w:val="left" w:pos="3828"/>
        </w:tabs>
        <w:rPr>
          <w:rFonts w:ascii="Arial" w:hAnsi="Arial" w:cs="Arial"/>
          <w:b/>
          <w:bCs/>
          <w:sz w:val="10"/>
          <w:szCs w:val="10"/>
        </w:rPr>
      </w:pPr>
    </w:p>
    <w:p w14:paraId="36FD1D15" w14:textId="34F0150F" w:rsidR="00646219" w:rsidRPr="003B10B3" w:rsidRDefault="00646219" w:rsidP="004F6BE8">
      <w:pPr>
        <w:tabs>
          <w:tab w:val="left" w:pos="3828"/>
        </w:tabs>
        <w:rPr>
          <w:rFonts w:ascii="Arial" w:hAnsi="Arial" w:cs="Arial"/>
          <w:b/>
          <w:bCs/>
          <w:sz w:val="10"/>
          <w:szCs w:val="10"/>
        </w:rPr>
      </w:pPr>
    </w:p>
    <w:p w14:paraId="7964B677" w14:textId="3E8FBBB6" w:rsidR="00646219" w:rsidRPr="003B10B3" w:rsidRDefault="00646219" w:rsidP="004F6BE8">
      <w:pPr>
        <w:tabs>
          <w:tab w:val="left" w:pos="3828"/>
        </w:tabs>
        <w:rPr>
          <w:rFonts w:ascii="Arial" w:hAnsi="Arial" w:cs="Arial"/>
          <w:b/>
          <w:bCs/>
          <w:sz w:val="10"/>
          <w:szCs w:val="10"/>
        </w:rPr>
      </w:pPr>
    </w:p>
    <w:p w14:paraId="2B21042B" w14:textId="04392779" w:rsidR="00646219" w:rsidRPr="003B10B3" w:rsidRDefault="00646219" w:rsidP="004F6BE8">
      <w:pPr>
        <w:tabs>
          <w:tab w:val="left" w:pos="3828"/>
        </w:tabs>
        <w:rPr>
          <w:rFonts w:ascii="Arial" w:hAnsi="Arial" w:cs="Arial"/>
          <w:b/>
          <w:bCs/>
          <w:sz w:val="10"/>
          <w:szCs w:val="10"/>
        </w:rPr>
      </w:pPr>
    </w:p>
    <w:p w14:paraId="1FABF1D3" w14:textId="58BDBF81" w:rsidR="00646219" w:rsidRPr="003B10B3" w:rsidRDefault="00646219" w:rsidP="004F6BE8">
      <w:pPr>
        <w:tabs>
          <w:tab w:val="left" w:pos="3828"/>
        </w:tabs>
        <w:rPr>
          <w:rFonts w:ascii="Arial" w:hAnsi="Arial" w:cs="Arial"/>
          <w:b/>
          <w:bCs/>
          <w:sz w:val="10"/>
          <w:szCs w:val="10"/>
        </w:rPr>
      </w:pPr>
    </w:p>
    <w:p w14:paraId="0268A7BC" w14:textId="544CD1FF" w:rsidR="00646219" w:rsidRPr="003B10B3" w:rsidRDefault="00646219" w:rsidP="004F6BE8">
      <w:pPr>
        <w:tabs>
          <w:tab w:val="left" w:pos="3828"/>
        </w:tabs>
        <w:rPr>
          <w:rFonts w:ascii="Arial" w:hAnsi="Arial" w:cs="Arial"/>
          <w:b/>
          <w:bCs/>
          <w:sz w:val="10"/>
          <w:szCs w:val="10"/>
        </w:rPr>
      </w:pPr>
    </w:p>
    <w:p w14:paraId="22211215" w14:textId="2F471A5D" w:rsidR="00646219" w:rsidRPr="003B10B3" w:rsidRDefault="00646219" w:rsidP="004F6BE8">
      <w:pPr>
        <w:tabs>
          <w:tab w:val="left" w:pos="3828"/>
        </w:tabs>
        <w:rPr>
          <w:rFonts w:ascii="Arial" w:hAnsi="Arial" w:cs="Arial"/>
          <w:b/>
          <w:bCs/>
          <w:sz w:val="10"/>
          <w:szCs w:val="10"/>
        </w:rPr>
      </w:pPr>
    </w:p>
    <w:p w14:paraId="55CB2020" w14:textId="7CCB397D" w:rsidR="00646219" w:rsidRPr="003B10B3" w:rsidRDefault="00646219" w:rsidP="004F6BE8">
      <w:pPr>
        <w:tabs>
          <w:tab w:val="left" w:pos="3828"/>
        </w:tabs>
        <w:rPr>
          <w:rFonts w:ascii="Arial" w:hAnsi="Arial" w:cs="Arial"/>
          <w:b/>
          <w:bCs/>
          <w:sz w:val="10"/>
          <w:szCs w:val="10"/>
        </w:rPr>
      </w:pPr>
    </w:p>
    <w:p w14:paraId="1B695A10" w14:textId="4B920BBE" w:rsidR="00646219" w:rsidRPr="003B10B3" w:rsidRDefault="00646219" w:rsidP="004F6BE8">
      <w:pPr>
        <w:tabs>
          <w:tab w:val="left" w:pos="3828"/>
        </w:tabs>
        <w:rPr>
          <w:rFonts w:ascii="Arial" w:hAnsi="Arial" w:cs="Arial"/>
          <w:b/>
          <w:bCs/>
          <w:sz w:val="10"/>
          <w:szCs w:val="10"/>
        </w:rPr>
      </w:pPr>
    </w:p>
    <w:p w14:paraId="3CD9437A" w14:textId="76663DAA" w:rsidR="00646219" w:rsidRPr="003B10B3" w:rsidRDefault="00646219" w:rsidP="004F6BE8">
      <w:pPr>
        <w:tabs>
          <w:tab w:val="left" w:pos="3828"/>
        </w:tabs>
        <w:rPr>
          <w:rFonts w:ascii="Arial" w:hAnsi="Arial" w:cs="Arial"/>
          <w:b/>
          <w:bCs/>
          <w:sz w:val="10"/>
          <w:szCs w:val="10"/>
        </w:rPr>
      </w:pPr>
    </w:p>
    <w:p w14:paraId="4B58A223" w14:textId="09D5E74E" w:rsidR="00646219" w:rsidRPr="003B10B3" w:rsidRDefault="00646219" w:rsidP="004F6BE8">
      <w:pPr>
        <w:tabs>
          <w:tab w:val="left" w:pos="3828"/>
        </w:tabs>
        <w:rPr>
          <w:rFonts w:ascii="Arial" w:hAnsi="Arial" w:cs="Arial"/>
          <w:b/>
          <w:bCs/>
          <w:sz w:val="10"/>
          <w:szCs w:val="10"/>
        </w:rPr>
      </w:pPr>
    </w:p>
    <w:p w14:paraId="6E175B66" w14:textId="1E41D55D" w:rsidR="00646219" w:rsidRPr="003B10B3" w:rsidRDefault="00646219" w:rsidP="004F6BE8">
      <w:pPr>
        <w:tabs>
          <w:tab w:val="left" w:pos="3828"/>
        </w:tabs>
        <w:rPr>
          <w:rFonts w:ascii="Arial" w:hAnsi="Arial" w:cs="Arial"/>
          <w:b/>
          <w:bCs/>
          <w:sz w:val="10"/>
          <w:szCs w:val="10"/>
        </w:rPr>
      </w:pPr>
    </w:p>
    <w:p w14:paraId="5EA32394" w14:textId="57B88DC2" w:rsidR="00646219" w:rsidRPr="003B10B3" w:rsidRDefault="00646219" w:rsidP="004F6BE8">
      <w:pPr>
        <w:tabs>
          <w:tab w:val="left" w:pos="3828"/>
        </w:tabs>
        <w:rPr>
          <w:rFonts w:ascii="Arial" w:hAnsi="Arial" w:cs="Arial"/>
          <w:b/>
          <w:bCs/>
          <w:sz w:val="10"/>
          <w:szCs w:val="10"/>
        </w:rPr>
      </w:pPr>
    </w:p>
    <w:p w14:paraId="5E233234" w14:textId="7B642A90" w:rsidR="00646219" w:rsidRPr="003B10B3" w:rsidRDefault="00646219" w:rsidP="004F6BE8">
      <w:pPr>
        <w:tabs>
          <w:tab w:val="left" w:pos="3828"/>
        </w:tabs>
        <w:rPr>
          <w:rFonts w:ascii="Arial" w:hAnsi="Arial" w:cs="Arial"/>
          <w:b/>
          <w:bCs/>
          <w:sz w:val="10"/>
          <w:szCs w:val="10"/>
        </w:rPr>
      </w:pPr>
    </w:p>
    <w:p w14:paraId="4CC1CD60" w14:textId="12A5D9C6" w:rsidR="00646219" w:rsidRPr="003B10B3" w:rsidRDefault="00646219" w:rsidP="004F6BE8">
      <w:pPr>
        <w:tabs>
          <w:tab w:val="left" w:pos="3828"/>
        </w:tabs>
        <w:rPr>
          <w:rFonts w:ascii="Arial" w:hAnsi="Arial" w:cs="Arial"/>
          <w:b/>
          <w:bCs/>
          <w:sz w:val="10"/>
          <w:szCs w:val="10"/>
        </w:rPr>
      </w:pPr>
    </w:p>
    <w:p w14:paraId="7FA03719" w14:textId="43DA0963" w:rsidR="00646219" w:rsidRPr="003B10B3" w:rsidRDefault="00646219" w:rsidP="004F6BE8">
      <w:pPr>
        <w:tabs>
          <w:tab w:val="left" w:pos="3828"/>
        </w:tabs>
        <w:rPr>
          <w:rFonts w:ascii="Arial" w:hAnsi="Arial" w:cs="Arial"/>
          <w:b/>
          <w:bCs/>
          <w:sz w:val="10"/>
          <w:szCs w:val="10"/>
        </w:rPr>
      </w:pPr>
    </w:p>
    <w:p w14:paraId="1EA6F99A" w14:textId="0C190F63" w:rsidR="00646219" w:rsidRPr="003B10B3" w:rsidRDefault="00646219" w:rsidP="004F6BE8">
      <w:pPr>
        <w:tabs>
          <w:tab w:val="left" w:pos="3828"/>
        </w:tabs>
        <w:rPr>
          <w:rFonts w:ascii="Arial" w:hAnsi="Arial" w:cs="Arial"/>
          <w:b/>
          <w:bCs/>
          <w:sz w:val="10"/>
          <w:szCs w:val="10"/>
        </w:rPr>
      </w:pPr>
    </w:p>
    <w:p w14:paraId="386FFD0A" w14:textId="34042910" w:rsidR="00646219" w:rsidRPr="003B10B3" w:rsidRDefault="00646219" w:rsidP="004F6BE8">
      <w:pPr>
        <w:tabs>
          <w:tab w:val="left" w:pos="3828"/>
        </w:tabs>
        <w:rPr>
          <w:rFonts w:ascii="Arial" w:hAnsi="Arial" w:cs="Arial"/>
          <w:b/>
          <w:bCs/>
          <w:sz w:val="10"/>
          <w:szCs w:val="10"/>
        </w:rPr>
      </w:pPr>
    </w:p>
    <w:p w14:paraId="1EA80DE0" w14:textId="1F36A93F" w:rsidR="00646219" w:rsidRPr="003B10B3" w:rsidRDefault="00646219" w:rsidP="004F6BE8">
      <w:pPr>
        <w:tabs>
          <w:tab w:val="left" w:pos="3828"/>
        </w:tabs>
        <w:rPr>
          <w:rFonts w:ascii="Arial" w:hAnsi="Arial" w:cs="Arial"/>
          <w:b/>
          <w:bCs/>
          <w:sz w:val="10"/>
          <w:szCs w:val="10"/>
        </w:rPr>
      </w:pPr>
    </w:p>
    <w:p w14:paraId="0F079102" w14:textId="6B49AB98" w:rsidR="00646219" w:rsidRPr="003B10B3" w:rsidRDefault="00646219" w:rsidP="004F6BE8">
      <w:pPr>
        <w:tabs>
          <w:tab w:val="left" w:pos="3828"/>
        </w:tabs>
        <w:rPr>
          <w:rFonts w:ascii="Arial" w:hAnsi="Arial" w:cs="Arial"/>
          <w:b/>
          <w:bCs/>
          <w:sz w:val="10"/>
          <w:szCs w:val="10"/>
        </w:rPr>
      </w:pPr>
    </w:p>
    <w:p w14:paraId="0448DE08" w14:textId="66812FC5" w:rsidR="00646219" w:rsidRPr="003B10B3" w:rsidRDefault="00646219" w:rsidP="004F6BE8">
      <w:pPr>
        <w:tabs>
          <w:tab w:val="left" w:pos="3828"/>
        </w:tabs>
        <w:rPr>
          <w:rFonts w:ascii="Arial" w:hAnsi="Arial" w:cs="Arial"/>
          <w:b/>
          <w:bCs/>
          <w:sz w:val="10"/>
          <w:szCs w:val="10"/>
        </w:rPr>
      </w:pPr>
    </w:p>
    <w:p w14:paraId="051277BB" w14:textId="7FA77141" w:rsidR="00646219" w:rsidRPr="003B10B3" w:rsidRDefault="00646219" w:rsidP="004F6BE8">
      <w:pPr>
        <w:tabs>
          <w:tab w:val="left" w:pos="3828"/>
        </w:tabs>
        <w:rPr>
          <w:rFonts w:ascii="Arial" w:hAnsi="Arial" w:cs="Arial"/>
          <w:b/>
          <w:bCs/>
          <w:sz w:val="10"/>
          <w:szCs w:val="10"/>
        </w:rPr>
      </w:pPr>
    </w:p>
    <w:p w14:paraId="55B0D3E2" w14:textId="5931B9FC" w:rsidR="00646219" w:rsidRPr="003B10B3" w:rsidRDefault="00646219" w:rsidP="004F6BE8">
      <w:pPr>
        <w:tabs>
          <w:tab w:val="left" w:pos="3828"/>
        </w:tabs>
        <w:rPr>
          <w:rFonts w:ascii="Arial" w:hAnsi="Arial" w:cs="Arial"/>
          <w:b/>
          <w:bCs/>
          <w:sz w:val="10"/>
          <w:szCs w:val="10"/>
        </w:rPr>
      </w:pPr>
    </w:p>
    <w:p w14:paraId="63B8CD37" w14:textId="624C60D5" w:rsidR="00646219" w:rsidRPr="003B10B3" w:rsidRDefault="00646219" w:rsidP="004F6BE8">
      <w:pPr>
        <w:tabs>
          <w:tab w:val="left" w:pos="3828"/>
        </w:tabs>
        <w:rPr>
          <w:rFonts w:ascii="Arial" w:hAnsi="Arial" w:cs="Arial"/>
          <w:b/>
          <w:bCs/>
          <w:sz w:val="10"/>
          <w:szCs w:val="10"/>
        </w:rPr>
      </w:pPr>
    </w:p>
    <w:p w14:paraId="272BACA3" w14:textId="2390E264" w:rsidR="00646219" w:rsidRPr="003B10B3" w:rsidRDefault="00646219" w:rsidP="004F6BE8">
      <w:pPr>
        <w:tabs>
          <w:tab w:val="left" w:pos="3828"/>
        </w:tabs>
        <w:rPr>
          <w:rFonts w:ascii="Arial" w:hAnsi="Arial" w:cs="Arial"/>
          <w:b/>
          <w:bCs/>
          <w:sz w:val="10"/>
          <w:szCs w:val="10"/>
        </w:rPr>
      </w:pPr>
    </w:p>
    <w:p w14:paraId="0849CAA2" w14:textId="6BF0BB75" w:rsidR="00646219" w:rsidRPr="003B10B3" w:rsidRDefault="00646219" w:rsidP="004F6BE8">
      <w:pPr>
        <w:tabs>
          <w:tab w:val="left" w:pos="3828"/>
        </w:tabs>
        <w:rPr>
          <w:rFonts w:ascii="Arial" w:hAnsi="Arial" w:cs="Arial"/>
          <w:b/>
          <w:bCs/>
          <w:sz w:val="10"/>
          <w:szCs w:val="10"/>
        </w:rPr>
      </w:pPr>
    </w:p>
    <w:p w14:paraId="0D545EC2" w14:textId="3A5619E8" w:rsidR="00646219" w:rsidRPr="003B10B3" w:rsidRDefault="00646219" w:rsidP="004F6BE8">
      <w:pPr>
        <w:tabs>
          <w:tab w:val="left" w:pos="3828"/>
        </w:tabs>
        <w:rPr>
          <w:rFonts w:ascii="Arial" w:hAnsi="Arial" w:cs="Arial"/>
          <w:b/>
          <w:bCs/>
          <w:sz w:val="10"/>
          <w:szCs w:val="10"/>
        </w:rPr>
      </w:pPr>
    </w:p>
    <w:p w14:paraId="142CBA3E" w14:textId="0ABF6F6E" w:rsidR="00646219" w:rsidRPr="003B10B3" w:rsidRDefault="00646219" w:rsidP="004F6BE8">
      <w:pPr>
        <w:tabs>
          <w:tab w:val="left" w:pos="3828"/>
        </w:tabs>
        <w:rPr>
          <w:rFonts w:ascii="Arial" w:hAnsi="Arial" w:cs="Arial"/>
          <w:b/>
          <w:bCs/>
          <w:sz w:val="10"/>
          <w:szCs w:val="10"/>
        </w:rPr>
      </w:pPr>
    </w:p>
    <w:p w14:paraId="6D227A1E" w14:textId="589FB91C" w:rsidR="00646219" w:rsidRPr="003B10B3" w:rsidRDefault="00646219" w:rsidP="004F6BE8">
      <w:pPr>
        <w:tabs>
          <w:tab w:val="left" w:pos="3828"/>
        </w:tabs>
        <w:rPr>
          <w:rFonts w:ascii="Arial" w:hAnsi="Arial" w:cs="Arial"/>
          <w:b/>
          <w:bCs/>
          <w:sz w:val="10"/>
          <w:szCs w:val="10"/>
        </w:rPr>
      </w:pPr>
    </w:p>
    <w:p w14:paraId="028D4955" w14:textId="77777777" w:rsidR="00646219" w:rsidRPr="003B10B3" w:rsidRDefault="00646219" w:rsidP="004F6BE8">
      <w:pPr>
        <w:tabs>
          <w:tab w:val="left" w:pos="3828"/>
        </w:tabs>
        <w:rPr>
          <w:rFonts w:ascii="Arial" w:hAnsi="Arial" w:cs="Arial"/>
          <w:b/>
          <w:bCs/>
          <w:sz w:val="10"/>
          <w:szCs w:val="10"/>
        </w:rPr>
      </w:pPr>
    </w:p>
    <w:p w14:paraId="7F3C0911" w14:textId="77777777" w:rsidR="00E452C6" w:rsidRPr="003B10B3" w:rsidRDefault="00E452C6" w:rsidP="004F6BE8">
      <w:pPr>
        <w:tabs>
          <w:tab w:val="left" w:pos="3828"/>
        </w:tabs>
        <w:rPr>
          <w:rFonts w:ascii="Arial" w:hAnsi="Arial" w:cs="Arial"/>
          <w:b/>
          <w:bCs/>
          <w:sz w:val="10"/>
          <w:szCs w:val="10"/>
        </w:rPr>
      </w:pPr>
    </w:p>
    <w:p w14:paraId="3D34CAC9" w14:textId="77777777" w:rsidR="00E452C6" w:rsidRPr="003B10B3" w:rsidRDefault="00E452C6" w:rsidP="004F6BE8">
      <w:pPr>
        <w:tabs>
          <w:tab w:val="left" w:pos="3828"/>
        </w:tabs>
        <w:rPr>
          <w:rFonts w:ascii="Arial" w:hAnsi="Arial" w:cs="Arial"/>
          <w:b/>
          <w:bCs/>
          <w:sz w:val="10"/>
          <w:szCs w:val="10"/>
        </w:rPr>
      </w:pPr>
    </w:p>
    <w:p w14:paraId="2D54535E" w14:textId="77777777" w:rsidR="00E452C6" w:rsidRPr="003B10B3" w:rsidRDefault="00E452C6" w:rsidP="004F6BE8">
      <w:pPr>
        <w:tabs>
          <w:tab w:val="left" w:pos="3828"/>
        </w:tabs>
        <w:rPr>
          <w:rFonts w:ascii="Arial" w:hAnsi="Arial" w:cs="Arial"/>
          <w:b/>
          <w:bCs/>
          <w:sz w:val="10"/>
          <w:szCs w:val="10"/>
        </w:rPr>
      </w:pPr>
    </w:p>
    <w:p w14:paraId="170F0887" w14:textId="77777777" w:rsidR="00E452C6" w:rsidRPr="003B10B3" w:rsidRDefault="00E452C6" w:rsidP="004F6BE8">
      <w:pPr>
        <w:tabs>
          <w:tab w:val="left" w:pos="3828"/>
        </w:tabs>
        <w:rPr>
          <w:rFonts w:ascii="Arial" w:hAnsi="Arial" w:cs="Arial"/>
          <w:b/>
          <w:bCs/>
          <w:sz w:val="10"/>
          <w:szCs w:val="10"/>
        </w:rPr>
      </w:pPr>
    </w:p>
    <w:p w14:paraId="36C6F28B" w14:textId="77777777" w:rsidR="00E452C6" w:rsidRPr="003B10B3" w:rsidRDefault="00E452C6" w:rsidP="004F6BE8">
      <w:pPr>
        <w:tabs>
          <w:tab w:val="left" w:pos="3828"/>
        </w:tabs>
        <w:rPr>
          <w:rFonts w:ascii="Arial" w:hAnsi="Arial" w:cs="Arial"/>
          <w:b/>
          <w:bCs/>
          <w:sz w:val="10"/>
          <w:szCs w:val="10"/>
        </w:rPr>
      </w:pPr>
    </w:p>
    <w:p w14:paraId="09538DA0" w14:textId="77777777" w:rsidR="00E452C6" w:rsidRPr="003B10B3" w:rsidRDefault="00E452C6" w:rsidP="004F6BE8">
      <w:pPr>
        <w:tabs>
          <w:tab w:val="left" w:pos="3828"/>
        </w:tabs>
        <w:rPr>
          <w:rFonts w:ascii="Arial" w:hAnsi="Arial" w:cs="Arial"/>
          <w:b/>
          <w:bCs/>
          <w:sz w:val="10"/>
          <w:szCs w:val="10"/>
        </w:rPr>
      </w:pPr>
    </w:p>
    <w:p w14:paraId="656CDF68" w14:textId="77777777" w:rsidR="00E452C6" w:rsidRPr="003B10B3" w:rsidRDefault="00E452C6" w:rsidP="004F6BE8">
      <w:pPr>
        <w:tabs>
          <w:tab w:val="left" w:pos="3828"/>
        </w:tabs>
        <w:rPr>
          <w:rFonts w:ascii="Arial" w:hAnsi="Arial" w:cs="Arial"/>
          <w:b/>
          <w:bCs/>
          <w:sz w:val="10"/>
          <w:szCs w:val="10"/>
        </w:rPr>
      </w:pPr>
    </w:p>
    <w:p w14:paraId="1CC38009" w14:textId="62F03862" w:rsidR="00E452C6" w:rsidRPr="003B10B3" w:rsidRDefault="00E452C6" w:rsidP="004F6BE8">
      <w:pPr>
        <w:tabs>
          <w:tab w:val="left" w:pos="3828"/>
        </w:tabs>
        <w:rPr>
          <w:rFonts w:ascii="Arial" w:hAnsi="Arial" w:cs="Arial"/>
          <w:b/>
          <w:bCs/>
          <w:sz w:val="10"/>
          <w:szCs w:val="10"/>
        </w:rPr>
      </w:pPr>
    </w:p>
    <w:p w14:paraId="34AFEC75" w14:textId="5E6FD65F" w:rsidR="00BF599B" w:rsidRPr="003B10B3" w:rsidRDefault="00BF599B" w:rsidP="004F6BE8">
      <w:pPr>
        <w:tabs>
          <w:tab w:val="left" w:pos="3828"/>
        </w:tabs>
        <w:rPr>
          <w:rFonts w:ascii="Arial" w:hAnsi="Arial" w:cs="Arial"/>
          <w:b/>
          <w:bCs/>
          <w:sz w:val="10"/>
          <w:szCs w:val="10"/>
        </w:rPr>
      </w:pPr>
    </w:p>
    <w:p w14:paraId="037FD8C7" w14:textId="79913940" w:rsidR="00BF599B" w:rsidRPr="003B10B3" w:rsidRDefault="00BF599B" w:rsidP="004F6BE8">
      <w:pPr>
        <w:tabs>
          <w:tab w:val="left" w:pos="3828"/>
        </w:tabs>
        <w:rPr>
          <w:rFonts w:ascii="Arial" w:hAnsi="Arial" w:cs="Arial"/>
          <w:b/>
          <w:bCs/>
          <w:sz w:val="10"/>
          <w:szCs w:val="10"/>
        </w:rPr>
      </w:pPr>
    </w:p>
    <w:p w14:paraId="534E3719" w14:textId="19EECAC2" w:rsidR="00BF599B" w:rsidRPr="003B10B3" w:rsidRDefault="00BF599B" w:rsidP="004F6BE8">
      <w:pPr>
        <w:tabs>
          <w:tab w:val="left" w:pos="3828"/>
        </w:tabs>
        <w:rPr>
          <w:rFonts w:ascii="Arial" w:hAnsi="Arial" w:cs="Arial"/>
          <w:b/>
          <w:bCs/>
          <w:sz w:val="10"/>
          <w:szCs w:val="10"/>
        </w:rPr>
      </w:pPr>
    </w:p>
    <w:p w14:paraId="78E52E8B" w14:textId="6ED96EE0" w:rsidR="00BF599B" w:rsidRPr="003B10B3" w:rsidRDefault="00BF599B" w:rsidP="004F6BE8">
      <w:pPr>
        <w:tabs>
          <w:tab w:val="left" w:pos="3828"/>
        </w:tabs>
        <w:rPr>
          <w:rFonts w:ascii="Arial" w:hAnsi="Arial" w:cs="Arial"/>
          <w:b/>
          <w:bCs/>
          <w:sz w:val="10"/>
          <w:szCs w:val="10"/>
        </w:rPr>
      </w:pPr>
    </w:p>
    <w:p w14:paraId="267F6A6F" w14:textId="45B957C4" w:rsidR="00BF599B" w:rsidRPr="003B10B3" w:rsidRDefault="00BF599B" w:rsidP="004F6BE8">
      <w:pPr>
        <w:tabs>
          <w:tab w:val="left" w:pos="3828"/>
        </w:tabs>
        <w:rPr>
          <w:rFonts w:ascii="Arial" w:hAnsi="Arial" w:cs="Arial"/>
          <w:b/>
          <w:bCs/>
          <w:sz w:val="10"/>
          <w:szCs w:val="10"/>
        </w:rPr>
      </w:pPr>
    </w:p>
    <w:p w14:paraId="7268C1AF" w14:textId="50DEBC0E" w:rsidR="00BF599B" w:rsidRPr="003B10B3" w:rsidRDefault="00BF599B" w:rsidP="004F6BE8">
      <w:pPr>
        <w:tabs>
          <w:tab w:val="left" w:pos="3828"/>
        </w:tabs>
        <w:rPr>
          <w:rFonts w:ascii="Arial" w:hAnsi="Arial" w:cs="Arial"/>
          <w:b/>
          <w:bCs/>
          <w:sz w:val="10"/>
          <w:szCs w:val="10"/>
        </w:rPr>
      </w:pPr>
    </w:p>
    <w:p w14:paraId="0BE13B08" w14:textId="022659DA" w:rsidR="00BF599B" w:rsidRPr="003B10B3" w:rsidRDefault="00BF599B" w:rsidP="004F6BE8">
      <w:pPr>
        <w:tabs>
          <w:tab w:val="left" w:pos="3828"/>
        </w:tabs>
        <w:rPr>
          <w:rFonts w:ascii="Arial" w:hAnsi="Arial" w:cs="Arial"/>
          <w:b/>
          <w:bCs/>
          <w:sz w:val="10"/>
          <w:szCs w:val="10"/>
        </w:rPr>
      </w:pPr>
    </w:p>
    <w:p w14:paraId="1451A1FE" w14:textId="3D44D0F1" w:rsidR="00BF599B" w:rsidRPr="003B10B3" w:rsidRDefault="00BF599B" w:rsidP="004F6BE8">
      <w:pPr>
        <w:tabs>
          <w:tab w:val="left" w:pos="3828"/>
        </w:tabs>
        <w:rPr>
          <w:rFonts w:ascii="Arial" w:hAnsi="Arial" w:cs="Arial"/>
          <w:b/>
          <w:bCs/>
          <w:sz w:val="10"/>
          <w:szCs w:val="10"/>
        </w:rPr>
      </w:pPr>
    </w:p>
    <w:p w14:paraId="14107ACE" w14:textId="0CC9A99B" w:rsidR="00BF599B" w:rsidRPr="003B10B3" w:rsidRDefault="00BF599B" w:rsidP="004F6BE8">
      <w:pPr>
        <w:tabs>
          <w:tab w:val="left" w:pos="3828"/>
        </w:tabs>
        <w:rPr>
          <w:rFonts w:ascii="Arial" w:hAnsi="Arial" w:cs="Arial"/>
          <w:b/>
          <w:bCs/>
          <w:sz w:val="10"/>
          <w:szCs w:val="10"/>
        </w:rPr>
      </w:pPr>
    </w:p>
    <w:p w14:paraId="2F7C5C27" w14:textId="5C22BE7C" w:rsidR="00BF599B" w:rsidRPr="003B10B3" w:rsidRDefault="00BF599B" w:rsidP="004F6BE8">
      <w:pPr>
        <w:tabs>
          <w:tab w:val="left" w:pos="3828"/>
        </w:tabs>
        <w:rPr>
          <w:rFonts w:ascii="Arial" w:hAnsi="Arial" w:cs="Arial"/>
          <w:b/>
          <w:bCs/>
          <w:sz w:val="10"/>
          <w:szCs w:val="10"/>
        </w:rPr>
      </w:pPr>
    </w:p>
    <w:p w14:paraId="3BF278EF" w14:textId="38B44AE0" w:rsidR="00BF599B" w:rsidRPr="003B10B3" w:rsidRDefault="00BF599B" w:rsidP="004F6BE8">
      <w:pPr>
        <w:tabs>
          <w:tab w:val="left" w:pos="3828"/>
        </w:tabs>
        <w:rPr>
          <w:rFonts w:ascii="Arial" w:hAnsi="Arial" w:cs="Arial"/>
          <w:b/>
          <w:bCs/>
          <w:sz w:val="10"/>
          <w:szCs w:val="10"/>
        </w:rPr>
      </w:pPr>
    </w:p>
    <w:p w14:paraId="77A94844" w14:textId="7A1CE6FD" w:rsidR="00BF599B" w:rsidRPr="003B10B3" w:rsidRDefault="00BF599B" w:rsidP="004F6BE8">
      <w:pPr>
        <w:tabs>
          <w:tab w:val="left" w:pos="3828"/>
        </w:tabs>
        <w:rPr>
          <w:rFonts w:ascii="Arial" w:hAnsi="Arial" w:cs="Arial"/>
          <w:b/>
          <w:bCs/>
          <w:sz w:val="10"/>
          <w:szCs w:val="10"/>
        </w:rPr>
      </w:pPr>
    </w:p>
    <w:p w14:paraId="41D67D5C" w14:textId="2477038F" w:rsidR="00BF599B" w:rsidRPr="003B10B3" w:rsidRDefault="00BF599B" w:rsidP="004F6BE8">
      <w:pPr>
        <w:tabs>
          <w:tab w:val="left" w:pos="3828"/>
        </w:tabs>
        <w:rPr>
          <w:rFonts w:ascii="Arial" w:hAnsi="Arial" w:cs="Arial"/>
          <w:b/>
          <w:bCs/>
          <w:sz w:val="10"/>
          <w:szCs w:val="10"/>
        </w:rPr>
      </w:pPr>
    </w:p>
    <w:p w14:paraId="04D04970" w14:textId="3AD4C6E4" w:rsidR="00BF599B" w:rsidRPr="003B10B3" w:rsidRDefault="00BF599B" w:rsidP="004F6BE8">
      <w:pPr>
        <w:tabs>
          <w:tab w:val="left" w:pos="3828"/>
        </w:tabs>
        <w:rPr>
          <w:rFonts w:ascii="Arial" w:hAnsi="Arial" w:cs="Arial"/>
          <w:b/>
          <w:bCs/>
          <w:sz w:val="10"/>
          <w:szCs w:val="10"/>
        </w:rPr>
      </w:pPr>
    </w:p>
    <w:p w14:paraId="0FDEFD16" w14:textId="6E1FBEBE" w:rsidR="00BF599B" w:rsidRPr="003B10B3" w:rsidRDefault="00BF599B" w:rsidP="004F6BE8">
      <w:pPr>
        <w:tabs>
          <w:tab w:val="left" w:pos="3828"/>
        </w:tabs>
        <w:rPr>
          <w:rFonts w:ascii="Arial" w:hAnsi="Arial" w:cs="Arial"/>
          <w:b/>
          <w:bCs/>
          <w:sz w:val="10"/>
          <w:szCs w:val="10"/>
        </w:rPr>
      </w:pPr>
    </w:p>
    <w:p w14:paraId="52E56FDD" w14:textId="3AA28A63" w:rsidR="00BF599B" w:rsidRPr="003B10B3" w:rsidRDefault="00BF599B" w:rsidP="004F6BE8">
      <w:pPr>
        <w:tabs>
          <w:tab w:val="left" w:pos="3828"/>
        </w:tabs>
        <w:rPr>
          <w:rFonts w:ascii="Arial" w:hAnsi="Arial" w:cs="Arial"/>
          <w:b/>
          <w:bCs/>
          <w:sz w:val="10"/>
          <w:szCs w:val="10"/>
        </w:rPr>
      </w:pPr>
    </w:p>
    <w:p w14:paraId="491F2E1F" w14:textId="5CDCD9FB" w:rsidR="00BF599B" w:rsidRPr="003B10B3" w:rsidRDefault="00BF599B" w:rsidP="004F6BE8">
      <w:pPr>
        <w:tabs>
          <w:tab w:val="left" w:pos="3828"/>
        </w:tabs>
        <w:rPr>
          <w:rFonts w:ascii="Arial" w:hAnsi="Arial" w:cs="Arial"/>
          <w:b/>
          <w:bCs/>
          <w:sz w:val="10"/>
          <w:szCs w:val="10"/>
        </w:rPr>
      </w:pPr>
    </w:p>
    <w:p w14:paraId="1313984A" w14:textId="77777777" w:rsidR="00A71B6C" w:rsidRPr="003B10B3" w:rsidRDefault="00A71B6C" w:rsidP="004F6BE8">
      <w:pPr>
        <w:tabs>
          <w:tab w:val="left" w:pos="3828"/>
        </w:tabs>
        <w:jc w:val="center"/>
        <w:rPr>
          <w:rFonts w:ascii="Arial" w:hAnsi="Arial" w:cs="Arial"/>
          <w:sz w:val="16"/>
          <w:szCs w:val="16"/>
        </w:rPr>
      </w:pPr>
    </w:p>
    <w:p w14:paraId="71C5F924" w14:textId="77777777" w:rsidR="00A71B6C" w:rsidRPr="003B10B3" w:rsidRDefault="00A71B6C" w:rsidP="004F6BE8">
      <w:pPr>
        <w:tabs>
          <w:tab w:val="left" w:pos="3828"/>
        </w:tabs>
        <w:jc w:val="center"/>
        <w:rPr>
          <w:rFonts w:ascii="Arial" w:hAnsi="Arial" w:cs="Arial"/>
          <w:sz w:val="16"/>
          <w:szCs w:val="16"/>
        </w:rPr>
      </w:pPr>
    </w:p>
    <w:p w14:paraId="52F3C500" w14:textId="7D111C2B" w:rsidR="00E452C6" w:rsidRPr="003B10B3" w:rsidRDefault="00E452C6" w:rsidP="004F6BE8">
      <w:pPr>
        <w:tabs>
          <w:tab w:val="left" w:pos="3828"/>
        </w:tabs>
        <w:jc w:val="center"/>
        <w:rPr>
          <w:rFonts w:ascii="Arial" w:hAnsi="Arial" w:cs="Arial"/>
          <w:sz w:val="20"/>
          <w:szCs w:val="20"/>
        </w:rPr>
        <w:sectPr w:rsidR="00E452C6" w:rsidRPr="003B10B3" w:rsidSect="00023EE5">
          <w:headerReference w:type="even" r:id="rId41"/>
          <w:headerReference w:type="default" r:id="rId42"/>
          <w:footerReference w:type="even" r:id="rId43"/>
          <w:footerReference w:type="default" r:id="rId44"/>
          <w:headerReference w:type="first" r:id="rId45"/>
          <w:footerReference w:type="first" r:id="rId46"/>
          <w:pgSz w:w="11907" w:h="16840" w:code="9"/>
          <w:pgMar w:top="1418" w:right="1418" w:bottom="1418" w:left="1418" w:header="720" w:footer="720" w:gutter="0"/>
          <w:cols w:space="708"/>
          <w:docGrid w:linePitch="360"/>
        </w:sectPr>
      </w:pPr>
      <w:r w:rsidRPr="003B10B3">
        <w:rPr>
          <w:rFonts w:ascii="Arial" w:hAnsi="Arial" w:cs="Arial"/>
          <w:sz w:val="16"/>
          <w:szCs w:val="16"/>
        </w:rPr>
        <w:t xml:space="preserve">İlişikteki açıklama ve dipnotlar bu </w:t>
      </w:r>
      <w:proofErr w:type="gramStart"/>
      <w:r w:rsidR="007F47C8">
        <w:rPr>
          <w:rFonts w:ascii="Arial" w:hAnsi="Arial" w:cs="Arial"/>
          <w:sz w:val="16"/>
          <w:szCs w:val="16"/>
        </w:rPr>
        <w:t>konsolide</w:t>
      </w:r>
      <w:proofErr w:type="gramEnd"/>
      <w:r w:rsidR="007F47C8">
        <w:rPr>
          <w:rFonts w:ascii="Arial" w:hAnsi="Arial" w:cs="Arial"/>
          <w:sz w:val="16"/>
          <w:szCs w:val="16"/>
        </w:rPr>
        <w:t xml:space="preserve"> </w:t>
      </w:r>
      <w:r w:rsidRPr="003B10B3">
        <w:rPr>
          <w:rFonts w:ascii="Arial" w:hAnsi="Arial" w:cs="Arial"/>
          <w:sz w:val="16"/>
          <w:szCs w:val="16"/>
        </w:rPr>
        <w:t>finansal tabloların tamamlayıcı bir parçasıdır.</w:t>
      </w:r>
      <w:r w:rsidRPr="003B10B3">
        <w:rPr>
          <w:rFonts w:ascii="Arial" w:hAnsi="Arial" w:cs="Arial"/>
          <w:sz w:val="20"/>
          <w:szCs w:val="20"/>
        </w:rPr>
        <w:t xml:space="preserve"> </w:t>
      </w:r>
    </w:p>
    <w:tbl>
      <w:tblPr>
        <w:tblStyle w:val="TableGrid"/>
        <w:tblW w:w="14962" w:type="dxa"/>
        <w:tblInd w:w="-142" w:type="dxa"/>
        <w:tblLayout w:type="fixed"/>
        <w:tblLook w:val="04A0" w:firstRow="1" w:lastRow="0" w:firstColumn="1" w:lastColumn="0" w:noHBand="0" w:noVBand="1"/>
      </w:tblPr>
      <w:tblGrid>
        <w:gridCol w:w="568"/>
        <w:gridCol w:w="2835"/>
        <w:gridCol w:w="708"/>
        <w:gridCol w:w="709"/>
        <w:gridCol w:w="709"/>
        <w:gridCol w:w="823"/>
        <w:gridCol w:w="654"/>
        <w:gridCol w:w="654"/>
        <w:gridCol w:w="654"/>
        <w:gridCol w:w="654"/>
        <w:gridCol w:w="671"/>
        <w:gridCol w:w="637"/>
        <w:gridCol w:w="781"/>
        <w:gridCol w:w="781"/>
        <w:gridCol w:w="781"/>
        <w:gridCol w:w="781"/>
        <w:gridCol w:w="634"/>
        <w:gridCol w:w="147"/>
        <w:gridCol w:w="781"/>
      </w:tblGrid>
      <w:tr w:rsidR="002C67F5" w:rsidRPr="00E35CE4" w14:paraId="1D472982" w14:textId="77777777" w:rsidTr="002C67F5">
        <w:trPr>
          <w:trHeight w:val="113"/>
        </w:trPr>
        <w:tc>
          <w:tcPr>
            <w:tcW w:w="3403" w:type="dxa"/>
            <w:gridSpan w:val="2"/>
            <w:tcBorders>
              <w:top w:val="single" w:sz="4" w:space="0" w:color="auto"/>
              <w:left w:val="nil"/>
              <w:bottom w:val="nil"/>
              <w:right w:val="nil"/>
            </w:tcBorders>
          </w:tcPr>
          <w:p w14:paraId="2E70AE60" w14:textId="46C64D32" w:rsidR="002C67F5" w:rsidRPr="00E35CE4" w:rsidRDefault="00C978AF" w:rsidP="00427063">
            <w:pPr>
              <w:tabs>
                <w:tab w:val="left" w:pos="3828"/>
              </w:tabs>
              <w:jc w:val="center"/>
              <w:rPr>
                <w:rFonts w:ascii="Arial" w:hAnsi="Arial" w:cs="Arial"/>
                <w:b/>
                <w:sz w:val="10"/>
                <w:szCs w:val="10"/>
              </w:rPr>
            </w:pPr>
            <w:r>
              <w:rPr>
                <w:rFonts w:ascii="Arial" w:hAnsi="Arial" w:cs="Arial"/>
                <w:b/>
                <w:sz w:val="10"/>
                <w:szCs w:val="10"/>
              </w:rPr>
              <w:lastRenderedPageBreak/>
              <w:t>(</w:t>
            </w:r>
            <w:r w:rsidR="002C67F5" w:rsidRPr="00E35CE4">
              <w:rPr>
                <w:rFonts w:ascii="Arial" w:hAnsi="Arial" w:cs="Arial"/>
                <w:b/>
                <w:sz w:val="10"/>
                <w:szCs w:val="10"/>
              </w:rPr>
              <w:t>ÖZKAYNAK KALEMLERİNDEKİ DEĞİŞİKLİKLER</w:t>
            </w:r>
            <w:r>
              <w:rPr>
                <w:rFonts w:ascii="Arial" w:hAnsi="Arial" w:cs="Arial"/>
                <w:b/>
                <w:sz w:val="10"/>
                <w:szCs w:val="10"/>
              </w:rPr>
              <w:t>)</w:t>
            </w:r>
          </w:p>
        </w:tc>
        <w:tc>
          <w:tcPr>
            <w:tcW w:w="708" w:type="dxa"/>
            <w:tcBorders>
              <w:top w:val="single" w:sz="4" w:space="0" w:color="auto"/>
              <w:left w:val="nil"/>
              <w:bottom w:val="nil"/>
              <w:right w:val="nil"/>
            </w:tcBorders>
            <w:vAlign w:val="bottom"/>
          </w:tcPr>
          <w:p w14:paraId="33DE77BC" w14:textId="77777777" w:rsidR="002C67F5" w:rsidRPr="00E35CE4" w:rsidRDefault="002C67F5" w:rsidP="00973BD7">
            <w:pPr>
              <w:tabs>
                <w:tab w:val="left" w:pos="3828"/>
              </w:tabs>
              <w:ind w:left="-114"/>
              <w:jc w:val="right"/>
              <w:rPr>
                <w:rFonts w:ascii="Arial" w:hAnsi="Arial" w:cs="Arial"/>
                <w:b/>
                <w:sz w:val="10"/>
                <w:szCs w:val="10"/>
              </w:rPr>
            </w:pPr>
          </w:p>
        </w:tc>
        <w:tc>
          <w:tcPr>
            <w:tcW w:w="709" w:type="dxa"/>
            <w:tcBorders>
              <w:top w:val="single" w:sz="4" w:space="0" w:color="auto"/>
              <w:left w:val="nil"/>
              <w:bottom w:val="nil"/>
              <w:right w:val="nil"/>
            </w:tcBorders>
            <w:vAlign w:val="bottom"/>
          </w:tcPr>
          <w:p w14:paraId="78A43F7C" w14:textId="77777777" w:rsidR="002C67F5" w:rsidRPr="00E35CE4" w:rsidRDefault="002C67F5" w:rsidP="00973BD7">
            <w:pPr>
              <w:tabs>
                <w:tab w:val="left" w:pos="3828"/>
              </w:tabs>
              <w:ind w:left="-114"/>
              <w:jc w:val="right"/>
              <w:rPr>
                <w:rFonts w:ascii="Arial" w:hAnsi="Arial" w:cs="Arial"/>
                <w:b/>
                <w:sz w:val="10"/>
                <w:szCs w:val="10"/>
              </w:rPr>
            </w:pPr>
          </w:p>
        </w:tc>
        <w:tc>
          <w:tcPr>
            <w:tcW w:w="709" w:type="dxa"/>
            <w:tcBorders>
              <w:top w:val="single" w:sz="4" w:space="0" w:color="auto"/>
              <w:left w:val="nil"/>
              <w:bottom w:val="nil"/>
              <w:right w:val="nil"/>
            </w:tcBorders>
            <w:vAlign w:val="bottom"/>
          </w:tcPr>
          <w:p w14:paraId="5024703B" w14:textId="77777777" w:rsidR="002C67F5" w:rsidRPr="00E35CE4" w:rsidRDefault="002C67F5" w:rsidP="00973BD7">
            <w:pPr>
              <w:tabs>
                <w:tab w:val="left" w:pos="3828"/>
              </w:tabs>
              <w:ind w:left="-114"/>
              <w:jc w:val="right"/>
              <w:rPr>
                <w:rFonts w:ascii="Arial" w:hAnsi="Arial" w:cs="Arial"/>
                <w:b/>
                <w:sz w:val="10"/>
                <w:szCs w:val="10"/>
              </w:rPr>
            </w:pPr>
          </w:p>
        </w:tc>
        <w:tc>
          <w:tcPr>
            <w:tcW w:w="823" w:type="dxa"/>
            <w:tcBorders>
              <w:top w:val="single" w:sz="4" w:space="0" w:color="auto"/>
              <w:left w:val="nil"/>
              <w:bottom w:val="nil"/>
              <w:right w:val="nil"/>
            </w:tcBorders>
            <w:vAlign w:val="bottom"/>
          </w:tcPr>
          <w:p w14:paraId="20F26EC3" w14:textId="77777777" w:rsidR="002C67F5" w:rsidRPr="00E35CE4" w:rsidRDefault="002C67F5" w:rsidP="00973BD7">
            <w:pPr>
              <w:tabs>
                <w:tab w:val="left" w:pos="3828"/>
              </w:tabs>
              <w:ind w:left="-114"/>
              <w:jc w:val="right"/>
              <w:rPr>
                <w:rFonts w:ascii="Arial" w:hAnsi="Arial" w:cs="Arial"/>
                <w:b/>
                <w:sz w:val="10"/>
                <w:szCs w:val="10"/>
              </w:rPr>
            </w:pPr>
          </w:p>
        </w:tc>
        <w:tc>
          <w:tcPr>
            <w:tcW w:w="1962" w:type="dxa"/>
            <w:gridSpan w:val="3"/>
            <w:tcBorders>
              <w:top w:val="single" w:sz="4" w:space="0" w:color="auto"/>
              <w:left w:val="nil"/>
              <w:bottom w:val="nil"/>
              <w:right w:val="nil"/>
            </w:tcBorders>
            <w:vAlign w:val="center"/>
          </w:tcPr>
          <w:p w14:paraId="0F8FF4D3" w14:textId="77777777" w:rsidR="002C67F5" w:rsidRPr="00E35CE4" w:rsidRDefault="002C67F5" w:rsidP="00973BD7">
            <w:pPr>
              <w:tabs>
                <w:tab w:val="left" w:pos="3828"/>
              </w:tabs>
              <w:ind w:left="-114"/>
              <w:jc w:val="center"/>
              <w:rPr>
                <w:rFonts w:ascii="Arial" w:hAnsi="Arial" w:cs="Arial"/>
                <w:b/>
                <w:sz w:val="10"/>
                <w:szCs w:val="10"/>
              </w:rPr>
            </w:pPr>
            <w:r w:rsidRPr="00E35CE4">
              <w:rPr>
                <w:rFonts w:ascii="Arial" w:hAnsi="Arial" w:cs="Arial"/>
                <w:b/>
                <w:sz w:val="10"/>
                <w:szCs w:val="10"/>
              </w:rPr>
              <w:t>Kâr veya Zararda Yeniden Sınıflandırılmayacak Birikmiş Diğer Kapsamlı Gelirler ve Giderler</w:t>
            </w:r>
          </w:p>
        </w:tc>
        <w:tc>
          <w:tcPr>
            <w:tcW w:w="1962" w:type="dxa"/>
            <w:gridSpan w:val="3"/>
            <w:tcBorders>
              <w:top w:val="single" w:sz="4" w:space="0" w:color="auto"/>
              <w:left w:val="nil"/>
              <w:bottom w:val="nil"/>
              <w:right w:val="nil"/>
            </w:tcBorders>
            <w:vAlign w:val="center"/>
          </w:tcPr>
          <w:p w14:paraId="20B00F28" w14:textId="77777777" w:rsidR="002C67F5" w:rsidRPr="00E35CE4" w:rsidRDefault="002C67F5" w:rsidP="00973BD7">
            <w:pPr>
              <w:tabs>
                <w:tab w:val="left" w:pos="3828"/>
              </w:tabs>
              <w:ind w:left="-114"/>
              <w:jc w:val="center"/>
              <w:rPr>
                <w:rFonts w:ascii="Arial" w:hAnsi="Arial" w:cs="Arial"/>
                <w:b/>
                <w:sz w:val="10"/>
                <w:szCs w:val="10"/>
              </w:rPr>
            </w:pPr>
            <w:r w:rsidRPr="00E35CE4">
              <w:rPr>
                <w:rFonts w:ascii="Arial" w:hAnsi="Arial" w:cs="Arial"/>
                <w:b/>
                <w:sz w:val="10"/>
                <w:szCs w:val="10"/>
              </w:rPr>
              <w:t>Kâr veya Zararda Yeniden Sınıflandırılacak Birikmiş Diğer Kapsamlı Gelirler ve Giderler</w:t>
            </w:r>
          </w:p>
        </w:tc>
        <w:tc>
          <w:tcPr>
            <w:tcW w:w="781" w:type="dxa"/>
            <w:tcBorders>
              <w:top w:val="single" w:sz="4" w:space="0" w:color="auto"/>
              <w:left w:val="nil"/>
              <w:bottom w:val="nil"/>
              <w:right w:val="nil"/>
            </w:tcBorders>
          </w:tcPr>
          <w:p w14:paraId="39B2DB71" w14:textId="77777777" w:rsidR="002C67F5" w:rsidRPr="00E35CE4" w:rsidRDefault="002C67F5" w:rsidP="00973BD7">
            <w:pPr>
              <w:tabs>
                <w:tab w:val="left" w:pos="3828"/>
              </w:tabs>
              <w:ind w:left="-114"/>
              <w:jc w:val="right"/>
              <w:rPr>
                <w:rFonts w:ascii="Arial" w:hAnsi="Arial" w:cs="Arial"/>
                <w:b/>
                <w:sz w:val="10"/>
                <w:szCs w:val="10"/>
              </w:rPr>
            </w:pPr>
          </w:p>
        </w:tc>
        <w:tc>
          <w:tcPr>
            <w:tcW w:w="781" w:type="dxa"/>
            <w:tcBorders>
              <w:top w:val="single" w:sz="4" w:space="0" w:color="auto"/>
              <w:left w:val="nil"/>
              <w:bottom w:val="nil"/>
              <w:right w:val="nil"/>
            </w:tcBorders>
          </w:tcPr>
          <w:p w14:paraId="63145CBE" w14:textId="77777777" w:rsidR="002C67F5" w:rsidRPr="00E35CE4" w:rsidRDefault="002C67F5" w:rsidP="00973BD7">
            <w:pPr>
              <w:tabs>
                <w:tab w:val="left" w:pos="3828"/>
              </w:tabs>
              <w:ind w:left="-114"/>
              <w:jc w:val="right"/>
              <w:rPr>
                <w:rFonts w:ascii="Arial" w:hAnsi="Arial" w:cs="Arial"/>
                <w:b/>
                <w:sz w:val="10"/>
                <w:szCs w:val="10"/>
              </w:rPr>
            </w:pPr>
          </w:p>
        </w:tc>
        <w:tc>
          <w:tcPr>
            <w:tcW w:w="781" w:type="dxa"/>
            <w:tcBorders>
              <w:top w:val="single" w:sz="4" w:space="0" w:color="auto"/>
              <w:left w:val="nil"/>
              <w:bottom w:val="nil"/>
              <w:right w:val="nil"/>
            </w:tcBorders>
          </w:tcPr>
          <w:p w14:paraId="1B5E704F" w14:textId="51A5DCCC" w:rsidR="002C67F5" w:rsidRPr="00E35CE4" w:rsidRDefault="002C67F5" w:rsidP="00973BD7">
            <w:pPr>
              <w:tabs>
                <w:tab w:val="left" w:pos="3828"/>
              </w:tabs>
              <w:ind w:left="-114"/>
              <w:jc w:val="right"/>
              <w:rPr>
                <w:rFonts w:ascii="Arial" w:hAnsi="Arial" w:cs="Arial"/>
                <w:b/>
                <w:sz w:val="10"/>
                <w:szCs w:val="10"/>
              </w:rPr>
            </w:pPr>
          </w:p>
        </w:tc>
        <w:tc>
          <w:tcPr>
            <w:tcW w:w="781" w:type="dxa"/>
            <w:tcBorders>
              <w:top w:val="single" w:sz="4" w:space="0" w:color="auto"/>
              <w:left w:val="nil"/>
              <w:bottom w:val="nil"/>
              <w:right w:val="nil"/>
            </w:tcBorders>
          </w:tcPr>
          <w:p w14:paraId="39477D63" w14:textId="2416D7B8" w:rsidR="002C67F5" w:rsidRPr="00E35CE4" w:rsidRDefault="002C67F5" w:rsidP="00973BD7">
            <w:pPr>
              <w:tabs>
                <w:tab w:val="left" w:pos="3828"/>
              </w:tabs>
              <w:ind w:left="-114"/>
              <w:jc w:val="right"/>
              <w:rPr>
                <w:rFonts w:ascii="Arial" w:hAnsi="Arial" w:cs="Arial"/>
                <w:b/>
                <w:sz w:val="10"/>
                <w:szCs w:val="10"/>
              </w:rPr>
            </w:pPr>
          </w:p>
        </w:tc>
        <w:tc>
          <w:tcPr>
            <w:tcW w:w="781" w:type="dxa"/>
            <w:gridSpan w:val="2"/>
            <w:tcBorders>
              <w:top w:val="single" w:sz="4" w:space="0" w:color="auto"/>
              <w:left w:val="nil"/>
              <w:bottom w:val="nil"/>
              <w:right w:val="nil"/>
            </w:tcBorders>
          </w:tcPr>
          <w:p w14:paraId="457C161D" w14:textId="1CD1D790" w:rsidR="002C67F5" w:rsidRPr="00E35CE4" w:rsidRDefault="002C67F5" w:rsidP="00973BD7">
            <w:pPr>
              <w:tabs>
                <w:tab w:val="left" w:pos="3828"/>
              </w:tabs>
              <w:ind w:left="-114"/>
              <w:jc w:val="right"/>
              <w:rPr>
                <w:rFonts w:ascii="Arial" w:hAnsi="Arial" w:cs="Arial"/>
                <w:b/>
                <w:sz w:val="10"/>
                <w:szCs w:val="10"/>
              </w:rPr>
            </w:pPr>
          </w:p>
        </w:tc>
        <w:tc>
          <w:tcPr>
            <w:tcW w:w="781" w:type="dxa"/>
            <w:tcBorders>
              <w:top w:val="single" w:sz="4" w:space="0" w:color="auto"/>
              <w:left w:val="nil"/>
              <w:bottom w:val="nil"/>
              <w:right w:val="nil"/>
            </w:tcBorders>
            <w:vAlign w:val="bottom"/>
          </w:tcPr>
          <w:p w14:paraId="1D423678" w14:textId="3B1F93F6" w:rsidR="002C67F5" w:rsidRPr="00E35CE4" w:rsidRDefault="002C67F5" w:rsidP="00973BD7">
            <w:pPr>
              <w:tabs>
                <w:tab w:val="left" w:pos="3828"/>
              </w:tabs>
              <w:ind w:left="-114"/>
              <w:jc w:val="right"/>
              <w:rPr>
                <w:rFonts w:ascii="Arial" w:hAnsi="Arial" w:cs="Arial"/>
                <w:b/>
                <w:sz w:val="10"/>
                <w:szCs w:val="10"/>
              </w:rPr>
            </w:pPr>
          </w:p>
        </w:tc>
      </w:tr>
      <w:tr w:rsidR="004B5427" w:rsidRPr="00E35CE4" w14:paraId="67D699EF" w14:textId="77777777" w:rsidTr="002C67F5">
        <w:trPr>
          <w:trHeight w:val="113"/>
        </w:trPr>
        <w:tc>
          <w:tcPr>
            <w:tcW w:w="568" w:type="dxa"/>
            <w:tcBorders>
              <w:top w:val="nil"/>
              <w:left w:val="nil"/>
              <w:bottom w:val="single" w:sz="4" w:space="0" w:color="auto"/>
              <w:right w:val="nil"/>
            </w:tcBorders>
          </w:tcPr>
          <w:p w14:paraId="4E101786" w14:textId="77777777" w:rsidR="004B5427" w:rsidRPr="00E35CE4" w:rsidRDefault="004B5427" w:rsidP="004B5427">
            <w:pPr>
              <w:tabs>
                <w:tab w:val="left" w:pos="3828"/>
              </w:tabs>
              <w:jc w:val="center"/>
              <w:rPr>
                <w:rFonts w:ascii="Arial" w:hAnsi="Arial" w:cs="Arial"/>
                <w:b/>
                <w:sz w:val="10"/>
                <w:szCs w:val="10"/>
              </w:rPr>
            </w:pPr>
          </w:p>
        </w:tc>
        <w:tc>
          <w:tcPr>
            <w:tcW w:w="2835" w:type="dxa"/>
            <w:tcBorders>
              <w:top w:val="nil"/>
              <w:left w:val="nil"/>
              <w:bottom w:val="single" w:sz="4" w:space="0" w:color="auto"/>
              <w:right w:val="nil"/>
            </w:tcBorders>
          </w:tcPr>
          <w:p w14:paraId="5A634B77" w14:textId="48A71BF5" w:rsidR="004B5427" w:rsidRPr="00E35CE4" w:rsidRDefault="004B5427" w:rsidP="004B5427">
            <w:pPr>
              <w:tabs>
                <w:tab w:val="left" w:pos="3828"/>
              </w:tabs>
              <w:ind w:left="134" w:hanging="242"/>
              <w:jc w:val="center"/>
              <w:rPr>
                <w:rFonts w:ascii="Arial" w:hAnsi="Arial" w:cs="Arial"/>
                <w:b/>
                <w:bCs/>
                <w:sz w:val="10"/>
                <w:szCs w:val="10"/>
              </w:rPr>
            </w:pPr>
            <w:proofErr w:type="gramStart"/>
            <w:r>
              <w:rPr>
                <w:rFonts w:ascii="Arial" w:hAnsi="Arial" w:cs="Arial"/>
                <w:b/>
                <w:bCs/>
                <w:sz w:val="10"/>
                <w:szCs w:val="10"/>
              </w:rPr>
              <w:t xml:space="preserve">CARİ </w:t>
            </w:r>
            <w:r w:rsidRPr="00E35CE4">
              <w:rPr>
                <w:rFonts w:ascii="Arial" w:hAnsi="Arial" w:cs="Arial"/>
                <w:b/>
                <w:bCs/>
                <w:sz w:val="10"/>
                <w:szCs w:val="10"/>
              </w:rPr>
              <w:t xml:space="preserve"> DÖNEM</w:t>
            </w:r>
            <w:proofErr w:type="gramEnd"/>
          </w:p>
          <w:p w14:paraId="2E5301A1" w14:textId="0D52385A" w:rsidR="004B5427" w:rsidRPr="00E35CE4" w:rsidRDefault="004B5427" w:rsidP="004B5427">
            <w:pPr>
              <w:tabs>
                <w:tab w:val="left" w:pos="3828"/>
              </w:tabs>
              <w:jc w:val="center"/>
              <w:rPr>
                <w:rFonts w:ascii="Arial" w:hAnsi="Arial" w:cs="Arial"/>
                <w:b/>
                <w:sz w:val="10"/>
                <w:szCs w:val="10"/>
              </w:rPr>
            </w:pPr>
            <w:r w:rsidRPr="00E35CE4">
              <w:rPr>
                <w:rFonts w:ascii="Arial" w:hAnsi="Arial" w:cs="Arial"/>
                <w:b/>
                <w:bCs/>
                <w:sz w:val="10"/>
                <w:szCs w:val="10"/>
              </w:rPr>
              <w:t>(01/01/202</w:t>
            </w:r>
            <w:r>
              <w:rPr>
                <w:rFonts w:ascii="Arial" w:hAnsi="Arial" w:cs="Arial"/>
                <w:b/>
                <w:bCs/>
                <w:sz w:val="10"/>
                <w:szCs w:val="10"/>
              </w:rPr>
              <w:t>3</w:t>
            </w:r>
            <w:r w:rsidRPr="00E35CE4">
              <w:rPr>
                <w:rFonts w:ascii="Arial" w:hAnsi="Arial" w:cs="Arial"/>
                <w:b/>
                <w:bCs/>
                <w:sz w:val="10"/>
                <w:szCs w:val="10"/>
              </w:rPr>
              <w:t>-3</w:t>
            </w:r>
            <w:r>
              <w:rPr>
                <w:rFonts w:ascii="Arial" w:hAnsi="Arial" w:cs="Arial"/>
                <w:b/>
                <w:bCs/>
                <w:sz w:val="10"/>
                <w:szCs w:val="10"/>
              </w:rPr>
              <w:t>1/12</w:t>
            </w:r>
            <w:r w:rsidRPr="00E35CE4">
              <w:rPr>
                <w:rFonts w:ascii="Arial" w:hAnsi="Arial" w:cs="Arial"/>
                <w:b/>
                <w:bCs/>
                <w:sz w:val="10"/>
                <w:szCs w:val="10"/>
              </w:rPr>
              <w:t>/202</w:t>
            </w:r>
            <w:r>
              <w:rPr>
                <w:rFonts w:ascii="Arial" w:hAnsi="Arial" w:cs="Arial"/>
                <w:b/>
                <w:bCs/>
                <w:sz w:val="10"/>
                <w:szCs w:val="10"/>
              </w:rPr>
              <w:t>3</w:t>
            </w:r>
            <w:r w:rsidRPr="00E35CE4">
              <w:rPr>
                <w:rFonts w:ascii="Arial" w:hAnsi="Arial" w:cs="Arial"/>
                <w:b/>
                <w:bCs/>
                <w:sz w:val="10"/>
                <w:szCs w:val="10"/>
              </w:rPr>
              <w:t>)</w:t>
            </w:r>
          </w:p>
        </w:tc>
        <w:tc>
          <w:tcPr>
            <w:tcW w:w="708" w:type="dxa"/>
            <w:tcBorders>
              <w:top w:val="nil"/>
              <w:left w:val="nil"/>
              <w:bottom w:val="single" w:sz="4" w:space="0" w:color="auto"/>
              <w:right w:val="nil"/>
            </w:tcBorders>
            <w:vAlign w:val="center"/>
          </w:tcPr>
          <w:p w14:paraId="41723875" w14:textId="3D7AFCE5"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Ödenmiş Sermaye</w:t>
            </w:r>
          </w:p>
        </w:tc>
        <w:tc>
          <w:tcPr>
            <w:tcW w:w="709" w:type="dxa"/>
            <w:tcBorders>
              <w:top w:val="nil"/>
              <w:left w:val="nil"/>
              <w:bottom w:val="single" w:sz="4" w:space="0" w:color="auto"/>
              <w:right w:val="nil"/>
            </w:tcBorders>
            <w:vAlign w:val="center"/>
          </w:tcPr>
          <w:p w14:paraId="55ECB878" w14:textId="0D9F4894"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Hisse Senedi İhraç Primleri</w:t>
            </w:r>
          </w:p>
        </w:tc>
        <w:tc>
          <w:tcPr>
            <w:tcW w:w="709" w:type="dxa"/>
            <w:tcBorders>
              <w:top w:val="nil"/>
              <w:left w:val="nil"/>
              <w:bottom w:val="single" w:sz="4" w:space="0" w:color="auto"/>
              <w:right w:val="nil"/>
            </w:tcBorders>
            <w:vAlign w:val="center"/>
          </w:tcPr>
          <w:p w14:paraId="756DB6DF" w14:textId="269BBE7B"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Hisse Senedi İptal Kârları</w:t>
            </w:r>
          </w:p>
        </w:tc>
        <w:tc>
          <w:tcPr>
            <w:tcW w:w="823" w:type="dxa"/>
            <w:tcBorders>
              <w:top w:val="nil"/>
              <w:left w:val="nil"/>
              <w:bottom w:val="single" w:sz="4" w:space="0" w:color="auto"/>
              <w:right w:val="nil"/>
            </w:tcBorders>
            <w:vAlign w:val="center"/>
          </w:tcPr>
          <w:p w14:paraId="0D0D7CB4" w14:textId="26326E12"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Diğer Sermaye Yedekleri</w:t>
            </w:r>
          </w:p>
        </w:tc>
        <w:tc>
          <w:tcPr>
            <w:tcW w:w="654" w:type="dxa"/>
            <w:tcBorders>
              <w:top w:val="nil"/>
              <w:left w:val="nil"/>
              <w:bottom w:val="single" w:sz="4" w:space="0" w:color="auto"/>
              <w:right w:val="nil"/>
            </w:tcBorders>
            <w:vAlign w:val="center"/>
          </w:tcPr>
          <w:p w14:paraId="5975CA40" w14:textId="07A58871"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1</w:t>
            </w:r>
          </w:p>
        </w:tc>
        <w:tc>
          <w:tcPr>
            <w:tcW w:w="654" w:type="dxa"/>
            <w:tcBorders>
              <w:top w:val="nil"/>
              <w:left w:val="nil"/>
              <w:bottom w:val="single" w:sz="4" w:space="0" w:color="auto"/>
              <w:right w:val="nil"/>
            </w:tcBorders>
            <w:vAlign w:val="center"/>
          </w:tcPr>
          <w:p w14:paraId="16DCD052" w14:textId="0A8720C0"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2</w:t>
            </w:r>
          </w:p>
        </w:tc>
        <w:tc>
          <w:tcPr>
            <w:tcW w:w="654" w:type="dxa"/>
            <w:tcBorders>
              <w:top w:val="nil"/>
              <w:left w:val="nil"/>
              <w:bottom w:val="single" w:sz="4" w:space="0" w:color="auto"/>
              <w:right w:val="nil"/>
            </w:tcBorders>
            <w:vAlign w:val="center"/>
          </w:tcPr>
          <w:p w14:paraId="30308FD0" w14:textId="0A137DE1"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3</w:t>
            </w:r>
          </w:p>
        </w:tc>
        <w:tc>
          <w:tcPr>
            <w:tcW w:w="654" w:type="dxa"/>
            <w:tcBorders>
              <w:top w:val="nil"/>
              <w:left w:val="nil"/>
              <w:bottom w:val="single" w:sz="4" w:space="0" w:color="auto"/>
              <w:right w:val="nil"/>
            </w:tcBorders>
            <w:vAlign w:val="center"/>
          </w:tcPr>
          <w:p w14:paraId="5209F6FA" w14:textId="71557206"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4</w:t>
            </w:r>
          </w:p>
        </w:tc>
        <w:tc>
          <w:tcPr>
            <w:tcW w:w="671" w:type="dxa"/>
            <w:tcBorders>
              <w:top w:val="nil"/>
              <w:left w:val="nil"/>
              <w:bottom w:val="single" w:sz="4" w:space="0" w:color="auto"/>
              <w:right w:val="nil"/>
            </w:tcBorders>
            <w:vAlign w:val="center"/>
          </w:tcPr>
          <w:p w14:paraId="6354BB8C" w14:textId="1EE2CD79"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5</w:t>
            </w:r>
          </w:p>
        </w:tc>
        <w:tc>
          <w:tcPr>
            <w:tcW w:w="637" w:type="dxa"/>
            <w:tcBorders>
              <w:top w:val="nil"/>
              <w:left w:val="nil"/>
              <w:bottom w:val="single" w:sz="4" w:space="0" w:color="auto"/>
              <w:right w:val="nil"/>
            </w:tcBorders>
            <w:vAlign w:val="center"/>
          </w:tcPr>
          <w:p w14:paraId="44ABC4D3" w14:textId="2D100D5C"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6</w:t>
            </w:r>
          </w:p>
        </w:tc>
        <w:tc>
          <w:tcPr>
            <w:tcW w:w="781" w:type="dxa"/>
            <w:tcBorders>
              <w:top w:val="nil"/>
              <w:left w:val="nil"/>
              <w:bottom w:val="single" w:sz="4" w:space="0" w:color="auto"/>
              <w:right w:val="nil"/>
            </w:tcBorders>
            <w:vAlign w:val="center"/>
          </w:tcPr>
          <w:p w14:paraId="1BBFBAAE" w14:textId="5BDD53DE" w:rsidR="004B5427" w:rsidRDefault="004B5427" w:rsidP="004B5427">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Kar Yedekleri</w:t>
            </w:r>
          </w:p>
        </w:tc>
        <w:tc>
          <w:tcPr>
            <w:tcW w:w="781" w:type="dxa"/>
            <w:tcBorders>
              <w:top w:val="nil"/>
              <w:left w:val="nil"/>
              <w:bottom w:val="single" w:sz="4" w:space="0" w:color="auto"/>
              <w:right w:val="nil"/>
            </w:tcBorders>
            <w:vAlign w:val="center"/>
          </w:tcPr>
          <w:p w14:paraId="14A37AAC" w14:textId="54E7567F" w:rsidR="004B5427" w:rsidRDefault="004B5427" w:rsidP="004B5427">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Geçmiş Dönem Kârı / (Zararı)</w:t>
            </w:r>
          </w:p>
        </w:tc>
        <w:tc>
          <w:tcPr>
            <w:tcW w:w="781" w:type="dxa"/>
            <w:tcBorders>
              <w:top w:val="nil"/>
              <w:left w:val="nil"/>
              <w:bottom w:val="single" w:sz="4" w:space="0" w:color="auto"/>
              <w:right w:val="nil"/>
            </w:tcBorders>
            <w:vAlign w:val="center"/>
          </w:tcPr>
          <w:p w14:paraId="5DF93A63" w14:textId="49EE20BA" w:rsidR="004B5427" w:rsidRDefault="004B5427" w:rsidP="004B5427">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Dönem Net Kar veya Zararı</w:t>
            </w:r>
          </w:p>
        </w:tc>
        <w:tc>
          <w:tcPr>
            <w:tcW w:w="781" w:type="dxa"/>
            <w:tcBorders>
              <w:top w:val="nil"/>
              <w:left w:val="nil"/>
              <w:bottom w:val="single" w:sz="4" w:space="0" w:color="auto"/>
              <w:right w:val="nil"/>
            </w:tcBorders>
            <w:vAlign w:val="center"/>
          </w:tcPr>
          <w:p w14:paraId="152B16AA" w14:textId="4F6A4A33" w:rsidR="004B5427" w:rsidRDefault="004B5427" w:rsidP="004B5427">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Azınlık Payları Hariç Toplam Özkaynak</w:t>
            </w:r>
          </w:p>
        </w:tc>
        <w:tc>
          <w:tcPr>
            <w:tcW w:w="634" w:type="dxa"/>
            <w:tcBorders>
              <w:top w:val="nil"/>
              <w:left w:val="nil"/>
              <w:bottom w:val="single" w:sz="4" w:space="0" w:color="auto"/>
              <w:right w:val="nil"/>
            </w:tcBorders>
            <w:vAlign w:val="center"/>
          </w:tcPr>
          <w:p w14:paraId="136BB94C" w14:textId="3BAD5D12" w:rsidR="004B5427" w:rsidRDefault="004B5427" w:rsidP="004B5427">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Azınlık Payları</w:t>
            </w:r>
          </w:p>
        </w:tc>
        <w:tc>
          <w:tcPr>
            <w:tcW w:w="928" w:type="dxa"/>
            <w:gridSpan w:val="2"/>
            <w:tcBorders>
              <w:top w:val="nil"/>
              <w:left w:val="nil"/>
              <w:bottom w:val="single" w:sz="4" w:space="0" w:color="auto"/>
              <w:right w:val="nil"/>
            </w:tcBorders>
            <w:vAlign w:val="center"/>
          </w:tcPr>
          <w:p w14:paraId="0CAA99C3" w14:textId="7922697C" w:rsidR="004B5427" w:rsidRPr="00E35CE4" w:rsidRDefault="004B5427" w:rsidP="004B5427">
            <w:pPr>
              <w:tabs>
                <w:tab w:val="left" w:pos="3828"/>
              </w:tabs>
              <w:ind w:left="-114"/>
              <w:jc w:val="right"/>
              <w:rPr>
                <w:rFonts w:ascii="Arial" w:hAnsi="Arial" w:cs="Arial"/>
                <w:b/>
                <w:sz w:val="10"/>
                <w:szCs w:val="10"/>
              </w:rPr>
            </w:pPr>
            <w:r>
              <w:rPr>
                <w:rFonts w:ascii="Arial" w:hAnsi="Arial" w:cs="Arial"/>
                <w:b/>
                <w:bCs/>
                <w:color w:val="000000"/>
                <w:sz w:val="10"/>
                <w:szCs w:val="10"/>
              </w:rPr>
              <w:t>Toplam Özkaynak</w:t>
            </w:r>
          </w:p>
        </w:tc>
      </w:tr>
      <w:tr w:rsidR="00F165FA" w:rsidRPr="00E35CE4" w14:paraId="5D62150E" w14:textId="77777777" w:rsidTr="002C67F5">
        <w:trPr>
          <w:trHeight w:val="113"/>
        </w:trPr>
        <w:tc>
          <w:tcPr>
            <w:tcW w:w="568" w:type="dxa"/>
            <w:tcBorders>
              <w:top w:val="single" w:sz="4" w:space="0" w:color="auto"/>
              <w:left w:val="nil"/>
              <w:bottom w:val="nil"/>
              <w:right w:val="nil"/>
            </w:tcBorders>
          </w:tcPr>
          <w:p w14:paraId="2EDC570B" w14:textId="39A24EDB" w:rsidR="00F165FA" w:rsidRPr="00E35CE4" w:rsidRDefault="00F165FA" w:rsidP="00F165FA">
            <w:pPr>
              <w:tabs>
                <w:tab w:val="left" w:pos="3828"/>
              </w:tabs>
              <w:rPr>
                <w:rFonts w:ascii="Arial" w:hAnsi="Arial" w:cs="Arial"/>
                <w:sz w:val="10"/>
                <w:szCs w:val="10"/>
              </w:rPr>
            </w:pPr>
            <w:r w:rsidRPr="00E35CE4">
              <w:rPr>
                <w:rFonts w:ascii="Arial" w:hAnsi="Arial" w:cs="Arial"/>
                <w:b/>
                <w:bCs/>
                <w:sz w:val="10"/>
                <w:szCs w:val="10"/>
              </w:rPr>
              <w:t>I.</w:t>
            </w:r>
          </w:p>
        </w:tc>
        <w:tc>
          <w:tcPr>
            <w:tcW w:w="2835" w:type="dxa"/>
            <w:tcBorders>
              <w:top w:val="single" w:sz="4" w:space="0" w:color="auto"/>
              <w:left w:val="nil"/>
              <w:bottom w:val="nil"/>
              <w:right w:val="nil"/>
            </w:tcBorders>
            <w:vAlign w:val="center"/>
          </w:tcPr>
          <w:p w14:paraId="56040614" w14:textId="06516C4B" w:rsidR="00F165FA" w:rsidRPr="000E79B6" w:rsidRDefault="00F165FA" w:rsidP="00F165FA">
            <w:pPr>
              <w:tabs>
                <w:tab w:val="left" w:pos="3828"/>
              </w:tabs>
              <w:rPr>
                <w:rFonts w:ascii="Arial" w:hAnsi="Arial" w:cs="Arial"/>
                <w:b/>
                <w:sz w:val="10"/>
                <w:szCs w:val="10"/>
              </w:rPr>
            </w:pPr>
            <w:r w:rsidRPr="00E35CE4">
              <w:rPr>
                <w:rFonts w:ascii="Arial" w:hAnsi="Arial" w:cs="Arial"/>
                <w:b/>
                <w:bCs/>
                <w:sz w:val="10"/>
                <w:szCs w:val="10"/>
              </w:rPr>
              <w:t xml:space="preserve">Önceki Dönem Sonu Bakiyesi </w:t>
            </w:r>
          </w:p>
        </w:tc>
        <w:tc>
          <w:tcPr>
            <w:tcW w:w="708" w:type="dxa"/>
            <w:tcBorders>
              <w:top w:val="single" w:sz="4" w:space="0" w:color="auto"/>
              <w:left w:val="nil"/>
              <w:bottom w:val="nil"/>
              <w:right w:val="nil"/>
            </w:tcBorders>
            <w:vAlign w:val="center"/>
          </w:tcPr>
          <w:p w14:paraId="736A193C" w14:textId="1736186F"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9.635.000</w:t>
            </w:r>
          </w:p>
        </w:tc>
        <w:tc>
          <w:tcPr>
            <w:tcW w:w="709" w:type="dxa"/>
            <w:tcBorders>
              <w:top w:val="single" w:sz="4" w:space="0" w:color="auto"/>
              <w:left w:val="nil"/>
              <w:bottom w:val="nil"/>
              <w:right w:val="nil"/>
            </w:tcBorders>
            <w:vAlign w:val="center"/>
          </w:tcPr>
          <w:p w14:paraId="4857092F" w14:textId="6082A491"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single" w:sz="4" w:space="0" w:color="auto"/>
              <w:left w:val="nil"/>
              <w:bottom w:val="nil"/>
              <w:right w:val="nil"/>
            </w:tcBorders>
            <w:vAlign w:val="center"/>
          </w:tcPr>
          <w:p w14:paraId="4E08299D" w14:textId="2F493660"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823" w:type="dxa"/>
            <w:tcBorders>
              <w:top w:val="single" w:sz="4" w:space="0" w:color="auto"/>
              <w:left w:val="nil"/>
              <w:bottom w:val="nil"/>
              <w:right w:val="nil"/>
            </w:tcBorders>
            <w:vAlign w:val="center"/>
          </w:tcPr>
          <w:p w14:paraId="2A314833" w14:textId="744067D1"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11.504</w:t>
            </w:r>
          </w:p>
        </w:tc>
        <w:tc>
          <w:tcPr>
            <w:tcW w:w="654" w:type="dxa"/>
            <w:tcBorders>
              <w:top w:val="single" w:sz="4" w:space="0" w:color="auto"/>
              <w:left w:val="nil"/>
              <w:bottom w:val="nil"/>
              <w:right w:val="nil"/>
            </w:tcBorders>
            <w:vAlign w:val="center"/>
          </w:tcPr>
          <w:p w14:paraId="3FAB900A" w14:textId="37EB2438"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single" w:sz="4" w:space="0" w:color="auto"/>
              <w:left w:val="nil"/>
              <w:bottom w:val="nil"/>
              <w:right w:val="nil"/>
            </w:tcBorders>
            <w:vAlign w:val="center"/>
          </w:tcPr>
          <w:p w14:paraId="33C19C5C" w14:textId="10363CA4" w:rsidR="00F165FA" w:rsidRPr="000144B1" w:rsidRDefault="0048751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r w:rsidR="00F165FA">
              <w:rPr>
                <w:rFonts w:ascii="Arial" w:hAnsi="Arial" w:cs="Arial"/>
                <w:b/>
                <w:bCs/>
                <w:color w:val="000000"/>
                <w:sz w:val="10"/>
                <w:szCs w:val="16"/>
              </w:rPr>
              <w:t>38.517</w:t>
            </w:r>
            <w:r>
              <w:rPr>
                <w:rFonts w:ascii="Arial" w:hAnsi="Arial" w:cs="Arial"/>
                <w:b/>
                <w:bCs/>
                <w:color w:val="000000"/>
                <w:sz w:val="10"/>
                <w:szCs w:val="16"/>
              </w:rPr>
              <w:t>)</w:t>
            </w:r>
          </w:p>
        </w:tc>
        <w:tc>
          <w:tcPr>
            <w:tcW w:w="654" w:type="dxa"/>
            <w:tcBorders>
              <w:top w:val="single" w:sz="4" w:space="0" w:color="auto"/>
              <w:left w:val="nil"/>
              <w:bottom w:val="nil"/>
              <w:right w:val="nil"/>
            </w:tcBorders>
            <w:vAlign w:val="center"/>
          </w:tcPr>
          <w:p w14:paraId="25984F43" w14:textId="5310A93A"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single" w:sz="4" w:space="0" w:color="auto"/>
              <w:left w:val="nil"/>
              <w:bottom w:val="nil"/>
              <w:right w:val="nil"/>
            </w:tcBorders>
            <w:vAlign w:val="center"/>
          </w:tcPr>
          <w:p w14:paraId="5F258F03" w14:textId="41E81D57"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71" w:type="dxa"/>
            <w:tcBorders>
              <w:top w:val="single" w:sz="4" w:space="0" w:color="auto"/>
              <w:left w:val="nil"/>
              <w:bottom w:val="nil"/>
              <w:right w:val="nil"/>
            </w:tcBorders>
            <w:vAlign w:val="center"/>
          </w:tcPr>
          <w:p w14:paraId="3EEC3F7B" w14:textId="0B327F57"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2.473.479</w:t>
            </w:r>
          </w:p>
        </w:tc>
        <w:tc>
          <w:tcPr>
            <w:tcW w:w="637" w:type="dxa"/>
            <w:tcBorders>
              <w:top w:val="single" w:sz="4" w:space="0" w:color="auto"/>
              <w:left w:val="nil"/>
              <w:bottom w:val="nil"/>
              <w:right w:val="nil"/>
            </w:tcBorders>
            <w:vAlign w:val="center"/>
          </w:tcPr>
          <w:p w14:paraId="084C1FEA" w14:textId="18258B36"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single" w:sz="4" w:space="0" w:color="auto"/>
              <w:left w:val="nil"/>
              <w:bottom w:val="nil"/>
              <w:right w:val="nil"/>
            </w:tcBorders>
            <w:vAlign w:val="center"/>
          </w:tcPr>
          <w:p w14:paraId="56ACDBE6" w14:textId="735A579D"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2.098.558</w:t>
            </w:r>
          </w:p>
        </w:tc>
        <w:tc>
          <w:tcPr>
            <w:tcW w:w="781" w:type="dxa"/>
            <w:tcBorders>
              <w:top w:val="single" w:sz="4" w:space="0" w:color="auto"/>
              <w:left w:val="nil"/>
              <w:bottom w:val="nil"/>
              <w:right w:val="nil"/>
            </w:tcBorders>
            <w:vAlign w:val="center"/>
          </w:tcPr>
          <w:p w14:paraId="1B68B8B4" w14:textId="6BE0250C"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w:t>
            </w:r>
          </w:p>
        </w:tc>
        <w:tc>
          <w:tcPr>
            <w:tcW w:w="781" w:type="dxa"/>
            <w:tcBorders>
              <w:top w:val="single" w:sz="4" w:space="0" w:color="auto"/>
              <w:left w:val="nil"/>
              <w:bottom w:val="nil"/>
              <w:right w:val="nil"/>
            </w:tcBorders>
            <w:vAlign w:val="center"/>
          </w:tcPr>
          <w:p w14:paraId="22720272" w14:textId="10FA1B19"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4.737.019</w:t>
            </w:r>
          </w:p>
        </w:tc>
        <w:tc>
          <w:tcPr>
            <w:tcW w:w="781" w:type="dxa"/>
            <w:tcBorders>
              <w:top w:val="single" w:sz="4" w:space="0" w:color="auto"/>
              <w:left w:val="nil"/>
              <w:bottom w:val="nil"/>
              <w:right w:val="nil"/>
            </w:tcBorders>
            <w:vAlign w:val="center"/>
          </w:tcPr>
          <w:p w14:paraId="7BA5E39A" w14:textId="65EE4A8C"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18.917.043</w:t>
            </w:r>
          </w:p>
        </w:tc>
        <w:tc>
          <w:tcPr>
            <w:tcW w:w="634" w:type="dxa"/>
            <w:tcBorders>
              <w:top w:val="single" w:sz="4" w:space="0" w:color="auto"/>
              <w:left w:val="nil"/>
              <w:bottom w:val="nil"/>
              <w:right w:val="nil"/>
            </w:tcBorders>
            <w:vAlign w:val="center"/>
          </w:tcPr>
          <w:p w14:paraId="58156F1D" w14:textId="01AECD1B"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928" w:type="dxa"/>
            <w:gridSpan w:val="2"/>
            <w:tcBorders>
              <w:top w:val="single" w:sz="4" w:space="0" w:color="auto"/>
              <w:left w:val="nil"/>
              <w:bottom w:val="nil"/>
              <w:right w:val="nil"/>
            </w:tcBorders>
            <w:vAlign w:val="center"/>
          </w:tcPr>
          <w:p w14:paraId="6B70F965" w14:textId="6C12A6BD"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18.917.043</w:t>
            </w:r>
          </w:p>
        </w:tc>
      </w:tr>
      <w:tr w:rsidR="00F165FA" w:rsidRPr="00E35CE4" w14:paraId="020DAF6D" w14:textId="77777777" w:rsidTr="002C67F5">
        <w:trPr>
          <w:trHeight w:val="113"/>
        </w:trPr>
        <w:tc>
          <w:tcPr>
            <w:tcW w:w="568" w:type="dxa"/>
            <w:tcBorders>
              <w:top w:val="nil"/>
              <w:left w:val="nil"/>
              <w:bottom w:val="nil"/>
              <w:right w:val="nil"/>
            </w:tcBorders>
          </w:tcPr>
          <w:p w14:paraId="16CE96DA" w14:textId="25748EC1" w:rsidR="00F165FA" w:rsidRPr="00E35CE4" w:rsidRDefault="00F165FA" w:rsidP="00F165FA">
            <w:pPr>
              <w:tabs>
                <w:tab w:val="left" w:pos="3828"/>
              </w:tabs>
              <w:rPr>
                <w:rFonts w:ascii="Arial" w:hAnsi="Arial" w:cs="Arial"/>
                <w:sz w:val="10"/>
                <w:szCs w:val="10"/>
              </w:rPr>
            </w:pPr>
            <w:r w:rsidRPr="00E35CE4">
              <w:rPr>
                <w:rFonts w:ascii="Arial" w:hAnsi="Arial" w:cs="Arial"/>
                <w:b/>
                <w:bCs/>
                <w:sz w:val="10"/>
                <w:szCs w:val="10"/>
              </w:rPr>
              <w:t>II.</w:t>
            </w:r>
          </w:p>
        </w:tc>
        <w:tc>
          <w:tcPr>
            <w:tcW w:w="2835" w:type="dxa"/>
            <w:tcBorders>
              <w:top w:val="nil"/>
              <w:left w:val="nil"/>
              <w:bottom w:val="nil"/>
              <w:right w:val="nil"/>
            </w:tcBorders>
            <w:vAlign w:val="center"/>
          </w:tcPr>
          <w:p w14:paraId="0E7DD7BB" w14:textId="1309BBEC" w:rsidR="00F165FA" w:rsidRPr="00BC071C" w:rsidRDefault="00F165FA" w:rsidP="00F165FA">
            <w:pPr>
              <w:tabs>
                <w:tab w:val="left" w:pos="3828"/>
              </w:tabs>
              <w:rPr>
                <w:rFonts w:ascii="Arial" w:hAnsi="Arial" w:cs="Arial"/>
                <w:b/>
                <w:bCs/>
                <w:sz w:val="10"/>
                <w:szCs w:val="10"/>
              </w:rPr>
            </w:pPr>
            <w:r w:rsidRPr="00E35CE4">
              <w:rPr>
                <w:rFonts w:ascii="Arial" w:hAnsi="Arial" w:cs="Arial"/>
                <w:b/>
                <w:bCs/>
                <w:sz w:val="10"/>
                <w:szCs w:val="10"/>
              </w:rPr>
              <w:t>TMS 8 Uyarınca Yapılan Düzeltmeler</w:t>
            </w:r>
          </w:p>
        </w:tc>
        <w:tc>
          <w:tcPr>
            <w:tcW w:w="708" w:type="dxa"/>
            <w:tcBorders>
              <w:top w:val="nil"/>
              <w:left w:val="nil"/>
              <w:bottom w:val="nil"/>
              <w:right w:val="nil"/>
            </w:tcBorders>
            <w:vAlign w:val="center"/>
          </w:tcPr>
          <w:p w14:paraId="0CC9CCB2" w14:textId="04A77F77"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709" w:type="dxa"/>
            <w:tcBorders>
              <w:top w:val="nil"/>
              <w:left w:val="nil"/>
              <w:bottom w:val="nil"/>
              <w:right w:val="nil"/>
            </w:tcBorders>
            <w:vAlign w:val="center"/>
          </w:tcPr>
          <w:p w14:paraId="34BE7F23" w14:textId="0F13EC29"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0B203D95" w14:textId="5F7054D3"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6EE724C3" w14:textId="20C5777C"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654" w:type="dxa"/>
            <w:tcBorders>
              <w:top w:val="nil"/>
              <w:left w:val="nil"/>
              <w:bottom w:val="nil"/>
              <w:right w:val="nil"/>
            </w:tcBorders>
            <w:vAlign w:val="center"/>
          </w:tcPr>
          <w:p w14:paraId="347A506A" w14:textId="6BA84896"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536BCAD9" w14:textId="329B5006"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654" w:type="dxa"/>
            <w:tcBorders>
              <w:top w:val="nil"/>
              <w:left w:val="nil"/>
              <w:bottom w:val="nil"/>
              <w:right w:val="nil"/>
            </w:tcBorders>
            <w:vAlign w:val="center"/>
          </w:tcPr>
          <w:p w14:paraId="6951C697" w14:textId="0BE22BC8"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013C6DF2" w14:textId="3316C165"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06527D49" w14:textId="020E9F1A"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637" w:type="dxa"/>
            <w:tcBorders>
              <w:top w:val="nil"/>
              <w:left w:val="nil"/>
              <w:bottom w:val="nil"/>
              <w:right w:val="nil"/>
            </w:tcBorders>
            <w:vAlign w:val="center"/>
          </w:tcPr>
          <w:p w14:paraId="259D1EFB" w14:textId="7146372A"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152EAC89" w14:textId="2DBF360B"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w:t>
            </w:r>
          </w:p>
        </w:tc>
        <w:tc>
          <w:tcPr>
            <w:tcW w:w="781" w:type="dxa"/>
            <w:tcBorders>
              <w:top w:val="nil"/>
              <w:left w:val="nil"/>
              <w:bottom w:val="nil"/>
              <w:right w:val="nil"/>
            </w:tcBorders>
            <w:vAlign w:val="center"/>
          </w:tcPr>
          <w:p w14:paraId="7AB418DC" w14:textId="1B890F00"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w:t>
            </w:r>
          </w:p>
        </w:tc>
        <w:tc>
          <w:tcPr>
            <w:tcW w:w="781" w:type="dxa"/>
            <w:tcBorders>
              <w:top w:val="nil"/>
              <w:left w:val="nil"/>
              <w:bottom w:val="nil"/>
              <w:right w:val="nil"/>
            </w:tcBorders>
            <w:vAlign w:val="center"/>
          </w:tcPr>
          <w:p w14:paraId="16ED4826" w14:textId="74114605"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w:t>
            </w:r>
          </w:p>
        </w:tc>
        <w:tc>
          <w:tcPr>
            <w:tcW w:w="781" w:type="dxa"/>
            <w:tcBorders>
              <w:top w:val="nil"/>
              <w:left w:val="nil"/>
              <w:bottom w:val="nil"/>
              <w:right w:val="nil"/>
            </w:tcBorders>
            <w:vAlign w:val="center"/>
          </w:tcPr>
          <w:p w14:paraId="3CC844E1" w14:textId="55B8118C"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w:t>
            </w:r>
          </w:p>
        </w:tc>
        <w:tc>
          <w:tcPr>
            <w:tcW w:w="634" w:type="dxa"/>
            <w:tcBorders>
              <w:top w:val="nil"/>
              <w:left w:val="nil"/>
              <w:bottom w:val="nil"/>
              <w:right w:val="nil"/>
            </w:tcBorders>
            <w:vAlign w:val="center"/>
          </w:tcPr>
          <w:p w14:paraId="4E44FABD" w14:textId="1185F8B6"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928" w:type="dxa"/>
            <w:gridSpan w:val="2"/>
            <w:tcBorders>
              <w:top w:val="nil"/>
              <w:left w:val="nil"/>
              <w:bottom w:val="nil"/>
              <w:right w:val="nil"/>
            </w:tcBorders>
            <w:vAlign w:val="center"/>
          </w:tcPr>
          <w:p w14:paraId="17BA50C5" w14:textId="11F42E0A"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r>
      <w:tr w:rsidR="00F165FA" w:rsidRPr="00E35CE4" w14:paraId="26144E4F" w14:textId="77777777" w:rsidTr="002C67F5">
        <w:trPr>
          <w:trHeight w:val="113"/>
        </w:trPr>
        <w:tc>
          <w:tcPr>
            <w:tcW w:w="568" w:type="dxa"/>
            <w:tcBorders>
              <w:top w:val="nil"/>
              <w:left w:val="nil"/>
              <w:bottom w:val="nil"/>
              <w:right w:val="nil"/>
            </w:tcBorders>
          </w:tcPr>
          <w:p w14:paraId="620FA999" w14:textId="628970E7" w:rsidR="00F165FA" w:rsidRPr="00E35CE4" w:rsidRDefault="00F165FA" w:rsidP="00F165FA">
            <w:pPr>
              <w:tabs>
                <w:tab w:val="left" w:pos="3828"/>
              </w:tabs>
              <w:rPr>
                <w:rFonts w:ascii="Arial" w:hAnsi="Arial" w:cs="Arial"/>
                <w:sz w:val="10"/>
                <w:szCs w:val="10"/>
              </w:rPr>
            </w:pPr>
            <w:r w:rsidRPr="00E35CE4">
              <w:rPr>
                <w:rFonts w:ascii="Arial" w:hAnsi="Arial" w:cs="Arial"/>
                <w:sz w:val="10"/>
                <w:szCs w:val="10"/>
              </w:rPr>
              <w:t>2.1</w:t>
            </w:r>
          </w:p>
        </w:tc>
        <w:tc>
          <w:tcPr>
            <w:tcW w:w="2835" w:type="dxa"/>
            <w:tcBorders>
              <w:top w:val="nil"/>
              <w:left w:val="nil"/>
              <w:bottom w:val="nil"/>
              <w:right w:val="nil"/>
            </w:tcBorders>
            <w:vAlign w:val="center"/>
          </w:tcPr>
          <w:p w14:paraId="0DEA2F3D" w14:textId="6DADC382" w:rsidR="00F165FA" w:rsidRPr="00B04EEF" w:rsidRDefault="00F165FA" w:rsidP="00F165FA">
            <w:pPr>
              <w:tabs>
                <w:tab w:val="left" w:pos="3828"/>
              </w:tabs>
              <w:rPr>
                <w:rFonts w:ascii="Arial" w:hAnsi="Arial" w:cs="Arial"/>
                <w:bCs/>
                <w:sz w:val="10"/>
                <w:szCs w:val="10"/>
              </w:rPr>
            </w:pPr>
            <w:r w:rsidRPr="00E35CE4">
              <w:rPr>
                <w:rFonts w:ascii="Arial" w:hAnsi="Arial" w:cs="Arial"/>
                <w:sz w:val="10"/>
                <w:szCs w:val="10"/>
              </w:rPr>
              <w:t xml:space="preserve">Hataların Düzeltilmesinin Etkisi </w:t>
            </w:r>
          </w:p>
        </w:tc>
        <w:tc>
          <w:tcPr>
            <w:tcW w:w="708" w:type="dxa"/>
            <w:tcBorders>
              <w:top w:val="nil"/>
              <w:left w:val="nil"/>
              <w:bottom w:val="nil"/>
              <w:right w:val="nil"/>
            </w:tcBorders>
            <w:vAlign w:val="center"/>
          </w:tcPr>
          <w:p w14:paraId="6C22DF05" w14:textId="15E5C28F"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709" w:type="dxa"/>
            <w:tcBorders>
              <w:top w:val="nil"/>
              <w:left w:val="nil"/>
              <w:bottom w:val="nil"/>
              <w:right w:val="nil"/>
            </w:tcBorders>
            <w:vAlign w:val="center"/>
          </w:tcPr>
          <w:p w14:paraId="10D2B4EF" w14:textId="178F9032" w:rsidR="00F165FA" w:rsidRPr="000144B1" w:rsidRDefault="00F165FA" w:rsidP="00F165FA">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7E7400DF" w14:textId="5D702642" w:rsidR="00F165FA" w:rsidRPr="000144B1" w:rsidRDefault="00F165FA" w:rsidP="00F165FA">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823" w:type="dxa"/>
            <w:tcBorders>
              <w:top w:val="nil"/>
              <w:left w:val="nil"/>
              <w:bottom w:val="nil"/>
              <w:right w:val="nil"/>
            </w:tcBorders>
            <w:vAlign w:val="center"/>
          </w:tcPr>
          <w:p w14:paraId="4352793A" w14:textId="57700D63"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654" w:type="dxa"/>
            <w:tcBorders>
              <w:top w:val="nil"/>
              <w:left w:val="nil"/>
              <w:bottom w:val="nil"/>
              <w:right w:val="nil"/>
            </w:tcBorders>
            <w:vAlign w:val="center"/>
          </w:tcPr>
          <w:p w14:paraId="4E01769E" w14:textId="25E99FF0" w:rsidR="00F165FA" w:rsidRPr="000144B1" w:rsidRDefault="00F165FA" w:rsidP="00F165FA">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29306F5B" w14:textId="1833C9A7"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654" w:type="dxa"/>
            <w:tcBorders>
              <w:top w:val="nil"/>
              <w:left w:val="nil"/>
              <w:bottom w:val="nil"/>
              <w:right w:val="nil"/>
            </w:tcBorders>
            <w:vAlign w:val="center"/>
          </w:tcPr>
          <w:p w14:paraId="422CB560" w14:textId="47BC6A28" w:rsidR="00F165FA" w:rsidRPr="000144B1" w:rsidRDefault="00F165FA" w:rsidP="00F165FA">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4836EA02" w14:textId="3FF9D2DF" w:rsidR="00F165FA" w:rsidRPr="000144B1" w:rsidRDefault="00F165FA" w:rsidP="00F165FA">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671" w:type="dxa"/>
            <w:tcBorders>
              <w:top w:val="nil"/>
              <w:left w:val="nil"/>
              <w:bottom w:val="nil"/>
              <w:right w:val="nil"/>
            </w:tcBorders>
            <w:vAlign w:val="center"/>
          </w:tcPr>
          <w:p w14:paraId="7DBC2929" w14:textId="33E2003F"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637" w:type="dxa"/>
            <w:tcBorders>
              <w:top w:val="nil"/>
              <w:left w:val="nil"/>
              <w:bottom w:val="nil"/>
              <w:right w:val="nil"/>
            </w:tcBorders>
            <w:vAlign w:val="center"/>
          </w:tcPr>
          <w:p w14:paraId="36841350" w14:textId="54F232CC" w:rsidR="00F165FA" w:rsidRPr="000144B1" w:rsidRDefault="00F165FA" w:rsidP="00F165FA">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781" w:type="dxa"/>
            <w:tcBorders>
              <w:top w:val="nil"/>
              <w:left w:val="nil"/>
              <w:bottom w:val="nil"/>
              <w:right w:val="nil"/>
            </w:tcBorders>
            <w:vAlign w:val="center"/>
          </w:tcPr>
          <w:p w14:paraId="4EFC0406" w14:textId="6A939D97"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w:t>
            </w:r>
          </w:p>
        </w:tc>
        <w:tc>
          <w:tcPr>
            <w:tcW w:w="781" w:type="dxa"/>
            <w:tcBorders>
              <w:top w:val="nil"/>
              <w:left w:val="nil"/>
              <w:bottom w:val="nil"/>
              <w:right w:val="nil"/>
            </w:tcBorders>
            <w:vAlign w:val="center"/>
          </w:tcPr>
          <w:p w14:paraId="7FBF8F4E" w14:textId="3C119E25"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w:t>
            </w:r>
          </w:p>
        </w:tc>
        <w:tc>
          <w:tcPr>
            <w:tcW w:w="781" w:type="dxa"/>
            <w:tcBorders>
              <w:top w:val="nil"/>
              <w:left w:val="nil"/>
              <w:bottom w:val="nil"/>
              <w:right w:val="nil"/>
            </w:tcBorders>
            <w:vAlign w:val="center"/>
          </w:tcPr>
          <w:p w14:paraId="1298B090" w14:textId="0AECC7B0"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w:t>
            </w:r>
          </w:p>
        </w:tc>
        <w:tc>
          <w:tcPr>
            <w:tcW w:w="781" w:type="dxa"/>
            <w:tcBorders>
              <w:top w:val="nil"/>
              <w:left w:val="nil"/>
              <w:bottom w:val="nil"/>
              <w:right w:val="nil"/>
            </w:tcBorders>
            <w:vAlign w:val="center"/>
          </w:tcPr>
          <w:p w14:paraId="349D6996" w14:textId="38B56109"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w:t>
            </w:r>
          </w:p>
        </w:tc>
        <w:tc>
          <w:tcPr>
            <w:tcW w:w="634" w:type="dxa"/>
            <w:tcBorders>
              <w:top w:val="nil"/>
              <w:left w:val="nil"/>
              <w:bottom w:val="nil"/>
              <w:right w:val="nil"/>
            </w:tcBorders>
            <w:vAlign w:val="center"/>
          </w:tcPr>
          <w:p w14:paraId="7ED28996" w14:textId="215875A8" w:rsidR="00F165FA" w:rsidRDefault="00F165FA" w:rsidP="00F165FA">
            <w:pPr>
              <w:tabs>
                <w:tab w:val="left" w:pos="3828"/>
              </w:tabs>
              <w:ind w:left="-114"/>
              <w:jc w:val="right"/>
              <w:rPr>
                <w:rFonts w:ascii="Arial" w:hAnsi="Arial" w:cs="Arial"/>
                <w:b/>
                <w:bCs/>
                <w:color w:val="000000"/>
                <w:sz w:val="10"/>
                <w:szCs w:val="16"/>
              </w:rPr>
            </w:pPr>
            <w:r>
              <w:rPr>
                <w:rFonts w:ascii="Arial" w:hAnsi="Arial" w:cs="Arial"/>
                <w:color w:val="000000"/>
                <w:sz w:val="10"/>
                <w:szCs w:val="10"/>
              </w:rPr>
              <w:t>-</w:t>
            </w:r>
          </w:p>
        </w:tc>
        <w:tc>
          <w:tcPr>
            <w:tcW w:w="928" w:type="dxa"/>
            <w:gridSpan w:val="2"/>
            <w:tcBorders>
              <w:top w:val="nil"/>
              <w:left w:val="nil"/>
              <w:bottom w:val="nil"/>
              <w:right w:val="nil"/>
            </w:tcBorders>
            <w:vAlign w:val="center"/>
          </w:tcPr>
          <w:p w14:paraId="03E5C300" w14:textId="3C00C2C4"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r>
      <w:tr w:rsidR="00F165FA" w:rsidRPr="00E35CE4" w14:paraId="340FC6D5" w14:textId="77777777" w:rsidTr="002C67F5">
        <w:trPr>
          <w:trHeight w:val="113"/>
        </w:trPr>
        <w:tc>
          <w:tcPr>
            <w:tcW w:w="568" w:type="dxa"/>
            <w:tcBorders>
              <w:top w:val="nil"/>
              <w:left w:val="nil"/>
              <w:bottom w:val="nil"/>
              <w:right w:val="nil"/>
            </w:tcBorders>
          </w:tcPr>
          <w:p w14:paraId="740CF920" w14:textId="5C3DA54C" w:rsidR="00F165FA" w:rsidRPr="00E35CE4" w:rsidRDefault="00F165FA" w:rsidP="00F165FA">
            <w:pPr>
              <w:tabs>
                <w:tab w:val="left" w:pos="3828"/>
              </w:tabs>
              <w:rPr>
                <w:rFonts w:ascii="Arial" w:hAnsi="Arial" w:cs="Arial"/>
                <w:sz w:val="10"/>
                <w:szCs w:val="10"/>
              </w:rPr>
            </w:pPr>
            <w:r w:rsidRPr="00E35CE4">
              <w:rPr>
                <w:rFonts w:ascii="Arial" w:hAnsi="Arial" w:cs="Arial"/>
                <w:sz w:val="10"/>
                <w:szCs w:val="10"/>
              </w:rPr>
              <w:t>2.2</w:t>
            </w:r>
          </w:p>
        </w:tc>
        <w:tc>
          <w:tcPr>
            <w:tcW w:w="2835" w:type="dxa"/>
            <w:tcBorders>
              <w:top w:val="nil"/>
              <w:left w:val="nil"/>
              <w:bottom w:val="nil"/>
              <w:right w:val="nil"/>
            </w:tcBorders>
            <w:vAlign w:val="center"/>
          </w:tcPr>
          <w:p w14:paraId="30BE24F5" w14:textId="18C125F7" w:rsidR="00F165FA" w:rsidRPr="00B04EEF" w:rsidRDefault="00F165FA" w:rsidP="00F165FA">
            <w:pPr>
              <w:tabs>
                <w:tab w:val="left" w:pos="3828"/>
              </w:tabs>
              <w:rPr>
                <w:rFonts w:ascii="Arial" w:hAnsi="Arial" w:cs="Arial"/>
                <w:bCs/>
                <w:sz w:val="10"/>
                <w:szCs w:val="10"/>
              </w:rPr>
            </w:pPr>
            <w:r w:rsidRPr="00E35CE4">
              <w:rPr>
                <w:rFonts w:ascii="Arial" w:hAnsi="Arial" w:cs="Arial"/>
                <w:sz w:val="10"/>
                <w:szCs w:val="10"/>
              </w:rPr>
              <w:t>Muhasebe Politikasında Yapılan Değişikliklerin Etkisi</w:t>
            </w:r>
          </w:p>
        </w:tc>
        <w:tc>
          <w:tcPr>
            <w:tcW w:w="708" w:type="dxa"/>
            <w:tcBorders>
              <w:top w:val="nil"/>
              <w:left w:val="nil"/>
              <w:bottom w:val="nil"/>
              <w:right w:val="nil"/>
            </w:tcBorders>
            <w:vAlign w:val="center"/>
          </w:tcPr>
          <w:p w14:paraId="099C86E0" w14:textId="0AA15ADE"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709" w:type="dxa"/>
            <w:tcBorders>
              <w:top w:val="nil"/>
              <w:left w:val="nil"/>
              <w:bottom w:val="nil"/>
              <w:right w:val="nil"/>
            </w:tcBorders>
            <w:vAlign w:val="center"/>
          </w:tcPr>
          <w:p w14:paraId="54EEF7DF" w14:textId="6B184668" w:rsidR="00F165FA" w:rsidRPr="000144B1" w:rsidRDefault="00F165FA" w:rsidP="00F165FA">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6EA7FE33" w14:textId="6DDA3304" w:rsidR="00F165FA" w:rsidRPr="000144B1" w:rsidRDefault="00F165FA" w:rsidP="00F165FA">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823" w:type="dxa"/>
            <w:tcBorders>
              <w:top w:val="nil"/>
              <w:left w:val="nil"/>
              <w:bottom w:val="nil"/>
              <w:right w:val="nil"/>
            </w:tcBorders>
            <w:vAlign w:val="center"/>
          </w:tcPr>
          <w:p w14:paraId="3DCFE2B6" w14:textId="575E4F05"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654" w:type="dxa"/>
            <w:tcBorders>
              <w:top w:val="nil"/>
              <w:left w:val="nil"/>
              <w:bottom w:val="nil"/>
              <w:right w:val="nil"/>
            </w:tcBorders>
            <w:vAlign w:val="center"/>
          </w:tcPr>
          <w:p w14:paraId="6B394771" w14:textId="1CE6C952" w:rsidR="00F165FA" w:rsidRPr="000144B1" w:rsidRDefault="00F165FA" w:rsidP="00F165FA">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0F76A667" w14:textId="340C93F8"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654" w:type="dxa"/>
            <w:tcBorders>
              <w:top w:val="nil"/>
              <w:left w:val="nil"/>
              <w:bottom w:val="nil"/>
              <w:right w:val="nil"/>
            </w:tcBorders>
            <w:vAlign w:val="center"/>
          </w:tcPr>
          <w:p w14:paraId="55DA63B5" w14:textId="3C3CC41C" w:rsidR="00F165FA" w:rsidRPr="000144B1" w:rsidRDefault="00F165FA" w:rsidP="00F165FA">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362FE9A0" w14:textId="5A84FAE0" w:rsidR="00F165FA" w:rsidRPr="000144B1" w:rsidRDefault="00F165FA" w:rsidP="00F165FA">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671" w:type="dxa"/>
            <w:tcBorders>
              <w:top w:val="nil"/>
              <w:left w:val="nil"/>
              <w:bottom w:val="nil"/>
              <w:right w:val="nil"/>
            </w:tcBorders>
            <w:vAlign w:val="center"/>
          </w:tcPr>
          <w:p w14:paraId="672274EA" w14:textId="25DC57FE"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637" w:type="dxa"/>
            <w:tcBorders>
              <w:top w:val="nil"/>
              <w:left w:val="nil"/>
              <w:bottom w:val="nil"/>
              <w:right w:val="nil"/>
            </w:tcBorders>
            <w:vAlign w:val="center"/>
          </w:tcPr>
          <w:p w14:paraId="2FEC3463" w14:textId="5551B737" w:rsidR="00F165FA" w:rsidRPr="000144B1" w:rsidRDefault="00F165FA" w:rsidP="00F165FA">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781" w:type="dxa"/>
            <w:tcBorders>
              <w:top w:val="nil"/>
              <w:left w:val="nil"/>
              <w:bottom w:val="nil"/>
              <w:right w:val="nil"/>
            </w:tcBorders>
            <w:vAlign w:val="center"/>
          </w:tcPr>
          <w:p w14:paraId="0A705DB2" w14:textId="3AEE8C60"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w:t>
            </w:r>
          </w:p>
        </w:tc>
        <w:tc>
          <w:tcPr>
            <w:tcW w:w="781" w:type="dxa"/>
            <w:tcBorders>
              <w:top w:val="nil"/>
              <w:left w:val="nil"/>
              <w:bottom w:val="nil"/>
              <w:right w:val="nil"/>
            </w:tcBorders>
            <w:vAlign w:val="center"/>
          </w:tcPr>
          <w:p w14:paraId="0995470D" w14:textId="6C8C1F15"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w:t>
            </w:r>
          </w:p>
        </w:tc>
        <w:tc>
          <w:tcPr>
            <w:tcW w:w="781" w:type="dxa"/>
            <w:tcBorders>
              <w:top w:val="nil"/>
              <w:left w:val="nil"/>
              <w:bottom w:val="nil"/>
              <w:right w:val="nil"/>
            </w:tcBorders>
            <w:vAlign w:val="center"/>
          </w:tcPr>
          <w:p w14:paraId="338794B3" w14:textId="56914B29"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w:t>
            </w:r>
          </w:p>
        </w:tc>
        <w:tc>
          <w:tcPr>
            <w:tcW w:w="781" w:type="dxa"/>
            <w:tcBorders>
              <w:top w:val="nil"/>
              <w:left w:val="nil"/>
              <w:bottom w:val="nil"/>
              <w:right w:val="nil"/>
            </w:tcBorders>
            <w:vAlign w:val="center"/>
          </w:tcPr>
          <w:p w14:paraId="0E75D23E" w14:textId="1EFD3857"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w:t>
            </w:r>
          </w:p>
        </w:tc>
        <w:tc>
          <w:tcPr>
            <w:tcW w:w="634" w:type="dxa"/>
            <w:tcBorders>
              <w:top w:val="nil"/>
              <w:left w:val="nil"/>
              <w:bottom w:val="nil"/>
              <w:right w:val="nil"/>
            </w:tcBorders>
            <w:vAlign w:val="center"/>
          </w:tcPr>
          <w:p w14:paraId="7606710F" w14:textId="73673047" w:rsidR="00F165FA" w:rsidRDefault="00F165FA" w:rsidP="00F165FA">
            <w:pPr>
              <w:tabs>
                <w:tab w:val="left" w:pos="3828"/>
              </w:tabs>
              <w:ind w:left="-114"/>
              <w:jc w:val="right"/>
              <w:rPr>
                <w:rFonts w:ascii="Arial" w:hAnsi="Arial" w:cs="Arial"/>
                <w:b/>
                <w:bCs/>
                <w:color w:val="000000"/>
                <w:sz w:val="10"/>
                <w:szCs w:val="16"/>
              </w:rPr>
            </w:pPr>
            <w:r>
              <w:rPr>
                <w:rFonts w:ascii="Arial" w:hAnsi="Arial" w:cs="Arial"/>
                <w:color w:val="000000"/>
                <w:sz w:val="10"/>
                <w:szCs w:val="10"/>
              </w:rPr>
              <w:t>-</w:t>
            </w:r>
          </w:p>
        </w:tc>
        <w:tc>
          <w:tcPr>
            <w:tcW w:w="928" w:type="dxa"/>
            <w:gridSpan w:val="2"/>
            <w:tcBorders>
              <w:top w:val="nil"/>
              <w:left w:val="nil"/>
              <w:bottom w:val="nil"/>
              <w:right w:val="nil"/>
            </w:tcBorders>
            <w:vAlign w:val="center"/>
          </w:tcPr>
          <w:p w14:paraId="13A28BB7" w14:textId="275462AE"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r>
      <w:tr w:rsidR="00F165FA" w:rsidRPr="00E35CE4" w14:paraId="062EE043" w14:textId="77777777" w:rsidTr="002C67F5">
        <w:trPr>
          <w:trHeight w:val="113"/>
        </w:trPr>
        <w:tc>
          <w:tcPr>
            <w:tcW w:w="568" w:type="dxa"/>
            <w:tcBorders>
              <w:top w:val="nil"/>
              <w:left w:val="nil"/>
              <w:bottom w:val="nil"/>
              <w:right w:val="nil"/>
            </w:tcBorders>
          </w:tcPr>
          <w:p w14:paraId="5C4BAB59" w14:textId="76A1E891" w:rsidR="00F165FA" w:rsidRPr="00E35CE4" w:rsidRDefault="00F165FA" w:rsidP="00F165FA">
            <w:pPr>
              <w:tabs>
                <w:tab w:val="left" w:pos="3828"/>
              </w:tabs>
              <w:rPr>
                <w:rFonts w:ascii="Arial" w:hAnsi="Arial" w:cs="Arial"/>
                <w:sz w:val="10"/>
                <w:szCs w:val="10"/>
              </w:rPr>
            </w:pPr>
            <w:r w:rsidRPr="00E35CE4">
              <w:rPr>
                <w:rFonts w:ascii="Arial" w:hAnsi="Arial" w:cs="Arial"/>
                <w:b/>
                <w:bCs/>
                <w:sz w:val="10"/>
                <w:szCs w:val="10"/>
              </w:rPr>
              <w:t>III.</w:t>
            </w:r>
          </w:p>
        </w:tc>
        <w:tc>
          <w:tcPr>
            <w:tcW w:w="2835" w:type="dxa"/>
            <w:tcBorders>
              <w:top w:val="nil"/>
              <w:left w:val="nil"/>
              <w:bottom w:val="nil"/>
              <w:right w:val="nil"/>
            </w:tcBorders>
            <w:vAlign w:val="center"/>
          </w:tcPr>
          <w:p w14:paraId="5DF96A98" w14:textId="61AFFC00" w:rsidR="00F165FA" w:rsidRPr="00BC071C" w:rsidRDefault="00F165FA" w:rsidP="00F165FA">
            <w:pPr>
              <w:tabs>
                <w:tab w:val="left" w:pos="3828"/>
              </w:tabs>
              <w:rPr>
                <w:rFonts w:ascii="Arial" w:hAnsi="Arial" w:cs="Arial"/>
                <w:b/>
                <w:bCs/>
                <w:sz w:val="10"/>
                <w:szCs w:val="10"/>
              </w:rPr>
            </w:pPr>
            <w:r w:rsidRPr="00E35CE4">
              <w:rPr>
                <w:rFonts w:ascii="Arial" w:hAnsi="Arial" w:cs="Arial"/>
                <w:b/>
                <w:bCs/>
                <w:sz w:val="10"/>
                <w:szCs w:val="10"/>
              </w:rPr>
              <w:t>Yeni Bakiye (I+II)</w:t>
            </w:r>
          </w:p>
        </w:tc>
        <w:tc>
          <w:tcPr>
            <w:tcW w:w="708" w:type="dxa"/>
            <w:tcBorders>
              <w:top w:val="nil"/>
              <w:left w:val="nil"/>
              <w:bottom w:val="nil"/>
              <w:right w:val="nil"/>
            </w:tcBorders>
            <w:vAlign w:val="center"/>
          </w:tcPr>
          <w:p w14:paraId="447B2D53" w14:textId="4A6FC4AE"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9.635.000</w:t>
            </w:r>
          </w:p>
        </w:tc>
        <w:tc>
          <w:tcPr>
            <w:tcW w:w="709" w:type="dxa"/>
            <w:tcBorders>
              <w:top w:val="nil"/>
              <w:left w:val="nil"/>
              <w:bottom w:val="nil"/>
              <w:right w:val="nil"/>
            </w:tcBorders>
            <w:vAlign w:val="center"/>
          </w:tcPr>
          <w:p w14:paraId="44869667" w14:textId="6EFB76BB"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7A44D1AB" w14:textId="61C45765"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3D2C8EAC" w14:textId="4091FA7A"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11.504</w:t>
            </w:r>
          </w:p>
        </w:tc>
        <w:tc>
          <w:tcPr>
            <w:tcW w:w="654" w:type="dxa"/>
            <w:tcBorders>
              <w:top w:val="nil"/>
              <w:left w:val="nil"/>
              <w:bottom w:val="nil"/>
              <w:right w:val="nil"/>
            </w:tcBorders>
            <w:vAlign w:val="center"/>
          </w:tcPr>
          <w:p w14:paraId="716A3892" w14:textId="1358722A"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13091BF3" w14:textId="62073DEF" w:rsidR="00F165FA" w:rsidRPr="000144B1" w:rsidRDefault="0048751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r w:rsidR="00F165FA">
              <w:rPr>
                <w:rFonts w:ascii="Arial" w:hAnsi="Arial" w:cs="Arial"/>
                <w:b/>
                <w:bCs/>
                <w:color w:val="000000"/>
                <w:sz w:val="10"/>
                <w:szCs w:val="16"/>
              </w:rPr>
              <w:t>38.517</w:t>
            </w:r>
            <w:r>
              <w:rPr>
                <w:rFonts w:ascii="Arial" w:hAnsi="Arial" w:cs="Arial"/>
                <w:b/>
                <w:bCs/>
                <w:color w:val="000000"/>
                <w:sz w:val="10"/>
                <w:szCs w:val="16"/>
              </w:rPr>
              <w:t>)</w:t>
            </w:r>
          </w:p>
        </w:tc>
        <w:tc>
          <w:tcPr>
            <w:tcW w:w="654" w:type="dxa"/>
            <w:tcBorders>
              <w:top w:val="nil"/>
              <w:left w:val="nil"/>
              <w:bottom w:val="nil"/>
              <w:right w:val="nil"/>
            </w:tcBorders>
            <w:vAlign w:val="center"/>
          </w:tcPr>
          <w:p w14:paraId="5F81E3C3" w14:textId="247B17E2"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150B894F" w14:textId="1441C3C6"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769F4A87" w14:textId="3719CF99"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2.473.479</w:t>
            </w:r>
          </w:p>
        </w:tc>
        <w:tc>
          <w:tcPr>
            <w:tcW w:w="637" w:type="dxa"/>
            <w:tcBorders>
              <w:top w:val="nil"/>
              <w:left w:val="nil"/>
              <w:bottom w:val="nil"/>
              <w:right w:val="nil"/>
            </w:tcBorders>
            <w:vAlign w:val="center"/>
          </w:tcPr>
          <w:p w14:paraId="57FB0B09" w14:textId="07C87DE7"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5BC9CD01" w14:textId="3192BF0A"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2.098.558</w:t>
            </w:r>
          </w:p>
        </w:tc>
        <w:tc>
          <w:tcPr>
            <w:tcW w:w="781" w:type="dxa"/>
            <w:tcBorders>
              <w:top w:val="nil"/>
              <w:left w:val="nil"/>
              <w:bottom w:val="nil"/>
              <w:right w:val="nil"/>
            </w:tcBorders>
            <w:vAlign w:val="center"/>
          </w:tcPr>
          <w:p w14:paraId="517979E3" w14:textId="65B7BE58"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w:t>
            </w:r>
          </w:p>
        </w:tc>
        <w:tc>
          <w:tcPr>
            <w:tcW w:w="781" w:type="dxa"/>
            <w:tcBorders>
              <w:top w:val="nil"/>
              <w:left w:val="nil"/>
              <w:bottom w:val="nil"/>
              <w:right w:val="nil"/>
            </w:tcBorders>
            <w:vAlign w:val="center"/>
          </w:tcPr>
          <w:p w14:paraId="538F4093" w14:textId="550E1C65"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4.737.019</w:t>
            </w:r>
          </w:p>
        </w:tc>
        <w:tc>
          <w:tcPr>
            <w:tcW w:w="781" w:type="dxa"/>
            <w:tcBorders>
              <w:top w:val="nil"/>
              <w:left w:val="nil"/>
              <w:bottom w:val="nil"/>
              <w:right w:val="nil"/>
            </w:tcBorders>
            <w:vAlign w:val="center"/>
          </w:tcPr>
          <w:p w14:paraId="38F3E910" w14:textId="19643426"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18.917.043</w:t>
            </w:r>
          </w:p>
        </w:tc>
        <w:tc>
          <w:tcPr>
            <w:tcW w:w="634" w:type="dxa"/>
            <w:tcBorders>
              <w:top w:val="nil"/>
              <w:left w:val="nil"/>
              <w:bottom w:val="nil"/>
              <w:right w:val="nil"/>
            </w:tcBorders>
            <w:vAlign w:val="center"/>
          </w:tcPr>
          <w:p w14:paraId="6CDC078D" w14:textId="34314709"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928" w:type="dxa"/>
            <w:gridSpan w:val="2"/>
            <w:tcBorders>
              <w:top w:val="nil"/>
              <w:left w:val="nil"/>
              <w:bottom w:val="nil"/>
              <w:right w:val="nil"/>
            </w:tcBorders>
            <w:vAlign w:val="center"/>
          </w:tcPr>
          <w:p w14:paraId="54E34AFC" w14:textId="07109C88"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18.917.043</w:t>
            </w:r>
          </w:p>
        </w:tc>
      </w:tr>
      <w:tr w:rsidR="00F165FA" w:rsidRPr="00E35CE4" w14:paraId="1ACAB93C" w14:textId="77777777" w:rsidTr="002C67F5">
        <w:trPr>
          <w:trHeight w:val="113"/>
        </w:trPr>
        <w:tc>
          <w:tcPr>
            <w:tcW w:w="568" w:type="dxa"/>
            <w:tcBorders>
              <w:top w:val="nil"/>
              <w:left w:val="nil"/>
              <w:bottom w:val="nil"/>
              <w:right w:val="nil"/>
            </w:tcBorders>
          </w:tcPr>
          <w:p w14:paraId="4F5E302C" w14:textId="07F57FC8" w:rsidR="00F165FA" w:rsidRPr="00E35CE4" w:rsidRDefault="00F165FA" w:rsidP="00F165FA">
            <w:pPr>
              <w:tabs>
                <w:tab w:val="left" w:pos="3828"/>
              </w:tabs>
              <w:rPr>
                <w:rFonts w:ascii="Arial" w:hAnsi="Arial" w:cs="Arial"/>
                <w:b/>
                <w:sz w:val="10"/>
                <w:szCs w:val="10"/>
              </w:rPr>
            </w:pPr>
            <w:r w:rsidRPr="00E35CE4">
              <w:rPr>
                <w:rFonts w:ascii="Arial" w:hAnsi="Arial" w:cs="Arial"/>
                <w:b/>
                <w:bCs/>
                <w:sz w:val="10"/>
                <w:szCs w:val="10"/>
              </w:rPr>
              <w:t>IV.</w:t>
            </w:r>
          </w:p>
        </w:tc>
        <w:tc>
          <w:tcPr>
            <w:tcW w:w="2835" w:type="dxa"/>
            <w:tcBorders>
              <w:top w:val="nil"/>
              <w:left w:val="nil"/>
              <w:bottom w:val="nil"/>
              <w:right w:val="nil"/>
            </w:tcBorders>
            <w:vAlign w:val="center"/>
          </w:tcPr>
          <w:p w14:paraId="6B6AECE9" w14:textId="0DC96699" w:rsidR="00F165FA" w:rsidRPr="00BC071C" w:rsidRDefault="00F165FA" w:rsidP="00F165FA">
            <w:pPr>
              <w:tabs>
                <w:tab w:val="left" w:pos="3828"/>
              </w:tabs>
              <w:rPr>
                <w:rFonts w:ascii="Arial" w:hAnsi="Arial" w:cs="Arial"/>
                <w:b/>
                <w:bCs/>
                <w:sz w:val="10"/>
                <w:szCs w:val="10"/>
              </w:rPr>
            </w:pPr>
            <w:r w:rsidRPr="00E35CE4">
              <w:rPr>
                <w:rFonts w:ascii="Arial" w:hAnsi="Arial" w:cs="Arial"/>
                <w:b/>
                <w:sz w:val="10"/>
                <w:szCs w:val="10"/>
              </w:rPr>
              <w:t>Toplam Kapsamlı Gelir</w:t>
            </w:r>
          </w:p>
        </w:tc>
        <w:tc>
          <w:tcPr>
            <w:tcW w:w="708" w:type="dxa"/>
            <w:tcBorders>
              <w:top w:val="nil"/>
              <w:left w:val="nil"/>
              <w:bottom w:val="nil"/>
              <w:right w:val="nil"/>
            </w:tcBorders>
            <w:vAlign w:val="center"/>
          </w:tcPr>
          <w:p w14:paraId="000F9A30" w14:textId="5733DD68"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709" w:type="dxa"/>
            <w:tcBorders>
              <w:top w:val="nil"/>
              <w:left w:val="nil"/>
              <w:bottom w:val="nil"/>
              <w:right w:val="nil"/>
            </w:tcBorders>
            <w:vAlign w:val="center"/>
          </w:tcPr>
          <w:p w14:paraId="719ADA82" w14:textId="56272BA4"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5CBD9A79" w14:textId="2E068CA5"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70DBF523" w14:textId="73719362"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654" w:type="dxa"/>
            <w:tcBorders>
              <w:top w:val="nil"/>
              <w:left w:val="nil"/>
              <w:bottom w:val="nil"/>
              <w:right w:val="nil"/>
            </w:tcBorders>
            <w:vAlign w:val="center"/>
          </w:tcPr>
          <w:p w14:paraId="4158301C" w14:textId="3A46B5D3"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6F3A6754" w14:textId="346025F6" w:rsidR="00F165FA" w:rsidRPr="000144B1" w:rsidRDefault="0048751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r w:rsidR="00F165FA">
              <w:rPr>
                <w:rFonts w:ascii="Arial" w:hAnsi="Arial" w:cs="Arial"/>
                <w:b/>
                <w:bCs/>
                <w:color w:val="000000"/>
                <w:sz w:val="10"/>
                <w:szCs w:val="16"/>
              </w:rPr>
              <w:t>3.586</w:t>
            </w:r>
            <w:r>
              <w:rPr>
                <w:rFonts w:ascii="Arial" w:hAnsi="Arial" w:cs="Arial"/>
                <w:b/>
                <w:bCs/>
                <w:color w:val="000000"/>
                <w:sz w:val="10"/>
                <w:szCs w:val="16"/>
              </w:rPr>
              <w:t>)</w:t>
            </w:r>
          </w:p>
        </w:tc>
        <w:tc>
          <w:tcPr>
            <w:tcW w:w="654" w:type="dxa"/>
            <w:tcBorders>
              <w:top w:val="nil"/>
              <w:left w:val="nil"/>
              <w:bottom w:val="nil"/>
              <w:right w:val="nil"/>
            </w:tcBorders>
            <w:vAlign w:val="center"/>
          </w:tcPr>
          <w:p w14:paraId="2E9AF475" w14:textId="33E68E53"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09A0F88F" w14:textId="1C928AC4"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7F6C476F" w14:textId="72DAF48E" w:rsidR="00F165FA" w:rsidRPr="000144B1" w:rsidRDefault="00F91737"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r w:rsidR="00F165FA" w:rsidRPr="00F165FA">
              <w:rPr>
                <w:rFonts w:ascii="Arial" w:hAnsi="Arial" w:cs="Arial"/>
                <w:b/>
                <w:bCs/>
                <w:color w:val="000000"/>
                <w:sz w:val="10"/>
                <w:szCs w:val="16"/>
              </w:rPr>
              <w:t>1.838.895</w:t>
            </w:r>
            <w:r>
              <w:rPr>
                <w:rFonts w:ascii="Arial" w:hAnsi="Arial" w:cs="Arial"/>
                <w:b/>
                <w:bCs/>
                <w:color w:val="000000"/>
                <w:sz w:val="10"/>
                <w:szCs w:val="16"/>
              </w:rPr>
              <w:t>)</w:t>
            </w:r>
          </w:p>
        </w:tc>
        <w:tc>
          <w:tcPr>
            <w:tcW w:w="637" w:type="dxa"/>
            <w:tcBorders>
              <w:top w:val="nil"/>
              <w:left w:val="nil"/>
              <w:bottom w:val="nil"/>
              <w:right w:val="nil"/>
            </w:tcBorders>
            <w:vAlign w:val="center"/>
          </w:tcPr>
          <w:p w14:paraId="77FD6415" w14:textId="3FAA185D"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61DCE06B" w14:textId="7B758119"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w:t>
            </w:r>
          </w:p>
        </w:tc>
        <w:tc>
          <w:tcPr>
            <w:tcW w:w="781" w:type="dxa"/>
            <w:tcBorders>
              <w:top w:val="nil"/>
              <w:left w:val="nil"/>
              <w:bottom w:val="nil"/>
              <w:right w:val="nil"/>
            </w:tcBorders>
            <w:vAlign w:val="center"/>
          </w:tcPr>
          <w:p w14:paraId="5F3DD832" w14:textId="65E689B3"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w:t>
            </w:r>
          </w:p>
        </w:tc>
        <w:tc>
          <w:tcPr>
            <w:tcW w:w="781" w:type="dxa"/>
            <w:tcBorders>
              <w:top w:val="nil"/>
              <w:left w:val="nil"/>
              <w:bottom w:val="nil"/>
              <w:right w:val="nil"/>
            </w:tcBorders>
            <w:vAlign w:val="center"/>
          </w:tcPr>
          <w:p w14:paraId="40B626A5" w14:textId="583D8E57"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8.085.629</w:t>
            </w:r>
          </w:p>
        </w:tc>
        <w:tc>
          <w:tcPr>
            <w:tcW w:w="781" w:type="dxa"/>
            <w:tcBorders>
              <w:top w:val="nil"/>
              <w:left w:val="nil"/>
              <w:bottom w:val="nil"/>
              <w:right w:val="nil"/>
            </w:tcBorders>
            <w:vAlign w:val="center"/>
          </w:tcPr>
          <w:p w14:paraId="53405B78" w14:textId="73E3A181"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6.243.148</w:t>
            </w:r>
          </w:p>
        </w:tc>
        <w:tc>
          <w:tcPr>
            <w:tcW w:w="634" w:type="dxa"/>
            <w:tcBorders>
              <w:top w:val="nil"/>
              <w:left w:val="nil"/>
              <w:bottom w:val="nil"/>
              <w:right w:val="nil"/>
            </w:tcBorders>
            <w:vAlign w:val="center"/>
          </w:tcPr>
          <w:p w14:paraId="2ABD1EB1" w14:textId="764B08A1"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928" w:type="dxa"/>
            <w:gridSpan w:val="2"/>
            <w:tcBorders>
              <w:top w:val="nil"/>
              <w:left w:val="nil"/>
              <w:bottom w:val="nil"/>
              <w:right w:val="nil"/>
            </w:tcBorders>
            <w:vAlign w:val="center"/>
          </w:tcPr>
          <w:p w14:paraId="4EF57616" w14:textId="15248FF6"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6.243.148</w:t>
            </w:r>
          </w:p>
        </w:tc>
      </w:tr>
      <w:tr w:rsidR="00F165FA" w:rsidRPr="00E35CE4" w14:paraId="1710FE47" w14:textId="77777777" w:rsidTr="002C67F5">
        <w:trPr>
          <w:trHeight w:val="113"/>
        </w:trPr>
        <w:tc>
          <w:tcPr>
            <w:tcW w:w="568" w:type="dxa"/>
            <w:tcBorders>
              <w:top w:val="nil"/>
              <w:left w:val="nil"/>
              <w:bottom w:val="nil"/>
              <w:right w:val="nil"/>
            </w:tcBorders>
          </w:tcPr>
          <w:p w14:paraId="6E30E0E1" w14:textId="74664A66" w:rsidR="00F165FA" w:rsidRPr="00E35CE4" w:rsidRDefault="00F165FA" w:rsidP="00F165FA">
            <w:pPr>
              <w:tabs>
                <w:tab w:val="left" w:pos="3828"/>
              </w:tabs>
              <w:rPr>
                <w:rFonts w:ascii="Arial" w:hAnsi="Arial" w:cs="Arial"/>
                <w:b/>
                <w:sz w:val="10"/>
                <w:szCs w:val="10"/>
              </w:rPr>
            </w:pPr>
            <w:r w:rsidRPr="00E35CE4">
              <w:rPr>
                <w:rFonts w:ascii="Arial" w:hAnsi="Arial" w:cs="Arial"/>
                <w:b/>
                <w:bCs/>
                <w:sz w:val="10"/>
                <w:szCs w:val="10"/>
              </w:rPr>
              <w:t>V.</w:t>
            </w:r>
          </w:p>
        </w:tc>
        <w:tc>
          <w:tcPr>
            <w:tcW w:w="2835" w:type="dxa"/>
            <w:tcBorders>
              <w:top w:val="nil"/>
              <w:left w:val="nil"/>
              <w:bottom w:val="nil"/>
              <w:right w:val="nil"/>
            </w:tcBorders>
            <w:vAlign w:val="center"/>
          </w:tcPr>
          <w:p w14:paraId="642FFD6A" w14:textId="428D7E1C" w:rsidR="00F165FA" w:rsidRPr="00BC071C" w:rsidRDefault="00F165FA" w:rsidP="00F165FA">
            <w:pPr>
              <w:tabs>
                <w:tab w:val="left" w:pos="3828"/>
              </w:tabs>
              <w:rPr>
                <w:rFonts w:ascii="Arial" w:hAnsi="Arial" w:cs="Arial"/>
                <w:b/>
                <w:bCs/>
                <w:sz w:val="10"/>
                <w:szCs w:val="10"/>
              </w:rPr>
            </w:pPr>
            <w:r w:rsidRPr="00E35CE4">
              <w:rPr>
                <w:rFonts w:ascii="Arial" w:hAnsi="Arial" w:cs="Arial"/>
                <w:b/>
                <w:sz w:val="10"/>
                <w:szCs w:val="10"/>
              </w:rPr>
              <w:t>Nakden Gerçekleştirilen Sermaye Artırımı</w:t>
            </w:r>
          </w:p>
        </w:tc>
        <w:tc>
          <w:tcPr>
            <w:tcW w:w="708" w:type="dxa"/>
            <w:tcBorders>
              <w:top w:val="nil"/>
              <w:left w:val="nil"/>
              <w:bottom w:val="nil"/>
              <w:right w:val="nil"/>
            </w:tcBorders>
            <w:vAlign w:val="center"/>
          </w:tcPr>
          <w:p w14:paraId="2019B815" w14:textId="797AC19E"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5.000.000</w:t>
            </w:r>
          </w:p>
        </w:tc>
        <w:tc>
          <w:tcPr>
            <w:tcW w:w="709" w:type="dxa"/>
            <w:tcBorders>
              <w:top w:val="nil"/>
              <w:left w:val="nil"/>
              <w:bottom w:val="nil"/>
              <w:right w:val="nil"/>
            </w:tcBorders>
            <w:vAlign w:val="center"/>
          </w:tcPr>
          <w:p w14:paraId="15B7B8AD" w14:textId="66D5CC37"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44347D6B" w14:textId="5EF7B718"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2CBC5108" w14:textId="5F86F741"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654" w:type="dxa"/>
            <w:tcBorders>
              <w:top w:val="nil"/>
              <w:left w:val="nil"/>
              <w:bottom w:val="nil"/>
              <w:right w:val="nil"/>
            </w:tcBorders>
            <w:vAlign w:val="center"/>
          </w:tcPr>
          <w:p w14:paraId="4F7D6D9B" w14:textId="3CA26BB5"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19E2BB03" w14:textId="40D95441"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654" w:type="dxa"/>
            <w:tcBorders>
              <w:top w:val="nil"/>
              <w:left w:val="nil"/>
              <w:bottom w:val="nil"/>
              <w:right w:val="nil"/>
            </w:tcBorders>
            <w:vAlign w:val="center"/>
          </w:tcPr>
          <w:p w14:paraId="2A2D248E" w14:textId="5522114C"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20E0137C" w14:textId="39690DE6"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4F5842DA" w14:textId="54ABEA47"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637" w:type="dxa"/>
            <w:tcBorders>
              <w:top w:val="nil"/>
              <w:left w:val="nil"/>
              <w:bottom w:val="nil"/>
              <w:right w:val="nil"/>
            </w:tcBorders>
            <w:vAlign w:val="center"/>
          </w:tcPr>
          <w:p w14:paraId="080997FD" w14:textId="6F061858"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46F546AB" w14:textId="57E0DF54"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w:t>
            </w:r>
          </w:p>
        </w:tc>
        <w:tc>
          <w:tcPr>
            <w:tcW w:w="781" w:type="dxa"/>
            <w:tcBorders>
              <w:top w:val="nil"/>
              <w:left w:val="nil"/>
              <w:bottom w:val="nil"/>
              <w:right w:val="nil"/>
            </w:tcBorders>
            <w:vAlign w:val="center"/>
          </w:tcPr>
          <w:p w14:paraId="0EAA067D" w14:textId="68E480FD"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w:t>
            </w:r>
          </w:p>
        </w:tc>
        <w:tc>
          <w:tcPr>
            <w:tcW w:w="781" w:type="dxa"/>
            <w:tcBorders>
              <w:top w:val="nil"/>
              <w:left w:val="nil"/>
              <w:bottom w:val="nil"/>
              <w:right w:val="nil"/>
            </w:tcBorders>
            <w:vAlign w:val="center"/>
          </w:tcPr>
          <w:p w14:paraId="2FA0BCBA" w14:textId="21356432"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w:t>
            </w:r>
          </w:p>
        </w:tc>
        <w:tc>
          <w:tcPr>
            <w:tcW w:w="781" w:type="dxa"/>
            <w:tcBorders>
              <w:top w:val="nil"/>
              <w:left w:val="nil"/>
              <w:bottom w:val="nil"/>
              <w:right w:val="nil"/>
            </w:tcBorders>
            <w:vAlign w:val="center"/>
          </w:tcPr>
          <w:p w14:paraId="51D89186" w14:textId="1851966D"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5.000.000</w:t>
            </w:r>
          </w:p>
        </w:tc>
        <w:tc>
          <w:tcPr>
            <w:tcW w:w="634" w:type="dxa"/>
            <w:tcBorders>
              <w:top w:val="nil"/>
              <w:left w:val="nil"/>
              <w:bottom w:val="nil"/>
              <w:right w:val="nil"/>
            </w:tcBorders>
            <w:vAlign w:val="center"/>
          </w:tcPr>
          <w:p w14:paraId="5C4072EB" w14:textId="0D049949"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928" w:type="dxa"/>
            <w:gridSpan w:val="2"/>
            <w:tcBorders>
              <w:top w:val="nil"/>
              <w:left w:val="nil"/>
              <w:bottom w:val="nil"/>
              <w:right w:val="nil"/>
            </w:tcBorders>
            <w:vAlign w:val="center"/>
          </w:tcPr>
          <w:p w14:paraId="731882E0" w14:textId="2311A1E6"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5.000.000</w:t>
            </w:r>
          </w:p>
        </w:tc>
      </w:tr>
      <w:tr w:rsidR="00F165FA" w:rsidRPr="00E35CE4" w14:paraId="1E03B0B3" w14:textId="77777777" w:rsidTr="002C67F5">
        <w:trPr>
          <w:trHeight w:val="113"/>
        </w:trPr>
        <w:tc>
          <w:tcPr>
            <w:tcW w:w="568" w:type="dxa"/>
            <w:tcBorders>
              <w:top w:val="nil"/>
              <w:left w:val="nil"/>
              <w:bottom w:val="nil"/>
              <w:right w:val="nil"/>
            </w:tcBorders>
          </w:tcPr>
          <w:p w14:paraId="01F7B1A7" w14:textId="0A4BC20C" w:rsidR="00F165FA" w:rsidRPr="00E35CE4" w:rsidRDefault="00F165FA" w:rsidP="00F165FA">
            <w:pPr>
              <w:tabs>
                <w:tab w:val="left" w:pos="3828"/>
              </w:tabs>
              <w:rPr>
                <w:rFonts w:ascii="Arial" w:hAnsi="Arial" w:cs="Arial"/>
                <w:b/>
                <w:sz w:val="10"/>
                <w:szCs w:val="10"/>
              </w:rPr>
            </w:pPr>
            <w:r w:rsidRPr="00E35CE4">
              <w:rPr>
                <w:rFonts w:ascii="Arial" w:hAnsi="Arial" w:cs="Arial"/>
                <w:b/>
                <w:bCs/>
                <w:sz w:val="10"/>
                <w:szCs w:val="10"/>
              </w:rPr>
              <w:t>VI.</w:t>
            </w:r>
          </w:p>
        </w:tc>
        <w:tc>
          <w:tcPr>
            <w:tcW w:w="2835" w:type="dxa"/>
            <w:tcBorders>
              <w:top w:val="nil"/>
              <w:left w:val="nil"/>
              <w:bottom w:val="nil"/>
              <w:right w:val="nil"/>
            </w:tcBorders>
            <w:vAlign w:val="center"/>
          </w:tcPr>
          <w:p w14:paraId="16670E91" w14:textId="56EC7054" w:rsidR="00F165FA" w:rsidRPr="00BC071C" w:rsidRDefault="00F165FA" w:rsidP="00F165FA">
            <w:pPr>
              <w:tabs>
                <w:tab w:val="left" w:pos="3828"/>
              </w:tabs>
              <w:rPr>
                <w:rFonts w:ascii="Arial" w:hAnsi="Arial" w:cs="Arial"/>
                <w:b/>
                <w:bCs/>
                <w:sz w:val="10"/>
                <w:szCs w:val="10"/>
              </w:rPr>
            </w:pPr>
            <w:r w:rsidRPr="00E35CE4">
              <w:rPr>
                <w:rFonts w:ascii="Arial" w:hAnsi="Arial" w:cs="Arial"/>
                <w:b/>
                <w:sz w:val="10"/>
                <w:szCs w:val="10"/>
              </w:rPr>
              <w:t>İç Kaynaklardan Gerçekleştirilen Sermaye Artırımı</w:t>
            </w:r>
          </w:p>
        </w:tc>
        <w:tc>
          <w:tcPr>
            <w:tcW w:w="708" w:type="dxa"/>
            <w:tcBorders>
              <w:top w:val="nil"/>
              <w:left w:val="nil"/>
              <w:bottom w:val="nil"/>
              <w:right w:val="nil"/>
            </w:tcBorders>
            <w:vAlign w:val="center"/>
          </w:tcPr>
          <w:p w14:paraId="0AA67B51" w14:textId="11EBA8E1"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709" w:type="dxa"/>
            <w:tcBorders>
              <w:top w:val="nil"/>
              <w:left w:val="nil"/>
              <w:bottom w:val="nil"/>
              <w:right w:val="nil"/>
            </w:tcBorders>
            <w:vAlign w:val="center"/>
          </w:tcPr>
          <w:p w14:paraId="2FD5841B" w14:textId="449ACE60"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2D39C3B2" w14:textId="593D80A6"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1C154CDF" w14:textId="0E87D3F1"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654" w:type="dxa"/>
            <w:tcBorders>
              <w:top w:val="nil"/>
              <w:left w:val="nil"/>
              <w:bottom w:val="nil"/>
              <w:right w:val="nil"/>
            </w:tcBorders>
            <w:vAlign w:val="center"/>
          </w:tcPr>
          <w:p w14:paraId="7832CC3E" w14:textId="57A5D16E"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4FD2606E" w14:textId="7B03A33C"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654" w:type="dxa"/>
            <w:tcBorders>
              <w:top w:val="nil"/>
              <w:left w:val="nil"/>
              <w:bottom w:val="nil"/>
              <w:right w:val="nil"/>
            </w:tcBorders>
            <w:vAlign w:val="center"/>
          </w:tcPr>
          <w:p w14:paraId="54CA4A2E" w14:textId="194BE307"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6F8CA7F7" w14:textId="39AA2D23"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0214A618" w14:textId="1A60A5B0"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637" w:type="dxa"/>
            <w:tcBorders>
              <w:top w:val="nil"/>
              <w:left w:val="nil"/>
              <w:bottom w:val="nil"/>
              <w:right w:val="nil"/>
            </w:tcBorders>
            <w:vAlign w:val="center"/>
          </w:tcPr>
          <w:p w14:paraId="6D34A7D4" w14:textId="705A4219"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31F3AA98" w14:textId="51A6B6F6"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w:t>
            </w:r>
          </w:p>
        </w:tc>
        <w:tc>
          <w:tcPr>
            <w:tcW w:w="781" w:type="dxa"/>
            <w:tcBorders>
              <w:top w:val="nil"/>
              <w:left w:val="nil"/>
              <w:bottom w:val="nil"/>
              <w:right w:val="nil"/>
            </w:tcBorders>
            <w:vAlign w:val="center"/>
          </w:tcPr>
          <w:p w14:paraId="221FD60E" w14:textId="03C5DB34"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w:t>
            </w:r>
          </w:p>
        </w:tc>
        <w:tc>
          <w:tcPr>
            <w:tcW w:w="781" w:type="dxa"/>
            <w:tcBorders>
              <w:top w:val="nil"/>
              <w:left w:val="nil"/>
              <w:bottom w:val="nil"/>
              <w:right w:val="nil"/>
            </w:tcBorders>
            <w:vAlign w:val="center"/>
          </w:tcPr>
          <w:p w14:paraId="53A61522" w14:textId="58771994"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w:t>
            </w:r>
          </w:p>
        </w:tc>
        <w:tc>
          <w:tcPr>
            <w:tcW w:w="781" w:type="dxa"/>
            <w:tcBorders>
              <w:top w:val="nil"/>
              <w:left w:val="nil"/>
              <w:bottom w:val="nil"/>
              <w:right w:val="nil"/>
            </w:tcBorders>
            <w:vAlign w:val="center"/>
          </w:tcPr>
          <w:p w14:paraId="2FEF1E91" w14:textId="6C1D2BBD"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w:t>
            </w:r>
          </w:p>
        </w:tc>
        <w:tc>
          <w:tcPr>
            <w:tcW w:w="634" w:type="dxa"/>
            <w:tcBorders>
              <w:top w:val="nil"/>
              <w:left w:val="nil"/>
              <w:bottom w:val="nil"/>
              <w:right w:val="nil"/>
            </w:tcBorders>
            <w:vAlign w:val="center"/>
          </w:tcPr>
          <w:p w14:paraId="30C5E1EB" w14:textId="3623DDDC"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928" w:type="dxa"/>
            <w:gridSpan w:val="2"/>
            <w:tcBorders>
              <w:top w:val="nil"/>
              <w:left w:val="nil"/>
              <w:bottom w:val="nil"/>
              <w:right w:val="nil"/>
            </w:tcBorders>
            <w:vAlign w:val="center"/>
          </w:tcPr>
          <w:p w14:paraId="18176A4E" w14:textId="2791C938"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r>
      <w:tr w:rsidR="00F165FA" w:rsidRPr="00E35CE4" w14:paraId="54FF795A" w14:textId="77777777" w:rsidTr="002C67F5">
        <w:trPr>
          <w:trHeight w:val="113"/>
        </w:trPr>
        <w:tc>
          <w:tcPr>
            <w:tcW w:w="568" w:type="dxa"/>
            <w:tcBorders>
              <w:top w:val="nil"/>
              <w:left w:val="nil"/>
              <w:bottom w:val="nil"/>
              <w:right w:val="nil"/>
            </w:tcBorders>
          </w:tcPr>
          <w:p w14:paraId="0E9E7CA7" w14:textId="1F776EB0" w:rsidR="00F165FA" w:rsidRPr="00E35CE4" w:rsidRDefault="00F165FA" w:rsidP="00F165FA">
            <w:pPr>
              <w:tabs>
                <w:tab w:val="left" w:pos="3828"/>
              </w:tabs>
              <w:rPr>
                <w:rFonts w:ascii="Arial" w:hAnsi="Arial" w:cs="Arial"/>
                <w:b/>
                <w:sz w:val="10"/>
                <w:szCs w:val="10"/>
              </w:rPr>
            </w:pPr>
            <w:r w:rsidRPr="00E35CE4">
              <w:rPr>
                <w:rFonts w:ascii="Arial" w:hAnsi="Arial" w:cs="Arial"/>
                <w:b/>
                <w:bCs/>
                <w:sz w:val="10"/>
                <w:szCs w:val="10"/>
              </w:rPr>
              <w:t>VII.</w:t>
            </w:r>
          </w:p>
        </w:tc>
        <w:tc>
          <w:tcPr>
            <w:tcW w:w="2835" w:type="dxa"/>
            <w:tcBorders>
              <w:top w:val="nil"/>
              <w:left w:val="nil"/>
              <w:bottom w:val="nil"/>
              <w:right w:val="nil"/>
            </w:tcBorders>
            <w:vAlign w:val="center"/>
          </w:tcPr>
          <w:p w14:paraId="7120C56E" w14:textId="39218D69" w:rsidR="00F165FA" w:rsidRPr="00BC071C" w:rsidRDefault="00F165FA" w:rsidP="00F165FA">
            <w:pPr>
              <w:tabs>
                <w:tab w:val="left" w:pos="3828"/>
              </w:tabs>
              <w:rPr>
                <w:rFonts w:ascii="Arial" w:hAnsi="Arial" w:cs="Arial"/>
                <w:b/>
                <w:bCs/>
                <w:sz w:val="10"/>
                <w:szCs w:val="10"/>
              </w:rPr>
            </w:pPr>
            <w:r w:rsidRPr="00E35CE4">
              <w:rPr>
                <w:rFonts w:ascii="Arial" w:hAnsi="Arial" w:cs="Arial"/>
                <w:b/>
                <w:sz w:val="10"/>
                <w:szCs w:val="10"/>
              </w:rPr>
              <w:t>Ödenmiş Sermaye Enflasyon Düzeltme Farkı</w:t>
            </w:r>
          </w:p>
        </w:tc>
        <w:tc>
          <w:tcPr>
            <w:tcW w:w="708" w:type="dxa"/>
            <w:tcBorders>
              <w:top w:val="nil"/>
              <w:left w:val="nil"/>
              <w:bottom w:val="nil"/>
              <w:right w:val="nil"/>
            </w:tcBorders>
            <w:vAlign w:val="center"/>
          </w:tcPr>
          <w:p w14:paraId="1142FC58" w14:textId="425C0F9A"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709" w:type="dxa"/>
            <w:tcBorders>
              <w:top w:val="nil"/>
              <w:left w:val="nil"/>
              <w:bottom w:val="nil"/>
              <w:right w:val="nil"/>
            </w:tcBorders>
            <w:vAlign w:val="center"/>
          </w:tcPr>
          <w:p w14:paraId="51D78313" w14:textId="0F05CD97"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53CC5834" w14:textId="3EA9AC65"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616096BC" w14:textId="63A070D7"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654" w:type="dxa"/>
            <w:tcBorders>
              <w:top w:val="nil"/>
              <w:left w:val="nil"/>
              <w:bottom w:val="nil"/>
              <w:right w:val="nil"/>
            </w:tcBorders>
            <w:vAlign w:val="center"/>
          </w:tcPr>
          <w:p w14:paraId="51838DF3" w14:textId="68C95B0C"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3EE99372" w14:textId="71D61A3A"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654" w:type="dxa"/>
            <w:tcBorders>
              <w:top w:val="nil"/>
              <w:left w:val="nil"/>
              <w:bottom w:val="nil"/>
              <w:right w:val="nil"/>
            </w:tcBorders>
            <w:vAlign w:val="center"/>
          </w:tcPr>
          <w:p w14:paraId="21CA5309" w14:textId="021DCB18"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69E032D8" w14:textId="79FE1E27"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590B799C" w14:textId="0222661C"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637" w:type="dxa"/>
            <w:tcBorders>
              <w:top w:val="nil"/>
              <w:left w:val="nil"/>
              <w:bottom w:val="nil"/>
              <w:right w:val="nil"/>
            </w:tcBorders>
            <w:vAlign w:val="center"/>
          </w:tcPr>
          <w:p w14:paraId="28453A27" w14:textId="1E8E595F"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3237D974" w14:textId="5607418A"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w:t>
            </w:r>
          </w:p>
        </w:tc>
        <w:tc>
          <w:tcPr>
            <w:tcW w:w="781" w:type="dxa"/>
            <w:tcBorders>
              <w:top w:val="nil"/>
              <w:left w:val="nil"/>
              <w:bottom w:val="nil"/>
              <w:right w:val="nil"/>
            </w:tcBorders>
            <w:vAlign w:val="center"/>
          </w:tcPr>
          <w:p w14:paraId="1AD564CF" w14:textId="6F6A3587"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w:t>
            </w:r>
          </w:p>
        </w:tc>
        <w:tc>
          <w:tcPr>
            <w:tcW w:w="781" w:type="dxa"/>
            <w:tcBorders>
              <w:top w:val="nil"/>
              <w:left w:val="nil"/>
              <w:bottom w:val="nil"/>
              <w:right w:val="nil"/>
            </w:tcBorders>
            <w:vAlign w:val="center"/>
          </w:tcPr>
          <w:p w14:paraId="1107C97E" w14:textId="5894798C"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w:t>
            </w:r>
          </w:p>
        </w:tc>
        <w:tc>
          <w:tcPr>
            <w:tcW w:w="781" w:type="dxa"/>
            <w:tcBorders>
              <w:top w:val="nil"/>
              <w:left w:val="nil"/>
              <w:bottom w:val="nil"/>
              <w:right w:val="nil"/>
            </w:tcBorders>
            <w:vAlign w:val="center"/>
          </w:tcPr>
          <w:p w14:paraId="22CCD6D2" w14:textId="5307D34A"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w:t>
            </w:r>
          </w:p>
        </w:tc>
        <w:tc>
          <w:tcPr>
            <w:tcW w:w="634" w:type="dxa"/>
            <w:tcBorders>
              <w:top w:val="nil"/>
              <w:left w:val="nil"/>
              <w:bottom w:val="nil"/>
              <w:right w:val="nil"/>
            </w:tcBorders>
            <w:vAlign w:val="center"/>
          </w:tcPr>
          <w:p w14:paraId="5C1F06BB" w14:textId="6E419925"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928" w:type="dxa"/>
            <w:gridSpan w:val="2"/>
            <w:tcBorders>
              <w:top w:val="nil"/>
              <w:left w:val="nil"/>
              <w:bottom w:val="nil"/>
              <w:right w:val="nil"/>
            </w:tcBorders>
            <w:vAlign w:val="center"/>
          </w:tcPr>
          <w:p w14:paraId="02D4B3E7" w14:textId="3E3AE907"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r>
      <w:tr w:rsidR="00F165FA" w:rsidRPr="00E35CE4" w14:paraId="27556997" w14:textId="77777777" w:rsidTr="002C67F5">
        <w:trPr>
          <w:trHeight w:val="113"/>
        </w:trPr>
        <w:tc>
          <w:tcPr>
            <w:tcW w:w="568" w:type="dxa"/>
            <w:tcBorders>
              <w:top w:val="nil"/>
              <w:left w:val="nil"/>
              <w:bottom w:val="nil"/>
              <w:right w:val="nil"/>
            </w:tcBorders>
          </w:tcPr>
          <w:p w14:paraId="67DF5546" w14:textId="3FCB05FE" w:rsidR="00F165FA" w:rsidRPr="00E35CE4" w:rsidRDefault="00F165FA" w:rsidP="00F165FA">
            <w:pPr>
              <w:tabs>
                <w:tab w:val="left" w:pos="3828"/>
              </w:tabs>
              <w:rPr>
                <w:rFonts w:ascii="Arial" w:hAnsi="Arial" w:cs="Arial"/>
                <w:b/>
                <w:sz w:val="10"/>
                <w:szCs w:val="10"/>
              </w:rPr>
            </w:pPr>
            <w:r w:rsidRPr="00E35CE4">
              <w:rPr>
                <w:rFonts w:ascii="Arial" w:hAnsi="Arial" w:cs="Arial"/>
                <w:b/>
                <w:bCs/>
                <w:sz w:val="10"/>
                <w:szCs w:val="10"/>
              </w:rPr>
              <w:t>VIII.</w:t>
            </w:r>
          </w:p>
        </w:tc>
        <w:tc>
          <w:tcPr>
            <w:tcW w:w="2835" w:type="dxa"/>
            <w:tcBorders>
              <w:top w:val="nil"/>
              <w:left w:val="nil"/>
              <w:bottom w:val="nil"/>
              <w:right w:val="nil"/>
            </w:tcBorders>
            <w:vAlign w:val="center"/>
          </w:tcPr>
          <w:p w14:paraId="7DD747A0" w14:textId="3D5EB07C" w:rsidR="00F165FA" w:rsidRPr="00BC071C" w:rsidRDefault="00F165FA" w:rsidP="00F165FA">
            <w:pPr>
              <w:tabs>
                <w:tab w:val="left" w:pos="3828"/>
              </w:tabs>
              <w:rPr>
                <w:rFonts w:ascii="Arial" w:hAnsi="Arial" w:cs="Arial"/>
                <w:b/>
                <w:bCs/>
                <w:sz w:val="10"/>
                <w:szCs w:val="10"/>
              </w:rPr>
            </w:pPr>
            <w:r w:rsidRPr="00E35CE4">
              <w:rPr>
                <w:rFonts w:ascii="Arial" w:hAnsi="Arial" w:cs="Arial"/>
                <w:b/>
                <w:sz w:val="10"/>
                <w:szCs w:val="10"/>
              </w:rPr>
              <w:t xml:space="preserve">Hisse Senedine Dönüştürülebilir Tahviller </w:t>
            </w:r>
          </w:p>
        </w:tc>
        <w:tc>
          <w:tcPr>
            <w:tcW w:w="708" w:type="dxa"/>
            <w:tcBorders>
              <w:top w:val="nil"/>
              <w:left w:val="nil"/>
              <w:bottom w:val="nil"/>
              <w:right w:val="nil"/>
            </w:tcBorders>
            <w:vAlign w:val="center"/>
          </w:tcPr>
          <w:p w14:paraId="46E3C63A" w14:textId="1FC301A3"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709" w:type="dxa"/>
            <w:tcBorders>
              <w:top w:val="nil"/>
              <w:left w:val="nil"/>
              <w:bottom w:val="nil"/>
              <w:right w:val="nil"/>
            </w:tcBorders>
            <w:vAlign w:val="center"/>
          </w:tcPr>
          <w:p w14:paraId="2B3877B6" w14:textId="23C9439E"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30555663" w14:textId="0D9A1617"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54DFE290" w14:textId="2E968181"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654" w:type="dxa"/>
            <w:tcBorders>
              <w:top w:val="nil"/>
              <w:left w:val="nil"/>
              <w:bottom w:val="nil"/>
              <w:right w:val="nil"/>
            </w:tcBorders>
            <w:vAlign w:val="center"/>
          </w:tcPr>
          <w:p w14:paraId="2C039CE8" w14:textId="2846816A"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21A74E05" w14:textId="23D6FF55"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654" w:type="dxa"/>
            <w:tcBorders>
              <w:top w:val="nil"/>
              <w:left w:val="nil"/>
              <w:bottom w:val="nil"/>
              <w:right w:val="nil"/>
            </w:tcBorders>
            <w:vAlign w:val="center"/>
          </w:tcPr>
          <w:p w14:paraId="2A68D236" w14:textId="5E561EB0"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12552488" w14:textId="54479415"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676730BF" w14:textId="42001017"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637" w:type="dxa"/>
            <w:tcBorders>
              <w:top w:val="nil"/>
              <w:left w:val="nil"/>
              <w:bottom w:val="nil"/>
              <w:right w:val="nil"/>
            </w:tcBorders>
            <w:vAlign w:val="center"/>
          </w:tcPr>
          <w:p w14:paraId="7CC60A31" w14:textId="2A77AC94"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7E71E7B8" w14:textId="4C24693B"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w:t>
            </w:r>
          </w:p>
        </w:tc>
        <w:tc>
          <w:tcPr>
            <w:tcW w:w="781" w:type="dxa"/>
            <w:tcBorders>
              <w:top w:val="nil"/>
              <w:left w:val="nil"/>
              <w:bottom w:val="nil"/>
              <w:right w:val="nil"/>
            </w:tcBorders>
            <w:vAlign w:val="center"/>
          </w:tcPr>
          <w:p w14:paraId="3424A791" w14:textId="2BE5D081"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w:t>
            </w:r>
          </w:p>
        </w:tc>
        <w:tc>
          <w:tcPr>
            <w:tcW w:w="781" w:type="dxa"/>
            <w:tcBorders>
              <w:top w:val="nil"/>
              <w:left w:val="nil"/>
              <w:bottom w:val="nil"/>
              <w:right w:val="nil"/>
            </w:tcBorders>
            <w:vAlign w:val="center"/>
          </w:tcPr>
          <w:p w14:paraId="3C434E82" w14:textId="2A7CB710"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w:t>
            </w:r>
          </w:p>
        </w:tc>
        <w:tc>
          <w:tcPr>
            <w:tcW w:w="781" w:type="dxa"/>
            <w:tcBorders>
              <w:top w:val="nil"/>
              <w:left w:val="nil"/>
              <w:bottom w:val="nil"/>
              <w:right w:val="nil"/>
            </w:tcBorders>
            <w:vAlign w:val="center"/>
          </w:tcPr>
          <w:p w14:paraId="44661C74" w14:textId="0D879E42"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w:t>
            </w:r>
          </w:p>
        </w:tc>
        <w:tc>
          <w:tcPr>
            <w:tcW w:w="634" w:type="dxa"/>
            <w:tcBorders>
              <w:top w:val="nil"/>
              <w:left w:val="nil"/>
              <w:bottom w:val="nil"/>
              <w:right w:val="nil"/>
            </w:tcBorders>
            <w:vAlign w:val="center"/>
          </w:tcPr>
          <w:p w14:paraId="4439E4D0" w14:textId="26CEFB5B"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928" w:type="dxa"/>
            <w:gridSpan w:val="2"/>
            <w:tcBorders>
              <w:top w:val="nil"/>
              <w:left w:val="nil"/>
              <w:bottom w:val="nil"/>
              <w:right w:val="nil"/>
            </w:tcBorders>
            <w:vAlign w:val="center"/>
          </w:tcPr>
          <w:p w14:paraId="5481EED6" w14:textId="31FC2FFB"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r>
      <w:tr w:rsidR="00F165FA" w:rsidRPr="00E35CE4" w14:paraId="5A488915" w14:textId="77777777" w:rsidTr="002C67F5">
        <w:trPr>
          <w:trHeight w:val="113"/>
        </w:trPr>
        <w:tc>
          <w:tcPr>
            <w:tcW w:w="568" w:type="dxa"/>
            <w:tcBorders>
              <w:top w:val="nil"/>
              <w:left w:val="nil"/>
              <w:bottom w:val="nil"/>
              <w:right w:val="nil"/>
            </w:tcBorders>
          </w:tcPr>
          <w:p w14:paraId="12C0956F" w14:textId="6F49A640" w:rsidR="00F165FA" w:rsidRPr="00E35CE4" w:rsidRDefault="00F165FA" w:rsidP="00F165FA">
            <w:pPr>
              <w:tabs>
                <w:tab w:val="left" w:pos="3828"/>
              </w:tabs>
              <w:rPr>
                <w:rFonts w:ascii="Arial" w:hAnsi="Arial" w:cs="Arial"/>
                <w:b/>
                <w:sz w:val="10"/>
                <w:szCs w:val="10"/>
              </w:rPr>
            </w:pPr>
            <w:r w:rsidRPr="00E35CE4">
              <w:rPr>
                <w:rFonts w:ascii="Arial" w:hAnsi="Arial" w:cs="Arial"/>
                <w:b/>
                <w:bCs/>
                <w:sz w:val="10"/>
                <w:szCs w:val="10"/>
              </w:rPr>
              <w:t>IX.</w:t>
            </w:r>
          </w:p>
        </w:tc>
        <w:tc>
          <w:tcPr>
            <w:tcW w:w="2835" w:type="dxa"/>
            <w:tcBorders>
              <w:top w:val="nil"/>
              <w:left w:val="nil"/>
              <w:bottom w:val="nil"/>
              <w:right w:val="nil"/>
            </w:tcBorders>
            <w:vAlign w:val="center"/>
          </w:tcPr>
          <w:p w14:paraId="0131730F" w14:textId="64278707" w:rsidR="00F165FA" w:rsidRPr="00BC071C" w:rsidRDefault="00F165FA" w:rsidP="00F165FA">
            <w:pPr>
              <w:tabs>
                <w:tab w:val="left" w:pos="3828"/>
              </w:tabs>
              <w:rPr>
                <w:rFonts w:ascii="Arial" w:hAnsi="Arial" w:cs="Arial"/>
                <w:b/>
                <w:bCs/>
                <w:sz w:val="10"/>
                <w:szCs w:val="10"/>
              </w:rPr>
            </w:pPr>
            <w:r w:rsidRPr="00E35CE4">
              <w:rPr>
                <w:rFonts w:ascii="Arial" w:hAnsi="Arial" w:cs="Arial"/>
                <w:b/>
                <w:sz w:val="10"/>
                <w:szCs w:val="10"/>
              </w:rPr>
              <w:t xml:space="preserve">Sermaye Benzeri Borçlanma Araçları </w:t>
            </w:r>
          </w:p>
        </w:tc>
        <w:tc>
          <w:tcPr>
            <w:tcW w:w="708" w:type="dxa"/>
            <w:tcBorders>
              <w:top w:val="nil"/>
              <w:left w:val="nil"/>
              <w:bottom w:val="nil"/>
              <w:right w:val="nil"/>
            </w:tcBorders>
            <w:vAlign w:val="center"/>
          </w:tcPr>
          <w:p w14:paraId="6117AE9C" w14:textId="26363804"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709" w:type="dxa"/>
            <w:tcBorders>
              <w:top w:val="nil"/>
              <w:left w:val="nil"/>
              <w:bottom w:val="nil"/>
              <w:right w:val="nil"/>
            </w:tcBorders>
            <w:vAlign w:val="center"/>
          </w:tcPr>
          <w:p w14:paraId="64927E4C" w14:textId="3C89BE58"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630416EE" w14:textId="4A440250"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2EF082D3" w14:textId="27850C52"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654" w:type="dxa"/>
            <w:tcBorders>
              <w:top w:val="nil"/>
              <w:left w:val="nil"/>
              <w:bottom w:val="nil"/>
              <w:right w:val="nil"/>
            </w:tcBorders>
            <w:vAlign w:val="center"/>
          </w:tcPr>
          <w:p w14:paraId="5BD7B4BD" w14:textId="63B13652"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7D3D9990" w14:textId="18F7AFEC"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654" w:type="dxa"/>
            <w:tcBorders>
              <w:top w:val="nil"/>
              <w:left w:val="nil"/>
              <w:bottom w:val="nil"/>
              <w:right w:val="nil"/>
            </w:tcBorders>
            <w:vAlign w:val="center"/>
          </w:tcPr>
          <w:p w14:paraId="3F392086" w14:textId="285FFEE6"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0DA18E39" w14:textId="13C1202E"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09D9D682" w14:textId="50BF5E36"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637" w:type="dxa"/>
            <w:tcBorders>
              <w:top w:val="nil"/>
              <w:left w:val="nil"/>
              <w:bottom w:val="nil"/>
              <w:right w:val="nil"/>
            </w:tcBorders>
            <w:vAlign w:val="center"/>
          </w:tcPr>
          <w:p w14:paraId="0506FCBE" w14:textId="616E0F69"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3635A881" w14:textId="565220CF"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w:t>
            </w:r>
          </w:p>
        </w:tc>
        <w:tc>
          <w:tcPr>
            <w:tcW w:w="781" w:type="dxa"/>
            <w:tcBorders>
              <w:top w:val="nil"/>
              <w:left w:val="nil"/>
              <w:bottom w:val="nil"/>
              <w:right w:val="nil"/>
            </w:tcBorders>
            <w:vAlign w:val="center"/>
          </w:tcPr>
          <w:p w14:paraId="2FCC12DF" w14:textId="27C19418"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w:t>
            </w:r>
          </w:p>
        </w:tc>
        <w:tc>
          <w:tcPr>
            <w:tcW w:w="781" w:type="dxa"/>
            <w:tcBorders>
              <w:top w:val="nil"/>
              <w:left w:val="nil"/>
              <w:bottom w:val="nil"/>
              <w:right w:val="nil"/>
            </w:tcBorders>
            <w:vAlign w:val="center"/>
          </w:tcPr>
          <w:p w14:paraId="7403120E" w14:textId="485B2FF7"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w:t>
            </w:r>
          </w:p>
        </w:tc>
        <w:tc>
          <w:tcPr>
            <w:tcW w:w="781" w:type="dxa"/>
            <w:tcBorders>
              <w:top w:val="nil"/>
              <w:left w:val="nil"/>
              <w:bottom w:val="nil"/>
              <w:right w:val="nil"/>
            </w:tcBorders>
            <w:vAlign w:val="center"/>
          </w:tcPr>
          <w:p w14:paraId="6E770674" w14:textId="6D4BE900"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w:t>
            </w:r>
          </w:p>
        </w:tc>
        <w:tc>
          <w:tcPr>
            <w:tcW w:w="634" w:type="dxa"/>
            <w:tcBorders>
              <w:top w:val="nil"/>
              <w:left w:val="nil"/>
              <w:bottom w:val="nil"/>
              <w:right w:val="nil"/>
            </w:tcBorders>
            <w:vAlign w:val="center"/>
          </w:tcPr>
          <w:p w14:paraId="6B80CE88" w14:textId="14368FC7"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928" w:type="dxa"/>
            <w:gridSpan w:val="2"/>
            <w:tcBorders>
              <w:top w:val="nil"/>
              <w:left w:val="nil"/>
              <w:bottom w:val="nil"/>
              <w:right w:val="nil"/>
            </w:tcBorders>
            <w:vAlign w:val="center"/>
          </w:tcPr>
          <w:p w14:paraId="781AAB62" w14:textId="759BFE0F"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r>
      <w:tr w:rsidR="00F165FA" w:rsidRPr="00E35CE4" w14:paraId="1654FD95" w14:textId="77777777" w:rsidTr="002C67F5">
        <w:trPr>
          <w:trHeight w:val="113"/>
        </w:trPr>
        <w:tc>
          <w:tcPr>
            <w:tcW w:w="568" w:type="dxa"/>
            <w:tcBorders>
              <w:top w:val="nil"/>
              <w:left w:val="nil"/>
              <w:bottom w:val="nil"/>
              <w:right w:val="nil"/>
            </w:tcBorders>
          </w:tcPr>
          <w:p w14:paraId="2BBFDD45" w14:textId="661C9F74" w:rsidR="00F165FA" w:rsidRPr="00E35CE4" w:rsidRDefault="00F165FA" w:rsidP="00F165FA">
            <w:pPr>
              <w:tabs>
                <w:tab w:val="left" w:pos="3828"/>
              </w:tabs>
              <w:rPr>
                <w:rFonts w:ascii="Arial" w:hAnsi="Arial" w:cs="Arial"/>
                <w:b/>
                <w:sz w:val="10"/>
                <w:szCs w:val="10"/>
              </w:rPr>
            </w:pPr>
            <w:r w:rsidRPr="00E35CE4">
              <w:rPr>
                <w:rFonts w:ascii="Arial" w:hAnsi="Arial" w:cs="Arial"/>
                <w:b/>
                <w:bCs/>
                <w:sz w:val="10"/>
                <w:szCs w:val="10"/>
              </w:rPr>
              <w:t>X.</w:t>
            </w:r>
          </w:p>
        </w:tc>
        <w:tc>
          <w:tcPr>
            <w:tcW w:w="2835" w:type="dxa"/>
            <w:tcBorders>
              <w:top w:val="nil"/>
              <w:left w:val="nil"/>
              <w:bottom w:val="nil"/>
              <w:right w:val="nil"/>
            </w:tcBorders>
            <w:vAlign w:val="center"/>
          </w:tcPr>
          <w:p w14:paraId="7A987675" w14:textId="6358377F" w:rsidR="00F165FA" w:rsidRPr="00BC071C" w:rsidRDefault="00F165FA" w:rsidP="00F165FA">
            <w:pPr>
              <w:tabs>
                <w:tab w:val="left" w:pos="3828"/>
              </w:tabs>
              <w:rPr>
                <w:rFonts w:ascii="Arial" w:hAnsi="Arial" w:cs="Arial"/>
                <w:b/>
                <w:bCs/>
                <w:sz w:val="10"/>
                <w:szCs w:val="10"/>
              </w:rPr>
            </w:pPr>
            <w:r w:rsidRPr="00E35CE4">
              <w:rPr>
                <w:rFonts w:ascii="Arial" w:hAnsi="Arial" w:cs="Arial"/>
                <w:b/>
                <w:sz w:val="10"/>
                <w:szCs w:val="10"/>
              </w:rPr>
              <w:t>Diğer Değişiklikler Nedeniyle Artış /Azalış</w:t>
            </w:r>
          </w:p>
        </w:tc>
        <w:tc>
          <w:tcPr>
            <w:tcW w:w="708" w:type="dxa"/>
            <w:tcBorders>
              <w:top w:val="nil"/>
              <w:left w:val="nil"/>
              <w:bottom w:val="nil"/>
              <w:right w:val="nil"/>
            </w:tcBorders>
            <w:vAlign w:val="center"/>
          </w:tcPr>
          <w:p w14:paraId="460550E7" w14:textId="5984CED2"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709" w:type="dxa"/>
            <w:tcBorders>
              <w:top w:val="nil"/>
              <w:left w:val="nil"/>
              <w:bottom w:val="nil"/>
              <w:right w:val="nil"/>
            </w:tcBorders>
            <w:vAlign w:val="center"/>
          </w:tcPr>
          <w:p w14:paraId="54FD850F" w14:textId="169F010F"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1CE673CE" w14:textId="0E277CE0"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4FF57A21" w14:textId="7097EFB8"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654" w:type="dxa"/>
            <w:tcBorders>
              <w:top w:val="nil"/>
              <w:left w:val="nil"/>
              <w:bottom w:val="nil"/>
              <w:right w:val="nil"/>
            </w:tcBorders>
            <w:vAlign w:val="center"/>
          </w:tcPr>
          <w:p w14:paraId="175B2B18" w14:textId="255EAB37"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1F90E8CD" w14:textId="60E78995"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654" w:type="dxa"/>
            <w:tcBorders>
              <w:top w:val="nil"/>
              <w:left w:val="nil"/>
              <w:bottom w:val="nil"/>
              <w:right w:val="nil"/>
            </w:tcBorders>
            <w:vAlign w:val="center"/>
          </w:tcPr>
          <w:p w14:paraId="153FB2FA" w14:textId="71DDE8FB"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47C1E4A1" w14:textId="506FF9D1"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746CDD16" w14:textId="26314485"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637" w:type="dxa"/>
            <w:tcBorders>
              <w:top w:val="nil"/>
              <w:left w:val="nil"/>
              <w:bottom w:val="nil"/>
              <w:right w:val="nil"/>
            </w:tcBorders>
            <w:vAlign w:val="center"/>
          </w:tcPr>
          <w:p w14:paraId="0F6A84B7" w14:textId="66A2D4D9"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40D2B4B4" w14:textId="0FCC642C"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w:t>
            </w:r>
          </w:p>
        </w:tc>
        <w:tc>
          <w:tcPr>
            <w:tcW w:w="781" w:type="dxa"/>
            <w:tcBorders>
              <w:top w:val="nil"/>
              <w:left w:val="nil"/>
              <w:bottom w:val="nil"/>
              <w:right w:val="nil"/>
            </w:tcBorders>
            <w:vAlign w:val="center"/>
          </w:tcPr>
          <w:p w14:paraId="748A760A" w14:textId="2F2BAF92"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w:t>
            </w:r>
          </w:p>
        </w:tc>
        <w:tc>
          <w:tcPr>
            <w:tcW w:w="781" w:type="dxa"/>
            <w:tcBorders>
              <w:top w:val="nil"/>
              <w:left w:val="nil"/>
              <w:bottom w:val="nil"/>
              <w:right w:val="nil"/>
            </w:tcBorders>
            <w:vAlign w:val="center"/>
          </w:tcPr>
          <w:p w14:paraId="73BE397E" w14:textId="39FB47BC"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w:t>
            </w:r>
          </w:p>
        </w:tc>
        <w:tc>
          <w:tcPr>
            <w:tcW w:w="781" w:type="dxa"/>
            <w:tcBorders>
              <w:top w:val="nil"/>
              <w:left w:val="nil"/>
              <w:bottom w:val="nil"/>
              <w:right w:val="nil"/>
            </w:tcBorders>
            <w:vAlign w:val="center"/>
          </w:tcPr>
          <w:p w14:paraId="0BD959FF" w14:textId="0ECC7D91"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w:t>
            </w:r>
          </w:p>
        </w:tc>
        <w:tc>
          <w:tcPr>
            <w:tcW w:w="634" w:type="dxa"/>
            <w:tcBorders>
              <w:top w:val="nil"/>
              <w:left w:val="nil"/>
              <w:bottom w:val="nil"/>
              <w:right w:val="nil"/>
            </w:tcBorders>
            <w:vAlign w:val="center"/>
          </w:tcPr>
          <w:p w14:paraId="18D19C3D" w14:textId="11F4E481"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928" w:type="dxa"/>
            <w:gridSpan w:val="2"/>
            <w:tcBorders>
              <w:top w:val="nil"/>
              <w:left w:val="nil"/>
              <w:bottom w:val="nil"/>
              <w:right w:val="nil"/>
            </w:tcBorders>
            <w:vAlign w:val="center"/>
          </w:tcPr>
          <w:p w14:paraId="04720D5E" w14:textId="376BE505"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r>
      <w:tr w:rsidR="00F165FA" w:rsidRPr="00E35CE4" w14:paraId="2DE2C5FA" w14:textId="77777777" w:rsidTr="002C67F5">
        <w:trPr>
          <w:trHeight w:val="113"/>
        </w:trPr>
        <w:tc>
          <w:tcPr>
            <w:tcW w:w="568" w:type="dxa"/>
            <w:tcBorders>
              <w:top w:val="nil"/>
              <w:left w:val="nil"/>
              <w:bottom w:val="nil"/>
              <w:right w:val="nil"/>
            </w:tcBorders>
          </w:tcPr>
          <w:p w14:paraId="5590FA45" w14:textId="05D47740" w:rsidR="00F165FA" w:rsidRPr="00E35CE4" w:rsidRDefault="00F165FA" w:rsidP="00F165FA">
            <w:pPr>
              <w:tabs>
                <w:tab w:val="left" w:pos="3828"/>
              </w:tabs>
              <w:rPr>
                <w:rFonts w:ascii="Arial" w:hAnsi="Arial" w:cs="Arial"/>
                <w:b/>
                <w:sz w:val="10"/>
                <w:szCs w:val="10"/>
              </w:rPr>
            </w:pPr>
            <w:r w:rsidRPr="00E35CE4">
              <w:rPr>
                <w:rFonts w:ascii="Arial" w:hAnsi="Arial" w:cs="Arial"/>
                <w:b/>
                <w:bCs/>
                <w:sz w:val="10"/>
                <w:szCs w:val="10"/>
              </w:rPr>
              <w:t>XI.</w:t>
            </w:r>
          </w:p>
        </w:tc>
        <w:tc>
          <w:tcPr>
            <w:tcW w:w="2835" w:type="dxa"/>
            <w:tcBorders>
              <w:top w:val="nil"/>
              <w:left w:val="nil"/>
              <w:bottom w:val="nil"/>
              <w:right w:val="nil"/>
            </w:tcBorders>
            <w:vAlign w:val="center"/>
          </w:tcPr>
          <w:p w14:paraId="35DE0B4C" w14:textId="7A5CFD11" w:rsidR="00F165FA" w:rsidRPr="00BC071C" w:rsidRDefault="00F165FA" w:rsidP="00F165FA">
            <w:pPr>
              <w:tabs>
                <w:tab w:val="left" w:pos="3828"/>
              </w:tabs>
              <w:rPr>
                <w:rFonts w:ascii="Arial" w:hAnsi="Arial" w:cs="Arial"/>
                <w:b/>
                <w:bCs/>
                <w:sz w:val="10"/>
                <w:szCs w:val="10"/>
              </w:rPr>
            </w:pPr>
            <w:r w:rsidRPr="00E35CE4">
              <w:rPr>
                <w:rFonts w:ascii="Arial" w:hAnsi="Arial" w:cs="Arial"/>
                <w:b/>
                <w:sz w:val="10"/>
                <w:szCs w:val="10"/>
              </w:rPr>
              <w:t>Kâr Dağıtımı</w:t>
            </w:r>
          </w:p>
        </w:tc>
        <w:tc>
          <w:tcPr>
            <w:tcW w:w="708" w:type="dxa"/>
            <w:tcBorders>
              <w:top w:val="nil"/>
              <w:left w:val="nil"/>
              <w:bottom w:val="nil"/>
              <w:right w:val="nil"/>
            </w:tcBorders>
            <w:vAlign w:val="center"/>
          </w:tcPr>
          <w:p w14:paraId="22644179" w14:textId="5D35F67F"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709" w:type="dxa"/>
            <w:tcBorders>
              <w:top w:val="nil"/>
              <w:left w:val="nil"/>
              <w:bottom w:val="nil"/>
              <w:right w:val="nil"/>
            </w:tcBorders>
            <w:vAlign w:val="center"/>
          </w:tcPr>
          <w:p w14:paraId="7B3070C8" w14:textId="4242DED2"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09" w:type="dxa"/>
            <w:tcBorders>
              <w:top w:val="nil"/>
              <w:left w:val="nil"/>
              <w:bottom w:val="nil"/>
              <w:right w:val="nil"/>
            </w:tcBorders>
            <w:vAlign w:val="center"/>
          </w:tcPr>
          <w:p w14:paraId="0C63A0D8" w14:textId="11A47F5B"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823" w:type="dxa"/>
            <w:tcBorders>
              <w:top w:val="nil"/>
              <w:left w:val="nil"/>
              <w:bottom w:val="nil"/>
              <w:right w:val="nil"/>
            </w:tcBorders>
            <w:vAlign w:val="center"/>
          </w:tcPr>
          <w:p w14:paraId="651E3F6E" w14:textId="6A741CB4"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420.529</w:t>
            </w:r>
          </w:p>
        </w:tc>
        <w:tc>
          <w:tcPr>
            <w:tcW w:w="654" w:type="dxa"/>
            <w:tcBorders>
              <w:top w:val="nil"/>
              <w:left w:val="nil"/>
              <w:bottom w:val="nil"/>
              <w:right w:val="nil"/>
            </w:tcBorders>
            <w:vAlign w:val="center"/>
          </w:tcPr>
          <w:p w14:paraId="54744B4E" w14:textId="59C9C574"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0C79E234" w14:textId="6228B23A"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654" w:type="dxa"/>
            <w:tcBorders>
              <w:top w:val="nil"/>
              <w:left w:val="nil"/>
              <w:bottom w:val="nil"/>
              <w:right w:val="nil"/>
            </w:tcBorders>
            <w:vAlign w:val="center"/>
          </w:tcPr>
          <w:p w14:paraId="3AE7A9D3" w14:textId="108078F3"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54" w:type="dxa"/>
            <w:tcBorders>
              <w:top w:val="nil"/>
              <w:left w:val="nil"/>
              <w:bottom w:val="nil"/>
              <w:right w:val="nil"/>
            </w:tcBorders>
            <w:vAlign w:val="center"/>
          </w:tcPr>
          <w:p w14:paraId="646AE1AF" w14:textId="1AFF27B6"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671" w:type="dxa"/>
            <w:tcBorders>
              <w:top w:val="nil"/>
              <w:left w:val="nil"/>
              <w:bottom w:val="nil"/>
              <w:right w:val="nil"/>
            </w:tcBorders>
            <w:vAlign w:val="center"/>
          </w:tcPr>
          <w:p w14:paraId="7360F533" w14:textId="59AAAA32"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sz w:val="10"/>
                <w:szCs w:val="10"/>
              </w:rPr>
              <w:t>965</w:t>
            </w:r>
          </w:p>
        </w:tc>
        <w:tc>
          <w:tcPr>
            <w:tcW w:w="637" w:type="dxa"/>
            <w:tcBorders>
              <w:top w:val="nil"/>
              <w:left w:val="nil"/>
              <w:bottom w:val="nil"/>
              <w:right w:val="nil"/>
            </w:tcBorders>
            <w:vAlign w:val="center"/>
          </w:tcPr>
          <w:p w14:paraId="69ABA4AE" w14:textId="2857EC23"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0"/>
              </w:rPr>
              <w:t>-</w:t>
            </w:r>
          </w:p>
        </w:tc>
        <w:tc>
          <w:tcPr>
            <w:tcW w:w="781" w:type="dxa"/>
            <w:tcBorders>
              <w:top w:val="nil"/>
              <w:left w:val="nil"/>
              <w:bottom w:val="nil"/>
              <w:right w:val="nil"/>
            </w:tcBorders>
            <w:vAlign w:val="center"/>
          </w:tcPr>
          <w:p w14:paraId="2038BADE" w14:textId="500ACD6F"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3.365.525</w:t>
            </w:r>
          </w:p>
        </w:tc>
        <w:tc>
          <w:tcPr>
            <w:tcW w:w="781" w:type="dxa"/>
            <w:tcBorders>
              <w:top w:val="nil"/>
              <w:left w:val="nil"/>
              <w:bottom w:val="nil"/>
              <w:right w:val="nil"/>
            </w:tcBorders>
            <w:vAlign w:val="center"/>
          </w:tcPr>
          <w:p w14:paraId="5B505EC7" w14:textId="4978098B"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w:t>
            </w:r>
          </w:p>
        </w:tc>
        <w:tc>
          <w:tcPr>
            <w:tcW w:w="781" w:type="dxa"/>
            <w:tcBorders>
              <w:top w:val="nil"/>
              <w:left w:val="nil"/>
              <w:bottom w:val="nil"/>
              <w:right w:val="nil"/>
            </w:tcBorders>
            <w:vAlign w:val="center"/>
          </w:tcPr>
          <w:p w14:paraId="069FFD89" w14:textId="1BB8B954" w:rsidR="00F165FA" w:rsidRDefault="0048751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w:t>
            </w:r>
            <w:r w:rsidR="00F165FA">
              <w:rPr>
                <w:rFonts w:ascii="Arial" w:hAnsi="Arial" w:cs="Arial"/>
                <w:b/>
                <w:bCs/>
                <w:color w:val="000000"/>
                <w:sz w:val="10"/>
                <w:szCs w:val="16"/>
              </w:rPr>
              <w:t>4.737.019</w:t>
            </w:r>
            <w:r>
              <w:rPr>
                <w:rFonts w:ascii="Arial" w:hAnsi="Arial" w:cs="Arial"/>
                <w:b/>
                <w:bCs/>
                <w:color w:val="000000"/>
                <w:sz w:val="10"/>
                <w:szCs w:val="16"/>
              </w:rPr>
              <w:t>)</w:t>
            </w:r>
          </w:p>
        </w:tc>
        <w:tc>
          <w:tcPr>
            <w:tcW w:w="781" w:type="dxa"/>
            <w:tcBorders>
              <w:top w:val="nil"/>
              <w:left w:val="nil"/>
              <w:bottom w:val="nil"/>
              <w:right w:val="nil"/>
            </w:tcBorders>
            <w:vAlign w:val="center"/>
          </w:tcPr>
          <w:p w14:paraId="36EA2A3C" w14:textId="4FE197BD" w:rsidR="00F165FA" w:rsidRDefault="0048751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w:t>
            </w:r>
            <w:r w:rsidR="00F165FA">
              <w:rPr>
                <w:rFonts w:ascii="Arial" w:hAnsi="Arial" w:cs="Arial"/>
                <w:b/>
                <w:bCs/>
                <w:color w:val="000000"/>
                <w:sz w:val="10"/>
                <w:szCs w:val="16"/>
              </w:rPr>
              <w:t>950.000</w:t>
            </w:r>
            <w:r>
              <w:rPr>
                <w:rFonts w:ascii="Arial" w:hAnsi="Arial" w:cs="Arial"/>
                <w:b/>
                <w:bCs/>
                <w:color w:val="000000"/>
                <w:sz w:val="10"/>
                <w:szCs w:val="16"/>
              </w:rPr>
              <w:t>)</w:t>
            </w:r>
          </w:p>
        </w:tc>
        <w:tc>
          <w:tcPr>
            <w:tcW w:w="634" w:type="dxa"/>
            <w:tcBorders>
              <w:top w:val="nil"/>
              <w:left w:val="nil"/>
              <w:bottom w:val="nil"/>
              <w:right w:val="nil"/>
            </w:tcBorders>
            <w:vAlign w:val="center"/>
          </w:tcPr>
          <w:p w14:paraId="51113223" w14:textId="07C10C94"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0"/>
              </w:rPr>
              <w:t>-</w:t>
            </w:r>
          </w:p>
        </w:tc>
        <w:tc>
          <w:tcPr>
            <w:tcW w:w="928" w:type="dxa"/>
            <w:gridSpan w:val="2"/>
            <w:tcBorders>
              <w:top w:val="nil"/>
              <w:left w:val="nil"/>
              <w:bottom w:val="nil"/>
              <w:right w:val="nil"/>
            </w:tcBorders>
            <w:vAlign w:val="center"/>
          </w:tcPr>
          <w:p w14:paraId="78D98A7D" w14:textId="1F8AB556" w:rsidR="00F165FA" w:rsidRPr="000144B1" w:rsidRDefault="0048751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r w:rsidR="00F165FA">
              <w:rPr>
                <w:rFonts w:ascii="Arial" w:hAnsi="Arial" w:cs="Arial"/>
                <w:b/>
                <w:bCs/>
                <w:color w:val="000000"/>
                <w:sz w:val="10"/>
                <w:szCs w:val="16"/>
              </w:rPr>
              <w:t>950.000</w:t>
            </w:r>
            <w:r>
              <w:rPr>
                <w:rFonts w:ascii="Arial" w:hAnsi="Arial" w:cs="Arial"/>
                <w:b/>
                <w:bCs/>
                <w:color w:val="000000"/>
                <w:sz w:val="10"/>
                <w:szCs w:val="16"/>
              </w:rPr>
              <w:t>)</w:t>
            </w:r>
          </w:p>
        </w:tc>
      </w:tr>
      <w:tr w:rsidR="00F165FA" w:rsidRPr="00E35CE4" w14:paraId="26E589B7" w14:textId="77777777" w:rsidTr="002C67F5">
        <w:trPr>
          <w:trHeight w:val="113"/>
        </w:trPr>
        <w:tc>
          <w:tcPr>
            <w:tcW w:w="568" w:type="dxa"/>
            <w:tcBorders>
              <w:top w:val="nil"/>
              <w:left w:val="nil"/>
              <w:bottom w:val="nil"/>
              <w:right w:val="nil"/>
            </w:tcBorders>
          </w:tcPr>
          <w:p w14:paraId="6FD1E2C8" w14:textId="7C48575C" w:rsidR="00F165FA" w:rsidRPr="00E35CE4" w:rsidRDefault="00F165FA" w:rsidP="00F165FA">
            <w:pPr>
              <w:tabs>
                <w:tab w:val="left" w:pos="3828"/>
              </w:tabs>
              <w:rPr>
                <w:rFonts w:ascii="Arial" w:hAnsi="Arial" w:cs="Arial"/>
                <w:sz w:val="10"/>
                <w:szCs w:val="10"/>
              </w:rPr>
            </w:pPr>
            <w:r w:rsidRPr="00E35CE4">
              <w:rPr>
                <w:rFonts w:ascii="Arial" w:hAnsi="Arial" w:cs="Arial"/>
                <w:sz w:val="10"/>
                <w:szCs w:val="10"/>
              </w:rPr>
              <w:t>11.1</w:t>
            </w:r>
          </w:p>
        </w:tc>
        <w:tc>
          <w:tcPr>
            <w:tcW w:w="2835" w:type="dxa"/>
            <w:tcBorders>
              <w:top w:val="nil"/>
              <w:left w:val="nil"/>
              <w:bottom w:val="nil"/>
              <w:right w:val="nil"/>
            </w:tcBorders>
            <w:vAlign w:val="center"/>
          </w:tcPr>
          <w:p w14:paraId="61F60020" w14:textId="509B23E1" w:rsidR="00F165FA" w:rsidRPr="00B04EEF" w:rsidRDefault="00F165FA" w:rsidP="00F165FA">
            <w:pPr>
              <w:tabs>
                <w:tab w:val="left" w:pos="3828"/>
              </w:tabs>
              <w:rPr>
                <w:rFonts w:ascii="Arial" w:hAnsi="Arial" w:cs="Arial"/>
                <w:bCs/>
                <w:sz w:val="10"/>
                <w:szCs w:val="10"/>
              </w:rPr>
            </w:pPr>
            <w:r w:rsidRPr="00E35CE4">
              <w:rPr>
                <w:rFonts w:ascii="Arial" w:hAnsi="Arial" w:cs="Arial"/>
                <w:sz w:val="10"/>
                <w:szCs w:val="10"/>
              </w:rPr>
              <w:t>Dağıtılan Temettü</w:t>
            </w:r>
          </w:p>
        </w:tc>
        <w:tc>
          <w:tcPr>
            <w:tcW w:w="708" w:type="dxa"/>
            <w:tcBorders>
              <w:top w:val="nil"/>
              <w:left w:val="nil"/>
              <w:bottom w:val="nil"/>
              <w:right w:val="nil"/>
            </w:tcBorders>
            <w:vAlign w:val="center"/>
          </w:tcPr>
          <w:p w14:paraId="356FB400" w14:textId="7516FAEF"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709" w:type="dxa"/>
            <w:tcBorders>
              <w:top w:val="nil"/>
              <w:left w:val="nil"/>
              <w:bottom w:val="nil"/>
              <w:right w:val="nil"/>
            </w:tcBorders>
            <w:vAlign w:val="center"/>
          </w:tcPr>
          <w:p w14:paraId="19593ED1" w14:textId="23193B93" w:rsidR="00F165FA" w:rsidRPr="000144B1" w:rsidRDefault="00F165FA" w:rsidP="00F165FA">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0FCB9119" w14:textId="5295909C" w:rsidR="00F165FA" w:rsidRPr="000144B1" w:rsidRDefault="00F165FA" w:rsidP="00F165FA">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823" w:type="dxa"/>
            <w:tcBorders>
              <w:top w:val="nil"/>
              <w:left w:val="nil"/>
              <w:bottom w:val="nil"/>
              <w:right w:val="nil"/>
            </w:tcBorders>
            <w:vAlign w:val="center"/>
          </w:tcPr>
          <w:p w14:paraId="0F8A3644" w14:textId="0992818D"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654" w:type="dxa"/>
            <w:tcBorders>
              <w:top w:val="nil"/>
              <w:left w:val="nil"/>
              <w:bottom w:val="nil"/>
              <w:right w:val="nil"/>
            </w:tcBorders>
            <w:vAlign w:val="center"/>
          </w:tcPr>
          <w:p w14:paraId="44507B6F" w14:textId="694A84E5" w:rsidR="00F165FA" w:rsidRPr="000144B1" w:rsidRDefault="00F165FA" w:rsidP="00F165FA">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5E9C3C05" w14:textId="2890902C"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654" w:type="dxa"/>
            <w:tcBorders>
              <w:top w:val="nil"/>
              <w:left w:val="nil"/>
              <w:bottom w:val="nil"/>
              <w:right w:val="nil"/>
            </w:tcBorders>
            <w:vAlign w:val="center"/>
          </w:tcPr>
          <w:p w14:paraId="2AB77ED5" w14:textId="5538AB54" w:rsidR="00F165FA" w:rsidRPr="000144B1" w:rsidRDefault="00F165FA" w:rsidP="00F165FA">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5C898440" w14:textId="0E312DAF" w:rsidR="00F165FA" w:rsidRPr="000144B1" w:rsidRDefault="00F165FA" w:rsidP="00F165FA">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671" w:type="dxa"/>
            <w:tcBorders>
              <w:top w:val="nil"/>
              <w:left w:val="nil"/>
              <w:bottom w:val="nil"/>
              <w:right w:val="nil"/>
            </w:tcBorders>
            <w:vAlign w:val="center"/>
          </w:tcPr>
          <w:p w14:paraId="22A3610C" w14:textId="44CEB70D"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637" w:type="dxa"/>
            <w:tcBorders>
              <w:top w:val="nil"/>
              <w:left w:val="nil"/>
              <w:bottom w:val="nil"/>
              <w:right w:val="nil"/>
            </w:tcBorders>
            <w:vAlign w:val="center"/>
          </w:tcPr>
          <w:p w14:paraId="70CEBC02" w14:textId="4D5E7A8E" w:rsidR="00F165FA" w:rsidRPr="000144B1" w:rsidRDefault="00F165FA" w:rsidP="00F165FA">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781" w:type="dxa"/>
            <w:tcBorders>
              <w:top w:val="nil"/>
              <w:left w:val="nil"/>
              <w:bottom w:val="nil"/>
              <w:right w:val="nil"/>
            </w:tcBorders>
            <w:vAlign w:val="center"/>
          </w:tcPr>
          <w:p w14:paraId="469B03CF" w14:textId="3C907107"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w:t>
            </w:r>
          </w:p>
        </w:tc>
        <w:tc>
          <w:tcPr>
            <w:tcW w:w="781" w:type="dxa"/>
            <w:tcBorders>
              <w:top w:val="nil"/>
              <w:left w:val="nil"/>
              <w:bottom w:val="nil"/>
              <w:right w:val="nil"/>
            </w:tcBorders>
            <w:vAlign w:val="center"/>
          </w:tcPr>
          <w:p w14:paraId="7D1DC008" w14:textId="6D5D1D04" w:rsidR="00F165FA" w:rsidRDefault="0048751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w:t>
            </w:r>
            <w:r w:rsidR="00F165FA">
              <w:rPr>
                <w:rFonts w:ascii="Arial" w:hAnsi="Arial" w:cs="Arial"/>
                <w:b/>
                <w:bCs/>
                <w:color w:val="000000"/>
                <w:sz w:val="10"/>
                <w:szCs w:val="16"/>
              </w:rPr>
              <w:t>950.000</w:t>
            </w:r>
            <w:r>
              <w:rPr>
                <w:rFonts w:ascii="Arial" w:hAnsi="Arial" w:cs="Arial"/>
                <w:b/>
                <w:bCs/>
                <w:color w:val="000000"/>
                <w:sz w:val="10"/>
                <w:szCs w:val="16"/>
              </w:rPr>
              <w:t>)</w:t>
            </w:r>
          </w:p>
        </w:tc>
        <w:tc>
          <w:tcPr>
            <w:tcW w:w="781" w:type="dxa"/>
            <w:tcBorders>
              <w:top w:val="nil"/>
              <w:left w:val="nil"/>
              <w:bottom w:val="nil"/>
              <w:right w:val="nil"/>
            </w:tcBorders>
            <w:vAlign w:val="center"/>
          </w:tcPr>
          <w:p w14:paraId="7B6ADE5F" w14:textId="7EFC69F3" w:rsidR="00F165FA" w:rsidRDefault="00F165F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w:t>
            </w:r>
          </w:p>
        </w:tc>
        <w:tc>
          <w:tcPr>
            <w:tcW w:w="781" w:type="dxa"/>
            <w:tcBorders>
              <w:top w:val="nil"/>
              <w:left w:val="nil"/>
              <w:bottom w:val="nil"/>
              <w:right w:val="nil"/>
            </w:tcBorders>
            <w:vAlign w:val="center"/>
          </w:tcPr>
          <w:p w14:paraId="021553D6" w14:textId="620BED85" w:rsidR="00F165FA" w:rsidRDefault="0048751A" w:rsidP="00F165FA">
            <w:pPr>
              <w:tabs>
                <w:tab w:val="left" w:pos="3828"/>
              </w:tabs>
              <w:ind w:left="-114"/>
              <w:jc w:val="right"/>
              <w:rPr>
                <w:rFonts w:ascii="Arial" w:hAnsi="Arial" w:cs="Arial"/>
                <w:b/>
                <w:bCs/>
                <w:color w:val="000000"/>
                <w:sz w:val="10"/>
                <w:szCs w:val="16"/>
              </w:rPr>
            </w:pPr>
            <w:r>
              <w:rPr>
                <w:rFonts w:ascii="Arial" w:hAnsi="Arial" w:cs="Arial"/>
                <w:b/>
                <w:bCs/>
                <w:color w:val="000000"/>
                <w:sz w:val="10"/>
                <w:szCs w:val="16"/>
              </w:rPr>
              <w:t>(</w:t>
            </w:r>
            <w:r w:rsidR="00F165FA">
              <w:rPr>
                <w:rFonts w:ascii="Arial" w:hAnsi="Arial" w:cs="Arial"/>
                <w:b/>
                <w:bCs/>
                <w:color w:val="000000"/>
                <w:sz w:val="10"/>
                <w:szCs w:val="16"/>
              </w:rPr>
              <w:t>950.000</w:t>
            </w:r>
            <w:r>
              <w:rPr>
                <w:rFonts w:ascii="Arial" w:hAnsi="Arial" w:cs="Arial"/>
                <w:b/>
                <w:bCs/>
                <w:color w:val="000000"/>
                <w:sz w:val="10"/>
                <w:szCs w:val="16"/>
              </w:rPr>
              <w:t>)</w:t>
            </w:r>
          </w:p>
        </w:tc>
        <w:tc>
          <w:tcPr>
            <w:tcW w:w="634" w:type="dxa"/>
            <w:tcBorders>
              <w:top w:val="nil"/>
              <w:left w:val="nil"/>
              <w:bottom w:val="nil"/>
              <w:right w:val="nil"/>
            </w:tcBorders>
            <w:vAlign w:val="center"/>
          </w:tcPr>
          <w:p w14:paraId="45F43BAA" w14:textId="38B879E1" w:rsidR="00F165FA" w:rsidRDefault="00F165FA" w:rsidP="00F165FA">
            <w:pPr>
              <w:tabs>
                <w:tab w:val="left" w:pos="3828"/>
              </w:tabs>
              <w:ind w:left="-114"/>
              <w:jc w:val="right"/>
              <w:rPr>
                <w:rFonts w:ascii="Arial" w:hAnsi="Arial" w:cs="Arial"/>
                <w:b/>
                <w:bCs/>
                <w:color w:val="000000"/>
                <w:sz w:val="10"/>
                <w:szCs w:val="16"/>
              </w:rPr>
            </w:pPr>
            <w:r>
              <w:rPr>
                <w:rFonts w:ascii="Arial" w:hAnsi="Arial" w:cs="Arial"/>
                <w:color w:val="000000"/>
                <w:sz w:val="10"/>
                <w:szCs w:val="10"/>
              </w:rPr>
              <w:t>-</w:t>
            </w:r>
          </w:p>
        </w:tc>
        <w:tc>
          <w:tcPr>
            <w:tcW w:w="928" w:type="dxa"/>
            <w:gridSpan w:val="2"/>
            <w:tcBorders>
              <w:top w:val="nil"/>
              <w:left w:val="nil"/>
              <w:bottom w:val="nil"/>
              <w:right w:val="nil"/>
            </w:tcBorders>
            <w:vAlign w:val="center"/>
          </w:tcPr>
          <w:p w14:paraId="460F90D6" w14:textId="1B6851E1" w:rsidR="00F165FA" w:rsidRPr="000144B1" w:rsidRDefault="0048751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r w:rsidR="00F165FA">
              <w:rPr>
                <w:rFonts w:ascii="Arial" w:hAnsi="Arial" w:cs="Arial"/>
                <w:b/>
                <w:bCs/>
                <w:color w:val="000000"/>
                <w:sz w:val="10"/>
                <w:szCs w:val="16"/>
              </w:rPr>
              <w:t>950.000</w:t>
            </w:r>
            <w:r>
              <w:rPr>
                <w:rFonts w:ascii="Arial" w:hAnsi="Arial" w:cs="Arial"/>
                <w:b/>
                <w:bCs/>
                <w:color w:val="000000"/>
                <w:sz w:val="10"/>
                <w:szCs w:val="16"/>
              </w:rPr>
              <w:t>)</w:t>
            </w:r>
          </w:p>
        </w:tc>
      </w:tr>
      <w:tr w:rsidR="00F165FA" w:rsidRPr="00E35CE4" w14:paraId="0CF32814" w14:textId="77777777" w:rsidTr="002C67F5">
        <w:trPr>
          <w:trHeight w:val="113"/>
        </w:trPr>
        <w:tc>
          <w:tcPr>
            <w:tcW w:w="568" w:type="dxa"/>
            <w:tcBorders>
              <w:top w:val="nil"/>
              <w:left w:val="nil"/>
              <w:bottom w:val="nil"/>
              <w:right w:val="nil"/>
            </w:tcBorders>
          </w:tcPr>
          <w:p w14:paraId="4EE0F763" w14:textId="5299F942" w:rsidR="00F165FA" w:rsidRPr="00E35CE4" w:rsidRDefault="00F165FA" w:rsidP="00F165FA">
            <w:pPr>
              <w:tabs>
                <w:tab w:val="left" w:pos="3828"/>
              </w:tabs>
              <w:rPr>
                <w:rFonts w:ascii="Arial" w:hAnsi="Arial" w:cs="Arial"/>
                <w:sz w:val="10"/>
                <w:szCs w:val="10"/>
              </w:rPr>
            </w:pPr>
            <w:r w:rsidRPr="00E35CE4">
              <w:rPr>
                <w:rFonts w:ascii="Arial" w:hAnsi="Arial" w:cs="Arial"/>
                <w:sz w:val="10"/>
                <w:szCs w:val="10"/>
              </w:rPr>
              <w:t>11.2</w:t>
            </w:r>
          </w:p>
        </w:tc>
        <w:tc>
          <w:tcPr>
            <w:tcW w:w="2835" w:type="dxa"/>
            <w:tcBorders>
              <w:top w:val="nil"/>
              <w:left w:val="nil"/>
              <w:bottom w:val="nil"/>
              <w:right w:val="nil"/>
            </w:tcBorders>
            <w:vAlign w:val="center"/>
          </w:tcPr>
          <w:p w14:paraId="277F7CDD" w14:textId="22F3D98E" w:rsidR="00F165FA" w:rsidRPr="00B04EEF" w:rsidRDefault="00F165FA" w:rsidP="00F165FA">
            <w:pPr>
              <w:tabs>
                <w:tab w:val="left" w:pos="3828"/>
              </w:tabs>
              <w:rPr>
                <w:rFonts w:ascii="Arial" w:hAnsi="Arial" w:cs="Arial"/>
                <w:bCs/>
                <w:sz w:val="10"/>
                <w:szCs w:val="10"/>
              </w:rPr>
            </w:pPr>
            <w:r w:rsidRPr="00E35CE4">
              <w:rPr>
                <w:rFonts w:ascii="Arial" w:hAnsi="Arial" w:cs="Arial"/>
                <w:sz w:val="10"/>
                <w:szCs w:val="10"/>
              </w:rPr>
              <w:t>Yedeklere Aktarılan Tutarlar</w:t>
            </w:r>
          </w:p>
        </w:tc>
        <w:tc>
          <w:tcPr>
            <w:tcW w:w="708" w:type="dxa"/>
            <w:tcBorders>
              <w:top w:val="nil"/>
              <w:left w:val="nil"/>
              <w:bottom w:val="nil"/>
              <w:right w:val="nil"/>
            </w:tcBorders>
            <w:vAlign w:val="center"/>
          </w:tcPr>
          <w:p w14:paraId="60E5F357" w14:textId="2E8F9A72"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709" w:type="dxa"/>
            <w:tcBorders>
              <w:top w:val="nil"/>
              <w:left w:val="nil"/>
              <w:bottom w:val="nil"/>
              <w:right w:val="nil"/>
            </w:tcBorders>
            <w:vAlign w:val="center"/>
          </w:tcPr>
          <w:p w14:paraId="70B52E43" w14:textId="5EBFF958" w:rsidR="00F165FA" w:rsidRPr="000144B1" w:rsidRDefault="00F165FA" w:rsidP="00F165FA">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71BCC27D" w14:textId="3C57C564" w:rsidR="00F165FA" w:rsidRPr="000144B1" w:rsidRDefault="00F165FA" w:rsidP="00F165FA">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823" w:type="dxa"/>
            <w:tcBorders>
              <w:top w:val="nil"/>
              <w:left w:val="nil"/>
              <w:bottom w:val="nil"/>
              <w:right w:val="nil"/>
            </w:tcBorders>
            <w:vAlign w:val="center"/>
          </w:tcPr>
          <w:p w14:paraId="717E22E1" w14:textId="3DC1D4A1"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654" w:type="dxa"/>
            <w:tcBorders>
              <w:top w:val="nil"/>
              <w:left w:val="nil"/>
              <w:bottom w:val="nil"/>
              <w:right w:val="nil"/>
            </w:tcBorders>
            <w:vAlign w:val="center"/>
          </w:tcPr>
          <w:p w14:paraId="0F0CFA1E" w14:textId="38CA7D81" w:rsidR="00F165FA" w:rsidRPr="000144B1" w:rsidRDefault="00F165FA" w:rsidP="00F165FA">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7FE4056B" w14:textId="15B23D67"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654" w:type="dxa"/>
            <w:tcBorders>
              <w:top w:val="nil"/>
              <w:left w:val="nil"/>
              <w:bottom w:val="nil"/>
              <w:right w:val="nil"/>
            </w:tcBorders>
            <w:vAlign w:val="center"/>
          </w:tcPr>
          <w:p w14:paraId="69B0E6BC" w14:textId="433ACFB4" w:rsidR="00F165FA" w:rsidRPr="000144B1" w:rsidRDefault="00F165FA" w:rsidP="00F165FA">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4290A6B8" w14:textId="03E7F940" w:rsidR="00F165FA" w:rsidRPr="000144B1" w:rsidRDefault="00F165FA" w:rsidP="00F165FA">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671" w:type="dxa"/>
            <w:tcBorders>
              <w:top w:val="nil"/>
              <w:left w:val="nil"/>
              <w:bottom w:val="nil"/>
              <w:right w:val="nil"/>
            </w:tcBorders>
            <w:vAlign w:val="center"/>
          </w:tcPr>
          <w:p w14:paraId="4258B450" w14:textId="5E34BD38"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637" w:type="dxa"/>
            <w:tcBorders>
              <w:top w:val="nil"/>
              <w:left w:val="nil"/>
              <w:bottom w:val="nil"/>
              <w:right w:val="nil"/>
            </w:tcBorders>
            <w:vAlign w:val="center"/>
          </w:tcPr>
          <w:p w14:paraId="600A483D" w14:textId="07ED0E54" w:rsidR="00F165FA" w:rsidRPr="000144B1" w:rsidRDefault="00F165FA" w:rsidP="00F165FA">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781" w:type="dxa"/>
            <w:tcBorders>
              <w:top w:val="nil"/>
              <w:left w:val="nil"/>
              <w:bottom w:val="nil"/>
              <w:right w:val="nil"/>
            </w:tcBorders>
            <w:vAlign w:val="center"/>
          </w:tcPr>
          <w:p w14:paraId="18920B80" w14:textId="2DE17B2E" w:rsidR="00F165FA" w:rsidRDefault="00F165FA" w:rsidP="00F165FA">
            <w:pPr>
              <w:tabs>
                <w:tab w:val="left" w:pos="3828"/>
              </w:tabs>
              <w:jc w:val="right"/>
              <w:rPr>
                <w:rFonts w:ascii="Arial" w:hAnsi="Arial" w:cs="Arial"/>
                <w:b/>
                <w:bCs/>
                <w:color w:val="000000"/>
                <w:sz w:val="10"/>
                <w:szCs w:val="16"/>
              </w:rPr>
            </w:pPr>
            <w:r w:rsidRPr="00F165FA">
              <w:rPr>
                <w:rFonts w:ascii="Arial" w:hAnsi="Arial" w:cs="Arial"/>
                <w:b/>
                <w:bCs/>
                <w:color w:val="000000"/>
                <w:sz w:val="10"/>
                <w:szCs w:val="16"/>
              </w:rPr>
              <w:t>3.787.019</w:t>
            </w:r>
          </w:p>
        </w:tc>
        <w:tc>
          <w:tcPr>
            <w:tcW w:w="781" w:type="dxa"/>
            <w:tcBorders>
              <w:top w:val="nil"/>
              <w:left w:val="nil"/>
              <w:bottom w:val="nil"/>
              <w:right w:val="nil"/>
            </w:tcBorders>
            <w:vAlign w:val="center"/>
          </w:tcPr>
          <w:p w14:paraId="7CC7D7D9" w14:textId="4E932AA0" w:rsidR="00F165FA" w:rsidRDefault="0048751A" w:rsidP="00F165FA">
            <w:pPr>
              <w:tabs>
                <w:tab w:val="left" w:pos="3828"/>
              </w:tabs>
              <w:jc w:val="right"/>
              <w:rPr>
                <w:rFonts w:ascii="Arial" w:hAnsi="Arial" w:cs="Arial"/>
                <w:b/>
                <w:bCs/>
                <w:color w:val="000000"/>
                <w:sz w:val="10"/>
                <w:szCs w:val="16"/>
              </w:rPr>
            </w:pPr>
            <w:r>
              <w:rPr>
                <w:rFonts w:ascii="Arial" w:hAnsi="Arial" w:cs="Arial"/>
                <w:b/>
                <w:bCs/>
                <w:color w:val="000000"/>
                <w:sz w:val="10"/>
                <w:szCs w:val="16"/>
              </w:rPr>
              <w:t>(</w:t>
            </w:r>
            <w:r w:rsidR="00F165FA">
              <w:rPr>
                <w:rFonts w:ascii="Arial" w:hAnsi="Arial" w:cs="Arial"/>
                <w:b/>
                <w:bCs/>
                <w:color w:val="000000"/>
                <w:sz w:val="10"/>
                <w:szCs w:val="16"/>
              </w:rPr>
              <w:t>3.787.019</w:t>
            </w:r>
            <w:r>
              <w:rPr>
                <w:rFonts w:ascii="Arial" w:hAnsi="Arial" w:cs="Arial"/>
                <w:b/>
                <w:bCs/>
                <w:color w:val="000000"/>
                <w:sz w:val="10"/>
                <w:szCs w:val="16"/>
              </w:rPr>
              <w:t>)</w:t>
            </w:r>
          </w:p>
        </w:tc>
        <w:tc>
          <w:tcPr>
            <w:tcW w:w="781" w:type="dxa"/>
            <w:tcBorders>
              <w:top w:val="nil"/>
              <w:left w:val="nil"/>
              <w:bottom w:val="nil"/>
              <w:right w:val="nil"/>
            </w:tcBorders>
            <w:vAlign w:val="center"/>
          </w:tcPr>
          <w:p w14:paraId="6D30BEBF" w14:textId="74A57CE6" w:rsidR="00F165FA" w:rsidRDefault="00F165FA" w:rsidP="00F165FA">
            <w:pPr>
              <w:tabs>
                <w:tab w:val="left" w:pos="3828"/>
              </w:tabs>
              <w:jc w:val="right"/>
              <w:rPr>
                <w:rFonts w:ascii="Arial" w:hAnsi="Arial" w:cs="Arial"/>
                <w:b/>
                <w:bCs/>
                <w:color w:val="000000"/>
                <w:sz w:val="10"/>
                <w:szCs w:val="16"/>
              </w:rPr>
            </w:pPr>
            <w:r>
              <w:rPr>
                <w:rFonts w:ascii="Arial" w:hAnsi="Arial" w:cs="Arial"/>
                <w:b/>
                <w:bCs/>
                <w:color w:val="000000"/>
                <w:sz w:val="10"/>
                <w:szCs w:val="16"/>
              </w:rPr>
              <w:t>-</w:t>
            </w:r>
          </w:p>
        </w:tc>
        <w:tc>
          <w:tcPr>
            <w:tcW w:w="781" w:type="dxa"/>
            <w:tcBorders>
              <w:top w:val="nil"/>
              <w:left w:val="nil"/>
              <w:bottom w:val="nil"/>
              <w:right w:val="nil"/>
            </w:tcBorders>
            <w:vAlign w:val="center"/>
          </w:tcPr>
          <w:p w14:paraId="6ADBB1B3" w14:textId="0373A76B" w:rsidR="00F165FA" w:rsidRDefault="00F165FA" w:rsidP="00F165FA">
            <w:pPr>
              <w:tabs>
                <w:tab w:val="left" w:pos="3828"/>
              </w:tabs>
              <w:jc w:val="right"/>
              <w:rPr>
                <w:rFonts w:ascii="Arial" w:hAnsi="Arial" w:cs="Arial"/>
                <w:b/>
                <w:bCs/>
                <w:color w:val="000000"/>
                <w:sz w:val="10"/>
                <w:szCs w:val="16"/>
              </w:rPr>
            </w:pPr>
            <w:r>
              <w:rPr>
                <w:rFonts w:ascii="Arial" w:hAnsi="Arial" w:cs="Arial"/>
                <w:b/>
                <w:bCs/>
                <w:color w:val="000000"/>
                <w:sz w:val="10"/>
                <w:szCs w:val="16"/>
              </w:rPr>
              <w:t>-</w:t>
            </w:r>
          </w:p>
        </w:tc>
        <w:tc>
          <w:tcPr>
            <w:tcW w:w="634" w:type="dxa"/>
            <w:tcBorders>
              <w:top w:val="nil"/>
              <w:left w:val="nil"/>
              <w:bottom w:val="nil"/>
              <w:right w:val="nil"/>
            </w:tcBorders>
            <w:vAlign w:val="center"/>
          </w:tcPr>
          <w:p w14:paraId="69881B31" w14:textId="4E7B1090" w:rsidR="00F165FA" w:rsidRDefault="00F165FA" w:rsidP="00F165FA">
            <w:pPr>
              <w:tabs>
                <w:tab w:val="left" w:pos="3828"/>
              </w:tabs>
              <w:jc w:val="right"/>
              <w:rPr>
                <w:rFonts w:ascii="Arial" w:hAnsi="Arial" w:cs="Arial"/>
                <w:b/>
                <w:bCs/>
                <w:color w:val="000000"/>
                <w:sz w:val="10"/>
                <w:szCs w:val="16"/>
              </w:rPr>
            </w:pPr>
            <w:r>
              <w:rPr>
                <w:rFonts w:ascii="Arial" w:hAnsi="Arial" w:cs="Arial"/>
                <w:color w:val="000000"/>
                <w:sz w:val="10"/>
                <w:szCs w:val="10"/>
              </w:rPr>
              <w:t>-</w:t>
            </w:r>
          </w:p>
        </w:tc>
        <w:tc>
          <w:tcPr>
            <w:tcW w:w="928" w:type="dxa"/>
            <w:gridSpan w:val="2"/>
            <w:tcBorders>
              <w:top w:val="nil"/>
              <w:left w:val="nil"/>
              <w:bottom w:val="nil"/>
              <w:right w:val="nil"/>
            </w:tcBorders>
            <w:vAlign w:val="center"/>
          </w:tcPr>
          <w:p w14:paraId="05822A93" w14:textId="66961171" w:rsidR="00F165FA" w:rsidRPr="000144B1" w:rsidRDefault="00F165FA" w:rsidP="00F165FA">
            <w:pPr>
              <w:tabs>
                <w:tab w:val="left" w:pos="3828"/>
              </w:tabs>
              <w:jc w:val="right"/>
              <w:rPr>
                <w:rFonts w:ascii="Arial" w:hAnsi="Arial" w:cs="Arial"/>
                <w:b/>
                <w:bCs/>
                <w:sz w:val="10"/>
                <w:szCs w:val="10"/>
              </w:rPr>
            </w:pPr>
            <w:r>
              <w:rPr>
                <w:rFonts w:ascii="Arial" w:hAnsi="Arial" w:cs="Arial"/>
                <w:b/>
                <w:bCs/>
                <w:color w:val="000000"/>
                <w:sz w:val="10"/>
                <w:szCs w:val="16"/>
              </w:rPr>
              <w:t>-</w:t>
            </w:r>
          </w:p>
        </w:tc>
      </w:tr>
      <w:tr w:rsidR="00F165FA" w:rsidRPr="00E35CE4" w14:paraId="7118AC14" w14:textId="77777777" w:rsidTr="002C67F5">
        <w:trPr>
          <w:trHeight w:val="113"/>
        </w:trPr>
        <w:tc>
          <w:tcPr>
            <w:tcW w:w="568" w:type="dxa"/>
            <w:tcBorders>
              <w:top w:val="nil"/>
              <w:left w:val="nil"/>
              <w:bottom w:val="nil"/>
              <w:right w:val="nil"/>
            </w:tcBorders>
          </w:tcPr>
          <w:p w14:paraId="67552E73" w14:textId="52A6EAF4" w:rsidR="00F165FA" w:rsidRPr="00E35CE4" w:rsidRDefault="00F165FA" w:rsidP="00F165FA">
            <w:pPr>
              <w:tabs>
                <w:tab w:val="left" w:pos="3828"/>
              </w:tabs>
              <w:rPr>
                <w:rFonts w:ascii="Arial" w:hAnsi="Arial" w:cs="Arial"/>
                <w:sz w:val="10"/>
                <w:szCs w:val="10"/>
              </w:rPr>
            </w:pPr>
            <w:r w:rsidRPr="00E35CE4">
              <w:rPr>
                <w:rFonts w:ascii="Arial" w:hAnsi="Arial" w:cs="Arial"/>
                <w:sz w:val="10"/>
                <w:szCs w:val="10"/>
              </w:rPr>
              <w:t>11.3</w:t>
            </w:r>
          </w:p>
        </w:tc>
        <w:tc>
          <w:tcPr>
            <w:tcW w:w="2835" w:type="dxa"/>
            <w:tcBorders>
              <w:top w:val="nil"/>
              <w:left w:val="nil"/>
              <w:bottom w:val="nil"/>
              <w:right w:val="nil"/>
            </w:tcBorders>
            <w:vAlign w:val="center"/>
          </w:tcPr>
          <w:p w14:paraId="49E3F1E8" w14:textId="0A505D52" w:rsidR="00F165FA" w:rsidRPr="00B04EEF" w:rsidRDefault="00F165FA" w:rsidP="00F165FA">
            <w:pPr>
              <w:tabs>
                <w:tab w:val="left" w:pos="3828"/>
              </w:tabs>
              <w:rPr>
                <w:rFonts w:ascii="Arial" w:hAnsi="Arial" w:cs="Arial"/>
                <w:bCs/>
                <w:sz w:val="10"/>
                <w:szCs w:val="10"/>
              </w:rPr>
            </w:pPr>
            <w:r w:rsidRPr="00E35CE4">
              <w:rPr>
                <w:rFonts w:ascii="Arial" w:hAnsi="Arial" w:cs="Arial"/>
                <w:sz w:val="10"/>
                <w:szCs w:val="10"/>
              </w:rPr>
              <w:t xml:space="preserve">Diğer </w:t>
            </w:r>
          </w:p>
        </w:tc>
        <w:tc>
          <w:tcPr>
            <w:tcW w:w="708" w:type="dxa"/>
            <w:tcBorders>
              <w:top w:val="nil"/>
              <w:left w:val="nil"/>
              <w:bottom w:val="nil"/>
              <w:right w:val="nil"/>
            </w:tcBorders>
            <w:vAlign w:val="center"/>
          </w:tcPr>
          <w:p w14:paraId="48C41BFC" w14:textId="576EC794"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709" w:type="dxa"/>
            <w:tcBorders>
              <w:top w:val="nil"/>
              <w:left w:val="nil"/>
              <w:bottom w:val="nil"/>
              <w:right w:val="nil"/>
            </w:tcBorders>
            <w:vAlign w:val="center"/>
          </w:tcPr>
          <w:p w14:paraId="2672700F" w14:textId="12BE4B1F" w:rsidR="00F165FA" w:rsidRPr="000144B1" w:rsidRDefault="00F165FA" w:rsidP="00F165FA">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vAlign w:val="center"/>
          </w:tcPr>
          <w:p w14:paraId="0F41BD4E" w14:textId="2D1A41A9" w:rsidR="00F165FA" w:rsidRPr="000144B1" w:rsidRDefault="00F165FA" w:rsidP="00F165FA">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823" w:type="dxa"/>
            <w:tcBorders>
              <w:top w:val="nil"/>
              <w:left w:val="nil"/>
              <w:bottom w:val="nil"/>
              <w:right w:val="nil"/>
            </w:tcBorders>
            <w:vAlign w:val="center"/>
          </w:tcPr>
          <w:p w14:paraId="6808023F" w14:textId="2EEACE0F"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420.529</w:t>
            </w:r>
          </w:p>
        </w:tc>
        <w:tc>
          <w:tcPr>
            <w:tcW w:w="654" w:type="dxa"/>
            <w:tcBorders>
              <w:top w:val="nil"/>
              <w:left w:val="nil"/>
              <w:bottom w:val="nil"/>
              <w:right w:val="nil"/>
            </w:tcBorders>
            <w:vAlign w:val="center"/>
          </w:tcPr>
          <w:p w14:paraId="164B0B79" w14:textId="486086BC" w:rsidR="00F165FA" w:rsidRPr="000144B1" w:rsidRDefault="00F165FA" w:rsidP="00F165FA">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5803D99A" w14:textId="2363140F"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w:t>
            </w:r>
          </w:p>
        </w:tc>
        <w:tc>
          <w:tcPr>
            <w:tcW w:w="654" w:type="dxa"/>
            <w:tcBorders>
              <w:top w:val="nil"/>
              <w:left w:val="nil"/>
              <w:bottom w:val="nil"/>
              <w:right w:val="nil"/>
            </w:tcBorders>
            <w:vAlign w:val="center"/>
          </w:tcPr>
          <w:p w14:paraId="26BFCF13" w14:textId="02DC6AFB" w:rsidR="00F165FA" w:rsidRPr="000144B1" w:rsidRDefault="00F165FA" w:rsidP="00F165FA">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vAlign w:val="center"/>
          </w:tcPr>
          <w:p w14:paraId="2777D57C" w14:textId="01CCC406" w:rsidR="00F165FA" w:rsidRPr="000144B1" w:rsidRDefault="00F165FA" w:rsidP="00F165FA">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671" w:type="dxa"/>
            <w:tcBorders>
              <w:top w:val="nil"/>
              <w:left w:val="nil"/>
              <w:bottom w:val="nil"/>
              <w:right w:val="nil"/>
            </w:tcBorders>
            <w:vAlign w:val="center"/>
          </w:tcPr>
          <w:p w14:paraId="3B45B7C2" w14:textId="6396A8D5" w:rsidR="00F165FA" w:rsidRPr="000144B1" w:rsidRDefault="00F165FA" w:rsidP="00F165FA">
            <w:pPr>
              <w:tabs>
                <w:tab w:val="left" w:pos="3828"/>
              </w:tabs>
              <w:ind w:left="-114"/>
              <w:jc w:val="right"/>
              <w:rPr>
                <w:rFonts w:ascii="Arial" w:hAnsi="Arial" w:cs="Arial"/>
                <w:b/>
                <w:bCs/>
                <w:sz w:val="10"/>
                <w:szCs w:val="10"/>
              </w:rPr>
            </w:pPr>
            <w:r>
              <w:rPr>
                <w:rFonts w:ascii="Arial" w:hAnsi="Arial" w:cs="Arial"/>
                <w:b/>
                <w:bCs/>
                <w:color w:val="000000"/>
                <w:sz w:val="10"/>
                <w:szCs w:val="16"/>
              </w:rPr>
              <w:t>965</w:t>
            </w:r>
          </w:p>
        </w:tc>
        <w:tc>
          <w:tcPr>
            <w:tcW w:w="637" w:type="dxa"/>
            <w:tcBorders>
              <w:top w:val="nil"/>
              <w:left w:val="nil"/>
              <w:bottom w:val="nil"/>
              <w:right w:val="nil"/>
            </w:tcBorders>
            <w:vAlign w:val="center"/>
          </w:tcPr>
          <w:p w14:paraId="7CA772C7" w14:textId="50F1672A" w:rsidR="00F165FA" w:rsidRPr="000144B1" w:rsidRDefault="00F165FA" w:rsidP="00F165FA">
            <w:pPr>
              <w:tabs>
                <w:tab w:val="left" w:pos="3828"/>
              </w:tabs>
              <w:ind w:left="-114"/>
              <w:jc w:val="right"/>
              <w:rPr>
                <w:rFonts w:ascii="Arial" w:hAnsi="Arial" w:cs="Arial"/>
                <w:b/>
                <w:bCs/>
                <w:sz w:val="10"/>
                <w:szCs w:val="10"/>
              </w:rPr>
            </w:pPr>
            <w:r>
              <w:rPr>
                <w:rFonts w:ascii="Arial" w:hAnsi="Arial" w:cs="Arial"/>
                <w:color w:val="000000"/>
                <w:sz w:val="10"/>
                <w:szCs w:val="10"/>
              </w:rPr>
              <w:t>-</w:t>
            </w:r>
          </w:p>
        </w:tc>
        <w:tc>
          <w:tcPr>
            <w:tcW w:w="781" w:type="dxa"/>
            <w:tcBorders>
              <w:top w:val="nil"/>
              <w:left w:val="nil"/>
              <w:bottom w:val="nil"/>
              <w:right w:val="nil"/>
            </w:tcBorders>
            <w:vAlign w:val="center"/>
          </w:tcPr>
          <w:p w14:paraId="054C8D99" w14:textId="2C89BD3F" w:rsidR="00F165FA" w:rsidRDefault="0048751A" w:rsidP="00F165FA">
            <w:pPr>
              <w:tabs>
                <w:tab w:val="left" w:pos="3828"/>
              </w:tabs>
              <w:jc w:val="right"/>
              <w:rPr>
                <w:rFonts w:ascii="Arial" w:hAnsi="Arial" w:cs="Arial"/>
                <w:b/>
                <w:bCs/>
                <w:color w:val="000000"/>
                <w:sz w:val="10"/>
                <w:szCs w:val="16"/>
              </w:rPr>
            </w:pPr>
            <w:r>
              <w:rPr>
                <w:rFonts w:ascii="Arial" w:hAnsi="Arial" w:cs="Arial"/>
                <w:b/>
                <w:bCs/>
                <w:color w:val="000000"/>
                <w:sz w:val="10"/>
                <w:szCs w:val="16"/>
              </w:rPr>
              <w:t>(</w:t>
            </w:r>
            <w:r w:rsidR="00F165FA" w:rsidRPr="00F165FA">
              <w:rPr>
                <w:rFonts w:ascii="Arial" w:hAnsi="Arial" w:cs="Arial"/>
                <w:b/>
                <w:bCs/>
                <w:color w:val="000000"/>
                <w:sz w:val="10"/>
                <w:szCs w:val="16"/>
              </w:rPr>
              <w:t>421.494</w:t>
            </w:r>
            <w:r>
              <w:rPr>
                <w:rFonts w:ascii="Arial" w:hAnsi="Arial" w:cs="Arial"/>
                <w:b/>
                <w:bCs/>
                <w:color w:val="000000"/>
                <w:sz w:val="10"/>
                <w:szCs w:val="16"/>
              </w:rPr>
              <w:t>)</w:t>
            </w:r>
            <w:r w:rsidR="00F165FA" w:rsidRPr="00F165FA">
              <w:rPr>
                <w:rFonts w:ascii="Arial" w:hAnsi="Arial" w:cs="Arial"/>
                <w:b/>
                <w:bCs/>
                <w:color w:val="000000"/>
                <w:sz w:val="10"/>
                <w:szCs w:val="16"/>
              </w:rPr>
              <w:t xml:space="preserve">   </w:t>
            </w:r>
          </w:p>
        </w:tc>
        <w:tc>
          <w:tcPr>
            <w:tcW w:w="781" w:type="dxa"/>
            <w:tcBorders>
              <w:top w:val="nil"/>
              <w:left w:val="nil"/>
              <w:bottom w:val="nil"/>
              <w:right w:val="nil"/>
            </w:tcBorders>
            <w:vAlign w:val="center"/>
          </w:tcPr>
          <w:p w14:paraId="2779D0B5" w14:textId="68C458FE" w:rsidR="00F165FA" w:rsidRDefault="00F165FA" w:rsidP="00F165FA">
            <w:pPr>
              <w:tabs>
                <w:tab w:val="left" w:pos="3828"/>
              </w:tabs>
              <w:jc w:val="right"/>
              <w:rPr>
                <w:rFonts w:ascii="Arial" w:hAnsi="Arial" w:cs="Arial"/>
                <w:b/>
                <w:bCs/>
                <w:color w:val="000000"/>
                <w:sz w:val="10"/>
                <w:szCs w:val="16"/>
              </w:rPr>
            </w:pPr>
            <w:r>
              <w:rPr>
                <w:rFonts w:ascii="Arial" w:hAnsi="Arial" w:cs="Arial"/>
                <w:b/>
                <w:bCs/>
                <w:color w:val="000000"/>
                <w:sz w:val="10"/>
                <w:szCs w:val="16"/>
              </w:rPr>
              <w:t>4.737.019</w:t>
            </w:r>
          </w:p>
        </w:tc>
        <w:tc>
          <w:tcPr>
            <w:tcW w:w="781" w:type="dxa"/>
            <w:tcBorders>
              <w:top w:val="nil"/>
              <w:left w:val="nil"/>
              <w:bottom w:val="nil"/>
              <w:right w:val="nil"/>
            </w:tcBorders>
            <w:vAlign w:val="center"/>
          </w:tcPr>
          <w:p w14:paraId="1D56A6FC" w14:textId="41BBBFA0" w:rsidR="00F165FA" w:rsidRDefault="0048751A" w:rsidP="00F165FA">
            <w:pPr>
              <w:tabs>
                <w:tab w:val="left" w:pos="3828"/>
              </w:tabs>
              <w:jc w:val="right"/>
              <w:rPr>
                <w:rFonts w:ascii="Arial" w:hAnsi="Arial" w:cs="Arial"/>
                <w:b/>
                <w:bCs/>
                <w:color w:val="000000"/>
                <w:sz w:val="10"/>
                <w:szCs w:val="16"/>
              </w:rPr>
            </w:pPr>
            <w:r>
              <w:rPr>
                <w:rFonts w:ascii="Arial" w:hAnsi="Arial" w:cs="Arial"/>
                <w:b/>
                <w:bCs/>
                <w:color w:val="000000"/>
                <w:sz w:val="10"/>
                <w:szCs w:val="16"/>
              </w:rPr>
              <w:t>(</w:t>
            </w:r>
            <w:r w:rsidR="00F165FA">
              <w:rPr>
                <w:rFonts w:ascii="Arial" w:hAnsi="Arial" w:cs="Arial"/>
                <w:b/>
                <w:bCs/>
                <w:color w:val="000000"/>
                <w:sz w:val="10"/>
                <w:szCs w:val="16"/>
              </w:rPr>
              <w:t>4.737.019</w:t>
            </w:r>
            <w:r>
              <w:rPr>
                <w:rFonts w:ascii="Arial" w:hAnsi="Arial" w:cs="Arial"/>
                <w:b/>
                <w:bCs/>
                <w:color w:val="000000"/>
                <w:sz w:val="10"/>
                <w:szCs w:val="16"/>
              </w:rPr>
              <w:t>)</w:t>
            </w:r>
          </w:p>
        </w:tc>
        <w:tc>
          <w:tcPr>
            <w:tcW w:w="781" w:type="dxa"/>
            <w:tcBorders>
              <w:top w:val="nil"/>
              <w:left w:val="nil"/>
              <w:bottom w:val="nil"/>
              <w:right w:val="nil"/>
            </w:tcBorders>
            <w:vAlign w:val="center"/>
          </w:tcPr>
          <w:p w14:paraId="087FF361" w14:textId="2750DDBB" w:rsidR="00F165FA" w:rsidRDefault="00F165FA" w:rsidP="00F165FA">
            <w:pPr>
              <w:tabs>
                <w:tab w:val="left" w:pos="3828"/>
              </w:tabs>
              <w:jc w:val="right"/>
              <w:rPr>
                <w:rFonts w:ascii="Arial" w:hAnsi="Arial" w:cs="Arial"/>
                <w:b/>
                <w:bCs/>
                <w:color w:val="000000"/>
                <w:sz w:val="10"/>
                <w:szCs w:val="16"/>
              </w:rPr>
            </w:pPr>
            <w:r>
              <w:rPr>
                <w:rFonts w:ascii="Arial" w:hAnsi="Arial" w:cs="Arial"/>
                <w:b/>
                <w:bCs/>
                <w:color w:val="000000"/>
                <w:sz w:val="10"/>
                <w:szCs w:val="16"/>
              </w:rPr>
              <w:t>-</w:t>
            </w:r>
          </w:p>
        </w:tc>
        <w:tc>
          <w:tcPr>
            <w:tcW w:w="634" w:type="dxa"/>
            <w:tcBorders>
              <w:top w:val="nil"/>
              <w:left w:val="nil"/>
              <w:bottom w:val="nil"/>
              <w:right w:val="nil"/>
            </w:tcBorders>
            <w:vAlign w:val="center"/>
          </w:tcPr>
          <w:p w14:paraId="70FFDD8B" w14:textId="3D557C40" w:rsidR="00F165FA" w:rsidRDefault="00F165FA" w:rsidP="00F165FA">
            <w:pPr>
              <w:tabs>
                <w:tab w:val="left" w:pos="3828"/>
              </w:tabs>
              <w:jc w:val="right"/>
              <w:rPr>
                <w:rFonts w:ascii="Arial" w:hAnsi="Arial" w:cs="Arial"/>
                <w:b/>
                <w:bCs/>
                <w:color w:val="000000"/>
                <w:sz w:val="10"/>
                <w:szCs w:val="16"/>
              </w:rPr>
            </w:pPr>
            <w:r>
              <w:rPr>
                <w:rFonts w:ascii="Arial" w:hAnsi="Arial" w:cs="Arial"/>
                <w:color w:val="000000"/>
                <w:sz w:val="10"/>
                <w:szCs w:val="10"/>
              </w:rPr>
              <w:t>-</w:t>
            </w:r>
          </w:p>
        </w:tc>
        <w:tc>
          <w:tcPr>
            <w:tcW w:w="928" w:type="dxa"/>
            <w:gridSpan w:val="2"/>
            <w:tcBorders>
              <w:top w:val="nil"/>
              <w:left w:val="nil"/>
              <w:bottom w:val="nil"/>
              <w:right w:val="nil"/>
            </w:tcBorders>
            <w:vAlign w:val="center"/>
          </w:tcPr>
          <w:p w14:paraId="3EEB2C50" w14:textId="671C5178" w:rsidR="00F165FA" w:rsidRPr="000144B1" w:rsidRDefault="00F165FA" w:rsidP="00F165FA">
            <w:pPr>
              <w:tabs>
                <w:tab w:val="left" w:pos="3828"/>
              </w:tabs>
              <w:jc w:val="right"/>
              <w:rPr>
                <w:rFonts w:ascii="Arial" w:hAnsi="Arial" w:cs="Arial"/>
                <w:b/>
                <w:bCs/>
                <w:sz w:val="10"/>
                <w:szCs w:val="10"/>
              </w:rPr>
            </w:pPr>
            <w:r>
              <w:rPr>
                <w:rFonts w:ascii="Arial" w:hAnsi="Arial" w:cs="Arial"/>
                <w:b/>
                <w:bCs/>
                <w:color w:val="000000"/>
                <w:sz w:val="10"/>
                <w:szCs w:val="16"/>
              </w:rPr>
              <w:t>-</w:t>
            </w:r>
          </w:p>
        </w:tc>
      </w:tr>
      <w:tr w:rsidR="00F165FA" w:rsidRPr="00E35CE4" w14:paraId="360E0542" w14:textId="77777777" w:rsidTr="00920305">
        <w:trPr>
          <w:trHeight w:val="113"/>
        </w:trPr>
        <w:tc>
          <w:tcPr>
            <w:tcW w:w="568" w:type="dxa"/>
            <w:tcBorders>
              <w:top w:val="nil"/>
              <w:left w:val="nil"/>
              <w:bottom w:val="single" w:sz="4" w:space="0" w:color="auto"/>
              <w:right w:val="nil"/>
            </w:tcBorders>
            <w:vAlign w:val="center"/>
          </w:tcPr>
          <w:p w14:paraId="5A8E7DCA" w14:textId="77777777" w:rsidR="00F165FA" w:rsidRPr="00E35CE4" w:rsidRDefault="00F165FA" w:rsidP="00F165FA">
            <w:pPr>
              <w:tabs>
                <w:tab w:val="left" w:pos="3828"/>
              </w:tabs>
              <w:jc w:val="center"/>
              <w:rPr>
                <w:rFonts w:ascii="Arial" w:hAnsi="Arial" w:cs="Arial"/>
                <w:sz w:val="10"/>
                <w:szCs w:val="10"/>
              </w:rPr>
            </w:pPr>
          </w:p>
        </w:tc>
        <w:tc>
          <w:tcPr>
            <w:tcW w:w="2835" w:type="dxa"/>
            <w:tcBorders>
              <w:top w:val="nil"/>
              <w:left w:val="nil"/>
              <w:bottom w:val="single" w:sz="4" w:space="0" w:color="auto"/>
              <w:right w:val="nil"/>
            </w:tcBorders>
            <w:vAlign w:val="center"/>
          </w:tcPr>
          <w:p w14:paraId="277C9868" w14:textId="77777777" w:rsidR="00F165FA" w:rsidRPr="007F7192" w:rsidRDefault="00F165FA" w:rsidP="00F165FA">
            <w:pPr>
              <w:tabs>
                <w:tab w:val="left" w:pos="3828"/>
              </w:tabs>
              <w:rPr>
                <w:rFonts w:ascii="Arial" w:hAnsi="Arial" w:cs="Arial"/>
                <w:b/>
                <w:bCs/>
                <w:sz w:val="10"/>
                <w:szCs w:val="10"/>
              </w:rPr>
            </w:pPr>
          </w:p>
        </w:tc>
        <w:tc>
          <w:tcPr>
            <w:tcW w:w="708" w:type="dxa"/>
            <w:tcBorders>
              <w:top w:val="nil"/>
              <w:left w:val="nil"/>
              <w:bottom w:val="single" w:sz="4" w:space="0" w:color="auto"/>
              <w:right w:val="nil"/>
            </w:tcBorders>
            <w:vAlign w:val="center"/>
          </w:tcPr>
          <w:p w14:paraId="71EFA871" w14:textId="483C13C5" w:rsidR="00F165FA" w:rsidRPr="0029104B" w:rsidRDefault="00F165FA" w:rsidP="00F165FA">
            <w:pPr>
              <w:tabs>
                <w:tab w:val="left" w:pos="3828"/>
              </w:tabs>
              <w:ind w:left="-114"/>
              <w:jc w:val="right"/>
              <w:rPr>
                <w:rFonts w:ascii="Arial" w:hAnsi="Arial" w:cs="Arial"/>
                <w:sz w:val="10"/>
                <w:szCs w:val="10"/>
              </w:rPr>
            </w:pPr>
          </w:p>
        </w:tc>
        <w:tc>
          <w:tcPr>
            <w:tcW w:w="709" w:type="dxa"/>
            <w:tcBorders>
              <w:top w:val="nil"/>
              <w:left w:val="nil"/>
              <w:bottom w:val="single" w:sz="4" w:space="0" w:color="auto"/>
              <w:right w:val="nil"/>
            </w:tcBorders>
            <w:vAlign w:val="bottom"/>
          </w:tcPr>
          <w:p w14:paraId="121DEF04" w14:textId="48A6F61A" w:rsidR="00F165FA" w:rsidRPr="0029104B" w:rsidRDefault="00F165FA" w:rsidP="00F165FA">
            <w:pPr>
              <w:tabs>
                <w:tab w:val="left" w:pos="3828"/>
              </w:tabs>
              <w:ind w:left="-114"/>
              <w:jc w:val="right"/>
              <w:rPr>
                <w:rFonts w:ascii="Arial" w:hAnsi="Arial" w:cs="Arial"/>
                <w:sz w:val="10"/>
                <w:szCs w:val="10"/>
              </w:rPr>
            </w:pPr>
          </w:p>
        </w:tc>
        <w:tc>
          <w:tcPr>
            <w:tcW w:w="709" w:type="dxa"/>
            <w:tcBorders>
              <w:top w:val="nil"/>
              <w:left w:val="nil"/>
              <w:bottom w:val="single" w:sz="4" w:space="0" w:color="auto"/>
              <w:right w:val="nil"/>
            </w:tcBorders>
            <w:vAlign w:val="bottom"/>
          </w:tcPr>
          <w:p w14:paraId="21671897" w14:textId="45D2F251" w:rsidR="00F165FA" w:rsidRPr="0029104B" w:rsidRDefault="00F165FA" w:rsidP="00F165FA">
            <w:pPr>
              <w:tabs>
                <w:tab w:val="left" w:pos="3828"/>
              </w:tabs>
              <w:ind w:left="-114"/>
              <w:jc w:val="right"/>
              <w:rPr>
                <w:rFonts w:ascii="Arial" w:hAnsi="Arial" w:cs="Arial"/>
                <w:sz w:val="10"/>
                <w:szCs w:val="10"/>
              </w:rPr>
            </w:pPr>
          </w:p>
        </w:tc>
        <w:tc>
          <w:tcPr>
            <w:tcW w:w="823" w:type="dxa"/>
            <w:tcBorders>
              <w:top w:val="nil"/>
              <w:left w:val="nil"/>
              <w:bottom w:val="single" w:sz="4" w:space="0" w:color="auto"/>
              <w:right w:val="nil"/>
            </w:tcBorders>
            <w:vAlign w:val="center"/>
          </w:tcPr>
          <w:p w14:paraId="0B270BCF" w14:textId="2F3CAD59" w:rsidR="00F165FA" w:rsidRPr="0029104B" w:rsidRDefault="00F165FA" w:rsidP="00F165FA">
            <w:pPr>
              <w:tabs>
                <w:tab w:val="left" w:pos="3828"/>
              </w:tabs>
              <w:ind w:left="-114"/>
              <w:jc w:val="right"/>
              <w:rPr>
                <w:rFonts w:ascii="Arial" w:hAnsi="Arial" w:cs="Arial"/>
                <w:sz w:val="10"/>
                <w:szCs w:val="10"/>
              </w:rPr>
            </w:pPr>
          </w:p>
        </w:tc>
        <w:tc>
          <w:tcPr>
            <w:tcW w:w="654" w:type="dxa"/>
            <w:tcBorders>
              <w:top w:val="nil"/>
              <w:left w:val="nil"/>
              <w:bottom w:val="single" w:sz="4" w:space="0" w:color="auto"/>
              <w:right w:val="nil"/>
            </w:tcBorders>
            <w:vAlign w:val="bottom"/>
          </w:tcPr>
          <w:p w14:paraId="73FCCB74" w14:textId="3A822E72" w:rsidR="00F165FA" w:rsidRPr="0029104B" w:rsidRDefault="00F165FA" w:rsidP="00F165FA">
            <w:pPr>
              <w:tabs>
                <w:tab w:val="left" w:pos="3828"/>
              </w:tabs>
              <w:ind w:left="-114"/>
              <w:jc w:val="right"/>
              <w:rPr>
                <w:rFonts w:ascii="Arial" w:hAnsi="Arial" w:cs="Arial"/>
                <w:sz w:val="10"/>
                <w:szCs w:val="10"/>
              </w:rPr>
            </w:pPr>
          </w:p>
        </w:tc>
        <w:tc>
          <w:tcPr>
            <w:tcW w:w="654" w:type="dxa"/>
            <w:tcBorders>
              <w:top w:val="nil"/>
              <w:left w:val="nil"/>
              <w:bottom w:val="single" w:sz="4" w:space="0" w:color="auto"/>
              <w:right w:val="nil"/>
            </w:tcBorders>
            <w:vAlign w:val="center"/>
          </w:tcPr>
          <w:p w14:paraId="44161761" w14:textId="511C01E9" w:rsidR="00F165FA" w:rsidRPr="0029104B" w:rsidRDefault="00F165FA" w:rsidP="00F165FA">
            <w:pPr>
              <w:tabs>
                <w:tab w:val="left" w:pos="3828"/>
              </w:tabs>
              <w:ind w:left="-114"/>
              <w:jc w:val="right"/>
              <w:rPr>
                <w:rFonts w:ascii="Arial" w:hAnsi="Arial" w:cs="Arial"/>
                <w:sz w:val="10"/>
                <w:szCs w:val="10"/>
              </w:rPr>
            </w:pPr>
          </w:p>
        </w:tc>
        <w:tc>
          <w:tcPr>
            <w:tcW w:w="654" w:type="dxa"/>
            <w:tcBorders>
              <w:top w:val="nil"/>
              <w:left w:val="nil"/>
              <w:bottom w:val="single" w:sz="4" w:space="0" w:color="auto"/>
              <w:right w:val="nil"/>
            </w:tcBorders>
            <w:vAlign w:val="bottom"/>
          </w:tcPr>
          <w:p w14:paraId="1E8BAFFE" w14:textId="1C1E4A7B" w:rsidR="00F165FA" w:rsidRPr="0029104B" w:rsidRDefault="00F165FA" w:rsidP="00F165FA">
            <w:pPr>
              <w:tabs>
                <w:tab w:val="left" w:pos="3828"/>
              </w:tabs>
              <w:ind w:left="-114"/>
              <w:jc w:val="right"/>
              <w:rPr>
                <w:rFonts w:ascii="Arial" w:hAnsi="Arial" w:cs="Arial"/>
                <w:sz w:val="10"/>
                <w:szCs w:val="10"/>
              </w:rPr>
            </w:pPr>
          </w:p>
        </w:tc>
        <w:tc>
          <w:tcPr>
            <w:tcW w:w="654" w:type="dxa"/>
            <w:tcBorders>
              <w:top w:val="nil"/>
              <w:left w:val="nil"/>
              <w:bottom w:val="single" w:sz="4" w:space="0" w:color="auto"/>
              <w:right w:val="nil"/>
            </w:tcBorders>
            <w:vAlign w:val="bottom"/>
          </w:tcPr>
          <w:p w14:paraId="6FEB6F40" w14:textId="4621DCBE" w:rsidR="00F165FA" w:rsidRPr="0029104B" w:rsidRDefault="00F165FA" w:rsidP="00F165FA">
            <w:pPr>
              <w:tabs>
                <w:tab w:val="left" w:pos="3828"/>
              </w:tabs>
              <w:ind w:left="-114"/>
              <w:jc w:val="right"/>
              <w:rPr>
                <w:rFonts w:ascii="Arial" w:hAnsi="Arial" w:cs="Arial"/>
                <w:sz w:val="10"/>
                <w:szCs w:val="10"/>
              </w:rPr>
            </w:pPr>
          </w:p>
        </w:tc>
        <w:tc>
          <w:tcPr>
            <w:tcW w:w="671" w:type="dxa"/>
            <w:tcBorders>
              <w:top w:val="nil"/>
              <w:left w:val="nil"/>
              <w:bottom w:val="single" w:sz="4" w:space="0" w:color="auto"/>
              <w:right w:val="nil"/>
            </w:tcBorders>
            <w:vAlign w:val="center"/>
          </w:tcPr>
          <w:p w14:paraId="3617CB22" w14:textId="13E4A886" w:rsidR="00F165FA" w:rsidRPr="0029104B" w:rsidRDefault="00F165FA" w:rsidP="00F165FA">
            <w:pPr>
              <w:tabs>
                <w:tab w:val="left" w:pos="3828"/>
              </w:tabs>
              <w:ind w:left="-114"/>
              <w:jc w:val="right"/>
              <w:rPr>
                <w:rFonts w:ascii="Arial" w:hAnsi="Arial" w:cs="Arial"/>
                <w:sz w:val="10"/>
                <w:szCs w:val="10"/>
              </w:rPr>
            </w:pPr>
          </w:p>
        </w:tc>
        <w:tc>
          <w:tcPr>
            <w:tcW w:w="637" w:type="dxa"/>
            <w:tcBorders>
              <w:top w:val="nil"/>
              <w:left w:val="nil"/>
              <w:bottom w:val="single" w:sz="4" w:space="0" w:color="auto"/>
              <w:right w:val="nil"/>
            </w:tcBorders>
            <w:vAlign w:val="bottom"/>
          </w:tcPr>
          <w:p w14:paraId="49D8ABF2" w14:textId="1144B51C" w:rsidR="00F165FA" w:rsidRPr="0029104B" w:rsidRDefault="00F165FA" w:rsidP="00F165FA">
            <w:pPr>
              <w:tabs>
                <w:tab w:val="left" w:pos="3828"/>
              </w:tabs>
              <w:ind w:left="-114"/>
              <w:jc w:val="right"/>
              <w:rPr>
                <w:rFonts w:ascii="Arial" w:hAnsi="Arial" w:cs="Arial"/>
                <w:sz w:val="10"/>
                <w:szCs w:val="10"/>
              </w:rPr>
            </w:pPr>
          </w:p>
        </w:tc>
        <w:tc>
          <w:tcPr>
            <w:tcW w:w="781" w:type="dxa"/>
            <w:tcBorders>
              <w:top w:val="nil"/>
              <w:left w:val="nil"/>
              <w:bottom w:val="single" w:sz="4" w:space="0" w:color="auto"/>
              <w:right w:val="nil"/>
            </w:tcBorders>
          </w:tcPr>
          <w:p w14:paraId="1F0F1AA9" w14:textId="77777777" w:rsidR="00F165FA" w:rsidRPr="0029104B" w:rsidRDefault="00F165FA" w:rsidP="00F165FA">
            <w:pPr>
              <w:tabs>
                <w:tab w:val="left" w:pos="3828"/>
              </w:tabs>
              <w:ind w:left="-114"/>
              <w:jc w:val="right"/>
              <w:rPr>
                <w:rFonts w:ascii="Arial" w:hAnsi="Arial" w:cs="Arial"/>
                <w:sz w:val="10"/>
                <w:szCs w:val="10"/>
              </w:rPr>
            </w:pPr>
          </w:p>
        </w:tc>
        <w:tc>
          <w:tcPr>
            <w:tcW w:w="781" w:type="dxa"/>
            <w:tcBorders>
              <w:top w:val="nil"/>
              <w:left w:val="nil"/>
              <w:bottom w:val="single" w:sz="4" w:space="0" w:color="auto"/>
              <w:right w:val="nil"/>
            </w:tcBorders>
          </w:tcPr>
          <w:p w14:paraId="043B04C0" w14:textId="77777777" w:rsidR="00F165FA" w:rsidRPr="0029104B" w:rsidRDefault="00F165FA" w:rsidP="00F165FA">
            <w:pPr>
              <w:tabs>
                <w:tab w:val="left" w:pos="3828"/>
              </w:tabs>
              <w:ind w:left="-114"/>
              <w:jc w:val="right"/>
              <w:rPr>
                <w:rFonts w:ascii="Arial" w:hAnsi="Arial" w:cs="Arial"/>
                <w:sz w:val="10"/>
                <w:szCs w:val="10"/>
              </w:rPr>
            </w:pPr>
          </w:p>
        </w:tc>
        <w:tc>
          <w:tcPr>
            <w:tcW w:w="781" w:type="dxa"/>
            <w:tcBorders>
              <w:top w:val="nil"/>
              <w:left w:val="nil"/>
              <w:bottom w:val="single" w:sz="4" w:space="0" w:color="auto"/>
              <w:right w:val="nil"/>
            </w:tcBorders>
          </w:tcPr>
          <w:p w14:paraId="5988D2FA" w14:textId="074885A0" w:rsidR="00F165FA" w:rsidRPr="0029104B" w:rsidRDefault="00F165FA" w:rsidP="00F165FA">
            <w:pPr>
              <w:tabs>
                <w:tab w:val="left" w:pos="3828"/>
              </w:tabs>
              <w:ind w:left="-114"/>
              <w:jc w:val="right"/>
              <w:rPr>
                <w:rFonts w:ascii="Arial" w:hAnsi="Arial" w:cs="Arial"/>
                <w:sz w:val="10"/>
                <w:szCs w:val="10"/>
              </w:rPr>
            </w:pPr>
          </w:p>
        </w:tc>
        <w:tc>
          <w:tcPr>
            <w:tcW w:w="781" w:type="dxa"/>
            <w:tcBorders>
              <w:top w:val="nil"/>
              <w:left w:val="nil"/>
              <w:bottom w:val="single" w:sz="4" w:space="0" w:color="auto"/>
              <w:right w:val="nil"/>
            </w:tcBorders>
          </w:tcPr>
          <w:p w14:paraId="7061632C" w14:textId="2050DF07" w:rsidR="00F165FA" w:rsidRPr="0029104B" w:rsidRDefault="00F165FA" w:rsidP="00F165FA">
            <w:pPr>
              <w:tabs>
                <w:tab w:val="left" w:pos="3828"/>
              </w:tabs>
              <w:ind w:left="-114"/>
              <w:jc w:val="right"/>
              <w:rPr>
                <w:rFonts w:ascii="Arial" w:hAnsi="Arial" w:cs="Arial"/>
                <w:sz w:val="10"/>
                <w:szCs w:val="10"/>
              </w:rPr>
            </w:pPr>
          </w:p>
        </w:tc>
        <w:tc>
          <w:tcPr>
            <w:tcW w:w="634" w:type="dxa"/>
            <w:tcBorders>
              <w:top w:val="nil"/>
              <w:left w:val="nil"/>
              <w:bottom w:val="single" w:sz="4" w:space="0" w:color="auto"/>
              <w:right w:val="nil"/>
            </w:tcBorders>
          </w:tcPr>
          <w:p w14:paraId="7E058D0D" w14:textId="2FA88E21" w:rsidR="00F165FA" w:rsidRPr="0029104B" w:rsidRDefault="00F165FA" w:rsidP="00F165FA">
            <w:pPr>
              <w:tabs>
                <w:tab w:val="left" w:pos="3828"/>
              </w:tabs>
              <w:ind w:left="-114"/>
              <w:jc w:val="right"/>
              <w:rPr>
                <w:rFonts w:ascii="Arial" w:hAnsi="Arial" w:cs="Arial"/>
                <w:sz w:val="10"/>
                <w:szCs w:val="10"/>
              </w:rPr>
            </w:pPr>
          </w:p>
        </w:tc>
        <w:tc>
          <w:tcPr>
            <w:tcW w:w="928" w:type="dxa"/>
            <w:gridSpan w:val="2"/>
            <w:tcBorders>
              <w:top w:val="nil"/>
              <w:left w:val="nil"/>
              <w:bottom w:val="single" w:sz="4" w:space="0" w:color="auto"/>
              <w:right w:val="nil"/>
            </w:tcBorders>
          </w:tcPr>
          <w:p w14:paraId="18493F87" w14:textId="22E31E13" w:rsidR="00F165FA" w:rsidRPr="0029104B" w:rsidRDefault="00F165FA" w:rsidP="00F165FA">
            <w:pPr>
              <w:tabs>
                <w:tab w:val="left" w:pos="3828"/>
              </w:tabs>
              <w:ind w:left="-114"/>
              <w:jc w:val="right"/>
              <w:rPr>
                <w:rFonts w:ascii="Arial" w:hAnsi="Arial" w:cs="Arial"/>
                <w:sz w:val="10"/>
                <w:szCs w:val="10"/>
              </w:rPr>
            </w:pPr>
          </w:p>
        </w:tc>
      </w:tr>
      <w:tr w:rsidR="00F165FA" w:rsidRPr="00E35CE4" w14:paraId="5874F0E2" w14:textId="77777777" w:rsidTr="00C454E4">
        <w:trPr>
          <w:trHeight w:val="187"/>
        </w:trPr>
        <w:tc>
          <w:tcPr>
            <w:tcW w:w="568" w:type="dxa"/>
            <w:tcBorders>
              <w:top w:val="single" w:sz="4" w:space="0" w:color="auto"/>
              <w:left w:val="nil"/>
              <w:bottom w:val="double" w:sz="4" w:space="0" w:color="auto"/>
              <w:right w:val="nil"/>
            </w:tcBorders>
            <w:vAlign w:val="center"/>
          </w:tcPr>
          <w:p w14:paraId="52EC7291" w14:textId="77777777" w:rsidR="00F165FA" w:rsidRPr="00E35CE4" w:rsidRDefault="00F165FA" w:rsidP="00F165FA">
            <w:pPr>
              <w:tabs>
                <w:tab w:val="left" w:pos="3828"/>
              </w:tabs>
              <w:jc w:val="center"/>
              <w:rPr>
                <w:rFonts w:ascii="Arial" w:hAnsi="Arial" w:cs="Arial"/>
                <w:b/>
                <w:sz w:val="10"/>
                <w:szCs w:val="10"/>
              </w:rPr>
            </w:pPr>
          </w:p>
        </w:tc>
        <w:tc>
          <w:tcPr>
            <w:tcW w:w="2835" w:type="dxa"/>
            <w:tcBorders>
              <w:top w:val="single" w:sz="4" w:space="0" w:color="auto"/>
              <w:left w:val="nil"/>
              <w:bottom w:val="double" w:sz="4" w:space="0" w:color="auto"/>
              <w:right w:val="nil"/>
            </w:tcBorders>
            <w:vAlign w:val="center"/>
          </w:tcPr>
          <w:p w14:paraId="53F40A5A" w14:textId="467953D9" w:rsidR="00F165FA" w:rsidRPr="00E35CE4" w:rsidRDefault="00F165FA" w:rsidP="00F165FA">
            <w:pPr>
              <w:tabs>
                <w:tab w:val="left" w:pos="3828"/>
              </w:tabs>
              <w:rPr>
                <w:rFonts w:ascii="Arial" w:hAnsi="Arial" w:cs="Arial"/>
                <w:b/>
                <w:sz w:val="10"/>
                <w:szCs w:val="10"/>
              </w:rPr>
            </w:pPr>
            <w:r w:rsidRPr="00E35CE4">
              <w:rPr>
                <w:rFonts w:ascii="Arial" w:hAnsi="Arial" w:cs="Arial"/>
                <w:b/>
                <w:sz w:val="10"/>
                <w:szCs w:val="10"/>
              </w:rPr>
              <w:t>Dönem Sonu Bakiyesi  (III+IV+</w:t>
            </w:r>
            <w:proofErr w:type="gramStart"/>
            <w:r w:rsidRPr="00E35CE4">
              <w:rPr>
                <w:rFonts w:ascii="Arial" w:hAnsi="Arial" w:cs="Arial"/>
                <w:b/>
                <w:sz w:val="10"/>
                <w:szCs w:val="10"/>
              </w:rPr>
              <w:t>…...</w:t>
            </w:r>
            <w:proofErr w:type="gramEnd"/>
            <w:r w:rsidRPr="00E35CE4">
              <w:rPr>
                <w:rFonts w:ascii="Arial" w:hAnsi="Arial" w:cs="Arial"/>
                <w:b/>
                <w:sz w:val="10"/>
                <w:szCs w:val="10"/>
              </w:rPr>
              <w:t>+X+XI)</w:t>
            </w:r>
          </w:p>
        </w:tc>
        <w:tc>
          <w:tcPr>
            <w:tcW w:w="708" w:type="dxa"/>
            <w:tcBorders>
              <w:top w:val="single" w:sz="4" w:space="0" w:color="auto"/>
              <w:left w:val="nil"/>
              <w:bottom w:val="double" w:sz="4" w:space="0" w:color="auto"/>
              <w:right w:val="nil"/>
            </w:tcBorders>
            <w:vAlign w:val="center"/>
          </w:tcPr>
          <w:p w14:paraId="543E0B31" w14:textId="19D631B5" w:rsidR="00F165FA" w:rsidRPr="00D33C36" w:rsidRDefault="00F165FA" w:rsidP="00F165FA">
            <w:pPr>
              <w:tabs>
                <w:tab w:val="left" w:pos="3828"/>
              </w:tabs>
              <w:ind w:left="-114"/>
              <w:jc w:val="right"/>
              <w:rPr>
                <w:rFonts w:ascii="Arial" w:hAnsi="Arial" w:cs="Arial"/>
                <w:b/>
                <w:bCs/>
                <w:sz w:val="10"/>
                <w:szCs w:val="10"/>
              </w:rPr>
            </w:pPr>
            <w:r w:rsidRPr="00D33C36">
              <w:rPr>
                <w:rFonts w:ascii="Arial" w:hAnsi="Arial" w:cs="Arial"/>
                <w:b/>
                <w:bCs/>
                <w:sz w:val="10"/>
                <w:szCs w:val="10"/>
              </w:rPr>
              <w:t>14.635.000</w:t>
            </w:r>
          </w:p>
        </w:tc>
        <w:tc>
          <w:tcPr>
            <w:tcW w:w="709" w:type="dxa"/>
            <w:tcBorders>
              <w:top w:val="single" w:sz="4" w:space="0" w:color="auto"/>
              <w:left w:val="nil"/>
              <w:bottom w:val="double" w:sz="4" w:space="0" w:color="auto"/>
              <w:right w:val="nil"/>
            </w:tcBorders>
            <w:vAlign w:val="center"/>
          </w:tcPr>
          <w:p w14:paraId="6B40313D" w14:textId="168B74DD" w:rsidR="00F165FA" w:rsidRPr="00D33C36" w:rsidRDefault="00E343C9" w:rsidP="00F165FA">
            <w:pPr>
              <w:tabs>
                <w:tab w:val="left" w:pos="3828"/>
              </w:tabs>
              <w:ind w:left="-114"/>
              <w:jc w:val="right"/>
              <w:rPr>
                <w:rFonts w:ascii="Arial" w:hAnsi="Arial" w:cs="Arial"/>
                <w:b/>
                <w:bCs/>
                <w:sz w:val="10"/>
                <w:szCs w:val="10"/>
              </w:rPr>
            </w:pPr>
            <w:r>
              <w:rPr>
                <w:rFonts w:ascii="Arial" w:hAnsi="Arial" w:cs="Arial"/>
                <w:b/>
                <w:bCs/>
                <w:sz w:val="10"/>
                <w:szCs w:val="10"/>
              </w:rPr>
              <w:t>-</w:t>
            </w:r>
          </w:p>
        </w:tc>
        <w:tc>
          <w:tcPr>
            <w:tcW w:w="709" w:type="dxa"/>
            <w:tcBorders>
              <w:top w:val="single" w:sz="4" w:space="0" w:color="auto"/>
              <w:left w:val="nil"/>
              <w:bottom w:val="double" w:sz="4" w:space="0" w:color="auto"/>
              <w:right w:val="nil"/>
            </w:tcBorders>
            <w:vAlign w:val="center"/>
          </w:tcPr>
          <w:p w14:paraId="18ADD438" w14:textId="7F300664" w:rsidR="00F165FA" w:rsidRPr="00D33C36" w:rsidRDefault="00E343C9" w:rsidP="00F165FA">
            <w:pPr>
              <w:tabs>
                <w:tab w:val="left" w:pos="3828"/>
              </w:tabs>
              <w:ind w:left="-114"/>
              <w:jc w:val="right"/>
              <w:rPr>
                <w:rFonts w:ascii="Arial" w:hAnsi="Arial" w:cs="Arial"/>
                <w:b/>
                <w:bCs/>
                <w:sz w:val="10"/>
                <w:szCs w:val="10"/>
              </w:rPr>
            </w:pPr>
            <w:r>
              <w:rPr>
                <w:rFonts w:ascii="Arial" w:hAnsi="Arial" w:cs="Arial"/>
                <w:b/>
                <w:bCs/>
                <w:sz w:val="10"/>
                <w:szCs w:val="10"/>
              </w:rPr>
              <w:t>-</w:t>
            </w:r>
          </w:p>
        </w:tc>
        <w:tc>
          <w:tcPr>
            <w:tcW w:w="823" w:type="dxa"/>
            <w:tcBorders>
              <w:top w:val="single" w:sz="4" w:space="0" w:color="auto"/>
              <w:left w:val="nil"/>
              <w:bottom w:val="double" w:sz="4" w:space="0" w:color="auto"/>
              <w:right w:val="nil"/>
            </w:tcBorders>
            <w:vAlign w:val="center"/>
          </w:tcPr>
          <w:p w14:paraId="5FB320EA" w14:textId="5C15D53B" w:rsidR="00F165FA" w:rsidRPr="00D33C36" w:rsidRDefault="00F165FA" w:rsidP="00F165FA">
            <w:pPr>
              <w:tabs>
                <w:tab w:val="left" w:pos="3828"/>
              </w:tabs>
              <w:ind w:left="-114"/>
              <w:jc w:val="right"/>
              <w:rPr>
                <w:rFonts w:ascii="Arial" w:hAnsi="Arial" w:cs="Arial"/>
                <w:b/>
                <w:bCs/>
                <w:sz w:val="10"/>
                <w:szCs w:val="10"/>
              </w:rPr>
            </w:pPr>
            <w:r w:rsidRPr="00D33C36">
              <w:rPr>
                <w:rFonts w:ascii="Arial" w:hAnsi="Arial" w:cs="Arial"/>
                <w:b/>
                <w:bCs/>
                <w:sz w:val="10"/>
                <w:szCs w:val="10"/>
              </w:rPr>
              <w:t>432.033</w:t>
            </w:r>
          </w:p>
        </w:tc>
        <w:tc>
          <w:tcPr>
            <w:tcW w:w="654" w:type="dxa"/>
            <w:tcBorders>
              <w:top w:val="single" w:sz="4" w:space="0" w:color="auto"/>
              <w:left w:val="nil"/>
              <w:bottom w:val="double" w:sz="4" w:space="0" w:color="auto"/>
              <w:right w:val="nil"/>
            </w:tcBorders>
            <w:vAlign w:val="center"/>
          </w:tcPr>
          <w:p w14:paraId="7602902A" w14:textId="67C22A8C" w:rsidR="00F165FA" w:rsidRPr="00D33C36" w:rsidRDefault="00E343C9" w:rsidP="00F165FA">
            <w:pPr>
              <w:tabs>
                <w:tab w:val="left" w:pos="3828"/>
              </w:tabs>
              <w:ind w:left="-114"/>
              <w:jc w:val="right"/>
              <w:rPr>
                <w:rFonts w:ascii="Arial" w:hAnsi="Arial" w:cs="Arial"/>
                <w:b/>
                <w:bCs/>
                <w:sz w:val="10"/>
                <w:szCs w:val="10"/>
              </w:rPr>
            </w:pPr>
            <w:r>
              <w:rPr>
                <w:rFonts w:ascii="Arial" w:hAnsi="Arial" w:cs="Arial"/>
                <w:b/>
                <w:bCs/>
                <w:sz w:val="10"/>
                <w:szCs w:val="10"/>
              </w:rPr>
              <w:t>-</w:t>
            </w:r>
          </w:p>
        </w:tc>
        <w:tc>
          <w:tcPr>
            <w:tcW w:w="654" w:type="dxa"/>
            <w:tcBorders>
              <w:top w:val="single" w:sz="4" w:space="0" w:color="auto"/>
              <w:left w:val="nil"/>
              <w:bottom w:val="double" w:sz="4" w:space="0" w:color="auto"/>
              <w:right w:val="nil"/>
            </w:tcBorders>
            <w:vAlign w:val="center"/>
          </w:tcPr>
          <w:p w14:paraId="5B618F52" w14:textId="0380D821" w:rsidR="00F165FA" w:rsidRPr="00D33C36" w:rsidRDefault="00F165FA" w:rsidP="00F165FA">
            <w:pPr>
              <w:tabs>
                <w:tab w:val="left" w:pos="3828"/>
              </w:tabs>
              <w:ind w:left="-114"/>
              <w:jc w:val="right"/>
              <w:rPr>
                <w:rFonts w:ascii="Arial" w:hAnsi="Arial" w:cs="Arial"/>
                <w:b/>
                <w:bCs/>
                <w:sz w:val="10"/>
                <w:szCs w:val="10"/>
              </w:rPr>
            </w:pPr>
            <w:r w:rsidRPr="00D33C36">
              <w:rPr>
                <w:rFonts w:ascii="Arial" w:hAnsi="Arial" w:cs="Arial"/>
                <w:b/>
                <w:bCs/>
                <w:sz w:val="10"/>
                <w:szCs w:val="10"/>
              </w:rPr>
              <w:t>(42.103)</w:t>
            </w:r>
          </w:p>
        </w:tc>
        <w:tc>
          <w:tcPr>
            <w:tcW w:w="654" w:type="dxa"/>
            <w:tcBorders>
              <w:top w:val="single" w:sz="4" w:space="0" w:color="auto"/>
              <w:left w:val="nil"/>
              <w:bottom w:val="double" w:sz="4" w:space="0" w:color="auto"/>
              <w:right w:val="nil"/>
            </w:tcBorders>
            <w:vAlign w:val="center"/>
          </w:tcPr>
          <w:p w14:paraId="48C42491" w14:textId="24754AA6" w:rsidR="00F165FA" w:rsidRPr="00D33C36" w:rsidRDefault="00E343C9" w:rsidP="00F165FA">
            <w:pPr>
              <w:tabs>
                <w:tab w:val="left" w:pos="3828"/>
              </w:tabs>
              <w:ind w:left="-114"/>
              <w:jc w:val="right"/>
              <w:rPr>
                <w:rFonts w:ascii="Arial" w:hAnsi="Arial" w:cs="Arial"/>
                <w:b/>
                <w:bCs/>
                <w:sz w:val="10"/>
                <w:szCs w:val="10"/>
              </w:rPr>
            </w:pPr>
            <w:r>
              <w:rPr>
                <w:rFonts w:ascii="Arial" w:hAnsi="Arial" w:cs="Arial"/>
                <w:b/>
                <w:bCs/>
                <w:sz w:val="10"/>
                <w:szCs w:val="10"/>
              </w:rPr>
              <w:t>-</w:t>
            </w:r>
          </w:p>
        </w:tc>
        <w:tc>
          <w:tcPr>
            <w:tcW w:w="654" w:type="dxa"/>
            <w:tcBorders>
              <w:top w:val="single" w:sz="4" w:space="0" w:color="auto"/>
              <w:left w:val="nil"/>
              <w:bottom w:val="double" w:sz="4" w:space="0" w:color="auto"/>
              <w:right w:val="nil"/>
            </w:tcBorders>
            <w:vAlign w:val="center"/>
          </w:tcPr>
          <w:p w14:paraId="27BB981B" w14:textId="7967CACF" w:rsidR="00F165FA" w:rsidRPr="00D33C36" w:rsidRDefault="00E343C9" w:rsidP="00F165FA">
            <w:pPr>
              <w:tabs>
                <w:tab w:val="left" w:pos="3828"/>
              </w:tabs>
              <w:ind w:left="-114"/>
              <w:jc w:val="right"/>
              <w:rPr>
                <w:rFonts w:ascii="Arial" w:hAnsi="Arial" w:cs="Arial"/>
                <w:b/>
                <w:bCs/>
                <w:sz w:val="10"/>
                <w:szCs w:val="10"/>
              </w:rPr>
            </w:pPr>
            <w:r>
              <w:rPr>
                <w:rFonts w:ascii="Arial" w:hAnsi="Arial" w:cs="Arial"/>
                <w:b/>
                <w:bCs/>
                <w:sz w:val="10"/>
                <w:szCs w:val="10"/>
              </w:rPr>
              <w:t>-</w:t>
            </w:r>
          </w:p>
        </w:tc>
        <w:tc>
          <w:tcPr>
            <w:tcW w:w="671" w:type="dxa"/>
            <w:tcBorders>
              <w:top w:val="single" w:sz="4" w:space="0" w:color="auto"/>
              <w:left w:val="nil"/>
              <w:bottom w:val="double" w:sz="4" w:space="0" w:color="auto"/>
              <w:right w:val="nil"/>
            </w:tcBorders>
            <w:vAlign w:val="center"/>
          </w:tcPr>
          <w:p w14:paraId="62C71DF2" w14:textId="7BF5EAF0" w:rsidR="00F165FA" w:rsidRPr="00D33C36" w:rsidRDefault="00F165FA" w:rsidP="00F165FA">
            <w:pPr>
              <w:tabs>
                <w:tab w:val="left" w:pos="3828"/>
              </w:tabs>
              <w:ind w:left="-114"/>
              <w:jc w:val="right"/>
              <w:rPr>
                <w:rFonts w:ascii="Arial" w:hAnsi="Arial" w:cs="Arial"/>
                <w:b/>
                <w:bCs/>
                <w:sz w:val="10"/>
                <w:szCs w:val="10"/>
              </w:rPr>
            </w:pPr>
            <w:r w:rsidRPr="00D33C36">
              <w:rPr>
                <w:rFonts w:ascii="Arial" w:hAnsi="Arial" w:cs="Arial"/>
                <w:b/>
                <w:bCs/>
                <w:sz w:val="10"/>
                <w:szCs w:val="10"/>
              </w:rPr>
              <w:t>635.549</w:t>
            </w:r>
          </w:p>
        </w:tc>
        <w:tc>
          <w:tcPr>
            <w:tcW w:w="637" w:type="dxa"/>
            <w:tcBorders>
              <w:top w:val="single" w:sz="4" w:space="0" w:color="auto"/>
              <w:left w:val="nil"/>
              <w:bottom w:val="double" w:sz="4" w:space="0" w:color="auto"/>
              <w:right w:val="nil"/>
            </w:tcBorders>
            <w:vAlign w:val="center"/>
          </w:tcPr>
          <w:p w14:paraId="0BD4BA76" w14:textId="28EE0965" w:rsidR="00F165FA" w:rsidRPr="00D33C36" w:rsidRDefault="00E343C9" w:rsidP="00F165FA">
            <w:pPr>
              <w:tabs>
                <w:tab w:val="left" w:pos="3828"/>
              </w:tabs>
              <w:ind w:left="-114"/>
              <w:jc w:val="right"/>
              <w:rPr>
                <w:rFonts w:ascii="Arial" w:hAnsi="Arial" w:cs="Arial"/>
                <w:b/>
                <w:bCs/>
                <w:sz w:val="10"/>
                <w:szCs w:val="10"/>
              </w:rPr>
            </w:pPr>
            <w:r>
              <w:rPr>
                <w:rFonts w:ascii="Arial" w:hAnsi="Arial" w:cs="Arial"/>
                <w:b/>
                <w:bCs/>
                <w:sz w:val="10"/>
                <w:szCs w:val="10"/>
              </w:rPr>
              <w:t>-</w:t>
            </w:r>
          </w:p>
        </w:tc>
        <w:tc>
          <w:tcPr>
            <w:tcW w:w="781" w:type="dxa"/>
            <w:tcBorders>
              <w:top w:val="single" w:sz="4" w:space="0" w:color="auto"/>
              <w:left w:val="nil"/>
              <w:bottom w:val="double" w:sz="4" w:space="0" w:color="auto"/>
              <w:right w:val="nil"/>
            </w:tcBorders>
            <w:vAlign w:val="center"/>
          </w:tcPr>
          <w:p w14:paraId="0F0930FE" w14:textId="384254BB" w:rsidR="00F165FA" w:rsidRPr="00D33C36" w:rsidRDefault="00F165FA" w:rsidP="00F165FA">
            <w:pPr>
              <w:tabs>
                <w:tab w:val="left" w:pos="3828"/>
              </w:tabs>
              <w:ind w:left="-114"/>
              <w:jc w:val="right"/>
              <w:rPr>
                <w:rFonts w:ascii="Arial" w:hAnsi="Arial" w:cs="Arial"/>
                <w:b/>
                <w:bCs/>
                <w:sz w:val="10"/>
                <w:szCs w:val="10"/>
              </w:rPr>
            </w:pPr>
            <w:r w:rsidRPr="00D33C36">
              <w:rPr>
                <w:rFonts w:ascii="Arial" w:hAnsi="Arial" w:cs="Arial"/>
                <w:b/>
                <w:bCs/>
                <w:sz w:val="10"/>
                <w:szCs w:val="10"/>
              </w:rPr>
              <w:t>5.464.083</w:t>
            </w:r>
          </w:p>
        </w:tc>
        <w:tc>
          <w:tcPr>
            <w:tcW w:w="781" w:type="dxa"/>
            <w:tcBorders>
              <w:top w:val="single" w:sz="4" w:space="0" w:color="auto"/>
              <w:left w:val="nil"/>
              <w:bottom w:val="double" w:sz="4" w:space="0" w:color="auto"/>
              <w:right w:val="nil"/>
            </w:tcBorders>
            <w:vAlign w:val="center"/>
          </w:tcPr>
          <w:p w14:paraId="7F9210D2" w14:textId="2F1054AE" w:rsidR="00F165FA" w:rsidRPr="00D33C36" w:rsidRDefault="00E343C9" w:rsidP="00F165FA">
            <w:pPr>
              <w:tabs>
                <w:tab w:val="left" w:pos="3828"/>
              </w:tabs>
              <w:ind w:left="-114"/>
              <w:jc w:val="right"/>
              <w:rPr>
                <w:rFonts w:ascii="Arial" w:hAnsi="Arial" w:cs="Arial"/>
                <w:b/>
                <w:bCs/>
                <w:sz w:val="10"/>
                <w:szCs w:val="10"/>
              </w:rPr>
            </w:pPr>
            <w:r>
              <w:rPr>
                <w:rFonts w:ascii="Arial" w:hAnsi="Arial" w:cs="Arial"/>
                <w:b/>
                <w:bCs/>
                <w:sz w:val="10"/>
                <w:szCs w:val="10"/>
              </w:rPr>
              <w:t>-</w:t>
            </w:r>
          </w:p>
        </w:tc>
        <w:tc>
          <w:tcPr>
            <w:tcW w:w="781" w:type="dxa"/>
            <w:tcBorders>
              <w:top w:val="single" w:sz="4" w:space="0" w:color="auto"/>
              <w:left w:val="nil"/>
              <w:bottom w:val="double" w:sz="4" w:space="0" w:color="auto"/>
              <w:right w:val="nil"/>
            </w:tcBorders>
            <w:vAlign w:val="center"/>
          </w:tcPr>
          <w:p w14:paraId="74817782" w14:textId="57EDEEDB" w:rsidR="00F165FA" w:rsidRPr="00D33C36" w:rsidRDefault="00F165FA" w:rsidP="00F165FA">
            <w:pPr>
              <w:tabs>
                <w:tab w:val="left" w:pos="3828"/>
              </w:tabs>
              <w:ind w:left="-114"/>
              <w:jc w:val="right"/>
              <w:rPr>
                <w:rFonts w:ascii="Arial" w:hAnsi="Arial" w:cs="Arial"/>
                <w:b/>
                <w:bCs/>
                <w:sz w:val="10"/>
                <w:szCs w:val="10"/>
              </w:rPr>
            </w:pPr>
            <w:r w:rsidRPr="00D33C36">
              <w:rPr>
                <w:rFonts w:ascii="Arial" w:hAnsi="Arial" w:cs="Arial"/>
                <w:b/>
                <w:bCs/>
                <w:sz w:val="10"/>
                <w:szCs w:val="10"/>
              </w:rPr>
              <w:t>8.085.629</w:t>
            </w:r>
          </w:p>
        </w:tc>
        <w:tc>
          <w:tcPr>
            <w:tcW w:w="781" w:type="dxa"/>
            <w:tcBorders>
              <w:top w:val="single" w:sz="4" w:space="0" w:color="auto"/>
              <w:left w:val="nil"/>
              <w:bottom w:val="double" w:sz="4" w:space="0" w:color="auto"/>
              <w:right w:val="nil"/>
            </w:tcBorders>
            <w:vAlign w:val="center"/>
          </w:tcPr>
          <w:p w14:paraId="59A3525C" w14:textId="5DF11987" w:rsidR="00F165FA" w:rsidRPr="00D33C36" w:rsidRDefault="00F165FA" w:rsidP="00F165FA">
            <w:pPr>
              <w:tabs>
                <w:tab w:val="left" w:pos="3828"/>
              </w:tabs>
              <w:ind w:left="-114"/>
              <w:jc w:val="right"/>
              <w:rPr>
                <w:rFonts w:ascii="Arial" w:hAnsi="Arial" w:cs="Arial"/>
                <w:b/>
                <w:bCs/>
                <w:sz w:val="10"/>
                <w:szCs w:val="10"/>
              </w:rPr>
            </w:pPr>
            <w:r w:rsidRPr="00D33C36">
              <w:rPr>
                <w:rFonts w:ascii="Arial" w:hAnsi="Arial" w:cs="Arial"/>
                <w:b/>
                <w:bCs/>
                <w:sz w:val="10"/>
                <w:szCs w:val="10"/>
              </w:rPr>
              <w:t>29.210.191</w:t>
            </w:r>
          </w:p>
        </w:tc>
        <w:tc>
          <w:tcPr>
            <w:tcW w:w="634" w:type="dxa"/>
            <w:tcBorders>
              <w:top w:val="single" w:sz="4" w:space="0" w:color="auto"/>
              <w:left w:val="nil"/>
              <w:bottom w:val="double" w:sz="4" w:space="0" w:color="auto"/>
              <w:right w:val="nil"/>
            </w:tcBorders>
            <w:vAlign w:val="center"/>
          </w:tcPr>
          <w:p w14:paraId="62D73942" w14:textId="69B319DF" w:rsidR="00F165FA" w:rsidRPr="00D33C36" w:rsidRDefault="00E343C9" w:rsidP="00F165FA">
            <w:pPr>
              <w:tabs>
                <w:tab w:val="left" w:pos="3828"/>
              </w:tabs>
              <w:ind w:left="-114"/>
              <w:jc w:val="right"/>
              <w:rPr>
                <w:rFonts w:ascii="Arial" w:hAnsi="Arial" w:cs="Arial"/>
                <w:b/>
                <w:bCs/>
                <w:sz w:val="10"/>
                <w:szCs w:val="10"/>
              </w:rPr>
            </w:pPr>
            <w:r>
              <w:rPr>
                <w:rFonts w:ascii="Arial" w:hAnsi="Arial" w:cs="Arial"/>
                <w:b/>
                <w:bCs/>
                <w:sz w:val="10"/>
                <w:szCs w:val="10"/>
              </w:rPr>
              <w:t>-</w:t>
            </w:r>
          </w:p>
        </w:tc>
        <w:tc>
          <w:tcPr>
            <w:tcW w:w="928" w:type="dxa"/>
            <w:gridSpan w:val="2"/>
            <w:tcBorders>
              <w:top w:val="single" w:sz="4" w:space="0" w:color="auto"/>
              <w:left w:val="nil"/>
              <w:bottom w:val="double" w:sz="4" w:space="0" w:color="auto"/>
              <w:right w:val="nil"/>
            </w:tcBorders>
            <w:vAlign w:val="center"/>
          </w:tcPr>
          <w:p w14:paraId="7B0209C5" w14:textId="5AB44BE9" w:rsidR="00F165FA" w:rsidRPr="00D33C36" w:rsidRDefault="00F165FA" w:rsidP="00F165FA">
            <w:pPr>
              <w:tabs>
                <w:tab w:val="left" w:pos="3828"/>
              </w:tabs>
              <w:ind w:left="-114"/>
              <w:jc w:val="right"/>
              <w:rPr>
                <w:rFonts w:ascii="Arial" w:hAnsi="Arial" w:cs="Arial"/>
                <w:b/>
                <w:bCs/>
                <w:sz w:val="10"/>
                <w:szCs w:val="10"/>
              </w:rPr>
            </w:pPr>
            <w:r w:rsidRPr="00D33C36">
              <w:rPr>
                <w:rFonts w:ascii="Arial" w:hAnsi="Arial" w:cs="Arial"/>
                <w:b/>
                <w:bCs/>
                <w:sz w:val="10"/>
                <w:szCs w:val="10"/>
              </w:rPr>
              <w:t>29.210.191</w:t>
            </w:r>
          </w:p>
        </w:tc>
      </w:tr>
    </w:tbl>
    <w:p w14:paraId="1949FA87" w14:textId="77777777" w:rsidR="00427063" w:rsidRPr="003B10B3" w:rsidRDefault="00427063" w:rsidP="00427063">
      <w:pPr>
        <w:tabs>
          <w:tab w:val="left" w:pos="3828"/>
        </w:tabs>
        <w:autoSpaceDE w:val="0"/>
        <w:autoSpaceDN w:val="0"/>
        <w:adjustRightInd w:val="0"/>
        <w:jc w:val="both"/>
        <w:rPr>
          <w:rFonts w:ascii="Arial" w:hAnsi="Arial" w:cs="Arial"/>
          <w:sz w:val="6"/>
          <w:szCs w:val="6"/>
          <w:lang w:eastAsia="en-GB"/>
        </w:rPr>
      </w:pPr>
    </w:p>
    <w:p w14:paraId="3B63BD98" w14:textId="77777777" w:rsidR="00427063" w:rsidRPr="003B10B3" w:rsidRDefault="00427063" w:rsidP="00427063">
      <w:pPr>
        <w:tabs>
          <w:tab w:val="left" w:pos="3828"/>
        </w:tabs>
        <w:rPr>
          <w:rFonts w:ascii="Arial" w:hAnsi="Arial" w:cs="Arial"/>
          <w:sz w:val="16"/>
          <w:szCs w:val="16"/>
        </w:rPr>
      </w:pPr>
    </w:p>
    <w:p w14:paraId="519D890A" w14:textId="2373EBCD" w:rsidR="00E35CE4" w:rsidRPr="008F6265" w:rsidRDefault="00E35CE4" w:rsidP="00E35CE4">
      <w:pPr>
        <w:tabs>
          <w:tab w:val="left" w:pos="1053"/>
          <w:tab w:val="center" w:pos="6948"/>
        </w:tabs>
        <w:ind w:left="1376" w:hanging="242"/>
        <w:rPr>
          <w:rFonts w:ascii="Arial" w:hAnsi="Arial" w:cs="Arial"/>
          <w:b/>
          <w:bCs/>
          <w:sz w:val="10"/>
          <w:szCs w:val="10"/>
        </w:rPr>
      </w:pPr>
      <w:r>
        <w:rPr>
          <w:rFonts w:ascii="Arial" w:hAnsi="Arial" w:cs="Arial"/>
          <w:b/>
          <w:bCs/>
          <w:sz w:val="10"/>
          <w:szCs w:val="10"/>
        </w:rPr>
        <w:t xml:space="preserve">      </w:t>
      </w:r>
      <w:r w:rsidRPr="008F6265">
        <w:rPr>
          <w:rFonts w:ascii="Arial" w:hAnsi="Arial" w:cs="Arial"/>
          <w:b/>
          <w:bCs/>
          <w:sz w:val="10"/>
          <w:szCs w:val="10"/>
        </w:rPr>
        <w:t>ÖNCEKİ DÖNEM</w:t>
      </w:r>
    </w:p>
    <w:p w14:paraId="720844EA" w14:textId="56B54FDD" w:rsidR="00C730CA" w:rsidRPr="008F6265" w:rsidRDefault="0090003B" w:rsidP="00E35CE4">
      <w:pPr>
        <w:tabs>
          <w:tab w:val="left" w:pos="3828"/>
        </w:tabs>
        <w:ind w:left="1134"/>
        <w:rPr>
          <w:rFonts w:ascii="Arial" w:hAnsi="Arial" w:cs="Arial"/>
          <w:b/>
          <w:sz w:val="16"/>
          <w:szCs w:val="16"/>
        </w:rPr>
      </w:pPr>
      <w:r>
        <w:rPr>
          <w:rFonts w:ascii="Arial" w:hAnsi="Arial" w:cs="Arial"/>
          <w:b/>
          <w:bCs/>
          <w:sz w:val="10"/>
          <w:szCs w:val="10"/>
        </w:rPr>
        <w:t>(01/01/2022</w:t>
      </w:r>
      <w:r w:rsidR="00E35CE4" w:rsidRPr="008F6265">
        <w:rPr>
          <w:rFonts w:ascii="Arial" w:hAnsi="Arial" w:cs="Arial"/>
          <w:b/>
          <w:bCs/>
          <w:sz w:val="10"/>
          <w:szCs w:val="10"/>
        </w:rPr>
        <w:t>-3</w:t>
      </w:r>
      <w:r w:rsidR="00B04EEF">
        <w:rPr>
          <w:rFonts w:ascii="Arial" w:hAnsi="Arial" w:cs="Arial"/>
          <w:b/>
          <w:bCs/>
          <w:sz w:val="10"/>
          <w:szCs w:val="10"/>
        </w:rPr>
        <w:t>1</w:t>
      </w:r>
      <w:r w:rsidR="00E35CE4" w:rsidRPr="008F6265">
        <w:rPr>
          <w:rFonts w:ascii="Arial" w:hAnsi="Arial" w:cs="Arial"/>
          <w:b/>
          <w:bCs/>
          <w:sz w:val="10"/>
          <w:szCs w:val="10"/>
        </w:rPr>
        <w:t>/</w:t>
      </w:r>
      <w:r w:rsidR="00596329">
        <w:rPr>
          <w:rFonts w:ascii="Arial" w:hAnsi="Arial" w:cs="Arial"/>
          <w:b/>
          <w:bCs/>
          <w:sz w:val="10"/>
          <w:szCs w:val="10"/>
        </w:rPr>
        <w:t>12</w:t>
      </w:r>
      <w:r>
        <w:rPr>
          <w:rFonts w:ascii="Arial" w:hAnsi="Arial" w:cs="Arial"/>
          <w:b/>
          <w:bCs/>
          <w:sz w:val="10"/>
          <w:szCs w:val="10"/>
        </w:rPr>
        <w:t>/2022</w:t>
      </w:r>
      <w:r w:rsidR="00E35CE4" w:rsidRPr="008F6265">
        <w:rPr>
          <w:rFonts w:ascii="Arial" w:hAnsi="Arial" w:cs="Arial"/>
          <w:b/>
          <w:bCs/>
          <w:sz w:val="10"/>
          <w:szCs w:val="10"/>
        </w:rPr>
        <w:t>)</w:t>
      </w:r>
    </w:p>
    <w:tbl>
      <w:tblPr>
        <w:tblStyle w:val="TableGrid"/>
        <w:tblW w:w="14884" w:type="dxa"/>
        <w:tblInd w:w="-142" w:type="dxa"/>
        <w:tblLayout w:type="fixed"/>
        <w:tblLook w:val="04A0" w:firstRow="1" w:lastRow="0" w:firstColumn="1" w:lastColumn="0" w:noHBand="0" w:noVBand="1"/>
      </w:tblPr>
      <w:tblGrid>
        <w:gridCol w:w="568"/>
        <w:gridCol w:w="2835"/>
        <w:gridCol w:w="708"/>
        <w:gridCol w:w="709"/>
        <w:gridCol w:w="709"/>
        <w:gridCol w:w="823"/>
        <w:gridCol w:w="654"/>
        <w:gridCol w:w="654"/>
        <w:gridCol w:w="654"/>
        <w:gridCol w:w="654"/>
        <w:gridCol w:w="671"/>
        <w:gridCol w:w="637"/>
        <w:gridCol w:w="781"/>
        <w:gridCol w:w="709"/>
        <w:gridCol w:w="850"/>
        <w:gridCol w:w="851"/>
        <w:gridCol w:w="567"/>
        <w:gridCol w:w="850"/>
      </w:tblGrid>
      <w:tr w:rsidR="00596329" w:rsidRPr="00E35CE4" w14:paraId="31CC5F63" w14:textId="77777777" w:rsidTr="00B04EEF">
        <w:trPr>
          <w:trHeight w:val="113"/>
        </w:trPr>
        <w:tc>
          <w:tcPr>
            <w:tcW w:w="568" w:type="dxa"/>
            <w:tcBorders>
              <w:top w:val="single" w:sz="4" w:space="0" w:color="auto"/>
              <w:left w:val="nil"/>
              <w:bottom w:val="nil"/>
              <w:right w:val="nil"/>
            </w:tcBorders>
          </w:tcPr>
          <w:p w14:paraId="361B943B" w14:textId="1AC1A968" w:rsidR="00596329" w:rsidRPr="00E35CE4" w:rsidRDefault="00596329" w:rsidP="00596329">
            <w:pPr>
              <w:rPr>
                <w:rFonts w:ascii="Arial" w:hAnsi="Arial" w:cs="Arial"/>
                <w:b/>
                <w:sz w:val="10"/>
                <w:szCs w:val="10"/>
              </w:rPr>
            </w:pPr>
            <w:r w:rsidRPr="00E35CE4">
              <w:rPr>
                <w:rFonts w:ascii="Arial" w:hAnsi="Arial" w:cs="Arial"/>
                <w:b/>
                <w:bCs/>
                <w:sz w:val="10"/>
                <w:szCs w:val="10"/>
              </w:rPr>
              <w:t>I.</w:t>
            </w:r>
          </w:p>
        </w:tc>
        <w:tc>
          <w:tcPr>
            <w:tcW w:w="2835" w:type="dxa"/>
            <w:tcBorders>
              <w:top w:val="single" w:sz="4" w:space="0" w:color="auto"/>
              <w:left w:val="nil"/>
              <w:bottom w:val="nil"/>
              <w:right w:val="nil"/>
            </w:tcBorders>
            <w:vAlign w:val="center"/>
          </w:tcPr>
          <w:p w14:paraId="6BE80A18" w14:textId="3A98850E" w:rsidR="00596329" w:rsidRPr="00E35CE4" w:rsidRDefault="00596329" w:rsidP="00B04EEF">
            <w:pPr>
              <w:tabs>
                <w:tab w:val="left" w:pos="3828"/>
              </w:tabs>
              <w:rPr>
                <w:rFonts w:ascii="Arial" w:hAnsi="Arial" w:cs="Arial"/>
                <w:b/>
                <w:sz w:val="10"/>
                <w:szCs w:val="10"/>
              </w:rPr>
            </w:pPr>
            <w:r w:rsidRPr="00E35CE4">
              <w:rPr>
                <w:rFonts w:ascii="Arial" w:hAnsi="Arial" w:cs="Arial"/>
                <w:b/>
                <w:bCs/>
                <w:sz w:val="10"/>
                <w:szCs w:val="10"/>
              </w:rPr>
              <w:t xml:space="preserve">Önceki Dönem Sonu Bakiyesi </w:t>
            </w:r>
          </w:p>
        </w:tc>
        <w:tc>
          <w:tcPr>
            <w:tcW w:w="708" w:type="dxa"/>
            <w:tcBorders>
              <w:top w:val="single" w:sz="4" w:space="0" w:color="auto"/>
              <w:left w:val="nil"/>
              <w:bottom w:val="nil"/>
              <w:right w:val="nil"/>
            </w:tcBorders>
            <w:vAlign w:val="bottom"/>
          </w:tcPr>
          <w:p w14:paraId="3FD82AD0" w14:textId="6B8DECB7" w:rsidR="00596329" w:rsidRPr="000312FE" w:rsidRDefault="00596329" w:rsidP="00596329">
            <w:pPr>
              <w:tabs>
                <w:tab w:val="left" w:pos="3828"/>
              </w:tabs>
              <w:ind w:left="-114"/>
              <w:jc w:val="right"/>
              <w:rPr>
                <w:rFonts w:ascii="Arial" w:hAnsi="Arial" w:cs="Arial"/>
                <w:b/>
                <w:sz w:val="10"/>
                <w:szCs w:val="10"/>
              </w:rPr>
            </w:pPr>
            <w:r>
              <w:rPr>
                <w:rFonts w:ascii="Arial" w:hAnsi="Arial" w:cs="Arial"/>
                <w:b/>
                <w:bCs/>
                <w:sz w:val="10"/>
                <w:szCs w:val="10"/>
              </w:rPr>
              <w:t>5.720.000</w:t>
            </w:r>
          </w:p>
        </w:tc>
        <w:tc>
          <w:tcPr>
            <w:tcW w:w="709" w:type="dxa"/>
            <w:tcBorders>
              <w:top w:val="single" w:sz="4" w:space="0" w:color="auto"/>
              <w:left w:val="nil"/>
              <w:bottom w:val="nil"/>
              <w:right w:val="nil"/>
            </w:tcBorders>
            <w:vAlign w:val="bottom"/>
          </w:tcPr>
          <w:p w14:paraId="62EF3D36" w14:textId="46C7E767" w:rsidR="00596329" w:rsidRPr="000312FE" w:rsidRDefault="00596329" w:rsidP="00596329">
            <w:pPr>
              <w:tabs>
                <w:tab w:val="left" w:pos="3828"/>
              </w:tabs>
              <w:ind w:left="-114"/>
              <w:jc w:val="right"/>
              <w:rPr>
                <w:rFonts w:ascii="Arial" w:hAnsi="Arial" w:cs="Arial"/>
                <w:b/>
                <w:sz w:val="10"/>
                <w:szCs w:val="10"/>
              </w:rPr>
            </w:pPr>
            <w:r>
              <w:rPr>
                <w:rFonts w:ascii="Arial" w:hAnsi="Arial" w:cs="Arial"/>
                <w:b/>
                <w:bCs/>
                <w:sz w:val="10"/>
                <w:szCs w:val="10"/>
              </w:rPr>
              <w:t>-</w:t>
            </w:r>
          </w:p>
        </w:tc>
        <w:tc>
          <w:tcPr>
            <w:tcW w:w="709" w:type="dxa"/>
            <w:tcBorders>
              <w:top w:val="single" w:sz="4" w:space="0" w:color="auto"/>
              <w:left w:val="nil"/>
              <w:bottom w:val="nil"/>
              <w:right w:val="nil"/>
            </w:tcBorders>
            <w:vAlign w:val="bottom"/>
          </w:tcPr>
          <w:p w14:paraId="0F0C1DAE" w14:textId="2AEE9FEA" w:rsidR="00596329" w:rsidRPr="000312FE" w:rsidRDefault="00596329" w:rsidP="00596329">
            <w:pPr>
              <w:tabs>
                <w:tab w:val="left" w:pos="3828"/>
              </w:tabs>
              <w:ind w:left="-114"/>
              <w:jc w:val="right"/>
              <w:rPr>
                <w:rFonts w:ascii="Arial" w:hAnsi="Arial" w:cs="Arial"/>
                <w:b/>
                <w:sz w:val="10"/>
                <w:szCs w:val="10"/>
              </w:rPr>
            </w:pPr>
            <w:r>
              <w:rPr>
                <w:rFonts w:ascii="Arial" w:hAnsi="Arial" w:cs="Arial"/>
                <w:b/>
                <w:bCs/>
                <w:sz w:val="10"/>
                <w:szCs w:val="10"/>
              </w:rPr>
              <w:t>-</w:t>
            </w:r>
          </w:p>
        </w:tc>
        <w:tc>
          <w:tcPr>
            <w:tcW w:w="823" w:type="dxa"/>
            <w:tcBorders>
              <w:top w:val="single" w:sz="4" w:space="0" w:color="auto"/>
              <w:left w:val="nil"/>
              <w:bottom w:val="nil"/>
              <w:right w:val="nil"/>
            </w:tcBorders>
            <w:vAlign w:val="bottom"/>
          </w:tcPr>
          <w:p w14:paraId="5EDB669D" w14:textId="17D6091D" w:rsidR="00596329" w:rsidRPr="000312FE" w:rsidRDefault="00596329" w:rsidP="00596329">
            <w:pPr>
              <w:tabs>
                <w:tab w:val="left" w:pos="3828"/>
              </w:tabs>
              <w:ind w:left="-114"/>
              <w:jc w:val="right"/>
              <w:rPr>
                <w:rFonts w:ascii="Arial" w:hAnsi="Arial" w:cs="Arial"/>
                <w:b/>
                <w:sz w:val="10"/>
                <w:szCs w:val="10"/>
              </w:rPr>
            </w:pPr>
            <w:r>
              <w:rPr>
                <w:rFonts w:ascii="Arial" w:hAnsi="Arial" w:cs="Arial"/>
                <w:b/>
                <w:bCs/>
                <w:sz w:val="10"/>
                <w:szCs w:val="10"/>
              </w:rPr>
              <w:t>11.504</w:t>
            </w:r>
          </w:p>
        </w:tc>
        <w:tc>
          <w:tcPr>
            <w:tcW w:w="654" w:type="dxa"/>
            <w:tcBorders>
              <w:top w:val="single" w:sz="4" w:space="0" w:color="auto"/>
              <w:left w:val="nil"/>
              <w:bottom w:val="nil"/>
              <w:right w:val="nil"/>
            </w:tcBorders>
            <w:vAlign w:val="bottom"/>
          </w:tcPr>
          <w:p w14:paraId="21FC7D0A" w14:textId="6C3420B0" w:rsidR="00596329" w:rsidRPr="000312FE" w:rsidRDefault="00596329" w:rsidP="00596329">
            <w:pPr>
              <w:tabs>
                <w:tab w:val="left" w:pos="3828"/>
              </w:tabs>
              <w:ind w:left="-114"/>
              <w:jc w:val="right"/>
              <w:rPr>
                <w:rFonts w:ascii="Arial" w:hAnsi="Arial" w:cs="Arial"/>
                <w:b/>
                <w:sz w:val="10"/>
                <w:szCs w:val="10"/>
              </w:rPr>
            </w:pPr>
            <w:r>
              <w:rPr>
                <w:rFonts w:ascii="Arial" w:hAnsi="Arial" w:cs="Arial"/>
                <w:b/>
                <w:bCs/>
                <w:sz w:val="10"/>
                <w:szCs w:val="10"/>
              </w:rPr>
              <w:t>-</w:t>
            </w:r>
          </w:p>
        </w:tc>
        <w:tc>
          <w:tcPr>
            <w:tcW w:w="654" w:type="dxa"/>
            <w:tcBorders>
              <w:top w:val="single" w:sz="4" w:space="0" w:color="auto"/>
              <w:left w:val="nil"/>
              <w:bottom w:val="nil"/>
              <w:right w:val="nil"/>
            </w:tcBorders>
            <w:vAlign w:val="bottom"/>
          </w:tcPr>
          <w:p w14:paraId="6E55A09A" w14:textId="20138380" w:rsidR="00596329" w:rsidRPr="000312FE" w:rsidRDefault="00596329" w:rsidP="00596329">
            <w:pPr>
              <w:tabs>
                <w:tab w:val="left" w:pos="3828"/>
              </w:tabs>
              <w:ind w:left="-114"/>
              <w:jc w:val="right"/>
              <w:rPr>
                <w:rFonts w:ascii="Arial" w:hAnsi="Arial" w:cs="Arial"/>
                <w:b/>
                <w:sz w:val="10"/>
                <w:szCs w:val="10"/>
              </w:rPr>
            </w:pPr>
            <w:r>
              <w:rPr>
                <w:rFonts w:ascii="Arial" w:hAnsi="Arial" w:cs="Arial"/>
                <w:b/>
                <w:bCs/>
                <w:color w:val="000000"/>
                <w:sz w:val="10"/>
                <w:szCs w:val="10"/>
              </w:rPr>
              <w:t>(8.593)</w:t>
            </w:r>
          </w:p>
        </w:tc>
        <w:tc>
          <w:tcPr>
            <w:tcW w:w="654" w:type="dxa"/>
            <w:tcBorders>
              <w:top w:val="single" w:sz="4" w:space="0" w:color="auto"/>
              <w:left w:val="nil"/>
              <w:bottom w:val="nil"/>
              <w:right w:val="nil"/>
            </w:tcBorders>
            <w:vAlign w:val="bottom"/>
          </w:tcPr>
          <w:p w14:paraId="65FF2815" w14:textId="09381254" w:rsidR="00596329" w:rsidRPr="000312FE" w:rsidRDefault="00596329" w:rsidP="00596329">
            <w:pPr>
              <w:tabs>
                <w:tab w:val="left" w:pos="3828"/>
              </w:tabs>
              <w:ind w:left="-114"/>
              <w:jc w:val="right"/>
              <w:rPr>
                <w:rFonts w:ascii="Arial" w:hAnsi="Arial" w:cs="Arial"/>
                <w:b/>
                <w:sz w:val="10"/>
                <w:szCs w:val="10"/>
              </w:rPr>
            </w:pPr>
            <w:r>
              <w:rPr>
                <w:rFonts w:ascii="Arial" w:hAnsi="Arial" w:cs="Arial"/>
                <w:b/>
                <w:bCs/>
                <w:sz w:val="10"/>
                <w:szCs w:val="10"/>
              </w:rPr>
              <w:t>-</w:t>
            </w:r>
          </w:p>
        </w:tc>
        <w:tc>
          <w:tcPr>
            <w:tcW w:w="654" w:type="dxa"/>
            <w:tcBorders>
              <w:top w:val="single" w:sz="4" w:space="0" w:color="auto"/>
              <w:left w:val="nil"/>
              <w:bottom w:val="nil"/>
              <w:right w:val="nil"/>
            </w:tcBorders>
            <w:vAlign w:val="bottom"/>
          </w:tcPr>
          <w:p w14:paraId="08B19C74" w14:textId="4274C0DF" w:rsidR="00596329" w:rsidRPr="000312FE" w:rsidRDefault="00596329" w:rsidP="00596329">
            <w:pPr>
              <w:tabs>
                <w:tab w:val="left" w:pos="3828"/>
              </w:tabs>
              <w:ind w:left="-114"/>
              <w:jc w:val="right"/>
              <w:rPr>
                <w:rFonts w:ascii="Arial" w:hAnsi="Arial" w:cs="Arial"/>
                <w:b/>
                <w:sz w:val="10"/>
                <w:szCs w:val="10"/>
              </w:rPr>
            </w:pPr>
            <w:r>
              <w:rPr>
                <w:rFonts w:ascii="Arial" w:hAnsi="Arial" w:cs="Arial"/>
                <w:b/>
                <w:bCs/>
                <w:sz w:val="10"/>
                <w:szCs w:val="10"/>
              </w:rPr>
              <w:t>-</w:t>
            </w:r>
          </w:p>
        </w:tc>
        <w:tc>
          <w:tcPr>
            <w:tcW w:w="671" w:type="dxa"/>
            <w:tcBorders>
              <w:top w:val="single" w:sz="4" w:space="0" w:color="auto"/>
              <w:left w:val="nil"/>
              <w:bottom w:val="nil"/>
              <w:right w:val="nil"/>
            </w:tcBorders>
            <w:vAlign w:val="bottom"/>
          </w:tcPr>
          <w:p w14:paraId="20CBB40E" w14:textId="77B2DA0C" w:rsidR="00596329" w:rsidRPr="000312FE" w:rsidRDefault="00596329" w:rsidP="00596329">
            <w:pPr>
              <w:tabs>
                <w:tab w:val="left" w:pos="3828"/>
              </w:tabs>
              <w:ind w:left="-114"/>
              <w:jc w:val="right"/>
              <w:rPr>
                <w:rFonts w:ascii="Arial" w:hAnsi="Arial" w:cs="Arial"/>
                <w:b/>
                <w:sz w:val="10"/>
                <w:szCs w:val="10"/>
              </w:rPr>
            </w:pPr>
            <w:r>
              <w:rPr>
                <w:rFonts w:ascii="Arial" w:hAnsi="Arial" w:cs="Arial"/>
                <w:b/>
                <w:bCs/>
                <w:sz w:val="10"/>
                <w:szCs w:val="10"/>
              </w:rPr>
              <w:t>136.301</w:t>
            </w:r>
          </w:p>
        </w:tc>
        <w:tc>
          <w:tcPr>
            <w:tcW w:w="637" w:type="dxa"/>
            <w:tcBorders>
              <w:top w:val="single" w:sz="4" w:space="0" w:color="auto"/>
              <w:left w:val="nil"/>
              <w:bottom w:val="nil"/>
              <w:right w:val="nil"/>
            </w:tcBorders>
            <w:vAlign w:val="bottom"/>
          </w:tcPr>
          <w:p w14:paraId="41C7537A" w14:textId="4BF3659C" w:rsidR="00596329" w:rsidRPr="000312FE" w:rsidRDefault="00596329" w:rsidP="00596329">
            <w:pPr>
              <w:tabs>
                <w:tab w:val="left" w:pos="3828"/>
              </w:tabs>
              <w:ind w:left="-114"/>
              <w:jc w:val="right"/>
              <w:rPr>
                <w:rFonts w:ascii="Arial" w:hAnsi="Arial" w:cs="Arial"/>
                <w:b/>
                <w:sz w:val="10"/>
                <w:szCs w:val="10"/>
              </w:rPr>
            </w:pPr>
            <w:r>
              <w:rPr>
                <w:rFonts w:ascii="Arial" w:hAnsi="Arial" w:cs="Arial"/>
                <w:b/>
                <w:bCs/>
                <w:sz w:val="10"/>
                <w:szCs w:val="10"/>
              </w:rPr>
              <w:t>-</w:t>
            </w:r>
          </w:p>
        </w:tc>
        <w:tc>
          <w:tcPr>
            <w:tcW w:w="781" w:type="dxa"/>
            <w:tcBorders>
              <w:top w:val="single" w:sz="4" w:space="0" w:color="auto"/>
              <w:left w:val="nil"/>
              <w:bottom w:val="nil"/>
              <w:right w:val="nil"/>
            </w:tcBorders>
            <w:vAlign w:val="bottom"/>
          </w:tcPr>
          <w:p w14:paraId="16DA59B9" w14:textId="0984D041" w:rsidR="00596329" w:rsidRPr="000312FE" w:rsidRDefault="00596329" w:rsidP="00596329">
            <w:pPr>
              <w:tabs>
                <w:tab w:val="left" w:pos="3828"/>
              </w:tabs>
              <w:ind w:left="-114"/>
              <w:jc w:val="right"/>
              <w:rPr>
                <w:rFonts w:ascii="Arial" w:hAnsi="Arial" w:cs="Arial"/>
                <w:b/>
                <w:sz w:val="10"/>
                <w:szCs w:val="10"/>
              </w:rPr>
            </w:pPr>
            <w:r>
              <w:rPr>
                <w:rFonts w:ascii="Arial" w:hAnsi="Arial" w:cs="Arial"/>
                <w:b/>
                <w:bCs/>
                <w:sz w:val="10"/>
                <w:szCs w:val="10"/>
              </w:rPr>
              <w:t>1.522.247</w:t>
            </w:r>
          </w:p>
        </w:tc>
        <w:tc>
          <w:tcPr>
            <w:tcW w:w="709" w:type="dxa"/>
            <w:tcBorders>
              <w:top w:val="single" w:sz="4" w:space="0" w:color="auto"/>
              <w:left w:val="nil"/>
              <w:bottom w:val="nil"/>
              <w:right w:val="nil"/>
            </w:tcBorders>
            <w:vAlign w:val="bottom"/>
          </w:tcPr>
          <w:p w14:paraId="51B0BEFC" w14:textId="7C50927C" w:rsidR="00596329" w:rsidRPr="000312FE" w:rsidRDefault="00596329" w:rsidP="00596329">
            <w:pPr>
              <w:tabs>
                <w:tab w:val="left" w:pos="3828"/>
              </w:tabs>
              <w:ind w:left="-114"/>
              <w:jc w:val="right"/>
              <w:rPr>
                <w:rFonts w:ascii="Arial" w:hAnsi="Arial" w:cs="Arial"/>
                <w:b/>
                <w:sz w:val="10"/>
                <w:szCs w:val="10"/>
              </w:rPr>
            </w:pPr>
            <w:r>
              <w:rPr>
                <w:rFonts w:ascii="Arial" w:hAnsi="Arial" w:cs="Arial"/>
                <w:b/>
                <w:bCs/>
                <w:sz w:val="10"/>
                <w:szCs w:val="10"/>
              </w:rPr>
              <w:t>-</w:t>
            </w:r>
          </w:p>
        </w:tc>
        <w:tc>
          <w:tcPr>
            <w:tcW w:w="850" w:type="dxa"/>
            <w:tcBorders>
              <w:top w:val="single" w:sz="4" w:space="0" w:color="auto"/>
              <w:left w:val="nil"/>
              <w:bottom w:val="nil"/>
              <w:right w:val="nil"/>
            </w:tcBorders>
            <w:vAlign w:val="bottom"/>
          </w:tcPr>
          <w:p w14:paraId="049BACE8" w14:textId="27CBEDD4" w:rsidR="00596329" w:rsidRPr="000312FE" w:rsidRDefault="00596329" w:rsidP="00596329">
            <w:pPr>
              <w:tabs>
                <w:tab w:val="left" w:pos="3828"/>
              </w:tabs>
              <w:ind w:left="-114"/>
              <w:jc w:val="right"/>
              <w:rPr>
                <w:rFonts w:ascii="Arial" w:hAnsi="Arial" w:cs="Arial"/>
                <w:b/>
                <w:sz w:val="10"/>
                <w:szCs w:val="10"/>
              </w:rPr>
            </w:pPr>
            <w:r>
              <w:rPr>
                <w:rFonts w:ascii="Arial" w:hAnsi="Arial" w:cs="Arial"/>
                <w:b/>
                <w:bCs/>
                <w:sz w:val="10"/>
                <w:szCs w:val="10"/>
              </w:rPr>
              <w:t>1.240.505</w:t>
            </w:r>
          </w:p>
        </w:tc>
        <w:tc>
          <w:tcPr>
            <w:tcW w:w="851" w:type="dxa"/>
            <w:tcBorders>
              <w:top w:val="single" w:sz="4" w:space="0" w:color="auto"/>
              <w:left w:val="nil"/>
              <w:bottom w:val="nil"/>
              <w:right w:val="nil"/>
            </w:tcBorders>
            <w:vAlign w:val="bottom"/>
          </w:tcPr>
          <w:p w14:paraId="6344EE36" w14:textId="366966B6" w:rsidR="00596329" w:rsidRPr="000312FE" w:rsidRDefault="00596329" w:rsidP="00596329">
            <w:pPr>
              <w:tabs>
                <w:tab w:val="left" w:pos="3828"/>
              </w:tabs>
              <w:ind w:left="-114"/>
              <w:jc w:val="right"/>
              <w:rPr>
                <w:rFonts w:ascii="Arial" w:hAnsi="Arial" w:cs="Arial"/>
                <w:b/>
                <w:sz w:val="10"/>
                <w:szCs w:val="10"/>
              </w:rPr>
            </w:pPr>
            <w:r>
              <w:rPr>
                <w:rFonts w:ascii="Arial" w:hAnsi="Arial" w:cs="Arial"/>
                <w:b/>
                <w:bCs/>
                <w:sz w:val="10"/>
                <w:szCs w:val="10"/>
              </w:rPr>
              <w:t>8.621.964</w:t>
            </w:r>
          </w:p>
        </w:tc>
        <w:tc>
          <w:tcPr>
            <w:tcW w:w="567" w:type="dxa"/>
            <w:tcBorders>
              <w:top w:val="single" w:sz="4" w:space="0" w:color="auto"/>
              <w:left w:val="nil"/>
              <w:bottom w:val="nil"/>
              <w:right w:val="nil"/>
            </w:tcBorders>
            <w:vAlign w:val="bottom"/>
          </w:tcPr>
          <w:p w14:paraId="667374B7" w14:textId="0E31DB6A" w:rsidR="00596329" w:rsidRPr="000312FE" w:rsidRDefault="00596329" w:rsidP="00596329">
            <w:pPr>
              <w:tabs>
                <w:tab w:val="left" w:pos="3828"/>
              </w:tabs>
              <w:ind w:left="-114"/>
              <w:jc w:val="right"/>
              <w:rPr>
                <w:rFonts w:ascii="Arial" w:hAnsi="Arial" w:cs="Arial"/>
                <w:b/>
                <w:sz w:val="10"/>
                <w:szCs w:val="10"/>
              </w:rPr>
            </w:pPr>
            <w:r>
              <w:rPr>
                <w:rFonts w:ascii="Arial" w:hAnsi="Arial" w:cs="Arial"/>
                <w:b/>
                <w:bCs/>
                <w:sz w:val="10"/>
                <w:szCs w:val="10"/>
              </w:rPr>
              <w:t>-</w:t>
            </w:r>
          </w:p>
        </w:tc>
        <w:tc>
          <w:tcPr>
            <w:tcW w:w="850" w:type="dxa"/>
            <w:tcBorders>
              <w:top w:val="single" w:sz="4" w:space="0" w:color="auto"/>
              <w:left w:val="nil"/>
              <w:bottom w:val="nil"/>
              <w:right w:val="nil"/>
            </w:tcBorders>
            <w:vAlign w:val="bottom"/>
          </w:tcPr>
          <w:p w14:paraId="76518E48" w14:textId="0DA0310A" w:rsidR="00596329" w:rsidRPr="000312FE" w:rsidRDefault="00596329" w:rsidP="00596329">
            <w:pPr>
              <w:tabs>
                <w:tab w:val="left" w:pos="3828"/>
              </w:tabs>
              <w:ind w:left="-114"/>
              <w:jc w:val="right"/>
              <w:rPr>
                <w:rFonts w:ascii="Arial" w:hAnsi="Arial" w:cs="Arial"/>
                <w:b/>
                <w:sz w:val="10"/>
                <w:szCs w:val="10"/>
              </w:rPr>
            </w:pPr>
            <w:r>
              <w:rPr>
                <w:rFonts w:ascii="Arial" w:hAnsi="Arial" w:cs="Arial"/>
                <w:b/>
                <w:bCs/>
                <w:sz w:val="10"/>
                <w:szCs w:val="10"/>
              </w:rPr>
              <w:t>8.621.964</w:t>
            </w:r>
          </w:p>
        </w:tc>
      </w:tr>
      <w:tr w:rsidR="00596329" w:rsidRPr="00E35CE4" w14:paraId="1E20B76E" w14:textId="77777777" w:rsidTr="00596329">
        <w:trPr>
          <w:trHeight w:val="113"/>
        </w:trPr>
        <w:tc>
          <w:tcPr>
            <w:tcW w:w="568" w:type="dxa"/>
            <w:tcBorders>
              <w:top w:val="nil"/>
              <w:left w:val="nil"/>
              <w:bottom w:val="nil"/>
              <w:right w:val="nil"/>
            </w:tcBorders>
          </w:tcPr>
          <w:p w14:paraId="08741CEE" w14:textId="6E4BD629" w:rsidR="00596329" w:rsidRPr="00E35CE4" w:rsidRDefault="00596329" w:rsidP="00596329">
            <w:pPr>
              <w:tabs>
                <w:tab w:val="left" w:pos="3828"/>
              </w:tabs>
              <w:rPr>
                <w:rFonts w:ascii="Arial" w:hAnsi="Arial" w:cs="Arial"/>
                <w:sz w:val="10"/>
                <w:szCs w:val="10"/>
              </w:rPr>
            </w:pPr>
            <w:r w:rsidRPr="00E35CE4">
              <w:rPr>
                <w:rFonts w:ascii="Arial" w:hAnsi="Arial" w:cs="Arial"/>
                <w:b/>
                <w:bCs/>
                <w:sz w:val="10"/>
                <w:szCs w:val="10"/>
              </w:rPr>
              <w:t>II.</w:t>
            </w:r>
          </w:p>
        </w:tc>
        <w:tc>
          <w:tcPr>
            <w:tcW w:w="2835" w:type="dxa"/>
            <w:tcBorders>
              <w:top w:val="nil"/>
              <w:left w:val="nil"/>
              <w:bottom w:val="nil"/>
              <w:right w:val="nil"/>
            </w:tcBorders>
            <w:vAlign w:val="center"/>
          </w:tcPr>
          <w:p w14:paraId="69868045" w14:textId="09A1811C" w:rsidR="00596329" w:rsidRPr="00E35CE4" w:rsidRDefault="00596329" w:rsidP="00596329">
            <w:pPr>
              <w:tabs>
                <w:tab w:val="left" w:pos="3828"/>
              </w:tabs>
              <w:rPr>
                <w:rFonts w:ascii="Arial" w:hAnsi="Arial" w:cs="Arial"/>
                <w:sz w:val="10"/>
                <w:szCs w:val="10"/>
              </w:rPr>
            </w:pPr>
            <w:r w:rsidRPr="00E35CE4">
              <w:rPr>
                <w:rFonts w:ascii="Arial" w:hAnsi="Arial" w:cs="Arial"/>
                <w:b/>
                <w:bCs/>
                <w:sz w:val="10"/>
                <w:szCs w:val="10"/>
              </w:rPr>
              <w:t>TMS 8 Uyarınca Yapılan Düzeltmeler</w:t>
            </w:r>
          </w:p>
        </w:tc>
        <w:tc>
          <w:tcPr>
            <w:tcW w:w="708" w:type="dxa"/>
            <w:tcBorders>
              <w:top w:val="nil"/>
              <w:left w:val="nil"/>
              <w:bottom w:val="nil"/>
              <w:right w:val="nil"/>
            </w:tcBorders>
            <w:vAlign w:val="bottom"/>
          </w:tcPr>
          <w:p w14:paraId="67F3BE8A" w14:textId="102C6A71"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709" w:type="dxa"/>
            <w:tcBorders>
              <w:top w:val="nil"/>
              <w:left w:val="nil"/>
              <w:bottom w:val="nil"/>
              <w:right w:val="nil"/>
            </w:tcBorders>
            <w:vAlign w:val="bottom"/>
          </w:tcPr>
          <w:p w14:paraId="0CE1AE6B" w14:textId="70C121CE"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709" w:type="dxa"/>
            <w:tcBorders>
              <w:top w:val="nil"/>
              <w:left w:val="nil"/>
              <w:bottom w:val="nil"/>
              <w:right w:val="nil"/>
            </w:tcBorders>
            <w:vAlign w:val="bottom"/>
          </w:tcPr>
          <w:p w14:paraId="48ED0321" w14:textId="35274AB3"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823" w:type="dxa"/>
            <w:tcBorders>
              <w:top w:val="nil"/>
              <w:left w:val="nil"/>
              <w:bottom w:val="nil"/>
              <w:right w:val="nil"/>
            </w:tcBorders>
            <w:vAlign w:val="bottom"/>
          </w:tcPr>
          <w:p w14:paraId="479DF509" w14:textId="4DD760A0"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11CE3144" w14:textId="2E07461A"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2E44ACC2" w14:textId="292D3838"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1BA46B04" w14:textId="15125AB1"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0DAA3872" w14:textId="0BBA8070"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71" w:type="dxa"/>
            <w:tcBorders>
              <w:top w:val="nil"/>
              <w:left w:val="nil"/>
              <w:bottom w:val="nil"/>
              <w:right w:val="nil"/>
            </w:tcBorders>
            <w:vAlign w:val="bottom"/>
          </w:tcPr>
          <w:p w14:paraId="56442589" w14:textId="3CE5D47F"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37" w:type="dxa"/>
            <w:tcBorders>
              <w:top w:val="nil"/>
              <w:left w:val="nil"/>
              <w:bottom w:val="nil"/>
              <w:right w:val="nil"/>
            </w:tcBorders>
            <w:vAlign w:val="bottom"/>
          </w:tcPr>
          <w:p w14:paraId="0F60D47C" w14:textId="5B3B7875"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781" w:type="dxa"/>
            <w:tcBorders>
              <w:top w:val="nil"/>
              <w:left w:val="nil"/>
              <w:bottom w:val="nil"/>
              <w:right w:val="nil"/>
            </w:tcBorders>
            <w:vAlign w:val="bottom"/>
          </w:tcPr>
          <w:p w14:paraId="10C4591D" w14:textId="09B68B1C"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709" w:type="dxa"/>
            <w:tcBorders>
              <w:top w:val="nil"/>
              <w:left w:val="nil"/>
              <w:bottom w:val="nil"/>
              <w:right w:val="nil"/>
            </w:tcBorders>
            <w:vAlign w:val="bottom"/>
          </w:tcPr>
          <w:p w14:paraId="579B6CA0" w14:textId="0BA38CB4"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850" w:type="dxa"/>
            <w:tcBorders>
              <w:top w:val="nil"/>
              <w:left w:val="nil"/>
              <w:bottom w:val="nil"/>
              <w:right w:val="nil"/>
            </w:tcBorders>
            <w:vAlign w:val="bottom"/>
          </w:tcPr>
          <w:p w14:paraId="00A30DB8" w14:textId="3531984D"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851" w:type="dxa"/>
            <w:tcBorders>
              <w:top w:val="nil"/>
              <w:left w:val="nil"/>
              <w:bottom w:val="nil"/>
              <w:right w:val="nil"/>
            </w:tcBorders>
            <w:vAlign w:val="bottom"/>
          </w:tcPr>
          <w:p w14:paraId="0A520C49" w14:textId="5778738C"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567" w:type="dxa"/>
            <w:tcBorders>
              <w:top w:val="nil"/>
              <w:left w:val="nil"/>
              <w:bottom w:val="nil"/>
              <w:right w:val="nil"/>
            </w:tcBorders>
            <w:vAlign w:val="bottom"/>
          </w:tcPr>
          <w:p w14:paraId="08AE0818" w14:textId="67178905"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850" w:type="dxa"/>
            <w:tcBorders>
              <w:top w:val="nil"/>
              <w:left w:val="nil"/>
              <w:bottom w:val="nil"/>
              <w:right w:val="nil"/>
            </w:tcBorders>
            <w:vAlign w:val="bottom"/>
          </w:tcPr>
          <w:p w14:paraId="177928D8" w14:textId="7F858101"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r>
      <w:tr w:rsidR="00596329" w:rsidRPr="00E35CE4" w14:paraId="506D615D" w14:textId="77777777" w:rsidTr="00596329">
        <w:trPr>
          <w:trHeight w:val="113"/>
        </w:trPr>
        <w:tc>
          <w:tcPr>
            <w:tcW w:w="568" w:type="dxa"/>
            <w:tcBorders>
              <w:top w:val="nil"/>
              <w:left w:val="nil"/>
              <w:bottom w:val="nil"/>
              <w:right w:val="nil"/>
            </w:tcBorders>
          </w:tcPr>
          <w:p w14:paraId="6829C7B2" w14:textId="17590F9C" w:rsidR="00596329" w:rsidRPr="00E35CE4" w:rsidRDefault="00596329" w:rsidP="00596329">
            <w:pPr>
              <w:tabs>
                <w:tab w:val="left" w:pos="3828"/>
              </w:tabs>
              <w:rPr>
                <w:rFonts w:ascii="Arial" w:hAnsi="Arial" w:cs="Arial"/>
                <w:sz w:val="10"/>
                <w:szCs w:val="10"/>
              </w:rPr>
            </w:pPr>
            <w:r w:rsidRPr="00E35CE4">
              <w:rPr>
                <w:rFonts w:ascii="Arial" w:hAnsi="Arial" w:cs="Arial"/>
                <w:sz w:val="10"/>
                <w:szCs w:val="10"/>
              </w:rPr>
              <w:t>2.1</w:t>
            </w:r>
          </w:p>
        </w:tc>
        <w:tc>
          <w:tcPr>
            <w:tcW w:w="2835" w:type="dxa"/>
            <w:tcBorders>
              <w:top w:val="nil"/>
              <w:left w:val="nil"/>
              <w:bottom w:val="nil"/>
              <w:right w:val="nil"/>
            </w:tcBorders>
            <w:vAlign w:val="center"/>
          </w:tcPr>
          <w:p w14:paraId="25DED9DC" w14:textId="18566C48" w:rsidR="00596329" w:rsidRPr="00E35CE4" w:rsidRDefault="00596329" w:rsidP="00596329">
            <w:pPr>
              <w:tabs>
                <w:tab w:val="left" w:pos="3828"/>
              </w:tabs>
              <w:rPr>
                <w:rFonts w:ascii="Arial" w:hAnsi="Arial" w:cs="Arial"/>
                <w:sz w:val="10"/>
                <w:szCs w:val="10"/>
              </w:rPr>
            </w:pPr>
            <w:r w:rsidRPr="00E35CE4">
              <w:rPr>
                <w:rFonts w:ascii="Arial" w:hAnsi="Arial" w:cs="Arial"/>
                <w:sz w:val="10"/>
                <w:szCs w:val="10"/>
              </w:rPr>
              <w:t xml:space="preserve">Hataların Düzeltilmesinin Etkisi </w:t>
            </w:r>
          </w:p>
        </w:tc>
        <w:tc>
          <w:tcPr>
            <w:tcW w:w="708" w:type="dxa"/>
            <w:tcBorders>
              <w:top w:val="nil"/>
              <w:left w:val="nil"/>
              <w:bottom w:val="nil"/>
              <w:right w:val="nil"/>
            </w:tcBorders>
            <w:vAlign w:val="bottom"/>
          </w:tcPr>
          <w:p w14:paraId="71589526" w14:textId="5390CCEB"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709" w:type="dxa"/>
            <w:tcBorders>
              <w:top w:val="nil"/>
              <w:left w:val="nil"/>
              <w:bottom w:val="nil"/>
              <w:right w:val="nil"/>
            </w:tcBorders>
            <w:vAlign w:val="bottom"/>
          </w:tcPr>
          <w:p w14:paraId="6E5ED6E7" w14:textId="581D829A"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709" w:type="dxa"/>
            <w:tcBorders>
              <w:top w:val="nil"/>
              <w:left w:val="nil"/>
              <w:bottom w:val="nil"/>
              <w:right w:val="nil"/>
            </w:tcBorders>
            <w:vAlign w:val="bottom"/>
          </w:tcPr>
          <w:p w14:paraId="47673EC0" w14:textId="4667EF34"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823" w:type="dxa"/>
            <w:tcBorders>
              <w:top w:val="nil"/>
              <w:left w:val="nil"/>
              <w:bottom w:val="nil"/>
              <w:right w:val="nil"/>
            </w:tcBorders>
            <w:vAlign w:val="bottom"/>
          </w:tcPr>
          <w:p w14:paraId="5EDF15B4" w14:textId="56479005"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54" w:type="dxa"/>
            <w:tcBorders>
              <w:top w:val="nil"/>
              <w:left w:val="nil"/>
              <w:bottom w:val="nil"/>
              <w:right w:val="nil"/>
            </w:tcBorders>
            <w:vAlign w:val="bottom"/>
          </w:tcPr>
          <w:p w14:paraId="2F507EF2" w14:textId="7660EE4E"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54" w:type="dxa"/>
            <w:tcBorders>
              <w:top w:val="nil"/>
              <w:left w:val="nil"/>
              <w:bottom w:val="nil"/>
              <w:right w:val="nil"/>
            </w:tcBorders>
            <w:vAlign w:val="bottom"/>
          </w:tcPr>
          <w:p w14:paraId="3E22DA9D" w14:textId="2FDF5B55"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54" w:type="dxa"/>
            <w:tcBorders>
              <w:top w:val="nil"/>
              <w:left w:val="nil"/>
              <w:bottom w:val="nil"/>
              <w:right w:val="nil"/>
            </w:tcBorders>
            <w:vAlign w:val="bottom"/>
          </w:tcPr>
          <w:p w14:paraId="5A298490" w14:textId="1D7F80F9"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54" w:type="dxa"/>
            <w:tcBorders>
              <w:top w:val="nil"/>
              <w:left w:val="nil"/>
              <w:bottom w:val="nil"/>
              <w:right w:val="nil"/>
            </w:tcBorders>
            <w:vAlign w:val="bottom"/>
          </w:tcPr>
          <w:p w14:paraId="05CF65C1" w14:textId="33E1F411"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71" w:type="dxa"/>
            <w:tcBorders>
              <w:top w:val="nil"/>
              <w:left w:val="nil"/>
              <w:bottom w:val="nil"/>
              <w:right w:val="nil"/>
            </w:tcBorders>
            <w:vAlign w:val="bottom"/>
          </w:tcPr>
          <w:p w14:paraId="007F3DA3" w14:textId="4F53AFC9"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37" w:type="dxa"/>
            <w:tcBorders>
              <w:top w:val="nil"/>
              <w:left w:val="nil"/>
              <w:bottom w:val="nil"/>
              <w:right w:val="nil"/>
            </w:tcBorders>
            <w:vAlign w:val="bottom"/>
          </w:tcPr>
          <w:p w14:paraId="2C6C4340" w14:textId="7B3F5713"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781" w:type="dxa"/>
            <w:tcBorders>
              <w:top w:val="nil"/>
              <w:left w:val="nil"/>
              <w:bottom w:val="nil"/>
              <w:right w:val="nil"/>
            </w:tcBorders>
            <w:vAlign w:val="bottom"/>
          </w:tcPr>
          <w:p w14:paraId="505CA818" w14:textId="3B1BC043"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709" w:type="dxa"/>
            <w:tcBorders>
              <w:top w:val="nil"/>
              <w:left w:val="nil"/>
              <w:bottom w:val="nil"/>
              <w:right w:val="nil"/>
            </w:tcBorders>
            <w:vAlign w:val="bottom"/>
          </w:tcPr>
          <w:p w14:paraId="0DA98EC1" w14:textId="7E53240B"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850" w:type="dxa"/>
            <w:tcBorders>
              <w:top w:val="nil"/>
              <w:left w:val="nil"/>
              <w:bottom w:val="nil"/>
              <w:right w:val="nil"/>
            </w:tcBorders>
            <w:vAlign w:val="bottom"/>
          </w:tcPr>
          <w:p w14:paraId="3CD63ECE" w14:textId="0750BA96"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851" w:type="dxa"/>
            <w:tcBorders>
              <w:top w:val="nil"/>
              <w:left w:val="nil"/>
              <w:bottom w:val="nil"/>
              <w:right w:val="nil"/>
            </w:tcBorders>
            <w:vAlign w:val="bottom"/>
          </w:tcPr>
          <w:p w14:paraId="023443A0" w14:textId="50385DC9"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567" w:type="dxa"/>
            <w:tcBorders>
              <w:top w:val="nil"/>
              <w:left w:val="nil"/>
              <w:bottom w:val="nil"/>
              <w:right w:val="nil"/>
            </w:tcBorders>
            <w:vAlign w:val="bottom"/>
          </w:tcPr>
          <w:p w14:paraId="2A12FBFC" w14:textId="59F09F26"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850" w:type="dxa"/>
            <w:tcBorders>
              <w:top w:val="nil"/>
              <w:left w:val="nil"/>
              <w:bottom w:val="nil"/>
              <w:right w:val="nil"/>
            </w:tcBorders>
            <w:vAlign w:val="bottom"/>
          </w:tcPr>
          <w:p w14:paraId="3559C87E" w14:textId="171E72BE"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r>
      <w:tr w:rsidR="00596329" w:rsidRPr="00E35CE4" w14:paraId="62991487" w14:textId="77777777" w:rsidTr="00596329">
        <w:trPr>
          <w:trHeight w:val="113"/>
        </w:trPr>
        <w:tc>
          <w:tcPr>
            <w:tcW w:w="568" w:type="dxa"/>
            <w:tcBorders>
              <w:top w:val="nil"/>
              <w:left w:val="nil"/>
              <w:bottom w:val="nil"/>
              <w:right w:val="nil"/>
            </w:tcBorders>
          </w:tcPr>
          <w:p w14:paraId="0F3D1397" w14:textId="541AA089" w:rsidR="00596329" w:rsidRPr="00E35CE4" w:rsidRDefault="00596329" w:rsidP="00596329">
            <w:pPr>
              <w:tabs>
                <w:tab w:val="left" w:pos="3828"/>
              </w:tabs>
              <w:rPr>
                <w:rFonts w:ascii="Arial" w:hAnsi="Arial" w:cs="Arial"/>
                <w:sz w:val="10"/>
                <w:szCs w:val="10"/>
              </w:rPr>
            </w:pPr>
            <w:r w:rsidRPr="00E35CE4">
              <w:rPr>
                <w:rFonts w:ascii="Arial" w:hAnsi="Arial" w:cs="Arial"/>
                <w:sz w:val="10"/>
                <w:szCs w:val="10"/>
              </w:rPr>
              <w:t>2.2</w:t>
            </w:r>
          </w:p>
        </w:tc>
        <w:tc>
          <w:tcPr>
            <w:tcW w:w="2835" w:type="dxa"/>
            <w:tcBorders>
              <w:top w:val="nil"/>
              <w:left w:val="nil"/>
              <w:bottom w:val="nil"/>
              <w:right w:val="nil"/>
            </w:tcBorders>
            <w:vAlign w:val="center"/>
          </w:tcPr>
          <w:p w14:paraId="3525436D" w14:textId="7A256130" w:rsidR="00596329" w:rsidRPr="00E35CE4" w:rsidRDefault="00596329" w:rsidP="00596329">
            <w:pPr>
              <w:tabs>
                <w:tab w:val="left" w:pos="3828"/>
              </w:tabs>
              <w:rPr>
                <w:rFonts w:ascii="Arial" w:hAnsi="Arial" w:cs="Arial"/>
                <w:sz w:val="10"/>
                <w:szCs w:val="10"/>
              </w:rPr>
            </w:pPr>
            <w:r w:rsidRPr="00E35CE4">
              <w:rPr>
                <w:rFonts w:ascii="Arial" w:hAnsi="Arial" w:cs="Arial"/>
                <w:sz w:val="10"/>
                <w:szCs w:val="10"/>
              </w:rPr>
              <w:t>Muhasebe Politikasında Yapılan Değişikliklerin Etkisi</w:t>
            </w:r>
          </w:p>
        </w:tc>
        <w:tc>
          <w:tcPr>
            <w:tcW w:w="708" w:type="dxa"/>
            <w:tcBorders>
              <w:top w:val="nil"/>
              <w:left w:val="nil"/>
              <w:bottom w:val="nil"/>
              <w:right w:val="nil"/>
            </w:tcBorders>
            <w:vAlign w:val="bottom"/>
          </w:tcPr>
          <w:p w14:paraId="71986F95" w14:textId="48579403"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709" w:type="dxa"/>
            <w:tcBorders>
              <w:top w:val="nil"/>
              <w:left w:val="nil"/>
              <w:bottom w:val="nil"/>
              <w:right w:val="nil"/>
            </w:tcBorders>
            <w:vAlign w:val="bottom"/>
          </w:tcPr>
          <w:p w14:paraId="7FFD8FCD" w14:textId="49264E34"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709" w:type="dxa"/>
            <w:tcBorders>
              <w:top w:val="nil"/>
              <w:left w:val="nil"/>
              <w:bottom w:val="nil"/>
              <w:right w:val="nil"/>
            </w:tcBorders>
            <w:vAlign w:val="bottom"/>
          </w:tcPr>
          <w:p w14:paraId="3D82A23C" w14:textId="68FA7D01"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823" w:type="dxa"/>
            <w:tcBorders>
              <w:top w:val="nil"/>
              <w:left w:val="nil"/>
              <w:bottom w:val="nil"/>
              <w:right w:val="nil"/>
            </w:tcBorders>
            <w:vAlign w:val="bottom"/>
          </w:tcPr>
          <w:p w14:paraId="5796ADE3" w14:textId="7B583AD6"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54" w:type="dxa"/>
            <w:tcBorders>
              <w:top w:val="nil"/>
              <w:left w:val="nil"/>
              <w:bottom w:val="nil"/>
              <w:right w:val="nil"/>
            </w:tcBorders>
            <w:vAlign w:val="bottom"/>
          </w:tcPr>
          <w:p w14:paraId="4A99D25A" w14:textId="68C3F3F9"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54" w:type="dxa"/>
            <w:tcBorders>
              <w:top w:val="nil"/>
              <w:left w:val="nil"/>
              <w:bottom w:val="nil"/>
              <w:right w:val="nil"/>
            </w:tcBorders>
            <w:vAlign w:val="bottom"/>
          </w:tcPr>
          <w:p w14:paraId="0A27AE53" w14:textId="2C8E4295"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54" w:type="dxa"/>
            <w:tcBorders>
              <w:top w:val="nil"/>
              <w:left w:val="nil"/>
              <w:bottom w:val="nil"/>
              <w:right w:val="nil"/>
            </w:tcBorders>
            <w:vAlign w:val="bottom"/>
          </w:tcPr>
          <w:p w14:paraId="2F5761A6" w14:textId="6C1F5449"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54" w:type="dxa"/>
            <w:tcBorders>
              <w:top w:val="nil"/>
              <w:left w:val="nil"/>
              <w:bottom w:val="nil"/>
              <w:right w:val="nil"/>
            </w:tcBorders>
            <w:vAlign w:val="bottom"/>
          </w:tcPr>
          <w:p w14:paraId="4649D952" w14:textId="30F27C25"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71" w:type="dxa"/>
            <w:tcBorders>
              <w:top w:val="nil"/>
              <w:left w:val="nil"/>
              <w:bottom w:val="nil"/>
              <w:right w:val="nil"/>
            </w:tcBorders>
            <w:vAlign w:val="bottom"/>
          </w:tcPr>
          <w:p w14:paraId="1A230B96" w14:textId="246E806D"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37" w:type="dxa"/>
            <w:tcBorders>
              <w:top w:val="nil"/>
              <w:left w:val="nil"/>
              <w:bottom w:val="nil"/>
              <w:right w:val="nil"/>
            </w:tcBorders>
            <w:vAlign w:val="bottom"/>
          </w:tcPr>
          <w:p w14:paraId="4D804971" w14:textId="733D0F2F"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781" w:type="dxa"/>
            <w:tcBorders>
              <w:top w:val="nil"/>
              <w:left w:val="nil"/>
              <w:bottom w:val="nil"/>
              <w:right w:val="nil"/>
            </w:tcBorders>
            <w:vAlign w:val="bottom"/>
          </w:tcPr>
          <w:p w14:paraId="4D8E469F" w14:textId="2919B195"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709" w:type="dxa"/>
            <w:tcBorders>
              <w:top w:val="nil"/>
              <w:left w:val="nil"/>
              <w:bottom w:val="nil"/>
              <w:right w:val="nil"/>
            </w:tcBorders>
            <w:vAlign w:val="bottom"/>
          </w:tcPr>
          <w:p w14:paraId="6638220B" w14:textId="77CE9850"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850" w:type="dxa"/>
            <w:tcBorders>
              <w:top w:val="nil"/>
              <w:left w:val="nil"/>
              <w:bottom w:val="nil"/>
              <w:right w:val="nil"/>
            </w:tcBorders>
            <w:vAlign w:val="bottom"/>
          </w:tcPr>
          <w:p w14:paraId="127EE980" w14:textId="244C4FBC"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851" w:type="dxa"/>
            <w:tcBorders>
              <w:top w:val="nil"/>
              <w:left w:val="nil"/>
              <w:bottom w:val="nil"/>
              <w:right w:val="nil"/>
            </w:tcBorders>
            <w:vAlign w:val="bottom"/>
          </w:tcPr>
          <w:p w14:paraId="29D07D63" w14:textId="5625F061"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567" w:type="dxa"/>
            <w:tcBorders>
              <w:top w:val="nil"/>
              <w:left w:val="nil"/>
              <w:bottom w:val="nil"/>
              <w:right w:val="nil"/>
            </w:tcBorders>
            <w:vAlign w:val="bottom"/>
          </w:tcPr>
          <w:p w14:paraId="3E67070C" w14:textId="3B5D900D"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850" w:type="dxa"/>
            <w:tcBorders>
              <w:top w:val="nil"/>
              <w:left w:val="nil"/>
              <w:bottom w:val="nil"/>
              <w:right w:val="nil"/>
            </w:tcBorders>
            <w:vAlign w:val="bottom"/>
          </w:tcPr>
          <w:p w14:paraId="11862729" w14:textId="3E51D75C"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r>
      <w:tr w:rsidR="00596329" w:rsidRPr="00E35CE4" w14:paraId="2E6B8838" w14:textId="77777777" w:rsidTr="00596329">
        <w:trPr>
          <w:trHeight w:val="113"/>
        </w:trPr>
        <w:tc>
          <w:tcPr>
            <w:tcW w:w="568" w:type="dxa"/>
            <w:tcBorders>
              <w:top w:val="nil"/>
              <w:left w:val="nil"/>
              <w:bottom w:val="nil"/>
              <w:right w:val="nil"/>
            </w:tcBorders>
          </w:tcPr>
          <w:p w14:paraId="25B56792" w14:textId="71122FFF" w:rsidR="00596329" w:rsidRPr="00E35CE4" w:rsidRDefault="00596329" w:rsidP="00596329">
            <w:pPr>
              <w:tabs>
                <w:tab w:val="left" w:pos="3828"/>
              </w:tabs>
              <w:rPr>
                <w:rFonts w:ascii="Arial" w:hAnsi="Arial" w:cs="Arial"/>
                <w:sz w:val="10"/>
                <w:szCs w:val="10"/>
              </w:rPr>
            </w:pPr>
            <w:r w:rsidRPr="00E35CE4">
              <w:rPr>
                <w:rFonts w:ascii="Arial" w:hAnsi="Arial" w:cs="Arial"/>
                <w:b/>
                <w:bCs/>
                <w:sz w:val="10"/>
                <w:szCs w:val="10"/>
              </w:rPr>
              <w:t>III.</w:t>
            </w:r>
          </w:p>
        </w:tc>
        <w:tc>
          <w:tcPr>
            <w:tcW w:w="2835" w:type="dxa"/>
            <w:tcBorders>
              <w:top w:val="nil"/>
              <w:left w:val="nil"/>
              <w:bottom w:val="nil"/>
              <w:right w:val="nil"/>
            </w:tcBorders>
            <w:vAlign w:val="center"/>
          </w:tcPr>
          <w:p w14:paraId="3B530E6D" w14:textId="5C274A74" w:rsidR="00596329" w:rsidRPr="00E35CE4" w:rsidRDefault="00596329" w:rsidP="00596329">
            <w:pPr>
              <w:tabs>
                <w:tab w:val="left" w:pos="3828"/>
              </w:tabs>
              <w:rPr>
                <w:rFonts w:ascii="Arial" w:hAnsi="Arial" w:cs="Arial"/>
                <w:sz w:val="10"/>
                <w:szCs w:val="10"/>
              </w:rPr>
            </w:pPr>
            <w:r w:rsidRPr="00E35CE4">
              <w:rPr>
                <w:rFonts w:ascii="Arial" w:hAnsi="Arial" w:cs="Arial"/>
                <w:b/>
                <w:bCs/>
                <w:sz w:val="10"/>
                <w:szCs w:val="10"/>
              </w:rPr>
              <w:t>Yeni Bakiye (I+II)</w:t>
            </w:r>
          </w:p>
        </w:tc>
        <w:tc>
          <w:tcPr>
            <w:tcW w:w="708" w:type="dxa"/>
            <w:tcBorders>
              <w:top w:val="nil"/>
              <w:left w:val="nil"/>
              <w:bottom w:val="nil"/>
              <w:right w:val="nil"/>
            </w:tcBorders>
            <w:vAlign w:val="bottom"/>
          </w:tcPr>
          <w:p w14:paraId="7C5D42E3" w14:textId="2B23BFD1"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5.720.000</w:t>
            </w:r>
          </w:p>
        </w:tc>
        <w:tc>
          <w:tcPr>
            <w:tcW w:w="709" w:type="dxa"/>
            <w:tcBorders>
              <w:top w:val="nil"/>
              <w:left w:val="nil"/>
              <w:bottom w:val="nil"/>
              <w:right w:val="nil"/>
            </w:tcBorders>
            <w:vAlign w:val="bottom"/>
          </w:tcPr>
          <w:p w14:paraId="20DBEFC2" w14:textId="47DA9E5B"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709" w:type="dxa"/>
            <w:tcBorders>
              <w:top w:val="nil"/>
              <w:left w:val="nil"/>
              <w:bottom w:val="nil"/>
              <w:right w:val="nil"/>
            </w:tcBorders>
            <w:vAlign w:val="bottom"/>
          </w:tcPr>
          <w:p w14:paraId="3089B188" w14:textId="15ECBE72"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823" w:type="dxa"/>
            <w:tcBorders>
              <w:top w:val="nil"/>
              <w:left w:val="nil"/>
              <w:bottom w:val="nil"/>
              <w:right w:val="nil"/>
            </w:tcBorders>
            <w:vAlign w:val="bottom"/>
          </w:tcPr>
          <w:p w14:paraId="2D6C6FE5" w14:textId="21EBF199"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11.504</w:t>
            </w:r>
          </w:p>
        </w:tc>
        <w:tc>
          <w:tcPr>
            <w:tcW w:w="654" w:type="dxa"/>
            <w:tcBorders>
              <w:top w:val="nil"/>
              <w:left w:val="nil"/>
              <w:bottom w:val="nil"/>
              <w:right w:val="nil"/>
            </w:tcBorders>
            <w:vAlign w:val="bottom"/>
          </w:tcPr>
          <w:p w14:paraId="340D7497" w14:textId="646F9779"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033E9AE1" w14:textId="75BBA24C"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(8.593)</w:t>
            </w:r>
          </w:p>
        </w:tc>
        <w:tc>
          <w:tcPr>
            <w:tcW w:w="654" w:type="dxa"/>
            <w:tcBorders>
              <w:top w:val="nil"/>
              <w:left w:val="nil"/>
              <w:bottom w:val="nil"/>
              <w:right w:val="nil"/>
            </w:tcBorders>
            <w:vAlign w:val="bottom"/>
          </w:tcPr>
          <w:p w14:paraId="13C84AEF" w14:textId="634D8CD9"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05EF7837" w14:textId="63DFFE21"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71" w:type="dxa"/>
            <w:tcBorders>
              <w:top w:val="nil"/>
              <w:left w:val="nil"/>
              <w:bottom w:val="nil"/>
              <w:right w:val="nil"/>
            </w:tcBorders>
            <w:vAlign w:val="bottom"/>
          </w:tcPr>
          <w:p w14:paraId="4EE381BD" w14:textId="6026E3D1"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136.301</w:t>
            </w:r>
          </w:p>
        </w:tc>
        <w:tc>
          <w:tcPr>
            <w:tcW w:w="637" w:type="dxa"/>
            <w:tcBorders>
              <w:top w:val="nil"/>
              <w:left w:val="nil"/>
              <w:bottom w:val="nil"/>
              <w:right w:val="nil"/>
            </w:tcBorders>
            <w:vAlign w:val="bottom"/>
          </w:tcPr>
          <w:p w14:paraId="08F50C80" w14:textId="1A43E48A"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781" w:type="dxa"/>
            <w:tcBorders>
              <w:top w:val="nil"/>
              <w:left w:val="nil"/>
              <w:bottom w:val="nil"/>
              <w:right w:val="nil"/>
            </w:tcBorders>
            <w:vAlign w:val="bottom"/>
          </w:tcPr>
          <w:p w14:paraId="3BED4000" w14:textId="4976E35D"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1.522.247</w:t>
            </w:r>
          </w:p>
        </w:tc>
        <w:tc>
          <w:tcPr>
            <w:tcW w:w="709" w:type="dxa"/>
            <w:tcBorders>
              <w:top w:val="nil"/>
              <w:left w:val="nil"/>
              <w:bottom w:val="nil"/>
              <w:right w:val="nil"/>
            </w:tcBorders>
            <w:vAlign w:val="bottom"/>
          </w:tcPr>
          <w:p w14:paraId="17BD0E01" w14:textId="3F6B62E0"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850" w:type="dxa"/>
            <w:tcBorders>
              <w:top w:val="nil"/>
              <w:left w:val="nil"/>
              <w:bottom w:val="nil"/>
              <w:right w:val="nil"/>
            </w:tcBorders>
            <w:vAlign w:val="bottom"/>
          </w:tcPr>
          <w:p w14:paraId="4ACEF336" w14:textId="0D10FC97"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1.240.505</w:t>
            </w:r>
          </w:p>
        </w:tc>
        <w:tc>
          <w:tcPr>
            <w:tcW w:w="851" w:type="dxa"/>
            <w:tcBorders>
              <w:top w:val="nil"/>
              <w:left w:val="nil"/>
              <w:bottom w:val="nil"/>
              <w:right w:val="nil"/>
            </w:tcBorders>
            <w:vAlign w:val="bottom"/>
          </w:tcPr>
          <w:p w14:paraId="005536F6" w14:textId="06E2A1E1"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8.621.964</w:t>
            </w:r>
          </w:p>
        </w:tc>
        <w:tc>
          <w:tcPr>
            <w:tcW w:w="567" w:type="dxa"/>
            <w:tcBorders>
              <w:top w:val="nil"/>
              <w:left w:val="nil"/>
              <w:bottom w:val="nil"/>
              <w:right w:val="nil"/>
            </w:tcBorders>
            <w:vAlign w:val="bottom"/>
          </w:tcPr>
          <w:p w14:paraId="602A34C3" w14:textId="3947B922"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850" w:type="dxa"/>
            <w:tcBorders>
              <w:top w:val="nil"/>
              <w:left w:val="nil"/>
              <w:bottom w:val="nil"/>
              <w:right w:val="nil"/>
            </w:tcBorders>
            <w:vAlign w:val="bottom"/>
          </w:tcPr>
          <w:p w14:paraId="4E36FBED" w14:textId="0C53AC88"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8.621.964</w:t>
            </w:r>
          </w:p>
        </w:tc>
      </w:tr>
      <w:tr w:rsidR="00596329" w:rsidRPr="00E35CE4" w14:paraId="46FB785F" w14:textId="77777777" w:rsidTr="00596329">
        <w:trPr>
          <w:trHeight w:val="113"/>
        </w:trPr>
        <w:tc>
          <w:tcPr>
            <w:tcW w:w="568" w:type="dxa"/>
            <w:tcBorders>
              <w:top w:val="nil"/>
              <w:left w:val="nil"/>
              <w:bottom w:val="nil"/>
              <w:right w:val="nil"/>
            </w:tcBorders>
          </w:tcPr>
          <w:p w14:paraId="6E558D01" w14:textId="7E30F76E" w:rsidR="00596329" w:rsidRPr="00E35CE4" w:rsidRDefault="00596329" w:rsidP="00596329">
            <w:pPr>
              <w:tabs>
                <w:tab w:val="left" w:pos="3828"/>
              </w:tabs>
              <w:rPr>
                <w:rFonts w:ascii="Arial" w:hAnsi="Arial" w:cs="Arial"/>
                <w:sz w:val="10"/>
                <w:szCs w:val="10"/>
              </w:rPr>
            </w:pPr>
            <w:r w:rsidRPr="00E35CE4">
              <w:rPr>
                <w:rFonts w:ascii="Arial" w:hAnsi="Arial" w:cs="Arial"/>
                <w:b/>
                <w:bCs/>
                <w:sz w:val="10"/>
                <w:szCs w:val="10"/>
              </w:rPr>
              <w:t>IV.</w:t>
            </w:r>
          </w:p>
        </w:tc>
        <w:tc>
          <w:tcPr>
            <w:tcW w:w="2835" w:type="dxa"/>
            <w:tcBorders>
              <w:top w:val="nil"/>
              <w:left w:val="nil"/>
              <w:bottom w:val="nil"/>
              <w:right w:val="nil"/>
            </w:tcBorders>
            <w:vAlign w:val="center"/>
          </w:tcPr>
          <w:p w14:paraId="630F5633" w14:textId="58F85843" w:rsidR="00596329" w:rsidRPr="00E35CE4" w:rsidRDefault="00596329" w:rsidP="00596329">
            <w:pPr>
              <w:tabs>
                <w:tab w:val="left" w:pos="3828"/>
              </w:tabs>
              <w:rPr>
                <w:rFonts w:ascii="Arial" w:hAnsi="Arial" w:cs="Arial"/>
                <w:sz w:val="10"/>
                <w:szCs w:val="10"/>
              </w:rPr>
            </w:pPr>
            <w:r w:rsidRPr="00E35CE4">
              <w:rPr>
                <w:rFonts w:ascii="Arial" w:hAnsi="Arial" w:cs="Arial"/>
                <w:b/>
                <w:sz w:val="10"/>
                <w:szCs w:val="10"/>
              </w:rPr>
              <w:t>Toplam Kapsamlı Gelir</w:t>
            </w:r>
          </w:p>
        </w:tc>
        <w:tc>
          <w:tcPr>
            <w:tcW w:w="708" w:type="dxa"/>
            <w:tcBorders>
              <w:top w:val="nil"/>
              <w:left w:val="nil"/>
              <w:bottom w:val="nil"/>
              <w:right w:val="nil"/>
            </w:tcBorders>
            <w:vAlign w:val="bottom"/>
          </w:tcPr>
          <w:p w14:paraId="5E6ABFA9" w14:textId="26AB01D8"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709" w:type="dxa"/>
            <w:tcBorders>
              <w:top w:val="nil"/>
              <w:left w:val="nil"/>
              <w:bottom w:val="nil"/>
              <w:right w:val="nil"/>
            </w:tcBorders>
            <w:vAlign w:val="bottom"/>
          </w:tcPr>
          <w:p w14:paraId="4047AE21" w14:textId="0A27A846"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709" w:type="dxa"/>
            <w:tcBorders>
              <w:top w:val="nil"/>
              <w:left w:val="nil"/>
              <w:bottom w:val="nil"/>
              <w:right w:val="nil"/>
            </w:tcBorders>
            <w:vAlign w:val="bottom"/>
          </w:tcPr>
          <w:p w14:paraId="18F00BDF" w14:textId="7EAE5DF1"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823" w:type="dxa"/>
            <w:tcBorders>
              <w:top w:val="nil"/>
              <w:left w:val="nil"/>
              <w:bottom w:val="nil"/>
              <w:right w:val="nil"/>
            </w:tcBorders>
            <w:vAlign w:val="bottom"/>
          </w:tcPr>
          <w:p w14:paraId="4C04225B" w14:textId="5A4E226D"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55A6EDAD" w14:textId="421568F8"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7FF8DFE8" w14:textId="31A97565"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(29.924)</w:t>
            </w:r>
          </w:p>
        </w:tc>
        <w:tc>
          <w:tcPr>
            <w:tcW w:w="654" w:type="dxa"/>
            <w:tcBorders>
              <w:top w:val="nil"/>
              <w:left w:val="nil"/>
              <w:bottom w:val="nil"/>
              <w:right w:val="nil"/>
            </w:tcBorders>
            <w:vAlign w:val="bottom"/>
          </w:tcPr>
          <w:p w14:paraId="09B2D43A" w14:textId="01217092"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2C845BCF" w14:textId="3E0ED14E"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71" w:type="dxa"/>
            <w:tcBorders>
              <w:top w:val="nil"/>
              <w:left w:val="nil"/>
              <w:bottom w:val="nil"/>
              <w:right w:val="nil"/>
            </w:tcBorders>
            <w:vAlign w:val="bottom"/>
          </w:tcPr>
          <w:p w14:paraId="6CC2EA84" w14:textId="2F0FDA8A"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2.337.178</w:t>
            </w:r>
          </w:p>
        </w:tc>
        <w:tc>
          <w:tcPr>
            <w:tcW w:w="637" w:type="dxa"/>
            <w:tcBorders>
              <w:top w:val="nil"/>
              <w:left w:val="nil"/>
              <w:bottom w:val="nil"/>
              <w:right w:val="nil"/>
            </w:tcBorders>
            <w:vAlign w:val="bottom"/>
          </w:tcPr>
          <w:p w14:paraId="0CABAD63" w14:textId="3D1C1F26"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781" w:type="dxa"/>
            <w:tcBorders>
              <w:top w:val="nil"/>
              <w:left w:val="nil"/>
              <w:bottom w:val="nil"/>
              <w:right w:val="nil"/>
            </w:tcBorders>
            <w:vAlign w:val="bottom"/>
          </w:tcPr>
          <w:p w14:paraId="312763F1" w14:textId="0E75F8E5"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709" w:type="dxa"/>
            <w:tcBorders>
              <w:top w:val="nil"/>
              <w:left w:val="nil"/>
              <w:bottom w:val="nil"/>
              <w:right w:val="nil"/>
            </w:tcBorders>
            <w:vAlign w:val="bottom"/>
          </w:tcPr>
          <w:p w14:paraId="4F31D823" w14:textId="726D8810"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850" w:type="dxa"/>
            <w:tcBorders>
              <w:top w:val="nil"/>
              <w:left w:val="nil"/>
              <w:bottom w:val="nil"/>
              <w:right w:val="nil"/>
            </w:tcBorders>
            <w:vAlign w:val="bottom"/>
          </w:tcPr>
          <w:p w14:paraId="463D8A69" w14:textId="65DB0514"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4.737.019</w:t>
            </w:r>
          </w:p>
        </w:tc>
        <w:tc>
          <w:tcPr>
            <w:tcW w:w="851" w:type="dxa"/>
            <w:tcBorders>
              <w:top w:val="nil"/>
              <w:left w:val="nil"/>
              <w:bottom w:val="nil"/>
              <w:right w:val="nil"/>
            </w:tcBorders>
            <w:vAlign w:val="bottom"/>
          </w:tcPr>
          <w:p w14:paraId="41F3B3DD" w14:textId="32F5455C"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7.044.273</w:t>
            </w:r>
          </w:p>
        </w:tc>
        <w:tc>
          <w:tcPr>
            <w:tcW w:w="567" w:type="dxa"/>
            <w:tcBorders>
              <w:top w:val="nil"/>
              <w:left w:val="nil"/>
              <w:bottom w:val="nil"/>
              <w:right w:val="nil"/>
            </w:tcBorders>
            <w:vAlign w:val="bottom"/>
          </w:tcPr>
          <w:p w14:paraId="3D47F755" w14:textId="7563EF15"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850" w:type="dxa"/>
            <w:tcBorders>
              <w:top w:val="nil"/>
              <w:left w:val="nil"/>
              <w:bottom w:val="nil"/>
              <w:right w:val="nil"/>
            </w:tcBorders>
            <w:vAlign w:val="bottom"/>
          </w:tcPr>
          <w:p w14:paraId="0CE84DC0" w14:textId="19F60F2E"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7.044.273</w:t>
            </w:r>
          </w:p>
        </w:tc>
      </w:tr>
      <w:tr w:rsidR="00596329" w:rsidRPr="00E35CE4" w14:paraId="2E26A213" w14:textId="77777777" w:rsidTr="00596329">
        <w:trPr>
          <w:trHeight w:val="113"/>
        </w:trPr>
        <w:tc>
          <w:tcPr>
            <w:tcW w:w="568" w:type="dxa"/>
            <w:tcBorders>
              <w:top w:val="nil"/>
              <w:left w:val="nil"/>
              <w:bottom w:val="nil"/>
              <w:right w:val="nil"/>
            </w:tcBorders>
          </w:tcPr>
          <w:p w14:paraId="3845A223" w14:textId="39FD6920" w:rsidR="00596329" w:rsidRPr="00E35CE4" w:rsidRDefault="00596329" w:rsidP="00596329">
            <w:pPr>
              <w:tabs>
                <w:tab w:val="left" w:pos="3828"/>
              </w:tabs>
              <w:rPr>
                <w:rFonts w:ascii="Arial" w:hAnsi="Arial" w:cs="Arial"/>
                <w:b/>
                <w:sz w:val="10"/>
                <w:szCs w:val="10"/>
              </w:rPr>
            </w:pPr>
            <w:r w:rsidRPr="00E35CE4">
              <w:rPr>
                <w:rFonts w:ascii="Arial" w:hAnsi="Arial" w:cs="Arial"/>
                <w:b/>
                <w:bCs/>
                <w:sz w:val="10"/>
                <w:szCs w:val="10"/>
              </w:rPr>
              <w:t>V.</w:t>
            </w:r>
          </w:p>
        </w:tc>
        <w:tc>
          <w:tcPr>
            <w:tcW w:w="2835" w:type="dxa"/>
            <w:tcBorders>
              <w:top w:val="nil"/>
              <w:left w:val="nil"/>
              <w:bottom w:val="nil"/>
              <w:right w:val="nil"/>
            </w:tcBorders>
            <w:vAlign w:val="center"/>
          </w:tcPr>
          <w:p w14:paraId="6269F972" w14:textId="00FE5163" w:rsidR="00596329" w:rsidRPr="00E35CE4" w:rsidRDefault="00596329" w:rsidP="00596329">
            <w:pPr>
              <w:tabs>
                <w:tab w:val="left" w:pos="3828"/>
              </w:tabs>
              <w:rPr>
                <w:rFonts w:ascii="Arial" w:hAnsi="Arial" w:cs="Arial"/>
                <w:b/>
                <w:sz w:val="10"/>
                <w:szCs w:val="10"/>
              </w:rPr>
            </w:pPr>
            <w:r w:rsidRPr="00E35CE4">
              <w:rPr>
                <w:rFonts w:ascii="Arial" w:hAnsi="Arial" w:cs="Arial"/>
                <w:b/>
                <w:sz w:val="10"/>
                <w:szCs w:val="10"/>
              </w:rPr>
              <w:t>Nakden Gerçekleştirilen Sermaye Artırımı</w:t>
            </w:r>
          </w:p>
        </w:tc>
        <w:tc>
          <w:tcPr>
            <w:tcW w:w="708" w:type="dxa"/>
            <w:tcBorders>
              <w:top w:val="nil"/>
              <w:left w:val="nil"/>
              <w:bottom w:val="nil"/>
              <w:right w:val="nil"/>
            </w:tcBorders>
            <w:vAlign w:val="bottom"/>
          </w:tcPr>
          <w:p w14:paraId="1693775D" w14:textId="175752FB"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3.915.000</w:t>
            </w:r>
          </w:p>
        </w:tc>
        <w:tc>
          <w:tcPr>
            <w:tcW w:w="709" w:type="dxa"/>
            <w:tcBorders>
              <w:top w:val="nil"/>
              <w:left w:val="nil"/>
              <w:bottom w:val="nil"/>
              <w:right w:val="nil"/>
            </w:tcBorders>
            <w:vAlign w:val="bottom"/>
          </w:tcPr>
          <w:p w14:paraId="3256E24F" w14:textId="6FD09B42"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709" w:type="dxa"/>
            <w:tcBorders>
              <w:top w:val="nil"/>
              <w:left w:val="nil"/>
              <w:bottom w:val="nil"/>
              <w:right w:val="nil"/>
            </w:tcBorders>
            <w:vAlign w:val="bottom"/>
          </w:tcPr>
          <w:p w14:paraId="4A34BB07" w14:textId="49D7247F"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823" w:type="dxa"/>
            <w:tcBorders>
              <w:top w:val="nil"/>
              <w:left w:val="nil"/>
              <w:bottom w:val="nil"/>
              <w:right w:val="nil"/>
            </w:tcBorders>
            <w:vAlign w:val="bottom"/>
          </w:tcPr>
          <w:p w14:paraId="63F7DC93" w14:textId="5C13F058"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36D5D5DC" w14:textId="68B9BEBC"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447A2653" w14:textId="2FD66B69"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1D1D09FB" w14:textId="61B8B3FD"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7E14B520" w14:textId="2A028A8D"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71" w:type="dxa"/>
            <w:tcBorders>
              <w:top w:val="nil"/>
              <w:left w:val="nil"/>
              <w:bottom w:val="nil"/>
              <w:right w:val="nil"/>
            </w:tcBorders>
            <w:vAlign w:val="bottom"/>
          </w:tcPr>
          <w:p w14:paraId="7B758FBF" w14:textId="517038AB"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37" w:type="dxa"/>
            <w:tcBorders>
              <w:top w:val="nil"/>
              <w:left w:val="nil"/>
              <w:bottom w:val="nil"/>
              <w:right w:val="nil"/>
            </w:tcBorders>
            <w:vAlign w:val="bottom"/>
          </w:tcPr>
          <w:p w14:paraId="68188DCB" w14:textId="4105B6FF"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781" w:type="dxa"/>
            <w:tcBorders>
              <w:top w:val="nil"/>
              <w:left w:val="nil"/>
              <w:bottom w:val="nil"/>
              <w:right w:val="nil"/>
            </w:tcBorders>
            <w:vAlign w:val="bottom"/>
          </w:tcPr>
          <w:p w14:paraId="110484E2" w14:textId="1EBDBD51"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709" w:type="dxa"/>
            <w:tcBorders>
              <w:top w:val="nil"/>
              <w:left w:val="nil"/>
              <w:bottom w:val="nil"/>
              <w:right w:val="nil"/>
            </w:tcBorders>
            <w:vAlign w:val="bottom"/>
          </w:tcPr>
          <w:p w14:paraId="756A874C" w14:textId="5DC92F19"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850" w:type="dxa"/>
            <w:tcBorders>
              <w:top w:val="nil"/>
              <w:left w:val="nil"/>
              <w:bottom w:val="nil"/>
              <w:right w:val="nil"/>
            </w:tcBorders>
            <w:vAlign w:val="bottom"/>
          </w:tcPr>
          <w:p w14:paraId="12D56D77" w14:textId="22F48876"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851" w:type="dxa"/>
            <w:tcBorders>
              <w:top w:val="nil"/>
              <w:left w:val="nil"/>
              <w:bottom w:val="nil"/>
              <w:right w:val="nil"/>
            </w:tcBorders>
            <w:vAlign w:val="bottom"/>
          </w:tcPr>
          <w:p w14:paraId="20D535A4" w14:textId="6A5B6089"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3.915.000</w:t>
            </w:r>
          </w:p>
        </w:tc>
        <w:tc>
          <w:tcPr>
            <w:tcW w:w="567" w:type="dxa"/>
            <w:tcBorders>
              <w:top w:val="nil"/>
              <w:left w:val="nil"/>
              <w:bottom w:val="nil"/>
              <w:right w:val="nil"/>
            </w:tcBorders>
            <w:vAlign w:val="bottom"/>
          </w:tcPr>
          <w:p w14:paraId="2E778C07" w14:textId="04A47430"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850" w:type="dxa"/>
            <w:tcBorders>
              <w:top w:val="nil"/>
              <w:left w:val="nil"/>
              <w:bottom w:val="nil"/>
              <w:right w:val="nil"/>
            </w:tcBorders>
            <w:vAlign w:val="bottom"/>
          </w:tcPr>
          <w:p w14:paraId="3B43ABE7" w14:textId="027D2E3B"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3.915.000</w:t>
            </w:r>
          </w:p>
        </w:tc>
      </w:tr>
      <w:tr w:rsidR="00596329" w:rsidRPr="00E35CE4" w14:paraId="5F9B01EB" w14:textId="77777777" w:rsidTr="00596329">
        <w:trPr>
          <w:trHeight w:val="113"/>
        </w:trPr>
        <w:tc>
          <w:tcPr>
            <w:tcW w:w="568" w:type="dxa"/>
            <w:tcBorders>
              <w:top w:val="nil"/>
              <w:left w:val="nil"/>
              <w:bottom w:val="nil"/>
              <w:right w:val="nil"/>
            </w:tcBorders>
          </w:tcPr>
          <w:p w14:paraId="1B246E9F" w14:textId="460DF82A" w:rsidR="00596329" w:rsidRPr="00E35CE4" w:rsidRDefault="00596329" w:rsidP="00596329">
            <w:pPr>
              <w:tabs>
                <w:tab w:val="left" w:pos="3828"/>
              </w:tabs>
              <w:rPr>
                <w:rFonts w:ascii="Arial" w:hAnsi="Arial" w:cs="Arial"/>
                <w:b/>
                <w:sz w:val="10"/>
                <w:szCs w:val="10"/>
              </w:rPr>
            </w:pPr>
            <w:r w:rsidRPr="00E35CE4">
              <w:rPr>
                <w:rFonts w:ascii="Arial" w:hAnsi="Arial" w:cs="Arial"/>
                <w:b/>
                <w:bCs/>
                <w:sz w:val="10"/>
                <w:szCs w:val="10"/>
              </w:rPr>
              <w:t>VI.</w:t>
            </w:r>
          </w:p>
        </w:tc>
        <w:tc>
          <w:tcPr>
            <w:tcW w:w="2835" w:type="dxa"/>
            <w:tcBorders>
              <w:top w:val="nil"/>
              <w:left w:val="nil"/>
              <w:bottom w:val="nil"/>
              <w:right w:val="nil"/>
            </w:tcBorders>
            <w:vAlign w:val="center"/>
          </w:tcPr>
          <w:p w14:paraId="5FB49AAF" w14:textId="21CF170A" w:rsidR="00596329" w:rsidRPr="00E35CE4" w:rsidRDefault="00596329" w:rsidP="00596329">
            <w:pPr>
              <w:tabs>
                <w:tab w:val="left" w:pos="3828"/>
              </w:tabs>
              <w:rPr>
                <w:rFonts w:ascii="Arial" w:hAnsi="Arial" w:cs="Arial"/>
                <w:b/>
                <w:sz w:val="10"/>
                <w:szCs w:val="10"/>
              </w:rPr>
            </w:pPr>
            <w:r w:rsidRPr="00E35CE4">
              <w:rPr>
                <w:rFonts w:ascii="Arial" w:hAnsi="Arial" w:cs="Arial"/>
                <w:b/>
                <w:sz w:val="10"/>
                <w:szCs w:val="10"/>
              </w:rPr>
              <w:t>İç Kaynaklardan Gerçekleştirilen Sermaye Artırımı</w:t>
            </w:r>
          </w:p>
        </w:tc>
        <w:tc>
          <w:tcPr>
            <w:tcW w:w="708" w:type="dxa"/>
            <w:tcBorders>
              <w:top w:val="nil"/>
              <w:left w:val="nil"/>
              <w:bottom w:val="nil"/>
              <w:right w:val="nil"/>
            </w:tcBorders>
            <w:vAlign w:val="bottom"/>
          </w:tcPr>
          <w:p w14:paraId="2E9F0C02" w14:textId="57C924C8"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709" w:type="dxa"/>
            <w:tcBorders>
              <w:top w:val="nil"/>
              <w:left w:val="nil"/>
              <w:bottom w:val="nil"/>
              <w:right w:val="nil"/>
            </w:tcBorders>
            <w:vAlign w:val="bottom"/>
          </w:tcPr>
          <w:p w14:paraId="269C79CD" w14:textId="1D92055B"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709" w:type="dxa"/>
            <w:tcBorders>
              <w:top w:val="nil"/>
              <w:left w:val="nil"/>
              <w:bottom w:val="nil"/>
              <w:right w:val="nil"/>
            </w:tcBorders>
            <w:vAlign w:val="bottom"/>
          </w:tcPr>
          <w:p w14:paraId="5BF9757A" w14:textId="1C7FE7F0"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823" w:type="dxa"/>
            <w:tcBorders>
              <w:top w:val="nil"/>
              <w:left w:val="nil"/>
              <w:bottom w:val="nil"/>
              <w:right w:val="nil"/>
            </w:tcBorders>
            <w:vAlign w:val="bottom"/>
          </w:tcPr>
          <w:p w14:paraId="0C1CB884" w14:textId="5B6393CD"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44DF68B5" w14:textId="63F4FC3B"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49C0CFE7" w14:textId="0BFFC5ED"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04F4BD31" w14:textId="60D9ACA4"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3C0AC656" w14:textId="18DE7E83"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71" w:type="dxa"/>
            <w:tcBorders>
              <w:top w:val="nil"/>
              <w:left w:val="nil"/>
              <w:bottom w:val="nil"/>
              <w:right w:val="nil"/>
            </w:tcBorders>
            <w:vAlign w:val="bottom"/>
          </w:tcPr>
          <w:p w14:paraId="04679A4D" w14:textId="0EE0E451"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37" w:type="dxa"/>
            <w:tcBorders>
              <w:top w:val="nil"/>
              <w:left w:val="nil"/>
              <w:bottom w:val="nil"/>
              <w:right w:val="nil"/>
            </w:tcBorders>
            <w:vAlign w:val="bottom"/>
          </w:tcPr>
          <w:p w14:paraId="15973346" w14:textId="754AB850"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781" w:type="dxa"/>
            <w:tcBorders>
              <w:top w:val="nil"/>
              <w:left w:val="nil"/>
              <w:bottom w:val="nil"/>
              <w:right w:val="nil"/>
            </w:tcBorders>
            <w:vAlign w:val="bottom"/>
          </w:tcPr>
          <w:p w14:paraId="6496B9DA" w14:textId="2FC8BFA5"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709" w:type="dxa"/>
            <w:tcBorders>
              <w:top w:val="nil"/>
              <w:left w:val="nil"/>
              <w:bottom w:val="nil"/>
              <w:right w:val="nil"/>
            </w:tcBorders>
            <w:vAlign w:val="bottom"/>
          </w:tcPr>
          <w:p w14:paraId="0564CD98" w14:textId="43E5A39E"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850" w:type="dxa"/>
            <w:tcBorders>
              <w:top w:val="nil"/>
              <w:left w:val="nil"/>
              <w:bottom w:val="nil"/>
              <w:right w:val="nil"/>
            </w:tcBorders>
            <w:vAlign w:val="bottom"/>
          </w:tcPr>
          <w:p w14:paraId="072FFB31" w14:textId="570C32B9"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851" w:type="dxa"/>
            <w:tcBorders>
              <w:top w:val="nil"/>
              <w:left w:val="nil"/>
              <w:bottom w:val="nil"/>
              <w:right w:val="nil"/>
            </w:tcBorders>
            <w:vAlign w:val="bottom"/>
          </w:tcPr>
          <w:p w14:paraId="56C43867" w14:textId="261E26E7"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567" w:type="dxa"/>
            <w:tcBorders>
              <w:top w:val="nil"/>
              <w:left w:val="nil"/>
              <w:bottom w:val="nil"/>
              <w:right w:val="nil"/>
            </w:tcBorders>
            <w:vAlign w:val="bottom"/>
          </w:tcPr>
          <w:p w14:paraId="40B4AAB3" w14:textId="101C9D0A"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850" w:type="dxa"/>
            <w:tcBorders>
              <w:top w:val="nil"/>
              <w:left w:val="nil"/>
              <w:bottom w:val="nil"/>
              <w:right w:val="nil"/>
            </w:tcBorders>
            <w:vAlign w:val="bottom"/>
          </w:tcPr>
          <w:p w14:paraId="6E05625A" w14:textId="774AEBE3"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r>
      <w:tr w:rsidR="00596329" w:rsidRPr="00E35CE4" w14:paraId="0653F313" w14:textId="77777777" w:rsidTr="00596329">
        <w:trPr>
          <w:trHeight w:val="113"/>
        </w:trPr>
        <w:tc>
          <w:tcPr>
            <w:tcW w:w="568" w:type="dxa"/>
            <w:tcBorders>
              <w:top w:val="nil"/>
              <w:left w:val="nil"/>
              <w:bottom w:val="nil"/>
              <w:right w:val="nil"/>
            </w:tcBorders>
          </w:tcPr>
          <w:p w14:paraId="58A56B83" w14:textId="6474CCE7" w:rsidR="00596329" w:rsidRPr="00E35CE4" w:rsidRDefault="00596329" w:rsidP="00596329">
            <w:pPr>
              <w:tabs>
                <w:tab w:val="left" w:pos="3828"/>
              </w:tabs>
              <w:rPr>
                <w:rFonts w:ascii="Arial" w:hAnsi="Arial" w:cs="Arial"/>
                <w:b/>
                <w:sz w:val="10"/>
                <w:szCs w:val="10"/>
              </w:rPr>
            </w:pPr>
            <w:r w:rsidRPr="00E35CE4">
              <w:rPr>
                <w:rFonts w:ascii="Arial" w:hAnsi="Arial" w:cs="Arial"/>
                <w:b/>
                <w:bCs/>
                <w:sz w:val="10"/>
                <w:szCs w:val="10"/>
              </w:rPr>
              <w:t>VII.</w:t>
            </w:r>
          </w:p>
        </w:tc>
        <w:tc>
          <w:tcPr>
            <w:tcW w:w="2835" w:type="dxa"/>
            <w:tcBorders>
              <w:top w:val="nil"/>
              <w:left w:val="nil"/>
              <w:bottom w:val="nil"/>
              <w:right w:val="nil"/>
            </w:tcBorders>
            <w:vAlign w:val="center"/>
          </w:tcPr>
          <w:p w14:paraId="5D1A63F1" w14:textId="5902C160" w:rsidR="00596329" w:rsidRPr="00E35CE4" w:rsidRDefault="00596329" w:rsidP="00596329">
            <w:pPr>
              <w:tabs>
                <w:tab w:val="left" w:pos="3828"/>
              </w:tabs>
              <w:rPr>
                <w:rFonts w:ascii="Arial" w:hAnsi="Arial" w:cs="Arial"/>
                <w:b/>
                <w:sz w:val="10"/>
                <w:szCs w:val="10"/>
              </w:rPr>
            </w:pPr>
            <w:r w:rsidRPr="00E35CE4">
              <w:rPr>
                <w:rFonts w:ascii="Arial" w:hAnsi="Arial" w:cs="Arial"/>
                <w:b/>
                <w:sz w:val="10"/>
                <w:szCs w:val="10"/>
              </w:rPr>
              <w:t>Ödenmiş Sermaye Enflasyon Düzeltme Farkı</w:t>
            </w:r>
          </w:p>
        </w:tc>
        <w:tc>
          <w:tcPr>
            <w:tcW w:w="708" w:type="dxa"/>
            <w:tcBorders>
              <w:top w:val="nil"/>
              <w:left w:val="nil"/>
              <w:bottom w:val="nil"/>
              <w:right w:val="nil"/>
            </w:tcBorders>
            <w:vAlign w:val="bottom"/>
          </w:tcPr>
          <w:p w14:paraId="58790F35" w14:textId="44DC6097"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709" w:type="dxa"/>
            <w:tcBorders>
              <w:top w:val="nil"/>
              <w:left w:val="nil"/>
              <w:bottom w:val="nil"/>
              <w:right w:val="nil"/>
            </w:tcBorders>
            <w:vAlign w:val="bottom"/>
          </w:tcPr>
          <w:p w14:paraId="37494B5B" w14:textId="20C03CCF"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709" w:type="dxa"/>
            <w:tcBorders>
              <w:top w:val="nil"/>
              <w:left w:val="nil"/>
              <w:bottom w:val="nil"/>
              <w:right w:val="nil"/>
            </w:tcBorders>
            <w:vAlign w:val="bottom"/>
          </w:tcPr>
          <w:p w14:paraId="11DCB981" w14:textId="62FD5FB1"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823" w:type="dxa"/>
            <w:tcBorders>
              <w:top w:val="nil"/>
              <w:left w:val="nil"/>
              <w:bottom w:val="nil"/>
              <w:right w:val="nil"/>
            </w:tcBorders>
            <w:vAlign w:val="bottom"/>
          </w:tcPr>
          <w:p w14:paraId="5BC53C5D" w14:textId="7E221AAA"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38A9A5F6" w14:textId="478D8B65"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5F50909A" w14:textId="009CC940"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30C853AA" w14:textId="75D30C30"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103E73EE" w14:textId="33569C36"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71" w:type="dxa"/>
            <w:tcBorders>
              <w:top w:val="nil"/>
              <w:left w:val="nil"/>
              <w:bottom w:val="nil"/>
              <w:right w:val="nil"/>
            </w:tcBorders>
            <w:vAlign w:val="bottom"/>
          </w:tcPr>
          <w:p w14:paraId="46F23CC4" w14:textId="2DE3AEC3"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37" w:type="dxa"/>
            <w:tcBorders>
              <w:top w:val="nil"/>
              <w:left w:val="nil"/>
              <w:bottom w:val="nil"/>
              <w:right w:val="nil"/>
            </w:tcBorders>
            <w:vAlign w:val="bottom"/>
          </w:tcPr>
          <w:p w14:paraId="5611F3BC" w14:textId="24AC228E"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781" w:type="dxa"/>
            <w:tcBorders>
              <w:top w:val="nil"/>
              <w:left w:val="nil"/>
              <w:bottom w:val="nil"/>
              <w:right w:val="nil"/>
            </w:tcBorders>
            <w:vAlign w:val="bottom"/>
          </w:tcPr>
          <w:p w14:paraId="09C0468C" w14:textId="432E92DA"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709" w:type="dxa"/>
            <w:tcBorders>
              <w:top w:val="nil"/>
              <w:left w:val="nil"/>
              <w:bottom w:val="nil"/>
              <w:right w:val="nil"/>
            </w:tcBorders>
            <w:vAlign w:val="bottom"/>
          </w:tcPr>
          <w:p w14:paraId="305F14C5" w14:textId="4A236FCA"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850" w:type="dxa"/>
            <w:tcBorders>
              <w:top w:val="nil"/>
              <w:left w:val="nil"/>
              <w:bottom w:val="nil"/>
              <w:right w:val="nil"/>
            </w:tcBorders>
            <w:vAlign w:val="bottom"/>
          </w:tcPr>
          <w:p w14:paraId="4AAC8DFA" w14:textId="0F0AD2CC"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851" w:type="dxa"/>
            <w:tcBorders>
              <w:top w:val="nil"/>
              <w:left w:val="nil"/>
              <w:bottom w:val="nil"/>
              <w:right w:val="nil"/>
            </w:tcBorders>
            <w:vAlign w:val="bottom"/>
          </w:tcPr>
          <w:p w14:paraId="58CF8370" w14:textId="625CEB3F"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567" w:type="dxa"/>
            <w:tcBorders>
              <w:top w:val="nil"/>
              <w:left w:val="nil"/>
              <w:bottom w:val="nil"/>
              <w:right w:val="nil"/>
            </w:tcBorders>
            <w:vAlign w:val="bottom"/>
          </w:tcPr>
          <w:p w14:paraId="2BF254CD" w14:textId="6D4078C1"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850" w:type="dxa"/>
            <w:tcBorders>
              <w:top w:val="nil"/>
              <w:left w:val="nil"/>
              <w:bottom w:val="nil"/>
              <w:right w:val="nil"/>
            </w:tcBorders>
            <w:vAlign w:val="bottom"/>
          </w:tcPr>
          <w:p w14:paraId="0AAC12A5" w14:textId="17AC4A8B"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r>
      <w:tr w:rsidR="00596329" w:rsidRPr="00E35CE4" w14:paraId="36E3CEAF" w14:textId="77777777" w:rsidTr="00596329">
        <w:trPr>
          <w:trHeight w:val="113"/>
        </w:trPr>
        <w:tc>
          <w:tcPr>
            <w:tcW w:w="568" w:type="dxa"/>
            <w:tcBorders>
              <w:top w:val="nil"/>
              <w:left w:val="nil"/>
              <w:bottom w:val="nil"/>
              <w:right w:val="nil"/>
            </w:tcBorders>
          </w:tcPr>
          <w:p w14:paraId="5DA0DD0B" w14:textId="70633ED4" w:rsidR="00596329" w:rsidRPr="00E35CE4" w:rsidRDefault="00596329" w:rsidP="00596329">
            <w:pPr>
              <w:tabs>
                <w:tab w:val="left" w:pos="3828"/>
              </w:tabs>
              <w:rPr>
                <w:rFonts w:ascii="Arial" w:hAnsi="Arial" w:cs="Arial"/>
                <w:b/>
                <w:sz w:val="10"/>
                <w:szCs w:val="10"/>
              </w:rPr>
            </w:pPr>
            <w:r w:rsidRPr="00E35CE4">
              <w:rPr>
                <w:rFonts w:ascii="Arial" w:hAnsi="Arial" w:cs="Arial"/>
                <w:b/>
                <w:bCs/>
                <w:sz w:val="10"/>
                <w:szCs w:val="10"/>
              </w:rPr>
              <w:t>VIII.</w:t>
            </w:r>
          </w:p>
        </w:tc>
        <w:tc>
          <w:tcPr>
            <w:tcW w:w="2835" w:type="dxa"/>
            <w:tcBorders>
              <w:top w:val="nil"/>
              <w:left w:val="nil"/>
              <w:bottom w:val="nil"/>
              <w:right w:val="nil"/>
            </w:tcBorders>
            <w:vAlign w:val="center"/>
          </w:tcPr>
          <w:p w14:paraId="7F4CD139" w14:textId="614BD77D" w:rsidR="00596329" w:rsidRPr="00E35CE4" w:rsidRDefault="00596329" w:rsidP="00596329">
            <w:pPr>
              <w:tabs>
                <w:tab w:val="left" w:pos="3828"/>
              </w:tabs>
              <w:rPr>
                <w:rFonts w:ascii="Arial" w:hAnsi="Arial" w:cs="Arial"/>
                <w:b/>
                <w:sz w:val="10"/>
                <w:szCs w:val="10"/>
              </w:rPr>
            </w:pPr>
            <w:r w:rsidRPr="00E35CE4">
              <w:rPr>
                <w:rFonts w:ascii="Arial" w:hAnsi="Arial" w:cs="Arial"/>
                <w:b/>
                <w:sz w:val="10"/>
                <w:szCs w:val="10"/>
              </w:rPr>
              <w:t xml:space="preserve">Hisse Senedine Dönüştürülebilir Tahviller </w:t>
            </w:r>
          </w:p>
        </w:tc>
        <w:tc>
          <w:tcPr>
            <w:tcW w:w="708" w:type="dxa"/>
            <w:tcBorders>
              <w:top w:val="nil"/>
              <w:left w:val="nil"/>
              <w:bottom w:val="nil"/>
              <w:right w:val="nil"/>
            </w:tcBorders>
            <w:vAlign w:val="bottom"/>
          </w:tcPr>
          <w:p w14:paraId="41037CEE" w14:textId="6EA8AEC2"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709" w:type="dxa"/>
            <w:tcBorders>
              <w:top w:val="nil"/>
              <w:left w:val="nil"/>
              <w:bottom w:val="nil"/>
              <w:right w:val="nil"/>
            </w:tcBorders>
            <w:vAlign w:val="bottom"/>
          </w:tcPr>
          <w:p w14:paraId="3DDC8ECD" w14:textId="712259A6"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709" w:type="dxa"/>
            <w:tcBorders>
              <w:top w:val="nil"/>
              <w:left w:val="nil"/>
              <w:bottom w:val="nil"/>
              <w:right w:val="nil"/>
            </w:tcBorders>
            <w:vAlign w:val="bottom"/>
          </w:tcPr>
          <w:p w14:paraId="515F2E3B" w14:textId="2A6E54FA"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823" w:type="dxa"/>
            <w:tcBorders>
              <w:top w:val="nil"/>
              <w:left w:val="nil"/>
              <w:bottom w:val="nil"/>
              <w:right w:val="nil"/>
            </w:tcBorders>
            <w:vAlign w:val="bottom"/>
          </w:tcPr>
          <w:p w14:paraId="4B7D6C84" w14:textId="63225DE3"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25B8F10D" w14:textId="0957FA42"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4304452E" w14:textId="1EC0DD87"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15DEDE2A" w14:textId="46DC05A6"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21FDACAE" w14:textId="6057EAA7"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71" w:type="dxa"/>
            <w:tcBorders>
              <w:top w:val="nil"/>
              <w:left w:val="nil"/>
              <w:bottom w:val="nil"/>
              <w:right w:val="nil"/>
            </w:tcBorders>
            <w:vAlign w:val="bottom"/>
          </w:tcPr>
          <w:p w14:paraId="1BD64443" w14:textId="3CB73DB3"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37" w:type="dxa"/>
            <w:tcBorders>
              <w:top w:val="nil"/>
              <w:left w:val="nil"/>
              <w:bottom w:val="nil"/>
              <w:right w:val="nil"/>
            </w:tcBorders>
            <w:vAlign w:val="bottom"/>
          </w:tcPr>
          <w:p w14:paraId="060588E6" w14:textId="530D3710"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781" w:type="dxa"/>
            <w:tcBorders>
              <w:top w:val="nil"/>
              <w:left w:val="nil"/>
              <w:bottom w:val="nil"/>
              <w:right w:val="nil"/>
            </w:tcBorders>
            <w:vAlign w:val="bottom"/>
          </w:tcPr>
          <w:p w14:paraId="1D6188C5" w14:textId="31B77958"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709" w:type="dxa"/>
            <w:tcBorders>
              <w:top w:val="nil"/>
              <w:left w:val="nil"/>
              <w:bottom w:val="nil"/>
              <w:right w:val="nil"/>
            </w:tcBorders>
            <w:vAlign w:val="bottom"/>
          </w:tcPr>
          <w:p w14:paraId="41C89D4C" w14:textId="122F8158"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850" w:type="dxa"/>
            <w:tcBorders>
              <w:top w:val="nil"/>
              <w:left w:val="nil"/>
              <w:bottom w:val="nil"/>
              <w:right w:val="nil"/>
            </w:tcBorders>
            <w:vAlign w:val="bottom"/>
          </w:tcPr>
          <w:p w14:paraId="48473B22" w14:textId="655E9476"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851" w:type="dxa"/>
            <w:tcBorders>
              <w:top w:val="nil"/>
              <w:left w:val="nil"/>
              <w:bottom w:val="nil"/>
              <w:right w:val="nil"/>
            </w:tcBorders>
            <w:vAlign w:val="bottom"/>
          </w:tcPr>
          <w:p w14:paraId="6FB46EFA" w14:textId="56F22B06"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567" w:type="dxa"/>
            <w:tcBorders>
              <w:top w:val="nil"/>
              <w:left w:val="nil"/>
              <w:bottom w:val="nil"/>
              <w:right w:val="nil"/>
            </w:tcBorders>
            <w:vAlign w:val="bottom"/>
          </w:tcPr>
          <w:p w14:paraId="78124EAC" w14:textId="1ED07913"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850" w:type="dxa"/>
            <w:tcBorders>
              <w:top w:val="nil"/>
              <w:left w:val="nil"/>
              <w:bottom w:val="nil"/>
              <w:right w:val="nil"/>
            </w:tcBorders>
            <w:vAlign w:val="bottom"/>
          </w:tcPr>
          <w:p w14:paraId="71612560" w14:textId="21C969B0"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r>
      <w:tr w:rsidR="00596329" w:rsidRPr="00E35CE4" w14:paraId="2DACB239" w14:textId="77777777" w:rsidTr="00596329">
        <w:trPr>
          <w:trHeight w:val="113"/>
        </w:trPr>
        <w:tc>
          <w:tcPr>
            <w:tcW w:w="568" w:type="dxa"/>
            <w:tcBorders>
              <w:top w:val="nil"/>
              <w:left w:val="nil"/>
              <w:bottom w:val="nil"/>
              <w:right w:val="nil"/>
            </w:tcBorders>
          </w:tcPr>
          <w:p w14:paraId="5C7CDE53" w14:textId="5B377976" w:rsidR="00596329" w:rsidRPr="00E35CE4" w:rsidRDefault="00596329" w:rsidP="00596329">
            <w:pPr>
              <w:tabs>
                <w:tab w:val="left" w:pos="3828"/>
              </w:tabs>
              <w:rPr>
                <w:rFonts w:ascii="Arial" w:hAnsi="Arial" w:cs="Arial"/>
                <w:b/>
                <w:sz w:val="10"/>
                <w:szCs w:val="10"/>
              </w:rPr>
            </w:pPr>
            <w:r w:rsidRPr="00E35CE4">
              <w:rPr>
                <w:rFonts w:ascii="Arial" w:hAnsi="Arial" w:cs="Arial"/>
                <w:b/>
                <w:bCs/>
                <w:sz w:val="10"/>
                <w:szCs w:val="10"/>
              </w:rPr>
              <w:t>IX.</w:t>
            </w:r>
          </w:p>
        </w:tc>
        <w:tc>
          <w:tcPr>
            <w:tcW w:w="2835" w:type="dxa"/>
            <w:tcBorders>
              <w:top w:val="nil"/>
              <w:left w:val="nil"/>
              <w:bottom w:val="nil"/>
              <w:right w:val="nil"/>
            </w:tcBorders>
            <w:vAlign w:val="center"/>
          </w:tcPr>
          <w:p w14:paraId="3D69EC52" w14:textId="57D0D4BC" w:rsidR="00596329" w:rsidRPr="00E35CE4" w:rsidRDefault="00596329" w:rsidP="00596329">
            <w:pPr>
              <w:tabs>
                <w:tab w:val="left" w:pos="3828"/>
              </w:tabs>
              <w:rPr>
                <w:rFonts w:ascii="Arial" w:hAnsi="Arial" w:cs="Arial"/>
                <w:b/>
                <w:sz w:val="10"/>
                <w:szCs w:val="10"/>
              </w:rPr>
            </w:pPr>
            <w:r w:rsidRPr="00E35CE4">
              <w:rPr>
                <w:rFonts w:ascii="Arial" w:hAnsi="Arial" w:cs="Arial"/>
                <w:b/>
                <w:sz w:val="10"/>
                <w:szCs w:val="10"/>
              </w:rPr>
              <w:t xml:space="preserve">Sermaye Benzeri Borçlanma Araçları </w:t>
            </w:r>
          </w:p>
        </w:tc>
        <w:tc>
          <w:tcPr>
            <w:tcW w:w="708" w:type="dxa"/>
            <w:tcBorders>
              <w:top w:val="nil"/>
              <w:left w:val="nil"/>
              <w:bottom w:val="nil"/>
              <w:right w:val="nil"/>
            </w:tcBorders>
            <w:vAlign w:val="bottom"/>
          </w:tcPr>
          <w:p w14:paraId="239BDB49" w14:textId="56C600CC"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709" w:type="dxa"/>
            <w:tcBorders>
              <w:top w:val="nil"/>
              <w:left w:val="nil"/>
              <w:bottom w:val="nil"/>
              <w:right w:val="nil"/>
            </w:tcBorders>
            <w:vAlign w:val="bottom"/>
          </w:tcPr>
          <w:p w14:paraId="2D383CAA" w14:textId="3E62B784"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709" w:type="dxa"/>
            <w:tcBorders>
              <w:top w:val="nil"/>
              <w:left w:val="nil"/>
              <w:bottom w:val="nil"/>
              <w:right w:val="nil"/>
            </w:tcBorders>
            <w:vAlign w:val="bottom"/>
          </w:tcPr>
          <w:p w14:paraId="617C01A0" w14:textId="30F906E8"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823" w:type="dxa"/>
            <w:tcBorders>
              <w:top w:val="nil"/>
              <w:left w:val="nil"/>
              <w:bottom w:val="nil"/>
              <w:right w:val="nil"/>
            </w:tcBorders>
            <w:vAlign w:val="bottom"/>
          </w:tcPr>
          <w:p w14:paraId="6D5735FB" w14:textId="50CEB513"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45BEDCBD" w14:textId="5F35BAAC"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4627108F" w14:textId="6A5EB267"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63B305E1" w14:textId="64A6293F"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65F570F6" w14:textId="10008A4F"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71" w:type="dxa"/>
            <w:tcBorders>
              <w:top w:val="nil"/>
              <w:left w:val="nil"/>
              <w:bottom w:val="nil"/>
              <w:right w:val="nil"/>
            </w:tcBorders>
            <w:vAlign w:val="bottom"/>
          </w:tcPr>
          <w:p w14:paraId="13FB809C" w14:textId="02FED514"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37" w:type="dxa"/>
            <w:tcBorders>
              <w:top w:val="nil"/>
              <w:left w:val="nil"/>
              <w:bottom w:val="nil"/>
              <w:right w:val="nil"/>
            </w:tcBorders>
            <w:vAlign w:val="bottom"/>
          </w:tcPr>
          <w:p w14:paraId="3281A216" w14:textId="29CAD24A"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781" w:type="dxa"/>
            <w:tcBorders>
              <w:top w:val="nil"/>
              <w:left w:val="nil"/>
              <w:bottom w:val="nil"/>
              <w:right w:val="nil"/>
            </w:tcBorders>
            <w:vAlign w:val="bottom"/>
          </w:tcPr>
          <w:p w14:paraId="3233EF6C" w14:textId="39CC378A"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709" w:type="dxa"/>
            <w:tcBorders>
              <w:top w:val="nil"/>
              <w:left w:val="nil"/>
              <w:bottom w:val="nil"/>
              <w:right w:val="nil"/>
            </w:tcBorders>
            <w:vAlign w:val="bottom"/>
          </w:tcPr>
          <w:p w14:paraId="0D74DC60" w14:textId="1B76E902"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850" w:type="dxa"/>
            <w:tcBorders>
              <w:top w:val="nil"/>
              <w:left w:val="nil"/>
              <w:bottom w:val="nil"/>
              <w:right w:val="nil"/>
            </w:tcBorders>
            <w:vAlign w:val="bottom"/>
          </w:tcPr>
          <w:p w14:paraId="5737160E" w14:textId="0FB39C1B"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851" w:type="dxa"/>
            <w:tcBorders>
              <w:top w:val="nil"/>
              <w:left w:val="nil"/>
              <w:bottom w:val="nil"/>
              <w:right w:val="nil"/>
            </w:tcBorders>
            <w:vAlign w:val="bottom"/>
          </w:tcPr>
          <w:p w14:paraId="7756065A" w14:textId="418460FD"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567" w:type="dxa"/>
            <w:tcBorders>
              <w:top w:val="nil"/>
              <w:left w:val="nil"/>
              <w:bottom w:val="nil"/>
              <w:right w:val="nil"/>
            </w:tcBorders>
            <w:vAlign w:val="bottom"/>
          </w:tcPr>
          <w:p w14:paraId="3A3EA0C8" w14:textId="52C03E62"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850" w:type="dxa"/>
            <w:tcBorders>
              <w:top w:val="nil"/>
              <w:left w:val="nil"/>
              <w:bottom w:val="nil"/>
              <w:right w:val="nil"/>
            </w:tcBorders>
            <w:vAlign w:val="bottom"/>
          </w:tcPr>
          <w:p w14:paraId="0FAAFCB0" w14:textId="3702477E"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r>
      <w:tr w:rsidR="00596329" w:rsidRPr="00E35CE4" w14:paraId="76AA3763" w14:textId="77777777" w:rsidTr="00596329">
        <w:trPr>
          <w:trHeight w:val="113"/>
        </w:trPr>
        <w:tc>
          <w:tcPr>
            <w:tcW w:w="568" w:type="dxa"/>
            <w:tcBorders>
              <w:top w:val="nil"/>
              <w:left w:val="nil"/>
              <w:bottom w:val="nil"/>
              <w:right w:val="nil"/>
            </w:tcBorders>
          </w:tcPr>
          <w:p w14:paraId="553DF6B8" w14:textId="3F21A7B0" w:rsidR="00596329" w:rsidRPr="00E35CE4" w:rsidRDefault="00596329" w:rsidP="00596329">
            <w:pPr>
              <w:tabs>
                <w:tab w:val="left" w:pos="3828"/>
              </w:tabs>
              <w:rPr>
                <w:rFonts w:ascii="Arial" w:hAnsi="Arial" w:cs="Arial"/>
                <w:b/>
                <w:sz w:val="10"/>
                <w:szCs w:val="10"/>
              </w:rPr>
            </w:pPr>
            <w:r w:rsidRPr="00E35CE4">
              <w:rPr>
                <w:rFonts w:ascii="Arial" w:hAnsi="Arial" w:cs="Arial"/>
                <w:b/>
                <w:bCs/>
                <w:sz w:val="10"/>
                <w:szCs w:val="10"/>
              </w:rPr>
              <w:t>X.</w:t>
            </w:r>
          </w:p>
        </w:tc>
        <w:tc>
          <w:tcPr>
            <w:tcW w:w="2835" w:type="dxa"/>
            <w:tcBorders>
              <w:top w:val="nil"/>
              <w:left w:val="nil"/>
              <w:bottom w:val="nil"/>
              <w:right w:val="nil"/>
            </w:tcBorders>
            <w:vAlign w:val="center"/>
          </w:tcPr>
          <w:p w14:paraId="452ECBA8" w14:textId="4BCE6C87" w:rsidR="00596329" w:rsidRPr="00E35CE4" w:rsidRDefault="00596329" w:rsidP="00596329">
            <w:pPr>
              <w:tabs>
                <w:tab w:val="left" w:pos="3828"/>
              </w:tabs>
              <w:rPr>
                <w:rFonts w:ascii="Arial" w:hAnsi="Arial" w:cs="Arial"/>
                <w:b/>
                <w:sz w:val="10"/>
                <w:szCs w:val="10"/>
              </w:rPr>
            </w:pPr>
            <w:r w:rsidRPr="00E35CE4">
              <w:rPr>
                <w:rFonts w:ascii="Arial" w:hAnsi="Arial" w:cs="Arial"/>
                <w:b/>
                <w:sz w:val="10"/>
                <w:szCs w:val="10"/>
              </w:rPr>
              <w:t>Diğer Değişiklikler Nedeniyle Artış /Azalış</w:t>
            </w:r>
          </w:p>
        </w:tc>
        <w:tc>
          <w:tcPr>
            <w:tcW w:w="708" w:type="dxa"/>
            <w:tcBorders>
              <w:top w:val="nil"/>
              <w:left w:val="nil"/>
              <w:bottom w:val="nil"/>
              <w:right w:val="nil"/>
            </w:tcBorders>
            <w:vAlign w:val="bottom"/>
          </w:tcPr>
          <w:p w14:paraId="2F47CB91" w14:textId="0511F628"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709" w:type="dxa"/>
            <w:tcBorders>
              <w:top w:val="nil"/>
              <w:left w:val="nil"/>
              <w:bottom w:val="nil"/>
              <w:right w:val="nil"/>
            </w:tcBorders>
            <w:vAlign w:val="bottom"/>
          </w:tcPr>
          <w:p w14:paraId="705943DA" w14:textId="00605E5E"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709" w:type="dxa"/>
            <w:tcBorders>
              <w:top w:val="nil"/>
              <w:left w:val="nil"/>
              <w:bottom w:val="nil"/>
              <w:right w:val="nil"/>
            </w:tcBorders>
            <w:vAlign w:val="bottom"/>
          </w:tcPr>
          <w:p w14:paraId="2B8CFBA8" w14:textId="7EDCF4C8"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823" w:type="dxa"/>
            <w:tcBorders>
              <w:top w:val="nil"/>
              <w:left w:val="nil"/>
              <w:bottom w:val="nil"/>
              <w:right w:val="nil"/>
            </w:tcBorders>
            <w:vAlign w:val="bottom"/>
          </w:tcPr>
          <w:p w14:paraId="5A9F2071" w14:textId="2011327D"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25AC62AC" w14:textId="519C5CFE"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61522F3B" w14:textId="33F39D16"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28EAE6F7" w14:textId="1C47839B"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56AB6739" w14:textId="0D8173CF"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71" w:type="dxa"/>
            <w:tcBorders>
              <w:top w:val="nil"/>
              <w:left w:val="nil"/>
              <w:bottom w:val="nil"/>
              <w:right w:val="nil"/>
            </w:tcBorders>
            <w:vAlign w:val="bottom"/>
          </w:tcPr>
          <w:p w14:paraId="08A3D937" w14:textId="7316482B"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37" w:type="dxa"/>
            <w:tcBorders>
              <w:top w:val="nil"/>
              <w:left w:val="nil"/>
              <w:bottom w:val="nil"/>
              <w:right w:val="nil"/>
            </w:tcBorders>
            <w:vAlign w:val="bottom"/>
          </w:tcPr>
          <w:p w14:paraId="10D0CEDA" w14:textId="5B4749CB"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781" w:type="dxa"/>
            <w:tcBorders>
              <w:top w:val="nil"/>
              <w:left w:val="nil"/>
              <w:bottom w:val="nil"/>
              <w:right w:val="nil"/>
            </w:tcBorders>
            <w:vAlign w:val="bottom"/>
          </w:tcPr>
          <w:p w14:paraId="359C39B1" w14:textId="2DB0D7B8"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709" w:type="dxa"/>
            <w:tcBorders>
              <w:top w:val="nil"/>
              <w:left w:val="nil"/>
              <w:bottom w:val="nil"/>
              <w:right w:val="nil"/>
            </w:tcBorders>
            <w:vAlign w:val="bottom"/>
          </w:tcPr>
          <w:p w14:paraId="455E137E" w14:textId="4F1645E5"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850" w:type="dxa"/>
            <w:tcBorders>
              <w:top w:val="nil"/>
              <w:left w:val="nil"/>
              <w:bottom w:val="nil"/>
              <w:right w:val="nil"/>
            </w:tcBorders>
            <w:vAlign w:val="bottom"/>
          </w:tcPr>
          <w:p w14:paraId="451E9A98" w14:textId="7FEE915A"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851" w:type="dxa"/>
            <w:tcBorders>
              <w:top w:val="nil"/>
              <w:left w:val="nil"/>
              <w:bottom w:val="nil"/>
              <w:right w:val="nil"/>
            </w:tcBorders>
            <w:vAlign w:val="bottom"/>
          </w:tcPr>
          <w:p w14:paraId="421DA08C" w14:textId="2276C69E"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567" w:type="dxa"/>
            <w:tcBorders>
              <w:top w:val="nil"/>
              <w:left w:val="nil"/>
              <w:bottom w:val="nil"/>
              <w:right w:val="nil"/>
            </w:tcBorders>
            <w:vAlign w:val="bottom"/>
          </w:tcPr>
          <w:p w14:paraId="05A4E0D9" w14:textId="593120BB"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850" w:type="dxa"/>
            <w:tcBorders>
              <w:top w:val="nil"/>
              <w:left w:val="nil"/>
              <w:bottom w:val="nil"/>
              <w:right w:val="nil"/>
            </w:tcBorders>
            <w:vAlign w:val="bottom"/>
          </w:tcPr>
          <w:p w14:paraId="21528AF9" w14:textId="3ADEAC19"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r>
      <w:tr w:rsidR="00596329" w:rsidRPr="00E35CE4" w14:paraId="2E4333F8" w14:textId="77777777" w:rsidTr="00596329">
        <w:trPr>
          <w:trHeight w:val="113"/>
        </w:trPr>
        <w:tc>
          <w:tcPr>
            <w:tcW w:w="568" w:type="dxa"/>
            <w:tcBorders>
              <w:top w:val="nil"/>
              <w:left w:val="nil"/>
              <w:bottom w:val="nil"/>
              <w:right w:val="nil"/>
            </w:tcBorders>
          </w:tcPr>
          <w:p w14:paraId="7B1BD55C" w14:textId="4CD9F2D2" w:rsidR="00596329" w:rsidRPr="00E35CE4" w:rsidRDefault="00596329" w:rsidP="00596329">
            <w:pPr>
              <w:tabs>
                <w:tab w:val="left" w:pos="3828"/>
              </w:tabs>
              <w:rPr>
                <w:rFonts w:ascii="Arial" w:hAnsi="Arial" w:cs="Arial"/>
                <w:b/>
                <w:sz w:val="10"/>
                <w:szCs w:val="10"/>
              </w:rPr>
            </w:pPr>
            <w:r w:rsidRPr="00E35CE4">
              <w:rPr>
                <w:rFonts w:ascii="Arial" w:hAnsi="Arial" w:cs="Arial"/>
                <w:b/>
                <w:bCs/>
                <w:sz w:val="10"/>
                <w:szCs w:val="10"/>
              </w:rPr>
              <w:t>XI.</w:t>
            </w:r>
          </w:p>
        </w:tc>
        <w:tc>
          <w:tcPr>
            <w:tcW w:w="2835" w:type="dxa"/>
            <w:tcBorders>
              <w:top w:val="nil"/>
              <w:left w:val="nil"/>
              <w:bottom w:val="nil"/>
              <w:right w:val="nil"/>
            </w:tcBorders>
            <w:vAlign w:val="center"/>
          </w:tcPr>
          <w:p w14:paraId="75D5291F" w14:textId="5D56D62E" w:rsidR="00596329" w:rsidRPr="00E35CE4" w:rsidRDefault="00596329" w:rsidP="00596329">
            <w:pPr>
              <w:tabs>
                <w:tab w:val="left" w:pos="3828"/>
              </w:tabs>
              <w:rPr>
                <w:rFonts w:ascii="Arial" w:hAnsi="Arial" w:cs="Arial"/>
                <w:b/>
                <w:sz w:val="10"/>
                <w:szCs w:val="10"/>
              </w:rPr>
            </w:pPr>
            <w:r w:rsidRPr="00E35CE4">
              <w:rPr>
                <w:rFonts w:ascii="Arial" w:hAnsi="Arial" w:cs="Arial"/>
                <w:b/>
                <w:sz w:val="10"/>
                <w:szCs w:val="10"/>
              </w:rPr>
              <w:t>Kâr Dağıtımı</w:t>
            </w:r>
          </w:p>
        </w:tc>
        <w:tc>
          <w:tcPr>
            <w:tcW w:w="708" w:type="dxa"/>
            <w:tcBorders>
              <w:top w:val="nil"/>
              <w:left w:val="nil"/>
              <w:bottom w:val="nil"/>
              <w:right w:val="nil"/>
            </w:tcBorders>
            <w:vAlign w:val="bottom"/>
          </w:tcPr>
          <w:p w14:paraId="0D979076" w14:textId="55009CCA"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709" w:type="dxa"/>
            <w:tcBorders>
              <w:top w:val="nil"/>
              <w:left w:val="nil"/>
              <w:bottom w:val="nil"/>
              <w:right w:val="nil"/>
            </w:tcBorders>
            <w:vAlign w:val="bottom"/>
          </w:tcPr>
          <w:p w14:paraId="0A8DBEA2" w14:textId="7716C352"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709" w:type="dxa"/>
            <w:tcBorders>
              <w:top w:val="nil"/>
              <w:left w:val="nil"/>
              <w:bottom w:val="nil"/>
              <w:right w:val="nil"/>
            </w:tcBorders>
            <w:vAlign w:val="bottom"/>
          </w:tcPr>
          <w:p w14:paraId="7AD7166E" w14:textId="001A0182"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823" w:type="dxa"/>
            <w:tcBorders>
              <w:top w:val="nil"/>
              <w:left w:val="nil"/>
              <w:bottom w:val="nil"/>
              <w:right w:val="nil"/>
            </w:tcBorders>
            <w:vAlign w:val="bottom"/>
          </w:tcPr>
          <w:p w14:paraId="2884620A" w14:textId="4155FB44"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79B1D8A5" w14:textId="67CA53D6"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36D128EE" w14:textId="72F6A794"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111BF706" w14:textId="23316F93"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54" w:type="dxa"/>
            <w:tcBorders>
              <w:top w:val="nil"/>
              <w:left w:val="nil"/>
              <w:bottom w:val="nil"/>
              <w:right w:val="nil"/>
            </w:tcBorders>
            <w:vAlign w:val="bottom"/>
          </w:tcPr>
          <w:p w14:paraId="78E05C5F" w14:textId="10A9BCB9"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71" w:type="dxa"/>
            <w:tcBorders>
              <w:top w:val="nil"/>
              <w:left w:val="nil"/>
              <w:bottom w:val="nil"/>
              <w:right w:val="nil"/>
            </w:tcBorders>
            <w:vAlign w:val="bottom"/>
          </w:tcPr>
          <w:p w14:paraId="52449562" w14:textId="237011EB"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637" w:type="dxa"/>
            <w:tcBorders>
              <w:top w:val="nil"/>
              <w:left w:val="nil"/>
              <w:bottom w:val="nil"/>
              <w:right w:val="nil"/>
            </w:tcBorders>
            <w:vAlign w:val="bottom"/>
          </w:tcPr>
          <w:p w14:paraId="2C23A798" w14:textId="5A458A30"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781" w:type="dxa"/>
            <w:tcBorders>
              <w:top w:val="nil"/>
              <w:left w:val="nil"/>
              <w:bottom w:val="nil"/>
              <w:right w:val="nil"/>
            </w:tcBorders>
            <w:vAlign w:val="bottom"/>
          </w:tcPr>
          <w:p w14:paraId="6EE147A2" w14:textId="1A65787B"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576.311</w:t>
            </w:r>
          </w:p>
        </w:tc>
        <w:tc>
          <w:tcPr>
            <w:tcW w:w="709" w:type="dxa"/>
            <w:tcBorders>
              <w:top w:val="nil"/>
              <w:left w:val="nil"/>
              <w:bottom w:val="nil"/>
              <w:right w:val="nil"/>
            </w:tcBorders>
            <w:vAlign w:val="bottom"/>
          </w:tcPr>
          <w:p w14:paraId="538614C0" w14:textId="43DED875"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850" w:type="dxa"/>
            <w:tcBorders>
              <w:top w:val="nil"/>
              <w:left w:val="nil"/>
              <w:bottom w:val="nil"/>
              <w:right w:val="nil"/>
            </w:tcBorders>
            <w:vAlign w:val="bottom"/>
          </w:tcPr>
          <w:p w14:paraId="59D6F02D" w14:textId="6F4771D4"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(1.240.505)</w:t>
            </w:r>
          </w:p>
        </w:tc>
        <w:tc>
          <w:tcPr>
            <w:tcW w:w="851" w:type="dxa"/>
            <w:tcBorders>
              <w:top w:val="nil"/>
              <w:left w:val="nil"/>
              <w:bottom w:val="nil"/>
              <w:right w:val="nil"/>
            </w:tcBorders>
            <w:vAlign w:val="bottom"/>
          </w:tcPr>
          <w:p w14:paraId="25C8D3CD" w14:textId="0924A23C"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(664.194)</w:t>
            </w:r>
          </w:p>
        </w:tc>
        <w:tc>
          <w:tcPr>
            <w:tcW w:w="567" w:type="dxa"/>
            <w:tcBorders>
              <w:top w:val="nil"/>
              <w:left w:val="nil"/>
              <w:bottom w:val="nil"/>
              <w:right w:val="nil"/>
            </w:tcBorders>
            <w:vAlign w:val="bottom"/>
          </w:tcPr>
          <w:p w14:paraId="24723711" w14:textId="44A6CB0E"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sz w:val="10"/>
                <w:szCs w:val="10"/>
              </w:rPr>
              <w:t>-</w:t>
            </w:r>
          </w:p>
        </w:tc>
        <w:tc>
          <w:tcPr>
            <w:tcW w:w="850" w:type="dxa"/>
            <w:tcBorders>
              <w:top w:val="nil"/>
              <w:left w:val="nil"/>
              <w:bottom w:val="nil"/>
              <w:right w:val="nil"/>
            </w:tcBorders>
            <w:vAlign w:val="bottom"/>
          </w:tcPr>
          <w:p w14:paraId="4CB7479D" w14:textId="26A98AEB"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b/>
                <w:bCs/>
                <w:color w:val="000000"/>
                <w:sz w:val="10"/>
                <w:szCs w:val="10"/>
              </w:rPr>
              <w:t>(664.194)</w:t>
            </w:r>
          </w:p>
        </w:tc>
      </w:tr>
      <w:tr w:rsidR="00596329" w:rsidRPr="00E35CE4" w14:paraId="27DA6837" w14:textId="77777777" w:rsidTr="00596329">
        <w:trPr>
          <w:trHeight w:val="113"/>
        </w:trPr>
        <w:tc>
          <w:tcPr>
            <w:tcW w:w="568" w:type="dxa"/>
            <w:tcBorders>
              <w:top w:val="nil"/>
              <w:left w:val="nil"/>
              <w:bottom w:val="nil"/>
              <w:right w:val="nil"/>
            </w:tcBorders>
          </w:tcPr>
          <w:p w14:paraId="632D7414" w14:textId="2612DB3E" w:rsidR="00596329" w:rsidRPr="00E35CE4" w:rsidRDefault="00596329" w:rsidP="00596329">
            <w:pPr>
              <w:tabs>
                <w:tab w:val="left" w:pos="3828"/>
              </w:tabs>
              <w:rPr>
                <w:rFonts w:ascii="Arial" w:hAnsi="Arial" w:cs="Arial"/>
                <w:b/>
                <w:sz w:val="10"/>
                <w:szCs w:val="10"/>
              </w:rPr>
            </w:pPr>
            <w:r w:rsidRPr="00E35CE4">
              <w:rPr>
                <w:rFonts w:ascii="Arial" w:hAnsi="Arial" w:cs="Arial"/>
                <w:sz w:val="10"/>
                <w:szCs w:val="10"/>
              </w:rPr>
              <w:t>11.1</w:t>
            </w:r>
          </w:p>
        </w:tc>
        <w:tc>
          <w:tcPr>
            <w:tcW w:w="2835" w:type="dxa"/>
            <w:tcBorders>
              <w:top w:val="nil"/>
              <w:left w:val="nil"/>
              <w:bottom w:val="nil"/>
              <w:right w:val="nil"/>
            </w:tcBorders>
            <w:vAlign w:val="center"/>
          </w:tcPr>
          <w:p w14:paraId="61CB0BF0" w14:textId="6DB36E38" w:rsidR="00596329" w:rsidRPr="00E35CE4" w:rsidRDefault="00596329" w:rsidP="00596329">
            <w:pPr>
              <w:tabs>
                <w:tab w:val="left" w:pos="3828"/>
              </w:tabs>
              <w:rPr>
                <w:rFonts w:ascii="Arial" w:hAnsi="Arial" w:cs="Arial"/>
                <w:b/>
                <w:sz w:val="10"/>
                <w:szCs w:val="10"/>
              </w:rPr>
            </w:pPr>
            <w:r w:rsidRPr="00E35CE4">
              <w:rPr>
                <w:rFonts w:ascii="Arial" w:hAnsi="Arial" w:cs="Arial"/>
                <w:sz w:val="10"/>
                <w:szCs w:val="10"/>
              </w:rPr>
              <w:t>Dağıtılan Temettü</w:t>
            </w:r>
          </w:p>
        </w:tc>
        <w:tc>
          <w:tcPr>
            <w:tcW w:w="708" w:type="dxa"/>
            <w:tcBorders>
              <w:top w:val="nil"/>
              <w:left w:val="nil"/>
              <w:bottom w:val="nil"/>
              <w:right w:val="nil"/>
            </w:tcBorders>
            <w:vAlign w:val="bottom"/>
          </w:tcPr>
          <w:p w14:paraId="4595ECE0" w14:textId="18A92075"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709" w:type="dxa"/>
            <w:tcBorders>
              <w:top w:val="nil"/>
              <w:left w:val="nil"/>
              <w:bottom w:val="nil"/>
              <w:right w:val="nil"/>
            </w:tcBorders>
            <w:vAlign w:val="bottom"/>
          </w:tcPr>
          <w:p w14:paraId="23AD1C6D" w14:textId="0DBE4250"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709" w:type="dxa"/>
            <w:tcBorders>
              <w:top w:val="nil"/>
              <w:left w:val="nil"/>
              <w:bottom w:val="nil"/>
              <w:right w:val="nil"/>
            </w:tcBorders>
            <w:vAlign w:val="bottom"/>
          </w:tcPr>
          <w:p w14:paraId="43284D46" w14:textId="1CF35AB2"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823" w:type="dxa"/>
            <w:tcBorders>
              <w:top w:val="nil"/>
              <w:left w:val="nil"/>
              <w:bottom w:val="nil"/>
              <w:right w:val="nil"/>
            </w:tcBorders>
            <w:vAlign w:val="bottom"/>
          </w:tcPr>
          <w:p w14:paraId="7C2961CC" w14:textId="5B999B72"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54" w:type="dxa"/>
            <w:tcBorders>
              <w:top w:val="nil"/>
              <w:left w:val="nil"/>
              <w:bottom w:val="nil"/>
              <w:right w:val="nil"/>
            </w:tcBorders>
            <w:vAlign w:val="bottom"/>
          </w:tcPr>
          <w:p w14:paraId="5A99DA7A" w14:textId="61D58E9D"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54" w:type="dxa"/>
            <w:tcBorders>
              <w:top w:val="nil"/>
              <w:left w:val="nil"/>
              <w:bottom w:val="nil"/>
              <w:right w:val="nil"/>
            </w:tcBorders>
            <w:vAlign w:val="bottom"/>
          </w:tcPr>
          <w:p w14:paraId="5B5F4E77" w14:textId="4F26E77F"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54" w:type="dxa"/>
            <w:tcBorders>
              <w:top w:val="nil"/>
              <w:left w:val="nil"/>
              <w:bottom w:val="nil"/>
              <w:right w:val="nil"/>
            </w:tcBorders>
            <w:vAlign w:val="bottom"/>
          </w:tcPr>
          <w:p w14:paraId="72520464" w14:textId="69547834"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54" w:type="dxa"/>
            <w:tcBorders>
              <w:top w:val="nil"/>
              <w:left w:val="nil"/>
              <w:bottom w:val="nil"/>
              <w:right w:val="nil"/>
            </w:tcBorders>
            <w:vAlign w:val="bottom"/>
          </w:tcPr>
          <w:p w14:paraId="4F7F7660" w14:textId="1E6B4FC0"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71" w:type="dxa"/>
            <w:tcBorders>
              <w:top w:val="nil"/>
              <w:left w:val="nil"/>
              <w:bottom w:val="nil"/>
              <w:right w:val="nil"/>
            </w:tcBorders>
            <w:vAlign w:val="bottom"/>
          </w:tcPr>
          <w:p w14:paraId="67ED1910" w14:textId="2D2F2490"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37" w:type="dxa"/>
            <w:tcBorders>
              <w:top w:val="nil"/>
              <w:left w:val="nil"/>
              <w:bottom w:val="nil"/>
              <w:right w:val="nil"/>
            </w:tcBorders>
            <w:vAlign w:val="bottom"/>
          </w:tcPr>
          <w:p w14:paraId="0DE77300" w14:textId="357A4F9C"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781" w:type="dxa"/>
            <w:tcBorders>
              <w:top w:val="nil"/>
              <w:left w:val="nil"/>
              <w:bottom w:val="nil"/>
              <w:right w:val="nil"/>
            </w:tcBorders>
            <w:vAlign w:val="bottom"/>
          </w:tcPr>
          <w:p w14:paraId="033387F8" w14:textId="766433CA" w:rsidR="00596329" w:rsidRPr="000312FE" w:rsidRDefault="0007265C" w:rsidP="00596329">
            <w:pPr>
              <w:tabs>
                <w:tab w:val="left" w:pos="3828"/>
              </w:tabs>
              <w:ind w:left="-114"/>
              <w:jc w:val="right"/>
              <w:rPr>
                <w:rFonts w:ascii="Arial" w:hAnsi="Arial" w:cs="Arial"/>
                <w:b/>
                <w:bCs/>
                <w:color w:val="000000"/>
                <w:sz w:val="10"/>
                <w:szCs w:val="10"/>
              </w:rPr>
            </w:pPr>
            <w:r>
              <w:rPr>
                <w:rFonts w:ascii="Arial" w:hAnsi="Arial" w:cs="Arial"/>
                <w:sz w:val="10"/>
                <w:szCs w:val="10"/>
              </w:rPr>
              <w:t>(561.234)</w:t>
            </w:r>
          </w:p>
        </w:tc>
        <w:tc>
          <w:tcPr>
            <w:tcW w:w="709" w:type="dxa"/>
            <w:tcBorders>
              <w:top w:val="nil"/>
              <w:left w:val="nil"/>
              <w:bottom w:val="nil"/>
              <w:right w:val="nil"/>
            </w:tcBorders>
            <w:vAlign w:val="bottom"/>
          </w:tcPr>
          <w:p w14:paraId="6AF3D4B6" w14:textId="00041365" w:rsidR="00596329" w:rsidRPr="000312FE" w:rsidRDefault="00596329" w:rsidP="0007265C">
            <w:pPr>
              <w:tabs>
                <w:tab w:val="left" w:pos="3828"/>
              </w:tabs>
              <w:ind w:left="-114"/>
              <w:jc w:val="right"/>
              <w:rPr>
                <w:rFonts w:ascii="Arial" w:hAnsi="Arial" w:cs="Arial"/>
                <w:b/>
                <w:bCs/>
                <w:color w:val="000000"/>
                <w:sz w:val="10"/>
                <w:szCs w:val="10"/>
              </w:rPr>
            </w:pPr>
            <w:r>
              <w:rPr>
                <w:rFonts w:ascii="Arial" w:hAnsi="Arial" w:cs="Arial"/>
                <w:color w:val="000000"/>
                <w:sz w:val="10"/>
                <w:szCs w:val="10"/>
              </w:rPr>
              <w:t>(</w:t>
            </w:r>
            <w:r w:rsidR="0007265C">
              <w:rPr>
                <w:rFonts w:ascii="Arial" w:hAnsi="Arial" w:cs="Arial"/>
                <w:color w:val="000000"/>
                <w:sz w:val="10"/>
                <w:szCs w:val="10"/>
              </w:rPr>
              <w:t>102.960</w:t>
            </w:r>
            <w:r>
              <w:rPr>
                <w:rFonts w:ascii="Arial" w:hAnsi="Arial" w:cs="Arial"/>
                <w:color w:val="000000"/>
                <w:sz w:val="10"/>
                <w:szCs w:val="10"/>
              </w:rPr>
              <w:t>)</w:t>
            </w:r>
          </w:p>
        </w:tc>
        <w:tc>
          <w:tcPr>
            <w:tcW w:w="850" w:type="dxa"/>
            <w:tcBorders>
              <w:top w:val="nil"/>
              <w:left w:val="nil"/>
              <w:bottom w:val="nil"/>
              <w:right w:val="nil"/>
            </w:tcBorders>
            <w:vAlign w:val="bottom"/>
          </w:tcPr>
          <w:p w14:paraId="27343CFD" w14:textId="0CB46B9B"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851" w:type="dxa"/>
            <w:tcBorders>
              <w:top w:val="nil"/>
              <w:left w:val="nil"/>
              <w:bottom w:val="nil"/>
              <w:right w:val="nil"/>
            </w:tcBorders>
            <w:vAlign w:val="bottom"/>
          </w:tcPr>
          <w:p w14:paraId="1A146B7D" w14:textId="4FA25A75"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color w:val="000000"/>
                <w:sz w:val="10"/>
                <w:szCs w:val="10"/>
              </w:rPr>
              <w:t>(664.194)</w:t>
            </w:r>
          </w:p>
        </w:tc>
        <w:tc>
          <w:tcPr>
            <w:tcW w:w="567" w:type="dxa"/>
            <w:tcBorders>
              <w:top w:val="nil"/>
              <w:left w:val="nil"/>
              <w:bottom w:val="nil"/>
              <w:right w:val="nil"/>
            </w:tcBorders>
            <w:vAlign w:val="bottom"/>
          </w:tcPr>
          <w:p w14:paraId="1C6C4905" w14:textId="7FB17B94"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850" w:type="dxa"/>
            <w:tcBorders>
              <w:top w:val="nil"/>
              <w:left w:val="nil"/>
              <w:bottom w:val="nil"/>
              <w:right w:val="nil"/>
            </w:tcBorders>
            <w:vAlign w:val="bottom"/>
          </w:tcPr>
          <w:p w14:paraId="0139F78C" w14:textId="3BD34A3E"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color w:val="000000"/>
                <w:sz w:val="10"/>
                <w:szCs w:val="10"/>
              </w:rPr>
              <w:t>(664.194)</w:t>
            </w:r>
          </w:p>
        </w:tc>
      </w:tr>
      <w:tr w:rsidR="00596329" w:rsidRPr="00E35CE4" w14:paraId="45DDE865" w14:textId="77777777" w:rsidTr="00596329">
        <w:trPr>
          <w:trHeight w:val="113"/>
        </w:trPr>
        <w:tc>
          <w:tcPr>
            <w:tcW w:w="568" w:type="dxa"/>
            <w:tcBorders>
              <w:top w:val="nil"/>
              <w:left w:val="nil"/>
              <w:bottom w:val="nil"/>
              <w:right w:val="nil"/>
            </w:tcBorders>
          </w:tcPr>
          <w:p w14:paraId="00DCBBDC" w14:textId="0018006C" w:rsidR="00596329" w:rsidRPr="00E35CE4" w:rsidRDefault="00596329" w:rsidP="00596329">
            <w:pPr>
              <w:tabs>
                <w:tab w:val="left" w:pos="3828"/>
              </w:tabs>
              <w:rPr>
                <w:rFonts w:ascii="Arial" w:hAnsi="Arial" w:cs="Arial"/>
                <w:sz w:val="10"/>
                <w:szCs w:val="10"/>
              </w:rPr>
            </w:pPr>
            <w:r w:rsidRPr="00E35CE4">
              <w:rPr>
                <w:rFonts w:ascii="Arial" w:hAnsi="Arial" w:cs="Arial"/>
                <w:sz w:val="10"/>
                <w:szCs w:val="10"/>
              </w:rPr>
              <w:t>11.2</w:t>
            </w:r>
          </w:p>
        </w:tc>
        <w:tc>
          <w:tcPr>
            <w:tcW w:w="2835" w:type="dxa"/>
            <w:tcBorders>
              <w:top w:val="nil"/>
              <w:left w:val="nil"/>
              <w:bottom w:val="nil"/>
              <w:right w:val="nil"/>
            </w:tcBorders>
            <w:vAlign w:val="center"/>
          </w:tcPr>
          <w:p w14:paraId="2F1F968A" w14:textId="09EA67B5" w:rsidR="00596329" w:rsidRPr="00E35CE4" w:rsidRDefault="00596329" w:rsidP="00596329">
            <w:pPr>
              <w:tabs>
                <w:tab w:val="left" w:pos="3828"/>
              </w:tabs>
              <w:rPr>
                <w:rFonts w:ascii="Arial" w:hAnsi="Arial" w:cs="Arial"/>
                <w:sz w:val="10"/>
                <w:szCs w:val="10"/>
              </w:rPr>
            </w:pPr>
            <w:r w:rsidRPr="00E35CE4">
              <w:rPr>
                <w:rFonts w:ascii="Arial" w:hAnsi="Arial" w:cs="Arial"/>
                <w:sz w:val="10"/>
                <w:szCs w:val="10"/>
              </w:rPr>
              <w:t>Yedeklere Aktarılan Tutarlar</w:t>
            </w:r>
          </w:p>
        </w:tc>
        <w:tc>
          <w:tcPr>
            <w:tcW w:w="708" w:type="dxa"/>
            <w:tcBorders>
              <w:top w:val="nil"/>
              <w:left w:val="nil"/>
              <w:bottom w:val="nil"/>
              <w:right w:val="nil"/>
            </w:tcBorders>
            <w:vAlign w:val="bottom"/>
          </w:tcPr>
          <w:p w14:paraId="69DF0363" w14:textId="668C6066"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709" w:type="dxa"/>
            <w:tcBorders>
              <w:top w:val="nil"/>
              <w:left w:val="nil"/>
              <w:bottom w:val="nil"/>
              <w:right w:val="nil"/>
            </w:tcBorders>
            <w:vAlign w:val="bottom"/>
          </w:tcPr>
          <w:p w14:paraId="2B91D318" w14:textId="68E3F8DA"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709" w:type="dxa"/>
            <w:tcBorders>
              <w:top w:val="nil"/>
              <w:left w:val="nil"/>
              <w:bottom w:val="nil"/>
              <w:right w:val="nil"/>
            </w:tcBorders>
            <w:vAlign w:val="bottom"/>
          </w:tcPr>
          <w:p w14:paraId="145C094D" w14:textId="7133E85B"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823" w:type="dxa"/>
            <w:tcBorders>
              <w:top w:val="nil"/>
              <w:left w:val="nil"/>
              <w:bottom w:val="nil"/>
              <w:right w:val="nil"/>
            </w:tcBorders>
            <w:vAlign w:val="bottom"/>
          </w:tcPr>
          <w:p w14:paraId="29DD90B0" w14:textId="32C5E942"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54" w:type="dxa"/>
            <w:tcBorders>
              <w:top w:val="nil"/>
              <w:left w:val="nil"/>
              <w:bottom w:val="nil"/>
              <w:right w:val="nil"/>
            </w:tcBorders>
            <w:vAlign w:val="bottom"/>
          </w:tcPr>
          <w:p w14:paraId="34046EE1" w14:textId="2441B976"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54" w:type="dxa"/>
            <w:tcBorders>
              <w:top w:val="nil"/>
              <w:left w:val="nil"/>
              <w:bottom w:val="nil"/>
              <w:right w:val="nil"/>
            </w:tcBorders>
            <w:vAlign w:val="bottom"/>
          </w:tcPr>
          <w:p w14:paraId="291E7765" w14:textId="7F0F37E9"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54" w:type="dxa"/>
            <w:tcBorders>
              <w:top w:val="nil"/>
              <w:left w:val="nil"/>
              <w:bottom w:val="nil"/>
              <w:right w:val="nil"/>
            </w:tcBorders>
            <w:vAlign w:val="bottom"/>
          </w:tcPr>
          <w:p w14:paraId="10D72660" w14:textId="1CE1E9FB"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54" w:type="dxa"/>
            <w:tcBorders>
              <w:top w:val="nil"/>
              <w:left w:val="nil"/>
              <w:bottom w:val="nil"/>
              <w:right w:val="nil"/>
            </w:tcBorders>
            <w:vAlign w:val="bottom"/>
          </w:tcPr>
          <w:p w14:paraId="28E7EBB2" w14:textId="45F954CB"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71" w:type="dxa"/>
            <w:tcBorders>
              <w:top w:val="nil"/>
              <w:left w:val="nil"/>
              <w:bottom w:val="nil"/>
              <w:right w:val="nil"/>
            </w:tcBorders>
            <w:vAlign w:val="bottom"/>
          </w:tcPr>
          <w:p w14:paraId="6449D5B1" w14:textId="16396D28"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37" w:type="dxa"/>
            <w:tcBorders>
              <w:top w:val="nil"/>
              <w:left w:val="nil"/>
              <w:bottom w:val="nil"/>
              <w:right w:val="nil"/>
            </w:tcBorders>
            <w:vAlign w:val="bottom"/>
          </w:tcPr>
          <w:p w14:paraId="7F97D2D2" w14:textId="669C11D0"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781" w:type="dxa"/>
            <w:tcBorders>
              <w:top w:val="nil"/>
              <w:left w:val="nil"/>
              <w:bottom w:val="nil"/>
              <w:right w:val="nil"/>
            </w:tcBorders>
            <w:vAlign w:val="bottom"/>
          </w:tcPr>
          <w:p w14:paraId="7E7FB53A" w14:textId="46313C87" w:rsidR="00596329" w:rsidRPr="000312FE" w:rsidRDefault="0007265C" w:rsidP="0007265C">
            <w:pPr>
              <w:tabs>
                <w:tab w:val="left" w:pos="3828"/>
              </w:tabs>
              <w:ind w:left="-114"/>
              <w:jc w:val="right"/>
              <w:rPr>
                <w:rFonts w:ascii="Arial" w:hAnsi="Arial" w:cs="Arial"/>
                <w:b/>
                <w:bCs/>
                <w:color w:val="000000"/>
                <w:sz w:val="10"/>
                <w:szCs w:val="10"/>
              </w:rPr>
            </w:pPr>
            <w:r>
              <w:rPr>
                <w:rFonts w:ascii="Arial" w:hAnsi="Arial" w:cs="Arial"/>
                <w:sz w:val="10"/>
                <w:szCs w:val="10"/>
              </w:rPr>
              <w:t>1.137.545</w:t>
            </w:r>
          </w:p>
        </w:tc>
        <w:tc>
          <w:tcPr>
            <w:tcW w:w="709" w:type="dxa"/>
            <w:tcBorders>
              <w:top w:val="nil"/>
              <w:left w:val="nil"/>
              <w:bottom w:val="nil"/>
              <w:right w:val="nil"/>
            </w:tcBorders>
            <w:vAlign w:val="bottom"/>
          </w:tcPr>
          <w:p w14:paraId="0458647D" w14:textId="026F4CCE" w:rsidR="00596329" w:rsidRPr="000312FE" w:rsidRDefault="00715122" w:rsidP="00596329">
            <w:pPr>
              <w:tabs>
                <w:tab w:val="left" w:pos="3828"/>
              </w:tabs>
              <w:ind w:left="-114"/>
              <w:jc w:val="right"/>
              <w:rPr>
                <w:rFonts w:ascii="Arial" w:hAnsi="Arial" w:cs="Arial"/>
                <w:b/>
                <w:bCs/>
                <w:color w:val="000000"/>
                <w:sz w:val="10"/>
                <w:szCs w:val="10"/>
              </w:rPr>
            </w:pPr>
            <w:r>
              <w:rPr>
                <w:rFonts w:ascii="Arial" w:hAnsi="Arial" w:cs="Arial"/>
                <w:color w:val="000000"/>
                <w:sz w:val="10"/>
                <w:szCs w:val="10"/>
              </w:rPr>
              <w:t>(1.137.545)</w:t>
            </w:r>
          </w:p>
        </w:tc>
        <w:tc>
          <w:tcPr>
            <w:tcW w:w="850" w:type="dxa"/>
            <w:tcBorders>
              <w:top w:val="nil"/>
              <w:left w:val="nil"/>
              <w:bottom w:val="nil"/>
              <w:right w:val="nil"/>
            </w:tcBorders>
            <w:vAlign w:val="bottom"/>
          </w:tcPr>
          <w:p w14:paraId="4E13D0F9" w14:textId="4D1F95CE"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851" w:type="dxa"/>
            <w:tcBorders>
              <w:top w:val="nil"/>
              <w:left w:val="nil"/>
              <w:bottom w:val="nil"/>
              <w:right w:val="nil"/>
            </w:tcBorders>
            <w:vAlign w:val="bottom"/>
          </w:tcPr>
          <w:p w14:paraId="6944B7D2" w14:textId="027024A7"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567" w:type="dxa"/>
            <w:tcBorders>
              <w:top w:val="nil"/>
              <w:left w:val="nil"/>
              <w:bottom w:val="nil"/>
              <w:right w:val="nil"/>
            </w:tcBorders>
            <w:vAlign w:val="bottom"/>
          </w:tcPr>
          <w:p w14:paraId="0C4CEB8D" w14:textId="1FE9AB4D"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850" w:type="dxa"/>
            <w:tcBorders>
              <w:top w:val="nil"/>
              <w:left w:val="nil"/>
              <w:bottom w:val="nil"/>
              <w:right w:val="nil"/>
            </w:tcBorders>
            <w:vAlign w:val="bottom"/>
          </w:tcPr>
          <w:p w14:paraId="7DF54826" w14:textId="36930CB4"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r>
      <w:tr w:rsidR="00596329" w:rsidRPr="00E35CE4" w14:paraId="487264F4" w14:textId="77777777" w:rsidTr="00596329">
        <w:trPr>
          <w:trHeight w:val="113"/>
        </w:trPr>
        <w:tc>
          <w:tcPr>
            <w:tcW w:w="568" w:type="dxa"/>
            <w:tcBorders>
              <w:top w:val="nil"/>
              <w:left w:val="nil"/>
              <w:bottom w:val="nil"/>
              <w:right w:val="nil"/>
            </w:tcBorders>
          </w:tcPr>
          <w:p w14:paraId="6D2937A4" w14:textId="6CBD18BD" w:rsidR="00596329" w:rsidRPr="00E35CE4" w:rsidRDefault="00596329" w:rsidP="00596329">
            <w:pPr>
              <w:tabs>
                <w:tab w:val="left" w:pos="3828"/>
              </w:tabs>
              <w:rPr>
                <w:rFonts w:ascii="Arial" w:hAnsi="Arial" w:cs="Arial"/>
                <w:sz w:val="10"/>
                <w:szCs w:val="10"/>
              </w:rPr>
            </w:pPr>
            <w:r w:rsidRPr="00E35CE4">
              <w:rPr>
                <w:rFonts w:ascii="Arial" w:hAnsi="Arial" w:cs="Arial"/>
                <w:sz w:val="10"/>
                <w:szCs w:val="10"/>
              </w:rPr>
              <w:t>11.3</w:t>
            </w:r>
          </w:p>
        </w:tc>
        <w:tc>
          <w:tcPr>
            <w:tcW w:w="2835" w:type="dxa"/>
            <w:tcBorders>
              <w:top w:val="nil"/>
              <w:left w:val="nil"/>
              <w:bottom w:val="nil"/>
              <w:right w:val="nil"/>
            </w:tcBorders>
            <w:vAlign w:val="center"/>
          </w:tcPr>
          <w:p w14:paraId="61487D52" w14:textId="7A67E1D3" w:rsidR="00596329" w:rsidRPr="00E35CE4" w:rsidRDefault="00596329" w:rsidP="00596329">
            <w:pPr>
              <w:tabs>
                <w:tab w:val="left" w:pos="3828"/>
              </w:tabs>
              <w:rPr>
                <w:rFonts w:ascii="Arial" w:hAnsi="Arial" w:cs="Arial"/>
                <w:sz w:val="10"/>
                <w:szCs w:val="10"/>
              </w:rPr>
            </w:pPr>
            <w:r w:rsidRPr="00E35CE4">
              <w:rPr>
                <w:rFonts w:ascii="Arial" w:hAnsi="Arial" w:cs="Arial"/>
                <w:sz w:val="10"/>
                <w:szCs w:val="10"/>
              </w:rPr>
              <w:t xml:space="preserve">Diğer </w:t>
            </w:r>
          </w:p>
        </w:tc>
        <w:tc>
          <w:tcPr>
            <w:tcW w:w="708" w:type="dxa"/>
            <w:tcBorders>
              <w:top w:val="nil"/>
              <w:left w:val="nil"/>
              <w:bottom w:val="nil"/>
              <w:right w:val="nil"/>
            </w:tcBorders>
            <w:vAlign w:val="bottom"/>
          </w:tcPr>
          <w:p w14:paraId="34FC9E9D" w14:textId="3E274801"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709" w:type="dxa"/>
            <w:tcBorders>
              <w:top w:val="nil"/>
              <w:left w:val="nil"/>
              <w:bottom w:val="nil"/>
              <w:right w:val="nil"/>
            </w:tcBorders>
            <w:vAlign w:val="bottom"/>
          </w:tcPr>
          <w:p w14:paraId="5A5DAF1F" w14:textId="610F6D19"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709" w:type="dxa"/>
            <w:tcBorders>
              <w:top w:val="nil"/>
              <w:left w:val="nil"/>
              <w:bottom w:val="nil"/>
              <w:right w:val="nil"/>
            </w:tcBorders>
            <w:vAlign w:val="bottom"/>
          </w:tcPr>
          <w:p w14:paraId="57141A0B" w14:textId="52CFF73B"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823" w:type="dxa"/>
            <w:tcBorders>
              <w:top w:val="nil"/>
              <w:left w:val="nil"/>
              <w:bottom w:val="nil"/>
              <w:right w:val="nil"/>
            </w:tcBorders>
            <w:vAlign w:val="bottom"/>
          </w:tcPr>
          <w:p w14:paraId="3937F369" w14:textId="05DC1D53"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54" w:type="dxa"/>
            <w:tcBorders>
              <w:top w:val="nil"/>
              <w:left w:val="nil"/>
              <w:bottom w:val="nil"/>
              <w:right w:val="nil"/>
            </w:tcBorders>
            <w:vAlign w:val="bottom"/>
          </w:tcPr>
          <w:p w14:paraId="3281CDB3" w14:textId="6C7AF0BF"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54" w:type="dxa"/>
            <w:tcBorders>
              <w:top w:val="nil"/>
              <w:left w:val="nil"/>
              <w:bottom w:val="nil"/>
              <w:right w:val="nil"/>
            </w:tcBorders>
            <w:vAlign w:val="bottom"/>
          </w:tcPr>
          <w:p w14:paraId="38BD1B9A" w14:textId="219C1EC4"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54" w:type="dxa"/>
            <w:tcBorders>
              <w:top w:val="nil"/>
              <w:left w:val="nil"/>
              <w:bottom w:val="nil"/>
              <w:right w:val="nil"/>
            </w:tcBorders>
            <w:vAlign w:val="bottom"/>
          </w:tcPr>
          <w:p w14:paraId="49D8B90A" w14:textId="439231D1"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54" w:type="dxa"/>
            <w:tcBorders>
              <w:top w:val="nil"/>
              <w:left w:val="nil"/>
              <w:bottom w:val="nil"/>
              <w:right w:val="nil"/>
            </w:tcBorders>
            <w:vAlign w:val="bottom"/>
          </w:tcPr>
          <w:p w14:paraId="1A3F8329" w14:textId="14CF3A65"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71" w:type="dxa"/>
            <w:tcBorders>
              <w:top w:val="nil"/>
              <w:left w:val="nil"/>
              <w:bottom w:val="nil"/>
              <w:right w:val="nil"/>
            </w:tcBorders>
            <w:vAlign w:val="bottom"/>
          </w:tcPr>
          <w:p w14:paraId="11977D29" w14:textId="303B4E24"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37" w:type="dxa"/>
            <w:tcBorders>
              <w:top w:val="nil"/>
              <w:left w:val="nil"/>
              <w:bottom w:val="nil"/>
              <w:right w:val="nil"/>
            </w:tcBorders>
            <w:vAlign w:val="bottom"/>
          </w:tcPr>
          <w:p w14:paraId="7BA94962" w14:textId="7B7077FA"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781" w:type="dxa"/>
            <w:tcBorders>
              <w:top w:val="nil"/>
              <w:left w:val="nil"/>
              <w:bottom w:val="nil"/>
              <w:right w:val="nil"/>
            </w:tcBorders>
            <w:vAlign w:val="bottom"/>
          </w:tcPr>
          <w:p w14:paraId="28713D59" w14:textId="343B78B0"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709" w:type="dxa"/>
            <w:tcBorders>
              <w:top w:val="nil"/>
              <w:left w:val="nil"/>
              <w:bottom w:val="nil"/>
              <w:right w:val="nil"/>
            </w:tcBorders>
            <w:vAlign w:val="bottom"/>
          </w:tcPr>
          <w:p w14:paraId="1B4B45D8" w14:textId="3D99ABEC"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1.240.505</w:t>
            </w:r>
          </w:p>
        </w:tc>
        <w:tc>
          <w:tcPr>
            <w:tcW w:w="850" w:type="dxa"/>
            <w:tcBorders>
              <w:top w:val="nil"/>
              <w:left w:val="nil"/>
              <w:bottom w:val="nil"/>
              <w:right w:val="nil"/>
            </w:tcBorders>
            <w:vAlign w:val="bottom"/>
          </w:tcPr>
          <w:p w14:paraId="31C32006" w14:textId="088F0466"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color w:val="000000"/>
                <w:sz w:val="10"/>
                <w:szCs w:val="10"/>
              </w:rPr>
              <w:t>(1.240.505)</w:t>
            </w:r>
          </w:p>
        </w:tc>
        <w:tc>
          <w:tcPr>
            <w:tcW w:w="851" w:type="dxa"/>
            <w:tcBorders>
              <w:top w:val="nil"/>
              <w:left w:val="nil"/>
              <w:bottom w:val="nil"/>
              <w:right w:val="nil"/>
            </w:tcBorders>
            <w:vAlign w:val="bottom"/>
          </w:tcPr>
          <w:p w14:paraId="25B054A2" w14:textId="663F7F96"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567" w:type="dxa"/>
            <w:tcBorders>
              <w:top w:val="nil"/>
              <w:left w:val="nil"/>
              <w:bottom w:val="nil"/>
              <w:right w:val="nil"/>
            </w:tcBorders>
            <w:vAlign w:val="bottom"/>
          </w:tcPr>
          <w:p w14:paraId="78AB8525" w14:textId="1F89039B"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850" w:type="dxa"/>
            <w:tcBorders>
              <w:top w:val="nil"/>
              <w:left w:val="nil"/>
              <w:bottom w:val="nil"/>
              <w:right w:val="nil"/>
            </w:tcBorders>
            <w:vAlign w:val="bottom"/>
          </w:tcPr>
          <w:p w14:paraId="671FC26B" w14:textId="73756196" w:rsidR="00596329" w:rsidRPr="000312FE" w:rsidRDefault="00596329" w:rsidP="00596329">
            <w:pPr>
              <w:tabs>
                <w:tab w:val="left" w:pos="3828"/>
              </w:tabs>
              <w:ind w:left="-114"/>
              <w:jc w:val="right"/>
              <w:rPr>
                <w:rFonts w:ascii="Arial" w:hAnsi="Arial" w:cs="Arial"/>
                <w:b/>
                <w:bCs/>
                <w:color w:val="000000"/>
                <w:sz w:val="10"/>
                <w:szCs w:val="10"/>
              </w:rPr>
            </w:pPr>
            <w:r>
              <w:rPr>
                <w:rFonts w:ascii="Arial" w:hAnsi="Arial" w:cs="Arial"/>
                <w:sz w:val="10"/>
                <w:szCs w:val="10"/>
              </w:rPr>
              <w:t>-</w:t>
            </w:r>
          </w:p>
        </w:tc>
      </w:tr>
      <w:tr w:rsidR="009C4E06" w:rsidRPr="00E35CE4" w14:paraId="20504694" w14:textId="77777777" w:rsidTr="00A56443">
        <w:trPr>
          <w:trHeight w:val="113"/>
        </w:trPr>
        <w:tc>
          <w:tcPr>
            <w:tcW w:w="568" w:type="dxa"/>
            <w:tcBorders>
              <w:top w:val="nil"/>
              <w:left w:val="nil"/>
              <w:bottom w:val="single" w:sz="4" w:space="0" w:color="auto"/>
              <w:right w:val="nil"/>
            </w:tcBorders>
            <w:vAlign w:val="center"/>
          </w:tcPr>
          <w:p w14:paraId="6797B590" w14:textId="6CB657F8" w:rsidR="009C4E06" w:rsidRPr="00E35CE4" w:rsidRDefault="009C4E06" w:rsidP="009C4E06">
            <w:pPr>
              <w:tabs>
                <w:tab w:val="left" w:pos="3828"/>
              </w:tabs>
              <w:rPr>
                <w:rFonts w:ascii="Arial" w:hAnsi="Arial" w:cs="Arial"/>
                <w:sz w:val="10"/>
                <w:szCs w:val="10"/>
              </w:rPr>
            </w:pPr>
          </w:p>
        </w:tc>
        <w:tc>
          <w:tcPr>
            <w:tcW w:w="2835" w:type="dxa"/>
            <w:tcBorders>
              <w:top w:val="nil"/>
              <w:left w:val="nil"/>
              <w:bottom w:val="single" w:sz="4" w:space="0" w:color="auto"/>
              <w:right w:val="nil"/>
            </w:tcBorders>
            <w:vAlign w:val="center"/>
          </w:tcPr>
          <w:p w14:paraId="421D35BF" w14:textId="2A59C7FF" w:rsidR="009C4E06" w:rsidRPr="00E35CE4" w:rsidRDefault="009C4E06" w:rsidP="009C4E06">
            <w:pPr>
              <w:tabs>
                <w:tab w:val="left" w:pos="3828"/>
              </w:tabs>
              <w:rPr>
                <w:rFonts w:ascii="Arial" w:hAnsi="Arial" w:cs="Arial"/>
                <w:sz w:val="10"/>
                <w:szCs w:val="10"/>
              </w:rPr>
            </w:pPr>
          </w:p>
        </w:tc>
        <w:tc>
          <w:tcPr>
            <w:tcW w:w="708" w:type="dxa"/>
            <w:tcBorders>
              <w:top w:val="nil"/>
              <w:left w:val="nil"/>
              <w:bottom w:val="single" w:sz="4" w:space="0" w:color="auto"/>
              <w:right w:val="nil"/>
            </w:tcBorders>
            <w:vAlign w:val="bottom"/>
          </w:tcPr>
          <w:p w14:paraId="75A3B175" w14:textId="7106011A" w:rsidR="009C4E06" w:rsidRPr="000312FE" w:rsidRDefault="009C4E06" w:rsidP="009C4E06">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709" w:type="dxa"/>
            <w:tcBorders>
              <w:top w:val="nil"/>
              <w:left w:val="nil"/>
              <w:bottom w:val="single" w:sz="4" w:space="0" w:color="auto"/>
              <w:right w:val="nil"/>
            </w:tcBorders>
            <w:vAlign w:val="bottom"/>
          </w:tcPr>
          <w:p w14:paraId="23DBC3E0" w14:textId="5B4AE830" w:rsidR="009C4E06" w:rsidRPr="000312FE" w:rsidRDefault="009C4E06" w:rsidP="009C4E06">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709" w:type="dxa"/>
            <w:tcBorders>
              <w:top w:val="nil"/>
              <w:left w:val="nil"/>
              <w:bottom w:val="single" w:sz="4" w:space="0" w:color="auto"/>
              <w:right w:val="nil"/>
            </w:tcBorders>
            <w:vAlign w:val="bottom"/>
          </w:tcPr>
          <w:p w14:paraId="40F63148" w14:textId="01E810A1" w:rsidR="009C4E06" w:rsidRPr="000312FE" w:rsidRDefault="009C4E06" w:rsidP="009C4E06">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823" w:type="dxa"/>
            <w:tcBorders>
              <w:top w:val="nil"/>
              <w:left w:val="nil"/>
              <w:bottom w:val="single" w:sz="4" w:space="0" w:color="auto"/>
              <w:right w:val="nil"/>
            </w:tcBorders>
            <w:vAlign w:val="bottom"/>
          </w:tcPr>
          <w:p w14:paraId="3FCD66E1" w14:textId="2F7388BA" w:rsidR="009C4E06" w:rsidRPr="000312FE" w:rsidRDefault="009C4E06" w:rsidP="009C4E06">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654" w:type="dxa"/>
            <w:tcBorders>
              <w:top w:val="nil"/>
              <w:left w:val="nil"/>
              <w:bottom w:val="single" w:sz="4" w:space="0" w:color="auto"/>
              <w:right w:val="nil"/>
            </w:tcBorders>
            <w:vAlign w:val="bottom"/>
          </w:tcPr>
          <w:p w14:paraId="45F0A9C4" w14:textId="0A224352" w:rsidR="009C4E06" w:rsidRPr="000312FE" w:rsidRDefault="009C4E06" w:rsidP="009C4E06">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654" w:type="dxa"/>
            <w:tcBorders>
              <w:top w:val="nil"/>
              <w:left w:val="nil"/>
              <w:bottom w:val="single" w:sz="4" w:space="0" w:color="auto"/>
              <w:right w:val="nil"/>
            </w:tcBorders>
            <w:vAlign w:val="bottom"/>
          </w:tcPr>
          <w:p w14:paraId="3CADB0DA" w14:textId="64B21669" w:rsidR="009C4E06" w:rsidRPr="000312FE" w:rsidRDefault="009C4E06" w:rsidP="009C4E06">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654" w:type="dxa"/>
            <w:tcBorders>
              <w:top w:val="nil"/>
              <w:left w:val="nil"/>
              <w:bottom w:val="single" w:sz="4" w:space="0" w:color="auto"/>
              <w:right w:val="nil"/>
            </w:tcBorders>
            <w:vAlign w:val="bottom"/>
          </w:tcPr>
          <w:p w14:paraId="6E665D34" w14:textId="288A27C9" w:rsidR="009C4E06" w:rsidRPr="000312FE" w:rsidRDefault="009C4E06" w:rsidP="009C4E06">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654" w:type="dxa"/>
            <w:tcBorders>
              <w:top w:val="nil"/>
              <w:left w:val="nil"/>
              <w:bottom w:val="single" w:sz="4" w:space="0" w:color="auto"/>
              <w:right w:val="nil"/>
            </w:tcBorders>
            <w:vAlign w:val="bottom"/>
          </w:tcPr>
          <w:p w14:paraId="68129511" w14:textId="46F47F8F" w:rsidR="009C4E06" w:rsidRPr="000312FE" w:rsidRDefault="009C4E06" w:rsidP="009C4E06">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671" w:type="dxa"/>
            <w:tcBorders>
              <w:top w:val="nil"/>
              <w:left w:val="nil"/>
              <w:bottom w:val="single" w:sz="4" w:space="0" w:color="auto"/>
              <w:right w:val="nil"/>
            </w:tcBorders>
            <w:vAlign w:val="bottom"/>
          </w:tcPr>
          <w:p w14:paraId="2BED8CB6" w14:textId="06A15086" w:rsidR="009C4E06" w:rsidRPr="000312FE" w:rsidRDefault="009C4E06" w:rsidP="009C4E06">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637" w:type="dxa"/>
            <w:tcBorders>
              <w:top w:val="nil"/>
              <w:left w:val="nil"/>
              <w:bottom w:val="single" w:sz="4" w:space="0" w:color="auto"/>
              <w:right w:val="nil"/>
            </w:tcBorders>
            <w:vAlign w:val="bottom"/>
          </w:tcPr>
          <w:p w14:paraId="533BEC4C" w14:textId="4FCDCEED" w:rsidR="009C4E06" w:rsidRPr="000312FE" w:rsidRDefault="009C4E06" w:rsidP="009C4E06">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781" w:type="dxa"/>
            <w:tcBorders>
              <w:top w:val="nil"/>
              <w:left w:val="nil"/>
              <w:bottom w:val="single" w:sz="4" w:space="0" w:color="auto"/>
              <w:right w:val="nil"/>
            </w:tcBorders>
            <w:vAlign w:val="bottom"/>
          </w:tcPr>
          <w:p w14:paraId="3CE4F2B5" w14:textId="78902993" w:rsidR="009C4E06" w:rsidRPr="000312FE" w:rsidRDefault="009C4E06" w:rsidP="009C4E06">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709" w:type="dxa"/>
            <w:tcBorders>
              <w:top w:val="nil"/>
              <w:left w:val="nil"/>
              <w:bottom w:val="single" w:sz="4" w:space="0" w:color="auto"/>
              <w:right w:val="nil"/>
            </w:tcBorders>
            <w:vAlign w:val="bottom"/>
          </w:tcPr>
          <w:p w14:paraId="363FCE17" w14:textId="59767B61" w:rsidR="009C4E06" w:rsidRPr="000312FE" w:rsidRDefault="009C4E06" w:rsidP="009C4E06">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850" w:type="dxa"/>
            <w:tcBorders>
              <w:top w:val="nil"/>
              <w:left w:val="nil"/>
              <w:bottom w:val="single" w:sz="4" w:space="0" w:color="auto"/>
              <w:right w:val="nil"/>
            </w:tcBorders>
            <w:vAlign w:val="bottom"/>
          </w:tcPr>
          <w:p w14:paraId="48D21502" w14:textId="043C1065" w:rsidR="009C4E06" w:rsidRPr="000312FE" w:rsidRDefault="009C4E06" w:rsidP="009C4E06">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851" w:type="dxa"/>
            <w:tcBorders>
              <w:top w:val="nil"/>
              <w:left w:val="nil"/>
              <w:bottom w:val="single" w:sz="4" w:space="0" w:color="auto"/>
              <w:right w:val="nil"/>
            </w:tcBorders>
            <w:vAlign w:val="bottom"/>
          </w:tcPr>
          <w:p w14:paraId="3E7CC099" w14:textId="2EE448B4" w:rsidR="009C4E06" w:rsidRPr="000312FE" w:rsidRDefault="009C4E06" w:rsidP="009C4E06">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567" w:type="dxa"/>
            <w:tcBorders>
              <w:top w:val="nil"/>
              <w:left w:val="nil"/>
              <w:bottom w:val="single" w:sz="4" w:space="0" w:color="auto"/>
              <w:right w:val="nil"/>
            </w:tcBorders>
            <w:vAlign w:val="bottom"/>
          </w:tcPr>
          <w:p w14:paraId="52F58360" w14:textId="70FF5DBD" w:rsidR="009C4E06" w:rsidRPr="000312FE" w:rsidRDefault="009C4E06" w:rsidP="009C4E06">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c>
          <w:tcPr>
            <w:tcW w:w="850" w:type="dxa"/>
            <w:tcBorders>
              <w:top w:val="nil"/>
              <w:left w:val="nil"/>
              <w:bottom w:val="single" w:sz="4" w:space="0" w:color="auto"/>
              <w:right w:val="nil"/>
            </w:tcBorders>
            <w:vAlign w:val="bottom"/>
          </w:tcPr>
          <w:p w14:paraId="2FBDD2E4" w14:textId="3A3310E6" w:rsidR="009C4E06" w:rsidRPr="000312FE" w:rsidRDefault="009C4E06" w:rsidP="009C4E06">
            <w:pPr>
              <w:tabs>
                <w:tab w:val="left" w:pos="3828"/>
              </w:tabs>
              <w:ind w:left="-114"/>
              <w:jc w:val="right"/>
              <w:rPr>
                <w:rFonts w:ascii="Arial" w:hAnsi="Arial" w:cs="Arial"/>
                <w:b/>
                <w:bCs/>
                <w:color w:val="000000"/>
                <w:sz w:val="10"/>
                <w:szCs w:val="10"/>
              </w:rPr>
            </w:pPr>
            <w:r w:rsidRPr="00E35CE4">
              <w:rPr>
                <w:rFonts w:ascii="Arial" w:hAnsi="Arial" w:cs="Arial"/>
                <w:color w:val="000000"/>
                <w:sz w:val="10"/>
                <w:szCs w:val="10"/>
              </w:rPr>
              <w:t> </w:t>
            </w:r>
          </w:p>
        </w:tc>
      </w:tr>
      <w:tr w:rsidR="00596329" w:rsidRPr="00E35CE4" w14:paraId="284FBE1C" w14:textId="77777777" w:rsidTr="00596329">
        <w:trPr>
          <w:trHeight w:val="198"/>
        </w:trPr>
        <w:tc>
          <w:tcPr>
            <w:tcW w:w="568" w:type="dxa"/>
            <w:tcBorders>
              <w:top w:val="single" w:sz="4" w:space="0" w:color="auto"/>
              <w:left w:val="nil"/>
              <w:bottom w:val="double" w:sz="4" w:space="0" w:color="auto"/>
              <w:right w:val="nil"/>
            </w:tcBorders>
            <w:vAlign w:val="center"/>
          </w:tcPr>
          <w:p w14:paraId="42B055C3" w14:textId="77777777" w:rsidR="00596329" w:rsidRPr="00E35CE4" w:rsidRDefault="00596329" w:rsidP="00596329">
            <w:pPr>
              <w:tabs>
                <w:tab w:val="left" w:pos="3828"/>
              </w:tabs>
              <w:jc w:val="center"/>
              <w:rPr>
                <w:rFonts w:ascii="Arial" w:hAnsi="Arial" w:cs="Arial"/>
                <w:b/>
                <w:sz w:val="10"/>
                <w:szCs w:val="10"/>
              </w:rPr>
            </w:pPr>
          </w:p>
        </w:tc>
        <w:tc>
          <w:tcPr>
            <w:tcW w:w="2835" w:type="dxa"/>
            <w:tcBorders>
              <w:top w:val="single" w:sz="4" w:space="0" w:color="auto"/>
              <w:left w:val="nil"/>
              <w:bottom w:val="double" w:sz="4" w:space="0" w:color="auto"/>
              <w:right w:val="nil"/>
            </w:tcBorders>
            <w:vAlign w:val="center"/>
          </w:tcPr>
          <w:p w14:paraId="01D6E3F3" w14:textId="5015743F" w:rsidR="00596329" w:rsidRPr="00E35CE4" w:rsidRDefault="00596329" w:rsidP="00596329">
            <w:pPr>
              <w:tabs>
                <w:tab w:val="left" w:pos="3828"/>
              </w:tabs>
              <w:rPr>
                <w:rFonts w:ascii="Arial" w:hAnsi="Arial" w:cs="Arial"/>
                <w:b/>
                <w:sz w:val="10"/>
                <w:szCs w:val="10"/>
              </w:rPr>
            </w:pPr>
            <w:r w:rsidRPr="00E35CE4">
              <w:rPr>
                <w:rFonts w:ascii="Arial" w:hAnsi="Arial" w:cs="Arial"/>
                <w:b/>
                <w:sz w:val="10"/>
                <w:szCs w:val="10"/>
              </w:rPr>
              <w:t>Dönem Sonu Bakiyesi  (III+IV+</w:t>
            </w:r>
            <w:proofErr w:type="gramStart"/>
            <w:r w:rsidRPr="00E35CE4">
              <w:rPr>
                <w:rFonts w:ascii="Arial" w:hAnsi="Arial" w:cs="Arial"/>
                <w:b/>
                <w:sz w:val="10"/>
                <w:szCs w:val="10"/>
              </w:rPr>
              <w:t>…...</w:t>
            </w:r>
            <w:proofErr w:type="gramEnd"/>
            <w:r w:rsidRPr="00E35CE4">
              <w:rPr>
                <w:rFonts w:ascii="Arial" w:hAnsi="Arial" w:cs="Arial"/>
                <w:b/>
                <w:sz w:val="10"/>
                <w:szCs w:val="10"/>
              </w:rPr>
              <w:t>+X+XI)</w:t>
            </w:r>
          </w:p>
        </w:tc>
        <w:tc>
          <w:tcPr>
            <w:tcW w:w="708" w:type="dxa"/>
            <w:tcBorders>
              <w:top w:val="single" w:sz="4" w:space="0" w:color="auto"/>
              <w:left w:val="nil"/>
              <w:bottom w:val="double" w:sz="4" w:space="0" w:color="auto"/>
              <w:right w:val="nil"/>
            </w:tcBorders>
            <w:vAlign w:val="center"/>
          </w:tcPr>
          <w:p w14:paraId="2BF3870B" w14:textId="7FDAC3EF" w:rsidR="00596329" w:rsidRPr="000312FE" w:rsidRDefault="00596329" w:rsidP="00596329">
            <w:pPr>
              <w:tabs>
                <w:tab w:val="left" w:pos="3828"/>
              </w:tabs>
              <w:ind w:left="-114"/>
              <w:jc w:val="right"/>
              <w:rPr>
                <w:rFonts w:ascii="Arial" w:hAnsi="Arial" w:cs="Arial"/>
                <w:b/>
                <w:sz w:val="10"/>
                <w:szCs w:val="10"/>
              </w:rPr>
            </w:pPr>
            <w:r>
              <w:rPr>
                <w:rFonts w:ascii="Arial" w:hAnsi="Arial" w:cs="Arial"/>
                <w:b/>
                <w:bCs/>
                <w:sz w:val="10"/>
                <w:szCs w:val="10"/>
              </w:rPr>
              <w:t>9.635.000</w:t>
            </w:r>
          </w:p>
        </w:tc>
        <w:tc>
          <w:tcPr>
            <w:tcW w:w="709" w:type="dxa"/>
            <w:tcBorders>
              <w:top w:val="single" w:sz="4" w:space="0" w:color="auto"/>
              <w:left w:val="nil"/>
              <w:bottom w:val="double" w:sz="4" w:space="0" w:color="auto"/>
              <w:right w:val="nil"/>
            </w:tcBorders>
            <w:vAlign w:val="center"/>
          </w:tcPr>
          <w:p w14:paraId="38907974" w14:textId="1E86AF54" w:rsidR="00596329" w:rsidRPr="000312FE" w:rsidRDefault="00596329" w:rsidP="00596329">
            <w:pPr>
              <w:tabs>
                <w:tab w:val="left" w:pos="3828"/>
              </w:tabs>
              <w:ind w:left="-114"/>
              <w:jc w:val="right"/>
              <w:rPr>
                <w:rFonts w:ascii="Arial" w:hAnsi="Arial" w:cs="Arial"/>
                <w:b/>
                <w:sz w:val="10"/>
                <w:szCs w:val="10"/>
              </w:rPr>
            </w:pPr>
            <w:r>
              <w:rPr>
                <w:rFonts w:ascii="Arial" w:hAnsi="Arial" w:cs="Arial"/>
                <w:b/>
                <w:bCs/>
                <w:sz w:val="10"/>
                <w:szCs w:val="10"/>
              </w:rPr>
              <w:t>-</w:t>
            </w:r>
          </w:p>
        </w:tc>
        <w:tc>
          <w:tcPr>
            <w:tcW w:w="709" w:type="dxa"/>
            <w:tcBorders>
              <w:top w:val="single" w:sz="4" w:space="0" w:color="auto"/>
              <w:left w:val="nil"/>
              <w:bottom w:val="double" w:sz="4" w:space="0" w:color="auto"/>
              <w:right w:val="nil"/>
            </w:tcBorders>
            <w:vAlign w:val="center"/>
          </w:tcPr>
          <w:p w14:paraId="19903A6C" w14:textId="2C056FA1" w:rsidR="00596329" w:rsidRPr="000312FE" w:rsidRDefault="00596329" w:rsidP="00596329">
            <w:pPr>
              <w:tabs>
                <w:tab w:val="left" w:pos="3828"/>
              </w:tabs>
              <w:ind w:left="-114"/>
              <w:jc w:val="right"/>
              <w:rPr>
                <w:rFonts w:ascii="Arial" w:hAnsi="Arial" w:cs="Arial"/>
                <w:b/>
                <w:sz w:val="10"/>
                <w:szCs w:val="10"/>
              </w:rPr>
            </w:pPr>
            <w:r>
              <w:rPr>
                <w:rFonts w:ascii="Arial" w:hAnsi="Arial" w:cs="Arial"/>
                <w:b/>
                <w:bCs/>
                <w:sz w:val="10"/>
                <w:szCs w:val="10"/>
              </w:rPr>
              <w:t>-</w:t>
            </w:r>
          </w:p>
        </w:tc>
        <w:tc>
          <w:tcPr>
            <w:tcW w:w="823" w:type="dxa"/>
            <w:tcBorders>
              <w:top w:val="single" w:sz="4" w:space="0" w:color="auto"/>
              <w:left w:val="nil"/>
              <w:bottom w:val="double" w:sz="4" w:space="0" w:color="auto"/>
              <w:right w:val="nil"/>
            </w:tcBorders>
            <w:vAlign w:val="center"/>
          </w:tcPr>
          <w:p w14:paraId="4D1E0E8F" w14:textId="5551E9ED" w:rsidR="00596329" w:rsidRPr="000312FE" w:rsidRDefault="00596329" w:rsidP="00596329">
            <w:pPr>
              <w:tabs>
                <w:tab w:val="left" w:pos="3828"/>
              </w:tabs>
              <w:ind w:left="-114"/>
              <w:jc w:val="right"/>
              <w:rPr>
                <w:rFonts w:ascii="Arial" w:hAnsi="Arial" w:cs="Arial"/>
                <w:b/>
                <w:sz w:val="10"/>
                <w:szCs w:val="10"/>
              </w:rPr>
            </w:pPr>
            <w:r>
              <w:rPr>
                <w:rFonts w:ascii="Arial" w:hAnsi="Arial" w:cs="Arial"/>
                <w:b/>
                <w:bCs/>
                <w:sz w:val="10"/>
                <w:szCs w:val="10"/>
              </w:rPr>
              <w:t>11.504</w:t>
            </w:r>
          </w:p>
        </w:tc>
        <w:tc>
          <w:tcPr>
            <w:tcW w:w="654" w:type="dxa"/>
            <w:tcBorders>
              <w:top w:val="single" w:sz="4" w:space="0" w:color="auto"/>
              <w:left w:val="nil"/>
              <w:bottom w:val="double" w:sz="4" w:space="0" w:color="auto"/>
              <w:right w:val="nil"/>
            </w:tcBorders>
            <w:vAlign w:val="center"/>
          </w:tcPr>
          <w:p w14:paraId="15216F2D" w14:textId="75E5AE5E" w:rsidR="00596329" w:rsidRPr="000312FE" w:rsidRDefault="00596329" w:rsidP="00596329">
            <w:pPr>
              <w:tabs>
                <w:tab w:val="left" w:pos="3828"/>
              </w:tabs>
              <w:ind w:left="-114"/>
              <w:jc w:val="right"/>
              <w:rPr>
                <w:rFonts w:ascii="Arial" w:hAnsi="Arial" w:cs="Arial"/>
                <w:b/>
                <w:sz w:val="10"/>
                <w:szCs w:val="10"/>
              </w:rPr>
            </w:pPr>
            <w:r>
              <w:rPr>
                <w:rFonts w:ascii="Arial" w:hAnsi="Arial" w:cs="Arial"/>
                <w:b/>
                <w:bCs/>
                <w:sz w:val="10"/>
                <w:szCs w:val="10"/>
              </w:rPr>
              <w:t>-</w:t>
            </w:r>
          </w:p>
        </w:tc>
        <w:tc>
          <w:tcPr>
            <w:tcW w:w="654" w:type="dxa"/>
            <w:tcBorders>
              <w:top w:val="single" w:sz="4" w:space="0" w:color="auto"/>
              <w:left w:val="nil"/>
              <w:bottom w:val="double" w:sz="4" w:space="0" w:color="auto"/>
              <w:right w:val="nil"/>
            </w:tcBorders>
            <w:vAlign w:val="center"/>
          </w:tcPr>
          <w:p w14:paraId="3EB2C20D" w14:textId="6B68E83D" w:rsidR="00596329" w:rsidRPr="000312FE" w:rsidRDefault="00596329" w:rsidP="00596329">
            <w:pPr>
              <w:tabs>
                <w:tab w:val="left" w:pos="3828"/>
              </w:tabs>
              <w:ind w:left="-114"/>
              <w:jc w:val="right"/>
              <w:rPr>
                <w:rFonts w:ascii="Arial" w:hAnsi="Arial" w:cs="Arial"/>
                <w:b/>
                <w:sz w:val="10"/>
                <w:szCs w:val="10"/>
              </w:rPr>
            </w:pPr>
            <w:r>
              <w:rPr>
                <w:rFonts w:ascii="Arial" w:hAnsi="Arial" w:cs="Arial"/>
                <w:b/>
                <w:bCs/>
                <w:color w:val="000000"/>
                <w:sz w:val="10"/>
                <w:szCs w:val="10"/>
              </w:rPr>
              <w:t>(38.517)</w:t>
            </w:r>
          </w:p>
        </w:tc>
        <w:tc>
          <w:tcPr>
            <w:tcW w:w="654" w:type="dxa"/>
            <w:tcBorders>
              <w:top w:val="single" w:sz="4" w:space="0" w:color="auto"/>
              <w:left w:val="nil"/>
              <w:bottom w:val="double" w:sz="4" w:space="0" w:color="auto"/>
              <w:right w:val="nil"/>
            </w:tcBorders>
            <w:vAlign w:val="center"/>
          </w:tcPr>
          <w:p w14:paraId="6ACB491B" w14:textId="1B01AAAC" w:rsidR="00596329" w:rsidRPr="000312FE" w:rsidRDefault="00596329" w:rsidP="00596329">
            <w:pPr>
              <w:tabs>
                <w:tab w:val="left" w:pos="3828"/>
              </w:tabs>
              <w:ind w:left="-114"/>
              <w:jc w:val="right"/>
              <w:rPr>
                <w:rFonts w:ascii="Arial" w:hAnsi="Arial" w:cs="Arial"/>
                <w:b/>
                <w:sz w:val="10"/>
                <w:szCs w:val="10"/>
              </w:rPr>
            </w:pPr>
            <w:r>
              <w:rPr>
                <w:rFonts w:ascii="Arial" w:hAnsi="Arial" w:cs="Arial"/>
                <w:b/>
                <w:bCs/>
                <w:sz w:val="10"/>
                <w:szCs w:val="10"/>
              </w:rPr>
              <w:t>-</w:t>
            </w:r>
          </w:p>
        </w:tc>
        <w:tc>
          <w:tcPr>
            <w:tcW w:w="654" w:type="dxa"/>
            <w:tcBorders>
              <w:top w:val="single" w:sz="4" w:space="0" w:color="auto"/>
              <w:left w:val="nil"/>
              <w:bottom w:val="double" w:sz="4" w:space="0" w:color="auto"/>
              <w:right w:val="nil"/>
            </w:tcBorders>
            <w:vAlign w:val="center"/>
          </w:tcPr>
          <w:p w14:paraId="13C08F97" w14:textId="741A30B7" w:rsidR="00596329" w:rsidRPr="000312FE" w:rsidRDefault="00596329" w:rsidP="00596329">
            <w:pPr>
              <w:tabs>
                <w:tab w:val="left" w:pos="3828"/>
              </w:tabs>
              <w:ind w:left="-114"/>
              <w:jc w:val="right"/>
              <w:rPr>
                <w:rFonts w:ascii="Arial" w:hAnsi="Arial" w:cs="Arial"/>
                <w:b/>
                <w:sz w:val="10"/>
                <w:szCs w:val="10"/>
              </w:rPr>
            </w:pPr>
            <w:r>
              <w:rPr>
                <w:rFonts w:ascii="Arial" w:hAnsi="Arial" w:cs="Arial"/>
                <w:b/>
                <w:bCs/>
                <w:sz w:val="10"/>
                <w:szCs w:val="10"/>
              </w:rPr>
              <w:t>-</w:t>
            </w:r>
          </w:p>
        </w:tc>
        <w:tc>
          <w:tcPr>
            <w:tcW w:w="671" w:type="dxa"/>
            <w:tcBorders>
              <w:top w:val="single" w:sz="4" w:space="0" w:color="auto"/>
              <w:left w:val="nil"/>
              <w:bottom w:val="double" w:sz="4" w:space="0" w:color="auto"/>
              <w:right w:val="nil"/>
            </w:tcBorders>
            <w:vAlign w:val="center"/>
          </w:tcPr>
          <w:p w14:paraId="5D515438" w14:textId="466DDC4A" w:rsidR="00596329" w:rsidRPr="000312FE" w:rsidRDefault="00596329" w:rsidP="00596329">
            <w:pPr>
              <w:tabs>
                <w:tab w:val="left" w:pos="3828"/>
              </w:tabs>
              <w:ind w:left="-114"/>
              <w:jc w:val="right"/>
              <w:rPr>
                <w:rFonts w:ascii="Arial" w:hAnsi="Arial" w:cs="Arial"/>
                <w:b/>
                <w:sz w:val="10"/>
                <w:szCs w:val="10"/>
              </w:rPr>
            </w:pPr>
            <w:r>
              <w:rPr>
                <w:rFonts w:ascii="Arial" w:hAnsi="Arial" w:cs="Arial"/>
                <w:b/>
                <w:bCs/>
                <w:sz w:val="10"/>
                <w:szCs w:val="10"/>
              </w:rPr>
              <w:t>2.473.479</w:t>
            </w:r>
          </w:p>
        </w:tc>
        <w:tc>
          <w:tcPr>
            <w:tcW w:w="637" w:type="dxa"/>
            <w:tcBorders>
              <w:top w:val="single" w:sz="4" w:space="0" w:color="auto"/>
              <w:left w:val="nil"/>
              <w:bottom w:val="double" w:sz="4" w:space="0" w:color="auto"/>
              <w:right w:val="nil"/>
            </w:tcBorders>
            <w:vAlign w:val="center"/>
          </w:tcPr>
          <w:p w14:paraId="1418C34F" w14:textId="0D2E0B1D" w:rsidR="00596329" w:rsidRPr="000312FE" w:rsidRDefault="00596329" w:rsidP="00596329">
            <w:pPr>
              <w:tabs>
                <w:tab w:val="left" w:pos="3828"/>
              </w:tabs>
              <w:ind w:left="-114"/>
              <w:jc w:val="right"/>
              <w:rPr>
                <w:rFonts w:ascii="Arial" w:hAnsi="Arial" w:cs="Arial"/>
                <w:b/>
                <w:sz w:val="10"/>
                <w:szCs w:val="10"/>
              </w:rPr>
            </w:pPr>
            <w:r>
              <w:rPr>
                <w:rFonts w:ascii="Arial" w:hAnsi="Arial" w:cs="Arial"/>
                <w:b/>
                <w:bCs/>
                <w:sz w:val="10"/>
                <w:szCs w:val="10"/>
              </w:rPr>
              <w:t>-</w:t>
            </w:r>
          </w:p>
        </w:tc>
        <w:tc>
          <w:tcPr>
            <w:tcW w:w="781" w:type="dxa"/>
            <w:tcBorders>
              <w:top w:val="single" w:sz="4" w:space="0" w:color="auto"/>
              <w:left w:val="nil"/>
              <w:bottom w:val="double" w:sz="4" w:space="0" w:color="auto"/>
              <w:right w:val="nil"/>
            </w:tcBorders>
            <w:vAlign w:val="center"/>
          </w:tcPr>
          <w:p w14:paraId="150974CF" w14:textId="0588758A" w:rsidR="00596329" w:rsidRPr="000312FE" w:rsidRDefault="00596329" w:rsidP="00596329">
            <w:pPr>
              <w:tabs>
                <w:tab w:val="left" w:pos="3828"/>
              </w:tabs>
              <w:ind w:left="-114"/>
              <w:jc w:val="right"/>
              <w:rPr>
                <w:rFonts w:ascii="Arial" w:hAnsi="Arial" w:cs="Arial"/>
                <w:b/>
                <w:sz w:val="10"/>
                <w:szCs w:val="10"/>
              </w:rPr>
            </w:pPr>
            <w:r>
              <w:rPr>
                <w:rFonts w:ascii="Arial" w:hAnsi="Arial" w:cs="Arial"/>
                <w:b/>
                <w:bCs/>
                <w:sz w:val="10"/>
                <w:szCs w:val="10"/>
              </w:rPr>
              <w:t>2.098.558</w:t>
            </w:r>
          </w:p>
        </w:tc>
        <w:tc>
          <w:tcPr>
            <w:tcW w:w="709" w:type="dxa"/>
            <w:tcBorders>
              <w:top w:val="single" w:sz="4" w:space="0" w:color="auto"/>
              <w:left w:val="nil"/>
              <w:bottom w:val="double" w:sz="4" w:space="0" w:color="auto"/>
              <w:right w:val="nil"/>
            </w:tcBorders>
            <w:vAlign w:val="center"/>
          </w:tcPr>
          <w:p w14:paraId="26D2EB23" w14:textId="4D2C40F6" w:rsidR="00596329" w:rsidRPr="000312FE" w:rsidRDefault="00596329" w:rsidP="00596329">
            <w:pPr>
              <w:tabs>
                <w:tab w:val="left" w:pos="3828"/>
              </w:tabs>
              <w:ind w:left="-114"/>
              <w:jc w:val="right"/>
              <w:rPr>
                <w:rFonts w:ascii="Arial" w:hAnsi="Arial" w:cs="Arial"/>
                <w:b/>
                <w:sz w:val="10"/>
                <w:szCs w:val="10"/>
              </w:rPr>
            </w:pPr>
            <w:r>
              <w:rPr>
                <w:rFonts w:ascii="Arial" w:hAnsi="Arial" w:cs="Arial"/>
                <w:b/>
                <w:bCs/>
                <w:sz w:val="10"/>
                <w:szCs w:val="10"/>
              </w:rPr>
              <w:t>-</w:t>
            </w:r>
          </w:p>
        </w:tc>
        <w:tc>
          <w:tcPr>
            <w:tcW w:w="850" w:type="dxa"/>
            <w:tcBorders>
              <w:top w:val="single" w:sz="4" w:space="0" w:color="auto"/>
              <w:left w:val="nil"/>
              <w:bottom w:val="double" w:sz="4" w:space="0" w:color="auto"/>
              <w:right w:val="nil"/>
            </w:tcBorders>
            <w:vAlign w:val="center"/>
          </w:tcPr>
          <w:p w14:paraId="04937190" w14:textId="63601A7D" w:rsidR="00596329" w:rsidRPr="000312FE" w:rsidRDefault="00596329" w:rsidP="00596329">
            <w:pPr>
              <w:tabs>
                <w:tab w:val="left" w:pos="3828"/>
              </w:tabs>
              <w:ind w:left="-114"/>
              <w:jc w:val="right"/>
              <w:rPr>
                <w:rFonts w:ascii="Arial" w:hAnsi="Arial" w:cs="Arial"/>
                <w:b/>
                <w:sz w:val="10"/>
                <w:szCs w:val="10"/>
              </w:rPr>
            </w:pPr>
            <w:r>
              <w:rPr>
                <w:rFonts w:ascii="Arial" w:hAnsi="Arial" w:cs="Arial"/>
                <w:b/>
                <w:bCs/>
                <w:sz w:val="10"/>
                <w:szCs w:val="10"/>
              </w:rPr>
              <w:t>4.737.019</w:t>
            </w:r>
          </w:p>
        </w:tc>
        <w:tc>
          <w:tcPr>
            <w:tcW w:w="851" w:type="dxa"/>
            <w:tcBorders>
              <w:top w:val="single" w:sz="4" w:space="0" w:color="auto"/>
              <w:left w:val="nil"/>
              <w:bottom w:val="double" w:sz="4" w:space="0" w:color="auto"/>
              <w:right w:val="nil"/>
            </w:tcBorders>
            <w:vAlign w:val="center"/>
          </w:tcPr>
          <w:p w14:paraId="27785E9B" w14:textId="08844F32" w:rsidR="00596329" w:rsidRPr="000312FE" w:rsidRDefault="00596329" w:rsidP="00596329">
            <w:pPr>
              <w:tabs>
                <w:tab w:val="left" w:pos="3828"/>
              </w:tabs>
              <w:ind w:left="-114"/>
              <w:jc w:val="right"/>
              <w:rPr>
                <w:rFonts w:ascii="Arial" w:hAnsi="Arial" w:cs="Arial"/>
                <w:b/>
                <w:sz w:val="10"/>
                <w:szCs w:val="10"/>
              </w:rPr>
            </w:pPr>
            <w:r>
              <w:rPr>
                <w:rFonts w:ascii="Arial" w:hAnsi="Arial" w:cs="Arial"/>
                <w:b/>
                <w:bCs/>
                <w:sz w:val="10"/>
                <w:szCs w:val="10"/>
              </w:rPr>
              <w:t>18.917.043</w:t>
            </w:r>
          </w:p>
        </w:tc>
        <w:tc>
          <w:tcPr>
            <w:tcW w:w="567" w:type="dxa"/>
            <w:tcBorders>
              <w:top w:val="single" w:sz="4" w:space="0" w:color="auto"/>
              <w:left w:val="nil"/>
              <w:bottom w:val="double" w:sz="4" w:space="0" w:color="auto"/>
              <w:right w:val="nil"/>
            </w:tcBorders>
            <w:vAlign w:val="center"/>
          </w:tcPr>
          <w:p w14:paraId="4FD22A1D" w14:textId="42BF192D" w:rsidR="00596329" w:rsidRPr="000312FE" w:rsidRDefault="00596329" w:rsidP="00596329">
            <w:pPr>
              <w:tabs>
                <w:tab w:val="left" w:pos="3828"/>
              </w:tabs>
              <w:ind w:left="-114"/>
              <w:jc w:val="right"/>
              <w:rPr>
                <w:rFonts w:ascii="Arial" w:hAnsi="Arial" w:cs="Arial"/>
                <w:b/>
                <w:sz w:val="10"/>
                <w:szCs w:val="10"/>
              </w:rPr>
            </w:pPr>
            <w:r>
              <w:rPr>
                <w:rFonts w:ascii="Arial" w:hAnsi="Arial" w:cs="Arial"/>
                <w:b/>
                <w:bCs/>
                <w:sz w:val="10"/>
                <w:szCs w:val="10"/>
              </w:rPr>
              <w:t>-</w:t>
            </w:r>
          </w:p>
        </w:tc>
        <w:tc>
          <w:tcPr>
            <w:tcW w:w="850" w:type="dxa"/>
            <w:tcBorders>
              <w:top w:val="single" w:sz="4" w:space="0" w:color="auto"/>
              <w:left w:val="nil"/>
              <w:bottom w:val="double" w:sz="4" w:space="0" w:color="auto"/>
              <w:right w:val="nil"/>
            </w:tcBorders>
            <w:vAlign w:val="center"/>
          </w:tcPr>
          <w:p w14:paraId="4CA67127" w14:textId="00418518" w:rsidR="00596329" w:rsidRPr="000312FE" w:rsidRDefault="00596329" w:rsidP="00596329">
            <w:pPr>
              <w:tabs>
                <w:tab w:val="left" w:pos="3828"/>
              </w:tabs>
              <w:ind w:left="-114"/>
              <w:jc w:val="right"/>
              <w:rPr>
                <w:rFonts w:ascii="Arial" w:hAnsi="Arial" w:cs="Arial"/>
                <w:b/>
                <w:sz w:val="10"/>
                <w:szCs w:val="10"/>
              </w:rPr>
            </w:pPr>
            <w:r>
              <w:rPr>
                <w:rFonts w:ascii="Arial" w:hAnsi="Arial" w:cs="Arial"/>
                <w:b/>
                <w:bCs/>
                <w:sz w:val="10"/>
                <w:szCs w:val="10"/>
              </w:rPr>
              <w:t>18.917.043</w:t>
            </w:r>
          </w:p>
        </w:tc>
      </w:tr>
    </w:tbl>
    <w:p w14:paraId="0ACFC035" w14:textId="77777777" w:rsidR="00791B14" w:rsidRPr="003B10B3" w:rsidRDefault="00791B14" w:rsidP="004F6BE8">
      <w:pPr>
        <w:tabs>
          <w:tab w:val="left" w:pos="3828"/>
        </w:tabs>
        <w:rPr>
          <w:rFonts w:ascii="Arial" w:hAnsi="Arial" w:cs="Arial"/>
          <w:sz w:val="16"/>
          <w:szCs w:val="16"/>
        </w:rPr>
      </w:pPr>
    </w:p>
    <w:p w14:paraId="08B8A39B" w14:textId="77777777" w:rsidR="00477BE6" w:rsidRPr="00640653" w:rsidRDefault="00477BE6" w:rsidP="00477BE6">
      <w:pPr>
        <w:rPr>
          <w:rFonts w:ascii="Arial" w:hAnsi="Arial" w:cs="Arial"/>
          <w:sz w:val="12"/>
          <w:szCs w:val="12"/>
        </w:rPr>
      </w:pPr>
      <w:r w:rsidRPr="00640653">
        <w:rPr>
          <w:rFonts w:ascii="Arial" w:hAnsi="Arial" w:cs="Arial"/>
          <w:sz w:val="12"/>
          <w:szCs w:val="12"/>
        </w:rPr>
        <w:t>1. Duran varlıklar birikmiş yeniden değerleme artışları/azalışları,</w:t>
      </w:r>
    </w:p>
    <w:p w14:paraId="2E6919EC" w14:textId="77777777" w:rsidR="00477BE6" w:rsidRPr="00640653" w:rsidRDefault="00477BE6" w:rsidP="00477BE6">
      <w:pPr>
        <w:rPr>
          <w:rFonts w:ascii="Arial" w:hAnsi="Arial" w:cs="Arial"/>
          <w:sz w:val="12"/>
          <w:szCs w:val="12"/>
        </w:rPr>
      </w:pPr>
      <w:r w:rsidRPr="00640653">
        <w:rPr>
          <w:rFonts w:ascii="Arial" w:hAnsi="Arial" w:cs="Arial"/>
          <w:sz w:val="12"/>
          <w:szCs w:val="12"/>
        </w:rPr>
        <w:t>2. Tanımlanmış fayda planlarının birikmiş yeniden ölçüm kazançları/kayıpları,</w:t>
      </w:r>
    </w:p>
    <w:p w14:paraId="11143772" w14:textId="77777777" w:rsidR="00477BE6" w:rsidRPr="00640653" w:rsidRDefault="00477BE6" w:rsidP="00477BE6">
      <w:pPr>
        <w:rPr>
          <w:rFonts w:ascii="Arial" w:hAnsi="Arial" w:cs="Arial"/>
          <w:sz w:val="12"/>
          <w:szCs w:val="12"/>
        </w:rPr>
      </w:pPr>
      <w:r w:rsidRPr="00640653">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4F9FD98B" w14:textId="77777777" w:rsidR="00477BE6" w:rsidRPr="00640653" w:rsidRDefault="00477BE6" w:rsidP="00477BE6">
      <w:pPr>
        <w:rPr>
          <w:rFonts w:ascii="Arial" w:hAnsi="Arial" w:cs="Arial"/>
          <w:sz w:val="12"/>
          <w:szCs w:val="12"/>
        </w:rPr>
      </w:pPr>
      <w:r w:rsidRPr="00640653">
        <w:rPr>
          <w:rFonts w:ascii="Arial" w:hAnsi="Arial" w:cs="Arial"/>
          <w:sz w:val="12"/>
          <w:szCs w:val="12"/>
        </w:rPr>
        <w:t>4. Yabancı para çevirim farkları,</w:t>
      </w:r>
    </w:p>
    <w:p w14:paraId="42698E20" w14:textId="77777777" w:rsidR="00477BE6" w:rsidRPr="00640653" w:rsidRDefault="00477BE6" w:rsidP="00477BE6">
      <w:pPr>
        <w:rPr>
          <w:rFonts w:ascii="Arial" w:hAnsi="Arial" w:cs="Arial"/>
          <w:sz w:val="12"/>
          <w:szCs w:val="12"/>
        </w:rPr>
      </w:pPr>
      <w:r w:rsidRPr="00640653">
        <w:rPr>
          <w:rFonts w:ascii="Arial" w:hAnsi="Arial" w:cs="Arial"/>
          <w:sz w:val="12"/>
          <w:szCs w:val="12"/>
        </w:rPr>
        <w:t>5. Gerçeğe uygun değer farkı diğer kapsamlı gelire yansıtılan finansal varlıkların birikmiş yeniden değerleme ve/veya sınıflandırma kazançları/kayıpları,</w:t>
      </w:r>
    </w:p>
    <w:p w14:paraId="667E394A" w14:textId="77777777" w:rsidR="00477BE6" w:rsidRPr="00640653" w:rsidRDefault="00477BE6" w:rsidP="00477BE6">
      <w:pPr>
        <w:rPr>
          <w:rFonts w:ascii="Arial" w:hAnsi="Arial" w:cs="Arial"/>
          <w:sz w:val="12"/>
          <w:szCs w:val="12"/>
        </w:rPr>
      </w:pPr>
      <w:r w:rsidRPr="00640653">
        <w:rPr>
          <w:rFonts w:ascii="Arial" w:hAnsi="Arial" w:cs="Arial"/>
          <w:sz w:val="12"/>
          <w:szCs w:val="12"/>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1368B9A8" w14:textId="77777777" w:rsidR="00477BE6" w:rsidRPr="00640653" w:rsidRDefault="00477BE6" w:rsidP="00477BE6">
      <w:pPr>
        <w:rPr>
          <w:rFonts w:ascii="Arial" w:hAnsi="Arial" w:cs="Arial"/>
          <w:sz w:val="12"/>
          <w:szCs w:val="12"/>
        </w:rPr>
      </w:pPr>
    </w:p>
    <w:p w14:paraId="2EE9A17A" w14:textId="021AABC8" w:rsidR="00791B14" w:rsidRDefault="00791B14" w:rsidP="004F6BE8">
      <w:pPr>
        <w:tabs>
          <w:tab w:val="left" w:pos="3828"/>
        </w:tabs>
        <w:rPr>
          <w:rFonts w:ascii="Arial" w:hAnsi="Arial" w:cs="Arial"/>
          <w:sz w:val="10"/>
          <w:szCs w:val="10"/>
        </w:rPr>
      </w:pPr>
    </w:p>
    <w:p w14:paraId="543CCB95" w14:textId="4FDF5AC2" w:rsidR="00E35CE4" w:rsidRDefault="00E35CE4" w:rsidP="004F6BE8">
      <w:pPr>
        <w:tabs>
          <w:tab w:val="left" w:pos="3828"/>
        </w:tabs>
        <w:rPr>
          <w:rFonts w:ascii="Arial" w:hAnsi="Arial" w:cs="Arial"/>
          <w:sz w:val="10"/>
          <w:szCs w:val="10"/>
        </w:rPr>
      </w:pPr>
    </w:p>
    <w:p w14:paraId="46A9A343" w14:textId="77777777" w:rsidR="00E35CE4" w:rsidRPr="003B10B3" w:rsidRDefault="00E35CE4" w:rsidP="004F6BE8">
      <w:pPr>
        <w:tabs>
          <w:tab w:val="left" w:pos="3828"/>
        </w:tabs>
        <w:rPr>
          <w:rFonts w:ascii="Arial" w:hAnsi="Arial" w:cs="Arial"/>
          <w:sz w:val="10"/>
          <w:szCs w:val="10"/>
        </w:rPr>
      </w:pPr>
    </w:p>
    <w:p w14:paraId="53E49053" w14:textId="6D6EE014" w:rsidR="00791B14" w:rsidRDefault="00791B14" w:rsidP="004F6BE8">
      <w:pPr>
        <w:tabs>
          <w:tab w:val="left" w:pos="3828"/>
        </w:tabs>
        <w:jc w:val="center"/>
        <w:rPr>
          <w:rFonts w:ascii="Arial" w:hAnsi="Arial" w:cs="Arial"/>
          <w:sz w:val="16"/>
          <w:szCs w:val="16"/>
        </w:rPr>
      </w:pPr>
    </w:p>
    <w:p w14:paraId="51975401" w14:textId="357E9B22" w:rsidR="00CE027C" w:rsidRDefault="00CE027C" w:rsidP="004F6BE8">
      <w:pPr>
        <w:tabs>
          <w:tab w:val="left" w:pos="3828"/>
        </w:tabs>
        <w:jc w:val="center"/>
        <w:rPr>
          <w:rFonts w:ascii="Arial" w:hAnsi="Arial" w:cs="Arial"/>
          <w:sz w:val="16"/>
          <w:szCs w:val="16"/>
        </w:rPr>
      </w:pPr>
    </w:p>
    <w:p w14:paraId="551228FD" w14:textId="34BB503F" w:rsidR="00CE027C" w:rsidRDefault="00CE027C" w:rsidP="004F6BE8">
      <w:pPr>
        <w:tabs>
          <w:tab w:val="left" w:pos="3828"/>
        </w:tabs>
        <w:jc w:val="center"/>
        <w:rPr>
          <w:rFonts w:ascii="Arial" w:hAnsi="Arial" w:cs="Arial"/>
          <w:sz w:val="16"/>
          <w:szCs w:val="16"/>
        </w:rPr>
      </w:pPr>
    </w:p>
    <w:p w14:paraId="11024EAA" w14:textId="77777777" w:rsidR="00CE027C" w:rsidRDefault="00CE027C" w:rsidP="004F6BE8">
      <w:pPr>
        <w:tabs>
          <w:tab w:val="left" w:pos="3828"/>
        </w:tabs>
        <w:jc w:val="center"/>
        <w:rPr>
          <w:rFonts w:ascii="Arial" w:hAnsi="Arial" w:cs="Arial"/>
          <w:sz w:val="16"/>
          <w:szCs w:val="16"/>
        </w:rPr>
      </w:pPr>
    </w:p>
    <w:p w14:paraId="632F9C90" w14:textId="42FDC774" w:rsidR="00AB47E7" w:rsidRDefault="00E35CE4" w:rsidP="00AB47E7">
      <w:pPr>
        <w:tabs>
          <w:tab w:val="left" w:pos="3828"/>
        </w:tabs>
        <w:jc w:val="center"/>
        <w:rPr>
          <w:rFonts w:ascii="Arial" w:hAnsi="Arial" w:cs="Arial"/>
          <w:sz w:val="16"/>
          <w:szCs w:val="16"/>
        </w:rPr>
      </w:pPr>
      <w:r w:rsidRPr="003B10B3">
        <w:rPr>
          <w:rFonts w:ascii="Arial" w:hAnsi="Arial" w:cs="Arial"/>
          <w:sz w:val="16"/>
          <w:szCs w:val="16"/>
        </w:rPr>
        <w:t>İlişikteki açıklama ve</w:t>
      </w:r>
      <w:r w:rsidR="007F47C8">
        <w:rPr>
          <w:rFonts w:ascii="Arial" w:hAnsi="Arial" w:cs="Arial"/>
          <w:sz w:val="16"/>
          <w:szCs w:val="16"/>
        </w:rPr>
        <w:t xml:space="preserve"> </w:t>
      </w:r>
      <w:r w:rsidRPr="003B10B3">
        <w:rPr>
          <w:rFonts w:ascii="Arial" w:hAnsi="Arial" w:cs="Arial"/>
          <w:sz w:val="16"/>
          <w:szCs w:val="16"/>
        </w:rPr>
        <w:t xml:space="preserve">dipnotlar bu </w:t>
      </w:r>
      <w:r w:rsidR="005E776B">
        <w:rPr>
          <w:rFonts w:ascii="Arial" w:hAnsi="Arial" w:cs="Arial"/>
          <w:sz w:val="16"/>
          <w:szCs w:val="16"/>
        </w:rPr>
        <w:t xml:space="preserve">kondolide </w:t>
      </w:r>
      <w:r w:rsidRPr="003B10B3">
        <w:rPr>
          <w:rFonts w:ascii="Arial" w:hAnsi="Arial" w:cs="Arial"/>
          <w:sz w:val="16"/>
          <w:szCs w:val="16"/>
        </w:rPr>
        <w:t>finansal tabloların tamamlayıcı bir parçasıdır.</w:t>
      </w:r>
    </w:p>
    <w:p w14:paraId="7C4D3751" w14:textId="11175431" w:rsidR="00AB47E7" w:rsidRDefault="00AB47E7">
      <w:pPr>
        <w:rPr>
          <w:rFonts w:ascii="Arial" w:hAnsi="Arial" w:cs="Arial"/>
          <w:sz w:val="16"/>
          <w:szCs w:val="16"/>
        </w:rPr>
      </w:pPr>
      <w:r>
        <w:rPr>
          <w:rFonts w:ascii="Arial" w:hAnsi="Arial" w:cs="Arial"/>
          <w:sz w:val="16"/>
          <w:szCs w:val="16"/>
        </w:rPr>
        <w:br w:type="page"/>
      </w:r>
    </w:p>
    <w:p w14:paraId="3B4BDDBB" w14:textId="77777777" w:rsidR="006325C3" w:rsidRPr="00E35CE4" w:rsidRDefault="006325C3" w:rsidP="00AB47E7">
      <w:pPr>
        <w:tabs>
          <w:tab w:val="left" w:pos="3828"/>
        </w:tabs>
        <w:jc w:val="center"/>
        <w:rPr>
          <w:rFonts w:ascii="Arial" w:hAnsi="Arial" w:cs="Arial"/>
          <w:sz w:val="16"/>
          <w:szCs w:val="16"/>
        </w:rPr>
        <w:sectPr w:rsidR="006325C3" w:rsidRPr="00E35CE4" w:rsidSect="00023EE5">
          <w:headerReference w:type="even" r:id="rId47"/>
          <w:headerReference w:type="default" r:id="rId48"/>
          <w:footerReference w:type="even" r:id="rId49"/>
          <w:footerReference w:type="default" r:id="rId50"/>
          <w:headerReference w:type="first" r:id="rId51"/>
          <w:footerReference w:type="first" r:id="rId52"/>
          <w:pgSz w:w="16840" w:h="11907" w:orient="landscape" w:code="9"/>
          <w:pgMar w:top="1418" w:right="1418" w:bottom="993" w:left="1418" w:header="720" w:footer="755" w:gutter="0"/>
          <w:cols w:space="708"/>
          <w:docGrid w:linePitch="360"/>
        </w:sectPr>
      </w:pPr>
    </w:p>
    <w:tbl>
      <w:tblPr>
        <w:tblW w:w="9704" w:type="dxa"/>
        <w:tblInd w:w="-5" w:type="dxa"/>
        <w:tblLayout w:type="fixed"/>
        <w:tblLook w:val="0000" w:firstRow="0" w:lastRow="0" w:firstColumn="0" w:lastColumn="0" w:noHBand="0" w:noVBand="0"/>
      </w:tblPr>
      <w:tblGrid>
        <w:gridCol w:w="567"/>
        <w:gridCol w:w="4950"/>
        <w:gridCol w:w="1216"/>
        <w:gridCol w:w="1442"/>
        <w:gridCol w:w="1529"/>
      </w:tblGrid>
      <w:tr w:rsidR="00AA7B31" w:rsidRPr="003B10B3" w14:paraId="4C177C70" w14:textId="77777777" w:rsidTr="00AA7B31">
        <w:trPr>
          <w:trHeight w:val="113"/>
        </w:trPr>
        <w:tc>
          <w:tcPr>
            <w:tcW w:w="567" w:type="dxa"/>
            <w:tcBorders>
              <w:top w:val="single" w:sz="4" w:space="0" w:color="auto"/>
              <w:left w:val="single" w:sz="4" w:space="0" w:color="auto"/>
              <w:bottom w:val="single" w:sz="4" w:space="0" w:color="auto"/>
            </w:tcBorders>
          </w:tcPr>
          <w:p w14:paraId="344CD0A4" w14:textId="77777777" w:rsidR="00AA7B31" w:rsidRPr="003B10B3" w:rsidRDefault="00AA7B31" w:rsidP="00891D5E">
            <w:pPr>
              <w:autoSpaceDE w:val="0"/>
              <w:autoSpaceDN w:val="0"/>
              <w:adjustRightInd w:val="0"/>
              <w:ind w:left="-108"/>
              <w:jc w:val="both"/>
              <w:rPr>
                <w:rFonts w:ascii="Arial" w:hAnsi="Arial" w:cs="Arial"/>
                <w:b/>
                <w:bCs/>
                <w:sz w:val="14"/>
                <w:szCs w:val="14"/>
              </w:rPr>
            </w:pPr>
          </w:p>
        </w:tc>
        <w:tc>
          <w:tcPr>
            <w:tcW w:w="4950" w:type="dxa"/>
            <w:tcBorders>
              <w:top w:val="single" w:sz="4" w:space="0" w:color="auto"/>
              <w:bottom w:val="single" w:sz="4" w:space="0" w:color="auto"/>
              <w:right w:val="single" w:sz="4" w:space="0" w:color="auto"/>
            </w:tcBorders>
          </w:tcPr>
          <w:p w14:paraId="01ECF122" w14:textId="77777777" w:rsidR="00AA7B31" w:rsidRPr="003B10B3" w:rsidRDefault="00AA7B31" w:rsidP="00891D5E">
            <w:pPr>
              <w:autoSpaceDE w:val="0"/>
              <w:autoSpaceDN w:val="0"/>
              <w:adjustRightInd w:val="0"/>
              <w:jc w:val="both"/>
              <w:rPr>
                <w:rFonts w:ascii="Arial" w:hAnsi="Arial" w:cs="Arial"/>
                <w:b/>
                <w:bCs/>
                <w:sz w:val="14"/>
                <w:szCs w:val="14"/>
              </w:rPr>
            </w:pPr>
          </w:p>
        </w:tc>
        <w:tc>
          <w:tcPr>
            <w:tcW w:w="1216" w:type="dxa"/>
            <w:vMerge w:val="restart"/>
            <w:tcBorders>
              <w:top w:val="single" w:sz="4" w:space="0" w:color="auto"/>
              <w:right w:val="single" w:sz="4" w:space="0" w:color="auto"/>
            </w:tcBorders>
          </w:tcPr>
          <w:p w14:paraId="240D9FF1" w14:textId="77777777" w:rsidR="00AA7B31" w:rsidRDefault="00AA7B31">
            <w:pPr>
              <w:rPr>
                <w:rFonts w:ascii="Arial" w:hAnsi="Arial" w:cs="Arial"/>
                <w:b/>
                <w:bCs/>
                <w:sz w:val="14"/>
                <w:szCs w:val="14"/>
              </w:rPr>
            </w:pPr>
          </w:p>
          <w:p w14:paraId="5A84AA55" w14:textId="77777777" w:rsidR="00AA7B31" w:rsidRPr="00640653" w:rsidRDefault="00AA7B31" w:rsidP="00AA7B31">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Dipnot</w:t>
            </w:r>
          </w:p>
          <w:p w14:paraId="2E875D84" w14:textId="77777777" w:rsidR="00AA7B31" w:rsidRPr="00640653" w:rsidRDefault="00AA7B31" w:rsidP="00AA7B31">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(Beşinci</w:t>
            </w:r>
          </w:p>
          <w:p w14:paraId="5C07BDA3" w14:textId="7D206179" w:rsidR="00AA7B31" w:rsidRPr="003B10B3" w:rsidRDefault="00AA7B31" w:rsidP="00AA7B31">
            <w:pPr>
              <w:autoSpaceDE w:val="0"/>
              <w:autoSpaceDN w:val="0"/>
              <w:adjustRightInd w:val="0"/>
              <w:jc w:val="both"/>
              <w:rPr>
                <w:rFonts w:ascii="Arial" w:hAnsi="Arial" w:cs="Arial"/>
                <w:b/>
                <w:bCs/>
                <w:sz w:val="14"/>
                <w:szCs w:val="14"/>
              </w:rPr>
            </w:pPr>
            <w:r>
              <w:rPr>
                <w:rFonts w:ascii="Arial" w:hAnsi="Arial" w:cs="Arial"/>
                <w:b/>
                <w:bCs/>
                <w:sz w:val="14"/>
                <w:szCs w:val="14"/>
              </w:rPr>
              <w:t xml:space="preserve">       </w:t>
            </w:r>
            <w:r w:rsidRPr="00640653">
              <w:rPr>
                <w:rFonts w:ascii="Arial" w:hAnsi="Arial" w:cs="Arial"/>
                <w:b/>
                <w:bCs/>
                <w:sz w:val="14"/>
                <w:szCs w:val="14"/>
              </w:rPr>
              <w:t>Bölüm-IV)</w:t>
            </w:r>
          </w:p>
        </w:tc>
        <w:tc>
          <w:tcPr>
            <w:tcW w:w="1442" w:type="dxa"/>
            <w:tcBorders>
              <w:top w:val="single" w:sz="4" w:space="0" w:color="auto"/>
              <w:left w:val="single" w:sz="4" w:space="0" w:color="auto"/>
              <w:bottom w:val="single" w:sz="4" w:space="0" w:color="auto"/>
              <w:right w:val="single" w:sz="4" w:space="0" w:color="auto"/>
            </w:tcBorders>
            <w:vAlign w:val="center"/>
          </w:tcPr>
          <w:p w14:paraId="79EB58C0" w14:textId="5A5DD02A" w:rsidR="00AA7B31" w:rsidRPr="003B10B3" w:rsidRDefault="00AA7B31" w:rsidP="00891D5E">
            <w:pPr>
              <w:ind w:left="-249" w:right="30"/>
              <w:jc w:val="right"/>
              <w:rPr>
                <w:rFonts w:ascii="Arial" w:hAnsi="Arial" w:cs="Arial"/>
                <w:b/>
                <w:sz w:val="14"/>
                <w:szCs w:val="14"/>
              </w:rPr>
            </w:pPr>
            <w:r w:rsidRPr="003B10B3">
              <w:rPr>
                <w:rFonts w:ascii="Arial" w:hAnsi="Arial" w:cs="Arial"/>
                <w:b/>
                <w:sz w:val="14"/>
                <w:szCs w:val="14"/>
              </w:rPr>
              <w:t>BİN TÜRK LİRASI</w:t>
            </w:r>
          </w:p>
        </w:tc>
        <w:tc>
          <w:tcPr>
            <w:tcW w:w="1529" w:type="dxa"/>
            <w:tcBorders>
              <w:top w:val="single" w:sz="4" w:space="0" w:color="auto"/>
              <w:left w:val="single" w:sz="4" w:space="0" w:color="auto"/>
              <w:bottom w:val="single" w:sz="4" w:space="0" w:color="auto"/>
              <w:right w:val="single" w:sz="4" w:space="0" w:color="auto"/>
            </w:tcBorders>
            <w:vAlign w:val="center"/>
          </w:tcPr>
          <w:p w14:paraId="54B8AED1" w14:textId="77777777" w:rsidR="00AA7B31" w:rsidRPr="003B10B3" w:rsidRDefault="00AA7B31" w:rsidP="00891D5E">
            <w:pPr>
              <w:ind w:left="-249" w:right="30"/>
              <w:jc w:val="right"/>
              <w:rPr>
                <w:rFonts w:ascii="Arial" w:hAnsi="Arial" w:cs="Arial"/>
                <w:b/>
                <w:sz w:val="14"/>
                <w:szCs w:val="14"/>
              </w:rPr>
            </w:pPr>
            <w:r w:rsidRPr="003B10B3">
              <w:rPr>
                <w:rFonts w:ascii="Arial" w:hAnsi="Arial" w:cs="Arial"/>
                <w:b/>
                <w:sz w:val="14"/>
                <w:szCs w:val="14"/>
              </w:rPr>
              <w:t>BİN TÜRK LİRASI</w:t>
            </w:r>
          </w:p>
        </w:tc>
      </w:tr>
      <w:tr w:rsidR="00AA7B31" w:rsidRPr="003B10B3" w14:paraId="767C15C7" w14:textId="77777777" w:rsidTr="00AA7B31">
        <w:trPr>
          <w:trHeight w:val="113"/>
        </w:trPr>
        <w:tc>
          <w:tcPr>
            <w:tcW w:w="567" w:type="dxa"/>
            <w:tcBorders>
              <w:top w:val="single" w:sz="4" w:space="0" w:color="auto"/>
              <w:left w:val="single" w:sz="4" w:space="0" w:color="auto"/>
              <w:bottom w:val="single" w:sz="4" w:space="0" w:color="auto"/>
            </w:tcBorders>
          </w:tcPr>
          <w:p w14:paraId="3C0DBFD6" w14:textId="77777777" w:rsidR="00AA7B31" w:rsidRPr="003B10B3" w:rsidRDefault="00AA7B31" w:rsidP="00891D5E">
            <w:pPr>
              <w:autoSpaceDE w:val="0"/>
              <w:autoSpaceDN w:val="0"/>
              <w:adjustRightInd w:val="0"/>
              <w:ind w:left="-108"/>
              <w:jc w:val="both"/>
              <w:rPr>
                <w:rFonts w:ascii="Arial" w:hAnsi="Arial" w:cs="Arial"/>
                <w:b/>
                <w:bCs/>
                <w:sz w:val="14"/>
                <w:szCs w:val="14"/>
              </w:rPr>
            </w:pPr>
          </w:p>
        </w:tc>
        <w:tc>
          <w:tcPr>
            <w:tcW w:w="4950" w:type="dxa"/>
            <w:tcBorders>
              <w:top w:val="single" w:sz="4" w:space="0" w:color="auto"/>
              <w:bottom w:val="single" w:sz="4" w:space="0" w:color="auto"/>
              <w:right w:val="single" w:sz="4" w:space="0" w:color="auto"/>
            </w:tcBorders>
          </w:tcPr>
          <w:p w14:paraId="768544D6" w14:textId="77777777" w:rsidR="00AA7B31" w:rsidRPr="003B10B3" w:rsidRDefault="00AA7B31" w:rsidP="00891D5E">
            <w:pPr>
              <w:autoSpaceDE w:val="0"/>
              <w:autoSpaceDN w:val="0"/>
              <w:adjustRightInd w:val="0"/>
              <w:jc w:val="both"/>
              <w:rPr>
                <w:rFonts w:ascii="Arial" w:hAnsi="Arial" w:cs="Arial"/>
                <w:b/>
                <w:bCs/>
                <w:sz w:val="14"/>
                <w:szCs w:val="14"/>
              </w:rPr>
            </w:pPr>
          </w:p>
          <w:p w14:paraId="71AECC9C" w14:textId="77777777" w:rsidR="00AA7B31" w:rsidRPr="003B10B3" w:rsidRDefault="00AA7B31" w:rsidP="00891D5E">
            <w:pPr>
              <w:autoSpaceDE w:val="0"/>
              <w:autoSpaceDN w:val="0"/>
              <w:adjustRightInd w:val="0"/>
              <w:jc w:val="both"/>
              <w:rPr>
                <w:rFonts w:ascii="Arial" w:hAnsi="Arial" w:cs="Arial"/>
                <w:b/>
                <w:bCs/>
                <w:sz w:val="14"/>
                <w:szCs w:val="14"/>
              </w:rPr>
            </w:pPr>
          </w:p>
          <w:p w14:paraId="59EC7B13" w14:textId="77777777" w:rsidR="00AA7B31" w:rsidRPr="003B10B3" w:rsidRDefault="00AA7B31" w:rsidP="00891D5E">
            <w:pPr>
              <w:autoSpaceDE w:val="0"/>
              <w:autoSpaceDN w:val="0"/>
              <w:adjustRightInd w:val="0"/>
              <w:jc w:val="both"/>
              <w:rPr>
                <w:rFonts w:ascii="Arial" w:hAnsi="Arial" w:cs="Arial"/>
                <w:b/>
                <w:bCs/>
                <w:sz w:val="14"/>
                <w:szCs w:val="14"/>
              </w:rPr>
            </w:pPr>
            <w:r w:rsidRPr="003B10B3">
              <w:rPr>
                <w:rFonts w:ascii="Arial" w:hAnsi="Arial" w:cs="Arial"/>
                <w:b/>
                <w:bCs/>
                <w:sz w:val="14"/>
                <w:szCs w:val="14"/>
              </w:rPr>
              <w:t>NAKİT AKIŞ TABLOSU</w:t>
            </w:r>
          </w:p>
        </w:tc>
        <w:tc>
          <w:tcPr>
            <w:tcW w:w="1216" w:type="dxa"/>
            <w:vMerge/>
            <w:tcBorders>
              <w:bottom w:val="single" w:sz="4" w:space="0" w:color="auto"/>
              <w:right w:val="single" w:sz="4" w:space="0" w:color="auto"/>
            </w:tcBorders>
          </w:tcPr>
          <w:p w14:paraId="2ADCBBC7" w14:textId="77777777" w:rsidR="00AA7B31" w:rsidRPr="003B10B3" w:rsidRDefault="00AA7B31" w:rsidP="00891D5E">
            <w:pPr>
              <w:autoSpaceDE w:val="0"/>
              <w:autoSpaceDN w:val="0"/>
              <w:adjustRightInd w:val="0"/>
              <w:jc w:val="both"/>
              <w:rPr>
                <w:rFonts w:ascii="Arial" w:hAnsi="Arial" w:cs="Arial"/>
                <w:b/>
                <w:bCs/>
                <w:sz w:val="14"/>
                <w:szCs w:val="14"/>
              </w:rPr>
            </w:pPr>
          </w:p>
        </w:tc>
        <w:tc>
          <w:tcPr>
            <w:tcW w:w="1442" w:type="dxa"/>
            <w:tcBorders>
              <w:top w:val="single" w:sz="4" w:space="0" w:color="auto"/>
              <w:left w:val="single" w:sz="4" w:space="0" w:color="auto"/>
              <w:bottom w:val="single" w:sz="4" w:space="0" w:color="auto"/>
              <w:right w:val="single" w:sz="4" w:space="0" w:color="auto"/>
            </w:tcBorders>
            <w:vAlign w:val="center"/>
          </w:tcPr>
          <w:p w14:paraId="603A7239" w14:textId="2D62301E" w:rsidR="00AA7B31" w:rsidRPr="003B10B3" w:rsidRDefault="00AA7B31" w:rsidP="0057052A">
            <w:pPr>
              <w:ind w:left="-249" w:right="30"/>
              <w:jc w:val="right"/>
              <w:rPr>
                <w:rFonts w:ascii="Arial" w:hAnsi="Arial" w:cs="Arial"/>
                <w:b/>
                <w:sz w:val="14"/>
                <w:szCs w:val="14"/>
              </w:rPr>
            </w:pPr>
            <w:r w:rsidRPr="003B10B3">
              <w:rPr>
                <w:rFonts w:ascii="Arial" w:hAnsi="Arial" w:cs="Arial"/>
                <w:b/>
                <w:sz w:val="14"/>
                <w:szCs w:val="14"/>
              </w:rPr>
              <w:t>CARİ DÖNEM</w:t>
            </w:r>
          </w:p>
          <w:p w14:paraId="3D3CEB3E" w14:textId="078D08B9" w:rsidR="00AA7B31" w:rsidRPr="003B10B3" w:rsidRDefault="00AA7B31" w:rsidP="0057052A">
            <w:pPr>
              <w:ind w:left="-249" w:right="30"/>
              <w:jc w:val="right"/>
              <w:rPr>
                <w:rFonts w:ascii="Arial" w:hAnsi="Arial" w:cs="Arial"/>
                <w:b/>
                <w:sz w:val="14"/>
                <w:szCs w:val="14"/>
              </w:rPr>
            </w:pPr>
            <w:r>
              <w:rPr>
                <w:rFonts w:ascii="Arial" w:hAnsi="Arial" w:cs="Arial"/>
                <w:b/>
                <w:sz w:val="14"/>
                <w:szCs w:val="14"/>
              </w:rPr>
              <w:t>(01/01/2023</w:t>
            </w:r>
            <w:r w:rsidRPr="003B10B3">
              <w:rPr>
                <w:rFonts w:ascii="Arial" w:hAnsi="Arial" w:cs="Arial"/>
                <w:b/>
                <w:sz w:val="14"/>
                <w:szCs w:val="14"/>
              </w:rPr>
              <w:t>-</w:t>
            </w:r>
          </w:p>
          <w:p w14:paraId="651990FF" w14:textId="6A10B664" w:rsidR="00AA7B31" w:rsidRPr="003B10B3" w:rsidRDefault="00AA7B31" w:rsidP="00BA5640">
            <w:pPr>
              <w:ind w:left="-249" w:right="30"/>
              <w:jc w:val="right"/>
              <w:rPr>
                <w:rFonts w:ascii="Arial" w:hAnsi="Arial" w:cs="Arial"/>
                <w:b/>
                <w:sz w:val="14"/>
                <w:szCs w:val="14"/>
              </w:rPr>
            </w:pPr>
            <w:r>
              <w:rPr>
                <w:rFonts w:ascii="Arial" w:hAnsi="Arial" w:cs="Arial"/>
                <w:b/>
                <w:sz w:val="14"/>
                <w:szCs w:val="14"/>
              </w:rPr>
              <w:t>31/12/2023</w:t>
            </w:r>
            <w:r w:rsidRPr="003B10B3">
              <w:rPr>
                <w:rFonts w:ascii="Arial" w:hAnsi="Arial" w:cs="Arial"/>
                <w:b/>
                <w:sz w:val="14"/>
                <w:szCs w:val="14"/>
              </w:rPr>
              <w:t>)</w:t>
            </w:r>
          </w:p>
        </w:tc>
        <w:tc>
          <w:tcPr>
            <w:tcW w:w="1529" w:type="dxa"/>
            <w:tcBorders>
              <w:top w:val="single" w:sz="4" w:space="0" w:color="auto"/>
              <w:left w:val="single" w:sz="4" w:space="0" w:color="auto"/>
              <w:bottom w:val="single" w:sz="4" w:space="0" w:color="auto"/>
              <w:right w:val="single" w:sz="4" w:space="0" w:color="auto"/>
            </w:tcBorders>
            <w:vAlign w:val="center"/>
          </w:tcPr>
          <w:p w14:paraId="20DC80EC" w14:textId="54719905" w:rsidR="00AA7B31" w:rsidRPr="003B10B3" w:rsidRDefault="00AA7B31" w:rsidP="000D213E">
            <w:pPr>
              <w:ind w:left="-249" w:right="30"/>
              <w:jc w:val="center"/>
              <w:rPr>
                <w:rFonts w:ascii="Arial" w:hAnsi="Arial" w:cs="Arial"/>
                <w:b/>
                <w:sz w:val="14"/>
                <w:szCs w:val="14"/>
              </w:rPr>
            </w:pPr>
            <w:r>
              <w:rPr>
                <w:rFonts w:ascii="Arial" w:hAnsi="Arial" w:cs="Arial"/>
                <w:b/>
                <w:sz w:val="14"/>
                <w:szCs w:val="14"/>
              </w:rPr>
              <w:t xml:space="preserve">    </w:t>
            </w:r>
            <w:r w:rsidRPr="003B10B3">
              <w:rPr>
                <w:rFonts w:ascii="Arial" w:hAnsi="Arial" w:cs="Arial"/>
                <w:b/>
                <w:sz w:val="14"/>
                <w:szCs w:val="14"/>
              </w:rPr>
              <w:t>ÖNCEKİ DÖNEM</w:t>
            </w:r>
          </w:p>
          <w:p w14:paraId="464AA1FE" w14:textId="78197B35" w:rsidR="00AA7B31" w:rsidRPr="003B10B3" w:rsidRDefault="00AA7B31" w:rsidP="000D213E">
            <w:pPr>
              <w:ind w:left="-249" w:right="30"/>
              <w:jc w:val="center"/>
              <w:rPr>
                <w:rFonts w:ascii="Arial" w:hAnsi="Arial" w:cs="Arial"/>
                <w:b/>
                <w:sz w:val="14"/>
                <w:szCs w:val="14"/>
              </w:rPr>
            </w:pPr>
            <w:r>
              <w:rPr>
                <w:rFonts w:ascii="Arial" w:hAnsi="Arial" w:cs="Arial"/>
                <w:b/>
                <w:sz w:val="14"/>
                <w:szCs w:val="14"/>
              </w:rPr>
              <w:t xml:space="preserve">  (01/01/2022</w:t>
            </w:r>
            <w:r w:rsidRPr="003B10B3">
              <w:rPr>
                <w:rFonts w:ascii="Arial" w:hAnsi="Arial" w:cs="Arial"/>
                <w:b/>
                <w:sz w:val="14"/>
                <w:szCs w:val="14"/>
              </w:rPr>
              <w:t>-</w:t>
            </w:r>
          </w:p>
          <w:p w14:paraId="38357952" w14:textId="61983248" w:rsidR="00AA7B31" w:rsidRPr="003B10B3" w:rsidRDefault="00AA7B31" w:rsidP="005D3B1A">
            <w:pPr>
              <w:ind w:left="-249" w:right="30"/>
              <w:jc w:val="center"/>
              <w:rPr>
                <w:rFonts w:ascii="Arial" w:hAnsi="Arial" w:cs="Arial"/>
                <w:b/>
                <w:sz w:val="14"/>
                <w:szCs w:val="14"/>
              </w:rPr>
            </w:pPr>
            <w:r>
              <w:rPr>
                <w:rFonts w:ascii="Arial" w:hAnsi="Arial" w:cs="Arial"/>
                <w:b/>
                <w:sz w:val="14"/>
                <w:szCs w:val="14"/>
              </w:rPr>
              <w:t xml:space="preserve">   31/12/2022</w:t>
            </w:r>
            <w:r w:rsidRPr="003B10B3">
              <w:rPr>
                <w:rFonts w:ascii="Arial" w:hAnsi="Arial" w:cs="Arial"/>
                <w:b/>
                <w:sz w:val="14"/>
                <w:szCs w:val="14"/>
              </w:rPr>
              <w:t>)</w:t>
            </w:r>
          </w:p>
        </w:tc>
      </w:tr>
      <w:tr w:rsidR="00AA7B31" w:rsidRPr="003B10B3" w14:paraId="0F950FB0" w14:textId="77777777" w:rsidTr="00AA7B31">
        <w:trPr>
          <w:trHeight w:val="113"/>
        </w:trPr>
        <w:tc>
          <w:tcPr>
            <w:tcW w:w="567" w:type="dxa"/>
            <w:tcBorders>
              <w:left w:val="single" w:sz="4" w:space="0" w:color="auto"/>
            </w:tcBorders>
            <w:vAlign w:val="bottom"/>
          </w:tcPr>
          <w:p w14:paraId="115C6F14" w14:textId="77777777" w:rsidR="00AA7B31" w:rsidRPr="003B10B3" w:rsidRDefault="00AA7B31" w:rsidP="00891D5E">
            <w:pPr>
              <w:ind w:left="-108"/>
              <w:jc w:val="both"/>
              <w:rPr>
                <w:rFonts w:ascii="Arial" w:hAnsi="Arial" w:cs="Arial"/>
                <w:b/>
                <w:bCs/>
                <w:sz w:val="14"/>
                <w:szCs w:val="14"/>
              </w:rPr>
            </w:pPr>
          </w:p>
        </w:tc>
        <w:tc>
          <w:tcPr>
            <w:tcW w:w="4950" w:type="dxa"/>
            <w:tcBorders>
              <w:right w:val="single" w:sz="4" w:space="0" w:color="auto"/>
            </w:tcBorders>
            <w:vAlign w:val="bottom"/>
          </w:tcPr>
          <w:p w14:paraId="221E0871" w14:textId="77777777" w:rsidR="00AA7B31" w:rsidRPr="003B10B3" w:rsidRDefault="00AA7B31" w:rsidP="00891D5E">
            <w:pPr>
              <w:jc w:val="both"/>
              <w:rPr>
                <w:rFonts w:ascii="Arial" w:hAnsi="Arial" w:cs="Arial"/>
                <w:b/>
                <w:bCs/>
                <w:sz w:val="14"/>
                <w:szCs w:val="14"/>
              </w:rPr>
            </w:pPr>
          </w:p>
        </w:tc>
        <w:tc>
          <w:tcPr>
            <w:tcW w:w="1216" w:type="dxa"/>
            <w:tcBorders>
              <w:right w:val="single" w:sz="4" w:space="0" w:color="auto"/>
            </w:tcBorders>
            <w:vAlign w:val="bottom"/>
          </w:tcPr>
          <w:p w14:paraId="3B7E7E3E" w14:textId="77777777" w:rsidR="00AA7B31" w:rsidRPr="003B10B3" w:rsidRDefault="00AA7B31" w:rsidP="00891D5E">
            <w:pPr>
              <w:jc w:val="both"/>
              <w:rPr>
                <w:rFonts w:ascii="Arial" w:hAnsi="Arial" w:cs="Arial"/>
                <w:b/>
                <w:bCs/>
                <w:sz w:val="14"/>
                <w:szCs w:val="14"/>
              </w:rPr>
            </w:pPr>
          </w:p>
        </w:tc>
        <w:tc>
          <w:tcPr>
            <w:tcW w:w="1442" w:type="dxa"/>
            <w:tcBorders>
              <w:top w:val="single" w:sz="4" w:space="0" w:color="auto"/>
              <w:left w:val="single" w:sz="4" w:space="0" w:color="auto"/>
              <w:right w:val="single" w:sz="4" w:space="0" w:color="auto"/>
            </w:tcBorders>
            <w:vAlign w:val="bottom"/>
          </w:tcPr>
          <w:p w14:paraId="75369709" w14:textId="5FD2F7EF" w:rsidR="00AA7B31" w:rsidRPr="003B10B3" w:rsidRDefault="00AA7B31" w:rsidP="00891D5E">
            <w:pPr>
              <w:tabs>
                <w:tab w:val="decimal" w:pos="1177"/>
              </w:tabs>
              <w:ind w:left="-249" w:right="163"/>
              <w:jc w:val="right"/>
              <w:rPr>
                <w:rFonts w:ascii="Arial" w:hAnsi="Arial" w:cs="Arial"/>
                <w:b/>
                <w:sz w:val="14"/>
                <w:szCs w:val="14"/>
              </w:rPr>
            </w:pPr>
          </w:p>
        </w:tc>
        <w:tc>
          <w:tcPr>
            <w:tcW w:w="1529" w:type="dxa"/>
            <w:tcBorders>
              <w:top w:val="single" w:sz="4" w:space="0" w:color="auto"/>
              <w:left w:val="single" w:sz="4" w:space="0" w:color="auto"/>
              <w:right w:val="single" w:sz="4" w:space="0" w:color="auto"/>
            </w:tcBorders>
          </w:tcPr>
          <w:p w14:paraId="4A4D391E" w14:textId="77777777" w:rsidR="00AA7B31" w:rsidRPr="003B10B3" w:rsidRDefault="00AA7B31" w:rsidP="00891D5E">
            <w:pPr>
              <w:tabs>
                <w:tab w:val="decimal" w:pos="1177"/>
              </w:tabs>
              <w:ind w:left="-249" w:right="163"/>
              <w:jc w:val="right"/>
              <w:rPr>
                <w:rFonts w:ascii="Arial" w:hAnsi="Arial" w:cs="Arial"/>
                <w:b/>
                <w:sz w:val="14"/>
                <w:szCs w:val="14"/>
              </w:rPr>
            </w:pPr>
          </w:p>
        </w:tc>
      </w:tr>
      <w:tr w:rsidR="00AA7B31" w:rsidRPr="003B10B3" w14:paraId="6E49448B" w14:textId="77777777" w:rsidTr="00AA7B31">
        <w:trPr>
          <w:trHeight w:val="113"/>
        </w:trPr>
        <w:tc>
          <w:tcPr>
            <w:tcW w:w="567" w:type="dxa"/>
            <w:tcBorders>
              <w:left w:val="single" w:sz="4" w:space="0" w:color="auto"/>
            </w:tcBorders>
            <w:vAlign w:val="center"/>
          </w:tcPr>
          <w:p w14:paraId="648799F8" w14:textId="77777777" w:rsidR="00AA7B31" w:rsidRPr="003B10B3" w:rsidRDefault="00AA7B31" w:rsidP="00891D5E">
            <w:pPr>
              <w:ind w:left="-108"/>
              <w:jc w:val="center"/>
              <w:rPr>
                <w:rFonts w:ascii="Arial" w:hAnsi="Arial" w:cs="Arial"/>
                <w:b/>
                <w:bCs/>
                <w:sz w:val="14"/>
                <w:szCs w:val="14"/>
              </w:rPr>
            </w:pPr>
            <w:r w:rsidRPr="003B10B3">
              <w:rPr>
                <w:rFonts w:ascii="Arial" w:hAnsi="Arial" w:cs="Arial"/>
                <w:b/>
                <w:bCs/>
                <w:sz w:val="14"/>
                <w:szCs w:val="14"/>
              </w:rPr>
              <w:t>A.</w:t>
            </w:r>
          </w:p>
        </w:tc>
        <w:tc>
          <w:tcPr>
            <w:tcW w:w="4950" w:type="dxa"/>
            <w:tcBorders>
              <w:right w:val="single" w:sz="4" w:space="0" w:color="auto"/>
            </w:tcBorders>
            <w:vAlign w:val="center"/>
          </w:tcPr>
          <w:p w14:paraId="412AA06D" w14:textId="77777777" w:rsidR="00AA7B31" w:rsidRPr="003B10B3" w:rsidRDefault="00AA7B31" w:rsidP="00891D5E">
            <w:pPr>
              <w:jc w:val="both"/>
              <w:rPr>
                <w:rFonts w:ascii="Arial" w:hAnsi="Arial" w:cs="Arial"/>
                <w:b/>
                <w:bCs/>
                <w:sz w:val="14"/>
                <w:szCs w:val="14"/>
              </w:rPr>
            </w:pPr>
            <w:r w:rsidRPr="003B10B3">
              <w:rPr>
                <w:rFonts w:ascii="Arial" w:hAnsi="Arial" w:cs="Arial"/>
                <w:b/>
                <w:bCs/>
                <w:sz w:val="14"/>
                <w:szCs w:val="14"/>
              </w:rPr>
              <w:t>BANKACILIK FAALİYETLERİNE İLİŞKİN NAKİT AKIMLARI</w:t>
            </w:r>
          </w:p>
        </w:tc>
        <w:tc>
          <w:tcPr>
            <w:tcW w:w="1216" w:type="dxa"/>
            <w:tcBorders>
              <w:right w:val="single" w:sz="4" w:space="0" w:color="auto"/>
            </w:tcBorders>
            <w:vAlign w:val="center"/>
          </w:tcPr>
          <w:p w14:paraId="25C51294" w14:textId="77777777" w:rsidR="00AA7B31" w:rsidRPr="003B10B3" w:rsidRDefault="00AA7B31" w:rsidP="00AA7B31">
            <w:pPr>
              <w:jc w:val="both"/>
              <w:rPr>
                <w:rFonts w:ascii="Arial" w:hAnsi="Arial" w:cs="Arial"/>
                <w:b/>
                <w:bCs/>
                <w:sz w:val="14"/>
                <w:szCs w:val="14"/>
              </w:rPr>
            </w:pPr>
          </w:p>
        </w:tc>
        <w:tc>
          <w:tcPr>
            <w:tcW w:w="1442" w:type="dxa"/>
            <w:tcBorders>
              <w:left w:val="single" w:sz="4" w:space="0" w:color="auto"/>
              <w:right w:val="single" w:sz="4" w:space="0" w:color="auto"/>
            </w:tcBorders>
            <w:vAlign w:val="center"/>
          </w:tcPr>
          <w:p w14:paraId="1B594D91" w14:textId="2BB3A4C6" w:rsidR="00AA7B31" w:rsidRPr="003B10B3" w:rsidRDefault="00AA7B31" w:rsidP="00891D5E">
            <w:pPr>
              <w:tabs>
                <w:tab w:val="decimal" w:pos="1177"/>
              </w:tabs>
              <w:ind w:left="-249" w:right="163"/>
              <w:jc w:val="right"/>
              <w:rPr>
                <w:rFonts w:ascii="Arial" w:hAnsi="Arial" w:cs="Arial"/>
                <w:b/>
                <w:sz w:val="14"/>
                <w:szCs w:val="14"/>
              </w:rPr>
            </w:pPr>
          </w:p>
        </w:tc>
        <w:tc>
          <w:tcPr>
            <w:tcW w:w="1529" w:type="dxa"/>
            <w:tcBorders>
              <w:left w:val="single" w:sz="4" w:space="0" w:color="auto"/>
              <w:right w:val="single" w:sz="4" w:space="0" w:color="auto"/>
            </w:tcBorders>
          </w:tcPr>
          <w:p w14:paraId="4C017098" w14:textId="77777777" w:rsidR="00AA7B31" w:rsidRPr="003B10B3" w:rsidRDefault="00AA7B31" w:rsidP="00891D5E">
            <w:pPr>
              <w:tabs>
                <w:tab w:val="decimal" w:pos="1177"/>
              </w:tabs>
              <w:ind w:left="-249" w:right="163"/>
              <w:jc w:val="right"/>
              <w:rPr>
                <w:rFonts w:ascii="Arial" w:hAnsi="Arial" w:cs="Arial"/>
                <w:b/>
                <w:sz w:val="14"/>
                <w:szCs w:val="14"/>
              </w:rPr>
            </w:pPr>
          </w:p>
        </w:tc>
      </w:tr>
      <w:tr w:rsidR="00AA7B31" w:rsidRPr="003B10B3" w14:paraId="7E8BAEB7" w14:textId="77777777" w:rsidTr="00AA7B31">
        <w:trPr>
          <w:trHeight w:val="70"/>
        </w:trPr>
        <w:tc>
          <w:tcPr>
            <w:tcW w:w="567" w:type="dxa"/>
            <w:tcBorders>
              <w:left w:val="single" w:sz="4" w:space="0" w:color="auto"/>
            </w:tcBorders>
            <w:vAlign w:val="center"/>
          </w:tcPr>
          <w:p w14:paraId="0BD773B9" w14:textId="77777777" w:rsidR="00AA7B31" w:rsidRPr="003B10B3" w:rsidRDefault="00AA7B31" w:rsidP="00891D5E">
            <w:pPr>
              <w:ind w:left="-108"/>
              <w:jc w:val="both"/>
              <w:rPr>
                <w:rFonts w:ascii="Arial" w:hAnsi="Arial" w:cs="Arial"/>
                <w:b/>
                <w:bCs/>
                <w:sz w:val="14"/>
                <w:szCs w:val="14"/>
              </w:rPr>
            </w:pPr>
          </w:p>
        </w:tc>
        <w:tc>
          <w:tcPr>
            <w:tcW w:w="4950" w:type="dxa"/>
            <w:tcBorders>
              <w:right w:val="single" w:sz="4" w:space="0" w:color="auto"/>
            </w:tcBorders>
            <w:vAlign w:val="center"/>
          </w:tcPr>
          <w:p w14:paraId="637F30FC" w14:textId="77777777" w:rsidR="00AA7B31" w:rsidRPr="003B10B3" w:rsidRDefault="00AA7B31" w:rsidP="00891D5E">
            <w:pPr>
              <w:jc w:val="both"/>
              <w:rPr>
                <w:rFonts w:ascii="Arial" w:hAnsi="Arial" w:cs="Arial"/>
                <w:b/>
                <w:bCs/>
                <w:sz w:val="14"/>
                <w:szCs w:val="14"/>
              </w:rPr>
            </w:pPr>
          </w:p>
        </w:tc>
        <w:tc>
          <w:tcPr>
            <w:tcW w:w="1216" w:type="dxa"/>
            <w:tcBorders>
              <w:right w:val="single" w:sz="4" w:space="0" w:color="auto"/>
            </w:tcBorders>
            <w:vAlign w:val="center"/>
          </w:tcPr>
          <w:p w14:paraId="61F3CB40" w14:textId="77777777" w:rsidR="00AA7B31" w:rsidRPr="003B10B3" w:rsidRDefault="00AA7B31" w:rsidP="00891D5E">
            <w:pPr>
              <w:jc w:val="both"/>
              <w:rPr>
                <w:rFonts w:ascii="Arial" w:hAnsi="Arial" w:cs="Arial"/>
                <w:b/>
                <w:bCs/>
                <w:sz w:val="14"/>
                <w:szCs w:val="14"/>
              </w:rPr>
            </w:pPr>
          </w:p>
        </w:tc>
        <w:tc>
          <w:tcPr>
            <w:tcW w:w="1442" w:type="dxa"/>
            <w:tcBorders>
              <w:left w:val="single" w:sz="4" w:space="0" w:color="auto"/>
              <w:right w:val="single" w:sz="4" w:space="0" w:color="auto"/>
            </w:tcBorders>
            <w:vAlign w:val="center"/>
          </w:tcPr>
          <w:p w14:paraId="218716E7" w14:textId="6EB99E1E" w:rsidR="00AA7B31" w:rsidRPr="003B10B3" w:rsidRDefault="00AA7B31" w:rsidP="00891D5E">
            <w:pPr>
              <w:tabs>
                <w:tab w:val="decimal" w:pos="1177"/>
              </w:tabs>
              <w:ind w:left="-249" w:right="163"/>
              <w:jc w:val="right"/>
              <w:rPr>
                <w:rFonts w:ascii="Arial" w:hAnsi="Arial" w:cs="Arial"/>
                <w:b/>
                <w:sz w:val="14"/>
                <w:szCs w:val="14"/>
              </w:rPr>
            </w:pPr>
          </w:p>
        </w:tc>
        <w:tc>
          <w:tcPr>
            <w:tcW w:w="1529" w:type="dxa"/>
            <w:tcBorders>
              <w:left w:val="single" w:sz="4" w:space="0" w:color="auto"/>
              <w:right w:val="single" w:sz="4" w:space="0" w:color="auto"/>
            </w:tcBorders>
          </w:tcPr>
          <w:p w14:paraId="56867036" w14:textId="77777777" w:rsidR="00AA7B31" w:rsidRPr="003B10B3" w:rsidRDefault="00AA7B31" w:rsidP="00891D5E">
            <w:pPr>
              <w:tabs>
                <w:tab w:val="decimal" w:pos="1177"/>
              </w:tabs>
              <w:ind w:left="-249" w:right="163"/>
              <w:jc w:val="right"/>
              <w:rPr>
                <w:rFonts w:ascii="Arial" w:hAnsi="Arial" w:cs="Arial"/>
                <w:b/>
                <w:sz w:val="14"/>
                <w:szCs w:val="14"/>
              </w:rPr>
            </w:pPr>
          </w:p>
        </w:tc>
      </w:tr>
      <w:tr w:rsidR="00AA7B31" w:rsidRPr="003B10B3" w14:paraId="13B8ECF8" w14:textId="77777777" w:rsidTr="00AA7B31">
        <w:trPr>
          <w:trHeight w:val="113"/>
        </w:trPr>
        <w:tc>
          <w:tcPr>
            <w:tcW w:w="567" w:type="dxa"/>
            <w:tcBorders>
              <w:left w:val="single" w:sz="4" w:space="0" w:color="auto"/>
            </w:tcBorders>
            <w:vAlign w:val="center"/>
          </w:tcPr>
          <w:p w14:paraId="4FBAA049" w14:textId="77777777" w:rsidR="00AA7B31" w:rsidRPr="003B10B3" w:rsidRDefault="00AA7B31" w:rsidP="00BA5640">
            <w:pPr>
              <w:jc w:val="center"/>
              <w:rPr>
                <w:rFonts w:ascii="Arial" w:eastAsia="Arial Unicode MS" w:hAnsi="Arial" w:cs="Arial"/>
                <w:b/>
                <w:bCs/>
                <w:noProof/>
                <w:sz w:val="14"/>
                <w:szCs w:val="14"/>
              </w:rPr>
            </w:pPr>
            <w:r w:rsidRPr="003B10B3">
              <w:rPr>
                <w:rFonts w:ascii="Arial" w:hAnsi="Arial" w:cs="Arial"/>
                <w:b/>
                <w:bCs/>
                <w:sz w:val="14"/>
                <w:szCs w:val="14"/>
              </w:rPr>
              <w:t>1.1</w:t>
            </w:r>
          </w:p>
        </w:tc>
        <w:tc>
          <w:tcPr>
            <w:tcW w:w="4950" w:type="dxa"/>
            <w:tcBorders>
              <w:right w:val="single" w:sz="4" w:space="0" w:color="auto"/>
            </w:tcBorders>
            <w:vAlign w:val="center"/>
          </w:tcPr>
          <w:p w14:paraId="45A3E976" w14:textId="77777777" w:rsidR="00AA7B31" w:rsidRPr="003B10B3" w:rsidRDefault="00AA7B31" w:rsidP="00BA5640">
            <w:pPr>
              <w:jc w:val="both"/>
              <w:rPr>
                <w:rFonts w:ascii="Arial" w:hAnsi="Arial" w:cs="Arial"/>
                <w:b/>
                <w:sz w:val="14"/>
                <w:szCs w:val="14"/>
              </w:rPr>
            </w:pPr>
            <w:r w:rsidRPr="003B10B3">
              <w:rPr>
                <w:rFonts w:ascii="Arial" w:hAnsi="Arial" w:cs="Arial"/>
                <w:b/>
                <w:sz w:val="14"/>
                <w:szCs w:val="14"/>
              </w:rPr>
              <w:t>Bankacılık Faaliyet Konusu Varlık ve Yükümlülüklerdeki Değişim Öncesi Faaliyet Kârı</w:t>
            </w:r>
          </w:p>
        </w:tc>
        <w:tc>
          <w:tcPr>
            <w:tcW w:w="1216" w:type="dxa"/>
            <w:tcBorders>
              <w:right w:val="single" w:sz="4" w:space="0" w:color="auto"/>
            </w:tcBorders>
            <w:vAlign w:val="center"/>
          </w:tcPr>
          <w:p w14:paraId="2705BDE8" w14:textId="77777777" w:rsidR="00AA7B31" w:rsidRPr="003B10B3" w:rsidRDefault="00AA7B31" w:rsidP="00BA5640">
            <w:pPr>
              <w:jc w:val="both"/>
              <w:rPr>
                <w:rFonts w:ascii="Arial" w:hAnsi="Arial" w:cs="Arial"/>
                <w:b/>
                <w:sz w:val="14"/>
                <w:szCs w:val="14"/>
              </w:rPr>
            </w:pPr>
          </w:p>
        </w:tc>
        <w:tc>
          <w:tcPr>
            <w:tcW w:w="1442" w:type="dxa"/>
            <w:tcBorders>
              <w:top w:val="nil"/>
              <w:left w:val="nil"/>
              <w:bottom w:val="nil"/>
              <w:right w:val="single" w:sz="4" w:space="0" w:color="auto"/>
            </w:tcBorders>
            <w:shd w:val="clear" w:color="auto" w:fill="auto"/>
            <w:vAlign w:val="center"/>
          </w:tcPr>
          <w:p w14:paraId="3C401EA5" w14:textId="16F0980C" w:rsidR="00AA7B31" w:rsidRPr="00B51214" w:rsidRDefault="00AA7B31" w:rsidP="00BA5640">
            <w:pPr>
              <w:jc w:val="right"/>
              <w:rPr>
                <w:rFonts w:ascii="Arial" w:hAnsi="Arial" w:cs="Arial"/>
                <w:b/>
                <w:bCs/>
                <w:sz w:val="14"/>
                <w:szCs w:val="14"/>
              </w:rPr>
            </w:pPr>
            <w:r w:rsidRPr="00B04EEF">
              <w:rPr>
                <w:rFonts w:ascii="Arial" w:hAnsi="Arial" w:cs="Arial"/>
                <w:b/>
                <w:bCs/>
                <w:sz w:val="14"/>
                <w:szCs w:val="14"/>
              </w:rPr>
              <w:t>23.187.534</w:t>
            </w:r>
          </w:p>
        </w:tc>
        <w:tc>
          <w:tcPr>
            <w:tcW w:w="1529" w:type="dxa"/>
            <w:tcBorders>
              <w:top w:val="nil"/>
              <w:left w:val="nil"/>
              <w:bottom w:val="nil"/>
              <w:right w:val="single" w:sz="4" w:space="0" w:color="auto"/>
            </w:tcBorders>
            <w:vAlign w:val="center"/>
          </w:tcPr>
          <w:p w14:paraId="02E4846D" w14:textId="4184B252" w:rsidR="00AA7B31" w:rsidRPr="00FF0BD2" w:rsidRDefault="00AA7B31" w:rsidP="00BA5640">
            <w:pPr>
              <w:jc w:val="right"/>
              <w:rPr>
                <w:rFonts w:ascii="Arial" w:hAnsi="Arial" w:cs="Arial"/>
                <w:b/>
                <w:bCs/>
                <w:color w:val="000000"/>
                <w:sz w:val="14"/>
                <w:szCs w:val="14"/>
                <w:highlight w:val="yellow"/>
              </w:rPr>
            </w:pPr>
            <w:r w:rsidRPr="003E4059">
              <w:rPr>
                <w:rFonts w:ascii="Arial" w:hAnsi="Arial" w:cs="Arial"/>
                <w:b/>
                <w:bCs/>
                <w:sz w:val="14"/>
                <w:szCs w:val="14"/>
              </w:rPr>
              <w:t>4.453.861</w:t>
            </w:r>
          </w:p>
        </w:tc>
      </w:tr>
      <w:tr w:rsidR="00AA7B31" w:rsidRPr="003B10B3" w14:paraId="76043108" w14:textId="77777777" w:rsidTr="00AA7B31">
        <w:trPr>
          <w:trHeight w:val="113"/>
        </w:trPr>
        <w:tc>
          <w:tcPr>
            <w:tcW w:w="567" w:type="dxa"/>
            <w:tcBorders>
              <w:left w:val="single" w:sz="4" w:space="0" w:color="auto"/>
            </w:tcBorders>
            <w:vAlign w:val="center"/>
          </w:tcPr>
          <w:p w14:paraId="38678F62" w14:textId="77777777" w:rsidR="00AA7B31" w:rsidRPr="003B10B3" w:rsidRDefault="00AA7B31" w:rsidP="00BA5640">
            <w:pPr>
              <w:ind w:left="-108"/>
              <w:jc w:val="both"/>
              <w:rPr>
                <w:rFonts w:ascii="Arial" w:hAnsi="Arial" w:cs="Arial"/>
                <w:b/>
                <w:bCs/>
                <w:sz w:val="14"/>
                <w:szCs w:val="14"/>
              </w:rPr>
            </w:pPr>
          </w:p>
        </w:tc>
        <w:tc>
          <w:tcPr>
            <w:tcW w:w="4950" w:type="dxa"/>
            <w:tcBorders>
              <w:right w:val="single" w:sz="4" w:space="0" w:color="auto"/>
            </w:tcBorders>
            <w:vAlign w:val="center"/>
          </w:tcPr>
          <w:p w14:paraId="77F4704D" w14:textId="77777777" w:rsidR="00AA7B31" w:rsidRPr="003B10B3" w:rsidRDefault="00AA7B31" w:rsidP="00BA5640">
            <w:pPr>
              <w:jc w:val="both"/>
              <w:rPr>
                <w:rFonts w:ascii="Arial" w:hAnsi="Arial" w:cs="Arial"/>
                <w:sz w:val="14"/>
                <w:szCs w:val="14"/>
              </w:rPr>
            </w:pPr>
          </w:p>
        </w:tc>
        <w:tc>
          <w:tcPr>
            <w:tcW w:w="1216" w:type="dxa"/>
            <w:tcBorders>
              <w:right w:val="single" w:sz="4" w:space="0" w:color="auto"/>
            </w:tcBorders>
            <w:vAlign w:val="center"/>
          </w:tcPr>
          <w:p w14:paraId="66614840" w14:textId="77777777" w:rsidR="00AA7B31" w:rsidRPr="003B10B3" w:rsidRDefault="00AA7B31" w:rsidP="00BA5640">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778521AC" w14:textId="2120120D" w:rsidR="00AA7B31" w:rsidRPr="00B51214" w:rsidRDefault="00AA7B31" w:rsidP="00BA5640">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4969AC4F" w14:textId="72B5F202" w:rsidR="00AA7B31" w:rsidRPr="00FF0BD2" w:rsidRDefault="00AA7B31" w:rsidP="00BA5640">
            <w:pPr>
              <w:jc w:val="right"/>
              <w:rPr>
                <w:rFonts w:ascii="Arial" w:hAnsi="Arial" w:cs="Arial"/>
                <w:color w:val="000000"/>
                <w:sz w:val="14"/>
                <w:szCs w:val="14"/>
                <w:highlight w:val="yellow"/>
              </w:rPr>
            </w:pPr>
          </w:p>
        </w:tc>
      </w:tr>
      <w:tr w:rsidR="00AA7B31" w:rsidRPr="003B10B3" w14:paraId="7E4AD78D" w14:textId="77777777" w:rsidTr="00AA7B31">
        <w:trPr>
          <w:trHeight w:val="113"/>
        </w:trPr>
        <w:tc>
          <w:tcPr>
            <w:tcW w:w="567" w:type="dxa"/>
            <w:tcBorders>
              <w:left w:val="single" w:sz="4" w:space="0" w:color="auto"/>
            </w:tcBorders>
          </w:tcPr>
          <w:p w14:paraId="19D9F40C" w14:textId="77777777" w:rsidR="00AA7B31" w:rsidRPr="003B10B3" w:rsidRDefault="00AA7B31" w:rsidP="00B04EEF">
            <w:pPr>
              <w:ind w:left="-108"/>
              <w:jc w:val="center"/>
              <w:rPr>
                <w:rFonts w:ascii="Arial" w:hAnsi="Arial" w:cs="Arial"/>
                <w:bCs/>
                <w:sz w:val="14"/>
                <w:szCs w:val="14"/>
              </w:rPr>
            </w:pPr>
            <w:r w:rsidRPr="003B10B3">
              <w:rPr>
                <w:rFonts w:ascii="Arial" w:hAnsi="Arial" w:cs="Arial"/>
                <w:bCs/>
                <w:sz w:val="14"/>
                <w:szCs w:val="14"/>
              </w:rPr>
              <w:t>1.1.1</w:t>
            </w:r>
          </w:p>
        </w:tc>
        <w:tc>
          <w:tcPr>
            <w:tcW w:w="4950" w:type="dxa"/>
            <w:tcBorders>
              <w:right w:val="single" w:sz="4" w:space="0" w:color="auto"/>
            </w:tcBorders>
            <w:vAlign w:val="center"/>
          </w:tcPr>
          <w:p w14:paraId="597438D0" w14:textId="77777777" w:rsidR="00AA7B31" w:rsidRPr="000E79B6" w:rsidRDefault="00AA7B31" w:rsidP="00B04EEF">
            <w:pPr>
              <w:jc w:val="both"/>
              <w:rPr>
                <w:rFonts w:ascii="Arial" w:hAnsi="Arial" w:cs="Arial"/>
                <w:sz w:val="14"/>
                <w:szCs w:val="14"/>
              </w:rPr>
            </w:pPr>
            <w:r w:rsidRPr="000E79B6">
              <w:rPr>
                <w:rFonts w:ascii="Arial" w:hAnsi="Arial" w:cs="Arial"/>
                <w:sz w:val="14"/>
                <w:szCs w:val="14"/>
              </w:rPr>
              <w:t>Alınan Kâr Payları</w:t>
            </w:r>
          </w:p>
        </w:tc>
        <w:tc>
          <w:tcPr>
            <w:tcW w:w="1216" w:type="dxa"/>
            <w:tcBorders>
              <w:right w:val="single" w:sz="4" w:space="0" w:color="auto"/>
            </w:tcBorders>
            <w:vAlign w:val="center"/>
          </w:tcPr>
          <w:p w14:paraId="145C102A" w14:textId="77777777" w:rsidR="00AA7B31" w:rsidRPr="000E79B6" w:rsidRDefault="00AA7B31" w:rsidP="00AA7B31">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5AB47634" w14:textId="6DB0027B" w:rsidR="00AA7B31" w:rsidRPr="000E79B6" w:rsidRDefault="00AA7B31" w:rsidP="00B04EEF">
            <w:pPr>
              <w:jc w:val="right"/>
              <w:rPr>
                <w:rFonts w:ascii="Arial" w:hAnsi="Arial" w:cs="Arial"/>
                <w:bCs/>
                <w:sz w:val="14"/>
                <w:szCs w:val="14"/>
              </w:rPr>
            </w:pPr>
            <w:r>
              <w:rPr>
                <w:rFonts w:ascii="Arial" w:hAnsi="Arial" w:cs="Arial"/>
                <w:sz w:val="14"/>
                <w:szCs w:val="14"/>
              </w:rPr>
              <w:t>28.169.209</w:t>
            </w:r>
          </w:p>
        </w:tc>
        <w:tc>
          <w:tcPr>
            <w:tcW w:w="1529" w:type="dxa"/>
            <w:tcBorders>
              <w:top w:val="nil"/>
              <w:left w:val="nil"/>
              <w:bottom w:val="nil"/>
              <w:right w:val="single" w:sz="4" w:space="0" w:color="auto"/>
            </w:tcBorders>
            <w:vAlign w:val="center"/>
          </w:tcPr>
          <w:p w14:paraId="58277F48" w14:textId="62C245CD" w:rsidR="00AA7B31" w:rsidRPr="000E79B6" w:rsidRDefault="00AA7B31" w:rsidP="00B04EEF">
            <w:pPr>
              <w:jc w:val="right"/>
              <w:rPr>
                <w:rFonts w:ascii="Arial" w:hAnsi="Arial" w:cs="Arial"/>
                <w:color w:val="000000"/>
                <w:sz w:val="14"/>
                <w:szCs w:val="14"/>
                <w:highlight w:val="yellow"/>
              </w:rPr>
            </w:pPr>
            <w:r w:rsidRPr="003E4059">
              <w:rPr>
                <w:rFonts w:ascii="Arial" w:hAnsi="Arial" w:cs="Arial"/>
                <w:sz w:val="14"/>
                <w:szCs w:val="14"/>
              </w:rPr>
              <w:t>14.862.997</w:t>
            </w:r>
          </w:p>
        </w:tc>
      </w:tr>
      <w:tr w:rsidR="00AA7B31" w:rsidRPr="003B10B3" w14:paraId="369F859B" w14:textId="77777777" w:rsidTr="00AA7B31">
        <w:trPr>
          <w:trHeight w:val="68"/>
        </w:trPr>
        <w:tc>
          <w:tcPr>
            <w:tcW w:w="567" w:type="dxa"/>
            <w:tcBorders>
              <w:left w:val="single" w:sz="4" w:space="0" w:color="auto"/>
            </w:tcBorders>
          </w:tcPr>
          <w:p w14:paraId="183C39BB" w14:textId="77777777" w:rsidR="00AA7B31" w:rsidRPr="003B10B3" w:rsidRDefault="00AA7B31" w:rsidP="00B04EEF">
            <w:pPr>
              <w:ind w:left="-108"/>
              <w:jc w:val="center"/>
              <w:rPr>
                <w:rFonts w:ascii="Arial" w:hAnsi="Arial" w:cs="Arial"/>
                <w:bCs/>
                <w:sz w:val="14"/>
                <w:szCs w:val="14"/>
              </w:rPr>
            </w:pPr>
            <w:r w:rsidRPr="003B10B3">
              <w:rPr>
                <w:rFonts w:ascii="Arial" w:hAnsi="Arial" w:cs="Arial"/>
                <w:bCs/>
                <w:sz w:val="14"/>
                <w:szCs w:val="14"/>
              </w:rPr>
              <w:t>1.1.2</w:t>
            </w:r>
          </w:p>
        </w:tc>
        <w:tc>
          <w:tcPr>
            <w:tcW w:w="4950" w:type="dxa"/>
            <w:tcBorders>
              <w:right w:val="single" w:sz="4" w:space="0" w:color="auto"/>
            </w:tcBorders>
            <w:vAlign w:val="center"/>
          </w:tcPr>
          <w:p w14:paraId="597F7800" w14:textId="77777777" w:rsidR="00AA7B31" w:rsidRPr="000E79B6" w:rsidRDefault="00AA7B31" w:rsidP="00B04EEF">
            <w:pPr>
              <w:jc w:val="both"/>
              <w:rPr>
                <w:rFonts w:ascii="Arial" w:hAnsi="Arial" w:cs="Arial"/>
                <w:sz w:val="14"/>
                <w:szCs w:val="14"/>
              </w:rPr>
            </w:pPr>
            <w:r w:rsidRPr="000E79B6">
              <w:rPr>
                <w:rFonts w:ascii="Arial" w:hAnsi="Arial" w:cs="Arial"/>
                <w:sz w:val="14"/>
                <w:szCs w:val="14"/>
              </w:rPr>
              <w:t>Ödenen Kâr Payları</w:t>
            </w:r>
          </w:p>
        </w:tc>
        <w:tc>
          <w:tcPr>
            <w:tcW w:w="1216" w:type="dxa"/>
            <w:tcBorders>
              <w:right w:val="single" w:sz="4" w:space="0" w:color="auto"/>
            </w:tcBorders>
            <w:vAlign w:val="center"/>
          </w:tcPr>
          <w:p w14:paraId="58B85921" w14:textId="77777777" w:rsidR="00AA7B31" w:rsidRPr="000E79B6" w:rsidRDefault="00AA7B31" w:rsidP="00AA7B31">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0A2B7344" w14:textId="2D6D6494" w:rsidR="00AA7B31" w:rsidRPr="000E79B6" w:rsidRDefault="00AA7B31" w:rsidP="00B04EEF">
            <w:pPr>
              <w:jc w:val="right"/>
              <w:rPr>
                <w:rFonts w:ascii="Arial" w:hAnsi="Arial" w:cs="Arial"/>
                <w:bCs/>
                <w:sz w:val="14"/>
                <w:szCs w:val="14"/>
              </w:rPr>
            </w:pPr>
            <w:r>
              <w:rPr>
                <w:rFonts w:ascii="Arial" w:hAnsi="Arial" w:cs="Arial"/>
                <w:sz w:val="14"/>
                <w:szCs w:val="14"/>
              </w:rPr>
              <w:t>(16.134.383)</w:t>
            </w:r>
          </w:p>
        </w:tc>
        <w:tc>
          <w:tcPr>
            <w:tcW w:w="1529" w:type="dxa"/>
            <w:tcBorders>
              <w:top w:val="nil"/>
              <w:left w:val="nil"/>
              <w:bottom w:val="nil"/>
              <w:right w:val="single" w:sz="4" w:space="0" w:color="auto"/>
            </w:tcBorders>
            <w:vAlign w:val="center"/>
          </w:tcPr>
          <w:p w14:paraId="3FF1B452" w14:textId="64BE7DF9" w:rsidR="00AA7B31" w:rsidRPr="000E79B6" w:rsidRDefault="00AA7B31" w:rsidP="00B04EEF">
            <w:pPr>
              <w:jc w:val="right"/>
              <w:rPr>
                <w:rFonts w:ascii="Arial" w:hAnsi="Arial" w:cs="Arial"/>
                <w:color w:val="000000"/>
                <w:sz w:val="14"/>
                <w:szCs w:val="14"/>
                <w:highlight w:val="yellow"/>
              </w:rPr>
            </w:pPr>
            <w:r w:rsidRPr="003E4059">
              <w:rPr>
                <w:rFonts w:ascii="Arial" w:hAnsi="Arial" w:cs="Arial"/>
                <w:sz w:val="14"/>
                <w:szCs w:val="14"/>
              </w:rPr>
              <w:t>(6.615.086)</w:t>
            </w:r>
          </w:p>
        </w:tc>
      </w:tr>
      <w:tr w:rsidR="00AA7B31" w:rsidRPr="003B10B3" w14:paraId="044BB296" w14:textId="77777777" w:rsidTr="00AA7B31">
        <w:trPr>
          <w:trHeight w:val="113"/>
        </w:trPr>
        <w:tc>
          <w:tcPr>
            <w:tcW w:w="567" w:type="dxa"/>
            <w:tcBorders>
              <w:left w:val="single" w:sz="4" w:space="0" w:color="auto"/>
            </w:tcBorders>
          </w:tcPr>
          <w:p w14:paraId="20D560A7" w14:textId="77777777" w:rsidR="00AA7B31" w:rsidRPr="003B10B3" w:rsidRDefault="00AA7B31" w:rsidP="00B04EEF">
            <w:pPr>
              <w:ind w:left="-108"/>
              <w:jc w:val="center"/>
              <w:rPr>
                <w:rFonts w:ascii="Arial" w:hAnsi="Arial" w:cs="Arial"/>
                <w:bCs/>
                <w:sz w:val="14"/>
                <w:szCs w:val="14"/>
              </w:rPr>
            </w:pPr>
            <w:r w:rsidRPr="003B10B3">
              <w:rPr>
                <w:rFonts w:ascii="Arial" w:hAnsi="Arial" w:cs="Arial"/>
                <w:bCs/>
                <w:sz w:val="14"/>
                <w:szCs w:val="14"/>
              </w:rPr>
              <w:t>1.1.3</w:t>
            </w:r>
          </w:p>
        </w:tc>
        <w:tc>
          <w:tcPr>
            <w:tcW w:w="4950" w:type="dxa"/>
            <w:tcBorders>
              <w:right w:val="single" w:sz="4" w:space="0" w:color="auto"/>
            </w:tcBorders>
            <w:vAlign w:val="center"/>
          </w:tcPr>
          <w:p w14:paraId="34E9BC3D" w14:textId="77777777" w:rsidR="00AA7B31" w:rsidRPr="000E79B6" w:rsidRDefault="00AA7B31" w:rsidP="00B04EEF">
            <w:pPr>
              <w:jc w:val="both"/>
              <w:rPr>
                <w:rFonts w:ascii="Arial" w:hAnsi="Arial" w:cs="Arial"/>
                <w:sz w:val="14"/>
                <w:szCs w:val="14"/>
              </w:rPr>
            </w:pPr>
            <w:r w:rsidRPr="000E79B6">
              <w:rPr>
                <w:rFonts w:ascii="Arial" w:hAnsi="Arial" w:cs="Arial"/>
                <w:sz w:val="14"/>
                <w:szCs w:val="14"/>
              </w:rPr>
              <w:t>Alınan Temettüler</w:t>
            </w:r>
          </w:p>
        </w:tc>
        <w:tc>
          <w:tcPr>
            <w:tcW w:w="1216" w:type="dxa"/>
            <w:tcBorders>
              <w:right w:val="single" w:sz="4" w:space="0" w:color="auto"/>
            </w:tcBorders>
            <w:vAlign w:val="center"/>
          </w:tcPr>
          <w:p w14:paraId="736B0B05" w14:textId="77777777" w:rsidR="00AA7B31" w:rsidRPr="000E79B6" w:rsidRDefault="00AA7B31" w:rsidP="00AA7B31">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05E73446" w14:textId="0B5C6A6A" w:rsidR="00AA7B31" w:rsidRPr="000E79B6" w:rsidRDefault="00AA7B31" w:rsidP="00B04EEF">
            <w:pPr>
              <w:jc w:val="right"/>
              <w:rPr>
                <w:rFonts w:ascii="Arial" w:hAnsi="Arial" w:cs="Arial"/>
                <w:bCs/>
                <w:sz w:val="14"/>
                <w:szCs w:val="14"/>
              </w:rPr>
            </w:pPr>
            <w:r>
              <w:rPr>
                <w:rFonts w:ascii="Arial" w:hAnsi="Arial" w:cs="Arial"/>
                <w:sz w:val="14"/>
                <w:szCs w:val="14"/>
              </w:rPr>
              <w:t>714</w:t>
            </w:r>
          </w:p>
        </w:tc>
        <w:tc>
          <w:tcPr>
            <w:tcW w:w="1529" w:type="dxa"/>
            <w:tcBorders>
              <w:top w:val="nil"/>
              <w:left w:val="nil"/>
              <w:bottom w:val="nil"/>
              <w:right w:val="single" w:sz="4" w:space="0" w:color="auto"/>
            </w:tcBorders>
            <w:vAlign w:val="center"/>
          </w:tcPr>
          <w:p w14:paraId="11CD192E" w14:textId="7085B853" w:rsidR="00AA7B31" w:rsidRPr="000E79B6" w:rsidRDefault="00AA7B31" w:rsidP="00B04EEF">
            <w:pPr>
              <w:jc w:val="right"/>
              <w:rPr>
                <w:rFonts w:ascii="Arial" w:hAnsi="Arial" w:cs="Arial"/>
                <w:color w:val="000000"/>
                <w:sz w:val="14"/>
                <w:szCs w:val="14"/>
                <w:highlight w:val="yellow"/>
              </w:rPr>
            </w:pPr>
            <w:r w:rsidRPr="003E4059">
              <w:rPr>
                <w:rFonts w:ascii="Arial" w:hAnsi="Arial" w:cs="Arial"/>
                <w:sz w:val="14"/>
                <w:szCs w:val="14"/>
              </w:rPr>
              <w:t>774</w:t>
            </w:r>
          </w:p>
        </w:tc>
      </w:tr>
      <w:tr w:rsidR="00AA7B31" w:rsidRPr="003B10B3" w14:paraId="2DFD5BC8" w14:textId="77777777" w:rsidTr="00AA7B31">
        <w:trPr>
          <w:trHeight w:val="68"/>
        </w:trPr>
        <w:tc>
          <w:tcPr>
            <w:tcW w:w="567" w:type="dxa"/>
            <w:tcBorders>
              <w:left w:val="single" w:sz="4" w:space="0" w:color="auto"/>
            </w:tcBorders>
          </w:tcPr>
          <w:p w14:paraId="670ED2CC" w14:textId="77777777" w:rsidR="00AA7B31" w:rsidRPr="003B10B3" w:rsidRDefault="00AA7B31" w:rsidP="00B04EEF">
            <w:pPr>
              <w:ind w:left="-108"/>
              <w:jc w:val="center"/>
              <w:rPr>
                <w:rFonts w:ascii="Arial" w:hAnsi="Arial" w:cs="Arial"/>
                <w:bCs/>
                <w:sz w:val="14"/>
                <w:szCs w:val="14"/>
              </w:rPr>
            </w:pPr>
            <w:r w:rsidRPr="003B10B3">
              <w:rPr>
                <w:rFonts w:ascii="Arial" w:hAnsi="Arial" w:cs="Arial"/>
                <w:bCs/>
                <w:sz w:val="14"/>
                <w:szCs w:val="14"/>
              </w:rPr>
              <w:t>1.1.4</w:t>
            </w:r>
          </w:p>
        </w:tc>
        <w:tc>
          <w:tcPr>
            <w:tcW w:w="4950" w:type="dxa"/>
            <w:tcBorders>
              <w:right w:val="single" w:sz="4" w:space="0" w:color="auto"/>
            </w:tcBorders>
            <w:vAlign w:val="center"/>
          </w:tcPr>
          <w:p w14:paraId="3EB9BFB1" w14:textId="77777777" w:rsidR="00AA7B31" w:rsidRPr="000E79B6" w:rsidRDefault="00AA7B31" w:rsidP="00B04EEF">
            <w:pPr>
              <w:jc w:val="both"/>
              <w:rPr>
                <w:rFonts w:ascii="Arial" w:hAnsi="Arial" w:cs="Arial"/>
                <w:sz w:val="14"/>
                <w:szCs w:val="14"/>
              </w:rPr>
            </w:pPr>
            <w:r w:rsidRPr="000E79B6">
              <w:rPr>
                <w:rFonts w:ascii="Arial" w:hAnsi="Arial" w:cs="Arial"/>
                <w:sz w:val="14"/>
                <w:szCs w:val="14"/>
              </w:rPr>
              <w:t>Alınan Ücret ve Komisyonlar</w:t>
            </w:r>
          </w:p>
        </w:tc>
        <w:tc>
          <w:tcPr>
            <w:tcW w:w="1216" w:type="dxa"/>
            <w:tcBorders>
              <w:right w:val="single" w:sz="4" w:space="0" w:color="auto"/>
            </w:tcBorders>
            <w:vAlign w:val="center"/>
          </w:tcPr>
          <w:p w14:paraId="1731F01B" w14:textId="77777777" w:rsidR="00AA7B31" w:rsidRPr="000E79B6" w:rsidRDefault="00AA7B31" w:rsidP="00AA7B31">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76FBAC22" w14:textId="0986E5FE" w:rsidR="00AA7B31" w:rsidRPr="000E79B6" w:rsidRDefault="00AA7B31" w:rsidP="00B04EEF">
            <w:pPr>
              <w:jc w:val="right"/>
              <w:rPr>
                <w:rFonts w:ascii="Arial" w:hAnsi="Arial" w:cs="Arial"/>
                <w:bCs/>
                <w:sz w:val="14"/>
                <w:szCs w:val="14"/>
              </w:rPr>
            </w:pPr>
            <w:r>
              <w:rPr>
                <w:rFonts w:ascii="Arial" w:hAnsi="Arial" w:cs="Arial"/>
                <w:sz w:val="14"/>
                <w:szCs w:val="14"/>
              </w:rPr>
              <w:t>2.974.223</w:t>
            </w:r>
          </w:p>
        </w:tc>
        <w:tc>
          <w:tcPr>
            <w:tcW w:w="1529" w:type="dxa"/>
            <w:tcBorders>
              <w:top w:val="nil"/>
              <w:left w:val="nil"/>
              <w:bottom w:val="nil"/>
              <w:right w:val="single" w:sz="4" w:space="0" w:color="auto"/>
            </w:tcBorders>
            <w:vAlign w:val="center"/>
          </w:tcPr>
          <w:p w14:paraId="30079574" w14:textId="14859488" w:rsidR="00AA7B31" w:rsidRPr="000E79B6" w:rsidRDefault="00AA7B31" w:rsidP="00B04EEF">
            <w:pPr>
              <w:jc w:val="right"/>
              <w:rPr>
                <w:rFonts w:ascii="Arial" w:hAnsi="Arial" w:cs="Arial"/>
                <w:color w:val="000000"/>
                <w:sz w:val="14"/>
                <w:szCs w:val="14"/>
                <w:highlight w:val="yellow"/>
              </w:rPr>
            </w:pPr>
            <w:r w:rsidRPr="003E4059">
              <w:rPr>
                <w:rFonts w:ascii="Arial" w:hAnsi="Arial" w:cs="Arial"/>
                <w:sz w:val="14"/>
                <w:szCs w:val="14"/>
              </w:rPr>
              <w:t>666.722</w:t>
            </w:r>
          </w:p>
        </w:tc>
      </w:tr>
      <w:tr w:rsidR="00AA7B31" w:rsidRPr="003B10B3" w14:paraId="56AF98C3" w14:textId="77777777" w:rsidTr="00AA7B31">
        <w:trPr>
          <w:trHeight w:val="113"/>
        </w:trPr>
        <w:tc>
          <w:tcPr>
            <w:tcW w:w="567" w:type="dxa"/>
            <w:tcBorders>
              <w:left w:val="single" w:sz="4" w:space="0" w:color="auto"/>
            </w:tcBorders>
          </w:tcPr>
          <w:p w14:paraId="6BB6DCEC" w14:textId="77777777" w:rsidR="00AA7B31" w:rsidRPr="003B10B3" w:rsidRDefault="00AA7B31" w:rsidP="00B04EEF">
            <w:pPr>
              <w:ind w:left="-108"/>
              <w:jc w:val="center"/>
              <w:rPr>
                <w:rFonts w:ascii="Arial" w:hAnsi="Arial" w:cs="Arial"/>
                <w:bCs/>
                <w:sz w:val="14"/>
                <w:szCs w:val="14"/>
              </w:rPr>
            </w:pPr>
            <w:r w:rsidRPr="003B10B3">
              <w:rPr>
                <w:rFonts w:ascii="Arial" w:hAnsi="Arial" w:cs="Arial"/>
                <w:bCs/>
                <w:sz w:val="14"/>
                <w:szCs w:val="14"/>
              </w:rPr>
              <w:t>1.1.5</w:t>
            </w:r>
          </w:p>
        </w:tc>
        <w:tc>
          <w:tcPr>
            <w:tcW w:w="4950" w:type="dxa"/>
            <w:tcBorders>
              <w:right w:val="single" w:sz="4" w:space="0" w:color="auto"/>
            </w:tcBorders>
            <w:vAlign w:val="center"/>
          </w:tcPr>
          <w:p w14:paraId="61463EB2" w14:textId="77777777" w:rsidR="00AA7B31" w:rsidRPr="000E79B6" w:rsidRDefault="00AA7B31" w:rsidP="00B04EEF">
            <w:pPr>
              <w:jc w:val="both"/>
              <w:rPr>
                <w:rFonts w:ascii="Arial" w:hAnsi="Arial" w:cs="Arial"/>
                <w:sz w:val="14"/>
                <w:szCs w:val="14"/>
              </w:rPr>
            </w:pPr>
            <w:r w:rsidRPr="000E79B6">
              <w:rPr>
                <w:rFonts w:ascii="Arial" w:hAnsi="Arial" w:cs="Arial"/>
                <w:sz w:val="14"/>
                <w:szCs w:val="14"/>
              </w:rPr>
              <w:t>Elde Edilen Diğer Kazançlar</w:t>
            </w:r>
          </w:p>
        </w:tc>
        <w:tc>
          <w:tcPr>
            <w:tcW w:w="1216" w:type="dxa"/>
            <w:tcBorders>
              <w:right w:val="single" w:sz="4" w:space="0" w:color="auto"/>
            </w:tcBorders>
            <w:vAlign w:val="center"/>
          </w:tcPr>
          <w:p w14:paraId="2A130C21" w14:textId="77777777" w:rsidR="00AA7B31" w:rsidRPr="000E79B6" w:rsidRDefault="00AA7B31" w:rsidP="00AA7B31">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5EE02155" w14:textId="4AEE111B" w:rsidR="00AA7B31" w:rsidRPr="000E79B6" w:rsidRDefault="00AA7B31" w:rsidP="00B04EEF">
            <w:pPr>
              <w:jc w:val="right"/>
              <w:rPr>
                <w:rFonts w:ascii="Arial" w:hAnsi="Arial" w:cs="Arial"/>
                <w:bCs/>
                <w:sz w:val="14"/>
                <w:szCs w:val="14"/>
              </w:rPr>
            </w:pPr>
            <w:r>
              <w:rPr>
                <w:rFonts w:ascii="Arial" w:hAnsi="Arial" w:cs="Arial"/>
                <w:sz w:val="14"/>
                <w:szCs w:val="14"/>
              </w:rPr>
              <w:t>43.910</w:t>
            </w:r>
          </w:p>
        </w:tc>
        <w:tc>
          <w:tcPr>
            <w:tcW w:w="1529" w:type="dxa"/>
            <w:tcBorders>
              <w:top w:val="nil"/>
              <w:left w:val="nil"/>
              <w:bottom w:val="nil"/>
              <w:right w:val="single" w:sz="4" w:space="0" w:color="auto"/>
            </w:tcBorders>
            <w:vAlign w:val="center"/>
          </w:tcPr>
          <w:p w14:paraId="576B9E95" w14:textId="08023440" w:rsidR="00AA7B31" w:rsidRPr="000E79B6" w:rsidRDefault="00AA7B31" w:rsidP="00B04EEF">
            <w:pPr>
              <w:jc w:val="right"/>
              <w:rPr>
                <w:rFonts w:ascii="Arial" w:hAnsi="Arial" w:cs="Arial"/>
                <w:color w:val="000000"/>
                <w:sz w:val="14"/>
                <w:szCs w:val="14"/>
                <w:highlight w:val="yellow"/>
              </w:rPr>
            </w:pPr>
            <w:r w:rsidRPr="003E4059">
              <w:rPr>
                <w:rFonts w:ascii="Arial" w:hAnsi="Arial" w:cs="Arial"/>
                <w:sz w:val="14"/>
                <w:szCs w:val="14"/>
              </w:rPr>
              <w:t>9.722</w:t>
            </w:r>
          </w:p>
        </w:tc>
      </w:tr>
      <w:tr w:rsidR="00AA7B31" w:rsidRPr="003B10B3" w14:paraId="32B2CB9D" w14:textId="77777777" w:rsidTr="00AA7B31">
        <w:trPr>
          <w:trHeight w:val="113"/>
        </w:trPr>
        <w:tc>
          <w:tcPr>
            <w:tcW w:w="567" w:type="dxa"/>
            <w:tcBorders>
              <w:left w:val="single" w:sz="4" w:space="0" w:color="auto"/>
            </w:tcBorders>
          </w:tcPr>
          <w:p w14:paraId="29845A7E" w14:textId="77777777" w:rsidR="00AA7B31" w:rsidRPr="003B10B3" w:rsidRDefault="00AA7B31" w:rsidP="00B04EEF">
            <w:pPr>
              <w:ind w:left="-108"/>
              <w:jc w:val="center"/>
              <w:rPr>
                <w:rFonts w:ascii="Arial" w:hAnsi="Arial" w:cs="Arial"/>
                <w:bCs/>
                <w:sz w:val="14"/>
                <w:szCs w:val="14"/>
              </w:rPr>
            </w:pPr>
            <w:r w:rsidRPr="003B10B3">
              <w:rPr>
                <w:rFonts w:ascii="Arial" w:hAnsi="Arial" w:cs="Arial"/>
                <w:bCs/>
                <w:sz w:val="14"/>
                <w:szCs w:val="14"/>
              </w:rPr>
              <w:t>1.1.6</w:t>
            </w:r>
          </w:p>
        </w:tc>
        <w:tc>
          <w:tcPr>
            <w:tcW w:w="4950" w:type="dxa"/>
            <w:tcBorders>
              <w:right w:val="single" w:sz="4" w:space="0" w:color="auto"/>
            </w:tcBorders>
            <w:vAlign w:val="center"/>
          </w:tcPr>
          <w:p w14:paraId="55904B98" w14:textId="77777777" w:rsidR="00AA7B31" w:rsidRPr="000E79B6" w:rsidRDefault="00AA7B31" w:rsidP="00B04EEF">
            <w:pPr>
              <w:jc w:val="both"/>
              <w:rPr>
                <w:rFonts w:ascii="Arial" w:hAnsi="Arial" w:cs="Arial"/>
                <w:sz w:val="14"/>
                <w:szCs w:val="14"/>
              </w:rPr>
            </w:pPr>
            <w:r w:rsidRPr="000E79B6">
              <w:rPr>
                <w:rFonts w:ascii="Arial" w:hAnsi="Arial" w:cs="Arial"/>
                <w:sz w:val="14"/>
                <w:szCs w:val="14"/>
              </w:rPr>
              <w:t>Zarar Olarak Muhasebeleştirilen Donuk Alacaklardan Tahsilatlar</w:t>
            </w:r>
          </w:p>
        </w:tc>
        <w:tc>
          <w:tcPr>
            <w:tcW w:w="1216" w:type="dxa"/>
            <w:tcBorders>
              <w:right w:val="single" w:sz="4" w:space="0" w:color="auto"/>
            </w:tcBorders>
            <w:vAlign w:val="center"/>
          </w:tcPr>
          <w:p w14:paraId="118CAD48" w14:textId="77777777" w:rsidR="00AA7B31" w:rsidRPr="000E79B6" w:rsidRDefault="00AA7B31" w:rsidP="00AA7B31">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1BB0EC6C" w14:textId="1C73623E" w:rsidR="00AA7B31" w:rsidRPr="000E79B6" w:rsidRDefault="00AA7B31" w:rsidP="00B04EEF">
            <w:pPr>
              <w:jc w:val="right"/>
              <w:rPr>
                <w:rFonts w:ascii="Arial" w:hAnsi="Arial" w:cs="Arial"/>
                <w:bCs/>
                <w:sz w:val="14"/>
                <w:szCs w:val="14"/>
              </w:rPr>
            </w:pPr>
            <w:r>
              <w:rPr>
                <w:rFonts w:ascii="Arial" w:hAnsi="Arial" w:cs="Arial"/>
                <w:sz w:val="14"/>
                <w:szCs w:val="14"/>
              </w:rPr>
              <w:t>141.248</w:t>
            </w:r>
          </w:p>
        </w:tc>
        <w:tc>
          <w:tcPr>
            <w:tcW w:w="1529" w:type="dxa"/>
            <w:tcBorders>
              <w:top w:val="nil"/>
              <w:left w:val="nil"/>
              <w:bottom w:val="nil"/>
              <w:right w:val="single" w:sz="4" w:space="0" w:color="auto"/>
            </w:tcBorders>
            <w:vAlign w:val="center"/>
          </w:tcPr>
          <w:p w14:paraId="6D6ABBC8" w14:textId="760656A1" w:rsidR="00AA7B31" w:rsidRPr="000E79B6" w:rsidRDefault="00AA7B31" w:rsidP="00B04EEF">
            <w:pPr>
              <w:jc w:val="right"/>
              <w:rPr>
                <w:rFonts w:ascii="Arial" w:hAnsi="Arial" w:cs="Arial"/>
                <w:color w:val="000000"/>
                <w:sz w:val="14"/>
                <w:szCs w:val="14"/>
                <w:highlight w:val="yellow"/>
              </w:rPr>
            </w:pPr>
            <w:r w:rsidRPr="003E4059">
              <w:rPr>
                <w:rFonts w:ascii="Arial" w:hAnsi="Arial" w:cs="Arial"/>
                <w:sz w:val="14"/>
                <w:szCs w:val="14"/>
              </w:rPr>
              <w:t>93.726</w:t>
            </w:r>
          </w:p>
        </w:tc>
      </w:tr>
      <w:tr w:rsidR="00AA7B31" w:rsidRPr="003B10B3" w14:paraId="117352B1" w14:textId="77777777" w:rsidTr="00AA7B31">
        <w:trPr>
          <w:trHeight w:val="113"/>
        </w:trPr>
        <w:tc>
          <w:tcPr>
            <w:tcW w:w="567" w:type="dxa"/>
            <w:tcBorders>
              <w:left w:val="single" w:sz="4" w:space="0" w:color="auto"/>
            </w:tcBorders>
          </w:tcPr>
          <w:p w14:paraId="103A0581" w14:textId="77777777" w:rsidR="00AA7B31" w:rsidRPr="003B10B3" w:rsidRDefault="00AA7B31" w:rsidP="00B04EEF">
            <w:pPr>
              <w:ind w:left="-108"/>
              <w:jc w:val="center"/>
              <w:rPr>
                <w:rFonts w:ascii="Arial" w:hAnsi="Arial" w:cs="Arial"/>
                <w:bCs/>
                <w:sz w:val="14"/>
                <w:szCs w:val="14"/>
              </w:rPr>
            </w:pPr>
            <w:r w:rsidRPr="003B10B3">
              <w:rPr>
                <w:rFonts w:ascii="Arial" w:hAnsi="Arial" w:cs="Arial"/>
                <w:bCs/>
                <w:sz w:val="14"/>
                <w:szCs w:val="14"/>
              </w:rPr>
              <w:t>1.1.7</w:t>
            </w:r>
          </w:p>
        </w:tc>
        <w:tc>
          <w:tcPr>
            <w:tcW w:w="4950" w:type="dxa"/>
            <w:tcBorders>
              <w:right w:val="single" w:sz="4" w:space="0" w:color="auto"/>
            </w:tcBorders>
            <w:vAlign w:val="center"/>
          </w:tcPr>
          <w:p w14:paraId="1CF1D392" w14:textId="77777777" w:rsidR="00AA7B31" w:rsidRPr="000E79B6" w:rsidRDefault="00AA7B31" w:rsidP="00B04EEF">
            <w:pPr>
              <w:jc w:val="both"/>
              <w:rPr>
                <w:rFonts w:ascii="Arial" w:hAnsi="Arial" w:cs="Arial"/>
                <w:sz w:val="14"/>
                <w:szCs w:val="14"/>
              </w:rPr>
            </w:pPr>
            <w:r w:rsidRPr="000E79B6">
              <w:rPr>
                <w:rFonts w:ascii="Arial" w:hAnsi="Arial" w:cs="Arial"/>
                <w:sz w:val="14"/>
                <w:szCs w:val="14"/>
              </w:rPr>
              <w:t>Personele ve Hizmet Tedarik Edenlere Yapılan Nakit Ödemeler</w:t>
            </w:r>
          </w:p>
        </w:tc>
        <w:tc>
          <w:tcPr>
            <w:tcW w:w="1216" w:type="dxa"/>
            <w:tcBorders>
              <w:right w:val="single" w:sz="4" w:space="0" w:color="auto"/>
            </w:tcBorders>
            <w:vAlign w:val="center"/>
          </w:tcPr>
          <w:p w14:paraId="0F8B43F9" w14:textId="77777777" w:rsidR="00AA7B31" w:rsidRPr="000E79B6" w:rsidRDefault="00AA7B31" w:rsidP="00AA7B31">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044E5A3D" w14:textId="6D090ED7" w:rsidR="00AA7B31" w:rsidRPr="000E79B6" w:rsidRDefault="00AA7B31" w:rsidP="00B04EEF">
            <w:pPr>
              <w:jc w:val="right"/>
              <w:rPr>
                <w:rFonts w:ascii="Arial" w:hAnsi="Arial" w:cs="Arial"/>
                <w:bCs/>
                <w:sz w:val="14"/>
                <w:szCs w:val="14"/>
              </w:rPr>
            </w:pPr>
            <w:r>
              <w:rPr>
                <w:rFonts w:ascii="Arial" w:hAnsi="Arial" w:cs="Arial"/>
                <w:sz w:val="14"/>
                <w:szCs w:val="14"/>
              </w:rPr>
              <w:t>(2.380.193)</w:t>
            </w:r>
          </w:p>
        </w:tc>
        <w:tc>
          <w:tcPr>
            <w:tcW w:w="1529" w:type="dxa"/>
            <w:tcBorders>
              <w:top w:val="nil"/>
              <w:left w:val="nil"/>
              <w:bottom w:val="nil"/>
              <w:right w:val="single" w:sz="4" w:space="0" w:color="auto"/>
            </w:tcBorders>
            <w:vAlign w:val="center"/>
          </w:tcPr>
          <w:p w14:paraId="4CE8939A" w14:textId="7B8B2D40" w:rsidR="00AA7B31" w:rsidRPr="000E79B6" w:rsidRDefault="00AA7B31" w:rsidP="00B04EEF">
            <w:pPr>
              <w:jc w:val="right"/>
              <w:rPr>
                <w:rFonts w:ascii="Arial" w:hAnsi="Arial" w:cs="Arial"/>
                <w:color w:val="000000"/>
                <w:sz w:val="14"/>
                <w:szCs w:val="14"/>
                <w:highlight w:val="yellow"/>
              </w:rPr>
            </w:pPr>
            <w:r w:rsidRPr="003E4059">
              <w:rPr>
                <w:rFonts w:ascii="Arial" w:hAnsi="Arial" w:cs="Arial"/>
                <w:sz w:val="14"/>
                <w:szCs w:val="14"/>
              </w:rPr>
              <w:t>(924.103)</w:t>
            </w:r>
          </w:p>
        </w:tc>
      </w:tr>
      <w:tr w:rsidR="00AA7B31" w:rsidRPr="003B10B3" w14:paraId="75D3BDB4" w14:textId="77777777" w:rsidTr="00AA7B31">
        <w:trPr>
          <w:trHeight w:val="70"/>
        </w:trPr>
        <w:tc>
          <w:tcPr>
            <w:tcW w:w="567" w:type="dxa"/>
            <w:tcBorders>
              <w:left w:val="single" w:sz="4" w:space="0" w:color="auto"/>
            </w:tcBorders>
          </w:tcPr>
          <w:p w14:paraId="1037F851" w14:textId="77777777" w:rsidR="00AA7B31" w:rsidRPr="003B10B3" w:rsidRDefault="00AA7B31" w:rsidP="00B04EEF">
            <w:pPr>
              <w:ind w:left="-108"/>
              <w:jc w:val="center"/>
              <w:rPr>
                <w:rFonts w:ascii="Arial" w:hAnsi="Arial" w:cs="Arial"/>
                <w:bCs/>
                <w:sz w:val="14"/>
                <w:szCs w:val="14"/>
              </w:rPr>
            </w:pPr>
            <w:r w:rsidRPr="003B10B3">
              <w:rPr>
                <w:rFonts w:ascii="Arial" w:hAnsi="Arial" w:cs="Arial"/>
                <w:bCs/>
                <w:sz w:val="14"/>
                <w:szCs w:val="14"/>
              </w:rPr>
              <w:t>1.1.8</w:t>
            </w:r>
          </w:p>
        </w:tc>
        <w:tc>
          <w:tcPr>
            <w:tcW w:w="4950" w:type="dxa"/>
            <w:tcBorders>
              <w:right w:val="single" w:sz="4" w:space="0" w:color="auto"/>
            </w:tcBorders>
            <w:vAlign w:val="center"/>
          </w:tcPr>
          <w:p w14:paraId="4E3DEEC0" w14:textId="77777777" w:rsidR="00AA7B31" w:rsidRPr="000E79B6" w:rsidRDefault="00AA7B31" w:rsidP="00B04EEF">
            <w:pPr>
              <w:jc w:val="both"/>
              <w:rPr>
                <w:rFonts w:ascii="Arial" w:hAnsi="Arial" w:cs="Arial"/>
                <w:sz w:val="14"/>
                <w:szCs w:val="14"/>
              </w:rPr>
            </w:pPr>
            <w:r w:rsidRPr="000E79B6">
              <w:rPr>
                <w:rFonts w:ascii="Arial" w:hAnsi="Arial" w:cs="Arial"/>
                <w:sz w:val="14"/>
                <w:szCs w:val="14"/>
              </w:rPr>
              <w:t>Ödenen Vergiler</w:t>
            </w:r>
          </w:p>
        </w:tc>
        <w:tc>
          <w:tcPr>
            <w:tcW w:w="1216" w:type="dxa"/>
            <w:tcBorders>
              <w:right w:val="single" w:sz="4" w:space="0" w:color="auto"/>
            </w:tcBorders>
            <w:vAlign w:val="center"/>
          </w:tcPr>
          <w:p w14:paraId="607A81A0" w14:textId="77777777" w:rsidR="00AA7B31" w:rsidRPr="000E79B6" w:rsidRDefault="00AA7B31" w:rsidP="00AA7B31">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38FD25D9" w14:textId="6F2B0562" w:rsidR="00AA7B31" w:rsidRPr="000E79B6" w:rsidRDefault="00AA7B31" w:rsidP="00B04EEF">
            <w:pPr>
              <w:jc w:val="right"/>
              <w:rPr>
                <w:rFonts w:ascii="Arial" w:hAnsi="Arial" w:cs="Arial"/>
                <w:bCs/>
                <w:sz w:val="14"/>
                <w:szCs w:val="14"/>
              </w:rPr>
            </w:pPr>
            <w:r>
              <w:rPr>
                <w:rFonts w:ascii="Arial" w:hAnsi="Arial" w:cs="Arial"/>
                <w:sz w:val="14"/>
                <w:szCs w:val="14"/>
              </w:rPr>
              <w:t>(3.443.719)</w:t>
            </w:r>
          </w:p>
        </w:tc>
        <w:tc>
          <w:tcPr>
            <w:tcW w:w="1529" w:type="dxa"/>
            <w:tcBorders>
              <w:top w:val="nil"/>
              <w:left w:val="nil"/>
              <w:bottom w:val="nil"/>
              <w:right w:val="single" w:sz="4" w:space="0" w:color="auto"/>
            </w:tcBorders>
            <w:vAlign w:val="center"/>
          </w:tcPr>
          <w:p w14:paraId="62A1D776" w14:textId="1FC96910" w:rsidR="00AA7B31" w:rsidRPr="000E79B6" w:rsidRDefault="00AA7B31" w:rsidP="00B04EEF">
            <w:pPr>
              <w:jc w:val="right"/>
              <w:rPr>
                <w:rFonts w:ascii="Arial" w:hAnsi="Arial" w:cs="Arial"/>
                <w:color w:val="000000"/>
                <w:sz w:val="14"/>
                <w:szCs w:val="14"/>
                <w:highlight w:val="yellow"/>
              </w:rPr>
            </w:pPr>
            <w:r w:rsidRPr="003E4059">
              <w:rPr>
                <w:rFonts w:ascii="Arial" w:hAnsi="Arial" w:cs="Arial"/>
                <w:sz w:val="14"/>
                <w:szCs w:val="14"/>
              </w:rPr>
              <w:t>(1.753.419)</w:t>
            </w:r>
          </w:p>
        </w:tc>
      </w:tr>
      <w:tr w:rsidR="00AA7B31" w:rsidRPr="003B10B3" w14:paraId="3E72704F" w14:textId="77777777" w:rsidTr="00AA7B31">
        <w:trPr>
          <w:trHeight w:val="113"/>
        </w:trPr>
        <w:tc>
          <w:tcPr>
            <w:tcW w:w="567" w:type="dxa"/>
            <w:tcBorders>
              <w:left w:val="single" w:sz="4" w:space="0" w:color="auto"/>
            </w:tcBorders>
          </w:tcPr>
          <w:p w14:paraId="57219B8C" w14:textId="77777777" w:rsidR="00AA7B31" w:rsidRPr="003B10B3" w:rsidRDefault="00AA7B31" w:rsidP="00AA7B31">
            <w:pPr>
              <w:ind w:left="-108"/>
              <w:jc w:val="center"/>
              <w:rPr>
                <w:rFonts w:ascii="Arial" w:hAnsi="Arial" w:cs="Arial"/>
                <w:bCs/>
                <w:sz w:val="14"/>
                <w:szCs w:val="14"/>
              </w:rPr>
            </w:pPr>
            <w:r w:rsidRPr="003B10B3">
              <w:rPr>
                <w:rFonts w:ascii="Arial" w:hAnsi="Arial" w:cs="Arial"/>
                <w:bCs/>
                <w:sz w:val="14"/>
                <w:szCs w:val="14"/>
              </w:rPr>
              <w:t>1.1.9</w:t>
            </w:r>
          </w:p>
        </w:tc>
        <w:tc>
          <w:tcPr>
            <w:tcW w:w="4950" w:type="dxa"/>
            <w:tcBorders>
              <w:right w:val="single" w:sz="4" w:space="0" w:color="auto"/>
            </w:tcBorders>
            <w:vAlign w:val="center"/>
          </w:tcPr>
          <w:p w14:paraId="3F593F1F" w14:textId="77777777" w:rsidR="00AA7B31" w:rsidRPr="000E79B6" w:rsidRDefault="00AA7B31" w:rsidP="00AA7B31">
            <w:pPr>
              <w:jc w:val="both"/>
              <w:rPr>
                <w:rFonts w:ascii="Arial" w:hAnsi="Arial" w:cs="Arial"/>
                <w:sz w:val="14"/>
                <w:szCs w:val="14"/>
              </w:rPr>
            </w:pPr>
            <w:r w:rsidRPr="000E79B6">
              <w:rPr>
                <w:rFonts w:ascii="Arial" w:hAnsi="Arial" w:cs="Arial"/>
                <w:sz w:val="14"/>
                <w:szCs w:val="14"/>
              </w:rPr>
              <w:t xml:space="preserve">Diğer </w:t>
            </w:r>
          </w:p>
        </w:tc>
        <w:tc>
          <w:tcPr>
            <w:tcW w:w="1216" w:type="dxa"/>
            <w:tcBorders>
              <w:right w:val="single" w:sz="4" w:space="0" w:color="auto"/>
            </w:tcBorders>
            <w:vAlign w:val="center"/>
          </w:tcPr>
          <w:p w14:paraId="6A621558" w14:textId="2DF0E774" w:rsidR="00AA7B31" w:rsidRPr="000E79B6" w:rsidRDefault="00AA7B31" w:rsidP="00AA7B31">
            <w:pPr>
              <w:jc w:val="both"/>
              <w:rPr>
                <w:rFonts w:ascii="Arial" w:hAnsi="Arial" w:cs="Arial"/>
                <w:sz w:val="14"/>
                <w:szCs w:val="14"/>
              </w:rPr>
            </w:pPr>
            <w:r>
              <w:rPr>
                <w:rFonts w:ascii="Arial" w:hAnsi="Arial" w:cs="Arial"/>
                <w:sz w:val="14"/>
                <w:szCs w:val="14"/>
              </w:rPr>
              <w:t>(3)</w:t>
            </w:r>
          </w:p>
        </w:tc>
        <w:tc>
          <w:tcPr>
            <w:tcW w:w="1442" w:type="dxa"/>
            <w:tcBorders>
              <w:top w:val="nil"/>
              <w:left w:val="nil"/>
              <w:bottom w:val="nil"/>
              <w:right w:val="single" w:sz="4" w:space="0" w:color="auto"/>
            </w:tcBorders>
            <w:shd w:val="clear" w:color="auto" w:fill="auto"/>
            <w:vAlign w:val="center"/>
          </w:tcPr>
          <w:p w14:paraId="5DD76C5D" w14:textId="42EF1E16" w:rsidR="00AA7B31" w:rsidRPr="000E79B6" w:rsidRDefault="00AA7B31" w:rsidP="00AA7B31">
            <w:pPr>
              <w:jc w:val="right"/>
              <w:rPr>
                <w:rFonts w:ascii="Arial" w:hAnsi="Arial" w:cs="Arial"/>
                <w:bCs/>
                <w:sz w:val="14"/>
                <w:szCs w:val="14"/>
              </w:rPr>
            </w:pPr>
            <w:r>
              <w:rPr>
                <w:rFonts w:ascii="Arial" w:hAnsi="Arial" w:cs="Arial"/>
                <w:sz w:val="14"/>
                <w:szCs w:val="14"/>
              </w:rPr>
              <w:t>13.816.525</w:t>
            </w:r>
          </w:p>
        </w:tc>
        <w:tc>
          <w:tcPr>
            <w:tcW w:w="1529" w:type="dxa"/>
            <w:tcBorders>
              <w:top w:val="nil"/>
              <w:left w:val="nil"/>
              <w:bottom w:val="nil"/>
              <w:right w:val="single" w:sz="4" w:space="0" w:color="auto"/>
            </w:tcBorders>
            <w:vAlign w:val="center"/>
          </w:tcPr>
          <w:p w14:paraId="2C651F67" w14:textId="2EA16FA6" w:rsidR="00AA7B31" w:rsidRPr="000E79B6" w:rsidRDefault="00AA7B31" w:rsidP="00AA7B31">
            <w:pPr>
              <w:jc w:val="right"/>
              <w:rPr>
                <w:rFonts w:ascii="Arial" w:hAnsi="Arial" w:cs="Arial"/>
                <w:color w:val="000000"/>
                <w:sz w:val="14"/>
                <w:szCs w:val="14"/>
                <w:highlight w:val="yellow"/>
              </w:rPr>
            </w:pPr>
            <w:r w:rsidRPr="003E4059">
              <w:rPr>
                <w:rFonts w:ascii="Arial" w:hAnsi="Arial" w:cs="Arial"/>
                <w:sz w:val="14"/>
                <w:szCs w:val="14"/>
              </w:rPr>
              <w:t>(1.887.472)</w:t>
            </w:r>
          </w:p>
        </w:tc>
      </w:tr>
      <w:tr w:rsidR="00AA7B31" w:rsidRPr="003B10B3" w14:paraId="6644CA27" w14:textId="77777777" w:rsidTr="00AA7B31">
        <w:trPr>
          <w:trHeight w:val="113"/>
        </w:trPr>
        <w:tc>
          <w:tcPr>
            <w:tcW w:w="567" w:type="dxa"/>
            <w:tcBorders>
              <w:left w:val="single" w:sz="4" w:space="0" w:color="auto"/>
            </w:tcBorders>
          </w:tcPr>
          <w:p w14:paraId="474B61E3" w14:textId="77777777" w:rsidR="00AA7B31" w:rsidRPr="003B10B3" w:rsidRDefault="00AA7B31" w:rsidP="00AA7B31">
            <w:pPr>
              <w:ind w:left="-108"/>
              <w:jc w:val="center"/>
              <w:rPr>
                <w:rFonts w:ascii="Arial" w:hAnsi="Arial" w:cs="Arial"/>
                <w:sz w:val="14"/>
                <w:szCs w:val="14"/>
              </w:rPr>
            </w:pPr>
          </w:p>
        </w:tc>
        <w:tc>
          <w:tcPr>
            <w:tcW w:w="4950" w:type="dxa"/>
            <w:tcBorders>
              <w:right w:val="single" w:sz="4" w:space="0" w:color="auto"/>
            </w:tcBorders>
            <w:vAlign w:val="center"/>
          </w:tcPr>
          <w:p w14:paraId="31F71D7A" w14:textId="77777777" w:rsidR="00AA7B31" w:rsidRPr="003B10B3" w:rsidRDefault="00AA7B31" w:rsidP="00AA7B31">
            <w:pPr>
              <w:jc w:val="both"/>
              <w:rPr>
                <w:rFonts w:ascii="Arial" w:hAnsi="Arial" w:cs="Arial"/>
                <w:sz w:val="14"/>
                <w:szCs w:val="14"/>
              </w:rPr>
            </w:pPr>
          </w:p>
        </w:tc>
        <w:tc>
          <w:tcPr>
            <w:tcW w:w="1216" w:type="dxa"/>
            <w:tcBorders>
              <w:right w:val="single" w:sz="4" w:space="0" w:color="auto"/>
            </w:tcBorders>
            <w:vAlign w:val="center"/>
          </w:tcPr>
          <w:p w14:paraId="471B3C22" w14:textId="77777777" w:rsidR="00AA7B31" w:rsidRPr="003B10B3" w:rsidRDefault="00AA7B31" w:rsidP="00AA7B31">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7032AD41" w14:textId="385C46F7" w:rsidR="00AA7B31" w:rsidRPr="00B51214" w:rsidRDefault="00AA7B31" w:rsidP="00AA7B31">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632D91F2" w14:textId="49122C37" w:rsidR="00AA7B31" w:rsidRPr="00FF0BD2" w:rsidRDefault="00AA7B31" w:rsidP="00AA7B31">
            <w:pPr>
              <w:jc w:val="right"/>
              <w:rPr>
                <w:rFonts w:ascii="Arial" w:hAnsi="Arial" w:cs="Arial"/>
                <w:color w:val="000000"/>
                <w:sz w:val="14"/>
                <w:szCs w:val="14"/>
                <w:highlight w:val="yellow"/>
              </w:rPr>
            </w:pPr>
          </w:p>
        </w:tc>
      </w:tr>
      <w:tr w:rsidR="00AA7B31" w:rsidRPr="003B10B3" w14:paraId="0B33B853" w14:textId="77777777" w:rsidTr="00AA7B31">
        <w:trPr>
          <w:trHeight w:val="113"/>
        </w:trPr>
        <w:tc>
          <w:tcPr>
            <w:tcW w:w="567" w:type="dxa"/>
            <w:tcBorders>
              <w:left w:val="single" w:sz="4" w:space="0" w:color="auto"/>
            </w:tcBorders>
          </w:tcPr>
          <w:p w14:paraId="780C20D1" w14:textId="77777777" w:rsidR="00AA7B31" w:rsidRPr="003B10B3" w:rsidRDefault="00AA7B31" w:rsidP="00AA7B31">
            <w:pPr>
              <w:ind w:left="-108"/>
              <w:jc w:val="center"/>
              <w:rPr>
                <w:rFonts w:ascii="Arial" w:hAnsi="Arial" w:cs="Arial"/>
                <w:b/>
                <w:sz w:val="14"/>
                <w:szCs w:val="14"/>
              </w:rPr>
            </w:pPr>
            <w:r w:rsidRPr="003B10B3">
              <w:rPr>
                <w:rFonts w:ascii="Arial" w:hAnsi="Arial" w:cs="Arial"/>
                <w:b/>
                <w:bCs/>
                <w:sz w:val="14"/>
                <w:szCs w:val="14"/>
              </w:rPr>
              <w:t>1.2</w:t>
            </w:r>
          </w:p>
        </w:tc>
        <w:tc>
          <w:tcPr>
            <w:tcW w:w="4950" w:type="dxa"/>
            <w:tcBorders>
              <w:right w:val="single" w:sz="4" w:space="0" w:color="auto"/>
            </w:tcBorders>
            <w:vAlign w:val="center"/>
          </w:tcPr>
          <w:p w14:paraId="0453EC4A" w14:textId="77777777" w:rsidR="00AA7B31" w:rsidRPr="003B10B3" w:rsidRDefault="00AA7B31" w:rsidP="00AA7B31">
            <w:pPr>
              <w:jc w:val="both"/>
              <w:rPr>
                <w:rFonts w:ascii="Arial" w:hAnsi="Arial" w:cs="Arial"/>
                <w:b/>
                <w:sz w:val="14"/>
                <w:szCs w:val="14"/>
              </w:rPr>
            </w:pPr>
            <w:r w:rsidRPr="003B10B3">
              <w:rPr>
                <w:rFonts w:ascii="Arial" w:hAnsi="Arial" w:cs="Arial"/>
                <w:b/>
                <w:sz w:val="14"/>
                <w:szCs w:val="14"/>
              </w:rPr>
              <w:t>Bankacılık Faaliyetleri Konusu Varlık ve Yükümlülüklerdeki Değişim</w:t>
            </w:r>
          </w:p>
        </w:tc>
        <w:tc>
          <w:tcPr>
            <w:tcW w:w="1216" w:type="dxa"/>
            <w:tcBorders>
              <w:right w:val="single" w:sz="4" w:space="0" w:color="auto"/>
            </w:tcBorders>
            <w:vAlign w:val="center"/>
          </w:tcPr>
          <w:p w14:paraId="6BFEED60" w14:textId="77777777" w:rsidR="00AA7B31" w:rsidRPr="003B10B3" w:rsidRDefault="00AA7B31" w:rsidP="00AA7B31">
            <w:pPr>
              <w:jc w:val="both"/>
              <w:rPr>
                <w:rFonts w:ascii="Arial" w:hAnsi="Arial" w:cs="Arial"/>
                <w:b/>
                <w:sz w:val="14"/>
                <w:szCs w:val="14"/>
              </w:rPr>
            </w:pPr>
          </w:p>
        </w:tc>
        <w:tc>
          <w:tcPr>
            <w:tcW w:w="1442" w:type="dxa"/>
            <w:tcBorders>
              <w:top w:val="nil"/>
              <w:left w:val="nil"/>
              <w:bottom w:val="nil"/>
              <w:right w:val="single" w:sz="4" w:space="0" w:color="auto"/>
            </w:tcBorders>
            <w:shd w:val="clear" w:color="auto" w:fill="auto"/>
            <w:vAlign w:val="center"/>
          </w:tcPr>
          <w:p w14:paraId="229C77D3" w14:textId="2A4D2130" w:rsidR="00AA7B31" w:rsidRPr="00B51214" w:rsidRDefault="00AA7B31" w:rsidP="00AA7B31">
            <w:pPr>
              <w:jc w:val="right"/>
              <w:rPr>
                <w:rFonts w:ascii="Arial" w:hAnsi="Arial" w:cs="Arial"/>
                <w:b/>
                <w:bCs/>
                <w:sz w:val="14"/>
                <w:szCs w:val="14"/>
              </w:rPr>
            </w:pPr>
            <w:r w:rsidRPr="00B04EEF">
              <w:rPr>
                <w:rFonts w:ascii="Arial" w:hAnsi="Arial" w:cs="Arial"/>
                <w:b/>
                <w:bCs/>
                <w:sz w:val="14"/>
                <w:szCs w:val="14"/>
              </w:rPr>
              <w:t>2.096.131</w:t>
            </w:r>
          </w:p>
        </w:tc>
        <w:tc>
          <w:tcPr>
            <w:tcW w:w="1529" w:type="dxa"/>
            <w:tcBorders>
              <w:top w:val="nil"/>
              <w:left w:val="nil"/>
              <w:bottom w:val="nil"/>
              <w:right w:val="single" w:sz="4" w:space="0" w:color="auto"/>
            </w:tcBorders>
            <w:vAlign w:val="center"/>
          </w:tcPr>
          <w:p w14:paraId="67ADA22E" w14:textId="2A252382" w:rsidR="00AA7B31" w:rsidRPr="00FF0BD2" w:rsidRDefault="00AA7B31" w:rsidP="00AA7B31">
            <w:pPr>
              <w:jc w:val="right"/>
              <w:rPr>
                <w:rFonts w:ascii="Arial" w:hAnsi="Arial" w:cs="Arial"/>
                <w:b/>
                <w:color w:val="000000"/>
                <w:sz w:val="14"/>
                <w:szCs w:val="14"/>
                <w:highlight w:val="yellow"/>
              </w:rPr>
            </w:pPr>
            <w:r w:rsidRPr="003E4059">
              <w:rPr>
                <w:rFonts w:ascii="Arial" w:hAnsi="Arial" w:cs="Arial"/>
                <w:b/>
                <w:bCs/>
                <w:sz w:val="14"/>
                <w:szCs w:val="14"/>
              </w:rPr>
              <w:t>2.118.501</w:t>
            </w:r>
          </w:p>
        </w:tc>
      </w:tr>
      <w:tr w:rsidR="00AA7B31" w:rsidRPr="003B10B3" w14:paraId="065C8BE0" w14:textId="77777777" w:rsidTr="00AA7B31">
        <w:trPr>
          <w:trHeight w:val="113"/>
        </w:trPr>
        <w:tc>
          <w:tcPr>
            <w:tcW w:w="567" w:type="dxa"/>
            <w:tcBorders>
              <w:left w:val="single" w:sz="4" w:space="0" w:color="auto"/>
            </w:tcBorders>
          </w:tcPr>
          <w:p w14:paraId="5A32F40F" w14:textId="77777777" w:rsidR="00AA7B31" w:rsidRPr="003B10B3" w:rsidRDefault="00AA7B31" w:rsidP="00AA7B31">
            <w:pPr>
              <w:ind w:left="-108"/>
              <w:jc w:val="center"/>
              <w:rPr>
                <w:rFonts w:ascii="Arial" w:hAnsi="Arial" w:cs="Arial"/>
                <w:sz w:val="14"/>
                <w:szCs w:val="14"/>
              </w:rPr>
            </w:pPr>
          </w:p>
        </w:tc>
        <w:tc>
          <w:tcPr>
            <w:tcW w:w="4950" w:type="dxa"/>
            <w:tcBorders>
              <w:right w:val="single" w:sz="4" w:space="0" w:color="auto"/>
            </w:tcBorders>
            <w:vAlign w:val="center"/>
          </w:tcPr>
          <w:p w14:paraId="6FC9CE38" w14:textId="77777777" w:rsidR="00AA7B31" w:rsidRPr="003B10B3" w:rsidRDefault="00AA7B31" w:rsidP="00AA7B31">
            <w:pPr>
              <w:jc w:val="both"/>
              <w:rPr>
                <w:rFonts w:ascii="Arial" w:hAnsi="Arial" w:cs="Arial"/>
                <w:sz w:val="14"/>
                <w:szCs w:val="14"/>
              </w:rPr>
            </w:pPr>
          </w:p>
        </w:tc>
        <w:tc>
          <w:tcPr>
            <w:tcW w:w="1216" w:type="dxa"/>
            <w:tcBorders>
              <w:right w:val="single" w:sz="4" w:space="0" w:color="auto"/>
            </w:tcBorders>
            <w:vAlign w:val="center"/>
          </w:tcPr>
          <w:p w14:paraId="079F096D" w14:textId="77777777" w:rsidR="00AA7B31" w:rsidRPr="003B10B3" w:rsidRDefault="00AA7B31" w:rsidP="00AA7B31">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2BF93454" w14:textId="37B075AC" w:rsidR="00AA7B31" w:rsidRPr="00B51214" w:rsidRDefault="00AA7B31" w:rsidP="00AA7B31">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12594945" w14:textId="59370CA0" w:rsidR="00AA7B31" w:rsidRPr="00FF0BD2" w:rsidRDefault="00AA7B31" w:rsidP="00AA7B31">
            <w:pPr>
              <w:jc w:val="right"/>
              <w:rPr>
                <w:rFonts w:ascii="Arial" w:hAnsi="Arial" w:cs="Arial"/>
                <w:color w:val="000000"/>
                <w:sz w:val="14"/>
                <w:szCs w:val="14"/>
                <w:highlight w:val="yellow"/>
              </w:rPr>
            </w:pPr>
          </w:p>
        </w:tc>
      </w:tr>
      <w:tr w:rsidR="00AA7B31" w:rsidRPr="003B10B3" w14:paraId="3A5E1E6C" w14:textId="77777777" w:rsidTr="00AA7B31">
        <w:trPr>
          <w:trHeight w:val="113"/>
        </w:trPr>
        <w:tc>
          <w:tcPr>
            <w:tcW w:w="567" w:type="dxa"/>
            <w:tcBorders>
              <w:left w:val="single" w:sz="4" w:space="0" w:color="auto"/>
            </w:tcBorders>
          </w:tcPr>
          <w:p w14:paraId="276EBF82" w14:textId="77777777" w:rsidR="00AA7B31" w:rsidRPr="003B10B3" w:rsidRDefault="00AA7B31" w:rsidP="00AA7B31">
            <w:pPr>
              <w:ind w:left="-108"/>
              <w:jc w:val="center"/>
              <w:rPr>
                <w:rFonts w:ascii="Arial" w:hAnsi="Arial" w:cs="Arial"/>
                <w:bCs/>
                <w:sz w:val="14"/>
                <w:szCs w:val="14"/>
              </w:rPr>
            </w:pPr>
            <w:r w:rsidRPr="003B10B3">
              <w:rPr>
                <w:rFonts w:ascii="Arial" w:hAnsi="Arial" w:cs="Arial"/>
                <w:bCs/>
                <w:sz w:val="14"/>
                <w:szCs w:val="14"/>
              </w:rPr>
              <w:t>1.2.1</w:t>
            </w:r>
          </w:p>
        </w:tc>
        <w:tc>
          <w:tcPr>
            <w:tcW w:w="4950" w:type="dxa"/>
            <w:tcBorders>
              <w:right w:val="single" w:sz="4" w:space="0" w:color="auto"/>
            </w:tcBorders>
            <w:vAlign w:val="center"/>
          </w:tcPr>
          <w:p w14:paraId="5EB59B5E" w14:textId="77777777" w:rsidR="00AA7B31" w:rsidRPr="003B10B3" w:rsidRDefault="00AA7B31" w:rsidP="00AA7B31">
            <w:pPr>
              <w:jc w:val="both"/>
              <w:rPr>
                <w:rFonts w:ascii="Arial" w:hAnsi="Arial" w:cs="Arial"/>
                <w:sz w:val="14"/>
                <w:szCs w:val="14"/>
              </w:rPr>
            </w:pPr>
            <w:r w:rsidRPr="003B10B3">
              <w:rPr>
                <w:rFonts w:ascii="Arial" w:hAnsi="Arial" w:cs="Arial"/>
                <w:sz w:val="14"/>
                <w:szCs w:val="14"/>
              </w:rPr>
              <w:t>Gerçeğe Uygun Değer Farkı K/Z'a Yansıtılan FV'larda Net (Artış) Azalış</w:t>
            </w:r>
          </w:p>
        </w:tc>
        <w:tc>
          <w:tcPr>
            <w:tcW w:w="1216" w:type="dxa"/>
            <w:tcBorders>
              <w:right w:val="single" w:sz="4" w:space="0" w:color="auto"/>
            </w:tcBorders>
            <w:vAlign w:val="center"/>
          </w:tcPr>
          <w:p w14:paraId="64F52FC4" w14:textId="77777777" w:rsidR="00AA7B31" w:rsidRPr="003B10B3" w:rsidRDefault="00AA7B31" w:rsidP="00AA7B31">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78164760" w14:textId="11B196DC" w:rsidR="00AA7B31" w:rsidRPr="00B51214" w:rsidRDefault="00AA7B31" w:rsidP="00AA7B31">
            <w:pPr>
              <w:jc w:val="right"/>
              <w:rPr>
                <w:rFonts w:ascii="Arial" w:hAnsi="Arial" w:cs="Arial"/>
                <w:bCs/>
                <w:sz w:val="14"/>
                <w:szCs w:val="14"/>
              </w:rPr>
            </w:pPr>
            <w:r>
              <w:rPr>
                <w:rFonts w:ascii="Arial" w:hAnsi="Arial" w:cs="Arial"/>
                <w:sz w:val="14"/>
                <w:szCs w:val="14"/>
              </w:rPr>
              <w:t>(4.573.600)</w:t>
            </w:r>
          </w:p>
        </w:tc>
        <w:tc>
          <w:tcPr>
            <w:tcW w:w="1529" w:type="dxa"/>
            <w:tcBorders>
              <w:top w:val="nil"/>
              <w:left w:val="nil"/>
              <w:bottom w:val="nil"/>
              <w:right w:val="single" w:sz="4" w:space="0" w:color="auto"/>
            </w:tcBorders>
            <w:vAlign w:val="center"/>
          </w:tcPr>
          <w:p w14:paraId="09BD331A" w14:textId="5FA88527" w:rsidR="00AA7B31" w:rsidRPr="00FF0BD2" w:rsidRDefault="00AA7B31" w:rsidP="00AA7B31">
            <w:pPr>
              <w:jc w:val="right"/>
              <w:rPr>
                <w:rFonts w:ascii="Arial" w:hAnsi="Arial" w:cs="Arial"/>
                <w:color w:val="000000"/>
                <w:sz w:val="14"/>
                <w:szCs w:val="14"/>
                <w:highlight w:val="yellow"/>
              </w:rPr>
            </w:pPr>
            <w:r w:rsidRPr="003E4059">
              <w:rPr>
                <w:rFonts w:ascii="Arial" w:hAnsi="Arial" w:cs="Arial"/>
                <w:sz w:val="14"/>
                <w:szCs w:val="14"/>
              </w:rPr>
              <w:t>(1.323.370)</w:t>
            </w:r>
          </w:p>
        </w:tc>
      </w:tr>
      <w:tr w:rsidR="00AA7B31" w:rsidRPr="003B10B3" w14:paraId="7C5B985B" w14:textId="77777777" w:rsidTr="00AA7B31">
        <w:trPr>
          <w:trHeight w:val="113"/>
        </w:trPr>
        <w:tc>
          <w:tcPr>
            <w:tcW w:w="567" w:type="dxa"/>
            <w:tcBorders>
              <w:left w:val="single" w:sz="4" w:space="0" w:color="auto"/>
            </w:tcBorders>
          </w:tcPr>
          <w:p w14:paraId="47C1F4FE" w14:textId="77777777" w:rsidR="00AA7B31" w:rsidRPr="003B10B3" w:rsidRDefault="00AA7B31" w:rsidP="00AA7B31">
            <w:pPr>
              <w:ind w:left="-108"/>
              <w:jc w:val="center"/>
              <w:rPr>
                <w:rFonts w:ascii="Arial" w:hAnsi="Arial" w:cs="Arial"/>
                <w:bCs/>
                <w:sz w:val="14"/>
                <w:szCs w:val="14"/>
              </w:rPr>
            </w:pPr>
            <w:r w:rsidRPr="003B10B3">
              <w:rPr>
                <w:rFonts w:ascii="Arial" w:hAnsi="Arial" w:cs="Arial"/>
                <w:bCs/>
                <w:sz w:val="14"/>
                <w:szCs w:val="14"/>
              </w:rPr>
              <w:t>1.2.2</w:t>
            </w:r>
          </w:p>
        </w:tc>
        <w:tc>
          <w:tcPr>
            <w:tcW w:w="4950" w:type="dxa"/>
            <w:tcBorders>
              <w:right w:val="single" w:sz="4" w:space="0" w:color="auto"/>
            </w:tcBorders>
            <w:vAlign w:val="center"/>
          </w:tcPr>
          <w:p w14:paraId="76E0935B" w14:textId="77777777" w:rsidR="00AA7B31" w:rsidRPr="003B10B3" w:rsidRDefault="00AA7B31" w:rsidP="00AA7B31">
            <w:pPr>
              <w:rPr>
                <w:rFonts w:ascii="Arial" w:hAnsi="Arial" w:cs="Arial"/>
                <w:sz w:val="14"/>
                <w:szCs w:val="14"/>
              </w:rPr>
            </w:pPr>
            <w:r w:rsidRPr="003B10B3">
              <w:rPr>
                <w:rFonts w:ascii="Arial" w:hAnsi="Arial" w:cs="Arial"/>
                <w:sz w:val="14"/>
                <w:szCs w:val="14"/>
              </w:rPr>
              <w:t>Bankalar Hesabındaki Net (Artış) Azalış</w:t>
            </w:r>
          </w:p>
        </w:tc>
        <w:tc>
          <w:tcPr>
            <w:tcW w:w="1216" w:type="dxa"/>
            <w:tcBorders>
              <w:right w:val="single" w:sz="4" w:space="0" w:color="auto"/>
            </w:tcBorders>
            <w:vAlign w:val="center"/>
          </w:tcPr>
          <w:p w14:paraId="04B2459B" w14:textId="77777777" w:rsidR="00AA7B31" w:rsidRPr="003B10B3" w:rsidRDefault="00AA7B31" w:rsidP="00AA7B31">
            <w:pPr>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2081F728" w14:textId="58D1D3AC" w:rsidR="00AA7B31" w:rsidRPr="00B51214" w:rsidRDefault="00AA7B31" w:rsidP="00AA7B31">
            <w:pPr>
              <w:jc w:val="right"/>
              <w:rPr>
                <w:rFonts w:ascii="Arial" w:hAnsi="Arial" w:cs="Arial"/>
                <w:bCs/>
                <w:sz w:val="14"/>
                <w:szCs w:val="14"/>
              </w:rPr>
            </w:pPr>
            <w:r>
              <w:rPr>
                <w:rFonts w:ascii="Arial" w:hAnsi="Arial" w:cs="Arial"/>
                <w:sz w:val="14"/>
                <w:szCs w:val="14"/>
              </w:rPr>
              <w:t>(17.858.866)</w:t>
            </w:r>
          </w:p>
        </w:tc>
        <w:tc>
          <w:tcPr>
            <w:tcW w:w="1529" w:type="dxa"/>
            <w:tcBorders>
              <w:top w:val="nil"/>
              <w:left w:val="nil"/>
              <w:bottom w:val="nil"/>
              <w:right w:val="single" w:sz="4" w:space="0" w:color="auto"/>
            </w:tcBorders>
            <w:vAlign w:val="center"/>
          </w:tcPr>
          <w:p w14:paraId="34F37EFE" w14:textId="7B518C87" w:rsidR="00AA7B31" w:rsidRPr="00FF0BD2" w:rsidRDefault="00AA7B31" w:rsidP="00AA7B31">
            <w:pPr>
              <w:jc w:val="right"/>
              <w:rPr>
                <w:rFonts w:ascii="Arial" w:hAnsi="Arial" w:cs="Arial"/>
                <w:color w:val="000000"/>
                <w:sz w:val="14"/>
                <w:szCs w:val="14"/>
                <w:highlight w:val="yellow"/>
              </w:rPr>
            </w:pPr>
            <w:r w:rsidRPr="003E4059">
              <w:rPr>
                <w:rFonts w:ascii="Arial" w:hAnsi="Arial" w:cs="Arial"/>
                <w:sz w:val="14"/>
                <w:szCs w:val="14"/>
              </w:rPr>
              <w:t>(7.266.274)</w:t>
            </w:r>
          </w:p>
        </w:tc>
      </w:tr>
      <w:tr w:rsidR="00AA7B31" w:rsidRPr="003B10B3" w14:paraId="40F4C2B7" w14:textId="77777777" w:rsidTr="00AA7B31">
        <w:trPr>
          <w:trHeight w:val="113"/>
        </w:trPr>
        <w:tc>
          <w:tcPr>
            <w:tcW w:w="567" w:type="dxa"/>
            <w:tcBorders>
              <w:left w:val="single" w:sz="4" w:space="0" w:color="auto"/>
            </w:tcBorders>
          </w:tcPr>
          <w:p w14:paraId="60F0E334" w14:textId="77777777" w:rsidR="00AA7B31" w:rsidRPr="003B10B3" w:rsidRDefault="00AA7B31" w:rsidP="00AA7B31">
            <w:pPr>
              <w:ind w:left="-108"/>
              <w:jc w:val="center"/>
              <w:rPr>
                <w:rFonts w:ascii="Arial" w:hAnsi="Arial" w:cs="Arial"/>
                <w:bCs/>
                <w:sz w:val="14"/>
                <w:szCs w:val="14"/>
              </w:rPr>
            </w:pPr>
            <w:r w:rsidRPr="003B10B3">
              <w:rPr>
                <w:rFonts w:ascii="Arial" w:hAnsi="Arial" w:cs="Arial"/>
                <w:bCs/>
                <w:sz w:val="14"/>
                <w:szCs w:val="14"/>
              </w:rPr>
              <w:t>1.2.3</w:t>
            </w:r>
          </w:p>
        </w:tc>
        <w:tc>
          <w:tcPr>
            <w:tcW w:w="4950" w:type="dxa"/>
            <w:tcBorders>
              <w:right w:val="single" w:sz="4" w:space="0" w:color="auto"/>
            </w:tcBorders>
            <w:vAlign w:val="center"/>
          </w:tcPr>
          <w:p w14:paraId="14491D62" w14:textId="77777777" w:rsidR="00AA7B31" w:rsidRPr="003B10B3" w:rsidRDefault="00AA7B31" w:rsidP="00AA7B31">
            <w:pPr>
              <w:jc w:val="both"/>
              <w:rPr>
                <w:rFonts w:ascii="Arial" w:hAnsi="Arial" w:cs="Arial"/>
                <w:sz w:val="14"/>
                <w:szCs w:val="14"/>
              </w:rPr>
            </w:pPr>
            <w:r w:rsidRPr="003B10B3">
              <w:rPr>
                <w:rFonts w:ascii="Arial" w:hAnsi="Arial" w:cs="Arial"/>
                <w:sz w:val="14"/>
                <w:szCs w:val="14"/>
              </w:rPr>
              <w:t>Kredilerdeki Net (Artış) Azalış</w:t>
            </w:r>
          </w:p>
        </w:tc>
        <w:tc>
          <w:tcPr>
            <w:tcW w:w="1216" w:type="dxa"/>
            <w:tcBorders>
              <w:right w:val="single" w:sz="4" w:space="0" w:color="auto"/>
            </w:tcBorders>
            <w:vAlign w:val="center"/>
          </w:tcPr>
          <w:p w14:paraId="32C50CFB" w14:textId="77777777" w:rsidR="00AA7B31" w:rsidRPr="003B10B3" w:rsidRDefault="00AA7B31" w:rsidP="00AA7B31">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53F8E3C2" w14:textId="27E2618C" w:rsidR="00AA7B31" w:rsidRPr="00B51214" w:rsidRDefault="00AA7B31" w:rsidP="00AA7B31">
            <w:pPr>
              <w:jc w:val="right"/>
              <w:rPr>
                <w:rFonts w:ascii="Arial" w:hAnsi="Arial" w:cs="Arial"/>
                <w:bCs/>
                <w:sz w:val="14"/>
                <w:szCs w:val="14"/>
              </w:rPr>
            </w:pPr>
            <w:r>
              <w:rPr>
                <w:rFonts w:ascii="Arial" w:hAnsi="Arial" w:cs="Arial"/>
                <w:sz w:val="14"/>
                <w:szCs w:val="14"/>
              </w:rPr>
              <w:t>(44.360.503)</w:t>
            </w:r>
          </w:p>
        </w:tc>
        <w:tc>
          <w:tcPr>
            <w:tcW w:w="1529" w:type="dxa"/>
            <w:tcBorders>
              <w:top w:val="nil"/>
              <w:left w:val="nil"/>
              <w:bottom w:val="nil"/>
              <w:right w:val="single" w:sz="4" w:space="0" w:color="auto"/>
            </w:tcBorders>
            <w:vAlign w:val="center"/>
          </w:tcPr>
          <w:p w14:paraId="0E467B4C" w14:textId="608CDAC9" w:rsidR="00AA7B31" w:rsidRPr="00FF0BD2" w:rsidRDefault="00AA7B31" w:rsidP="00AA7B31">
            <w:pPr>
              <w:jc w:val="right"/>
              <w:rPr>
                <w:rFonts w:ascii="Arial" w:hAnsi="Arial" w:cs="Arial"/>
                <w:color w:val="000000"/>
                <w:sz w:val="14"/>
                <w:szCs w:val="14"/>
                <w:highlight w:val="yellow"/>
              </w:rPr>
            </w:pPr>
            <w:r w:rsidRPr="003E4059">
              <w:rPr>
                <w:rFonts w:ascii="Arial" w:hAnsi="Arial" w:cs="Arial"/>
                <w:sz w:val="14"/>
                <w:szCs w:val="14"/>
              </w:rPr>
              <w:t>(49.734.963)</w:t>
            </w:r>
          </w:p>
        </w:tc>
      </w:tr>
      <w:tr w:rsidR="00AA7B31" w:rsidRPr="003B10B3" w14:paraId="4069BC95" w14:textId="77777777" w:rsidTr="00AA7B31">
        <w:trPr>
          <w:trHeight w:val="113"/>
        </w:trPr>
        <w:tc>
          <w:tcPr>
            <w:tcW w:w="567" w:type="dxa"/>
            <w:tcBorders>
              <w:left w:val="single" w:sz="4" w:space="0" w:color="auto"/>
            </w:tcBorders>
          </w:tcPr>
          <w:p w14:paraId="08DEB17D" w14:textId="77777777" w:rsidR="00AA7B31" w:rsidRPr="003B10B3" w:rsidRDefault="00AA7B31" w:rsidP="00AA7B31">
            <w:pPr>
              <w:ind w:left="-108"/>
              <w:jc w:val="center"/>
              <w:rPr>
                <w:rFonts w:ascii="Arial" w:hAnsi="Arial" w:cs="Arial"/>
                <w:bCs/>
                <w:sz w:val="14"/>
                <w:szCs w:val="14"/>
              </w:rPr>
            </w:pPr>
            <w:r w:rsidRPr="003B10B3">
              <w:rPr>
                <w:rFonts w:ascii="Arial" w:hAnsi="Arial" w:cs="Arial"/>
                <w:bCs/>
                <w:sz w:val="14"/>
                <w:szCs w:val="14"/>
              </w:rPr>
              <w:t>1.2.4</w:t>
            </w:r>
          </w:p>
        </w:tc>
        <w:tc>
          <w:tcPr>
            <w:tcW w:w="4950" w:type="dxa"/>
            <w:tcBorders>
              <w:right w:val="single" w:sz="4" w:space="0" w:color="auto"/>
            </w:tcBorders>
            <w:vAlign w:val="center"/>
          </w:tcPr>
          <w:p w14:paraId="624BB511" w14:textId="77777777" w:rsidR="00AA7B31" w:rsidRPr="003B10B3" w:rsidRDefault="00AA7B31" w:rsidP="00AA7B31">
            <w:pPr>
              <w:jc w:val="both"/>
              <w:rPr>
                <w:rFonts w:ascii="Arial" w:hAnsi="Arial" w:cs="Arial"/>
                <w:sz w:val="14"/>
                <w:szCs w:val="14"/>
              </w:rPr>
            </w:pPr>
            <w:r w:rsidRPr="003B10B3">
              <w:rPr>
                <w:rFonts w:ascii="Arial" w:hAnsi="Arial" w:cs="Arial"/>
                <w:sz w:val="14"/>
                <w:szCs w:val="14"/>
              </w:rPr>
              <w:t>Diğer Varlıklarda Net (Artış) Azalış</w:t>
            </w:r>
          </w:p>
        </w:tc>
        <w:tc>
          <w:tcPr>
            <w:tcW w:w="1216" w:type="dxa"/>
            <w:tcBorders>
              <w:right w:val="single" w:sz="4" w:space="0" w:color="auto"/>
            </w:tcBorders>
            <w:vAlign w:val="center"/>
          </w:tcPr>
          <w:p w14:paraId="10E98EF2" w14:textId="1B3AD323" w:rsidR="00AA7B31" w:rsidRPr="003B10B3" w:rsidRDefault="00AA7B31" w:rsidP="00AA7B31">
            <w:pPr>
              <w:jc w:val="both"/>
              <w:rPr>
                <w:rFonts w:ascii="Arial" w:hAnsi="Arial" w:cs="Arial"/>
                <w:sz w:val="14"/>
                <w:szCs w:val="14"/>
              </w:rPr>
            </w:pPr>
            <w:bookmarkStart w:id="15" w:name="_GoBack"/>
            <w:bookmarkEnd w:id="15"/>
          </w:p>
        </w:tc>
        <w:tc>
          <w:tcPr>
            <w:tcW w:w="1442" w:type="dxa"/>
            <w:tcBorders>
              <w:top w:val="nil"/>
              <w:left w:val="nil"/>
              <w:bottom w:val="nil"/>
              <w:right w:val="single" w:sz="4" w:space="0" w:color="auto"/>
            </w:tcBorders>
            <w:shd w:val="clear" w:color="auto" w:fill="auto"/>
            <w:vAlign w:val="center"/>
          </w:tcPr>
          <w:p w14:paraId="0D6E30E9" w14:textId="0BB3EF21" w:rsidR="00AA7B31" w:rsidRPr="00B51214" w:rsidRDefault="00AA7B31" w:rsidP="00AA7B31">
            <w:pPr>
              <w:jc w:val="right"/>
              <w:rPr>
                <w:rFonts w:ascii="Arial" w:hAnsi="Arial" w:cs="Arial"/>
                <w:bCs/>
                <w:sz w:val="14"/>
                <w:szCs w:val="14"/>
              </w:rPr>
            </w:pPr>
            <w:r>
              <w:rPr>
                <w:rFonts w:ascii="Arial" w:hAnsi="Arial" w:cs="Arial"/>
                <w:sz w:val="14"/>
                <w:szCs w:val="14"/>
              </w:rPr>
              <w:t>(2.511.759)</w:t>
            </w:r>
          </w:p>
        </w:tc>
        <w:tc>
          <w:tcPr>
            <w:tcW w:w="1529" w:type="dxa"/>
            <w:tcBorders>
              <w:top w:val="nil"/>
              <w:left w:val="nil"/>
              <w:bottom w:val="nil"/>
              <w:right w:val="single" w:sz="4" w:space="0" w:color="auto"/>
            </w:tcBorders>
            <w:vAlign w:val="center"/>
          </w:tcPr>
          <w:p w14:paraId="5757050E" w14:textId="50C64D2F" w:rsidR="00AA7B31" w:rsidRPr="00FF0BD2" w:rsidRDefault="00AA7B31" w:rsidP="00AA7B31">
            <w:pPr>
              <w:jc w:val="right"/>
              <w:rPr>
                <w:rFonts w:ascii="Arial" w:hAnsi="Arial" w:cs="Arial"/>
                <w:color w:val="000000"/>
                <w:sz w:val="14"/>
                <w:szCs w:val="14"/>
                <w:highlight w:val="yellow"/>
              </w:rPr>
            </w:pPr>
            <w:r w:rsidRPr="003E4059">
              <w:rPr>
                <w:rFonts w:ascii="Arial" w:hAnsi="Arial" w:cs="Arial"/>
                <w:sz w:val="14"/>
                <w:szCs w:val="14"/>
              </w:rPr>
              <w:t>(424.091)</w:t>
            </w:r>
          </w:p>
        </w:tc>
      </w:tr>
      <w:tr w:rsidR="00AA7B31" w:rsidRPr="003B10B3" w14:paraId="4C18C695" w14:textId="77777777" w:rsidTr="00AA7B31">
        <w:trPr>
          <w:trHeight w:val="113"/>
        </w:trPr>
        <w:tc>
          <w:tcPr>
            <w:tcW w:w="567" w:type="dxa"/>
            <w:tcBorders>
              <w:left w:val="single" w:sz="4" w:space="0" w:color="auto"/>
            </w:tcBorders>
          </w:tcPr>
          <w:p w14:paraId="33747972" w14:textId="77777777" w:rsidR="00AA7B31" w:rsidRPr="003B10B3" w:rsidRDefault="00AA7B31" w:rsidP="00AA7B31">
            <w:pPr>
              <w:ind w:left="-108"/>
              <w:jc w:val="center"/>
              <w:rPr>
                <w:rFonts w:ascii="Arial" w:hAnsi="Arial" w:cs="Arial"/>
                <w:bCs/>
                <w:sz w:val="14"/>
                <w:szCs w:val="14"/>
              </w:rPr>
            </w:pPr>
            <w:r w:rsidRPr="003B10B3">
              <w:rPr>
                <w:rFonts w:ascii="Arial" w:hAnsi="Arial" w:cs="Arial"/>
                <w:bCs/>
                <w:sz w:val="14"/>
                <w:szCs w:val="14"/>
              </w:rPr>
              <w:t>1.2.5</w:t>
            </w:r>
          </w:p>
        </w:tc>
        <w:tc>
          <w:tcPr>
            <w:tcW w:w="4950" w:type="dxa"/>
            <w:tcBorders>
              <w:right w:val="single" w:sz="4" w:space="0" w:color="auto"/>
            </w:tcBorders>
            <w:vAlign w:val="center"/>
          </w:tcPr>
          <w:p w14:paraId="1663D1AC" w14:textId="77777777" w:rsidR="00AA7B31" w:rsidRPr="003B10B3" w:rsidRDefault="00AA7B31" w:rsidP="00AA7B31">
            <w:pPr>
              <w:jc w:val="both"/>
              <w:rPr>
                <w:rFonts w:ascii="Arial" w:hAnsi="Arial" w:cs="Arial"/>
                <w:sz w:val="14"/>
                <w:szCs w:val="14"/>
              </w:rPr>
            </w:pPr>
            <w:r w:rsidRPr="003B10B3">
              <w:rPr>
                <w:rFonts w:ascii="Arial" w:hAnsi="Arial" w:cs="Arial"/>
                <w:sz w:val="14"/>
                <w:szCs w:val="14"/>
              </w:rPr>
              <w:t>Bankalardan Toplanan Fonlarda Net Artış (Azalış)</w:t>
            </w:r>
          </w:p>
        </w:tc>
        <w:tc>
          <w:tcPr>
            <w:tcW w:w="1216" w:type="dxa"/>
            <w:tcBorders>
              <w:right w:val="single" w:sz="4" w:space="0" w:color="auto"/>
            </w:tcBorders>
            <w:vAlign w:val="center"/>
          </w:tcPr>
          <w:p w14:paraId="3CA2A369" w14:textId="77777777" w:rsidR="00AA7B31" w:rsidRPr="003B10B3" w:rsidRDefault="00AA7B31" w:rsidP="00AA7B31">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0E6F835C" w14:textId="15AA2D90" w:rsidR="00AA7B31" w:rsidRPr="00B51214" w:rsidRDefault="00AA7B31" w:rsidP="00AA7B31">
            <w:pPr>
              <w:jc w:val="right"/>
              <w:rPr>
                <w:rFonts w:ascii="Arial" w:hAnsi="Arial" w:cs="Arial"/>
                <w:bCs/>
                <w:sz w:val="14"/>
                <w:szCs w:val="14"/>
              </w:rPr>
            </w:pPr>
            <w:r>
              <w:rPr>
                <w:rFonts w:ascii="Arial" w:hAnsi="Arial" w:cs="Arial"/>
                <w:sz w:val="14"/>
                <w:szCs w:val="14"/>
              </w:rPr>
              <w:t>159.225</w:t>
            </w:r>
          </w:p>
        </w:tc>
        <w:tc>
          <w:tcPr>
            <w:tcW w:w="1529" w:type="dxa"/>
            <w:tcBorders>
              <w:top w:val="nil"/>
              <w:left w:val="nil"/>
              <w:bottom w:val="nil"/>
              <w:right w:val="single" w:sz="4" w:space="0" w:color="auto"/>
            </w:tcBorders>
            <w:vAlign w:val="center"/>
          </w:tcPr>
          <w:p w14:paraId="670F2C06" w14:textId="2D065213" w:rsidR="00AA7B31" w:rsidRPr="00FF0BD2" w:rsidRDefault="00AA7B31" w:rsidP="00AA7B31">
            <w:pPr>
              <w:jc w:val="right"/>
              <w:rPr>
                <w:rFonts w:ascii="Arial" w:hAnsi="Arial" w:cs="Arial"/>
                <w:color w:val="000000"/>
                <w:sz w:val="14"/>
                <w:szCs w:val="14"/>
                <w:highlight w:val="yellow"/>
              </w:rPr>
            </w:pPr>
            <w:r w:rsidRPr="003E4059">
              <w:rPr>
                <w:rFonts w:ascii="Arial" w:hAnsi="Arial" w:cs="Arial"/>
                <w:sz w:val="14"/>
                <w:szCs w:val="14"/>
              </w:rPr>
              <w:t>1.058.027</w:t>
            </w:r>
          </w:p>
        </w:tc>
      </w:tr>
      <w:tr w:rsidR="00AA7B31" w:rsidRPr="003B10B3" w14:paraId="479E3F18" w14:textId="77777777" w:rsidTr="00AA7B31">
        <w:trPr>
          <w:trHeight w:val="113"/>
        </w:trPr>
        <w:tc>
          <w:tcPr>
            <w:tcW w:w="567" w:type="dxa"/>
            <w:tcBorders>
              <w:left w:val="single" w:sz="4" w:space="0" w:color="auto"/>
            </w:tcBorders>
          </w:tcPr>
          <w:p w14:paraId="6D872B40" w14:textId="77777777" w:rsidR="00AA7B31" w:rsidRPr="003B10B3" w:rsidRDefault="00AA7B31" w:rsidP="00AA7B31">
            <w:pPr>
              <w:ind w:left="-108"/>
              <w:jc w:val="center"/>
              <w:rPr>
                <w:rFonts w:ascii="Arial" w:hAnsi="Arial" w:cs="Arial"/>
                <w:bCs/>
                <w:sz w:val="14"/>
                <w:szCs w:val="14"/>
              </w:rPr>
            </w:pPr>
            <w:r w:rsidRPr="003B10B3">
              <w:rPr>
                <w:rFonts w:ascii="Arial" w:hAnsi="Arial" w:cs="Arial"/>
                <w:bCs/>
                <w:sz w:val="14"/>
                <w:szCs w:val="14"/>
              </w:rPr>
              <w:t>1.2.6</w:t>
            </w:r>
          </w:p>
        </w:tc>
        <w:tc>
          <w:tcPr>
            <w:tcW w:w="4950" w:type="dxa"/>
            <w:tcBorders>
              <w:right w:val="single" w:sz="4" w:space="0" w:color="auto"/>
            </w:tcBorders>
            <w:vAlign w:val="center"/>
          </w:tcPr>
          <w:p w14:paraId="75933061" w14:textId="77777777" w:rsidR="00AA7B31" w:rsidRPr="003B10B3" w:rsidRDefault="00AA7B31" w:rsidP="00AA7B31">
            <w:pPr>
              <w:jc w:val="both"/>
              <w:rPr>
                <w:rFonts w:ascii="Arial" w:hAnsi="Arial" w:cs="Arial"/>
                <w:sz w:val="14"/>
                <w:szCs w:val="14"/>
              </w:rPr>
            </w:pPr>
            <w:r w:rsidRPr="003B10B3">
              <w:rPr>
                <w:rFonts w:ascii="Arial" w:hAnsi="Arial" w:cs="Arial"/>
                <w:sz w:val="14"/>
                <w:szCs w:val="14"/>
              </w:rPr>
              <w:t>Diğer Toplanan Fonlarda Net Artış (Azalış)</w:t>
            </w:r>
          </w:p>
        </w:tc>
        <w:tc>
          <w:tcPr>
            <w:tcW w:w="1216" w:type="dxa"/>
            <w:tcBorders>
              <w:right w:val="single" w:sz="4" w:space="0" w:color="auto"/>
            </w:tcBorders>
            <w:vAlign w:val="center"/>
          </w:tcPr>
          <w:p w14:paraId="4F00E735" w14:textId="77777777" w:rsidR="00AA7B31" w:rsidRPr="003B10B3" w:rsidRDefault="00AA7B31" w:rsidP="00AA7B31">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2AB3FC70" w14:textId="029FFEDC" w:rsidR="00AA7B31" w:rsidRPr="00B51214" w:rsidRDefault="00AA7B31" w:rsidP="00AA7B31">
            <w:pPr>
              <w:jc w:val="right"/>
              <w:rPr>
                <w:rFonts w:ascii="Arial" w:hAnsi="Arial" w:cs="Arial"/>
                <w:bCs/>
                <w:sz w:val="14"/>
                <w:szCs w:val="14"/>
              </w:rPr>
            </w:pPr>
            <w:r>
              <w:rPr>
                <w:rFonts w:ascii="Arial" w:hAnsi="Arial" w:cs="Arial"/>
                <w:sz w:val="14"/>
                <w:szCs w:val="14"/>
              </w:rPr>
              <w:t>70.980.843</w:t>
            </w:r>
          </w:p>
        </w:tc>
        <w:tc>
          <w:tcPr>
            <w:tcW w:w="1529" w:type="dxa"/>
            <w:tcBorders>
              <w:top w:val="nil"/>
              <w:left w:val="nil"/>
              <w:bottom w:val="nil"/>
              <w:right w:val="single" w:sz="4" w:space="0" w:color="auto"/>
            </w:tcBorders>
            <w:vAlign w:val="center"/>
          </w:tcPr>
          <w:p w14:paraId="55E830A0" w14:textId="752B6951" w:rsidR="00AA7B31" w:rsidRPr="00FF0BD2" w:rsidRDefault="00AA7B31" w:rsidP="00AA7B31">
            <w:pPr>
              <w:jc w:val="right"/>
              <w:rPr>
                <w:rFonts w:ascii="Arial" w:hAnsi="Arial" w:cs="Arial"/>
                <w:color w:val="000000"/>
                <w:sz w:val="14"/>
                <w:szCs w:val="14"/>
                <w:highlight w:val="yellow"/>
              </w:rPr>
            </w:pPr>
            <w:r w:rsidRPr="003E4059">
              <w:rPr>
                <w:rFonts w:ascii="Arial" w:hAnsi="Arial" w:cs="Arial"/>
                <w:sz w:val="14"/>
                <w:szCs w:val="14"/>
              </w:rPr>
              <w:t>52.844.028</w:t>
            </w:r>
          </w:p>
        </w:tc>
      </w:tr>
      <w:tr w:rsidR="00AA7B31" w:rsidRPr="003B10B3" w14:paraId="6BB8279F" w14:textId="77777777" w:rsidTr="00AA7B31">
        <w:trPr>
          <w:trHeight w:val="113"/>
        </w:trPr>
        <w:tc>
          <w:tcPr>
            <w:tcW w:w="567" w:type="dxa"/>
            <w:tcBorders>
              <w:left w:val="single" w:sz="4" w:space="0" w:color="auto"/>
            </w:tcBorders>
          </w:tcPr>
          <w:p w14:paraId="1CE754D0" w14:textId="77777777" w:rsidR="00AA7B31" w:rsidRPr="003B10B3" w:rsidRDefault="00AA7B31" w:rsidP="00AA7B31">
            <w:pPr>
              <w:ind w:left="-108"/>
              <w:jc w:val="center"/>
              <w:rPr>
                <w:rFonts w:ascii="Arial" w:hAnsi="Arial" w:cs="Arial"/>
                <w:bCs/>
                <w:sz w:val="14"/>
                <w:szCs w:val="14"/>
              </w:rPr>
            </w:pPr>
            <w:r w:rsidRPr="003B10B3">
              <w:rPr>
                <w:rFonts w:ascii="Arial" w:hAnsi="Arial" w:cs="Arial"/>
                <w:bCs/>
                <w:sz w:val="14"/>
                <w:szCs w:val="14"/>
              </w:rPr>
              <w:t>1.2.7</w:t>
            </w:r>
          </w:p>
        </w:tc>
        <w:tc>
          <w:tcPr>
            <w:tcW w:w="4950" w:type="dxa"/>
            <w:tcBorders>
              <w:right w:val="single" w:sz="4" w:space="0" w:color="auto"/>
            </w:tcBorders>
            <w:vAlign w:val="center"/>
          </w:tcPr>
          <w:p w14:paraId="71AD61E9" w14:textId="77777777" w:rsidR="00AA7B31" w:rsidRPr="003B10B3" w:rsidRDefault="00AA7B31" w:rsidP="00AA7B31">
            <w:pPr>
              <w:jc w:val="both"/>
              <w:rPr>
                <w:rFonts w:ascii="Arial" w:hAnsi="Arial" w:cs="Arial"/>
                <w:sz w:val="14"/>
                <w:szCs w:val="14"/>
              </w:rPr>
            </w:pPr>
            <w:r w:rsidRPr="003B10B3">
              <w:rPr>
                <w:rFonts w:ascii="Arial" w:hAnsi="Arial" w:cs="Arial"/>
                <w:sz w:val="14"/>
                <w:szCs w:val="14"/>
              </w:rPr>
              <w:t>Gerçeğe Uygun Değer Farkı K/Z'a Yansıtılan FY'lerde Net Artış (Azalış)</w:t>
            </w:r>
          </w:p>
        </w:tc>
        <w:tc>
          <w:tcPr>
            <w:tcW w:w="1216" w:type="dxa"/>
            <w:tcBorders>
              <w:right w:val="single" w:sz="4" w:space="0" w:color="auto"/>
            </w:tcBorders>
            <w:vAlign w:val="center"/>
          </w:tcPr>
          <w:p w14:paraId="4BDA6AC5" w14:textId="77777777" w:rsidR="00AA7B31" w:rsidRPr="003B10B3" w:rsidRDefault="00AA7B31" w:rsidP="00AA7B31">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23922A3F" w14:textId="69D28237" w:rsidR="00AA7B31" w:rsidRPr="00B51214" w:rsidRDefault="00AA7B31" w:rsidP="00AA7B31">
            <w:pPr>
              <w:jc w:val="right"/>
              <w:rPr>
                <w:rFonts w:ascii="Arial" w:hAnsi="Arial" w:cs="Arial"/>
                <w:bCs/>
                <w:sz w:val="14"/>
                <w:szCs w:val="14"/>
              </w:rPr>
            </w:pPr>
            <w:r>
              <w:rPr>
                <w:rFonts w:ascii="Arial" w:hAnsi="Arial" w:cs="Arial"/>
                <w:sz w:val="14"/>
                <w:szCs w:val="14"/>
              </w:rPr>
              <w:t>-</w:t>
            </w:r>
          </w:p>
        </w:tc>
        <w:tc>
          <w:tcPr>
            <w:tcW w:w="1529" w:type="dxa"/>
            <w:tcBorders>
              <w:top w:val="nil"/>
              <w:left w:val="nil"/>
              <w:bottom w:val="nil"/>
              <w:right w:val="single" w:sz="4" w:space="0" w:color="auto"/>
            </w:tcBorders>
            <w:vAlign w:val="center"/>
          </w:tcPr>
          <w:p w14:paraId="396B7D71" w14:textId="0DF3FE31" w:rsidR="00AA7B31" w:rsidRPr="00FF0BD2" w:rsidRDefault="00AA7B31" w:rsidP="00AA7B31">
            <w:pPr>
              <w:jc w:val="right"/>
              <w:rPr>
                <w:rFonts w:ascii="Arial" w:hAnsi="Arial" w:cs="Arial"/>
                <w:color w:val="000000"/>
                <w:sz w:val="14"/>
                <w:szCs w:val="14"/>
                <w:highlight w:val="yellow"/>
              </w:rPr>
            </w:pPr>
            <w:r w:rsidRPr="003E4059">
              <w:rPr>
                <w:rFonts w:ascii="Arial" w:hAnsi="Arial" w:cs="Arial"/>
                <w:sz w:val="14"/>
                <w:szCs w:val="14"/>
              </w:rPr>
              <w:t>-</w:t>
            </w:r>
          </w:p>
        </w:tc>
      </w:tr>
      <w:tr w:rsidR="00AA7B31" w:rsidRPr="003B10B3" w14:paraId="6D10171A" w14:textId="77777777" w:rsidTr="00AA7B31">
        <w:trPr>
          <w:trHeight w:val="113"/>
        </w:trPr>
        <w:tc>
          <w:tcPr>
            <w:tcW w:w="567" w:type="dxa"/>
            <w:tcBorders>
              <w:left w:val="single" w:sz="4" w:space="0" w:color="auto"/>
            </w:tcBorders>
          </w:tcPr>
          <w:p w14:paraId="12D4FB38" w14:textId="77777777" w:rsidR="00AA7B31" w:rsidRPr="003B10B3" w:rsidRDefault="00AA7B31" w:rsidP="00AA7B31">
            <w:pPr>
              <w:ind w:left="-108"/>
              <w:jc w:val="center"/>
              <w:rPr>
                <w:rFonts w:ascii="Arial" w:hAnsi="Arial" w:cs="Arial"/>
                <w:bCs/>
                <w:sz w:val="14"/>
                <w:szCs w:val="14"/>
              </w:rPr>
            </w:pPr>
            <w:r w:rsidRPr="003B10B3">
              <w:rPr>
                <w:rFonts w:ascii="Arial" w:hAnsi="Arial" w:cs="Arial"/>
                <w:bCs/>
                <w:sz w:val="14"/>
                <w:szCs w:val="14"/>
              </w:rPr>
              <w:t>1.2.8</w:t>
            </w:r>
          </w:p>
        </w:tc>
        <w:tc>
          <w:tcPr>
            <w:tcW w:w="4950" w:type="dxa"/>
            <w:tcBorders>
              <w:right w:val="single" w:sz="4" w:space="0" w:color="auto"/>
            </w:tcBorders>
            <w:vAlign w:val="center"/>
          </w:tcPr>
          <w:p w14:paraId="0FB661F2" w14:textId="77777777" w:rsidR="00AA7B31" w:rsidRPr="003B10B3" w:rsidRDefault="00AA7B31" w:rsidP="00AA7B31">
            <w:pPr>
              <w:jc w:val="both"/>
              <w:rPr>
                <w:rFonts w:ascii="Arial" w:hAnsi="Arial" w:cs="Arial"/>
                <w:sz w:val="14"/>
                <w:szCs w:val="14"/>
              </w:rPr>
            </w:pPr>
            <w:r w:rsidRPr="003B10B3">
              <w:rPr>
                <w:rFonts w:ascii="Arial" w:hAnsi="Arial" w:cs="Arial"/>
                <w:sz w:val="14"/>
                <w:szCs w:val="14"/>
              </w:rPr>
              <w:t>Alınan Kredilerdeki Net Artış (Azalış)</w:t>
            </w:r>
          </w:p>
        </w:tc>
        <w:tc>
          <w:tcPr>
            <w:tcW w:w="1216" w:type="dxa"/>
            <w:tcBorders>
              <w:right w:val="single" w:sz="4" w:space="0" w:color="auto"/>
            </w:tcBorders>
            <w:vAlign w:val="center"/>
          </w:tcPr>
          <w:p w14:paraId="6553F703" w14:textId="77777777" w:rsidR="00AA7B31" w:rsidRPr="003B10B3" w:rsidRDefault="00AA7B31" w:rsidP="00AA7B31">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62D84925" w14:textId="20BBF287" w:rsidR="00AA7B31" w:rsidRPr="00B51214" w:rsidRDefault="00AA7B31" w:rsidP="00AA7B31">
            <w:pPr>
              <w:jc w:val="right"/>
              <w:rPr>
                <w:rFonts w:ascii="Arial" w:hAnsi="Arial" w:cs="Arial"/>
                <w:bCs/>
                <w:sz w:val="14"/>
                <w:szCs w:val="14"/>
              </w:rPr>
            </w:pPr>
            <w:r>
              <w:rPr>
                <w:rFonts w:ascii="Arial" w:hAnsi="Arial" w:cs="Arial"/>
                <w:sz w:val="14"/>
                <w:szCs w:val="14"/>
              </w:rPr>
              <w:t>500.257</w:t>
            </w:r>
          </w:p>
        </w:tc>
        <w:tc>
          <w:tcPr>
            <w:tcW w:w="1529" w:type="dxa"/>
            <w:tcBorders>
              <w:top w:val="nil"/>
              <w:left w:val="nil"/>
              <w:bottom w:val="nil"/>
              <w:right w:val="single" w:sz="4" w:space="0" w:color="auto"/>
            </w:tcBorders>
            <w:vAlign w:val="center"/>
          </w:tcPr>
          <w:p w14:paraId="1E7AEE2E" w14:textId="044AC045" w:rsidR="00AA7B31" w:rsidRPr="00FF0BD2" w:rsidRDefault="00AA7B31" w:rsidP="00AA7B31">
            <w:pPr>
              <w:jc w:val="right"/>
              <w:rPr>
                <w:rFonts w:ascii="Arial" w:hAnsi="Arial" w:cs="Arial"/>
                <w:color w:val="000000"/>
                <w:sz w:val="14"/>
                <w:szCs w:val="14"/>
                <w:highlight w:val="yellow"/>
              </w:rPr>
            </w:pPr>
            <w:r w:rsidRPr="003E4059">
              <w:rPr>
                <w:rFonts w:ascii="Arial" w:hAnsi="Arial" w:cs="Arial"/>
                <w:sz w:val="14"/>
                <w:szCs w:val="14"/>
              </w:rPr>
              <w:t>(138.907)</w:t>
            </w:r>
          </w:p>
        </w:tc>
      </w:tr>
      <w:tr w:rsidR="00AA7B31" w:rsidRPr="003B10B3" w14:paraId="1F19C197" w14:textId="77777777" w:rsidTr="00AA7B31">
        <w:trPr>
          <w:trHeight w:val="113"/>
        </w:trPr>
        <w:tc>
          <w:tcPr>
            <w:tcW w:w="567" w:type="dxa"/>
            <w:tcBorders>
              <w:left w:val="single" w:sz="4" w:space="0" w:color="auto"/>
            </w:tcBorders>
          </w:tcPr>
          <w:p w14:paraId="1D5329B9" w14:textId="77777777" w:rsidR="00AA7B31" w:rsidRPr="003B10B3" w:rsidRDefault="00AA7B31" w:rsidP="00AA7B31">
            <w:pPr>
              <w:ind w:left="-108"/>
              <w:jc w:val="center"/>
              <w:rPr>
                <w:rFonts w:ascii="Arial" w:hAnsi="Arial" w:cs="Arial"/>
                <w:bCs/>
                <w:sz w:val="14"/>
                <w:szCs w:val="14"/>
              </w:rPr>
            </w:pPr>
            <w:r w:rsidRPr="003B10B3">
              <w:rPr>
                <w:rFonts w:ascii="Arial" w:hAnsi="Arial" w:cs="Arial"/>
                <w:bCs/>
                <w:sz w:val="14"/>
                <w:szCs w:val="14"/>
              </w:rPr>
              <w:t>1.2.9</w:t>
            </w:r>
          </w:p>
        </w:tc>
        <w:tc>
          <w:tcPr>
            <w:tcW w:w="4950" w:type="dxa"/>
            <w:tcBorders>
              <w:right w:val="single" w:sz="4" w:space="0" w:color="auto"/>
            </w:tcBorders>
            <w:vAlign w:val="center"/>
          </w:tcPr>
          <w:p w14:paraId="1A7459A1" w14:textId="77777777" w:rsidR="00AA7B31" w:rsidRPr="003B10B3" w:rsidRDefault="00AA7B31" w:rsidP="00AA7B31">
            <w:pPr>
              <w:jc w:val="both"/>
              <w:rPr>
                <w:rFonts w:ascii="Arial" w:hAnsi="Arial" w:cs="Arial"/>
                <w:sz w:val="14"/>
                <w:szCs w:val="14"/>
              </w:rPr>
            </w:pPr>
            <w:r w:rsidRPr="003B10B3">
              <w:rPr>
                <w:rFonts w:ascii="Arial" w:hAnsi="Arial" w:cs="Arial"/>
                <w:sz w:val="14"/>
                <w:szCs w:val="14"/>
              </w:rPr>
              <w:t>Vadesi Gelmiş Borçlarda Net Artış (Azalış)</w:t>
            </w:r>
          </w:p>
        </w:tc>
        <w:tc>
          <w:tcPr>
            <w:tcW w:w="1216" w:type="dxa"/>
            <w:tcBorders>
              <w:right w:val="single" w:sz="4" w:space="0" w:color="auto"/>
            </w:tcBorders>
            <w:vAlign w:val="center"/>
          </w:tcPr>
          <w:p w14:paraId="772D99A0" w14:textId="77777777" w:rsidR="00AA7B31" w:rsidRPr="003B10B3" w:rsidRDefault="00AA7B31" w:rsidP="00AA7B31">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7C9F2A89" w14:textId="41871B42" w:rsidR="00AA7B31" w:rsidRPr="00B51214" w:rsidRDefault="00AA7B31" w:rsidP="00AA7B31">
            <w:pPr>
              <w:jc w:val="right"/>
              <w:rPr>
                <w:rFonts w:ascii="Arial" w:hAnsi="Arial" w:cs="Arial"/>
                <w:bCs/>
                <w:sz w:val="14"/>
                <w:szCs w:val="14"/>
              </w:rPr>
            </w:pPr>
            <w:r>
              <w:rPr>
                <w:rFonts w:ascii="Arial" w:hAnsi="Arial" w:cs="Arial"/>
                <w:sz w:val="14"/>
                <w:szCs w:val="14"/>
              </w:rPr>
              <w:t>-</w:t>
            </w:r>
          </w:p>
        </w:tc>
        <w:tc>
          <w:tcPr>
            <w:tcW w:w="1529" w:type="dxa"/>
            <w:tcBorders>
              <w:top w:val="nil"/>
              <w:left w:val="nil"/>
              <w:bottom w:val="nil"/>
              <w:right w:val="single" w:sz="4" w:space="0" w:color="auto"/>
            </w:tcBorders>
            <w:vAlign w:val="center"/>
          </w:tcPr>
          <w:p w14:paraId="012FBAB1" w14:textId="2D5B9D6F" w:rsidR="00AA7B31" w:rsidRPr="00FF0BD2" w:rsidRDefault="00AA7B31" w:rsidP="00AA7B31">
            <w:pPr>
              <w:jc w:val="right"/>
              <w:rPr>
                <w:rFonts w:ascii="Arial" w:hAnsi="Arial" w:cs="Arial"/>
                <w:color w:val="000000"/>
                <w:sz w:val="14"/>
                <w:szCs w:val="14"/>
                <w:highlight w:val="yellow"/>
              </w:rPr>
            </w:pPr>
            <w:r w:rsidRPr="003E4059">
              <w:rPr>
                <w:rFonts w:ascii="Arial" w:hAnsi="Arial" w:cs="Arial"/>
                <w:sz w:val="14"/>
                <w:szCs w:val="14"/>
              </w:rPr>
              <w:t>-</w:t>
            </w:r>
          </w:p>
        </w:tc>
      </w:tr>
      <w:tr w:rsidR="00AA7B31" w:rsidRPr="003B10B3" w14:paraId="1D378108" w14:textId="77777777" w:rsidTr="00AA7B31">
        <w:trPr>
          <w:trHeight w:val="113"/>
        </w:trPr>
        <w:tc>
          <w:tcPr>
            <w:tcW w:w="567" w:type="dxa"/>
            <w:tcBorders>
              <w:left w:val="single" w:sz="4" w:space="0" w:color="auto"/>
            </w:tcBorders>
          </w:tcPr>
          <w:p w14:paraId="3A24748E" w14:textId="77777777" w:rsidR="00AA7B31" w:rsidRPr="003B10B3" w:rsidRDefault="00AA7B31" w:rsidP="00AA7B31">
            <w:pPr>
              <w:ind w:left="-108"/>
              <w:jc w:val="center"/>
              <w:rPr>
                <w:rFonts w:ascii="Arial" w:hAnsi="Arial" w:cs="Arial"/>
                <w:bCs/>
                <w:sz w:val="14"/>
                <w:szCs w:val="14"/>
              </w:rPr>
            </w:pPr>
            <w:r w:rsidRPr="003B10B3">
              <w:rPr>
                <w:rFonts w:ascii="Arial" w:hAnsi="Arial" w:cs="Arial"/>
                <w:bCs/>
                <w:sz w:val="14"/>
                <w:szCs w:val="14"/>
              </w:rPr>
              <w:t>1.2.10</w:t>
            </w:r>
          </w:p>
        </w:tc>
        <w:tc>
          <w:tcPr>
            <w:tcW w:w="4950" w:type="dxa"/>
            <w:tcBorders>
              <w:right w:val="single" w:sz="4" w:space="0" w:color="auto"/>
            </w:tcBorders>
            <w:vAlign w:val="center"/>
          </w:tcPr>
          <w:p w14:paraId="2398417E" w14:textId="77777777" w:rsidR="00AA7B31" w:rsidRPr="003B10B3" w:rsidRDefault="00AA7B31" w:rsidP="00AA7B31">
            <w:pPr>
              <w:jc w:val="both"/>
              <w:rPr>
                <w:rFonts w:ascii="Arial" w:hAnsi="Arial" w:cs="Arial"/>
                <w:sz w:val="14"/>
                <w:szCs w:val="14"/>
              </w:rPr>
            </w:pPr>
            <w:r w:rsidRPr="003B10B3">
              <w:rPr>
                <w:rFonts w:ascii="Arial" w:hAnsi="Arial" w:cs="Arial"/>
                <w:sz w:val="14"/>
                <w:szCs w:val="14"/>
              </w:rPr>
              <w:t xml:space="preserve">Diğer Borçlarda Net Artış (Azalış) </w:t>
            </w:r>
          </w:p>
        </w:tc>
        <w:tc>
          <w:tcPr>
            <w:tcW w:w="1216" w:type="dxa"/>
            <w:tcBorders>
              <w:right w:val="single" w:sz="4" w:space="0" w:color="auto"/>
            </w:tcBorders>
            <w:vAlign w:val="center"/>
          </w:tcPr>
          <w:p w14:paraId="45C0A947" w14:textId="37893DE4" w:rsidR="00AA7B31" w:rsidRPr="003B10B3" w:rsidRDefault="00AA7B31" w:rsidP="00AA7B31">
            <w:pPr>
              <w:jc w:val="both"/>
              <w:rPr>
                <w:rFonts w:ascii="Arial" w:hAnsi="Arial" w:cs="Arial"/>
                <w:sz w:val="14"/>
                <w:szCs w:val="14"/>
              </w:rPr>
            </w:pPr>
            <w:r>
              <w:rPr>
                <w:rFonts w:ascii="Arial" w:hAnsi="Arial" w:cs="Arial"/>
                <w:sz w:val="14"/>
                <w:szCs w:val="14"/>
              </w:rPr>
              <w:t>(3)</w:t>
            </w:r>
          </w:p>
        </w:tc>
        <w:tc>
          <w:tcPr>
            <w:tcW w:w="1442" w:type="dxa"/>
            <w:tcBorders>
              <w:top w:val="nil"/>
              <w:left w:val="nil"/>
              <w:bottom w:val="nil"/>
              <w:right w:val="single" w:sz="4" w:space="0" w:color="auto"/>
            </w:tcBorders>
            <w:shd w:val="clear" w:color="auto" w:fill="auto"/>
            <w:vAlign w:val="center"/>
          </w:tcPr>
          <w:p w14:paraId="23154F19" w14:textId="5C947105" w:rsidR="00AA7B31" w:rsidRPr="00B51214" w:rsidRDefault="00AA7B31" w:rsidP="00AA7B31">
            <w:pPr>
              <w:jc w:val="right"/>
              <w:rPr>
                <w:rFonts w:ascii="Arial" w:hAnsi="Arial" w:cs="Arial"/>
                <w:bCs/>
                <w:sz w:val="14"/>
                <w:szCs w:val="14"/>
              </w:rPr>
            </w:pPr>
            <w:r>
              <w:rPr>
                <w:rFonts w:ascii="Arial" w:hAnsi="Arial" w:cs="Arial"/>
                <w:sz w:val="14"/>
                <w:szCs w:val="14"/>
              </w:rPr>
              <w:t>(239.466)</w:t>
            </w:r>
          </w:p>
        </w:tc>
        <w:tc>
          <w:tcPr>
            <w:tcW w:w="1529" w:type="dxa"/>
            <w:tcBorders>
              <w:top w:val="nil"/>
              <w:left w:val="nil"/>
              <w:bottom w:val="nil"/>
              <w:right w:val="single" w:sz="4" w:space="0" w:color="auto"/>
            </w:tcBorders>
            <w:vAlign w:val="center"/>
          </w:tcPr>
          <w:p w14:paraId="03884123" w14:textId="3872C925" w:rsidR="00AA7B31" w:rsidRPr="00FF0BD2" w:rsidRDefault="00AA7B31" w:rsidP="00AA7B31">
            <w:pPr>
              <w:jc w:val="right"/>
              <w:rPr>
                <w:rFonts w:ascii="Arial" w:hAnsi="Arial" w:cs="Arial"/>
                <w:color w:val="000000"/>
                <w:sz w:val="14"/>
                <w:szCs w:val="14"/>
                <w:highlight w:val="yellow"/>
              </w:rPr>
            </w:pPr>
            <w:r w:rsidRPr="003E4059">
              <w:rPr>
                <w:rFonts w:ascii="Arial" w:hAnsi="Arial" w:cs="Arial"/>
                <w:sz w:val="14"/>
                <w:szCs w:val="14"/>
              </w:rPr>
              <w:t>7.104.051</w:t>
            </w:r>
          </w:p>
        </w:tc>
      </w:tr>
      <w:tr w:rsidR="00AA7B31" w:rsidRPr="003B10B3" w14:paraId="07C21C0E" w14:textId="77777777" w:rsidTr="00AA7B31">
        <w:trPr>
          <w:trHeight w:val="113"/>
        </w:trPr>
        <w:tc>
          <w:tcPr>
            <w:tcW w:w="567" w:type="dxa"/>
            <w:tcBorders>
              <w:left w:val="single" w:sz="4" w:space="0" w:color="auto"/>
            </w:tcBorders>
          </w:tcPr>
          <w:p w14:paraId="755DD4EA" w14:textId="77777777" w:rsidR="00AA7B31" w:rsidRPr="003B10B3" w:rsidRDefault="00AA7B31" w:rsidP="00AA7B31">
            <w:pPr>
              <w:ind w:left="-108"/>
              <w:jc w:val="center"/>
              <w:rPr>
                <w:rFonts w:ascii="Arial" w:hAnsi="Arial" w:cs="Arial"/>
                <w:b/>
                <w:bCs/>
                <w:sz w:val="14"/>
                <w:szCs w:val="14"/>
              </w:rPr>
            </w:pPr>
          </w:p>
        </w:tc>
        <w:tc>
          <w:tcPr>
            <w:tcW w:w="4950" w:type="dxa"/>
            <w:tcBorders>
              <w:right w:val="single" w:sz="4" w:space="0" w:color="auto"/>
            </w:tcBorders>
            <w:vAlign w:val="center"/>
          </w:tcPr>
          <w:p w14:paraId="2BBDFA03" w14:textId="77777777" w:rsidR="00AA7B31" w:rsidRPr="003B10B3" w:rsidRDefault="00AA7B31" w:rsidP="00AA7B31">
            <w:pPr>
              <w:jc w:val="both"/>
              <w:rPr>
                <w:rFonts w:ascii="Arial" w:hAnsi="Arial" w:cs="Arial"/>
                <w:sz w:val="14"/>
                <w:szCs w:val="14"/>
              </w:rPr>
            </w:pPr>
          </w:p>
        </w:tc>
        <w:tc>
          <w:tcPr>
            <w:tcW w:w="1216" w:type="dxa"/>
            <w:tcBorders>
              <w:right w:val="single" w:sz="4" w:space="0" w:color="auto"/>
            </w:tcBorders>
            <w:vAlign w:val="center"/>
          </w:tcPr>
          <w:p w14:paraId="3E9E4908" w14:textId="77777777" w:rsidR="00AA7B31" w:rsidRPr="003B10B3" w:rsidRDefault="00AA7B31" w:rsidP="00AA7B31">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322D193C" w14:textId="16686959" w:rsidR="00AA7B31" w:rsidRPr="00B51214" w:rsidRDefault="00AA7B31" w:rsidP="00AA7B31">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072DEBF7" w14:textId="2FEC3D61" w:rsidR="00AA7B31" w:rsidRPr="00FF0BD2" w:rsidRDefault="00AA7B31" w:rsidP="00AA7B31">
            <w:pPr>
              <w:jc w:val="right"/>
              <w:rPr>
                <w:rFonts w:ascii="Arial" w:hAnsi="Arial" w:cs="Arial"/>
                <w:color w:val="000000"/>
                <w:sz w:val="14"/>
                <w:szCs w:val="14"/>
                <w:highlight w:val="yellow"/>
              </w:rPr>
            </w:pPr>
          </w:p>
        </w:tc>
      </w:tr>
      <w:tr w:rsidR="00AA7B31" w:rsidRPr="003B10B3" w14:paraId="308D9284" w14:textId="77777777" w:rsidTr="00AA7B31">
        <w:trPr>
          <w:trHeight w:val="113"/>
        </w:trPr>
        <w:tc>
          <w:tcPr>
            <w:tcW w:w="567" w:type="dxa"/>
            <w:tcBorders>
              <w:left w:val="single" w:sz="4" w:space="0" w:color="auto"/>
            </w:tcBorders>
          </w:tcPr>
          <w:p w14:paraId="3CBAF6D7" w14:textId="77777777" w:rsidR="00AA7B31" w:rsidRPr="003B10B3" w:rsidRDefault="00AA7B31" w:rsidP="00AA7B31">
            <w:pPr>
              <w:ind w:left="-108"/>
              <w:jc w:val="center"/>
              <w:rPr>
                <w:rFonts w:ascii="Arial" w:hAnsi="Arial" w:cs="Arial"/>
                <w:b/>
                <w:bCs/>
                <w:sz w:val="14"/>
                <w:szCs w:val="14"/>
              </w:rPr>
            </w:pPr>
            <w:r w:rsidRPr="003B10B3">
              <w:rPr>
                <w:rFonts w:ascii="Arial" w:hAnsi="Arial" w:cs="Arial"/>
                <w:b/>
                <w:bCs/>
                <w:sz w:val="14"/>
                <w:szCs w:val="14"/>
              </w:rPr>
              <w:t>I.</w:t>
            </w:r>
          </w:p>
        </w:tc>
        <w:tc>
          <w:tcPr>
            <w:tcW w:w="4950" w:type="dxa"/>
            <w:tcBorders>
              <w:right w:val="single" w:sz="4" w:space="0" w:color="auto"/>
            </w:tcBorders>
            <w:vAlign w:val="center"/>
          </w:tcPr>
          <w:p w14:paraId="6B9C60F5" w14:textId="77777777" w:rsidR="00AA7B31" w:rsidRPr="003B10B3" w:rsidRDefault="00AA7B31" w:rsidP="00AA7B31">
            <w:pPr>
              <w:jc w:val="both"/>
              <w:rPr>
                <w:rFonts w:ascii="Arial" w:hAnsi="Arial" w:cs="Arial"/>
                <w:b/>
                <w:sz w:val="14"/>
                <w:szCs w:val="14"/>
              </w:rPr>
            </w:pPr>
            <w:r w:rsidRPr="003B10B3">
              <w:rPr>
                <w:rFonts w:ascii="Arial" w:hAnsi="Arial" w:cs="Arial"/>
                <w:b/>
                <w:sz w:val="14"/>
                <w:szCs w:val="14"/>
              </w:rPr>
              <w:t>Bankacılık Faaliyetlerinden Kaynaklanan Net Nakit Akışı</w:t>
            </w:r>
          </w:p>
        </w:tc>
        <w:tc>
          <w:tcPr>
            <w:tcW w:w="1216" w:type="dxa"/>
            <w:tcBorders>
              <w:right w:val="single" w:sz="4" w:space="0" w:color="auto"/>
            </w:tcBorders>
            <w:vAlign w:val="center"/>
          </w:tcPr>
          <w:p w14:paraId="5674EDDE" w14:textId="77777777" w:rsidR="00AA7B31" w:rsidRPr="003B10B3" w:rsidRDefault="00AA7B31" w:rsidP="00AA7B31">
            <w:pPr>
              <w:jc w:val="both"/>
              <w:rPr>
                <w:rFonts w:ascii="Arial" w:hAnsi="Arial" w:cs="Arial"/>
                <w:b/>
                <w:sz w:val="14"/>
                <w:szCs w:val="14"/>
              </w:rPr>
            </w:pPr>
          </w:p>
        </w:tc>
        <w:tc>
          <w:tcPr>
            <w:tcW w:w="1442" w:type="dxa"/>
            <w:tcBorders>
              <w:top w:val="nil"/>
              <w:left w:val="nil"/>
              <w:bottom w:val="nil"/>
              <w:right w:val="single" w:sz="4" w:space="0" w:color="auto"/>
            </w:tcBorders>
            <w:shd w:val="clear" w:color="auto" w:fill="auto"/>
            <w:vAlign w:val="center"/>
          </w:tcPr>
          <w:p w14:paraId="69408273" w14:textId="6F6D7D83" w:rsidR="00AA7B31" w:rsidRPr="00B51214" w:rsidRDefault="00AA7B31" w:rsidP="00AA7B31">
            <w:pPr>
              <w:ind w:right="30"/>
              <w:jc w:val="right"/>
              <w:rPr>
                <w:rFonts w:ascii="Arial" w:hAnsi="Arial" w:cs="Arial"/>
                <w:b/>
                <w:bCs/>
                <w:sz w:val="14"/>
                <w:szCs w:val="14"/>
              </w:rPr>
            </w:pPr>
            <w:r w:rsidRPr="00B04EEF">
              <w:rPr>
                <w:rFonts w:ascii="Arial" w:hAnsi="Arial" w:cs="Arial"/>
                <w:b/>
                <w:bCs/>
                <w:sz w:val="14"/>
                <w:szCs w:val="14"/>
              </w:rPr>
              <w:t>25.283.665</w:t>
            </w:r>
          </w:p>
        </w:tc>
        <w:tc>
          <w:tcPr>
            <w:tcW w:w="1529" w:type="dxa"/>
            <w:tcBorders>
              <w:top w:val="nil"/>
              <w:left w:val="nil"/>
              <w:bottom w:val="nil"/>
              <w:right w:val="single" w:sz="4" w:space="0" w:color="auto"/>
            </w:tcBorders>
            <w:vAlign w:val="center"/>
          </w:tcPr>
          <w:p w14:paraId="6AD961E6" w14:textId="335D3CED" w:rsidR="00AA7B31" w:rsidRPr="00FF0BD2" w:rsidRDefault="00AA7B31" w:rsidP="00AA7B31">
            <w:pPr>
              <w:ind w:right="30"/>
              <w:jc w:val="right"/>
              <w:rPr>
                <w:rFonts w:ascii="Arial" w:hAnsi="Arial" w:cs="Arial"/>
                <w:b/>
                <w:sz w:val="14"/>
                <w:szCs w:val="14"/>
                <w:highlight w:val="yellow"/>
              </w:rPr>
            </w:pPr>
            <w:r w:rsidRPr="003E4059">
              <w:rPr>
                <w:rFonts w:ascii="Arial" w:hAnsi="Arial" w:cs="Arial"/>
                <w:b/>
                <w:bCs/>
                <w:sz w:val="14"/>
                <w:szCs w:val="14"/>
              </w:rPr>
              <w:t>6.572.362</w:t>
            </w:r>
          </w:p>
        </w:tc>
      </w:tr>
      <w:tr w:rsidR="00AA7B31" w:rsidRPr="003B10B3" w14:paraId="4DDB031A" w14:textId="77777777" w:rsidTr="00AA7B31">
        <w:trPr>
          <w:trHeight w:val="113"/>
        </w:trPr>
        <w:tc>
          <w:tcPr>
            <w:tcW w:w="567" w:type="dxa"/>
            <w:tcBorders>
              <w:left w:val="single" w:sz="4" w:space="0" w:color="auto"/>
            </w:tcBorders>
          </w:tcPr>
          <w:p w14:paraId="423AA366" w14:textId="77777777" w:rsidR="00AA7B31" w:rsidRPr="003B10B3" w:rsidRDefault="00AA7B31" w:rsidP="00AA7B31">
            <w:pPr>
              <w:ind w:left="-108"/>
              <w:jc w:val="center"/>
              <w:rPr>
                <w:rFonts w:ascii="Arial" w:hAnsi="Arial" w:cs="Arial"/>
                <w:b/>
                <w:bCs/>
                <w:sz w:val="14"/>
                <w:szCs w:val="14"/>
              </w:rPr>
            </w:pPr>
          </w:p>
        </w:tc>
        <w:tc>
          <w:tcPr>
            <w:tcW w:w="4950" w:type="dxa"/>
            <w:tcBorders>
              <w:right w:val="single" w:sz="4" w:space="0" w:color="auto"/>
            </w:tcBorders>
            <w:vAlign w:val="center"/>
          </w:tcPr>
          <w:p w14:paraId="5E9B6AE7" w14:textId="77777777" w:rsidR="00AA7B31" w:rsidRPr="003B10B3" w:rsidRDefault="00AA7B31" w:rsidP="00AA7B31">
            <w:pPr>
              <w:jc w:val="both"/>
              <w:rPr>
                <w:rFonts w:ascii="Arial" w:hAnsi="Arial" w:cs="Arial"/>
                <w:b/>
                <w:bCs/>
                <w:sz w:val="14"/>
                <w:szCs w:val="14"/>
              </w:rPr>
            </w:pPr>
          </w:p>
        </w:tc>
        <w:tc>
          <w:tcPr>
            <w:tcW w:w="1216" w:type="dxa"/>
            <w:tcBorders>
              <w:right w:val="single" w:sz="4" w:space="0" w:color="auto"/>
            </w:tcBorders>
            <w:vAlign w:val="center"/>
          </w:tcPr>
          <w:p w14:paraId="79DB0146" w14:textId="77777777" w:rsidR="00AA7B31" w:rsidRPr="003B10B3" w:rsidRDefault="00AA7B31" w:rsidP="00AA7B31">
            <w:pPr>
              <w:jc w:val="both"/>
              <w:rPr>
                <w:rFonts w:ascii="Arial" w:hAnsi="Arial" w:cs="Arial"/>
                <w:b/>
                <w:bCs/>
                <w:sz w:val="14"/>
                <w:szCs w:val="14"/>
              </w:rPr>
            </w:pPr>
          </w:p>
        </w:tc>
        <w:tc>
          <w:tcPr>
            <w:tcW w:w="1442" w:type="dxa"/>
            <w:tcBorders>
              <w:top w:val="nil"/>
              <w:left w:val="nil"/>
              <w:bottom w:val="nil"/>
              <w:right w:val="single" w:sz="4" w:space="0" w:color="auto"/>
            </w:tcBorders>
            <w:shd w:val="clear" w:color="auto" w:fill="auto"/>
            <w:vAlign w:val="center"/>
          </w:tcPr>
          <w:p w14:paraId="0B60FA83" w14:textId="2C98B816" w:rsidR="00AA7B31" w:rsidRPr="00B51214" w:rsidRDefault="00AA7B31" w:rsidP="00AA7B31">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227717DB" w14:textId="14FB7142" w:rsidR="00AA7B31" w:rsidRPr="00FF0BD2" w:rsidRDefault="00AA7B31" w:rsidP="00AA7B31">
            <w:pPr>
              <w:jc w:val="right"/>
              <w:rPr>
                <w:rFonts w:ascii="Arial" w:hAnsi="Arial" w:cs="Arial"/>
                <w:b/>
                <w:color w:val="000000"/>
                <w:sz w:val="14"/>
                <w:szCs w:val="14"/>
                <w:highlight w:val="yellow"/>
              </w:rPr>
            </w:pPr>
          </w:p>
        </w:tc>
      </w:tr>
      <w:tr w:rsidR="00AA7B31" w:rsidRPr="003B10B3" w14:paraId="179449A1" w14:textId="77777777" w:rsidTr="00AA7B31">
        <w:trPr>
          <w:trHeight w:val="113"/>
        </w:trPr>
        <w:tc>
          <w:tcPr>
            <w:tcW w:w="567" w:type="dxa"/>
            <w:tcBorders>
              <w:left w:val="single" w:sz="4" w:space="0" w:color="auto"/>
            </w:tcBorders>
          </w:tcPr>
          <w:p w14:paraId="6612CE6A" w14:textId="77777777" w:rsidR="00AA7B31" w:rsidRPr="003B10B3" w:rsidRDefault="00AA7B31" w:rsidP="00AA7B31">
            <w:pPr>
              <w:ind w:left="-108"/>
              <w:jc w:val="center"/>
              <w:rPr>
                <w:rFonts w:ascii="Arial" w:hAnsi="Arial" w:cs="Arial"/>
                <w:b/>
                <w:bCs/>
                <w:sz w:val="14"/>
                <w:szCs w:val="14"/>
              </w:rPr>
            </w:pPr>
            <w:r w:rsidRPr="003B10B3">
              <w:rPr>
                <w:rFonts w:ascii="Arial" w:hAnsi="Arial" w:cs="Arial"/>
                <w:b/>
                <w:bCs/>
                <w:sz w:val="14"/>
                <w:szCs w:val="14"/>
              </w:rPr>
              <w:t>B.</w:t>
            </w:r>
          </w:p>
        </w:tc>
        <w:tc>
          <w:tcPr>
            <w:tcW w:w="4950" w:type="dxa"/>
            <w:tcBorders>
              <w:right w:val="single" w:sz="4" w:space="0" w:color="auto"/>
            </w:tcBorders>
            <w:vAlign w:val="center"/>
          </w:tcPr>
          <w:p w14:paraId="7A85ADC4" w14:textId="77777777" w:rsidR="00AA7B31" w:rsidRPr="003B10B3" w:rsidRDefault="00AA7B31" w:rsidP="00AA7B31">
            <w:pPr>
              <w:jc w:val="both"/>
              <w:rPr>
                <w:rFonts w:ascii="Arial" w:hAnsi="Arial" w:cs="Arial"/>
                <w:b/>
                <w:bCs/>
                <w:sz w:val="14"/>
                <w:szCs w:val="14"/>
              </w:rPr>
            </w:pPr>
            <w:r w:rsidRPr="003B10B3">
              <w:rPr>
                <w:rFonts w:ascii="Arial" w:hAnsi="Arial" w:cs="Arial"/>
                <w:b/>
                <w:bCs/>
                <w:sz w:val="14"/>
                <w:szCs w:val="14"/>
              </w:rPr>
              <w:t>YATIRIM FAALİYETLERİNE İLİŞKİN NAKİT AKIŞLARI</w:t>
            </w:r>
          </w:p>
        </w:tc>
        <w:tc>
          <w:tcPr>
            <w:tcW w:w="1216" w:type="dxa"/>
            <w:tcBorders>
              <w:right w:val="single" w:sz="4" w:space="0" w:color="auto"/>
            </w:tcBorders>
            <w:vAlign w:val="center"/>
          </w:tcPr>
          <w:p w14:paraId="3B1B745B" w14:textId="77777777" w:rsidR="00AA7B31" w:rsidRPr="003B10B3" w:rsidRDefault="00AA7B31" w:rsidP="00AA7B31">
            <w:pPr>
              <w:jc w:val="both"/>
              <w:rPr>
                <w:rFonts w:ascii="Arial" w:hAnsi="Arial" w:cs="Arial"/>
                <w:b/>
                <w:bCs/>
                <w:sz w:val="14"/>
                <w:szCs w:val="14"/>
              </w:rPr>
            </w:pPr>
          </w:p>
        </w:tc>
        <w:tc>
          <w:tcPr>
            <w:tcW w:w="1442" w:type="dxa"/>
            <w:tcBorders>
              <w:top w:val="nil"/>
              <w:left w:val="nil"/>
              <w:bottom w:val="nil"/>
              <w:right w:val="single" w:sz="4" w:space="0" w:color="auto"/>
            </w:tcBorders>
            <w:shd w:val="clear" w:color="auto" w:fill="auto"/>
            <w:vAlign w:val="center"/>
          </w:tcPr>
          <w:p w14:paraId="756842AB" w14:textId="5B287B9F" w:rsidR="00AA7B31" w:rsidRPr="00B51214" w:rsidRDefault="00AA7B31" w:rsidP="00AA7B31">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3BD28DBC" w14:textId="0D349B3D" w:rsidR="00AA7B31" w:rsidRPr="00FF0BD2" w:rsidRDefault="00AA7B31" w:rsidP="00AA7B31">
            <w:pPr>
              <w:jc w:val="right"/>
              <w:rPr>
                <w:rFonts w:ascii="Arial" w:hAnsi="Arial" w:cs="Arial"/>
                <w:b/>
                <w:sz w:val="14"/>
                <w:szCs w:val="14"/>
                <w:highlight w:val="yellow"/>
              </w:rPr>
            </w:pPr>
          </w:p>
        </w:tc>
      </w:tr>
      <w:tr w:rsidR="00AA7B31" w:rsidRPr="003B10B3" w14:paraId="74AEB34E" w14:textId="77777777" w:rsidTr="00AA7B31">
        <w:trPr>
          <w:trHeight w:val="113"/>
        </w:trPr>
        <w:tc>
          <w:tcPr>
            <w:tcW w:w="567" w:type="dxa"/>
            <w:tcBorders>
              <w:left w:val="single" w:sz="4" w:space="0" w:color="auto"/>
            </w:tcBorders>
          </w:tcPr>
          <w:p w14:paraId="2ED96148" w14:textId="77777777" w:rsidR="00AA7B31" w:rsidRPr="003B10B3" w:rsidRDefault="00AA7B31" w:rsidP="00AA7B31">
            <w:pPr>
              <w:ind w:left="-108"/>
              <w:jc w:val="center"/>
              <w:rPr>
                <w:rFonts w:ascii="Arial" w:hAnsi="Arial" w:cs="Arial"/>
                <w:b/>
                <w:bCs/>
                <w:sz w:val="14"/>
                <w:szCs w:val="14"/>
              </w:rPr>
            </w:pPr>
          </w:p>
        </w:tc>
        <w:tc>
          <w:tcPr>
            <w:tcW w:w="4950" w:type="dxa"/>
            <w:tcBorders>
              <w:right w:val="single" w:sz="4" w:space="0" w:color="auto"/>
            </w:tcBorders>
            <w:vAlign w:val="center"/>
          </w:tcPr>
          <w:p w14:paraId="6475DF0C" w14:textId="77777777" w:rsidR="00AA7B31" w:rsidRPr="003B10B3" w:rsidRDefault="00AA7B31" w:rsidP="00AA7B31">
            <w:pPr>
              <w:jc w:val="both"/>
              <w:rPr>
                <w:rFonts w:ascii="Arial" w:hAnsi="Arial" w:cs="Arial"/>
                <w:b/>
                <w:sz w:val="14"/>
                <w:szCs w:val="14"/>
              </w:rPr>
            </w:pPr>
          </w:p>
        </w:tc>
        <w:tc>
          <w:tcPr>
            <w:tcW w:w="1216" w:type="dxa"/>
            <w:tcBorders>
              <w:right w:val="single" w:sz="4" w:space="0" w:color="auto"/>
            </w:tcBorders>
            <w:vAlign w:val="center"/>
          </w:tcPr>
          <w:p w14:paraId="2FC7AAF3" w14:textId="77777777" w:rsidR="00AA7B31" w:rsidRPr="003B10B3" w:rsidRDefault="00AA7B31" w:rsidP="00AA7B31">
            <w:pPr>
              <w:jc w:val="both"/>
              <w:rPr>
                <w:rFonts w:ascii="Arial" w:hAnsi="Arial" w:cs="Arial"/>
                <w:b/>
                <w:sz w:val="14"/>
                <w:szCs w:val="14"/>
              </w:rPr>
            </w:pPr>
          </w:p>
        </w:tc>
        <w:tc>
          <w:tcPr>
            <w:tcW w:w="1442" w:type="dxa"/>
            <w:tcBorders>
              <w:top w:val="nil"/>
              <w:left w:val="nil"/>
              <w:bottom w:val="nil"/>
              <w:right w:val="single" w:sz="4" w:space="0" w:color="auto"/>
            </w:tcBorders>
            <w:shd w:val="clear" w:color="auto" w:fill="auto"/>
            <w:vAlign w:val="center"/>
          </w:tcPr>
          <w:p w14:paraId="18FAABAC" w14:textId="68C02E93" w:rsidR="00AA7B31" w:rsidRPr="00B51214" w:rsidRDefault="00AA7B31" w:rsidP="00AA7B31">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6398B6EE" w14:textId="363437B8" w:rsidR="00AA7B31" w:rsidRPr="00FF0BD2" w:rsidRDefault="00AA7B31" w:rsidP="00AA7B31">
            <w:pPr>
              <w:jc w:val="right"/>
              <w:rPr>
                <w:rFonts w:ascii="Arial" w:hAnsi="Arial" w:cs="Arial"/>
                <w:b/>
                <w:sz w:val="14"/>
                <w:szCs w:val="14"/>
                <w:highlight w:val="yellow"/>
              </w:rPr>
            </w:pPr>
          </w:p>
        </w:tc>
      </w:tr>
      <w:tr w:rsidR="00AA7B31" w:rsidRPr="003B10B3" w14:paraId="23CED026" w14:textId="77777777" w:rsidTr="00AA7B31">
        <w:trPr>
          <w:trHeight w:val="113"/>
        </w:trPr>
        <w:tc>
          <w:tcPr>
            <w:tcW w:w="567" w:type="dxa"/>
            <w:tcBorders>
              <w:left w:val="single" w:sz="4" w:space="0" w:color="auto"/>
            </w:tcBorders>
          </w:tcPr>
          <w:p w14:paraId="6D21B849" w14:textId="77777777" w:rsidR="00AA7B31" w:rsidRPr="003B10B3" w:rsidRDefault="00AA7B31" w:rsidP="00AA7B31">
            <w:pPr>
              <w:ind w:left="-108"/>
              <w:jc w:val="center"/>
              <w:rPr>
                <w:rFonts w:ascii="Arial" w:hAnsi="Arial" w:cs="Arial"/>
                <w:b/>
                <w:bCs/>
                <w:sz w:val="14"/>
                <w:szCs w:val="14"/>
              </w:rPr>
            </w:pPr>
            <w:r w:rsidRPr="003B10B3">
              <w:rPr>
                <w:rFonts w:ascii="Arial" w:hAnsi="Arial" w:cs="Arial"/>
                <w:b/>
                <w:bCs/>
                <w:sz w:val="14"/>
                <w:szCs w:val="14"/>
              </w:rPr>
              <w:t>II.</w:t>
            </w:r>
          </w:p>
        </w:tc>
        <w:tc>
          <w:tcPr>
            <w:tcW w:w="4950" w:type="dxa"/>
            <w:tcBorders>
              <w:right w:val="single" w:sz="4" w:space="0" w:color="auto"/>
            </w:tcBorders>
            <w:vAlign w:val="center"/>
          </w:tcPr>
          <w:p w14:paraId="41A7B996" w14:textId="77777777" w:rsidR="00AA7B31" w:rsidRPr="003B10B3" w:rsidRDefault="00AA7B31" w:rsidP="00AA7B31">
            <w:pPr>
              <w:jc w:val="both"/>
              <w:rPr>
                <w:rFonts w:ascii="Arial" w:hAnsi="Arial" w:cs="Arial"/>
                <w:b/>
                <w:sz w:val="14"/>
                <w:szCs w:val="14"/>
              </w:rPr>
            </w:pPr>
            <w:r w:rsidRPr="003B10B3">
              <w:rPr>
                <w:rFonts w:ascii="Arial" w:hAnsi="Arial" w:cs="Arial"/>
                <w:b/>
                <w:sz w:val="14"/>
                <w:szCs w:val="14"/>
              </w:rPr>
              <w:t>Yatırım Faaliyetlerinden Kaynaklanan Net Nakit Akışı</w:t>
            </w:r>
          </w:p>
        </w:tc>
        <w:tc>
          <w:tcPr>
            <w:tcW w:w="1216" w:type="dxa"/>
            <w:tcBorders>
              <w:right w:val="single" w:sz="4" w:space="0" w:color="auto"/>
            </w:tcBorders>
            <w:vAlign w:val="center"/>
          </w:tcPr>
          <w:p w14:paraId="3CE707C6" w14:textId="77777777" w:rsidR="00AA7B31" w:rsidRPr="003B10B3" w:rsidRDefault="00AA7B31" w:rsidP="00AA7B31">
            <w:pPr>
              <w:jc w:val="both"/>
              <w:rPr>
                <w:rFonts w:ascii="Arial" w:hAnsi="Arial" w:cs="Arial"/>
                <w:b/>
                <w:sz w:val="14"/>
                <w:szCs w:val="14"/>
              </w:rPr>
            </w:pPr>
          </w:p>
        </w:tc>
        <w:tc>
          <w:tcPr>
            <w:tcW w:w="1442" w:type="dxa"/>
            <w:tcBorders>
              <w:top w:val="nil"/>
              <w:left w:val="nil"/>
              <w:bottom w:val="nil"/>
              <w:right w:val="single" w:sz="4" w:space="0" w:color="auto"/>
            </w:tcBorders>
            <w:shd w:val="clear" w:color="auto" w:fill="auto"/>
            <w:vAlign w:val="center"/>
          </w:tcPr>
          <w:p w14:paraId="5A878D14" w14:textId="175BEEDB" w:rsidR="00AA7B31" w:rsidRPr="00B51214" w:rsidRDefault="00AA7B31" w:rsidP="00AA7B31">
            <w:pPr>
              <w:jc w:val="right"/>
              <w:rPr>
                <w:rFonts w:ascii="Arial" w:hAnsi="Arial" w:cs="Arial"/>
                <w:b/>
                <w:bCs/>
                <w:sz w:val="14"/>
                <w:szCs w:val="14"/>
              </w:rPr>
            </w:pPr>
            <w:r w:rsidRPr="00B04EEF">
              <w:rPr>
                <w:rFonts w:ascii="Arial" w:hAnsi="Arial" w:cs="Arial"/>
                <w:b/>
                <w:bCs/>
                <w:sz w:val="14"/>
                <w:szCs w:val="14"/>
              </w:rPr>
              <w:t>(10.132.071)</w:t>
            </w:r>
          </w:p>
        </w:tc>
        <w:tc>
          <w:tcPr>
            <w:tcW w:w="1529" w:type="dxa"/>
            <w:tcBorders>
              <w:top w:val="nil"/>
              <w:left w:val="nil"/>
              <w:bottom w:val="nil"/>
              <w:right w:val="single" w:sz="4" w:space="0" w:color="auto"/>
            </w:tcBorders>
            <w:vAlign w:val="center"/>
          </w:tcPr>
          <w:p w14:paraId="1D3C0D16" w14:textId="12ACC06E" w:rsidR="00AA7B31" w:rsidRPr="00FF0BD2" w:rsidRDefault="00AA7B31" w:rsidP="00AA7B31">
            <w:pPr>
              <w:jc w:val="right"/>
              <w:rPr>
                <w:rFonts w:ascii="Arial" w:hAnsi="Arial" w:cs="Arial"/>
                <w:b/>
                <w:sz w:val="14"/>
                <w:szCs w:val="14"/>
                <w:highlight w:val="yellow"/>
              </w:rPr>
            </w:pPr>
            <w:r w:rsidRPr="003E4059">
              <w:rPr>
                <w:rFonts w:ascii="Arial" w:hAnsi="Arial" w:cs="Arial"/>
                <w:b/>
                <w:bCs/>
                <w:sz w:val="14"/>
                <w:szCs w:val="14"/>
              </w:rPr>
              <w:t>(8.666.008)</w:t>
            </w:r>
          </w:p>
        </w:tc>
      </w:tr>
      <w:tr w:rsidR="00AA7B31" w:rsidRPr="003B10B3" w14:paraId="0AFF728A" w14:textId="77777777" w:rsidTr="00AA7B31">
        <w:trPr>
          <w:trHeight w:val="113"/>
        </w:trPr>
        <w:tc>
          <w:tcPr>
            <w:tcW w:w="567" w:type="dxa"/>
            <w:tcBorders>
              <w:left w:val="single" w:sz="4" w:space="0" w:color="auto"/>
            </w:tcBorders>
          </w:tcPr>
          <w:p w14:paraId="5013FC66" w14:textId="77777777" w:rsidR="00AA7B31" w:rsidRPr="003B10B3" w:rsidRDefault="00AA7B31" w:rsidP="00AA7B31">
            <w:pPr>
              <w:ind w:left="-108"/>
              <w:jc w:val="center"/>
              <w:rPr>
                <w:rFonts w:ascii="Arial" w:hAnsi="Arial" w:cs="Arial"/>
                <w:sz w:val="14"/>
                <w:szCs w:val="14"/>
              </w:rPr>
            </w:pPr>
          </w:p>
        </w:tc>
        <w:tc>
          <w:tcPr>
            <w:tcW w:w="4950" w:type="dxa"/>
            <w:tcBorders>
              <w:right w:val="single" w:sz="4" w:space="0" w:color="auto"/>
            </w:tcBorders>
            <w:vAlign w:val="center"/>
          </w:tcPr>
          <w:p w14:paraId="29C6B08B" w14:textId="77777777" w:rsidR="00AA7B31" w:rsidRPr="003B10B3" w:rsidRDefault="00AA7B31" w:rsidP="00AA7B31">
            <w:pPr>
              <w:jc w:val="both"/>
              <w:rPr>
                <w:rFonts w:ascii="Arial" w:hAnsi="Arial" w:cs="Arial"/>
                <w:sz w:val="14"/>
                <w:szCs w:val="14"/>
              </w:rPr>
            </w:pPr>
          </w:p>
        </w:tc>
        <w:tc>
          <w:tcPr>
            <w:tcW w:w="1216" w:type="dxa"/>
            <w:tcBorders>
              <w:right w:val="single" w:sz="4" w:space="0" w:color="auto"/>
            </w:tcBorders>
            <w:vAlign w:val="center"/>
          </w:tcPr>
          <w:p w14:paraId="5E1A48EC" w14:textId="77777777" w:rsidR="00AA7B31" w:rsidRPr="003B10B3" w:rsidRDefault="00AA7B31" w:rsidP="00AA7B31">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466F9605" w14:textId="63661401" w:rsidR="00AA7B31" w:rsidRPr="00B51214" w:rsidRDefault="00AA7B31" w:rsidP="00AA7B31">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41DB0945" w14:textId="0C4A6F67" w:rsidR="00AA7B31" w:rsidRPr="00FF0BD2" w:rsidRDefault="00AA7B31" w:rsidP="00AA7B31">
            <w:pPr>
              <w:jc w:val="right"/>
              <w:rPr>
                <w:rFonts w:ascii="Arial" w:hAnsi="Arial" w:cs="Arial"/>
                <w:color w:val="000000"/>
                <w:sz w:val="14"/>
                <w:szCs w:val="14"/>
                <w:highlight w:val="yellow"/>
              </w:rPr>
            </w:pPr>
          </w:p>
        </w:tc>
      </w:tr>
      <w:tr w:rsidR="00AA7B31" w:rsidRPr="003B10B3" w14:paraId="7828B9FE" w14:textId="77777777" w:rsidTr="00AA7B31">
        <w:trPr>
          <w:trHeight w:val="113"/>
        </w:trPr>
        <w:tc>
          <w:tcPr>
            <w:tcW w:w="567" w:type="dxa"/>
            <w:tcBorders>
              <w:left w:val="single" w:sz="4" w:space="0" w:color="auto"/>
            </w:tcBorders>
          </w:tcPr>
          <w:p w14:paraId="04D9BCC7" w14:textId="77777777" w:rsidR="00AA7B31" w:rsidRPr="003B10B3" w:rsidRDefault="00AA7B31" w:rsidP="00AA7B31">
            <w:pPr>
              <w:ind w:left="-108"/>
              <w:jc w:val="center"/>
              <w:rPr>
                <w:rFonts w:ascii="Arial" w:hAnsi="Arial" w:cs="Arial"/>
                <w:sz w:val="14"/>
                <w:szCs w:val="14"/>
              </w:rPr>
            </w:pPr>
            <w:r w:rsidRPr="003B10B3">
              <w:rPr>
                <w:rFonts w:ascii="Arial" w:hAnsi="Arial" w:cs="Arial"/>
                <w:sz w:val="14"/>
                <w:szCs w:val="14"/>
              </w:rPr>
              <w:t>2.1</w:t>
            </w:r>
          </w:p>
        </w:tc>
        <w:tc>
          <w:tcPr>
            <w:tcW w:w="4950" w:type="dxa"/>
            <w:tcBorders>
              <w:right w:val="single" w:sz="4" w:space="0" w:color="auto"/>
            </w:tcBorders>
            <w:vAlign w:val="center"/>
          </w:tcPr>
          <w:p w14:paraId="302BCAF4" w14:textId="77777777" w:rsidR="00AA7B31" w:rsidRPr="003B10B3" w:rsidRDefault="00AA7B31" w:rsidP="00AA7B31">
            <w:pPr>
              <w:rPr>
                <w:rFonts w:ascii="Arial" w:hAnsi="Arial" w:cs="Arial"/>
                <w:sz w:val="14"/>
                <w:szCs w:val="14"/>
              </w:rPr>
            </w:pPr>
            <w:r w:rsidRPr="003B10B3">
              <w:rPr>
                <w:rFonts w:ascii="Arial" w:hAnsi="Arial" w:cs="Arial"/>
                <w:sz w:val="14"/>
                <w:szCs w:val="14"/>
              </w:rPr>
              <w:t xml:space="preserve">İktisap Edilen İştirakler, Bağlı Ortaklıklar ve Birlikte Kontrol Edilen Ortaklıklar (İş Ortaklıkları) </w:t>
            </w:r>
          </w:p>
        </w:tc>
        <w:tc>
          <w:tcPr>
            <w:tcW w:w="1216" w:type="dxa"/>
            <w:tcBorders>
              <w:right w:val="single" w:sz="4" w:space="0" w:color="auto"/>
            </w:tcBorders>
            <w:vAlign w:val="center"/>
          </w:tcPr>
          <w:p w14:paraId="34A9878D" w14:textId="77777777" w:rsidR="00AA7B31" w:rsidRPr="003B10B3" w:rsidRDefault="00AA7B31" w:rsidP="00AA7B31">
            <w:pPr>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1B15B002" w14:textId="35C3D405" w:rsidR="00AA7B31" w:rsidRPr="00B51214" w:rsidRDefault="00AA7B31" w:rsidP="00AA7B31">
            <w:pPr>
              <w:jc w:val="right"/>
              <w:rPr>
                <w:rFonts w:ascii="Arial" w:hAnsi="Arial" w:cs="Arial"/>
                <w:sz w:val="14"/>
                <w:szCs w:val="14"/>
              </w:rPr>
            </w:pPr>
            <w:r>
              <w:rPr>
                <w:rFonts w:ascii="Arial" w:hAnsi="Arial" w:cs="Arial"/>
                <w:sz w:val="14"/>
                <w:szCs w:val="14"/>
              </w:rPr>
              <w:t>(22.500)</w:t>
            </w:r>
          </w:p>
        </w:tc>
        <w:tc>
          <w:tcPr>
            <w:tcW w:w="1529" w:type="dxa"/>
            <w:tcBorders>
              <w:top w:val="nil"/>
              <w:left w:val="nil"/>
              <w:bottom w:val="nil"/>
              <w:right w:val="single" w:sz="4" w:space="0" w:color="auto"/>
            </w:tcBorders>
            <w:vAlign w:val="center"/>
          </w:tcPr>
          <w:p w14:paraId="2A0E0D80" w14:textId="3D060E02" w:rsidR="00AA7B31" w:rsidRPr="0087117F" w:rsidRDefault="00AA7B31" w:rsidP="00AA7B31">
            <w:pPr>
              <w:jc w:val="right"/>
              <w:rPr>
                <w:rFonts w:ascii="Arial" w:hAnsi="Arial" w:cs="Arial"/>
                <w:color w:val="000000"/>
                <w:sz w:val="14"/>
                <w:szCs w:val="14"/>
                <w:highlight w:val="yellow"/>
              </w:rPr>
            </w:pPr>
            <w:r w:rsidRPr="003E4059">
              <w:rPr>
                <w:rFonts w:ascii="Arial" w:hAnsi="Arial" w:cs="Arial"/>
                <w:sz w:val="14"/>
                <w:szCs w:val="14"/>
              </w:rPr>
              <w:t>-</w:t>
            </w:r>
          </w:p>
        </w:tc>
      </w:tr>
      <w:tr w:rsidR="00AA7B31" w:rsidRPr="003B10B3" w14:paraId="520F4538" w14:textId="77777777" w:rsidTr="00AA7B31">
        <w:trPr>
          <w:trHeight w:val="113"/>
        </w:trPr>
        <w:tc>
          <w:tcPr>
            <w:tcW w:w="567" w:type="dxa"/>
            <w:tcBorders>
              <w:left w:val="single" w:sz="4" w:space="0" w:color="auto"/>
            </w:tcBorders>
          </w:tcPr>
          <w:p w14:paraId="4D7444F3" w14:textId="77777777" w:rsidR="00AA7B31" w:rsidRPr="003B10B3" w:rsidRDefault="00AA7B31" w:rsidP="00AA7B31">
            <w:pPr>
              <w:ind w:left="-108"/>
              <w:jc w:val="center"/>
              <w:rPr>
                <w:rFonts w:ascii="Arial" w:hAnsi="Arial" w:cs="Arial"/>
                <w:sz w:val="14"/>
                <w:szCs w:val="14"/>
              </w:rPr>
            </w:pPr>
            <w:r w:rsidRPr="003B10B3">
              <w:rPr>
                <w:rFonts w:ascii="Arial" w:hAnsi="Arial" w:cs="Arial"/>
                <w:sz w:val="14"/>
                <w:szCs w:val="14"/>
              </w:rPr>
              <w:t>2.2</w:t>
            </w:r>
          </w:p>
        </w:tc>
        <w:tc>
          <w:tcPr>
            <w:tcW w:w="4950" w:type="dxa"/>
            <w:tcBorders>
              <w:right w:val="single" w:sz="4" w:space="0" w:color="auto"/>
            </w:tcBorders>
            <w:vAlign w:val="center"/>
          </w:tcPr>
          <w:p w14:paraId="00860BE7" w14:textId="77777777" w:rsidR="00AA7B31" w:rsidRPr="003B10B3" w:rsidRDefault="00AA7B31" w:rsidP="00AA7B31">
            <w:pPr>
              <w:jc w:val="both"/>
              <w:rPr>
                <w:rFonts w:ascii="Arial" w:hAnsi="Arial" w:cs="Arial"/>
                <w:sz w:val="14"/>
                <w:szCs w:val="14"/>
              </w:rPr>
            </w:pPr>
            <w:r w:rsidRPr="003B10B3">
              <w:rPr>
                <w:rFonts w:ascii="Arial" w:hAnsi="Arial" w:cs="Arial"/>
                <w:sz w:val="14"/>
                <w:szCs w:val="14"/>
              </w:rPr>
              <w:t xml:space="preserve">Elden Çıkarılan İştirakler, Bağlı Ortaklıklar ve Birlikte Kontrol Edilen Ortaklıklar (İş Ortaklıkları) </w:t>
            </w:r>
          </w:p>
        </w:tc>
        <w:tc>
          <w:tcPr>
            <w:tcW w:w="1216" w:type="dxa"/>
            <w:tcBorders>
              <w:right w:val="single" w:sz="4" w:space="0" w:color="auto"/>
            </w:tcBorders>
            <w:vAlign w:val="center"/>
          </w:tcPr>
          <w:p w14:paraId="0BC35165" w14:textId="77777777" w:rsidR="00AA7B31" w:rsidRPr="003B10B3" w:rsidRDefault="00AA7B31" w:rsidP="00AA7B31">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3183466E" w14:textId="2DD97DFE" w:rsidR="00AA7B31" w:rsidRPr="00B51214" w:rsidRDefault="00AA7B31" w:rsidP="00AA7B31">
            <w:pPr>
              <w:jc w:val="right"/>
              <w:rPr>
                <w:rFonts w:ascii="Arial" w:hAnsi="Arial" w:cs="Arial"/>
                <w:sz w:val="14"/>
                <w:szCs w:val="14"/>
              </w:rPr>
            </w:pPr>
            <w:r>
              <w:rPr>
                <w:rFonts w:ascii="Arial" w:hAnsi="Arial" w:cs="Arial"/>
                <w:sz w:val="14"/>
                <w:szCs w:val="14"/>
              </w:rPr>
              <w:t>-</w:t>
            </w:r>
          </w:p>
        </w:tc>
        <w:tc>
          <w:tcPr>
            <w:tcW w:w="1529" w:type="dxa"/>
            <w:tcBorders>
              <w:top w:val="nil"/>
              <w:left w:val="nil"/>
              <w:bottom w:val="nil"/>
              <w:right w:val="single" w:sz="4" w:space="0" w:color="auto"/>
            </w:tcBorders>
            <w:vAlign w:val="center"/>
          </w:tcPr>
          <w:p w14:paraId="1431B591" w14:textId="33E9D7C6" w:rsidR="00AA7B31" w:rsidRPr="0087117F" w:rsidRDefault="00AA7B31" w:rsidP="00AA7B31">
            <w:pPr>
              <w:jc w:val="right"/>
              <w:rPr>
                <w:rFonts w:ascii="Arial" w:hAnsi="Arial" w:cs="Arial"/>
                <w:color w:val="000000"/>
                <w:sz w:val="14"/>
                <w:szCs w:val="14"/>
                <w:highlight w:val="yellow"/>
              </w:rPr>
            </w:pPr>
            <w:r w:rsidRPr="003E4059">
              <w:rPr>
                <w:rFonts w:ascii="Arial" w:hAnsi="Arial" w:cs="Arial"/>
                <w:sz w:val="14"/>
                <w:szCs w:val="14"/>
              </w:rPr>
              <w:t>-</w:t>
            </w:r>
          </w:p>
        </w:tc>
      </w:tr>
      <w:tr w:rsidR="00AA7B31" w:rsidRPr="003B10B3" w14:paraId="7AD76028" w14:textId="77777777" w:rsidTr="00AA7B31">
        <w:trPr>
          <w:trHeight w:val="113"/>
        </w:trPr>
        <w:tc>
          <w:tcPr>
            <w:tcW w:w="567" w:type="dxa"/>
            <w:tcBorders>
              <w:left w:val="single" w:sz="4" w:space="0" w:color="auto"/>
            </w:tcBorders>
          </w:tcPr>
          <w:p w14:paraId="2EDF46C1" w14:textId="77777777" w:rsidR="00AA7B31" w:rsidRPr="003B10B3" w:rsidRDefault="00AA7B31" w:rsidP="00AA7B31">
            <w:pPr>
              <w:ind w:left="-108"/>
              <w:jc w:val="center"/>
              <w:rPr>
                <w:rFonts w:ascii="Arial" w:hAnsi="Arial" w:cs="Arial"/>
                <w:sz w:val="14"/>
                <w:szCs w:val="14"/>
              </w:rPr>
            </w:pPr>
            <w:r w:rsidRPr="003B10B3">
              <w:rPr>
                <w:rFonts w:ascii="Arial" w:hAnsi="Arial" w:cs="Arial"/>
                <w:sz w:val="14"/>
                <w:szCs w:val="14"/>
              </w:rPr>
              <w:t>2.3</w:t>
            </w:r>
          </w:p>
        </w:tc>
        <w:tc>
          <w:tcPr>
            <w:tcW w:w="4950" w:type="dxa"/>
            <w:tcBorders>
              <w:right w:val="single" w:sz="4" w:space="0" w:color="auto"/>
            </w:tcBorders>
            <w:vAlign w:val="center"/>
          </w:tcPr>
          <w:p w14:paraId="46AA2E55" w14:textId="77777777" w:rsidR="00AA7B31" w:rsidRPr="003B10B3" w:rsidRDefault="00AA7B31" w:rsidP="00AA7B31">
            <w:pPr>
              <w:jc w:val="both"/>
              <w:rPr>
                <w:rFonts w:ascii="Arial" w:hAnsi="Arial" w:cs="Arial"/>
                <w:sz w:val="14"/>
                <w:szCs w:val="14"/>
              </w:rPr>
            </w:pPr>
            <w:r w:rsidRPr="003B10B3">
              <w:rPr>
                <w:rFonts w:ascii="Arial" w:hAnsi="Arial" w:cs="Arial"/>
                <w:sz w:val="14"/>
                <w:szCs w:val="14"/>
              </w:rPr>
              <w:t xml:space="preserve">Satın Alınan Menkul ve Gayrimenkuller </w:t>
            </w:r>
          </w:p>
        </w:tc>
        <w:tc>
          <w:tcPr>
            <w:tcW w:w="1216" w:type="dxa"/>
            <w:tcBorders>
              <w:right w:val="single" w:sz="4" w:space="0" w:color="auto"/>
            </w:tcBorders>
            <w:vAlign w:val="center"/>
          </w:tcPr>
          <w:p w14:paraId="1DF3D246" w14:textId="77777777" w:rsidR="00AA7B31" w:rsidRPr="003B10B3" w:rsidRDefault="00AA7B31" w:rsidP="00AA7B31">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09C05304" w14:textId="3908B425" w:rsidR="00AA7B31" w:rsidRPr="00B51214" w:rsidRDefault="00AA7B31" w:rsidP="00AA7B31">
            <w:pPr>
              <w:jc w:val="right"/>
              <w:rPr>
                <w:rFonts w:ascii="Arial" w:hAnsi="Arial" w:cs="Arial"/>
                <w:sz w:val="14"/>
                <w:szCs w:val="14"/>
              </w:rPr>
            </w:pPr>
            <w:r>
              <w:rPr>
                <w:rFonts w:ascii="Arial" w:hAnsi="Arial" w:cs="Arial"/>
                <w:sz w:val="14"/>
                <w:szCs w:val="14"/>
              </w:rPr>
              <w:t>(2.178.586)</w:t>
            </w:r>
          </w:p>
        </w:tc>
        <w:tc>
          <w:tcPr>
            <w:tcW w:w="1529" w:type="dxa"/>
            <w:tcBorders>
              <w:top w:val="nil"/>
              <w:left w:val="nil"/>
              <w:bottom w:val="nil"/>
              <w:right w:val="single" w:sz="4" w:space="0" w:color="auto"/>
            </w:tcBorders>
            <w:vAlign w:val="center"/>
          </w:tcPr>
          <w:p w14:paraId="323D75A7" w14:textId="1936912A" w:rsidR="00AA7B31" w:rsidRPr="0087117F" w:rsidRDefault="00AA7B31" w:rsidP="00AA7B31">
            <w:pPr>
              <w:jc w:val="right"/>
              <w:rPr>
                <w:rFonts w:ascii="Arial" w:hAnsi="Arial" w:cs="Arial"/>
                <w:color w:val="000000"/>
                <w:sz w:val="14"/>
                <w:szCs w:val="14"/>
                <w:highlight w:val="yellow"/>
              </w:rPr>
            </w:pPr>
            <w:r w:rsidRPr="003E4059">
              <w:rPr>
                <w:rFonts w:ascii="Arial" w:hAnsi="Arial" w:cs="Arial"/>
                <w:sz w:val="14"/>
                <w:szCs w:val="14"/>
              </w:rPr>
              <w:t>(1.649.794)</w:t>
            </w:r>
          </w:p>
        </w:tc>
      </w:tr>
      <w:tr w:rsidR="00AA7B31" w:rsidRPr="003B10B3" w14:paraId="7387FE0A" w14:textId="77777777" w:rsidTr="00AA7B31">
        <w:trPr>
          <w:trHeight w:val="113"/>
        </w:trPr>
        <w:tc>
          <w:tcPr>
            <w:tcW w:w="567" w:type="dxa"/>
            <w:tcBorders>
              <w:left w:val="single" w:sz="4" w:space="0" w:color="auto"/>
            </w:tcBorders>
          </w:tcPr>
          <w:p w14:paraId="3390CC3A" w14:textId="77777777" w:rsidR="00AA7B31" w:rsidRPr="003B10B3" w:rsidRDefault="00AA7B31" w:rsidP="00AA7B31">
            <w:pPr>
              <w:ind w:left="-108"/>
              <w:jc w:val="center"/>
              <w:rPr>
                <w:rFonts w:ascii="Arial" w:hAnsi="Arial" w:cs="Arial"/>
                <w:sz w:val="14"/>
                <w:szCs w:val="14"/>
              </w:rPr>
            </w:pPr>
            <w:r w:rsidRPr="003B10B3">
              <w:rPr>
                <w:rFonts w:ascii="Arial" w:hAnsi="Arial" w:cs="Arial"/>
                <w:sz w:val="14"/>
                <w:szCs w:val="14"/>
              </w:rPr>
              <w:t>2.4</w:t>
            </w:r>
          </w:p>
        </w:tc>
        <w:tc>
          <w:tcPr>
            <w:tcW w:w="4950" w:type="dxa"/>
            <w:tcBorders>
              <w:right w:val="single" w:sz="4" w:space="0" w:color="auto"/>
            </w:tcBorders>
            <w:vAlign w:val="center"/>
          </w:tcPr>
          <w:p w14:paraId="54F7A3E9" w14:textId="77777777" w:rsidR="00AA7B31" w:rsidRPr="003B10B3" w:rsidRDefault="00AA7B31" w:rsidP="00AA7B31">
            <w:pPr>
              <w:jc w:val="both"/>
              <w:rPr>
                <w:rFonts w:ascii="Arial" w:hAnsi="Arial" w:cs="Arial"/>
                <w:sz w:val="14"/>
                <w:szCs w:val="14"/>
              </w:rPr>
            </w:pPr>
            <w:r w:rsidRPr="003B10B3">
              <w:rPr>
                <w:rFonts w:ascii="Arial" w:hAnsi="Arial" w:cs="Arial"/>
                <w:sz w:val="14"/>
                <w:szCs w:val="14"/>
              </w:rPr>
              <w:t>Elden Çıkarılan Menkul ve Gayrimenkuller</w:t>
            </w:r>
          </w:p>
        </w:tc>
        <w:tc>
          <w:tcPr>
            <w:tcW w:w="1216" w:type="dxa"/>
            <w:tcBorders>
              <w:right w:val="single" w:sz="4" w:space="0" w:color="auto"/>
            </w:tcBorders>
            <w:vAlign w:val="center"/>
          </w:tcPr>
          <w:p w14:paraId="6881EA1A" w14:textId="77777777" w:rsidR="00AA7B31" w:rsidRPr="003B10B3" w:rsidRDefault="00AA7B31" w:rsidP="00AA7B31">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3B580F7D" w14:textId="00CA35E3" w:rsidR="00AA7B31" w:rsidRPr="00B51214" w:rsidRDefault="00AA7B31" w:rsidP="00AA7B31">
            <w:pPr>
              <w:jc w:val="right"/>
              <w:rPr>
                <w:rFonts w:ascii="Arial" w:hAnsi="Arial" w:cs="Arial"/>
                <w:sz w:val="14"/>
                <w:szCs w:val="14"/>
              </w:rPr>
            </w:pPr>
            <w:r>
              <w:rPr>
                <w:rFonts w:ascii="Arial" w:hAnsi="Arial" w:cs="Arial"/>
                <w:sz w:val="14"/>
                <w:szCs w:val="14"/>
              </w:rPr>
              <w:t>38.324</w:t>
            </w:r>
          </w:p>
        </w:tc>
        <w:tc>
          <w:tcPr>
            <w:tcW w:w="1529" w:type="dxa"/>
            <w:tcBorders>
              <w:top w:val="nil"/>
              <w:left w:val="nil"/>
              <w:bottom w:val="nil"/>
              <w:right w:val="single" w:sz="4" w:space="0" w:color="auto"/>
            </w:tcBorders>
            <w:vAlign w:val="center"/>
          </w:tcPr>
          <w:p w14:paraId="3C571330" w14:textId="064F00FB" w:rsidR="00AA7B31" w:rsidRPr="0087117F" w:rsidRDefault="00AA7B31" w:rsidP="00AA7B31">
            <w:pPr>
              <w:jc w:val="right"/>
              <w:rPr>
                <w:rFonts w:ascii="Arial" w:hAnsi="Arial" w:cs="Arial"/>
                <w:color w:val="000000"/>
                <w:sz w:val="14"/>
                <w:szCs w:val="14"/>
                <w:highlight w:val="yellow"/>
              </w:rPr>
            </w:pPr>
            <w:r w:rsidRPr="003E4059">
              <w:rPr>
                <w:rFonts w:ascii="Arial" w:hAnsi="Arial" w:cs="Arial"/>
                <w:sz w:val="14"/>
                <w:szCs w:val="14"/>
              </w:rPr>
              <w:t>94.110</w:t>
            </w:r>
          </w:p>
        </w:tc>
      </w:tr>
      <w:tr w:rsidR="00AA7B31" w:rsidRPr="003B10B3" w14:paraId="4568BD40" w14:textId="77777777" w:rsidTr="00AA7B31">
        <w:trPr>
          <w:trHeight w:val="113"/>
        </w:trPr>
        <w:tc>
          <w:tcPr>
            <w:tcW w:w="567" w:type="dxa"/>
            <w:tcBorders>
              <w:left w:val="single" w:sz="4" w:space="0" w:color="auto"/>
            </w:tcBorders>
          </w:tcPr>
          <w:p w14:paraId="4329AB29" w14:textId="77777777" w:rsidR="00AA7B31" w:rsidRPr="003B10B3" w:rsidRDefault="00AA7B31" w:rsidP="00AA7B31">
            <w:pPr>
              <w:ind w:left="-108"/>
              <w:jc w:val="center"/>
              <w:rPr>
                <w:rFonts w:ascii="Arial" w:hAnsi="Arial" w:cs="Arial"/>
                <w:sz w:val="14"/>
                <w:szCs w:val="14"/>
              </w:rPr>
            </w:pPr>
            <w:r w:rsidRPr="003B10B3">
              <w:rPr>
                <w:rFonts w:ascii="Arial" w:hAnsi="Arial" w:cs="Arial"/>
                <w:sz w:val="14"/>
                <w:szCs w:val="14"/>
              </w:rPr>
              <w:t>2.5</w:t>
            </w:r>
          </w:p>
        </w:tc>
        <w:tc>
          <w:tcPr>
            <w:tcW w:w="4950" w:type="dxa"/>
            <w:tcBorders>
              <w:right w:val="single" w:sz="4" w:space="0" w:color="auto"/>
            </w:tcBorders>
            <w:vAlign w:val="center"/>
          </w:tcPr>
          <w:p w14:paraId="30982288" w14:textId="77777777" w:rsidR="00AA7B31" w:rsidRPr="003B10B3" w:rsidRDefault="00AA7B31" w:rsidP="00AA7B31">
            <w:pPr>
              <w:jc w:val="both"/>
              <w:rPr>
                <w:rFonts w:ascii="Arial" w:hAnsi="Arial" w:cs="Arial"/>
                <w:sz w:val="14"/>
                <w:szCs w:val="14"/>
              </w:rPr>
            </w:pPr>
            <w:r w:rsidRPr="003B10B3">
              <w:rPr>
                <w:rFonts w:ascii="Arial" w:hAnsi="Arial" w:cs="Arial"/>
                <w:sz w:val="14"/>
                <w:szCs w:val="14"/>
              </w:rPr>
              <w:t>Elde Edilen Gerçeğe Uygun Değer Farkı Diğer Kapsamlı Gelire Yansıtılan Finansal Varlıklar</w:t>
            </w:r>
          </w:p>
        </w:tc>
        <w:tc>
          <w:tcPr>
            <w:tcW w:w="1216" w:type="dxa"/>
            <w:tcBorders>
              <w:right w:val="single" w:sz="4" w:space="0" w:color="auto"/>
            </w:tcBorders>
            <w:vAlign w:val="center"/>
          </w:tcPr>
          <w:p w14:paraId="6B86B8E4" w14:textId="77777777" w:rsidR="00AA7B31" w:rsidRPr="003B10B3" w:rsidRDefault="00AA7B31" w:rsidP="00AA7B31">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57717EB1" w14:textId="4889DA41" w:rsidR="00AA7B31" w:rsidRPr="00B51214" w:rsidRDefault="00AA7B31" w:rsidP="00AA7B31">
            <w:pPr>
              <w:jc w:val="right"/>
              <w:rPr>
                <w:rFonts w:ascii="Arial" w:hAnsi="Arial" w:cs="Arial"/>
                <w:sz w:val="14"/>
                <w:szCs w:val="14"/>
              </w:rPr>
            </w:pPr>
            <w:r>
              <w:rPr>
                <w:rFonts w:ascii="Arial" w:hAnsi="Arial" w:cs="Arial"/>
                <w:sz w:val="14"/>
                <w:szCs w:val="14"/>
              </w:rPr>
              <w:t>(6.230.862)</w:t>
            </w:r>
          </w:p>
        </w:tc>
        <w:tc>
          <w:tcPr>
            <w:tcW w:w="1529" w:type="dxa"/>
            <w:tcBorders>
              <w:top w:val="nil"/>
              <w:left w:val="nil"/>
              <w:bottom w:val="nil"/>
              <w:right w:val="single" w:sz="4" w:space="0" w:color="auto"/>
            </w:tcBorders>
            <w:vAlign w:val="center"/>
          </w:tcPr>
          <w:p w14:paraId="38162A7D" w14:textId="3D28BFFD" w:rsidR="00AA7B31" w:rsidRPr="0087117F" w:rsidRDefault="00AA7B31" w:rsidP="00AA7B31">
            <w:pPr>
              <w:jc w:val="right"/>
              <w:rPr>
                <w:rFonts w:ascii="Arial" w:hAnsi="Arial" w:cs="Arial"/>
                <w:color w:val="000000"/>
                <w:sz w:val="14"/>
                <w:szCs w:val="14"/>
                <w:highlight w:val="yellow"/>
              </w:rPr>
            </w:pPr>
            <w:r w:rsidRPr="003E4059">
              <w:rPr>
                <w:rFonts w:ascii="Arial" w:hAnsi="Arial" w:cs="Arial"/>
                <w:sz w:val="14"/>
                <w:szCs w:val="14"/>
              </w:rPr>
              <w:t>(10.470.386)</w:t>
            </w:r>
          </w:p>
        </w:tc>
      </w:tr>
      <w:tr w:rsidR="00AA7B31" w:rsidRPr="003B10B3" w14:paraId="08618AB9" w14:textId="77777777" w:rsidTr="00AA7B31">
        <w:trPr>
          <w:trHeight w:val="113"/>
        </w:trPr>
        <w:tc>
          <w:tcPr>
            <w:tcW w:w="567" w:type="dxa"/>
            <w:tcBorders>
              <w:left w:val="single" w:sz="4" w:space="0" w:color="auto"/>
            </w:tcBorders>
          </w:tcPr>
          <w:p w14:paraId="5E3110CC" w14:textId="77777777" w:rsidR="00AA7B31" w:rsidRPr="003B10B3" w:rsidRDefault="00AA7B31" w:rsidP="00AA7B31">
            <w:pPr>
              <w:ind w:left="-108"/>
              <w:jc w:val="center"/>
              <w:rPr>
                <w:rFonts w:ascii="Arial" w:hAnsi="Arial" w:cs="Arial"/>
                <w:sz w:val="14"/>
                <w:szCs w:val="14"/>
              </w:rPr>
            </w:pPr>
            <w:r w:rsidRPr="003B10B3">
              <w:rPr>
                <w:rFonts w:ascii="Arial" w:hAnsi="Arial" w:cs="Arial"/>
                <w:sz w:val="14"/>
                <w:szCs w:val="14"/>
              </w:rPr>
              <w:t>2.6</w:t>
            </w:r>
          </w:p>
        </w:tc>
        <w:tc>
          <w:tcPr>
            <w:tcW w:w="4950" w:type="dxa"/>
            <w:tcBorders>
              <w:right w:val="single" w:sz="4" w:space="0" w:color="auto"/>
            </w:tcBorders>
            <w:vAlign w:val="center"/>
          </w:tcPr>
          <w:p w14:paraId="1B5E4611" w14:textId="77777777" w:rsidR="00AA7B31" w:rsidRPr="003B10B3" w:rsidRDefault="00AA7B31" w:rsidP="00AA7B31">
            <w:pPr>
              <w:jc w:val="both"/>
              <w:rPr>
                <w:rFonts w:ascii="Arial" w:hAnsi="Arial" w:cs="Arial"/>
                <w:sz w:val="14"/>
                <w:szCs w:val="14"/>
              </w:rPr>
            </w:pPr>
            <w:r w:rsidRPr="003B10B3">
              <w:rPr>
                <w:rFonts w:ascii="Arial" w:hAnsi="Arial" w:cs="Arial"/>
                <w:sz w:val="14"/>
                <w:szCs w:val="14"/>
              </w:rPr>
              <w:t>Elden Çıkarılan Gerçeğe Uygun Değer Farkı Diğer Kapsamlı Gelire Yansıtılan Finansal Varlıklar</w:t>
            </w:r>
          </w:p>
        </w:tc>
        <w:tc>
          <w:tcPr>
            <w:tcW w:w="1216" w:type="dxa"/>
            <w:tcBorders>
              <w:right w:val="single" w:sz="4" w:space="0" w:color="auto"/>
            </w:tcBorders>
            <w:vAlign w:val="center"/>
          </w:tcPr>
          <w:p w14:paraId="4DC8F92A" w14:textId="77777777" w:rsidR="00AA7B31" w:rsidRPr="003B10B3" w:rsidRDefault="00AA7B31" w:rsidP="00AA7B31">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0AB2B97E" w14:textId="23C4BE65" w:rsidR="00AA7B31" w:rsidRPr="00B51214" w:rsidRDefault="00AA7B31" w:rsidP="00AA7B31">
            <w:pPr>
              <w:jc w:val="right"/>
              <w:rPr>
                <w:rFonts w:ascii="Arial" w:hAnsi="Arial" w:cs="Arial"/>
                <w:sz w:val="14"/>
                <w:szCs w:val="14"/>
              </w:rPr>
            </w:pPr>
            <w:r>
              <w:rPr>
                <w:rFonts w:ascii="Arial" w:hAnsi="Arial" w:cs="Arial"/>
                <w:sz w:val="14"/>
                <w:szCs w:val="14"/>
              </w:rPr>
              <w:t>5.355.191</w:t>
            </w:r>
          </w:p>
        </w:tc>
        <w:tc>
          <w:tcPr>
            <w:tcW w:w="1529" w:type="dxa"/>
            <w:tcBorders>
              <w:top w:val="nil"/>
              <w:left w:val="nil"/>
              <w:bottom w:val="nil"/>
              <w:right w:val="single" w:sz="4" w:space="0" w:color="auto"/>
            </w:tcBorders>
            <w:vAlign w:val="center"/>
          </w:tcPr>
          <w:p w14:paraId="0582DCE9" w14:textId="1D8DE7F4" w:rsidR="00AA7B31" w:rsidRPr="0087117F" w:rsidRDefault="00AA7B31" w:rsidP="00AA7B31">
            <w:pPr>
              <w:jc w:val="right"/>
              <w:rPr>
                <w:rFonts w:ascii="Arial" w:hAnsi="Arial" w:cs="Arial"/>
                <w:color w:val="000000"/>
                <w:sz w:val="14"/>
                <w:szCs w:val="14"/>
                <w:highlight w:val="yellow"/>
              </w:rPr>
            </w:pPr>
            <w:r w:rsidRPr="003E4059">
              <w:rPr>
                <w:rFonts w:ascii="Arial" w:hAnsi="Arial" w:cs="Arial"/>
                <w:sz w:val="14"/>
                <w:szCs w:val="14"/>
              </w:rPr>
              <w:t>6.557.102</w:t>
            </w:r>
          </w:p>
        </w:tc>
      </w:tr>
      <w:tr w:rsidR="00AA7B31" w:rsidRPr="003B10B3" w14:paraId="445BAEF5" w14:textId="77777777" w:rsidTr="00AA7B31">
        <w:trPr>
          <w:trHeight w:val="113"/>
        </w:trPr>
        <w:tc>
          <w:tcPr>
            <w:tcW w:w="567" w:type="dxa"/>
            <w:tcBorders>
              <w:left w:val="single" w:sz="4" w:space="0" w:color="auto"/>
            </w:tcBorders>
          </w:tcPr>
          <w:p w14:paraId="211397E7" w14:textId="77777777" w:rsidR="00AA7B31" w:rsidRPr="003B10B3" w:rsidRDefault="00AA7B31" w:rsidP="00AA7B31">
            <w:pPr>
              <w:ind w:left="-108"/>
              <w:jc w:val="center"/>
              <w:rPr>
                <w:rFonts w:ascii="Arial" w:hAnsi="Arial" w:cs="Arial"/>
                <w:sz w:val="14"/>
                <w:szCs w:val="14"/>
              </w:rPr>
            </w:pPr>
            <w:r w:rsidRPr="003B10B3">
              <w:rPr>
                <w:rFonts w:ascii="Arial" w:hAnsi="Arial" w:cs="Arial"/>
                <w:sz w:val="14"/>
                <w:szCs w:val="14"/>
              </w:rPr>
              <w:t>2.7</w:t>
            </w:r>
          </w:p>
        </w:tc>
        <w:tc>
          <w:tcPr>
            <w:tcW w:w="4950" w:type="dxa"/>
            <w:tcBorders>
              <w:right w:val="single" w:sz="4" w:space="0" w:color="auto"/>
            </w:tcBorders>
            <w:shd w:val="clear" w:color="auto" w:fill="auto"/>
            <w:vAlign w:val="center"/>
          </w:tcPr>
          <w:p w14:paraId="07B73158" w14:textId="77777777" w:rsidR="00AA7B31" w:rsidRPr="003B10B3" w:rsidRDefault="00AA7B31" w:rsidP="00AA7B31">
            <w:pPr>
              <w:jc w:val="both"/>
              <w:rPr>
                <w:rFonts w:ascii="Arial" w:hAnsi="Arial" w:cs="Arial"/>
                <w:sz w:val="14"/>
                <w:szCs w:val="14"/>
              </w:rPr>
            </w:pPr>
            <w:r w:rsidRPr="003B10B3">
              <w:rPr>
                <w:rFonts w:ascii="Arial" w:hAnsi="Arial" w:cs="Arial"/>
                <w:sz w:val="14"/>
                <w:szCs w:val="14"/>
              </w:rPr>
              <w:t>Satın Alınan İtfa Edilmiş Maliyeti ile Ölçülen Finansal Varlıklar</w:t>
            </w:r>
          </w:p>
        </w:tc>
        <w:tc>
          <w:tcPr>
            <w:tcW w:w="1216" w:type="dxa"/>
            <w:tcBorders>
              <w:right w:val="single" w:sz="4" w:space="0" w:color="auto"/>
            </w:tcBorders>
            <w:shd w:val="clear" w:color="auto" w:fill="auto"/>
            <w:vAlign w:val="center"/>
          </w:tcPr>
          <w:p w14:paraId="41F62E70" w14:textId="77777777" w:rsidR="00AA7B31" w:rsidRPr="003B10B3" w:rsidRDefault="00AA7B31" w:rsidP="00AA7B31">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19ECA7D5" w14:textId="20FDC187" w:rsidR="00AA7B31" w:rsidRPr="00B51214" w:rsidRDefault="00AA7B31" w:rsidP="00AA7B31">
            <w:pPr>
              <w:jc w:val="right"/>
              <w:rPr>
                <w:rFonts w:ascii="Arial" w:hAnsi="Arial" w:cs="Arial"/>
                <w:sz w:val="14"/>
                <w:szCs w:val="14"/>
              </w:rPr>
            </w:pPr>
            <w:r>
              <w:rPr>
                <w:rFonts w:ascii="Arial" w:hAnsi="Arial" w:cs="Arial"/>
                <w:sz w:val="14"/>
                <w:szCs w:val="14"/>
              </w:rPr>
              <w:t>(7.093.638)</w:t>
            </w:r>
          </w:p>
        </w:tc>
        <w:tc>
          <w:tcPr>
            <w:tcW w:w="1529" w:type="dxa"/>
            <w:tcBorders>
              <w:top w:val="nil"/>
              <w:left w:val="nil"/>
              <w:bottom w:val="nil"/>
              <w:right w:val="single" w:sz="4" w:space="0" w:color="auto"/>
            </w:tcBorders>
            <w:vAlign w:val="center"/>
          </w:tcPr>
          <w:p w14:paraId="26EF45F6" w14:textId="20DE5737" w:rsidR="00AA7B31" w:rsidRPr="0087117F" w:rsidRDefault="00AA7B31" w:rsidP="00AA7B31">
            <w:pPr>
              <w:jc w:val="right"/>
              <w:rPr>
                <w:rFonts w:ascii="Arial" w:hAnsi="Arial" w:cs="Arial"/>
                <w:color w:val="000000"/>
                <w:sz w:val="14"/>
                <w:szCs w:val="14"/>
                <w:highlight w:val="yellow"/>
              </w:rPr>
            </w:pPr>
            <w:r w:rsidRPr="003E4059">
              <w:rPr>
                <w:rFonts w:ascii="Arial" w:hAnsi="Arial" w:cs="Arial"/>
                <w:sz w:val="14"/>
                <w:szCs w:val="14"/>
              </w:rPr>
              <w:t>(3.197.040)</w:t>
            </w:r>
          </w:p>
        </w:tc>
      </w:tr>
      <w:tr w:rsidR="00AA7B31" w:rsidRPr="003B10B3" w14:paraId="47C33D98" w14:textId="77777777" w:rsidTr="00AA7B31">
        <w:trPr>
          <w:trHeight w:val="113"/>
        </w:trPr>
        <w:tc>
          <w:tcPr>
            <w:tcW w:w="567" w:type="dxa"/>
            <w:tcBorders>
              <w:left w:val="single" w:sz="4" w:space="0" w:color="auto"/>
            </w:tcBorders>
          </w:tcPr>
          <w:p w14:paraId="0C53B683" w14:textId="77777777" w:rsidR="00AA7B31" w:rsidRPr="003B10B3" w:rsidRDefault="00AA7B31" w:rsidP="00AA7B31">
            <w:pPr>
              <w:ind w:left="-108"/>
              <w:jc w:val="center"/>
              <w:rPr>
                <w:rFonts w:ascii="Arial" w:hAnsi="Arial" w:cs="Arial"/>
                <w:sz w:val="14"/>
                <w:szCs w:val="14"/>
              </w:rPr>
            </w:pPr>
            <w:r w:rsidRPr="003B10B3">
              <w:rPr>
                <w:rFonts w:ascii="Arial" w:hAnsi="Arial" w:cs="Arial"/>
                <w:sz w:val="14"/>
                <w:szCs w:val="14"/>
              </w:rPr>
              <w:t>2.8</w:t>
            </w:r>
          </w:p>
        </w:tc>
        <w:tc>
          <w:tcPr>
            <w:tcW w:w="4950" w:type="dxa"/>
            <w:tcBorders>
              <w:right w:val="single" w:sz="4" w:space="0" w:color="auto"/>
            </w:tcBorders>
            <w:vAlign w:val="center"/>
          </w:tcPr>
          <w:p w14:paraId="028D7A56" w14:textId="77777777" w:rsidR="00AA7B31" w:rsidRPr="003B10B3" w:rsidRDefault="00AA7B31" w:rsidP="00AA7B31">
            <w:pPr>
              <w:jc w:val="both"/>
              <w:rPr>
                <w:rFonts w:ascii="Arial" w:hAnsi="Arial" w:cs="Arial"/>
                <w:sz w:val="14"/>
                <w:szCs w:val="14"/>
              </w:rPr>
            </w:pPr>
            <w:r w:rsidRPr="003B10B3">
              <w:rPr>
                <w:rFonts w:ascii="Arial" w:hAnsi="Arial" w:cs="Arial"/>
                <w:sz w:val="14"/>
                <w:szCs w:val="14"/>
              </w:rPr>
              <w:t xml:space="preserve">Satılan İtfa Edilmiş Maliyeti ile Ölçülen Finansal Varlıklar </w:t>
            </w:r>
          </w:p>
        </w:tc>
        <w:tc>
          <w:tcPr>
            <w:tcW w:w="1216" w:type="dxa"/>
            <w:tcBorders>
              <w:right w:val="single" w:sz="4" w:space="0" w:color="auto"/>
            </w:tcBorders>
            <w:vAlign w:val="center"/>
          </w:tcPr>
          <w:p w14:paraId="5F505A37" w14:textId="77777777" w:rsidR="00AA7B31" w:rsidRPr="003B10B3" w:rsidRDefault="00AA7B31" w:rsidP="00AA7B31">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089AF84F" w14:textId="35D8F589" w:rsidR="00AA7B31" w:rsidRPr="00B51214" w:rsidRDefault="00AA7B31" w:rsidP="00AA7B31">
            <w:pPr>
              <w:jc w:val="right"/>
              <w:rPr>
                <w:rFonts w:ascii="Arial" w:hAnsi="Arial" w:cs="Arial"/>
                <w:sz w:val="14"/>
                <w:szCs w:val="14"/>
              </w:rPr>
            </w:pPr>
            <w:r>
              <w:rPr>
                <w:rFonts w:ascii="Arial" w:hAnsi="Arial" w:cs="Arial"/>
                <w:sz w:val="14"/>
                <w:szCs w:val="14"/>
              </w:rPr>
              <w:t>-</w:t>
            </w:r>
          </w:p>
        </w:tc>
        <w:tc>
          <w:tcPr>
            <w:tcW w:w="1529" w:type="dxa"/>
            <w:tcBorders>
              <w:top w:val="nil"/>
              <w:left w:val="nil"/>
              <w:bottom w:val="nil"/>
              <w:right w:val="single" w:sz="4" w:space="0" w:color="auto"/>
            </w:tcBorders>
            <w:vAlign w:val="center"/>
          </w:tcPr>
          <w:p w14:paraId="3C34919E" w14:textId="6C1F0CBC" w:rsidR="00AA7B31" w:rsidRPr="0087117F" w:rsidRDefault="00AA7B31" w:rsidP="00AA7B31">
            <w:pPr>
              <w:jc w:val="right"/>
              <w:rPr>
                <w:rFonts w:ascii="Arial" w:hAnsi="Arial" w:cs="Arial"/>
                <w:color w:val="000000"/>
                <w:sz w:val="14"/>
                <w:szCs w:val="14"/>
                <w:highlight w:val="yellow"/>
              </w:rPr>
            </w:pPr>
            <w:r w:rsidRPr="003E4059">
              <w:rPr>
                <w:rFonts w:ascii="Arial" w:hAnsi="Arial" w:cs="Arial"/>
                <w:sz w:val="14"/>
                <w:szCs w:val="14"/>
              </w:rPr>
              <w:t>-</w:t>
            </w:r>
          </w:p>
        </w:tc>
      </w:tr>
      <w:tr w:rsidR="00AA7B31" w:rsidRPr="003B10B3" w14:paraId="344BAFA8" w14:textId="77777777" w:rsidTr="00AA7B31">
        <w:trPr>
          <w:trHeight w:val="113"/>
        </w:trPr>
        <w:tc>
          <w:tcPr>
            <w:tcW w:w="567" w:type="dxa"/>
            <w:tcBorders>
              <w:left w:val="single" w:sz="4" w:space="0" w:color="auto"/>
            </w:tcBorders>
          </w:tcPr>
          <w:p w14:paraId="281ECDA8" w14:textId="77777777" w:rsidR="00AA7B31" w:rsidRPr="003B10B3" w:rsidRDefault="00AA7B31" w:rsidP="00AA7B31">
            <w:pPr>
              <w:ind w:left="-108"/>
              <w:jc w:val="center"/>
              <w:rPr>
                <w:rFonts w:ascii="Arial" w:hAnsi="Arial" w:cs="Arial"/>
                <w:sz w:val="14"/>
                <w:szCs w:val="14"/>
              </w:rPr>
            </w:pPr>
            <w:r w:rsidRPr="003B10B3">
              <w:rPr>
                <w:rFonts w:ascii="Arial" w:hAnsi="Arial" w:cs="Arial"/>
                <w:sz w:val="14"/>
                <w:szCs w:val="14"/>
              </w:rPr>
              <w:t>2.9</w:t>
            </w:r>
          </w:p>
        </w:tc>
        <w:tc>
          <w:tcPr>
            <w:tcW w:w="4950" w:type="dxa"/>
            <w:tcBorders>
              <w:right w:val="single" w:sz="4" w:space="0" w:color="auto"/>
            </w:tcBorders>
            <w:vAlign w:val="center"/>
          </w:tcPr>
          <w:p w14:paraId="40C46CEA" w14:textId="77777777" w:rsidR="00AA7B31" w:rsidRPr="003B10B3" w:rsidRDefault="00AA7B31" w:rsidP="00AA7B31">
            <w:pPr>
              <w:jc w:val="both"/>
              <w:rPr>
                <w:rFonts w:ascii="Arial" w:hAnsi="Arial" w:cs="Arial"/>
                <w:sz w:val="14"/>
                <w:szCs w:val="14"/>
              </w:rPr>
            </w:pPr>
            <w:r w:rsidRPr="003B10B3">
              <w:rPr>
                <w:rFonts w:ascii="Arial" w:hAnsi="Arial" w:cs="Arial"/>
                <w:sz w:val="14"/>
                <w:szCs w:val="14"/>
              </w:rPr>
              <w:t xml:space="preserve">Diğer </w:t>
            </w:r>
          </w:p>
        </w:tc>
        <w:tc>
          <w:tcPr>
            <w:tcW w:w="1216" w:type="dxa"/>
            <w:tcBorders>
              <w:right w:val="single" w:sz="4" w:space="0" w:color="auto"/>
            </w:tcBorders>
            <w:vAlign w:val="center"/>
          </w:tcPr>
          <w:p w14:paraId="2C61C001" w14:textId="271827D3" w:rsidR="00AA7B31" w:rsidRPr="003B10B3" w:rsidRDefault="00AA7B31" w:rsidP="00AA7B31">
            <w:pPr>
              <w:jc w:val="both"/>
              <w:rPr>
                <w:rFonts w:ascii="Arial" w:hAnsi="Arial" w:cs="Arial"/>
                <w:sz w:val="14"/>
                <w:szCs w:val="14"/>
              </w:rPr>
            </w:pPr>
            <w:r>
              <w:rPr>
                <w:rFonts w:ascii="Arial" w:hAnsi="Arial" w:cs="Arial"/>
                <w:sz w:val="14"/>
                <w:szCs w:val="14"/>
              </w:rPr>
              <w:t>(3)</w:t>
            </w:r>
          </w:p>
        </w:tc>
        <w:tc>
          <w:tcPr>
            <w:tcW w:w="1442" w:type="dxa"/>
            <w:tcBorders>
              <w:top w:val="nil"/>
              <w:left w:val="nil"/>
              <w:bottom w:val="nil"/>
              <w:right w:val="single" w:sz="4" w:space="0" w:color="auto"/>
            </w:tcBorders>
            <w:shd w:val="clear" w:color="auto" w:fill="auto"/>
            <w:vAlign w:val="center"/>
          </w:tcPr>
          <w:p w14:paraId="4A932067" w14:textId="3075A5AE" w:rsidR="00AA7B31" w:rsidRPr="00B51214" w:rsidRDefault="00AA7B31" w:rsidP="00AA7B31">
            <w:pPr>
              <w:jc w:val="right"/>
              <w:rPr>
                <w:rFonts w:ascii="Arial" w:hAnsi="Arial" w:cs="Arial"/>
                <w:sz w:val="14"/>
                <w:szCs w:val="14"/>
              </w:rPr>
            </w:pPr>
            <w:r>
              <w:rPr>
                <w:rFonts w:ascii="Arial" w:hAnsi="Arial" w:cs="Arial"/>
                <w:sz w:val="14"/>
                <w:szCs w:val="14"/>
              </w:rPr>
              <w:t>-</w:t>
            </w:r>
          </w:p>
        </w:tc>
        <w:tc>
          <w:tcPr>
            <w:tcW w:w="1529" w:type="dxa"/>
            <w:tcBorders>
              <w:top w:val="nil"/>
              <w:left w:val="nil"/>
              <w:bottom w:val="nil"/>
              <w:right w:val="single" w:sz="4" w:space="0" w:color="auto"/>
            </w:tcBorders>
            <w:vAlign w:val="center"/>
          </w:tcPr>
          <w:p w14:paraId="094EEFA1" w14:textId="54F140D6" w:rsidR="00AA7B31" w:rsidRPr="0087117F" w:rsidRDefault="00AA7B31" w:rsidP="00AA7B31">
            <w:pPr>
              <w:jc w:val="right"/>
              <w:rPr>
                <w:rFonts w:ascii="Arial" w:hAnsi="Arial" w:cs="Arial"/>
                <w:color w:val="000000"/>
                <w:sz w:val="14"/>
                <w:szCs w:val="14"/>
                <w:highlight w:val="yellow"/>
              </w:rPr>
            </w:pPr>
            <w:r w:rsidRPr="003E4059">
              <w:rPr>
                <w:rFonts w:ascii="Arial" w:hAnsi="Arial" w:cs="Arial"/>
                <w:sz w:val="14"/>
                <w:szCs w:val="14"/>
              </w:rPr>
              <w:t>-</w:t>
            </w:r>
          </w:p>
        </w:tc>
      </w:tr>
      <w:tr w:rsidR="00AA7B31" w:rsidRPr="003B10B3" w14:paraId="573B3CD2" w14:textId="77777777" w:rsidTr="00AA7B31">
        <w:trPr>
          <w:trHeight w:val="113"/>
        </w:trPr>
        <w:tc>
          <w:tcPr>
            <w:tcW w:w="567" w:type="dxa"/>
            <w:tcBorders>
              <w:left w:val="single" w:sz="4" w:space="0" w:color="auto"/>
            </w:tcBorders>
          </w:tcPr>
          <w:p w14:paraId="569E9466" w14:textId="77777777" w:rsidR="00AA7B31" w:rsidRPr="003B10B3" w:rsidRDefault="00AA7B31" w:rsidP="00AA7B31">
            <w:pPr>
              <w:ind w:left="-108"/>
              <w:jc w:val="center"/>
              <w:rPr>
                <w:rFonts w:ascii="Arial" w:hAnsi="Arial" w:cs="Arial"/>
                <w:b/>
                <w:bCs/>
                <w:sz w:val="14"/>
                <w:szCs w:val="14"/>
              </w:rPr>
            </w:pPr>
          </w:p>
        </w:tc>
        <w:tc>
          <w:tcPr>
            <w:tcW w:w="4950" w:type="dxa"/>
            <w:tcBorders>
              <w:right w:val="single" w:sz="4" w:space="0" w:color="auto"/>
            </w:tcBorders>
            <w:vAlign w:val="center"/>
          </w:tcPr>
          <w:p w14:paraId="1CAFFB20" w14:textId="77777777" w:rsidR="00AA7B31" w:rsidRPr="003B10B3" w:rsidRDefault="00AA7B31" w:rsidP="00AA7B31">
            <w:pPr>
              <w:jc w:val="both"/>
              <w:rPr>
                <w:rFonts w:ascii="Arial" w:hAnsi="Arial" w:cs="Arial"/>
                <w:b/>
                <w:bCs/>
                <w:sz w:val="14"/>
                <w:szCs w:val="14"/>
              </w:rPr>
            </w:pPr>
          </w:p>
        </w:tc>
        <w:tc>
          <w:tcPr>
            <w:tcW w:w="1216" w:type="dxa"/>
            <w:tcBorders>
              <w:right w:val="single" w:sz="4" w:space="0" w:color="auto"/>
            </w:tcBorders>
            <w:vAlign w:val="center"/>
          </w:tcPr>
          <w:p w14:paraId="201DB399" w14:textId="77777777" w:rsidR="00AA7B31" w:rsidRPr="003B10B3" w:rsidRDefault="00AA7B31" w:rsidP="00AA7B31">
            <w:pPr>
              <w:jc w:val="both"/>
              <w:rPr>
                <w:rFonts w:ascii="Arial" w:hAnsi="Arial" w:cs="Arial"/>
                <w:b/>
                <w:bCs/>
                <w:sz w:val="14"/>
                <w:szCs w:val="14"/>
              </w:rPr>
            </w:pPr>
          </w:p>
        </w:tc>
        <w:tc>
          <w:tcPr>
            <w:tcW w:w="1442" w:type="dxa"/>
            <w:tcBorders>
              <w:top w:val="nil"/>
              <w:left w:val="nil"/>
              <w:bottom w:val="nil"/>
              <w:right w:val="single" w:sz="4" w:space="0" w:color="auto"/>
            </w:tcBorders>
            <w:shd w:val="clear" w:color="auto" w:fill="auto"/>
            <w:vAlign w:val="center"/>
          </w:tcPr>
          <w:p w14:paraId="2641CDF2" w14:textId="43C60E41" w:rsidR="00AA7B31" w:rsidRPr="00B51214" w:rsidRDefault="00AA7B31" w:rsidP="00AA7B31">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45869627" w14:textId="1EA088EE" w:rsidR="00AA7B31" w:rsidRPr="00FF0BD2" w:rsidRDefault="00AA7B31" w:rsidP="00AA7B31">
            <w:pPr>
              <w:jc w:val="right"/>
              <w:rPr>
                <w:rFonts w:ascii="Arial" w:hAnsi="Arial" w:cs="Arial"/>
                <w:color w:val="000000"/>
                <w:sz w:val="14"/>
                <w:szCs w:val="14"/>
                <w:highlight w:val="yellow"/>
              </w:rPr>
            </w:pPr>
          </w:p>
        </w:tc>
      </w:tr>
      <w:tr w:rsidR="00AA7B31" w:rsidRPr="003B10B3" w14:paraId="16138FDC" w14:textId="77777777" w:rsidTr="00AA7B31">
        <w:trPr>
          <w:trHeight w:val="113"/>
        </w:trPr>
        <w:tc>
          <w:tcPr>
            <w:tcW w:w="567" w:type="dxa"/>
            <w:tcBorders>
              <w:left w:val="single" w:sz="4" w:space="0" w:color="auto"/>
            </w:tcBorders>
          </w:tcPr>
          <w:p w14:paraId="16991849" w14:textId="77777777" w:rsidR="00AA7B31" w:rsidRPr="003B10B3" w:rsidRDefault="00AA7B31" w:rsidP="00AA7B31">
            <w:pPr>
              <w:ind w:left="-108"/>
              <w:jc w:val="center"/>
              <w:rPr>
                <w:rFonts w:ascii="Arial" w:hAnsi="Arial" w:cs="Arial"/>
                <w:b/>
                <w:bCs/>
                <w:sz w:val="14"/>
                <w:szCs w:val="14"/>
              </w:rPr>
            </w:pPr>
            <w:r w:rsidRPr="003B10B3">
              <w:rPr>
                <w:rFonts w:ascii="Arial" w:hAnsi="Arial" w:cs="Arial"/>
                <w:b/>
                <w:bCs/>
                <w:sz w:val="14"/>
                <w:szCs w:val="14"/>
              </w:rPr>
              <w:t>C.</w:t>
            </w:r>
          </w:p>
        </w:tc>
        <w:tc>
          <w:tcPr>
            <w:tcW w:w="4950" w:type="dxa"/>
            <w:tcBorders>
              <w:right w:val="single" w:sz="4" w:space="0" w:color="auto"/>
            </w:tcBorders>
            <w:vAlign w:val="center"/>
          </w:tcPr>
          <w:p w14:paraId="0A4573C0" w14:textId="77777777" w:rsidR="00AA7B31" w:rsidRPr="003B10B3" w:rsidRDefault="00AA7B31" w:rsidP="00AA7B31">
            <w:pPr>
              <w:jc w:val="both"/>
              <w:rPr>
                <w:rFonts w:ascii="Arial" w:hAnsi="Arial" w:cs="Arial"/>
                <w:b/>
                <w:bCs/>
                <w:sz w:val="14"/>
                <w:szCs w:val="14"/>
              </w:rPr>
            </w:pPr>
            <w:r w:rsidRPr="003B10B3">
              <w:rPr>
                <w:rFonts w:ascii="Arial" w:hAnsi="Arial" w:cs="Arial"/>
                <w:b/>
                <w:bCs/>
                <w:sz w:val="14"/>
                <w:szCs w:val="14"/>
              </w:rPr>
              <w:t>FİNANSMAN FAALİYETLERİNE İLİŞKİN NAKİT AKIŞLARI</w:t>
            </w:r>
          </w:p>
        </w:tc>
        <w:tc>
          <w:tcPr>
            <w:tcW w:w="1216" w:type="dxa"/>
            <w:tcBorders>
              <w:right w:val="single" w:sz="4" w:space="0" w:color="auto"/>
            </w:tcBorders>
            <w:vAlign w:val="center"/>
          </w:tcPr>
          <w:p w14:paraId="253CDE6F" w14:textId="77777777" w:rsidR="00AA7B31" w:rsidRPr="003B10B3" w:rsidRDefault="00AA7B31" w:rsidP="00AA7B31">
            <w:pPr>
              <w:jc w:val="both"/>
              <w:rPr>
                <w:rFonts w:ascii="Arial" w:hAnsi="Arial" w:cs="Arial"/>
                <w:b/>
                <w:bCs/>
                <w:sz w:val="14"/>
                <w:szCs w:val="14"/>
              </w:rPr>
            </w:pPr>
          </w:p>
        </w:tc>
        <w:tc>
          <w:tcPr>
            <w:tcW w:w="1442" w:type="dxa"/>
            <w:tcBorders>
              <w:top w:val="nil"/>
              <w:left w:val="nil"/>
              <w:bottom w:val="nil"/>
              <w:right w:val="single" w:sz="4" w:space="0" w:color="auto"/>
            </w:tcBorders>
            <w:shd w:val="clear" w:color="auto" w:fill="auto"/>
            <w:vAlign w:val="center"/>
          </w:tcPr>
          <w:p w14:paraId="25764E50" w14:textId="560F5501" w:rsidR="00AA7B31" w:rsidRPr="00B51214" w:rsidRDefault="00AA7B31" w:rsidP="00AA7B31">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46A72A6E" w14:textId="0FB1C305" w:rsidR="00AA7B31" w:rsidRPr="00FF0BD2" w:rsidRDefault="00AA7B31" w:rsidP="00AA7B31">
            <w:pPr>
              <w:jc w:val="right"/>
              <w:rPr>
                <w:rFonts w:ascii="Arial" w:hAnsi="Arial" w:cs="Arial"/>
                <w:sz w:val="14"/>
                <w:szCs w:val="14"/>
                <w:highlight w:val="yellow"/>
              </w:rPr>
            </w:pPr>
          </w:p>
        </w:tc>
      </w:tr>
      <w:tr w:rsidR="00AA7B31" w:rsidRPr="003B10B3" w14:paraId="70F855C8" w14:textId="77777777" w:rsidTr="00AA7B31">
        <w:trPr>
          <w:trHeight w:val="113"/>
        </w:trPr>
        <w:tc>
          <w:tcPr>
            <w:tcW w:w="567" w:type="dxa"/>
            <w:tcBorders>
              <w:left w:val="single" w:sz="4" w:space="0" w:color="auto"/>
            </w:tcBorders>
          </w:tcPr>
          <w:p w14:paraId="0782B2DB" w14:textId="77777777" w:rsidR="00AA7B31" w:rsidRPr="003B10B3" w:rsidRDefault="00AA7B31" w:rsidP="00AA7B31">
            <w:pPr>
              <w:ind w:left="-108"/>
              <w:jc w:val="center"/>
              <w:rPr>
                <w:rFonts w:ascii="Arial" w:hAnsi="Arial" w:cs="Arial"/>
                <w:b/>
                <w:sz w:val="14"/>
                <w:szCs w:val="14"/>
              </w:rPr>
            </w:pPr>
          </w:p>
        </w:tc>
        <w:tc>
          <w:tcPr>
            <w:tcW w:w="4950" w:type="dxa"/>
            <w:tcBorders>
              <w:right w:val="single" w:sz="4" w:space="0" w:color="auto"/>
            </w:tcBorders>
            <w:vAlign w:val="center"/>
          </w:tcPr>
          <w:p w14:paraId="3C143D6C" w14:textId="77777777" w:rsidR="00AA7B31" w:rsidRPr="003B10B3" w:rsidRDefault="00AA7B31" w:rsidP="00AA7B31">
            <w:pPr>
              <w:jc w:val="both"/>
              <w:rPr>
                <w:rFonts w:ascii="Arial" w:hAnsi="Arial" w:cs="Arial"/>
                <w:b/>
                <w:sz w:val="14"/>
                <w:szCs w:val="14"/>
              </w:rPr>
            </w:pPr>
          </w:p>
        </w:tc>
        <w:tc>
          <w:tcPr>
            <w:tcW w:w="1216" w:type="dxa"/>
            <w:tcBorders>
              <w:right w:val="single" w:sz="4" w:space="0" w:color="auto"/>
            </w:tcBorders>
            <w:vAlign w:val="center"/>
          </w:tcPr>
          <w:p w14:paraId="131A91D5" w14:textId="77777777" w:rsidR="00AA7B31" w:rsidRPr="003B10B3" w:rsidRDefault="00AA7B31" w:rsidP="00AA7B31">
            <w:pPr>
              <w:jc w:val="both"/>
              <w:rPr>
                <w:rFonts w:ascii="Arial" w:hAnsi="Arial" w:cs="Arial"/>
                <w:b/>
                <w:sz w:val="14"/>
                <w:szCs w:val="14"/>
              </w:rPr>
            </w:pPr>
          </w:p>
        </w:tc>
        <w:tc>
          <w:tcPr>
            <w:tcW w:w="1442" w:type="dxa"/>
            <w:tcBorders>
              <w:top w:val="nil"/>
              <w:left w:val="nil"/>
              <w:bottom w:val="nil"/>
              <w:right w:val="single" w:sz="4" w:space="0" w:color="auto"/>
            </w:tcBorders>
            <w:shd w:val="clear" w:color="auto" w:fill="auto"/>
            <w:vAlign w:val="center"/>
          </w:tcPr>
          <w:p w14:paraId="6F85251C" w14:textId="7C097D58" w:rsidR="00AA7B31" w:rsidRPr="00B51214" w:rsidRDefault="00AA7B31" w:rsidP="00AA7B31">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61ED8AF2" w14:textId="31933EE7" w:rsidR="00AA7B31" w:rsidRPr="00FF0BD2" w:rsidRDefault="00AA7B31" w:rsidP="00AA7B31">
            <w:pPr>
              <w:jc w:val="right"/>
              <w:rPr>
                <w:rFonts w:ascii="Arial" w:hAnsi="Arial" w:cs="Arial"/>
                <w:sz w:val="14"/>
                <w:szCs w:val="14"/>
                <w:highlight w:val="yellow"/>
              </w:rPr>
            </w:pPr>
          </w:p>
        </w:tc>
      </w:tr>
      <w:tr w:rsidR="00AA7B31" w:rsidRPr="003B10B3" w14:paraId="41120579" w14:textId="77777777" w:rsidTr="00AA7B31">
        <w:trPr>
          <w:trHeight w:val="113"/>
        </w:trPr>
        <w:tc>
          <w:tcPr>
            <w:tcW w:w="567" w:type="dxa"/>
            <w:tcBorders>
              <w:left w:val="single" w:sz="4" w:space="0" w:color="auto"/>
            </w:tcBorders>
          </w:tcPr>
          <w:p w14:paraId="01FFBAC4" w14:textId="77777777" w:rsidR="00AA7B31" w:rsidRPr="003B10B3" w:rsidRDefault="00AA7B31" w:rsidP="00AA7B31">
            <w:pPr>
              <w:ind w:left="-108"/>
              <w:jc w:val="center"/>
              <w:rPr>
                <w:rFonts w:ascii="Arial" w:hAnsi="Arial" w:cs="Arial"/>
                <w:b/>
                <w:bCs/>
                <w:sz w:val="14"/>
                <w:szCs w:val="14"/>
              </w:rPr>
            </w:pPr>
            <w:r w:rsidRPr="003B10B3">
              <w:rPr>
                <w:rFonts w:ascii="Arial" w:hAnsi="Arial" w:cs="Arial"/>
                <w:b/>
                <w:bCs/>
                <w:sz w:val="14"/>
                <w:szCs w:val="14"/>
              </w:rPr>
              <w:t>III.</w:t>
            </w:r>
          </w:p>
        </w:tc>
        <w:tc>
          <w:tcPr>
            <w:tcW w:w="4950" w:type="dxa"/>
            <w:tcBorders>
              <w:right w:val="single" w:sz="4" w:space="0" w:color="auto"/>
            </w:tcBorders>
            <w:vAlign w:val="center"/>
          </w:tcPr>
          <w:p w14:paraId="4AACB443" w14:textId="77777777" w:rsidR="00AA7B31" w:rsidRPr="003B10B3" w:rsidRDefault="00AA7B31" w:rsidP="00AA7B31">
            <w:pPr>
              <w:jc w:val="both"/>
              <w:rPr>
                <w:rFonts w:ascii="Arial" w:hAnsi="Arial" w:cs="Arial"/>
                <w:b/>
                <w:sz w:val="14"/>
                <w:szCs w:val="14"/>
              </w:rPr>
            </w:pPr>
            <w:r w:rsidRPr="003B10B3">
              <w:rPr>
                <w:rFonts w:ascii="Arial" w:hAnsi="Arial" w:cs="Arial"/>
                <w:b/>
                <w:sz w:val="14"/>
                <w:szCs w:val="14"/>
              </w:rPr>
              <w:t>Finansman Faaliyetlerinden Sağlanan Net Nakit</w:t>
            </w:r>
          </w:p>
        </w:tc>
        <w:tc>
          <w:tcPr>
            <w:tcW w:w="1216" w:type="dxa"/>
            <w:tcBorders>
              <w:right w:val="single" w:sz="4" w:space="0" w:color="auto"/>
            </w:tcBorders>
            <w:vAlign w:val="center"/>
          </w:tcPr>
          <w:p w14:paraId="79578B75" w14:textId="77777777" w:rsidR="00AA7B31" w:rsidRPr="003B10B3" w:rsidRDefault="00AA7B31" w:rsidP="00AA7B31">
            <w:pPr>
              <w:jc w:val="both"/>
              <w:rPr>
                <w:rFonts w:ascii="Arial" w:hAnsi="Arial" w:cs="Arial"/>
                <w:b/>
                <w:sz w:val="14"/>
                <w:szCs w:val="14"/>
              </w:rPr>
            </w:pPr>
          </w:p>
        </w:tc>
        <w:tc>
          <w:tcPr>
            <w:tcW w:w="1442" w:type="dxa"/>
            <w:tcBorders>
              <w:top w:val="nil"/>
              <w:left w:val="nil"/>
              <w:bottom w:val="nil"/>
              <w:right w:val="single" w:sz="4" w:space="0" w:color="auto"/>
            </w:tcBorders>
            <w:shd w:val="clear" w:color="auto" w:fill="auto"/>
            <w:vAlign w:val="center"/>
          </w:tcPr>
          <w:p w14:paraId="5E8C5DFC" w14:textId="7A6E6CF9" w:rsidR="00AA7B31" w:rsidRPr="00B51214" w:rsidRDefault="00AA7B31" w:rsidP="00AA7B31">
            <w:pPr>
              <w:ind w:right="30"/>
              <w:jc w:val="right"/>
              <w:rPr>
                <w:rFonts w:ascii="Arial" w:hAnsi="Arial" w:cs="Arial"/>
                <w:b/>
                <w:bCs/>
                <w:sz w:val="14"/>
                <w:szCs w:val="14"/>
              </w:rPr>
            </w:pPr>
            <w:r w:rsidRPr="00B04EEF">
              <w:rPr>
                <w:rFonts w:ascii="Arial" w:hAnsi="Arial" w:cs="Arial"/>
                <w:b/>
                <w:bCs/>
                <w:sz w:val="14"/>
                <w:szCs w:val="14"/>
              </w:rPr>
              <w:t>3.798.150</w:t>
            </w:r>
          </w:p>
        </w:tc>
        <w:tc>
          <w:tcPr>
            <w:tcW w:w="1529" w:type="dxa"/>
            <w:tcBorders>
              <w:top w:val="nil"/>
              <w:left w:val="nil"/>
              <w:bottom w:val="nil"/>
              <w:right w:val="single" w:sz="4" w:space="0" w:color="auto"/>
            </w:tcBorders>
            <w:vAlign w:val="center"/>
          </w:tcPr>
          <w:p w14:paraId="49FE6FC0" w14:textId="34B6B125" w:rsidR="00AA7B31" w:rsidRPr="00FF0BD2" w:rsidRDefault="00AA7B31" w:rsidP="00AA7B31">
            <w:pPr>
              <w:ind w:right="30"/>
              <w:jc w:val="right"/>
              <w:rPr>
                <w:rFonts w:ascii="Arial" w:hAnsi="Arial" w:cs="Arial"/>
                <w:b/>
                <w:sz w:val="14"/>
                <w:szCs w:val="14"/>
                <w:highlight w:val="yellow"/>
              </w:rPr>
            </w:pPr>
            <w:r w:rsidRPr="003E4059">
              <w:rPr>
                <w:rFonts w:ascii="Arial" w:hAnsi="Arial" w:cs="Arial"/>
                <w:b/>
                <w:bCs/>
                <w:sz w:val="14"/>
                <w:szCs w:val="14"/>
              </w:rPr>
              <w:t>5.867.431</w:t>
            </w:r>
          </w:p>
        </w:tc>
      </w:tr>
      <w:tr w:rsidR="00AA7B31" w:rsidRPr="003B10B3" w14:paraId="35B2B51D" w14:textId="77777777" w:rsidTr="00AA7B31">
        <w:trPr>
          <w:trHeight w:val="113"/>
        </w:trPr>
        <w:tc>
          <w:tcPr>
            <w:tcW w:w="567" w:type="dxa"/>
            <w:tcBorders>
              <w:left w:val="single" w:sz="4" w:space="0" w:color="auto"/>
            </w:tcBorders>
          </w:tcPr>
          <w:p w14:paraId="6B68BBEF" w14:textId="77777777" w:rsidR="00AA7B31" w:rsidRPr="003B10B3" w:rsidRDefault="00AA7B31" w:rsidP="00AA7B31">
            <w:pPr>
              <w:ind w:left="-108"/>
              <w:jc w:val="center"/>
              <w:rPr>
                <w:rFonts w:ascii="Arial" w:hAnsi="Arial" w:cs="Arial"/>
                <w:b/>
                <w:bCs/>
                <w:sz w:val="14"/>
                <w:szCs w:val="14"/>
              </w:rPr>
            </w:pPr>
          </w:p>
        </w:tc>
        <w:tc>
          <w:tcPr>
            <w:tcW w:w="4950" w:type="dxa"/>
            <w:tcBorders>
              <w:right w:val="single" w:sz="4" w:space="0" w:color="auto"/>
            </w:tcBorders>
            <w:vAlign w:val="center"/>
          </w:tcPr>
          <w:p w14:paraId="2BFEBCE2" w14:textId="77777777" w:rsidR="00AA7B31" w:rsidRPr="003B10B3" w:rsidRDefault="00AA7B31" w:rsidP="00AA7B31">
            <w:pPr>
              <w:jc w:val="both"/>
              <w:rPr>
                <w:rFonts w:ascii="Arial" w:hAnsi="Arial" w:cs="Arial"/>
                <w:sz w:val="14"/>
                <w:szCs w:val="14"/>
              </w:rPr>
            </w:pPr>
          </w:p>
        </w:tc>
        <w:tc>
          <w:tcPr>
            <w:tcW w:w="1216" w:type="dxa"/>
            <w:tcBorders>
              <w:right w:val="single" w:sz="4" w:space="0" w:color="auto"/>
            </w:tcBorders>
            <w:vAlign w:val="center"/>
          </w:tcPr>
          <w:p w14:paraId="586B8954" w14:textId="77777777" w:rsidR="00AA7B31" w:rsidRPr="003B10B3" w:rsidRDefault="00AA7B31" w:rsidP="00AA7B31">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66A0E3B8" w14:textId="3A15264F" w:rsidR="00AA7B31" w:rsidRPr="00B51214" w:rsidRDefault="00AA7B31" w:rsidP="00AA7B31">
            <w:pPr>
              <w:ind w:right="30"/>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454CFDD5" w14:textId="78E10493" w:rsidR="00AA7B31" w:rsidRPr="00FF0BD2" w:rsidRDefault="00AA7B31" w:rsidP="00AA7B31">
            <w:pPr>
              <w:ind w:right="30"/>
              <w:jc w:val="right"/>
              <w:rPr>
                <w:rFonts w:ascii="Arial" w:hAnsi="Arial" w:cs="Arial"/>
                <w:b/>
                <w:sz w:val="14"/>
                <w:szCs w:val="14"/>
                <w:highlight w:val="yellow"/>
              </w:rPr>
            </w:pPr>
          </w:p>
        </w:tc>
      </w:tr>
      <w:tr w:rsidR="00AA7B31" w:rsidRPr="003B10B3" w14:paraId="72886A3D" w14:textId="77777777" w:rsidTr="00AA7B31">
        <w:trPr>
          <w:trHeight w:val="113"/>
        </w:trPr>
        <w:tc>
          <w:tcPr>
            <w:tcW w:w="567" w:type="dxa"/>
            <w:tcBorders>
              <w:left w:val="single" w:sz="4" w:space="0" w:color="auto"/>
            </w:tcBorders>
          </w:tcPr>
          <w:p w14:paraId="23DAE01F" w14:textId="77777777" w:rsidR="00AA7B31" w:rsidRPr="003B10B3" w:rsidRDefault="00AA7B31" w:rsidP="00AA7B31">
            <w:pPr>
              <w:ind w:left="-108"/>
              <w:jc w:val="center"/>
              <w:rPr>
                <w:rFonts w:ascii="Arial" w:hAnsi="Arial" w:cs="Arial"/>
                <w:sz w:val="14"/>
                <w:szCs w:val="14"/>
              </w:rPr>
            </w:pPr>
            <w:r w:rsidRPr="003B10B3">
              <w:rPr>
                <w:rFonts w:ascii="Arial" w:hAnsi="Arial" w:cs="Arial"/>
                <w:sz w:val="14"/>
                <w:szCs w:val="14"/>
              </w:rPr>
              <w:t>3.1</w:t>
            </w:r>
          </w:p>
        </w:tc>
        <w:tc>
          <w:tcPr>
            <w:tcW w:w="4950" w:type="dxa"/>
            <w:tcBorders>
              <w:right w:val="single" w:sz="4" w:space="0" w:color="auto"/>
            </w:tcBorders>
            <w:vAlign w:val="center"/>
          </w:tcPr>
          <w:p w14:paraId="1ED4BCC9" w14:textId="77777777" w:rsidR="00AA7B31" w:rsidRPr="003B10B3" w:rsidRDefault="00AA7B31" w:rsidP="00AA7B31">
            <w:pPr>
              <w:jc w:val="both"/>
              <w:rPr>
                <w:rFonts w:ascii="Arial" w:hAnsi="Arial" w:cs="Arial"/>
                <w:sz w:val="14"/>
                <w:szCs w:val="14"/>
              </w:rPr>
            </w:pPr>
            <w:r w:rsidRPr="003B10B3">
              <w:rPr>
                <w:rFonts w:ascii="Arial" w:hAnsi="Arial" w:cs="Arial"/>
                <w:sz w:val="14"/>
                <w:szCs w:val="14"/>
              </w:rPr>
              <w:t>Krediler ve İhraç Edilen Menkul Değerlerden Sağlanan Nakit</w:t>
            </w:r>
          </w:p>
        </w:tc>
        <w:tc>
          <w:tcPr>
            <w:tcW w:w="1216" w:type="dxa"/>
            <w:tcBorders>
              <w:right w:val="single" w:sz="4" w:space="0" w:color="auto"/>
            </w:tcBorders>
            <w:vAlign w:val="center"/>
          </w:tcPr>
          <w:p w14:paraId="01F59088" w14:textId="77777777" w:rsidR="00AA7B31" w:rsidRPr="003B10B3" w:rsidRDefault="00AA7B31" w:rsidP="00AA7B31">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625B3559" w14:textId="59147C68" w:rsidR="00AA7B31" w:rsidRPr="00B51214" w:rsidRDefault="00AA7B31" w:rsidP="00AA7B31">
            <w:pPr>
              <w:jc w:val="right"/>
              <w:rPr>
                <w:rFonts w:ascii="Arial" w:hAnsi="Arial" w:cs="Arial"/>
                <w:bCs/>
                <w:sz w:val="14"/>
                <w:szCs w:val="14"/>
              </w:rPr>
            </w:pPr>
            <w:r>
              <w:rPr>
                <w:rFonts w:ascii="Arial" w:hAnsi="Arial" w:cs="Arial"/>
                <w:sz w:val="14"/>
                <w:szCs w:val="14"/>
              </w:rPr>
              <w:t>13.337.915</w:t>
            </w:r>
          </w:p>
        </w:tc>
        <w:tc>
          <w:tcPr>
            <w:tcW w:w="1529" w:type="dxa"/>
            <w:tcBorders>
              <w:top w:val="nil"/>
              <w:left w:val="nil"/>
              <w:bottom w:val="nil"/>
              <w:right w:val="single" w:sz="4" w:space="0" w:color="auto"/>
            </w:tcBorders>
            <w:vAlign w:val="center"/>
          </w:tcPr>
          <w:p w14:paraId="601A785D" w14:textId="7CEE1C54" w:rsidR="00AA7B31" w:rsidRPr="00FF0BD2" w:rsidRDefault="00AA7B31" w:rsidP="00AA7B31">
            <w:pPr>
              <w:jc w:val="right"/>
              <w:rPr>
                <w:rFonts w:ascii="Arial" w:hAnsi="Arial" w:cs="Arial"/>
                <w:color w:val="000000"/>
                <w:sz w:val="14"/>
                <w:szCs w:val="14"/>
                <w:highlight w:val="yellow"/>
              </w:rPr>
            </w:pPr>
            <w:r w:rsidRPr="003E4059">
              <w:rPr>
                <w:rFonts w:ascii="Arial" w:hAnsi="Arial" w:cs="Arial"/>
                <w:sz w:val="14"/>
                <w:szCs w:val="14"/>
              </w:rPr>
              <w:t>32.695.338</w:t>
            </w:r>
          </w:p>
        </w:tc>
      </w:tr>
      <w:tr w:rsidR="00AA7B31" w:rsidRPr="003B10B3" w14:paraId="7F957E55" w14:textId="77777777" w:rsidTr="00AA7B31">
        <w:trPr>
          <w:trHeight w:val="113"/>
        </w:trPr>
        <w:tc>
          <w:tcPr>
            <w:tcW w:w="567" w:type="dxa"/>
            <w:tcBorders>
              <w:left w:val="single" w:sz="4" w:space="0" w:color="auto"/>
            </w:tcBorders>
          </w:tcPr>
          <w:p w14:paraId="766099EC" w14:textId="77777777" w:rsidR="00AA7B31" w:rsidRPr="003B10B3" w:rsidRDefault="00AA7B31" w:rsidP="00AA7B31">
            <w:pPr>
              <w:ind w:left="-108"/>
              <w:jc w:val="center"/>
              <w:rPr>
                <w:rFonts w:ascii="Arial" w:hAnsi="Arial" w:cs="Arial"/>
                <w:sz w:val="14"/>
                <w:szCs w:val="14"/>
              </w:rPr>
            </w:pPr>
            <w:r w:rsidRPr="003B10B3">
              <w:rPr>
                <w:rFonts w:ascii="Arial" w:hAnsi="Arial" w:cs="Arial"/>
                <w:sz w:val="14"/>
                <w:szCs w:val="14"/>
              </w:rPr>
              <w:t>3.2</w:t>
            </w:r>
          </w:p>
        </w:tc>
        <w:tc>
          <w:tcPr>
            <w:tcW w:w="4950" w:type="dxa"/>
            <w:tcBorders>
              <w:right w:val="single" w:sz="4" w:space="0" w:color="auto"/>
            </w:tcBorders>
            <w:vAlign w:val="center"/>
          </w:tcPr>
          <w:p w14:paraId="72FDE4FF" w14:textId="77777777" w:rsidR="00AA7B31" w:rsidRPr="003B10B3" w:rsidRDefault="00AA7B31" w:rsidP="00AA7B31">
            <w:pPr>
              <w:jc w:val="both"/>
              <w:rPr>
                <w:rFonts w:ascii="Arial" w:hAnsi="Arial" w:cs="Arial"/>
                <w:sz w:val="14"/>
                <w:szCs w:val="14"/>
              </w:rPr>
            </w:pPr>
            <w:r w:rsidRPr="003B10B3">
              <w:rPr>
                <w:rFonts w:ascii="Arial" w:hAnsi="Arial" w:cs="Arial"/>
                <w:sz w:val="14"/>
                <w:szCs w:val="14"/>
              </w:rPr>
              <w:t>Krediler ve İhraç Edilen Menkul Değerlerden Kaynaklanan Nakit Çıkışı</w:t>
            </w:r>
          </w:p>
        </w:tc>
        <w:tc>
          <w:tcPr>
            <w:tcW w:w="1216" w:type="dxa"/>
            <w:tcBorders>
              <w:right w:val="single" w:sz="4" w:space="0" w:color="auto"/>
            </w:tcBorders>
            <w:vAlign w:val="center"/>
          </w:tcPr>
          <w:p w14:paraId="7E219C5B" w14:textId="77777777" w:rsidR="00AA7B31" w:rsidRPr="003B10B3" w:rsidRDefault="00AA7B31" w:rsidP="00AA7B31">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11470AFE" w14:textId="6F2BCB42" w:rsidR="00AA7B31" w:rsidRPr="00B51214" w:rsidRDefault="00AA7B31" w:rsidP="00AA7B31">
            <w:pPr>
              <w:jc w:val="right"/>
              <w:rPr>
                <w:rFonts w:ascii="Arial" w:hAnsi="Arial" w:cs="Arial"/>
                <w:bCs/>
                <w:sz w:val="14"/>
                <w:szCs w:val="14"/>
              </w:rPr>
            </w:pPr>
            <w:r>
              <w:rPr>
                <w:rFonts w:ascii="Arial" w:hAnsi="Arial" w:cs="Arial"/>
                <w:sz w:val="14"/>
                <w:szCs w:val="14"/>
              </w:rPr>
              <w:t>(13.502.313)</w:t>
            </w:r>
          </w:p>
        </w:tc>
        <w:tc>
          <w:tcPr>
            <w:tcW w:w="1529" w:type="dxa"/>
            <w:tcBorders>
              <w:top w:val="nil"/>
              <w:left w:val="nil"/>
              <w:bottom w:val="nil"/>
              <w:right w:val="single" w:sz="4" w:space="0" w:color="auto"/>
            </w:tcBorders>
            <w:vAlign w:val="center"/>
          </w:tcPr>
          <w:p w14:paraId="6D7D6B97" w14:textId="038073CE" w:rsidR="00AA7B31" w:rsidRPr="00FF0BD2" w:rsidRDefault="00AA7B31" w:rsidP="00AA7B31">
            <w:pPr>
              <w:jc w:val="right"/>
              <w:rPr>
                <w:rFonts w:ascii="Arial" w:hAnsi="Arial" w:cs="Arial"/>
                <w:color w:val="000000"/>
                <w:sz w:val="14"/>
                <w:szCs w:val="14"/>
                <w:highlight w:val="yellow"/>
              </w:rPr>
            </w:pPr>
            <w:r w:rsidRPr="003E4059">
              <w:rPr>
                <w:rFonts w:ascii="Arial" w:hAnsi="Arial" w:cs="Arial"/>
                <w:sz w:val="14"/>
                <w:szCs w:val="14"/>
              </w:rPr>
              <w:t>(29.990.269)</w:t>
            </w:r>
          </w:p>
        </w:tc>
      </w:tr>
      <w:tr w:rsidR="00AA7B31" w:rsidRPr="003B10B3" w14:paraId="201CD440" w14:textId="77777777" w:rsidTr="00AA7B31">
        <w:trPr>
          <w:trHeight w:val="113"/>
        </w:trPr>
        <w:tc>
          <w:tcPr>
            <w:tcW w:w="567" w:type="dxa"/>
            <w:tcBorders>
              <w:left w:val="single" w:sz="4" w:space="0" w:color="auto"/>
            </w:tcBorders>
          </w:tcPr>
          <w:p w14:paraId="251C7419" w14:textId="77777777" w:rsidR="00AA7B31" w:rsidRPr="003B10B3" w:rsidRDefault="00AA7B31" w:rsidP="00AA7B31">
            <w:pPr>
              <w:ind w:left="-108"/>
              <w:jc w:val="center"/>
              <w:rPr>
                <w:rFonts w:ascii="Arial" w:hAnsi="Arial" w:cs="Arial"/>
                <w:sz w:val="14"/>
                <w:szCs w:val="14"/>
              </w:rPr>
            </w:pPr>
            <w:r w:rsidRPr="003B10B3">
              <w:rPr>
                <w:rFonts w:ascii="Arial" w:hAnsi="Arial" w:cs="Arial"/>
                <w:sz w:val="14"/>
                <w:szCs w:val="14"/>
              </w:rPr>
              <w:t>3.3</w:t>
            </w:r>
          </w:p>
        </w:tc>
        <w:tc>
          <w:tcPr>
            <w:tcW w:w="4950" w:type="dxa"/>
            <w:tcBorders>
              <w:right w:val="single" w:sz="4" w:space="0" w:color="auto"/>
            </w:tcBorders>
            <w:vAlign w:val="center"/>
          </w:tcPr>
          <w:p w14:paraId="4F9EA83D" w14:textId="77777777" w:rsidR="00AA7B31" w:rsidRPr="003B10B3" w:rsidRDefault="00AA7B31" w:rsidP="00AA7B31">
            <w:pPr>
              <w:jc w:val="both"/>
              <w:rPr>
                <w:rFonts w:ascii="Arial" w:hAnsi="Arial" w:cs="Arial"/>
                <w:sz w:val="14"/>
                <w:szCs w:val="14"/>
              </w:rPr>
            </w:pPr>
            <w:r w:rsidRPr="003B10B3">
              <w:rPr>
                <w:rFonts w:ascii="Arial" w:hAnsi="Arial" w:cs="Arial"/>
                <w:sz w:val="14"/>
                <w:szCs w:val="14"/>
              </w:rPr>
              <w:t xml:space="preserve">İhraç Edilen Sermaye Araçları </w:t>
            </w:r>
            <w:r w:rsidRPr="003B10B3">
              <w:rPr>
                <w:rFonts w:ascii="Arial" w:hAnsi="Arial" w:cs="Arial"/>
                <w:sz w:val="14"/>
                <w:szCs w:val="14"/>
                <w:vertAlign w:val="superscript"/>
              </w:rPr>
              <w:t xml:space="preserve"> </w:t>
            </w:r>
            <w:r w:rsidRPr="003B10B3">
              <w:rPr>
                <w:rFonts w:ascii="Arial" w:hAnsi="Arial" w:cs="Arial"/>
                <w:sz w:val="14"/>
                <w:szCs w:val="14"/>
              </w:rPr>
              <w:t xml:space="preserve"> </w:t>
            </w:r>
          </w:p>
        </w:tc>
        <w:tc>
          <w:tcPr>
            <w:tcW w:w="1216" w:type="dxa"/>
            <w:tcBorders>
              <w:right w:val="single" w:sz="4" w:space="0" w:color="auto"/>
            </w:tcBorders>
            <w:vAlign w:val="center"/>
          </w:tcPr>
          <w:p w14:paraId="69445331" w14:textId="77777777" w:rsidR="00AA7B31" w:rsidRPr="003B10B3" w:rsidRDefault="00AA7B31" w:rsidP="00AA7B31">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14A91F1A" w14:textId="2B474C3C" w:rsidR="00AA7B31" w:rsidRPr="00B51214" w:rsidRDefault="00AA7B31" w:rsidP="00AA7B31">
            <w:pPr>
              <w:jc w:val="right"/>
              <w:rPr>
                <w:rFonts w:ascii="Arial" w:hAnsi="Arial" w:cs="Arial"/>
                <w:bCs/>
                <w:sz w:val="14"/>
                <w:szCs w:val="14"/>
              </w:rPr>
            </w:pPr>
            <w:r>
              <w:rPr>
                <w:rFonts w:ascii="Arial" w:hAnsi="Arial" w:cs="Arial"/>
                <w:sz w:val="14"/>
                <w:szCs w:val="14"/>
              </w:rPr>
              <w:t>5.000.000</w:t>
            </w:r>
          </w:p>
        </w:tc>
        <w:tc>
          <w:tcPr>
            <w:tcW w:w="1529" w:type="dxa"/>
            <w:tcBorders>
              <w:top w:val="nil"/>
              <w:left w:val="nil"/>
              <w:bottom w:val="nil"/>
              <w:right w:val="single" w:sz="4" w:space="0" w:color="auto"/>
            </w:tcBorders>
            <w:vAlign w:val="center"/>
          </w:tcPr>
          <w:p w14:paraId="371AF459" w14:textId="5220D1D5" w:rsidR="00AA7B31" w:rsidRPr="00FF0BD2" w:rsidRDefault="00AA7B31" w:rsidP="00AA7B31">
            <w:pPr>
              <w:jc w:val="right"/>
              <w:rPr>
                <w:rFonts w:ascii="Arial" w:hAnsi="Arial" w:cs="Arial"/>
                <w:color w:val="000000"/>
                <w:sz w:val="14"/>
                <w:szCs w:val="14"/>
                <w:highlight w:val="yellow"/>
              </w:rPr>
            </w:pPr>
            <w:r w:rsidRPr="003E4059">
              <w:rPr>
                <w:rFonts w:ascii="Arial" w:hAnsi="Arial" w:cs="Arial"/>
                <w:sz w:val="14"/>
                <w:szCs w:val="14"/>
              </w:rPr>
              <w:t>3.915.000</w:t>
            </w:r>
          </w:p>
        </w:tc>
      </w:tr>
      <w:tr w:rsidR="00AA7B31" w:rsidRPr="003B10B3" w14:paraId="6E2DD497" w14:textId="77777777" w:rsidTr="00AA7B31">
        <w:trPr>
          <w:trHeight w:val="113"/>
        </w:trPr>
        <w:tc>
          <w:tcPr>
            <w:tcW w:w="567" w:type="dxa"/>
            <w:tcBorders>
              <w:left w:val="single" w:sz="4" w:space="0" w:color="auto"/>
            </w:tcBorders>
          </w:tcPr>
          <w:p w14:paraId="0D074D88" w14:textId="77777777" w:rsidR="00AA7B31" w:rsidRPr="003B10B3" w:rsidRDefault="00AA7B31" w:rsidP="00AA7B31">
            <w:pPr>
              <w:ind w:left="-108"/>
              <w:jc w:val="center"/>
              <w:rPr>
                <w:rFonts w:ascii="Arial" w:hAnsi="Arial" w:cs="Arial"/>
                <w:sz w:val="14"/>
                <w:szCs w:val="14"/>
              </w:rPr>
            </w:pPr>
            <w:r w:rsidRPr="003B10B3">
              <w:rPr>
                <w:rFonts w:ascii="Arial" w:hAnsi="Arial" w:cs="Arial"/>
                <w:sz w:val="14"/>
                <w:szCs w:val="14"/>
              </w:rPr>
              <w:t>3.4</w:t>
            </w:r>
          </w:p>
        </w:tc>
        <w:tc>
          <w:tcPr>
            <w:tcW w:w="4950" w:type="dxa"/>
            <w:tcBorders>
              <w:right w:val="single" w:sz="4" w:space="0" w:color="auto"/>
            </w:tcBorders>
            <w:vAlign w:val="center"/>
          </w:tcPr>
          <w:p w14:paraId="6C36094F" w14:textId="77777777" w:rsidR="00AA7B31" w:rsidRPr="003B10B3" w:rsidRDefault="00AA7B31" w:rsidP="00AA7B31">
            <w:pPr>
              <w:jc w:val="both"/>
              <w:rPr>
                <w:rFonts w:ascii="Arial" w:hAnsi="Arial" w:cs="Arial"/>
                <w:sz w:val="14"/>
                <w:szCs w:val="14"/>
              </w:rPr>
            </w:pPr>
            <w:r w:rsidRPr="003B10B3">
              <w:rPr>
                <w:rFonts w:ascii="Arial" w:hAnsi="Arial" w:cs="Arial"/>
                <w:sz w:val="14"/>
                <w:szCs w:val="14"/>
              </w:rPr>
              <w:t>Temettü Ödemeleri</w:t>
            </w:r>
            <w:r w:rsidRPr="003B10B3">
              <w:rPr>
                <w:rFonts w:ascii="Arial" w:hAnsi="Arial" w:cs="Arial"/>
                <w:sz w:val="14"/>
                <w:szCs w:val="14"/>
                <w:vertAlign w:val="superscript"/>
              </w:rPr>
              <w:t xml:space="preserve"> </w:t>
            </w:r>
          </w:p>
        </w:tc>
        <w:tc>
          <w:tcPr>
            <w:tcW w:w="1216" w:type="dxa"/>
            <w:tcBorders>
              <w:right w:val="single" w:sz="4" w:space="0" w:color="auto"/>
            </w:tcBorders>
            <w:vAlign w:val="center"/>
          </w:tcPr>
          <w:p w14:paraId="6BBF54ED" w14:textId="77777777" w:rsidR="00AA7B31" w:rsidRPr="003B10B3" w:rsidRDefault="00AA7B31" w:rsidP="00AA7B31">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701010A9" w14:textId="5EAE9CB9" w:rsidR="00AA7B31" w:rsidRPr="00B51214" w:rsidRDefault="00AA7B31" w:rsidP="00AA7B31">
            <w:pPr>
              <w:jc w:val="right"/>
              <w:rPr>
                <w:rFonts w:ascii="Arial" w:hAnsi="Arial" w:cs="Arial"/>
                <w:bCs/>
                <w:sz w:val="14"/>
                <w:szCs w:val="14"/>
              </w:rPr>
            </w:pPr>
            <w:r>
              <w:rPr>
                <w:rFonts w:ascii="Arial" w:hAnsi="Arial" w:cs="Arial"/>
                <w:sz w:val="14"/>
                <w:szCs w:val="14"/>
              </w:rPr>
              <w:t>(950.000)</w:t>
            </w:r>
          </w:p>
        </w:tc>
        <w:tc>
          <w:tcPr>
            <w:tcW w:w="1529" w:type="dxa"/>
            <w:tcBorders>
              <w:top w:val="nil"/>
              <w:left w:val="nil"/>
              <w:bottom w:val="nil"/>
              <w:right w:val="single" w:sz="4" w:space="0" w:color="auto"/>
            </w:tcBorders>
            <w:vAlign w:val="center"/>
          </w:tcPr>
          <w:p w14:paraId="335C1211" w14:textId="42ED33EF" w:rsidR="00AA7B31" w:rsidRPr="00FF0BD2" w:rsidRDefault="00AA7B31" w:rsidP="00AA7B31">
            <w:pPr>
              <w:jc w:val="right"/>
              <w:rPr>
                <w:rFonts w:ascii="Arial" w:hAnsi="Arial" w:cs="Arial"/>
                <w:color w:val="000000"/>
                <w:sz w:val="14"/>
                <w:szCs w:val="14"/>
                <w:highlight w:val="yellow"/>
              </w:rPr>
            </w:pPr>
            <w:r w:rsidRPr="003E4059">
              <w:rPr>
                <w:rFonts w:ascii="Arial" w:hAnsi="Arial" w:cs="Arial"/>
                <w:sz w:val="14"/>
                <w:szCs w:val="14"/>
              </w:rPr>
              <w:t>(664.194)</w:t>
            </w:r>
          </w:p>
        </w:tc>
      </w:tr>
      <w:tr w:rsidR="00AA7B31" w:rsidRPr="003B10B3" w14:paraId="2CF0DAD8" w14:textId="77777777" w:rsidTr="00AA7B31">
        <w:trPr>
          <w:trHeight w:val="113"/>
        </w:trPr>
        <w:tc>
          <w:tcPr>
            <w:tcW w:w="567" w:type="dxa"/>
            <w:tcBorders>
              <w:left w:val="single" w:sz="4" w:space="0" w:color="auto"/>
            </w:tcBorders>
          </w:tcPr>
          <w:p w14:paraId="6F418A75" w14:textId="77777777" w:rsidR="00AA7B31" w:rsidRPr="003B10B3" w:rsidRDefault="00AA7B31" w:rsidP="00AA7B31">
            <w:pPr>
              <w:ind w:left="-108"/>
              <w:jc w:val="center"/>
              <w:rPr>
                <w:rFonts w:ascii="Arial" w:hAnsi="Arial" w:cs="Arial"/>
                <w:sz w:val="14"/>
                <w:szCs w:val="14"/>
              </w:rPr>
            </w:pPr>
            <w:r w:rsidRPr="003B10B3">
              <w:rPr>
                <w:rFonts w:ascii="Arial" w:hAnsi="Arial" w:cs="Arial"/>
                <w:sz w:val="14"/>
                <w:szCs w:val="14"/>
              </w:rPr>
              <w:t>3.5</w:t>
            </w:r>
          </w:p>
        </w:tc>
        <w:tc>
          <w:tcPr>
            <w:tcW w:w="4950" w:type="dxa"/>
            <w:tcBorders>
              <w:right w:val="single" w:sz="4" w:space="0" w:color="auto"/>
            </w:tcBorders>
            <w:vAlign w:val="center"/>
          </w:tcPr>
          <w:p w14:paraId="40699008" w14:textId="2CFEA190" w:rsidR="00AA7B31" w:rsidRPr="003B10B3" w:rsidRDefault="00AA7B31" w:rsidP="00AA7B31">
            <w:pPr>
              <w:jc w:val="both"/>
              <w:rPr>
                <w:rFonts w:ascii="Arial" w:hAnsi="Arial" w:cs="Arial"/>
                <w:sz w:val="14"/>
                <w:szCs w:val="14"/>
              </w:rPr>
            </w:pPr>
            <w:r w:rsidRPr="003B10B3">
              <w:rPr>
                <w:rFonts w:ascii="Arial" w:hAnsi="Arial" w:cs="Arial"/>
                <w:sz w:val="14"/>
                <w:szCs w:val="14"/>
              </w:rPr>
              <w:t>Kiralamaya İlişkin Ödemeler</w:t>
            </w:r>
          </w:p>
        </w:tc>
        <w:tc>
          <w:tcPr>
            <w:tcW w:w="1216" w:type="dxa"/>
            <w:tcBorders>
              <w:right w:val="single" w:sz="4" w:space="0" w:color="auto"/>
            </w:tcBorders>
            <w:vAlign w:val="center"/>
          </w:tcPr>
          <w:p w14:paraId="08C9AA7C" w14:textId="77777777" w:rsidR="00AA7B31" w:rsidRPr="003B10B3" w:rsidRDefault="00AA7B31" w:rsidP="00AA7B31">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2CC7618B" w14:textId="6D58F55C" w:rsidR="00AA7B31" w:rsidRPr="00B51214" w:rsidRDefault="00AA7B31" w:rsidP="00AA7B31">
            <w:pPr>
              <w:jc w:val="right"/>
              <w:rPr>
                <w:rFonts w:ascii="Arial" w:hAnsi="Arial" w:cs="Arial"/>
                <w:bCs/>
                <w:sz w:val="14"/>
                <w:szCs w:val="14"/>
              </w:rPr>
            </w:pPr>
            <w:r>
              <w:rPr>
                <w:rFonts w:ascii="Arial" w:hAnsi="Arial" w:cs="Arial"/>
                <w:sz w:val="14"/>
                <w:szCs w:val="14"/>
              </w:rPr>
              <w:t>(87.452)</w:t>
            </w:r>
          </w:p>
        </w:tc>
        <w:tc>
          <w:tcPr>
            <w:tcW w:w="1529" w:type="dxa"/>
            <w:tcBorders>
              <w:top w:val="nil"/>
              <w:left w:val="nil"/>
              <w:bottom w:val="nil"/>
              <w:right w:val="single" w:sz="4" w:space="0" w:color="auto"/>
            </w:tcBorders>
            <w:vAlign w:val="center"/>
          </w:tcPr>
          <w:p w14:paraId="77F5D4C7" w14:textId="6A423777" w:rsidR="00AA7B31" w:rsidRPr="00FF0BD2" w:rsidRDefault="00AA7B31" w:rsidP="00AA7B31">
            <w:pPr>
              <w:jc w:val="right"/>
              <w:rPr>
                <w:rFonts w:ascii="Arial" w:hAnsi="Arial" w:cs="Arial"/>
                <w:color w:val="000000"/>
                <w:sz w:val="14"/>
                <w:szCs w:val="14"/>
                <w:highlight w:val="yellow"/>
              </w:rPr>
            </w:pPr>
            <w:r w:rsidRPr="003E4059">
              <w:rPr>
                <w:rFonts w:ascii="Arial" w:hAnsi="Arial" w:cs="Arial"/>
                <w:sz w:val="14"/>
                <w:szCs w:val="14"/>
              </w:rPr>
              <w:t>(88.444)</w:t>
            </w:r>
          </w:p>
        </w:tc>
      </w:tr>
      <w:tr w:rsidR="00AA7B31" w:rsidRPr="003B10B3" w14:paraId="4CF8AC64" w14:textId="77777777" w:rsidTr="00AA7B31">
        <w:trPr>
          <w:trHeight w:val="113"/>
        </w:trPr>
        <w:tc>
          <w:tcPr>
            <w:tcW w:w="567" w:type="dxa"/>
            <w:tcBorders>
              <w:left w:val="single" w:sz="4" w:space="0" w:color="auto"/>
            </w:tcBorders>
          </w:tcPr>
          <w:p w14:paraId="2F085062" w14:textId="77777777" w:rsidR="00AA7B31" w:rsidRPr="003B10B3" w:rsidRDefault="00AA7B31" w:rsidP="00AA7B31">
            <w:pPr>
              <w:ind w:left="-108"/>
              <w:jc w:val="center"/>
              <w:rPr>
                <w:rFonts w:ascii="Arial" w:hAnsi="Arial" w:cs="Arial"/>
                <w:sz w:val="14"/>
                <w:szCs w:val="14"/>
              </w:rPr>
            </w:pPr>
            <w:r w:rsidRPr="003B10B3">
              <w:rPr>
                <w:rFonts w:ascii="Arial" w:hAnsi="Arial" w:cs="Arial"/>
                <w:sz w:val="14"/>
                <w:szCs w:val="14"/>
              </w:rPr>
              <w:t>3.6</w:t>
            </w:r>
          </w:p>
        </w:tc>
        <w:tc>
          <w:tcPr>
            <w:tcW w:w="4950" w:type="dxa"/>
            <w:tcBorders>
              <w:right w:val="single" w:sz="4" w:space="0" w:color="auto"/>
            </w:tcBorders>
            <w:vAlign w:val="center"/>
          </w:tcPr>
          <w:p w14:paraId="6D00971E" w14:textId="77777777" w:rsidR="00AA7B31" w:rsidRPr="003B10B3" w:rsidRDefault="00AA7B31" w:rsidP="00AA7B31">
            <w:pPr>
              <w:jc w:val="both"/>
              <w:rPr>
                <w:rFonts w:ascii="Arial" w:hAnsi="Arial" w:cs="Arial"/>
                <w:sz w:val="14"/>
                <w:szCs w:val="14"/>
              </w:rPr>
            </w:pPr>
            <w:r w:rsidRPr="003B10B3">
              <w:rPr>
                <w:rFonts w:ascii="Arial" w:hAnsi="Arial" w:cs="Arial"/>
                <w:sz w:val="14"/>
                <w:szCs w:val="14"/>
              </w:rPr>
              <w:t xml:space="preserve">Diğer </w:t>
            </w:r>
          </w:p>
        </w:tc>
        <w:tc>
          <w:tcPr>
            <w:tcW w:w="1216" w:type="dxa"/>
            <w:tcBorders>
              <w:right w:val="single" w:sz="4" w:space="0" w:color="auto"/>
            </w:tcBorders>
            <w:vAlign w:val="center"/>
          </w:tcPr>
          <w:p w14:paraId="4868B7C7" w14:textId="77777777" w:rsidR="00AA7B31" w:rsidRPr="003B10B3" w:rsidRDefault="00AA7B31" w:rsidP="00AA7B31">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4AB239BB" w14:textId="2F396872" w:rsidR="00AA7B31" w:rsidRPr="00B51214" w:rsidRDefault="00AA7B31" w:rsidP="00AA7B31">
            <w:pPr>
              <w:jc w:val="right"/>
              <w:rPr>
                <w:rFonts w:ascii="Arial" w:hAnsi="Arial" w:cs="Arial"/>
                <w:bCs/>
                <w:sz w:val="14"/>
                <w:szCs w:val="14"/>
              </w:rPr>
            </w:pPr>
            <w:r>
              <w:rPr>
                <w:rFonts w:ascii="Arial" w:hAnsi="Arial" w:cs="Arial"/>
                <w:sz w:val="14"/>
                <w:szCs w:val="14"/>
              </w:rPr>
              <w:t>-</w:t>
            </w:r>
          </w:p>
        </w:tc>
        <w:tc>
          <w:tcPr>
            <w:tcW w:w="1529" w:type="dxa"/>
            <w:tcBorders>
              <w:top w:val="nil"/>
              <w:left w:val="nil"/>
              <w:bottom w:val="nil"/>
              <w:right w:val="single" w:sz="4" w:space="0" w:color="auto"/>
            </w:tcBorders>
            <w:vAlign w:val="center"/>
          </w:tcPr>
          <w:p w14:paraId="325DA110" w14:textId="6133D341" w:rsidR="00AA7B31" w:rsidRPr="00FF0BD2" w:rsidRDefault="00AA7B31" w:rsidP="00AA7B31">
            <w:pPr>
              <w:jc w:val="right"/>
              <w:rPr>
                <w:rFonts w:ascii="Arial" w:hAnsi="Arial" w:cs="Arial"/>
                <w:color w:val="000000"/>
                <w:sz w:val="14"/>
                <w:szCs w:val="14"/>
                <w:highlight w:val="yellow"/>
              </w:rPr>
            </w:pPr>
            <w:r w:rsidRPr="003E4059">
              <w:rPr>
                <w:rFonts w:ascii="Arial" w:hAnsi="Arial" w:cs="Arial"/>
                <w:sz w:val="14"/>
                <w:szCs w:val="14"/>
              </w:rPr>
              <w:t>-</w:t>
            </w:r>
          </w:p>
        </w:tc>
      </w:tr>
      <w:tr w:rsidR="00AA7B31" w:rsidRPr="003B10B3" w14:paraId="0C0368C9" w14:textId="77777777" w:rsidTr="00AA7B31">
        <w:trPr>
          <w:trHeight w:val="113"/>
        </w:trPr>
        <w:tc>
          <w:tcPr>
            <w:tcW w:w="567" w:type="dxa"/>
            <w:tcBorders>
              <w:left w:val="single" w:sz="4" w:space="0" w:color="auto"/>
            </w:tcBorders>
          </w:tcPr>
          <w:p w14:paraId="7AFA6066" w14:textId="77777777" w:rsidR="00AA7B31" w:rsidRPr="003B10B3" w:rsidRDefault="00AA7B31" w:rsidP="00AA7B31">
            <w:pPr>
              <w:ind w:left="-108"/>
              <w:jc w:val="center"/>
              <w:rPr>
                <w:rFonts w:ascii="Arial" w:hAnsi="Arial" w:cs="Arial"/>
                <w:sz w:val="14"/>
                <w:szCs w:val="14"/>
              </w:rPr>
            </w:pPr>
          </w:p>
        </w:tc>
        <w:tc>
          <w:tcPr>
            <w:tcW w:w="4950" w:type="dxa"/>
            <w:tcBorders>
              <w:right w:val="single" w:sz="4" w:space="0" w:color="auto"/>
            </w:tcBorders>
            <w:vAlign w:val="center"/>
          </w:tcPr>
          <w:p w14:paraId="725134B8" w14:textId="77777777" w:rsidR="00AA7B31" w:rsidRPr="003B10B3" w:rsidRDefault="00AA7B31" w:rsidP="00AA7B31">
            <w:pPr>
              <w:jc w:val="both"/>
              <w:rPr>
                <w:rFonts w:ascii="Arial" w:hAnsi="Arial" w:cs="Arial"/>
                <w:sz w:val="14"/>
                <w:szCs w:val="14"/>
              </w:rPr>
            </w:pPr>
          </w:p>
        </w:tc>
        <w:tc>
          <w:tcPr>
            <w:tcW w:w="1216" w:type="dxa"/>
            <w:tcBorders>
              <w:right w:val="single" w:sz="4" w:space="0" w:color="auto"/>
            </w:tcBorders>
            <w:vAlign w:val="center"/>
          </w:tcPr>
          <w:p w14:paraId="202DB2B1" w14:textId="77777777" w:rsidR="00AA7B31" w:rsidRPr="003B10B3" w:rsidRDefault="00AA7B31" w:rsidP="00AA7B31">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306066DD" w14:textId="6D7E4519" w:rsidR="00AA7B31" w:rsidRPr="00B51214" w:rsidRDefault="00AA7B31" w:rsidP="00AA7B31">
            <w:pPr>
              <w:ind w:right="30"/>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7D56F50A" w14:textId="6B796161" w:rsidR="00AA7B31" w:rsidRPr="00FF0BD2" w:rsidRDefault="00AA7B31" w:rsidP="00AA7B31">
            <w:pPr>
              <w:ind w:right="30"/>
              <w:jc w:val="right"/>
              <w:rPr>
                <w:rFonts w:ascii="Arial" w:hAnsi="Arial" w:cs="Arial"/>
                <w:b/>
                <w:sz w:val="14"/>
                <w:szCs w:val="14"/>
                <w:highlight w:val="yellow"/>
              </w:rPr>
            </w:pPr>
          </w:p>
        </w:tc>
      </w:tr>
      <w:tr w:rsidR="00AA7B31" w:rsidRPr="003B10B3" w14:paraId="184000AD" w14:textId="77777777" w:rsidTr="00AA7B31">
        <w:trPr>
          <w:trHeight w:val="113"/>
        </w:trPr>
        <w:tc>
          <w:tcPr>
            <w:tcW w:w="567" w:type="dxa"/>
            <w:tcBorders>
              <w:left w:val="single" w:sz="4" w:space="0" w:color="auto"/>
            </w:tcBorders>
          </w:tcPr>
          <w:p w14:paraId="79D7AD13" w14:textId="77777777" w:rsidR="00AA7B31" w:rsidRPr="003B10B3" w:rsidRDefault="00AA7B31" w:rsidP="00AA7B31">
            <w:pPr>
              <w:ind w:left="-108"/>
              <w:jc w:val="center"/>
              <w:rPr>
                <w:rFonts w:ascii="Arial" w:hAnsi="Arial" w:cs="Arial"/>
                <w:b/>
                <w:bCs/>
                <w:sz w:val="14"/>
                <w:szCs w:val="14"/>
              </w:rPr>
            </w:pPr>
            <w:r w:rsidRPr="003B10B3">
              <w:rPr>
                <w:rFonts w:ascii="Arial" w:hAnsi="Arial" w:cs="Arial"/>
                <w:b/>
                <w:bCs/>
                <w:sz w:val="14"/>
                <w:szCs w:val="14"/>
              </w:rPr>
              <w:t>IV.</w:t>
            </w:r>
          </w:p>
        </w:tc>
        <w:tc>
          <w:tcPr>
            <w:tcW w:w="4950" w:type="dxa"/>
            <w:tcBorders>
              <w:right w:val="single" w:sz="4" w:space="0" w:color="auto"/>
            </w:tcBorders>
            <w:vAlign w:val="center"/>
          </w:tcPr>
          <w:p w14:paraId="6217ABBC" w14:textId="77777777" w:rsidR="00AA7B31" w:rsidRPr="003B10B3" w:rsidRDefault="00AA7B31" w:rsidP="00AA7B31">
            <w:pPr>
              <w:jc w:val="both"/>
              <w:rPr>
                <w:rFonts w:ascii="Arial" w:hAnsi="Arial" w:cs="Arial"/>
                <w:b/>
                <w:sz w:val="14"/>
                <w:szCs w:val="14"/>
              </w:rPr>
            </w:pPr>
            <w:r w:rsidRPr="003B10B3">
              <w:rPr>
                <w:rFonts w:ascii="Arial" w:hAnsi="Arial" w:cs="Arial"/>
                <w:b/>
                <w:sz w:val="14"/>
                <w:szCs w:val="14"/>
              </w:rPr>
              <w:t>Yabancı Para Çevrim Farklarının Nakit ve Nakde Eşdeğer Varlıklar Üzerindeki Etkisi</w:t>
            </w:r>
          </w:p>
        </w:tc>
        <w:tc>
          <w:tcPr>
            <w:tcW w:w="1216" w:type="dxa"/>
            <w:tcBorders>
              <w:right w:val="single" w:sz="4" w:space="0" w:color="auto"/>
            </w:tcBorders>
            <w:vAlign w:val="center"/>
          </w:tcPr>
          <w:p w14:paraId="6DB326CC" w14:textId="64BC94E1" w:rsidR="00AA7B31" w:rsidRPr="003B10B3" w:rsidRDefault="00AA7B31" w:rsidP="00AA7B31">
            <w:pPr>
              <w:jc w:val="both"/>
              <w:rPr>
                <w:rFonts w:ascii="Arial" w:hAnsi="Arial" w:cs="Arial"/>
                <w:b/>
                <w:sz w:val="14"/>
                <w:szCs w:val="14"/>
              </w:rPr>
            </w:pPr>
            <w:r>
              <w:rPr>
                <w:rFonts w:ascii="Arial" w:hAnsi="Arial" w:cs="Arial"/>
                <w:b/>
                <w:bCs/>
                <w:sz w:val="14"/>
                <w:szCs w:val="14"/>
              </w:rPr>
              <w:t>(3)</w:t>
            </w:r>
          </w:p>
        </w:tc>
        <w:tc>
          <w:tcPr>
            <w:tcW w:w="1442" w:type="dxa"/>
            <w:tcBorders>
              <w:top w:val="nil"/>
              <w:left w:val="nil"/>
              <w:bottom w:val="nil"/>
              <w:right w:val="single" w:sz="4" w:space="0" w:color="auto"/>
            </w:tcBorders>
            <w:shd w:val="clear" w:color="auto" w:fill="auto"/>
            <w:vAlign w:val="center"/>
          </w:tcPr>
          <w:p w14:paraId="412432A0" w14:textId="2EE6F78A" w:rsidR="00AA7B31" w:rsidRPr="00B51214" w:rsidRDefault="00AA7B31" w:rsidP="00AA7B31">
            <w:pPr>
              <w:jc w:val="right"/>
              <w:rPr>
                <w:rFonts w:ascii="Arial" w:hAnsi="Arial" w:cs="Arial"/>
                <w:b/>
                <w:bCs/>
                <w:sz w:val="14"/>
                <w:szCs w:val="14"/>
              </w:rPr>
            </w:pPr>
            <w:r w:rsidRPr="00B04EEF">
              <w:rPr>
                <w:rFonts w:ascii="Arial" w:hAnsi="Arial" w:cs="Arial"/>
                <w:b/>
                <w:bCs/>
                <w:sz w:val="14"/>
                <w:szCs w:val="14"/>
              </w:rPr>
              <w:t>3.922.781</w:t>
            </w:r>
          </w:p>
        </w:tc>
        <w:tc>
          <w:tcPr>
            <w:tcW w:w="1529" w:type="dxa"/>
            <w:tcBorders>
              <w:top w:val="nil"/>
              <w:left w:val="nil"/>
              <w:bottom w:val="nil"/>
              <w:right w:val="single" w:sz="4" w:space="0" w:color="auto"/>
            </w:tcBorders>
            <w:vAlign w:val="center"/>
          </w:tcPr>
          <w:p w14:paraId="24B6EA1C" w14:textId="52060DD7" w:rsidR="00AA7B31" w:rsidRPr="00FF0BD2" w:rsidRDefault="00AA7B31" w:rsidP="00AA7B31">
            <w:pPr>
              <w:jc w:val="right"/>
              <w:rPr>
                <w:rFonts w:ascii="Arial" w:hAnsi="Arial" w:cs="Arial"/>
                <w:b/>
                <w:sz w:val="14"/>
                <w:szCs w:val="14"/>
                <w:highlight w:val="yellow"/>
              </w:rPr>
            </w:pPr>
            <w:r w:rsidRPr="003E4059">
              <w:rPr>
                <w:rFonts w:ascii="Arial" w:hAnsi="Arial" w:cs="Arial"/>
                <w:b/>
                <w:bCs/>
                <w:sz w:val="14"/>
                <w:szCs w:val="14"/>
              </w:rPr>
              <w:t>1.460.735</w:t>
            </w:r>
          </w:p>
        </w:tc>
      </w:tr>
      <w:tr w:rsidR="00AA7B31" w:rsidRPr="003B10B3" w14:paraId="4CE2A7E6" w14:textId="77777777" w:rsidTr="00AA7B31">
        <w:trPr>
          <w:trHeight w:val="113"/>
        </w:trPr>
        <w:tc>
          <w:tcPr>
            <w:tcW w:w="567" w:type="dxa"/>
            <w:tcBorders>
              <w:left w:val="single" w:sz="4" w:space="0" w:color="auto"/>
            </w:tcBorders>
          </w:tcPr>
          <w:p w14:paraId="6A66B1C8" w14:textId="77777777" w:rsidR="00AA7B31" w:rsidRPr="003B10B3" w:rsidRDefault="00AA7B31" w:rsidP="00AA7B31">
            <w:pPr>
              <w:ind w:left="-108"/>
              <w:jc w:val="center"/>
              <w:rPr>
                <w:rFonts w:ascii="Arial" w:hAnsi="Arial" w:cs="Arial"/>
                <w:b/>
                <w:bCs/>
                <w:sz w:val="14"/>
                <w:szCs w:val="14"/>
              </w:rPr>
            </w:pPr>
          </w:p>
        </w:tc>
        <w:tc>
          <w:tcPr>
            <w:tcW w:w="4950" w:type="dxa"/>
            <w:tcBorders>
              <w:right w:val="single" w:sz="4" w:space="0" w:color="auto"/>
            </w:tcBorders>
            <w:vAlign w:val="center"/>
          </w:tcPr>
          <w:p w14:paraId="00BF23B2" w14:textId="77777777" w:rsidR="00AA7B31" w:rsidRPr="003B10B3" w:rsidRDefault="00AA7B31" w:rsidP="00AA7B31">
            <w:pPr>
              <w:jc w:val="both"/>
              <w:rPr>
                <w:rFonts w:ascii="Arial" w:hAnsi="Arial" w:cs="Arial"/>
                <w:b/>
                <w:sz w:val="14"/>
                <w:szCs w:val="14"/>
              </w:rPr>
            </w:pPr>
          </w:p>
        </w:tc>
        <w:tc>
          <w:tcPr>
            <w:tcW w:w="1216" w:type="dxa"/>
            <w:tcBorders>
              <w:right w:val="single" w:sz="4" w:space="0" w:color="auto"/>
            </w:tcBorders>
            <w:vAlign w:val="center"/>
          </w:tcPr>
          <w:p w14:paraId="4E6488D7" w14:textId="77777777" w:rsidR="00AA7B31" w:rsidRPr="003B10B3" w:rsidRDefault="00AA7B31" w:rsidP="00AA7B31">
            <w:pPr>
              <w:jc w:val="both"/>
              <w:rPr>
                <w:rFonts w:ascii="Arial" w:hAnsi="Arial" w:cs="Arial"/>
                <w:b/>
                <w:sz w:val="14"/>
                <w:szCs w:val="14"/>
              </w:rPr>
            </w:pPr>
          </w:p>
        </w:tc>
        <w:tc>
          <w:tcPr>
            <w:tcW w:w="1442" w:type="dxa"/>
            <w:tcBorders>
              <w:top w:val="nil"/>
              <w:left w:val="nil"/>
              <w:bottom w:val="nil"/>
              <w:right w:val="single" w:sz="4" w:space="0" w:color="auto"/>
            </w:tcBorders>
            <w:shd w:val="clear" w:color="auto" w:fill="auto"/>
            <w:vAlign w:val="center"/>
          </w:tcPr>
          <w:p w14:paraId="3FC91591" w14:textId="6E9111CB" w:rsidR="00AA7B31" w:rsidRPr="00B51214" w:rsidRDefault="00AA7B31" w:rsidP="00AA7B31">
            <w:pPr>
              <w:ind w:right="30"/>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204D3478" w14:textId="2A99A852" w:rsidR="00AA7B31" w:rsidRPr="00FF0BD2" w:rsidRDefault="00AA7B31" w:rsidP="00AA7B31">
            <w:pPr>
              <w:ind w:right="30"/>
              <w:jc w:val="right"/>
              <w:rPr>
                <w:rFonts w:ascii="Arial" w:hAnsi="Arial" w:cs="Arial"/>
                <w:b/>
                <w:sz w:val="14"/>
                <w:szCs w:val="14"/>
                <w:highlight w:val="yellow"/>
              </w:rPr>
            </w:pPr>
          </w:p>
        </w:tc>
      </w:tr>
      <w:tr w:rsidR="00AA7B31" w:rsidRPr="003B10B3" w14:paraId="1667FCBD" w14:textId="77777777" w:rsidTr="00AA7B31">
        <w:trPr>
          <w:trHeight w:val="113"/>
        </w:trPr>
        <w:tc>
          <w:tcPr>
            <w:tcW w:w="567" w:type="dxa"/>
            <w:tcBorders>
              <w:left w:val="single" w:sz="4" w:space="0" w:color="auto"/>
            </w:tcBorders>
          </w:tcPr>
          <w:p w14:paraId="2E500742" w14:textId="77777777" w:rsidR="00AA7B31" w:rsidRPr="003B10B3" w:rsidRDefault="00AA7B31" w:rsidP="00AA7B31">
            <w:pPr>
              <w:ind w:left="-108"/>
              <w:jc w:val="center"/>
              <w:rPr>
                <w:rFonts w:ascii="Arial" w:hAnsi="Arial" w:cs="Arial"/>
                <w:b/>
                <w:bCs/>
                <w:sz w:val="14"/>
                <w:szCs w:val="14"/>
              </w:rPr>
            </w:pPr>
            <w:r w:rsidRPr="003B10B3">
              <w:rPr>
                <w:rFonts w:ascii="Arial" w:hAnsi="Arial" w:cs="Arial"/>
                <w:b/>
                <w:bCs/>
                <w:sz w:val="14"/>
                <w:szCs w:val="14"/>
              </w:rPr>
              <w:t>V.</w:t>
            </w:r>
          </w:p>
        </w:tc>
        <w:tc>
          <w:tcPr>
            <w:tcW w:w="4950" w:type="dxa"/>
            <w:tcBorders>
              <w:right w:val="single" w:sz="4" w:space="0" w:color="auto"/>
            </w:tcBorders>
            <w:vAlign w:val="center"/>
          </w:tcPr>
          <w:p w14:paraId="4F334D9C" w14:textId="77777777" w:rsidR="00AA7B31" w:rsidRPr="003B10B3" w:rsidRDefault="00AA7B31" w:rsidP="00AA7B31">
            <w:pPr>
              <w:jc w:val="both"/>
              <w:rPr>
                <w:rFonts w:ascii="Arial" w:hAnsi="Arial" w:cs="Arial"/>
                <w:b/>
                <w:sz w:val="14"/>
                <w:szCs w:val="14"/>
              </w:rPr>
            </w:pPr>
            <w:r w:rsidRPr="003B10B3">
              <w:rPr>
                <w:rFonts w:ascii="Arial" w:hAnsi="Arial" w:cs="Arial"/>
                <w:b/>
                <w:sz w:val="14"/>
                <w:szCs w:val="14"/>
              </w:rPr>
              <w:t>Nakit ve Nakde Eşdeğer Varlıklardaki Net Artış</w:t>
            </w:r>
          </w:p>
        </w:tc>
        <w:tc>
          <w:tcPr>
            <w:tcW w:w="1216" w:type="dxa"/>
            <w:tcBorders>
              <w:right w:val="single" w:sz="4" w:space="0" w:color="auto"/>
            </w:tcBorders>
            <w:vAlign w:val="center"/>
          </w:tcPr>
          <w:p w14:paraId="341F5E9A" w14:textId="77777777" w:rsidR="00AA7B31" w:rsidRPr="003B10B3" w:rsidRDefault="00AA7B31" w:rsidP="00AA7B31">
            <w:pPr>
              <w:jc w:val="both"/>
              <w:rPr>
                <w:rFonts w:ascii="Arial" w:hAnsi="Arial" w:cs="Arial"/>
                <w:b/>
                <w:sz w:val="14"/>
                <w:szCs w:val="14"/>
              </w:rPr>
            </w:pPr>
          </w:p>
        </w:tc>
        <w:tc>
          <w:tcPr>
            <w:tcW w:w="1442" w:type="dxa"/>
            <w:tcBorders>
              <w:top w:val="nil"/>
              <w:left w:val="nil"/>
              <w:bottom w:val="nil"/>
              <w:right w:val="single" w:sz="4" w:space="0" w:color="auto"/>
            </w:tcBorders>
            <w:shd w:val="clear" w:color="auto" w:fill="auto"/>
            <w:vAlign w:val="center"/>
          </w:tcPr>
          <w:p w14:paraId="7E354351" w14:textId="48C7CD64" w:rsidR="00AA7B31" w:rsidRPr="00B51214" w:rsidRDefault="00AA7B31" w:rsidP="00AA7B31">
            <w:pPr>
              <w:jc w:val="right"/>
              <w:rPr>
                <w:rFonts w:ascii="Arial" w:hAnsi="Arial" w:cs="Arial"/>
                <w:b/>
                <w:bCs/>
                <w:sz w:val="14"/>
                <w:szCs w:val="14"/>
              </w:rPr>
            </w:pPr>
            <w:r w:rsidRPr="001E7E4A">
              <w:rPr>
                <w:rFonts w:ascii="Arial" w:hAnsi="Arial" w:cs="Arial"/>
                <w:b/>
                <w:bCs/>
                <w:sz w:val="14"/>
                <w:szCs w:val="14"/>
              </w:rPr>
              <w:t>22.872.525</w:t>
            </w:r>
          </w:p>
        </w:tc>
        <w:tc>
          <w:tcPr>
            <w:tcW w:w="1529" w:type="dxa"/>
            <w:tcBorders>
              <w:top w:val="nil"/>
              <w:left w:val="nil"/>
              <w:bottom w:val="nil"/>
              <w:right w:val="single" w:sz="4" w:space="0" w:color="auto"/>
            </w:tcBorders>
            <w:vAlign w:val="center"/>
          </w:tcPr>
          <w:p w14:paraId="5C647EF9" w14:textId="3F1B98CF" w:rsidR="00AA7B31" w:rsidRPr="00FF0BD2" w:rsidRDefault="00AA7B31" w:rsidP="00AA7B31">
            <w:pPr>
              <w:jc w:val="right"/>
              <w:rPr>
                <w:rFonts w:ascii="Arial" w:hAnsi="Arial" w:cs="Arial"/>
                <w:b/>
                <w:sz w:val="14"/>
                <w:szCs w:val="14"/>
                <w:highlight w:val="yellow"/>
              </w:rPr>
            </w:pPr>
            <w:r w:rsidRPr="003E4059">
              <w:rPr>
                <w:rFonts w:ascii="Arial" w:hAnsi="Arial" w:cs="Arial"/>
                <w:b/>
                <w:bCs/>
                <w:sz w:val="14"/>
                <w:szCs w:val="14"/>
              </w:rPr>
              <w:t>5.234.520</w:t>
            </w:r>
          </w:p>
        </w:tc>
      </w:tr>
      <w:tr w:rsidR="00AA7B31" w:rsidRPr="003B10B3" w14:paraId="020A5D94" w14:textId="77777777" w:rsidTr="00AA7B31">
        <w:trPr>
          <w:trHeight w:val="113"/>
        </w:trPr>
        <w:tc>
          <w:tcPr>
            <w:tcW w:w="567" w:type="dxa"/>
            <w:tcBorders>
              <w:left w:val="single" w:sz="4" w:space="0" w:color="auto"/>
            </w:tcBorders>
          </w:tcPr>
          <w:p w14:paraId="2E578FD1" w14:textId="77777777" w:rsidR="00AA7B31" w:rsidRPr="003B10B3" w:rsidRDefault="00AA7B31" w:rsidP="00AA7B31">
            <w:pPr>
              <w:ind w:left="-108"/>
              <w:jc w:val="center"/>
              <w:rPr>
                <w:rFonts w:ascii="Arial" w:hAnsi="Arial" w:cs="Arial"/>
                <w:b/>
                <w:bCs/>
                <w:sz w:val="14"/>
                <w:szCs w:val="14"/>
              </w:rPr>
            </w:pPr>
          </w:p>
        </w:tc>
        <w:tc>
          <w:tcPr>
            <w:tcW w:w="4950" w:type="dxa"/>
            <w:tcBorders>
              <w:right w:val="single" w:sz="4" w:space="0" w:color="auto"/>
            </w:tcBorders>
            <w:vAlign w:val="center"/>
          </w:tcPr>
          <w:p w14:paraId="7034FE65" w14:textId="77777777" w:rsidR="00AA7B31" w:rsidRPr="003B10B3" w:rsidRDefault="00AA7B31" w:rsidP="00AA7B31">
            <w:pPr>
              <w:jc w:val="both"/>
              <w:rPr>
                <w:rFonts w:ascii="Arial" w:hAnsi="Arial" w:cs="Arial"/>
                <w:b/>
                <w:sz w:val="14"/>
                <w:szCs w:val="14"/>
              </w:rPr>
            </w:pPr>
          </w:p>
        </w:tc>
        <w:tc>
          <w:tcPr>
            <w:tcW w:w="1216" w:type="dxa"/>
            <w:tcBorders>
              <w:right w:val="single" w:sz="4" w:space="0" w:color="auto"/>
            </w:tcBorders>
            <w:vAlign w:val="center"/>
          </w:tcPr>
          <w:p w14:paraId="3F7A33BD" w14:textId="77777777" w:rsidR="00AA7B31" w:rsidRPr="003B10B3" w:rsidRDefault="00AA7B31" w:rsidP="00AA7B31">
            <w:pPr>
              <w:jc w:val="both"/>
              <w:rPr>
                <w:rFonts w:ascii="Arial" w:hAnsi="Arial" w:cs="Arial"/>
                <w:b/>
                <w:sz w:val="14"/>
                <w:szCs w:val="14"/>
              </w:rPr>
            </w:pPr>
          </w:p>
        </w:tc>
        <w:tc>
          <w:tcPr>
            <w:tcW w:w="1442" w:type="dxa"/>
            <w:tcBorders>
              <w:left w:val="single" w:sz="4" w:space="0" w:color="auto"/>
              <w:right w:val="single" w:sz="4" w:space="0" w:color="auto"/>
            </w:tcBorders>
            <w:vAlign w:val="center"/>
          </w:tcPr>
          <w:p w14:paraId="3C104EBF" w14:textId="6D610E9B" w:rsidR="00AA7B31" w:rsidRPr="00B51214" w:rsidRDefault="00AA7B31" w:rsidP="00AA7B31">
            <w:pPr>
              <w:ind w:right="30"/>
              <w:jc w:val="right"/>
              <w:rPr>
                <w:rFonts w:ascii="Arial" w:hAnsi="Arial" w:cs="Arial"/>
                <w:b/>
                <w:bCs/>
                <w:sz w:val="14"/>
                <w:szCs w:val="14"/>
              </w:rPr>
            </w:pPr>
          </w:p>
        </w:tc>
        <w:tc>
          <w:tcPr>
            <w:tcW w:w="1529" w:type="dxa"/>
            <w:tcBorders>
              <w:left w:val="single" w:sz="4" w:space="0" w:color="auto"/>
              <w:right w:val="single" w:sz="4" w:space="0" w:color="auto"/>
            </w:tcBorders>
            <w:vAlign w:val="center"/>
          </w:tcPr>
          <w:p w14:paraId="58A9B826" w14:textId="63DB22C9" w:rsidR="00AA7B31" w:rsidRPr="00FF0BD2" w:rsidRDefault="00AA7B31" w:rsidP="00AA7B31">
            <w:pPr>
              <w:ind w:right="30"/>
              <w:jc w:val="right"/>
              <w:rPr>
                <w:rFonts w:ascii="Arial" w:hAnsi="Arial" w:cs="Arial"/>
                <w:b/>
                <w:sz w:val="14"/>
                <w:szCs w:val="14"/>
                <w:highlight w:val="yellow"/>
              </w:rPr>
            </w:pPr>
          </w:p>
        </w:tc>
      </w:tr>
      <w:tr w:rsidR="00AA7B31" w:rsidRPr="003B10B3" w14:paraId="576331C5" w14:textId="77777777" w:rsidTr="00AA7B31">
        <w:trPr>
          <w:trHeight w:val="113"/>
        </w:trPr>
        <w:tc>
          <w:tcPr>
            <w:tcW w:w="567" w:type="dxa"/>
            <w:tcBorders>
              <w:left w:val="single" w:sz="4" w:space="0" w:color="auto"/>
            </w:tcBorders>
          </w:tcPr>
          <w:p w14:paraId="62B4AD16" w14:textId="77777777" w:rsidR="00AA7B31" w:rsidRPr="003B10B3" w:rsidRDefault="00AA7B31" w:rsidP="00AA7B31">
            <w:pPr>
              <w:ind w:left="-108"/>
              <w:jc w:val="center"/>
              <w:rPr>
                <w:rFonts w:ascii="Arial" w:hAnsi="Arial" w:cs="Arial"/>
                <w:b/>
                <w:bCs/>
                <w:sz w:val="14"/>
                <w:szCs w:val="14"/>
              </w:rPr>
            </w:pPr>
            <w:r w:rsidRPr="003B10B3">
              <w:rPr>
                <w:rFonts w:ascii="Arial" w:hAnsi="Arial" w:cs="Arial"/>
                <w:b/>
                <w:bCs/>
                <w:sz w:val="14"/>
                <w:szCs w:val="14"/>
              </w:rPr>
              <w:t>VI.</w:t>
            </w:r>
          </w:p>
        </w:tc>
        <w:tc>
          <w:tcPr>
            <w:tcW w:w="4950" w:type="dxa"/>
            <w:tcBorders>
              <w:right w:val="single" w:sz="4" w:space="0" w:color="auto"/>
            </w:tcBorders>
            <w:vAlign w:val="center"/>
          </w:tcPr>
          <w:p w14:paraId="48611948" w14:textId="77777777" w:rsidR="00AA7B31" w:rsidRPr="003B10B3" w:rsidRDefault="00AA7B31" w:rsidP="00AA7B31">
            <w:pPr>
              <w:jc w:val="both"/>
              <w:rPr>
                <w:rFonts w:ascii="Arial" w:hAnsi="Arial" w:cs="Arial"/>
                <w:b/>
                <w:sz w:val="14"/>
                <w:szCs w:val="14"/>
              </w:rPr>
            </w:pPr>
            <w:r w:rsidRPr="003B10B3">
              <w:rPr>
                <w:rFonts w:ascii="Arial" w:hAnsi="Arial" w:cs="Arial"/>
                <w:b/>
                <w:sz w:val="14"/>
                <w:szCs w:val="14"/>
              </w:rPr>
              <w:t>Dönem Başındaki Nakit ve Nakde Eşdeğer Varlıklar</w:t>
            </w:r>
          </w:p>
        </w:tc>
        <w:tc>
          <w:tcPr>
            <w:tcW w:w="1216" w:type="dxa"/>
            <w:tcBorders>
              <w:right w:val="single" w:sz="4" w:space="0" w:color="auto"/>
            </w:tcBorders>
            <w:vAlign w:val="center"/>
          </w:tcPr>
          <w:p w14:paraId="49D8F3AF" w14:textId="55BE6DB0" w:rsidR="00AA7B31" w:rsidRPr="003B10B3" w:rsidRDefault="00AA7B31" w:rsidP="00AA7B31">
            <w:pPr>
              <w:jc w:val="both"/>
              <w:rPr>
                <w:rFonts w:ascii="Arial" w:hAnsi="Arial" w:cs="Arial"/>
                <w:b/>
                <w:sz w:val="14"/>
                <w:szCs w:val="14"/>
              </w:rPr>
            </w:pPr>
            <w:r>
              <w:rPr>
                <w:rFonts w:ascii="Arial" w:hAnsi="Arial" w:cs="Arial"/>
                <w:b/>
                <w:sz w:val="14"/>
                <w:szCs w:val="14"/>
              </w:rPr>
              <w:t>(i)</w:t>
            </w:r>
          </w:p>
        </w:tc>
        <w:tc>
          <w:tcPr>
            <w:tcW w:w="1442" w:type="dxa"/>
            <w:tcBorders>
              <w:left w:val="single" w:sz="4" w:space="0" w:color="auto"/>
              <w:right w:val="single" w:sz="4" w:space="0" w:color="auto"/>
            </w:tcBorders>
            <w:vAlign w:val="center"/>
          </w:tcPr>
          <w:p w14:paraId="5013CC67" w14:textId="1E309BE2" w:rsidR="00AA7B31" w:rsidRPr="009545F5" w:rsidRDefault="00AA7B31" w:rsidP="00AA7B31">
            <w:pPr>
              <w:jc w:val="right"/>
              <w:rPr>
                <w:rFonts w:ascii="Arial" w:hAnsi="Arial" w:cs="Arial"/>
                <w:b/>
                <w:bCs/>
                <w:sz w:val="14"/>
                <w:szCs w:val="14"/>
              </w:rPr>
            </w:pPr>
            <w:r w:rsidRPr="009545F5">
              <w:rPr>
                <w:rFonts w:ascii="Arial" w:hAnsi="Arial" w:cs="Arial"/>
                <w:b/>
                <w:sz w:val="14"/>
                <w:szCs w:val="14"/>
              </w:rPr>
              <w:t>10.096.678</w:t>
            </w:r>
          </w:p>
        </w:tc>
        <w:tc>
          <w:tcPr>
            <w:tcW w:w="1529" w:type="dxa"/>
            <w:tcBorders>
              <w:left w:val="single" w:sz="4" w:space="0" w:color="auto"/>
              <w:right w:val="single" w:sz="4" w:space="0" w:color="auto"/>
            </w:tcBorders>
            <w:vAlign w:val="center"/>
          </w:tcPr>
          <w:p w14:paraId="22955ED1" w14:textId="4DA7D296" w:rsidR="00AA7B31" w:rsidRPr="00FF0BD2" w:rsidRDefault="00AA7B31" w:rsidP="00AA7B31">
            <w:pPr>
              <w:jc w:val="right"/>
              <w:rPr>
                <w:rFonts w:ascii="Arial" w:hAnsi="Arial" w:cs="Arial"/>
                <w:b/>
                <w:sz w:val="14"/>
                <w:szCs w:val="14"/>
                <w:highlight w:val="yellow"/>
              </w:rPr>
            </w:pPr>
            <w:r w:rsidRPr="003E4059">
              <w:rPr>
                <w:rFonts w:ascii="Arial" w:hAnsi="Arial" w:cs="Arial"/>
                <w:b/>
                <w:bCs/>
                <w:color w:val="000000"/>
                <w:sz w:val="14"/>
                <w:szCs w:val="14"/>
              </w:rPr>
              <w:t>4.862.158</w:t>
            </w:r>
          </w:p>
        </w:tc>
      </w:tr>
      <w:tr w:rsidR="00AA7B31" w:rsidRPr="003B10B3" w14:paraId="4900FE68" w14:textId="77777777" w:rsidTr="00AA7B31">
        <w:trPr>
          <w:trHeight w:val="113"/>
        </w:trPr>
        <w:tc>
          <w:tcPr>
            <w:tcW w:w="567" w:type="dxa"/>
            <w:tcBorders>
              <w:left w:val="single" w:sz="4" w:space="0" w:color="auto"/>
            </w:tcBorders>
          </w:tcPr>
          <w:p w14:paraId="1379351A" w14:textId="77777777" w:rsidR="00AA7B31" w:rsidRPr="003B10B3" w:rsidRDefault="00AA7B31" w:rsidP="00AA7B31">
            <w:pPr>
              <w:ind w:left="-108"/>
              <w:jc w:val="center"/>
              <w:rPr>
                <w:rFonts w:ascii="Arial" w:hAnsi="Arial" w:cs="Arial"/>
                <w:b/>
                <w:bCs/>
                <w:sz w:val="14"/>
                <w:szCs w:val="14"/>
              </w:rPr>
            </w:pPr>
          </w:p>
        </w:tc>
        <w:tc>
          <w:tcPr>
            <w:tcW w:w="4950" w:type="dxa"/>
            <w:tcBorders>
              <w:right w:val="single" w:sz="4" w:space="0" w:color="auto"/>
            </w:tcBorders>
            <w:vAlign w:val="center"/>
          </w:tcPr>
          <w:p w14:paraId="2BF6D474" w14:textId="77777777" w:rsidR="00AA7B31" w:rsidRPr="003B10B3" w:rsidRDefault="00AA7B31" w:rsidP="00AA7B31">
            <w:pPr>
              <w:jc w:val="both"/>
              <w:rPr>
                <w:rFonts w:ascii="Arial" w:hAnsi="Arial" w:cs="Arial"/>
                <w:b/>
                <w:sz w:val="14"/>
                <w:szCs w:val="14"/>
              </w:rPr>
            </w:pPr>
          </w:p>
        </w:tc>
        <w:tc>
          <w:tcPr>
            <w:tcW w:w="1216" w:type="dxa"/>
            <w:tcBorders>
              <w:right w:val="single" w:sz="4" w:space="0" w:color="auto"/>
            </w:tcBorders>
            <w:vAlign w:val="center"/>
          </w:tcPr>
          <w:p w14:paraId="33C98C1B" w14:textId="77777777" w:rsidR="00AA7B31" w:rsidRPr="003B10B3" w:rsidRDefault="00AA7B31" w:rsidP="00AA7B31">
            <w:pPr>
              <w:jc w:val="both"/>
              <w:rPr>
                <w:rFonts w:ascii="Arial" w:hAnsi="Arial" w:cs="Arial"/>
                <w:b/>
                <w:sz w:val="14"/>
                <w:szCs w:val="14"/>
              </w:rPr>
            </w:pPr>
          </w:p>
        </w:tc>
        <w:tc>
          <w:tcPr>
            <w:tcW w:w="1442" w:type="dxa"/>
            <w:tcBorders>
              <w:left w:val="single" w:sz="4" w:space="0" w:color="auto"/>
              <w:right w:val="single" w:sz="4" w:space="0" w:color="auto"/>
            </w:tcBorders>
            <w:vAlign w:val="center"/>
          </w:tcPr>
          <w:p w14:paraId="37412DD9" w14:textId="43A88A2C" w:rsidR="00AA7B31" w:rsidRPr="00B51214" w:rsidRDefault="00AA7B31" w:rsidP="00AA7B31">
            <w:pPr>
              <w:ind w:right="30"/>
              <w:jc w:val="right"/>
              <w:rPr>
                <w:rFonts w:ascii="Arial" w:hAnsi="Arial" w:cs="Arial"/>
                <w:b/>
                <w:bCs/>
                <w:sz w:val="14"/>
                <w:szCs w:val="14"/>
              </w:rPr>
            </w:pPr>
          </w:p>
        </w:tc>
        <w:tc>
          <w:tcPr>
            <w:tcW w:w="1529" w:type="dxa"/>
            <w:tcBorders>
              <w:left w:val="single" w:sz="4" w:space="0" w:color="auto"/>
              <w:right w:val="single" w:sz="4" w:space="0" w:color="auto"/>
            </w:tcBorders>
            <w:vAlign w:val="center"/>
          </w:tcPr>
          <w:p w14:paraId="5A88B127" w14:textId="68D2606B" w:rsidR="00AA7B31" w:rsidRPr="00FF0BD2" w:rsidRDefault="00AA7B31" w:rsidP="00AA7B31">
            <w:pPr>
              <w:ind w:right="30"/>
              <w:jc w:val="right"/>
              <w:rPr>
                <w:rFonts w:ascii="Arial" w:hAnsi="Arial" w:cs="Arial"/>
                <w:b/>
                <w:sz w:val="14"/>
                <w:szCs w:val="14"/>
                <w:highlight w:val="yellow"/>
              </w:rPr>
            </w:pPr>
          </w:p>
        </w:tc>
      </w:tr>
      <w:tr w:rsidR="00AA7B31" w:rsidRPr="003B10B3" w14:paraId="40B76A9B" w14:textId="77777777" w:rsidTr="00AA7B31">
        <w:trPr>
          <w:trHeight w:val="113"/>
        </w:trPr>
        <w:tc>
          <w:tcPr>
            <w:tcW w:w="567" w:type="dxa"/>
            <w:tcBorders>
              <w:left w:val="single" w:sz="4" w:space="0" w:color="auto"/>
            </w:tcBorders>
          </w:tcPr>
          <w:p w14:paraId="462CC26F" w14:textId="77777777" w:rsidR="00AA7B31" w:rsidRPr="003B10B3" w:rsidRDefault="00AA7B31" w:rsidP="00AA7B31">
            <w:pPr>
              <w:ind w:left="-108"/>
              <w:jc w:val="center"/>
              <w:rPr>
                <w:rFonts w:ascii="Arial" w:hAnsi="Arial" w:cs="Arial"/>
                <w:b/>
                <w:bCs/>
                <w:sz w:val="14"/>
                <w:szCs w:val="14"/>
              </w:rPr>
            </w:pPr>
            <w:r w:rsidRPr="003B10B3">
              <w:rPr>
                <w:rFonts w:ascii="Arial" w:hAnsi="Arial" w:cs="Arial"/>
                <w:b/>
                <w:bCs/>
                <w:sz w:val="14"/>
                <w:szCs w:val="14"/>
              </w:rPr>
              <w:t>VII.</w:t>
            </w:r>
          </w:p>
        </w:tc>
        <w:tc>
          <w:tcPr>
            <w:tcW w:w="4950" w:type="dxa"/>
            <w:tcBorders>
              <w:right w:val="single" w:sz="4" w:space="0" w:color="auto"/>
            </w:tcBorders>
            <w:vAlign w:val="center"/>
          </w:tcPr>
          <w:p w14:paraId="3E2BF052" w14:textId="77777777" w:rsidR="00AA7B31" w:rsidRPr="003B10B3" w:rsidRDefault="00AA7B31" w:rsidP="00AA7B31">
            <w:pPr>
              <w:jc w:val="both"/>
              <w:rPr>
                <w:rFonts w:ascii="Arial" w:hAnsi="Arial" w:cs="Arial"/>
                <w:b/>
                <w:sz w:val="14"/>
                <w:szCs w:val="14"/>
              </w:rPr>
            </w:pPr>
            <w:r w:rsidRPr="003B10B3">
              <w:rPr>
                <w:rFonts w:ascii="Arial" w:hAnsi="Arial" w:cs="Arial"/>
                <w:b/>
                <w:sz w:val="14"/>
                <w:szCs w:val="14"/>
              </w:rPr>
              <w:t>Dönem Sonundaki Nakit ve Nakde Eşdeğer Varlıklar</w:t>
            </w:r>
          </w:p>
        </w:tc>
        <w:tc>
          <w:tcPr>
            <w:tcW w:w="1216" w:type="dxa"/>
            <w:tcBorders>
              <w:right w:val="single" w:sz="4" w:space="0" w:color="auto"/>
            </w:tcBorders>
            <w:vAlign w:val="center"/>
          </w:tcPr>
          <w:p w14:paraId="3487CFA3" w14:textId="24044820" w:rsidR="00AA7B31" w:rsidRPr="003B10B3" w:rsidRDefault="00AA7B31" w:rsidP="00AA7B31">
            <w:pPr>
              <w:jc w:val="both"/>
              <w:rPr>
                <w:rFonts w:ascii="Arial" w:hAnsi="Arial" w:cs="Arial"/>
                <w:b/>
                <w:sz w:val="14"/>
                <w:szCs w:val="14"/>
              </w:rPr>
            </w:pPr>
            <w:r>
              <w:rPr>
                <w:rFonts w:ascii="Arial" w:hAnsi="Arial" w:cs="Arial"/>
                <w:b/>
                <w:bCs/>
                <w:sz w:val="14"/>
                <w:szCs w:val="14"/>
              </w:rPr>
              <w:t>(ii)</w:t>
            </w:r>
          </w:p>
        </w:tc>
        <w:tc>
          <w:tcPr>
            <w:tcW w:w="1442" w:type="dxa"/>
            <w:tcBorders>
              <w:left w:val="single" w:sz="4" w:space="0" w:color="auto"/>
              <w:right w:val="single" w:sz="4" w:space="0" w:color="auto"/>
            </w:tcBorders>
            <w:vAlign w:val="center"/>
          </w:tcPr>
          <w:p w14:paraId="36AF4505" w14:textId="6D35659B" w:rsidR="00AA7B31" w:rsidRPr="00B51214" w:rsidRDefault="00AA7B31" w:rsidP="00AA7B31">
            <w:pPr>
              <w:jc w:val="right"/>
              <w:rPr>
                <w:rFonts w:ascii="Arial" w:hAnsi="Arial" w:cs="Arial"/>
                <w:b/>
                <w:bCs/>
                <w:sz w:val="14"/>
                <w:szCs w:val="14"/>
              </w:rPr>
            </w:pPr>
            <w:r w:rsidRPr="001E7E4A">
              <w:rPr>
                <w:rFonts w:ascii="Arial" w:hAnsi="Arial" w:cs="Arial"/>
                <w:b/>
                <w:bCs/>
                <w:sz w:val="14"/>
                <w:szCs w:val="14"/>
              </w:rPr>
              <w:t>32.969.203</w:t>
            </w:r>
          </w:p>
        </w:tc>
        <w:tc>
          <w:tcPr>
            <w:tcW w:w="1529" w:type="dxa"/>
            <w:tcBorders>
              <w:left w:val="single" w:sz="4" w:space="0" w:color="auto"/>
              <w:right w:val="single" w:sz="4" w:space="0" w:color="auto"/>
            </w:tcBorders>
            <w:vAlign w:val="center"/>
          </w:tcPr>
          <w:p w14:paraId="7CF79260" w14:textId="40F8C2C7" w:rsidR="00AA7B31" w:rsidRPr="00FF0BD2" w:rsidRDefault="00AA7B31" w:rsidP="00AA7B31">
            <w:pPr>
              <w:jc w:val="right"/>
              <w:rPr>
                <w:rFonts w:ascii="Arial" w:hAnsi="Arial" w:cs="Arial"/>
                <w:b/>
                <w:sz w:val="14"/>
                <w:szCs w:val="14"/>
                <w:highlight w:val="yellow"/>
              </w:rPr>
            </w:pPr>
            <w:r w:rsidRPr="003E4059">
              <w:rPr>
                <w:rFonts w:ascii="Arial" w:hAnsi="Arial" w:cs="Arial"/>
                <w:b/>
                <w:bCs/>
                <w:sz w:val="14"/>
                <w:szCs w:val="14"/>
              </w:rPr>
              <w:t>10.096.678</w:t>
            </w:r>
          </w:p>
        </w:tc>
      </w:tr>
      <w:tr w:rsidR="00AA7B31" w:rsidRPr="003B10B3" w14:paraId="6AF1AF58" w14:textId="77777777" w:rsidTr="00AA7B31">
        <w:trPr>
          <w:trHeight w:val="113"/>
        </w:trPr>
        <w:tc>
          <w:tcPr>
            <w:tcW w:w="567" w:type="dxa"/>
            <w:tcBorders>
              <w:left w:val="single" w:sz="4" w:space="0" w:color="auto"/>
              <w:bottom w:val="single" w:sz="4" w:space="0" w:color="auto"/>
            </w:tcBorders>
            <w:vAlign w:val="bottom"/>
          </w:tcPr>
          <w:p w14:paraId="57818E5B" w14:textId="77777777" w:rsidR="00AA7B31" w:rsidRPr="003B10B3" w:rsidRDefault="00AA7B31" w:rsidP="00AA7B31">
            <w:pPr>
              <w:ind w:left="-108"/>
              <w:jc w:val="both"/>
              <w:rPr>
                <w:rFonts w:ascii="Arial" w:hAnsi="Arial" w:cs="Arial"/>
                <w:b/>
                <w:bCs/>
                <w:sz w:val="14"/>
                <w:szCs w:val="14"/>
              </w:rPr>
            </w:pPr>
          </w:p>
        </w:tc>
        <w:tc>
          <w:tcPr>
            <w:tcW w:w="4950" w:type="dxa"/>
            <w:tcBorders>
              <w:bottom w:val="single" w:sz="4" w:space="0" w:color="auto"/>
              <w:right w:val="single" w:sz="4" w:space="0" w:color="auto"/>
            </w:tcBorders>
            <w:vAlign w:val="bottom"/>
          </w:tcPr>
          <w:p w14:paraId="203F0EEE" w14:textId="77777777" w:rsidR="00AA7B31" w:rsidRPr="003B10B3" w:rsidRDefault="00AA7B31" w:rsidP="00AA7B31">
            <w:pPr>
              <w:jc w:val="both"/>
              <w:rPr>
                <w:rFonts w:ascii="Arial" w:hAnsi="Arial" w:cs="Arial"/>
                <w:b/>
                <w:sz w:val="14"/>
                <w:szCs w:val="14"/>
              </w:rPr>
            </w:pPr>
          </w:p>
        </w:tc>
        <w:tc>
          <w:tcPr>
            <w:tcW w:w="1216" w:type="dxa"/>
            <w:tcBorders>
              <w:bottom w:val="single" w:sz="4" w:space="0" w:color="auto"/>
              <w:right w:val="single" w:sz="4" w:space="0" w:color="auto"/>
            </w:tcBorders>
            <w:vAlign w:val="bottom"/>
          </w:tcPr>
          <w:p w14:paraId="5871B5D1" w14:textId="77777777" w:rsidR="00AA7B31" w:rsidRPr="003B10B3" w:rsidRDefault="00AA7B31" w:rsidP="00AA7B31">
            <w:pPr>
              <w:jc w:val="both"/>
              <w:rPr>
                <w:rFonts w:ascii="Arial" w:hAnsi="Arial" w:cs="Arial"/>
                <w:b/>
                <w:sz w:val="14"/>
                <w:szCs w:val="14"/>
              </w:rPr>
            </w:pPr>
          </w:p>
        </w:tc>
        <w:tc>
          <w:tcPr>
            <w:tcW w:w="1442" w:type="dxa"/>
            <w:tcBorders>
              <w:left w:val="single" w:sz="4" w:space="0" w:color="auto"/>
              <w:bottom w:val="single" w:sz="4" w:space="0" w:color="auto"/>
              <w:right w:val="single" w:sz="4" w:space="0" w:color="auto"/>
            </w:tcBorders>
            <w:vAlign w:val="bottom"/>
          </w:tcPr>
          <w:p w14:paraId="2E2C7A15" w14:textId="4031FADD" w:rsidR="00AA7B31" w:rsidRPr="003B10B3" w:rsidRDefault="00AA7B31" w:rsidP="00AA7B31">
            <w:pPr>
              <w:ind w:right="30"/>
              <w:jc w:val="right"/>
              <w:rPr>
                <w:rFonts w:ascii="Arial" w:hAnsi="Arial" w:cs="Arial"/>
                <w:b/>
                <w:sz w:val="14"/>
                <w:szCs w:val="14"/>
              </w:rPr>
            </w:pPr>
          </w:p>
        </w:tc>
        <w:tc>
          <w:tcPr>
            <w:tcW w:w="1529" w:type="dxa"/>
            <w:tcBorders>
              <w:left w:val="single" w:sz="4" w:space="0" w:color="auto"/>
              <w:bottom w:val="single" w:sz="4" w:space="0" w:color="auto"/>
              <w:right w:val="single" w:sz="4" w:space="0" w:color="auto"/>
            </w:tcBorders>
            <w:vAlign w:val="bottom"/>
          </w:tcPr>
          <w:p w14:paraId="7B544540" w14:textId="77777777" w:rsidR="00AA7B31" w:rsidRPr="003B10B3" w:rsidRDefault="00AA7B31" w:rsidP="00AA7B31">
            <w:pPr>
              <w:ind w:right="30"/>
              <w:jc w:val="right"/>
              <w:rPr>
                <w:rFonts w:ascii="Arial" w:hAnsi="Arial" w:cs="Arial"/>
                <w:b/>
                <w:sz w:val="14"/>
                <w:szCs w:val="14"/>
              </w:rPr>
            </w:pPr>
          </w:p>
        </w:tc>
      </w:tr>
    </w:tbl>
    <w:p w14:paraId="6D25DD7A" w14:textId="77777777" w:rsidR="00EB1CA5" w:rsidRPr="003B10B3" w:rsidRDefault="00EB1CA5" w:rsidP="004F6BE8">
      <w:pPr>
        <w:tabs>
          <w:tab w:val="left" w:pos="3828"/>
        </w:tabs>
        <w:rPr>
          <w:rFonts w:ascii="Arial" w:hAnsi="Arial" w:cs="Arial"/>
          <w:sz w:val="20"/>
          <w:szCs w:val="20"/>
        </w:rPr>
      </w:pPr>
    </w:p>
    <w:p w14:paraId="60AE7E90" w14:textId="77777777" w:rsidR="00824F31" w:rsidRPr="003B10B3" w:rsidRDefault="00824F31" w:rsidP="004F6BE8">
      <w:pPr>
        <w:tabs>
          <w:tab w:val="left" w:pos="3828"/>
        </w:tabs>
        <w:rPr>
          <w:rFonts w:ascii="Arial" w:hAnsi="Arial" w:cs="Arial"/>
          <w:sz w:val="20"/>
          <w:szCs w:val="20"/>
        </w:rPr>
      </w:pPr>
    </w:p>
    <w:p w14:paraId="462A760D" w14:textId="77777777" w:rsidR="00FC3EA2" w:rsidRPr="003B10B3" w:rsidRDefault="00FC3EA2" w:rsidP="004F6BE8">
      <w:pPr>
        <w:tabs>
          <w:tab w:val="left" w:pos="3828"/>
        </w:tabs>
        <w:jc w:val="center"/>
        <w:rPr>
          <w:rFonts w:ascii="Arial" w:hAnsi="Arial" w:cs="Arial"/>
          <w:sz w:val="16"/>
          <w:szCs w:val="16"/>
        </w:rPr>
      </w:pPr>
    </w:p>
    <w:p w14:paraId="0416C1CC" w14:textId="736C632B" w:rsidR="00F73672" w:rsidRPr="003B10B3" w:rsidRDefault="00F73672" w:rsidP="004F6BE8">
      <w:pPr>
        <w:tabs>
          <w:tab w:val="left" w:pos="3828"/>
        </w:tabs>
        <w:jc w:val="center"/>
        <w:rPr>
          <w:rFonts w:ascii="Arial" w:hAnsi="Arial" w:cs="Arial"/>
          <w:sz w:val="16"/>
          <w:szCs w:val="16"/>
        </w:rPr>
      </w:pPr>
    </w:p>
    <w:p w14:paraId="2F2971AD" w14:textId="2FE0485A" w:rsidR="00F73672" w:rsidRPr="003B10B3" w:rsidRDefault="00F73672" w:rsidP="004F6BE8">
      <w:pPr>
        <w:tabs>
          <w:tab w:val="left" w:pos="3828"/>
        </w:tabs>
        <w:jc w:val="center"/>
        <w:rPr>
          <w:rFonts w:ascii="Arial" w:hAnsi="Arial" w:cs="Arial"/>
          <w:sz w:val="16"/>
          <w:szCs w:val="16"/>
        </w:rPr>
      </w:pPr>
    </w:p>
    <w:p w14:paraId="011CA579" w14:textId="3B1251BB" w:rsidR="001A5656" w:rsidRDefault="00FD1822" w:rsidP="001A5656">
      <w:pPr>
        <w:tabs>
          <w:tab w:val="left" w:pos="3828"/>
        </w:tabs>
        <w:jc w:val="center"/>
        <w:rPr>
          <w:rFonts w:ascii="Arial" w:hAnsi="Arial" w:cs="Arial"/>
          <w:sz w:val="16"/>
          <w:szCs w:val="16"/>
        </w:rPr>
      </w:pPr>
      <w:r w:rsidRPr="003B10B3">
        <w:rPr>
          <w:rFonts w:ascii="Arial" w:hAnsi="Arial" w:cs="Arial"/>
          <w:sz w:val="16"/>
          <w:szCs w:val="16"/>
        </w:rPr>
        <w:t xml:space="preserve">İlişikteki açıklama ve dipnotlar bu </w:t>
      </w:r>
      <w:proofErr w:type="gramStart"/>
      <w:r w:rsidR="007F47C8">
        <w:rPr>
          <w:rFonts w:ascii="Arial" w:hAnsi="Arial" w:cs="Arial"/>
          <w:sz w:val="16"/>
          <w:szCs w:val="16"/>
        </w:rPr>
        <w:t>konsolide</w:t>
      </w:r>
      <w:proofErr w:type="gramEnd"/>
      <w:r w:rsidR="007F47C8">
        <w:rPr>
          <w:rFonts w:ascii="Arial" w:hAnsi="Arial" w:cs="Arial"/>
          <w:sz w:val="16"/>
          <w:szCs w:val="16"/>
        </w:rPr>
        <w:t xml:space="preserve"> </w:t>
      </w:r>
      <w:r w:rsidRPr="003B10B3">
        <w:rPr>
          <w:rFonts w:ascii="Arial" w:hAnsi="Arial" w:cs="Arial"/>
          <w:sz w:val="16"/>
          <w:szCs w:val="16"/>
        </w:rPr>
        <w:t>finansal tabloların tamamlayıcı bir parçasıdır.</w:t>
      </w:r>
    </w:p>
    <w:p w14:paraId="0A8B5E57" w14:textId="7D4DC6EE" w:rsidR="00AB47E7" w:rsidRDefault="00AB47E7">
      <w:pPr>
        <w:rPr>
          <w:rFonts w:ascii="Arial" w:hAnsi="Arial" w:cs="Arial"/>
          <w:sz w:val="16"/>
          <w:szCs w:val="16"/>
        </w:rPr>
      </w:pPr>
    </w:p>
    <w:p w14:paraId="7915DD7E" w14:textId="77777777" w:rsidR="00AB47E7" w:rsidRDefault="00AB47E7" w:rsidP="00B04EEF">
      <w:pPr>
        <w:autoSpaceDE w:val="0"/>
        <w:autoSpaceDN w:val="0"/>
        <w:adjustRightInd w:val="0"/>
        <w:jc w:val="both"/>
        <w:rPr>
          <w:rFonts w:ascii="Arial" w:hAnsi="Arial" w:cs="Arial"/>
          <w:b/>
          <w:bCs/>
          <w:sz w:val="14"/>
          <w:szCs w:val="14"/>
          <w:lang w:eastAsia="en-US"/>
        </w:rPr>
        <w:sectPr w:rsidR="00AB47E7" w:rsidSect="00023EE5">
          <w:headerReference w:type="default" r:id="rId53"/>
          <w:footerReference w:type="even" r:id="rId54"/>
          <w:footerReference w:type="default" r:id="rId55"/>
          <w:footerReference w:type="first" r:id="rId56"/>
          <w:pgSz w:w="11907" w:h="16840" w:code="9"/>
          <w:pgMar w:top="1418" w:right="748" w:bottom="1418" w:left="1418" w:header="720" w:footer="720" w:gutter="0"/>
          <w:cols w:space="708"/>
          <w:docGrid w:linePitch="360"/>
        </w:sectPr>
      </w:pPr>
    </w:p>
    <w:tbl>
      <w:tblPr>
        <w:tblW w:w="9356" w:type="dxa"/>
        <w:tblInd w:w="-5" w:type="dxa"/>
        <w:tblLayout w:type="fixed"/>
        <w:tblLook w:val="04A0" w:firstRow="1" w:lastRow="0" w:firstColumn="1" w:lastColumn="0" w:noHBand="0" w:noVBand="1"/>
      </w:tblPr>
      <w:tblGrid>
        <w:gridCol w:w="6096"/>
        <w:gridCol w:w="1701"/>
        <w:gridCol w:w="1559"/>
      </w:tblGrid>
      <w:tr w:rsidR="00B04EEF" w:rsidRPr="00640653" w14:paraId="4E2233EA" w14:textId="77777777" w:rsidTr="00717656">
        <w:trPr>
          <w:trHeight w:val="113"/>
        </w:trPr>
        <w:tc>
          <w:tcPr>
            <w:tcW w:w="6096" w:type="dxa"/>
            <w:tcBorders>
              <w:top w:val="single" w:sz="4" w:space="0" w:color="auto"/>
              <w:left w:val="single" w:sz="4" w:space="0" w:color="auto"/>
              <w:bottom w:val="single" w:sz="4" w:space="0" w:color="auto"/>
              <w:right w:val="single" w:sz="4" w:space="0" w:color="auto"/>
            </w:tcBorders>
            <w:vAlign w:val="center"/>
          </w:tcPr>
          <w:p w14:paraId="477D4179" w14:textId="41DCF599" w:rsidR="00B04EEF" w:rsidRPr="00640653" w:rsidRDefault="00717656" w:rsidP="00717656">
            <w:pPr>
              <w:autoSpaceDE w:val="0"/>
              <w:autoSpaceDN w:val="0"/>
              <w:adjustRightInd w:val="0"/>
              <w:rPr>
                <w:rFonts w:ascii="Arial" w:hAnsi="Arial" w:cs="Arial"/>
                <w:b/>
                <w:bCs/>
                <w:sz w:val="14"/>
                <w:szCs w:val="14"/>
                <w:lang w:val="en-US" w:eastAsia="en-US"/>
              </w:rPr>
            </w:pPr>
            <w:r w:rsidRPr="00717656">
              <w:rPr>
                <w:rFonts w:ascii="Arial" w:hAnsi="Arial" w:cs="Arial"/>
                <w:b/>
                <w:bCs/>
                <w:sz w:val="14"/>
                <w:szCs w:val="14"/>
                <w:lang w:val="en-US" w:eastAsia="en-US"/>
              </w:rPr>
              <w:lastRenderedPageBreak/>
              <w:t xml:space="preserve">ANA ORTAKLIK BANKA’YA AİT </w:t>
            </w:r>
            <w:r w:rsidR="00B04EEF" w:rsidRPr="00640653">
              <w:rPr>
                <w:rFonts w:ascii="Arial" w:hAnsi="Arial" w:cs="Arial"/>
                <w:b/>
                <w:bCs/>
                <w:sz w:val="14"/>
                <w:szCs w:val="14"/>
                <w:lang w:val="en-US" w:eastAsia="en-US"/>
              </w:rPr>
              <w:t>KÂR DAĞITIM TABLOSU</w:t>
            </w:r>
          </w:p>
        </w:tc>
        <w:tc>
          <w:tcPr>
            <w:tcW w:w="1701" w:type="dxa"/>
            <w:tcBorders>
              <w:top w:val="single" w:sz="4" w:space="0" w:color="auto"/>
              <w:left w:val="single" w:sz="4" w:space="0" w:color="auto"/>
              <w:bottom w:val="single" w:sz="4" w:space="0" w:color="auto"/>
              <w:right w:val="single" w:sz="4" w:space="0" w:color="auto"/>
            </w:tcBorders>
            <w:vAlign w:val="bottom"/>
            <w:hideMark/>
          </w:tcPr>
          <w:p w14:paraId="2B459188" w14:textId="77777777" w:rsidR="00B04EEF" w:rsidRPr="00640653" w:rsidRDefault="00B04EEF" w:rsidP="00B04EEF">
            <w:pPr>
              <w:ind w:left="-249" w:right="30"/>
              <w:jc w:val="center"/>
              <w:rPr>
                <w:rFonts w:ascii="Arial" w:hAnsi="Arial" w:cs="Arial"/>
                <w:b/>
                <w:sz w:val="14"/>
                <w:szCs w:val="14"/>
                <w:lang w:val="en-US" w:eastAsia="en-US"/>
              </w:rPr>
            </w:pPr>
            <w:r>
              <w:rPr>
                <w:rFonts w:ascii="Arial" w:hAnsi="Arial" w:cs="Arial"/>
                <w:b/>
                <w:sz w:val="14"/>
                <w:szCs w:val="14"/>
                <w:lang w:val="en-US" w:eastAsia="en-US"/>
              </w:rPr>
              <w:t xml:space="preserve">   </w:t>
            </w:r>
            <w:r w:rsidRPr="00640653">
              <w:rPr>
                <w:rFonts w:ascii="Arial" w:hAnsi="Arial" w:cs="Arial"/>
                <w:b/>
                <w:sz w:val="14"/>
                <w:szCs w:val="14"/>
                <w:lang w:val="en-US" w:eastAsia="en-US"/>
              </w:rPr>
              <w:t>CARİ DÖNEM (*)</w:t>
            </w:r>
            <w:r>
              <w:rPr>
                <w:rFonts w:ascii="Arial" w:hAnsi="Arial" w:cs="Arial"/>
                <w:b/>
                <w:sz w:val="14"/>
                <w:szCs w:val="14"/>
                <w:lang w:val="en-US" w:eastAsia="en-US"/>
              </w:rPr>
              <w:t xml:space="preserve">           (31/12/2023</w:t>
            </w:r>
            <w:r w:rsidRPr="00640653">
              <w:rPr>
                <w:rFonts w:ascii="Arial" w:hAnsi="Arial" w:cs="Arial"/>
                <w:b/>
                <w:sz w:val="14"/>
                <w:szCs w:val="14"/>
                <w:lang w:val="en-US" w:eastAsia="en-US"/>
              </w:rPr>
              <w:t>)</w:t>
            </w:r>
          </w:p>
        </w:tc>
        <w:tc>
          <w:tcPr>
            <w:tcW w:w="1559" w:type="dxa"/>
            <w:tcBorders>
              <w:top w:val="single" w:sz="4" w:space="0" w:color="auto"/>
              <w:left w:val="single" w:sz="4" w:space="0" w:color="auto"/>
              <w:bottom w:val="single" w:sz="4" w:space="0" w:color="auto"/>
              <w:right w:val="single" w:sz="4" w:space="0" w:color="auto"/>
            </w:tcBorders>
            <w:vAlign w:val="bottom"/>
          </w:tcPr>
          <w:p w14:paraId="26ECC854" w14:textId="77777777" w:rsidR="00B04EEF" w:rsidRPr="00640653" w:rsidRDefault="00B04EEF" w:rsidP="00B04EEF">
            <w:pPr>
              <w:ind w:left="-249" w:right="30"/>
              <w:jc w:val="center"/>
              <w:rPr>
                <w:rFonts w:ascii="Arial" w:hAnsi="Arial" w:cs="Arial"/>
                <w:b/>
                <w:sz w:val="14"/>
                <w:szCs w:val="14"/>
                <w:lang w:val="en-US" w:eastAsia="en-US"/>
              </w:rPr>
            </w:pPr>
            <w:r>
              <w:rPr>
                <w:rFonts w:ascii="Arial" w:hAnsi="Arial" w:cs="Arial"/>
                <w:b/>
                <w:sz w:val="14"/>
                <w:szCs w:val="14"/>
                <w:lang w:val="en-US" w:eastAsia="en-US"/>
              </w:rPr>
              <w:t xml:space="preserve">     </w:t>
            </w:r>
            <w:r w:rsidRPr="00640653">
              <w:rPr>
                <w:rFonts w:ascii="Arial" w:hAnsi="Arial" w:cs="Arial"/>
                <w:b/>
                <w:sz w:val="14"/>
                <w:szCs w:val="14"/>
                <w:lang w:val="en-US" w:eastAsia="en-US"/>
              </w:rPr>
              <w:t>ÖNCEKİ DÖNEM</w:t>
            </w:r>
          </w:p>
          <w:p w14:paraId="64CE01A6" w14:textId="77777777" w:rsidR="00B04EEF" w:rsidRPr="00640653" w:rsidRDefault="00B04EEF" w:rsidP="00B04EEF">
            <w:pPr>
              <w:ind w:left="-249" w:right="30"/>
              <w:jc w:val="center"/>
              <w:rPr>
                <w:rFonts w:ascii="Arial" w:hAnsi="Arial" w:cs="Arial"/>
                <w:b/>
                <w:sz w:val="14"/>
                <w:szCs w:val="14"/>
                <w:lang w:val="en-US" w:eastAsia="en-US"/>
              </w:rPr>
            </w:pPr>
            <w:r>
              <w:rPr>
                <w:rFonts w:ascii="Arial" w:hAnsi="Arial" w:cs="Arial"/>
                <w:b/>
                <w:sz w:val="14"/>
                <w:szCs w:val="14"/>
                <w:lang w:val="en-US" w:eastAsia="en-US"/>
              </w:rPr>
              <w:t xml:space="preserve">    (31/12/2022</w:t>
            </w:r>
            <w:r w:rsidRPr="00640653">
              <w:rPr>
                <w:rFonts w:ascii="Arial" w:hAnsi="Arial" w:cs="Arial"/>
                <w:b/>
                <w:sz w:val="14"/>
                <w:szCs w:val="14"/>
                <w:lang w:val="en-US" w:eastAsia="en-US"/>
              </w:rPr>
              <w:t>)</w:t>
            </w:r>
          </w:p>
        </w:tc>
      </w:tr>
      <w:tr w:rsidR="00B04EEF" w:rsidRPr="00640653" w14:paraId="01DC249A" w14:textId="77777777" w:rsidTr="00B04EEF">
        <w:trPr>
          <w:trHeight w:val="113"/>
        </w:trPr>
        <w:tc>
          <w:tcPr>
            <w:tcW w:w="6096" w:type="dxa"/>
            <w:tcBorders>
              <w:top w:val="nil"/>
              <w:left w:val="single" w:sz="4" w:space="0" w:color="auto"/>
              <w:bottom w:val="nil"/>
              <w:right w:val="single" w:sz="4" w:space="0" w:color="auto"/>
            </w:tcBorders>
            <w:vAlign w:val="bottom"/>
          </w:tcPr>
          <w:p w14:paraId="112E8675" w14:textId="77777777" w:rsidR="00B04EEF" w:rsidRPr="00640653" w:rsidRDefault="00B04EEF" w:rsidP="00B04EEF">
            <w:pPr>
              <w:jc w:val="both"/>
              <w:rPr>
                <w:rFonts w:ascii="Arial" w:hAnsi="Arial" w:cs="Arial"/>
                <w:b/>
                <w:bCs/>
                <w:sz w:val="14"/>
                <w:szCs w:val="14"/>
                <w:lang w:val="en-US" w:eastAsia="en-US"/>
              </w:rPr>
            </w:pPr>
          </w:p>
        </w:tc>
        <w:tc>
          <w:tcPr>
            <w:tcW w:w="1701" w:type="dxa"/>
            <w:tcBorders>
              <w:top w:val="nil"/>
              <w:left w:val="single" w:sz="4" w:space="0" w:color="auto"/>
              <w:bottom w:val="nil"/>
              <w:right w:val="single" w:sz="4" w:space="0" w:color="auto"/>
            </w:tcBorders>
            <w:vAlign w:val="bottom"/>
          </w:tcPr>
          <w:p w14:paraId="40E8DFF1" w14:textId="77777777" w:rsidR="00B04EEF" w:rsidRPr="00640653" w:rsidRDefault="00B04EEF" w:rsidP="00B04EEF">
            <w:pPr>
              <w:tabs>
                <w:tab w:val="decimal" w:pos="1177"/>
              </w:tabs>
              <w:ind w:left="-249" w:right="163"/>
              <w:jc w:val="right"/>
              <w:rPr>
                <w:rFonts w:ascii="Arial" w:hAnsi="Arial" w:cs="Arial"/>
                <w:b/>
                <w:sz w:val="14"/>
                <w:szCs w:val="14"/>
                <w:lang w:val="en-US" w:eastAsia="en-US"/>
              </w:rPr>
            </w:pPr>
          </w:p>
        </w:tc>
        <w:tc>
          <w:tcPr>
            <w:tcW w:w="1559" w:type="dxa"/>
            <w:tcBorders>
              <w:top w:val="nil"/>
              <w:left w:val="single" w:sz="4" w:space="0" w:color="auto"/>
              <w:bottom w:val="nil"/>
              <w:right w:val="single" w:sz="4" w:space="0" w:color="auto"/>
            </w:tcBorders>
            <w:vAlign w:val="bottom"/>
          </w:tcPr>
          <w:p w14:paraId="40E3E52F" w14:textId="77777777" w:rsidR="00B04EEF" w:rsidRPr="00640653" w:rsidRDefault="00B04EEF" w:rsidP="00B04EEF">
            <w:pPr>
              <w:tabs>
                <w:tab w:val="decimal" w:pos="1177"/>
              </w:tabs>
              <w:ind w:left="-249" w:right="163"/>
              <w:jc w:val="right"/>
              <w:rPr>
                <w:rFonts w:ascii="Arial" w:hAnsi="Arial" w:cs="Arial"/>
                <w:b/>
                <w:sz w:val="14"/>
                <w:szCs w:val="14"/>
                <w:lang w:val="en-US" w:eastAsia="en-US"/>
              </w:rPr>
            </w:pPr>
          </w:p>
        </w:tc>
      </w:tr>
      <w:tr w:rsidR="00B04EEF" w:rsidRPr="00640653" w14:paraId="6AAAB55B" w14:textId="77777777" w:rsidTr="00B04EEF">
        <w:trPr>
          <w:trHeight w:val="113"/>
        </w:trPr>
        <w:tc>
          <w:tcPr>
            <w:tcW w:w="6096" w:type="dxa"/>
            <w:tcBorders>
              <w:top w:val="nil"/>
              <w:left w:val="single" w:sz="4" w:space="0" w:color="auto"/>
              <w:bottom w:val="nil"/>
              <w:right w:val="single" w:sz="4" w:space="0" w:color="auto"/>
            </w:tcBorders>
            <w:hideMark/>
          </w:tcPr>
          <w:p w14:paraId="7574EA54" w14:textId="77777777" w:rsidR="00B04EEF" w:rsidRPr="00640653" w:rsidRDefault="00B04EEF" w:rsidP="00B04EEF">
            <w:pPr>
              <w:autoSpaceDE w:val="0"/>
              <w:autoSpaceDN w:val="0"/>
              <w:adjustRightInd w:val="0"/>
              <w:rPr>
                <w:rFonts w:ascii="Arial" w:hAnsi="Arial" w:cs="Arial"/>
                <w:b/>
                <w:sz w:val="14"/>
                <w:szCs w:val="14"/>
                <w:lang w:val="en-US" w:eastAsia="en-US"/>
              </w:rPr>
            </w:pPr>
            <w:r w:rsidRPr="00640653">
              <w:rPr>
                <w:rFonts w:ascii="Arial" w:hAnsi="Arial" w:cs="Arial"/>
                <w:b/>
                <w:sz w:val="14"/>
                <w:szCs w:val="14"/>
                <w:lang w:val="en-US" w:eastAsia="en-US"/>
              </w:rPr>
              <w:t>I. DÖNEM KÂRININ DAĞITIMI</w:t>
            </w:r>
          </w:p>
        </w:tc>
        <w:tc>
          <w:tcPr>
            <w:tcW w:w="1701" w:type="dxa"/>
            <w:tcBorders>
              <w:top w:val="nil"/>
              <w:left w:val="single" w:sz="4" w:space="0" w:color="auto"/>
              <w:bottom w:val="nil"/>
              <w:right w:val="single" w:sz="4" w:space="0" w:color="auto"/>
            </w:tcBorders>
            <w:vAlign w:val="bottom"/>
          </w:tcPr>
          <w:p w14:paraId="214E962D" w14:textId="77777777" w:rsidR="00B04EEF" w:rsidRPr="00640653" w:rsidRDefault="00B04EEF" w:rsidP="00B04EEF">
            <w:pPr>
              <w:ind w:left="-249" w:right="52"/>
              <w:jc w:val="right"/>
              <w:rPr>
                <w:rFonts w:ascii="Arial" w:hAnsi="Arial" w:cs="Arial"/>
                <w:b/>
                <w:sz w:val="14"/>
                <w:szCs w:val="14"/>
                <w:lang w:val="en-US" w:eastAsia="en-US"/>
              </w:rPr>
            </w:pPr>
          </w:p>
        </w:tc>
        <w:tc>
          <w:tcPr>
            <w:tcW w:w="1559" w:type="dxa"/>
            <w:tcBorders>
              <w:top w:val="nil"/>
              <w:left w:val="single" w:sz="4" w:space="0" w:color="auto"/>
              <w:bottom w:val="nil"/>
              <w:right w:val="single" w:sz="4" w:space="0" w:color="auto"/>
            </w:tcBorders>
            <w:vAlign w:val="bottom"/>
          </w:tcPr>
          <w:p w14:paraId="5EE3F7EA" w14:textId="77777777" w:rsidR="00B04EEF" w:rsidRPr="00640653" w:rsidRDefault="00B04EEF" w:rsidP="00B04EEF">
            <w:pPr>
              <w:ind w:left="-249" w:right="52"/>
              <w:jc w:val="right"/>
              <w:rPr>
                <w:rFonts w:ascii="Arial" w:hAnsi="Arial" w:cs="Arial"/>
                <w:b/>
                <w:sz w:val="14"/>
                <w:szCs w:val="14"/>
                <w:lang w:val="en-US" w:eastAsia="en-US"/>
              </w:rPr>
            </w:pPr>
          </w:p>
        </w:tc>
      </w:tr>
      <w:tr w:rsidR="00B04EEF" w:rsidRPr="00640653" w14:paraId="3A0E293E" w14:textId="77777777" w:rsidTr="00B04EEF">
        <w:trPr>
          <w:trHeight w:val="113"/>
        </w:trPr>
        <w:tc>
          <w:tcPr>
            <w:tcW w:w="6096" w:type="dxa"/>
            <w:tcBorders>
              <w:top w:val="nil"/>
              <w:left w:val="single" w:sz="4" w:space="0" w:color="auto"/>
              <w:bottom w:val="nil"/>
              <w:right w:val="single" w:sz="4" w:space="0" w:color="auto"/>
            </w:tcBorders>
          </w:tcPr>
          <w:p w14:paraId="31FC4CBC" w14:textId="77777777" w:rsidR="00B04EEF" w:rsidRPr="00640653" w:rsidRDefault="00B04EEF" w:rsidP="00B04EEF">
            <w:pPr>
              <w:autoSpaceDE w:val="0"/>
              <w:autoSpaceDN w:val="0"/>
              <w:adjustRightInd w:val="0"/>
              <w:rPr>
                <w:rFonts w:ascii="Arial" w:hAnsi="Arial" w:cs="Arial"/>
                <w:b/>
                <w:sz w:val="14"/>
                <w:szCs w:val="14"/>
                <w:lang w:val="en-US" w:eastAsia="en-US"/>
              </w:rPr>
            </w:pPr>
          </w:p>
        </w:tc>
        <w:tc>
          <w:tcPr>
            <w:tcW w:w="1701" w:type="dxa"/>
            <w:tcBorders>
              <w:top w:val="nil"/>
              <w:left w:val="single" w:sz="4" w:space="0" w:color="auto"/>
              <w:bottom w:val="nil"/>
              <w:right w:val="single" w:sz="4" w:space="0" w:color="auto"/>
            </w:tcBorders>
            <w:vAlign w:val="bottom"/>
          </w:tcPr>
          <w:p w14:paraId="3718989F" w14:textId="77777777" w:rsidR="00B04EEF" w:rsidRPr="00640653" w:rsidRDefault="00B04EEF" w:rsidP="00B04EEF">
            <w:pPr>
              <w:ind w:left="-249" w:right="52"/>
              <w:jc w:val="right"/>
              <w:rPr>
                <w:rFonts w:ascii="Arial" w:hAnsi="Arial" w:cs="Arial"/>
                <w:sz w:val="14"/>
                <w:szCs w:val="14"/>
                <w:lang w:val="en-US" w:eastAsia="en-US"/>
              </w:rPr>
            </w:pPr>
          </w:p>
        </w:tc>
        <w:tc>
          <w:tcPr>
            <w:tcW w:w="1559" w:type="dxa"/>
            <w:tcBorders>
              <w:top w:val="nil"/>
              <w:left w:val="single" w:sz="4" w:space="0" w:color="auto"/>
              <w:bottom w:val="nil"/>
              <w:right w:val="single" w:sz="4" w:space="0" w:color="auto"/>
            </w:tcBorders>
            <w:vAlign w:val="bottom"/>
          </w:tcPr>
          <w:p w14:paraId="45A3DAD0" w14:textId="77777777" w:rsidR="00B04EEF" w:rsidRPr="00640653" w:rsidRDefault="00B04EEF" w:rsidP="00B04EEF">
            <w:pPr>
              <w:ind w:left="-249" w:right="52"/>
              <w:jc w:val="right"/>
              <w:rPr>
                <w:rFonts w:ascii="Arial" w:hAnsi="Arial" w:cs="Arial"/>
                <w:sz w:val="14"/>
                <w:szCs w:val="14"/>
                <w:lang w:val="en-US" w:eastAsia="en-US"/>
              </w:rPr>
            </w:pPr>
          </w:p>
        </w:tc>
      </w:tr>
      <w:tr w:rsidR="00872540" w:rsidRPr="00640653" w14:paraId="21DAFA0D" w14:textId="77777777" w:rsidTr="00B04EEF">
        <w:trPr>
          <w:trHeight w:val="113"/>
        </w:trPr>
        <w:tc>
          <w:tcPr>
            <w:tcW w:w="6096" w:type="dxa"/>
            <w:tcBorders>
              <w:top w:val="nil"/>
              <w:left w:val="single" w:sz="4" w:space="0" w:color="auto"/>
              <w:bottom w:val="nil"/>
              <w:right w:val="single" w:sz="4" w:space="0" w:color="auto"/>
            </w:tcBorders>
            <w:hideMark/>
          </w:tcPr>
          <w:p w14:paraId="4C50F488" w14:textId="77777777" w:rsidR="00872540" w:rsidRPr="00640653" w:rsidRDefault="00872540" w:rsidP="00872540">
            <w:pPr>
              <w:autoSpaceDE w:val="0"/>
              <w:autoSpaceDN w:val="0"/>
              <w:adjustRightInd w:val="0"/>
              <w:rPr>
                <w:rFonts w:ascii="Arial" w:hAnsi="Arial" w:cs="Arial"/>
                <w:sz w:val="14"/>
                <w:szCs w:val="14"/>
                <w:lang w:val="en-US" w:eastAsia="en-US"/>
              </w:rPr>
            </w:pPr>
            <w:r w:rsidRPr="00640653">
              <w:rPr>
                <w:rFonts w:ascii="Arial" w:hAnsi="Arial" w:cs="Arial"/>
                <w:sz w:val="14"/>
                <w:szCs w:val="14"/>
                <w:lang w:val="en-US" w:eastAsia="en-US"/>
              </w:rPr>
              <w:t xml:space="preserve">1.1. DÖNEM KÂRI </w:t>
            </w:r>
          </w:p>
        </w:tc>
        <w:tc>
          <w:tcPr>
            <w:tcW w:w="1701" w:type="dxa"/>
            <w:tcBorders>
              <w:top w:val="nil"/>
              <w:left w:val="single" w:sz="4" w:space="0" w:color="auto"/>
              <w:bottom w:val="nil"/>
              <w:right w:val="single" w:sz="4" w:space="0" w:color="auto"/>
            </w:tcBorders>
            <w:vAlign w:val="center"/>
          </w:tcPr>
          <w:p w14:paraId="58C1EA69" w14:textId="6F8EBE14"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10.262.603</w:t>
            </w:r>
          </w:p>
        </w:tc>
        <w:tc>
          <w:tcPr>
            <w:tcW w:w="1559" w:type="dxa"/>
            <w:tcBorders>
              <w:top w:val="nil"/>
              <w:left w:val="single" w:sz="4" w:space="0" w:color="auto"/>
              <w:bottom w:val="nil"/>
              <w:right w:val="single" w:sz="4" w:space="0" w:color="auto"/>
            </w:tcBorders>
            <w:vAlign w:val="center"/>
          </w:tcPr>
          <w:p w14:paraId="224A924B" w14:textId="521EED0A"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6.679.376</w:t>
            </w:r>
          </w:p>
        </w:tc>
      </w:tr>
      <w:tr w:rsidR="00872540" w:rsidRPr="00640653" w14:paraId="2EF3DC6A" w14:textId="77777777" w:rsidTr="00B04EEF">
        <w:trPr>
          <w:trHeight w:val="113"/>
        </w:trPr>
        <w:tc>
          <w:tcPr>
            <w:tcW w:w="6096" w:type="dxa"/>
            <w:tcBorders>
              <w:top w:val="nil"/>
              <w:left w:val="single" w:sz="4" w:space="0" w:color="auto"/>
              <w:bottom w:val="nil"/>
              <w:right w:val="single" w:sz="4" w:space="0" w:color="auto"/>
            </w:tcBorders>
            <w:hideMark/>
          </w:tcPr>
          <w:p w14:paraId="68B77E0A" w14:textId="77777777" w:rsidR="00872540" w:rsidRPr="00640653" w:rsidRDefault="00872540" w:rsidP="00872540">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1.2. ÖDENECEK VERGİ VE YASAL YÜKÜMLÜLÜKLER (-)</w:t>
            </w:r>
          </w:p>
        </w:tc>
        <w:tc>
          <w:tcPr>
            <w:tcW w:w="1701" w:type="dxa"/>
            <w:tcBorders>
              <w:top w:val="nil"/>
              <w:left w:val="single" w:sz="4" w:space="0" w:color="auto"/>
              <w:bottom w:val="nil"/>
              <w:right w:val="single" w:sz="4" w:space="0" w:color="auto"/>
            </w:tcBorders>
            <w:vAlign w:val="center"/>
          </w:tcPr>
          <w:p w14:paraId="626B441C" w14:textId="07788881"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2.189.580</w:t>
            </w:r>
          </w:p>
        </w:tc>
        <w:tc>
          <w:tcPr>
            <w:tcW w:w="1559" w:type="dxa"/>
            <w:tcBorders>
              <w:top w:val="nil"/>
              <w:left w:val="single" w:sz="4" w:space="0" w:color="auto"/>
              <w:bottom w:val="nil"/>
              <w:right w:val="single" w:sz="4" w:space="0" w:color="auto"/>
            </w:tcBorders>
            <w:vAlign w:val="center"/>
          </w:tcPr>
          <w:p w14:paraId="4820D763" w14:textId="3619779C"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1.943.576</w:t>
            </w:r>
          </w:p>
        </w:tc>
      </w:tr>
      <w:tr w:rsidR="00872540" w:rsidRPr="00640653" w14:paraId="325B7698" w14:textId="77777777" w:rsidTr="00B04EEF">
        <w:trPr>
          <w:trHeight w:val="113"/>
        </w:trPr>
        <w:tc>
          <w:tcPr>
            <w:tcW w:w="6096" w:type="dxa"/>
            <w:tcBorders>
              <w:top w:val="nil"/>
              <w:left w:val="single" w:sz="4" w:space="0" w:color="auto"/>
              <w:bottom w:val="nil"/>
              <w:right w:val="single" w:sz="4" w:space="0" w:color="auto"/>
            </w:tcBorders>
            <w:hideMark/>
          </w:tcPr>
          <w:p w14:paraId="5C5B941D" w14:textId="77777777" w:rsidR="00872540" w:rsidRPr="00640653" w:rsidRDefault="00872540" w:rsidP="00872540">
            <w:pPr>
              <w:autoSpaceDE w:val="0"/>
              <w:autoSpaceDN w:val="0"/>
              <w:adjustRightInd w:val="0"/>
              <w:rPr>
                <w:rFonts w:ascii="Arial" w:hAnsi="Arial" w:cs="Arial"/>
                <w:sz w:val="14"/>
                <w:szCs w:val="14"/>
                <w:lang w:val="en-US" w:eastAsia="en-US"/>
              </w:rPr>
            </w:pPr>
            <w:r w:rsidRPr="00640653">
              <w:rPr>
                <w:rFonts w:ascii="Arial" w:hAnsi="Arial" w:cs="Arial"/>
                <w:sz w:val="14"/>
                <w:szCs w:val="14"/>
                <w:lang w:val="en-US" w:eastAsia="en-US"/>
              </w:rPr>
              <w:t>1.2.1. Kurumlar Vergisi (Gelir Vergisi)</w:t>
            </w:r>
          </w:p>
        </w:tc>
        <w:tc>
          <w:tcPr>
            <w:tcW w:w="1701" w:type="dxa"/>
            <w:tcBorders>
              <w:top w:val="nil"/>
              <w:left w:val="single" w:sz="4" w:space="0" w:color="auto"/>
              <w:bottom w:val="nil"/>
              <w:right w:val="single" w:sz="4" w:space="0" w:color="auto"/>
            </w:tcBorders>
            <w:vAlign w:val="center"/>
          </w:tcPr>
          <w:p w14:paraId="404E12EC" w14:textId="0A0E5EBC"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3.137.559</w:t>
            </w:r>
          </w:p>
        </w:tc>
        <w:tc>
          <w:tcPr>
            <w:tcW w:w="1559" w:type="dxa"/>
            <w:tcBorders>
              <w:top w:val="nil"/>
              <w:left w:val="single" w:sz="4" w:space="0" w:color="auto"/>
              <w:bottom w:val="nil"/>
              <w:right w:val="single" w:sz="4" w:space="0" w:color="auto"/>
            </w:tcBorders>
            <w:vAlign w:val="center"/>
          </w:tcPr>
          <w:p w14:paraId="0E38C147" w14:textId="64551B93"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2.425.220</w:t>
            </w:r>
          </w:p>
        </w:tc>
      </w:tr>
      <w:tr w:rsidR="00872540" w:rsidRPr="00640653" w14:paraId="79601277" w14:textId="77777777" w:rsidTr="00B04EEF">
        <w:trPr>
          <w:trHeight w:val="113"/>
        </w:trPr>
        <w:tc>
          <w:tcPr>
            <w:tcW w:w="6096" w:type="dxa"/>
            <w:tcBorders>
              <w:top w:val="nil"/>
              <w:left w:val="single" w:sz="4" w:space="0" w:color="auto"/>
              <w:bottom w:val="nil"/>
              <w:right w:val="single" w:sz="4" w:space="0" w:color="auto"/>
            </w:tcBorders>
            <w:hideMark/>
          </w:tcPr>
          <w:p w14:paraId="79E168BA" w14:textId="77777777" w:rsidR="00872540" w:rsidRPr="00640653" w:rsidRDefault="00872540" w:rsidP="00872540">
            <w:pPr>
              <w:autoSpaceDE w:val="0"/>
              <w:autoSpaceDN w:val="0"/>
              <w:adjustRightInd w:val="0"/>
              <w:rPr>
                <w:rFonts w:ascii="Arial" w:hAnsi="Arial" w:cs="Arial"/>
                <w:sz w:val="14"/>
                <w:szCs w:val="14"/>
                <w:lang w:val="en-US" w:eastAsia="en-US"/>
              </w:rPr>
            </w:pPr>
            <w:r w:rsidRPr="00640653">
              <w:rPr>
                <w:rFonts w:ascii="Arial" w:hAnsi="Arial" w:cs="Arial"/>
                <w:sz w:val="14"/>
                <w:szCs w:val="14"/>
                <w:lang w:val="en-US" w:eastAsia="en-US"/>
              </w:rPr>
              <w:t>1.2.2. Gelir Vergisi Kesintisi</w:t>
            </w:r>
          </w:p>
        </w:tc>
        <w:tc>
          <w:tcPr>
            <w:tcW w:w="1701" w:type="dxa"/>
            <w:tcBorders>
              <w:top w:val="nil"/>
              <w:left w:val="single" w:sz="4" w:space="0" w:color="auto"/>
              <w:bottom w:val="nil"/>
              <w:right w:val="single" w:sz="4" w:space="0" w:color="auto"/>
            </w:tcBorders>
            <w:vAlign w:val="center"/>
          </w:tcPr>
          <w:p w14:paraId="577B9AA9" w14:textId="300FC8F8"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3BE91F3C" w14:textId="689DA184"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w:t>
            </w:r>
          </w:p>
        </w:tc>
      </w:tr>
      <w:tr w:rsidR="00872540" w:rsidRPr="00640653" w14:paraId="6C2F394F" w14:textId="77777777" w:rsidTr="00B04EEF">
        <w:trPr>
          <w:trHeight w:val="113"/>
        </w:trPr>
        <w:tc>
          <w:tcPr>
            <w:tcW w:w="6096" w:type="dxa"/>
            <w:tcBorders>
              <w:top w:val="nil"/>
              <w:left w:val="single" w:sz="4" w:space="0" w:color="auto"/>
              <w:bottom w:val="nil"/>
              <w:right w:val="single" w:sz="4" w:space="0" w:color="auto"/>
            </w:tcBorders>
            <w:hideMark/>
          </w:tcPr>
          <w:p w14:paraId="75B15EFB" w14:textId="77777777" w:rsidR="00872540" w:rsidRPr="00640653" w:rsidRDefault="00872540" w:rsidP="00872540">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1.2.3. Diğer Vergi ve Yasal Yükümlülükler (**)</w:t>
            </w:r>
          </w:p>
        </w:tc>
        <w:tc>
          <w:tcPr>
            <w:tcW w:w="1701" w:type="dxa"/>
            <w:tcBorders>
              <w:top w:val="nil"/>
              <w:left w:val="single" w:sz="4" w:space="0" w:color="auto"/>
              <w:bottom w:val="nil"/>
              <w:right w:val="single" w:sz="4" w:space="0" w:color="auto"/>
            </w:tcBorders>
            <w:vAlign w:val="center"/>
          </w:tcPr>
          <w:p w14:paraId="3095B7D9" w14:textId="024A337A"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 xml:space="preserve">-                          </w:t>
            </w:r>
            <w:r>
              <w:rPr>
                <w:rFonts w:ascii="Arial" w:hAnsi="Arial" w:cs="Arial"/>
                <w:color w:val="000000"/>
                <w:sz w:val="14"/>
                <w:szCs w:val="14"/>
              </w:rPr>
              <w:t>(</w:t>
            </w:r>
            <w:r w:rsidRPr="000852B3">
              <w:rPr>
                <w:rFonts w:ascii="Arial" w:hAnsi="Arial" w:cs="Arial"/>
                <w:color w:val="000000"/>
                <w:sz w:val="14"/>
                <w:szCs w:val="14"/>
              </w:rPr>
              <w:t>947.979</w:t>
            </w:r>
            <w:r>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7ABAD2A0" w14:textId="73A57FB9"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 xml:space="preserve">-                          </w:t>
            </w:r>
            <w:r>
              <w:rPr>
                <w:rFonts w:ascii="Arial" w:hAnsi="Arial" w:cs="Arial"/>
                <w:color w:val="000000"/>
                <w:sz w:val="14"/>
                <w:szCs w:val="14"/>
              </w:rPr>
              <w:t>(</w:t>
            </w:r>
            <w:r w:rsidRPr="000852B3">
              <w:rPr>
                <w:rFonts w:ascii="Arial" w:hAnsi="Arial" w:cs="Arial"/>
                <w:color w:val="000000"/>
                <w:sz w:val="14"/>
                <w:szCs w:val="14"/>
              </w:rPr>
              <w:t>481.644</w:t>
            </w:r>
            <w:r>
              <w:rPr>
                <w:rFonts w:ascii="Arial" w:hAnsi="Arial" w:cs="Arial"/>
                <w:color w:val="000000"/>
                <w:sz w:val="14"/>
                <w:szCs w:val="14"/>
              </w:rPr>
              <w:t>)</w:t>
            </w:r>
          </w:p>
        </w:tc>
      </w:tr>
      <w:tr w:rsidR="00872540" w:rsidRPr="00640653" w14:paraId="2BD3A213" w14:textId="77777777" w:rsidTr="00B04EEF">
        <w:trPr>
          <w:trHeight w:val="113"/>
        </w:trPr>
        <w:tc>
          <w:tcPr>
            <w:tcW w:w="6096" w:type="dxa"/>
            <w:tcBorders>
              <w:top w:val="nil"/>
              <w:left w:val="single" w:sz="4" w:space="0" w:color="auto"/>
              <w:bottom w:val="nil"/>
              <w:right w:val="single" w:sz="4" w:space="0" w:color="auto"/>
            </w:tcBorders>
          </w:tcPr>
          <w:p w14:paraId="6AB68F32" w14:textId="77777777" w:rsidR="00872540" w:rsidRPr="00640653" w:rsidRDefault="00872540" w:rsidP="00872540">
            <w:pPr>
              <w:autoSpaceDE w:val="0"/>
              <w:autoSpaceDN w:val="0"/>
              <w:adjustRightInd w:val="0"/>
              <w:rPr>
                <w:rFonts w:ascii="Arial" w:hAnsi="Arial" w:cs="Arial"/>
                <w:sz w:val="14"/>
                <w:szCs w:val="14"/>
                <w:lang w:val="en-US" w:eastAsia="en-US"/>
              </w:rPr>
            </w:pPr>
          </w:p>
        </w:tc>
        <w:tc>
          <w:tcPr>
            <w:tcW w:w="1701" w:type="dxa"/>
            <w:tcBorders>
              <w:top w:val="nil"/>
              <w:left w:val="single" w:sz="4" w:space="0" w:color="auto"/>
              <w:bottom w:val="nil"/>
              <w:right w:val="single" w:sz="4" w:space="0" w:color="auto"/>
            </w:tcBorders>
            <w:vAlign w:val="center"/>
          </w:tcPr>
          <w:p w14:paraId="78A068F9" w14:textId="6E01D4DB" w:rsidR="00872540" w:rsidRPr="00B04EEF" w:rsidRDefault="00872540" w:rsidP="00872540">
            <w:pPr>
              <w:ind w:right="52"/>
              <w:jc w:val="right"/>
              <w:rPr>
                <w:rFonts w:ascii="Arial" w:hAnsi="Arial" w:cs="Arial"/>
                <w:sz w:val="14"/>
                <w:szCs w:val="14"/>
                <w:lang w:val="en-US" w:eastAsia="en-US"/>
              </w:rPr>
            </w:pPr>
          </w:p>
        </w:tc>
        <w:tc>
          <w:tcPr>
            <w:tcW w:w="1559" w:type="dxa"/>
            <w:tcBorders>
              <w:top w:val="nil"/>
              <w:left w:val="single" w:sz="4" w:space="0" w:color="auto"/>
              <w:bottom w:val="nil"/>
              <w:right w:val="single" w:sz="4" w:space="0" w:color="auto"/>
            </w:tcBorders>
            <w:vAlign w:val="center"/>
          </w:tcPr>
          <w:p w14:paraId="3CE8034E" w14:textId="574FBC5C" w:rsidR="00872540" w:rsidRPr="00B04EEF" w:rsidRDefault="00872540" w:rsidP="00872540">
            <w:pPr>
              <w:ind w:right="52"/>
              <w:jc w:val="right"/>
              <w:rPr>
                <w:rFonts w:ascii="Arial" w:hAnsi="Arial" w:cs="Arial"/>
                <w:sz w:val="14"/>
                <w:szCs w:val="14"/>
              </w:rPr>
            </w:pPr>
          </w:p>
        </w:tc>
      </w:tr>
      <w:tr w:rsidR="00872540" w:rsidRPr="00640653" w14:paraId="51A0F7BC" w14:textId="77777777" w:rsidTr="00B04EEF">
        <w:trPr>
          <w:trHeight w:val="113"/>
        </w:trPr>
        <w:tc>
          <w:tcPr>
            <w:tcW w:w="6096" w:type="dxa"/>
            <w:tcBorders>
              <w:top w:val="nil"/>
              <w:left w:val="single" w:sz="4" w:space="0" w:color="auto"/>
              <w:bottom w:val="nil"/>
              <w:right w:val="single" w:sz="4" w:space="0" w:color="auto"/>
            </w:tcBorders>
            <w:hideMark/>
          </w:tcPr>
          <w:p w14:paraId="70FD8B77" w14:textId="77777777" w:rsidR="00872540" w:rsidRPr="00640653" w:rsidRDefault="00872540" w:rsidP="00872540">
            <w:pPr>
              <w:autoSpaceDE w:val="0"/>
              <w:autoSpaceDN w:val="0"/>
              <w:adjustRightInd w:val="0"/>
              <w:rPr>
                <w:rFonts w:ascii="Arial" w:hAnsi="Arial" w:cs="Arial"/>
                <w:b/>
                <w:sz w:val="14"/>
                <w:szCs w:val="14"/>
                <w:lang w:val="en-US" w:eastAsia="en-US"/>
              </w:rPr>
            </w:pPr>
            <w:r w:rsidRPr="00640653">
              <w:rPr>
                <w:rFonts w:ascii="Arial" w:hAnsi="Arial" w:cs="Arial"/>
                <w:b/>
                <w:sz w:val="14"/>
                <w:szCs w:val="14"/>
                <w:lang w:val="en-US" w:eastAsia="en-US"/>
              </w:rPr>
              <w:t>A. NET DÖNEM KÂRI (1.1-1.2)</w:t>
            </w:r>
          </w:p>
        </w:tc>
        <w:tc>
          <w:tcPr>
            <w:tcW w:w="1701" w:type="dxa"/>
            <w:tcBorders>
              <w:top w:val="nil"/>
              <w:left w:val="single" w:sz="4" w:space="0" w:color="auto"/>
              <w:bottom w:val="nil"/>
              <w:right w:val="single" w:sz="4" w:space="0" w:color="auto"/>
            </w:tcBorders>
            <w:vAlign w:val="center"/>
          </w:tcPr>
          <w:p w14:paraId="49DC48E5" w14:textId="2F21C316" w:rsidR="00872540" w:rsidRPr="00B04EEF" w:rsidRDefault="00872540" w:rsidP="00872540">
            <w:pPr>
              <w:ind w:right="52"/>
              <w:jc w:val="right"/>
              <w:rPr>
                <w:rFonts w:ascii="Arial" w:hAnsi="Arial" w:cs="Arial"/>
                <w:b/>
                <w:sz w:val="14"/>
                <w:szCs w:val="14"/>
                <w:lang w:val="en-US" w:eastAsia="en-US"/>
              </w:rPr>
            </w:pPr>
            <w:r w:rsidRPr="000852B3">
              <w:rPr>
                <w:rFonts w:ascii="Arial" w:hAnsi="Arial" w:cs="Arial"/>
                <w:b/>
                <w:bCs/>
                <w:color w:val="000000"/>
                <w:sz w:val="14"/>
                <w:szCs w:val="14"/>
              </w:rPr>
              <w:t>8.073.023</w:t>
            </w:r>
          </w:p>
        </w:tc>
        <w:tc>
          <w:tcPr>
            <w:tcW w:w="1559" w:type="dxa"/>
            <w:tcBorders>
              <w:top w:val="nil"/>
              <w:left w:val="single" w:sz="4" w:space="0" w:color="auto"/>
              <w:bottom w:val="nil"/>
              <w:right w:val="single" w:sz="4" w:space="0" w:color="auto"/>
            </w:tcBorders>
            <w:vAlign w:val="center"/>
          </w:tcPr>
          <w:p w14:paraId="22E54BFD" w14:textId="3D45FC88" w:rsidR="00872540" w:rsidRPr="00B04EEF" w:rsidRDefault="00872540" w:rsidP="00872540">
            <w:pPr>
              <w:ind w:right="52"/>
              <w:jc w:val="right"/>
              <w:rPr>
                <w:rFonts w:ascii="Arial" w:hAnsi="Arial" w:cs="Arial"/>
                <w:b/>
                <w:sz w:val="14"/>
                <w:szCs w:val="14"/>
              </w:rPr>
            </w:pPr>
            <w:r w:rsidRPr="000852B3">
              <w:rPr>
                <w:rFonts w:ascii="Arial" w:hAnsi="Arial" w:cs="Arial"/>
                <w:b/>
                <w:bCs/>
                <w:color w:val="000000"/>
                <w:sz w:val="14"/>
                <w:szCs w:val="14"/>
              </w:rPr>
              <w:t>4.735.800</w:t>
            </w:r>
          </w:p>
        </w:tc>
      </w:tr>
      <w:tr w:rsidR="00872540" w:rsidRPr="00640653" w14:paraId="76872234" w14:textId="77777777" w:rsidTr="00B04EEF">
        <w:trPr>
          <w:trHeight w:val="113"/>
        </w:trPr>
        <w:tc>
          <w:tcPr>
            <w:tcW w:w="6096" w:type="dxa"/>
            <w:tcBorders>
              <w:top w:val="nil"/>
              <w:left w:val="single" w:sz="4" w:space="0" w:color="auto"/>
              <w:bottom w:val="nil"/>
              <w:right w:val="single" w:sz="4" w:space="0" w:color="auto"/>
            </w:tcBorders>
          </w:tcPr>
          <w:p w14:paraId="274CC46F" w14:textId="77777777" w:rsidR="00872540" w:rsidRPr="00640653" w:rsidRDefault="00872540" w:rsidP="00872540">
            <w:pPr>
              <w:autoSpaceDE w:val="0"/>
              <w:autoSpaceDN w:val="0"/>
              <w:adjustRightInd w:val="0"/>
              <w:rPr>
                <w:rFonts w:ascii="Arial" w:hAnsi="Arial" w:cs="Arial"/>
                <w:b/>
                <w:sz w:val="14"/>
                <w:szCs w:val="14"/>
                <w:lang w:val="en-US" w:eastAsia="en-US"/>
              </w:rPr>
            </w:pPr>
          </w:p>
        </w:tc>
        <w:tc>
          <w:tcPr>
            <w:tcW w:w="1701" w:type="dxa"/>
            <w:tcBorders>
              <w:top w:val="nil"/>
              <w:left w:val="single" w:sz="4" w:space="0" w:color="auto"/>
              <w:bottom w:val="nil"/>
              <w:right w:val="single" w:sz="4" w:space="0" w:color="auto"/>
            </w:tcBorders>
            <w:vAlign w:val="center"/>
          </w:tcPr>
          <w:p w14:paraId="4718A7B2" w14:textId="415F7540" w:rsidR="00872540" w:rsidRPr="00B04EEF" w:rsidRDefault="00872540" w:rsidP="00872540">
            <w:pPr>
              <w:ind w:right="52"/>
              <w:jc w:val="right"/>
              <w:rPr>
                <w:rFonts w:ascii="Arial" w:hAnsi="Arial" w:cs="Arial"/>
                <w:sz w:val="14"/>
                <w:szCs w:val="14"/>
                <w:lang w:val="en-US" w:eastAsia="en-US"/>
              </w:rPr>
            </w:pPr>
          </w:p>
        </w:tc>
        <w:tc>
          <w:tcPr>
            <w:tcW w:w="1559" w:type="dxa"/>
            <w:tcBorders>
              <w:top w:val="nil"/>
              <w:left w:val="single" w:sz="4" w:space="0" w:color="auto"/>
              <w:bottom w:val="nil"/>
              <w:right w:val="single" w:sz="4" w:space="0" w:color="auto"/>
            </w:tcBorders>
            <w:vAlign w:val="center"/>
          </w:tcPr>
          <w:p w14:paraId="17E63B8C" w14:textId="0621E3EE" w:rsidR="00872540" w:rsidRPr="00B04EEF" w:rsidRDefault="00872540" w:rsidP="00872540">
            <w:pPr>
              <w:ind w:right="52"/>
              <w:jc w:val="right"/>
              <w:rPr>
                <w:rFonts w:ascii="Arial" w:hAnsi="Arial" w:cs="Arial"/>
                <w:sz w:val="14"/>
                <w:szCs w:val="14"/>
                <w:lang w:val="en-US" w:eastAsia="en-US"/>
              </w:rPr>
            </w:pPr>
          </w:p>
        </w:tc>
      </w:tr>
      <w:tr w:rsidR="00872540" w:rsidRPr="00640653" w14:paraId="444DF4C9" w14:textId="77777777" w:rsidTr="00B04EEF">
        <w:trPr>
          <w:trHeight w:val="113"/>
        </w:trPr>
        <w:tc>
          <w:tcPr>
            <w:tcW w:w="6096" w:type="dxa"/>
            <w:tcBorders>
              <w:top w:val="nil"/>
              <w:left w:val="single" w:sz="4" w:space="0" w:color="auto"/>
              <w:bottom w:val="nil"/>
              <w:right w:val="single" w:sz="4" w:space="0" w:color="auto"/>
            </w:tcBorders>
            <w:hideMark/>
          </w:tcPr>
          <w:p w14:paraId="39381582" w14:textId="77777777" w:rsidR="00872540" w:rsidRPr="00640653" w:rsidRDefault="00872540" w:rsidP="00872540">
            <w:pPr>
              <w:autoSpaceDE w:val="0"/>
              <w:autoSpaceDN w:val="0"/>
              <w:adjustRightInd w:val="0"/>
              <w:rPr>
                <w:rFonts w:ascii="Arial" w:hAnsi="Arial" w:cs="Arial"/>
                <w:sz w:val="14"/>
                <w:szCs w:val="14"/>
                <w:lang w:val="en-US" w:eastAsia="en-US"/>
              </w:rPr>
            </w:pPr>
            <w:r w:rsidRPr="00640653">
              <w:rPr>
                <w:rFonts w:ascii="Arial" w:hAnsi="Arial" w:cs="Arial"/>
                <w:sz w:val="14"/>
                <w:szCs w:val="14"/>
                <w:lang w:val="en-US" w:eastAsia="en-US"/>
              </w:rPr>
              <w:t>1.3. GEÇMİŞ DÖNEMLER ZARARI (-)</w:t>
            </w:r>
          </w:p>
        </w:tc>
        <w:tc>
          <w:tcPr>
            <w:tcW w:w="1701" w:type="dxa"/>
            <w:tcBorders>
              <w:top w:val="nil"/>
              <w:left w:val="single" w:sz="4" w:space="0" w:color="auto"/>
              <w:bottom w:val="nil"/>
              <w:right w:val="single" w:sz="4" w:space="0" w:color="auto"/>
            </w:tcBorders>
            <w:vAlign w:val="center"/>
          </w:tcPr>
          <w:p w14:paraId="379DF65E" w14:textId="40F5C991"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42013B55" w14:textId="3042A98D"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w:t>
            </w:r>
          </w:p>
        </w:tc>
      </w:tr>
      <w:tr w:rsidR="00872540" w:rsidRPr="00640653" w14:paraId="4158C065" w14:textId="77777777" w:rsidTr="00B04EEF">
        <w:trPr>
          <w:trHeight w:val="113"/>
        </w:trPr>
        <w:tc>
          <w:tcPr>
            <w:tcW w:w="6096" w:type="dxa"/>
            <w:tcBorders>
              <w:top w:val="nil"/>
              <w:left w:val="single" w:sz="4" w:space="0" w:color="auto"/>
              <w:bottom w:val="nil"/>
              <w:right w:val="single" w:sz="4" w:space="0" w:color="auto"/>
            </w:tcBorders>
            <w:hideMark/>
          </w:tcPr>
          <w:p w14:paraId="7DB492BD" w14:textId="77777777" w:rsidR="00872540" w:rsidRPr="00640653" w:rsidRDefault="00872540" w:rsidP="00872540">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1.4. BİRİNCİ TERTİP YASAL YEDEK AKÇE (-)</w:t>
            </w:r>
          </w:p>
        </w:tc>
        <w:tc>
          <w:tcPr>
            <w:tcW w:w="1701" w:type="dxa"/>
            <w:tcBorders>
              <w:top w:val="nil"/>
              <w:left w:val="single" w:sz="4" w:space="0" w:color="auto"/>
              <w:bottom w:val="nil"/>
              <w:right w:val="single" w:sz="4" w:space="0" w:color="auto"/>
            </w:tcBorders>
            <w:vAlign w:val="center"/>
          </w:tcPr>
          <w:p w14:paraId="136E670E" w14:textId="086F52F4"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0D744A72" w14:textId="31CE0E1E"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236.790</w:t>
            </w:r>
          </w:p>
        </w:tc>
      </w:tr>
      <w:tr w:rsidR="00872540" w:rsidRPr="00640653" w14:paraId="434B01BE" w14:textId="77777777" w:rsidTr="00B04EEF">
        <w:trPr>
          <w:trHeight w:val="113"/>
        </w:trPr>
        <w:tc>
          <w:tcPr>
            <w:tcW w:w="6096" w:type="dxa"/>
            <w:tcBorders>
              <w:top w:val="nil"/>
              <w:left w:val="single" w:sz="4" w:space="0" w:color="auto"/>
              <w:bottom w:val="nil"/>
              <w:right w:val="single" w:sz="4" w:space="0" w:color="auto"/>
            </w:tcBorders>
            <w:hideMark/>
          </w:tcPr>
          <w:p w14:paraId="04D9B963" w14:textId="77777777" w:rsidR="00872540" w:rsidRPr="00977845" w:rsidRDefault="00872540" w:rsidP="00872540">
            <w:pPr>
              <w:autoSpaceDE w:val="0"/>
              <w:autoSpaceDN w:val="0"/>
              <w:adjustRightInd w:val="0"/>
              <w:rPr>
                <w:rFonts w:ascii="Arial" w:hAnsi="Arial" w:cs="Arial"/>
                <w:sz w:val="14"/>
                <w:szCs w:val="14"/>
                <w:lang w:eastAsia="en-US"/>
              </w:rPr>
            </w:pPr>
            <w:r w:rsidRPr="00977845">
              <w:rPr>
                <w:rFonts w:ascii="Arial" w:hAnsi="Arial" w:cs="Arial"/>
                <w:sz w:val="14"/>
                <w:szCs w:val="14"/>
                <w:lang w:eastAsia="en-US"/>
              </w:rPr>
              <w:t>1.5. BANKADA BIRAKILMASI VE TASARRUFU ZORUNLU YASAL FONLAR (-)</w:t>
            </w:r>
          </w:p>
        </w:tc>
        <w:tc>
          <w:tcPr>
            <w:tcW w:w="1701" w:type="dxa"/>
            <w:tcBorders>
              <w:top w:val="nil"/>
              <w:left w:val="single" w:sz="4" w:space="0" w:color="auto"/>
              <w:bottom w:val="nil"/>
              <w:right w:val="single" w:sz="4" w:space="0" w:color="auto"/>
            </w:tcBorders>
            <w:vAlign w:val="center"/>
          </w:tcPr>
          <w:p w14:paraId="2FA9C483" w14:textId="49006692"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1EE49C40" w14:textId="2F6BC86E"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w:t>
            </w:r>
          </w:p>
        </w:tc>
      </w:tr>
      <w:tr w:rsidR="00872540" w:rsidRPr="00640653" w14:paraId="2C683DCB" w14:textId="77777777" w:rsidTr="00B04EEF">
        <w:trPr>
          <w:trHeight w:val="113"/>
        </w:trPr>
        <w:tc>
          <w:tcPr>
            <w:tcW w:w="6096" w:type="dxa"/>
            <w:tcBorders>
              <w:top w:val="nil"/>
              <w:left w:val="single" w:sz="4" w:space="0" w:color="auto"/>
              <w:bottom w:val="nil"/>
              <w:right w:val="single" w:sz="4" w:space="0" w:color="auto"/>
            </w:tcBorders>
          </w:tcPr>
          <w:p w14:paraId="2F8E9C3C" w14:textId="77777777" w:rsidR="00872540" w:rsidRPr="00640653" w:rsidRDefault="00872540" w:rsidP="00872540">
            <w:pPr>
              <w:autoSpaceDE w:val="0"/>
              <w:autoSpaceDN w:val="0"/>
              <w:adjustRightInd w:val="0"/>
              <w:rPr>
                <w:rFonts w:ascii="Arial" w:hAnsi="Arial" w:cs="Arial"/>
                <w:b/>
                <w:sz w:val="14"/>
                <w:szCs w:val="14"/>
                <w:lang w:val="en-US" w:eastAsia="en-US"/>
              </w:rPr>
            </w:pPr>
          </w:p>
        </w:tc>
        <w:tc>
          <w:tcPr>
            <w:tcW w:w="1701" w:type="dxa"/>
            <w:tcBorders>
              <w:top w:val="nil"/>
              <w:left w:val="single" w:sz="4" w:space="0" w:color="auto"/>
              <w:bottom w:val="nil"/>
              <w:right w:val="single" w:sz="4" w:space="0" w:color="auto"/>
            </w:tcBorders>
            <w:vAlign w:val="center"/>
          </w:tcPr>
          <w:p w14:paraId="0D0C64D8" w14:textId="1E943E48" w:rsidR="00872540" w:rsidRPr="00B04EEF" w:rsidRDefault="00872540" w:rsidP="00872540">
            <w:pPr>
              <w:ind w:right="52"/>
              <w:jc w:val="right"/>
              <w:rPr>
                <w:rFonts w:ascii="Arial" w:hAnsi="Arial" w:cs="Arial"/>
                <w:sz w:val="14"/>
                <w:szCs w:val="14"/>
                <w:lang w:val="en-US" w:eastAsia="en-US"/>
              </w:rPr>
            </w:pPr>
          </w:p>
        </w:tc>
        <w:tc>
          <w:tcPr>
            <w:tcW w:w="1559" w:type="dxa"/>
            <w:tcBorders>
              <w:top w:val="nil"/>
              <w:left w:val="single" w:sz="4" w:space="0" w:color="auto"/>
              <w:bottom w:val="nil"/>
              <w:right w:val="single" w:sz="4" w:space="0" w:color="auto"/>
            </w:tcBorders>
            <w:vAlign w:val="center"/>
          </w:tcPr>
          <w:p w14:paraId="2F856B0A" w14:textId="382613AB" w:rsidR="00872540" w:rsidRPr="00B04EEF" w:rsidRDefault="00872540" w:rsidP="00872540">
            <w:pPr>
              <w:ind w:right="52"/>
              <w:jc w:val="right"/>
              <w:rPr>
                <w:rFonts w:ascii="Arial" w:hAnsi="Arial" w:cs="Arial"/>
                <w:sz w:val="14"/>
                <w:szCs w:val="14"/>
                <w:lang w:val="en-US" w:eastAsia="en-US"/>
              </w:rPr>
            </w:pPr>
          </w:p>
        </w:tc>
      </w:tr>
      <w:tr w:rsidR="00872540" w:rsidRPr="00640653" w14:paraId="4A5ED3AE" w14:textId="77777777" w:rsidTr="00B04EEF">
        <w:trPr>
          <w:trHeight w:val="113"/>
        </w:trPr>
        <w:tc>
          <w:tcPr>
            <w:tcW w:w="6096" w:type="dxa"/>
            <w:tcBorders>
              <w:top w:val="nil"/>
              <w:left w:val="single" w:sz="4" w:space="0" w:color="auto"/>
              <w:bottom w:val="nil"/>
              <w:right w:val="single" w:sz="4" w:space="0" w:color="auto"/>
            </w:tcBorders>
            <w:hideMark/>
          </w:tcPr>
          <w:p w14:paraId="36176273" w14:textId="77777777" w:rsidR="00872540" w:rsidRPr="00977845" w:rsidRDefault="00872540" w:rsidP="00872540">
            <w:pPr>
              <w:autoSpaceDE w:val="0"/>
              <w:autoSpaceDN w:val="0"/>
              <w:adjustRightInd w:val="0"/>
              <w:rPr>
                <w:rFonts w:ascii="Arial" w:hAnsi="Arial" w:cs="Arial"/>
                <w:b/>
                <w:sz w:val="14"/>
                <w:szCs w:val="14"/>
                <w:lang w:eastAsia="en-US"/>
              </w:rPr>
            </w:pPr>
            <w:r w:rsidRPr="00977845">
              <w:rPr>
                <w:rFonts w:ascii="Arial" w:hAnsi="Arial" w:cs="Arial"/>
                <w:b/>
                <w:sz w:val="14"/>
                <w:szCs w:val="14"/>
                <w:lang w:eastAsia="en-US"/>
              </w:rPr>
              <w:t>B. DAĞITILABİLİR NET DÖNEM KÂRI [(A-(1.3+1.4+1.5)](*)</w:t>
            </w:r>
          </w:p>
        </w:tc>
        <w:tc>
          <w:tcPr>
            <w:tcW w:w="1701" w:type="dxa"/>
            <w:tcBorders>
              <w:top w:val="nil"/>
              <w:left w:val="single" w:sz="4" w:space="0" w:color="auto"/>
              <w:bottom w:val="nil"/>
              <w:right w:val="single" w:sz="4" w:space="0" w:color="auto"/>
            </w:tcBorders>
            <w:vAlign w:val="center"/>
          </w:tcPr>
          <w:p w14:paraId="3A28971E" w14:textId="54F4F22F" w:rsidR="00872540" w:rsidRPr="00B04EEF" w:rsidRDefault="00872540" w:rsidP="00872540">
            <w:pPr>
              <w:ind w:right="52"/>
              <w:jc w:val="right"/>
              <w:rPr>
                <w:rFonts w:ascii="Arial" w:hAnsi="Arial" w:cs="Arial"/>
                <w:b/>
                <w:sz w:val="14"/>
                <w:szCs w:val="14"/>
              </w:rPr>
            </w:pPr>
            <w:r w:rsidRPr="000852B3">
              <w:rPr>
                <w:rFonts w:ascii="Arial" w:hAnsi="Arial" w:cs="Arial"/>
                <w:b/>
                <w:bCs/>
                <w:color w:val="000000"/>
                <w:sz w:val="14"/>
                <w:szCs w:val="14"/>
              </w:rPr>
              <w:t>8.073.023</w:t>
            </w:r>
          </w:p>
        </w:tc>
        <w:tc>
          <w:tcPr>
            <w:tcW w:w="1559" w:type="dxa"/>
            <w:tcBorders>
              <w:top w:val="nil"/>
              <w:left w:val="single" w:sz="4" w:space="0" w:color="auto"/>
              <w:bottom w:val="nil"/>
              <w:right w:val="single" w:sz="4" w:space="0" w:color="auto"/>
            </w:tcBorders>
            <w:vAlign w:val="center"/>
          </w:tcPr>
          <w:p w14:paraId="423A1C5C" w14:textId="53FBE730" w:rsidR="00872540" w:rsidRPr="00B04EEF" w:rsidRDefault="00872540" w:rsidP="00872540">
            <w:pPr>
              <w:ind w:right="52"/>
              <w:jc w:val="right"/>
              <w:rPr>
                <w:rFonts w:ascii="Arial" w:hAnsi="Arial" w:cs="Arial"/>
                <w:b/>
                <w:bCs/>
                <w:sz w:val="14"/>
                <w:szCs w:val="14"/>
              </w:rPr>
            </w:pPr>
            <w:r w:rsidRPr="000852B3">
              <w:rPr>
                <w:rFonts w:ascii="Arial" w:hAnsi="Arial" w:cs="Arial"/>
                <w:b/>
                <w:bCs/>
                <w:color w:val="000000"/>
                <w:sz w:val="14"/>
                <w:szCs w:val="14"/>
              </w:rPr>
              <w:t>4.499.010</w:t>
            </w:r>
          </w:p>
        </w:tc>
      </w:tr>
      <w:tr w:rsidR="00872540" w:rsidRPr="00640653" w14:paraId="56111C2B" w14:textId="77777777" w:rsidTr="00B04EEF">
        <w:trPr>
          <w:trHeight w:val="113"/>
        </w:trPr>
        <w:tc>
          <w:tcPr>
            <w:tcW w:w="6096" w:type="dxa"/>
            <w:tcBorders>
              <w:top w:val="nil"/>
              <w:left w:val="single" w:sz="4" w:space="0" w:color="auto"/>
              <w:bottom w:val="nil"/>
              <w:right w:val="single" w:sz="4" w:space="0" w:color="auto"/>
            </w:tcBorders>
          </w:tcPr>
          <w:p w14:paraId="32EBA762" w14:textId="77777777" w:rsidR="00872540" w:rsidRPr="00640653" w:rsidRDefault="00872540" w:rsidP="00872540">
            <w:pPr>
              <w:autoSpaceDE w:val="0"/>
              <w:autoSpaceDN w:val="0"/>
              <w:adjustRightInd w:val="0"/>
              <w:rPr>
                <w:rFonts w:ascii="Arial" w:hAnsi="Arial" w:cs="Arial"/>
                <w:b/>
                <w:sz w:val="14"/>
                <w:szCs w:val="14"/>
                <w:lang w:val="en-US" w:eastAsia="en-US"/>
              </w:rPr>
            </w:pPr>
          </w:p>
        </w:tc>
        <w:tc>
          <w:tcPr>
            <w:tcW w:w="1701" w:type="dxa"/>
            <w:tcBorders>
              <w:top w:val="nil"/>
              <w:left w:val="single" w:sz="4" w:space="0" w:color="auto"/>
              <w:bottom w:val="nil"/>
              <w:right w:val="single" w:sz="4" w:space="0" w:color="auto"/>
            </w:tcBorders>
            <w:vAlign w:val="center"/>
          </w:tcPr>
          <w:p w14:paraId="15812708" w14:textId="62D03808" w:rsidR="00872540" w:rsidRPr="00B04EEF" w:rsidRDefault="00872540" w:rsidP="00872540">
            <w:pPr>
              <w:ind w:right="52"/>
              <w:jc w:val="right"/>
              <w:rPr>
                <w:rFonts w:ascii="Arial" w:hAnsi="Arial" w:cs="Arial"/>
                <w:sz w:val="14"/>
                <w:szCs w:val="14"/>
              </w:rPr>
            </w:pPr>
          </w:p>
        </w:tc>
        <w:tc>
          <w:tcPr>
            <w:tcW w:w="1559" w:type="dxa"/>
            <w:tcBorders>
              <w:top w:val="nil"/>
              <w:left w:val="single" w:sz="4" w:space="0" w:color="auto"/>
              <w:bottom w:val="nil"/>
              <w:right w:val="single" w:sz="4" w:space="0" w:color="auto"/>
            </w:tcBorders>
            <w:vAlign w:val="center"/>
          </w:tcPr>
          <w:p w14:paraId="16C31BE0" w14:textId="690283FD" w:rsidR="00872540" w:rsidRPr="00B04EEF" w:rsidRDefault="00872540" w:rsidP="00872540">
            <w:pPr>
              <w:ind w:right="52"/>
              <w:jc w:val="right"/>
              <w:rPr>
                <w:rFonts w:ascii="Arial" w:hAnsi="Arial" w:cs="Arial"/>
                <w:sz w:val="14"/>
                <w:szCs w:val="14"/>
              </w:rPr>
            </w:pPr>
          </w:p>
        </w:tc>
      </w:tr>
      <w:tr w:rsidR="00872540" w:rsidRPr="00640653" w14:paraId="7B3F9BA1" w14:textId="77777777" w:rsidTr="00B04EEF">
        <w:trPr>
          <w:trHeight w:val="113"/>
        </w:trPr>
        <w:tc>
          <w:tcPr>
            <w:tcW w:w="6096" w:type="dxa"/>
            <w:tcBorders>
              <w:top w:val="nil"/>
              <w:left w:val="single" w:sz="4" w:space="0" w:color="auto"/>
              <w:bottom w:val="nil"/>
              <w:right w:val="single" w:sz="4" w:space="0" w:color="auto"/>
            </w:tcBorders>
            <w:hideMark/>
          </w:tcPr>
          <w:p w14:paraId="69727583" w14:textId="77777777" w:rsidR="00872540" w:rsidRPr="00640653" w:rsidRDefault="00872540" w:rsidP="00872540">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1.6. ORTAKLARA BİRİNCİ TEMETTÜ (-)</w:t>
            </w:r>
          </w:p>
        </w:tc>
        <w:tc>
          <w:tcPr>
            <w:tcW w:w="1701" w:type="dxa"/>
            <w:tcBorders>
              <w:top w:val="nil"/>
              <w:left w:val="single" w:sz="4" w:space="0" w:color="auto"/>
              <w:bottom w:val="nil"/>
              <w:right w:val="single" w:sz="4" w:space="0" w:color="auto"/>
            </w:tcBorders>
            <w:vAlign w:val="center"/>
          </w:tcPr>
          <w:p w14:paraId="6712FEE6" w14:textId="01E10EC8"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5EC9B55D" w14:textId="3200C92D"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950.000</w:t>
            </w:r>
          </w:p>
        </w:tc>
      </w:tr>
      <w:tr w:rsidR="00872540" w:rsidRPr="00640653" w14:paraId="42E03DFA" w14:textId="77777777" w:rsidTr="00B04EEF">
        <w:trPr>
          <w:trHeight w:val="113"/>
        </w:trPr>
        <w:tc>
          <w:tcPr>
            <w:tcW w:w="6096" w:type="dxa"/>
            <w:tcBorders>
              <w:top w:val="nil"/>
              <w:left w:val="single" w:sz="4" w:space="0" w:color="auto"/>
              <w:bottom w:val="nil"/>
              <w:right w:val="single" w:sz="4" w:space="0" w:color="auto"/>
            </w:tcBorders>
            <w:hideMark/>
          </w:tcPr>
          <w:p w14:paraId="52427070" w14:textId="77777777" w:rsidR="00872540" w:rsidRPr="00640653" w:rsidRDefault="00872540" w:rsidP="00872540">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1.6.1. Hisse Senedi Sahiplerine</w:t>
            </w:r>
          </w:p>
        </w:tc>
        <w:tc>
          <w:tcPr>
            <w:tcW w:w="1701" w:type="dxa"/>
            <w:tcBorders>
              <w:top w:val="nil"/>
              <w:left w:val="single" w:sz="4" w:space="0" w:color="auto"/>
              <w:bottom w:val="nil"/>
              <w:right w:val="single" w:sz="4" w:space="0" w:color="auto"/>
            </w:tcBorders>
            <w:vAlign w:val="center"/>
          </w:tcPr>
          <w:p w14:paraId="59E069C1" w14:textId="633297DE"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1145EEA1" w14:textId="26F90C4C"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950.000</w:t>
            </w:r>
          </w:p>
        </w:tc>
      </w:tr>
      <w:tr w:rsidR="00872540" w:rsidRPr="00640653" w14:paraId="350C7750" w14:textId="77777777" w:rsidTr="00B04EEF">
        <w:trPr>
          <w:trHeight w:val="113"/>
        </w:trPr>
        <w:tc>
          <w:tcPr>
            <w:tcW w:w="6096" w:type="dxa"/>
            <w:tcBorders>
              <w:top w:val="nil"/>
              <w:left w:val="single" w:sz="4" w:space="0" w:color="auto"/>
              <w:bottom w:val="nil"/>
              <w:right w:val="single" w:sz="4" w:space="0" w:color="auto"/>
            </w:tcBorders>
            <w:hideMark/>
          </w:tcPr>
          <w:p w14:paraId="2FB66F19" w14:textId="77777777" w:rsidR="00872540" w:rsidRPr="00640653" w:rsidRDefault="00872540" w:rsidP="00872540">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1.6.2. İmtiyazlı Hisse Senedi Sahiplerine</w:t>
            </w:r>
          </w:p>
        </w:tc>
        <w:tc>
          <w:tcPr>
            <w:tcW w:w="1701" w:type="dxa"/>
            <w:tcBorders>
              <w:top w:val="nil"/>
              <w:left w:val="single" w:sz="4" w:space="0" w:color="auto"/>
              <w:bottom w:val="nil"/>
              <w:right w:val="single" w:sz="4" w:space="0" w:color="auto"/>
            </w:tcBorders>
            <w:vAlign w:val="center"/>
          </w:tcPr>
          <w:p w14:paraId="04D0CC4E" w14:textId="3B59819F"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593A84FB" w14:textId="73CE8B92"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w:t>
            </w:r>
          </w:p>
        </w:tc>
      </w:tr>
      <w:tr w:rsidR="00872540" w:rsidRPr="00640653" w14:paraId="2151111D" w14:textId="77777777" w:rsidTr="00B04EEF">
        <w:trPr>
          <w:trHeight w:val="113"/>
        </w:trPr>
        <w:tc>
          <w:tcPr>
            <w:tcW w:w="6096" w:type="dxa"/>
            <w:tcBorders>
              <w:top w:val="nil"/>
              <w:left w:val="single" w:sz="4" w:space="0" w:color="auto"/>
              <w:bottom w:val="nil"/>
              <w:right w:val="single" w:sz="4" w:space="0" w:color="auto"/>
            </w:tcBorders>
            <w:hideMark/>
          </w:tcPr>
          <w:p w14:paraId="3A4A01A5" w14:textId="77777777" w:rsidR="00872540" w:rsidRPr="00640653" w:rsidRDefault="00872540" w:rsidP="00872540">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1.6.3. Katılma İntifa Senetlerine</w:t>
            </w:r>
          </w:p>
        </w:tc>
        <w:tc>
          <w:tcPr>
            <w:tcW w:w="1701" w:type="dxa"/>
            <w:tcBorders>
              <w:top w:val="nil"/>
              <w:left w:val="single" w:sz="4" w:space="0" w:color="auto"/>
              <w:bottom w:val="nil"/>
              <w:right w:val="single" w:sz="4" w:space="0" w:color="auto"/>
            </w:tcBorders>
            <w:vAlign w:val="center"/>
          </w:tcPr>
          <w:p w14:paraId="442DD8A7" w14:textId="55CD65EF"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2DDD63F9" w14:textId="43CC7271"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w:t>
            </w:r>
          </w:p>
        </w:tc>
      </w:tr>
      <w:tr w:rsidR="00872540" w:rsidRPr="00640653" w14:paraId="4FC05A0A" w14:textId="77777777" w:rsidTr="00B04EEF">
        <w:trPr>
          <w:trHeight w:val="113"/>
        </w:trPr>
        <w:tc>
          <w:tcPr>
            <w:tcW w:w="6096" w:type="dxa"/>
            <w:tcBorders>
              <w:top w:val="nil"/>
              <w:left w:val="single" w:sz="4" w:space="0" w:color="auto"/>
              <w:bottom w:val="nil"/>
              <w:right w:val="single" w:sz="4" w:space="0" w:color="auto"/>
            </w:tcBorders>
            <w:hideMark/>
          </w:tcPr>
          <w:p w14:paraId="3E0A4E37" w14:textId="77777777" w:rsidR="00872540" w:rsidRPr="00640653" w:rsidRDefault="00872540" w:rsidP="00872540">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1.6.4. Kâra İştirakli Tahvillere</w:t>
            </w:r>
          </w:p>
        </w:tc>
        <w:tc>
          <w:tcPr>
            <w:tcW w:w="1701" w:type="dxa"/>
            <w:tcBorders>
              <w:top w:val="nil"/>
              <w:left w:val="single" w:sz="4" w:space="0" w:color="auto"/>
              <w:bottom w:val="nil"/>
              <w:right w:val="single" w:sz="4" w:space="0" w:color="auto"/>
            </w:tcBorders>
            <w:vAlign w:val="center"/>
          </w:tcPr>
          <w:p w14:paraId="2C67752A" w14:textId="154F331E"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1806964A" w14:textId="1A68C61D"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w:t>
            </w:r>
          </w:p>
        </w:tc>
      </w:tr>
      <w:tr w:rsidR="00872540" w:rsidRPr="00640653" w14:paraId="0F32F0E5" w14:textId="77777777" w:rsidTr="00B04EEF">
        <w:trPr>
          <w:trHeight w:val="113"/>
        </w:trPr>
        <w:tc>
          <w:tcPr>
            <w:tcW w:w="6096" w:type="dxa"/>
            <w:tcBorders>
              <w:top w:val="nil"/>
              <w:left w:val="single" w:sz="4" w:space="0" w:color="auto"/>
              <w:bottom w:val="nil"/>
              <w:right w:val="single" w:sz="4" w:space="0" w:color="auto"/>
            </w:tcBorders>
            <w:hideMark/>
          </w:tcPr>
          <w:p w14:paraId="214B2493" w14:textId="77777777" w:rsidR="00872540" w:rsidRPr="00640653" w:rsidRDefault="00872540" w:rsidP="00872540">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1.6.5. Kâr ve Zarar Ortaklığı Belgesi Sahiplerine</w:t>
            </w:r>
          </w:p>
        </w:tc>
        <w:tc>
          <w:tcPr>
            <w:tcW w:w="1701" w:type="dxa"/>
            <w:tcBorders>
              <w:top w:val="nil"/>
              <w:left w:val="single" w:sz="4" w:space="0" w:color="auto"/>
              <w:bottom w:val="nil"/>
              <w:right w:val="single" w:sz="4" w:space="0" w:color="auto"/>
            </w:tcBorders>
            <w:vAlign w:val="center"/>
          </w:tcPr>
          <w:p w14:paraId="5AC6E74E" w14:textId="40851390"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1BA47541" w14:textId="4C4C4AA9"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w:t>
            </w:r>
          </w:p>
        </w:tc>
      </w:tr>
      <w:tr w:rsidR="00872540" w:rsidRPr="00640653" w14:paraId="14A5BE93" w14:textId="77777777" w:rsidTr="00B04EEF">
        <w:trPr>
          <w:trHeight w:val="113"/>
        </w:trPr>
        <w:tc>
          <w:tcPr>
            <w:tcW w:w="6096" w:type="dxa"/>
            <w:tcBorders>
              <w:top w:val="nil"/>
              <w:left w:val="single" w:sz="4" w:space="0" w:color="auto"/>
              <w:bottom w:val="nil"/>
              <w:right w:val="single" w:sz="4" w:space="0" w:color="auto"/>
            </w:tcBorders>
            <w:hideMark/>
          </w:tcPr>
          <w:p w14:paraId="30503019" w14:textId="77777777" w:rsidR="00872540" w:rsidRPr="00640653" w:rsidRDefault="00872540" w:rsidP="00872540">
            <w:pPr>
              <w:rPr>
                <w:rFonts w:ascii="Arial" w:hAnsi="Arial" w:cs="Arial"/>
                <w:sz w:val="14"/>
                <w:szCs w:val="14"/>
                <w:lang w:eastAsia="en-US"/>
              </w:rPr>
            </w:pPr>
            <w:r w:rsidRPr="00640653">
              <w:rPr>
                <w:rFonts w:ascii="Arial" w:hAnsi="Arial" w:cs="Arial"/>
                <w:sz w:val="14"/>
                <w:szCs w:val="14"/>
                <w:lang w:eastAsia="en-US"/>
              </w:rPr>
              <w:t>1.7. PERSONELE TEMETTÜ (-)</w:t>
            </w:r>
          </w:p>
        </w:tc>
        <w:tc>
          <w:tcPr>
            <w:tcW w:w="1701" w:type="dxa"/>
            <w:tcBorders>
              <w:top w:val="nil"/>
              <w:left w:val="single" w:sz="4" w:space="0" w:color="auto"/>
              <w:bottom w:val="nil"/>
              <w:right w:val="single" w:sz="4" w:space="0" w:color="auto"/>
            </w:tcBorders>
            <w:vAlign w:val="center"/>
          </w:tcPr>
          <w:p w14:paraId="0F51FDAF" w14:textId="25D91CF3"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577DEACE" w14:textId="15384ACE"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w:t>
            </w:r>
          </w:p>
        </w:tc>
      </w:tr>
      <w:tr w:rsidR="00872540" w:rsidRPr="00640653" w14:paraId="6689101F" w14:textId="77777777" w:rsidTr="00B04EEF">
        <w:trPr>
          <w:trHeight w:val="113"/>
        </w:trPr>
        <w:tc>
          <w:tcPr>
            <w:tcW w:w="6096" w:type="dxa"/>
            <w:tcBorders>
              <w:top w:val="nil"/>
              <w:left w:val="single" w:sz="4" w:space="0" w:color="auto"/>
              <w:bottom w:val="nil"/>
              <w:right w:val="single" w:sz="4" w:space="0" w:color="auto"/>
            </w:tcBorders>
            <w:hideMark/>
          </w:tcPr>
          <w:p w14:paraId="358CC9CC" w14:textId="77777777" w:rsidR="00872540" w:rsidRPr="00640653" w:rsidRDefault="00872540" w:rsidP="00872540">
            <w:pPr>
              <w:rPr>
                <w:rFonts w:ascii="Arial" w:hAnsi="Arial" w:cs="Arial"/>
                <w:sz w:val="14"/>
                <w:szCs w:val="14"/>
                <w:lang w:eastAsia="en-US"/>
              </w:rPr>
            </w:pPr>
            <w:r w:rsidRPr="00640653">
              <w:rPr>
                <w:rFonts w:ascii="Arial" w:hAnsi="Arial" w:cs="Arial"/>
                <w:sz w:val="14"/>
                <w:szCs w:val="14"/>
                <w:lang w:eastAsia="en-US"/>
              </w:rPr>
              <w:t>1.8. YÖNETİM KURULUNA TEMETTÜ (-)</w:t>
            </w:r>
          </w:p>
        </w:tc>
        <w:tc>
          <w:tcPr>
            <w:tcW w:w="1701" w:type="dxa"/>
            <w:tcBorders>
              <w:top w:val="nil"/>
              <w:left w:val="single" w:sz="4" w:space="0" w:color="auto"/>
              <w:bottom w:val="nil"/>
              <w:right w:val="single" w:sz="4" w:space="0" w:color="auto"/>
            </w:tcBorders>
            <w:vAlign w:val="center"/>
          </w:tcPr>
          <w:p w14:paraId="75265A04" w14:textId="2B9A80FA"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5B585386" w14:textId="6152BCE0"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w:t>
            </w:r>
          </w:p>
        </w:tc>
      </w:tr>
      <w:tr w:rsidR="00872540" w:rsidRPr="00640653" w14:paraId="0BCAD0B7" w14:textId="77777777" w:rsidTr="00B04EEF">
        <w:trPr>
          <w:trHeight w:val="113"/>
        </w:trPr>
        <w:tc>
          <w:tcPr>
            <w:tcW w:w="6096" w:type="dxa"/>
            <w:tcBorders>
              <w:top w:val="nil"/>
              <w:left w:val="single" w:sz="4" w:space="0" w:color="auto"/>
              <w:bottom w:val="nil"/>
              <w:right w:val="single" w:sz="4" w:space="0" w:color="auto"/>
            </w:tcBorders>
            <w:hideMark/>
          </w:tcPr>
          <w:p w14:paraId="333C6A4D" w14:textId="77777777" w:rsidR="00872540" w:rsidRPr="00640653" w:rsidRDefault="00872540" w:rsidP="00872540">
            <w:pPr>
              <w:rPr>
                <w:rFonts w:ascii="Arial" w:hAnsi="Arial" w:cs="Arial"/>
                <w:sz w:val="14"/>
                <w:szCs w:val="14"/>
                <w:lang w:eastAsia="en-US"/>
              </w:rPr>
            </w:pPr>
            <w:r w:rsidRPr="00640653">
              <w:rPr>
                <w:rFonts w:ascii="Arial" w:hAnsi="Arial" w:cs="Arial"/>
                <w:sz w:val="14"/>
                <w:szCs w:val="14"/>
                <w:lang w:eastAsia="en-US"/>
              </w:rPr>
              <w:t>1.9. ORTAKLARA İKİNCİ TEMETTÜ (-)</w:t>
            </w:r>
          </w:p>
        </w:tc>
        <w:tc>
          <w:tcPr>
            <w:tcW w:w="1701" w:type="dxa"/>
            <w:tcBorders>
              <w:top w:val="nil"/>
              <w:left w:val="single" w:sz="4" w:space="0" w:color="auto"/>
              <w:bottom w:val="nil"/>
              <w:right w:val="single" w:sz="4" w:space="0" w:color="auto"/>
            </w:tcBorders>
            <w:vAlign w:val="center"/>
          </w:tcPr>
          <w:p w14:paraId="2FC6DB2C" w14:textId="3E24D735"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7AD30098" w14:textId="2660F36F"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w:t>
            </w:r>
          </w:p>
        </w:tc>
      </w:tr>
      <w:tr w:rsidR="00872540" w:rsidRPr="00640653" w14:paraId="53D7F392" w14:textId="77777777" w:rsidTr="00B04EEF">
        <w:trPr>
          <w:trHeight w:val="113"/>
        </w:trPr>
        <w:tc>
          <w:tcPr>
            <w:tcW w:w="6096" w:type="dxa"/>
            <w:tcBorders>
              <w:top w:val="nil"/>
              <w:left w:val="single" w:sz="4" w:space="0" w:color="auto"/>
              <w:bottom w:val="nil"/>
              <w:right w:val="single" w:sz="4" w:space="0" w:color="auto"/>
            </w:tcBorders>
            <w:hideMark/>
          </w:tcPr>
          <w:p w14:paraId="7EB5BBF1" w14:textId="77777777" w:rsidR="00872540" w:rsidRPr="00640653" w:rsidRDefault="00872540" w:rsidP="00872540">
            <w:pPr>
              <w:rPr>
                <w:rFonts w:ascii="Arial" w:hAnsi="Arial" w:cs="Arial"/>
                <w:sz w:val="14"/>
                <w:szCs w:val="14"/>
                <w:lang w:eastAsia="en-US"/>
              </w:rPr>
            </w:pPr>
            <w:r w:rsidRPr="00640653">
              <w:rPr>
                <w:rFonts w:ascii="Arial" w:hAnsi="Arial" w:cs="Arial"/>
                <w:sz w:val="14"/>
                <w:szCs w:val="14"/>
                <w:lang w:eastAsia="en-US"/>
              </w:rPr>
              <w:t>1.9.1. Hisse Senedi Sahiplerine</w:t>
            </w:r>
          </w:p>
        </w:tc>
        <w:tc>
          <w:tcPr>
            <w:tcW w:w="1701" w:type="dxa"/>
            <w:tcBorders>
              <w:top w:val="nil"/>
              <w:left w:val="single" w:sz="4" w:space="0" w:color="auto"/>
              <w:bottom w:val="nil"/>
              <w:right w:val="single" w:sz="4" w:space="0" w:color="auto"/>
            </w:tcBorders>
            <w:vAlign w:val="center"/>
          </w:tcPr>
          <w:p w14:paraId="1CF806FC" w14:textId="7067A15E"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7230C3E4" w14:textId="52A68E41"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w:t>
            </w:r>
          </w:p>
        </w:tc>
      </w:tr>
      <w:tr w:rsidR="00872540" w:rsidRPr="00640653" w14:paraId="08D5716C" w14:textId="77777777" w:rsidTr="00B04EEF">
        <w:trPr>
          <w:trHeight w:val="113"/>
        </w:trPr>
        <w:tc>
          <w:tcPr>
            <w:tcW w:w="6096" w:type="dxa"/>
            <w:tcBorders>
              <w:top w:val="nil"/>
              <w:left w:val="single" w:sz="4" w:space="0" w:color="auto"/>
              <w:bottom w:val="nil"/>
              <w:right w:val="single" w:sz="4" w:space="0" w:color="auto"/>
            </w:tcBorders>
            <w:hideMark/>
          </w:tcPr>
          <w:p w14:paraId="1EA7F7B1" w14:textId="77777777" w:rsidR="00872540" w:rsidRPr="00640653" w:rsidRDefault="00872540" w:rsidP="00872540">
            <w:pPr>
              <w:rPr>
                <w:rFonts w:ascii="Arial" w:hAnsi="Arial" w:cs="Arial"/>
                <w:sz w:val="14"/>
                <w:szCs w:val="14"/>
                <w:lang w:eastAsia="en-US"/>
              </w:rPr>
            </w:pPr>
            <w:r w:rsidRPr="00640653">
              <w:rPr>
                <w:rFonts w:ascii="Arial" w:hAnsi="Arial" w:cs="Arial"/>
                <w:sz w:val="14"/>
                <w:szCs w:val="14"/>
                <w:lang w:eastAsia="en-US"/>
              </w:rPr>
              <w:t>1.9.2. İmtiyazlı Hisse Senedi Sahiplerine</w:t>
            </w:r>
          </w:p>
        </w:tc>
        <w:tc>
          <w:tcPr>
            <w:tcW w:w="1701" w:type="dxa"/>
            <w:tcBorders>
              <w:top w:val="nil"/>
              <w:left w:val="single" w:sz="4" w:space="0" w:color="auto"/>
              <w:bottom w:val="nil"/>
              <w:right w:val="single" w:sz="4" w:space="0" w:color="auto"/>
            </w:tcBorders>
            <w:vAlign w:val="center"/>
          </w:tcPr>
          <w:p w14:paraId="2CD5F800" w14:textId="5AAC3E3C"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2797E268" w14:textId="1CDC6FD9"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w:t>
            </w:r>
          </w:p>
        </w:tc>
      </w:tr>
      <w:tr w:rsidR="00872540" w:rsidRPr="00640653" w14:paraId="4F7EA610" w14:textId="77777777" w:rsidTr="00B04EEF">
        <w:trPr>
          <w:trHeight w:val="113"/>
        </w:trPr>
        <w:tc>
          <w:tcPr>
            <w:tcW w:w="6096" w:type="dxa"/>
            <w:tcBorders>
              <w:top w:val="nil"/>
              <w:left w:val="single" w:sz="4" w:space="0" w:color="auto"/>
              <w:bottom w:val="nil"/>
              <w:right w:val="single" w:sz="4" w:space="0" w:color="auto"/>
            </w:tcBorders>
            <w:hideMark/>
          </w:tcPr>
          <w:p w14:paraId="7F6CF434" w14:textId="77777777" w:rsidR="00872540" w:rsidRPr="00640653" w:rsidRDefault="00872540" w:rsidP="00872540">
            <w:pPr>
              <w:rPr>
                <w:rFonts w:ascii="Arial" w:hAnsi="Arial" w:cs="Arial"/>
                <w:sz w:val="14"/>
                <w:szCs w:val="14"/>
                <w:lang w:eastAsia="en-US"/>
              </w:rPr>
            </w:pPr>
            <w:r w:rsidRPr="00640653">
              <w:rPr>
                <w:rFonts w:ascii="Arial" w:hAnsi="Arial" w:cs="Arial"/>
                <w:sz w:val="14"/>
                <w:szCs w:val="14"/>
                <w:lang w:eastAsia="en-US"/>
              </w:rPr>
              <w:t>1.9.3. Katılma İntifa Senetlerine</w:t>
            </w:r>
          </w:p>
        </w:tc>
        <w:tc>
          <w:tcPr>
            <w:tcW w:w="1701" w:type="dxa"/>
            <w:tcBorders>
              <w:top w:val="nil"/>
              <w:left w:val="single" w:sz="4" w:space="0" w:color="auto"/>
              <w:bottom w:val="nil"/>
              <w:right w:val="single" w:sz="4" w:space="0" w:color="auto"/>
            </w:tcBorders>
            <w:vAlign w:val="center"/>
          </w:tcPr>
          <w:p w14:paraId="11E16308" w14:textId="4FBB8876"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0EA0F25E" w14:textId="686EEC49"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w:t>
            </w:r>
          </w:p>
        </w:tc>
      </w:tr>
      <w:tr w:rsidR="00872540" w:rsidRPr="00640653" w14:paraId="15520E9D" w14:textId="77777777" w:rsidTr="00B04EEF">
        <w:trPr>
          <w:trHeight w:val="113"/>
        </w:trPr>
        <w:tc>
          <w:tcPr>
            <w:tcW w:w="6096" w:type="dxa"/>
            <w:tcBorders>
              <w:top w:val="nil"/>
              <w:left w:val="single" w:sz="4" w:space="0" w:color="auto"/>
              <w:bottom w:val="nil"/>
              <w:right w:val="single" w:sz="4" w:space="0" w:color="auto"/>
            </w:tcBorders>
            <w:hideMark/>
          </w:tcPr>
          <w:p w14:paraId="48B58A34" w14:textId="77777777" w:rsidR="00872540" w:rsidRPr="00640653" w:rsidRDefault="00872540" w:rsidP="00872540">
            <w:pPr>
              <w:rPr>
                <w:rFonts w:ascii="Arial" w:hAnsi="Arial" w:cs="Arial"/>
                <w:sz w:val="14"/>
                <w:szCs w:val="14"/>
                <w:lang w:eastAsia="en-US"/>
              </w:rPr>
            </w:pPr>
            <w:r w:rsidRPr="00640653">
              <w:rPr>
                <w:rFonts w:ascii="Arial" w:hAnsi="Arial" w:cs="Arial"/>
                <w:sz w:val="14"/>
                <w:szCs w:val="14"/>
                <w:lang w:eastAsia="en-US"/>
              </w:rPr>
              <w:t>1.9.4. Kâra İştirakli Tahvillere</w:t>
            </w:r>
          </w:p>
        </w:tc>
        <w:tc>
          <w:tcPr>
            <w:tcW w:w="1701" w:type="dxa"/>
            <w:tcBorders>
              <w:top w:val="nil"/>
              <w:left w:val="single" w:sz="4" w:space="0" w:color="auto"/>
              <w:bottom w:val="nil"/>
              <w:right w:val="single" w:sz="4" w:space="0" w:color="auto"/>
            </w:tcBorders>
            <w:vAlign w:val="center"/>
          </w:tcPr>
          <w:p w14:paraId="7783D749" w14:textId="026B890F"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17E70907" w14:textId="7275C46F"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w:t>
            </w:r>
          </w:p>
        </w:tc>
      </w:tr>
      <w:tr w:rsidR="00872540" w:rsidRPr="00640653" w14:paraId="73DB1A02" w14:textId="77777777" w:rsidTr="00B04EEF">
        <w:trPr>
          <w:trHeight w:val="113"/>
        </w:trPr>
        <w:tc>
          <w:tcPr>
            <w:tcW w:w="6096" w:type="dxa"/>
            <w:tcBorders>
              <w:top w:val="nil"/>
              <w:left w:val="single" w:sz="4" w:space="0" w:color="auto"/>
              <w:bottom w:val="nil"/>
              <w:right w:val="single" w:sz="4" w:space="0" w:color="auto"/>
            </w:tcBorders>
            <w:hideMark/>
          </w:tcPr>
          <w:p w14:paraId="080751F0" w14:textId="77777777" w:rsidR="00872540" w:rsidRPr="00640653" w:rsidRDefault="00872540" w:rsidP="00872540">
            <w:pPr>
              <w:rPr>
                <w:rFonts w:ascii="Arial" w:hAnsi="Arial" w:cs="Arial"/>
                <w:sz w:val="14"/>
                <w:szCs w:val="14"/>
                <w:lang w:eastAsia="en-US"/>
              </w:rPr>
            </w:pPr>
            <w:r w:rsidRPr="00640653">
              <w:rPr>
                <w:rFonts w:ascii="Arial" w:hAnsi="Arial" w:cs="Arial"/>
                <w:sz w:val="14"/>
                <w:szCs w:val="14"/>
                <w:lang w:eastAsia="en-US"/>
              </w:rPr>
              <w:t>1.9.5. Kâr ve Zarar Ortaklığı Belgesi Sahiplerine</w:t>
            </w:r>
          </w:p>
        </w:tc>
        <w:tc>
          <w:tcPr>
            <w:tcW w:w="1701" w:type="dxa"/>
            <w:tcBorders>
              <w:top w:val="nil"/>
              <w:left w:val="single" w:sz="4" w:space="0" w:color="auto"/>
              <w:bottom w:val="nil"/>
              <w:right w:val="single" w:sz="4" w:space="0" w:color="auto"/>
            </w:tcBorders>
            <w:vAlign w:val="center"/>
          </w:tcPr>
          <w:p w14:paraId="1BDF20CF" w14:textId="2AFDDB2D"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59FA56A7" w14:textId="67CE19B3"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w:t>
            </w:r>
          </w:p>
        </w:tc>
      </w:tr>
      <w:tr w:rsidR="00872540" w:rsidRPr="00640653" w14:paraId="6F98DE78" w14:textId="77777777" w:rsidTr="00B04EEF">
        <w:trPr>
          <w:trHeight w:val="113"/>
        </w:trPr>
        <w:tc>
          <w:tcPr>
            <w:tcW w:w="6096" w:type="dxa"/>
            <w:tcBorders>
              <w:top w:val="nil"/>
              <w:left w:val="single" w:sz="4" w:space="0" w:color="auto"/>
              <w:bottom w:val="nil"/>
              <w:right w:val="single" w:sz="4" w:space="0" w:color="auto"/>
            </w:tcBorders>
            <w:hideMark/>
          </w:tcPr>
          <w:p w14:paraId="3781BAA9" w14:textId="77777777" w:rsidR="00872540" w:rsidRPr="00640653" w:rsidRDefault="00872540" w:rsidP="00872540">
            <w:pPr>
              <w:rPr>
                <w:rFonts w:ascii="Arial" w:hAnsi="Arial" w:cs="Arial"/>
                <w:sz w:val="14"/>
                <w:szCs w:val="14"/>
                <w:lang w:eastAsia="en-US"/>
              </w:rPr>
            </w:pPr>
            <w:r w:rsidRPr="00640653">
              <w:rPr>
                <w:rFonts w:ascii="Arial" w:hAnsi="Arial" w:cs="Arial"/>
                <w:sz w:val="14"/>
                <w:szCs w:val="14"/>
                <w:lang w:eastAsia="en-US"/>
              </w:rPr>
              <w:t>1.10. İKİNCİ TERTİP YASAL YEDEK AKÇE (-)</w:t>
            </w:r>
          </w:p>
        </w:tc>
        <w:tc>
          <w:tcPr>
            <w:tcW w:w="1701" w:type="dxa"/>
            <w:tcBorders>
              <w:top w:val="nil"/>
              <w:left w:val="single" w:sz="4" w:space="0" w:color="auto"/>
              <w:bottom w:val="nil"/>
              <w:right w:val="single" w:sz="4" w:space="0" w:color="auto"/>
            </w:tcBorders>
            <w:vAlign w:val="center"/>
          </w:tcPr>
          <w:p w14:paraId="06E2A9A8" w14:textId="68BCC563"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409357B7" w14:textId="2CED4D3E"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w:t>
            </w:r>
          </w:p>
        </w:tc>
      </w:tr>
      <w:tr w:rsidR="00872540" w:rsidRPr="00640653" w14:paraId="462C489F" w14:textId="77777777" w:rsidTr="00B04EEF">
        <w:trPr>
          <w:trHeight w:val="113"/>
        </w:trPr>
        <w:tc>
          <w:tcPr>
            <w:tcW w:w="6096" w:type="dxa"/>
            <w:tcBorders>
              <w:top w:val="nil"/>
              <w:left w:val="single" w:sz="4" w:space="0" w:color="auto"/>
              <w:bottom w:val="nil"/>
              <w:right w:val="single" w:sz="4" w:space="0" w:color="auto"/>
            </w:tcBorders>
            <w:hideMark/>
          </w:tcPr>
          <w:p w14:paraId="569B9D60" w14:textId="77777777" w:rsidR="00872540" w:rsidRPr="00640653" w:rsidRDefault="00872540" w:rsidP="00872540">
            <w:pPr>
              <w:rPr>
                <w:rFonts w:ascii="Arial" w:hAnsi="Arial" w:cs="Arial"/>
                <w:sz w:val="14"/>
                <w:szCs w:val="14"/>
                <w:lang w:eastAsia="en-US"/>
              </w:rPr>
            </w:pPr>
            <w:r w:rsidRPr="00640653">
              <w:rPr>
                <w:rFonts w:ascii="Arial" w:hAnsi="Arial" w:cs="Arial"/>
                <w:sz w:val="14"/>
                <w:szCs w:val="14"/>
                <w:lang w:eastAsia="en-US"/>
              </w:rPr>
              <w:t>1.11. STATÜ YEDEKLERİ (-)</w:t>
            </w:r>
          </w:p>
        </w:tc>
        <w:tc>
          <w:tcPr>
            <w:tcW w:w="1701" w:type="dxa"/>
            <w:tcBorders>
              <w:top w:val="nil"/>
              <w:left w:val="single" w:sz="4" w:space="0" w:color="auto"/>
              <w:bottom w:val="nil"/>
              <w:right w:val="single" w:sz="4" w:space="0" w:color="auto"/>
            </w:tcBorders>
            <w:vAlign w:val="center"/>
          </w:tcPr>
          <w:p w14:paraId="2AF1486A" w14:textId="26B91B0B"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0573CA80" w14:textId="264F2E78"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w:t>
            </w:r>
          </w:p>
        </w:tc>
      </w:tr>
      <w:tr w:rsidR="00872540" w:rsidRPr="00640653" w14:paraId="41058CD4" w14:textId="77777777" w:rsidTr="00B04EEF">
        <w:trPr>
          <w:trHeight w:val="113"/>
        </w:trPr>
        <w:tc>
          <w:tcPr>
            <w:tcW w:w="6096" w:type="dxa"/>
            <w:tcBorders>
              <w:top w:val="nil"/>
              <w:left w:val="single" w:sz="4" w:space="0" w:color="auto"/>
              <w:bottom w:val="nil"/>
              <w:right w:val="single" w:sz="4" w:space="0" w:color="auto"/>
            </w:tcBorders>
            <w:hideMark/>
          </w:tcPr>
          <w:p w14:paraId="2BEAD77A" w14:textId="77777777" w:rsidR="00872540" w:rsidRPr="00640653" w:rsidRDefault="00872540" w:rsidP="00872540">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1.12. OLAĞANÜSTÜ YEDEKLER</w:t>
            </w:r>
          </w:p>
        </w:tc>
        <w:tc>
          <w:tcPr>
            <w:tcW w:w="1701" w:type="dxa"/>
            <w:tcBorders>
              <w:top w:val="nil"/>
              <w:left w:val="single" w:sz="4" w:space="0" w:color="auto"/>
              <w:bottom w:val="nil"/>
              <w:right w:val="single" w:sz="4" w:space="0" w:color="auto"/>
            </w:tcBorders>
            <w:vAlign w:val="center"/>
          </w:tcPr>
          <w:p w14:paraId="6B592362" w14:textId="46B67148"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55AF4C0E" w14:textId="6024C021"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2.600.576</w:t>
            </w:r>
          </w:p>
        </w:tc>
      </w:tr>
      <w:tr w:rsidR="00872540" w:rsidRPr="00640653" w14:paraId="44E7CADB" w14:textId="77777777" w:rsidTr="00B04EEF">
        <w:trPr>
          <w:trHeight w:val="113"/>
        </w:trPr>
        <w:tc>
          <w:tcPr>
            <w:tcW w:w="6096" w:type="dxa"/>
            <w:tcBorders>
              <w:top w:val="nil"/>
              <w:left w:val="single" w:sz="4" w:space="0" w:color="auto"/>
              <w:bottom w:val="nil"/>
              <w:right w:val="single" w:sz="4" w:space="0" w:color="auto"/>
            </w:tcBorders>
            <w:hideMark/>
          </w:tcPr>
          <w:p w14:paraId="0CF86F65" w14:textId="77777777" w:rsidR="00872540" w:rsidRPr="00640653" w:rsidRDefault="00872540" w:rsidP="00872540">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1.13. DİĞER YEDEKLER</w:t>
            </w:r>
          </w:p>
        </w:tc>
        <w:tc>
          <w:tcPr>
            <w:tcW w:w="1701" w:type="dxa"/>
            <w:tcBorders>
              <w:top w:val="nil"/>
              <w:left w:val="single" w:sz="4" w:space="0" w:color="auto"/>
              <w:bottom w:val="nil"/>
              <w:right w:val="single" w:sz="4" w:space="0" w:color="auto"/>
            </w:tcBorders>
            <w:vAlign w:val="center"/>
          </w:tcPr>
          <w:p w14:paraId="31D62905" w14:textId="7CEB9E2E"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7FF0688C" w14:textId="76205600"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718.434</w:t>
            </w:r>
          </w:p>
        </w:tc>
      </w:tr>
      <w:tr w:rsidR="00872540" w:rsidRPr="00640653" w14:paraId="3FA9CD57" w14:textId="77777777" w:rsidTr="00B04EEF">
        <w:trPr>
          <w:trHeight w:val="113"/>
        </w:trPr>
        <w:tc>
          <w:tcPr>
            <w:tcW w:w="6096" w:type="dxa"/>
            <w:tcBorders>
              <w:top w:val="nil"/>
              <w:left w:val="single" w:sz="4" w:space="0" w:color="auto"/>
              <w:bottom w:val="nil"/>
              <w:right w:val="single" w:sz="4" w:space="0" w:color="auto"/>
            </w:tcBorders>
            <w:hideMark/>
          </w:tcPr>
          <w:p w14:paraId="0B5E011D" w14:textId="77777777" w:rsidR="00872540" w:rsidRPr="00640653" w:rsidRDefault="00872540" w:rsidP="00872540">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1.14. ÖZEL FONLAR</w:t>
            </w:r>
          </w:p>
        </w:tc>
        <w:tc>
          <w:tcPr>
            <w:tcW w:w="1701" w:type="dxa"/>
            <w:tcBorders>
              <w:top w:val="nil"/>
              <w:left w:val="single" w:sz="4" w:space="0" w:color="auto"/>
              <w:bottom w:val="nil"/>
              <w:right w:val="single" w:sz="4" w:space="0" w:color="auto"/>
            </w:tcBorders>
            <w:vAlign w:val="center"/>
          </w:tcPr>
          <w:p w14:paraId="305D68F0" w14:textId="5190319D"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0A8F89E5" w14:textId="23CC385E"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230.000</w:t>
            </w:r>
          </w:p>
        </w:tc>
      </w:tr>
      <w:tr w:rsidR="00872540" w:rsidRPr="00640653" w14:paraId="41C4B920" w14:textId="77777777" w:rsidTr="00B04EEF">
        <w:trPr>
          <w:trHeight w:val="113"/>
        </w:trPr>
        <w:tc>
          <w:tcPr>
            <w:tcW w:w="6096" w:type="dxa"/>
            <w:tcBorders>
              <w:top w:val="nil"/>
              <w:left w:val="single" w:sz="4" w:space="0" w:color="auto"/>
              <w:bottom w:val="nil"/>
              <w:right w:val="single" w:sz="4" w:space="0" w:color="auto"/>
            </w:tcBorders>
          </w:tcPr>
          <w:p w14:paraId="70375074" w14:textId="77777777" w:rsidR="00872540" w:rsidRPr="00640653" w:rsidRDefault="00872540" w:rsidP="00872540">
            <w:pPr>
              <w:autoSpaceDE w:val="0"/>
              <w:autoSpaceDN w:val="0"/>
              <w:adjustRightInd w:val="0"/>
              <w:rPr>
                <w:rFonts w:ascii="Arial" w:hAnsi="Arial" w:cs="Arial"/>
                <w:sz w:val="14"/>
                <w:szCs w:val="14"/>
                <w:lang w:eastAsia="en-US"/>
              </w:rPr>
            </w:pPr>
          </w:p>
        </w:tc>
        <w:tc>
          <w:tcPr>
            <w:tcW w:w="1701" w:type="dxa"/>
            <w:tcBorders>
              <w:top w:val="nil"/>
              <w:left w:val="single" w:sz="4" w:space="0" w:color="auto"/>
              <w:bottom w:val="nil"/>
              <w:right w:val="single" w:sz="4" w:space="0" w:color="auto"/>
            </w:tcBorders>
            <w:vAlign w:val="center"/>
          </w:tcPr>
          <w:p w14:paraId="151667C8" w14:textId="12F4EF16" w:rsidR="00872540" w:rsidRPr="00B04EEF" w:rsidRDefault="00872540" w:rsidP="00872540">
            <w:pPr>
              <w:ind w:right="52"/>
              <w:jc w:val="right"/>
              <w:rPr>
                <w:rFonts w:ascii="Arial" w:hAnsi="Arial" w:cs="Arial"/>
                <w:sz w:val="14"/>
                <w:szCs w:val="14"/>
              </w:rPr>
            </w:pPr>
          </w:p>
        </w:tc>
        <w:tc>
          <w:tcPr>
            <w:tcW w:w="1559" w:type="dxa"/>
            <w:tcBorders>
              <w:top w:val="nil"/>
              <w:left w:val="single" w:sz="4" w:space="0" w:color="auto"/>
              <w:bottom w:val="nil"/>
              <w:right w:val="single" w:sz="4" w:space="0" w:color="auto"/>
            </w:tcBorders>
            <w:vAlign w:val="center"/>
          </w:tcPr>
          <w:p w14:paraId="17981E07" w14:textId="5984E75F" w:rsidR="00872540" w:rsidRPr="00B04EEF" w:rsidRDefault="00872540" w:rsidP="00872540">
            <w:pPr>
              <w:ind w:right="52"/>
              <w:jc w:val="right"/>
              <w:rPr>
                <w:rFonts w:ascii="Arial" w:hAnsi="Arial" w:cs="Arial"/>
                <w:sz w:val="14"/>
                <w:szCs w:val="14"/>
              </w:rPr>
            </w:pPr>
          </w:p>
        </w:tc>
      </w:tr>
      <w:tr w:rsidR="00872540" w:rsidRPr="00640653" w14:paraId="460262F3" w14:textId="77777777" w:rsidTr="00B04EEF">
        <w:trPr>
          <w:trHeight w:val="113"/>
        </w:trPr>
        <w:tc>
          <w:tcPr>
            <w:tcW w:w="6096" w:type="dxa"/>
            <w:tcBorders>
              <w:top w:val="nil"/>
              <w:left w:val="single" w:sz="4" w:space="0" w:color="auto"/>
              <w:bottom w:val="nil"/>
              <w:right w:val="single" w:sz="4" w:space="0" w:color="auto"/>
            </w:tcBorders>
            <w:hideMark/>
          </w:tcPr>
          <w:p w14:paraId="32FEDE83" w14:textId="77777777" w:rsidR="00872540" w:rsidRPr="00640653" w:rsidRDefault="00872540" w:rsidP="00872540">
            <w:pPr>
              <w:autoSpaceDE w:val="0"/>
              <w:autoSpaceDN w:val="0"/>
              <w:adjustRightInd w:val="0"/>
              <w:rPr>
                <w:rFonts w:ascii="Arial" w:hAnsi="Arial" w:cs="Arial"/>
                <w:b/>
                <w:sz w:val="14"/>
                <w:szCs w:val="14"/>
                <w:lang w:eastAsia="en-US"/>
              </w:rPr>
            </w:pPr>
            <w:r w:rsidRPr="00640653">
              <w:rPr>
                <w:rFonts w:ascii="Arial" w:hAnsi="Arial" w:cs="Arial"/>
                <w:b/>
                <w:sz w:val="14"/>
                <w:szCs w:val="14"/>
                <w:lang w:eastAsia="en-US"/>
              </w:rPr>
              <w:t>II. YEDEKLERDEN DAĞITIM</w:t>
            </w:r>
          </w:p>
        </w:tc>
        <w:tc>
          <w:tcPr>
            <w:tcW w:w="1701" w:type="dxa"/>
            <w:tcBorders>
              <w:top w:val="nil"/>
              <w:left w:val="single" w:sz="4" w:space="0" w:color="auto"/>
              <w:bottom w:val="nil"/>
              <w:right w:val="single" w:sz="4" w:space="0" w:color="auto"/>
            </w:tcBorders>
            <w:vAlign w:val="center"/>
          </w:tcPr>
          <w:p w14:paraId="76AB11EA" w14:textId="58B02086" w:rsidR="00872540" w:rsidRPr="00B04EEF" w:rsidRDefault="00872540" w:rsidP="00872540">
            <w:pPr>
              <w:ind w:right="52"/>
              <w:jc w:val="right"/>
              <w:rPr>
                <w:rFonts w:ascii="Arial" w:hAnsi="Arial" w:cs="Arial"/>
                <w:sz w:val="14"/>
                <w:szCs w:val="14"/>
              </w:rPr>
            </w:pPr>
          </w:p>
        </w:tc>
        <w:tc>
          <w:tcPr>
            <w:tcW w:w="1559" w:type="dxa"/>
            <w:tcBorders>
              <w:top w:val="nil"/>
              <w:left w:val="single" w:sz="4" w:space="0" w:color="auto"/>
              <w:bottom w:val="nil"/>
              <w:right w:val="single" w:sz="4" w:space="0" w:color="auto"/>
            </w:tcBorders>
            <w:vAlign w:val="center"/>
          </w:tcPr>
          <w:p w14:paraId="1BDB4568" w14:textId="77DC9A48" w:rsidR="00872540" w:rsidRPr="00B04EEF" w:rsidRDefault="00872540" w:rsidP="00872540">
            <w:pPr>
              <w:ind w:right="52"/>
              <w:jc w:val="right"/>
              <w:rPr>
                <w:rFonts w:ascii="Arial" w:hAnsi="Arial" w:cs="Arial"/>
                <w:sz w:val="14"/>
                <w:szCs w:val="14"/>
              </w:rPr>
            </w:pPr>
          </w:p>
        </w:tc>
      </w:tr>
      <w:tr w:rsidR="00872540" w:rsidRPr="00640653" w14:paraId="54B22362" w14:textId="77777777" w:rsidTr="00B04EEF">
        <w:trPr>
          <w:trHeight w:val="113"/>
        </w:trPr>
        <w:tc>
          <w:tcPr>
            <w:tcW w:w="6096" w:type="dxa"/>
            <w:tcBorders>
              <w:top w:val="nil"/>
              <w:left w:val="single" w:sz="4" w:space="0" w:color="auto"/>
              <w:bottom w:val="nil"/>
              <w:right w:val="single" w:sz="4" w:space="0" w:color="auto"/>
            </w:tcBorders>
          </w:tcPr>
          <w:p w14:paraId="649AD8A5" w14:textId="77777777" w:rsidR="00872540" w:rsidRPr="00640653" w:rsidRDefault="00872540" w:rsidP="00872540">
            <w:pPr>
              <w:autoSpaceDE w:val="0"/>
              <w:autoSpaceDN w:val="0"/>
              <w:adjustRightInd w:val="0"/>
              <w:rPr>
                <w:rFonts w:ascii="Arial" w:hAnsi="Arial" w:cs="Arial"/>
                <w:b/>
                <w:sz w:val="14"/>
                <w:szCs w:val="14"/>
                <w:lang w:eastAsia="en-US"/>
              </w:rPr>
            </w:pPr>
          </w:p>
        </w:tc>
        <w:tc>
          <w:tcPr>
            <w:tcW w:w="1701" w:type="dxa"/>
            <w:tcBorders>
              <w:top w:val="nil"/>
              <w:left w:val="single" w:sz="4" w:space="0" w:color="auto"/>
              <w:bottom w:val="nil"/>
              <w:right w:val="single" w:sz="4" w:space="0" w:color="auto"/>
            </w:tcBorders>
            <w:vAlign w:val="center"/>
          </w:tcPr>
          <w:p w14:paraId="23762003" w14:textId="0B468085" w:rsidR="00872540" w:rsidRPr="00B04EEF" w:rsidRDefault="00872540" w:rsidP="00872540">
            <w:pPr>
              <w:ind w:right="52"/>
              <w:jc w:val="right"/>
              <w:rPr>
                <w:rFonts w:ascii="Arial" w:hAnsi="Arial" w:cs="Arial"/>
                <w:sz w:val="14"/>
                <w:szCs w:val="14"/>
              </w:rPr>
            </w:pPr>
          </w:p>
        </w:tc>
        <w:tc>
          <w:tcPr>
            <w:tcW w:w="1559" w:type="dxa"/>
            <w:tcBorders>
              <w:top w:val="nil"/>
              <w:left w:val="single" w:sz="4" w:space="0" w:color="auto"/>
              <w:bottom w:val="nil"/>
              <w:right w:val="single" w:sz="4" w:space="0" w:color="auto"/>
            </w:tcBorders>
            <w:vAlign w:val="center"/>
          </w:tcPr>
          <w:p w14:paraId="05B6E66A" w14:textId="2ABD229E" w:rsidR="00872540" w:rsidRPr="00B04EEF" w:rsidRDefault="00872540" w:rsidP="00872540">
            <w:pPr>
              <w:ind w:right="52"/>
              <w:jc w:val="right"/>
              <w:rPr>
                <w:rFonts w:ascii="Arial" w:hAnsi="Arial" w:cs="Arial"/>
                <w:sz w:val="14"/>
                <w:szCs w:val="14"/>
              </w:rPr>
            </w:pPr>
          </w:p>
        </w:tc>
      </w:tr>
      <w:tr w:rsidR="00872540" w:rsidRPr="00640653" w14:paraId="5AB7587B" w14:textId="77777777" w:rsidTr="00B04EEF">
        <w:trPr>
          <w:trHeight w:val="113"/>
        </w:trPr>
        <w:tc>
          <w:tcPr>
            <w:tcW w:w="6096" w:type="dxa"/>
            <w:tcBorders>
              <w:top w:val="nil"/>
              <w:left w:val="single" w:sz="4" w:space="0" w:color="auto"/>
              <w:bottom w:val="nil"/>
              <w:right w:val="single" w:sz="4" w:space="0" w:color="auto"/>
            </w:tcBorders>
            <w:hideMark/>
          </w:tcPr>
          <w:p w14:paraId="51044D41" w14:textId="77777777" w:rsidR="00872540" w:rsidRPr="00640653" w:rsidRDefault="00872540" w:rsidP="00872540">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2.1. DAĞITILAN YEDEKLER</w:t>
            </w:r>
          </w:p>
        </w:tc>
        <w:tc>
          <w:tcPr>
            <w:tcW w:w="1701" w:type="dxa"/>
            <w:tcBorders>
              <w:top w:val="nil"/>
              <w:left w:val="single" w:sz="4" w:space="0" w:color="auto"/>
              <w:bottom w:val="nil"/>
              <w:right w:val="single" w:sz="4" w:space="0" w:color="auto"/>
            </w:tcBorders>
            <w:vAlign w:val="center"/>
          </w:tcPr>
          <w:p w14:paraId="2D148A9C" w14:textId="6C9B29F0" w:rsidR="00872540" w:rsidRPr="00B04EEF" w:rsidRDefault="00872540" w:rsidP="00872540">
            <w:pPr>
              <w:ind w:right="52"/>
              <w:jc w:val="right"/>
              <w:rPr>
                <w:rFonts w:ascii="Arial" w:hAnsi="Arial" w:cs="Arial"/>
                <w:sz w:val="14"/>
                <w:szCs w:val="14"/>
              </w:rPr>
            </w:pPr>
            <w:r w:rsidRPr="003B227F">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08164DE7" w14:textId="17A4DA72" w:rsidR="00872540" w:rsidRPr="00B04EEF" w:rsidRDefault="00872540" w:rsidP="00872540">
            <w:pPr>
              <w:ind w:right="52"/>
              <w:jc w:val="right"/>
              <w:rPr>
                <w:rFonts w:ascii="Arial" w:hAnsi="Arial" w:cs="Arial"/>
                <w:sz w:val="14"/>
                <w:szCs w:val="14"/>
              </w:rPr>
            </w:pPr>
            <w:r w:rsidRPr="003B227F">
              <w:rPr>
                <w:rFonts w:ascii="Arial" w:hAnsi="Arial" w:cs="Arial"/>
                <w:color w:val="000000"/>
                <w:sz w:val="14"/>
                <w:szCs w:val="14"/>
              </w:rPr>
              <w:t>-</w:t>
            </w:r>
          </w:p>
        </w:tc>
      </w:tr>
      <w:tr w:rsidR="00872540" w:rsidRPr="00640653" w14:paraId="4424D787" w14:textId="77777777" w:rsidTr="00B04EEF">
        <w:trPr>
          <w:trHeight w:val="113"/>
        </w:trPr>
        <w:tc>
          <w:tcPr>
            <w:tcW w:w="6096" w:type="dxa"/>
            <w:tcBorders>
              <w:top w:val="nil"/>
              <w:left w:val="single" w:sz="4" w:space="0" w:color="auto"/>
              <w:bottom w:val="nil"/>
              <w:right w:val="single" w:sz="4" w:space="0" w:color="auto"/>
            </w:tcBorders>
            <w:hideMark/>
          </w:tcPr>
          <w:p w14:paraId="46CA3E0D" w14:textId="77777777" w:rsidR="00872540" w:rsidRPr="00640653" w:rsidRDefault="00872540" w:rsidP="00872540">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2.2. İKİNCİ TERTİP YASAL YEDEKLER (-)</w:t>
            </w:r>
          </w:p>
        </w:tc>
        <w:tc>
          <w:tcPr>
            <w:tcW w:w="1701" w:type="dxa"/>
            <w:tcBorders>
              <w:top w:val="nil"/>
              <w:left w:val="single" w:sz="4" w:space="0" w:color="auto"/>
              <w:bottom w:val="nil"/>
              <w:right w:val="single" w:sz="4" w:space="0" w:color="auto"/>
            </w:tcBorders>
            <w:vAlign w:val="center"/>
          </w:tcPr>
          <w:p w14:paraId="57BB4A9E" w14:textId="2A5CFD70" w:rsidR="00872540" w:rsidRPr="00B04EEF" w:rsidRDefault="00872540" w:rsidP="00872540">
            <w:pPr>
              <w:ind w:right="52"/>
              <w:jc w:val="right"/>
              <w:rPr>
                <w:rFonts w:ascii="Arial" w:hAnsi="Arial" w:cs="Arial"/>
                <w:sz w:val="14"/>
                <w:szCs w:val="14"/>
              </w:rPr>
            </w:pPr>
            <w:r w:rsidRPr="003B227F">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472A7DB1" w14:textId="4C738A1A" w:rsidR="00872540" w:rsidRPr="00B04EEF" w:rsidRDefault="00872540" w:rsidP="00872540">
            <w:pPr>
              <w:ind w:right="52"/>
              <w:jc w:val="right"/>
              <w:rPr>
                <w:rFonts w:ascii="Arial" w:hAnsi="Arial" w:cs="Arial"/>
                <w:sz w:val="14"/>
                <w:szCs w:val="14"/>
              </w:rPr>
            </w:pPr>
            <w:r w:rsidRPr="003B227F">
              <w:rPr>
                <w:rFonts w:ascii="Arial" w:hAnsi="Arial" w:cs="Arial"/>
                <w:color w:val="000000"/>
                <w:sz w:val="14"/>
                <w:szCs w:val="14"/>
              </w:rPr>
              <w:t>-</w:t>
            </w:r>
          </w:p>
        </w:tc>
      </w:tr>
      <w:tr w:rsidR="00872540" w:rsidRPr="00640653" w14:paraId="1E6B87F0" w14:textId="77777777" w:rsidTr="00B04EEF">
        <w:trPr>
          <w:trHeight w:val="113"/>
        </w:trPr>
        <w:tc>
          <w:tcPr>
            <w:tcW w:w="6096" w:type="dxa"/>
            <w:tcBorders>
              <w:top w:val="nil"/>
              <w:left w:val="single" w:sz="4" w:space="0" w:color="auto"/>
              <w:bottom w:val="nil"/>
              <w:right w:val="single" w:sz="4" w:space="0" w:color="auto"/>
            </w:tcBorders>
            <w:hideMark/>
          </w:tcPr>
          <w:p w14:paraId="546D22EB" w14:textId="77777777" w:rsidR="00872540" w:rsidRPr="00640653" w:rsidRDefault="00872540" w:rsidP="00872540">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2.3. ORTAKLARA PAY (-)</w:t>
            </w:r>
          </w:p>
        </w:tc>
        <w:tc>
          <w:tcPr>
            <w:tcW w:w="1701" w:type="dxa"/>
            <w:tcBorders>
              <w:top w:val="nil"/>
              <w:left w:val="single" w:sz="4" w:space="0" w:color="auto"/>
              <w:bottom w:val="nil"/>
              <w:right w:val="single" w:sz="4" w:space="0" w:color="auto"/>
            </w:tcBorders>
            <w:vAlign w:val="center"/>
          </w:tcPr>
          <w:p w14:paraId="79E17925" w14:textId="0785EE2D" w:rsidR="00872540" w:rsidRPr="00B04EEF" w:rsidRDefault="00872540" w:rsidP="00872540">
            <w:pPr>
              <w:ind w:right="52"/>
              <w:jc w:val="right"/>
              <w:rPr>
                <w:rFonts w:ascii="Arial" w:hAnsi="Arial" w:cs="Arial"/>
                <w:sz w:val="14"/>
                <w:szCs w:val="14"/>
              </w:rPr>
            </w:pPr>
            <w:r w:rsidRPr="003B227F">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59F1703C" w14:textId="380EE8F3" w:rsidR="00872540" w:rsidRPr="00B04EEF" w:rsidRDefault="00872540" w:rsidP="00872540">
            <w:pPr>
              <w:ind w:right="52"/>
              <w:jc w:val="right"/>
              <w:rPr>
                <w:rFonts w:ascii="Arial" w:hAnsi="Arial" w:cs="Arial"/>
                <w:sz w:val="14"/>
                <w:szCs w:val="14"/>
              </w:rPr>
            </w:pPr>
            <w:r w:rsidRPr="003B227F">
              <w:rPr>
                <w:rFonts w:ascii="Arial" w:hAnsi="Arial" w:cs="Arial"/>
                <w:color w:val="000000"/>
                <w:sz w:val="14"/>
                <w:szCs w:val="14"/>
              </w:rPr>
              <w:t>-</w:t>
            </w:r>
          </w:p>
        </w:tc>
      </w:tr>
      <w:tr w:rsidR="00872540" w:rsidRPr="00640653" w14:paraId="6213FD3F" w14:textId="77777777" w:rsidTr="00B04EEF">
        <w:trPr>
          <w:trHeight w:val="113"/>
        </w:trPr>
        <w:tc>
          <w:tcPr>
            <w:tcW w:w="6096" w:type="dxa"/>
            <w:tcBorders>
              <w:top w:val="nil"/>
              <w:left w:val="single" w:sz="4" w:space="0" w:color="auto"/>
              <w:bottom w:val="nil"/>
              <w:right w:val="single" w:sz="4" w:space="0" w:color="auto"/>
            </w:tcBorders>
            <w:hideMark/>
          </w:tcPr>
          <w:p w14:paraId="1E4AC95F" w14:textId="77777777" w:rsidR="00872540" w:rsidRPr="00640653" w:rsidRDefault="00872540" w:rsidP="00872540">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2.3.1. Hisse Senedi Sahiplerine</w:t>
            </w:r>
          </w:p>
        </w:tc>
        <w:tc>
          <w:tcPr>
            <w:tcW w:w="1701" w:type="dxa"/>
            <w:tcBorders>
              <w:top w:val="nil"/>
              <w:left w:val="single" w:sz="4" w:space="0" w:color="auto"/>
              <w:bottom w:val="nil"/>
              <w:right w:val="single" w:sz="4" w:space="0" w:color="auto"/>
            </w:tcBorders>
            <w:vAlign w:val="center"/>
          </w:tcPr>
          <w:p w14:paraId="361C0A6B" w14:textId="2F0B7963" w:rsidR="00872540" w:rsidRPr="00B04EEF" w:rsidRDefault="00872540" w:rsidP="00872540">
            <w:pPr>
              <w:ind w:right="52"/>
              <w:jc w:val="right"/>
              <w:rPr>
                <w:rFonts w:ascii="Arial" w:hAnsi="Arial" w:cs="Arial"/>
                <w:sz w:val="14"/>
                <w:szCs w:val="14"/>
              </w:rPr>
            </w:pPr>
            <w:r w:rsidRPr="003B227F">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6CC87A98" w14:textId="663C8CE6" w:rsidR="00872540" w:rsidRPr="00B04EEF" w:rsidRDefault="00872540" w:rsidP="00872540">
            <w:pPr>
              <w:ind w:right="52"/>
              <w:jc w:val="right"/>
              <w:rPr>
                <w:rFonts w:ascii="Arial" w:hAnsi="Arial" w:cs="Arial"/>
                <w:sz w:val="14"/>
                <w:szCs w:val="14"/>
              </w:rPr>
            </w:pPr>
            <w:r w:rsidRPr="003B227F">
              <w:rPr>
                <w:rFonts w:ascii="Arial" w:hAnsi="Arial" w:cs="Arial"/>
                <w:color w:val="000000"/>
                <w:sz w:val="14"/>
                <w:szCs w:val="14"/>
              </w:rPr>
              <w:t>-</w:t>
            </w:r>
          </w:p>
        </w:tc>
      </w:tr>
      <w:tr w:rsidR="00872540" w:rsidRPr="00640653" w14:paraId="13878155" w14:textId="77777777" w:rsidTr="00B04EEF">
        <w:trPr>
          <w:trHeight w:val="113"/>
        </w:trPr>
        <w:tc>
          <w:tcPr>
            <w:tcW w:w="6096" w:type="dxa"/>
            <w:tcBorders>
              <w:top w:val="nil"/>
              <w:left w:val="single" w:sz="4" w:space="0" w:color="auto"/>
              <w:bottom w:val="nil"/>
              <w:right w:val="single" w:sz="4" w:space="0" w:color="auto"/>
            </w:tcBorders>
            <w:hideMark/>
          </w:tcPr>
          <w:p w14:paraId="33E7469C" w14:textId="77777777" w:rsidR="00872540" w:rsidRPr="00640653" w:rsidRDefault="00872540" w:rsidP="00872540">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2.3.2. İmtiyazlı Hisse Senedi Sahiplerine</w:t>
            </w:r>
          </w:p>
        </w:tc>
        <w:tc>
          <w:tcPr>
            <w:tcW w:w="1701" w:type="dxa"/>
            <w:tcBorders>
              <w:top w:val="nil"/>
              <w:left w:val="single" w:sz="4" w:space="0" w:color="auto"/>
              <w:bottom w:val="nil"/>
              <w:right w:val="single" w:sz="4" w:space="0" w:color="auto"/>
            </w:tcBorders>
            <w:vAlign w:val="center"/>
          </w:tcPr>
          <w:p w14:paraId="4A8C97A7" w14:textId="3BF64DC3" w:rsidR="00872540" w:rsidRPr="00B04EEF" w:rsidRDefault="00872540" w:rsidP="00872540">
            <w:pPr>
              <w:ind w:right="52"/>
              <w:jc w:val="right"/>
              <w:rPr>
                <w:rFonts w:ascii="Arial" w:hAnsi="Arial" w:cs="Arial"/>
                <w:sz w:val="14"/>
                <w:szCs w:val="14"/>
              </w:rPr>
            </w:pPr>
            <w:r w:rsidRPr="003B227F">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0EA2B85D" w14:textId="7312157E" w:rsidR="00872540" w:rsidRPr="00B04EEF" w:rsidRDefault="00872540" w:rsidP="00872540">
            <w:pPr>
              <w:ind w:right="52"/>
              <w:jc w:val="right"/>
              <w:rPr>
                <w:rFonts w:ascii="Arial" w:hAnsi="Arial" w:cs="Arial"/>
                <w:sz w:val="14"/>
                <w:szCs w:val="14"/>
              </w:rPr>
            </w:pPr>
            <w:r w:rsidRPr="003B227F">
              <w:rPr>
                <w:rFonts w:ascii="Arial" w:hAnsi="Arial" w:cs="Arial"/>
                <w:color w:val="000000"/>
                <w:sz w:val="14"/>
                <w:szCs w:val="14"/>
              </w:rPr>
              <w:t>-</w:t>
            </w:r>
          </w:p>
        </w:tc>
      </w:tr>
      <w:tr w:rsidR="00872540" w:rsidRPr="00640653" w14:paraId="7F4C0A48" w14:textId="77777777" w:rsidTr="00B04EEF">
        <w:trPr>
          <w:trHeight w:val="113"/>
        </w:trPr>
        <w:tc>
          <w:tcPr>
            <w:tcW w:w="6096" w:type="dxa"/>
            <w:tcBorders>
              <w:top w:val="nil"/>
              <w:left w:val="single" w:sz="4" w:space="0" w:color="auto"/>
              <w:bottom w:val="nil"/>
              <w:right w:val="single" w:sz="4" w:space="0" w:color="auto"/>
            </w:tcBorders>
            <w:hideMark/>
          </w:tcPr>
          <w:p w14:paraId="50796089" w14:textId="77777777" w:rsidR="00872540" w:rsidRPr="00640653" w:rsidRDefault="00872540" w:rsidP="00872540">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2.3.3. Katılma İntifa Senetlerine</w:t>
            </w:r>
          </w:p>
        </w:tc>
        <w:tc>
          <w:tcPr>
            <w:tcW w:w="1701" w:type="dxa"/>
            <w:tcBorders>
              <w:top w:val="nil"/>
              <w:left w:val="single" w:sz="4" w:space="0" w:color="auto"/>
              <w:bottom w:val="nil"/>
              <w:right w:val="single" w:sz="4" w:space="0" w:color="auto"/>
            </w:tcBorders>
            <w:vAlign w:val="center"/>
          </w:tcPr>
          <w:p w14:paraId="5B794C9F" w14:textId="17CF72F2" w:rsidR="00872540" w:rsidRPr="00B04EEF" w:rsidRDefault="00872540" w:rsidP="00872540">
            <w:pPr>
              <w:ind w:right="52"/>
              <w:jc w:val="right"/>
              <w:rPr>
                <w:rFonts w:ascii="Arial" w:hAnsi="Arial" w:cs="Arial"/>
                <w:sz w:val="14"/>
                <w:szCs w:val="14"/>
              </w:rPr>
            </w:pPr>
            <w:r w:rsidRPr="003B227F">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577D5C55" w14:textId="0C795E3F" w:rsidR="00872540" w:rsidRPr="00B04EEF" w:rsidRDefault="00872540" w:rsidP="00872540">
            <w:pPr>
              <w:ind w:right="52"/>
              <w:jc w:val="right"/>
              <w:rPr>
                <w:rFonts w:ascii="Arial" w:hAnsi="Arial" w:cs="Arial"/>
                <w:sz w:val="14"/>
                <w:szCs w:val="14"/>
              </w:rPr>
            </w:pPr>
            <w:r w:rsidRPr="003B227F">
              <w:rPr>
                <w:rFonts w:ascii="Arial" w:hAnsi="Arial" w:cs="Arial"/>
                <w:color w:val="000000"/>
                <w:sz w:val="14"/>
                <w:szCs w:val="14"/>
              </w:rPr>
              <w:t>-</w:t>
            </w:r>
          </w:p>
        </w:tc>
      </w:tr>
      <w:tr w:rsidR="00872540" w:rsidRPr="00640653" w14:paraId="2135F114" w14:textId="77777777" w:rsidTr="00B04EEF">
        <w:trPr>
          <w:trHeight w:val="113"/>
        </w:trPr>
        <w:tc>
          <w:tcPr>
            <w:tcW w:w="6096" w:type="dxa"/>
            <w:tcBorders>
              <w:top w:val="nil"/>
              <w:left w:val="single" w:sz="4" w:space="0" w:color="auto"/>
              <w:bottom w:val="nil"/>
              <w:right w:val="single" w:sz="4" w:space="0" w:color="auto"/>
            </w:tcBorders>
            <w:hideMark/>
          </w:tcPr>
          <w:p w14:paraId="23337175" w14:textId="77777777" w:rsidR="00872540" w:rsidRPr="00640653" w:rsidRDefault="00872540" w:rsidP="00872540">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2.3.4. Kâra İştirakli Tahvillere</w:t>
            </w:r>
          </w:p>
        </w:tc>
        <w:tc>
          <w:tcPr>
            <w:tcW w:w="1701" w:type="dxa"/>
            <w:tcBorders>
              <w:top w:val="nil"/>
              <w:left w:val="single" w:sz="4" w:space="0" w:color="auto"/>
              <w:bottom w:val="nil"/>
              <w:right w:val="single" w:sz="4" w:space="0" w:color="auto"/>
            </w:tcBorders>
            <w:vAlign w:val="center"/>
          </w:tcPr>
          <w:p w14:paraId="07944E61" w14:textId="2721506F" w:rsidR="00872540" w:rsidRPr="00B04EEF" w:rsidRDefault="00872540" w:rsidP="00872540">
            <w:pPr>
              <w:ind w:right="52"/>
              <w:jc w:val="right"/>
              <w:rPr>
                <w:rFonts w:ascii="Arial" w:hAnsi="Arial" w:cs="Arial"/>
                <w:sz w:val="14"/>
                <w:szCs w:val="14"/>
              </w:rPr>
            </w:pPr>
            <w:r w:rsidRPr="003B227F">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5F8F8D8B" w14:textId="441778FB" w:rsidR="00872540" w:rsidRPr="00B04EEF" w:rsidRDefault="00872540" w:rsidP="00872540">
            <w:pPr>
              <w:ind w:right="52"/>
              <w:jc w:val="right"/>
              <w:rPr>
                <w:rFonts w:ascii="Arial" w:hAnsi="Arial" w:cs="Arial"/>
                <w:sz w:val="14"/>
                <w:szCs w:val="14"/>
              </w:rPr>
            </w:pPr>
            <w:r w:rsidRPr="003B227F">
              <w:rPr>
                <w:rFonts w:ascii="Arial" w:hAnsi="Arial" w:cs="Arial"/>
                <w:color w:val="000000"/>
                <w:sz w:val="14"/>
                <w:szCs w:val="14"/>
              </w:rPr>
              <w:t>-</w:t>
            </w:r>
          </w:p>
        </w:tc>
      </w:tr>
      <w:tr w:rsidR="00872540" w:rsidRPr="00640653" w14:paraId="70D72407" w14:textId="77777777" w:rsidTr="00B04EEF">
        <w:trPr>
          <w:trHeight w:val="113"/>
        </w:trPr>
        <w:tc>
          <w:tcPr>
            <w:tcW w:w="6096" w:type="dxa"/>
            <w:tcBorders>
              <w:top w:val="nil"/>
              <w:left w:val="single" w:sz="4" w:space="0" w:color="auto"/>
              <w:bottom w:val="nil"/>
              <w:right w:val="single" w:sz="4" w:space="0" w:color="auto"/>
            </w:tcBorders>
            <w:hideMark/>
          </w:tcPr>
          <w:p w14:paraId="2D6E4F1A" w14:textId="77777777" w:rsidR="00872540" w:rsidRPr="00640653" w:rsidRDefault="00872540" w:rsidP="00872540">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2.3.5. Kâr ve Zarar Ortaklığı Belgesi Sahiplerine</w:t>
            </w:r>
          </w:p>
        </w:tc>
        <w:tc>
          <w:tcPr>
            <w:tcW w:w="1701" w:type="dxa"/>
            <w:tcBorders>
              <w:top w:val="nil"/>
              <w:left w:val="single" w:sz="4" w:space="0" w:color="auto"/>
              <w:bottom w:val="nil"/>
              <w:right w:val="single" w:sz="4" w:space="0" w:color="auto"/>
            </w:tcBorders>
            <w:vAlign w:val="center"/>
          </w:tcPr>
          <w:p w14:paraId="7BDD732E" w14:textId="53891A09" w:rsidR="00872540" w:rsidRPr="00B04EEF" w:rsidRDefault="00872540" w:rsidP="00872540">
            <w:pPr>
              <w:ind w:right="52"/>
              <w:jc w:val="right"/>
              <w:rPr>
                <w:rFonts w:ascii="Arial" w:hAnsi="Arial" w:cs="Arial"/>
                <w:sz w:val="14"/>
                <w:szCs w:val="14"/>
              </w:rPr>
            </w:pPr>
            <w:r w:rsidRPr="003B227F">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7998AAA3" w14:textId="4DB8B7D7" w:rsidR="00872540" w:rsidRPr="00B04EEF" w:rsidRDefault="00872540" w:rsidP="00872540">
            <w:pPr>
              <w:ind w:right="52"/>
              <w:jc w:val="right"/>
              <w:rPr>
                <w:rFonts w:ascii="Arial" w:hAnsi="Arial" w:cs="Arial"/>
                <w:sz w:val="14"/>
                <w:szCs w:val="14"/>
              </w:rPr>
            </w:pPr>
            <w:r w:rsidRPr="003B227F">
              <w:rPr>
                <w:rFonts w:ascii="Arial" w:hAnsi="Arial" w:cs="Arial"/>
                <w:color w:val="000000"/>
                <w:sz w:val="14"/>
                <w:szCs w:val="14"/>
              </w:rPr>
              <w:t>-</w:t>
            </w:r>
          </w:p>
        </w:tc>
      </w:tr>
      <w:tr w:rsidR="00872540" w:rsidRPr="00640653" w14:paraId="0108EC10" w14:textId="77777777" w:rsidTr="00B04EEF">
        <w:trPr>
          <w:trHeight w:val="113"/>
        </w:trPr>
        <w:tc>
          <w:tcPr>
            <w:tcW w:w="6096" w:type="dxa"/>
            <w:tcBorders>
              <w:top w:val="nil"/>
              <w:left w:val="single" w:sz="4" w:space="0" w:color="auto"/>
              <w:bottom w:val="nil"/>
              <w:right w:val="single" w:sz="4" w:space="0" w:color="auto"/>
            </w:tcBorders>
            <w:hideMark/>
          </w:tcPr>
          <w:p w14:paraId="088E0147" w14:textId="77777777" w:rsidR="00872540" w:rsidRPr="00640653" w:rsidRDefault="00872540" w:rsidP="00872540">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2.4. PERSONELE PAY (-)</w:t>
            </w:r>
          </w:p>
        </w:tc>
        <w:tc>
          <w:tcPr>
            <w:tcW w:w="1701" w:type="dxa"/>
            <w:tcBorders>
              <w:top w:val="nil"/>
              <w:left w:val="single" w:sz="4" w:space="0" w:color="auto"/>
              <w:bottom w:val="nil"/>
              <w:right w:val="single" w:sz="4" w:space="0" w:color="auto"/>
            </w:tcBorders>
            <w:vAlign w:val="center"/>
          </w:tcPr>
          <w:p w14:paraId="4AD3C773" w14:textId="42719483" w:rsidR="00872540" w:rsidRPr="00B04EEF" w:rsidRDefault="00872540" w:rsidP="00872540">
            <w:pPr>
              <w:ind w:right="52"/>
              <w:jc w:val="right"/>
              <w:rPr>
                <w:rFonts w:ascii="Arial" w:hAnsi="Arial" w:cs="Arial"/>
                <w:sz w:val="14"/>
                <w:szCs w:val="14"/>
              </w:rPr>
            </w:pPr>
            <w:r w:rsidRPr="003B227F">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39976BA2" w14:textId="1A5B4487" w:rsidR="00872540" w:rsidRPr="00B04EEF" w:rsidRDefault="00872540" w:rsidP="00872540">
            <w:pPr>
              <w:ind w:right="52"/>
              <w:jc w:val="right"/>
              <w:rPr>
                <w:rFonts w:ascii="Arial" w:hAnsi="Arial" w:cs="Arial"/>
                <w:sz w:val="14"/>
                <w:szCs w:val="14"/>
              </w:rPr>
            </w:pPr>
            <w:r w:rsidRPr="003B227F">
              <w:rPr>
                <w:rFonts w:ascii="Arial" w:hAnsi="Arial" w:cs="Arial"/>
                <w:color w:val="000000"/>
                <w:sz w:val="14"/>
                <w:szCs w:val="14"/>
              </w:rPr>
              <w:t>-</w:t>
            </w:r>
          </w:p>
        </w:tc>
      </w:tr>
      <w:tr w:rsidR="00872540" w:rsidRPr="00640653" w14:paraId="3748A6BD" w14:textId="77777777" w:rsidTr="00B04EEF">
        <w:trPr>
          <w:trHeight w:val="113"/>
        </w:trPr>
        <w:tc>
          <w:tcPr>
            <w:tcW w:w="6096" w:type="dxa"/>
            <w:tcBorders>
              <w:top w:val="nil"/>
              <w:left w:val="single" w:sz="4" w:space="0" w:color="auto"/>
              <w:bottom w:val="nil"/>
              <w:right w:val="single" w:sz="4" w:space="0" w:color="auto"/>
            </w:tcBorders>
            <w:hideMark/>
          </w:tcPr>
          <w:p w14:paraId="4E54DCDB" w14:textId="77777777" w:rsidR="00872540" w:rsidRPr="00640653" w:rsidRDefault="00872540" w:rsidP="00872540">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2.5. YÖNETİM KURULUNA PAY (-)</w:t>
            </w:r>
          </w:p>
        </w:tc>
        <w:tc>
          <w:tcPr>
            <w:tcW w:w="1701" w:type="dxa"/>
            <w:tcBorders>
              <w:top w:val="nil"/>
              <w:left w:val="single" w:sz="4" w:space="0" w:color="auto"/>
              <w:bottom w:val="nil"/>
              <w:right w:val="single" w:sz="4" w:space="0" w:color="auto"/>
            </w:tcBorders>
            <w:vAlign w:val="center"/>
          </w:tcPr>
          <w:p w14:paraId="28A99C7F" w14:textId="3A60A7D7" w:rsidR="00872540" w:rsidRPr="00B04EEF" w:rsidRDefault="00872540" w:rsidP="00872540">
            <w:pPr>
              <w:ind w:right="52"/>
              <w:jc w:val="right"/>
              <w:rPr>
                <w:rFonts w:ascii="Arial" w:hAnsi="Arial" w:cs="Arial"/>
                <w:sz w:val="14"/>
                <w:szCs w:val="14"/>
              </w:rPr>
            </w:pPr>
            <w:r w:rsidRPr="003B227F">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0DE57866" w14:textId="2913B0CF" w:rsidR="00872540" w:rsidRPr="00B04EEF" w:rsidRDefault="00872540" w:rsidP="00872540">
            <w:pPr>
              <w:ind w:right="52"/>
              <w:jc w:val="right"/>
              <w:rPr>
                <w:rFonts w:ascii="Arial" w:hAnsi="Arial" w:cs="Arial"/>
                <w:sz w:val="14"/>
                <w:szCs w:val="14"/>
              </w:rPr>
            </w:pPr>
            <w:r w:rsidRPr="003B227F">
              <w:rPr>
                <w:rFonts w:ascii="Arial" w:hAnsi="Arial" w:cs="Arial"/>
                <w:color w:val="000000"/>
                <w:sz w:val="14"/>
                <w:szCs w:val="14"/>
              </w:rPr>
              <w:t>-</w:t>
            </w:r>
          </w:p>
        </w:tc>
      </w:tr>
      <w:tr w:rsidR="00872540" w:rsidRPr="00640653" w14:paraId="5604B878" w14:textId="77777777" w:rsidTr="00B04EEF">
        <w:trPr>
          <w:trHeight w:val="113"/>
        </w:trPr>
        <w:tc>
          <w:tcPr>
            <w:tcW w:w="6096" w:type="dxa"/>
            <w:tcBorders>
              <w:top w:val="nil"/>
              <w:left w:val="single" w:sz="4" w:space="0" w:color="auto"/>
              <w:bottom w:val="nil"/>
              <w:right w:val="single" w:sz="4" w:space="0" w:color="auto"/>
            </w:tcBorders>
          </w:tcPr>
          <w:p w14:paraId="793177A6" w14:textId="77777777" w:rsidR="00872540" w:rsidRPr="00640653" w:rsidRDefault="00872540" w:rsidP="00872540">
            <w:pPr>
              <w:autoSpaceDE w:val="0"/>
              <w:autoSpaceDN w:val="0"/>
              <w:adjustRightInd w:val="0"/>
              <w:rPr>
                <w:rFonts w:ascii="Arial" w:hAnsi="Arial" w:cs="Arial"/>
                <w:sz w:val="14"/>
                <w:szCs w:val="14"/>
                <w:lang w:eastAsia="en-US"/>
              </w:rPr>
            </w:pPr>
          </w:p>
        </w:tc>
        <w:tc>
          <w:tcPr>
            <w:tcW w:w="1701" w:type="dxa"/>
            <w:tcBorders>
              <w:top w:val="nil"/>
              <w:left w:val="single" w:sz="4" w:space="0" w:color="auto"/>
              <w:bottom w:val="nil"/>
              <w:right w:val="single" w:sz="4" w:space="0" w:color="auto"/>
            </w:tcBorders>
            <w:vAlign w:val="center"/>
          </w:tcPr>
          <w:p w14:paraId="79C81715" w14:textId="32768FF8" w:rsidR="00872540" w:rsidRPr="00B04EEF" w:rsidRDefault="00872540" w:rsidP="00872540">
            <w:pPr>
              <w:ind w:right="52"/>
              <w:jc w:val="right"/>
              <w:rPr>
                <w:rFonts w:ascii="Arial" w:hAnsi="Arial" w:cs="Arial"/>
                <w:sz w:val="14"/>
                <w:szCs w:val="14"/>
                <w:lang w:eastAsia="en-US"/>
              </w:rPr>
            </w:pPr>
          </w:p>
        </w:tc>
        <w:tc>
          <w:tcPr>
            <w:tcW w:w="1559" w:type="dxa"/>
            <w:tcBorders>
              <w:top w:val="nil"/>
              <w:left w:val="single" w:sz="4" w:space="0" w:color="auto"/>
              <w:bottom w:val="nil"/>
              <w:right w:val="single" w:sz="4" w:space="0" w:color="auto"/>
            </w:tcBorders>
            <w:vAlign w:val="center"/>
          </w:tcPr>
          <w:p w14:paraId="0C2A8388" w14:textId="097DE9D3" w:rsidR="00872540" w:rsidRPr="00B04EEF" w:rsidRDefault="00872540" w:rsidP="00872540">
            <w:pPr>
              <w:ind w:right="52"/>
              <w:jc w:val="right"/>
              <w:rPr>
                <w:rFonts w:ascii="Arial" w:hAnsi="Arial" w:cs="Arial"/>
                <w:sz w:val="14"/>
                <w:szCs w:val="14"/>
                <w:lang w:eastAsia="en-US"/>
              </w:rPr>
            </w:pPr>
          </w:p>
        </w:tc>
      </w:tr>
      <w:tr w:rsidR="00872540" w:rsidRPr="00640653" w14:paraId="3219E633" w14:textId="77777777" w:rsidTr="00B04EEF">
        <w:trPr>
          <w:trHeight w:val="113"/>
        </w:trPr>
        <w:tc>
          <w:tcPr>
            <w:tcW w:w="6096" w:type="dxa"/>
            <w:tcBorders>
              <w:top w:val="nil"/>
              <w:left w:val="single" w:sz="4" w:space="0" w:color="auto"/>
              <w:bottom w:val="nil"/>
              <w:right w:val="single" w:sz="4" w:space="0" w:color="auto"/>
            </w:tcBorders>
            <w:hideMark/>
          </w:tcPr>
          <w:p w14:paraId="0E25B90D" w14:textId="77777777" w:rsidR="00872540" w:rsidRPr="00640653" w:rsidRDefault="00872540" w:rsidP="00872540">
            <w:pPr>
              <w:autoSpaceDE w:val="0"/>
              <w:autoSpaceDN w:val="0"/>
              <w:adjustRightInd w:val="0"/>
              <w:rPr>
                <w:rFonts w:ascii="Arial" w:hAnsi="Arial" w:cs="Arial"/>
                <w:b/>
                <w:sz w:val="14"/>
                <w:szCs w:val="14"/>
                <w:lang w:eastAsia="en-US"/>
              </w:rPr>
            </w:pPr>
            <w:r w:rsidRPr="00640653">
              <w:rPr>
                <w:rFonts w:ascii="Arial" w:hAnsi="Arial" w:cs="Arial"/>
                <w:b/>
                <w:sz w:val="14"/>
                <w:szCs w:val="14"/>
                <w:lang w:eastAsia="en-US"/>
              </w:rPr>
              <w:t>III. HİSSE BAŞINA KÂR</w:t>
            </w:r>
          </w:p>
        </w:tc>
        <w:tc>
          <w:tcPr>
            <w:tcW w:w="1701" w:type="dxa"/>
            <w:tcBorders>
              <w:top w:val="nil"/>
              <w:left w:val="single" w:sz="4" w:space="0" w:color="auto"/>
              <w:bottom w:val="nil"/>
              <w:right w:val="single" w:sz="4" w:space="0" w:color="auto"/>
            </w:tcBorders>
            <w:vAlign w:val="center"/>
          </w:tcPr>
          <w:p w14:paraId="5838D8F3" w14:textId="6CDF316F" w:rsidR="00872540" w:rsidRPr="00B04EEF" w:rsidRDefault="00872540" w:rsidP="00872540">
            <w:pPr>
              <w:ind w:right="52"/>
              <w:jc w:val="right"/>
              <w:rPr>
                <w:rFonts w:ascii="Arial" w:hAnsi="Arial" w:cs="Arial"/>
                <w:sz w:val="14"/>
                <w:szCs w:val="14"/>
                <w:lang w:eastAsia="en-US"/>
              </w:rPr>
            </w:pPr>
          </w:p>
        </w:tc>
        <w:tc>
          <w:tcPr>
            <w:tcW w:w="1559" w:type="dxa"/>
            <w:tcBorders>
              <w:top w:val="nil"/>
              <w:left w:val="single" w:sz="4" w:space="0" w:color="auto"/>
              <w:bottom w:val="nil"/>
              <w:right w:val="single" w:sz="4" w:space="0" w:color="auto"/>
            </w:tcBorders>
            <w:vAlign w:val="center"/>
          </w:tcPr>
          <w:p w14:paraId="17E7C915" w14:textId="49784F28" w:rsidR="00872540" w:rsidRPr="00B04EEF" w:rsidRDefault="00872540" w:rsidP="00872540">
            <w:pPr>
              <w:ind w:right="52"/>
              <w:jc w:val="right"/>
              <w:rPr>
                <w:rFonts w:ascii="Arial" w:hAnsi="Arial" w:cs="Arial"/>
                <w:sz w:val="14"/>
                <w:szCs w:val="14"/>
                <w:lang w:eastAsia="en-US"/>
              </w:rPr>
            </w:pPr>
          </w:p>
        </w:tc>
      </w:tr>
      <w:tr w:rsidR="00872540" w:rsidRPr="00640653" w14:paraId="148A5B98" w14:textId="77777777" w:rsidTr="00B04EEF">
        <w:trPr>
          <w:trHeight w:val="113"/>
        </w:trPr>
        <w:tc>
          <w:tcPr>
            <w:tcW w:w="6096" w:type="dxa"/>
            <w:tcBorders>
              <w:top w:val="nil"/>
              <w:left w:val="single" w:sz="4" w:space="0" w:color="auto"/>
              <w:bottom w:val="nil"/>
              <w:right w:val="single" w:sz="4" w:space="0" w:color="auto"/>
            </w:tcBorders>
          </w:tcPr>
          <w:p w14:paraId="26A0F584" w14:textId="77777777" w:rsidR="00872540" w:rsidRPr="00640653" w:rsidRDefault="00872540" w:rsidP="00872540">
            <w:pPr>
              <w:autoSpaceDE w:val="0"/>
              <w:autoSpaceDN w:val="0"/>
              <w:adjustRightInd w:val="0"/>
              <w:rPr>
                <w:rFonts w:ascii="Arial" w:hAnsi="Arial" w:cs="Arial"/>
                <w:b/>
                <w:sz w:val="14"/>
                <w:szCs w:val="14"/>
                <w:lang w:eastAsia="en-US"/>
              </w:rPr>
            </w:pPr>
          </w:p>
        </w:tc>
        <w:tc>
          <w:tcPr>
            <w:tcW w:w="1701" w:type="dxa"/>
            <w:tcBorders>
              <w:top w:val="nil"/>
              <w:left w:val="single" w:sz="4" w:space="0" w:color="auto"/>
              <w:bottom w:val="nil"/>
              <w:right w:val="single" w:sz="4" w:space="0" w:color="auto"/>
            </w:tcBorders>
            <w:vAlign w:val="center"/>
          </w:tcPr>
          <w:p w14:paraId="07F78B45" w14:textId="685FF2C8" w:rsidR="00872540" w:rsidRPr="00B04EEF" w:rsidRDefault="00872540" w:rsidP="00872540">
            <w:pPr>
              <w:ind w:right="52"/>
              <w:jc w:val="right"/>
              <w:rPr>
                <w:rFonts w:ascii="Arial" w:hAnsi="Arial" w:cs="Arial"/>
                <w:sz w:val="14"/>
                <w:szCs w:val="14"/>
                <w:lang w:eastAsia="en-US"/>
              </w:rPr>
            </w:pPr>
          </w:p>
        </w:tc>
        <w:tc>
          <w:tcPr>
            <w:tcW w:w="1559" w:type="dxa"/>
            <w:tcBorders>
              <w:top w:val="nil"/>
              <w:left w:val="single" w:sz="4" w:space="0" w:color="auto"/>
              <w:bottom w:val="nil"/>
              <w:right w:val="single" w:sz="4" w:space="0" w:color="auto"/>
            </w:tcBorders>
            <w:vAlign w:val="center"/>
          </w:tcPr>
          <w:p w14:paraId="3EA68007" w14:textId="43F1D73F" w:rsidR="00872540" w:rsidRPr="00B04EEF" w:rsidRDefault="00872540" w:rsidP="00872540">
            <w:pPr>
              <w:ind w:right="52"/>
              <w:jc w:val="right"/>
              <w:rPr>
                <w:rFonts w:ascii="Arial" w:hAnsi="Arial" w:cs="Arial"/>
                <w:sz w:val="14"/>
                <w:szCs w:val="14"/>
                <w:lang w:eastAsia="en-US"/>
              </w:rPr>
            </w:pPr>
          </w:p>
        </w:tc>
      </w:tr>
      <w:tr w:rsidR="00872540" w:rsidRPr="00640653" w14:paraId="074A2D93" w14:textId="77777777" w:rsidTr="00B04EEF">
        <w:trPr>
          <w:trHeight w:val="113"/>
        </w:trPr>
        <w:tc>
          <w:tcPr>
            <w:tcW w:w="6096" w:type="dxa"/>
            <w:tcBorders>
              <w:top w:val="nil"/>
              <w:left w:val="single" w:sz="4" w:space="0" w:color="auto"/>
              <w:bottom w:val="nil"/>
              <w:right w:val="single" w:sz="4" w:space="0" w:color="auto"/>
            </w:tcBorders>
            <w:hideMark/>
          </w:tcPr>
          <w:p w14:paraId="1AE8A1E6" w14:textId="77777777" w:rsidR="00872540" w:rsidRPr="00640653" w:rsidRDefault="00872540" w:rsidP="00872540">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3.1. HİSSE SENEDİ SAHİPLERİNE (***)</w:t>
            </w:r>
            <w:r>
              <w:rPr>
                <w:rFonts w:ascii="Arial" w:hAnsi="Arial" w:cs="Arial"/>
                <w:sz w:val="14"/>
                <w:szCs w:val="14"/>
                <w:lang w:eastAsia="en-US"/>
              </w:rPr>
              <w:t xml:space="preserve"> </w:t>
            </w:r>
            <w:r w:rsidRPr="00640653">
              <w:rPr>
                <w:rFonts w:ascii="Arial" w:hAnsi="Arial" w:cs="Arial"/>
                <w:sz w:val="14"/>
                <w:szCs w:val="14"/>
                <w:lang w:eastAsia="en-US"/>
              </w:rPr>
              <w:t>(</w:t>
            </w:r>
            <w:r>
              <w:rPr>
                <w:rFonts w:ascii="Arial" w:hAnsi="Arial" w:cs="Arial"/>
                <w:sz w:val="14"/>
                <w:szCs w:val="14"/>
                <w:lang w:eastAsia="en-US"/>
              </w:rPr>
              <w:t>T</w:t>
            </w:r>
            <w:r w:rsidRPr="00640653">
              <w:rPr>
                <w:rFonts w:ascii="Arial" w:hAnsi="Arial" w:cs="Arial"/>
                <w:sz w:val="14"/>
                <w:szCs w:val="14"/>
                <w:lang w:eastAsia="en-US"/>
              </w:rPr>
              <w:t>am TL)</w:t>
            </w:r>
          </w:p>
        </w:tc>
        <w:tc>
          <w:tcPr>
            <w:tcW w:w="1701" w:type="dxa"/>
            <w:tcBorders>
              <w:top w:val="nil"/>
              <w:left w:val="single" w:sz="4" w:space="0" w:color="auto"/>
              <w:bottom w:val="nil"/>
              <w:right w:val="single" w:sz="4" w:space="0" w:color="auto"/>
            </w:tcBorders>
            <w:vAlign w:val="center"/>
          </w:tcPr>
          <w:p w14:paraId="6997B990" w14:textId="7372B689" w:rsidR="00872540" w:rsidRPr="00B04EEF" w:rsidRDefault="00872540" w:rsidP="00872540">
            <w:pPr>
              <w:ind w:right="52"/>
              <w:jc w:val="right"/>
              <w:rPr>
                <w:rFonts w:ascii="Arial" w:hAnsi="Arial" w:cs="Arial"/>
                <w:sz w:val="14"/>
                <w:szCs w:val="14"/>
              </w:rPr>
            </w:pPr>
            <w:r w:rsidRPr="000852B3">
              <w:rPr>
                <w:rFonts w:ascii="Arial" w:hAnsi="Arial" w:cs="Arial"/>
                <w:color w:val="000000"/>
                <w:sz w:val="14"/>
                <w:szCs w:val="14"/>
              </w:rPr>
              <w:t>0</w:t>
            </w:r>
            <w:r>
              <w:rPr>
                <w:rFonts w:ascii="Arial" w:hAnsi="Arial" w:cs="Arial"/>
                <w:color w:val="000000"/>
                <w:sz w:val="14"/>
                <w:szCs w:val="14"/>
              </w:rPr>
              <w:t>,</w:t>
            </w:r>
            <w:r w:rsidRPr="000852B3">
              <w:rPr>
                <w:rFonts w:ascii="Arial" w:hAnsi="Arial" w:cs="Arial"/>
                <w:color w:val="000000"/>
                <w:sz w:val="14"/>
                <w:szCs w:val="14"/>
              </w:rPr>
              <w:t>00552</w:t>
            </w:r>
          </w:p>
        </w:tc>
        <w:tc>
          <w:tcPr>
            <w:tcW w:w="1559" w:type="dxa"/>
            <w:tcBorders>
              <w:top w:val="nil"/>
              <w:left w:val="single" w:sz="4" w:space="0" w:color="auto"/>
              <w:bottom w:val="nil"/>
              <w:right w:val="single" w:sz="4" w:space="0" w:color="auto"/>
            </w:tcBorders>
            <w:vAlign w:val="center"/>
          </w:tcPr>
          <w:p w14:paraId="7CB6AE50" w14:textId="12D18E99" w:rsidR="00872540" w:rsidRPr="00B04EEF" w:rsidRDefault="00872540" w:rsidP="00872540">
            <w:pPr>
              <w:ind w:right="52"/>
              <w:jc w:val="right"/>
              <w:rPr>
                <w:rFonts w:ascii="Arial" w:hAnsi="Arial" w:cs="Arial"/>
                <w:sz w:val="14"/>
                <w:szCs w:val="14"/>
              </w:rPr>
            </w:pPr>
            <w:r>
              <w:rPr>
                <w:rFonts w:ascii="Arial" w:hAnsi="Arial" w:cs="Arial"/>
                <w:color w:val="000000"/>
                <w:sz w:val="14"/>
                <w:szCs w:val="14"/>
              </w:rPr>
              <w:t>0,</w:t>
            </w:r>
            <w:r w:rsidRPr="000852B3">
              <w:rPr>
                <w:rFonts w:ascii="Arial" w:hAnsi="Arial" w:cs="Arial"/>
                <w:color w:val="000000"/>
                <w:sz w:val="14"/>
                <w:szCs w:val="14"/>
              </w:rPr>
              <w:t>00467</w:t>
            </w:r>
          </w:p>
        </w:tc>
      </w:tr>
      <w:tr w:rsidR="00872540" w:rsidRPr="00640653" w14:paraId="6494E55F" w14:textId="77777777" w:rsidTr="00B04EEF">
        <w:trPr>
          <w:trHeight w:val="113"/>
        </w:trPr>
        <w:tc>
          <w:tcPr>
            <w:tcW w:w="6096" w:type="dxa"/>
            <w:tcBorders>
              <w:top w:val="nil"/>
              <w:left w:val="single" w:sz="4" w:space="0" w:color="auto"/>
              <w:bottom w:val="nil"/>
              <w:right w:val="single" w:sz="4" w:space="0" w:color="auto"/>
            </w:tcBorders>
            <w:hideMark/>
          </w:tcPr>
          <w:p w14:paraId="43C31347" w14:textId="77777777" w:rsidR="00872540" w:rsidRPr="00640653" w:rsidRDefault="00872540" w:rsidP="00872540">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3.2. HİSSE SENEDİ SAHİPLERİNE (%)</w:t>
            </w:r>
          </w:p>
        </w:tc>
        <w:tc>
          <w:tcPr>
            <w:tcW w:w="1701" w:type="dxa"/>
            <w:tcBorders>
              <w:top w:val="nil"/>
              <w:left w:val="single" w:sz="4" w:space="0" w:color="auto"/>
              <w:bottom w:val="nil"/>
              <w:right w:val="single" w:sz="4" w:space="0" w:color="auto"/>
            </w:tcBorders>
            <w:vAlign w:val="center"/>
          </w:tcPr>
          <w:p w14:paraId="2DC77172" w14:textId="0C583B8F" w:rsidR="00872540" w:rsidRPr="00B04EEF" w:rsidRDefault="00872540" w:rsidP="00872540">
            <w:pPr>
              <w:ind w:right="52"/>
              <w:jc w:val="right"/>
              <w:rPr>
                <w:rFonts w:ascii="Arial" w:hAnsi="Arial" w:cs="Arial"/>
                <w:sz w:val="14"/>
                <w:szCs w:val="14"/>
              </w:rPr>
            </w:pPr>
            <w:r>
              <w:rPr>
                <w:rFonts w:ascii="Arial" w:hAnsi="Arial" w:cs="Arial"/>
                <w:color w:val="000000"/>
                <w:sz w:val="14"/>
                <w:szCs w:val="14"/>
              </w:rPr>
              <w:t>0,</w:t>
            </w:r>
            <w:r w:rsidRPr="000852B3">
              <w:rPr>
                <w:rFonts w:ascii="Arial" w:hAnsi="Arial" w:cs="Arial"/>
                <w:color w:val="000000"/>
                <w:sz w:val="14"/>
                <w:szCs w:val="14"/>
              </w:rPr>
              <w:t>55162</w:t>
            </w:r>
          </w:p>
        </w:tc>
        <w:tc>
          <w:tcPr>
            <w:tcW w:w="1559" w:type="dxa"/>
            <w:tcBorders>
              <w:top w:val="nil"/>
              <w:left w:val="single" w:sz="4" w:space="0" w:color="auto"/>
              <w:bottom w:val="nil"/>
              <w:right w:val="single" w:sz="4" w:space="0" w:color="auto"/>
            </w:tcBorders>
            <w:vAlign w:val="center"/>
          </w:tcPr>
          <w:p w14:paraId="5757F668" w14:textId="2FF1845D" w:rsidR="00872540" w:rsidRPr="00B04EEF" w:rsidRDefault="00872540" w:rsidP="00872540">
            <w:pPr>
              <w:ind w:right="52"/>
              <w:jc w:val="right"/>
              <w:rPr>
                <w:rFonts w:ascii="Arial" w:hAnsi="Arial" w:cs="Arial"/>
                <w:sz w:val="14"/>
                <w:szCs w:val="14"/>
              </w:rPr>
            </w:pPr>
            <w:r>
              <w:rPr>
                <w:rFonts w:ascii="Arial" w:hAnsi="Arial" w:cs="Arial"/>
                <w:color w:val="000000"/>
                <w:sz w:val="14"/>
                <w:szCs w:val="14"/>
              </w:rPr>
              <w:t>0,</w:t>
            </w:r>
            <w:r w:rsidRPr="000852B3">
              <w:rPr>
                <w:rFonts w:ascii="Arial" w:hAnsi="Arial" w:cs="Arial"/>
                <w:color w:val="000000"/>
                <w:sz w:val="14"/>
                <w:szCs w:val="14"/>
              </w:rPr>
              <w:t>46694</w:t>
            </w:r>
          </w:p>
        </w:tc>
      </w:tr>
      <w:tr w:rsidR="00872540" w:rsidRPr="00640653" w14:paraId="3D15D67B" w14:textId="77777777" w:rsidTr="00B04EEF">
        <w:trPr>
          <w:trHeight w:val="113"/>
        </w:trPr>
        <w:tc>
          <w:tcPr>
            <w:tcW w:w="6096" w:type="dxa"/>
            <w:tcBorders>
              <w:top w:val="nil"/>
              <w:left w:val="single" w:sz="4" w:space="0" w:color="auto"/>
              <w:bottom w:val="nil"/>
              <w:right w:val="single" w:sz="4" w:space="0" w:color="auto"/>
            </w:tcBorders>
            <w:hideMark/>
          </w:tcPr>
          <w:p w14:paraId="3F305570" w14:textId="77777777" w:rsidR="00872540" w:rsidRPr="00640653" w:rsidRDefault="00872540" w:rsidP="00872540">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3.3. İMTİYAZLI HİSSE SENEDİ SAHİPLERİNE</w:t>
            </w:r>
          </w:p>
        </w:tc>
        <w:tc>
          <w:tcPr>
            <w:tcW w:w="1701" w:type="dxa"/>
            <w:tcBorders>
              <w:top w:val="nil"/>
              <w:left w:val="single" w:sz="4" w:space="0" w:color="auto"/>
              <w:bottom w:val="nil"/>
              <w:right w:val="single" w:sz="4" w:space="0" w:color="auto"/>
            </w:tcBorders>
            <w:vAlign w:val="center"/>
          </w:tcPr>
          <w:p w14:paraId="3C4A810E" w14:textId="5F6FAC17" w:rsidR="00872540" w:rsidRPr="00B04EEF" w:rsidRDefault="00872540" w:rsidP="00872540">
            <w:pPr>
              <w:ind w:right="52"/>
              <w:jc w:val="right"/>
              <w:rPr>
                <w:rFonts w:ascii="Arial" w:hAnsi="Arial" w:cs="Arial"/>
                <w:sz w:val="14"/>
                <w:szCs w:val="14"/>
              </w:rPr>
            </w:pPr>
            <w:r w:rsidRPr="00A553EA">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1145C7FC" w14:textId="5A29D30F" w:rsidR="00872540" w:rsidRPr="00B04EEF" w:rsidRDefault="00872540" w:rsidP="00872540">
            <w:pPr>
              <w:ind w:right="52"/>
              <w:jc w:val="right"/>
              <w:rPr>
                <w:rFonts w:ascii="Arial" w:hAnsi="Arial" w:cs="Arial"/>
                <w:sz w:val="14"/>
                <w:szCs w:val="14"/>
              </w:rPr>
            </w:pPr>
            <w:r w:rsidRPr="003B227F">
              <w:rPr>
                <w:rFonts w:ascii="Arial" w:hAnsi="Arial" w:cs="Arial"/>
                <w:color w:val="000000"/>
                <w:sz w:val="14"/>
                <w:szCs w:val="14"/>
              </w:rPr>
              <w:t>-</w:t>
            </w:r>
          </w:p>
        </w:tc>
      </w:tr>
      <w:tr w:rsidR="00872540" w:rsidRPr="00640653" w14:paraId="256DCB56" w14:textId="77777777" w:rsidTr="00B04EEF">
        <w:trPr>
          <w:trHeight w:val="113"/>
        </w:trPr>
        <w:tc>
          <w:tcPr>
            <w:tcW w:w="6096" w:type="dxa"/>
            <w:tcBorders>
              <w:top w:val="nil"/>
              <w:left w:val="single" w:sz="4" w:space="0" w:color="auto"/>
              <w:bottom w:val="nil"/>
              <w:right w:val="single" w:sz="4" w:space="0" w:color="auto"/>
            </w:tcBorders>
            <w:hideMark/>
          </w:tcPr>
          <w:p w14:paraId="09D1EE8D" w14:textId="77777777" w:rsidR="00872540" w:rsidRPr="00640653" w:rsidRDefault="00872540" w:rsidP="00872540">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3.4. İMTİYAZLI HİSSE SENEDİ SAHİPLERİNE (%)</w:t>
            </w:r>
          </w:p>
        </w:tc>
        <w:tc>
          <w:tcPr>
            <w:tcW w:w="1701" w:type="dxa"/>
            <w:tcBorders>
              <w:top w:val="nil"/>
              <w:left w:val="single" w:sz="4" w:space="0" w:color="auto"/>
              <w:bottom w:val="nil"/>
              <w:right w:val="single" w:sz="4" w:space="0" w:color="auto"/>
            </w:tcBorders>
            <w:vAlign w:val="center"/>
          </w:tcPr>
          <w:p w14:paraId="55B93DBC" w14:textId="1192C516" w:rsidR="00872540" w:rsidRPr="00B04EEF" w:rsidRDefault="00872540" w:rsidP="00872540">
            <w:pPr>
              <w:ind w:right="52"/>
              <w:jc w:val="right"/>
              <w:rPr>
                <w:rFonts w:ascii="Arial" w:hAnsi="Arial" w:cs="Arial"/>
                <w:sz w:val="14"/>
                <w:szCs w:val="14"/>
              </w:rPr>
            </w:pPr>
            <w:r w:rsidRPr="00A553EA">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3E823D13" w14:textId="469FA047" w:rsidR="00872540" w:rsidRPr="00B04EEF" w:rsidRDefault="00872540" w:rsidP="00872540">
            <w:pPr>
              <w:ind w:right="52"/>
              <w:jc w:val="right"/>
              <w:rPr>
                <w:rFonts w:ascii="Arial" w:hAnsi="Arial" w:cs="Arial"/>
                <w:sz w:val="14"/>
                <w:szCs w:val="14"/>
              </w:rPr>
            </w:pPr>
            <w:r w:rsidRPr="003B227F">
              <w:rPr>
                <w:rFonts w:ascii="Arial" w:hAnsi="Arial" w:cs="Arial"/>
                <w:color w:val="000000"/>
                <w:sz w:val="14"/>
                <w:szCs w:val="14"/>
              </w:rPr>
              <w:t>-</w:t>
            </w:r>
          </w:p>
        </w:tc>
      </w:tr>
      <w:tr w:rsidR="00872540" w:rsidRPr="00640653" w14:paraId="5D95F764" w14:textId="77777777" w:rsidTr="00B04EEF">
        <w:trPr>
          <w:trHeight w:val="113"/>
        </w:trPr>
        <w:tc>
          <w:tcPr>
            <w:tcW w:w="6096" w:type="dxa"/>
            <w:tcBorders>
              <w:top w:val="nil"/>
              <w:left w:val="single" w:sz="4" w:space="0" w:color="auto"/>
              <w:bottom w:val="nil"/>
              <w:right w:val="single" w:sz="4" w:space="0" w:color="auto"/>
            </w:tcBorders>
          </w:tcPr>
          <w:p w14:paraId="001E5606" w14:textId="77777777" w:rsidR="00872540" w:rsidRPr="00640653" w:rsidRDefault="00872540" w:rsidP="00872540">
            <w:pPr>
              <w:autoSpaceDE w:val="0"/>
              <w:autoSpaceDN w:val="0"/>
              <w:adjustRightInd w:val="0"/>
              <w:rPr>
                <w:rFonts w:ascii="Arial" w:hAnsi="Arial" w:cs="Arial"/>
                <w:sz w:val="14"/>
                <w:szCs w:val="14"/>
                <w:lang w:eastAsia="en-US"/>
              </w:rPr>
            </w:pPr>
          </w:p>
        </w:tc>
        <w:tc>
          <w:tcPr>
            <w:tcW w:w="1701" w:type="dxa"/>
            <w:tcBorders>
              <w:top w:val="nil"/>
              <w:left w:val="single" w:sz="4" w:space="0" w:color="auto"/>
              <w:bottom w:val="nil"/>
              <w:right w:val="single" w:sz="4" w:space="0" w:color="auto"/>
            </w:tcBorders>
            <w:vAlign w:val="center"/>
          </w:tcPr>
          <w:p w14:paraId="26D6C500" w14:textId="782D6754" w:rsidR="00872540" w:rsidRPr="00B04EEF" w:rsidRDefault="00872540" w:rsidP="00872540">
            <w:pPr>
              <w:autoSpaceDE w:val="0"/>
              <w:autoSpaceDN w:val="0"/>
              <w:adjustRightInd w:val="0"/>
              <w:ind w:right="52"/>
              <w:jc w:val="right"/>
              <w:rPr>
                <w:rFonts w:ascii="Arial" w:hAnsi="Arial" w:cs="Arial"/>
                <w:sz w:val="14"/>
                <w:szCs w:val="14"/>
                <w:lang w:eastAsia="en-US"/>
              </w:rPr>
            </w:pPr>
          </w:p>
        </w:tc>
        <w:tc>
          <w:tcPr>
            <w:tcW w:w="1559" w:type="dxa"/>
            <w:tcBorders>
              <w:top w:val="nil"/>
              <w:left w:val="single" w:sz="4" w:space="0" w:color="auto"/>
              <w:bottom w:val="nil"/>
              <w:right w:val="single" w:sz="4" w:space="0" w:color="auto"/>
            </w:tcBorders>
            <w:vAlign w:val="center"/>
          </w:tcPr>
          <w:p w14:paraId="185059E9" w14:textId="00E1FD3A" w:rsidR="00872540" w:rsidRPr="00B04EEF" w:rsidRDefault="00872540" w:rsidP="00872540">
            <w:pPr>
              <w:autoSpaceDE w:val="0"/>
              <w:autoSpaceDN w:val="0"/>
              <w:adjustRightInd w:val="0"/>
              <w:ind w:right="52"/>
              <w:jc w:val="right"/>
              <w:rPr>
                <w:rFonts w:ascii="Arial" w:hAnsi="Arial" w:cs="Arial"/>
                <w:sz w:val="14"/>
                <w:szCs w:val="14"/>
                <w:lang w:eastAsia="en-US"/>
              </w:rPr>
            </w:pPr>
          </w:p>
        </w:tc>
      </w:tr>
      <w:tr w:rsidR="00872540" w:rsidRPr="00640653" w14:paraId="31C1380A" w14:textId="77777777" w:rsidTr="00B04EEF">
        <w:trPr>
          <w:trHeight w:val="113"/>
        </w:trPr>
        <w:tc>
          <w:tcPr>
            <w:tcW w:w="6096" w:type="dxa"/>
            <w:tcBorders>
              <w:top w:val="nil"/>
              <w:left w:val="single" w:sz="4" w:space="0" w:color="auto"/>
              <w:bottom w:val="nil"/>
              <w:right w:val="single" w:sz="4" w:space="0" w:color="auto"/>
            </w:tcBorders>
            <w:hideMark/>
          </w:tcPr>
          <w:p w14:paraId="5D40968F" w14:textId="77777777" w:rsidR="00872540" w:rsidRPr="00640653" w:rsidRDefault="00872540" w:rsidP="00872540">
            <w:pPr>
              <w:autoSpaceDE w:val="0"/>
              <w:autoSpaceDN w:val="0"/>
              <w:adjustRightInd w:val="0"/>
              <w:rPr>
                <w:rFonts w:ascii="Arial" w:hAnsi="Arial" w:cs="Arial"/>
                <w:b/>
                <w:sz w:val="14"/>
                <w:szCs w:val="14"/>
                <w:lang w:eastAsia="en-US"/>
              </w:rPr>
            </w:pPr>
            <w:r w:rsidRPr="00640653">
              <w:rPr>
                <w:rFonts w:ascii="Arial" w:hAnsi="Arial" w:cs="Arial"/>
                <w:b/>
                <w:sz w:val="14"/>
                <w:szCs w:val="14"/>
                <w:lang w:eastAsia="en-US"/>
              </w:rPr>
              <w:t>IV. HİSSE BAŞINA TEMETTÜ</w:t>
            </w:r>
          </w:p>
        </w:tc>
        <w:tc>
          <w:tcPr>
            <w:tcW w:w="1701" w:type="dxa"/>
            <w:tcBorders>
              <w:top w:val="nil"/>
              <w:left w:val="single" w:sz="4" w:space="0" w:color="auto"/>
              <w:bottom w:val="nil"/>
              <w:right w:val="single" w:sz="4" w:space="0" w:color="auto"/>
            </w:tcBorders>
            <w:vAlign w:val="center"/>
          </w:tcPr>
          <w:p w14:paraId="11DCE6FC" w14:textId="2ABB0AAC" w:rsidR="00872540" w:rsidRPr="00B04EEF" w:rsidRDefault="00872540" w:rsidP="00872540">
            <w:pPr>
              <w:autoSpaceDE w:val="0"/>
              <w:autoSpaceDN w:val="0"/>
              <w:adjustRightInd w:val="0"/>
              <w:ind w:right="52"/>
              <w:jc w:val="right"/>
              <w:rPr>
                <w:rFonts w:ascii="Arial" w:hAnsi="Arial" w:cs="Arial"/>
                <w:sz w:val="14"/>
                <w:szCs w:val="14"/>
                <w:lang w:eastAsia="en-US"/>
              </w:rPr>
            </w:pPr>
          </w:p>
        </w:tc>
        <w:tc>
          <w:tcPr>
            <w:tcW w:w="1559" w:type="dxa"/>
            <w:tcBorders>
              <w:top w:val="nil"/>
              <w:left w:val="single" w:sz="4" w:space="0" w:color="auto"/>
              <w:bottom w:val="nil"/>
              <w:right w:val="single" w:sz="4" w:space="0" w:color="auto"/>
            </w:tcBorders>
            <w:vAlign w:val="center"/>
          </w:tcPr>
          <w:p w14:paraId="62960EC3" w14:textId="6495222D" w:rsidR="00872540" w:rsidRPr="00B04EEF" w:rsidRDefault="00872540" w:rsidP="00872540">
            <w:pPr>
              <w:autoSpaceDE w:val="0"/>
              <w:autoSpaceDN w:val="0"/>
              <w:adjustRightInd w:val="0"/>
              <w:ind w:right="52"/>
              <w:jc w:val="right"/>
              <w:rPr>
                <w:rFonts w:ascii="Arial" w:hAnsi="Arial" w:cs="Arial"/>
                <w:sz w:val="14"/>
                <w:szCs w:val="14"/>
                <w:lang w:eastAsia="en-US"/>
              </w:rPr>
            </w:pPr>
          </w:p>
        </w:tc>
      </w:tr>
      <w:tr w:rsidR="00872540" w:rsidRPr="00640653" w14:paraId="01F0FD67" w14:textId="77777777" w:rsidTr="00B04EEF">
        <w:trPr>
          <w:trHeight w:val="113"/>
        </w:trPr>
        <w:tc>
          <w:tcPr>
            <w:tcW w:w="6096" w:type="dxa"/>
            <w:tcBorders>
              <w:top w:val="nil"/>
              <w:left w:val="single" w:sz="4" w:space="0" w:color="auto"/>
              <w:bottom w:val="nil"/>
              <w:right w:val="single" w:sz="4" w:space="0" w:color="auto"/>
            </w:tcBorders>
          </w:tcPr>
          <w:p w14:paraId="5C8FB25F" w14:textId="77777777" w:rsidR="00872540" w:rsidRPr="00640653" w:rsidRDefault="00872540" w:rsidP="00872540">
            <w:pPr>
              <w:autoSpaceDE w:val="0"/>
              <w:autoSpaceDN w:val="0"/>
              <w:adjustRightInd w:val="0"/>
              <w:rPr>
                <w:rFonts w:ascii="Arial" w:hAnsi="Arial" w:cs="Arial"/>
                <w:b/>
                <w:sz w:val="14"/>
                <w:szCs w:val="14"/>
                <w:lang w:eastAsia="en-US"/>
              </w:rPr>
            </w:pPr>
          </w:p>
        </w:tc>
        <w:tc>
          <w:tcPr>
            <w:tcW w:w="1701" w:type="dxa"/>
            <w:tcBorders>
              <w:top w:val="nil"/>
              <w:left w:val="single" w:sz="4" w:space="0" w:color="auto"/>
              <w:bottom w:val="nil"/>
              <w:right w:val="single" w:sz="4" w:space="0" w:color="auto"/>
            </w:tcBorders>
            <w:vAlign w:val="center"/>
          </w:tcPr>
          <w:p w14:paraId="0FBABF15" w14:textId="1EFAAD76" w:rsidR="00872540" w:rsidRPr="00B04EEF" w:rsidRDefault="00872540" w:rsidP="00872540">
            <w:pPr>
              <w:autoSpaceDE w:val="0"/>
              <w:autoSpaceDN w:val="0"/>
              <w:adjustRightInd w:val="0"/>
              <w:ind w:right="52"/>
              <w:jc w:val="right"/>
              <w:rPr>
                <w:rFonts w:ascii="Arial" w:hAnsi="Arial" w:cs="Arial"/>
                <w:sz w:val="14"/>
                <w:szCs w:val="14"/>
                <w:lang w:eastAsia="en-US"/>
              </w:rPr>
            </w:pPr>
          </w:p>
        </w:tc>
        <w:tc>
          <w:tcPr>
            <w:tcW w:w="1559" w:type="dxa"/>
            <w:tcBorders>
              <w:top w:val="nil"/>
              <w:left w:val="single" w:sz="4" w:space="0" w:color="auto"/>
              <w:bottom w:val="nil"/>
              <w:right w:val="single" w:sz="4" w:space="0" w:color="auto"/>
            </w:tcBorders>
            <w:vAlign w:val="center"/>
          </w:tcPr>
          <w:p w14:paraId="0A413092" w14:textId="11DD4011" w:rsidR="00872540" w:rsidRPr="00B04EEF" w:rsidRDefault="00872540" w:rsidP="00872540">
            <w:pPr>
              <w:autoSpaceDE w:val="0"/>
              <w:autoSpaceDN w:val="0"/>
              <w:adjustRightInd w:val="0"/>
              <w:ind w:right="52"/>
              <w:jc w:val="right"/>
              <w:rPr>
                <w:rFonts w:ascii="Arial" w:hAnsi="Arial" w:cs="Arial"/>
                <w:sz w:val="14"/>
                <w:szCs w:val="14"/>
                <w:lang w:eastAsia="en-US"/>
              </w:rPr>
            </w:pPr>
          </w:p>
        </w:tc>
      </w:tr>
      <w:tr w:rsidR="00872540" w:rsidRPr="00640653" w14:paraId="6F2CA6B4" w14:textId="77777777" w:rsidTr="00B04EEF">
        <w:trPr>
          <w:trHeight w:val="113"/>
        </w:trPr>
        <w:tc>
          <w:tcPr>
            <w:tcW w:w="6096" w:type="dxa"/>
            <w:tcBorders>
              <w:top w:val="nil"/>
              <w:left w:val="single" w:sz="4" w:space="0" w:color="auto"/>
              <w:bottom w:val="nil"/>
              <w:right w:val="single" w:sz="4" w:space="0" w:color="auto"/>
            </w:tcBorders>
            <w:hideMark/>
          </w:tcPr>
          <w:p w14:paraId="1535F9EA" w14:textId="77777777" w:rsidR="00872540" w:rsidRPr="00640653" w:rsidRDefault="00872540" w:rsidP="00872540">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4.1. HİSSE SENEDİ SAHİPLERİNE (tam TL)</w:t>
            </w:r>
          </w:p>
        </w:tc>
        <w:tc>
          <w:tcPr>
            <w:tcW w:w="1701" w:type="dxa"/>
            <w:tcBorders>
              <w:top w:val="nil"/>
              <w:left w:val="single" w:sz="4" w:space="0" w:color="auto"/>
              <w:bottom w:val="nil"/>
              <w:right w:val="single" w:sz="4" w:space="0" w:color="auto"/>
            </w:tcBorders>
            <w:vAlign w:val="center"/>
          </w:tcPr>
          <w:p w14:paraId="52C140E7" w14:textId="74D4A1FA" w:rsidR="00872540" w:rsidRPr="00B04EEF" w:rsidRDefault="00872540" w:rsidP="00872540">
            <w:pPr>
              <w:ind w:right="52"/>
              <w:jc w:val="right"/>
              <w:rPr>
                <w:rFonts w:ascii="Arial" w:hAnsi="Arial" w:cs="Arial"/>
                <w:sz w:val="14"/>
                <w:szCs w:val="14"/>
              </w:rPr>
            </w:pPr>
            <w:r w:rsidRPr="00D443AE">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5AE3C5EB" w14:textId="1C56DA06" w:rsidR="00872540" w:rsidRPr="00B04EEF" w:rsidRDefault="00872540" w:rsidP="00872540">
            <w:pPr>
              <w:ind w:right="52"/>
              <w:jc w:val="right"/>
              <w:rPr>
                <w:rFonts w:ascii="Arial" w:hAnsi="Arial" w:cs="Arial"/>
                <w:sz w:val="14"/>
                <w:szCs w:val="14"/>
              </w:rPr>
            </w:pPr>
            <w:r w:rsidRPr="003B227F">
              <w:rPr>
                <w:rFonts w:ascii="Arial" w:hAnsi="Arial" w:cs="Arial"/>
                <w:color w:val="000000"/>
                <w:sz w:val="14"/>
                <w:szCs w:val="14"/>
              </w:rPr>
              <w:t>-</w:t>
            </w:r>
          </w:p>
        </w:tc>
      </w:tr>
      <w:tr w:rsidR="00872540" w:rsidRPr="00640653" w14:paraId="3507C4B5" w14:textId="77777777" w:rsidTr="00B04EEF">
        <w:trPr>
          <w:trHeight w:val="113"/>
        </w:trPr>
        <w:tc>
          <w:tcPr>
            <w:tcW w:w="6096" w:type="dxa"/>
            <w:tcBorders>
              <w:top w:val="nil"/>
              <w:left w:val="single" w:sz="4" w:space="0" w:color="auto"/>
              <w:bottom w:val="nil"/>
              <w:right w:val="single" w:sz="4" w:space="0" w:color="auto"/>
            </w:tcBorders>
            <w:hideMark/>
          </w:tcPr>
          <w:p w14:paraId="1F043B88" w14:textId="77777777" w:rsidR="00872540" w:rsidRPr="00640653" w:rsidRDefault="00872540" w:rsidP="00872540">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4.2. HİSSE SENEDİ SAHİPLERİNE (%)</w:t>
            </w:r>
          </w:p>
        </w:tc>
        <w:tc>
          <w:tcPr>
            <w:tcW w:w="1701" w:type="dxa"/>
            <w:tcBorders>
              <w:top w:val="nil"/>
              <w:left w:val="single" w:sz="4" w:space="0" w:color="auto"/>
              <w:bottom w:val="nil"/>
              <w:right w:val="single" w:sz="4" w:space="0" w:color="auto"/>
            </w:tcBorders>
            <w:vAlign w:val="center"/>
          </w:tcPr>
          <w:p w14:paraId="006C98DE" w14:textId="4AF6E8BA" w:rsidR="00872540" w:rsidRPr="00B04EEF" w:rsidRDefault="00872540" w:rsidP="00872540">
            <w:pPr>
              <w:ind w:right="52"/>
              <w:jc w:val="right"/>
              <w:rPr>
                <w:rFonts w:ascii="Arial" w:hAnsi="Arial" w:cs="Arial"/>
                <w:sz w:val="14"/>
                <w:szCs w:val="14"/>
              </w:rPr>
            </w:pPr>
            <w:r w:rsidRPr="00D443AE">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6131228F" w14:textId="7D4B0B85" w:rsidR="00872540" w:rsidRPr="00B04EEF" w:rsidRDefault="00872540" w:rsidP="00872540">
            <w:pPr>
              <w:ind w:right="52"/>
              <w:jc w:val="right"/>
              <w:rPr>
                <w:rFonts w:ascii="Arial" w:hAnsi="Arial" w:cs="Arial"/>
                <w:sz w:val="14"/>
                <w:szCs w:val="14"/>
              </w:rPr>
            </w:pPr>
            <w:r w:rsidRPr="003B227F">
              <w:rPr>
                <w:rFonts w:ascii="Arial" w:hAnsi="Arial" w:cs="Arial"/>
                <w:color w:val="000000"/>
                <w:sz w:val="14"/>
                <w:szCs w:val="14"/>
              </w:rPr>
              <w:t>-</w:t>
            </w:r>
          </w:p>
        </w:tc>
      </w:tr>
      <w:tr w:rsidR="00872540" w:rsidRPr="00640653" w14:paraId="154BA397" w14:textId="77777777" w:rsidTr="00B04EEF">
        <w:trPr>
          <w:trHeight w:val="113"/>
        </w:trPr>
        <w:tc>
          <w:tcPr>
            <w:tcW w:w="6096" w:type="dxa"/>
            <w:tcBorders>
              <w:top w:val="nil"/>
              <w:left w:val="single" w:sz="4" w:space="0" w:color="auto"/>
              <w:bottom w:val="nil"/>
              <w:right w:val="single" w:sz="4" w:space="0" w:color="auto"/>
            </w:tcBorders>
            <w:hideMark/>
          </w:tcPr>
          <w:p w14:paraId="06122342" w14:textId="77777777" w:rsidR="00872540" w:rsidRPr="00640653" w:rsidRDefault="00872540" w:rsidP="00872540">
            <w:pPr>
              <w:autoSpaceDE w:val="0"/>
              <w:autoSpaceDN w:val="0"/>
              <w:adjustRightInd w:val="0"/>
              <w:rPr>
                <w:rFonts w:ascii="Arial" w:hAnsi="Arial" w:cs="Arial"/>
                <w:sz w:val="14"/>
                <w:szCs w:val="14"/>
                <w:lang w:eastAsia="en-US"/>
              </w:rPr>
            </w:pPr>
            <w:r w:rsidRPr="00640653">
              <w:rPr>
                <w:rFonts w:ascii="Arial" w:hAnsi="Arial" w:cs="Arial"/>
                <w:sz w:val="14"/>
                <w:szCs w:val="14"/>
                <w:lang w:eastAsia="en-US"/>
              </w:rPr>
              <w:t>4.3. İMTİYAZLI HİSSE SENEDİ SAHİPLERİNE</w:t>
            </w:r>
          </w:p>
        </w:tc>
        <w:tc>
          <w:tcPr>
            <w:tcW w:w="1701" w:type="dxa"/>
            <w:tcBorders>
              <w:top w:val="nil"/>
              <w:left w:val="single" w:sz="4" w:space="0" w:color="auto"/>
              <w:bottom w:val="nil"/>
              <w:right w:val="single" w:sz="4" w:space="0" w:color="auto"/>
            </w:tcBorders>
            <w:vAlign w:val="center"/>
          </w:tcPr>
          <w:p w14:paraId="00DF43BE" w14:textId="4305F95C" w:rsidR="00872540" w:rsidRPr="00B04EEF" w:rsidRDefault="00872540" w:rsidP="00872540">
            <w:pPr>
              <w:ind w:right="52"/>
              <w:jc w:val="right"/>
              <w:rPr>
                <w:rFonts w:ascii="Arial" w:hAnsi="Arial" w:cs="Arial"/>
                <w:sz w:val="14"/>
                <w:szCs w:val="14"/>
              </w:rPr>
            </w:pPr>
            <w:r w:rsidRPr="00D443AE">
              <w:rPr>
                <w:rFonts w:ascii="Arial" w:hAnsi="Arial" w:cs="Arial"/>
                <w:color w:val="000000"/>
                <w:sz w:val="14"/>
                <w:szCs w:val="14"/>
              </w:rPr>
              <w:t>-</w:t>
            </w:r>
          </w:p>
        </w:tc>
        <w:tc>
          <w:tcPr>
            <w:tcW w:w="1559" w:type="dxa"/>
            <w:tcBorders>
              <w:top w:val="nil"/>
              <w:left w:val="single" w:sz="4" w:space="0" w:color="auto"/>
              <w:bottom w:val="nil"/>
              <w:right w:val="single" w:sz="4" w:space="0" w:color="auto"/>
            </w:tcBorders>
            <w:vAlign w:val="center"/>
          </w:tcPr>
          <w:p w14:paraId="10367C4F" w14:textId="573C04A1" w:rsidR="00872540" w:rsidRPr="00B04EEF" w:rsidRDefault="00872540" w:rsidP="00872540">
            <w:pPr>
              <w:ind w:right="52"/>
              <w:jc w:val="right"/>
              <w:rPr>
                <w:rFonts w:ascii="Arial" w:hAnsi="Arial" w:cs="Arial"/>
                <w:sz w:val="14"/>
                <w:szCs w:val="14"/>
              </w:rPr>
            </w:pPr>
            <w:r w:rsidRPr="003B227F">
              <w:rPr>
                <w:rFonts w:ascii="Arial" w:hAnsi="Arial" w:cs="Arial"/>
                <w:color w:val="000000"/>
                <w:sz w:val="14"/>
                <w:szCs w:val="14"/>
              </w:rPr>
              <w:t>-</w:t>
            </w:r>
          </w:p>
        </w:tc>
      </w:tr>
      <w:tr w:rsidR="00872540" w:rsidRPr="00640653" w14:paraId="5D4EB2A6" w14:textId="77777777" w:rsidTr="00B04EEF">
        <w:trPr>
          <w:trHeight w:val="113"/>
        </w:trPr>
        <w:tc>
          <w:tcPr>
            <w:tcW w:w="6096" w:type="dxa"/>
            <w:tcBorders>
              <w:top w:val="nil"/>
              <w:left w:val="single" w:sz="4" w:space="0" w:color="auto"/>
              <w:bottom w:val="single" w:sz="8" w:space="0" w:color="auto"/>
              <w:right w:val="single" w:sz="4" w:space="0" w:color="auto"/>
            </w:tcBorders>
            <w:vAlign w:val="bottom"/>
            <w:hideMark/>
          </w:tcPr>
          <w:p w14:paraId="11CFA260" w14:textId="77777777" w:rsidR="00872540" w:rsidRPr="00640653" w:rsidRDefault="00872540" w:rsidP="00872540">
            <w:pPr>
              <w:jc w:val="both"/>
              <w:rPr>
                <w:rFonts w:ascii="Arial" w:hAnsi="Arial" w:cs="Arial"/>
                <w:b/>
                <w:sz w:val="14"/>
                <w:szCs w:val="14"/>
                <w:lang w:eastAsia="en-US"/>
              </w:rPr>
            </w:pPr>
            <w:r w:rsidRPr="00640653">
              <w:rPr>
                <w:rFonts w:ascii="Arial" w:hAnsi="Arial" w:cs="Arial"/>
                <w:sz w:val="14"/>
                <w:szCs w:val="14"/>
                <w:lang w:eastAsia="en-US"/>
              </w:rPr>
              <w:t>4.4. İMTİYAZLI HİSSE SENEDİ SAHİPLERİNE (%)</w:t>
            </w:r>
          </w:p>
        </w:tc>
        <w:tc>
          <w:tcPr>
            <w:tcW w:w="1701" w:type="dxa"/>
            <w:tcBorders>
              <w:top w:val="nil"/>
              <w:left w:val="single" w:sz="4" w:space="0" w:color="auto"/>
              <w:bottom w:val="single" w:sz="8" w:space="0" w:color="auto"/>
              <w:right w:val="single" w:sz="4" w:space="0" w:color="auto"/>
            </w:tcBorders>
            <w:vAlign w:val="center"/>
          </w:tcPr>
          <w:p w14:paraId="6594F5C8" w14:textId="348A75E5" w:rsidR="00872540" w:rsidRPr="00B04EEF" w:rsidRDefault="00872540" w:rsidP="00872540">
            <w:pPr>
              <w:ind w:right="52"/>
              <w:jc w:val="right"/>
              <w:rPr>
                <w:rFonts w:ascii="Arial" w:hAnsi="Arial" w:cs="Arial"/>
                <w:sz w:val="14"/>
                <w:szCs w:val="14"/>
              </w:rPr>
            </w:pPr>
            <w:r w:rsidRPr="00D443AE">
              <w:rPr>
                <w:rFonts w:ascii="Arial" w:hAnsi="Arial" w:cs="Arial"/>
                <w:color w:val="000000"/>
                <w:sz w:val="14"/>
                <w:szCs w:val="14"/>
              </w:rPr>
              <w:t>-</w:t>
            </w:r>
          </w:p>
        </w:tc>
        <w:tc>
          <w:tcPr>
            <w:tcW w:w="1559" w:type="dxa"/>
            <w:tcBorders>
              <w:top w:val="nil"/>
              <w:left w:val="single" w:sz="4" w:space="0" w:color="auto"/>
              <w:bottom w:val="single" w:sz="8" w:space="0" w:color="auto"/>
              <w:right w:val="single" w:sz="4" w:space="0" w:color="auto"/>
            </w:tcBorders>
            <w:vAlign w:val="center"/>
          </w:tcPr>
          <w:p w14:paraId="1EA5E4FE" w14:textId="3ED9B120" w:rsidR="00872540" w:rsidRPr="00B04EEF" w:rsidRDefault="00872540" w:rsidP="00872540">
            <w:pPr>
              <w:ind w:right="52"/>
              <w:jc w:val="right"/>
              <w:rPr>
                <w:rFonts w:ascii="Arial" w:hAnsi="Arial" w:cs="Arial"/>
                <w:sz w:val="14"/>
                <w:szCs w:val="14"/>
              </w:rPr>
            </w:pPr>
            <w:r w:rsidRPr="003B227F">
              <w:rPr>
                <w:rFonts w:ascii="Arial" w:hAnsi="Arial" w:cs="Arial"/>
                <w:color w:val="000000"/>
                <w:sz w:val="14"/>
                <w:szCs w:val="14"/>
              </w:rPr>
              <w:t>-</w:t>
            </w:r>
          </w:p>
        </w:tc>
      </w:tr>
    </w:tbl>
    <w:p w14:paraId="34CF97C3" w14:textId="0A5E0A37" w:rsidR="00B04EEF" w:rsidRDefault="00B04EEF" w:rsidP="005D3B1A">
      <w:pPr>
        <w:tabs>
          <w:tab w:val="left" w:pos="1400"/>
        </w:tabs>
        <w:rPr>
          <w:rFonts w:ascii="Arial" w:hAnsi="Arial" w:cs="Arial"/>
          <w:sz w:val="10"/>
          <w:szCs w:val="10"/>
        </w:rPr>
      </w:pPr>
    </w:p>
    <w:p w14:paraId="599E091E" w14:textId="77777777" w:rsidR="00640F07" w:rsidRDefault="00640F07" w:rsidP="00640F07">
      <w:pPr>
        <w:autoSpaceDE w:val="0"/>
        <w:autoSpaceDN w:val="0"/>
        <w:adjustRightInd w:val="0"/>
        <w:ind w:left="284" w:hanging="284"/>
        <w:jc w:val="both"/>
        <w:rPr>
          <w:rFonts w:ascii="Arial" w:eastAsia="Arial Unicode MS" w:hAnsi="Arial" w:cs="Arial"/>
          <w:sz w:val="12"/>
          <w:szCs w:val="12"/>
        </w:rPr>
      </w:pPr>
      <w:r w:rsidRPr="00640653">
        <w:rPr>
          <w:rFonts w:ascii="Arial" w:eastAsia="Arial Unicode MS" w:hAnsi="Arial" w:cs="Arial"/>
          <w:sz w:val="12"/>
          <w:szCs w:val="12"/>
        </w:rPr>
        <w:t>(*)</w:t>
      </w:r>
      <w:r w:rsidRPr="00640653">
        <w:rPr>
          <w:rFonts w:ascii="Arial" w:eastAsia="Arial Unicode MS" w:hAnsi="Arial" w:cs="Arial"/>
          <w:sz w:val="12"/>
          <w:szCs w:val="12"/>
        </w:rPr>
        <w:tab/>
        <w:t>Cari döneme ait karın dağıtımı hakkında Banka’nın yetkili organı Genel Kurul’dur. Bu finansal tabloların düzenlendiği tarih itibarıyla Banka’nın yıllık Olağan Genel Kurul</w:t>
      </w:r>
    </w:p>
    <w:p w14:paraId="1ED0A9F4" w14:textId="77777777" w:rsidR="00640F07" w:rsidRPr="00640653" w:rsidRDefault="00640F07" w:rsidP="00640F07">
      <w:pPr>
        <w:autoSpaceDE w:val="0"/>
        <w:autoSpaceDN w:val="0"/>
        <w:adjustRightInd w:val="0"/>
        <w:ind w:left="284" w:hanging="284"/>
        <w:jc w:val="both"/>
        <w:rPr>
          <w:rFonts w:ascii="Arial" w:eastAsia="Arial Unicode MS" w:hAnsi="Arial" w:cs="Arial"/>
          <w:sz w:val="12"/>
          <w:szCs w:val="12"/>
        </w:rPr>
      </w:pPr>
      <w:proofErr w:type="gramStart"/>
      <w:r w:rsidRPr="00640653">
        <w:rPr>
          <w:rFonts w:ascii="Arial" w:eastAsia="Arial Unicode MS" w:hAnsi="Arial" w:cs="Arial"/>
          <w:sz w:val="12"/>
          <w:szCs w:val="12"/>
        </w:rPr>
        <w:t>toplantısı</w:t>
      </w:r>
      <w:proofErr w:type="gramEnd"/>
      <w:r w:rsidRPr="00640653">
        <w:rPr>
          <w:rFonts w:ascii="Arial" w:eastAsia="Arial Unicode MS" w:hAnsi="Arial" w:cs="Arial"/>
          <w:sz w:val="12"/>
          <w:szCs w:val="12"/>
        </w:rPr>
        <w:t xml:space="preserve"> henüz yapılmamıştır.</w:t>
      </w:r>
    </w:p>
    <w:p w14:paraId="4614B840" w14:textId="77777777" w:rsidR="00640F07" w:rsidRPr="00640653" w:rsidRDefault="00640F07" w:rsidP="00640F07">
      <w:pPr>
        <w:autoSpaceDE w:val="0"/>
        <w:autoSpaceDN w:val="0"/>
        <w:adjustRightInd w:val="0"/>
        <w:ind w:left="284" w:hanging="284"/>
        <w:jc w:val="both"/>
        <w:rPr>
          <w:rFonts w:ascii="Arial" w:eastAsia="Arial Unicode MS" w:hAnsi="Arial" w:cs="Arial"/>
          <w:sz w:val="12"/>
          <w:szCs w:val="12"/>
        </w:rPr>
      </w:pPr>
      <w:r w:rsidRPr="00640653">
        <w:rPr>
          <w:rFonts w:ascii="Arial" w:eastAsia="Arial Unicode MS" w:hAnsi="Arial" w:cs="Arial"/>
          <w:sz w:val="12"/>
          <w:szCs w:val="12"/>
        </w:rPr>
        <w:t>(**)</w:t>
      </w:r>
      <w:r w:rsidRPr="00640653">
        <w:rPr>
          <w:rFonts w:ascii="Arial" w:eastAsia="Arial Unicode MS" w:hAnsi="Arial" w:cs="Arial"/>
          <w:sz w:val="12"/>
          <w:szCs w:val="12"/>
        </w:rPr>
        <w:tab/>
        <w:t>Ertelenmiş vergi geliri kar dağıtımına konu edilmemiştir.</w:t>
      </w:r>
    </w:p>
    <w:p w14:paraId="23ED5B73" w14:textId="3DE51684" w:rsidR="00640F07" w:rsidRDefault="00640F07" w:rsidP="00640F07">
      <w:pPr>
        <w:autoSpaceDE w:val="0"/>
        <w:autoSpaceDN w:val="0"/>
        <w:adjustRightInd w:val="0"/>
        <w:ind w:left="284" w:hanging="284"/>
        <w:jc w:val="both"/>
        <w:rPr>
          <w:rFonts w:ascii="Arial" w:eastAsia="Arial Unicode MS" w:hAnsi="Arial" w:cs="Arial"/>
          <w:sz w:val="12"/>
          <w:szCs w:val="12"/>
        </w:rPr>
      </w:pPr>
      <w:r w:rsidRPr="00640653">
        <w:rPr>
          <w:rFonts w:ascii="Arial" w:eastAsia="Arial Unicode MS" w:hAnsi="Arial" w:cs="Arial"/>
          <w:sz w:val="12"/>
          <w:szCs w:val="12"/>
        </w:rPr>
        <w:t>(***)</w:t>
      </w:r>
      <w:r w:rsidRPr="00640653">
        <w:rPr>
          <w:rFonts w:ascii="Arial" w:eastAsia="Arial Unicode MS" w:hAnsi="Arial" w:cs="Arial"/>
          <w:sz w:val="12"/>
          <w:szCs w:val="12"/>
        </w:rPr>
        <w:tab/>
        <w:t>İlgili dönem sonundaki hisse senedi adedi kullanılarak hesaplanmıştır.</w:t>
      </w:r>
    </w:p>
    <w:p w14:paraId="57436AE6" w14:textId="77777777" w:rsidR="00B04EEF" w:rsidRPr="00B04EEF" w:rsidRDefault="00B04EEF" w:rsidP="00B04EEF">
      <w:pPr>
        <w:rPr>
          <w:rFonts w:ascii="Arial" w:hAnsi="Arial" w:cs="Arial"/>
          <w:sz w:val="10"/>
          <w:szCs w:val="10"/>
        </w:rPr>
      </w:pPr>
    </w:p>
    <w:p w14:paraId="71701C9F" w14:textId="77777777" w:rsidR="00B04EEF" w:rsidRPr="00B04EEF" w:rsidRDefault="00B04EEF" w:rsidP="00B04EEF">
      <w:pPr>
        <w:rPr>
          <w:rFonts w:ascii="Arial" w:hAnsi="Arial" w:cs="Arial"/>
          <w:sz w:val="10"/>
          <w:szCs w:val="10"/>
        </w:rPr>
      </w:pPr>
    </w:p>
    <w:p w14:paraId="24A865BE" w14:textId="77777777" w:rsidR="00B04EEF" w:rsidRPr="00B04EEF" w:rsidRDefault="00B04EEF" w:rsidP="00B04EEF">
      <w:pPr>
        <w:rPr>
          <w:rFonts w:ascii="Arial" w:hAnsi="Arial" w:cs="Arial"/>
          <w:sz w:val="10"/>
          <w:szCs w:val="10"/>
        </w:rPr>
      </w:pPr>
    </w:p>
    <w:p w14:paraId="0FD1D639" w14:textId="77777777" w:rsidR="00B04EEF" w:rsidRPr="00B04EEF" w:rsidRDefault="00B04EEF" w:rsidP="00B04EEF">
      <w:pPr>
        <w:rPr>
          <w:rFonts w:ascii="Arial" w:hAnsi="Arial" w:cs="Arial"/>
          <w:sz w:val="10"/>
          <w:szCs w:val="10"/>
        </w:rPr>
      </w:pPr>
    </w:p>
    <w:p w14:paraId="17CFFEFE" w14:textId="77777777" w:rsidR="00B04EEF" w:rsidRPr="00B04EEF" w:rsidRDefault="00B04EEF" w:rsidP="00B04EEF">
      <w:pPr>
        <w:rPr>
          <w:rFonts w:ascii="Arial" w:hAnsi="Arial" w:cs="Arial"/>
          <w:sz w:val="10"/>
          <w:szCs w:val="10"/>
        </w:rPr>
      </w:pPr>
    </w:p>
    <w:p w14:paraId="4B0D0B4C" w14:textId="77777777" w:rsidR="00B04EEF" w:rsidRPr="00B04EEF" w:rsidRDefault="00B04EEF" w:rsidP="00B04EEF">
      <w:pPr>
        <w:rPr>
          <w:rFonts w:ascii="Arial" w:hAnsi="Arial" w:cs="Arial"/>
          <w:sz w:val="10"/>
          <w:szCs w:val="10"/>
        </w:rPr>
      </w:pPr>
    </w:p>
    <w:p w14:paraId="50EC2737" w14:textId="77777777" w:rsidR="00B04EEF" w:rsidRPr="00B04EEF" w:rsidRDefault="00B04EEF" w:rsidP="00B04EEF">
      <w:pPr>
        <w:rPr>
          <w:rFonts w:ascii="Arial" w:hAnsi="Arial" w:cs="Arial"/>
          <w:sz w:val="10"/>
          <w:szCs w:val="10"/>
        </w:rPr>
      </w:pPr>
    </w:p>
    <w:p w14:paraId="0D8C6E71" w14:textId="77777777" w:rsidR="00B04EEF" w:rsidRPr="00B04EEF" w:rsidRDefault="00B04EEF" w:rsidP="00B04EEF">
      <w:pPr>
        <w:rPr>
          <w:rFonts w:ascii="Arial" w:hAnsi="Arial" w:cs="Arial"/>
          <w:sz w:val="10"/>
          <w:szCs w:val="10"/>
        </w:rPr>
      </w:pPr>
    </w:p>
    <w:p w14:paraId="3BA03947" w14:textId="0CE34C4B" w:rsidR="00B04EEF" w:rsidRDefault="00B04EEF" w:rsidP="00B04EEF">
      <w:pPr>
        <w:rPr>
          <w:rFonts w:ascii="Arial" w:hAnsi="Arial" w:cs="Arial"/>
          <w:sz w:val="10"/>
          <w:szCs w:val="10"/>
        </w:rPr>
      </w:pPr>
    </w:p>
    <w:p w14:paraId="06F29DCF" w14:textId="0ADF720F" w:rsidR="00B04EEF" w:rsidRDefault="00B04EEF" w:rsidP="00B04EEF">
      <w:pPr>
        <w:rPr>
          <w:rFonts w:ascii="Arial" w:hAnsi="Arial" w:cs="Arial"/>
          <w:sz w:val="10"/>
          <w:szCs w:val="10"/>
        </w:rPr>
      </w:pPr>
    </w:p>
    <w:p w14:paraId="1181DE00" w14:textId="77777777" w:rsidR="00B04EEF" w:rsidRPr="00B04EEF" w:rsidRDefault="00B04EEF" w:rsidP="00B04EEF">
      <w:pPr>
        <w:rPr>
          <w:rFonts w:ascii="Arial" w:hAnsi="Arial" w:cs="Arial"/>
          <w:sz w:val="10"/>
          <w:szCs w:val="10"/>
        </w:rPr>
      </w:pPr>
    </w:p>
    <w:p w14:paraId="147BBFDD" w14:textId="77777777" w:rsidR="00B04EEF" w:rsidRPr="00B04EEF" w:rsidRDefault="00B04EEF" w:rsidP="00B04EEF">
      <w:pPr>
        <w:rPr>
          <w:rFonts w:ascii="Arial" w:hAnsi="Arial" w:cs="Arial"/>
          <w:sz w:val="10"/>
          <w:szCs w:val="10"/>
        </w:rPr>
      </w:pPr>
    </w:p>
    <w:p w14:paraId="3C6AF2B5" w14:textId="77777777" w:rsidR="00B04EEF" w:rsidRPr="00B04EEF" w:rsidRDefault="00B04EEF" w:rsidP="00B04EEF">
      <w:pPr>
        <w:rPr>
          <w:rFonts w:ascii="Arial" w:hAnsi="Arial" w:cs="Arial"/>
          <w:sz w:val="10"/>
          <w:szCs w:val="10"/>
        </w:rPr>
      </w:pPr>
    </w:p>
    <w:p w14:paraId="24227DEA" w14:textId="7FDB51B6" w:rsidR="00AB47E7" w:rsidRDefault="00B04EEF" w:rsidP="00AB47E7">
      <w:pPr>
        <w:tabs>
          <w:tab w:val="left" w:pos="889"/>
        </w:tabs>
        <w:jc w:val="center"/>
        <w:rPr>
          <w:rFonts w:ascii="Arial" w:hAnsi="Arial" w:cs="Arial"/>
          <w:b/>
          <w:sz w:val="20"/>
          <w:szCs w:val="20"/>
        </w:rPr>
        <w:sectPr w:rsidR="00AB47E7" w:rsidSect="00AB47E7">
          <w:headerReference w:type="default" r:id="rId57"/>
          <w:pgSz w:w="11907" w:h="16840" w:code="9"/>
          <w:pgMar w:top="1418" w:right="748" w:bottom="1418" w:left="1418" w:header="720" w:footer="720" w:gutter="0"/>
          <w:cols w:space="708"/>
          <w:docGrid w:linePitch="360"/>
        </w:sectPr>
      </w:pPr>
      <w:r w:rsidRPr="00640653">
        <w:rPr>
          <w:rFonts w:ascii="Arial" w:hAnsi="Arial" w:cs="Arial"/>
          <w:sz w:val="16"/>
          <w:szCs w:val="16"/>
        </w:rPr>
        <w:t>İlişikteki açıklama ve dipnotlar bu finansal tablol</w:t>
      </w:r>
      <w:r>
        <w:rPr>
          <w:rFonts w:ascii="Arial" w:hAnsi="Arial" w:cs="Arial"/>
          <w:sz w:val="16"/>
          <w:szCs w:val="16"/>
        </w:rPr>
        <w:t>arın tamamlayıcı bir parçasıdır.</w:t>
      </w:r>
      <w:r w:rsidR="00AB47E7">
        <w:rPr>
          <w:rFonts w:ascii="Arial" w:hAnsi="Arial" w:cs="Arial"/>
          <w:b/>
          <w:sz w:val="20"/>
          <w:szCs w:val="20"/>
        </w:rPr>
        <w:t xml:space="preserve"> </w:t>
      </w:r>
    </w:p>
    <w:p w14:paraId="7636F8A9" w14:textId="4C278B94" w:rsidR="00BB6265" w:rsidRPr="003B10B3" w:rsidRDefault="00BB6265" w:rsidP="00AB47E7">
      <w:pPr>
        <w:rPr>
          <w:rFonts w:ascii="Arial" w:hAnsi="Arial" w:cs="Arial"/>
          <w:b/>
          <w:sz w:val="20"/>
          <w:szCs w:val="20"/>
        </w:rPr>
      </w:pPr>
      <w:r w:rsidRPr="003B10B3">
        <w:rPr>
          <w:rFonts w:ascii="Arial" w:hAnsi="Arial" w:cs="Arial"/>
          <w:b/>
          <w:sz w:val="20"/>
          <w:szCs w:val="20"/>
        </w:rPr>
        <w:lastRenderedPageBreak/>
        <w:t>Üçüncü bölüm</w:t>
      </w:r>
    </w:p>
    <w:p w14:paraId="35EE6E12" w14:textId="77777777" w:rsidR="00BB6265" w:rsidRPr="003F42E2" w:rsidRDefault="00BB6265" w:rsidP="004F6BE8">
      <w:pPr>
        <w:pStyle w:val="BodyTextIndent"/>
        <w:tabs>
          <w:tab w:val="left" w:pos="3828"/>
        </w:tabs>
        <w:ind w:right="386" w:firstLine="0"/>
        <w:rPr>
          <w:rFonts w:ascii="Arial" w:hAnsi="Arial" w:cs="Arial"/>
          <w:b/>
          <w:sz w:val="14"/>
          <w:szCs w:val="20"/>
        </w:rPr>
      </w:pPr>
    </w:p>
    <w:p w14:paraId="170179FD" w14:textId="77777777"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t>Muhasebe politikaları</w:t>
      </w:r>
    </w:p>
    <w:p w14:paraId="2EB1A365" w14:textId="77777777" w:rsidR="00632D27" w:rsidRPr="003F42E2" w:rsidRDefault="00632D27" w:rsidP="004F6BE8">
      <w:pPr>
        <w:pStyle w:val="BodyTextIndent"/>
        <w:tabs>
          <w:tab w:val="left" w:pos="3828"/>
        </w:tabs>
        <w:ind w:right="386" w:firstLine="0"/>
        <w:rPr>
          <w:rFonts w:ascii="Arial" w:hAnsi="Arial" w:cs="Arial"/>
          <w:sz w:val="14"/>
          <w:szCs w:val="20"/>
        </w:rPr>
      </w:pPr>
    </w:p>
    <w:p w14:paraId="6FD63447" w14:textId="77777777" w:rsidR="00632D27" w:rsidRPr="003B10B3" w:rsidRDefault="00632D27" w:rsidP="00197C60">
      <w:pPr>
        <w:pStyle w:val="BodyText2"/>
        <w:tabs>
          <w:tab w:val="left" w:pos="540"/>
          <w:tab w:val="left" w:pos="3828"/>
        </w:tabs>
        <w:ind w:right="386" w:hanging="567"/>
        <w:rPr>
          <w:rFonts w:ascii="Arial" w:hAnsi="Arial" w:cs="Arial"/>
          <w:sz w:val="20"/>
        </w:rPr>
      </w:pPr>
      <w:r w:rsidRPr="003B10B3">
        <w:rPr>
          <w:rFonts w:ascii="Arial" w:hAnsi="Arial" w:cs="Arial"/>
          <w:sz w:val="20"/>
        </w:rPr>
        <w:t>I.</w:t>
      </w:r>
      <w:r w:rsidRPr="003B10B3">
        <w:rPr>
          <w:rFonts w:ascii="Arial" w:hAnsi="Arial" w:cs="Arial"/>
          <w:sz w:val="20"/>
        </w:rPr>
        <w:tab/>
        <w:t>Sunum esaslarına ilişkin açıklamalar:</w:t>
      </w:r>
    </w:p>
    <w:p w14:paraId="07A078CA" w14:textId="77777777" w:rsidR="00632D27" w:rsidRPr="003F42E2" w:rsidRDefault="00632D27" w:rsidP="00E41088">
      <w:pPr>
        <w:pStyle w:val="BodyText2"/>
        <w:tabs>
          <w:tab w:val="left" w:pos="540"/>
          <w:tab w:val="left" w:pos="3828"/>
        </w:tabs>
        <w:ind w:right="386"/>
        <w:rPr>
          <w:rFonts w:ascii="Arial" w:hAnsi="Arial" w:cs="Arial"/>
          <w:sz w:val="16"/>
        </w:rPr>
      </w:pPr>
    </w:p>
    <w:p w14:paraId="32468D90" w14:textId="77777777" w:rsidR="00632D27" w:rsidRPr="003B10B3" w:rsidRDefault="00632D27" w:rsidP="00197C60">
      <w:pPr>
        <w:pStyle w:val="BodyText2"/>
        <w:numPr>
          <w:ilvl w:val="1"/>
          <w:numId w:val="4"/>
        </w:numPr>
        <w:tabs>
          <w:tab w:val="clear" w:pos="360"/>
          <w:tab w:val="left" w:pos="3828"/>
        </w:tabs>
        <w:ind w:left="426" w:right="-40" w:hanging="426"/>
        <w:rPr>
          <w:rFonts w:ascii="Arial" w:hAnsi="Arial" w:cs="Arial"/>
          <w:sz w:val="20"/>
        </w:rPr>
      </w:pPr>
      <w:r w:rsidRPr="003B10B3">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57B19F48" w14:textId="77777777" w:rsidR="00632D27" w:rsidRPr="00CE027C" w:rsidRDefault="00632D27" w:rsidP="00CD673A">
      <w:pPr>
        <w:pStyle w:val="BodyText2"/>
        <w:tabs>
          <w:tab w:val="left" w:pos="540"/>
          <w:tab w:val="left" w:pos="3828"/>
        </w:tabs>
        <w:ind w:right="-40"/>
        <w:rPr>
          <w:rFonts w:ascii="Arial" w:hAnsi="Arial" w:cs="Arial"/>
          <w:sz w:val="16"/>
          <w:szCs w:val="16"/>
        </w:rPr>
      </w:pPr>
    </w:p>
    <w:p w14:paraId="34AE5140" w14:textId="77777777" w:rsidR="008C2FAC" w:rsidRPr="00295D9C" w:rsidRDefault="008C2FAC" w:rsidP="008C2FAC">
      <w:pPr>
        <w:pStyle w:val="BodyText"/>
        <w:tabs>
          <w:tab w:val="left" w:pos="3828"/>
        </w:tabs>
        <w:ind w:right="-16"/>
        <w:rPr>
          <w:rFonts w:ascii="Arial" w:hAnsi="Arial" w:cs="Arial"/>
          <w:color w:val="auto"/>
          <w:sz w:val="20"/>
          <w:lang w:eastAsia="tr-TR"/>
        </w:rPr>
      </w:pPr>
      <w:proofErr w:type="gramStart"/>
      <w:r w:rsidRPr="00295D9C">
        <w:rPr>
          <w:rFonts w:ascii="Arial" w:hAnsi="Arial" w:cs="Arial"/>
          <w:noProof/>
          <w:color w:val="auto"/>
          <w:sz w:val="20"/>
          <w:lang w:eastAsia="tr-TR"/>
        </w:rPr>
        <w:t>Konsolide finansal tablolar, 5411 Sayılı Bankacılık Kanunu’na ilişkin olarak 1 Kasım 2006 tarih ve 26333 sayılı Resmi Gazete'de yayımlanan Bankaların Muhasebe Uygulamalarına ve Belgelerin Saklanmasına İlişkin Usul ve Esaslar Hakkında Yönetmelik hükümleri ve Bankacılık Düzenleme ve Denetleme Kurumu (“BDDK</w:t>
      </w:r>
      <w:r w:rsidRPr="00295D9C">
        <w:rPr>
          <w:rFonts w:ascii="Arial" w:hAnsi="Arial" w:cs="Arial"/>
          <w:color w:val="auto"/>
          <w:sz w:val="20"/>
          <w:lang w:eastAsia="tr-TR"/>
        </w:rPr>
        <w:t>”) tarafından muhasebe ve finansal raporlama esaslarına ilişkin yayımlanan diğer yönetmelik, tebliğ, açıklama ve genelgelere</w:t>
      </w:r>
      <w:r w:rsidRPr="00295D9C">
        <w:rPr>
          <w:rFonts w:ascii="Arial" w:hAnsi="Arial" w:cs="Arial"/>
          <w:noProof/>
          <w:color w:val="auto"/>
          <w:sz w:val="20"/>
          <w:lang w:eastAsia="tr-TR"/>
        </w:rPr>
        <w:t xml:space="preserve"> ve bunlar ile düzenlenmeyen konularda Kamu Gözetimi, Muhasebe ve Denetim Standartları Kurumu (“KGK”) tarafından yürürlüğe konulmuş olan Türkiye Muhasebe Standartları (“TMS”) ve Türkiye Finansal Raporlama Standartları (“TFRS”) hükümlerine (tümü “BDDK Muhasebe ve Finansal Raporlama Mevzuatı”)’na uygun olarak hazırlanmıştır. </w:t>
      </w:r>
      <w:proofErr w:type="gramEnd"/>
      <w:r w:rsidRPr="00295D9C">
        <w:rPr>
          <w:rFonts w:ascii="Arial" w:hAnsi="Arial" w:cs="Arial"/>
          <w:noProof/>
          <w:color w:val="auto"/>
          <w:sz w:val="20"/>
          <w:lang w:eastAsia="tr-TR"/>
        </w:rPr>
        <w:t xml:space="preserve">Düzenlenen kamuya açıklanacak konsolide finansal tabloların biçim ve içerikleri ile bunların </w:t>
      </w:r>
      <w:r w:rsidRPr="00295D9C">
        <w:rPr>
          <w:rFonts w:ascii="Arial" w:hAnsi="Arial" w:cs="Arial"/>
          <w:color w:val="auto"/>
          <w:sz w:val="20"/>
          <w:lang w:eastAsia="tr-TR"/>
        </w:rPr>
        <w:t xml:space="preserve">açıklama ve dipnotları “Bankalarca Kamuya Açıklanacak Finansal Tablolar ile Bunlara İlişkin Açıklama ve Dipnotlar Hakkında Tebliğ” ve “Bankalarca Risk Yönetimine İlişkin Kamuya Yapılacak Açıklamalar Hakkında Tebliğ” ile bunlara ek ve değişiklikler getiren tebliğlere uygun olarak hazırlanmıştır. Ana Ortaklık Banka, muhasebe kayıtlarını Türk parası olarak, Bankacılık Kanunu, Türk Ticaret Kanunu ve Türk vergi mevzuatına uygun olarak tutmaktadır. </w:t>
      </w:r>
    </w:p>
    <w:p w14:paraId="16F026FA" w14:textId="77777777" w:rsidR="00E96093" w:rsidRPr="003F42E2" w:rsidRDefault="00E96093" w:rsidP="007E4260">
      <w:pPr>
        <w:pStyle w:val="BodyText"/>
        <w:tabs>
          <w:tab w:val="left" w:pos="3828"/>
        </w:tabs>
        <w:ind w:right="-16"/>
        <w:rPr>
          <w:rFonts w:ascii="Arial" w:hAnsi="Arial" w:cs="Arial"/>
          <w:color w:val="auto"/>
          <w:sz w:val="12"/>
          <w:lang w:eastAsia="tr-TR"/>
        </w:rPr>
      </w:pPr>
    </w:p>
    <w:p w14:paraId="60F13973" w14:textId="5B557B35" w:rsidR="003F42E2" w:rsidRDefault="00EC3A3B" w:rsidP="008C2FAC">
      <w:pPr>
        <w:pStyle w:val="BodyText"/>
        <w:tabs>
          <w:tab w:val="left" w:pos="3828"/>
        </w:tabs>
        <w:ind w:right="-16"/>
        <w:rPr>
          <w:rFonts w:ascii="Arial" w:hAnsi="Arial" w:cs="Arial"/>
          <w:color w:val="auto"/>
          <w:sz w:val="20"/>
          <w:lang w:eastAsia="tr-TR"/>
        </w:rPr>
      </w:pPr>
      <w:r w:rsidRPr="003B10B3">
        <w:rPr>
          <w:rFonts w:ascii="Arial" w:hAnsi="Arial" w:cs="Arial"/>
          <w:color w:val="auto"/>
          <w:sz w:val="20"/>
          <w:lang w:eastAsia="tr-TR"/>
        </w:rPr>
        <w:t>Konsolide f</w:t>
      </w:r>
      <w:r w:rsidR="00DE64AC" w:rsidRPr="003B10B3">
        <w:rPr>
          <w:rFonts w:ascii="Arial" w:hAnsi="Arial" w:cs="Arial"/>
          <w:color w:val="auto"/>
          <w:sz w:val="20"/>
          <w:lang w:eastAsia="tr-TR"/>
        </w:rPr>
        <w:t xml:space="preserve">inansal tablolar, gerçeğe uygun değerleri ile gösterilen finansal varlık </w:t>
      </w:r>
      <w:r w:rsidR="00FF5FF4" w:rsidRPr="003B10B3">
        <w:rPr>
          <w:rFonts w:ascii="Arial" w:hAnsi="Arial" w:cs="Arial"/>
          <w:color w:val="auto"/>
          <w:sz w:val="20"/>
          <w:lang w:eastAsia="tr-TR"/>
        </w:rPr>
        <w:t xml:space="preserve">ve yükümlülükler </w:t>
      </w:r>
      <w:r w:rsidR="00DE64AC" w:rsidRPr="003B10B3">
        <w:rPr>
          <w:rFonts w:ascii="Arial" w:hAnsi="Arial" w:cs="Arial"/>
          <w:color w:val="auto"/>
          <w:sz w:val="20"/>
          <w:lang w:eastAsia="tr-TR"/>
        </w:rPr>
        <w:t xml:space="preserve">dışında, tarihi maliyet esası </w:t>
      </w:r>
      <w:proofErr w:type="gramStart"/>
      <w:r w:rsidR="00DE64AC" w:rsidRPr="003B10B3">
        <w:rPr>
          <w:rFonts w:ascii="Arial" w:hAnsi="Arial" w:cs="Arial"/>
          <w:color w:val="auto"/>
          <w:sz w:val="20"/>
          <w:lang w:eastAsia="tr-TR"/>
        </w:rPr>
        <w:t>baz</w:t>
      </w:r>
      <w:proofErr w:type="gramEnd"/>
      <w:r w:rsidR="0038131E" w:rsidRPr="003B10B3">
        <w:rPr>
          <w:rFonts w:ascii="Arial" w:hAnsi="Arial" w:cs="Arial"/>
          <w:color w:val="auto"/>
          <w:sz w:val="20"/>
          <w:lang w:eastAsia="tr-TR"/>
        </w:rPr>
        <w:t xml:space="preserve"> </w:t>
      </w:r>
      <w:r w:rsidR="00DE64AC" w:rsidRPr="003B10B3">
        <w:rPr>
          <w:rFonts w:ascii="Arial" w:hAnsi="Arial" w:cs="Arial"/>
          <w:color w:val="auto"/>
          <w:sz w:val="20"/>
          <w:lang w:eastAsia="tr-TR"/>
        </w:rPr>
        <w:t>alınarak TL olarak hazırlanmıştır.</w:t>
      </w:r>
      <w:r w:rsidR="003F42E2">
        <w:rPr>
          <w:rFonts w:ascii="Arial" w:hAnsi="Arial" w:cs="Arial"/>
          <w:color w:val="auto"/>
          <w:sz w:val="20"/>
          <w:lang w:eastAsia="tr-TR"/>
        </w:rPr>
        <w:t xml:space="preserve"> </w:t>
      </w:r>
      <w:r w:rsidR="008C2FAC" w:rsidRPr="00295D9C">
        <w:rPr>
          <w:rFonts w:ascii="Arial" w:hAnsi="Arial" w:cs="Arial"/>
          <w:color w:val="auto"/>
          <w:sz w:val="20"/>
          <w:lang w:eastAsia="tr-TR"/>
        </w:rPr>
        <w:t xml:space="preserve">Finansal tabloların TMS’ye göre hazırlanmasında </w:t>
      </w:r>
      <w:r w:rsidR="00A335D6">
        <w:rPr>
          <w:rFonts w:ascii="Arial" w:hAnsi="Arial" w:cs="Arial"/>
          <w:color w:val="auto"/>
          <w:sz w:val="20"/>
          <w:lang w:eastAsia="tr-TR"/>
        </w:rPr>
        <w:t>Grup</w:t>
      </w:r>
      <w:r w:rsidR="00A335D6" w:rsidRPr="00295D9C">
        <w:rPr>
          <w:rFonts w:ascii="Arial" w:hAnsi="Arial" w:cs="Arial"/>
          <w:color w:val="auto"/>
          <w:sz w:val="20"/>
          <w:lang w:eastAsia="tr-TR"/>
        </w:rPr>
        <w:t xml:space="preserve"> </w:t>
      </w:r>
      <w:r w:rsidR="008C2FAC" w:rsidRPr="00295D9C">
        <w:rPr>
          <w:rFonts w:ascii="Arial" w:hAnsi="Arial" w:cs="Arial"/>
          <w:color w:val="auto"/>
          <w:sz w:val="20"/>
          <w:lang w:eastAsia="tr-TR"/>
        </w:rPr>
        <w:t xml:space="preserve">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 gerekli düzeltmeler yapılmakta ve bu düzeltmelerin etkisi gelir tablosuna yansıtılmaktadır. Kullanılan varsayım ve tahminler ilgili dipnotlarda açıklanmaktadır. </w:t>
      </w:r>
    </w:p>
    <w:p w14:paraId="4D3F7A6E" w14:textId="20189582" w:rsidR="003F42E2" w:rsidRPr="003F42E2" w:rsidRDefault="003F42E2" w:rsidP="008C2FAC">
      <w:pPr>
        <w:pStyle w:val="BodyText"/>
        <w:tabs>
          <w:tab w:val="left" w:pos="3828"/>
        </w:tabs>
        <w:ind w:right="-16"/>
        <w:rPr>
          <w:rFonts w:ascii="Arial" w:hAnsi="Arial" w:cs="Arial"/>
          <w:color w:val="auto"/>
          <w:sz w:val="12"/>
          <w:lang w:eastAsia="tr-TR"/>
        </w:rPr>
      </w:pPr>
    </w:p>
    <w:p w14:paraId="47954CF2" w14:textId="3643B0C7" w:rsidR="00FC461F" w:rsidRDefault="00E8323E" w:rsidP="00E8323E">
      <w:pPr>
        <w:pStyle w:val="BodyText"/>
        <w:rPr>
          <w:rFonts w:ascii="Arial" w:hAnsi="Arial" w:cs="Arial"/>
          <w:color w:val="auto"/>
          <w:sz w:val="20"/>
          <w:lang w:eastAsia="tr-TR"/>
        </w:rPr>
      </w:pPr>
      <w:r w:rsidRPr="000E3605">
        <w:rPr>
          <w:rFonts w:ascii="Arial" w:hAnsi="Arial" w:cs="Arial"/>
          <w:color w:val="auto"/>
          <w:sz w:val="20"/>
          <w:lang w:eastAsia="tr-TR"/>
        </w:rPr>
        <w:t>TMS 29 “Yüksek Enflasyonlu Ekonomilerde Finansal Raporlama” Standardına göre, fonksiyonel para birimi yüksek</w:t>
      </w:r>
      <w:r>
        <w:rPr>
          <w:rFonts w:ascii="Arial" w:hAnsi="Arial" w:cs="Arial"/>
          <w:color w:val="auto"/>
          <w:sz w:val="20"/>
          <w:lang w:eastAsia="tr-TR"/>
        </w:rPr>
        <w:t xml:space="preserve"> </w:t>
      </w:r>
      <w:r w:rsidRPr="000E3605">
        <w:rPr>
          <w:rFonts w:ascii="Arial" w:hAnsi="Arial" w:cs="Arial"/>
          <w:color w:val="auto"/>
          <w:sz w:val="20"/>
          <w:lang w:eastAsia="tr-TR"/>
        </w:rPr>
        <w:t>enflasyonlu bir ekonominin para birimi olan işletmeler finansal tablolarını raporlama dönemi sonundaki paranın satın</w:t>
      </w:r>
      <w:r>
        <w:rPr>
          <w:rFonts w:ascii="Arial" w:hAnsi="Arial" w:cs="Arial"/>
          <w:color w:val="auto"/>
          <w:sz w:val="20"/>
          <w:lang w:eastAsia="tr-TR"/>
        </w:rPr>
        <w:t xml:space="preserve"> </w:t>
      </w:r>
      <w:r w:rsidRPr="000E3605">
        <w:rPr>
          <w:rFonts w:ascii="Arial" w:hAnsi="Arial" w:cs="Arial"/>
          <w:color w:val="auto"/>
          <w:sz w:val="20"/>
          <w:lang w:eastAsia="tr-TR"/>
        </w:rPr>
        <w:t xml:space="preserve">alma gücüne göre raporlamaktadırlar. </w:t>
      </w:r>
      <w:proofErr w:type="gramStart"/>
      <w:r w:rsidRPr="000E3605">
        <w:rPr>
          <w:rFonts w:ascii="Arial" w:hAnsi="Arial" w:cs="Arial"/>
          <w:color w:val="auto"/>
          <w:sz w:val="20"/>
          <w:lang w:eastAsia="tr-TR"/>
        </w:rPr>
        <w:t>Kamu Gözetimi Muhasebe ve Denetim Standartları Kurumu’nun (KGK) 23</w:t>
      </w:r>
      <w:r>
        <w:rPr>
          <w:rFonts w:ascii="Arial" w:hAnsi="Arial" w:cs="Arial"/>
          <w:color w:val="auto"/>
          <w:sz w:val="20"/>
          <w:lang w:eastAsia="tr-TR"/>
        </w:rPr>
        <w:t xml:space="preserve"> </w:t>
      </w:r>
      <w:r w:rsidRPr="000E3605">
        <w:rPr>
          <w:rFonts w:ascii="Arial" w:hAnsi="Arial" w:cs="Arial"/>
          <w:color w:val="auto"/>
          <w:sz w:val="20"/>
          <w:lang w:eastAsia="tr-TR"/>
        </w:rPr>
        <w:t>Kasım 2023 tarihinde yaptığı açıklamaya istinaden, Türkiye Finansal Raporlama Standartları (TFRS)’nı uygulayan</w:t>
      </w:r>
      <w:r>
        <w:rPr>
          <w:rFonts w:ascii="Arial" w:hAnsi="Arial" w:cs="Arial"/>
          <w:color w:val="auto"/>
          <w:sz w:val="20"/>
          <w:lang w:eastAsia="tr-TR"/>
        </w:rPr>
        <w:t xml:space="preserve"> </w:t>
      </w:r>
      <w:r w:rsidRPr="000E3605">
        <w:rPr>
          <w:rFonts w:ascii="Arial" w:hAnsi="Arial" w:cs="Arial"/>
          <w:color w:val="auto"/>
          <w:sz w:val="20"/>
          <w:lang w:eastAsia="tr-TR"/>
        </w:rPr>
        <w:t>işletmelerin 31 Aralık 2023 tarihinde veya sonrasında sona eren yıllık raporlama dönemine ait finansal tablolarının</w:t>
      </w:r>
      <w:r>
        <w:rPr>
          <w:rFonts w:ascii="Arial" w:hAnsi="Arial" w:cs="Arial"/>
          <w:color w:val="auto"/>
          <w:sz w:val="20"/>
          <w:lang w:eastAsia="tr-TR"/>
        </w:rPr>
        <w:t xml:space="preserve"> </w:t>
      </w:r>
      <w:r w:rsidRPr="000E3605">
        <w:rPr>
          <w:rFonts w:ascii="Arial" w:hAnsi="Arial" w:cs="Arial"/>
          <w:color w:val="auto"/>
          <w:sz w:val="20"/>
          <w:lang w:eastAsia="tr-TR"/>
        </w:rPr>
        <w:t>“TMS 29 Yüksek Enflasyonlu Ekonomilerde Finansal Raporlama”da yer alan muhasebe ilkelerine uygun olarak</w:t>
      </w:r>
      <w:r>
        <w:rPr>
          <w:rFonts w:ascii="Arial" w:hAnsi="Arial" w:cs="Arial"/>
          <w:color w:val="auto"/>
          <w:sz w:val="20"/>
          <w:lang w:eastAsia="tr-TR"/>
        </w:rPr>
        <w:t xml:space="preserve"> </w:t>
      </w:r>
      <w:r w:rsidRPr="000E3605">
        <w:rPr>
          <w:rFonts w:ascii="Arial" w:hAnsi="Arial" w:cs="Arial"/>
          <w:color w:val="auto"/>
          <w:sz w:val="20"/>
          <w:lang w:eastAsia="tr-TR"/>
        </w:rPr>
        <w:t>enflasyon etkisine göre düzeltilerek sunulması gerekmektedir. Aynı açıklamada, kendi alanlarında düzenleme ve</w:t>
      </w:r>
      <w:r>
        <w:rPr>
          <w:rFonts w:ascii="Arial" w:hAnsi="Arial" w:cs="Arial"/>
          <w:color w:val="auto"/>
          <w:sz w:val="20"/>
          <w:lang w:eastAsia="tr-TR"/>
        </w:rPr>
        <w:t xml:space="preserve"> </w:t>
      </w:r>
      <w:r w:rsidRPr="000E3605">
        <w:rPr>
          <w:rFonts w:ascii="Arial" w:hAnsi="Arial" w:cs="Arial"/>
          <w:color w:val="auto"/>
          <w:sz w:val="20"/>
          <w:lang w:eastAsia="tr-TR"/>
        </w:rPr>
        <w:t>denetleme yapmakla yetkili kurum ya da kuruluşların enflasyon muhasebesinin uygulanmasına yönelik farklı geçiş</w:t>
      </w:r>
      <w:r>
        <w:rPr>
          <w:rFonts w:ascii="Arial" w:hAnsi="Arial" w:cs="Arial"/>
          <w:color w:val="auto"/>
          <w:sz w:val="20"/>
          <w:lang w:eastAsia="tr-TR"/>
        </w:rPr>
        <w:t xml:space="preserve"> </w:t>
      </w:r>
      <w:r w:rsidRPr="000E3605">
        <w:rPr>
          <w:rFonts w:ascii="Arial" w:hAnsi="Arial" w:cs="Arial"/>
          <w:color w:val="auto"/>
          <w:sz w:val="20"/>
          <w:lang w:eastAsia="tr-TR"/>
        </w:rPr>
        <w:t>tarihleri belirleyebilecekleri ifade edilmiş olup, bu kapsamda Bankacılık Düzenleme ve Denetleme Kurumu (BDDK);</w:t>
      </w:r>
      <w:r>
        <w:rPr>
          <w:rFonts w:ascii="Arial" w:hAnsi="Arial" w:cs="Arial"/>
          <w:color w:val="auto"/>
          <w:sz w:val="20"/>
          <w:lang w:eastAsia="tr-TR"/>
        </w:rPr>
        <w:t xml:space="preserve"> </w:t>
      </w:r>
      <w:r w:rsidRPr="000E3605">
        <w:rPr>
          <w:rFonts w:ascii="Arial" w:hAnsi="Arial" w:cs="Arial"/>
          <w:color w:val="auto"/>
          <w:sz w:val="20"/>
          <w:lang w:eastAsia="tr-TR"/>
        </w:rPr>
        <w:t>12 Aralık 2023 tarihli Kurul kararı uyarınca; bankalar ile finansal kiralama, faktoring, finansman, tasarruf finansman</w:t>
      </w:r>
      <w:r>
        <w:rPr>
          <w:rFonts w:ascii="Arial" w:hAnsi="Arial" w:cs="Arial"/>
          <w:color w:val="auto"/>
          <w:sz w:val="20"/>
          <w:lang w:eastAsia="tr-TR"/>
        </w:rPr>
        <w:t xml:space="preserve"> </w:t>
      </w:r>
      <w:r w:rsidRPr="000E3605">
        <w:rPr>
          <w:rFonts w:ascii="Arial" w:hAnsi="Arial" w:cs="Arial"/>
          <w:color w:val="auto"/>
          <w:sz w:val="20"/>
          <w:lang w:eastAsia="tr-TR"/>
        </w:rPr>
        <w:t>ve varlık yönetim şirketlerinin 31 Aralık 2023 tarihli finansal tablolarının enflasyon düzeltmesine tabi tutulmayacağını</w:t>
      </w:r>
      <w:r>
        <w:rPr>
          <w:rFonts w:ascii="Arial" w:hAnsi="Arial" w:cs="Arial"/>
          <w:color w:val="auto"/>
          <w:sz w:val="20"/>
          <w:lang w:eastAsia="tr-TR"/>
        </w:rPr>
        <w:t xml:space="preserve"> </w:t>
      </w:r>
      <w:r w:rsidRPr="000E3605">
        <w:rPr>
          <w:rFonts w:ascii="Arial" w:hAnsi="Arial" w:cs="Arial"/>
          <w:color w:val="auto"/>
          <w:sz w:val="20"/>
          <w:lang w:eastAsia="tr-TR"/>
        </w:rPr>
        <w:t xml:space="preserve">açıklamıştır. </w:t>
      </w:r>
      <w:proofErr w:type="gramEnd"/>
      <w:r w:rsidRPr="000E3605">
        <w:rPr>
          <w:rFonts w:ascii="Arial" w:hAnsi="Arial" w:cs="Arial"/>
          <w:color w:val="auto"/>
          <w:sz w:val="20"/>
          <w:lang w:eastAsia="tr-TR"/>
        </w:rPr>
        <w:t>Buna istinaden Banka’nın 31 Aralık 2023 tarihli finansal tablolarında “TMS 29 Yüksek Enflasyonlu</w:t>
      </w:r>
      <w:r>
        <w:rPr>
          <w:rFonts w:ascii="Arial" w:hAnsi="Arial" w:cs="Arial"/>
          <w:color w:val="auto"/>
          <w:sz w:val="20"/>
          <w:lang w:eastAsia="tr-TR"/>
        </w:rPr>
        <w:t xml:space="preserve"> </w:t>
      </w:r>
      <w:r w:rsidRPr="000E3605">
        <w:rPr>
          <w:rFonts w:ascii="Arial" w:hAnsi="Arial" w:cs="Arial"/>
          <w:color w:val="auto"/>
          <w:sz w:val="20"/>
          <w:lang w:eastAsia="tr-TR"/>
        </w:rPr>
        <w:t>Ekonomilerde Finansal Raporlama Standardı” uygulanmamıştır</w:t>
      </w:r>
      <w:r w:rsidR="000140EF" w:rsidRPr="00AB39AC">
        <w:rPr>
          <w:rFonts w:ascii="Arial" w:hAnsi="Arial" w:cs="Arial"/>
          <w:color w:val="auto"/>
          <w:sz w:val="20"/>
          <w:lang w:eastAsia="tr-TR"/>
        </w:rPr>
        <w:t>.</w:t>
      </w:r>
    </w:p>
    <w:p w14:paraId="45B5AF0A" w14:textId="77777777" w:rsidR="00FC461F" w:rsidRPr="00CE027C" w:rsidRDefault="00FC461F" w:rsidP="00FC461F">
      <w:pPr>
        <w:pStyle w:val="BodyText"/>
        <w:rPr>
          <w:rFonts w:ascii="Arial" w:hAnsi="Arial" w:cs="Arial"/>
          <w:color w:val="auto"/>
          <w:sz w:val="16"/>
          <w:szCs w:val="16"/>
          <w:lang w:eastAsia="tr-TR"/>
        </w:rPr>
      </w:pPr>
    </w:p>
    <w:p w14:paraId="03BC3AD7" w14:textId="77777777" w:rsidR="003719E2" w:rsidRPr="00CE027C" w:rsidRDefault="003719E2" w:rsidP="00CD673A">
      <w:pPr>
        <w:pStyle w:val="BodyText"/>
        <w:tabs>
          <w:tab w:val="left" w:pos="3828"/>
        </w:tabs>
        <w:ind w:right="-40"/>
        <w:rPr>
          <w:rFonts w:ascii="Arial" w:hAnsi="Arial" w:cs="Arial"/>
          <w:color w:val="auto"/>
          <w:sz w:val="12"/>
          <w:szCs w:val="12"/>
          <w:lang w:eastAsia="tr-TR"/>
        </w:rPr>
      </w:pPr>
    </w:p>
    <w:p w14:paraId="6729FFAD" w14:textId="77777777" w:rsidR="00632D27" w:rsidRPr="003B10B3" w:rsidRDefault="00EC3A3B" w:rsidP="009D2DDC">
      <w:pPr>
        <w:pStyle w:val="BodyText"/>
        <w:numPr>
          <w:ilvl w:val="1"/>
          <w:numId w:val="4"/>
        </w:numPr>
        <w:tabs>
          <w:tab w:val="clear" w:pos="0"/>
          <w:tab w:val="clear" w:pos="360"/>
          <w:tab w:val="clear" w:pos="567"/>
          <w:tab w:val="clear" w:pos="720"/>
          <w:tab w:val="num" w:pos="426"/>
          <w:tab w:val="left" w:pos="3828"/>
        </w:tabs>
        <w:ind w:left="426" w:right="-40" w:hanging="426"/>
        <w:rPr>
          <w:rFonts w:ascii="Arial" w:hAnsi="Arial" w:cs="Arial"/>
          <w:b/>
          <w:color w:val="auto"/>
          <w:sz w:val="20"/>
        </w:rPr>
      </w:pPr>
      <w:r w:rsidRPr="003B10B3">
        <w:rPr>
          <w:rFonts w:ascii="Arial" w:hAnsi="Arial" w:cs="Arial"/>
          <w:b/>
          <w:color w:val="auto"/>
          <w:sz w:val="20"/>
        </w:rPr>
        <w:t>Konsolide f</w:t>
      </w:r>
      <w:r w:rsidR="00632D27" w:rsidRPr="003B10B3">
        <w:rPr>
          <w:rFonts w:ascii="Arial" w:hAnsi="Arial" w:cs="Arial"/>
          <w:b/>
          <w:color w:val="auto"/>
          <w:sz w:val="20"/>
        </w:rPr>
        <w:t>inansal tabloların hazırlanmasında izlenen muhasebe politikaları ve kullanılan değerleme esasları:</w:t>
      </w:r>
    </w:p>
    <w:p w14:paraId="51428B2E" w14:textId="77777777" w:rsidR="00632D27" w:rsidRPr="00E41088" w:rsidRDefault="00632D27" w:rsidP="00E41088">
      <w:pPr>
        <w:pStyle w:val="BodyText"/>
        <w:tabs>
          <w:tab w:val="clear" w:pos="0"/>
          <w:tab w:val="clear" w:pos="567"/>
          <w:tab w:val="clear" w:pos="720"/>
          <w:tab w:val="left" w:pos="3828"/>
        </w:tabs>
        <w:ind w:left="540" w:right="386" w:hanging="540"/>
        <w:rPr>
          <w:rFonts w:ascii="Arial" w:hAnsi="Arial" w:cs="Arial"/>
          <w:b/>
          <w:color w:val="auto"/>
          <w:sz w:val="18"/>
          <w:szCs w:val="14"/>
        </w:rPr>
      </w:pPr>
    </w:p>
    <w:p w14:paraId="50C23A40" w14:textId="5A90D173" w:rsidR="008C2FAC" w:rsidRDefault="008C2FAC" w:rsidP="008C2FAC">
      <w:pPr>
        <w:pStyle w:val="BodyText"/>
        <w:rPr>
          <w:rFonts w:ascii="Arial" w:hAnsi="Arial" w:cs="Arial"/>
          <w:color w:val="auto"/>
          <w:sz w:val="20"/>
          <w:lang w:eastAsia="tr-TR"/>
        </w:rPr>
      </w:pPr>
      <w:r w:rsidRPr="00295D9C">
        <w:rPr>
          <w:rFonts w:ascii="Arial" w:hAnsi="Arial" w:cs="Arial"/>
          <w:color w:val="auto"/>
          <w:sz w:val="20"/>
          <w:lang w:eastAsia="tr-TR"/>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belirlenmiştir.</w:t>
      </w:r>
    </w:p>
    <w:p w14:paraId="00C01EF2" w14:textId="77777777" w:rsidR="00CE027C" w:rsidRPr="00CE027C" w:rsidRDefault="00CE027C" w:rsidP="008C2FAC">
      <w:pPr>
        <w:pStyle w:val="BodyText"/>
        <w:rPr>
          <w:rFonts w:ascii="Arial" w:hAnsi="Arial" w:cs="Arial"/>
          <w:color w:val="auto"/>
          <w:sz w:val="14"/>
          <w:szCs w:val="14"/>
          <w:lang w:eastAsia="tr-TR"/>
        </w:rPr>
      </w:pPr>
    </w:p>
    <w:p w14:paraId="0B45258B" w14:textId="77777777" w:rsidR="00590F1C" w:rsidRDefault="008C2FAC" w:rsidP="00CE027C">
      <w:pPr>
        <w:pStyle w:val="BodyText"/>
        <w:rPr>
          <w:rFonts w:ascii="Arial" w:hAnsi="Arial" w:cs="Arial"/>
          <w:color w:val="auto"/>
          <w:sz w:val="20"/>
          <w:lang w:eastAsia="tr-TR"/>
        </w:rPr>
      </w:pPr>
      <w:r w:rsidRPr="00295D9C">
        <w:rPr>
          <w:rFonts w:ascii="Arial" w:hAnsi="Arial" w:cs="Arial"/>
          <w:color w:val="auto"/>
          <w:sz w:val="20"/>
          <w:lang w:eastAsia="tr-TR"/>
        </w:rPr>
        <w:t xml:space="preserve">Yürürlüğe giren TMS/TFRS değişikliklerinin </w:t>
      </w:r>
      <w:r w:rsidR="00A335D6">
        <w:rPr>
          <w:rFonts w:ascii="Arial" w:hAnsi="Arial" w:cs="Arial"/>
          <w:color w:val="auto"/>
          <w:sz w:val="20"/>
          <w:lang w:eastAsia="tr-TR"/>
        </w:rPr>
        <w:t>Grup’un</w:t>
      </w:r>
      <w:r w:rsidR="00A335D6" w:rsidRPr="00295D9C">
        <w:rPr>
          <w:rFonts w:ascii="Arial" w:hAnsi="Arial" w:cs="Arial"/>
          <w:color w:val="auto"/>
          <w:sz w:val="20"/>
          <w:lang w:eastAsia="tr-TR"/>
        </w:rPr>
        <w:t xml:space="preserve"> </w:t>
      </w:r>
      <w:r w:rsidRPr="00295D9C">
        <w:rPr>
          <w:rFonts w:ascii="Arial" w:hAnsi="Arial" w:cs="Arial"/>
          <w:color w:val="auto"/>
          <w:sz w:val="20"/>
          <w:lang w:eastAsia="tr-TR"/>
        </w:rPr>
        <w:t xml:space="preserve">muhasebe politikaları, finansal durumu ve performansı üzerinde etkileri değerlendirilmiştir. </w:t>
      </w:r>
    </w:p>
    <w:p w14:paraId="1787A677" w14:textId="77777777" w:rsidR="00590F1C" w:rsidRDefault="00590F1C" w:rsidP="00CE027C">
      <w:pPr>
        <w:pStyle w:val="BodyText"/>
        <w:rPr>
          <w:rFonts w:ascii="Arial" w:hAnsi="Arial" w:cs="Arial"/>
          <w:color w:val="auto"/>
          <w:sz w:val="20"/>
          <w:lang w:eastAsia="tr-TR"/>
        </w:rPr>
      </w:pPr>
    </w:p>
    <w:p w14:paraId="2DAE3BFB" w14:textId="77777777" w:rsidR="00590F1C" w:rsidRDefault="00590F1C" w:rsidP="00CE027C">
      <w:pPr>
        <w:pStyle w:val="BodyText"/>
        <w:rPr>
          <w:rFonts w:ascii="Arial" w:hAnsi="Arial" w:cs="Arial"/>
          <w:color w:val="auto"/>
          <w:sz w:val="20"/>
          <w:lang w:eastAsia="tr-TR"/>
        </w:rPr>
      </w:pPr>
    </w:p>
    <w:p w14:paraId="4892B4F3" w14:textId="77777777" w:rsidR="00590F1C" w:rsidRPr="00590F1C" w:rsidRDefault="00590F1C" w:rsidP="00FC461F">
      <w:pPr>
        <w:pStyle w:val="BodyText2"/>
        <w:tabs>
          <w:tab w:val="left" w:pos="540"/>
          <w:tab w:val="left" w:pos="3828"/>
        </w:tabs>
        <w:ind w:right="386" w:hanging="567"/>
        <w:rPr>
          <w:rFonts w:ascii="Arial" w:hAnsi="Arial" w:cs="Arial"/>
          <w:sz w:val="12"/>
          <w:szCs w:val="12"/>
        </w:rPr>
      </w:pPr>
    </w:p>
    <w:p w14:paraId="3497E57E" w14:textId="37D44E38" w:rsidR="00FC461F" w:rsidRDefault="00FC461F" w:rsidP="002C1617">
      <w:pPr>
        <w:pStyle w:val="BodyText2"/>
        <w:numPr>
          <w:ilvl w:val="0"/>
          <w:numId w:val="84"/>
        </w:numPr>
        <w:tabs>
          <w:tab w:val="left" w:pos="540"/>
          <w:tab w:val="left" w:pos="3828"/>
        </w:tabs>
        <w:ind w:right="386"/>
        <w:rPr>
          <w:rFonts w:ascii="Arial" w:hAnsi="Arial" w:cs="Arial"/>
          <w:sz w:val="20"/>
        </w:rPr>
      </w:pPr>
      <w:r w:rsidRPr="003B10B3">
        <w:rPr>
          <w:rFonts w:ascii="Arial" w:hAnsi="Arial" w:cs="Arial"/>
          <w:sz w:val="20"/>
        </w:rPr>
        <w:lastRenderedPageBreak/>
        <w:t>Sunum esaslarına ilişkin açıklamalar</w:t>
      </w:r>
      <w:r>
        <w:rPr>
          <w:rFonts w:ascii="Arial" w:hAnsi="Arial" w:cs="Arial"/>
          <w:sz w:val="20"/>
        </w:rPr>
        <w:t xml:space="preserve"> (devamı)</w:t>
      </w:r>
      <w:r w:rsidRPr="003B10B3">
        <w:rPr>
          <w:rFonts w:ascii="Arial" w:hAnsi="Arial" w:cs="Arial"/>
          <w:sz w:val="20"/>
        </w:rPr>
        <w:t>:</w:t>
      </w:r>
    </w:p>
    <w:p w14:paraId="59EE75B7" w14:textId="77777777" w:rsidR="0043721C" w:rsidRPr="003B10B3" w:rsidRDefault="0043721C" w:rsidP="0043721C">
      <w:pPr>
        <w:pStyle w:val="BodyText2"/>
        <w:tabs>
          <w:tab w:val="left" w:pos="540"/>
          <w:tab w:val="left" w:pos="3828"/>
        </w:tabs>
        <w:ind w:left="153" w:right="386"/>
        <w:rPr>
          <w:rFonts w:ascii="Arial" w:hAnsi="Arial" w:cs="Arial"/>
          <w:sz w:val="20"/>
        </w:rPr>
      </w:pPr>
    </w:p>
    <w:p w14:paraId="249DB95C" w14:textId="77777777" w:rsidR="0043721C" w:rsidRPr="003B10B3" w:rsidRDefault="0043721C" w:rsidP="002C1617">
      <w:pPr>
        <w:pStyle w:val="BodyText"/>
        <w:numPr>
          <w:ilvl w:val="0"/>
          <w:numId w:val="83"/>
        </w:numPr>
        <w:tabs>
          <w:tab w:val="clear" w:pos="0"/>
          <w:tab w:val="clear" w:pos="567"/>
          <w:tab w:val="clear" w:pos="720"/>
          <w:tab w:val="left" w:pos="3828"/>
        </w:tabs>
        <w:ind w:right="-40"/>
        <w:rPr>
          <w:rFonts w:ascii="Arial" w:hAnsi="Arial" w:cs="Arial"/>
          <w:b/>
          <w:color w:val="auto"/>
          <w:sz w:val="20"/>
        </w:rPr>
      </w:pPr>
      <w:r w:rsidRPr="003B10B3">
        <w:rPr>
          <w:rFonts w:ascii="Arial" w:hAnsi="Arial" w:cs="Arial"/>
          <w:b/>
          <w:color w:val="auto"/>
          <w:sz w:val="20"/>
        </w:rPr>
        <w:t>Konsolide finansal tabloların hazırlanmasında izlenen muhasebe politikaları ve kullanılan değerleme esasları</w:t>
      </w:r>
      <w:r>
        <w:rPr>
          <w:rFonts w:ascii="Arial" w:hAnsi="Arial" w:cs="Arial"/>
          <w:b/>
          <w:color w:val="auto"/>
          <w:sz w:val="20"/>
        </w:rPr>
        <w:t xml:space="preserve"> (devamı)</w:t>
      </w:r>
      <w:r w:rsidRPr="003B10B3">
        <w:rPr>
          <w:rFonts w:ascii="Arial" w:hAnsi="Arial" w:cs="Arial"/>
          <w:b/>
          <w:color w:val="auto"/>
          <w:sz w:val="20"/>
        </w:rPr>
        <w:t>:</w:t>
      </w:r>
    </w:p>
    <w:p w14:paraId="61266504" w14:textId="77777777" w:rsidR="00FC461F" w:rsidRDefault="00FC461F" w:rsidP="008C2FAC">
      <w:pPr>
        <w:pStyle w:val="BodyText"/>
        <w:rPr>
          <w:rFonts w:ascii="Arial" w:hAnsi="Arial" w:cs="Arial"/>
          <w:color w:val="auto"/>
          <w:sz w:val="20"/>
          <w:lang w:eastAsia="tr-TR"/>
        </w:rPr>
      </w:pPr>
    </w:p>
    <w:p w14:paraId="5A51BAE6" w14:textId="661A4047" w:rsidR="008C2FAC" w:rsidRPr="00295D9C" w:rsidRDefault="008C2FAC" w:rsidP="008C2FAC">
      <w:pPr>
        <w:pStyle w:val="BodyText"/>
        <w:rPr>
          <w:rFonts w:ascii="Arial" w:hAnsi="Arial" w:cs="Arial"/>
          <w:color w:val="auto"/>
          <w:sz w:val="20"/>
          <w:lang w:eastAsia="tr-TR"/>
        </w:rPr>
      </w:pPr>
      <w:r w:rsidRPr="00295D9C">
        <w:rPr>
          <w:rFonts w:ascii="Arial" w:hAnsi="Arial" w:cs="Arial"/>
          <w:color w:val="auto"/>
          <w:sz w:val="20"/>
          <w:lang w:eastAsia="tr-TR"/>
        </w:rPr>
        <w:t xml:space="preserve">Finansal tabloların hazırlanmasında izlenen muhasebe politikaları ve kullanılan değerleme esasları, “BDDK Muhasebe ve Finansal Raporlama Mevzuatı” kapsamında yer alan esaslara göre belirlenmiş ve uygulanmış olup, </w:t>
      </w:r>
      <w:r w:rsidRPr="000E79B6">
        <w:rPr>
          <w:rFonts w:ascii="Arial" w:hAnsi="Arial" w:cs="Arial"/>
          <w:color w:val="auto"/>
          <w:sz w:val="20"/>
          <w:lang w:eastAsia="tr-TR"/>
        </w:rPr>
        <w:t xml:space="preserve">31 </w:t>
      </w:r>
      <w:r w:rsidR="00151392" w:rsidRPr="000E79B6">
        <w:rPr>
          <w:rFonts w:ascii="Arial" w:hAnsi="Arial" w:cs="Arial"/>
          <w:color w:val="auto"/>
          <w:sz w:val="20"/>
          <w:lang w:eastAsia="tr-TR"/>
        </w:rPr>
        <w:t>Aralık</w:t>
      </w:r>
      <w:r w:rsidRPr="000E79B6">
        <w:rPr>
          <w:rFonts w:ascii="Arial" w:hAnsi="Arial" w:cs="Arial"/>
          <w:color w:val="auto"/>
          <w:sz w:val="20"/>
          <w:lang w:eastAsia="tr-TR"/>
        </w:rPr>
        <w:t xml:space="preserve"> 202</w:t>
      </w:r>
      <w:r w:rsidR="00151392" w:rsidRPr="000E79B6">
        <w:rPr>
          <w:rFonts w:ascii="Arial" w:hAnsi="Arial" w:cs="Arial"/>
          <w:color w:val="auto"/>
          <w:sz w:val="20"/>
          <w:lang w:eastAsia="tr-TR"/>
        </w:rPr>
        <w:t>2</w:t>
      </w:r>
      <w:r w:rsidRPr="000E79B6">
        <w:rPr>
          <w:rFonts w:ascii="Arial" w:hAnsi="Arial" w:cs="Arial"/>
          <w:color w:val="auto"/>
          <w:sz w:val="20"/>
          <w:lang w:eastAsia="tr-TR"/>
        </w:rPr>
        <w:t>’de</w:t>
      </w:r>
      <w:r w:rsidRPr="00295D9C">
        <w:rPr>
          <w:rFonts w:ascii="Arial" w:hAnsi="Arial" w:cs="Arial"/>
          <w:color w:val="auto"/>
          <w:sz w:val="20"/>
          <w:lang w:eastAsia="tr-TR"/>
        </w:rPr>
        <w:t xml:space="preserve"> sona eren yıla ilişkin olarak hazırlanan yıllık finansal tablolarda uygulanan Muhasebe politikalarıyla tutarlıdır. </w:t>
      </w:r>
    </w:p>
    <w:p w14:paraId="0C7BDED4" w14:textId="77777777" w:rsidR="008C2FAC" w:rsidRPr="003F42E2" w:rsidRDefault="008C2FAC" w:rsidP="008C2FAC">
      <w:pPr>
        <w:pStyle w:val="BodyText"/>
        <w:rPr>
          <w:rFonts w:ascii="Arial" w:hAnsi="Arial" w:cs="Arial"/>
          <w:color w:val="auto"/>
          <w:sz w:val="10"/>
          <w:lang w:eastAsia="tr-TR"/>
        </w:rPr>
      </w:pPr>
    </w:p>
    <w:p w14:paraId="748F6CD7" w14:textId="70B95F18" w:rsidR="008C2FAC" w:rsidRPr="00295D9C" w:rsidRDefault="008C2FAC" w:rsidP="00A72379">
      <w:pPr>
        <w:autoSpaceDE w:val="0"/>
        <w:autoSpaceDN w:val="0"/>
        <w:adjustRightInd w:val="0"/>
        <w:jc w:val="both"/>
        <w:rPr>
          <w:rFonts w:ascii="Arial" w:hAnsi="Arial" w:cs="Arial"/>
          <w:sz w:val="20"/>
          <w:szCs w:val="20"/>
        </w:rPr>
      </w:pPr>
      <w:r w:rsidRPr="00295D9C">
        <w:rPr>
          <w:rFonts w:ascii="Arial" w:hAnsi="Arial" w:cs="Arial"/>
          <w:sz w:val="20"/>
          <w:szCs w:val="20"/>
        </w:rPr>
        <w:t>Cari dönemlere ilişkin muhasebe politikaları ve kullanılan değerleme esasları II ila XXIV no’lu dipnotlarda</w:t>
      </w:r>
      <w:r w:rsidR="00A72379">
        <w:rPr>
          <w:rFonts w:ascii="Arial" w:hAnsi="Arial" w:cs="Arial"/>
          <w:sz w:val="20"/>
          <w:szCs w:val="20"/>
        </w:rPr>
        <w:t xml:space="preserve"> </w:t>
      </w:r>
      <w:r w:rsidRPr="00295D9C">
        <w:rPr>
          <w:rFonts w:ascii="Arial" w:hAnsi="Arial" w:cs="Arial"/>
          <w:sz w:val="20"/>
          <w:szCs w:val="20"/>
        </w:rPr>
        <w:t>açıklanmaktadır.</w:t>
      </w:r>
    </w:p>
    <w:p w14:paraId="7EBE8E5E" w14:textId="77777777" w:rsidR="00EC6C4A" w:rsidRPr="00FB562A" w:rsidRDefault="00EC6C4A" w:rsidP="008C2FAC">
      <w:pPr>
        <w:autoSpaceDE w:val="0"/>
        <w:autoSpaceDN w:val="0"/>
        <w:adjustRightInd w:val="0"/>
        <w:jc w:val="both"/>
        <w:rPr>
          <w:rFonts w:ascii="Arial" w:hAnsi="Arial" w:cs="Arial"/>
          <w:sz w:val="12"/>
          <w:szCs w:val="20"/>
        </w:rPr>
      </w:pPr>
    </w:p>
    <w:p w14:paraId="2CC345B9" w14:textId="3149FEBE" w:rsidR="008C2FAC" w:rsidRDefault="008C2FAC" w:rsidP="008C2FAC">
      <w:pPr>
        <w:autoSpaceDE w:val="0"/>
        <w:autoSpaceDN w:val="0"/>
        <w:adjustRightInd w:val="0"/>
        <w:jc w:val="both"/>
        <w:rPr>
          <w:rFonts w:ascii="Arial" w:hAnsi="Arial" w:cs="Arial"/>
          <w:sz w:val="20"/>
          <w:szCs w:val="20"/>
        </w:rPr>
      </w:pPr>
      <w:r w:rsidRPr="00295D9C">
        <w:rPr>
          <w:rFonts w:ascii="Arial" w:hAnsi="Arial" w:cs="Arial"/>
          <w:sz w:val="20"/>
          <w:szCs w:val="20"/>
        </w:rPr>
        <w:t>Konsolide finansal tabloların TFRS’ye göre hazırlanmasında Ana Ortaklık Banka yönetiminin bilançodaki varlık ve yükümlülükler ile bilanço tarihi itibarıyla koşullu konular hakkında varsayımlar ve tahminler yapması gerekmektedir. Söz konusu varsayımlar ve tahminler düzenli olarak gözden geçirilmekte, gerekli düzeltmeler yapılmakta ve bu düzeltmelerin etkilerinin detayları ilgili dipnotlarda açıklandığı şekilde gelir tablosuna yansıtılmaktadır.</w:t>
      </w:r>
    </w:p>
    <w:p w14:paraId="6D1485F3" w14:textId="65FDC615" w:rsidR="00EC6C4A" w:rsidRPr="00FB562A" w:rsidRDefault="00EC6C4A" w:rsidP="000D5871">
      <w:pPr>
        <w:autoSpaceDE w:val="0"/>
        <w:autoSpaceDN w:val="0"/>
        <w:adjustRightInd w:val="0"/>
        <w:jc w:val="both"/>
        <w:rPr>
          <w:rFonts w:ascii="Arial" w:hAnsi="Arial" w:cs="Arial"/>
          <w:sz w:val="14"/>
          <w:szCs w:val="20"/>
        </w:rPr>
      </w:pPr>
    </w:p>
    <w:p w14:paraId="52488DEC" w14:textId="77777777" w:rsidR="00FB562A" w:rsidRPr="00FB562A" w:rsidRDefault="00FB562A" w:rsidP="00FB562A">
      <w:pPr>
        <w:jc w:val="both"/>
        <w:rPr>
          <w:rFonts w:asciiTheme="minorBidi" w:hAnsiTheme="minorBidi" w:cstheme="minorBidi"/>
          <w:sz w:val="14"/>
        </w:rPr>
      </w:pPr>
    </w:p>
    <w:p w14:paraId="3082CBC2" w14:textId="7E09A9E4" w:rsidR="00AB0A03" w:rsidRPr="00FB562A" w:rsidRDefault="00AB0A03" w:rsidP="002C1617">
      <w:pPr>
        <w:pStyle w:val="ListParagraph"/>
        <w:numPr>
          <w:ilvl w:val="0"/>
          <w:numId w:val="83"/>
        </w:numPr>
        <w:jc w:val="both"/>
        <w:rPr>
          <w:rFonts w:ascii="Arial" w:hAnsi="Arial" w:cs="Arial"/>
          <w:b/>
          <w:sz w:val="20"/>
        </w:rPr>
      </w:pPr>
      <w:r w:rsidRPr="00FB562A">
        <w:rPr>
          <w:rFonts w:ascii="Arial" w:hAnsi="Arial" w:cs="Arial"/>
          <w:b/>
          <w:sz w:val="20"/>
        </w:rPr>
        <w:t>Karşılaştırmalı bilgiler ve sınıflamalar:</w:t>
      </w:r>
    </w:p>
    <w:p w14:paraId="5F7C3BE8" w14:textId="77777777" w:rsidR="00FB562A" w:rsidRPr="00FB562A" w:rsidRDefault="00FB562A" w:rsidP="00FB562A">
      <w:pPr>
        <w:pStyle w:val="ListParagraph"/>
        <w:ind w:left="360"/>
        <w:jc w:val="both"/>
        <w:rPr>
          <w:rFonts w:ascii="Arial" w:hAnsi="Arial" w:cs="Arial"/>
          <w:b/>
          <w:sz w:val="12"/>
        </w:rPr>
      </w:pPr>
    </w:p>
    <w:p w14:paraId="2BFA79FA" w14:textId="58A9249B" w:rsidR="008A595C" w:rsidRPr="000A1DE4" w:rsidRDefault="000A1DE4" w:rsidP="000D5871">
      <w:pPr>
        <w:autoSpaceDE w:val="0"/>
        <w:autoSpaceDN w:val="0"/>
        <w:adjustRightInd w:val="0"/>
        <w:jc w:val="both"/>
        <w:rPr>
          <w:rFonts w:ascii="Arial" w:hAnsi="Arial" w:cs="Arial"/>
          <w:color w:val="242424"/>
          <w:sz w:val="20"/>
          <w:szCs w:val="20"/>
          <w:shd w:val="clear" w:color="auto" w:fill="FFFFFF"/>
        </w:rPr>
      </w:pPr>
      <w:r w:rsidRPr="000A1DE4">
        <w:rPr>
          <w:rFonts w:ascii="Arial" w:hAnsi="Arial" w:cs="Arial"/>
          <w:color w:val="242424"/>
          <w:sz w:val="20"/>
          <w:szCs w:val="20"/>
          <w:shd w:val="clear" w:color="auto" w:fill="FFFFFF"/>
        </w:rPr>
        <w:t xml:space="preserve">Muhasebe politikalarında yapılan önemli değişiklikler geriye dönük olarak uygulanmakta ve önceki dönem finansal tabloları yeniden düzenlenmektedir. Mali durum ve performans trendlerinin tespitine </w:t>
      </w:r>
      <w:proofErr w:type="gramStart"/>
      <w:r w:rsidRPr="000A1DE4">
        <w:rPr>
          <w:rFonts w:ascii="Arial" w:hAnsi="Arial" w:cs="Arial"/>
          <w:color w:val="242424"/>
          <w:sz w:val="20"/>
          <w:szCs w:val="20"/>
          <w:shd w:val="clear" w:color="auto" w:fill="FFFFFF"/>
        </w:rPr>
        <w:t>imkan</w:t>
      </w:r>
      <w:proofErr w:type="gramEnd"/>
      <w:r w:rsidRPr="000A1DE4">
        <w:rPr>
          <w:rFonts w:ascii="Arial" w:hAnsi="Arial" w:cs="Arial"/>
          <w:color w:val="242424"/>
          <w:sz w:val="20"/>
          <w:szCs w:val="20"/>
          <w:shd w:val="clear" w:color="auto" w:fill="FFFFFF"/>
        </w:rPr>
        <w:t xml:space="preserve"> vermek üzere, </w:t>
      </w:r>
      <w:r w:rsidR="00A335D6">
        <w:rPr>
          <w:rFonts w:ascii="Arial" w:hAnsi="Arial" w:cs="Arial"/>
          <w:color w:val="242424"/>
          <w:sz w:val="20"/>
          <w:szCs w:val="20"/>
          <w:shd w:val="clear" w:color="auto" w:fill="FFFFFF"/>
        </w:rPr>
        <w:t>Grup’un</w:t>
      </w:r>
      <w:r w:rsidR="00A335D6" w:rsidRPr="000A1DE4">
        <w:rPr>
          <w:rFonts w:ascii="Arial" w:hAnsi="Arial" w:cs="Arial"/>
          <w:color w:val="242424"/>
          <w:sz w:val="20"/>
          <w:szCs w:val="20"/>
          <w:shd w:val="clear" w:color="auto" w:fill="FFFFFF"/>
        </w:rPr>
        <w:t xml:space="preserve"> </w:t>
      </w:r>
      <w:r w:rsidRPr="000A1DE4">
        <w:rPr>
          <w:rFonts w:ascii="Arial" w:hAnsi="Arial" w:cs="Arial"/>
          <w:color w:val="242424"/>
          <w:sz w:val="20"/>
          <w:szCs w:val="20"/>
          <w:shd w:val="clear" w:color="auto" w:fill="FFFFFF"/>
        </w:rPr>
        <w:t>finansal tabloları önceki dönemle karşılaştırmalı olarak hazırlanmaktadır. Cari dönem finansal tabloların sunumu ile uygunluk sağlanması açısından karşılaştırmalı bilgiler gerekli görüldüğünde yeniden düzenlenir.</w:t>
      </w:r>
    </w:p>
    <w:p w14:paraId="228E635A" w14:textId="77777777" w:rsidR="000A1DE4" w:rsidRPr="00EC6C4A" w:rsidRDefault="000A1DE4" w:rsidP="000D5871">
      <w:pPr>
        <w:autoSpaceDE w:val="0"/>
        <w:autoSpaceDN w:val="0"/>
        <w:adjustRightInd w:val="0"/>
        <w:jc w:val="both"/>
        <w:rPr>
          <w:rFonts w:ascii="Arial" w:hAnsi="Arial" w:cs="Arial"/>
          <w:sz w:val="14"/>
          <w:szCs w:val="20"/>
        </w:rPr>
      </w:pPr>
    </w:p>
    <w:p w14:paraId="60D22BAC" w14:textId="77777777" w:rsidR="000D5871" w:rsidRPr="003B10B3" w:rsidRDefault="000D5871" w:rsidP="000D5871">
      <w:pPr>
        <w:tabs>
          <w:tab w:val="left" w:pos="3828"/>
        </w:tabs>
        <w:ind w:right="-40" w:hanging="567"/>
        <w:jc w:val="both"/>
        <w:rPr>
          <w:rFonts w:ascii="Arial" w:hAnsi="Arial" w:cs="Arial"/>
          <w:b/>
          <w:sz w:val="20"/>
          <w:szCs w:val="20"/>
        </w:rPr>
      </w:pPr>
      <w:r w:rsidRPr="003B10B3">
        <w:rPr>
          <w:rFonts w:ascii="Arial" w:hAnsi="Arial" w:cs="Arial"/>
          <w:b/>
          <w:sz w:val="20"/>
          <w:szCs w:val="20"/>
        </w:rPr>
        <w:t>II.</w:t>
      </w:r>
      <w:r w:rsidRPr="003B10B3">
        <w:rPr>
          <w:rFonts w:ascii="Arial" w:hAnsi="Arial" w:cs="Arial"/>
          <w:b/>
          <w:sz w:val="20"/>
          <w:szCs w:val="20"/>
        </w:rPr>
        <w:tab/>
        <w:t xml:space="preserve">Finansal araçların kullanım stratejisi ve yabancı para cinsinden işlemlere ilişkin açıklamalar: </w:t>
      </w:r>
    </w:p>
    <w:p w14:paraId="79E259C5" w14:textId="77777777" w:rsidR="000D5871" w:rsidRPr="00FB562A" w:rsidRDefault="000D5871" w:rsidP="000D5871">
      <w:pPr>
        <w:tabs>
          <w:tab w:val="left" w:pos="3828"/>
        </w:tabs>
        <w:ind w:right="-40"/>
        <w:jc w:val="both"/>
        <w:rPr>
          <w:rFonts w:ascii="Arial" w:hAnsi="Arial" w:cs="Arial"/>
          <w:b/>
          <w:sz w:val="12"/>
          <w:szCs w:val="20"/>
        </w:rPr>
      </w:pPr>
    </w:p>
    <w:p w14:paraId="01029530" w14:textId="77777777" w:rsidR="008C2FAC" w:rsidRPr="00295D9C" w:rsidRDefault="008C2FAC" w:rsidP="008C2FAC">
      <w:pPr>
        <w:tabs>
          <w:tab w:val="left" w:pos="3828"/>
        </w:tabs>
        <w:ind w:right="-16"/>
        <w:jc w:val="both"/>
        <w:rPr>
          <w:rFonts w:ascii="Arial" w:hAnsi="Arial" w:cs="Arial"/>
          <w:bCs/>
          <w:sz w:val="20"/>
          <w:szCs w:val="20"/>
        </w:rPr>
      </w:pPr>
      <w:r w:rsidRPr="00295D9C">
        <w:rPr>
          <w:rFonts w:ascii="Arial" w:hAnsi="Arial" w:cs="Arial"/>
          <w:bCs/>
          <w:sz w:val="20"/>
          <w:szCs w:val="20"/>
        </w:rPr>
        <w:t>Grup, finansal araçlara ilişkin stratejilerini kaynak yapısını dikkate alarak oluşturmaktadır. Ana Ortaklık Banka’nın kaynak yapısı, esas olarak “özel cari hesaplar”, “katılma hesapları” ve “katılma hesapları yatırım vekâleti havuzları” olarak toplanan fonlardan meydana gelmektedir. Toplanan fonlar dışında Ana Ortaklık Banka’nın en önemli fon kaynakları özkaynaklar ve finansal kuruluşlardan sağlanan fonlardır.</w:t>
      </w:r>
    </w:p>
    <w:p w14:paraId="7E3D8F84" w14:textId="77777777" w:rsidR="000D5871" w:rsidRPr="00EC6C4A" w:rsidRDefault="000D5871" w:rsidP="007E4260">
      <w:pPr>
        <w:tabs>
          <w:tab w:val="left" w:pos="3828"/>
        </w:tabs>
        <w:ind w:right="-16"/>
        <w:jc w:val="both"/>
        <w:rPr>
          <w:rFonts w:ascii="Arial" w:hAnsi="Arial" w:cs="Arial"/>
          <w:bCs/>
          <w:sz w:val="12"/>
          <w:szCs w:val="10"/>
        </w:rPr>
      </w:pPr>
    </w:p>
    <w:p w14:paraId="0901AECE" w14:textId="77777777" w:rsidR="008C2FAC" w:rsidRPr="00295D9C" w:rsidRDefault="008C2FAC" w:rsidP="008C2FAC">
      <w:pPr>
        <w:tabs>
          <w:tab w:val="left" w:pos="3828"/>
        </w:tabs>
        <w:autoSpaceDE w:val="0"/>
        <w:autoSpaceDN w:val="0"/>
        <w:adjustRightInd w:val="0"/>
        <w:ind w:right="-16"/>
        <w:jc w:val="both"/>
        <w:rPr>
          <w:rFonts w:ascii="Arial" w:hAnsi="Arial" w:cs="Arial"/>
          <w:sz w:val="20"/>
          <w:szCs w:val="20"/>
        </w:rPr>
      </w:pPr>
      <w:r w:rsidRPr="00295D9C">
        <w:rPr>
          <w:rFonts w:ascii="Arial" w:hAnsi="Arial" w:cs="Arial"/>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Türkiye Cumhuriyet Merkez Bankası (“TCMB”) döviz alış kurlarından değerlemeye tabi tutularak Türk Lirası’na çevrilmiş ve oluşan kur farkları kambiyo işlemleri karı veya zararı olarak kayıtlara yansıtılmıştır.</w:t>
      </w:r>
    </w:p>
    <w:p w14:paraId="7A8D0D66" w14:textId="77777777" w:rsidR="000D5871" w:rsidRPr="00EC6C4A" w:rsidRDefault="000D5871" w:rsidP="007E4260">
      <w:pPr>
        <w:autoSpaceDE w:val="0"/>
        <w:autoSpaceDN w:val="0"/>
        <w:adjustRightInd w:val="0"/>
        <w:ind w:right="-16"/>
        <w:jc w:val="both"/>
        <w:rPr>
          <w:rFonts w:ascii="Arial" w:hAnsi="Arial" w:cs="Arial"/>
          <w:sz w:val="12"/>
          <w:szCs w:val="20"/>
        </w:rPr>
      </w:pPr>
    </w:p>
    <w:p w14:paraId="03D354F2" w14:textId="77777777" w:rsidR="008C2FAC" w:rsidRPr="00295D9C" w:rsidRDefault="008C2FAC" w:rsidP="008C2FAC">
      <w:pPr>
        <w:autoSpaceDE w:val="0"/>
        <w:autoSpaceDN w:val="0"/>
        <w:adjustRightInd w:val="0"/>
        <w:ind w:right="-16"/>
        <w:jc w:val="both"/>
        <w:rPr>
          <w:rFonts w:ascii="Arial" w:hAnsi="Arial" w:cs="Arial"/>
          <w:sz w:val="20"/>
          <w:szCs w:val="20"/>
        </w:rPr>
      </w:pPr>
      <w:r w:rsidRPr="00295D9C">
        <w:rPr>
          <w:rFonts w:ascii="Arial" w:hAnsi="Arial" w:cs="Arial"/>
          <w:sz w:val="20"/>
          <w:szCs w:val="20"/>
        </w:rPr>
        <w:t>Yabancı para krediler hesaplarında izlenen krediler takibe intikal ettiklerinde yabancı para krediler hesaplarında izlenmeye devam edilirler ve cari kurlarla değerlenirler.</w:t>
      </w:r>
    </w:p>
    <w:p w14:paraId="4479E50F" w14:textId="77777777" w:rsidR="000D5871" w:rsidRPr="00EC6C4A" w:rsidRDefault="000D5871" w:rsidP="007E4260">
      <w:pPr>
        <w:pStyle w:val="BodyTextIndent"/>
        <w:tabs>
          <w:tab w:val="left" w:pos="3828"/>
        </w:tabs>
        <w:ind w:right="-16" w:firstLine="0"/>
        <w:rPr>
          <w:rFonts w:ascii="Arial" w:hAnsi="Arial" w:cs="Arial"/>
          <w:sz w:val="12"/>
          <w:szCs w:val="10"/>
          <w:lang w:eastAsia="tr-TR"/>
        </w:rPr>
      </w:pPr>
    </w:p>
    <w:p w14:paraId="2C96B1B2" w14:textId="77777777" w:rsidR="008C2FAC" w:rsidRPr="00295D9C" w:rsidRDefault="008C2FAC" w:rsidP="008C2FAC">
      <w:pPr>
        <w:tabs>
          <w:tab w:val="left" w:pos="3828"/>
        </w:tabs>
        <w:autoSpaceDE w:val="0"/>
        <w:autoSpaceDN w:val="0"/>
        <w:adjustRightInd w:val="0"/>
        <w:ind w:right="-16"/>
        <w:jc w:val="both"/>
        <w:rPr>
          <w:rFonts w:ascii="Arial" w:hAnsi="Arial" w:cs="Arial"/>
          <w:sz w:val="20"/>
          <w:szCs w:val="20"/>
        </w:rPr>
      </w:pPr>
      <w:r w:rsidRPr="00295D9C">
        <w:rPr>
          <w:rFonts w:ascii="Arial" w:hAnsi="Arial" w:cs="Arial"/>
          <w:sz w:val="20"/>
          <w:szCs w:val="20"/>
        </w:rPr>
        <w:t xml:space="preserve">Borçlanmayı temsil eden menkul değerler ile parasal nitelikli finansal varlıkların Türk Lirası’na dönüştürülmesinden kaynaklanan farklar gelir tablosuna </w:t>
      </w:r>
      <w:proofErr w:type="gramStart"/>
      <w:r w:rsidRPr="00295D9C">
        <w:rPr>
          <w:rFonts w:ascii="Arial" w:hAnsi="Arial" w:cs="Arial"/>
          <w:sz w:val="20"/>
          <w:szCs w:val="20"/>
        </w:rPr>
        <w:t>dahil</w:t>
      </w:r>
      <w:proofErr w:type="gramEnd"/>
      <w:r w:rsidRPr="00295D9C">
        <w:rPr>
          <w:rFonts w:ascii="Arial" w:hAnsi="Arial" w:cs="Arial"/>
          <w:sz w:val="20"/>
          <w:szCs w:val="20"/>
        </w:rPr>
        <w:t xml:space="preserve"> edilmektedir.</w:t>
      </w:r>
    </w:p>
    <w:p w14:paraId="1836277F" w14:textId="61C354ED" w:rsidR="000D5871" w:rsidRPr="00EC6C4A" w:rsidRDefault="000D5871" w:rsidP="00CD673A">
      <w:pPr>
        <w:tabs>
          <w:tab w:val="left" w:pos="3828"/>
        </w:tabs>
        <w:autoSpaceDE w:val="0"/>
        <w:autoSpaceDN w:val="0"/>
        <w:adjustRightInd w:val="0"/>
        <w:ind w:right="-40"/>
        <w:jc w:val="both"/>
        <w:rPr>
          <w:rFonts w:ascii="Arial" w:hAnsi="Arial" w:cs="Arial"/>
          <w:sz w:val="10"/>
          <w:szCs w:val="20"/>
        </w:rPr>
      </w:pPr>
    </w:p>
    <w:p w14:paraId="0CD913ED" w14:textId="77777777" w:rsidR="008C2FAC" w:rsidRPr="00295D9C" w:rsidRDefault="008C2FAC" w:rsidP="008C2FAC">
      <w:pPr>
        <w:tabs>
          <w:tab w:val="left" w:pos="3828"/>
        </w:tabs>
        <w:autoSpaceDE w:val="0"/>
        <w:autoSpaceDN w:val="0"/>
        <w:adjustRightInd w:val="0"/>
        <w:ind w:right="41"/>
        <w:jc w:val="both"/>
        <w:rPr>
          <w:rFonts w:ascii="Arial" w:hAnsi="Arial" w:cs="Arial"/>
          <w:sz w:val="20"/>
          <w:szCs w:val="20"/>
        </w:rPr>
      </w:pPr>
      <w:r w:rsidRPr="00295D9C">
        <w:rPr>
          <w:rFonts w:ascii="Arial" w:hAnsi="Arial" w:cs="Arial"/>
          <w:sz w:val="20"/>
          <w:szCs w:val="20"/>
        </w:rPr>
        <w:t>Aktif ve yükümlülük hesaplarında izlenen ve bir vadeye bağlı olmayan kıymetli maden cinsinden varlık ve yükümlülükler dönem sonu Borsa İstanbul ağırlıklı ortalama fiyatından değerlemeye tabi tutularak Türk Lirası’na çevrilir ve oluşan değerleme farkları kambiyo işlemleri karı veya zararı olarak kayıtlara yansıtılır.</w:t>
      </w:r>
    </w:p>
    <w:p w14:paraId="356D34DC" w14:textId="77777777" w:rsidR="008762C7" w:rsidRPr="00EC6C4A" w:rsidRDefault="008762C7" w:rsidP="00CC2481">
      <w:pPr>
        <w:pStyle w:val="BodyTextIndent"/>
        <w:tabs>
          <w:tab w:val="left" w:pos="3828"/>
        </w:tabs>
        <w:ind w:right="41" w:firstLine="0"/>
        <w:rPr>
          <w:rFonts w:ascii="Arial" w:hAnsi="Arial" w:cs="Arial"/>
          <w:sz w:val="14"/>
          <w:szCs w:val="10"/>
        </w:rPr>
      </w:pPr>
    </w:p>
    <w:p w14:paraId="3991AFB1" w14:textId="77777777" w:rsidR="00632D27" w:rsidRPr="003B10B3" w:rsidRDefault="00641D47" w:rsidP="00CC2481">
      <w:pPr>
        <w:pStyle w:val="BodyTextIndent"/>
        <w:tabs>
          <w:tab w:val="left" w:pos="3828"/>
        </w:tabs>
        <w:ind w:right="41" w:firstLine="0"/>
        <w:rPr>
          <w:rFonts w:ascii="Arial" w:hAnsi="Arial" w:cs="Arial"/>
          <w:sz w:val="20"/>
          <w:szCs w:val="20"/>
        </w:rPr>
      </w:pPr>
      <w:r w:rsidRPr="003B10B3">
        <w:rPr>
          <w:rFonts w:ascii="Arial" w:hAnsi="Arial" w:cs="Arial"/>
          <w:sz w:val="20"/>
          <w:szCs w:val="20"/>
        </w:rPr>
        <w:t>Grup’un</w:t>
      </w:r>
      <w:r w:rsidR="00632D27" w:rsidRPr="003B10B3">
        <w:rPr>
          <w:rFonts w:ascii="Arial" w:hAnsi="Arial" w:cs="Arial"/>
          <w:sz w:val="20"/>
          <w:szCs w:val="20"/>
        </w:rPr>
        <w:t xml:space="preserve"> aktifleştirdiği kur farkı bulunmamaktadır. </w:t>
      </w:r>
    </w:p>
    <w:p w14:paraId="523B6553" w14:textId="0EECCAB0" w:rsidR="00590F1C" w:rsidRPr="0043721C" w:rsidRDefault="00FC3EA2" w:rsidP="0043721C">
      <w:pPr>
        <w:rPr>
          <w:rFonts w:ascii="Arial" w:hAnsi="Arial" w:cs="Arial"/>
          <w:sz w:val="12"/>
          <w:szCs w:val="20"/>
          <w:lang w:eastAsia="en-US"/>
        </w:rPr>
      </w:pPr>
      <w:r>
        <w:rPr>
          <w:rFonts w:ascii="Arial" w:hAnsi="Arial" w:cs="Arial"/>
          <w:sz w:val="12"/>
          <w:szCs w:val="20"/>
        </w:rPr>
        <w:br w:type="page"/>
      </w:r>
    </w:p>
    <w:p w14:paraId="23A2B8D6" w14:textId="4B4C8948" w:rsidR="006467F7" w:rsidRPr="003B10B3" w:rsidRDefault="00632D27" w:rsidP="00CC2481">
      <w:pPr>
        <w:pStyle w:val="BodyText2"/>
        <w:tabs>
          <w:tab w:val="left" w:pos="3828"/>
        </w:tabs>
        <w:ind w:right="41" w:hanging="567"/>
        <w:rPr>
          <w:rFonts w:ascii="Arial" w:hAnsi="Arial" w:cs="Arial"/>
          <w:sz w:val="20"/>
        </w:rPr>
      </w:pPr>
      <w:r w:rsidRPr="003B10B3">
        <w:rPr>
          <w:rFonts w:ascii="Arial" w:hAnsi="Arial" w:cs="Arial"/>
          <w:sz w:val="20"/>
        </w:rPr>
        <w:lastRenderedPageBreak/>
        <w:t>III.</w:t>
      </w:r>
      <w:r w:rsidRPr="003B10B3">
        <w:rPr>
          <w:rFonts w:ascii="Arial" w:hAnsi="Arial" w:cs="Arial"/>
          <w:sz w:val="20"/>
        </w:rPr>
        <w:tab/>
      </w:r>
      <w:r w:rsidR="00FE6B47" w:rsidRPr="003B10B3">
        <w:rPr>
          <w:rFonts w:ascii="Arial" w:hAnsi="Arial" w:cs="Arial"/>
          <w:sz w:val="20"/>
        </w:rPr>
        <w:t>Konsolide edilen ortaklıklara ilişkin bilgiler</w:t>
      </w:r>
      <w:r w:rsidR="00505891">
        <w:rPr>
          <w:rFonts w:ascii="Arial" w:hAnsi="Arial" w:cs="Arial"/>
          <w:sz w:val="20"/>
        </w:rPr>
        <w:t>in sunumu</w:t>
      </w:r>
      <w:r w:rsidR="00FE6B47" w:rsidRPr="003B10B3">
        <w:rPr>
          <w:rFonts w:ascii="Arial" w:hAnsi="Arial" w:cs="Arial"/>
          <w:sz w:val="20"/>
        </w:rPr>
        <w:t>:</w:t>
      </w:r>
    </w:p>
    <w:p w14:paraId="3499BFFC" w14:textId="77777777" w:rsidR="00FE6B47" w:rsidRPr="003B10B3" w:rsidRDefault="00FE6B47" w:rsidP="00CC2481">
      <w:pPr>
        <w:pStyle w:val="BodyText2"/>
        <w:tabs>
          <w:tab w:val="left" w:pos="3828"/>
        </w:tabs>
        <w:ind w:right="41" w:hanging="567"/>
        <w:rPr>
          <w:rFonts w:ascii="Arial" w:hAnsi="Arial" w:cs="Arial"/>
          <w:sz w:val="14"/>
        </w:rPr>
      </w:pPr>
      <w:r w:rsidRPr="003B10B3">
        <w:rPr>
          <w:rFonts w:ascii="Arial" w:hAnsi="Arial" w:cs="Arial"/>
          <w:sz w:val="20"/>
        </w:rPr>
        <w:t xml:space="preserve">          </w:t>
      </w:r>
    </w:p>
    <w:p w14:paraId="1B96689C" w14:textId="69095B33" w:rsidR="001470AB" w:rsidRPr="003A6F61" w:rsidRDefault="008C2FAC" w:rsidP="00CE027C">
      <w:pPr>
        <w:pStyle w:val="BodyText2"/>
        <w:tabs>
          <w:tab w:val="left" w:pos="3828"/>
        </w:tabs>
        <w:ind w:right="41"/>
        <w:rPr>
          <w:rFonts w:ascii="Arial" w:hAnsi="Arial" w:cs="Arial"/>
          <w:b w:val="0"/>
          <w:sz w:val="20"/>
        </w:rPr>
      </w:pPr>
      <w:r w:rsidRPr="00295D9C">
        <w:rPr>
          <w:rFonts w:ascii="Arial" w:hAnsi="Arial" w:cs="Arial"/>
          <w:b w:val="0"/>
          <w:sz w:val="20"/>
        </w:rPr>
        <w:t xml:space="preserve">Ana Ortaklık Banka ve bağlı ortaklıkları Vakıf Varlık Kiralama A.Ş. ile Katılım Varlık Kiralama A.Ş. tam </w:t>
      </w:r>
      <w:proofErr w:type="gramStart"/>
      <w:r w:rsidRPr="00295D9C">
        <w:rPr>
          <w:rFonts w:ascii="Arial" w:hAnsi="Arial" w:cs="Arial"/>
          <w:b w:val="0"/>
          <w:sz w:val="20"/>
        </w:rPr>
        <w:t>konsolidasyon</w:t>
      </w:r>
      <w:proofErr w:type="gramEnd"/>
      <w:r w:rsidRPr="00295D9C">
        <w:rPr>
          <w:rFonts w:ascii="Arial" w:hAnsi="Arial" w:cs="Arial"/>
          <w:b w:val="0"/>
          <w:sz w:val="20"/>
        </w:rPr>
        <w:t xml:space="preserve"> yöntemi kullanılarak ilişikteki konsolide finansal tablolara dahil edilmiştir. Konsolidasyon kapsamına alınan kuruluşların belirlenmesinde 8 Kasım 2006 tarihli 26340 sayılı Resmi Gazete’de yayımlanan “Bankaların Konsolide Finansal Tablolarının Düzenlenmesine İlişkin Tebliğ” esas alınmıştır. Ana Ortaklık Banka ve </w:t>
      </w:r>
      <w:proofErr w:type="gramStart"/>
      <w:r w:rsidRPr="00295D9C">
        <w:rPr>
          <w:rFonts w:ascii="Arial" w:hAnsi="Arial" w:cs="Arial"/>
          <w:b w:val="0"/>
          <w:sz w:val="20"/>
        </w:rPr>
        <w:t>konsolidasyon</w:t>
      </w:r>
      <w:proofErr w:type="gramEnd"/>
      <w:r w:rsidRPr="00295D9C">
        <w:rPr>
          <w:rFonts w:ascii="Arial" w:hAnsi="Arial" w:cs="Arial"/>
          <w:b w:val="0"/>
          <w:sz w:val="20"/>
        </w:rPr>
        <w:t xml:space="preserve"> kapsamındaki bağlı ortaklığı bu raporda “Grup” olarak adlandırılmaktadır.</w:t>
      </w:r>
      <w:r w:rsidRPr="00295D9C">
        <w:rPr>
          <w:rFonts w:ascii="Arial" w:hAnsi="Arial" w:cs="Arial"/>
          <w:b w:val="0"/>
          <w:sz w:val="20"/>
        </w:rPr>
        <w:cr/>
      </w:r>
    </w:p>
    <w:p w14:paraId="4FEB431C" w14:textId="77777777" w:rsidR="00997965" w:rsidRPr="003B10B3" w:rsidRDefault="00997965" w:rsidP="00CC2481">
      <w:pPr>
        <w:pStyle w:val="BodyText2"/>
        <w:tabs>
          <w:tab w:val="left" w:pos="3828"/>
        </w:tabs>
        <w:ind w:right="41" w:hanging="567"/>
        <w:rPr>
          <w:rFonts w:ascii="Arial" w:hAnsi="Arial" w:cs="Arial"/>
          <w:sz w:val="20"/>
        </w:rPr>
      </w:pPr>
      <w:r w:rsidRPr="003B10B3">
        <w:rPr>
          <w:rFonts w:ascii="Arial" w:hAnsi="Arial" w:cs="Arial"/>
          <w:sz w:val="20"/>
        </w:rPr>
        <w:tab/>
        <w:t>Bağlı ortak</w:t>
      </w:r>
      <w:r w:rsidR="00544FAA" w:rsidRPr="003B10B3">
        <w:rPr>
          <w:rFonts w:ascii="Arial" w:hAnsi="Arial" w:cs="Arial"/>
          <w:sz w:val="20"/>
        </w:rPr>
        <w:t xml:space="preserve">lığın </w:t>
      </w:r>
      <w:proofErr w:type="gramStart"/>
      <w:r w:rsidR="00544FAA" w:rsidRPr="003B10B3">
        <w:rPr>
          <w:rFonts w:ascii="Arial" w:hAnsi="Arial" w:cs="Arial"/>
          <w:sz w:val="20"/>
        </w:rPr>
        <w:t>konsolide</w:t>
      </w:r>
      <w:proofErr w:type="gramEnd"/>
      <w:r w:rsidR="00544FAA" w:rsidRPr="003B10B3">
        <w:rPr>
          <w:rFonts w:ascii="Arial" w:hAnsi="Arial" w:cs="Arial"/>
          <w:sz w:val="20"/>
        </w:rPr>
        <w:t xml:space="preserve"> edilme esasları</w:t>
      </w:r>
    </w:p>
    <w:p w14:paraId="0F7A6BC8" w14:textId="77777777" w:rsidR="00997965" w:rsidRPr="003A6F61" w:rsidRDefault="00997965" w:rsidP="004C3436">
      <w:pPr>
        <w:pStyle w:val="BodyText2"/>
        <w:tabs>
          <w:tab w:val="left" w:pos="3828"/>
        </w:tabs>
        <w:ind w:right="41"/>
        <w:rPr>
          <w:rFonts w:ascii="Arial" w:hAnsi="Arial" w:cs="Arial"/>
          <w:b w:val="0"/>
          <w:sz w:val="20"/>
        </w:rPr>
      </w:pPr>
    </w:p>
    <w:p w14:paraId="1128EE1F" w14:textId="77777777" w:rsidR="00166159" w:rsidRPr="003A6F61" w:rsidRDefault="00997965" w:rsidP="00AD463F">
      <w:pPr>
        <w:pStyle w:val="BodyText2"/>
        <w:tabs>
          <w:tab w:val="left" w:pos="3828"/>
        </w:tabs>
        <w:ind w:right="-1" w:hanging="567"/>
        <w:rPr>
          <w:rFonts w:ascii="Arial" w:hAnsi="Arial" w:cs="Arial"/>
          <w:b w:val="0"/>
          <w:sz w:val="20"/>
        </w:rPr>
      </w:pPr>
      <w:r w:rsidRPr="003B10B3">
        <w:rPr>
          <w:rFonts w:ascii="Arial" w:hAnsi="Arial" w:cs="Arial"/>
          <w:b w:val="0"/>
          <w:sz w:val="20"/>
        </w:rPr>
        <w:tab/>
        <w:t>Bağlı ortaklık sermayesi veya yönetimi doğrudan veya dolaylı olarak Ana Ortaklık Banka tarafından kontrol edilen ortaklıklardır.</w:t>
      </w:r>
      <w:r w:rsidRPr="003B10B3">
        <w:rPr>
          <w:rFonts w:ascii="Arial" w:hAnsi="Arial" w:cs="Arial"/>
          <w:b w:val="0"/>
          <w:sz w:val="20"/>
        </w:rPr>
        <w:cr/>
      </w:r>
    </w:p>
    <w:p w14:paraId="2C70E670" w14:textId="155FA425" w:rsidR="00997965" w:rsidRPr="003B10B3" w:rsidRDefault="00997965" w:rsidP="00AD463F">
      <w:pPr>
        <w:pStyle w:val="BodyText2"/>
        <w:tabs>
          <w:tab w:val="left" w:pos="3828"/>
        </w:tabs>
        <w:ind w:right="-1"/>
        <w:rPr>
          <w:rFonts w:ascii="Arial" w:hAnsi="Arial" w:cs="Arial"/>
          <w:b w:val="0"/>
          <w:sz w:val="20"/>
        </w:rPr>
      </w:pPr>
      <w:r w:rsidRPr="003B10B3">
        <w:rPr>
          <w:rFonts w:ascii="Arial" w:hAnsi="Arial" w:cs="Arial"/>
          <w:b w:val="0"/>
          <w:sz w:val="20"/>
        </w:rPr>
        <w:t xml:space="preserve">Bağlı ortaklık tam </w:t>
      </w:r>
      <w:proofErr w:type="gramStart"/>
      <w:r w:rsidRPr="003B10B3">
        <w:rPr>
          <w:rFonts w:ascii="Arial" w:hAnsi="Arial" w:cs="Arial"/>
          <w:b w:val="0"/>
          <w:sz w:val="20"/>
        </w:rPr>
        <w:t>konsolidasyon</w:t>
      </w:r>
      <w:proofErr w:type="gramEnd"/>
      <w:r w:rsidRPr="003B10B3">
        <w:rPr>
          <w:rFonts w:ascii="Arial" w:hAnsi="Arial" w:cs="Arial"/>
          <w:b w:val="0"/>
          <w:sz w:val="20"/>
        </w:rPr>
        <w:t xml:space="preserve"> yöntemi kullanılmak suretiyle konsolide edilmektedir. İlgili bağlı ortaklığın finansal tabloları </w:t>
      </w:r>
      <w:proofErr w:type="gramStart"/>
      <w:r w:rsidRPr="003B10B3">
        <w:rPr>
          <w:rFonts w:ascii="Arial" w:hAnsi="Arial" w:cs="Arial"/>
          <w:b w:val="0"/>
          <w:sz w:val="20"/>
        </w:rPr>
        <w:t>konsolide</w:t>
      </w:r>
      <w:proofErr w:type="gramEnd"/>
      <w:r w:rsidRPr="003B10B3">
        <w:rPr>
          <w:rFonts w:ascii="Arial" w:hAnsi="Arial" w:cs="Arial"/>
          <w:b w:val="0"/>
          <w:sz w:val="20"/>
        </w:rPr>
        <w:t xml:space="preserve"> finansal tablolara kontrolün Ana Ortaklık Banka’ya geçtiği tarihten itibaren dahil edilmektedir.</w:t>
      </w:r>
    </w:p>
    <w:p w14:paraId="197F9272" w14:textId="0BA35B25" w:rsidR="003A6F61" w:rsidRPr="003A6F61" w:rsidRDefault="003A6F61" w:rsidP="00CC2481">
      <w:pPr>
        <w:pStyle w:val="BodyText2"/>
        <w:tabs>
          <w:tab w:val="left" w:pos="3828"/>
        </w:tabs>
        <w:ind w:right="41"/>
        <w:rPr>
          <w:rFonts w:ascii="Arial" w:hAnsi="Arial" w:cs="Arial"/>
          <w:b w:val="0"/>
          <w:sz w:val="20"/>
        </w:rPr>
      </w:pPr>
    </w:p>
    <w:p w14:paraId="3277C752" w14:textId="77777777" w:rsidR="00997965" w:rsidRPr="003B10B3" w:rsidRDefault="00997965" w:rsidP="00AD463F">
      <w:pPr>
        <w:pStyle w:val="BodyText2"/>
        <w:tabs>
          <w:tab w:val="left" w:pos="3828"/>
        </w:tabs>
        <w:ind w:right="-1"/>
        <w:rPr>
          <w:rFonts w:ascii="Arial" w:hAnsi="Arial" w:cs="Arial"/>
          <w:b w:val="0"/>
          <w:sz w:val="20"/>
        </w:rPr>
      </w:pPr>
      <w:r w:rsidRPr="003B10B3">
        <w:rPr>
          <w:rFonts w:ascii="Arial" w:hAnsi="Arial" w:cs="Arial"/>
          <w:b w:val="0"/>
          <w:sz w:val="20"/>
        </w:rPr>
        <w:t xml:space="preserve">Kontrol, Ana Ortaklık Banka’nın bir tüzel kişiliğe yaptığı yatırım üzerinde güce sahip olması, yatırım yaptığı tüzel kişilikle olan ilişkisinden dolayı değişken getirilere maruz kalması veya bu getirilerde hak sahibi olması ve elde edeceği getirilerin miktarını etkileyebilmek için yatırım yaptığı işletme üzerindeki gücünü kullanma </w:t>
      </w:r>
      <w:proofErr w:type="gramStart"/>
      <w:r w:rsidRPr="003B10B3">
        <w:rPr>
          <w:rFonts w:ascii="Arial" w:hAnsi="Arial" w:cs="Arial"/>
          <w:b w:val="0"/>
          <w:sz w:val="20"/>
        </w:rPr>
        <w:t>imkanına</w:t>
      </w:r>
      <w:proofErr w:type="gramEnd"/>
      <w:r w:rsidRPr="003B10B3">
        <w:rPr>
          <w:rFonts w:ascii="Arial" w:hAnsi="Arial" w:cs="Arial"/>
          <w:b w:val="0"/>
          <w:sz w:val="20"/>
        </w:rPr>
        <w:t xml:space="preserve"> sahip olması olarak kabul edilmiştir.</w:t>
      </w:r>
    </w:p>
    <w:p w14:paraId="382666D7" w14:textId="77777777" w:rsidR="00FE6B47" w:rsidRPr="003A6F61" w:rsidRDefault="00FE6B47" w:rsidP="00166159">
      <w:pPr>
        <w:pStyle w:val="NormalIndent"/>
        <w:tabs>
          <w:tab w:val="left" w:pos="3828"/>
        </w:tabs>
        <w:ind w:left="0" w:right="41"/>
      </w:pPr>
    </w:p>
    <w:p w14:paraId="34440C9D" w14:textId="77777777" w:rsidR="00FE6B47" w:rsidRPr="003B10B3" w:rsidRDefault="00997965" w:rsidP="00AD463F">
      <w:pPr>
        <w:pStyle w:val="NormalIndent"/>
        <w:tabs>
          <w:tab w:val="left" w:pos="3828"/>
        </w:tabs>
        <w:ind w:left="0" w:right="-1"/>
        <w:jc w:val="both"/>
        <w:rPr>
          <w:rFonts w:ascii="Arial" w:hAnsi="Arial" w:cs="Arial"/>
        </w:rPr>
      </w:pPr>
      <w:r w:rsidRPr="003B10B3">
        <w:rPr>
          <w:rFonts w:ascii="Arial" w:hAnsi="Arial" w:cs="Arial"/>
        </w:rPr>
        <w:t>Tam konsolidasyon yöntemine gör</w:t>
      </w:r>
      <w:r w:rsidR="005721AF" w:rsidRPr="003B10B3">
        <w:rPr>
          <w:rFonts w:ascii="Arial" w:hAnsi="Arial" w:cs="Arial"/>
        </w:rPr>
        <w:t>e, bağlı ortaklığın aktif, yükümlülük</w:t>
      </w:r>
      <w:r w:rsidRPr="003B10B3">
        <w:rPr>
          <w:rFonts w:ascii="Arial" w:hAnsi="Arial" w:cs="Arial"/>
        </w:rPr>
        <w:t>, gelir, gider ve bilanço dışı yükümlülüklerinin yüzde yüzü Ana</w:t>
      </w:r>
      <w:r w:rsidR="005721AF" w:rsidRPr="003B10B3">
        <w:rPr>
          <w:rFonts w:ascii="Arial" w:hAnsi="Arial" w:cs="Arial"/>
        </w:rPr>
        <w:t xml:space="preserve"> Ortaklık Banka’nın aktif, yükümlülük</w:t>
      </w:r>
      <w:r w:rsidRPr="003B10B3">
        <w:rPr>
          <w:rFonts w:ascii="Arial" w:hAnsi="Arial" w:cs="Arial"/>
        </w:rPr>
        <w:t>, gelir, gider ve bilanço dışı yükümlülükleri ile birleştirilmiştir. Grup’un bağlı ortaklıktaki yatırımının defter değeri ile bağlı ortaklığın sermayesinin maliyet değerinin Grup’a ait olan kısmı netleştirilmiştir. Konsolidasyon kapsamındaki ortaklık arasındaki işlemlerden kaynaklanan bakiyeler ile gerçekleşmemiş kârlar ve zararlar karşılıklı olarak mahsup edilmiştir.</w:t>
      </w:r>
    </w:p>
    <w:p w14:paraId="31A4B9F4" w14:textId="77777777" w:rsidR="00997965" w:rsidRPr="003A6F61" w:rsidRDefault="00997965" w:rsidP="00CC2481">
      <w:pPr>
        <w:pStyle w:val="NormalIndent"/>
        <w:tabs>
          <w:tab w:val="left" w:pos="3828"/>
        </w:tabs>
        <w:ind w:left="0" w:right="41"/>
        <w:rPr>
          <w:rFonts w:ascii="Arial" w:hAnsi="Arial" w:cs="Arial"/>
        </w:rPr>
      </w:pPr>
    </w:p>
    <w:p w14:paraId="177E9418" w14:textId="77777777" w:rsidR="005B776D" w:rsidRPr="003B10B3" w:rsidRDefault="00997965" w:rsidP="00CC2481">
      <w:pPr>
        <w:pStyle w:val="NormalIndent"/>
        <w:tabs>
          <w:tab w:val="left" w:pos="3828"/>
        </w:tabs>
        <w:ind w:left="0" w:right="41"/>
        <w:jc w:val="both"/>
        <w:rPr>
          <w:rFonts w:ascii="Arial" w:hAnsi="Arial" w:cs="Arial"/>
        </w:rPr>
      </w:pPr>
      <w:r w:rsidRPr="003B10B3">
        <w:rPr>
          <w:rFonts w:ascii="Arial" w:hAnsi="Arial" w:cs="Arial"/>
        </w:rPr>
        <w:t>Bağlı ortaklık tarafından kullanılan muhasebe politikalarının Ana Ortaklık Banka’dan farklı olduğu durumda farklılıklar finansal tablolarda önemlilik kriteri dikkate alınarak uyumlaştırılmaktadır.</w:t>
      </w:r>
    </w:p>
    <w:p w14:paraId="6508DC41" w14:textId="77777777" w:rsidR="004C6AF4" w:rsidRPr="003A6F61" w:rsidRDefault="004C6AF4" w:rsidP="00CC2481">
      <w:pPr>
        <w:pStyle w:val="NormalIndent"/>
        <w:tabs>
          <w:tab w:val="left" w:pos="3828"/>
        </w:tabs>
        <w:ind w:left="0" w:right="41"/>
        <w:jc w:val="both"/>
        <w:rPr>
          <w:rFonts w:ascii="Arial" w:hAnsi="Arial" w:cs="Arial"/>
        </w:rPr>
      </w:pPr>
    </w:p>
    <w:p w14:paraId="3843964C" w14:textId="77777777" w:rsidR="004C6AF4" w:rsidRPr="003B10B3" w:rsidRDefault="004C6AF4" w:rsidP="00AD463F">
      <w:pPr>
        <w:pStyle w:val="NormalIndent"/>
        <w:tabs>
          <w:tab w:val="left" w:pos="3828"/>
        </w:tabs>
        <w:ind w:left="0" w:right="-1"/>
        <w:jc w:val="both"/>
        <w:rPr>
          <w:rFonts w:ascii="Arial" w:hAnsi="Arial" w:cs="Arial"/>
        </w:rPr>
      </w:pPr>
      <w:r w:rsidRPr="003B10B3">
        <w:rPr>
          <w:rFonts w:ascii="Arial" w:hAnsi="Arial" w:cs="Arial"/>
        </w:rPr>
        <w:t>Vakıf Varlık Kiralama A.Ş. ve Katılım Varlık Kiralama A.Ş. 7 Kasım 2016 tarihinde kurulmuş olup ilk kez 31 Aralık 2017 döneminde konsolidasyona dahil edilmiştir.</w:t>
      </w:r>
    </w:p>
    <w:p w14:paraId="4DA4AEE8" w14:textId="77777777" w:rsidR="000D5871" w:rsidRPr="003A6F61" w:rsidRDefault="000D5871" w:rsidP="00CC2481">
      <w:pPr>
        <w:pStyle w:val="NormalIndent"/>
        <w:tabs>
          <w:tab w:val="left" w:pos="3828"/>
        </w:tabs>
        <w:ind w:left="0" w:right="41"/>
        <w:jc w:val="both"/>
        <w:rPr>
          <w:rFonts w:ascii="Arial" w:hAnsi="Arial" w:cs="Arial"/>
        </w:rPr>
      </w:pPr>
    </w:p>
    <w:p w14:paraId="195600D4" w14:textId="77777777" w:rsidR="000D5871" w:rsidRPr="003B10B3" w:rsidRDefault="000D5871" w:rsidP="00AD463F">
      <w:pPr>
        <w:pStyle w:val="NormalIndent"/>
        <w:tabs>
          <w:tab w:val="left" w:pos="3828"/>
        </w:tabs>
        <w:ind w:left="0" w:right="-1"/>
        <w:jc w:val="both"/>
        <w:rPr>
          <w:rFonts w:ascii="Arial" w:hAnsi="Arial" w:cs="Arial"/>
        </w:rPr>
      </w:pPr>
      <w:r w:rsidRPr="003B10B3">
        <w:rPr>
          <w:rFonts w:ascii="Arial" w:hAnsi="Arial" w:cs="Arial"/>
        </w:rPr>
        <w:t>Konsolidasyon kapsamındaki bağlı ortaklıkların unvanı, ana merkezinin bulunduğu yer, faaliyet konusu ve etkin ve doğrudan ve dolaylı ortaklık oranları aşağıdaki gibidir:</w:t>
      </w:r>
    </w:p>
    <w:p w14:paraId="136A84DC" w14:textId="77777777" w:rsidR="000D5871" w:rsidRPr="003A6F61" w:rsidRDefault="000D5871" w:rsidP="00CC2481">
      <w:pPr>
        <w:pStyle w:val="NormalIndent"/>
        <w:tabs>
          <w:tab w:val="left" w:pos="3828"/>
        </w:tabs>
        <w:ind w:left="0" w:right="41"/>
        <w:jc w:val="both"/>
        <w:rPr>
          <w:rFonts w:ascii="Arial" w:hAnsi="Arial" w:cs="Arial"/>
        </w:rPr>
      </w:pPr>
    </w:p>
    <w:tbl>
      <w:tblPr>
        <w:tblW w:w="9356" w:type="dxa"/>
        <w:tblLook w:val="04A0" w:firstRow="1" w:lastRow="0" w:firstColumn="1" w:lastColumn="0" w:noHBand="0" w:noVBand="1"/>
      </w:tblPr>
      <w:tblGrid>
        <w:gridCol w:w="2694"/>
        <w:gridCol w:w="1873"/>
        <w:gridCol w:w="1832"/>
        <w:gridCol w:w="1114"/>
        <w:gridCol w:w="1843"/>
      </w:tblGrid>
      <w:tr w:rsidR="000D5871" w:rsidRPr="003B10B3" w14:paraId="6F8DA670" w14:textId="77777777" w:rsidTr="00763118">
        <w:trPr>
          <w:trHeight w:val="277"/>
        </w:trPr>
        <w:tc>
          <w:tcPr>
            <w:tcW w:w="2694" w:type="dxa"/>
            <w:tcBorders>
              <w:top w:val="single" w:sz="8" w:space="0" w:color="auto"/>
              <w:left w:val="nil"/>
              <w:bottom w:val="single" w:sz="8" w:space="0" w:color="auto"/>
              <w:right w:val="nil"/>
            </w:tcBorders>
            <w:shd w:val="clear" w:color="auto" w:fill="auto"/>
            <w:noWrap/>
            <w:vAlign w:val="bottom"/>
            <w:hideMark/>
          </w:tcPr>
          <w:p w14:paraId="7877961A" w14:textId="77777777" w:rsidR="000D5871" w:rsidRPr="003B10B3" w:rsidRDefault="000D5871" w:rsidP="008E3C14">
            <w:pPr>
              <w:tabs>
                <w:tab w:val="left" w:pos="3828"/>
              </w:tabs>
              <w:ind w:right="386"/>
              <w:rPr>
                <w:rFonts w:ascii="Arial" w:hAnsi="Arial" w:cs="Arial"/>
                <w:b/>
                <w:bCs/>
                <w:color w:val="000000"/>
                <w:sz w:val="18"/>
                <w:szCs w:val="18"/>
                <w:lang w:val="en-GB" w:eastAsia="en-GB"/>
              </w:rPr>
            </w:pPr>
            <w:r w:rsidRPr="003B10B3">
              <w:rPr>
                <w:rFonts w:ascii="Arial" w:hAnsi="Arial" w:cs="Arial"/>
                <w:b/>
                <w:bCs/>
                <w:color w:val="000000"/>
                <w:sz w:val="18"/>
                <w:szCs w:val="18"/>
              </w:rPr>
              <w:t>Unvanı</w:t>
            </w:r>
          </w:p>
        </w:tc>
        <w:tc>
          <w:tcPr>
            <w:tcW w:w="1873" w:type="dxa"/>
            <w:tcBorders>
              <w:top w:val="single" w:sz="8" w:space="0" w:color="auto"/>
              <w:left w:val="nil"/>
              <w:bottom w:val="single" w:sz="8" w:space="0" w:color="auto"/>
              <w:right w:val="nil"/>
            </w:tcBorders>
            <w:shd w:val="clear" w:color="auto" w:fill="auto"/>
            <w:vAlign w:val="bottom"/>
            <w:hideMark/>
          </w:tcPr>
          <w:p w14:paraId="1EC66DC4" w14:textId="77777777" w:rsidR="000D5871" w:rsidRPr="003B10B3" w:rsidRDefault="000D5871" w:rsidP="00763118">
            <w:pPr>
              <w:tabs>
                <w:tab w:val="left" w:pos="3828"/>
              </w:tabs>
              <w:ind w:right="-81"/>
              <w:jc w:val="center"/>
              <w:rPr>
                <w:rFonts w:ascii="Arial" w:hAnsi="Arial" w:cs="Arial"/>
                <w:b/>
                <w:bCs/>
                <w:color w:val="000000"/>
                <w:sz w:val="18"/>
                <w:szCs w:val="18"/>
              </w:rPr>
            </w:pPr>
            <w:r w:rsidRPr="003B10B3">
              <w:rPr>
                <w:rFonts w:ascii="Arial" w:hAnsi="Arial" w:cs="Arial"/>
                <w:b/>
                <w:bCs/>
                <w:color w:val="000000"/>
                <w:sz w:val="18"/>
                <w:szCs w:val="18"/>
              </w:rPr>
              <w:t>Faaliyet Merkezi</w:t>
            </w:r>
            <w:r w:rsidRPr="003B10B3">
              <w:rPr>
                <w:rFonts w:ascii="Arial" w:hAnsi="Arial" w:cs="Arial"/>
                <w:b/>
                <w:bCs/>
                <w:color w:val="000000"/>
                <w:sz w:val="18"/>
                <w:szCs w:val="18"/>
              </w:rPr>
              <w:br/>
              <w:t>(Şehir/Ülke)</w:t>
            </w:r>
          </w:p>
        </w:tc>
        <w:tc>
          <w:tcPr>
            <w:tcW w:w="1832" w:type="dxa"/>
            <w:tcBorders>
              <w:top w:val="single" w:sz="8" w:space="0" w:color="auto"/>
              <w:left w:val="nil"/>
              <w:bottom w:val="single" w:sz="8" w:space="0" w:color="auto"/>
              <w:right w:val="nil"/>
            </w:tcBorders>
            <w:shd w:val="clear" w:color="auto" w:fill="auto"/>
            <w:vAlign w:val="bottom"/>
            <w:hideMark/>
          </w:tcPr>
          <w:p w14:paraId="3D6DB7AB" w14:textId="77777777" w:rsidR="000D5871" w:rsidRPr="003B10B3" w:rsidRDefault="000D5871" w:rsidP="00763118">
            <w:pPr>
              <w:tabs>
                <w:tab w:val="left" w:pos="3828"/>
              </w:tabs>
              <w:ind w:right="-81"/>
              <w:jc w:val="center"/>
              <w:rPr>
                <w:rFonts w:ascii="Arial" w:hAnsi="Arial" w:cs="Arial"/>
                <w:b/>
                <w:bCs/>
                <w:color w:val="000000"/>
                <w:sz w:val="18"/>
                <w:szCs w:val="18"/>
              </w:rPr>
            </w:pPr>
            <w:r w:rsidRPr="003B10B3">
              <w:rPr>
                <w:rFonts w:ascii="Arial" w:hAnsi="Arial" w:cs="Arial"/>
                <w:b/>
                <w:bCs/>
                <w:color w:val="000000"/>
                <w:sz w:val="18"/>
                <w:szCs w:val="18"/>
              </w:rPr>
              <w:t>Faaliyet</w:t>
            </w:r>
            <w:r w:rsidRPr="003B10B3">
              <w:rPr>
                <w:rFonts w:ascii="Arial" w:hAnsi="Arial" w:cs="Arial"/>
                <w:b/>
                <w:bCs/>
                <w:color w:val="000000"/>
                <w:sz w:val="18"/>
                <w:szCs w:val="18"/>
              </w:rPr>
              <w:br/>
              <w:t>Konusu</w:t>
            </w:r>
          </w:p>
        </w:tc>
        <w:tc>
          <w:tcPr>
            <w:tcW w:w="1114" w:type="dxa"/>
            <w:tcBorders>
              <w:top w:val="single" w:sz="8" w:space="0" w:color="auto"/>
              <w:left w:val="nil"/>
              <w:bottom w:val="single" w:sz="8" w:space="0" w:color="auto"/>
              <w:right w:val="nil"/>
            </w:tcBorders>
            <w:shd w:val="clear" w:color="auto" w:fill="auto"/>
            <w:vAlign w:val="bottom"/>
            <w:hideMark/>
          </w:tcPr>
          <w:p w14:paraId="352BEF31" w14:textId="77777777" w:rsidR="000D5871" w:rsidRPr="003B10B3" w:rsidRDefault="000D5871" w:rsidP="00763118">
            <w:pPr>
              <w:tabs>
                <w:tab w:val="left" w:pos="3828"/>
              </w:tabs>
              <w:ind w:right="-81"/>
              <w:jc w:val="center"/>
              <w:rPr>
                <w:rFonts w:ascii="Arial" w:hAnsi="Arial" w:cs="Arial"/>
                <w:b/>
                <w:bCs/>
                <w:color w:val="000000"/>
                <w:sz w:val="18"/>
                <w:szCs w:val="18"/>
              </w:rPr>
            </w:pPr>
            <w:r w:rsidRPr="003B10B3">
              <w:rPr>
                <w:rFonts w:ascii="Arial" w:hAnsi="Arial" w:cs="Arial"/>
                <w:b/>
                <w:bCs/>
                <w:color w:val="000000"/>
                <w:sz w:val="18"/>
                <w:szCs w:val="18"/>
              </w:rPr>
              <w:t>Etkin Ortaklık</w:t>
            </w:r>
            <w:r w:rsidRPr="003B10B3">
              <w:rPr>
                <w:rFonts w:ascii="Arial" w:hAnsi="Arial" w:cs="Arial"/>
                <w:b/>
                <w:bCs/>
                <w:color w:val="000000"/>
                <w:sz w:val="18"/>
                <w:szCs w:val="18"/>
              </w:rPr>
              <w:br/>
              <w:t>Oranı (%)</w:t>
            </w:r>
          </w:p>
        </w:tc>
        <w:tc>
          <w:tcPr>
            <w:tcW w:w="1843" w:type="dxa"/>
            <w:tcBorders>
              <w:top w:val="single" w:sz="8" w:space="0" w:color="auto"/>
              <w:left w:val="nil"/>
              <w:bottom w:val="single" w:sz="8" w:space="0" w:color="auto"/>
              <w:right w:val="nil"/>
            </w:tcBorders>
            <w:shd w:val="clear" w:color="auto" w:fill="auto"/>
            <w:vAlign w:val="bottom"/>
            <w:hideMark/>
          </w:tcPr>
          <w:p w14:paraId="7183FCFF" w14:textId="77777777" w:rsidR="000D5871" w:rsidRPr="003B10B3" w:rsidRDefault="000D5871" w:rsidP="00763118">
            <w:pPr>
              <w:tabs>
                <w:tab w:val="left" w:pos="3828"/>
              </w:tabs>
              <w:ind w:right="-81"/>
              <w:jc w:val="center"/>
              <w:rPr>
                <w:rFonts w:ascii="Arial" w:hAnsi="Arial" w:cs="Arial"/>
                <w:b/>
                <w:bCs/>
                <w:color w:val="000000"/>
                <w:sz w:val="18"/>
                <w:szCs w:val="18"/>
              </w:rPr>
            </w:pPr>
            <w:r w:rsidRPr="003B10B3">
              <w:rPr>
                <w:rFonts w:ascii="Arial" w:hAnsi="Arial" w:cs="Arial"/>
                <w:b/>
                <w:bCs/>
                <w:color w:val="000000"/>
                <w:sz w:val="18"/>
                <w:szCs w:val="18"/>
              </w:rPr>
              <w:t xml:space="preserve">Doğrudan ve Dolaylı </w:t>
            </w:r>
            <w:r w:rsidRPr="003B10B3">
              <w:rPr>
                <w:rFonts w:ascii="Arial" w:hAnsi="Arial" w:cs="Arial"/>
                <w:b/>
                <w:bCs/>
                <w:color w:val="000000"/>
                <w:sz w:val="18"/>
                <w:szCs w:val="18"/>
              </w:rPr>
              <w:br/>
              <w:t>Ortaklık Oranı (%)</w:t>
            </w:r>
          </w:p>
        </w:tc>
      </w:tr>
      <w:tr w:rsidR="000D5871" w:rsidRPr="003B10B3" w14:paraId="61E3406A" w14:textId="77777777" w:rsidTr="00763118">
        <w:trPr>
          <w:trHeight w:val="161"/>
        </w:trPr>
        <w:tc>
          <w:tcPr>
            <w:tcW w:w="2694" w:type="dxa"/>
            <w:tcBorders>
              <w:top w:val="nil"/>
              <w:left w:val="nil"/>
              <w:bottom w:val="single" w:sz="8" w:space="0" w:color="auto"/>
              <w:right w:val="nil"/>
            </w:tcBorders>
            <w:shd w:val="clear" w:color="auto" w:fill="auto"/>
            <w:vAlign w:val="center"/>
            <w:hideMark/>
          </w:tcPr>
          <w:p w14:paraId="283714CB" w14:textId="77777777" w:rsidR="000D5871" w:rsidRPr="003B10B3" w:rsidRDefault="000D5871" w:rsidP="008E3C14">
            <w:pPr>
              <w:tabs>
                <w:tab w:val="left" w:pos="3828"/>
              </w:tabs>
              <w:ind w:right="386"/>
              <w:jc w:val="both"/>
              <w:rPr>
                <w:rFonts w:ascii="Arial" w:hAnsi="Arial" w:cs="Arial"/>
                <w:color w:val="000000"/>
                <w:sz w:val="18"/>
                <w:szCs w:val="18"/>
              </w:rPr>
            </w:pPr>
            <w:r w:rsidRPr="003B10B3">
              <w:rPr>
                <w:rFonts w:ascii="Arial" w:hAnsi="Arial" w:cs="Arial"/>
                <w:color w:val="000000"/>
                <w:sz w:val="18"/>
                <w:szCs w:val="18"/>
              </w:rPr>
              <w:t xml:space="preserve">Vakıf Varlık Kiralama A.Ş. </w:t>
            </w:r>
          </w:p>
        </w:tc>
        <w:tc>
          <w:tcPr>
            <w:tcW w:w="1873" w:type="dxa"/>
            <w:tcBorders>
              <w:top w:val="nil"/>
              <w:left w:val="nil"/>
              <w:bottom w:val="single" w:sz="8" w:space="0" w:color="auto"/>
              <w:right w:val="nil"/>
            </w:tcBorders>
            <w:shd w:val="clear" w:color="auto" w:fill="auto"/>
            <w:vAlign w:val="center"/>
            <w:hideMark/>
          </w:tcPr>
          <w:p w14:paraId="64257E32" w14:textId="5C1193B8"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İstanbul/Türkiye</w:t>
            </w:r>
          </w:p>
        </w:tc>
        <w:tc>
          <w:tcPr>
            <w:tcW w:w="1832" w:type="dxa"/>
            <w:tcBorders>
              <w:top w:val="nil"/>
              <w:left w:val="nil"/>
              <w:bottom w:val="single" w:sz="8" w:space="0" w:color="auto"/>
              <w:right w:val="nil"/>
            </w:tcBorders>
            <w:shd w:val="clear" w:color="auto" w:fill="auto"/>
            <w:vAlign w:val="center"/>
            <w:hideMark/>
          </w:tcPr>
          <w:p w14:paraId="0D6724D3" w14:textId="295CEA9D"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Kira sertifikası ihracı</w:t>
            </w:r>
          </w:p>
        </w:tc>
        <w:tc>
          <w:tcPr>
            <w:tcW w:w="1114" w:type="dxa"/>
            <w:tcBorders>
              <w:top w:val="nil"/>
              <w:left w:val="nil"/>
              <w:bottom w:val="single" w:sz="8" w:space="0" w:color="auto"/>
              <w:right w:val="nil"/>
            </w:tcBorders>
            <w:shd w:val="clear" w:color="auto" w:fill="auto"/>
            <w:vAlign w:val="center"/>
            <w:hideMark/>
          </w:tcPr>
          <w:p w14:paraId="17B87CB6" w14:textId="77777777"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100</w:t>
            </w:r>
          </w:p>
        </w:tc>
        <w:tc>
          <w:tcPr>
            <w:tcW w:w="1843" w:type="dxa"/>
            <w:tcBorders>
              <w:top w:val="nil"/>
              <w:left w:val="nil"/>
              <w:bottom w:val="single" w:sz="8" w:space="0" w:color="auto"/>
              <w:right w:val="nil"/>
            </w:tcBorders>
            <w:shd w:val="clear" w:color="auto" w:fill="auto"/>
            <w:vAlign w:val="center"/>
            <w:hideMark/>
          </w:tcPr>
          <w:p w14:paraId="4262C318" w14:textId="478C9B56"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100</w:t>
            </w:r>
          </w:p>
        </w:tc>
      </w:tr>
      <w:tr w:rsidR="000D5871" w:rsidRPr="003B10B3" w14:paraId="0B7E2C07" w14:textId="77777777" w:rsidTr="00763118">
        <w:trPr>
          <w:trHeight w:val="161"/>
        </w:trPr>
        <w:tc>
          <w:tcPr>
            <w:tcW w:w="2694" w:type="dxa"/>
            <w:tcBorders>
              <w:top w:val="nil"/>
              <w:left w:val="nil"/>
              <w:bottom w:val="single" w:sz="8" w:space="0" w:color="auto"/>
              <w:right w:val="nil"/>
            </w:tcBorders>
            <w:shd w:val="clear" w:color="auto" w:fill="auto"/>
            <w:vAlign w:val="center"/>
            <w:hideMark/>
          </w:tcPr>
          <w:p w14:paraId="662B1466" w14:textId="77777777" w:rsidR="000D5871" w:rsidRPr="003B10B3" w:rsidRDefault="000D5871" w:rsidP="00CC2481">
            <w:pPr>
              <w:tabs>
                <w:tab w:val="left" w:pos="3828"/>
              </w:tabs>
              <w:ind w:right="-114"/>
              <w:rPr>
                <w:rFonts w:ascii="Arial" w:hAnsi="Arial" w:cs="Arial"/>
                <w:color w:val="000000"/>
                <w:sz w:val="18"/>
                <w:szCs w:val="18"/>
              </w:rPr>
            </w:pPr>
            <w:r w:rsidRPr="003B10B3">
              <w:rPr>
                <w:rFonts w:ascii="Arial" w:hAnsi="Arial" w:cs="Arial"/>
                <w:color w:val="000000"/>
                <w:sz w:val="18"/>
                <w:szCs w:val="18"/>
              </w:rPr>
              <w:t xml:space="preserve">Katılım Varlık Kiralama A.Ş. </w:t>
            </w:r>
          </w:p>
        </w:tc>
        <w:tc>
          <w:tcPr>
            <w:tcW w:w="1873" w:type="dxa"/>
            <w:tcBorders>
              <w:top w:val="nil"/>
              <w:left w:val="nil"/>
              <w:bottom w:val="single" w:sz="8" w:space="0" w:color="auto"/>
              <w:right w:val="nil"/>
            </w:tcBorders>
            <w:shd w:val="clear" w:color="auto" w:fill="auto"/>
            <w:vAlign w:val="center"/>
            <w:hideMark/>
          </w:tcPr>
          <w:p w14:paraId="1DBA6A7E" w14:textId="6CA14AAC"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İstanbul/Türkiye</w:t>
            </w:r>
          </w:p>
        </w:tc>
        <w:tc>
          <w:tcPr>
            <w:tcW w:w="1832" w:type="dxa"/>
            <w:tcBorders>
              <w:top w:val="nil"/>
              <w:left w:val="nil"/>
              <w:bottom w:val="single" w:sz="8" w:space="0" w:color="auto"/>
              <w:right w:val="nil"/>
            </w:tcBorders>
            <w:shd w:val="clear" w:color="auto" w:fill="auto"/>
            <w:vAlign w:val="center"/>
            <w:hideMark/>
          </w:tcPr>
          <w:p w14:paraId="13942AA9" w14:textId="02BA86D3"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Kira sertifikası ihracı</w:t>
            </w:r>
          </w:p>
        </w:tc>
        <w:tc>
          <w:tcPr>
            <w:tcW w:w="1114" w:type="dxa"/>
            <w:tcBorders>
              <w:top w:val="nil"/>
              <w:left w:val="nil"/>
              <w:bottom w:val="single" w:sz="8" w:space="0" w:color="auto"/>
              <w:right w:val="nil"/>
            </w:tcBorders>
            <w:shd w:val="clear" w:color="auto" w:fill="auto"/>
            <w:vAlign w:val="center"/>
            <w:hideMark/>
          </w:tcPr>
          <w:p w14:paraId="34422FCE" w14:textId="2E980654"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100</w:t>
            </w:r>
          </w:p>
        </w:tc>
        <w:tc>
          <w:tcPr>
            <w:tcW w:w="1843" w:type="dxa"/>
            <w:tcBorders>
              <w:top w:val="nil"/>
              <w:left w:val="nil"/>
              <w:bottom w:val="single" w:sz="8" w:space="0" w:color="auto"/>
              <w:right w:val="nil"/>
            </w:tcBorders>
            <w:shd w:val="clear" w:color="auto" w:fill="auto"/>
            <w:vAlign w:val="center"/>
            <w:hideMark/>
          </w:tcPr>
          <w:p w14:paraId="6E4FEE84" w14:textId="25689FD9"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100</w:t>
            </w:r>
          </w:p>
        </w:tc>
      </w:tr>
    </w:tbl>
    <w:p w14:paraId="026BB594" w14:textId="77777777" w:rsidR="000D5871" w:rsidRPr="003A6F61" w:rsidRDefault="000D5871" w:rsidP="00CC2481">
      <w:pPr>
        <w:pStyle w:val="NormalIndent"/>
        <w:tabs>
          <w:tab w:val="left" w:pos="3828"/>
        </w:tabs>
        <w:ind w:left="0" w:right="41"/>
        <w:jc w:val="both"/>
        <w:rPr>
          <w:rFonts w:ascii="Arial" w:hAnsi="Arial" w:cs="Arial"/>
        </w:rPr>
      </w:pPr>
    </w:p>
    <w:p w14:paraId="7921A89B" w14:textId="77777777" w:rsidR="000D5871" w:rsidRPr="003B10B3" w:rsidRDefault="000D5871" w:rsidP="00AD463F">
      <w:pPr>
        <w:pStyle w:val="Heading8"/>
        <w:numPr>
          <w:ilvl w:val="0"/>
          <w:numId w:val="0"/>
        </w:numPr>
        <w:tabs>
          <w:tab w:val="left" w:pos="3828"/>
        </w:tabs>
        <w:ind w:right="-1"/>
        <w:jc w:val="both"/>
        <w:rPr>
          <w:rFonts w:ascii="Arial" w:hAnsi="Arial" w:cs="Arial"/>
          <w:b/>
          <w:bCs/>
          <w:i w:val="0"/>
        </w:rPr>
      </w:pPr>
      <w:r w:rsidRPr="003B10B3">
        <w:rPr>
          <w:rFonts w:ascii="Arial" w:hAnsi="Arial" w:cs="Arial"/>
          <w:b/>
          <w:bCs/>
          <w:i w:val="0"/>
        </w:rPr>
        <w:t>Konsolidasyon kapsamında bulunmayan iştirakler, bağlı ortaklıklar ve birlikte kontrol edilen ortaklıkların konsolide finansal tablolarda gösterimi:</w:t>
      </w:r>
    </w:p>
    <w:p w14:paraId="1B4E4B35" w14:textId="77777777" w:rsidR="000D5871" w:rsidRPr="003A6F61" w:rsidRDefault="000D5871" w:rsidP="00CC2481">
      <w:pPr>
        <w:pStyle w:val="NormalIndent"/>
        <w:tabs>
          <w:tab w:val="left" w:pos="3828"/>
        </w:tabs>
        <w:ind w:right="41"/>
      </w:pPr>
    </w:p>
    <w:p w14:paraId="25A7F544" w14:textId="77777777" w:rsidR="000D5871" w:rsidRPr="003B10B3" w:rsidRDefault="000D5871" w:rsidP="00AD463F">
      <w:pPr>
        <w:pStyle w:val="NormalIndent"/>
        <w:tabs>
          <w:tab w:val="left" w:pos="3828"/>
        </w:tabs>
        <w:ind w:left="0" w:right="-1"/>
        <w:jc w:val="both"/>
        <w:rPr>
          <w:rFonts w:ascii="Arial" w:hAnsi="Arial" w:cs="Arial"/>
        </w:rPr>
      </w:pPr>
      <w:r w:rsidRPr="003B10B3">
        <w:rPr>
          <w:rFonts w:ascii="Arial" w:hAnsi="Arial" w:cs="Arial"/>
        </w:rPr>
        <w:t>Grup’un konsolidasyon kapsamında bulunmayan iştiraki, bağlı ortaklığı ve birlikte kontrol edilen ortaklığı bulunmamaktadır.</w:t>
      </w:r>
    </w:p>
    <w:p w14:paraId="17346369" w14:textId="726CCEB3" w:rsidR="00C432F3" w:rsidRPr="003A6F61" w:rsidRDefault="00C432F3" w:rsidP="00D2132C">
      <w:pPr>
        <w:pStyle w:val="NormalIndent"/>
        <w:tabs>
          <w:tab w:val="left" w:pos="3828"/>
        </w:tabs>
        <w:ind w:left="0" w:right="-40"/>
        <w:jc w:val="both"/>
        <w:rPr>
          <w:rFonts w:ascii="Arial" w:hAnsi="Arial" w:cs="Arial"/>
          <w:b/>
        </w:rPr>
      </w:pPr>
    </w:p>
    <w:p w14:paraId="4FD679BA" w14:textId="77777777" w:rsidR="00632D27" w:rsidRPr="003B10B3" w:rsidRDefault="006467F7" w:rsidP="00CD673A">
      <w:pPr>
        <w:pStyle w:val="BodyText2"/>
        <w:tabs>
          <w:tab w:val="left" w:pos="3828"/>
        </w:tabs>
        <w:ind w:right="-40" w:hanging="567"/>
        <w:rPr>
          <w:rFonts w:ascii="Arial" w:hAnsi="Arial" w:cs="Arial"/>
          <w:sz w:val="20"/>
        </w:rPr>
      </w:pPr>
      <w:r w:rsidRPr="003B10B3">
        <w:rPr>
          <w:rFonts w:ascii="Arial" w:hAnsi="Arial" w:cs="Arial"/>
          <w:sz w:val="20"/>
        </w:rPr>
        <w:t xml:space="preserve">IV.   </w:t>
      </w:r>
      <w:r w:rsidR="008217C5" w:rsidRPr="003B10B3">
        <w:rPr>
          <w:rFonts w:ascii="Arial" w:hAnsi="Arial" w:cs="Arial"/>
          <w:sz w:val="20"/>
        </w:rPr>
        <w:tab/>
      </w:r>
      <w:r w:rsidR="00632D27" w:rsidRPr="003B10B3">
        <w:rPr>
          <w:rFonts w:ascii="Arial" w:hAnsi="Arial" w:cs="Arial"/>
          <w:sz w:val="20"/>
        </w:rPr>
        <w:t xml:space="preserve">Vadeli işlem ve </w:t>
      </w:r>
      <w:proofErr w:type="gramStart"/>
      <w:r w:rsidR="00632D27" w:rsidRPr="003B10B3">
        <w:rPr>
          <w:rFonts w:ascii="Arial" w:hAnsi="Arial" w:cs="Arial"/>
          <w:sz w:val="20"/>
        </w:rPr>
        <w:t>opsiyon</w:t>
      </w:r>
      <w:proofErr w:type="gramEnd"/>
      <w:r w:rsidR="00632D27" w:rsidRPr="003B10B3">
        <w:rPr>
          <w:rFonts w:ascii="Arial" w:hAnsi="Arial" w:cs="Arial"/>
          <w:sz w:val="20"/>
        </w:rPr>
        <w:t xml:space="preserve"> sözleşmeleri ile türev ürünlere ilişkin açıklamalar:</w:t>
      </w:r>
    </w:p>
    <w:p w14:paraId="7208B274" w14:textId="77777777" w:rsidR="00632D27" w:rsidRPr="001C6FBA" w:rsidRDefault="00632D27" w:rsidP="00CD673A">
      <w:pPr>
        <w:pStyle w:val="BodyTextIndent"/>
        <w:tabs>
          <w:tab w:val="left" w:pos="3828"/>
        </w:tabs>
        <w:ind w:right="-40" w:firstLine="0"/>
        <w:rPr>
          <w:rFonts w:ascii="Arial" w:hAnsi="Arial" w:cs="Arial"/>
          <w:sz w:val="16"/>
          <w:szCs w:val="20"/>
        </w:rPr>
      </w:pPr>
    </w:p>
    <w:p w14:paraId="2C99CA21" w14:textId="77777777" w:rsidR="008C2FAC" w:rsidRPr="00295D9C" w:rsidRDefault="008C2FAC" w:rsidP="008C2FAC">
      <w:pPr>
        <w:tabs>
          <w:tab w:val="left" w:pos="3828"/>
        </w:tabs>
        <w:autoSpaceDE w:val="0"/>
        <w:autoSpaceDN w:val="0"/>
        <w:adjustRightInd w:val="0"/>
        <w:ind w:right="-1"/>
        <w:jc w:val="both"/>
        <w:rPr>
          <w:rFonts w:ascii="Arial" w:hAnsi="Arial" w:cs="Arial"/>
          <w:color w:val="000000"/>
          <w:sz w:val="20"/>
          <w:szCs w:val="20"/>
          <w:lang w:eastAsia="en-US"/>
        </w:rPr>
      </w:pPr>
      <w:r w:rsidRPr="00295D9C">
        <w:rPr>
          <w:rFonts w:ascii="Arial" w:hAnsi="Arial" w:cs="Arial"/>
          <w:color w:val="000000"/>
          <w:sz w:val="20"/>
          <w:szCs w:val="20"/>
          <w:lang w:eastAsia="en-US"/>
        </w:rPr>
        <w:t xml:space="preserve">Grup’un türev işlemleri vadeli döviz alım satım, vadeli kıymetli maden alım satım ve </w:t>
      </w:r>
      <w:proofErr w:type="gramStart"/>
      <w:r w:rsidRPr="00295D9C">
        <w:rPr>
          <w:rFonts w:ascii="Arial" w:hAnsi="Arial" w:cs="Arial"/>
          <w:color w:val="000000"/>
          <w:sz w:val="20"/>
          <w:szCs w:val="20"/>
          <w:lang w:eastAsia="en-US"/>
        </w:rPr>
        <w:t>swap</w:t>
      </w:r>
      <w:proofErr w:type="gramEnd"/>
      <w:r w:rsidRPr="00295D9C">
        <w:rPr>
          <w:rFonts w:ascii="Arial" w:hAnsi="Arial" w:cs="Arial"/>
          <w:color w:val="000000"/>
          <w:sz w:val="20"/>
          <w:szCs w:val="20"/>
          <w:lang w:eastAsia="en-US"/>
        </w:rPr>
        <w:t xml:space="preserve"> sözleşmelerinden oluşmaktadır. Grup valörlü spot döviz alım-satım işlemlerini vadeli aktif değerler alım satım taahhütlerinde muhasebeleştirmektedir.</w:t>
      </w:r>
    </w:p>
    <w:p w14:paraId="379A5869" w14:textId="35C9539D" w:rsidR="00D92787" w:rsidRDefault="00D92787" w:rsidP="00CC2481">
      <w:pPr>
        <w:tabs>
          <w:tab w:val="left" w:pos="3828"/>
        </w:tabs>
        <w:autoSpaceDE w:val="0"/>
        <w:autoSpaceDN w:val="0"/>
        <w:adjustRightInd w:val="0"/>
        <w:ind w:right="13"/>
        <w:jc w:val="both"/>
        <w:rPr>
          <w:rFonts w:ascii="Arial" w:hAnsi="Arial" w:cs="Arial"/>
          <w:color w:val="000000"/>
          <w:sz w:val="14"/>
          <w:szCs w:val="20"/>
          <w:lang w:eastAsia="en-US"/>
        </w:rPr>
      </w:pPr>
    </w:p>
    <w:p w14:paraId="07997991" w14:textId="77777777" w:rsidR="007D0502" w:rsidRDefault="007D0502" w:rsidP="00CC2481">
      <w:pPr>
        <w:tabs>
          <w:tab w:val="left" w:pos="3828"/>
        </w:tabs>
        <w:autoSpaceDE w:val="0"/>
        <w:autoSpaceDN w:val="0"/>
        <w:adjustRightInd w:val="0"/>
        <w:ind w:right="13"/>
        <w:jc w:val="both"/>
        <w:rPr>
          <w:rFonts w:ascii="Arial" w:hAnsi="Arial" w:cs="Arial"/>
          <w:color w:val="000000"/>
          <w:sz w:val="14"/>
          <w:szCs w:val="20"/>
          <w:lang w:eastAsia="en-US"/>
        </w:rPr>
      </w:pPr>
    </w:p>
    <w:p w14:paraId="6FB95689" w14:textId="154BD66C" w:rsidR="00CE1C6A" w:rsidRDefault="00CE1C6A" w:rsidP="00CC2481">
      <w:pPr>
        <w:tabs>
          <w:tab w:val="left" w:pos="3828"/>
        </w:tabs>
        <w:autoSpaceDE w:val="0"/>
        <w:autoSpaceDN w:val="0"/>
        <w:adjustRightInd w:val="0"/>
        <w:ind w:right="13"/>
        <w:jc w:val="both"/>
        <w:rPr>
          <w:rFonts w:ascii="Arial" w:hAnsi="Arial" w:cs="Arial"/>
          <w:color w:val="000000"/>
          <w:sz w:val="14"/>
          <w:szCs w:val="20"/>
          <w:lang w:eastAsia="en-US"/>
        </w:rPr>
      </w:pPr>
    </w:p>
    <w:p w14:paraId="196DA7C2" w14:textId="5EFBE00C" w:rsidR="00CE027C" w:rsidRDefault="00CE027C">
      <w:pPr>
        <w:rPr>
          <w:rFonts w:ascii="Arial" w:hAnsi="Arial" w:cs="Arial"/>
          <w:color w:val="000000"/>
          <w:sz w:val="14"/>
          <w:szCs w:val="20"/>
          <w:lang w:eastAsia="en-US"/>
        </w:rPr>
      </w:pPr>
    </w:p>
    <w:p w14:paraId="40B1DA7A" w14:textId="77777777" w:rsidR="00FC461F" w:rsidRPr="003B10B3" w:rsidRDefault="00FC461F" w:rsidP="00FC461F">
      <w:pPr>
        <w:pStyle w:val="BodyText2"/>
        <w:tabs>
          <w:tab w:val="left" w:pos="3828"/>
        </w:tabs>
        <w:ind w:right="-40" w:hanging="567"/>
        <w:rPr>
          <w:rFonts w:ascii="Arial" w:hAnsi="Arial" w:cs="Arial"/>
          <w:sz w:val="20"/>
        </w:rPr>
      </w:pPr>
      <w:r w:rsidRPr="003B10B3">
        <w:rPr>
          <w:rFonts w:ascii="Arial" w:hAnsi="Arial" w:cs="Arial"/>
          <w:sz w:val="20"/>
        </w:rPr>
        <w:lastRenderedPageBreak/>
        <w:t xml:space="preserve">IV.   </w:t>
      </w:r>
      <w:r w:rsidRPr="003B10B3">
        <w:rPr>
          <w:rFonts w:ascii="Arial" w:hAnsi="Arial" w:cs="Arial"/>
          <w:sz w:val="20"/>
        </w:rPr>
        <w:tab/>
        <w:t xml:space="preserve">Vadeli işlem ve </w:t>
      </w:r>
      <w:proofErr w:type="gramStart"/>
      <w:r w:rsidRPr="003B10B3">
        <w:rPr>
          <w:rFonts w:ascii="Arial" w:hAnsi="Arial" w:cs="Arial"/>
          <w:sz w:val="20"/>
        </w:rPr>
        <w:t>opsiyon</w:t>
      </w:r>
      <w:proofErr w:type="gramEnd"/>
      <w:r w:rsidRPr="003B10B3">
        <w:rPr>
          <w:rFonts w:ascii="Arial" w:hAnsi="Arial" w:cs="Arial"/>
          <w:sz w:val="20"/>
        </w:rPr>
        <w:t xml:space="preserve"> sözleşmeleri ile türev ürünlere ilişkin açıklamalar</w:t>
      </w:r>
      <w:r>
        <w:rPr>
          <w:rFonts w:ascii="Arial" w:hAnsi="Arial" w:cs="Arial"/>
          <w:sz w:val="20"/>
        </w:rPr>
        <w:t xml:space="preserve"> (devamı)</w:t>
      </w:r>
      <w:r w:rsidRPr="003B10B3">
        <w:rPr>
          <w:rFonts w:ascii="Arial" w:hAnsi="Arial" w:cs="Arial"/>
          <w:sz w:val="20"/>
        </w:rPr>
        <w:t>:</w:t>
      </w:r>
    </w:p>
    <w:p w14:paraId="57DB8A81" w14:textId="77777777" w:rsidR="00FC461F" w:rsidRPr="00FC461F" w:rsidRDefault="00FC461F" w:rsidP="008C2FAC">
      <w:pPr>
        <w:tabs>
          <w:tab w:val="left" w:pos="3828"/>
        </w:tabs>
        <w:autoSpaceDE w:val="0"/>
        <w:autoSpaceDN w:val="0"/>
        <w:adjustRightInd w:val="0"/>
        <w:ind w:right="-1"/>
        <w:jc w:val="both"/>
        <w:rPr>
          <w:rFonts w:ascii="Arial" w:hAnsi="Arial" w:cs="Arial"/>
          <w:color w:val="000000"/>
          <w:sz w:val="12"/>
          <w:szCs w:val="20"/>
          <w:lang w:eastAsia="en-US"/>
        </w:rPr>
      </w:pPr>
    </w:p>
    <w:p w14:paraId="4C59F63E" w14:textId="3910E2DA" w:rsidR="008C2FAC" w:rsidRPr="00295D9C" w:rsidRDefault="008C2FAC" w:rsidP="008C2FAC">
      <w:pPr>
        <w:tabs>
          <w:tab w:val="left" w:pos="3828"/>
        </w:tabs>
        <w:autoSpaceDE w:val="0"/>
        <w:autoSpaceDN w:val="0"/>
        <w:adjustRightInd w:val="0"/>
        <w:ind w:right="-1"/>
        <w:jc w:val="both"/>
        <w:rPr>
          <w:rFonts w:ascii="Arial" w:hAnsi="Arial" w:cs="Arial"/>
          <w:color w:val="000000"/>
          <w:sz w:val="20"/>
          <w:szCs w:val="20"/>
          <w:lang w:eastAsia="en-US"/>
        </w:rPr>
      </w:pPr>
      <w:r w:rsidRPr="00295D9C">
        <w:rPr>
          <w:rFonts w:ascii="Arial" w:hAnsi="Arial" w:cs="Arial"/>
          <w:color w:val="000000"/>
          <w:sz w:val="20"/>
          <w:szCs w:val="20"/>
          <w:lang w:eastAsia="en-US"/>
        </w:rPr>
        <w:t xml:space="preserve">Grup’un türev ürünleri “TFRS 9 Finansal Araçlar”, hükümleri gereğince sınıflandırılmakta, ölçülmekte ve muhasebeleştirilmektedir. Türev işlemlerin ilk olarak kayda alınmasında gerçeğe uygun değerleri kullanılmakta ve kayda </w:t>
      </w:r>
      <w:r w:rsidRPr="00FC461F">
        <w:rPr>
          <w:rFonts w:ascii="Arial" w:hAnsi="Arial" w:cs="Arial"/>
          <w:color w:val="000000"/>
          <w:sz w:val="18"/>
          <w:szCs w:val="20"/>
          <w:lang w:eastAsia="en-US"/>
        </w:rPr>
        <w:t>alınmalarını</w:t>
      </w:r>
      <w:r w:rsidRPr="00295D9C">
        <w:rPr>
          <w:rFonts w:ascii="Arial" w:hAnsi="Arial" w:cs="Arial"/>
          <w:color w:val="000000"/>
          <w:sz w:val="20"/>
          <w:szCs w:val="20"/>
          <w:lang w:eastAsia="en-US"/>
        </w:rPr>
        <w:t xml:space="preserve"> izleyen dönemlerde gerçeğe uygun değerleri ile değerlenmektedir.</w:t>
      </w:r>
    </w:p>
    <w:p w14:paraId="77245F58" w14:textId="23D9EE57" w:rsidR="00E33F34" w:rsidRPr="00FC461F" w:rsidRDefault="00E33F34" w:rsidP="00CC2481">
      <w:pPr>
        <w:tabs>
          <w:tab w:val="left" w:pos="3828"/>
        </w:tabs>
        <w:autoSpaceDE w:val="0"/>
        <w:autoSpaceDN w:val="0"/>
        <w:adjustRightInd w:val="0"/>
        <w:ind w:right="13"/>
        <w:jc w:val="both"/>
        <w:rPr>
          <w:rFonts w:ascii="Arial" w:hAnsi="Arial" w:cs="Arial"/>
          <w:color w:val="000000"/>
          <w:sz w:val="8"/>
          <w:szCs w:val="20"/>
          <w:lang w:eastAsia="en-US"/>
        </w:rPr>
      </w:pPr>
    </w:p>
    <w:p w14:paraId="076208EC" w14:textId="77777777" w:rsidR="008C2FAC" w:rsidRPr="00295D9C" w:rsidRDefault="008C2FAC" w:rsidP="008C2FAC">
      <w:pPr>
        <w:tabs>
          <w:tab w:val="left" w:pos="3828"/>
        </w:tabs>
        <w:autoSpaceDE w:val="0"/>
        <w:autoSpaceDN w:val="0"/>
        <w:adjustRightInd w:val="0"/>
        <w:spacing w:line="230" w:lineRule="auto"/>
        <w:ind w:right="13"/>
        <w:jc w:val="both"/>
        <w:rPr>
          <w:rFonts w:ascii="Arial" w:hAnsi="Arial" w:cs="Arial"/>
          <w:color w:val="000000"/>
          <w:sz w:val="20"/>
          <w:szCs w:val="20"/>
          <w:lang w:eastAsia="en-US"/>
        </w:rPr>
      </w:pPr>
      <w:r w:rsidRPr="00295D9C">
        <w:rPr>
          <w:rFonts w:ascii="Arial" w:hAnsi="Arial" w:cs="Arial"/>
          <w:color w:val="000000"/>
          <w:sz w:val="20"/>
          <w:szCs w:val="20"/>
          <w:lang w:eastAsia="en-US"/>
        </w:rPr>
        <w:t xml:space="preserve">Türev işlemlerden doğan yükümlülük ve alacaklar sözleşme tutarları üzerinden nazım hesaplara kaydedilmektedir. </w:t>
      </w:r>
      <w:proofErr w:type="gramStart"/>
      <w:r w:rsidRPr="00295D9C">
        <w:rPr>
          <w:rFonts w:ascii="Arial" w:hAnsi="Arial" w:cs="Arial"/>
          <w:color w:val="000000"/>
          <w:sz w:val="20"/>
          <w:szCs w:val="20"/>
          <w:lang w:eastAsia="en-US"/>
        </w:rPr>
        <w:t xml:space="preserve">Türev işlemler kayda alınmalarını izleyen dönemlerde gerçeğe uygun değer ile değerlenmekte ve gerçeğe uygun değerin pozitif veya negatif olmasına göre “Türev Finansal Varlıkların Gerçeğe Uygun Değer Farkı Kar Zarara Yansıtılan”, “Türev Finansal Varlıkların Gerçeğe Uygun Değer Farkı Diğer Kapsamlı Gelire Yansıtılan”, Türev Finansal Yükümlülüklerin Gerçeğe Uygun Değer Farkı Kar Zarara Yansıtılan Kısmı veya Türev Finansal Yükümlülüklerin Gerçeğe Uygun Değer Farkı Diğer Kapsamlı Gelire Yansıtılan” hesaplarında bilanço içerisinde gösterilmektedir. </w:t>
      </w:r>
      <w:proofErr w:type="gramEnd"/>
      <w:r w:rsidRPr="00295D9C">
        <w:rPr>
          <w:rFonts w:ascii="Arial" w:hAnsi="Arial" w:cs="Arial"/>
          <w:color w:val="000000"/>
          <w:sz w:val="20"/>
          <w:szCs w:val="20"/>
          <w:lang w:eastAsia="en-US"/>
        </w:rPr>
        <w:t xml:space="preserve">Bilançoda gösterilen bu tutarlar, türev ürünlerin gerçeğe uygun değerlerini yansıtmaktadır. </w:t>
      </w:r>
    </w:p>
    <w:p w14:paraId="1B4EE8D8" w14:textId="77777777" w:rsidR="00DA399F" w:rsidRPr="00FC461F" w:rsidRDefault="00DA399F" w:rsidP="00CC2481">
      <w:pPr>
        <w:tabs>
          <w:tab w:val="left" w:pos="3828"/>
        </w:tabs>
        <w:autoSpaceDE w:val="0"/>
        <w:autoSpaceDN w:val="0"/>
        <w:adjustRightInd w:val="0"/>
        <w:spacing w:line="230" w:lineRule="auto"/>
        <w:ind w:right="13"/>
        <w:jc w:val="both"/>
        <w:rPr>
          <w:rFonts w:ascii="Arial" w:hAnsi="Arial" w:cs="Arial"/>
          <w:color w:val="000000"/>
          <w:sz w:val="12"/>
          <w:szCs w:val="16"/>
          <w:lang w:eastAsia="en-US"/>
        </w:rPr>
      </w:pPr>
    </w:p>
    <w:p w14:paraId="1B4A8F59" w14:textId="77777777" w:rsidR="008C2FAC" w:rsidRPr="00295D9C" w:rsidRDefault="008C2FAC" w:rsidP="008C2FAC">
      <w:pPr>
        <w:tabs>
          <w:tab w:val="left" w:pos="3828"/>
        </w:tabs>
        <w:autoSpaceDE w:val="0"/>
        <w:autoSpaceDN w:val="0"/>
        <w:adjustRightInd w:val="0"/>
        <w:spacing w:line="230" w:lineRule="auto"/>
        <w:ind w:right="13"/>
        <w:jc w:val="both"/>
        <w:rPr>
          <w:rFonts w:ascii="Arial" w:hAnsi="Arial" w:cs="Arial"/>
          <w:color w:val="000000"/>
          <w:sz w:val="20"/>
          <w:szCs w:val="20"/>
          <w:lang w:eastAsia="en-US"/>
        </w:rPr>
      </w:pPr>
      <w:r w:rsidRPr="00295D9C">
        <w:rPr>
          <w:rFonts w:ascii="Arial" w:hAnsi="Arial" w:cs="Arial"/>
          <w:color w:val="000000"/>
          <w:sz w:val="20"/>
          <w:szCs w:val="20"/>
          <w:lang w:eastAsia="en-US"/>
        </w:rPr>
        <w:t>Grup’un türev işlemleri finansal riskten korunma muhasebesine (hedge) uygun kalem olarak tanımlanması için tüm gereken koşullar yerine getirilmediği için söz konusu işlemler dolayısı ile gerçekleşen kazanç veya kayıp kar zarar tablosu ile ilişkilendirilmektedir.</w:t>
      </w:r>
    </w:p>
    <w:p w14:paraId="6A9A9033" w14:textId="3A722F72" w:rsidR="004F67EB" w:rsidRPr="00FC461F" w:rsidRDefault="004F67EB" w:rsidP="00CC2481">
      <w:pPr>
        <w:pStyle w:val="BodyTextIndent"/>
        <w:tabs>
          <w:tab w:val="left" w:pos="3828"/>
        </w:tabs>
        <w:ind w:right="13" w:firstLine="0"/>
        <w:rPr>
          <w:rFonts w:ascii="Arial" w:hAnsi="Arial" w:cs="Arial"/>
          <w:sz w:val="12"/>
          <w:szCs w:val="20"/>
          <w:lang w:eastAsia="tr-TR"/>
        </w:rPr>
      </w:pPr>
    </w:p>
    <w:p w14:paraId="4289F79E" w14:textId="77777777" w:rsidR="00632D27" w:rsidRPr="003B10B3" w:rsidRDefault="00632D27" w:rsidP="00CC2481">
      <w:pPr>
        <w:pStyle w:val="BodyTextIndent"/>
        <w:tabs>
          <w:tab w:val="left" w:pos="3828"/>
        </w:tabs>
        <w:ind w:right="13" w:hanging="567"/>
        <w:rPr>
          <w:rFonts w:ascii="Arial" w:hAnsi="Arial" w:cs="Arial"/>
          <w:b/>
          <w:sz w:val="20"/>
          <w:szCs w:val="20"/>
        </w:rPr>
      </w:pPr>
      <w:r w:rsidRPr="003B10B3">
        <w:rPr>
          <w:rFonts w:ascii="Arial" w:hAnsi="Arial" w:cs="Arial"/>
          <w:b/>
          <w:sz w:val="20"/>
          <w:szCs w:val="20"/>
        </w:rPr>
        <w:t>V.</w:t>
      </w:r>
      <w:r w:rsidRPr="003B10B3">
        <w:rPr>
          <w:rFonts w:ascii="Arial" w:hAnsi="Arial" w:cs="Arial"/>
          <w:b/>
          <w:sz w:val="20"/>
          <w:szCs w:val="20"/>
        </w:rPr>
        <w:tab/>
        <w:t>Kar payı gelir ve giderine ilişkin açıklamalar:</w:t>
      </w:r>
    </w:p>
    <w:p w14:paraId="41ED453C" w14:textId="77777777" w:rsidR="00DA399F" w:rsidRPr="00FC461F" w:rsidRDefault="00DA399F" w:rsidP="00CC2481">
      <w:pPr>
        <w:pStyle w:val="BodyTextIndent"/>
        <w:tabs>
          <w:tab w:val="left" w:pos="3828"/>
        </w:tabs>
        <w:ind w:right="13" w:firstLine="0"/>
        <w:jc w:val="left"/>
        <w:rPr>
          <w:rFonts w:ascii="Arial" w:hAnsi="Arial" w:cs="Arial"/>
          <w:sz w:val="10"/>
          <w:szCs w:val="20"/>
        </w:rPr>
      </w:pPr>
    </w:p>
    <w:p w14:paraId="4660B8C3" w14:textId="77777777" w:rsidR="00217140" w:rsidRPr="003B10B3" w:rsidRDefault="00217140" w:rsidP="00CC2481">
      <w:pPr>
        <w:pStyle w:val="BodyTextIndent"/>
        <w:ind w:right="13" w:firstLine="0"/>
        <w:jc w:val="left"/>
        <w:rPr>
          <w:rFonts w:ascii="Arial" w:hAnsi="Arial" w:cs="Arial"/>
          <w:i/>
          <w:sz w:val="20"/>
          <w:szCs w:val="20"/>
          <w:lang w:eastAsia="tr-TR"/>
        </w:rPr>
      </w:pPr>
      <w:r w:rsidRPr="003B10B3">
        <w:rPr>
          <w:rFonts w:ascii="Arial" w:hAnsi="Arial" w:cs="Arial"/>
          <w:i/>
          <w:sz w:val="20"/>
          <w:szCs w:val="20"/>
          <w:lang w:eastAsia="tr-TR"/>
        </w:rPr>
        <w:t>Kar payı gelirleri</w:t>
      </w:r>
    </w:p>
    <w:p w14:paraId="079CFD6A" w14:textId="77777777" w:rsidR="00217140" w:rsidRPr="00FC461F" w:rsidRDefault="00217140" w:rsidP="00CC2481">
      <w:pPr>
        <w:autoSpaceDE w:val="0"/>
        <w:autoSpaceDN w:val="0"/>
        <w:adjustRightInd w:val="0"/>
        <w:ind w:right="13"/>
        <w:jc w:val="both"/>
        <w:rPr>
          <w:rFonts w:ascii="Arial" w:hAnsi="Arial" w:cs="Arial"/>
          <w:sz w:val="12"/>
          <w:szCs w:val="20"/>
        </w:rPr>
      </w:pPr>
    </w:p>
    <w:p w14:paraId="0A1A56B4" w14:textId="2274E85C" w:rsidR="00217140" w:rsidRPr="003B10B3" w:rsidRDefault="00217140" w:rsidP="00CC2481">
      <w:pPr>
        <w:autoSpaceDE w:val="0"/>
        <w:autoSpaceDN w:val="0"/>
        <w:adjustRightInd w:val="0"/>
        <w:ind w:right="13"/>
        <w:jc w:val="both"/>
        <w:rPr>
          <w:rFonts w:ascii="Arial" w:hAnsi="Arial" w:cs="Arial"/>
          <w:sz w:val="20"/>
          <w:szCs w:val="20"/>
        </w:rPr>
      </w:pPr>
      <w:r w:rsidRPr="003B10B3">
        <w:rPr>
          <w:rFonts w:ascii="Arial" w:hAnsi="Arial" w:cs="Arial"/>
          <w:sz w:val="20"/>
          <w:szCs w:val="20"/>
        </w:rPr>
        <w:t>Kar payı gelirleri, TFRS 9 da belirlenen finansal varlığın gelecekteki nakit akımlarının bugünkü net değerine</w:t>
      </w:r>
      <w:r w:rsidR="007E4260" w:rsidRPr="003B10B3">
        <w:rPr>
          <w:rFonts w:ascii="Arial" w:hAnsi="Arial" w:cs="Arial"/>
          <w:sz w:val="20"/>
          <w:szCs w:val="20"/>
        </w:rPr>
        <w:t xml:space="preserve"> </w:t>
      </w:r>
      <w:r w:rsidRPr="003B10B3">
        <w:rPr>
          <w:rFonts w:ascii="Arial" w:hAnsi="Arial" w:cs="Arial"/>
          <w:sz w:val="20"/>
          <w:szCs w:val="20"/>
        </w:rPr>
        <w:t>eşitleyen iç verim oranı yöntemine göre muhasebeleştirilmekte ve tahakkuk esasına göre kayıtlara</w:t>
      </w:r>
      <w:r w:rsidR="007E4260" w:rsidRPr="003B10B3">
        <w:rPr>
          <w:rFonts w:ascii="Arial" w:hAnsi="Arial" w:cs="Arial"/>
          <w:sz w:val="20"/>
          <w:szCs w:val="20"/>
        </w:rPr>
        <w:t xml:space="preserve"> </w:t>
      </w:r>
      <w:r w:rsidRPr="003B10B3">
        <w:rPr>
          <w:rFonts w:ascii="Arial" w:hAnsi="Arial" w:cs="Arial"/>
          <w:sz w:val="20"/>
          <w:szCs w:val="20"/>
        </w:rPr>
        <w:t>yansıtılmaktadır.</w:t>
      </w:r>
      <w:r w:rsidR="00477C86">
        <w:rPr>
          <w:rFonts w:ascii="Arial" w:hAnsi="Arial" w:cs="Arial"/>
          <w:sz w:val="20"/>
          <w:szCs w:val="20"/>
        </w:rPr>
        <w:t xml:space="preserve"> </w:t>
      </w:r>
      <w:r w:rsidR="00C34009" w:rsidRPr="003B10B3">
        <w:rPr>
          <w:rFonts w:ascii="Arial" w:hAnsi="Arial" w:cs="Arial"/>
          <w:sz w:val="20"/>
          <w:szCs w:val="20"/>
        </w:rPr>
        <w:t xml:space="preserve">Ana Ortaklık </w:t>
      </w:r>
      <w:r w:rsidRPr="003B10B3">
        <w:rPr>
          <w:rFonts w:ascii="Arial" w:hAnsi="Arial" w:cs="Arial"/>
          <w:sz w:val="20"/>
          <w:szCs w:val="20"/>
        </w:rPr>
        <w:t xml:space="preserve">Banka, </w:t>
      </w:r>
      <w:r w:rsidR="00477C86" w:rsidRPr="00640653">
        <w:rPr>
          <w:rFonts w:ascii="Arial" w:hAnsi="Arial" w:cs="Arial"/>
          <w:sz w:val="20"/>
          <w:szCs w:val="20"/>
        </w:rPr>
        <w:t xml:space="preserve">donuk alacakları için </w:t>
      </w:r>
      <w:proofErr w:type="gramStart"/>
      <w:r w:rsidR="00477C86" w:rsidRPr="00640653">
        <w:rPr>
          <w:rFonts w:ascii="Arial" w:hAnsi="Arial" w:cs="Arial"/>
          <w:sz w:val="20"/>
          <w:szCs w:val="20"/>
        </w:rPr>
        <w:t>r</w:t>
      </w:r>
      <w:r w:rsidR="00477C86">
        <w:rPr>
          <w:rFonts w:ascii="Arial" w:hAnsi="Arial" w:cs="Arial"/>
          <w:sz w:val="20"/>
          <w:szCs w:val="20"/>
        </w:rPr>
        <w:t>eeskont</w:t>
      </w:r>
      <w:proofErr w:type="gramEnd"/>
      <w:r w:rsidR="00477C86">
        <w:rPr>
          <w:rFonts w:ascii="Arial" w:hAnsi="Arial" w:cs="Arial"/>
          <w:sz w:val="20"/>
          <w:szCs w:val="20"/>
        </w:rPr>
        <w:t xml:space="preserve"> hesaplamaktadır.</w:t>
      </w:r>
    </w:p>
    <w:p w14:paraId="2F7CF9DA" w14:textId="3B8C4A29" w:rsidR="00217140" w:rsidRPr="00FC461F" w:rsidRDefault="00217140" w:rsidP="00CC2481">
      <w:pPr>
        <w:autoSpaceDE w:val="0"/>
        <w:autoSpaceDN w:val="0"/>
        <w:adjustRightInd w:val="0"/>
        <w:ind w:right="13"/>
        <w:jc w:val="both"/>
        <w:rPr>
          <w:rFonts w:ascii="Arial" w:hAnsi="Arial" w:cs="Arial"/>
          <w:b/>
          <w:sz w:val="12"/>
          <w:szCs w:val="20"/>
          <w:lang w:eastAsia="en-US"/>
        </w:rPr>
      </w:pPr>
    </w:p>
    <w:p w14:paraId="6889FE74" w14:textId="77777777" w:rsidR="00217140" w:rsidRPr="003B10B3" w:rsidRDefault="00217140" w:rsidP="00CC2481">
      <w:pPr>
        <w:pStyle w:val="BodyTextIndent"/>
        <w:ind w:right="13" w:firstLine="0"/>
        <w:jc w:val="left"/>
        <w:rPr>
          <w:rFonts w:ascii="Arial" w:hAnsi="Arial" w:cs="Arial"/>
          <w:i/>
          <w:sz w:val="20"/>
          <w:szCs w:val="20"/>
          <w:lang w:eastAsia="tr-TR"/>
        </w:rPr>
      </w:pPr>
      <w:r w:rsidRPr="003B10B3">
        <w:rPr>
          <w:rFonts w:ascii="Arial" w:hAnsi="Arial" w:cs="Arial"/>
          <w:i/>
          <w:sz w:val="20"/>
          <w:szCs w:val="20"/>
          <w:lang w:eastAsia="tr-TR"/>
        </w:rPr>
        <w:t>Kar payı giderleri</w:t>
      </w:r>
    </w:p>
    <w:p w14:paraId="10F39550" w14:textId="77777777" w:rsidR="00217140" w:rsidRPr="00FC461F" w:rsidRDefault="00217140" w:rsidP="00BE581B">
      <w:pPr>
        <w:pStyle w:val="BodyTextIndent"/>
        <w:ind w:right="13" w:firstLine="0"/>
        <w:jc w:val="left"/>
        <w:rPr>
          <w:rFonts w:ascii="Arial" w:hAnsi="Arial" w:cs="Arial"/>
          <w:sz w:val="10"/>
          <w:szCs w:val="20"/>
        </w:rPr>
      </w:pPr>
    </w:p>
    <w:p w14:paraId="6BB3EA7D" w14:textId="43958A50" w:rsidR="00217140" w:rsidRPr="003B10B3" w:rsidRDefault="00C34009" w:rsidP="00CC2481">
      <w:pPr>
        <w:pStyle w:val="BodyText"/>
        <w:tabs>
          <w:tab w:val="clear" w:pos="0"/>
          <w:tab w:val="clear" w:pos="567"/>
          <w:tab w:val="clear" w:pos="720"/>
        </w:tabs>
        <w:ind w:right="13"/>
        <w:rPr>
          <w:rFonts w:ascii="Arial" w:hAnsi="Arial" w:cs="Arial"/>
          <w:color w:val="auto"/>
          <w:sz w:val="20"/>
          <w:lang w:eastAsia="tr-TR"/>
        </w:rPr>
      </w:pPr>
      <w:r w:rsidRPr="003B10B3">
        <w:rPr>
          <w:rFonts w:ascii="Arial" w:hAnsi="Arial" w:cs="Arial"/>
          <w:color w:val="auto"/>
          <w:sz w:val="20"/>
          <w:lang w:eastAsia="tr-TR"/>
        </w:rPr>
        <w:t xml:space="preserve">Ana Ortaklık </w:t>
      </w:r>
      <w:r w:rsidR="00217140" w:rsidRPr="003B10B3">
        <w:rPr>
          <w:rFonts w:ascii="Arial" w:hAnsi="Arial" w:cs="Arial"/>
          <w:color w:val="auto"/>
          <w:sz w:val="20"/>
          <w:lang w:eastAsia="tr-TR"/>
        </w:rPr>
        <w:t xml:space="preserve">Banka, kar payı giderlerini tahakkuk esasına göre muhasebeleştirmektedir. Kar/zarar katılma hesapları üzerinden birim değer hesaplama yöntemine göre hesaplanan gider </w:t>
      </w:r>
      <w:proofErr w:type="gramStart"/>
      <w:r w:rsidR="00217140" w:rsidRPr="003B10B3">
        <w:rPr>
          <w:rFonts w:ascii="Arial" w:hAnsi="Arial" w:cs="Arial"/>
          <w:color w:val="auto"/>
          <w:sz w:val="20"/>
          <w:lang w:eastAsia="tr-TR"/>
        </w:rPr>
        <w:t>reeskontu</w:t>
      </w:r>
      <w:proofErr w:type="gramEnd"/>
      <w:r w:rsidR="00217140" w:rsidRPr="003B10B3">
        <w:rPr>
          <w:rFonts w:ascii="Arial" w:hAnsi="Arial" w:cs="Arial"/>
          <w:color w:val="auto"/>
          <w:sz w:val="20"/>
          <w:lang w:eastAsia="tr-TR"/>
        </w:rPr>
        <w:t>, bilançoda “Toplanan Fonlar” hesabı üzerinde gösterilmiştir.</w:t>
      </w:r>
    </w:p>
    <w:p w14:paraId="443477C5" w14:textId="77777777" w:rsidR="00C7194C" w:rsidRPr="00590F1C" w:rsidRDefault="00C7194C" w:rsidP="00CC2481">
      <w:pPr>
        <w:pStyle w:val="BodyText"/>
        <w:tabs>
          <w:tab w:val="clear" w:pos="0"/>
          <w:tab w:val="clear" w:pos="567"/>
          <w:tab w:val="clear" w:pos="720"/>
        </w:tabs>
        <w:ind w:right="13"/>
        <w:rPr>
          <w:rFonts w:ascii="Arial" w:hAnsi="Arial" w:cs="Arial"/>
          <w:color w:val="auto"/>
          <w:sz w:val="12"/>
          <w:lang w:eastAsia="tr-TR"/>
        </w:rPr>
      </w:pPr>
    </w:p>
    <w:p w14:paraId="7B102869" w14:textId="77777777" w:rsidR="00632D27" w:rsidRPr="003B10B3" w:rsidRDefault="00632D27" w:rsidP="00CC2481">
      <w:pPr>
        <w:pStyle w:val="BodyText"/>
        <w:tabs>
          <w:tab w:val="clear" w:pos="0"/>
          <w:tab w:val="clear" w:pos="567"/>
          <w:tab w:val="clear" w:pos="720"/>
        </w:tabs>
        <w:ind w:left="-567" w:right="13"/>
        <w:rPr>
          <w:rFonts w:ascii="Arial" w:hAnsi="Arial" w:cs="Arial"/>
          <w:b/>
          <w:color w:val="auto"/>
          <w:sz w:val="20"/>
        </w:rPr>
      </w:pPr>
      <w:r w:rsidRPr="003B10B3">
        <w:rPr>
          <w:rFonts w:ascii="Arial" w:hAnsi="Arial" w:cs="Arial"/>
          <w:b/>
          <w:color w:val="auto"/>
          <w:sz w:val="20"/>
        </w:rPr>
        <w:t>V</w:t>
      </w:r>
      <w:r w:rsidR="006467F7" w:rsidRPr="003B10B3">
        <w:rPr>
          <w:rFonts w:ascii="Arial" w:hAnsi="Arial" w:cs="Arial"/>
          <w:b/>
          <w:color w:val="auto"/>
          <w:sz w:val="20"/>
        </w:rPr>
        <w:t>I</w:t>
      </w:r>
      <w:r w:rsidRPr="003B10B3">
        <w:rPr>
          <w:rFonts w:ascii="Arial" w:hAnsi="Arial" w:cs="Arial"/>
          <w:b/>
          <w:color w:val="auto"/>
          <w:sz w:val="20"/>
        </w:rPr>
        <w:t>.</w:t>
      </w:r>
      <w:r w:rsidRPr="003B10B3">
        <w:rPr>
          <w:rFonts w:ascii="Arial" w:hAnsi="Arial" w:cs="Arial"/>
          <w:sz w:val="20"/>
        </w:rPr>
        <w:t xml:space="preserve"> </w:t>
      </w:r>
      <w:r w:rsidRPr="003B10B3">
        <w:rPr>
          <w:rFonts w:ascii="Arial" w:hAnsi="Arial" w:cs="Arial"/>
          <w:sz w:val="20"/>
        </w:rPr>
        <w:tab/>
      </w:r>
      <w:r w:rsidR="00C4300D" w:rsidRPr="003B10B3">
        <w:rPr>
          <w:rFonts w:ascii="Arial" w:hAnsi="Arial" w:cs="Arial"/>
          <w:b/>
          <w:color w:val="auto"/>
          <w:sz w:val="20"/>
        </w:rPr>
        <w:t>Ü</w:t>
      </w:r>
      <w:r w:rsidRPr="003B10B3">
        <w:rPr>
          <w:rFonts w:ascii="Arial" w:hAnsi="Arial" w:cs="Arial"/>
          <w:b/>
          <w:color w:val="auto"/>
          <w:sz w:val="20"/>
        </w:rPr>
        <w:t>cret ve komisyon gelir ve giderlerine ilişkin açıklamalar:</w:t>
      </w:r>
    </w:p>
    <w:p w14:paraId="35EB40C0" w14:textId="77777777" w:rsidR="00632D27" w:rsidRPr="00590F1C" w:rsidRDefault="00632D27" w:rsidP="00CC2481">
      <w:pPr>
        <w:pStyle w:val="BodyTextIndent"/>
        <w:tabs>
          <w:tab w:val="left" w:pos="3828"/>
        </w:tabs>
        <w:ind w:right="13" w:firstLine="0"/>
        <w:rPr>
          <w:rFonts w:ascii="Arial" w:hAnsi="Arial" w:cs="Arial"/>
          <w:sz w:val="12"/>
          <w:szCs w:val="20"/>
        </w:rPr>
      </w:pPr>
    </w:p>
    <w:p w14:paraId="1D1FE24A" w14:textId="77777777" w:rsidR="00DA399F" w:rsidRPr="003B10B3" w:rsidRDefault="00DA399F" w:rsidP="00CC2481">
      <w:pPr>
        <w:tabs>
          <w:tab w:val="left" w:pos="3828"/>
        </w:tabs>
        <w:ind w:right="13"/>
        <w:jc w:val="both"/>
        <w:rPr>
          <w:rFonts w:ascii="Arial" w:hAnsi="Arial" w:cs="Arial"/>
          <w:sz w:val="20"/>
          <w:szCs w:val="20"/>
        </w:rPr>
      </w:pPr>
      <w:r w:rsidRPr="003B10B3">
        <w:rPr>
          <w:rFonts w:ascii="Arial" w:hAnsi="Arial" w:cs="Arial"/>
          <w:sz w:val="20"/>
          <w:szCs w:val="20"/>
        </w:rPr>
        <w:t xml:space="preserve">İtfa edilmiş maliyeti ile ölçülen finansal </w:t>
      </w:r>
      <w:proofErr w:type="gramStart"/>
      <w:r w:rsidRPr="003B10B3">
        <w:rPr>
          <w:rFonts w:ascii="Arial" w:hAnsi="Arial" w:cs="Arial"/>
          <w:sz w:val="20"/>
          <w:szCs w:val="20"/>
        </w:rPr>
        <w:t>enstrümanların</w:t>
      </w:r>
      <w:proofErr w:type="gramEnd"/>
      <w:r w:rsidRPr="003B10B3">
        <w:rPr>
          <w:rFonts w:ascii="Arial" w:hAnsi="Arial" w:cs="Arial"/>
          <w:sz w:val="20"/>
          <w:szCs w:val="20"/>
        </w:rPr>
        <w:t xml:space="preserve"> etkin kar payı oranının ayrılmaz bir parçası olanlar dışındaki ücret ve komisyonlar, TFRS 15 Müşteri Sözleşmelerinden Hasılat standardına uygun olarak muhasebeleştirilmektedir.</w:t>
      </w:r>
    </w:p>
    <w:p w14:paraId="6B38F0DF" w14:textId="77777777" w:rsidR="00632D27" w:rsidRPr="00590F1C" w:rsidRDefault="00632D27" w:rsidP="00CC2481">
      <w:pPr>
        <w:pStyle w:val="BodyTextIndent"/>
        <w:tabs>
          <w:tab w:val="left" w:pos="3828"/>
        </w:tabs>
        <w:ind w:right="13" w:firstLine="0"/>
        <w:rPr>
          <w:rFonts w:ascii="Arial" w:hAnsi="Arial" w:cs="Arial"/>
          <w:sz w:val="12"/>
          <w:szCs w:val="20"/>
          <w:lang w:eastAsia="tr-TR"/>
        </w:rPr>
      </w:pPr>
    </w:p>
    <w:p w14:paraId="027D7980" w14:textId="5CC54BB0" w:rsidR="00632D27" w:rsidRPr="003B10B3" w:rsidRDefault="00D50495" w:rsidP="00CC2481">
      <w:pPr>
        <w:tabs>
          <w:tab w:val="left" w:pos="3828"/>
        </w:tabs>
        <w:ind w:right="13"/>
        <w:jc w:val="both"/>
        <w:rPr>
          <w:rFonts w:ascii="Arial" w:hAnsi="Arial" w:cs="Arial"/>
          <w:sz w:val="20"/>
          <w:szCs w:val="20"/>
        </w:rPr>
      </w:pPr>
      <w:r w:rsidRPr="003B10B3">
        <w:rPr>
          <w:rFonts w:ascii="Arial" w:hAnsi="Arial" w:cs="Arial"/>
          <w:sz w:val="20"/>
          <w:szCs w:val="20"/>
        </w:rPr>
        <w:t xml:space="preserve">Ana Ortaklık </w:t>
      </w:r>
      <w:r w:rsidR="00632D27" w:rsidRPr="003B10B3">
        <w:rPr>
          <w:rFonts w:ascii="Arial" w:hAnsi="Arial" w:cs="Arial"/>
          <w:sz w:val="20"/>
          <w:szCs w:val="20"/>
        </w:rPr>
        <w:t xml:space="preserve">Banka </w:t>
      </w:r>
      <w:r w:rsidR="00DA399F" w:rsidRPr="003B10B3">
        <w:rPr>
          <w:rFonts w:ascii="Arial" w:hAnsi="Arial" w:cs="Arial"/>
          <w:sz w:val="20"/>
          <w:szCs w:val="20"/>
        </w:rPr>
        <w:t>tarafından kullandırılan nakdi ve gayrinakdi krediler için peşin tahsil edilen ücret ve komisyonların dönemi ilgilendiren bölümü TMS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 Kredilerden Alınan Kar Payları” kaleminde gösterilmektedir.</w:t>
      </w:r>
    </w:p>
    <w:p w14:paraId="17F57868" w14:textId="43D31939" w:rsidR="00D2132C" w:rsidRPr="00590F1C" w:rsidRDefault="00D2132C" w:rsidP="00CD673A">
      <w:pPr>
        <w:tabs>
          <w:tab w:val="left" w:pos="3828"/>
        </w:tabs>
        <w:ind w:right="-40"/>
        <w:jc w:val="both"/>
        <w:rPr>
          <w:rFonts w:ascii="Arial" w:hAnsi="Arial" w:cs="Arial"/>
          <w:sz w:val="12"/>
          <w:szCs w:val="20"/>
        </w:rPr>
      </w:pPr>
    </w:p>
    <w:p w14:paraId="2544CE85" w14:textId="77777777" w:rsidR="008C2FAC" w:rsidRPr="00295D9C" w:rsidRDefault="008C2FAC" w:rsidP="008C2FAC">
      <w:pPr>
        <w:jc w:val="both"/>
        <w:rPr>
          <w:rFonts w:ascii="Arial" w:hAnsi="Arial" w:cs="Arial"/>
          <w:sz w:val="20"/>
          <w:szCs w:val="20"/>
        </w:rPr>
      </w:pPr>
      <w:r w:rsidRPr="00295D9C">
        <w:rPr>
          <w:rFonts w:ascii="Arial" w:hAnsi="Arial" w:cs="Arial"/>
          <w:sz w:val="20"/>
          <w:szCs w:val="20"/>
        </w:rPr>
        <w:t>Finansal yükümlülüklere ilişkin olarak diğer kurum ve kuruluşlara ödenen ve işlem maliyetini oluşturan kredi ücret ve komisyon giderleri peşin ödenmiş gider hesabında takip edilmekte olup iç verim oranı yöntemine göre gider hesaplarına yansıtılmaktadır.</w:t>
      </w:r>
    </w:p>
    <w:p w14:paraId="3AE89148" w14:textId="76AEF144" w:rsidR="007E4260" w:rsidRPr="00590F1C" w:rsidRDefault="007E4260">
      <w:pPr>
        <w:rPr>
          <w:rFonts w:ascii="Arial" w:hAnsi="Arial" w:cs="Arial"/>
          <w:sz w:val="16"/>
          <w:szCs w:val="20"/>
        </w:rPr>
      </w:pPr>
    </w:p>
    <w:p w14:paraId="0F50C323" w14:textId="03C357D5" w:rsidR="006014E0" w:rsidRPr="003B10B3" w:rsidRDefault="006014E0" w:rsidP="00CD673A">
      <w:pPr>
        <w:pStyle w:val="BodyText"/>
        <w:tabs>
          <w:tab w:val="clear" w:pos="0"/>
          <w:tab w:val="clear" w:pos="567"/>
          <w:tab w:val="clear" w:pos="720"/>
        </w:tabs>
        <w:ind w:left="-567" w:right="-40"/>
        <w:rPr>
          <w:rFonts w:ascii="Arial" w:hAnsi="Arial" w:cs="Arial"/>
          <w:b/>
          <w:color w:val="auto"/>
          <w:sz w:val="20"/>
        </w:rPr>
      </w:pPr>
      <w:r w:rsidRPr="003B10B3">
        <w:rPr>
          <w:rFonts w:ascii="Arial" w:hAnsi="Arial" w:cs="Arial"/>
          <w:b/>
          <w:color w:val="auto"/>
          <w:sz w:val="20"/>
        </w:rPr>
        <w:t>VI</w:t>
      </w:r>
      <w:r w:rsidR="006467F7" w:rsidRPr="003B10B3">
        <w:rPr>
          <w:rFonts w:ascii="Arial" w:hAnsi="Arial" w:cs="Arial"/>
          <w:b/>
          <w:color w:val="auto"/>
          <w:sz w:val="20"/>
        </w:rPr>
        <w:t>I</w:t>
      </w:r>
      <w:r w:rsidRPr="003B10B3">
        <w:rPr>
          <w:rFonts w:ascii="Arial" w:hAnsi="Arial" w:cs="Arial"/>
          <w:b/>
          <w:color w:val="auto"/>
          <w:sz w:val="20"/>
        </w:rPr>
        <w:t>.</w:t>
      </w:r>
      <w:r w:rsidRPr="003B10B3">
        <w:rPr>
          <w:rFonts w:ascii="Arial" w:hAnsi="Arial" w:cs="Arial"/>
          <w:b/>
          <w:color w:val="auto"/>
          <w:sz w:val="20"/>
        </w:rPr>
        <w:tab/>
        <w:t xml:space="preserve">Finansal varlıklara </w:t>
      </w:r>
      <w:r w:rsidR="00DA3EBE">
        <w:rPr>
          <w:rFonts w:ascii="Arial" w:hAnsi="Arial" w:cs="Arial"/>
          <w:b/>
          <w:color w:val="auto"/>
          <w:sz w:val="20"/>
        </w:rPr>
        <w:t xml:space="preserve">ve yükümlülüklere </w:t>
      </w:r>
      <w:r w:rsidRPr="003B10B3">
        <w:rPr>
          <w:rFonts w:ascii="Arial" w:hAnsi="Arial" w:cs="Arial"/>
          <w:b/>
          <w:color w:val="auto"/>
          <w:sz w:val="20"/>
        </w:rPr>
        <w:t>ilişkin açıklamalar:</w:t>
      </w:r>
    </w:p>
    <w:p w14:paraId="285AC153" w14:textId="77777777" w:rsidR="006014E0" w:rsidRPr="00FC461F" w:rsidRDefault="006014E0" w:rsidP="00CD673A">
      <w:pPr>
        <w:tabs>
          <w:tab w:val="left" w:pos="3828"/>
        </w:tabs>
        <w:ind w:right="-40"/>
        <w:jc w:val="both"/>
        <w:rPr>
          <w:rFonts w:ascii="Arial" w:hAnsi="Arial" w:cs="Arial"/>
          <w:b/>
          <w:sz w:val="16"/>
          <w:szCs w:val="20"/>
          <w:lang w:eastAsia="en-US"/>
        </w:rPr>
      </w:pPr>
    </w:p>
    <w:p w14:paraId="7D72A0AD" w14:textId="62C90913" w:rsidR="00AD463F" w:rsidRDefault="008C2FAC" w:rsidP="00515EA6">
      <w:pPr>
        <w:tabs>
          <w:tab w:val="left" w:pos="3828"/>
        </w:tabs>
        <w:ind w:right="13"/>
        <w:jc w:val="both"/>
        <w:rPr>
          <w:rFonts w:ascii="Arial" w:hAnsi="Arial" w:cs="Arial"/>
          <w:sz w:val="20"/>
          <w:szCs w:val="20"/>
        </w:rPr>
      </w:pPr>
      <w:r w:rsidRPr="00295D9C">
        <w:rPr>
          <w:rFonts w:ascii="Arial" w:hAnsi="Arial" w:cs="Arial"/>
          <w:sz w:val="20"/>
          <w:szCs w:val="20"/>
          <w:lang w:eastAsia="en-US"/>
        </w:rPr>
        <w:t xml:space="preserve">Grup </w:t>
      </w:r>
      <w:r w:rsidRPr="00295D9C">
        <w:rPr>
          <w:rFonts w:ascii="Arial" w:hAnsi="Arial" w:cs="Arial"/>
          <w:sz w:val="20"/>
          <w:szCs w:val="20"/>
        </w:rPr>
        <w:t xml:space="preserve">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İlgili sınıflandırma, finansal varlıkların ilk muhasebeleştirme esnasında sözleşmeye bağlı nakit akış özelliklerine bağlıdır. Söz konusu finansal varlıklar, KGK tarafından 19 Ocak 2017 tarihli ve 29953 sayılı Resmi Gazete’de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Kar/Zarara Yansıtılan Finansal Varlıklar” dışındaki finansal varlıkların ilk ölçümünde işlem maliyetleri de gerçeğe uygun değere ilave edilmekte veya gerçeğe uygun değerden düşülmektedir. </w:t>
      </w:r>
    </w:p>
    <w:p w14:paraId="7CFC7CAC" w14:textId="511030F4" w:rsidR="00590F1C" w:rsidRDefault="00590F1C" w:rsidP="00515EA6">
      <w:pPr>
        <w:tabs>
          <w:tab w:val="left" w:pos="3828"/>
        </w:tabs>
        <w:ind w:right="13"/>
        <w:jc w:val="both"/>
        <w:rPr>
          <w:rFonts w:ascii="Arial" w:hAnsi="Arial" w:cs="Arial"/>
          <w:sz w:val="12"/>
          <w:szCs w:val="12"/>
        </w:rPr>
      </w:pPr>
    </w:p>
    <w:p w14:paraId="7532DCCD" w14:textId="77777777" w:rsidR="007D0502" w:rsidRPr="00590F1C" w:rsidRDefault="007D0502" w:rsidP="00515EA6">
      <w:pPr>
        <w:tabs>
          <w:tab w:val="left" w:pos="3828"/>
        </w:tabs>
        <w:ind w:right="13"/>
        <w:jc w:val="both"/>
        <w:rPr>
          <w:rFonts w:ascii="Arial" w:hAnsi="Arial" w:cs="Arial"/>
          <w:sz w:val="12"/>
          <w:szCs w:val="12"/>
        </w:rPr>
      </w:pPr>
    </w:p>
    <w:p w14:paraId="7A31A28F" w14:textId="77777777" w:rsidR="00665AA0" w:rsidRPr="003B10B3" w:rsidRDefault="00665AA0" w:rsidP="00665AA0">
      <w:pPr>
        <w:pStyle w:val="BodyText"/>
        <w:tabs>
          <w:tab w:val="clear" w:pos="0"/>
          <w:tab w:val="clear" w:pos="567"/>
          <w:tab w:val="clear" w:pos="720"/>
        </w:tabs>
        <w:ind w:left="-567" w:right="-40"/>
        <w:rPr>
          <w:rFonts w:ascii="Arial" w:hAnsi="Arial" w:cs="Arial"/>
          <w:b/>
          <w:color w:val="auto"/>
          <w:sz w:val="20"/>
        </w:rPr>
      </w:pPr>
      <w:r w:rsidRPr="003B10B3">
        <w:rPr>
          <w:rFonts w:ascii="Arial" w:hAnsi="Arial" w:cs="Arial"/>
          <w:b/>
          <w:color w:val="auto"/>
          <w:sz w:val="20"/>
        </w:rPr>
        <w:lastRenderedPageBreak/>
        <w:t>VII.</w:t>
      </w:r>
      <w:r w:rsidRPr="003B10B3">
        <w:rPr>
          <w:rFonts w:ascii="Arial" w:hAnsi="Arial" w:cs="Arial"/>
          <w:b/>
          <w:color w:val="auto"/>
          <w:sz w:val="20"/>
        </w:rPr>
        <w:tab/>
        <w:t xml:space="preserve">Finansal varlıklara </w:t>
      </w:r>
      <w:r>
        <w:rPr>
          <w:rFonts w:ascii="Arial" w:hAnsi="Arial" w:cs="Arial"/>
          <w:b/>
          <w:color w:val="auto"/>
          <w:sz w:val="20"/>
        </w:rPr>
        <w:t xml:space="preserve">ve yükümlülüklere </w:t>
      </w:r>
      <w:r w:rsidRPr="003B10B3">
        <w:rPr>
          <w:rFonts w:ascii="Arial" w:hAnsi="Arial" w:cs="Arial"/>
          <w:b/>
          <w:color w:val="auto"/>
          <w:sz w:val="20"/>
        </w:rPr>
        <w:t>ilişkin açıklamalar</w:t>
      </w:r>
      <w:r>
        <w:rPr>
          <w:rFonts w:ascii="Arial" w:hAnsi="Arial" w:cs="Arial"/>
          <w:b/>
          <w:color w:val="auto"/>
          <w:sz w:val="20"/>
        </w:rPr>
        <w:t xml:space="preserve"> (devamı)</w:t>
      </w:r>
      <w:r w:rsidRPr="003B10B3">
        <w:rPr>
          <w:rFonts w:ascii="Arial" w:hAnsi="Arial" w:cs="Arial"/>
          <w:b/>
          <w:color w:val="auto"/>
          <w:sz w:val="20"/>
        </w:rPr>
        <w:t>:</w:t>
      </w:r>
    </w:p>
    <w:p w14:paraId="4B45B72B" w14:textId="77777777" w:rsidR="00665AA0" w:rsidRDefault="00665AA0" w:rsidP="00CC2481">
      <w:pPr>
        <w:tabs>
          <w:tab w:val="left" w:pos="3828"/>
        </w:tabs>
        <w:ind w:right="13"/>
        <w:jc w:val="both"/>
        <w:rPr>
          <w:rFonts w:ascii="Arial" w:hAnsi="Arial" w:cs="Arial"/>
          <w:sz w:val="20"/>
          <w:szCs w:val="20"/>
        </w:rPr>
      </w:pPr>
    </w:p>
    <w:p w14:paraId="6E25D4C0" w14:textId="66437C6A" w:rsidR="008C2FAC" w:rsidRPr="00295D9C" w:rsidRDefault="008C2FAC" w:rsidP="008C2FAC">
      <w:pPr>
        <w:tabs>
          <w:tab w:val="left" w:pos="3828"/>
        </w:tabs>
        <w:ind w:right="13"/>
        <w:jc w:val="both"/>
        <w:rPr>
          <w:rFonts w:ascii="Arial" w:hAnsi="Arial" w:cs="Arial"/>
          <w:sz w:val="20"/>
          <w:szCs w:val="20"/>
        </w:rPr>
      </w:pPr>
      <w:r w:rsidRPr="00295D9C">
        <w:rPr>
          <w:rFonts w:ascii="Arial" w:hAnsi="Arial" w:cs="Arial"/>
          <w:sz w:val="20"/>
          <w:szCs w:val="20"/>
        </w:rPr>
        <w:t xml:space="preserve">Grup,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w:t>
      </w:r>
      <w:r w:rsidR="00A335D6">
        <w:rPr>
          <w:rFonts w:ascii="Arial" w:hAnsi="Arial" w:cs="Arial"/>
          <w:sz w:val="20"/>
          <w:szCs w:val="20"/>
        </w:rPr>
        <w:t>Grup</w:t>
      </w:r>
      <w:r w:rsidR="00A335D6" w:rsidRPr="00295D9C">
        <w:rPr>
          <w:rFonts w:ascii="Arial" w:hAnsi="Arial" w:cs="Arial"/>
          <w:sz w:val="20"/>
          <w:szCs w:val="20"/>
        </w:rPr>
        <w:t xml:space="preserve"> </w:t>
      </w:r>
      <w:r w:rsidRPr="00295D9C">
        <w:rPr>
          <w:rFonts w:ascii="Arial" w:hAnsi="Arial" w:cs="Arial"/>
          <w:sz w:val="20"/>
          <w:szCs w:val="20"/>
        </w:rPr>
        <w:t>değişiklik gerçekleştirdiğinde,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3F10BAA9" w14:textId="7AF732BD" w:rsidR="00B734B2" w:rsidRPr="00693982" w:rsidRDefault="00B734B2" w:rsidP="00CC2481">
      <w:pPr>
        <w:tabs>
          <w:tab w:val="left" w:pos="3828"/>
        </w:tabs>
        <w:ind w:right="13"/>
        <w:jc w:val="both"/>
        <w:rPr>
          <w:rFonts w:ascii="Arial" w:hAnsi="Arial" w:cs="Arial"/>
          <w:sz w:val="18"/>
          <w:szCs w:val="20"/>
        </w:rPr>
      </w:pPr>
    </w:p>
    <w:p w14:paraId="6384C231" w14:textId="587918EC" w:rsidR="0083548B" w:rsidRPr="003B10B3" w:rsidRDefault="0083548B" w:rsidP="00CC2481">
      <w:pPr>
        <w:tabs>
          <w:tab w:val="left" w:pos="3828"/>
        </w:tabs>
        <w:ind w:right="13"/>
        <w:rPr>
          <w:rFonts w:ascii="Arial" w:hAnsi="Arial" w:cs="Arial"/>
          <w:b/>
          <w:sz w:val="20"/>
          <w:szCs w:val="20"/>
          <w:lang w:eastAsia="en-US"/>
        </w:rPr>
      </w:pPr>
      <w:r w:rsidRPr="003B10B3">
        <w:rPr>
          <w:rFonts w:ascii="Arial" w:hAnsi="Arial" w:cs="Arial"/>
          <w:b/>
          <w:bCs/>
          <w:sz w:val="20"/>
          <w:szCs w:val="20"/>
        </w:rPr>
        <w:t>Gerçeğe uygun değer farkı kar/zarara yans</w:t>
      </w:r>
      <w:r w:rsidR="00693982">
        <w:rPr>
          <w:rFonts w:ascii="Arial" w:hAnsi="Arial" w:cs="Arial"/>
          <w:b/>
          <w:bCs/>
          <w:sz w:val="20"/>
          <w:szCs w:val="20"/>
        </w:rPr>
        <w:t>ıtılan finansal varlıklar</w:t>
      </w:r>
    </w:p>
    <w:p w14:paraId="771AADCF" w14:textId="77777777" w:rsidR="00632D27" w:rsidRPr="00693982" w:rsidRDefault="00632D27" w:rsidP="00CC2481">
      <w:pPr>
        <w:pStyle w:val="BodyTextIndent"/>
        <w:tabs>
          <w:tab w:val="left" w:pos="3828"/>
        </w:tabs>
        <w:ind w:right="13" w:firstLine="0"/>
        <w:rPr>
          <w:rFonts w:ascii="Arial" w:hAnsi="Arial" w:cs="Arial"/>
          <w:b/>
          <w:sz w:val="18"/>
          <w:szCs w:val="20"/>
        </w:rPr>
      </w:pPr>
    </w:p>
    <w:p w14:paraId="2A7A087B" w14:textId="77777777" w:rsidR="008C2FAC" w:rsidRPr="00295D9C" w:rsidRDefault="008C2FAC" w:rsidP="008C2FAC">
      <w:pPr>
        <w:pStyle w:val="BodyTextIndent"/>
        <w:tabs>
          <w:tab w:val="left" w:pos="3828"/>
        </w:tabs>
        <w:ind w:right="13" w:firstLine="0"/>
        <w:rPr>
          <w:rFonts w:ascii="Arial" w:hAnsi="Arial" w:cs="Arial"/>
          <w:sz w:val="20"/>
          <w:szCs w:val="20"/>
        </w:rPr>
      </w:pPr>
      <w:r w:rsidRPr="00295D9C">
        <w:rPr>
          <w:rFonts w:ascii="Arial" w:hAnsi="Arial" w:cs="Arial"/>
          <w:sz w:val="20"/>
          <w:szCs w:val="20"/>
        </w:rPr>
        <w:t xml:space="preserve">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w:t>
      </w:r>
      <w:proofErr w:type="gramStart"/>
      <w:r w:rsidRPr="00295D9C">
        <w:rPr>
          <w:rFonts w:ascii="Arial" w:hAnsi="Arial" w:cs="Arial"/>
          <w:sz w:val="20"/>
          <w:szCs w:val="20"/>
        </w:rPr>
        <w:t>dahil</w:t>
      </w:r>
      <w:proofErr w:type="gramEnd"/>
      <w:r w:rsidRPr="00295D9C">
        <w:rPr>
          <w:rFonts w:ascii="Arial" w:hAnsi="Arial" w:cs="Arial"/>
          <w:sz w:val="20"/>
          <w:szCs w:val="20"/>
        </w:rPr>
        <w:t xml:space="preserve"> edilmektedir.</w:t>
      </w:r>
    </w:p>
    <w:p w14:paraId="4BD3638B" w14:textId="3D3FB90D" w:rsidR="00C21339" w:rsidRPr="00077FB7" w:rsidRDefault="00C21339" w:rsidP="00CC2481">
      <w:pPr>
        <w:pStyle w:val="BodyTextIndent"/>
        <w:tabs>
          <w:tab w:val="left" w:pos="3828"/>
        </w:tabs>
        <w:ind w:right="13" w:firstLine="0"/>
        <w:rPr>
          <w:rFonts w:ascii="Arial" w:hAnsi="Arial" w:cs="Arial"/>
          <w:b/>
          <w:bCs/>
          <w:sz w:val="18"/>
          <w:szCs w:val="20"/>
        </w:rPr>
      </w:pPr>
    </w:p>
    <w:p w14:paraId="079EAB8F" w14:textId="101452D1" w:rsidR="00DA399F" w:rsidRPr="003B10B3" w:rsidRDefault="00DA399F" w:rsidP="00CC2481">
      <w:pPr>
        <w:pStyle w:val="BodyTextIndent"/>
        <w:tabs>
          <w:tab w:val="left" w:pos="3828"/>
        </w:tabs>
        <w:ind w:right="13" w:firstLine="0"/>
        <w:rPr>
          <w:rFonts w:ascii="Arial" w:hAnsi="Arial" w:cs="Arial"/>
          <w:b/>
          <w:bCs/>
          <w:sz w:val="20"/>
          <w:szCs w:val="20"/>
        </w:rPr>
      </w:pPr>
      <w:r w:rsidRPr="003B10B3">
        <w:rPr>
          <w:rFonts w:ascii="Arial" w:hAnsi="Arial" w:cs="Arial"/>
          <w:b/>
          <w:bCs/>
          <w:sz w:val="20"/>
          <w:szCs w:val="20"/>
        </w:rPr>
        <w:t>Gerçeğe uygun değer farkı diğer kapsamlı gelir</w:t>
      </w:r>
      <w:r w:rsidR="00693982">
        <w:rPr>
          <w:rFonts w:ascii="Arial" w:hAnsi="Arial" w:cs="Arial"/>
          <w:b/>
          <w:bCs/>
          <w:sz w:val="20"/>
          <w:szCs w:val="20"/>
        </w:rPr>
        <w:t>e yansıtılan finansal varlıklar</w:t>
      </w:r>
    </w:p>
    <w:p w14:paraId="6D283B2D" w14:textId="77777777" w:rsidR="00DA399F" w:rsidRPr="00077FB7" w:rsidRDefault="00DA399F" w:rsidP="00CC2481">
      <w:pPr>
        <w:pStyle w:val="BodyTextIndent"/>
        <w:tabs>
          <w:tab w:val="left" w:pos="3828"/>
        </w:tabs>
        <w:ind w:right="13" w:firstLine="0"/>
        <w:rPr>
          <w:rFonts w:ascii="Arial" w:hAnsi="Arial" w:cs="Arial"/>
          <w:b/>
          <w:bCs/>
          <w:sz w:val="16"/>
          <w:szCs w:val="20"/>
        </w:rPr>
      </w:pPr>
    </w:p>
    <w:p w14:paraId="040C4D1B" w14:textId="77777777" w:rsidR="008C2FAC" w:rsidRPr="00295D9C" w:rsidRDefault="008C2FAC" w:rsidP="008C2FAC">
      <w:pPr>
        <w:pStyle w:val="BodyTextIndent"/>
        <w:tabs>
          <w:tab w:val="left" w:pos="3828"/>
        </w:tabs>
        <w:ind w:right="13" w:firstLine="0"/>
        <w:rPr>
          <w:rFonts w:ascii="Arial" w:hAnsi="Arial" w:cs="Arial"/>
          <w:sz w:val="20"/>
          <w:szCs w:val="20"/>
        </w:rPr>
      </w:pPr>
      <w:r w:rsidRPr="00295D9C">
        <w:rPr>
          <w:rFonts w:ascii="Arial" w:hAnsi="Arial" w:cs="Arial"/>
          <w:sz w:val="20"/>
          <w:szCs w:val="20"/>
        </w:rPr>
        <w:t xml:space="preserve">Gerçeğe uygun değer farkı diğer kapsamlı gelire yansıtılan finansal varlıklar ilk kayda alınmalarında gerçeğe uygun değerlerini yansıtan elde etme maliyet bedellerine, işlem maliyetlerinin eklenmesi ile muhasebeleştirilmektedir. </w:t>
      </w:r>
      <w:proofErr w:type="gramStart"/>
      <w:r w:rsidRPr="00295D9C">
        <w:rPr>
          <w:rFonts w:ascii="Arial" w:hAnsi="Arial" w:cs="Arial"/>
          <w:sz w:val="20"/>
          <w:szCs w:val="20"/>
        </w:rPr>
        <w:t xml:space="preserve">İlk kayda alımdan sonra gerçeğe uygun değer farkı diğer kapsamlı gelire yansıtılan borçlanma senetlerinin müteakip değerlemesi gerçeğe uygun değeri üzerinden yapılmakta ve gerçeğe uygun değerdeki değişikliklerden kaynaklanan ve menkullerin iskonto edilmiş değeri ile gerçeğe uygun değeri arasındaki farkı ifade eden gerçekleşmemiş kar veya zararlar özkaynak kalemleri içerisinde “Kâr veya Zararda Yeniden Sınıflandırılacak Birikmiş Diğer Kapsamlı Gelirler veya Giderler” hesabı altında gösterilmektedir. </w:t>
      </w:r>
      <w:proofErr w:type="gramEnd"/>
      <w:r w:rsidRPr="00295D9C">
        <w:rPr>
          <w:rFonts w:ascii="Arial" w:hAnsi="Arial" w:cs="Arial"/>
          <w:sz w:val="20"/>
          <w:szCs w:val="20"/>
        </w:rPr>
        <w:t xml:space="preserve">Gerçeğe uygun değer farkı diğer kapsamlı gelire yansıtılan finansal varlıkların elden çıkarılması durumunda özkaynaklarda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kote olmayan özkaynağa dayalı araçlar ise maliyet değerlerinden varsa değer düşüklükleri indirildikten sonraki değerleri ile kayda alınmaktadır. </w:t>
      </w:r>
    </w:p>
    <w:p w14:paraId="417D5DCC" w14:textId="68D6F0C2" w:rsidR="001B4B30" w:rsidRPr="00077FB7" w:rsidRDefault="001B4B30" w:rsidP="00CC2481">
      <w:pPr>
        <w:ind w:right="13"/>
        <w:rPr>
          <w:rFonts w:ascii="Arial" w:hAnsi="Arial" w:cs="Arial"/>
          <w:b/>
          <w:sz w:val="18"/>
          <w:szCs w:val="20"/>
          <w:lang w:eastAsia="en-US"/>
        </w:rPr>
      </w:pPr>
    </w:p>
    <w:p w14:paraId="260F5A77" w14:textId="3422CADD" w:rsidR="002D7F50" w:rsidRPr="003B10B3" w:rsidRDefault="002D7F50" w:rsidP="00CC2481">
      <w:pPr>
        <w:pStyle w:val="BodyTextIndent"/>
        <w:tabs>
          <w:tab w:val="left" w:pos="3828"/>
        </w:tabs>
        <w:ind w:right="13" w:firstLine="0"/>
        <w:rPr>
          <w:rFonts w:ascii="Arial" w:hAnsi="Arial" w:cs="Arial"/>
          <w:b/>
          <w:sz w:val="20"/>
          <w:szCs w:val="20"/>
        </w:rPr>
      </w:pPr>
      <w:r w:rsidRPr="003B10B3">
        <w:rPr>
          <w:rFonts w:ascii="Arial" w:hAnsi="Arial" w:cs="Arial"/>
          <w:b/>
          <w:sz w:val="20"/>
          <w:szCs w:val="20"/>
        </w:rPr>
        <w:t>İtfa edilmiş maliyeti üzerinden değerlenen finansal varlıklar</w:t>
      </w:r>
      <w:r w:rsidR="00E87737" w:rsidRPr="003B10B3">
        <w:rPr>
          <w:rFonts w:ascii="Arial" w:hAnsi="Arial" w:cs="Arial"/>
          <w:b/>
          <w:sz w:val="20"/>
          <w:szCs w:val="20"/>
        </w:rPr>
        <w:t xml:space="preserve"> ve yükümlülükler</w:t>
      </w:r>
    </w:p>
    <w:p w14:paraId="360E5814" w14:textId="77777777" w:rsidR="002D7F50" w:rsidRPr="00077FB7" w:rsidRDefault="002D7F50" w:rsidP="00CC2481">
      <w:pPr>
        <w:pStyle w:val="BodyTextIndent"/>
        <w:tabs>
          <w:tab w:val="left" w:pos="3828"/>
        </w:tabs>
        <w:ind w:right="13" w:firstLine="0"/>
        <w:rPr>
          <w:rFonts w:ascii="Arial" w:hAnsi="Arial" w:cs="Arial"/>
          <w:b/>
          <w:sz w:val="16"/>
          <w:szCs w:val="20"/>
        </w:rPr>
      </w:pPr>
    </w:p>
    <w:p w14:paraId="2C8DED9F" w14:textId="77777777" w:rsidR="008C2FAC" w:rsidRPr="00295D9C" w:rsidRDefault="008C2FAC" w:rsidP="008C2FAC">
      <w:pPr>
        <w:pStyle w:val="BodyTextIndent"/>
        <w:ind w:right="13" w:firstLine="0"/>
        <w:rPr>
          <w:rFonts w:ascii="Arial" w:hAnsi="Arial" w:cs="Arial"/>
          <w:sz w:val="20"/>
          <w:szCs w:val="20"/>
        </w:rPr>
      </w:pPr>
      <w:r w:rsidRPr="00295D9C">
        <w:rPr>
          <w:rFonts w:ascii="Arial" w:hAnsi="Arial" w:cs="Arial"/>
          <w:sz w:val="20"/>
          <w:szCs w:val="20"/>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İtfa edilmiş maliyeti ile ölçülen finansal varlıklar ve yükümlülükler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ve yükümlülükler ile ilgili kar payı gelirleri ve kar payı giderleri gelir tablosuna yansıtılmaktadır. </w:t>
      </w:r>
    </w:p>
    <w:p w14:paraId="1E2A7B15" w14:textId="77777777" w:rsidR="00B56D21" w:rsidRPr="00B56D21" w:rsidRDefault="00B56D21" w:rsidP="00B56D21">
      <w:pPr>
        <w:pStyle w:val="BodyTextIndent"/>
        <w:ind w:right="13" w:firstLine="0"/>
        <w:rPr>
          <w:rFonts w:ascii="Arial" w:hAnsi="Arial" w:cs="Arial"/>
          <w:sz w:val="16"/>
          <w:szCs w:val="20"/>
        </w:rPr>
      </w:pPr>
    </w:p>
    <w:p w14:paraId="543C79AC" w14:textId="05BE420D" w:rsidR="008C2FAC" w:rsidRPr="00295D9C" w:rsidRDefault="008C2FAC" w:rsidP="008C2FAC">
      <w:pPr>
        <w:pStyle w:val="BodyTextIndent"/>
        <w:ind w:right="13" w:firstLine="0"/>
        <w:rPr>
          <w:rFonts w:ascii="Arial" w:hAnsi="Arial" w:cs="Arial"/>
          <w:sz w:val="20"/>
          <w:szCs w:val="20"/>
        </w:rPr>
      </w:pPr>
      <w:r w:rsidRPr="00295D9C">
        <w:rPr>
          <w:rFonts w:ascii="Arial" w:hAnsi="Arial" w:cs="Arial"/>
          <w:sz w:val="20"/>
          <w:szCs w:val="20"/>
        </w:rPr>
        <w:t>Ana Ortaklık Banka’nın</w:t>
      </w:r>
      <w:r w:rsidR="003610C3">
        <w:rPr>
          <w:rFonts w:ascii="Arial" w:hAnsi="Arial" w:cs="Arial"/>
          <w:sz w:val="20"/>
          <w:szCs w:val="20"/>
        </w:rPr>
        <w:t xml:space="preserve"> 31</w:t>
      </w:r>
      <w:r w:rsidR="003610C3" w:rsidRPr="00BA6A0B">
        <w:rPr>
          <w:rFonts w:ascii="Arial" w:hAnsi="Arial" w:cs="Arial"/>
          <w:sz w:val="20"/>
          <w:szCs w:val="20"/>
        </w:rPr>
        <w:t xml:space="preserve"> </w:t>
      </w:r>
      <w:r w:rsidR="003610C3">
        <w:rPr>
          <w:rFonts w:ascii="Arial" w:hAnsi="Arial" w:cs="Arial"/>
          <w:sz w:val="20"/>
          <w:szCs w:val="20"/>
        </w:rPr>
        <w:t xml:space="preserve">Aralık </w:t>
      </w:r>
      <w:r w:rsidR="003610C3" w:rsidRPr="00BA6A0B">
        <w:rPr>
          <w:rFonts w:ascii="Arial" w:hAnsi="Arial" w:cs="Arial"/>
          <w:sz w:val="20"/>
          <w:szCs w:val="20"/>
        </w:rPr>
        <w:t>202</w:t>
      </w:r>
      <w:r w:rsidR="003610C3">
        <w:rPr>
          <w:rFonts w:ascii="Arial" w:hAnsi="Arial" w:cs="Arial"/>
          <w:sz w:val="20"/>
          <w:szCs w:val="20"/>
        </w:rPr>
        <w:t>3</w:t>
      </w:r>
      <w:r w:rsidR="003610C3" w:rsidRPr="00640653">
        <w:rPr>
          <w:rFonts w:ascii="Arial" w:hAnsi="Arial" w:cs="Arial"/>
          <w:sz w:val="20"/>
          <w:szCs w:val="20"/>
        </w:rPr>
        <w:t xml:space="preserve"> tarihi itibarıyla Alacaklı Kuruluşu Türkiye Varlık Fonu Yönetimi A.Ş. olan TRT240424F22 ISIN kodlu, 24 Nisan 2019 başlangıç tarihli, en erken beş yıl geri ödeme </w:t>
      </w:r>
      <w:proofErr w:type="gramStart"/>
      <w:r w:rsidR="003610C3" w:rsidRPr="00640653">
        <w:rPr>
          <w:rFonts w:ascii="Arial" w:hAnsi="Arial" w:cs="Arial"/>
          <w:sz w:val="20"/>
          <w:szCs w:val="20"/>
        </w:rPr>
        <w:t>opsiyonu</w:t>
      </w:r>
      <w:proofErr w:type="gramEnd"/>
      <w:r w:rsidR="003610C3" w:rsidRPr="00640653">
        <w:rPr>
          <w:rFonts w:ascii="Arial" w:hAnsi="Arial" w:cs="Arial"/>
          <w:sz w:val="20"/>
          <w:szCs w:val="20"/>
        </w:rPr>
        <w:t xml:space="preserve"> olan ve vadesiz </w:t>
      </w:r>
      <w:r w:rsidR="003610C3">
        <w:rPr>
          <w:rFonts w:ascii="Arial" w:hAnsi="Arial" w:cs="Arial"/>
          <w:sz w:val="20"/>
          <w:szCs w:val="20"/>
        </w:rPr>
        <w:t xml:space="preserve">nominali </w:t>
      </w:r>
      <w:r w:rsidR="003610C3" w:rsidRPr="00640653">
        <w:rPr>
          <w:rFonts w:ascii="Arial" w:hAnsi="Arial" w:cs="Arial"/>
          <w:sz w:val="20"/>
          <w:szCs w:val="20"/>
        </w:rPr>
        <w:t xml:space="preserve">100.000.000 Euro </w:t>
      </w:r>
      <w:r w:rsidR="003610C3" w:rsidRPr="00E42CBD">
        <w:rPr>
          <w:rFonts w:ascii="Arial" w:hAnsi="Arial" w:cs="Arial"/>
          <w:sz w:val="20"/>
          <w:szCs w:val="20"/>
        </w:rPr>
        <w:t>değerinde bir adet sermaye benzeri borçlanma aracı bulunmakta</w:t>
      </w:r>
      <w:r w:rsidR="003610C3">
        <w:rPr>
          <w:rFonts w:ascii="Arial" w:hAnsi="Arial" w:cs="Arial"/>
          <w:sz w:val="20"/>
          <w:szCs w:val="20"/>
        </w:rPr>
        <w:t>dır</w:t>
      </w:r>
      <w:r w:rsidRPr="00295D9C">
        <w:rPr>
          <w:rFonts w:ascii="Arial" w:hAnsi="Arial" w:cs="Arial"/>
          <w:sz w:val="20"/>
          <w:szCs w:val="20"/>
        </w:rPr>
        <w:t xml:space="preserve"> (Bölüm 5 Kısım 2 Dipnot 11).</w:t>
      </w:r>
    </w:p>
    <w:p w14:paraId="2B32188C" w14:textId="77777777" w:rsidR="00E87737" w:rsidRPr="00B56D21" w:rsidRDefault="00E87737" w:rsidP="00E87737">
      <w:pPr>
        <w:pStyle w:val="BodyTextIndent"/>
        <w:ind w:firstLine="0"/>
        <w:rPr>
          <w:rFonts w:ascii="Arial" w:hAnsi="Arial" w:cs="Arial"/>
          <w:sz w:val="16"/>
          <w:szCs w:val="20"/>
        </w:rPr>
      </w:pPr>
    </w:p>
    <w:p w14:paraId="55215EF4" w14:textId="1E8D8199" w:rsidR="008C2FAC" w:rsidRDefault="008C2FAC" w:rsidP="008C2FAC">
      <w:pPr>
        <w:pStyle w:val="BodyTextIndent"/>
        <w:ind w:firstLine="0"/>
        <w:rPr>
          <w:rFonts w:ascii="Arial" w:hAnsi="Arial" w:cs="Arial"/>
          <w:sz w:val="20"/>
          <w:szCs w:val="20"/>
        </w:rPr>
      </w:pPr>
      <w:r w:rsidRPr="00295D9C">
        <w:rPr>
          <w:rFonts w:ascii="Arial" w:hAnsi="Arial" w:cs="Arial"/>
          <w:sz w:val="20"/>
          <w:szCs w:val="20"/>
        </w:rPr>
        <w:t xml:space="preserve">Ayrıca, bu işlem ile ilgili olarak %0 getirili vadesiz kamu menkul kıymetleri </w:t>
      </w:r>
      <w:r w:rsidR="00A335D6">
        <w:rPr>
          <w:rFonts w:ascii="Arial" w:hAnsi="Arial" w:cs="Arial"/>
          <w:sz w:val="20"/>
          <w:szCs w:val="20"/>
        </w:rPr>
        <w:t xml:space="preserve">Ana Ortaklık </w:t>
      </w:r>
      <w:r w:rsidRPr="00295D9C">
        <w:rPr>
          <w:rFonts w:ascii="Arial" w:hAnsi="Arial" w:cs="Arial"/>
          <w:sz w:val="20"/>
          <w:szCs w:val="20"/>
        </w:rPr>
        <w:t>Banka Yönetimi</w:t>
      </w:r>
      <w:r w:rsidR="00A335D6">
        <w:rPr>
          <w:rFonts w:ascii="Arial" w:hAnsi="Arial" w:cs="Arial"/>
          <w:sz w:val="20"/>
          <w:szCs w:val="20"/>
        </w:rPr>
        <w:t>’</w:t>
      </w:r>
      <w:r w:rsidRPr="00295D9C">
        <w:rPr>
          <w:rFonts w:ascii="Arial" w:hAnsi="Arial" w:cs="Arial"/>
          <w:sz w:val="20"/>
          <w:szCs w:val="20"/>
        </w:rPr>
        <w:t>nin aldığı karar doğrultusunda ‘itfa edilmiş maliyetinden taşınan finansal varlık’ olarak sınıflandırılmış ve kamu menkul kıymet getiri oranları ile indirgenmiş tutarı ile bilançoya alınmıştır. İlk edinim tarihi maliyet değeri ve indirgenmiş tutarı arasındaki fark özkaynakların içinde ‘Diğer Sermaye Yedekleri’ hesabında muhasebeleştirilmiştir (Bölüm 5 Kısım 1 Dipnot 6).</w:t>
      </w:r>
    </w:p>
    <w:p w14:paraId="35B19822" w14:textId="22BFF30E" w:rsidR="00590F1C" w:rsidRDefault="00590F1C" w:rsidP="008C2FAC">
      <w:pPr>
        <w:pStyle w:val="BodyTextIndent"/>
        <w:ind w:firstLine="0"/>
        <w:rPr>
          <w:rFonts w:ascii="Arial" w:hAnsi="Arial" w:cs="Arial"/>
          <w:sz w:val="20"/>
          <w:szCs w:val="20"/>
        </w:rPr>
      </w:pPr>
    </w:p>
    <w:p w14:paraId="798260D5" w14:textId="4FA5C06A" w:rsidR="00AD463F" w:rsidRDefault="00AD463F">
      <w:pPr>
        <w:rPr>
          <w:rFonts w:ascii="Arial" w:hAnsi="Arial" w:cs="Arial"/>
          <w:sz w:val="12"/>
          <w:szCs w:val="12"/>
          <w:lang w:eastAsia="en-US"/>
        </w:rPr>
      </w:pPr>
    </w:p>
    <w:p w14:paraId="24D39500" w14:textId="17C84753" w:rsidR="00C454E4" w:rsidRDefault="00C454E4">
      <w:pPr>
        <w:rPr>
          <w:rFonts w:ascii="Arial" w:hAnsi="Arial" w:cs="Arial"/>
          <w:sz w:val="12"/>
          <w:szCs w:val="12"/>
          <w:lang w:eastAsia="en-US"/>
        </w:rPr>
      </w:pPr>
    </w:p>
    <w:p w14:paraId="7964FA17" w14:textId="1D4FAC9A" w:rsidR="00C454E4" w:rsidRDefault="00C454E4">
      <w:pPr>
        <w:rPr>
          <w:rFonts w:ascii="Arial" w:hAnsi="Arial" w:cs="Arial"/>
          <w:sz w:val="12"/>
          <w:szCs w:val="12"/>
          <w:lang w:eastAsia="en-US"/>
        </w:rPr>
      </w:pPr>
    </w:p>
    <w:p w14:paraId="149D4320" w14:textId="5164A49A" w:rsidR="00C454E4" w:rsidRDefault="00C454E4">
      <w:pPr>
        <w:rPr>
          <w:rFonts w:ascii="Arial" w:hAnsi="Arial" w:cs="Arial"/>
          <w:sz w:val="12"/>
          <w:szCs w:val="12"/>
          <w:lang w:eastAsia="en-US"/>
        </w:rPr>
      </w:pPr>
    </w:p>
    <w:p w14:paraId="1D0B7FD7" w14:textId="77777777" w:rsidR="00C454E4" w:rsidRDefault="00C454E4">
      <w:pPr>
        <w:rPr>
          <w:rFonts w:ascii="Arial" w:hAnsi="Arial" w:cs="Arial"/>
          <w:sz w:val="12"/>
          <w:szCs w:val="12"/>
          <w:lang w:eastAsia="en-US"/>
        </w:rPr>
      </w:pPr>
    </w:p>
    <w:p w14:paraId="38D58941" w14:textId="77777777" w:rsidR="007D0502" w:rsidRPr="00590F1C" w:rsidRDefault="007D0502">
      <w:pPr>
        <w:rPr>
          <w:rFonts w:ascii="Arial" w:hAnsi="Arial" w:cs="Arial"/>
          <w:sz w:val="12"/>
          <w:szCs w:val="12"/>
          <w:lang w:eastAsia="en-US"/>
        </w:rPr>
      </w:pPr>
    </w:p>
    <w:p w14:paraId="3A14BCBC" w14:textId="223EF4B6" w:rsidR="007B6F66" w:rsidRDefault="007B6F66" w:rsidP="007B6F66">
      <w:pPr>
        <w:pStyle w:val="BodyTextIndent"/>
        <w:ind w:hanging="567"/>
        <w:rPr>
          <w:rFonts w:ascii="Arial" w:hAnsi="Arial" w:cs="Arial"/>
          <w:b/>
          <w:sz w:val="20"/>
        </w:rPr>
      </w:pPr>
      <w:r w:rsidRPr="003B10B3">
        <w:rPr>
          <w:rFonts w:ascii="Arial" w:hAnsi="Arial" w:cs="Arial"/>
          <w:b/>
          <w:sz w:val="20"/>
        </w:rPr>
        <w:lastRenderedPageBreak/>
        <w:t>VII.</w:t>
      </w:r>
      <w:r w:rsidRPr="003B10B3">
        <w:rPr>
          <w:rFonts w:ascii="Arial" w:hAnsi="Arial" w:cs="Arial"/>
          <w:b/>
          <w:sz w:val="20"/>
        </w:rPr>
        <w:tab/>
        <w:t xml:space="preserve">Finansal varlıklara </w:t>
      </w:r>
      <w:r>
        <w:rPr>
          <w:rFonts w:ascii="Arial" w:hAnsi="Arial" w:cs="Arial"/>
          <w:b/>
          <w:sz w:val="20"/>
        </w:rPr>
        <w:t xml:space="preserve">ve yükümlülüklere </w:t>
      </w:r>
      <w:r w:rsidRPr="003B10B3">
        <w:rPr>
          <w:rFonts w:ascii="Arial" w:hAnsi="Arial" w:cs="Arial"/>
          <w:b/>
          <w:sz w:val="20"/>
        </w:rPr>
        <w:t>ilişkin açıklamalar</w:t>
      </w:r>
      <w:r>
        <w:rPr>
          <w:rFonts w:ascii="Arial" w:hAnsi="Arial" w:cs="Arial"/>
          <w:b/>
          <w:sz w:val="20"/>
        </w:rPr>
        <w:t xml:space="preserve"> (devamı)</w:t>
      </w:r>
      <w:r w:rsidRPr="003B10B3">
        <w:rPr>
          <w:rFonts w:ascii="Arial" w:hAnsi="Arial" w:cs="Arial"/>
          <w:b/>
          <w:sz w:val="20"/>
        </w:rPr>
        <w:t>:</w:t>
      </w:r>
    </w:p>
    <w:p w14:paraId="643EA4A2" w14:textId="77777777" w:rsidR="0043721C" w:rsidRDefault="0043721C" w:rsidP="007B6F66">
      <w:pPr>
        <w:pStyle w:val="BodyTextIndent"/>
        <w:ind w:hanging="567"/>
        <w:rPr>
          <w:rFonts w:ascii="Arial" w:hAnsi="Arial" w:cs="Arial"/>
          <w:sz w:val="20"/>
          <w:szCs w:val="20"/>
        </w:rPr>
      </w:pPr>
    </w:p>
    <w:p w14:paraId="2A9A3D6F" w14:textId="283667FD" w:rsidR="0043721C" w:rsidRPr="003B10B3" w:rsidRDefault="0043721C" w:rsidP="0043721C">
      <w:pPr>
        <w:pStyle w:val="BodyTextIndent"/>
        <w:tabs>
          <w:tab w:val="left" w:pos="3828"/>
        </w:tabs>
        <w:ind w:right="13" w:firstLine="0"/>
        <w:rPr>
          <w:rFonts w:ascii="Arial" w:hAnsi="Arial" w:cs="Arial"/>
          <w:b/>
          <w:sz w:val="20"/>
          <w:szCs w:val="20"/>
        </w:rPr>
      </w:pPr>
      <w:r w:rsidRPr="003B10B3">
        <w:rPr>
          <w:rFonts w:ascii="Arial" w:hAnsi="Arial" w:cs="Arial"/>
          <w:b/>
          <w:sz w:val="20"/>
          <w:szCs w:val="20"/>
        </w:rPr>
        <w:t>İtfa edilmiş maliyeti üzerinden değerlenen finansal varlıklar ve yükümlülükler</w:t>
      </w:r>
      <w:r>
        <w:rPr>
          <w:rFonts w:ascii="Arial" w:hAnsi="Arial" w:cs="Arial"/>
          <w:b/>
          <w:sz w:val="20"/>
          <w:szCs w:val="20"/>
        </w:rPr>
        <w:t xml:space="preserve"> (devamı)</w:t>
      </w:r>
    </w:p>
    <w:p w14:paraId="7A83DDAF" w14:textId="77777777" w:rsidR="00A47BFE" w:rsidRDefault="00A47BFE" w:rsidP="00E87737">
      <w:pPr>
        <w:pStyle w:val="BodyTextIndent"/>
        <w:ind w:firstLine="0"/>
        <w:rPr>
          <w:rFonts w:ascii="Arial" w:hAnsi="Arial" w:cs="Arial"/>
          <w:sz w:val="20"/>
          <w:szCs w:val="20"/>
        </w:rPr>
      </w:pPr>
    </w:p>
    <w:p w14:paraId="213E97FF" w14:textId="77777777" w:rsidR="00DF4FE8" w:rsidRPr="00A47BFE" w:rsidRDefault="00DF4FE8" w:rsidP="00DF4FE8">
      <w:pPr>
        <w:pStyle w:val="BodyTextIndent"/>
        <w:ind w:firstLine="0"/>
        <w:rPr>
          <w:rFonts w:ascii="Arial" w:hAnsi="Arial" w:cs="Arial"/>
          <w:sz w:val="20"/>
          <w:szCs w:val="20"/>
        </w:rPr>
      </w:pPr>
      <w:r w:rsidRPr="00295D9C">
        <w:rPr>
          <w:rFonts w:ascii="Arial" w:hAnsi="Arial" w:cs="Arial"/>
          <w:sz w:val="20"/>
          <w:szCs w:val="20"/>
        </w:rPr>
        <w:t xml:space="preserve">Ana Ortaklık Banka’nın kar-zarar ortaklığı (müşareke) yatırımları “İtfa Edilmiş Maliyetiyle Ölçülenler” hesabında izlenmektedir. Ana Ortaklık Banka’nın BDDK Tekdüzen Hesap Planına göre krediler hesabında izlediği kar-zarar ortaklığı (müşareke) yatırımları BDDK’nın E-43890421-010.07.01-1294 sayılı yazısı </w:t>
      </w:r>
      <w:proofErr w:type="gramStart"/>
      <w:r w:rsidRPr="00295D9C">
        <w:rPr>
          <w:rFonts w:ascii="Arial" w:hAnsi="Arial" w:cs="Arial"/>
          <w:sz w:val="20"/>
          <w:szCs w:val="20"/>
        </w:rPr>
        <w:t>ile,</w:t>
      </w:r>
      <w:proofErr w:type="gramEnd"/>
      <w:r w:rsidRPr="00295D9C">
        <w:rPr>
          <w:rFonts w:ascii="Arial" w:hAnsi="Arial" w:cs="Arial"/>
          <w:sz w:val="20"/>
          <w:szCs w:val="20"/>
        </w:rPr>
        <w:t xml:space="preserve"> 31 Aralık 2020 tarihi itibarıyla ilk defa değerlemesi yapılacak olanlar veya 1 Ocak 2021 tarihinden sonra yeni kullandırılan “emek-sermaye ortaklığı” (mudarebe) veya “kâr-zarar ortaklığı” (müşareke) şeklindeki ortaklık finansmanı fonlamaları için “Faizsiz Finans Muhasebe Standardı 3: Mudarebe Finansmanı” veya “Faizsiz Finans Muhasebe Standardı 4: Müşareke Finansmanı” standartları uygulanması hükmüne uygun olarak olarak muhasebeleştirilmiştir.</w:t>
      </w:r>
    </w:p>
    <w:p w14:paraId="133F47EC" w14:textId="47B2C6F4" w:rsidR="00B56D21" w:rsidRPr="00590F1C" w:rsidRDefault="00B56D21" w:rsidP="00B56D21">
      <w:pPr>
        <w:pStyle w:val="BodyText3"/>
        <w:tabs>
          <w:tab w:val="clear" w:pos="539"/>
          <w:tab w:val="clear" w:pos="5310"/>
          <w:tab w:val="clear" w:pos="7560"/>
        </w:tabs>
        <w:spacing w:line="230" w:lineRule="auto"/>
        <w:ind w:right="386"/>
        <w:jc w:val="both"/>
        <w:rPr>
          <w:rFonts w:ascii="Arial" w:hAnsi="Arial" w:cs="Arial"/>
          <w:b/>
          <w:bCs w:val="0"/>
          <w:i w:val="0"/>
          <w:iCs w:val="0"/>
          <w:sz w:val="12"/>
        </w:rPr>
      </w:pPr>
    </w:p>
    <w:p w14:paraId="6E5B989E" w14:textId="6EB6081A" w:rsidR="002D7F50" w:rsidRPr="003B10B3" w:rsidRDefault="008E72A6" w:rsidP="00146CFF">
      <w:pPr>
        <w:pStyle w:val="BodyText3"/>
        <w:tabs>
          <w:tab w:val="clear" w:pos="539"/>
          <w:tab w:val="clear" w:pos="5310"/>
          <w:tab w:val="clear" w:pos="7560"/>
        </w:tabs>
        <w:spacing w:line="230" w:lineRule="auto"/>
        <w:ind w:left="-567" w:right="386"/>
        <w:jc w:val="both"/>
        <w:rPr>
          <w:rFonts w:ascii="Arial" w:hAnsi="Arial" w:cs="Arial"/>
          <w:b/>
          <w:bCs w:val="0"/>
          <w:i w:val="0"/>
          <w:iCs w:val="0"/>
          <w:sz w:val="20"/>
        </w:rPr>
      </w:pPr>
      <w:r w:rsidRPr="003B10B3">
        <w:rPr>
          <w:rFonts w:ascii="Arial" w:hAnsi="Arial" w:cs="Arial"/>
          <w:b/>
          <w:bCs w:val="0"/>
          <w:i w:val="0"/>
          <w:iCs w:val="0"/>
          <w:sz w:val="20"/>
        </w:rPr>
        <w:t>VII</w:t>
      </w:r>
      <w:r w:rsidR="006467F7" w:rsidRPr="003B10B3">
        <w:rPr>
          <w:rFonts w:ascii="Arial" w:hAnsi="Arial" w:cs="Arial"/>
          <w:b/>
          <w:bCs w:val="0"/>
          <w:i w:val="0"/>
          <w:iCs w:val="0"/>
          <w:sz w:val="20"/>
        </w:rPr>
        <w:t>I</w:t>
      </w:r>
      <w:r w:rsidRPr="003B10B3">
        <w:rPr>
          <w:rFonts w:ascii="Arial" w:hAnsi="Arial" w:cs="Arial"/>
          <w:b/>
          <w:bCs w:val="0"/>
          <w:i w:val="0"/>
          <w:iCs w:val="0"/>
          <w:sz w:val="20"/>
        </w:rPr>
        <w:t>.</w:t>
      </w:r>
      <w:r w:rsidRPr="003B10B3">
        <w:rPr>
          <w:rFonts w:ascii="Arial" w:hAnsi="Arial" w:cs="Arial"/>
          <w:b/>
          <w:bCs w:val="0"/>
          <w:i w:val="0"/>
          <w:iCs w:val="0"/>
          <w:sz w:val="20"/>
        </w:rPr>
        <w:tab/>
      </w:r>
      <w:r w:rsidR="002D7F50" w:rsidRPr="003B10B3">
        <w:rPr>
          <w:rFonts w:ascii="Arial" w:hAnsi="Arial" w:cs="Arial"/>
          <w:b/>
          <w:bCs w:val="0"/>
          <w:i w:val="0"/>
          <w:iCs w:val="0"/>
          <w:sz w:val="20"/>
        </w:rPr>
        <w:t>Beklenen zarar karşılıklarına ilişkin açıklamalar:</w:t>
      </w:r>
    </w:p>
    <w:p w14:paraId="4AFAD81D" w14:textId="77777777" w:rsidR="00632D27" w:rsidRPr="00077FB7" w:rsidRDefault="00632D27" w:rsidP="004F6BE8">
      <w:pPr>
        <w:pStyle w:val="BodyText2"/>
        <w:tabs>
          <w:tab w:val="left" w:pos="3828"/>
        </w:tabs>
        <w:ind w:right="386" w:hanging="748"/>
        <w:rPr>
          <w:rFonts w:ascii="Arial" w:hAnsi="Arial" w:cs="Arial"/>
          <w:sz w:val="16"/>
          <w:szCs w:val="16"/>
        </w:rPr>
      </w:pPr>
    </w:p>
    <w:p w14:paraId="3FFA1107" w14:textId="77777777" w:rsidR="00DF4FE8" w:rsidRPr="00295D9C" w:rsidRDefault="00DF4FE8" w:rsidP="00DF4FE8">
      <w:pPr>
        <w:pStyle w:val="BodyTextIndent"/>
        <w:tabs>
          <w:tab w:val="left" w:pos="3828"/>
        </w:tabs>
        <w:ind w:firstLine="0"/>
        <w:rPr>
          <w:rFonts w:ascii="Arial" w:hAnsi="Arial" w:cs="Arial"/>
          <w:sz w:val="20"/>
          <w:szCs w:val="20"/>
        </w:rPr>
      </w:pPr>
      <w:proofErr w:type="gramStart"/>
      <w:r w:rsidRPr="00295D9C">
        <w:rPr>
          <w:rFonts w:ascii="Arial" w:hAnsi="Arial" w:cs="Arial"/>
          <w:sz w:val="20"/>
          <w:szCs w:val="20"/>
        </w:rPr>
        <w:t xml:space="preserve">1 Ocak 2018 tarihinden itibaren, TFRS 9 “Bankalarca Kredilerin ve Diğer Alacakların Niteliklerinin Belirlenmesi ve Bunlar İçin Ayrılacak Karşılıklara İlişkin Usul ve Esaslar Hakkında Yönetmelik” ve 22 Haziran 2016 tarih ve 29750 sayılı Resmi Gazete’de yayımlanan ve 1 Ocak 2018 tarihi itibarıyla yürürlüğe giren “Kredilerin Sınıflandırılması ve Bunlar için Ayrılacak Karşılıklara İlişkin Usul ve Esaslar Hakkında Yönetmelik” uyarınca itfa edilmiş maliyetinden ve gerçeğe uygun değer farkı diğer kapsamlı gelire yansıtılarak ölçülen finansal varlıklarla birlikte cayılamaz kredi taahhütleri ve gayrinakdi kredileri için beklenen zarar karşılığı ayrılmaktadır. </w:t>
      </w:r>
      <w:proofErr w:type="gramEnd"/>
      <w:r w:rsidRPr="00295D9C">
        <w:rPr>
          <w:rFonts w:ascii="Arial" w:hAnsi="Arial" w:cs="Arial"/>
          <w:sz w:val="20"/>
          <w:szCs w:val="20"/>
        </w:rPr>
        <w:t xml:space="preserve">Her raporlama tarihinde, değer düşüklüğü kapsamındaki finansal aracın kredi riskinde ilk defa finansal tablolara alınmasından bu yana önemli bir artış olup olmadığı değerlendirilir. Bu değerlendirme yapılırken, finansal aracın temerrüt riskinde meydana gelen değişim dikkate alınır. </w:t>
      </w:r>
    </w:p>
    <w:p w14:paraId="00E9561A" w14:textId="77777777" w:rsidR="00CF1160" w:rsidRPr="00515EA6" w:rsidRDefault="00CF1160" w:rsidP="00E87737">
      <w:pPr>
        <w:pStyle w:val="BodyTextIndent"/>
        <w:tabs>
          <w:tab w:val="left" w:pos="3828"/>
        </w:tabs>
        <w:ind w:firstLine="0"/>
        <w:rPr>
          <w:rFonts w:ascii="Arial" w:hAnsi="Arial" w:cs="Arial"/>
          <w:sz w:val="14"/>
          <w:szCs w:val="20"/>
        </w:rPr>
      </w:pPr>
    </w:p>
    <w:p w14:paraId="790528CD" w14:textId="77777777" w:rsidR="00DF4FE8" w:rsidRPr="00295D9C" w:rsidRDefault="00DF4FE8" w:rsidP="00DF4FE8">
      <w:pPr>
        <w:pStyle w:val="BodyTextIndent"/>
        <w:tabs>
          <w:tab w:val="left" w:pos="3828"/>
        </w:tabs>
        <w:ind w:firstLine="0"/>
        <w:rPr>
          <w:rFonts w:ascii="Arial" w:hAnsi="Arial" w:cs="Arial"/>
          <w:sz w:val="20"/>
          <w:lang w:eastAsia="tr-TR"/>
        </w:rPr>
      </w:pPr>
      <w:proofErr w:type="gramStart"/>
      <w:r w:rsidRPr="00295D9C">
        <w:rPr>
          <w:rFonts w:ascii="Arial" w:hAnsi="Arial" w:cs="Arial"/>
          <w:sz w:val="20"/>
          <w:lang w:eastAsia="tr-TR"/>
        </w:rPr>
        <w:t xml:space="preserve">Ana Ortaklık Banka, bir finansal araçtaki kredi riskinin, ilk defa finansal tablolara alınmasından bu yana önemli ölçüde artış meydana gelmemesi durumunda söz konusu finansal varlığı birinci aşama olarak sınıflandırır ve sözkonusu finansal varlığa her raporlama tarihinde, finansal araca ilişkin zarar karşılığını 12 aylık beklenen kredi zararlarına eşit bir tutardan ölçer. </w:t>
      </w:r>
      <w:proofErr w:type="gramEnd"/>
      <w:r w:rsidRPr="00295D9C">
        <w:rPr>
          <w:rFonts w:ascii="Arial" w:hAnsi="Arial" w:cs="Arial"/>
          <w:sz w:val="20"/>
          <w:lang w:eastAsia="tr-TR"/>
        </w:rPr>
        <w:t xml:space="preserve">Değer düşüklüğünün amacı, ilk defa finansal tablolara alınmasından bu yana kredi riskinde önemli artışlar olan tüm finansal araçlar için bireysel ya da toplu olarak makul ve ileriye dönük olanlar da </w:t>
      </w:r>
      <w:proofErr w:type="gramStart"/>
      <w:r w:rsidRPr="00295D9C">
        <w:rPr>
          <w:rFonts w:ascii="Arial" w:hAnsi="Arial" w:cs="Arial"/>
          <w:sz w:val="20"/>
          <w:lang w:eastAsia="tr-TR"/>
        </w:rPr>
        <w:t>dahil</w:t>
      </w:r>
      <w:proofErr w:type="gramEnd"/>
      <w:r w:rsidRPr="00295D9C">
        <w:rPr>
          <w:rFonts w:ascii="Arial" w:hAnsi="Arial" w:cs="Arial"/>
          <w:sz w:val="20"/>
          <w:lang w:eastAsia="tr-TR"/>
        </w:rPr>
        <w:t xml:space="preserve"> desteklenebilir tüm bilgiler dikkate alınarak ömür boyu beklenen zararlarının finansal tablolara alınmasıdır. </w:t>
      </w:r>
    </w:p>
    <w:p w14:paraId="66AAFDBC" w14:textId="77777777" w:rsidR="00457F8C" w:rsidRPr="00590F1C" w:rsidRDefault="00457F8C" w:rsidP="00E87737">
      <w:pPr>
        <w:pStyle w:val="BodyTextIndent"/>
        <w:tabs>
          <w:tab w:val="left" w:pos="3828"/>
        </w:tabs>
        <w:ind w:firstLine="0"/>
        <w:rPr>
          <w:rFonts w:ascii="Arial" w:hAnsi="Arial" w:cs="Arial"/>
          <w:sz w:val="12"/>
          <w:lang w:eastAsia="tr-TR"/>
        </w:rPr>
      </w:pPr>
    </w:p>
    <w:p w14:paraId="2F06D153" w14:textId="77777777"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lang w:eastAsia="tr-TR"/>
        </w:rPr>
        <w:t>Beklenen kredi zararları tahmini tarafsız, olasılıklara göre ağırlıklandırılmış ve geçmiş olaylar,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5D83725B" w14:textId="4F84BE0E" w:rsidR="00C553A8" w:rsidRPr="00590F1C" w:rsidRDefault="00C553A8" w:rsidP="004F6BE8">
      <w:pPr>
        <w:pStyle w:val="BodyTextIndent"/>
        <w:tabs>
          <w:tab w:val="left" w:pos="3828"/>
        </w:tabs>
        <w:ind w:firstLine="0"/>
        <w:rPr>
          <w:rFonts w:ascii="Arial" w:hAnsi="Arial" w:cs="Arial"/>
          <w:sz w:val="14"/>
          <w:szCs w:val="20"/>
        </w:rPr>
      </w:pPr>
    </w:p>
    <w:p w14:paraId="186EB30A" w14:textId="77777777" w:rsidR="00BC438E" w:rsidRPr="003B10B3" w:rsidRDefault="00BC438E" w:rsidP="004F6BE8">
      <w:pPr>
        <w:pStyle w:val="BodyTextIndent"/>
        <w:tabs>
          <w:tab w:val="left" w:pos="3828"/>
        </w:tabs>
        <w:spacing w:after="120"/>
        <w:ind w:firstLine="0"/>
        <w:rPr>
          <w:rFonts w:ascii="Arial" w:hAnsi="Arial" w:cs="Arial"/>
          <w:b/>
          <w:i/>
          <w:sz w:val="20"/>
          <w:szCs w:val="20"/>
        </w:rPr>
      </w:pPr>
      <w:r w:rsidRPr="003B10B3">
        <w:rPr>
          <w:rFonts w:ascii="Arial" w:hAnsi="Arial" w:cs="Arial"/>
          <w:b/>
          <w:i/>
          <w:sz w:val="20"/>
          <w:szCs w:val="20"/>
        </w:rPr>
        <w:t>Aşama 1:</w:t>
      </w:r>
    </w:p>
    <w:p w14:paraId="5C940CC0" w14:textId="77777777"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rPr>
        <w:t>Finansal tablolara ilk alındıkları anda veya finansal tablolara ilk alındıkları andan sonra kredi riskinde önemli bir artış olmayan finansal varlıklardır. Bu varlıklar için kredi riski değer düşüklüğü karşılığı 12 aylık temerrüt riski üzerinden beklenen kredi zararları tutarında muhasebeleşmektedir. 12 aylık beklenen kredi zararı raporlama tarihini takip eden 12 aylık dönem içerisinde temerrüt beklentisine dayanarak hesaplanır. Beklenen bu 12 aylık temerrüt olasılıkları tahmini bir temerrüt tutarına uygulanır ve beklenen temerrüt halinde kayıp ile çarpılarak hesaplanır.</w:t>
      </w:r>
    </w:p>
    <w:p w14:paraId="7FE30117" w14:textId="15324949" w:rsidR="00A47BFE" w:rsidRDefault="00A47BFE">
      <w:pPr>
        <w:rPr>
          <w:rFonts w:ascii="Arial" w:hAnsi="Arial" w:cs="Arial"/>
          <w:sz w:val="12"/>
          <w:szCs w:val="20"/>
          <w:lang w:eastAsia="en-US"/>
        </w:rPr>
      </w:pPr>
      <w:r>
        <w:rPr>
          <w:rFonts w:ascii="Arial" w:hAnsi="Arial" w:cs="Arial"/>
          <w:sz w:val="12"/>
          <w:szCs w:val="20"/>
        </w:rPr>
        <w:br w:type="page"/>
      </w:r>
    </w:p>
    <w:p w14:paraId="331FEF05" w14:textId="76F4AC8D" w:rsidR="00A47BFE" w:rsidRDefault="00A47BFE" w:rsidP="00A47BFE">
      <w:pPr>
        <w:pStyle w:val="BodyText3"/>
        <w:tabs>
          <w:tab w:val="clear" w:pos="539"/>
          <w:tab w:val="clear" w:pos="5310"/>
          <w:tab w:val="clear" w:pos="7560"/>
        </w:tabs>
        <w:spacing w:line="230" w:lineRule="auto"/>
        <w:ind w:left="-567" w:right="386"/>
        <w:jc w:val="both"/>
        <w:rPr>
          <w:rFonts w:ascii="Arial" w:hAnsi="Arial" w:cs="Arial"/>
          <w:b/>
          <w:bCs w:val="0"/>
          <w:i w:val="0"/>
          <w:iCs w:val="0"/>
          <w:sz w:val="20"/>
        </w:rPr>
      </w:pPr>
      <w:r w:rsidRPr="003B10B3">
        <w:rPr>
          <w:rFonts w:ascii="Arial" w:hAnsi="Arial" w:cs="Arial"/>
          <w:b/>
          <w:bCs w:val="0"/>
          <w:i w:val="0"/>
          <w:iCs w:val="0"/>
          <w:sz w:val="20"/>
        </w:rPr>
        <w:lastRenderedPageBreak/>
        <w:t>VIII.</w:t>
      </w:r>
      <w:r w:rsidRPr="003B10B3">
        <w:rPr>
          <w:rFonts w:ascii="Arial" w:hAnsi="Arial" w:cs="Arial"/>
          <w:b/>
          <w:bCs w:val="0"/>
          <w:i w:val="0"/>
          <w:iCs w:val="0"/>
          <w:sz w:val="20"/>
        </w:rPr>
        <w:tab/>
        <w:t>Beklenen zarar karşılıklarına ilişkin açıklamalar (devamı):</w:t>
      </w:r>
    </w:p>
    <w:p w14:paraId="238C9EDA" w14:textId="77777777" w:rsidR="00A47BFE" w:rsidRPr="00A47BFE" w:rsidRDefault="00A47BFE" w:rsidP="00A47BFE">
      <w:pPr>
        <w:pStyle w:val="BodyText3"/>
        <w:tabs>
          <w:tab w:val="clear" w:pos="539"/>
          <w:tab w:val="clear" w:pos="5310"/>
          <w:tab w:val="clear" w:pos="7560"/>
        </w:tabs>
        <w:spacing w:line="230" w:lineRule="auto"/>
        <w:ind w:left="-567" w:right="386"/>
        <w:jc w:val="both"/>
        <w:rPr>
          <w:rFonts w:ascii="Arial" w:hAnsi="Arial" w:cs="Arial"/>
          <w:b/>
          <w:bCs w:val="0"/>
          <w:i w:val="0"/>
          <w:iCs w:val="0"/>
          <w:sz w:val="20"/>
        </w:rPr>
      </w:pPr>
    </w:p>
    <w:p w14:paraId="42ADDC5F" w14:textId="137964E2" w:rsidR="00BC438E" w:rsidRPr="003B10B3" w:rsidRDefault="00BC438E" w:rsidP="004F6BE8">
      <w:pPr>
        <w:pStyle w:val="BodyTextIndent"/>
        <w:tabs>
          <w:tab w:val="left" w:pos="3828"/>
        </w:tabs>
        <w:spacing w:after="120"/>
        <w:ind w:firstLine="0"/>
        <w:rPr>
          <w:rFonts w:ascii="Arial" w:hAnsi="Arial" w:cs="Arial"/>
          <w:b/>
          <w:i/>
          <w:sz w:val="20"/>
          <w:szCs w:val="20"/>
        </w:rPr>
      </w:pPr>
      <w:r w:rsidRPr="003B10B3">
        <w:rPr>
          <w:rFonts w:ascii="Arial" w:hAnsi="Arial" w:cs="Arial"/>
          <w:b/>
          <w:i/>
          <w:sz w:val="20"/>
          <w:szCs w:val="20"/>
        </w:rPr>
        <w:t>Aşama 2:</w:t>
      </w:r>
    </w:p>
    <w:p w14:paraId="44AEDD49" w14:textId="77777777"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rPr>
        <w:t>Finansal varlığın raporlama tarihi itibarıyla, finansal tablolara ilk alındığı ana göre kredi riskinde önemli bir artış olması durumunda, ilgili finansal varlık 2. Aşamaya aktarılmaktadır. Kredi riski değer düşüklüğü karşılığı ilgili finansal varlığın ömür boyunca temerrüt riski üzerinden beklenen kredi zararına göre belirlenmektedir. Kredi riskinde önemli artış beklenen zarar karşılığı raporlama tarihi itibarıyla finansal varlığın ömrü boyunca kredi risklerinin temerrüt olasılığı ve temerrüt halinde kayıp oranları ile çarpılması suretiyle hesaplanır.</w:t>
      </w:r>
    </w:p>
    <w:p w14:paraId="52489232" w14:textId="3F6946D8" w:rsidR="00BC438E" w:rsidRPr="00515EA6" w:rsidRDefault="00BC438E" w:rsidP="004F6BE8">
      <w:pPr>
        <w:pStyle w:val="BodyTextIndent"/>
        <w:tabs>
          <w:tab w:val="left" w:pos="3828"/>
        </w:tabs>
        <w:ind w:firstLine="0"/>
        <w:rPr>
          <w:rFonts w:ascii="Arial" w:hAnsi="Arial" w:cs="Arial"/>
          <w:sz w:val="14"/>
          <w:szCs w:val="20"/>
        </w:rPr>
      </w:pPr>
    </w:p>
    <w:p w14:paraId="451D67D9" w14:textId="77777777" w:rsidR="00BC438E" w:rsidRPr="003B10B3" w:rsidRDefault="00BC438E" w:rsidP="004F6BE8">
      <w:pPr>
        <w:pStyle w:val="BodyTextIndent"/>
        <w:tabs>
          <w:tab w:val="left" w:pos="3828"/>
        </w:tabs>
        <w:spacing w:after="120"/>
        <w:ind w:firstLine="0"/>
        <w:rPr>
          <w:rFonts w:ascii="Arial" w:hAnsi="Arial" w:cs="Arial"/>
          <w:b/>
          <w:i/>
          <w:sz w:val="20"/>
          <w:szCs w:val="20"/>
        </w:rPr>
      </w:pPr>
      <w:r w:rsidRPr="003B10B3">
        <w:rPr>
          <w:rFonts w:ascii="Arial" w:hAnsi="Arial" w:cs="Arial"/>
          <w:b/>
          <w:i/>
          <w:sz w:val="20"/>
          <w:szCs w:val="20"/>
        </w:rPr>
        <w:t>Aşama 3:</w:t>
      </w:r>
    </w:p>
    <w:p w14:paraId="16FADB8E" w14:textId="00256450" w:rsidR="00CE027C" w:rsidRDefault="00DF4FE8" w:rsidP="00515EA6">
      <w:pPr>
        <w:pStyle w:val="BodyTextIndent"/>
        <w:tabs>
          <w:tab w:val="left" w:pos="3828"/>
        </w:tabs>
        <w:ind w:firstLine="0"/>
        <w:rPr>
          <w:rFonts w:ascii="Arial" w:hAnsi="Arial" w:cs="Arial"/>
          <w:sz w:val="20"/>
          <w:szCs w:val="20"/>
        </w:rPr>
      </w:pPr>
      <w:r w:rsidRPr="00295D9C">
        <w:rPr>
          <w:rFonts w:ascii="Arial" w:hAnsi="Arial" w:cs="Arial"/>
          <w:sz w:val="20"/>
          <w:szCs w:val="20"/>
        </w:rPr>
        <w:t>Raporlama tarihi itibarıyla değer düşüklüğüne uğramış finansal varlıklar 3. Aşama olarak sınıflandırılmaktadır. Değer düşüklüğü karşılığı hesaplamalarında temerrüt olasılığı %100 olarak dikkate alınmakta ve finansal varlığın ömür boyu beklenen kredi zararına göre karşılık hesaplanmaktadır. Değer düşüklüğünün belirlenmesinde </w:t>
      </w:r>
      <w:r w:rsidR="00A335D6">
        <w:rPr>
          <w:rFonts w:ascii="Arial" w:hAnsi="Arial" w:cs="Arial"/>
          <w:sz w:val="20"/>
          <w:szCs w:val="20"/>
        </w:rPr>
        <w:t>Grup</w:t>
      </w:r>
      <w:r w:rsidRPr="00295D9C">
        <w:rPr>
          <w:rFonts w:ascii="Arial" w:hAnsi="Arial" w:cs="Arial"/>
          <w:sz w:val="20"/>
          <w:szCs w:val="20"/>
        </w:rPr>
        <w:t xml:space="preserve">, </w:t>
      </w:r>
      <w:r w:rsidR="00A335D6">
        <w:rPr>
          <w:rFonts w:ascii="Arial" w:hAnsi="Arial" w:cs="Arial"/>
          <w:sz w:val="20"/>
          <w:szCs w:val="20"/>
        </w:rPr>
        <w:t>9</w:t>
      </w:r>
      <w:r w:rsidRPr="00295D9C">
        <w:rPr>
          <w:rFonts w:ascii="Arial" w:hAnsi="Arial" w:cs="Arial"/>
          <w:sz w:val="20"/>
          <w:szCs w:val="20"/>
        </w:rPr>
        <w:t xml:space="preserve">0 günün üzerinde gecikme olması </w:t>
      </w:r>
      <w:proofErr w:type="gramStart"/>
      <w:r w:rsidRPr="00295D9C">
        <w:rPr>
          <w:rFonts w:ascii="Arial" w:hAnsi="Arial" w:cs="Arial"/>
          <w:sz w:val="20"/>
          <w:szCs w:val="20"/>
        </w:rPr>
        <w:t>kriterini</w:t>
      </w:r>
      <w:proofErr w:type="gramEnd"/>
      <w:r w:rsidRPr="00295D9C">
        <w:rPr>
          <w:rFonts w:ascii="Arial" w:hAnsi="Arial" w:cs="Arial"/>
          <w:sz w:val="20"/>
          <w:szCs w:val="20"/>
        </w:rPr>
        <w:t xml:space="preserve"> dikkate almaktadır. </w:t>
      </w:r>
    </w:p>
    <w:p w14:paraId="3586127A" w14:textId="77777777" w:rsidR="00590F1C" w:rsidRPr="00590F1C" w:rsidRDefault="00590F1C" w:rsidP="00515EA6">
      <w:pPr>
        <w:pStyle w:val="BodyTextIndent"/>
        <w:tabs>
          <w:tab w:val="left" w:pos="3828"/>
        </w:tabs>
        <w:ind w:firstLine="0"/>
        <w:rPr>
          <w:rFonts w:ascii="Arial" w:hAnsi="Arial" w:cs="Arial"/>
          <w:sz w:val="12"/>
          <w:szCs w:val="12"/>
        </w:rPr>
      </w:pPr>
    </w:p>
    <w:p w14:paraId="05D0D1E1" w14:textId="77777777" w:rsidR="00F83B33" w:rsidRDefault="00F83B33" w:rsidP="00EA2EBF">
      <w:pPr>
        <w:spacing w:line="226" w:lineRule="auto"/>
        <w:jc w:val="both"/>
        <w:rPr>
          <w:rFonts w:asciiTheme="minorBidi" w:hAnsiTheme="minorBidi"/>
          <w:sz w:val="20"/>
          <w:szCs w:val="20"/>
        </w:rPr>
      </w:pPr>
    </w:p>
    <w:p w14:paraId="3D61574C" w14:textId="6AAF4081" w:rsidR="00BC438E" w:rsidRDefault="00BC438E" w:rsidP="00DE2972">
      <w:pPr>
        <w:pStyle w:val="BodyTextIndent"/>
        <w:tabs>
          <w:tab w:val="left" w:pos="3828"/>
        </w:tabs>
        <w:ind w:firstLine="0"/>
        <w:rPr>
          <w:rFonts w:ascii="Arial" w:hAnsi="Arial" w:cs="Arial"/>
          <w:b/>
          <w:sz w:val="20"/>
          <w:szCs w:val="20"/>
        </w:rPr>
      </w:pPr>
      <w:r w:rsidRPr="003B10B3">
        <w:rPr>
          <w:rFonts w:ascii="Arial" w:hAnsi="Arial" w:cs="Arial"/>
          <w:b/>
          <w:sz w:val="20"/>
          <w:szCs w:val="20"/>
        </w:rPr>
        <w:t>Beklenen kredi zararlarının hesaplanması</w:t>
      </w:r>
    </w:p>
    <w:p w14:paraId="604A9297" w14:textId="77777777" w:rsidR="00DE2972" w:rsidRPr="00DE2972" w:rsidRDefault="00DE2972" w:rsidP="00DE2972">
      <w:pPr>
        <w:pStyle w:val="BodyTextIndent"/>
        <w:tabs>
          <w:tab w:val="left" w:pos="3828"/>
        </w:tabs>
        <w:ind w:firstLine="0"/>
        <w:rPr>
          <w:rFonts w:ascii="Arial" w:hAnsi="Arial" w:cs="Arial"/>
          <w:sz w:val="18"/>
          <w:szCs w:val="20"/>
        </w:rPr>
      </w:pPr>
    </w:p>
    <w:p w14:paraId="2C3FA271" w14:textId="63C26896" w:rsidR="00FB562A" w:rsidRPr="00640653" w:rsidRDefault="00A57C5D" w:rsidP="00FB562A">
      <w:pPr>
        <w:pStyle w:val="BodyTextIndent"/>
        <w:ind w:firstLine="0"/>
        <w:rPr>
          <w:rFonts w:ascii="Arial" w:hAnsi="Arial" w:cs="Arial"/>
          <w:sz w:val="20"/>
          <w:szCs w:val="20"/>
        </w:rPr>
      </w:pPr>
      <w:r w:rsidRPr="00295D9C">
        <w:rPr>
          <w:rFonts w:ascii="Arial" w:hAnsi="Arial" w:cs="Arial"/>
          <w:sz w:val="20"/>
          <w:szCs w:val="20"/>
        </w:rPr>
        <w:t xml:space="preserve">Ana Ortaklık Banka, </w:t>
      </w:r>
      <w:r w:rsidR="00FB562A" w:rsidRPr="00640653">
        <w:rPr>
          <w:rFonts w:ascii="Arial" w:hAnsi="Arial" w:cs="Arial"/>
          <w:sz w:val="20"/>
          <w:szCs w:val="20"/>
        </w:rPr>
        <w:t xml:space="preserve">beklenen kredi zararlarını mümkün sonuçlar dikkate alınarak belirlenen olasılıklara göre ağırlıklandırılmış, geçmiş olaylar ve mevcut şartlara ilişkin tahminler içeren raporlama tarihi itibarıyla aşırı maliyet veya çabaya katlanılmadan elde edilebilen makul, tarafsız ve desteklenebilir bilgilerle ölçmektedir. </w:t>
      </w:r>
      <w:r w:rsidR="008F2882">
        <w:rPr>
          <w:rFonts w:ascii="Arial" w:hAnsi="Arial" w:cs="Arial"/>
          <w:sz w:val="20"/>
          <w:szCs w:val="20"/>
        </w:rPr>
        <w:t xml:space="preserve">Ana Ortaklık </w:t>
      </w:r>
      <w:r w:rsidR="00FB562A" w:rsidRPr="00640653">
        <w:rPr>
          <w:rFonts w:ascii="Arial" w:hAnsi="Arial" w:cs="Arial"/>
          <w:sz w:val="20"/>
          <w:szCs w:val="20"/>
        </w:rPr>
        <w:t xml:space="preserve">Banka, modelleme için tarihsel verinin yetersiz olmasından dolayı bu risk parametrelerinin tahminlenmesinde içsel model geliştirememiştir. Karşılılık hesaplamalarında, TO parametresi olarak makul bir yaklaşımla donuk alacakların brüt kredilere oranı dikkate alınmaktadır. </w:t>
      </w:r>
      <w:r w:rsidR="00FB562A">
        <w:rPr>
          <w:rFonts w:ascii="Arial" w:hAnsi="Arial" w:cs="Arial"/>
          <w:sz w:val="20"/>
          <w:szCs w:val="20"/>
        </w:rPr>
        <w:t>Hesaplamada dikkate alınan t</w:t>
      </w:r>
      <w:r w:rsidR="00FB562A" w:rsidRPr="00640653">
        <w:rPr>
          <w:rFonts w:ascii="Arial" w:hAnsi="Arial" w:cs="Arial"/>
          <w:sz w:val="20"/>
          <w:szCs w:val="20"/>
        </w:rPr>
        <w:t>eminat</w:t>
      </w:r>
      <w:r w:rsidR="00FB562A">
        <w:rPr>
          <w:rFonts w:ascii="Arial" w:hAnsi="Arial" w:cs="Arial"/>
          <w:sz w:val="20"/>
          <w:szCs w:val="20"/>
        </w:rPr>
        <w:t>lar</w:t>
      </w:r>
      <w:r w:rsidR="00FB562A" w:rsidRPr="00640653">
        <w:rPr>
          <w:rFonts w:ascii="Arial" w:hAnsi="Arial" w:cs="Arial"/>
          <w:sz w:val="20"/>
          <w:szCs w:val="20"/>
        </w:rPr>
        <w:t xml:space="preserve"> karşılık hesaplamasında “Kredilerin Sınıflandırılması Ve Bunlar İçin Ayrılacak Karşılıklara İlişkin Usul Ve Esaslar Hakkında Yönetmelik” ‘te belirtilen teminatların özel karşılık hesaplamasında dikkate alınma oranları nispetinde dikkate alınmıştır. THK parametresi için ise makul bir yaklaşımla BDDK tarafından yayınlanan Kredi Riskine Esas Tutarın İçsel Derecelendirmeye Dayalı Yaklaşımlar ile Hesaplanmasına İlişkin Tebliğ’deki Temel İDD yaklaşımı ile uyumlu şekilde %45 oranını kullanmaktadır. Beklenen kredi zararlarının hesaplaması üç ana parametreden oluşmaktadır: Temerrüt Olasılığı (TO), Temerrüt Halinde Kayıp (THK), Temerrüt Tutarı (TT).</w:t>
      </w:r>
    </w:p>
    <w:p w14:paraId="62962A07" w14:textId="3EA15D80" w:rsidR="00D434C9" w:rsidRPr="00DE2972" w:rsidRDefault="00D434C9" w:rsidP="004F6BE8">
      <w:pPr>
        <w:pStyle w:val="BodyTextIndent"/>
        <w:tabs>
          <w:tab w:val="left" w:pos="3828"/>
        </w:tabs>
        <w:spacing w:after="240"/>
        <w:ind w:firstLine="0"/>
        <w:contextualSpacing/>
        <w:rPr>
          <w:rFonts w:ascii="Arial" w:hAnsi="Arial" w:cs="Arial"/>
          <w:sz w:val="18"/>
          <w:szCs w:val="20"/>
        </w:rPr>
      </w:pPr>
    </w:p>
    <w:p w14:paraId="022CD644" w14:textId="2CD6ABC0" w:rsidR="00BC438E" w:rsidRDefault="00BC438E" w:rsidP="00DE2972">
      <w:pPr>
        <w:pStyle w:val="BodyTextIndent"/>
        <w:tabs>
          <w:tab w:val="left" w:pos="3828"/>
        </w:tabs>
        <w:ind w:firstLine="0"/>
        <w:rPr>
          <w:rFonts w:ascii="Arial" w:hAnsi="Arial" w:cs="Arial"/>
          <w:b/>
          <w:sz w:val="20"/>
          <w:szCs w:val="20"/>
        </w:rPr>
      </w:pPr>
      <w:r w:rsidRPr="003B10B3">
        <w:rPr>
          <w:rFonts w:ascii="Arial" w:hAnsi="Arial" w:cs="Arial"/>
          <w:b/>
          <w:sz w:val="20"/>
          <w:szCs w:val="20"/>
        </w:rPr>
        <w:t>Temerrüt Olasılığı</w:t>
      </w:r>
    </w:p>
    <w:p w14:paraId="4287BAB1" w14:textId="77777777" w:rsidR="00DE2972" w:rsidRPr="00DE2972" w:rsidRDefault="00DE2972" w:rsidP="00DE2972">
      <w:pPr>
        <w:pStyle w:val="BodyTextIndent"/>
        <w:tabs>
          <w:tab w:val="left" w:pos="3828"/>
        </w:tabs>
        <w:ind w:firstLine="0"/>
        <w:rPr>
          <w:rFonts w:ascii="Arial" w:hAnsi="Arial" w:cs="Arial"/>
          <w:b/>
          <w:sz w:val="18"/>
          <w:szCs w:val="20"/>
        </w:rPr>
      </w:pPr>
    </w:p>
    <w:p w14:paraId="0D24A062" w14:textId="69021306" w:rsidR="00BC438E" w:rsidRDefault="00BC438E" w:rsidP="00DE2972">
      <w:pPr>
        <w:pStyle w:val="BodyTextIndent"/>
        <w:tabs>
          <w:tab w:val="left" w:pos="3828"/>
        </w:tabs>
        <w:ind w:firstLine="0"/>
        <w:rPr>
          <w:rFonts w:ascii="Arial" w:hAnsi="Arial" w:cs="Arial"/>
          <w:sz w:val="20"/>
          <w:szCs w:val="20"/>
          <w:lang w:eastAsia="x-none"/>
        </w:rPr>
      </w:pPr>
      <w:r w:rsidRPr="003B10B3">
        <w:rPr>
          <w:rFonts w:ascii="Arial" w:hAnsi="Arial" w:cs="Arial"/>
          <w:sz w:val="20"/>
          <w:szCs w:val="20"/>
          <w:lang w:eastAsia="x-none"/>
        </w:rPr>
        <w:t>Temerrüt olasılığı belirli bir zaman diliminde borçlunun temerrüde düşme olasılığıdır. 12 aylık temerrüt olasılığı gelecek 12 aydaki temerrüt olasılığını, ömür boyu beklenen temerrüt olasılığı ise kredinin kalan ömrü boyunca oluşacak olasılığı hesaplamaktadır.</w:t>
      </w:r>
    </w:p>
    <w:p w14:paraId="0FA0C7C4" w14:textId="77777777" w:rsidR="00DE2972" w:rsidRPr="00DE2972" w:rsidRDefault="00DE2972" w:rsidP="00DE2972">
      <w:pPr>
        <w:pStyle w:val="BodyTextIndent"/>
        <w:tabs>
          <w:tab w:val="left" w:pos="3828"/>
        </w:tabs>
        <w:ind w:firstLine="0"/>
        <w:rPr>
          <w:rFonts w:ascii="Arial" w:hAnsi="Arial" w:cs="Arial"/>
          <w:sz w:val="18"/>
          <w:szCs w:val="20"/>
          <w:lang w:eastAsia="x-none"/>
        </w:rPr>
      </w:pPr>
    </w:p>
    <w:p w14:paraId="5129937D" w14:textId="23BCDD8D"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Temerrüt Halinde Kayıp</w:t>
      </w:r>
    </w:p>
    <w:p w14:paraId="1F8C33CE" w14:textId="77777777" w:rsidR="00A5411C" w:rsidRPr="00A5411C" w:rsidRDefault="00A5411C" w:rsidP="00A5411C">
      <w:pPr>
        <w:pStyle w:val="BodyTextIndent"/>
        <w:tabs>
          <w:tab w:val="left" w:pos="3828"/>
        </w:tabs>
        <w:ind w:firstLine="0"/>
        <w:rPr>
          <w:rFonts w:ascii="Arial" w:hAnsi="Arial" w:cs="Arial"/>
          <w:b/>
          <w:sz w:val="18"/>
          <w:szCs w:val="20"/>
        </w:rPr>
      </w:pPr>
    </w:p>
    <w:p w14:paraId="430C029C" w14:textId="7E08B4E7" w:rsidR="00BC438E" w:rsidRDefault="00BC438E" w:rsidP="00A5411C">
      <w:pPr>
        <w:pStyle w:val="BodyTextIndent"/>
        <w:tabs>
          <w:tab w:val="left" w:pos="3828"/>
        </w:tabs>
        <w:ind w:firstLine="0"/>
        <w:rPr>
          <w:rFonts w:ascii="Arial" w:hAnsi="Arial" w:cs="Arial"/>
          <w:sz w:val="20"/>
          <w:szCs w:val="20"/>
          <w:lang w:eastAsia="x-none"/>
        </w:rPr>
      </w:pPr>
      <w:r w:rsidRPr="003B10B3">
        <w:rPr>
          <w:rFonts w:ascii="Arial" w:hAnsi="Arial" w:cs="Arial"/>
          <w:sz w:val="20"/>
          <w:szCs w:val="20"/>
          <w:lang w:eastAsia="x-none"/>
        </w:rPr>
        <w:t>Borçlunun temerrüde düşme durumunda maruz kalınacak ekonomik kayıptır. Temerrüt Halinde Kayıp (THK) oranı Basel Kriterlerinde yer</w:t>
      </w:r>
      <w:r w:rsidR="007E7438" w:rsidRPr="003B10B3">
        <w:rPr>
          <w:rFonts w:ascii="Arial" w:hAnsi="Arial" w:cs="Arial"/>
          <w:sz w:val="20"/>
          <w:szCs w:val="20"/>
          <w:lang w:eastAsia="x-none"/>
        </w:rPr>
        <w:t xml:space="preserve"> alan %45 olarak belirlenmiş</w:t>
      </w:r>
      <w:r w:rsidR="00291C99" w:rsidRPr="003B10B3">
        <w:rPr>
          <w:rFonts w:ascii="Arial" w:hAnsi="Arial" w:cs="Arial"/>
          <w:sz w:val="20"/>
          <w:szCs w:val="20"/>
          <w:lang w:eastAsia="x-none"/>
        </w:rPr>
        <w:t xml:space="preserve"> olup</w:t>
      </w:r>
      <w:r w:rsidRPr="003B10B3">
        <w:rPr>
          <w:rFonts w:ascii="Arial" w:hAnsi="Arial" w:cs="Arial"/>
          <w:sz w:val="20"/>
          <w:szCs w:val="20"/>
          <w:lang w:eastAsia="x-none"/>
        </w:rPr>
        <w:t xml:space="preserve"> finansal aracın kanuni takibe intikal ettiği tarihte Temerrüt Halinde Kayıp Oranı (THK) %45’ten başlamak sureti ile 24 aylık süre sonunda %100’üne karşılık ayrılacak şekilde dikkate alınmaktadır.</w:t>
      </w:r>
    </w:p>
    <w:p w14:paraId="2F110EB6" w14:textId="77777777" w:rsidR="00A5411C" w:rsidRPr="00915145" w:rsidRDefault="00A5411C" w:rsidP="00A5411C">
      <w:pPr>
        <w:pStyle w:val="BodyTextIndent"/>
        <w:tabs>
          <w:tab w:val="left" w:pos="3828"/>
        </w:tabs>
        <w:ind w:firstLine="0"/>
        <w:rPr>
          <w:rFonts w:ascii="Arial" w:hAnsi="Arial" w:cs="Arial"/>
          <w:sz w:val="18"/>
          <w:szCs w:val="20"/>
          <w:lang w:eastAsia="x-none"/>
        </w:rPr>
      </w:pPr>
    </w:p>
    <w:p w14:paraId="3ECCEDEB" w14:textId="5DBF4A71"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Temerrüt Tutarı</w:t>
      </w:r>
    </w:p>
    <w:p w14:paraId="0E97C57E" w14:textId="77777777" w:rsidR="00A5411C" w:rsidRPr="00915145" w:rsidRDefault="00A5411C" w:rsidP="00A5411C">
      <w:pPr>
        <w:pStyle w:val="BodyTextIndent"/>
        <w:tabs>
          <w:tab w:val="left" w:pos="3828"/>
        </w:tabs>
        <w:ind w:firstLine="0"/>
        <w:rPr>
          <w:rFonts w:ascii="Arial" w:hAnsi="Arial" w:cs="Arial"/>
          <w:b/>
          <w:sz w:val="18"/>
          <w:szCs w:val="20"/>
        </w:rPr>
      </w:pPr>
    </w:p>
    <w:p w14:paraId="56D022A4" w14:textId="2525DA3A" w:rsidR="00BC438E" w:rsidRDefault="00BC438E" w:rsidP="00A5411C">
      <w:pPr>
        <w:pStyle w:val="BodyTextIndent"/>
        <w:tabs>
          <w:tab w:val="left" w:pos="3828"/>
        </w:tabs>
        <w:ind w:firstLine="0"/>
        <w:rPr>
          <w:rFonts w:ascii="Arial" w:hAnsi="Arial" w:cs="Arial"/>
          <w:sz w:val="20"/>
          <w:szCs w:val="20"/>
        </w:rPr>
      </w:pPr>
      <w:r w:rsidRPr="003B10B3">
        <w:rPr>
          <w:rFonts w:ascii="Arial" w:hAnsi="Arial" w:cs="Arial"/>
          <w:sz w:val="20"/>
          <w:szCs w:val="20"/>
        </w:rPr>
        <w:t>Temerrüt tutarı, borçlunun temerrüde düşmesi halinde beklenen brüt alacak tutarıdır. Beklenen temerrüt tutarı, beklenen anapara ve kâr payı geri ödemelerinden oluşmaktadır. Söz konusu tutarın hesaplanması alacağın türü (nakdi, gayrinakdi vb.) ve alacağın dâhil olduğu sınıfa bağlı olarak değişiklik gösterir.</w:t>
      </w:r>
    </w:p>
    <w:p w14:paraId="3831A502" w14:textId="77777777" w:rsidR="00A5411C" w:rsidRPr="00915145" w:rsidRDefault="00A5411C" w:rsidP="00A5411C">
      <w:pPr>
        <w:pStyle w:val="BodyTextIndent"/>
        <w:tabs>
          <w:tab w:val="left" w:pos="3828"/>
        </w:tabs>
        <w:ind w:firstLine="0"/>
        <w:rPr>
          <w:rFonts w:ascii="Arial" w:hAnsi="Arial" w:cs="Arial"/>
          <w:sz w:val="18"/>
          <w:szCs w:val="20"/>
        </w:rPr>
      </w:pPr>
    </w:p>
    <w:p w14:paraId="09CDD85B" w14:textId="6F5EA0CD"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Beklenen Zarar Süresinin Hesaplanması</w:t>
      </w:r>
    </w:p>
    <w:p w14:paraId="1C4BBDEE" w14:textId="77777777" w:rsidR="00A5411C" w:rsidRPr="00915145" w:rsidRDefault="00A5411C" w:rsidP="00A5411C">
      <w:pPr>
        <w:pStyle w:val="BodyTextIndent"/>
        <w:tabs>
          <w:tab w:val="left" w:pos="3828"/>
        </w:tabs>
        <w:ind w:firstLine="0"/>
        <w:rPr>
          <w:rFonts w:ascii="Arial" w:hAnsi="Arial" w:cs="Arial"/>
          <w:b/>
          <w:sz w:val="18"/>
          <w:szCs w:val="20"/>
        </w:rPr>
      </w:pPr>
    </w:p>
    <w:p w14:paraId="38F1C851" w14:textId="6AE156CE" w:rsidR="00BC438E" w:rsidRDefault="00BC438E" w:rsidP="00A5411C">
      <w:pPr>
        <w:pStyle w:val="BodyTextIndent"/>
        <w:tabs>
          <w:tab w:val="left" w:pos="3828"/>
        </w:tabs>
        <w:ind w:firstLine="0"/>
        <w:rPr>
          <w:rFonts w:ascii="Arial" w:hAnsi="Arial" w:cs="Arial"/>
          <w:sz w:val="20"/>
          <w:szCs w:val="20"/>
        </w:rPr>
      </w:pPr>
      <w:r w:rsidRPr="003B10B3">
        <w:rPr>
          <w:rFonts w:ascii="Arial" w:hAnsi="Arial" w:cs="Arial"/>
          <w:sz w:val="20"/>
          <w:szCs w:val="20"/>
        </w:rPr>
        <w:t xml:space="preserve">Ömür boyu beklenen zararın belirlenmesinde </w:t>
      </w:r>
      <w:r w:rsidR="008F2882">
        <w:rPr>
          <w:rFonts w:ascii="Arial" w:hAnsi="Arial" w:cs="Arial"/>
          <w:sz w:val="20"/>
          <w:szCs w:val="20"/>
        </w:rPr>
        <w:t>Grup’un</w:t>
      </w:r>
      <w:r w:rsidR="008F2882" w:rsidRPr="003B10B3">
        <w:rPr>
          <w:rFonts w:ascii="Arial" w:hAnsi="Arial" w:cs="Arial"/>
          <w:sz w:val="20"/>
          <w:szCs w:val="20"/>
        </w:rPr>
        <w:t xml:space="preserve"> </w:t>
      </w:r>
      <w:r w:rsidRPr="003B10B3">
        <w:rPr>
          <w:rFonts w:ascii="Arial" w:hAnsi="Arial" w:cs="Arial"/>
          <w:sz w:val="20"/>
          <w:szCs w:val="20"/>
        </w:rPr>
        <w:t>kredi riskine maruz kalacağı dönem dikkate alınarak hesaplanmaktadır.</w:t>
      </w:r>
    </w:p>
    <w:p w14:paraId="0E81790A" w14:textId="018B0299" w:rsidR="00A47BFE" w:rsidRDefault="00A47BFE">
      <w:pPr>
        <w:rPr>
          <w:rFonts w:ascii="Arial" w:hAnsi="Arial" w:cs="Arial"/>
          <w:sz w:val="18"/>
          <w:szCs w:val="20"/>
          <w:lang w:eastAsia="en-US"/>
        </w:rPr>
      </w:pPr>
      <w:r>
        <w:rPr>
          <w:rFonts w:ascii="Arial" w:hAnsi="Arial" w:cs="Arial"/>
          <w:sz w:val="18"/>
          <w:szCs w:val="20"/>
        </w:rPr>
        <w:br w:type="page"/>
      </w:r>
    </w:p>
    <w:p w14:paraId="58156688" w14:textId="77777777" w:rsidR="00A47BFE" w:rsidRPr="003B10B3" w:rsidRDefault="00A47BFE" w:rsidP="00A47BFE">
      <w:pPr>
        <w:pStyle w:val="BodyText"/>
        <w:tabs>
          <w:tab w:val="clear" w:pos="0"/>
          <w:tab w:val="clear" w:pos="567"/>
          <w:tab w:val="clear" w:pos="720"/>
          <w:tab w:val="left" w:pos="-284"/>
        </w:tabs>
        <w:ind w:left="-567" w:right="386"/>
        <w:rPr>
          <w:rFonts w:ascii="Arial" w:hAnsi="Arial" w:cs="Arial"/>
          <w:b/>
          <w:color w:val="auto"/>
          <w:sz w:val="20"/>
        </w:rPr>
      </w:pPr>
      <w:r w:rsidRPr="003B10B3">
        <w:rPr>
          <w:rFonts w:ascii="Arial" w:hAnsi="Arial" w:cs="Arial"/>
          <w:b/>
          <w:color w:val="auto"/>
          <w:sz w:val="20"/>
        </w:rPr>
        <w:lastRenderedPageBreak/>
        <w:t>VIII.</w:t>
      </w:r>
      <w:r w:rsidRPr="003B10B3">
        <w:rPr>
          <w:rFonts w:ascii="Arial" w:hAnsi="Arial" w:cs="Arial"/>
          <w:b/>
          <w:color w:val="auto"/>
          <w:sz w:val="20"/>
        </w:rPr>
        <w:tab/>
        <w:t>Beklenen zarar karşılıklarına ilişkin açıklamalar (devamı):</w:t>
      </w:r>
    </w:p>
    <w:p w14:paraId="0FF611A3" w14:textId="77777777" w:rsidR="00A47BFE" w:rsidRDefault="00A47BFE" w:rsidP="00A5411C">
      <w:pPr>
        <w:pStyle w:val="BodyTextIndent"/>
        <w:tabs>
          <w:tab w:val="left" w:pos="3828"/>
        </w:tabs>
        <w:ind w:firstLine="0"/>
        <w:rPr>
          <w:rFonts w:ascii="Arial" w:hAnsi="Arial" w:cs="Arial"/>
          <w:sz w:val="18"/>
          <w:szCs w:val="20"/>
        </w:rPr>
      </w:pPr>
    </w:p>
    <w:p w14:paraId="2E9E9A2D" w14:textId="665548D9"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Kredi riskinde önemli artış</w:t>
      </w:r>
    </w:p>
    <w:p w14:paraId="70D899B3" w14:textId="77777777" w:rsidR="00A5411C" w:rsidRPr="001A4278" w:rsidRDefault="00A5411C" w:rsidP="00A5411C">
      <w:pPr>
        <w:pStyle w:val="BodyTextIndent"/>
        <w:tabs>
          <w:tab w:val="left" w:pos="3828"/>
        </w:tabs>
        <w:ind w:firstLine="0"/>
        <w:rPr>
          <w:rFonts w:ascii="Arial" w:hAnsi="Arial" w:cs="Arial"/>
          <w:b/>
          <w:sz w:val="20"/>
          <w:szCs w:val="20"/>
        </w:rPr>
      </w:pPr>
    </w:p>
    <w:p w14:paraId="158D8685" w14:textId="6A066D84" w:rsidR="00BC438E" w:rsidRDefault="00500BF4" w:rsidP="00A5411C">
      <w:pPr>
        <w:pStyle w:val="BodyTextIndent"/>
        <w:tabs>
          <w:tab w:val="left" w:pos="3828"/>
        </w:tabs>
        <w:ind w:firstLine="0"/>
        <w:rPr>
          <w:rFonts w:ascii="Arial" w:hAnsi="Arial" w:cs="Arial"/>
          <w:sz w:val="20"/>
          <w:szCs w:val="20"/>
        </w:rPr>
      </w:pPr>
      <w:r>
        <w:rPr>
          <w:rFonts w:ascii="Arial" w:hAnsi="Arial" w:cs="Arial"/>
          <w:sz w:val="20"/>
          <w:szCs w:val="20"/>
        </w:rPr>
        <w:t xml:space="preserve">Ana Ortaklık </w:t>
      </w:r>
      <w:r w:rsidR="00BC438E" w:rsidRPr="003B10B3">
        <w:rPr>
          <w:rFonts w:ascii="Arial" w:hAnsi="Arial" w:cs="Arial"/>
          <w:sz w:val="20"/>
          <w:szCs w:val="20"/>
        </w:rPr>
        <w:t>Banka kredi riskindeki önemli artış nedeniyle 2. Aşama (Kredi Riskinde Önemli Artış) olarak sınıflandırılacak finansal varlıkların belirlenmesinde nitel değerlendirmeler yapmaktadır.</w:t>
      </w:r>
    </w:p>
    <w:p w14:paraId="094D7988" w14:textId="77777777" w:rsidR="00A5411C" w:rsidRPr="001A4278" w:rsidRDefault="00A5411C" w:rsidP="00A5411C">
      <w:pPr>
        <w:pStyle w:val="BodyTextIndent"/>
        <w:tabs>
          <w:tab w:val="left" w:pos="3828"/>
        </w:tabs>
        <w:ind w:firstLine="0"/>
        <w:rPr>
          <w:rFonts w:ascii="Arial" w:hAnsi="Arial" w:cs="Arial"/>
          <w:sz w:val="18"/>
          <w:szCs w:val="20"/>
        </w:rPr>
      </w:pPr>
    </w:p>
    <w:p w14:paraId="716E4B72" w14:textId="6E03F992" w:rsidR="00BC438E" w:rsidRDefault="00BC438E" w:rsidP="00A5411C">
      <w:pPr>
        <w:pStyle w:val="BodyTextIndent"/>
        <w:tabs>
          <w:tab w:val="left" w:pos="3828"/>
        </w:tabs>
        <w:ind w:firstLine="0"/>
        <w:rPr>
          <w:rFonts w:ascii="Arial" w:hAnsi="Arial" w:cs="Arial"/>
          <w:sz w:val="20"/>
          <w:szCs w:val="20"/>
        </w:rPr>
      </w:pPr>
      <w:r w:rsidRPr="003B10B3">
        <w:rPr>
          <w:rFonts w:ascii="Arial" w:hAnsi="Arial" w:cs="Arial"/>
          <w:sz w:val="20"/>
          <w:szCs w:val="20"/>
        </w:rPr>
        <w:t>Nitel değerlendirmeler kapsamında, aşağıdaki koşullardan herhangi birinin gerçekleşmesi durumunda ilgili finansal varlık 2. Aşama olarak sınıflandırılmaktadır.</w:t>
      </w:r>
    </w:p>
    <w:p w14:paraId="298A56D8" w14:textId="77777777" w:rsidR="00A5411C" w:rsidRPr="001A4278" w:rsidRDefault="00A5411C" w:rsidP="00A5411C">
      <w:pPr>
        <w:pStyle w:val="BodyTextIndent"/>
        <w:tabs>
          <w:tab w:val="left" w:pos="3828"/>
        </w:tabs>
        <w:ind w:firstLine="0"/>
        <w:rPr>
          <w:rFonts w:ascii="Arial" w:hAnsi="Arial" w:cs="Arial"/>
          <w:sz w:val="18"/>
          <w:szCs w:val="20"/>
        </w:rPr>
      </w:pPr>
    </w:p>
    <w:p w14:paraId="1CBB53C5" w14:textId="77777777" w:rsidR="008B6FF3" w:rsidRPr="00295D9C" w:rsidRDefault="008B6FF3" w:rsidP="00653A3C">
      <w:pPr>
        <w:pStyle w:val="ListParagraph"/>
        <w:numPr>
          <w:ilvl w:val="0"/>
          <w:numId w:val="31"/>
        </w:numPr>
        <w:ind w:left="284" w:hanging="284"/>
        <w:jc w:val="both"/>
        <w:rPr>
          <w:rFonts w:ascii="Arial" w:hAnsi="Arial" w:cs="Arial"/>
          <w:sz w:val="20"/>
          <w:szCs w:val="20"/>
        </w:rPr>
      </w:pPr>
      <w:r w:rsidRPr="00295D9C">
        <w:rPr>
          <w:rFonts w:ascii="Arial" w:hAnsi="Arial" w:cs="Arial"/>
          <w:sz w:val="20"/>
          <w:szCs w:val="20"/>
        </w:rPr>
        <w:t>Raporlama tarihinde vadesi 30 günden fazla gecikmiş olan alacaklar,</w:t>
      </w:r>
    </w:p>
    <w:p w14:paraId="5989710D" w14:textId="35EBA0FD" w:rsidR="008B6FF3" w:rsidRPr="00295D9C" w:rsidRDefault="008F2882" w:rsidP="00653A3C">
      <w:pPr>
        <w:pStyle w:val="ListParagraph"/>
        <w:numPr>
          <w:ilvl w:val="0"/>
          <w:numId w:val="31"/>
        </w:numPr>
        <w:ind w:left="284" w:hanging="284"/>
        <w:jc w:val="both"/>
        <w:rPr>
          <w:rFonts w:ascii="Arial" w:hAnsi="Arial" w:cs="Arial"/>
          <w:sz w:val="20"/>
          <w:szCs w:val="20"/>
        </w:rPr>
      </w:pPr>
      <w:r>
        <w:rPr>
          <w:rFonts w:ascii="Arial" w:hAnsi="Arial" w:cs="Arial"/>
          <w:sz w:val="20"/>
          <w:szCs w:val="20"/>
        </w:rPr>
        <w:t>Grup’un</w:t>
      </w:r>
      <w:r w:rsidRPr="00295D9C">
        <w:rPr>
          <w:rFonts w:ascii="Arial" w:hAnsi="Arial" w:cs="Arial"/>
          <w:sz w:val="20"/>
          <w:szCs w:val="20"/>
        </w:rPr>
        <w:t xml:space="preserve"> </w:t>
      </w:r>
      <w:r w:rsidR="008B6FF3" w:rsidRPr="00295D9C">
        <w:rPr>
          <w:rFonts w:ascii="Arial" w:hAnsi="Arial" w:cs="Arial"/>
          <w:sz w:val="20"/>
          <w:szCs w:val="20"/>
        </w:rPr>
        <w:t>yakın izleme kapsamında takip ettiği alacaklar,</w:t>
      </w:r>
    </w:p>
    <w:p w14:paraId="08C2DA51" w14:textId="77777777" w:rsidR="008B6FF3" w:rsidRPr="00295D9C" w:rsidRDefault="008B6FF3" w:rsidP="00653A3C">
      <w:pPr>
        <w:pStyle w:val="BodyTextIndent"/>
        <w:numPr>
          <w:ilvl w:val="0"/>
          <w:numId w:val="31"/>
        </w:numPr>
        <w:autoSpaceDE w:val="0"/>
        <w:autoSpaceDN w:val="0"/>
        <w:ind w:left="284" w:hanging="284"/>
        <w:rPr>
          <w:rFonts w:ascii="Arial" w:hAnsi="Arial" w:cs="Arial"/>
          <w:sz w:val="20"/>
          <w:szCs w:val="20"/>
        </w:rPr>
      </w:pPr>
      <w:r w:rsidRPr="00295D9C">
        <w:rPr>
          <w:rFonts w:ascii="Arial" w:hAnsi="Arial" w:cs="Arial"/>
          <w:sz w:val="20"/>
          <w:szCs w:val="20"/>
        </w:rPr>
        <w:t>Ödeme güçlüğü nedeniyle yeniden yapılandırma kapsamında değerlendirilen alacaklar,</w:t>
      </w:r>
    </w:p>
    <w:p w14:paraId="363DF9B1" w14:textId="1B9D580B" w:rsidR="008B6FF3" w:rsidRPr="00295D9C" w:rsidRDefault="008B6FF3" w:rsidP="00653A3C">
      <w:pPr>
        <w:pStyle w:val="BodyTextIndent"/>
        <w:numPr>
          <w:ilvl w:val="0"/>
          <w:numId w:val="31"/>
        </w:numPr>
        <w:autoSpaceDE w:val="0"/>
        <w:autoSpaceDN w:val="0"/>
        <w:ind w:left="284" w:hanging="284"/>
        <w:rPr>
          <w:rFonts w:ascii="Arial" w:hAnsi="Arial" w:cs="Arial"/>
          <w:sz w:val="20"/>
          <w:szCs w:val="20"/>
        </w:rPr>
      </w:pPr>
      <w:r w:rsidRPr="00295D9C">
        <w:rPr>
          <w:rFonts w:ascii="Arial" w:hAnsi="Arial" w:cs="Arial"/>
          <w:sz w:val="20"/>
          <w:szCs w:val="20"/>
        </w:rPr>
        <w:t xml:space="preserve">Gecikme günü 3 günden fazla olması, </w:t>
      </w:r>
      <w:r w:rsidR="008F2882">
        <w:rPr>
          <w:rFonts w:ascii="Arial" w:hAnsi="Arial" w:cs="Arial"/>
          <w:sz w:val="20"/>
          <w:szCs w:val="20"/>
        </w:rPr>
        <w:t xml:space="preserve">Grup </w:t>
      </w:r>
      <w:r w:rsidRPr="00295D9C">
        <w:rPr>
          <w:rFonts w:ascii="Arial" w:hAnsi="Arial" w:cs="Arial"/>
          <w:sz w:val="20"/>
          <w:szCs w:val="20"/>
        </w:rPr>
        <w:t>tarafından tazmin edilen bir yükümlülüğün bulunması, memzuç sorgusunda takip bakiyesinin bulunması veya karşılıksız çekinin bulunması koşullarından en az ikisinin gerçekleşmesi,</w:t>
      </w:r>
    </w:p>
    <w:p w14:paraId="02A0D1D9" w14:textId="32028E12" w:rsidR="008B6FF3" w:rsidRPr="00295D9C" w:rsidRDefault="008B6FF3" w:rsidP="00B47FB4">
      <w:pPr>
        <w:pStyle w:val="BodyTextIndent"/>
        <w:ind w:left="284" w:hanging="284"/>
        <w:rPr>
          <w:rFonts w:ascii="Arial" w:hAnsi="Arial" w:cs="Arial"/>
          <w:sz w:val="20"/>
          <w:szCs w:val="20"/>
        </w:rPr>
      </w:pPr>
      <w:r w:rsidRPr="00295D9C">
        <w:rPr>
          <w:rFonts w:ascii="Arial" w:hAnsi="Arial" w:cs="Arial"/>
          <w:sz w:val="20"/>
          <w:szCs w:val="20"/>
        </w:rPr>
        <w:t xml:space="preserve">V. Gecikme günü 15 günden fazla olması, </w:t>
      </w:r>
      <w:r w:rsidR="008F2882">
        <w:rPr>
          <w:rFonts w:ascii="Arial" w:hAnsi="Arial" w:cs="Arial"/>
          <w:sz w:val="20"/>
          <w:szCs w:val="20"/>
        </w:rPr>
        <w:t>Grup</w:t>
      </w:r>
      <w:r w:rsidR="008F2882" w:rsidRPr="00295D9C">
        <w:rPr>
          <w:rFonts w:ascii="Arial" w:hAnsi="Arial" w:cs="Arial"/>
          <w:sz w:val="20"/>
          <w:szCs w:val="20"/>
        </w:rPr>
        <w:t xml:space="preserve"> </w:t>
      </w:r>
      <w:r w:rsidRPr="00295D9C">
        <w:rPr>
          <w:rFonts w:ascii="Arial" w:hAnsi="Arial" w:cs="Arial"/>
          <w:sz w:val="20"/>
          <w:szCs w:val="20"/>
        </w:rPr>
        <w:t xml:space="preserve">tarafından tazmin edilen bir yükümlülüğün bulunması, memzuç sorgusunda takip bakiyesinin bulunması, memzuç sorgusunda </w:t>
      </w:r>
      <w:r w:rsidR="008F2882">
        <w:rPr>
          <w:rFonts w:ascii="Arial" w:hAnsi="Arial" w:cs="Arial"/>
          <w:sz w:val="20"/>
          <w:szCs w:val="20"/>
        </w:rPr>
        <w:t>Grup</w:t>
      </w:r>
      <w:r w:rsidR="008F2882" w:rsidRPr="00295D9C">
        <w:rPr>
          <w:rFonts w:ascii="Arial" w:hAnsi="Arial" w:cs="Arial"/>
          <w:sz w:val="20"/>
          <w:szCs w:val="20"/>
        </w:rPr>
        <w:t xml:space="preserve"> </w:t>
      </w:r>
      <w:r w:rsidRPr="00295D9C">
        <w:rPr>
          <w:rFonts w:ascii="Arial" w:hAnsi="Arial" w:cs="Arial"/>
          <w:sz w:val="20"/>
          <w:szCs w:val="20"/>
        </w:rPr>
        <w:t xml:space="preserve">tarafından belirlenen </w:t>
      </w:r>
      <w:proofErr w:type="gramStart"/>
      <w:r w:rsidRPr="00295D9C">
        <w:rPr>
          <w:rFonts w:ascii="Arial" w:hAnsi="Arial" w:cs="Arial"/>
          <w:sz w:val="20"/>
          <w:szCs w:val="20"/>
        </w:rPr>
        <w:t>tutarın  üzerinde</w:t>
      </w:r>
      <w:proofErr w:type="gramEnd"/>
      <w:r w:rsidRPr="00295D9C">
        <w:rPr>
          <w:rFonts w:ascii="Arial" w:hAnsi="Arial" w:cs="Arial"/>
          <w:sz w:val="20"/>
          <w:szCs w:val="20"/>
        </w:rPr>
        <w:t xml:space="preserve"> tahakkuk, tazmin veya yapılandırma bulunması, e-haciz veya icra takibinin olması, karşılıksız çekinin bulunması koşullarından en az üçünün gerçekleşmesi.</w:t>
      </w:r>
    </w:p>
    <w:p w14:paraId="4833D4FA" w14:textId="77777777" w:rsidR="00B33481" w:rsidRPr="001A4278" w:rsidRDefault="00B33481" w:rsidP="0054785A">
      <w:pPr>
        <w:pStyle w:val="BodyTextIndent"/>
        <w:tabs>
          <w:tab w:val="left" w:pos="3828"/>
        </w:tabs>
        <w:autoSpaceDE w:val="0"/>
        <w:autoSpaceDN w:val="0"/>
        <w:ind w:right="2" w:firstLine="0"/>
        <w:rPr>
          <w:rFonts w:ascii="Arial" w:hAnsi="Arial" w:cs="Arial"/>
          <w:sz w:val="18"/>
          <w:szCs w:val="20"/>
        </w:rPr>
      </w:pPr>
    </w:p>
    <w:p w14:paraId="198F3085" w14:textId="77777777" w:rsidR="00632D27" w:rsidRPr="003B10B3" w:rsidRDefault="006467F7" w:rsidP="00146CFF">
      <w:pPr>
        <w:pStyle w:val="BodyText"/>
        <w:tabs>
          <w:tab w:val="clear" w:pos="0"/>
          <w:tab w:val="clear" w:pos="567"/>
          <w:tab w:val="clear" w:pos="720"/>
          <w:tab w:val="left" w:pos="-284"/>
        </w:tabs>
        <w:ind w:left="-567" w:right="386"/>
        <w:rPr>
          <w:rFonts w:ascii="Arial" w:hAnsi="Arial" w:cs="Arial"/>
          <w:color w:val="auto"/>
          <w:sz w:val="20"/>
        </w:rPr>
      </w:pPr>
      <w:r w:rsidRPr="003B10B3">
        <w:rPr>
          <w:rFonts w:ascii="Arial" w:hAnsi="Arial" w:cs="Arial"/>
          <w:b/>
          <w:color w:val="auto"/>
          <w:sz w:val="20"/>
        </w:rPr>
        <w:t>IX</w:t>
      </w:r>
      <w:r w:rsidR="00632D27" w:rsidRPr="003B10B3">
        <w:rPr>
          <w:rFonts w:ascii="Arial" w:hAnsi="Arial" w:cs="Arial"/>
          <w:b/>
          <w:color w:val="auto"/>
          <w:sz w:val="20"/>
        </w:rPr>
        <w:t>.</w:t>
      </w:r>
      <w:r w:rsidR="0034679F" w:rsidRPr="003B10B3">
        <w:rPr>
          <w:rFonts w:ascii="Arial" w:hAnsi="Arial" w:cs="Arial"/>
          <w:b/>
          <w:color w:val="auto"/>
          <w:sz w:val="20"/>
        </w:rPr>
        <w:t xml:space="preserve">  </w:t>
      </w:r>
      <w:r w:rsidR="004C53CE" w:rsidRPr="003B10B3">
        <w:rPr>
          <w:rFonts w:ascii="Arial" w:hAnsi="Arial" w:cs="Arial"/>
          <w:b/>
          <w:color w:val="auto"/>
          <w:sz w:val="20"/>
        </w:rPr>
        <w:tab/>
      </w:r>
      <w:r w:rsidR="00632D27" w:rsidRPr="003B10B3">
        <w:rPr>
          <w:rFonts w:ascii="Arial" w:hAnsi="Arial" w:cs="Arial"/>
          <w:b/>
          <w:color w:val="auto"/>
          <w:sz w:val="20"/>
        </w:rPr>
        <w:t>Finansal araçların netleştirilmesine ilişkin açıklamalar:</w:t>
      </w:r>
    </w:p>
    <w:p w14:paraId="25452AD2" w14:textId="77777777" w:rsidR="00632D27" w:rsidRPr="001A4278" w:rsidRDefault="00632D27" w:rsidP="004F6BE8">
      <w:pPr>
        <w:pStyle w:val="BodyTextIndent"/>
        <w:tabs>
          <w:tab w:val="left" w:pos="3828"/>
        </w:tabs>
        <w:ind w:right="386" w:firstLine="0"/>
        <w:rPr>
          <w:rFonts w:ascii="Arial" w:hAnsi="Arial" w:cs="Arial"/>
          <w:sz w:val="18"/>
          <w:szCs w:val="10"/>
        </w:rPr>
      </w:pPr>
    </w:p>
    <w:p w14:paraId="69887F39" w14:textId="77777777" w:rsidR="00632D27" w:rsidRPr="003B10B3" w:rsidRDefault="00632D27" w:rsidP="00C65A30">
      <w:pPr>
        <w:pStyle w:val="BodyText"/>
        <w:tabs>
          <w:tab w:val="clear" w:pos="0"/>
          <w:tab w:val="clear" w:pos="567"/>
          <w:tab w:val="clear" w:pos="720"/>
          <w:tab w:val="left" w:pos="3828"/>
        </w:tabs>
        <w:ind w:right="13"/>
        <w:rPr>
          <w:rFonts w:ascii="Arial" w:hAnsi="Arial" w:cs="Arial"/>
          <w:color w:val="auto"/>
          <w:sz w:val="20"/>
          <w:lang w:eastAsia="tr-TR"/>
        </w:rPr>
      </w:pPr>
      <w:r w:rsidRPr="003B10B3">
        <w:rPr>
          <w:rFonts w:ascii="Arial" w:hAnsi="Arial" w:cs="Arial"/>
          <w:color w:val="auto"/>
          <w:sz w:val="20"/>
          <w:lang w:eastAsia="tr-TR"/>
        </w:rPr>
        <w:t xml:space="preserve">Finansal varlıklar ve yükümlülükler, </w:t>
      </w:r>
      <w:r w:rsidR="00641D47" w:rsidRPr="003B10B3">
        <w:rPr>
          <w:rFonts w:ascii="Arial" w:hAnsi="Arial" w:cs="Arial"/>
          <w:color w:val="auto"/>
          <w:sz w:val="20"/>
          <w:lang w:eastAsia="tr-TR"/>
        </w:rPr>
        <w:t>Grup’un</w:t>
      </w:r>
      <w:r w:rsidRPr="003B10B3">
        <w:rPr>
          <w:rFonts w:ascii="Arial" w:hAnsi="Arial" w:cs="Arial"/>
          <w:color w:val="auto"/>
          <w:sz w:val="20"/>
          <w:lang w:eastAsia="tr-TR"/>
        </w:rPr>
        <w:t xml:space="preserve">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p>
    <w:p w14:paraId="34858BBE" w14:textId="77777777" w:rsidR="00632D27" w:rsidRPr="001A4278" w:rsidRDefault="00632D27" w:rsidP="00C65A30">
      <w:pPr>
        <w:pStyle w:val="BodyText2"/>
        <w:tabs>
          <w:tab w:val="left" w:pos="3828"/>
        </w:tabs>
        <w:ind w:right="13"/>
        <w:rPr>
          <w:rFonts w:ascii="Arial" w:hAnsi="Arial" w:cs="Arial"/>
          <w:b w:val="0"/>
          <w:sz w:val="18"/>
          <w:szCs w:val="10"/>
          <w:lang w:eastAsia="tr-TR"/>
        </w:rPr>
      </w:pPr>
    </w:p>
    <w:p w14:paraId="024ED04B" w14:textId="77777777" w:rsidR="00632D27" w:rsidRPr="003B10B3" w:rsidRDefault="00641D47" w:rsidP="00C65A30">
      <w:pPr>
        <w:pStyle w:val="BodyText"/>
        <w:tabs>
          <w:tab w:val="clear" w:pos="0"/>
          <w:tab w:val="clear" w:pos="567"/>
          <w:tab w:val="clear" w:pos="720"/>
          <w:tab w:val="left" w:pos="3828"/>
        </w:tabs>
        <w:ind w:right="13"/>
        <w:rPr>
          <w:rFonts w:ascii="Arial" w:hAnsi="Arial" w:cs="Arial"/>
          <w:color w:val="auto"/>
          <w:sz w:val="20"/>
          <w:lang w:eastAsia="tr-TR"/>
        </w:rPr>
      </w:pPr>
      <w:r w:rsidRPr="003B10B3">
        <w:rPr>
          <w:rFonts w:ascii="Arial" w:hAnsi="Arial" w:cs="Arial"/>
          <w:color w:val="auto"/>
          <w:sz w:val="20"/>
          <w:lang w:eastAsia="tr-TR"/>
        </w:rPr>
        <w:t>Grup’un</w:t>
      </w:r>
      <w:r w:rsidR="00632D27" w:rsidRPr="003B10B3">
        <w:rPr>
          <w:rFonts w:ascii="Arial" w:hAnsi="Arial" w:cs="Arial"/>
          <w:color w:val="auto"/>
          <w:sz w:val="20"/>
          <w:lang w:eastAsia="tr-TR"/>
        </w:rPr>
        <w:t xml:space="preserve"> bu şekilde netleştirilen finansal varlık ve yükümlülükleri bulunmamaktadır.</w:t>
      </w:r>
    </w:p>
    <w:p w14:paraId="53E64F7B" w14:textId="172D2532" w:rsidR="00AD463F" w:rsidRDefault="00AD463F">
      <w:pPr>
        <w:rPr>
          <w:rFonts w:ascii="Arial" w:hAnsi="Arial" w:cs="Arial"/>
          <w:b/>
          <w:sz w:val="18"/>
          <w:szCs w:val="12"/>
          <w:lang w:eastAsia="en-US"/>
        </w:rPr>
      </w:pPr>
    </w:p>
    <w:p w14:paraId="2FC3CCB1" w14:textId="77777777" w:rsidR="00632D27" w:rsidRPr="003B10B3" w:rsidRDefault="00632D27" w:rsidP="00C65A30">
      <w:pPr>
        <w:pStyle w:val="BodyText2"/>
        <w:tabs>
          <w:tab w:val="left" w:pos="3828"/>
        </w:tabs>
        <w:ind w:right="13" w:hanging="567"/>
        <w:rPr>
          <w:rFonts w:ascii="Arial" w:hAnsi="Arial" w:cs="Arial"/>
          <w:sz w:val="20"/>
        </w:rPr>
      </w:pPr>
      <w:r w:rsidRPr="003B10B3">
        <w:rPr>
          <w:rFonts w:ascii="Arial" w:hAnsi="Arial" w:cs="Arial"/>
          <w:sz w:val="20"/>
        </w:rPr>
        <w:t>X.</w:t>
      </w:r>
      <w:r w:rsidRPr="003B10B3">
        <w:rPr>
          <w:rFonts w:ascii="Arial" w:hAnsi="Arial" w:cs="Arial"/>
          <w:sz w:val="20"/>
        </w:rPr>
        <w:tab/>
        <w:t>Satış ve geri alış anlaşmaları ve menkul değerlerin ödünç verilmesi işlemlerine ilişkin açıklamalar:</w:t>
      </w:r>
    </w:p>
    <w:p w14:paraId="05907FAA" w14:textId="77777777" w:rsidR="00111BFF" w:rsidRPr="001A4278" w:rsidRDefault="00111BFF" w:rsidP="00C65A30">
      <w:pPr>
        <w:pStyle w:val="BodyText"/>
        <w:tabs>
          <w:tab w:val="clear" w:pos="0"/>
          <w:tab w:val="clear" w:pos="567"/>
          <w:tab w:val="clear" w:pos="720"/>
          <w:tab w:val="left" w:pos="3828"/>
        </w:tabs>
        <w:ind w:right="13"/>
        <w:rPr>
          <w:rFonts w:ascii="Arial" w:hAnsi="Arial" w:cs="Arial"/>
          <w:color w:val="auto"/>
          <w:sz w:val="20"/>
          <w:szCs w:val="10"/>
        </w:rPr>
      </w:pPr>
    </w:p>
    <w:p w14:paraId="795E84B6" w14:textId="2ED86395" w:rsidR="008B6FF3" w:rsidRPr="00295D9C" w:rsidRDefault="008B6FF3" w:rsidP="008B6FF3">
      <w:pPr>
        <w:pStyle w:val="BodyText"/>
        <w:tabs>
          <w:tab w:val="left" w:pos="3828"/>
        </w:tabs>
        <w:ind w:right="13"/>
        <w:rPr>
          <w:rFonts w:ascii="Arial" w:hAnsi="Arial" w:cs="Arial"/>
          <w:color w:val="auto"/>
          <w:sz w:val="20"/>
        </w:rPr>
      </w:pPr>
      <w:r w:rsidRPr="00295D9C">
        <w:rPr>
          <w:rFonts w:ascii="Arial" w:hAnsi="Arial" w:cs="Arial"/>
          <w:color w:val="auto"/>
          <w:sz w:val="20"/>
        </w:rPr>
        <w:t xml:space="preserve">Tekrar geri alımlarını öngören anlaşmalar çerçevesinde satılmış olan menkul kıymetler </w:t>
      </w:r>
      <w:r w:rsidR="008F2882">
        <w:rPr>
          <w:rFonts w:ascii="Arial" w:hAnsi="Arial" w:cs="Arial"/>
          <w:color w:val="auto"/>
          <w:sz w:val="20"/>
        </w:rPr>
        <w:t>Grup</w:t>
      </w:r>
      <w:r w:rsidR="008F2882" w:rsidRPr="00295D9C">
        <w:rPr>
          <w:rFonts w:ascii="Arial" w:hAnsi="Arial" w:cs="Arial"/>
          <w:color w:val="auto"/>
          <w:sz w:val="20"/>
        </w:rPr>
        <w:t xml:space="preserve"> </w:t>
      </w:r>
      <w:proofErr w:type="gramStart"/>
      <w:r w:rsidRPr="00295D9C">
        <w:rPr>
          <w:rFonts w:ascii="Arial" w:hAnsi="Arial" w:cs="Arial"/>
          <w:color w:val="auto"/>
          <w:sz w:val="20"/>
        </w:rPr>
        <w:t>portföyünde</w:t>
      </w:r>
      <w:proofErr w:type="gramEnd"/>
      <w:r w:rsidRPr="00295D9C">
        <w:rPr>
          <w:rFonts w:ascii="Arial" w:hAnsi="Arial" w:cs="Arial"/>
          <w:color w:val="auto"/>
          <w:sz w:val="20"/>
        </w:rPr>
        <w:t xml:space="preserve"> tutuluş amaçlarına göre “Gerçeğe uygun değer farkı kar/zarara yansıtılan”, “Gerçeğe uygun değer farkı diğer kapsamlı gelire yansıtılan” veya “İtfa edilmiş maliyeti üzerinden değerlenen” portföylerinde sınıflandırılmakta ve ait olduğu portföyün esaslarına göre değerlemeye tabi tutulmaktadır. Söz konusu anlaşmalar karşılığı elde edilen fonlar yükümlülükte “Para Piyasalarına Borçlar” hesabında izlenmekte ve ilgili anlaşmalarla belirlenen satım ve geri alım fiyatları arasındaki farkın döneme isabet eden kısmı için iç verim oranı yöntemine göre gider </w:t>
      </w:r>
      <w:proofErr w:type="gramStart"/>
      <w:r w:rsidRPr="00295D9C">
        <w:rPr>
          <w:rFonts w:ascii="Arial" w:hAnsi="Arial" w:cs="Arial"/>
          <w:color w:val="auto"/>
          <w:sz w:val="20"/>
        </w:rPr>
        <w:t>reeskontu</w:t>
      </w:r>
      <w:proofErr w:type="gramEnd"/>
      <w:r w:rsidRPr="00295D9C">
        <w:rPr>
          <w:rFonts w:ascii="Arial" w:hAnsi="Arial" w:cs="Arial"/>
          <w:color w:val="auto"/>
          <w:sz w:val="20"/>
        </w:rPr>
        <w:t xml:space="preserve"> hesaplanmaktadır. Bu işlemlerden sağlanan fonlar karşılığında ödenen kar payları gelir tablosunda “Para piyasası işlemlerine verilen kar payları” kaleminde izlenmektedir. </w:t>
      </w:r>
    </w:p>
    <w:p w14:paraId="71B609FF" w14:textId="77777777" w:rsidR="002D7F50" w:rsidRPr="001A4278" w:rsidRDefault="002D7F50" w:rsidP="00C65A30">
      <w:pPr>
        <w:pStyle w:val="BodyText"/>
        <w:tabs>
          <w:tab w:val="left" w:pos="3828"/>
        </w:tabs>
        <w:ind w:right="13"/>
        <w:rPr>
          <w:rFonts w:ascii="Arial" w:hAnsi="Arial" w:cs="Arial"/>
          <w:color w:val="auto"/>
          <w:sz w:val="18"/>
          <w:szCs w:val="10"/>
        </w:rPr>
      </w:pPr>
    </w:p>
    <w:p w14:paraId="6FAA81D5" w14:textId="77777777" w:rsidR="00046647" w:rsidRPr="003B10B3" w:rsidRDefault="002D7F50" w:rsidP="00C65A30">
      <w:pPr>
        <w:pStyle w:val="BodyText"/>
        <w:tabs>
          <w:tab w:val="left" w:pos="3828"/>
        </w:tabs>
        <w:ind w:right="13"/>
        <w:rPr>
          <w:rFonts w:ascii="Arial" w:hAnsi="Arial" w:cs="Arial"/>
          <w:color w:val="auto"/>
          <w:sz w:val="20"/>
        </w:rPr>
      </w:pPr>
      <w:r w:rsidRPr="003B10B3">
        <w:rPr>
          <w:rFonts w:ascii="Arial" w:hAnsi="Arial" w:cs="Arial"/>
          <w:color w:val="auto"/>
          <w:sz w:val="20"/>
        </w:rPr>
        <w:t>Grup’un ödünce konu edilmiş menkul değeri bulunmamaktadır.</w:t>
      </w:r>
    </w:p>
    <w:p w14:paraId="7B43AE81" w14:textId="7762C106" w:rsidR="00A47BFE" w:rsidRDefault="00A47BFE">
      <w:pPr>
        <w:rPr>
          <w:rFonts w:ascii="Arial" w:hAnsi="Arial" w:cs="Arial"/>
          <w:sz w:val="20"/>
          <w:szCs w:val="12"/>
          <w:lang w:eastAsia="en-US"/>
        </w:rPr>
      </w:pPr>
      <w:r>
        <w:rPr>
          <w:rFonts w:ascii="Arial" w:hAnsi="Arial" w:cs="Arial"/>
          <w:sz w:val="20"/>
          <w:szCs w:val="12"/>
        </w:rPr>
        <w:br w:type="page"/>
      </w:r>
    </w:p>
    <w:p w14:paraId="6E8A7AE1" w14:textId="77777777" w:rsidR="00632D27" w:rsidRPr="003B10B3" w:rsidRDefault="00632D27" w:rsidP="00BB5C91">
      <w:pPr>
        <w:pStyle w:val="BodyText2"/>
        <w:tabs>
          <w:tab w:val="left" w:pos="3828"/>
        </w:tabs>
        <w:ind w:right="13" w:hanging="567"/>
        <w:rPr>
          <w:rFonts w:ascii="Arial" w:hAnsi="Arial" w:cs="Arial"/>
          <w:sz w:val="20"/>
        </w:rPr>
      </w:pPr>
      <w:r w:rsidRPr="003B10B3">
        <w:rPr>
          <w:rFonts w:ascii="Arial" w:hAnsi="Arial" w:cs="Arial"/>
          <w:sz w:val="20"/>
        </w:rPr>
        <w:lastRenderedPageBreak/>
        <w:t>X</w:t>
      </w:r>
      <w:r w:rsidR="006467F7" w:rsidRPr="003B10B3">
        <w:rPr>
          <w:rFonts w:ascii="Arial" w:hAnsi="Arial" w:cs="Arial"/>
          <w:sz w:val="20"/>
        </w:rPr>
        <w:t>I</w:t>
      </w:r>
      <w:r w:rsidRPr="003B10B3">
        <w:rPr>
          <w:rFonts w:ascii="Arial" w:hAnsi="Arial" w:cs="Arial"/>
          <w:sz w:val="20"/>
        </w:rPr>
        <w:t>.</w:t>
      </w:r>
      <w:r w:rsidRPr="003B10B3">
        <w:rPr>
          <w:rFonts w:ascii="Arial" w:hAnsi="Arial" w:cs="Arial"/>
          <w:sz w:val="20"/>
        </w:rPr>
        <w:tab/>
        <w:t>Satış amaçlı elde tutulan ve durdurulan faaliyetlere ilişkin duran varlıklar ile bu varlıklara ilişkin borçlar hakkında açıklamalar:</w:t>
      </w:r>
    </w:p>
    <w:p w14:paraId="5198F8DB" w14:textId="77777777" w:rsidR="00632D27" w:rsidRPr="00161BEC" w:rsidRDefault="00632D27" w:rsidP="00C65A30">
      <w:pPr>
        <w:tabs>
          <w:tab w:val="left" w:pos="3828"/>
        </w:tabs>
        <w:ind w:right="13"/>
        <w:jc w:val="both"/>
        <w:rPr>
          <w:rFonts w:ascii="Arial" w:hAnsi="Arial" w:cs="Arial"/>
          <w:sz w:val="14"/>
          <w:szCs w:val="10"/>
        </w:rPr>
      </w:pPr>
    </w:p>
    <w:p w14:paraId="3F5330F4" w14:textId="77777777" w:rsidR="008B6FF3" w:rsidRPr="00295D9C" w:rsidRDefault="008B6FF3" w:rsidP="008B6FF3">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Satış amaçlı elde tutulan varlık olarak sınıflandırılan bir duran varlık (veya elden çıkarılacak duran varlık grubu) “TFRS 5 Satış Amaçlı Elde Tutulan Duran Varlıklar ve Durdurulan Faaliyetlere İlişkin Türkiye Finansal Raporlama Standardı” hükümleri uyarınca 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w:t>
      </w:r>
      <w:r w:rsidRPr="00295D9C">
        <w:rPr>
          <w:rFonts w:ascii="Arial" w:hAnsi="Arial" w:cs="Arial"/>
          <w:color w:val="0000FF"/>
          <w:sz w:val="20"/>
          <w:szCs w:val="20"/>
        </w:rPr>
        <w:t>.</w:t>
      </w:r>
      <w:r w:rsidRPr="00295D9C">
        <w:rPr>
          <w:rFonts w:ascii="Arial" w:hAnsi="Arial" w:cs="Arial"/>
          <w:sz w:val="20"/>
          <w:szCs w:val="20"/>
        </w:rPr>
        <w:t xml:space="preserve">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7B8F3AF3" w14:textId="01372D3A" w:rsidR="002141E9" w:rsidRPr="009703B8" w:rsidRDefault="002141E9" w:rsidP="00C65A30">
      <w:pPr>
        <w:tabs>
          <w:tab w:val="left" w:pos="3828"/>
        </w:tabs>
        <w:autoSpaceDE w:val="0"/>
        <w:autoSpaceDN w:val="0"/>
        <w:adjustRightInd w:val="0"/>
        <w:ind w:right="13"/>
        <w:jc w:val="both"/>
        <w:rPr>
          <w:rFonts w:ascii="Arial" w:hAnsi="Arial" w:cs="Arial"/>
          <w:sz w:val="14"/>
          <w:szCs w:val="20"/>
        </w:rPr>
      </w:pPr>
    </w:p>
    <w:p w14:paraId="085CA278" w14:textId="12CF4255" w:rsidR="004B4C43" w:rsidRPr="003B10B3" w:rsidRDefault="002D7F50" w:rsidP="00C65A30">
      <w:pPr>
        <w:tabs>
          <w:tab w:val="left" w:pos="3828"/>
        </w:tabs>
        <w:autoSpaceDE w:val="0"/>
        <w:autoSpaceDN w:val="0"/>
        <w:adjustRightInd w:val="0"/>
        <w:ind w:right="13"/>
        <w:jc w:val="both"/>
        <w:rPr>
          <w:rFonts w:ascii="Arial" w:hAnsi="Arial" w:cs="Arial"/>
          <w:sz w:val="20"/>
          <w:szCs w:val="20"/>
        </w:rPr>
      </w:pPr>
      <w:r w:rsidRPr="003B10B3">
        <w:rPr>
          <w:rFonts w:ascii="Arial" w:hAnsi="Arial" w:cs="Arial"/>
          <w:sz w:val="20"/>
          <w:szCs w:val="20"/>
        </w:rPr>
        <w:t xml:space="preserve">Durdurulan bir faaliyet, </w:t>
      </w:r>
      <w:r w:rsidR="008F2882">
        <w:rPr>
          <w:rFonts w:ascii="Arial" w:hAnsi="Arial" w:cs="Arial"/>
          <w:sz w:val="20"/>
          <w:szCs w:val="20"/>
        </w:rPr>
        <w:t>Grup’un</w:t>
      </w:r>
      <w:r w:rsidR="008F2882" w:rsidRPr="003B10B3">
        <w:rPr>
          <w:rFonts w:ascii="Arial" w:hAnsi="Arial" w:cs="Arial"/>
          <w:sz w:val="20"/>
          <w:szCs w:val="20"/>
        </w:rPr>
        <w:t xml:space="preserve"> </w:t>
      </w:r>
      <w:r w:rsidRPr="003B10B3">
        <w:rPr>
          <w:rFonts w:ascii="Arial" w:hAnsi="Arial" w:cs="Arial"/>
          <w:sz w:val="20"/>
          <w:szCs w:val="20"/>
        </w:rPr>
        <w:t xml:space="preserve">elden çıkarılan veya satış amacıyla elde tutulan olarak sınıflandırılan bir bölümüdür. Durdurulan faaliyetlere ilişkin sonuçlar gelir tablosunda ayrı olarak sunulur. </w:t>
      </w:r>
    </w:p>
    <w:p w14:paraId="5A7D1B08" w14:textId="77777777" w:rsidR="004B4C43" w:rsidRPr="009703B8" w:rsidRDefault="004B4C43" w:rsidP="00C65A30">
      <w:pPr>
        <w:tabs>
          <w:tab w:val="left" w:pos="3828"/>
        </w:tabs>
        <w:autoSpaceDE w:val="0"/>
        <w:autoSpaceDN w:val="0"/>
        <w:adjustRightInd w:val="0"/>
        <w:ind w:right="13"/>
        <w:jc w:val="both"/>
        <w:rPr>
          <w:rFonts w:ascii="Arial" w:hAnsi="Arial" w:cs="Arial"/>
          <w:color w:val="0000FF"/>
          <w:sz w:val="12"/>
          <w:szCs w:val="10"/>
        </w:rPr>
      </w:pPr>
    </w:p>
    <w:p w14:paraId="263F39C0" w14:textId="03AC4DFA" w:rsidR="002D7F50" w:rsidRPr="003B10B3" w:rsidRDefault="008F2882" w:rsidP="00C65A30">
      <w:pPr>
        <w:tabs>
          <w:tab w:val="left" w:pos="3828"/>
        </w:tabs>
        <w:autoSpaceDE w:val="0"/>
        <w:autoSpaceDN w:val="0"/>
        <w:adjustRightInd w:val="0"/>
        <w:ind w:right="13"/>
        <w:jc w:val="both"/>
        <w:rPr>
          <w:rFonts w:ascii="Arial" w:hAnsi="Arial" w:cs="Arial"/>
          <w:sz w:val="20"/>
          <w:szCs w:val="20"/>
        </w:rPr>
      </w:pPr>
      <w:r>
        <w:rPr>
          <w:rFonts w:ascii="Arial" w:hAnsi="Arial" w:cs="Arial"/>
          <w:sz w:val="20"/>
          <w:szCs w:val="20"/>
        </w:rPr>
        <w:t xml:space="preserve">Grup’un </w:t>
      </w:r>
      <w:r w:rsidR="002D7F50" w:rsidRPr="003B10B3">
        <w:rPr>
          <w:rFonts w:ascii="Arial" w:hAnsi="Arial" w:cs="Arial"/>
          <w:sz w:val="20"/>
          <w:szCs w:val="20"/>
        </w:rPr>
        <w:t>durdurulan faaliyeti bulunmamaktadır.</w:t>
      </w:r>
    </w:p>
    <w:p w14:paraId="6297509E" w14:textId="77777777" w:rsidR="00E024AF" w:rsidRPr="00161BEC" w:rsidRDefault="00E024AF" w:rsidP="00C65A30">
      <w:pPr>
        <w:tabs>
          <w:tab w:val="left" w:pos="3828"/>
        </w:tabs>
        <w:autoSpaceDE w:val="0"/>
        <w:autoSpaceDN w:val="0"/>
        <w:adjustRightInd w:val="0"/>
        <w:ind w:right="13"/>
        <w:jc w:val="both"/>
        <w:rPr>
          <w:rFonts w:ascii="Arial" w:hAnsi="Arial" w:cs="Arial"/>
          <w:sz w:val="12"/>
          <w:szCs w:val="12"/>
        </w:rPr>
      </w:pPr>
    </w:p>
    <w:p w14:paraId="61FC9D61" w14:textId="77777777" w:rsidR="00632D27" w:rsidRPr="003B10B3" w:rsidRDefault="00632D27" w:rsidP="00BB5C91">
      <w:pPr>
        <w:pStyle w:val="BodyText2"/>
        <w:tabs>
          <w:tab w:val="left" w:pos="3828"/>
        </w:tabs>
        <w:ind w:right="13" w:hanging="567"/>
        <w:rPr>
          <w:rFonts w:ascii="Arial" w:hAnsi="Arial" w:cs="Arial"/>
          <w:sz w:val="20"/>
        </w:rPr>
      </w:pPr>
      <w:r w:rsidRPr="003B10B3">
        <w:rPr>
          <w:rFonts w:ascii="Arial" w:hAnsi="Arial" w:cs="Arial"/>
          <w:sz w:val="20"/>
        </w:rPr>
        <w:t>XI</w:t>
      </w:r>
      <w:r w:rsidR="006467F7" w:rsidRPr="003B10B3">
        <w:rPr>
          <w:rFonts w:ascii="Arial" w:hAnsi="Arial" w:cs="Arial"/>
          <w:sz w:val="20"/>
        </w:rPr>
        <w:t>I</w:t>
      </w:r>
      <w:r w:rsidRPr="003B10B3">
        <w:rPr>
          <w:rFonts w:ascii="Arial" w:hAnsi="Arial" w:cs="Arial"/>
          <w:sz w:val="20"/>
        </w:rPr>
        <w:t>.</w:t>
      </w:r>
      <w:r w:rsidRPr="003B10B3">
        <w:rPr>
          <w:rFonts w:ascii="Arial" w:hAnsi="Arial" w:cs="Arial"/>
          <w:sz w:val="20"/>
        </w:rPr>
        <w:tab/>
        <w:t>Şerefiye ve diğer maddi olmayan duran varlıklara ilişkin açıklamalar:</w:t>
      </w:r>
    </w:p>
    <w:p w14:paraId="332E863A" w14:textId="77777777" w:rsidR="00632D27" w:rsidRPr="009703B8" w:rsidRDefault="00632D27" w:rsidP="00256EA8">
      <w:pPr>
        <w:pStyle w:val="BodyText2"/>
        <w:tabs>
          <w:tab w:val="left" w:pos="3828"/>
        </w:tabs>
        <w:ind w:right="13"/>
        <w:rPr>
          <w:rFonts w:ascii="Arial" w:hAnsi="Arial" w:cs="Arial"/>
          <w:sz w:val="14"/>
          <w:szCs w:val="10"/>
        </w:rPr>
      </w:pPr>
    </w:p>
    <w:p w14:paraId="42F977A5" w14:textId="77777777" w:rsidR="008B6FF3" w:rsidRPr="00295D9C" w:rsidRDefault="008B6FF3" w:rsidP="008B6FF3">
      <w:pPr>
        <w:pStyle w:val="BodyTextIndent"/>
        <w:tabs>
          <w:tab w:val="left" w:pos="3828"/>
        </w:tabs>
        <w:ind w:right="13" w:firstLine="0"/>
        <w:rPr>
          <w:rFonts w:ascii="Arial" w:hAnsi="Arial" w:cs="Arial"/>
          <w:sz w:val="10"/>
          <w:szCs w:val="10"/>
        </w:rPr>
      </w:pPr>
      <w:r w:rsidRPr="00295D9C">
        <w:rPr>
          <w:rFonts w:ascii="Arial" w:hAnsi="Arial" w:cs="Arial"/>
          <w:sz w:val="20"/>
          <w:szCs w:val="20"/>
        </w:rPr>
        <w:t xml:space="preserve">Şerefiye ve diğer maddi olmayan duran varlıklar “Maddi Olmayan Duran Varlıklara İlişkin Türkiye Muhasebe Standardı” (“TMS 38”) uyarınca kayıtlara maliyet bedelinden alınmaktadır. Bilanço tarihi itibarıyla ilişikteki finansal tablolarda şerefiye tutarı bulunmamaktadır. Ana Ortaklık Banka’nın maddi olmayan duran varlıkları, yazılım programları ile gayrimaddi haklardan oluşmaktadır. </w:t>
      </w:r>
    </w:p>
    <w:p w14:paraId="776FD692" w14:textId="77777777" w:rsidR="008B6FF3" w:rsidRPr="00295D9C" w:rsidRDefault="008B6FF3" w:rsidP="008B6FF3">
      <w:pPr>
        <w:pStyle w:val="BodyTextIndent"/>
        <w:tabs>
          <w:tab w:val="left" w:pos="3828"/>
        </w:tabs>
        <w:ind w:right="13" w:firstLine="0"/>
        <w:rPr>
          <w:rFonts w:ascii="Arial" w:hAnsi="Arial" w:cs="Arial"/>
          <w:sz w:val="12"/>
          <w:szCs w:val="10"/>
        </w:rPr>
      </w:pPr>
    </w:p>
    <w:p w14:paraId="188792E2" w14:textId="77777777" w:rsidR="008B6FF3" w:rsidRPr="00295D9C" w:rsidRDefault="008B6FF3" w:rsidP="008B6FF3">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 xml:space="preserve">Ana Ortaklık Banka, maddi olmayan duran varlıklara ilişkin tükenme paylarını, varlıkların faydalı ömürlerine göre eşit tutarlı, doğrusal </w:t>
      </w:r>
      <w:proofErr w:type="gramStart"/>
      <w:r w:rsidRPr="00295D9C">
        <w:rPr>
          <w:rFonts w:ascii="Arial" w:hAnsi="Arial" w:cs="Arial"/>
          <w:sz w:val="20"/>
          <w:szCs w:val="20"/>
        </w:rPr>
        <w:t>amortisman</w:t>
      </w:r>
      <w:proofErr w:type="gramEnd"/>
      <w:r w:rsidRPr="00295D9C">
        <w:rPr>
          <w:rFonts w:ascii="Arial" w:hAnsi="Arial" w:cs="Arial"/>
          <w:sz w:val="20"/>
          <w:szCs w:val="20"/>
        </w:rPr>
        <w:t xml:space="preserve"> yöntemini kullanarak ayırmaktadır. Bilgisayar yazılımları lisans bedelleri faydalı ömürleri 3 yıl olarak, diğer maddi olmayan duran varlıklarının faydalı ömürleri ise 5 yıl olarak belirlenmiştir.</w:t>
      </w:r>
    </w:p>
    <w:p w14:paraId="31630E27" w14:textId="5190B642" w:rsidR="00FC24D3" w:rsidRDefault="00FC24D3" w:rsidP="008B6FF3">
      <w:pPr>
        <w:tabs>
          <w:tab w:val="left" w:pos="3828"/>
        </w:tabs>
        <w:autoSpaceDE w:val="0"/>
        <w:autoSpaceDN w:val="0"/>
        <w:adjustRightInd w:val="0"/>
        <w:ind w:right="13"/>
        <w:jc w:val="both"/>
        <w:rPr>
          <w:rFonts w:ascii="Arial" w:hAnsi="Arial" w:cs="Arial"/>
          <w:sz w:val="20"/>
          <w:szCs w:val="20"/>
        </w:rPr>
      </w:pPr>
    </w:p>
    <w:p w14:paraId="2AC6DA56" w14:textId="426480EB" w:rsidR="00A47BFE" w:rsidRDefault="008B6FF3" w:rsidP="008B6FF3">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Grup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24B29F60" w14:textId="77777777" w:rsidR="00A47BFE" w:rsidRDefault="00A47BFE">
      <w:pPr>
        <w:rPr>
          <w:rFonts w:ascii="Arial" w:hAnsi="Arial" w:cs="Arial"/>
          <w:sz w:val="20"/>
          <w:szCs w:val="20"/>
        </w:rPr>
      </w:pPr>
      <w:r>
        <w:rPr>
          <w:rFonts w:ascii="Arial" w:hAnsi="Arial" w:cs="Arial"/>
          <w:sz w:val="20"/>
          <w:szCs w:val="20"/>
        </w:rPr>
        <w:br w:type="page"/>
      </w:r>
    </w:p>
    <w:p w14:paraId="7277F535" w14:textId="77777777" w:rsidR="00632D27" w:rsidRPr="003B10B3" w:rsidRDefault="00632D27" w:rsidP="008B074B">
      <w:pPr>
        <w:pStyle w:val="BodyText2"/>
        <w:tabs>
          <w:tab w:val="left" w:pos="3828"/>
        </w:tabs>
        <w:ind w:right="386" w:hanging="567"/>
        <w:rPr>
          <w:rFonts w:ascii="Arial" w:hAnsi="Arial" w:cs="Arial"/>
          <w:sz w:val="20"/>
        </w:rPr>
      </w:pPr>
      <w:r w:rsidRPr="003B10B3">
        <w:rPr>
          <w:rFonts w:ascii="Arial" w:hAnsi="Arial" w:cs="Arial"/>
          <w:sz w:val="20"/>
        </w:rPr>
        <w:lastRenderedPageBreak/>
        <w:t>XII</w:t>
      </w:r>
      <w:r w:rsidR="006467F7" w:rsidRPr="003B10B3">
        <w:rPr>
          <w:rFonts w:ascii="Arial" w:hAnsi="Arial" w:cs="Arial"/>
          <w:sz w:val="20"/>
        </w:rPr>
        <w:t>I</w:t>
      </w:r>
      <w:r w:rsidRPr="003B10B3">
        <w:rPr>
          <w:rFonts w:ascii="Arial" w:hAnsi="Arial" w:cs="Arial"/>
          <w:sz w:val="20"/>
        </w:rPr>
        <w:t>.</w:t>
      </w:r>
      <w:r w:rsidRPr="003B10B3">
        <w:rPr>
          <w:rFonts w:ascii="Arial" w:hAnsi="Arial" w:cs="Arial"/>
          <w:sz w:val="20"/>
        </w:rPr>
        <w:tab/>
        <w:t>Maddi duran varlıklara ilişkin açıklamalar:</w:t>
      </w:r>
    </w:p>
    <w:p w14:paraId="7F06E471" w14:textId="77777777" w:rsidR="00632D27" w:rsidRPr="009703B8" w:rsidRDefault="00632D27" w:rsidP="004F6BE8">
      <w:pPr>
        <w:pStyle w:val="BodyTextIndent"/>
        <w:tabs>
          <w:tab w:val="left" w:pos="3828"/>
        </w:tabs>
        <w:ind w:right="386" w:firstLine="0"/>
        <w:rPr>
          <w:rFonts w:ascii="Arial" w:hAnsi="Arial" w:cs="Arial"/>
          <w:sz w:val="14"/>
          <w:szCs w:val="12"/>
        </w:rPr>
      </w:pPr>
    </w:p>
    <w:p w14:paraId="2F09AC42" w14:textId="77777777" w:rsidR="008B6FF3" w:rsidRPr="00295D9C" w:rsidRDefault="008B6FF3" w:rsidP="008B6FF3">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 xml:space="preserve">Maddi duran varlıklar ilk alış bedelleri ile dikkate alınmış olup bu tutarlardan birikmiş </w:t>
      </w:r>
      <w:proofErr w:type="gramStart"/>
      <w:r w:rsidRPr="00295D9C">
        <w:rPr>
          <w:rFonts w:ascii="Arial" w:hAnsi="Arial" w:cs="Arial"/>
          <w:sz w:val="20"/>
          <w:szCs w:val="20"/>
        </w:rPr>
        <w:t>amortismanlar</w:t>
      </w:r>
      <w:proofErr w:type="gramEnd"/>
      <w:r w:rsidRPr="00295D9C">
        <w:rPr>
          <w:rFonts w:ascii="Arial" w:hAnsi="Arial" w:cs="Arial"/>
          <w:sz w:val="20"/>
          <w:szCs w:val="20"/>
        </w:rPr>
        <w:t xml:space="preserve"> ve varsa ilgili varlığın değer düşüklüğü karşılıkları düşülerek finansal tablolarda “Maddi Duran Varlıklara İlişkin Türkiye Muhasebe Standardı” (“TMS 16”) uyarınca izlenmektedir.  </w:t>
      </w:r>
    </w:p>
    <w:p w14:paraId="5424F242" w14:textId="77777777" w:rsidR="00EC0873" w:rsidRPr="009703B8" w:rsidRDefault="00EC0873" w:rsidP="00C65A30">
      <w:pPr>
        <w:pStyle w:val="BodyTextIndent"/>
        <w:tabs>
          <w:tab w:val="left" w:pos="3828"/>
        </w:tabs>
        <w:ind w:right="-1" w:firstLine="0"/>
        <w:rPr>
          <w:rFonts w:ascii="Arial" w:hAnsi="Arial" w:cs="Arial"/>
          <w:sz w:val="12"/>
          <w:szCs w:val="10"/>
        </w:rPr>
      </w:pPr>
    </w:p>
    <w:p w14:paraId="286EA9D7" w14:textId="68CB94A6" w:rsidR="00632D27" w:rsidRPr="003B10B3" w:rsidRDefault="00501CEA"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M</w:t>
      </w:r>
      <w:r w:rsidR="00632D27" w:rsidRPr="003B10B3">
        <w:rPr>
          <w:rFonts w:ascii="Arial" w:hAnsi="Arial" w:cs="Arial"/>
          <w:sz w:val="20"/>
          <w:szCs w:val="20"/>
        </w:rPr>
        <w:t>addi duran varlıklar üzerinde rehin, ipotek ve benzeri herhangi bir takyidat bulunmamaktadır.</w:t>
      </w:r>
    </w:p>
    <w:p w14:paraId="605EA23B" w14:textId="5DD8FFB0" w:rsidR="009C31CD" w:rsidRPr="00161BEC" w:rsidRDefault="009C31CD" w:rsidP="00C65A30">
      <w:pPr>
        <w:tabs>
          <w:tab w:val="left" w:pos="3828"/>
        </w:tabs>
        <w:autoSpaceDE w:val="0"/>
        <w:autoSpaceDN w:val="0"/>
        <w:adjustRightInd w:val="0"/>
        <w:ind w:right="-1"/>
        <w:jc w:val="both"/>
        <w:rPr>
          <w:rFonts w:ascii="Arial" w:hAnsi="Arial" w:cs="Arial"/>
          <w:sz w:val="16"/>
          <w:szCs w:val="20"/>
        </w:rPr>
      </w:pPr>
    </w:p>
    <w:p w14:paraId="31F7C805" w14:textId="0D827211" w:rsidR="00A45EFA" w:rsidRPr="003B10B3" w:rsidRDefault="00632D27" w:rsidP="00C65A30">
      <w:pPr>
        <w:tabs>
          <w:tab w:val="left" w:pos="3828"/>
        </w:tabs>
        <w:autoSpaceDE w:val="0"/>
        <w:autoSpaceDN w:val="0"/>
        <w:adjustRightInd w:val="0"/>
        <w:ind w:right="-1"/>
        <w:jc w:val="both"/>
        <w:rPr>
          <w:rFonts w:ascii="Arial" w:hAnsi="Arial" w:cs="Arial"/>
          <w:sz w:val="20"/>
        </w:rPr>
      </w:pPr>
      <w:r w:rsidRPr="003B10B3">
        <w:rPr>
          <w:rFonts w:ascii="Arial" w:hAnsi="Arial" w:cs="Arial"/>
          <w:sz w:val="20"/>
          <w:szCs w:val="20"/>
        </w:rPr>
        <w:t>Muhasebe tahminlerinde, cari döneme önemli bir etkisi olan ya da sonraki dönemlerde önemli bir etkisi olması beklenen değişiklik bulunmamaktadır.</w:t>
      </w:r>
    </w:p>
    <w:p w14:paraId="09C14029" w14:textId="77777777" w:rsidR="00A45EFA" w:rsidRPr="009703B8" w:rsidRDefault="00A45EFA" w:rsidP="00C65A30">
      <w:pPr>
        <w:pStyle w:val="BodyTextIndent"/>
        <w:tabs>
          <w:tab w:val="left" w:pos="3828"/>
        </w:tabs>
        <w:ind w:right="-1" w:firstLine="0"/>
        <w:rPr>
          <w:rFonts w:ascii="Arial" w:hAnsi="Arial" w:cs="Arial"/>
          <w:sz w:val="12"/>
          <w:szCs w:val="10"/>
        </w:rPr>
      </w:pPr>
    </w:p>
    <w:p w14:paraId="5AE12C80" w14:textId="174E1E00" w:rsidR="009F1B31" w:rsidRPr="003B10B3" w:rsidRDefault="00A774C9" w:rsidP="00C65A30">
      <w:pPr>
        <w:pStyle w:val="BodyTextIndent"/>
        <w:tabs>
          <w:tab w:val="left" w:pos="3828"/>
        </w:tabs>
        <w:ind w:right="-1" w:firstLine="0"/>
        <w:rPr>
          <w:rFonts w:ascii="Arial" w:hAnsi="Arial" w:cs="Arial"/>
          <w:sz w:val="20"/>
          <w:szCs w:val="20"/>
        </w:rPr>
      </w:pPr>
      <w:r w:rsidRPr="003B10B3">
        <w:rPr>
          <w:rFonts w:ascii="Arial" w:hAnsi="Arial" w:cs="Arial"/>
          <w:sz w:val="20"/>
          <w:szCs w:val="20"/>
        </w:rPr>
        <w:t xml:space="preserve">Maddi duran varlıkların </w:t>
      </w:r>
      <w:proofErr w:type="gramStart"/>
      <w:r w:rsidR="00632D27" w:rsidRPr="003B10B3">
        <w:rPr>
          <w:rFonts w:ascii="Arial" w:hAnsi="Arial" w:cs="Arial"/>
          <w:sz w:val="20"/>
          <w:szCs w:val="20"/>
        </w:rPr>
        <w:t>amortismanı</w:t>
      </w:r>
      <w:proofErr w:type="gramEnd"/>
      <w:r w:rsidR="00632D27" w:rsidRPr="003B10B3">
        <w:rPr>
          <w:rFonts w:ascii="Arial" w:hAnsi="Arial" w:cs="Arial"/>
          <w:sz w:val="20"/>
          <w:szCs w:val="20"/>
        </w:rPr>
        <w:t xml:space="preserve"> doğrusal yönteme göre hesaplanmaktadır. Kullanılan </w:t>
      </w:r>
      <w:proofErr w:type="gramStart"/>
      <w:r w:rsidR="00632D27" w:rsidRPr="003B10B3">
        <w:rPr>
          <w:rFonts w:ascii="Arial" w:hAnsi="Arial" w:cs="Arial"/>
          <w:sz w:val="20"/>
          <w:szCs w:val="20"/>
        </w:rPr>
        <w:t>amortisman</w:t>
      </w:r>
      <w:proofErr w:type="gramEnd"/>
      <w:r w:rsidR="00632D27" w:rsidRPr="003B10B3">
        <w:rPr>
          <w:rFonts w:ascii="Arial" w:hAnsi="Arial" w:cs="Arial"/>
          <w:sz w:val="20"/>
          <w:szCs w:val="20"/>
        </w:rPr>
        <w:t xml:space="preserve"> oranları aktiflerin ekonomik ömürleri dikkate alınarak ayrılmakta olup kullanılan oranlar aşağıdaki gibidir:</w:t>
      </w:r>
    </w:p>
    <w:p w14:paraId="52E1DBF7" w14:textId="77777777" w:rsidR="00554C9B" w:rsidRPr="009703B8" w:rsidRDefault="00554C9B" w:rsidP="004F6BE8">
      <w:pPr>
        <w:pStyle w:val="BodyTextIndent"/>
        <w:tabs>
          <w:tab w:val="left" w:pos="3828"/>
        </w:tabs>
        <w:ind w:right="386" w:firstLine="0"/>
        <w:rPr>
          <w:rFonts w:ascii="Arial" w:hAnsi="Arial" w:cs="Arial"/>
          <w:b/>
          <w:sz w:val="14"/>
          <w:szCs w:val="8"/>
        </w:rPr>
      </w:pPr>
    </w:p>
    <w:tbl>
      <w:tblPr>
        <w:tblpPr w:leftFromText="141" w:rightFromText="141" w:vertAnchor="text" w:horzAnchor="margin" w:tblpX="-34" w:tblpY="88"/>
        <w:tblW w:w="9781" w:type="dxa"/>
        <w:tblLook w:val="04A0" w:firstRow="1" w:lastRow="0" w:firstColumn="1" w:lastColumn="0" w:noHBand="0" w:noVBand="1"/>
      </w:tblPr>
      <w:tblGrid>
        <w:gridCol w:w="5812"/>
        <w:gridCol w:w="3969"/>
      </w:tblGrid>
      <w:tr w:rsidR="007F4B0B" w:rsidRPr="003B10B3" w14:paraId="18947F6D" w14:textId="77777777" w:rsidTr="007F4B0B">
        <w:trPr>
          <w:trHeight w:val="227"/>
        </w:trPr>
        <w:tc>
          <w:tcPr>
            <w:tcW w:w="5812" w:type="dxa"/>
            <w:tcBorders>
              <w:top w:val="single" w:sz="4" w:space="0" w:color="auto"/>
              <w:bottom w:val="single" w:sz="4" w:space="0" w:color="auto"/>
            </w:tcBorders>
            <w:vAlign w:val="bottom"/>
          </w:tcPr>
          <w:p w14:paraId="2A79D266" w14:textId="77777777" w:rsidR="007F4B0B" w:rsidRPr="003B10B3" w:rsidRDefault="007F4B0B" w:rsidP="00EE141D">
            <w:pPr>
              <w:ind w:firstLine="35"/>
              <w:jc w:val="both"/>
              <w:rPr>
                <w:rFonts w:ascii="Arial" w:hAnsi="Arial" w:cs="Arial"/>
                <w:b/>
                <w:sz w:val="20"/>
                <w:szCs w:val="20"/>
              </w:rPr>
            </w:pPr>
            <w:r w:rsidRPr="003B10B3">
              <w:rPr>
                <w:rFonts w:ascii="Arial" w:hAnsi="Arial" w:cs="Arial"/>
                <w:b/>
                <w:sz w:val="20"/>
                <w:szCs w:val="20"/>
              </w:rPr>
              <w:t>Amortismana Tabi Varlık</w:t>
            </w:r>
          </w:p>
        </w:tc>
        <w:tc>
          <w:tcPr>
            <w:tcW w:w="3969" w:type="dxa"/>
            <w:tcBorders>
              <w:top w:val="single" w:sz="4" w:space="0" w:color="auto"/>
              <w:bottom w:val="single" w:sz="4" w:space="0" w:color="auto"/>
            </w:tcBorders>
            <w:vAlign w:val="bottom"/>
          </w:tcPr>
          <w:p w14:paraId="1E896BB2" w14:textId="77777777" w:rsidR="007F4B0B" w:rsidRPr="003B10B3" w:rsidRDefault="007F4B0B" w:rsidP="00EE141D">
            <w:pPr>
              <w:jc w:val="right"/>
              <w:rPr>
                <w:rFonts w:ascii="Arial" w:hAnsi="Arial" w:cs="Arial"/>
                <w:b/>
                <w:sz w:val="20"/>
                <w:szCs w:val="20"/>
              </w:rPr>
            </w:pPr>
            <w:r w:rsidRPr="003B10B3">
              <w:rPr>
                <w:rFonts w:ascii="Arial" w:hAnsi="Arial" w:cs="Arial"/>
                <w:b/>
                <w:sz w:val="20"/>
                <w:szCs w:val="20"/>
              </w:rPr>
              <w:t>Faydalı Ömür</w:t>
            </w:r>
          </w:p>
        </w:tc>
      </w:tr>
      <w:tr w:rsidR="00477BE6" w:rsidRPr="003B10B3" w14:paraId="2D65B84A" w14:textId="77777777" w:rsidTr="007F4B0B">
        <w:trPr>
          <w:trHeight w:val="227"/>
        </w:trPr>
        <w:tc>
          <w:tcPr>
            <w:tcW w:w="5812" w:type="dxa"/>
            <w:vAlign w:val="bottom"/>
          </w:tcPr>
          <w:p w14:paraId="13E940D5"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Büro Makineleri</w:t>
            </w:r>
          </w:p>
        </w:tc>
        <w:tc>
          <w:tcPr>
            <w:tcW w:w="3969" w:type="dxa"/>
            <w:vAlign w:val="bottom"/>
          </w:tcPr>
          <w:p w14:paraId="7668E2BF" w14:textId="453A5013" w:rsidR="00477BE6" w:rsidRPr="003B10B3" w:rsidRDefault="00477BE6" w:rsidP="00477BE6">
            <w:pPr>
              <w:jc w:val="right"/>
              <w:rPr>
                <w:rFonts w:ascii="Arial" w:hAnsi="Arial" w:cs="Arial"/>
                <w:sz w:val="20"/>
                <w:szCs w:val="20"/>
              </w:rPr>
            </w:pPr>
            <w:r w:rsidRPr="00B45C0D">
              <w:rPr>
                <w:rFonts w:ascii="Arial" w:hAnsi="Arial" w:cs="Arial"/>
                <w:sz w:val="20"/>
                <w:szCs w:val="20"/>
              </w:rPr>
              <w:t>3 - 10 yıl</w:t>
            </w:r>
          </w:p>
        </w:tc>
      </w:tr>
      <w:tr w:rsidR="00477BE6" w:rsidRPr="003B10B3" w14:paraId="4A627267" w14:textId="77777777" w:rsidTr="007F4B0B">
        <w:trPr>
          <w:trHeight w:val="227"/>
        </w:trPr>
        <w:tc>
          <w:tcPr>
            <w:tcW w:w="5812" w:type="dxa"/>
            <w:vAlign w:val="bottom"/>
          </w:tcPr>
          <w:p w14:paraId="325BB82A"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Kasalar</w:t>
            </w:r>
          </w:p>
        </w:tc>
        <w:tc>
          <w:tcPr>
            <w:tcW w:w="3969" w:type="dxa"/>
            <w:vAlign w:val="bottom"/>
          </w:tcPr>
          <w:p w14:paraId="03B4EF77" w14:textId="5C7DC08E" w:rsidR="00477BE6" w:rsidRPr="003B10B3" w:rsidRDefault="00477BE6" w:rsidP="00477BE6">
            <w:pPr>
              <w:jc w:val="right"/>
              <w:rPr>
                <w:rFonts w:ascii="Arial" w:hAnsi="Arial" w:cs="Arial"/>
                <w:sz w:val="20"/>
                <w:szCs w:val="20"/>
              </w:rPr>
            </w:pPr>
            <w:r w:rsidRPr="00B45C0D">
              <w:rPr>
                <w:rFonts w:ascii="Arial" w:hAnsi="Arial" w:cs="Arial"/>
                <w:sz w:val="20"/>
                <w:szCs w:val="20"/>
              </w:rPr>
              <w:t>50 yıl</w:t>
            </w:r>
          </w:p>
        </w:tc>
      </w:tr>
      <w:tr w:rsidR="00477BE6" w:rsidRPr="003B10B3" w14:paraId="3F5B01EA" w14:textId="77777777" w:rsidTr="007F4B0B">
        <w:trPr>
          <w:trHeight w:val="227"/>
        </w:trPr>
        <w:tc>
          <w:tcPr>
            <w:tcW w:w="5812" w:type="dxa"/>
            <w:vAlign w:val="bottom"/>
          </w:tcPr>
          <w:p w14:paraId="1FF712A6" w14:textId="3ED8325F" w:rsidR="00477BE6" w:rsidRPr="003B10B3" w:rsidRDefault="00477BE6" w:rsidP="00477BE6">
            <w:pPr>
              <w:ind w:firstLine="35"/>
              <w:jc w:val="both"/>
              <w:rPr>
                <w:rFonts w:ascii="Arial" w:hAnsi="Arial" w:cs="Arial"/>
                <w:sz w:val="20"/>
                <w:szCs w:val="20"/>
              </w:rPr>
            </w:pPr>
            <w:r>
              <w:rPr>
                <w:rFonts w:ascii="Arial" w:hAnsi="Arial" w:cs="Arial"/>
                <w:sz w:val="20"/>
                <w:szCs w:val="20"/>
              </w:rPr>
              <w:t>Nakil Vasıtaları</w:t>
            </w:r>
          </w:p>
        </w:tc>
        <w:tc>
          <w:tcPr>
            <w:tcW w:w="3969" w:type="dxa"/>
            <w:vAlign w:val="bottom"/>
          </w:tcPr>
          <w:p w14:paraId="64932C2A" w14:textId="400F7FCD" w:rsidR="00477BE6" w:rsidRPr="00640653" w:rsidRDefault="00477BE6" w:rsidP="00477BE6">
            <w:pPr>
              <w:jc w:val="right"/>
              <w:rPr>
                <w:rFonts w:ascii="Arial" w:hAnsi="Arial" w:cs="Arial"/>
                <w:sz w:val="20"/>
                <w:szCs w:val="20"/>
              </w:rPr>
            </w:pPr>
            <w:r w:rsidRPr="00B45C0D">
              <w:rPr>
                <w:rFonts w:ascii="Arial" w:hAnsi="Arial" w:cs="Arial"/>
                <w:sz w:val="20"/>
                <w:szCs w:val="20"/>
              </w:rPr>
              <w:t>4 - 5 yıl</w:t>
            </w:r>
          </w:p>
        </w:tc>
      </w:tr>
      <w:tr w:rsidR="00477BE6" w:rsidRPr="003B10B3" w14:paraId="7F607392" w14:textId="77777777" w:rsidTr="007F4B0B">
        <w:trPr>
          <w:trHeight w:val="227"/>
        </w:trPr>
        <w:tc>
          <w:tcPr>
            <w:tcW w:w="5812" w:type="dxa"/>
            <w:vAlign w:val="bottom"/>
          </w:tcPr>
          <w:p w14:paraId="3DCBB02F"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Faaliyet Kiralaması Geliştirme Maliyetleri (Özel Maliyetler)</w:t>
            </w:r>
          </w:p>
        </w:tc>
        <w:tc>
          <w:tcPr>
            <w:tcW w:w="3969" w:type="dxa"/>
            <w:vAlign w:val="bottom"/>
          </w:tcPr>
          <w:p w14:paraId="4A32E1F3" w14:textId="6DC623E8" w:rsidR="00477BE6" w:rsidRPr="003B10B3" w:rsidRDefault="00477BE6" w:rsidP="00477BE6">
            <w:pPr>
              <w:jc w:val="right"/>
              <w:rPr>
                <w:rFonts w:ascii="Arial" w:hAnsi="Arial" w:cs="Arial"/>
                <w:sz w:val="20"/>
                <w:szCs w:val="20"/>
              </w:rPr>
            </w:pPr>
            <w:r w:rsidRPr="00B45C0D">
              <w:rPr>
                <w:rFonts w:ascii="Arial" w:hAnsi="Arial" w:cs="Arial"/>
                <w:sz w:val="20"/>
                <w:szCs w:val="20"/>
              </w:rPr>
              <w:t>10 ay - 5 yıl</w:t>
            </w:r>
          </w:p>
        </w:tc>
      </w:tr>
      <w:tr w:rsidR="00477BE6" w:rsidRPr="003B10B3" w14:paraId="520161C1" w14:textId="77777777" w:rsidTr="007F4B0B">
        <w:trPr>
          <w:trHeight w:val="227"/>
        </w:trPr>
        <w:tc>
          <w:tcPr>
            <w:tcW w:w="5812" w:type="dxa"/>
            <w:vAlign w:val="bottom"/>
          </w:tcPr>
          <w:p w14:paraId="323EB774"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Diğer Menkuller</w:t>
            </w:r>
          </w:p>
        </w:tc>
        <w:tc>
          <w:tcPr>
            <w:tcW w:w="3969" w:type="dxa"/>
            <w:vAlign w:val="bottom"/>
          </w:tcPr>
          <w:p w14:paraId="2B10AA18" w14:textId="2684669C" w:rsidR="00477BE6" w:rsidRPr="003B10B3" w:rsidRDefault="00477BE6" w:rsidP="00477BE6">
            <w:pPr>
              <w:jc w:val="right"/>
              <w:rPr>
                <w:rFonts w:ascii="Arial" w:hAnsi="Arial" w:cs="Arial"/>
                <w:sz w:val="20"/>
                <w:szCs w:val="20"/>
              </w:rPr>
            </w:pPr>
            <w:r w:rsidRPr="00B45C0D">
              <w:rPr>
                <w:rFonts w:ascii="Arial" w:hAnsi="Arial" w:cs="Arial"/>
                <w:sz w:val="20"/>
                <w:szCs w:val="20"/>
              </w:rPr>
              <w:t>2 - 25 yıl</w:t>
            </w:r>
          </w:p>
        </w:tc>
      </w:tr>
      <w:tr w:rsidR="00477BE6" w:rsidRPr="003B10B3" w14:paraId="5796BC57" w14:textId="77777777" w:rsidTr="007F4B0B">
        <w:trPr>
          <w:trHeight w:val="227"/>
        </w:trPr>
        <w:tc>
          <w:tcPr>
            <w:tcW w:w="5812" w:type="dxa"/>
            <w:vAlign w:val="bottom"/>
          </w:tcPr>
          <w:p w14:paraId="1A1003A1"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Mobilya Mefruşat</w:t>
            </w:r>
          </w:p>
        </w:tc>
        <w:tc>
          <w:tcPr>
            <w:tcW w:w="3969" w:type="dxa"/>
            <w:vAlign w:val="bottom"/>
          </w:tcPr>
          <w:p w14:paraId="7367FB25" w14:textId="6A2E348D" w:rsidR="00477BE6" w:rsidRPr="003B10B3" w:rsidRDefault="00477BE6" w:rsidP="00477BE6">
            <w:pPr>
              <w:jc w:val="right"/>
              <w:rPr>
                <w:rFonts w:ascii="Arial" w:hAnsi="Arial" w:cs="Arial"/>
                <w:sz w:val="20"/>
                <w:szCs w:val="20"/>
              </w:rPr>
            </w:pPr>
            <w:r w:rsidRPr="00B45C0D">
              <w:rPr>
                <w:rFonts w:ascii="Arial" w:hAnsi="Arial" w:cs="Arial"/>
                <w:sz w:val="20"/>
                <w:szCs w:val="20"/>
              </w:rPr>
              <w:t>3 - 10 yıl</w:t>
            </w:r>
          </w:p>
        </w:tc>
      </w:tr>
      <w:tr w:rsidR="00477BE6" w:rsidRPr="003B10B3" w14:paraId="3044CAAC" w14:textId="77777777" w:rsidTr="007F4B0B">
        <w:trPr>
          <w:trHeight w:val="227"/>
        </w:trPr>
        <w:tc>
          <w:tcPr>
            <w:tcW w:w="5812" w:type="dxa"/>
            <w:vAlign w:val="bottom"/>
          </w:tcPr>
          <w:p w14:paraId="4CC4360A"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Kiralanan Varlıklar</w:t>
            </w:r>
          </w:p>
        </w:tc>
        <w:tc>
          <w:tcPr>
            <w:tcW w:w="3969" w:type="dxa"/>
            <w:vAlign w:val="bottom"/>
          </w:tcPr>
          <w:p w14:paraId="1E59EEB5" w14:textId="4BA43455" w:rsidR="00477BE6" w:rsidRPr="003B10B3" w:rsidRDefault="00477BE6" w:rsidP="00477BE6">
            <w:pPr>
              <w:jc w:val="right"/>
              <w:rPr>
                <w:rFonts w:ascii="Arial" w:hAnsi="Arial" w:cs="Arial"/>
                <w:sz w:val="20"/>
                <w:szCs w:val="20"/>
              </w:rPr>
            </w:pPr>
            <w:r w:rsidRPr="00B45C0D">
              <w:rPr>
                <w:rFonts w:ascii="Arial" w:hAnsi="Arial" w:cs="Arial"/>
                <w:sz w:val="20"/>
                <w:szCs w:val="20"/>
              </w:rPr>
              <w:t>1 - 25 yıl</w:t>
            </w:r>
          </w:p>
        </w:tc>
      </w:tr>
      <w:tr w:rsidR="00161BEC" w:rsidRPr="003B10B3" w14:paraId="45B8BE0F" w14:textId="77777777" w:rsidTr="007F4B0B">
        <w:trPr>
          <w:trHeight w:val="227"/>
        </w:trPr>
        <w:tc>
          <w:tcPr>
            <w:tcW w:w="5812" w:type="dxa"/>
            <w:vAlign w:val="bottom"/>
          </w:tcPr>
          <w:p w14:paraId="22A386E1" w14:textId="557B9A83" w:rsidR="00161BEC" w:rsidRPr="003B10B3" w:rsidRDefault="00161BEC" w:rsidP="00477BE6">
            <w:pPr>
              <w:ind w:firstLine="35"/>
              <w:jc w:val="both"/>
              <w:rPr>
                <w:rFonts w:ascii="Arial" w:hAnsi="Arial" w:cs="Arial"/>
                <w:sz w:val="20"/>
                <w:szCs w:val="20"/>
              </w:rPr>
            </w:pPr>
            <w:r>
              <w:rPr>
                <w:rFonts w:ascii="Arial" w:hAnsi="Arial" w:cs="Arial"/>
                <w:sz w:val="20"/>
                <w:szCs w:val="20"/>
              </w:rPr>
              <w:t>Gayrimenkuller</w:t>
            </w:r>
          </w:p>
        </w:tc>
        <w:tc>
          <w:tcPr>
            <w:tcW w:w="3969" w:type="dxa"/>
            <w:vAlign w:val="bottom"/>
          </w:tcPr>
          <w:p w14:paraId="767A1D08" w14:textId="6A35D168" w:rsidR="00161BEC" w:rsidRPr="00B45C0D" w:rsidRDefault="00161BEC" w:rsidP="00477BE6">
            <w:pPr>
              <w:jc w:val="right"/>
              <w:rPr>
                <w:rFonts w:ascii="Arial" w:hAnsi="Arial" w:cs="Arial"/>
                <w:sz w:val="20"/>
                <w:szCs w:val="20"/>
              </w:rPr>
            </w:pPr>
            <w:r>
              <w:rPr>
                <w:rFonts w:ascii="Arial" w:hAnsi="Arial" w:cs="Arial"/>
                <w:sz w:val="20"/>
                <w:szCs w:val="20"/>
              </w:rPr>
              <w:t>50 yıl</w:t>
            </w:r>
          </w:p>
        </w:tc>
      </w:tr>
    </w:tbl>
    <w:p w14:paraId="5C9CD0BC" w14:textId="599BE4C1" w:rsidR="00A335D6" w:rsidRDefault="00A335D6" w:rsidP="00161BEC">
      <w:pPr>
        <w:pStyle w:val="BodyText2"/>
        <w:tabs>
          <w:tab w:val="left" w:pos="3828"/>
        </w:tabs>
        <w:ind w:right="386"/>
        <w:rPr>
          <w:rFonts w:ascii="Arial" w:hAnsi="Arial" w:cs="Arial"/>
          <w:sz w:val="10"/>
          <w:szCs w:val="10"/>
        </w:rPr>
      </w:pPr>
    </w:p>
    <w:p w14:paraId="4CA3AA96" w14:textId="77777777" w:rsidR="007D0502" w:rsidRPr="00590F1C" w:rsidRDefault="007D0502" w:rsidP="00161BEC">
      <w:pPr>
        <w:pStyle w:val="BodyText2"/>
        <w:tabs>
          <w:tab w:val="left" w:pos="3828"/>
        </w:tabs>
        <w:ind w:right="386"/>
        <w:rPr>
          <w:rFonts w:ascii="Arial" w:hAnsi="Arial" w:cs="Arial"/>
          <w:sz w:val="10"/>
          <w:szCs w:val="10"/>
        </w:rPr>
      </w:pPr>
    </w:p>
    <w:p w14:paraId="3EC9957F" w14:textId="49450133" w:rsidR="00DF25D4" w:rsidRPr="00295D9C" w:rsidRDefault="00DF25D4" w:rsidP="00DF25D4">
      <w:pPr>
        <w:tabs>
          <w:tab w:val="left" w:pos="3828"/>
        </w:tabs>
        <w:autoSpaceDE w:val="0"/>
        <w:autoSpaceDN w:val="0"/>
        <w:adjustRightInd w:val="0"/>
        <w:ind w:right="-1"/>
        <w:jc w:val="both"/>
        <w:rPr>
          <w:rFonts w:ascii="Arial" w:hAnsi="Arial" w:cs="Arial"/>
          <w:sz w:val="14"/>
          <w:szCs w:val="14"/>
        </w:rPr>
      </w:pPr>
      <w:r w:rsidRPr="00295D9C">
        <w:rPr>
          <w:rFonts w:ascii="Arial" w:hAnsi="Arial" w:cs="Arial"/>
          <w:sz w:val="20"/>
          <w:szCs w:val="20"/>
        </w:rPr>
        <w:t xml:space="preserve">Bilanço tarihi itibarıyla aktifte bir hesap döneminden daha az bir süre bulunan varlıklara ilişkin olarak, bir tam yıl için öngörülen </w:t>
      </w:r>
      <w:proofErr w:type="gramStart"/>
      <w:r w:rsidRPr="00295D9C">
        <w:rPr>
          <w:rFonts w:ascii="Arial" w:hAnsi="Arial" w:cs="Arial"/>
          <w:sz w:val="20"/>
          <w:szCs w:val="20"/>
        </w:rPr>
        <w:t>amortisman</w:t>
      </w:r>
      <w:proofErr w:type="gramEnd"/>
      <w:r w:rsidRPr="00295D9C">
        <w:rPr>
          <w:rFonts w:ascii="Arial" w:hAnsi="Arial" w:cs="Arial"/>
          <w:sz w:val="20"/>
          <w:szCs w:val="20"/>
        </w:rPr>
        <w:t xml:space="preserve"> tutarının, varlığın aktifte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 Kira süresinin belli olmaması durumunda itfa süresi beş yıl olarak kabul edilir. </w:t>
      </w:r>
    </w:p>
    <w:p w14:paraId="45E720B8" w14:textId="77777777" w:rsidR="00E96093" w:rsidRPr="009703B8" w:rsidRDefault="00E96093" w:rsidP="00C65A30">
      <w:pPr>
        <w:tabs>
          <w:tab w:val="left" w:pos="3828"/>
        </w:tabs>
        <w:autoSpaceDE w:val="0"/>
        <w:autoSpaceDN w:val="0"/>
        <w:adjustRightInd w:val="0"/>
        <w:ind w:right="-1"/>
        <w:jc w:val="both"/>
        <w:rPr>
          <w:rFonts w:ascii="Arial" w:hAnsi="Arial" w:cs="Arial"/>
          <w:sz w:val="12"/>
          <w:szCs w:val="10"/>
        </w:rPr>
      </w:pPr>
    </w:p>
    <w:p w14:paraId="02B3C1AA" w14:textId="77777777" w:rsidR="00DF25D4" w:rsidRPr="00295D9C" w:rsidRDefault="00DF25D4" w:rsidP="00DF25D4">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Grup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45194969" w14:textId="77777777" w:rsidR="00DF25D4" w:rsidRPr="00295D9C" w:rsidRDefault="00DF25D4" w:rsidP="00DF25D4">
      <w:pPr>
        <w:tabs>
          <w:tab w:val="left" w:pos="3828"/>
        </w:tabs>
        <w:autoSpaceDE w:val="0"/>
        <w:autoSpaceDN w:val="0"/>
        <w:adjustRightInd w:val="0"/>
        <w:ind w:right="-1"/>
        <w:jc w:val="both"/>
        <w:rPr>
          <w:rFonts w:ascii="Arial" w:hAnsi="Arial" w:cs="Arial"/>
          <w:sz w:val="12"/>
          <w:szCs w:val="10"/>
        </w:rPr>
      </w:pPr>
    </w:p>
    <w:p w14:paraId="762212E4" w14:textId="77777777" w:rsidR="00DF25D4" w:rsidRPr="00295D9C" w:rsidRDefault="00DF25D4" w:rsidP="00DF25D4">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143BAC31" w14:textId="77777777" w:rsidR="00DF25D4" w:rsidRPr="00295D9C" w:rsidRDefault="00DF25D4" w:rsidP="00DF25D4">
      <w:pPr>
        <w:tabs>
          <w:tab w:val="left" w:pos="3828"/>
        </w:tabs>
        <w:autoSpaceDE w:val="0"/>
        <w:autoSpaceDN w:val="0"/>
        <w:adjustRightInd w:val="0"/>
        <w:ind w:right="-1"/>
        <w:jc w:val="both"/>
        <w:rPr>
          <w:rFonts w:ascii="Arial" w:hAnsi="Arial" w:cs="Arial"/>
          <w:sz w:val="12"/>
          <w:szCs w:val="20"/>
        </w:rPr>
      </w:pPr>
    </w:p>
    <w:p w14:paraId="504994EA" w14:textId="77777777" w:rsidR="00DF25D4" w:rsidRPr="00295D9C" w:rsidRDefault="00DF25D4" w:rsidP="00DF25D4">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7BBA7C21" w14:textId="77777777" w:rsidR="009C31CD" w:rsidRPr="00622FD0" w:rsidRDefault="009C31CD" w:rsidP="009703B8">
      <w:pPr>
        <w:tabs>
          <w:tab w:val="left" w:pos="3828"/>
        </w:tabs>
        <w:autoSpaceDE w:val="0"/>
        <w:autoSpaceDN w:val="0"/>
        <w:adjustRightInd w:val="0"/>
        <w:ind w:right="-1"/>
        <w:jc w:val="both"/>
        <w:rPr>
          <w:rFonts w:ascii="Arial" w:hAnsi="Arial" w:cs="Arial"/>
          <w:sz w:val="16"/>
          <w:szCs w:val="20"/>
        </w:rPr>
      </w:pPr>
    </w:p>
    <w:p w14:paraId="5A2F9786" w14:textId="77777777" w:rsidR="00632D27" w:rsidRPr="003B10B3" w:rsidRDefault="006467F7" w:rsidP="00E5059A">
      <w:pPr>
        <w:tabs>
          <w:tab w:val="left" w:pos="3828"/>
        </w:tabs>
        <w:ind w:right="-1" w:hanging="567"/>
        <w:jc w:val="both"/>
        <w:rPr>
          <w:rFonts w:ascii="Arial" w:hAnsi="Arial" w:cs="Arial"/>
          <w:b/>
          <w:iCs/>
          <w:sz w:val="20"/>
          <w:szCs w:val="20"/>
        </w:rPr>
      </w:pPr>
      <w:r w:rsidRPr="003B10B3">
        <w:rPr>
          <w:rFonts w:ascii="Arial" w:hAnsi="Arial" w:cs="Arial"/>
          <w:b/>
          <w:iCs/>
          <w:sz w:val="20"/>
          <w:szCs w:val="20"/>
        </w:rPr>
        <w:t>XIV</w:t>
      </w:r>
      <w:r w:rsidR="00632D27" w:rsidRPr="003B10B3">
        <w:rPr>
          <w:rFonts w:ascii="Arial" w:hAnsi="Arial" w:cs="Arial"/>
          <w:b/>
          <w:iCs/>
          <w:sz w:val="20"/>
          <w:szCs w:val="20"/>
        </w:rPr>
        <w:t>.</w:t>
      </w:r>
      <w:r w:rsidR="00632D27" w:rsidRPr="003B10B3">
        <w:rPr>
          <w:rFonts w:ascii="Arial" w:hAnsi="Arial" w:cs="Arial"/>
          <w:b/>
          <w:iCs/>
          <w:sz w:val="20"/>
          <w:szCs w:val="20"/>
        </w:rPr>
        <w:tab/>
      </w:r>
      <w:r w:rsidR="00632D27" w:rsidRPr="003B10B3">
        <w:rPr>
          <w:rStyle w:val="BodyText2Char1"/>
          <w:rFonts w:ascii="Arial" w:hAnsi="Arial" w:cs="Arial"/>
          <w:sz w:val="20"/>
          <w:szCs w:val="20"/>
        </w:rPr>
        <w:t>Kiralama işlemlerine ilişkin açıklamalar</w:t>
      </w:r>
      <w:r w:rsidR="00632D27" w:rsidRPr="003B10B3">
        <w:rPr>
          <w:rFonts w:ascii="Arial" w:hAnsi="Arial" w:cs="Arial"/>
          <w:b/>
          <w:iCs/>
          <w:sz w:val="20"/>
          <w:szCs w:val="20"/>
        </w:rPr>
        <w:t>:</w:t>
      </w:r>
    </w:p>
    <w:p w14:paraId="6ED4DA9A" w14:textId="77777777" w:rsidR="00632D27" w:rsidRPr="004238F8" w:rsidRDefault="00632D27" w:rsidP="00C65A30">
      <w:pPr>
        <w:pStyle w:val="BodyTextIndent"/>
        <w:tabs>
          <w:tab w:val="left" w:pos="3828"/>
        </w:tabs>
        <w:ind w:right="-1" w:firstLine="0"/>
        <w:rPr>
          <w:rFonts w:ascii="Arial" w:hAnsi="Arial" w:cs="Arial"/>
          <w:sz w:val="18"/>
          <w:szCs w:val="12"/>
        </w:rPr>
      </w:pPr>
    </w:p>
    <w:p w14:paraId="76D32780" w14:textId="77777777" w:rsidR="00632D27" w:rsidRPr="003B10B3" w:rsidRDefault="00632D27" w:rsidP="00C65A30">
      <w:pPr>
        <w:pStyle w:val="BodyTextIndent"/>
        <w:tabs>
          <w:tab w:val="left" w:pos="3828"/>
        </w:tabs>
        <w:ind w:right="-1" w:firstLine="0"/>
        <w:rPr>
          <w:rFonts w:ascii="Arial" w:hAnsi="Arial" w:cs="Arial"/>
          <w:i/>
          <w:sz w:val="20"/>
          <w:szCs w:val="20"/>
        </w:rPr>
      </w:pPr>
      <w:r w:rsidRPr="003B10B3">
        <w:rPr>
          <w:rFonts w:ascii="Arial" w:hAnsi="Arial" w:cs="Arial"/>
          <w:i/>
          <w:sz w:val="20"/>
          <w:szCs w:val="20"/>
        </w:rPr>
        <w:t>Kiracı olarak yapılan işlemler</w:t>
      </w:r>
    </w:p>
    <w:p w14:paraId="1D9F4686" w14:textId="77777777" w:rsidR="00632D27" w:rsidRPr="004238F8" w:rsidRDefault="00632D27" w:rsidP="00C65A30">
      <w:pPr>
        <w:pStyle w:val="BodyTextIndent"/>
        <w:tabs>
          <w:tab w:val="left" w:pos="3828"/>
        </w:tabs>
        <w:ind w:right="-1" w:firstLine="0"/>
        <w:rPr>
          <w:rFonts w:ascii="Arial" w:hAnsi="Arial" w:cs="Arial"/>
          <w:sz w:val="18"/>
          <w:szCs w:val="10"/>
        </w:rPr>
      </w:pPr>
    </w:p>
    <w:p w14:paraId="02614140" w14:textId="77777777" w:rsidR="00632D27" w:rsidRPr="003B10B3" w:rsidRDefault="00632D27"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Mülkiyete ait risk ve kazanımların önemli bir kısmının kiracıya ait olduğu kiralama işlemleri finansal kiralama olarak sınıflandırılırken diğer kiralamalar faaliyet kiralaması olarak sınıflandırılır.</w:t>
      </w:r>
    </w:p>
    <w:p w14:paraId="6810DB10" w14:textId="77777777" w:rsidR="00632D27" w:rsidRPr="00622FD0" w:rsidRDefault="00632D27" w:rsidP="00C65A30">
      <w:pPr>
        <w:tabs>
          <w:tab w:val="left" w:pos="3828"/>
        </w:tabs>
        <w:autoSpaceDE w:val="0"/>
        <w:autoSpaceDN w:val="0"/>
        <w:adjustRightInd w:val="0"/>
        <w:ind w:right="-1"/>
        <w:jc w:val="both"/>
        <w:rPr>
          <w:rFonts w:ascii="Arial" w:hAnsi="Arial" w:cs="Arial"/>
          <w:sz w:val="14"/>
          <w:szCs w:val="10"/>
        </w:rPr>
      </w:pPr>
    </w:p>
    <w:p w14:paraId="69B0D219" w14:textId="77777777" w:rsidR="00632D27" w:rsidRPr="003B10B3" w:rsidRDefault="00632D27"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 xml:space="preserve">Finansal kiralama yoluyla edinilen maddi duran varlıklar kiranın başlangıç tarihinde </w:t>
      </w:r>
      <w:r w:rsidR="00641D47" w:rsidRPr="003B10B3">
        <w:rPr>
          <w:rFonts w:ascii="Arial" w:hAnsi="Arial" w:cs="Arial"/>
          <w:sz w:val="20"/>
          <w:szCs w:val="20"/>
        </w:rPr>
        <w:t>Grup’un</w:t>
      </w:r>
      <w:r w:rsidR="005721AF" w:rsidRPr="003B10B3">
        <w:rPr>
          <w:rFonts w:ascii="Arial" w:hAnsi="Arial" w:cs="Arial"/>
          <w:sz w:val="20"/>
          <w:szCs w:val="20"/>
        </w:rPr>
        <w:t xml:space="preserve"> aktifinde varlık, yükümlülüğünde</w:t>
      </w:r>
      <w:r w:rsidRPr="003B10B3">
        <w:rPr>
          <w:rFonts w:ascii="Arial" w:hAnsi="Arial" w:cs="Arial"/>
          <w:sz w:val="20"/>
          <w:szCs w:val="20"/>
        </w:rPr>
        <w:t xml:space="preserve"> ise borç olarak kaydedilir. Bilançoda varlık ve borç olarak yer alan tutarların tespitinde, varlığın rayiç değeri ile kira ödemelerinin bugünkü değerinden düşük olanı esas alınır. Kiralamadan doğan finansman maliyetleri, kiralama süresi boyunca iç verim oranı dikkate alın</w:t>
      </w:r>
      <w:r w:rsidR="00A774C9" w:rsidRPr="003B10B3">
        <w:rPr>
          <w:rFonts w:ascii="Arial" w:hAnsi="Arial" w:cs="Arial"/>
          <w:sz w:val="20"/>
          <w:szCs w:val="20"/>
        </w:rPr>
        <w:t xml:space="preserve">arak ilgili dönemler itibarıyla </w:t>
      </w:r>
      <w:r w:rsidRPr="003B10B3">
        <w:rPr>
          <w:rFonts w:ascii="Arial" w:hAnsi="Arial" w:cs="Arial"/>
          <w:sz w:val="20"/>
          <w:szCs w:val="20"/>
        </w:rPr>
        <w:t>giderleştirilir.</w:t>
      </w:r>
    </w:p>
    <w:p w14:paraId="7D0CD79E" w14:textId="20825D0F" w:rsidR="00E5059A" w:rsidRPr="00622FD0" w:rsidRDefault="00E5059A" w:rsidP="00C65A30">
      <w:pPr>
        <w:tabs>
          <w:tab w:val="left" w:pos="3828"/>
        </w:tabs>
        <w:ind w:right="-1"/>
        <w:jc w:val="both"/>
        <w:rPr>
          <w:rFonts w:ascii="Arial" w:hAnsi="Arial" w:cs="Arial"/>
          <w:sz w:val="14"/>
          <w:szCs w:val="20"/>
        </w:rPr>
      </w:pPr>
    </w:p>
    <w:p w14:paraId="62210909" w14:textId="002E1765" w:rsidR="00A47BFE" w:rsidRDefault="00A47BFE">
      <w:pPr>
        <w:rPr>
          <w:rFonts w:ascii="Arial" w:hAnsi="Arial" w:cs="Arial"/>
          <w:b/>
          <w:iCs/>
          <w:sz w:val="20"/>
          <w:szCs w:val="20"/>
        </w:rPr>
      </w:pPr>
      <w:r>
        <w:rPr>
          <w:rFonts w:ascii="Arial" w:hAnsi="Arial" w:cs="Arial"/>
          <w:b/>
          <w:iCs/>
          <w:sz w:val="20"/>
          <w:szCs w:val="20"/>
        </w:rPr>
        <w:br w:type="page"/>
      </w:r>
    </w:p>
    <w:p w14:paraId="052118D8" w14:textId="101316E6" w:rsidR="00FC24D3" w:rsidRPr="003B10B3" w:rsidRDefault="00FC24D3" w:rsidP="00FC24D3">
      <w:pPr>
        <w:tabs>
          <w:tab w:val="left" w:pos="3828"/>
        </w:tabs>
        <w:ind w:right="-1" w:hanging="567"/>
        <w:jc w:val="both"/>
        <w:rPr>
          <w:rFonts w:ascii="Arial" w:hAnsi="Arial" w:cs="Arial"/>
          <w:b/>
          <w:iCs/>
          <w:sz w:val="20"/>
          <w:szCs w:val="20"/>
        </w:rPr>
      </w:pPr>
      <w:r w:rsidRPr="003B10B3">
        <w:rPr>
          <w:rFonts w:ascii="Arial" w:hAnsi="Arial" w:cs="Arial"/>
          <w:b/>
          <w:iCs/>
          <w:sz w:val="20"/>
          <w:szCs w:val="20"/>
        </w:rPr>
        <w:lastRenderedPageBreak/>
        <w:t>XIV.</w:t>
      </w:r>
      <w:r w:rsidRPr="003B10B3">
        <w:rPr>
          <w:rFonts w:ascii="Arial" w:hAnsi="Arial" w:cs="Arial"/>
          <w:b/>
          <w:iCs/>
          <w:sz w:val="20"/>
          <w:szCs w:val="20"/>
        </w:rPr>
        <w:tab/>
      </w:r>
      <w:r w:rsidRPr="003B10B3">
        <w:rPr>
          <w:rStyle w:val="BodyText2Char1"/>
          <w:rFonts w:ascii="Arial" w:hAnsi="Arial" w:cs="Arial"/>
          <w:sz w:val="20"/>
          <w:szCs w:val="20"/>
        </w:rPr>
        <w:t>Kiralama işlemlerine ilişkin açıklamalar</w:t>
      </w:r>
      <w:r>
        <w:rPr>
          <w:rStyle w:val="BodyText2Char1"/>
          <w:rFonts w:ascii="Arial" w:hAnsi="Arial" w:cs="Arial"/>
          <w:sz w:val="20"/>
          <w:szCs w:val="20"/>
        </w:rPr>
        <w:t xml:space="preserve"> (devamı)</w:t>
      </w:r>
      <w:r w:rsidRPr="003B10B3">
        <w:rPr>
          <w:rFonts w:ascii="Arial" w:hAnsi="Arial" w:cs="Arial"/>
          <w:b/>
          <w:iCs/>
          <w:sz w:val="20"/>
          <w:szCs w:val="20"/>
        </w:rPr>
        <w:t>:</w:t>
      </w:r>
    </w:p>
    <w:p w14:paraId="6CCE6505" w14:textId="77777777" w:rsidR="00FC24D3" w:rsidRDefault="00FC24D3" w:rsidP="00C65A30">
      <w:pPr>
        <w:tabs>
          <w:tab w:val="left" w:pos="3828"/>
        </w:tabs>
        <w:ind w:right="-1"/>
        <w:jc w:val="both"/>
        <w:rPr>
          <w:rFonts w:ascii="Arial" w:hAnsi="Arial" w:cs="Arial"/>
          <w:sz w:val="20"/>
          <w:szCs w:val="20"/>
        </w:rPr>
      </w:pPr>
    </w:p>
    <w:p w14:paraId="1FEA9844" w14:textId="156F327D" w:rsidR="00632D27" w:rsidRPr="003B10B3" w:rsidRDefault="00632D27" w:rsidP="00C65A30">
      <w:pPr>
        <w:tabs>
          <w:tab w:val="left" w:pos="3828"/>
        </w:tabs>
        <w:ind w:right="-1"/>
        <w:jc w:val="both"/>
        <w:rPr>
          <w:rFonts w:ascii="Arial" w:hAnsi="Arial" w:cs="Arial"/>
          <w:sz w:val="20"/>
          <w:szCs w:val="20"/>
        </w:rPr>
      </w:pPr>
      <w:r w:rsidRPr="003B10B3">
        <w:rPr>
          <w:rFonts w:ascii="Arial" w:hAnsi="Arial" w:cs="Arial"/>
          <w:sz w:val="20"/>
          <w:szCs w:val="20"/>
        </w:rPr>
        <w:t xml:space="preserve">Finansal kiralama yoluyla edinilen sabit kıymetler faydalı ömürleri dikkate alınarak </w:t>
      </w:r>
      <w:proofErr w:type="gramStart"/>
      <w:r w:rsidRPr="003B10B3">
        <w:rPr>
          <w:rFonts w:ascii="Arial" w:hAnsi="Arial" w:cs="Arial"/>
          <w:sz w:val="20"/>
          <w:szCs w:val="20"/>
        </w:rPr>
        <w:t>amortismana</w:t>
      </w:r>
      <w:proofErr w:type="gramEnd"/>
      <w:r w:rsidRPr="003B10B3">
        <w:rPr>
          <w:rFonts w:ascii="Arial" w:hAnsi="Arial" w:cs="Arial"/>
          <w:sz w:val="20"/>
          <w:szCs w:val="20"/>
        </w:rPr>
        <w:t xml:space="preserve"> tabi tutulmakta ve geri kazanılabilir değerlerinde bir azalma tespit edildiğinde değer düşüklüğü karşılığı ayrılmaktadır.</w:t>
      </w:r>
    </w:p>
    <w:p w14:paraId="05E022A0" w14:textId="77777777" w:rsidR="00EC0873" w:rsidRPr="00622FD0" w:rsidRDefault="00EC0873" w:rsidP="00C65A30">
      <w:pPr>
        <w:pStyle w:val="BodyTextIndent"/>
        <w:tabs>
          <w:tab w:val="left" w:pos="3828"/>
        </w:tabs>
        <w:ind w:right="-1" w:firstLine="0"/>
        <w:rPr>
          <w:rFonts w:ascii="Arial" w:hAnsi="Arial" w:cs="Arial"/>
          <w:sz w:val="14"/>
          <w:szCs w:val="10"/>
        </w:rPr>
      </w:pPr>
    </w:p>
    <w:p w14:paraId="029D1744" w14:textId="42F0F916" w:rsidR="00632D27" w:rsidRPr="003B10B3" w:rsidRDefault="00632D27" w:rsidP="00C65A30">
      <w:pPr>
        <w:pStyle w:val="BodyTextIndent"/>
        <w:tabs>
          <w:tab w:val="left" w:pos="3828"/>
        </w:tabs>
        <w:ind w:right="-1" w:firstLine="0"/>
        <w:rPr>
          <w:rFonts w:ascii="Arial" w:hAnsi="Arial" w:cs="Arial"/>
          <w:sz w:val="20"/>
          <w:szCs w:val="20"/>
        </w:rPr>
      </w:pPr>
      <w:r w:rsidRPr="003B10B3">
        <w:rPr>
          <w:rFonts w:ascii="Arial" w:hAnsi="Arial" w:cs="Arial"/>
          <w:sz w:val="20"/>
          <w:szCs w:val="20"/>
        </w:rPr>
        <w:t xml:space="preserve">Faaliyet kiralamalarında yapılan </w:t>
      </w:r>
      <w:r w:rsidR="00D716AB" w:rsidRPr="003B10B3">
        <w:rPr>
          <w:rFonts w:ascii="Arial" w:hAnsi="Arial" w:cs="Arial"/>
          <w:sz w:val="20"/>
          <w:szCs w:val="20"/>
        </w:rPr>
        <w:t xml:space="preserve">peşin </w:t>
      </w:r>
      <w:r w:rsidRPr="003B10B3">
        <w:rPr>
          <w:rFonts w:ascii="Arial" w:hAnsi="Arial" w:cs="Arial"/>
          <w:sz w:val="20"/>
          <w:szCs w:val="20"/>
        </w:rPr>
        <w:t xml:space="preserve">kira ödemeleri kira süresi boyunca eşit tutarlarda gider kaydedilir. </w:t>
      </w:r>
    </w:p>
    <w:p w14:paraId="3190A77F" w14:textId="25138C66" w:rsidR="005970FF" w:rsidRPr="008C13AB" w:rsidRDefault="005970FF" w:rsidP="00C65A30">
      <w:pPr>
        <w:pStyle w:val="BodyTextIndent"/>
        <w:tabs>
          <w:tab w:val="left" w:pos="3828"/>
        </w:tabs>
        <w:ind w:right="-1" w:firstLine="0"/>
        <w:rPr>
          <w:rFonts w:ascii="Arial" w:hAnsi="Arial" w:cs="Arial"/>
          <w:sz w:val="18"/>
          <w:szCs w:val="20"/>
        </w:rPr>
      </w:pPr>
    </w:p>
    <w:p w14:paraId="474440ED" w14:textId="77777777" w:rsidR="005970FF" w:rsidRPr="003B10B3" w:rsidRDefault="005970FF" w:rsidP="00C65A30">
      <w:pPr>
        <w:pStyle w:val="BodyTextIndent"/>
        <w:tabs>
          <w:tab w:val="left" w:pos="3828"/>
        </w:tabs>
        <w:ind w:right="-1" w:firstLine="0"/>
        <w:rPr>
          <w:rFonts w:ascii="Arial" w:hAnsi="Arial" w:cs="Arial"/>
          <w:i/>
          <w:sz w:val="20"/>
          <w:szCs w:val="20"/>
        </w:rPr>
      </w:pPr>
      <w:r w:rsidRPr="003B10B3">
        <w:rPr>
          <w:rFonts w:ascii="Arial" w:hAnsi="Arial" w:cs="Arial"/>
          <w:i/>
          <w:sz w:val="20"/>
          <w:szCs w:val="20"/>
        </w:rPr>
        <w:t>Kiraya veren olarak yapılan işlemler</w:t>
      </w:r>
    </w:p>
    <w:p w14:paraId="207B9985" w14:textId="77777777" w:rsidR="005970FF" w:rsidRPr="00622FD0" w:rsidRDefault="005970FF" w:rsidP="00C65A30">
      <w:pPr>
        <w:pStyle w:val="BodyTextIndent"/>
        <w:tabs>
          <w:tab w:val="left" w:pos="3828"/>
        </w:tabs>
        <w:ind w:right="-1" w:firstLine="0"/>
        <w:rPr>
          <w:rFonts w:ascii="Arial" w:hAnsi="Arial" w:cs="Arial"/>
          <w:sz w:val="14"/>
          <w:szCs w:val="12"/>
        </w:rPr>
      </w:pPr>
    </w:p>
    <w:p w14:paraId="424FBF91" w14:textId="1C6FBF5D" w:rsidR="00C65A30" w:rsidRPr="003B10B3" w:rsidRDefault="005970FF" w:rsidP="007E4260">
      <w:pPr>
        <w:pStyle w:val="BodyTextIndent"/>
        <w:tabs>
          <w:tab w:val="left" w:pos="3828"/>
        </w:tabs>
        <w:ind w:right="-1" w:firstLine="0"/>
        <w:rPr>
          <w:rFonts w:ascii="Arial" w:hAnsi="Arial" w:cs="Arial"/>
          <w:b/>
          <w:iCs/>
          <w:sz w:val="20"/>
          <w:szCs w:val="20"/>
        </w:rPr>
      </w:pPr>
      <w:r w:rsidRPr="003B10B3">
        <w:rPr>
          <w:rFonts w:ascii="Arial" w:hAnsi="Arial" w:cs="Arial"/>
          <w:sz w:val="20"/>
          <w:szCs w:val="20"/>
        </w:rPr>
        <w:t xml:space="preserve">Ana Ortaklık Banka, katılım bankası olarak finansal kiralama işlemlerinde kiraya veren (kiralayan) taraf olarak yer almaktadır. Ana Ortaklık Banka, finansal kiralamaya konu edilmiş varlıkları bilançoda net kiralama yatırımı tutarına eşit değerde bir alacak olarak göstermektedir. Finansal gelir, net yatırım üzerinden sabit dönemsel getiri sağlayacak şekilde finansal tablolara yansıtılır. </w:t>
      </w:r>
    </w:p>
    <w:p w14:paraId="7BB5416C" w14:textId="67B9D186" w:rsidR="00AD463F" w:rsidRPr="00622FD0" w:rsidRDefault="00AD463F">
      <w:pPr>
        <w:rPr>
          <w:rFonts w:ascii="Arial" w:hAnsi="Arial" w:cs="Arial"/>
          <w:sz w:val="12"/>
          <w:szCs w:val="20"/>
          <w:lang w:eastAsia="en-US"/>
        </w:rPr>
      </w:pPr>
    </w:p>
    <w:p w14:paraId="6439AADC" w14:textId="77777777"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KGK Nisan 2018’de TFRS 16 “Kiralama İşlemleri” standardını yayınlanmıştır. Yeni standart, faaliyet kiralaması ve finansal kiralama ayrımını ortadan kaldırarak kiracı durumundaki şirketler için birçok kiralamanın tek bir model altında bilançoya alınmasını gerektirmektedir. Kiralayan durumundaki şirketler için muhasebeleştirme büyük ölçüde değişmemiş olup faaliyet kiralaması ile finansal kiralama arasındaki fark devam etmektedir. TFRS 16, TMS 17 ve TMS 17 ile ilgili Yorumların yerine geçmiş olup 1 Ocak 2019 ve sonrasında başlayan yıllık hesap dönemleri için geçerlidir. </w:t>
      </w:r>
    </w:p>
    <w:p w14:paraId="135CA958" w14:textId="77777777" w:rsidR="00DF25D4" w:rsidRPr="00622FD0" w:rsidRDefault="00DF25D4" w:rsidP="00DF25D4">
      <w:pPr>
        <w:pStyle w:val="BodyTextIndent"/>
        <w:ind w:firstLine="0"/>
        <w:rPr>
          <w:rFonts w:ascii="Arial" w:hAnsi="Arial" w:cs="Arial"/>
          <w:sz w:val="14"/>
          <w:szCs w:val="20"/>
        </w:rPr>
      </w:pPr>
    </w:p>
    <w:p w14:paraId="263075D5" w14:textId="77777777" w:rsidR="00590F1C" w:rsidRDefault="00DF25D4" w:rsidP="00161BEC">
      <w:pPr>
        <w:pStyle w:val="BodyTextIndent"/>
        <w:ind w:firstLine="0"/>
        <w:rPr>
          <w:rFonts w:ascii="Arial" w:hAnsi="Arial" w:cs="Arial"/>
          <w:sz w:val="20"/>
          <w:szCs w:val="20"/>
        </w:rPr>
      </w:pPr>
      <w:r w:rsidRPr="00295D9C">
        <w:rPr>
          <w:rFonts w:ascii="Arial" w:hAnsi="Arial" w:cs="Arial"/>
          <w:sz w:val="20"/>
          <w:szCs w:val="20"/>
        </w:rPr>
        <w:t xml:space="preserve">Kiracılar, bu standardı kısa vadeli kiralamalara (kira süresi 12 ay ve daha kısa olan kiralamalar) veya dayanak varlığın düşük değerli olduğu kiralamalara (örneğin kişisel bilgisayarlar, bazı ofis </w:t>
      </w:r>
      <w:proofErr w:type="gramStart"/>
      <w:r w:rsidRPr="00295D9C">
        <w:rPr>
          <w:rFonts w:ascii="Arial" w:hAnsi="Arial" w:cs="Arial"/>
          <w:sz w:val="20"/>
          <w:szCs w:val="20"/>
        </w:rPr>
        <w:t>ekipmanları</w:t>
      </w:r>
      <w:proofErr w:type="gramEnd"/>
      <w:r w:rsidRPr="00295D9C">
        <w:rPr>
          <w:rFonts w:ascii="Arial" w:hAnsi="Arial" w:cs="Arial"/>
          <w:sz w:val="20"/>
          <w:szCs w:val="20"/>
        </w:rPr>
        <w:t xml:space="preserve">, vb.) uygulamama istisnasına sahiptir. Kiralamanın fiilen başladığı tarihte kiracı, kira yükümlülüğünü o tarihte ödenmemiş olan kira ödemelerinin bugünkü değeri üzerinden ölçer (kiralama yükümlülüğü) ve aynı tarih itibarıyla ilgili kullanım hakkı varlığını da kayıtlarına alarak kira süresi boyunca </w:t>
      </w:r>
      <w:proofErr w:type="gramStart"/>
      <w:r w:rsidRPr="00295D9C">
        <w:rPr>
          <w:rFonts w:ascii="Arial" w:hAnsi="Arial" w:cs="Arial"/>
          <w:sz w:val="20"/>
          <w:szCs w:val="20"/>
        </w:rPr>
        <w:t>amortismana</w:t>
      </w:r>
      <w:proofErr w:type="gramEnd"/>
      <w:r w:rsidRPr="00295D9C">
        <w:rPr>
          <w:rFonts w:ascii="Arial" w:hAnsi="Arial" w:cs="Arial"/>
          <w:sz w:val="20"/>
          <w:szCs w:val="20"/>
        </w:rPr>
        <w:t xml:space="preserve"> tabi tutar. Kira ödemeleri, kiralamadaki zımnî kâr payı oranının kolaylıkla belirlenebilmesi durumunda, bu oran kullanılarak iskonto edilir. Kiracı, bu oranın kolaylıkla belirlenememesi durumunda, kiracının alternatif borçlanma kâr payı oranını kullanır. Kiracı, kiralama yükümlülüğü üzerindeki kâr payı gideri ile kullanım hakkı varlığının </w:t>
      </w:r>
      <w:proofErr w:type="gramStart"/>
      <w:r w:rsidRPr="00295D9C">
        <w:rPr>
          <w:rFonts w:ascii="Arial" w:hAnsi="Arial" w:cs="Arial"/>
          <w:sz w:val="20"/>
          <w:szCs w:val="20"/>
        </w:rPr>
        <w:t>amortisman</w:t>
      </w:r>
      <w:proofErr w:type="gramEnd"/>
      <w:r w:rsidRPr="00295D9C">
        <w:rPr>
          <w:rFonts w:ascii="Arial" w:hAnsi="Arial" w:cs="Arial"/>
          <w:sz w:val="20"/>
          <w:szCs w:val="20"/>
        </w:rPr>
        <w:t xml:space="preserve"> giderini ayrı olarak kaydetmelidir. </w:t>
      </w:r>
    </w:p>
    <w:p w14:paraId="3F401021" w14:textId="5D6847FD" w:rsidR="00FC3EA2" w:rsidRDefault="00FC3EA2" w:rsidP="00161BEC">
      <w:pPr>
        <w:pStyle w:val="BodyTextIndent"/>
        <w:ind w:firstLine="0"/>
        <w:rPr>
          <w:rFonts w:ascii="Arial" w:hAnsi="Arial" w:cs="Arial"/>
          <w:b/>
          <w:iCs/>
          <w:sz w:val="10"/>
          <w:szCs w:val="10"/>
        </w:rPr>
      </w:pPr>
    </w:p>
    <w:p w14:paraId="049EAB3A" w14:textId="77777777" w:rsidR="007D0502" w:rsidRPr="00590F1C" w:rsidRDefault="007D0502" w:rsidP="00161BEC">
      <w:pPr>
        <w:pStyle w:val="BodyTextIndent"/>
        <w:ind w:firstLine="0"/>
        <w:rPr>
          <w:rFonts w:ascii="Arial" w:hAnsi="Arial" w:cs="Arial"/>
          <w:b/>
          <w:iCs/>
          <w:sz w:val="10"/>
          <w:szCs w:val="10"/>
        </w:rPr>
      </w:pPr>
    </w:p>
    <w:p w14:paraId="2DFFB0CF" w14:textId="66D2F5B7"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p>
    <w:p w14:paraId="2A3CF920" w14:textId="77777777" w:rsidR="00A47BFE" w:rsidRPr="008C13AB" w:rsidRDefault="00A47BFE" w:rsidP="007F16FB">
      <w:pPr>
        <w:pStyle w:val="BodyTextIndent"/>
        <w:tabs>
          <w:tab w:val="left" w:pos="3828"/>
        </w:tabs>
        <w:ind w:right="-40" w:firstLine="0"/>
        <w:rPr>
          <w:rFonts w:ascii="Arial" w:hAnsi="Arial" w:cs="Arial"/>
          <w:b/>
          <w:iCs/>
          <w:sz w:val="18"/>
          <w:szCs w:val="20"/>
        </w:rPr>
      </w:pPr>
    </w:p>
    <w:p w14:paraId="38EAB275" w14:textId="77777777" w:rsidR="00632D27" w:rsidRPr="003B10B3" w:rsidRDefault="006467F7" w:rsidP="008C13AB">
      <w:pPr>
        <w:tabs>
          <w:tab w:val="left" w:pos="3828"/>
        </w:tabs>
        <w:ind w:right="386" w:hanging="567"/>
        <w:jc w:val="both"/>
        <w:rPr>
          <w:rFonts w:ascii="Arial" w:hAnsi="Arial" w:cs="Arial"/>
          <w:b/>
          <w:iCs/>
          <w:sz w:val="20"/>
          <w:szCs w:val="20"/>
        </w:rPr>
      </w:pPr>
      <w:r w:rsidRPr="003B10B3">
        <w:rPr>
          <w:rFonts w:ascii="Arial" w:hAnsi="Arial" w:cs="Arial"/>
          <w:b/>
          <w:iCs/>
          <w:sz w:val="20"/>
          <w:szCs w:val="20"/>
        </w:rPr>
        <w:t>X</w:t>
      </w:r>
      <w:r w:rsidR="00632D27" w:rsidRPr="003B10B3">
        <w:rPr>
          <w:rFonts w:ascii="Arial" w:hAnsi="Arial" w:cs="Arial"/>
          <w:b/>
          <w:iCs/>
          <w:sz w:val="20"/>
          <w:szCs w:val="20"/>
        </w:rPr>
        <w:t>V.</w:t>
      </w:r>
      <w:r w:rsidR="00632D27" w:rsidRPr="003B10B3">
        <w:rPr>
          <w:rFonts w:ascii="Arial" w:hAnsi="Arial" w:cs="Arial"/>
          <w:b/>
          <w:iCs/>
          <w:sz w:val="20"/>
          <w:szCs w:val="20"/>
        </w:rPr>
        <w:tab/>
        <w:t>Karşılıklar ve koşullu yükümlülüklere ilişkin açıklamalar:</w:t>
      </w:r>
    </w:p>
    <w:p w14:paraId="1ECCF4D1" w14:textId="77777777" w:rsidR="00632D27" w:rsidRPr="008C13AB" w:rsidRDefault="00632D27" w:rsidP="004F6BE8">
      <w:pPr>
        <w:pStyle w:val="BodyTextIndent"/>
        <w:tabs>
          <w:tab w:val="left" w:pos="3828"/>
        </w:tabs>
        <w:ind w:right="386" w:firstLine="0"/>
        <w:rPr>
          <w:rFonts w:ascii="Arial" w:hAnsi="Arial" w:cs="Arial"/>
          <w:sz w:val="18"/>
          <w:szCs w:val="20"/>
        </w:rPr>
      </w:pPr>
    </w:p>
    <w:p w14:paraId="07B1F6A3" w14:textId="77777777"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Krediler ve diğer alacaklar için ayrılan özel ve genel karşılıklar dışında kalan karşılıklar ve şarta bağlı yükümlülükler “Karşılıklar, Koşullu Borçlar ve Koşullu Varlıklara İlişkin Türkiye Muhasebe Standardı” (“TMS 37”)’na uygun olarak muhasebeleştirilmektedir. </w:t>
      </w:r>
    </w:p>
    <w:p w14:paraId="514F7DCA" w14:textId="77777777" w:rsidR="00DF25D4" w:rsidRPr="00295D9C" w:rsidRDefault="00DF25D4" w:rsidP="00DF25D4">
      <w:pPr>
        <w:pStyle w:val="BodyTextIndent"/>
        <w:ind w:firstLine="0"/>
        <w:rPr>
          <w:rFonts w:ascii="Arial" w:hAnsi="Arial" w:cs="Arial"/>
          <w:sz w:val="16"/>
          <w:szCs w:val="20"/>
        </w:rPr>
      </w:pPr>
    </w:p>
    <w:p w14:paraId="18043AB4" w14:textId="5EB2D492" w:rsidR="00DF25D4" w:rsidRDefault="00DF25D4" w:rsidP="00DF25D4">
      <w:pPr>
        <w:pStyle w:val="BodyTextIndent"/>
        <w:ind w:firstLine="0"/>
        <w:rPr>
          <w:rFonts w:ascii="Arial" w:hAnsi="Arial" w:cs="Arial"/>
          <w:sz w:val="20"/>
          <w:szCs w:val="20"/>
        </w:rPr>
      </w:pPr>
      <w:r w:rsidRPr="00295D9C">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r w:rsidR="00BB1BE9">
        <w:rPr>
          <w:rFonts w:ascii="Arial" w:hAnsi="Arial" w:cs="Arial"/>
          <w:sz w:val="20"/>
          <w:szCs w:val="20"/>
        </w:rPr>
        <w:t xml:space="preserve"> </w:t>
      </w:r>
      <w:proofErr w:type="gramStart"/>
      <w:r w:rsidRPr="00295D9C">
        <w:rPr>
          <w:rFonts w:ascii="Arial" w:hAnsi="Arial" w:cs="Arial"/>
          <w:sz w:val="20"/>
          <w:szCs w:val="20"/>
        </w:rPr>
        <w:t>Geçmiş olaylardan kaynaklanan ve Grup’un tam anlamıyla kontrolünde bulunmayan birden fazla olayın ileride gerçekleşip gerçekleşmemesi ile mevcudiyeti teyit edebilecek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roofErr w:type="gramEnd"/>
    </w:p>
    <w:p w14:paraId="611372E1" w14:textId="59466272" w:rsidR="00FC24D3" w:rsidRPr="001E7E4A" w:rsidRDefault="00A47BFE" w:rsidP="001E7E4A">
      <w:pPr>
        <w:rPr>
          <w:rFonts w:ascii="Arial" w:hAnsi="Arial" w:cs="Arial"/>
          <w:sz w:val="20"/>
          <w:szCs w:val="20"/>
          <w:lang w:eastAsia="en-US"/>
        </w:rPr>
      </w:pPr>
      <w:r>
        <w:rPr>
          <w:rFonts w:ascii="Arial" w:hAnsi="Arial" w:cs="Arial"/>
          <w:sz w:val="20"/>
          <w:szCs w:val="20"/>
        </w:rPr>
        <w:br w:type="page"/>
      </w:r>
    </w:p>
    <w:p w14:paraId="5A573EC5" w14:textId="0DB7D92E" w:rsidR="00F015E7" w:rsidRPr="003B10B3" w:rsidRDefault="00F015E7" w:rsidP="00234FF3">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r w:rsidRPr="003B10B3">
        <w:rPr>
          <w:rFonts w:ascii="Arial" w:hAnsi="Arial" w:cs="Arial"/>
          <w:b/>
          <w:iCs/>
          <w:sz w:val="20"/>
          <w:szCs w:val="20"/>
        </w:rPr>
        <w:lastRenderedPageBreak/>
        <w:t xml:space="preserve">XVI. </w:t>
      </w:r>
      <w:r w:rsidRPr="003B10B3">
        <w:rPr>
          <w:rFonts w:ascii="Arial" w:hAnsi="Arial" w:cs="Arial"/>
          <w:b/>
          <w:iCs/>
          <w:sz w:val="20"/>
          <w:szCs w:val="20"/>
        </w:rPr>
        <w:tab/>
        <w:t>Koşullu varlıklara ilişkin açıklamalar:</w:t>
      </w:r>
    </w:p>
    <w:p w14:paraId="600FEB40" w14:textId="77777777" w:rsidR="00F01A5C" w:rsidRPr="00234FF3" w:rsidRDefault="00F01A5C" w:rsidP="007F16FB">
      <w:pPr>
        <w:tabs>
          <w:tab w:val="left" w:pos="3828"/>
        </w:tabs>
        <w:ind w:right="-40"/>
        <w:rPr>
          <w:rFonts w:ascii="Arial" w:hAnsi="Arial" w:cs="Arial"/>
          <w:b/>
          <w:iCs/>
          <w:sz w:val="18"/>
          <w:szCs w:val="20"/>
        </w:rPr>
      </w:pPr>
    </w:p>
    <w:p w14:paraId="0D16D5AF" w14:textId="5E8E9E2C"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teminen sürekli olarak değerlendirmeye tabi tutulur. Ekonomik faydanın </w:t>
      </w:r>
      <w:r w:rsidR="008F2882">
        <w:rPr>
          <w:rFonts w:ascii="Arial" w:hAnsi="Arial" w:cs="Arial"/>
          <w:sz w:val="20"/>
          <w:szCs w:val="20"/>
        </w:rPr>
        <w:t>Grup’a</w:t>
      </w:r>
      <w:r w:rsidR="008F2882" w:rsidRPr="00295D9C">
        <w:rPr>
          <w:rFonts w:ascii="Arial" w:hAnsi="Arial" w:cs="Arial"/>
          <w:sz w:val="20"/>
          <w:szCs w:val="20"/>
        </w:rPr>
        <w:t xml:space="preserve"> </w:t>
      </w:r>
      <w:r w:rsidRPr="00295D9C">
        <w:rPr>
          <w:rFonts w:ascii="Arial" w:hAnsi="Arial" w:cs="Arial"/>
          <w:sz w:val="20"/>
          <w:szCs w:val="20"/>
        </w:rPr>
        <w:t>girmesinin neredeyse kesin hale gelmesi durumunda ilgili varlık ve buna ilişkin gelir, değişikliğin oluştuğu dönemin finansal tablolarına yansıtılır.</w:t>
      </w:r>
    </w:p>
    <w:p w14:paraId="48B9B700" w14:textId="77777777" w:rsidR="004969D7" w:rsidRPr="00234FF3" w:rsidRDefault="004969D7" w:rsidP="007F16FB">
      <w:pPr>
        <w:tabs>
          <w:tab w:val="left" w:pos="3828"/>
        </w:tabs>
        <w:ind w:right="-40"/>
        <w:rPr>
          <w:rFonts w:ascii="Arial" w:hAnsi="Arial" w:cs="Arial"/>
          <w:b/>
          <w:iCs/>
          <w:sz w:val="18"/>
          <w:szCs w:val="20"/>
        </w:rPr>
      </w:pPr>
    </w:p>
    <w:p w14:paraId="17AE6673" w14:textId="77777777" w:rsidR="00632D27" w:rsidRPr="003B10B3" w:rsidRDefault="00632D27" w:rsidP="007B5483">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r w:rsidRPr="003B10B3">
        <w:rPr>
          <w:rFonts w:ascii="Arial" w:hAnsi="Arial" w:cs="Arial"/>
          <w:b/>
          <w:iCs/>
          <w:sz w:val="20"/>
          <w:szCs w:val="20"/>
        </w:rPr>
        <w:t>XV</w:t>
      </w:r>
      <w:r w:rsidR="006467F7" w:rsidRPr="003B10B3">
        <w:rPr>
          <w:rFonts w:ascii="Arial" w:hAnsi="Arial" w:cs="Arial"/>
          <w:b/>
          <w:iCs/>
          <w:sz w:val="20"/>
          <w:szCs w:val="20"/>
        </w:rPr>
        <w:t>I</w:t>
      </w:r>
      <w:r w:rsidR="004969D7" w:rsidRPr="003B10B3">
        <w:rPr>
          <w:rFonts w:ascii="Arial" w:hAnsi="Arial" w:cs="Arial"/>
          <w:b/>
          <w:iCs/>
          <w:sz w:val="20"/>
          <w:szCs w:val="20"/>
        </w:rPr>
        <w:t>I</w:t>
      </w:r>
      <w:r w:rsidRPr="003B10B3">
        <w:rPr>
          <w:rFonts w:ascii="Arial" w:hAnsi="Arial" w:cs="Arial"/>
          <w:b/>
          <w:iCs/>
          <w:sz w:val="20"/>
          <w:szCs w:val="20"/>
        </w:rPr>
        <w:t xml:space="preserve">. </w:t>
      </w:r>
      <w:r w:rsidRPr="003B10B3">
        <w:rPr>
          <w:rFonts w:ascii="Arial" w:hAnsi="Arial" w:cs="Arial"/>
          <w:b/>
          <w:iCs/>
          <w:sz w:val="20"/>
          <w:szCs w:val="20"/>
        </w:rPr>
        <w:tab/>
        <w:t>Çalışanların haklarına ilişkin yükümlülüklere ilişkin açıklamalar:</w:t>
      </w:r>
    </w:p>
    <w:p w14:paraId="189D0F63" w14:textId="77777777" w:rsidR="00632D27" w:rsidRPr="00F31C78" w:rsidRDefault="00632D27" w:rsidP="007E4260">
      <w:pPr>
        <w:pStyle w:val="BodyTextIndent"/>
        <w:tabs>
          <w:tab w:val="left" w:pos="3828"/>
        </w:tabs>
        <w:ind w:right="-40" w:firstLine="0"/>
        <w:rPr>
          <w:rFonts w:ascii="Arial" w:hAnsi="Arial" w:cs="Arial"/>
          <w:sz w:val="16"/>
          <w:szCs w:val="20"/>
        </w:rPr>
      </w:pPr>
    </w:p>
    <w:p w14:paraId="5C6418FD" w14:textId="77777777" w:rsidR="0022681F" w:rsidRPr="003B10B3" w:rsidRDefault="00632D27" w:rsidP="007E4260">
      <w:pPr>
        <w:pStyle w:val="BodyTextIndent"/>
        <w:numPr>
          <w:ilvl w:val="0"/>
          <w:numId w:val="15"/>
        </w:numPr>
        <w:tabs>
          <w:tab w:val="left" w:pos="540"/>
          <w:tab w:val="left" w:pos="3828"/>
        </w:tabs>
        <w:ind w:right="-40"/>
        <w:rPr>
          <w:rFonts w:ascii="Arial" w:hAnsi="Arial" w:cs="Arial"/>
          <w:i/>
          <w:sz w:val="20"/>
          <w:szCs w:val="20"/>
        </w:rPr>
      </w:pPr>
      <w:r w:rsidRPr="003B10B3">
        <w:rPr>
          <w:rFonts w:ascii="Arial" w:hAnsi="Arial" w:cs="Arial"/>
          <w:i/>
          <w:sz w:val="20"/>
          <w:szCs w:val="20"/>
        </w:rPr>
        <w:t>Tanımlanmış fayda planları:</w:t>
      </w:r>
    </w:p>
    <w:p w14:paraId="51739193" w14:textId="77777777" w:rsidR="00C65A30" w:rsidRPr="00F31C78" w:rsidRDefault="00C65A30" w:rsidP="007E4260">
      <w:pPr>
        <w:pStyle w:val="BodyTextIndent"/>
        <w:ind w:firstLine="0"/>
        <w:rPr>
          <w:rFonts w:ascii="Arial" w:hAnsi="Arial" w:cs="Arial"/>
          <w:sz w:val="16"/>
        </w:rPr>
      </w:pPr>
    </w:p>
    <w:p w14:paraId="071F7B74" w14:textId="627C3113" w:rsidR="0022681F" w:rsidRPr="003B10B3" w:rsidRDefault="00A21ADD" w:rsidP="007E4260">
      <w:pPr>
        <w:pStyle w:val="BodyTextIndent"/>
        <w:ind w:firstLine="0"/>
        <w:rPr>
          <w:rFonts w:ascii="Arial" w:hAnsi="Arial" w:cs="Arial"/>
          <w:sz w:val="20"/>
        </w:rPr>
      </w:pPr>
      <w:r w:rsidRPr="003B10B3">
        <w:rPr>
          <w:rFonts w:ascii="Arial" w:hAnsi="Arial" w:cs="Arial"/>
          <w:sz w:val="20"/>
        </w:rPr>
        <w:t>Grup</w:t>
      </w:r>
      <w:r w:rsidR="0022681F" w:rsidRPr="003B10B3">
        <w:rPr>
          <w:rFonts w:ascii="Arial" w:hAnsi="Arial" w:cs="Arial"/>
          <w:sz w:val="20"/>
        </w:rPr>
        <w:t xml:space="preserve"> çalışanların haklarına ilişkin yükümlülüklerini TMS 19 “Çalışanlara Sağlanan Faydalar” standardı uyarınca </w:t>
      </w:r>
      <w:r w:rsidR="0022681F" w:rsidRPr="003B10B3">
        <w:rPr>
          <w:rFonts w:ascii="Arial" w:hAnsi="Arial" w:cs="Arial"/>
          <w:sz w:val="20"/>
          <w:szCs w:val="20"/>
        </w:rPr>
        <w:t>muhasebeleştirmektedir</w:t>
      </w:r>
      <w:r w:rsidR="0022681F" w:rsidRPr="003B10B3">
        <w:rPr>
          <w:rFonts w:ascii="Arial" w:hAnsi="Arial" w:cs="Arial"/>
          <w:sz w:val="20"/>
        </w:rPr>
        <w:t>.</w:t>
      </w:r>
    </w:p>
    <w:p w14:paraId="5C1D1422" w14:textId="5A7D99F9" w:rsidR="00143DF2" w:rsidRDefault="00143DF2" w:rsidP="007B5483">
      <w:pPr>
        <w:pStyle w:val="BodybyBD"/>
        <w:keepLines w:val="0"/>
        <w:tabs>
          <w:tab w:val="left" w:pos="3828"/>
        </w:tabs>
        <w:autoSpaceDE w:val="0"/>
        <w:autoSpaceDN w:val="0"/>
        <w:adjustRightInd w:val="0"/>
        <w:spacing w:before="0" w:after="0" w:line="240" w:lineRule="auto"/>
        <w:ind w:right="27"/>
        <w:rPr>
          <w:rFonts w:ascii="Arial" w:hAnsi="Arial" w:cs="Arial"/>
          <w:sz w:val="20"/>
        </w:rPr>
      </w:pPr>
    </w:p>
    <w:p w14:paraId="5DCFC6F0" w14:textId="07BF9754" w:rsidR="00E31BE4" w:rsidRDefault="0022681F" w:rsidP="007B5483">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 xml:space="preserve">Türkiye’de mevcut kanunlar çerçevesinde, </w:t>
      </w:r>
      <w:r w:rsidR="00A21ADD" w:rsidRPr="003B10B3">
        <w:rPr>
          <w:rFonts w:ascii="Arial" w:hAnsi="Arial" w:cs="Arial"/>
          <w:sz w:val="20"/>
        </w:rPr>
        <w:t>Grup</w:t>
      </w:r>
      <w:r w:rsidRPr="003B10B3">
        <w:rPr>
          <w:rFonts w:ascii="Arial" w:hAnsi="Arial" w:cs="Arial"/>
          <w:sz w:val="20"/>
        </w:rPr>
        <w:t xml:space="preserve">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1F7DEAE9" w14:textId="77777777" w:rsidR="007B5483" w:rsidRPr="00F31C78" w:rsidRDefault="007B5483" w:rsidP="007B5483">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070FCF11" w14:textId="67F6DBA4" w:rsidR="0022681F"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Grup</w:t>
      </w:r>
      <w:r w:rsidR="00CA4F0C" w:rsidRPr="003B10B3">
        <w:rPr>
          <w:rFonts w:ascii="Arial" w:hAnsi="Arial" w:cs="Arial"/>
          <w:sz w:val="20"/>
        </w:rPr>
        <w:t>,</w:t>
      </w:r>
      <w:r w:rsidR="0022681F" w:rsidRPr="003B10B3">
        <w:rPr>
          <w:rFonts w:ascii="Arial" w:hAnsi="Arial" w:cs="Arial"/>
          <w:sz w:val="20"/>
        </w:rPr>
        <w:t xml:space="preserve"> hesaplanan kıdem tazminatı yükümlülük tutarını, ilişikteki finansal tablolara yansıtmıştır. </w:t>
      </w:r>
      <w:r w:rsidRPr="003B10B3">
        <w:rPr>
          <w:rFonts w:ascii="Arial" w:hAnsi="Arial" w:cs="Arial"/>
          <w:sz w:val="20"/>
        </w:rPr>
        <w:t>Grup</w:t>
      </w:r>
      <w:r w:rsidR="00CA4F0C" w:rsidRPr="003B10B3">
        <w:rPr>
          <w:rFonts w:ascii="Arial" w:hAnsi="Arial" w:cs="Arial"/>
          <w:sz w:val="20"/>
        </w:rPr>
        <w:t>,</w:t>
      </w:r>
      <w:r w:rsidR="0022681F" w:rsidRPr="003B10B3">
        <w:rPr>
          <w:rFonts w:ascii="Arial" w:hAnsi="Arial" w:cs="Arial"/>
          <w:sz w:val="20"/>
        </w:rPr>
        <w:t xml:space="preserve"> TMS 19 standardı uyarınca tüm aktüeryal kayıp ve kazançlarını, diğer kapsamlı gelir tablosu altında muhasebeleştirmektedir.</w:t>
      </w:r>
    </w:p>
    <w:p w14:paraId="04552362" w14:textId="77777777" w:rsidR="00727BB7" w:rsidRPr="00F31C78"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0487658B" w14:textId="223CEEC7" w:rsidR="0022681F"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Grup</w:t>
      </w:r>
      <w:r w:rsidR="00CA4F0C" w:rsidRPr="003B10B3">
        <w:rPr>
          <w:rFonts w:ascii="Arial" w:hAnsi="Arial" w:cs="Arial"/>
          <w:sz w:val="20"/>
        </w:rPr>
        <w:t>,</w:t>
      </w:r>
      <w:r w:rsidR="0022681F" w:rsidRPr="003B10B3">
        <w:rPr>
          <w:rFonts w:ascii="Arial" w:hAnsi="Arial" w:cs="Arial"/>
          <w:sz w:val="20"/>
        </w:rPr>
        <w:t xml:space="preserve"> çalışanlarının kullanmadığı izin günlerine ilişkin TMS 19 standardı uyarınca karşılık ayırmış ve finansal tablolarına yansıtmıştır.</w:t>
      </w:r>
    </w:p>
    <w:p w14:paraId="16A0FFE5" w14:textId="77777777" w:rsidR="00727BB7" w:rsidRPr="00F31C78"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594F38F8" w14:textId="1F09C13E" w:rsidR="00632D27"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Grup</w:t>
      </w:r>
      <w:r w:rsidR="0022681F" w:rsidRPr="003B10B3">
        <w:rPr>
          <w:rFonts w:ascii="Arial" w:hAnsi="Arial" w:cs="Arial"/>
          <w:sz w:val="20"/>
        </w:rPr>
        <w:t xml:space="preserve"> çalışanlarının üyesi bulundukları vakıf, sandık ve benzeri kuruluşlar bulunmamaktadır.</w:t>
      </w:r>
    </w:p>
    <w:p w14:paraId="54472DE1" w14:textId="77777777" w:rsidR="00727BB7" w:rsidRPr="00F31C78"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0D0D3380" w14:textId="3205B85F" w:rsidR="00BB1BE9" w:rsidRPr="00640653" w:rsidRDefault="00BB1BE9" w:rsidP="00BB1BE9">
      <w:pPr>
        <w:pStyle w:val="BodyTextIndent"/>
        <w:spacing w:line="230" w:lineRule="auto"/>
        <w:ind w:firstLine="0"/>
        <w:rPr>
          <w:rFonts w:ascii="Arial" w:hAnsi="Arial" w:cs="Arial"/>
          <w:sz w:val="20"/>
          <w:szCs w:val="20"/>
        </w:rPr>
      </w:pPr>
      <w:r w:rsidRPr="001E70C2">
        <w:rPr>
          <w:rFonts w:ascii="Arial" w:hAnsi="Arial" w:cs="Arial"/>
          <w:sz w:val="20"/>
          <w:szCs w:val="20"/>
        </w:rPr>
        <w:t>3</w:t>
      </w:r>
      <w:r w:rsidR="006B1B8E">
        <w:rPr>
          <w:rFonts w:ascii="Arial" w:hAnsi="Arial" w:cs="Arial"/>
          <w:sz w:val="20"/>
          <w:szCs w:val="20"/>
        </w:rPr>
        <w:t>1</w:t>
      </w:r>
      <w:r w:rsidRPr="001E70C2">
        <w:rPr>
          <w:rFonts w:ascii="Arial" w:hAnsi="Arial" w:cs="Arial"/>
          <w:sz w:val="20"/>
          <w:szCs w:val="20"/>
        </w:rPr>
        <w:t xml:space="preserve"> </w:t>
      </w:r>
      <w:r w:rsidR="006B1B8E">
        <w:rPr>
          <w:rFonts w:ascii="Arial" w:hAnsi="Arial" w:cs="Arial"/>
          <w:sz w:val="20"/>
          <w:szCs w:val="20"/>
        </w:rPr>
        <w:t>Aralık</w:t>
      </w:r>
      <w:r w:rsidRPr="001E70C2">
        <w:rPr>
          <w:rFonts w:ascii="Arial" w:hAnsi="Arial" w:cs="Arial"/>
          <w:sz w:val="20"/>
          <w:szCs w:val="20"/>
        </w:rPr>
        <w:t xml:space="preserve"> 202</w:t>
      </w:r>
      <w:r w:rsidR="00161BEC" w:rsidRPr="001E70C2">
        <w:rPr>
          <w:rFonts w:ascii="Arial" w:hAnsi="Arial" w:cs="Arial"/>
          <w:sz w:val="20"/>
          <w:szCs w:val="20"/>
        </w:rPr>
        <w:t>3</w:t>
      </w:r>
      <w:r w:rsidRPr="001E70C2">
        <w:rPr>
          <w:rFonts w:ascii="Arial" w:hAnsi="Arial" w:cs="Arial"/>
          <w:sz w:val="20"/>
          <w:szCs w:val="20"/>
        </w:rPr>
        <w:t xml:space="preserve"> itibarıyla aktüeryal kayıp </w:t>
      </w:r>
      <w:r w:rsidR="006B1B8E" w:rsidRPr="006B1B8E">
        <w:rPr>
          <w:rFonts w:ascii="Arial" w:hAnsi="Arial" w:cs="Arial"/>
          <w:sz w:val="20"/>
          <w:szCs w:val="20"/>
        </w:rPr>
        <w:t xml:space="preserve">42.103 </w:t>
      </w:r>
      <w:r w:rsidRPr="001E70C2">
        <w:rPr>
          <w:rFonts w:ascii="Arial" w:hAnsi="Arial" w:cs="Arial"/>
          <w:sz w:val="20"/>
          <w:szCs w:val="20"/>
        </w:rPr>
        <w:t>TL’dir (3</w:t>
      </w:r>
      <w:r w:rsidR="00A5650E">
        <w:rPr>
          <w:rFonts w:ascii="Arial" w:hAnsi="Arial" w:cs="Arial"/>
          <w:sz w:val="20"/>
          <w:szCs w:val="20"/>
        </w:rPr>
        <w:t>1</w:t>
      </w:r>
      <w:r w:rsidRPr="001E70C2">
        <w:rPr>
          <w:rFonts w:ascii="Arial" w:hAnsi="Arial" w:cs="Arial"/>
          <w:sz w:val="20"/>
          <w:szCs w:val="20"/>
        </w:rPr>
        <w:t xml:space="preserve"> </w:t>
      </w:r>
      <w:r w:rsidR="00A5650E">
        <w:rPr>
          <w:rFonts w:ascii="Arial" w:hAnsi="Arial" w:cs="Arial"/>
          <w:sz w:val="20"/>
          <w:szCs w:val="20"/>
        </w:rPr>
        <w:t>Aralık</w:t>
      </w:r>
      <w:r w:rsidRPr="001E70C2">
        <w:rPr>
          <w:rFonts w:ascii="Arial" w:hAnsi="Arial" w:cs="Arial"/>
          <w:sz w:val="20"/>
          <w:szCs w:val="20"/>
        </w:rPr>
        <w:t xml:space="preserve"> 202</w:t>
      </w:r>
      <w:r w:rsidR="00161BEC" w:rsidRPr="001E70C2">
        <w:rPr>
          <w:rFonts w:ascii="Arial" w:hAnsi="Arial" w:cs="Arial"/>
          <w:sz w:val="20"/>
          <w:szCs w:val="20"/>
        </w:rPr>
        <w:t>2</w:t>
      </w:r>
      <w:r w:rsidRPr="001E70C2">
        <w:rPr>
          <w:rFonts w:ascii="Arial" w:hAnsi="Arial" w:cs="Arial"/>
          <w:sz w:val="20"/>
          <w:szCs w:val="20"/>
        </w:rPr>
        <w:t xml:space="preserve">: </w:t>
      </w:r>
      <w:r w:rsidR="00A5650E">
        <w:rPr>
          <w:rFonts w:ascii="Arial" w:hAnsi="Arial" w:cs="Arial"/>
          <w:sz w:val="20"/>
          <w:szCs w:val="20"/>
        </w:rPr>
        <w:t>3</w:t>
      </w:r>
      <w:r w:rsidR="00A35F23" w:rsidRPr="001E70C2">
        <w:rPr>
          <w:rFonts w:ascii="Arial" w:hAnsi="Arial" w:cs="Arial"/>
          <w:sz w:val="20"/>
          <w:szCs w:val="20"/>
        </w:rPr>
        <w:t>8</w:t>
      </w:r>
      <w:r w:rsidRPr="001E70C2">
        <w:rPr>
          <w:rFonts w:ascii="Arial" w:hAnsi="Arial" w:cs="Arial"/>
          <w:sz w:val="20"/>
          <w:szCs w:val="20"/>
        </w:rPr>
        <w:t>.</w:t>
      </w:r>
      <w:r w:rsidR="00A5650E">
        <w:rPr>
          <w:rFonts w:ascii="Arial" w:hAnsi="Arial" w:cs="Arial"/>
          <w:sz w:val="20"/>
          <w:szCs w:val="20"/>
        </w:rPr>
        <w:t>517</w:t>
      </w:r>
      <w:r w:rsidRPr="001E70C2">
        <w:rPr>
          <w:rFonts w:ascii="Arial" w:hAnsi="Arial" w:cs="Arial"/>
          <w:sz w:val="20"/>
          <w:szCs w:val="20"/>
        </w:rPr>
        <w:t xml:space="preserve"> TL aktüeryal kayıp).</w:t>
      </w:r>
    </w:p>
    <w:p w14:paraId="1C8770B1" w14:textId="5F9F0D65" w:rsidR="00BB1BE9" w:rsidRDefault="00BB1BE9" w:rsidP="00C65A30">
      <w:pPr>
        <w:pStyle w:val="BodyTextIndent"/>
        <w:tabs>
          <w:tab w:val="left" w:pos="3828"/>
        </w:tabs>
        <w:ind w:right="27" w:firstLine="567"/>
        <w:rPr>
          <w:rFonts w:ascii="Arial" w:hAnsi="Arial" w:cs="Arial"/>
          <w:b/>
          <w:iCs/>
          <w:sz w:val="16"/>
          <w:szCs w:val="20"/>
        </w:rPr>
      </w:pPr>
    </w:p>
    <w:p w14:paraId="7D4388BD" w14:textId="60637008" w:rsidR="00590F1C" w:rsidRDefault="00CE027C">
      <w:pPr>
        <w:rPr>
          <w:rFonts w:ascii="Arial" w:hAnsi="Arial" w:cs="Arial"/>
          <w:b/>
          <w:iCs/>
          <w:sz w:val="16"/>
          <w:szCs w:val="20"/>
        </w:rPr>
      </w:pPr>
      <w:r>
        <w:rPr>
          <w:rFonts w:ascii="Arial" w:hAnsi="Arial" w:cs="Arial"/>
          <w:b/>
          <w:iCs/>
          <w:sz w:val="16"/>
          <w:szCs w:val="20"/>
        </w:rPr>
        <w:br w:type="page"/>
      </w:r>
    </w:p>
    <w:p w14:paraId="50F62FF5" w14:textId="77777777" w:rsidR="00BB1BE9" w:rsidRPr="003B10B3" w:rsidRDefault="00BB1BE9" w:rsidP="00BB1BE9">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r w:rsidRPr="003B10B3">
        <w:rPr>
          <w:rFonts w:ascii="Arial" w:hAnsi="Arial" w:cs="Arial"/>
          <w:b/>
          <w:iCs/>
          <w:sz w:val="20"/>
          <w:szCs w:val="20"/>
        </w:rPr>
        <w:lastRenderedPageBreak/>
        <w:t xml:space="preserve">XVII. </w:t>
      </w:r>
      <w:r w:rsidRPr="003B10B3">
        <w:rPr>
          <w:rFonts w:ascii="Arial" w:hAnsi="Arial" w:cs="Arial"/>
          <w:b/>
          <w:iCs/>
          <w:sz w:val="20"/>
          <w:szCs w:val="20"/>
        </w:rPr>
        <w:tab/>
        <w:t>Çalışanların haklarına ilişkin yükümlülüklere ilişkin açıklamalar</w:t>
      </w:r>
      <w:r>
        <w:rPr>
          <w:rFonts w:ascii="Arial" w:hAnsi="Arial" w:cs="Arial"/>
          <w:b/>
          <w:iCs/>
          <w:sz w:val="20"/>
          <w:szCs w:val="20"/>
        </w:rPr>
        <w:t xml:space="preserve"> (devamı)</w:t>
      </w:r>
      <w:r w:rsidRPr="003B10B3">
        <w:rPr>
          <w:rFonts w:ascii="Arial" w:hAnsi="Arial" w:cs="Arial"/>
          <w:b/>
          <w:iCs/>
          <w:sz w:val="20"/>
          <w:szCs w:val="20"/>
        </w:rPr>
        <w:t>:</w:t>
      </w:r>
    </w:p>
    <w:p w14:paraId="21588F40" w14:textId="77777777" w:rsidR="00BB1BE9" w:rsidRPr="00F31C78" w:rsidRDefault="00BB1BE9" w:rsidP="00C65A30">
      <w:pPr>
        <w:pStyle w:val="BodyTextIndent"/>
        <w:tabs>
          <w:tab w:val="left" w:pos="3828"/>
        </w:tabs>
        <w:ind w:right="27" w:firstLine="567"/>
        <w:rPr>
          <w:rFonts w:ascii="Arial" w:hAnsi="Arial" w:cs="Arial"/>
          <w:b/>
          <w:iCs/>
          <w:sz w:val="16"/>
          <w:szCs w:val="20"/>
        </w:rPr>
      </w:pPr>
    </w:p>
    <w:p w14:paraId="1A76E077" w14:textId="77777777" w:rsidR="00632D27" w:rsidRPr="003B10B3" w:rsidRDefault="00632D27" w:rsidP="00C65A30">
      <w:pPr>
        <w:pStyle w:val="BodyTextIndent"/>
        <w:tabs>
          <w:tab w:val="left" w:pos="567"/>
          <w:tab w:val="left" w:pos="1134"/>
          <w:tab w:val="left" w:pos="1276"/>
          <w:tab w:val="left" w:pos="3828"/>
        </w:tabs>
        <w:ind w:left="600" w:right="27" w:hanging="360"/>
        <w:rPr>
          <w:rFonts w:ascii="Arial" w:hAnsi="Arial" w:cs="Arial"/>
          <w:sz w:val="20"/>
          <w:szCs w:val="20"/>
        </w:rPr>
      </w:pPr>
      <w:r w:rsidRPr="003B10B3">
        <w:rPr>
          <w:rFonts w:ascii="Arial" w:hAnsi="Arial" w:cs="Arial"/>
          <w:sz w:val="20"/>
          <w:szCs w:val="20"/>
        </w:rPr>
        <w:t xml:space="preserve">ii) </w:t>
      </w:r>
      <w:r w:rsidRPr="003B10B3">
        <w:rPr>
          <w:rFonts w:ascii="Arial" w:hAnsi="Arial" w:cs="Arial"/>
          <w:sz w:val="20"/>
          <w:szCs w:val="20"/>
        </w:rPr>
        <w:tab/>
      </w:r>
      <w:r w:rsidRPr="003B10B3">
        <w:rPr>
          <w:rFonts w:ascii="Arial" w:hAnsi="Arial" w:cs="Arial"/>
          <w:i/>
          <w:sz w:val="20"/>
          <w:szCs w:val="20"/>
        </w:rPr>
        <w:t>Tanımlanmış katkı planları</w:t>
      </w:r>
      <w:r w:rsidRPr="003B10B3">
        <w:rPr>
          <w:rFonts w:ascii="Arial" w:hAnsi="Arial" w:cs="Arial"/>
          <w:sz w:val="20"/>
          <w:szCs w:val="20"/>
        </w:rPr>
        <w:t>:</w:t>
      </w:r>
    </w:p>
    <w:p w14:paraId="5D8E00FB" w14:textId="77777777" w:rsidR="00632D27" w:rsidRPr="00F31C78" w:rsidRDefault="00632D27" w:rsidP="00C65A30">
      <w:pPr>
        <w:pStyle w:val="BodyTextIndent"/>
        <w:tabs>
          <w:tab w:val="left" w:pos="3828"/>
        </w:tabs>
        <w:ind w:right="27" w:firstLine="0"/>
        <w:rPr>
          <w:rFonts w:ascii="Arial" w:hAnsi="Arial" w:cs="Arial"/>
          <w:b/>
          <w:sz w:val="16"/>
          <w:szCs w:val="20"/>
        </w:rPr>
      </w:pPr>
    </w:p>
    <w:p w14:paraId="2BC88F87" w14:textId="1596EAF1" w:rsidR="00632D27" w:rsidRPr="003B10B3" w:rsidRDefault="00E51F8B" w:rsidP="00CE027C">
      <w:pPr>
        <w:pStyle w:val="BodyTextIndent"/>
        <w:tabs>
          <w:tab w:val="left" w:pos="3828"/>
        </w:tabs>
        <w:ind w:right="28" w:firstLine="0"/>
        <w:rPr>
          <w:rFonts w:ascii="Arial" w:hAnsi="Arial" w:cs="Arial"/>
          <w:sz w:val="20"/>
          <w:szCs w:val="20"/>
        </w:rPr>
      </w:pPr>
      <w:r w:rsidRPr="003B10B3">
        <w:rPr>
          <w:rFonts w:ascii="Arial" w:hAnsi="Arial" w:cs="Arial"/>
          <w:sz w:val="20"/>
          <w:szCs w:val="20"/>
        </w:rPr>
        <w:t>Grup</w:t>
      </w:r>
      <w:r w:rsidR="00CA4F0C" w:rsidRPr="003B10B3">
        <w:rPr>
          <w:rFonts w:ascii="Arial" w:hAnsi="Arial" w:cs="Arial"/>
          <w:sz w:val="20"/>
          <w:szCs w:val="20"/>
        </w:rPr>
        <w:t>,</w:t>
      </w:r>
      <w:r w:rsidR="00632D27" w:rsidRPr="003B10B3">
        <w:rPr>
          <w:rFonts w:ascii="Arial" w:hAnsi="Arial" w:cs="Arial"/>
          <w:sz w:val="20"/>
          <w:szCs w:val="20"/>
        </w:rPr>
        <w:t xml:space="preserve"> çalışanları adına Sosyal Güvenlik Kurumu’na (Kurum) yasa ile belirlenmiş tutarlarda katkı payı ödemek zorundadır. </w:t>
      </w:r>
      <w:r w:rsidR="00641D47" w:rsidRPr="003B10B3">
        <w:rPr>
          <w:rFonts w:ascii="Arial" w:hAnsi="Arial" w:cs="Arial"/>
          <w:sz w:val="20"/>
          <w:szCs w:val="20"/>
        </w:rPr>
        <w:t>Grup’un</w:t>
      </w:r>
      <w:r w:rsidR="00632D27" w:rsidRPr="003B10B3">
        <w:rPr>
          <w:rFonts w:ascii="Arial" w:hAnsi="Arial" w:cs="Arial"/>
          <w:sz w:val="20"/>
          <w:szCs w:val="20"/>
        </w:rPr>
        <w:t xml:space="preserve"> ödemekte olduğu katkı payı dışında, çalışanlarına veya Kurum’a yapmak zorunda olduğu başka bir ödeme mecburiyeti yoktur. Bu primler tahakkuk ettikleri dönemde personel giderlerine yansıtılmaktadır.</w:t>
      </w:r>
    </w:p>
    <w:p w14:paraId="0410E3D7" w14:textId="77777777" w:rsidR="003440F5" w:rsidRPr="00F31C78" w:rsidRDefault="003440F5" w:rsidP="00C65A30">
      <w:pPr>
        <w:pStyle w:val="BodyTextIndent"/>
        <w:tabs>
          <w:tab w:val="left" w:pos="3828"/>
        </w:tabs>
        <w:ind w:left="600" w:right="27" w:firstLine="0"/>
        <w:rPr>
          <w:rFonts w:ascii="Arial" w:hAnsi="Arial" w:cs="Arial"/>
          <w:sz w:val="16"/>
          <w:szCs w:val="20"/>
        </w:rPr>
      </w:pPr>
    </w:p>
    <w:p w14:paraId="17016462" w14:textId="77777777" w:rsidR="00632D27" w:rsidRPr="003B10B3" w:rsidRDefault="00632D27" w:rsidP="00C65A30">
      <w:pPr>
        <w:pStyle w:val="BodyTextIndent"/>
        <w:tabs>
          <w:tab w:val="left" w:pos="1134"/>
          <w:tab w:val="left" w:pos="3828"/>
        </w:tabs>
        <w:ind w:left="567" w:right="27" w:hanging="327"/>
        <w:rPr>
          <w:rFonts w:ascii="Arial" w:hAnsi="Arial" w:cs="Arial"/>
          <w:i/>
          <w:sz w:val="20"/>
          <w:szCs w:val="20"/>
        </w:rPr>
      </w:pPr>
      <w:r w:rsidRPr="003B10B3">
        <w:rPr>
          <w:rFonts w:ascii="Arial" w:hAnsi="Arial" w:cs="Arial"/>
          <w:sz w:val="20"/>
          <w:szCs w:val="20"/>
        </w:rPr>
        <w:t xml:space="preserve">iii) </w:t>
      </w:r>
      <w:r w:rsidRPr="003B10B3">
        <w:rPr>
          <w:rFonts w:ascii="Arial" w:hAnsi="Arial" w:cs="Arial"/>
          <w:sz w:val="20"/>
          <w:szCs w:val="20"/>
        </w:rPr>
        <w:tab/>
      </w:r>
      <w:r w:rsidRPr="003B10B3">
        <w:rPr>
          <w:rFonts w:ascii="Arial" w:hAnsi="Arial" w:cs="Arial"/>
          <w:i/>
          <w:sz w:val="20"/>
          <w:szCs w:val="20"/>
        </w:rPr>
        <w:t>Çalışanlara sağlanan kısa vadeli faydalar:</w:t>
      </w:r>
    </w:p>
    <w:p w14:paraId="2B74BCB3" w14:textId="77777777" w:rsidR="00632D27" w:rsidRPr="00F31C78" w:rsidRDefault="00632D27" w:rsidP="00C65A30">
      <w:pPr>
        <w:pStyle w:val="BodyTextIndent"/>
        <w:tabs>
          <w:tab w:val="left" w:pos="3828"/>
        </w:tabs>
        <w:ind w:right="27" w:firstLine="0"/>
        <w:rPr>
          <w:rFonts w:ascii="Arial" w:hAnsi="Arial" w:cs="Arial"/>
          <w:b/>
          <w:sz w:val="16"/>
          <w:szCs w:val="20"/>
        </w:rPr>
      </w:pPr>
    </w:p>
    <w:p w14:paraId="3877E23D" w14:textId="22397A3D" w:rsidR="008217C5" w:rsidRPr="003B10B3" w:rsidRDefault="004472D1" w:rsidP="00C65A30">
      <w:pPr>
        <w:pStyle w:val="BodyTextIndent"/>
        <w:tabs>
          <w:tab w:val="left" w:pos="3828"/>
        </w:tabs>
        <w:ind w:right="27" w:firstLine="0"/>
        <w:rPr>
          <w:rFonts w:ascii="Arial" w:hAnsi="Arial" w:cs="Arial"/>
          <w:sz w:val="20"/>
          <w:szCs w:val="20"/>
        </w:rPr>
      </w:pPr>
      <w:r w:rsidRPr="003B10B3">
        <w:rPr>
          <w:rFonts w:ascii="Arial" w:hAnsi="Arial" w:cs="Arial"/>
          <w:sz w:val="20"/>
          <w:szCs w:val="20"/>
        </w:rPr>
        <w:t xml:space="preserve">Grup finansal tablolarında TMS 19 uyarınca, çalışanlarının bir hesap dönemi boyunca sunduğu hizmetler karşılığında ödenmesi beklenen iskonto edilmemiş tutarlar üzerinden çalışanlara sağlanan diğer faydalar (kullanılmamış izinler, prim ve </w:t>
      </w:r>
      <w:r w:rsidR="008F2882">
        <w:rPr>
          <w:rFonts w:ascii="Arial" w:hAnsi="Arial" w:cs="Arial"/>
          <w:sz w:val="20"/>
          <w:szCs w:val="20"/>
        </w:rPr>
        <w:t xml:space="preserve">Ana Ortaklık </w:t>
      </w:r>
      <w:r w:rsidRPr="003B10B3">
        <w:rPr>
          <w:rFonts w:ascii="Arial" w:hAnsi="Arial" w:cs="Arial"/>
          <w:sz w:val="20"/>
          <w:szCs w:val="20"/>
        </w:rPr>
        <w:t>Banka esas sözleşmesin</w:t>
      </w:r>
      <w:r w:rsidR="007E661C" w:rsidRPr="003B10B3">
        <w:rPr>
          <w:rFonts w:ascii="Arial" w:hAnsi="Arial" w:cs="Arial"/>
          <w:sz w:val="20"/>
          <w:szCs w:val="20"/>
        </w:rPr>
        <w:t>in 31. m</w:t>
      </w:r>
      <w:r w:rsidRPr="003B10B3">
        <w:rPr>
          <w:rFonts w:ascii="Arial" w:hAnsi="Arial" w:cs="Arial"/>
          <w:sz w:val="20"/>
          <w:szCs w:val="20"/>
        </w:rPr>
        <w:t xml:space="preserve">addesi uyarınca, </w:t>
      </w:r>
      <w:r w:rsidR="008F2882">
        <w:rPr>
          <w:rFonts w:ascii="Arial" w:hAnsi="Arial" w:cs="Arial"/>
          <w:sz w:val="20"/>
          <w:szCs w:val="20"/>
        </w:rPr>
        <w:t xml:space="preserve">Ana Ortaklık </w:t>
      </w:r>
      <w:r w:rsidRPr="003B10B3">
        <w:rPr>
          <w:rFonts w:ascii="Arial" w:hAnsi="Arial" w:cs="Arial"/>
          <w:sz w:val="20"/>
          <w:szCs w:val="20"/>
        </w:rPr>
        <w:t xml:space="preserve">Banka’nın yıllık net dönem karından yüzde dokuzu personelin brüt üç aylık ücreti ile sınırlı olarak Yönetim Kurulunun tespit edeceği esaslar </w:t>
      </w:r>
      <w:proofErr w:type="gramStart"/>
      <w:r w:rsidRPr="003B10B3">
        <w:rPr>
          <w:rFonts w:ascii="Arial" w:hAnsi="Arial" w:cs="Arial"/>
          <w:sz w:val="20"/>
          <w:szCs w:val="20"/>
        </w:rPr>
        <w:t>dahilinde</w:t>
      </w:r>
      <w:proofErr w:type="gramEnd"/>
      <w:r w:rsidRPr="003B10B3">
        <w:rPr>
          <w:rFonts w:ascii="Arial" w:hAnsi="Arial" w:cs="Arial"/>
          <w:sz w:val="20"/>
          <w:szCs w:val="20"/>
        </w:rPr>
        <w:t xml:space="preserve"> dağıtılmak üzere temettü ikramiyesi) için karşılık ayırmaktadır.</w:t>
      </w:r>
    </w:p>
    <w:p w14:paraId="1C557CC2" w14:textId="67036C09" w:rsidR="00BF4BDF" w:rsidRPr="00BE3D2F" w:rsidRDefault="00BF4BDF">
      <w:pPr>
        <w:rPr>
          <w:rFonts w:ascii="Arial" w:hAnsi="Arial" w:cs="Arial"/>
          <w:b/>
          <w:iCs/>
          <w:sz w:val="18"/>
          <w:szCs w:val="20"/>
          <w:lang w:eastAsia="en-US"/>
        </w:rPr>
      </w:pPr>
    </w:p>
    <w:p w14:paraId="2B53EE33" w14:textId="5C2F4421" w:rsidR="00632D27" w:rsidRPr="003B10B3" w:rsidRDefault="00632D27" w:rsidP="002179BF">
      <w:pPr>
        <w:pStyle w:val="BodyTextIndent"/>
        <w:tabs>
          <w:tab w:val="left" w:pos="3828"/>
        </w:tabs>
        <w:ind w:right="27" w:hanging="567"/>
        <w:rPr>
          <w:rFonts w:ascii="Arial" w:hAnsi="Arial" w:cs="Arial"/>
          <w:b/>
          <w:iCs/>
          <w:sz w:val="20"/>
          <w:szCs w:val="20"/>
        </w:rPr>
      </w:pPr>
      <w:r w:rsidRPr="003B10B3">
        <w:rPr>
          <w:rFonts w:ascii="Arial" w:hAnsi="Arial" w:cs="Arial"/>
          <w:b/>
          <w:iCs/>
          <w:sz w:val="20"/>
          <w:szCs w:val="20"/>
        </w:rPr>
        <w:t>XV</w:t>
      </w:r>
      <w:r w:rsidR="006467F7" w:rsidRPr="003B10B3">
        <w:rPr>
          <w:rFonts w:ascii="Arial" w:hAnsi="Arial" w:cs="Arial"/>
          <w:b/>
          <w:iCs/>
          <w:sz w:val="20"/>
          <w:szCs w:val="20"/>
        </w:rPr>
        <w:t>I</w:t>
      </w:r>
      <w:r w:rsidRPr="003B10B3">
        <w:rPr>
          <w:rFonts w:ascii="Arial" w:hAnsi="Arial" w:cs="Arial"/>
          <w:b/>
          <w:iCs/>
          <w:sz w:val="20"/>
          <w:szCs w:val="20"/>
        </w:rPr>
        <w:t>I</w:t>
      </w:r>
      <w:r w:rsidR="00415B29" w:rsidRPr="003B10B3">
        <w:rPr>
          <w:rFonts w:ascii="Arial" w:hAnsi="Arial" w:cs="Arial"/>
          <w:b/>
          <w:iCs/>
          <w:sz w:val="20"/>
          <w:szCs w:val="20"/>
        </w:rPr>
        <w:t>I</w:t>
      </w:r>
      <w:r w:rsidRPr="003B10B3">
        <w:rPr>
          <w:rFonts w:ascii="Arial" w:hAnsi="Arial" w:cs="Arial"/>
          <w:b/>
          <w:iCs/>
          <w:sz w:val="20"/>
          <w:szCs w:val="20"/>
        </w:rPr>
        <w:t>.</w:t>
      </w:r>
      <w:r w:rsidRPr="003B10B3">
        <w:rPr>
          <w:rFonts w:ascii="Arial" w:hAnsi="Arial" w:cs="Arial"/>
          <w:b/>
          <w:iCs/>
          <w:sz w:val="20"/>
          <w:szCs w:val="20"/>
        </w:rPr>
        <w:tab/>
        <w:t>Vergi uygulamalarına ilişkin açıklamalar:</w:t>
      </w:r>
    </w:p>
    <w:p w14:paraId="4DE5EAB3" w14:textId="77777777" w:rsidR="00632D27" w:rsidRPr="003B10B3" w:rsidRDefault="00632D27" w:rsidP="00C65A30">
      <w:pPr>
        <w:pStyle w:val="BodyTextIndent"/>
        <w:tabs>
          <w:tab w:val="left" w:pos="3366"/>
          <w:tab w:val="left" w:pos="3828"/>
        </w:tabs>
        <w:ind w:right="27" w:firstLine="0"/>
        <w:rPr>
          <w:rFonts w:ascii="Arial" w:hAnsi="Arial" w:cs="Arial"/>
          <w:sz w:val="20"/>
          <w:szCs w:val="20"/>
        </w:rPr>
      </w:pPr>
    </w:p>
    <w:p w14:paraId="0869BC82" w14:textId="77777777" w:rsidR="00632D27" w:rsidRPr="003B10B3" w:rsidRDefault="00632D27" w:rsidP="00C65A30">
      <w:pPr>
        <w:pStyle w:val="BodyTextIndent"/>
        <w:tabs>
          <w:tab w:val="left" w:pos="3828"/>
        </w:tabs>
        <w:ind w:right="27" w:firstLine="0"/>
        <w:rPr>
          <w:rFonts w:ascii="Arial" w:hAnsi="Arial" w:cs="Arial"/>
          <w:b/>
          <w:sz w:val="20"/>
          <w:szCs w:val="20"/>
        </w:rPr>
      </w:pPr>
      <w:r w:rsidRPr="003B10B3">
        <w:rPr>
          <w:rFonts w:ascii="Arial" w:hAnsi="Arial" w:cs="Arial"/>
          <w:b/>
          <w:sz w:val="20"/>
          <w:szCs w:val="20"/>
        </w:rPr>
        <w:t xml:space="preserve">Cari vergi: </w:t>
      </w:r>
    </w:p>
    <w:p w14:paraId="5B7174C8" w14:textId="77777777" w:rsidR="00632D27" w:rsidRPr="00894B67" w:rsidRDefault="00632D27" w:rsidP="00C65A30">
      <w:pPr>
        <w:pStyle w:val="BodyTextIndent"/>
        <w:tabs>
          <w:tab w:val="left" w:pos="3828"/>
        </w:tabs>
        <w:ind w:right="27" w:firstLine="0"/>
        <w:rPr>
          <w:rFonts w:ascii="Arial" w:hAnsi="Arial" w:cs="Arial"/>
          <w:sz w:val="14"/>
          <w:szCs w:val="20"/>
        </w:rPr>
      </w:pPr>
    </w:p>
    <w:p w14:paraId="2A9A0748" w14:textId="77777777" w:rsidR="00632D27" w:rsidRPr="003B10B3" w:rsidRDefault="00E064ED" w:rsidP="00C65A30">
      <w:pPr>
        <w:pStyle w:val="BodyText"/>
        <w:tabs>
          <w:tab w:val="clear" w:pos="0"/>
          <w:tab w:val="clear" w:pos="567"/>
          <w:tab w:val="clear" w:pos="720"/>
          <w:tab w:val="left" w:pos="3828"/>
        </w:tabs>
        <w:ind w:right="27"/>
        <w:rPr>
          <w:rFonts w:ascii="Arial" w:hAnsi="Arial" w:cs="Arial"/>
          <w:color w:val="auto"/>
          <w:sz w:val="20"/>
        </w:rPr>
      </w:pPr>
      <w:r w:rsidRPr="003B10B3">
        <w:rPr>
          <w:rFonts w:ascii="Arial" w:hAnsi="Arial" w:cs="Arial"/>
          <w:color w:val="auto"/>
          <w:sz w:val="20"/>
        </w:rPr>
        <w:t>Grup</w:t>
      </w:r>
      <w:r w:rsidR="00CA4F0C" w:rsidRPr="003B10B3">
        <w:rPr>
          <w:rFonts w:ascii="Arial" w:hAnsi="Arial" w:cs="Arial"/>
          <w:color w:val="auto"/>
          <w:sz w:val="20"/>
        </w:rPr>
        <w:t>,</w:t>
      </w:r>
      <w:r w:rsidR="00632D27" w:rsidRPr="003B10B3">
        <w:rPr>
          <w:rFonts w:ascii="Arial" w:hAnsi="Arial" w:cs="Arial"/>
          <w:color w:val="auto"/>
          <w:sz w:val="20"/>
        </w:rPr>
        <w:t xml:space="preserve"> Türkiye'de yürürlükte bulunan vergi mevzuatına tabidir.</w:t>
      </w:r>
    </w:p>
    <w:p w14:paraId="72161AD6" w14:textId="77777777" w:rsidR="00632D27" w:rsidRPr="00894B67" w:rsidRDefault="00632D27" w:rsidP="00C65A30">
      <w:pPr>
        <w:pStyle w:val="BodyText"/>
        <w:tabs>
          <w:tab w:val="clear" w:pos="0"/>
          <w:tab w:val="clear" w:pos="567"/>
          <w:tab w:val="clear" w:pos="720"/>
          <w:tab w:val="left" w:pos="3828"/>
        </w:tabs>
        <w:ind w:right="27"/>
        <w:rPr>
          <w:rFonts w:ascii="Arial" w:hAnsi="Arial" w:cs="Arial"/>
          <w:color w:val="auto"/>
          <w:sz w:val="16"/>
        </w:rPr>
      </w:pPr>
    </w:p>
    <w:p w14:paraId="37C8A570" w14:textId="2F0485C0" w:rsidR="00A5650E" w:rsidRDefault="00E53A8F" w:rsidP="00A5650E">
      <w:pPr>
        <w:jc w:val="both"/>
        <w:rPr>
          <w:rFonts w:ascii="Arial" w:hAnsi="Arial" w:cs="Arial"/>
          <w:bCs/>
          <w:sz w:val="20"/>
          <w:szCs w:val="20"/>
        </w:rPr>
      </w:pPr>
      <w:r>
        <w:rPr>
          <w:rFonts w:ascii="Arial" w:hAnsi="Arial" w:cs="Arial"/>
          <w:bCs/>
          <w:sz w:val="20"/>
          <w:szCs w:val="20"/>
        </w:rPr>
        <w:t xml:space="preserve">15 Temmuz </w:t>
      </w:r>
      <w:r w:rsidR="00A5650E" w:rsidRPr="00B74474">
        <w:rPr>
          <w:rFonts w:ascii="Arial" w:hAnsi="Arial" w:cs="Arial"/>
          <w:bCs/>
          <w:sz w:val="20"/>
          <w:szCs w:val="20"/>
        </w:rPr>
        <w:t xml:space="preserve">2023 Tarihli Resmi Gazete’de yayımlanan </w:t>
      </w:r>
      <w:r w:rsidR="00A5650E" w:rsidRPr="00A5650E">
        <w:rPr>
          <w:rFonts w:ascii="Arial" w:hAnsi="Arial" w:cs="Arial"/>
          <w:bCs/>
          <w:sz w:val="20"/>
          <w:szCs w:val="20"/>
        </w:rPr>
        <w:t xml:space="preserve">7456 Sayılı Kanunun 21 inci </w:t>
      </w:r>
      <w:proofErr w:type="gramStart"/>
      <w:r w:rsidR="00A5650E" w:rsidRPr="00A5650E">
        <w:rPr>
          <w:rFonts w:ascii="Arial" w:hAnsi="Arial" w:cs="Arial"/>
          <w:bCs/>
          <w:sz w:val="20"/>
          <w:szCs w:val="20"/>
        </w:rPr>
        <w:t>maddesiyle</w:t>
      </w:r>
      <w:r w:rsidR="00A5650E">
        <w:rPr>
          <w:rFonts w:ascii="Arial" w:hAnsi="Arial" w:cs="Arial"/>
          <w:bCs/>
          <w:sz w:val="20"/>
          <w:szCs w:val="20"/>
        </w:rPr>
        <w:t>;</w:t>
      </w:r>
      <w:r w:rsidR="00A5650E" w:rsidRPr="00B74474">
        <w:rPr>
          <w:rFonts w:ascii="Arial" w:hAnsi="Arial" w:cs="Arial"/>
          <w:bCs/>
          <w:sz w:val="20"/>
          <w:szCs w:val="20"/>
        </w:rPr>
        <w:t>Bankalar</w:t>
      </w:r>
      <w:proofErr w:type="gramEnd"/>
      <w:r w:rsidR="00A5650E" w:rsidRPr="00B74474">
        <w:rPr>
          <w:rFonts w:ascii="Arial" w:hAnsi="Arial" w:cs="Arial"/>
          <w:bCs/>
          <w:sz w:val="20"/>
          <w:szCs w:val="20"/>
        </w:rPr>
        <w:t>,</w:t>
      </w:r>
      <w:r w:rsidR="00A5650E" w:rsidRPr="00A5650E">
        <w:rPr>
          <w:rFonts w:ascii="Arial" w:hAnsi="Arial" w:cs="Arial"/>
          <w:bCs/>
          <w:sz w:val="20"/>
          <w:szCs w:val="20"/>
        </w:rPr>
        <w:t xml:space="preserve"> kurum kazançları üz</w:t>
      </w:r>
      <w:r w:rsidR="00717656">
        <w:rPr>
          <w:rFonts w:ascii="Arial" w:hAnsi="Arial" w:cs="Arial"/>
          <w:bCs/>
          <w:sz w:val="20"/>
          <w:szCs w:val="20"/>
        </w:rPr>
        <w:t xml:space="preserve">erinden kurumlar vergisi oranı </w:t>
      </w:r>
      <w:r w:rsidR="00A5650E" w:rsidRPr="00A5650E">
        <w:rPr>
          <w:rFonts w:ascii="Arial" w:hAnsi="Arial" w:cs="Arial"/>
          <w:bCs/>
          <w:sz w:val="20"/>
          <w:szCs w:val="20"/>
        </w:rPr>
        <w:t>1</w:t>
      </w:r>
      <w:r>
        <w:rPr>
          <w:rFonts w:ascii="Arial" w:hAnsi="Arial" w:cs="Arial"/>
          <w:bCs/>
          <w:sz w:val="20"/>
          <w:szCs w:val="20"/>
        </w:rPr>
        <w:t xml:space="preserve"> Ekim </w:t>
      </w:r>
      <w:r w:rsidR="00A5650E" w:rsidRPr="00A5650E">
        <w:rPr>
          <w:rFonts w:ascii="Arial" w:hAnsi="Arial" w:cs="Arial"/>
          <w:bCs/>
          <w:sz w:val="20"/>
          <w:szCs w:val="20"/>
        </w:rPr>
        <w:t xml:space="preserve">2023 tarihinden itibaren verilmesi gereken beyannamelerden başlamak üzere; kurumların 2023 yılı ve izleyen vergilendirme dönemlerinde elde edilen kazançlarına </w:t>
      </w:r>
      <w:r w:rsidR="00A5650E" w:rsidRPr="00B74474">
        <w:rPr>
          <w:rFonts w:ascii="Arial" w:hAnsi="Arial" w:cs="Arial"/>
          <w:bCs/>
          <w:sz w:val="20"/>
          <w:szCs w:val="20"/>
        </w:rPr>
        <w:t>%30 olarak uygulanmıştır.</w:t>
      </w:r>
    </w:p>
    <w:p w14:paraId="07CFD7E5" w14:textId="43F70A8E" w:rsidR="00B9114A" w:rsidRPr="000315B6" w:rsidRDefault="00B9114A" w:rsidP="00B9114A">
      <w:pPr>
        <w:jc w:val="both"/>
        <w:rPr>
          <w:rFonts w:ascii="Arial" w:hAnsi="Arial" w:cs="Arial"/>
          <w:bCs/>
          <w:sz w:val="12"/>
          <w:szCs w:val="20"/>
          <w:lang w:eastAsia="en-US"/>
        </w:rPr>
      </w:pPr>
    </w:p>
    <w:p w14:paraId="310A1767" w14:textId="6F3043E2" w:rsidR="001C5BC4" w:rsidRDefault="008F2882" w:rsidP="001C5BC4">
      <w:pPr>
        <w:jc w:val="both"/>
        <w:rPr>
          <w:rFonts w:ascii="Arial" w:hAnsi="Arial" w:cs="Arial"/>
          <w:bCs/>
          <w:sz w:val="20"/>
          <w:szCs w:val="20"/>
          <w:lang w:eastAsia="en-US"/>
        </w:rPr>
      </w:pPr>
      <w:proofErr w:type="gramStart"/>
      <w:r>
        <w:rPr>
          <w:rFonts w:ascii="Arial" w:hAnsi="Arial" w:cs="Arial"/>
          <w:bCs/>
          <w:sz w:val="20"/>
          <w:szCs w:val="20"/>
          <w:lang w:eastAsia="en-US"/>
        </w:rPr>
        <w:t>Grup’un</w:t>
      </w:r>
      <w:r w:rsidR="001C5BC4" w:rsidRPr="000315B6">
        <w:rPr>
          <w:rFonts w:ascii="Arial" w:hAnsi="Arial" w:cs="Arial"/>
          <w:bCs/>
          <w:sz w:val="20"/>
          <w:szCs w:val="20"/>
          <w:lang w:eastAsia="en-US"/>
        </w:rPr>
        <w:t xml:space="preserve"> aktifinde iki yıldan uzun süre ile tutulan iştirak hisseleri ile aynı süreyle sahip oldukları kurucu senetleri, intifa senetleri ve rüçhan haklarının satışından doğan kazançların %75'lik kısmı ile aynı süreyle aktiflerinde yer alan taşınmazların satışından doğan kazançların %50'lik kısmı Kurumlar Vergisi Kanunu’nda öngörüldüğü üzere sermayeye eklenmesi veya 5 yıl süre ile pasifte özel bir fon hesabında tutulması şartı ile vergiden istisnadır.</w:t>
      </w:r>
      <w:proofErr w:type="gramEnd"/>
    </w:p>
    <w:p w14:paraId="74758101" w14:textId="77777777" w:rsidR="00B9114A" w:rsidRPr="000315B6" w:rsidRDefault="00B9114A" w:rsidP="00B9114A">
      <w:pPr>
        <w:jc w:val="both"/>
        <w:rPr>
          <w:rFonts w:ascii="Arial" w:hAnsi="Arial" w:cs="Arial"/>
          <w:bCs/>
          <w:sz w:val="12"/>
          <w:szCs w:val="20"/>
          <w:lang w:eastAsia="en-US"/>
        </w:rPr>
      </w:pPr>
    </w:p>
    <w:p w14:paraId="2554873B" w14:textId="77777777" w:rsidR="001C5BC4" w:rsidRDefault="001C5BC4" w:rsidP="001C5BC4">
      <w:pPr>
        <w:jc w:val="both"/>
        <w:rPr>
          <w:rFonts w:ascii="Arial" w:hAnsi="Arial" w:cs="Arial"/>
          <w:bCs/>
          <w:sz w:val="20"/>
          <w:szCs w:val="20"/>
          <w:lang w:eastAsia="en-US"/>
        </w:rPr>
      </w:pPr>
      <w:r w:rsidRPr="000315B6">
        <w:rPr>
          <w:rFonts w:ascii="Arial" w:hAnsi="Arial" w:cs="Arial"/>
          <w:bCs/>
          <w:sz w:val="20"/>
          <w:szCs w:val="20"/>
          <w:lang w:eastAsia="en-US"/>
        </w:rPr>
        <w:t>Şirketler üçer aylık mali karları üzerinden geçici vergi hesaplar ve o dönemi izleyen ikinci ayın 14’üncü gününe kadar beyan edip on yedinci günü akşamına kadar öderler. 26 Ekim 2021 tarihli ve 31639 sayılı Resmi Gazete’de yayımlanan 7338 sayılı Kanunla 4. geçici vergilendirme dönemi, 2022 yılı vergilendirme dönemine ilişkin verilecek beyannamelerden itibaren uygulanmak üzere kaldırılmıştır.</w:t>
      </w:r>
    </w:p>
    <w:p w14:paraId="4F7A611D" w14:textId="77777777" w:rsidR="00B9114A" w:rsidRPr="000315B6" w:rsidRDefault="00B9114A" w:rsidP="00B9114A">
      <w:pPr>
        <w:jc w:val="both"/>
        <w:rPr>
          <w:rFonts w:ascii="Arial" w:hAnsi="Arial" w:cs="Arial"/>
          <w:bCs/>
          <w:sz w:val="12"/>
          <w:szCs w:val="20"/>
          <w:lang w:eastAsia="en-US"/>
        </w:rPr>
      </w:pPr>
    </w:p>
    <w:p w14:paraId="24EC6D81" w14:textId="77777777" w:rsidR="00B9114A" w:rsidRDefault="00B9114A" w:rsidP="00B9114A">
      <w:pPr>
        <w:jc w:val="both"/>
        <w:rPr>
          <w:rFonts w:ascii="Arial" w:hAnsi="Arial" w:cs="Arial"/>
          <w:bCs/>
          <w:sz w:val="20"/>
          <w:szCs w:val="20"/>
          <w:lang w:eastAsia="en-US"/>
        </w:rPr>
      </w:pPr>
      <w:r w:rsidRPr="000315B6">
        <w:rPr>
          <w:rFonts w:ascii="Arial" w:hAnsi="Arial" w:cs="Arial"/>
          <w:bCs/>
          <w:sz w:val="20"/>
          <w:szCs w:val="20"/>
          <w:lang w:eastAsia="en-US"/>
        </w:rPr>
        <w:t>Yıl içinde ödenen geçici vergi o yıla ait olup izleyen yıl verilecek kurumlar vergisi beyannamesi üzerinden hesaplanacak kurumlar vergisinden mahsup edilir. Mahsuba rağmen ödenmiş geçici vergi tutarı kalmış ise bu tutar nakden iade alınabileceği gibi mahsup edilebilir. Kurumlar Vergisi Kanunu’na göre beyanname üzerinde gösterilen mali zararlar 5 yılı aşmamak kaydıyla dönemin kurumlar vergisi matrahından indirilebilir. Beyanlar ve ilgili muhasebe kayıtları vergi dairesince beş yıl içerisinde incelenebilmektedir. Diğer taraftan, damga vergisine tabi olup vergi ve cezası zamanaşımına uğrayan evrakın hükmünden tarh zamanaşımı süresi dolduktan sonra faydalanıldığı takdirde mezkûr evraka ait vergi alacağı yeniden doğmaktadır.</w:t>
      </w:r>
    </w:p>
    <w:p w14:paraId="1D31AAC8" w14:textId="77777777" w:rsidR="00B9114A" w:rsidRPr="000315B6" w:rsidRDefault="00B9114A" w:rsidP="00B9114A">
      <w:pPr>
        <w:jc w:val="both"/>
        <w:rPr>
          <w:rFonts w:ascii="Arial" w:hAnsi="Arial" w:cs="Arial"/>
          <w:bCs/>
          <w:sz w:val="12"/>
          <w:szCs w:val="20"/>
          <w:lang w:eastAsia="en-US"/>
        </w:rPr>
      </w:pPr>
    </w:p>
    <w:p w14:paraId="157187FC" w14:textId="77777777" w:rsidR="00B9114A" w:rsidRDefault="00B9114A" w:rsidP="00B9114A">
      <w:pPr>
        <w:jc w:val="both"/>
        <w:rPr>
          <w:rFonts w:ascii="Arial" w:hAnsi="Arial" w:cs="Arial"/>
          <w:bCs/>
          <w:sz w:val="20"/>
          <w:szCs w:val="20"/>
          <w:lang w:eastAsia="en-US"/>
        </w:rPr>
      </w:pPr>
      <w:r w:rsidRPr="000315B6">
        <w:rPr>
          <w:rFonts w:ascii="Arial" w:hAnsi="Arial" w:cs="Arial"/>
          <w:bCs/>
          <w:sz w:val="20"/>
          <w:szCs w:val="20"/>
          <w:lang w:eastAsia="en-US"/>
        </w:rPr>
        <w:t>Dönem karı üzerinden hesaplanan kurumlar ve gelir vergisi karşılıkları, gelir tablosunda “Cari Vergi Karşılığı” hesabına kaydedilmekte, doğrudan özkaynaklarda muhasebeleştirilen işlemlerle ilgili cari vergi etkileri ise özkaynaklarda yansıtılmaktadır.</w:t>
      </w:r>
    </w:p>
    <w:p w14:paraId="1A26FE58" w14:textId="697C9478" w:rsidR="00B9114A" w:rsidRDefault="00B9114A" w:rsidP="00B9114A">
      <w:pPr>
        <w:jc w:val="both"/>
        <w:rPr>
          <w:rFonts w:ascii="Arial" w:hAnsi="Arial" w:cs="Arial"/>
          <w:bCs/>
          <w:sz w:val="12"/>
          <w:szCs w:val="20"/>
          <w:lang w:eastAsia="en-US"/>
        </w:rPr>
      </w:pPr>
    </w:p>
    <w:p w14:paraId="6B58BC46" w14:textId="77777777" w:rsidR="00590F1C" w:rsidRDefault="00590F1C" w:rsidP="00B9114A">
      <w:pPr>
        <w:jc w:val="both"/>
        <w:rPr>
          <w:rFonts w:ascii="Arial" w:hAnsi="Arial" w:cs="Arial"/>
          <w:bCs/>
          <w:sz w:val="12"/>
          <w:szCs w:val="20"/>
          <w:lang w:eastAsia="en-US"/>
        </w:rPr>
      </w:pPr>
    </w:p>
    <w:p w14:paraId="6A736BA9" w14:textId="465E1786" w:rsidR="00B9114A" w:rsidRDefault="00B9114A" w:rsidP="00B9114A">
      <w:pPr>
        <w:jc w:val="both"/>
        <w:rPr>
          <w:rFonts w:ascii="Arial" w:hAnsi="Arial" w:cs="Arial"/>
          <w:bCs/>
          <w:sz w:val="12"/>
          <w:szCs w:val="20"/>
          <w:lang w:eastAsia="en-US"/>
        </w:rPr>
      </w:pPr>
    </w:p>
    <w:p w14:paraId="22B9498F" w14:textId="3BFCE11C" w:rsidR="00B9114A" w:rsidRDefault="00B9114A" w:rsidP="00B9114A">
      <w:pPr>
        <w:jc w:val="both"/>
        <w:rPr>
          <w:rFonts w:ascii="Arial" w:hAnsi="Arial" w:cs="Arial"/>
          <w:bCs/>
          <w:sz w:val="12"/>
          <w:szCs w:val="20"/>
          <w:lang w:eastAsia="en-US"/>
        </w:rPr>
      </w:pPr>
    </w:p>
    <w:p w14:paraId="6F54C9E8" w14:textId="77777777" w:rsidR="00461569" w:rsidRDefault="00461569" w:rsidP="00B9114A">
      <w:pPr>
        <w:jc w:val="both"/>
        <w:rPr>
          <w:rFonts w:ascii="Arial" w:hAnsi="Arial" w:cs="Arial"/>
          <w:bCs/>
          <w:sz w:val="12"/>
          <w:szCs w:val="20"/>
          <w:lang w:eastAsia="en-US"/>
        </w:rPr>
      </w:pPr>
    </w:p>
    <w:p w14:paraId="41969E7D" w14:textId="76947EB0" w:rsidR="00B9114A" w:rsidRDefault="00B9114A" w:rsidP="00B9114A">
      <w:pPr>
        <w:jc w:val="both"/>
        <w:rPr>
          <w:rFonts w:ascii="Arial" w:hAnsi="Arial" w:cs="Arial"/>
          <w:bCs/>
          <w:sz w:val="12"/>
          <w:szCs w:val="20"/>
          <w:lang w:eastAsia="en-US"/>
        </w:rPr>
      </w:pPr>
    </w:p>
    <w:p w14:paraId="39CD1ECC" w14:textId="7B9DF80C" w:rsidR="00B9114A" w:rsidRDefault="00B9114A" w:rsidP="00B9114A">
      <w:pPr>
        <w:jc w:val="both"/>
        <w:rPr>
          <w:rFonts w:ascii="Arial" w:hAnsi="Arial" w:cs="Arial"/>
          <w:bCs/>
          <w:sz w:val="12"/>
          <w:szCs w:val="20"/>
          <w:lang w:eastAsia="en-US"/>
        </w:rPr>
      </w:pPr>
    </w:p>
    <w:p w14:paraId="38DB51C5" w14:textId="217777E2" w:rsidR="00FC3EA2" w:rsidRDefault="00FC3EA2">
      <w:pPr>
        <w:rPr>
          <w:rFonts w:ascii="Arial" w:hAnsi="Arial" w:cs="Arial"/>
          <w:bCs/>
          <w:sz w:val="10"/>
          <w:szCs w:val="10"/>
          <w:lang w:eastAsia="en-US"/>
        </w:rPr>
      </w:pPr>
    </w:p>
    <w:p w14:paraId="7F3ED471" w14:textId="5400D30B" w:rsidR="00A5650E" w:rsidRDefault="00A5650E">
      <w:pPr>
        <w:rPr>
          <w:rFonts w:ascii="Arial" w:hAnsi="Arial" w:cs="Arial"/>
          <w:bCs/>
          <w:sz w:val="10"/>
          <w:szCs w:val="10"/>
          <w:lang w:eastAsia="en-US"/>
        </w:rPr>
      </w:pPr>
    </w:p>
    <w:p w14:paraId="3EAD3034" w14:textId="4CC9F873" w:rsidR="00A5650E" w:rsidRDefault="00A5650E">
      <w:pPr>
        <w:rPr>
          <w:rFonts w:ascii="Arial" w:hAnsi="Arial" w:cs="Arial"/>
          <w:bCs/>
          <w:sz w:val="10"/>
          <w:szCs w:val="10"/>
          <w:lang w:eastAsia="en-US"/>
        </w:rPr>
      </w:pPr>
    </w:p>
    <w:p w14:paraId="7B4D3EB2" w14:textId="1630879D" w:rsidR="00A5650E" w:rsidRDefault="00A5650E">
      <w:pPr>
        <w:rPr>
          <w:rFonts w:ascii="Arial" w:hAnsi="Arial" w:cs="Arial"/>
          <w:bCs/>
          <w:sz w:val="10"/>
          <w:szCs w:val="10"/>
          <w:lang w:eastAsia="en-US"/>
        </w:rPr>
      </w:pPr>
    </w:p>
    <w:p w14:paraId="5ECF400A" w14:textId="43CFBD9F" w:rsidR="00A5650E" w:rsidRDefault="00A5650E">
      <w:pPr>
        <w:rPr>
          <w:rFonts w:ascii="Arial" w:hAnsi="Arial" w:cs="Arial"/>
          <w:bCs/>
          <w:sz w:val="10"/>
          <w:szCs w:val="10"/>
          <w:lang w:eastAsia="en-US"/>
        </w:rPr>
      </w:pPr>
    </w:p>
    <w:p w14:paraId="13AA43A6" w14:textId="49E4F2AE" w:rsidR="00A5650E" w:rsidRDefault="00A5650E">
      <w:pPr>
        <w:rPr>
          <w:rFonts w:ascii="Arial" w:hAnsi="Arial" w:cs="Arial"/>
          <w:bCs/>
          <w:sz w:val="10"/>
          <w:szCs w:val="10"/>
          <w:lang w:eastAsia="en-US"/>
        </w:rPr>
      </w:pPr>
    </w:p>
    <w:p w14:paraId="6F3EE788" w14:textId="4BC749E5" w:rsidR="00A5650E" w:rsidRDefault="00A5650E">
      <w:pPr>
        <w:rPr>
          <w:rFonts w:ascii="Arial" w:hAnsi="Arial" w:cs="Arial"/>
          <w:bCs/>
          <w:sz w:val="10"/>
          <w:szCs w:val="10"/>
          <w:lang w:eastAsia="en-US"/>
        </w:rPr>
      </w:pPr>
    </w:p>
    <w:p w14:paraId="376AB31A" w14:textId="2251E657" w:rsidR="00A5650E" w:rsidRDefault="00A5650E">
      <w:pPr>
        <w:rPr>
          <w:rFonts w:ascii="Arial" w:hAnsi="Arial" w:cs="Arial"/>
          <w:bCs/>
          <w:sz w:val="10"/>
          <w:szCs w:val="10"/>
          <w:lang w:eastAsia="en-US"/>
        </w:rPr>
      </w:pPr>
    </w:p>
    <w:p w14:paraId="3AFE56FF" w14:textId="43EC98E2" w:rsidR="00A5650E" w:rsidRDefault="00A5650E">
      <w:pPr>
        <w:rPr>
          <w:rFonts w:ascii="Arial" w:hAnsi="Arial" w:cs="Arial"/>
          <w:bCs/>
          <w:sz w:val="10"/>
          <w:szCs w:val="10"/>
          <w:lang w:eastAsia="en-US"/>
        </w:rPr>
      </w:pPr>
    </w:p>
    <w:p w14:paraId="66B1E107" w14:textId="77777777" w:rsidR="00A5650E" w:rsidRDefault="00A5650E">
      <w:pPr>
        <w:rPr>
          <w:rFonts w:ascii="Arial" w:hAnsi="Arial" w:cs="Arial"/>
          <w:bCs/>
          <w:sz w:val="10"/>
          <w:szCs w:val="10"/>
          <w:lang w:eastAsia="en-US"/>
        </w:rPr>
      </w:pPr>
    </w:p>
    <w:p w14:paraId="1929C2FB" w14:textId="77777777" w:rsidR="007D0502" w:rsidRPr="00590F1C" w:rsidRDefault="007D0502">
      <w:pPr>
        <w:rPr>
          <w:rFonts w:ascii="Arial" w:hAnsi="Arial" w:cs="Arial"/>
          <w:bCs/>
          <w:sz w:val="10"/>
          <w:szCs w:val="10"/>
          <w:lang w:eastAsia="en-US"/>
        </w:rPr>
      </w:pPr>
    </w:p>
    <w:p w14:paraId="5D841328" w14:textId="77777777" w:rsidR="00461569" w:rsidRDefault="00461569" w:rsidP="00B9114A">
      <w:pPr>
        <w:pStyle w:val="BodyTextIndent"/>
        <w:spacing w:line="230" w:lineRule="auto"/>
        <w:ind w:hanging="567"/>
        <w:rPr>
          <w:rFonts w:ascii="Arial" w:hAnsi="Arial" w:cs="Arial"/>
          <w:b/>
          <w:iCs/>
          <w:sz w:val="20"/>
          <w:szCs w:val="20"/>
        </w:rPr>
      </w:pPr>
    </w:p>
    <w:p w14:paraId="4FD1936A" w14:textId="776E4CC5" w:rsidR="00B9114A" w:rsidRPr="00640653" w:rsidRDefault="00B9114A" w:rsidP="00B9114A">
      <w:pPr>
        <w:pStyle w:val="BodyTextIndent"/>
        <w:spacing w:line="230" w:lineRule="auto"/>
        <w:ind w:hanging="567"/>
        <w:rPr>
          <w:rFonts w:ascii="Arial" w:hAnsi="Arial" w:cs="Arial"/>
          <w:b/>
          <w:iCs/>
          <w:sz w:val="20"/>
          <w:szCs w:val="20"/>
        </w:rPr>
      </w:pPr>
      <w:r w:rsidRPr="00640653">
        <w:rPr>
          <w:rFonts w:ascii="Arial" w:hAnsi="Arial" w:cs="Arial"/>
          <w:b/>
          <w:iCs/>
          <w:sz w:val="20"/>
          <w:szCs w:val="20"/>
        </w:rPr>
        <w:lastRenderedPageBreak/>
        <w:t>XVIII.</w:t>
      </w:r>
      <w:r w:rsidRPr="00640653">
        <w:rPr>
          <w:rFonts w:ascii="Arial" w:hAnsi="Arial" w:cs="Arial"/>
          <w:b/>
          <w:iCs/>
          <w:sz w:val="20"/>
          <w:szCs w:val="20"/>
        </w:rPr>
        <w:tab/>
        <w:t>Vergi uygulamalarına ilişkin açıklamalar</w:t>
      </w:r>
      <w:r>
        <w:rPr>
          <w:rFonts w:ascii="Arial" w:hAnsi="Arial" w:cs="Arial"/>
          <w:b/>
          <w:iCs/>
          <w:sz w:val="20"/>
          <w:szCs w:val="20"/>
        </w:rPr>
        <w:t xml:space="preserve"> (devamı)</w:t>
      </w:r>
      <w:r w:rsidRPr="00640653">
        <w:rPr>
          <w:rFonts w:ascii="Arial" w:hAnsi="Arial" w:cs="Arial"/>
          <w:b/>
          <w:iCs/>
          <w:sz w:val="20"/>
          <w:szCs w:val="20"/>
        </w:rPr>
        <w:t>:</w:t>
      </w:r>
    </w:p>
    <w:p w14:paraId="28022131" w14:textId="77777777" w:rsidR="00B9114A" w:rsidRDefault="00B9114A" w:rsidP="00B9114A">
      <w:pPr>
        <w:pStyle w:val="BodyTextIndent"/>
        <w:ind w:firstLine="0"/>
        <w:rPr>
          <w:rFonts w:ascii="Arial" w:hAnsi="Arial" w:cs="Arial"/>
          <w:bCs/>
          <w:sz w:val="20"/>
          <w:szCs w:val="20"/>
        </w:rPr>
      </w:pPr>
    </w:p>
    <w:p w14:paraId="6B6731BA" w14:textId="77777777" w:rsidR="001C5BC4" w:rsidRDefault="001C5BC4" w:rsidP="001C5BC4">
      <w:pPr>
        <w:pStyle w:val="BodyTextIndent"/>
        <w:ind w:firstLine="0"/>
        <w:rPr>
          <w:rFonts w:ascii="Arial" w:hAnsi="Arial" w:cs="Arial"/>
          <w:bCs/>
          <w:sz w:val="20"/>
          <w:szCs w:val="20"/>
        </w:rPr>
      </w:pPr>
      <w:proofErr w:type="gramStart"/>
      <w:r w:rsidRPr="000315B6">
        <w:rPr>
          <w:rFonts w:ascii="Arial" w:hAnsi="Arial" w:cs="Arial"/>
          <w:bCs/>
          <w:sz w:val="20"/>
          <w:szCs w:val="20"/>
        </w:rPr>
        <w:t>Dönem karı dağıtılmaması, sermayeye ilave edilmesi veya tam mükellef kurumlara dağıtılması durumlarında stopaja tabi olmazken 3 Şubat 2009 tarih ve 27130 sayılı Resmi Gazete’de yayımlanan 2009/14593 sayılı Bakanlar Kurulu Kararı ve 2009/14594 sayılı Bakanlar Kurulu Kararı ile 5520 sayılı Kurumlar Vergisi Kanunu’nun 15. ve 30. maddelerine istinaden tam mükellef gerçek kişilere, kurumlar vergisi ve gelir vergisi mükellefiyeti olmayanlara, kurumlar vergisi ve gelir vergisinden muaf olanlara, dar mükellef kurumlara (Türkiye'de işyeri veya daimi temsilci aracılığıyla kar payı elde edenler hariç) ve dar mükellef gerçek kişilere yapılacak kar dağıtımı %10 oranında stopaja tabidir.</w:t>
      </w:r>
      <w:proofErr w:type="gramEnd"/>
    </w:p>
    <w:p w14:paraId="1FCFB88F" w14:textId="74CFD028" w:rsidR="007278B7" w:rsidRDefault="007278B7" w:rsidP="00CE027C">
      <w:pPr>
        <w:pStyle w:val="BodyTextIndent"/>
        <w:tabs>
          <w:tab w:val="left" w:pos="3828"/>
        </w:tabs>
        <w:spacing w:line="230" w:lineRule="auto"/>
        <w:ind w:right="-40" w:firstLine="0"/>
        <w:rPr>
          <w:rFonts w:ascii="Arial" w:hAnsi="Arial" w:cs="Arial"/>
          <w:b/>
          <w:sz w:val="18"/>
          <w:szCs w:val="20"/>
        </w:rPr>
      </w:pPr>
    </w:p>
    <w:p w14:paraId="7485A953" w14:textId="77777777" w:rsidR="003610C3" w:rsidRPr="00B92878" w:rsidRDefault="003610C3" w:rsidP="00CE027C">
      <w:pPr>
        <w:pStyle w:val="BodyTextIndent"/>
        <w:tabs>
          <w:tab w:val="left" w:pos="3828"/>
        </w:tabs>
        <w:spacing w:line="230" w:lineRule="auto"/>
        <w:ind w:right="-40" w:firstLine="0"/>
        <w:rPr>
          <w:rFonts w:ascii="Arial" w:hAnsi="Arial" w:cs="Arial"/>
          <w:b/>
          <w:sz w:val="18"/>
          <w:szCs w:val="20"/>
        </w:rPr>
      </w:pPr>
    </w:p>
    <w:p w14:paraId="398527D4" w14:textId="6E50761A" w:rsidR="002D7F50" w:rsidRPr="003B10B3" w:rsidRDefault="002D7F50" w:rsidP="00CE027C">
      <w:pPr>
        <w:pStyle w:val="BodyTextIndent"/>
        <w:tabs>
          <w:tab w:val="left" w:pos="3828"/>
        </w:tabs>
        <w:spacing w:line="230" w:lineRule="auto"/>
        <w:ind w:right="-40" w:firstLine="0"/>
        <w:rPr>
          <w:rFonts w:ascii="Arial" w:hAnsi="Arial" w:cs="Arial"/>
          <w:sz w:val="20"/>
          <w:szCs w:val="20"/>
        </w:rPr>
      </w:pPr>
      <w:r w:rsidRPr="003B10B3">
        <w:rPr>
          <w:rFonts w:ascii="Arial" w:hAnsi="Arial" w:cs="Arial"/>
          <w:b/>
          <w:sz w:val="20"/>
          <w:szCs w:val="20"/>
        </w:rPr>
        <w:t>Ertelenmiş vergiler:</w:t>
      </w:r>
      <w:r w:rsidRPr="003B10B3">
        <w:rPr>
          <w:rFonts w:ascii="Arial" w:hAnsi="Arial" w:cs="Arial"/>
          <w:sz w:val="20"/>
          <w:szCs w:val="20"/>
        </w:rPr>
        <w:t xml:space="preserve"> </w:t>
      </w:r>
    </w:p>
    <w:p w14:paraId="4455D04C" w14:textId="77777777" w:rsidR="002D7F50" w:rsidRPr="00B92878" w:rsidRDefault="002D7F50" w:rsidP="00CE027C">
      <w:pPr>
        <w:pStyle w:val="BodyTextIndent"/>
        <w:tabs>
          <w:tab w:val="left" w:pos="3828"/>
        </w:tabs>
        <w:spacing w:line="230" w:lineRule="auto"/>
        <w:ind w:right="-40" w:firstLine="0"/>
        <w:rPr>
          <w:rFonts w:ascii="Arial" w:hAnsi="Arial" w:cs="Arial"/>
          <w:sz w:val="18"/>
          <w:szCs w:val="20"/>
        </w:rPr>
      </w:pPr>
    </w:p>
    <w:p w14:paraId="28DBC494" w14:textId="3D714828" w:rsidR="00B9114A" w:rsidRDefault="00B9114A" w:rsidP="00B9114A">
      <w:pPr>
        <w:jc w:val="both"/>
        <w:rPr>
          <w:rFonts w:ascii="Arial" w:hAnsi="Arial" w:cs="Arial"/>
          <w:sz w:val="20"/>
          <w:szCs w:val="20"/>
          <w:lang w:eastAsia="en-US"/>
        </w:rPr>
      </w:pPr>
      <w:r>
        <w:rPr>
          <w:rFonts w:ascii="Arial" w:hAnsi="Arial" w:cs="Arial"/>
          <w:sz w:val="20"/>
          <w:szCs w:val="20"/>
          <w:lang w:eastAsia="en-US"/>
        </w:rPr>
        <w:t>Grup</w:t>
      </w:r>
      <w:r w:rsidRPr="000315B6">
        <w:rPr>
          <w:rFonts w:ascii="Arial" w:hAnsi="Arial" w:cs="Arial"/>
          <w:sz w:val="20"/>
          <w:szCs w:val="20"/>
          <w:lang w:eastAsia="en-US"/>
        </w:rPr>
        <w:t>, bir varlığın veya yükümlülüğün defter değeri ile vergi mevzuatı uyarınca belirlenen vergiye esas değeri arasında ortaya çıkan vergilendirilebilir geçici farklar için “Gelir Vergilerine İlişkin Türkiye Muhasebe Standardı” (“TMS 12”) hükümlerine uygun olarak ertelenmiş vergi hesaplayarak kayıtlarına yansıtmaktadır.</w:t>
      </w:r>
    </w:p>
    <w:p w14:paraId="12111F0F" w14:textId="77777777" w:rsidR="00B9114A" w:rsidRPr="00E43C8A" w:rsidRDefault="00B9114A" w:rsidP="00B9114A">
      <w:pPr>
        <w:jc w:val="both"/>
        <w:rPr>
          <w:rFonts w:ascii="Arial" w:hAnsi="Arial" w:cs="Arial"/>
          <w:sz w:val="20"/>
          <w:szCs w:val="20"/>
          <w:lang w:eastAsia="en-US"/>
        </w:rPr>
      </w:pPr>
    </w:p>
    <w:p w14:paraId="1F37303C" w14:textId="284143F2" w:rsidR="00B9114A" w:rsidRDefault="00A5650E" w:rsidP="00B9114A">
      <w:pPr>
        <w:jc w:val="both"/>
        <w:rPr>
          <w:rFonts w:ascii="Arial" w:hAnsi="Arial" w:cs="Arial"/>
          <w:sz w:val="20"/>
          <w:szCs w:val="20"/>
        </w:rPr>
      </w:pPr>
      <w:r w:rsidRPr="00B74474">
        <w:rPr>
          <w:rFonts w:ascii="Arial" w:hAnsi="Arial" w:cs="Arial"/>
          <w:bCs/>
          <w:sz w:val="20"/>
          <w:szCs w:val="20"/>
        </w:rPr>
        <w:t>1</w:t>
      </w:r>
      <w:r w:rsidR="00486F56">
        <w:rPr>
          <w:rFonts w:ascii="Arial" w:hAnsi="Arial" w:cs="Arial"/>
          <w:bCs/>
          <w:sz w:val="20"/>
          <w:szCs w:val="20"/>
        </w:rPr>
        <w:t xml:space="preserve">5 Temmuz </w:t>
      </w:r>
      <w:r w:rsidRPr="00B74474">
        <w:rPr>
          <w:rFonts w:ascii="Arial" w:hAnsi="Arial" w:cs="Arial"/>
          <w:bCs/>
          <w:sz w:val="20"/>
          <w:szCs w:val="20"/>
        </w:rPr>
        <w:t xml:space="preserve">2023 Tarihli Resmi Gazete’de yayımlanan </w:t>
      </w:r>
      <w:r w:rsidRPr="00A5650E">
        <w:rPr>
          <w:rFonts w:ascii="Arial" w:hAnsi="Arial" w:cs="Arial"/>
          <w:bCs/>
          <w:sz w:val="20"/>
          <w:szCs w:val="20"/>
        </w:rPr>
        <w:t>7456 Sayılı Kanunun 21 inci maddesiyle; Bankalar</w:t>
      </w:r>
      <w:r w:rsidRPr="00A5650E">
        <w:rPr>
          <w:b/>
        </w:rPr>
        <w:t xml:space="preserve">, </w:t>
      </w:r>
      <w:r w:rsidR="00486F56">
        <w:rPr>
          <w:rFonts w:ascii="Arial" w:hAnsi="Arial" w:cs="Arial"/>
          <w:bCs/>
          <w:sz w:val="20"/>
          <w:szCs w:val="20"/>
        </w:rPr>
        <w:t xml:space="preserve">1 Ekim </w:t>
      </w:r>
      <w:r w:rsidRPr="00A5650E">
        <w:rPr>
          <w:rFonts w:ascii="Arial" w:hAnsi="Arial" w:cs="Arial"/>
          <w:bCs/>
          <w:sz w:val="20"/>
          <w:szCs w:val="20"/>
        </w:rPr>
        <w:t xml:space="preserve">2023 tarihinden itibaren verilmesi gereken beyannamelerden başlamak üzere; kurumların 2023 yılı ve izleyen vergilendirme dönemlerinde elde edilen kazançlarına </w:t>
      </w:r>
      <w:r w:rsidRPr="00B74474">
        <w:rPr>
          <w:rFonts w:ascii="Arial" w:hAnsi="Arial" w:cs="Arial"/>
          <w:bCs/>
          <w:sz w:val="20"/>
          <w:szCs w:val="20"/>
        </w:rPr>
        <w:t xml:space="preserve">%30 oranında </w:t>
      </w:r>
      <w:r w:rsidRPr="00A5650E">
        <w:rPr>
          <w:rFonts w:ascii="Arial" w:hAnsi="Arial" w:cs="Arial"/>
          <w:bCs/>
          <w:sz w:val="20"/>
          <w:szCs w:val="20"/>
        </w:rPr>
        <w:t>kurumlar vergisi hesaplamaktadır. 2023 yılı ve sonrası vergilendirme dönemleri için kurum kazançları üzerinden kurumlar vergisi %30 oranında uygulanacağı için 2023 yılı ve sonrası yıllarda sonuçlanması ön görülen hesaplamalara konu kalemler için %30 ertelenmiş vergi oranı kullanılmıştır</w:t>
      </w:r>
      <w:r w:rsidR="0090237B">
        <w:rPr>
          <w:rFonts w:ascii="Arial" w:hAnsi="Arial" w:cs="Arial"/>
          <w:bCs/>
          <w:sz w:val="20"/>
          <w:szCs w:val="20"/>
        </w:rPr>
        <w:t>.</w:t>
      </w:r>
    </w:p>
    <w:p w14:paraId="0F5CA9D3" w14:textId="77777777" w:rsidR="00A5650E" w:rsidRPr="00E43C8A" w:rsidRDefault="00A5650E" w:rsidP="00B9114A">
      <w:pPr>
        <w:jc w:val="both"/>
        <w:rPr>
          <w:rFonts w:ascii="Arial" w:hAnsi="Arial" w:cs="Arial"/>
          <w:sz w:val="20"/>
          <w:szCs w:val="20"/>
          <w:lang w:eastAsia="en-US"/>
        </w:rPr>
      </w:pPr>
    </w:p>
    <w:p w14:paraId="23422060" w14:textId="77777777" w:rsidR="00B9114A" w:rsidRDefault="00B9114A" w:rsidP="00B9114A">
      <w:pPr>
        <w:jc w:val="both"/>
        <w:rPr>
          <w:rFonts w:ascii="Arial" w:hAnsi="Arial" w:cs="Arial"/>
          <w:sz w:val="20"/>
          <w:szCs w:val="20"/>
          <w:lang w:eastAsia="en-US"/>
        </w:rPr>
      </w:pPr>
      <w:r w:rsidRPr="000315B6">
        <w:rPr>
          <w:rFonts w:ascii="Arial" w:hAnsi="Arial" w:cs="Arial"/>
          <w:sz w:val="20"/>
          <w:szCs w:val="20"/>
          <w:lang w:eastAsia="en-US"/>
        </w:rPr>
        <w:t>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p>
    <w:p w14:paraId="3AE0CDA7" w14:textId="77777777" w:rsidR="00B9114A" w:rsidRPr="00E43C8A" w:rsidRDefault="00B9114A" w:rsidP="00B9114A">
      <w:pPr>
        <w:jc w:val="both"/>
        <w:rPr>
          <w:rFonts w:ascii="Arial" w:hAnsi="Arial" w:cs="Arial"/>
          <w:sz w:val="20"/>
          <w:szCs w:val="20"/>
          <w:lang w:eastAsia="en-US"/>
        </w:rPr>
      </w:pPr>
    </w:p>
    <w:p w14:paraId="5D3E6425" w14:textId="77777777" w:rsidR="00B9114A" w:rsidRDefault="00B9114A" w:rsidP="00B9114A">
      <w:pPr>
        <w:jc w:val="both"/>
        <w:rPr>
          <w:rFonts w:ascii="Arial" w:hAnsi="Arial" w:cs="Arial"/>
          <w:sz w:val="20"/>
          <w:szCs w:val="20"/>
          <w:lang w:eastAsia="en-US"/>
        </w:rPr>
      </w:pPr>
      <w:r w:rsidRPr="000315B6">
        <w:rPr>
          <w:rFonts w:ascii="Arial" w:hAnsi="Arial" w:cs="Arial"/>
          <w:sz w:val="20"/>
          <w:szCs w:val="20"/>
          <w:lang w:eastAsia="en-US"/>
        </w:rPr>
        <w:t>1 Ocak 2018 tarihinden itibaren TFRS 9 geçişi ile birlikte 1. ve 2. Aşama beklenen zarar karşılıklarının katılma hesaplarından kullandırılan kredilerin banka payı için ve özkaynaklardan kullandırılan krediler için ertelenmiş vergi kayda alınmaya başlanmıştır.</w:t>
      </w:r>
    </w:p>
    <w:p w14:paraId="3D94CF89" w14:textId="77777777" w:rsidR="00B9114A" w:rsidRPr="00E43C8A" w:rsidRDefault="00B9114A" w:rsidP="00B9114A">
      <w:pPr>
        <w:jc w:val="both"/>
        <w:rPr>
          <w:rFonts w:ascii="Arial" w:hAnsi="Arial" w:cs="Arial"/>
          <w:sz w:val="20"/>
          <w:szCs w:val="20"/>
          <w:lang w:eastAsia="en-US"/>
        </w:rPr>
      </w:pPr>
    </w:p>
    <w:p w14:paraId="10EA8A6C" w14:textId="42D91361" w:rsidR="00B9114A" w:rsidRDefault="00B9114A" w:rsidP="00B9114A">
      <w:pPr>
        <w:jc w:val="both"/>
        <w:rPr>
          <w:rFonts w:ascii="Arial" w:hAnsi="Arial" w:cs="Arial"/>
          <w:sz w:val="20"/>
          <w:szCs w:val="20"/>
          <w:lang w:eastAsia="en-US"/>
        </w:rPr>
      </w:pPr>
      <w:r w:rsidRPr="00E43C8A">
        <w:rPr>
          <w:rFonts w:ascii="Arial" w:hAnsi="Arial" w:cs="Arial"/>
          <w:sz w:val="20"/>
          <w:szCs w:val="20"/>
          <w:lang w:eastAsia="en-US"/>
        </w:rPr>
        <w:t>Doğrudan özkaynaklarda muhasebeleştirilen işlemlerle ilgili ertelenmiş vergi etkileri de özkaynaklara yansıtılır.</w:t>
      </w:r>
    </w:p>
    <w:p w14:paraId="1CC93852" w14:textId="28990018" w:rsidR="000C6043" w:rsidRDefault="000C6043" w:rsidP="00B9114A">
      <w:pPr>
        <w:jc w:val="both"/>
        <w:rPr>
          <w:rFonts w:ascii="Arial" w:hAnsi="Arial" w:cs="Arial"/>
          <w:sz w:val="20"/>
          <w:szCs w:val="20"/>
          <w:lang w:eastAsia="en-US"/>
        </w:rPr>
      </w:pPr>
    </w:p>
    <w:p w14:paraId="429174AE" w14:textId="77777777" w:rsidR="000C6043" w:rsidRPr="000E3FA2" w:rsidRDefault="000C6043" w:rsidP="000C6043">
      <w:pPr>
        <w:jc w:val="both"/>
        <w:rPr>
          <w:rFonts w:ascii="Arial" w:hAnsi="Arial" w:cs="Arial"/>
          <w:sz w:val="20"/>
          <w:szCs w:val="20"/>
          <w:lang w:eastAsia="en-US"/>
        </w:rPr>
      </w:pPr>
      <w:r w:rsidRPr="00491722">
        <w:rPr>
          <w:rFonts w:ascii="Arial" w:hAnsi="Arial" w:cs="Arial"/>
          <w:sz w:val="20"/>
          <w:szCs w:val="20"/>
          <w:lang w:eastAsia="en-US"/>
        </w:rPr>
        <w:t xml:space="preserve">Vergi Usul Kanunu’nun geçici 33’üncü maddesine göre 31 Aralık 2023 tarihli mali tabloların enflasyon düzeltmesine ilişkin şartların oluşup oluşmadığına bakılmaksızın enflasyon düzeltmesine tabi tutulmasından kaynaklanan vergi etkileri 31 Aralık 2023 tarihi itibarıyla ertelenmiş vergi hesaplamasına </w:t>
      </w:r>
      <w:proofErr w:type="gramStart"/>
      <w:r w:rsidRPr="00491722">
        <w:rPr>
          <w:rFonts w:ascii="Arial" w:hAnsi="Arial" w:cs="Arial"/>
          <w:sz w:val="20"/>
          <w:szCs w:val="20"/>
          <w:lang w:eastAsia="en-US"/>
        </w:rPr>
        <w:t>dahil</w:t>
      </w:r>
      <w:proofErr w:type="gramEnd"/>
      <w:r w:rsidRPr="00491722">
        <w:rPr>
          <w:rFonts w:ascii="Arial" w:hAnsi="Arial" w:cs="Arial"/>
          <w:sz w:val="20"/>
          <w:szCs w:val="20"/>
          <w:lang w:eastAsia="en-US"/>
        </w:rPr>
        <w:t xml:space="preserve"> edilmiştir.</w:t>
      </w:r>
    </w:p>
    <w:p w14:paraId="52B7FB2D" w14:textId="42565662" w:rsidR="003458B2" w:rsidRPr="00467FF3" w:rsidRDefault="003458B2" w:rsidP="00CE027C">
      <w:pPr>
        <w:tabs>
          <w:tab w:val="left" w:pos="3828"/>
        </w:tabs>
        <w:spacing w:line="230" w:lineRule="auto"/>
        <w:ind w:right="-40"/>
        <w:jc w:val="both"/>
        <w:rPr>
          <w:rFonts w:ascii="Arial" w:hAnsi="Arial" w:cs="Arial"/>
          <w:b/>
          <w:iCs/>
          <w:sz w:val="18"/>
          <w:szCs w:val="20"/>
          <w:lang w:eastAsia="en-US"/>
        </w:rPr>
      </w:pPr>
    </w:p>
    <w:p w14:paraId="0ADF62FA" w14:textId="77777777" w:rsidR="00632D27" w:rsidRPr="003B10B3" w:rsidRDefault="00F905A9" w:rsidP="00CE027C">
      <w:pPr>
        <w:tabs>
          <w:tab w:val="left" w:pos="3828"/>
        </w:tabs>
        <w:spacing w:line="230" w:lineRule="auto"/>
        <w:ind w:right="-40" w:hanging="567"/>
        <w:jc w:val="both"/>
        <w:rPr>
          <w:rFonts w:ascii="Arial" w:hAnsi="Arial" w:cs="Arial"/>
          <w:b/>
          <w:iCs/>
          <w:sz w:val="20"/>
          <w:szCs w:val="20"/>
        </w:rPr>
      </w:pPr>
      <w:r w:rsidRPr="003B10B3">
        <w:rPr>
          <w:rFonts w:ascii="Arial" w:hAnsi="Arial" w:cs="Arial"/>
          <w:b/>
          <w:iCs/>
          <w:sz w:val="20"/>
          <w:szCs w:val="20"/>
        </w:rPr>
        <w:t>XIX</w:t>
      </w:r>
      <w:r w:rsidR="00632D27" w:rsidRPr="003B10B3">
        <w:rPr>
          <w:rFonts w:ascii="Arial" w:hAnsi="Arial" w:cs="Arial"/>
          <w:b/>
          <w:iCs/>
          <w:sz w:val="20"/>
          <w:szCs w:val="20"/>
        </w:rPr>
        <w:t>.</w:t>
      </w:r>
      <w:r w:rsidR="00632D27" w:rsidRPr="003B10B3">
        <w:rPr>
          <w:rFonts w:ascii="Arial" w:hAnsi="Arial" w:cs="Arial"/>
          <w:b/>
          <w:iCs/>
          <w:sz w:val="20"/>
          <w:szCs w:val="20"/>
        </w:rPr>
        <w:tab/>
        <w:t>Borçlanmalara ilişkin ilave açıklamalar:</w:t>
      </w:r>
    </w:p>
    <w:p w14:paraId="36E4BB75" w14:textId="77777777" w:rsidR="00632D27" w:rsidRPr="00C9293A" w:rsidRDefault="00632D27" w:rsidP="00CE027C">
      <w:pPr>
        <w:tabs>
          <w:tab w:val="left" w:pos="3828"/>
        </w:tabs>
        <w:autoSpaceDE w:val="0"/>
        <w:autoSpaceDN w:val="0"/>
        <w:adjustRightInd w:val="0"/>
        <w:spacing w:line="230" w:lineRule="auto"/>
        <w:ind w:right="-40"/>
        <w:jc w:val="both"/>
        <w:rPr>
          <w:rFonts w:ascii="Arial" w:hAnsi="Arial" w:cs="Arial"/>
          <w:sz w:val="18"/>
          <w:szCs w:val="20"/>
        </w:rPr>
      </w:pPr>
    </w:p>
    <w:p w14:paraId="28B3BFCE" w14:textId="77777777" w:rsidR="00730C37" w:rsidRPr="00295D9C" w:rsidRDefault="00730C37" w:rsidP="00CE027C">
      <w:pPr>
        <w:autoSpaceDE w:val="0"/>
        <w:autoSpaceDN w:val="0"/>
        <w:adjustRightInd w:val="0"/>
        <w:spacing w:line="230" w:lineRule="auto"/>
        <w:jc w:val="both"/>
        <w:rPr>
          <w:rFonts w:ascii="Arial" w:hAnsi="Arial" w:cs="Arial"/>
          <w:sz w:val="20"/>
          <w:szCs w:val="20"/>
        </w:rPr>
      </w:pPr>
      <w:r w:rsidRPr="00295D9C">
        <w:rPr>
          <w:rFonts w:ascii="Arial" w:hAnsi="Arial" w:cs="Arial"/>
          <w:sz w:val="20"/>
          <w:szCs w:val="20"/>
        </w:rPr>
        <w:t>Ana Ortaklık Banka, gerektiğinde sendikasyon, borçlanma ve varlık kiralama şirketi aracılığıyla ihraç etmiş olduğu borçlanma araçlarına başvurmak suretiyle yurt içi ve yurt dışında yerleşik kişi ve kuruluşlardan kaynak temini yoluna gitmektedir. Ana Ortaklık Banka, varlık kiralama şirketi aracılığı ile ihraç etmiş olduğu borçlanmayı temsil eden araçlardan sağlanan fonları “İhraç Edilen Menkul Kıymetler” içerisinde göstermiştir. Toplanan fonlar dışında kalan borçlanmayı temsil eden araçlar kayda alınmalarını izleyen dönemde iç verim oranı yöntemi ile iskonto edilmiş değerleri üzerinden izlenmektedir.</w:t>
      </w:r>
    </w:p>
    <w:p w14:paraId="445F5CB8" w14:textId="77777777" w:rsidR="00B40E17" w:rsidRPr="00C9293A" w:rsidRDefault="00B40E17" w:rsidP="00CE027C">
      <w:pPr>
        <w:tabs>
          <w:tab w:val="left" w:pos="3828"/>
        </w:tabs>
        <w:spacing w:line="230" w:lineRule="auto"/>
        <w:ind w:right="-40"/>
        <w:jc w:val="both"/>
        <w:rPr>
          <w:rFonts w:ascii="Arial" w:hAnsi="Arial" w:cs="Arial"/>
          <w:sz w:val="18"/>
          <w:szCs w:val="20"/>
        </w:rPr>
      </w:pPr>
    </w:p>
    <w:p w14:paraId="63D70D7B" w14:textId="77777777" w:rsidR="00B40E17" w:rsidRPr="003B10B3" w:rsidRDefault="00B40E17" w:rsidP="00CE027C">
      <w:pPr>
        <w:tabs>
          <w:tab w:val="left" w:pos="3828"/>
        </w:tabs>
        <w:spacing w:line="230" w:lineRule="auto"/>
        <w:ind w:right="-40" w:hanging="567"/>
        <w:jc w:val="both"/>
        <w:rPr>
          <w:rFonts w:ascii="Arial" w:hAnsi="Arial" w:cs="Arial"/>
          <w:b/>
          <w:iCs/>
          <w:sz w:val="20"/>
          <w:szCs w:val="20"/>
        </w:rPr>
      </w:pPr>
      <w:r w:rsidRPr="003B10B3">
        <w:rPr>
          <w:rFonts w:ascii="Arial" w:hAnsi="Arial" w:cs="Arial"/>
          <w:b/>
          <w:iCs/>
          <w:sz w:val="20"/>
          <w:szCs w:val="20"/>
        </w:rPr>
        <w:t>XX.</w:t>
      </w:r>
      <w:r w:rsidRPr="003B10B3">
        <w:rPr>
          <w:rFonts w:ascii="Arial" w:hAnsi="Arial" w:cs="Arial"/>
          <w:b/>
          <w:iCs/>
          <w:sz w:val="20"/>
          <w:szCs w:val="20"/>
        </w:rPr>
        <w:tab/>
        <w:t>İhraç edilen hisse senetlerine ilişkin açıklamalar:</w:t>
      </w:r>
    </w:p>
    <w:p w14:paraId="4C2D1B39" w14:textId="77777777" w:rsidR="00B40E17" w:rsidRPr="00ED68A2" w:rsidRDefault="00B40E17" w:rsidP="00CE027C">
      <w:pPr>
        <w:tabs>
          <w:tab w:val="left" w:pos="3828"/>
        </w:tabs>
        <w:autoSpaceDE w:val="0"/>
        <w:autoSpaceDN w:val="0"/>
        <w:adjustRightInd w:val="0"/>
        <w:spacing w:line="230" w:lineRule="auto"/>
        <w:ind w:right="386"/>
        <w:rPr>
          <w:rFonts w:ascii="Arial" w:hAnsi="Arial" w:cs="Arial"/>
          <w:color w:val="0000FF"/>
          <w:sz w:val="18"/>
          <w:szCs w:val="20"/>
        </w:rPr>
      </w:pPr>
    </w:p>
    <w:p w14:paraId="797A36FD" w14:textId="77777777" w:rsidR="00B40E17" w:rsidRPr="003B10B3" w:rsidRDefault="00B40E17" w:rsidP="00CE027C">
      <w:pPr>
        <w:tabs>
          <w:tab w:val="left" w:pos="3828"/>
        </w:tabs>
        <w:autoSpaceDE w:val="0"/>
        <w:autoSpaceDN w:val="0"/>
        <w:adjustRightInd w:val="0"/>
        <w:spacing w:line="230" w:lineRule="auto"/>
        <w:ind w:right="386"/>
        <w:jc w:val="both"/>
        <w:rPr>
          <w:rFonts w:ascii="Arial" w:hAnsi="Arial" w:cs="Arial"/>
          <w:sz w:val="20"/>
          <w:szCs w:val="20"/>
        </w:rPr>
      </w:pPr>
      <w:r w:rsidRPr="003B10B3">
        <w:rPr>
          <w:rFonts w:ascii="Arial" w:hAnsi="Arial" w:cs="Arial"/>
          <w:sz w:val="20"/>
          <w:szCs w:val="20"/>
        </w:rPr>
        <w:t>Bulunmamaktadır.</w:t>
      </w:r>
    </w:p>
    <w:p w14:paraId="609C8D95" w14:textId="77777777" w:rsidR="00B40E17" w:rsidRPr="00ED68A2" w:rsidRDefault="00B40E17" w:rsidP="00CE027C">
      <w:pPr>
        <w:tabs>
          <w:tab w:val="left" w:pos="3828"/>
        </w:tabs>
        <w:autoSpaceDE w:val="0"/>
        <w:autoSpaceDN w:val="0"/>
        <w:adjustRightInd w:val="0"/>
        <w:spacing w:line="230" w:lineRule="auto"/>
        <w:ind w:right="386"/>
        <w:jc w:val="both"/>
        <w:rPr>
          <w:rFonts w:ascii="Arial" w:hAnsi="Arial" w:cs="Arial"/>
          <w:b/>
          <w:sz w:val="18"/>
          <w:szCs w:val="20"/>
        </w:rPr>
      </w:pPr>
    </w:p>
    <w:p w14:paraId="70F068C3" w14:textId="77777777" w:rsidR="00B40E17" w:rsidRPr="003B10B3" w:rsidRDefault="00B40E17" w:rsidP="00CE027C">
      <w:pPr>
        <w:tabs>
          <w:tab w:val="left" w:pos="3828"/>
        </w:tabs>
        <w:autoSpaceDE w:val="0"/>
        <w:autoSpaceDN w:val="0"/>
        <w:adjustRightInd w:val="0"/>
        <w:spacing w:line="230" w:lineRule="auto"/>
        <w:ind w:right="386" w:hanging="567"/>
        <w:jc w:val="both"/>
        <w:rPr>
          <w:rFonts w:ascii="Arial" w:hAnsi="Arial" w:cs="Arial"/>
          <w:b/>
          <w:iCs/>
          <w:sz w:val="20"/>
          <w:szCs w:val="20"/>
        </w:rPr>
      </w:pPr>
      <w:r w:rsidRPr="003B10B3">
        <w:rPr>
          <w:rFonts w:ascii="Arial" w:hAnsi="Arial" w:cs="Arial"/>
          <w:b/>
          <w:sz w:val="20"/>
          <w:szCs w:val="20"/>
        </w:rPr>
        <w:t>XXI.</w:t>
      </w:r>
      <w:r w:rsidRPr="003B10B3">
        <w:rPr>
          <w:rFonts w:ascii="Arial" w:hAnsi="Arial" w:cs="Arial"/>
          <w:color w:val="0000FF"/>
          <w:sz w:val="20"/>
          <w:szCs w:val="20"/>
        </w:rPr>
        <w:tab/>
      </w:r>
      <w:proofErr w:type="gramStart"/>
      <w:r w:rsidRPr="003B10B3">
        <w:rPr>
          <w:rFonts w:ascii="Arial" w:hAnsi="Arial" w:cs="Arial"/>
          <w:b/>
          <w:iCs/>
          <w:sz w:val="20"/>
          <w:szCs w:val="20"/>
        </w:rPr>
        <w:t>Aval</w:t>
      </w:r>
      <w:proofErr w:type="gramEnd"/>
      <w:r w:rsidRPr="003B10B3">
        <w:rPr>
          <w:rFonts w:ascii="Arial" w:hAnsi="Arial" w:cs="Arial"/>
          <w:b/>
          <w:iCs/>
          <w:sz w:val="20"/>
          <w:szCs w:val="20"/>
        </w:rPr>
        <w:t xml:space="preserve"> ve kabullere ilişkin açıklamalar:</w:t>
      </w:r>
    </w:p>
    <w:p w14:paraId="51F006A9" w14:textId="77777777" w:rsidR="00B40E17" w:rsidRPr="00B65153" w:rsidRDefault="00B40E17" w:rsidP="00CE027C">
      <w:pPr>
        <w:tabs>
          <w:tab w:val="left" w:pos="3828"/>
        </w:tabs>
        <w:spacing w:line="230" w:lineRule="auto"/>
        <w:ind w:right="386"/>
        <w:jc w:val="both"/>
        <w:rPr>
          <w:rFonts w:ascii="Arial" w:hAnsi="Arial" w:cs="Arial"/>
          <w:b/>
          <w:iCs/>
          <w:sz w:val="18"/>
          <w:szCs w:val="20"/>
        </w:rPr>
      </w:pPr>
    </w:p>
    <w:p w14:paraId="003C6B1F" w14:textId="77777777" w:rsidR="00B40E17" w:rsidRPr="003B10B3" w:rsidRDefault="00B40E17" w:rsidP="00CE027C">
      <w:pPr>
        <w:tabs>
          <w:tab w:val="left" w:pos="3828"/>
        </w:tabs>
        <w:autoSpaceDE w:val="0"/>
        <w:autoSpaceDN w:val="0"/>
        <w:adjustRightInd w:val="0"/>
        <w:spacing w:line="230" w:lineRule="auto"/>
        <w:ind w:right="13"/>
        <w:jc w:val="both"/>
        <w:rPr>
          <w:rFonts w:ascii="Arial" w:hAnsi="Arial" w:cs="Arial"/>
          <w:sz w:val="20"/>
          <w:szCs w:val="20"/>
        </w:rPr>
      </w:pPr>
      <w:r w:rsidRPr="003B10B3">
        <w:rPr>
          <w:rFonts w:ascii="Arial" w:hAnsi="Arial" w:cs="Arial"/>
          <w:sz w:val="20"/>
          <w:szCs w:val="20"/>
        </w:rPr>
        <w:t xml:space="preserve">Ana Ortaklık Banka, </w:t>
      </w:r>
      <w:proofErr w:type="gramStart"/>
      <w:r w:rsidRPr="003B10B3">
        <w:rPr>
          <w:rFonts w:ascii="Arial" w:hAnsi="Arial" w:cs="Arial"/>
          <w:sz w:val="20"/>
          <w:szCs w:val="20"/>
        </w:rPr>
        <w:t>aval</w:t>
      </w:r>
      <w:proofErr w:type="gramEnd"/>
      <w:r w:rsidRPr="003B10B3">
        <w:rPr>
          <w:rFonts w:ascii="Arial" w:hAnsi="Arial" w:cs="Arial"/>
          <w:sz w:val="20"/>
          <w:szCs w:val="20"/>
        </w:rPr>
        <w:t xml:space="preserve"> ve kabullerin ödemelerini, müşterilerin ödemeleri ile eşzamanlı olarak gerçekleştirmektedir. </w:t>
      </w:r>
      <w:proofErr w:type="gramStart"/>
      <w:r w:rsidRPr="003B10B3">
        <w:rPr>
          <w:rFonts w:ascii="Arial" w:hAnsi="Arial" w:cs="Arial"/>
          <w:sz w:val="20"/>
          <w:szCs w:val="20"/>
        </w:rPr>
        <w:t>Aval</w:t>
      </w:r>
      <w:proofErr w:type="gramEnd"/>
      <w:r w:rsidRPr="003B10B3">
        <w:rPr>
          <w:rFonts w:ascii="Arial" w:hAnsi="Arial" w:cs="Arial"/>
          <w:sz w:val="20"/>
          <w:szCs w:val="20"/>
        </w:rPr>
        <w:t xml:space="preserve"> ve kabuller olası borç ve taahhütler olarak bilanço dışı yükümlülüklerde gösterilmektedir.</w:t>
      </w:r>
    </w:p>
    <w:p w14:paraId="45091E5C" w14:textId="33C315E4" w:rsidR="002F28DD" w:rsidRDefault="002F28DD" w:rsidP="00CE027C">
      <w:pPr>
        <w:spacing w:line="230" w:lineRule="auto"/>
        <w:rPr>
          <w:rFonts w:ascii="Arial" w:hAnsi="Arial" w:cs="Arial"/>
          <w:b/>
          <w:iCs/>
          <w:sz w:val="18"/>
          <w:szCs w:val="20"/>
        </w:rPr>
      </w:pPr>
    </w:p>
    <w:p w14:paraId="5E2BADFC" w14:textId="77777777" w:rsidR="001E7E4A" w:rsidRDefault="001E7E4A" w:rsidP="00CE027C">
      <w:pPr>
        <w:spacing w:line="230" w:lineRule="auto"/>
        <w:rPr>
          <w:rFonts w:ascii="Arial" w:hAnsi="Arial" w:cs="Arial"/>
          <w:b/>
          <w:iCs/>
          <w:sz w:val="18"/>
          <w:szCs w:val="20"/>
        </w:rPr>
      </w:pPr>
    </w:p>
    <w:p w14:paraId="6F9013B1" w14:textId="738BE5A8" w:rsidR="00B9114A" w:rsidRDefault="00B9114A" w:rsidP="00CE027C">
      <w:pPr>
        <w:spacing w:line="230" w:lineRule="auto"/>
        <w:rPr>
          <w:rFonts w:ascii="Arial" w:hAnsi="Arial" w:cs="Arial"/>
          <w:b/>
          <w:iCs/>
          <w:sz w:val="18"/>
          <w:szCs w:val="20"/>
        </w:rPr>
      </w:pPr>
    </w:p>
    <w:p w14:paraId="629D7F2B" w14:textId="22EB6410" w:rsidR="00A5650E" w:rsidRDefault="00A5650E">
      <w:pPr>
        <w:rPr>
          <w:rFonts w:ascii="Arial" w:hAnsi="Arial" w:cs="Arial"/>
          <w:b/>
          <w:iCs/>
          <w:sz w:val="18"/>
          <w:szCs w:val="20"/>
        </w:rPr>
      </w:pPr>
    </w:p>
    <w:p w14:paraId="3B6A78AE" w14:textId="77777777" w:rsidR="00A5650E" w:rsidRDefault="00A5650E">
      <w:pPr>
        <w:rPr>
          <w:rFonts w:ascii="Arial" w:hAnsi="Arial" w:cs="Arial"/>
          <w:b/>
          <w:iCs/>
          <w:sz w:val="18"/>
          <w:szCs w:val="20"/>
        </w:rPr>
      </w:pPr>
    </w:p>
    <w:p w14:paraId="24A72BCF" w14:textId="21D0097F" w:rsidR="00B40E17" w:rsidRPr="003B10B3" w:rsidRDefault="00B40E17" w:rsidP="00CE027C">
      <w:pPr>
        <w:spacing w:line="230" w:lineRule="auto"/>
        <w:ind w:right="-40" w:hanging="567"/>
        <w:jc w:val="both"/>
        <w:rPr>
          <w:rFonts w:ascii="Arial" w:hAnsi="Arial" w:cs="Arial"/>
          <w:b/>
          <w:iCs/>
          <w:sz w:val="20"/>
          <w:szCs w:val="20"/>
        </w:rPr>
      </w:pPr>
      <w:r w:rsidRPr="003B10B3">
        <w:rPr>
          <w:rFonts w:ascii="Arial" w:hAnsi="Arial" w:cs="Arial"/>
          <w:b/>
          <w:iCs/>
          <w:sz w:val="20"/>
          <w:szCs w:val="20"/>
        </w:rPr>
        <w:t>XXII.</w:t>
      </w:r>
      <w:r w:rsidRPr="003B10B3">
        <w:rPr>
          <w:rFonts w:ascii="Arial" w:hAnsi="Arial" w:cs="Arial"/>
          <w:b/>
          <w:iCs/>
          <w:sz w:val="20"/>
          <w:szCs w:val="20"/>
        </w:rPr>
        <w:tab/>
        <w:t>Devlet teşviklerine ilişkin açıklamalar:</w:t>
      </w:r>
    </w:p>
    <w:p w14:paraId="3C485D25" w14:textId="77777777" w:rsidR="00B40E17" w:rsidRPr="00CE027C" w:rsidRDefault="00B40E17" w:rsidP="00CE027C">
      <w:pPr>
        <w:pStyle w:val="BodyTextIndent"/>
        <w:tabs>
          <w:tab w:val="left" w:pos="3828"/>
        </w:tabs>
        <w:spacing w:line="230" w:lineRule="auto"/>
        <w:ind w:right="-40" w:firstLine="0"/>
        <w:rPr>
          <w:rFonts w:ascii="Arial" w:hAnsi="Arial" w:cs="Arial"/>
          <w:smallCaps/>
          <w:sz w:val="14"/>
          <w:szCs w:val="16"/>
        </w:rPr>
      </w:pPr>
    </w:p>
    <w:p w14:paraId="7EAABABE" w14:textId="306894C6" w:rsidR="00A35F23" w:rsidRDefault="00A35F23" w:rsidP="00A35F23">
      <w:pPr>
        <w:autoSpaceDE w:val="0"/>
        <w:autoSpaceDN w:val="0"/>
        <w:adjustRightInd w:val="0"/>
        <w:jc w:val="both"/>
        <w:rPr>
          <w:rFonts w:ascii="Arial" w:hAnsi="Arial" w:cs="Arial"/>
          <w:sz w:val="20"/>
          <w:szCs w:val="20"/>
        </w:rPr>
      </w:pPr>
      <w:r w:rsidRPr="00D831C2">
        <w:rPr>
          <w:rFonts w:ascii="Arial" w:hAnsi="Arial" w:cs="Arial"/>
          <w:sz w:val="20"/>
          <w:szCs w:val="20"/>
        </w:rPr>
        <w:t>Banka’nın bila</w:t>
      </w:r>
      <w:r w:rsidR="003A6DDD">
        <w:rPr>
          <w:rFonts w:ascii="Arial" w:hAnsi="Arial" w:cs="Arial"/>
          <w:sz w:val="20"/>
          <w:szCs w:val="20"/>
        </w:rPr>
        <w:t>nço</w:t>
      </w:r>
      <w:r w:rsidR="00681B7E">
        <w:rPr>
          <w:rFonts w:ascii="Arial" w:hAnsi="Arial" w:cs="Arial"/>
          <w:sz w:val="20"/>
          <w:szCs w:val="20"/>
        </w:rPr>
        <w:t xml:space="preserve"> tarihi itibarıyla </w:t>
      </w:r>
      <w:r w:rsidR="006B1B8E">
        <w:rPr>
          <w:rFonts w:ascii="Arial" w:hAnsi="Arial" w:cs="Arial"/>
          <w:sz w:val="20"/>
          <w:szCs w:val="20"/>
        </w:rPr>
        <w:t>Eylül</w:t>
      </w:r>
      <w:r w:rsidR="00A5650E">
        <w:rPr>
          <w:rFonts w:ascii="Arial" w:hAnsi="Arial" w:cs="Arial"/>
          <w:sz w:val="20"/>
          <w:szCs w:val="20"/>
        </w:rPr>
        <w:t>-</w:t>
      </w:r>
      <w:r w:rsidR="006B1B8E">
        <w:rPr>
          <w:rFonts w:ascii="Arial" w:hAnsi="Arial" w:cs="Arial"/>
          <w:sz w:val="20"/>
          <w:szCs w:val="20"/>
        </w:rPr>
        <w:t xml:space="preserve">Aralık </w:t>
      </w:r>
      <w:r w:rsidRPr="00D831C2">
        <w:rPr>
          <w:rFonts w:ascii="Arial" w:hAnsi="Arial" w:cs="Arial"/>
          <w:sz w:val="20"/>
          <w:szCs w:val="20"/>
        </w:rPr>
        <w:t>2023 dö</w:t>
      </w:r>
      <w:r w:rsidR="00A5650E">
        <w:rPr>
          <w:rFonts w:ascii="Arial" w:hAnsi="Arial" w:cs="Arial"/>
          <w:sz w:val="20"/>
          <w:szCs w:val="20"/>
        </w:rPr>
        <w:t xml:space="preserve">neminde Ar-Ge çalışanları için </w:t>
      </w:r>
      <w:r w:rsidR="006B1B8E" w:rsidRPr="006B1B8E">
        <w:rPr>
          <w:rFonts w:ascii="Arial" w:hAnsi="Arial" w:cs="Arial"/>
          <w:sz w:val="20"/>
          <w:szCs w:val="20"/>
        </w:rPr>
        <w:t xml:space="preserve">23.798 </w:t>
      </w:r>
      <w:r w:rsidR="003A6DDD">
        <w:rPr>
          <w:rFonts w:ascii="Arial" w:hAnsi="Arial" w:cs="Arial"/>
          <w:sz w:val="20"/>
          <w:szCs w:val="20"/>
        </w:rPr>
        <w:t>TL Gelir Verg</w:t>
      </w:r>
      <w:r w:rsidR="00A5650E">
        <w:rPr>
          <w:rFonts w:ascii="Arial" w:hAnsi="Arial" w:cs="Arial"/>
          <w:sz w:val="20"/>
          <w:szCs w:val="20"/>
        </w:rPr>
        <w:t xml:space="preserve">isi, </w:t>
      </w:r>
      <w:r w:rsidR="006B1B8E" w:rsidRPr="006B1B8E">
        <w:rPr>
          <w:rFonts w:ascii="Arial" w:hAnsi="Arial" w:cs="Arial"/>
          <w:sz w:val="20"/>
          <w:szCs w:val="20"/>
        </w:rPr>
        <w:t>803</w:t>
      </w:r>
      <w:r w:rsidR="00A5650E">
        <w:rPr>
          <w:rFonts w:ascii="Arial" w:hAnsi="Arial" w:cs="Arial"/>
          <w:sz w:val="20"/>
          <w:szCs w:val="20"/>
        </w:rPr>
        <w:t xml:space="preserve"> TL Damga Vergisi, </w:t>
      </w:r>
      <w:r w:rsidR="006B1B8E" w:rsidRPr="006B1B8E">
        <w:rPr>
          <w:rFonts w:ascii="Arial" w:hAnsi="Arial" w:cs="Arial"/>
          <w:sz w:val="20"/>
          <w:szCs w:val="20"/>
        </w:rPr>
        <w:t xml:space="preserve">4.585 </w:t>
      </w:r>
      <w:r w:rsidRPr="00D831C2">
        <w:rPr>
          <w:rFonts w:ascii="Arial" w:hAnsi="Arial" w:cs="Arial"/>
          <w:sz w:val="20"/>
          <w:szCs w:val="20"/>
        </w:rPr>
        <w:t>TL SGK Primi İşv</w:t>
      </w:r>
      <w:r w:rsidR="00A5650E">
        <w:rPr>
          <w:rFonts w:ascii="Arial" w:hAnsi="Arial" w:cs="Arial"/>
          <w:sz w:val="20"/>
          <w:szCs w:val="20"/>
        </w:rPr>
        <w:t xml:space="preserve">eren Payı olmak üzere toplamda </w:t>
      </w:r>
      <w:r w:rsidR="006B1B8E" w:rsidRPr="006B1B8E">
        <w:rPr>
          <w:rFonts w:ascii="Arial" w:hAnsi="Arial" w:cs="Arial"/>
          <w:sz w:val="20"/>
          <w:szCs w:val="20"/>
        </w:rPr>
        <w:t xml:space="preserve">29.186 </w:t>
      </w:r>
      <w:r w:rsidRPr="00D831C2">
        <w:rPr>
          <w:rFonts w:ascii="Arial" w:hAnsi="Arial" w:cs="Arial"/>
          <w:sz w:val="20"/>
          <w:szCs w:val="20"/>
        </w:rPr>
        <w:t>TL Ar-Ge teşviklerinden yararlanılmıştır.</w:t>
      </w:r>
      <w:r>
        <w:rPr>
          <w:rFonts w:ascii="Arial" w:hAnsi="Arial" w:cs="Arial"/>
          <w:sz w:val="20"/>
          <w:szCs w:val="20"/>
        </w:rPr>
        <w:t xml:space="preserve"> </w:t>
      </w:r>
    </w:p>
    <w:p w14:paraId="49BD1CAF" w14:textId="5D2A34FA" w:rsidR="00BB1BE9" w:rsidRDefault="00BB1BE9" w:rsidP="00CE027C">
      <w:pPr>
        <w:tabs>
          <w:tab w:val="left" w:pos="3828"/>
        </w:tabs>
        <w:autoSpaceDE w:val="0"/>
        <w:autoSpaceDN w:val="0"/>
        <w:adjustRightInd w:val="0"/>
        <w:spacing w:line="230" w:lineRule="auto"/>
        <w:ind w:right="-40"/>
        <w:jc w:val="both"/>
        <w:rPr>
          <w:rFonts w:ascii="Arial" w:hAnsi="Arial" w:cs="Arial"/>
          <w:sz w:val="20"/>
          <w:szCs w:val="20"/>
        </w:rPr>
      </w:pPr>
    </w:p>
    <w:p w14:paraId="586FF8C8" w14:textId="77777777" w:rsidR="00B40E17" w:rsidRPr="003B10B3" w:rsidRDefault="00B40E17" w:rsidP="00CE027C">
      <w:pPr>
        <w:pStyle w:val="BodyTextIndent"/>
        <w:tabs>
          <w:tab w:val="left" w:pos="3828"/>
        </w:tabs>
        <w:spacing w:line="230" w:lineRule="auto"/>
        <w:ind w:right="-40" w:hanging="567"/>
        <w:rPr>
          <w:rFonts w:ascii="Arial" w:hAnsi="Arial" w:cs="Arial"/>
          <w:b/>
          <w:iCs/>
          <w:sz w:val="20"/>
          <w:szCs w:val="20"/>
        </w:rPr>
      </w:pPr>
      <w:r w:rsidRPr="003B10B3">
        <w:rPr>
          <w:rFonts w:ascii="Arial" w:hAnsi="Arial" w:cs="Arial"/>
          <w:b/>
          <w:iCs/>
          <w:sz w:val="20"/>
          <w:szCs w:val="20"/>
        </w:rPr>
        <w:t>XXIII.</w:t>
      </w:r>
      <w:r w:rsidRPr="003B10B3">
        <w:rPr>
          <w:rFonts w:ascii="Arial" w:hAnsi="Arial" w:cs="Arial"/>
          <w:b/>
          <w:iCs/>
          <w:sz w:val="20"/>
          <w:szCs w:val="20"/>
        </w:rPr>
        <w:tab/>
        <w:t>Raporlamanın bölümlemeye göre yapılmasına ilişkin açıklamalar:</w:t>
      </w:r>
    </w:p>
    <w:p w14:paraId="5AA7E7DF" w14:textId="77777777" w:rsidR="00B40E17" w:rsidRPr="000522FA" w:rsidRDefault="00B40E17" w:rsidP="00CE027C">
      <w:pPr>
        <w:pStyle w:val="BodyTextIndent"/>
        <w:tabs>
          <w:tab w:val="left" w:pos="3828"/>
        </w:tabs>
        <w:spacing w:line="230" w:lineRule="auto"/>
        <w:ind w:right="-40" w:firstLine="0"/>
        <w:rPr>
          <w:rFonts w:ascii="Arial" w:hAnsi="Arial" w:cs="Arial"/>
          <w:sz w:val="18"/>
          <w:szCs w:val="20"/>
        </w:rPr>
      </w:pPr>
    </w:p>
    <w:p w14:paraId="5B2F386D" w14:textId="77777777" w:rsidR="00730C37" w:rsidRPr="00295D9C" w:rsidRDefault="00730C37" w:rsidP="00CE027C">
      <w:pPr>
        <w:pStyle w:val="BodyTextIndent"/>
        <w:tabs>
          <w:tab w:val="left" w:pos="3828"/>
        </w:tabs>
        <w:spacing w:line="230" w:lineRule="auto"/>
        <w:ind w:right="13" w:firstLine="0"/>
        <w:rPr>
          <w:rFonts w:ascii="Arial" w:hAnsi="Arial" w:cs="Arial"/>
          <w:sz w:val="20"/>
          <w:szCs w:val="20"/>
        </w:rPr>
      </w:pPr>
      <w:r w:rsidRPr="00295D9C">
        <w:rPr>
          <w:rFonts w:ascii="Arial" w:hAnsi="Arial" w:cs="Arial"/>
          <w:sz w:val="20"/>
          <w:szCs w:val="20"/>
        </w:rPr>
        <w:t xml:space="preserve">Faaliyet alanı Grup’un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57EBF36A" w14:textId="77777777" w:rsidR="00B40E17" w:rsidRPr="000522FA" w:rsidRDefault="00B40E17" w:rsidP="00CE027C">
      <w:pPr>
        <w:pStyle w:val="BodyTextIndent"/>
        <w:tabs>
          <w:tab w:val="left" w:pos="3828"/>
        </w:tabs>
        <w:spacing w:line="230" w:lineRule="auto"/>
        <w:ind w:right="-40" w:firstLine="0"/>
        <w:rPr>
          <w:rFonts w:ascii="Arial" w:hAnsi="Arial" w:cs="Arial"/>
          <w:sz w:val="18"/>
          <w:szCs w:val="20"/>
        </w:rPr>
      </w:pPr>
    </w:p>
    <w:p w14:paraId="2DD38C93" w14:textId="6412251E" w:rsidR="00730C37" w:rsidRPr="00295D9C" w:rsidRDefault="00730C37" w:rsidP="00CE027C">
      <w:pPr>
        <w:tabs>
          <w:tab w:val="left" w:pos="3828"/>
        </w:tabs>
        <w:spacing w:line="230" w:lineRule="auto"/>
        <w:ind w:right="-40"/>
        <w:rPr>
          <w:rFonts w:ascii="Arial" w:hAnsi="Arial" w:cs="Arial"/>
          <w:sz w:val="20"/>
          <w:szCs w:val="20"/>
        </w:rPr>
      </w:pPr>
      <w:r w:rsidRPr="00295D9C">
        <w:rPr>
          <w:rFonts w:ascii="Arial" w:hAnsi="Arial" w:cs="Arial"/>
          <w:sz w:val="20"/>
          <w:szCs w:val="20"/>
        </w:rPr>
        <w:t xml:space="preserve">Faaliyet bölümlerine göre raporlama, Dördüncü Bölüm </w:t>
      </w:r>
      <w:r w:rsidR="008B28AC">
        <w:rPr>
          <w:rFonts w:ascii="Arial" w:hAnsi="Arial" w:cs="Arial"/>
          <w:sz w:val="20"/>
          <w:szCs w:val="20"/>
        </w:rPr>
        <w:t>X</w:t>
      </w:r>
      <w:r w:rsidRPr="00295D9C">
        <w:rPr>
          <w:rFonts w:ascii="Arial" w:hAnsi="Arial" w:cs="Arial"/>
          <w:sz w:val="20"/>
          <w:szCs w:val="20"/>
        </w:rPr>
        <w:t xml:space="preserve"> no’lu dipnotta sunulmuştur.</w:t>
      </w:r>
    </w:p>
    <w:p w14:paraId="2CC4E0E9" w14:textId="292E417E" w:rsidR="0079501E" w:rsidRDefault="0079501E" w:rsidP="00CE027C">
      <w:pPr>
        <w:pStyle w:val="BodyTextIndent"/>
        <w:tabs>
          <w:tab w:val="left" w:pos="3828"/>
        </w:tabs>
        <w:spacing w:line="230" w:lineRule="auto"/>
        <w:ind w:right="386" w:firstLine="0"/>
        <w:rPr>
          <w:rFonts w:ascii="Arial" w:hAnsi="Arial" w:cs="Arial"/>
          <w:b/>
          <w:sz w:val="20"/>
          <w:szCs w:val="20"/>
        </w:rPr>
      </w:pPr>
    </w:p>
    <w:p w14:paraId="0644DC93" w14:textId="77777777" w:rsidR="00FD63F8" w:rsidRDefault="00FD63F8" w:rsidP="00CE027C">
      <w:pPr>
        <w:pStyle w:val="BodyTextIndent"/>
        <w:spacing w:line="230" w:lineRule="auto"/>
        <w:ind w:hanging="567"/>
        <w:rPr>
          <w:rFonts w:ascii="Arial" w:hAnsi="Arial" w:cs="Arial"/>
          <w:b/>
          <w:iCs/>
          <w:sz w:val="20"/>
          <w:szCs w:val="20"/>
        </w:rPr>
      </w:pPr>
      <w:r w:rsidRPr="00640653">
        <w:rPr>
          <w:rFonts w:ascii="Arial" w:hAnsi="Arial" w:cs="Arial"/>
          <w:b/>
          <w:iCs/>
          <w:sz w:val="20"/>
          <w:szCs w:val="20"/>
        </w:rPr>
        <w:t>XXI</w:t>
      </w:r>
      <w:r>
        <w:rPr>
          <w:rFonts w:ascii="Arial" w:hAnsi="Arial" w:cs="Arial"/>
          <w:b/>
          <w:iCs/>
          <w:sz w:val="20"/>
          <w:szCs w:val="20"/>
        </w:rPr>
        <w:t>V</w:t>
      </w:r>
      <w:r w:rsidRPr="00640653">
        <w:rPr>
          <w:rFonts w:ascii="Arial" w:hAnsi="Arial" w:cs="Arial"/>
          <w:b/>
          <w:iCs/>
          <w:sz w:val="20"/>
          <w:szCs w:val="20"/>
        </w:rPr>
        <w:t>.</w:t>
      </w:r>
      <w:r>
        <w:rPr>
          <w:rFonts w:ascii="Arial" w:hAnsi="Arial" w:cs="Arial"/>
          <w:b/>
          <w:iCs/>
          <w:sz w:val="20"/>
          <w:szCs w:val="20"/>
        </w:rPr>
        <w:tab/>
        <w:t>Diğer hususlara ilişkin açıklamalar:</w:t>
      </w:r>
    </w:p>
    <w:p w14:paraId="1ACEA2E9" w14:textId="77777777" w:rsidR="00FD63F8" w:rsidRPr="00CE027C" w:rsidRDefault="00FD63F8" w:rsidP="00CE027C">
      <w:pPr>
        <w:pStyle w:val="BodyTextIndent"/>
        <w:spacing w:line="230" w:lineRule="auto"/>
        <w:ind w:hanging="567"/>
        <w:rPr>
          <w:rFonts w:ascii="Arial" w:hAnsi="Arial" w:cs="Arial"/>
          <w:b/>
          <w:iCs/>
          <w:sz w:val="16"/>
          <w:szCs w:val="16"/>
        </w:rPr>
      </w:pPr>
    </w:p>
    <w:p w14:paraId="5A566D6A" w14:textId="4C49569E" w:rsidR="00590F1C" w:rsidRPr="00765EA6" w:rsidRDefault="00FD63F8" w:rsidP="00765EA6">
      <w:pPr>
        <w:spacing w:line="230" w:lineRule="auto"/>
        <w:rPr>
          <w:rFonts w:ascii="Arial" w:hAnsi="Arial" w:cs="Arial"/>
          <w:b/>
          <w:sz w:val="20"/>
          <w:szCs w:val="20"/>
          <w:lang w:eastAsia="en-US"/>
        </w:rPr>
      </w:pPr>
      <w:r>
        <w:rPr>
          <w:rFonts w:ascii="Arial" w:hAnsi="Arial" w:cs="Arial"/>
          <w:sz w:val="20"/>
          <w:szCs w:val="20"/>
        </w:rPr>
        <w:t>Bulunmamaktadır</w:t>
      </w:r>
      <w:r w:rsidRPr="00640653">
        <w:rPr>
          <w:rFonts w:ascii="Arial" w:hAnsi="Arial" w:cs="Arial"/>
          <w:sz w:val="20"/>
          <w:szCs w:val="20"/>
        </w:rPr>
        <w:t>.</w:t>
      </w:r>
      <w:r w:rsidR="00BF4BDF" w:rsidRPr="003B10B3">
        <w:rPr>
          <w:rFonts w:ascii="Arial" w:hAnsi="Arial" w:cs="Arial"/>
          <w:b/>
          <w:sz w:val="20"/>
          <w:szCs w:val="20"/>
        </w:rPr>
        <w:br w:type="page"/>
      </w:r>
    </w:p>
    <w:p w14:paraId="513C0B70" w14:textId="48B4C781"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Dördüncü bölüm</w:t>
      </w:r>
    </w:p>
    <w:p w14:paraId="078F9A1D" w14:textId="77777777" w:rsidR="00BB6265" w:rsidRPr="003B10B3" w:rsidRDefault="00BB6265" w:rsidP="004F6BE8">
      <w:pPr>
        <w:pStyle w:val="BodyTextIndent"/>
        <w:tabs>
          <w:tab w:val="left" w:pos="3828"/>
        </w:tabs>
        <w:ind w:right="386" w:firstLine="0"/>
        <w:rPr>
          <w:rFonts w:ascii="Arial" w:hAnsi="Arial" w:cs="Arial"/>
          <w:b/>
          <w:sz w:val="20"/>
          <w:szCs w:val="20"/>
        </w:rPr>
      </w:pPr>
    </w:p>
    <w:p w14:paraId="2B17F685" w14:textId="77777777"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t>Mali bünyeye ve risk yönetimine ilişkin bilgiler</w:t>
      </w:r>
    </w:p>
    <w:p w14:paraId="515917B2" w14:textId="77777777" w:rsidR="008B0622" w:rsidRPr="003B10B3" w:rsidRDefault="008B0622" w:rsidP="004F6BE8">
      <w:pPr>
        <w:pStyle w:val="BodyTextIndent"/>
        <w:tabs>
          <w:tab w:val="left" w:pos="3828"/>
        </w:tabs>
        <w:ind w:right="386" w:firstLine="0"/>
        <w:rPr>
          <w:rFonts w:ascii="Arial" w:hAnsi="Arial" w:cs="Arial"/>
          <w:b/>
          <w:sz w:val="20"/>
          <w:szCs w:val="20"/>
        </w:rPr>
      </w:pPr>
    </w:p>
    <w:p w14:paraId="61EED729" w14:textId="77777777" w:rsidR="008B0622" w:rsidRPr="003B10B3" w:rsidRDefault="001F1628" w:rsidP="009E3824">
      <w:pPr>
        <w:pStyle w:val="BodyTextIndent"/>
        <w:numPr>
          <w:ilvl w:val="0"/>
          <w:numId w:val="17"/>
        </w:numPr>
        <w:tabs>
          <w:tab w:val="left" w:pos="3828"/>
        </w:tabs>
        <w:ind w:left="0" w:right="386" w:hanging="567"/>
        <w:rPr>
          <w:rFonts w:ascii="Arial" w:hAnsi="Arial" w:cs="Arial"/>
          <w:b/>
          <w:sz w:val="20"/>
          <w:szCs w:val="20"/>
        </w:rPr>
      </w:pPr>
      <w:r w:rsidRPr="003B10B3">
        <w:rPr>
          <w:rFonts w:ascii="Arial" w:hAnsi="Arial" w:cs="Arial"/>
          <w:b/>
          <w:sz w:val="20"/>
          <w:szCs w:val="20"/>
        </w:rPr>
        <w:t>Konsolide ö</w:t>
      </w:r>
      <w:r w:rsidR="008B0622" w:rsidRPr="003B10B3">
        <w:rPr>
          <w:rFonts w:ascii="Arial" w:hAnsi="Arial" w:cs="Arial"/>
          <w:b/>
          <w:sz w:val="20"/>
          <w:szCs w:val="20"/>
        </w:rPr>
        <w:t>zkaynak</w:t>
      </w:r>
      <w:r w:rsidR="00922879" w:rsidRPr="003B10B3">
        <w:rPr>
          <w:rFonts w:ascii="Arial" w:hAnsi="Arial" w:cs="Arial"/>
          <w:b/>
          <w:sz w:val="20"/>
          <w:szCs w:val="20"/>
        </w:rPr>
        <w:t xml:space="preserve"> </w:t>
      </w:r>
      <w:r w:rsidR="00E31BE4" w:rsidRPr="003B10B3">
        <w:rPr>
          <w:rFonts w:ascii="Arial" w:hAnsi="Arial" w:cs="Arial"/>
          <w:b/>
          <w:sz w:val="20"/>
          <w:szCs w:val="20"/>
        </w:rPr>
        <w:t>kalemlerine ilişkin</w:t>
      </w:r>
      <w:r w:rsidR="008B0622" w:rsidRPr="003B10B3">
        <w:rPr>
          <w:rFonts w:ascii="Arial" w:hAnsi="Arial" w:cs="Arial"/>
          <w:b/>
          <w:sz w:val="20"/>
          <w:szCs w:val="20"/>
        </w:rPr>
        <w:t xml:space="preserve"> açıklamalar:</w:t>
      </w:r>
    </w:p>
    <w:p w14:paraId="22C13562" w14:textId="77777777" w:rsidR="008B0622" w:rsidRPr="003B10B3" w:rsidRDefault="008B0622" w:rsidP="004F6BE8">
      <w:pPr>
        <w:pStyle w:val="BodyTextIndent"/>
        <w:tabs>
          <w:tab w:val="left" w:pos="3828"/>
        </w:tabs>
        <w:ind w:right="386" w:firstLine="0"/>
        <w:rPr>
          <w:rFonts w:ascii="Arial" w:hAnsi="Arial" w:cs="Arial"/>
          <w:sz w:val="20"/>
          <w:szCs w:val="20"/>
          <w:lang w:eastAsia="tr-TR"/>
        </w:rPr>
      </w:pPr>
    </w:p>
    <w:p w14:paraId="203E24EC" w14:textId="77777777" w:rsidR="005D43D9" w:rsidRPr="00295D9C" w:rsidRDefault="005D43D9" w:rsidP="005D43D9">
      <w:pPr>
        <w:pStyle w:val="BodyTextIndent"/>
        <w:tabs>
          <w:tab w:val="left" w:pos="3828"/>
        </w:tabs>
        <w:ind w:right="-1" w:firstLine="0"/>
        <w:rPr>
          <w:rFonts w:ascii="Arial" w:hAnsi="Arial" w:cs="Arial"/>
          <w:sz w:val="20"/>
          <w:szCs w:val="20"/>
          <w:lang w:eastAsia="tr-TR"/>
        </w:rPr>
      </w:pPr>
      <w:r w:rsidRPr="00295D9C">
        <w:rPr>
          <w:rFonts w:ascii="Arial" w:hAnsi="Arial" w:cs="Arial"/>
          <w:sz w:val="20"/>
          <w:szCs w:val="20"/>
          <w:lang w:eastAsia="tr-TR"/>
        </w:rPr>
        <w:t>Özkaynak tutarı ve sermaye yeterliliği standart oranı “Bankaların Özkaynaklarına İlişkin Yönetmelik” ile “Bankaların Sermaye Yeterliliğinin Ölçülmesine ve Değerlendirilmesine İlişkin Yönetmelik” çerçevesinde hesaplanmıştır.</w:t>
      </w:r>
    </w:p>
    <w:p w14:paraId="02342F24" w14:textId="77777777" w:rsidR="008B0622" w:rsidRPr="003B10B3" w:rsidRDefault="008B0622" w:rsidP="007F16FB">
      <w:pPr>
        <w:pStyle w:val="BodyTextIndent"/>
        <w:tabs>
          <w:tab w:val="left" w:pos="3828"/>
        </w:tabs>
        <w:ind w:right="-40" w:firstLine="0"/>
        <w:rPr>
          <w:rFonts w:ascii="Arial" w:hAnsi="Arial" w:cs="Arial"/>
          <w:sz w:val="20"/>
          <w:szCs w:val="20"/>
          <w:lang w:eastAsia="tr-TR"/>
        </w:rPr>
      </w:pPr>
    </w:p>
    <w:p w14:paraId="15EED0A2" w14:textId="4A5919FA" w:rsidR="00765EA6" w:rsidRDefault="002538B9" w:rsidP="00765EA6">
      <w:pPr>
        <w:pStyle w:val="BodyTextIndent"/>
        <w:ind w:firstLine="0"/>
        <w:rPr>
          <w:rFonts w:ascii="Arial" w:hAnsi="Arial" w:cs="Arial"/>
          <w:sz w:val="20"/>
          <w:szCs w:val="20"/>
          <w:lang w:eastAsia="tr-TR"/>
        </w:rPr>
      </w:pPr>
      <w:r w:rsidRPr="002538B9">
        <w:rPr>
          <w:rFonts w:ascii="Arial" w:hAnsi="Arial" w:cs="Arial"/>
          <w:sz w:val="20"/>
          <w:szCs w:val="20"/>
          <w:lang w:eastAsia="tr-TR"/>
        </w:rPr>
        <w:t>Grubun 31 Aralık 2023 tarihi itibarıyla hesaplanan cari dönem özkaynak tutarı 32.274.413 TL (31 Aralık 2022: 20.894.888 TL), sermaye yeterliliği standart oranı % 18,35’tir (31 Aralık 2022: %17,18).</w:t>
      </w:r>
    </w:p>
    <w:p w14:paraId="5B739912" w14:textId="77777777" w:rsidR="001B4689" w:rsidRPr="003B10B3" w:rsidRDefault="001B4689" w:rsidP="00BB1BE9">
      <w:pPr>
        <w:pStyle w:val="BodyTextIndent"/>
        <w:ind w:firstLine="0"/>
        <w:rPr>
          <w:rFonts w:ascii="Arial" w:hAnsi="Arial" w:cs="Arial"/>
          <w:sz w:val="20"/>
          <w:szCs w:val="20"/>
          <w:lang w:eastAsia="tr-TR"/>
        </w:rPr>
      </w:pPr>
    </w:p>
    <w:p w14:paraId="6E355F87" w14:textId="617C1E94" w:rsidR="00B04EBC" w:rsidRPr="003B10B3" w:rsidRDefault="004C1900" w:rsidP="00306089">
      <w:pPr>
        <w:pStyle w:val="BodyTextIndent"/>
        <w:ind w:left="426" w:right="386" w:hanging="426"/>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r>
      <w:r w:rsidR="001F1628" w:rsidRPr="003B10B3">
        <w:rPr>
          <w:rFonts w:ascii="Arial" w:hAnsi="Arial" w:cs="Arial"/>
          <w:b/>
          <w:sz w:val="20"/>
          <w:szCs w:val="20"/>
        </w:rPr>
        <w:t>Konsolide ö</w:t>
      </w:r>
      <w:r w:rsidR="00922879" w:rsidRPr="003B10B3">
        <w:rPr>
          <w:rFonts w:ascii="Arial" w:hAnsi="Arial" w:cs="Arial"/>
          <w:b/>
          <w:sz w:val="20"/>
          <w:szCs w:val="20"/>
        </w:rPr>
        <w:t>zkaynak kalemlerine ilişkin bilgiler</w:t>
      </w:r>
    </w:p>
    <w:p w14:paraId="109EBD0D" w14:textId="77777777" w:rsidR="008B0622" w:rsidRPr="003B10B3" w:rsidRDefault="008B0622" w:rsidP="004F6BE8">
      <w:pPr>
        <w:pStyle w:val="BodyTextIndent"/>
        <w:tabs>
          <w:tab w:val="left" w:pos="3828"/>
        </w:tabs>
        <w:ind w:firstLine="0"/>
        <w:rPr>
          <w:rFonts w:ascii="Arial" w:hAnsi="Arial" w:cs="Arial"/>
          <w:b/>
          <w:sz w:val="20"/>
          <w:szCs w:val="20"/>
        </w:rPr>
      </w:pPr>
    </w:p>
    <w:tbl>
      <w:tblPr>
        <w:tblW w:w="9356" w:type="dxa"/>
        <w:shd w:val="clear" w:color="auto" w:fill="FFFFFF"/>
        <w:tblCellMar>
          <w:left w:w="0" w:type="dxa"/>
          <w:right w:w="0" w:type="dxa"/>
        </w:tblCellMar>
        <w:tblLook w:val="04A0" w:firstRow="1" w:lastRow="0" w:firstColumn="1" w:lastColumn="0" w:noHBand="0" w:noVBand="1"/>
      </w:tblPr>
      <w:tblGrid>
        <w:gridCol w:w="6735"/>
        <w:gridCol w:w="1407"/>
        <w:gridCol w:w="1214"/>
      </w:tblGrid>
      <w:tr w:rsidR="00961D0B" w:rsidRPr="003B10B3" w14:paraId="7917D36D" w14:textId="5799F152" w:rsidTr="001E1F8A">
        <w:trPr>
          <w:trHeight w:val="113"/>
        </w:trPr>
        <w:tc>
          <w:tcPr>
            <w:tcW w:w="6735" w:type="dxa"/>
            <w:tcBorders>
              <w:top w:val="single" w:sz="4" w:space="0" w:color="auto"/>
              <w:bottom w:val="single" w:sz="4" w:space="0" w:color="auto"/>
            </w:tcBorders>
            <w:shd w:val="clear" w:color="auto" w:fill="FFFFFF"/>
            <w:vAlign w:val="center"/>
            <w:hideMark/>
          </w:tcPr>
          <w:p w14:paraId="34C74AB4" w14:textId="77777777" w:rsidR="00961D0B" w:rsidRPr="003B10B3" w:rsidRDefault="00961D0B" w:rsidP="004F6BE8">
            <w:pPr>
              <w:tabs>
                <w:tab w:val="left" w:pos="3828"/>
              </w:tabs>
              <w:rPr>
                <w:rFonts w:ascii="Arial" w:hAnsi="Arial" w:cs="Arial"/>
                <w:b/>
                <w:sz w:val="14"/>
                <w:szCs w:val="14"/>
              </w:rPr>
            </w:pP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5C89B0F5" w14:textId="77777777" w:rsidR="00961D0B" w:rsidRPr="003B10B3" w:rsidRDefault="00961D0B" w:rsidP="004F6BE8">
            <w:pPr>
              <w:tabs>
                <w:tab w:val="left" w:pos="3828"/>
              </w:tabs>
              <w:ind w:right="58"/>
              <w:jc w:val="right"/>
              <w:rPr>
                <w:rFonts w:ascii="Arial" w:hAnsi="Arial" w:cs="Arial"/>
                <w:b/>
                <w:sz w:val="14"/>
                <w:szCs w:val="14"/>
              </w:rPr>
            </w:pPr>
            <w:r w:rsidRPr="003B10B3">
              <w:rPr>
                <w:rFonts w:ascii="Arial" w:hAnsi="Arial" w:cs="Arial"/>
                <w:b/>
                <w:sz w:val="14"/>
                <w:szCs w:val="14"/>
              </w:rPr>
              <w:t>Cari Dönem</w:t>
            </w:r>
          </w:p>
          <w:p w14:paraId="2956917B" w14:textId="3D37AED2" w:rsidR="00961D0B" w:rsidRPr="003B10B3" w:rsidRDefault="00B13065" w:rsidP="003657C6">
            <w:pPr>
              <w:tabs>
                <w:tab w:val="left" w:pos="3828"/>
              </w:tabs>
              <w:ind w:right="58"/>
              <w:jc w:val="right"/>
              <w:rPr>
                <w:rFonts w:ascii="Arial" w:hAnsi="Arial" w:cs="Arial"/>
                <w:b/>
                <w:sz w:val="14"/>
                <w:szCs w:val="14"/>
              </w:rPr>
            </w:pPr>
            <w:r>
              <w:rPr>
                <w:rFonts w:ascii="Arial" w:hAnsi="Arial" w:cs="Arial"/>
                <w:b/>
                <w:sz w:val="14"/>
                <w:szCs w:val="14"/>
              </w:rPr>
              <w:t>3</w:t>
            </w:r>
            <w:r w:rsidR="003657C6">
              <w:rPr>
                <w:rFonts w:ascii="Arial" w:hAnsi="Arial" w:cs="Arial"/>
                <w:b/>
                <w:sz w:val="14"/>
                <w:szCs w:val="14"/>
              </w:rPr>
              <w:t>1</w:t>
            </w:r>
            <w:r>
              <w:rPr>
                <w:rFonts w:ascii="Arial" w:hAnsi="Arial" w:cs="Arial"/>
                <w:b/>
                <w:sz w:val="14"/>
                <w:szCs w:val="14"/>
              </w:rPr>
              <w:t xml:space="preserve"> </w:t>
            </w:r>
            <w:r w:rsidR="003657C6">
              <w:rPr>
                <w:rFonts w:ascii="Arial" w:hAnsi="Arial" w:cs="Arial"/>
                <w:b/>
                <w:sz w:val="14"/>
                <w:szCs w:val="14"/>
              </w:rPr>
              <w:t>Aralık</w:t>
            </w:r>
            <w:r w:rsidR="001E7E4A">
              <w:rPr>
                <w:rFonts w:ascii="Arial" w:hAnsi="Arial" w:cs="Arial"/>
                <w:b/>
                <w:sz w:val="14"/>
                <w:szCs w:val="14"/>
              </w:rPr>
              <w:t xml:space="preserve"> </w:t>
            </w:r>
            <w:r w:rsidR="00306089">
              <w:rPr>
                <w:rFonts w:ascii="Arial" w:hAnsi="Arial" w:cs="Arial"/>
                <w:b/>
                <w:sz w:val="14"/>
                <w:szCs w:val="14"/>
              </w:rPr>
              <w:t>202</w:t>
            </w:r>
            <w:r w:rsidR="00DA0D1C">
              <w:rPr>
                <w:rFonts w:ascii="Arial" w:hAnsi="Arial" w:cs="Arial"/>
                <w:b/>
                <w:sz w:val="14"/>
                <w:szCs w:val="14"/>
              </w:rPr>
              <w:t>3</w:t>
            </w:r>
          </w:p>
        </w:tc>
        <w:tc>
          <w:tcPr>
            <w:tcW w:w="1214" w:type="dxa"/>
            <w:tcBorders>
              <w:top w:val="single" w:sz="4" w:space="0" w:color="auto"/>
              <w:bottom w:val="single" w:sz="4" w:space="0" w:color="auto"/>
            </w:tcBorders>
            <w:shd w:val="clear" w:color="auto" w:fill="FFFFFF"/>
          </w:tcPr>
          <w:p w14:paraId="407CB794" w14:textId="77777777" w:rsidR="00961D0B" w:rsidRPr="003B10B3" w:rsidRDefault="00961D0B" w:rsidP="00961D0B">
            <w:pPr>
              <w:tabs>
                <w:tab w:val="left" w:pos="3828"/>
              </w:tabs>
              <w:ind w:right="58"/>
              <w:jc w:val="right"/>
              <w:rPr>
                <w:rFonts w:ascii="Arial" w:hAnsi="Arial" w:cs="Arial"/>
                <w:b/>
                <w:sz w:val="14"/>
                <w:szCs w:val="14"/>
              </w:rPr>
            </w:pPr>
            <w:r w:rsidRPr="003B10B3">
              <w:rPr>
                <w:rFonts w:ascii="Arial" w:hAnsi="Arial" w:cs="Arial"/>
                <w:b/>
                <w:sz w:val="14"/>
                <w:szCs w:val="14"/>
              </w:rPr>
              <w:t>Önceki Dönem</w:t>
            </w:r>
          </w:p>
          <w:p w14:paraId="47CBB280" w14:textId="3A8084EF" w:rsidR="00961D0B" w:rsidRPr="003B10B3" w:rsidRDefault="00DA0D1C" w:rsidP="00E559E7">
            <w:pPr>
              <w:tabs>
                <w:tab w:val="left" w:pos="3828"/>
              </w:tabs>
              <w:ind w:right="58"/>
              <w:jc w:val="right"/>
              <w:rPr>
                <w:rFonts w:ascii="Arial" w:hAnsi="Arial" w:cs="Arial"/>
                <w:b/>
                <w:sz w:val="14"/>
                <w:szCs w:val="14"/>
              </w:rPr>
            </w:pPr>
            <w:r>
              <w:rPr>
                <w:rFonts w:ascii="Arial" w:hAnsi="Arial" w:cs="Arial"/>
                <w:b/>
                <w:sz w:val="14"/>
                <w:szCs w:val="14"/>
              </w:rPr>
              <w:t>31 Aralık</w:t>
            </w:r>
            <w:r w:rsidR="00961D0B" w:rsidRPr="003B10B3">
              <w:rPr>
                <w:rFonts w:ascii="Arial" w:hAnsi="Arial" w:cs="Arial"/>
                <w:b/>
                <w:sz w:val="14"/>
                <w:szCs w:val="14"/>
              </w:rPr>
              <w:t xml:space="preserve"> 20</w:t>
            </w:r>
            <w:r w:rsidR="005D43D9">
              <w:rPr>
                <w:rFonts w:ascii="Arial" w:hAnsi="Arial" w:cs="Arial"/>
                <w:b/>
                <w:sz w:val="14"/>
                <w:szCs w:val="14"/>
              </w:rPr>
              <w:t>2</w:t>
            </w:r>
            <w:r>
              <w:rPr>
                <w:rFonts w:ascii="Arial" w:hAnsi="Arial" w:cs="Arial"/>
                <w:b/>
                <w:sz w:val="14"/>
                <w:szCs w:val="14"/>
              </w:rPr>
              <w:t>2</w:t>
            </w:r>
          </w:p>
        </w:tc>
      </w:tr>
      <w:tr w:rsidR="00961D0B" w:rsidRPr="003B10B3" w14:paraId="34480AD5" w14:textId="6C8BBEED" w:rsidTr="00B04279">
        <w:trPr>
          <w:trHeight w:val="113"/>
        </w:trPr>
        <w:tc>
          <w:tcPr>
            <w:tcW w:w="6735" w:type="dxa"/>
            <w:tcBorders>
              <w:top w:val="single" w:sz="4" w:space="0" w:color="auto"/>
            </w:tcBorders>
            <w:shd w:val="clear" w:color="auto" w:fill="FFFFFF"/>
            <w:vAlign w:val="center"/>
            <w:hideMark/>
          </w:tcPr>
          <w:p w14:paraId="22170232" w14:textId="77777777" w:rsidR="00961D0B" w:rsidRPr="003B10B3" w:rsidRDefault="00961D0B" w:rsidP="004F6BE8">
            <w:pPr>
              <w:tabs>
                <w:tab w:val="left" w:pos="3828"/>
              </w:tabs>
              <w:rPr>
                <w:rFonts w:ascii="Arial" w:hAnsi="Arial" w:cs="Arial"/>
                <w:sz w:val="14"/>
                <w:szCs w:val="14"/>
              </w:rPr>
            </w:pPr>
            <w:r w:rsidRPr="003B10B3">
              <w:rPr>
                <w:rFonts w:ascii="Arial" w:hAnsi="Arial" w:cs="Arial"/>
                <w:b/>
                <w:bCs/>
                <w:sz w:val="14"/>
                <w:szCs w:val="14"/>
              </w:rPr>
              <w:t>ÇEKİRDEK SERMAYE</w:t>
            </w:r>
          </w:p>
        </w:tc>
        <w:tc>
          <w:tcPr>
            <w:tcW w:w="1407" w:type="dxa"/>
            <w:tcBorders>
              <w:top w:val="single" w:sz="4" w:space="0" w:color="auto"/>
            </w:tcBorders>
            <w:shd w:val="clear" w:color="auto" w:fill="FFFFFF"/>
            <w:noWrap/>
            <w:tcMar>
              <w:top w:w="15" w:type="dxa"/>
              <w:left w:w="15" w:type="dxa"/>
              <w:bottom w:w="0" w:type="dxa"/>
              <w:right w:w="15" w:type="dxa"/>
            </w:tcMar>
            <w:vAlign w:val="bottom"/>
            <w:hideMark/>
          </w:tcPr>
          <w:p w14:paraId="67BC0CE8" w14:textId="77777777" w:rsidR="00961D0B" w:rsidRPr="003B10B3" w:rsidRDefault="00961D0B" w:rsidP="004F6BE8">
            <w:pPr>
              <w:tabs>
                <w:tab w:val="left" w:pos="3828"/>
              </w:tabs>
              <w:ind w:right="58"/>
              <w:jc w:val="right"/>
              <w:rPr>
                <w:rFonts w:ascii="Arial" w:hAnsi="Arial" w:cs="Arial"/>
                <w:sz w:val="14"/>
                <w:szCs w:val="14"/>
              </w:rPr>
            </w:pPr>
          </w:p>
        </w:tc>
        <w:tc>
          <w:tcPr>
            <w:tcW w:w="1214" w:type="dxa"/>
            <w:tcBorders>
              <w:top w:val="single" w:sz="4" w:space="0" w:color="auto"/>
            </w:tcBorders>
            <w:shd w:val="clear" w:color="auto" w:fill="FFFFFF"/>
          </w:tcPr>
          <w:p w14:paraId="48286F8D" w14:textId="77777777" w:rsidR="00961D0B" w:rsidRPr="003B10B3" w:rsidRDefault="00961D0B" w:rsidP="004F6BE8">
            <w:pPr>
              <w:tabs>
                <w:tab w:val="left" w:pos="3828"/>
              </w:tabs>
              <w:ind w:right="58"/>
              <w:jc w:val="right"/>
              <w:rPr>
                <w:rFonts w:ascii="Arial" w:hAnsi="Arial" w:cs="Arial"/>
                <w:sz w:val="14"/>
                <w:szCs w:val="14"/>
              </w:rPr>
            </w:pPr>
          </w:p>
        </w:tc>
      </w:tr>
      <w:tr w:rsidR="00FA7AB5" w:rsidRPr="003B10B3" w14:paraId="1204336D" w14:textId="524C4BF7" w:rsidTr="00FA7AB5">
        <w:trPr>
          <w:trHeight w:val="113"/>
        </w:trPr>
        <w:tc>
          <w:tcPr>
            <w:tcW w:w="6735" w:type="dxa"/>
            <w:shd w:val="clear" w:color="auto" w:fill="FFFFFF"/>
            <w:vAlign w:val="center"/>
            <w:hideMark/>
          </w:tcPr>
          <w:p w14:paraId="4AD44C18" w14:textId="77777777" w:rsidR="00FA7AB5" w:rsidRPr="003B10B3" w:rsidRDefault="00FA7AB5" w:rsidP="00FA7AB5">
            <w:pPr>
              <w:tabs>
                <w:tab w:val="left" w:pos="3828"/>
              </w:tabs>
              <w:jc w:val="both"/>
              <w:rPr>
                <w:rFonts w:ascii="Arial" w:hAnsi="Arial" w:cs="Arial"/>
                <w:sz w:val="14"/>
                <w:szCs w:val="14"/>
              </w:rPr>
            </w:pPr>
            <w:r w:rsidRPr="003B10B3">
              <w:rPr>
                <w:rFonts w:ascii="Arial" w:hAnsi="Arial" w:cs="Arial"/>
                <w:sz w:val="14"/>
                <w:szCs w:val="14"/>
              </w:rPr>
              <w:t>Bankanın tasfiyesi halinde alacak hakkı açısından diğer tüm alacaklardan sonra gelen ödenmiş sermaye</w:t>
            </w:r>
          </w:p>
        </w:tc>
        <w:tc>
          <w:tcPr>
            <w:tcW w:w="1407" w:type="dxa"/>
            <w:shd w:val="clear" w:color="auto" w:fill="FFFFFF"/>
            <w:noWrap/>
            <w:tcMar>
              <w:top w:w="15" w:type="dxa"/>
              <w:left w:w="15" w:type="dxa"/>
              <w:bottom w:w="0" w:type="dxa"/>
              <w:right w:w="15" w:type="dxa"/>
            </w:tcMar>
            <w:vAlign w:val="center"/>
          </w:tcPr>
          <w:p w14:paraId="4D780FD5" w14:textId="37FADD67" w:rsidR="00FA7AB5" w:rsidRPr="00300914" w:rsidRDefault="00FA7AB5" w:rsidP="00FA7AB5">
            <w:pPr>
              <w:tabs>
                <w:tab w:val="left" w:pos="3828"/>
              </w:tabs>
              <w:ind w:right="58"/>
              <w:jc w:val="right"/>
              <w:rPr>
                <w:rFonts w:ascii="Arial" w:hAnsi="Arial" w:cs="Arial"/>
                <w:sz w:val="14"/>
                <w:szCs w:val="16"/>
              </w:rPr>
            </w:pPr>
            <w:r w:rsidRPr="00FA7AB5">
              <w:rPr>
                <w:rFonts w:ascii="Arial" w:hAnsi="Arial" w:cs="Arial"/>
                <w:sz w:val="14"/>
                <w:szCs w:val="16"/>
              </w:rPr>
              <w:t>14.635.000</w:t>
            </w:r>
          </w:p>
        </w:tc>
        <w:tc>
          <w:tcPr>
            <w:tcW w:w="1214" w:type="dxa"/>
            <w:shd w:val="clear" w:color="auto" w:fill="FFFFFF"/>
            <w:vAlign w:val="center"/>
          </w:tcPr>
          <w:p w14:paraId="540B111B" w14:textId="79E84011" w:rsidR="00FA7AB5" w:rsidRPr="00B04279" w:rsidRDefault="00FA7AB5" w:rsidP="00FA7AB5">
            <w:pPr>
              <w:tabs>
                <w:tab w:val="left" w:pos="3828"/>
              </w:tabs>
              <w:ind w:right="58"/>
              <w:jc w:val="right"/>
              <w:rPr>
                <w:rFonts w:ascii="Arial" w:hAnsi="Arial" w:cs="Arial"/>
                <w:sz w:val="14"/>
                <w:szCs w:val="14"/>
              </w:rPr>
            </w:pPr>
            <w:r w:rsidRPr="000312FE">
              <w:rPr>
                <w:rFonts w:ascii="Arial" w:hAnsi="Arial" w:cs="Arial"/>
                <w:sz w:val="14"/>
                <w:szCs w:val="16"/>
              </w:rPr>
              <w:t>9.635.000</w:t>
            </w:r>
          </w:p>
        </w:tc>
      </w:tr>
      <w:tr w:rsidR="00FA7AB5" w:rsidRPr="003B10B3" w14:paraId="1F4207B8" w14:textId="479C127F" w:rsidTr="00FA7AB5">
        <w:trPr>
          <w:trHeight w:val="113"/>
        </w:trPr>
        <w:tc>
          <w:tcPr>
            <w:tcW w:w="6735" w:type="dxa"/>
            <w:shd w:val="clear" w:color="auto" w:fill="FFFFFF"/>
            <w:vAlign w:val="center"/>
            <w:hideMark/>
          </w:tcPr>
          <w:p w14:paraId="4635964B" w14:textId="77777777" w:rsidR="00FA7AB5" w:rsidRPr="003B10B3" w:rsidRDefault="00FA7AB5" w:rsidP="00FA7AB5">
            <w:pPr>
              <w:tabs>
                <w:tab w:val="left" w:pos="3828"/>
              </w:tabs>
              <w:jc w:val="both"/>
              <w:rPr>
                <w:rFonts w:ascii="Arial" w:hAnsi="Arial" w:cs="Arial"/>
                <w:sz w:val="14"/>
                <w:szCs w:val="14"/>
              </w:rPr>
            </w:pPr>
            <w:r w:rsidRPr="003B10B3">
              <w:rPr>
                <w:rFonts w:ascii="Arial" w:hAnsi="Arial" w:cs="Arial"/>
                <w:sz w:val="14"/>
                <w:szCs w:val="14"/>
              </w:rPr>
              <w:t>Hisse senedi ihraç primleri</w:t>
            </w:r>
          </w:p>
        </w:tc>
        <w:tc>
          <w:tcPr>
            <w:tcW w:w="1407" w:type="dxa"/>
            <w:shd w:val="clear" w:color="auto" w:fill="FFFFFF"/>
            <w:noWrap/>
            <w:tcMar>
              <w:top w:w="15" w:type="dxa"/>
              <w:left w:w="15" w:type="dxa"/>
              <w:bottom w:w="0" w:type="dxa"/>
              <w:right w:w="15" w:type="dxa"/>
            </w:tcMar>
            <w:vAlign w:val="center"/>
          </w:tcPr>
          <w:p w14:paraId="10D38FD8" w14:textId="2FA20A33" w:rsidR="00FA7AB5" w:rsidRPr="00300914" w:rsidRDefault="00FA7AB5" w:rsidP="00FA7AB5">
            <w:pPr>
              <w:tabs>
                <w:tab w:val="left" w:pos="3828"/>
              </w:tabs>
              <w:ind w:right="58"/>
              <w:jc w:val="right"/>
              <w:rPr>
                <w:rFonts w:ascii="Arial" w:hAnsi="Arial" w:cs="Arial"/>
                <w:sz w:val="14"/>
                <w:szCs w:val="16"/>
              </w:rPr>
            </w:pPr>
            <w:r w:rsidRPr="00FA7AB5">
              <w:rPr>
                <w:rFonts w:ascii="Arial" w:hAnsi="Arial" w:cs="Arial"/>
                <w:sz w:val="14"/>
                <w:szCs w:val="16"/>
              </w:rPr>
              <w:t>-</w:t>
            </w:r>
          </w:p>
        </w:tc>
        <w:tc>
          <w:tcPr>
            <w:tcW w:w="1214" w:type="dxa"/>
            <w:shd w:val="clear" w:color="auto" w:fill="FFFFFF"/>
            <w:vAlign w:val="center"/>
          </w:tcPr>
          <w:p w14:paraId="497E7C3C" w14:textId="2AFB8FD1" w:rsidR="00FA7AB5" w:rsidRPr="00B04279" w:rsidRDefault="00FA7AB5" w:rsidP="00FA7AB5">
            <w:pPr>
              <w:tabs>
                <w:tab w:val="left" w:pos="3828"/>
              </w:tabs>
              <w:ind w:right="58"/>
              <w:jc w:val="right"/>
              <w:rPr>
                <w:rFonts w:ascii="Arial" w:hAnsi="Arial" w:cs="Arial"/>
                <w:sz w:val="14"/>
                <w:szCs w:val="14"/>
              </w:rPr>
            </w:pPr>
            <w:r w:rsidRPr="000312FE">
              <w:rPr>
                <w:rFonts w:ascii="Arial" w:hAnsi="Arial" w:cs="Arial"/>
                <w:sz w:val="14"/>
                <w:szCs w:val="16"/>
              </w:rPr>
              <w:t>-</w:t>
            </w:r>
          </w:p>
        </w:tc>
      </w:tr>
      <w:tr w:rsidR="00FA7AB5" w:rsidRPr="003B10B3" w14:paraId="6BD1FBD4" w14:textId="1470EB6E" w:rsidTr="00FA7AB5">
        <w:trPr>
          <w:trHeight w:val="113"/>
        </w:trPr>
        <w:tc>
          <w:tcPr>
            <w:tcW w:w="6735" w:type="dxa"/>
            <w:shd w:val="clear" w:color="auto" w:fill="FFFFFF"/>
            <w:vAlign w:val="center"/>
            <w:hideMark/>
          </w:tcPr>
          <w:p w14:paraId="432EE4CD" w14:textId="77777777" w:rsidR="00FA7AB5" w:rsidRPr="003B10B3" w:rsidRDefault="00FA7AB5" w:rsidP="00FA7AB5">
            <w:pPr>
              <w:tabs>
                <w:tab w:val="left" w:pos="3828"/>
              </w:tabs>
              <w:jc w:val="both"/>
              <w:rPr>
                <w:rFonts w:ascii="Arial" w:hAnsi="Arial" w:cs="Arial"/>
                <w:sz w:val="14"/>
                <w:szCs w:val="14"/>
              </w:rPr>
            </w:pPr>
            <w:r w:rsidRPr="003B10B3">
              <w:rPr>
                <w:rFonts w:ascii="Arial" w:hAnsi="Arial" w:cs="Arial"/>
                <w:sz w:val="14"/>
                <w:szCs w:val="14"/>
              </w:rPr>
              <w:t>Yedek akçeler</w:t>
            </w:r>
          </w:p>
        </w:tc>
        <w:tc>
          <w:tcPr>
            <w:tcW w:w="1407" w:type="dxa"/>
            <w:shd w:val="clear" w:color="auto" w:fill="FFFFFF"/>
            <w:noWrap/>
            <w:tcMar>
              <w:top w:w="15" w:type="dxa"/>
              <w:left w:w="15" w:type="dxa"/>
              <w:bottom w:w="0" w:type="dxa"/>
              <w:right w:w="15" w:type="dxa"/>
            </w:tcMar>
            <w:vAlign w:val="center"/>
          </w:tcPr>
          <w:p w14:paraId="790C66D5" w14:textId="7602942D" w:rsidR="00FA7AB5" w:rsidRPr="00300914" w:rsidRDefault="00FA7AB5" w:rsidP="00FA7AB5">
            <w:pPr>
              <w:tabs>
                <w:tab w:val="left" w:pos="3828"/>
              </w:tabs>
              <w:ind w:right="58"/>
              <w:jc w:val="right"/>
              <w:rPr>
                <w:rFonts w:ascii="Arial" w:hAnsi="Arial" w:cs="Arial"/>
                <w:sz w:val="14"/>
                <w:szCs w:val="16"/>
              </w:rPr>
            </w:pPr>
            <w:r w:rsidRPr="00FA7AB5">
              <w:rPr>
                <w:rFonts w:ascii="Arial" w:hAnsi="Arial" w:cs="Arial"/>
                <w:sz w:val="14"/>
                <w:szCs w:val="16"/>
              </w:rPr>
              <w:t>5.464.083</w:t>
            </w:r>
          </w:p>
        </w:tc>
        <w:tc>
          <w:tcPr>
            <w:tcW w:w="1214" w:type="dxa"/>
            <w:shd w:val="clear" w:color="auto" w:fill="FFFFFF"/>
            <w:vAlign w:val="center"/>
          </w:tcPr>
          <w:p w14:paraId="4B04A870" w14:textId="30804475" w:rsidR="00FA7AB5" w:rsidRPr="00B04279" w:rsidRDefault="00FA7AB5" w:rsidP="00FA7AB5">
            <w:pPr>
              <w:tabs>
                <w:tab w:val="left" w:pos="3828"/>
              </w:tabs>
              <w:ind w:right="58"/>
              <w:jc w:val="right"/>
              <w:rPr>
                <w:rFonts w:ascii="Arial" w:hAnsi="Arial" w:cs="Arial"/>
                <w:sz w:val="14"/>
                <w:szCs w:val="14"/>
              </w:rPr>
            </w:pPr>
            <w:r w:rsidRPr="00622FD0">
              <w:rPr>
                <w:rFonts w:ascii="Arial" w:hAnsi="Arial" w:cs="Arial"/>
                <w:sz w:val="14"/>
                <w:szCs w:val="16"/>
              </w:rPr>
              <w:t>2.09</w:t>
            </w:r>
            <w:r>
              <w:rPr>
                <w:rFonts w:ascii="Arial" w:hAnsi="Arial" w:cs="Arial"/>
                <w:sz w:val="14"/>
                <w:szCs w:val="16"/>
              </w:rPr>
              <w:t>8</w:t>
            </w:r>
            <w:r w:rsidRPr="00622FD0">
              <w:rPr>
                <w:rFonts w:ascii="Arial" w:hAnsi="Arial" w:cs="Arial"/>
                <w:sz w:val="14"/>
                <w:szCs w:val="16"/>
              </w:rPr>
              <w:t>.5</w:t>
            </w:r>
            <w:r>
              <w:rPr>
                <w:rFonts w:ascii="Arial" w:hAnsi="Arial" w:cs="Arial"/>
                <w:sz w:val="14"/>
                <w:szCs w:val="16"/>
              </w:rPr>
              <w:t>58</w:t>
            </w:r>
          </w:p>
        </w:tc>
      </w:tr>
      <w:tr w:rsidR="00FA7AB5" w:rsidRPr="003B10B3" w14:paraId="7F4D336D" w14:textId="0CBEA37D" w:rsidTr="00FA7AB5">
        <w:trPr>
          <w:trHeight w:val="113"/>
        </w:trPr>
        <w:tc>
          <w:tcPr>
            <w:tcW w:w="6735" w:type="dxa"/>
            <w:shd w:val="clear" w:color="auto" w:fill="FFFFFF"/>
            <w:vAlign w:val="center"/>
            <w:hideMark/>
          </w:tcPr>
          <w:p w14:paraId="71B6D6FE" w14:textId="77777777" w:rsidR="00FA7AB5" w:rsidRPr="003B10B3" w:rsidRDefault="00FA7AB5" w:rsidP="00FA7AB5">
            <w:pPr>
              <w:tabs>
                <w:tab w:val="left" w:pos="3828"/>
              </w:tabs>
              <w:jc w:val="both"/>
              <w:rPr>
                <w:rFonts w:ascii="Arial" w:hAnsi="Arial" w:cs="Arial"/>
                <w:sz w:val="14"/>
                <w:szCs w:val="14"/>
              </w:rPr>
            </w:pPr>
            <w:r w:rsidRPr="003B10B3">
              <w:rPr>
                <w:rFonts w:ascii="Arial" w:hAnsi="Arial" w:cs="Arial"/>
                <w:sz w:val="14"/>
                <w:szCs w:val="14"/>
              </w:rPr>
              <w:t>Türkiye Muhasebe Standartları (TMS) uyarınca özkaynaklara yansıtılan kazançlar</w:t>
            </w:r>
          </w:p>
        </w:tc>
        <w:tc>
          <w:tcPr>
            <w:tcW w:w="1407" w:type="dxa"/>
            <w:shd w:val="clear" w:color="auto" w:fill="FFFFFF"/>
            <w:noWrap/>
            <w:tcMar>
              <w:top w:w="15" w:type="dxa"/>
              <w:left w:w="15" w:type="dxa"/>
              <w:bottom w:w="0" w:type="dxa"/>
              <w:right w:w="15" w:type="dxa"/>
            </w:tcMar>
            <w:vAlign w:val="center"/>
          </w:tcPr>
          <w:p w14:paraId="0E62CC88" w14:textId="59DAB7D5" w:rsidR="00FA7AB5" w:rsidRPr="00300914" w:rsidRDefault="00FA7AB5" w:rsidP="00FA7AB5">
            <w:pPr>
              <w:tabs>
                <w:tab w:val="left" w:pos="3828"/>
              </w:tabs>
              <w:ind w:right="58"/>
              <w:jc w:val="right"/>
              <w:rPr>
                <w:rFonts w:ascii="Arial" w:hAnsi="Arial" w:cs="Arial"/>
                <w:sz w:val="14"/>
                <w:szCs w:val="16"/>
              </w:rPr>
            </w:pPr>
            <w:r w:rsidRPr="00FA7AB5">
              <w:rPr>
                <w:rFonts w:ascii="Arial" w:hAnsi="Arial" w:cs="Arial"/>
                <w:sz w:val="14"/>
                <w:szCs w:val="16"/>
              </w:rPr>
              <w:t>1.067.582</w:t>
            </w:r>
          </w:p>
        </w:tc>
        <w:tc>
          <w:tcPr>
            <w:tcW w:w="1214" w:type="dxa"/>
            <w:shd w:val="clear" w:color="auto" w:fill="FFFFFF"/>
            <w:vAlign w:val="center"/>
          </w:tcPr>
          <w:p w14:paraId="08929AE0" w14:textId="76631023" w:rsidR="00FA7AB5" w:rsidRPr="00B04279" w:rsidRDefault="00FA7AB5" w:rsidP="00FA7AB5">
            <w:pPr>
              <w:tabs>
                <w:tab w:val="left" w:pos="3828"/>
              </w:tabs>
              <w:ind w:right="58"/>
              <w:jc w:val="right"/>
              <w:rPr>
                <w:rFonts w:ascii="Arial" w:hAnsi="Arial" w:cs="Arial"/>
                <w:sz w:val="14"/>
                <w:szCs w:val="14"/>
              </w:rPr>
            </w:pPr>
            <w:r w:rsidRPr="00047E7E">
              <w:rPr>
                <w:rFonts w:ascii="Arial" w:hAnsi="Arial" w:cs="Arial"/>
                <w:sz w:val="14"/>
                <w:szCs w:val="16"/>
              </w:rPr>
              <w:t>2.486.139</w:t>
            </w:r>
          </w:p>
        </w:tc>
      </w:tr>
      <w:tr w:rsidR="00FA7AB5" w:rsidRPr="003B10B3" w14:paraId="734866E8" w14:textId="7B4C3A25" w:rsidTr="00FA7AB5">
        <w:trPr>
          <w:trHeight w:val="113"/>
        </w:trPr>
        <w:tc>
          <w:tcPr>
            <w:tcW w:w="6735" w:type="dxa"/>
            <w:shd w:val="clear" w:color="auto" w:fill="FFFFFF"/>
            <w:vAlign w:val="center"/>
            <w:hideMark/>
          </w:tcPr>
          <w:p w14:paraId="4FBADB60" w14:textId="77777777" w:rsidR="00FA7AB5" w:rsidRPr="003B10B3" w:rsidRDefault="00FA7AB5" w:rsidP="00FA7AB5">
            <w:pPr>
              <w:tabs>
                <w:tab w:val="left" w:pos="3828"/>
              </w:tabs>
              <w:jc w:val="both"/>
              <w:rPr>
                <w:rFonts w:ascii="Arial" w:hAnsi="Arial" w:cs="Arial"/>
                <w:sz w:val="14"/>
                <w:szCs w:val="14"/>
              </w:rPr>
            </w:pPr>
            <w:r w:rsidRPr="003B10B3">
              <w:rPr>
                <w:rFonts w:ascii="Arial" w:hAnsi="Arial" w:cs="Arial"/>
                <w:sz w:val="14"/>
                <w:szCs w:val="14"/>
              </w:rPr>
              <w:t>Kâr</w:t>
            </w:r>
          </w:p>
        </w:tc>
        <w:tc>
          <w:tcPr>
            <w:tcW w:w="1407" w:type="dxa"/>
            <w:shd w:val="clear" w:color="auto" w:fill="FFFFFF"/>
            <w:noWrap/>
            <w:tcMar>
              <w:top w:w="15" w:type="dxa"/>
              <w:left w:w="15" w:type="dxa"/>
              <w:bottom w:w="0" w:type="dxa"/>
              <w:right w:w="15" w:type="dxa"/>
            </w:tcMar>
            <w:vAlign w:val="center"/>
          </w:tcPr>
          <w:p w14:paraId="4E7ED89A" w14:textId="2F880937" w:rsidR="00FA7AB5" w:rsidRPr="00300914" w:rsidRDefault="00FA7AB5" w:rsidP="00FA7AB5">
            <w:pPr>
              <w:tabs>
                <w:tab w:val="left" w:pos="3828"/>
              </w:tabs>
              <w:ind w:right="58"/>
              <w:jc w:val="right"/>
              <w:rPr>
                <w:rFonts w:ascii="Arial" w:hAnsi="Arial" w:cs="Arial"/>
                <w:sz w:val="14"/>
                <w:szCs w:val="16"/>
              </w:rPr>
            </w:pPr>
            <w:r w:rsidRPr="00FA7AB5">
              <w:rPr>
                <w:rFonts w:ascii="Arial" w:hAnsi="Arial" w:cs="Arial"/>
                <w:sz w:val="14"/>
                <w:szCs w:val="16"/>
              </w:rPr>
              <w:t>8.085.629</w:t>
            </w:r>
          </w:p>
        </w:tc>
        <w:tc>
          <w:tcPr>
            <w:tcW w:w="1214" w:type="dxa"/>
            <w:shd w:val="clear" w:color="auto" w:fill="FFFFFF"/>
            <w:vAlign w:val="center"/>
          </w:tcPr>
          <w:p w14:paraId="365F952E" w14:textId="286BEF6F" w:rsidR="00FA7AB5" w:rsidRPr="00B04279" w:rsidRDefault="00FA7AB5" w:rsidP="00FA7AB5">
            <w:pPr>
              <w:tabs>
                <w:tab w:val="left" w:pos="3828"/>
              </w:tabs>
              <w:ind w:right="58"/>
              <w:jc w:val="right"/>
              <w:rPr>
                <w:rFonts w:ascii="Arial" w:hAnsi="Arial" w:cs="Arial"/>
                <w:sz w:val="14"/>
                <w:szCs w:val="14"/>
              </w:rPr>
            </w:pPr>
            <w:r w:rsidRPr="00047E7E">
              <w:rPr>
                <w:rFonts w:ascii="Arial" w:hAnsi="Arial" w:cs="Arial"/>
                <w:sz w:val="14"/>
                <w:szCs w:val="16"/>
              </w:rPr>
              <w:t>4.737.019</w:t>
            </w:r>
          </w:p>
        </w:tc>
      </w:tr>
      <w:tr w:rsidR="00FA7AB5" w:rsidRPr="003B10B3" w14:paraId="2842D371" w14:textId="0BEAC361" w:rsidTr="00FA7AB5">
        <w:trPr>
          <w:trHeight w:val="113"/>
        </w:trPr>
        <w:tc>
          <w:tcPr>
            <w:tcW w:w="6735" w:type="dxa"/>
            <w:shd w:val="clear" w:color="auto" w:fill="FFFFFF"/>
            <w:vAlign w:val="center"/>
            <w:hideMark/>
          </w:tcPr>
          <w:p w14:paraId="3BA0BFC1" w14:textId="77777777" w:rsidR="00FA7AB5" w:rsidRPr="003B10B3" w:rsidRDefault="00FA7AB5" w:rsidP="00FA7AB5">
            <w:pPr>
              <w:tabs>
                <w:tab w:val="left" w:pos="3828"/>
              </w:tabs>
              <w:jc w:val="both"/>
              <w:rPr>
                <w:rFonts w:ascii="Arial" w:hAnsi="Arial" w:cs="Arial"/>
                <w:sz w:val="14"/>
                <w:szCs w:val="14"/>
              </w:rPr>
            </w:pPr>
            <w:r w:rsidRPr="003B10B3">
              <w:rPr>
                <w:rFonts w:ascii="Arial" w:hAnsi="Arial" w:cs="Arial"/>
                <w:sz w:val="14"/>
                <w:szCs w:val="14"/>
              </w:rPr>
              <w:t xml:space="preserve">     Net Dönem Kârı</w:t>
            </w:r>
          </w:p>
        </w:tc>
        <w:tc>
          <w:tcPr>
            <w:tcW w:w="1407" w:type="dxa"/>
            <w:shd w:val="clear" w:color="auto" w:fill="FFFFFF"/>
            <w:noWrap/>
            <w:tcMar>
              <w:top w:w="15" w:type="dxa"/>
              <w:left w:w="15" w:type="dxa"/>
              <w:bottom w:w="0" w:type="dxa"/>
              <w:right w:w="15" w:type="dxa"/>
            </w:tcMar>
            <w:vAlign w:val="center"/>
          </w:tcPr>
          <w:p w14:paraId="20E91121" w14:textId="06FC40C6" w:rsidR="00FA7AB5" w:rsidRPr="00300914" w:rsidRDefault="00FA7AB5" w:rsidP="00FA7AB5">
            <w:pPr>
              <w:tabs>
                <w:tab w:val="left" w:pos="3828"/>
              </w:tabs>
              <w:ind w:right="58"/>
              <w:jc w:val="right"/>
              <w:rPr>
                <w:rFonts w:ascii="Arial" w:hAnsi="Arial" w:cs="Arial"/>
                <w:sz w:val="14"/>
                <w:szCs w:val="16"/>
              </w:rPr>
            </w:pPr>
            <w:r w:rsidRPr="00FA7AB5">
              <w:rPr>
                <w:rFonts w:ascii="Arial" w:hAnsi="Arial" w:cs="Arial"/>
                <w:sz w:val="14"/>
                <w:szCs w:val="16"/>
              </w:rPr>
              <w:t>8.085.629</w:t>
            </w:r>
          </w:p>
        </w:tc>
        <w:tc>
          <w:tcPr>
            <w:tcW w:w="1214" w:type="dxa"/>
            <w:shd w:val="clear" w:color="auto" w:fill="FFFFFF"/>
            <w:vAlign w:val="center"/>
          </w:tcPr>
          <w:p w14:paraId="48562685" w14:textId="0F0D1658" w:rsidR="00FA7AB5" w:rsidRPr="00B04279" w:rsidRDefault="00FA7AB5" w:rsidP="00FA7AB5">
            <w:pPr>
              <w:tabs>
                <w:tab w:val="left" w:pos="3828"/>
              </w:tabs>
              <w:ind w:right="58"/>
              <w:jc w:val="right"/>
              <w:rPr>
                <w:rFonts w:ascii="Arial" w:hAnsi="Arial" w:cs="Arial"/>
                <w:sz w:val="14"/>
                <w:szCs w:val="14"/>
              </w:rPr>
            </w:pPr>
            <w:r w:rsidRPr="00047E7E">
              <w:rPr>
                <w:rFonts w:ascii="Arial" w:hAnsi="Arial" w:cs="Arial"/>
                <w:sz w:val="14"/>
                <w:szCs w:val="16"/>
              </w:rPr>
              <w:t>4.737.019</w:t>
            </w:r>
          </w:p>
        </w:tc>
      </w:tr>
      <w:tr w:rsidR="00FA7AB5" w:rsidRPr="003B10B3" w14:paraId="0ADD6290" w14:textId="2C10A4B1" w:rsidTr="00FA7AB5">
        <w:trPr>
          <w:trHeight w:val="113"/>
        </w:trPr>
        <w:tc>
          <w:tcPr>
            <w:tcW w:w="6735" w:type="dxa"/>
            <w:shd w:val="clear" w:color="auto" w:fill="FFFFFF"/>
            <w:vAlign w:val="center"/>
            <w:hideMark/>
          </w:tcPr>
          <w:p w14:paraId="26B64F39" w14:textId="77777777" w:rsidR="00FA7AB5" w:rsidRPr="003B10B3" w:rsidRDefault="00FA7AB5" w:rsidP="00FA7AB5">
            <w:pPr>
              <w:tabs>
                <w:tab w:val="left" w:pos="3828"/>
              </w:tabs>
              <w:jc w:val="both"/>
              <w:rPr>
                <w:rFonts w:ascii="Arial" w:hAnsi="Arial" w:cs="Arial"/>
                <w:sz w:val="14"/>
                <w:szCs w:val="14"/>
              </w:rPr>
            </w:pPr>
            <w:r w:rsidRPr="003B10B3">
              <w:rPr>
                <w:rFonts w:ascii="Arial" w:hAnsi="Arial" w:cs="Arial"/>
                <w:sz w:val="14"/>
                <w:szCs w:val="14"/>
              </w:rPr>
              <w:t xml:space="preserve">     Geçmiş Yıllar Kârı</w:t>
            </w:r>
          </w:p>
        </w:tc>
        <w:tc>
          <w:tcPr>
            <w:tcW w:w="1407" w:type="dxa"/>
            <w:shd w:val="clear" w:color="auto" w:fill="FFFFFF"/>
            <w:noWrap/>
            <w:tcMar>
              <w:top w:w="15" w:type="dxa"/>
              <w:left w:w="15" w:type="dxa"/>
              <w:bottom w:w="0" w:type="dxa"/>
              <w:right w:w="15" w:type="dxa"/>
            </w:tcMar>
            <w:vAlign w:val="center"/>
          </w:tcPr>
          <w:p w14:paraId="3B0A07E3" w14:textId="7994FFBE" w:rsidR="00FA7AB5" w:rsidRPr="00300914" w:rsidRDefault="0060380B" w:rsidP="00FA7AB5">
            <w:pPr>
              <w:tabs>
                <w:tab w:val="left" w:pos="3828"/>
              </w:tabs>
              <w:ind w:right="58"/>
              <w:jc w:val="right"/>
              <w:rPr>
                <w:rFonts w:ascii="Arial" w:hAnsi="Arial" w:cs="Arial"/>
                <w:sz w:val="14"/>
                <w:szCs w:val="16"/>
              </w:rPr>
            </w:pPr>
            <w:r>
              <w:rPr>
                <w:rFonts w:ascii="Arial" w:hAnsi="Arial" w:cs="Arial"/>
                <w:sz w:val="14"/>
                <w:szCs w:val="16"/>
              </w:rPr>
              <w:t>-</w:t>
            </w:r>
          </w:p>
        </w:tc>
        <w:tc>
          <w:tcPr>
            <w:tcW w:w="1214" w:type="dxa"/>
            <w:shd w:val="clear" w:color="auto" w:fill="FFFFFF"/>
            <w:vAlign w:val="center"/>
          </w:tcPr>
          <w:p w14:paraId="158AF51E" w14:textId="2F1D8B33" w:rsidR="00FA7AB5" w:rsidRPr="00B04279" w:rsidRDefault="00FA7AB5" w:rsidP="00FA7AB5">
            <w:pPr>
              <w:tabs>
                <w:tab w:val="left" w:pos="3828"/>
              </w:tabs>
              <w:ind w:right="58"/>
              <w:jc w:val="right"/>
              <w:rPr>
                <w:rFonts w:ascii="Arial" w:hAnsi="Arial" w:cs="Arial"/>
                <w:sz w:val="14"/>
                <w:szCs w:val="14"/>
              </w:rPr>
            </w:pPr>
            <w:r w:rsidRPr="000312FE">
              <w:rPr>
                <w:rFonts w:ascii="Arial" w:hAnsi="Arial" w:cs="Arial"/>
                <w:sz w:val="14"/>
                <w:szCs w:val="16"/>
              </w:rPr>
              <w:t>-</w:t>
            </w:r>
          </w:p>
        </w:tc>
      </w:tr>
      <w:tr w:rsidR="001E7E4A" w:rsidRPr="003B10B3" w14:paraId="513B07E0" w14:textId="0EEA3912" w:rsidTr="001E7E4A">
        <w:trPr>
          <w:trHeight w:val="113"/>
        </w:trPr>
        <w:tc>
          <w:tcPr>
            <w:tcW w:w="6735" w:type="dxa"/>
            <w:tcBorders>
              <w:bottom w:val="single" w:sz="4" w:space="0" w:color="auto"/>
            </w:tcBorders>
            <w:shd w:val="clear" w:color="auto" w:fill="FFFFFF"/>
            <w:vAlign w:val="center"/>
            <w:hideMark/>
          </w:tcPr>
          <w:p w14:paraId="6A1AF2A5" w14:textId="77777777" w:rsidR="001E7E4A" w:rsidRPr="003B10B3" w:rsidRDefault="001E7E4A" w:rsidP="001E7E4A">
            <w:pPr>
              <w:tabs>
                <w:tab w:val="left" w:pos="3828"/>
              </w:tabs>
              <w:jc w:val="both"/>
              <w:rPr>
                <w:rFonts w:ascii="Arial" w:hAnsi="Arial" w:cs="Arial"/>
                <w:sz w:val="14"/>
                <w:szCs w:val="14"/>
              </w:rPr>
            </w:pPr>
            <w:r w:rsidRPr="003B10B3">
              <w:rPr>
                <w:rFonts w:ascii="Arial" w:hAnsi="Arial" w:cs="Arial"/>
                <w:sz w:val="14"/>
                <w:szCs w:val="14"/>
              </w:rPr>
              <w:t>İştirakler, bağlı ortaklıklar ve birlikte kontrol edilen ortaklıklardan bedelsiz olarak edinilen ve dönem kârı içerisinde muhasebeleştirilmeyen hisseler</w:t>
            </w:r>
          </w:p>
        </w:tc>
        <w:tc>
          <w:tcPr>
            <w:tcW w:w="1407" w:type="dxa"/>
            <w:tcBorders>
              <w:bottom w:val="single" w:sz="4" w:space="0" w:color="auto"/>
            </w:tcBorders>
            <w:shd w:val="clear" w:color="auto" w:fill="FFFFFF"/>
            <w:noWrap/>
            <w:tcMar>
              <w:top w:w="15" w:type="dxa"/>
              <w:left w:w="15" w:type="dxa"/>
              <w:bottom w:w="0" w:type="dxa"/>
              <w:right w:w="15" w:type="dxa"/>
            </w:tcMar>
            <w:vAlign w:val="center"/>
          </w:tcPr>
          <w:p w14:paraId="26DB96F5" w14:textId="60FE9CC4" w:rsidR="001E7E4A" w:rsidRPr="00300914" w:rsidRDefault="001E7E4A" w:rsidP="001E7E4A">
            <w:pPr>
              <w:tabs>
                <w:tab w:val="left" w:pos="3828"/>
              </w:tabs>
              <w:ind w:right="58"/>
              <w:jc w:val="right"/>
              <w:rPr>
                <w:rFonts w:ascii="Arial" w:hAnsi="Arial" w:cs="Arial"/>
                <w:sz w:val="14"/>
                <w:szCs w:val="16"/>
              </w:rPr>
            </w:pPr>
            <w:r w:rsidRPr="001E7E4A">
              <w:rPr>
                <w:rFonts w:ascii="Arial" w:hAnsi="Arial" w:cs="Arial"/>
                <w:sz w:val="14"/>
                <w:szCs w:val="16"/>
              </w:rPr>
              <w:t>-</w:t>
            </w:r>
          </w:p>
        </w:tc>
        <w:tc>
          <w:tcPr>
            <w:tcW w:w="1214" w:type="dxa"/>
            <w:tcBorders>
              <w:bottom w:val="single" w:sz="4" w:space="0" w:color="auto"/>
            </w:tcBorders>
            <w:shd w:val="clear" w:color="auto" w:fill="FFFFFF"/>
            <w:vAlign w:val="center"/>
          </w:tcPr>
          <w:p w14:paraId="4A9C31B8" w14:textId="7E7977AC" w:rsidR="001E7E4A" w:rsidRPr="00B04279" w:rsidRDefault="001E7E4A" w:rsidP="001E7E4A">
            <w:pPr>
              <w:tabs>
                <w:tab w:val="left" w:pos="3828"/>
              </w:tabs>
              <w:ind w:right="58"/>
              <w:jc w:val="right"/>
              <w:rPr>
                <w:rFonts w:ascii="Arial" w:hAnsi="Arial" w:cs="Arial"/>
                <w:sz w:val="14"/>
                <w:szCs w:val="14"/>
              </w:rPr>
            </w:pPr>
            <w:r w:rsidRPr="000312FE">
              <w:rPr>
                <w:rFonts w:ascii="Arial" w:hAnsi="Arial" w:cs="Arial"/>
                <w:sz w:val="14"/>
                <w:szCs w:val="16"/>
              </w:rPr>
              <w:t>-</w:t>
            </w:r>
          </w:p>
        </w:tc>
      </w:tr>
      <w:tr w:rsidR="00FA7AB5" w:rsidRPr="003B10B3" w14:paraId="393C22F6" w14:textId="652C32F0" w:rsidTr="008B536A">
        <w:trPr>
          <w:trHeight w:val="113"/>
        </w:trPr>
        <w:tc>
          <w:tcPr>
            <w:tcW w:w="6735" w:type="dxa"/>
            <w:tcBorders>
              <w:top w:val="single" w:sz="4" w:space="0" w:color="auto"/>
              <w:bottom w:val="single" w:sz="4" w:space="0" w:color="auto"/>
            </w:tcBorders>
            <w:shd w:val="clear" w:color="auto" w:fill="FFFFFF"/>
            <w:vAlign w:val="center"/>
            <w:hideMark/>
          </w:tcPr>
          <w:p w14:paraId="60A9F22B" w14:textId="77777777" w:rsidR="00FA7AB5" w:rsidRPr="003B10B3" w:rsidRDefault="00FA7AB5" w:rsidP="00FA7AB5">
            <w:pPr>
              <w:tabs>
                <w:tab w:val="left" w:pos="3828"/>
              </w:tabs>
              <w:jc w:val="both"/>
              <w:rPr>
                <w:rFonts w:ascii="Arial" w:hAnsi="Arial" w:cs="Arial"/>
                <w:b/>
                <w:sz w:val="14"/>
                <w:szCs w:val="14"/>
              </w:rPr>
            </w:pPr>
            <w:r w:rsidRPr="003B10B3">
              <w:rPr>
                <w:rFonts w:ascii="Arial" w:hAnsi="Arial" w:cs="Arial"/>
                <w:b/>
                <w:bCs/>
                <w:sz w:val="14"/>
                <w:szCs w:val="14"/>
              </w:rPr>
              <w:t>İndirimler Öncesi Çekirdek Sermaye</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2BC34A2" w14:textId="5B75BFBA" w:rsidR="00FA7AB5" w:rsidRPr="00300914" w:rsidRDefault="00FA7AB5" w:rsidP="008B536A">
            <w:pPr>
              <w:tabs>
                <w:tab w:val="left" w:pos="3828"/>
              </w:tabs>
              <w:ind w:right="58"/>
              <w:jc w:val="right"/>
              <w:rPr>
                <w:rFonts w:ascii="Arial" w:hAnsi="Arial" w:cs="Arial"/>
                <w:b/>
                <w:bCs/>
                <w:sz w:val="14"/>
                <w:szCs w:val="16"/>
              </w:rPr>
            </w:pPr>
            <w:r w:rsidRPr="00FA7AB5">
              <w:rPr>
                <w:rFonts w:ascii="Arial" w:hAnsi="Arial" w:cs="Arial"/>
                <w:b/>
                <w:bCs/>
                <w:sz w:val="14"/>
                <w:szCs w:val="16"/>
              </w:rPr>
              <w:t>29.252.294</w:t>
            </w:r>
          </w:p>
        </w:tc>
        <w:tc>
          <w:tcPr>
            <w:tcW w:w="1214" w:type="dxa"/>
            <w:tcBorders>
              <w:top w:val="single" w:sz="4" w:space="0" w:color="auto"/>
              <w:bottom w:val="single" w:sz="4" w:space="0" w:color="auto"/>
            </w:tcBorders>
            <w:shd w:val="clear" w:color="auto" w:fill="FFFFFF"/>
            <w:vAlign w:val="center"/>
          </w:tcPr>
          <w:p w14:paraId="6BAB0BE2" w14:textId="7B0603B0" w:rsidR="00FA7AB5" w:rsidRPr="00B04279" w:rsidRDefault="00FA7AB5" w:rsidP="00FA7AB5">
            <w:pPr>
              <w:tabs>
                <w:tab w:val="left" w:pos="3828"/>
              </w:tabs>
              <w:ind w:right="58"/>
              <w:jc w:val="right"/>
              <w:rPr>
                <w:rFonts w:ascii="Arial" w:hAnsi="Arial" w:cs="Arial"/>
                <w:b/>
                <w:bCs/>
                <w:sz w:val="14"/>
                <w:szCs w:val="14"/>
              </w:rPr>
            </w:pPr>
            <w:r w:rsidRPr="00047E7E">
              <w:rPr>
                <w:rFonts w:ascii="Arial" w:hAnsi="Arial" w:cs="Arial"/>
                <w:b/>
                <w:bCs/>
                <w:sz w:val="14"/>
                <w:szCs w:val="16"/>
              </w:rPr>
              <w:t>18.956.716</w:t>
            </w:r>
          </w:p>
        </w:tc>
      </w:tr>
      <w:tr w:rsidR="00FA7AB5" w:rsidRPr="003B10B3" w14:paraId="249B96DE" w14:textId="1BF3D01E" w:rsidTr="008B536A">
        <w:trPr>
          <w:trHeight w:val="113"/>
        </w:trPr>
        <w:tc>
          <w:tcPr>
            <w:tcW w:w="6735" w:type="dxa"/>
            <w:tcBorders>
              <w:top w:val="single" w:sz="4" w:space="0" w:color="auto"/>
              <w:bottom w:val="single" w:sz="4" w:space="0" w:color="auto"/>
            </w:tcBorders>
            <w:shd w:val="clear" w:color="auto" w:fill="FFFFFF"/>
            <w:vAlign w:val="center"/>
            <w:hideMark/>
          </w:tcPr>
          <w:p w14:paraId="531617CD" w14:textId="77777777" w:rsidR="00FA7AB5" w:rsidRPr="003B10B3" w:rsidRDefault="00FA7AB5" w:rsidP="00FA7AB5">
            <w:pPr>
              <w:tabs>
                <w:tab w:val="left" w:pos="3828"/>
              </w:tabs>
              <w:rPr>
                <w:rFonts w:ascii="Arial" w:hAnsi="Arial" w:cs="Arial"/>
                <w:b/>
                <w:sz w:val="14"/>
                <w:szCs w:val="14"/>
              </w:rPr>
            </w:pPr>
            <w:r w:rsidRPr="003B10B3">
              <w:rPr>
                <w:rFonts w:ascii="Arial" w:hAnsi="Arial" w:cs="Arial"/>
                <w:b/>
                <w:bCs/>
                <w:sz w:val="14"/>
                <w:szCs w:val="14"/>
              </w:rPr>
              <w:t>Çekirdek Sermayeden Yapılacak İndirimler</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119BE48C" w14:textId="4260BEFD" w:rsidR="00FA7AB5" w:rsidRPr="00300914" w:rsidRDefault="00FA7AB5" w:rsidP="008B536A">
            <w:pPr>
              <w:tabs>
                <w:tab w:val="left" w:pos="3828"/>
              </w:tabs>
              <w:ind w:right="58"/>
              <w:jc w:val="right"/>
              <w:rPr>
                <w:rFonts w:ascii="Arial" w:hAnsi="Arial" w:cs="Arial"/>
                <w:b/>
                <w:bCs/>
                <w:sz w:val="14"/>
                <w:szCs w:val="16"/>
              </w:rPr>
            </w:pPr>
            <w:r w:rsidRPr="00FA7AB5">
              <w:rPr>
                <w:rFonts w:ascii="Arial" w:hAnsi="Arial" w:cs="Arial"/>
                <w:b/>
                <w:bCs/>
                <w:sz w:val="14"/>
                <w:szCs w:val="16"/>
              </w:rPr>
              <w:t>446.853</w:t>
            </w:r>
          </w:p>
        </w:tc>
        <w:tc>
          <w:tcPr>
            <w:tcW w:w="1214" w:type="dxa"/>
            <w:tcBorders>
              <w:top w:val="single" w:sz="4" w:space="0" w:color="auto"/>
              <w:bottom w:val="single" w:sz="4" w:space="0" w:color="auto"/>
            </w:tcBorders>
            <w:shd w:val="clear" w:color="auto" w:fill="FFFFFF"/>
            <w:vAlign w:val="center"/>
          </w:tcPr>
          <w:p w14:paraId="7383E1D7" w14:textId="12ACB324" w:rsidR="00FA7AB5" w:rsidRPr="00B04279" w:rsidRDefault="00FA7AB5" w:rsidP="00FA7AB5">
            <w:pPr>
              <w:tabs>
                <w:tab w:val="left" w:pos="3828"/>
              </w:tabs>
              <w:ind w:right="58"/>
              <w:jc w:val="right"/>
              <w:rPr>
                <w:rFonts w:ascii="Arial" w:hAnsi="Arial" w:cs="Arial"/>
                <w:b/>
                <w:bCs/>
                <w:sz w:val="14"/>
                <w:szCs w:val="14"/>
              </w:rPr>
            </w:pPr>
            <w:r w:rsidRPr="00047E7E">
              <w:rPr>
                <w:rFonts w:ascii="Arial" w:hAnsi="Arial" w:cs="Arial"/>
                <w:b/>
                <w:bCs/>
                <w:sz w:val="14"/>
                <w:szCs w:val="16"/>
              </w:rPr>
              <w:t>230.014</w:t>
            </w:r>
          </w:p>
        </w:tc>
      </w:tr>
      <w:tr w:rsidR="00077608" w:rsidRPr="003B10B3" w14:paraId="0799CEEB" w14:textId="257BF83B" w:rsidTr="00077608">
        <w:trPr>
          <w:trHeight w:val="113"/>
        </w:trPr>
        <w:tc>
          <w:tcPr>
            <w:tcW w:w="6735" w:type="dxa"/>
            <w:tcBorders>
              <w:top w:val="single" w:sz="4" w:space="0" w:color="auto"/>
            </w:tcBorders>
            <w:shd w:val="clear" w:color="auto" w:fill="FFFFFF"/>
            <w:vAlign w:val="center"/>
            <w:hideMark/>
          </w:tcPr>
          <w:p w14:paraId="7FF78B7A" w14:textId="77777777" w:rsidR="00077608" w:rsidRPr="003B10B3" w:rsidRDefault="00077608" w:rsidP="00077608">
            <w:pPr>
              <w:tabs>
                <w:tab w:val="left" w:pos="3828"/>
              </w:tabs>
              <w:jc w:val="both"/>
              <w:rPr>
                <w:rFonts w:ascii="Arial" w:hAnsi="Arial" w:cs="Arial"/>
                <w:sz w:val="14"/>
                <w:szCs w:val="14"/>
              </w:rPr>
            </w:pPr>
            <w:r w:rsidRPr="003B10B3">
              <w:rPr>
                <w:rFonts w:ascii="Arial" w:hAnsi="Arial" w:cs="Arial"/>
                <w:sz w:val="14"/>
                <w:szCs w:val="14"/>
              </w:rPr>
              <w:t>Bankaların Özkaynaklarına İlişkin Yönetmeliğin 9 uncu maddesinin birinci fıkrasının (i) bendi uyarınca hesaplanan  değerleme ayarlamaları</w:t>
            </w:r>
          </w:p>
        </w:tc>
        <w:tc>
          <w:tcPr>
            <w:tcW w:w="1407" w:type="dxa"/>
            <w:tcBorders>
              <w:top w:val="single" w:sz="4" w:space="0" w:color="auto"/>
            </w:tcBorders>
            <w:shd w:val="clear" w:color="auto" w:fill="FFFFFF"/>
            <w:noWrap/>
            <w:tcMar>
              <w:top w:w="15" w:type="dxa"/>
              <w:left w:w="15" w:type="dxa"/>
              <w:bottom w:w="0" w:type="dxa"/>
              <w:right w:w="15" w:type="dxa"/>
            </w:tcMar>
            <w:vAlign w:val="center"/>
          </w:tcPr>
          <w:p w14:paraId="56AEB670" w14:textId="6237DEA4" w:rsidR="00077608" w:rsidRPr="00077608" w:rsidRDefault="00077608" w:rsidP="00077608">
            <w:pPr>
              <w:tabs>
                <w:tab w:val="left" w:pos="3828"/>
              </w:tabs>
              <w:ind w:right="58"/>
              <w:jc w:val="right"/>
              <w:rPr>
                <w:rFonts w:ascii="Arial" w:hAnsi="Arial" w:cs="Arial"/>
                <w:sz w:val="14"/>
                <w:szCs w:val="14"/>
              </w:rPr>
            </w:pPr>
            <w:r>
              <w:rPr>
                <w:rFonts w:ascii="Arial" w:hAnsi="Arial" w:cs="Arial"/>
                <w:color w:val="FFFFFF"/>
                <w:sz w:val="14"/>
                <w:szCs w:val="14"/>
              </w:rPr>
              <w:t>----</w:t>
            </w:r>
            <w:r>
              <w:rPr>
                <w:rFonts w:ascii="Arial" w:hAnsi="Arial" w:cs="Arial"/>
                <w:sz w:val="14"/>
                <w:szCs w:val="14"/>
              </w:rPr>
              <w:t>-</w:t>
            </w:r>
            <w:r w:rsidRPr="00077608">
              <w:rPr>
                <w:rFonts w:ascii="Arial" w:hAnsi="Arial" w:cs="Arial"/>
                <w:color w:val="FFFFFF"/>
                <w:sz w:val="14"/>
                <w:szCs w:val="14"/>
              </w:rPr>
              <w:t>-</w:t>
            </w:r>
          </w:p>
        </w:tc>
        <w:tc>
          <w:tcPr>
            <w:tcW w:w="1214" w:type="dxa"/>
            <w:tcBorders>
              <w:top w:val="single" w:sz="4" w:space="0" w:color="auto"/>
            </w:tcBorders>
            <w:shd w:val="clear" w:color="auto" w:fill="FFFFFF"/>
            <w:vAlign w:val="center"/>
          </w:tcPr>
          <w:p w14:paraId="1FEEC47B" w14:textId="56C7FEF9" w:rsidR="00077608" w:rsidRPr="00B04279" w:rsidRDefault="00077608" w:rsidP="00077608">
            <w:pPr>
              <w:tabs>
                <w:tab w:val="left" w:pos="3828"/>
              </w:tabs>
              <w:ind w:right="58"/>
              <w:jc w:val="right"/>
              <w:rPr>
                <w:rFonts w:ascii="Arial" w:hAnsi="Arial" w:cs="Arial"/>
                <w:sz w:val="14"/>
                <w:szCs w:val="14"/>
              </w:rPr>
            </w:pPr>
            <w:r>
              <w:rPr>
                <w:rFonts w:ascii="Arial" w:hAnsi="Arial" w:cs="Arial"/>
                <w:sz w:val="14"/>
                <w:szCs w:val="14"/>
              </w:rPr>
              <w:t>-</w:t>
            </w:r>
          </w:p>
        </w:tc>
      </w:tr>
      <w:tr w:rsidR="008B536A" w:rsidRPr="003B10B3" w14:paraId="17189D2C" w14:textId="25F45C61" w:rsidTr="008B536A">
        <w:trPr>
          <w:trHeight w:val="113"/>
        </w:trPr>
        <w:tc>
          <w:tcPr>
            <w:tcW w:w="6735" w:type="dxa"/>
            <w:shd w:val="clear" w:color="auto" w:fill="FFFFFF"/>
            <w:vAlign w:val="center"/>
            <w:hideMark/>
          </w:tcPr>
          <w:p w14:paraId="32A3B3E3" w14:textId="77777777" w:rsidR="008B536A" w:rsidRPr="003B10B3" w:rsidRDefault="008B536A" w:rsidP="008B536A">
            <w:pPr>
              <w:tabs>
                <w:tab w:val="left" w:pos="3828"/>
              </w:tabs>
              <w:jc w:val="both"/>
              <w:rPr>
                <w:rFonts w:ascii="Arial" w:hAnsi="Arial" w:cs="Arial"/>
                <w:sz w:val="14"/>
                <w:szCs w:val="14"/>
              </w:rPr>
            </w:pPr>
            <w:r w:rsidRPr="003B10B3">
              <w:rPr>
                <w:rFonts w:ascii="Arial" w:hAnsi="Arial" w:cs="Arial"/>
                <w:sz w:val="14"/>
                <w:szCs w:val="14"/>
              </w:rPr>
              <w:t>Net dönem zararı ile geçmiş yıllar zararı toplamının yedek akçelerle karşılanamayan kısmı ile TMS uyarınca özkaynaklara yansıtılan kayıplar</w:t>
            </w:r>
          </w:p>
        </w:tc>
        <w:tc>
          <w:tcPr>
            <w:tcW w:w="1407" w:type="dxa"/>
            <w:shd w:val="clear" w:color="auto" w:fill="FFFFFF"/>
            <w:noWrap/>
            <w:tcMar>
              <w:top w:w="15" w:type="dxa"/>
              <w:left w:w="15" w:type="dxa"/>
              <w:bottom w:w="0" w:type="dxa"/>
              <w:right w:w="15" w:type="dxa"/>
            </w:tcMar>
            <w:vAlign w:val="center"/>
          </w:tcPr>
          <w:p w14:paraId="4D38CCE0" w14:textId="09555BA8" w:rsidR="008B536A" w:rsidRPr="008B536A" w:rsidRDefault="008B536A" w:rsidP="008B536A">
            <w:pPr>
              <w:tabs>
                <w:tab w:val="left" w:pos="3828"/>
              </w:tabs>
              <w:ind w:right="58"/>
              <w:jc w:val="right"/>
              <w:rPr>
                <w:rFonts w:ascii="Arial" w:hAnsi="Arial" w:cs="Arial"/>
                <w:sz w:val="14"/>
                <w:szCs w:val="16"/>
              </w:rPr>
            </w:pPr>
            <w:r w:rsidRPr="008B536A">
              <w:rPr>
                <w:rFonts w:ascii="Arial" w:hAnsi="Arial" w:cs="Arial"/>
                <w:sz w:val="14"/>
                <w:szCs w:val="16"/>
              </w:rPr>
              <w:t>42.103</w:t>
            </w:r>
          </w:p>
        </w:tc>
        <w:tc>
          <w:tcPr>
            <w:tcW w:w="1214" w:type="dxa"/>
            <w:shd w:val="clear" w:color="auto" w:fill="FFFFFF"/>
            <w:vAlign w:val="center"/>
          </w:tcPr>
          <w:p w14:paraId="2A88C9D5" w14:textId="3B81351E" w:rsidR="008B536A" w:rsidRPr="00B04279" w:rsidRDefault="008B536A" w:rsidP="008B536A">
            <w:pPr>
              <w:tabs>
                <w:tab w:val="left" w:pos="3828"/>
              </w:tabs>
              <w:ind w:right="58"/>
              <w:jc w:val="right"/>
              <w:rPr>
                <w:rFonts w:ascii="Arial" w:hAnsi="Arial" w:cs="Arial"/>
                <w:sz w:val="14"/>
                <w:szCs w:val="14"/>
              </w:rPr>
            </w:pPr>
            <w:r w:rsidRPr="00047E7E">
              <w:rPr>
                <w:rFonts w:ascii="Arial" w:hAnsi="Arial" w:cs="Arial"/>
                <w:sz w:val="14"/>
                <w:szCs w:val="16"/>
              </w:rPr>
              <w:t>39.673</w:t>
            </w:r>
          </w:p>
        </w:tc>
      </w:tr>
      <w:tr w:rsidR="008B536A" w:rsidRPr="003B10B3" w14:paraId="3FF7A316" w14:textId="5CB3CCFD" w:rsidTr="008B536A">
        <w:trPr>
          <w:trHeight w:val="113"/>
        </w:trPr>
        <w:tc>
          <w:tcPr>
            <w:tcW w:w="6735" w:type="dxa"/>
            <w:shd w:val="clear" w:color="auto" w:fill="FFFFFF"/>
            <w:vAlign w:val="center"/>
            <w:hideMark/>
          </w:tcPr>
          <w:p w14:paraId="265254C3" w14:textId="77777777" w:rsidR="008B536A" w:rsidRPr="003B10B3" w:rsidRDefault="008B536A" w:rsidP="008B536A">
            <w:pPr>
              <w:tabs>
                <w:tab w:val="left" w:pos="3828"/>
              </w:tabs>
              <w:jc w:val="both"/>
              <w:rPr>
                <w:rFonts w:ascii="Arial" w:hAnsi="Arial" w:cs="Arial"/>
                <w:sz w:val="14"/>
                <w:szCs w:val="14"/>
              </w:rPr>
            </w:pPr>
            <w:r w:rsidRPr="003B10B3">
              <w:rPr>
                <w:rFonts w:ascii="Arial" w:hAnsi="Arial" w:cs="Arial"/>
                <w:sz w:val="14"/>
                <w:szCs w:val="14"/>
              </w:rPr>
              <w:t>Faaliyet kiralaması geliştirme maliyetleri</w:t>
            </w:r>
          </w:p>
        </w:tc>
        <w:tc>
          <w:tcPr>
            <w:tcW w:w="1407" w:type="dxa"/>
            <w:shd w:val="clear" w:color="auto" w:fill="FFFFFF"/>
            <w:noWrap/>
            <w:tcMar>
              <w:top w:w="15" w:type="dxa"/>
              <w:left w:w="15" w:type="dxa"/>
              <w:bottom w:w="0" w:type="dxa"/>
              <w:right w:w="15" w:type="dxa"/>
            </w:tcMar>
            <w:vAlign w:val="center"/>
          </w:tcPr>
          <w:p w14:paraId="3F8A8406" w14:textId="5433A173" w:rsidR="008B536A" w:rsidRPr="008B536A" w:rsidRDefault="008B536A" w:rsidP="008B536A">
            <w:pPr>
              <w:tabs>
                <w:tab w:val="left" w:pos="3828"/>
              </w:tabs>
              <w:ind w:right="58"/>
              <w:jc w:val="right"/>
              <w:rPr>
                <w:rFonts w:ascii="Arial" w:hAnsi="Arial" w:cs="Arial"/>
                <w:sz w:val="14"/>
                <w:szCs w:val="16"/>
              </w:rPr>
            </w:pPr>
            <w:r w:rsidRPr="008B536A">
              <w:rPr>
                <w:rFonts w:ascii="Arial" w:hAnsi="Arial" w:cs="Arial"/>
                <w:sz w:val="14"/>
                <w:szCs w:val="16"/>
              </w:rPr>
              <w:t>244.173</w:t>
            </w:r>
          </w:p>
        </w:tc>
        <w:tc>
          <w:tcPr>
            <w:tcW w:w="1214" w:type="dxa"/>
            <w:shd w:val="clear" w:color="auto" w:fill="FFFFFF"/>
            <w:vAlign w:val="center"/>
          </w:tcPr>
          <w:p w14:paraId="78CBF33A" w14:textId="2892F66F" w:rsidR="008B536A" w:rsidRPr="00B04279" w:rsidRDefault="008B536A" w:rsidP="008B536A">
            <w:pPr>
              <w:tabs>
                <w:tab w:val="left" w:pos="3828"/>
              </w:tabs>
              <w:ind w:right="58"/>
              <w:jc w:val="right"/>
              <w:rPr>
                <w:rFonts w:ascii="Arial" w:hAnsi="Arial" w:cs="Arial"/>
                <w:sz w:val="14"/>
                <w:szCs w:val="14"/>
              </w:rPr>
            </w:pPr>
            <w:r w:rsidRPr="00047E7E">
              <w:rPr>
                <w:rFonts w:ascii="Arial" w:hAnsi="Arial" w:cs="Arial"/>
                <w:sz w:val="14"/>
                <w:szCs w:val="16"/>
              </w:rPr>
              <w:t>132.447</w:t>
            </w:r>
          </w:p>
        </w:tc>
      </w:tr>
      <w:tr w:rsidR="008B536A" w:rsidRPr="003B10B3" w14:paraId="4D67D9DF" w14:textId="433EF8CC" w:rsidTr="008B536A">
        <w:trPr>
          <w:trHeight w:val="113"/>
        </w:trPr>
        <w:tc>
          <w:tcPr>
            <w:tcW w:w="6735" w:type="dxa"/>
            <w:shd w:val="clear" w:color="auto" w:fill="FFFFFF"/>
            <w:vAlign w:val="center"/>
            <w:hideMark/>
          </w:tcPr>
          <w:p w14:paraId="1A3852B8" w14:textId="77777777" w:rsidR="008B536A" w:rsidRPr="003B10B3" w:rsidRDefault="008B536A" w:rsidP="008B536A">
            <w:pPr>
              <w:tabs>
                <w:tab w:val="left" w:pos="3828"/>
              </w:tabs>
              <w:jc w:val="both"/>
              <w:rPr>
                <w:rFonts w:ascii="Arial" w:hAnsi="Arial" w:cs="Arial"/>
                <w:sz w:val="14"/>
                <w:szCs w:val="14"/>
              </w:rPr>
            </w:pPr>
            <w:r w:rsidRPr="003B10B3">
              <w:rPr>
                <w:rFonts w:ascii="Arial" w:hAnsi="Arial" w:cs="Arial"/>
                <w:sz w:val="14"/>
                <w:szCs w:val="14"/>
              </w:rPr>
              <w:t>İlgili ertelenmiş vergi yükümlülüğü ile mahsup edildikten sonra kalan şerefiye</w:t>
            </w:r>
          </w:p>
        </w:tc>
        <w:tc>
          <w:tcPr>
            <w:tcW w:w="1407" w:type="dxa"/>
            <w:shd w:val="clear" w:color="auto" w:fill="FFFFFF"/>
            <w:noWrap/>
            <w:tcMar>
              <w:top w:w="15" w:type="dxa"/>
              <w:left w:w="15" w:type="dxa"/>
              <w:bottom w:w="0" w:type="dxa"/>
              <w:right w:w="15" w:type="dxa"/>
            </w:tcMar>
            <w:vAlign w:val="center"/>
          </w:tcPr>
          <w:p w14:paraId="7DCA1A82" w14:textId="472EB6B5" w:rsidR="008B536A" w:rsidRPr="008B536A" w:rsidRDefault="008B536A" w:rsidP="008B536A">
            <w:pPr>
              <w:tabs>
                <w:tab w:val="left" w:pos="3828"/>
              </w:tabs>
              <w:ind w:right="58"/>
              <w:jc w:val="right"/>
              <w:rPr>
                <w:rFonts w:ascii="Arial" w:hAnsi="Arial" w:cs="Arial"/>
                <w:sz w:val="14"/>
                <w:szCs w:val="16"/>
              </w:rPr>
            </w:pPr>
            <w:r w:rsidRPr="008B536A">
              <w:rPr>
                <w:rFonts w:ascii="Arial" w:hAnsi="Arial" w:cs="Arial"/>
                <w:sz w:val="14"/>
                <w:szCs w:val="16"/>
              </w:rPr>
              <w:t>-</w:t>
            </w:r>
          </w:p>
        </w:tc>
        <w:tc>
          <w:tcPr>
            <w:tcW w:w="1214" w:type="dxa"/>
            <w:shd w:val="clear" w:color="auto" w:fill="FFFFFF"/>
            <w:vAlign w:val="center"/>
          </w:tcPr>
          <w:p w14:paraId="61DB8658" w14:textId="355B66AC" w:rsidR="008B536A" w:rsidRPr="00B04279" w:rsidRDefault="008B536A" w:rsidP="008B536A">
            <w:pPr>
              <w:tabs>
                <w:tab w:val="left" w:pos="3828"/>
              </w:tabs>
              <w:ind w:right="58"/>
              <w:jc w:val="right"/>
              <w:rPr>
                <w:rFonts w:ascii="Arial" w:hAnsi="Arial" w:cs="Arial"/>
                <w:sz w:val="14"/>
                <w:szCs w:val="14"/>
              </w:rPr>
            </w:pPr>
            <w:r w:rsidRPr="00E56447">
              <w:rPr>
                <w:rFonts w:ascii="Arial" w:hAnsi="Arial" w:cs="Arial"/>
                <w:sz w:val="14"/>
                <w:szCs w:val="16"/>
              </w:rPr>
              <w:t>-</w:t>
            </w:r>
          </w:p>
        </w:tc>
      </w:tr>
      <w:tr w:rsidR="008B536A" w:rsidRPr="003B10B3" w14:paraId="641BDD9B" w14:textId="3DBDCED0" w:rsidTr="008B536A">
        <w:trPr>
          <w:trHeight w:val="113"/>
        </w:trPr>
        <w:tc>
          <w:tcPr>
            <w:tcW w:w="6735" w:type="dxa"/>
            <w:shd w:val="clear" w:color="auto" w:fill="FFFFFF"/>
            <w:vAlign w:val="center"/>
            <w:hideMark/>
          </w:tcPr>
          <w:p w14:paraId="241E288A" w14:textId="77777777" w:rsidR="008B536A" w:rsidRPr="003B10B3" w:rsidRDefault="008B536A" w:rsidP="008B536A">
            <w:pPr>
              <w:tabs>
                <w:tab w:val="left" w:pos="3828"/>
              </w:tabs>
              <w:jc w:val="both"/>
              <w:rPr>
                <w:rFonts w:ascii="Arial" w:hAnsi="Arial" w:cs="Arial"/>
                <w:sz w:val="14"/>
                <w:szCs w:val="14"/>
              </w:rPr>
            </w:pPr>
            <w:r w:rsidRPr="003B10B3">
              <w:rPr>
                <w:rFonts w:ascii="Arial" w:hAnsi="Arial" w:cs="Arial"/>
                <w:sz w:val="14"/>
                <w:szCs w:val="14"/>
              </w:rPr>
              <w:t>İpotek hizmeti sunma hakları hariç olmak üzere ilgili ertelenmiş vergi yükümlülüğü ile mahsup edildikten sonra kalan diğer maddi olmayan duran varlıklar</w:t>
            </w:r>
          </w:p>
        </w:tc>
        <w:tc>
          <w:tcPr>
            <w:tcW w:w="1407" w:type="dxa"/>
            <w:shd w:val="clear" w:color="auto" w:fill="FFFFFF"/>
            <w:noWrap/>
            <w:tcMar>
              <w:top w:w="15" w:type="dxa"/>
              <w:left w:w="15" w:type="dxa"/>
              <w:bottom w:w="0" w:type="dxa"/>
              <w:right w:w="15" w:type="dxa"/>
            </w:tcMar>
            <w:vAlign w:val="center"/>
          </w:tcPr>
          <w:p w14:paraId="3405F885" w14:textId="1023057B" w:rsidR="008B536A" w:rsidRPr="008B536A" w:rsidRDefault="008B536A" w:rsidP="008B536A">
            <w:pPr>
              <w:tabs>
                <w:tab w:val="left" w:pos="3828"/>
              </w:tabs>
              <w:ind w:right="58"/>
              <w:jc w:val="right"/>
              <w:rPr>
                <w:rFonts w:ascii="Arial" w:hAnsi="Arial" w:cs="Arial"/>
                <w:sz w:val="14"/>
                <w:szCs w:val="16"/>
              </w:rPr>
            </w:pPr>
            <w:r w:rsidRPr="008B536A">
              <w:rPr>
                <w:rFonts w:ascii="Arial" w:hAnsi="Arial" w:cs="Arial"/>
                <w:sz w:val="14"/>
                <w:szCs w:val="16"/>
              </w:rPr>
              <w:t>160.577</w:t>
            </w:r>
          </w:p>
        </w:tc>
        <w:tc>
          <w:tcPr>
            <w:tcW w:w="1214" w:type="dxa"/>
            <w:shd w:val="clear" w:color="auto" w:fill="FFFFFF"/>
            <w:vAlign w:val="center"/>
          </w:tcPr>
          <w:p w14:paraId="35B3CA2B" w14:textId="28D94708" w:rsidR="008B536A" w:rsidRPr="00B04279" w:rsidRDefault="008B536A" w:rsidP="008B536A">
            <w:pPr>
              <w:tabs>
                <w:tab w:val="left" w:pos="3828"/>
              </w:tabs>
              <w:ind w:right="58"/>
              <w:jc w:val="right"/>
              <w:rPr>
                <w:rFonts w:ascii="Arial" w:hAnsi="Arial" w:cs="Arial"/>
                <w:sz w:val="14"/>
                <w:szCs w:val="14"/>
              </w:rPr>
            </w:pPr>
            <w:r>
              <w:rPr>
                <w:rFonts w:ascii="Arial" w:hAnsi="Arial" w:cs="Arial"/>
                <w:sz w:val="14"/>
                <w:szCs w:val="16"/>
              </w:rPr>
              <w:t>57</w:t>
            </w:r>
            <w:r w:rsidRPr="00E56447">
              <w:rPr>
                <w:rFonts w:ascii="Arial" w:hAnsi="Arial" w:cs="Arial"/>
                <w:sz w:val="14"/>
                <w:szCs w:val="16"/>
              </w:rPr>
              <w:t>.</w:t>
            </w:r>
            <w:r>
              <w:rPr>
                <w:rFonts w:ascii="Arial" w:hAnsi="Arial" w:cs="Arial"/>
                <w:sz w:val="14"/>
                <w:szCs w:val="16"/>
              </w:rPr>
              <w:t>894</w:t>
            </w:r>
          </w:p>
        </w:tc>
      </w:tr>
      <w:tr w:rsidR="00077608" w:rsidRPr="003B10B3" w14:paraId="42AD357D" w14:textId="4D5FADD6" w:rsidTr="00077608">
        <w:trPr>
          <w:trHeight w:val="113"/>
        </w:trPr>
        <w:tc>
          <w:tcPr>
            <w:tcW w:w="6735" w:type="dxa"/>
            <w:shd w:val="clear" w:color="auto" w:fill="FFFFFF"/>
            <w:vAlign w:val="center"/>
            <w:hideMark/>
          </w:tcPr>
          <w:p w14:paraId="1C11749A" w14:textId="77777777" w:rsidR="00077608" w:rsidRPr="003B10B3" w:rsidRDefault="00077608" w:rsidP="00077608">
            <w:pPr>
              <w:tabs>
                <w:tab w:val="left" w:pos="3828"/>
              </w:tabs>
              <w:jc w:val="both"/>
              <w:rPr>
                <w:rFonts w:ascii="Arial" w:hAnsi="Arial" w:cs="Arial"/>
                <w:sz w:val="14"/>
                <w:szCs w:val="14"/>
              </w:rPr>
            </w:pPr>
            <w:r w:rsidRPr="003B10B3">
              <w:rPr>
                <w:rFonts w:ascii="Arial" w:hAnsi="Arial" w:cs="Arial"/>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407" w:type="dxa"/>
            <w:shd w:val="clear" w:color="auto" w:fill="FFFFFF"/>
            <w:noWrap/>
            <w:tcMar>
              <w:top w:w="15" w:type="dxa"/>
              <w:left w:w="15" w:type="dxa"/>
              <w:bottom w:w="0" w:type="dxa"/>
              <w:right w:w="15" w:type="dxa"/>
            </w:tcMar>
            <w:vAlign w:val="center"/>
          </w:tcPr>
          <w:p w14:paraId="64B303FF" w14:textId="1E640D91" w:rsidR="00077608" w:rsidRPr="00077608" w:rsidRDefault="00077608" w:rsidP="00077608">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6A9CB8E4" w14:textId="75722135" w:rsidR="00077608" w:rsidRPr="00B04279" w:rsidRDefault="00077608" w:rsidP="00077608">
            <w:pPr>
              <w:tabs>
                <w:tab w:val="left" w:pos="3828"/>
              </w:tabs>
              <w:ind w:right="58"/>
              <w:jc w:val="right"/>
              <w:rPr>
                <w:rFonts w:ascii="Arial" w:hAnsi="Arial" w:cs="Arial"/>
                <w:sz w:val="14"/>
                <w:szCs w:val="14"/>
              </w:rPr>
            </w:pPr>
            <w:r>
              <w:rPr>
                <w:rFonts w:ascii="Arial" w:hAnsi="Arial" w:cs="Arial"/>
                <w:sz w:val="14"/>
                <w:szCs w:val="14"/>
              </w:rPr>
              <w:t>-</w:t>
            </w:r>
          </w:p>
        </w:tc>
      </w:tr>
      <w:tr w:rsidR="00077608" w:rsidRPr="003B10B3" w14:paraId="14B2E6E7" w14:textId="196DEDFA" w:rsidTr="00077608">
        <w:trPr>
          <w:trHeight w:val="113"/>
        </w:trPr>
        <w:tc>
          <w:tcPr>
            <w:tcW w:w="6735" w:type="dxa"/>
            <w:shd w:val="clear" w:color="auto" w:fill="FFFFFF"/>
            <w:vAlign w:val="center"/>
            <w:hideMark/>
          </w:tcPr>
          <w:p w14:paraId="09E9CCD0" w14:textId="77777777" w:rsidR="00077608" w:rsidRPr="003B10B3" w:rsidRDefault="00077608" w:rsidP="00077608">
            <w:pPr>
              <w:tabs>
                <w:tab w:val="left" w:pos="3828"/>
              </w:tabs>
              <w:jc w:val="both"/>
              <w:rPr>
                <w:rFonts w:ascii="Arial" w:hAnsi="Arial" w:cs="Arial"/>
                <w:sz w:val="14"/>
                <w:szCs w:val="14"/>
              </w:rPr>
            </w:pPr>
            <w:r w:rsidRPr="003B10B3">
              <w:rPr>
                <w:rFonts w:ascii="Arial" w:hAnsi="Arial" w:cs="Arial"/>
                <w:sz w:val="14"/>
                <w:szCs w:val="14"/>
              </w:rPr>
              <w:t>Gerçeğe uygun değeri üzerinden izlenmeyen varlık veya yükümlülüklerin nakit akış riskinden korunma işlemine konu edilmesi halinde ortaya çıkan farklar</w:t>
            </w:r>
          </w:p>
        </w:tc>
        <w:tc>
          <w:tcPr>
            <w:tcW w:w="1407" w:type="dxa"/>
            <w:shd w:val="clear" w:color="auto" w:fill="FFFFFF"/>
            <w:noWrap/>
            <w:tcMar>
              <w:top w:w="15" w:type="dxa"/>
              <w:left w:w="15" w:type="dxa"/>
              <w:bottom w:w="0" w:type="dxa"/>
              <w:right w:w="15" w:type="dxa"/>
            </w:tcMar>
            <w:vAlign w:val="center"/>
          </w:tcPr>
          <w:p w14:paraId="6962F737" w14:textId="7F88BAEA" w:rsidR="00077608" w:rsidRPr="00077608" w:rsidRDefault="00077608" w:rsidP="00077608">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294F5FEC" w14:textId="2644E725" w:rsidR="00077608" w:rsidRPr="00B04279" w:rsidRDefault="00077608" w:rsidP="00077608">
            <w:pPr>
              <w:tabs>
                <w:tab w:val="left" w:pos="3828"/>
              </w:tabs>
              <w:ind w:right="58"/>
              <w:jc w:val="right"/>
              <w:rPr>
                <w:rFonts w:ascii="Arial" w:hAnsi="Arial" w:cs="Arial"/>
                <w:sz w:val="14"/>
                <w:szCs w:val="14"/>
              </w:rPr>
            </w:pPr>
            <w:r>
              <w:rPr>
                <w:rFonts w:ascii="Arial" w:hAnsi="Arial" w:cs="Arial"/>
                <w:sz w:val="14"/>
                <w:szCs w:val="14"/>
              </w:rPr>
              <w:t>-</w:t>
            </w:r>
          </w:p>
        </w:tc>
      </w:tr>
      <w:tr w:rsidR="00077608" w:rsidRPr="003B10B3" w14:paraId="0159600C" w14:textId="651F9AE0" w:rsidTr="00077608">
        <w:trPr>
          <w:trHeight w:val="113"/>
        </w:trPr>
        <w:tc>
          <w:tcPr>
            <w:tcW w:w="6735" w:type="dxa"/>
            <w:shd w:val="clear" w:color="auto" w:fill="FFFFFF"/>
            <w:vAlign w:val="center"/>
            <w:hideMark/>
          </w:tcPr>
          <w:p w14:paraId="2E50F14E" w14:textId="77777777" w:rsidR="00077608" w:rsidRPr="003B10B3" w:rsidRDefault="00077608" w:rsidP="00077608">
            <w:pPr>
              <w:tabs>
                <w:tab w:val="left" w:pos="3828"/>
              </w:tabs>
              <w:jc w:val="both"/>
              <w:rPr>
                <w:rFonts w:ascii="Arial" w:hAnsi="Arial" w:cs="Arial"/>
                <w:sz w:val="14"/>
                <w:szCs w:val="14"/>
              </w:rPr>
            </w:pPr>
            <w:r w:rsidRPr="003B10B3">
              <w:rPr>
                <w:rFonts w:ascii="Arial" w:hAnsi="Arial" w:cs="Arial"/>
                <w:sz w:val="14"/>
                <w:szCs w:val="14"/>
              </w:rPr>
              <w:t>Kredi Riskine Esas Tutarın İçsel Derecelendirmeye Dayalı Yaklaşımlar ile Hesaplanmasına İlişkin Tebliğ uyarınca hesaplanan toplam beklenen kayıp tutarının, toplam karşılık tutarını aşan kısmı</w:t>
            </w:r>
          </w:p>
        </w:tc>
        <w:tc>
          <w:tcPr>
            <w:tcW w:w="1407" w:type="dxa"/>
            <w:shd w:val="clear" w:color="auto" w:fill="FFFFFF"/>
            <w:noWrap/>
            <w:tcMar>
              <w:top w:w="15" w:type="dxa"/>
              <w:left w:w="15" w:type="dxa"/>
              <w:bottom w:w="0" w:type="dxa"/>
              <w:right w:w="15" w:type="dxa"/>
            </w:tcMar>
            <w:vAlign w:val="center"/>
          </w:tcPr>
          <w:p w14:paraId="7245F874" w14:textId="77F69DC6" w:rsidR="00077608" w:rsidRPr="00077608" w:rsidRDefault="00077608" w:rsidP="00077608">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088581C8" w14:textId="6DD35E10" w:rsidR="00077608" w:rsidRPr="00B04279" w:rsidRDefault="00077608" w:rsidP="00077608">
            <w:pPr>
              <w:tabs>
                <w:tab w:val="left" w:pos="3828"/>
              </w:tabs>
              <w:ind w:right="58"/>
              <w:jc w:val="right"/>
              <w:rPr>
                <w:rFonts w:ascii="Arial" w:hAnsi="Arial" w:cs="Arial"/>
                <w:sz w:val="14"/>
                <w:szCs w:val="14"/>
              </w:rPr>
            </w:pPr>
            <w:r>
              <w:rPr>
                <w:rFonts w:ascii="Arial" w:hAnsi="Arial" w:cs="Arial"/>
                <w:sz w:val="14"/>
                <w:szCs w:val="14"/>
              </w:rPr>
              <w:t>-</w:t>
            </w:r>
          </w:p>
        </w:tc>
      </w:tr>
      <w:tr w:rsidR="00077608" w:rsidRPr="003B10B3" w14:paraId="3567739D" w14:textId="04D0998C" w:rsidTr="00077608">
        <w:trPr>
          <w:trHeight w:val="113"/>
        </w:trPr>
        <w:tc>
          <w:tcPr>
            <w:tcW w:w="6735" w:type="dxa"/>
            <w:shd w:val="clear" w:color="auto" w:fill="FFFFFF"/>
            <w:vAlign w:val="center"/>
            <w:hideMark/>
          </w:tcPr>
          <w:p w14:paraId="5CC66108" w14:textId="77777777" w:rsidR="00077608" w:rsidRPr="003B10B3" w:rsidRDefault="00077608" w:rsidP="00077608">
            <w:pPr>
              <w:tabs>
                <w:tab w:val="left" w:pos="3828"/>
              </w:tabs>
              <w:jc w:val="both"/>
              <w:rPr>
                <w:rFonts w:ascii="Arial" w:hAnsi="Arial" w:cs="Arial"/>
                <w:sz w:val="14"/>
                <w:szCs w:val="14"/>
              </w:rPr>
            </w:pPr>
            <w:r w:rsidRPr="003B10B3">
              <w:rPr>
                <w:rFonts w:ascii="Arial" w:hAnsi="Arial" w:cs="Arial"/>
                <w:sz w:val="14"/>
                <w:szCs w:val="14"/>
              </w:rPr>
              <w:t>Menkul kıymetleştirme işlemlerinden kaynaklanan kazançlar</w:t>
            </w:r>
          </w:p>
        </w:tc>
        <w:tc>
          <w:tcPr>
            <w:tcW w:w="1407" w:type="dxa"/>
            <w:shd w:val="clear" w:color="auto" w:fill="FFFFFF"/>
            <w:noWrap/>
            <w:tcMar>
              <w:top w:w="15" w:type="dxa"/>
              <w:left w:w="15" w:type="dxa"/>
              <w:bottom w:w="0" w:type="dxa"/>
              <w:right w:w="15" w:type="dxa"/>
            </w:tcMar>
            <w:vAlign w:val="center"/>
          </w:tcPr>
          <w:p w14:paraId="41856459" w14:textId="34C449C0" w:rsidR="00077608" w:rsidRPr="00077608" w:rsidRDefault="00077608" w:rsidP="00077608">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519F32B3" w14:textId="1D2AE06B" w:rsidR="00077608" w:rsidRPr="00B04279" w:rsidRDefault="00077608" w:rsidP="00077608">
            <w:pPr>
              <w:tabs>
                <w:tab w:val="left" w:pos="3828"/>
              </w:tabs>
              <w:ind w:right="58"/>
              <w:jc w:val="right"/>
              <w:rPr>
                <w:rFonts w:ascii="Arial" w:hAnsi="Arial" w:cs="Arial"/>
                <w:sz w:val="14"/>
                <w:szCs w:val="14"/>
              </w:rPr>
            </w:pPr>
            <w:r>
              <w:rPr>
                <w:rFonts w:ascii="Arial" w:hAnsi="Arial" w:cs="Arial"/>
                <w:sz w:val="14"/>
                <w:szCs w:val="14"/>
              </w:rPr>
              <w:t>-</w:t>
            </w:r>
          </w:p>
        </w:tc>
      </w:tr>
      <w:tr w:rsidR="00077608" w:rsidRPr="003B10B3" w14:paraId="67D7F3A5" w14:textId="6368E89F" w:rsidTr="00077608">
        <w:trPr>
          <w:trHeight w:val="113"/>
        </w:trPr>
        <w:tc>
          <w:tcPr>
            <w:tcW w:w="6735" w:type="dxa"/>
            <w:shd w:val="clear" w:color="auto" w:fill="FFFFFF"/>
            <w:vAlign w:val="center"/>
            <w:hideMark/>
          </w:tcPr>
          <w:p w14:paraId="5CCB1A3C" w14:textId="77777777" w:rsidR="00077608" w:rsidRPr="003B10B3" w:rsidRDefault="00077608" w:rsidP="00077608">
            <w:pPr>
              <w:tabs>
                <w:tab w:val="left" w:pos="3828"/>
              </w:tabs>
              <w:jc w:val="both"/>
              <w:rPr>
                <w:rFonts w:ascii="Arial" w:hAnsi="Arial" w:cs="Arial"/>
                <w:sz w:val="14"/>
                <w:szCs w:val="14"/>
              </w:rPr>
            </w:pPr>
            <w:r w:rsidRPr="003B10B3">
              <w:rPr>
                <w:rFonts w:ascii="Arial" w:hAnsi="Arial" w:cs="Arial"/>
                <w:sz w:val="14"/>
                <w:szCs w:val="14"/>
              </w:rPr>
              <w:t>Bankanın yükümlülüklerinin gerçeğe uygun değerlerinde, kredi değerliliğindeki değişikliklere bağlı olarak oluşan farklar sonucu ortaya çıkan gerçekleşmemiş kazançlar ve kayıplar</w:t>
            </w:r>
          </w:p>
        </w:tc>
        <w:tc>
          <w:tcPr>
            <w:tcW w:w="1407" w:type="dxa"/>
            <w:shd w:val="clear" w:color="auto" w:fill="FFFFFF"/>
            <w:noWrap/>
            <w:tcMar>
              <w:top w:w="15" w:type="dxa"/>
              <w:left w:w="15" w:type="dxa"/>
              <w:bottom w:w="0" w:type="dxa"/>
              <w:right w:w="15" w:type="dxa"/>
            </w:tcMar>
            <w:vAlign w:val="center"/>
          </w:tcPr>
          <w:p w14:paraId="76BA6595" w14:textId="76D89B46" w:rsidR="00077608" w:rsidRPr="00077608" w:rsidRDefault="00077608" w:rsidP="00077608">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4AB115AB" w14:textId="69CC4DDA" w:rsidR="00077608" w:rsidRPr="00B04279" w:rsidRDefault="00077608" w:rsidP="00077608">
            <w:pPr>
              <w:tabs>
                <w:tab w:val="left" w:pos="3828"/>
              </w:tabs>
              <w:ind w:right="58"/>
              <w:jc w:val="right"/>
              <w:rPr>
                <w:rFonts w:ascii="Arial" w:hAnsi="Arial" w:cs="Arial"/>
                <w:sz w:val="14"/>
                <w:szCs w:val="14"/>
              </w:rPr>
            </w:pPr>
            <w:r>
              <w:rPr>
                <w:rFonts w:ascii="Arial" w:hAnsi="Arial" w:cs="Arial"/>
                <w:sz w:val="14"/>
                <w:szCs w:val="14"/>
              </w:rPr>
              <w:t>-</w:t>
            </w:r>
          </w:p>
        </w:tc>
      </w:tr>
      <w:tr w:rsidR="00077608" w:rsidRPr="003B10B3" w14:paraId="668B384C" w14:textId="06992F45" w:rsidTr="00077608">
        <w:trPr>
          <w:trHeight w:val="113"/>
        </w:trPr>
        <w:tc>
          <w:tcPr>
            <w:tcW w:w="6735" w:type="dxa"/>
            <w:shd w:val="clear" w:color="auto" w:fill="FFFFFF"/>
            <w:vAlign w:val="center"/>
            <w:hideMark/>
          </w:tcPr>
          <w:p w14:paraId="62AAFE25" w14:textId="77777777" w:rsidR="00077608" w:rsidRPr="003B10B3" w:rsidRDefault="00077608" w:rsidP="00077608">
            <w:pPr>
              <w:tabs>
                <w:tab w:val="left" w:pos="3828"/>
              </w:tabs>
              <w:jc w:val="both"/>
              <w:rPr>
                <w:rFonts w:ascii="Arial" w:hAnsi="Arial" w:cs="Arial"/>
                <w:sz w:val="14"/>
                <w:szCs w:val="14"/>
              </w:rPr>
            </w:pPr>
            <w:r w:rsidRPr="003B10B3">
              <w:rPr>
                <w:rFonts w:ascii="Arial" w:hAnsi="Arial" w:cs="Arial"/>
                <w:sz w:val="14"/>
                <w:szCs w:val="14"/>
              </w:rPr>
              <w:t>Tanımlanmış fayda plan varlıklarının net tutarı</w:t>
            </w:r>
          </w:p>
        </w:tc>
        <w:tc>
          <w:tcPr>
            <w:tcW w:w="1407" w:type="dxa"/>
            <w:shd w:val="clear" w:color="auto" w:fill="FFFFFF"/>
            <w:noWrap/>
            <w:tcMar>
              <w:top w:w="15" w:type="dxa"/>
              <w:left w:w="15" w:type="dxa"/>
              <w:bottom w:w="0" w:type="dxa"/>
              <w:right w:w="15" w:type="dxa"/>
            </w:tcMar>
            <w:vAlign w:val="center"/>
          </w:tcPr>
          <w:p w14:paraId="54E4BF49" w14:textId="4CAE2C31" w:rsidR="00077608" w:rsidRPr="00077608" w:rsidRDefault="00077608" w:rsidP="00077608">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3DB71DFE" w14:textId="174EBD28" w:rsidR="00077608" w:rsidRPr="00B04279" w:rsidRDefault="00077608" w:rsidP="00077608">
            <w:pPr>
              <w:tabs>
                <w:tab w:val="left" w:pos="3828"/>
              </w:tabs>
              <w:ind w:right="58"/>
              <w:jc w:val="right"/>
              <w:rPr>
                <w:rFonts w:ascii="Arial" w:hAnsi="Arial" w:cs="Arial"/>
                <w:sz w:val="14"/>
                <w:szCs w:val="14"/>
              </w:rPr>
            </w:pPr>
            <w:r>
              <w:rPr>
                <w:rFonts w:ascii="Arial" w:hAnsi="Arial" w:cs="Arial"/>
                <w:sz w:val="14"/>
                <w:szCs w:val="14"/>
              </w:rPr>
              <w:t>-</w:t>
            </w:r>
          </w:p>
        </w:tc>
      </w:tr>
      <w:tr w:rsidR="00077608" w:rsidRPr="003B10B3" w14:paraId="26AEBC01" w14:textId="35066E65" w:rsidTr="00077608">
        <w:trPr>
          <w:trHeight w:val="113"/>
        </w:trPr>
        <w:tc>
          <w:tcPr>
            <w:tcW w:w="6735" w:type="dxa"/>
            <w:shd w:val="clear" w:color="auto" w:fill="FFFFFF"/>
            <w:vAlign w:val="center"/>
            <w:hideMark/>
          </w:tcPr>
          <w:p w14:paraId="05FBA137" w14:textId="77777777" w:rsidR="00077608" w:rsidRPr="003B10B3" w:rsidRDefault="00077608" w:rsidP="00077608">
            <w:pPr>
              <w:tabs>
                <w:tab w:val="left" w:pos="3828"/>
              </w:tabs>
              <w:jc w:val="both"/>
              <w:rPr>
                <w:rFonts w:ascii="Arial" w:hAnsi="Arial" w:cs="Arial"/>
                <w:sz w:val="14"/>
                <w:szCs w:val="14"/>
              </w:rPr>
            </w:pPr>
            <w:r w:rsidRPr="003B10B3">
              <w:rPr>
                <w:rFonts w:ascii="Arial" w:hAnsi="Arial" w:cs="Arial"/>
                <w:sz w:val="14"/>
                <w:szCs w:val="14"/>
              </w:rPr>
              <w:t>Bankanın kendi çekirdek sermayesine yapmış olduğu doğrudan veya dolaylı yatırımlar</w:t>
            </w:r>
          </w:p>
        </w:tc>
        <w:tc>
          <w:tcPr>
            <w:tcW w:w="1407" w:type="dxa"/>
            <w:shd w:val="clear" w:color="auto" w:fill="FFFFFF"/>
            <w:noWrap/>
            <w:tcMar>
              <w:top w:w="15" w:type="dxa"/>
              <w:left w:w="15" w:type="dxa"/>
              <w:bottom w:w="0" w:type="dxa"/>
              <w:right w:w="15" w:type="dxa"/>
            </w:tcMar>
            <w:vAlign w:val="center"/>
          </w:tcPr>
          <w:p w14:paraId="21647A26" w14:textId="0DF85588" w:rsidR="00077608" w:rsidRPr="00077608" w:rsidRDefault="00077608" w:rsidP="00077608">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52C5D95B" w14:textId="2BCCA8CD" w:rsidR="00077608" w:rsidRPr="00B04279" w:rsidRDefault="00077608" w:rsidP="00077608">
            <w:pPr>
              <w:tabs>
                <w:tab w:val="left" w:pos="3828"/>
              </w:tabs>
              <w:ind w:right="58"/>
              <w:jc w:val="right"/>
              <w:rPr>
                <w:rFonts w:ascii="Arial" w:hAnsi="Arial" w:cs="Arial"/>
                <w:sz w:val="14"/>
                <w:szCs w:val="14"/>
              </w:rPr>
            </w:pPr>
            <w:r>
              <w:rPr>
                <w:rFonts w:ascii="Arial" w:hAnsi="Arial" w:cs="Arial"/>
                <w:sz w:val="14"/>
                <w:szCs w:val="14"/>
              </w:rPr>
              <w:t>-</w:t>
            </w:r>
          </w:p>
        </w:tc>
      </w:tr>
      <w:tr w:rsidR="00077608" w:rsidRPr="003B10B3" w14:paraId="56E6CCC8" w14:textId="0B304889" w:rsidTr="00077608">
        <w:trPr>
          <w:trHeight w:val="113"/>
        </w:trPr>
        <w:tc>
          <w:tcPr>
            <w:tcW w:w="6735" w:type="dxa"/>
            <w:shd w:val="clear" w:color="auto" w:fill="FFFFFF"/>
            <w:vAlign w:val="center"/>
            <w:hideMark/>
          </w:tcPr>
          <w:p w14:paraId="186F2EAF" w14:textId="77777777" w:rsidR="00077608" w:rsidRPr="003B10B3" w:rsidRDefault="00077608" w:rsidP="00077608">
            <w:pPr>
              <w:tabs>
                <w:tab w:val="left" w:pos="3828"/>
              </w:tabs>
              <w:jc w:val="both"/>
              <w:rPr>
                <w:rFonts w:ascii="Arial" w:hAnsi="Arial" w:cs="Arial"/>
                <w:sz w:val="14"/>
                <w:szCs w:val="14"/>
              </w:rPr>
            </w:pPr>
            <w:r w:rsidRPr="003B10B3">
              <w:rPr>
                <w:rFonts w:ascii="Arial" w:hAnsi="Arial" w:cs="Arial"/>
                <w:sz w:val="14"/>
                <w:szCs w:val="14"/>
              </w:rPr>
              <w:t>Kanunun 56 ncı maddesinin dördüncü fıkrasına aykırı olarak edinilen paylar</w:t>
            </w:r>
          </w:p>
        </w:tc>
        <w:tc>
          <w:tcPr>
            <w:tcW w:w="1407" w:type="dxa"/>
            <w:shd w:val="clear" w:color="auto" w:fill="FFFFFF"/>
            <w:noWrap/>
            <w:tcMar>
              <w:top w:w="15" w:type="dxa"/>
              <w:left w:w="15" w:type="dxa"/>
              <w:bottom w:w="0" w:type="dxa"/>
              <w:right w:w="15" w:type="dxa"/>
            </w:tcMar>
            <w:vAlign w:val="center"/>
          </w:tcPr>
          <w:p w14:paraId="7C5EAB83" w14:textId="1AC3DB4F" w:rsidR="00077608" w:rsidRPr="00077608" w:rsidRDefault="00077608" w:rsidP="00077608">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565B6664" w14:textId="42F23C06" w:rsidR="00077608" w:rsidRPr="00B04279" w:rsidRDefault="00077608" w:rsidP="00077608">
            <w:pPr>
              <w:tabs>
                <w:tab w:val="left" w:pos="3828"/>
              </w:tabs>
              <w:ind w:right="58"/>
              <w:jc w:val="right"/>
              <w:rPr>
                <w:rFonts w:ascii="Arial" w:hAnsi="Arial" w:cs="Arial"/>
                <w:sz w:val="14"/>
                <w:szCs w:val="14"/>
              </w:rPr>
            </w:pPr>
            <w:r>
              <w:rPr>
                <w:rFonts w:ascii="Arial" w:hAnsi="Arial" w:cs="Arial"/>
                <w:sz w:val="14"/>
                <w:szCs w:val="14"/>
              </w:rPr>
              <w:t>-</w:t>
            </w:r>
          </w:p>
        </w:tc>
      </w:tr>
      <w:tr w:rsidR="00077608" w:rsidRPr="003B10B3" w14:paraId="3897220D" w14:textId="0B73F421" w:rsidTr="00077608">
        <w:trPr>
          <w:trHeight w:val="113"/>
        </w:trPr>
        <w:tc>
          <w:tcPr>
            <w:tcW w:w="6735" w:type="dxa"/>
            <w:shd w:val="clear" w:color="auto" w:fill="FFFFFF"/>
            <w:vAlign w:val="center"/>
            <w:hideMark/>
          </w:tcPr>
          <w:p w14:paraId="6F4AE8CC" w14:textId="77777777" w:rsidR="00077608" w:rsidRPr="003B10B3" w:rsidRDefault="00077608" w:rsidP="00077608">
            <w:pPr>
              <w:tabs>
                <w:tab w:val="left" w:pos="3828"/>
              </w:tabs>
              <w:jc w:val="both"/>
              <w:rPr>
                <w:rFonts w:ascii="Arial" w:hAnsi="Arial" w:cs="Arial"/>
                <w:sz w:val="14"/>
                <w:szCs w:val="14"/>
              </w:rPr>
            </w:pPr>
            <w:r w:rsidRPr="003B10B3">
              <w:rPr>
                <w:rFonts w:ascii="Arial" w:hAnsi="Arial" w:cs="Arial"/>
                <w:sz w:val="14"/>
                <w:szCs w:val="14"/>
              </w:rPr>
              <w:t xml:space="preserve">Ortaklık paylarının %10 veya daha azına sahip olunan 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ve finansal kuruluşların özkaynak unsurlarına yapılan yatırımların net uzun pozisyonları toplamının, bankanın çekirdek sermayesinin %10’nunu aşan kısmı</w:t>
            </w:r>
          </w:p>
        </w:tc>
        <w:tc>
          <w:tcPr>
            <w:tcW w:w="1407" w:type="dxa"/>
            <w:shd w:val="clear" w:color="auto" w:fill="FFFFFF"/>
            <w:noWrap/>
            <w:tcMar>
              <w:top w:w="15" w:type="dxa"/>
              <w:left w:w="15" w:type="dxa"/>
              <w:bottom w:w="0" w:type="dxa"/>
              <w:right w:w="15" w:type="dxa"/>
            </w:tcMar>
            <w:vAlign w:val="center"/>
          </w:tcPr>
          <w:p w14:paraId="27D1D9A4" w14:textId="19D59AAD" w:rsidR="00077608" w:rsidRPr="00077608" w:rsidRDefault="00077608" w:rsidP="00077608">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7A695BBE" w14:textId="220CA462" w:rsidR="00077608" w:rsidRPr="00B04279" w:rsidRDefault="00077608" w:rsidP="00077608">
            <w:pPr>
              <w:tabs>
                <w:tab w:val="left" w:pos="3828"/>
              </w:tabs>
              <w:ind w:right="58"/>
              <w:jc w:val="right"/>
              <w:rPr>
                <w:rFonts w:ascii="Arial" w:hAnsi="Arial" w:cs="Arial"/>
                <w:sz w:val="14"/>
                <w:szCs w:val="14"/>
              </w:rPr>
            </w:pPr>
            <w:r>
              <w:rPr>
                <w:rFonts w:ascii="Arial" w:hAnsi="Arial" w:cs="Arial"/>
                <w:color w:val="FFFFFF"/>
                <w:sz w:val="14"/>
                <w:szCs w:val="14"/>
              </w:rPr>
              <w:t>-</w:t>
            </w:r>
          </w:p>
        </w:tc>
      </w:tr>
      <w:tr w:rsidR="00077608" w:rsidRPr="003B10B3" w14:paraId="4E6EC818" w14:textId="36F18C59" w:rsidTr="00077608">
        <w:trPr>
          <w:trHeight w:val="113"/>
        </w:trPr>
        <w:tc>
          <w:tcPr>
            <w:tcW w:w="6735" w:type="dxa"/>
            <w:shd w:val="clear" w:color="auto" w:fill="FFFFFF"/>
            <w:hideMark/>
          </w:tcPr>
          <w:p w14:paraId="19020C6A" w14:textId="77777777" w:rsidR="00077608" w:rsidRPr="003B10B3" w:rsidRDefault="00077608" w:rsidP="00077608">
            <w:pPr>
              <w:tabs>
                <w:tab w:val="left" w:pos="3828"/>
              </w:tabs>
              <w:jc w:val="both"/>
              <w:rPr>
                <w:rFonts w:ascii="Arial" w:hAnsi="Arial" w:cs="Arial"/>
                <w:sz w:val="14"/>
                <w:szCs w:val="14"/>
              </w:rPr>
            </w:pPr>
            <w:r w:rsidRPr="003B10B3">
              <w:rPr>
                <w:rFonts w:ascii="Arial" w:hAnsi="Arial" w:cs="Arial"/>
                <w:sz w:val="14"/>
                <w:szCs w:val="14"/>
              </w:rPr>
              <w:t xml:space="preserve">Ortaklık paylarının %10’dan daha fazlasına sahip olunan 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ve finansal kuruluşların çekirdek sermaye unsurlarına yapılan yatırımların net uzun pozisyonlarının çekirdek sermayenin %10’nunu aşan kısmı</w:t>
            </w:r>
          </w:p>
        </w:tc>
        <w:tc>
          <w:tcPr>
            <w:tcW w:w="1407" w:type="dxa"/>
            <w:shd w:val="clear" w:color="auto" w:fill="FFFFFF"/>
            <w:noWrap/>
            <w:tcMar>
              <w:top w:w="15" w:type="dxa"/>
              <w:left w:w="15" w:type="dxa"/>
              <w:bottom w:w="0" w:type="dxa"/>
              <w:right w:w="15" w:type="dxa"/>
            </w:tcMar>
            <w:vAlign w:val="center"/>
          </w:tcPr>
          <w:p w14:paraId="7EA3011E" w14:textId="178DF1B4" w:rsidR="00077608" w:rsidRPr="00077608" w:rsidRDefault="00077608" w:rsidP="00077608">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6BA203C7" w14:textId="71B86BCE" w:rsidR="00077608" w:rsidRPr="00B04279" w:rsidRDefault="00077608" w:rsidP="00077608">
            <w:pPr>
              <w:tabs>
                <w:tab w:val="left" w:pos="3828"/>
              </w:tabs>
              <w:ind w:right="58"/>
              <w:jc w:val="right"/>
              <w:rPr>
                <w:rFonts w:ascii="Arial" w:hAnsi="Arial" w:cs="Arial"/>
                <w:sz w:val="14"/>
                <w:szCs w:val="14"/>
              </w:rPr>
            </w:pPr>
            <w:r>
              <w:rPr>
                <w:rFonts w:ascii="Arial" w:hAnsi="Arial" w:cs="Arial"/>
                <w:sz w:val="14"/>
                <w:szCs w:val="14"/>
              </w:rPr>
              <w:t>-</w:t>
            </w:r>
          </w:p>
        </w:tc>
      </w:tr>
      <w:tr w:rsidR="00077608" w:rsidRPr="003B10B3" w14:paraId="2B2231F9" w14:textId="4177D424" w:rsidTr="00077608">
        <w:trPr>
          <w:trHeight w:val="113"/>
        </w:trPr>
        <w:tc>
          <w:tcPr>
            <w:tcW w:w="6735" w:type="dxa"/>
            <w:shd w:val="clear" w:color="auto" w:fill="FFFFFF"/>
            <w:hideMark/>
          </w:tcPr>
          <w:p w14:paraId="0AFF25A7" w14:textId="77777777" w:rsidR="00077608" w:rsidRPr="003B10B3" w:rsidRDefault="00077608" w:rsidP="00077608">
            <w:pPr>
              <w:tabs>
                <w:tab w:val="left" w:pos="3828"/>
              </w:tabs>
              <w:jc w:val="both"/>
              <w:rPr>
                <w:rFonts w:ascii="Arial" w:hAnsi="Arial" w:cs="Arial"/>
                <w:sz w:val="14"/>
                <w:szCs w:val="14"/>
              </w:rPr>
            </w:pPr>
            <w:r w:rsidRPr="003B10B3">
              <w:rPr>
                <w:rFonts w:ascii="Arial" w:hAnsi="Arial" w:cs="Arial"/>
                <w:sz w:val="14"/>
                <w:szCs w:val="14"/>
              </w:rPr>
              <w:t>İpotek hizmeti sunma haklarının çekirdek sermayenin %10’nunu aşan kısmı</w:t>
            </w:r>
          </w:p>
        </w:tc>
        <w:tc>
          <w:tcPr>
            <w:tcW w:w="1407" w:type="dxa"/>
            <w:shd w:val="clear" w:color="auto" w:fill="FFFFFF"/>
            <w:noWrap/>
            <w:tcMar>
              <w:top w:w="15" w:type="dxa"/>
              <w:left w:w="15" w:type="dxa"/>
              <w:bottom w:w="0" w:type="dxa"/>
              <w:right w:w="15" w:type="dxa"/>
            </w:tcMar>
            <w:vAlign w:val="center"/>
          </w:tcPr>
          <w:p w14:paraId="79541E7A" w14:textId="7628382D" w:rsidR="00077608" w:rsidRPr="00077608" w:rsidRDefault="00077608" w:rsidP="00077608">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2D1243D1" w14:textId="4233FF58" w:rsidR="00077608" w:rsidRPr="00B04279" w:rsidRDefault="00077608" w:rsidP="00077608">
            <w:pPr>
              <w:tabs>
                <w:tab w:val="left" w:pos="3828"/>
              </w:tabs>
              <w:ind w:right="58"/>
              <w:jc w:val="right"/>
              <w:rPr>
                <w:rFonts w:ascii="Arial" w:hAnsi="Arial" w:cs="Arial"/>
                <w:sz w:val="14"/>
                <w:szCs w:val="14"/>
              </w:rPr>
            </w:pPr>
            <w:r>
              <w:rPr>
                <w:rFonts w:ascii="Arial" w:hAnsi="Arial" w:cs="Arial"/>
                <w:sz w:val="14"/>
                <w:szCs w:val="14"/>
              </w:rPr>
              <w:t>-</w:t>
            </w:r>
          </w:p>
        </w:tc>
      </w:tr>
      <w:tr w:rsidR="00077608" w:rsidRPr="003B10B3" w14:paraId="089FA770" w14:textId="30C0817E" w:rsidTr="00077608">
        <w:trPr>
          <w:trHeight w:val="113"/>
        </w:trPr>
        <w:tc>
          <w:tcPr>
            <w:tcW w:w="6735" w:type="dxa"/>
            <w:shd w:val="clear" w:color="auto" w:fill="FFFFFF"/>
            <w:hideMark/>
          </w:tcPr>
          <w:p w14:paraId="59E3D67A" w14:textId="77777777" w:rsidR="00077608" w:rsidRPr="003B10B3" w:rsidRDefault="00077608" w:rsidP="00077608">
            <w:pPr>
              <w:tabs>
                <w:tab w:val="left" w:pos="3828"/>
              </w:tabs>
              <w:jc w:val="both"/>
              <w:rPr>
                <w:rFonts w:ascii="Arial" w:hAnsi="Arial" w:cs="Arial"/>
                <w:sz w:val="14"/>
                <w:szCs w:val="14"/>
              </w:rPr>
            </w:pPr>
            <w:r w:rsidRPr="003B10B3">
              <w:rPr>
                <w:rFonts w:ascii="Arial" w:hAnsi="Arial" w:cs="Arial"/>
                <w:sz w:val="14"/>
                <w:szCs w:val="14"/>
              </w:rPr>
              <w:t>Geçici farklara dayanan ertelenmiş vergi varlıklarının çekirdek sermayenin %10’nunu aşan kısmı</w:t>
            </w:r>
          </w:p>
        </w:tc>
        <w:tc>
          <w:tcPr>
            <w:tcW w:w="1407" w:type="dxa"/>
            <w:shd w:val="clear" w:color="auto" w:fill="FFFFFF"/>
            <w:noWrap/>
            <w:tcMar>
              <w:top w:w="15" w:type="dxa"/>
              <w:left w:w="15" w:type="dxa"/>
              <w:bottom w:w="0" w:type="dxa"/>
              <w:right w:w="15" w:type="dxa"/>
            </w:tcMar>
            <w:vAlign w:val="center"/>
          </w:tcPr>
          <w:p w14:paraId="14A7E8EE" w14:textId="1EF22B06" w:rsidR="00077608" w:rsidRPr="00077608" w:rsidRDefault="00077608" w:rsidP="00077608">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64348D12" w14:textId="6F807935" w:rsidR="00077608" w:rsidRPr="00B04279" w:rsidRDefault="00077608" w:rsidP="00077608">
            <w:pPr>
              <w:tabs>
                <w:tab w:val="left" w:pos="3828"/>
              </w:tabs>
              <w:ind w:right="58"/>
              <w:jc w:val="right"/>
              <w:rPr>
                <w:rFonts w:ascii="Arial" w:hAnsi="Arial" w:cs="Arial"/>
                <w:sz w:val="14"/>
                <w:szCs w:val="14"/>
              </w:rPr>
            </w:pPr>
            <w:r>
              <w:rPr>
                <w:rFonts w:ascii="Arial" w:hAnsi="Arial" w:cs="Arial"/>
                <w:sz w:val="14"/>
                <w:szCs w:val="14"/>
              </w:rPr>
              <w:t>-</w:t>
            </w:r>
          </w:p>
        </w:tc>
      </w:tr>
      <w:tr w:rsidR="00077608" w:rsidRPr="003B10B3" w14:paraId="01B53D6C" w14:textId="4F14E49F" w:rsidTr="00077608">
        <w:trPr>
          <w:trHeight w:val="113"/>
        </w:trPr>
        <w:tc>
          <w:tcPr>
            <w:tcW w:w="6735" w:type="dxa"/>
            <w:shd w:val="clear" w:color="auto" w:fill="FFFFFF"/>
            <w:hideMark/>
          </w:tcPr>
          <w:p w14:paraId="6FE73745" w14:textId="77777777" w:rsidR="00077608" w:rsidRPr="003B10B3" w:rsidRDefault="00077608" w:rsidP="00077608">
            <w:pPr>
              <w:tabs>
                <w:tab w:val="left" w:pos="3828"/>
              </w:tabs>
              <w:jc w:val="both"/>
              <w:rPr>
                <w:rFonts w:ascii="Arial" w:hAnsi="Arial" w:cs="Arial"/>
                <w:sz w:val="14"/>
                <w:szCs w:val="14"/>
              </w:rPr>
            </w:pPr>
            <w:r w:rsidRPr="003B10B3">
              <w:rPr>
                <w:rFonts w:ascii="Arial" w:hAnsi="Arial" w:cs="Arial"/>
                <w:sz w:val="14"/>
                <w:szCs w:val="14"/>
              </w:rPr>
              <w:t>Bankaların Özkaynaklarına İlişkin Yönetmeliğin Geçici 2 nci maddesinin ikinci fıkrası uyarınca çekirdek sermayenin %15’ini aşan tutarlar</w:t>
            </w:r>
          </w:p>
        </w:tc>
        <w:tc>
          <w:tcPr>
            <w:tcW w:w="1407" w:type="dxa"/>
            <w:shd w:val="clear" w:color="auto" w:fill="FFFFFF"/>
            <w:noWrap/>
            <w:tcMar>
              <w:top w:w="15" w:type="dxa"/>
              <w:left w:w="15" w:type="dxa"/>
              <w:bottom w:w="0" w:type="dxa"/>
              <w:right w:w="15" w:type="dxa"/>
            </w:tcMar>
            <w:vAlign w:val="center"/>
          </w:tcPr>
          <w:p w14:paraId="14404C21" w14:textId="1FFFB55C" w:rsidR="00077608" w:rsidRPr="00077608" w:rsidRDefault="00077608" w:rsidP="00077608">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6F9395FB" w14:textId="3566F9B5" w:rsidR="00077608" w:rsidRPr="00B04279" w:rsidRDefault="00077608" w:rsidP="00077608">
            <w:pPr>
              <w:tabs>
                <w:tab w:val="left" w:pos="3828"/>
              </w:tabs>
              <w:ind w:right="58"/>
              <w:jc w:val="right"/>
              <w:rPr>
                <w:rFonts w:ascii="Arial" w:hAnsi="Arial" w:cs="Arial"/>
                <w:sz w:val="14"/>
                <w:szCs w:val="14"/>
              </w:rPr>
            </w:pPr>
            <w:r>
              <w:rPr>
                <w:rFonts w:ascii="Arial" w:hAnsi="Arial" w:cs="Arial"/>
                <w:sz w:val="14"/>
                <w:szCs w:val="14"/>
              </w:rPr>
              <w:t>-</w:t>
            </w:r>
          </w:p>
        </w:tc>
      </w:tr>
      <w:tr w:rsidR="00077608" w:rsidRPr="003B10B3" w14:paraId="50D8A6FA" w14:textId="0BED9F72" w:rsidTr="00077608">
        <w:trPr>
          <w:trHeight w:val="113"/>
        </w:trPr>
        <w:tc>
          <w:tcPr>
            <w:tcW w:w="6735" w:type="dxa"/>
            <w:shd w:val="clear" w:color="auto" w:fill="FFFFFF"/>
            <w:hideMark/>
          </w:tcPr>
          <w:p w14:paraId="21020AE3" w14:textId="77777777" w:rsidR="00077608" w:rsidRPr="003B10B3" w:rsidRDefault="00077608" w:rsidP="00077608">
            <w:pPr>
              <w:tabs>
                <w:tab w:val="left" w:pos="3828"/>
              </w:tabs>
              <w:jc w:val="both"/>
              <w:rPr>
                <w:rFonts w:ascii="Arial" w:hAnsi="Arial" w:cs="Arial"/>
                <w:sz w:val="14"/>
                <w:szCs w:val="14"/>
              </w:rPr>
            </w:pPr>
            <w:r w:rsidRPr="003B10B3">
              <w:rPr>
                <w:rFonts w:ascii="Arial" w:hAnsi="Arial" w:cs="Arial"/>
                <w:sz w:val="14"/>
                <w:szCs w:val="14"/>
              </w:rPr>
              <w:t xml:space="preserve">Ortaklık paylarının %10’dan daha fazlasına sahip olunan 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ve finansal kuruluşların çekirdek sermaye unsurlarına yapılan yatırımların net uzun pozisyonlarından kaynaklanan aşım tutarı</w:t>
            </w:r>
          </w:p>
        </w:tc>
        <w:tc>
          <w:tcPr>
            <w:tcW w:w="1407" w:type="dxa"/>
            <w:shd w:val="clear" w:color="auto" w:fill="FFFFFF"/>
            <w:noWrap/>
            <w:tcMar>
              <w:top w:w="15" w:type="dxa"/>
              <w:left w:w="15" w:type="dxa"/>
              <w:bottom w:w="0" w:type="dxa"/>
              <w:right w:w="15" w:type="dxa"/>
            </w:tcMar>
            <w:vAlign w:val="center"/>
          </w:tcPr>
          <w:p w14:paraId="66687836" w14:textId="5A735A7C" w:rsidR="00077608" w:rsidRPr="00077608" w:rsidRDefault="00077608" w:rsidP="00077608">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360A8333" w14:textId="230E263A" w:rsidR="00077608" w:rsidRPr="00B04279" w:rsidRDefault="00077608" w:rsidP="00077608">
            <w:pPr>
              <w:tabs>
                <w:tab w:val="left" w:pos="3828"/>
              </w:tabs>
              <w:ind w:right="58"/>
              <w:jc w:val="right"/>
              <w:rPr>
                <w:rFonts w:ascii="Arial" w:hAnsi="Arial" w:cs="Arial"/>
                <w:sz w:val="14"/>
                <w:szCs w:val="14"/>
              </w:rPr>
            </w:pPr>
            <w:r>
              <w:rPr>
                <w:rFonts w:ascii="Arial" w:hAnsi="Arial" w:cs="Arial"/>
                <w:sz w:val="14"/>
                <w:szCs w:val="14"/>
              </w:rPr>
              <w:t>-</w:t>
            </w:r>
          </w:p>
        </w:tc>
      </w:tr>
      <w:tr w:rsidR="00077608" w:rsidRPr="003B10B3" w14:paraId="70ADC2C6" w14:textId="4C580A80" w:rsidTr="00077608">
        <w:trPr>
          <w:trHeight w:val="113"/>
        </w:trPr>
        <w:tc>
          <w:tcPr>
            <w:tcW w:w="6735" w:type="dxa"/>
            <w:shd w:val="clear" w:color="auto" w:fill="FFFFFF"/>
            <w:hideMark/>
          </w:tcPr>
          <w:p w14:paraId="228AAC39" w14:textId="77777777" w:rsidR="00077608" w:rsidRPr="003B10B3" w:rsidRDefault="00077608" w:rsidP="00077608">
            <w:pPr>
              <w:tabs>
                <w:tab w:val="left" w:pos="3828"/>
              </w:tabs>
              <w:jc w:val="both"/>
              <w:rPr>
                <w:rFonts w:ascii="Arial" w:hAnsi="Arial" w:cs="Arial"/>
                <w:sz w:val="14"/>
                <w:szCs w:val="14"/>
              </w:rPr>
            </w:pPr>
            <w:r w:rsidRPr="003B10B3">
              <w:rPr>
                <w:rFonts w:ascii="Arial" w:hAnsi="Arial" w:cs="Arial"/>
                <w:sz w:val="14"/>
                <w:szCs w:val="14"/>
              </w:rPr>
              <w:t> İpotek hizmeti sunma haklarından kaynaklanan aşım tutarı</w:t>
            </w:r>
          </w:p>
        </w:tc>
        <w:tc>
          <w:tcPr>
            <w:tcW w:w="1407" w:type="dxa"/>
            <w:shd w:val="clear" w:color="auto" w:fill="FFFFFF"/>
            <w:noWrap/>
            <w:tcMar>
              <w:top w:w="15" w:type="dxa"/>
              <w:left w:w="15" w:type="dxa"/>
              <w:bottom w:w="0" w:type="dxa"/>
              <w:right w:w="15" w:type="dxa"/>
            </w:tcMar>
            <w:vAlign w:val="center"/>
          </w:tcPr>
          <w:p w14:paraId="3CFDD3A9" w14:textId="77E8287B" w:rsidR="00077608" w:rsidRPr="00077608" w:rsidRDefault="00077608" w:rsidP="00077608">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6897BB92" w14:textId="75752227" w:rsidR="00077608" w:rsidRPr="00B04279" w:rsidRDefault="00077608" w:rsidP="00077608">
            <w:pPr>
              <w:tabs>
                <w:tab w:val="left" w:pos="3828"/>
              </w:tabs>
              <w:ind w:right="58"/>
              <w:jc w:val="right"/>
              <w:rPr>
                <w:rFonts w:ascii="Arial" w:hAnsi="Arial" w:cs="Arial"/>
                <w:sz w:val="14"/>
                <w:szCs w:val="14"/>
              </w:rPr>
            </w:pPr>
            <w:r>
              <w:rPr>
                <w:rFonts w:ascii="Arial" w:hAnsi="Arial" w:cs="Arial"/>
                <w:sz w:val="14"/>
                <w:szCs w:val="14"/>
              </w:rPr>
              <w:t>-</w:t>
            </w:r>
          </w:p>
        </w:tc>
      </w:tr>
      <w:tr w:rsidR="00077608" w:rsidRPr="003B10B3" w14:paraId="14632167" w14:textId="2003BF89" w:rsidTr="00077608">
        <w:trPr>
          <w:trHeight w:val="113"/>
        </w:trPr>
        <w:tc>
          <w:tcPr>
            <w:tcW w:w="6735" w:type="dxa"/>
            <w:shd w:val="clear" w:color="auto" w:fill="FFFFFF"/>
            <w:hideMark/>
          </w:tcPr>
          <w:p w14:paraId="5516119A" w14:textId="77777777" w:rsidR="00077608" w:rsidRPr="003B10B3" w:rsidRDefault="00077608" w:rsidP="00077608">
            <w:pPr>
              <w:tabs>
                <w:tab w:val="left" w:pos="3828"/>
              </w:tabs>
              <w:jc w:val="both"/>
              <w:rPr>
                <w:rFonts w:ascii="Arial" w:hAnsi="Arial" w:cs="Arial"/>
                <w:sz w:val="14"/>
                <w:szCs w:val="14"/>
              </w:rPr>
            </w:pPr>
            <w:r w:rsidRPr="003B10B3">
              <w:rPr>
                <w:rFonts w:ascii="Arial" w:hAnsi="Arial" w:cs="Arial"/>
                <w:sz w:val="14"/>
                <w:szCs w:val="14"/>
              </w:rPr>
              <w:t>Geçici farklara dayanan ertelenmiş vergi varlıklarından kaynaklanan aşım tutarı</w:t>
            </w:r>
          </w:p>
        </w:tc>
        <w:tc>
          <w:tcPr>
            <w:tcW w:w="1407" w:type="dxa"/>
            <w:shd w:val="clear" w:color="auto" w:fill="FFFFFF"/>
            <w:noWrap/>
            <w:tcMar>
              <w:top w:w="15" w:type="dxa"/>
              <w:left w:w="15" w:type="dxa"/>
              <w:bottom w:w="0" w:type="dxa"/>
              <w:right w:w="15" w:type="dxa"/>
            </w:tcMar>
            <w:vAlign w:val="center"/>
          </w:tcPr>
          <w:p w14:paraId="4AAE1B89" w14:textId="0321CFC4" w:rsidR="00077608" w:rsidRPr="00077608" w:rsidRDefault="00077608" w:rsidP="00077608">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4AD7A909" w14:textId="4B1E5A66" w:rsidR="00077608" w:rsidRPr="00B04279" w:rsidRDefault="00077608" w:rsidP="00077608">
            <w:pPr>
              <w:tabs>
                <w:tab w:val="left" w:pos="3828"/>
              </w:tabs>
              <w:ind w:right="58"/>
              <w:jc w:val="right"/>
              <w:rPr>
                <w:rFonts w:ascii="Arial" w:hAnsi="Arial" w:cs="Arial"/>
                <w:sz w:val="14"/>
                <w:szCs w:val="14"/>
              </w:rPr>
            </w:pPr>
            <w:r>
              <w:rPr>
                <w:rFonts w:ascii="Arial" w:hAnsi="Arial" w:cs="Arial"/>
                <w:sz w:val="14"/>
                <w:szCs w:val="14"/>
              </w:rPr>
              <w:t>-</w:t>
            </w:r>
          </w:p>
        </w:tc>
      </w:tr>
      <w:tr w:rsidR="00077608" w:rsidRPr="003B10B3" w14:paraId="7D27757B" w14:textId="4E7C95EF" w:rsidTr="00077608">
        <w:trPr>
          <w:trHeight w:val="113"/>
        </w:trPr>
        <w:tc>
          <w:tcPr>
            <w:tcW w:w="6735" w:type="dxa"/>
            <w:shd w:val="clear" w:color="auto" w:fill="FFFFFF"/>
            <w:vAlign w:val="center"/>
            <w:hideMark/>
          </w:tcPr>
          <w:p w14:paraId="3A051C99" w14:textId="77777777" w:rsidR="00077608" w:rsidRPr="003B10B3" w:rsidRDefault="00077608" w:rsidP="00077608">
            <w:pPr>
              <w:tabs>
                <w:tab w:val="left" w:pos="3828"/>
              </w:tabs>
              <w:jc w:val="both"/>
              <w:rPr>
                <w:rFonts w:ascii="Arial" w:hAnsi="Arial" w:cs="Arial"/>
                <w:sz w:val="14"/>
                <w:szCs w:val="14"/>
              </w:rPr>
            </w:pPr>
            <w:r w:rsidRPr="003B10B3">
              <w:rPr>
                <w:rFonts w:ascii="Arial" w:hAnsi="Arial" w:cs="Arial"/>
                <w:sz w:val="14"/>
                <w:szCs w:val="14"/>
              </w:rPr>
              <w:t>Kurulca belirlenecek diğer kalemler</w:t>
            </w:r>
          </w:p>
        </w:tc>
        <w:tc>
          <w:tcPr>
            <w:tcW w:w="1407" w:type="dxa"/>
            <w:shd w:val="clear" w:color="auto" w:fill="FFFFFF"/>
            <w:noWrap/>
            <w:tcMar>
              <w:top w:w="15" w:type="dxa"/>
              <w:left w:w="15" w:type="dxa"/>
              <w:bottom w:w="0" w:type="dxa"/>
              <w:right w:w="15" w:type="dxa"/>
            </w:tcMar>
            <w:vAlign w:val="center"/>
          </w:tcPr>
          <w:p w14:paraId="7126EB8D" w14:textId="432C3605" w:rsidR="00077608" w:rsidRPr="00077608" w:rsidRDefault="00077608" w:rsidP="00077608">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shd w:val="clear" w:color="auto" w:fill="FFFFFF"/>
            <w:vAlign w:val="center"/>
          </w:tcPr>
          <w:p w14:paraId="1C90DF99" w14:textId="6B7DF280" w:rsidR="00077608" w:rsidRPr="00B04279" w:rsidRDefault="00077608" w:rsidP="00077608">
            <w:pPr>
              <w:tabs>
                <w:tab w:val="left" w:pos="3828"/>
              </w:tabs>
              <w:ind w:right="58"/>
              <w:jc w:val="right"/>
              <w:rPr>
                <w:rFonts w:ascii="Arial" w:hAnsi="Arial" w:cs="Arial"/>
                <w:sz w:val="14"/>
                <w:szCs w:val="14"/>
              </w:rPr>
            </w:pPr>
          </w:p>
        </w:tc>
      </w:tr>
      <w:tr w:rsidR="00077608" w:rsidRPr="003B10B3" w14:paraId="26E271F7" w14:textId="7CDEA807" w:rsidTr="00077608">
        <w:trPr>
          <w:trHeight w:val="113"/>
        </w:trPr>
        <w:tc>
          <w:tcPr>
            <w:tcW w:w="6735" w:type="dxa"/>
            <w:tcBorders>
              <w:bottom w:val="single" w:sz="4" w:space="0" w:color="auto"/>
            </w:tcBorders>
            <w:shd w:val="clear" w:color="auto" w:fill="FFFFFF"/>
            <w:vAlign w:val="center"/>
            <w:hideMark/>
          </w:tcPr>
          <w:p w14:paraId="6DD2FA39" w14:textId="77777777" w:rsidR="00077608" w:rsidRPr="003B10B3" w:rsidRDefault="00077608" w:rsidP="00077608">
            <w:pPr>
              <w:tabs>
                <w:tab w:val="left" w:pos="3828"/>
              </w:tabs>
              <w:jc w:val="both"/>
              <w:rPr>
                <w:rFonts w:ascii="Arial" w:hAnsi="Arial" w:cs="Arial"/>
                <w:sz w:val="14"/>
                <w:szCs w:val="14"/>
              </w:rPr>
            </w:pPr>
            <w:r w:rsidRPr="003B10B3">
              <w:rPr>
                <w:rFonts w:ascii="Arial" w:hAnsi="Arial" w:cs="Arial"/>
                <w:sz w:val="14"/>
                <w:szCs w:val="14"/>
              </w:rPr>
              <w:t>Yeterli ilave ana sermaye veya katkı sermaye bulunmaması halinde çekirdek sermayeden indirim yapılacak tutar</w:t>
            </w:r>
          </w:p>
        </w:tc>
        <w:tc>
          <w:tcPr>
            <w:tcW w:w="1407" w:type="dxa"/>
            <w:tcBorders>
              <w:bottom w:val="single" w:sz="4" w:space="0" w:color="auto"/>
            </w:tcBorders>
            <w:shd w:val="clear" w:color="auto" w:fill="FFFFFF"/>
            <w:noWrap/>
            <w:tcMar>
              <w:top w:w="15" w:type="dxa"/>
              <w:left w:w="15" w:type="dxa"/>
              <w:bottom w:w="0" w:type="dxa"/>
              <w:right w:w="15" w:type="dxa"/>
            </w:tcMar>
            <w:vAlign w:val="center"/>
          </w:tcPr>
          <w:p w14:paraId="51D6575D" w14:textId="1E5E5C59" w:rsidR="00077608" w:rsidRPr="00077608" w:rsidRDefault="00077608" w:rsidP="00077608">
            <w:pPr>
              <w:tabs>
                <w:tab w:val="left" w:pos="3828"/>
              </w:tabs>
              <w:ind w:right="58"/>
              <w:jc w:val="right"/>
              <w:rPr>
                <w:rFonts w:ascii="Arial" w:hAnsi="Arial" w:cs="Arial"/>
                <w:sz w:val="14"/>
                <w:szCs w:val="14"/>
              </w:rPr>
            </w:pPr>
            <w:r w:rsidRPr="00463528">
              <w:rPr>
                <w:rFonts w:ascii="Arial" w:hAnsi="Arial" w:cs="Arial"/>
                <w:sz w:val="14"/>
                <w:szCs w:val="14"/>
              </w:rPr>
              <w:t>-</w:t>
            </w:r>
          </w:p>
        </w:tc>
        <w:tc>
          <w:tcPr>
            <w:tcW w:w="1214" w:type="dxa"/>
            <w:tcBorders>
              <w:bottom w:val="single" w:sz="4" w:space="0" w:color="auto"/>
            </w:tcBorders>
            <w:shd w:val="clear" w:color="auto" w:fill="FFFFFF"/>
            <w:vAlign w:val="center"/>
          </w:tcPr>
          <w:p w14:paraId="04E0FE45" w14:textId="2DC523D1" w:rsidR="00077608" w:rsidRPr="00B04279" w:rsidRDefault="00077608" w:rsidP="00077608">
            <w:pPr>
              <w:tabs>
                <w:tab w:val="left" w:pos="3828"/>
              </w:tabs>
              <w:ind w:right="58"/>
              <w:jc w:val="right"/>
              <w:rPr>
                <w:rFonts w:ascii="Arial" w:hAnsi="Arial" w:cs="Arial"/>
                <w:sz w:val="14"/>
                <w:szCs w:val="14"/>
              </w:rPr>
            </w:pPr>
            <w:r>
              <w:rPr>
                <w:rFonts w:ascii="Arial" w:hAnsi="Arial" w:cs="Arial"/>
                <w:sz w:val="14"/>
                <w:szCs w:val="14"/>
              </w:rPr>
              <w:t>-</w:t>
            </w:r>
          </w:p>
        </w:tc>
      </w:tr>
      <w:tr w:rsidR="00D90EDC" w:rsidRPr="003B10B3" w14:paraId="3225F6D2" w14:textId="46875BEE" w:rsidTr="00D90EDC">
        <w:trPr>
          <w:trHeight w:val="113"/>
        </w:trPr>
        <w:tc>
          <w:tcPr>
            <w:tcW w:w="6735" w:type="dxa"/>
            <w:tcBorders>
              <w:top w:val="single" w:sz="4" w:space="0" w:color="auto"/>
              <w:bottom w:val="single" w:sz="4" w:space="0" w:color="auto"/>
            </w:tcBorders>
            <w:shd w:val="clear" w:color="auto" w:fill="FFFFFF"/>
            <w:vAlign w:val="center"/>
            <w:hideMark/>
          </w:tcPr>
          <w:p w14:paraId="583AC8C7" w14:textId="77777777" w:rsidR="00D90EDC" w:rsidRPr="003B10B3" w:rsidRDefault="00D90EDC" w:rsidP="00D90EDC">
            <w:pPr>
              <w:tabs>
                <w:tab w:val="left" w:pos="3828"/>
              </w:tabs>
              <w:jc w:val="both"/>
              <w:rPr>
                <w:rFonts w:ascii="Arial" w:hAnsi="Arial" w:cs="Arial"/>
                <w:b/>
                <w:sz w:val="14"/>
                <w:szCs w:val="14"/>
              </w:rPr>
            </w:pPr>
            <w:r w:rsidRPr="003B10B3">
              <w:rPr>
                <w:rFonts w:ascii="Arial" w:hAnsi="Arial" w:cs="Arial"/>
                <w:b/>
                <w:bCs/>
                <w:sz w:val="14"/>
                <w:szCs w:val="14"/>
              </w:rPr>
              <w:t>Çekirdek Sermayeden Yapılan İndirimler Toplamı</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2354F09" w14:textId="621BCAF0" w:rsidR="00D90EDC" w:rsidRPr="00D90EDC" w:rsidRDefault="008B536A" w:rsidP="00D90EDC">
            <w:pPr>
              <w:tabs>
                <w:tab w:val="left" w:pos="3828"/>
              </w:tabs>
              <w:ind w:right="58"/>
              <w:jc w:val="right"/>
              <w:rPr>
                <w:rFonts w:ascii="Arial" w:hAnsi="Arial" w:cs="Arial"/>
                <w:b/>
                <w:sz w:val="14"/>
                <w:szCs w:val="14"/>
                <w:highlight w:val="yellow"/>
              </w:rPr>
            </w:pPr>
            <w:r w:rsidRPr="008B536A">
              <w:rPr>
                <w:rFonts w:ascii="Arial" w:hAnsi="Arial" w:cs="Arial"/>
                <w:b/>
                <w:bCs/>
                <w:sz w:val="14"/>
                <w:szCs w:val="16"/>
              </w:rPr>
              <w:t xml:space="preserve">446.853   </w:t>
            </w:r>
          </w:p>
        </w:tc>
        <w:tc>
          <w:tcPr>
            <w:tcW w:w="1214" w:type="dxa"/>
            <w:tcBorders>
              <w:top w:val="single" w:sz="4" w:space="0" w:color="auto"/>
              <w:bottom w:val="single" w:sz="4" w:space="0" w:color="auto"/>
            </w:tcBorders>
            <w:shd w:val="clear" w:color="auto" w:fill="FFFFFF"/>
            <w:vAlign w:val="center"/>
          </w:tcPr>
          <w:p w14:paraId="51DEA282" w14:textId="1F823306" w:rsidR="00D90EDC" w:rsidRPr="007A49E2" w:rsidRDefault="00D90EDC" w:rsidP="00D90EDC">
            <w:pPr>
              <w:tabs>
                <w:tab w:val="left" w:pos="3828"/>
              </w:tabs>
              <w:ind w:right="58"/>
              <w:jc w:val="right"/>
              <w:rPr>
                <w:rFonts w:ascii="Arial" w:hAnsi="Arial" w:cs="Arial"/>
                <w:b/>
                <w:bCs/>
                <w:sz w:val="14"/>
                <w:szCs w:val="14"/>
              </w:rPr>
            </w:pPr>
            <w:r w:rsidRPr="007A49E2">
              <w:rPr>
                <w:rFonts w:ascii="Arial" w:hAnsi="Arial" w:cs="Arial"/>
                <w:b/>
                <w:bCs/>
                <w:sz w:val="14"/>
                <w:szCs w:val="16"/>
              </w:rPr>
              <w:t>230.014</w:t>
            </w:r>
          </w:p>
        </w:tc>
      </w:tr>
      <w:tr w:rsidR="00D90EDC" w:rsidRPr="003B10B3" w14:paraId="453E775D" w14:textId="650D4864" w:rsidTr="00D90EDC">
        <w:trPr>
          <w:trHeight w:val="113"/>
        </w:trPr>
        <w:tc>
          <w:tcPr>
            <w:tcW w:w="6735" w:type="dxa"/>
            <w:tcBorders>
              <w:top w:val="single" w:sz="4" w:space="0" w:color="auto"/>
              <w:bottom w:val="single" w:sz="4" w:space="0" w:color="auto"/>
            </w:tcBorders>
            <w:shd w:val="clear" w:color="auto" w:fill="FFFFFF"/>
            <w:vAlign w:val="center"/>
            <w:hideMark/>
          </w:tcPr>
          <w:p w14:paraId="757A9500" w14:textId="77777777" w:rsidR="00D90EDC" w:rsidRPr="003B10B3" w:rsidRDefault="00D90EDC" w:rsidP="00D90EDC">
            <w:pPr>
              <w:tabs>
                <w:tab w:val="left" w:pos="3828"/>
              </w:tabs>
              <w:jc w:val="both"/>
              <w:rPr>
                <w:rFonts w:ascii="Arial" w:hAnsi="Arial" w:cs="Arial"/>
                <w:b/>
                <w:sz w:val="14"/>
                <w:szCs w:val="14"/>
              </w:rPr>
            </w:pPr>
            <w:r w:rsidRPr="003B10B3">
              <w:rPr>
                <w:rFonts w:ascii="Arial" w:hAnsi="Arial" w:cs="Arial"/>
                <w:b/>
                <w:bCs/>
                <w:sz w:val="14"/>
                <w:szCs w:val="14"/>
              </w:rPr>
              <w:t>Çekirdek Sermaye Toplamı</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AB32279" w14:textId="4DB65137" w:rsidR="00D90EDC" w:rsidRPr="00D90EDC" w:rsidRDefault="008B536A" w:rsidP="00D90EDC">
            <w:pPr>
              <w:tabs>
                <w:tab w:val="left" w:pos="3828"/>
              </w:tabs>
              <w:ind w:right="58"/>
              <w:jc w:val="right"/>
              <w:rPr>
                <w:rFonts w:ascii="Arial" w:hAnsi="Arial" w:cs="Arial"/>
                <w:b/>
                <w:sz w:val="14"/>
                <w:szCs w:val="14"/>
                <w:highlight w:val="yellow"/>
              </w:rPr>
            </w:pPr>
            <w:r w:rsidRPr="008B536A">
              <w:rPr>
                <w:rFonts w:ascii="Arial" w:hAnsi="Arial" w:cs="Arial"/>
                <w:b/>
                <w:bCs/>
                <w:sz w:val="14"/>
                <w:szCs w:val="16"/>
              </w:rPr>
              <w:t xml:space="preserve">28.805.441   </w:t>
            </w:r>
          </w:p>
        </w:tc>
        <w:tc>
          <w:tcPr>
            <w:tcW w:w="1214" w:type="dxa"/>
            <w:tcBorders>
              <w:top w:val="single" w:sz="4" w:space="0" w:color="auto"/>
              <w:bottom w:val="single" w:sz="4" w:space="0" w:color="auto"/>
            </w:tcBorders>
            <w:shd w:val="clear" w:color="auto" w:fill="FFFFFF"/>
            <w:vAlign w:val="center"/>
          </w:tcPr>
          <w:p w14:paraId="499F0523" w14:textId="6208EC86" w:rsidR="00D90EDC" w:rsidRPr="007A49E2" w:rsidRDefault="00D90EDC" w:rsidP="00D90EDC">
            <w:pPr>
              <w:tabs>
                <w:tab w:val="left" w:pos="3828"/>
              </w:tabs>
              <w:ind w:right="58"/>
              <w:jc w:val="right"/>
              <w:rPr>
                <w:rFonts w:ascii="Arial" w:hAnsi="Arial" w:cs="Arial"/>
                <w:b/>
                <w:bCs/>
                <w:sz w:val="14"/>
                <w:szCs w:val="14"/>
              </w:rPr>
            </w:pPr>
            <w:r w:rsidRPr="007A49E2">
              <w:rPr>
                <w:rFonts w:ascii="Arial" w:hAnsi="Arial" w:cs="Arial"/>
                <w:b/>
                <w:bCs/>
                <w:sz w:val="14"/>
                <w:szCs w:val="16"/>
              </w:rPr>
              <w:t>18.726.702</w:t>
            </w:r>
          </w:p>
        </w:tc>
      </w:tr>
    </w:tbl>
    <w:p w14:paraId="2240C9DA" w14:textId="582E8E7A" w:rsidR="00CE027C" w:rsidRPr="00047E7E" w:rsidRDefault="00CE027C">
      <w:pPr>
        <w:rPr>
          <w:rFonts w:ascii="Arial" w:hAnsi="Arial" w:cs="Arial"/>
          <w:b/>
          <w:sz w:val="6"/>
          <w:szCs w:val="6"/>
          <w:lang w:eastAsia="en-US"/>
        </w:rPr>
      </w:pPr>
    </w:p>
    <w:p w14:paraId="5DE955E1" w14:textId="4272EBD3" w:rsidR="00FC3EA2" w:rsidRDefault="00FC3EA2">
      <w:pPr>
        <w:rPr>
          <w:rFonts w:ascii="Arial" w:hAnsi="Arial" w:cs="Arial"/>
          <w:b/>
          <w:sz w:val="10"/>
          <w:szCs w:val="10"/>
          <w:lang w:eastAsia="en-US"/>
        </w:rPr>
      </w:pPr>
    </w:p>
    <w:p w14:paraId="4DCDCB5A" w14:textId="673CA7DD" w:rsidR="00590F1C" w:rsidRDefault="00590F1C">
      <w:pPr>
        <w:rPr>
          <w:rFonts w:ascii="Arial" w:hAnsi="Arial" w:cs="Arial"/>
          <w:b/>
          <w:sz w:val="10"/>
          <w:szCs w:val="10"/>
          <w:lang w:eastAsia="en-US"/>
        </w:rPr>
      </w:pPr>
    </w:p>
    <w:p w14:paraId="5E630D50" w14:textId="139F360D" w:rsidR="003F44A8" w:rsidRPr="003B10B3" w:rsidRDefault="003F44A8" w:rsidP="00306089">
      <w:pPr>
        <w:pStyle w:val="BodyTextIndent"/>
        <w:numPr>
          <w:ilvl w:val="0"/>
          <w:numId w:val="22"/>
        </w:numPr>
        <w:tabs>
          <w:tab w:val="left" w:pos="3828"/>
        </w:tabs>
        <w:ind w:left="0" w:hanging="567"/>
        <w:rPr>
          <w:rFonts w:ascii="Arial" w:hAnsi="Arial" w:cs="Arial"/>
          <w:b/>
          <w:sz w:val="20"/>
          <w:szCs w:val="20"/>
        </w:rPr>
      </w:pPr>
      <w:r w:rsidRPr="003B10B3">
        <w:rPr>
          <w:rFonts w:ascii="Arial" w:hAnsi="Arial" w:cs="Arial"/>
          <w:b/>
          <w:sz w:val="20"/>
          <w:szCs w:val="20"/>
        </w:rPr>
        <w:lastRenderedPageBreak/>
        <w:t>Konsolide özkaynak kalemlerine ilişkin açıklamalar (devamı):</w:t>
      </w:r>
    </w:p>
    <w:p w14:paraId="1902A3C3" w14:textId="77777777" w:rsidR="008B0622" w:rsidRPr="003B10B3" w:rsidRDefault="008B0622" w:rsidP="004F6BE8">
      <w:pPr>
        <w:pStyle w:val="BodyTextIndent"/>
        <w:tabs>
          <w:tab w:val="left" w:pos="3828"/>
        </w:tabs>
        <w:ind w:firstLine="0"/>
        <w:rPr>
          <w:rFonts w:ascii="Arial" w:hAnsi="Arial" w:cs="Arial"/>
          <w:b/>
          <w:sz w:val="20"/>
          <w:szCs w:val="20"/>
        </w:rPr>
      </w:pPr>
    </w:p>
    <w:tbl>
      <w:tblPr>
        <w:tblW w:w="9489" w:type="dxa"/>
        <w:shd w:val="clear" w:color="auto" w:fill="FFFFFF"/>
        <w:tblCellMar>
          <w:left w:w="0" w:type="dxa"/>
          <w:right w:w="0" w:type="dxa"/>
        </w:tblCellMar>
        <w:tblLook w:val="04A0" w:firstRow="1" w:lastRow="0" w:firstColumn="1" w:lastColumn="0" w:noHBand="0" w:noVBand="1"/>
      </w:tblPr>
      <w:tblGrid>
        <w:gridCol w:w="7488"/>
        <w:gridCol w:w="876"/>
        <w:gridCol w:w="1125"/>
      </w:tblGrid>
      <w:tr w:rsidR="00D46DEF" w:rsidRPr="003B10B3" w14:paraId="2D0A88D9" w14:textId="3B45588C" w:rsidTr="001E1F8A">
        <w:trPr>
          <w:trHeight w:val="113"/>
        </w:trPr>
        <w:tc>
          <w:tcPr>
            <w:tcW w:w="7488" w:type="dxa"/>
            <w:tcBorders>
              <w:top w:val="single" w:sz="4" w:space="0" w:color="auto"/>
              <w:bottom w:val="single" w:sz="4" w:space="0" w:color="auto"/>
            </w:tcBorders>
            <w:shd w:val="clear" w:color="auto" w:fill="FFFFFF"/>
            <w:vAlign w:val="center"/>
          </w:tcPr>
          <w:p w14:paraId="15512052" w14:textId="77777777" w:rsidR="00D46DEF" w:rsidRPr="003B10B3" w:rsidRDefault="00D46DEF" w:rsidP="004F6BE8">
            <w:pPr>
              <w:tabs>
                <w:tab w:val="left" w:pos="3828"/>
              </w:tabs>
              <w:ind w:right="52"/>
              <w:rPr>
                <w:rFonts w:ascii="Arial" w:hAnsi="Arial" w:cs="Arial"/>
                <w:b/>
                <w:bCs/>
                <w:sz w:val="14"/>
                <w:szCs w:val="14"/>
              </w:rPr>
            </w:pP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6451B145" w14:textId="77777777" w:rsidR="00D46DEF" w:rsidRPr="003B10B3" w:rsidRDefault="00D46DEF" w:rsidP="004F6BE8">
            <w:pPr>
              <w:tabs>
                <w:tab w:val="left" w:pos="3828"/>
              </w:tabs>
              <w:ind w:left="-168" w:right="58"/>
              <w:jc w:val="right"/>
              <w:rPr>
                <w:rFonts w:ascii="Arial" w:hAnsi="Arial" w:cs="Arial"/>
                <w:b/>
                <w:sz w:val="14"/>
                <w:szCs w:val="14"/>
              </w:rPr>
            </w:pPr>
            <w:r w:rsidRPr="003B10B3">
              <w:rPr>
                <w:rFonts w:ascii="Arial" w:hAnsi="Arial" w:cs="Arial"/>
                <w:b/>
                <w:sz w:val="14"/>
                <w:szCs w:val="14"/>
              </w:rPr>
              <w:t>Tutar</w:t>
            </w:r>
          </w:p>
        </w:tc>
        <w:tc>
          <w:tcPr>
            <w:tcW w:w="1125" w:type="dxa"/>
            <w:tcBorders>
              <w:top w:val="single" w:sz="4" w:space="0" w:color="auto"/>
              <w:bottom w:val="single" w:sz="4" w:space="0" w:color="auto"/>
            </w:tcBorders>
            <w:shd w:val="clear" w:color="auto" w:fill="FFFFFF"/>
          </w:tcPr>
          <w:p w14:paraId="6E62B6BE" w14:textId="1C59FC6C" w:rsidR="00D46DEF" w:rsidRPr="003B10B3" w:rsidRDefault="00D46DEF" w:rsidP="004F6BE8">
            <w:pPr>
              <w:tabs>
                <w:tab w:val="left" w:pos="3828"/>
              </w:tabs>
              <w:ind w:left="-168" w:right="58"/>
              <w:jc w:val="right"/>
              <w:rPr>
                <w:rFonts w:ascii="Arial" w:hAnsi="Arial" w:cs="Arial"/>
                <w:b/>
                <w:sz w:val="14"/>
                <w:szCs w:val="14"/>
              </w:rPr>
            </w:pPr>
            <w:r w:rsidRPr="003B10B3">
              <w:rPr>
                <w:rFonts w:ascii="Arial" w:hAnsi="Arial" w:cs="Arial"/>
                <w:b/>
                <w:sz w:val="14"/>
                <w:szCs w:val="14"/>
              </w:rPr>
              <w:t>Tutar</w:t>
            </w:r>
          </w:p>
        </w:tc>
      </w:tr>
      <w:tr w:rsidR="00D46DEF" w:rsidRPr="003B10B3" w14:paraId="717CAEBC" w14:textId="5C098697" w:rsidTr="00CE027C">
        <w:trPr>
          <w:trHeight w:val="113"/>
        </w:trPr>
        <w:tc>
          <w:tcPr>
            <w:tcW w:w="7488" w:type="dxa"/>
            <w:tcBorders>
              <w:top w:val="single" w:sz="4" w:space="0" w:color="auto"/>
            </w:tcBorders>
            <w:shd w:val="clear" w:color="auto" w:fill="FFFFFF"/>
            <w:vAlign w:val="center"/>
            <w:hideMark/>
          </w:tcPr>
          <w:p w14:paraId="0830AC13" w14:textId="77777777" w:rsidR="00D46DEF" w:rsidRPr="003B10B3" w:rsidRDefault="00D46DEF" w:rsidP="004F6BE8">
            <w:pPr>
              <w:tabs>
                <w:tab w:val="left" w:pos="3828"/>
              </w:tabs>
              <w:ind w:right="52"/>
              <w:rPr>
                <w:rFonts w:ascii="Arial" w:hAnsi="Arial" w:cs="Arial"/>
                <w:sz w:val="14"/>
                <w:szCs w:val="14"/>
              </w:rPr>
            </w:pPr>
            <w:r w:rsidRPr="003B10B3">
              <w:rPr>
                <w:rFonts w:ascii="Arial" w:hAnsi="Arial" w:cs="Arial"/>
                <w:b/>
                <w:bCs/>
                <w:sz w:val="14"/>
                <w:szCs w:val="14"/>
              </w:rPr>
              <w:t xml:space="preserve"> İLAVE ANA SERMAYE</w:t>
            </w:r>
          </w:p>
        </w:tc>
        <w:tc>
          <w:tcPr>
            <w:tcW w:w="876" w:type="dxa"/>
            <w:tcBorders>
              <w:top w:val="single" w:sz="4" w:space="0" w:color="auto"/>
            </w:tcBorders>
            <w:shd w:val="clear" w:color="auto" w:fill="FFFFFF"/>
            <w:noWrap/>
            <w:tcMar>
              <w:top w:w="15" w:type="dxa"/>
              <w:left w:w="15" w:type="dxa"/>
              <w:bottom w:w="0" w:type="dxa"/>
              <w:right w:w="15" w:type="dxa"/>
            </w:tcMar>
            <w:vAlign w:val="bottom"/>
            <w:hideMark/>
          </w:tcPr>
          <w:p w14:paraId="4E461411" w14:textId="77777777" w:rsidR="00D46DEF" w:rsidRPr="003B10B3" w:rsidRDefault="00D46DEF" w:rsidP="004F6BE8">
            <w:pPr>
              <w:tabs>
                <w:tab w:val="left" w:pos="3828"/>
              </w:tabs>
              <w:ind w:left="-168" w:right="58"/>
              <w:jc w:val="right"/>
              <w:rPr>
                <w:rFonts w:ascii="Arial" w:hAnsi="Arial" w:cs="Arial"/>
                <w:sz w:val="14"/>
                <w:szCs w:val="14"/>
              </w:rPr>
            </w:pPr>
          </w:p>
        </w:tc>
        <w:tc>
          <w:tcPr>
            <w:tcW w:w="1125" w:type="dxa"/>
            <w:tcBorders>
              <w:top w:val="single" w:sz="4" w:space="0" w:color="auto"/>
            </w:tcBorders>
            <w:shd w:val="clear" w:color="auto" w:fill="FFFFFF"/>
          </w:tcPr>
          <w:p w14:paraId="747D3A86" w14:textId="77777777" w:rsidR="00D46DEF" w:rsidRPr="003B10B3" w:rsidRDefault="00D46DEF" w:rsidP="004F6BE8">
            <w:pPr>
              <w:tabs>
                <w:tab w:val="left" w:pos="3828"/>
              </w:tabs>
              <w:ind w:left="-168" w:right="58"/>
              <w:jc w:val="right"/>
              <w:rPr>
                <w:rFonts w:ascii="Arial" w:hAnsi="Arial" w:cs="Arial"/>
                <w:sz w:val="14"/>
                <w:szCs w:val="14"/>
              </w:rPr>
            </w:pPr>
          </w:p>
        </w:tc>
      </w:tr>
      <w:tr w:rsidR="00711A81" w:rsidRPr="003B10B3" w14:paraId="13864A54" w14:textId="033B278F" w:rsidTr="00CE027C">
        <w:trPr>
          <w:trHeight w:val="113"/>
        </w:trPr>
        <w:tc>
          <w:tcPr>
            <w:tcW w:w="7488" w:type="dxa"/>
            <w:shd w:val="clear" w:color="auto" w:fill="FFFFFF"/>
            <w:vAlign w:val="center"/>
            <w:hideMark/>
          </w:tcPr>
          <w:p w14:paraId="574844FA"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 xml:space="preserve">Çekirdek sermayeye </w:t>
            </w:r>
            <w:proofErr w:type="gramStart"/>
            <w:r w:rsidRPr="003B10B3">
              <w:rPr>
                <w:rFonts w:ascii="Arial" w:hAnsi="Arial" w:cs="Arial"/>
                <w:sz w:val="14"/>
                <w:szCs w:val="14"/>
              </w:rPr>
              <w:t>dahil</w:t>
            </w:r>
            <w:proofErr w:type="gramEnd"/>
            <w:r w:rsidRPr="003B10B3">
              <w:rPr>
                <w:rFonts w:ascii="Arial" w:hAnsi="Arial" w:cs="Arial"/>
                <w:sz w:val="14"/>
                <w:szCs w:val="14"/>
              </w:rPr>
              <w:t xml:space="preserve"> edilmeyen imtiyazlı paylara tekabül eden sermaye ile bunlara ilişkin ihraç primleri</w:t>
            </w:r>
          </w:p>
        </w:tc>
        <w:tc>
          <w:tcPr>
            <w:tcW w:w="876" w:type="dxa"/>
            <w:shd w:val="clear" w:color="auto" w:fill="FFFFFF"/>
            <w:noWrap/>
            <w:tcMar>
              <w:top w:w="15" w:type="dxa"/>
              <w:left w:w="15" w:type="dxa"/>
              <w:bottom w:w="0" w:type="dxa"/>
              <w:right w:w="15" w:type="dxa"/>
            </w:tcMar>
            <w:vAlign w:val="center"/>
          </w:tcPr>
          <w:p w14:paraId="0A8B0D34" w14:textId="7F20F886" w:rsidR="00711A81" w:rsidRPr="004F5840"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0F695C9D" w14:textId="37C0E151" w:rsidR="00711A81" w:rsidRPr="002F432D" w:rsidRDefault="00711A81" w:rsidP="00711A81">
            <w:pPr>
              <w:tabs>
                <w:tab w:val="left" w:pos="3828"/>
              </w:tabs>
              <w:ind w:right="12"/>
              <w:jc w:val="right"/>
              <w:rPr>
                <w:rFonts w:ascii="Arial" w:hAnsi="Arial" w:cs="Arial"/>
                <w:color w:val="000000"/>
                <w:sz w:val="14"/>
                <w:szCs w:val="14"/>
              </w:rPr>
            </w:pPr>
            <w:r w:rsidRPr="004F5840">
              <w:rPr>
                <w:rFonts w:ascii="Arial" w:hAnsi="Arial" w:cs="Arial"/>
                <w:sz w:val="14"/>
                <w:szCs w:val="16"/>
              </w:rPr>
              <w:t>-</w:t>
            </w:r>
          </w:p>
        </w:tc>
      </w:tr>
      <w:tr w:rsidR="00827D79" w:rsidRPr="003B10B3" w14:paraId="5FF303BC" w14:textId="5812A756" w:rsidTr="00827D79">
        <w:trPr>
          <w:trHeight w:val="113"/>
        </w:trPr>
        <w:tc>
          <w:tcPr>
            <w:tcW w:w="7488" w:type="dxa"/>
            <w:shd w:val="clear" w:color="auto" w:fill="FFFFFF"/>
            <w:vAlign w:val="center"/>
            <w:hideMark/>
          </w:tcPr>
          <w:p w14:paraId="21DE221A" w14:textId="77777777" w:rsidR="00827D79" w:rsidRPr="003B10B3" w:rsidRDefault="00827D79" w:rsidP="00827D79">
            <w:pPr>
              <w:tabs>
                <w:tab w:val="left" w:pos="3828"/>
              </w:tabs>
              <w:ind w:right="52"/>
              <w:jc w:val="both"/>
              <w:rPr>
                <w:rFonts w:ascii="Arial" w:hAnsi="Arial" w:cs="Arial"/>
                <w:sz w:val="14"/>
                <w:szCs w:val="14"/>
              </w:rPr>
            </w:pPr>
            <w:r w:rsidRPr="003B10B3">
              <w:rPr>
                <w:rFonts w:ascii="Arial" w:hAnsi="Arial" w:cs="Arial"/>
                <w:sz w:val="14"/>
                <w:szCs w:val="14"/>
              </w:rPr>
              <w:t>Kurumca uygun görülen borçlanma araçları ve bunlara ilişkin ihraç primleri </w:t>
            </w:r>
          </w:p>
        </w:tc>
        <w:tc>
          <w:tcPr>
            <w:tcW w:w="876" w:type="dxa"/>
            <w:shd w:val="clear" w:color="auto" w:fill="FFFFFF"/>
            <w:noWrap/>
            <w:tcMar>
              <w:top w:w="15" w:type="dxa"/>
              <w:left w:w="15" w:type="dxa"/>
              <w:bottom w:w="0" w:type="dxa"/>
              <w:right w:w="15" w:type="dxa"/>
            </w:tcMar>
            <w:vAlign w:val="center"/>
          </w:tcPr>
          <w:p w14:paraId="61CF1204" w14:textId="303E9DFD" w:rsidR="00827D79" w:rsidRPr="007A49E2" w:rsidRDefault="001E7E4A" w:rsidP="00077608">
            <w:pPr>
              <w:jc w:val="right"/>
              <w:rPr>
                <w:rFonts w:ascii="Arial" w:hAnsi="Arial" w:cs="Arial"/>
                <w:sz w:val="14"/>
                <w:szCs w:val="16"/>
              </w:rPr>
            </w:pPr>
            <w:r w:rsidRPr="001E7E4A">
              <w:rPr>
                <w:rFonts w:ascii="Arial" w:hAnsi="Arial" w:cs="Arial"/>
                <w:sz w:val="14"/>
                <w:szCs w:val="16"/>
              </w:rPr>
              <w:t xml:space="preserve">2.542.343   </w:t>
            </w:r>
          </w:p>
        </w:tc>
        <w:tc>
          <w:tcPr>
            <w:tcW w:w="1125" w:type="dxa"/>
            <w:shd w:val="clear" w:color="auto" w:fill="FFFFFF"/>
            <w:vAlign w:val="center"/>
          </w:tcPr>
          <w:p w14:paraId="5EAA76D7" w14:textId="335DBEDA" w:rsidR="00827D79" w:rsidRPr="002F432D" w:rsidRDefault="00827D79" w:rsidP="00827D79">
            <w:pPr>
              <w:tabs>
                <w:tab w:val="left" w:pos="3828"/>
              </w:tabs>
              <w:ind w:right="12"/>
              <w:jc w:val="right"/>
              <w:rPr>
                <w:rFonts w:ascii="Arial" w:hAnsi="Arial" w:cs="Arial"/>
                <w:color w:val="000000"/>
                <w:sz w:val="14"/>
                <w:szCs w:val="14"/>
              </w:rPr>
            </w:pPr>
            <w:r w:rsidRPr="00051582">
              <w:rPr>
                <w:rFonts w:ascii="Arial" w:hAnsi="Arial" w:cs="Arial"/>
                <w:sz w:val="14"/>
                <w:szCs w:val="16"/>
              </w:rPr>
              <w:t>1.</w:t>
            </w:r>
            <w:r>
              <w:rPr>
                <w:rFonts w:ascii="Arial" w:hAnsi="Arial" w:cs="Arial"/>
                <w:sz w:val="14"/>
                <w:szCs w:val="16"/>
              </w:rPr>
              <w:t>555</w:t>
            </w:r>
            <w:r w:rsidRPr="00051582">
              <w:rPr>
                <w:rFonts w:ascii="Arial" w:hAnsi="Arial" w:cs="Arial"/>
                <w:sz w:val="14"/>
                <w:szCs w:val="16"/>
              </w:rPr>
              <w:t>.</w:t>
            </w:r>
            <w:r>
              <w:rPr>
                <w:rFonts w:ascii="Arial" w:hAnsi="Arial" w:cs="Arial"/>
                <w:sz w:val="14"/>
                <w:szCs w:val="16"/>
              </w:rPr>
              <w:t>889</w:t>
            </w:r>
          </w:p>
        </w:tc>
      </w:tr>
      <w:tr w:rsidR="00827D79" w:rsidRPr="003B10B3" w14:paraId="7042B780" w14:textId="4C9E05D3" w:rsidTr="00827D79">
        <w:trPr>
          <w:trHeight w:val="113"/>
        </w:trPr>
        <w:tc>
          <w:tcPr>
            <w:tcW w:w="7488" w:type="dxa"/>
            <w:tcBorders>
              <w:bottom w:val="single" w:sz="4" w:space="0" w:color="auto"/>
            </w:tcBorders>
            <w:shd w:val="clear" w:color="auto" w:fill="FFFFFF"/>
            <w:vAlign w:val="center"/>
            <w:hideMark/>
          </w:tcPr>
          <w:p w14:paraId="08E32CCD" w14:textId="77777777" w:rsidR="00827D79" w:rsidRPr="003B10B3" w:rsidRDefault="00827D79" w:rsidP="00827D79">
            <w:pPr>
              <w:tabs>
                <w:tab w:val="left" w:pos="3828"/>
              </w:tabs>
              <w:ind w:right="52"/>
              <w:jc w:val="both"/>
              <w:rPr>
                <w:rFonts w:ascii="Arial" w:hAnsi="Arial" w:cs="Arial"/>
                <w:sz w:val="14"/>
                <w:szCs w:val="14"/>
              </w:rPr>
            </w:pPr>
            <w:r w:rsidRPr="003B10B3">
              <w:rPr>
                <w:rFonts w:ascii="Arial" w:hAnsi="Arial" w:cs="Arial"/>
                <w:sz w:val="14"/>
                <w:szCs w:val="14"/>
              </w:rPr>
              <w:t>Kurumca uygun görülen borçlanma araçları ve bunlara ilişkin ihraç primleri  (Geçici Madde 4 kapsamında olanlar)</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0E3A5E5C" w14:textId="10CE3529" w:rsidR="00827D79" w:rsidRPr="007A49E2" w:rsidRDefault="00827D79" w:rsidP="00827D79">
            <w:pPr>
              <w:tabs>
                <w:tab w:val="left" w:pos="3828"/>
              </w:tabs>
              <w:ind w:right="12"/>
              <w:jc w:val="right"/>
              <w:rPr>
                <w:rFonts w:ascii="Arial" w:hAnsi="Arial" w:cs="Arial"/>
                <w:sz w:val="14"/>
                <w:szCs w:val="14"/>
              </w:rPr>
            </w:pPr>
            <w:r w:rsidRPr="007A49E2">
              <w:rPr>
                <w:rFonts w:ascii="Arial" w:hAnsi="Arial" w:cs="Arial"/>
                <w:sz w:val="14"/>
                <w:szCs w:val="16"/>
              </w:rPr>
              <w:t>-</w:t>
            </w:r>
          </w:p>
        </w:tc>
        <w:tc>
          <w:tcPr>
            <w:tcW w:w="1125" w:type="dxa"/>
            <w:tcBorders>
              <w:bottom w:val="single" w:sz="4" w:space="0" w:color="auto"/>
            </w:tcBorders>
            <w:shd w:val="clear" w:color="auto" w:fill="FFFFFF"/>
            <w:vAlign w:val="center"/>
          </w:tcPr>
          <w:p w14:paraId="655242D2" w14:textId="066F7E61" w:rsidR="00827D79" w:rsidRPr="002F432D" w:rsidRDefault="00827D79" w:rsidP="00827D79">
            <w:pPr>
              <w:tabs>
                <w:tab w:val="left" w:pos="3828"/>
              </w:tabs>
              <w:ind w:right="12"/>
              <w:jc w:val="right"/>
              <w:rPr>
                <w:rFonts w:ascii="Arial" w:hAnsi="Arial" w:cs="Arial"/>
                <w:color w:val="000000"/>
                <w:sz w:val="14"/>
                <w:szCs w:val="14"/>
              </w:rPr>
            </w:pPr>
            <w:r w:rsidRPr="00051582">
              <w:rPr>
                <w:rFonts w:ascii="Arial" w:hAnsi="Arial" w:cs="Arial"/>
                <w:sz w:val="14"/>
                <w:szCs w:val="16"/>
              </w:rPr>
              <w:t>-</w:t>
            </w:r>
          </w:p>
        </w:tc>
      </w:tr>
      <w:tr w:rsidR="00827D79" w:rsidRPr="003B10B3" w14:paraId="2D4D21BA" w14:textId="1FDA63F5" w:rsidTr="00827D79">
        <w:trPr>
          <w:trHeight w:val="113"/>
        </w:trPr>
        <w:tc>
          <w:tcPr>
            <w:tcW w:w="7488" w:type="dxa"/>
            <w:tcBorders>
              <w:top w:val="single" w:sz="4" w:space="0" w:color="auto"/>
              <w:bottom w:val="single" w:sz="4" w:space="0" w:color="auto"/>
            </w:tcBorders>
            <w:shd w:val="clear" w:color="auto" w:fill="FFFFFF"/>
            <w:vAlign w:val="center"/>
            <w:hideMark/>
          </w:tcPr>
          <w:p w14:paraId="4A869FA9" w14:textId="77777777" w:rsidR="00827D79" w:rsidRPr="003B10B3" w:rsidRDefault="00827D79" w:rsidP="00827D79">
            <w:pPr>
              <w:tabs>
                <w:tab w:val="left" w:pos="3828"/>
              </w:tabs>
              <w:ind w:right="52"/>
              <w:jc w:val="both"/>
              <w:rPr>
                <w:rFonts w:ascii="Arial" w:hAnsi="Arial" w:cs="Arial"/>
                <w:sz w:val="14"/>
                <w:szCs w:val="14"/>
              </w:rPr>
            </w:pPr>
            <w:r w:rsidRPr="003B10B3">
              <w:rPr>
                <w:rFonts w:ascii="Arial" w:hAnsi="Arial" w:cs="Arial"/>
                <w:b/>
                <w:bCs/>
                <w:sz w:val="14"/>
                <w:szCs w:val="14"/>
              </w:rPr>
              <w:t>İndirimler Öncesi İlave Ana Sermaye</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9A80178" w14:textId="2E9E0679" w:rsidR="00827D79" w:rsidRPr="00077608" w:rsidRDefault="001E7E4A" w:rsidP="007A49E2">
            <w:pPr>
              <w:jc w:val="right"/>
              <w:rPr>
                <w:rFonts w:ascii="Arial" w:hAnsi="Arial" w:cs="Arial"/>
                <w:b/>
                <w:sz w:val="14"/>
                <w:szCs w:val="16"/>
              </w:rPr>
            </w:pPr>
            <w:r w:rsidRPr="001E7E4A">
              <w:rPr>
                <w:rFonts w:ascii="Arial" w:hAnsi="Arial" w:cs="Arial"/>
                <w:b/>
                <w:sz w:val="14"/>
                <w:szCs w:val="16"/>
              </w:rPr>
              <w:t xml:space="preserve">2.542.343   </w:t>
            </w:r>
          </w:p>
        </w:tc>
        <w:tc>
          <w:tcPr>
            <w:tcW w:w="1125" w:type="dxa"/>
            <w:tcBorders>
              <w:top w:val="single" w:sz="4" w:space="0" w:color="auto"/>
              <w:bottom w:val="single" w:sz="4" w:space="0" w:color="auto"/>
            </w:tcBorders>
            <w:shd w:val="clear" w:color="auto" w:fill="FFFFFF"/>
            <w:vAlign w:val="center"/>
          </w:tcPr>
          <w:p w14:paraId="1839768A" w14:textId="5E4B7ABD" w:rsidR="00827D79" w:rsidRPr="007A49E2" w:rsidRDefault="00827D79" w:rsidP="00827D79">
            <w:pPr>
              <w:tabs>
                <w:tab w:val="left" w:pos="3828"/>
              </w:tabs>
              <w:ind w:right="12"/>
              <w:jc w:val="right"/>
              <w:rPr>
                <w:rFonts w:ascii="Arial" w:hAnsi="Arial" w:cs="Arial"/>
                <w:b/>
                <w:color w:val="000000"/>
                <w:sz w:val="14"/>
                <w:szCs w:val="14"/>
              </w:rPr>
            </w:pPr>
            <w:r w:rsidRPr="007A49E2">
              <w:rPr>
                <w:rFonts w:ascii="Arial" w:hAnsi="Arial" w:cs="Arial"/>
                <w:b/>
                <w:bCs/>
                <w:sz w:val="14"/>
                <w:szCs w:val="16"/>
              </w:rPr>
              <w:t>1.555.889</w:t>
            </w:r>
          </w:p>
        </w:tc>
      </w:tr>
      <w:tr w:rsidR="00711A81" w:rsidRPr="003B10B3" w14:paraId="6E19128D" w14:textId="6F853903" w:rsidTr="00CE027C">
        <w:trPr>
          <w:trHeight w:val="113"/>
        </w:trPr>
        <w:tc>
          <w:tcPr>
            <w:tcW w:w="7488" w:type="dxa"/>
            <w:tcBorders>
              <w:top w:val="single" w:sz="4" w:space="0" w:color="auto"/>
              <w:bottom w:val="single" w:sz="4" w:space="0" w:color="auto"/>
            </w:tcBorders>
            <w:shd w:val="clear" w:color="auto" w:fill="FFFFFF"/>
            <w:vAlign w:val="center"/>
            <w:hideMark/>
          </w:tcPr>
          <w:p w14:paraId="03139AD7" w14:textId="77777777" w:rsidR="00711A81" w:rsidRPr="003B10B3" w:rsidRDefault="00711A81" w:rsidP="00711A81">
            <w:pPr>
              <w:tabs>
                <w:tab w:val="left" w:pos="3828"/>
              </w:tabs>
              <w:ind w:right="52"/>
              <w:rPr>
                <w:rFonts w:ascii="Arial" w:hAnsi="Arial" w:cs="Arial"/>
                <w:sz w:val="14"/>
                <w:szCs w:val="14"/>
              </w:rPr>
            </w:pPr>
            <w:r w:rsidRPr="003B10B3">
              <w:rPr>
                <w:rFonts w:ascii="Arial" w:hAnsi="Arial" w:cs="Arial"/>
                <w:b/>
                <w:bCs/>
                <w:sz w:val="14"/>
                <w:szCs w:val="14"/>
              </w:rPr>
              <w:t>İlave Ana Sermayeden Yapılacak İndirimler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227DB69" w14:textId="7ECA7C05" w:rsidR="00711A81" w:rsidRPr="004F5840" w:rsidRDefault="00711A81" w:rsidP="00711A81">
            <w:pPr>
              <w:tabs>
                <w:tab w:val="left" w:pos="3828"/>
              </w:tabs>
              <w:ind w:right="12"/>
              <w:jc w:val="right"/>
              <w:rPr>
                <w:rFonts w:ascii="Arial" w:hAnsi="Arial" w:cs="Arial"/>
                <w:sz w:val="14"/>
                <w:szCs w:val="14"/>
              </w:rPr>
            </w:pPr>
          </w:p>
        </w:tc>
        <w:tc>
          <w:tcPr>
            <w:tcW w:w="1125" w:type="dxa"/>
            <w:tcBorders>
              <w:top w:val="single" w:sz="4" w:space="0" w:color="auto"/>
              <w:bottom w:val="single" w:sz="4" w:space="0" w:color="auto"/>
            </w:tcBorders>
            <w:shd w:val="clear" w:color="auto" w:fill="FFFFFF"/>
            <w:vAlign w:val="center"/>
          </w:tcPr>
          <w:p w14:paraId="64E920B9" w14:textId="50A65C3F" w:rsidR="00711A81" w:rsidRPr="002F432D" w:rsidRDefault="00711A81" w:rsidP="00711A81">
            <w:pPr>
              <w:tabs>
                <w:tab w:val="left" w:pos="3828"/>
              </w:tabs>
              <w:ind w:right="12"/>
              <w:jc w:val="right"/>
              <w:rPr>
                <w:rFonts w:ascii="Arial" w:hAnsi="Arial" w:cs="Arial"/>
                <w:color w:val="000000"/>
                <w:sz w:val="14"/>
                <w:szCs w:val="14"/>
              </w:rPr>
            </w:pPr>
          </w:p>
        </w:tc>
      </w:tr>
      <w:tr w:rsidR="00711A81" w:rsidRPr="003B10B3" w14:paraId="00629EF3" w14:textId="5E994421" w:rsidTr="00CE027C">
        <w:trPr>
          <w:trHeight w:val="113"/>
        </w:trPr>
        <w:tc>
          <w:tcPr>
            <w:tcW w:w="7488" w:type="dxa"/>
            <w:tcBorders>
              <w:top w:val="single" w:sz="4" w:space="0" w:color="auto"/>
            </w:tcBorders>
            <w:shd w:val="clear" w:color="auto" w:fill="FFFFFF"/>
            <w:vAlign w:val="center"/>
            <w:hideMark/>
          </w:tcPr>
          <w:p w14:paraId="52E9A009"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Bankanın kendi ilave ana sermayesine yapmış olduğu doğrudan veya dolaylı yatırımlar </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67AD5A00" w14:textId="6CF58BCB" w:rsidR="00711A81" w:rsidRPr="004F5840"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38D7878C" w14:textId="5EC0BCDC" w:rsidR="00711A81" w:rsidRPr="00C63C88"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r>
      <w:tr w:rsidR="00711A81" w:rsidRPr="00C63C88" w14:paraId="7492E0E3" w14:textId="3F77CC5E" w:rsidTr="00CE027C">
        <w:trPr>
          <w:trHeight w:val="113"/>
        </w:trPr>
        <w:tc>
          <w:tcPr>
            <w:tcW w:w="7488" w:type="dxa"/>
            <w:shd w:val="clear" w:color="auto" w:fill="FFFFFF"/>
            <w:vAlign w:val="center"/>
            <w:hideMark/>
          </w:tcPr>
          <w:p w14:paraId="627887CC"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Bankanın ilave ana sermaye kalemlerine yatırım yapan bankalar ile finansal kuruluşlar tarafından ihraç edilen ve Yönetmeliğin 7 nci maddesinde belirtilen şartları taşıyan özkaynak kalemlerine bankanın yaptığı yatırımlar</w:t>
            </w:r>
          </w:p>
        </w:tc>
        <w:tc>
          <w:tcPr>
            <w:tcW w:w="876" w:type="dxa"/>
            <w:shd w:val="clear" w:color="auto" w:fill="FFFFFF"/>
            <w:noWrap/>
            <w:tcMar>
              <w:top w:w="15" w:type="dxa"/>
              <w:left w:w="15" w:type="dxa"/>
              <w:bottom w:w="0" w:type="dxa"/>
              <w:right w:w="15" w:type="dxa"/>
            </w:tcMar>
            <w:vAlign w:val="center"/>
          </w:tcPr>
          <w:p w14:paraId="44FE8DCE" w14:textId="72511FE8" w:rsidR="00711A81" w:rsidRPr="004F5840"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71E80910" w14:textId="3D6A42B3" w:rsidR="00711A81" w:rsidRPr="00C63C88"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r>
      <w:tr w:rsidR="00711A81" w:rsidRPr="00C63C88" w14:paraId="54B1AE4D" w14:textId="6DB09FA0" w:rsidTr="00CE027C">
        <w:trPr>
          <w:trHeight w:val="113"/>
        </w:trPr>
        <w:tc>
          <w:tcPr>
            <w:tcW w:w="7488" w:type="dxa"/>
            <w:shd w:val="clear" w:color="auto" w:fill="FFFFFF"/>
            <w:vAlign w:val="center"/>
            <w:hideMark/>
          </w:tcPr>
          <w:p w14:paraId="41CA687D"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 veya daha azına sahip olunan 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ve finansal kuruluşların özkaynak unsurlarına yapılan yatırımların net uzun pozisyonları toplamının, bankanın çekirdek sermayesinin %10’nunu aşan kısmı</w:t>
            </w:r>
          </w:p>
        </w:tc>
        <w:tc>
          <w:tcPr>
            <w:tcW w:w="876" w:type="dxa"/>
            <w:shd w:val="clear" w:color="auto" w:fill="FFFFFF"/>
            <w:noWrap/>
            <w:tcMar>
              <w:top w:w="15" w:type="dxa"/>
              <w:left w:w="15" w:type="dxa"/>
              <w:bottom w:w="0" w:type="dxa"/>
              <w:right w:w="15" w:type="dxa"/>
            </w:tcMar>
            <w:vAlign w:val="center"/>
          </w:tcPr>
          <w:p w14:paraId="0D175F5A" w14:textId="5534FF1C" w:rsidR="00711A81" w:rsidRPr="004F5840"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2BE89DDC" w14:textId="4569E2C5" w:rsidR="00711A81" w:rsidRPr="00C63C88"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r>
      <w:tr w:rsidR="00711A81" w:rsidRPr="003B10B3" w14:paraId="3883BE48" w14:textId="15FCC795" w:rsidTr="00CE027C">
        <w:trPr>
          <w:trHeight w:val="113"/>
        </w:trPr>
        <w:tc>
          <w:tcPr>
            <w:tcW w:w="7488" w:type="dxa"/>
            <w:shd w:val="clear" w:color="auto" w:fill="FFFFFF"/>
            <w:hideMark/>
          </w:tcPr>
          <w:p w14:paraId="3F789910"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 veya daha fazlasına sahip olunan 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ve finansal kuruluşların ilave ana sermaye unsurlarına yapılan yatırımların net uzun pozisyonları toplamı</w:t>
            </w:r>
          </w:p>
        </w:tc>
        <w:tc>
          <w:tcPr>
            <w:tcW w:w="876" w:type="dxa"/>
            <w:shd w:val="clear" w:color="auto" w:fill="FFFFFF"/>
            <w:noWrap/>
            <w:tcMar>
              <w:top w:w="15" w:type="dxa"/>
              <w:left w:w="15" w:type="dxa"/>
              <w:bottom w:w="0" w:type="dxa"/>
              <w:right w:w="15" w:type="dxa"/>
            </w:tcMar>
            <w:vAlign w:val="center"/>
          </w:tcPr>
          <w:p w14:paraId="1094D388" w14:textId="43E249DA" w:rsidR="00711A81" w:rsidRPr="004F5840"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1D815D9F" w14:textId="0BDCB05F" w:rsidR="00711A81" w:rsidRPr="00C63C88"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r>
      <w:tr w:rsidR="00711A81" w:rsidRPr="003B10B3" w14:paraId="38587D81" w14:textId="06F162F9" w:rsidTr="00CE027C">
        <w:trPr>
          <w:trHeight w:val="113"/>
        </w:trPr>
        <w:tc>
          <w:tcPr>
            <w:tcW w:w="7488" w:type="dxa"/>
            <w:tcBorders>
              <w:bottom w:val="single" w:sz="4" w:space="0" w:color="auto"/>
            </w:tcBorders>
            <w:shd w:val="clear" w:color="auto" w:fill="FFFFFF"/>
            <w:hideMark/>
          </w:tcPr>
          <w:p w14:paraId="31279AA3"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Kurulca belirlenecek diğer kalemler</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576427D2" w14:textId="0F111684" w:rsidR="00711A81" w:rsidRPr="004F5840"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tcBorders>
              <w:bottom w:val="single" w:sz="4" w:space="0" w:color="auto"/>
            </w:tcBorders>
            <w:shd w:val="clear" w:color="auto" w:fill="FFFFFF"/>
            <w:vAlign w:val="center"/>
          </w:tcPr>
          <w:p w14:paraId="756EA57F" w14:textId="04B99B69" w:rsidR="00711A81" w:rsidRPr="00C63C88"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r>
      <w:tr w:rsidR="00711A81" w:rsidRPr="003B10B3" w14:paraId="505A0642" w14:textId="30CFFE6F" w:rsidTr="00CE027C">
        <w:trPr>
          <w:trHeight w:val="113"/>
        </w:trPr>
        <w:tc>
          <w:tcPr>
            <w:tcW w:w="7488" w:type="dxa"/>
            <w:tcBorders>
              <w:top w:val="single" w:sz="4" w:space="0" w:color="auto"/>
              <w:bottom w:val="single" w:sz="4" w:space="0" w:color="auto"/>
            </w:tcBorders>
            <w:shd w:val="clear" w:color="auto" w:fill="FFFFFF"/>
            <w:vAlign w:val="center"/>
            <w:hideMark/>
          </w:tcPr>
          <w:p w14:paraId="35D38C04" w14:textId="77777777" w:rsidR="00711A81" w:rsidRPr="003B10B3" w:rsidRDefault="00711A81" w:rsidP="00711A81">
            <w:pPr>
              <w:tabs>
                <w:tab w:val="left" w:pos="3828"/>
              </w:tabs>
              <w:ind w:right="52"/>
              <w:rPr>
                <w:rFonts w:ascii="Arial" w:hAnsi="Arial" w:cs="Arial"/>
                <w:b/>
                <w:sz w:val="14"/>
                <w:szCs w:val="14"/>
              </w:rPr>
            </w:pPr>
            <w:r w:rsidRPr="003B10B3">
              <w:rPr>
                <w:rFonts w:ascii="Arial" w:hAnsi="Arial" w:cs="Arial"/>
                <w:b/>
                <w:bCs/>
                <w:sz w:val="14"/>
                <w:szCs w:val="14"/>
              </w:rPr>
              <w:t>Geçiş Sürecinde Ana Sermayeden İndirilmeye Devam Edecek Unsurlar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0FAF3A3E" w14:textId="237846C6" w:rsidR="00711A81" w:rsidRPr="004F5840" w:rsidRDefault="00711A81" w:rsidP="00711A81">
            <w:pPr>
              <w:tabs>
                <w:tab w:val="left" w:pos="3828"/>
              </w:tabs>
              <w:ind w:right="12"/>
              <w:jc w:val="right"/>
              <w:rPr>
                <w:rFonts w:ascii="Arial" w:hAnsi="Arial" w:cs="Arial"/>
                <w:sz w:val="14"/>
                <w:szCs w:val="14"/>
              </w:rPr>
            </w:pPr>
            <w:r w:rsidRPr="004F5840">
              <w:rPr>
                <w:rFonts w:ascii="Arial" w:hAnsi="Arial" w:cs="Arial"/>
                <w:b/>
                <w:bCs/>
                <w:sz w:val="14"/>
                <w:szCs w:val="16"/>
              </w:rPr>
              <w:t>-</w:t>
            </w:r>
          </w:p>
        </w:tc>
        <w:tc>
          <w:tcPr>
            <w:tcW w:w="1125" w:type="dxa"/>
            <w:tcBorders>
              <w:top w:val="single" w:sz="4" w:space="0" w:color="auto"/>
              <w:bottom w:val="single" w:sz="4" w:space="0" w:color="auto"/>
            </w:tcBorders>
            <w:shd w:val="clear" w:color="auto" w:fill="FFFFFF"/>
            <w:vAlign w:val="center"/>
          </w:tcPr>
          <w:p w14:paraId="3660C78F" w14:textId="0DC97AB3" w:rsidR="00711A81" w:rsidRPr="00C63C88" w:rsidRDefault="00711A81" w:rsidP="00711A81">
            <w:pPr>
              <w:tabs>
                <w:tab w:val="left" w:pos="3828"/>
              </w:tabs>
              <w:ind w:right="12"/>
              <w:jc w:val="right"/>
              <w:rPr>
                <w:rFonts w:ascii="Arial" w:hAnsi="Arial" w:cs="Arial"/>
                <w:b/>
                <w:bCs/>
                <w:sz w:val="14"/>
                <w:szCs w:val="14"/>
              </w:rPr>
            </w:pPr>
            <w:r w:rsidRPr="004F5840">
              <w:rPr>
                <w:rFonts w:ascii="Arial" w:hAnsi="Arial" w:cs="Arial"/>
                <w:b/>
                <w:bCs/>
                <w:sz w:val="14"/>
                <w:szCs w:val="16"/>
              </w:rPr>
              <w:t>-</w:t>
            </w:r>
          </w:p>
        </w:tc>
      </w:tr>
      <w:tr w:rsidR="00711A81" w:rsidRPr="003B10B3" w14:paraId="47AED13E" w14:textId="39D48D9E" w:rsidTr="00CE027C">
        <w:trPr>
          <w:trHeight w:val="113"/>
        </w:trPr>
        <w:tc>
          <w:tcPr>
            <w:tcW w:w="7488" w:type="dxa"/>
            <w:tcBorders>
              <w:top w:val="single" w:sz="4" w:space="0" w:color="auto"/>
            </w:tcBorders>
            <w:shd w:val="clear" w:color="auto" w:fill="FFFFFF"/>
            <w:vAlign w:val="center"/>
            <w:hideMark/>
          </w:tcPr>
          <w:p w14:paraId="28AEF27C"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5A995716" w14:textId="252A8443" w:rsidR="00711A81" w:rsidRPr="004F5840"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2A49C9FB" w14:textId="6CB434C7" w:rsidR="00711A81" w:rsidRPr="00C63C88"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r>
      <w:tr w:rsidR="00711A81" w:rsidRPr="003B10B3" w14:paraId="0115042C" w14:textId="6BD66504" w:rsidTr="00CE027C">
        <w:trPr>
          <w:trHeight w:val="113"/>
        </w:trPr>
        <w:tc>
          <w:tcPr>
            <w:tcW w:w="7488" w:type="dxa"/>
            <w:shd w:val="clear" w:color="auto" w:fill="FFFFFF"/>
            <w:vAlign w:val="center"/>
            <w:hideMark/>
          </w:tcPr>
          <w:p w14:paraId="189E00BB"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Net ertelenmiş vergi varlığı/vergi borcunun Bankaların Özkaynaklarına İlişkin Yönetmeliğin Geçici 2 nci maddesinin birinci fıkrası uyarınca çekirdek sermayeden indirilmeyen kısmı (-)</w:t>
            </w:r>
          </w:p>
        </w:tc>
        <w:tc>
          <w:tcPr>
            <w:tcW w:w="876" w:type="dxa"/>
            <w:shd w:val="clear" w:color="auto" w:fill="FFFFFF"/>
            <w:noWrap/>
            <w:tcMar>
              <w:top w:w="15" w:type="dxa"/>
              <w:left w:w="15" w:type="dxa"/>
              <w:bottom w:w="0" w:type="dxa"/>
              <w:right w:w="15" w:type="dxa"/>
            </w:tcMar>
            <w:vAlign w:val="center"/>
          </w:tcPr>
          <w:p w14:paraId="008ECB2C" w14:textId="6399CAD5" w:rsidR="00711A81" w:rsidRPr="004F5840"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1AEE4B8F" w14:textId="01A75B53" w:rsidR="00711A81" w:rsidRPr="00C63C88"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r>
      <w:tr w:rsidR="00711A81" w:rsidRPr="003B10B3" w14:paraId="5FB37404" w14:textId="42D55F3A" w:rsidTr="00CE027C">
        <w:trPr>
          <w:trHeight w:val="113"/>
        </w:trPr>
        <w:tc>
          <w:tcPr>
            <w:tcW w:w="7488" w:type="dxa"/>
            <w:tcBorders>
              <w:bottom w:val="single" w:sz="4" w:space="0" w:color="auto"/>
            </w:tcBorders>
            <w:shd w:val="clear" w:color="auto" w:fill="FFFFFF"/>
            <w:vAlign w:val="center"/>
            <w:hideMark/>
          </w:tcPr>
          <w:p w14:paraId="1E4DAD68" w14:textId="77777777" w:rsidR="00711A81" w:rsidRPr="00C63C88" w:rsidRDefault="00711A81" w:rsidP="00711A81">
            <w:pPr>
              <w:tabs>
                <w:tab w:val="left" w:pos="3828"/>
              </w:tabs>
              <w:ind w:right="52"/>
              <w:jc w:val="both"/>
              <w:rPr>
                <w:rFonts w:ascii="Arial" w:hAnsi="Arial" w:cs="Arial"/>
                <w:sz w:val="14"/>
                <w:szCs w:val="14"/>
              </w:rPr>
            </w:pPr>
            <w:r w:rsidRPr="00C63C88">
              <w:rPr>
                <w:rFonts w:ascii="Arial" w:hAnsi="Arial" w:cs="Arial"/>
                <w:sz w:val="14"/>
                <w:szCs w:val="14"/>
              </w:rPr>
              <w:t>Yeterli katkı sermaye bulunmaması halinde ilave ana sermayeden indirim yapılacak tutar (-)</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25022E35" w14:textId="171037A2" w:rsidR="00711A81" w:rsidRPr="004F5840"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tcBorders>
              <w:bottom w:val="single" w:sz="4" w:space="0" w:color="auto"/>
            </w:tcBorders>
            <w:shd w:val="clear" w:color="auto" w:fill="FFFFFF"/>
            <w:vAlign w:val="center"/>
          </w:tcPr>
          <w:p w14:paraId="0EB30958" w14:textId="6BC69669" w:rsidR="00711A81" w:rsidRPr="00C63C88"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r>
      <w:tr w:rsidR="00711A81" w:rsidRPr="003B10B3" w14:paraId="78CB65C0" w14:textId="057A1D36" w:rsidTr="00CE027C">
        <w:trPr>
          <w:trHeight w:val="113"/>
        </w:trPr>
        <w:tc>
          <w:tcPr>
            <w:tcW w:w="7488" w:type="dxa"/>
            <w:tcBorders>
              <w:top w:val="single" w:sz="4" w:space="0" w:color="auto"/>
              <w:bottom w:val="single" w:sz="4" w:space="0" w:color="auto"/>
            </w:tcBorders>
            <w:shd w:val="clear" w:color="auto" w:fill="FFFFFF"/>
            <w:vAlign w:val="center"/>
            <w:hideMark/>
          </w:tcPr>
          <w:p w14:paraId="0276ADF6" w14:textId="77777777" w:rsidR="00711A81" w:rsidRPr="003B10B3" w:rsidRDefault="00711A81" w:rsidP="00711A81">
            <w:pPr>
              <w:tabs>
                <w:tab w:val="left" w:pos="3828"/>
              </w:tabs>
              <w:ind w:right="52"/>
              <w:jc w:val="both"/>
              <w:rPr>
                <w:rFonts w:ascii="Arial" w:hAnsi="Arial" w:cs="Arial"/>
                <w:b/>
                <w:sz w:val="14"/>
                <w:szCs w:val="14"/>
              </w:rPr>
            </w:pPr>
            <w:r w:rsidRPr="003B10B3">
              <w:rPr>
                <w:rFonts w:ascii="Arial" w:hAnsi="Arial" w:cs="Arial"/>
                <w:b/>
                <w:bCs/>
                <w:sz w:val="14"/>
                <w:szCs w:val="14"/>
              </w:rPr>
              <w:t>İlave ana sermayeden yapılan indirimler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1DFC72C3" w14:textId="15810095" w:rsidR="00711A81" w:rsidRPr="004F5840" w:rsidRDefault="00711A81" w:rsidP="00711A81">
            <w:pPr>
              <w:tabs>
                <w:tab w:val="left" w:pos="3828"/>
              </w:tabs>
              <w:ind w:right="12"/>
              <w:jc w:val="right"/>
              <w:rPr>
                <w:rFonts w:ascii="Arial" w:hAnsi="Arial" w:cs="Arial"/>
                <w:sz w:val="14"/>
                <w:szCs w:val="14"/>
              </w:rPr>
            </w:pPr>
            <w:r w:rsidRPr="004F5840">
              <w:rPr>
                <w:rFonts w:ascii="Arial" w:hAnsi="Arial" w:cs="Arial"/>
                <w:b/>
                <w:bCs/>
                <w:sz w:val="14"/>
                <w:szCs w:val="16"/>
              </w:rPr>
              <w:t>-</w:t>
            </w:r>
          </w:p>
        </w:tc>
        <w:tc>
          <w:tcPr>
            <w:tcW w:w="1125" w:type="dxa"/>
            <w:tcBorders>
              <w:top w:val="single" w:sz="4" w:space="0" w:color="auto"/>
              <w:bottom w:val="single" w:sz="4" w:space="0" w:color="auto"/>
            </w:tcBorders>
            <w:shd w:val="clear" w:color="auto" w:fill="FFFFFF"/>
            <w:vAlign w:val="center"/>
          </w:tcPr>
          <w:p w14:paraId="38BF427C" w14:textId="5EA7A3C4" w:rsidR="00711A81" w:rsidRPr="00C63C88" w:rsidRDefault="00711A81" w:rsidP="00711A81">
            <w:pPr>
              <w:tabs>
                <w:tab w:val="left" w:pos="3828"/>
              </w:tabs>
              <w:ind w:right="12"/>
              <w:jc w:val="right"/>
              <w:rPr>
                <w:rFonts w:ascii="Arial" w:hAnsi="Arial" w:cs="Arial"/>
                <w:sz w:val="14"/>
                <w:szCs w:val="14"/>
              </w:rPr>
            </w:pPr>
            <w:r w:rsidRPr="004F5840">
              <w:rPr>
                <w:rFonts w:ascii="Arial" w:hAnsi="Arial" w:cs="Arial"/>
                <w:b/>
                <w:bCs/>
                <w:sz w:val="14"/>
                <w:szCs w:val="16"/>
              </w:rPr>
              <w:t>-</w:t>
            </w:r>
          </w:p>
        </w:tc>
      </w:tr>
      <w:tr w:rsidR="00D90EDC" w:rsidRPr="003B10B3" w14:paraId="64349941" w14:textId="1C666CC9" w:rsidTr="00D90EDC">
        <w:trPr>
          <w:trHeight w:val="113"/>
        </w:trPr>
        <w:tc>
          <w:tcPr>
            <w:tcW w:w="7488" w:type="dxa"/>
            <w:tcBorders>
              <w:top w:val="single" w:sz="4" w:space="0" w:color="auto"/>
              <w:bottom w:val="single" w:sz="4" w:space="0" w:color="auto"/>
            </w:tcBorders>
            <w:shd w:val="clear" w:color="auto" w:fill="FFFFFF"/>
            <w:vAlign w:val="center"/>
            <w:hideMark/>
          </w:tcPr>
          <w:p w14:paraId="2E0B6F76" w14:textId="77777777" w:rsidR="00D90EDC" w:rsidRPr="003B10B3" w:rsidRDefault="00D90EDC" w:rsidP="00D90EDC">
            <w:pPr>
              <w:tabs>
                <w:tab w:val="left" w:pos="3828"/>
              </w:tabs>
              <w:ind w:right="52"/>
              <w:jc w:val="both"/>
              <w:rPr>
                <w:rFonts w:ascii="Arial" w:hAnsi="Arial" w:cs="Arial"/>
                <w:b/>
                <w:sz w:val="14"/>
                <w:szCs w:val="14"/>
              </w:rPr>
            </w:pPr>
            <w:r w:rsidRPr="003B10B3">
              <w:rPr>
                <w:rFonts w:ascii="Arial" w:hAnsi="Arial" w:cs="Arial"/>
                <w:b/>
                <w:bCs/>
                <w:sz w:val="14"/>
                <w:szCs w:val="14"/>
              </w:rPr>
              <w:t>İlave Ana Sermaye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07BFCD53" w14:textId="1F786F86" w:rsidR="00D90EDC" w:rsidRPr="00D90EDC" w:rsidRDefault="001E7E4A" w:rsidP="00D90EDC">
            <w:pPr>
              <w:tabs>
                <w:tab w:val="left" w:pos="3828"/>
              </w:tabs>
              <w:ind w:right="12"/>
              <w:jc w:val="right"/>
              <w:rPr>
                <w:rFonts w:ascii="Arial" w:hAnsi="Arial" w:cs="Arial"/>
                <w:b/>
                <w:sz w:val="14"/>
                <w:szCs w:val="14"/>
              </w:rPr>
            </w:pPr>
            <w:r w:rsidRPr="001E7E4A">
              <w:rPr>
                <w:rFonts w:ascii="Arial" w:hAnsi="Arial" w:cs="Arial"/>
                <w:b/>
                <w:bCs/>
                <w:sz w:val="14"/>
                <w:szCs w:val="16"/>
              </w:rPr>
              <w:t xml:space="preserve">2.542.343   </w:t>
            </w:r>
          </w:p>
        </w:tc>
        <w:tc>
          <w:tcPr>
            <w:tcW w:w="1125" w:type="dxa"/>
            <w:tcBorders>
              <w:top w:val="single" w:sz="4" w:space="0" w:color="auto"/>
              <w:bottom w:val="single" w:sz="4" w:space="0" w:color="auto"/>
            </w:tcBorders>
            <w:shd w:val="clear" w:color="auto" w:fill="FFFFFF"/>
            <w:vAlign w:val="center"/>
          </w:tcPr>
          <w:p w14:paraId="2068176A" w14:textId="74D04E1D" w:rsidR="00D90EDC" w:rsidRPr="00C63C88" w:rsidRDefault="00D90EDC" w:rsidP="00D90EDC">
            <w:pPr>
              <w:tabs>
                <w:tab w:val="left" w:pos="3828"/>
              </w:tabs>
              <w:ind w:right="12"/>
              <w:jc w:val="right"/>
              <w:rPr>
                <w:rFonts w:ascii="Arial" w:hAnsi="Arial" w:cs="Arial"/>
                <w:sz w:val="14"/>
                <w:szCs w:val="14"/>
              </w:rPr>
            </w:pPr>
            <w:r w:rsidRPr="00622FD0">
              <w:rPr>
                <w:rFonts w:ascii="Arial" w:hAnsi="Arial" w:cs="Arial"/>
                <w:b/>
                <w:bCs/>
                <w:sz w:val="14"/>
                <w:szCs w:val="16"/>
              </w:rPr>
              <w:t>1.555.889</w:t>
            </w:r>
          </w:p>
        </w:tc>
      </w:tr>
      <w:tr w:rsidR="00D90EDC" w:rsidRPr="003B10B3" w14:paraId="75DAF99E" w14:textId="5457006B" w:rsidTr="00D90EDC">
        <w:trPr>
          <w:trHeight w:val="113"/>
        </w:trPr>
        <w:tc>
          <w:tcPr>
            <w:tcW w:w="7488" w:type="dxa"/>
            <w:tcBorders>
              <w:top w:val="single" w:sz="4" w:space="0" w:color="auto"/>
              <w:bottom w:val="single" w:sz="4" w:space="0" w:color="auto"/>
            </w:tcBorders>
            <w:shd w:val="clear" w:color="auto" w:fill="FFFFFF"/>
            <w:vAlign w:val="center"/>
            <w:hideMark/>
          </w:tcPr>
          <w:p w14:paraId="50E843FB" w14:textId="77777777" w:rsidR="00D90EDC" w:rsidRPr="003B10B3" w:rsidRDefault="00D90EDC" w:rsidP="00D90EDC">
            <w:pPr>
              <w:tabs>
                <w:tab w:val="left" w:pos="3828"/>
              </w:tabs>
              <w:ind w:right="52"/>
              <w:jc w:val="both"/>
              <w:rPr>
                <w:rFonts w:ascii="Arial" w:hAnsi="Arial" w:cs="Arial"/>
                <w:b/>
                <w:sz w:val="14"/>
                <w:szCs w:val="14"/>
              </w:rPr>
            </w:pPr>
            <w:r w:rsidRPr="003B10B3">
              <w:rPr>
                <w:rFonts w:ascii="Arial" w:hAnsi="Arial" w:cs="Arial"/>
                <w:b/>
                <w:bCs/>
                <w:sz w:val="14"/>
                <w:szCs w:val="14"/>
              </w:rPr>
              <w:t>Ana Sermaye Toplamı (Ana Sermaye= Çekirdek Sermaye + İlave Ana Sermaye)</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984C733" w14:textId="3A92D75E" w:rsidR="00D90EDC" w:rsidRPr="00D90EDC" w:rsidRDefault="008B536A" w:rsidP="00D90EDC">
            <w:pPr>
              <w:jc w:val="right"/>
              <w:rPr>
                <w:rFonts w:ascii="Arial" w:hAnsi="Arial" w:cs="Arial"/>
                <w:b/>
                <w:bCs/>
                <w:sz w:val="14"/>
                <w:szCs w:val="16"/>
              </w:rPr>
            </w:pPr>
            <w:bookmarkStart w:id="17" w:name="OLE_LINK14"/>
            <w:r w:rsidRPr="008B536A">
              <w:rPr>
                <w:rFonts w:ascii="Arial" w:hAnsi="Arial" w:cs="Arial"/>
                <w:b/>
                <w:bCs/>
                <w:sz w:val="14"/>
                <w:szCs w:val="16"/>
              </w:rPr>
              <w:t xml:space="preserve">31.347.784   </w:t>
            </w:r>
            <w:bookmarkEnd w:id="17"/>
          </w:p>
        </w:tc>
        <w:tc>
          <w:tcPr>
            <w:tcW w:w="1125" w:type="dxa"/>
            <w:tcBorders>
              <w:top w:val="single" w:sz="4" w:space="0" w:color="auto"/>
              <w:bottom w:val="single" w:sz="4" w:space="0" w:color="auto"/>
            </w:tcBorders>
            <w:shd w:val="clear" w:color="auto" w:fill="FFFFFF"/>
            <w:vAlign w:val="center"/>
          </w:tcPr>
          <w:p w14:paraId="28B7EA94" w14:textId="37BA6E32" w:rsidR="00D90EDC" w:rsidRPr="00C63C88" w:rsidRDefault="00D90EDC" w:rsidP="00D90EDC">
            <w:pPr>
              <w:tabs>
                <w:tab w:val="left" w:pos="3828"/>
              </w:tabs>
              <w:ind w:right="12"/>
              <w:jc w:val="right"/>
              <w:rPr>
                <w:rFonts w:ascii="Arial" w:hAnsi="Arial" w:cs="Arial"/>
                <w:b/>
                <w:bCs/>
                <w:sz w:val="14"/>
                <w:szCs w:val="14"/>
              </w:rPr>
            </w:pPr>
            <w:r w:rsidRPr="00622FD0">
              <w:rPr>
                <w:rFonts w:ascii="Arial" w:hAnsi="Arial" w:cs="Arial"/>
                <w:b/>
                <w:bCs/>
                <w:sz w:val="14"/>
                <w:szCs w:val="16"/>
              </w:rPr>
              <w:t>20.282.591</w:t>
            </w:r>
          </w:p>
        </w:tc>
      </w:tr>
      <w:tr w:rsidR="00711A81" w:rsidRPr="003B10B3" w14:paraId="2B81A6DB" w14:textId="32AF0436" w:rsidTr="00CE027C">
        <w:trPr>
          <w:trHeight w:val="113"/>
        </w:trPr>
        <w:tc>
          <w:tcPr>
            <w:tcW w:w="7488" w:type="dxa"/>
            <w:tcBorders>
              <w:top w:val="single" w:sz="4" w:space="0" w:color="auto"/>
            </w:tcBorders>
            <w:shd w:val="clear" w:color="auto" w:fill="FFFFFF"/>
            <w:vAlign w:val="center"/>
            <w:hideMark/>
          </w:tcPr>
          <w:p w14:paraId="6CA7199B" w14:textId="77777777" w:rsidR="00711A81" w:rsidRPr="003B10B3" w:rsidRDefault="00711A81" w:rsidP="00711A81">
            <w:pPr>
              <w:tabs>
                <w:tab w:val="left" w:pos="3828"/>
              </w:tabs>
              <w:ind w:right="52"/>
              <w:rPr>
                <w:rFonts w:ascii="Arial" w:hAnsi="Arial" w:cs="Arial"/>
                <w:b/>
                <w:sz w:val="14"/>
                <w:szCs w:val="14"/>
              </w:rPr>
            </w:pPr>
            <w:r w:rsidRPr="003B10B3">
              <w:rPr>
                <w:rFonts w:ascii="Arial" w:hAnsi="Arial" w:cs="Arial"/>
                <w:b/>
                <w:bCs/>
                <w:sz w:val="14"/>
                <w:szCs w:val="14"/>
              </w:rPr>
              <w:t>KATKI SERMAYE</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618E4F36" w14:textId="78B87F82" w:rsidR="00711A81" w:rsidRPr="004F5840" w:rsidRDefault="00711A81" w:rsidP="00711A81">
            <w:pPr>
              <w:tabs>
                <w:tab w:val="left" w:pos="3828"/>
              </w:tabs>
              <w:ind w:right="12"/>
              <w:jc w:val="right"/>
              <w:rPr>
                <w:rFonts w:ascii="Arial" w:hAnsi="Arial" w:cs="Arial"/>
                <w:sz w:val="14"/>
                <w:szCs w:val="14"/>
              </w:rPr>
            </w:pPr>
          </w:p>
        </w:tc>
        <w:tc>
          <w:tcPr>
            <w:tcW w:w="1125" w:type="dxa"/>
            <w:tcBorders>
              <w:top w:val="single" w:sz="4" w:space="0" w:color="auto"/>
            </w:tcBorders>
            <w:shd w:val="clear" w:color="auto" w:fill="FFFFFF"/>
            <w:vAlign w:val="center"/>
          </w:tcPr>
          <w:p w14:paraId="7F415A4A" w14:textId="64B1FB4C" w:rsidR="00711A81" w:rsidRPr="00C63C88" w:rsidRDefault="00711A81" w:rsidP="00711A81">
            <w:pPr>
              <w:tabs>
                <w:tab w:val="left" w:pos="3828"/>
              </w:tabs>
              <w:ind w:right="12"/>
              <w:jc w:val="right"/>
              <w:rPr>
                <w:rFonts w:ascii="Arial" w:hAnsi="Arial" w:cs="Arial"/>
                <w:sz w:val="14"/>
                <w:szCs w:val="14"/>
              </w:rPr>
            </w:pPr>
          </w:p>
        </w:tc>
      </w:tr>
      <w:tr w:rsidR="00711A81" w:rsidRPr="003B10B3" w14:paraId="6A29E05F" w14:textId="0931BE73" w:rsidTr="00CE027C">
        <w:trPr>
          <w:trHeight w:val="113"/>
        </w:trPr>
        <w:tc>
          <w:tcPr>
            <w:tcW w:w="7488" w:type="dxa"/>
            <w:shd w:val="clear" w:color="auto" w:fill="FFFFFF"/>
            <w:vAlign w:val="center"/>
            <w:hideMark/>
          </w:tcPr>
          <w:p w14:paraId="27EAEA0A"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Kurumca uygun görülen borçlanma araçları ve bunlara ilişkin ihraç primleri</w:t>
            </w:r>
          </w:p>
        </w:tc>
        <w:tc>
          <w:tcPr>
            <w:tcW w:w="876" w:type="dxa"/>
            <w:shd w:val="clear" w:color="auto" w:fill="FFFFFF"/>
            <w:noWrap/>
            <w:tcMar>
              <w:top w:w="15" w:type="dxa"/>
              <w:left w:w="15" w:type="dxa"/>
              <w:bottom w:w="0" w:type="dxa"/>
              <w:right w:w="15" w:type="dxa"/>
            </w:tcMar>
            <w:vAlign w:val="center"/>
          </w:tcPr>
          <w:p w14:paraId="7A214A3C" w14:textId="7B0D5339" w:rsidR="00711A81" w:rsidRPr="004F5840"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5463F51A" w14:textId="6DF1C434" w:rsidR="00711A81" w:rsidRPr="00C63C88" w:rsidRDefault="00711A81" w:rsidP="00711A81">
            <w:pPr>
              <w:tabs>
                <w:tab w:val="left" w:pos="3828"/>
              </w:tabs>
              <w:ind w:right="12"/>
              <w:jc w:val="right"/>
              <w:rPr>
                <w:rFonts w:ascii="Arial" w:hAnsi="Arial" w:cs="Arial"/>
                <w:sz w:val="14"/>
                <w:szCs w:val="14"/>
              </w:rPr>
            </w:pPr>
            <w:r w:rsidRPr="004F5840">
              <w:rPr>
                <w:rFonts w:ascii="Arial" w:hAnsi="Arial" w:cs="Arial"/>
                <w:sz w:val="14"/>
                <w:szCs w:val="16"/>
              </w:rPr>
              <w:t>-</w:t>
            </w:r>
          </w:p>
        </w:tc>
      </w:tr>
      <w:tr w:rsidR="00711A81" w:rsidRPr="003B10B3" w14:paraId="507C2C9D" w14:textId="19BED08C" w:rsidTr="00CE027C">
        <w:trPr>
          <w:trHeight w:val="113"/>
        </w:trPr>
        <w:tc>
          <w:tcPr>
            <w:tcW w:w="7488" w:type="dxa"/>
            <w:shd w:val="clear" w:color="auto" w:fill="FFFFFF"/>
            <w:vAlign w:val="center"/>
            <w:hideMark/>
          </w:tcPr>
          <w:p w14:paraId="63919106" w14:textId="54FF610C" w:rsidR="00711A81" w:rsidRPr="003B10B3" w:rsidRDefault="00711A81" w:rsidP="00711A81">
            <w:pPr>
              <w:tabs>
                <w:tab w:val="left" w:pos="3828"/>
              </w:tabs>
              <w:ind w:right="52"/>
              <w:jc w:val="both"/>
              <w:rPr>
                <w:rFonts w:ascii="Arial" w:hAnsi="Arial" w:cs="Arial"/>
                <w:sz w:val="14"/>
                <w:szCs w:val="14"/>
              </w:rPr>
            </w:pPr>
            <w:r w:rsidRPr="00640653">
              <w:rPr>
                <w:rFonts w:ascii="Arial" w:hAnsi="Arial" w:cs="Arial"/>
                <w:sz w:val="14"/>
                <w:szCs w:val="14"/>
              </w:rPr>
              <w:t>Kurumca uygun görülen borçlanma araçları ve bunlara ilişkin ihraç primleri  (Geçici Madde 4 kapsamında olanlar)</w:t>
            </w:r>
          </w:p>
        </w:tc>
        <w:tc>
          <w:tcPr>
            <w:tcW w:w="876" w:type="dxa"/>
            <w:shd w:val="clear" w:color="auto" w:fill="FFFFFF"/>
            <w:noWrap/>
            <w:tcMar>
              <w:top w:w="15" w:type="dxa"/>
              <w:left w:w="15" w:type="dxa"/>
              <w:bottom w:w="0" w:type="dxa"/>
              <w:right w:w="15" w:type="dxa"/>
            </w:tcMar>
            <w:vAlign w:val="center"/>
          </w:tcPr>
          <w:p w14:paraId="62757E53" w14:textId="04253604" w:rsidR="00711A81" w:rsidRPr="004F5840" w:rsidRDefault="00711A81" w:rsidP="00711A81">
            <w:pPr>
              <w:tabs>
                <w:tab w:val="left" w:pos="3828"/>
              </w:tabs>
              <w:jc w:val="right"/>
              <w:rPr>
                <w:rFonts w:ascii="Arial" w:hAnsi="Arial" w:cs="Arial"/>
                <w:sz w:val="14"/>
                <w:szCs w:val="14"/>
              </w:rPr>
            </w:pPr>
            <w:r w:rsidRPr="004F5840">
              <w:rPr>
                <w:rFonts w:ascii="Arial" w:hAnsi="Arial" w:cs="Arial"/>
                <w:color w:val="FFFFFF"/>
                <w:sz w:val="14"/>
                <w:szCs w:val="16"/>
              </w:rPr>
              <w:t>-</w:t>
            </w:r>
          </w:p>
        </w:tc>
        <w:tc>
          <w:tcPr>
            <w:tcW w:w="1125" w:type="dxa"/>
            <w:shd w:val="clear" w:color="auto" w:fill="FFFFFF"/>
            <w:vAlign w:val="center"/>
          </w:tcPr>
          <w:p w14:paraId="48534621" w14:textId="1344591C" w:rsidR="00711A81" w:rsidRPr="00C63C88" w:rsidRDefault="00711A81" w:rsidP="00711A81">
            <w:pPr>
              <w:tabs>
                <w:tab w:val="left" w:pos="3828"/>
              </w:tabs>
              <w:jc w:val="right"/>
              <w:rPr>
                <w:rFonts w:ascii="Arial" w:hAnsi="Arial" w:cs="Arial"/>
                <w:sz w:val="14"/>
                <w:szCs w:val="14"/>
              </w:rPr>
            </w:pPr>
            <w:r w:rsidRPr="004F5840">
              <w:rPr>
                <w:rFonts w:ascii="Arial" w:hAnsi="Arial" w:cs="Arial"/>
                <w:color w:val="FFFFFF"/>
                <w:sz w:val="14"/>
                <w:szCs w:val="16"/>
              </w:rPr>
              <w:t>-</w:t>
            </w:r>
          </w:p>
        </w:tc>
      </w:tr>
      <w:tr w:rsidR="007A49E2" w:rsidRPr="003B10B3" w14:paraId="5751A904" w14:textId="3DB62D77" w:rsidTr="00197920">
        <w:trPr>
          <w:trHeight w:val="113"/>
        </w:trPr>
        <w:tc>
          <w:tcPr>
            <w:tcW w:w="7488" w:type="dxa"/>
            <w:tcBorders>
              <w:bottom w:val="single" w:sz="4" w:space="0" w:color="auto"/>
            </w:tcBorders>
            <w:shd w:val="clear" w:color="auto" w:fill="FFFFFF"/>
            <w:vAlign w:val="center"/>
            <w:hideMark/>
          </w:tcPr>
          <w:p w14:paraId="46C8638B" w14:textId="48C3C4EA" w:rsidR="007A49E2" w:rsidRPr="003B10B3" w:rsidRDefault="007A49E2" w:rsidP="007A49E2">
            <w:pPr>
              <w:tabs>
                <w:tab w:val="left" w:pos="3828"/>
              </w:tabs>
              <w:ind w:right="52"/>
              <w:jc w:val="both"/>
              <w:rPr>
                <w:rFonts w:ascii="Arial" w:hAnsi="Arial" w:cs="Arial"/>
                <w:sz w:val="14"/>
                <w:szCs w:val="14"/>
              </w:rPr>
            </w:pPr>
            <w:r w:rsidRPr="00640653">
              <w:rPr>
                <w:rFonts w:ascii="Arial" w:hAnsi="Arial" w:cs="Arial"/>
                <w:sz w:val="14"/>
                <w:szCs w:val="14"/>
              </w:rPr>
              <w:t>Karşılıklar (Bankaların Özkaynaklarına İlişkin Yönetmeliğin 8 inci maddesinin birinci fıkrasında belirtilen tutarlar)</w:t>
            </w:r>
          </w:p>
        </w:tc>
        <w:tc>
          <w:tcPr>
            <w:tcW w:w="876" w:type="dxa"/>
            <w:tcBorders>
              <w:bottom w:val="single" w:sz="4" w:space="0" w:color="auto"/>
            </w:tcBorders>
            <w:shd w:val="clear" w:color="auto" w:fill="FFFFFF"/>
            <w:noWrap/>
            <w:tcMar>
              <w:top w:w="15" w:type="dxa"/>
              <w:left w:w="15" w:type="dxa"/>
              <w:bottom w:w="0" w:type="dxa"/>
              <w:right w:w="15" w:type="dxa"/>
            </w:tcMar>
            <w:vAlign w:val="bottom"/>
          </w:tcPr>
          <w:p w14:paraId="109FA38A" w14:textId="14EFFEE3" w:rsidR="007A49E2" w:rsidRPr="007A49E2" w:rsidRDefault="00206263" w:rsidP="007A49E2">
            <w:pPr>
              <w:tabs>
                <w:tab w:val="left" w:pos="3828"/>
              </w:tabs>
              <w:jc w:val="right"/>
              <w:rPr>
                <w:rFonts w:ascii="Arial" w:hAnsi="Arial" w:cs="Arial"/>
                <w:sz w:val="14"/>
                <w:szCs w:val="14"/>
              </w:rPr>
            </w:pPr>
            <w:r w:rsidRPr="00206263">
              <w:rPr>
                <w:rFonts w:ascii="Arial" w:hAnsi="Arial" w:cs="Arial"/>
                <w:sz w:val="14"/>
                <w:szCs w:val="16"/>
              </w:rPr>
              <w:t xml:space="preserve">929.647   </w:t>
            </w:r>
          </w:p>
        </w:tc>
        <w:tc>
          <w:tcPr>
            <w:tcW w:w="1125" w:type="dxa"/>
            <w:tcBorders>
              <w:bottom w:val="single" w:sz="4" w:space="0" w:color="auto"/>
            </w:tcBorders>
            <w:shd w:val="clear" w:color="auto" w:fill="FFFFFF"/>
            <w:vAlign w:val="center"/>
          </w:tcPr>
          <w:p w14:paraId="10FB0108" w14:textId="6EBA0E94" w:rsidR="007A49E2" w:rsidRPr="00C63C88" w:rsidRDefault="007A49E2" w:rsidP="007A49E2">
            <w:pPr>
              <w:tabs>
                <w:tab w:val="left" w:pos="3828"/>
              </w:tabs>
              <w:jc w:val="right"/>
              <w:rPr>
                <w:rFonts w:ascii="Arial" w:hAnsi="Arial" w:cs="Arial"/>
                <w:sz w:val="14"/>
                <w:szCs w:val="14"/>
              </w:rPr>
            </w:pPr>
            <w:r w:rsidRPr="005E7FDD">
              <w:rPr>
                <w:rFonts w:ascii="Arial TUR" w:hAnsi="Arial TUR"/>
                <w:sz w:val="14"/>
                <w:szCs w:val="14"/>
              </w:rPr>
              <w:t>622.277</w:t>
            </w:r>
          </w:p>
        </w:tc>
      </w:tr>
      <w:tr w:rsidR="007A49E2" w:rsidRPr="003B10B3" w14:paraId="34DBB30E" w14:textId="0863385F" w:rsidTr="00197920">
        <w:trPr>
          <w:trHeight w:val="113"/>
        </w:trPr>
        <w:tc>
          <w:tcPr>
            <w:tcW w:w="7488" w:type="dxa"/>
            <w:tcBorders>
              <w:top w:val="single" w:sz="4" w:space="0" w:color="auto"/>
              <w:bottom w:val="single" w:sz="4" w:space="0" w:color="auto"/>
            </w:tcBorders>
            <w:shd w:val="clear" w:color="auto" w:fill="FFFFFF"/>
            <w:vAlign w:val="center"/>
            <w:hideMark/>
          </w:tcPr>
          <w:p w14:paraId="72CDEE05" w14:textId="77777777" w:rsidR="007A49E2" w:rsidRPr="003B10B3" w:rsidRDefault="007A49E2" w:rsidP="007A49E2">
            <w:pPr>
              <w:tabs>
                <w:tab w:val="left" w:pos="3828"/>
              </w:tabs>
              <w:ind w:right="52"/>
              <w:jc w:val="both"/>
              <w:rPr>
                <w:rFonts w:ascii="Arial" w:hAnsi="Arial" w:cs="Arial"/>
                <w:b/>
                <w:sz w:val="14"/>
                <w:szCs w:val="14"/>
              </w:rPr>
            </w:pPr>
            <w:r w:rsidRPr="003B10B3">
              <w:rPr>
                <w:rFonts w:ascii="Arial" w:hAnsi="Arial" w:cs="Arial"/>
                <w:b/>
                <w:bCs/>
                <w:sz w:val="14"/>
                <w:szCs w:val="14"/>
              </w:rPr>
              <w:t>İndirimler Öncesi Katkı Sermaye</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61312169" w14:textId="1E51BC61" w:rsidR="007A49E2" w:rsidRPr="00077608" w:rsidRDefault="00206263" w:rsidP="007A49E2">
            <w:pPr>
              <w:tabs>
                <w:tab w:val="left" w:pos="3828"/>
              </w:tabs>
              <w:jc w:val="right"/>
              <w:rPr>
                <w:rFonts w:ascii="Arial" w:hAnsi="Arial" w:cs="Arial"/>
                <w:b/>
                <w:sz w:val="14"/>
                <w:szCs w:val="14"/>
              </w:rPr>
            </w:pPr>
            <w:r w:rsidRPr="00206263">
              <w:rPr>
                <w:rFonts w:ascii="Arial" w:hAnsi="Arial" w:cs="Arial"/>
                <w:b/>
                <w:sz w:val="14"/>
                <w:szCs w:val="16"/>
              </w:rPr>
              <w:t xml:space="preserve">929.647   </w:t>
            </w:r>
          </w:p>
        </w:tc>
        <w:tc>
          <w:tcPr>
            <w:tcW w:w="1125" w:type="dxa"/>
            <w:tcBorders>
              <w:top w:val="single" w:sz="4" w:space="0" w:color="auto"/>
              <w:bottom w:val="single" w:sz="4" w:space="0" w:color="auto"/>
            </w:tcBorders>
            <w:shd w:val="clear" w:color="auto" w:fill="FFFFFF"/>
            <w:vAlign w:val="center"/>
          </w:tcPr>
          <w:p w14:paraId="61764B48" w14:textId="6CE7604A" w:rsidR="007A49E2" w:rsidRPr="00C63C88" w:rsidRDefault="007A49E2" w:rsidP="007A49E2">
            <w:pPr>
              <w:tabs>
                <w:tab w:val="left" w:pos="3828"/>
              </w:tabs>
              <w:jc w:val="right"/>
              <w:rPr>
                <w:rFonts w:ascii="Arial" w:hAnsi="Arial" w:cs="Arial"/>
                <w:b/>
                <w:bCs/>
                <w:sz w:val="14"/>
                <w:szCs w:val="14"/>
              </w:rPr>
            </w:pPr>
            <w:r w:rsidRPr="005E7FDD">
              <w:rPr>
                <w:rFonts w:ascii="Arial" w:hAnsi="Arial" w:cs="Arial"/>
                <w:b/>
                <w:bCs/>
                <w:sz w:val="14"/>
                <w:szCs w:val="14"/>
              </w:rPr>
              <w:t>622.277</w:t>
            </w:r>
          </w:p>
        </w:tc>
      </w:tr>
      <w:tr w:rsidR="00711A81" w:rsidRPr="003B10B3" w14:paraId="62961161" w14:textId="123300E5" w:rsidTr="00CE027C">
        <w:trPr>
          <w:trHeight w:val="113"/>
        </w:trPr>
        <w:tc>
          <w:tcPr>
            <w:tcW w:w="7488" w:type="dxa"/>
            <w:tcBorders>
              <w:top w:val="single" w:sz="4" w:space="0" w:color="auto"/>
              <w:bottom w:val="single" w:sz="4" w:space="0" w:color="auto"/>
            </w:tcBorders>
            <w:shd w:val="clear" w:color="auto" w:fill="FFFFFF"/>
            <w:vAlign w:val="center"/>
            <w:hideMark/>
          </w:tcPr>
          <w:p w14:paraId="6B70E7DD" w14:textId="77777777" w:rsidR="00711A81" w:rsidRPr="003B10B3" w:rsidRDefault="00711A81" w:rsidP="00711A81">
            <w:pPr>
              <w:tabs>
                <w:tab w:val="left" w:pos="3828"/>
              </w:tabs>
              <w:ind w:right="52"/>
              <w:rPr>
                <w:rFonts w:ascii="Arial" w:hAnsi="Arial" w:cs="Arial"/>
                <w:sz w:val="14"/>
                <w:szCs w:val="14"/>
              </w:rPr>
            </w:pPr>
            <w:r w:rsidRPr="003B10B3">
              <w:rPr>
                <w:rFonts w:ascii="Arial" w:hAnsi="Arial" w:cs="Arial"/>
                <w:b/>
                <w:bCs/>
                <w:sz w:val="14"/>
                <w:szCs w:val="14"/>
              </w:rPr>
              <w:t>Katkı Sermayeden Yapılacak İndirimler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57C09EF" w14:textId="6DDA36D5" w:rsidR="00711A81" w:rsidRPr="004F5840" w:rsidRDefault="00711A81" w:rsidP="00711A81">
            <w:pPr>
              <w:tabs>
                <w:tab w:val="left" w:pos="3828"/>
              </w:tabs>
              <w:jc w:val="right"/>
              <w:rPr>
                <w:rFonts w:ascii="Arial" w:hAnsi="Arial" w:cs="Arial"/>
                <w:sz w:val="14"/>
                <w:szCs w:val="14"/>
              </w:rPr>
            </w:pPr>
          </w:p>
        </w:tc>
        <w:tc>
          <w:tcPr>
            <w:tcW w:w="1125" w:type="dxa"/>
            <w:tcBorders>
              <w:top w:val="single" w:sz="4" w:space="0" w:color="auto"/>
              <w:bottom w:val="single" w:sz="4" w:space="0" w:color="auto"/>
            </w:tcBorders>
            <w:shd w:val="clear" w:color="auto" w:fill="FFFFFF"/>
            <w:vAlign w:val="center"/>
          </w:tcPr>
          <w:p w14:paraId="49B60EB5" w14:textId="652FC26A" w:rsidR="00711A81" w:rsidRPr="00C63C88" w:rsidRDefault="00711A81" w:rsidP="00711A81">
            <w:pPr>
              <w:tabs>
                <w:tab w:val="left" w:pos="3828"/>
              </w:tabs>
              <w:jc w:val="right"/>
              <w:rPr>
                <w:rFonts w:ascii="Arial" w:hAnsi="Arial" w:cs="Arial"/>
                <w:sz w:val="14"/>
                <w:szCs w:val="14"/>
              </w:rPr>
            </w:pPr>
          </w:p>
        </w:tc>
      </w:tr>
      <w:tr w:rsidR="00711A81" w:rsidRPr="003B10B3" w14:paraId="339AB52B" w14:textId="685F1476" w:rsidTr="00CE027C">
        <w:trPr>
          <w:trHeight w:val="113"/>
        </w:trPr>
        <w:tc>
          <w:tcPr>
            <w:tcW w:w="7488" w:type="dxa"/>
            <w:tcBorders>
              <w:top w:val="single" w:sz="4" w:space="0" w:color="auto"/>
            </w:tcBorders>
            <w:shd w:val="clear" w:color="auto" w:fill="FFFFFF"/>
            <w:vAlign w:val="center"/>
            <w:hideMark/>
          </w:tcPr>
          <w:p w14:paraId="3225A43C"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Bankanın kendi katkı sermayesine yapmış olduğu doğrudan veya dolaylı yatırımlar (-)</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691A5E26" w14:textId="7FB4A76F" w:rsidR="00711A81" w:rsidRPr="004F5840"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22A0E37D" w14:textId="75FF0431" w:rsidR="00711A81" w:rsidRPr="00C63C88"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r>
      <w:tr w:rsidR="00711A81" w:rsidRPr="003B10B3" w14:paraId="74FD555A" w14:textId="1143E61D" w:rsidTr="00CE027C">
        <w:trPr>
          <w:trHeight w:val="113"/>
        </w:trPr>
        <w:tc>
          <w:tcPr>
            <w:tcW w:w="7488" w:type="dxa"/>
            <w:shd w:val="clear" w:color="auto" w:fill="FFFFFF"/>
            <w:vAlign w:val="center"/>
            <w:hideMark/>
          </w:tcPr>
          <w:p w14:paraId="5124F289"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876" w:type="dxa"/>
            <w:shd w:val="clear" w:color="auto" w:fill="FFFFFF"/>
            <w:noWrap/>
            <w:tcMar>
              <w:top w:w="15" w:type="dxa"/>
              <w:left w:w="15" w:type="dxa"/>
              <w:bottom w:w="0" w:type="dxa"/>
              <w:right w:w="15" w:type="dxa"/>
            </w:tcMar>
            <w:vAlign w:val="center"/>
          </w:tcPr>
          <w:p w14:paraId="1179494A" w14:textId="171EB0DC" w:rsidR="00711A81" w:rsidRPr="004F5840"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74DFA6BF" w14:textId="597364F1" w:rsidR="00711A81" w:rsidRPr="00C63C88"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r>
      <w:tr w:rsidR="00711A81" w:rsidRPr="003B10B3" w14:paraId="45D2785C" w14:textId="430CE0C7" w:rsidTr="00CE027C">
        <w:trPr>
          <w:trHeight w:val="113"/>
        </w:trPr>
        <w:tc>
          <w:tcPr>
            <w:tcW w:w="7488" w:type="dxa"/>
            <w:shd w:val="clear" w:color="auto" w:fill="FFFFFF"/>
            <w:vAlign w:val="center"/>
            <w:hideMark/>
          </w:tcPr>
          <w:p w14:paraId="35C043C0"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 veya daha azına sahip olunan 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ve finansal kuruluşların özkaynak unsurlarına yapılan yatırımların net uzun pozisyonları toplamının, bankanın çekirdek sermayesinin %10’nunu aşan kısmı (-)</w:t>
            </w:r>
          </w:p>
        </w:tc>
        <w:tc>
          <w:tcPr>
            <w:tcW w:w="876" w:type="dxa"/>
            <w:shd w:val="clear" w:color="auto" w:fill="FFFFFF"/>
            <w:noWrap/>
            <w:tcMar>
              <w:top w:w="15" w:type="dxa"/>
              <w:left w:w="15" w:type="dxa"/>
              <w:bottom w:w="0" w:type="dxa"/>
              <w:right w:w="15" w:type="dxa"/>
            </w:tcMar>
            <w:vAlign w:val="center"/>
          </w:tcPr>
          <w:p w14:paraId="2BF3DF83" w14:textId="63E369C8" w:rsidR="00711A81" w:rsidRPr="004F5840"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601801A4" w14:textId="481FB6F5" w:rsidR="00711A81" w:rsidRPr="00C63C88"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r>
      <w:tr w:rsidR="00711A81" w:rsidRPr="003B10B3" w14:paraId="77944352" w14:textId="1403D822" w:rsidTr="00CE027C">
        <w:trPr>
          <w:trHeight w:val="113"/>
        </w:trPr>
        <w:tc>
          <w:tcPr>
            <w:tcW w:w="7488" w:type="dxa"/>
            <w:shd w:val="clear" w:color="auto" w:fill="FFFFFF"/>
            <w:hideMark/>
          </w:tcPr>
          <w:p w14:paraId="36603E1C"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 veya daha fazlasına sahip olunan 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ve finansal kuruluşların katkı sermaye unsurlarına yapılan yatırımların net uzun pozisyonları toplamı</w:t>
            </w:r>
          </w:p>
        </w:tc>
        <w:tc>
          <w:tcPr>
            <w:tcW w:w="876" w:type="dxa"/>
            <w:shd w:val="clear" w:color="auto" w:fill="FFFFFF"/>
            <w:noWrap/>
            <w:tcMar>
              <w:top w:w="15" w:type="dxa"/>
              <w:left w:w="15" w:type="dxa"/>
              <w:bottom w:w="0" w:type="dxa"/>
              <w:right w:w="15" w:type="dxa"/>
            </w:tcMar>
            <w:vAlign w:val="center"/>
          </w:tcPr>
          <w:p w14:paraId="253B8619" w14:textId="008A56AE" w:rsidR="00711A81" w:rsidRPr="004F5840"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728744E0" w14:textId="2D50B4F1" w:rsidR="00711A81" w:rsidRPr="00C63C88"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r>
      <w:tr w:rsidR="00711A81" w:rsidRPr="003B10B3" w14:paraId="69B5B437" w14:textId="4A6A2BE0" w:rsidTr="00CE027C">
        <w:trPr>
          <w:trHeight w:val="113"/>
        </w:trPr>
        <w:tc>
          <w:tcPr>
            <w:tcW w:w="7488" w:type="dxa"/>
            <w:tcBorders>
              <w:bottom w:val="single" w:sz="4" w:space="0" w:color="auto"/>
            </w:tcBorders>
            <w:shd w:val="clear" w:color="auto" w:fill="FFFFFF"/>
            <w:hideMark/>
          </w:tcPr>
          <w:p w14:paraId="0DE7A39E"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Kurulca belirlenecek diğer kalemler (-)</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0A7C9D93" w14:textId="71804853" w:rsidR="00711A81" w:rsidRPr="004F5840"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bottom w:val="single" w:sz="4" w:space="0" w:color="auto"/>
            </w:tcBorders>
            <w:shd w:val="clear" w:color="auto" w:fill="FFFFFF"/>
            <w:vAlign w:val="center"/>
          </w:tcPr>
          <w:p w14:paraId="66221CCB" w14:textId="341910CA" w:rsidR="00711A81" w:rsidRPr="00C63C88"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r>
      <w:tr w:rsidR="00711A81" w:rsidRPr="003B10B3" w14:paraId="34E75C9E" w14:textId="45B79194" w:rsidTr="00CE027C">
        <w:trPr>
          <w:trHeight w:val="113"/>
        </w:trPr>
        <w:tc>
          <w:tcPr>
            <w:tcW w:w="7488" w:type="dxa"/>
            <w:tcBorders>
              <w:top w:val="single" w:sz="4" w:space="0" w:color="auto"/>
              <w:bottom w:val="single" w:sz="4" w:space="0" w:color="auto"/>
            </w:tcBorders>
            <w:shd w:val="clear" w:color="auto" w:fill="FFFFFF"/>
            <w:vAlign w:val="center"/>
            <w:hideMark/>
          </w:tcPr>
          <w:p w14:paraId="7ACF9B70"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b/>
                <w:bCs/>
                <w:sz w:val="14"/>
                <w:szCs w:val="14"/>
              </w:rPr>
              <w:t>Katkı Sermayeden Yapılan İndirimler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098B0264" w14:textId="42380B11" w:rsidR="00711A81" w:rsidRPr="004F5840" w:rsidRDefault="00711A81" w:rsidP="00711A81">
            <w:pPr>
              <w:tabs>
                <w:tab w:val="left" w:pos="3828"/>
              </w:tabs>
              <w:jc w:val="right"/>
              <w:rPr>
                <w:rFonts w:ascii="Arial" w:hAnsi="Arial" w:cs="Arial"/>
                <w:sz w:val="14"/>
                <w:szCs w:val="14"/>
              </w:rPr>
            </w:pPr>
            <w:r w:rsidRPr="004F5840">
              <w:rPr>
                <w:rFonts w:ascii="Arial" w:hAnsi="Arial" w:cs="Arial"/>
                <w:b/>
                <w:bCs/>
                <w:sz w:val="14"/>
                <w:szCs w:val="16"/>
              </w:rPr>
              <w:t>-</w:t>
            </w:r>
          </w:p>
        </w:tc>
        <w:tc>
          <w:tcPr>
            <w:tcW w:w="1125" w:type="dxa"/>
            <w:tcBorders>
              <w:top w:val="single" w:sz="4" w:space="0" w:color="auto"/>
              <w:bottom w:val="single" w:sz="4" w:space="0" w:color="auto"/>
            </w:tcBorders>
            <w:shd w:val="clear" w:color="auto" w:fill="FFFFFF"/>
            <w:vAlign w:val="center"/>
          </w:tcPr>
          <w:p w14:paraId="2E58C1F1" w14:textId="35873588" w:rsidR="00711A81" w:rsidRPr="00C63C88" w:rsidRDefault="00711A81" w:rsidP="00711A81">
            <w:pPr>
              <w:tabs>
                <w:tab w:val="left" w:pos="3828"/>
              </w:tabs>
              <w:jc w:val="right"/>
              <w:rPr>
                <w:rFonts w:ascii="Arial" w:hAnsi="Arial" w:cs="Arial"/>
                <w:sz w:val="14"/>
                <w:szCs w:val="14"/>
              </w:rPr>
            </w:pPr>
            <w:r w:rsidRPr="004F5840">
              <w:rPr>
                <w:rFonts w:ascii="Arial" w:hAnsi="Arial" w:cs="Arial"/>
                <w:b/>
                <w:bCs/>
                <w:sz w:val="14"/>
                <w:szCs w:val="16"/>
              </w:rPr>
              <w:t>-</w:t>
            </w:r>
          </w:p>
        </w:tc>
      </w:tr>
      <w:tr w:rsidR="00300914" w:rsidRPr="003B10B3" w14:paraId="41AE18F0" w14:textId="1E1518F6" w:rsidTr="00300914">
        <w:trPr>
          <w:trHeight w:val="113"/>
        </w:trPr>
        <w:tc>
          <w:tcPr>
            <w:tcW w:w="7488" w:type="dxa"/>
            <w:tcBorders>
              <w:top w:val="single" w:sz="4" w:space="0" w:color="auto"/>
              <w:bottom w:val="single" w:sz="4" w:space="0" w:color="auto"/>
            </w:tcBorders>
            <w:shd w:val="clear" w:color="auto" w:fill="FFFFFF"/>
            <w:vAlign w:val="center"/>
            <w:hideMark/>
          </w:tcPr>
          <w:p w14:paraId="2AD8EC45" w14:textId="77777777" w:rsidR="00300914" w:rsidRPr="003B10B3" w:rsidRDefault="00300914" w:rsidP="00300914">
            <w:pPr>
              <w:tabs>
                <w:tab w:val="left" w:pos="3828"/>
              </w:tabs>
              <w:ind w:right="52"/>
              <w:jc w:val="both"/>
              <w:rPr>
                <w:rFonts w:ascii="Arial" w:hAnsi="Arial" w:cs="Arial"/>
                <w:b/>
                <w:sz w:val="14"/>
                <w:szCs w:val="14"/>
              </w:rPr>
            </w:pPr>
            <w:r w:rsidRPr="003B10B3">
              <w:rPr>
                <w:rFonts w:ascii="Arial" w:hAnsi="Arial" w:cs="Arial"/>
                <w:b/>
                <w:bCs/>
                <w:sz w:val="14"/>
                <w:szCs w:val="14"/>
              </w:rPr>
              <w:t>Katkı Sermaye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5EECE8DC" w14:textId="56AFBE5D" w:rsidR="00300914" w:rsidRPr="00300914" w:rsidRDefault="00206263" w:rsidP="00300914">
            <w:pPr>
              <w:tabs>
                <w:tab w:val="left" w:pos="3828"/>
              </w:tabs>
              <w:jc w:val="right"/>
              <w:rPr>
                <w:rFonts w:ascii="Arial" w:hAnsi="Arial" w:cs="Arial"/>
                <w:b/>
                <w:sz w:val="14"/>
                <w:szCs w:val="14"/>
              </w:rPr>
            </w:pPr>
            <w:r w:rsidRPr="00206263">
              <w:rPr>
                <w:rFonts w:ascii="Arial" w:hAnsi="Arial" w:cs="Arial"/>
                <w:b/>
                <w:bCs/>
                <w:sz w:val="14"/>
                <w:szCs w:val="16"/>
              </w:rPr>
              <w:t xml:space="preserve">929.647   </w:t>
            </w:r>
          </w:p>
        </w:tc>
        <w:tc>
          <w:tcPr>
            <w:tcW w:w="1125" w:type="dxa"/>
            <w:tcBorders>
              <w:top w:val="single" w:sz="4" w:space="0" w:color="auto"/>
              <w:bottom w:val="single" w:sz="4" w:space="0" w:color="auto"/>
            </w:tcBorders>
            <w:shd w:val="clear" w:color="auto" w:fill="FFFFFF"/>
            <w:vAlign w:val="center"/>
          </w:tcPr>
          <w:p w14:paraId="2A6B6A1D" w14:textId="475A03E6" w:rsidR="00300914" w:rsidRPr="00C63C88" w:rsidRDefault="00300914" w:rsidP="00300914">
            <w:pPr>
              <w:tabs>
                <w:tab w:val="left" w:pos="3828"/>
              </w:tabs>
              <w:jc w:val="right"/>
              <w:rPr>
                <w:rFonts w:ascii="Arial" w:hAnsi="Arial" w:cs="Arial"/>
                <w:b/>
                <w:bCs/>
                <w:sz w:val="14"/>
                <w:szCs w:val="14"/>
              </w:rPr>
            </w:pPr>
            <w:r w:rsidRPr="00622FD0">
              <w:rPr>
                <w:rFonts w:ascii="Arial" w:hAnsi="Arial" w:cs="Arial"/>
                <w:b/>
                <w:bCs/>
                <w:sz w:val="14"/>
                <w:szCs w:val="16"/>
              </w:rPr>
              <w:t>622.277</w:t>
            </w:r>
          </w:p>
        </w:tc>
      </w:tr>
      <w:tr w:rsidR="00300914" w:rsidRPr="003B10B3" w14:paraId="5E25A22D" w14:textId="75D29EB8" w:rsidTr="00300914">
        <w:trPr>
          <w:trHeight w:val="113"/>
        </w:trPr>
        <w:tc>
          <w:tcPr>
            <w:tcW w:w="7488" w:type="dxa"/>
            <w:tcBorders>
              <w:top w:val="single" w:sz="4" w:space="0" w:color="auto"/>
              <w:bottom w:val="single" w:sz="4" w:space="0" w:color="auto"/>
            </w:tcBorders>
            <w:shd w:val="clear" w:color="auto" w:fill="FFFFFF"/>
            <w:vAlign w:val="center"/>
            <w:hideMark/>
          </w:tcPr>
          <w:p w14:paraId="4EFF80EF" w14:textId="77777777" w:rsidR="00300914" w:rsidRPr="003B10B3" w:rsidRDefault="00300914" w:rsidP="00300914">
            <w:pPr>
              <w:tabs>
                <w:tab w:val="left" w:pos="3828"/>
              </w:tabs>
              <w:ind w:right="52"/>
              <w:jc w:val="both"/>
              <w:rPr>
                <w:rFonts w:ascii="Arial" w:hAnsi="Arial" w:cs="Arial"/>
                <w:b/>
                <w:sz w:val="14"/>
                <w:szCs w:val="14"/>
              </w:rPr>
            </w:pPr>
            <w:r w:rsidRPr="003B10B3">
              <w:rPr>
                <w:rFonts w:ascii="Arial" w:hAnsi="Arial" w:cs="Arial"/>
                <w:b/>
                <w:bCs/>
                <w:sz w:val="14"/>
                <w:szCs w:val="14"/>
              </w:rPr>
              <w:t>Toplam Özkaynak (Ana Sermaye ve  Katkı Sermaye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B02312F" w14:textId="4A9E2B16" w:rsidR="00300914" w:rsidRPr="00300914" w:rsidRDefault="008B536A" w:rsidP="00300914">
            <w:pPr>
              <w:jc w:val="right"/>
              <w:rPr>
                <w:rFonts w:ascii="Arial" w:hAnsi="Arial" w:cs="Arial"/>
                <w:b/>
                <w:bCs/>
                <w:sz w:val="14"/>
                <w:szCs w:val="16"/>
              </w:rPr>
            </w:pPr>
            <w:r w:rsidRPr="008B536A">
              <w:rPr>
                <w:rFonts w:ascii="Arial" w:hAnsi="Arial" w:cs="Arial"/>
                <w:b/>
                <w:bCs/>
                <w:sz w:val="14"/>
                <w:szCs w:val="16"/>
              </w:rPr>
              <w:t xml:space="preserve">32.277.431   </w:t>
            </w:r>
          </w:p>
        </w:tc>
        <w:tc>
          <w:tcPr>
            <w:tcW w:w="1125" w:type="dxa"/>
            <w:tcBorders>
              <w:top w:val="single" w:sz="4" w:space="0" w:color="auto"/>
              <w:bottom w:val="single" w:sz="4" w:space="0" w:color="auto"/>
            </w:tcBorders>
            <w:shd w:val="clear" w:color="auto" w:fill="FFFFFF"/>
            <w:vAlign w:val="center"/>
          </w:tcPr>
          <w:p w14:paraId="2C1FDDEC" w14:textId="368F2F60" w:rsidR="00300914" w:rsidRPr="00C63C88" w:rsidRDefault="00300914" w:rsidP="00300914">
            <w:pPr>
              <w:tabs>
                <w:tab w:val="left" w:pos="3828"/>
              </w:tabs>
              <w:jc w:val="right"/>
              <w:rPr>
                <w:rFonts w:ascii="Arial" w:hAnsi="Arial" w:cs="Arial"/>
                <w:b/>
                <w:bCs/>
                <w:sz w:val="14"/>
                <w:szCs w:val="14"/>
              </w:rPr>
            </w:pPr>
            <w:r w:rsidRPr="00622FD0">
              <w:rPr>
                <w:rFonts w:ascii="Arial" w:hAnsi="Arial" w:cs="Arial"/>
                <w:b/>
                <w:bCs/>
                <w:sz w:val="14"/>
                <w:szCs w:val="16"/>
              </w:rPr>
              <w:t>20.904.868</w:t>
            </w:r>
          </w:p>
        </w:tc>
      </w:tr>
      <w:tr w:rsidR="00300914" w:rsidRPr="003B10B3" w14:paraId="072CBA98" w14:textId="5D9181EC" w:rsidTr="00300914">
        <w:trPr>
          <w:trHeight w:val="113"/>
        </w:trPr>
        <w:tc>
          <w:tcPr>
            <w:tcW w:w="7488" w:type="dxa"/>
            <w:tcBorders>
              <w:top w:val="single" w:sz="4" w:space="0" w:color="auto"/>
              <w:bottom w:val="single" w:sz="4" w:space="0" w:color="auto"/>
            </w:tcBorders>
            <w:shd w:val="clear" w:color="auto" w:fill="FFFFFF"/>
            <w:vAlign w:val="center"/>
            <w:hideMark/>
          </w:tcPr>
          <w:p w14:paraId="64CB8AD6" w14:textId="77777777" w:rsidR="00300914" w:rsidRPr="003B10B3" w:rsidRDefault="00300914" w:rsidP="00300914">
            <w:pPr>
              <w:tabs>
                <w:tab w:val="left" w:pos="3828"/>
              </w:tabs>
              <w:ind w:right="52"/>
              <w:rPr>
                <w:rFonts w:ascii="Arial" w:hAnsi="Arial" w:cs="Arial"/>
                <w:sz w:val="14"/>
                <w:szCs w:val="14"/>
              </w:rPr>
            </w:pPr>
            <w:r w:rsidRPr="003B10B3">
              <w:rPr>
                <w:rFonts w:ascii="Arial" w:hAnsi="Arial" w:cs="Arial"/>
                <w:b/>
                <w:bCs/>
                <w:sz w:val="14"/>
                <w:szCs w:val="14"/>
              </w:rPr>
              <w:t>Özkaynaktan İndirilecek Değerler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F9A228F" w14:textId="523AB5F9" w:rsidR="00300914" w:rsidRPr="00300914" w:rsidRDefault="00206263" w:rsidP="00300914">
            <w:pPr>
              <w:tabs>
                <w:tab w:val="left" w:pos="3828"/>
              </w:tabs>
              <w:jc w:val="right"/>
              <w:rPr>
                <w:rFonts w:ascii="Arial" w:hAnsi="Arial" w:cs="Arial"/>
                <w:b/>
                <w:sz w:val="14"/>
                <w:szCs w:val="14"/>
              </w:rPr>
            </w:pPr>
            <w:r w:rsidRPr="00206263">
              <w:rPr>
                <w:rFonts w:ascii="Arial" w:hAnsi="Arial" w:cs="Arial"/>
                <w:b/>
                <w:bCs/>
                <w:sz w:val="14"/>
                <w:szCs w:val="16"/>
              </w:rPr>
              <w:t xml:space="preserve">3.018   </w:t>
            </w:r>
          </w:p>
        </w:tc>
        <w:tc>
          <w:tcPr>
            <w:tcW w:w="1125" w:type="dxa"/>
            <w:tcBorders>
              <w:top w:val="single" w:sz="4" w:space="0" w:color="auto"/>
              <w:bottom w:val="single" w:sz="4" w:space="0" w:color="auto"/>
            </w:tcBorders>
            <w:shd w:val="clear" w:color="auto" w:fill="FFFFFF"/>
            <w:vAlign w:val="center"/>
          </w:tcPr>
          <w:p w14:paraId="323216BF" w14:textId="1ACF1FC5" w:rsidR="00300914" w:rsidRPr="00C63C88" w:rsidRDefault="00300914" w:rsidP="00300914">
            <w:pPr>
              <w:tabs>
                <w:tab w:val="left" w:pos="3828"/>
              </w:tabs>
              <w:jc w:val="right"/>
              <w:rPr>
                <w:rFonts w:ascii="Arial" w:hAnsi="Arial" w:cs="Arial"/>
                <w:b/>
                <w:bCs/>
                <w:sz w:val="14"/>
                <w:szCs w:val="14"/>
              </w:rPr>
            </w:pPr>
            <w:r w:rsidRPr="00622FD0">
              <w:rPr>
                <w:rFonts w:ascii="Arial" w:hAnsi="Arial" w:cs="Arial"/>
                <w:b/>
                <w:bCs/>
                <w:sz w:val="14"/>
                <w:szCs w:val="16"/>
              </w:rPr>
              <w:t>9.980</w:t>
            </w:r>
          </w:p>
        </w:tc>
      </w:tr>
      <w:tr w:rsidR="00711A81" w:rsidRPr="003B10B3" w14:paraId="4A28BB71" w14:textId="469F7953" w:rsidTr="00CE027C">
        <w:trPr>
          <w:trHeight w:val="113"/>
        </w:trPr>
        <w:tc>
          <w:tcPr>
            <w:tcW w:w="7488" w:type="dxa"/>
            <w:tcBorders>
              <w:top w:val="single" w:sz="4" w:space="0" w:color="auto"/>
            </w:tcBorders>
            <w:shd w:val="clear" w:color="auto" w:fill="FFFFFF"/>
            <w:vAlign w:val="center"/>
            <w:hideMark/>
          </w:tcPr>
          <w:p w14:paraId="59FF0965"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Kanunun 50 ve 51 inci maddeleri hükümlerine aykırı olarak kullandırılan krediler</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28186007" w14:textId="0B390292" w:rsidR="00711A81" w:rsidRPr="004F5840"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6EFE3A1E" w14:textId="56185B43" w:rsidR="00711A81" w:rsidRPr="00C63C88"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r>
      <w:tr w:rsidR="00711A81" w:rsidRPr="003B10B3" w14:paraId="5D35EDE9" w14:textId="2A08905A" w:rsidTr="00CE027C">
        <w:trPr>
          <w:trHeight w:val="113"/>
        </w:trPr>
        <w:tc>
          <w:tcPr>
            <w:tcW w:w="7488" w:type="dxa"/>
            <w:shd w:val="clear" w:color="auto" w:fill="FFFFFF"/>
            <w:vAlign w:val="center"/>
            <w:hideMark/>
          </w:tcPr>
          <w:p w14:paraId="17ABC228"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876" w:type="dxa"/>
            <w:shd w:val="clear" w:color="auto" w:fill="FFFFFF"/>
            <w:noWrap/>
            <w:tcMar>
              <w:top w:w="15" w:type="dxa"/>
              <w:left w:w="15" w:type="dxa"/>
              <w:bottom w:w="0" w:type="dxa"/>
              <w:right w:w="15" w:type="dxa"/>
            </w:tcMar>
            <w:vAlign w:val="center"/>
          </w:tcPr>
          <w:p w14:paraId="334445C9" w14:textId="7EAB1B30" w:rsidR="00711A81" w:rsidRPr="004F5840"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2596A57D" w14:textId="51939CFE" w:rsidR="00711A81" w:rsidRPr="00C63C88"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r>
      <w:tr w:rsidR="00711A81" w:rsidRPr="003B10B3" w14:paraId="02127145" w14:textId="1F576941" w:rsidTr="00CE027C">
        <w:trPr>
          <w:trHeight w:val="113"/>
        </w:trPr>
        <w:tc>
          <w:tcPr>
            <w:tcW w:w="7488" w:type="dxa"/>
            <w:tcBorders>
              <w:bottom w:val="single" w:sz="4" w:space="0" w:color="auto"/>
            </w:tcBorders>
            <w:shd w:val="clear" w:color="auto" w:fill="FFFFFF"/>
            <w:vAlign w:val="center"/>
            <w:hideMark/>
          </w:tcPr>
          <w:p w14:paraId="78F4DED4"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Kurulca belirlenecek diğer hesaplar</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65156D64" w14:textId="6DBC73E3" w:rsidR="00711A81" w:rsidRPr="004F5840" w:rsidRDefault="00206263" w:rsidP="00827D79">
            <w:pPr>
              <w:jc w:val="right"/>
              <w:rPr>
                <w:rFonts w:ascii="Arial" w:hAnsi="Arial" w:cs="Arial"/>
                <w:sz w:val="14"/>
                <w:szCs w:val="14"/>
              </w:rPr>
            </w:pPr>
            <w:r w:rsidRPr="00206263">
              <w:rPr>
                <w:rFonts w:ascii="Arial" w:hAnsi="Arial" w:cs="Arial"/>
                <w:sz w:val="14"/>
                <w:szCs w:val="16"/>
              </w:rPr>
              <w:t xml:space="preserve">3.018   </w:t>
            </w:r>
          </w:p>
        </w:tc>
        <w:tc>
          <w:tcPr>
            <w:tcW w:w="1125" w:type="dxa"/>
            <w:tcBorders>
              <w:bottom w:val="single" w:sz="4" w:space="0" w:color="auto"/>
            </w:tcBorders>
            <w:shd w:val="clear" w:color="auto" w:fill="FFFFFF"/>
            <w:vAlign w:val="center"/>
          </w:tcPr>
          <w:p w14:paraId="776DA8F8" w14:textId="7A34BBF9" w:rsidR="00711A81" w:rsidRPr="00C63C88" w:rsidRDefault="00711A81" w:rsidP="00711A81">
            <w:pPr>
              <w:tabs>
                <w:tab w:val="left" w:pos="3828"/>
              </w:tabs>
              <w:jc w:val="right"/>
              <w:rPr>
                <w:rFonts w:ascii="Arial" w:hAnsi="Arial" w:cs="Arial"/>
                <w:sz w:val="14"/>
                <w:szCs w:val="14"/>
              </w:rPr>
            </w:pPr>
            <w:r>
              <w:rPr>
                <w:rFonts w:ascii="Arial" w:hAnsi="Arial" w:cs="Arial"/>
                <w:sz w:val="14"/>
                <w:szCs w:val="16"/>
              </w:rPr>
              <w:t>9</w:t>
            </w:r>
            <w:r w:rsidRPr="004F5840">
              <w:rPr>
                <w:rFonts w:ascii="Arial" w:hAnsi="Arial" w:cs="Arial"/>
                <w:sz w:val="14"/>
                <w:szCs w:val="16"/>
              </w:rPr>
              <w:t>.</w:t>
            </w:r>
            <w:r>
              <w:rPr>
                <w:rFonts w:ascii="Arial" w:hAnsi="Arial" w:cs="Arial"/>
                <w:sz w:val="14"/>
                <w:szCs w:val="16"/>
              </w:rPr>
              <w:t>980</w:t>
            </w:r>
          </w:p>
        </w:tc>
      </w:tr>
      <w:tr w:rsidR="00711A81" w:rsidRPr="003B10B3" w14:paraId="482CDC1F" w14:textId="44F82170" w:rsidTr="00CE027C">
        <w:trPr>
          <w:trHeight w:val="113"/>
        </w:trPr>
        <w:tc>
          <w:tcPr>
            <w:tcW w:w="7488" w:type="dxa"/>
            <w:tcBorders>
              <w:top w:val="single" w:sz="4" w:space="0" w:color="auto"/>
              <w:bottom w:val="single" w:sz="4" w:space="0" w:color="auto"/>
            </w:tcBorders>
            <w:shd w:val="clear" w:color="auto" w:fill="FFFFFF"/>
            <w:vAlign w:val="center"/>
            <w:hideMark/>
          </w:tcPr>
          <w:p w14:paraId="189012AD" w14:textId="77777777" w:rsidR="00711A81" w:rsidRPr="003B10B3" w:rsidRDefault="00711A81" w:rsidP="00711A81">
            <w:pPr>
              <w:tabs>
                <w:tab w:val="left" w:pos="3828"/>
              </w:tabs>
              <w:ind w:right="52"/>
              <w:rPr>
                <w:rFonts w:ascii="Arial" w:hAnsi="Arial" w:cs="Arial"/>
                <w:sz w:val="14"/>
                <w:szCs w:val="14"/>
              </w:rPr>
            </w:pPr>
            <w:r w:rsidRPr="003B10B3">
              <w:rPr>
                <w:rFonts w:ascii="Arial" w:hAnsi="Arial" w:cs="Arial"/>
                <w:b/>
                <w:bCs/>
                <w:sz w:val="14"/>
                <w:szCs w:val="14"/>
              </w:rPr>
              <w:t>Geçiş Sürecinde Ana Sermaye ve  Katkı Sermaye Toplamından (Sermayeden) İndirilmeye Devam Edecek Unsurlar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A292993" w14:textId="68BD4A50" w:rsidR="00711A81" w:rsidRPr="004F5840"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bottom w:val="single" w:sz="4" w:space="0" w:color="auto"/>
            </w:tcBorders>
            <w:shd w:val="clear" w:color="auto" w:fill="FFFFFF"/>
            <w:vAlign w:val="center"/>
          </w:tcPr>
          <w:p w14:paraId="7E279C87" w14:textId="5C32F796" w:rsidR="00711A81" w:rsidRPr="00C63C88"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r>
      <w:tr w:rsidR="00711A81" w:rsidRPr="003B10B3" w14:paraId="4A130618" w14:textId="50ACD4E3" w:rsidTr="00CE027C">
        <w:trPr>
          <w:trHeight w:val="113"/>
        </w:trPr>
        <w:tc>
          <w:tcPr>
            <w:tcW w:w="7488" w:type="dxa"/>
            <w:tcBorders>
              <w:top w:val="single" w:sz="4" w:space="0" w:color="auto"/>
            </w:tcBorders>
            <w:shd w:val="clear" w:color="auto" w:fill="FFFFFF"/>
            <w:vAlign w:val="center"/>
            <w:hideMark/>
          </w:tcPr>
          <w:p w14:paraId="7C05646E" w14:textId="77777777" w:rsidR="00711A81" w:rsidRPr="003B10B3" w:rsidRDefault="00711A81" w:rsidP="00711A81">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yüzde %10 veya daha azına sahip olunan 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75EAC1A0" w14:textId="5A72EB74" w:rsidR="00711A81" w:rsidRPr="004F5840"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116FED65" w14:textId="053005C0" w:rsidR="00711A81" w:rsidRPr="00C63C88"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r>
      <w:tr w:rsidR="00711A81" w:rsidRPr="003B10B3" w14:paraId="54B8AB7F" w14:textId="0DF308DF" w:rsidTr="00CE027C">
        <w:trPr>
          <w:trHeight w:val="113"/>
        </w:trPr>
        <w:tc>
          <w:tcPr>
            <w:tcW w:w="7488" w:type="dxa"/>
            <w:shd w:val="clear" w:color="auto" w:fill="FFFFFF"/>
            <w:vAlign w:val="center"/>
            <w:hideMark/>
          </w:tcPr>
          <w:p w14:paraId="56DDA102" w14:textId="77777777" w:rsidR="00711A81" w:rsidRPr="00C63C88" w:rsidRDefault="00711A81" w:rsidP="00711A81">
            <w:pPr>
              <w:tabs>
                <w:tab w:val="left" w:pos="3828"/>
              </w:tabs>
              <w:ind w:right="52"/>
              <w:jc w:val="both"/>
              <w:rPr>
                <w:rFonts w:ascii="Arial" w:hAnsi="Arial" w:cs="Arial"/>
                <w:sz w:val="14"/>
                <w:szCs w:val="14"/>
              </w:rPr>
            </w:pPr>
            <w:r w:rsidRPr="00C63C88">
              <w:rPr>
                <w:rFonts w:ascii="Arial" w:hAnsi="Arial" w:cs="Arial"/>
                <w:sz w:val="14"/>
                <w:szCs w:val="14"/>
              </w:rPr>
              <w:t xml:space="preserve">Ortaklık paylarının %10’dan daha fazlasına sahip olunan ve </w:t>
            </w:r>
            <w:proofErr w:type="gramStart"/>
            <w:r w:rsidRPr="00C63C88">
              <w:rPr>
                <w:rFonts w:ascii="Arial" w:hAnsi="Arial" w:cs="Arial"/>
                <w:sz w:val="14"/>
                <w:szCs w:val="14"/>
              </w:rPr>
              <w:t>konsolide</w:t>
            </w:r>
            <w:proofErr w:type="gramEnd"/>
            <w:r w:rsidRPr="00C63C88">
              <w:rPr>
                <w:rFonts w:ascii="Arial" w:hAnsi="Arial" w:cs="Arial"/>
                <w:sz w:val="14"/>
                <w:szCs w:val="14"/>
              </w:rPr>
              <w:t xml:space="preserv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876" w:type="dxa"/>
            <w:shd w:val="clear" w:color="auto" w:fill="FFFFFF"/>
            <w:noWrap/>
            <w:tcMar>
              <w:top w:w="15" w:type="dxa"/>
              <w:left w:w="15" w:type="dxa"/>
              <w:bottom w:w="0" w:type="dxa"/>
              <w:right w:w="15" w:type="dxa"/>
            </w:tcMar>
            <w:vAlign w:val="center"/>
          </w:tcPr>
          <w:p w14:paraId="0F769ED9" w14:textId="6268BFBF" w:rsidR="00711A81" w:rsidRPr="004F5840"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3FA809EF" w14:textId="61E34BDA" w:rsidR="00711A81" w:rsidRPr="00C63C88"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r>
      <w:tr w:rsidR="00711A81" w:rsidRPr="003B10B3" w14:paraId="2D0A2ED5" w14:textId="2C91F522" w:rsidTr="00CE027C">
        <w:trPr>
          <w:trHeight w:val="113"/>
        </w:trPr>
        <w:tc>
          <w:tcPr>
            <w:tcW w:w="7488" w:type="dxa"/>
            <w:shd w:val="clear" w:color="auto" w:fill="FFFFFF"/>
            <w:vAlign w:val="center"/>
            <w:hideMark/>
          </w:tcPr>
          <w:p w14:paraId="4B97F79C" w14:textId="77777777" w:rsidR="00711A81" w:rsidRPr="00C63C88" w:rsidRDefault="00711A81" w:rsidP="00711A81">
            <w:pPr>
              <w:tabs>
                <w:tab w:val="left" w:pos="3828"/>
              </w:tabs>
              <w:ind w:right="52"/>
              <w:jc w:val="both"/>
              <w:rPr>
                <w:rFonts w:ascii="Arial" w:hAnsi="Arial" w:cs="Arial"/>
                <w:sz w:val="14"/>
                <w:szCs w:val="14"/>
              </w:rPr>
            </w:pPr>
            <w:r w:rsidRPr="00C63C88">
              <w:rPr>
                <w:rFonts w:ascii="Arial" w:hAnsi="Arial" w:cs="Arial"/>
                <w:sz w:val="14"/>
                <w:szCs w:val="14"/>
              </w:rPr>
              <w:t xml:space="preserve">Ortaklık paylarının %10’dan daha fazlasına sahip olunan ve </w:t>
            </w:r>
            <w:proofErr w:type="gramStart"/>
            <w:r w:rsidRPr="00C63C88">
              <w:rPr>
                <w:rFonts w:ascii="Arial" w:hAnsi="Arial" w:cs="Arial"/>
                <w:sz w:val="14"/>
                <w:szCs w:val="14"/>
              </w:rPr>
              <w:t>konsolide</w:t>
            </w:r>
            <w:proofErr w:type="gramEnd"/>
            <w:r w:rsidRPr="00C63C88">
              <w:rPr>
                <w:rFonts w:ascii="Arial" w:hAnsi="Arial" w:cs="Arial"/>
                <w:sz w:val="14"/>
                <w:szCs w:val="14"/>
              </w:rPr>
              <w:t xml:space="preserv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876" w:type="dxa"/>
            <w:shd w:val="clear" w:color="auto" w:fill="FFFFFF"/>
            <w:noWrap/>
            <w:tcMar>
              <w:top w:w="15" w:type="dxa"/>
              <w:left w:w="15" w:type="dxa"/>
              <w:bottom w:w="0" w:type="dxa"/>
              <w:right w:w="15" w:type="dxa"/>
            </w:tcMar>
            <w:vAlign w:val="center"/>
          </w:tcPr>
          <w:p w14:paraId="2002F8A9" w14:textId="638A4E5A" w:rsidR="00711A81" w:rsidRPr="004F5840"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7675F4FC" w14:textId="6051C394" w:rsidR="00711A81" w:rsidRPr="00C63C88" w:rsidRDefault="00711A81" w:rsidP="00711A81">
            <w:pPr>
              <w:tabs>
                <w:tab w:val="left" w:pos="3828"/>
              </w:tabs>
              <w:jc w:val="right"/>
              <w:rPr>
                <w:rFonts w:ascii="Arial" w:hAnsi="Arial" w:cs="Arial"/>
                <w:sz w:val="14"/>
                <w:szCs w:val="14"/>
              </w:rPr>
            </w:pPr>
            <w:r w:rsidRPr="004F5840">
              <w:rPr>
                <w:rFonts w:ascii="Arial" w:hAnsi="Arial" w:cs="Arial"/>
                <w:sz w:val="14"/>
                <w:szCs w:val="16"/>
              </w:rPr>
              <w:t>-</w:t>
            </w:r>
          </w:p>
        </w:tc>
      </w:tr>
    </w:tbl>
    <w:p w14:paraId="7AB36722" w14:textId="77777777" w:rsidR="00922879" w:rsidRPr="003B10B3" w:rsidRDefault="00922879" w:rsidP="004F6BE8">
      <w:pPr>
        <w:pStyle w:val="BodyTextIndent"/>
        <w:tabs>
          <w:tab w:val="left" w:pos="3828"/>
        </w:tabs>
        <w:ind w:firstLine="0"/>
        <w:rPr>
          <w:rFonts w:ascii="Arial" w:hAnsi="Arial" w:cs="Arial"/>
          <w:b/>
          <w:sz w:val="20"/>
          <w:szCs w:val="20"/>
        </w:rPr>
      </w:pPr>
    </w:p>
    <w:p w14:paraId="0893A865" w14:textId="5D0F7FF0" w:rsidR="00AE4857" w:rsidRDefault="00AE4857" w:rsidP="00AE4857">
      <w:pPr>
        <w:tabs>
          <w:tab w:val="left" w:pos="3828"/>
        </w:tabs>
        <w:rPr>
          <w:rFonts w:ascii="Arial" w:hAnsi="Arial" w:cs="Arial"/>
          <w:b/>
          <w:sz w:val="20"/>
          <w:szCs w:val="20"/>
        </w:rPr>
      </w:pPr>
    </w:p>
    <w:p w14:paraId="36ABF826" w14:textId="0F641B0F" w:rsidR="00A5650E" w:rsidRDefault="00A5650E" w:rsidP="00AE4857">
      <w:pPr>
        <w:tabs>
          <w:tab w:val="left" w:pos="3828"/>
        </w:tabs>
        <w:rPr>
          <w:rFonts w:ascii="Arial" w:hAnsi="Arial" w:cs="Arial"/>
          <w:b/>
          <w:sz w:val="20"/>
          <w:szCs w:val="20"/>
        </w:rPr>
      </w:pPr>
    </w:p>
    <w:p w14:paraId="0E6EB81D" w14:textId="7478F76F" w:rsidR="00A5650E" w:rsidRDefault="00A5650E" w:rsidP="00AE4857">
      <w:pPr>
        <w:tabs>
          <w:tab w:val="left" w:pos="3828"/>
        </w:tabs>
        <w:rPr>
          <w:rFonts w:ascii="Arial" w:hAnsi="Arial" w:cs="Arial"/>
          <w:b/>
          <w:sz w:val="20"/>
          <w:szCs w:val="20"/>
        </w:rPr>
      </w:pPr>
    </w:p>
    <w:p w14:paraId="5FB95E46" w14:textId="5CC9AC6F" w:rsidR="00A5650E" w:rsidRDefault="00A5650E" w:rsidP="00AE4857">
      <w:pPr>
        <w:tabs>
          <w:tab w:val="left" w:pos="3828"/>
        </w:tabs>
        <w:rPr>
          <w:rFonts w:ascii="Arial" w:hAnsi="Arial" w:cs="Arial"/>
          <w:b/>
          <w:sz w:val="20"/>
          <w:szCs w:val="20"/>
        </w:rPr>
      </w:pPr>
    </w:p>
    <w:p w14:paraId="3FE9165C" w14:textId="101B676A" w:rsidR="00A5650E" w:rsidRDefault="00A5650E" w:rsidP="00AE4857">
      <w:pPr>
        <w:tabs>
          <w:tab w:val="left" w:pos="3828"/>
        </w:tabs>
        <w:rPr>
          <w:rFonts w:ascii="Arial" w:hAnsi="Arial" w:cs="Arial"/>
          <w:b/>
          <w:sz w:val="20"/>
          <w:szCs w:val="20"/>
        </w:rPr>
      </w:pPr>
    </w:p>
    <w:p w14:paraId="065B18AA" w14:textId="4F4F4272" w:rsidR="00A5650E" w:rsidRDefault="00A5650E" w:rsidP="00AE4857">
      <w:pPr>
        <w:tabs>
          <w:tab w:val="left" w:pos="3828"/>
        </w:tabs>
        <w:rPr>
          <w:rFonts w:ascii="Arial" w:hAnsi="Arial" w:cs="Arial"/>
          <w:b/>
          <w:sz w:val="20"/>
          <w:szCs w:val="20"/>
        </w:rPr>
      </w:pPr>
    </w:p>
    <w:p w14:paraId="43C9C94B" w14:textId="33B3821F" w:rsidR="003F44A8" w:rsidRPr="003B10B3" w:rsidRDefault="003F44A8" w:rsidP="00AE4857">
      <w:pPr>
        <w:tabs>
          <w:tab w:val="left" w:pos="3828"/>
        </w:tabs>
        <w:rPr>
          <w:rFonts w:ascii="Arial" w:hAnsi="Arial" w:cs="Arial"/>
          <w:b/>
          <w:sz w:val="20"/>
          <w:szCs w:val="20"/>
        </w:rPr>
      </w:pPr>
      <w:r w:rsidRPr="003B10B3">
        <w:rPr>
          <w:rFonts w:ascii="Arial" w:hAnsi="Arial" w:cs="Arial"/>
          <w:b/>
          <w:sz w:val="20"/>
          <w:szCs w:val="20"/>
        </w:rPr>
        <w:lastRenderedPageBreak/>
        <w:t>Konsolide özkaynak kalemlerine ilişkin açıklamalar (devamı):</w:t>
      </w:r>
    </w:p>
    <w:p w14:paraId="2F3C2D18" w14:textId="77777777" w:rsidR="005D2521" w:rsidRPr="003B10B3" w:rsidRDefault="005D2521" w:rsidP="004F6BE8">
      <w:pPr>
        <w:pStyle w:val="BodyTextIndent"/>
        <w:tabs>
          <w:tab w:val="left" w:pos="3828"/>
        </w:tabs>
        <w:ind w:firstLine="0"/>
        <w:rPr>
          <w:rFonts w:ascii="Arial" w:hAnsi="Arial" w:cs="Arial"/>
          <w:b/>
          <w:sz w:val="10"/>
          <w:szCs w:val="10"/>
        </w:rPr>
      </w:pPr>
    </w:p>
    <w:tbl>
      <w:tblPr>
        <w:tblW w:w="9489" w:type="dxa"/>
        <w:shd w:val="clear" w:color="auto" w:fill="FFFFFF"/>
        <w:tblCellMar>
          <w:left w:w="0" w:type="dxa"/>
          <w:right w:w="0" w:type="dxa"/>
        </w:tblCellMar>
        <w:tblLook w:val="04A0" w:firstRow="1" w:lastRow="0" w:firstColumn="1" w:lastColumn="0" w:noHBand="0" w:noVBand="1"/>
      </w:tblPr>
      <w:tblGrid>
        <w:gridCol w:w="7424"/>
        <w:gridCol w:w="940"/>
        <w:gridCol w:w="1125"/>
      </w:tblGrid>
      <w:tr w:rsidR="00D46DEF" w:rsidRPr="003B10B3" w14:paraId="5318160F" w14:textId="72C19BC6" w:rsidTr="001E1F8A">
        <w:trPr>
          <w:trHeight w:val="113"/>
        </w:trPr>
        <w:tc>
          <w:tcPr>
            <w:tcW w:w="7424" w:type="dxa"/>
            <w:tcBorders>
              <w:top w:val="single" w:sz="4" w:space="0" w:color="auto"/>
              <w:bottom w:val="single" w:sz="4" w:space="0" w:color="auto"/>
            </w:tcBorders>
            <w:shd w:val="clear" w:color="auto" w:fill="FFFFFF"/>
            <w:vAlign w:val="center"/>
            <w:hideMark/>
          </w:tcPr>
          <w:p w14:paraId="329ACC4F" w14:textId="77777777" w:rsidR="00D46DEF" w:rsidRPr="003B10B3" w:rsidRDefault="00D46DEF" w:rsidP="004F6BE8">
            <w:pPr>
              <w:tabs>
                <w:tab w:val="left" w:pos="3828"/>
              </w:tabs>
              <w:rPr>
                <w:rFonts w:ascii="Arial" w:hAnsi="Arial" w:cs="Arial"/>
                <w:sz w:val="14"/>
                <w:szCs w:val="14"/>
              </w:rPr>
            </w:pPr>
          </w:p>
        </w:tc>
        <w:tc>
          <w:tcPr>
            <w:tcW w:w="940" w:type="dxa"/>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779CBD53" w14:textId="77777777" w:rsidR="00D46DEF" w:rsidRPr="003B10B3" w:rsidRDefault="00D46DEF" w:rsidP="004F6BE8">
            <w:pPr>
              <w:tabs>
                <w:tab w:val="left" w:pos="3828"/>
              </w:tabs>
              <w:ind w:right="76"/>
              <w:jc w:val="right"/>
              <w:rPr>
                <w:rFonts w:ascii="Arial" w:hAnsi="Arial" w:cs="Arial"/>
                <w:b/>
                <w:sz w:val="14"/>
                <w:szCs w:val="14"/>
              </w:rPr>
            </w:pPr>
            <w:r w:rsidRPr="003B10B3">
              <w:rPr>
                <w:rFonts w:ascii="Arial" w:hAnsi="Arial" w:cs="Arial"/>
                <w:b/>
                <w:sz w:val="14"/>
                <w:szCs w:val="14"/>
              </w:rPr>
              <w:t>Tutar</w:t>
            </w:r>
          </w:p>
        </w:tc>
        <w:tc>
          <w:tcPr>
            <w:tcW w:w="1125" w:type="dxa"/>
            <w:tcBorders>
              <w:top w:val="single" w:sz="4" w:space="0" w:color="auto"/>
              <w:bottom w:val="single" w:sz="4" w:space="0" w:color="auto"/>
            </w:tcBorders>
            <w:shd w:val="clear" w:color="auto" w:fill="FFFFFF"/>
          </w:tcPr>
          <w:p w14:paraId="0881F3B8" w14:textId="54E1025E" w:rsidR="00D46DEF" w:rsidRPr="003B10B3" w:rsidRDefault="00D46DEF" w:rsidP="004F6BE8">
            <w:pPr>
              <w:tabs>
                <w:tab w:val="left" w:pos="3828"/>
              </w:tabs>
              <w:ind w:right="76"/>
              <w:jc w:val="right"/>
              <w:rPr>
                <w:rFonts w:ascii="Arial" w:hAnsi="Arial" w:cs="Arial"/>
                <w:b/>
                <w:sz w:val="14"/>
                <w:szCs w:val="14"/>
              </w:rPr>
            </w:pPr>
            <w:r w:rsidRPr="003B10B3">
              <w:rPr>
                <w:rFonts w:ascii="Arial" w:hAnsi="Arial" w:cs="Arial"/>
                <w:b/>
                <w:sz w:val="14"/>
                <w:szCs w:val="14"/>
              </w:rPr>
              <w:t>Tutar</w:t>
            </w:r>
          </w:p>
        </w:tc>
      </w:tr>
      <w:tr w:rsidR="00D46DEF" w:rsidRPr="003B10B3" w14:paraId="509E7359" w14:textId="7C6F85D3" w:rsidTr="00CE027C">
        <w:trPr>
          <w:trHeight w:val="113"/>
        </w:trPr>
        <w:tc>
          <w:tcPr>
            <w:tcW w:w="7424" w:type="dxa"/>
            <w:tcBorders>
              <w:top w:val="single" w:sz="4" w:space="0" w:color="auto"/>
            </w:tcBorders>
            <w:shd w:val="clear" w:color="auto" w:fill="FFFFFF"/>
            <w:vAlign w:val="center"/>
            <w:hideMark/>
          </w:tcPr>
          <w:p w14:paraId="5E130F7F" w14:textId="77777777" w:rsidR="00D46DEF" w:rsidRPr="003B10B3" w:rsidRDefault="00D46DEF" w:rsidP="004F6BE8">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ÖZKAYNAK</w:t>
            </w:r>
          </w:p>
        </w:tc>
        <w:tc>
          <w:tcPr>
            <w:tcW w:w="940" w:type="dxa"/>
            <w:tcBorders>
              <w:top w:val="single" w:sz="4" w:space="0" w:color="auto"/>
            </w:tcBorders>
            <w:shd w:val="clear" w:color="auto" w:fill="FFFFFF"/>
            <w:noWrap/>
            <w:tcMar>
              <w:top w:w="15" w:type="dxa"/>
              <w:left w:w="15" w:type="dxa"/>
              <w:bottom w:w="0" w:type="dxa"/>
              <w:right w:w="15" w:type="dxa"/>
            </w:tcMar>
            <w:vAlign w:val="bottom"/>
            <w:hideMark/>
          </w:tcPr>
          <w:p w14:paraId="1C465102" w14:textId="77777777" w:rsidR="00D46DEF" w:rsidRPr="003B10B3" w:rsidRDefault="00D46DEF" w:rsidP="004F6BE8">
            <w:pPr>
              <w:tabs>
                <w:tab w:val="left" w:pos="3828"/>
              </w:tabs>
              <w:ind w:right="76"/>
              <w:jc w:val="right"/>
              <w:rPr>
                <w:rFonts w:ascii="Arial" w:hAnsi="Arial" w:cs="Arial"/>
                <w:sz w:val="14"/>
                <w:szCs w:val="14"/>
              </w:rPr>
            </w:pPr>
          </w:p>
        </w:tc>
        <w:tc>
          <w:tcPr>
            <w:tcW w:w="1125" w:type="dxa"/>
            <w:tcBorders>
              <w:top w:val="single" w:sz="4" w:space="0" w:color="auto"/>
            </w:tcBorders>
            <w:shd w:val="clear" w:color="auto" w:fill="FFFFFF"/>
          </w:tcPr>
          <w:p w14:paraId="5D6DE164" w14:textId="77777777" w:rsidR="00D46DEF" w:rsidRPr="003B10B3" w:rsidRDefault="00D46DEF" w:rsidP="004F6BE8">
            <w:pPr>
              <w:tabs>
                <w:tab w:val="left" w:pos="3828"/>
              </w:tabs>
              <w:ind w:right="76"/>
              <w:jc w:val="right"/>
              <w:rPr>
                <w:rFonts w:ascii="Arial" w:hAnsi="Arial" w:cs="Arial"/>
                <w:sz w:val="14"/>
                <w:szCs w:val="14"/>
              </w:rPr>
            </w:pPr>
          </w:p>
        </w:tc>
      </w:tr>
      <w:tr w:rsidR="00300914" w:rsidRPr="003B10B3" w14:paraId="2EE3AE3E" w14:textId="5B6CAF57" w:rsidTr="00300914">
        <w:trPr>
          <w:trHeight w:val="113"/>
        </w:trPr>
        <w:tc>
          <w:tcPr>
            <w:tcW w:w="7424" w:type="dxa"/>
            <w:shd w:val="clear" w:color="auto" w:fill="FFFFFF"/>
            <w:hideMark/>
          </w:tcPr>
          <w:p w14:paraId="69BBEAF5" w14:textId="77777777" w:rsidR="00300914" w:rsidRPr="003B10B3" w:rsidRDefault="00300914" w:rsidP="00300914">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Özkaynak (Ana sermaye ve katkı sermaye toplamı)</w:t>
            </w:r>
          </w:p>
        </w:tc>
        <w:tc>
          <w:tcPr>
            <w:tcW w:w="940" w:type="dxa"/>
            <w:shd w:val="clear" w:color="auto" w:fill="FFFFFF"/>
            <w:noWrap/>
            <w:tcMar>
              <w:top w:w="15" w:type="dxa"/>
              <w:left w:w="15" w:type="dxa"/>
              <w:bottom w:w="0" w:type="dxa"/>
              <w:right w:w="15" w:type="dxa"/>
            </w:tcMar>
            <w:vAlign w:val="center"/>
          </w:tcPr>
          <w:p w14:paraId="693199BC" w14:textId="332641A8" w:rsidR="00300914" w:rsidRPr="00300914" w:rsidRDefault="008B536A" w:rsidP="00300914">
            <w:pPr>
              <w:tabs>
                <w:tab w:val="left" w:pos="3828"/>
              </w:tabs>
              <w:ind w:right="76"/>
              <w:jc w:val="right"/>
              <w:rPr>
                <w:rFonts w:ascii="Arial" w:hAnsi="Arial" w:cs="Arial"/>
                <w:sz w:val="14"/>
                <w:szCs w:val="14"/>
              </w:rPr>
            </w:pPr>
            <w:r w:rsidRPr="008B536A">
              <w:rPr>
                <w:rFonts w:ascii="Arial" w:hAnsi="Arial" w:cs="Arial"/>
                <w:bCs/>
                <w:sz w:val="14"/>
                <w:szCs w:val="16"/>
              </w:rPr>
              <w:t xml:space="preserve">32.274.413   </w:t>
            </w:r>
          </w:p>
        </w:tc>
        <w:tc>
          <w:tcPr>
            <w:tcW w:w="1125" w:type="dxa"/>
            <w:shd w:val="clear" w:color="auto" w:fill="FFFFFF"/>
            <w:vAlign w:val="center"/>
          </w:tcPr>
          <w:p w14:paraId="738F79AA" w14:textId="213FD9B0" w:rsidR="00300914" w:rsidRPr="00C63C88" w:rsidRDefault="00300914" w:rsidP="00300914">
            <w:pPr>
              <w:tabs>
                <w:tab w:val="left" w:pos="3828"/>
              </w:tabs>
              <w:ind w:right="76"/>
              <w:jc w:val="right"/>
              <w:rPr>
                <w:rFonts w:ascii="Arial" w:hAnsi="Arial" w:cs="Arial"/>
                <w:color w:val="000000"/>
                <w:sz w:val="14"/>
                <w:szCs w:val="14"/>
              </w:rPr>
            </w:pPr>
            <w:r w:rsidRPr="005E7FDD">
              <w:rPr>
                <w:rFonts w:ascii="Arial" w:hAnsi="Arial" w:cs="Arial"/>
                <w:bCs/>
                <w:sz w:val="14"/>
                <w:szCs w:val="14"/>
              </w:rPr>
              <w:t>20.89</w:t>
            </w:r>
            <w:r>
              <w:rPr>
                <w:rFonts w:ascii="Arial" w:hAnsi="Arial" w:cs="Arial"/>
                <w:bCs/>
                <w:sz w:val="14"/>
                <w:szCs w:val="14"/>
              </w:rPr>
              <w:t>4</w:t>
            </w:r>
            <w:r w:rsidRPr="005E7FDD">
              <w:rPr>
                <w:rFonts w:ascii="Arial" w:hAnsi="Arial" w:cs="Arial"/>
                <w:bCs/>
                <w:sz w:val="14"/>
                <w:szCs w:val="14"/>
              </w:rPr>
              <w:t>.</w:t>
            </w:r>
            <w:r>
              <w:rPr>
                <w:rFonts w:ascii="Arial" w:hAnsi="Arial" w:cs="Arial"/>
                <w:bCs/>
                <w:sz w:val="14"/>
                <w:szCs w:val="14"/>
              </w:rPr>
              <w:t>888</w:t>
            </w:r>
          </w:p>
        </w:tc>
      </w:tr>
      <w:tr w:rsidR="00300914" w:rsidRPr="003B10B3" w14:paraId="5CAF7EFD" w14:textId="623B5F86" w:rsidTr="00300914">
        <w:trPr>
          <w:trHeight w:val="113"/>
        </w:trPr>
        <w:tc>
          <w:tcPr>
            <w:tcW w:w="7424" w:type="dxa"/>
            <w:shd w:val="clear" w:color="auto" w:fill="FFFFFF"/>
            <w:hideMark/>
          </w:tcPr>
          <w:p w14:paraId="6FA05E68" w14:textId="77777777" w:rsidR="00300914" w:rsidRPr="003B10B3" w:rsidRDefault="00300914" w:rsidP="00300914">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Risk Ağırlıklı Tutarlar</w:t>
            </w:r>
          </w:p>
        </w:tc>
        <w:tc>
          <w:tcPr>
            <w:tcW w:w="940" w:type="dxa"/>
            <w:shd w:val="clear" w:color="auto" w:fill="FFFFFF"/>
            <w:noWrap/>
            <w:tcMar>
              <w:top w:w="15" w:type="dxa"/>
              <w:left w:w="15" w:type="dxa"/>
              <w:bottom w:w="0" w:type="dxa"/>
              <w:right w:w="15" w:type="dxa"/>
            </w:tcMar>
            <w:vAlign w:val="center"/>
          </w:tcPr>
          <w:p w14:paraId="7652AC78" w14:textId="1D8577DF" w:rsidR="00300914" w:rsidRPr="00300914" w:rsidRDefault="00206263" w:rsidP="00300914">
            <w:pPr>
              <w:tabs>
                <w:tab w:val="left" w:pos="3828"/>
              </w:tabs>
              <w:ind w:right="76"/>
              <w:jc w:val="right"/>
              <w:rPr>
                <w:rFonts w:ascii="Arial" w:hAnsi="Arial" w:cs="Arial"/>
                <w:sz w:val="14"/>
                <w:szCs w:val="14"/>
              </w:rPr>
            </w:pPr>
            <w:r w:rsidRPr="00206263">
              <w:rPr>
                <w:rFonts w:ascii="Arial" w:hAnsi="Arial" w:cs="Arial"/>
                <w:sz w:val="14"/>
                <w:szCs w:val="16"/>
              </w:rPr>
              <w:t xml:space="preserve">175.933.550   </w:t>
            </w:r>
          </w:p>
        </w:tc>
        <w:tc>
          <w:tcPr>
            <w:tcW w:w="1125" w:type="dxa"/>
            <w:shd w:val="clear" w:color="auto" w:fill="FFFFFF"/>
            <w:vAlign w:val="center"/>
          </w:tcPr>
          <w:p w14:paraId="1ACC7FC2" w14:textId="6CBE81ED" w:rsidR="00300914" w:rsidRPr="00C63C88" w:rsidRDefault="00300914" w:rsidP="00300914">
            <w:pPr>
              <w:tabs>
                <w:tab w:val="left" w:pos="3828"/>
              </w:tabs>
              <w:ind w:right="76"/>
              <w:jc w:val="right"/>
              <w:rPr>
                <w:rFonts w:ascii="Arial" w:hAnsi="Arial" w:cs="Arial"/>
                <w:color w:val="000000"/>
                <w:sz w:val="14"/>
                <w:szCs w:val="14"/>
              </w:rPr>
            </w:pPr>
            <w:r w:rsidRPr="005E7FDD">
              <w:rPr>
                <w:rFonts w:ascii="Arial" w:hAnsi="Arial" w:cs="Arial"/>
                <w:sz w:val="14"/>
                <w:szCs w:val="14"/>
              </w:rPr>
              <w:t>121.</w:t>
            </w:r>
            <w:r>
              <w:rPr>
                <w:rFonts w:ascii="Arial" w:hAnsi="Arial" w:cs="Arial"/>
                <w:sz w:val="14"/>
                <w:szCs w:val="14"/>
              </w:rPr>
              <w:t>595</w:t>
            </w:r>
            <w:r w:rsidRPr="005E7FDD">
              <w:rPr>
                <w:rFonts w:ascii="Arial" w:hAnsi="Arial" w:cs="Arial"/>
                <w:sz w:val="14"/>
                <w:szCs w:val="14"/>
              </w:rPr>
              <w:t>.</w:t>
            </w:r>
            <w:r>
              <w:rPr>
                <w:rFonts w:ascii="Arial" w:hAnsi="Arial" w:cs="Arial"/>
                <w:sz w:val="14"/>
                <w:szCs w:val="14"/>
              </w:rPr>
              <w:t>270</w:t>
            </w:r>
          </w:p>
        </w:tc>
      </w:tr>
      <w:tr w:rsidR="00711A81" w:rsidRPr="003B10B3" w14:paraId="333A6FF1" w14:textId="324DF46B" w:rsidTr="00CE027C">
        <w:trPr>
          <w:trHeight w:val="113"/>
        </w:trPr>
        <w:tc>
          <w:tcPr>
            <w:tcW w:w="7424" w:type="dxa"/>
            <w:tcBorders>
              <w:bottom w:val="single" w:sz="4" w:space="0" w:color="auto"/>
            </w:tcBorders>
            <w:shd w:val="clear" w:color="auto" w:fill="FFFFFF"/>
            <w:hideMark/>
          </w:tcPr>
          <w:p w14:paraId="53A79271" w14:textId="77777777" w:rsidR="00711A81" w:rsidRPr="003B10B3" w:rsidRDefault="00711A81" w:rsidP="00711A81">
            <w:pPr>
              <w:tabs>
                <w:tab w:val="left" w:pos="3828"/>
                <w:tab w:val="left" w:pos="6765"/>
                <w:tab w:val="left" w:pos="7185"/>
                <w:tab w:val="left" w:pos="7365"/>
              </w:tabs>
              <w:spacing w:line="253" w:lineRule="atLeast"/>
              <w:rPr>
                <w:rFonts w:ascii="Arial" w:hAnsi="Arial" w:cs="Arial"/>
                <w:sz w:val="14"/>
                <w:szCs w:val="14"/>
              </w:rPr>
            </w:pPr>
            <w:r w:rsidRPr="003B10B3">
              <w:rPr>
                <w:rFonts w:ascii="Arial" w:hAnsi="Arial" w:cs="Arial"/>
                <w:b/>
                <w:bCs/>
                <w:sz w:val="14"/>
                <w:szCs w:val="14"/>
              </w:rPr>
              <w:t>SERMAYE YETERLİLİĞİ ORANLARI</w:t>
            </w:r>
          </w:p>
        </w:tc>
        <w:tc>
          <w:tcPr>
            <w:tcW w:w="940" w:type="dxa"/>
            <w:tcBorders>
              <w:bottom w:val="single" w:sz="4" w:space="0" w:color="auto"/>
            </w:tcBorders>
            <w:shd w:val="clear" w:color="auto" w:fill="FFFFFF"/>
            <w:noWrap/>
            <w:tcMar>
              <w:top w:w="15" w:type="dxa"/>
              <w:left w:w="15" w:type="dxa"/>
              <w:bottom w:w="0" w:type="dxa"/>
              <w:right w:w="15" w:type="dxa"/>
            </w:tcMar>
            <w:vAlign w:val="center"/>
          </w:tcPr>
          <w:p w14:paraId="5EA9CD6B" w14:textId="21E09D5B" w:rsidR="00711A81" w:rsidRPr="00B04279" w:rsidRDefault="00711A81" w:rsidP="00711A81">
            <w:pPr>
              <w:tabs>
                <w:tab w:val="left" w:pos="3828"/>
              </w:tabs>
              <w:ind w:right="76"/>
              <w:jc w:val="right"/>
              <w:rPr>
                <w:rFonts w:ascii="Arial" w:hAnsi="Arial" w:cs="Arial"/>
                <w:sz w:val="14"/>
                <w:szCs w:val="14"/>
              </w:rPr>
            </w:pPr>
          </w:p>
        </w:tc>
        <w:tc>
          <w:tcPr>
            <w:tcW w:w="1125" w:type="dxa"/>
            <w:tcBorders>
              <w:bottom w:val="single" w:sz="4" w:space="0" w:color="auto"/>
            </w:tcBorders>
            <w:shd w:val="clear" w:color="auto" w:fill="FFFFFF"/>
            <w:vAlign w:val="center"/>
          </w:tcPr>
          <w:p w14:paraId="73A67686" w14:textId="06D1B891" w:rsidR="00711A81" w:rsidRPr="003B10B3" w:rsidRDefault="00711A81" w:rsidP="00711A81">
            <w:pPr>
              <w:tabs>
                <w:tab w:val="left" w:pos="3828"/>
              </w:tabs>
              <w:ind w:right="76"/>
              <w:jc w:val="right"/>
              <w:rPr>
                <w:rFonts w:ascii="Arial" w:hAnsi="Arial" w:cs="Arial"/>
                <w:color w:val="000000"/>
                <w:sz w:val="14"/>
                <w:szCs w:val="14"/>
              </w:rPr>
            </w:pPr>
          </w:p>
        </w:tc>
      </w:tr>
      <w:tr w:rsidR="00206263" w:rsidRPr="003B10B3" w14:paraId="0775CCE8" w14:textId="541DE1B9" w:rsidTr="00206263">
        <w:trPr>
          <w:trHeight w:val="113"/>
        </w:trPr>
        <w:tc>
          <w:tcPr>
            <w:tcW w:w="7424" w:type="dxa"/>
            <w:tcBorders>
              <w:top w:val="single" w:sz="4" w:space="0" w:color="auto"/>
            </w:tcBorders>
            <w:shd w:val="clear" w:color="auto" w:fill="FFFFFF"/>
            <w:hideMark/>
          </w:tcPr>
          <w:p w14:paraId="63E543DF" w14:textId="77777777" w:rsidR="00206263" w:rsidRPr="003B10B3" w:rsidRDefault="00206263" w:rsidP="00206263">
            <w:pPr>
              <w:tabs>
                <w:tab w:val="left" w:pos="3828"/>
                <w:tab w:val="left" w:pos="6765"/>
                <w:tab w:val="left" w:pos="7185"/>
                <w:tab w:val="left" w:pos="7365"/>
              </w:tabs>
              <w:spacing w:line="253" w:lineRule="atLeast"/>
              <w:jc w:val="both"/>
              <w:rPr>
                <w:rFonts w:ascii="Arial" w:hAnsi="Arial" w:cs="Arial"/>
                <w:sz w:val="14"/>
                <w:szCs w:val="14"/>
              </w:rPr>
            </w:pPr>
            <w:r w:rsidRPr="003B10B3">
              <w:rPr>
                <w:rFonts w:ascii="Arial" w:hAnsi="Arial" w:cs="Arial"/>
                <w:sz w:val="14"/>
                <w:szCs w:val="14"/>
              </w:rPr>
              <w:t>Konsolide Çekirdek Sermaye Yeterliliği Oranı (%)</w:t>
            </w:r>
          </w:p>
        </w:tc>
        <w:tc>
          <w:tcPr>
            <w:tcW w:w="940" w:type="dxa"/>
            <w:tcBorders>
              <w:top w:val="single" w:sz="4" w:space="0" w:color="auto"/>
            </w:tcBorders>
            <w:shd w:val="clear" w:color="auto" w:fill="FFFFFF"/>
            <w:noWrap/>
            <w:tcMar>
              <w:top w:w="15" w:type="dxa"/>
              <w:left w:w="15" w:type="dxa"/>
              <w:bottom w:w="0" w:type="dxa"/>
              <w:right w:w="15" w:type="dxa"/>
            </w:tcMar>
            <w:vAlign w:val="center"/>
          </w:tcPr>
          <w:p w14:paraId="6D699B40" w14:textId="6B284B48" w:rsidR="00206263" w:rsidRPr="00051582" w:rsidRDefault="002F1159" w:rsidP="00206263">
            <w:pPr>
              <w:tabs>
                <w:tab w:val="left" w:pos="3828"/>
              </w:tabs>
              <w:ind w:right="76"/>
              <w:jc w:val="right"/>
              <w:rPr>
                <w:rFonts w:ascii="Arial" w:hAnsi="Arial" w:cs="Arial"/>
                <w:sz w:val="14"/>
                <w:szCs w:val="14"/>
              </w:rPr>
            </w:pPr>
            <w:r>
              <w:rPr>
                <w:rFonts w:ascii="Arial" w:hAnsi="Arial" w:cs="Arial"/>
                <w:sz w:val="14"/>
                <w:szCs w:val="14"/>
              </w:rPr>
              <w:t>16,</w:t>
            </w:r>
            <w:r w:rsidR="00206263">
              <w:rPr>
                <w:rFonts w:ascii="Arial" w:hAnsi="Arial" w:cs="Arial"/>
                <w:sz w:val="14"/>
                <w:szCs w:val="14"/>
              </w:rPr>
              <w:t>37</w:t>
            </w:r>
          </w:p>
        </w:tc>
        <w:tc>
          <w:tcPr>
            <w:tcW w:w="1125" w:type="dxa"/>
            <w:tcBorders>
              <w:top w:val="single" w:sz="4" w:space="0" w:color="auto"/>
            </w:tcBorders>
            <w:shd w:val="clear" w:color="auto" w:fill="FFFFFF"/>
            <w:vAlign w:val="center"/>
          </w:tcPr>
          <w:p w14:paraId="1969578B" w14:textId="706C2ED4" w:rsidR="00206263" w:rsidRPr="003B10B3" w:rsidRDefault="00206263" w:rsidP="00206263">
            <w:pPr>
              <w:tabs>
                <w:tab w:val="left" w:pos="3828"/>
              </w:tabs>
              <w:ind w:right="76"/>
              <w:jc w:val="right"/>
              <w:rPr>
                <w:rFonts w:ascii="Arial" w:hAnsi="Arial" w:cs="Arial"/>
                <w:color w:val="000000"/>
                <w:sz w:val="14"/>
                <w:szCs w:val="14"/>
              </w:rPr>
            </w:pPr>
            <w:r>
              <w:rPr>
                <w:rFonts w:ascii="Arial" w:hAnsi="Arial" w:cs="Arial"/>
                <w:sz w:val="14"/>
                <w:szCs w:val="14"/>
              </w:rPr>
              <w:t>15,40</w:t>
            </w:r>
          </w:p>
        </w:tc>
      </w:tr>
      <w:tr w:rsidR="00206263" w:rsidRPr="003B10B3" w14:paraId="71075A80" w14:textId="79502118" w:rsidTr="00206263">
        <w:trPr>
          <w:trHeight w:val="113"/>
        </w:trPr>
        <w:tc>
          <w:tcPr>
            <w:tcW w:w="7424" w:type="dxa"/>
            <w:shd w:val="clear" w:color="auto" w:fill="FFFFFF"/>
            <w:hideMark/>
          </w:tcPr>
          <w:p w14:paraId="4D428E10" w14:textId="77777777" w:rsidR="00206263" w:rsidRPr="003B10B3" w:rsidRDefault="00206263" w:rsidP="00206263">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Konsolide Ana Sermaye Yeterliliği Oranı (%)</w:t>
            </w:r>
          </w:p>
        </w:tc>
        <w:tc>
          <w:tcPr>
            <w:tcW w:w="940" w:type="dxa"/>
            <w:shd w:val="clear" w:color="auto" w:fill="FFFFFF"/>
            <w:noWrap/>
            <w:tcMar>
              <w:top w:w="15" w:type="dxa"/>
              <w:left w:w="15" w:type="dxa"/>
              <w:bottom w:w="0" w:type="dxa"/>
              <w:right w:w="15" w:type="dxa"/>
            </w:tcMar>
            <w:vAlign w:val="center"/>
          </w:tcPr>
          <w:p w14:paraId="0D50D4FB" w14:textId="4777C76A" w:rsidR="00206263" w:rsidRPr="00051582" w:rsidRDefault="002F1159" w:rsidP="00206263">
            <w:pPr>
              <w:tabs>
                <w:tab w:val="left" w:pos="3828"/>
              </w:tabs>
              <w:ind w:right="76"/>
              <w:jc w:val="right"/>
              <w:rPr>
                <w:rFonts w:ascii="Arial" w:hAnsi="Arial" w:cs="Arial"/>
                <w:sz w:val="14"/>
                <w:szCs w:val="14"/>
              </w:rPr>
            </w:pPr>
            <w:r>
              <w:rPr>
                <w:rFonts w:ascii="Arial" w:hAnsi="Arial" w:cs="Arial"/>
                <w:sz w:val="14"/>
                <w:szCs w:val="14"/>
              </w:rPr>
              <w:t>17,</w:t>
            </w:r>
            <w:r w:rsidR="00206263">
              <w:rPr>
                <w:rFonts w:ascii="Arial" w:hAnsi="Arial" w:cs="Arial"/>
                <w:sz w:val="14"/>
                <w:szCs w:val="14"/>
              </w:rPr>
              <w:t>82</w:t>
            </w:r>
          </w:p>
        </w:tc>
        <w:tc>
          <w:tcPr>
            <w:tcW w:w="1125" w:type="dxa"/>
            <w:shd w:val="clear" w:color="auto" w:fill="FFFFFF"/>
            <w:vAlign w:val="center"/>
          </w:tcPr>
          <w:p w14:paraId="12129F5D" w14:textId="147A054C" w:rsidR="00206263" w:rsidRPr="003B10B3" w:rsidRDefault="00206263" w:rsidP="00206263">
            <w:pPr>
              <w:tabs>
                <w:tab w:val="left" w:pos="3828"/>
              </w:tabs>
              <w:ind w:right="76"/>
              <w:jc w:val="right"/>
              <w:rPr>
                <w:rFonts w:ascii="Arial" w:hAnsi="Arial" w:cs="Arial"/>
                <w:color w:val="000000"/>
                <w:sz w:val="14"/>
                <w:szCs w:val="14"/>
              </w:rPr>
            </w:pPr>
            <w:r>
              <w:rPr>
                <w:rFonts w:ascii="Arial" w:hAnsi="Arial" w:cs="Arial"/>
                <w:sz w:val="14"/>
                <w:szCs w:val="14"/>
              </w:rPr>
              <w:t>16,68</w:t>
            </w:r>
          </w:p>
        </w:tc>
      </w:tr>
      <w:tr w:rsidR="00206263" w:rsidRPr="003B10B3" w14:paraId="7A015AB7" w14:textId="6F78802F" w:rsidTr="00206263">
        <w:trPr>
          <w:trHeight w:val="113"/>
        </w:trPr>
        <w:tc>
          <w:tcPr>
            <w:tcW w:w="7424" w:type="dxa"/>
            <w:shd w:val="clear" w:color="auto" w:fill="FFFFFF"/>
            <w:hideMark/>
          </w:tcPr>
          <w:p w14:paraId="4227DEFB" w14:textId="77777777" w:rsidR="00206263" w:rsidRPr="003B10B3" w:rsidRDefault="00206263" w:rsidP="00206263">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Konsolide Sermaye Yeterliliği Oranı (%)</w:t>
            </w:r>
          </w:p>
        </w:tc>
        <w:tc>
          <w:tcPr>
            <w:tcW w:w="940" w:type="dxa"/>
            <w:shd w:val="clear" w:color="auto" w:fill="FFFFFF"/>
            <w:noWrap/>
            <w:tcMar>
              <w:top w:w="15" w:type="dxa"/>
              <w:left w:w="15" w:type="dxa"/>
              <w:bottom w:w="0" w:type="dxa"/>
              <w:right w:w="15" w:type="dxa"/>
            </w:tcMar>
            <w:vAlign w:val="center"/>
          </w:tcPr>
          <w:p w14:paraId="0EA20E0A" w14:textId="7EEE0195" w:rsidR="00206263" w:rsidRPr="00051582" w:rsidRDefault="00206263" w:rsidP="00206263">
            <w:pPr>
              <w:tabs>
                <w:tab w:val="left" w:pos="3828"/>
              </w:tabs>
              <w:ind w:right="76"/>
              <w:jc w:val="right"/>
              <w:rPr>
                <w:rFonts w:ascii="Arial" w:hAnsi="Arial" w:cs="Arial"/>
                <w:sz w:val="14"/>
                <w:szCs w:val="14"/>
              </w:rPr>
            </w:pPr>
            <w:r>
              <w:rPr>
                <w:rFonts w:ascii="Arial" w:hAnsi="Arial" w:cs="Arial"/>
                <w:sz w:val="14"/>
                <w:szCs w:val="14"/>
              </w:rPr>
              <w:t>1</w:t>
            </w:r>
            <w:r w:rsidR="002F1159">
              <w:rPr>
                <w:rFonts w:ascii="Arial" w:hAnsi="Arial" w:cs="Arial"/>
                <w:sz w:val="14"/>
                <w:szCs w:val="14"/>
              </w:rPr>
              <w:t>8,</w:t>
            </w:r>
            <w:r>
              <w:rPr>
                <w:rFonts w:ascii="Arial" w:hAnsi="Arial" w:cs="Arial"/>
                <w:sz w:val="14"/>
                <w:szCs w:val="14"/>
              </w:rPr>
              <w:t>35</w:t>
            </w:r>
          </w:p>
        </w:tc>
        <w:tc>
          <w:tcPr>
            <w:tcW w:w="1125" w:type="dxa"/>
            <w:shd w:val="clear" w:color="auto" w:fill="FFFFFF"/>
            <w:vAlign w:val="center"/>
          </w:tcPr>
          <w:p w14:paraId="7CDA7D43" w14:textId="6D5CF2C6" w:rsidR="00206263" w:rsidRPr="00C660FE" w:rsidRDefault="00206263" w:rsidP="00206263">
            <w:pPr>
              <w:tabs>
                <w:tab w:val="left" w:pos="3828"/>
              </w:tabs>
              <w:ind w:right="76"/>
              <w:jc w:val="right"/>
              <w:rPr>
                <w:rFonts w:ascii="Arial" w:hAnsi="Arial" w:cs="Arial"/>
                <w:color w:val="000000"/>
                <w:sz w:val="14"/>
                <w:szCs w:val="14"/>
              </w:rPr>
            </w:pPr>
            <w:r>
              <w:rPr>
                <w:rFonts w:ascii="Arial" w:hAnsi="Arial" w:cs="Arial"/>
                <w:sz w:val="14"/>
                <w:szCs w:val="14"/>
              </w:rPr>
              <w:t>17,18</w:t>
            </w:r>
          </w:p>
        </w:tc>
      </w:tr>
      <w:tr w:rsidR="00711A81" w:rsidRPr="003B10B3" w14:paraId="527608AB" w14:textId="65046CA6" w:rsidTr="00051582">
        <w:trPr>
          <w:trHeight w:val="113"/>
        </w:trPr>
        <w:tc>
          <w:tcPr>
            <w:tcW w:w="7424" w:type="dxa"/>
            <w:tcBorders>
              <w:bottom w:val="single" w:sz="4" w:space="0" w:color="auto"/>
            </w:tcBorders>
            <w:shd w:val="clear" w:color="auto" w:fill="FFFFFF"/>
            <w:vAlign w:val="center"/>
            <w:hideMark/>
          </w:tcPr>
          <w:p w14:paraId="21020A74" w14:textId="77777777" w:rsidR="00711A81" w:rsidRPr="003B10B3" w:rsidRDefault="00711A81" w:rsidP="00711A81">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TAMPONLAR</w:t>
            </w:r>
          </w:p>
        </w:tc>
        <w:tc>
          <w:tcPr>
            <w:tcW w:w="940" w:type="dxa"/>
            <w:tcBorders>
              <w:bottom w:val="single" w:sz="4" w:space="0" w:color="auto"/>
            </w:tcBorders>
            <w:shd w:val="clear" w:color="auto" w:fill="FFFFFF"/>
            <w:noWrap/>
            <w:tcMar>
              <w:top w:w="15" w:type="dxa"/>
              <w:left w:w="15" w:type="dxa"/>
              <w:bottom w:w="0" w:type="dxa"/>
              <w:right w:w="15" w:type="dxa"/>
            </w:tcMar>
            <w:vAlign w:val="center"/>
          </w:tcPr>
          <w:p w14:paraId="6657D43D" w14:textId="7EB2C5D6" w:rsidR="00711A81" w:rsidRPr="00051582" w:rsidRDefault="00711A81" w:rsidP="00711A81">
            <w:pPr>
              <w:tabs>
                <w:tab w:val="left" w:pos="3828"/>
              </w:tabs>
              <w:ind w:right="76"/>
              <w:jc w:val="right"/>
              <w:rPr>
                <w:rFonts w:ascii="Arial" w:hAnsi="Arial" w:cs="Arial"/>
                <w:sz w:val="14"/>
                <w:szCs w:val="14"/>
              </w:rPr>
            </w:pPr>
          </w:p>
        </w:tc>
        <w:tc>
          <w:tcPr>
            <w:tcW w:w="1125" w:type="dxa"/>
            <w:tcBorders>
              <w:bottom w:val="single" w:sz="4" w:space="0" w:color="auto"/>
            </w:tcBorders>
            <w:shd w:val="clear" w:color="auto" w:fill="FFFFFF"/>
            <w:vAlign w:val="center"/>
          </w:tcPr>
          <w:p w14:paraId="75C8F923" w14:textId="0ED4ADE4" w:rsidR="00711A81" w:rsidRPr="00C660FE" w:rsidRDefault="00711A81" w:rsidP="00711A81">
            <w:pPr>
              <w:tabs>
                <w:tab w:val="left" w:pos="3828"/>
              </w:tabs>
              <w:ind w:right="76"/>
              <w:jc w:val="right"/>
              <w:rPr>
                <w:rFonts w:ascii="Arial" w:hAnsi="Arial" w:cs="Arial"/>
                <w:color w:val="000000"/>
                <w:sz w:val="14"/>
                <w:szCs w:val="14"/>
              </w:rPr>
            </w:pPr>
          </w:p>
        </w:tc>
      </w:tr>
      <w:tr w:rsidR="00711A81" w:rsidRPr="003B10B3" w14:paraId="6F9327A5" w14:textId="3A0AB5F1" w:rsidTr="00051582">
        <w:trPr>
          <w:trHeight w:val="113"/>
        </w:trPr>
        <w:tc>
          <w:tcPr>
            <w:tcW w:w="7424" w:type="dxa"/>
            <w:tcBorders>
              <w:top w:val="single" w:sz="4" w:space="0" w:color="auto"/>
            </w:tcBorders>
            <w:shd w:val="clear" w:color="auto" w:fill="FFFFFF"/>
            <w:vAlign w:val="center"/>
            <w:hideMark/>
          </w:tcPr>
          <w:p w14:paraId="1537602A"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ilave çekirdek sermaye gereksinimi oranı (a+b+c)</w:t>
            </w:r>
          </w:p>
        </w:tc>
        <w:tc>
          <w:tcPr>
            <w:tcW w:w="940" w:type="dxa"/>
            <w:tcBorders>
              <w:top w:val="single" w:sz="4" w:space="0" w:color="auto"/>
            </w:tcBorders>
            <w:shd w:val="clear" w:color="auto" w:fill="FFFFFF"/>
            <w:noWrap/>
            <w:tcMar>
              <w:top w:w="15" w:type="dxa"/>
              <w:left w:w="15" w:type="dxa"/>
              <w:bottom w:w="0" w:type="dxa"/>
              <w:right w:w="15" w:type="dxa"/>
            </w:tcMar>
            <w:vAlign w:val="center"/>
          </w:tcPr>
          <w:p w14:paraId="0870EF26" w14:textId="6D6FA9D3" w:rsidR="00711A81" w:rsidRPr="00051582" w:rsidRDefault="00A61934" w:rsidP="00711A81">
            <w:pPr>
              <w:tabs>
                <w:tab w:val="left" w:pos="3828"/>
              </w:tabs>
              <w:ind w:right="76"/>
              <w:jc w:val="right"/>
              <w:rPr>
                <w:rFonts w:ascii="Arial" w:hAnsi="Arial" w:cs="Arial"/>
                <w:sz w:val="14"/>
                <w:szCs w:val="14"/>
              </w:rPr>
            </w:pPr>
            <w:r>
              <w:rPr>
                <w:rFonts w:ascii="Arial" w:hAnsi="Arial" w:cs="Arial"/>
                <w:sz w:val="14"/>
                <w:szCs w:val="16"/>
              </w:rPr>
              <w:t>2,</w:t>
            </w:r>
            <w:r w:rsidR="00711A81" w:rsidRPr="00051582">
              <w:rPr>
                <w:rFonts w:ascii="Arial" w:hAnsi="Arial" w:cs="Arial"/>
                <w:sz w:val="14"/>
                <w:szCs w:val="16"/>
              </w:rPr>
              <w:t>50</w:t>
            </w:r>
          </w:p>
        </w:tc>
        <w:tc>
          <w:tcPr>
            <w:tcW w:w="1125" w:type="dxa"/>
            <w:tcBorders>
              <w:top w:val="single" w:sz="4" w:space="0" w:color="auto"/>
            </w:tcBorders>
            <w:shd w:val="clear" w:color="auto" w:fill="FFFFFF"/>
            <w:vAlign w:val="center"/>
          </w:tcPr>
          <w:p w14:paraId="47F2ACB3" w14:textId="54B811EF" w:rsidR="00711A81" w:rsidRPr="00C660FE" w:rsidRDefault="00711A81" w:rsidP="00711A81">
            <w:pPr>
              <w:tabs>
                <w:tab w:val="left" w:pos="3828"/>
              </w:tabs>
              <w:ind w:right="76"/>
              <w:jc w:val="right"/>
              <w:rPr>
                <w:rFonts w:ascii="Arial" w:hAnsi="Arial" w:cs="Arial"/>
                <w:color w:val="000000"/>
                <w:sz w:val="14"/>
                <w:szCs w:val="14"/>
              </w:rPr>
            </w:pPr>
            <w:r w:rsidRPr="00051582">
              <w:rPr>
                <w:rFonts w:ascii="Arial" w:hAnsi="Arial" w:cs="Arial"/>
                <w:sz w:val="14"/>
                <w:szCs w:val="16"/>
              </w:rPr>
              <w:t>2,50</w:t>
            </w:r>
          </w:p>
        </w:tc>
      </w:tr>
      <w:tr w:rsidR="00711A81" w:rsidRPr="003B10B3" w14:paraId="6F300811" w14:textId="43D83A2D" w:rsidTr="00051582">
        <w:trPr>
          <w:trHeight w:val="113"/>
        </w:trPr>
        <w:tc>
          <w:tcPr>
            <w:tcW w:w="7424" w:type="dxa"/>
            <w:shd w:val="clear" w:color="auto" w:fill="FFFFFF"/>
            <w:hideMark/>
          </w:tcPr>
          <w:p w14:paraId="7B64D089"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a) Sermaye koruma tamponu oranı (%)</w:t>
            </w:r>
          </w:p>
        </w:tc>
        <w:tc>
          <w:tcPr>
            <w:tcW w:w="940" w:type="dxa"/>
            <w:shd w:val="clear" w:color="auto" w:fill="FFFFFF"/>
            <w:noWrap/>
            <w:tcMar>
              <w:top w:w="15" w:type="dxa"/>
              <w:left w:w="15" w:type="dxa"/>
              <w:bottom w:w="0" w:type="dxa"/>
              <w:right w:w="15" w:type="dxa"/>
            </w:tcMar>
            <w:vAlign w:val="center"/>
          </w:tcPr>
          <w:p w14:paraId="65A111AD" w14:textId="435C820F" w:rsidR="00711A81" w:rsidRPr="00051582" w:rsidRDefault="00A61934" w:rsidP="00711A81">
            <w:pPr>
              <w:tabs>
                <w:tab w:val="left" w:pos="3828"/>
              </w:tabs>
              <w:ind w:right="76"/>
              <w:jc w:val="right"/>
              <w:rPr>
                <w:rFonts w:ascii="Arial" w:hAnsi="Arial" w:cs="Arial"/>
                <w:sz w:val="14"/>
                <w:szCs w:val="14"/>
              </w:rPr>
            </w:pPr>
            <w:r>
              <w:rPr>
                <w:rFonts w:ascii="Arial" w:hAnsi="Arial" w:cs="Arial"/>
                <w:sz w:val="14"/>
                <w:szCs w:val="16"/>
              </w:rPr>
              <w:t>2,</w:t>
            </w:r>
            <w:r w:rsidR="00711A81" w:rsidRPr="00051582">
              <w:rPr>
                <w:rFonts w:ascii="Arial" w:hAnsi="Arial" w:cs="Arial"/>
                <w:sz w:val="14"/>
                <w:szCs w:val="16"/>
              </w:rPr>
              <w:t>50</w:t>
            </w:r>
          </w:p>
        </w:tc>
        <w:tc>
          <w:tcPr>
            <w:tcW w:w="1125" w:type="dxa"/>
            <w:shd w:val="clear" w:color="auto" w:fill="FFFFFF"/>
            <w:vAlign w:val="center"/>
          </w:tcPr>
          <w:p w14:paraId="593CA072" w14:textId="4DFFBC79" w:rsidR="00711A81" w:rsidRPr="00C660FE" w:rsidRDefault="00711A81" w:rsidP="00711A81">
            <w:pPr>
              <w:tabs>
                <w:tab w:val="left" w:pos="3828"/>
              </w:tabs>
              <w:ind w:right="76"/>
              <w:jc w:val="right"/>
              <w:rPr>
                <w:rFonts w:ascii="Arial" w:hAnsi="Arial" w:cs="Arial"/>
                <w:color w:val="000000"/>
                <w:sz w:val="14"/>
                <w:szCs w:val="14"/>
              </w:rPr>
            </w:pPr>
            <w:r w:rsidRPr="00051582">
              <w:rPr>
                <w:rFonts w:ascii="Arial" w:hAnsi="Arial" w:cs="Arial"/>
                <w:sz w:val="14"/>
                <w:szCs w:val="16"/>
              </w:rPr>
              <w:t>2,50</w:t>
            </w:r>
          </w:p>
        </w:tc>
      </w:tr>
      <w:tr w:rsidR="00711A81" w:rsidRPr="003B10B3" w14:paraId="13A974EF" w14:textId="05E415ED" w:rsidTr="00051582">
        <w:trPr>
          <w:trHeight w:val="113"/>
        </w:trPr>
        <w:tc>
          <w:tcPr>
            <w:tcW w:w="7424" w:type="dxa"/>
            <w:shd w:val="clear" w:color="auto" w:fill="FFFFFF"/>
            <w:hideMark/>
          </w:tcPr>
          <w:p w14:paraId="20B2556F"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b) Bankaya özgü döngüsel sermaye tamponu oranı (%)</w:t>
            </w:r>
          </w:p>
        </w:tc>
        <w:tc>
          <w:tcPr>
            <w:tcW w:w="940" w:type="dxa"/>
            <w:shd w:val="clear" w:color="auto" w:fill="FFFFFF"/>
            <w:noWrap/>
            <w:tcMar>
              <w:top w:w="15" w:type="dxa"/>
              <w:left w:w="15" w:type="dxa"/>
              <w:bottom w:w="0" w:type="dxa"/>
              <w:right w:w="15" w:type="dxa"/>
            </w:tcMar>
            <w:vAlign w:val="center"/>
          </w:tcPr>
          <w:p w14:paraId="74845478" w14:textId="3F94DEAE" w:rsidR="00711A81" w:rsidRPr="00051582" w:rsidRDefault="00711A81" w:rsidP="00711A81">
            <w:pPr>
              <w:tabs>
                <w:tab w:val="left" w:pos="3828"/>
              </w:tabs>
              <w:ind w:right="76"/>
              <w:jc w:val="right"/>
              <w:rPr>
                <w:rFonts w:ascii="Arial" w:hAnsi="Arial" w:cs="Arial"/>
                <w:sz w:val="14"/>
                <w:szCs w:val="14"/>
              </w:rPr>
            </w:pPr>
            <w:r w:rsidRPr="00051582">
              <w:rPr>
                <w:rFonts w:ascii="Arial" w:hAnsi="Arial" w:cs="Arial"/>
                <w:sz w:val="14"/>
                <w:szCs w:val="16"/>
              </w:rPr>
              <w:t>-</w:t>
            </w:r>
          </w:p>
        </w:tc>
        <w:tc>
          <w:tcPr>
            <w:tcW w:w="1125" w:type="dxa"/>
            <w:shd w:val="clear" w:color="auto" w:fill="FFFFFF"/>
            <w:vAlign w:val="center"/>
          </w:tcPr>
          <w:p w14:paraId="1A29D6C7" w14:textId="5CA46188" w:rsidR="00711A81" w:rsidRPr="00C660FE" w:rsidRDefault="00711A81" w:rsidP="00711A81">
            <w:pPr>
              <w:tabs>
                <w:tab w:val="left" w:pos="3828"/>
              </w:tabs>
              <w:ind w:right="76"/>
              <w:jc w:val="right"/>
              <w:rPr>
                <w:rFonts w:ascii="Arial" w:hAnsi="Arial" w:cs="Arial"/>
                <w:color w:val="000000"/>
                <w:sz w:val="14"/>
                <w:szCs w:val="14"/>
              </w:rPr>
            </w:pPr>
            <w:r w:rsidRPr="00051582">
              <w:rPr>
                <w:rFonts w:ascii="Arial" w:hAnsi="Arial" w:cs="Arial"/>
                <w:sz w:val="14"/>
                <w:szCs w:val="16"/>
              </w:rPr>
              <w:t>-</w:t>
            </w:r>
          </w:p>
        </w:tc>
      </w:tr>
      <w:tr w:rsidR="00711A81" w:rsidRPr="003B10B3" w14:paraId="07CB80F8" w14:textId="5221542D" w:rsidTr="00051582">
        <w:trPr>
          <w:trHeight w:val="113"/>
        </w:trPr>
        <w:tc>
          <w:tcPr>
            <w:tcW w:w="7424" w:type="dxa"/>
            <w:shd w:val="clear" w:color="auto" w:fill="FFFFFF"/>
          </w:tcPr>
          <w:p w14:paraId="66F7B9AE"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c) Sistemik önemli banka tamponu oranı (%) </w:t>
            </w:r>
          </w:p>
        </w:tc>
        <w:tc>
          <w:tcPr>
            <w:tcW w:w="940" w:type="dxa"/>
            <w:shd w:val="clear" w:color="auto" w:fill="FFFFFF"/>
            <w:noWrap/>
            <w:tcMar>
              <w:top w:w="15" w:type="dxa"/>
              <w:left w:w="15" w:type="dxa"/>
              <w:bottom w:w="0" w:type="dxa"/>
              <w:right w:w="15" w:type="dxa"/>
            </w:tcMar>
            <w:vAlign w:val="center"/>
          </w:tcPr>
          <w:p w14:paraId="489B45A4" w14:textId="355A0932" w:rsidR="00711A81" w:rsidRPr="00051582" w:rsidRDefault="00711A81" w:rsidP="00711A81">
            <w:pPr>
              <w:tabs>
                <w:tab w:val="left" w:pos="3828"/>
              </w:tabs>
              <w:ind w:right="76"/>
              <w:jc w:val="right"/>
              <w:rPr>
                <w:rFonts w:ascii="Arial" w:hAnsi="Arial" w:cs="Arial"/>
                <w:sz w:val="14"/>
                <w:szCs w:val="14"/>
              </w:rPr>
            </w:pPr>
            <w:r w:rsidRPr="00051582">
              <w:rPr>
                <w:rFonts w:ascii="Arial" w:hAnsi="Arial" w:cs="Arial"/>
                <w:sz w:val="14"/>
                <w:szCs w:val="16"/>
              </w:rPr>
              <w:t>-</w:t>
            </w:r>
          </w:p>
        </w:tc>
        <w:tc>
          <w:tcPr>
            <w:tcW w:w="1125" w:type="dxa"/>
            <w:shd w:val="clear" w:color="auto" w:fill="FFFFFF"/>
            <w:vAlign w:val="center"/>
          </w:tcPr>
          <w:p w14:paraId="63A731EA" w14:textId="5FD6952F" w:rsidR="00711A81" w:rsidRPr="00C660FE" w:rsidRDefault="00711A81" w:rsidP="00711A81">
            <w:pPr>
              <w:tabs>
                <w:tab w:val="left" w:pos="3828"/>
              </w:tabs>
              <w:ind w:right="76"/>
              <w:jc w:val="right"/>
              <w:rPr>
                <w:rFonts w:ascii="Arial" w:hAnsi="Arial" w:cs="Arial"/>
                <w:color w:val="000000"/>
                <w:sz w:val="14"/>
                <w:szCs w:val="14"/>
              </w:rPr>
            </w:pPr>
            <w:r w:rsidRPr="00051582">
              <w:rPr>
                <w:rFonts w:ascii="Arial" w:hAnsi="Arial" w:cs="Arial"/>
                <w:sz w:val="14"/>
                <w:szCs w:val="16"/>
              </w:rPr>
              <w:t>-</w:t>
            </w:r>
          </w:p>
        </w:tc>
      </w:tr>
      <w:tr w:rsidR="00711A81" w:rsidRPr="003B10B3" w14:paraId="1E3DF296" w14:textId="2032C99B" w:rsidTr="00051582">
        <w:trPr>
          <w:trHeight w:val="113"/>
        </w:trPr>
        <w:tc>
          <w:tcPr>
            <w:tcW w:w="7424" w:type="dxa"/>
            <w:shd w:val="clear" w:color="auto" w:fill="FFFFFF"/>
            <w:vAlign w:val="center"/>
            <w:hideMark/>
          </w:tcPr>
          <w:p w14:paraId="251F5C26"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940" w:type="dxa"/>
            <w:shd w:val="clear" w:color="auto" w:fill="FFFFFF"/>
            <w:noWrap/>
            <w:tcMar>
              <w:top w:w="15" w:type="dxa"/>
              <w:left w:w="15" w:type="dxa"/>
              <w:bottom w:w="0" w:type="dxa"/>
              <w:right w:w="15" w:type="dxa"/>
            </w:tcMar>
            <w:vAlign w:val="center"/>
          </w:tcPr>
          <w:p w14:paraId="3F1EDE2B" w14:textId="4D758696" w:rsidR="00711A81" w:rsidRPr="00051582" w:rsidRDefault="00A1753F" w:rsidP="00206263">
            <w:pPr>
              <w:tabs>
                <w:tab w:val="left" w:pos="3828"/>
              </w:tabs>
              <w:ind w:right="76"/>
              <w:jc w:val="right"/>
              <w:rPr>
                <w:rFonts w:ascii="Arial" w:hAnsi="Arial" w:cs="Arial"/>
                <w:sz w:val="14"/>
                <w:szCs w:val="14"/>
              </w:rPr>
            </w:pPr>
            <w:r>
              <w:rPr>
                <w:rFonts w:ascii="Arial" w:hAnsi="Arial" w:cs="Arial"/>
                <w:sz w:val="14"/>
                <w:szCs w:val="16"/>
              </w:rPr>
              <w:t>1</w:t>
            </w:r>
            <w:r w:rsidR="00206263">
              <w:rPr>
                <w:rFonts w:ascii="Arial" w:hAnsi="Arial" w:cs="Arial"/>
                <w:sz w:val="14"/>
                <w:szCs w:val="16"/>
              </w:rPr>
              <w:t>0</w:t>
            </w:r>
            <w:r w:rsidR="00A61934">
              <w:rPr>
                <w:rFonts w:ascii="Arial" w:hAnsi="Arial" w:cs="Arial"/>
                <w:sz w:val="14"/>
                <w:szCs w:val="16"/>
              </w:rPr>
              <w:t>,</w:t>
            </w:r>
            <w:r w:rsidR="00206263">
              <w:rPr>
                <w:rFonts w:ascii="Arial" w:hAnsi="Arial" w:cs="Arial"/>
                <w:sz w:val="14"/>
                <w:szCs w:val="16"/>
              </w:rPr>
              <w:t>34</w:t>
            </w:r>
          </w:p>
        </w:tc>
        <w:tc>
          <w:tcPr>
            <w:tcW w:w="1125" w:type="dxa"/>
            <w:shd w:val="clear" w:color="auto" w:fill="FFFFFF"/>
            <w:vAlign w:val="center"/>
          </w:tcPr>
          <w:p w14:paraId="576D12DA" w14:textId="3B6A576E" w:rsidR="00711A81" w:rsidRPr="00C660FE" w:rsidRDefault="00711A81" w:rsidP="00711A81">
            <w:pPr>
              <w:tabs>
                <w:tab w:val="left" w:pos="3828"/>
              </w:tabs>
              <w:ind w:right="76"/>
              <w:jc w:val="right"/>
              <w:rPr>
                <w:rFonts w:ascii="Arial" w:hAnsi="Arial" w:cs="Arial"/>
                <w:color w:val="000000"/>
                <w:sz w:val="14"/>
                <w:szCs w:val="14"/>
              </w:rPr>
            </w:pPr>
            <w:r>
              <w:rPr>
                <w:rFonts w:ascii="Arial" w:hAnsi="Arial" w:cs="Arial"/>
                <w:sz w:val="14"/>
                <w:szCs w:val="16"/>
              </w:rPr>
              <w:t>9</w:t>
            </w:r>
            <w:r w:rsidRPr="00051582">
              <w:rPr>
                <w:rFonts w:ascii="Arial" w:hAnsi="Arial" w:cs="Arial"/>
                <w:sz w:val="14"/>
                <w:szCs w:val="16"/>
              </w:rPr>
              <w:t>,</w:t>
            </w:r>
            <w:r>
              <w:rPr>
                <w:rFonts w:ascii="Arial" w:hAnsi="Arial" w:cs="Arial"/>
                <w:sz w:val="14"/>
                <w:szCs w:val="16"/>
              </w:rPr>
              <w:t>18</w:t>
            </w:r>
          </w:p>
        </w:tc>
      </w:tr>
      <w:tr w:rsidR="00711A81" w:rsidRPr="003B10B3" w14:paraId="0FC1D5F3" w14:textId="0E792358" w:rsidTr="00CE027C">
        <w:trPr>
          <w:trHeight w:val="160"/>
        </w:trPr>
        <w:tc>
          <w:tcPr>
            <w:tcW w:w="7424" w:type="dxa"/>
            <w:tcBorders>
              <w:bottom w:val="single" w:sz="4" w:space="0" w:color="auto"/>
            </w:tcBorders>
            <w:shd w:val="clear" w:color="auto" w:fill="FFFFFF"/>
            <w:vAlign w:val="center"/>
            <w:hideMark/>
          </w:tcPr>
          <w:p w14:paraId="49902B99" w14:textId="77777777" w:rsidR="00711A81" w:rsidRPr="003B10B3" w:rsidRDefault="00711A81" w:rsidP="00711A81">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Uygulanacak İndirim Esaslarında Aşım Tutarının Altında Kalan Tutarlar</w:t>
            </w:r>
          </w:p>
        </w:tc>
        <w:tc>
          <w:tcPr>
            <w:tcW w:w="940" w:type="dxa"/>
            <w:tcBorders>
              <w:bottom w:val="single" w:sz="4" w:space="0" w:color="auto"/>
            </w:tcBorders>
            <w:shd w:val="clear" w:color="auto" w:fill="FFFFFF"/>
            <w:noWrap/>
            <w:tcMar>
              <w:top w:w="15" w:type="dxa"/>
              <w:left w:w="15" w:type="dxa"/>
              <w:bottom w:w="0" w:type="dxa"/>
              <w:right w:w="15" w:type="dxa"/>
            </w:tcMar>
            <w:vAlign w:val="center"/>
          </w:tcPr>
          <w:p w14:paraId="3AE574E2" w14:textId="5378B301" w:rsidR="00711A81" w:rsidRPr="00B04279" w:rsidRDefault="00711A81" w:rsidP="00711A81">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tcBorders>
              <w:bottom w:val="single" w:sz="4" w:space="0" w:color="auto"/>
            </w:tcBorders>
            <w:shd w:val="clear" w:color="auto" w:fill="FFFFFF"/>
            <w:vAlign w:val="center"/>
          </w:tcPr>
          <w:p w14:paraId="584D9AE5" w14:textId="61C3134A" w:rsidR="00711A81" w:rsidRPr="00C660FE" w:rsidRDefault="00711A81" w:rsidP="00711A81">
            <w:pPr>
              <w:tabs>
                <w:tab w:val="left" w:pos="3828"/>
              </w:tabs>
              <w:ind w:right="76"/>
              <w:jc w:val="right"/>
              <w:rPr>
                <w:rFonts w:ascii="Arial" w:hAnsi="Arial" w:cs="Arial"/>
                <w:color w:val="000000"/>
                <w:sz w:val="14"/>
                <w:szCs w:val="14"/>
              </w:rPr>
            </w:pPr>
            <w:r>
              <w:rPr>
                <w:rFonts w:ascii="Arial" w:hAnsi="Arial" w:cs="Arial"/>
                <w:b/>
                <w:bCs/>
                <w:sz w:val="14"/>
                <w:szCs w:val="14"/>
              </w:rPr>
              <w:t>-</w:t>
            </w:r>
          </w:p>
        </w:tc>
      </w:tr>
      <w:tr w:rsidR="00711A81" w:rsidRPr="003B10B3" w14:paraId="2494BF16" w14:textId="343C1850" w:rsidTr="00CE027C">
        <w:trPr>
          <w:trHeight w:val="113"/>
        </w:trPr>
        <w:tc>
          <w:tcPr>
            <w:tcW w:w="7424" w:type="dxa"/>
            <w:tcBorders>
              <w:top w:val="single" w:sz="4" w:space="0" w:color="auto"/>
            </w:tcBorders>
            <w:shd w:val="clear" w:color="auto" w:fill="FFFFFF"/>
            <w:hideMark/>
          </w:tcPr>
          <w:p w14:paraId="1A398892"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Ortaklık paylarının %10 veya daha azına sahip olunan 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ve finansal kuruluşların özkaynak unsurlarına yapılan yatırımların net uzun pozisyonlarından kaynaklanan tutar</w:t>
            </w:r>
          </w:p>
        </w:tc>
        <w:tc>
          <w:tcPr>
            <w:tcW w:w="940" w:type="dxa"/>
            <w:tcBorders>
              <w:top w:val="single" w:sz="4" w:space="0" w:color="auto"/>
            </w:tcBorders>
            <w:shd w:val="clear" w:color="auto" w:fill="auto"/>
            <w:noWrap/>
            <w:tcMar>
              <w:top w:w="15" w:type="dxa"/>
              <w:left w:w="15" w:type="dxa"/>
              <w:bottom w:w="0" w:type="dxa"/>
              <w:right w:w="15" w:type="dxa"/>
            </w:tcMar>
            <w:vAlign w:val="center"/>
          </w:tcPr>
          <w:p w14:paraId="2C3912D8" w14:textId="10C47B8A" w:rsidR="00711A81" w:rsidRPr="00B04279" w:rsidRDefault="00711A81" w:rsidP="00711A81">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tcBorders>
              <w:top w:val="single" w:sz="4" w:space="0" w:color="auto"/>
            </w:tcBorders>
            <w:shd w:val="clear" w:color="auto" w:fill="auto"/>
            <w:vAlign w:val="center"/>
          </w:tcPr>
          <w:p w14:paraId="007D75BB" w14:textId="76609238" w:rsidR="00711A81" w:rsidRPr="00C660FE" w:rsidRDefault="00711A81" w:rsidP="00711A81">
            <w:pPr>
              <w:tabs>
                <w:tab w:val="left" w:pos="3828"/>
              </w:tabs>
              <w:ind w:right="76"/>
              <w:jc w:val="right"/>
              <w:rPr>
                <w:rFonts w:ascii="Arial" w:hAnsi="Arial" w:cs="Arial"/>
                <w:color w:val="000000"/>
                <w:sz w:val="14"/>
                <w:szCs w:val="14"/>
              </w:rPr>
            </w:pPr>
            <w:r>
              <w:rPr>
                <w:rFonts w:ascii="Arial" w:hAnsi="Arial" w:cs="Arial"/>
                <w:b/>
                <w:bCs/>
                <w:sz w:val="14"/>
                <w:szCs w:val="14"/>
              </w:rPr>
              <w:t>-</w:t>
            </w:r>
          </w:p>
        </w:tc>
      </w:tr>
      <w:tr w:rsidR="00711A81" w:rsidRPr="003B10B3" w14:paraId="122E4694" w14:textId="681A310B" w:rsidTr="00CE027C">
        <w:trPr>
          <w:trHeight w:val="113"/>
        </w:trPr>
        <w:tc>
          <w:tcPr>
            <w:tcW w:w="7424" w:type="dxa"/>
            <w:shd w:val="clear" w:color="auto" w:fill="FFFFFF"/>
            <w:hideMark/>
          </w:tcPr>
          <w:p w14:paraId="797387EE"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Ortaklık paylarının %10’dan daha fazlasına sahip olunan ve </w:t>
            </w:r>
            <w:proofErr w:type="gramStart"/>
            <w:r w:rsidRPr="003B10B3">
              <w:rPr>
                <w:rFonts w:ascii="Arial" w:hAnsi="Arial" w:cs="Arial"/>
                <w:sz w:val="14"/>
                <w:szCs w:val="14"/>
              </w:rPr>
              <w:t>konsolide</w:t>
            </w:r>
            <w:proofErr w:type="gramEnd"/>
            <w:r w:rsidRPr="003B10B3">
              <w:rPr>
                <w:rFonts w:ascii="Arial" w:hAnsi="Arial" w:cs="Arial"/>
                <w:sz w:val="14"/>
                <w:szCs w:val="14"/>
              </w:rPr>
              <w:t xml:space="preserve"> edilmeyen bankalar ve finansal kuruluşların çekirdek sermaye unsurlarına yapılan yatırımların net uzun pozisyonlarından kaynaklanan tutar</w:t>
            </w:r>
          </w:p>
        </w:tc>
        <w:tc>
          <w:tcPr>
            <w:tcW w:w="940" w:type="dxa"/>
            <w:shd w:val="clear" w:color="auto" w:fill="auto"/>
            <w:noWrap/>
            <w:tcMar>
              <w:top w:w="15" w:type="dxa"/>
              <w:left w:w="15" w:type="dxa"/>
              <w:bottom w:w="0" w:type="dxa"/>
              <w:right w:w="15" w:type="dxa"/>
            </w:tcMar>
            <w:vAlign w:val="center"/>
          </w:tcPr>
          <w:p w14:paraId="6032A69A" w14:textId="68BB2279" w:rsidR="00711A81" w:rsidRPr="00B04279" w:rsidRDefault="00711A81" w:rsidP="00711A81">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shd w:val="clear" w:color="auto" w:fill="auto"/>
            <w:vAlign w:val="center"/>
          </w:tcPr>
          <w:p w14:paraId="4FD84FFC" w14:textId="4867991C" w:rsidR="00711A81" w:rsidRPr="00C660FE" w:rsidRDefault="00711A81" w:rsidP="00711A81">
            <w:pPr>
              <w:tabs>
                <w:tab w:val="left" w:pos="3828"/>
              </w:tabs>
              <w:ind w:right="76"/>
              <w:jc w:val="right"/>
              <w:rPr>
                <w:rFonts w:ascii="Arial" w:hAnsi="Arial" w:cs="Arial"/>
                <w:color w:val="000000"/>
                <w:sz w:val="14"/>
                <w:szCs w:val="14"/>
              </w:rPr>
            </w:pPr>
            <w:r>
              <w:rPr>
                <w:rFonts w:ascii="Arial" w:hAnsi="Arial" w:cs="Arial"/>
                <w:b/>
                <w:bCs/>
                <w:sz w:val="14"/>
                <w:szCs w:val="14"/>
              </w:rPr>
              <w:t>-</w:t>
            </w:r>
          </w:p>
        </w:tc>
      </w:tr>
      <w:tr w:rsidR="00711A81" w:rsidRPr="003B10B3" w14:paraId="5D618BB9" w14:textId="38814572" w:rsidTr="00CE027C">
        <w:trPr>
          <w:trHeight w:val="113"/>
        </w:trPr>
        <w:tc>
          <w:tcPr>
            <w:tcW w:w="7424" w:type="dxa"/>
            <w:shd w:val="clear" w:color="auto" w:fill="FFFFFF"/>
            <w:hideMark/>
          </w:tcPr>
          <w:p w14:paraId="14564D12"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İpotek hizmeti sunma haklarından kaynaklanan tutar</w:t>
            </w:r>
          </w:p>
        </w:tc>
        <w:tc>
          <w:tcPr>
            <w:tcW w:w="940" w:type="dxa"/>
            <w:shd w:val="clear" w:color="auto" w:fill="auto"/>
            <w:noWrap/>
            <w:tcMar>
              <w:top w:w="15" w:type="dxa"/>
              <w:left w:w="15" w:type="dxa"/>
              <w:bottom w:w="0" w:type="dxa"/>
              <w:right w:w="15" w:type="dxa"/>
            </w:tcMar>
            <w:vAlign w:val="center"/>
          </w:tcPr>
          <w:p w14:paraId="4DD772F2" w14:textId="50431E72" w:rsidR="00711A81" w:rsidRPr="00B04279" w:rsidRDefault="00711A81" w:rsidP="00711A81">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shd w:val="clear" w:color="auto" w:fill="auto"/>
            <w:vAlign w:val="center"/>
          </w:tcPr>
          <w:p w14:paraId="52520A84" w14:textId="73898AD0" w:rsidR="00711A81" w:rsidRPr="00C660FE" w:rsidRDefault="00711A81" w:rsidP="00711A81">
            <w:pPr>
              <w:tabs>
                <w:tab w:val="left" w:pos="3828"/>
              </w:tabs>
              <w:ind w:right="76"/>
              <w:jc w:val="right"/>
              <w:rPr>
                <w:rFonts w:ascii="Arial" w:hAnsi="Arial" w:cs="Arial"/>
                <w:color w:val="000000"/>
                <w:sz w:val="14"/>
                <w:szCs w:val="14"/>
              </w:rPr>
            </w:pPr>
            <w:r>
              <w:rPr>
                <w:rFonts w:ascii="Arial" w:hAnsi="Arial" w:cs="Arial"/>
                <w:b/>
                <w:bCs/>
                <w:sz w:val="14"/>
                <w:szCs w:val="14"/>
              </w:rPr>
              <w:t>-</w:t>
            </w:r>
          </w:p>
        </w:tc>
      </w:tr>
      <w:tr w:rsidR="00955615" w:rsidRPr="003B10B3" w14:paraId="7A03451E" w14:textId="306A5D92" w:rsidTr="00955615">
        <w:trPr>
          <w:trHeight w:val="113"/>
        </w:trPr>
        <w:tc>
          <w:tcPr>
            <w:tcW w:w="7424" w:type="dxa"/>
            <w:shd w:val="clear" w:color="auto" w:fill="FFFFFF"/>
            <w:hideMark/>
          </w:tcPr>
          <w:p w14:paraId="023A21EF" w14:textId="77777777" w:rsidR="00955615" w:rsidRPr="003B10B3" w:rsidRDefault="00955615" w:rsidP="00955615">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farklara dayanan ertelenmiş vergi varlıklarından kaynaklanan tutar</w:t>
            </w:r>
          </w:p>
        </w:tc>
        <w:tc>
          <w:tcPr>
            <w:tcW w:w="940" w:type="dxa"/>
            <w:shd w:val="clear" w:color="auto" w:fill="auto"/>
            <w:noWrap/>
            <w:tcMar>
              <w:top w:w="15" w:type="dxa"/>
              <w:left w:w="15" w:type="dxa"/>
              <w:bottom w:w="0" w:type="dxa"/>
              <w:right w:w="15" w:type="dxa"/>
            </w:tcMar>
            <w:vAlign w:val="center"/>
          </w:tcPr>
          <w:p w14:paraId="0B348C9E" w14:textId="1E15E88B" w:rsidR="00955615" w:rsidRPr="00955615" w:rsidRDefault="00206263" w:rsidP="00955615">
            <w:pPr>
              <w:tabs>
                <w:tab w:val="left" w:pos="3828"/>
              </w:tabs>
              <w:ind w:right="76"/>
              <w:jc w:val="right"/>
              <w:rPr>
                <w:rFonts w:ascii="Arial" w:hAnsi="Arial" w:cs="Arial"/>
                <w:sz w:val="14"/>
                <w:szCs w:val="14"/>
              </w:rPr>
            </w:pPr>
            <w:r w:rsidRPr="00206263">
              <w:rPr>
                <w:rFonts w:ascii="Arial" w:hAnsi="Arial" w:cs="Arial"/>
                <w:sz w:val="14"/>
                <w:szCs w:val="14"/>
              </w:rPr>
              <w:t xml:space="preserve">1.874.926   </w:t>
            </w:r>
          </w:p>
        </w:tc>
        <w:tc>
          <w:tcPr>
            <w:tcW w:w="1125" w:type="dxa"/>
            <w:shd w:val="clear" w:color="auto" w:fill="auto"/>
            <w:vAlign w:val="center"/>
          </w:tcPr>
          <w:p w14:paraId="7B9467ED" w14:textId="3DA2CA8A" w:rsidR="00955615" w:rsidRPr="00E55D7B" w:rsidRDefault="00955615" w:rsidP="00955615">
            <w:pPr>
              <w:tabs>
                <w:tab w:val="left" w:pos="3828"/>
              </w:tabs>
              <w:ind w:right="76"/>
              <w:jc w:val="right"/>
              <w:rPr>
                <w:rFonts w:ascii="Arial" w:hAnsi="Arial" w:cs="Arial"/>
                <w:color w:val="000000"/>
                <w:sz w:val="14"/>
                <w:szCs w:val="14"/>
              </w:rPr>
            </w:pPr>
            <w:r w:rsidRPr="005E7FDD">
              <w:rPr>
                <w:rFonts w:ascii="Arial" w:hAnsi="Arial" w:cs="Arial"/>
                <w:sz w:val="14"/>
                <w:szCs w:val="14"/>
              </w:rPr>
              <w:t>901.044</w:t>
            </w:r>
          </w:p>
        </w:tc>
      </w:tr>
      <w:tr w:rsidR="00955615" w:rsidRPr="003B10B3" w14:paraId="07E0DD66" w14:textId="0763F0A7" w:rsidTr="00955615">
        <w:trPr>
          <w:trHeight w:val="113"/>
        </w:trPr>
        <w:tc>
          <w:tcPr>
            <w:tcW w:w="7424" w:type="dxa"/>
            <w:shd w:val="clear" w:color="auto" w:fill="FFFFFF"/>
            <w:hideMark/>
          </w:tcPr>
          <w:p w14:paraId="6A7F77D0" w14:textId="77777777" w:rsidR="00955615" w:rsidRPr="003B10B3" w:rsidRDefault="00955615" w:rsidP="00955615">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Katkı Sermaye Hesaplamasında Dikkate Alınan Karşılıklara İlişkin Sınırlar</w:t>
            </w:r>
          </w:p>
        </w:tc>
        <w:tc>
          <w:tcPr>
            <w:tcW w:w="940" w:type="dxa"/>
            <w:shd w:val="clear" w:color="auto" w:fill="auto"/>
            <w:noWrap/>
            <w:tcMar>
              <w:top w:w="15" w:type="dxa"/>
              <w:left w:w="15" w:type="dxa"/>
              <w:bottom w:w="0" w:type="dxa"/>
              <w:right w:w="15" w:type="dxa"/>
            </w:tcMar>
            <w:vAlign w:val="center"/>
          </w:tcPr>
          <w:p w14:paraId="37245515" w14:textId="4D417200" w:rsidR="00955615" w:rsidRPr="00955615" w:rsidRDefault="00955615" w:rsidP="00955615">
            <w:pPr>
              <w:tabs>
                <w:tab w:val="left" w:pos="3828"/>
              </w:tabs>
              <w:ind w:right="76"/>
              <w:jc w:val="right"/>
              <w:rPr>
                <w:rFonts w:ascii="Arial" w:hAnsi="Arial" w:cs="Arial"/>
                <w:sz w:val="14"/>
                <w:szCs w:val="14"/>
              </w:rPr>
            </w:pPr>
            <w:r w:rsidRPr="00955615">
              <w:rPr>
                <w:rFonts w:ascii="Arial" w:hAnsi="Arial" w:cs="Arial"/>
                <w:b/>
                <w:bCs/>
                <w:sz w:val="14"/>
                <w:szCs w:val="14"/>
              </w:rPr>
              <w:t>-</w:t>
            </w:r>
          </w:p>
        </w:tc>
        <w:tc>
          <w:tcPr>
            <w:tcW w:w="1125" w:type="dxa"/>
            <w:shd w:val="clear" w:color="auto" w:fill="auto"/>
            <w:vAlign w:val="center"/>
          </w:tcPr>
          <w:p w14:paraId="2013EC65" w14:textId="3BC13718" w:rsidR="00955615" w:rsidRPr="00E55D7B" w:rsidRDefault="00955615" w:rsidP="00955615">
            <w:pPr>
              <w:tabs>
                <w:tab w:val="left" w:pos="3828"/>
              </w:tabs>
              <w:ind w:right="76"/>
              <w:jc w:val="right"/>
              <w:rPr>
                <w:rFonts w:ascii="Arial" w:hAnsi="Arial" w:cs="Arial"/>
                <w:color w:val="000000"/>
                <w:sz w:val="14"/>
                <w:szCs w:val="14"/>
              </w:rPr>
            </w:pPr>
            <w:r w:rsidRPr="005E7FDD">
              <w:rPr>
                <w:rFonts w:ascii="Arial" w:hAnsi="Arial" w:cs="Arial"/>
                <w:b/>
                <w:bCs/>
                <w:sz w:val="14"/>
                <w:szCs w:val="14"/>
              </w:rPr>
              <w:t>-</w:t>
            </w:r>
          </w:p>
        </w:tc>
      </w:tr>
      <w:tr w:rsidR="00955615" w:rsidRPr="003B10B3" w14:paraId="489E85A1" w14:textId="37609B3C" w:rsidTr="00955615">
        <w:trPr>
          <w:trHeight w:val="113"/>
        </w:trPr>
        <w:tc>
          <w:tcPr>
            <w:tcW w:w="7424" w:type="dxa"/>
            <w:shd w:val="clear" w:color="auto" w:fill="FFFFFF"/>
            <w:hideMark/>
          </w:tcPr>
          <w:p w14:paraId="589A5291" w14:textId="77777777" w:rsidR="00955615" w:rsidRPr="003B10B3" w:rsidRDefault="00955615" w:rsidP="00955615">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Standart yaklaşımın kullanıldığı alacaklar için ayrılan genel karşılıklar (Onbindeyüzyirmibeşlik sınır öncesi)</w:t>
            </w:r>
          </w:p>
        </w:tc>
        <w:tc>
          <w:tcPr>
            <w:tcW w:w="940" w:type="dxa"/>
            <w:shd w:val="clear" w:color="auto" w:fill="auto"/>
            <w:noWrap/>
            <w:tcMar>
              <w:top w:w="15" w:type="dxa"/>
              <w:left w:w="15" w:type="dxa"/>
              <w:bottom w:w="0" w:type="dxa"/>
              <w:right w:w="15" w:type="dxa"/>
            </w:tcMar>
            <w:vAlign w:val="center"/>
          </w:tcPr>
          <w:p w14:paraId="335E6D94" w14:textId="091128F6" w:rsidR="00955615" w:rsidRPr="00955615" w:rsidRDefault="00206263" w:rsidP="00955615">
            <w:pPr>
              <w:tabs>
                <w:tab w:val="left" w:pos="3828"/>
              </w:tabs>
              <w:ind w:right="76"/>
              <w:jc w:val="right"/>
              <w:rPr>
                <w:rFonts w:ascii="Arial" w:hAnsi="Arial" w:cs="Arial"/>
                <w:sz w:val="14"/>
                <w:szCs w:val="14"/>
              </w:rPr>
            </w:pPr>
            <w:r w:rsidRPr="00206263">
              <w:rPr>
                <w:rFonts w:ascii="Arial" w:hAnsi="Arial" w:cs="Arial"/>
                <w:sz w:val="14"/>
                <w:szCs w:val="14"/>
              </w:rPr>
              <w:t xml:space="preserve">929.647   </w:t>
            </w:r>
          </w:p>
        </w:tc>
        <w:tc>
          <w:tcPr>
            <w:tcW w:w="1125" w:type="dxa"/>
            <w:shd w:val="clear" w:color="auto" w:fill="auto"/>
            <w:vAlign w:val="center"/>
          </w:tcPr>
          <w:p w14:paraId="10301DA6" w14:textId="786E2E9A" w:rsidR="00955615" w:rsidRPr="00E55D7B" w:rsidRDefault="00955615" w:rsidP="00955615">
            <w:pPr>
              <w:tabs>
                <w:tab w:val="left" w:pos="3828"/>
              </w:tabs>
              <w:ind w:right="76"/>
              <w:jc w:val="right"/>
              <w:rPr>
                <w:rFonts w:ascii="Arial" w:hAnsi="Arial" w:cs="Arial"/>
                <w:color w:val="000000"/>
                <w:sz w:val="14"/>
                <w:szCs w:val="14"/>
              </w:rPr>
            </w:pPr>
            <w:r w:rsidRPr="005E7FDD">
              <w:rPr>
                <w:rFonts w:ascii="Arial" w:hAnsi="Arial" w:cs="Arial"/>
                <w:sz w:val="14"/>
                <w:szCs w:val="14"/>
              </w:rPr>
              <w:t>622.277</w:t>
            </w:r>
          </w:p>
        </w:tc>
      </w:tr>
      <w:tr w:rsidR="00955615" w:rsidRPr="003B10B3" w14:paraId="2F2FADA2" w14:textId="20EE1C68" w:rsidTr="00955615">
        <w:trPr>
          <w:trHeight w:val="113"/>
        </w:trPr>
        <w:tc>
          <w:tcPr>
            <w:tcW w:w="7424" w:type="dxa"/>
            <w:shd w:val="clear" w:color="auto" w:fill="FFFFFF"/>
            <w:hideMark/>
          </w:tcPr>
          <w:p w14:paraId="04795A8B" w14:textId="77777777" w:rsidR="00955615" w:rsidRPr="003B10B3" w:rsidRDefault="00955615" w:rsidP="00955615">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Standart yaklaşımın kullanıldığı alacaklar için ayrılan genel karşılıkların risk ağırlıklı tutarlar toplamının %1,25'ine kadar olan kısmı</w:t>
            </w:r>
          </w:p>
        </w:tc>
        <w:tc>
          <w:tcPr>
            <w:tcW w:w="940" w:type="dxa"/>
            <w:shd w:val="clear" w:color="auto" w:fill="auto"/>
            <w:noWrap/>
            <w:tcMar>
              <w:top w:w="15" w:type="dxa"/>
              <w:left w:w="15" w:type="dxa"/>
              <w:bottom w:w="0" w:type="dxa"/>
              <w:right w:w="15" w:type="dxa"/>
            </w:tcMar>
            <w:vAlign w:val="center"/>
          </w:tcPr>
          <w:p w14:paraId="3E932CEF" w14:textId="4048BE19" w:rsidR="00955615" w:rsidRPr="00955615" w:rsidRDefault="00206263" w:rsidP="00955615">
            <w:pPr>
              <w:tabs>
                <w:tab w:val="left" w:pos="3828"/>
              </w:tabs>
              <w:ind w:right="76"/>
              <w:jc w:val="right"/>
              <w:rPr>
                <w:rFonts w:ascii="Arial" w:hAnsi="Arial" w:cs="Arial"/>
                <w:sz w:val="14"/>
                <w:szCs w:val="14"/>
              </w:rPr>
            </w:pPr>
            <w:r w:rsidRPr="00206263">
              <w:rPr>
                <w:rFonts w:ascii="Arial" w:hAnsi="Arial" w:cs="Arial"/>
                <w:sz w:val="14"/>
                <w:szCs w:val="14"/>
              </w:rPr>
              <w:t xml:space="preserve">929.647   </w:t>
            </w:r>
          </w:p>
        </w:tc>
        <w:tc>
          <w:tcPr>
            <w:tcW w:w="1125" w:type="dxa"/>
            <w:shd w:val="clear" w:color="auto" w:fill="auto"/>
            <w:vAlign w:val="center"/>
          </w:tcPr>
          <w:p w14:paraId="69C496F9" w14:textId="0C0DD500" w:rsidR="00955615" w:rsidRPr="00E55D7B" w:rsidRDefault="00955615" w:rsidP="00955615">
            <w:pPr>
              <w:tabs>
                <w:tab w:val="left" w:pos="3828"/>
              </w:tabs>
              <w:ind w:right="76"/>
              <w:jc w:val="right"/>
              <w:rPr>
                <w:rFonts w:ascii="Arial" w:hAnsi="Arial" w:cs="Arial"/>
                <w:color w:val="000000"/>
                <w:sz w:val="14"/>
                <w:szCs w:val="14"/>
              </w:rPr>
            </w:pPr>
            <w:r w:rsidRPr="005E7FDD">
              <w:rPr>
                <w:rFonts w:ascii="Arial" w:hAnsi="Arial" w:cs="Arial"/>
                <w:sz w:val="14"/>
                <w:szCs w:val="14"/>
              </w:rPr>
              <w:t>622.277</w:t>
            </w:r>
          </w:p>
        </w:tc>
      </w:tr>
      <w:tr w:rsidR="00711A81" w:rsidRPr="003B10B3" w14:paraId="05276FC8" w14:textId="35E0BC74" w:rsidTr="00CE027C">
        <w:trPr>
          <w:trHeight w:val="113"/>
        </w:trPr>
        <w:tc>
          <w:tcPr>
            <w:tcW w:w="7424" w:type="dxa"/>
            <w:shd w:val="clear" w:color="auto" w:fill="FFFFFF"/>
            <w:hideMark/>
          </w:tcPr>
          <w:p w14:paraId="5324ED67"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w:t>
            </w:r>
          </w:p>
        </w:tc>
        <w:tc>
          <w:tcPr>
            <w:tcW w:w="940" w:type="dxa"/>
            <w:shd w:val="clear" w:color="auto" w:fill="auto"/>
            <w:noWrap/>
            <w:tcMar>
              <w:top w:w="15" w:type="dxa"/>
              <w:left w:w="15" w:type="dxa"/>
              <w:bottom w:w="0" w:type="dxa"/>
              <w:right w:w="15" w:type="dxa"/>
            </w:tcMar>
            <w:vAlign w:val="center"/>
          </w:tcPr>
          <w:p w14:paraId="4AB4622F" w14:textId="1B50E602" w:rsidR="00711A81" w:rsidRPr="00B04279" w:rsidRDefault="00711A81" w:rsidP="00711A81">
            <w:pPr>
              <w:tabs>
                <w:tab w:val="left" w:pos="3828"/>
              </w:tabs>
              <w:ind w:right="76"/>
              <w:jc w:val="right"/>
              <w:rPr>
                <w:rFonts w:ascii="Arial" w:hAnsi="Arial" w:cs="Arial"/>
                <w:sz w:val="14"/>
                <w:szCs w:val="14"/>
              </w:rPr>
            </w:pPr>
            <w:r>
              <w:rPr>
                <w:rFonts w:ascii="Arial" w:hAnsi="Arial" w:cs="Arial"/>
                <w:sz w:val="14"/>
                <w:szCs w:val="14"/>
              </w:rPr>
              <w:t>-</w:t>
            </w:r>
          </w:p>
        </w:tc>
        <w:tc>
          <w:tcPr>
            <w:tcW w:w="1125" w:type="dxa"/>
            <w:shd w:val="clear" w:color="auto" w:fill="auto"/>
            <w:vAlign w:val="center"/>
          </w:tcPr>
          <w:p w14:paraId="09AA7A7F" w14:textId="6BD5622F" w:rsidR="00711A81" w:rsidRPr="00E55D7B" w:rsidRDefault="00711A81" w:rsidP="00711A81">
            <w:pPr>
              <w:tabs>
                <w:tab w:val="left" w:pos="3828"/>
              </w:tabs>
              <w:ind w:right="76"/>
              <w:jc w:val="right"/>
              <w:rPr>
                <w:rFonts w:ascii="Arial" w:hAnsi="Arial" w:cs="Arial"/>
                <w:sz w:val="14"/>
                <w:szCs w:val="14"/>
              </w:rPr>
            </w:pPr>
            <w:r>
              <w:rPr>
                <w:rFonts w:ascii="Arial" w:hAnsi="Arial" w:cs="Arial"/>
                <w:sz w:val="14"/>
                <w:szCs w:val="14"/>
              </w:rPr>
              <w:t>-</w:t>
            </w:r>
          </w:p>
        </w:tc>
      </w:tr>
      <w:tr w:rsidR="00711A81" w:rsidRPr="003B10B3" w14:paraId="43C03D36" w14:textId="6C2A1122" w:rsidTr="00CE027C">
        <w:trPr>
          <w:trHeight w:val="113"/>
        </w:trPr>
        <w:tc>
          <w:tcPr>
            <w:tcW w:w="7424" w:type="dxa"/>
            <w:shd w:val="clear" w:color="auto" w:fill="FFFFFF"/>
            <w:hideMark/>
          </w:tcPr>
          <w:p w14:paraId="54F802CD"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940" w:type="dxa"/>
            <w:shd w:val="clear" w:color="auto" w:fill="auto"/>
            <w:noWrap/>
            <w:tcMar>
              <w:top w:w="15" w:type="dxa"/>
              <w:left w:w="15" w:type="dxa"/>
              <w:bottom w:w="0" w:type="dxa"/>
              <w:right w:w="15" w:type="dxa"/>
            </w:tcMar>
            <w:vAlign w:val="center"/>
          </w:tcPr>
          <w:p w14:paraId="499066B0" w14:textId="27955F39" w:rsidR="00711A81" w:rsidRPr="00B04279" w:rsidRDefault="00711A81" w:rsidP="00711A81">
            <w:pPr>
              <w:tabs>
                <w:tab w:val="left" w:pos="3828"/>
              </w:tabs>
              <w:ind w:right="76"/>
              <w:jc w:val="right"/>
              <w:rPr>
                <w:rFonts w:ascii="Arial" w:hAnsi="Arial" w:cs="Arial"/>
                <w:sz w:val="14"/>
                <w:szCs w:val="14"/>
              </w:rPr>
            </w:pPr>
            <w:r>
              <w:rPr>
                <w:rFonts w:ascii="Arial" w:hAnsi="Arial" w:cs="Arial"/>
                <w:sz w:val="14"/>
                <w:szCs w:val="14"/>
              </w:rPr>
              <w:t>-</w:t>
            </w:r>
          </w:p>
        </w:tc>
        <w:tc>
          <w:tcPr>
            <w:tcW w:w="1125" w:type="dxa"/>
            <w:shd w:val="clear" w:color="auto" w:fill="auto"/>
            <w:vAlign w:val="center"/>
          </w:tcPr>
          <w:p w14:paraId="24E02BA1" w14:textId="3C474D94" w:rsidR="00711A81" w:rsidRPr="00E55D7B" w:rsidRDefault="00711A81" w:rsidP="00711A81">
            <w:pPr>
              <w:tabs>
                <w:tab w:val="left" w:pos="3828"/>
              </w:tabs>
              <w:ind w:right="76"/>
              <w:jc w:val="right"/>
              <w:rPr>
                <w:rFonts w:ascii="Arial" w:hAnsi="Arial" w:cs="Arial"/>
                <w:sz w:val="14"/>
                <w:szCs w:val="14"/>
              </w:rPr>
            </w:pPr>
            <w:r>
              <w:rPr>
                <w:rFonts w:ascii="Arial" w:hAnsi="Arial" w:cs="Arial"/>
                <w:sz w:val="14"/>
                <w:szCs w:val="14"/>
              </w:rPr>
              <w:t>-</w:t>
            </w:r>
          </w:p>
        </w:tc>
      </w:tr>
      <w:tr w:rsidR="00711A81" w:rsidRPr="003B10B3" w14:paraId="2AF95A23" w14:textId="46F69714" w:rsidTr="00CE027C">
        <w:trPr>
          <w:trHeight w:val="113"/>
        </w:trPr>
        <w:tc>
          <w:tcPr>
            <w:tcW w:w="7424" w:type="dxa"/>
            <w:shd w:val="clear" w:color="auto" w:fill="FFFFFF"/>
            <w:hideMark/>
          </w:tcPr>
          <w:p w14:paraId="40F92133" w14:textId="77777777" w:rsidR="00711A81" w:rsidRPr="003B10B3" w:rsidRDefault="00711A81" w:rsidP="00711A81">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Geçici Madde 4 hükümlerine tabi borçlanma araçları</w:t>
            </w:r>
          </w:p>
          <w:p w14:paraId="307B808A" w14:textId="77777777" w:rsidR="00711A81" w:rsidRPr="003B10B3" w:rsidRDefault="00711A81" w:rsidP="00711A81">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(1 Ocak 2018 ve 1 Ocak 2022 arasında uygulanmak üzere)</w:t>
            </w:r>
          </w:p>
        </w:tc>
        <w:tc>
          <w:tcPr>
            <w:tcW w:w="940" w:type="dxa"/>
            <w:shd w:val="clear" w:color="auto" w:fill="auto"/>
            <w:noWrap/>
            <w:tcMar>
              <w:top w:w="15" w:type="dxa"/>
              <w:left w:w="15" w:type="dxa"/>
              <w:bottom w:w="0" w:type="dxa"/>
              <w:right w:w="15" w:type="dxa"/>
            </w:tcMar>
            <w:vAlign w:val="center"/>
          </w:tcPr>
          <w:p w14:paraId="0CFEEDE6" w14:textId="5761031D" w:rsidR="00711A81" w:rsidRPr="00B04279" w:rsidRDefault="00711A81" w:rsidP="00711A81">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shd w:val="clear" w:color="auto" w:fill="auto"/>
            <w:vAlign w:val="center"/>
          </w:tcPr>
          <w:p w14:paraId="7D0EC110" w14:textId="142692B5" w:rsidR="00711A81" w:rsidRPr="00E55D7B" w:rsidRDefault="00711A81" w:rsidP="00711A81">
            <w:pPr>
              <w:tabs>
                <w:tab w:val="left" w:pos="3828"/>
              </w:tabs>
              <w:ind w:right="76"/>
              <w:jc w:val="right"/>
              <w:rPr>
                <w:rFonts w:ascii="Arial" w:hAnsi="Arial" w:cs="Arial"/>
                <w:sz w:val="14"/>
                <w:szCs w:val="14"/>
              </w:rPr>
            </w:pPr>
            <w:r>
              <w:rPr>
                <w:rFonts w:ascii="Arial" w:hAnsi="Arial" w:cs="Arial"/>
                <w:b/>
                <w:bCs/>
                <w:sz w:val="14"/>
                <w:szCs w:val="14"/>
              </w:rPr>
              <w:t>-</w:t>
            </w:r>
          </w:p>
        </w:tc>
      </w:tr>
      <w:tr w:rsidR="00711A81" w:rsidRPr="003B10B3" w14:paraId="29BA3B93" w14:textId="3A118B1C" w:rsidTr="00CE027C">
        <w:trPr>
          <w:trHeight w:val="113"/>
        </w:trPr>
        <w:tc>
          <w:tcPr>
            <w:tcW w:w="7424" w:type="dxa"/>
            <w:shd w:val="clear" w:color="auto" w:fill="FFFFFF"/>
            <w:hideMark/>
          </w:tcPr>
          <w:p w14:paraId="3B03B26D"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ilave ana sermaye kalemlerine ilişkin üst sınır</w:t>
            </w:r>
          </w:p>
        </w:tc>
        <w:tc>
          <w:tcPr>
            <w:tcW w:w="940" w:type="dxa"/>
            <w:shd w:val="clear" w:color="auto" w:fill="auto"/>
            <w:noWrap/>
            <w:tcMar>
              <w:top w:w="15" w:type="dxa"/>
              <w:left w:w="15" w:type="dxa"/>
              <w:bottom w:w="0" w:type="dxa"/>
              <w:right w:w="15" w:type="dxa"/>
            </w:tcMar>
            <w:vAlign w:val="center"/>
          </w:tcPr>
          <w:p w14:paraId="17E0E4E7" w14:textId="763F8D00" w:rsidR="00711A81" w:rsidRPr="00B04279" w:rsidRDefault="00711A81" w:rsidP="00711A81">
            <w:pPr>
              <w:tabs>
                <w:tab w:val="left" w:pos="3828"/>
              </w:tabs>
              <w:ind w:right="76"/>
              <w:jc w:val="right"/>
              <w:rPr>
                <w:sz w:val="14"/>
                <w:szCs w:val="14"/>
              </w:rPr>
            </w:pPr>
            <w:r>
              <w:rPr>
                <w:rFonts w:ascii="Arial" w:hAnsi="Arial" w:cs="Arial"/>
                <w:b/>
                <w:bCs/>
                <w:sz w:val="14"/>
                <w:szCs w:val="14"/>
              </w:rPr>
              <w:t>-</w:t>
            </w:r>
          </w:p>
        </w:tc>
        <w:tc>
          <w:tcPr>
            <w:tcW w:w="1125" w:type="dxa"/>
            <w:shd w:val="clear" w:color="auto" w:fill="auto"/>
            <w:vAlign w:val="center"/>
          </w:tcPr>
          <w:p w14:paraId="4E12743B" w14:textId="1F3F0C16" w:rsidR="00711A81" w:rsidRPr="00E55D7B" w:rsidRDefault="00711A81" w:rsidP="00711A81">
            <w:pPr>
              <w:tabs>
                <w:tab w:val="left" w:pos="3828"/>
              </w:tabs>
              <w:ind w:right="76"/>
              <w:jc w:val="right"/>
              <w:rPr>
                <w:rFonts w:ascii="Arial" w:hAnsi="Arial" w:cs="Arial"/>
                <w:sz w:val="14"/>
                <w:szCs w:val="14"/>
              </w:rPr>
            </w:pPr>
            <w:r>
              <w:rPr>
                <w:rFonts w:ascii="Arial" w:hAnsi="Arial" w:cs="Arial"/>
                <w:b/>
                <w:bCs/>
                <w:sz w:val="14"/>
                <w:szCs w:val="14"/>
              </w:rPr>
              <w:t>-</w:t>
            </w:r>
          </w:p>
        </w:tc>
      </w:tr>
      <w:tr w:rsidR="00711A81" w:rsidRPr="003B10B3" w14:paraId="72829A97" w14:textId="3501EB14" w:rsidTr="00CE027C">
        <w:trPr>
          <w:trHeight w:val="113"/>
        </w:trPr>
        <w:tc>
          <w:tcPr>
            <w:tcW w:w="7424" w:type="dxa"/>
            <w:shd w:val="clear" w:color="auto" w:fill="FFFFFF"/>
            <w:hideMark/>
          </w:tcPr>
          <w:p w14:paraId="688C3F15"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ilave ana sermaye kalemlerinin üst sınırı aşan kısmı</w:t>
            </w:r>
          </w:p>
        </w:tc>
        <w:tc>
          <w:tcPr>
            <w:tcW w:w="940" w:type="dxa"/>
            <w:shd w:val="clear" w:color="auto" w:fill="auto"/>
            <w:noWrap/>
            <w:tcMar>
              <w:top w:w="15" w:type="dxa"/>
              <w:left w:w="15" w:type="dxa"/>
              <w:bottom w:w="0" w:type="dxa"/>
              <w:right w:w="15" w:type="dxa"/>
            </w:tcMar>
            <w:vAlign w:val="center"/>
          </w:tcPr>
          <w:p w14:paraId="675CE9CF" w14:textId="50510E4B" w:rsidR="00711A81" w:rsidRPr="00B04279" w:rsidRDefault="00711A81" w:rsidP="00711A81">
            <w:pPr>
              <w:tabs>
                <w:tab w:val="left" w:pos="3828"/>
              </w:tabs>
              <w:ind w:right="76"/>
              <w:jc w:val="right"/>
              <w:rPr>
                <w:sz w:val="14"/>
                <w:szCs w:val="14"/>
              </w:rPr>
            </w:pPr>
            <w:r>
              <w:rPr>
                <w:rFonts w:ascii="Arial" w:hAnsi="Arial" w:cs="Arial"/>
                <w:b/>
                <w:bCs/>
                <w:sz w:val="14"/>
                <w:szCs w:val="14"/>
              </w:rPr>
              <w:t>-</w:t>
            </w:r>
          </w:p>
        </w:tc>
        <w:tc>
          <w:tcPr>
            <w:tcW w:w="1125" w:type="dxa"/>
            <w:shd w:val="clear" w:color="auto" w:fill="auto"/>
            <w:vAlign w:val="center"/>
          </w:tcPr>
          <w:p w14:paraId="25A42A78" w14:textId="5A7AC15D" w:rsidR="00711A81" w:rsidRPr="00E55D7B" w:rsidRDefault="00711A81" w:rsidP="00711A81">
            <w:pPr>
              <w:tabs>
                <w:tab w:val="left" w:pos="3828"/>
              </w:tabs>
              <w:ind w:right="76"/>
              <w:jc w:val="right"/>
              <w:rPr>
                <w:rFonts w:ascii="Arial" w:hAnsi="Arial" w:cs="Arial"/>
                <w:sz w:val="14"/>
                <w:szCs w:val="14"/>
              </w:rPr>
            </w:pPr>
            <w:r>
              <w:rPr>
                <w:rFonts w:ascii="Arial" w:hAnsi="Arial" w:cs="Arial"/>
                <w:b/>
                <w:bCs/>
                <w:sz w:val="14"/>
                <w:szCs w:val="14"/>
              </w:rPr>
              <w:t>-</w:t>
            </w:r>
          </w:p>
        </w:tc>
      </w:tr>
      <w:tr w:rsidR="00711A81" w:rsidRPr="003B10B3" w14:paraId="36DCCCB3" w14:textId="25FE0D05" w:rsidTr="00CE027C">
        <w:trPr>
          <w:trHeight w:val="113"/>
        </w:trPr>
        <w:tc>
          <w:tcPr>
            <w:tcW w:w="7424" w:type="dxa"/>
            <w:shd w:val="clear" w:color="auto" w:fill="FFFFFF"/>
            <w:hideMark/>
          </w:tcPr>
          <w:p w14:paraId="17717E61"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katkı sermaye kalemlerine ilişkin üst sınır</w:t>
            </w:r>
          </w:p>
        </w:tc>
        <w:tc>
          <w:tcPr>
            <w:tcW w:w="940" w:type="dxa"/>
            <w:shd w:val="clear" w:color="auto" w:fill="auto"/>
            <w:noWrap/>
            <w:tcMar>
              <w:top w:w="15" w:type="dxa"/>
              <w:left w:w="15" w:type="dxa"/>
              <w:bottom w:w="0" w:type="dxa"/>
              <w:right w:w="15" w:type="dxa"/>
            </w:tcMar>
            <w:vAlign w:val="center"/>
          </w:tcPr>
          <w:p w14:paraId="780A1BE3" w14:textId="5FBE7074" w:rsidR="00711A81" w:rsidRPr="00B04279" w:rsidRDefault="00711A81" w:rsidP="00711A81">
            <w:pPr>
              <w:tabs>
                <w:tab w:val="left" w:pos="3828"/>
              </w:tabs>
              <w:ind w:right="76"/>
              <w:jc w:val="right"/>
              <w:rPr>
                <w:sz w:val="14"/>
                <w:szCs w:val="14"/>
              </w:rPr>
            </w:pPr>
            <w:r>
              <w:rPr>
                <w:rFonts w:ascii="Arial" w:hAnsi="Arial" w:cs="Arial"/>
                <w:b/>
                <w:bCs/>
                <w:sz w:val="14"/>
                <w:szCs w:val="14"/>
              </w:rPr>
              <w:t>-</w:t>
            </w:r>
          </w:p>
        </w:tc>
        <w:tc>
          <w:tcPr>
            <w:tcW w:w="1125" w:type="dxa"/>
            <w:shd w:val="clear" w:color="auto" w:fill="auto"/>
            <w:vAlign w:val="center"/>
          </w:tcPr>
          <w:p w14:paraId="1E4640FA" w14:textId="1B48EF1F" w:rsidR="00711A81" w:rsidRPr="00E55D7B" w:rsidRDefault="00711A81" w:rsidP="00711A81">
            <w:pPr>
              <w:tabs>
                <w:tab w:val="left" w:pos="3828"/>
              </w:tabs>
              <w:ind w:right="76"/>
              <w:jc w:val="right"/>
              <w:rPr>
                <w:rFonts w:ascii="Arial" w:hAnsi="Arial" w:cs="Arial"/>
                <w:sz w:val="14"/>
                <w:szCs w:val="14"/>
              </w:rPr>
            </w:pPr>
            <w:r>
              <w:rPr>
                <w:rFonts w:ascii="Arial" w:hAnsi="Arial" w:cs="Arial"/>
                <w:b/>
                <w:bCs/>
                <w:sz w:val="14"/>
                <w:szCs w:val="14"/>
              </w:rPr>
              <w:t>-</w:t>
            </w:r>
          </w:p>
        </w:tc>
      </w:tr>
      <w:tr w:rsidR="00711A81" w:rsidRPr="003B10B3" w14:paraId="119FA6DE" w14:textId="0837673A" w:rsidTr="00CE027C">
        <w:trPr>
          <w:trHeight w:val="113"/>
        </w:trPr>
        <w:tc>
          <w:tcPr>
            <w:tcW w:w="7424" w:type="dxa"/>
            <w:shd w:val="clear" w:color="auto" w:fill="FFFFFF"/>
            <w:hideMark/>
          </w:tcPr>
          <w:p w14:paraId="4FA5C4F8" w14:textId="77777777" w:rsidR="00711A81" w:rsidRPr="003B10B3" w:rsidRDefault="00711A81" w:rsidP="00711A81">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katkı sermaye kalemlerinin üst sınırı aşan kısmı</w:t>
            </w:r>
          </w:p>
        </w:tc>
        <w:tc>
          <w:tcPr>
            <w:tcW w:w="940" w:type="dxa"/>
            <w:shd w:val="clear" w:color="auto" w:fill="auto"/>
            <w:noWrap/>
            <w:tcMar>
              <w:top w:w="15" w:type="dxa"/>
              <w:left w:w="15" w:type="dxa"/>
              <w:bottom w:w="0" w:type="dxa"/>
              <w:right w:w="15" w:type="dxa"/>
            </w:tcMar>
            <w:vAlign w:val="center"/>
          </w:tcPr>
          <w:p w14:paraId="2582450C" w14:textId="4BEE56C3" w:rsidR="00711A81" w:rsidRPr="00B04279" w:rsidRDefault="00711A81" w:rsidP="00711A81">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shd w:val="clear" w:color="auto" w:fill="auto"/>
            <w:vAlign w:val="center"/>
          </w:tcPr>
          <w:p w14:paraId="507FDC95" w14:textId="1C561FA4" w:rsidR="00711A81" w:rsidRPr="00E55D7B" w:rsidRDefault="00711A81" w:rsidP="00711A81">
            <w:pPr>
              <w:tabs>
                <w:tab w:val="left" w:pos="3828"/>
              </w:tabs>
              <w:ind w:right="76"/>
              <w:jc w:val="right"/>
              <w:rPr>
                <w:rFonts w:ascii="Arial" w:hAnsi="Arial" w:cs="Arial"/>
                <w:sz w:val="14"/>
                <w:szCs w:val="14"/>
              </w:rPr>
            </w:pPr>
            <w:r>
              <w:rPr>
                <w:rFonts w:ascii="Arial" w:hAnsi="Arial" w:cs="Arial"/>
                <w:b/>
                <w:bCs/>
                <w:sz w:val="14"/>
                <w:szCs w:val="14"/>
              </w:rPr>
              <w:t>-</w:t>
            </w:r>
          </w:p>
        </w:tc>
      </w:tr>
    </w:tbl>
    <w:p w14:paraId="34D14D65" w14:textId="77777777" w:rsidR="005D2521" w:rsidRPr="003B10B3" w:rsidRDefault="005D2521" w:rsidP="004F6BE8">
      <w:pPr>
        <w:pStyle w:val="BodyTextIndent"/>
        <w:tabs>
          <w:tab w:val="left" w:pos="3828"/>
        </w:tabs>
        <w:ind w:firstLine="0"/>
        <w:rPr>
          <w:rFonts w:ascii="Arial" w:hAnsi="Arial" w:cs="Arial"/>
          <w:b/>
          <w:sz w:val="10"/>
          <w:szCs w:val="10"/>
        </w:rPr>
      </w:pPr>
    </w:p>
    <w:p w14:paraId="6EB9B05A"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74A904AB" w14:textId="77777777" w:rsidR="00765EA6" w:rsidRPr="003B10B3" w:rsidRDefault="00765EA6" w:rsidP="00765EA6">
      <w:pPr>
        <w:pStyle w:val="BodyTextIndent"/>
        <w:tabs>
          <w:tab w:val="left" w:pos="3828"/>
        </w:tabs>
        <w:ind w:left="-142" w:firstLine="1"/>
        <w:rPr>
          <w:rFonts w:ascii="Arial" w:hAnsi="Arial" w:cs="Arial"/>
          <w:sz w:val="12"/>
          <w:szCs w:val="12"/>
          <w:lang w:eastAsia="tr-TR"/>
        </w:rPr>
      </w:pPr>
      <w:r w:rsidRPr="00765EA6">
        <w:rPr>
          <w:rFonts w:ascii="Arial" w:hAnsi="Arial" w:cs="Arial"/>
          <w:sz w:val="20"/>
          <w:szCs w:val="20"/>
        </w:rPr>
        <w:t xml:space="preserve">BDDK’nın 31.01.2023 tarih ve 10496 sayılı kararı uyarınca finansal piyasalarda yaşanan dalgalanmalar nedeniyle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aksi yönde bir Kurul Kararı alınıncaya kadar TCMB tarafından 30 Aralık 2022 saat 15.30’da ilan edilen döviz alış kurunun kullanılabilmesine; ayrıca 21.12.2021 tarih ve 9996 sayılı kararla, karar tarihi itibarıyla sahip olunan menkul kıymetlerden “Gerçeğe Uygun Değer Farkı Diğer Kapsamlı Gelire Yansıtılan Menkul Değerler” portföyünde yer alanların net değerleme farkların negatif olması durumunda, bu farkların Bankaların Özkaynaklarına İlişkin Yönetmelik uyarınca hesaplanacak ve sermaye yeterliliği oranı için kullanılacak özkaynak tutarında dikkate alınmayabileceği </w:t>
      </w:r>
      <w:proofErr w:type="gramStart"/>
      <w:r w:rsidRPr="00765EA6">
        <w:rPr>
          <w:rFonts w:ascii="Arial" w:hAnsi="Arial" w:cs="Arial"/>
          <w:sz w:val="20"/>
          <w:szCs w:val="20"/>
        </w:rPr>
        <w:t>imkanı</w:t>
      </w:r>
      <w:proofErr w:type="gramEnd"/>
      <w:r w:rsidRPr="00765EA6">
        <w:rPr>
          <w:rFonts w:ascii="Arial" w:hAnsi="Arial" w:cs="Arial"/>
          <w:sz w:val="20"/>
          <w:szCs w:val="20"/>
        </w:rPr>
        <w:t xml:space="preserve"> sağlanmıştır. 31 Aralık 2023 tarihi itibarıyla Banka, Sermaye Yeterliliği hesaplamalarında bu </w:t>
      </w:r>
      <w:proofErr w:type="gramStart"/>
      <w:r w:rsidRPr="00765EA6">
        <w:rPr>
          <w:rFonts w:ascii="Arial" w:hAnsi="Arial" w:cs="Arial"/>
          <w:sz w:val="20"/>
          <w:szCs w:val="20"/>
        </w:rPr>
        <w:t>imkanları</w:t>
      </w:r>
      <w:proofErr w:type="gramEnd"/>
      <w:r w:rsidRPr="00765EA6">
        <w:rPr>
          <w:rFonts w:ascii="Arial" w:hAnsi="Arial" w:cs="Arial"/>
          <w:sz w:val="20"/>
          <w:szCs w:val="20"/>
        </w:rPr>
        <w:t xml:space="preserve"> kullanmamıştır.</w:t>
      </w:r>
      <w:r w:rsidRPr="0040320F">
        <w:rPr>
          <w:rFonts w:ascii="Arial" w:hAnsi="Arial" w:cs="Arial"/>
          <w:sz w:val="20"/>
          <w:szCs w:val="20"/>
        </w:rPr>
        <w:t xml:space="preserve"> </w:t>
      </w:r>
    </w:p>
    <w:p w14:paraId="0B9BEC4A" w14:textId="5208B930" w:rsidR="003F44A8" w:rsidRPr="003B10B3" w:rsidRDefault="003F44A8" w:rsidP="00827D79">
      <w:pPr>
        <w:pStyle w:val="BodyTextIndent"/>
        <w:tabs>
          <w:tab w:val="left" w:pos="3828"/>
        </w:tabs>
        <w:ind w:left="-142" w:firstLine="1"/>
        <w:rPr>
          <w:rFonts w:ascii="Arial" w:hAnsi="Arial" w:cs="Arial"/>
          <w:sz w:val="12"/>
          <w:szCs w:val="12"/>
          <w:lang w:eastAsia="tr-TR"/>
        </w:rPr>
      </w:pPr>
    </w:p>
    <w:p w14:paraId="77C49172"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4B0CB5F4"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41AD2F14"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01653056" w14:textId="77777777" w:rsidR="00603DA2" w:rsidRPr="003B10B3" w:rsidRDefault="00603DA2" w:rsidP="004F6BE8">
      <w:pPr>
        <w:tabs>
          <w:tab w:val="left" w:pos="3828"/>
        </w:tabs>
        <w:rPr>
          <w:rFonts w:ascii="Arial" w:hAnsi="Arial" w:cs="Arial"/>
          <w:sz w:val="12"/>
          <w:szCs w:val="12"/>
        </w:rPr>
      </w:pPr>
    </w:p>
    <w:p w14:paraId="62DDB3F7" w14:textId="77777777" w:rsidR="00603DA2" w:rsidRPr="003B10B3" w:rsidRDefault="00603DA2" w:rsidP="004F6BE8">
      <w:pPr>
        <w:tabs>
          <w:tab w:val="left" w:pos="3828"/>
        </w:tabs>
        <w:rPr>
          <w:rFonts w:ascii="Arial" w:hAnsi="Arial" w:cs="Arial"/>
          <w:sz w:val="12"/>
          <w:szCs w:val="12"/>
        </w:rPr>
      </w:pPr>
    </w:p>
    <w:p w14:paraId="7870B479" w14:textId="31E5E1A4" w:rsidR="00590F1C" w:rsidRPr="003B10B3" w:rsidRDefault="00EB1B9B" w:rsidP="004F6BE8">
      <w:pPr>
        <w:tabs>
          <w:tab w:val="left" w:pos="3828"/>
        </w:tabs>
        <w:rPr>
          <w:rFonts w:ascii="Arial" w:hAnsi="Arial" w:cs="Arial"/>
          <w:sz w:val="12"/>
          <w:szCs w:val="12"/>
        </w:rPr>
      </w:pPr>
      <w:r w:rsidRPr="003B10B3">
        <w:rPr>
          <w:rFonts w:ascii="Arial" w:hAnsi="Arial" w:cs="Arial"/>
          <w:sz w:val="12"/>
          <w:szCs w:val="12"/>
        </w:rPr>
        <w:br w:type="page"/>
      </w:r>
    </w:p>
    <w:p w14:paraId="14C6BF9B" w14:textId="77777777" w:rsidR="00603DA2" w:rsidRPr="003B10B3" w:rsidRDefault="00603DA2" w:rsidP="00653A3C">
      <w:pPr>
        <w:pStyle w:val="BodyTextIndent"/>
        <w:numPr>
          <w:ilvl w:val="0"/>
          <w:numId w:val="27"/>
        </w:numPr>
        <w:ind w:left="0" w:hanging="567"/>
        <w:rPr>
          <w:rFonts w:ascii="Arial" w:hAnsi="Arial" w:cs="Arial"/>
          <w:b/>
          <w:sz w:val="20"/>
          <w:szCs w:val="20"/>
        </w:rPr>
      </w:pPr>
      <w:r w:rsidRPr="003B10B3">
        <w:rPr>
          <w:rFonts w:ascii="Arial" w:hAnsi="Arial" w:cs="Arial"/>
          <w:b/>
          <w:sz w:val="20"/>
          <w:szCs w:val="20"/>
        </w:rPr>
        <w:lastRenderedPageBreak/>
        <w:t>Özkaynak kalemlerine ilişkin açıklamalar (devamı):</w:t>
      </w:r>
    </w:p>
    <w:p w14:paraId="27B14D7D" w14:textId="77777777" w:rsidR="00603DA2" w:rsidRPr="003B10B3" w:rsidRDefault="00603DA2" w:rsidP="00603DA2">
      <w:pPr>
        <w:rPr>
          <w:rFonts w:ascii="Arial" w:hAnsi="Arial" w:cs="Arial"/>
          <w:b/>
          <w:sz w:val="20"/>
          <w:szCs w:val="20"/>
        </w:rPr>
      </w:pPr>
    </w:p>
    <w:p w14:paraId="57F68661" w14:textId="77777777" w:rsidR="00603DA2" w:rsidRPr="003B10B3" w:rsidRDefault="00603DA2" w:rsidP="004210DD">
      <w:pPr>
        <w:pStyle w:val="BodyTextIndent"/>
        <w:ind w:left="426" w:hanging="426"/>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 xml:space="preserve">Özkaynak hesaplamasına </w:t>
      </w:r>
      <w:proofErr w:type="gramStart"/>
      <w:r w:rsidRPr="003B10B3">
        <w:rPr>
          <w:rFonts w:ascii="Arial" w:hAnsi="Arial" w:cs="Arial"/>
          <w:b/>
          <w:sz w:val="20"/>
          <w:szCs w:val="20"/>
        </w:rPr>
        <w:t>dahil</w:t>
      </w:r>
      <w:proofErr w:type="gramEnd"/>
      <w:r w:rsidRPr="003B10B3">
        <w:rPr>
          <w:rFonts w:ascii="Arial" w:hAnsi="Arial" w:cs="Arial"/>
          <w:b/>
          <w:sz w:val="20"/>
          <w:szCs w:val="20"/>
        </w:rPr>
        <w:t xml:space="preserve"> edilecek borçlanma araçlarına ilişkin bilgiler:</w:t>
      </w:r>
    </w:p>
    <w:p w14:paraId="278E2C81" w14:textId="77777777" w:rsidR="00603DA2" w:rsidRPr="003B10B3" w:rsidRDefault="00603DA2" w:rsidP="00603DA2">
      <w:pPr>
        <w:rPr>
          <w:rFonts w:ascii="Arial" w:hAnsi="Arial" w:cs="Arial"/>
          <w:b/>
          <w:sz w:val="20"/>
          <w:szCs w:val="20"/>
        </w:rPr>
      </w:pPr>
    </w:p>
    <w:tbl>
      <w:tblPr>
        <w:tblW w:w="9356" w:type="dxa"/>
        <w:tblInd w:w="-10" w:type="dxa"/>
        <w:tblCellMar>
          <w:left w:w="70" w:type="dxa"/>
          <w:right w:w="70" w:type="dxa"/>
        </w:tblCellMar>
        <w:tblLook w:val="04A0" w:firstRow="1" w:lastRow="0" w:firstColumn="1" w:lastColumn="0" w:noHBand="0" w:noVBand="1"/>
      </w:tblPr>
      <w:tblGrid>
        <w:gridCol w:w="6946"/>
        <w:gridCol w:w="2410"/>
      </w:tblGrid>
      <w:tr w:rsidR="00603DA2" w:rsidRPr="003B10B3" w14:paraId="53E1DB34" w14:textId="77777777" w:rsidTr="009D4E04">
        <w:trPr>
          <w:trHeight w:val="170"/>
        </w:trPr>
        <w:tc>
          <w:tcPr>
            <w:tcW w:w="6946"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144E0E9B" w14:textId="78819D44" w:rsidR="00603DA2" w:rsidRPr="003B10B3" w:rsidRDefault="00995106" w:rsidP="002F2966">
            <w:pPr>
              <w:jc w:val="both"/>
              <w:rPr>
                <w:rFonts w:ascii="Arial" w:hAnsi="Arial" w:cs="Arial"/>
                <w:color w:val="000000"/>
                <w:sz w:val="14"/>
                <w:szCs w:val="14"/>
              </w:rPr>
            </w:pPr>
            <w:r w:rsidRPr="003B10B3">
              <w:rPr>
                <w:rFonts w:ascii="Arial" w:hAnsi="Arial" w:cs="Arial"/>
                <w:color w:val="000000"/>
                <w:sz w:val="14"/>
                <w:szCs w:val="14"/>
              </w:rPr>
              <w:t>İhraçcı – Krediyi Kullandıran</w:t>
            </w:r>
          </w:p>
        </w:tc>
        <w:tc>
          <w:tcPr>
            <w:tcW w:w="2410" w:type="dxa"/>
            <w:tcBorders>
              <w:top w:val="single" w:sz="8" w:space="0" w:color="000000"/>
              <w:left w:val="nil"/>
              <w:bottom w:val="single" w:sz="8" w:space="0" w:color="000000"/>
              <w:right w:val="single" w:sz="8" w:space="0" w:color="000000"/>
            </w:tcBorders>
            <w:shd w:val="clear" w:color="000000" w:fill="FFFFFF"/>
            <w:vAlign w:val="center"/>
            <w:hideMark/>
          </w:tcPr>
          <w:p w14:paraId="11931D90"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Türkiye Varlık Fonu Yönetimi A.Ş.</w:t>
            </w:r>
          </w:p>
        </w:tc>
      </w:tr>
      <w:tr w:rsidR="00603DA2" w:rsidRPr="003B10B3" w14:paraId="3DA1ABB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AA3351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kodu (CUSIP, ISIN vb.) </w:t>
            </w:r>
          </w:p>
        </w:tc>
        <w:tc>
          <w:tcPr>
            <w:tcW w:w="2410" w:type="dxa"/>
            <w:tcBorders>
              <w:top w:val="nil"/>
              <w:left w:val="nil"/>
              <w:bottom w:val="single" w:sz="8" w:space="0" w:color="000000"/>
              <w:right w:val="single" w:sz="8" w:space="0" w:color="000000"/>
            </w:tcBorders>
            <w:shd w:val="clear" w:color="000000" w:fill="FFFFFF"/>
            <w:vAlign w:val="center"/>
            <w:hideMark/>
          </w:tcPr>
          <w:p w14:paraId="02381C48"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TRT240424F22</w:t>
            </w:r>
          </w:p>
        </w:tc>
      </w:tr>
      <w:tr w:rsidR="00603DA2" w:rsidRPr="003B10B3" w14:paraId="1F2D59BE"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7E45F9E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tabi olduğu mevzuat</w:t>
            </w:r>
          </w:p>
        </w:tc>
        <w:tc>
          <w:tcPr>
            <w:tcW w:w="2410" w:type="dxa"/>
            <w:tcBorders>
              <w:top w:val="nil"/>
              <w:left w:val="nil"/>
              <w:bottom w:val="single" w:sz="8" w:space="0" w:color="000000"/>
              <w:right w:val="single" w:sz="8" w:space="0" w:color="000000"/>
            </w:tcBorders>
            <w:shd w:val="clear" w:color="000000" w:fill="FFFFFF"/>
            <w:vAlign w:val="center"/>
            <w:hideMark/>
          </w:tcPr>
          <w:p w14:paraId="5D910302" w14:textId="77777777" w:rsidR="00603DA2" w:rsidRPr="003B10B3" w:rsidRDefault="00603DA2" w:rsidP="002F2966">
            <w:pPr>
              <w:rPr>
                <w:rFonts w:ascii="Arial" w:hAnsi="Arial" w:cs="Arial"/>
                <w:color w:val="000000"/>
                <w:sz w:val="14"/>
                <w:szCs w:val="14"/>
              </w:rPr>
            </w:pPr>
            <w:r w:rsidRPr="003B10B3">
              <w:rPr>
                <w:rFonts w:ascii="Arial" w:hAnsi="Arial" w:cs="Arial"/>
                <w:color w:val="000000"/>
                <w:sz w:val="14"/>
                <w:szCs w:val="14"/>
              </w:rPr>
              <w:t>"Bankaların Özkaynaklarına İlişkin Yönetmelik", "Bankaların Özkaynak Hesaplamasına Dâhil Edilecek Borçlanma Araçlarına İlişkin Esaslar Tebliği"</w:t>
            </w:r>
          </w:p>
        </w:tc>
      </w:tr>
      <w:tr w:rsidR="00603DA2" w:rsidRPr="003B10B3" w14:paraId="7268779C" w14:textId="77777777" w:rsidTr="009D4E04">
        <w:trPr>
          <w:trHeight w:val="170"/>
        </w:trPr>
        <w:tc>
          <w:tcPr>
            <w:tcW w:w="935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9D884B9" w14:textId="77777777" w:rsidR="00603DA2" w:rsidRPr="003B10B3" w:rsidRDefault="00603DA2" w:rsidP="002F2966">
            <w:pPr>
              <w:jc w:val="center"/>
              <w:rPr>
                <w:rFonts w:ascii="Arial" w:hAnsi="Arial" w:cs="Arial"/>
                <w:b/>
                <w:bCs/>
                <w:color w:val="000000"/>
                <w:sz w:val="14"/>
                <w:szCs w:val="14"/>
              </w:rPr>
            </w:pPr>
            <w:r w:rsidRPr="003B10B3">
              <w:rPr>
                <w:rFonts w:ascii="Arial" w:hAnsi="Arial" w:cs="Arial"/>
                <w:b/>
                <w:bCs/>
                <w:color w:val="000000"/>
                <w:sz w:val="14"/>
                <w:szCs w:val="14"/>
              </w:rPr>
              <w:t>Özkaynak Hesaplamasında Dikkate Alınma Durumu</w:t>
            </w:r>
          </w:p>
        </w:tc>
      </w:tr>
      <w:tr w:rsidR="00603DA2" w:rsidRPr="003B10B3" w14:paraId="7334B510"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CC183AD"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1/1/2015’den itibaren %10 oranında azaltılarak dikkate alınma uygulamasına tabi olma durumu</w:t>
            </w:r>
          </w:p>
        </w:tc>
        <w:tc>
          <w:tcPr>
            <w:tcW w:w="2410" w:type="dxa"/>
            <w:tcBorders>
              <w:top w:val="nil"/>
              <w:left w:val="nil"/>
              <w:bottom w:val="single" w:sz="8" w:space="0" w:color="000000"/>
              <w:right w:val="single" w:sz="8" w:space="0" w:color="000000"/>
            </w:tcBorders>
            <w:shd w:val="clear" w:color="000000" w:fill="FFFFFF"/>
            <w:vAlign w:val="center"/>
            <w:hideMark/>
          </w:tcPr>
          <w:p w14:paraId="16E53BD2"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 </w:t>
            </w:r>
          </w:p>
        </w:tc>
      </w:tr>
      <w:tr w:rsidR="00603DA2" w:rsidRPr="003B10B3" w14:paraId="744E3878"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4813157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 xml:space="preserve">Konsolide veya </w:t>
            </w:r>
            <w:proofErr w:type="gramStart"/>
            <w:r w:rsidRPr="003B10B3">
              <w:rPr>
                <w:rFonts w:ascii="Arial" w:hAnsi="Arial" w:cs="Arial"/>
                <w:color w:val="000000"/>
                <w:sz w:val="14"/>
                <w:szCs w:val="14"/>
              </w:rPr>
              <w:t>konsolide</w:t>
            </w:r>
            <w:proofErr w:type="gramEnd"/>
            <w:r w:rsidRPr="003B10B3">
              <w:rPr>
                <w:rFonts w:ascii="Arial" w:hAnsi="Arial" w:cs="Arial"/>
                <w:color w:val="000000"/>
                <w:sz w:val="14"/>
                <w:szCs w:val="14"/>
              </w:rPr>
              <w:t xml:space="preserve"> olmayan bazda veya hem konsolide hem konsolide olmayan bazda geçerlilik durumu</w:t>
            </w:r>
          </w:p>
        </w:tc>
        <w:tc>
          <w:tcPr>
            <w:tcW w:w="2410" w:type="dxa"/>
            <w:tcBorders>
              <w:top w:val="nil"/>
              <w:left w:val="nil"/>
              <w:bottom w:val="single" w:sz="8" w:space="0" w:color="000000"/>
              <w:right w:val="single" w:sz="8" w:space="0" w:color="000000"/>
            </w:tcBorders>
            <w:shd w:val="clear" w:color="000000" w:fill="FFFFFF"/>
            <w:vAlign w:val="center"/>
            <w:hideMark/>
          </w:tcPr>
          <w:p w14:paraId="1F2BF47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Konsolide Olmayan &amp; Konsolide</w:t>
            </w:r>
          </w:p>
        </w:tc>
      </w:tr>
      <w:tr w:rsidR="00603DA2" w:rsidRPr="003B10B3" w14:paraId="09A092E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77D9391E"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türü</w:t>
            </w:r>
          </w:p>
        </w:tc>
        <w:tc>
          <w:tcPr>
            <w:tcW w:w="2410" w:type="dxa"/>
            <w:tcBorders>
              <w:top w:val="nil"/>
              <w:left w:val="nil"/>
              <w:bottom w:val="single" w:sz="8" w:space="0" w:color="000000"/>
              <w:right w:val="single" w:sz="8" w:space="0" w:color="000000"/>
            </w:tcBorders>
            <w:shd w:val="clear" w:color="000000" w:fill="FFFFFF"/>
            <w:vAlign w:val="center"/>
            <w:hideMark/>
          </w:tcPr>
          <w:p w14:paraId="637138E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Sermaye Benzeri Kredi</w:t>
            </w:r>
          </w:p>
        </w:tc>
      </w:tr>
      <w:tr w:rsidR="00B9114A" w:rsidRPr="003B10B3" w14:paraId="077875D2" w14:textId="77777777" w:rsidTr="00477BE6">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70310029" w14:textId="77777777" w:rsidR="00B9114A" w:rsidRPr="003B10B3" w:rsidRDefault="00B9114A" w:rsidP="00B9114A">
            <w:pPr>
              <w:jc w:val="both"/>
              <w:rPr>
                <w:rFonts w:ascii="Arial" w:hAnsi="Arial" w:cs="Arial"/>
                <w:color w:val="000000"/>
                <w:sz w:val="14"/>
                <w:szCs w:val="14"/>
              </w:rPr>
            </w:pPr>
            <w:r w:rsidRPr="003B10B3">
              <w:rPr>
                <w:rFonts w:ascii="Arial" w:hAnsi="Arial" w:cs="Arial"/>
                <w:color w:val="000000"/>
                <w:sz w:val="14"/>
                <w:szCs w:val="14"/>
              </w:rPr>
              <w:t>Özkaynak hesaplamasında dikkate alınan tutar (En son raporlama tarihi itibarıyla - Milyon TL)</w:t>
            </w:r>
          </w:p>
        </w:tc>
        <w:tc>
          <w:tcPr>
            <w:tcW w:w="2410" w:type="dxa"/>
            <w:tcBorders>
              <w:top w:val="nil"/>
              <w:left w:val="nil"/>
              <w:bottom w:val="single" w:sz="8" w:space="0" w:color="000000"/>
              <w:right w:val="single" w:sz="8" w:space="0" w:color="000000"/>
            </w:tcBorders>
            <w:shd w:val="clear" w:color="000000" w:fill="FFFFFF"/>
            <w:vAlign w:val="center"/>
            <w:hideMark/>
          </w:tcPr>
          <w:p w14:paraId="22E006FA" w14:textId="363B06B7" w:rsidR="00B9114A" w:rsidRPr="0039651D" w:rsidRDefault="00206263" w:rsidP="00827D79">
            <w:pPr>
              <w:jc w:val="center"/>
              <w:rPr>
                <w:rFonts w:ascii="Arial" w:hAnsi="Arial" w:cs="Arial"/>
                <w:color w:val="000000"/>
                <w:sz w:val="14"/>
                <w:szCs w:val="14"/>
              </w:rPr>
            </w:pPr>
            <w:r w:rsidRPr="00206263">
              <w:rPr>
                <w:rFonts w:ascii="Arial" w:hAnsi="Arial" w:cs="Arial"/>
                <w:color w:val="000000"/>
                <w:sz w:val="14"/>
                <w:szCs w:val="14"/>
              </w:rPr>
              <w:t>2.554</w:t>
            </w:r>
          </w:p>
        </w:tc>
      </w:tr>
      <w:tr w:rsidR="00B9114A" w:rsidRPr="003B10B3" w14:paraId="6A99C4F9"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34CBA54" w14:textId="77777777" w:rsidR="00B9114A" w:rsidRPr="003B10B3" w:rsidRDefault="00B9114A" w:rsidP="00B9114A">
            <w:pPr>
              <w:jc w:val="both"/>
              <w:rPr>
                <w:rFonts w:ascii="Arial" w:hAnsi="Arial" w:cs="Arial"/>
                <w:color w:val="000000"/>
                <w:sz w:val="14"/>
                <w:szCs w:val="14"/>
              </w:rPr>
            </w:pPr>
            <w:r w:rsidRPr="003B10B3">
              <w:rPr>
                <w:rFonts w:ascii="Arial" w:hAnsi="Arial" w:cs="Arial"/>
                <w:color w:val="000000"/>
                <w:sz w:val="14"/>
                <w:szCs w:val="14"/>
              </w:rPr>
              <w:t xml:space="preserve">Aracın </w:t>
            </w:r>
            <w:proofErr w:type="gramStart"/>
            <w:r w:rsidRPr="003B10B3">
              <w:rPr>
                <w:rFonts w:ascii="Arial" w:hAnsi="Arial" w:cs="Arial"/>
                <w:color w:val="000000"/>
                <w:sz w:val="14"/>
                <w:szCs w:val="14"/>
              </w:rPr>
              <w:t>nominal</w:t>
            </w:r>
            <w:proofErr w:type="gramEnd"/>
            <w:r w:rsidRPr="003B10B3">
              <w:rPr>
                <w:rFonts w:ascii="Arial" w:hAnsi="Arial" w:cs="Arial"/>
                <w:color w:val="000000"/>
                <w:sz w:val="14"/>
                <w:szCs w:val="14"/>
              </w:rPr>
              <w:t xml:space="preserve"> değeri (Milyon TL)</w:t>
            </w:r>
          </w:p>
        </w:tc>
        <w:tc>
          <w:tcPr>
            <w:tcW w:w="2410" w:type="dxa"/>
            <w:tcBorders>
              <w:top w:val="nil"/>
              <w:left w:val="nil"/>
              <w:bottom w:val="single" w:sz="8" w:space="0" w:color="000000"/>
              <w:right w:val="single" w:sz="8" w:space="0" w:color="000000"/>
            </w:tcBorders>
            <w:shd w:val="clear" w:color="000000" w:fill="FFFFFF"/>
            <w:vAlign w:val="center"/>
            <w:hideMark/>
          </w:tcPr>
          <w:p w14:paraId="2194F578" w14:textId="17580475" w:rsidR="00B9114A" w:rsidRPr="0039651D" w:rsidRDefault="00206263" w:rsidP="00827D79">
            <w:pPr>
              <w:jc w:val="center"/>
              <w:rPr>
                <w:rFonts w:ascii="Arial" w:hAnsi="Arial" w:cs="Arial"/>
                <w:color w:val="000000"/>
                <w:sz w:val="14"/>
                <w:szCs w:val="14"/>
              </w:rPr>
            </w:pPr>
            <w:r w:rsidRPr="00206263">
              <w:rPr>
                <w:rFonts w:ascii="Arial" w:hAnsi="Arial" w:cs="Arial"/>
                <w:color w:val="000000"/>
                <w:sz w:val="14"/>
                <w:szCs w:val="14"/>
              </w:rPr>
              <w:t>3.257</w:t>
            </w:r>
          </w:p>
        </w:tc>
      </w:tr>
      <w:tr w:rsidR="00603DA2" w:rsidRPr="003B10B3" w14:paraId="0BBD2487"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826702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muhasebesel olarak takip edildiği hesap</w:t>
            </w:r>
          </w:p>
        </w:tc>
        <w:tc>
          <w:tcPr>
            <w:tcW w:w="2410" w:type="dxa"/>
            <w:tcBorders>
              <w:top w:val="nil"/>
              <w:left w:val="nil"/>
              <w:bottom w:val="single" w:sz="8" w:space="0" w:color="000000"/>
              <w:right w:val="single" w:sz="8" w:space="0" w:color="000000"/>
            </w:tcBorders>
            <w:shd w:val="clear" w:color="000000" w:fill="FFFFFF"/>
            <w:vAlign w:val="center"/>
            <w:hideMark/>
          </w:tcPr>
          <w:p w14:paraId="65A87C80"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3470001</w:t>
            </w:r>
          </w:p>
        </w:tc>
      </w:tr>
      <w:tr w:rsidR="00603DA2" w:rsidRPr="003B10B3" w14:paraId="68DB452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722F035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ihraç tarihi</w:t>
            </w:r>
          </w:p>
        </w:tc>
        <w:tc>
          <w:tcPr>
            <w:tcW w:w="2410" w:type="dxa"/>
            <w:tcBorders>
              <w:top w:val="nil"/>
              <w:left w:val="nil"/>
              <w:bottom w:val="single" w:sz="8" w:space="0" w:color="000000"/>
              <w:right w:val="single" w:sz="8" w:space="0" w:color="000000"/>
            </w:tcBorders>
            <w:shd w:val="clear" w:color="000000" w:fill="FFFFFF"/>
            <w:vAlign w:val="center"/>
            <w:hideMark/>
          </w:tcPr>
          <w:p w14:paraId="10A01892"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24/04/2019</w:t>
            </w:r>
          </w:p>
        </w:tc>
      </w:tr>
      <w:tr w:rsidR="00603DA2" w:rsidRPr="003B10B3" w14:paraId="33D2264F"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EF9824D"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vade yapısı (Vadesiz/Vadeli)</w:t>
            </w:r>
          </w:p>
        </w:tc>
        <w:tc>
          <w:tcPr>
            <w:tcW w:w="2410" w:type="dxa"/>
            <w:tcBorders>
              <w:top w:val="nil"/>
              <w:left w:val="nil"/>
              <w:bottom w:val="single" w:sz="8" w:space="0" w:color="000000"/>
              <w:right w:val="single" w:sz="8" w:space="0" w:color="000000"/>
            </w:tcBorders>
            <w:shd w:val="clear" w:color="000000" w:fill="FFFFFF"/>
            <w:vAlign w:val="center"/>
            <w:hideMark/>
          </w:tcPr>
          <w:p w14:paraId="05088B3C"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Vadesiz</w:t>
            </w:r>
          </w:p>
        </w:tc>
      </w:tr>
      <w:tr w:rsidR="00603DA2" w:rsidRPr="003B10B3" w14:paraId="6A0B31FF"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014704E"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başlangıç vadesi</w:t>
            </w:r>
          </w:p>
        </w:tc>
        <w:tc>
          <w:tcPr>
            <w:tcW w:w="2410" w:type="dxa"/>
            <w:tcBorders>
              <w:top w:val="nil"/>
              <w:left w:val="nil"/>
              <w:bottom w:val="single" w:sz="8" w:space="0" w:color="000000"/>
              <w:right w:val="single" w:sz="8" w:space="0" w:color="000000"/>
            </w:tcBorders>
            <w:shd w:val="clear" w:color="000000" w:fill="FFFFFF"/>
            <w:vAlign w:val="center"/>
            <w:hideMark/>
          </w:tcPr>
          <w:p w14:paraId="4B251E60"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24/04/2019</w:t>
            </w:r>
          </w:p>
        </w:tc>
      </w:tr>
      <w:tr w:rsidR="00603DA2" w:rsidRPr="003B10B3" w14:paraId="6D28CA89"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4A89FDC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İhraççının BDDK onayına bağlı geri ödeme hakkının olup olmadığı</w:t>
            </w:r>
          </w:p>
        </w:tc>
        <w:tc>
          <w:tcPr>
            <w:tcW w:w="2410" w:type="dxa"/>
            <w:tcBorders>
              <w:top w:val="nil"/>
              <w:left w:val="nil"/>
              <w:bottom w:val="single" w:sz="8" w:space="0" w:color="000000"/>
              <w:right w:val="single" w:sz="8" w:space="0" w:color="000000"/>
            </w:tcBorders>
            <w:shd w:val="clear" w:color="000000" w:fill="FFFFFF"/>
            <w:vAlign w:val="center"/>
            <w:hideMark/>
          </w:tcPr>
          <w:p w14:paraId="2AD94B4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VAR</w:t>
            </w:r>
          </w:p>
        </w:tc>
      </w:tr>
      <w:tr w:rsidR="00603DA2" w:rsidRPr="003B10B3" w14:paraId="04BD1B80"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50EEE660"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 xml:space="preserve">Geri ödeme </w:t>
            </w:r>
            <w:proofErr w:type="gramStart"/>
            <w:r w:rsidRPr="003B10B3">
              <w:rPr>
                <w:rFonts w:ascii="Arial" w:hAnsi="Arial" w:cs="Arial"/>
                <w:color w:val="000000"/>
                <w:sz w:val="14"/>
                <w:szCs w:val="14"/>
              </w:rPr>
              <w:t>opsiyonu</w:t>
            </w:r>
            <w:proofErr w:type="gramEnd"/>
            <w:r w:rsidRPr="003B10B3">
              <w:rPr>
                <w:rFonts w:ascii="Arial" w:hAnsi="Arial" w:cs="Arial"/>
                <w:color w:val="000000"/>
                <w:sz w:val="14"/>
                <w:szCs w:val="14"/>
              </w:rPr>
              <w:t xml:space="preserve"> tarihi, şarta bağlı geri ödeme opsiyonları ve geri ödenecek tutar</w:t>
            </w:r>
          </w:p>
        </w:tc>
        <w:tc>
          <w:tcPr>
            <w:tcW w:w="2410" w:type="dxa"/>
            <w:tcBorders>
              <w:top w:val="nil"/>
              <w:left w:val="nil"/>
              <w:bottom w:val="single" w:sz="8" w:space="0" w:color="000000"/>
              <w:right w:val="single" w:sz="8" w:space="0" w:color="000000"/>
            </w:tcBorders>
            <w:shd w:val="clear" w:color="000000" w:fill="FFFFFF"/>
            <w:vAlign w:val="center"/>
            <w:hideMark/>
          </w:tcPr>
          <w:p w14:paraId="7808CD69" w14:textId="005BAA5B" w:rsidR="00603DA2" w:rsidRPr="003B10B3" w:rsidRDefault="0076682E" w:rsidP="002F2966">
            <w:pPr>
              <w:jc w:val="both"/>
              <w:rPr>
                <w:rFonts w:ascii="Arial" w:hAnsi="Arial" w:cs="Arial"/>
                <w:color w:val="000000"/>
                <w:sz w:val="14"/>
                <w:szCs w:val="14"/>
              </w:rPr>
            </w:pPr>
            <w:r>
              <w:rPr>
                <w:rFonts w:ascii="Arial" w:hAnsi="Arial" w:cs="Arial"/>
                <w:color w:val="000000"/>
                <w:sz w:val="14"/>
                <w:szCs w:val="14"/>
              </w:rPr>
              <w:t>24/04/2024 ve sonrası, 100 Mn Avro</w:t>
            </w:r>
          </w:p>
        </w:tc>
      </w:tr>
      <w:tr w:rsidR="00603DA2" w:rsidRPr="003B10B3" w14:paraId="4E9C8C2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5D4B5C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 xml:space="preserve">Müteakip geri ödeme </w:t>
            </w:r>
            <w:proofErr w:type="gramStart"/>
            <w:r w:rsidRPr="003B10B3">
              <w:rPr>
                <w:rFonts w:ascii="Arial" w:hAnsi="Arial" w:cs="Arial"/>
                <w:color w:val="000000"/>
                <w:sz w:val="14"/>
                <w:szCs w:val="14"/>
              </w:rPr>
              <w:t>opsiyonu</w:t>
            </w:r>
            <w:proofErr w:type="gramEnd"/>
            <w:r w:rsidRPr="003B10B3">
              <w:rPr>
                <w:rFonts w:ascii="Arial" w:hAnsi="Arial" w:cs="Arial"/>
                <w:color w:val="000000"/>
                <w:sz w:val="14"/>
                <w:szCs w:val="14"/>
              </w:rPr>
              <w:t xml:space="preserve"> tarihleri</w:t>
            </w:r>
          </w:p>
        </w:tc>
        <w:tc>
          <w:tcPr>
            <w:tcW w:w="2410" w:type="dxa"/>
            <w:tcBorders>
              <w:top w:val="nil"/>
              <w:left w:val="nil"/>
              <w:bottom w:val="single" w:sz="8" w:space="0" w:color="000000"/>
              <w:right w:val="single" w:sz="8" w:space="0" w:color="000000"/>
            </w:tcBorders>
            <w:shd w:val="clear" w:color="000000" w:fill="FFFFFF"/>
            <w:vAlign w:val="center"/>
            <w:hideMark/>
          </w:tcPr>
          <w:p w14:paraId="2C4E3038"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24/04/2024 ve sonrası</w:t>
            </w:r>
          </w:p>
        </w:tc>
      </w:tr>
      <w:tr w:rsidR="00603DA2" w:rsidRPr="003B10B3" w14:paraId="0AA3386B" w14:textId="77777777" w:rsidTr="009D4E04">
        <w:trPr>
          <w:trHeight w:val="170"/>
        </w:trPr>
        <w:tc>
          <w:tcPr>
            <w:tcW w:w="935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6BA0D75" w14:textId="266634CA" w:rsidR="00603DA2" w:rsidRPr="003B10B3" w:rsidRDefault="00845E89" w:rsidP="002F2966">
            <w:pPr>
              <w:jc w:val="center"/>
              <w:rPr>
                <w:rFonts w:ascii="Arial" w:hAnsi="Arial" w:cs="Arial"/>
                <w:b/>
                <w:bCs/>
                <w:color w:val="000000"/>
                <w:sz w:val="14"/>
                <w:szCs w:val="14"/>
              </w:rPr>
            </w:pPr>
            <w:r w:rsidRPr="003B10B3">
              <w:rPr>
                <w:rFonts w:ascii="Arial" w:hAnsi="Arial" w:cs="Arial"/>
                <w:b/>
                <w:bCs/>
                <w:color w:val="000000"/>
                <w:sz w:val="14"/>
                <w:szCs w:val="14"/>
              </w:rPr>
              <w:t>Kar payı</w:t>
            </w:r>
            <w:r w:rsidR="00603DA2" w:rsidRPr="003B10B3">
              <w:rPr>
                <w:rFonts w:ascii="Arial" w:hAnsi="Arial" w:cs="Arial"/>
                <w:b/>
                <w:bCs/>
                <w:color w:val="000000"/>
                <w:sz w:val="14"/>
                <w:szCs w:val="14"/>
              </w:rPr>
              <w:t>/temettü ödemeleri</w:t>
            </w:r>
            <w:r w:rsidR="00603DA2" w:rsidRPr="003B10B3">
              <w:rPr>
                <w:rFonts w:ascii="Arial" w:hAnsi="Arial" w:cs="Arial"/>
                <w:color w:val="000000"/>
                <w:sz w:val="14"/>
                <w:szCs w:val="14"/>
              </w:rPr>
              <w:t>*</w:t>
            </w:r>
          </w:p>
        </w:tc>
      </w:tr>
      <w:tr w:rsidR="00603DA2" w:rsidRPr="003B10B3" w14:paraId="21EB12FF"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2B81E77" w14:textId="46A63742" w:rsidR="00603DA2" w:rsidRPr="003B10B3" w:rsidRDefault="00603DA2" w:rsidP="00845E89">
            <w:pPr>
              <w:jc w:val="both"/>
              <w:rPr>
                <w:rFonts w:ascii="Arial" w:hAnsi="Arial" w:cs="Arial"/>
                <w:color w:val="000000"/>
                <w:sz w:val="14"/>
                <w:szCs w:val="14"/>
              </w:rPr>
            </w:pPr>
            <w:r w:rsidRPr="003B10B3">
              <w:rPr>
                <w:rFonts w:ascii="Arial" w:hAnsi="Arial" w:cs="Arial"/>
                <w:color w:val="000000"/>
                <w:sz w:val="14"/>
                <w:szCs w:val="14"/>
              </w:rPr>
              <w:t xml:space="preserve">Sabit ya da değişken </w:t>
            </w:r>
            <w:r w:rsidR="00845E89" w:rsidRPr="003B10B3">
              <w:rPr>
                <w:rFonts w:ascii="Arial" w:hAnsi="Arial" w:cs="Arial"/>
                <w:color w:val="000000"/>
                <w:sz w:val="14"/>
                <w:szCs w:val="14"/>
              </w:rPr>
              <w:t>kar payı/</w:t>
            </w:r>
            <w:r w:rsidRPr="003B10B3">
              <w:rPr>
                <w:rFonts w:ascii="Arial" w:hAnsi="Arial" w:cs="Arial"/>
                <w:color w:val="000000"/>
                <w:sz w:val="14"/>
                <w:szCs w:val="14"/>
              </w:rPr>
              <w:t>temettü ödemeleri</w:t>
            </w:r>
          </w:p>
        </w:tc>
        <w:tc>
          <w:tcPr>
            <w:tcW w:w="2410" w:type="dxa"/>
            <w:tcBorders>
              <w:top w:val="nil"/>
              <w:left w:val="nil"/>
              <w:bottom w:val="single" w:sz="8" w:space="0" w:color="000000"/>
              <w:right w:val="single" w:sz="8" w:space="0" w:color="000000"/>
            </w:tcBorders>
            <w:shd w:val="clear" w:color="000000" w:fill="FFFFFF"/>
            <w:vAlign w:val="center"/>
            <w:hideMark/>
          </w:tcPr>
          <w:p w14:paraId="5C757A8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1C236FC5"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524474B6" w14:textId="7B80B549" w:rsidR="00603DA2" w:rsidRPr="003B10B3" w:rsidRDefault="00845E89" w:rsidP="00845E89">
            <w:pPr>
              <w:jc w:val="both"/>
              <w:rPr>
                <w:rFonts w:ascii="Arial" w:hAnsi="Arial" w:cs="Arial"/>
                <w:color w:val="000000"/>
                <w:sz w:val="14"/>
                <w:szCs w:val="14"/>
              </w:rPr>
            </w:pPr>
            <w:r w:rsidRPr="003B10B3">
              <w:rPr>
                <w:rFonts w:ascii="Arial" w:hAnsi="Arial" w:cs="Arial"/>
                <w:color w:val="000000"/>
                <w:sz w:val="14"/>
                <w:szCs w:val="14"/>
              </w:rPr>
              <w:t>Kar payı oranı </w:t>
            </w:r>
            <w:r w:rsidR="00603DA2" w:rsidRPr="003B10B3">
              <w:rPr>
                <w:rFonts w:ascii="Arial" w:hAnsi="Arial" w:cs="Arial"/>
                <w:color w:val="000000"/>
                <w:sz w:val="14"/>
                <w:szCs w:val="14"/>
              </w:rPr>
              <w:t xml:space="preserve">ve </w:t>
            </w:r>
            <w:r w:rsidRPr="003B10B3">
              <w:rPr>
                <w:rFonts w:ascii="Arial" w:hAnsi="Arial" w:cs="Arial"/>
                <w:color w:val="000000"/>
                <w:sz w:val="14"/>
                <w:szCs w:val="14"/>
              </w:rPr>
              <w:t>kar payı</w:t>
            </w:r>
            <w:r w:rsidR="00603DA2" w:rsidRPr="003B10B3">
              <w:rPr>
                <w:rFonts w:ascii="Arial" w:hAnsi="Arial" w:cs="Arial"/>
                <w:color w:val="000000"/>
                <w:sz w:val="14"/>
                <w:szCs w:val="14"/>
              </w:rPr>
              <w:t xml:space="preserve"> oranına ilişkin endeks değeri</w:t>
            </w:r>
          </w:p>
        </w:tc>
        <w:tc>
          <w:tcPr>
            <w:tcW w:w="2410" w:type="dxa"/>
            <w:tcBorders>
              <w:top w:val="nil"/>
              <w:left w:val="nil"/>
              <w:bottom w:val="single" w:sz="8" w:space="0" w:color="000000"/>
              <w:right w:val="single" w:sz="8" w:space="0" w:color="000000"/>
            </w:tcBorders>
            <w:shd w:val="clear" w:color="000000" w:fill="FFFFFF"/>
            <w:vAlign w:val="center"/>
            <w:hideMark/>
          </w:tcPr>
          <w:p w14:paraId="273E4D2D"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57E8D71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683A9C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Temettü ödemesini durduran herhangi bir kısıtlamanın var olup olmadığı</w:t>
            </w:r>
          </w:p>
        </w:tc>
        <w:tc>
          <w:tcPr>
            <w:tcW w:w="2410" w:type="dxa"/>
            <w:tcBorders>
              <w:top w:val="nil"/>
              <w:left w:val="nil"/>
              <w:bottom w:val="single" w:sz="8" w:space="0" w:color="000000"/>
              <w:right w:val="single" w:sz="8" w:space="0" w:color="000000"/>
            </w:tcBorders>
            <w:shd w:val="clear" w:color="000000" w:fill="FFFFFF"/>
            <w:vAlign w:val="center"/>
            <w:hideMark/>
          </w:tcPr>
          <w:p w14:paraId="54158053"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110C710C"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A90F05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Tamamen isteğe bağlı, kısmen isteğe bağlı ya da mecburi olma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45600E2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61D27D14"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559A2A4" w14:textId="06DF7257" w:rsidR="00603DA2" w:rsidRPr="003B10B3" w:rsidRDefault="00845E89" w:rsidP="002F2966">
            <w:pPr>
              <w:jc w:val="both"/>
              <w:rPr>
                <w:rFonts w:ascii="Arial" w:hAnsi="Arial" w:cs="Arial"/>
                <w:color w:val="000000"/>
                <w:sz w:val="14"/>
                <w:szCs w:val="14"/>
              </w:rPr>
            </w:pPr>
            <w:r w:rsidRPr="003B10B3">
              <w:rPr>
                <w:rFonts w:ascii="Arial" w:hAnsi="Arial" w:cs="Arial"/>
                <w:color w:val="000000"/>
                <w:sz w:val="14"/>
                <w:szCs w:val="14"/>
              </w:rPr>
              <w:t>Kar payı</w:t>
            </w:r>
            <w:r w:rsidR="00603DA2" w:rsidRPr="003B10B3">
              <w:rPr>
                <w:rFonts w:ascii="Arial" w:hAnsi="Arial" w:cs="Arial"/>
                <w:color w:val="000000"/>
                <w:sz w:val="14"/>
                <w:szCs w:val="14"/>
              </w:rPr>
              <w:t xml:space="preserve"> artırımı gibi geri ödemeyi teşvik edecek bir unsurun olup olmadığı</w:t>
            </w:r>
          </w:p>
        </w:tc>
        <w:tc>
          <w:tcPr>
            <w:tcW w:w="2410" w:type="dxa"/>
            <w:tcBorders>
              <w:top w:val="nil"/>
              <w:left w:val="nil"/>
              <w:bottom w:val="single" w:sz="8" w:space="0" w:color="000000"/>
              <w:right w:val="single" w:sz="8" w:space="0" w:color="000000"/>
            </w:tcBorders>
            <w:shd w:val="clear" w:color="000000" w:fill="FFFFFF"/>
            <w:vAlign w:val="center"/>
            <w:hideMark/>
          </w:tcPr>
          <w:p w14:paraId="7AC139C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10628CE6"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31556C8"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Birikimsiz ya da birikimli olma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44AF33C9"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10905596" w14:textId="77777777" w:rsidTr="009D4E04">
        <w:trPr>
          <w:trHeight w:val="170"/>
        </w:trPr>
        <w:tc>
          <w:tcPr>
            <w:tcW w:w="935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FC41618" w14:textId="77777777" w:rsidR="00603DA2" w:rsidRPr="003B10B3" w:rsidRDefault="00603DA2" w:rsidP="002F2966">
            <w:pPr>
              <w:jc w:val="center"/>
              <w:rPr>
                <w:rFonts w:ascii="Arial" w:hAnsi="Arial" w:cs="Arial"/>
                <w:b/>
                <w:bCs/>
                <w:color w:val="000000"/>
                <w:sz w:val="14"/>
                <w:szCs w:val="14"/>
              </w:rPr>
            </w:pPr>
            <w:r w:rsidRPr="003B10B3">
              <w:rPr>
                <w:rFonts w:ascii="Arial" w:hAnsi="Arial" w:cs="Arial"/>
                <w:b/>
                <w:bCs/>
                <w:color w:val="000000"/>
                <w:sz w:val="14"/>
                <w:szCs w:val="14"/>
              </w:rPr>
              <w:t>Hisse senedine dönüştürülebilme özelliği</w:t>
            </w:r>
          </w:p>
        </w:tc>
      </w:tr>
      <w:tr w:rsidR="00603DA2" w:rsidRPr="003B10B3" w14:paraId="577B5D65"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0C301E2F"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dönüştürmeye sebep olacak tetikleyici olay/olaylar</w:t>
            </w:r>
          </w:p>
        </w:tc>
        <w:tc>
          <w:tcPr>
            <w:tcW w:w="2410" w:type="dxa"/>
            <w:tcBorders>
              <w:top w:val="nil"/>
              <w:left w:val="nil"/>
              <w:bottom w:val="single" w:sz="8" w:space="0" w:color="000000"/>
              <w:right w:val="single" w:sz="8" w:space="0" w:color="000000"/>
            </w:tcBorders>
            <w:shd w:val="clear" w:color="000000" w:fill="FFFFFF"/>
            <w:vAlign w:val="center"/>
            <w:hideMark/>
          </w:tcPr>
          <w:p w14:paraId="2D029784"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7E7EFE9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2BADF9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tamamen ya da kısmen dönüştürme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46211713"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32C7A75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8FA5DD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dönüştürme oranı</w:t>
            </w:r>
          </w:p>
        </w:tc>
        <w:tc>
          <w:tcPr>
            <w:tcW w:w="2410" w:type="dxa"/>
            <w:tcBorders>
              <w:top w:val="nil"/>
              <w:left w:val="nil"/>
              <w:bottom w:val="single" w:sz="8" w:space="0" w:color="000000"/>
              <w:right w:val="single" w:sz="8" w:space="0" w:color="000000"/>
            </w:tcBorders>
            <w:shd w:val="clear" w:color="000000" w:fill="FFFFFF"/>
            <w:vAlign w:val="center"/>
            <w:hideMark/>
          </w:tcPr>
          <w:p w14:paraId="67EE0F23"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2EBC209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06C084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mecburi ya da isteğe bağlı dönüştürme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3B866ACD"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4A8B826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023B7D8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dönüştürülebilir araç türleri</w:t>
            </w:r>
          </w:p>
        </w:tc>
        <w:tc>
          <w:tcPr>
            <w:tcW w:w="2410" w:type="dxa"/>
            <w:tcBorders>
              <w:top w:val="nil"/>
              <w:left w:val="nil"/>
              <w:bottom w:val="single" w:sz="8" w:space="0" w:color="000000"/>
              <w:right w:val="single" w:sz="8" w:space="0" w:color="000000"/>
            </w:tcBorders>
            <w:shd w:val="clear" w:color="000000" w:fill="FFFFFF"/>
            <w:vAlign w:val="center"/>
            <w:hideMark/>
          </w:tcPr>
          <w:p w14:paraId="3F4B65C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71FE19D2"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517238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dönüştürülecek borçlanma aracının ihraççısı</w:t>
            </w:r>
          </w:p>
        </w:tc>
        <w:tc>
          <w:tcPr>
            <w:tcW w:w="2410" w:type="dxa"/>
            <w:tcBorders>
              <w:top w:val="nil"/>
              <w:left w:val="nil"/>
              <w:bottom w:val="single" w:sz="8" w:space="0" w:color="000000"/>
              <w:right w:val="single" w:sz="8" w:space="0" w:color="000000"/>
            </w:tcBorders>
            <w:shd w:val="clear" w:color="000000" w:fill="FFFFFF"/>
            <w:vAlign w:val="center"/>
            <w:hideMark/>
          </w:tcPr>
          <w:p w14:paraId="43BAD80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51AC87F0" w14:textId="77777777" w:rsidTr="009D4E04">
        <w:trPr>
          <w:trHeight w:val="170"/>
        </w:trPr>
        <w:tc>
          <w:tcPr>
            <w:tcW w:w="935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3C317D9B" w14:textId="77777777" w:rsidR="00603DA2" w:rsidRPr="003B10B3" w:rsidRDefault="00603DA2" w:rsidP="002F2966">
            <w:pPr>
              <w:jc w:val="center"/>
              <w:rPr>
                <w:rFonts w:ascii="Arial" w:hAnsi="Arial" w:cs="Arial"/>
                <w:b/>
                <w:bCs/>
                <w:color w:val="000000"/>
                <w:sz w:val="14"/>
                <w:szCs w:val="14"/>
              </w:rPr>
            </w:pPr>
            <w:r w:rsidRPr="003B10B3">
              <w:rPr>
                <w:rFonts w:ascii="Arial" w:hAnsi="Arial" w:cs="Arial"/>
                <w:b/>
                <w:bCs/>
                <w:color w:val="000000"/>
                <w:sz w:val="14"/>
                <w:szCs w:val="14"/>
              </w:rPr>
              <w:t>Değer azaltma özelliği</w:t>
            </w:r>
          </w:p>
        </w:tc>
      </w:tr>
      <w:tr w:rsidR="00620C5A" w:rsidRPr="003B10B3" w14:paraId="79907A8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2E7D9DA"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Değer azaltma özelliğine sahipse, azaltıma sebep olacak tetikleyici olay/olaylar</w:t>
            </w:r>
          </w:p>
        </w:tc>
        <w:tc>
          <w:tcPr>
            <w:tcW w:w="2410" w:type="dxa"/>
            <w:tcBorders>
              <w:top w:val="nil"/>
              <w:left w:val="nil"/>
              <w:bottom w:val="single" w:sz="8" w:space="0" w:color="000000"/>
              <w:right w:val="single" w:sz="8" w:space="0" w:color="000000"/>
            </w:tcBorders>
            <w:shd w:val="clear" w:color="000000" w:fill="FFFFFF"/>
            <w:vAlign w:val="center"/>
            <w:hideMark/>
          </w:tcPr>
          <w:p w14:paraId="739D6DF6" w14:textId="76083DDC" w:rsidR="00620C5A" w:rsidRPr="003B10B3" w:rsidRDefault="00620C5A" w:rsidP="00D55945">
            <w:pPr>
              <w:jc w:val="both"/>
              <w:rPr>
                <w:rFonts w:ascii="Arial" w:hAnsi="Arial" w:cs="Arial"/>
                <w:color w:val="000000"/>
                <w:sz w:val="14"/>
                <w:szCs w:val="14"/>
              </w:rPr>
            </w:pPr>
            <w:r w:rsidRPr="003B10B3">
              <w:rPr>
                <w:rFonts w:ascii="Arial" w:hAnsi="Arial" w:cs="Arial"/>
                <w:color w:val="000000"/>
                <w:sz w:val="14"/>
                <w:szCs w:val="14"/>
              </w:rPr>
              <w:t xml:space="preserve">Çekirdek Sermaye yeterliliği oranının veya </w:t>
            </w:r>
            <w:proofErr w:type="gramStart"/>
            <w:r w:rsidRPr="003B10B3">
              <w:rPr>
                <w:rFonts w:ascii="Arial" w:hAnsi="Arial" w:cs="Arial"/>
                <w:color w:val="000000"/>
                <w:sz w:val="14"/>
                <w:szCs w:val="14"/>
              </w:rPr>
              <w:t>konsolide</w:t>
            </w:r>
            <w:proofErr w:type="gramEnd"/>
            <w:r w:rsidRPr="003B10B3">
              <w:rPr>
                <w:rFonts w:ascii="Arial" w:hAnsi="Arial" w:cs="Arial"/>
                <w:color w:val="000000"/>
                <w:sz w:val="14"/>
                <w:szCs w:val="14"/>
              </w:rPr>
              <w:t xml:space="preserve"> Çekirdek Sermaye yeterliliği oranının</w:t>
            </w:r>
            <w:r w:rsidR="00D55945" w:rsidRPr="003B10B3">
              <w:rPr>
                <w:rFonts w:ascii="Arial" w:hAnsi="Arial" w:cs="Arial"/>
                <w:color w:val="000000"/>
                <w:sz w:val="14"/>
                <w:szCs w:val="14"/>
              </w:rPr>
              <w:t xml:space="preserve"> </w:t>
            </w:r>
            <w:r w:rsidRPr="003B10B3">
              <w:rPr>
                <w:rFonts w:ascii="Arial" w:hAnsi="Arial" w:cs="Arial"/>
                <w:color w:val="000000"/>
                <w:sz w:val="14"/>
                <w:szCs w:val="14"/>
              </w:rPr>
              <w:t>yüzde 5,125’in altına düşmesi halinde</w:t>
            </w:r>
          </w:p>
        </w:tc>
      </w:tr>
      <w:tr w:rsidR="00620C5A" w:rsidRPr="003B10B3" w14:paraId="53C71711"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6B9E9DC"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Değer azaltma özelliğine sahipse, tamamen ya da kısmen değer azaltımı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154D5BCA" w14:textId="10808FD8"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Var</w:t>
            </w:r>
          </w:p>
        </w:tc>
      </w:tr>
      <w:tr w:rsidR="00620C5A" w:rsidRPr="003B10B3" w14:paraId="5F0BDC0F"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7CCDA58"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Değer azaltma özelliğine sahipse, sürekli ya da geçici olma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28E11C6A" w14:textId="3AE44639"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Geçici</w:t>
            </w:r>
          </w:p>
        </w:tc>
      </w:tr>
      <w:tr w:rsidR="00620C5A" w:rsidRPr="003B10B3" w14:paraId="0F65EC17"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5060536"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Değeri geçici olarak azaltılabiliyorsa, değer artırım mekanizması</w:t>
            </w:r>
          </w:p>
        </w:tc>
        <w:tc>
          <w:tcPr>
            <w:tcW w:w="2410" w:type="dxa"/>
            <w:tcBorders>
              <w:top w:val="nil"/>
              <w:left w:val="nil"/>
              <w:bottom w:val="single" w:sz="8" w:space="0" w:color="000000"/>
              <w:right w:val="single" w:sz="8" w:space="0" w:color="000000"/>
            </w:tcBorders>
            <w:shd w:val="clear" w:color="000000" w:fill="FFFFFF"/>
            <w:vAlign w:val="center"/>
            <w:hideMark/>
          </w:tcPr>
          <w:p w14:paraId="3302D9AF" w14:textId="1EC7899A"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Geçici değer azaltımı sonrası yapılacak değer arttırımı mümkündür</w:t>
            </w:r>
          </w:p>
        </w:tc>
      </w:tr>
      <w:tr w:rsidR="00620C5A" w:rsidRPr="003B10B3" w14:paraId="69B6EF9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541ED5D7"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Tasfiye halinde alacak hakkı açısından hangi sırada olduğu (Bu aracın hemen üstünde yer alan araç)</w:t>
            </w:r>
          </w:p>
        </w:tc>
        <w:tc>
          <w:tcPr>
            <w:tcW w:w="2410" w:type="dxa"/>
            <w:tcBorders>
              <w:top w:val="nil"/>
              <w:left w:val="nil"/>
              <w:bottom w:val="single" w:sz="8" w:space="0" w:color="000000"/>
              <w:right w:val="single" w:sz="8" w:space="0" w:color="000000"/>
            </w:tcBorders>
            <w:shd w:val="clear" w:color="000000" w:fill="FFFFFF"/>
            <w:vAlign w:val="center"/>
            <w:hideMark/>
          </w:tcPr>
          <w:p w14:paraId="79E00C9C" w14:textId="77777777" w:rsidR="00620C5A" w:rsidRPr="003B10B3" w:rsidRDefault="00620C5A" w:rsidP="00620C5A">
            <w:pPr>
              <w:jc w:val="both"/>
              <w:rPr>
                <w:rFonts w:ascii="Arial" w:hAnsi="Arial" w:cs="Arial"/>
                <w:color w:val="000000"/>
                <w:sz w:val="14"/>
                <w:szCs w:val="14"/>
              </w:rPr>
            </w:pPr>
            <w:proofErr w:type="gramStart"/>
            <w:r w:rsidRPr="003B10B3">
              <w:rPr>
                <w:rFonts w:ascii="Arial" w:hAnsi="Arial" w:cs="Arial"/>
                <w:color w:val="000000"/>
                <w:sz w:val="14"/>
                <w:szCs w:val="14"/>
              </w:rPr>
              <w:t>i</w:t>
            </w:r>
            <w:proofErr w:type="gramEnd"/>
            <w:r w:rsidRPr="003B10B3">
              <w:rPr>
                <w:rFonts w:ascii="Arial" w:hAnsi="Arial" w:cs="Arial"/>
                <w:color w:val="000000"/>
                <w:sz w:val="14"/>
                <w:szCs w:val="14"/>
              </w:rPr>
              <w:t>.Öncelikli Yükümlülükler kapsamındaki ödemelerden sonra,</w:t>
            </w:r>
          </w:p>
          <w:p w14:paraId="2350A7E5"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 xml:space="preserve">ii. Kendi aralarında ve diğer tüm Eş Dereceli Yükümlülükler ile tercih sırası olmaksızın eşit (pari passu) </w:t>
            </w:r>
            <w:proofErr w:type="gramStart"/>
            <w:r w:rsidRPr="003B10B3">
              <w:rPr>
                <w:rFonts w:ascii="Arial" w:hAnsi="Arial" w:cs="Arial"/>
                <w:color w:val="000000"/>
                <w:sz w:val="14"/>
                <w:szCs w:val="14"/>
              </w:rPr>
              <w:t>sırada,</w:t>
            </w:r>
            <w:proofErr w:type="gramEnd"/>
            <w:r w:rsidRPr="003B10B3">
              <w:rPr>
                <w:rFonts w:ascii="Arial" w:hAnsi="Arial" w:cs="Arial"/>
                <w:color w:val="000000"/>
                <w:sz w:val="14"/>
                <w:szCs w:val="14"/>
              </w:rPr>
              <w:t xml:space="preserve"> ve </w:t>
            </w:r>
          </w:p>
          <w:p w14:paraId="6845D355" w14:textId="77777777" w:rsidR="00620C5A" w:rsidRPr="003B10B3" w:rsidRDefault="00620C5A" w:rsidP="00620C5A">
            <w:pPr>
              <w:jc w:val="both"/>
              <w:rPr>
                <w:rFonts w:ascii="Arial" w:hAnsi="Arial" w:cs="Arial"/>
                <w:color w:val="000000"/>
                <w:sz w:val="14"/>
                <w:szCs w:val="14"/>
              </w:rPr>
            </w:pPr>
            <w:proofErr w:type="gramStart"/>
            <w:r w:rsidRPr="003B10B3">
              <w:rPr>
                <w:rFonts w:ascii="Arial" w:hAnsi="Arial" w:cs="Arial"/>
                <w:color w:val="000000"/>
                <w:sz w:val="14"/>
                <w:szCs w:val="14"/>
              </w:rPr>
              <w:t>iii.Düşük</w:t>
            </w:r>
            <w:proofErr w:type="gramEnd"/>
            <w:r w:rsidRPr="003B10B3">
              <w:rPr>
                <w:rFonts w:ascii="Arial" w:hAnsi="Arial" w:cs="Arial"/>
                <w:color w:val="000000"/>
                <w:sz w:val="14"/>
                <w:szCs w:val="14"/>
              </w:rPr>
              <w:t xml:space="preserve"> Dereceli Yükümlülükler kapsamındaki</w:t>
            </w:r>
          </w:p>
          <w:p w14:paraId="3DFE8EBE" w14:textId="59C9473C" w:rsidR="00620C5A" w:rsidRPr="003B10B3" w:rsidRDefault="00620C5A" w:rsidP="00620C5A">
            <w:pPr>
              <w:jc w:val="both"/>
              <w:rPr>
                <w:rFonts w:ascii="Arial" w:hAnsi="Arial" w:cs="Arial"/>
                <w:color w:val="000000"/>
                <w:sz w:val="14"/>
                <w:szCs w:val="14"/>
              </w:rPr>
            </w:pPr>
            <w:proofErr w:type="gramStart"/>
            <w:r w:rsidRPr="003B10B3">
              <w:rPr>
                <w:rFonts w:ascii="Arial" w:hAnsi="Arial" w:cs="Arial"/>
                <w:color w:val="000000"/>
                <w:sz w:val="14"/>
                <w:szCs w:val="14"/>
              </w:rPr>
              <w:t>tüm</w:t>
            </w:r>
            <w:proofErr w:type="gramEnd"/>
            <w:r w:rsidRPr="003B10B3">
              <w:rPr>
                <w:rFonts w:ascii="Arial" w:hAnsi="Arial" w:cs="Arial"/>
                <w:color w:val="000000"/>
                <w:sz w:val="14"/>
                <w:szCs w:val="14"/>
              </w:rPr>
              <w:t xml:space="preserve"> ödemelerden önce.</w:t>
            </w:r>
          </w:p>
        </w:tc>
      </w:tr>
      <w:tr w:rsidR="00995106" w:rsidRPr="003B10B3" w14:paraId="3FA7A22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A12EC52" w14:textId="77777777" w:rsidR="00995106" w:rsidRPr="003B10B3" w:rsidRDefault="00995106" w:rsidP="00995106">
            <w:pPr>
              <w:jc w:val="both"/>
              <w:rPr>
                <w:rFonts w:ascii="Arial" w:hAnsi="Arial" w:cs="Arial"/>
                <w:sz w:val="14"/>
                <w:szCs w:val="14"/>
              </w:rPr>
            </w:pPr>
            <w:r w:rsidRPr="003B10B3">
              <w:rPr>
                <w:rFonts w:ascii="Arial" w:hAnsi="Arial" w:cs="Arial"/>
                <w:sz w:val="14"/>
                <w:szCs w:val="14"/>
              </w:rPr>
              <w:t>Bankaların Özkaynaklarına İlişkin Yönetmeliğin 7 nci ve 8 inci maddelerinde yer alan şartlardan haiz olunmayan olup olmadığı</w:t>
            </w:r>
          </w:p>
        </w:tc>
        <w:tc>
          <w:tcPr>
            <w:tcW w:w="2410" w:type="dxa"/>
            <w:tcBorders>
              <w:top w:val="nil"/>
              <w:left w:val="nil"/>
              <w:bottom w:val="single" w:sz="8" w:space="0" w:color="000000"/>
              <w:right w:val="single" w:sz="8" w:space="0" w:color="000000"/>
            </w:tcBorders>
            <w:shd w:val="clear" w:color="000000" w:fill="FFFFFF"/>
            <w:vAlign w:val="center"/>
            <w:hideMark/>
          </w:tcPr>
          <w:p w14:paraId="3300C58E" w14:textId="1CE7C52D" w:rsidR="00995106" w:rsidRPr="003B10B3" w:rsidRDefault="00995106" w:rsidP="00995106">
            <w:pPr>
              <w:jc w:val="both"/>
              <w:rPr>
                <w:rFonts w:ascii="Arial" w:hAnsi="Arial" w:cs="Arial"/>
                <w:color w:val="FF0000"/>
                <w:sz w:val="14"/>
                <w:szCs w:val="14"/>
              </w:rPr>
            </w:pPr>
            <w:r w:rsidRPr="003B10B3">
              <w:rPr>
                <w:rFonts w:ascii="Arial" w:hAnsi="Arial" w:cs="Arial"/>
                <w:sz w:val="14"/>
                <w:szCs w:val="14"/>
              </w:rPr>
              <w:t> Yönetmeliğin 7’inci maddesinde yer alan şartlara haizdir.</w:t>
            </w:r>
          </w:p>
        </w:tc>
      </w:tr>
      <w:tr w:rsidR="00995106" w:rsidRPr="003B10B3" w14:paraId="77FFE3B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D050D56" w14:textId="77777777" w:rsidR="00995106" w:rsidRPr="003B10B3" w:rsidRDefault="00995106" w:rsidP="00995106">
            <w:pPr>
              <w:jc w:val="both"/>
              <w:rPr>
                <w:rFonts w:ascii="Arial" w:hAnsi="Arial" w:cs="Arial"/>
                <w:sz w:val="14"/>
                <w:szCs w:val="14"/>
              </w:rPr>
            </w:pPr>
            <w:r w:rsidRPr="003B10B3">
              <w:rPr>
                <w:rFonts w:ascii="Arial" w:hAnsi="Arial" w:cs="Arial"/>
                <w:sz w:val="14"/>
                <w:szCs w:val="14"/>
              </w:rPr>
              <w:t>Bankaların Özkaynaklarına İlişkin Yönetmeliğin 7 nci ve 8 inci maddelerinde yer alan şartlardan hangilerini haiz olunmadığı</w:t>
            </w:r>
          </w:p>
        </w:tc>
        <w:tc>
          <w:tcPr>
            <w:tcW w:w="2410" w:type="dxa"/>
            <w:tcBorders>
              <w:top w:val="nil"/>
              <w:left w:val="nil"/>
              <w:bottom w:val="single" w:sz="8" w:space="0" w:color="000000"/>
              <w:right w:val="single" w:sz="8" w:space="0" w:color="000000"/>
            </w:tcBorders>
            <w:shd w:val="clear" w:color="000000" w:fill="FFFFFF"/>
            <w:vAlign w:val="center"/>
            <w:hideMark/>
          </w:tcPr>
          <w:p w14:paraId="65DD5B2E" w14:textId="1CD7B10D" w:rsidR="00995106" w:rsidRPr="003B10B3" w:rsidRDefault="00995106" w:rsidP="00995106">
            <w:pPr>
              <w:jc w:val="both"/>
              <w:rPr>
                <w:rFonts w:ascii="Arial" w:hAnsi="Arial" w:cs="Arial"/>
                <w:color w:val="FF0000"/>
                <w:sz w:val="14"/>
                <w:szCs w:val="14"/>
              </w:rPr>
            </w:pPr>
            <w:r w:rsidRPr="003B10B3">
              <w:rPr>
                <w:rFonts w:ascii="Arial" w:hAnsi="Arial" w:cs="Arial"/>
                <w:sz w:val="14"/>
                <w:szCs w:val="14"/>
              </w:rPr>
              <w:t>Yönetmeliğin 7’inci maddesinde yer alan şartlara haizdir.</w:t>
            </w:r>
          </w:p>
        </w:tc>
      </w:tr>
    </w:tbl>
    <w:p w14:paraId="36AC3143" w14:textId="7FD2E86E" w:rsidR="003A39EB" w:rsidRDefault="003A39EB" w:rsidP="00E559E7">
      <w:pPr>
        <w:rPr>
          <w:rFonts w:ascii="Arial" w:hAnsi="Arial" w:cs="Arial"/>
          <w:b/>
          <w:sz w:val="20"/>
          <w:szCs w:val="20"/>
        </w:rPr>
      </w:pPr>
    </w:p>
    <w:p w14:paraId="592BAE22" w14:textId="07FD21D0" w:rsidR="000042BC" w:rsidRDefault="000042BC" w:rsidP="00E559E7">
      <w:pPr>
        <w:rPr>
          <w:rFonts w:ascii="Arial" w:hAnsi="Arial" w:cs="Arial"/>
          <w:b/>
          <w:sz w:val="20"/>
          <w:szCs w:val="20"/>
        </w:rPr>
      </w:pPr>
    </w:p>
    <w:p w14:paraId="1506E3D5" w14:textId="137660F5" w:rsidR="000042BC" w:rsidRDefault="000042BC" w:rsidP="00E559E7">
      <w:pPr>
        <w:rPr>
          <w:rFonts w:ascii="Arial" w:hAnsi="Arial" w:cs="Arial"/>
          <w:b/>
          <w:sz w:val="20"/>
          <w:szCs w:val="20"/>
        </w:rPr>
      </w:pPr>
    </w:p>
    <w:p w14:paraId="3F7257D1" w14:textId="68D38067" w:rsidR="000042BC" w:rsidRDefault="000042BC" w:rsidP="00E559E7">
      <w:pPr>
        <w:rPr>
          <w:rFonts w:ascii="Arial" w:hAnsi="Arial" w:cs="Arial"/>
          <w:b/>
          <w:sz w:val="20"/>
          <w:szCs w:val="20"/>
        </w:rPr>
      </w:pPr>
    </w:p>
    <w:p w14:paraId="14F1F086" w14:textId="7196181A" w:rsidR="000042BC" w:rsidRDefault="000042BC" w:rsidP="00E559E7">
      <w:pPr>
        <w:rPr>
          <w:rFonts w:ascii="Arial" w:hAnsi="Arial" w:cs="Arial"/>
          <w:b/>
          <w:sz w:val="20"/>
          <w:szCs w:val="20"/>
        </w:rPr>
      </w:pPr>
    </w:p>
    <w:p w14:paraId="26278513" w14:textId="17FB38A4" w:rsidR="000042BC" w:rsidRDefault="000042BC" w:rsidP="00E559E7">
      <w:pPr>
        <w:rPr>
          <w:rFonts w:ascii="Arial" w:hAnsi="Arial" w:cs="Arial"/>
          <w:b/>
          <w:sz w:val="20"/>
          <w:szCs w:val="20"/>
        </w:rPr>
      </w:pPr>
    </w:p>
    <w:p w14:paraId="1BB8A487" w14:textId="38FEBABA" w:rsidR="000042BC" w:rsidRDefault="000042BC" w:rsidP="00E559E7">
      <w:pPr>
        <w:rPr>
          <w:rFonts w:ascii="Arial" w:hAnsi="Arial" w:cs="Arial"/>
          <w:b/>
          <w:sz w:val="20"/>
          <w:szCs w:val="20"/>
        </w:rPr>
      </w:pPr>
    </w:p>
    <w:p w14:paraId="72BEA216" w14:textId="7D999768" w:rsidR="00047E7E" w:rsidRDefault="00047E7E" w:rsidP="00E559E7">
      <w:pPr>
        <w:rPr>
          <w:rFonts w:ascii="Arial" w:hAnsi="Arial" w:cs="Arial"/>
          <w:b/>
          <w:sz w:val="20"/>
          <w:szCs w:val="20"/>
        </w:rPr>
      </w:pPr>
    </w:p>
    <w:p w14:paraId="08526453" w14:textId="77777777" w:rsidR="00765EA6" w:rsidRDefault="00765EA6" w:rsidP="00E559E7">
      <w:pPr>
        <w:rPr>
          <w:rFonts w:ascii="Arial" w:hAnsi="Arial" w:cs="Arial"/>
          <w:b/>
          <w:sz w:val="20"/>
          <w:szCs w:val="20"/>
        </w:rPr>
      </w:pPr>
    </w:p>
    <w:p w14:paraId="2D35722D" w14:textId="65716FB5" w:rsidR="007D0502" w:rsidRPr="00590F1C" w:rsidRDefault="007D0502">
      <w:pPr>
        <w:rPr>
          <w:rFonts w:ascii="Arial" w:hAnsi="Arial" w:cs="Arial"/>
          <w:b/>
          <w:sz w:val="10"/>
          <w:szCs w:val="10"/>
        </w:rPr>
      </w:pPr>
    </w:p>
    <w:p w14:paraId="7B64019D" w14:textId="0A6900A2" w:rsidR="000E5D1D" w:rsidRPr="003B10B3" w:rsidRDefault="000E5D1D" w:rsidP="002C1617">
      <w:pPr>
        <w:pStyle w:val="BodyTextIndent"/>
        <w:numPr>
          <w:ilvl w:val="0"/>
          <w:numId w:val="47"/>
        </w:numPr>
        <w:tabs>
          <w:tab w:val="left" w:pos="3828"/>
        </w:tabs>
        <w:ind w:left="0" w:hanging="567"/>
        <w:rPr>
          <w:rFonts w:ascii="Arial" w:hAnsi="Arial" w:cs="Arial"/>
          <w:b/>
          <w:sz w:val="20"/>
          <w:szCs w:val="20"/>
        </w:rPr>
      </w:pPr>
      <w:r w:rsidRPr="003B10B3">
        <w:rPr>
          <w:rFonts w:ascii="Arial" w:hAnsi="Arial" w:cs="Arial"/>
          <w:b/>
          <w:sz w:val="20"/>
          <w:szCs w:val="20"/>
        </w:rPr>
        <w:lastRenderedPageBreak/>
        <w:t>Konsolide kredi riski</w:t>
      </w:r>
      <w:r>
        <w:rPr>
          <w:rFonts w:ascii="Arial" w:hAnsi="Arial" w:cs="Arial"/>
          <w:b/>
          <w:sz w:val="20"/>
          <w:szCs w:val="20"/>
        </w:rPr>
        <w:t>ne ilişkin açıklamalar</w:t>
      </w:r>
    </w:p>
    <w:p w14:paraId="64D6C346" w14:textId="7EBE8DD6" w:rsidR="00AA2E13" w:rsidRDefault="00AA2E13" w:rsidP="00AA2E13">
      <w:pPr>
        <w:tabs>
          <w:tab w:val="left" w:pos="3828"/>
        </w:tabs>
        <w:autoSpaceDE w:val="0"/>
        <w:autoSpaceDN w:val="0"/>
        <w:adjustRightInd w:val="0"/>
        <w:ind w:right="386"/>
        <w:jc w:val="both"/>
        <w:rPr>
          <w:rFonts w:ascii="Arial" w:hAnsi="Arial" w:cs="Arial"/>
          <w:color w:val="0000FF"/>
          <w:sz w:val="18"/>
          <w:szCs w:val="20"/>
        </w:rPr>
      </w:pPr>
    </w:p>
    <w:p w14:paraId="6581975F" w14:textId="77777777" w:rsidR="00765EA6" w:rsidRPr="00765EA6" w:rsidRDefault="00765EA6" w:rsidP="002C1617">
      <w:pPr>
        <w:pStyle w:val="ListParagraph"/>
        <w:numPr>
          <w:ilvl w:val="0"/>
          <w:numId w:val="45"/>
        </w:numPr>
        <w:autoSpaceDE w:val="0"/>
        <w:autoSpaceDN w:val="0"/>
        <w:adjustRightInd w:val="0"/>
        <w:ind w:left="357" w:hanging="357"/>
        <w:jc w:val="both"/>
        <w:rPr>
          <w:rFonts w:ascii="Arial" w:hAnsi="Arial" w:cs="Arial"/>
          <w:sz w:val="20"/>
          <w:szCs w:val="20"/>
        </w:rPr>
      </w:pPr>
      <w:r w:rsidRPr="00765EA6">
        <w:rPr>
          <w:rFonts w:ascii="Arial" w:hAnsi="Arial" w:cs="Arial"/>
          <w:sz w:val="20"/>
          <w:szCs w:val="20"/>
        </w:rPr>
        <w:t>Kredi riski, kredi müşterisinin yapılan sözleşme gereklerine uymayarak yükümlülüğünü kısmen veya tamamen zamanında ifa edememesinden dolayı Grubun maruz kalabileceği zarar ihtimali olarak tanımlanmıştır.</w:t>
      </w:r>
    </w:p>
    <w:p w14:paraId="3798FBC4" w14:textId="77777777" w:rsidR="00765EA6" w:rsidRPr="00765EA6" w:rsidRDefault="00765EA6" w:rsidP="00765EA6">
      <w:pPr>
        <w:autoSpaceDE w:val="0"/>
        <w:autoSpaceDN w:val="0"/>
        <w:adjustRightInd w:val="0"/>
        <w:jc w:val="both"/>
        <w:rPr>
          <w:rFonts w:ascii="Arial" w:hAnsi="Arial" w:cs="Arial"/>
          <w:sz w:val="20"/>
          <w:szCs w:val="20"/>
        </w:rPr>
      </w:pPr>
    </w:p>
    <w:p w14:paraId="02FF6965" w14:textId="77777777" w:rsidR="00765EA6" w:rsidRPr="00765EA6" w:rsidRDefault="00765EA6" w:rsidP="00765EA6">
      <w:pPr>
        <w:autoSpaceDE w:val="0"/>
        <w:autoSpaceDN w:val="0"/>
        <w:adjustRightInd w:val="0"/>
        <w:ind w:left="360"/>
        <w:jc w:val="both"/>
        <w:rPr>
          <w:rFonts w:ascii="Arial" w:hAnsi="Arial" w:cs="Arial"/>
          <w:sz w:val="20"/>
          <w:szCs w:val="20"/>
        </w:rPr>
      </w:pPr>
      <w:r w:rsidRPr="00765EA6">
        <w:rPr>
          <w:rFonts w:ascii="Arial" w:hAnsi="Arial" w:cs="Arial"/>
          <w:sz w:val="20"/>
          <w:szCs w:val="20"/>
        </w:rPr>
        <w:t xml:space="preserve">Kredi tahsis yetkisi esas olarak Yönetim Kurulunda olup, bu yetki Bankacılık Kanunu’na uygun olarak alt komitelere devredilebilir. Yönetim Kurulu, kredi politikalarını ve makro seviyede kredi açma limitlerini belirler. Kredi açma, onay verme ve diğer idari esaslara ilişkin politikaları oluşturur. Politikalara, yoğunlaşmalara ve limitlere uyumu izler ve gerekli tedbirleri alır. Kredi fonksiyonunun sağlıklı ve etkin bir şekilde işlemesi için uygun ortam oluşturur. Yeterli personel ve yazılımlar temin edilerek, yetkiler, roller, limitler net olarak belirlenir, gerekli kontroller tesis edilir. Kredi riski periyodik olarak ölçülür, analiz edilir ve raporlanır. </w:t>
      </w:r>
    </w:p>
    <w:p w14:paraId="1B7AFD58" w14:textId="77777777" w:rsidR="00765EA6" w:rsidRPr="00765EA6" w:rsidRDefault="00765EA6" w:rsidP="00765EA6">
      <w:pPr>
        <w:autoSpaceDE w:val="0"/>
        <w:autoSpaceDN w:val="0"/>
        <w:adjustRightInd w:val="0"/>
        <w:ind w:left="360"/>
        <w:jc w:val="both"/>
        <w:rPr>
          <w:rFonts w:ascii="Arial" w:hAnsi="Arial" w:cs="Arial"/>
          <w:sz w:val="20"/>
          <w:szCs w:val="20"/>
        </w:rPr>
      </w:pPr>
    </w:p>
    <w:p w14:paraId="5855CE8B" w14:textId="77777777" w:rsidR="00765EA6" w:rsidRPr="00765EA6" w:rsidRDefault="00765EA6" w:rsidP="00765EA6">
      <w:pPr>
        <w:autoSpaceDE w:val="0"/>
        <w:autoSpaceDN w:val="0"/>
        <w:adjustRightInd w:val="0"/>
        <w:ind w:left="360"/>
        <w:jc w:val="both"/>
        <w:rPr>
          <w:rFonts w:ascii="Arial" w:hAnsi="Arial" w:cs="Arial"/>
          <w:sz w:val="20"/>
          <w:szCs w:val="20"/>
        </w:rPr>
      </w:pPr>
      <w:r w:rsidRPr="00765EA6">
        <w:rPr>
          <w:rFonts w:ascii="Arial" w:hAnsi="Arial" w:cs="Arial"/>
          <w:sz w:val="20"/>
          <w:szCs w:val="20"/>
        </w:rPr>
        <w:t xml:space="preserve">Kobi, ticari ve kurumsal müşterilerin kredi riskinin ölçülmesi amacıyla derecelendirme notları ve temerrüt olasılığı üreten skorlama ve rating modelleri kullanılmasına yönelik çalışmalar devam etmektedir. Kredi limiti tahsisleri, mali tahlil ve istihbarat raporlarına ve segmentine göre müşteri veya kredi grubu için ayrı ayrı yapılır. Tahsis edilen limitler, ticari ve bireysel kredi politikalarında belirtilen </w:t>
      </w:r>
      <w:proofErr w:type="gramStart"/>
      <w:r w:rsidRPr="00765EA6">
        <w:rPr>
          <w:rFonts w:ascii="Arial" w:hAnsi="Arial" w:cs="Arial"/>
          <w:sz w:val="20"/>
          <w:szCs w:val="20"/>
        </w:rPr>
        <w:t>periyotlarda</w:t>
      </w:r>
      <w:proofErr w:type="gramEnd"/>
      <w:r w:rsidRPr="00765EA6">
        <w:rPr>
          <w:rFonts w:ascii="Arial" w:hAnsi="Arial" w:cs="Arial"/>
          <w:sz w:val="20"/>
          <w:szCs w:val="20"/>
        </w:rPr>
        <w:t xml:space="preserve"> gözden geçirilir, müşterinin istihbarat raporları güncellenir. Kredilerin sektörel olarak dengeli dağılımına ve TL kaynakların TL, YP kaynakların YP olarak kur uyumsuzluğuna mahal vermeden kullandırılmasına özen gösterilir. Bankacılık Kanunu ve ilgili mevzuatta belirtilen kredi sınırlamalarına uyulur. Müşterinin kredi değerliliği esas olmakla beraber, risk azaltımı için teminatlandırmaya özen gösterilir. Kredi ile teminatın vade, para cinsi uyumu ile bağımsız değer takdiri yaptırılmış olmasına azami özen gösterilir. Alınan teminatlar periyodik olarak değerlendirilir ve sigorta ettirilir.</w:t>
      </w:r>
    </w:p>
    <w:p w14:paraId="6EE19677" w14:textId="77777777" w:rsidR="00765EA6" w:rsidRPr="00765EA6" w:rsidRDefault="00765EA6" w:rsidP="00765EA6">
      <w:pPr>
        <w:autoSpaceDE w:val="0"/>
        <w:autoSpaceDN w:val="0"/>
        <w:adjustRightInd w:val="0"/>
        <w:ind w:left="360"/>
        <w:jc w:val="both"/>
        <w:rPr>
          <w:rFonts w:ascii="Arial" w:hAnsi="Arial" w:cs="Arial"/>
          <w:sz w:val="20"/>
          <w:szCs w:val="20"/>
        </w:rPr>
      </w:pPr>
    </w:p>
    <w:p w14:paraId="5F56499E" w14:textId="77777777" w:rsidR="00765EA6" w:rsidRPr="00A4459E" w:rsidRDefault="00765EA6" w:rsidP="00765EA6">
      <w:pPr>
        <w:autoSpaceDE w:val="0"/>
        <w:autoSpaceDN w:val="0"/>
        <w:adjustRightInd w:val="0"/>
        <w:ind w:left="360"/>
        <w:jc w:val="both"/>
        <w:rPr>
          <w:rFonts w:ascii="Arial" w:hAnsi="Arial" w:cs="Arial"/>
          <w:sz w:val="20"/>
          <w:szCs w:val="20"/>
        </w:rPr>
      </w:pPr>
      <w:r w:rsidRPr="00765EA6">
        <w:rPr>
          <w:rFonts w:ascii="Arial" w:hAnsi="Arial" w:cs="Arial"/>
          <w:sz w:val="20"/>
          <w:szCs w:val="20"/>
        </w:rPr>
        <w:t>Temerrüde düşen kredi alacakları için TFRS 9  “Bankalarca Kredilerin ve Diğer Alacakların Niteliklerinin Belirlenmesi ve Bunlar İçin Ayrılacak Karşılıklara İlişkin Usul ve Esaslar Hakkında Yönetmelik” uyarınca karşılık ayrılır.</w:t>
      </w:r>
    </w:p>
    <w:p w14:paraId="46084A0C" w14:textId="77777777" w:rsidR="002676ED" w:rsidRPr="003B10B3" w:rsidRDefault="002676ED" w:rsidP="002676ED">
      <w:pPr>
        <w:tabs>
          <w:tab w:val="left" w:pos="3828"/>
        </w:tabs>
        <w:autoSpaceDE w:val="0"/>
        <w:autoSpaceDN w:val="0"/>
        <w:adjustRightInd w:val="0"/>
        <w:ind w:left="360"/>
        <w:jc w:val="both"/>
        <w:rPr>
          <w:rFonts w:ascii="Arial" w:hAnsi="Arial" w:cs="Arial"/>
          <w:sz w:val="20"/>
          <w:szCs w:val="20"/>
        </w:rPr>
      </w:pPr>
    </w:p>
    <w:tbl>
      <w:tblPr>
        <w:tblW w:w="0" w:type="auto"/>
        <w:tblCellMar>
          <w:left w:w="70" w:type="dxa"/>
          <w:right w:w="70" w:type="dxa"/>
        </w:tblCellMar>
        <w:tblLook w:val="04A0" w:firstRow="1" w:lastRow="0" w:firstColumn="1" w:lastColumn="0" w:noHBand="0" w:noVBand="1"/>
      </w:tblPr>
      <w:tblGrid>
        <w:gridCol w:w="318"/>
        <w:gridCol w:w="5453"/>
        <w:gridCol w:w="1985"/>
        <w:gridCol w:w="1985"/>
      </w:tblGrid>
      <w:tr w:rsidR="002676ED" w:rsidRPr="00262B12" w14:paraId="2B547FB9" w14:textId="77777777" w:rsidTr="002676ED">
        <w:trPr>
          <w:trHeight w:val="113"/>
        </w:trPr>
        <w:tc>
          <w:tcPr>
            <w:tcW w:w="0" w:type="auto"/>
            <w:tcBorders>
              <w:left w:val="nil"/>
              <w:bottom w:val="single" w:sz="12" w:space="0" w:color="auto"/>
              <w:right w:val="nil"/>
            </w:tcBorders>
            <w:shd w:val="clear" w:color="auto" w:fill="auto"/>
            <w:noWrap/>
            <w:vAlign w:val="center"/>
            <w:hideMark/>
          </w:tcPr>
          <w:p w14:paraId="470D916A" w14:textId="77777777" w:rsidR="002676ED" w:rsidRPr="00A4459E" w:rsidRDefault="002676ED" w:rsidP="002676ED">
            <w:pPr>
              <w:rPr>
                <w:rFonts w:ascii="Arial" w:hAnsi="Arial" w:cs="Arial"/>
                <w:sz w:val="16"/>
                <w:szCs w:val="16"/>
              </w:rPr>
            </w:pPr>
          </w:p>
        </w:tc>
        <w:tc>
          <w:tcPr>
            <w:tcW w:w="0" w:type="auto"/>
            <w:tcBorders>
              <w:left w:val="nil"/>
              <w:bottom w:val="single" w:sz="12" w:space="0" w:color="auto"/>
              <w:right w:val="nil"/>
            </w:tcBorders>
            <w:shd w:val="clear" w:color="auto" w:fill="auto"/>
            <w:vAlign w:val="center"/>
            <w:hideMark/>
          </w:tcPr>
          <w:p w14:paraId="6E906E4A" w14:textId="77777777" w:rsidR="002676ED" w:rsidRPr="00262B12" w:rsidRDefault="002676ED" w:rsidP="002676ED">
            <w:pPr>
              <w:rPr>
                <w:rFonts w:ascii="Arial" w:hAnsi="Arial" w:cs="Arial"/>
                <w:b/>
                <w:bCs/>
                <w:color w:val="000000"/>
                <w:sz w:val="16"/>
                <w:szCs w:val="16"/>
              </w:rPr>
            </w:pPr>
            <w:r w:rsidRPr="00262B12">
              <w:rPr>
                <w:rFonts w:ascii="Arial" w:hAnsi="Arial" w:cs="Arial"/>
                <w:b/>
                <w:bCs/>
                <w:color w:val="000000"/>
                <w:sz w:val="16"/>
                <w:szCs w:val="16"/>
              </w:rPr>
              <w:t>Risk Sınıfları</w:t>
            </w:r>
          </w:p>
        </w:tc>
        <w:tc>
          <w:tcPr>
            <w:tcW w:w="1985" w:type="dxa"/>
            <w:tcBorders>
              <w:left w:val="nil"/>
              <w:bottom w:val="single" w:sz="12" w:space="0" w:color="auto"/>
              <w:right w:val="nil"/>
            </w:tcBorders>
            <w:shd w:val="clear" w:color="auto" w:fill="auto"/>
            <w:vAlign w:val="bottom"/>
            <w:hideMark/>
          </w:tcPr>
          <w:p w14:paraId="35E40478" w14:textId="77777777" w:rsidR="002676ED" w:rsidRPr="00262B12" w:rsidRDefault="002676ED" w:rsidP="002676ED">
            <w:pPr>
              <w:jc w:val="right"/>
              <w:rPr>
                <w:rFonts w:ascii="Arial" w:hAnsi="Arial" w:cs="Arial"/>
                <w:b/>
                <w:bCs/>
                <w:color w:val="000000"/>
                <w:sz w:val="16"/>
                <w:szCs w:val="16"/>
              </w:rPr>
            </w:pPr>
            <w:r w:rsidRPr="00262B12">
              <w:rPr>
                <w:rFonts w:ascii="Arial" w:hAnsi="Arial" w:cs="Arial"/>
                <w:b/>
                <w:bCs/>
                <w:color w:val="000000"/>
                <w:sz w:val="16"/>
                <w:szCs w:val="16"/>
              </w:rPr>
              <w:t>Cari Dönem Risk Tutarı</w:t>
            </w:r>
          </w:p>
        </w:tc>
        <w:tc>
          <w:tcPr>
            <w:tcW w:w="1985" w:type="dxa"/>
            <w:tcBorders>
              <w:left w:val="nil"/>
              <w:bottom w:val="single" w:sz="12" w:space="0" w:color="auto"/>
              <w:right w:val="nil"/>
            </w:tcBorders>
            <w:shd w:val="clear" w:color="auto" w:fill="auto"/>
            <w:vAlign w:val="bottom"/>
            <w:hideMark/>
          </w:tcPr>
          <w:p w14:paraId="078C458A" w14:textId="77777777" w:rsidR="002676ED" w:rsidRPr="00262B12" w:rsidRDefault="002676ED" w:rsidP="002676ED">
            <w:pPr>
              <w:jc w:val="right"/>
              <w:rPr>
                <w:rFonts w:ascii="Arial" w:hAnsi="Arial" w:cs="Arial"/>
                <w:b/>
                <w:bCs/>
                <w:color w:val="000000"/>
                <w:sz w:val="16"/>
                <w:szCs w:val="16"/>
              </w:rPr>
            </w:pPr>
            <w:r w:rsidRPr="00262B12">
              <w:rPr>
                <w:rFonts w:ascii="Arial" w:hAnsi="Arial" w:cs="Arial"/>
                <w:b/>
                <w:bCs/>
                <w:color w:val="000000"/>
                <w:sz w:val="16"/>
                <w:szCs w:val="16"/>
              </w:rPr>
              <w:t>Ortalama Risk Tutarı</w:t>
            </w:r>
          </w:p>
        </w:tc>
      </w:tr>
      <w:tr w:rsidR="00765EA6" w:rsidRPr="00262B12" w14:paraId="7EA45C0D" w14:textId="77777777" w:rsidTr="002676ED">
        <w:trPr>
          <w:trHeight w:val="113"/>
        </w:trPr>
        <w:tc>
          <w:tcPr>
            <w:tcW w:w="0" w:type="auto"/>
            <w:tcBorders>
              <w:top w:val="single" w:sz="12" w:space="0" w:color="auto"/>
              <w:left w:val="nil"/>
              <w:bottom w:val="nil"/>
              <w:right w:val="nil"/>
            </w:tcBorders>
            <w:shd w:val="clear" w:color="auto" w:fill="auto"/>
            <w:noWrap/>
            <w:vAlign w:val="center"/>
            <w:hideMark/>
          </w:tcPr>
          <w:p w14:paraId="63B4A5B6" w14:textId="77777777" w:rsidR="00765EA6" w:rsidRPr="00262B12" w:rsidRDefault="00765EA6" w:rsidP="00765EA6">
            <w:pPr>
              <w:rPr>
                <w:rFonts w:ascii="Arial" w:hAnsi="Arial" w:cs="Arial"/>
                <w:color w:val="000000"/>
                <w:sz w:val="16"/>
                <w:szCs w:val="16"/>
              </w:rPr>
            </w:pPr>
            <w:r w:rsidRPr="00262B12">
              <w:rPr>
                <w:rFonts w:ascii="Arial" w:hAnsi="Arial" w:cs="Arial"/>
                <w:color w:val="000000"/>
                <w:sz w:val="16"/>
                <w:szCs w:val="16"/>
              </w:rPr>
              <w:t>1</w:t>
            </w:r>
          </w:p>
        </w:tc>
        <w:tc>
          <w:tcPr>
            <w:tcW w:w="0" w:type="auto"/>
            <w:tcBorders>
              <w:top w:val="single" w:sz="12" w:space="0" w:color="auto"/>
              <w:left w:val="nil"/>
              <w:bottom w:val="nil"/>
              <w:right w:val="nil"/>
            </w:tcBorders>
            <w:shd w:val="clear" w:color="auto" w:fill="auto"/>
            <w:vAlign w:val="center"/>
            <w:hideMark/>
          </w:tcPr>
          <w:p w14:paraId="2446183A" w14:textId="77777777" w:rsidR="00765EA6" w:rsidRPr="00262B12" w:rsidRDefault="00765EA6" w:rsidP="00765EA6">
            <w:pPr>
              <w:rPr>
                <w:rFonts w:ascii="Arial" w:hAnsi="Arial" w:cs="Arial"/>
                <w:color w:val="000000"/>
                <w:sz w:val="16"/>
                <w:szCs w:val="16"/>
              </w:rPr>
            </w:pPr>
            <w:r w:rsidRPr="00EB12BC">
              <w:rPr>
                <w:rFonts w:ascii="Arial" w:hAnsi="Arial" w:cs="Arial"/>
                <w:color w:val="000000"/>
                <w:sz w:val="16"/>
                <w:szCs w:val="16"/>
              </w:rPr>
              <w:t>Merkezi Yönetimlerden veya Merkez Bankalarından Alacaklar</w:t>
            </w:r>
          </w:p>
        </w:tc>
        <w:tc>
          <w:tcPr>
            <w:tcW w:w="1985" w:type="dxa"/>
            <w:tcBorders>
              <w:top w:val="single" w:sz="12" w:space="0" w:color="auto"/>
              <w:left w:val="nil"/>
              <w:bottom w:val="nil"/>
              <w:right w:val="nil"/>
            </w:tcBorders>
            <w:shd w:val="clear" w:color="auto" w:fill="auto"/>
            <w:vAlign w:val="center"/>
            <w:hideMark/>
          </w:tcPr>
          <w:p w14:paraId="301C2C22" w14:textId="3A5F2921" w:rsidR="00765EA6" w:rsidRPr="00765EA6" w:rsidRDefault="00765EA6" w:rsidP="00765EA6">
            <w:pPr>
              <w:jc w:val="right"/>
              <w:rPr>
                <w:rFonts w:ascii="Arial" w:hAnsi="Arial" w:cs="Arial"/>
                <w:bCs/>
                <w:color w:val="000000"/>
                <w:sz w:val="16"/>
                <w:szCs w:val="16"/>
              </w:rPr>
            </w:pPr>
            <w:r w:rsidRPr="00765EA6">
              <w:rPr>
                <w:rFonts w:ascii="Arial" w:hAnsi="Arial" w:cs="Arial"/>
                <w:color w:val="000000"/>
                <w:sz w:val="16"/>
                <w:szCs w:val="16"/>
              </w:rPr>
              <w:t xml:space="preserve">             100.563.330   </w:t>
            </w:r>
          </w:p>
        </w:tc>
        <w:tc>
          <w:tcPr>
            <w:tcW w:w="1985" w:type="dxa"/>
            <w:tcBorders>
              <w:top w:val="single" w:sz="12" w:space="0" w:color="auto"/>
              <w:left w:val="nil"/>
              <w:bottom w:val="nil"/>
              <w:right w:val="nil"/>
            </w:tcBorders>
            <w:shd w:val="clear" w:color="auto" w:fill="auto"/>
            <w:vAlign w:val="center"/>
            <w:hideMark/>
          </w:tcPr>
          <w:p w14:paraId="43D5DDA2" w14:textId="23CBC40C" w:rsidR="00765EA6" w:rsidRPr="00765EA6" w:rsidRDefault="00765EA6" w:rsidP="00765EA6">
            <w:pPr>
              <w:jc w:val="right"/>
              <w:rPr>
                <w:rFonts w:ascii="Arial" w:hAnsi="Arial" w:cs="Arial"/>
                <w:bCs/>
                <w:color w:val="000000"/>
                <w:sz w:val="16"/>
                <w:szCs w:val="16"/>
              </w:rPr>
            </w:pPr>
            <w:r w:rsidRPr="00765EA6">
              <w:rPr>
                <w:rFonts w:ascii="Arial" w:hAnsi="Arial" w:cs="Arial"/>
                <w:color w:val="000000"/>
                <w:sz w:val="16"/>
                <w:szCs w:val="16"/>
              </w:rPr>
              <w:t xml:space="preserve">         80.925.299   </w:t>
            </w:r>
          </w:p>
        </w:tc>
      </w:tr>
      <w:tr w:rsidR="00765EA6" w:rsidRPr="00262B12" w14:paraId="2B3CB132" w14:textId="77777777" w:rsidTr="002676ED">
        <w:trPr>
          <w:trHeight w:val="113"/>
        </w:trPr>
        <w:tc>
          <w:tcPr>
            <w:tcW w:w="0" w:type="auto"/>
            <w:tcBorders>
              <w:top w:val="nil"/>
              <w:left w:val="nil"/>
              <w:bottom w:val="nil"/>
              <w:right w:val="nil"/>
            </w:tcBorders>
            <w:shd w:val="clear" w:color="auto" w:fill="auto"/>
            <w:noWrap/>
            <w:vAlign w:val="center"/>
            <w:hideMark/>
          </w:tcPr>
          <w:p w14:paraId="026C5484" w14:textId="77777777" w:rsidR="00765EA6" w:rsidRPr="00262B12" w:rsidRDefault="00765EA6" w:rsidP="00765EA6">
            <w:pPr>
              <w:rPr>
                <w:rFonts w:ascii="Arial" w:hAnsi="Arial" w:cs="Arial"/>
                <w:color w:val="000000"/>
                <w:sz w:val="16"/>
                <w:szCs w:val="16"/>
              </w:rPr>
            </w:pPr>
            <w:r w:rsidRPr="00262B12">
              <w:rPr>
                <w:rFonts w:ascii="Arial" w:hAnsi="Arial" w:cs="Arial"/>
                <w:color w:val="000000"/>
                <w:sz w:val="16"/>
                <w:szCs w:val="16"/>
              </w:rPr>
              <w:t>2</w:t>
            </w:r>
          </w:p>
        </w:tc>
        <w:tc>
          <w:tcPr>
            <w:tcW w:w="0" w:type="auto"/>
            <w:tcBorders>
              <w:top w:val="nil"/>
              <w:left w:val="nil"/>
              <w:bottom w:val="nil"/>
              <w:right w:val="nil"/>
            </w:tcBorders>
            <w:shd w:val="clear" w:color="auto" w:fill="auto"/>
            <w:vAlign w:val="center"/>
            <w:hideMark/>
          </w:tcPr>
          <w:p w14:paraId="10F2EDC0" w14:textId="77777777" w:rsidR="00765EA6" w:rsidRPr="00262B12" w:rsidRDefault="00765EA6" w:rsidP="00765EA6">
            <w:pPr>
              <w:rPr>
                <w:rFonts w:ascii="Arial" w:hAnsi="Arial" w:cs="Arial"/>
                <w:color w:val="000000"/>
                <w:sz w:val="16"/>
                <w:szCs w:val="16"/>
              </w:rPr>
            </w:pPr>
            <w:r w:rsidRPr="00EB12BC">
              <w:rPr>
                <w:rFonts w:ascii="Arial" w:hAnsi="Arial" w:cs="Arial"/>
                <w:color w:val="000000"/>
                <w:sz w:val="16"/>
                <w:szCs w:val="16"/>
              </w:rPr>
              <w:t>Bölgesel Yönetimlerden Veya Yerel Yönetimlerden Alacaklar</w:t>
            </w:r>
          </w:p>
        </w:tc>
        <w:tc>
          <w:tcPr>
            <w:tcW w:w="1985" w:type="dxa"/>
            <w:tcBorders>
              <w:top w:val="nil"/>
              <w:left w:val="nil"/>
              <w:bottom w:val="nil"/>
              <w:right w:val="nil"/>
            </w:tcBorders>
            <w:shd w:val="clear" w:color="auto" w:fill="auto"/>
            <w:vAlign w:val="center"/>
            <w:hideMark/>
          </w:tcPr>
          <w:p w14:paraId="52978F28" w14:textId="40B632B7" w:rsidR="00765EA6" w:rsidRPr="00765EA6" w:rsidRDefault="00765EA6" w:rsidP="00765EA6">
            <w:pPr>
              <w:jc w:val="right"/>
              <w:rPr>
                <w:rFonts w:ascii="Arial" w:hAnsi="Arial" w:cs="Arial"/>
                <w:bCs/>
                <w:color w:val="000000"/>
                <w:sz w:val="16"/>
                <w:szCs w:val="16"/>
              </w:rPr>
            </w:pPr>
            <w:r w:rsidRPr="00765EA6">
              <w:rPr>
                <w:rFonts w:ascii="Arial" w:hAnsi="Arial" w:cs="Arial"/>
                <w:color w:val="000000"/>
                <w:sz w:val="16"/>
                <w:szCs w:val="16"/>
              </w:rPr>
              <w:t xml:space="preserve">                    178.258   </w:t>
            </w:r>
          </w:p>
        </w:tc>
        <w:tc>
          <w:tcPr>
            <w:tcW w:w="1985" w:type="dxa"/>
            <w:tcBorders>
              <w:top w:val="nil"/>
              <w:left w:val="nil"/>
              <w:bottom w:val="nil"/>
              <w:right w:val="nil"/>
            </w:tcBorders>
            <w:shd w:val="clear" w:color="auto" w:fill="auto"/>
            <w:vAlign w:val="center"/>
            <w:hideMark/>
          </w:tcPr>
          <w:p w14:paraId="1B5BC90D" w14:textId="617F766C" w:rsidR="00765EA6" w:rsidRPr="00765EA6" w:rsidRDefault="00765EA6" w:rsidP="00765EA6">
            <w:pPr>
              <w:jc w:val="right"/>
              <w:rPr>
                <w:rFonts w:ascii="Arial" w:hAnsi="Arial" w:cs="Arial"/>
                <w:bCs/>
                <w:color w:val="000000"/>
                <w:sz w:val="16"/>
                <w:szCs w:val="16"/>
              </w:rPr>
            </w:pPr>
            <w:r w:rsidRPr="00765EA6">
              <w:rPr>
                <w:rFonts w:ascii="Arial" w:hAnsi="Arial" w:cs="Arial"/>
                <w:color w:val="000000"/>
                <w:sz w:val="16"/>
                <w:szCs w:val="16"/>
              </w:rPr>
              <w:t xml:space="preserve">              190.917   </w:t>
            </w:r>
          </w:p>
        </w:tc>
      </w:tr>
      <w:tr w:rsidR="00765EA6" w:rsidRPr="00262B12" w14:paraId="61DECFBC" w14:textId="77777777" w:rsidTr="002676ED">
        <w:trPr>
          <w:trHeight w:val="113"/>
        </w:trPr>
        <w:tc>
          <w:tcPr>
            <w:tcW w:w="0" w:type="auto"/>
            <w:tcBorders>
              <w:top w:val="nil"/>
              <w:left w:val="nil"/>
              <w:bottom w:val="nil"/>
              <w:right w:val="nil"/>
            </w:tcBorders>
            <w:shd w:val="clear" w:color="auto" w:fill="auto"/>
            <w:noWrap/>
            <w:vAlign w:val="center"/>
            <w:hideMark/>
          </w:tcPr>
          <w:p w14:paraId="52668ADA" w14:textId="77777777" w:rsidR="00765EA6" w:rsidRPr="00262B12" w:rsidRDefault="00765EA6" w:rsidP="00765EA6">
            <w:pPr>
              <w:rPr>
                <w:rFonts w:ascii="Arial" w:hAnsi="Arial" w:cs="Arial"/>
                <w:color w:val="000000"/>
                <w:sz w:val="16"/>
                <w:szCs w:val="16"/>
              </w:rPr>
            </w:pPr>
            <w:r w:rsidRPr="00262B12">
              <w:rPr>
                <w:rFonts w:ascii="Arial" w:hAnsi="Arial" w:cs="Arial"/>
                <w:color w:val="000000"/>
                <w:sz w:val="16"/>
                <w:szCs w:val="16"/>
              </w:rPr>
              <w:t>3</w:t>
            </w:r>
          </w:p>
        </w:tc>
        <w:tc>
          <w:tcPr>
            <w:tcW w:w="0" w:type="auto"/>
            <w:tcBorders>
              <w:top w:val="nil"/>
              <w:left w:val="nil"/>
              <w:bottom w:val="nil"/>
              <w:right w:val="nil"/>
            </w:tcBorders>
            <w:shd w:val="clear" w:color="auto" w:fill="auto"/>
            <w:vAlign w:val="center"/>
            <w:hideMark/>
          </w:tcPr>
          <w:p w14:paraId="42E9B62C" w14:textId="77777777" w:rsidR="00765EA6" w:rsidRPr="00262B12" w:rsidRDefault="00765EA6" w:rsidP="00765EA6">
            <w:pPr>
              <w:rPr>
                <w:rFonts w:ascii="Arial" w:hAnsi="Arial" w:cs="Arial"/>
                <w:color w:val="000000"/>
                <w:sz w:val="16"/>
                <w:szCs w:val="16"/>
              </w:rPr>
            </w:pPr>
            <w:r w:rsidRPr="00EB12BC">
              <w:rPr>
                <w:rFonts w:ascii="Arial" w:hAnsi="Arial" w:cs="Arial"/>
                <w:color w:val="000000"/>
                <w:sz w:val="16"/>
                <w:szCs w:val="16"/>
              </w:rPr>
              <w:t>İdari Birimlerden Ve Ticari Olmayan Girişimlerden Alacaklar</w:t>
            </w:r>
          </w:p>
        </w:tc>
        <w:tc>
          <w:tcPr>
            <w:tcW w:w="1985" w:type="dxa"/>
            <w:tcBorders>
              <w:top w:val="nil"/>
              <w:left w:val="nil"/>
              <w:bottom w:val="nil"/>
              <w:right w:val="nil"/>
            </w:tcBorders>
            <w:shd w:val="clear" w:color="auto" w:fill="auto"/>
            <w:vAlign w:val="center"/>
            <w:hideMark/>
          </w:tcPr>
          <w:p w14:paraId="1AFE7BD2" w14:textId="12F90CC2" w:rsidR="00765EA6" w:rsidRPr="00765EA6" w:rsidRDefault="00765EA6" w:rsidP="00765EA6">
            <w:pPr>
              <w:jc w:val="right"/>
              <w:rPr>
                <w:rFonts w:ascii="Arial" w:hAnsi="Arial" w:cs="Arial"/>
                <w:bCs/>
                <w:color w:val="000000"/>
                <w:sz w:val="16"/>
                <w:szCs w:val="16"/>
              </w:rPr>
            </w:pPr>
            <w:r w:rsidRPr="00765EA6">
              <w:rPr>
                <w:rFonts w:ascii="Arial" w:hAnsi="Arial" w:cs="Arial"/>
                <w:color w:val="000000"/>
                <w:sz w:val="16"/>
                <w:szCs w:val="16"/>
              </w:rPr>
              <w:t xml:space="preserve">                    715.315   </w:t>
            </w:r>
          </w:p>
        </w:tc>
        <w:tc>
          <w:tcPr>
            <w:tcW w:w="1985" w:type="dxa"/>
            <w:tcBorders>
              <w:top w:val="nil"/>
              <w:left w:val="nil"/>
              <w:bottom w:val="nil"/>
              <w:right w:val="nil"/>
            </w:tcBorders>
            <w:shd w:val="clear" w:color="auto" w:fill="auto"/>
            <w:vAlign w:val="center"/>
            <w:hideMark/>
          </w:tcPr>
          <w:p w14:paraId="2FE0E5DB" w14:textId="79C3E04A" w:rsidR="00765EA6" w:rsidRPr="00765EA6" w:rsidRDefault="00765EA6" w:rsidP="00765EA6">
            <w:pPr>
              <w:jc w:val="right"/>
              <w:rPr>
                <w:rFonts w:ascii="Arial" w:hAnsi="Arial" w:cs="Arial"/>
                <w:bCs/>
                <w:color w:val="000000"/>
                <w:sz w:val="16"/>
                <w:szCs w:val="16"/>
              </w:rPr>
            </w:pPr>
            <w:r w:rsidRPr="00765EA6">
              <w:rPr>
                <w:rFonts w:ascii="Arial" w:hAnsi="Arial" w:cs="Arial"/>
                <w:color w:val="000000"/>
                <w:sz w:val="16"/>
                <w:szCs w:val="16"/>
              </w:rPr>
              <w:t xml:space="preserve">              582.746   </w:t>
            </w:r>
          </w:p>
        </w:tc>
      </w:tr>
      <w:tr w:rsidR="00765EA6" w:rsidRPr="00262B12" w14:paraId="0A5ABC40" w14:textId="77777777" w:rsidTr="002676ED">
        <w:trPr>
          <w:trHeight w:val="113"/>
        </w:trPr>
        <w:tc>
          <w:tcPr>
            <w:tcW w:w="0" w:type="auto"/>
            <w:tcBorders>
              <w:top w:val="nil"/>
              <w:left w:val="nil"/>
              <w:bottom w:val="nil"/>
              <w:right w:val="nil"/>
            </w:tcBorders>
            <w:shd w:val="clear" w:color="auto" w:fill="auto"/>
            <w:noWrap/>
            <w:vAlign w:val="center"/>
            <w:hideMark/>
          </w:tcPr>
          <w:p w14:paraId="3BD43C95" w14:textId="77777777" w:rsidR="00765EA6" w:rsidRPr="00262B12" w:rsidRDefault="00765EA6" w:rsidP="00765EA6">
            <w:pPr>
              <w:rPr>
                <w:rFonts w:ascii="Arial" w:hAnsi="Arial" w:cs="Arial"/>
                <w:color w:val="000000"/>
                <w:sz w:val="16"/>
                <w:szCs w:val="16"/>
              </w:rPr>
            </w:pPr>
            <w:r w:rsidRPr="00262B12">
              <w:rPr>
                <w:rFonts w:ascii="Arial" w:hAnsi="Arial" w:cs="Arial"/>
                <w:color w:val="000000"/>
                <w:sz w:val="16"/>
                <w:szCs w:val="16"/>
              </w:rPr>
              <w:t>4</w:t>
            </w:r>
          </w:p>
        </w:tc>
        <w:tc>
          <w:tcPr>
            <w:tcW w:w="0" w:type="auto"/>
            <w:tcBorders>
              <w:top w:val="nil"/>
              <w:left w:val="nil"/>
              <w:bottom w:val="nil"/>
              <w:right w:val="nil"/>
            </w:tcBorders>
            <w:shd w:val="clear" w:color="auto" w:fill="auto"/>
            <w:vAlign w:val="center"/>
            <w:hideMark/>
          </w:tcPr>
          <w:p w14:paraId="5824FF70" w14:textId="77777777" w:rsidR="00765EA6" w:rsidRPr="00262B12" w:rsidRDefault="00765EA6" w:rsidP="00765EA6">
            <w:pPr>
              <w:rPr>
                <w:rFonts w:ascii="Arial" w:hAnsi="Arial" w:cs="Arial"/>
                <w:color w:val="000000"/>
                <w:sz w:val="16"/>
                <w:szCs w:val="16"/>
              </w:rPr>
            </w:pPr>
            <w:r w:rsidRPr="00EB12BC">
              <w:rPr>
                <w:rFonts w:ascii="Arial" w:hAnsi="Arial" w:cs="Arial"/>
                <w:color w:val="000000"/>
                <w:sz w:val="16"/>
                <w:szCs w:val="16"/>
              </w:rPr>
              <w:t>Çok Taraflı Kalkınma Bankalarından Alacaklar</w:t>
            </w:r>
          </w:p>
        </w:tc>
        <w:tc>
          <w:tcPr>
            <w:tcW w:w="1985" w:type="dxa"/>
            <w:tcBorders>
              <w:top w:val="nil"/>
              <w:left w:val="nil"/>
              <w:bottom w:val="nil"/>
              <w:right w:val="nil"/>
            </w:tcBorders>
            <w:shd w:val="clear" w:color="auto" w:fill="auto"/>
            <w:vAlign w:val="center"/>
            <w:hideMark/>
          </w:tcPr>
          <w:p w14:paraId="1E684754" w14:textId="645E5B2C" w:rsidR="00765EA6" w:rsidRPr="00765EA6" w:rsidRDefault="00765EA6" w:rsidP="00765EA6">
            <w:pPr>
              <w:jc w:val="right"/>
              <w:rPr>
                <w:rFonts w:ascii="Arial" w:hAnsi="Arial" w:cs="Arial"/>
                <w:bCs/>
                <w:color w:val="000000"/>
                <w:sz w:val="16"/>
                <w:szCs w:val="16"/>
              </w:rPr>
            </w:pPr>
            <w:r w:rsidRPr="00765EA6">
              <w:rPr>
                <w:rFonts w:ascii="Arial" w:hAnsi="Arial" w:cs="Arial"/>
                <w:color w:val="000000"/>
                <w:sz w:val="16"/>
                <w:szCs w:val="16"/>
              </w:rPr>
              <w:t xml:space="preserve">                            -     </w:t>
            </w:r>
          </w:p>
        </w:tc>
        <w:tc>
          <w:tcPr>
            <w:tcW w:w="1985" w:type="dxa"/>
            <w:tcBorders>
              <w:top w:val="nil"/>
              <w:left w:val="nil"/>
              <w:bottom w:val="nil"/>
              <w:right w:val="nil"/>
            </w:tcBorders>
            <w:shd w:val="clear" w:color="auto" w:fill="auto"/>
            <w:vAlign w:val="center"/>
            <w:hideMark/>
          </w:tcPr>
          <w:p w14:paraId="21851A9D" w14:textId="5BDE6A53" w:rsidR="00765EA6" w:rsidRPr="00765EA6" w:rsidRDefault="00765EA6" w:rsidP="00765EA6">
            <w:pPr>
              <w:jc w:val="right"/>
              <w:rPr>
                <w:rFonts w:ascii="Arial" w:hAnsi="Arial" w:cs="Arial"/>
                <w:bCs/>
                <w:color w:val="000000"/>
                <w:sz w:val="16"/>
                <w:szCs w:val="16"/>
              </w:rPr>
            </w:pPr>
            <w:r w:rsidRPr="00765EA6">
              <w:rPr>
                <w:rFonts w:ascii="Arial" w:hAnsi="Arial" w:cs="Arial"/>
                <w:color w:val="000000"/>
                <w:sz w:val="16"/>
                <w:szCs w:val="16"/>
              </w:rPr>
              <w:t xml:space="preserve">                      -     </w:t>
            </w:r>
          </w:p>
        </w:tc>
      </w:tr>
      <w:tr w:rsidR="00765EA6" w:rsidRPr="00262B12" w14:paraId="71EAC0A2" w14:textId="77777777" w:rsidTr="002676ED">
        <w:trPr>
          <w:trHeight w:val="113"/>
        </w:trPr>
        <w:tc>
          <w:tcPr>
            <w:tcW w:w="0" w:type="auto"/>
            <w:tcBorders>
              <w:top w:val="nil"/>
              <w:left w:val="nil"/>
              <w:bottom w:val="nil"/>
              <w:right w:val="nil"/>
            </w:tcBorders>
            <w:shd w:val="clear" w:color="auto" w:fill="auto"/>
            <w:noWrap/>
            <w:vAlign w:val="center"/>
            <w:hideMark/>
          </w:tcPr>
          <w:p w14:paraId="55F4941A" w14:textId="77777777" w:rsidR="00765EA6" w:rsidRPr="00262B12" w:rsidRDefault="00765EA6" w:rsidP="00765EA6">
            <w:pPr>
              <w:rPr>
                <w:rFonts w:ascii="Arial" w:hAnsi="Arial" w:cs="Arial"/>
                <w:color w:val="000000"/>
                <w:sz w:val="16"/>
                <w:szCs w:val="16"/>
              </w:rPr>
            </w:pPr>
            <w:r w:rsidRPr="00262B12">
              <w:rPr>
                <w:rFonts w:ascii="Arial" w:hAnsi="Arial" w:cs="Arial"/>
                <w:color w:val="000000"/>
                <w:sz w:val="16"/>
                <w:szCs w:val="16"/>
              </w:rPr>
              <w:t>5</w:t>
            </w:r>
          </w:p>
        </w:tc>
        <w:tc>
          <w:tcPr>
            <w:tcW w:w="0" w:type="auto"/>
            <w:tcBorders>
              <w:top w:val="nil"/>
              <w:left w:val="nil"/>
              <w:bottom w:val="nil"/>
              <w:right w:val="nil"/>
            </w:tcBorders>
            <w:shd w:val="clear" w:color="auto" w:fill="auto"/>
            <w:vAlign w:val="center"/>
            <w:hideMark/>
          </w:tcPr>
          <w:p w14:paraId="22E293C5" w14:textId="77777777" w:rsidR="00765EA6" w:rsidRPr="00262B12" w:rsidRDefault="00765EA6" w:rsidP="00765EA6">
            <w:pPr>
              <w:rPr>
                <w:rFonts w:ascii="Arial" w:hAnsi="Arial" w:cs="Arial"/>
                <w:color w:val="000000"/>
                <w:sz w:val="16"/>
                <w:szCs w:val="16"/>
              </w:rPr>
            </w:pPr>
            <w:r w:rsidRPr="00EB12BC">
              <w:rPr>
                <w:rFonts w:ascii="Arial" w:hAnsi="Arial" w:cs="Arial"/>
                <w:color w:val="000000"/>
                <w:sz w:val="16"/>
                <w:szCs w:val="16"/>
              </w:rPr>
              <w:t xml:space="preserve">Uluslararası Teşkilatlardan Alacaklar </w:t>
            </w:r>
          </w:p>
        </w:tc>
        <w:tc>
          <w:tcPr>
            <w:tcW w:w="1985" w:type="dxa"/>
            <w:tcBorders>
              <w:top w:val="nil"/>
              <w:left w:val="nil"/>
              <w:bottom w:val="nil"/>
              <w:right w:val="nil"/>
            </w:tcBorders>
            <w:shd w:val="clear" w:color="auto" w:fill="auto"/>
            <w:vAlign w:val="center"/>
            <w:hideMark/>
          </w:tcPr>
          <w:p w14:paraId="694BBCBD" w14:textId="33774B99" w:rsidR="00765EA6" w:rsidRPr="00765EA6" w:rsidRDefault="00765EA6" w:rsidP="00765EA6">
            <w:pPr>
              <w:jc w:val="right"/>
              <w:rPr>
                <w:rFonts w:ascii="Arial" w:hAnsi="Arial" w:cs="Arial"/>
                <w:bCs/>
                <w:color w:val="000000"/>
                <w:sz w:val="16"/>
                <w:szCs w:val="16"/>
              </w:rPr>
            </w:pPr>
            <w:r w:rsidRPr="00765EA6">
              <w:rPr>
                <w:rFonts w:ascii="Arial" w:hAnsi="Arial" w:cs="Arial"/>
                <w:color w:val="000000"/>
                <w:sz w:val="16"/>
                <w:szCs w:val="16"/>
              </w:rPr>
              <w:t xml:space="preserve">                            -     </w:t>
            </w:r>
          </w:p>
        </w:tc>
        <w:tc>
          <w:tcPr>
            <w:tcW w:w="1985" w:type="dxa"/>
            <w:tcBorders>
              <w:top w:val="nil"/>
              <w:left w:val="nil"/>
              <w:bottom w:val="nil"/>
              <w:right w:val="nil"/>
            </w:tcBorders>
            <w:shd w:val="clear" w:color="auto" w:fill="auto"/>
            <w:vAlign w:val="center"/>
            <w:hideMark/>
          </w:tcPr>
          <w:p w14:paraId="19948624" w14:textId="24968D59" w:rsidR="00765EA6" w:rsidRPr="00765EA6" w:rsidRDefault="00765EA6" w:rsidP="00765EA6">
            <w:pPr>
              <w:jc w:val="right"/>
              <w:rPr>
                <w:rFonts w:ascii="Arial" w:hAnsi="Arial" w:cs="Arial"/>
                <w:bCs/>
                <w:color w:val="000000"/>
                <w:sz w:val="16"/>
                <w:szCs w:val="16"/>
              </w:rPr>
            </w:pPr>
            <w:r w:rsidRPr="00765EA6">
              <w:rPr>
                <w:rFonts w:ascii="Arial" w:hAnsi="Arial" w:cs="Arial"/>
                <w:color w:val="000000"/>
                <w:sz w:val="16"/>
                <w:szCs w:val="16"/>
              </w:rPr>
              <w:t xml:space="preserve">                      -     </w:t>
            </w:r>
          </w:p>
        </w:tc>
      </w:tr>
      <w:tr w:rsidR="00765EA6" w:rsidRPr="00262B12" w14:paraId="6BCD78CC" w14:textId="77777777" w:rsidTr="002676ED">
        <w:trPr>
          <w:trHeight w:val="113"/>
        </w:trPr>
        <w:tc>
          <w:tcPr>
            <w:tcW w:w="0" w:type="auto"/>
            <w:tcBorders>
              <w:top w:val="nil"/>
              <w:left w:val="nil"/>
              <w:bottom w:val="nil"/>
              <w:right w:val="nil"/>
            </w:tcBorders>
            <w:shd w:val="clear" w:color="auto" w:fill="auto"/>
            <w:noWrap/>
            <w:vAlign w:val="center"/>
            <w:hideMark/>
          </w:tcPr>
          <w:p w14:paraId="55ECF179" w14:textId="77777777" w:rsidR="00765EA6" w:rsidRPr="00262B12" w:rsidRDefault="00765EA6" w:rsidP="00765EA6">
            <w:pPr>
              <w:rPr>
                <w:rFonts w:ascii="Arial" w:hAnsi="Arial" w:cs="Arial"/>
                <w:color w:val="000000"/>
                <w:sz w:val="16"/>
                <w:szCs w:val="16"/>
              </w:rPr>
            </w:pPr>
            <w:r w:rsidRPr="00262B12">
              <w:rPr>
                <w:rFonts w:ascii="Arial" w:hAnsi="Arial" w:cs="Arial"/>
                <w:color w:val="000000"/>
                <w:sz w:val="16"/>
                <w:szCs w:val="16"/>
              </w:rPr>
              <w:t>6</w:t>
            </w:r>
          </w:p>
        </w:tc>
        <w:tc>
          <w:tcPr>
            <w:tcW w:w="0" w:type="auto"/>
            <w:tcBorders>
              <w:top w:val="nil"/>
              <w:left w:val="nil"/>
              <w:bottom w:val="nil"/>
              <w:right w:val="nil"/>
            </w:tcBorders>
            <w:shd w:val="clear" w:color="auto" w:fill="auto"/>
            <w:vAlign w:val="center"/>
            <w:hideMark/>
          </w:tcPr>
          <w:p w14:paraId="7DF89B13" w14:textId="77777777" w:rsidR="00765EA6" w:rsidRPr="00262B12" w:rsidRDefault="00765EA6" w:rsidP="00765EA6">
            <w:pPr>
              <w:rPr>
                <w:rFonts w:ascii="Arial" w:hAnsi="Arial" w:cs="Arial"/>
                <w:color w:val="000000"/>
                <w:sz w:val="16"/>
                <w:szCs w:val="16"/>
              </w:rPr>
            </w:pPr>
            <w:r w:rsidRPr="00EB12BC">
              <w:rPr>
                <w:rFonts w:ascii="Arial" w:hAnsi="Arial" w:cs="Arial"/>
                <w:color w:val="000000"/>
                <w:sz w:val="16"/>
                <w:szCs w:val="16"/>
              </w:rPr>
              <w:t xml:space="preserve">Bankalar Ve Aracı Kurumlardan Alacaklar </w:t>
            </w:r>
          </w:p>
        </w:tc>
        <w:tc>
          <w:tcPr>
            <w:tcW w:w="1985" w:type="dxa"/>
            <w:tcBorders>
              <w:top w:val="nil"/>
              <w:left w:val="nil"/>
              <w:bottom w:val="nil"/>
              <w:right w:val="nil"/>
            </w:tcBorders>
            <w:shd w:val="clear" w:color="auto" w:fill="auto"/>
            <w:vAlign w:val="center"/>
            <w:hideMark/>
          </w:tcPr>
          <w:p w14:paraId="45622C3A" w14:textId="33B2914F" w:rsidR="00765EA6" w:rsidRPr="00765EA6" w:rsidRDefault="00765EA6" w:rsidP="00765EA6">
            <w:pPr>
              <w:jc w:val="right"/>
              <w:rPr>
                <w:rFonts w:ascii="Arial" w:hAnsi="Arial" w:cs="Arial"/>
                <w:bCs/>
                <w:color w:val="000000"/>
                <w:sz w:val="16"/>
                <w:szCs w:val="16"/>
              </w:rPr>
            </w:pPr>
            <w:r w:rsidRPr="00765EA6">
              <w:rPr>
                <w:rFonts w:ascii="Arial" w:hAnsi="Arial" w:cs="Arial"/>
                <w:color w:val="000000"/>
                <w:sz w:val="16"/>
                <w:szCs w:val="16"/>
              </w:rPr>
              <w:t xml:space="preserve">               10.823.057   </w:t>
            </w:r>
          </w:p>
        </w:tc>
        <w:tc>
          <w:tcPr>
            <w:tcW w:w="1985" w:type="dxa"/>
            <w:tcBorders>
              <w:top w:val="nil"/>
              <w:left w:val="nil"/>
              <w:bottom w:val="nil"/>
              <w:right w:val="nil"/>
            </w:tcBorders>
            <w:shd w:val="clear" w:color="auto" w:fill="auto"/>
            <w:vAlign w:val="center"/>
            <w:hideMark/>
          </w:tcPr>
          <w:p w14:paraId="62477E84" w14:textId="65028855" w:rsidR="00765EA6" w:rsidRPr="00765EA6" w:rsidRDefault="00765EA6" w:rsidP="00765EA6">
            <w:pPr>
              <w:jc w:val="right"/>
              <w:rPr>
                <w:rFonts w:ascii="Arial" w:hAnsi="Arial" w:cs="Arial"/>
                <w:bCs/>
                <w:color w:val="000000"/>
                <w:sz w:val="16"/>
                <w:szCs w:val="16"/>
              </w:rPr>
            </w:pPr>
            <w:r w:rsidRPr="00765EA6">
              <w:rPr>
                <w:rFonts w:ascii="Arial" w:hAnsi="Arial" w:cs="Arial"/>
                <w:color w:val="000000"/>
                <w:sz w:val="16"/>
                <w:szCs w:val="16"/>
              </w:rPr>
              <w:t xml:space="preserve">           6.388.224   </w:t>
            </w:r>
          </w:p>
        </w:tc>
      </w:tr>
      <w:tr w:rsidR="00765EA6" w:rsidRPr="00262B12" w14:paraId="4FB1C3E7" w14:textId="77777777" w:rsidTr="002676ED">
        <w:trPr>
          <w:trHeight w:val="113"/>
        </w:trPr>
        <w:tc>
          <w:tcPr>
            <w:tcW w:w="0" w:type="auto"/>
            <w:tcBorders>
              <w:top w:val="nil"/>
              <w:left w:val="nil"/>
              <w:bottom w:val="nil"/>
              <w:right w:val="nil"/>
            </w:tcBorders>
            <w:shd w:val="clear" w:color="auto" w:fill="auto"/>
            <w:noWrap/>
            <w:vAlign w:val="center"/>
            <w:hideMark/>
          </w:tcPr>
          <w:p w14:paraId="44A02B10" w14:textId="77777777" w:rsidR="00765EA6" w:rsidRPr="00262B12" w:rsidRDefault="00765EA6" w:rsidP="00765EA6">
            <w:pPr>
              <w:rPr>
                <w:rFonts w:ascii="Arial" w:hAnsi="Arial" w:cs="Arial"/>
                <w:color w:val="000000"/>
                <w:sz w:val="16"/>
                <w:szCs w:val="16"/>
              </w:rPr>
            </w:pPr>
            <w:r w:rsidRPr="00262B12">
              <w:rPr>
                <w:rFonts w:ascii="Arial" w:hAnsi="Arial" w:cs="Arial"/>
                <w:color w:val="000000"/>
                <w:sz w:val="16"/>
                <w:szCs w:val="16"/>
              </w:rPr>
              <w:t>7</w:t>
            </w:r>
          </w:p>
        </w:tc>
        <w:tc>
          <w:tcPr>
            <w:tcW w:w="0" w:type="auto"/>
            <w:tcBorders>
              <w:top w:val="nil"/>
              <w:left w:val="nil"/>
              <w:bottom w:val="nil"/>
              <w:right w:val="nil"/>
            </w:tcBorders>
            <w:shd w:val="clear" w:color="auto" w:fill="auto"/>
            <w:vAlign w:val="center"/>
            <w:hideMark/>
          </w:tcPr>
          <w:p w14:paraId="4FA0CF84" w14:textId="77777777" w:rsidR="00765EA6" w:rsidRPr="00262B12" w:rsidRDefault="00765EA6" w:rsidP="00765EA6">
            <w:pPr>
              <w:rPr>
                <w:rFonts w:ascii="Arial" w:hAnsi="Arial" w:cs="Arial"/>
                <w:color w:val="000000"/>
                <w:sz w:val="16"/>
                <w:szCs w:val="16"/>
              </w:rPr>
            </w:pPr>
            <w:r w:rsidRPr="00EB12BC">
              <w:rPr>
                <w:rFonts w:ascii="Arial" w:hAnsi="Arial" w:cs="Arial"/>
                <w:color w:val="000000"/>
                <w:sz w:val="16"/>
                <w:szCs w:val="16"/>
              </w:rPr>
              <w:t xml:space="preserve">Kurumsal Alacaklar </w:t>
            </w:r>
          </w:p>
        </w:tc>
        <w:tc>
          <w:tcPr>
            <w:tcW w:w="1985" w:type="dxa"/>
            <w:tcBorders>
              <w:top w:val="nil"/>
              <w:left w:val="nil"/>
              <w:bottom w:val="nil"/>
              <w:right w:val="nil"/>
            </w:tcBorders>
            <w:shd w:val="clear" w:color="auto" w:fill="auto"/>
            <w:vAlign w:val="center"/>
            <w:hideMark/>
          </w:tcPr>
          <w:p w14:paraId="6745D876" w14:textId="35F67CC7" w:rsidR="00765EA6" w:rsidRPr="00765EA6" w:rsidRDefault="00765EA6" w:rsidP="00765EA6">
            <w:pPr>
              <w:jc w:val="right"/>
              <w:rPr>
                <w:rFonts w:ascii="Arial" w:hAnsi="Arial" w:cs="Arial"/>
                <w:bCs/>
                <w:color w:val="000000"/>
                <w:sz w:val="16"/>
                <w:szCs w:val="16"/>
              </w:rPr>
            </w:pPr>
            <w:r w:rsidRPr="00765EA6">
              <w:rPr>
                <w:rFonts w:ascii="Arial" w:hAnsi="Arial" w:cs="Arial"/>
                <w:color w:val="000000"/>
                <w:sz w:val="16"/>
                <w:szCs w:val="16"/>
              </w:rPr>
              <w:t xml:space="preserve">               84.162.193   </w:t>
            </w:r>
          </w:p>
        </w:tc>
        <w:tc>
          <w:tcPr>
            <w:tcW w:w="1985" w:type="dxa"/>
            <w:tcBorders>
              <w:top w:val="nil"/>
              <w:left w:val="nil"/>
              <w:bottom w:val="nil"/>
              <w:right w:val="nil"/>
            </w:tcBorders>
            <w:shd w:val="clear" w:color="auto" w:fill="auto"/>
            <w:vAlign w:val="center"/>
            <w:hideMark/>
          </w:tcPr>
          <w:p w14:paraId="7D8E1B14" w14:textId="6A46EF06" w:rsidR="00765EA6" w:rsidRPr="00765EA6" w:rsidRDefault="00765EA6" w:rsidP="00765EA6">
            <w:pPr>
              <w:jc w:val="right"/>
              <w:rPr>
                <w:rFonts w:ascii="Arial" w:hAnsi="Arial" w:cs="Arial"/>
                <w:bCs/>
                <w:color w:val="000000"/>
                <w:sz w:val="16"/>
                <w:szCs w:val="16"/>
              </w:rPr>
            </w:pPr>
            <w:r w:rsidRPr="00765EA6">
              <w:rPr>
                <w:rFonts w:ascii="Arial" w:hAnsi="Arial" w:cs="Arial"/>
                <w:color w:val="000000"/>
                <w:sz w:val="16"/>
                <w:szCs w:val="16"/>
              </w:rPr>
              <w:t xml:space="preserve">         68.555.726   </w:t>
            </w:r>
          </w:p>
        </w:tc>
      </w:tr>
      <w:tr w:rsidR="00765EA6" w:rsidRPr="00262B12" w14:paraId="0FA3E2D0" w14:textId="77777777" w:rsidTr="002676ED">
        <w:trPr>
          <w:trHeight w:val="113"/>
        </w:trPr>
        <w:tc>
          <w:tcPr>
            <w:tcW w:w="0" w:type="auto"/>
            <w:tcBorders>
              <w:top w:val="nil"/>
              <w:left w:val="nil"/>
              <w:bottom w:val="nil"/>
              <w:right w:val="nil"/>
            </w:tcBorders>
            <w:shd w:val="clear" w:color="auto" w:fill="auto"/>
            <w:noWrap/>
            <w:vAlign w:val="center"/>
            <w:hideMark/>
          </w:tcPr>
          <w:p w14:paraId="71B555A6" w14:textId="77777777" w:rsidR="00765EA6" w:rsidRPr="00262B12" w:rsidRDefault="00765EA6" w:rsidP="00765EA6">
            <w:pPr>
              <w:rPr>
                <w:rFonts w:ascii="Arial" w:hAnsi="Arial" w:cs="Arial"/>
                <w:color w:val="000000"/>
                <w:sz w:val="16"/>
                <w:szCs w:val="16"/>
              </w:rPr>
            </w:pPr>
            <w:r w:rsidRPr="00262B12">
              <w:rPr>
                <w:rFonts w:ascii="Arial" w:hAnsi="Arial" w:cs="Arial"/>
                <w:color w:val="000000"/>
                <w:sz w:val="16"/>
                <w:szCs w:val="16"/>
              </w:rPr>
              <w:t>8</w:t>
            </w:r>
          </w:p>
        </w:tc>
        <w:tc>
          <w:tcPr>
            <w:tcW w:w="0" w:type="auto"/>
            <w:tcBorders>
              <w:top w:val="nil"/>
              <w:left w:val="nil"/>
              <w:bottom w:val="nil"/>
              <w:right w:val="nil"/>
            </w:tcBorders>
            <w:shd w:val="clear" w:color="auto" w:fill="auto"/>
            <w:vAlign w:val="center"/>
            <w:hideMark/>
          </w:tcPr>
          <w:p w14:paraId="54A3AE40" w14:textId="77777777" w:rsidR="00765EA6" w:rsidRPr="00262B12" w:rsidRDefault="00765EA6" w:rsidP="00765EA6">
            <w:pPr>
              <w:rPr>
                <w:rFonts w:ascii="Arial" w:hAnsi="Arial" w:cs="Arial"/>
                <w:color w:val="000000"/>
                <w:sz w:val="16"/>
                <w:szCs w:val="16"/>
              </w:rPr>
            </w:pPr>
            <w:r w:rsidRPr="00EB12BC">
              <w:rPr>
                <w:rFonts w:ascii="Arial" w:hAnsi="Arial" w:cs="Arial"/>
                <w:color w:val="000000"/>
                <w:sz w:val="16"/>
                <w:szCs w:val="16"/>
              </w:rPr>
              <w:t>Perakende Alacaklar</w:t>
            </w:r>
          </w:p>
        </w:tc>
        <w:tc>
          <w:tcPr>
            <w:tcW w:w="1985" w:type="dxa"/>
            <w:tcBorders>
              <w:top w:val="nil"/>
              <w:left w:val="nil"/>
              <w:bottom w:val="nil"/>
              <w:right w:val="nil"/>
            </w:tcBorders>
            <w:shd w:val="clear" w:color="auto" w:fill="auto"/>
            <w:vAlign w:val="center"/>
            <w:hideMark/>
          </w:tcPr>
          <w:p w14:paraId="2660AB49" w14:textId="2A1CAE50" w:rsidR="00765EA6" w:rsidRPr="00765EA6" w:rsidRDefault="00765EA6" w:rsidP="00765EA6">
            <w:pPr>
              <w:jc w:val="right"/>
              <w:rPr>
                <w:rFonts w:ascii="Arial" w:hAnsi="Arial" w:cs="Arial"/>
                <w:bCs/>
                <w:color w:val="000000"/>
                <w:sz w:val="16"/>
                <w:szCs w:val="16"/>
              </w:rPr>
            </w:pPr>
            <w:r w:rsidRPr="00765EA6">
              <w:rPr>
                <w:rFonts w:ascii="Arial" w:hAnsi="Arial" w:cs="Arial"/>
                <w:color w:val="000000"/>
                <w:sz w:val="16"/>
                <w:szCs w:val="16"/>
              </w:rPr>
              <w:t xml:space="preserve">               18.459.816   </w:t>
            </w:r>
          </w:p>
        </w:tc>
        <w:tc>
          <w:tcPr>
            <w:tcW w:w="1985" w:type="dxa"/>
            <w:tcBorders>
              <w:top w:val="nil"/>
              <w:left w:val="nil"/>
              <w:bottom w:val="nil"/>
              <w:right w:val="nil"/>
            </w:tcBorders>
            <w:shd w:val="clear" w:color="auto" w:fill="auto"/>
            <w:vAlign w:val="center"/>
            <w:hideMark/>
          </w:tcPr>
          <w:p w14:paraId="6597E7C8" w14:textId="1DFE1278" w:rsidR="00765EA6" w:rsidRPr="00765EA6" w:rsidRDefault="00765EA6" w:rsidP="00765EA6">
            <w:pPr>
              <w:jc w:val="right"/>
              <w:rPr>
                <w:rFonts w:ascii="Arial" w:hAnsi="Arial" w:cs="Arial"/>
                <w:bCs/>
                <w:color w:val="000000"/>
                <w:sz w:val="16"/>
                <w:szCs w:val="16"/>
              </w:rPr>
            </w:pPr>
            <w:r w:rsidRPr="00765EA6">
              <w:rPr>
                <w:rFonts w:ascii="Arial" w:hAnsi="Arial" w:cs="Arial"/>
                <w:color w:val="000000"/>
                <w:sz w:val="16"/>
                <w:szCs w:val="16"/>
              </w:rPr>
              <w:t xml:space="preserve">         20.983.172   </w:t>
            </w:r>
          </w:p>
        </w:tc>
      </w:tr>
      <w:tr w:rsidR="00765EA6" w:rsidRPr="00262B12" w14:paraId="795BCEFC" w14:textId="77777777" w:rsidTr="002676ED">
        <w:trPr>
          <w:trHeight w:val="113"/>
        </w:trPr>
        <w:tc>
          <w:tcPr>
            <w:tcW w:w="0" w:type="auto"/>
            <w:tcBorders>
              <w:top w:val="nil"/>
              <w:left w:val="nil"/>
              <w:bottom w:val="nil"/>
              <w:right w:val="nil"/>
            </w:tcBorders>
            <w:shd w:val="clear" w:color="auto" w:fill="auto"/>
            <w:noWrap/>
            <w:vAlign w:val="center"/>
            <w:hideMark/>
          </w:tcPr>
          <w:p w14:paraId="1D410268" w14:textId="77777777" w:rsidR="00765EA6" w:rsidRPr="00262B12" w:rsidRDefault="00765EA6" w:rsidP="00765EA6">
            <w:pPr>
              <w:rPr>
                <w:rFonts w:ascii="Arial" w:hAnsi="Arial" w:cs="Arial"/>
                <w:color w:val="000000"/>
                <w:sz w:val="16"/>
                <w:szCs w:val="16"/>
              </w:rPr>
            </w:pPr>
            <w:r w:rsidRPr="00262B12">
              <w:rPr>
                <w:rFonts w:ascii="Arial" w:hAnsi="Arial" w:cs="Arial"/>
                <w:color w:val="000000"/>
                <w:sz w:val="16"/>
                <w:szCs w:val="16"/>
              </w:rPr>
              <w:t>9</w:t>
            </w:r>
          </w:p>
        </w:tc>
        <w:tc>
          <w:tcPr>
            <w:tcW w:w="0" w:type="auto"/>
            <w:tcBorders>
              <w:top w:val="nil"/>
              <w:left w:val="nil"/>
              <w:bottom w:val="nil"/>
              <w:right w:val="nil"/>
            </w:tcBorders>
            <w:shd w:val="clear" w:color="auto" w:fill="auto"/>
            <w:vAlign w:val="center"/>
            <w:hideMark/>
          </w:tcPr>
          <w:p w14:paraId="62061623" w14:textId="77777777" w:rsidR="00765EA6" w:rsidRPr="00262B12" w:rsidRDefault="00765EA6" w:rsidP="00765EA6">
            <w:pPr>
              <w:rPr>
                <w:rFonts w:ascii="Arial" w:hAnsi="Arial" w:cs="Arial"/>
                <w:color w:val="000000"/>
                <w:sz w:val="16"/>
                <w:szCs w:val="16"/>
              </w:rPr>
            </w:pPr>
            <w:r w:rsidRPr="00EB12BC">
              <w:rPr>
                <w:rFonts w:ascii="Arial" w:hAnsi="Arial" w:cs="Arial"/>
                <w:color w:val="000000"/>
                <w:sz w:val="16"/>
                <w:szCs w:val="16"/>
              </w:rPr>
              <w:t xml:space="preserve">Gayrimenkul İpoteğiyle Teminatlandırılmış Alacaklar </w:t>
            </w:r>
          </w:p>
        </w:tc>
        <w:tc>
          <w:tcPr>
            <w:tcW w:w="1985" w:type="dxa"/>
            <w:tcBorders>
              <w:top w:val="nil"/>
              <w:left w:val="nil"/>
              <w:bottom w:val="nil"/>
              <w:right w:val="nil"/>
            </w:tcBorders>
            <w:shd w:val="clear" w:color="auto" w:fill="auto"/>
            <w:vAlign w:val="center"/>
            <w:hideMark/>
          </w:tcPr>
          <w:p w14:paraId="1E8C2C10" w14:textId="2D50A101" w:rsidR="00765EA6" w:rsidRPr="00765EA6" w:rsidRDefault="00765EA6" w:rsidP="00765EA6">
            <w:pPr>
              <w:jc w:val="right"/>
              <w:rPr>
                <w:rFonts w:ascii="Arial" w:hAnsi="Arial" w:cs="Arial"/>
                <w:bCs/>
                <w:color w:val="000000"/>
                <w:sz w:val="16"/>
                <w:szCs w:val="16"/>
              </w:rPr>
            </w:pPr>
            <w:r w:rsidRPr="00765EA6">
              <w:rPr>
                <w:rFonts w:ascii="Arial" w:hAnsi="Arial" w:cs="Arial"/>
                <w:color w:val="000000"/>
                <w:sz w:val="16"/>
                <w:szCs w:val="16"/>
              </w:rPr>
              <w:t xml:space="preserve">               13.261.777   </w:t>
            </w:r>
          </w:p>
        </w:tc>
        <w:tc>
          <w:tcPr>
            <w:tcW w:w="1985" w:type="dxa"/>
            <w:tcBorders>
              <w:top w:val="nil"/>
              <w:left w:val="nil"/>
              <w:bottom w:val="nil"/>
              <w:right w:val="nil"/>
            </w:tcBorders>
            <w:shd w:val="clear" w:color="auto" w:fill="auto"/>
            <w:vAlign w:val="center"/>
            <w:hideMark/>
          </w:tcPr>
          <w:p w14:paraId="02831225" w14:textId="134B1E50" w:rsidR="00765EA6" w:rsidRPr="00765EA6" w:rsidRDefault="00765EA6" w:rsidP="00765EA6">
            <w:pPr>
              <w:jc w:val="right"/>
              <w:rPr>
                <w:rFonts w:ascii="Arial" w:hAnsi="Arial" w:cs="Arial"/>
                <w:bCs/>
                <w:color w:val="000000"/>
                <w:sz w:val="16"/>
                <w:szCs w:val="16"/>
              </w:rPr>
            </w:pPr>
            <w:r w:rsidRPr="00765EA6">
              <w:rPr>
                <w:rFonts w:ascii="Arial" w:hAnsi="Arial" w:cs="Arial"/>
                <w:color w:val="000000"/>
                <w:sz w:val="16"/>
                <w:szCs w:val="16"/>
              </w:rPr>
              <w:t xml:space="preserve">         12.900.409   </w:t>
            </w:r>
          </w:p>
        </w:tc>
      </w:tr>
      <w:tr w:rsidR="00765EA6" w:rsidRPr="00262B12" w14:paraId="367AE43C" w14:textId="77777777" w:rsidTr="002676ED">
        <w:trPr>
          <w:trHeight w:val="113"/>
        </w:trPr>
        <w:tc>
          <w:tcPr>
            <w:tcW w:w="0" w:type="auto"/>
            <w:tcBorders>
              <w:top w:val="nil"/>
              <w:left w:val="nil"/>
              <w:bottom w:val="nil"/>
              <w:right w:val="nil"/>
            </w:tcBorders>
            <w:shd w:val="clear" w:color="auto" w:fill="auto"/>
            <w:noWrap/>
            <w:vAlign w:val="center"/>
            <w:hideMark/>
          </w:tcPr>
          <w:p w14:paraId="52208692" w14:textId="77777777" w:rsidR="00765EA6" w:rsidRPr="00262B12" w:rsidRDefault="00765EA6" w:rsidP="00765EA6">
            <w:pPr>
              <w:rPr>
                <w:rFonts w:ascii="Arial" w:hAnsi="Arial" w:cs="Arial"/>
                <w:color w:val="000000"/>
                <w:sz w:val="16"/>
                <w:szCs w:val="16"/>
              </w:rPr>
            </w:pPr>
            <w:r w:rsidRPr="00262B12">
              <w:rPr>
                <w:rFonts w:ascii="Arial" w:hAnsi="Arial" w:cs="Arial"/>
                <w:color w:val="000000"/>
                <w:sz w:val="16"/>
                <w:szCs w:val="16"/>
              </w:rPr>
              <w:t>10</w:t>
            </w:r>
          </w:p>
        </w:tc>
        <w:tc>
          <w:tcPr>
            <w:tcW w:w="0" w:type="auto"/>
            <w:tcBorders>
              <w:top w:val="nil"/>
              <w:left w:val="nil"/>
              <w:bottom w:val="nil"/>
              <w:right w:val="nil"/>
            </w:tcBorders>
            <w:shd w:val="clear" w:color="auto" w:fill="auto"/>
            <w:vAlign w:val="center"/>
            <w:hideMark/>
          </w:tcPr>
          <w:p w14:paraId="44D76488" w14:textId="77777777" w:rsidR="00765EA6" w:rsidRPr="00262B12" w:rsidRDefault="00765EA6" w:rsidP="00765EA6">
            <w:pPr>
              <w:rPr>
                <w:rFonts w:ascii="Arial" w:hAnsi="Arial" w:cs="Arial"/>
                <w:color w:val="000000"/>
                <w:sz w:val="16"/>
                <w:szCs w:val="16"/>
              </w:rPr>
            </w:pPr>
            <w:r w:rsidRPr="00EB12BC">
              <w:rPr>
                <w:rFonts w:ascii="Arial" w:hAnsi="Arial" w:cs="Arial"/>
                <w:color w:val="000000"/>
                <w:sz w:val="16"/>
                <w:szCs w:val="16"/>
              </w:rPr>
              <w:t>Tahsili Gecikmiş Alacaklar</w:t>
            </w:r>
          </w:p>
        </w:tc>
        <w:tc>
          <w:tcPr>
            <w:tcW w:w="1985" w:type="dxa"/>
            <w:tcBorders>
              <w:top w:val="nil"/>
              <w:left w:val="nil"/>
              <w:bottom w:val="nil"/>
              <w:right w:val="nil"/>
            </w:tcBorders>
            <w:shd w:val="clear" w:color="auto" w:fill="auto"/>
            <w:vAlign w:val="center"/>
            <w:hideMark/>
          </w:tcPr>
          <w:p w14:paraId="163898EA" w14:textId="1341905F" w:rsidR="00765EA6" w:rsidRPr="00765EA6" w:rsidRDefault="00765EA6" w:rsidP="00765EA6">
            <w:pPr>
              <w:jc w:val="right"/>
              <w:rPr>
                <w:rFonts w:ascii="Arial" w:hAnsi="Arial" w:cs="Arial"/>
                <w:bCs/>
                <w:color w:val="000000"/>
                <w:sz w:val="16"/>
                <w:szCs w:val="16"/>
              </w:rPr>
            </w:pPr>
            <w:r w:rsidRPr="00765EA6">
              <w:rPr>
                <w:rFonts w:ascii="Arial" w:hAnsi="Arial" w:cs="Arial"/>
                <w:color w:val="000000"/>
                <w:sz w:val="16"/>
                <w:szCs w:val="16"/>
              </w:rPr>
              <w:t xml:space="preserve">                    151.269   </w:t>
            </w:r>
          </w:p>
        </w:tc>
        <w:tc>
          <w:tcPr>
            <w:tcW w:w="1985" w:type="dxa"/>
            <w:tcBorders>
              <w:top w:val="nil"/>
              <w:left w:val="nil"/>
              <w:bottom w:val="nil"/>
              <w:right w:val="nil"/>
            </w:tcBorders>
            <w:shd w:val="clear" w:color="auto" w:fill="auto"/>
            <w:vAlign w:val="center"/>
            <w:hideMark/>
          </w:tcPr>
          <w:p w14:paraId="144F04E1" w14:textId="1E0E9321" w:rsidR="00765EA6" w:rsidRPr="00765EA6" w:rsidRDefault="00765EA6" w:rsidP="00765EA6">
            <w:pPr>
              <w:jc w:val="right"/>
              <w:rPr>
                <w:rFonts w:ascii="Arial" w:hAnsi="Arial" w:cs="Arial"/>
                <w:bCs/>
                <w:color w:val="000000"/>
                <w:sz w:val="16"/>
                <w:szCs w:val="16"/>
              </w:rPr>
            </w:pPr>
            <w:r w:rsidRPr="00765EA6">
              <w:rPr>
                <w:rFonts w:ascii="Arial" w:hAnsi="Arial" w:cs="Arial"/>
                <w:color w:val="000000"/>
                <w:sz w:val="16"/>
                <w:szCs w:val="16"/>
              </w:rPr>
              <w:t xml:space="preserve">              107.302   </w:t>
            </w:r>
          </w:p>
        </w:tc>
      </w:tr>
      <w:tr w:rsidR="00765EA6" w:rsidRPr="00262B12" w14:paraId="2A2E81A8" w14:textId="77777777" w:rsidTr="002676ED">
        <w:trPr>
          <w:trHeight w:val="113"/>
        </w:trPr>
        <w:tc>
          <w:tcPr>
            <w:tcW w:w="0" w:type="auto"/>
            <w:tcBorders>
              <w:top w:val="nil"/>
              <w:left w:val="nil"/>
              <w:bottom w:val="nil"/>
              <w:right w:val="nil"/>
            </w:tcBorders>
            <w:shd w:val="clear" w:color="auto" w:fill="auto"/>
            <w:noWrap/>
            <w:vAlign w:val="center"/>
            <w:hideMark/>
          </w:tcPr>
          <w:p w14:paraId="2392A9FD" w14:textId="77777777" w:rsidR="00765EA6" w:rsidRPr="00262B12" w:rsidRDefault="00765EA6" w:rsidP="00765EA6">
            <w:pPr>
              <w:rPr>
                <w:rFonts w:ascii="Arial" w:hAnsi="Arial" w:cs="Arial"/>
                <w:color w:val="000000"/>
                <w:sz w:val="16"/>
                <w:szCs w:val="16"/>
              </w:rPr>
            </w:pPr>
            <w:r w:rsidRPr="00262B12">
              <w:rPr>
                <w:rFonts w:ascii="Arial" w:hAnsi="Arial" w:cs="Arial"/>
                <w:color w:val="000000"/>
                <w:sz w:val="16"/>
                <w:szCs w:val="16"/>
              </w:rPr>
              <w:t>11</w:t>
            </w:r>
          </w:p>
        </w:tc>
        <w:tc>
          <w:tcPr>
            <w:tcW w:w="0" w:type="auto"/>
            <w:tcBorders>
              <w:top w:val="nil"/>
              <w:left w:val="nil"/>
              <w:bottom w:val="nil"/>
              <w:right w:val="nil"/>
            </w:tcBorders>
            <w:shd w:val="clear" w:color="auto" w:fill="auto"/>
            <w:vAlign w:val="center"/>
            <w:hideMark/>
          </w:tcPr>
          <w:p w14:paraId="4C9020BB" w14:textId="77777777" w:rsidR="00765EA6" w:rsidRPr="00262B12" w:rsidRDefault="00765EA6" w:rsidP="00765EA6">
            <w:pPr>
              <w:rPr>
                <w:rFonts w:ascii="Arial" w:hAnsi="Arial" w:cs="Arial"/>
                <w:color w:val="000000"/>
                <w:sz w:val="16"/>
                <w:szCs w:val="16"/>
              </w:rPr>
            </w:pPr>
            <w:r w:rsidRPr="00EB12BC">
              <w:rPr>
                <w:rFonts w:ascii="Arial" w:hAnsi="Arial" w:cs="Arial"/>
                <w:color w:val="000000"/>
                <w:sz w:val="16"/>
                <w:szCs w:val="16"/>
              </w:rPr>
              <w:t>Kurulca Riski Yüksek Olarak Belirlenen Alacaklar</w:t>
            </w:r>
          </w:p>
        </w:tc>
        <w:tc>
          <w:tcPr>
            <w:tcW w:w="1985" w:type="dxa"/>
            <w:tcBorders>
              <w:top w:val="nil"/>
              <w:left w:val="nil"/>
              <w:bottom w:val="nil"/>
              <w:right w:val="nil"/>
            </w:tcBorders>
            <w:shd w:val="clear" w:color="auto" w:fill="auto"/>
            <w:vAlign w:val="center"/>
            <w:hideMark/>
          </w:tcPr>
          <w:p w14:paraId="50448D42" w14:textId="6C619A7F" w:rsidR="00765EA6" w:rsidRPr="00765EA6" w:rsidRDefault="00765EA6" w:rsidP="00765EA6">
            <w:pPr>
              <w:jc w:val="right"/>
              <w:rPr>
                <w:rFonts w:ascii="Arial" w:hAnsi="Arial" w:cs="Arial"/>
                <w:bCs/>
                <w:color w:val="000000"/>
                <w:sz w:val="16"/>
                <w:szCs w:val="16"/>
              </w:rPr>
            </w:pPr>
            <w:r w:rsidRPr="00765EA6">
              <w:rPr>
                <w:rFonts w:ascii="Arial" w:hAnsi="Arial" w:cs="Arial"/>
                <w:color w:val="000000"/>
                <w:sz w:val="16"/>
                <w:szCs w:val="16"/>
              </w:rPr>
              <w:t xml:space="preserve">               28.992.104   </w:t>
            </w:r>
          </w:p>
        </w:tc>
        <w:tc>
          <w:tcPr>
            <w:tcW w:w="1985" w:type="dxa"/>
            <w:tcBorders>
              <w:top w:val="nil"/>
              <w:left w:val="nil"/>
              <w:bottom w:val="nil"/>
              <w:right w:val="nil"/>
            </w:tcBorders>
            <w:shd w:val="clear" w:color="auto" w:fill="auto"/>
            <w:vAlign w:val="center"/>
            <w:hideMark/>
          </w:tcPr>
          <w:p w14:paraId="70EC0952" w14:textId="1B175F36" w:rsidR="00765EA6" w:rsidRPr="00765EA6" w:rsidRDefault="00765EA6" w:rsidP="00765EA6">
            <w:pPr>
              <w:jc w:val="right"/>
              <w:rPr>
                <w:rFonts w:ascii="Arial" w:hAnsi="Arial" w:cs="Arial"/>
                <w:bCs/>
                <w:color w:val="000000"/>
                <w:sz w:val="16"/>
                <w:szCs w:val="16"/>
              </w:rPr>
            </w:pPr>
            <w:r w:rsidRPr="00765EA6">
              <w:rPr>
                <w:rFonts w:ascii="Arial" w:hAnsi="Arial" w:cs="Arial"/>
                <w:color w:val="000000"/>
                <w:sz w:val="16"/>
                <w:szCs w:val="16"/>
              </w:rPr>
              <w:t xml:space="preserve">         23.479.333   </w:t>
            </w:r>
          </w:p>
        </w:tc>
      </w:tr>
      <w:tr w:rsidR="00765EA6" w:rsidRPr="00262B12" w14:paraId="79A33053" w14:textId="77777777" w:rsidTr="002676ED">
        <w:trPr>
          <w:trHeight w:val="113"/>
        </w:trPr>
        <w:tc>
          <w:tcPr>
            <w:tcW w:w="0" w:type="auto"/>
            <w:tcBorders>
              <w:top w:val="nil"/>
              <w:left w:val="nil"/>
              <w:bottom w:val="nil"/>
              <w:right w:val="nil"/>
            </w:tcBorders>
            <w:shd w:val="clear" w:color="auto" w:fill="auto"/>
            <w:noWrap/>
            <w:vAlign w:val="center"/>
            <w:hideMark/>
          </w:tcPr>
          <w:p w14:paraId="5530CF0A" w14:textId="77777777" w:rsidR="00765EA6" w:rsidRPr="00262B12" w:rsidRDefault="00765EA6" w:rsidP="00765EA6">
            <w:pPr>
              <w:rPr>
                <w:rFonts w:ascii="Arial" w:hAnsi="Arial" w:cs="Arial"/>
                <w:color w:val="000000"/>
                <w:sz w:val="16"/>
                <w:szCs w:val="16"/>
              </w:rPr>
            </w:pPr>
            <w:r w:rsidRPr="00262B12">
              <w:rPr>
                <w:rFonts w:ascii="Arial" w:hAnsi="Arial" w:cs="Arial"/>
                <w:color w:val="000000"/>
                <w:sz w:val="16"/>
                <w:szCs w:val="16"/>
              </w:rPr>
              <w:t>12</w:t>
            </w:r>
          </w:p>
        </w:tc>
        <w:tc>
          <w:tcPr>
            <w:tcW w:w="0" w:type="auto"/>
            <w:tcBorders>
              <w:top w:val="nil"/>
              <w:left w:val="nil"/>
              <w:bottom w:val="nil"/>
              <w:right w:val="nil"/>
            </w:tcBorders>
            <w:shd w:val="clear" w:color="auto" w:fill="auto"/>
            <w:vAlign w:val="center"/>
            <w:hideMark/>
          </w:tcPr>
          <w:p w14:paraId="4C8397A3" w14:textId="77777777" w:rsidR="00765EA6" w:rsidRPr="00A43C1E" w:rsidRDefault="00765EA6" w:rsidP="00765EA6">
            <w:pPr>
              <w:rPr>
                <w:rFonts w:ascii="Arial" w:hAnsi="Arial" w:cs="Arial"/>
                <w:color w:val="000000"/>
                <w:sz w:val="16"/>
                <w:szCs w:val="16"/>
              </w:rPr>
            </w:pPr>
            <w:r w:rsidRPr="00EB12BC">
              <w:rPr>
                <w:rFonts w:ascii="Arial" w:hAnsi="Arial" w:cs="Arial"/>
                <w:color w:val="000000"/>
                <w:sz w:val="16"/>
                <w:szCs w:val="16"/>
              </w:rPr>
              <w:t xml:space="preserve">Teminatlı Menkul Kıymetler </w:t>
            </w:r>
          </w:p>
        </w:tc>
        <w:tc>
          <w:tcPr>
            <w:tcW w:w="1985" w:type="dxa"/>
            <w:tcBorders>
              <w:top w:val="nil"/>
              <w:left w:val="nil"/>
              <w:bottom w:val="nil"/>
              <w:right w:val="nil"/>
            </w:tcBorders>
            <w:shd w:val="clear" w:color="auto" w:fill="auto"/>
            <w:vAlign w:val="center"/>
            <w:hideMark/>
          </w:tcPr>
          <w:p w14:paraId="6F5D1C5B" w14:textId="445A8C1D" w:rsidR="00765EA6" w:rsidRPr="00765EA6" w:rsidRDefault="00765EA6" w:rsidP="00765EA6">
            <w:pPr>
              <w:jc w:val="right"/>
              <w:rPr>
                <w:rFonts w:ascii="Arial" w:hAnsi="Arial" w:cs="Arial"/>
                <w:bCs/>
                <w:color w:val="000000"/>
                <w:sz w:val="16"/>
                <w:szCs w:val="16"/>
              </w:rPr>
            </w:pPr>
            <w:r w:rsidRPr="00765EA6">
              <w:rPr>
                <w:rFonts w:ascii="Arial" w:hAnsi="Arial" w:cs="Arial"/>
                <w:color w:val="000000"/>
                <w:sz w:val="16"/>
                <w:szCs w:val="16"/>
              </w:rPr>
              <w:t xml:space="preserve">                            -     </w:t>
            </w:r>
          </w:p>
        </w:tc>
        <w:tc>
          <w:tcPr>
            <w:tcW w:w="1985" w:type="dxa"/>
            <w:tcBorders>
              <w:top w:val="nil"/>
              <w:left w:val="nil"/>
              <w:bottom w:val="nil"/>
              <w:right w:val="nil"/>
            </w:tcBorders>
            <w:shd w:val="clear" w:color="auto" w:fill="auto"/>
            <w:vAlign w:val="center"/>
            <w:hideMark/>
          </w:tcPr>
          <w:p w14:paraId="6215CE96" w14:textId="7130E9E3" w:rsidR="00765EA6" w:rsidRPr="00765EA6" w:rsidRDefault="00765EA6" w:rsidP="00765EA6">
            <w:pPr>
              <w:jc w:val="right"/>
              <w:rPr>
                <w:rFonts w:ascii="Arial" w:hAnsi="Arial" w:cs="Arial"/>
                <w:bCs/>
                <w:color w:val="000000"/>
                <w:sz w:val="16"/>
                <w:szCs w:val="16"/>
              </w:rPr>
            </w:pPr>
            <w:r w:rsidRPr="00765EA6">
              <w:rPr>
                <w:rFonts w:ascii="Arial" w:hAnsi="Arial" w:cs="Arial"/>
                <w:color w:val="000000"/>
                <w:sz w:val="16"/>
                <w:szCs w:val="16"/>
              </w:rPr>
              <w:t xml:space="preserve">                      -     </w:t>
            </w:r>
          </w:p>
        </w:tc>
      </w:tr>
      <w:tr w:rsidR="00765EA6" w:rsidRPr="00262B12" w14:paraId="4DD4261E" w14:textId="77777777" w:rsidTr="002676ED">
        <w:trPr>
          <w:trHeight w:val="113"/>
        </w:trPr>
        <w:tc>
          <w:tcPr>
            <w:tcW w:w="0" w:type="auto"/>
            <w:tcBorders>
              <w:top w:val="nil"/>
              <w:left w:val="nil"/>
              <w:bottom w:val="nil"/>
              <w:right w:val="nil"/>
            </w:tcBorders>
            <w:shd w:val="clear" w:color="auto" w:fill="auto"/>
            <w:noWrap/>
            <w:vAlign w:val="center"/>
            <w:hideMark/>
          </w:tcPr>
          <w:p w14:paraId="0481C635" w14:textId="77777777" w:rsidR="00765EA6" w:rsidRPr="00262B12" w:rsidRDefault="00765EA6" w:rsidP="00765EA6">
            <w:pPr>
              <w:rPr>
                <w:rFonts w:ascii="Arial" w:hAnsi="Arial" w:cs="Arial"/>
                <w:color w:val="000000"/>
                <w:sz w:val="16"/>
                <w:szCs w:val="16"/>
              </w:rPr>
            </w:pPr>
            <w:r w:rsidRPr="00262B12">
              <w:rPr>
                <w:rFonts w:ascii="Arial" w:hAnsi="Arial" w:cs="Arial"/>
                <w:color w:val="000000"/>
                <w:sz w:val="16"/>
                <w:szCs w:val="16"/>
              </w:rPr>
              <w:t>13</w:t>
            </w:r>
          </w:p>
        </w:tc>
        <w:tc>
          <w:tcPr>
            <w:tcW w:w="0" w:type="auto"/>
            <w:tcBorders>
              <w:top w:val="nil"/>
              <w:left w:val="nil"/>
              <w:bottom w:val="nil"/>
              <w:right w:val="nil"/>
            </w:tcBorders>
            <w:shd w:val="clear" w:color="auto" w:fill="auto"/>
            <w:vAlign w:val="center"/>
            <w:hideMark/>
          </w:tcPr>
          <w:p w14:paraId="019DA205" w14:textId="77777777" w:rsidR="00765EA6" w:rsidRPr="00262B12" w:rsidRDefault="00765EA6" w:rsidP="00765EA6">
            <w:pPr>
              <w:rPr>
                <w:rFonts w:ascii="Arial" w:hAnsi="Arial" w:cs="Arial"/>
                <w:color w:val="000000"/>
                <w:sz w:val="16"/>
                <w:szCs w:val="16"/>
              </w:rPr>
            </w:pPr>
            <w:r w:rsidRPr="00EB12BC">
              <w:rPr>
                <w:rFonts w:ascii="Arial" w:hAnsi="Arial" w:cs="Arial"/>
                <w:color w:val="000000"/>
                <w:sz w:val="16"/>
                <w:szCs w:val="16"/>
              </w:rPr>
              <w:t xml:space="preserve">Menkul Kıymetleştirme Pozisyonları </w:t>
            </w:r>
          </w:p>
        </w:tc>
        <w:tc>
          <w:tcPr>
            <w:tcW w:w="1985" w:type="dxa"/>
            <w:tcBorders>
              <w:top w:val="nil"/>
              <w:left w:val="nil"/>
              <w:bottom w:val="nil"/>
              <w:right w:val="nil"/>
            </w:tcBorders>
            <w:shd w:val="clear" w:color="auto" w:fill="auto"/>
            <w:vAlign w:val="center"/>
            <w:hideMark/>
          </w:tcPr>
          <w:p w14:paraId="175D473A" w14:textId="765CC8FE" w:rsidR="00765EA6" w:rsidRPr="00765EA6" w:rsidRDefault="00765EA6" w:rsidP="00765EA6">
            <w:pPr>
              <w:jc w:val="right"/>
              <w:rPr>
                <w:rFonts w:ascii="Arial" w:hAnsi="Arial" w:cs="Arial"/>
                <w:bCs/>
                <w:color w:val="000000"/>
                <w:sz w:val="16"/>
                <w:szCs w:val="16"/>
              </w:rPr>
            </w:pPr>
            <w:r w:rsidRPr="00765EA6">
              <w:rPr>
                <w:rFonts w:ascii="Arial" w:hAnsi="Arial" w:cs="Arial"/>
                <w:color w:val="000000"/>
                <w:sz w:val="16"/>
                <w:szCs w:val="16"/>
              </w:rPr>
              <w:t xml:space="preserve">                            -     </w:t>
            </w:r>
          </w:p>
        </w:tc>
        <w:tc>
          <w:tcPr>
            <w:tcW w:w="1985" w:type="dxa"/>
            <w:tcBorders>
              <w:top w:val="nil"/>
              <w:left w:val="nil"/>
              <w:bottom w:val="nil"/>
              <w:right w:val="nil"/>
            </w:tcBorders>
            <w:shd w:val="clear" w:color="auto" w:fill="auto"/>
            <w:vAlign w:val="center"/>
            <w:hideMark/>
          </w:tcPr>
          <w:p w14:paraId="70823264" w14:textId="4434056D" w:rsidR="00765EA6" w:rsidRPr="00765EA6" w:rsidRDefault="00765EA6" w:rsidP="00765EA6">
            <w:pPr>
              <w:jc w:val="right"/>
              <w:rPr>
                <w:rFonts w:ascii="Arial" w:hAnsi="Arial" w:cs="Arial"/>
                <w:bCs/>
                <w:color w:val="000000"/>
                <w:sz w:val="16"/>
                <w:szCs w:val="16"/>
              </w:rPr>
            </w:pPr>
            <w:r w:rsidRPr="00765EA6">
              <w:rPr>
                <w:rFonts w:ascii="Arial" w:hAnsi="Arial" w:cs="Arial"/>
                <w:color w:val="000000"/>
                <w:sz w:val="16"/>
                <w:szCs w:val="16"/>
              </w:rPr>
              <w:t xml:space="preserve">                      -     </w:t>
            </w:r>
          </w:p>
        </w:tc>
      </w:tr>
      <w:tr w:rsidR="00765EA6" w:rsidRPr="00262B12" w14:paraId="649D7C9C" w14:textId="77777777" w:rsidTr="002676ED">
        <w:trPr>
          <w:trHeight w:val="113"/>
        </w:trPr>
        <w:tc>
          <w:tcPr>
            <w:tcW w:w="0" w:type="auto"/>
            <w:tcBorders>
              <w:top w:val="nil"/>
              <w:left w:val="nil"/>
              <w:bottom w:val="nil"/>
              <w:right w:val="nil"/>
            </w:tcBorders>
            <w:shd w:val="clear" w:color="auto" w:fill="auto"/>
            <w:noWrap/>
            <w:vAlign w:val="center"/>
            <w:hideMark/>
          </w:tcPr>
          <w:p w14:paraId="5EC731D3" w14:textId="77777777" w:rsidR="00765EA6" w:rsidRPr="00262B12" w:rsidRDefault="00765EA6" w:rsidP="00765EA6">
            <w:pPr>
              <w:rPr>
                <w:rFonts w:ascii="Arial" w:hAnsi="Arial" w:cs="Arial"/>
                <w:color w:val="000000"/>
                <w:sz w:val="16"/>
                <w:szCs w:val="16"/>
              </w:rPr>
            </w:pPr>
            <w:r w:rsidRPr="00262B12">
              <w:rPr>
                <w:rFonts w:ascii="Arial" w:hAnsi="Arial" w:cs="Arial"/>
                <w:color w:val="000000"/>
                <w:sz w:val="16"/>
                <w:szCs w:val="16"/>
              </w:rPr>
              <w:t>14</w:t>
            </w:r>
          </w:p>
        </w:tc>
        <w:tc>
          <w:tcPr>
            <w:tcW w:w="0" w:type="auto"/>
            <w:tcBorders>
              <w:top w:val="nil"/>
              <w:left w:val="nil"/>
              <w:bottom w:val="nil"/>
              <w:right w:val="nil"/>
            </w:tcBorders>
            <w:shd w:val="clear" w:color="auto" w:fill="auto"/>
            <w:vAlign w:val="center"/>
            <w:hideMark/>
          </w:tcPr>
          <w:p w14:paraId="1ACF5F32" w14:textId="77777777" w:rsidR="00765EA6" w:rsidRPr="00262B12" w:rsidRDefault="00765EA6" w:rsidP="00765EA6">
            <w:pPr>
              <w:rPr>
                <w:rFonts w:ascii="Arial" w:hAnsi="Arial" w:cs="Arial"/>
                <w:color w:val="000000"/>
                <w:sz w:val="16"/>
                <w:szCs w:val="16"/>
              </w:rPr>
            </w:pPr>
            <w:r w:rsidRPr="00EB12BC">
              <w:rPr>
                <w:rFonts w:ascii="Arial" w:hAnsi="Arial" w:cs="Arial"/>
                <w:color w:val="000000"/>
                <w:sz w:val="16"/>
                <w:szCs w:val="16"/>
              </w:rPr>
              <w:t xml:space="preserve">Bankalar Ve Aracı Kurumlardan Olan Kısa Vadeli Alacaklar İle Kısa Vadeli Kurumsal Alacaklar </w:t>
            </w:r>
          </w:p>
        </w:tc>
        <w:tc>
          <w:tcPr>
            <w:tcW w:w="1985" w:type="dxa"/>
            <w:tcBorders>
              <w:top w:val="nil"/>
              <w:left w:val="nil"/>
              <w:bottom w:val="nil"/>
              <w:right w:val="nil"/>
            </w:tcBorders>
            <w:shd w:val="clear" w:color="auto" w:fill="auto"/>
            <w:vAlign w:val="center"/>
            <w:hideMark/>
          </w:tcPr>
          <w:p w14:paraId="2083B817" w14:textId="35D245FC" w:rsidR="00765EA6" w:rsidRPr="00765EA6" w:rsidRDefault="00765EA6" w:rsidP="00765EA6">
            <w:pPr>
              <w:jc w:val="right"/>
              <w:rPr>
                <w:rFonts w:ascii="Arial" w:hAnsi="Arial" w:cs="Arial"/>
                <w:bCs/>
                <w:color w:val="000000"/>
                <w:sz w:val="16"/>
                <w:szCs w:val="16"/>
              </w:rPr>
            </w:pPr>
            <w:r w:rsidRPr="00765EA6">
              <w:rPr>
                <w:rFonts w:ascii="Arial" w:hAnsi="Arial" w:cs="Arial"/>
                <w:color w:val="000000"/>
                <w:sz w:val="16"/>
                <w:szCs w:val="16"/>
              </w:rPr>
              <w:t xml:space="preserve">                            -     </w:t>
            </w:r>
          </w:p>
        </w:tc>
        <w:tc>
          <w:tcPr>
            <w:tcW w:w="1985" w:type="dxa"/>
            <w:tcBorders>
              <w:top w:val="nil"/>
              <w:left w:val="nil"/>
              <w:bottom w:val="nil"/>
              <w:right w:val="nil"/>
            </w:tcBorders>
            <w:shd w:val="clear" w:color="auto" w:fill="auto"/>
            <w:vAlign w:val="center"/>
            <w:hideMark/>
          </w:tcPr>
          <w:p w14:paraId="783A034C" w14:textId="7854A4B4" w:rsidR="00765EA6" w:rsidRPr="00765EA6" w:rsidRDefault="00765EA6" w:rsidP="00765EA6">
            <w:pPr>
              <w:jc w:val="right"/>
              <w:rPr>
                <w:rFonts w:ascii="Arial" w:hAnsi="Arial" w:cs="Arial"/>
                <w:bCs/>
                <w:color w:val="000000"/>
                <w:sz w:val="16"/>
                <w:szCs w:val="16"/>
              </w:rPr>
            </w:pPr>
            <w:r w:rsidRPr="00765EA6">
              <w:rPr>
                <w:rFonts w:ascii="Arial" w:hAnsi="Arial" w:cs="Arial"/>
                <w:color w:val="000000"/>
                <w:sz w:val="16"/>
                <w:szCs w:val="16"/>
              </w:rPr>
              <w:t xml:space="preserve">                      -     </w:t>
            </w:r>
          </w:p>
        </w:tc>
      </w:tr>
      <w:tr w:rsidR="00765EA6" w:rsidRPr="00262B12" w14:paraId="42EE84B1" w14:textId="77777777" w:rsidTr="002676ED">
        <w:trPr>
          <w:trHeight w:val="113"/>
        </w:trPr>
        <w:tc>
          <w:tcPr>
            <w:tcW w:w="0" w:type="auto"/>
            <w:tcBorders>
              <w:top w:val="nil"/>
              <w:left w:val="nil"/>
              <w:bottom w:val="nil"/>
              <w:right w:val="nil"/>
            </w:tcBorders>
            <w:shd w:val="clear" w:color="auto" w:fill="auto"/>
            <w:noWrap/>
            <w:vAlign w:val="center"/>
            <w:hideMark/>
          </w:tcPr>
          <w:p w14:paraId="08C24C36" w14:textId="77777777" w:rsidR="00765EA6" w:rsidRPr="00262B12" w:rsidRDefault="00765EA6" w:rsidP="00765EA6">
            <w:pPr>
              <w:rPr>
                <w:rFonts w:ascii="Arial" w:hAnsi="Arial" w:cs="Arial"/>
                <w:color w:val="000000"/>
                <w:sz w:val="16"/>
                <w:szCs w:val="16"/>
              </w:rPr>
            </w:pPr>
            <w:r w:rsidRPr="00262B12">
              <w:rPr>
                <w:rFonts w:ascii="Arial" w:hAnsi="Arial" w:cs="Arial"/>
                <w:color w:val="000000"/>
                <w:sz w:val="16"/>
                <w:szCs w:val="16"/>
              </w:rPr>
              <w:t>15</w:t>
            </w:r>
          </w:p>
        </w:tc>
        <w:tc>
          <w:tcPr>
            <w:tcW w:w="0" w:type="auto"/>
            <w:tcBorders>
              <w:top w:val="nil"/>
              <w:left w:val="nil"/>
              <w:bottom w:val="nil"/>
              <w:right w:val="nil"/>
            </w:tcBorders>
            <w:shd w:val="clear" w:color="auto" w:fill="auto"/>
            <w:vAlign w:val="center"/>
            <w:hideMark/>
          </w:tcPr>
          <w:p w14:paraId="20F2576F" w14:textId="77777777" w:rsidR="00765EA6" w:rsidRPr="00262B12" w:rsidRDefault="00765EA6" w:rsidP="00765EA6">
            <w:pPr>
              <w:rPr>
                <w:rFonts w:ascii="Arial" w:hAnsi="Arial" w:cs="Arial"/>
                <w:color w:val="000000"/>
                <w:sz w:val="16"/>
                <w:szCs w:val="16"/>
              </w:rPr>
            </w:pPr>
            <w:r w:rsidRPr="00EB12BC">
              <w:rPr>
                <w:rFonts w:ascii="Arial" w:hAnsi="Arial" w:cs="Arial"/>
                <w:color w:val="000000"/>
                <w:sz w:val="16"/>
                <w:szCs w:val="16"/>
              </w:rPr>
              <w:t xml:space="preserve">Kolektif Yatırım Kuruluşu Niteliğindeki Yatırımlar </w:t>
            </w:r>
          </w:p>
        </w:tc>
        <w:tc>
          <w:tcPr>
            <w:tcW w:w="1985" w:type="dxa"/>
            <w:tcBorders>
              <w:top w:val="nil"/>
              <w:left w:val="nil"/>
              <w:bottom w:val="nil"/>
              <w:right w:val="nil"/>
            </w:tcBorders>
            <w:shd w:val="clear" w:color="auto" w:fill="auto"/>
            <w:vAlign w:val="center"/>
            <w:hideMark/>
          </w:tcPr>
          <w:p w14:paraId="0C11106C" w14:textId="782F50A5" w:rsidR="00765EA6" w:rsidRPr="00765EA6" w:rsidRDefault="00765EA6" w:rsidP="00765EA6">
            <w:pPr>
              <w:jc w:val="right"/>
              <w:rPr>
                <w:rFonts w:ascii="Arial" w:hAnsi="Arial" w:cs="Arial"/>
                <w:bCs/>
                <w:color w:val="000000"/>
                <w:sz w:val="16"/>
                <w:szCs w:val="16"/>
              </w:rPr>
            </w:pPr>
            <w:r w:rsidRPr="00765EA6">
              <w:rPr>
                <w:rFonts w:ascii="Arial" w:hAnsi="Arial" w:cs="Arial"/>
                <w:color w:val="000000"/>
                <w:sz w:val="16"/>
                <w:szCs w:val="16"/>
              </w:rPr>
              <w:t xml:space="preserve">                 7.885.857   </w:t>
            </w:r>
          </w:p>
        </w:tc>
        <w:tc>
          <w:tcPr>
            <w:tcW w:w="1985" w:type="dxa"/>
            <w:tcBorders>
              <w:top w:val="nil"/>
              <w:left w:val="nil"/>
              <w:bottom w:val="nil"/>
              <w:right w:val="nil"/>
            </w:tcBorders>
            <w:shd w:val="clear" w:color="auto" w:fill="auto"/>
            <w:vAlign w:val="center"/>
            <w:hideMark/>
          </w:tcPr>
          <w:p w14:paraId="05AFC393" w14:textId="38C0ADA4" w:rsidR="00765EA6" w:rsidRPr="00765EA6" w:rsidRDefault="00765EA6" w:rsidP="00765EA6">
            <w:pPr>
              <w:jc w:val="right"/>
              <w:rPr>
                <w:rFonts w:ascii="Arial" w:hAnsi="Arial" w:cs="Arial"/>
                <w:bCs/>
                <w:color w:val="000000"/>
                <w:sz w:val="16"/>
                <w:szCs w:val="16"/>
              </w:rPr>
            </w:pPr>
            <w:r w:rsidRPr="00765EA6">
              <w:rPr>
                <w:rFonts w:ascii="Arial" w:hAnsi="Arial" w:cs="Arial"/>
                <w:color w:val="000000"/>
                <w:sz w:val="16"/>
                <w:szCs w:val="16"/>
              </w:rPr>
              <w:t xml:space="preserve">           4.217.728   </w:t>
            </w:r>
          </w:p>
        </w:tc>
      </w:tr>
      <w:tr w:rsidR="00765EA6" w:rsidRPr="00262B12" w14:paraId="08FA3EC7" w14:textId="77777777" w:rsidTr="002676ED">
        <w:trPr>
          <w:trHeight w:val="113"/>
        </w:trPr>
        <w:tc>
          <w:tcPr>
            <w:tcW w:w="0" w:type="auto"/>
            <w:tcBorders>
              <w:top w:val="nil"/>
              <w:left w:val="nil"/>
              <w:bottom w:val="nil"/>
              <w:right w:val="nil"/>
            </w:tcBorders>
            <w:shd w:val="clear" w:color="auto" w:fill="auto"/>
            <w:noWrap/>
            <w:vAlign w:val="center"/>
            <w:hideMark/>
          </w:tcPr>
          <w:p w14:paraId="53654D2C" w14:textId="77777777" w:rsidR="00765EA6" w:rsidRPr="00262B12" w:rsidRDefault="00765EA6" w:rsidP="00765EA6">
            <w:pPr>
              <w:rPr>
                <w:rFonts w:ascii="Arial" w:hAnsi="Arial" w:cs="Arial"/>
                <w:color w:val="000000"/>
                <w:sz w:val="16"/>
                <w:szCs w:val="16"/>
              </w:rPr>
            </w:pPr>
            <w:r w:rsidRPr="00262B12">
              <w:rPr>
                <w:rFonts w:ascii="Arial" w:hAnsi="Arial" w:cs="Arial"/>
                <w:color w:val="000000"/>
                <w:sz w:val="16"/>
                <w:szCs w:val="16"/>
              </w:rPr>
              <w:t>16</w:t>
            </w:r>
          </w:p>
        </w:tc>
        <w:tc>
          <w:tcPr>
            <w:tcW w:w="0" w:type="auto"/>
            <w:tcBorders>
              <w:top w:val="nil"/>
              <w:left w:val="nil"/>
              <w:bottom w:val="nil"/>
              <w:right w:val="nil"/>
            </w:tcBorders>
            <w:shd w:val="clear" w:color="auto" w:fill="auto"/>
            <w:vAlign w:val="center"/>
            <w:hideMark/>
          </w:tcPr>
          <w:p w14:paraId="704E66C6" w14:textId="77777777" w:rsidR="00765EA6" w:rsidRPr="00262B12" w:rsidRDefault="00765EA6" w:rsidP="00765EA6">
            <w:pPr>
              <w:rPr>
                <w:rFonts w:ascii="Arial" w:hAnsi="Arial" w:cs="Arial"/>
                <w:color w:val="000000"/>
                <w:sz w:val="16"/>
                <w:szCs w:val="16"/>
              </w:rPr>
            </w:pPr>
            <w:r w:rsidRPr="00EB12BC">
              <w:rPr>
                <w:rFonts w:ascii="Arial" w:hAnsi="Arial" w:cs="Arial"/>
                <w:color w:val="000000"/>
                <w:sz w:val="16"/>
                <w:szCs w:val="16"/>
              </w:rPr>
              <w:t>Hisse Senedi Yatırımları</w:t>
            </w:r>
          </w:p>
        </w:tc>
        <w:tc>
          <w:tcPr>
            <w:tcW w:w="1985" w:type="dxa"/>
            <w:tcBorders>
              <w:top w:val="nil"/>
              <w:left w:val="nil"/>
              <w:bottom w:val="nil"/>
              <w:right w:val="nil"/>
            </w:tcBorders>
            <w:shd w:val="clear" w:color="auto" w:fill="auto"/>
            <w:vAlign w:val="center"/>
            <w:hideMark/>
          </w:tcPr>
          <w:p w14:paraId="0AC9B950" w14:textId="0B53EDE1" w:rsidR="00765EA6" w:rsidRPr="00765EA6" w:rsidRDefault="00765EA6" w:rsidP="00765EA6">
            <w:pPr>
              <w:jc w:val="right"/>
              <w:rPr>
                <w:rFonts w:ascii="Arial" w:hAnsi="Arial" w:cs="Arial"/>
                <w:bCs/>
                <w:color w:val="000000"/>
                <w:sz w:val="16"/>
                <w:szCs w:val="16"/>
              </w:rPr>
            </w:pPr>
            <w:r w:rsidRPr="00765EA6">
              <w:rPr>
                <w:rFonts w:ascii="Arial" w:hAnsi="Arial" w:cs="Arial"/>
                <w:color w:val="000000"/>
                <w:sz w:val="16"/>
                <w:szCs w:val="16"/>
              </w:rPr>
              <w:t xml:space="preserve">                     38.947   </w:t>
            </w:r>
          </w:p>
        </w:tc>
        <w:tc>
          <w:tcPr>
            <w:tcW w:w="1985" w:type="dxa"/>
            <w:tcBorders>
              <w:top w:val="nil"/>
              <w:left w:val="nil"/>
              <w:bottom w:val="nil"/>
              <w:right w:val="nil"/>
            </w:tcBorders>
            <w:shd w:val="clear" w:color="auto" w:fill="auto"/>
            <w:vAlign w:val="center"/>
            <w:hideMark/>
          </w:tcPr>
          <w:p w14:paraId="77D6DD71" w14:textId="68CD1E11" w:rsidR="00765EA6" w:rsidRPr="00765EA6" w:rsidRDefault="00765EA6" w:rsidP="00765EA6">
            <w:pPr>
              <w:jc w:val="right"/>
              <w:rPr>
                <w:rFonts w:ascii="Arial" w:hAnsi="Arial" w:cs="Arial"/>
                <w:bCs/>
                <w:color w:val="000000"/>
                <w:sz w:val="16"/>
                <w:szCs w:val="16"/>
              </w:rPr>
            </w:pPr>
            <w:r w:rsidRPr="00765EA6">
              <w:rPr>
                <w:rFonts w:ascii="Arial" w:hAnsi="Arial" w:cs="Arial"/>
                <w:color w:val="000000"/>
                <w:sz w:val="16"/>
                <w:szCs w:val="16"/>
              </w:rPr>
              <w:t xml:space="preserve">                34.633   </w:t>
            </w:r>
          </w:p>
        </w:tc>
      </w:tr>
      <w:tr w:rsidR="00765EA6" w:rsidRPr="00262B12" w14:paraId="56F4A913" w14:textId="77777777" w:rsidTr="002676ED">
        <w:trPr>
          <w:trHeight w:val="113"/>
        </w:trPr>
        <w:tc>
          <w:tcPr>
            <w:tcW w:w="0" w:type="auto"/>
            <w:tcBorders>
              <w:top w:val="nil"/>
              <w:left w:val="nil"/>
              <w:bottom w:val="nil"/>
              <w:right w:val="nil"/>
            </w:tcBorders>
            <w:shd w:val="clear" w:color="auto" w:fill="auto"/>
            <w:noWrap/>
            <w:vAlign w:val="center"/>
            <w:hideMark/>
          </w:tcPr>
          <w:p w14:paraId="0346FC30" w14:textId="77777777" w:rsidR="00765EA6" w:rsidRPr="00262B12" w:rsidRDefault="00765EA6" w:rsidP="00765EA6">
            <w:pPr>
              <w:rPr>
                <w:rFonts w:ascii="Arial" w:hAnsi="Arial" w:cs="Arial"/>
                <w:color w:val="000000"/>
                <w:sz w:val="16"/>
                <w:szCs w:val="16"/>
              </w:rPr>
            </w:pPr>
            <w:r w:rsidRPr="00262B12">
              <w:rPr>
                <w:rFonts w:ascii="Arial" w:hAnsi="Arial" w:cs="Arial"/>
                <w:color w:val="000000"/>
                <w:sz w:val="16"/>
                <w:szCs w:val="16"/>
              </w:rPr>
              <w:t>17</w:t>
            </w:r>
          </w:p>
        </w:tc>
        <w:tc>
          <w:tcPr>
            <w:tcW w:w="0" w:type="auto"/>
            <w:tcBorders>
              <w:top w:val="nil"/>
              <w:left w:val="nil"/>
              <w:bottom w:val="nil"/>
              <w:right w:val="nil"/>
            </w:tcBorders>
            <w:shd w:val="clear" w:color="auto" w:fill="auto"/>
            <w:vAlign w:val="center"/>
            <w:hideMark/>
          </w:tcPr>
          <w:p w14:paraId="55457123" w14:textId="77777777" w:rsidR="00765EA6" w:rsidRPr="00262B12" w:rsidRDefault="00765EA6" w:rsidP="00765EA6">
            <w:pPr>
              <w:rPr>
                <w:rFonts w:ascii="Arial" w:hAnsi="Arial" w:cs="Arial"/>
                <w:color w:val="000000"/>
                <w:sz w:val="16"/>
                <w:szCs w:val="16"/>
              </w:rPr>
            </w:pPr>
            <w:r w:rsidRPr="00EB12BC">
              <w:rPr>
                <w:rFonts w:ascii="Arial" w:hAnsi="Arial" w:cs="Arial"/>
                <w:color w:val="000000"/>
                <w:sz w:val="16"/>
                <w:szCs w:val="16"/>
              </w:rPr>
              <w:t xml:space="preserve">Diğer Alacaklar </w:t>
            </w:r>
          </w:p>
        </w:tc>
        <w:tc>
          <w:tcPr>
            <w:tcW w:w="1985" w:type="dxa"/>
            <w:tcBorders>
              <w:top w:val="nil"/>
              <w:left w:val="nil"/>
              <w:bottom w:val="nil"/>
              <w:right w:val="nil"/>
            </w:tcBorders>
            <w:shd w:val="clear" w:color="auto" w:fill="auto"/>
            <w:vAlign w:val="center"/>
            <w:hideMark/>
          </w:tcPr>
          <w:p w14:paraId="6412324B" w14:textId="0F838332" w:rsidR="00765EA6" w:rsidRPr="00765EA6" w:rsidRDefault="00765EA6" w:rsidP="00765EA6">
            <w:pPr>
              <w:jc w:val="right"/>
              <w:rPr>
                <w:rFonts w:ascii="Arial" w:hAnsi="Arial" w:cs="Arial"/>
                <w:bCs/>
                <w:color w:val="000000"/>
                <w:sz w:val="16"/>
                <w:szCs w:val="16"/>
              </w:rPr>
            </w:pPr>
            <w:r w:rsidRPr="00765EA6">
              <w:rPr>
                <w:rFonts w:ascii="Arial" w:hAnsi="Arial" w:cs="Arial"/>
                <w:color w:val="000000"/>
                <w:sz w:val="16"/>
                <w:szCs w:val="16"/>
              </w:rPr>
              <w:t xml:space="preserve">                 8.355.595   </w:t>
            </w:r>
          </w:p>
        </w:tc>
        <w:tc>
          <w:tcPr>
            <w:tcW w:w="1985" w:type="dxa"/>
            <w:tcBorders>
              <w:top w:val="nil"/>
              <w:left w:val="nil"/>
              <w:bottom w:val="nil"/>
              <w:right w:val="nil"/>
            </w:tcBorders>
            <w:shd w:val="clear" w:color="auto" w:fill="auto"/>
            <w:vAlign w:val="center"/>
            <w:hideMark/>
          </w:tcPr>
          <w:p w14:paraId="29204B47" w14:textId="54A2941D" w:rsidR="00765EA6" w:rsidRPr="00765EA6" w:rsidRDefault="00765EA6" w:rsidP="00765EA6">
            <w:pPr>
              <w:jc w:val="right"/>
              <w:rPr>
                <w:rFonts w:ascii="Arial" w:hAnsi="Arial" w:cs="Arial"/>
                <w:bCs/>
                <w:color w:val="000000"/>
                <w:sz w:val="16"/>
                <w:szCs w:val="16"/>
              </w:rPr>
            </w:pPr>
            <w:r w:rsidRPr="00765EA6">
              <w:rPr>
                <w:rFonts w:ascii="Arial" w:hAnsi="Arial" w:cs="Arial"/>
                <w:color w:val="000000"/>
                <w:sz w:val="16"/>
                <w:szCs w:val="16"/>
              </w:rPr>
              <w:t xml:space="preserve">           7.270.842   </w:t>
            </w:r>
          </w:p>
        </w:tc>
      </w:tr>
      <w:tr w:rsidR="00765EA6" w:rsidRPr="00765EA6" w14:paraId="44544C9B" w14:textId="77777777" w:rsidTr="002676ED">
        <w:trPr>
          <w:gridAfter w:val="3"/>
          <w:wAfter w:w="9423" w:type="dxa"/>
          <w:trHeight w:val="113"/>
        </w:trPr>
        <w:tc>
          <w:tcPr>
            <w:tcW w:w="0" w:type="auto"/>
            <w:tcBorders>
              <w:top w:val="nil"/>
              <w:left w:val="nil"/>
              <w:bottom w:val="single" w:sz="12" w:space="0" w:color="auto"/>
              <w:right w:val="nil"/>
            </w:tcBorders>
            <w:shd w:val="clear" w:color="auto" w:fill="auto"/>
            <w:noWrap/>
            <w:vAlign w:val="center"/>
            <w:hideMark/>
          </w:tcPr>
          <w:p w14:paraId="03072648" w14:textId="77777777" w:rsidR="00765EA6" w:rsidRPr="00262B12" w:rsidRDefault="00765EA6" w:rsidP="00765EA6">
            <w:pPr>
              <w:jc w:val="right"/>
              <w:rPr>
                <w:rFonts w:ascii="Arial" w:hAnsi="Arial" w:cs="Arial"/>
                <w:color w:val="000000"/>
                <w:sz w:val="16"/>
                <w:szCs w:val="16"/>
              </w:rPr>
            </w:pPr>
          </w:p>
        </w:tc>
      </w:tr>
      <w:tr w:rsidR="00765EA6" w:rsidRPr="0043721C" w14:paraId="2108EFE8" w14:textId="77777777" w:rsidTr="002676ED">
        <w:trPr>
          <w:trHeight w:val="113"/>
        </w:trPr>
        <w:tc>
          <w:tcPr>
            <w:tcW w:w="0" w:type="auto"/>
            <w:tcBorders>
              <w:top w:val="single" w:sz="12" w:space="0" w:color="auto"/>
              <w:left w:val="nil"/>
              <w:bottom w:val="single" w:sz="12" w:space="0" w:color="auto"/>
              <w:right w:val="nil"/>
            </w:tcBorders>
            <w:shd w:val="clear" w:color="auto" w:fill="auto"/>
            <w:noWrap/>
            <w:vAlign w:val="center"/>
            <w:hideMark/>
          </w:tcPr>
          <w:p w14:paraId="710BB5D8" w14:textId="77777777" w:rsidR="00765EA6" w:rsidRPr="0043721C" w:rsidRDefault="00765EA6" w:rsidP="00765EA6">
            <w:pPr>
              <w:jc w:val="right"/>
              <w:rPr>
                <w:rFonts w:ascii="Arial" w:hAnsi="Arial" w:cs="Arial"/>
                <w:b/>
                <w:color w:val="000000"/>
                <w:sz w:val="16"/>
                <w:szCs w:val="16"/>
              </w:rPr>
            </w:pPr>
          </w:p>
        </w:tc>
        <w:tc>
          <w:tcPr>
            <w:tcW w:w="0" w:type="auto"/>
            <w:tcBorders>
              <w:top w:val="single" w:sz="12" w:space="0" w:color="auto"/>
              <w:left w:val="nil"/>
              <w:bottom w:val="single" w:sz="12" w:space="0" w:color="auto"/>
              <w:right w:val="nil"/>
            </w:tcBorders>
            <w:shd w:val="clear" w:color="auto" w:fill="auto"/>
            <w:vAlign w:val="center"/>
            <w:hideMark/>
          </w:tcPr>
          <w:p w14:paraId="694C00A6" w14:textId="77777777" w:rsidR="00765EA6" w:rsidRPr="0043721C" w:rsidRDefault="00765EA6" w:rsidP="00765EA6">
            <w:pPr>
              <w:jc w:val="both"/>
              <w:rPr>
                <w:rFonts w:ascii="Arial" w:hAnsi="Arial" w:cs="Arial"/>
                <w:b/>
                <w:bCs/>
                <w:color w:val="000000"/>
                <w:sz w:val="16"/>
                <w:szCs w:val="16"/>
              </w:rPr>
            </w:pPr>
            <w:r w:rsidRPr="0043721C">
              <w:rPr>
                <w:rFonts w:ascii="Arial" w:hAnsi="Arial" w:cs="Arial"/>
                <w:b/>
                <w:bCs/>
                <w:color w:val="000000"/>
                <w:sz w:val="16"/>
                <w:szCs w:val="16"/>
              </w:rPr>
              <w:t>Toplam</w:t>
            </w:r>
          </w:p>
        </w:tc>
        <w:tc>
          <w:tcPr>
            <w:tcW w:w="1985" w:type="dxa"/>
            <w:tcBorders>
              <w:top w:val="single" w:sz="12" w:space="0" w:color="auto"/>
              <w:left w:val="nil"/>
              <w:bottom w:val="single" w:sz="12" w:space="0" w:color="auto"/>
              <w:right w:val="nil"/>
            </w:tcBorders>
            <w:shd w:val="clear" w:color="auto" w:fill="auto"/>
            <w:vAlign w:val="center"/>
            <w:hideMark/>
          </w:tcPr>
          <w:p w14:paraId="23C1D0C6" w14:textId="594309CC" w:rsidR="00765EA6" w:rsidRPr="0043721C" w:rsidRDefault="00765EA6" w:rsidP="00765EA6">
            <w:pPr>
              <w:jc w:val="right"/>
              <w:rPr>
                <w:rFonts w:ascii="Arial" w:hAnsi="Arial" w:cs="Arial"/>
                <w:b/>
                <w:bCs/>
                <w:color w:val="000000"/>
                <w:sz w:val="16"/>
                <w:szCs w:val="16"/>
              </w:rPr>
            </w:pPr>
            <w:r w:rsidRPr="0043721C">
              <w:rPr>
                <w:rFonts w:ascii="Arial" w:hAnsi="Arial" w:cs="Arial"/>
                <w:b/>
                <w:color w:val="000000"/>
                <w:sz w:val="16"/>
                <w:szCs w:val="16"/>
              </w:rPr>
              <w:t xml:space="preserve">                    273.587.518   </w:t>
            </w:r>
          </w:p>
        </w:tc>
        <w:tc>
          <w:tcPr>
            <w:tcW w:w="1985" w:type="dxa"/>
            <w:tcBorders>
              <w:top w:val="single" w:sz="12" w:space="0" w:color="auto"/>
              <w:left w:val="nil"/>
              <w:bottom w:val="single" w:sz="12" w:space="0" w:color="auto"/>
              <w:right w:val="nil"/>
            </w:tcBorders>
            <w:shd w:val="clear" w:color="auto" w:fill="auto"/>
            <w:vAlign w:val="center"/>
            <w:hideMark/>
          </w:tcPr>
          <w:p w14:paraId="5D73080E" w14:textId="70F14331" w:rsidR="00765EA6" w:rsidRPr="0043721C" w:rsidRDefault="00765EA6" w:rsidP="00765EA6">
            <w:pPr>
              <w:jc w:val="right"/>
              <w:rPr>
                <w:rFonts w:ascii="Arial" w:hAnsi="Arial" w:cs="Arial"/>
                <w:b/>
                <w:bCs/>
                <w:color w:val="000000"/>
                <w:sz w:val="16"/>
                <w:szCs w:val="16"/>
              </w:rPr>
            </w:pPr>
            <w:r w:rsidRPr="0043721C">
              <w:rPr>
                <w:rFonts w:ascii="Arial" w:hAnsi="Arial" w:cs="Arial"/>
                <w:b/>
                <w:color w:val="000000"/>
                <w:sz w:val="16"/>
                <w:szCs w:val="16"/>
              </w:rPr>
              <w:t xml:space="preserve">                    225.636.331   </w:t>
            </w:r>
          </w:p>
        </w:tc>
      </w:tr>
    </w:tbl>
    <w:p w14:paraId="6EE8638E" w14:textId="77777777" w:rsidR="002676ED" w:rsidRPr="0043721C" w:rsidRDefault="002676ED" w:rsidP="002676ED">
      <w:pPr>
        <w:tabs>
          <w:tab w:val="left" w:pos="3828"/>
        </w:tabs>
        <w:autoSpaceDE w:val="0"/>
        <w:autoSpaceDN w:val="0"/>
        <w:adjustRightInd w:val="0"/>
        <w:ind w:left="360"/>
        <w:jc w:val="both"/>
        <w:rPr>
          <w:rFonts w:ascii="Arial" w:hAnsi="Arial" w:cs="Arial"/>
          <w:b/>
          <w:sz w:val="20"/>
          <w:szCs w:val="20"/>
        </w:rPr>
      </w:pPr>
    </w:p>
    <w:p w14:paraId="37F1E123" w14:textId="77777777" w:rsidR="00765EA6" w:rsidRPr="00765EA6" w:rsidRDefault="00765EA6" w:rsidP="002C1617">
      <w:pPr>
        <w:pStyle w:val="ListParagraph"/>
        <w:numPr>
          <w:ilvl w:val="0"/>
          <w:numId w:val="45"/>
        </w:numPr>
        <w:tabs>
          <w:tab w:val="left" w:pos="3828"/>
        </w:tabs>
        <w:autoSpaceDE w:val="0"/>
        <w:autoSpaceDN w:val="0"/>
        <w:adjustRightInd w:val="0"/>
        <w:jc w:val="both"/>
        <w:rPr>
          <w:rFonts w:ascii="Arial" w:hAnsi="Arial" w:cs="Arial"/>
          <w:sz w:val="20"/>
          <w:szCs w:val="20"/>
        </w:rPr>
      </w:pPr>
      <w:r w:rsidRPr="00765EA6">
        <w:rPr>
          <w:rFonts w:ascii="Arial" w:hAnsi="Arial" w:cs="Arial"/>
          <w:sz w:val="20"/>
          <w:szCs w:val="20"/>
        </w:rPr>
        <w:t>Vadeli işlem ve benzeri diğer sözleşmeler cinsinden tutulan pozisyonlar için üstlenilen kredi riski piyasa hareketlerinden kaynaklanan riskler ile beraber yönetilmektedir.</w:t>
      </w:r>
    </w:p>
    <w:p w14:paraId="5556CBF6" w14:textId="77777777" w:rsidR="00765EA6" w:rsidRPr="00765EA6" w:rsidRDefault="00765EA6" w:rsidP="00765EA6">
      <w:pPr>
        <w:tabs>
          <w:tab w:val="left" w:pos="3828"/>
        </w:tabs>
        <w:autoSpaceDE w:val="0"/>
        <w:autoSpaceDN w:val="0"/>
        <w:adjustRightInd w:val="0"/>
        <w:jc w:val="both"/>
        <w:rPr>
          <w:rFonts w:ascii="Arial" w:hAnsi="Arial" w:cs="Arial"/>
          <w:sz w:val="20"/>
          <w:szCs w:val="20"/>
        </w:rPr>
      </w:pPr>
    </w:p>
    <w:p w14:paraId="7DDB8ACF" w14:textId="77777777" w:rsidR="00765EA6" w:rsidRPr="00765EA6" w:rsidRDefault="00765EA6" w:rsidP="002C1617">
      <w:pPr>
        <w:pStyle w:val="ListParagraph"/>
        <w:numPr>
          <w:ilvl w:val="0"/>
          <w:numId w:val="45"/>
        </w:numPr>
        <w:tabs>
          <w:tab w:val="left" w:pos="3828"/>
        </w:tabs>
        <w:autoSpaceDE w:val="0"/>
        <w:autoSpaceDN w:val="0"/>
        <w:adjustRightInd w:val="0"/>
        <w:jc w:val="both"/>
        <w:rPr>
          <w:rFonts w:ascii="Arial" w:hAnsi="Arial" w:cs="Arial"/>
          <w:sz w:val="20"/>
          <w:szCs w:val="20"/>
        </w:rPr>
      </w:pPr>
      <w:r w:rsidRPr="00765EA6">
        <w:rPr>
          <w:rFonts w:ascii="Arial" w:hAnsi="Arial" w:cs="Arial"/>
          <w:sz w:val="20"/>
          <w:szCs w:val="20"/>
        </w:rPr>
        <w:t>Vadeli işlem ve benzer nitelikli sözleşmelerin riskleri düzenli olarak takip edilmekte ve kredi riskine göre gerekli görüldüğünde risklerin azaltılması yoluna gidilmektedir.</w:t>
      </w:r>
    </w:p>
    <w:p w14:paraId="6A691D5C" w14:textId="77777777" w:rsidR="00765EA6" w:rsidRPr="00765EA6" w:rsidRDefault="00765EA6" w:rsidP="00765EA6">
      <w:pPr>
        <w:tabs>
          <w:tab w:val="left" w:pos="3828"/>
        </w:tabs>
        <w:autoSpaceDE w:val="0"/>
        <w:autoSpaceDN w:val="0"/>
        <w:adjustRightInd w:val="0"/>
        <w:jc w:val="both"/>
        <w:rPr>
          <w:rFonts w:ascii="Arial" w:hAnsi="Arial" w:cs="Arial"/>
          <w:sz w:val="20"/>
          <w:szCs w:val="20"/>
        </w:rPr>
      </w:pPr>
    </w:p>
    <w:p w14:paraId="52B074EA" w14:textId="79F4A139" w:rsidR="002676ED" w:rsidRPr="003B10B3" w:rsidRDefault="00765EA6" w:rsidP="002C1617">
      <w:pPr>
        <w:pStyle w:val="ListParagraph"/>
        <w:numPr>
          <w:ilvl w:val="0"/>
          <w:numId w:val="45"/>
        </w:numPr>
        <w:tabs>
          <w:tab w:val="left" w:pos="3828"/>
        </w:tabs>
        <w:jc w:val="both"/>
        <w:rPr>
          <w:rFonts w:ascii="Arial" w:hAnsi="Arial" w:cs="Arial"/>
          <w:b/>
          <w:sz w:val="20"/>
          <w:szCs w:val="20"/>
          <w:lang w:eastAsia="en-US"/>
        </w:rPr>
      </w:pPr>
      <w:r w:rsidRPr="00765EA6">
        <w:rPr>
          <w:rFonts w:ascii="Arial" w:hAnsi="Arial" w:cs="Arial"/>
          <w:sz w:val="20"/>
          <w:szCs w:val="20"/>
        </w:rPr>
        <w:t>Tazmin edilen gayrinakdi krediler, vadesi geldiği halde ödenmeyen kredilerle aynı risk ağırlığına tabi tutulmaktadır</w:t>
      </w:r>
      <w:r w:rsidR="002676ED" w:rsidRPr="00765EA6">
        <w:rPr>
          <w:rFonts w:ascii="Arial" w:hAnsi="Arial" w:cs="Arial"/>
          <w:sz w:val="20"/>
          <w:szCs w:val="20"/>
        </w:rPr>
        <w:t>.</w:t>
      </w:r>
      <w:r w:rsidR="002676ED" w:rsidRPr="003B10B3">
        <w:rPr>
          <w:rFonts w:ascii="Arial" w:hAnsi="Arial" w:cs="Arial"/>
          <w:b/>
          <w:sz w:val="20"/>
          <w:szCs w:val="20"/>
        </w:rPr>
        <w:br w:type="page"/>
      </w:r>
    </w:p>
    <w:p w14:paraId="56821F8E" w14:textId="77777777" w:rsidR="002676ED" w:rsidRPr="003B10B3" w:rsidRDefault="002676ED" w:rsidP="002C1617">
      <w:pPr>
        <w:pStyle w:val="BodyTextIndent"/>
        <w:numPr>
          <w:ilvl w:val="0"/>
          <w:numId w:val="57"/>
        </w:numPr>
        <w:tabs>
          <w:tab w:val="left" w:pos="3828"/>
        </w:tabs>
        <w:ind w:left="0" w:hanging="916"/>
        <w:rPr>
          <w:rFonts w:ascii="Arial" w:hAnsi="Arial" w:cs="Arial"/>
          <w:b/>
          <w:sz w:val="20"/>
          <w:szCs w:val="20"/>
        </w:rPr>
      </w:pPr>
      <w:r w:rsidRPr="003B10B3">
        <w:rPr>
          <w:rFonts w:ascii="Arial" w:hAnsi="Arial" w:cs="Arial"/>
          <w:b/>
          <w:sz w:val="20"/>
          <w:szCs w:val="20"/>
        </w:rPr>
        <w:lastRenderedPageBreak/>
        <w:t>Konsolide kredi riskine ilişkin açıklamalar (devamı):</w:t>
      </w:r>
    </w:p>
    <w:p w14:paraId="59016FAA" w14:textId="77777777" w:rsidR="002676ED" w:rsidRPr="003B10B3" w:rsidRDefault="002676ED" w:rsidP="002676ED">
      <w:pPr>
        <w:tabs>
          <w:tab w:val="left" w:pos="3828"/>
        </w:tabs>
        <w:autoSpaceDE w:val="0"/>
        <w:autoSpaceDN w:val="0"/>
        <w:adjustRightInd w:val="0"/>
        <w:jc w:val="both"/>
        <w:rPr>
          <w:rFonts w:ascii="Arial" w:hAnsi="Arial" w:cs="Arial"/>
          <w:sz w:val="20"/>
          <w:szCs w:val="20"/>
        </w:rPr>
      </w:pPr>
    </w:p>
    <w:p w14:paraId="2725A7DF" w14:textId="77777777" w:rsidR="002676ED" w:rsidRPr="003B10B3" w:rsidRDefault="002676ED" w:rsidP="002C1617">
      <w:pPr>
        <w:pStyle w:val="ListParagraph"/>
        <w:numPr>
          <w:ilvl w:val="0"/>
          <w:numId w:val="45"/>
        </w:numPr>
        <w:tabs>
          <w:tab w:val="left" w:pos="3828"/>
        </w:tabs>
        <w:autoSpaceDE w:val="0"/>
        <w:autoSpaceDN w:val="0"/>
        <w:jc w:val="both"/>
        <w:rPr>
          <w:rFonts w:ascii="Arial" w:hAnsi="Arial" w:cs="Arial"/>
          <w:sz w:val="20"/>
          <w:szCs w:val="20"/>
        </w:rPr>
      </w:pPr>
      <w:r w:rsidRPr="003B10B3">
        <w:rPr>
          <w:rFonts w:ascii="Arial" w:hAnsi="Arial" w:cs="Arial"/>
          <w:sz w:val="20"/>
          <w:szCs w:val="20"/>
        </w:rPr>
        <w:t>Ana Ortaklık Banka’nın yurtdışında yürütmekte olduğu bankacılık faaliyetleri ve kredilendirme işlemleri ilgili ülkelerin ekonomik koşulları, müşteri ve kuruluşların faaliyetleri çerçevesinde önemli bir risk oluşturmamaktadır.</w:t>
      </w:r>
    </w:p>
    <w:p w14:paraId="6AA5EB0E" w14:textId="77777777" w:rsidR="002676ED" w:rsidRPr="003B10B3" w:rsidRDefault="002676ED" w:rsidP="002676ED">
      <w:pPr>
        <w:pStyle w:val="ListParagraph"/>
        <w:tabs>
          <w:tab w:val="left" w:pos="3828"/>
        </w:tabs>
        <w:autoSpaceDE w:val="0"/>
        <w:autoSpaceDN w:val="0"/>
        <w:ind w:left="720"/>
        <w:jc w:val="both"/>
        <w:rPr>
          <w:rFonts w:ascii="Arial" w:hAnsi="Arial" w:cs="Arial"/>
          <w:sz w:val="20"/>
          <w:szCs w:val="20"/>
        </w:rPr>
      </w:pPr>
    </w:p>
    <w:p w14:paraId="7A375824" w14:textId="77777777" w:rsidR="002676ED" w:rsidRPr="003B10B3" w:rsidRDefault="002676ED" w:rsidP="002676ED">
      <w:pPr>
        <w:pStyle w:val="ListParagraph"/>
        <w:tabs>
          <w:tab w:val="left" w:pos="3828"/>
        </w:tabs>
        <w:autoSpaceDE w:val="0"/>
        <w:autoSpaceDN w:val="0"/>
        <w:adjustRightInd w:val="0"/>
        <w:ind w:left="720"/>
        <w:jc w:val="both"/>
        <w:rPr>
          <w:rFonts w:ascii="Arial" w:hAnsi="Arial" w:cs="Arial"/>
          <w:sz w:val="20"/>
          <w:szCs w:val="20"/>
        </w:rPr>
      </w:pPr>
      <w:r w:rsidRPr="003B10B3">
        <w:rPr>
          <w:rFonts w:ascii="Arial" w:hAnsi="Arial" w:cs="Arial"/>
          <w:sz w:val="20"/>
          <w:szCs w:val="20"/>
        </w:rPr>
        <w:t>Uluslararası bankacılık piyasasında aktif bir katılımcı olarak diğer finansal kurumların finansal faaliyetleri ile birlikte değerlendirildiğinde kredi riski yoktur.</w:t>
      </w:r>
    </w:p>
    <w:p w14:paraId="383D5809" w14:textId="77777777" w:rsidR="002676ED" w:rsidRPr="003B10B3" w:rsidRDefault="002676ED" w:rsidP="002676ED">
      <w:pPr>
        <w:pStyle w:val="ListParagraph"/>
        <w:tabs>
          <w:tab w:val="left" w:pos="3828"/>
        </w:tabs>
        <w:autoSpaceDE w:val="0"/>
        <w:autoSpaceDN w:val="0"/>
        <w:adjustRightInd w:val="0"/>
        <w:ind w:left="720"/>
        <w:jc w:val="both"/>
        <w:rPr>
          <w:rFonts w:ascii="Arial" w:hAnsi="Arial" w:cs="Arial"/>
          <w:sz w:val="20"/>
          <w:szCs w:val="20"/>
        </w:rPr>
      </w:pPr>
    </w:p>
    <w:p w14:paraId="24672DF5" w14:textId="14D4D325" w:rsidR="002676ED" w:rsidRPr="003B10B3" w:rsidRDefault="002676ED" w:rsidP="002C1617">
      <w:pPr>
        <w:pStyle w:val="ListParagraph"/>
        <w:numPr>
          <w:ilvl w:val="0"/>
          <w:numId w:val="45"/>
        </w:numPr>
        <w:tabs>
          <w:tab w:val="left" w:pos="3828"/>
        </w:tabs>
        <w:autoSpaceDE w:val="0"/>
        <w:autoSpaceDN w:val="0"/>
        <w:jc w:val="both"/>
        <w:rPr>
          <w:rFonts w:ascii="Arial" w:hAnsi="Arial" w:cs="Arial"/>
          <w:sz w:val="20"/>
          <w:szCs w:val="20"/>
        </w:rPr>
      </w:pPr>
      <w:r w:rsidRPr="003B10B3">
        <w:rPr>
          <w:rFonts w:ascii="Arial" w:hAnsi="Arial" w:cs="Arial"/>
          <w:sz w:val="20"/>
          <w:szCs w:val="20"/>
        </w:rPr>
        <w:t>Kredi riski bakımından;</w:t>
      </w:r>
    </w:p>
    <w:p w14:paraId="255ADDEE" w14:textId="77777777" w:rsidR="002676ED" w:rsidRPr="003B10B3" w:rsidRDefault="002676ED" w:rsidP="002676ED">
      <w:pPr>
        <w:pStyle w:val="ListParagraph"/>
        <w:tabs>
          <w:tab w:val="left" w:pos="3828"/>
        </w:tabs>
        <w:autoSpaceDE w:val="0"/>
        <w:autoSpaceDN w:val="0"/>
        <w:adjustRightInd w:val="0"/>
        <w:ind w:left="720"/>
        <w:jc w:val="both"/>
        <w:rPr>
          <w:rFonts w:ascii="Arial" w:hAnsi="Arial" w:cs="Arial"/>
          <w:sz w:val="20"/>
          <w:szCs w:val="20"/>
        </w:rPr>
      </w:pPr>
      <w:r w:rsidRPr="003B10B3">
        <w:rPr>
          <w:rFonts w:ascii="Arial" w:hAnsi="Arial" w:cs="Arial"/>
          <w:sz w:val="20"/>
          <w:szCs w:val="20"/>
        </w:rPr>
        <w:t xml:space="preserve"> </w:t>
      </w:r>
    </w:p>
    <w:p w14:paraId="2A00C9B4" w14:textId="4AE7DEE8" w:rsidR="002676ED" w:rsidRPr="003B10B3" w:rsidRDefault="002676ED" w:rsidP="002C1617">
      <w:pPr>
        <w:pStyle w:val="ListParagraph"/>
        <w:numPr>
          <w:ilvl w:val="0"/>
          <w:numId w:val="46"/>
        </w:numPr>
        <w:autoSpaceDE w:val="0"/>
        <w:autoSpaceDN w:val="0"/>
        <w:adjustRightInd w:val="0"/>
        <w:jc w:val="both"/>
        <w:rPr>
          <w:rFonts w:ascii="Arial" w:hAnsi="Arial" w:cs="Arial"/>
          <w:sz w:val="20"/>
          <w:szCs w:val="20"/>
        </w:rPr>
      </w:pPr>
      <w:r w:rsidRPr="003B10B3">
        <w:rPr>
          <w:rFonts w:ascii="Arial" w:hAnsi="Arial" w:cs="Arial"/>
          <w:sz w:val="20"/>
          <w:szCs w:val="20"/>
        </w:rPr>
        <w:t xml:space="preserve">Ana Ortaklık Banka’nın ilk büyük 100 ve 200 nakdi kredi müşterisinden olan alacağının toplam nakdi krediler </w:t>
      </w:r>
      <w:proofErr w:type="gramStart"/>
      <w:r w:rsidRPr="003B10B3">
        <w:rPr>
          <w:rFonts w:ascii="Arial" w:hAnsi="Arial" w:cs="Arial"/>
          <w:sz w:val="20"/>
          <w:szCs w:val="20"/>
        </w:rPr>
        <w:t>portföyü</w:t>
      </w:r>
      <w:proofErr w:type="gramEnd"/>
      <w:r w:rsidRPr="003B10B3">
        <w:rPr>
          <w:rFonts w:ascii="Arial" w:hAnsi="Arial" w:cs="Arial"/>
          <w:sz w:val="20"/>
          <w:szCs w:val="20"/>
        </w:rPr>
        <w:t xml:space="preserve"> içindeki payı sırasıyla </w:t>
      </w:r>
      <w:r w:rsidRPr="002676ED">
        <w:rPr>
          <w:rFonts w:ascii="Arial" w:hAnsi="Arial" w:cs="Arial"/>
          <w:sz w:val="20"/>
          <w:szCs w:val="20"/>
        </w:rPr>
        <w:t xml:space="preserve">%44,77 ve %54,97’dir </w:t>
      </w:r>
      <w:r w:rsidRPr="00947EED">
        <w:rPr>
          <w:rFonts w:ascii="Arial" w:hAnsi="Arial" w:cs="Arial"/>
          <w:sz w:val="20"/>
          <w:szCs w:val="20"/>
        </w:rPr>
        <w:t>(31</w:t>
      </w:r>
      <w:r>
        <w:rPr>
          <w:rFonts w:ascii="Arial" w:hAnsi="Arial" w:cs="Arial"/>
          <w:sz w:val="20"/>
          <w:szCs w:val="20"/>
        </w:rPr>
        <w:t xml:space="preserve"> Aralık 2022: </w:t>
      </w:r>
      <w:r w:rsidRPr="002676ED">
        <w:rPr>
          <w:rFonts w:ascii="Arial" w:hAnsi="Arial" w:cs="Arial"/>
          <w:sz w:val="20"/>
          <w:szCs w:val="20"/>
        </w:rPr>
        <w:t>%43,44 ve %54,27’dir</w:t>
      </w:r>
      <w:r w:rsidRPr="00640653">
        <w:rPr>
          <w:rFonts w:ascii="Arial" w:hAnsi="Arial" w:cs="Arial"/>
          <w:sz w:val="20"/>
          <w:szCs w:val="20"/>
        </w:rPr>
        <w:t>).</w:t>
      </w:r>
    </w:p>
    <w:p w14:paraId="7B46DAD9" w14:textId="77777777" w:rsidR="002676ED" w:rsidRPr="003B10B3" w:rsidRDefault="002676ED" w:rsidP="002676ED">
      <w:pPr>
        <w:pStyle w:val="ListParagraph"/>
        <w:autoSpaceDE w:val="0"/>
        <w:autoSpaceDN w:val="0"/>
        <w:adjustRightInd w:val="0"/>
        <w:ind w:left="927"/>
        <w:jc w:val="both"/>
        <w:rPr>
          <w:rFonts w:ascii="Arial" w:hAnsi="Arial" w:cs="Arial"/>
          <w:sz w:val="20"/>
          <w:szCs w:val="20"/>
        </w:rPr>
      </w:pPr>
    </w:p>
    <w:p w14:paraId="6846BC94" w14:textId="5EE9130D" w:rsidR="002676ED" w:rsidRPr="00947EED" w:rsidRDefault="002676ED" w:rsidP="002C1617">
      <w:pPr>
        <w:pStyle w:val="ListParagraph"/>
        <w:numPr>
          <w:ilvl w:val="0"/>
          <w:numId w:val="46"/>
        </w:numPr>
        <w:autoSpaceDE w:val="0"/>
        <w:autoSpaceDN w:val="0"/>
        <w:adjustRightInd w:val="0"/>
        <w:jc w:val="both"/>
        <w:rPr>
          <w:rFonts w:ascii="Arial" w:hAnsi="Arial" w:cs="Arial"/>
          <w:sz w:val="20"/>
          <w:szCs w:val="20"/>
        </w:rPr>
      </w:pPr>
      <w:r w:rsidRPr="00B9114A">
        <w:rPr>
          <w:rFonts w:ascii="Arial" w:hAnsi="Arial" w:cs="Arial"/>
          <w:sz w:val="20"/>
          <w:szCs w:val="20"/>
        </w:rPr>
        <w:t xml:space="preserve">Ana Ortaklık Banka’nın ilk büyük 100 ve 200 gayrinakdi kredi müşterisinden olan alacağının toplam gayrinakdi krediler </w:t>
      </w:r>
      <w:proofErr w:type="gramStart"/>
      <w:r w:rsidRPr="00B9114A">
        <w:rPr>
          <w:rFonts w:ascii="Arial" w:hAnsi="Arial" w:cs="Arial"/>
          <w:sz w:val="20"/>
          <w:szCs w:val="20"/>
        </w:rPr>
        <w:t>portföyü</w:t>
      </w:r>
      <w:proofErr w:type="gramEnd"/>
      <w:r w:rsidRPr="00B9114A">
        <w:rPr>
          <w:rFonts w:ascii="Arial" w:hAnsi="Arial" w:cs="Arial"/>
          <w:sz w:val="20"/>
          <w:szCs w:val="20"/>
        </w:rPr>
        <w:t xml:space="preserve"> içindeki payı sırasıyla </w:t>
      </w:r>
      <w:r w:rsidRPr="002676ED">
        <w:rPr>
          <w:rFonts w:ascii="Arial" w:hAnsi="Arial" w:cs="Arial"/>
          <w:sz w:val="20"/>
          <w:szCs w:val="20"/>
        </w:rPr>
        <w:t xml:space="preserve">%37,97 ve %49,98’dir </w:t>
      </w:r>
      <w:r w:rsidRPr="00947EED">
        <w:rPr>
          <w:rFonts w:ascii="Arial" w:hAnsi="Arial" w:cs="Arial"/>
          <w:sz w:val="20"/>
          <w:szCs w:val="20"/>
        </w:rPr>
        <w:t>(31 Aralık 20</w:t>
      </w:r>
      <w:r>
        <w:rPr>
          <w:rFonts w:ascii="Arial" w:hAnsi="Arial" w:cs="Arial"/>
          <w:sz w:val="20"/>
          <w:szCs w:val="20"/>
        </w:rPr>
        <w:t>2</w:t>
      </w:r>
      <w:r w:rsidR="0043721C">
        <w:rPr>
          <w:rFonts w:ascii="Arial" w:hAnsi="Arial" w:cs="Arial"/>
          <w:sz w:val="20"/>
          <w:szCs w:val="20"/>
        </w:rPr>
        <w:t>2</w:t>
      </w:r>
      <w:r w:rsidRPr="00947EED">
        <w:rPr>
          <w:rFonts w:ascii="Arial" w:hAnsi="Arial" w:cs="Arial"/>
          <w:sz w:val="20"/>
          <w:szCs w:val="20"/>
        </w:rPr>
        <w:t xml:space="preserve">: </w:t>
      </w:r>
      <w:r w:rsidRPr="002676ED">
        <w:rPr>
          <w:rFonts w:ascii="Arial" w:hAnsi="Arial" w:cs="Arial"/>
          <w:sz w:val="20"/>
          <w:szCs w:val="20"/>
        </w:rPr>
        <w:t>%42,37 ve %54,14’tür</w:t>
      </w:r>
      <w:r w:rsidRPr="00947EED">
        <w:rPr>
          <w:rFonts w:ascii="Arial" w:hAnsi="Arial" w:cs="Arial"/>
          <w:sz w:val="20"/>
          <w:szCs w:val="20"/>
        </w:rPr>
        <w:t>).</w:t>
      </w:r>
    </w:p>
    <w:p w14:paraId="7CBD5C71" w14:textId="77777777" w:rsidR="002676ED" w:rsidRPr="00B9114A" w:rsidRDefault="002676ED" w:rsidP="002676ED">
      <w:pPr>
        <w:pStyle w:val="ListParagraph"/>
        <w:autoSpaceDE w:val="0"/>
        <w:autoSpaceDN w:val="0"/>
        <w:adjustRightInd w:val="0"/>
        <w:ind w:left="927"/>
        <w:jc w:val="both"/>
        <w:rPr>
          <w:rFonts w:ascii="Arial" w:hAnsi="Arial" w:cs="Arial"/>
          <w:sz w:val="20"/>
          <w:szCs w:val="20"/>
        </w:rPr>
      </w:pPr>
    </w:p>
    <w:p w14:paraId="079063B9" w14:textId="6F8B5514" w:rsidR="002676ED" w:rsidRPr="00947EED" w:rsidRDefault="002676ED" w:rsidP="002C1617">
      <w:pPr>
        <w:pStyle w:val="ListParagraph"/>
        <w:numPr>
          <w:ilvl w:val="0"/>
          <w:numId w:val="46"/>
        </w:numPr>
        <w:autoSpaceDE w:val="0"/>
        <w:autoSpaceDN w:val="0"/>
        <w:adjustRightInd w:val="0"/>
        <w:jc w:val="both"/>
        <w:rPr>
          <w:rFonts w:ascii="Arial" w:hAnsi="Arial" w:cs="Arial"/>
          <w:sz w:val="20"/>
          <w:szCs w:val="20"/>
        </w:rPr>
      </w:pPr>
      <w:r w:rsidRPr="00B9114A">
        <w:rPr>
          <w:rFonts w:ascii="Arial" w:hAnsi="Arial" w:cs="Arial"/>
          <w:sz w:val="20"/>
          <w:szCs w:val="20"/>
        </w:rPr>
        <w:t xml:space="preserve">Ana Ortaklık Banka’nın ilk büyük 100 ve 200 kredi müşterisinden olan nakdi ve gayrinakdi alacak tutarının toplam bilanço içi varlıklar ve gayrinakdi krediler toplamı içindeki payı sırasıyla </w:t>
      </w:r>
      <w:r w:rsidRPr="002676ED">
        <w:rPr>
          <w:rFonts w:ascii="Arial" w:hAnsi="Arial" w:cs="Arial"/>
          <w:sz w:val="20"/>
          <w:szCs w:val="20"/>
        </w:rPr>
        <w:t>%36,29 ve %46,39’dir</w:t>
      </w:r>
      <w:r w:rsidRPr="00947EED">
        <w:rPr>
          <w:rFonts w:ascii="Arial" w:hAnsi="Arial" w:cs="Arial"/>
          <w:sz w:val="20"/>
          <w:szCs w:val="20"/>
        </w:rPr>
        <w:t xml:space="preserve"> (31 Aralık 20</w:t>
      </w:r>
      <w:r>
        <w:rPr>
          <w:rFonts w:ascii="Arial" w:hAnsi="Arial" w:cs="Arial"/>
          <w:sz w:val="20"/>
          <w:szCs w:val="20"/>
        </w:rPr>
        <w:t>2</w:t>
      </w:r>
      <w:r w:rsidR="0043721C">
        <w:rPr>
          <w:rFonts w:ascii="Arial" w:hAnsi="Arial" w:cs="Arial"/>
          <w:sz w:val="20"/>
          <w:szCs w:val="20"/>
        </w:rPr>
        <w:t>2</w:t>
      </w:r>
      <w:r w:rsidRPr="00947EED">
        <w:rPr>
          <w:rFonts w:ascii="Arial" w:hAnsi="Arial" w:cs="Arial"/>
          <w:sz w:val="20"/>
          <w:szCs w:val="20"/>
        </w:rPr>
        <w:t xml:space="preserve">: </w:t>
      </w:r>
      <w:r w:rsidRPr="002676ED">
        <w:rPr>
          <w:rFonts w:ascii="Arial" w:hAnsi="Arial" w:cs="Arial"/>
          <w:sz w:val="20"/>
          <w:szCs w:val="20"/>
        </w:rPr>
        <w:t>%37,51 ve %47,71’dir</w:t>
      </w:r>
      <w:r w:rsidRPr="00947EED">
        <w:rPr>
          <w:rFonts w:ascii="Arial" w:hAnsi="Arial" w:cs="Arial"/>
          <w:sz w:val="20"/>
          <w:szCs w:val="20"/>
        </w:rPr>
        <w:t>).</w:t>
      </w:r>
    </w:p>
    <w:p w14:paraId="494E6FAC" w14:textId="77777777" w:rsidR="002676ED" w:rsidRPr="00B9114A" w:rsidRDefault="002676ED" w:rsidP="002676ED">
      <w:pPr>
        <w:pStyle w:val="ListParagraph"/>
        <w:tabs>
          <w:tab w:val="left" w:pos="3828"/>
        </w:tabs>
        <w:autoSpaceDE w:val="0"/>
        <w:autoSpaceDN w:val="0"/>
        <w:adjustRightInd w:val="0"/>
        <w:ind w:left="720"/>
        <w:jc w:val="both"/>
        <w:rPr>
          <w:rFonts w:ascii="Arial" w:hAnsi="Arial" w:cs="Arial"/>
          <w:sz w:val="20"/>
          <w:szCs w:val="20"/>
        </w:rPr>
      </w:pPr>
    </w:p>
    <w:p w14:paraId="611EED8D" w14:textId="02BC785A" w:rsidR="002676ED" w:rsidRPr="0012635C" w:rsidRDefault="002676ED" w:rsidP="002C1617">
      <w:pPr>
        <w:pStyle w:val="ListParagraph"/>
        <w:numPr>
          <w:ilvl w:val="0"/>
          <w:numId w:val="45"/>
        </w:numPr>
        <w:tabs>
          <w:tab w:val="left" w:pos="3828"/>
        </w:tabs>
        <w:autoSpaceDE w:val="0"/>
        <w:autoSpaceDN w:val="0"/>
        <w:jc w:val="both"/>
        <w:rPr>
          <w:rFonts w:ascii="Arial" w:hAnsi="Arial" w:cs="Arial"/>
          <w:b/>
          <w:sz w:val="20"/>
          <w:szCs w:val="20"/>
        </w:rPr>
      </w:pPr>
      <w:r w:rsidRPr="0012635C">
        <w:rPr>
          <w:rFonts w:ascii="Arial" w:hAnsi="Arial" w:cs="Arial"/>
          <w:sz w:val="20"/>
          <w:szCs w:val="20"/>
        </w:rPr>
        <w:t xml:space="preserve">Ana Ortaklık Banka’ca üstlenilen kredi riski için ayrılan 1. Aşama ve 2. Aşama beklenen zarar karşılıkları tutarı </w:t>
      </w:r>
      <w:r w:rsidRPr="002676ED">
        <w:rPr>
          <w:rFonts w:ascii="Arial" w:hAnsi="Arial" w:cs="Arial"/>
          <w:sz w:val="20"/>
          <w:szCs w:val="20"/>
        </w:rPr>
        <w:t xml:space="preserve">1.413.221 </w:t>
      </w:r>
      <w:r w:rsidRPr="00DC2ACD">
        <w:rPr>
          <w:rFonts w:ascii="Arial" w:hAnsi="Arial" w:cs="Arial"/>
          <w:sz w:val="20"/>
          <w:szCs w:val="20"/>
        </w:rPr>
        <w:t>TL’dir (31 Aralık</w:t>
      </w:r>
      <w:r>
        <w:rPr>
          <w:rFonts w:ascii="Arial" w:hAnsi="Arial" w:cs="Arial"/>
          <w:sz w:val="20"/>
          <w:szCs w:val="20"/>
        </w:rPr>
        <w:t xml:space="preserve"> 202</w:t>
      </w:r>
      <w:r w:rsidR="0043721C">
        <w:rPr>
          <w:rFonts w:ascii="Arial" w:hAnsi="Arial" w:cs="Arial"/>
          <w:sz w:val="20"/>
          <w:szCs w:val="20"/>
        </w:rPr>
        <w:t>2</w:t>
      </w:r>
      <w:r>
        <w:rPr>
          <w:rFonts w:ascii="Arial" w:hAnsi="Arial" w:cs="Arial"/>
          <w:sz w:val="20"/>
          <w:szCs w:val="20"/>
        </w:rPr>
        <w:t xml:space="preserve">: </w:t>
      </w:r>
      <w:r w:rsidRPr="002676ED">
        <w:rPr>
          <w:rFonts w:ascii="Arial" w:hAnsi="Arial" w:cs="Arial"/>
          <w:sz w:val="20"/>
          <w:szCs w:val="20"/>
        </w:rPr>
        <w:t xml:space="preserve">820.664 </w:t>
      </w:r>
      <w:r w:rsidRPr="00640653">
        <w:rPr>
          <w:rFonts w:ascii="Arial" w:hAnsi="Arial" w:cs="Arial"/>
          <w:sz w:val="20"/>
          <w:szCs w:val="20"/>
        </w:rPr>
        <w:t>TL’dir).</w:t>
      </w:r>
    </w:p>
    <w:p w14:paraId="7A8C32C7" w14:textId="77777777" w:rsidR="002676ED" w:rsidRPr="003B10B3" w:rsidRDefault="002676ED" w:rsidP="002676ED">
      <w:pPr>
        <w:tabs>
          <w:tab w:val="left" w:pos="3828"/>
        </w:tabs>
        <w:rPr>
          <w:rFonts w:ascii="Arial" w:hAnsi="Arial" w:cs="Arial"/>
          <w:b/>
          <w:sz w:val="20"/>
          <w:szCs w:val="20"/>
        </w:rPr>
      </w:pPr>
    </w:p>
    <w:p w14:paraId="6F850675" w14:textId="77777777" w:rsidR="002676ED" w:rsidRPr="003B10B3" w:rsidRDefault="002676ED" w:rsidP="002676ED">
      <w:pPr>
        <w:tabs>
          <w:tab w:val="left" w:pos="3828"/>
        </w:tabs>
        <w:rPr>
          <w:rFonts w:ascii="Arial" w:hAnsi="Arial" w:cs="Arial"/>
          <w:b/>
          <w:sz w:val="20"/>
          <w:szCs w:val="20"/>
        </w:rPr>
      </w:pPr>
    </w:p>
    <w:p w14:paraId="5D55B49B" w14:textId="77777777" w:rsidR="002676ED" w:rsidRPr="003B10B3" w:rsidRDefault="002676ED" w:rsidP="002676ED">
      <w:pPr>
        <w:tabs>
          <w:tab w:val="left" w:pos="3828"/>
        </w:tabs>
        <w:rPr>
          <w:rFonts w:ascii="Arial" w:hAnsi="Arial" w:cs="Arial"/>
          <w:b/>
          <w:sz w:val="20"/>
          <w:szCs w:val="20"/>
        </w:rPr>
      </w:pPr>
    </w:p>
    <w:p w14:paraId="3BFE931F" w14:textId="77777777" w:rsidR="002676ED" w:rsidRPr="003B10B3" w:rsidRDefault="002676ED" w:rsidP="002676ED">
      <w:pPr>
        <w:tabs>
          <w:tab w:val="left" w:pos="3828"/>
        </w:tabs>
        <w:rPr>
          <w:rFonts w:ascii="Arial" w:hAnsi="Arial" w:cs="Arial"/>
          <w:b/>
          <w:sz w:val="20"/>
          <w:szCs w:val="20"/>
        </w:rPr>
      </w:pPr>
    </w:p>
    <w:p w14:paraId="305EECEC" w14:textId="77777777" w:rsidR="002676ED" w:rsidRPr="003B10B3" w:rsidRDefault="002676ED" w:rsidP="002676ED">
      <w:pPr>
        <w:tabs>
          <w:tab w:val="left" w:pos="3828"/>
        </w:tabs>
        <w:rPr>
          <w:rFonts w:ascii="Arial" w:hAnsi="Arial" w:cs="Arial"/>
          <w:b/>
          <w:sz w:val="20"/>
          <w:szCs w:val="20"/>
        </w:rPr>
      </w:pPr>
    </w:p>
    <w:p w14:paraId="44B3D959" w14:textId="77777777" w:rsidR="002676ED" w:rsidRPr="003B10B3" w:rsidRDefault="002676ED" w:rsidP="002676ED">
      <w:pPr>
        <w:tabs>
          <w:tab w:val="left" w:pos="3828"/>
        </w:tabs>
        <w:rPr>
          <w:rFonts w:ascii="Arial" w:hAnsi="Arial" w:cs="Arial"/>
          <w:b/>
          <w:sz w:val="20"/>
          <w:szCs w:val="20"/>
        </w:rPr>
      </w:pPr>
    </w:p>
    <w:p w14:paraId="42A60D57" w14:textId="77777777" w:rsidR="002676ED" w:rsidRPr="003B10B3" w:rsidRDefault="002676ED" w:rsidP="002676ED">
      <w:pPr>
        <w:tabs>
          <w:tab w:val="left" w:pos="3828"/>
        </w:tabs>
        <w:rPr>
          <w:rFonts w:ascii="Arial" w:hAnsi="Arial" w:cs="Arial"/>
          <w:b/>
          <w:sz w:val="20"/>
          <w:szCs w:val="20"/>
        </w:rPr>
      </w:pPr>
    </w:p>
    <w:p w14:paraId="775A8C8F" w14:textId="77777777" w:rsidR="002676ED" w:rsidRPr="003B10B3" w:rsidRDefault="002676ED" w:rsidP="002676ED">
      <w:pPr>
        <w:tabs>
          <w:tab w:val="left" w:pos="3828"/>
        </w:tabs>
        <w:rPr>
          <w:rFonts w:ascii="Arial" w:hAnsi="Arial" w:cs="Arial"/>
          <w:b/>
          <w:sz w:val="20"/>
          <w:szCs w:val="20"/>
        </w:rPr>
      </w:pPr>
    </w:p>
    <w:p w14:paraId="67CF2E80" w14:textId="77777777" w:rsidR="002676ED" w:rsidRPr="003B10B3" w:rsidRDefault="002676ED" w:rsidP="002676ED">
      <w:pPr>
        <w:tabs>
          <w:tab w:val="left" w:pos="3828"/>
        </w:tabs>
        <w:rPr>
          <w:rFonts w:ascii="Arial" w:hAnsi="Arial" w:cs="Arial"/>
          <w:b/>
          <w:sz w:val="20"/>
          <w:szCs w:val="20"/>
        </w:rPr>
      </w:pPr>
    </w:p>
    <w:p w14:paraId="1237DBB7" w14:textId="77777777" w:rsidR="002676ED" w:rsidRPr="003B10B3" w:rsidRDefault="002676ED" w:rsidP="002676ED">
      <w:pPr>
        <w:tabs>
          <w:tab w:val="left" w:pos="3828"/>
        </w:tabs>
        <w:rPr>
          <w:rFonts w:ascii="Arial" w:hAnsi="Arial" w:cs="Arial"/>
          <w:b/>
          <w:sz w:val="20"/>
          <w:szCs w:val="20"/>
        </w:rPr>
      </w:pPr>
    </w:p>
    <w:p w14:paraId="03F4AE96" w14:textId="77777777" w:rsidR="002676ED" w:rsidRPr="003B10B3" w:rsidRDefault="002676ED" w:rsidP="002676ED">
      <w:pPr>
        <w:tabs>
          <w:tab w:val="left" w:pos="3828"/>
        </w:tabs>
        <w:rPr>
          <w:rFonts w:ascii="Arial" w:hAnsi="Arial" w:cs="Arial"/>
          <w:b/>
          <w:sz w:val="20"/>
          <w:szCs w:val="20"/>
        </w:rPr>
      </w:pPr>
    </w:p>
    <w:p w14:paraId="5CDA5F52" w14:textId="77777777" w:rsidR="002676ED" w:rsidRPr="003B10B3" w:rsidRDefault="002676ED" w:rsidP="002676ED">
      <w:pPr>
        <w:tabs>
          <w:tab w:val="left" w:pos="3828"/>
        </w:tabs>
        <w:rPr>
          <w:rFonts w:ascii="Arial" w:hAnsi="Arial" w:cs="Arial"/>
          <w:b/>
          <w:sz w:val="20"/>
          <w:szCs w:val="20"/>
        </w:rPr>
      </w:pPr>
    </w:p>
    <w:p w14:paraId="4087BAC9" w14:textId="77777777" w:rsidR="002676ED" w:rsidRPr="003B10B3" w:rsidRDefault="002676ED" w:rsidP="002676ED">
      <w:pPr>
        <w:tabs>
          <w:tab w:val="left" w:pos="3828"/>
        </w:tabs>
        <w:rPr>
          <w:rFonts w:ascii="Arial" w:hAnsi="Arial" w:cs="Arial"/>
          <w:b/>
          <w:sz w:val="20"/>
          <w:szCs w:val="20"/>
        </w:rPr>
        <w:sectPr w:rsidR="002676ED" w:rsidRPr="003B10B3" w:rsidSect="00AB47E7">
          <w:headerReference w:type="default" r:id="rId58"/>
          <w:pgSz w:w="11907" w:h="16840" w:code="9"/>
          <w:pgMar w:top="1418" w:right="748" w:bottom="1418" w:left="1418" w:header="720" w:footer="720" w:gutter="0"/>
          <w:cols w:space="708"/>
          <w:docGrid w:linePitch="360"/>
        </w:sectPr>
      </w:pPr>
    </w:p>
    <w:p w14:paraId="32157D5F" w14:textId="77777777" w:rsidR="002676ED" w:rsidRPr="003B10B3" w:rsidRDefault="002676ED" w:rsidP="002C1617">
      <w:pPr>
        <w:pStyle w:val="BodyTextIndent"/>
        <w:numPr>
          <w:ilvl w:val="0"/>
          <w:numId w:val="49"/>
        </w:numPr>
        <w:tabs>
          <w:tab w:val="left" w:pos="3828"/>
          <w:tab w:val="left" w:pos="5670"/>
        </w:tabs>
        <w:ind w:left="0" w:hanging="567"/>
        <w:rPr>
          <w:rFonts w:ascii="Arial" w:hAnsi="Arial" w:cs="Arial"/>
          <w:b/>
          <w:sz w:val="20"/>
          <w:szCs w:val="20"/>
        </w:rPr>
      </w:pPr>
      <w:r w:rsidRPr="003B10B3">
        <w:rPr>
          <w:rFonts w:ascii="Arial" w:hAnsi="Arial" w:cs="Arial"/>
          <w:b/>
          <w:sz w:val="20"/>
          <w:szCs w:val="20"/>
        </w:rPr>
        <w:lastRenderedPageBreak/>
        <w:t>Konsolide kredi riskine ilişkin açıklamalar (devamı):</w:t>
      </w:r>
    </w:p>
    <w:p w14:paraId="7D7782DE" w14:textId="77777777" w:rsidR="002676ED" w:rsidRPr="003B10B3" w:rsidRDefault="002676ED" w:rsidP="002676ED">
      <w:pPr>
        <w:pStyle w:val="ListParagraph"/>
        <w:tabs>
          <w:tab w:val="left" w:pos="3828"/>
        </w:tabs>
        <w:autoSpaceDE w:val="0"/>
        <w:autoSpaceDN w:val="0"/>
        <w:ind w:left="360"/>
        <w:jc w:val="both"/>
        <w:rPr>
          <w:rFonts w:ascii="Arial" w:hAnsi="Arial" w:cs="Arial"/>
          <w:sz w:val="8"/>
          <w:szCs w:val="20"/>
        </w:rPr>
      </w:pPr>
    </w:p>
    <w:p w14:paraId="6CE48B49" w14:textId="77777777" w:rsidR="002676ED" w:rsidRPr="003B10B3" w:rsidRDefault="002676ED" w:rsidP="002C1617">
      <w:pPr>
        <w:pStyle w:val="ListParagraph"/>
        <w:numPr>
          <w:ilvl w:val="0"/>
          <w:numId w:val="45"/>
        </w:numPr>
        <w:tabs>
          <w:tab w:val="left" w:pos="3828"/>
        </w:tabs>
        <w:autoSpaceDE w:val="0"/>
        <w:autoSpaceDN w:val="0"/>
        <w:ind w:left="709" w:hanging="283"/>
        <w:jc w:val="both"/>
        <w:rPr>
          <w:rFonts w:ascii="Arial" w:hAnsi="Arial" w:cs="Arial"/>
          <w:sz w:val="20"/>
          <w:szCs w:val="20"/>
        </w:rPr>
      </w:pPr>
      <w:r w:rsidRPr="003B10B3">
        <w:rPr>
          <w:rFonts w:ascii="Arial" w:hAnsi="Arial" w:cs="Arial"/>
          <w:sz w:val="20"/>
          <w:szCs w:val="20"/>
        </w:rPr>
        <w:t>Önemli bölgelerdeki önemlilik arz eden risk sınıflarına göre ayrıştırılmış risk tutarlarının coğrafi dağılımı; risk sınıflarına göre ayrıştırılmış risklerin sektörlere veya karşı taraflara göre dağılımı ve tüm risklerin kalan vadelere göre dağılımı:</w:t>
      </w:r>
    </w:p>
    <w:p w14:paraId="16C06D7A" w14:textId="77777777" w:rsidR="002676ED" w:rsidRPr="003B10B3" w:rsidRDefault="002676ED" w:rsidP="002676ED">
      <w:pPr>
        <w:pStyle w:val="ListParagraph"/>
        <w:tabs>
          <w:tab w:val="left" w:pos="3828"/>
        </w:tabs>
        <w:autoSpaceDE w:val="0"/>
        <w:autoSpaceDN w:val="0"/>
        <w:adjustRightInd w:val="0"/>
        <w:ind w:left="360"/>
        <w:jc w:val="both"/>
        <w:rPr>
          <w:rFonts w:ascii="Arial" w:hAnsi="Arial" w:cs="Arial"/>
          <w:sz w:val="18"/>
          <w:szCs w:val="20"/>
        </w:rPr>
      </w:pPr>
    </w:p>
    <w:p w14:paraId="6F34A1D5" w14:textId="77777777" w:rsidR="002676ED" w:rsidRPr="003B10B3" w:rsidRDefault="002676ED" w:rsidP="002C1617">
      <w:pPr>
        <w:pStyle w:val="ListParagraph"/>
        <w:numPr>
          <w:ilvl w:val="0"/>
          <w:numId w:val="48"/>
        </w:numPr>
        <w:tabs>
          <w:tab w:val="left" w:pos="3828"/>
        </w:tabs>
        <w:autoSpaceDE w:val="0"/>
        <w:autoSpaceDN w:val="0"/>
        <w:adjustRightInd w:val="0"/>
        <w:jc w:val="both"/>
        <w:rPr>
          <w:rFonts w:ascii="Arial" w:hAnsi="Arial" w:cs="Arial"/>
          <w:sz w:val="20"/>
          <w:szCs w:val="20"/>
        </w:rPr>
      </w:pPr>
      <w:r w:rsidRPr="003B10B3">
        <w:rPr>
          <w:rFonts w:ascii="Arial" w:hAnsi="Arial" w:cs="Arial"/>
          <w:sz w:val="20"/>
          <w:szCs w:val="20"/>
        </w:rPr>
        <w:t>Önemli Bölgelerdeki Önemlilik Arz eden Risklere İlişkin Profil:</w:t>
      </w:r>
    </w:p>
    <w:tbl>
      <w:tblPr>
        <w:tblW w:w="14378" w:type="dxa"/>
        <w:tblCellMar>
          <w:left w:w="70" w:type="dxa"/>
          <w:right w:w="70" w:type="dxa"/>
        </w:tblCellMar>
        <w:tblLook w:val="04A0" w:firstRow="1" w:lastRow="0" w:firstColumn="1" w:lastColumn="0" w:noHBand="0" w:noVBand="1"/>
      </w:tblPr>
      <w:tblGrid>
        <w:gridCol w:w="218"/>
        <w:gridCol w:w="3184"/>
        <w:gridCol w:w="919"/>
        <w:gridCol w:w="647"/>
        <w:gridCol w:w="647"/>
        <w:gridCol w:w="218"/>
        <w:gridCol w:w="218"/>
        <w:gridCol w:w="841"/>
        <w:gridCol w:w="841"/>
        <w:gridCol w:w="841"/>
        <w:gridCol w:w="841"/>
        <w:gridCol w:w="647"/>
        <w:gridCol w:w="841"/>
        <w:gridCol w:w="296"/>
        <w:gridCol w:w="296"/>
        <w:gridCol w:w="296"/>
        <w:gridCol w:w="763"/>
        <w:gridCol w:w="569"/>
        <w:gridCol w:w="763"/>
        <w:gridCol w:w="475"/>
        <w:gridCol w:w="475"/>
      </w:tblGrid>
      <w:tr w:rsidR="0043721C" w:rsidRPr="0043721C" w14:paraId="32F23F9A" w14:textId="77777777" w:rsidTr="002676ED">
        <w:trPr>
          <w:gridAfter w:val="1"/>
          <w:trHeight w:val="72"/>
        </w:trPr>
        <w:tc>
          <w:tcPr>
            <w:tcW w:w="0" w:type="auto"/>
            <w:tcBorders>
              <w:top w:val="nil"/>
              <w:left w:val="nil"/>
              <w:bottom w:val="nil"/>
              <w:right w:val="nil"/>
            </w:tcBorders>
            <w:shd w:val="clear" w:color="auto" w:fill="auto"/>
            <w:noWrap/>
            <w:vAlign w:val="center"/>
            <w:hideMark/>
          </w:tcPr>
          <w:p w14:paraId="51315147" w14:textId="77777777" w:rsidR="002676ED" w:rsidRPr="0043721C" w:rsidRDefault="002676ED" w:rsidP="002676ED">
            <w:pPr>
              <w:rPr>
                <w:rFonts w:ascii="Arial" w:hAnsi="Arial" w:cs="Arial"/>
                <w:sz w:val="14"/>
                <w:szCs w:val="14"/>
              </w:rPr>
            </w:pPr>
          </w:p>
        </w:tc>
        <w:tc>
          <w:tcPr>
            <w:tcW w:w="3184" w:type="dxa"/>
            <w:tcBorders>
              <w:top w:val="nil"/>
              <w:left w:val="nil"/>
              <w:bottom w:val="nil"/>
              <w:right w:val="nil"/>
            </w:tcBorders>
            <w:shd w:val="clear" w:color="auto" w:fill="auto"/>
            <w:noWrap/>
            <w:vAlign w:val="center"/>
            <w:hideMark/>
          </w:tcPr>
          <w:p w14:paraId="6C07F605" w14:textId="77777777" w:rsidR="002676ED" w:rsidRPr="0043721C" w:rsidRDefault="002676ED" w:rsidP="002676ED">
            <w:pPr>
              <w:rPr>
                <w:rFonts w:ascii="Arial" w:hAnsi="Arial" w:cs="Arial"/>
                <w:sz w:val="14"/>
                <w:szCs w:val="14"/>
              </w:rPr>
            </w:pPr>
          </w:p>
        </w:tc>
        <w:tc>
          <w:tcPr>
            <w:tcW w:w="0" w:type="auto"/>
            <w:gridSpan w:val="18"/>
            <w:tcBorders>
              <w:top w:val="nil"/>
              <w:left w:val="nil"/>
              <w:bottom w:val="single" w:sz="8" w:space="0" w:color="auto"/>
              <w:right w:val="nil"/>
            </w:tcBorders>
            <w:shd w:val="clear" w:color="auto" w:fill="auto"/>
            <w:vAlign w:val="center"/>
            <w:hideMark/>
          </w:tcPr>
          <w:p w14:paraId="087606DF" w14:textId="77777777" w:rsidR="002676ED" w:rsidRPr="0043721C" w:rsidRDefault="002676ED" w:rsidP="002676ED">
            <w:pPr>
              <w:jc w:val="center"/>
              <w:rPr>
                <w:rFonts w:ascii="Arial" w:hAnsi="Arial" w:cs="Arial"/>
                <w:b/>
                <w:bCs/>
                <w:sz w:val="14"/>
                <w:szCs w:val="14"/>
              </w:rPr>
            </w:pPr>
            <w:r w:rsidRPr="0043721C">
              <w:rPr>
                <w:rFonts w:ascii="Arial" w:hAnsi="Arial" w:cs="Arial"/>
                <w:b/>
                <w:bCs/>
                <w:sz w:val="14"/>
                <w:szCs w:val="14"/>
              </w:rPr>
              <w:t>Risk Sınıfları*</w:t>
            </w:r>
          </w:p>
        </w:tc>
      </w:tr>
      <w:tr w:rsidR="0043721C" w:rsidRPr="0043721C" w14:paraId="7F86D1F4" w14:textId="77777777" w:rsidTr="002676ED">
        <w:trPr>
          <w:trHeight w:val="72"/>
        </w:trPr>
        <w:tc>
          <w:tcPr>
            <w:tcW w:w="0" w:type="auto"/>
            <w:tcBorders>
              <w:top w:val="nil"/>
              <w:left w:val="nil"/>
              <w:bottom w:val="nil"/>
              <w:right w:val="nil"/>
            </w:tcBorders>
            <w:shd w:val="clear" w:color="auto" w:fill="auto"/>
            <w:noWrap/>
            <w:vAlign w:val="center"/>
            <w:hideMark/>
          </w:tcPr>
          <w:p w14:paraId="127EBF54" w14:textId="77777777" w:rsidR="002676ED" w:rsidRPr="0043721C" w:rsidRDefault="002676ED" w:rsidP="002676ED">
            <w:pPr>
              <w:jc w:val="center"/>
              <w:rPr>
                <w:rFonts w:ascii="Arial" w:hAnsi="Arial" w:cs="Arial"/>
                <w:b/>
                <w:bCs/>
                <w:sz w:val="14"/>
                <w:szCs w:val="14"/>
              </w:rPr>
            </w:pPr>
          </w:p>
        </w:tc>
        <w:tc>
          <w:tcPr>
            <w:tcW w:w="3184" w:type="dxa"/>
            <w:tcBorders>
              <w:top w:val="nil"/>
              <w:left w:val="nil"/>
              <w:bottom w:val="nil"/>
              <w:right w:val="nil"/>
            </w:tcBorders>
            <w:shd w:val="clear" w:color="auto" w:fill="auto"/>
            <w:noWrap/>
            <w:vAlign w:val="center"/>
            <w:hideMark/>
          </w:tcPr>
          <w:p w14:paraId="237EBED4" w14:textId="77777777" w:rsidR="002676ED" w:rsidRPr="0043721C" w:rsidRDefault="002676ED" w:rsidP="002676ED">
            <w:pPr>
              <w:rPr>
                <w:rFonts w:ascii="Arial" w:hAnsi="Arial" w:cs="Arial"/>
                <w:sz w:val="14"/>
                <w:szCs w:val="14"/>
              </w:rPr>
            </w:pPr>
          </w:p>
        </w:tc>
        <w:tc>
          <w:tcPr>
            <w:tcW w:w="0" w:type="auto"/>
            <w:tcBorders>
              <w:top w:val="nil"/>
              <w:left w:val="nil"/>
              <w:bottom w:val="single" w:sz="8" w:space="0" w:color="auto"/>
              <w:right w:val="nil"/>
            </w:tcBorders>
            <w:shd w:val="clear" w:color="auto" w:fill="auto"/>
            <w:vAlign w:val="center"/>
            <w:hideMark/>
          </w:tcPr>
          <w:p w14:paraId="506B7F2A" w14:textId="77777777" w:rsidR="002676ED" w:rsidRPr="0043721C" w:rsidRDefault="002676ED" w:rsidP="002676ED">
            <w:pPr>
              <w:jc w:val="center"/>
              <w:rPr>
                <w:rFonts w:ascii="Arial" w:hAnsi="Arial" w:cs="Arial"/>
                <w:b/>
                <w:bCs/>
                <w:sz w:val="14"/>
                <w:szCs w:val="14"/>
              </w:rPr>
            </w:pPr>
            <w:r w:rsidRPr="0043721C">
              <w:rPr>
                <w:rFonts w:ascii="Arial" w:hAnsi="Arial" w:cs="Arial"/>
                <w:b/>
                <w:bCs/>
                <w:sz w:val="14"/>
                <w:szCs w:val="14"/>
              </w:rPr>
              <w:t>1</w:t>
            </w:r>
          </w:p>
        </w:tc>
        <w:tc>
          <w:tcPr>
            <w:tcW w:w="0" w:type="auto"/>
            <w:tcBorders>
              <w:top w:val="nil"/>
              <w:left w:val="nil"/>
              <w:bottom w:val="single" w:sz="8" w:space="0" w:color="auto"/>
              <w:right w:val="nil"/>
            </w:tcBorders>
            <w:shd w:val="clear" w:color="auto" w:fill="auto"/>
            <w:vAlign w:val="center"/>
            <w:hideMark/>
          </w:tcPr>
          <w:p w14:paraId="46FA5848" w14:textId="77777777" w:rsidR="002676ED" w:rsidRPr="0043721C" w:rsidRDefault="002676ED" w:rsidP="002676ED">
            <w:pPr>
              <w:jc w:val="center"/>
              <w:rPr>
                <w:rFonts w:ascii="Arial" w:hAnsi="Arial" w:cs="Arial"/>
                <w:b/>
                <w:bCs/>
                <w:sz w:val="14"/>
                <w:szCs w:val="14"/>
              </w:rPr>
            </w:pPr>
            <w:r w:rsidRPr="0043721C">
              <w:rPr>
                <w:rFonts w:ascii="Arial" w:hAnsi="Arial" w:cs="Arial"/>
                <w:b/>
                <w:bCs/>
                <w:sz w:val="14"/>
                <w:szCs w:val="14"/>
              </w:rPr>
              <w:t>2</w:t>
            </w:r>
          </w:p>
        </w:tc>
        <w:tc>
          <w:tcPr>
            <w:tcW w:w="0" w:type="auto"/>
            <w:tcBorders>
              <w:top w:val="nil"/>
              <w:left w:val="nil"/>
              <w:bottom w:val="single" w:sz="8" w:space="0" w:color="auto"/>
              <w:right w:val="nil"/>
            </w:tcBorders>
            <w:shd w:val="clear" w:color="auto" w:fill="auto"/>
            <w:vAlign w:val="center"/>
            <w:hideMark/>
          </w:tcPr>
          <w:p w14:paraId="0D199CD3" w14:textId="77777777" w:rsidR="002676ED" w:rsidRPr="0043721C" w:rsidRDefault="002676ED" w:rsidP="002676ED">
            <w:pPr>
              <w:jc w:val="center"/>
              <w:rPr>
                <w:rFonts w:ascii="Arial" w:hAnsi="Arial" w:cs="Arial"/>
                <w:b/>
                <w:bCs/>
                <w:sz w:val="14"/>
                <w:szCs w:val="14"/>
              </w:rPr>
            </w:pPr>
            <w:r w:rsidRPr="0043721C">
              <w:rPr>
                <w:rFonts w:ascii="Arial" w:hAnsi="Arial" w:cs="Arial"/>
                <w:b/>
                <w:bCs/>
                <w:sz w:val="14"/>
                <w:szCs w:val="14"/>
              </w:rPr>
              <w:t>3</w:t>
            </w:r>
          </w:p>
        </w:tc>
        <w:tc>
          <w:tcPr>
            <w:tcW w:w="0" w:type="auto"/>
            <w:tcBorders>
              <w:top w:val="nil"/>
              <w:left w:val="nil"/>
              <w:bottom w:val="single" w:sz="8" w:space="0" w:color="auto"/>
              <w:right w:val="nil"/>
            </w:tcBorders>
            <w:shd w:val="clear" w:color="auto" w:fill="auto"/>
            <w:vAlign w:val="center"/>
            <w:hideMark/>
          </w:tcPr>
          <w:p w14:paraId="2AA1F5E3" w14:textId="77777777" w:rsidR="002676ED" w:rsidRPr="0043721C" w:rsidRDefault="002676ED" w:rsidP="002676ED">
            <w:pPr>
              <w:jc w:val="center"/>
              <w:rPr>
                <w:rFonts w:ascii="Arial" w:hAnsi="Arial" w:cs="Arial"/>
                <w:b/>
                <w:bCs/>
                <w:sz w:val="14"/>
                <w:szCs w:val="14"/>
              </w:rPr>
            </w:pPr>
            <w:r w:rsidRPr="0043721C">
              <w:rPr>
                <w:rFonts w:ascii="Arial" w:hAnsi="Arial" w:cs="Arial"/>
                <w:b/>
                <w:bCs/>
                <w:sz w:val="14"/>
                <w:szCs w:val="14"/>
              </w:rPr>
              <w:t>4</w:t>
            </w:r>
          </w:p>
        </w:tc>
        <w:tc>
          <w:tcPr>
            <w:tcW w:w="0" w:type="auto"/>
            <w:tcBorders>
              <w:top w:val="nil"/>
              <w:left w:val="nil"/>
              <w:bottom w:val="single" w:sz="8" w:space="0" w:color="auto"/>
              <w:right w:val="nil"/>
            </w:tcBorders>
            <w:shd w:val="clear" w:color="auto" w:fill="auto"/>
            <w:vAlign w:val="center"/>
            <w:hideMark/>
          </w:tcPr>
          <w:p w14:paraId="2262D7E3" w14:textId="77777777" w:rsidR="002676ED" w:rsidRPr="0043721C" w:rsidRDefault="002676ED" w:rsidP="002676ED">
            <w:pPr>
              <w:jc w:val="center"/>
              <w:rPr>
                <w:rFonts w:ascii="Arial" w:hAnsi="Arial" w:cs="Arial"/>
                <w:b/>
                <w:bCs/>
                <w:sz w:val="14"/>
                <w:szCs w:val="14"/>
              </w:rPr>
            </w:pPr>
            <w:r w:rsidRPr="0043721C">
              <w:rPr>
                <w:rFonts w:ascii="Arial" w:hAnsi="Arial" w:cs="Arial"/>
                <w:b/>
                <w:bCs/>
                <w:sz w:val="14"/>
                <w:szCs w:val="14"/>
              </w:rPr>
              <w:t>5</w:t>
            </w:r>
          </w:p>
        </w:tc>
        <w:tc>
          <w:tcPr>
            <w:tcW w:w="0" w:type="auto"/>
            <w:tcBorders>
              <w:top w:val="nil"/>
              <w:left w:val="nil"/>
              <w:bottom w:val="single" w:sz="8" w:space="0" w:color="auto"/>
              <w:right w:val="nil"/>
            </w:tcBorders>
            <w:shd w:val="clear" w:color="auto" w:fill="auto"/>
            <w:vAlign w:val="center"/>
            <w:hideMark/>
          </w:tcPr>
          <w:p w14:paraId="4500F1D0" w14:textId="77777777" w:rsidR="002676ED" w:rsidRPr="0043721C" w:rsidRDefault="002676ED" w:rsidP="002676ED">
            <w:pPr>
              <w:jc w:val="center"/>
              <w:rPr>
                <w:rFonts w:ascii="Arial" w:hAnsi="Arial" w:cs="Arial"/>
                <w:b/>
                <w:bCs/>
                <w:sz w:val="14"/>
                <w:szCs w:val="14"/>
              </w:rPr>
            </w:pPr>
            <w:r w:rsidRPr="0043721C">
              <w:rPr>
                <w:rFonts w:ascii="Arial" w:hAnsi="Arial" w:cs="Arial"/>
                <w:b/>
                <w:bCs/>
                <w:sz w:val="14"/>
                <w:szCs w:val="14"/>
              </w:rPr>
              <w:t>6</w:t>
            </w:r>
          </w:p>
        </w:tc>
        <w:tc>
          <w:tcPr>
            <w:tcW w:w="0" w:type="auto"/>
            <w:tcBorders>
              <w:top w:val="nil"/>
              <w:left w:val="nil"/>
              <w:bottom w:val="single" w:sz="8" w:space="0" w:color="auto"/>
              <w:right w:val="nil"/>
            </w:tcBorders>
            <w:shd w:val="clear" w:color="auto" w:fill="auto"/>
            <w:vAlign w:val="center"/>
            <w:hideMark/>
          </w:tcPr>
          <w:p w14:paraId="504983F1" w14:textId="77777777" w:rsidR="002676ED" w:rsidRPr="0043721C" w:rsidRDefault="002676ED" w:rsidP="002676ED">
            <w:pPr>
              <w:jc w:val="center"/>
              <w:rPr>
                <w:rFonts w:ascii="Arial" w:hAnsi="Arial" w:cs="Arial"/>
                <w:b/>
                <w:bCs/>
                <w:sz w:val="14"/>
                <w:szCs w:val="14"/>
              </w:rPr>
            </w:pPr>
            <w:r w:rsidRPr="0043721C">
              <w:rPr>
                <w:rFonts w:ascii="Arial" w:hAnsi="Arial" w:cs="Arial"/>
                <w:b/>
                <w:bCs/>
                <w:sz w:val="14"/>
                <w:szCs w:val="14"/>
              </w:rPr>
              <w:t>7</w:t>
            </w:r>
          </w:p>
        </w:tc>
        <w:tc>
          <w:tcPr>
            <w:tcW w:w="0" w:type="auto"/>
            <w:tcBorders>
              <w:top w:val="nil"/>
              <w:left w:val="nil"/>
              <w:bottom w:val="single" w:sz="8" w:space="0" w:color="auto"/>
              <w:right w:val="nil"/>
            </w:tcBorders>
            <w:shd w:val="clear" w:color="auto" w:fill="auto"/>
            <w:vAlign w:val="center"/>
            <w:hideMark/>
          </w:tcPr>
          <w:p w14:paraId="2F57840D" w14:textId="77777777" w:rsidR="002676ED" w:rsidRPr="0043721C" w:rsidRDefault="002676ED" w:rsidP="002676ED">
            <w:pPr>
              <w:jc w:val="center"/>
              <w:rPr>
                <w:rFonts w:ascii="Arial" w:hAnsi="Arial" w:cs="Arial"/>
                <w:b/>
                <w:bCs/>
                <w:sz w:val="14"/>
                <w:szCs w:val="14"/>
              </w:rPr>
            </w:pPr>
            <w:r w:rsidRPr="0043721C">
              <w:rPr>
                <w:rFonts w:ascii="Arial" w:hAnsi="Arial" w:cs="Arial"/>
                <w:b/>
                <w:bCs/>
                <w:sz w:val="14"/>
                <w:szCs w:val="14"/>
              </w:rPr>
              <w:t>8</w:t>
            </w:r>
          </w:p>
        </w:tc>
        <w:tc>
          <w:tcPr>
            <w:tcW w:w="0" w:type="auto"/>
            <w:tcBorders>
              <w:top w:val="nil"/>
              <w:left w:val="nil"/>
              <w:bottom w:val="single" w:sz="8" w:space="0" w:color="auto"/>
              <w:right w:val="nil"/>
            </w:tcBorders>
            <w:shd w:val="clear" w:color="auto" w:fill="auto"/>
            <w:vAlign w:val="center"/>
            <w:hideMark/>
          </w:tcPr>
          <w:p w14:paraId="4B71B5D9" w14:textId="77777777" w:rsidR="002676ED" w:rsidRPr="0043721C" w:rsidRDefault="002676ED" w:rsidP="002676ED">
            <w:pPr>
              <w:jc w:val="center"/>
              <w:rPr>
                <w:rFonts w:ascii="Arial" w:hAnsi="Arial" w:cs="Arial"/>
                <w:b/>
                <w:bCs/>
                <w:sz w:val="14"/>
                <w:szCs w:val="14"/>
              </w:rPr>
            </w:pPr>
            <w:r w:rsidRPr="0043721C">
              <w:rPr>
                <w:rFonts w:ascii="Arial" w:hAnsi="Arial" w:cs="Arial"/>
                <w:b/>
                <w:bCs/>
                <w:sz w:val="14"/>
                <w:szCs w:val="14"/>
              </w:rPr>
              <w:t>9</w:t>
            </w:r>
          </w:p>
        </w:tc>
        <w:tc>
          <w:tcPr>
            <w:tcW w:w="0" w:type="auto"/>
            <w:tcBorders>
              <w:top w:val="nil"/>
              <w:left w:val="nil"/>
              <w:bottom w:val="single" w:sz="8" w:space="0" w:color="auto"/>
              <w:right w:val="nil"/>
            </w:tcBorders>
            <w:shd w:val="clear" w:color="auto" w:fill="auto"/>
            <w:vAlign w:val="center"/>
            <w:hideMark/>
          </w:tcPr>
          <w:p w14:paraId="645A187A" w14:textId="77777777" w:rsidR="002676ED" w:rsidRPr="0043721C" w:rsidRDefault="002676ED" w:rsidP="002676ED">
            <w:pPr>
              <w:jc w:val="center"/>
              <w:rPr>
                <w:rFonts w:ascii="Arial" w:hAnsi="Arial" w:cs="Arial"/>
                <w:b/>
                <w:bCs/>
                <w:sz w:val="14"/>
                <w:szCs w:val="14"/>
              </w:rPr>
            </w:pPr>
            <w:r w:rsidRPr="0043721C">
              <w:rPr>
                <w:rFonts w:ascii="Arial" w:hAnsi="Arial" w:cs="Arial"/>
                <w:b/>
                <w:bCs/>
                <w:sz w:val="14"/>
                <w:szCs w:val="14"/>
              </w:rPr>
              <w:t>10</w:t>
            </w:r>
          </w:p>
        </w:tc>
        <w:tc>
          <w:tcPr>
            <w:tcW w:w="0" w:type="auto"/>
            <w:tcBorders>
              <w:top w:val="nil"/>
              <w:left w:val="nil"/>
              <w:bottom w:val="single" w:sz="8" w:space="0" w:color="auto"/>
              <w:right w:val="nil"/>
            </w:tcBorders>
            <w:shd w:val="clear" w:color="auto" w:fill="auto"/>
            <w:vAlign w:val="center"/>
            <w:hideMark/>
          </w:tcPr>
          <w:p w14:paraId="6F69E792" w14:textId="77777777" w:rsidR="002676ED" w:rsidRPr="0043721C" w:rsidRDefault="002676ED" w:rsidP="002676ED">
            <w:pPr>
              <w:jc w:val="center"/>
              <w:rPr>
                <w:rFonts w:ascii="Arial" w:hAnsi="Arial" w:cs="Arial"/>
                <w:b/>
                <w:bCs/>
                <w:sz w:val="14"/>
                <w:szCs w:val="14"/>
              </w:rPr>
            </w:pPr>
            <w:r w:rsidRPr="0043721C">
              <w:rPr>
                <w:rFonts w:ascii="Arial" w:hAnsi="Arial" w:cs="Arial"/>
                <w:b/>
                <w:bCs/>
                <w:sz w:val="14"/>
                <w:szCs w:val="14"/>
              </w:rPr>
              <w:t>11</w:t>
            </w:r>
          </w:p>
        </w:tc>
        <w:tc>
          <w:tcPr>
            <w:tcW w:w="0" w:type="auto"/>
            <w:tcBorders>
              <w:top w:val="nil"/>
              <w:left w:val="nil"/>
              <w:bottom w:val="single" w:sz="8" w:space="0" w:color="auto"/>
              <w:right w:val="nil"/>
            </w:tcBorders>
            <w:shd w:val="clear" w:color="auto" w:fill="auto"/>
            <w:vAlign w:val="center"/>
            <w:hideMark/>
          </w:tcPr>
          <w:p w14:paraId="4CE5B16B" w14:textId="77777777" w:rsidR="002676ED" w:rsidRPr="0043721C" w:rsidRDefault="002676ED" w:rsidP="002676ED">
            <w:pPr>
              <w:jc w:val="center"/>
              <w:rPr>
                <w:rFonts w:ascii="Arial" w:hAnsi="Arial" w:cs="Arial"/>
                <w:b/>
                <w:bCs/>
                <w:sz w:val="14"/>
                <w:szCs w:val="14"/>
              </w:rPr>
            </w:pPr>
            <w:r w:rsidRPr="0043721C">
              <w:rPr>
                <w:rFonts w:ascii="Arial" w:hAnsi="Arial" w:cs="Arial"/>
                <w:b/>
                <w:bCs/>
                <w:sz w:val="14"/>
                <w:szCs w:val="14"/>
              </w:rPr>
              <w:t>12</w:t>
            </w:r>
          </w:p>
        </w:tc>
        <w:tc>
          <w:tcPr>
            <w:tcW w:w="0" w:type="auto"/>
            <w:tcBorders>
              <w:top w:val="nil"/>
              <w:left w:val="nil"/>
              <w:bottom w:val="single" w:sz="8" w:space="0" w:color="auto"/>
              <w:right w:val="nil"/>
            </w:tcBorders>
            <w:shd w:val="clear" w:color="auto" w:fill="auto"/>
            <w:vAlign w:val="center"/>
            <w:hideMark/>
          </w:tcPr>
          <w:p w14:paraId="22D42692" w14:textId="77777777" w:rsidR="002676ED" w:rsidRPr="0043721C" w:rsidRDefault="002676ED" w:rsidP="002676ED">
            <w:pPr>
              <w:jc w:val="center"/>
              <w:rPr>
                <w:rFonts w:ascii="Arial" w:hAnsi="Arial" w:cs="Arial"/>
                <w:b/>
                <w:bCs/>
                <w:sz w:val="14"/>
                <w:szCs w:val="14"/>
              </w:rPr>
            </w:pPr>
            <w:r w:rsidRPr="0043721C">
              <w:rPr>
                <w:rFonts w:ascii="Arial" w:hAnsi="Arial" w:cs="Arial"/>
                <w:b/>
                <w:bCs/>
                <w:sz w:val="14"/>
                <w:szCs w:val="14"/>
              </w:rPr>
              <w:t>13</w:t>
            </w:r>
          </w:p>
        </w:tc>
        <w:tc>
          <w:tcPr>
            <w:tcW w:w="0" w:type="auto"/>
            <w:tcBorders>
              <w:top w:val="nil"/>
              <w:left w:val="nil"/>
              <w:bottom w:val="single" w:sz="8" w:space="0" w:color="auto"/>
              <w:right w:val="nil"/>
            </w:tcBorders>
            <w:shd w:val="clear" w:color="auto" w:fill="auto"/>
            <w:vAlign w:val="center"/>
            <w:hideMark/>
          </w:tcPr>
          <w:p w14:paraId="3FD87A91" w14:textId="77777777" w:rsidR="002676ED" w:rsidRPr="0043721C" w:rsidRDefault="002676ED" w:rsidP="002676ED">
            <w:pPr>
              <w:jc w:val="center"/>
              <w:rPr>
                <w:rFonts w:ascii="Arial" w:hAnsi="Arial" w:cs="Arial"/>
                <w:b/>
                <w:bCs/>
                <w:sz w:val="14"/>
                <w:szCs w:val="14"/>
              </w:rPr>
            </w:pPr>
            <w:r w:rsidRPr="0043721C">
              <w:rPr>
                <w:rFonts w:ascii="Arial" w:hAnsi="Arial" w:cs="Arial"/>
                <w:b/>
                <w:bCs/>
                <w:sz w:val="14"/>
                <w:szCs w:val="14"/>
              </w:rPr>
              <w:t>14</w:t>
            </w:r>
          </w:p>
        </w:tc>
        <w:tc>
          <w:tcPr>
            <w:tcW w:w="0" w:type="auto"/>
            <w:tcBorders>
              <w:top w:val="nil"/>
              <w:left w:val="nil"/>
              <w:bottom w:val="single" w:sz="8" w:space="0" w:color="auto"/>
              <w:right w:val="nil"/>
            </w:tcBorders>
            <w:shd w:val="clear" w:color="auto" w:fill="auto"/>
            <w:vAlign w:val="center"/>
            <w:hideMark/>
          </w:tcPr>
          <w:p w14:paraId="6EE2EA1C" w14:textId="77777777" w:rsidR="002676ED" w:rsidRPr="0043721C" w:rsidRDefault="002676ED" w:rsidP="002676ED">
            <w:pPr>
              <w:jc w:val="center"/>
              <w:rPr>
                <w:rFonts w:ascii="Arial" w:hAnsi="Arial" w:cs="Arial"/>
                <w:b/>
                <w:bCs/>
                <w:sz w:val="14"/>
                <w:szCs w:val="14"/>
              </w:rPr>
            </w:pPr>
            <w:r w:rsidRPr="0043721C">
              <w:rPr>
                <w:rFonts w:ascii="Arial" w:hAnsi="Arial" w:cs="Arial"/>
                <w:b/>
                <w:bCs/>
                <w:sz w:val="14"/>
                <w:szCs w:val="14"/>
              </w:rPr>
              <w:t>15</w:t>
            </w:r>
          </w:p>
        </w:tc>
        <w:tc>
          <w:tcPr>
            <w:tcW w:w="0" w:type="auto"/>
            <w:tcBorders>
              <w:top w:val="nil"/>
              <w:left w:val="nil"/>
              <w:bottom w:val="single" w:sz="8" w:space="0" w:color="auto"/>
              <w:right w:val="nil"/>
            </w:tcBorders>
            <w:shd w:val="clear" w:color="auto" w:fill="auto"/>
            <w:vAlign w:val="center"/>
            <w:hideMark/>
          </w:tcPr>
          <w:p w14:paraId="123C216C" w14:textId="77777777" w:rsidR="002676ED" w:rsidRPr="0043721C" w:rsidRDefault="002676ED" w:rsidP="002676ED">
            <w:pPr>
              <w:jc w:val="center"/>
              <w:rPr>
                <w:rFonts w:ascii="Arial" w:hAnsi="Arial" w:cs="Arial"/>
                <w:b/>
                <w:bCs/>
                <w:sz w:val="14"/>
                <w:szCs w:val="14"/>
              </w:rPr>
            </w:pPr>
            <w:r w:rsidRPr="0043721C">
              <w:rPr>
                <w:rFonts w:ascii="Arial" w:hAnsi="Arial" w:cs="Arial"/>
                <w:b/>
                <w:bCs/>
                <w:sz w:val="14"/>
                <w:szCs w:val="14"/>
              </w:rPr>
              <w:t>16</w:t>
            </w:r>
          </w:p>
        </w:tc>
        <w:tc>
          <w:tcPr>
            <w:tcW w:w="0" w:type="auto"/>
            <w:tcBorders>
              <w:top w:val="single" w:sz="8" w:space="0" w:color="auto"/>
              <w:left w:val="nil"/>
              <w:bottom w:val="single" w:sz="12" w:space="0" w:color="auto"/>
              <w:right w:val="nil"/>
            </w:tcBorders>
            <w:shd w:val="clear" w:color="auto" w:fill="auto"/>
            <w:vAlign w:val="center"/>
            <w:hideMark/>
          </w:tcPr>
          <w:p w14:paraId="27DAD96B" w14:textId="77777777" w:rsidR="002676ED" w:rsidRPr="0043721C" w:rsidRDefault="002676ED" w:rsidP="002676ED">
            <w:pPr>
              <w:jc w:val="center"/>
              <w:rPr>
                <w:rFonts w:ascii="Arial" w:hAnsi="Arial" w:cs="Arial"/>
                <w:b/>
                <w:bCs/>
                <w:sz w:val="14"/>
                <w:szCs w:val="14"/>
              </w:rPr>
            </w:pPr>
            <w:r w:rsidRPr="0043721C">
              <w:rPr>
                <w:rFonts w:ascii="Arial" w:hAnsi="Arial" w:cs="Arial"/>
                <w:b/>
                <w:bCs/>
                <w:sz w:val="14"/>
                <w:szCs w:val="14"/>
              </w:rPr>
              <w:t>17</w:t>
            </w:r>
          </w:p>
        </w:tc>
        <w:tc>
          <w:tcPr>
            <w:tcW w:w="0" w:type="auto"/>
            <w:gridSpan w:val="2"/>
            <w:tcBorders>
              <w:top w:val="single" w:sz="8" w:space="0" w:color="auto"/>
              <w:bottom w:val="single" w:sz="12" w:space="0" w:color="auto"/>
            </w:tcBorders>
            <w:vAlign w:val="center"/>
          </w:tcPr>
          <w:p w14:paraId="11D3A5A8" w14:textId="4130DD05" w:rsidR="002676ED" w:rsidRPr="0043721C" w:rsidRDefault="002676ED" w:rsidP="002676ED">
            <w:pPr>
              <w:jc w:val="center"/>
              <w:rPr>
                <w:rFonts w:ascii="Arial" w:hAnsi="Arial" w:cs="Arial"/>
                <w:b/>
                <w:bCs/>
                <w:sz w:val="14"/>
                <w:szCs w:val="14"/>
              </w:rPr>
            </w:pPr>
            <w:r w:rsidRPr="0043721C">
              <w:rPr>
                <w:rFonts w:ascii="Arial" w:hAnsi="Arial" w:cs="Arial"/>
                <w:b/>
                <w:bCs/>
                <w:sz w:val="14"/>
                <w:szCs w:val="14"/>
              </w:rPr>
              <w:t>Toplam</w:t>
            </w:r>
            <w:r w:rsidR="00765EA6" w:rsidRPr="0043721C">
              <w:rPr>
                <w:rFonts w:ascii="Arial" w:hAnsi="Arial" w:cs="Arial"/>
                <w:b/>
                <w:bCs/>
                <w:sz w:val="14"/>
                <w:szCs w:val="14"/>
              </w:rPr>
              <w:t>(****)</w:t>
            </w:r>
          </w:p>
        </w:tc>
      </w:tr>
      <w:tr w:rsidR="0043721C" w:rsidRPr="0043721C" w14:paraId="52369B44" w14:textId="77777777" w:rsidTr="002676ED">
        <w:trPr>
          <w:trHeight w:val="72"/>
        </w:trPr>
        <w:tc>
          <w:tcPr>
            <w:tcW w:w="0" w:type="auto"/>
            <w:tcBorders>
              <w:top w:val="single" w:sz="12" w:space="0" w:color="auto"/>
              <w:left w:val="nil"/>
              <w:bottom w:val="nil"/>
              <w:right w:val="nil"/>
            </w:tcBorders>
            <w:shd w:val="clear" w:color="auto" w:fill="auto"/>
            <w:noWrap/>
            <w:vAlign w:val="center"/>
            <w:hideMark/>
          </w:tcPr>
          <w:p w14:paraId="7231791F" w14:textId="77777777" w:rsidR="002676ED" w:rsidRPr="0043721C" w:rsidRDefault="002676ED" w:rsidP="002676ED">
            <w:pPr>
              <w:rPr>
                <w:rFonts w:ascii="Arial" w:hAnsi="Arial" w:cs="Arial"/>
                <w:b/>
                <w:bCs/>
                <w:sz w:val="14"/>
                <w:szCs w:val="14"/>
              </w:rPr>
            </w:pPr>
          </w:p>
        </w:tc>
        <w:tc>
          <w:tcPr>
            <w:tcW w:w="3184" w:type="dxa"/>
            <w:tcBorders>
              <w:top w:val="single" w:sz="12" w:space="0" w:color="auto"/>
              <w:left w:val="nil"/>
              <w:bottom w:val="nil"/>
              <w:right w:val="nil"/>
            </w:tcBorders>
            <w:shd w:val="clear" w:color="auto" w:fill="auto"/>
            <w:vAlign w:val="center"/>
            <w:hideMark/>
          </w:tcPr>
          <w:p w14:paraId="6F008149" w14:textId="77777777" w:rsidR="002676ED" w:rsidRPr="0043721C" w:rsidRDefault="002676ED" w:rsidP="002676ED">
            <w:pPr>
              <w:rPr>
                <w:rFonts w:ascii="Arial" w:hAnsi="Arial" w:cs="Arial"/>
                <w:b/>
                <w:bCs/>
                <w:sz w:val="14"/>
                <w:szCs w:val="14"/>
              </w:rPr>
            </w:pPr>
            <w:r w:rsidRPr="0043721C">
              <w:rPr>
                <w:rFonts w:ascii="Arial" w:hAnsi="Arial" w:cs="Arial"/>
                <w:b/>
                <w:bCs/>
                <w:sz w:val="14"/>
                <w:szCs w:val="14"/>
              </w:rPr>
              <w:t>Cari Dönem</w:t>
            </w:r>
          </w:p>
        </w:tc>
        <w:tc>
          <w:tcPr>
            <w:tcW w:w="0" w:type="auto"/>
            <w:tcBorders>
              <w:top w:val="single" w:sz="12" w:space="0" w:color="auto"/>
              <w:left w:val="nil"/>
              <w:bottom w:val="nil"/>
              <w:right w:val="nil"/>
            </w:tcBorders>
            <w:shd w:val="clear" w:color="auto" w:fill="auto"/>
            <w:noWrap/>
            <w:vAlign w:val="center"/>
            <w:hideMark/>
          </w:tcPr>
          <w:p w14:paraId="016CC46F" w14:textId="77777777" w:rsidR="002676ED" w:rsidRPr="0043721C" w:rsidRDefault="002676ED" w:rsidP="002676ED">
            <w:pPr>
              <w:rPr>
                <w:rFonts w:ascii="Arial" w:hAnsi="Arial" w:cs="Arial"/>
                <w:b/>
                <w:bCs/>
                <w:sz w:val="14"/>
                <w:szCs w:val="14"/>
              </w:rPr>
            </w:pPr>
          </w:p>
        </w:tc>
        <w:tc>
          <w:tcPr>
            <w:tcW w:w="0" w:type="auto"/>
            <w:tcBorders>
              <w:top w:val="single" w:sz="12" w:space="0" w:color="auto"/>
              <w:left w:val="nil"/>
              <w:bottom w:val="nil"/>
              <w:right w:val="nil"/>
            </w:tcBorders>
            <w:shd w:val="clear" w:color="auto" w:fill="auto"/>
            <w:noWrap/>
            <w:vAlign w:val="center"/>
            <w:hideMark/>
          </w:tcPr>
          <w:p w14:paraId="44B893FE" w14:textId="77777777" w:rsidR="002676ED" w:rsidRPr="0043721C" w:rsidRDefault="002676ED" w:rsidP="002676ED">
            <w:pPr>
              <w:rPr>
                <w:rFonts w:ascii="Arial" w:hAnsi="Arial" w:cs="Arial"/>
                <w:sz w:val="14"/>
                <w:szCs w:val="14"/>
              </w:rPr>
            </w:pPr>
          </w:p>
        </w:tc>
        <w:tc>
          <w:tcPr>
            <w:tcW w:w="0" w:type="auto"/>
            <w:tcBorders>
              <w:top w:val="single" w:sz="12" w:space="0" w:color="auto"/>
              <w:left w:val="nil"/>
              <w:bottom w:val="nil"/>
              <w:right w:val="nil"/>
            </w:tcBorders>
            <w:shd w:val="clear" w:color="auto" w:fill="auto"/>
            <w:noWrap/>
            <w:vAlign w:val="center"/>
            <w:hideMark/>
          </w:tcPr>
          <w:p w14:paraId="78123D8E" w14:textId="77777777" w:rsidR="002676ED" w:rsidRPr="0043721C" w:rsidRDefault="002676ED" w:rsidP="002676ED">
            <w:pPr>
              <w:rPr>
                <w:rFonts w:ascii="Arial" w:hAnsi="Arial" w:cs="Arial"/>
                <w:sz w:val="14"/>
                <w:szCs w:val="14"/>
              </w:rPr>
            </w:pPr>
          </w:p>
        </w:tc>
        <w:tc>
          <w:tcPr>
            <w:tcW w:w="0" w:type="auto"/>
            <w:tcBorders>
              <w:top w:val="single" w:sz="12" w:space="0" w:color="auto"/>
              <w:left w:val="nil"/>
              <w:bottom w:val="nil"/>
              <w:right w:val="nil"/>
            </w:tcBorders>
            <w:shd w:val="clear" w:color="auto" w:fill="auto"/>
            <w:noWrap/>
            <w:vAlign w:val="center"/>
            <w:hideMark/>
          </w:tcPr>
          <w:p w14:paraId="6ED0646C" w14:textId="77777777" w:rsidR="002676ED" w:rsidRPr="0043721C" w:rsidRDefault="002676ED" w:rsidP="002676ED">
            <w:pPr>
              <w:rPr>
                <w:rFonts w:ascii="Arial" w:hAnsi="Arial" w:cs="Arial"/>
                <w:sz w:val="14"/>
                <w:szCs w:val="14"/>
              </w:rPr>
            </w:pPr>
          </w:p>
        </w:tc>
        <w:tc>
          <w:tcPr>
            <w:tcW w:w="0" w:type="auto"/>
            <w:tcBorders>
              <w:top w:val="single" w:sz="12" w:space="0" w:color="auto"/>
              <w:left w:val="nil"/>
              <w:bottom w:val="nil"/>
              <w:right w:val="nil"/>
            </w:tcBorders>
            <w:shd w:val="clear" w:color="auto" w:fill="auto"/>
            <w:noWrap/>
            <w:vAlign w:val="center"/>
            <w:hideMark/>
          </w:tcPr>
          <w:p w14:paraId="4BA97C8B" w14:textId="77777777" w:rsidR="002676ED" w:rsidRPr="0043721C" w:rsidRDefault="002676ED" w:rsidP="002676ED">
            <w:pPr>
              <w:rPr>
                <w:rFonts w:ascii="Arial" w:hAnsi="Arial" w:cs="Arial"/>
                <w:sz w:val="14"/>
                <w:szCs w:val="14"/>
              </w:rPr>
            </w:pPr>
          </w:p>
        </w:tc>
        <w:tc>
          <w:tcPr>
            <w:tcW w:w="0" w:type="auto"/>
            <w:tcBorders>
              <w:top w:val="single" w:sz="12" w:space="0" w:color="auto"/>
              <w:left w:val="nil"/>
              <w:bottom w:val="nil"/>
              <w:right w:val="nil"/>
            </w:tcBorders>
            <w:shd w:val="clear" w:color="auto" w:fill="auto"/>
            <w:noWrap/>
            <w:vAlign w:val="center"/>
            <w:hideMark/>
          </w:tcPr>
          <w:p w14:paraId="401BBD55" w14:textId="77777777" w:rsidR="002676ED" w:rsidRPr="0043721C" w:rsidRDefault="002676ED" w:rsidP="002676ED">
            <w:pPr>
              <w:rPr>
                <w:rFonts w:ascii="Arial" w:hAnsi="Arial" w:cs="Arial"/>
                <w:sz w:val="14"/>
                <w:szCs w:val="14"/>
              </w:rPr>
            </w:pPr>
          </w:p>
        </w:tc>
        <w:tc>
          <w:tcPr>
            <w:tcW w:w="0" w:type="auto"/>
            <w:tcBorders>
              <w:top w:val="single" w:sz="12" w:space="0" w:color="auto"/>
              <w:left w:val="nil"/>
              <w:bottom w:val="nil"/>
              <w:right w:val="nil"/>
            </w:tcBorders>
            <w:shd w:val="clear" w:color="auto" w:fill="auto"/>
            <w:noWrap/>
            <w:vAlign w:val="center"/>
            <w:hideMark/>
          </w:tcPr>
          <w:p w14:paraId="033B41BF" w14:textId="77777777" w:rsidR="002676ED" w:rsidRPr="0043721C" w:rsidRDefault="002676ED" w:rsidP="002676ED">
            <w:pPr>
              <w:rPr>
                <w:rFonts w:ascii="Arial" w:hAnsi="Arial" w:cs="Arial"/>
                <w:sz w:val="14"/>
                <w:szCs w:val="14"/>
              </w:rPr>
            </w:pPr>
          </w:p>
        </w:tc>
        <w:tc>
          <w:tcPr>
            <w:tcW w:w="0" w:type="auto"/>
            <w:tcBorders>
              <w:top w:val="single" w:sz="12" w:space="0" w:color="auto"/>
              <w:left w:val="nil"/>
              <w:bottom w:val="nil"/>
              <w:right w:val="nil"/>
            </w:tcBorders>
            <w:shd w:val="clear" w:color="auto" w:fill="auto"/>
            <w:noWrap/>
            <w:vAlign w:val="center"/>
            <w:hideMark/>
          </w:tcPr>
          <w:p w14:paraId="1355E407" w14:textId="77777777" w:rsidR="002676ED" w:rsidRPr="0043721C" w:rsidRDefault="002676ED" w:rsidP="002676ED">
            <w:pPr>
              <w:rPr>
                <w:rFonts w:ascii="Arial" w:hAnsi="Arial" w:cs="Arial"/>
                <w:sz w:val="14"/>
                <w:szCs w:val="14"/>
              </w:rPr>
            </w:pPr>
          </w:p>
        </w:tc>
        <w:tc>
          <w:tcPr>
            <w:tcW w:w="0" w:type="auto"/>
            <w:tcBorders>
              <w:top w:val="single" w:sz="12" w:space="0" w:color="auto"/>
              <w:left w:val="nil"/>
              <w:bottom w:val="nil"/>
              <w:right w:val="nil"/>
            </w:tcBorders>
            <w:shd w:val="clear" w:color="auto" w:fill="auto"/>
            <w:noWrap/>
            <w:vAlign w:val="center"/>
            <w:hideMark/>
          </w:tcPr>
          <w:p w14:paraId="61199764" w14:textId="77777777" w:rsidR="002676ED" w:rsidRPr="0043721C" w:rsidRDefault="002676ED" w:rsidP="002676ED">
            <w:pPr>
              <w:rPr>
                <w:rFonts w:ascii="Arial" w:hAnsi="Arial" w:cs="Arial"/>
                <w:sz w:val="14"/>
                <w:szCs w:val="14"/>
              </w:rPr>
            </w:pPr>
          </w:p>
        </w:tc>
        <w:tc>
          <w:tcPr>
            <w:tcW w:w="0" w:type="auto"/>
            <w:tcBorders>
              <w:top w:val="single" w:sz="12" w:space="0" w:color="auto"/>
              <w:left w:val="nil"/>
              <w:bottom w:val="nil"/>
              <w:right w:val="nil"/>
            </w:tcBorders>
            <w:shd w:val="clear" w:color="auto" w:fill="auto"/>
            <w:noWrap/>
            <w:vAlign w:val="center"/>
            <w:hideMark/>
          </w:tcPr>
          <w:p w14:paraId="2DD1C6AC" w14:textId="77777777" w:rsidR="002676ED" w:rsidRPr="0043721C" w:rsidRDefault="002676ED" w:rsidP="002676ED">
            <w:pPr>
              <w:rPr>
                <w:rFonts w:ascii="Arial" w:hAnsi="Arial" w:cs="Arial"/>
                <w:sz w:val="14"/>
                <w:szCs w:val="14"/>
              </w:rPr>
            </w:pPr>
          </w:p>
        </w:tc>
        <w:tc>
          <w:tcPr>
            <w:tcW w:w="0" w:type="auto"/>
            <w:tcBorders>
              <w:top w:val="single" w:sz="12" w:space="0" w:color="auto"/>
              <w:left w:val="nil"/>
              <w:bottom w:val="nil"/>
              <w:right w:val="nil"/>
            </w:tcBorders>
            <w:shd w:val="clear" w:color="auto" w:fill="auto"/>
            <w:noWrap/>
            <w:vAlign w:val="center"/>
            <w:hideMark/>
          </w:tcPr>
          <w:p w14:paraId="63BF8B2D" w14:textId="77777777" w:rsidR="002676ED" w:rsidRPr="0043721C" w:rsidRDefault="002676ED" w:rsidP="002676ED">
            <w:pPr>
              <w:rPr>
                <w:rFonts w:ascii="Arial" w:hAnsi="Arial" w:cs="Arial"/>
                <w:sz w:val="14"/>
                <w:szCs w:val="14"/>
              </w:rPr>
            </w:pPr>
          </w:p>
        </w:tc>
        <w:tc>
          <w:tcPr>
            <w:tcW w:w="0" w:type="auto"/>
            <w:tcBorders>
              <w:top w:val="single" w:sz="12" w:space="0" w:color="auto"/>
              <w:left w:val="nil"/>
              <w:bottom w:val="nil"/>
              <w:right w:val="nil"/>
            </w:tcBorders>
            <w:shd w:val="clear" w:color="auto" w:fill="auto"/>
            <w:noWrap/>
            <w:vAlign w:val="center"/>
            <w:hideMark/>
          </w:tcPr>
          <w:p w14:paraId="464B1D41" w14:textId="77777777" w:rsidR="002676ED" w:rsidRPr="0043721C" w:rsidRDefault="002676ED" w:rsidP="002676ED">
            <w:pPr>
              <w:rPr>
                <w:rFonts w:ascii="Arial" w:hAnsi="Arial" w:cs="Arial"/>
                <w:sz w:val="14"/>
                <w:szCs w:val="14"/>
              </w:rPr>
            </w:pPr>
          </w:p>
        </w:tc>
        <w:tc>
          <w:tcPr>
            <w:tcW w:w="0" w:type="auto"/>
            <w:tcBorders>
              <w:top w:val="single" w:sz="12" w:space="0" w:color="auto"/>
              <w:left w:val="nil"/>
              <w:bottom w:val="nil"/>
              <w:right w:val="nil"/>
            </w:tcBorders>
            <w:shd w:val="clear" w:color="auto" w:fill="auto"/>
            <w:noWrap/>
            <w:vAlign w:val="center"/>
            <w:hideMark/>
          </w:tcPr>
          <w:p w14:paraId="4AAE33A2" w14:textId="77777777" w:rsidR="002676ED" w:rsidRPr="0043721C" w:rsidRDefault="002676ED" w:rsidP="002676ED">
            <w:pPr>
              <w:rPr>
                <w:rFonts w:ascii="Arial" w:hAnsi="Arial" w:cs="Arial"/>
                <w:sz w:val="14"/>
                <w:szCs w:val="14"/>
              </w:rPr>
            </w:pPr>
          </w:p>
        </w:tc>
        <w:tc>
          <w:tcPr>
            <w:tcW w:w="0" w:type="auto"/>
            <w:tcBorders>
              <w:top w:val="single" w:sz="12" w:space="0" w:color="auto"/>
              <w:left w:val="nil"/>
              <w:bottom w:val="nil"/>
              <w:right w:val="nil"/>
            </w:tcBorders>
            <w:shd w:val="clear" w:color="auto" w:fill="auto"/>
            <w:noWrap/>
            <w:vAlign w:val="center"/>
            <w:hideMark/>
          </w:tcPr>
          <w:p w14:paraId="17FFB2B5" w14:textId="77777777" w:rsidR="002676ED" w:rsidRPr="0043721C" w:rsidRDefault="002676ED" w:rsidP="002676ED">
            <w:pPr>
              <w:rPr>
                <w:rFonts w:ascii="Arial" w:hAnsi="Arial" w:cs="Arial"/>
                <w:sz w:val="14"/>
                <w:szCs w:val="14"/>
              </w:rPr>
            </w:pPr>
          </w:p>
        </w:tc>
        <w:tc>
          <w:tcPr>
            <w:tcW w:w="0" w:type="auto"/>
            <w:tcBorders>
              <w:top w:val="single" w:sz="12" w:space="0" w:color="auto"/>
              <w:left w:val="nil"/>
              <w:bottom w:val="nil"/>
              <w:right w:val="nil"/>
            </w:tcBorders>
            <w:shd w:val="clear" w:color="auto" w:fill="auto"/>
            <w:noWrap/>
            <w:vAlign w:val="center"/>
            <w:hideMark/>
          </w:tcPr>
          <w:p w14:paraId="47778FF6" w14:textId="77777777" w:rsidR="002676ED" w:rsidRPr="0043721C" w:rsidRDefault="002676ED" w:rsidP="002676ED">
            <w:pPr>
              <w:rPr>
                <w:rFonts w:ascii="Arial" w:hAnsi="Arial" w:cs="Arial"/>
                <w:sz w:val="14"/>
                <w:szCs w:val="14"/>
              </w:rPr>
            </w:pPr>
          </w:p>
        </w:tc>
        <w:tc>
          <w:tcPr>
            <w:tcW w:w="0" w:type="auto"/>
            <w:tcBorders>
              <w:top w:val="single" w:sz="12" w:space="0" w:color="auto"/>
              <w:left w:val="nil"/>
              <w:bottom w:val="nil"/>
              <w:right w:val="nil"/>
            </w:tcBorders>
            <w:shd w:val="clear" w:color="auto" w:fill="auto"/>
            <w:noWrap/>
            <w:vAlign w:val="center"/>
            <w:hideMark/>
          </w:tcPr>
          <w:p w14:paraId="50DAB1C6" w14:textId="77777777" w:rsidR="002676ED" w:rsidRPr="0043721C" w:rsidRDefault="002676ED" w:rsidP="002676ED">
            <w:pPr>
              <w:rPr>
                <w:rFonts w:ascii="Arial" w:hAnsi="Arial" w:cs="Arial"/>
                <w:sz w:val="14"/>
                <w:szCs w:val="14"/>
              </w:rPr>
            </w:pPr>
          </w:p>
        </w:tc>
        <w:tc>
          <w:tcPr>
            <w:tcW w:w="0" w:type="auto"/>
            <w:tcBorders>
              <w:top w:val="single" w:sz="12" w:space="0" w:color="auto"/>
              <w:left w:val="nil"/>
              <w:bottom w:val="nil"/>
              <w:right w:val="nil"/>
            </w:tcBorders>
            <w:shd w:val="clear" w:color="auto" w:fill="auto"/>
            <w:noWrap/>
            <w:vAlign w:val="center"/>
            <w:hideMark/>
          </w:tcPr>
          <w:p w14:paraId="70E2D7DC" w14:textId="77777777" w:rsidR="002676ED" w:rsidRPr="0043721C" w:rsidRDefault="002676ED" w:rsidP="002676ED">
            <w:pPr>
              <w:rPr>
                <w:rFonts w:ascii="Arial" w:hAnsi="Arial" w:cs="Arial"/>
                <w:sz w:val="14"/>
                <w:szCs w:val="14"/>
              </w:rPr>
            </w:pPr>
          </w:p>
        </w:tc>
        <w:tc>
          <w:tcPr>
            <w:tcW w:w="0" w:type="auto"/>
            <w:gridSpan w:val="2"/>
            <w:tcBorders>
              <w:top w:val="single" w:sz="12" w:space="0" w:color="auto"/>
            </w:tcBorders>
            <w:vAlign w:val="center"/>
          </w:tcPr>
          <w:p w14:paraId="49801872" w14:textId="77777777" w:rsidR="002676ED" w:rsidRPr="0043721C" w:rsidRDefault="002676ED" w:rsidP="002676ED">
            <w:pPr>
              <w:jc w:val="center"/>
              <w:rPr>
                <w:rFonts w:ascii="Arial" w:hAnsi="Arial" w:cs="Arial"/>
                <w:b/>
                <w:bCs/>
                <w:sz w:val="14"/>
                <w:szCs w:val="14"/>
              </w:rPr>
            </w:pPr>
          </w:p>
        </w:tc>
      </w:tr>
      <w:tr w:rsidR="0043721C" w:rsidRPr="0043721C" w14:paraId="72BEFD6C" w14:textId="77777777" w:rsidTr="00765EA6">
        <w:trPr>
          <w:trHeight w:val="72"/>
        </w:trPr>
        <w:tc>
          <w:tcPr>
            <w:tcW w:w="0" w:type="auto"/>
            <w:tcBorders>
              <w:top w:val="nil"/>
              <w:left w:val="nil"/>
              <w:bottom w:val="nil"/>
              <w:right w:val="nil"/>
            </w:tcBorders>
            <w:shd w:val="clear" w:color="auto" w:fill="auto"/>
            <w:hideMark/>
          </w:tcPr>
          <w:p w14:paraId="13EF4EFB" w14:textId="77777777" w:rsidR="00765EA6" w:rsidRPr="0043721C" w:rsidRDefault="00765EA6" w:rsidP="00765EA6">
            <w:pPr>
              <w:rPr>
                <w:rFonts w:ascii="Arial" w:hAnsi="Arial" w:cs="Arial"/>
                <w:sz w:val="14"/>
                <w:szCs w:val="14"/>
              </w:rPr>
            </w:pPr>
            <w:r w:rsidRPr="0043721C">
              <w:rPr>
                <w:rFonts w:ascii="Arial" w:hAnsi="Arial" w:cs="Arial"/>
                <w:sz w:val="14"/>
                <w:szCs w:val="14"/>
              </w:rPr>
              <w:t>1</w:t>
            </w:r>
          </w:p>
        </w:tc>
        <w:tc>
          <w:tcPr>
            <w:tcW w:w="3184" w:type="dxa"/>
            <w:tcBorders>
              <w:top w:val="nil"/>
              <w:left w:val="nil"/>
              <w:bottom w:val="nil"/>
              <w:right w:val="nil"/>
            </w:tcBorders>
            <w:shd w:val="clear" w:color="auto" w:fill="auto"/>
            <w:vAlign w:val="center"/>
            <w:hideMark/>
          </w:tcPr>
          <w:p w14:paraId="5EB5AD67" w14:textId="77777777" w:rsidR="00765EA6" w:rsidRPr="0043721C" w:rsidRDefault="00765EA6" w:rsidP="00765EA6">
            <w:pPr>
              <w:rPr>
                <w:rFonts w:ascii="Arial" w:hAnsi="Arial" w:cs="Arial"/>
                <w:sz w:val="14"/>
                <w:szCs w:val="14"/>
              </w:rPr>
            </w:pPr>
            <w:r w:rsidRPr="0043721C">
              <w:rPr>
                <w:rFonts w:ascii="Arial" w:hAnsi="Arial" w:cs="Arial"/>
                <w:sz w:val="14"/>
                <w:szCs w:val="14"/>
              </w:rPr>
              <w:t>Yurtiçi</w:t>
            </w:r>
          </w:p>
        </w:tc>
        <w:tc>
          <w:tcPr>
            <w:tcW w:w="0" w:type="auto"/>
            <w:tcBorders>
              <w:top w:val="nil"/>
              <w:left w:val="nil"/>
              <w:bottom w:val="nil"/>
              <w:right w:val="nil"/>
            </w:tcBorders>
            <w:shd w:val="clear" w:color="auto" w:fill="auto"/>
            <w:noWrap/>
            <w:vAlign w:val="center"/>
            <w:hideMark/>
          </w:tcPr>
          <w:p w14:paraId="7ACA276C" w14:textId="67294CF2" w:rsidR="00765EA6" w:rsidRPr="0043721C" w:rsidRDefault="00765EA6" w:rsidP="00765EA6">
            <w:pPr>
              <w:jc w:val="right"/>
              <w:rPr>
                <w:rFonts w:ascii="Arial" w:hAnsi="Arial" w:cs="Arial"/>
                <w:sz w:val="14"/>
                <w:szCs w:val="14"/>
              </w:rPr>
            </w:pPr>
            <w:r w:rsidRPr="0043721C">
              <w:rPr>
                <w:rFonts w:ascii="Arial" w:hAnsi="Arial" w:cs="Arial"/>
                <w:sz w:val="14"/>
                <w:szCs w:val="14"/>
              </w:rPr>
              <w:t>100.563.330</w:t>
            </w:r>
          </w:p>
        </w:tc>
        <w:tc>
          <w:tcPr>
            <w:tcW w:w="0" w:type="auto"/>
            <w:tcBorders>
              <w:top w:val="nil"/>
              <w:left w:val="nil"/>
              <w:bottom w:val="nil"/>
              <w:right w:val="nil"/>
            </w:tcBorders>
            <w:shd w:val="clear" w:color="auto" w:fill="auto"/>
            <w:noWrap/>
            <w:vAlign w:val="center"/>
            <w:hideMark/>
          </w:tcPr>
          <w:p w14:paraId="385766BA" w14:textId="7A980796" w:rsidR="00765EA6" w:rsidRPr="0043721C" w:rsidRDefault="00765EA6" w:rsidP="00765EA6">
            <w:pPr>
              <w:jc w:val="right"/>
              <w:rPr>
                <w:rFonts w:ascii="Arial" w:hAnsi="Arial" w:cs="Arial"/>
                <w:sz w:val="14"/>
                <w:szCs w:val="14"/>
              </w:rPr>
            </w:pPr>
            <w:r w:rsidRPr="0043721C">
              <w:rPr>
                <w:rFonts w:ascii="Arial" w:hAnsi="Arial" w:cs="Arial"/>
                <w:sz w:val="14"/>
                <w:szCs w:val="14"/>
              </w:rPr>
              <w:t>178.258</w:t>
            </w:r>
          </w:p>
        </w:tc>
        <w:tc>
          <w:tcPr>
            <w:tcW w:w="0" w:type="auto"/>
            <w:tcBorders>
              <w:top w:val="nil"/>
              <w:left w:val="nil"/>
              <w:bottom w:val="nil"/>
              <w:right w:val="nil"/>
            </w:tcBorders>
            <w:shd w:val="clear" w:color="auto" w:fill="auto"/>
            <w:noWrap/>
            <w:vAlign w:val="center"/>
            <w:hideMark/>
          </w:tcPr>
          <w:p w14:paraId="0C0CB73A" w14:textId="7350482A" w:rsidR="00765EA6" w:rsidRPr="0043721C" w:rsidRDefault="00765EA6" w:rsidP="00765EA6">
            <w:pPr>
              <w:jc w:val="right"/>
              <w:rPr>
                <w:rFonts w:ascii="Arial" w:hAnsi="Arial" w:cs="Arial"/>
                <w:sz w:val="14"/>
                <w:szCs w:val="14"/>
              </w:rPr>
            </w:pPr>
            <w:r w:rsidRPr="0043721C">
              <w:rPr>
                <w:rFonts w:ascii="Arial" w:hAnsi="Arial" w:cs="Arial"/>
                <w:sz w:val="14"/>
                <w:szCs w:val="14"/>
              </w:rPr>
              <w:t>715.315</w:t>
            </w:r>
          </w:p>
        </w:tc>
        <w:tc>
          <w:tcPr>
            <w:tcW w:w="0" w:type="auto"/>
            <w:tcBorders>
              <w:top w:val="nil"/>
              <w:left w:val="nil"/>
              <w:bottom w:val="nil"/>
              <w:right w:val="nil"/>
            </w:tcBorders>
            <w:shd w:val="clear" w:color="auto" w:fill="auto"/>
            <w:noWrap/>
            <w:vAlign w:val="center"/>
            <w:hideMark/>
          </w:tcPr>
          <w:p w14:paraId="5EDDF4C0" w14:textId="56565D79"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04034AF0" w14:textId="7D6040B4"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0D5E7CDB" w14:textId="23FED598" w:rsidR="00765EA6" w:rsidRPr="0043721C" w:rsidRDefault="00765EA6" w:rsidP="00765EA6">
            <w:pPr>
              <w:jc w:val="right"/>
              <w:rPr>
                <w:rFonts w:ascii="Arial" w:hAnsi="Arial" w:cs="Arial"/>
                <w:sz w:val="14"/>
                <w:szCs w:val="14"/>
              </w:rPr>
            </w:pPr>
            <w:r w:rsidRPr="0043721C">
              <w:rPr>
                <w:rFonts w:ascii="Arial" w:hAnsi="Arial" w:cs="Arial"/>
                <w:sz w:val="14"/>
                <w:szCs w:val="14"/>
              </w:rPr>
              <w:t>4.044.511</w:t>
            </w:r>
          </w:p>
        </w:tc>
        <w:tc>
          <w:tcPr>
            <w:tcW w:w="0" w:type="auto"/>
            <w:tcBorders>
              <w:top w:val="nil"/>
              <w:left w:val="nil"/>
              <w:bottom w:val="nil"/>
              <w:right w:val="nil"/>
            </w:tcBorders>
            <w:shd w:val="clear" w:color="auto" w:fill="auto"/>
            <w:noWrap/>
            <w:vAlign w:val="center"/>
            <w:hideMark/>
          </w:tcPr>
          <w:p w14:paraId="7CE8A2B7" w14:textId="120ECD32" w:rsidR="00765EA6" w:rsidRPr="0043721C" w:rsidRDefault="00765EA6" w:rsidP="00765EA6">
            <w:pPr>
              <w:jc w:val="right"/>
              <w:rPr>
                <w:rFonts w:ascii="Arial" w:hAnsi="Arial" w:cs="Arial"/>
                <w:sz w:val="14"/>
                <w:szCs w:val="14"/>
              </w:rPr>
            </w:pPr>
            <w:r w:rsidRPr="0043721C">
              <w:rPr>
                <w:rFonts w:ascii="Arial" w:hAnsi="Arial" w:cs="Arial"/>
                <w:sz w:val="14"/>
                <w:szCs w:val="14"/>
              </w:rPr>
              <w:t>82.087.448</w:t>
            </w:r>
          </w:p>
        </w:tc>
        <w:tc>
          <w:tcPr>
            <w:tcW w:w="0" w:type="auto"/>
            <w:tcBorders>
              <w:top w:val="nil"/>
              <w:left w:val="nil"/>
              <w:bottom w:val="nil"/>
              <w:right w:val="nil"/>
            </w:tcBorders>
            <w:shd w:val="clear" w:color="auto" w:fill="auto"/>
            <w:noWrap/>
            <w:vAlign w:val="center"/>
            <w:hideMark/>
          </w:tcPr>
          <w:p w14:paraId="03B7396D" w14:textId="7D0A11A6" w:rsidR="00765EA6" w:rsidRPr="0043721C" w:rsidRDefault="00765EA6" w:rsidP="00765EA6">
            <w:pPr>
              <w:jc w:val="right"/>
              <w:rPr>
                <w:rFonts w:ascii="Arial" w:hAnsi="Arial" w:cs="Arial"/>
                <w:sz w:val="14"/>
                <w:szCs w:val="14"/>
              </w:rPr>
            </w:pPr>
            <w:r w:rsidRPr="0043721C">
              <w:rPr>
                <w:rFonts w:ascii="Arial" w:hAnsi="Arial" w:cs="Arial"/>
                <w:sz w:val="14"/>
                <w:szCs w:val="14"/>
              </w:rPr>
              <w:t>18.447.673</w:t>
            </w:r>
          </w:p>
        </w:tc>
        <w:tc>
          <w:tcPr>
            <w:tcW w:w="0" w:type="auto"/>
            <w:tcBorders>
              <w:top w:val="nil"/>
              <w:left w:val="nil"/>
              <w:bottom w:val="nil"/>
              <w:right w:val="nil"/>
            </w:tcBorders>
            <w:shd w:val="clear" w:color="auto" w:fill="auto"/>
            <w:noWrap/>
            <w:vAlign w:val="center"/>
            <w:hideMark/>
          </w:tcPr>
          <w:p w14:paraId="2722B04A" w14:textId="60D0AEF8" w:rsidR="00765EA6" w:rsidRPr="0043721C" w:rsidRDefault="00765EA6" w:rsidP="00765EA6">
            <w:pPr>
              <w:jc w:val="right"/>
              <w:rPr>
                <w:rFonts w:ascii="Arial" w:hAnsi="Arial" w:cs="Arial"/>
                <w:sz w:val="14"/>
                <w:szCs w:val="14"/>
              </w:rPr>
            </w:pPr>
            <w:r w:rsidRPr="0043721C">
              <w:rPr>
                <w:rFonts w:ascii="Arial" w:hAnsi="Arial" w:cs="Arial"/>
                <w:sz w:val="14"/>
                <w:szCs w:val="14"/>
              </w:rPr>
              <w:t>13.145.232</w:t>
            </w:r>
          </w:p>
        </w:tc>
        <w:tc>
          <w:tcPr>
            <w:tcW w:w="0" w:type="auto"/>
            <w:tcBorders>
              <w:top w:val="nil"/>
              <w:left w:val="nil"/>
              <w:bottom w:val="nil"/>
              <w:right w:val="nil"/>
            </w:tcBorders>
            <w:shd w:val="clear" w:color="auto" w:fill="auto"/>
            <w:noWrap/>
            <w:vAlign w:val="center"/>
            <w:hideMark/>
          </w:tcPr>
          <w:p w14:paraId="78D1C85E" w14:textId="538044EE" w:rsidR="00765EA6" w:rsidRPr="0043721C" w:rsidRDefault="00765EA6" w:rsidP="00765EA6">
            <w:pPr>
              <w:jc w:val="right"/>
              <w:rPr>
                <w:rFonts w:ascii="Arial" w:hAnsi="Arial" w:cs="Arial"/>
                <w:sz w:val="14"/>
                <w:szCs w:val="14"/>
              </w:rPr>
            </w:pPr>
            <w:r w:rsidRPr="0043721C">
              <w:rPr>
                <w:rFonts w:ascii="Arial" w:hAnsi="Arial" w:cs="Arial"/>
                <w:sz w:val="14"/>
                <w:szCs w:val="14"/>
              </w:rPr>
              <w:t>151.269</w:t>
            </w:r>
          </w:p>
        </w:tc>
        <w:tc>
          <w:tcPr>
            <w:tcW w:w="0" w:type="auto"/>
            <w:tcBorders>
              <w:top w:val="nil"/>
              <w:left w:val="nil"/>
              <w:bottom w:val="nil"/>
              <w:right w:val="nil"/>
            </w:tcBorders>
            <w:shd w:val="clear" w:color="auto" w:fill="auto"/>
            <w:noWrap/>
            <w:vAlign w:val="center"/>
            <w:hideMark/>
          </w:tcPr>
          <w:p w14:paraId="2300B4E9" w14:textId="2D25948D" w:rsidR="00765EA6" w:rsidRPr="0043721C" w:rsidRDefault="00765EA6" w:rsidP="00765EA6">
            <w:pPr>
              <w:jc w:val="right"/>
              <w:rPr>
                <w:rFonts w:ascii="Arial" w:hAnsi="Arial" w:cs="Arial"/>
                <w:sz w:val="14"/>
                <w:szCs w:val="14"/>
              </w:rPr>
            </w:pPr>
            <w:r w:rsidRPr="0043721C">
              <w:rPr>
                <w:rFonts w:ascii="Arial" w:hAnsi="Arial" w:cs="Arial"/>
                <w:sz w:val="14"/>
                <w:szCs w:val="14"/>
              </w:rPr>
              <w:t>28.986.775</w:t>
            </w:r>
          </w:p>
        </w:tc>
        <w:tc>
          <w:tcPr>
            <w:tcW w:w="0" w:type="auto"/>
            <w:tcBorders>
              <w:top w:val="nil"/>
              <w:left w:val="nil"/>
              <w:bottom w:val="nil"/>
              <w:right w:val="nil"/>
            </w:tcBorders>
            <w:shd w:val="clear" w:color="auto" w:fill="auto"/>
            <w:noWrap/>
            <w:vAlign w:val="center"/>
            <w:hideMark/>
          </w:tcPr>
          <w:p w14:paraId="6D2924BC" w14:textId="1CF32B8F"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5E73352F" w14:textId="5F0C1C25"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04CC33B4" w14:textId="2542172B"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28E83BE3" w14:textId="01A65F9D" w:rsidR="00765EA6" w:rsidRPr="0043721C" w:rsidRDefault="00765EA6" w:rsidP="00765EA6">
            <w:pPr>
              <w:jc w:val="right"/>
              <w:rPr>
                <w:rFonts w:ascii="Arial" w:hAnsi="Arial" w:cs="Arial"/>
                <w:sz w:val="14"/>
                <w:szCs w:val="14"/>
              </w:rPr>
            </w:pPr>
            <w:r w:rsidRPr="0043721C">
              <w:rPr>
                <w:rFonts w:ascii="Arial" w:hAnsi="Arial" w:cs="Arial"/>
                <w:sz w:val="14"/>
                <w:szCs w:val="14"/>
              </w:rPr>
              <w:t>7.885.857</w:t>
            </w:r>
          </w:p>
        </w:tc>
        <w:tc>
          <w:tcPr>
            <w:tcW w:w="0" w:type="auto"/>
            <w:tcBorders>
              <w:top w:val="nil"/>
              <w:left w:val="nil"/>
              <w:bottom w:val="nil"/>
              <w:right w:val="nil"/>
            </w:tcBorders>
            <w:shd w:val="clear" w:color="auto" w:fill="auto"/>
            <w:noWrap/>
            <w:vAlign w:val="center"/>
            <w:hideMark/>
          </w:tcPr>
          <w:p w14:paraId="704E2F7B" w14:textId="59A610E2" w:rsidR="00765EA6" w:rsidRPr="0043721C" w:rsidRDefault="00765EA6" w:rsidP="00765EA6">
            <w:pPr>
              <w:jc w:val="right"/>
              <w:rPr>
                <w:rFonts w:ascii="Arial" w:hAnsi="Arial" w:cs="Arial"/>
                <w:sz w:val="14"/>
                <w:szCs w:val="14"/>
              </w:rPr>
            </w:pPr>
            <w:r w:rsidRPr="0043721C">
              <w:rPr>
                <w:rFonts w:ascii="Arial" w:hAnsi="Arial" w:cs="Arial"/>
                <w:sz w:val="14"/>
                <w:szCs w:val="14"/>
              </w:rPr>
              <w:t>13.557</w:t>
            </w:r>
          </w:p>
        </w:tc>
        <w:tc>
          <w:tcPr>
            <w:tcW w:w="0" w:type="auto"/>
            <w:tcBorders>
              <w:top w:val="nil"/>
              <w:left w:val="nil"/>
              <w:bottom w:val="nil"/>
              <w:right w:val="nil"/>
            </w:tcBorders>
            <w:shd w:val="clear" w:color="auto" w:fill="auto"/>
            <w:noWrap/>
            <w:vAlign w:val="center"/>
            <w:hideMark/>
          </w:tcPr>
          <w:p w14:paraId="02806E7C" w14:textId="5691A537" w:rsidR="00765EA6" w:rsidRPr="0043721C" w:rsidRDefault="00765EA6" w:rsidP="00765EA6">
            <w:pPr>
              <w:jc w:val="right"/>
              <w:rPr>
                <w:rFonts w:ascii="Arial" w:hAnsi="Arial" w:cs="Arial"/>
                <w:sz w:val="14"/>
                <w:szCs w:val="14"/>
              </w:rPr>
            </w:pPr>
            <w:r w:rsidRPr="0043721C">
              <w:rPr>
                <w:rFonts w:ascii="Arial" w:hAnsi="Arial" w:cs="Arial"/>
                <w:sz w:val="14"/>
                <w:szCs w:val="14"/>
              </w:rPr>
              <w:t>8.355.595</w:t>
            </w:r>
          </w:p>
        </w:tc>
        <w:tc>
          <w:tcPr>
            <w:tcW w:w="0" w:type="auto"/>
            <w:gridSpan w:val="2"/>
            <w:shd w:val="clear" w:color="auto" w:fill="auto"/>
            <w:vAlign w:val="center"/>
          </w:tcPr>
          <w:p w14:paraId="141B34A3" w14:textId="2E1A8A13" w:rsidR="00765EA6" w:rsidRPr="0043721C" w:rsidRDefault="00765EA6" w:rsidP="00765EA6">
            <w:pPr>
              <w:jc w:val="right"/>
              <w:rPr>
                <w:rFonts w:ascii="Arial" w:hAnsi="Arial" w:cs="Arial"/>
                <w:bCs/>
                <w:sz w:val="14"/>
                <w:szCs w:val="14"/>
              </w:rPr>
            </w:pPr>
            <w:r w:rsidRPr="0043721C">
              <w:rPr>
                <w:rFonts w:ascii="Arial" w:hAnsi="Arial" w:cs="Arial"/>
                <w:bCs/>
                <w:sz w:val="14"/>
                <w:szCs w:val="14"/>
              </w:rPr>
              <w:t>264.574.820</w:t>
            </w:r>
          </w:p>
        </w:tc>
      </w:tr>
      <w:tr w:rsidR="0043721C" w:rsidRPr="0043721C" w14:paraId="04979038" w14:textId="77777777" w:rsidTr="00765EA6">
        <w:trPr>
          <w:trHeight w:val="72"/>
        </w:trPr>
        <w:tc>
          <w:tcPr>
            <w:tcW w:w="0" w:type="auto"/>
            <w:tcBorders>
              <w:top w:val="nil"/>
              <w:left w:val="nil"/>
              <w:bottom w:val="nil"/>
              <w:right w:val="nil"/>
            </w:tcBorders>
            <w:shd w:val="clear" w:color="auto" w:fill="auto"/>
            <w:hideMark/>
          </w:tcPr>
          <w:p w14:paraId="240D0F86" w14:textId="77777777" w:rsidR="00765EA6" w:rsidRPr="0043721C" w:rsidRDefault="00765EA6" w:rsidP="00765EA6">
            <w:pPr>
              <w:rPr>
                <w:rFonts w:ascii="Arial" w:hAnsi="Arial" w:cs="Arial"/>
                <w:sz w:val="14"/>
                <w:szCs w:val="14"/>
              </w:rPr>
            </w:pPr>
            <w:r w:rsidRPr="0043721C">
              <w:rPr>
                <w:rFonts w:ascii="Arial" w:hAnsi="Arial" w:cs="Arial"/>
                <w:sz w:val="14"/>
                <w:szCs w:val="14"/>
              </w:rPr>
              <w:t>2</w:t>
            </w:r>
          </w:p>
        </w:tc>
        <w:tc>
          <w:tcPr>
            <w:tcW w:w="3184" w:type="dxa"/>
            <w:tcBorders>
              <w:top w:val="nil"/>
              <w:left w:val="nil"/>
              <w:bottom w:val="nil"/>
              <w:right w:val="nil"/>
            </w:tcBorders>
            <w:shd w:val="clear" w:color="auto" w:fill="auto"/>
            <w:vAlign w:val="center"/>
            <w:hideMark/>
          </w:tcPr>
          <w:p w14:paraId="241941C0" w14:textId="77777777" w:rsidR="00765EA6" w:rsidRPr="0043721C" w:rsidRDefault="00765EA6" w:rsidP="00765EA6">
            <w:pPr>
              <w:rPr>
                <w:rFonts w:ascii="Arial" w:hAnsi="Arial" w:cs="Arial"/>
                <w:sz w:val="14"/>
                <w:szCs w:val="14"/>
              </w:rPr>
            </w:pPr>
            <w:r w:rsidRPr="0043721C">
              <w:rPr>
                <w:rFonts w:ascii="Arial" w:hAnsi="Arial" w:cs="Arial"/>
                <w:sz w:val="14"/>
                <w:szCs w:val="14"/>
              </w:rPr>
              <w:t>Avrupa Birliği Ülkeleri</w:t>
            </w:r>
          </w:p>
        </w:tc>
        <w:tc>
          <w:tcPr>
            <w:tcW w:w="0" w:type="auto"/>
            <w:tcBorders>
              <w:top w:val="nil"/>
              <w:left w:val="nil"/>
              <w:bottom w:val="nil"/>
              <w:right w:val="nil"/>
            </w:tcBorders>
            <w:shd w:val="clear" w:color="auto" w:fill="auto"/>
            <w:noWrap/>
            <w:vAlign w:val="center"/>
            <w:hideMark/>
          </w:tcPr>
          <w:p w14:paraId="77FC33D2" w14:textId="01C29413"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215CEDA9" w14:textId="33C448B7"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0516354E" w14:textId="3804613D"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40079AB2" w14:textId="4C553A77"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7EC682B1" w14:textId="22F46C56"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2090ACF3" w14:textId="3AAA1F84" w:rsidR="00765EA6" w:rsidRPr="0043721C" w:rsidRDefault="00765EA6" w:rsidP="00765EA6">
            <w:pPr>
              <w:jc w:val="right"/>
              <w:rPr>
                <w:rFonts w:ascii="Arial" w:hAnsi="Arial" w:cs="Arial"/>
                <w:sz w:val="14"/>
                <w:szCs w:val="14"/>
              </w:rPr>
            </w:pPr>
            <w:r w:rsidRPr="0043721C">
              <w:rPr>
                <w:rFonts w:ascii="Arial" w:hAnsi="Arial" w:cs="Arial"/>
                <w:sz w:val="14"/>
                <w:szCs w:val="14"/>
              </w:rPr>
              <w:t>2.358.601</w:t>
            </w:r>
          </w:p>
        </w:tc>
        <w:tc>
          <w:tcPr>
            <w:tcW w:w="0" w:type="auto"/>
            <w:tcBorders>
              <w:top w:val="nil"/>
              <w:left w:val="nil"/>
              <w:bottom w:val="nil"/>
              <w:right w:val="nil"/>
            </w:tcBorders>
            <w:shd w:val="clear" w:color="auto" w:fill="auto"/>
            <w:noWrap/>
            <w:vAlign w:val="center"/>
            <w:hideMark/>
          </w:tcPr>
          <w:p w14:paraId="6947A870" w14:textId="14A970B8" w:rsidR="00765EA6" w:rsidRPr="0043721C" w:rsidRDefault="00765EA6" w:rsidP="00765EA6">
            <w:pPr>
              <w:jc w:val="right"/>
              <w:rPr>
                <w:rFonts w:ascii="Arial" w:hAnsi="Arial" w:cs="Arial"/>
                <w:sz w:val="14"/>
                <w:szCs w:val="14"/>
              </w:rPr>
            </w:pPr>
            <w:r w:rsidRPr="0043721C">
              <w:rPr>
                <w:rFonts w:ascii="Arial" w:hAnsi="Arial" w:cs="Arial"/>
                <w:sz w:val="14"/>
                <w:szCs w:val="14"/>
              </w:rPr>
              <w:t>243.718</w:t>
            </w:r>
          </w:p>
        </w:tc>
        <w:tc>
          <w:tcPr>
            <w:tcW w:w="0" w:type="auto"/>
            <w:tcBorders>
              <w:top w:val="nil"/>
              <w:left w:val="nil"/>
              <w:bottom w:val="nil"/>
              <w:right w:val="nil"/>
            </w:tcBorders>
            <w:shd w:val="clear" w:color="auto" w:fill="auto"/>
            <w:noWrap/>
            <w:vAlign w:val="center"/>
            <w:hideMark/>
          </w:tcPr>
          <w:p w14:paraId="7D15B96F" w14:textId="53C07A7F" w:rsidR="00765EA6" w:rsidRPr="0043721C" w:rsidRDefault="00765EA6" w:rsidP="00765EA6">
            <w:pPr>
              <w:jc w:val="right"/>
              <w:rPr>
                <w:rFonts w:ascii="Arial" w:hAnsi="Arial" w:cs="Arial"/>
                <w:sz w:val="14"/>
                <w:szCs w:val="14"/>
              </w:rPr>
            </w:pPr>
            <w:r w:rsidRPr="0043721C">
              <w:rPr>
                <w:rFonts w:ascii="Arial" w:hAnsi="Arial" w:cs="Arial"/>
                <w:sz w:val="14"/>
                <w:szCs w:val="14"/>
              </w:rPr>
              <w:t>4.422</w:t>
            </w:r>
          </w:p>
        </w:tc>
        <w:tc>
          <w:tcPr>
            <w:tcW w:w="0" w:type="auto"/>
            <w:tcBorders>
              <w:top w:val="nil"/>
              <w:left w:val="nil"/>
              <w:bottom w:val="nil"/>
              <w:right w:val="nil"/>
            </w:tcBorders>
            <w:shd w:val="clear" w:color="auto" w:fill="auto"/>
            <w:noWrap/>
            <w:vAlign w:val="center"/>
            <w:hideMark/>
          </w:tcPr>
          <w:p w14:paraId="4577D4FB" w14:textId="127E9995" w:rsidR="00765EA6" w:rsidRPr="0043721C" w:rsidRDefault="00765EA6" w:rsidP="00765EA6">
            <w:pPr>
              <w:jc w:val="right"/>
              <w:rPr>
                <w:rFonts w:ascii="Arial" w:hAnsi="Arial" w:cs="Arial"/>
                <w:sz w:val="14"/>
                <w:szCs w:val="14"/>
              </w:rPr>
            </w:pPr>
            <w:r w:rsidRPr="0043721C">
              <w:rPr>
                <w:rFonts w:ascii="Arial" w:hAnsi="Arial" w:cs="Arial"/>
                <w:sz w:val="14"/>
                <w:szCs w:val="14"/>
              </w:rPr>
              <w:t>44.836</w:t>
            </w:r>
          </w:p>
        </w:tc>
        <w:tc>
          <w:tcPr>
            <w:tcW w:w="0" w:type="auto"/>
            <w:tcBorders>
              <w:top w:val="nil"/>
              <w:left w:val="nil"/>
              <w:bottom w:val="nil"/>
              <w:right w:val="nil"/>
            </w:tcBorders>
            <w:shd w:val="clear" w:color="auto" w:fill="auto"/>
            <w:noWrap/>
            <w:vAlign w:val="center"/>
            <w:hideMark/>
          </w:tcPr>
          <w:p w14:paraId="21326C30" w14:textId="4F5F1FAB"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266D4076" w14:textId="598348BF" w:rsidR="00765EA6" w:rsidRPr="0043721C" w:rsidRDefault="00765EA6" w:rsidP="00765EA6">
            <w:pPr>
              <w:jc w:val="right"/>
              <w:rPr>
                <w:rFonts w:ascii="Arial" w:hAnsi="Arial" w:cs="Arial"/>
                <w:sz w:val="14"/>
                <w:szCs w:val="14"/>
              </w:rPr>
            </w:pPr>
            <w:r w:rsidRPr="0043721C">
              <w:rPr>
                <w:rFonts w:ascii="Arial" w:hAnsi="Arial" w:cs="Arial"/>
                <w:sz w:val="14"/>
                <w:szCs w:val="14"/>
              </w:rPr>
              <w:t>1.010</w:t>
            </w:r>
          </w:p>
        </w:tc>
        <w:tc>
          <w:tcPr>
            <w:tcW w:w="0" w:type="auto"/>
            <w:tcBorders>
              <w:top w:val="nil"/>
              <w:left w:val="nil"/>
              <w:bottom w:val="nil"/>
              <w:right w:val="nil"/>
            </w:tcBorders>
            <w:shd w:val="clear" w:color="auto" w:fill="auto"/>
            <w:noWrap/>
            <w:vAlign w:val="center"/>
            <w:hideMark/>
          </w:tcPr>
          <w:p w14:paraId="484EAC3C" w14:textId="0F7FE6EA"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0D324A93" w14:textId="46E1D8AA"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5D639589" w14:textId="3437FDBD"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506C8215" w14:textId="2BD1FE67"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6DC74D3F" w14:textId="1560D947" w:rsidR="00765EA6" w:rsidRPr="0043721C" w:rsidRDefault="00765EA6" w:rsidP="00765EA6">
            <w:pPr>
              <w:jc w:val="right"/>
              <w:rPr>
                <w:rFonts w:ascii="Arial" w:hAnsi="Arial" w:cs="Arial"/>
                <w:sz w:val="14"/>
                <w:szCs w:val="14"/>
              </w:rPr>
            </w:pPr>
            <w:r w:rsidRPr="0043721C">
              <w:rPr>
                <w:rFonts w:ascii="Arial" w:hAnsi="Arial" w:cs="Arial"/>
                <w:sz w:val="14"/>
                <w:szCs w:val="14"/>
              </w:rPr>
              <w:t>2.890</w:t>
            </w:r>
          </w:p>
        </w:tc>
        <w:tc>
          <w:tcPr>
            <w:tcW w:w="0" w:type="auto"/>
            <w:tcBorders>
              <w:top w:val="nil"/>
              <w:left w:val="nil"/>
              <w:bottom w:val="nil"/>
              <w:right w:val="nil"/>
            </w:tcBorders>
            <w:shd w:val="clear" w:color="auto" w:fill="auto"/>
            <w:noWrap/>
            <w:vAlign w:val="center"/>
            <w:hideMark/>
          </w:tcPr>
          <w:p w14:paraId="11EB6020" w14:textId="1BE8CBA7"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gridSpan w:val="2"/>
            <w:shd w:val="clear" w:color="auto" w:fill="auto"/>
            <w:vAlign w:val="center"/>
          </w:tcPr>
          <w:p w14:paraId="0DD37762" w14:textId="4EE3C849" w:rsidR="00765EA6" w:rsidRPr="0043721C" w:rsidRDefault="00765EA6" w:rsidP="00765EA6">
            <w:pPr>
              <w:jc w:val="right"/>
              <w:rPr>
                <w:rFonts w:ascii="Arial" w:hAnsi="Arial" w:cs="Arial"/>
                <w:bCs/>
                <w:sz w:val="14"/>
                <w:szCs w:val="14"/>
              </w:rPr>
            </w:pPr>
            <w:r w:rsidRPr="0043721C">
              <w:rPr>
                <w:rFonts w:ascii="Arial" w:hAnsi="Arial" w:cs="Arial"/>
                <w:bCs/>
                <w:sz w:val="14"/>
                <w:szCs w:val="14"/>
              </w:rPr>
              <w:t>2.655.477</w:t>
            </w:r>
          </w:p>
        </w:tc>
      </w:tr>
      <w:tr w:rsidR="0043721C" w:rsidRPr="0043721C" w14:paraId="799629AD" w14:textId="77777777" w:rsidTr="00765EA6">
        <w:trPr>
          <w:trHeight w:val="72"/>
        </w:trPr>
        <w:tc>
          <w:tcPr>
            <w:tcW w:w="0" w:type="auto"/>
            <w:tcBorders>
              <w:top w:val="nil"/>
              <w:left w:val="nil"/>
              <w:bottom w:val="nil"/>
              <w:right w:val="nil"/>
            </w:tcBorders>
            <w:shd w:val="clear" w:color="auto" w:fill="auto"/>
            <w:hideMark/>
          </w:tcPr>
          <w:p w14:paraId="45846EDD" w14:textId="77777777" w:rsidR="00765EA6" w:rsidRPr="0043721C" w:rsidRDefault="00765EA6" w:rsidP="00765EA6">
            <w:pPr>
              <w:rPr>
                <w:rFonts w:ascii="Arial" w:hAnsi="Arial" w:cs="Arial"/>
                <w:sz w:val="14"/>
                <w:szCs w:val="14"/>
              </w:rPr>
            </w:pPr>
            <w:r w:rsidRPr="0043721C">
              <w:rPr>
                <w:rFonts w:ascii="Arial" w:hAnsi="Arial" w:cs="Arial"/>
                <w:sz w:val="14"/>
                <w:szCs w:val="14"/>
              </w:rPr>
              <w:t>3</w:t>
            </w:r>
          </w:p>
        </w:tc>
        <w:tc>
          <w:tcPr>
            <w:tcW w:w="3184" w:type="dxa"/>
            <w:tcBorders>
              <w:top w:val="nil"/>
              <w:left w:val="nil"/>
              <w:bottom w:val="nil"/>
              <w:right w:val="nil"/>
            </w:tcBorders>
            <w:shd w:val="clear" w:color="auto" w:fill="auto"/>
            <w:vAlign w:val="center"/>
            <w:hideMark/>
          </w:tcPr>
          <w:p w14:paraId="049DE8CF" w14:textId="27126467" w:rsidR="00765EA6" w:rsidRPr="0043721C" w:rsidRDefault="00765EA6" w:rsidP="00765EA6">
            <w:pPr>
              <w:rPr>
                <w:rFonts w:ascii="Arial" w:hAnsi="Arial" w:cs="Arial"/>
                <w:sz w:val="14"/>
                <w:szCs w:val="14"/>
              </w:rPr>
            </w:pPr>
            <w:r w:rsidRPr="0043721C">
              <w:rPr>
                <w:rFonts w:ascii="Arial" w:hAnsi="Arial" w:cs="Arial"/>
                <w:sz w:val="14"/>
                <w:szCs w:val="14"/>
              </w:rPr>
              <w:t>OECD Ülkeleri (**)</w:t>
            </w:r>
          </w:p>
        </w:tc>
        <w:tc>
          <w:tcPr>
            <w:tcW w:w="0" w:type="auto"/>
            <w:tcBorders>
              <w:top w:val="nil"/>
              <w:left w:val="nil"/>
              <w:bottom w:val="nil"/>
              <w:right w:val="nil"/>
            </w:tcBorders>
            <w:shd w:val="clear" w:color="auto" w:fill="auto"/>
            <w:noWrap/>
            <w:vAlign w:val="center"/>
            <w:hideMark/>
          </w:tcPr>
          <w:p w14:paraId="38F8FC7B" w14:textId="4D3850BC"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42FAC5C3" w14:textId="722A2525"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2981A3D5" w14:textId="0C50DEAD"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6D76DB9F" w14:textId="351A91C4"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03D45A47" w14:textId="3976C02E"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0497FE7C" w14:textId="698D183F" w:rsidR="00765EA6" w:rsidRPr="0043721C" w:rsidRDefault="00765EA6" w:rsidP="00765EA6">
            <w:pPr>
              <w:jc w:val="right"/>
              <w:rPr>
                <w:rFonts w:ascii="Arial" w:hAnsi="Arial" w:cs="Arial"/>
                <w:sz w:val="14"/>
                <w:szCs w:val="14"/>
              </w:rPr>
            </w:pPr>
            <w:r w:rsidRPr="0043721C">
              <w:rPr>
                <w:rFonts w:ascii="Arial" w:hAnsi="Arial" w:cs="Arial"/>
                <w:sz w:val="14"/>
                <w:szCs w:val="14"/>
              </w:rPr>
              <w:t>1.571.893</w:t>
            </w:r>
          </w:p>
        </w:tc>
        <w:tc>
          <w:tcPr>
            <w:tcW w:w="0" w:type="auto"/>
            <w:tcBorders>
              <w:top w:val="nil"/>
              <w:left w:val="nil"/>
              <w:bottom w:val="nil"/>
              <w:right w:val="nil"/>
            </w:tcBorders>
            <w:shd w:val="clear" w:color="auto" w:fill="auto"/>
            <w:noWrap/>
            <w:vAlign w:val="center"/>
            <w:hideMark/>
          </w:tcPr>
          <w:p w14:paraId="560A805C" w14:textId="36556D5E" w:rsidR="00765EA6" w:rsidRPr="0043721C" w:rsidRDefault="00765EA6" w:rsidP="00765EA6">
            <w:pPr>
              <w:jc w:val="right"/>
              <w:rPr>
                <w:rFonts w:ascii="Arial" w:hAnsi="Arial" w:cs="Arial"/>
                <w:sz w:val="14"/>
                <w:szCs w:val="14"/>
              </w:rPr>
            </w:pPr>
            <w:r w:rsidRPr="0043721C">
              <w:rPr>
                <w:rFonts w:ascii="Arial" w:hAnsi="Arial" w:cs="Arial"/>
                <w:sz w:val="14"/>
                <w:szCs w:val="14"/>
              </w:rPr>
              <w:t>72.271</w:t>
            </w:r>
          </w:p>
        </w:tc>
        <w:tc>
          <w:tcPr>
            <w:tcW w:w="0" w:type="auto"/>
            <w:tcBorders>
              <w:top w:val="nil"/>
              <w:left w:val="nil"/>
              <w:bottom w:val="nil"/>
              <w:right w:val="nil"/>
            </w:tcBorders>
            <w:shd w:val="clear" w:color="auto" w:fill="auto"/>
            <w:noWrap/>
            <w:vAlign w:val="center"/>
            <w:hideMark/>
          </w:tcPr>
          <w:p w14:paraId="6BEB34CB" w14:textId="0200F813" w:rsidR="00765EA6" w:rsidRPr="0043721C" w:rsidRDefault="00765EA6" w:rsidP="00765EA6">
            <w:pPr>
              <w:jc w:val="right"/>
              <w:rPr>
                <w:rFonts w:ascii="Arial" w:hAnsi="Arial" w:cs="Arial"/>
                <w:sz w:val="14"/>
                <w:szCs w:val="14"/>
              </w:rPr>
            </w:pPr>
            <w:r w:rsidRPr="0043721C">
              <w:rPr>
                <w:rFonts w:ascii="Arial" w:hAnsi="Arial" w:cs="Arial"/>
                <w:sz w:val="14"/>
                <w:szCs w:val="14"/>
              </w:rPr>
              <w:t>1</w:t>
            </w:r>
          </w:p>
        </w:tc>
        <w:tc>
          <w:tcPr>
            <w:tcW w:w="0" w:type="auto"/>
            <w:tcBorders>
              <w:top w:val="nil"/>
              <w:left w:val="nil"/>
              <w:bottom w:val="nil"/>
              <w:right w:val="nil"/>
            </w:tcBorders>
            <w:shd w:val="clear" w:color="auto" w:fill="auto"/>
            <w:noWrap/>
            <w:vAlign w:val="center"/>
            <w:hideMark/>
          </w:tcPr>
          <w:p w14:paraId="395534C0" w14:textId="12D97298"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14D57DE6" w14:textId="1F674E33"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5D4B935B" w14:textId="185DC991" w:rsidR="00765EA6" w:rsidRPr="0043721C" w:rsidRDefault="00765EA6" w:rsidP="00765EA6">
            <w:pPr>
              <w:jc w:val="right"/>
              <w:rPr>
                <w:rFonts w:ascii="Arial" w:hAnsi="Arial" w:cs="Arial"/>
                <w:sz w:val="14"/>
                <w:szCs w:val="14"/>
              </w:rPr>
            </w:pPr>
            <w:r w:rsidRPr="0043721C">
              <w:rPr>
                <w:rFonts w:ascii="Arial" w:hAnsi="Arial" w:cs="Arial"/>
                <w:sz w:val="14"/>
                <w:szCs w:val="14"/>
              </w:rPr>
              <w:t>99</w:t>
            </w:r>
          </w:p>
        </w:tc>
        <w:tc>
          <w:tcPr>
            <w:tcW w:w="0" w:type="auto"/>
            <w:tcBorders>
              <w:top w:val="nil"/>
              <w:left w:val="nil"/>
              <w:bottom w:val="nil"/>
              <w:right w:val="nil"/>
            </w:tcBorders>
            <w:shd w:val="clear" w:color="auto" w:fill="auto"/>
            <w:noWrap/>
            <w:vAlign w:val="center"/>
            <w:hideMark/>
          </w:tcPr>
          <w:p w14:paraId="3760E9BE" w14:textId="6CEFC2CC"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1BF3F624" w14:textId="389C7B9F"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79368DEE" w14:textId="2896A8B2"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3CEFCEE9" w14:textId="4441F899"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56E18667" w14:textId="1C41D01F"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24EDFB61" w14:textId="7CEFE7BB"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gridSpan w:val="2"/>
            <w:shd w:val="clear" w:color="auto" w:fill="auto"/>
            <w:vAlign w:val="center"/>
          </w:tcPr>
          <w:p w14:paraId="58D18989" w14:textId="1C6618AD" w:rsidR="00765EA6" w:rsidRPr="0043721C" w:rsidRDefault="00765EA6" w:rsidP="00765EA6">
            <w:pPr>
              <w:jc w:val="right"/>
              <w:rPr>
                <w:rFonts w:ascii="Arial" w:hAnsi="Arial" w:cs="Arial"/>
                <w:bCs/>
                <w:sz w:val="14"/>
                <w:szCs w:val="14"/>
              </w:rPr>
            </w:pPr>
            <w:r w:rsidRPr="0043721C">
              <w:rPr>
                <w:rFonts w:ascii="Arial" w:hAnsi="Arial" w:cs="Arial"/>
                <w:bCs/>
                <w:sz w:val="14"/>
                <w:szCs w:val="14"/>
              </w:rPr>
              <w:t>1.644.264</w:t>
            </w:r>
          </w:p>
        </w:tc>
      </w:tr>
      <w:tr w:rsidR="0043721C" w:rsidRPr="0043721C" w14:paraId="1AEB3BCE" w14:textId="77777777" w:rsidTr="00765EA6">
        <w:trPr>
          <w:trHeight w:val="72"/>
        </w:trPr>
        <w:tc>
          <w:tcPr>
            <w:tcW w:w="0" w:type="auto"/>
            <w:tcBorders>
              <w:top w:val="nil"/>
              <w:left w:val="nil"/>
              <w:bottom w:val="nil"/>
              <w:right w:val="nil"/>
            </w:tcBorders>
            <w:shd w:val="clear" w:color="auto" w:fill="auto"/>
            <w:hideMark/>
          </w:tcPr>
          <w:p w14:paraId="10C9DB0B" w14:textId="77777777" w:rsidR="00765EA6" w:rsidRPr="0043721C" w:rsidRDefault="00765EA6" w:rsidP="00765EA6">
            <w:pPr>
              <w:rPr>
                <w:rFonts w:ascii="Arial" w:hAnsi="Arial" w:cs="Arial"/>
                <w:sz w:val="14"/>
                <w:szCs w:val="14"/>
              </w:rPr>
            </w:pPr>
            <w:r w:rsidRPr="0043721C">
              <w:rPr>
                <w:rFonts w:ascii="Arial" w:hAnsi="Arial" w:cs="Arial"/>
                <w:sz w:val="14"/>
                <w:szCs w:val="14"/>
              </w:rPr>
              <w:t>4</w:t>
            </w:r>
          </w:p>
        </w:tc>
        <w:tc>
          <w:tcPr>
            <w:tcW w:w="3184" w:type="dxa"/>
            <w:tcBorders>
              <w:top w:val="nil"/>
              <w:left w:val="nil"/>
              <w:bottom w:val="nil"/>
              <w:right w:val="nil"/>
            </w:tcBorders>
            <w:shd w:val="clear" w:color="auto" w:fill="auto"/>
            <w:vAlign w:val="center"/>
            <w:hideMark/>
          </w:tcPr>
          <w:p w14:paraId="2AE4FEF4" w14:textId="77777777" w:rsidR="00765EA6" w:rsidRPr="0043721C" w:rsidRDefault="00765EA6" w:rsidP="00765EA6">
            <w:pPr>
              <w:rPr>
                <w:rFonts w:ascii="Arial" w:hAnsi="Arial" w:cs="Arial"/>
                <w:sz w:val="14"/>
                <w:szCs w:val="14"/>
              </w:rPr>
            </w:pPr>
            <w:r w:rsidRPr="0043721C">
              <w:rPr>
                <w:rFonts w:ascii="Arial" w:hAnsi="Arial" w:cs="Arial"/>
                <w:sz w:val="14"/>
                <w:szCs w:val="14"/>
              </w:rPr>
              <w:t>Kıyı Bankacılığı Bölgeleri</w:t>
            </w:r>
          </w:p>
        </w:tc>
        <w:tc>
          <w:tcPr>
            <w:tcW w:w="0" w:type="auto"/>
            <w:tcBorders>
              <w:top w:val="nil"/>
              <w:left w:val="nil"/>
              <w:bottom w:val="nil"/>
              <w:right w:val="nil"/>
            </w:tcBorders>
            <w:shd w:val="clear" w:color="auto" w:fill="auto"/>
            <w:noWrap/>
            <w:vAlign w:val="center"/>
            <w:hideMark/>
          </w:tcPr>
          <w:p w14:paraId="2E1594D5" w14:textId="4B852E80"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0CFB8015" w14:textId="2776C126"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276D4ACC" w14:textId="588F3B80"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26DB2B2F" w14:textId="060D5275"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411470F5" w14:textId="37455077"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483E3A66" w14:textId="45D8B9A2"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16533B44" w14:textId="5778CC1D" w:rsidR="00765EA6" w:rsidRPr="0043721C" w:rsidRDefault="00765EA6" w:rsidP="00765EA6">
            <w:pPr>
              <w:jc w:val="right"/>
              <w:rPr>
                <w:rFonts w:ascii="Arial" w:hAnsi="Arial" w:cs="Arial"/>
                <w:sz w:val="14"/>
                <w:szCs w:val="14"/>
              </w:rPr>
            </w:pPr>
            <w:r w:rsidRPr="0043721C">
              <w:rPr>
                <w:rFonts w:ascii="Arial" w:hAnsi="Arial" w:cs="Arial"/>
                <w:sz w:val="14"/>
                <w:szCs w:val="14"/>
              </w:rPr>
              <w:t>1.362.746</w:t>
            </w:r>
          </w:p>
        </w:tc>
        <w:tc>
          <w:tcPr>
            <w:tcW w:w="0" w:type="auto"/>
            <w:tcBorders>
              <w:top w:val="nil"/>
              <w:left w:val="nil"/>
              <w:bottom w:val="nil"/>
              <w:right w:val="nil"/>
            </w:tcBorders>
            <w:shd w:val="clear" w:color="auto" w:fill="auto"/>
            <w:noWrap/>
            <w:vAlign w:val="center"/>
            <w:hideMark/>
          </w:tcPr>
          <w:p w14:paraId="12155BE0" w14:textId="0D93D20D"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58724E61" w14:textId="166697B8" w:rsidR="00765EA6" w:rsidRPr="0043721C" w:rsidRDefault="00765EA6" w:rsidP="00765EA6">
            <w:pPr>
              <w:jc w:val="right"/>
              <w:rPr>
                <w:rFonts w:ascii="Arial" w:hAnsi="Arial" w:cs="Arial"/>
                <w:sz w:val="14"/>
                <w:szCs w:val="14"/>
              </w:rPr>
            </w:pPr>
            <w:r w:rsidRPr="0043721C">
              <w:rPr>
                <w:rFonts w:ascii="Arial" w:hAnsi="Arial" w:cs="Arial"/>
                <w:sz w:val="14"/>
                <w:szCs w:val="14"/>
              </w:rPr>
              <w:t>58.647</w:t>
            </w:r>
          </w:p>
        </w:tc>
        <w:tc>
          <w:tcPr>
            <w:tcW w:w="0" w:type="auto"/>
            <w:tcBorders>
              <w:top w:val="nil"/>
              <w:left w:val="nil"/>
              <w:bottom w:val="nil"/>
              <w:right w:val="nil"/>
            </w:tcBorders>
            <w:shd w:val="clear" w:color="auto" w:fill="auto"/>
            <w:noWrap/>
            <w:vAlign w:val="center"/>
            <w:hideMark/>
          </w:tcPr>
          <w:p w14:paraId="3435CD4F" w14:textId="6FEC9B0B"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0F122306" w14:textId="510E6DF6"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45D6500E" w14:textId="7D9BD615"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49CA0FBD" w14:textId="2C1211DB"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67CA99A7" w14:textId="5D006A35"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62758D42" w14:textId="71BFBE9A"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52B904E7" w14:textId="730EF484"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1EFDE949" w14:textId="3C965A01"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gridSpan w:val="2"/>
            <w:shd w:val="clear" w:color="auto" w:fill="auto"/>
            <w:vAlign w:val="center"/>
          </w:tcPr>
          <w:p w14:paraId="0DEB676B" w14:textId="16DBD497" w:rsidR="00765EA6" w:rsidRPr="0043721C" w:rsidRDefault="00765EA6" w:rsidP="00765EA6">
            <w:pPr>
              <w:jc w:val="right"/>
              <w:rPr>
                <w:rFonts w:ascii="Arial" w:hAnsi="Arial" w:cs="Arial"/>
                <w:bCs/>
                <w:sz w:val="14"/>
                <w:szCs w:val="14"/>
              </w:rPr>
            </w:pPr>
            <w:r w:rsidRPr="0043721C">
              <w:rPr>
                <w:rFonts w:ascii="Arial" w:hAnsi="Arial" w:cs="Arial"/>
                <w:bCs/>
                <w:sz w:val="14"/>
                <w:szCs w:val="14"/>
              </w:rPr>
              <w:t>1.421.393</w:t>
            </w:r>
          </w:p>
        </w:tc>
      </w:tr>
      <w:tr w:rsidR="0043721C" w:rsidRPr="0043721C" w14:paraId="36173613" w14:textId="77777777" w:rsidTr="00765EA6">
        <w:trPr>
          <w:trHeight w:val="72"/>
        </w:trPr>
        <w:tc>
          <w:tcPr>
            <w:tcW w:w="0" w:type="auto"/>
            <w:tcBorders>
              <w:top w:val="nil"/>
              <w:left w:val="nil"/>
              <w:bottom w:val="nil"/>
              <w:right w:val="nil"/>
            </w:tcBorders>
            <w:shd w:val="clear" w:color="auto" w:fill="auto"/>
            <w:hideMark/>
          </w:tcPr>
          <w:p w14:paraId="4D620FB3" w14:textId="77777777" w:rsidR="00765EA6" w:rsidRPr="0043721C" w:rsidRDefault="00765EA6" w:rsidP="00765EA6">
            <w:pPr>
              <w:rPr>
                <w:rFonts w:ascii="Arial" w:hAnsi="Arial" w:cs="Arial"/>
                <w:sz w:val="14"/>
                <w:szCs w:val="14"/>
              </w:rPr>
            </w:pPr>
            <w:r w:rsidRPr="0043721C">
              <w:rPr>
                <w:rFonts w:ascii="Arial" w:hAnsi="Arial" w:cs="Arial"/>
                <w:sz w:val="14"/>
                <w:szCs w:val="14"/>
              </w:rPr>
              <w:t>5</w:t>
            </w:r>
          </w:p>
        </w:tc>
        <w:tc>
          <w:tcPr>
            <w:tcW w:w="3184" w:type="dxa"/>
            <w:tcBorders>
              <w:top w:val="nil"/>
              <w:left w:val="nil"/>
              <w:bottom w:val="nil"/>
              <w:right w:val="nil"/>
            </w:tcBorders>
            <w:shd w:val="clear" w:color="auto" w:fill="auto"/>
            <w:vAlign w:val="center"/>
            <w:hideMark/>
          </w:tcPr>
          <w:p w14:paraId="460112E7" w14:textId="77777777" w:rsidR="00765EA6" w:rsidRPr="0043721C" w:rsidRDefault="00765EA6" w:rsidP="00765EA6">
            <w:pPr>
              <w:rPr>
                <w:rFonts w:ascii="Arial" w:hAnsi="Arial" w:cs="Arial"/>
                <w:sz w:val="14"/>
                <w:szCs w:val="14"/>
              </w:rPr>
            </w:pPr>
            <w:r w:rsidRPr="0043721C">
              <w:rPr>
                <w:rFonts w:ascii="Arial" w:hAnsi="Arial" w:cs="Arial"/>
                <w:sz w:val="14"/>
                <w:szCs w:val="14"/>
              </w:rPr>
              <w:t>ABD, Kanada</w:t>
            </w:r>
          </w:p>
        </w:tc>
        <w:tc>
          <w:tcPr>
            <w:tcW w:w="0" w:type="auto"/>
            <w:tcBorders>
              <w:top w:val="nil"/>
              <w:left w:val="nil"/>
              <w:bottom w:val="nil"/>
              <w:right w:val="nil"/>
            </w:tcBorders>
            <w:shd w:val="clear" w:color="auto" w:fill="auto"/>
            <w:noWrap/>
            <w:vAlign w:val="center"/>
            <w:hideMark/>
          </w:tcPr>
          <w:p w14:paraId="323F0FB2" w14:textId="1FDAC2AC"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3849E918" w14:textId="7484C357"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068017DC" w14:textId="4D78FEF7"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7B201A1A" w14:textId="0B9954F7"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199646B7" w14:textId="59A0BBCF"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3523AA48" w14:textId="0EE95E50" w:rsidR="00765EA6" w:rsidRPr="0043721C" w:rsidRDefault="00765EA6" w:rsidP="00765EA6">
            <w:pPr>
              <w:jc w:val="right"/>
              <w:rPr>
                <w:rFonts w:ascii="Arial" w:hAnsi="Arial" w:cs="Arial"/>
                <w:sz w:val="14"/>
                <w:szCs w:val="14"/>
              </w:rPr>
            </w:pPr>
            <w:r w:rsidRPr="0043721C">
              <w:rPr>
                <w:rFonts w:ascii="Arial" w:hAnsi="Arial" w:cs="Arial"/>
                <w:sz w:val="14"/>
                <w:szCs w:val="14"/>
              </w:rPr>
              <w:t>738.570</w:t>
            </w:r>
          </w:p>
        </w:tc>
        <w:tc>
          <w:tcPr>
            <w:tcW w:w="0" w:type="auto"/>
            <w:tcBorders>
              <w:top w:val="nil"/>
              <w:left w:val="nil"/>
              <w:bottom w:val="nil"/>
              <w:right w:val="nil"/>
            </w:tcBorders>
            <w:shd w:val="clear" w:color="auto" w:fill="auto"/>
            <w:noWrap/>
            <w:vAlign w:val="center"/>
            <w:hideMark/>
          </w:tcPr>
          <w:p w14:paraId="344850CB" w14:textId="3E7B6213"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55503DE8" w14:textId="05D3E59C" w:rsidR="00765EA6" w:rsidRPr="0043721C" w:rsidRDefault="00765EA6" w:rsidP="00765EA6">
            <w:pPr>
              <w:jc w:val="right"/>
              <w:rPr>
                <w:rFonts w:ascii="Arial" w:hAnsi="Arial" w:cs="Arial"/>
                <w:sz w:val="14"/>
                <w:szCs w:val="14"/>
              </w:rPr>
            </w:pPr>
            <w:r w:rsidRPr="0043721C">
              <w:rPr>
                <w:rFonts w:ascii="Arial" w:hAnsi="Arial" w:cs="Arial"/>
                <w:sz w:val="14"/>
                <w:szCs w:val="14"/>
              </w:rPr>
              <w:t>327</w:t>
            </w:r>
          </w:p>
        </w:tc>
        <w:tc>
          <w:tcPr>
            <w:tcW w:w="0" w:type="auto"/>
            <w:tcBorders>
              <w:top w:val="nil"/>
              <w:left w:val="nil"/>
              <w:bottom w:val="nil"/>
              <w:right w:val="nil"/>
            </w:tcBorders>
            <w:shd w:val="clear" w:color="auto" w:fill="auto"/>
            <w:noWrap/>
            <w:vAlign w:val="center"/>
            <w:hideMark/>
          </w:tcPr>
          <w:p w14:paraId="0263D609" w14:textId="2EA44ADA" w:rsidR="00765EA6" w:rsidRPr="0043721C" w:rsidRDefault="00765EA6" w:rsidP="00765EA6">
            <w:pPr>
              <w:jc w:val="right"/>
              <w:rPr>
                <w:rFonts w:ascii="Arial" w:hAnsi="Arial" w:cs="Arial"/>
                <w:sz w:val="14"/>
                <w:szCs w:val="14"/>
              </w:rPr>
            </w:pPr>
            <w:r w:rsidRPr="0043721C">
              <w:rPr>
                <w:rFonts w:ascii="Arial" w:hAnsi="Arial" w:cs="Arial"/>
                <w:sz w:val="14"/>
                <w:szCs w:val="14"/>
              </w:rPr>
              <w:t>1.055</w:t>
            </w:r>
          </w:p>
        </w:tc>
        <w:tc>
          <w:tcPr>
            <w:tcW w:w="0" w:type="auto"/>
            <w:tcBorders>
              <w:top w:val="nil"/>
              <w:left w:val="nil"/>
              <w:bottom w:val="nil"/>
              <w:right w:val="nil"/>
            </w:tcBorders>
            <w:shd w:val="clear" w:color="auto" w:fill="auto"/>
            <w:noWrap/>
            <w:vAlign w:val="center"/>
            <w:hideMark/>
          </w:tcPr>
          <w:p w14:paraId="4B16C833" w14:textId="59801243"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440B1775" w14:textId="1C0B8A3E" w:rsidR="00765EA6" w:rsidRPr="0043721C" w:rsidRDefault="00765EA6" w:rsidP="00765EA6">
            <w:pPr>
              <w:jc w:val="right"/>
              <w:rPr>
                <w:rFonts w:ascii="Arial" w:hAnsi="Arial" w:cs="Arial"/>
                <w:sz w:val="14"/>
                <w:szCs w:val="14"/>
              </w:rPr>
            </w:pPr>
            <w:r w:rsidRPr="0043721C">
              <w:rPr>
                <w:rFonts w:ascii="Arial" w:hAnsi="Arial" w:cs="Arial"/>
                <w:sz w:val="14"/>
                <w:szCs w:val="14"/>
              </w:rPr>
              <w:t>40</w:t>
            </w:r>
          </w:p>
        </w:tc>
        <w:tc>
          <w:tcPr>
            <w:tcW w:w="0" w:type="auto"/>
            <w:tcBorders>
              <w:top w:val="nil"/>
              <w:left w:val="nil"/>
              <w:bottom w:val="nil"/>
              <w:right w:val="nil"/>
            </w:tcBorders>
            <w:shd w:val="clear" w:color="auto" w:fill="auto"/>
            <w:noWrap/>
            <w:vAlign w:val="center"/>
            <w:hideMark/>
          </w:tcPr>
          <w:p w14:paraId="788FC68E" w14:textId="394D0808"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3EC13ABC" w14:textId="55F9D3E5"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15F70F99" w14:textId="5991B950"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421E1721" w14:textId="126E74CD"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176A2FD2" w14:textId="7D0AE560"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5FB9552B" w14:textId="188D126E"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gridSpan w:val="2"/>
            <w:shd w:val="clear" w:color="auto" w:fill="auto"/>
            <w:vAlign w:val="center"/>
          </w:tcPr>
          <w:p w14:paraId="64053034" w14:textId="24DE6DF0" w:rsidR="00765EA6" w:rsidRPr="0043721C" w:rsidRDefault="00765EA6" w:rsidP="00765EA6">
            <w:pPr>
              <w:jc w:val="right"/>
              <w:rPr>
                <w:rFonts w:ascii="Arial" w:hAnsi="Arial" w:cs="Arial"/>
                <w:bCs/>
                <w:sz w:val="14"/>
                <w:szCs w:val="14"/>
              </w:rPr>
            </w:pPr>
            <w:r w:rsidRPr="0043721C">
              <w:rPr>
                <w:rFonts w:ascii="Arial" w:hAnsi="Arial" w:cs="Arial"/>
                <w:bCs/>
                <w:sz w:val="14"/>
                <w:szCs w:val="14"/>
              </w:rPr>
              <w:t>739.992</w:t>
            </w:r>
          </w:p>
        </w:tc>
      </w:tr>
      <w:tr w:rsidR="0043721C" w:rsidRPr="0043721C" w14:paraId="10369D07" w14:textId="77777777" w:rsidTr="00765EA6">
        <w:trPr>
          <w:trHeight w:val="72"/>
        </w:trPr>
        <w:tc>
          <w:tcPr>
            <w:tcW w:w="0" w:type="auto"/>
            <w:tcBorders>
              <w:top w:val="nil"/>
              <w:left w:val="nil"/>
              <w:bottom w:val="nil"/>
              <w:right w:val="nil"/>
            </w:tcBorders>
            <w:shd w:val="clear" w:color="auto" w:fill="auto"/>
            <w:hideMark/>
          </w:tcPr>
          <w:p w14:paraId="3382420E" w14:textId="77777777" w:rsidR="00765EA6" w:rsidRPr="0043721C" w:rsidRDefault="00765EA6" w:rsidP="00765EA6">
            <w:pPr>
              <w:rPr>
                <w:rFonts w:ascii="Arial" w:hAnsi="Arial" w:cs="Arial"/>
                <w:sz w:val="14"/>
                <w:szCs w:val="14"/>
              </w:rPr>
            </w:pPr>
            <w:r w:rsidRPr="0043721C">
              <w:rPr>
                <w:rFonts w:ascii="Arial" w:hAnsi="Arial" w:cs="Arial"/>
                <w:sz w:val="14"/>
                <w:szCs w:val="14"/>
              </w:rPr>
              <w:t>6</w:t>
            </w:r>
          </w:p>
        </w:tc>
        <w:tc>
          <w:tcPr>
            <w:tcW w:w="3184" w:type="dxa"/>
            <w:tcBorders>
              <w:top w:val="nil"/>
              <w:left w:val="nil"/>
              <w:bottom w:val="nil"/>
              <w:right w:val="nil"/>
            </w:tcBorders>
            <w:shd w:val="clear" w:color="auto" w:fill="auto"/>
            <w:vAlign w:val="center"/>
            <w:hideMark/>
          </w:tcPr>
          <w:p w14:paraId="272CF40C" w14:textId="77777777" w:rsidR="00765EA6" w:rsidRPr="0043721C" w:rsidRDefault="00765EA6" w:rsidP="00765EA6">
            <w:pPr>
              <w:rPr>
                <w:rFonts w:ascii="Arial" w:hAnsi="Arial" w:cs="Arial"/>
                <w:sz w:val="14"/>
                <w:szCs w:val="14"/>
              </w:rPr>
            </w:pPr>
            <w:r w:rsidRPr="0043721C">
              <w:rPr>
                <w:rFonts w:ascii="Arial" w:hAnsi="Arial" w:cs="Arial"/>
                <w:sz w:val="14"/>
                <w:szCs w:val="14"/>
              </w:rPr>
              <w:t>Diğer Ülkeler</w:t>
            </w:r>
          </w:p>
        </w:tc>
        <w:tc>
          <w:tcPr>
            <w:tcW w:w="0" w:type="auto"/>
            <w:tcBorders>
              <w:top w:val="nil"/>
              <w:left w:val="nil"/>
              <w:bottom w:val="nil"/>
              <w:right w:val="nil"/>
            </w:tcBorders>
            <w:shd w:val="clear" w:color="auto" w:fill="auto"/>
            <w:noWrap/>
            <w:vAlign w:val="center"/>
            <w:hideMark/>
          </w:tcPr>
          <w:p w14:paraId="029B257D" w14:textId="35D2ACE4"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14F9D792" w14:textId="126F11DE"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4FCFC77E" w14:textId="78F96464"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71251A3E" w14:textId="536576FF"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376CA4D3" w14:textId="7E3DEB34"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5DFC067F" w14:textId="31F3AB6F" w:rsidR="00765EA6" w:rsidRPr="0043721C" w:rsidRDefault="00765EA6" w:rsidP="00765EA6">
            <w:pPr>
              <w:jc w:val="right"/>
              <w:rPr>
                <w:rFonts w:ascii="Arial" w:hAnsi="Arial" w:cs="Arial"/>
                <w:sz w:val="14"/>
                <w:szCs w:val="14"/>
              </w:rPr>
            </w:pPr>
            <w:r w:rsidRPr="0043721C">
              <w:rPr>
                <w:rFonts w:ascii="Arial" w:hAnsi="Arial" w:cs="Arial"/>
                <w:sz w:val="14"/>
                <w:szCs w:val="14"/>
              </w:rPr>
              <w:t>2.109.482</w:t>
            </w:r>
          </w:p>
        </w:tc>
        <w:tc>
          <w:tcPr>
            <w:tcW w:w="0" w:type="auto"/>
            <w:tcBorders>
              <w:top w:val="nil"/>
              <w:left w:val="nil"/>
              <w:bottom w:val="nil"/>
              <w:right w:val="nil"/>
            </w:tcBorders>
            <w:shd w:val="clear" w:color="auto" w:fill="auto"/>
            <w:noWrap/>
            <w:vAlign w:val="center"/>
            <w:hideMark/>
          </w:tcPr>
          <w:p w14:paraId="289219CB" w14:textId="03CAB996" w:rsidR="00765EA6" w:rsidRPr="0043721C" w:rsidRDefault="00765EA6" w:rsidP="00765EA6">
            <w:pPr>
              <w:jc w:val="right"/>
              <w:rPr>
                <w:rFonts w:ascii="Arial" w:hAnsi="Arial" w:cs="Arial"/>
                <w:sz w:val="14"/>
                <w:szCs w:val="14"/>
              </w:rPr>
            </w:pPr>
            <w:r w:rsidRPr="0043721C">
              <w:rPr>
                <w:rFonts w:ascii="Arial" w:hAnsi="Arial" w:cs="Arial"/>
                <w:sz w:val="14"/>
                <w:szCs w:val="14"/>
              </w:rPr>
              <w:t>396.010</w:t>
            </w:r>
          </w:p>
        </w:tc>
        <w:tc>
          <w:tcPr>
            <w:tcW w:w="0" w:type="auto"/>
            <w:tcBorders>
              <w:top w:val="nil"/>
              <w:left w:val="nil"/>
              <w:bottom w:val="nil"/>
              <w:right w:val="nil"/>
            </w:tcBorders>
            <w:shd w:val="clear" w:color="auto" w:fill="auto"/>
            <w:noWrap/>
            <w:vAlign w:val="center"/>
            <w:hideMark/>
          </w:tcPr>
          <w:p w14:paraId="07F44A8E" w14:textId="5AE35BB7" w:rsidR="00765EA6" w:rsidRPr="0043721C" w:rsidRDefault="00765EA6" w:rsidP="00765EA6">
            <w:pPr>
              <w:jc w:val="right"/>
              <w:rPr>
                <w:rFonts w:ascii="Arial" w:hAnsi="Arial" w:cs="Arial"/>
                <w:sz w:val="14"/>
                <w:szCs w:val="14"/>
              </w:rPr>
            </w:pPr>
            <w:r w:rsidRPr="0043721C">
              <w:rPr>
                <w:rFonts w:ascii="Arial" w:hAnsi="Arial" w:cs="Arial"/>
                <w:sz w:val="14"/>
                <w:szCs w:val="14"/>
              </w:rPr>
              <w:t>7.393</w:t>
            </w:r>
          </w:p>
        </w:tc>
        <w:tc>
          <w:tcPr>
            <w:tcW w:w="0" w:type="auto"/>
            <w:tcBorders>
              <w:top w:val="nil"/>
              <w:left w:val="nil"/>
              <w:bottom w:val="nil"/>
              <w:right w:val="nil"/>
            </w:tcBorders>
            <w:shd w:val="clear" w:color="auto" w:fill="auto"/>
            <w:noWrap/>
            <w:vAlign w:val="center"/>
            <w:hideMark/>
          </w:tcPr>
          <w:p w14:paraId="41DCD9D7" w14:textId="0E68811F" w:rsidR="00765EA6" w:rsidRPr="0043721C" w:rsidRDefault="00765EA6" w:rsidP="00765EA6">
            <w:pPr>
              <w:jc w:val="right"/>
              <w:rPr>
                <w:rFonts w:ascii="Arial" w:hAnsi="Arial" w:cs="Arial"/>
                <w:sz w:val="14"/>
                <w:szCs w:val="14"/>
              </w:rPr>
            </w:pPr>
            <w:r w:rsidRPr="0043721C">
              <w:rPr>
                <w:rFonts w:ascii="Arial" w:hAnsi="Arial" w:cs="Arial"/>
                <w:sz w:val="14"/>
                <w:szCs w:val="14"/>
              </w:rPr>
              <w:t>12.007</w:t>
            </w:r>
          </w:p>
        </w:tc>
        <w:tc>
          <w:tcPr>
            <w:tcW w:w="0" w:type="auto"/>
            <w:tcBorders>
              <w:top w:val="nil"/>
              <w:left w:val="nil"/>
              <w:bottom w:val="nil"/>
              <w:right w:val="nil"/>
            </w:tcBorders>
            <w:shd w:val="clear" w:color="auto" w:fill="auto"/>
            <w:noWrap/>
            <w:vAlign w:val="center"/>
            <w:hideMark/>
          </w:tcPr>
          <w:p w14:paraId="509DE60B" w14:textId="38FBAEE7"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548F2523" w14:textId="65C7C149" w:rsidR="00765EA6" w:rsidRPr="0043721C" w:rsidRDefault="00765EA6" w:rsidP="00765EA6">
            <w:pPr>
              <w:jc w:val="right"/>
              <w:rPr>
                <w:rFonts w:ascii="Arial" w:hAnsi="Arial" w:cs="Arial"/>
                <w:sz w:val="14"/>
                <w:szCs w:val="14"/>
              </w:rPr>
            </w:pPr>
            <w:r w:rsidRPr="0043721C">
              <w:rPr>
                <w:rFonts w:ascii="Arial" w:hAnsi="Arial" w:cs="Arial"/>
                <w:sz w:val="14"/>
                <w:szCs w:val="14"/>
              </w:rPr>
              <w:t>4.180</w:t>
            </w:r>
          </w:p>
        </w:tc>
        <w:tc>
          <w:tcPr>
            <w:tcW w:w="0" w:type="auto"/>
            <w:tcBorders>
              <w:top w:val="nil"/>
              <w:left w:val="nil"/>
              <w:bottom w:val="nil"/>
              <w:right w:val="nil"/>
            </w:tcBorders>
            <w:shd w:val="clear" w:color="auto" w:fill="auto"/>
            <w:noWrap/>
            <w:vAlign w:val="center"/>
            <w:hideMark/>
          </w:tcPr>
          <w:p w14:paraId="12909432" w14:textId="5F8129E6"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4F920BE5" w14:textId="7347EC99"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30DF1FD7" w14:textId="7AF26E98"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7AD5582A" w14:textId="5B06D7A2"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65A43406" w14:textId="6C1E3D33"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676CB241" w14:textId="37B3DF8D"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gridSpan w:val="2"/>
            <w:shd w:val="clear" w:color="auto" w:fill="auto"/>
            <w:vAlign w:val="center"/>
          </w:tcPr>
          <w:p w14:paraId="4FFF4CEA" w14:textId="6A6C9EA5" w:rsidR="00765EA6" w:rsidRPr="0043721C" w:rsidRDefault="00765EA6" w:rsidP="00765EA6">
            <w:pPr>
              <w:jc w:val="right"/>
              <w:rPr>
                <w:rFonts w:ascii="Arial" w:hAnsi="Arial" w:cs="Arial"/>
                <w:bCs/>
                <w:sz w:val="14"/>
                <w:szCs w:val="14"/>
              </w:rPr>
            </w:pPr>
            <w:r w:rsidRPr="0043721C">
              <w:rPr>
                <w:rFonts w:ascii="Arial" w:hAnsi="Arial" w:cs="Arial"/>
                <w:bCs/>
                <w:sz w:val="14"/>
                <w:szCs w:val="14"/>
              </w:rPr>
              <w:t>2.529.072</w:t>
            </w:r>
          </w:p>
        </w:tc>
      </w:tr>
      <w:tr w:rsidR="0043721C" w:rsidRPr="0043721C" w14:paraId="32F2179B" w14:textId="77777777" w:rsidTr="00765EA6">
        <w:trPr>
          <w:trHeight w:val="141"/>
        </w:trPr>
        <w:tc>
          <w:tcPr>
            <w:tcW w:w="0" w:type="auto"/>
            <w:tcBorders>
              <w:top w:val="nil"/>
              <w:left w:val="nil"/>
              <w:bottom w:val="nil"/>
              <w:right w:val="nil"/>
            </w:tcBorders>
            <w:shd w:val="clear" w:color="auto" w:fill="auto"/>
            <w:hideMark/>
          </w:tcPr>
          <w:p w14:paraId="1A32DE3A" w14:textId="77777777" w:rsidR="00765EA6" w:rsidRPr="0043721C" w:rsidRDefault="00765EA6" w:rsidP="00765EA6">
            <w:pPr>
              <w:rPr>
                <w:rFonts w:ascii="Arial" w:hAnsi="Arial" w:cs="Arial"/>
                <w:sz w:val="14"/>
                <w:szCs w:val="14"/>
              </w:rPr>
            </w:pPr>
            <w:r w:rsidRPr="0043721C">
              <w:rPr>
                <w:rFonts w:ascii="Arial" w:hAnsi="Arial" w:cs="Arial"/>
                <w:sz w:val="14"/>
                <w:szCs w:val="14"/>
              </w:rPr>
              <w:t>7</w:t>
            </w:r>
          </w:p>
        </w:tc>
        <w:tc>
          <w:tcPr>
            <w:tcW w:w="3184" w:type="dxa"/>
            <w:tcBorders>
              <w:top w:val="nil"/>
              <w:left w:val="nil"/>
              <w:bottom w:val="nil"/>
              <w:right w:val="nil"/>
            </w:tcBorders>
            <w:shd w:val="clear" w:color="auto" w:fill="auto"/>
            <w:vAlign w:val="center"/>
            <w:hideMark/>
          </w:tcPr>
          <w:p w14:paraId="2C8411E4" w14:textId="77777777" w:rsidR="00765EA6" w:rsidRPr="0043721C" w:rsidRDefault="00765EA6" w:rsidP="00765EA6">
            <w:pPr>
              <w:rPr>
                <w:rFonts w:ascii="Arial" w:hAnsi="Arial" w:cs="Arial"/>
                <w:sz w:val="14"/>
                <w:szCs w:val="14"/>
              </w:rPr>
            </w:pPr>
            <w:r w:rsidRPr="0043721C">
              <w:rPr>
                <w:rFonts w:ascii="Arial" w:hAnsi="Arial" w:cs="Arial"/>
                <w:sz w:val="14"/>
                <w:szCs w:val="14"/>
              </w:rPr>
              <w:t>İştirak, Bağlı Ortaklık ve Birlikte Kontrol Edilen</w:t>
            </w:r>
            <w:r w:rsidRPr="0043721C">
              <w:rPr>
                <w:rFonts w:ascii="Arial" w:hAnsi="Arial" w:cs="Arial"/>
                <w:sz w:val="14"/>
                <w:szCs w:val="14"/>
              </w:rPr>
              <w:br/>
              <w:t>Ortaklıklar</w:t>
            </w:r>
          </w:p>
        </w:tc>
        <w:tc>
          <w:tcPr>
            <w:tcW w:w="0" w:type="auto"/>
            <w:tcBorders>
              <w:top w:val="nil"/>
              <w:left w:val="nil"/>
              <w:bottom w:val="nil"/>
              <w:right w:val="nil"/>
            </w:tcBorders>
            <w:shd w:val="clear" w:color="auto" w:fill="auto"/>
            <w:noWrap/>
            <w:vAlign w:val="center"/>
            <w:hideMark/>
          </w:tcPr>
          <w:p w14:paraId="61AF21DB" w14:textId="330EE017"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16B2BA15" w14:textId="0A398FAA"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61998434" w14:textId="57EDE069"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5971B128" w14:textId="7B30B235"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79A62571" w14:textId="062E9FD0"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75F75F0D" w14:textId="62DCD966"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2E06716E" w14:textId="38110FB2"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483A5E9B" w14:textId="22C3D376"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024C2B64" w14:textId="482AF91C"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3F294EF4" w14:textId="229641E5"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2EC6C641" w14:textId="0B55C876"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1AB06D67" w14:textId="691F35BE"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7D61CE53" w14:textId="3FEC12AC"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2C35320D" w14:textId="1D17F1B9"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0FCDE5C8" w14:textId="4C4CC39C"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68F4E0F3" w14:textId="67DFAEBE" w:rsidR="00765EA6" w:rsidRPr="0043721C" w:rsidRDefault="00765EA6" w:rsidP="00765EA6">
            <w:pPr>
              <w:jc w:val="right"/>
              <w:rPr>
                <w:rFonts w:ascii="Arial" w:hAnsi="Arial" w:cs="Arial"/>
                <w:sz w:val="14"/>
                <w:szCs w:val="14"/>
              </w:rPr>
            </w:pPr>
            <w:r w:rsidRPr="0043721C">
              <w:rPr>
                <w:rFonts w:ascii="Arial" w:hAnsi="Arial" w:cs="Arial"/>
                <w:sz w:val="14"/>
                <w:szCs w:val="14"/>
              </w:rPr>
              <w:t>22.500</w:t>
            </w:r>
          </w:p>
        </w:tc>
        <w:tc>
          <w:tcPr>
            <w:tcW w:w="0" w:type="auto"/>
            <w:tcBorders>
              <w:top w:val="nil"/>
              <w:left w:val="nil"/>
              <w:bottom w:val="nil"/>
              <w:right w:val="nil"/>
            </w:tcBorders>
            <w:shd w:val="clear" w:color="auto" w:fill="auto"/>
            <w:noWrap/>
            <w:vAlign w:val="center"/>
            <w:hideMark/>
          </w:tcPr>
          <w:p w14:paraId="1566CC6E" w14:textId="254ED473"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gridSpan w:val="2"/>
            <w:shd w:val="clear" w:color="auto" w:fill="auto"/>
            <w:vAlign w:val="center"/>
          </w:tcPr>
          <w:p w14:paraId="23BD5EFF" w14:textId="151A19C3" w:rsidR="00765EA6" w:rsidRPr="0043721C" w:rsidRDefault="00765EA6" w:rsidP="00765EA6">
            <w:pPr>
              <w:jc w:val="right"/>
              <w:rPr>
                <w:rFonts w:ascii="Arial" w:hAnsi="Arial" w:cs="Arial"/>
                <w:bCs/>
                <w:sz w:val="14"/>
                <w:szCs w:val="14"/>
              </w:rPr>
            </w:pPr>
            <w:r w:rsidRPr="0043721C">
              <w:rPr>
                <w:rFonts w:ascii="Arial" w:hAnsi="Arial" w:cs="Arial"/>
                <w:bCs/>
                <w:sz w:val="14"/>
                <w:szCs w:val="14"/>
              </w:rPr>
              <w:t>22.500</w:t>
            </w:r>
          </w:p>
        </w:tc>
      </w:tr>
      <w:tr w:rsidR="0043721C" w:rsidRPr="0043721C" w14:paraId="16676403" w14:textId="77777777" w:rsidTr="00765EA6">
        <w:trPr>
          <w:trHeight w:val="72"/>
        </w:trPr>
        <w:tc>
          <w:tcPr>
            <w:tcW w:w="0" w:type="auto"/>
            <w:tcBorders>
              <w:top w:val="nil"/>
              <w:left w:val="nil"/>
              <w:bottom w:val="nil"/>
              <w:right w:val="nil"/>
            </w:tcBorders>
            <w:shd w:val="clear" w:color="auto" w:fill="auto"/>
            <w:hideMark/>
          </w:tcPr>
          <w:p w14:paraId="0C806D47" w14:textId="77777777" w:rsidR="00765EA6" w:rsidRPr="0043721C" w:rsidRDefault="00765EA6" w:rsidP="00765EA6">
            <w:pPr>
              <w:rPr>
                <w:rFonts w:ascii="Arial" w:hAnsi="Arial" w:cs="Arial"/>
                <w:sz w:val="14"/>
                <w:szCs w:val="14"/>
              </w:rPr>
            </w:pPr>
            <w:r w:rsidRPr="0043721C">
              <w:rPr>
                <w:rFonts w:ascii="Arial" w:hAnsi="Arial" w:cs="Arial"/>
                <w:sz w:val="14"/>
                <w:szCs w:val="14"/>
              </w:rPr>
              <w:t>8</w:t>
            </w:r>
          </w:p>
        </w:tc>
        <w:tc>
          <w:tcPr>
            <w:tcW w:w="3184" w:type="dxa"/>
            <w:tcBorders>
              <w:top w:val="nil"/>
              <w:left w:val="nil"/>
              <w:bottom w:val="nil"/>
              <w:right w:val="nil"/>
            </w:tcBorders>
            <w:shd w:val="clear" w:color="auto" w:fill="auto"/>
            <w:vAlign w:val="center"/>
            <w:hideMark/>
          </w:tcPr>
          <w:p w14:paraId="35ECF9B6" w14:textId="679D4A3A" w:rsidR="00765EA6" w:rsidRPr="0043721C" w:rsidRDefault="00765EA6" w:rsidP="00765EA6">
            <w:pPr>
              <w:rPr>
                <w:rFonts w:ascii="Arial" w:hAnsi="Arial" w:cs="Arial"/>
                <w:sz w:val="14"/>
                <w:szCs w:val="14"/>
              </w:rPr>
            </w:pPr>
            <w:r w:rsidRPr="0043721C">
              <w:rPr>
                <w:rFonts w:ascii="Arial" w:hAnsi="Arial" w:cs="Arial"/>
                <w:sz w:val="14"/>
                <w:szCs w:val="14"/>
              </w:rPr>
              <w:t>Dağıtılmamış Varlıklar/Yükümlülükler(***)</w:t>
            </w:r>
          </w:p>
        </w:tc>
        <w:tc>
          <w:tcPr>
            <w:tcW w:w="0" w:type="auto"/>
            <w:tcBorders>
              <w:top w:val="nil"/>
              <w:left w:val="nil"/>
              <w:bottom w:val="nil"/>
              <w:right w:val="nil"/>
            </w:tcBorders>
            <w:shd w:val="clear" w:color="auto" w:fill="auto"/>
            <w:noWrap/>
            <w:vAlign w:val="center"/>
            <w:hideMark/>
          </w:tcPr>
          <w:p w14:paraId="5F348871" w14:textId="336A62C4"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7D634245" w14:textId="42D93465"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63F24E7F" w14:textId="3FD550C0"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61BA3AAC" w14:textId="71B881E7"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4069BED6" w14:textId="4CD5270B"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33CAF63A" w14:textId="609CC379"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0C54EAC9" w14:textId="24E574D3"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30BFE116" w14:textId="7A9F1096"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4C2AC815" w14:textId="5FC0AD15"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204AA539" w14:textId="54CB7718"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6AB13C25" w14:textId="7851EE33"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2C5D3960" w14:textId="07A019FB"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0F6EDADD" w14:textId="48C6A977"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2ACF1299" w14:textId="6984417C"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650947E7" w14:textId="1E11FA7F"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center"/>
            <w:hideMark/>
          </w:tcPr>
          <w:p w14:paraId="30185E55" w14:textId="180D58CE"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single" w:sz="8" w:space="0" w:color="auto"/>
              <w:right w:val="nil"/>
            </w:tcBorders>
            <w:shd w:val="clear" w:color="auto" w:fill="auto"/>
            <w:noWrap/>
            <w:vAlign w:val="center"/>
            <w:hideMark/>
          </w:tcPr>
          <w:p w14:paraId="31E7AE8F" w14:textId="5A3280E2" w:rsidR="00765EA6" w:rsidRPr="0043721C" w:rsidRDefault="00765EA6" w:rsidP="00765EA6">
            <w:pPr>
              <w:jc w:val="right"/>
              <w:rPr>
                <w:rFonts w:ascii="Arial" w:hAnsi="Arial" w:cs="Arial"/>
                <w:sz w:val="14"/>
                <w:szCs w:val="14"/>
              </w:rPr>
            </w:pPr>
            <w:r w:rsidRPr="0043721C">
              <w:rPr>
                <w:rFonts w:ascii="Arial" w:hAnsi="Arial" w:cs="Arial"/>
                <w:sz w:val="14"/>
                <w:szCs w:val="14"/>
              </w:rPr>
              <w:t>-</w:t>
            </w:r>
          </w:p>
        </w:tc>
        <w:tc>
          <w:tcPr>
            <w:tcW w:w="0" w:type="auto"/>
            <w:gridSpan w:val="2"/>
            <w:tcBorders>
              <w:bottom w:val="single" w:sz="8" w:space="0" w:color="auto"/>
            </w:tcBorders>
            <w:shd w:val="clear" w:color="auto" w:fill="auto"/>
            <w:vAlign w:val="center"/>
          </w:tcPr>
          <w:p w14:paraId="202068F6" w14:textId="05DE5A31" w:rsidR="00765EA6" w:rsidRPr="0043721C" w:rsidRDefault="00765EA6" w:rsidP="00765EA6">
            <w:pPr>
              <w:jc w:val="right"/>
              <w:rPr>
                <w:rFonts w:ascii="Arial" w:hAnsi="Arial" w:cs="Arial"/>
                <w:bCs/>
                <w:sz w:val="14"/>
                <w:szCs w:val="14"/>
              </w:rPr>
            </w:pPr>
            <w:r w:rsidRPr="0043721C">
              <w:rPr>
                <w:rFonts w:ascii="Arial" w:hAnsi="Arial" w:cs="Arial"/>
                <w:b/>
                <w:bCs/>
                <w:sz w:val="14"/>
                <w:szCs w:val="14"/>
              </w:rPr>
              <w:t>-</w:t>
            </w:r>
          </w:p>
        </w:tc>
      </w:tr>
      <w:tr w:rsidR="0043721C" w:rsidRPr="0043721C" w14:paraId="7A50BB71" w14:textId="77777777" w:rsidTr="00765EA6">
        <w:trPr>
          <w:trHeight w:val="72"/>
        </w:trPr>
        <w:tc>
          <w:tcPr>
            <w:tcW w:w="0" w:type="auto"/>
            <w:tcBorders>
              <w:top w:val="nil"/>
              <w:left w:val="nil"/>
              <w:bottom w:val="nil"/>
              <w:right w:val="nil"/>
            </w:tcBorders>
            <w:shd w:val="clear" w:color="auto" w:fill="auto"/>
            <w:hideMark/>
          </w:tcPr>
          <w:p w14:paraId="177474E0" w14:textId="77777777" w:rsidR="00765EA6" w:rsidRPr="0043721C" w:rsidRDefault="00765EA6" w:rsidP="00765EA6">
            <w:pPr>
              <w:rPr>
                <w:rFonts w:ascii="Arial" w:hAnsi="Arial" w:cs="Arial"/>
                <w:sz w:val="14"/>
                <w:szCs w:val="14"/>
              </w:rPr>
            </w:pPr>
            <w:r w:rsidRPr="0043721C">
              <w:rPr>
                <w:rFonts w:ascii="Arial" w:hAnsi="Arial" w:cs="Arial"/>
                <w:sz w:val="14"/>
                <w:szCs w:val="14"/>
              </w:rPr>
              <w:t>9</w:t>
            </w:r>
          </w:p>
        </w:tc>
        <w:tc>
          <w:tcPr>
            <w:tcW w:w="3184" w:type="dxa"/>
            <w:tcBorders>
              <w:top w:val="single" w:sz="8" w:space="0" w:color="auto"/>
              <w:left w:val="nil"/>
              <w:bottom w:val="single" w:sz="8" w:space="0" w:color="auto"/>
              <w:right w:val="nil"/>
            </w:tcBorders>
            <w:shd w:val="clear" w:color="auto" w:fill="auto"/>
            <w:vAlign w:val="center"/>
            <w:hideMark/>
          </w:tcPr>
          <w:p w14:paraId="69B4682D" w14:textId="493DD697" w:rsidR="00765EA6" w:rsidRPr="0043721C" w:rsidRDefault="00765EA6" w:rsidP="00765EA6">
            <w:pPr>
              <w:rPr>
                <w:rFonts w:ascii="Arial" w:hAnsi="Arial" w:cs="Arial"/>
                <w:b/>
                <w:bCs/>
                <w:sz w:val="14"/>
                <w:szCs w:val="14"/>
              </w:rPr>
            </w:pPr>
            <w:r w:rsidRPr="0043721C">
              <w:rPr>
                <w:rFonts w:ascii="Arial" w:hAnsi="Arial" w:cs="Arial"/>
                <w:b/>
                <w:bCs/>
                <w:sz w:val="14"/>
                <w:szCs w:val="14"/>
              </w:rPr>
              <w:t>Toplam</w:t>
            </w:r>
            <w:r w:rsidR="00870B8A">
              <w:rPr>
                <w:rFonts w:ascii="Arial" w:hAnsi="Arial" w:cs="Arial"/>
                <w:b/>
                <w:bCs/>
                <w:sz w:val="14"/>
                <w:szCs w:val="14"/>
              </w:rPr>
              <w:t xml:space="preserve"> (****)</w:t>
            </w:r>
          </w:p>
        </w:tc>
        <w:tc>
          <w:tcPr>
            <w:tcW w:w="0" w:type="auto"/>
            <w:tcBorders>
              <w:top w:val="single" w:sz="8" w:space="0" w:color="auto"/>
              <w:left w:val="nil"/>
              <w:bottom w:val="single" w:sz="8" w:space="0" w:color="auto"/>
              <w:right w:val="nil"/>
            </w:tcBorders>
            <w:shd w:val="clear" w:color="auto" w:fill="auto"/>
            <w:noWrap/>
            <w:vAlign w:val="center"/>
            <w:hideMark/>
          </w:tcPr>
          <w:p w14:paraId="490D6608" w14:textId="531F7473" w:rsidR="00765EA6" w:rsidRPr="0043721C" w:rsidRDefault="00765EA6" w:rsidP="00765EA6">
            <w:pPr>
              <w:jc w:val="right"/>
              <w:rPr>
                <w:rFonts w:ascii="Arial" w:hAnsi="Arial" w:cs="Arial"/>
                <w:b/>
                <w:sz w:val="14"/>
                <w:szCs w:val="14"/>
              </w:rPr>
            </w:pPr>
            <w:r w:rsidRPr="0043721C">
              <w:rPr>
                <w:rFonts w:ascii="Arial" w:hAnsi="Arial" w:cs="Arial"/>
                <w:b/>
                <w:bCs/>
                <w:sz w:val="14"/>
                <w:szCs w:val="14"/>
              </w:rPr>
              <w:t>100.563.330</w:t>
            </w:r>
          </w:p>
        </w:tc>
        <w:tc>
          <w:tcPr>
            <w:tcW w:w="0" w:type="auto"/>
            <w:tcBorders>
              <w:top w:val="single" w:sz="8" w:space="0" w:color="auto"/>
              <w:left w:val="nil"/>
              <w:bottom w:val="single" w:sz="8" w:space="0" w:color="auto"/>
              <w:right w:val="nil"/>
            </w:tcBorders>
            <w:shd w:val="clear" w:color="auto" w:fill="auto"/>
            <w:noWrap/>
            <w:vAlign w:val="center"/>
            <w:hideMark/>
          </w:tcPr>
          <w:p w14:paraId="22101906" w14:textId="75F62383" w:rsidR="00765EA6" w:rsidRPr="0043721C" w:rsidRDefault="00765EA6" w:rsidP="00765EA6">
            <w:pPr>
              <w:jc w:val="right"/>
              <w:rPr>
                <w:rFonts w:ascii="Arial" w:hAnsi="Arial" w:cs="Arial"/>
                <w:b/>
                <w:sz w:val="14"/>
                <w:szCs w:val="14"/>
              </w:rPr>
            </w:pPr>
            <w:r w:rsidRPr="0043721C">
              <w:rPr>
                <w:rFonts w:ascii="Arial" w:hAnsi="Arial" w:cs="Arial"/>
                <w:b/>
                <w:bCs/>
                <w:sz w:val="14"/>
                <w:szCs w:val="14"/>
              </w:rPr>
              <w:t>178.258</w:t>
            </w:r>
          </w:p>
        </w:tc>
        <w:tc>
          <w:tcPr>
            <w:tcW w:w="0" w:type="auto"/>
            <w:tcBorders>
              <w:top w:val="single" w:sz="8" w:space="0" w:color="auto"/>
              <w:left w:val="nil"/>
              <w:bottom w:val="single" w:sz="8" w:space="0" w:color="auto"/>
              <w:right w:val="nil"/>
            </w:tcBorders>
            <w:shd w:val="clear" w:color="auto" w:fill="auto"/>
            <w:noWrap/>
            <w:vAlign w:val="center"/>
            <w:hideMark/>
          </w:tcPr>
          <w:p w14:paraId="5E9CC608" w14:textId="4268A575" w:rsidR="00765EA6" w:rsidRPr="0043721C" w:rsidRDefault="00765EA6" w:rsidP="00765EA6">
            <w:pPr>
              <w:jc w:val="right"/>
              <w:rPr>
                <w:rFonts w:ascii="Arial" w:hAnsi="Arial" w:cs="Arial"/>
                <w:b/>
                <w:sz w:val="14"/>
                <w:szCs w:val="14"/>
              </w:rPr>
            </w:pPr>
            <w:r w:rsidRPr="0043721C">
              <w:rPr>
                <w:rFonts w:ascii="Arial" w:hAnsi="Arial" w:cs="Arial"/>
                <w:b/>
                <w:bCs/>
                <w:sz w:val="14"/>
                <w:szCs w:val="14"/>
              </w:rPr>
              <w:t>715.315</w:t>
            </w:r>
          </w:p>
        </w:tc>
        <w:tc>
          <w:tcPr>
            <w:tcW w:w="0" w:type="auto"/>
            <w:tcBorders>
              <w:top w:val="single" w:sz="8" w:space="0" w:color="auto"/>
              <w:left w:val="nil"/>
              <w:bottom w:val="single" w:sz="8" w:space="0" w:color="auto"/>
              <w:right w:val="nil"/>
            </w:tcBorders>
            <w:shd w:val="clear" w:color="auto" w:fill="auto"/>
            <w:noWrap/>
            <w:vAlign w:val="center"/>
            <w:hideMark/>
          </w:tcPr>
          <w:p w14:paraId="3F660C5B" w14:textId="77CFB277" w:rsidR="00765EA6" w:rsidRPr="0043721C" w:rsidRDefault="00765EA6" w:rsidP="00765EA6">
            <w:pPr>
              <w:jc w:val="right"/>
              <w:rPr>
                <w:rFonts w:ascii="Arial" w:hAnsi="Arial" w:cs="Arial"/>
                <w:b/>
                <w:sz w:val="14"/>
                <w:szCs w:val="14"/>
              </w:rPr>
            </w:pPr>
            <w:r w:rsidRPr="0043721C">
              <w:rPr>
                <w:rFonts w:ascii="Arial" w:hAnsi="Arial" w:cs="Arial"/>
                <w:b/>
                <w:bCs/>
                <w:sz w:val="14"/>
                <w:szCs w:val="14"/>
              </w:rPr>
              <w:t>-</w:t>
            </w:r>
          </w:p>
        </w:tc>
        <w:tc>
          <w:tcPr>
            <w:tcW w:w="0" w:type="auto"/>
            <w:tcBorders>
              <w:top w:val="single" w:sz="8" w:space="0" w:color="auto"/>
              <w:left w:val="nil"/>
              <w:bottom w:val="single" w:sz="8" w:space="0" w:color="auto"/>
              <w:right w:val="nil"/>
            </w:tcBorders>
            <w:shd w:val="clear" w:color="auto" w:fill="auto"/>
            <w:noWrap/>
            <w:vAlign w:val="center"/>
            <w:hideMark/>
          </w:tcPr>
          <w:p w14:paraId="48F4C4AB" w14:textId="404BCCFC" w:rsidR="00765EA6" w:rsidRPr="0043721C" w:rsidRDefault="00765EA6" w:rsidP="00765EA6">
            <w:pPr>
              <w:jc w:val="right"/>
              <w:rPr>
                <w:rFonts w:ascii="Arial" w:hAnsi="Arial" w:cs="Arial"/>
                <w:b/>
                <w:sz w:val="14"/>
                <w:szCs w:val="14"/>
              </w:rPr>
            </w:pPr>
            <w:r w:rsidRPr="0043721C">
              <w:rPr>
                <w:rFonts w:ascii="Arial" w:hAnsi="Arial" w:cs="Arial"/>
                <w:b/>
                <w:bCs/>
                <w:sz w:val="14"/>
                <w:szCs w:val="14"/>
              </w:rPr>
              <w:t>-</w:t>
            </w:r>
          </w:p>
        </w:tc>
        <w:tc>
          <w:tcPr>
            <w:tcW w:w="0" w:type="auto"/>
            <w:tcBorders>
              <w:top w:val="single" w:sz="8" w:space="0" w:color="auto"/>
              <w:left w:val="nil"/>
              <w:bottom w:val="single" w:sz="8" w:space="0" w:color="auto"/>
              <w:right w:val="nil"/>
            </w:tcBorders>
            <w:shd w:val="clear" w:color="auto" w:fill="auto"/>
            <w:noWrap/>
            <w:vAlign w:val="center"/>
            <w:hideMark/>
          </w:tcPr>
          <w:p w14:paraId="7129A424" w14:textId="23BB2A59" w:rsidR="00765EA6" w:rsidRPr="0043721C" w:rsidRDefault="00765EA6" w:rsidP="00765EA6">
            <w:pPr>
              <w:jc w:val="right"/>
              <w:rPr>
                <w:rFonts w:ascii="Arial" w:hAnsi="Arial" w:cs="Arial"/>
                <w:b/>
                <w:sz w:val="14"/>
                <w:szCs w:val="14"/>
              </w:rPr>
            </w:pPr>
            <w:r w:rsidRPr="0043721C">
              <w:rPr>
                <w:rFonts w:ascii="Arial" w:hAnsi="Arial" w:cs="Arial"/>
                <w:b/>
                <w:bCs/>
                <w:sz w:val="14"/>
                <w:szCs w:val="14"/>
              </w:rPr>
              <w:t>10.823.057</w:t>
            </w:r>
          </w:p>
        </w:tc>
        <w:tc>
          <w:tcPr>
            <w:tcW w:w="0" w:type="auto"/>
            <w:tcBorders>
              <w:top w:val="single" w:sz="8" w:space="0" w:color="auto"/>
              <w:left w:val="nil"/>
              <w:bottom w:val="single" w:sz="8" w:space="0" w:color="auto"/>
              <w:right w:val="nil"/>
            </w:tcBorders>
            <w:shd w:val="clear" w:color="auto" w:fill="auto"/>
            <w:noWrap/>
            <w:vAlign w:val="center"/>
            <w:hideMark/>
          </w:tcPr>
          <w:p w14:paraId="658AF8FB" w14:textId="6514FD0A" w:rsidR="00765EA6" w:rsidRPr="0043721C" w:rsidRDefault="00765EA6" w:rsidP="00765EA6">
            <w:pPr>
              <w:jc w:val="right"/>
              <w:rPr>
                <w:rFonts w:ascii="Arial" w:hAnsi="Arial" w:cs="Arial"/>
                <w:b/>
                <w:sz w:val="14"/>
                <w:szCs w:val="14"/>
              </w:rPr>
            </w:pPr>
            <w:r w:rsidRPr="0043721C">
              <w:rPr>
                <w:rFonts w:ascii="Arial" w:hAnsi="Arial" w:cs="Arial"/>
                <w:b/>
                <w:bCs/>
                <w:sz w:val="14"/>
                <w:szCs w:val="14"/>
              </w:rPr>
              <w:t>84.162.193</w:t>
            </w:r>
          </w:p>
        </w:tc>
        <w:tc>
          <w:tcPr>
            <w:tcW w:w="0" w:type="auto"/>
            <w:tcBorders>
              <w:top w:val="single" w:sz="8" w:space="0" w:color="auto"/>
              <w:left w:val="nil"/>
              <w:bottom w:val="single" w:sz="8" w:space="0" w:color="auto"/>
              <w:right w:val="nil"/>
            </w:tcBorders>
            <w:shd w:val="clear" w:color="auto" w:fill="auto"/>
            <w:noWrap/>
            <w:vAlign w:val="center"/>
            <w:hideMark/>
          </w:tcPr>
          <w:p w14:paraId="1F7E916C" w14:textId="31E59593" w:rsidR="00765EA6" w:rsidRPr="0043721C" w:rsidRDefault="00765EA6" w:rsidP="00765EA6">
            <w:pPr>
              <w:jc w:val="right"/>
              <w:rPr>
                <w:rFonts w:ascii="Arial" w:hAnsi="Arial" w:cs="Arial"/>
                <w:b/>
                <w:sz w:val="14"/>
                <w:szCs w:val="14"/>
              </w:rPr>
            </w:pPr>
            <w:r w:rsidRPr="0043721C">
              <w:rPr>
                <w:rFonts w:ascii="Arial" w:hAnsi="Arial" w:cs="Arial"/>
                <w:b/>
                <w:bCs/>
                <w:sz w:val="14"/>
                <w:szCs w:val="14"/>
              </w:rPr>
              <w:t>18.459.816</w:t>
            </w:r>
          </w:p>
        </w:tc>
        <w:tc>
          <w:tcPr>
            <w:tcW w:w="0" w:type="auto"/>
            <w:tcBorders>
              <w:top w:val="single" w:sz="8" w:space="0" w:color="auto"/>
              <w:left w:val="nil"/>
              <w:bottom w:val="single" w:sz="8" w:space="0" w:color="auto"/>
              <w:right w:val="nil"/>
            </w:tcBorders>
            <w:shd w:val="clear" w:color="auto" w:fill="auto"/>
            <w:noWrap/>
            <w:vAlign w:val="center"/>
            <w:hideMark/>
          </w:tcPr>
          <w:p w14:paraId="559DA6B6" w14:textId="7B7655AD" w:rsidR="00765EA6" w:rsidRPr="0043721C" w:rsidRDefault="00765EA6" w:rsidP="00765EA6">
            <w:pPr>
              <w:jc w:val="right"/>
              <w:rPr>
                <w:rFonts w:ascii="Arial" w:hAnsi="Arial" w:cs="Arial"/>
                <w:b/>
                <w:sz w:val="14"/>
                <w:szCs w:val="14"/>
              </w:rPr>
            </w:pPr>
            <w:r w:rsidRPr="0043721C">
              <w:rPr>
                <w:rFonts w:ascii="Arial" w:hAnsi="Arial" w:cs="Arial"/>
                <w:b/>
                <w:bCs/>
                <w:sz w:val="14"/>
                <w:szCs w:val="14"/>
              </w:rPr>
              <w:t>13.261.777</w:t>
            </w:r>
          </w:p>
        </w:tc>
        <w:tc>
          <w:tcPr>
            <w:tcW w:w="0" w:type="auto"/>
            <w:tcBorders>
              <w:top w:val="single" w:sz="8" w:space="0" w:color="auto"/>
              <w:left w:val="nil"/>
              <w:bottom w:val="single" w:sz="8" w:space="0" w:color="auto"/>
              <w:right w:val="nil"/>
            </w:tcBorders>
            <w:shd w:val="clear" w:color="auto" w:fill="auto"/>
            <w:noWrap/>
            <w:vAlign w:val="center"/>
            <w:hideMark/>
          </w:tcPr>
          <w:p w14:paraId="1C118317" w14:textId="7480F7B2" w:rsidR="00765EA6" w:rsidRPr="0043721C" w:rsidRDefault="00765EA6" w:rsidP="00765EA6">
            <w:pPr>
              <w:jc w:val="right"/>
              <w:rPr>
                <w:rFonts w:ascii="Arial" w:hAnsi="Arial" w:cs="Arial"/>
                <w:b/>
                <w:sz w:val="14"/>
                <w:szCs w:val="14"/>
              </w:rPr>
            </w:pPr>
            <w:r w:rsidRPr="0043721C">
              <w:rPr>
                <w:rFonts w:ascii="Arial" w:hAnsi="Arial" w:cs="Arial"/>
                <w:b/>
                <w:bCs/>
                <w:sz w:val="14"/>
                <w:szCs w:val="14"/>
              </w:rPr>
              <w:t>151.269</w:t>
            </w:r>
          </w:p>
        </w:tc>
        <w:tc>
          <w:tcPr>
            <w:tcW w:w="0" w:type="auto"/>
            <w:tcBorders>
              <w:top w:val="single" w:sz="8" w:space="0" w:color="auto"/>
              <w:left w:val="nil"/>
              <w:bottom w:val="single" w:sz="8" w:space="0" w:color="auto"/>
              <w:right w:val="nil"/>
            </w:tcBorders>
            <w:shd w:val="clear" w:color="auto" w:fill="auto"/>
            <w:noWrap/>
            <w:vAlign w:val="center"/>
            <w:hideMark/>
          </w:tcPr>
          <w:p w14:paraId="66DEBD34" w14:textId="518F05EB" w:rsidR="00765EA6" w:rsidRPr="0043721C" w:rsidRDefault="00765EA6" w:rsidP="00765EA6">
            <w:pPr>
              <w:jc w:val="right"/>
              <w:rPr>
                <w:rFonts w:ascii="Arial" w:hAnsi="Arial" w:cs="Arial"/>
                <w:b/>
                <w:sz w:val="14"/>
                <w:szCs w:val="14"/>
              </w:rPr>
            </w:pPr>
            <w:r w:rsidRPr="0043721C">
              <w:rPr>
                <w:rFonts w:ascii="Arial" w:hAnsi="Arial" w:cs="Arial"/>
                <w:b/>
                <w:bCs/>
                <w:sz w:val="14"/>
                <w:szCs w:val="14"/>
              </w:rPr>
              <w:t>28.992.104</w:t>
            </w:r>
          </w:p>
        </w:tc>
        <w:tc>
          <w:tcPr>
            <w:tcW w:w="0" w:type="auto"/>
            <w:tcBorders>
              <w:top w:val="single" w:sz="8" w:space="0" w:color="auto"/>
              <w:left w:val="nil"/>
              <w:bottom w:val="single" w:sz="8" w:space="0" w:color="auto"/>
              <w:right w:val="nil"/>
            </w:tcBorders>
            <w:shd w:val="clear" w:color="auto" w:fill="auto"/>
            <w:noWrap/>
            <w:vAlign w:val="center"/>
            <w:hideMark/>
          </w:tcPr>
          <w:p w14:paraId="0A0D6868" w14:textId="7B49098D" w:rsidR="00765EA6" w:rsidRPr="0043721C" w:rsidRDefault="00765EA6" w:rsidP="00765EA6">
            <w:pPr>
              <w:jc w:val="right"/>
              <w:rPr>
                <w:rFonts w:ascii="Arial" w:hAnsi="Arial" w:cs="Arial"/>
                <w:b/>
                <w:sz w:val="14"/>
                <w:szCs w:val="14"/>
              </w:rPr>
            </w:pPr>
            <w:r w:rsidRPr="0043721C">
              <w:rPr>
                <w:rFonts w:ascii="Arial" w:hAnsi="Arial" w:cs="Arial"/>
                <w:b/>
                <w:bCs/>
                <w:sz w:val="14"/>
                <w:szCs w:val="14"/>
              </w:rPr>
              <w:t>-</w:t>
            </w:r>
          </w:p>
        </w:tc>
        <w:tc>
          <w:tcPr>
            <w:tcW w:w="0" w:type="auto"/>
            <w:tcBorders>
              <w:top w:val="single" w:sz="8" w:space="0" w:color="auto"/>
              <w:left w:val="nil"/>
              <w:bottom w:val="single" w:sz="8" w:space="0" w:color="auto"/>
              <w:right w:val="nil"/>
            </w:tcBorders>
            <w:shd w:val="clear" w:color="auto" w:fill="auto"/>
            <w:noWrap/>
            <w:vAlign w:val="center"/>
            <w:hideMark/>
          </w:tcPr>
          <w:p w14:paraId="3F6B2291" w14:textId="742D0EF3" w:rsidR="00765EA6" w:rsidRPr="0043721C" w:rsidRDefault="00765EA6" w:rsidP="00765EA6">
            <w:pPr>
              <w:jc w:val="right"/>
              <w:rPr>
                <w:rFonts w:ascii="Arial" w:hAnsi="Arial" w:cs="Arial"/>
                <w:b/>
                <w:sz w:val="14"/>
                <w:szCs w:val="14"/>
              </w:rPr>
            </w:pPr>
            <w:r w:rsidRPr="0043721C">
              <w:rPr>
                <w:rFonts w:ascii="Arial" w:hAnsi="Arial" w:cs="Arial"/>
                <w:b/>
                <w:bCs/>
                <w:sz w:val="14"/>
                <w:szCs w:val="14"/>
              </w:rPr>
              <w:t>-</w:t>
            </w:r>
          </w:p>
        </w:tc>
        <w:tc>
          <w:tcPr>
            <w:tcW w:w="0" w:type="auto"/>
            <w:tcBorders>
              <w:top w:val="single" w:sz="8" w:space="0" w:color="auto"/>
              <w:left w:val="nil"/>
              <w:bottom w:val="single" w:sz="8" w:space="0" w:color="auto"/>
              <w:right w:val="nil"/>
            </w:tcBorders>
            <w:shd w:val="clear" w:color="auto" w:fill="auto"/>
            <w:noWrap/>
            <w:vAlign w:val="center"/>
            <w:hideMark/>
          </w:tcPr>
          <w:p w14:paraId="0C19E4C7" w14:textId="3B4BC579" w:rsidR="00765EA6" w:rsidRPr="0043721C" w:rsidRDefault="00765EA6" w:rsidP="00765EA6">
            <w:pPr>
              <w:jc w:val="right"/>
              <w:rPr>
                <w:rFonts w:ascii="Arial" w:hAnsi="Arial" w:cs="Arial"/>
                <w:b/>
                <w:sz w:val="14"/>
                <w:szCs w:val="14"/>
              </w:rPr>
            </w:pPr>
            <w:r w:rsidRPr="0043721C">
              <w:rPr>
                <w:rFonts w:ascii="Arial" w:hAnsi="Arial" w:cs="Arial"/>
                <w:b/>
                <w:bCs/>
                <w:sz w:val="14"/>
                <w:szCs w:val="14"/>
              </w:rPr>
              <w:t>-</w:t>
            </w:r>
          </w:p>
        </w:tc>
        <w:tc>
          <w:tcPr>
            <w:tcW w:w="0" w:type="auto"/>
            <w:tcBorders>
              <w:top w:val="single" w:sz="8" w:space="0" w:color="auto"/>
              <w:left w:val="nil"/>
              <w:bottom w:val="single" w:sz="8" w:space="0" w:color="auto"/>
              <w:right w:val="nil"/>
            </w:tcBorders>
            <w:shd w:val="clear" w:color="auto" w:fill="auto"/>
            <w:noWrap/>
            <w:vAlign w:val="center"/>
            <w:hideMark/>
          </w:tcPr>
          <w:p w14:paraId="586A6070" w14:textId="0794CBAF" w:rsidR="00765EA6" w:rsidRPr="0043721C" w:rsidRDefault="00765EA6" w:rsidP="00765EA6">
            <w:pPr>
              <w:jc w:val="right"/>
              <w:rPr>
                <w:rFonts w:ascii="Arial" w:hAnsi="Arial" w:cs="Arial"/>
                <w:b/>
                <w:sz w:val="14"/>
                <w:szCs w:val="14"/>
              </w:rPr>
            </w:pPr>
            <w:r w:rsidRPr="0043721C">
              <w:rPr>
                <w:rFonts w:ascii="Arial" w:hAnsi="Arial" w:cs="Arial"/>
                <w:b/>
                <w:bCs/>
                <w:sz w:val="14"/>
                <w:szCs w:val="14"/>
              </w:rPr>
              <w:t>7.885.857</w:t>
            </w:r>
          </w:p>
        </w:tc>
        <w:tc>
          <w:tcPr>
            <w:tcW w:w="0" w:type="auto"/>
            <w:tcBorders>
              <w:top w:val="single" w:sz="8" w:space="0" w:color="auto"/>
              <w:left w:val="nil"/>
              <w:bottom w:val="single" w:sz="8" w:space="0" w:color="auto"/>
              <w:right w:val="nil"/>
            </w:tcBorders>
            <w:shd w:val="clear" w:color="auto" w:fill="auto"/>
            <w:noWrap/>
            <w:vAlign w:val="center"/>
            <w:hideMark/>
          </w:tcPr>
          <w:p w14:paraId="040280BB" w14:textId="015588EF" w:rsidR="00765EA6" w:rsidRPr="0043721C" w:rsidRDefault="00765EA6" w:rsidP="00765EA6">
            <w:pPr>
              <w:jc w:val="right"/>
              <w:rPr>
                <w:rFonts w:ascii="Arial" w:hAnsi="Arial" w:cs="Arial"/>
                <w:b/>
                <w:sz w:val="14"/>
                <w:szCs w:val="14"/>
              </w:rPr>
            </w:pPr>
            <w:r w:rsidRPr="0043721C">
              <w:rPr>
                <w:rFonts w:ascii="Arial" w:hAnsi="Arial" w:cs="Arial"/>
                <w:b/>
                <w:bCs/>
                <w:sz w:val="14"/>
                <w:szCs w:val="14"/>
              </w:rPr>
              <w:t>38.947</w:t>
            </w:r>
          </w:p>
        </w:tc>
        <w:tc>
          <w:tcPr>
            <w:tcW w:w="0" w:type="auto"/>
            <w:tcBorders>
              <w:top w:val="single" w:sz="8" w:space="0" w:color="auto"/>
              <w:left w:val="nil"/>
              <w:bottom w:val="single" w:sz="8" w:space="0" w:color="auto"/>
              <w:right w:val="nil"/>
            </w:tcBorders>
            <w:shd w:val="clear" w:color="auto" w:fill="auto"/>
            <w:noWrap/>
            <w:vAlign w:val="center"/>
            <w:hideMark/>
          </w:tcPr>
          <w:p w14:paraId="6F1149D1" w14:textId="59531279" w:rsidR="00765EA6" w:rsidRPr="0043721C" w:rsidRDefault="00765EA6" w:rsidP="00765EA6">
            <w:pPr>
              <w:jc w:val="right"/>
              <w:rPr>
                <w:rFonts w:ascii="Arial" w:hAnsi="Arial" w:cs="Arial"/>
                <w:b/>
                <w:sz w:val="14"/>
                <w:szCs w:val="14"/>
              </w:rPr>
            </w:pPr>
            <w:r w:rsidRPr="0043721C">
              <w:rPr>
                <w:rFonts w:ascii="Arial" w:hAnsi="Arial" w:cs="Arial"/>
                <w:b/>
                <w:bCs/>
                <w:sz w:val="14"/>
                <w:szCs w:val="14"/>
              </w:rPr>
              <w:t>8.355.595</w:t>
            </w:r>
          </w:p>
        </w:tc>
        <w:tc>
          <w:tcPr>
            <w:tcW w:w="0" w:type="auto"/>
            <w:gridSpan w:val="2"/>
            <w:tcBorders>
              <w:top w:val="single" w:sz="8" w:space="0" w:color="auto"/>
              <w:bottom w:val="single" w:sz="8" w:space="0" w:color="auto"/>
            </w:tcBorders>
            <w:shd w:val="clear" w:color="auto" w:fill="auto"/>
            <w:vAlign w:val="center"/>
          </w:tcPr>
          <w:p w14:paraId="0549C67F" w14:textId="7323556D" w:rsidR="00765EA6" w:rsidRPr="0043721C" w:rsidRDefault="00765EA6" w:rsidP="00765EA6">
            <w:pPr>
              <w:jc w:val="right"/>
              <w:rPr>
                <w:rFonts w:ascii="Arial" w:hAnsi="Arial" w:cs="Arial"/>
                <w:b/>
                <w:sz w:val="14"/>
                <w:szCs w:val="14"/>
              </w:rPr>
            </w:pPr>
            <w:r w:rsidRPr="0043721C">
              <w:rPr>
                <w:rFonts w:ascii="Arial" w:hAnsi="Arial" w:cs="Arial"/>
                <w:b/>
                <w:bCs/>
                <w:sz w:val="14"/>
                <w:szCs w:val="14"/>
              </w:rPr>
              <w:t>273.587.518</w:t>
            </w:r>
          </w:p>
        </w:tc>
      </w:tr>
      <w:tr w:rsidR="0043721C" w:rsidRPr="0043721C" w14:paraId="2B7ED27B" w14:textId="77777777" w:rsidTr="002676ED">
        <w:trPr>
          <w:trHeight w:val="72"/>
        </w:trPr>
        <w:tc>
          <w:tcPr>
            <w:tcW w:w="0" w:type="auto"/>
            <w:tcBorders>
              <w:top w:val="nil"/>
              <w:left w:val="nil"/>
              <w:bottom w:val="nil"/>
              <w:right w:val="nil"/>
            </w:tcBorders>
            <w:shd w:val="clear" w:color="auto" w:fill="auto"/>
            <w:noWrap/>
            <w:hideMark/>
          </w:tcPr>
          <w:p w14:paraId="0633DEEE" w14:textId="77777777" w:rsidR="002676ED" w:rsidRPr="0043721C" w:rsidRDefault="002676ED" w:rsidP="002676ED">
            <w:pPr>
              <w:rPr>
                <w:rFonts w:ascii="Arial" w:hAnsi="Arial" w:cs="Arial"/>
                <w:b/>
                <w:bCs/>
                <w:sz w:val="14"/>
                <w:szCs w:val="14"/>
              </w:rPr>
            </w:pPr>
          </w:p>
        </w:tc>
        <w:tc>
          <w:tcPr>
            <w:tcW w:w="3184" w:type="dxa"/>
            <w:tcBorders>
              <w:top w:val="nil"/>
              <w:left w:val="nil"/>
              <w:bottom w:val="nil"/>
              <w:right w:val="nil"/>
            </w:tcBorders>
            <w:shd w:val="clear" w:color="auto" w:fill="auto"/>
            <w:vAlign w:val="center"/>
            <w:hideMark/>
          </w:tcPr>
          <w:p w14:paraId="0EFC1420" w14:textId="77777777" w:rsidR="002676ED" w:rsidRPr="0043721C" w:rsidRDefault="002676ED" w:rsidP="002676ED">
            <w:pPr>
              <w:rPr>
                <w:rFonts w:ascii="Arial" w:hAnsi="Arial" w:cs="Arial"/>
                <w:b/>
                <w:bCs/>
                <w:sz w:val="14"/>
                <w:szCs w:val="14"/>
              </w:rPr>
            </w:pPr>
            <w:r w:rsidRPr="0043721C">
              <w:rPr>
                <w:rFonts w:ascii="Arial" w:hAnsi="Arial" w:cs="Arial"/>
                <w:b/>
                <w:bCs/>
                <w:sz w:val="14"/>
                <w:szCs w:val="14"/>
              </w:rPr>
              <w:t>Önceki Dönem</w:t>
            </w:r>
          </w:p>
        </w:tc>
        <w:tc>
          <w:tcPr>
            <w:tcW w:w="0" w:type="auto"/>
            <w:tcBorders>
              <w:top w:val="nil"/>
              <w:left w:val="nil"/>
              <w:bottom w:val="nil"/>
              <w:right w:val="nil"/>
            </w:tcBorders>
            <w:shd w:val="clear" w:color="auto" w:fill="auto"/>
            <w:noWrap/>
            <w:vAlign w:val="bottom"/>
            <w:hideMark/>
          </w:tcPr>
          <w:p w14:paraId="779CC3EC" w14:textId="77777777" w:rsidR="002676ED" w:rsidRPr="0043721C" w:rsidRDefault="002676ED" w:rsidP="002676ED">
            <w:pPr>
              <w:jc w:val="right"/>
              <w:rPr>
                <w:rFonts w:ascii="Arial" w:hAnsi="Arial" w:cs="Arial"/>
                <w:b/>
                <w:bCs/>
                <w:sz w:val="14"/>
                <w:szCs w:val="14"/>
              </w:rPr>
            </w:pPr>
          </w:p>
        </w:tc>
        <w:tc>
          <w:tcPr>
            <w:tcW w:w="0" w:type="auto"/>
            <w:tcBorders>
              <w:top w:val="nil"/>
              <w:left w:val="nil"/>
              <w:bottom w:val="nil"/>
              <w:right w:val="nil"/>
            </w:tcBorders>
            <w:shd w:val="clear" w:color="auto" w:fill="auto"/>
            <w:noWrap/>
            <w:vAlign w:val="bottom"/>
            <w:hideMark/>
          </w:tcPr>
          <w:p w14:paraId="54152CB2" w14:textId="77777777" w:rsidR="002676ED" w:rsidRPr="0043721C" w:rsidRDefault="002676ED" w:rsidP="002676ED">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4B607B29" w14:textId="77777777" w:rsidR="002676ED" w:rsidRPr="0043721C" w:rsidRDefault="002676ED" w:rsidP="002676ED">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4F61AD35" w14:textId="77777777" w:rsidR="002676ED" w:rsidRPr="0043721C" w:rsidRDefault="002676ED" w:rsidP="002676ED">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713EB7DF" w14:textId="77777777" w:rsidR="002676ED" w:rsidRPr="0043721C" w:rsidRDefault="002676ED" w:rsidP="002676ED">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0E20DC40" w14:textId="77777777" w:rsidR="002676ED" w:rsidRPr="0043721C" w:rsidRDefault="002676ED" w:rsidP="002676ED">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1DAE4F01" w14:textId="77777777" w:rsidR="002676ED" w:rsidRPr="0043721C" w:rsidRDefault="002676ED" w:rsidP="002676ED">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4319A557" w14:textId="77777777" w:rsidR="002676ED" w:rsidRPr="0043721C" w:rsidRDefault="002676ED" w:rsidP="002676ED">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49E8DB7D" w14:textId="77777777" w:rsidR="002676ED" w:rsidRPr="0043721C" w:rsidRDefault="002676ED" w:rsidP="002676ED">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05391EEF" w14:textId="77777777" w:rsidR="002676ED" w:rsidRPr="0043721C" w:rsidRDefault="002676ED" w:rsidP="002676ED">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7B64661A" w14:textId="77777777" w:rsidR="002676ED" w:rsidRPr="0043721C" w:rsidRDefault="002676ED" w:rsidP="002676ED">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55ADE4E3" w14:textId="77777777" w:rsidR="002676ED" w:rsidRPr="0043721C" w:rsidRDefault="002676ED" w:rsidP="002676ED">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0B32B29B" w14:textId="77777777" w:rsidR="002676ED" w:rsidRPr="0043721C" w:rsidRDefault="002676ED" w:rsidP="002676ED">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32FAAB7E" w14:textId="77777777" w:rsidR="002676ED" w:rsidRPr="0043721C" w:rsidRDefault="002676ED" w:rsidP="002676ED">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5591C9AD" w14:textId="77777777" w:rsidR="002676ED" w:rsidRPr="0043721C" w:rsidRDefault="002676ED" w:rsidP="002676ED">
            <w:pPr>
              <w:jc w:val="right"/>
              <w:rPr>
                <w:rFonts w:ascii="Arial" w:hAnsi="Arial" w:cs="Arial"/>
                <w:sz w:val="14"/>
                <w:szCs w:val="14"/>
              </w:rPr>
            </w:pPr>
          </w:p>
        </w:tc>
        <w:tc>
          <w:tcPr>
            <w:tcW w:w="0" w:type="auto"/>
            <w:tcBorders>
              <w:top w:val="nil"/>
              <w:left w:val="nil"/>
              <w:bottom w:val="nil"/>
              <w:right w:val="nil"/>
            </w:tcBorders>
            <w:shd w:val="clear" w:color="auto" w:fill="auto"/>
            <w:noWrap/>
            <w:vAlign w:val="bottom"/>
            <w:hideMark/>
          </w:tcPr>
          <w:p w14:paraId="54F2E7EF" w14:textId="77777777" w:rsidR="002676ED" w:rsidRPr="0043721C" w:rsidRDefault="002676ED" w:rsidP="002676ED">
            <w:pPr>
              <w:jc w:val="right"/>
              <w:rPr>
                <w:rFonts w:ascii="Arial" w:hAnsi="Arial" w:cs="Arial"/>
                <w:sz w:val="14"/>
                <w:szCs w:val="14"/>
              </w:rPr>
            </w:pPr>
          </w:p>
        </w:tc>
        <w:tc>
          <w:tcPr>
            <w:tcW w:w="0" w:type="auto"/>
            <w:tcBorders>
              <w:top w:val="single" w:sz="8" w:space="0" w:color="auto"/>
              <w:left w:val="nil"/>
              <w:bottom w:val="nil"/>
              <w:right w:val="nil"/>
            </w:tcBorders>
            <w:shd w:val="clear" w:color="auto" w:fill="auto"/>
            <w:noWrap/>
            <w:vAlign w:val="bottom"/>
            <w:hideMark/>
          </w:tcPr>
          <w:p w14:paraId="05B89FDB" w14:textId="77777777" w:rsidR="002676ED" w:rsidRPr="0043721C" w:rsidRDefault="002676ED" w:rsidP="002676ED">
            <w:pPr>
              <w:jc w:val="right"/>
              <w:rPr>
                <w:rFonts w:ascii="Arial" w:hAnsi="Arial" w:cs="Arial"/>
                <w:sz w:val="14"/>
                <w:szCs w:val="14"/>
              </w:rPr>
            </w:pPr>
          </w:p>
        </w:tc>
        <w:tc>
          <w:tcPr>
            <w:tcW w:w="0" w:type="auto"/>
            <w:gridSpan w:val="2"/>
            <w:tcBorders>
              <w:top w:val="single" w:sz="8" w:space="0" w:color="auto"/>
            </w:tcBorders>
            <w:shd w:val="clear" w:color="auto" w:fill="auto"/>
            <w:vAlign w:val="bottom"/>
          </w:tcPr>
          <w:p w14:paraId="16D95AD8" w14:textId="77777777" w:rsidR="002676ED" w:rsidRPr="0043721C" w:rsidRDefault="002676ED" w:rsidP="002676ED">
            <w:pPr>
              <w:jc w:val="right"/>
              <w:rPr>
                <w:rFonts w:ascii="Arial" w:hAnsi="Arial" w:cs="Arial"/>
                <w:bCs/>
                <w:sz w:val="14"/>
                <w:szCs w:val="14"/>
              </w:rPr>
            </w:pPr>
          </w:p>
        </w:tc>
      </w:tr>
      <w:tr w:rsidR="0043721C" w:rsidRPr="0043721C" w14:paraId="1F5F381C" w14:textId="77777777" w:rsidTr="002676ED">
        <w:trPr>
          <w:trHeight w:val="72"/>
        </w:trPr>
        <w:tc>
          <w:tcPr>
            <w:tcW w:w="0" w:type="auto"/>
            <w:tcBorders>
              <w:top w:val="nil"/>
              <w:left w:val="nil"/>
              <w:bottom w:val="nil"/>
              <w:right w:val="nil"/>
            </w:tcBorders>
            <w:shd w:val="clear" w:color="auto" w:fill="auto"/>
            <w:hideMark/>
          </w:tcPr>
          <w:p w14:paraId="3B5D937F" w14:textId="77777777" w:rsidR="002676ED" w:rsidRPr="0043721C" w:rsidRDefault="002676ED" w:rsidP="002676ED">
            <w:pPr>
              <w:rPr>
                <w:rFonts w:ascii="Arial" w:hAnsi="Arial" w:cs="Arial"/>
                <w:sz w:val="14"/>
                <w:szCs w:val="14"/>
              </w:rPr>
            </w:pPr>
            <w:r w:rsidRPr="0043721C">
              <w:rPr>
                <w:rFonts w:ascii="Arial" w:hAnsi="Arial" w:cs="Arial"/>
                <w:sz w:val="14"/>
                <w:szCs w:val="14"/>
              </w:rPr>
              <w:t>1</w:t>
            </w:r>
          </w:p>
        </w:tc>
        <w:tc>
          <w:tcPr>
            <w:tcW w:w="3184" w:type="dxa"/>
            <w:tcBorders>
              <w:top w:val="nil"/>
              <w:left w:val="nil"/>
              <w:bottom w:val="nil"/>
              <w:right w:val="nil"/>
            </w:tcBorders>
            <w:shd w:val="clear" w:color="auto" w:fill="auto"/>
            <w:vAlign w:val="center"/>
            <w:hideMark/>
          </w:tcPr>
          <w:p w14:paraId="0FF04EAC" w14:textId="77777777" w:rsidR="002676ED" w:rsidRPr="0043721C" w:rsidRDefault="002676ED" w:rsidP="002676ED">
            <w:pPr>
              <w:rPr>
                <w:rFonts w:ascii="Arial" w:hAnsi="Arial" w:cs="Arial"/>
                <w:sz w:val="14"/>
                <w:szCs w:val="14"/>
              </w:rPr>
            </w:pPr>
            <w:r w:rsidRPr="0043721C">
              <w:rPr>
                <w:rFonts w:ascii="Arial" w:hAnsi="Arial" w:cs="Arial"/>
                <w:sz w:val="14"/>
                <w:szCs w:val="14"/>
              </w:rPr>
              <w:t>Yurtiçi</w:t>
            </w:r>
          </w:p>
        </w:tc>
        <w:tc>
          <w:tcPr>
            <w:tcW w:w="0" w:type="auto"/>
            <w:tcBorders>
              <w:top w:val="nil"/>
              <w:left w:val="nil"/>
              <w:bottom w:val="nil"/>
              <w:right w:val="nil"/>
            </w:tcBorders>
            <w:shd w:val="clear" w:color="auto" w:fill="auto"/>
            <w:noWrap/>
            <w:vAlign w:val="bottom"/>
            <w:hideMark/>
          </w:tcPr>
          <w:p w14:paraId="1106E6AB" w14:textId="13470109" w:rsidR="002676ED" w:rsidRPr="0043721C" w:rsidRDefault="002676ED" w:rsidP="002676ED">
            <w:pPr>
              <w:jc w:val="right"/>
              <w:rPr>
                <w:rFonts w:ascii="Arial" w:hAnsi="Arial" w:cs="Arial"/>
                <w:sz w:val="14"/>
                <w:szCs w:val="14"/>
              </w:rPr>
            </w:pPr>
            <w:r w:rsidRPr="0043721C">
              <w:rPr>
                <w:rFonts w:ascii="Arial" w:hAnsi="Arial" w:cs="Arial"/>
                <w:sz w:val="14"/>
                <w:szCs w:val="14"/>
              </w:rPr>
              <w:t>56.970.416</w:t>
            </w:r>
          </w:p>
        </w:tc>
        <w:tc>
          <w:tcPr>
            <w:tcW w:w="0" w:type="auto"/>
            <w:tcBorders>
              <w:top w:val="nil"/>
              <w:left w:val="nil"/>
              <w:bottom w:val="nil"/>
              <w:right w:val="nil"/>
            </w:tcBorders>
            <w:shd w:val="clear" w:color="auto" w:fill="auto"/>
            <w:noWrap/>
            <w:vAlign w:val="bottom"/>
            <w:hideMark/>
          </w:tcPr>
          <w:p w14:paraId="50CBDADA" w14:textId="50F0686C" w:rsidR="002676ED" w:rsidRPr="0043721C" w:rsidRDefault="002676ED" w:rsidP="002676ED">
            <w:pPr>
              <w:jc w:val="right"/>
              <w:rPr>
                <w:rFonts w:ascii="Arial" w:hAnsi="Arial" w:cs="Arial"/>
                <w:sz w:val="14"/>
                <w:szCs w:val="14"/>
              </w:rPr>
            </w:pPr>
            <w:r w:rsidRPr="0043721C">
              <w:rPr>
                <w:rFonts w:ascii="Arial" w:hAnsi="Arial" w:cs="Arial"/>
                <w:sz w:val="14"/>
                <w:szCs w:val="14"/>
              </w:rPr>
              <w:t>209.283</w:t>
            </w:r>
          </w:p>
        </w:tc>
        <w:tc>
          <w:tcPr>
            <w:tcW w:w="0" w:type="auto"/>
            <w:tcBorders>
              <w:top w:val="nil"/>
              <w:left w:val="nil"/>
              <w:bottom w:val="nil"/>
              <w:right w:val="nil"/>
            </w:tcBorders>
            <w:shd w:val="clear" w:color="auto" w:fill="auto"/>
            <w:noWrap/>
            <w:vAlign w:val="bottom"/>
            <w:hideMark/>
          </w:tcPr>
          <w:p w14:paraId="3797C7E5" w14:textId="66E00789" w:rsidR="002676ED" w:rsidRPr="0043721C" w:rsidRDefault="002676ED" w:rsidP="002676ED">
            <w:pPr>
              <w:jc w:val="right"/>
              <w:rPr>
                <w:rFonts w:ascii="Arial" w:hAnsi="Arial" w:cs="Arial"/>
                <w:sz w:val="14"/>
                <w:szCs w:val="14"/>
              </w:rPr>
            </w:pPr>
            <w:r w:rsidRPr="0043721C">
              <w:rPr>
                <w:rFonts w:ascii="Arial" w:hAnsi="Arial" w:cs="Arial"/>
                <w:sz w:val="14"/>
                <w:szCs w:val="14"/>
              </w:rPr>
              <w:t>725.714</w:t>
            </w:r>
          </w:p>
        </w:tc>
        <w:tc>
          <w:tcPr>
            <w:tcW w:w="0" w:type="auto"/>
            <w:tcBorders>
              <w:top w:val="nil"/>
              <w:left w:val="nil"/>
              <w:bottom w:val="nil"/>
              <w:right w:val="nil"/>
            </w:tcBorders>
            <w:shd w:val="clear" w:color="auto" w:fill="auto"/>
            <w:noWrap/>
            <w:vAlign w:val="bottom"/>
            <w:hideMark/>
          </w:tcPr>
          <w:p w14:paraId="54DC68D8" w14:textId="5292021D"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26AEF957" w14:textId="1D53DFFF"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21A05467" w14:textId="6027F36D" w:rsidR="002676ED" w:rsidRPr="0043721C" w:rsidRDefault="002676ED" w:rsidP="002676ED">
            <w:pPr>
              <w:jc w:val="right"/>
              <w:rPr>
                <w:rFonts w:ascii="Arial" w:hAnsi="Arial" w:cs="Arial"/>
                <w:sz w:val="14"/>
                <w:szCs w:val="14"/>
              </w:rPr>
            </w:pPr>
            <w:r w:rsidRPr="0043721C">
              <w:rPr>
                <w:rFonts w:ascii="Arial" w:hAnsi="Arial" w:cs="Arial"/>
                <w:sz w:val="14"/>
                <w:szCs w:val="14"/>
              </w:rPr>
              <w:t>1.072.370</w:t>
            </w:r>
          </w:p>
        </w:tc>
        <w:tc>
          <w:tcPr>
            <w:tcW w:w="0" w:type="auto"/>
            <w:tcBorders>
              <w:top w:val="nil"/>
              <w:left w:val="nil"/>
              <w:bottom w:val="nil"/>
              <w:right w:val="nil"/>
            </w:tcBorders>
            <w:shd w:val="clear" w:color="auto" w:fill="auto"/>
            <w:noWrap/>
            <w:vAlign w:val="bottom"/>
            <w:hideMark/>
          </w:tcPr>
          <w:p w14:paraId="1ED2A612" w14:textId="1989BDE8" w:rsidR="002676ED" w:rsidRPr="0043721C" w:rsidRDefault="002676ED" w:rsidP="002676ED">
            <w:pPr>
              <w:jc w:val="right"/>
              <w:rPr>
                <w:rFonts w:ascii="Arial" w:hAnsi="Arial" w:cs="Arial"/>
                <w:sz w:val="14"/>
                <w:szCs w:val="14"/>
              </w:rPr>
            </w:pPr>
            <w:r w:rsidRPr="0043721C">
              <w:rPr>
                <w:rFonts w:ascii="Arial" w:hAnsi="Arial" w:cs="Arial"/>
                <w:sz w:val="14"/>
                <w:szCs w:val="14"/>
              </w:rPr>
              <w:t>58.105.070</w:t>
            </w:r>
          </w:p>
        </w:tc>
        <w:tc>
          <w:tcPr>
            <w:tcW w:w="0" w:type="auto"/>
            <w:tcBorders>
              <w:top w:val="nil"/>
              <w:left w:val="nil"/>
              <w:bottom w:val="nil"/>
              <w:right w:val="nil"/>
            </w:tcBorders>
            <w:shd w:val="clear" w:color="auto" w:fill="auto"/>
            <w:noWrap/>
            <w:vAlign w:val="bottom"/>
            <w:hideMark/>
          </w:tcPr>
          <w:p w14:paraId="1239D24A" w14:textId="4A44672E" w:rsidR="002676ED" w:rsidRPr="0043721C" w:rsidRDefault="002676ED" w:rsidP="002676ED">
            <w:pPr>
              <w:jc w:val="right"/>
              <w:rPr>
                <w:rFonts w:ascii="Arial" w:hAnsi="Arial" w:cs="Arial"/>
                <w:sz w:val="14"/>
                <w:szCs w:val="14"/>
              </w:rPr>
            </w:pPr>
            <w:r w:rsidRPr="0043721C">
              <w:rPr>
                <w:rFonts w:ascii="Arial" w:hAnsi="Arial" w:cs="Arial"/>
                <w:sz w:val="14"/>
                <w:szCs w:val="14"/>
              </w:rPr>
              <w:t>11.589.120</w:t>
            </w:r>
          </w:p>
        </w:tc>
        <w:tc>
          <w:tcPr>
            <w:tcW w:w="0" w:type="auto"/>
            <w:tcBorders>
              <w:top w:val="nil"/>
              <w:left w:val="nil"/>
              <w:bottom w:val="nil"/>
              <w:right w:val="nil"/>
            </w:tcBorders>
            <w:shd w:val="clear" w:color="auto" w:fill="auto"/>
            <w:noWrap/>
            <w:vAlign w:val="bottom"/>
            <w:hideMark/>
          </w:tcPr>
          <w:p w14:paraId="4F451AE0" w14:textId="07D49CD0" w:rsidR="002676ED" w:rsidRPr="0043721C" w:rsidRDefault="002676ED" w:rsidP="002676ED">
            <w:pPr>
              <w:jc w:val="right"/>
              <w:rPr>
                <w:rFonts w:ascii="Arial" w:hAnsi="Arial" w:cs="Arial"/>
                <w:sz w:val="14"/>
                <w:szCs w:val="14"/>
              </w:rPr>
            </w:pPr>
            <w:r w:rsidRPr="0043721C">
              <w:rPr>
                <w:rFonts w:ascii="Arial" w:hAnsi="Arial" w:cs="Arial"/>
                <w:sz w:val="14"/>
                <w:szCs w:val="14"/>
              </w:rPr>
              <w:t>8.660.571</w:t>
            </w:r>
          </w:p>
        </w:tc>
        <w:tc>
          <w:tcPr>
            <w:tcW w:w="0" w:type="auto"/>
            <w:tcBorders>
              <w:top w:val="nil"/>
              <w:left w:val="nil"/>
              <w:bottom w:val="nil"/>
              <w:right w:val="nil"/>
            </w:tcBorders>
            <w:shd w:val="clear" w:color="auto" w:fill="auto"/>
            <w:noWrap/>
            <w:vAlign w:val="bottom"/>
            <w:hideMark/>
          </w:tcPr>
          <w:p w14:paraId="2924F3D8" w14:textId="7E9A4BA5" w:rsidR="002676ED" w:rsidRPr="0043721C" w:rsidRDefault="002676ED" w:rsidP="002676ED">
            <w:pPr>
              <w:jc w:val="right"/>
              <w:rPr>
                <w:rFonts w:ascii="Arial" w:hAnsi="Arial" w:cs="Arial"/>
                <w:sz w:val="14"/>
                <w:szCs w:val="14"/>
              </w:rPr>
            </w:pPr>
            <w:r w:rsidRPr="0043721C">
              <w:rPr>
                <w:rFonts w:ascii="Arial" w:hAnsi="Arial" w:cs="Arial"/>
                <w:sz w:val="14"/>
                <w:szCs w:val="14"/>
              </w:rPr>
              <w:t>82.683</w:t>
            </w:r>
          </w:p>
        </w:tc>
        <w:tc>
          <w:tcPr>
            <w:tcW w:w="0" w:type="auto"/>
            <w:tcBorders>
              <w:top w:val="nil"/>
              <w:left w:val="nil"/>
              <w:bottom w:val="nil"/>
              <w:right w:val="nil"/>
            </w:tcBorders>
            <w:shd w:val="clear" w:color="auto" w:fill="auto"/>
            <w:noWrap/>
            <w:vAlign w:val="bottom"/>
            <w:hideMark/>
          </w:tcPr>
          <w:p w14:paraId="09AB7199" w14:textId="57992119" w:rsidR="002676ED" w:rsidRPr="0043721C" w:rsidRDefault="002676ED" w:rsidP="002676ED">
            <w:pPr>
              <w:jc w:val="right"/>
              <w:rPr>
                <w:rFonts w:ascii="Arial" w:hAnsi="Arial" w:cs="Arial"/>
                <w:sz w:val="14"/>
                <w:szCs w:val="14"/>
              </w:rPr>
            </w:pPr>
            <w:r w:rsidRPr="0043721C">
              <w:rPr>
                <w:rFonts w:ascii="Arial" w:hAnsi="Arial" w:cs="Arial"/>
                <w:sz w:val="14"/>
                <w:szCs w:val="14"/>
              </w:rPr>
              <w:t>20.716.655</w:t>
            </w:r>
          </w:p>
        </w:tc>
        <w:tc>
          <w:tcPr>
            <w:tcW w:w="0" w:type="auto"/>
            <w:tcBorders>
              <w:top w:val="nil"/>
              <w:left w:val="nil"/>
              <w:bottom w:val="nil"/>
              <w:right w:val="nil"/>
            </w:tcBorders>
            <w:shd w:val="clear" w:color="auto" w:fill="auto"/>
            <w:noWrap/>
            <w:vAlign w:val="bottom"/>
            <w:hideMark/>
          </w:tcPr>
          <w:p w14:paraId="1131C30A" w14:textId="5AE678B6"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3D1422E9" w14:textId="7F99ADBE"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488C1B09" w14:textId="599AE016"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41F612AB" w14:textId="2BA0FE97" w:rsidR="002676ED" w:rsidRPr="0043721C" w:rsidRDefault="002676ED" w:rsidP="002676ED">
            <w:pPr>
              <w:jc w:val="right"/>
              <w:rPr>
                <w:rFonts w:ascii="Arial" w:hAnsi="Arial" w:cs="Arial"/>
                <w:sz w:val="14"/>
                <w:szCs w:val="14"/>
              </w:rPr>
            </w:pPr>
            <w:r w:rsidRPr="0043721C">
              <w:rPr>
                <w:rFonts w:ascii="Arial" w:hAnsi="Arial" w:cs="Arial"/>
                <w:sz w:val="14"/>
                <w:szCs w:val="14"/>
              </w:rPr>
              <w:t>498.038</w:t>
            </w:r>
          </w:p>
        </w:tc>
        <w:tc>
          <w:tcPr>
            <w:tcW w:w="0" w:type="auto"/>
            <w:tcBorders>
              <w:top w:val="nil"/>
              <w:left w:val="nil"/>
              <w:bottom w:val="nil"/>
              <w:right w:val="nil"/>
            </w:tcBorders>
            <w:shd w:val="clear" w:color="auto" w:fill="auto"/>
            <w:noWrap/>
            <w:vAlign w:val="bottom"/>
            <w:hideMark/>
          </w:tcPr>
          <w:p w14:paraId="18370144" w14:textId="57933B2D" w:rsidR="002676ED" w:rsidRPr="0043721C" w:rsidRDefault="002676ED" w:rsidP="002676ED">
            <w:pPr>
              <w:jc w:val="right"/>
              <w:rPr>
                <w:rFonts w:ascii="Arial" w:hAnsi="Arial" w:cs="Arial"/>
                <w:sz w:val="14"/>
                <w:szCs w:val="14"/>
              </w:rPr>
            </w:pPr>
            <w:r w:rsidRPr="0043721C">
              <w:rPr>
                <w:rFonts w:ascii="Arial" w:hAnsi="Arial" w:cs="Arial"/>
                <w:sz w:val="14"/>
                <w:szCs w:val="14"/>
              </w:rPr>
              <w:t>15.325</w:t>
            </w:r>
          </w:p>
        </w:tc>
        <w:tc>
          <w:tcPr>
            <w:tcW w:w="0" w:type="auto"/>
            <w:tcBorders>
              <w:top w:val="nil"/>
              <w:left w:val="nil"/>
              <w:bottom w:val="nil"/>
              <w:right w:val="nil"/>
            </w:tcBorders>
            <w:shd w:val="clear" w:color="auto" w:fill="auto"/>
            <w:noWrap/>
            <w:vAlign w:val="bottom"/>
            <w:hideMark/>
          </w:tcPr>
          <w:p w14:paraId="11384AB3" w14:textId="539731DC" w:rsidR="002676ED" w:rsidRPr="0043721C" w:rsidRDefault="002676ED" w:rsidP="002676ED">
            <w:pPr>
              <w:jc w:val="right"/>
              <w:rPr>
                <w:rFonts w:ascii="Arial" w:hAnsi="Arial" w:cs="Arial"/>
                <w:sz w:val="14"/>
                <w:szCs w:val="14"/>
              </w:rPr>
            </w:pPr>
            <w:r w:rsidRPr="0043721C">
              <w:rPr>
                <w:rFonts w:ascii="Arial" w:hAnsi="Arial" w:cs="Arial"/>
                <w:sz w:val="14"/>
                <w:szCs w:val="14"/>
              </w:rPr>
              <w:t>5.469.430</w:t>
            </w:r>
          </w:p>
        </w:tc>
        <w:tc>
          <w:tcPr>
            <w:tcW w:w="0" w:type="auto"/>
            <w:gridSpan w:val="2"/>
            <w:shd w:val="clear" w:color="auto" w:fill="auto"/>
            <w:vAlign w:val="bottom"/>
          </w:tcPr>
          <w:p w14:paraId="379662F6" w14:textId="184FC9A9" w:rsidR="002676ED" w:rsidRPr="0043721C" w:rsidRDefault="002676ED" w:rsidP="002676ED">
            <w:pPr>
              <w:jc w:val="right"/>
              <w:rPr>
                <w:rFonts w:ascii="Arial" w:hAnsi="Arial" w:cs="Arial"/>
                <w:sz w:val="14"/>
                <w:szCs w:val="14"/>
              </w:rPr>
            </w:pPr>
            <w:r w:rsidRPr="0043721C">
              <w:rPr>
                <w:rFonts w:ascii="Arial" w:hAnsi="Arial" w:cs="Arial"/>
                <w:bCs/>
                <w:sz w:val="14"/>
                <w:szCs w:val="14"/>
              </w:rPr>
              <w:t>164.114.675</w:t>
            </w:r>
          </w:p>
        </w:tc>
      </w:tr>
      <w:tr w:rsidR="0043721C" w:rsidRPr="0043721C" w14:paraId="5D8D8A6B" w14:textId="77777777" w:rsidTr="002676ED">
        <w:trPr>
          <w:trHeight w:val="72"/>
        </w:trPr>
        <w:tc>
          <w:tcPr>
            <w:tcW w:w="0" w:type="auto"/>
            <w:tcBorders>
              <w:top w:val="nil"/>
              <w:left w:val="nil"/>
              <w:bottom w:val="nil"/>
              <w:right w:val="nil"/>
            </w:tcBorders>
            <w:shd w:val="clear" w:color="auto" w:fill="auto"/>
            <w:hideMark/>
          </w:tcPr>
          <w:p w14:paraId="22F83B41" w14:textId="77777777" w:rsidR="002676ED" w:rsidRPr="0043721C" w:rsidRDefault="002676ED" w:rsidP="002676ED">
            <w:pPr>
              <w:rPr>
                <w:rFonts w:ascii="Arial" w:hAnsi="Arial" w:cs="Arial"/>
                <w:sz w:val="14"/>
                <w:szCs w:val="14"/>
              </w:rPr>
            </w:pPr>
            <w:r w:rsidRPr="0043721C">
              <w:rPr>
                <w:rFonts w:ascii="Arial" w:hAnsi="Arial" w:cs="Arial"/>
                <w:sz w:val="14"/>
                <w:szCs w:val="14"/>
              </w:rPr>
              <w:t>2</w:t>
            </w:r>
          </w:p>
        </w:tc>
        <w:tc>
          <w:tcPr>
            <w:tcW w:w="3184" w:type="dxa"/>
            <w:tcBorders>
              <w:top w:val="nil"/>
              <w:left w:val="nil"/>
              <w:bottom w:val="nil"/>
              <w:right w:val="nil"/>
            </w:tcBorders>
            <w:shd w:val="clear" w:color="auto" w:fill="auto"/>
            <w:vAlign w:val="center"/>
            <w:hideMark/>
          </w:tcPr>
          <w:p w14:paraId="2805DF1E" w14:textId="77777777" w:rsidR="002676ED" w:rsidRPr="0043721C" w:rsidRDefault="002676ED" w:rsidP="002676ED">
            <w:pPr>
              <w:rPr>
                <w:rFonts w:ascii="Arial" w:hAnsi="Arial" w:cs="Arial"/>
                <w:sz w:val="14"/>
                <w:szCs w:val="14"/>
              </w:rPr>
            </w:pPr>
            <w:r w:rsidRPr="0043721C">
              <w:rPr>
                <w:rFonts w:ascii="Arial" w:hAnsi="Arial" w:cs="Arial"/>
                <w:sz w:val="14"/>
                <w:szCs w:val="14"/>
              </w:rPr>
              <w:t>Avrupa Birliği Ülkeleri</w:t>
            </w:r>
          </w:p>
        </w:tc>
        <w:tc>
          <w:tcPr>
            <w:tcW w:w="0" w:type="auto"/>
            <w:tcBorders>
              <w:top w:val="nil"/>
              <w:left w:val="nil"/>
              <w:bottom w:val="nil"/>
              <w:right w:val="nil"/>
            </w:tcBorders>
            <w:shd w:val="clear" w:color="auto" w:fill="auto"/>
            <w:noWrap/>
            <w:vAlign w:val="bottom"/>
            <w:hideMark/>
          </w:tcPr>
          <w:p w14:paraId="044D45B6" w14:textId="139E4829"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2378195B" w14:textId="361BFD93"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5171816A" w14:textId="0B9A2D54"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0A7E92AF" w14:textId="39B4D6F5"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34CDE884" w14:textId="540F748D"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5A5DD87C" w14:textId="789D2164" w:rsidR="002676ED" w:rsidRPr="0043721C" w:rsidRDefault="002676ED" w:rsidP="002676ED">
            <w:pPr>
              <w:jc w:val="right"/>
              <w:rPr>
                <w:rFonts w:ascii="Arial" w:hAnsi="Arial" w:cs="Arial"/>
                <w:sz w:val="14"/>
                <w:szCs w:val="14"/>
              </w:rPr>
            </w:pPr>
            <w:r w:rsidRPr="0043721C">
              <w:rPr>
                <w:rFonts w:ascii="Arial" w:hAnsi="Arial" w:cs="Arial"/>
                <w:sz w:val="14"/>
                <w:szCs w:val="14"/>
              </w:rPr>
              <w:t>1.940.123</w:t>
            </w:r>
          </w:p>
        </w:tc>
        <w:tc>
          <w:tcPr>
            <w:tcW w:w="0" w:type="auto"/>
            <w:tcBorders>
              <w:top w:val="nil"/>
              <w:left w:val="nil"/>
              <w:bottom w:val="nil"/>
              <w:right w:val="nil"/>
            </w:tcBorders>
            <w:shd w:val="clear" w:color="auto" w:fill="auto"/>
            <w:noWrap/>
            <w:vAlign w:val="bottom"/>
            <w:hideMark/>
          </w:tcPr>
          <w:p w14:paraId="5D46E04A" w14:textId="704A1E52" w:rsidR="002676ED" w:rsidRPr="0043721C" w:rsidRDefault="002676ED" w:rsidP="002676ED">
            <w:pPr>
              <w:jc w:val="right"/>
              <w:rPr>
                <w:rFonts w:ascii="Arial" w:hAnsi="Arial" w:cs="Arial"/>
                <w:sz w:val="14"/>
                <w:szCs w:val="14"/>
              </w:rPr>
            </w:pPr>
            <w:r w:rsidRPr="0043721C">
              <w:rPr>
                <w:rFonts w:ascii="Arial" w:hAnsi="Arial" w:cs="Arial"/>
                <w:sz w:val="14"/>
                <w:szCs w:val="14"/>
              </w:rPr>
              <w:t>211.105</w:t>
            </w:r>
          </w:p>
        </w:tc>
        <w:tc>
          <w:tcPr>
            <w:tcW w:w="0" w:type="auto"/>
            <w:tcBorders>
              <w:top w:val="nil"/>
              <w:left w:val="nil"/>
              <w:bottom w:val="nil"/>
              <w:right w:val="nil"/>
            </w:tcBorders>
            <w:shd w:val="clear" w:color="auto" w:fill="auto"/>
            <w:noWrap/>
            <w:vAlign w:val="bottom"/>
            <w:hideMark/>
          </w:tcPr>
          <w:p w14:paraId="03176F85" w14:textId="789894B4" w:rsidR="002676ED" w:rsidRPr="0043721C" w:rsidRDefault="002676ED" w:rsidP="002676ED">
            <w:pPr>
              <w:jc w:val="right"/>
              <w:rPr>
                <w:rFonts w:ascii="Arial" w:hAnsi="Arial" w:cs="Arial"/>
                <w:sz w:val="14"/>
                <w:szCs w:val="14"/>
              </w:rPr>
            </w:pPr>
            <w:r w:rsidRPr="0043721C">
              <w:rPr>
                <w:rFonts w:ascii="Arial" w:hAnsi="Arial" w:cs="Arial"/>
                <w:sz w:val="14"/>
                <w:szCs w:val="14"/>
              </w:rPr>
              <w:t>1.396</w:t>
            </w:r>
          </w:p>
        </w:tc>
        <w:tc>
          <w:tcPr>
            <w:tcW w:w="0" w:type="auto"/>
            <w:tcBorders>
              <w:top w:val="nil"/>
              <w:left w:val="nil"/>
              <w:bottom w:val="nil"/>
              <w:right w:val="nil"/>
            </w:tcBorders>
            <w:shd w:val="clear" w:color="auto" w:fill="auto"/>
            <w:noWrap/>
            <w:vAlign w:val="bottom"/>
            <w:hideMark/>
          </w:tcPr>
          <w:p w14:paraId="351E05BA" w14:textId="28DA601A" w:rsidR="002676ED" w:rsidRPr="0043721C" w:rsidRDefault="002676ED" w:rsidP="002676ED">
            <w:pPr>
              <w:jc w:val="right"/>
              <w:rPr>
                <w:rFonts w:ascii="Arial" w:hAnsi="Arial" w:cs="Arial"/>
                <w:sz w:val="14"/>
                <w:szCs w:val="14"/>
              </w:rPr>
            </w:pPr>
            <w:r w:rsidRPr="0043721C">
              <w:rPr>
                <w:rFonts w:ascii="Arial" w:hAnsi="Arial" w:cs="Arial"/>
                <w:sz w:val="14"/>
                <w:szCs w:val="14"/>
              </w:rPr>
              <w:t>35.692</w:t>
            </w:r>
          </w:p>
        </w:tc>
        <w:tc>
          <w:tcPr>
            <w:tcW w:w="0" w:type="auto"/>
            <w:tcBorders>
              <w:top w:val="nil"/>
              <w:left w:val="nil"/>
              <w:bottom w:val="nil"/>
              <w:right w:val="nil"/>
            </w:tcBorders>
            <w:shd w:val="clear" w:color="auto" w:fill="auto"/>
            <w:noWrap/>
            <w:vAlign w:val="bottom"/>
            <w:hideMark/>
          </w:tcPr>
          <w:p w14:paraId="5BCE8431" w14:textId="575E3664" w:rsidR="002676ED" w:rsidRPr="0043721C" w:rsidRDefault="002676ED" w:rsidP="002676ED">
            <w:pPr>
              <w:jc w:val="right"/>
              <w:rPr>
                <w:rFonts w:ascii="Arial" w:hAnsi="Arial" w:cs="Arial"/>
                <w:sz w:val="14"/>
                <w:szCs w:val="14"/>
              </w:rPr>
            </w:pPr>
            <w:r w:rsidRPr="0043721C">
              <w:rPr>
                <w:rFonts w:ascii="Arial" w:hAnsi="Arial" w:cs="Arial"/>
                <w:sz w:val="14"/>
                <w:szCs w:val="14"/>
              </w:rPr>
              <w:t>219</w:t>
            </w:r>
          </w:p>
        </w:tc>
        <w:tc>
          <w:tcPr>
            <w:tcW w:w="0" w:type="auto"/>
            <w:tcBorders>
              <w:top w:val="nil"/>
              <w:left w:val="nil"/>
              <w:bottom w:val="nil"/>
              <w:right w:val="nil"/>
            </w:tcBorders>
            <w:shd w:val="clear" w:color="auto" w:fill="auto"/>
            <w:noWrap/>
            <w:vAlign w:val="bottom"/>
            <w:hideMark/>
          </w:tcPr>
          <w:p w14:paraId="1CB2318E" w14:textId="085FB510"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7B23E1AF" w14:textId="73274507"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2A95F342" w14:textId="6608EE9F"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55A1E80B" w14:textId="30423818"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3F4FC942" w14:textId="6BF11493"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72E8CBF4" w14:textId="4E007894"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67E54DD1" w14:textId="48C3F025"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gridSpan w:val="2"/>
            <w:shd w:val="clear" w:color="auto" w:fill="auto"/>
            <w:vAlign w:val="bottom"/>
          </w:tcPr>
          <w:p w14:paraId="62E746A1" w14:textId="0589B6CF" w:rsidR="002676ED" w:rsidRPr="0043721C" w:rsidRDefault="002676ED" w:rsidP="002676ED">
            <w:pPr>
              <w:jc w:val="right"/>
              <w:rPr>
                <w:rFonts w:ascii="Arial" w:hAnsi="Arial" w:cs="Arial"/>
                <w:sz w:val="14"/>
                <w:szCs w:val="14"/>
              </w:rPr>
            </w:pPr>
            <w:r w:rsidRPr="0043721C">
              <w:rPr>
                <w:rFonts w:ascii="Arial" w:hAnsi="Arial" w:cs="Arial"/>
                <w:bCs/>
                <w:sz w:val="14"/>
                <w:szCs w:val="14"/>
              </w:rPr>
              <w:t>2.188.535</w:t>
            </w:r>
          </w:p>
        </w:tc>
      </w:tr>
      <w:tr w:rsidR="0043721C" w:rsidRPr="0043721C" w14:paraId="4564754C" w14:textId="77777777" w:rsidTr="002676ED">
        <w:trPr>
          <w:trHeight w:val="72"/>
        </w:trPr>
        <w:tc>
          <w:tcPr>
            <w:tcW w:w="0" w:type="auto"/>
            <w:tcBorders>
              <w:top w:val="nil"/>
              <w:left w:val="nil"/>
              <w:bottom w:val="nil"/>
              <w:right w:val="nil"/>
            </w:tcBorders>
            <w:shd w:val="clear" w:color="auto" w:fill="auto"/>
            <w:hideMark/>
          </w:tcPr>
          <w:p w14:paraId="1A041559" w14:textId="77777777" w:rsidR="002676ED" w:rsidRPr="0043721C" w:rsidRDefault="002676ED" w:rsidP="002676ED">
            <w:pPr>
              <w:rPr>
                <w:rFonts w:ascii="Arial" w:hAnsi="Arial" w:cs="Arial"/>
                <w:sz w:val="14"/>
                <w:szCs w:val="14"/>
              </w:rPr>
            </w:pPr>
            <w:r w:rsidRPr="0043721C">
              <w:rPr>
                <w:rFonts w:ascii="Arial" w:hAnsi="Arial" w:cs="Arial"/>
                <w:sz w:val="14"/>
                <w:szCs w:val="14"/>
              </w:rPr>
              <w:t>3</w:t>
            </w:r>
          </w:p>
        </w:tc>
        <w:tc>
          <w:tcPr>
            <w:tcW w:w="3184" w:type="dxa"/>
            <w:tcBorders>
              <w:top w:val="nil"/>
              <w:left w:val="nil"/>
              <w:bottom w:val="nil"/>
              <w:right w:val="nil"/>
            </w:tcBorders>
            <w:shd w:val="clear" w:color="auto" w:fill="auto"/>
            <w:vAlign w:val="center"/>
            <w:hideMark/>
          </w:tcPr>
          <w:p w14:paraId="29B3AF15" w14:textId="10899514" w:rsidR="002676ED" w:rsidRPr="0043721C" w:rsidRDefault="002676ED" w:rsidP="002676ED">
            <w:pPr>
              <w:rPr>
                <w:rFonts w:ascii="Arial" w:hAnsi="Arial" w:cs="Arial"/>
                <w:sz w:val="14"/>
                <w:szCs w:val="14"/>
              </w:rPr>
            </w:pPr>
            <w:r w:rsidRPr="0043721C">
              <w:rPr>
                <w:rFonts w:ascii="Arial" w:hAnsi="Arial" w:cs="Arial"/>
                <w:sz w:val="14"/>
                <w:szCs w:val="14"/>
              </w:rPr>
              <w:t xml:space="preserve">OECD Ülkeleri </w:t>
            </w:r>
            <w:r w:rsidR="00765EA6" w:rsidRPr="0043721C">
              <w:rPr>
                <w:rFonts w:ascii="Arial" w:hAnsi="Arial" w:cs="Arial"/>
                <w:sz w:val="14"/>
                <w:szCs w:val="14"/>
              </w:rPr>
              <w:t>(</w:t>
            </w:r>
            <w:r w:rsidRPr="0043721C">
              <w:rPr>
                <w:rFonts w:ascii="Arial" w:hAnsi="Arial" w:cs="Arial"/>
                <w:sz w:val="14"/>
                <w:szCs w:val="14"/>
              </w:rPr>
              <w:t>**</w:t>
            </w:r>
            <w:r w:rsidR="00765EA6"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6D50717F" w14:textId="471E2DC7"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421F102B" w14:textId="7E894C17"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3CBC255A" w14:textId="4CED4A51"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18F1BE79" w14:textId="730C17FF"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0D24D418" w14:textId="7E259ACD"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58E94FAB" w14:textId="2BC15E53" w:rsidR="002676ED" w:rsidRPr="0043721C" w:rsidRDefault="002676ED" w:rsidP="002676ED">
            <w:pPr>
              <w:jc w:val="right"/>
              <w:rPr>
                <w:rFonts w:ascii="Arial" w:hAnsi="Arial" w:cs="Arial"/>
                <w:sz w:val="14"/>
                <w:szCs w:val="14"/>
              </w:rPr>
            </w:pPr>
            <w:r w:rsidRPr="0043721C">
              <w:rPr>
                <w:rFonts w:ascii="Arial" w:hAnsi="Arial" w:cs="Arial"/>
                <w:sz w:val="14"/>
                <w:szCs w:val="14"/>
              </w:rPr>
              <w:t>1.100.964</w:t>
            </w:r>
          </w:p>
        </w:tc>
        <w:tc>
          <w:tcPr>
            <w:tcW w:w="0" w:type="auto"/>
            <w:tcBorders>
              <w:top w:val="nil"/>
              <w:left w:val="nil"/>
              <w:bottom w:val="nil"/>
              <w:right w:val="nil"/>
            </w:tcBorders>
            <w:shd w:val="clear" w:color="auto" w:fill="auto"/>
            <w:noWrap/>
            <w:vAlign w:val="bottom"/>
            <w:hideMark/>
          </w:tcPr>
          <w:p w14:paraId="09A240BF" w14:textId="6EA00C6C" w:rsidR="002676ED" w:rsidRPr="0043721C" w:rsidRDefault="002676ED" w:rsidP="002676ED">
            <w:pPr>
              <w:jc w:val="right"/>
              <w:rPr>
                <w:rFonts w:ascii="Arial" w:hAnsi="Arial" w:cs="Arial"/>
                <w:sz w:val="14"/>
                <w:szCs w:val="14"/>
              </w:rPr>
            </w:pPr>
            <w:r w:rsidRPr="0043721C">
              <w:rPr>
                <w:rFonts w:ascii="Arial" w:hAnsi="Arial" w:cs="Arial"/>
                <w:sz w:val="14"/>
                <w:szCs w:val="14"/>
              </w:rPr>
              <w:t>1.670</w:t>
            </w:r>
          </w:p>
        </w:tc>
        <w:tc>
          <w:tcPr>
            <w:tcW w:w="0" w:type="auto"/>
            <w:tcBorders>
              <w:top w:val="nil"/>
              <w:left w:val="nil"/>
              <w:bottom w:val="nil"/>
              <w:right w:val="nil"/>
            </w:tcBorders>
            <w:shd w:val="clear" w:color="auto" w:fill="auto"/>
            <w:noWrap/>
            <w:vAlign w:val="bottom"/>
            <w:hideMark/>
          </w:tcPr>
          <w:p w14:paraId="309A88E6" w14:textId="42A17493" w:rsidR="002676ED" w:rsidRPr="0043721C" w:rsidRDefault="002676ED" w:rsidP="002676ED">
            <w:pPr>
              <w:jc w:val="right"/>
              <w:rPr>
                <w:rFonts w:ascii="Arial" w:hAnsi="Arial" w:cs="Arial"/>
                <w:sz w:val="14"/>
                <w:szCs w:val="14"/>
              </w:rPr>
            </w:pPr>
            <w:r w:rsidRPr="0043721C">
              <w:rPr>
                <w:rFonts w:ascii="Arial" w:hAnsi="Arial" w:cs="Arial"/>
                <w:sz w:val="14"/>
                <w:szCs w:val="14"/>
              </w:rPr>
              <w:t>167</w:t>
            </w:r>
          </w:p>
        </w:tc>
        <w:tc>
          <w:tcPr>
            <w:tcW w:w="0" w:type="auto"/>
            <w:tcBorders>
              <w:top w:val="nil"/>
              <w:left w:val="nil"/>
              <w:bottom w:val="nil"/>
              <w:right w:val="nil"/>
            </w:tcBorders>
            <w:shd w:val="clear" w:color="auto" w:fill="auto"/>
            <w:noWrap/>
            <w:vAlign w:val="bottom"/>
            <w:hideMark/>
          </w:tcPr>
          <w:p w14:paraId="3382AB29" w14:textId="33A40C4B"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36ED01F0" w14:textId="1E7FF73C"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3D7016F3" w14:textId="5F042BBF"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102D3C0D" w14:textId="672677F4"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3265750C" w14:textId="7E644B46"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79481B48" w14:textId="2C004889"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5E4B95C3" w14:textId="601FC47A"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14BD3661" w14:textId="3FD374E2"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39DBE73A" w14:textId="2E17B415"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gridSpan w:val="2"/>
            <w:shd w:val="clear" w:color="auto" w:fill="auto"/>
            <w:vAlign w:val="bottom"/>
          </w:tcPr>
          <w:p w14:paraId="44427A8E" w14:textId="475ADD0A" w:rsidR="002676ED" w:rsidRPr="0043721C" w:rsidRDefault="002676ED" w:rsidP="002676ED">
            <w:pPr>
              <w:jc w:val="right"/>
              <w:rPr>
                <w:rFonts w:ascii="Arial" w:hAnsi="Arial" w:cs="Arial"/>
                <w:sz w:val="14"/>
                <w:szCs w:val="14"/>
              </w:rPr>
            </w:pPr>
            <w:r w:rsidRPr="0043721C">
              <w:rPr>
                <w:rFonts w:ascii="Arial" w:hAnsi="Arial" w:cs="Arial"/>
                <w:bCs/>
                <w:sz w:val="14"/>
                <w:szCs w:val="14"/>
              </w:rPr>
              <w:t>1.102.801</w:t>
            </w:r>
          </w:p>
        </w:tc>
      </w:tr>
      <w:tr w:rsidR="0043721C" w:rsidRPr="0043721C" w14:paraId="605E025D" w14:textId="77777777" w:rsidTr="002676ED">
        <w:trPr>
          <w:trHeight w:val="72"/>
        </w:trPr>
        <w:tc>
          <w:tcPr>
            <w:tcW w:w="0" w:type="auto"/>
            <w:tcBorders>
              <w:top w:val="nil"/>
              <w:left w:val="nil"/>
              <w:bottom w:val="nil"/>
              <w:right w:val="nil"/>
            </w:tcBorders>
            <w:shd w:val="clear" w:color="auto" w:fill="auto"/>
            <w:hideMark/>
          </w:tcPr>
          <w:p w14:paraId="39F4CB09" w14:textId="77777777" w:rsidR="002676ED" w:rsidRPr="0043721C" w:rsidRDefault="002676ED" w:rsidP="002676ED">
            <w:pPr>
              <w:rPr>
                <w:rFonts w:ascii="Arial" w:hAnsi="Arial" w:cs="Arial"/>
                <w:sz w:val="14"/>
                <w:szCs w:val="14"/>
              </w:rPr>
            </w:pPr>
            <w:r w:rsidRPr="0043721C">
              <w:rPr>
                <w:rFonts w:ascii="Arial" w:hAnsi="Arial" w:cs="Arial"/>
                <w:sz w:val="14"/>
                <w:szCs w:val="14"/>
              </w:rPr>
              <w:t>4</w:t>
            </w:r>
          </w:p>
        </w:tc>
        <w:tc>
          <w:tcPr>
            <w:tcW w:w="3184" w:type="dxa"/>
            <w:tcBorders>
              <w:top w:val="nil"/>
              <w:left w:val="nil"/>
              <w:bottom w:val="nil"/>
              <w:right w:val="nil"/>
            </w:tcBorders>
            <w:shd w:val="clear" w:color="auto" w:fill="auto"/>
            <w:vAlign w:val="center"/>
            <w:hideMark/>
          </w:tcPr>
          <w:p w14:paraId="7F1DFDB8" w14:textId="77777777" w:rsidR="002676ED" w:rsidRPr="0043721C" w:rsidRDefault="002676ED" w:rsidP="002676ED">
            <w:pPr>
              <w:rPr>
                <w:rFonts w:ascii="Arial" w:hAnsi="Arial" w:cs="Arial"/>
                <w:sz w:val="14"/>
                <w:szCs w:val="14"/>
              </w:rPr>
            </w:pPr>
            <w:r w:rsidRPr="0043721C">
              <w:rPr>
                <w:rFonts w:ascii="Arial" w:hAnsi="Arial" w:cs="Arial"/>
                <w:sz w:val="14"/>
                <w:szCs w:val="14"/>
              </w:rPr>
              <w:t>Kıyı Bankacılığı Bölgeleri</w:t>
            </w:r>
          </w:p>
        </w:tc>
        <w:tc>
          <w:tcPr>
            <w:tcW w:w="0" w:type="auto"/>
            <w:tcBorders>
              <w:top w:val="nil"/>
              <w:left w:val="nil"/>
              <w:bottom w:val="nil"/>
              <w:right w:val="nil"/>
            </w:tcBorders>
            <w:shd w:val="clear" w:color="auto" w:fill="auto"/>
            <w:noWrap/>
            <w:vAlign w:val="bottom"/>
            <w:hideMark/>
          </w:tcPr>
          <w:p w14:paraId="3C9B79CC" w14:textId="0FE363EF"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339C6DFD" w14:textId="658B6F2B"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13344573" w14:textId="4EFCD502"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57590BA4" w14:textId="7A6E8190"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0E207BA2" w14:textId="0AA36991"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0F339C4B" w14:textId="6A2B0049"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49FFA3B1" w14:textId="16DCAD52" w:rsidR="002676ED" w:rsidRPr="0043721C" w:rsidRDefault="002676ED" w:rsidP="002676ED">
            <w:pPr>
              <w:jc w:val="right"/>
              <w:rPr>
                <w:rFonts w:ascii="Arial" w:hAnsi="Arial" w:cs="Arial"/>
                <w:sz w:val="14"/>
                <w:szCs w:val="14"/>
              </w:rPr>
            </w:pPr>
            <w:r w:rsidRPr="0043721C">
              <w:rPr>
                <w:rFonts w:ascii="Arial" w:hAnsi="Arial" w:cs="Arial"/>
                <w:sz w:val="14"/>
                <w:szCs w:val="14"/>
              </w:rPr>
              <w:t>770.703</w:t>
            </w:r>
          </w:p>
        </w:tc>
        <w:tc>
          <w:tcPr>
            <w:tcW w:w="0" w:type="auto"/>
            <w:tcBorders>
              <w:top w:val="nil"/>
              <w:left w:val="nil"/>
              <w:bottom w:val="nil"/>
              <w:right w:val="nil"/>
            </w:tcBorders>
            <w:shd w:val="clear" w:color="auto" w:fill="auto"/>
            <w:noWrap/>
            <w:vAlign w:val="bottom"/>
            <w:hideMark/>
          </w:tcPr>
          <w:p w14:paraId="6F378AD9" w14:textId="1A094823" w:rsidR="002676ED" w:rsidRPr="0043721C" w:rsidRDefault="002676ED" w:rsidP="002676ED">
            <w:pPr>
              <w:jc w:val="right"/>
              <w:rPr>
                <w:rFonts w:ascii="Arial" w:hAnsi="Arial" w:cs="Arial"/>
                <w:sz w:val="14"/>
                <w:szCs w:val="14"/>
              </w:rPr>
            </w:pPr>
            <w:r w:rsidRPr="0043721C">
              <w:rPr>
                <w:rFonts w:ascii="Arial" w:hAnsi="Arial" w:cs="Arial"/>
                <w:sz w:val="14"/>
                <w:szCs w:val="14"/>
              </w:rPr>
              <w:t>5.254</w:t>
            </w:r>
          </w:p>
        </w:tc>
        <w:tc>
          <w:tcPr>
            <w:tcW w:w="0" w:type="auto"/>
            <w:tcBorders>
              <w:top w:val="nil"/>
              <w:left w:val="nil"/>
              <w:bottom w:val="nil"/>
              <w:right w:val="nil"/>
            </w:tcBorders>
            <w:shd w:val="clear" w:color="auto" w:fill="auto"/>
            <w:noWrap/>
            <w:vAlign w:val="bottom"/>
            <w:hideMark/>
          </w:tcPr>
          <w:p w14:paraId="40D6A6F6" w14:textId="2074BEC4" w:rsidR="002676ED" w:rsidRPr="0043721C" w:rsidRDefault="002676ED" w:rsidP="002676ED">
            <w:pPr>
              <w:jc w:val="right"/>
              <w:rPr>
                <w:rFonts w:ascii="Arial" w:hAnsi="Arial" w:cs="Arial"/>
                <w:sz w:val="14"/>
                <w:szCs w:val="14"/>
              </w:rPr>
            </w:pPr>
            <w:r w:rsidRPr="0043721C">
              <w:rPr>
                <w:rFonts w:ascii="Arial" w:hAnsi="Arial" w:cs="Arial"/>
                <w:sz w:val="14"/>
                <w:szCs w:val="14"/>
              </w:rPr>
              <w:t>49.475</w:t>
            </w:r>
          </w:p>
        </w:tc>
        <w:tc>
          <w:tcPr>
            <w:tcW w:w="0" w:type="auto"/>
            <w:tcBorders>
              <w:top w:val="nil"/>
              <w:left w:val="nil"/>
              <w:bottom w:val="nil"/>
              <w:right w:val="nil"/>
            </w:tcBorders>
            <w:shd w:val="clear" w:color="auto" w:fill="auto"/>
            <w:noWrap/>
            <w:vAlign w:val="bottom"/>
            <w:hideMark/>
          </w:tcPr>
          <w:p w14:paraId="05CFF639" w14:textId="26D99393"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1625ADCB" w14:textId="6F393598"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3E890A5B" w14:textId="61D4676D"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2A5F1515" w14:textId="4791FD7F"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1CB8A02C" w14:textId="6F7E5481"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71E56DC8" w14:textId="3B0DC507"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09B17B89" w14:textId="03C04E71"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78DCDD34" w14:textId="759BA635"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gridSpan w:val="2"/>
            <w:shd w:val="clear" w:color="auto" w:fill="auto"/>
            <w:vAlign w:val="bottom"/>
          </w:tcPr>
          <w:p w14:paraId="4C1F1B10" w14:textId="272C69DF" w:rsidR="002676ED" w:rsidRPr="0043721C" w:rsidRDefault="002676ED" w:rsidP="002676ED">
            <w:pPr>
              <w:jc w:val="right"/>
              <w:rPr>
                <w:rFonts w:ascii="Arial" w:hAnsi="Arial" w:cs="Arial"/>
                <w:sz w:val="14"/>
                <w:szCs w:val="14"/>
              </w:rPr>
            </w:pPr>
            <w:r w:rsidRPr="0043721C">
              <w:rPr>
                <w:rFonts w:ascii="Arial" w:hAnsi="Arial" w:cs="Arial"/>
                <w:bCs/>
                <w:sz w:val="14"/>
                <w:szCs w:val="14"/>
              </w:rPr>
              <w:t>825.432</w:t>
            </w:r>
          </w:p>
        </w:tc>
      </w:tr>
      <w:tr w:rsidR="0043721C" w:rsidRPr="0043721C" w14:paraId="67DA8E05" w14:textId="77777777" w:rsidTr="002676ED">
        <w:trPr>
          <w:trHeight w:val="72"/>
        </w:trPr>
        <w:tc>
          <w:tcPr>
            <w:tcW w:w="0" w:type="auto"/>
            <w:tcBorders>
              <w:top w:val="nil"/>
              <w:left w:val="nil"/>
              <w:bottom w:val="nil"/>
              <w:right w:val="nil"/>
            </w:tcBorders>
            <w:shd w:val="clear" w:color="auto" w:fill="auto"/>
            <w:hideMark/>
          </w:tcPr>
          <w:p w14:paraId="118D838D" w14:textId="77777777" w:rsidR="002676ED" w:rsidRPr="0043721C" w:rsidRDefault="002676ED" w:rsidP="002676ED">
            <w:pPr>
              <w:rPr>
                <w:rFonts w:ascii="Arial" w:hAnsi="Arial" w:cs="Arial"/>
                <w:sz w:val="14"/>
                <w:szCs w:val="14"/>
              </w:rPr>
            </w:pPr>
            <w:r w:rsidRPr="0043721C">
              <w:rPr>
                <w:rFonts w:ascii="Arial" w:hAnsi="Arial" w:cs="Arial"/>
                <w:sz w:val="14"/>
                <w:szCs w:val="14"/>
              </w:rPr>
              <w:t>5</w:t>
            </w:r>
          </w:p>
        </w:tc>
        <w:tc>
          <w:tcPr>
            <w:tcW w:w="3184" w:type="dxa"/>
            <w:tcBorders>
              <w:top w:val="nil"/>
              <w:left w:val="nil"/>
              <w:bottom w:val="nil"/>
              <w:right w:val="nil"/>
            </w:tcBorders>
            <w:shd w:val="clear" w:color="auto" w:fill="auto"/>
            <w:vAlign w:val="center"/>
            <w:hideMark/>
          </w:tcPr>
          <w:p w14:paraId="7CFC82EC" w14:textId="77777777" w:rsidR="002676ED" w:rsidRPr="0043721C" w:rsidRDefault="002676ED" w:rsidP="002676ED">
            <w:pPr>
              <w:rPr>
                <w:rFonts w:ascii="Arial" w:hAnsi="Arial" w:cs="Arial"/>
                <w:sz w:val="14"/>
                <w:szCs w:val="14"/>
              </w:rPr>
            </w:pPr>
            <w:r w:rsidRPr="0043721C">
              <w:rPr>
                <w:rFonts w:ascii="Arial" w:hAnsi="Arial" w:cs="Arial"/>
                <w:sz w:val="14"/>
                <w:szCs w:val="14"/>
              </w:rPr>
              <w:t>ABD, Kanada</w:t>
            </w:r>
          </w:p>
        </w:tc>
        <w:tc>
          <w:tcPr>
            <w:tcW w:w="0" w:type="auto"/>
            <w:tcBorders>
              <w:top w:val="nil"/>
              <w:left w:val="nil"/>
              <w:bottom w:val="nil"/>
              <w:right w:val="nil"/>
            </w:tcBorders>
            <w:shd w:val="clear" w:color="auto" w:fill="auto"/>
            <w:noWrap/>
            <w:vAlign w:val="bottom"/>
            <w:hideMark/>
          </w:tcPr>
          <w:p w14:paraId="7E379B9B" w14:textId="3A2A30DF"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36597D86" w14:textId="767F0513"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22314D08" w14:textId="55DC1AE6"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5864ED18" w14:textId="52126E52"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32E88C9C" w14:textId="4CBC806F"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1E66FCD0" w14:textId="4201CE4A" w:rsidR="002676ED" w:rsidRPr="0043721C" w:rsidRDefault="002676ED" w:rsidP="002676ED">
            <w:pPr>
              <w:jc w:val="right"/>
              <w:rPr>
                <w:rFonts w:ascii="Arial" w:hAnsi="Arial" w:cs="Arial"/>
                <w:sz w:val="14"/>
                <w:szCs w:val="14"/>
              </w:rPr>
            </w:pPr>
            <w:r w:rsidRPr="0043721C">
              <w:rPr>
                <w:rFonts w:ascii="Arial" w:hAnsi="Arial" w:cs="Arial"/>
                <w:sz w:val="14"/>
                <w:szCs w:val="14"/>
              </w:rPr>
              <w:t>564.451</w:t>
            </w:r>
          </w:p>
        </w:tc>
        <w:tc>
          <w:tcPr>
            <w:tcW w:w="0" w:type="auto"/>
            <w:tcBorders>
              <w:top w:val="nil"/>
              <w:left w:val="nil"/>
              <w:bottom w:val="nil"/>
              <w:right w:val="nil"/>
            </w:tcBorders>
            <w:shd w:val="clear" w:color="auto" w:fill="auto"/>
            <w:noWrap/>
            <w:vAlign w:val="bottom"/>
            <w:hideMark/>
          </w:tcPr>
          <w:p w14:paraId="6FFD7D9E" w14:textId="5A2C8230" w:rsidR="002676ED" w:rsidRPr="0043721C" w:rsidRDefault="002676ED" w:rsidP="002676ED">
            <w:pPr>
              <w:jc w:val="right"/>
              <w:rPr>
                <w:rFonts w:ascii="Arial" w:hAnsi="Arial" w:cs="Arial"/>
                <w:sz w:val="14"/>
                <w:szCs w:val="14"/>
              </w:rPr>
            </w:pPr>
            <w:r w:rsidRPr="0043721C">
              <w:rPr>
                <w:rFonts w:ascii="Arial" w:hAnsi="Arial" w:cs="Arial"/>
                <w:sz w:val="14"/>
                <w:szCs w:val="14"/>
              </w:rPr>
              <w:t>55</w:t>
            </w:r>
          </w:p>
        </w:tc>
        <w:tc>
          <w:tcPr>
            <w:tcW w:w="0" w:type="auto"/>
            <w:tcBorders>
              <w:top w:val="nil"/>
              <w:left w:val="nil"/>
              <w:bottom w:val="nil"/>
              <w:right w:val="nil"/>
            </w:tcBorders>
            <w:shd w:val="clear" w:color="auto" w:fill="auto"/>
            <w:noWrap/>
            <w:vAlign w:val="bottom"/>
            <w:hideMark/>
          </w:tcPr>
          <w:p w14:paraId="6AC9103B" w14:textId="1615169E" w:rsidR="002676ED" w:rsidRPr="0043721C" w:rsidRDefault="002676ED" w:rsidP="002676ED">
            <w:pPr>
              <w:jc w:val="right"/>
              <w:rPr>
                <w:rFonts w:ascii="Arial" w:hAnsi="Arial" w:cs="Arial"/>
                <w:sz w:val="14"/>
                <w:szCs w:val="14"/>
              </w:rPr>
            </w:pPr>
            <w:r w:rsidRPr="0043721C">
              <w:rPr>
                <w:rFonts w:ascii="Arial" w:hAnsi="Arial" w:cs="Arial"/>
                <w:sz w:val="14"/>
                <w:szCs w:val="14"/>
              </w:rPr>
              <w:t>480</w:t>
            </w:r>
          </w:p>
        </w:tc>
        <w:tc>
          <w:tcPr>
            <w:tcW w:w="0" w:type="auto"/>
            <w:tcBorders>
              <w:top w:val="nil"/>
              <w:left w:val="nil"/>
              <w:bottom w:val="nil"/>
              <w:right w:val="nil"/>
            </w:tcBorders>
            <w:shd w:val="clear" w:color="auto" w:fill="auto"/>
            <w:noWrap/>
            <w:vAlign w:val="bottom"/>
            <w:hideMark/>
          </w:tcPr>
          <w:p w14:paraId="3E808EC3" w14:textId="30D5F903" w:rsidR="002676ED" w:rsidRPr="0043721C" w:rsidRDefault="002676ED" w:rsidP="002676ED">
            <w:pPr>
              <w:jc w:val="right"/>
              <w:rPr>
                <w:rFonts w:ascii="Arial" w:hAnsi="Arial" w:cs="Arial"/>
                <w:sz w:val="14"/>
                <w:szCs w:val="14"/>
              </w:rPr>
            </w:pPr>
            <w:r w:rsidRPr="0043721C">
              <w:rPr>
                <w:rFonts w:ascii="Arial" w:hAnsi="Arial" w:cs="Arial"/>
                <w:sz w:val="14"/>
                <w:szCs w:val="14"/>
              </w:rPr>
              <w:t>1.154</w:t>
            </w:r>
          </w:p>
        </w:tc>
        <w:tc>
          <w:tcPr>
            <w:tcW w:w="0" w:type="auto"/>
            <w:tcBorders>
              <w:top w:val="nil"/>
              <w:left w:val="nil"/>
              <w:bottom w:val="nil"/>
              <w:right w:val="nil"/>
            </w:tcBorders>
            <w:shd w:val="clear" w:color="auto" w:fill="auto"/>
            <w:noWrap/>
            <w:vAlign w:val="bottom"/>
            <w:hideMark/>
          </w:tcPr>
          <w:p w14:paraId="64F194E5" w14:textId="7E39EF1D"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22EA0F07" w14:textId="36E5B2DB"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084F405C" w14:textId="3B824223"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6364C177" w14:textId="41A68A5F"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2B5EED57" w14:textId="6E414D38"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73C3E6CA" w14:textId="57090A9C"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3D79B876" w14:textId="533D5E48"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01A6620F" w14:textId="43FCC5DD"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gridSpan w:val="2"/>
            <w:shd w:val="clear" w:color="auto" w:fill="auto"/>
            <w:vAlign w:val="bottom"/>
          </w:tcPr>
          <w:p w14:paraId="670C8F19" w14:textId="48C9D34B" w:rsidR="002676ED" w:rsidRPr="0043721C" w:rsidRDefault="002676ED" w:rsidP="002676ED">
            <w:pPr>
              <w:jc w:val="right"/>
              <w:rPr>
                <w:rFonts w:ascii="Arial" w:hAnsi="Arial" w:cs="Arial"/>
                <w:sz w:val="14"/>
                <w:szCs w:val="14"/>
              </w:rPr>
            </w:pPr>
            <w:r w:rsidRPr="0043721C">
              <w:rPr>
                <w:rFonts w:ascii="Arial" w:hAnsi="Arial" w:cs="Arial"/>
                <w:bCs/>
                <w:sz w:val="14"/>
                <w:szCs w:val="14"/>
              </w:rPr>
              <w:t>566.140</w:t>
            </w:r>
          </w:p>
        </w:tc>
      </w:tr>
      <w:tr w:rsidR="0043721C" w:rsidRPr="0043721C" w14:paraId="4800BAEC" w14:textId="77777777" w:rsidTr="002676ED">
        <w:trPr>
          <w:trHeight w:val="72"/>
        </w:trPr>
        <w:tc>
          <w:tcPr>
            <w:tcW w:w="0" w:type="auto"/>
            <w:tcBorders>
              <w:top w:val="nil"/>
              <w:left w:val="nil"/>
              <w:bottom w:val="nil"/>
              <w:right w:val="nil"/>
            </w:tcBorders>
            <w:shd w:val="clear" w:color="auto" w:fill="auto"/>
            <w:hideMark/>
          </w:tcPr>
          <w:p w14:paraId="46873640" w14:textId="77777777" w:rsidR="002676ED" w:rsidRPr="0043721C" w:rsidRDefault="002676ED" w:rsidP="002676ED">
            <w:pPr>
              <w:rPr>
                <w:rFonts w:ascii="Arial" w:hAnsi="Arial" w:cs="Arial"/>
                <w:sz w:val="14"/>
                <w:szCs w:val="14"/>
              </w:rPr>
            </w:pPr>
            <w:r w:rsidRPr="0043721C">
              <w:rPr>
                <w:rFonts w:ascii="Arial" w:hAnsi="Arial" w:cs="Arial"/>
                <w:sz w:val="14"/>
                <w:szCs w:val="14"/>
              </w:rPr>
              <w:t>6</w:t>
            </w:r>
          </w:p>
        </w:tc>
        <w:tc>
          <w:tcPr>
            <w:tcW w:w="3184" w:type="dxa"/>
            <w:tcBorders>
              <w:top w:val="nil"/>
              <w:left w:val="nil"/>
              <w:bottom w:val="nil"/>
              <w:right w:val="nil"/>
            </w:tcBorders>
            <w:shd w:val="clear" w:color="auto" w:fill="auto"/>
            <w:vAlign w:val="center"/>
            <w:hideMark/>
          </w:tcPr>
          <w:p w14:paraId="4C390652" w14:textId="77777777" w:rsidR="002676ED" w:rsidRPr="0043721C" w:rsidRDefault="002676ED" w:rsidP="002676ED">
            <w:pPr>
              <w:rPr>
                <w:rFonts w:ascii="Arial" w:hAnsi="Arial" w:cs="Arial"/>
                <w:sz w:val="14"/>
                <w:szCs w:val="14"/>
              </w:rPr>
            </w:pPr>
            <w:r w:rsidRPr="0043721C">
              <w:rPr>
                <w:rFonts w:ascii="Arial" w:hAnsi="Arial" w:cs="Arial"/>
                <w:sz w:val="14"/>
                <w:szCs w:val="14"/>
              </w:rPr>
              <w:t>Diğer Ülkeler</w:t>
            </w:r>
          </w:p>
        </w:tc>
        <w:tc>
          <w:tcPr>
            <w:tcW w:w="0" w:type="auto"/>
            <w:tcBorders>
              <w:top w:val="nil"/>
              <w:left w:val="nil"/>
              <w:bottom w:val="nil"/>
              <w:right w:val="nil"/>
            </w:tcBorders>
            <w:shd w:val="clear" w:color="auto" w:fill="auto"/>
            <w:noWrap/>
            <w:vAlign w:val="bottom"/>
            <w:hideMark/>
          </w:tcPr>
          <w:p w14:paraId="42B46629" w14:textId="1D8040C0"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1DBFFBBA" w14:textId="39F7CFC8"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6928D753" w14:textId="3B02A48C"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5ED9734D" w14:textId="1C6D169A"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57293D3E" w14:textId="101F5D25"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641F5F6B" w14:textId="5A394970" w:rsidR="002676ED" w:rsidRPr="0043721C" w:rsidRDefault="002676ED" w:rsidP="002676ED">
            <w:pPr>
              <w:jc w:val="right"/>
              <w:rPr>
                <w:rFonts w:ascii="Arial" w:hAnsi="Arial" w:cs="Arial"/>
                <w:sz w:val="14"/>
                <w:szCs w:val="14"/>
              </w:rPr>
            </w:pPr>
            <w:r w:rsidRPr="0043721C">
              <w:rPr>
                <w:rFonts w:ascii="Arial" w:hAnsi="Arial" w:cs="Arial"/>
                <w:sz w:val="14"/>
                <w:szCs w:val="14"/>
              </w:rPr>
              <w:t>289.627</w:t>
            </w:r>
          </w:p>
        </w:tc>
        <w:tc>
          <w:tcPr>
            <w:tcW w:w="0" w:type="auto"/>
            <w:tcBorders>
              <w:top w:val="nil"/>
              <w:left w:val="nil"/>
              <w:bottom w:val="nil"/>
              <w:right w:val="nil"/>
            </w:tcBorders>
            <w:shd w:val="clear" w:color="auto" w:fill="auto"/>
            <w:noWrap/>
            <w:vAlign w:val="bottom"/>
            <w:hideMark/>
          </w:tcPr>
          <w:p w14:paraId="229C7B4B" w14:textId="74D8ABD0" w:rsidR="002676ED" w:rsidRPr="0043721C" w:rsidRDefault="002676ED" w:rsidP="002676ED">
            <w:pPr>
              <w:jc w:val="right"/>
              <w:rPr>
                <w:rFonts w:ascii="Arial" w:hAnsi="Arial" w:cs="Arial"/>
                <w:sz w:val="14"/>
                <w:szCs w:val="14"/>
              </w:rPr>
            </w:pPr>
            <w:r w:rsidRPr="0043721C">
              <w:rPr>
                <w:rFonts w:ascii="Arial" w:hAnsi="Arial" w:cs="Arial"/>
                <w:sz w:val="14"/>
                <w:szCs w:val="14"/>
              </w:rPr>
              <w:t>360.900</w:t>
            </w:r>
          </w:p>
        </w:tc>
        <w:tc>
          <w:tcPr>
            <w:tcW w:w="0" w:type="auto"/>
            <w:tcBorders>
              <w:top w:val="nil"/>
              <w:left w:val="nil"/>
              <w:bottom w:val="nil"/>
              <w:right w:val="nil"/>
            </w:tcBorders>
            <w:shd w:val="clear" w:color="auto" w:fill="auto"/>
            <w:noWrap/>
            <w:vAlign w:val="bottom"/>
            <w:hideMark/>
          </w:tcPr>
          <w:p w14:paraId="6832A38B" w14:textId="52904BF7" w:rsidR="002676ED" w:rsidRPr="0043721C" w:rsidRDefault="002676ED" w:rsidP="002676ED">
            <w:pPr>
              <w:jc w:val="right"/>
              <w:rPr>
                <w:rFonts w:ascii="Arial" w:hAnsi="Arial" w:cs="Arial"/>
                <w:sz w:val="14"/>
                <w:szCs w:val="14"/>
              </w:rPr>
            </w:pPr>
            <w:r w:rsidRPr="0043721C">
              <w:rPr>
                <w:rFonts w:ascii="Arial" w:hAnsi="Arial" w:cs="Arial"/>
                <w:sz w:val="14"/>
                <w:szCs w:val="14"/>
              </w:rPr>
              <w:t>3.791</w:t>
            </w:r>
          </w:p>
        </w:tc>
        <w:tc>
          <w:tcPr>
            <w:tcW w:w="0" w:type="auto"/>
            <w:tcBorders>
              <w:top w:val="nil"/>
              <w:left w:val="nil"/>
              <w:bottom w:val="nil"/>
              <w:right w:val="nil"/>
            </w:tcBorders>
            <w:shd w:val="clear" w:color="auto" w:fill="auto"/>
            <w:noWrap/>
            <w:vAlign w:val="bottom"/>
            <w:hideMark/>
          </w:tcPr>
          <w:p w14:paraId="79B8E748" w14:textId="34D72645" w:rsidR="002676ED" w:rsidRPr="0043721C" w:rsidRDefault="002676ED" w:rsidP="002676ED">
            <w:pPr>
              <w:jc w:val="right"/>
              <w:rPr>
                <w:rFonts w:ascii="Arial" w:hAnsi="Arial" w:cs="Arial"/>
                <w:sz w:val="14"/>
                <w:szCs w:val="14"/>
              </w:rPr>
            </w:pPr>
            <w:r w:rsidRPr="0043721C">
              <w:rPr>
                <w:rFonts w:ascii="Arial" w:hAnsi="Arial" w:cs="Arial"/>
                <w:sz w:val="14"/>
                <w:szCs w:val="14"/>
              </w:rPr>
              <w:t>18.388</w:t>
            </w:r>
          </w:p>
        </w:tc>
        <w:tc>
          <w:tcPr>
            <w:tcW w:w="0" w:type="auto"/>
            <w:tcBorders>
              <w:top w:val="nil"/>
              <w:left w:val="nil"/>
              <w:bottom w:val="nil"/>
              <w:right w:val="nil"/>
            </w:tcBorders>
            <w:shd w:val="clear" w:color="auto" w:fill="auto"/>
            <w:noWrap/>
            <w:vAlign w:val="bottom"/>
            <w:hideMark/>
          </w:tcPr>
          <w:p w14:paraId="458DA28D" w14:textId="0FE810C7"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65A1DC8D" w14:textId="0C00057D" w:rsidR="002676ED" w:rsidRPr="0043721C" w:rsidRDefault="002676ED" w:rsidP="002676ED">
            <w:pPr>
              <w:jc w:val="right"/>
              <w:rPr>
                <w:rFonts w:ascii="Arial" w:hAnsi="Arial" w:cs="Arial"/>
                <w:sz w:val="14"/>
                <w:szCs w:val="14"/>
              </w:rPr>
            </w:pPr>
            <w:r w:rsidRPr="0043721C">
              <w:rPr>
                <w:rFonts w:ascii="Arial" w:hAnsi="Arial" w:cs="Arial"/>
                <w:sz w:val="14"/>
                <w:szCs w:val="14"/>
              </w:rPr>
              <w:t>855</w:t>
            </w:r>
          </w:p>
        </w:tc>
        <w:tc>
          <w:tcPr>
            <w:tcW w:w="0" w:type="auto"/>
            <w:tcBorders>
              <w:top w:val="nil"/>
              <w:left w:val="nil"/>
              <w:bottom w:val="nil"/>
              <w:right w:val="nil"/>
            </w:tcBorders>
            <w:shd w:val="clear" w:color="auto" w:fill="auto"/>
            <w:noWrap/>
            <w:vAlign w:val="bottom"/>
            <w:hideMark/>
          </w:tcPr>
          <w:p w14:paraId="0D970B8E" w14:textId="4D013DD9"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76A30380" w14:textId="1B74CDB1"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66CA3930" w14:textId="08D4439F"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7700D1A8" w14:textId="06CF0174"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75781775" w14:textId="57E22428"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1B28E668" w14:textId="0D9BD065"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gridSpan w:val="2"/>
            <w:shd w:val="clear" w:color="auto" w:fill="auto"/>
            <w:vAlign w:val="bottom"/>
          </w:tcPr>
          <w:p w14:paraId="0B1BE3D9" w14:textId="7EAF07B8" w:rsidR="002676ED" w:rsidRPr="0043721C" w:rsidRDefault="002676ED" w:rsidP="002676ED">
            <w:pPr>
              <w:jc w:val="right"/>
              <w:rPr>
                <w:rFonts w:ascii="Arial" w:hAnsi="Arial" w:cs="Arial"/>
                <w:sz w:val="14"/>
                <w:szCs w:val="14"/>
              </w:rPr>
            </w:pPr>
            <w:r w:rsidRPr="0043721C">
              <w:rPr>
                <w:rFonts w:ascii="Arial" w:hAnsi="Arial" w:cs="Arial"/>
                <w:bCs/>
                <w:sz w:val="14"/>
                <w:szCs w:val="14"/>
              </w:rPr>
              <w:t>673.561</w:t>
            </w:r>
          </w:p>
        </w:tc>
      </w:tr>
      <w:tr w:rsidR="0043721C" w:rsidRPr="0043721C" w14:paraId="0B1343A9" w14:textId="77777777" w:rsidTr="002676ED">
        <w:trPr>
          <w:trHeight w:val="72"/>
        </w:trPr>
        <w:tc>
          <w:tcPr>
            <w:tcW w:w="0" w:type="auto"/>
            <w:tcBorders>
              <w:top w:val="nil"/>
              <w:left w:val="nil"/>
              <w:bottom w:val="nil"/>
              <w:right w:val="nil"/>
            </w:tcBorders>
            <w:shd w:val="clear" w:color="auto" w:fill="auto"/>
            <w:hideMark/>
          </w:tcPr>
          <w:p w14:paraId="5F0FC753" w14:textId="77777777" w:rsidR="002676ED" w:rsidRPr="0043721C" w:rsidRDefault="002676ED" w:rsidP="002676ED">
            <w:pPr>
              <w:rPr>
                <w:rFonts w:ascii="Arial" w:hAnsi="Arial" w:cs="Arial"/>
                <w:sz w:val="14"/>
                <w:szCs w:val="14"/>
              </w:rPr>
            </w:pPr>
            <w:r w:rsidRPr="0043721C">
              <w:rPr>
                <w:rFonts w:ascii="Arial" w:hAnsi="Arial" w:cs="Arial"/>
                <w:sz w:val="14"/>
                <w:szCs w:val="14"/>
              </w:rPr>
              <w:t>7</w:t>
            </w:r>
          </w:p>
        </w:tc>
        <w:tc>
          <w:tcPr>
            <w:tcW w:w="3184" w:type="dxa"/>
            <w:tcBorders>
              <w:top w:val="nil"/>
              <w:left w:val="nil"/>
              <w:bottom w:val="nil"/>
              <w:right w:val="nil"/>
            </w:tcBorders>
            <w:shd w:val="clear" w:color="auto" w:fill="auto"/>
            <w:vAlign w:val="center"/>
            <w:hideMark/>
          </w:tcPr>
          <w:p w14:paraId="7B5EA1F3" w14:textId="77777777" w:rsidR="002676ED" w:rsidRPr="0043721C" w:rsidRDefault="002676ED" w:rsidP="002676ED">
            <w:pPr>
              <w:rPr>
                <w:rFonts w:ascii="Arial" w:hAnsi="Arial" w:cs="Arial"/>
                <w:sz w:val="14"/>
                <w:szCs w:val="14"/>
              </w:rPr>
            </w:pPr>
            <w:r w:rsidRPr="0043721C">
              <w:rPr>
                <w:rFonts w:ascii="Arial" w:hAnsi="Arial" w:cs="Arial"/>
                <w:sz w:val="14"/>
                <w:szCs w:val="14"/>
              </w:rPr>
              <w:t>İştirak, Bağlı Ortaklık ve Birlikte Kontrol Edilen</w:t>
            </w:r>
            <w:r w:rsidRPr="0043721C">
              <w:rPr>
                <w:rFonts w:ascii="Arial" w:hAnsi="Arial" w:cs="Arial"/>
                <w:sz w:val="14"/>
                <w:szCs w:val="14"/>
              </w:rPr>
              <w:br/>
              <w:t>Ortaklıklar</w:t>
            </w:r>
          </w:p>
        </w:tc>
        <w:tc>
          <w:tcPr>
            <w:tcW w:w="0" w:type="auto"/>
            <w:tcBorders>
              <w:top w:val="nil"/>
              <w:left w:val="nil"/>
              <w:bottom w:val="nil"/>
              <w:right w:val="nil"/>
            </w:tcBorders>
            <w:shd w:val="clear" w:color="auto" w:fill="auto"/>
            <w:noWrap/>
            <w:vAlign w:val="bottom"/>
            <w:hideMark/>
          </w:tcPr>
          <w:p w14:paraId="7877EF92" w14:textId="676F0184"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2C2E9D77" w14:textId="3CAFDFC8"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135BA797" w14:textId="3276A79D"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3E38F8AA" w14:textId="2CEE9B02"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2AA85D10" w14:textId="75B8FFD7"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1806F759" w14:textId="709C0295"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5E4BBE36" w14:textId="4C13BC8D"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1ACD1641" w14:textId="164F7BD2"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48DB8006" w14:textId="7F0DCB89"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27CB39CD" w14:textId="572EBAEB"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3A753C39" w14:textId="5B43500D"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3E942CE0" w14:textId="2B3E774A"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558A62DE" w14:textId="57E33219"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38FFC227" w14:textId="745B2F26"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46C83466" w14:textId="769A035E"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098F0BEB" w14:textId="0955C7A6"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4FC8E833" w14:textId="2F8AF1F0"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gridSpan w:val="2"/>
            <w:shd w:val="clear" w:color="auto" w:fill="auto"/>
            <w:vAlign w:val="bottom"/>
          </w:tcPr>
          <w:p w14:paraId="6980BE59" w14:textId="705B7527" w:rsidR="002676ED" w:rsidRPr="0043721C" w:rsidRDefault="002676ED" w:rsidP="002676ED">
            <w:pPr>
              <w:jc w:val="right"/>
              <w:rPr>
                <w:rFonts w:ascii="Arial" w:hAnsi="Arial" w:cs="Arial"/>
                <w:sz w:val="14"/>
                <w:szCs w:val="14"/>
              </w:rPr>
            </w:pPr>
            <w:r w:rsidRPr="0043721C">
              <w:rPr>
                <w:rFonts w:ascii="Arial" w:hAnsi="Arial" w:cs="Arial"/>
                <w:bCs/>
                <w:sz w:val="14"/>
                <w:szCs w:val="14"/>
              </w:rPr>
              <w:t>-</w:t>
            </w:r>
          </w:p>
        </w:tc>
      </w:tr>
      <w:tr w:rsidR="0043721C" w:rsidRPr="0043721C" w14:paraId="34B4305A" w14:textId="77777777" w:rsidTr="002676ED">
        <w:trPr>
          <w:trHeight w:val="72"/>
        </w:trPr>
        <w:tc>
          <w:tcPr>
            <w:tcW w:w="0" w:type="auto"/>
            <w:tcBorders>
              <w:top w:val="nil"/>
              <w:left w:val="nil"/>
              <w:bottom w:val="nil"/>
              <w:right w:val="nil"/>
            </w:tcBorders>
            <w:shd w:val="clear" w:color="auto" w:fill="auto"/>
            <w:hideMark/>
          </w:tcPr>
          <w:p w14:paraId="7D177060" w14:textId="77777777" w:rsidR="002676ED" w:rsidRPr="0043721C" w:rsidRDefault="002676ED" w:rsidP="002676ED">
            <w:pPr>
              <w:rPr>
                <w:rFonts w:ascii="Arial" w:hAnsi="Arial" w:cs="Arial"/>
                <w:sz w:val="14"/>
                <w:szCs w:val="14"/>
              </w:rPr>
            </w:pPr>
            <w:r w:rsidRPr="0043721C">
              <w:rPr>
                <w:rFonts w:ascii="Arial" w:hAnsi="Arial" w:cs="Arial"/>
                <w:sz w:val="14"/>
                <w:szCs w:val="14"/>
              </w:rPr>
              <w:t>8</w:t>
            </w:r>
          </w:p>
        </w:tc>
        <w:tc>
          <w:tcPr>
            <w:tcW w:w="3184" w:type="dxa"/>
            <w:tcBorders>
              <w:top w:val="nil"/>
              <w:left w:val="nil"/>
              <w:bottom w:val="nil"/>
              <w:right w:val="nil"/>
            </w:tcBorders>
            <w:shd w:val="clear" w:color="auto" w:fill="auto"/>
            <w:vAlign w:val="center"/>
            <w:hideMark/>
          </w:tcPr>
          <w:p w14:paraId="073F05BE" w14:textId="1CFD809E" w:rsidR="002676ED" w:rsidRPr="0043721C" w:rsidRDefault="002676ED" w:rsidP="002676ED">
            <w:pPr>
              <w:rPr>
                <w:rFonts w:ascii="Arial" w:hAnsi="Arial" w:cs="Arial"/>
                <w:sz w:val="14"/>
                <w:szCs w:val="14"/>
              </w:rPr>
            </w:pPr>
            <w:r w:rsidRPr="0043721C">
              <w:rPr>
                <w:rFonts w:ascii="Arial" w:hAnsi="Arial" w:cs="Arial"/>
                <w:sz w:val="14"/>
                <w:szCs w:val="14"/>
              </w:rPr>
              <w:t>Dağıtılmamış Varlıklar/Yükümlülükler</w:t>
            </w:r>
            <w:r w:rsidR="00765EA6" w:rsidRPr="0043721C">
              <w:rPr>
                <w:rFonts w:ascii="Arial" w:hAnsi="Arial" w:cs="Arial"/>
                <w:sz w:val="14"/>
                <w:szCs w:val="14"/>
              </w:rPr>
              <w:t>(</w:t>
            </w:r>
            <w:r w:rsidRPr="0043721C">
              <w:rPr>
                <w:rFonts w:ascii="Arial" w:hAnsi="Arial" w:cs="Arial"/>
                <w:sz w:val="14"/>
                <w:szCs w:val="14"/>
              </w:rPr>
              <w:t>***</w:t>
            </w:r>
            <w:r w:rsidR="00765EA6"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17CC0F09" w14:textId="458C8AB7"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0A698AEA" w14:textId="443C7BC6"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0E02E0CB" w14:textId="49B46F15"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1F767E8D" w14:textId="34C59E82"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1FE1A08C" w14:textId="79410C96"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2DD8CC9D" w14:textId="67C7CB69"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712E6DE3" w14:textId="28108F73"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1D3A88EA" w14:textId="47B2D5E3"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69A33EC4" w14:textId="2D056D49"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36ABC32A" w14:textId="27AD5B26"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766AF38D" w14:textId="36FB1E34"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000E6B80" w14:textId="74A735B9"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443EC9F8" w14:textId="176E6F6A"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37D6F8FA" w14:textId="71B3F935"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4D1A53AE" w14:textId="77AC75E2"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06091148" w14:textId="025236E1"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tcBorders>
              <w:top w:val="nil"/>
              <w:left w:val="nil"/>
              <w:bottom w:val="nil"/>
              <w:right w:val="nil"/>
            </w:tcBorders>
            <w:shd w:val="clear" w:color="auto" w:fill="auto"/>
            <w:noWrap/>
            <w:vAlign w:val="bottom"/>
            <w:hideMark/>
          </w:tcPr>
          <w:p w14:paraId="24E8AD2E" w14:textId="2DA2F021" w:rsidR="002676ED" w:rsidRPr="0043721C" w:rsidRDefault="002676ED" w:rsidP="002676ED">
            <w:pPr>
              <w:jc w:val="right"/>
              <w:rPr>
                <w:rFonts w:ascii="Arial" w:hAnsi="Arial" w:cs="Arial"/>
                <w:sz w:val="14"/>
                <w:szCs w:val="14"/>
              </w:rPr>
            </w:pPr>
            <w:r w:rsidRPr="0043721C">
              <w:rPr>
                <w:rFonts w:ascii="Arial" w:hAnsi="Arial" w:cs="Arial"/>
                <w:sz w:val="14"/>
                <w:szCs w:val="14"/>
              </w:rPr>
              <w:t>-</w:t>
            </w:r>
          </w:p>
        </w:tc>
        <w:tc>
          <w:tcPr>
            <w:tcW w:w="0" w:type="auto"/>
            <w:gridSpan w:val="2"/>
            <w:tcBorders>
              <w:bottom w:val="single" w:sz="8" w:space="0" w:color="auto"/>
            </w:tcBorders>
            <w:shd w:val="clear" w:color="auto" w:fill="auto"/>
            <w:vAlign w:val="bottom"/>
          </w:tcPr>
          <w:p w14:paraId="0D489621" w14:textId="43E6D111" w:rsidR="002676ED" w:rsidRPr="0043721C" w:rsidRDefault="002676ED" w:rsidP="002676ED">
            <w:pPr>
              <w:jc w:val="right"/>
              <w:rPr>
                <w:rFonts w:ascii="Arial" w:hAnsi="Arial" w:cs="Arial"/>
                <w:sz w:val="14"/>
                <w:szCs w:val="14"/>
              </w:rPr>
            </w:pPr>
            <w:r w:rsidRPr="0043721C">
              <w:rPr>
                <w:rFonts w:ascii="Arial" w:hAnsi="Arial" w:cs="Arial"/>
                <w:bCs/>
                <w:sz w:val="14"/>
                <w:szCs w:val="14"/>
              </w:rPr>
              <w:t>-</w:t>
            </w:r>
          </w:p>
        </w:tc>
      </w:tr>
      <w:tr w:rsidR="0043721C" w:rsidRPr="0043721C" w14:paraId="0A558111" w14:textId="77777777" w:rsidTr="002676ED">
        <w:trPr>
          <w:trHeight w:val="72"/>
        </w:trPr>
        <w:tc>
          <w:tcPr>
            <w:tcW w:w="0" w:type="auto"/>
            <w:tcBorders>
              <w:top w:val="nil"/>
              <w:left w:val="nil"/>
              <w:bottom w:val="nil"/>
              <w:right w:val="nil"/>
            </w:tcBorders>
            <w:shd w:val="clear" w:color="auto" w:fill="auto"/>
            <w:hideMark/>
          </w:tcPr>
          <w:p w14:paraId="7FAFC7A8" w14:textId="77777777" w:rsidR="002676ED" w:rsidRPr="0043721C" w:rsidRDefault="002676ED" w:rsidP="002676ED">
            <w:pPr>
              <w:rPr>
                <w:rFonts w:ascii="Arial" w:hAnsi="Arial" w:cs="Arial"/>
                <w:sz w:val="14"/>
                <w:szCs w:val="14"/>
              </w:rPr>
            </w:pPr>
            <w:r w:rsidRPr="0043721C">
              <w:rPr>
                <w:rFonts w:ascii="Arial" w:hAnsi="Arial" w:cs="Arial"/>
                <w:sz w:val="14"/>
                <w:szCs w:val="14"/>
              </w:rPr>
              <w:t>9</w:t>
            </w:r>
          </w:p>
        </w:tc>
        <w:tc>
          <w:tcPr>
            <w:tcW w:w="3184" w:type="dxa"/>
            <w:tcBorders>
              <w:top w:val="single" w:sz="8" w:space="0" w:color="auto"/>
              <w:left w:val="nil"/>
              <w:bottom w:val="single" w:sz="8" w:space="0" w:color="auto"/>
              <w:right w:val="nil"/>
            </w:tcBorders>
            <w:shd w:val="clear" w:color="auto" w:fill="auto"/>
            <w:vAlign w:val="center"/>
            <w:hideMark/>
          </w:tcPr>
          <w:p w14:paraId="158B6581" w14:textId="197D77CE" w:rsidR="002676ED" w:rsidRPr="0043721C" w:rsidRDefault="002676ED" w:rsidP="002676ED">
            <w:pPr>
              <w:rPr>
                <w:rFonts w:ascii="Arial" w:hAnsi="Arial" w:cs="Arial"/>
                <w:b/>
                <w:bCs/>
                <w:sz w:val="14"/>
                <w:szCs w:val="14"/>
              </w:rPr>
            </w:pPr>
            <w:r w:rsidRPr="0043721C">
              <w:rPr>
                <w:rFonts w:ascii="Arial" w:hAnsi="Arial" w:cs="Arial"/>
                <w:b/>
                <w:bCs/>
                <w:sz w:val="14"/>
                <w:szCs w:val="14"/>
              </w:rPr>
              <w:t>Toplam</w:t>
            </w:r>
            <w:r w:rsidR="00870B8A">
              <w:rPr>
                <w:rFonts w:ascii="Arial" w:hAnsi="Arial" w:cs="Arial"/>
                <w:b/>
                <w:bCs/>
                <w:sz w:val="14"/>
                <w:szCs w:val="14"/>
              </w:rPr>
              <w:t xml:space="preserve"> (****)</w:t>
            </w:r>
          </w:p>
        </w:tc>
        <w:tc>
          <w:tcPr>
            <w:tcW w:w="0" w:type="auto"/>
            <w:tcBorders>
              <w:top w:val="single" w:sz="8" w:space="0" w:color="auto"/>
              <w:left w:val="nil"/>
              <w:bottom w:val="single" w:sz="8" w:space="0" w:color="auto"/>
              <w:right w:val="nil"/>
            </w:tcBorders>
            <w:shd w:val="clear" w:color="auto" w:fill="auto"/>
            <w:noWrap/>
            <w:vAlign w:val="bottom"/>
            <w:hideMark/>
          </w:tcPr>
          <w:p w14:paraId="1FC1C7E1" w14:textId="62DA34E5" w:rsidR="002676ED" w:rsidRPr="0043721C" w:rsidRDefault="002676ED" w:rsidP="002676ED">
            <w:pPr>
              <w:jc w:val="right"/>
              <w:rPr>
                <w:rFonts w:ascii="Arial" w:hAnsi="Arial" w:cs="Arial"/>
                <w:b/>
                <w:sz w:val="14"/>
                <w:szCs w:val="14"/>
              </w:rPr>
            </w:pPr>
            <w:r w:rsidRPr="0043721C">
              <w:rPr>
                <w:rFonts w:ascii="Arial" w:hAnsi="Arial" w:cs="Arial"/>
                <w:b/>
                <w:sz w:val="14"/>
                <w:szCs w:val="14"/>
              </w:rPr>
              <w:t>56.970.416</w:t>
            </w:r>
          </w:p>
        </w:tc>
        <w:tc>
          <w:tcPr>
            <w:tcW w:w="0" w:type="auto"/>
            <w:tcBorders>
              <w:top w:val="single" w:sz="8" w:space="0" w:color="auto"/>
              <w:left w:val="nil"/>
              <w:bottom w:val="single" w:sz="8" w:space="0" w:color="auto"/>
              <w:right w:val="nil"/>
            </w:tcBorders>
            <w:shd w:val="clear" w:color="auto" w:fill="auto"/>
            <w:noWrap/>
            <w:vAlign w:val="bottom"/>
            <w:hideMark/>
          </w:tcPr>
          <w:p w14:paraId="681DB730" w14:textId="015FC882" w:rsidR="002676ED" w:rsidRPr="0043721C" w:rsidRDefault="002676ED" w:rsidP="002676ED">
            <w:pPr>
              <w:jc w:val="right"/>
              <w:rPr>
                <w:rFonts w:ascii="Arial" w:hAnsi="Arial" w:cs="Arial"/>
                <w:b/>
                <w:sz w:val="14"/>
                <w:szCs w:val="14"/>
              </w:rPr>
            </w:pPr>
            <w:r w:rsidRPr="0043721C">
              <w:rPr>
                <w:rFonts w:ascii="Arial" w:hAnsi="Arial" w:cs="Arial"/>
                <w:b/>
                <w:sz w:val="14"/>
                <w:szCs w:val="14"/>
              </w:rPr>
              <w:t>209.283</w:t>
            </w:r>
          </w:p>
        </w:tc>
        <w:tc>
          <w:tcPr>
            <w:tcW w:w="0" w:type="auto"/>
            <w:tcBorders>
              <w:top w:val="single" w:sz="8" w:space="0" w:color="auto"/>
              <w:left w:val="nil"/>
              <w:bottom w:val="single" w:sz="8" w:space="0" w:color="auto"/>
              <w:right w:val="nil"/>
            </w:tcBorders>
            <w:shd w:val="clear" w:color="auto" w:fill="auto"/>
            <w:noWrap/>
            <w:vAlign w:val="bottom"/>
            <w:hideMark/>
          </w:tcPr>
          <w:p w14:paraId="57098BF8" w14:textId="3EE1D091" w:rsidR="002676ED" w:rsidRPr="0043721C" w:rsidRDefault="002676ED" w:rsidP="002676ED">
            <w:pPr>
              <w:jc w:val="right"/>
              <w:rPr>
                <w:rFonts w:ascii="Arial" w:hAnsi="Arial" w:cs="Arial"/>
                <w:b/>
                <w:sz w:val="14"/>
                <w:szCs w:val="14"/>
              </w:rPr>
            </w:pPr>
            <w:r w:rsidRPr="0043721C">
              <w:rPr>
                <w:rFonts w:ascii="Arial" w:hAnsi="Arial" w:cs="Arial"/>
                <w:b/>
                <w:sz w:val="14"/>
                <w:szCs w:val="14"/>
              </w:rPr>
              <w:t>725.714</w:t>
            </w:r>
          </w:p>
        </w:tc>
        <w:tc>
          <w:tcPr>
            <w:tcW w:w="0" w:type="auto"/>
            <w:tcBorders>
              <w:top w:val="single" w:sz="8" w:space="0" w:color="auto"/>
              <w:left w:val="nil"/>
              <w:bottom w:val="single" w:sz="8" w:space="0" w:color="auto"/>
              <w:right w:val="nil"/>
            </w:tcBorders>
            <w:shd w:val="clear" w:color="auto" w:fill="auto"/>
            <w:noWrap/>
            <w:vAlign w:val="bottom"/>
            <w:hideMark/>
          </w:tcPr>
          <w:p w14:paraId="244B99A3" w14:textId="5BBEAD91" w:rsidR="002676ED" w:rsidRPr="0043721C" w:rsidRDefault="002676ED" w:rsidP="002676ED">
            <w:pPr>
              <w:jc w:val="right"/>
              <w:rPr>
                <w:rFonts w:ascii="Arial" w:hAnsi="Arial" w:cs="Arial"/>
                <w:b/>
                <w:sz w:val="14"/>
                <w:szCs w:val="14"/>
              </w:rPr>
            </w:pPr>
            <w:r w:rsidRPr="0043721C">
              <w:rPr>
                <w:rFonts w:ascii="Arial" w:hAnsi="Arial" w:cs="Arial"/>
                <w:b/>
                <w:sz w:val="14"/>
                <w:szCs w:val="14"/>
              </w:rPr>
              <w:t>-</w:t>
            </w:r>
          </w:p>
        </w:tc>
        <w:tc>
          <w:tcPr>
            <w:tcW w:w="0" w:type="auto"/>
            <w:tcBorders>
              <w:top w:val="single" w:sz="8" w:space="0" w:color="auto"/>
              <w:left w:val="nil"/>
              <w:bottom w:val="single" w:sz="8" w:space="0" w:color="auto"/>
              <w:right w:val="nil"/>
            </w:tcBorders>
            <w:shd w:val="clear" w:color="auto" w:fill="auto"/>
            <w:noWrap/>
            <w:vAlign w:val="bottom"/>
            <w:hideMark/>
          </w:tcPr>
          <w:p w14:paraId="0351D550" w14:textId="7D198FF6" w:rsidR="002676ED" w:rsidRPr="0043721C" w:rsidRDefault="002676ED" w:rsidP="002676ED">
            <w:pPr>
              <w:jc w:val="right"/>
              <w:rPr>
                <w:rFonts w:ascii="Arial" w:hAnsi="Arial" w:cs="Arial"/>
                <w:b/>
                <w:sz w:val="14"/>
                <w:szCs w:val="14"/>
              </w:rPr>
            </w:pPr>
            <w:r w:rsidRPr="0043721C">
              <w:rPr>
                <w:rFonts w:ascii="Arial" w:hAnsi="Arial" w:cs="Arial"/>
                <w:b/>
                <w:sz w:val="14"/>
                <w:szCs w:val="14"/>
              </w:rPr>
              <w:t>-</w:t>
            </w:r>
          </w:p>
        </w:tc>
        <w:tc>
          <w:tcPr>
            <w:tcW w:w="0" w:type="auto"/>
            <w:tcBorders>
              <w:top w:val="single" w:sz="8" w:space="0" w:color="auto"/>
              <w:left w:val="nil"/>
              <w:bottom w:val="single" w:sz="8" w:space="0" w:color="auto"/>
              <w:right w:val="nil"/>
            </w:tcBorders>
            <w:shd w:val="clear" w:color="auto" w:fill="auto"/>
            <w:noWrap/>
            <w:vAlign w:val="bottom"/>
            <w:hideMark/>
          </w:tcPr>
          <w:p w14:paraId="75712265" w14:textId="2CD77599" w:rsidR="002676ED" w:rsidRPr="0043721C" w:rsidRDefault="002676ED" w:rsidP="002676ED">
            <w:pPr>
              <w:jc w:val="right"/>
              <w:rPr>
                <w:rFonts w:ascii="Arial" w:hAnsi="Arial" w:cs="Arial"/>
                <w:b/>
                <w:sz w:val="14"/>
                <w:szCs w:val="14"/>
              </w:rPr>
            </w:pPr>
            <w:r w:rsidRPr="0043721C">
              <w:rPr>
                <w:rFonts w:ascii="Arial" w:hAnsi="Arial" w:cs="Arial"/>
                <w:b/>
                <w:sz w:val="14"/>
                <w:szCs w:val="14"/>
              </w:rPr>
              <w:t>4.967.535</w:t>
            </w:r>
          </w:p>
        </w:tc>
        <w:tc>
          <w:tcPr>
            <w:tcW w:w="0" w:type="auto"/>
            <w:tcBorders>
              <w:top w:val="single" w:sz="8" w:space="0" w:color="auto"/>
              <w:left w:val="nil"/>
              <w:bottom w:val="single" w:sz="8" w:space="0" w:color="auto"/>
              <w:right w:val="nil"/>
            </w:tcBorders>
            <w:shd w:val="clear" w:color="auto" w:fill="auto"/>
            <w:noWrap/>
            <w:vAlign w:val="bottom"/>
            <w:hideMark/>
          </w:tcPr>
          <w:p w14:paraId="10416FB6" w14:textId="53ABBD06" w:rsidR="002676ED" w:rsidRPr="0043721C" w:rsidRDefault="002676ED" w:rsidP="002676ED">
            <w:pPr>
              <w:jc w:val="right"/>
              <w:rPr>
                <w:rFonts w:ascii="Arial" w:hAnsi="Arial" w:cs="Arial"/>
                <w:b/>
                <w:sz w:val="14"/>
                <w:szCs w:val="14"/>
              </w:rPr>
            </w:pPr>
            <w:r w:rsidRPr="0043721C">
              <w:rPr>
                <w:rFonts w:ascii="Arial" w:hAnsi="Arial" w:cs="Arial"/>
                <w:b/>
                <w:sz w:val="14"/>
                <w:szCs w:val="14"/>
              </w:rPr>
              <w:t>59.449.503</w:t>
            </w:r>
          </w:p>
        </w:tc>
        <w:tc>
          <w:tcPr>
            <w:tcW w:w="0" w:type="auto"/>
            <w:tcBorders>
              <w:top w:val="single" w:sz="8" w:space="0" w:color="auto"/>
              <w:left w:val="nil"/>
              <w:bottom w:val="single" w:sz="8" w:space="0" w:color="auto"/>
              <w:right w:val="nil"/>
            </w:tcBorders>
            <w:shd w:val="clear" w:color="auto" w:fill="auto"/>
            <w:noWrap/>
            <w:vAlign w:val="bottom"/>
            <w:hideMark/>
          </w:tcPr>
          <w:p w14:paraId="39675CA1" w14:textId="7A87C3FE" w:rsidR="002676ED" w:rsidRPr="0043721C" w:rsidRDefault="002676ED" w:rsidP="002676ED">
            <w:pPr>
              <w:jc w:val="right"/>
              <w:rPr>
                <w:rFonts w:ascii="Arial" w:hAnsi="Arial" w:cs="Arial"/>
                <w:b/>
                <w:sz w:val="14"/>
                <w:szCs w:val="14"/>
              </w:rPr>
            </w:pPr>
            <w:r w:rsidRPr="0043721C">
              <w:rPr>
                <w:rFonts w:ascii="Arial" w:hAnsi="Arial" w:cs="Arial"/>
                <w:b/>
                <w:sz w:val="14"/>
                <w:szCs w:val="14"/>
              </w:rPr>
              <w:t>11.600.208</w:t>
            </w:r>
          </w:p>
        </w:tc>
        <w:tc>
          <w:tcPr>
            <w:tcW w:w="0" w:type="auto"/>
            <w:tcBorders>
              <w:top w:val="single" w:sz="8" w:space="0" w:color="auto"/>
              <w:left w:val="nil"/>
              <w:bottom w:val="single" w:sz="8" w:space="0" w:color="auto"/>
              <w:right w:val="nil"/>
            </w:tcBorders>
            <w:shd w:val="clear" w:color="auto" w:fill="auto"/>
            <w:noWrap/>
            <w:vAlign w:val="bottom"/>
            <w:hideMark/>
          </w:tcPr>
          <w:p w14:paraId="4D595937" w14:textId="7B78DDA3" w:rsidR="002676ED" w:rsidRPr="0043721C" w:rsidRDefault="002676ED" w:rsidP="002676ED">
            <w:pPr>
              <w:jc w:val="right"/>
              <w:rPr>
                <w:rFonts w:ascii="Arial" w:hAnsi="Arial" w:cs="Arial"/>
                <w:b/>
                <w:sz w:val="14"/>
                <w:szCs w:val="14"/>
              </w:rPr>
            </w:pPr>
            <w:r w:rsidRPr="0043721C">
              <w:rPr>
                <w:rFonts w:ascii="Arial" w:hAnsi="Arial" w:cs="Arial"/>
                <w:b/>
                <w:sz w:val="14"/>
                <w:szCs w:val="14"/>
              </w:rPr>
              <w:t>8.765.280</w:t>
            </w:r>
          </w:p>
        </w:tc>
        <w:tc>
          <w:tcPr>
            <w:tcW w:w="0" w:type="auto"/>
            <w:tcBorders>
              <w:top w:val="single" w:sz="8" w:space="0" w:color="auto"/>
              <w:left w:val="nil"/>
              <w:bottom w:val="single" w:sz="8" w:space="0" w:color="auto"/>
              <w:right w:val="nil"/>
            </w:tcBorders>
            <w:shd w:val="clear" w:color="auto" w:fill="auto"/>
            <w:noWrap/>
            <w:vAlign w:val="bottom"/>
            <w:hideMark/>
          </w:tcPr>
          <w:p w14:paraId="77C06CD1" w14:textId="1387F45A" w:rsidR="002676ED" w:rsidRPr="0043721C" w:rsidRDefault="002676ED" w:rsidP="002676ED">
            <w:pPr>
              <w:jc w:val="right"/>
              <w:rPr>
                <w:rFonts w:ascii="Arial" w:hAnsi="Arial" w:cs="Arial"/>
                <w:b/>
                <w:sz w:val="14"/>
                <w:szCs w:val="14"/>
              </w:rPr>
            </w:pPr>
            <w:r w:rsidRPr="0043721C">
              <w:rPr>
                <w:rFonts w:ascii="Arial" w:hAnsi="Arial" w:cs="Arial"/>
                <w:b/>
                <w:sz w:val="14"/>
                <w:szCs w:val="14"/>
              </w:rPr>
              <w:t>82.902</w:t>
            </w:r>
          </w:p>
        </w:tc>
        <w:tc>
          <w:tcPr>
            <w:tcW w:w="0" w:type="auto"/>
            <w:tcBorders>
              <w:top w:val="single" w:sz="8" w:space="0" w:color="auto"/>
              <w:left w:val="nil"/>
              <w:bottom w:val="single" w:sz="8" w:space="0" w:color="auto"/>
              <w:right w:val="nil"/>
            </w:tcBorders>
            <w:shd w:val="clear" w:color="auto" w:fill="auto"/>
            <w:noWrap/>
            <w:vAlign w:val="bottom"/>
            <w:hideMark/>
          </w:tcPr>
          <w:p w14:paraId="2C1B85F6" w14:textId="18150819" w:rsidR="002676ED" w:rsidRPr="0043721C" w:rsidRDefault="002676ED" w:rsidP="002676ED">
            <w:pPr>
              <w:jc w:val="right"/>
              <w:rPr>
                <w:rFonts w:ascii="Arial" w:hAnsi="Arial" w:cs="Arial"/>
                <w:b/>
                <w:sz w:val="14"/>
                <w:szCs w:val="14"/>
              </w:rPr>
            </w:pPr>
            <w:r w:rsidRPr="0043721C">
              <w:rPr>
                <w:rFonts w:ascii="Arial" w:hAnsi="Arial" w:cs="Arial"/>
                <w:b/>
                <w:sz w:val="14"/>
                <w:szCs w:val="14"/>
              </w:rPr>
              <w:t>20.717.510</w:t>
            </w:r>
          </w:p>
        </w:tc>
        <w:tc>
          <w:tcPr>
            <w:tcW w:w="0" w:type="auto"/>
            <w:tcBorders>
              <w:top w:val="single" w:sz="8" w:space="0" w:color="auto"/>
              <w:left w:val="nil"/>
              <w:bottom w:val="single" w:sz="8" w:space="0" w:color="auto"/>
              <w:right w:val="nil"/>
            </w:tcBorders>
            <w:shd w:val="clear" w:color="auto" w:fill="auto"/>
            <w:noWrap/>
            <w:vAlign w:val="bottom"/>
            <w:hideMark/>
          </w:tcPr>
          <w:p w14:paraId="36EF07E8" w14:textId="4A92392E" w:rsidR="002676ED" w:rsidRPr="0043721C" w:rsidRDefault="002676ED" w:rsidP="002676ED">
            <w:pPr>
              <w:jc w:val="right"/>
              <w:rPr>
                <w:rFonts w:ascii="Arial" w:hAnsi="Arial" w:cs="Arial"/>
                <w:b/>
                <w:sz w:val="14"/>
                <w:szCs w:val="14"/>
              </w:rPr>
            </w:pPr>
            <w:r w:rsidRPr="0043721C">
              <w:rPr>
                <w:rFonts w:ascii="Arial" w:hAnsi="Arial" w:cs="Arial"/>
                <w:b/>
                <w:sz w:val="14"/>
                <w:szCs w:val="14"/>
              </w:rPr>
              <w:t>-</w:t>
            </w:r>
          </w:p>
        </w:tc>
        <w:tc>
          <w:tcPr>
            <w:tcW w:w="0" w:type="auto"/>
            <w:tcBorders>
              <w:top w:val="single" w:sz="8" w:space="0" w:color="auto"/>
              <w:left w:val="nil"/>
              <w:bottom w:val="single" w:sz="8" w:space="0" w:color="auto"/>
              <w:right w:val="nil"/>
            </w:tcBorders>
            <w:shd w:val="clear" w:color="auto" w:fill="auto"/>
            <w:noWrap/>
            <w:vAlign w:val="bottom"/>
            <w:hideMark/>
          </w:tcPr>
          <w:p w14:paraId="0B0F2B72" w14:textId="6599CE96" w:rsidR="002676ED" w:rsidRPr="0043721C" w:rsidRDefault="002676ED" w:rsidP="002676ED">
            <w:pPr>
              <w:jc w:val="right"/>
              <w:rPr>
                <w:rFonts w:ascii="Arial" w:hAnsi="Arial" w:cs="Arial"/>
                <w:b/>
                <w:sz w:val="14"/>
                <w:szCs w:val="14"/>
              </w:rPr>
            </w:pPr>
            <w:r w:rsidRPr="0043721C">
              <w:rPr>
                <w:rFonts w:ascii="Arial" w:hAnsi="Arial" w:cs="Arial"/>
                <w:b/>
                <w:sz w:val="14"/>
                <w:szCs w:val="14"/>
              </w:rPr>
              <w:t>-</w:t>
            </w:r>
          </w:p>
        </w:tc>
        <w:tc>
          <w:tcPr>
            <w:tcW w:w="0" w:type="auto"/>
            <w:tcBorders>
              <w:top w:val="single" w:sz="8" w:space="0" w:color="auto"/>
              <w:left w:val="nil"/>
              <w:bottom w:val="single" w:sz="8" w:space="0" w:color="auto"/>
              <w:right w:val="nil"/>
            </w:tcBorders>
            <w:shd w:val="clear" w:color="auto" w:fill="auto"/>
            <w:noWrap/>
            <w:vAlign w:val="bottom"/>
            <w:hideMark/>
          </w:tcPr>
          <w:p w14:paraId="600277EC" w14:textId="3B4284E9" w:rsidR="002676ED" w:rsidRPr="0043721C" w:rsidRDefault="002676ED" w:rsidP="002676ED">
            <w:pPr>
              <w:jc w:val="right"/>
              <w:rPr>
                <w:rFonts w:ascii="Arial" w:hAnsi="Arial" w:cs="Arial"/>
                <w:b/>
                <w:sz w:val="14"/>
                <w:szCs w:val="14"/>
              </w:rPr>
            </w:pPr>
            <w:r w:rsidRPr="0043721C">
              <w:rPr>
                <w:rFonts w:ascii="Arial" w:hAnsi="Arial" w:cs="Arial"/>
                <w:b/>
                <w:sz w:val="14"/>
                <w:szCs w:val="14"/>
              </w:rPr>
              <w:t>-</w:t>
            </w:r>
          </w:p>
        </w:tc>
        <w:tc>
          <w:tcPr>
            <w:tcW w:w="0" w:type="auto"/>
            <w:tcBorders>
              <w:top w:val="single" w:sz="8" w:space="0" w:color="auto"/>
              <w:left w:val="nil"/>
              <w:bottom w:val="single" w:sz="8" w:space="0" w:color="auto"/>
              <w:right w:val="nil"/>
            </w:tcBorders>
            <w:shd w:val="clear" w:color="auto" w:fill="auto"/>
            <w:noWrap/>
            <w:vAlign w:val="bottom"/>
            <w:hideMark/>
          </w:tcPr>
          <w:p w14:paraId="59BF8BD3" w14:textId="3316A983" w:rsidR="002676ED" w:rsidRPr="0043721C" w:rsidRDefault="002676ED" w:rsidP="002676ED">
            <w:pPr>
              <w:jc w:val="right"/>
              <w:rPr>
                <w:rFonts w:ascii="Arial" w:hAnsi="Arial" w:cs="Arial"/>
                <w:b/>
                <w:sz w:val="14"/>
                <w:szCs w:val="14"/>
              </w:rPr>
            </w:pPr>
            <w:r w:rsidRPr="0043721C">
              <w:rPr>
                <w:rFonts w:ascii="Arial" w:hAnsi="Arial" w:cs="Arial"/>
                <w:b/>
                <w:sz w:val="14"/>
                <w:szCs w:val="14"/>
              </w:rPr>
              <w:t>498.038</w:t>
            </w:r>
          </w:p>
        </w:tc>
        <w:tc>
          <w:tcPr>
            <w:tcW w:w="0" w:type="auto"/>
            <w:tcBorders>
              <w:top w:val="single" w:sz="8" w:space="0" w:color="auto"/>
              <w:left w:val="nil"/>
              <w:bottom w:val="single" w:sz="8" w:space="0" w:color="auto"/>
              <w:right w:val="nil"/>
            </w:tcBorders>
            <w:shd w:val="clear" w:color="auto" w:fill="auto"/>
            <w:noWrap/>
            <w:vAlign w:val="bottom"/>
            <w:hideMark/>
          </w:tcPr>
          <w:p w14:paraId="2463F77E" w14:textId="331E2E48" w:rsidR="002676ED" w:rsidRPr="0043721C" w:rsidRDefault="002676ED" w:rsidP="002676ED">
            <w:pPr>
              <w:jc w:val="right"/>
              <w:rPr>
                <w:rFonts w:ascii="Arial" w:hAnsi="Arial" w:cs="Arial"/>
                <w:b/>
                <w:sz w:val="14"/>
                <w:szCs w:val="14"/>
              </w:rPr>
            </w:pPr>
            <w:r w:rsidRPr="0043721C">
              <w:rPr>
                <w:rFonts w:ascii="Arial" w:hAnsi="Arial" w:cs="Arial"/>
                <w:b/>
                <w:sz w:val="14"/>
                <w:szCs w:val="14"/>
              </w:rPr>
              <w:t>15.325</w:t>
            </w:r>
          </w:p>
        </w:tc>
        <w:tc>
          <w:tcPr>
            <w:tcW w:w="0" w:type="auto"/>
            <w:tcBorders>
              <w:top w:val="single" w:sz="8" w:space="0" w:color="auto"/>
              <w:left w:val="nil"/>
              <w:bottom w:val="single" w:sz="8" w:space="0" w:color="auto"/>
              <w:right w:val="nil"/>
            </w:tcBorders>
            <w:shd w:val="clear" w:color="auto" w:fill="auto"/>
            <w:noWrap/>
            <w:vAlign w:val="bottom"/>
            <w:hideMark/>
          </w:tcPr>
          <w:p w14:paraId="2A1A6E72" w14:textId="2DDAA8E5" w:rsidR="002676ED" w:rsidRPr="0043721C" w:rsidRDefault="002676ED" w:rsidP="002676ED">
            <w:pPr>
              <w:jc w:val="right"/>
              <w:rPr>
                <w:rFonts w:ascii="Arial" w:hAnsi="Arial" w:cs="Arial"/>
                <w:b/>
                <w:sz w:val="14"/>
                <w:szCs w:val="14"/>
              </w:rPr>
            </w:pPr>
            <w:r w:rsidRPr="0043721C">
              <w:rPr>
                <w:rFonts w:ascii="Arial" w:hAnsi="Arial" w:cs="Arial"/>
                <w:b/>
                <w:sz w:val="14"/>
                <w:szCs w:val="14"/>
              </w:rPr>
              <w:t>5.469.430</w:t>
            </w:r>
          </w:p>
        </w:tc>
        <w:tc>
          <w:tcPr>
            <w:tcW w:w="0" w:type="auto"/>
            <w:gridSpan w:val="2"/>
            <w:tcBorders>
              <w:top w:val="single" w:sz="8" w:space="0" w:color="auto"/>
              <w:bottom w:val="single" w:sz="8" w:space="0" w:color="auto"/>
            </w:tcBorders>
            <w:shd w:val="clear" w:color="auto" w:fill="auto"/>
            <w:vAlign w:val="bottom"/>
          </w:tcPr>
          <w:p w14:paraId="530BE4CD" w14:textId="3D9FA140" w:rsidR="002676ED" w:rsidRPr="0043721C" w:rsidRDefault="002676ED" w:rsidP="002676ED">
            <w:pPr>
              <w:jc w:val="right"/>
              <w:rPr>
                <w:rFonts w:ascii="Arial" w:hAnsi="Arial" w:cs="Arial"/>
                <w:b/>
                <w:sz w:val="14"/>
                <w:szCs w:val="14"/>
              </w:rPr>
            </w:pPr>
            <w:r w:rsidRPr="0043721C">
              <w:rPr>
                <w:rFonts w:ascii="Arial" w:hAnsi="Arial" w:cs="Arial"/>
                <w:b/>
                <w:sz w:val="14"/>
                <w:szCs w:val="14"/>
              </w:rPr>
              <w:t>169.471.144</w:t>
            </w:r>
          </w:p>
        </w:tc>
      </w:tr>
    </w:tbl>
    <w:p w14:paraId="0D450E92" w14:textId="77777777" w:rsidR="002676ED" w:rsidRPr="003B10B3" w:rsidRDefault="002676ED" w:rsidP="002676ED">
      <w:pPr>
        <w:tabs>
          <w:tab w:val="left" w:pos="3828"/>
        </w:tabs>
        <w:autoSpaceDE w:val="0"/>
        <w:autoSpaceDN w:val="0"/>
        <w:adjustRightInd w:val="0"/>
        <w:jc w:val="both"/>
        <w:rPr>
          <w:rFonts w:ascii="Arial" w:hAnsi="Arial" w:cs="Arial"/>
          <w:sz w:val="8"/>
          <w:szCs w:val="20"/>
        </w:rPr>
      </w:pPr>
    </w:p>
    <w:p w14:paraId="2D4C9CA8" w14:textId="77777777" w:rsidR="002676ED" w:rsidRPr="003B10B3" w:rsidRDefault="002676ED" w:rsidP="002676ED">
      <w:pPr>
        <w:tabs>
          <w:tab w:val="left" w:pos="3828"/>
        </w:tabs>
        <w:autoSpaceDE w:val="0"/>
        <w:autoSpaceDN w:val="0"/>
        <w:adjustRightInd w:val="0"/>
        <w:jc w:val="both"/>
        <w:rPr>
          <w:rFonts w:ascii="Arial" w:hAnsi="Arial" w:cs="Arial"/>
          <w:sz w:val="8"/>
          <w:szCs w:val="20"/>
        </w:rPr>
      </w:pPr>
    </w:p>
    <w:p w14:paraId="6F22938C" w14:textId="77777777" w:rsidR="002676ED" w:rsidRPr="003B10B3" w:rsidRDefault="002676ED" w:rsidP="002676ED">
      <w:pPr>
        <w:pStyle w:val="BodyText2"/>
        <w:tabs>
          <w:tab w:val="left" w:pos="3828"/>
        </w:tabs>
        <w:ind w:left="567" w:hanging="567"/>
        <w:rPr>
          <w:rFonts w:ascii="Arial" w:hAnsi="Arial" w:cs="Arial"/>
          <w:sz w:val="12"/>
          <w:szCs w:val="12"/>
        </w:rPr>
      </w:pPr>
      <w:r w:rsidRPr="003B10B3">
        <w:rPr>
          <w:rFonts w:ascii="Arial" w:hAnsi="Arial" w:cs="Arial"/>
          <w:sz w:val="12"/>
          <w:szCs w:val="12"/>
        </w:rPr>
        <w:t>* Bankaların Sermaye Yeterliliğinin Ölçülmesine ve Değerlendirilmesine İlişkin Yönetmelikte yer alan risk sınıflarını ifade etmektedir.</w:t>
      </w:r>
    </w:p>
    <w:p w14:paraId="1C835CBF" w14:textId="77777777" w:rsidR="002676ED" w:rsidRPr="003B10B3" w:rsidRDefault="002676ED" w:rsidP="002676ED">
      <w:pPr>
        <w:pStyle w:val="BodyText2"/>
        <w:tabs>
          <w:tab w:val="left" w:pos="3828"/>
        </w:tabs>
        <w:ind w:left="567" w:hanging="567"/>
        <w:rPr>
          <w:rFonts w:ascii="Arial" w:hAnsi="Arial" w:cs="Arial"/>
          <w:sz w:val="12"/>
          <w:szCs w:val="12"/>
        </w:rPr>
      </w:pPr>
    </w:p>
    <w:tbl>
      <w:tblPr>
        <w:tblW w:w="0" w:type="auto"/>
        <w:tblCellMar>
          <w:left w:w="70" w:type="dxa"/>
          <w:right w:w="70" w:type="dxa"/>
        </w:tblCellMar>
        <w:tblLook w:val="04A0" w:firstRow="1" w:lastRow="0" w:firstColumn="1" w:lastColumn="0" w:noHBand="0" w:noVBand="1"/>
      </w:tblPr>
      <w:tblGrid>
        <w:gridCol w:w="207"/>
        <w:gridCol w:w="4870"/>
        <w:gridCol w:w="274"/>
        <w:gridCol w:w="4936"/>
      </w:tblGrid>
      <w:tr w:rsidR="002676ED" w:rsidRPr="003B10B3" w14:paraId="3E11C33E" w14:textId="77777777" w:rsidTr="002676ED">
        <w:trPr>
          <w:trHeight w:val="170"/>
        </w:trPr>
        <w:tc>
          <w:tcPr>
            <w:tcW w:w="0" w:type="auto"/>
            <w:tcBorders>
              <w:top w:val="nil"/>
              <w:left w:val="nil"/>
              <w:bottom w:val="nil"/>
              <w:right w:val="nil"/>
            </w:tcBorders>
            <w:shd w:val="clear" w:color="auto" w:fill="auto"/>
            <w:noWrap/>
            <w:vAlign w:val="center"/>
            <w:hideMark/>
          </w:tcPr>
          <w:p w14:paraId="7689BAAA"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w:t>
            </w:r>
          </w:p>
        </w:tc>
        <w:tc>
          <w:tcPr>
            <w:tcW w:w="0" w:type="auto"/>
            <w:tcBorders>
              <w:top w:val="nil"/>
              <w:left w:val="nil"/>
              <w:bottom w:val="nil"/>
              <w:right w:val="nil"/>
            </w:tcBorders>
            <w:shd w:val="clear" w:color="auto" w:fill="auto"/>
            <w:noWrap/>
            <w:vAlign w:val="center"/>
            <w:hideMark/>
          </w:tcPr>
          <w:p w14:paraId="1CCAFD34"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color w:val="000000"/>
                <w:sz w:val="12"/>
                <w:szCs w:val="12"/>
              </w:rPr>
              <w:t>Merkezi yönetimlerden veya merkez bankalarından şarta bağlı olan ve olmayan alacaklar</w:t>
            </w:r>
          </w:p>
        </w:tc>
        <w:tc>
          <w:tcPr>
            <w:tcW w:w="0" w:type="auto"/>
            <w:tcBorders>
              <w:top w:val="nil"/>
              <w:left w:val="nil"/>
              <w:bottom w:val="nil"/>
              <w:right w:val="nil"/>
            </w:tcBorders>
            <w:shd w:val="clear" w:color="auto" w:fill="auto"/>
            <w:noWrap/>
            <w:vAlign w:val="center"/>
            <w:hideMark/>
          </w:tcPr>
          <w:p w14:paraId="326067AB"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10</w:t>
            </w:r>
          </w:p>
        </w:tc>
        <w:tc>
          <w:tcPr>
            <w:tcW w:w="0" w:type="auto"/>
            <w:tcBorders>
              <w:top w:val="nil"/>
              <w:left w:val="nil"/>
              <w:bottom w:val="nil"/>
              <w:right w:val="nil"/>
            </w:tcBorders>
            <w:shd w:val="clear" w:color="auto" w:fill="auto"/>
            <w:noWrap/>
            <w:vAlign w:val="center"/>
            <w:hideMark/>
          </w:tcPr>
          <w:p w14:paraId="3775D24E"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color w:val="000000"/>
                <w:sz w:val="12"/>
                <w:szCs w:val="12"/>
              </w:rPr>
              <w:t>Tahsili gecikmiş alacaklar</w:t>
            </w:r>
          </w:p>
        </w:tc>
      </w:tr>
      <w:tr w:rsidR="002676ED" w:rsidRPr="003B10B3" w14:paraId="24FD5DD0" w14:textId="77777777" w:rsidTr="002676ED">
        <w:trPr>
          <w:trHeight w:val="170"/>
        </w:trPr>
        <w:tc>
          <w:tcPr>
            <w:tcW w:w="0" w:type="auto"/>
            <w:tcBorders>
              <w:top w:val="nil"/>
              <w:left w:val="nil"/>
              <w:bottom w:val="nil"/>
              <w:right w:val="nil"/>
            </w:tcBorders>
            <w:shd w:val="clear" w:color="auto" w:fill="auto"/>
            <w:noWrap/>
            <w:vAlign w:val="center"/>
            <w:hideMark/>
          </w:tcPr>
          <w:p w14:paraId="4A7BF13F"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2</w:t>
            </w:r>
          </w:p>
        </w:tc>
        <w:tc>
          <w:tcPr>
            <w:tcW w:w="0" w:type="auto"/>
            <w:tcBorders>
              <w:top w:val="nil"/>
              <w:left w:val="nil"/>
              <w:bottom w:val="nil"/>
              <w:right w:val="nil"/>
            </w:tcBorders>
            <w:shd w:val="clear" w:color="auto" w:fill="auto"/>
            <w:noWrap/>
            <w:vAlign w:val="center"/>
            <w:hideMark/>
          </w:tcPr>
          <w:p w14:paraId="0FE2E1EB"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color w:val="000000"/>
                <w:sz w:val="12"/>
                <w:szCs w:val="12"/>
              </w:rPr>
              <w:t>Bölgesel yönetimlerden veya yerel yönetimlerden şarta bağlı olan ve olmayan alacaklar</w:t>
            </w:r>
          </w:p>
        </w:tc>
        <w:tc>
          <w:tcPr>
            <w:tcW w:w="0" w:type="auto"/>
            <w:tcBorders>
              <w:top w:val="nil"/>
              <w:left w:val="nil"/>
              <w:bottom w:val="nil"/>
              <w:right w:val="nil"/>
            </w:tcBorders>
            <w:shd w:val="clear" w:color="auto" w:fill="auto"/>
            <w:noWrap/>
            <w:vAlign w:val="center"/>
            <w:hideMark/>
          </w:tcPr>
          <w:p w14:paraId="0E01BAA8"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11</w:t>
            </w:r>
          </w:p>
        </w:tc>
        <w:tc>
          <w:tcPr>
            <w:tcW w:w="0" w:type="auto"/>
            <w:tcBorders>
              <w:top w:val="nil"/>
              <w:left w:val="nil"/>
              <w:bottom w:val="nil"/>
              <w:right w:val="nil"/>
            </w:tcBorders>
            <w:shd w:val="clear" w:color="auto" w:fill="auto"/>
            <w:noWrap/>
            <w:vAlign w:val="center"/>
            <w:hideMark/>
          </w:tcPr>
          <w:p w14:paraId="7362810A"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color w:val="000000"/>
                <w:sz w:val="12"/>
                <w:szCs w:val="12"/>
              </w:rPr>
              <w:t>Kurulca riski yüksek olarak belirlenen alacaklar</w:t>
            </w:r>
          </w:p>
        </w:tc>
      </w:tr>
      <w:tr w:rsidR="002676ED" w:rsidRPr="003B10B3" w14:paraId="48C054C7" w14:textId="77777777" w:rsidTr="002676ED">
        <w:trPr>
          <w:trHeight w:val="170"/>
        </w:trPr>
        <w:tc>
          <w:tcPr>
            <w:tcW w:w="0" w:type="auto"/>
            <w:tcBorders>
              <w:top w:val="nil"/>
              <w:left w:val="nil"/>
              <w:bottom w:val="nil"/>
              <w:right w:val="nil"/>
            </w:tcBorders>
            <w:shd w:val="clear" w:color="auto" w:fill="auto"/>
            <w:noWrap/>
            <w:vAlign w:val="center"/>
            <w:hideMark/>
          </w:tcPr>
          <w:p w14:paraId="2704ADBC"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3</w:t>
            </w:r>
          </w:p>
        </w:tc>
        <w:tc>
          <w:tcPr>
            <w:tcW w:w="0" w:type="auto"/>
            <w:tcBorders>
              <w:top w:val="nil"/>
              <w:left w:val="nil"/>
              <w:bottom w:val="nil"/>
              <w:right w:val="nil"/>
            </w:tcBorders>
            <w:shd w:val="clear" w:color="auto" w:fill="auto"/>
            <w:noWrap/>
            <w:vAlign w:val="center"/>
            <w:hideMark/>
          </w:tcPr>
          <w:p w14:paraId="7989CF79"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color w:val="000000"/>
                <w:sz w:val="12"/>
                <w:szCs w:val="12"/>
              </w:rPr>
              <w:t>İdari birimlerden ve ticari olmayan girişimlerden şarta bağlı olan ve olmayan alacaklar</w:t>
            </w:r>
          </w:p>
        </w:tc>
        <w:tc>
          <w:tcPr>
            <w:tcW w:w="0" w:type="auto"/>
            <w:tcBorders>
              <w:top w:val="nil"/>
              <w:left w:val="nil"/>
              <w:bottom w:val="nil"/>
              <w:right w:val="nil"/>
            </w:tcBorders>
            <w:shd w:val="clear" w:color="auto" w:fill="auto"/>
            <w:noWrap/>
            <w:vAlign w:val="center"/>
            <w:hideMark/>
          </w:tcPr>
          <w:p w14:paraId="36E94E6B"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12</w:t>
            </w:r>
          </w:p>
        </w:tc>
        <w:tc>
          <w:tcPr>
            <w:tcW w:w="0" w:type="auto"/>
            <w:tcBorders>
              <w:top w:val="nil"/>
              <w:left w:val="nil"/>
              <w:bottom w:val="nil"/>
              <w:right w:val="nil"/>
            </w:tcBorders>
            <w:shd w:val="clear" w:color="auto" w:fill="auto"/>
            <w:noWrap/>
            <w:vAlign w:val="center"/>
            <w:hideMark/>
          </w:tcPr>
          <w:p w14:paraId="2F722348" w14:textId="77777777" w:rsidR="002676ED" w:rsidRPr="00A43C1E" w:rsidRDefault="002676ED" w:rsidP="002676ED">
            <w:pPr>
              <w:tabs>
                <w:tab w:val="left" w:pos="3828"/>
              </w:tabs>
              <w:jc w:val="both"/>
              <w:rPr>
                <w:rFonts w:ascii="Arial" w:hAnsi="Arial" w:cs="Arial"/>
                <w:color w:val="000000"/>
                <w:sz w:val="12"/>
                <w:szCs w:val="12"/>
              </w:rPr>
            </w:pPr>
            <w:r w:rsidRPr="00A43C1E">
              <w:rPr>
                <w:rFonts w:ascii="Arial" w:hAnsi="Arial" w:cs="Arial"/>
                <w:color w:val="000000"/>
                <w:sz w:val="12"/>
                <w:szCs w:val="12"/>
              </w:rPr>
              <w:t>Teminatlı menkul kıymetler</w:t>
            </w:r>
          </w:p>
        </w:tc>
      </w:tr>
      <w:tr w:rsidR="002676ED" w:rsidRPr="003B10B3" w14:paraId="196DC5D9" w14:textId="77777777" w:rsidTr="002676ED">
        <w:trPr>
          <w:trHeight w:val="170"/>
        </w:trPr>
        <w:tc>
          <w:tcPr>
            <w:tcW w:w="0" w:type="auto"/>
            <w:tcBorders>
              <w:top w:val="nil"/>
              <w:left w:val="nil"/>
              <w:bottom w:val="nil"/>
              <w:right w:val="nil"/>
            </w:tcBorders>
            <w:shd w:val="clear" w:color="auto" w:fill="auto"/>
            <w:noWrap/>
            <w:vAlign w:val="center"/>
            <w:hideMark/>
          </w:tcPr>
          <w:p w14:paraId="1581250C"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4</w:t>
            </w:r>
          </w:p>
        </w:tc>
        <w:tc>
          <w:tcPr>
            <w:tcW w:w="0" w:type="auto"/>
            <w:tcBorders>
              <w:top w:val="nil"/>
              <w:left w:val="nil"/>
              <w:bottom w:val="nil"/>
              <w:right w:val="nil"/>
            </w:tcBorders>
            <w:shd w:val="clear" w:color="auto" w:fill="auto"/>
            <w:noWrap/>
            <w:vAlign w:val="center"/>
            <w:hideMark/>
          </w:tcPr>
          <w:p w14:paraId="1676ED2B"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color w:val="000000"/>
                <w:sz w:val="12"/>
                <w:szCs w:val="12"/>
              </w:rPr>
              <w:t>Çok taraflı kalkınma bankalarından şarta bağlı olan ve olmayan alacaklar</w:t>
            </w:r>
          </w:p>
        </w:tc>
        <w:tc>
          <w:tcPr>
            <w:tcW w:w="0" w:type="auto"/>
            <w:tcBorders>
              <w:top w:val="nil"/>
              <w:left w:val="nil"/>
              <w:bottom w:val="nil"/>
              <w:right w:val="nil"/>
            </w:tcBorders>
            <w:shd w:val="clear" w:color="auto" w:fill="auto"/>
            <w:noWrap/>
            <w:vAlign w:val="center"/>
            <w:hideMark/>
          </w:tcPr>
          <w:p w14:paraId="6B7539C0"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13</w:t>
            </w:r>
          </w:p>
        </w:tc>
        <w:tc>
          <w:tcPr>
            <w:tcW w:w="0" w:type="auto"/>
            <w:tcBorders>
              <w:top w:val="nil"/>
              <w:left w:val="nil"/>
              <w:bottom w:val="nil"/>
              <w:right w:val="nil"/>
            </w:tcBorders>
            <w:shd w:val="clear" w:color="auto" w:fill="auto"/>
            <w:noWrap/>
            <w:vAlign w:val="center"/>
            <w:hideMark/>
          </w:tcPr>
          <w:p w14:paraId="0B355E42"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color w:val="000000"/>
                <w:sz w:val="12"/>
                <w:szCs w:val="12"/>
              </w:rPr>
              <w:t>Menkul kıymetleştirme pozisyonları</w:t>
            </w:r>
          </w:p>
        </w:tc>
      </w:tr>
      <w:tr w:rsidR="002676ED" w:rsidRPr="003B10B3" w14:paraId="64AACEEA" w14:textId="77777777" w:rsidTr="002676ED">
        <w:trPr>
          <w:trHeight w:val="170"/>
        </w:trPr>
        <w:tc>
          <w:tcPr>
            <w:tcW w:w="0" w:type="auto"/>
            <w:tcBorders>
              <w:top w:val="nil"/>
              <w:left w:val="nil"/>
              <w:bottom w:val="nil"/>
              <w:right w:val="nil"/>
            </w:tcBorders>
            <w:shd w:val="clear" w:color="auto" w:fill="auto"/>
            <w:noWrap/>
            <w:vAlign w:val="center"/>
            <w:hideMark/>
          </w:tcPr>
          <w:p w14:paraId="234BCE54"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5</w:t>
            </w:r>
          </w:p>
        </w:tc>
        <w:tc>
          <w:tcPr>
            <w:tcW w:w="0" w:type="auto"/>
            <w:tcBorders>
              <w:top w:val="nil"/>
              <w:left w:val="nil"/>
              <w:bottom w:val="nil"/>
              <w:right w:val="nil"/>
            </w:tcBorders>
            <w:shd w:val="clear" w:color="auto" w:fill="auto"/>
            <w:noWrap/>
            <w:vAlign w:val="center"/>
            <w:hideMark/>
          </w:tcPr>
          <w:p w14:paraId="2E3744B5"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color w:val="000000"/>
                <w:sz w:val="12"/>
                <w:szCs w:val="12"/>
              </w:rPr>
              <w:t>Uluslararası teşkilatlardan şarta bağlı olan ve olmayan alacaklar</w:t>
            </w:r>
          </w:p>
        </w:tc>
        <w:tc>
          <w:tcPr>
            <w:tcW w:w="0" w:type="auto"/>
            <w:tcBorders>
              <w:top w:val="nil"/>
              <w:left w:val="nil"/>
              <w:bottom w:val="nil"/>
              <w:right w:val="nil"/>
            </w:tcBorders>
            <w:shd w:val="clear" w:color="auto" w:fill="auto"/>
            <w:noWrap/>
            <w:vAlign w:val="center"/>
            <w:hideMark/>
          </w:tcPr>
          <w:p w14:paraId="1953A594"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14</w:t>
            </w:r>
          </w:p>
        </w:tc>
        <w:tc>
          <w:tcPr>
            <w:tcW w:w="0" w:type="auto"/>
            <w:tcBorders>
              <w:top w:val="nil"/>
              <w:left w:val="nil"/>
              <w:bottom w:val="nil"/>
              <w:right w:val="nil"/>
            </w:tcBorders>
            <w:shd w:val="clear" w:color="auto" w:fill="auto"/>
            <w:noWrap/>
            <w:vAlign w:val="center"/>
            <w:hideMark/>
          </w:tcPr>
          <w:p w14:paraId="3903DFBB"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color w:val="000000"/>
                <w:sz w:val="12"/>
                <w:szCs w:val="12"/>
              </w:rPr>
              <w:t>Bankalar ve aracı kurumlardan olan kısa vadeli alacaklar ile kısa vadeli kurumsal alacaklar</w:t>
            </w:r>
          </w:p>
        </w:tc>
      </w:tr>
      <w:tr w:rsidR="002676ED" w:rsidRPr="003B10B3" w14:paraId="04D4EBFA" w14:textId="77777777" w:rsidTr="002676ED">
        <w:trPr>
          <w:trHeight w:val="170"/>
        </w:trPr>
        <w:tc>
          <w:tcPr>
            <w:tcW w:w="0" w:type="auto"/>
            <w:tcBorders>
              <w:top w:val="nil"/>
              <w:left w:val="nil"/>
              <w:bottom w:val="nil"/>
              <w:right w:val="nil"/>
            </w:tcBorders>
            <w:shd w:val="clear" w:color="auto" w:fill="auto"/>
            <w:noWrap/>
            <w:vAlign w:val="center"/>
            <w:hideMark/>
          </w:tcPr>
          <w:p w14:paraId="07D0D9E0"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6</w:t>
            </w:r>
          </w:p>
        </w:tc>
        <w:tc>
          <w:tcPr>
            <w:tcW w:w="0" w:type="auto"/>
            <w:tcBorders>
              <w:top w:val="nil"/>
              <w:left w:val="nil"/>
              <w:bottom w:val="nil"/>
              <w:right w:val="nil"/>
            </w:tcBorders>
            <w:shd w:val="clear" w:color="auto" w:fill="auto"/>
            <w:noWrap/>
            <w:vAlign w:val="center"/>
            <w:hideMark/>
          </w:tcPr>
          <w:p w14:paraId="72432B4E"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color w:val="000000"/>
                <w:sz w:val="12"/>
                <w:szCs w:val="12"/>
              </w:rPr>
              <w:t>Bankalar ve aracı kurumlardan şarta bağlı olan ve olmayan alacaklar</w:t>
            </w:r>
          </w:p>
        </w:tc>
        <w:tc>
          <w:tcPr>
            <w:tcW w:w="0" w:type="auto"/>
            <w:tcBorders>
              <w:top w:val="nil"/>
              <w:left w:val="nil"/>
              <w:bottom w:val="nil"/>
              <w:right w:val="nil"/>
            </w:tcBorders>
            <w:shd w:val="clear" w:color="auto" w:fill="auto"/>
            <w:noWrap/>
            <w:vAlign w:val="center"/>
            <w:hideMark/>
          </w:tcPr>
          <w:p w14:paraId="15E153BD"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15</w:t>
            </w:r>
          </w:p>
        </w:tc>
        <w:tc>
          <w:tcPr>
            <w:tcW w:w="0" w:type="auto"/>
            <w:tcBorders>
              <w:top w:val="nil"/>
              <w:left w:val="nil"/>
              <w:bottom w:val="nil"/>
              <w:right w:val="nil"/>
            </w:tcBorders>
            <w:shd w:val="clear" w:color="auto" w:fill="auto"/>
            <w:noWrap/>
            <w:vAlign w:val="center"/>
            <w:hideMark/>
          </w:tcPr>
          <w:p w14:paraId="00562BA4"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color w:val="000000"/>
                <w:sz w:val="12"/>
                <w:szCs w:val="12"/>
              </w:rPr>
              <w:t>Kolektif yatırım kuruluşu niteliğindeki yatırımlar</w:t>
            </w:r>
          </w:p>
        </w:tc>
      </w:tr>
      <w:tr w:rsidR="002676ED" w:rsidRPr="003B10B3" w14:paraId="519CEDAF" w14:textId="77777777" w:rsidTr="002676ED">
        <w:trPr>
          <w:trHeight w:val="170"/>
        </w:trPr>
        <w:tc>
          <w:tcPr>
            <w:tcW w:w="0" w:type="auto"/>
            <w:tcBorders>
              <w:top w:val="nil"/>
              <w:left w:val="nil"/>
              <w:bottom w:val="nil"/>
              <w:right w:val="nil"/>
            </w:tcBorders>
            <w:shd w:val="clear" w:color="auto" w:fill="auto"/>
            <w:noWrap/>
            <w:vAlign w:val="center"/>
            <w:hideMark/>
          </w:tcPr>
          <w:p w14:paraId="776D8E8A"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7</w:t>
            </w:r>
          </w:p>
        </w:tc>
        <w:tc>
          <w:tcPr>
            <w:tcW w:w="0" w:type="auto"/>
            <w:tcBorders>
              <w:top w:val="nil"/>
              <w:left w:val="nil"/>
              <w:bottom w:val="nil"/>
              <w:right w:val="nil"/>
            </w:tcBorders>
            <w:shd w:val="clear" w:color="auto" w:fill="auto"/>
            <w:noWrap/>
            <w:vAlign w:val="center"/>
            <w:hideMark/>
          </w:tcPr>
          <w:p w14:paraId="41023F9A"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color w:val="000000"/>
                <w:sz w:val="12"/>
                <w:szCs w:val="12"/>
              </w:rPr>
              <w:t>Şarta bağlı olan ve olmayan kurumsal alacaklar</w:t>
            </w:r>
          </w:p>
        </w:tc>
        <w:tc>
          <w:tcPr>
            <w:tcW w:w="0" w:type="auto"/>
            <w:tcBorders>
              <w:top w:val="nil"/>
              <w:left w:val="nil"/>
              <w:bottom w:val="nil"/>
              <w:right w:val="nil"/>
            </w:tcBorders>
            <w:shd w:val="clear" w:color="auto" w:fill="auto"/>
            <w:noWrap/>
            <w:vAlign w:val="center"/>
            <w:hideMark/>
          </w:tcPr>
          <w:p w14:paraId="0E4EC732"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16</w:t>
            </w:r>
          </w:p>
        </w:tc>
        <w:tc>
          <w:tcPr>
            <w:tcW w:w="0" w:type="auto"/>
            <w:tcBorders>
              <w:top w:val="nil"/>
              <w:left w:val="nil"/>
              <w:bottom w:val="nil"/>
              <w:right w:val="nil"/>
            </w:tcBorders>
            <w:shd w:val="clear" w:color="auto" w:fill="auto"/>
            <w:noWrap/>
            <w:vAlign w:val="center"/>
            <w:hideMark/>
          </w:tcPr>
          <w:p w14:paraId="7F3C913E"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color w:val="000000"/>
                <w:sz w:val="12"/>
                <w:szCs w:val="12"/>
              </w:rPr>
              <w:t>Hisse senedi yatırımları</w:t>
            </w:r>
          </w:p>
        </w:tc>
      </w:tr>
      <w:tr w:rsidR="002676ED" w:rsidRPr="003B10B3" w14:paraId="6D1FB61A" w14:textId="77777777" w:rsidTr="002676ED">
        <w:trPr>
          <w:trHeight w:val="170"/>
        </w:trPr>
        <w:tc>
          <w:tcPr>
            <w:tcW w:w="0" w:type="auto"/>
            <w:tcBorders>
              <w:top w:val="nil"/>
              <w:left w:val="nil"/>
              <w:bottom w:val="nil"/>
              <w:right w:val="nil"/>
            </w:tcBorders>
            <w:shd w:val="clear" w:color="auto" w:fill="auto"/>
            <w:noWrap/>
            <w:vAlign w:val="center"/>
            <w:hideMark/>
          </w:tcPr>
          <w:p w14:paraId="0C573DA6"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8</w:t>
            </w:r>
          </w:p>
        </w:tc>
        <w:tc>
          <w:tcPr>
            <w:tcW w:w="0" w:type="auto"/>
            <w:tcBorders>
              <w:top w:val="nil"/>
              <w:left w:val="nil"/>
              <w:bottom w:val="nil"/>
              <w:right w:val="nil"/>
            </w:tcBorders>
            <w:shd w:val="clear" w:color="auto" w:fill="auto"/>
            <w:noWrap/>
            <w:vAlign w:val="center"/>
            <w:hideMark/>
          </w:tcPr>
          <w:p w14:paraId="09E4D270"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color w:val="000000"/>
                <w:sz w:val="12"/>
                <w:szCs w:val="12"/>
              </w:rPr>
              <w:t>Şarta bağlı olan ve olmayan perakende alacaklar</w:t>
            </w:r>
          </w:p>
        </w:tc>
        <w:tc>
          <w:tcPr>
            <w:tcW w:w="0" w:type="auto"/>
            <w:tcBorders>
              <w:top w:val="nil"/>
              <w:left w:val="nil"/>
              <w:bottom w:val="nil"/>
              <w:right w:val="nil"/>
            </w:tcBorders>
            <w:shd w:val="clear" w:color="auto" w:fill="auto"/>
            <w:noWrap/>
            <w:vAlign w:val="center"/>
            <w:hideMark/>
          </w:tcPr>
          <w:p w14:paraId="2A69D0F4"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17</w:t>
            </w:r>
          </w:p>
        </w:tc>
        <w:tc>
          <w:tcPr>
            <w:tcW w:w="0" w:type="auto"/>
            <w:tcBorders>
              <w:top w:val="nil"/>
              <w:left w:val="nil"/>
              <w:bottom w:val="nil"/>
              <w:right w:val="nil"/>
            </w:tcBorders>
            <w:shd w:val="clear" w:color="auto" w:fill="auto"/>
            <w:noWrap/>
            <w:vAlign w:val="center"/>
            <w:hideMark/>
          </w:tcPr>
          <w:p w14:paraId="3881F84F"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color w:val="000000"/>
                <w:sz w:val="12"/>
                <w:szCs w:val="12"/>
              </w:rPr>
              <w:t>Diğer alacaklar</w:t>
            </w:r>
          </w:p>
        </w:tc>
      </w:tr>
      <w:tr w:rsidR="002676ED" w:rsidRPr="003B10B3" w14:paraId="6EDC13AB" w14:textId="77777777" w:rsidTr="002676ED">
        <w:trPr>
          <w:trHeight w:val="170"/>
        </w:trPr>
        <w:tc>
          <w:tcPr>
            <w:tcW w:w="0" w:type="auto"/>
            <w:tcBorders>
              <w:top w:val="nil"/>
              <w:left w:val="nil"/>
              <w:bottom w:val="nil"/>
              <w:right w:val="nil"/>
            </w:tcBorders>
            <w:shd w:val="clear" w:color="auto" w:fill="auto"/>
            <w:noWrap/>
            <w:vAlign w:val="center"/>
            <w:hideMark/>
          </w:tcPr>
          <w:p w14:paraId="749A079E"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9</w:t>
            </w:r>
          </w:p>
        </w:tc>
        <w:tc>
          <w:tcPr>
            <w:tcW w:w="0" w:type="auto"/>
            <w:tcBorders>
              <w:top w:val="nil"/>
              <w:left w:val="nil"/>
              <w:bottom w:val="nil"/>
              <w:right w:val="nil"/>
            </w:tcBorders>
            <w:shd w:val="clear" w:color="auto" w:fill="auto"/>
            <w:noWrap/>
            <w:vAlign w:val="center"/>
            <w:hideMark/>
          </w:tcPr>
          <w:p w14:paraId="5423221F"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color w:val="000000"/>
                <w:sz w:val="12"/>
                <w:szCs w:val="12"/>
              </w:rPr>
              <w:t>Gayrimenkul ipoteğiyle teminatlandırılan alacaklar</w:t>
            </w:r>
          </w:p>
        </w:tc>
        <w:tc>
          <w:tcPr>
            <w:tcW w:w="0" w:type="auto"/>
            <w:tcBorders>
              <w:top w:val="nil"/>
              <w:left w:val="nil"/>
              <w:bottom w:val="nil"/>
              <w:right w:val="nil"/>
            </w:tcBorders>
            <w:shd w:val="clear" w:color="auto" w:fill="auto"/>
            <w:noWrap/>
            <w:vAlign w:val="bottom"/>
            <w:hideMark/>
          </w:tcPr>
          <w:p w14:paraId="62E0E47D" w14:textId="77777777" w:rsidR="002676ED" w:rsidRPr="003B10B3" w:rsidRDefault="002676ED" w:rsidP="002676ED">
            <w:pPr>
              <w:tabs>
                <w:tab w:val="left" w:pos="3828"/>
              </w:tabs>
              <w:jc w:val="both"/>
              <w:rPr>
                <w:rFonts w:ascii="Arial" w:hAnsi="Arial" w:cs="Arial"/>
                <w:color w:val="000000"/>
                <w:sz w:val="12"/>
                <w:szCs w:val="12"/>
              </w:rPr>
            </w:pPr>
          </w:p>
        </w:tc>
        <w:tc>
          <w:tcPr>
            <w:tcW w:w="0" w:type="auto"/>
            <w:tcBorders>
              <w:top w:val="nil"/>
              <w:left w:val="nil"/>
              <w:bottom w:val="nil"/>
              <w:right w:val="nil"/>
            </w:tcBorders>
            <w:shd w:val="clear" w:color="auto" w:fill="auto"/>
            <w:noWrap/>
            <w:vAlign w:val="center"/>
            <w:hideMark/>
          </w:tcPr>
          <w:p w14:paraId="68AA7875" w14:textId="77777777" w:rsidR="002676ED" w:rsidRPr="003B10B3" w:rsidRDefault="002676ED" w:rsidP="002676ED">
            <w:pPr>
              <w:tabs>
                <w:tab w:val="left" w:pos="3828"/>
              </w:tabs>
              <w:rPr>
                <w:sz w:val="20"/>
                <w:szCs w:val="20"/>
              </w:rPr>
            </w:pPr>
          </w:p>
        </w:tc>
      </w:tr>
    </w:tbl>
    <w:p w14:paraId="0BEB67EF" w14:textId="77777777" w:rsidR="002676ED" w:rsidRPr="003B10B3" w:rsidRDefault="002676ED" w:rsidP="002676ED">
      <w:pPr>
        <w:pStyle w:val="BodyText2"/>
        <w:tabs>
          <w:tab w:val="left" w:pos="3828"/>
        </w:tabs>
        <w:ind w:hanging="567"/>
        <w:rPr>
          <w:rFonts w:ascii="Arial" w:hAnsi="Arial" w:cs="Arial"/>
          <w:sz w:val="12"/>
          <w:szCs w:val="12"/>
        </w:rPr>
      </w:pPr>
    </w:p>
    <w:p w14:paraId="60FEE303" w14:textId="77777777" w:rsidR="002676ED" w:rsidRPr="003B10B3" w:rsidRDefault="002676ED" w:rsidP="002676ED">
      <w:pPr>
        <w:pStyle w:val="BodyText2"/>
        <w:tabs>
          <w:tab w:val="left" w:pos="3828"/>
        </w:tabs>
        <w:ind w:hanging="567"/>
        <w:rPr>
          <w:rFonts w:ascii="Arial" w:hAnsi="Arial" w:cs="Arial"/>
          <w:sz w:val="2"/>
          <w:szCs w:val="12"/>
        </w:rPr>
      </w:pPr>
    </w:p>
    <w:p w14:paraId="2D57C3DB" w14:textId="72D2EBBD" w:rsidR="002676ED" w:rsidRPr="0057052A" w:rsidRDefault="00870B8A" w:rsidP="002676ED">
      <w:pPr>
        <w:pStyle w:val="BodyText2"/>
        <w:tabs>
          <w:tab w:val="left" w:pos="3828"/>
        </w:tabs>
        <w:ind w:left="567" w:hanging="567"/>
        <w:rPr>
          <w:rFonts w:ascii="Arial" w:hAnsi="Arial" w:cs="Arial"/>
          <w:b w:val="0"/>
          <w:bCs/>
          <w:sz w:val="12"/>
          <w:szCs w:val="12"/>
        </w:rPr>
      </w:pPr>
      <w:r>
        <w:rPr>
          <w:rFonts w:ascii="Arial" w:hAnsi="Arial" w:cs="Arial"/>
          <w:b w:val="0"/>
          <w:bCs/>
          <w:sz w:val="12"/>
          <w:szCs w:val="12"/>
        </w:rPr>
        <w:t>(**)</w:t>
      </w:r>
      <w:r w:rsidR="002676ED" w:rsidRPr="0057052A">
        <w:rPr>
          <w:rFonts w:ascii="Arial" w:hAnsi="Arial" w:cs="Arial"/>
          <w:b w:val="0"/>
          <w:bCs/>
          <w:sz w:val="12"/>
          <w:szCs w:val="12"/>
        </w:rPr>
        <w:t xml:space="preserve"> AB ülkeleri, ABD ve Kanada dışındaki OECD ülkeleri</w:t>
      </w:r>
    </w:p>
    <w:p w14:paraId="1B017344" w14:textId="18ABD2EF" w:rsidR="002676ED" w:rsidRPr="0057052A" w:rsidRDefault="00870B8A" w:rsidP="002676ED">
      <w:pPr>
        <w:pStyle w:val="BodyText2"/>
        <w:tabs>
          <w:tab w:val="left" w:pos="3828"/>
        </w:tabs>
        <w:ind w:left="567" w:hanging="567"/>
        <w:rPr>
          <w:rFonts w:ascii="Arial" w:hAnsi="Arial" w:cs="Arial"/>
          <w:b w:val="0"/>
          <w:bCs/>
          <w:sz w:val="12"/>
          <w:szCs w:val="12"/>
        </w:rPr>
      </w:pPr>
      <w:r>
        <w:rPr>
          <w:rFonts w:ascii="Arial" w:hAnsi="Arial" w:cs="Arial"/>
          <w:b w:val="0"/>
          <w:bCs/>
          <w:sz w:val="12"/>
          <w:szCs w:val="12"/>
        </w:rPr>
        <w:t>(</w:t>
      </w:r>
      <w:r w:rsidR="002676ED" w:rsidRPr="0057052A">
        <w:rPr>
          <w:rFonts w:ascii="Arial" w:hAnsi="Arial" w:cs="Arial"/>
          <w:b w:val="0"/>
          <w:bCs/>
          <w:sz w:val="12"/>
          <w:szCs w:val="12"/>
        </w:rPr>
        <w:t>***</w:t>
      </w:r>
      <w:r>
        <w:rPr>
          <w:rFonts w:ascii="Arial" w:hAnsi="Arial" w:cs="Arial"/>
          <w:b w:val="0"/>
          <w:bCs/>
          <w:sz w:val="12"/>
          <w:szCs w:val="12"/>
        </w:rPr>
        <w:t>)</w:t>
      </w:r>
      <w:r w:rsidR="002676ED" w:rsidRPr="0057052A">
        <w:rPr>
          <w:rFonts w:ascii="Arial" w:hAnsi="Arial" w:cs="Arial"/>
          <w:b w:val="0"/>
          <w:bCs/>
          <w:sz w:val="12"/>
          <w:szCs w:val="12"/>
        </w:rPr>
        <w:t xml:space="preserve"> Tutarlı bir esasa göre bölümlere dağıtılamayan varlık ve yükümlülükler</w:t>
      </w:r>
    </w:p>
    <w:p w14:paraId="6BD3AF0B" w14:textId="745E28BA" w:rsidR="002676ED" w:rsidRPr="00870B8A" w:rsidRDefault="00765EA6" w:rsidP="00870B8A">
      <w:pPr>
        <w:pStyle w:val="BodyText2"/>
        <w:tabs>
          <w:tab w:val="left" w:pos="3828"/>
        </w:tabs>
        <w:rPr>
          <w:rFonts w:ascii="Arial" w:hAnsi="Arial" w:cs="Arial"/>
          <w:b w:val="0"/>
          <w:sz w:val="12"/>
          <w:szCs w:val="12"/>
        </w:rPr>
        <w:sectPr w:rsidR="002676ED" w:rsidRPr="00870B8A" w:rsidSect="00023EE5">
          <w:footerReference w:type="even" r:id="rId59"/>
          <w:footerReference w:type="default" r:id="rId60"/>
          <w:footerReference w:type="first" r:id="rId61"/>
          <w:pgSz w:w="16840" w:h="11907" w:orient="landscape" w:code="9"/>
          <w:pgMar w:top="1418" w:right="1418" w:bottom="748" w:left="1418" w:header="720" w:footer="720" w:gutter="0"/>
          <w:cols w:space="708"/>
          <w:docGrid w:linePitch="360"/>
        </w:sectPr>
      </w:pPr>
      <w:r w:rsidRPr="00765EA6">
        <w:rPr>
          <w:rFonts w:ascii="Arial" w:hAnsi="Arial" w:cs="Arial"/>
          <w:b w:val="0"/>
          <w:sz w:val="12"/>
          <w:szCs w:val="12"/>
        </w:rPr>
        <w:t>(****) Kredi Riski Azaltımı öncesi, krediye dönüşüm oranı sonrası risk tutarları verilmiştir.</w:t>
      </w:r>
    </w:p>
    <w:p w14:paraId="32EF2EA2" w14:textId="77777777" w:rsidR="002676ED" w:rsidRPr="003B10B3" w:rsidRDefault="002676ED" w:rsidP="002C1617">
      <w:pPr>
        <w:pStyle w:val="BodyTextIndent"/>
        <w:numPr>
          <w:ilvl w:val="0"/>
          <w:numId w:val="50"/>
        </w:numPr>
        <w:tabs>
          <w:tab w:val="left" w:pos="3828"/>
          <w:tab w:val="left" w:pos="4536"/>
        </w:tabs>
        <w:ind w:left="0" w:hanging="567"/>
        <w:rPr>
          <w:rFonts w:ascii="Arial" w:hAnsi="Arial" w:cs="Arial"/>
          <w:b/>
          <w:sz w:val="20"/>
          <w:szCs w:val="20"/>
        </w:rPr>
      </w:pPr>
      <w:r w:rsidRPr="003B10B3">
        <w:rPr>
          <w:rFonts w:ascii="Arial" w:hAnsi="Arial" w:cs="Arial"/>
          <w:b/>
          <w:sz w:val="20"/>
          <w:szCs w:val="20"/>
        </w:rPr>
        <w:lastRenderedPageBreak/>
        <w:t>Konsolide kredi riskine ilişkin açıklamalar (devamı):</w:t>
      </w:r>
    </w:p>
    <w:p w14:paraId="1CDCDD96" w14:textId="77777777" w:rsidR="002676ED" w:rsidRPr="003B10B3" w:rsidRDefault="002676ED" w:rsidP="002676ED">
      <w:pPr>
        <w:tabs>
          <w:tab w:val="left" w:pos="720"/>
          <w:tab w:val="left" w:pos="3828"/>
        </w:tabs>
        <w:jc w:val="both"/>
        <w:rPr>
          <w:rFonts w:ascii="Arial" w:hAnsi="Arial" w:cs="Arial"/>
          <w:b/>
          <w:snapToGrid w:val="0"/>
          <w:sz w:val="14"/>
          <w:szCs w:val="14"/>
        </w:rPr>
      </w:pPr>
    </w:p>
    <w:p w14:paraId="602D8A13" w14:textId="77777777" w:rsidR="002676ED" w:rsidRPr="003B10B3" w:rsidRDefault="002676ED" w:rsidP="002C1617">
      <w:pPr>
        <w:pStyle w:val="ListParagraph"/>
        <w:numPr>
          <w:ilvl w:val="0"/>
          <w:numId w:val="48"/>
        </w:numPr>
        <w:tabs>
          <w:tab w:val="left" w:pos="3828"/>
        </w:tabs>
        <w:autoSpaceDE w:val="0"/>
        <w:autoSpaceDN w:val="0"/>
        <w:adjustRightInd w:val="0"/>
        <w:jc w:val="both"/>
        <w:rPr>
          <w:rFonts w:ascii="Arial" w:hAnsi="Arial" w:cs="Arial"/>
          <w:sz w:val="20"/>
          <w:szCs w:val="20"/>
        </w:rPr>
      </w:pPr>
      <w:r w:rsidRPr="003B10B3">
        <w:rPr>
          <w:rFonts w:ascii="Arial" w:hAnsi="Arial" w:cs="Arial"/>
          <w:sz w:val="20"/>
          <w:szCs w:val="20"/>
        </w:rPr>
        <w:t>Sektörlere veya Karşı Taraflara Göre Risk Profili:</w:t>
      </w:r>
    </w:p>
    <w:tbl>
      <w:tblPr>
        <w:tblW w:w="16107" w:type="dxa"/>
        <w:tblInd w:w="-851" w:type="dxa"/>
        <w:tblLayout w:type="fixed"/>
        <w:tblCellMar>
          <w:left w:w="70" w:type="dxa"/>
          <w:right w:w="70" w:type="dxa"/>
        </w:tblCellMar>
        <w:tblLook w:val="04A0" w:firstRow="1" w:lastRow="0" w:firstColumn="1" w:lastColumn="0" w:noHBand="0" w:noVBand="1"/>
      </w:tblPr>
      <w:tblGrid>
        <w:gridCol w:w="335"/>
        <w:gridCol w:w="2220"/>
        <w:gridCol w:w="841"/>
        <w:gridCol w:w="699"/>
        <w:gridCol w:w="647"/>
        <w:gridCol w:w="367"/>
        <w:gridCol w:w="262"/>
        <w:gridCol w:w="763"/>
        <w:gridCol w:w="841"/>
        <w:gridCol w:w="841"/>
        <w:gridCol w:w="763"/>
        <w:gridCol w:w="654"/>
        <w:gridCol w:w="841"/>
        <w:gridCol w:w="419"/>
        <w:gridCol w:w="392"/>
        <w:gridCol w:w="364"/>
        <w:gridCol w:w="647"/>
        <w:gridCol w:w="154"/>
        <w:gridCol w:w="422"/>
        <w:gridCol w:w="154"/>
        <w:gridCol w:w="648"/>
        <w:gridCol w:w="6"/>
        <w:gridCol w:w="148"/>
        <w:gridCol w:w="765"/>
        <w:gridCol w:w="6"/>
        <w:gridCol w:w="148"/>
        <w:gridCol w:w="687"/>
        <w:gridCol w:w="6"/>
        <w:gridCol w:w="148"/>
        <w:gridCol w:w="765"/>
        <w:gridCol w:w="6"/>
        <w:gridCol w:w="148"/>
      </w:tblGrid>
      <w:tr w:rsidR="002676ED" w:rsidRPr="00600748" w14:paraId="3DFEB724" w14:textId="77777777" w:rsidTr="00765EA6">
        <w:trPr>
          <w:gridAfter w:val="1"/>
          <w:wAfter w:w="148" w:type="dxa"/>
          <w:trHeight w:val="208"/>
        </w:trPr>
        <w:tc>
          <w:tcPr>
            <w:tcW w:w="335" w:type="dxa"/>
            <w:tcBorders>
              <w:top w:val="nil"/>
              <w:left w:val="nil"/>
              <w:bottom w:val="nil"/>
              <w:right w:val="nil"/>
            </w:tcBorders>
            <w:shd w:val="clear" w:color="auto" w:fill="auto"/>
            <w:noWrap/>
            <w:vAlign w:val="center"/>
            <w:hideMark/>
          </w:tcPr>
          <w:p w14:paraId="4E16D8C9" w14:textId="77777777" w:rsidR="002676ED" w:rsidRPr="00600748" w:rsidRDefault="002676ED" w:rsidP="002676ED">
            <w:pPr>
              <w:rPr>
                <w:rFonts w:ascii="Arial" w:hAnsi="Arial" w:cs="Arial"/>
                <w:sz w:val="14"/>
                <w:szCs w:val="14"/>
              </w:rPr>
            </w:pPr>
          </w:p>
        </w:tc>
        <w:tc>
          <w:tcPr>
            <w:tcW w:w="2220" w:type="dxa"/>
            <w:tcBorders>
              <w:top w:val="nil"/>
              <w:left w:val="nil"/>
              <w:bottom w:val="single" w:sz="12" w:space="0" w:color="auto"/>
              <w:right w:val="nil"/>
            </w:tcBorders>
            <w:shd w:val="clear" w:color="auto" w:fill="auto"/>
            <w:noWrap/>
            <w:vAlign w:val="center"/>
            <w:hideMark/>
          </w:tcPr>
          <w:p w14:paraId="5D8787B6" w14:textId="77777777" w:rsidR="002676ED" w:rsidRPr="00600748" w:rsidRDefault="002676ED" w:rsidP="002676ED">
            <w:pPr>
              <w:rPr>
                <w:rFonts w:ascii="Arial" w:hAnsi="Arial" w:cs="Arial"/>
                <w:sz w:val="14"/>
                <w:szCs w:val="14"/>
              </w:rPr>
            </w:pPr>
          </w:p>
        </w:tc>
        <w:tc>
          <w:tcPr>
            <w:tcW w:w="10725" w:type="dxa"/>
            <w:gridSpan w:val="20"/>
            <w:tcBorders>
              <w:top w:val="nil"/>
              <w:left w:val="nil"/>
              <w:bottom w:val="single" w:sz="12" w:space="0" w:color="auto"/>
              <w:right w:val="nil"/>
            </w:tcBorders>
            <w:shd w:val="clear" w:color="auto" w:fill="auto"/>
            <w:vAlign w:val="center"/>
            <w:hideMark/>
          </w:tcPr>
          <w:p w14:paraId="336E3227" w14:textId="1EEC60F0" w:rsidR="002676ED" w:rsidRPr="00600748" w:rsidRDefault="002676ED" w:rsidP="002676ED">
            <w:pPr>
              <w:jc w:val="center"/>
              <w:rPr>
                <w:rFonts w:ascii="Arial" w:hAnsi="Arial" w:cs="Arial"/>
                <w:b/>
                <w:bCs/>
                <w:sz w:val="14"/>
                <w:szCs w:val="14"/>
              </w:rPr>
            </w:pPr>
            <w:r w:rsidRPr="00600748">
              <w:rPr>
                <w:rFonts w:ascii="Arial" w:hAnsi="Arial" w:cs="Arial"/>
                <w:b/>
                <w:bCs/>
                <w:sz w:val="14"/>
                <w:szCs w:val="14"/>
              </w:rPr>
              <w:t>Risk Sınıfları</w:t>
            </w:r>
            <w:r w:rsidR="007216E5" w:rsidRPr="00600748">
              <w:rPr>
                <w:rFonts w:ascii="Arial" w:hAnsi="Arial" w:cs="Arial"/>
                <w:b/>
                <w:bCs/>
                <w:sz w:val="14"/>
                <w:szCs w:val="14"/>
              </w:rPr>
              <w:t>(</w:t>
            </w:r>
            <w:r w:rsidRPr="00600748">
              <w:rPr>
                <w:rFonts w:ascii="Arial" w:hAnsi="Arial" w:cs="Arial"/>
                <w:b/>
                <w:bCs/>
                <w:sz w:val="14"/>
                <w:szCs w:val="14"/>
              </w:rPr>
              <w:t>*</w:t>
            </w:r>
            <w:r w:rsidR="007216E5" w:rsidRPr="00600748">
              <w:rPr>
                <w:rFonts w:ascii="Arial" w:hAnsi="Arial" w:cs="Arial"/>
                <w:b/>
                <w:bCs/>
                <w:sz w:val="14"/>
                <w:szCs w:val="14"/>
              </w:rPr>
              <w:t>)</w:t>
            </w:r>
          </w:p>
        </w:tc>
        <w:tc>
          <w:tcPr>
            <w:tcW w:w="919" w:type="dxa"/>
            <w:gridSpan w:val="3"/>
            <w:tcBorders>
              <w:top w:val="nil"/>
              <w:left w:val="nil"/>
              <w:bottom w:val="single" w:sz="12" w:space="0" w:color="auto"/>
              <w:right w:val="nil"/>
            </w:tcBorders>
          </w:tcPr>
          <w:p w14:paraId="2586BE43" w14:textId="77777777" w:rsidR="002676ED" w:rsidRPr="00600748" w:rsidRDefault="002676ED" w:rsidP="002676ED">
            <w:pPr>
              <w:jc w:val="center"/>
              <w:rPr>
                <w:rFonts w:ascii="Arial" w:hAnsi="Arial" w:cs="Arial"/>
                <w:b/>
                <w:bCs/>
                <w:sz w:val="14"/>
                <w:szCs w:val="14"/>
              </w:rPr>
            </w:pPr>
          </w:p>
        </w:tc>
        <w:tc>
          <w:tcPr>
            <w:tcW w:w="841" w:type="dxa"/>
            <w:gridSpan w:val="3"/>
            <w:tcBorders>
              <w:top w:val="nil"/>
              <w:left w:val="nil"/>
              <w:bottom w:val="single" w:sz="12" w:space="0" w:color="auto"/>
              <w:right w:val="nil"/>
            </w:tcBorders>
          </w:tcPr>
          <w:p w14:paraId="3D3DDDBE" w14:textId="77777777" w:rsidR="002676ED" w:rsidRPr="00600748" w:rsidRDefault="002676ED" w:rsidP="002676ED">
            <w:pPr>
              <w:jc w:val="center"/>
              <w:rPr>
                <w:rFonts w:ascii="Arial" w:hAnsi="Arial" w:cs="Arial"/>
                <w:b/>
                <w:bCs/>
                <w:sz w:val="14"/>
                <w:szCs w:val="14"/>
              </w:rPr>
            </w:pPr>
          </w:p>
        </w:tc>
        <w:tc>
          <w:tcPr>
            <w:tcW w:w="919" w:type="dxa"/>
            <w:gridSpan w:val="3"/>
            <w:tcBorders>
              <w:top w:val="nil"/>
              <w:left w:val="nil"/>
              <w:bottom w:val="single" w:sz="12" w:space="0" w:color="auto"/>
              <w:right w:val="nil"/>
            </w:tcBorders>
          </w:tcPr>
          <w:p w14:paraId="09708DDB" w14:textId="77777777" w:rsidR="002676ED" w:rsidRPr="00600748" w:rsidRDefault="002676ED" w:rsidP="002676ED">
            <w:pPr>
              <w:jc w:val="center"/>
              <w:rPr>
                <w:rFonts w:ascii="Arial" w:hAnsi="Arial" w:cs="Arial"/>
                <w:b/>
                <w:bCs/>
                <w:sz w:val="14"/>
                <w:szCs w:val="14"/>
              </w:rPr>
            </w:pPr>
          </w:p>
        </w:tc>
      </w:tr>
      <w:tr w:rsidR="002676ED" w:rsidRPr="00600748" w14:paraId="64B9320D" w14:textId="77777777" w:rsidTr="00765EA6">
        <w:trPr>
          <w:gridAfter w:val="2"/>
          <w:wAfter w:w="154" w:type="dxa"/>
          <w:trHeight w:val="208"/>
        </w:trPr>
        <w:tc>
          <w:tcPr>
            <w:tcW w:w="335" w:type="dxa"/>
            <w:tcBorders>
              <w:top w:val="single" w:sz="12" w:space="0" w:color="auto"/>
              <w:left w:val="nil"/>
              <w:bottom w:val="single" w:sz="12" w:space="0" w:color="auto"/>
              <w:right w:val="nil"/>
            </w:tcBorders>
            <w:shd w:val="clear" w:color="auto" w:fill="auto"/>
            <w:noWrap/>
            <w:vAlign w:val="center"/>
            <w:hideMark/>
          </w:tcPr>
          <w:p w14:paraId="6FC4BCD6" w14:textId="77777777" w:rsidR="002676ED" w:rsidRPr="00600748" w:rsidRDefault="002676ED" w:rsidP="002676ED">
            <w:pPr>
              <w:jc w:val="center"/>
              <w:rPr>
                <w:rFonts w:ascii="Arial" w:hAnsi="Arial" w:cs="Arial"/>
                <w:b/>
                <w:bCs/>
                <w:sz w:val="14"/>
                <w:szCs w:val="14"/>
              </w:rPr>
            </w:pPr>
          </w:p>
        </w:tc>
        <w:tc>
          <w:tcPr>
            <w:tcW w:w="2220" w:type="dxa"/>
            <w:tcBorders>
              <w:top w:val="single" w:sz="12" w:space="0" w:color="auto"/>
              <w:left w:val="nil"/>
              <w:bottom w:val="single" w:sz="12" w:space="0" w:color="auto"/>
              <w:right w:val="nil"/>
            </w:tcBorders>
            <w:shd w:val="clear" w:color="auto" w:fill="auto"/>
            <w:vAlign w:val="center"/>
            <w:hideMark/>
          </w:tcPr>
          <w:p w14:paraId="698D58FF" w14:textId="3559AA4B" w:rsidR="002676ED" w:rsidRPr="00600748" w:rsidRDefault="002676ED" w:rsidP="002676ED">
            <w:pPr>
              <w:rPr>
                <w:rFonts w:ascii="Arial" w:hAnsi="Arial" w:cs="Arial"/>
                <w:b/>
                <w:bCs/>
                <w:sz w:val="14"/>
                <w:szCs w:val="14"/>
              </w:rPr>
            </w:pPr>
            <w:r w:rsidRPr="00600748">
              <w:rPr>
                <w:rFonts w:ascii="Arial" w:hAnsi="Arial" w:cs="Arial"/>
                <w:b/>
                <w:bCs/>
                <w:sz w:val="14"/>
                <w:szCs w:val="14"/>
              </w:rPr>
              <w:t>31 Aralık 2023</w:t>
            </w:r>
          </w:p>
        </w:tc>
        <w:tc>
          <w:tcPr>
            <w:tcW w:w="841" w:type="dxa"/>
            <w:tcBorders>
              <w:top w:val="single" w:sz="12" w:space="0" w:color="auto"/>
              <w:left w:val="nil"/>
              <w:bottom w:val="single" w:sz="12" w:space="0" w:color="auto"/>
              <w:right w:val="nil"/>
            </w:tcBorders>
            <w:shd w:val="clear" w:color="auto" w:fill="auto"/>
            <w:noWrap/>
            <w:vAlign w:val="center"/>
            <w:hideMark/>
          </w:tcPr>
          <w:p w14:paraId="6E9C2732" w14:textId="77777777" w:rsidR="002676ED" w:rsidRPr="00600748" w:rsidRDefault="002676ED" w:rsidP="002676ED">
            <w:pPr>
              <w:jc w:val="right"/>
              <w:rPr>
                <w:rFonts w:ascii="Arial" w:hAnsi="Arial" w:cs="Arial"/>
                <w:b/>
                <w:bCs/>
                <w:sz w:val="14"/>
                <w:szCs w:val="14"/>
              </w:rPr>
            </w:pPr>
            <w:r w:rsidRPr="00600748">
              <w:rPr>
                <w:rFonts w:ascii="Arial" w:hAnsi="Arial" w:cs="Arial"/>
                <w:b/>
                <w:bCs/>
                <w:sz w:val="14"/>
                <w:szCs w:val="14"/>
              </w:rPr>
              <w:t>1</w:t>
            </w:r>
          </w:p>
        </w:tc>
        <w:tc>
          <w:tcPr>
            <w:tcW w:w="699" w:type="dxa"/>
            <w:tcBorders>
              <w:top w:val="single" w:sz="12" w:space="0" w:color="auto"/>
              <w:left w:val="nil"/>
              <w:bottom w:val="single" w:sz="12" w:space="0" w:color="auto"/>
              <w:right w:val="nil"/>
            </w:tcBorders>
            <w:shd w:val="clear" w:color="auto" w:fill="auto"/>
            <w:vAlign w:val="center"/>
            <w:hideMark/>
          </w:tcPr>
          <w:p w14:paraId="77988CF7" w14:textId="77777777" w:rsidR="002676ED" w:rsidRPr="00600748" w:rsidRDefault="002676ED" w:rsidP="002676ED">
            <w:pPr>
              <w:jc w:val="right"/>
              <w:rPr>
                <w:rFonts w:ascii="Arial" w:hAnsi="Arial" w:cs="Arial"/>
                <w:b/>
                <w:bCs/>
                <w:sz w:val="14"/>
                <w:szCs w:val="14"/>
              </w:rPr>
            </w:pPr>
            <w:r w:rsidRPr="00600748">
              <w:rPr>
                <w:rFonts w:ascii="Arial" w:hAnsi="Arial" w:cs="Arial"/>
                <w:b/>
                <w:bCs/>
                <w:sz w:val="14"/>
                <w:szCs w:val="14"/>
              </w:rPr>
              <w:t>2</w:t>
            </w:r>
          </w:p>
        </w:tc>
        <w:tc>
          <w:tcPr>
            <w:tcW w:w="647" w:type="dxa"/>
            <w:tcBorders>
              <w:top w:val="single" w:sz="12" w:space="0" w:color="auto"/>
              <w:left w:val="nil"/>
              <w:bottom w:val="single" w:sz="12" w:space="0" w:color="auto"/>
              <w:right w:val="nil"/>
            </w:tcBorders>
            <w:shd w:val="clear" w:color="auto" w:fill="auto"/>
            <w:vAlign w:val="center"/>
            <w:hideMark/>
          </w:tcPr>
          <w:p w14:paraId="3264DDD6" w14:textId="77777777" w:rsidR="002676ED" w:rsidRPr="00600748" w:rsidRDefault="002676ED" w:rsidP="002676ED">
            <w:pPr>
              <w:jc w:val="right"/>
              <w:rPr>
                <w:rFonts w:ascii="Arial" w:hAnsi="Arial" w:cs="Arial"/>
                <w:b/>
                <w:bCs/>
                <w:sz w:val="14"/>
                <w:szCs w:val="14"/>
              </w:rPr>
            </w:pPr>
            <w:r w:rsidRPr="00600748">
              <w:rPr>
                <w:rFonts w:ascii="Arial" w:hAnsi="Arial" w:cs="Arial"/>
                <w:b/>
                <w:bCs/>
                <w:sz w:val="14"/>
                <w:szCs w:val="14"/>
              </w:rPr>
              <w:t>3</w:t>
            </w:r>
          </w:p>
        </w:tc>
        <w:tc>
          <w:tcPr>
            <w:tcW w:w="367" w:type="dxa"/>
            <w:tcBorders>
              <w:top w:val="single" w:sz="12" w:space="0" w:color="auto"/>
              <w:left w:val="nil"/>
              <w:bottom w:val="single" w:sz="12" w:space="0" w:color="auto"/>
              <w:right w:val="nil"/>
            </w:tcBorders>
            <w:shd w:val="clear" w:color="auto" w:fill="auto"/>
            <w:noWrap/>
            <w:vAlign w:val="center"/>
            <w:hideMark/>
          </w:tcPr>
          <w:p w14:paraId="629F2931" w14:textId="77777777" w:rsidR="002676ED" w:rsidRPr="00600748" w:rsidRDefault="002676ED" w:rsidP="002676ED">
            <w:pPr>
              <w:jc w:val="right"/>
              <w:rPr>
                <w:rFonts w:ascii="Arial" w:hAnsi="Arial" w:cs="Arial"/>
                <w:b/>
                <w:bCs/>
                <w:sz w:val="14"/>
                <w:szCs w:val="14"/>
              </w:rPr>
            </w:pPr>
            <w:r w:rsidRPr="00600748">
              <w:rPr>
                <w:rFonts w:ascii="Arial" w:hAnsi="Arial" w:cs="Arial"/>
                <w:b/>
                <w:bCs/>
                <w:sz w:val="14"/>
                <w:szCs w:val="14"/>
              </w:rPr>
              <w:t>4</w:t>
            </w:r>
          </w:p>
        </w:tc>
        <w:tc>
          <w:tcPr>
            <w:tcW w:w="262" w:type="dxa"/>
            <w:tcBorders>
              <w:top w:val="single" w:sz="12" w:space="0" w:color="auto"/>
              <w:left w:val="nil"/>
              <w:bottom w:val="single" w:sz="12" w:space="0" w:color="auto"/>
              <w:right w:val="nil"/>
            </w:tcBorders>
            <w:shd w:val="clear" w:color="auto" w:fill="auto"/>
            <w:vAlign w:val="center"/>
            <w:hideMark/>
          </w:tcPr>
          <w:p w14:paraId="0EFC1D76" w14:textId="77777777" w:rsidR="002676ED" w:rsidRPr="00600748" w:rsidRDefault="002676ED" w:rsidP="002676ED">
            <w:pPr>
              <w:jc w:val="right"/>
              <w:rPr>
                <w:rFonts w:ascii="Arial" w:hAnsi="Arial" w:cs="Arial"/>
                <w:b/>
                <w:bCs/>
                <w:sz w:val="14"/>
                <w:szCs w:val="14"/>
              </w:rPr>
            </w:pPr>
            <w:r w:rsidRPr="00600748">
              <w:rPr>
                <w:rFonts w:ascii="Arial" w:hAnsi="Arial" w:cs="Arial"/>
                <w:b/>
                <w:bCs/>
                <w:sz w:val="14"/>
                <w:szCs w:val="14"/>
              </w:rPr>
              <w:t>5</w:t>
            </w:r>
          </w:p>
        </w:tc>
        <w:tc>
          <w:tcPr>
            <w:tcW w:w="763" w:type="dxa"/>
            <w:tcBorders>
              <w:top w:val="single" w:sz="12" w:space="0" w:color="auto"/>
              <w:left w:val="nil"/>
              <w:bottom w:val="single" w:sz="12" w:space="0" w:color="auto"/>
              <w:right w:val="nil"/>
            </w:tcBorders>
            <w:shd w:val="clear" w:color="auto" w:fill="auto"/>
            <w:vAlign w:val="center"/>
            <w:hideMark/>
          </w:tcPr>
          <w:p w14:paraId="7902F77A" w14:textId="77777777" w:rsidR="002676ED" w:rsidRPr="00600748" w:rsidRDefault="002676ED" w:rsidP="002676ED">
            <w:pPr>
              <w:jc w:val="right"/>
              <w:rPr>
                <w:rFonts w:ascii="Arial" w:hAnsi="Arial" w:cs="Arial"/>
                <w:b/>
                <w:bCs/>
                <w:sz w:val="14"/>
                <w:szCs w:val="14"/>
              </w:rPr>
            </w:pPr>
            <w:r w:rsidRPr="00600748">
              <w:rPr>
                <w:rFonts w:ascii="Arial" w:hAnsi="Arial" w:cs="Arial"/>
                <w:b/>
                <w:bCs/>
                <w:sz w:val="14"/>
                <w:szCs w:val="14"/>
              </w:rPr>
              <w:t>6</w:t>
            </w:r>
          </w:p>
        </w:tc>
        <w:tc>
          <w:tcPr>
            <w:tcW w:w="841" w:type="dxa"/>
            <w:tcBorders>
              <w:top w:val="single" w:sz="12" w:space="0" w:color="auto"/>
              <w:left w:val="nil"/>
              <w:bottom w:val="single" w:sz="12" w:space="0" w:color="auto"/>
              <w:right w:val="nil"/>
            </w:tcBorders>
            <w:shd w:val="clear" w:color="auto" w:fill="auto"/>
            <w:noWrap/>
            <w:vAlign w:val="center"/>
            <w:hideMark/>
          </w:tcPr>
          <w:p w14:paraId="01DD0BB2" w14:textId="77777777" w:rsidR="002676ED" w:rsidRPr="00600748" w:rsidRDefault="002676ED" w:rsidP="002676ED">
            <w:pPr>
              <w:jc w:val="right"/>
              <w:rPr>
                <w:rFonts w:ascii="Arial" w:hAnsi="Arial" w:cs="Arial"/>
                <w:b/>
                <w:bCs/>
                <w:sz w:val="14"/>
                <w:szCs w:val="14"/>
              </w:rPr>
            </w:pPr>
            <w:r w:rsidRPr="00600748">
              <w:rPr>
                <w:rFonts w:ascii="Arial" w:hAnsi="Arial" w:cs="Arial"/>
                <w:b/>
                <w:bCs/>
                <w:sz w:val="14"/>
                <w:szCs w:val="14"/>
              </w:rPr>
              <w:t>7</w:t>
            </w:r>
          </w:p>
        </w:tc>
        <w:tc>
          <w:tcPr>
            <w:tcW w:w="841" w:type="dxa"/>
            <w:tcBorders>
              <w:top w:val="single" w:sz="12" w:space="0" w:color="auto"/>
              <w:left w:val="nil"/>
              <w:bottom w:val="single" w:sz="12" w:space="0" w:color="auto"/>
              <w:right w:val="nil"/>
            </w:tcBorders>
            <w:shd w:val="clear" w:color="auto" w:fill="auto"/>
            <w:vAlign w:val="center"/>
            <w:hideMark/>
          </w:tcPr>
          <w:p w14:paraId="18164F42" w14:textId="77777777" w:rsidR="002676ED" w:rsidRPr="00600748" w:rsidRDefault="002676ED" w:rsidP="002676ED">
            <w:pPr>
              <w:jc w:val="right"/>
              <w:rPr>
                <w:rFonts w:ascii="Arial" w:hAnsi="Arial" w:cs="Arial"/>
                <w:b/>
                <w:bCs/>
                <w:sz w:val="14"/>
                <w:szCs w:val="14"/>
              </w:rPr>
            </w:pPr>
            <w:r w:rsidRPr="00600748">
              <w:rPr>
                <w:rFonts w:ascii="Arial" w:hAnsi="Arial" w:cs="Arial"/>
                <w:b/>
                <w:bCs/>
                <w:sz w:val="14"/>
                <w:szCs w:val="14"/>
              </w:rPr>
              <w:t>8</w:t>
            </w:r>
          </w:p>
        </w:tc>
        <w:tc>
          <w:tcPr>
            <w:tcW w:w="763" w:type="dxa"/>
            <w:tcBorders>
              <w:top w:val="single" w:sz="12" w:space="0" w:color="auto"/>
              <w:left w:val="nil"/>
              <w:bottom w:val="single" w:sz="12" w:space="0" w:color="auto"/>
              <w:right w:val="nil"/>
            </w:tcBorders>
            <w:shd w:val="clear" w:color="auto" w:fill="auto"/>
            <w:vAlign w:val="center"/>
            <w:hideMark/>
          </w:tcPr>
          <w:p w14:paraId="2AEB552C" w14:textId="77777777" w:rsidR="002676ED" w:rsidRPr="00600748" w:rsidRDefault="002676ED" w:rsidP="002676ED">
            <w:pPr>
              <w:jc w:val="right"/>
              <w:rPr>
                <w:rFonts w:ascii="Arial" w:hAnsi="Arial" w:cs="Arial"/>
                <w:b/>
                <w:bCs/>
                <w:sz w:val="14"/>
                <w:szCs w:val="14"/>
              </w:rPr>
            </w:pPr>
            <w:r w:rsidRPr="00600748">
              <w:rPr>
                <w:rFonts w:ascii="Arial" w:hAnsi="Arial" w:cs="Arial"/>
                <w:b/>
                <w:bCs/>
                <w:sz w:val="14"/>
                <w:szCs w:val="14"/>
              </w:rPr>
              <w:t>9</w:t>
            </w:r>
          </w:p>
        </w:tc>
        <w:tc>
          <w:tcPr>
            <w:tcW w:w="654" w:type="dxa"/>
            <w:tcBorders>
              <w:top w:val="single" w:sz="12" w:space="0" w:color="auto"/>
              <w:left w:val="nil"/>
              <w:bottom w:val="single" w:sz="12" w:space="0" w:color="auto"/>
              <w:right w:val="nil"/>
            </w:tcBorders>
            <w:shd w:val="clear" w:color="auto" w:fill="auto"/>
            <w:noWrap/>
            <w:vAlign w:val="center"/>
            <w:hideMark/>
          </w:tcPr>
          <w:p w14:paraId="212F3A53" w14:textId="77777777" w:rsidR="002676ED" w:rsidRPr="00600748" w:rsidRDefault="002676ED" w:rsidP="002676ED">
            <w:pPr>
              <w:jc w:val="right"/>
              <w:rPr>
                <w:rFonts w:ascii="Arial" w:hAnsi="Arial" w:cs="Arial"/>
                <w:b/>
                <w:bCs/>
                <w:sz w:val="14"/>
                <w:szCs w:val="14"/>
              </w:rPr>
            </w:pPr>
            <w:r w:rsidRPr="00600748">
              <w:rPr>
                <w:rFonts w:ascii="Arial" w:hAnsi="Arial" w:cs="Arial"/>
                <w:b/>
                <w:bCs/>
                <w:sz w:val="14"/>
                <w:szCs w:val="14"/>
              </w:rPr>
              <w:t>10</w:t>
            </w:r>
          </w:p>
        </w:tc>
        <w:tc>
          <w:tcPr>
            <w:tcW w:w="841" w:type="dxa"/>
            <w:tcBorders>
              <w:top w:val="single" w:sz="12" w:space="0" w:color="auto"/>
              <w:left w:val="nil"/>
              <w:bottom w:val="single" w:sz="12" w:space="0" w:color="auto"/>
              <w:right w:val="nil"/>
            </w:tcBorders>
            <w:shd w:val="clear" w:color="auto" w:fill="auto"/>
            <w:vAlign w:val="center"/>
            <w:hideMark/>
          </w:tcPr>
          <w:p w14:paraId="2BDD449E" w14:textId="77777777" w:rsidR="002676ED" w:rsidRPr="00600748" w:rsidRDefault="002676ED" w:rsidP="002676ED">
            <w:pPr>
              <w:jc w:val="right"/>
              <w:rPr>
                <w:rFonts w:ascii="Arial" w:hAnsi="Arial" w:cs="Arial"/>
                <w:b/>
                <w:bCs/>
                <w:sz w:val="14"/>
                <w:szCs w:val="14"/>
              </w:rPr>
            </w:pPr>
            <w:r w:rsidRPr="00600748">
              <w:rPr>
                <w:rFonts w:ascii="Arial" w:hAnsi="Arial" w:cs="Arial"/>
                <w:b/>
                <w:bCs/>
                <w:sz w:val="14"/>
                <w:szCs w:val="14"/>
              </w:rPr>
              <w:t>11</w:t>
            </w:r>
          </w:p>
        </w:tc>
        <w:tc>
          <w:tcPr>
            <w:tcW w:w="419" w:type="dxa"/>
            <w:tcBorders>
              <w:top w:val="single" w:sz="12" w:space="0" w:color="auto"/>
              <w:left w:val="nil"/>
              <w:bottom w:val="single" w:sz="12" w:space="0" w:color="auto"/>
              <w:right w:val="nil"/>
            </w:tcBorders>
            <w:shd w:val="clear" w:color="auto" w:fill="auto"/>
            <w:vAlign w:val="center"/>
            <w:hideMark/>
          </w:tcPr>
          <w:p w14:paraId="629E194B" w14:textId="77777777" w:rsidR="002676ED" w:rsidRPr="00600748" w:rsidRDefault="002676ED" w:rsidP="002676ED">
            <w:pPr>
              <w:jc w:val="right"/>
              <w:rPr>
                <w:rFonts w:ascii="Arial" w:hAnsi="Arial" w:cs="Arial"/>
                <w:b/>
                <w:bCs/>
                <w:sz w:val="14"/>
                <w:szCs w:val="14"/>
              </w:rPr>
            </w:pPr>
            <w:r w:rsidRPr="00600748">
              <w:rPr>
                <w:rFonts w:ascii="Arial" w:hAnsi="Arial" w:cs="Arial"/>
                <w:b/>
                <w:bCs/>
                <w:sz w:val="14"/>
                <w:szCs w:val="14"/>
              </w:rPr>
              <w:t>12</w:t>
            </w:r>
          </w:p>
        </w:tc>
        <w:tc>
          <w:tcPr>
            <w:tcW w:w="392" w:type="dxa"/>
            <w:tcBorders>
              <w:top w:val="single" w:sz="12" w:space="0" w:color="auto"/>
              <w:left w:val="nil"/>
              <w:bottom w:val="single" w:sz="12" w:space="0" w:color="auto"/>
              <w:right w:val="nil"/>
            </w:tcBorders>
            <w:shd w:val="clear" w:color="auto" w:fill="auto"/>
            <w:noWrap/>
            <w:vAlign w:val="center"/>
            <w:hideMark/>
          </w:tcPr>
          <w:p w14:paraId="663D3F6A" w14:textId="77777777" w:rsidR="002676ED" w:rsidRPr="00600748" w:rsidRDefault="002676ED" w:rsidP="002676ED">
            <w:pPr>
              <w:jc w:val="right"/>
              <w:rPr>
                <w:rFonts w:ascii="Arial" w:hAnsi="Arial" w:cs="Arial"/>
                <w:b/>
                <w:bCs/>
                <w:sz w:val="14"/>
                <w:szCs w:val="14"/>
              </w:rPr>
            </w:pPr>
            <w:r w:rsidRPr="00600748">
              <w:rPr>
                <w:rFonts w:ascii="Arial" w:hAnsi="Arial" w:cs="Arial"/>
                <w:b/>
                <w:bCs/>
                <w:sz w:val="14"/>
                <w:szCs w:val="14"/>
              </w:rPr>
              <w:t>13</w:t>
            </w:r>
          </w:p>
        </w:tc>
        <w:tc>
          <w:tcPr>
            <w:tcW w:w="364" w:type="dxa"/>
            <w:tcBorders>
              <w:top w:val="single" w:sz="12" w:space="0" w:color="auto"/>
              <w:left w:val="nil"/>
              <w:bottom w:val="single" w:sz="12" w:space="0" w:color="auto"/>
              <w:right w:val="nil"/>
            </w:tcBorders>
            <w:shd w:val="clear" w:color="auto" w:fill="auto"/>
            <w:vAlign w:val="center"/>
            <w:hideMark/>
          </w:tcPr>
          <w:p w14:paraId="56B6B84C" w14:textId="77777777" w:rsidR="002676ED" w:rsidRPr="00600748" w:rsidRDefault="002676ED" w:rsidP="002676ED">
            <w:pPr>
              <w:jc w:val="right"/>
              <w:rPr>
                <w:rFonts w:ascii="Arial" w:hAnsi="Arial" w:cs="Arial"/>
                <w:b/>
                <w:bCs/>
                <w:sz w:val="14"/>
                <w:szCs w:val="14"/>
              </w:rPr>
            </w:pPr>
            <w:r w:rsidRPr="00600748">
              <w:rPr>
                <w:rFonts w:ascii="Arial" w:hAnsi="Arial" w:cs="Arial"/>
                <w:b/>
                <w:bCs/>
                <w:sz w:val="14"/>
                <w:szCs w:val="14"/>
              </w:rPr>
              <w:t>14</w:t>
            </w:r>
          </w:p>
        </w:tc>
        <w:tc>
          <w:tcPr>
            <w:tcW w:w="647" w:type="dxa"/>
            <w:tcBorders>
              <w:top w:val="single" w:sz="12" w:space="0" w:color="auto"/>
              <w:left w:val="nil"/>
              <w:bottom w:val="single" w:sz="12" w:space="0" w:color="auto"/>
              <w:right w:val="nil"/>
            </w:tcBorders>
            <w:shd w:val="clear" w:color="auto" w:fill="auto"/>
            <w:vAlign w:val="center"/>
            <w:hideMark/>
          </w:tcPr>
          <w:p w14:paraId="3AC91FF0" w14:textId="77777777" w:rsidR="002676ED" w:rsidRPr="00600748" w:rsidRDefault="002676ED" w:rsidP="002676ED">
            <w:pPr>
              <w:jc w:val="right"/>
              <w:rPr>
                <w:rFonts w:ascii="Arial" w:hAnsi="Arial" w:cs="Arial"/>
                <w:b/>
                <w:bCs/>
                <w:sz w:val="14"/>
                <w:szCs w:val="14"/>
              </w:rPr>
            </w:pPr>
            <w:r w:rsidRPr="00600748">
              <w:rPr>
                <w:rFonts w:ascii="Arial" w:hAnsi="Arial" w:cs="Arial"/>
                <w:b/>
                <w:bCs/>
                <w:sz w:val="14"/>
                <w:szCs w:val="14"/>
              </w:rPr>
              <w:t>15</w:t>
            </w:r>
          </w:p>
        </w:tc>
        <w:tc>
          <w:tcPr>
            <w:tcW w:w="576" w:type="dxa"/>
            <w:gridSpan w:val="2"/>
            <w:tcBorders>
              <w:top w:val="single" w:sz="12" w:space="0" w:color="auto"/>
              <w:left w:val="nil"/>
              <w:bottom w:val="single" w:sz="12" w:space="0" w:color="auto"/>
              <w:right w:val="nil"/>
            </w:tcBorders>
            <w:shd w:val="clear" w:color="auto" w:fill="auto"/>
            <w:vAlign w:val="center"/>
            <w:hideMark/>
          </w:tcPr>
          <w:p w14:paraId="50DB1C58" w14:textId="77777777" w:rsidR="002676ED" w:rsidRPr="00600748" w:rsidRDefault="002676ED" w:rsidP="002676ED">
            <w:pPr>
              <w:jc w:val="right"/>
              <w:rPr>
                <w:rFonts w:ascii="Arial" w:hAnsi="Arial" w:cs="Arial"/>
                <w:b/>
                <w:bCs/>
                <w:sz w:val="14"/>
                <w:szCs w:val="14"/>
              </w:rPr>
            </w:pPr>
            <w:r w:rsidRPr="00600748">
              <w:rPr>
                <w:rFonts w:ascii="Arial" w:hAnsi="Arial" w:cs="Arial"/>
                <w:b/>
                <w:bCs/>
                <w:sz w:val="14"/>
                <w:szCs w:val="14"/>
              </w:rPr>
              <w:t>16</w:t>
            </w:r>
          </w:p>
        </w:tc>
        <w:tc>
          <w:tcPr>
            <w:tcW w:w="802" w:type="dxa"/>
            <w:gridSpan w:val="2"/>
            <w:tcBorders>
              <w:top w:val="single" w:sz="12" w:space="0" w:color="auto"/>
              <w:left w:val="nil"/>
              <w:bottom w:val="single" w:sz="12" w:space="0" w:color="auto"/>
              <w:right w:val="nil"/>
            </w:tcBorders>
            <w:shd w:val="clear" w:color="auto" w:fill="auto"/>
            <w:vAlign w:val="center"/>
            <w:hideMark/>
          </w:tcPr>
          <w:p w14:paraId="00DB33DD" w14:textId="77777777" w:rsidR="002676ED" w:rsidRPr="00600748" w:rsidRDefault="002676ED" w:rsidP="002676ED">
            <w:pPr>
              <w:jc w:val="right"/>
              <w:rPr>
                <w:rFonts w:ascii="Arial" w:hAnsi="Arial" w:cs="Arial"/>
                <w:b/>
                <w:bCs/>
                <w:sz w:val="14"/>
                <w:szCs w:val="14"/>
              </w:rPr>
            </w:pPr>
            <w:r w:rsidRPr="00600748">
              <w:rPr>
                <w:rFonts w:ascii="Arial" w:hAnsi="Arial" w:cs="Arial"/>
                <w:b/>
                <w:bCs/>
                <w:sz w:val="14"/>
                <w:szCs w:val="14"/>
              </w:rPr>
              <w:t>17</w:t>
            </w:r>
          </w:p>
        </w:tc>
        <w:tc>
          <w:tcPr>
            <w:tcW w:w="919" w:type="dxa"/>
            <w:gridSpan w:val="3"/>
            <w:tcBorders>
              <w:top w:val="single" w:sz="12" w:space="0" w:color="auto"/>
              <w:left w:val="nil"/>
              <w:bottom w:val="single" w:sz="12" w:space="0" w:color="auto"/>
              <w:right w:val="nil"/>
            </w:tcBorders>
            <w:vAlign w:val="center"/>
          </w:tcPr>
          <w:p w14:paraId="74615B3B" w14:textId="77777777" w:rsidR="002676ED" w:rsidRPr="00600748" w:rsidRDefault="002676ED" w:rsidP="002676ED">
            <w:pPr>
              <w:jc w:val="right"/>
              <w:rPr>
                <w:rFonts w:ascii="Arial" w:hAnsi="Arial" w:cs="Arial"/>
                <w:b/>
                <w:bCs/>
                <w:sz w:val="14"/>
                <w:szCs w:val="14"/>
              </w:rPr>
            </w:pPr>
            <w:r w:rsidRPr="00600748">
              <w:rPr>
                <w:rFonts w:ascii="Arial" w:hAnsi="Arial" w:cs="Arial"/>
                <w:b/>
                <w:bCs/>
                <w:sz w:val="14"/>
                <w:szCs w:val="14"/>
              </w:rPr>
              <w:t>TP</w:t>
            </w:r>
          </w:p>
        </w:tc>
        <w:tc>
          <w:tcPr>
            <w:tcW w:w="841" w:type="dxa"/>
            <w:gridSpan w:val="3"/>
            <w:tcBorders>
              <w:top w:val="single" w:sz="12" w:space="0" w:color="auto"/>
              <w:left w:val="nil"/>
              <w:bottom w:val="single" w:sz="12" w:space="0" w:color="auto"/>
              <w:right w:val="nil"/>
            </w:tcBorders>
            <w:vAlign w:val="center"/>
          </w:tcPr>
          <w:p w14:paraId="55F5DE3E" w14:textId="77777777" w:rsidR="002676ED" w:rsidRPr="00600748" w:rsidRDefault="002676ED" w:rsidP="002676ED">
            <w:pPr>
              <w:jc w:val="right"/>
              <w:rPr>
                <w:rFonts w:ascii="Arial" w:hAnsi="Arial" w:cs="Arial"/>
                <w:b/>
                <w:bCs/>
                <w:sz w:val="14"/>
                <w:szCs w:val="14"/>
              </w:rPr>
            </w:pPr>
            <w:r w:rsidRPr="00600748">
              <w:rPr>
                <w:rFonts w:ascii="Arial" w:hAnsi="Arial" w:cs="Arial"/>
                <w:b/>
                <w:bCs/>
                <w:sz w:val="14"/>
                <w:szCs w:val="14"/>
              </w:rPr>
              <w:t>YP</w:t>
            </w:r>
          </w:p>
        </w:tc>
        <w:tc>
          <w:tcPr>
            <w:tcW w:w="919" w:type="dxa"/>
            <w:gridSpan w:val="3"/>
            <w:tcBorders>
              <w:top w:val="single" w:sz="12" w:space="0" w:color="auto"/>
              <w:left w:val="nil"/>
              <w:bottom w:val="single" w:sz="12" w:space="0" w:color="auto"/>
              <w:right w:val="nil"/>
            </w:tcBorders>
            <w:vAlign w:val="center"/>
          </w:tcPr>
          <w:p w14:paraId="545BE6FC" w14:textId="77777777" w:rsidR="002676ED" w:rsidRPr="00600748" w:rsidRDefault="002676ED" w:rsidP="002676ED">
            <w:pPr>
              <w:jc w:val="right"/>
              <w:rPr>
                <w:rFonts w:ascii="Arial" w:hAnsi="Arial" w:cs="Arial"/>
                <w:b/>
                <w:bCs/>
                <w:sz w:val="14"/>
                <w:szCs w:val="14"/>
              </w:rPr>
            </w:pPr>
            <w:r w:rsidRPr="00600748">
              <w:rPr>
                <w:rFonts w:ascii="Arial" w:hAnsi="Arial" w:cs="Arial"/>
                <w:b/>
                <w:bCs/>
                <w:sz w:val="14"/>
                <w:szCs w:val="14"/>
              </w:rPr>
              <w:t>Toplam</w:t>
            </w:r>
          </w:p>
        </w:tc>
      </w:tr>
      <w:tr w:rsidR="00765EA6" w:rsidRPr="00600748" w14:paraId="42DAFEE8" w14:textId="77777777" w:rsidTr="00765EA6">
        <w:trPr>
          <w:trHeight w:val="138"/>
        </w:trPr>
        <w:tc>
          <w:tcPr>
            <w:tcW w:w="335" w:type="dxa"/>
            <w:tcBorders>
              <w:top w:val="single" w:sz="12" w:space="0" w:color="auto"/>
              <w:left w:val="nil"/>
              <w:bottom w:val="nil"/>
              <w:right w:val="nil"/>
            </w:tcBorders>
            <w:shd w:val="clear" w:color="auto" w:fill="auto"/>
            <w:vAlign w:val="center"/>
            <w:hideMark/>
          </w:tcPr>
          <w:p w14:paraId="2FC21B21" w14:textId="77777777" w:rsidR="00765EA6" w:rsidRPr="00600748" w:rsidRDefault="00765EA6" w:rsidP="00765EA6">
            <w:pPr>
              <w:rPr>
                <w:rFonts w:ascii="Arial" w:hAnsi="Arial" w:cs="Arial"/>
                <w:b/>
                <w:bCs/>
                <w:sz w:val="14"/>
                <w:szCs w:val="14"/>
              </w:rPr>
            </w:pPr>
            <w:r w:rsidRPr="00600748">
              <w:rPr>
                <w:rFonts w:ascii="Arial" w:hAnsi="Arial" w:cs="Arial"/>
                <w:b/>
                <w:bCs/>
                <w:sz w:val="14"/>
                <w:szCs w:val="14"/>
              </w:rPr>
              <w:t>1</w:t>
            </w:r>
          </w:p>
        </w:tc>
        <w:tc>
          <w:tcPr>
            <w:tcW w:w="2220" w:type="dxa"/>
            <w:tcBorders>
              <w:top w:val="single" w:sz="12" w:space="0" w:color="auto"/>
              <w:left w:val="nil"/>
              <w:bottom w:val="nil"/>
              <w:right w:val="nil"/>
            </w:tcBorders>
            <w:shd w:val="clear" w:color="auto" w:fill="auto"/>
            <w:vAlign w:val="center"/>
            <w:hideMark/>
          </w:tcPr>
          <w:p w14:paraId="449784E0" w14:textId="77777777" w:rsidR="00765EA6" w:rsidRPr="00600748" w:rsidRDefault="00765EA6" w:rsidP="00765EA6">
            <w:pPr>
              <w:rPr>
                <w:rFonts w:ascii="Arial" w:hAnsi="Arial" w:cs="Arial"/>
                <w:b/>
                <w:bCs/>
                <w:sz w:val="14"/>
                <w:szCs w:val="14"/>
              </w:rPr>
            </w:pPr>
            <w:r w:rsidRPr="00600748">
              <w:rPr>
                <w:rFonts w:ascii="Arial" w:hAnsi="Arial" w:cs="Arial"/>
                <w:b/>
                <w:bCs/>
                <w:sz w:val="14"/>
                <w:szCs w:val="14"/>
              </w:rPr>
              <w:t>Tarım</w:t>
            </w:r>
          </w:p>
        </w:tc>
        <w:tc>
          <w:tcPr>
            <w:tcW w:w="841" w:type="dxa"/>
            <w:tcBorders>
              <w:top w:val="single" w:sz="12" w:space="0" w:color="auto"/>
              <w:left w:val="nil"/>
              <w:bottom w:val="nil"/>
              <w:right w:val="nil"/>
            </w:tcBorders>
            <w:shd w:val="clear" w:color="auto" w:fill="auto"/>
            <w:noWrap/>
            <w:vAlign w:val="center"/>
            <w:hideMark/>
          </w:tcPr>
          <w:p w14:paraId="03D14E95" w14:textId="712E1A09"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699" w:type="dxa"/>
            <w:tcBorders>
              <w:top w:val="single" w:sz="12" w:space="0" w:color="auto"/>
              <w:left w:val="nil"/>
              <w:bottom w:val="nil"/>
              <w:right w:val="nil"/>
            </w:tcBorders>
            <w:shd w:val="clear" w:color="auto" w:fill="auto"/>
            <w:noWrap/>
            <w:vAlign w:val="center"/>
            <w:hideMark/>
          </w:tcPr>
          <w:p w14:paraId="0FC06F5E" w14:textId="5957DC16"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647" w:type="dxa"/>
            <w:tcBorders>
              <w:top w:val="single" w:sz="12" w:space="0" w:color="auto"/>
              <w:left w:val="nil"/>
              <w:bottom w:val="nil"/>
              <w:right w:val="nil"/>
            </w:tcBorders>
            <w:shd w:val="clear" w:color="auto" w:fill="auto"/>
            <w:noWrap/>
            <w:vAlign w:val="center"/>
            <w:hideMark/>
          </w:tcPr>
          <w:p w14:paraId="647D1654" w14:textId="0011E5F9"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367" w:type="dxa"/>
            <w:tcBorders>
              <w:top w:val="single" w:sz="12" w:space="0" w:color="auto"/>
              <w:left w:val="nil"/>
              <w:bottom w:val="nil"/>
              <w:right w:val="nil"/>
            </w:tcBorders>
            <w:shd w:val="clear" w:color="auto" w:fill="auto"/>
            <w:noWrap/>
            <w:vAlign w:val="center"/>
            <w:hideMark/>
          </w:tcPr>
          <w:p w14:paraId="2DCE82A9" w14:textId="08056556"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262" w:type="dxa"/>
            <w:tcBorders>
              <w:top w:val="single" w:sz="12" w:space="0" w:color="auto"/>
              <w:left w:val="nil"/>
              <w:bottom w:val="nil"/>
              <w:right w:val="nil"/>
            </w:tcBorders>
            <w:shd w:val="clear" w:color="auto" w:fill="auto"/>
            <w:noWrap/>
            <w:vAlign w:val="center"/>
            <w:hideMark/>
          </w:tcPr>
          <w:p w14:paraId="667767AE" w14:textId="64AFF68E"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763" w:type="dxa"/>
            <w:tcBorders>
              <w:top w:val="single" w:sz="12" w:space="0" w:color="auto"/>
              <w:left w:val="nil"/>
              <w:bottom w:val="nil"/>
              <w:right w:val="nil"/>
            </w:tcBorders>
            <w:shd w:val="clear" w:color="auto" w:fill="auto"/>
            <w:noWrap/>
            <w:vAlign w:val="center"/>
            <w:hideMark/>
          </w:tcPr>
          <w:p w14:paraId="0DD179B2" w14:textId="09A7D955"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841" w:type="dxa"/>
            <w:tcBorders>
              <w:top w:val="single" w:sz="12" w:space="0" w:color="auto"/>
              <w:left w:val="nil"/>
              <w:bottom w:val="nil"/>
              <w:right w:val="nil"/>
            </w:tcBorders>
            <w:shd w:val="clear" w:color="auto" w:fill="auto"/>
            <w:noWrap/>
            <w:vAlign w:val="center"/>
            <w:hideMark/>
          </w:tcPr>
          <w:p w14:paraId="38366254" w14:textId="207AEB4B" w:rsidR="00765EA6" w:rsidRPr="00600748" w:rsidRDefault="00765EA6" w:rsidP="00765EA6">
            <w:pPr>
              <w:jc w:val="right"/>
              <w:rPr>
                <w:rFonts w:ascii="Arial" w:hAnsi="Arial" w:cs="Arial"/>
                <w:b/>
                <w:sz w:val="12"/>
                <w:szCs w:val="14"/>
              </w:rPr>
            </w:pPr>
            <w:r w:rsidRPr="00600748">
              <w:rPr>
                <w:rFonts w:ascii="Arial" w:hAnsi="Arial" w:cs="Arial"/>
                <w:b/>
                <w:bCs/>
                <w:sz w:val="12"/>
                <w:szCs w:val="12"/>
              </w:rPr>
              <w:t>434.059</w:t>
            </w:r>
          </w:p>
        </w:tc>
        <w:tc>
          <w:tcPr>
            <w:tcW w:w="841" w:type="dxa"/>
            <w:tcBorders>
              <w:top w:val="single" w:sz="12" w:space="0" w:color="auto"/>
              <w:left w:val="nil"/>
              <w:bottom w:val="nil"/>
              <w:right w:val="nil"/>
            </w:tcBorders>
            <w:shd w:val="clear" w:color="auto" w:fill="auto"/>
            <w:noWrap/>
            <w:vAlign w:val="center"/>
            <w:hideMark/>
          </w:tcPr>
          <w:p w14:paraId="196700FE" w14:textId="18FA35A9" w:rsidR="00765EA6" w:rsidRPr="00600748" w:rsidRDefault="00765EA6" w:rsidP="00765EA6">
            <w:pPr>
              <w:jc w:val="right"/>
              <w:rPr>
                <w:rFonts w:ascii="Arial" w:hAnsi="Arial" w:cs="Arial"/>
                <w:b/>
                <w:sz w:val="12"/>
                <w:szCs w:val="14"/>
              </w:rPr>
            </w:pPr>
            <w:r w:rsidRPr="00600748">
              <w:rPr>
                <w:rFonts w:ascii="Arial" w:hAnsi="Arial" w:cs="Arial"/>
                <w:b/>
                <w:bCs/>
                <w:sz w:val="12"/>
                <w:szCs w:val="12"/>
              </w:rPr>
              <w:t>134.562</w:t>
            </w:r>
          </w:p>
        </w:tc>
        <w:tc>
          <w:tcPr>
            <w:tcW w:w="763" w:type="dxa"/>
            <w:tcBorders>
              <w:top w:val="single" w:sz="12" w:space="0" w:color="auto"/>
              <w:left w:val="nil"/>
              <w:bottom w:val="nil"/>
              <w:right w:val="nil"/>
            </w:tcBorders>
            <w:shd w:val="clear" w:color="auto" w:fill="auto"/>
            <w:noWrap/>
            <w:vAlign w:val="center"/>
            <w:hideMark/>
          </w:tcPr>
          <w:p w14:paraId="1F9DC6E6" w14:textId="00CCC147" w:rsidR="00765EA6" w:rsidRPr="00600748" w:rsidRDefault="00765EA6" w:rsidP="00765EA6">
            <w:pPr>
              <w:jc w:val="right"/>
              <w:rPr>
                <w:rFonts w:ascii="Arial" w:hAnsi="Arial" w:cs="Arial"/>
                <w:b/>
                <w:sz w:val="12"/>
                <w:szCs w:val="14"/>
              </w:rPr>
            </w:pPr>
            <w:r w:rsidRPr="00600748">
              <w:rPr>
                <w:rFonts w:ascii="Arial" w:hAnsi="Arial" w:cs="Arial"/>
                <w:b/>
                <w:bCs/>
                <w:sz w:val="12"/>
                <w:szCs w:val="12"/>
              </w:rPr>
              <w:t>45.921</w:t>
            </w:r>
          </w:p>
        </w:tc>
        <w:tc>
          <w:tcPr>
            <w:tcW w:w="654" w:type="dxa"/>
            <w:tcBorders>
              <w:top w:val="single" w:sz="12" w:space="0" w:color="auto"/>
              <w:left w:val="nil"/>
              <w:bottom w:val="nil"/>
              <w:right w:val="nil"/>
            </w:tcBorders>
            <w:shd w:val="clear" w:color="auto" w:fill="auto"/>
            <w:noWrap/>
            <w:vAlign w:val="center"/>
            <w:hideMark/>
          </w:tcPr>
          <w:p w14:paraId="02E428FF" w14:textId="3437E72E" w:rsidR="00765EA6" w:rsidRPr="00600748" w:rsidRDefault="00765EA6" w:rsidP="00765EA6">
            <w:pPr>
              <w:jc w:val="right"/>
              <w:rPr>
                <w:rFonts w:ascii="Arial" w:hAnsi="Arial" w:cs="Arial"/>
                <w:b/>
                <w:sz w:val="12"/>
                <w:szCs w:val="14"/>
              </w:rPr>
            </w:pPr>
            <w:r w:rsidRPr="00600748">
              <w:rPr>
                <w:rFonts w:ascii="Arial" w:hAnsi="Arial" w:cs="Arial"/>
                <w:b/>
                <w:bCs/>
                <w:sz w:val="12"/>
                <w:szCs w:val="12"/>
              </w:rPr>
              <w:t>280</w:t>
            </w:r>
          </w:p>
        </w:tc>
        <w:tc>
          <w:tcPr>
            <w:tcW w:w="841" w:type="dxa"/>
            <w:tcBorders>
              <w:top w:val="single" w:sz="12" w:space="0" w:color="auto"/>
              <w:left w:val="nil"/>
              <w:bottom w:val="nil"/>
              <w:right w:val="nil"/>
            </w:tcBorders>
            <w:shd w:val="clear" w:color="auto" w:fill="auto"/>
            <w:noWrap/>
            <w:vAlign w:val="center"/>
            <w:hideMark/>
          </w:tcPr>
          <w:p w14:paraId="06055E09" w14:textId="7C08ADE0" w:rsidR="00765EA6" w:rsidRPr="00600748" w:rsidRDefault="00765EA6" w:rsidP="00765EA6">
            <w:pPr>
              <w:jc w:val="right"/>
              <w:rPr>
                <w:rFonts w:ascii="Arial" w:hAnsi="Arial" w:cs="Arial"/>
                <w:b/>
                <w:sz w:val="12"/>
                <w:szCs w:val="14"/>
              </w:rPr>
            </w:pPr>
            <w:r w:rsidRPr="00600748">
              <w:rPr>
                <w:rFonts w:ascii="Arial" w:hAnsi="Arial" w:cs="Arial"/>
                <w:b/>
                <w:bCs/>
                <w:sz w:val="12"/>
                <w:szCs w:val="12"/>
              </w:rPr>
              <w:t>368.018</w:t>
            </w:r>
          </w:p>
        </w:tc>
        <w:tc>
          <w:tcPr>
            <w:tcW w:w="419" w:type="dxa"/>
            <w:tcBorders>
              <w:top w:val="single" w:sz="12" w:space="0" w:color="auto"/>
              <w:left w:val="nil"/>
              <w:bottom w:val="nil"/>
              <w:right w:val="nil"/>
            </w:tcBorders>
            <w:shd w:val="clear" w:color="auto" w:fill="auto"/>
            <w:noWrap/>
            <w:vAlign w:val="center"/>
            <w:hideMark/>
          </w:tcPr>
          <w:p w14:paraId="16F536DF" w14:textId="438C70F5"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392" w:type="dxa"/>
            <w:tcBorders>
              <w:top w:val="single" w:sz="12" w:space="0" w:color="auto"/>
              <w:left w:val="nil"/>
              <w:bottom w:val="nil"/>
              <w:right w:val="nil"/>
            </w:tcBorders>
            <w:shd w:val="clear" w:color="auto" w:fill="auto"/>
            <w:noWrap/>
            <w:vAlign w:val="center"/>
            <w:hideMark/>
          </w:tcPr>
          <w:p w14:paraId="5846CAF0" w14:textId="21EF5435"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364" w:type="dxa"/>
            <w:tcBorders>
              <w:top w:val="single" w:sz="12" w:space="0" w:color="auto"/>
              <w:left w:val="nil"/>
              <w:bottom w:val="nil"/>
              <w:right w:val="nil"/>
            </w:tcBorders>
            <w:shd w:val="clear" w:color="auto" w:fill="auto"/>
            <w:noWrap/>
            <w:vAlign w:val="center"/>
            <w:hideMark/>
          </w:tcPr>
          <w:p w14:paraId="2EE44426" w14:textId="0876AB5D"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801" w:type="dxa"/>
            <w:gridSpan w:val="2"/>
            <w:tcBorders>
              <w:top w:val="single" w:sz="12" w:space="0" w:color="auto"/>
              <w:left w:val="nil"/>
              <w:bottom w:val="nil"/>
              <w:right w:val="nil"/>
            </w:tcBorders>
            <w:shd w:val="clear" w:color="auto" w:fill="auto"/>
            <w:noWrap/>
            <w:vAlign w:val="center"/>
            <w:hideMark/>
          </w:tcPr>
          <w:p w14:paraId="061737A1" w14:textId="3C0B70E9"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576" w:type="dxa"/>
            <w:gridSpan w:val="2"/>
            <w:tcBorders>
              <w:top w:val="single" w:sz="12" w:space="0" w:color="auto"/>
              <w:left w:val="nil"/>
              <w:bottom w:val="nil"/>
              <w:right w:val="nil"/>
            </w:tcBorders>
            <w:shd w:val="clear" w:color="auto" w:fill="auto"/>
            <w:noWrap/>
            <w:vAlign w:val="center"/>
            <w:hideMark/>
          </w:tcPr>
          <w:p w14:paraId="43BDDC74" w14:textId="3B2534BC"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802" w:type="dxa"/>
            <w:gridSpan w:val="3"/>
            <w:tcBorders>
              <w:top w:val="single" w:sz="12" w:space="0" w:color="auto"/>
              <w:left w:val="nil"/>
              <w:bottom w:val="nil"/>
              <w:right w:val="nil"/>
            </w:tcBorders>
            <w:shd w:val="clear" w:color="auto" w:fill="auto"/>
            <w:noWrap/>
            <w:vAlign w:val="center"/>
            <w:hideMark/>
          </w:tcPr>
          <w:p w14:paraId="65BF141F" w14:textId="41E4A47E"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919" w:type="dxa"/>
            <w:gridSpan w:val="3"/>
            <w:tcBorders>
              <w:top w:val="single" w:sz="12" w:space="0" w:color="auto"/>
              <w:left w:val="nil"/>
              <w:bottom w:val="nil"/>
              <w:right w:val="nil"/>
            </w:tcBorders>
            <w:vAlign w:val="center"/>
          </w:tcPr>
          <w:p w14:paraId="6E73DC20" w14:textId="112E49E6" w:rsidR="00765EA6" w:rsidRPr="00600748" w:rsidRDefault="00765EA6" w:rsidP="00765EA6">
            <w:pPr>
              <w:jc w:val="right"/>
              <w:rPr>
                <w:rFonts w:ascii="Arial" w:hAnsi="Arial" w:cs="Arial"/>
                <w:b/>
                <w:sz w:val="12"/>
                <w:szCs w:val="14"/>
              </w:rPr>
            </w:pPr>
            <w:r w:rsidRPr="00600748">
              <w:rPr>
                <w:rFonts w:ascii="Arial" w:hAnsi="Arial" w:cs="Arial"/>
                <w:b/>
                <w:bCs/>
                <w:sz w:val="12"/>
                <w:szCs w:val="12"/>
              </w:rPr>
              <w:t>922.433</w:t>
            </w:r>
          </w:p>
        </w:tc>
        <w:tc>
          <w:tcPr>
            <w:tcW w:w="841" w:type="dxa"/>
            <w:gridSpan w:val="3"/>
            <w:tcBorders>
              <w:top w:val="single" w:sz="12" w:space="0" w:color="auto"/>
              <w:left w:val="nil"/>
              <w:bottom w:val="nil"/>
              <w:right w:val="nil"/>
            </w:tcBorders>
            <w:vAlign w:val="center"/>
          </w:tcPr>
          <w:p w14:paraId="6DD0A2EB" w14:textId="1E97D482" w:rsidR="00765EA6" w:rsidRPr="00600748" w:rsidRDefault="00765EA6" w:rsidP="00765EA6">
            <w:pPr>
              <w:jc w:val="right"/>
              <w:rPr>
                <w:rFonts w:ascii="Arial" w:hAnsi="Arial" w:cs="Arial"/>
                <w:b/>
                <w:sz w:val="12"/>
                <w:szCs w:val="14"/>
              </w:rPr>
            </w:pPr>
            <w:r w:rsidRPr="00600748">
              <w:rPr>
                <w:rFonts w:ascii="Arial" w:hAnsi="Arial" w:cs="Arial"/>
                <w:b/>
                <w:bCs/>
                <w:sz w:val="12"/>
                <w:szCs w:val="12"/>
              </w:rPr>
              <w:t>60.407</w:t>
            </w:r>
          </w:p>
        </w:tc>
        <w:tc>
          <w:tcPr>
            <w:tcW w:w="919" w:type="dxa"/>
            <w:gridSpan w:val="3"/>
            <w:tcBorders>
              <w:top w:val="single" w:sz="12" w:space="0" w:color="auto"/>
              <w:left w:val="nil"/>
              <w:bottom w:val="nil"/>
              <w:right w:val="nil"/>
            </w:tcBorders>
            <w:vAlign w:val="center"/>
          </w:tcPr>
          <w:p w14:paraId="780715C4" w14:textId="07659E0C" w:rsidR="00765EA6" w:rsidRPr="00600748" w:rsidRDefault="00765EA6" w:rsidP="00765EA6">
            <w:pPr>
              <w:jc w:val="right"/>
              <w:rPr>
                <w:rFonts w:ascii="Arial" w:hAnsi="Arial" w:cs="Arial"/>
                <w:b/>
                <w:sz w:val="12"/>
                <w:szCs w:val="14"/>
              </w:rPr>
            </w:pPr>
            <w:r w:rsidRPr="00600748">
              <w:rPr>
                <w:rFonts w:ascii="Arial" w:hAnsi="Arial" w:cs="Arial"/>
                <w:b/>
                <w:bCs/>
                <w:sz w:val="12"/>
                <w:szCs w:val="12"/>
              </w:rPr>
              <w:t>982.840</w:t>
            </w:r>
          </w:p>
        </w:tc>
      </w:tr>
      <w:tr w:rsidR="00765EA6" w:rsidRPr="00600748" w14:paraId="76D7FA2C" w14:textId="77777777" w:rsidTr="00765EA6">
        <w:trPr>
          <w:trHeight w:val="138"/>
        </w:trPr>
        <w:tc>
          <w:tcPr>
            <w:tcW w:w="335" w:type="dxa"/>
            <w:tcBorders>
              <w:top w:val="nil"/>
              <w:left w:val="nil"/>
              <w:bottom w:val="nil"/>
              <w:right w:val="nil"/>
            </w:tcBorders>
            <w:shd w:val="clear" w:color="auto" w:fill="auto"/>
            <w:vAlign w:val="center"/>
            <w:hideMark/>
          </w:tcPr>
          <w:p w14:paraId="6671EA1D" w14:textId="77777777" w:rsidR="00765EA6" w:rsidRPr="00600748" w:rsidRDefault="00765EA6" w:rsidP="00765EA6">
            <w:pPr>
              <w:rPr>
                <w:rFonts w:ascii="Arial" w:hAnsi="Arial" w:cs="Arial"/>
                <w:sz w:val="14"/>
                <w:szCs w:val="14"/>
              </w:rPr>
            </w:pPr>
            <w:r w:rsidRPr="00600748">
              <w:rPr>
                <w:rFonts w:ascii="Arial" w:hAnsi="Arial" w:cs="Arial"/>
                <w:sz w:val="14"/>
                <w:szCs w:val="14"/>
              </w:rPr>
              <w:t>1.1</w:t>
            </w:r>
          </w:p>
        </w:tc>
        <w:tc>
          <w:tcPr>
            <w:tcW w:w="2220" w:type="dxa"/>
            <w:tcBorders>
              <w:top w:val="nil"/>
              <w:left w:val="nil"/>
              <w:bottom w:val="nil"/>
              <w:right w:val="nil"/>
            </w:tcBorders>
            <w:shd w:val="clear" w:color="auto" w:fill="auto"/>
            <w:vAlign w:val="center"/>
            <w:hideMark/>
          </w:tcPr>
          <w:p w14:paraId="3B2F4097" w14:textId="77777777" w:rsidR="00765EA6" w:rsidRPr="00600748" w:rsidRDefault="00765EA6" w:rsidP="00765EA6">
            <w:pPr>
              <w:ind w:firstLineChars="100" w:firstLine="140"/>
              <w:rPr>
                <w:rFonts w:ascii="Arial" w:hAnsi="Arial" w:cs="Arial"/>
                <w:sz w:val="14"/>
                <w:szCs w:val="14"/>
              </w:rPr>
            </w:pPr>
            <w:r w:rsidRPr="00600748">
              <w:rPr>
                <w:rFonts w:ascii="Arial" w:hAnsi="Arial" w:cs="Arial"/>
                <w:sz w:val="14"/>
                <w:szCs w:val="14"/>
              </w:rPr>
              <w:t>Çiftçilik ve Hayvancılık</w:t>
            </w:r>
          </w:p>
        </w:tc>
        <w:tc>
          <w:tcPr>
            <w:tcW w:w="841" w:type="dxa"/>
            <w:tcBorders>
              <w:top w:val="nil"/>
              <w:left w:val="nil"/>
              <w:bottom w:val="nil"/>
              <w:right w:val="nil"/>
            </w:tcBorders>
            <w:shd w:val="clear" w:color="auto" w:fill="auto"/>
            <w:noWrap/>
            <w:vAlign w:val="center"/>
            <w:hideMark/>
          </w:tcPr>
          <w:p w14:paraId="1ECDA378" w14:textId="4BF69D35"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699" w:type="dxa"/>
            <w:tcBorders>
              <w:top w:val="nil"/>
              <w:left w:val="nil"/>
              <w:bottom w:val="nil"/>
              <w:right w:val="nil"/>
            </w:tcBorders>
            <w:shd w:val="clear" w:color="auto" w:fill="auto"/>
            <w:noWrap/>
            <w:vAlign w:val="center"/>
            <w:hideMark/>
          </w:tcPr>
          <w:p w14:paraId="5204F86D" w14:textId="62F99AFD"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647" w:type="dxa"/>
            <w:tcBorders>
              <w:top w:val="nil"/>
              <w:left w:val="nil"/>
              <w:bottom w:val="nil"/>
              <w:right w:val="nil"/>
            </w:tcBorders>
            <w:shd w:val="clear" w:color="auto" w:fill="auto"/>
            <w:noWrap/>
            <w:vAlign w:val="center"/>
            <w:hideMark/>
          </w:tcPr>
          <w:p w14:paraId="23BB5287" w14:textId="6D401E7B"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367" w:type="dxa"/>
            <w:tcBorders>
              <w:top w:val="nil"/>
              <w:left w:val="nil"/>
              <w:bottom w:val="nil"/>
              <w:right w:val="nil"/>
            </w:tcBorders>
            <w:shd w:val="clear" w:color="auto" w:fill="auto"/>
            <w:noWrap/>
            <w:vAlign w:val="center"/>
            <w:hideMark/>
          </w:tcPr>
          <w:p w14:paraId="6459D238" w14:textId="1EA22344"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262" w:type="dxa"/>
            <w:tcBorders>
              <w:top w:val="nil"/>
              <w:left w:val="nil"/>
              <w:bottom w:val="nil"/>
              <w:right w:val="nil"/>
            </w:tcBorders>
            <w:shd w:val="clear" w:color="auto" w:fill="auto"/>
            <w:noWrap/>
            <w:vAlign w:val="center"/>
            <w:hideMark/>
          </w:tcPr>
          <w:p w14:paraId="64E28BA1" w14:textId="3A57B7BB"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763" w:type="dxa"/>
            <w:tcBorders>
              <w:top w:val="nil"/>
              <w:left w:val="nil"/>
              <w:bottom w:val="nil"/>
              <w:right w:val="nil"/>
            </w:tcBorders>
            <w:shd w:val="clear" w:color="auto" w:fill="auto"/>
            <w:noWrap/>
            <w:vAlign w:val="center"/>
            <w:hideMark/>
          </w:tcPr>
          <w:p w14:paraId="62137ECC" w14:textId="247BCB14"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841" w:type="dxa"/>
            <w:tcBorders>
              <w:top w:val="nil"/>
              <w:left w:val="nil"/>
              <w:bottom w:val="nil"/>
              <w:right w:val="nil"/>
            </w:tcBorders>
            <w:shd w:val="clear" w:color="auto" w:fill="auto"/>
            <w:noWrap/>
            <w:vAlign w:val="center"/>
            <w:hideMark/>
          </w:tcPr>
          <w:p w14:paraId="20F433C0" w14:textId="44AAA890" w:rsidR="00765EA6" w:rsidRPr="00600748" w:rsidRDefault="00765EA6" w:rsidP="00765EA6">
            <w:pPr>
              <w:jc w:val="right"/>
              <w:rPr>
                <w:rFonts w:ascii="Arial" w:hAnsi="Arial" w:cs="Arial"/>
                <w:sz w:val="12"/>
                <w:szCs w:val="14"/>
              </w:rPr>
            </w:pPr>
            <w:r w:rsidRPr="00600748">
              <w:rPr>
                <w:rFonts w:ascii="Arial" w:hAnsi="Arial" w:cs="Arial"/>
                <w:sz w:val="12"/>
                <w:szCs w:val="12"/>
              </w:rPr>
              <w:t>262.123</w:t>
            </w:r>
          </w:p>
        </w:tc>
        <w:tc>
          <w:tcPr>
            <w:tcW w:w="841" w:type="dxa"/>
            <w:tcBorders>
              <w:top w:val="nil"/>
              <w:left w:val="nil"/>
              <w:bottom w:val="nil"/>
              <w:right w:val="nil"/>
            </w:tcBorders>
            <w:shd w:val="clear" w:color="auto" w:fill="auto"/>
            <w:noWrap/>
            <w:vAlign w:val="center"/>
            <w:hideMark/>
          </w:tcPr>
          <w:p w14:paraId="537205D8" w14:textId="55588C09" w:rsidR="00765EA6" w:rsidRPr="00600748" w:rsidRDefault="00765EA6" w:rsidP="00765EA6">
            <w:pPr>
              <w:jc w:val="right"/>
              <w:rPr>
                <w:rFonts w:ascii="Arial" w:hAnsi="Arial" w:cs="Arial"/>
                <w:sz w:val="12"/>
                <w:szCs w:val="14"/>
              </w:rPr>
            </w:pPr>
            <w:r w:rsidRPr="00600748">
              <w:rPr>
                <w:rFonts w:ascii="Arial" w:hAnsi="Arial" w:cs="Arial"/>
                <w:sz w:val="12"/>
                <w:szCs w:val="12"/>
              </w:rPr>
              <w:t>112.423</w:t>
            </w:r>
          </w:p>
        </w:tc>
        <w:tc>
          <w:tcPr>
            <w:tcW w:w="763" w:type="dxa"/>
            <w:tcBorders>
              <w:top w:val="nil"/>
              <w:left w:val="nil"/>
              <w:bottom w:val="nil"/>
              <w:right w:val="nil"/>
            </w:tcBorders>
            <w:shd w:val="clear" w:color="auto" w:fill="auto"/>
            <w:noWrap/>
            <w:vAlign w:val="center"/>
            <w:hideMark/>
          </w:tcPr>
          <w:p w14:paraId="5857190B" w14:textId="600F5DF4" w:rsidR="00765EA6" w:rsidRPr="00600748" w:rsidRDefault="00765EA6" w:rsidP="00765EA6">
            <w:pPr>
              <w:jc w:val="right"/>
              <w:rPr>
                <w:rFonts w:ascii="Arial" w:hAnsi="Arial" w:cs="Arial"/>
                <w:sz w:val="12"/>
                <w:szCs w:val="14"/>
              </w:rPr>
            </w:pPr>
            <w:r w:rsidRPr="00600748">
              <w:rPr>
                <w:rFonts w:ascii="Arial" w:hAnsi="Arial" w:cs="Arial"/>
                <w:sz w:val="12"/>
                <w:szCs w:val="12"/>
              </w:rPr>
              <w:t>42.849</w:t>
            </w:r>
          </w:p>
        </w:tc>
        <w:tc>
          <w:tcPr>
            <w:tcW w:w="654" w:type="dxa"/>
            <w:tcBorders>
              <w:top w:val="nil"/>
              <w:left w:val="nil"/>
              <w:bottom w:val="nil"/>
              <w:right w:val="nil"/>
            </w:tcBorders>
            <w:shd w:val="clear" w:color="auto" w:fill="auto"/>
            <w:noWrap/>
            <w:vAlign w:val="center"/>
            <w:hideMark/>
          </w:tcPr>
          <w:p w14:paraId="20689237" w14:textId="7DAF2BFE" w:rsidR="00765EA6" w:rsidRPr="00600748" w:rsidRDefault="00765EA6" w:rsidP="00765EA6">
            <w:pPr>
              <w:jc w:val="right"/>
              <w:rPr>
                <w:rFonts w:ascii="Arial" w:hAnsi="Arial" w:cs="Arial"/>
                <w:sz w:val="12"/>
                <w:szCs w:val="14"/>
              </w:rPr>
            </w:pPr>
            <w:r w:rsidRPr="00600748">
              <w:rPr>
                <w:rFonts w:ascii="Arial" w:hAnsi="Arial" w:cs="Arial"/>
                <w:sz w:val="12"/>
                <w:szCs w:val="12"/>
              </w:rPr>
              <w:t>280</w:t>
            </w:r>
          </w:p>
        </w:tc>
        <w:tc>
          <w:tcPr>
            <w:tcW w:w="841" w:type="dxa"/>
            <w:tcBorders>
              <w:top w:val="nil"/>
              <w:left w:val="nil"/>
              <w:bottom w:val="nil"/>
              <w:right w:val="nil"/>
            </w:tcBorders>
            <w:shd w:val="clear" w:color="auto" w:fill="auto"/>
            <w:noWrap/>
            <w:vAlign w:val="center"/>
            <w:hideMark/>
          </w:tcPr>
          <w:p w14:paraId="66BE0BF0" w14:textId="257F2213" w:rsidR="00765EA6" w:rsidRPr="00600748" w:rsidRDefault="00765EA6" w:rsidP="00765EA6">
            <w:pPr>
              <w:jc w:val="right"/>
              <w:rPr>
                <w:rFonts w:ascii="Arial" w:hAnsi="Arial" w:cs="Arial"/>
                <w:sz w:val="12"/>
                <w:szCs w:val="14"/>
              </w:rPr>
            </w:pPr>
            <w:r w:rsidRPr="00600748">
              <w:rPr>
                <w:rFonts w:ascii="Arial" w:hAnsi="Arial" w:cs="Arial"/>
                <w:sz w:val="12"/>
                <w:szCs w:val="12"/>
              </w:rPr>
              <w:t>366.628</w:t>
            </w:r>
          </w:p>
        </w:tc>
        <w:tc>
          <w:tcPr>
            <w:tcW w:w="419" w:type="dxa"/>
            <w:tcBorders>
              <w:top w:val="nil"/>
              <w:left w:val="nil"/>
              <w:bottom w:val="nil"/>
              <w:right w:val="nil"/>
            </w:tcBorders>
            <w:shd w:val="clear" w:color="auto" w:fill="auto"/>
            <w:noWrap/>
            <w:vAlign w:val="center"/>
            <w:hideMark/>
          </w:tcPr>
          <w:p w14:paraId="23DCECBA" w14:textId="6C51E7EE"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392" w:type="dxa"/>
            <w:tcBorders>
              <w:top w:val="nil"/>
              <w:left w:val="nil"/>
              <w:bottom w:val="nil"/>
              <w:right w:val="nil"/>
            </w:tcBorders>
            <w:shd w:val="clear" w:color="auto" w:fill="auto"/>
            <w:noWrap/>
            <w:vAlign w:val="center"/>
            <w:hideMark/>
          </w:tcPr>
          <w:p w14:paraId="6D725CAE" w14:textId="0F966734"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364" w:type="dxa"/>
            <w:tcBorders>
              <w:top w:val="nil"/>
              <w:left w:val="nil"/>
              <w:bottom w:val="nil"/>
              <w:right w:val="nil"/>
            </w:tcBorders>
            <w:shd w:val="clear" w:color="auto" w:fill="auto"/>
            <w:noWrap/>
            <w:vAlign w:val="center"/>
            <w:hideMark/>
          </w:tcPr>
          <w:p w14:paraId="575A797E" w14:textId="1DAD1DF3"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801" w:type="dxa"/>
            <w:gridSpan w:val="2"/>
            <w:tcBorders>
              <w:top w:val="nil"/>
              <w:left w:val="nil"/>
              <w:bottom w:val="nil"/>
              <w:right w:val="nil"/>
            </w:tcBorders>
            <w:shd w:val="clear" w:color="auto" w:fill="auto"/>
            <w:noWrap/>
            <w:vAlign w:val="center"/>
            <w:hideMark/>
          </w:tcPr>
          <w:p w14:paraId="44F3C165" w14:textId="084A41C2"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576" w:type="dxa"/>
            <w:gridSpan w:val="2"/>
            <w:tcBorders>
              <w:top w:val="nil"/>
              <w:left w:val="nil"/>
              <w:bottom w:val="nil"/>
              <w:right w:val="nil"/>
            </w:tcBorders>
            <w:shd w:val="clear" w:color="auto" w:fill="auto"/>
            <w:noWrap/>
            <w:vAlign w:val="center"/>
            <w:hideMark/>
          </w:tcPr>
          <w:p w14:paraId="564F2BBD" w14:textId="00561746"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802" w:type="dxa"/>
            <w:gridSpan w:val="3"/>
            <w:tcBorders>
              <w:top w:val="nil"/>
              <w:left w:val="nil"/>
              <w:bottom w:val="nil"/>
              <w:right w:val="nil"/>
            </w:tcBorders>
            <w:shd w:val="clear" w:color="auto" w:fill="auto"/>
            <w:noWrap/>
            <w:vAlign w:val="center"/>
            <w:hideMark/>
          </w:tcPr>
          <w:p w14:paraId="364DC8A7" w14:textId="5E270246"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919" w:type="dxa"/>
            <w:gridSpan w:val="3"/>
            <w:tcBorders>
              <w:top w:val="nil"/>
              <w:left w:val="nil"/>
              <w:bottom w:val="nil"/>
              <w:right w:val="nil"/>
            </w:tcBorders>
            <w:vAlign w:val="center"/>
          </w:tcPr>
          <w:p w14:paraId="61178416" w14:textId="230B6667" w:rsidR="00765EA6" w:rsidRPr="00600748" w:rsidRDefault="00765EA6" w:rsidP="00765EA6">
            <w:pPr>
              <w:jc w:val="right"/>
              <w:rPr>
                <w:rFonts w:ascii="Arial" w:hAnsi="Arial" w:cs="Arial"/>
                <w:sz w:val="12"/>
                <w:szCs w:val="14"/>
              </w:rPr>
            </w:pPr>
            <w:r w:rsidRPr="00600748">
              <w:rPr>
                <w:rFonts w:ascii="Arial" w:hAnsi="Arial" w:cs="Arial"/>
                <w:sz w:val="12"/>
                <w:szCs w:val="12"/>
              </w:rPr>
              <w:t>783.521</w:t>
            </w:r>
          </w:p>
        </w:tc>
        <w:tc>
          <w:tcPr>
            <w:tcW w:w="841" w:type="dxa"/>
            <w:gridSpan w:val="3"/>
            <w:tcBorders>
              <w:top w:val="nil"/>
              <w:left w:val="nil"/>
              <w:bottom w:val="nil"/>
              <w:right w:val="nil"/>
            </w:tcBorders>
            <w:vAlign w:val="center"/>
          </w:tcPr>
          <w:p w14:paraId="5E331C87" w14:textId="2D692830" w:rsidR="00765EA6" w:rsidRPr="00600748" w:rsidRDefault="00765EA6" w:rsidP="00765EA6">
            <w:pPr>
              <w:jc w:val="right"/>
              <w:rPr>
                <w:rFonts w:ascii="Arial" w:hAnsi="Arial" w:cs="Arial"/>
                <w:sz w:val="12"/>
                <w:szCs w:val="14"/>
              </w:rPr>
            </w:pPr>
            <w:r w:rsidRPr="00600748">
              <w:rPr>
                <w:rFonts w:ascii="Arial" w:hAnsi="Arial" w:cs="Arial"/>
                <w:sz w:val="12"/>
                <w:szCs w:val="12"/>
              </w:rPr>
              <w:t>782</w:t>
            </w:r>
          </w:p>
        </w:tc>
        <w:tc>
          <w:tcPr>
            <w:tcW w:w="919" w:type="dxa"/>
            <w:gridSpan w:val="3"/>
            <w:tcBorders>
              <w:top w:val="nil"/>
              <w:left w:val="nil"/>
              <w:bottom w:val="nil"/>
              <w:right w:val="nil"/>
            </w:tcBorders>
            <w:vAlign w:val="center"/>
          </w:tcPr>
          <w:p w14:paraId="69DA4D65" w14:textId="0A737AFD" w:rsidR="00765EA6" w:rsidRPr="00600748" w:rsidRDefault="00765EA6" w:rsidP="00765EA6">
            <w:pPr>
              <w:jc w:val="right"/>
              <w:rPr>
                <w:rFonts w:ascii="Arial" w:hAnsi="Arial" w:cs="Arial"/>
                <w:sz w:val="12"/>
                <w:szCs w:val="14"/>
              </w:rPr>
            </w:pPr>
            <w:r w:rsidRPr="00600748">
              <w:rPr>
                <w:rFonts w:ascii="Arial" w:hAnsi="Arial" w:cs="Arial"/>
                <w:sz w:val="12"/>
                <w:szCs w:val="12"/>
              </w:rPr>
              <w:t>784.303</w:t>
            </w:r>
          </w:p>
        </w:tc>
      </w:tr>
      <w:tr w:rsidR="00765EA6" w:rsidRPr="00600748" w14:paraId="7E20D52A" w14:textId="77777777" w:rsidTr="00765EA6">
        <w:trPr>
          <w:trHeight w:val="138"/>
        </w:trPr>
        <w:tc>
          <w:tcPr>
            <w:tcW w:w="335" w:type="dxa"/>
            <w:tcBorders>
              <w:top w:val="nil"/>
              <w:left w:val="nil"/>
              <w:bottom w:val="nil"/>
              <w:right w:val="nil"/>
            </w:tcBorders>
            <w:shd w:val="clear" w:color="auto" w:fill="auto"/>
            <w:vAlign w:val="center"/>
            <w:hideMark/>
          </w:tcPr>
          <w:p w14:paraId="56A56C0F" w14:textId="77777777" w:rsidR="00765EA6" w:rsidRPr="00600748" w:rsidRDefault="00765EA6" w:rsidP="00765EA6">
            <w:pPr>
              <w:rPr>
                <w:rFonts w:ascii="Arial" w:hAnsi="Arial" w:cs="Arial"/>
                <w:sz w:val="14"/>
                <w:szCs w:val="14"/>
              </w:rPr>
            </w:pPr>
            <w:r w:rsidRPr="00600748">
              <w:rPr>
                <w:rFonts w:ascii="Arial" w:hAnsi="Arial" w:cs="Arial"/>
                <w:sz w:val="14"/>
                <w:szCs w:val="14"/>
              </w:rPr>
              <w:t>1.2</w:t>
            </w:r>
          </w:p>
        </w:tc>
        <w:tc>
          <w:tcPr>
            <w:tcW w:w="2220" w:type="dxa"/>
            <w:tcBorders>
              <w:top w:val="nil"/>
              <w:left w:val="nil"/>
              <w:bottom w:val="nil"/>
              <w:right w:val="nil"/>
            </w:tcBorders>
            <w:shd w:val="clear" w:color="auto" w:fill="auto"/>
            <w:vAlign w:val="center"/>
            <w:hideMark/>
          </w:tcPr>
          <w:p w14:paraId="232F61E1" w14:textId="77777777" w:rsidR="00765EA6" w:rsidRPr="00600748" w:rsidRDefault="00765EA6" w:rsidP="00765EA6">
            <w:pPr>
              <w:ind w:firstLineChars="100" w:firstLine="140"/>
              <w:rPr>
                <w:rFonts w:ascii="Arial" w:hAnsi="Arial" w:cs="Arial"/>
                <w:sz w:val="14"/>
                <w:szCs w:val="14"/>
              </w:rPr>
            </w:pPr>
            <w:r w:rsidRPr="00600748">
              <w:rPr>
                <w:rFonts w:ascii="Arial" w:hAnsi="Arial" w:cs="Arial"/>
                <w:sz w:val="14"/>
                <w:szCs w:val="14"/>
              </w:rPr>
              <w:t>Ormancılık</w:t>
            </w:r>
          </w:p>
        </w:tc>
        <w:tc>
          <w:tcPr>
            <w:tcW w:w="841" w:type="dxa"/>
            <w:tcBorders>
              <w:top w:val="nil"/>
              <w:left w:val="nil"/>
              <w:bottom w:val="nil"/>
              <w:right w:val="nil"/>
            </w:tcBorders>
            <w:shd w:val="clear" w:color="auto" w:fill="auto"/>
            <w:noWrap/>
            <w:vAlign w:val="center"/>
            <w:hideMark/>
          </w:tcPr>
          <w:p w14:paraId="6BCAB3D3" w14:textId="7D7DA421"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699" w:type="dxa"/>
            <w:tcBorders>
              <w:top w:val="nil"/>
              <w:left w:val="nil"/>
              <w:bottom w:val="nil"/>
              <w:right w:val="nil"/>
            </w:tcBorders>
            <w:shd w:val="clear" w:color="auto" w:fill="auto"/>
            <w:noWrap/>
            <w:vAlign w:val="center"/>
            <w:hideMark/>
          </w:tcPr>
          <w:p w14:paraId="5A61A39B" w14:textId="41F3C3E4"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647" w:type="dxa"/>
            <w:tcBorders>
              <w:top w:val="nil"/>
              <w:left w:val="nil"/>
              <w:bottom w:val="nil"/>
              <w:right w:val="nil"/>
            </w:tcBorders>
            <w:shd w:val="clear" w:color="auto" w:fill="auto"/>
            <w:noWrap/>
            <w:vAlign w:val="center"/>
            <w:hideMark/>
          </w:tcPr>
          <w:p w14:paraId="6ECE582F" w14:textId="31452B45"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367" w:type="dxa"/>
            <w:tcBorders>
              <w:top w:val="nil"/>
              <w:left w:val="nil"/>
              <w:bottom w:val="nil"/>
              <w:right w:val="nil"/>
            </w:tcBorders>
            <w:shd w:val="clear" w:color="auto" w:fill="auto"/>
            <w:noWrap/>
            <w:vAlign w:val="center"/>
            <w:hideMark/>
          </w:tcPr>
          <w:p w14:paraId="7D19EBF8" w14:textId="3700BD84"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262" w:type="dxa"/>
            <w:tcBorders>
              <w:top w:val="nil"/>
              <w:left w:val="nil"/>
              <w:bottom w:val="nil"/>
              <w:right w:val="nil"/>
            </w:tcBorders>
            <w:shd w:val="clear" w:color="auto" w:fill="auto"/>
            <w:noWrap/>
            <w:vAlign w:val="center"/>
            <w:hideMark/>
          </w:tcPr>
          <w:p w14:paraId="667E94AF" w14:textId="0C6DBAE5"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763" w:type="dxa"/>
            <w:tcBorders>
              <w:top w:val="nil"/>
              <w:left w:val="nil"/>
              <w:bottom w:val="nil"/>
              <w:right w:val="nil"/>
            </w:tcBorders>
            <w:shd w:val="clear" w:color="auto" w:fill="auto"/>
            <w:noWrap/>
            <w:vAlign w:val="center"/>
            <w:hideMark/>
          </w:tcPr>
          <w:p w14:paraId="211AE6B3" w14:textId="019C40AA"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841" w:type="dxa"/>
            <w:tcBorders>
              <w:top w:val="nil"/>
              <w:left w:val="nil"/>
              <w:bottom w:val="nil"/>
              <w:right w:val="nil"/>
            </w:tcBorders>
            <w:shd w:val="clear" w:color="auto" w:fill="auto"/>
            <w:noWrap/>
            <w:vAlign w:val="center"/>
            <w:hideMark/>
          </w:tcPr>
          <w:p w14:paraId="201134CD" w14:textId="03FA6CAB" w:rsidR="00765EA6" w:rsidRPr="00600748" w:rsidRDefault="00765EA6" w:rsidP="00765EA6">
            <w:pPr>
              <w:jc w:val="right"/>
              <w:rPr>
                <w:rFonts w:ascii="Arial" w:hAnsi="Arial" w:cs="Arial"/>
                <w:sz w:val="12"/>
                <w:szCs w:val="14"/>
              </w:rPr>
            </w:pPr>
            <w:r w:rsidRPr="00600748">
              <w:rPr>
                <w:rFonts w:ascii="Arial" w:hAnsi="Arial" w:cs="Arial"/>
                <w:sz w:val="12"/>
                <w:szCs w:val="12"/>
              </w:rPr>
              <w:t>32.612</w:t>
            </w:r>
          </w:p>
        </w:tc>
        <w:tc>
          <w:tcPr>
            <w:tcW w:w="841" w:type="dxa"/>
            <w:tcBorders>
              <w:top w:val="nil"/>
              <w:left w:val="nil"/>
              <w:bottom w:val="nil"/>
              <w:right w:val="nil"/>
            </w:tcBorders>
            <w:shd w:val="clear" w:color="auto" w:fill="auto"/>
            <w:noWrap/>
            <w:vAlign w:val="center"/>
            <w:hideMark/>
          </w:tcPr>
          <w:p w14:paraId="4F2352CC" w14:textId="3ED66595" w:rsidR="00765EA6" w:rsidRPr="00600748" w:rsidRDefault="00765EA6" w:rsidP="00765EA6">
            <w:pPr>
              <w:jc w:val="right"/>
              <w:rPr>
                <w:rFonts w:ascii="Arial" w:hAnsi="Arial" w:cs="Arial"/>
                <w:sz w:val="12"/>
                <w:szCs w:val="14"/>
              </w:rPr>
            </w:pPr>
            <w:r w:rsidRPr="00600748">
              <w:rPr>
                <w:rFonts w:ascii="Arial" w:hAnsi="Arial" w:cs="Arial"/>
                <w:sz w:val="12"/>
                <w:szCs w:val="12"/>
              </w:rPr>
              <w:t>19.317</w:t>
            </w:r>
          </w:p>
        </w:tc>
        <w:tc>
          <w:tcPr>
            <w:tcW w:w="763" w:type="dxa"/>
            <w:tcBorders>
              <w:top w:val="nil"/>
              <w:left w:val="nil"/>
              <w:bottom w:val="nil"/>
              <w:right w:val="nil"/>
            </w:tcBorders>
            <w:shd w:val="clear" w:color="auto" w:fill="auto"/>
            <w:noWrap/>
            <w:vAlign w:val="center"/>
            <w:hideMark/>
          </w:tcPr>
          <w:p w14:paraId="192C2A0A" w14:textId="26744576" w:rsidR="00765EA6" w:rsidRPr="00600748" w:rsidRDefault="00765EA6" w:rsidP="00765EA6">
            <w:pPr>
              <w:jc w:val="right"/>
              <w:rPr>
                <w:rFonts w:ascii="Arial" w:hAnsi="Arial" w:cs="Arial"/>
                <w:sz w:val="12"/>
                <w:szCs w:val="14"/>
              </w:rPr>
            </w:pPr>
            <w:r w:rsidRPr="00600748">
              <w:rPr>
                <w:rFonts w:ascii="Arial" w:hAnsi="Arial" w:cs="Arial"/>
                <w:sz w:val="12"/>
                <w:szCs w:val="12"/>
              </w:rPr>
              <w:t>3.072</w:t>
            </w:r>
          </w:p>
        </w:tc>
        <w:tc>
          <w:tcPr>
            <w:tcW w:w="654" w:type="dxa"/>
            <w:tcBorders>
              <w:top w:val="nil"/>
              <w:left w:val="nil"/>
              <w:bottom w:val="nil"/>
              <w:right w:val="nil"/>
            </w:tcBorders>
            <w:shd w:val="clear" w:color="auto" w:fill="auto"/>
            <w:noWrap/>
            <w:vAlign w:val="center"/>
            <w:hideMark/>
          </w:tcPr>
          <w:p w14:paraId="4E557183" w14:textId="7E93DE7A"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841" w:type="dxa"/>
            <w:tcBorders>
              <w:top w:val="nil"/>
              <w:left w:val="nil"/>
              <w:bottom w:val="nil"/>
              <w:right w:val="nil"/>
            </w:tcBorders>
            <w:shd w:val="clear" w:color="auto" w:fill="auto"/>
            <w:noWrap/>
            <w:vAlign w:val="center"/>
            <w:hideMark/>
          </w:tcPr>
          <w:p w14:paraId="3EF08B0D" w14:textId="48FF5E7F" w:rsidR="00765EA6" w:rsidRPr="00600748" w:rsidRDefault="00765EA6" w:rsidP="00765EA6">
            <w:pPr>
              <w:jc w:val="right"/>
              <w:rPr>
                <w:rFonts w:ascii="Arial" w:hAnsi="Arial" w:cs="Arial"/>
                <w:sz w:val="12"/>
                <w:szCs w:val="14"/>
              </w:rPr>
            </w:pPr>
            <w:r w:rsidRPr="00600748">
              <w:rPr>
                <w:rFonts w:ascii="Arial" w:hAnsi="Arial" w:cs="Arial"/>
                <w:sz w:val="12"/>
                <w:szCs w:val="12"/>
              </w:rPr>
              <w:t>324</w:t>
            </w:r>
          </w:p>
        </w:tc>
        <w:tc>
          <w:tcPr>
            <w:tcW w:w="419" w:type="dxa"/>
            <w:tcBorders>
              <w:top w:val="nil"/>
              <w:left w:val="nil"/>
              <w:bottom w:val="nil"/>
              <w:right w:val="nil"/>
            </w:tcBorders>
            <w:shd w:val="clear" w:color="auto" w:fill="auto"/>
            <w:noWrap/>
            <w:vAlign w:val="center"/>
            <w:hideMark/>
          </w:tcPr>
          <w:p w14:paraId="2D13511C" w14:textId="2B6FFADE"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392" w:type="dxa"/>
            <w:tcBorders>
              <w:top w:val="nil"/>
              <w:left w:val="nil"/>
              <w:bottom w:val="nil"/>
              <w:right w:val="nil"/>
            </w:tcBorders>
            <w:shd w:val="clear" w:color="auto" w:fill="auto"/>
            <w:noWrap/>
            <w:vAlign w:val="center"/>
            <w:hideMark/>
          </w:tcPr>
          <w:p w14:paraId="591B5B6A" w14:textId="1AB5D7EE"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364" w:type="dxa"/>
            <w:tcBorders>
              <w:top w:val="nil"/>
              <w:left w:val="nil"/>
              <w:bottom w:val="nil"/>
              <w:right w:val="nil"/>
            </w:tcBorders>
            <w:shd w:val="clear" w:color="auto" w:fill="auto"/>
            <w:noWrap/>
            <w:vAlign w:val="center"/>
            <w:hideMark/>
          </w:tcPr>
          <w:p w14:paraId="098ECCD9" w14:textId="4A4B20C9"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801" w:type="dxa"/>
            <w:gridSpan w:val="2"/>
            <w:tcBorders>
              <w:top w:val="nil"/>
              <w:left w:val="nil"/>
              <w:bottom w:val="nil"/>
              <w:right w:val="nil"/>
            </w:tcBorders>
            <w:shd w:val="clear" w:color="auto" w:fill="auto"/>
            <w:noWrap/>
            <w:vAlign w:val="center"/>
            <w:hideMark/>
          </w:tcPr>
          <w:p w14:paraId="4655646B" w14:textId="072776BC"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576" w:type="dxa"/>
            <w:gridSpan w:val="2"/>
            <w:tcBorders>
              <w:top w:val="nil"/>
              <w:left w:val="nil"/>
              <w:bottom w:val="nil"/>
              <w:right w:val="nil"/>
            </w:tcBorders>
            <w:shd w:val="clear" w:color="auto" w:fill="auto"/>
            <w:noWrap/>
            <w:vAlign w:val="center"/>
            <w:hideMark/>
          </w:tcPr>
          <w:p w14:paraId="54FA3091" w14:textId="540368EE"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802" w:type="dxa"/>
            <w:gridSpan w:val="3"/>
            <w:tcBorders>
              <w:top w:val="nil"/>
              <w:left w:val="nil"/>
              <w:bottom w:val="nil"/>
              <w:right w:val="nil"/>
            </w:tcBorders>
            <w:shd w:val="clear" w:color="auto" w:fill="auto"/>
            <w:noWrap/>
            <w:vAlign w:val="center"/>
            <w:hideMark/>
          </w:tcPr>
          <w:p w14:paraId="1D260065" w14:textId="4151FCD1"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919" w:type="dxa"/>
            <w:gridSpan w:val="3"/>
            <w:tcBorders>
              <w:top w:val="nil"/>
              <w:left w:val="nil"/>
              <w:bottom w:val="nil"/>
              <w:right w:val="nil"/>
            </w:tcBorders>
            <w:vAlign w:val="center"/>
          </w:tcPr>
          <w:p w14:paraId="55E9F4BD" w14:textId="5EA658FE" w:rsidR="00765EA6" w:rsidRPr="00600748" w:rsidRDefault="00765EA6" w:rsidP="00765EA6">
            <w:pPr>
              <w:jc w:val="right"/>
              <w:rPr>
                <w:rFonts w:ascii="Arial" w:hAnsi="Arial" w:cs="Arial"/>
                <w:sz w:val="12"/>
                <w:szCs w:val="14"/>
              </w:rPr>
            </w:pPr>
            <w:r w:rsidRPr="00600748">
              <w:rPr>
                <w:rFonts w:ascii="Arial" w:hAnsi="Arial" w:cs="Arial"/>
                <w:sz w:val="12"/>
                <w:szCs w:val="12"/>
              </w:rPr>
              <w:t>55.325</w:t>
            </w:r>
          </w:p>
        </w:tc>
        <w:tc>
          <w:tcPr>
            <w:tcW w:w="841" w:type="dxa"/>
            <w:gridSpan w:val="3"/>
            <w:tcBorders>
              <w:top w:val="nil"/>
              <w:left w:val="nil"/>
              <w:bottom w:val="nil"/>
              <w:right w:val="nil"/>
            </w:tcBorders>
            <w:vAlign w:val="center"/>
          </w:tcPr>
          <w:p w14:paraId="0B5ECC88" w14:textId="549FBB7F"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919" w:type="dxa"/>
            <w:gridSpan w:val="3"/>
            <w:tcBorders>
              <w:top w:val="nil"/>
              <w:left w:val="nil"/>
              <w:bottom w:val="nil"/>
              <w:right w:val="nil"/>
            </w:tcBorders>
            <w:vAlign w:val="center"/>
          </w:tcPr>
          <w:p w14:paraId="4ED93707" w14:textId="14C57713" w:rsidR="00765EA6" w:rsidRPr="00600748" w:rsidRDefault="00765EA6" w:rsidP="00765EA6">
            <w:pPr>
              <w:jc w:val="right"/>
              <w:rPr>
                <w:rFonts w:ascii="Arial" w:hAnsi="Arial" w:cs="Arial"/>
                <w:sz w:val="12"/>
                <w:szCs w:val="14"/>
              </w:rPr>
            </w:pPr>
            <w:r w:rsidRPr="00600748">
              <w:rPr>
                <w:rFonts w:ascii="Arial" w:hAnsi="Arial" w:cs="Arial"/>
                <w:sz w:val="12"/>
                <w:szCs w:val="12"/>
              </w:rPr>
              <w:t>55.325</w:t>
            </w:r>
          </w:p>
        </w:tc>
      </w:tr>
      <w:tr w:rsidR="00765EA6" w:rsidRPr="00600748" w14:paraId="0F578B9E" w14:textId="77777777" w:rsidTr="00765EA6">
        <w:trPr>
          <w:trHeight w:val="138"/>
        </w:trPr>
        <w:tc>
          <w:tcPr>
            <w:tcW w:w="335" w:type="dxa"/>
            <w:tcBorders>
              <w:top w:val="nil"/>
              <w:left w:val="nil"/>
              <w:bottom w:val="nil"/>
              <w:right w:val="nil"/>
            </w:tcBorders>
            <w:shd w:val="clear" w:color="auto" w:fill="auto"/>
            <w:vAlign w:val="center"/>
            <w:hideMark/>
          </w:tcPr>
          <w:p w14:paraId="4C9EB35A" w14:textId="77777777" w:rsidR="00765EA6" w:rsidRPr="00600748" w:rsidRDefault="00765EA6" w:rsidP="00765EA6">
            <w:pPr>
              <w:rPr>
                <w:rFonts w:ascii="Arial" w:hAnsi="Arial" w:cs="Arial"/>
                <w:sz w:val="14"/>
                <w:szCs w:val="14"/>
              </w:rPr>
            </w:pPr>
            <w:r w:rsidRPr="00600748">
              <w:rPr>
                <w:rFonts w:ascii="Arial" w:hAnsi="Arial" w:cs="Arial"/>
                <w:sz w:val="14"/>
                <w:szCs w:val="14"/>
              </w:rPr>
              <w:t>1.3</w:t>
            </w:r>
          </w:p>
        </w:tc>
        <w:tc>
          <w:tcPr>
            <w:tcW w:w="2220" w:type="dxa"/>
            <w:tcBorders>
              <w:top w:val="nil"/>
              <w:left w:val="nil"/>
              <w:bottom w:val="nil"/>
              <w:right w:val="nil"/>
            </w:tcBorders>
            <w:shd w:val="clear" w:color="auto" w:fill="auto"/>
            <w:vAlign w:val="center"/>
            <w:hideMark/>
          </w:tcPr>
          <w:p w14:paraId="7F5370B6" w14:textId="77777777" w:rsidR="00765EA6" w:rsidRPr="00600748" w:rsidRDefault="00765EA6" w:rsidP="00765EA6">
            <w:pPr>
              <w:ind w:firstLineChars="100" w:firstLine="140"/>
              <w:rPr>
                <w:rFonts w:ascii="Arial" w:hAnsi="Arial" w:cs="Arial"/>
                <w:sz w:val="14"/>
                <w:szCs w:val="14"/>
              </w:rPr>
            </w:pPr>
            <w:r w:rsidRPr="00600748">
              <w:rPr>
                <w:rFonts w:ascii="Arial" w:hAnsi="Arial" w:cs="Arial"/>
                <w:sz w:val="14"/>
                <w:szCs w:val="14"/>
              </w:rPr>
              <w:t>Balıkçılık</w:t>
            </w:r>
          </w:p>
        </w:tc>
        <w:tc>
          <w:tcPr>
            <w:tcW w:w="841" w:type="dxa"/>
            <w:tcBorders>
              <w:top w:val="nil"/>
              <w:left w:val="nil"/>
              <w:bottom w:val="nil"/>
              <w:right w:val="nil"/>
            </w:tcBorders>
            <w:shd w:val="clear" w:color="auto" w:fill="auto"/>
            <w:noWrap/>
            <w:vAlign w:val="center"/>
            <w:hideMark/>
          </w:tcPr>
          <w:p w14:paraId="3F180156" w14:textId="1E5212B7"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699" w:type="dxa"/>
            <w:tcBorders>
              <w:top w:val="nil"/>
              <w:left w:val="nil"/>
              <w:bottom w:val="nil"/>
              <w:right w:val="nil"/>
            </w:tcBorders>
            <w:shd w:val="clear" w:color="auto" w:fill="auto"/>
            <w:noWrap/>
            <w:vAlign w:val="center"/>
            <w:hideMark/>
          </w:tcPr>
          <w:p w14:paraId="16F8069A" w14:textId="44B0C44B"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647" w:type="dxa"/>
            <w:tcBorders>
              <w:top w:val="nil"/>
              <w:left w:val="nil"/>
              <w:bottom w:val="nil"/>
              <w:right w:val="nil"/>
            </w:tcBorders>
            <w:shd w:val="clear" w:color="auto" w:fill="auto"/>
            <w:noWrap/>
            <w:vAlign w:val="center"/>
            <w:hideMark/>
          </w:tcPr>
          <w:p w14:paraId="44220AED" w14:textId="2F7F3646"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367" w:type="dxa"/>
            <w:tcBorders>
              <w:top w:val="nil"/>
              <w:left w:val="nil"/>
              <w:bottom w:val="nil"/>
              <w:right w:val="nil"/>
            </w:tcBorders>
            <w:shd w:val="clear" w:color="auto" w:fill="auto"/>
            <w:noWrap/>
            <w:vAlign w:val="center"/>
            <w:hideMark/>
          </w:tcPr>
          <w:p w14:paraId="6909FCCA" w14:textId="64F6DAE1"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262" w:type="dxa"/>
            <w:tcBorders>
              <w:top w:val="nil"/>
              <w:left w:val="nil"/>
              <w:bottom w:val="nil"/>
              <w:right w:val="nil"/>
            </w:tcBorders>
            <w:shd w:val="clear" w:color="auto" w:fill="auto"/>
            <w:noWrap/>
            <w:vAlign w:val="center"/>
            <w:hideMark/>
          </w:tcPr>
          <w:p w14:paraId="3F33B14B" w14:textId="13FCE0E6"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763" w:type="dxa"/>
            <w:tcBorders>
              <w:top w:val="nil"/>
              <w:left w:val="nil"/>
              <w:bottom w:val="nil"/>
              <w:right w:val="nil"/>
            </w:tcBorders>
            <w:shd w:val="clear" w:color="auto" w:fill="auto"/>
            <w:noWrap/>
            <w:vAlign w:val="center"/>
            <w:hideMark/>
          </w:tcPr>
          <w:p w14:paraId="3D2550E7" w14:textId="01756171"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841" w:type="dxa"/>
            <w:tcBorders>
              <w:top w:val="nil"/>
              <w:left w:val="nil"/>
              <w:bottom w:val="nil"/>
              <w:right w:val="nil"/>
            </w:tcBorders>
            <w:shd w:val="clear" w:color="auto" w:fill="auto"/>
            <w:noWrap/>
            <w:vAlign w:val="center"/>
            <w:hideMark/>
          </w:tcPr>
          <w:p w14:paraId="5B9D92C5" w14:textId="0594E84B" w:rsidR="00765EA6" w:rsidRPr="00600748" w:rsidRDefault="00765EA6" w:rsidP="00765EA6">
            <w:pPr>
              <w:jc w:val="right"/>
              <w:rPr>
                <w:rFonts w:ascii="Arial" w:hAnsi="Arial" w:cs="Arial"/>
                <w:sz w:val="12"/>
                <w:szCs w:val="14"/>
              </w:rPr>
            </w:pPr>
            <w:r w:rsidRPr="00600748">
              <w:rPr>
                <w:rFonts w:ascii="Arial" w:hAnsi="Arial" w:cs="Arial"/>
                <w:sz w:val="12"/>
                <w:szCs w:val="12"/>
              </w:rPr>
              <w:t>139.324</w:t>
            </w:r>
          </w:p>
        </w:tc>
        <w:tc>
          <w:tcPr>
            <w:tcW w:w="841" w:type="dxa"/>
            <w:tcBorders>
              <w:top w:val="nil"/>
              <w:left w:val="nil"/>
              <w:bottom w:val="nil"/>
              <w:right w:val="nil"/>
            </w:tcBorders>
            <w:shd w:val="clear" w:color="auto" w:fill="auto"/>
            <w:noWrap/>
            <w:vAlign w:val="center"/>
            <w:hideMark/>
          </w:tcPr>
          <w:p w14:paraId="47147C23" w14:textId="67F0C6DC" w:rsidR="00765EA6" w:rsidRPr="00600748" w:rsidRDefault="00765EA6" w:rsidP="00765EA6">
            <w:pPr>
              <w:jc w:val="right"/>
              <w:rPr>
                <w:rFonts w:ascii="Arial" w:hAnsi="Arial" w:cs="Arial"/>
                <w:sz w:val="12"/>
                <w:szCs w:val="14"/>
              </w:rPr>
            </w:pPr>
            <w:r w:rsidRPr="00600748">
              <w:rPr>
                <w:rFonts w:ascii="Arial" w:hAnsi="Arial" w:cs="Arial"/>
                <w:sz w:val="12"/>
                <w:szCs w:val="12"/>
              </w:rPr>
              <w:t>2.822</w:t>
            </w:r>
          </w:p>
        </w:tc>
        <w:tc>
          <w:tcPr>
            <w:tcW w:w="763" w:type="dxa"/>
            <w:tcBorders>
              <w:top w:val="nil"/>
              <w:left w:val="nil"/>
              <w:bottom w:val="nil"/>
              <w:right w:val="nil"/>
            </w:tcBorders>
            <w:shd w:val="clear" w:color="auto" w:fill="auto"/>
            <w:noWrap/>
            <w:vAlign w:val="center"/>
            <w:hideMark/>
          </w:tcPr>
          <w:p w14:paraId="77EB2C1E" w14:textId="608A07F3"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654" w:type="dxa"/>
            <w:tcBorders>
              <w:top w:val="nil"/>
              <w:left w:val="nil"/>
              <w:bottom w:val="nil"/>
              <w:right w:val="nil"/>
            </w:tcBorders>
            <w:shd w:val="clear" w:color="auto" w:fill="auto"/>
            <w:noWrap/>
            <w:vAlign w:val="center"/>
            <w:hideMark/>
          </w:tcPr>
          <w:p w14:paraId="14088033" w14:textId="3AB8CB21"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841" w:type="dxa"/>
            <w:tcBorders>
              <w:top w:val="nil"/>
              <w:left w:val="nil"/>
              <w:bottom w:val="nil"/>
              <w:right w:val="nil"/>
            </w:tcBorders>
            <w:shd w:val="clear" w:color="auto" w:fill="auto"/>
            <w:noWrap/>
            <w:vAlign w:val="center"/>
            <w:hideMark/>
          </w:tcPr>
          <w:p w14:paraId="252ADD66" w14:textId="10ECED83" w:rsidR="00765EA6" w:rsidRPr="00600748" w:rsidRDefault="00765EA6" w:rsidP="00765EA6">
            <w:pPr>
              <w:jc w:val="right"/>
              <w:rPr>
                <w:rFonts w:ascii="Arial" w:hAnsi="Arial" w:cs="Arial"/>
                <w:sz w:val="12"/>
                <w:szCs w:val="14"/>
              </w:rPr>
            </w:pPr>
            <w:r w:rsidRPr="00600748">
              <w:rPr>
                <w:rFonts w:ascii="Arial" w:hAnsi="Arial" w:cs="Arial"/>
                <w:sz w:val="12"/>
                <w:szCs w:val="12"/>
              </w:rPr>
              <w:t>1.066</w:t>
            </w:r>
          </w:p>
        </w:tc>
        <w:tc>
          <w:tcPr>
            <w:tcW w:w="419" w:type="dxa"/>
            <w:tcBorders>
              <w:top w:val="nil"/>
              <w:left w:val="nil"/>
              <w:bottom w:val="nil"/>
              <w:right w:val="nil"/>
            </w:tcBorders>
            <w:shd w:val="clear" w:color="auto" w:fill="auto"/>
            <w:noWrap/>
            <w:vAlign w:val="center"/>
            <w:hideMark/>
          </w:tcPr>
          <w:p w14:paraId="787C66B8" w14:textId="4C0C2118"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392" w:type="dxa"/>
            <w:tcBorders>
              <w:top w:val="nil"/>
              <w:left w:val="nil"/>
              <w:bottom w:val="nil"/>
              <w:right w:val="nil"/>
            </w:tcBorders>
            <w:shd w:val="clear" w:color="auto" w:fill="auto"/>
            <w:noWrap/>
            <w:vAlign w:val="center"/>
            <w:hideMark/>
          </w:tcPr>
          <w:p w14:paraId="577DAAC9" w14:textId="2C4BF735"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364" w:type="dxa"/>
            <w:tcBorders>
              <w:top w:val="nil"/>
              <w:left w:val="nil"/>
              <w:bottom w:val="nil"/>
              <w:right w:val="nil"/>
            </w:tcBorders>
            <w:shd w:val="clear" w:color="auto" w:fill="auto"/>
            <w:noWrap/>
            <w:vAlign w:val="center"/>
            <w:hideMark/>
          </w:tcPr>
          <w:p w14:paraId="0B0DCA4C" w14:textId="293C8C62"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801" w:type="dxa"/>
            <w:gridSpan w:val="2"/>
            <w:tcBorders>
              <w:top w:val="nil"/>
              <w:left w:val="nil"/>
              <w:bottom w:val="nil"/>
              <w:right w:val="nil"/>
            </w:tcBorders>
            <w:shd w:val="clear" w:color="auto" w:fill="auto"/>
            <w:noWrap/>
            <w:vAlign w:val="center"/>
            <w:hideMark/>
          </w:tcPr>
          <w:p w14:paraId="2B1680F4" w14:textId="0D97A88F"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576" w:type="dxa"/>
            <w:gridSpan w:val="2"/>
            <w:tcBorders>
              <w:top w:val="nil"/>
              <w:left w:val="nil"/>
              <w:bottom w:val="nil"/>
              <w:right w:val="nil"/>
            </w:tcBorders>
            <w:shd w:val="clear" w:color="auto" w:fill="auto"/>
            <w:noWrap/>
            <w:vAlign w:val="center"/>
            <w:hideMark/>
          </w:tcPr>
          <w:p w14:paraId="195DE516" w14:textId="0597A8D7"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802" w:type="dxa"/>
            <w:gridSpan w:val="3"/>
            <w:tcBorders>
              <w:top w:val="nil"/>
              <w:left w:val="nil"/>
              <w:bottom w:val="nil"/>
              <w:right w:val="nil"/>
            </w:tcBorders>
            <w:shd w:val="clear" w:color="auto" w:fill="auto"/>
            <w:noWrap/>
            <w:vAlign w:val="center"/>
            <w:hideMark/>
          </w:tcPr>
          <w:p w14:paraId="422A4BAB" w14:textId="55E20A49"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919" w:type="dxa"/>
            <w:gridSpan w:val="3"/>
            <w:tcBorders>
              <w:top w:val="nil"/>
              <w:left w:val="nil"/>
              <w:bottom w:val="nil"/>
              <w:right w:val="nil"/>
            </w:tcBorders>
            <w:vAlign w:val="center"/>
          </w:tcPr>
          <w:p w14:paraId="6BA5AE51" w14:textId="4359F748" w:rsidR="00765EA6" w:rsidRPr="00600748" w:rsidRDefault="00765EA6" w:rsidP="00765EA6">
            <w:pPr>
              <w:jc w:val="right"/>
              <w:rPr>
                <w:rFonts w:ascii="Arial" w:hAnsi="Arial" w:cs="Arial"/>
                <w:sz w:val="12"/>
                <w:szCs w:val="14"/>
              </w:rPr>
            </w:pPr>
            <w:r w:rsidRPr="00600748">
              <w:rPr>
                <w:rFonts w:ascii="Arial" w:hAnsi="Arial" w:cs="Arial"/>
                <w:sz w:val="12"/>
                <w:szCs w:val="12"/>
              </w:rPr>
              <w:t>83.587</w:t>
            </w:r>
          </w:p>
        </w:tc>
        <w:tc>
          <w:tcPr>
            <w:tcW w:w="841" w:type="dxa"/>
            <w:gridSpan w:val="3"/>
            <w:tcBorders>
              <w:top w:val="nil"/>
              <w:left w:val="nil"/>
              <w:bottom w:val="nil"/>
              <w:right w:val="nil"/>
            </w:tcBorders>
            <w:vAlign w:val="center"/>
          </w:tcPr>
          <w:p w14:paraId="4E1D5967" w14:textId="08754B48" w:rsidR="00765EA6" w:rsidRPr="00600748" w:rsidRDefault="00765EA6" w:rsidP="00765EA6">
            <w:pPr>
              <w:jc w:val="right"/>
              <w:rPr>
                <w:rFonts w:ascii="Arial" w:hAnsi="Arial" w:cs="Arial"/>
                <w:sz w:val="12"/>
                <w:szCs w:val="14"/>
              </w:rPr>
            </w:pPr>
            <w:r w:rsidRPr="00600748">
              <w:rPr>
                <w:rFonts w:ascii="Arial" w:hAnsi="Arial" w:cs="Arial"/>
                <w:sz w:val="12"/>
                <w:szCs w:val="12"/>
              </w:rPr>
              <w:t>59.625</w:t>
            </w:r>
          </w:p>
        </w:tc>
        <w:tc>
          <w:tcPr>
            <w:tcW w:w="919" w:type="dxa"/>
            <w:gridSpan w:val="3"/>
            <w:tcBorders>
              <w:top w:val="nil"/>
              <w:left w:val="nil"/>
              <w:bottom w:val="nil"/>
              <w:right w:val="nil"/>
            </w:tcBorders>
            <w:vAlign w:val="center"/>
          </w:tcPr>
          <w:p w14:paraId="56FBA78C" w14:textId="2102E0E8" w:rsidR="00765EA6" w:rsidRPr="00600748" w:rsidRDefault="00765EA6" w:rsidP="00765EA6">
            <w:pPr>
              <w:jc w:val="right"/>
              <w:rPr>
                <w:rFonts w:ascii="Arial" w:hAnsi="Arial" w:cs="Arial"/>
                <w:sz w:val="12"/>
                <w:szCs w:val="14"/>
              </w:rPr>
            </w:pPr>
            <w:r w:rsidRPr="00600748">
              <w:rPr>
                <w:rFonts w:ascii="Arial" w:hAnsi="Arial" w:cs="Arial"/>
                <w:sz w:val="12"/>
                <w:szCs w:val="12"/>
              </w:rPr>
              <w:t>143.212</w:t>
            </w:r>
          </w:p>
        </w:tc>
      </w:tr>
      <w:tr w:rsidR="00765EA6" w:rsidRPr="00600748" w14:paraId="09655787" w14:textId="77777777" w:rsidTr="00765EA6">
        <w:trPr>
          <w:trHeight w:val="138"/>
        </w:trPr>
        <w:tc>
          <w:tcPr>
            <w:tcW w:w="335" w:type="dxa"/>
            <w:tcBorders>
              <w:top w:val="nil"/>
              <w:left w:val="nil"/>
              <w:bottom w:val="nil"/>
              <w:right w:val="nil"/>
            </w:tcBorders>
            <w:shd w:val="clear" w:color="auto" w:fill="auto"/>
            <w:vAlign w:val="center"/>
            <w:hideMark/>
          </w:tcPr>
          <w:p w14:paraId="2C93D323" w14:textId="77777777" w:rsidR="00765EA6" w:rsidRPr="00600748" w:rsidRDefault="00765EA6" w:rsidP="00765EA6">
            <w:pPr>
              <w:rPr>
                <w:rFonts w:ascii="Arial" w:hAnsi="Arial" w:cs="Arial"/>
                <w:b/>
                <w:bCs/>
                <w:sz w:val="14"/>
                <w:szCs w:val="14"/>
              </w:rPr>
            </w:pPr>
            <w:r w:rsidRPr="00600748">
              <w:rPr>
                <w:rFonts w:ascii="Arial" w:hAnsi="Arial" w:cs="Arial"/>
                <w:b/>
                <w:bCs/>
                <w:sz w:val="14"/>
                <w:szCs w:val="14"/>
              </w:rPr>
              <w:t>2</w:t>
            </w:r>
          </w:p>
        </w:tc>
        <w:tc>
          <w:tcPr>
            <w:tcW w:w="2220" w:type="dxa"/>
            <w:tcBorders>
              <w:top w:val="nil"/>
              <w:left w:val="nil"/>
              <w:bottom w:val="nil"/>
              <w:right w:val="nil"/>
            </w:tcBorders>
            <w:shd w:val="clear" w:color="auto" w:fill="auto"/>
            <w:vAlign w:val="center"/>
            <w:hideMark/>
          </w:tcPr>
          <w:p w14:paraId="3E17BC08" w14:textId="77777777" w:rsidR="00765EA6" w:rsidRPr="00600748" w:rsidRDefault="00765EA6" w:rsidP="00765EA6">
            <w:pPr>
              <w:rPr>
                <w:rFonts w:ascii="Arial" w:hAnsi="Arial" w:cs="Arial"/>
                <w:b/>
                <w:bCs/>
                <w:sz w:val="14"/>
                <w:szCs w:val="14"/>
              </w:rPr>
            </w:pPr>
            <w:r w:rsidRPr="00600748">
              <w:rPr>
                <w:rFonts w:ascii="Arial" w:hAnsi="Arial" w:cs="Arial"/>
                <w:b/>
                <w:bCs/>
                <w:sz w:val="14"/>
                <w:szCs w:val="14"/>
              </w:rPr>
              <w:t>Sanayi</w:t>
            </w:r>
          </w:p>
        </w:tc>
        <w:tc>
          <w:tcPr>
            <w:tcW w:w="841" w:type="dxa"/>
            <w:tcBorders>
              <w:top w:val="nil"/>
              <w:left w:val="nil"/>
              <w:bottom w:val="nil"/>
              <w:right w:val="nil"/>
            </w:tcBorders>
            <w:shd w:val="clear" w:color="auto" w:fill="auto"/>
            <w:noWrap/>
            <w:vAlign w:val="center"/>
            <w:hideMark/>
          </w:tcPr>
          <w:p w14:paraId="2F956256" w14:textId="31974071"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699" w:type="dxa"/>
            <w:tcBorders>
              <w:top w:val="nil"/>
              <w:left w:val="nil"/>
              <w:bottom w:val="nil"/>
              <w:right w:val="nil"/>
            </w:tcBorders>
            <w:shd w:val="clear" w:color="auto" w:fill="auto"/>
            <w:noWrap/>
            <w:vAlign w:val="center"/>
            <w:hideMark/>
          </w:tcPr>
          <w:p w14:paraId="10EA5882" w14:textId="3B0DE05D"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647" w:type="dxa"/>
            <w:tcBorders>
              <w:top w:val="nil"/>
              <w:left w:val="nil"/>
              <w:bottom w:val="nil"/>
              <w:right w:val="nil"/>
            </w:tcBorders>
            <w:shd w:val="clear" w:color="auto" w:fill="auto"/>
            <w:noWrap/>
            <w:vAlign w:val="center"/>
            <w:hideMark/>
          </w:tcPr>
          <w:p w14:paraId="09522FD9" w14:textId="27658E8B" w:rsidR="00765EA6" w:rsidRPr="00600748" w:rsidRDefault="00765EA6" w:rsidP="00765EA6">
            <w:pPr>
              <w:jc w:val="right"/>
              <w:rPr>
                <w:rFonts w:ascii="Arial" w:hAnsi="Arial" w:cs="Arial"/>
                <w:b/>
                <w:sz w:val="12"/>
                <w:szCs w:val="14"/>
              </w:rPr>
            </w:pPr>
            <w:r w:rsidRPr="00600748">
              <w:rPr>
                <w:rFonts w:ascii="Arial" w:hAnsi="Arial" w:cs="Arial"/>
                <w:b/>
                <w:bCs/>
                <w:sz w:val="12"/>
                <w:szCs w:val="12"/>
              </w:rPr>
              <w:t>63.334</w:t>
            </w:r>
          </w:p>
        </w:tc>
        <w:tc>
          <w:tcPr>
            <w:tcW w:w="367" w:type="dxa"/>
            <w:tcBorders>
              <w:top w:val="nil"/>
              <w:left w:val="nil"/>
              <w:bottom w:val="nil"/>
              <w:right w:val="nil"/>
            </w:tcBorders>
            <w:shd w:val="clear" w:color="auto" w:fill="auto"/>
            <w:noWrap/>
            <w:vAlign w:val="center"/>
            <w:hideMark/>
          </w:tcPr>
          <w:p w14:paraId="31024949" w14:textId="4EFBFD17"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262" w:type="dxa"/>
            <w:tcBorders>
              <w:top w:val="nil"/>
              <w:left w:val="nil"/>
              <w:bottom w:val="nil"/>
              <w:right w:val="nil"/>
            </w:tcBorders>
            <w:shd w:val="clear" w:color="auto" w:fill="auto"/>
            <w:noWrap/>
            <w:vAlign w:val="center"/>
            <w:hideMark/>
          </w:tcPr>
          <w:p w14:paraId="3FC24ADD" w14:textId="2A7AA164"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763" w:type="dxa"/>
            <w:tcBorders>
              <w:top w:val="nil"/>
              <w:left w:val="nil"/>
              <w:bottom w:val="nil"/>
              <w:right w:val="nil"/>
            </w:tcBorders>
            <w:shd w:val="clear" w:color="auto" w:fill="auto"/>
            <w:noWrap/>
            <w:vAlign w:val="center"/>
            <w:hideMark/>
          </w:tcPr>
          <w:p w14:paraId="1BBED5DB" w14:textId="16983BA0"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841" w:type="dxa"/>
            <w:tcBorders>
              <w:top w:val="nil"/>
              <w:left w:val="nil"/>
              <w:bottom w:val="nil"/>
              <w:right w:val="nil"/>
            </w:tcBorders>
            <w:shd w:val="clear" w:color="auto" w:fill="auto"/>
            <w:noWrap/>
            <w:vAlign w:val="center"/>
            <w:hideMark/>
          </w:tcPr>
          <w:p w14:paraId="031EF6AC" w14:textId="116D7846" w:rsidR="00765EA6" w:rsidRPr="00600748" w:rsidRDefault="00765EA6" w:rsidP="00765EA6">
            <w:pPr>
              <w:jc w:val="right"/>
              <w:rPr>
                <w:rFonts w:ascii="Arial" w:hAnsi="Arial" w:cs="Arial"/>
                <w:b/>
                <w:sz w:val="12"/>
                <w:szCs w:val="14"/>
              </w:rPr>
            </w:pPr>
            <w:r w:rsidRPr="00600748">
              <w:rPr>
                <w:rFonts w:ascii="Arial" w:hAnsi="Arial" w:cs="Arial"/>
                <w:b/>
                <w:bCs/>
                <w:sz w:val="12"/>
                <w:szCs w:val="12"/>
              </w:rPr>
              <w:t>33.290.421</w:t>
            </w:r>
          </w:p>
        </w:tc>
        <w:tc>
          <w:tcPr>
            <w:tcW w:w="841" w:type="dxa"/>
            <w:tcBorders>
              <w:top w:val="nil"/>
              <w:left w:val="nil"/>
              <w:bottom w:val="nil"/>
              <w:right w:val="nil"/>
            </w:tcBorders>
            <w:shd w:val="clear" w:color="auto" w:fill="auto"/>
            <w:noWrap/>
            <w:vAlign w:val="center"/>
            <w:hideMark/>
          </w:tcPr>
          <w:p w14:paraId="55E9DC3B" w14:textId="6BE58259" w:rsidR="00765EA6" w:rsidRPr="00600748" w:rsidRDefault="00765EA6" w:rsidP="00765EA6">
            <w:pPr>
              <w:jc w:val="right"/>
              <w:rPr>
                <w:rFonts w:ascii="Arial" w:hAnsi="Arial" w:cs="Arial"/>
                <w:b/>
                <w:sz w:val="12"/>
                <w:szCs w:val="14"/>
              </w:rPr>
            </w:pPr>
            <w:r w:rsidRPr="00600748">
              <w:rPr>
                <w:rFonts w:ascii="Arial" w:hAnsi="Arial" w:cs="Arial"/>
                <w:b/>
                <w:bCs/>
                <w:sz w:val="12"/>
                <w:szCs w:val="12"/>
              </w:rPr>
              <w:t>5.649.781</w:t>
            </w:r>
          </w:p>
        </w:tc>
        <w:tc>
          <w:tcPr>
            <w:tcW w:w="763" w:type="dxa"/>
            <w:tcBorders>
              <w:top w:val="nil"/>
              <w:left w:val="nil"/>
              <w:bottom w:val="nil"/>
              <w:right w:val="nil"/>
            </w:tcBorders>
            <w:shd w:val="clear" w:color="auto" w:fill="auto"/>
            <w:noWrap/>
            <w:vAlign w:val="center"/>
            <w:hideMark/>
          </w:tcPr>
          <w:p w14:paraId="07B2A2AC" w14:textId="0092C151" w:rsidR="00765EA6" w:rsidRPr="00600748" w:rsidRDefault="00765EA6" w:rsidP="00765EA6">
            <w:pPr>
              <w:jc w:val="right"/>
              <w:rPr>
                <w:rFonts w:ascii="Arial" w:hAnsi="Arial" w:cs="Arial"/>
                <w:b/>
                <w:sz w:val="12"/>
                <w:szCs w:val="14"/>
              </w:rPr>
            </w:pPr>
            <w:r w:rsidRPr="00600748">
              <w:rPr>
                <w:rFonts w:ascii="Arial" w:hAnsi="Arial" w:cs="Arial"/>
                <w:b/>
                <w:bCs/>
                <w:sz w:val="12"/>
                <w:szCs w:val="12"/>
              </w:rPr>
              <w:t>2.607.677</w:t>
            </w:r>
          </w:p>
        </w:tc>
        <w:tc>
          <w:tcPr>
            <w:tcW w:w="654" w:type="dxa"/>
            <w:tcBorders>
              <w:top w:val="nil"/>
              <w:left w:val="nil"/>
              <w:bottom w:val="nil"/>
              <w:right w:val="nil"/>
            </w:tcBorders>
            <w:shd w:val="clear" w:color="auto" w:fill="auto"/>
            <w:noWrap/>
            <w:vAlign w:val="center"/>
            <w:hideMark/>
          </w:tcPr>
          <w:p w14:paraId="6B1765CA" w14:textId="6D50DADB" w:rsidR="00765EA6" w:rsidRPr="00600748" w:rsidRDefault="00765EA6" w:rsidP="00765EA6">
            <w:pPr>
              <w:jc w:val="right"/>
              <w:rPr>
                <w:rFonts w:ascii="Arial" w:hAnsi="Arial" w:cs="Arial"/>
                <w:b/>
                <w:sz w:val="12"/>
                <w:szCs w:val="14"/>
              </w:rPr>
            </w:pPr>
            <w:r w:rsidRPr="00600748">
              <w:rPr>
                <w:rFonts w:ascii="Arial" w:hAnsi="Arial" w:cs="Arial"/>
                <w:b/>
                <w:bCs/>
                <w:sz w:val="12"/>
                <w:szCs w:val="12"/>
              </w:rPr>
              <w:t>33.342</w:t>
            </w:r>
          </w:p>
        </w:tc>
        <w:tc>
          <w:tcPr>
            <w:tcW w:w="841" w:type="dxa"/>
            <w:tcBorders>
              <w:top w:val="nil"/>
              <w:left w:val="nil"/>
              <w:bottom w:val="nil"/>
              <w:right w:val="nil"/>
            </w:tcBorders>
            <w:shd w:val="clear" w:color="auto" w:fill="auto"/>
            <w:noWrap/>
            <w:vAlign w:val="center"/>
            <w:hideMark/>
          </w:tcPr>
          <w:p w14:paraId="7BA8F742" w14:textId="724C5C9B" w:rsidR="00765EA6" w:rsidRPr="00600748" w:rsidRDefault="00765EA6" w:rsidP="00765EA6">
            <w:pPr>
              <w:jc w:val="right"/>
              <w:rPr>
                <w:rFonts w:ascii="Arial" w:hAnsi="Arial" w:cs="Arial"/>
                <w:b/>
                <w:sz w:val="12"/>
                <w:szCs w:val="14"/>
              </w:rPr>
            </w:pPr>
            <w:r w:rsidRPr="00600748">
              <w:rPr>
                <w:rFonts w:ascii="Arial" w:hAnsi="Arial" w:cs="Arial"/>
                <w:b/>
                <w:bCs/>
                <w:sz w:val="12"/>
                <w:szCs w:val="12"/>
              </w:rPr>
              <w:t>11.163.199</w:t>
            </w:r>
          </w:p>
        </w:tc>
        <w:tc>
          <w:tcPr>
            <w:tcW w:w="419" w:type="dxa"/>
            <w:tcBorders>
              <w:top w:val="nil"/>
              <w:left w:val="nil"/>
              <w:bottom w:val="nil"/>
              <w:right w:val="nil"/>
            </w:tcBorders>
            <w:shd w:val="clear" w:color="auto" w:fill="auto"/>
            <w:noWrap/>
            <w:vAlign w:val="center"/>
            <w:hideMark/>
          </w:tcPr>
          <w:p w14:paraId="1C228901" w14:textId="158A122C"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392" w:type="dxa"/>
            <w:tcBorders>
              <w:top w:val="nil"/>
              <w:left w:val="nil"/>
              <w:bottom w:val="nil"/>
              <w:right w:val="nil"/>
            </w:tcBorders>
            <w:shd w:val="clear" w:color="auto" w:fill="auto"/>
            <w:noWrap/>
            <w:vAlign w:val="center"/>
            <w:hideMark/>
          </w:tcPr>
          <w:p w14:paraId="73EE9FBC" w14:textId="141A6B5F"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364" w:type="dxa"/>
            <w:tcBorders>
              <w:top w:val="nil"/>
              <w:left w:val="nil"/>
              <w:bottom w:val="nil"/>
              <w:right w:val="nil"/>
            </w:tcBorders>
            <w:shd w:val="clear" w:color="auto" w:fill="auto"/>
            <w:noWrap/>
            <w:vAlign w:val="center"/>
            <w:hideMark/>
          </w:tcPr>
          <w:p w14:paraId="2472EE3A" w14:textId="1318873D"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801" w:type="dxa"/>
            <w:gridSpan w:val="2"/>
            <w:tcBorders>
              <w:top w:val="nil"/>
              <w:left w:val="nil"/>
              <w:bottom w:val="nil"/>
              <w:right w:val="nil"/>
            </w:tcBorders>
            <w:shd w:val="clear" w:color="auto" w:fill="auto"/>
            <w:noWrap/>
            <w:vAlign w:val="center"/>
            <w:hideMark/>
          </w:tcPr>
          <w:p w14:paraId="6829F585" w14:textId="052FFEC4"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576" w:type="dxa"/>
            <w:gridSpan w:val="2"/>
            <w:tcBorders>
              <w:top w:val="nil"/>
              <w:left w:val="nil"/>
              <w:bottom w:val="nil"/>
              <w:right w:val="nil"/>
            </w:tcBorders>
            <w:shd w:val="clear" w:color="auto" w:fill="auto"/>
            <w:noWrap/>
            <w:vAlign w:val="center"/>
            <w:hideMark/>
          </w:tcPr>
          <w:p w14:paraId="2CBCCFFA" w14:textId="3CF949BE"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802" w:type="dxa"/>
            <w:gridSpan w:val="3"/>
            <w:tcBorders>
              <w:top w:val="nil"/>
              <w:left w:val="nil"/>
              <w:bottom w:val="nil"/>
              <w:right w:val="nil"/>
            </w:tcBorders>
            <w:shd w:val="clear" w:color="auto" w:fill="auto"/>
            <w:noWrap/>
            <w:vAlign w:val="center"/>
            <w:hideMark/>
          </w:tcPr>
          <w:p w14:paraId="6283696F" w14:textId="7D804501" w:rsidR="00765EA6" w:rsidRPr="00600748" w:rsidRDefault="00765EA6" w:rsidP="00765EA6">
            <w:pPr>
              <w:jc w:val="right"/>
              <w:rPr>
                <w:rFonts w:ascii="Arial" w:hAnsi="Arial" w:cs="Arial"/>
                <w:b/>
                <w:sz w:val="12"/>
                <w:szCs w:val="14"/>
              </w:rPr>
            </w:pPr>
            <w:r w:rsidRPr="00600748">
              <w:rPr>
                <w:rFonts w:ascii="Arial" w:hAnsi="Arial" w:cs="Arial"/>
                <w:b/>
                <w:bCs/>
                <w:sz w:val="12"/>
                <w:szCs w:val="12"/>
              </w:rPr>
              <w:t>4.147</w:t>
            </w:r>
          </w:p>
        </w:tc>
        <w:tc>
          <w:tcPr>
            <w:tcW w:w="919" w:type="dxa"/>
            <w:gridSpan w:val="3"/>
            <w:tcBorders>
              <w:top w:val="nil"/>
              <w:left w:val="nil"/>
              <w:bottom w:val="nil"/>
              <w:right w:val="nil"/>
            </w:tcBorders>
            <w:vAlign w:val="center"/>
          </w:tcPr>
          <w:p w14:paraId="6670A954" w14:textId="1A798452" w:rsidR="00765EA6" w:rsidRPr="00600748" w:rsidRDefault="00765EA6" w:rsidP="00765EA6">
            <w:pPr>
              <w:jc w:val="right"/>
              <w:rPr>
                <w:rFonts w:ascii="Arial" w:hAnsi="Arial" w:cs="Arial"/>
                <w:b/>
                <w:sz w:val="12"/>
                <w:szCs w:val="14"/>
              </w:rPr>
            </w:pPr>
            <w:r w:rsidRPr="00600748">
              <w:rPr>
                <w:rFonts w:ascii="Arial" w:hAnsi="Arial" w:cs="Arial"/>
                <w:b/>
                <w:bCs/>
                <w:sz w:val="12"/>
                <w:szCs w:val="12"/>
              </w:rPr>
              <w:t>31.074.686</w:t>
            </w:r>
          </w:p>
        </w:tc>
        <w:tc>
          <w:tcPr>
            <w:tcW w:w="841" w:type="dxa"/>
            <w:gridSpan w:val="3"/>
            <w:tcBorders>
              <w:top w:val="nil"/>
              <w:left w:val="nil"/>
              <w:bottom w:val="nil"/>
              <w:right w:val="nil"/>
            </w:tcBorders>
            <w:vAlign w:val="center"/>
          </w:tcPr>
          <w:p w14:paraId="0B1CEBD6" w14:textId="27FC8831" w:rsidR="00765EA6" w:rsidRPr="00600748" w:rsidRDefault="00765EA6" w:rsidP="00765EA6">
            <w:pPr>
              <w:jc w:val="right"/>
              <w:rPr>
                <w:rFonts w:ascii="Arial" w:hAnsi="Arial" w:cs="Arial"/>
                <w:b/>
                <w:sz w:val="12"/>
                <w:szCs w:val="14"/>
              </w:rPr>
            </w:pPr>
            <w:r w:rsidRPr="00600748">
              <w:rPr>
                <w:rFonts w:ascii="Arial" w:hAnsi="Arial" w:cs="Arial"/>
                <w:b/>
                <w:bCs/>
                <w:sz w:val="12"/>
                <w:szCs w:val="12"/>
              </w:rPr>
              <w:t>21.737.215</w:t>
            </w:r>
          </w:p>
        </w:tc>
        <w:tc>
          <w:tcPr>
            <w:tcW w:w="919" w:type="dxa"/>
            <w:gridSpan w:val="3"/>
            <w:tcBorders>
              <w:top w:val="nil"/>
              <w:left w:val="nil"/>
              <w:bottom w:val="nil"/>
              <w:right w:val="nil"/>
            </w:tcBorders>
            <w:vAlign w:val="center"/>
          </w:tcPr>
          <w:p w14:paraId="6F902EEE" w14:textId="3B36FF5E" w:rsidR="00765EA6" w:rsidRPr="00600748" w:rsidRDefault="00765EA6" w:rsidP="00765EA6">
            <w:pPr>
              <w:jc w:val="right"/>
              <w:rPr>
                <w:rFonts w:ascii="Arial" w:hAnsi="Arial" w:cs="Arial"/>
                <w:b/>
                <w:sz w:val="12"/>
                <w:szCs w:val="14"/>
              </w:rPr>
            </w:pPr>
            <w:r w:rsidRPr="00600748">
              <w:rPr>
                <w:rFonts w:ascii="Arial" w:hAnsi="Arial" w:cs="Arial"/>
                <w:b/>
                <w:bCs/>
                <w:sz w:val="12"/>
                <w:szCs w:val="12"/>
              </w:rPr>
              <w:t>52.811.901</w:t>
            </w:r>
          </w:p>
        </w:tc>
      </w:tr>
      <w:tr w:rsidR="00765EA6" w:rsidRPr="00600748" w14:paraId="42DE486F" w14:textId="77777777" w:rsidTr="00765EA6">
        <w:trPr>
          <w:trHeight w:val="138"/>
        </w:trPr>
        <w:tc>
          <w:tcPr>
            <w:tcW w:w="335" w:type="dxa"/>
            <w:tcBorders>
              <w:top w:val="nil"/>
              <w:left w:val="nil"/>
              <w:bottom w:val="nil"/>
              <w:right w:val="nil"/>
            </w:tcBorders>
            <w:shd w:val="clear" w:color="auto" w:fill="auto"/>
            <w:vAlign w:val="center"/>
            <w:hideMark/>
          </w:tcPr>
          <w:p w14:paraId="0FDB7B49" w14:textId="77777777" w:rsidR="00765EA6" w:rsidRPr="00600748" w:rsidRDefault="00765EA6" w:rsidP="00765EA6">
            <w:pPr>
              <w:rPr>
                <w:rFonts w:ascii="Arial" w:hAnsi="Arial" w:cs="Arial"/>
                <w:sz w:val="14"/>
                <w:szCs w:val="14"/>
              </w:rPr>
            </w:pPr>
            <w:r w:rsidRPr="00600748">
              <w:rPr>
                <w:rFonts w:ascii="Arial" w:hAnsi="Arial" w:cs="Arial"/>
                <w:sz w:val="14"/>
                <w:szCs w:val="14"/>
              </w:rPr>
              <w:t>2.1</w:t>
            </w:r>
          </w:p>
        </w:tc>
        <w:tc>
          <w:tcPr>
            <w:tcW w:w="2220" w:type="dxa"/>
            <w:tcBorders>
              <w:top w:val="nil"/>
              <w:left w:val="nil"/>
              <w:bottom w:val="nil"/>
              <w:right w:val="nil"/>
            </w:tcBorders>
            <w:shd w:val="clear" w:color="auto" w:fill="auto"/>
            <w:vAlign w:val="center"/>
            <w:hideMark/>
          </w:tcPr>
          <w:p w14:paraId="72155D8F" w14:textId="77777777" w:rsidR="00765EA6" w:rsidRPr="00600748" w:rsidRDefault="00765EA6" w:rsidP="00765EA6">
            <w:pPr>
              <w:ind w:firstLineChars="100" w:firstLine="140"/>
              <w:rPr>
                <w:rFonts w:ascii="Arial" w:hAnsi="Arial" w:cs="Arial"/>
                <w:sz w:val="14"/>
                <w:szCs w:val="14"/>
              </w:rPr>
            </w:pPr>
            <w:r w:rsidRPr="00600748">
              <w:rPr>
                <w:rFonts w:ascii="Arial" w:hAnsi="Arial" w:cs="Arial"/>
                <w:sz w:val="14"/>
                <w:szCs w:val="14"/>
              </w:rPr>
              <w:t>Madencilik ve Taşocakçılığı</w:t>
            </w:r>
          </w:p>
        </w:tc>
        <w:tc>
          <w:tcPr>
            <w:tcW w:w="841" w:type="dxa"/>
            <w:tcBorders>
              <w:top w:val="nil"/>
              <w:left w:val="nil"/>
              <w:bottom w:val="nil"/>
              <w:right w:val="nil"/>
            </w:tcBorders>
            <w:shd w:val="clear" w:color="auto" w:fill="auto"/>
            <w:noWrap/>
            <w:vAlign w:val="center"/>
            <w:hideMark/>
          </w:tcPr>
          <w:p w14:paraId="38B32013" w14:textId="4BDB719C"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699" w:type="dxa"/>
            <w:tcBorders>
              <w:top w:val="nil"/>
              <w:left w:val="nil"/>
              <w:bottom w:val="nil"/>
              <w:right w:val="nil"/>
            </w:tcBorders>
            <w:shd w:val="clear" w:color="auto" w:fill="auto"/>
            <w:noWrap/>
            <w:vAlign w:val="center"/>
            <w:hideMark/>
          </w:tcPr>
          <w:p w14:paraId="4AE24CBF" w14:textId="387E9FAF"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647" w:type="dxa"/>
            <w:tcBorders>
              <w:top w:val="nil"/>
              <w:left w:val="nil"/>
              <w:bottom w:val="nil"/>
              <w:right w:val="nil"/>
            </w:tcBorders>
            <w:shd w:val="clear" w:color="auto" w:fill="auto"/>
            <w:noWrap/>
            <w:vAlign w:val="center"/>
            <w:hideMark/>
          </w:tcPr>
          <w:p w14:paraId="66A71F0A" w14:textId="3DE886EE"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367" w:type="dxa"/>
            <w:tcBorders>
              <w:top w:val="nil"/>
              <w:left w:val="nil"/>
              <w:bottom w:val="nil"/>
              <w:right w:val="nil"/>
            </w:tcBorders>
            <w:shd w:val="clear" w:color="auto" w:fill="auto"/>
            <w:noWrap/>
            <w:vAlign w:val="center"/>
            <w:hideMark/>
          </w:tcPr>
          <w:p w14:paraId="345EB2CD" w14:textId="6DC45D2E"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262" w:type="dxa"/>
            <w:tcBorders>
              <w:top w:val="nil"/>
              <w:left w:val="nil"/>
              <w:bottom w:val="nil"/>
              <w:right w:val="nil"/>
            </w:tcBorders>
            <w:shd w:val="clear" w:color="auto" w:fill="auto"/>
            <w:noWrap/>
            <w:vAlign w:val="center"/>
            <w:hideMark/>
          </w:tcPr>
          <w:p w14:paraId="2FFE3917" w14:textId="6D715A46"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763" w:type="dxa"/>
            <w:tcBorders>
              <w:top w:val="nil"/>
              <w:left w:val="nil"/>
              <w:bottom w:val="nil"/>
              <w:right w:val="nil"/>
            </w:tcBorders>
            <w:shd w:val="clear" w:color="auto" w:fill="auto"/>
            <w:noWrap/>
            <w:vAlign w:val="center"/>
            <w:hideMark/>
          </w:tcPr>
          <w:p w14:paraId="46E1004C" w14:textId="2FECEB5C"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841" w:type="dxa"/>
            <w:tcBorders>
              <w:top w:val="nil"/>
              <w:left w:val="nil"/>
              <w:bottom w:val="nil"/>
              <w:right w:val="nil"/>
            </w:tcBorders>
            <w:shd w:val="clear" w:color="auto" w:fill="auto"/>
            <w:noWrap/>
            <w:vAlign w:val="center"/>
            <w:hideMark/>
          </w:tcPr>
          <w:p w14:paraId="40D52E63" w14:textId="4593CBDE" w:rsidR="00765EA6" w:rsidRPr="00600748" w:rsidRDefault="00765EA6" w:rsidP="00765EA6">
            <w:pPr>
              <w:jc w:val="right"/>
              <w:rPr>
                <w:rFonts w:ascii="Arial" w:hAnsi="Arial" w:cs="Arial"/>
                <w:sz w:val="12"/>
                <w:szCs w:val="14"/>
              </w:rPr>
            </w:pPr>
            <w:r w:rsidRPr="00600748">
              <w:rPr>
                <w:rFonts w:ascii="Arial" w:hAnsi="Arial" w:cs="Arial"/>
                <w:sz w:val="12"/>
                <w:szCs w:val="12"/>
              </w:rPr>
              <w:t>1.005.096</w:t>
            </w:r>
          </w:p>
        </w:tc>
        <w:tc>
          <w:tcPr>
            <w:tcW w:w="841" w:type="dxa"/>
            <w:tcBorders>
              <w:top w:val="nil"/>
              <w:left w:val="nil"/>
              <w:bottom w:val="nil"/>
              <w:right w:val="nil"/>
            </w:tcBorders>
            <w:shd w:val="clear" w:color="auto" w:fill="auto"/>
            <w:noWrap/>
            <w:vAlign w:val="center"/>
            <w:hideMark/>
          </w:tcPr>
          <w:p w14:paraId="4D617071" w14:textId="070FACA5" w:rsidR="00765EA6" w:rsidRPr="00600748" w:rsidRDefault="00765EA6" w:rsidP="00765EA6">
            <w:pPr>
              <w:jc w:val="right"/>
              <w:rPr>
                <w:rFonts w:ascii="Arial" w:hAnsi="Arial" w:cs="Arial"/>
                <w:sz w:val="12"/>
                <w:szCs w:val="14"/>
              </w:rPr>
            </w:pPr>
            <w:r w:rsidRPr="00600748">
              <w:rPr>
                <w:rFonts w:ascii="Arial" w:hAnsi="Arial" w:cs="Arial"/>
                <w:sz w:val="12"/>
                <w:szCs w:val="12"/>
              </w:rPr>
              <w:t>142.873</w:t>
            </w:r>
          </w:p>
        </w:tc>
        <w:tc>
          <w:tcPr>
            <w:tcW w:w="763" w:type="dxa"/>
            <w:tcBorders>
              <w:top w:val="nil"/>
              <w:left w:val="nil"/>
              <w:bottom w:val="nil"/>
              <w:right w:val="nil"/>
            </w:tcBorders>
            <w:shd w:val="clear" w:color="auto" w:fill="auto"/>
            <w:noWrap/>
            <w:vAlign w:val="center"/>
            <w:hideMark/>
          </w:tcPr>
          <w:p w14:paraId="2E238F25" w14:textId="780515D7" w:rsidR="00765EA6" w:rsidRPr="00600748" w:rsidRDefault="00765EA6" w:rsidP="00765EA6">
            <w:pPr>
              <w:jc w:val="right"/>
              <w:rPr>
                <w:rFonts w:ascii="Arial" w:hAnsi="Arial" w:cs="Arial"/>
                <w:sz w:val="12"/>
                <w:szCs w:val="14"/>
              </w:rPr>
            </w:pPr>
            <w:r w:rsidRPr="00600748">
              <w:rPr>
                <w:rFonts w:ascii="Arial" w:hAnsi="Arial" w:cs="Arial"/>
                <w:sz w:val="12"/>
                <w:szCs w:val="12"/>
              </w:rPr>
              <w:t>16.517</w:t>
            </w:r>
          </w:p>
        </w:tc>
        <w:tc>
          <w:tcPr>
            <w:tcW w:w="654" w:type="dxa"/>
            <w:tcBorders>
              <w:top w:val="nil"/>
              <w:left w:val="nil"/>
              <w:bottom w:val="nil"/>
              <w:right w:val="nil"/>
            </w:tcBorders>
            <w:shd w:val="clear" w:color="auto" w:fill="auto"/>
            <w:noWrap/>
            <w:vAlign w:val="center"/>
            <w:hideMark/>
          </w:tcPr>
          <w:p w14:paraId="25374E18" w14:textId="57F2C1D8" w:rsidR="00765EA6" w:rsidRPr="00600748" w:rsidRDefault="00765EA6" w:rsidP="00765EA6">
            <w:pPr>
              <w:jc w:val="right"/>
              <w:rPr>
                <w:rFonts w:ascii="Arial" w:hAnsi="Arial" w:cs="Arial"/>
                <w:sz w:val="12"/>
                <w:szCs w:val="14"/>
              </w:rPr>
            </w:pPr>
            <w:r w:rsidRPr="00600748">
              <w:rPr>
                <w:rFonts w:ascii="Arial" w:hAnsi="Arial" w:cs="Arial"/>
                <w:sz w:val="12"/>
                <w:szCs w:val="12"/>
              </w:rPr>
              <w:t>1.401</w:t>
            </w:r>
          </w:p>
        </w:tc>
        <w:tc>
          <w:tcPr>
            <w:tcW w:w="841" w:type="dxa"/>
            <w:tcBorders>
              <w:top w:val="nil"/>
              <w:left w:val="nil"/>
              <w:bottom w:val="nil"/>
              <w:right w:val="nil"/>
            </w:tcBorders>
            <w:shd w:val="clear" w:color="auto" w:fill="auto"/>
            <w:noWrap/>
            <w:vAlign w:val="center"/>
            <w:hideMark/>
          </w:tcPr>
          <w:p w14:paraId="55BBA56A" w14:textId="74E9D502" w:rsidR="00765EA6" w:rsidRPr="00600748" w:rsidRDefault="00765EA6" w:rsidP="00765EA6">
            <w:pPr>
              <w:jc w:val="right"/>
              <w:rPr>
                <w:rFonts w:ascii="Arial" w:hAnsi="Arial" w:cs="Arial"/>
                <w:sz w:val="12"/>
                <w:szCs w:val="14"/>
              </w:rPr>
            </w:pPr>
            <w:r w:rsidRPr="00600748">
              <w:rPr>
                <w:rFonts w:ascii="Arial" w:hAnsi="Arial" w:cs="Arial"/>
                <w:sz w:val="12"/>
                <w:szCs w:val="12"/>
              </w:rPr>
              <w:t>532.967</w:t>
            </w:r>
          </w:p>
        </w:tc>
        <w:tc>
          <w:tcPr>
            <w:tcW w:w="419" w:type="dxa"/>
            <w:tcBorders>
              <w:top w:val="nil"/>
              <w:left w:val="nil"/>
              <w:bottom w:val="nil"/>
              <w:right w:val="nil"/>
            </w:tcBorders>
            <w:shd w:val="clear" w:color="auto" w:fill="auto"/>
            <w:noWrap/>
            <w:vAlign w:val="center"/>
            <w:hideMark/>
          </w:tcPr>
          <w:p w14:paraId="1AC5C447" w14:textId="3F2C6BF8"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392" w:type="dxa"/>
            <w:tcBorders>
              <w:top w:val="nil"/>
              <w:left w:val="nil"/>
              <w:bottom w:val="nil"/>
              <w:right w:val="nil"/>
            </w:tcBorders>
            <w:shd w:val="clear" w:color="auto" w:fill="auto"/>
            <w:noWrap/>
            <w:vAlign w:val="center"/>
            <w:hideMark/>
          </w:tcPr>
          <w:p w14:paraId="3007996E" w14:textId="231CD774"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364" w:type="dxa"/>
            <w:tcBorders>
              <w:top w:val="nil"/>
              <w:left w:val="nil"/>
              <w:bottom w:val="nil"/>
              <w:right w:val="nil"/>
            </w:tcBorders>
            <w:shd w:val="clear" w:color="auto" w:fill="auto"/>
            <w:noWrap/>
            <w:vAlign w:val="center"/>
            <w:hideMark/>
          </w:tcPr>
          <w:p w14:paraId="2E95EF4C" w14:textId="36279A2D"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801" w:type="dxa"/>
            <w:gridSpan w:val="2"/>
            <w:tcBorders>
              <w:top w:val="nil"/>
              <w:left w:val="nil"/>
              <w:bottom w:val="nil"/>
              <w:right w:val="nil"/>
            </w:tcBorders>
            <w:shd w:val="clear" w:color="auto" w:fill="auto"/>
            <w:noWrap/>
            <w:vAlign w:val="center"/>
            <w:hideMark/>
          </w:tcPr>
          <w:p w14:paraId="490A0462" w14:textId="01D9C19F"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576" w:type="dxa"/>
            <w:gridSpan w:val="2"/>
            <w:tcBorders>
              <w:top w:val="nil"/>
              <w:left w:val="nil"/>
              <w:bottom w:val="nil"/>
              <w:right w:val="nil"/>
            </w:tcBorders>
            <w:shd w:val="clear" w:color="auto" w:fill="auto"/>
            <w:noWrap/>
            <w:vAlign w:val="center"/>
            <w:hideMark/>
          </w:tcPr>
          <w:p w14:paraId="20571246" w14:textId="1A5BE404"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802" w:type="dxa"/>
            <w:gridSpan w:val="3"/>
            <w:tcBorders>
              <w:top w:val="nil"/>
              <w:left w:val="nil"/>
              <w:bottom w:val="nil"/>
              <w:right w:val="nil"/>
            </w:tcBorders>
            <w:shd w:val="clear" w:color="auto" w:fill="auto"/>
            <w:noWrap/>
            <w:vAlign w:val="center"/>
            <w:hideMark/>
          </w:tcPr>
          <w:p w14:paraId="4764C5C5" w14:textId="121CAA37"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919" w:type="dxa"/>
            <w:gridSpan w:val="3"/>
            <w:tcBorders>
              <w:top w:val="nil"/>
              <w:left w:val="nil"/>
              <w:bottom w:val="nil"/>
              <w:right w:val="nil"/>
            </w:tcBorders>
            <w:vAlign w:val="center"/>
          </w:tcPr>
          <w:p w14:paraId="0003F534" w14:textId="4885BE84" w:rsidR="00765EA6" w:rsidRPr="00600748" w:rsidRDefault="00765EA6" w:rsidP="00765EA6">
            <w:pPr>
              <w:jc w:val="right"/>
              <w:rPr>
                <w:rFonts w:ascii="Arial" w:hAnsi="Arial" w:cs="Arial"/>
                <w:sz w:val="12"/>
                <w:szCs w:val="14"/>
              </w:rPr>
            </w:pPr>
            <w:r w:rsidRPr="00600748">
              <w:rPr>
                <w:rFonts w:ascii="Arial" w:hAnsi="Arial" w:cs="Arial"/>
                <w:sz w:val="12"/>
                <w:szCs w:val="12"/>
              </w:rPr>
              <w:t>1.108.689</w:t>
            </w:r>
          </w:p>
        </w:tc>
        <w:tc>
          <w:tcPr>
            <w:tcW w:w="841" w:type="dxa"/>
            <w:gridSpan w:val="3"/>
            <w:tcBorders>
              <w:top w:val="nil"/>
              <w:left w:val="nil"/>
              <w:bottom w:val="nil"/>
              <w:right w:val="nil"/>
            </w:tcBorders>
            <w:vAlign w:val="center"/>
          </w:tcPr>
          <w:p w14:paraId="32E28F2D" w14:textId="3F5EDAF8" w:rsidR="00765EA6" w:rsidRPr="00600748" w:rsidRDefault="00765EA6" w:rsidP="00765EA6">
            <w:pPr>
              <w:jc w:val="right"/>
              <w:rPr>
                <w:rFonts w:ascii="Arial" w:hAnsi="Arial" w:cs="Arial"/>
                <w:sz w:val="12"/>
                <w:szCs w:val="14"/>
              </w:rPr>
            </w:pPr>
            <w:r w:rsidRPr="00600748">
              <w:rPr>
                <w:rFonts w:ascii="Arial" w:hAnsi="Arial" w:cs="Arial"/>
                <w:sz w:val="12"/>
                <w:szCs w:val="12"/>
              </w:rPr>
              <w:t>590.165</w:t>
            </w:r>
          </w:p>
        </w:tc>
        <w:tc>
          <w:tcPr>
            <w:tcW w:w="919" w:type="dxa"/>
            <w:gridSpan w:val="3"/>
            <w:tcBorders>
              <w:top w:val="nil"/>
              <w:left w:val="nil"/>
              <w:bottom w:val="nil"/>
              <w:right w:val="nil"/>
            </w:tcBorders>
            <w:vAlign w:val="center"/>
          </w:tcPr>
          <w:p w14:paraId="389B8F89" w14:textId="562AAFA7" w:rsidR="00765EA6" w:rsidRPr="00600748" w:rsidRDefault="00765EA6" w:rsidP="00765EA6">
            <w:pPr>
              <w:jc w:val="right"/>
              <w:rPr>
                <w:rFonts w:ascii="Arial" w:hAnsi="Arial" w:cs="Arial"/>
                <w:sz w:val="12"/>
                <w:szCs w:val="14"/>
              </w:rPr>
            </w:pPr>
            <w:r w:rsidRPr="00600748">
              <w:rPr>
                <w:rFonts w:ascii="Arial" w:hAnsi="Arial" w:cs="Arial"/>
                <w:sz w:val="12"/>
                <w:szCs w:val="12"/>
              </w:rPr>
              <w:t>1.698.854</w:t>
            </w:r>
          </w:p>
        </w:tc>
      </w:tr>
      <w:tr w:rsidR="00765EA6" w:rsidRPr="00600748" w14:paraId="4555D1B7" w14:textId="77777777" w:rsidTr="00765EA6">
        <w:trPr>
          <w:trHeight w:val="138"/>
        </w:trPr>
        <w:tc>
          <w:tcPr>
            <w:tcW w:w="335" w:type="dxa"/>
            <w:tcBorders>
              <w:top w:val="nil"/>
              <w:left w:val="nil"/>
              <w:bottom w:val="nil"/>
              <w:right w:val="nil"/>
            </w:tcBorders>
            <w:shd w:val="clear" w:color="auto" w:fill="auto"/>
            <w:vAlign w:val="center"/>
            <w:hideMark/>
          </w:tcPr>
          <w:p w14:paraId="648D9B65" w14:textId="77777777" w:rsidR="00765EA6" w:rsidRPr="00600748" w:rsidRDefault="00765EA6" w:rsidP="00765EA6">
            <w:pPr>
              <w:rPr>
                <w:rFonts w:ascii="Arial" w:hAnsi="Arial" w:cs="Arial"/>
                <w:sz w:val="14"/>
                <w:szCs w:val="14"/>
              </w:rPr>
            </w:pPr>
            <w:r w:rsidRPr="00600748">
              <w:rPr>
                <w:rFonts w:ascii="Arial" w:hAnsi="Arial" w:cs="Arial"/>
                <w:sz w:val="14"/>
                <w:szCs w:val="14"/>
              </w:rPr>
              <w:t>2.2</w:t>
            </w:r>
          </w:p>
        </w:tc>
        <w:tc>
          <w:tcPr>
            <w:tcW w:w="2220" w:type="dxa"/>
            <w:tcBorders>
              <w:top w:val="nil"/>
              <w:left w:val="nil"/>
              <w:bottom w:val="nil"/>
              <w:right w:val="nil"/>
            </w:tcBorders>
            <w:shd w:val="clear" w:color="auto" w:fill="auto"/>
            <w:vAlign w:val="center"/>
            <w:hideMark/>
          </w:tcPr>
          <w:p w14:paraId="278F6010" w14:textId="77777777" w:rsidR="00765EA6" w:rsidRPr="00600748" w:rsidRDefault="00765EA6" w:rsidP="00765EA6">
            <w:pPr>
              <w:ind w:firstLineChars="100" w:firstLine="140"/>
              <w:rPr>
                <w:rFonts w:ascii="Arial" w:hAnsi="Arial" w:cs="Arial"/>
                <w:sz w:val="14"/>
                <w:szCs w:val="14"/>
              </w:rPr>
            </w:pPr>
            <w:r w:rsidRPr="00600748">
              <w:rPr>
                <w:rFonts w:ascii="Arial" w:hAnsi="Arial" w:cs="Arial"/>
                <w:sz w:val="14"/>
                <w:szCs w:val="14"/>
              </w:rPr>
              <w:t>İmalat Sanayi</w:t>
            </w:r>
          </w:p>
        </w:tc>
        <w:tc>
          <w:tcPr>
            <w:tcW w:w="841" w:type="dxa"/>
            <w:tcBorders>
              <w:top w:val="nil"/>
              <w:left w:val="nil"/>
              <w:bottom w:val="nil"/>
              <w:right w:val="nil"/>
            </w:tcBorders>
            <w:shd w:val="clear" w:color="auto" w:fill="auto"/>
            <w:noWrap/>
            <w:vAlign w:val="center"/>
            <w:hideMark/>
          </w:tcPr>
          <w:p w14:paraId="42650EA5" w14:textId="53578E35"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699" w:type="dxa"/>
            <w:tcBorders>
              <w:top w:val="nil"/>
              <w:left w:val="nil"/>
              <w:bottom w:val="nil"/>
              <w:right w:val="nil"/>
            </w:tcBorders>
            <w:shd w:val="clear" w:color="auto" w:fill="auto"/>
            <w:noWrap/>
            <w:vAlign w:val="center"/>
            <w:hideMark/>
          </w:tcPr>
          <w:p w14:paraId="39EF98B3" w14:textId="0ED5D610"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647" w:type="dxa"/>
            <w:tcBorders>
              <w:top w:val="nil"/>
              <w:left w:val="nil"/>
              <w:bottom w:val="nil"/>
              <w:right w:val="nil"/>
            </w:tcBorders>
            <w:shd w:val="clear" w:color="auto" w:fill="auto"/>
            <w:noWrap/>
            <w:vAlign w:val="center"/>
            <w:hideMark/>
          </w:tcPr>
          <w:p w14:paraId="37C1CCD1" w14:textId="5F96DC3D"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367" w:type="dxa"/>
            <w:tcBorders>
              <w:top w:val="nil"/>
              <w:left w:val="nil"/>
              <w:bottom w:val="nil"/>
              <w:right w:val="nil"/>
            </w:tcBorders>
            <w:shd w:val="clear" w:color="auto" w:fill="auto"/>
            <w:noWrap/>
            <w:vAlign w:val="center"/>
            <w:hideMark/>
          </w:tcPr>
          <w:p w14:paraId="20DB33D6" w14:textId="49857DB0"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262" w:type="dxa"/>
            <w:tcBorders>
              <w:top w:val="nil"/>
              <w:left w:val="nil"/>
              <w:bottom w:val="nil"/>
              <w:right w:val="nil"/>
            </w:tcBorders>
            <w:shd w:val="clear" w:color="auto" w:fill="auto"/>
            <w:noWrap/>
            <w:vAlign w:val="center"/>
            <w:hideMark/>
          </w:tcPr>
          <w:p w14:paraId="14605E47" w14:textId="53661012"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763" w:type="dxa"/>
            <w:tcBorders>
              <w:top w:val="nil"/>
              <w:left w:val="nil"/>
              <w:bottom w:val="nil"/>
              <w:right w:val="nil"/>
            </w:tcBorders>
            <w:shd w:val="clear" w:color="auto" w:fill="auto"/>
            <w:noWrap/>
            <w:vAlign w:val="center"/>
            <w:hideMark/>
          </w:tcPr>
          <w:p w14:paraId="500D92D9" w14:textId="03A4051B"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841" w:type="dxa"/>
            <w:tcBorders>
              <w:top w:val="nil"/>
              <w:left w:val="nil"/>
              <w:bottom w:val="nil"/>
              <w:right w:val="nil"/>
            </w:tcBorders>
            <w:shd w:val="clear" w:color="auto" w:fill="auto"/>
            <w:noWrap/>
            <w:vAlign w:val="center"/>
            <w:hideMark/>
          </w:tcPr>
          <w:p w14:paraId="33C76C7E" w14:textId="18093456" w:rsidR="00765EA6" w:rsidRPr="00600748" w:rsidRDefault="00765EA6" w:rsidP="00765EA6">
            <w:pPr>
              <w:jc w:val="right"/>
              <w:rPr>
                <w:rFonts w:ascii="Arial" w:hAnsi="Arial" w:cs="Arial"/>
                <w:sz w:val="12"/>
                <w:szCs w:val="14"/>
              </w:rPr>
            </w:pPr>
            <w:r w:rsidRPr="00600748">
              <w:rPr>
                <w:rFonts w:ascii="Arial" w:hAnsi="Arial" w:cs="Arial"/>
                <w:sz w:val="12"/>
                <w:szCs w:val="12"/>
              </w:rPr>
              <w:t>26.506.748</w:t>
            </w:r>
          </w:p>
        </w:tc>
        <w:tc>
          <w:tcPr>
            <w:tcW w:w="841" w:type="dxa"/>
            <w:tcBorders>
              <w:top w:val="nil"/>
              <w:left w:val="nil"/>
              <w:bottom w:val="nil"/>
              <w:right w:val="nil"/>
            </w:tcBorders>
            <w:shd w:val="clear" w:color="auto" w:fill="auto"/>
            <w:noWrap/>
            <w:vAlign w:val="center"/>
            <w:hideMark/>
          </w:tcPr>
          <w:p w14:paraId="0499F991" w14:textId="38555F7F" w:rsidR="00765EA6" w:rsidRPr="00600748" w:rsidRDefault="00765EA6" w:rsidP="00765EA6">
            <w:pPr>
              <w:jc w:val="right"/>
              <w:rPr>
                <w:rFonts w:ascii="Arial" w:hAnsi="Arial" w:cs="Arial"/>
                <w:sz w:val="12"/>
                <w:szCs w:val="14"/>
              </w:rPr>
            </w:pPr>
            <w:r w:rsidRPr="00600748">
              <w:rPr>
                <w:rFonts w:ascii="Arial" w:hAnsi="Arial" w:cs="Arial"/>
                <w:sz w:val="12"/>
                <w:szCs w:val="12"/>
              </w:rPr>
              <w:t>5.346.000</w:t>
            </w:r>
          </w:p>
        </w:tc>
        <w:tc>
          <w:tcPr>
            <w:tcW w:w="763" w:type="dxa"/>
            <w:tcBorders>
              <w:top w:val="nil"/>
              <w:left w:val="nil"/>
              <w:bottom w:val="nil"/>
              <w:right w:val="nil"/>
            </w:tcBorders>
            <w:shd w:val="clear" w:color="auto" w:fill="auto"/>
            <w:noWrap/>
            <w:vAlign w:val="center"/>
            <w:hideMark/>
          </w:tcPr>
          <w:p w14:paraId="2207D059" w14:textId="53942549" w:rsidR="00765EA6" w:rsidRPr="00600748" w:rsidRDefault="00765EA6" w:rsidP="00765EA6">
            <w:pPr>
              <w:jc w:val="right"/>
              <w:rPr>
                <w:rFonts w:ascii="Arial" w:hAnsi="Arial" w:cs="Arial"/>
                <w:sz w:val="12"/>
                <w:szCs w:val="14"/>
              </w:rPr>
            </w:pPr>
            <w:r w:rsidRPr="00600748">
              <w:rPr>
                <w:rFonts w:ascii="Arial" w:hAnsi="Arial" w:cs="Arial"/>
                <w:sz w:val="12"/>
                <w:szCs w:val="12"/>
              </w:rPr>
              <w:t>2.473.830</w:t>
            </w:r>
          </w:p>
        </w:tc>
        <w:tc>
          <w:tcPr>
            <w:tcW w:w="654" w:type="dxa"/>
            <w:tcBorders>
              <w:top w:val="nil"/>
              <w:left w:val="nil"/>
              <w:bottom w:val="nil"/>
              <w:right w:val="nil"/>
            </w:tcBorders>
            <w:shd w:val="clear" w:color="auto" w:fill="auto"/>
            <w:noWrap/>
            <w:vAlign w:val="center"/>
            <w:hideMark/>
          </w:tcPr>
          <w:p w14:paraId="20D0A14E" w14:textId="160C36B3" w:rsidR="00765EA6" w:rsidRPr="00600748" w:rsidRDefault="00765EA6" w:rsidP="00765EA6">
            <w:pPr>
              <w:jc w:val="right"/>
              <w:rPr>
                <w:rFonts w:ascii="Arial" w:hAnsi="Arial" w:cs="Arial"/>
                <w:sz w:val="12"/>
                <w:szCs w:val="14"/>
              </w:rPr>
            </w:pPr>
            <w:r w:rsidRPr="00600748">
              <w:rPr>
                <w:rFonts w:ascii="Arial" w:hAnsi="Arial" w:cs="Arial"/>
                <w:sz w:val="12"/>
                <w:szCs w:val="12"/>
              </w:rPr>
              <w:t>31.937</w:t>
            </w:r>
          </w:p>
        </w:tc>
        <w:tc>
          <w:tcPr>
            <w:tcW w:w="841" w:type="dxa"/>
            <w:tcBorders>
              <w:top w:val="nil"/>
              <w:left w:val="nil"/>
              <w:bottom w:val="nil"/>
              <w:right w:val="nil"/>
            </w:tcBorders>
            <w:shd w:val="clear" w:color="auto" w:fill="auto"/>
            <w:noWrap/>
            <w:vAlign w:val="center"/>
            <w:hideMark/>
          </w:tcPr>
          <w:p w14:paraId="7EC8DEEF" w14:textId="731C42CF" w:rsidR="00765EA6" w:rsidRPr="00600748" w:rsidRDefault="00765EA6" w:rsidP="00765EA6">
            <w:pPr>
              <w:jc w:val="right"/>
              <w:rPr>
                <w:rFonts w:ascii="Arial" w:hAnsi="Arial" w:cs="Arial"/>
                <w:sz w:val="12"/>
                <w:szCs w:val="14"/>
              </w:rPr>
            </w:pPr>
            <w:r w:rsidRPr="00600748">
              <w:rPr>
                <w:rFonts w:ascii="Arial" w:hAnsi="Arial" w:cs="Arial"/>
                <w:sz w:val="12"/>
                <w:szCs w:val="12"/>
              </w:rPr>
              <w:t>10.067.967</w:t>
            </w:r>
          </w:p>
        </w:tc>
        <w:tc>
          <w:tcPr>
            <w:tcW w:w="419" w:type="dxa"/>
            <w:tcBorders>
              <w:top w:val="nil"/>
              <w:left w:val="nil"/>
              <w:bottom w:val="nil"/>
              <w:right w:val="nil"/>
            </w:tcBorders>
            <w:shd w:val="clear" w:color="auto" w:fill="auto"/>
            <w:noWrap/>
            <w:vAlign w:val="center"/>
            <w:hideMark/>
          </w:tcPr>
          <w:p w14:paraId="7B1D8077" w14:textId="7DFE6CF5"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392" w:type="dxa"/>
            <w:tcBorders>
              <w:top w:val="nil"/>
              <w:left w:val="nil"/>
              <w:bottom w:val="nil"/>
              <w:right w:val="nil"/>
            </w:tcBorders>
            <w:shd w:val="clear" w:color="auto" w:fill="auto"/>
            <w:noWrap/>
            <w:vAlign w:val="center"/>
            <w:hideMark/>
          </w:tcPr>
          <w:p w14:paraId="35D648FF" w14:textId="30C7CCDE"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364" w:type="dxa"/>
            <w:tcBorders>
              <w:top w:val="nil"/>
              <w:left w:val="nil"/>
              <w:bottom w:val="nil"/>
              <w:right w:val="nil"/>
            </w:tcBorders>
            <w:shd w:val="clear" w:color="auto" w:fill="auto"/>
            <w:noWrap/>
            <w:vAlign w:val="center"/>
            <w:hideMark/>
          </w:tcPr>
          <w:p w14:paraId="78BB2A89" w14:textId="517CF0DF"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801" w:type="dxa"/>
            <w:gridSpan w:val="2"/>
            <w:tcBorders>
              <w:top w:val="nil"/>
              <w:left w:val="nil"/>
              <w:bottom w:val="nil"/>
              <w:right w:val="nil"/>
            </w:tcBorders>
            <w:shd w:val="clear" w:color="auto" w:fill="auto"/>
            <w:noWrap/>
            <w:vAlign w:val="center"/>
            <w:hideMark/>
          </w:tcPr>
          <w:p w14:paraId="3F5BCA0C" w14:textId="235C49D9"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576" w:type="dxa"/>
            <w:gridSpan w:val="2"/>
            <w:tcBorders>
              <w:top w:val="nil"/>
              <w:left w:val="nil"/>
              <w:bottom w:val="nil"/>
              <w:right w:val="nil"/>
            </w:tcBorders>
            <w:shd w:val="clear" w:color="auto" w:fill="auto"/>
            <w:noWrap/>
            <w:vAlign w:val="center"/>
            <w:hideMark/>
          </w:tcPr>
          <w:p w14:paraId="3F630700" w14:textId="122C97F4"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802" w:type="dxa"/>
            <w:gridSpan w:val="3"/>
            <w:tcBorders>
              <w:top w:val="nil"/>
              <w:left w:val="nil"/>
              <w:bottom w:val="nil"/>
              <w:right w:val="nil"/>
            </w:tcBorders>
            <w:shd w:val="clear" w:color="auto" w:fill="auto"/>
            <w:noWrap/>
            <w:vAlign w:val="center"/>
            <w:hideMark/>
          </w:tcPr>
          <w:p w14:paraId="55106044" w14:textId="273BC02C" w:rsidR="00765EA6" w:rsidRPr="00600748" w:rsidRDefault="00765EA6" w:rsidP="00765EA6">
            <w:pPr>
              <w:jc w:val="right"/>
              <w:rPr>
                <w:rFonts w:ascii="Arial" w:hAnsi="Arial" w:cs="Arial"/>
                <w:sz w:val="12"/>
                <w:szCs w:val="14"/>
              </w:rPr>
            </w:pPr>
            <w:r w:rsidRPr="00600748">
              <w:rPr>
                <w:rFonts w:ascii="Arial" w:hAnsi="Arial" w:cs="Arial"/>
                <w:sz w:val="12"/>
                <w:szCs w:val="12"/>
              </w:rPr>
              <w:t>4.147</w:t>
            </w:r>
          </w:p>
        </w:tc>
        <w:tc>
          <w:tcPr>
            <w:tcW w:w="919" w:type="dxa"/>
            <w:gridSpan w:val="3"/>
            <w:tcBorders>
              <w:top w:val="nil"/>
              <w:left w:val="nil"/>
              <w:bottom w:val="nil"/>
              <w:right w:val="nil"/>
            </w:tcBorders>
            <w:vAlign w:val="center"/>
          </w:tcPr>
          <w:p w14:paraId="704A05AA" w14:textId="7DF44599" w:rsidR="00765EA6" w:rsidRPr="00600748" w:rsidRDefault="00765EA6" w:rsidP="00765EA6">
            <w:pPr>
              <w:jc w:val="right"/>
              <w:rPr>
                <w:rFonts w:ascii="Arial" w:hAnsi="Arial" w:cs="Arial"/>
                <w:sz w:val="12"/>
                <w:szCs w:val="14"/>
              </w:rPr>
            </w:pPr>
            <w:r w:rsidRPr="00600748">
              <w:rPr>
                <w:rFonts w:ascii="Arial" w:hAnsi="Arial" w:cs="Arial"/>
                <w:sz w:val="12"/>
                <w:szCs w:val="12"/>
              </w:rPr>
              <w:t>26.971.041</w:t>
            </w:r>
          </w:p>
        </w:tc>
        <w:tc>
          <w:tcPr>
            <w:tcW w:w="841" w:type="dxa"/>
            <w:gridSpan w:val="3"/>
            <w:tcBorders>
              <w:top w:val="nil"/>
              <w:left w:val="nil"/>
              <w:bottom w:val="nil"/>
              <w:right w:val="nil"/>
            </w:tcBorders>
            <w:vAlign w:val="center"/>
          </w:tcPr>
          <w:p w14:paraId="62C8395A" w14:textId="0257FFD3" w:rsidR="00765EA6" w:rsidRPr="00600748" w:rsidRDefault="00765EA6" w:rsidP="00765EA6">
            <w:pPr>
              <w:jc w:val="right"/>
              <w:rPr>
                <w:rFonts w:ascii="Arial" w:hAnsi="Arial" w:cs="Arial"/>
                <w:sz w:val="12"/>
                <w:szCs w:val="14"/>
              </w:rPr>
            </w:pPr>
            <w:r w:rsidRPr="00600748">
              <w:rPr>
                <w:rFonts w:ascii="Arial" w:hAnsi="Arial" w:cs="Arial"/>
                <w:sz w:val="12"/>
                <w:szCs w:val="12"/>
              </w:rPr>
              <w:t>17.459.588</w:t>
            </w:r>
          </w:p>
        </w:tc>
        <w:tc>
          <w:tcPr>
            <w:tcW w:w="919" w:type="dxa"/>
            <w:gridSpan w:val="3"/>
            <w:tcBorders>
              <w:top w:val="nil"/>
              <w:left w:val="nil"/>
              <w:bottom w:val="nil"/>
              <w:right w:val="nil"/>
            </w:tcBorders>
            <w:vAlign w:val="center"/>
          </w:tcPr>
          <w:p w14:paraId="364D0F6E" w14:textId="1BE8B93A" w:rsidR="00765EA6" w:rsidRPr="00600748" w:rsidRDefault="00765EA6" w:rsidP="00765EA6">
            <w:pPr>
              <w:jc w:val="right"/>
              <w:rPr>
                <w:rFonts w:ascii="Arial" w:hAnsi="Arial" w:cs="Arial"/>
                <w:sz w:val="12"/>
                <w:szCs w:val="14"/>
              </w:rPr>
            </w:pPr>
            <w:r w:rsidRPr="00600748">
              <w:rPr>
                <w:rFonts w:ascii="Arial" w:hAnsi="Arial" w:cs="Arial"/>
                <w:sz w:val="12"/>
                <w:szCs w:val="12"/>
              </w:rPr>
              <w:t>44.430.629</w:t>
            </w:r>
          </w:p>
        </w:tc>
      </w:tr>
      <w:tr w:rsidR="00765EA6" w:rsidRPr="00600748" w14:paraId="0CFCE20D" w14:textId="77777777" w:rsidTr="00765EA6">
        <w:trPr>
          <w:trHeight w:val="138"/>
        </w:trPr>
        <w:tc>
          <w:tcPr>
            <w:tcW w:w="335" w:type="dxa"/>
            <w:tcBorders>
              <w:top w:val="nil"/>
              <w:left w:val="nil"/>
              <w:bottom w:val="nil"/>
              <w:right w:val="nil"/>
            </w:tcBorders>
            <w:shd w:val="clear" w:color="auto" w:fill="auto"/>
            <w:vAlign w:val="center"/>
            <w:hideMark/>
          </w:tcPr>
          <w:p w14:paraId="085B42C2" w14:textId="77777777" w:rsidR="00765EA6" w:rsidRPr="00600748" w:rsidRDefault="00765EA6" w:rsidP="00765EA6">
            <w:pPr>
              <w:rPr>
                <w:rFonts w:ascii="Arial" w:hAnsi="Arial" w:cs="Arial"/>
                <w:sz w:val="14"/>
                <w:szCs w:val="14"/>
              </w:rPr>
            </w:pPr>
            <w:r w:rsidRPr="00600748">
              <w:rPr>
                <w:rFonts w:ascii="Arial" w:hAnsi="Arial" w:cs="Arial"/>
                <w:sz w:val="14"/>
                <w:szCs w:val="14"/>
              </w:rPr>
              <w:t>2.3</w:t>
            </w:r>
          </w:p>
        </w:tc>
        <w:tc>
          <w:tcPr>
            <w:tcW w:w="2220" w:type="dxa"/>
            <w:tcBorders>
              <w:top w:val="nil"/>
              <w:left w:val="nil"/>
              <w:bottom w:val="nil"/>
              <w:right w:val="nil"/>
            </w:tcBorders>
            <w:shd w:val="clear" w:color="auto" w:fill="auto"/>
            <w:vAlign w:val="center"/>
            <w:hideMark/>
          </w:tcPr>
          <w:p w14:paraId="301CC7D2" w14:textId="77777777" w:rsidR="00765EA6" w:rsidRPr="00600748" w:rsidRDefault="00765EA6" w:rsidP="00765EA6">
            <w:pPr>
              <w:ind w:firstLineChars="100" w:firstLine="140"/>
              <w:rPr>
                <w:rFonts w:ascii="Arial" w:hAnsi="Arial" w:cs="Arial"/>
                <w:sz w:val="14"/>
                <w:szCs w:val="14"/>
              </w:rPr>
            </w:pPr>
            <w:r w:rsidRPr="00600748">
              <w:rPr>
                <w:rFonts w:ascii="Arial" w:hAnsi="Arial" w:cs="Arial"/>
                <w:sz w:val="14"/>
                <w:szCs w:val="14"/>
              </w:rPr>
              <w:t>Elektrik, Gaz, Su</w:t>
            </w:r>
          </w:p>
        </w:tc>
        <w:tc>
          <w:tcPr>
            <w:tcW w:w="841" w:type="dxa"/>
            <w:tcBorders>
              <w:top w:val="nil"/>
              <w:left w:val="nil"/>
              <w:bottom w:val="nil"/>
              <w:right w:val="nil"/>
            </w:tcBorders>
            <w:shd w:val="clear" w:color="auto" w:fill="auto"/>
            <w:noWrap/>
            <w:vAlign w:val="center"/>
            <w:hideMark/>
          </w:tcPr>
          <w:p w14:paraId="5B2A97BB" w14:textId="63E41953"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699" w:type="dxa"/>
            <w:tcBorders>
              <w:top w:val="nil"/>
              <w:left w:val="nil"/>
              <w:bottom w:val="nil"/>
              <w:right w:val="nil"/>
            </w:tcBorders>
            <w:shd w:val="clear" w:color="auto" w:fill="auto"/>
            <w:noWrap/>
            <w:vAlign w:val="center"/>
            <w:hideMark/>
          </w:tcPr>
          <w:p w14:paraId="0C0BD5FA" w14:textId="344B73D4"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647" w:type="dxa"/>
            <w:tcBorders>
              <w:top w:val="nil"/>
              <w:left w:val="nil"/>
              <w:bottom w:val="nil"/>
              <w:right w:val="nil"/>
            </w:tcBorders>
            <w:shd w:val="clear" w:color="auto" w:fill="auto"/>
            <w:noWrap/>
            <w:vAlign w:val="center"/>
            <w:hideMark/>
          </w:tcPr>
          <w:p w14:paraId="3D1C80A8" w14:textId="283DC847" w:rsidR="00765EA6" w:rsidRPr="00600748" w:rsidRDefault="00765EA6" w:rsidP="00765EA6">
            <w:pPr>
              <w:jc w:val="right"/>
              <w:rPr>
                <w:rFonts w:ascii="Arial" w:hAnsi="Arial" w:cs="Arial"/>
                <w:sz w:val="12"/>
                <w:szCs w:val="14"/>
              </w:rPr>
            </w:pPr>
            <w:r w:rsidRPr="00600748">
              <w:rPr>
                <w:rFonts w:ascii="Arial" w:hAnsi="Arial" w:cs="Arial"/>
                <w:sz w:val="12"/>
                <w:szCs w:val="12"/>
              </w:rPr>
              <w:t>63.334</w:t>
            </w:r>
          </w:p>
        </w:tc>
        <w:tc>
          <w:tcPr>
            <w:tcW w:w="367" w:type="dxa"/>
            <w:tcBorders>
              <w:top w:val="nil"/>
              <w:left w:val="nil"/>
              <w:bottom w:val="nil"/>
              <w:right w:val="nil"/>
            </w:tcBorders>
            <w:shd w:val="clear" w:color="auto" w:fill="auto"/>
            <w:noWrap/>
            <w:vAlign w:val="center"/>
            <w:hideMark/>
          </w:tcPr>
          <w:p w14:paraId="098086A6" w14:textId="5A51C173"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262" w:type="dxa"/>
            <w:tcBorders>
              <w:top w:val="nil"/>
              <w:left w:val="nil"/>
              <w:bottom w:val="nil"/>
              <w:right w:val="nil"/>
            </w:tcBorders>
            <w:shd w:val="clear" w:color="auto" w:fill="auto"/>
            <w:noWrap/>
            <w:vAlign w:val="center"/>
            <w:hideMark/>
          </w:tcPr>
          <w:p w14:paraId="22BA4B13" w14:textId="30119241"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763" w:type="dxa"/>
            <w:tcBorders>
              <w:top w:val="nil"/>
              <w:left w:val="nil"/>
              <w:bottom w:val="nil"/>
              <w:right w:val="nil"/>
            </w:tcBorders>
            <w:shd w:val="clear" w:color="auto" w:fill="auto"/>
            <w:noWrap/>
            <w:vAlign w:val="center"/>
            <w:hideMark/>
          </w:tcPr>
          <w:p w14:paraId="5FDED74A" w14:textId="6F1C6A4A"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841" w:type="dxa"/>
            <w:tcBorders>
              <w:top w:val="nil"/>
              <w:left w:val="nil"/>
              <w:bottom w:val="nil"/>
              <w:right w:val="nil"/>
            </w:tcBorders>
            <w:shd w:val="clear" w:color="auto" w:fill="auto"/>
            <w:noWrap/>
            <w:vAlign w:val="center"/>
            <w:hideMark/>
          </w:tcPr>
          <w:p w14:paraId="02F6255A" w14:textId="4EE94AEC" w:rsidR="00765EA6" w:rsidRPr="00600748" w:rsidRDefault="00765EA6" w:rsidP="00765EA6">
            <w:pPr>
              <w:jc w:val="right"/>
              <w:rPr>
                <w:rFonts w:ascii="Arial" w:hAnsi="Arial" w:cs="Arial"/>
                <w:sz w:val="12"/>
                <w:szCs w:val="14"/>
              </w:rPr>
            </w:pPr>
            <w:r w:rsidRPr="00600748">
              <w:rPr>
                <w:rFonts w:ascii="Arial" w:hAnsi="Arial" w:cs="Arial"/>
                <w:sz w:val="12"/>
                <w:szCs w:val="12"/>
              </w:rPr>
              <w:t>5.778.577</w:t>
            </w:r>
          </w:p>
        </w:tc>
        <w:tc>
          <w:tcPr>
            <w:tcW w:w="841" w:type="dxa"/>
            <w:tcBorders>
              <w:top w:val="nil"/>
              <w:left w:val="nil"/>
              <w:bottom w:val="nil"/>
              <w:right w:val="nil"/>
            </w:tcBorders>
            <w:shd w:val="clear" w:color="auto" w:fill="auto"/>
            <w:noWrap/>
            <w:vAlign w:val="center"/>
            <w:hideMark/>
          </w:tcPr>
          <w:p w14:paraId="38039DA6" w14:textId="08FD20D5" w:rsidR="00765EA6" w:rsidRPr="00600748" w:rsidRDefault="00765EA6" w:rsidP="00765EA6">
            <w:pPr>
              <w:jc w:val="right"/>
              <w:rPr>
                <w:rFonts w:ascii="Arial" w:hAnsi="Arial" w:cs="Arial"/>
                <w:sz w:val="12"/>
                <w:szCs w:val="14"/>
              </w:rPr>
            </w:pPr>
            <w:r w:rsidRPr="00600748">
              <w:rPr>
                <w:rFonts w:ascii="Arial" w:hAnsi="Arial" w:cs="Arial"/>
                <w:sz w:val="12"/>
                <w:szCs w:val="12"/>
              </w:rPr>
              <w:t>160.908</w:t>
            </w:r>
          </w:p>
        </w:tc>
        <w:tc>
          <w:tcPr>
            <w:tcW w:w="763" w:type="dxa"/>
            <w:tcBorders>
              <w:top w:val="nil"/>
              <w:left w:val="nil"/>
              <w:bottom w:val="nil"/>
              <w:right w:val="nil"/>
            </w:tcBorders>
            <w:shd w:val="clear" w:color="auto" w:fill="auto"/>
            <w:noWrap/>
            <w:vAlign w:val="center"/>
            <w:hideMark/>
          </w:tcPr>
          <w:p w14:paraId="7DC3CCBC" w14:textId="66B42611" w:rsidR="00765EA6" w:rsidRPr="00600748" w:rsidRDefault="00765EA6" w:rsidP="00765EA6">
            <w:pPr>
              <w:jc w:val="right"/>
              <w:rPr>
                <w:rFonts w:ascii="Arial" w:hAnsi="Arial" w:cs="Arial"/>
                <w:sz w:val="12"/>
                <w:szCs w:val="14"/>
              </w:rPr>
            </w:pPr>
            <w:r w:rsidRPr="00600748">
              <w:rPr>
                <w:rFonts w:ascii="Arial" w:hAnsi="Arial" w:cs="Arial"/>
                <w:sz w:val="12"/>
                <w:szCs w:val="12"/>
              </w:rPr>
              <w:t>117.330</w:t>
            </w:r>
          </w:p>
        </w:tc>
        <w:tc>
          <w:tcPr>
            <w:tcW w:w="654" w:type="dxa"/>
            <w:tcBorders>
              <w:top w:val="nil"/>
              <w:left w:val="nil"/>
              <w:bottom w:val="nil"/>
              <w:right w:val="nil"/>
            </w:tcBorders>
            <w:shd w:val="clear" w:color="auto" w:fill="auto"/>
            <w:noWrap/>
            <w:vAlign w:val="center"/>
            <w:hideMark/>
          </w:tcPr>
          <w:p w14:paraId="5B923A90" w14:textId="3BB89088" w:rsidR="00765EA6" w:rsidRPr="00600748" w:rsidRDefault="00765EA6" w:rsidP="00765EA6">
            <w:pPr>
              <w:jc w:val="right"/>
              <w:rPr>
                <w:rFonts w:ascii="Arial" w:hAnsi="Arial" w:cs="Arial"/>
                <w:sz w:val="12"/>
                <w:szCs w:val="14"/>
              </w:rPr>
            </w:pPr>
            <w:r w:rsidRPr="00600748">
              <w:rPr>
                <w:rFonts w:ascii="Arial" w:hAnsi="Arial" w:cs="Arial"/>
                <w:sz w:val="12"/>
                <w:szCs w:val="12"/>
              </w:rPr>
              <w:t>4</w:t>
            </w:r>
          </w:p>
        </w:tc>
        <w:tc>
          <w:tcPr>
            <w:tcW w:w="841" w:type="dxa"/>
            <w:tcBorders>
              <w:top w:val="nil"/>
              <w:left w:val="nil"/>
              <w:bottom w:val="nil"/>
              <w:right w:val="nil"/>
            </w:tcBorders>
            <w:shd w:val="clear" w:color="auto" w:fill="auto"/>
            <w:noWrap/>
            <w:vAlign w:val="center"/>
            <w:hideMark/>
          </w:tcPr>
          <w:p w14:paraId="13DD804E" w14:textId="7B1E01D0" w:rsidR="00765EA6" w:rsidRPr="00600748" w:rsidRDefault="00765EA6" w:rsidP="00765EA6">
            <w:pPr>
              <w:jc w:val="right"/>
              <w:rPr>
                <w:rFonts w:ascii="Arial" w:hAnsi="Arial" w:cs="Arial"/>
                <w:sz w:val="12"/>
                <w:szCs w:val="14"/>
              </w:rPr>
            </w:pPr>
            <w:r w:rsidRPr="00600748">
              <w:rPr>
                <w:rFonts w:ascii="Arial" w:hAnsi="Arial" w:cs="Arial"/>
                <w:sz w:val="12"/>
                <w:szCs w:val="12"/>
              </w:rPr>
              <w:t>562.265</w:t>
            </w:r>
          </w:p>
        </w:tc>
        <w:tc>
          <w:tcPr>
            <w:tcW w:w="419" w:type="dxa"/>
            <w:tcBorders>
              <w:top w:val="nil"/>
              <w:left w:val="nil"/>
              <w:bottom w:val="nil"/>
              <w:right w:val="nil"/>
            </w:tcBorders>
            <w:shd w:val="clear" w:color="auto" w:fill="auto"/>
            <w:noWrap/>
            <w:vAlign w:val="center"/>
            <w:hideMark/>
          </w:tcPr>
          <w:p w14:paraId="338FE995" w14:textId="1A0E8B81"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392" w:type="dxa"/>
            <w:tcBorders>
              <w:top w:val="nil"/>
              <w:left w:val="nil"/>
              <w:bottom w:val="nil"/>
              <w:right w:val="nil"/>
            </w:tcBorders>
            <w:shd w:val="clear" w:color="auto" w:fill="auto"/>
            <w:noWrap/>
            <w:vAlign w:val="center"/>
            <w:hideMark/>
          </w:tcPr>
          <w:p w14:paraId="3300CA47" w14:textId="1DF40669"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364" w:type="dxa"/>
            <w:tcBorders>
              <w:top w:val="nil"/>
              <w:left w:val="nil"/>
              <w:bottom w:val="nil"/>
              <w:right w:val="nil"/>
            </w:tcBorders>
            <w:shd w:val="clear" w:color="auto" w:fill="auto"/>
            <w:noWrap/>
            <w:vAlign w:val="center"/>
            <w:hideMark/>
          </w:tcPr>
          <w:p w14:paraId="405CD4C5" w14:textId="54868818"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801" w:type="dxa"/>
            <w:gridSpan w:val="2"/>
            <w:tcBorders>
              <w:top w:val="nil"/>
              <w:left w:val="nil"/>
              <w:bottom w:val="nil"/>
              <w:right w:val="nil"/>
            </w:tcBorders>
            <w:shd w:val="clear" w:color="auto" w:fill="auto"/>
            <w:noWrap/>
            <w:vAlign w:val="center"/>
            <w:hideMark/>
          </w:tcPr>
          <w:p w14:paraId="445B4E47" w14:textId="0D3AE1A5"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576" w:type="dxa"/>
            <w:gridSpan w:val="2"/>
            <w:tcBorders>
              <w:top w:val="nil"/>
              <w:left w:val="nil"/>
              <w:bottom w:val="nil"/>
              <w:right w:val="nil"/>
            </w:tcBorders>
            <w:shd w:val="clear" w:color="auto" w:fill="auto"/>
            <w:noWrap/>
            <w:vAlign w:val="center"/>
            <w:hideMark/>
          </w:tcPr>
          <w:p w14:paraId="7DD6C2EB" w14:textId="4101739F"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802" w:type="dxa"/>
            <w:gridSpan w:val="3"/>
            <w:tcBorders>
              <w:top w:val="nil"/>
              <w:left w:val="nil"/>
              <w:bottom w:val="nil"/>
              <w:right w:val="nil"/>
            </w:tcBorders>
            <w:shd w:val="clear" w:color="auto" w:fill="auto"/>
            <w:noWrap/>
            <w:vAlign w:val="center"/>
            <w:hideMark/>
          </w:tcPr>
          <w:p w14:paraId="3300BC5D" w14:textId="4FBF45AE"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919" w:type="dxa"/>
            <w:gridSpan w:val="3"/>
            <w:tcBorders>
              <w:top w:val="nil"/>
              <w:left w:val="nil"/>
              <w:bottom w:val="nil"/>
              <w:right w:val="nil"/>
            </w:tcBorders>
            <w:vAlign w:val="center"/>
          </w:tcPr>
          <w:p w14:paraId="3E471387" w14:textId="0F39B67B" w:rsidR="00765EA6" w:rsidRPr="00600748" w:rsidRDefault="00765EA6" w:rsidP="00765EA6">
            <w:pPr>
              <w:jc w:val="right"/>
              <w:rPr>
                <w:rFonts w:ascii="Arial" w:hAnsi="Arial" w:cs="Arial"/>
                <w:sz w:val="12"/>
                <w:szCs w:val="14"/>
              </w:rPr>
            </w:pPr>
            <w:r w:rsidRPr="00600748">
              <w:rPr>
                <w:rFonts w:ascii="Arial" w:hAnsi="Arial" w:cs="Arial"/>
                <w:sz w:val="12"/>
                <w:szCs w:val="12"/>
              </w:rPr>
              <w:t>2.994.956</w:t>
            </w:r>
          </w:p>
        </w:tc>
        <w:tc>
          <w:tcPr>
            <w:tcW w:w="841" w:type="dxa"/>
            <w:gridSpan w:val="3"/>
            <w:tcBorders>
              <w:top w:val="nil"/>
              <w:left w:val="nil"/>
              <w:bottom w:val="nil"/>
              <w:right w:val="nil"/>
            </w:tcBorders>
            <w:vAlign w:val="center"/>
          </w:tcPr>
          <w:p w14:paraId="47C4F06B" w14:textId="70AB9914" w:rsidR="00765EA6" w:rsidRPr="00600748" w:rsidRDefault="00765EA6" w:rsidP="00765EA6">
            <w:pPr>
              <w:jc w:val="right"/>
              <w:rPr>
                <w:rFonts w:ascii="Arial" w:hAnsi="Arial" w:cs="Arial"/>
                <w:sz w:val="12"/>
                <w:szCs w:val="14"/>
              </w:rPr>
            </w:pPr>
            <w:r w:rsidRPr="00600748">
              <w:rPr>
                <w:rFonts w:ascii="Arial" w:hAnsi="Arial" w:cs="Arial"/>
                <w:sz w:val="12"/>
                <w:szCs w:val="12"/>
              </w:rPr>
              <w:t>3.687.462</w:t>
            </w:r>
          </w:p>
        </w:tc>
        <w:tc>
          <w:tcPr>
            <w:tcW w:w="919" w:type="dxa"/>
            <w:gridSpan w:val="3"/>
            <w:tcBorders>
              <w:top w:val="nil"/>
              <w:left w:val="nil"/>
              <w:bottom w:val="nil"/>
              <w:right w:val="nil"/>
            </w:tcBorders>
            <w:vAlign w:val="center"/>
          </w:tcPr>
          <w:p w14:paraId="6948128F" w14:textId="1A92F2B6" w:rsidR="00765EA6" w:rsidRPr="00600748" w:rsidRDefault="00765EA6" w:rsidP="00765EA6">
            <w:pPr>
              <w:jc w:val="right"/>
              <w:rPr>
                <w:rFonts w:ascii="Arial" w:hAnsi="Arial" w:cs="Arial"/>
                <w:sz w:val="12"/>
                <w:szCs w:val="14"/>
              </w:rPr>
            </w:pPr>
            <w:r w:rsidRPr="00600748">
              <w:rPr>
                <w:rFonts w:ascii="Arial" w:hAnsi="Arial" w:cs="Arial"/>
                <w:sz w:val="12"/>
                <w:szCs w:val="12"/>
              </w:rPr>
              <w:t>6.682.418</w:t>
            </w:r>
          </w:p>
        </w:tc>
      </w:tr>
      <w:tr w:rsidR="00765EA6" w:rsidRPr="00600748" w14:paraId="6DCC11E2" w14:textId="77777777" w:rsidTr="00765EA6">
        <w:trPr>
          <w:trHeight w:val="138"/>
        </w:trPr>
        <w:tc>
          <w:tcPr>
            <w:tcW w:w="335" w:type="dxa"/>
            <w:tcBorders>
              <w:top w:val="nil"/>
              <w:left w:val="nil"/>
              <w:bottom w:val="nil"/>
              <w:right w:val="nil"/>
            </w:tcBorders>
            <w:shd w:val="clear" w:color="auto" w:fill="auto"/>
            <w:vAlign w:val="center"/>
            <w:hideMark/>
          </w:tcPr>
          <w:p w14:paraId="5C78C7FD" w14:textId="77777777" w:rsidR="00765EA6" w:rsidRPr="00600748" w:rsidRDefault="00765EA6" w:rsidP="00765EA6">
            <w:pPr>
              <w:rPr>
                <w:rFonts w:ascii="Arial" w:hAnsi="Arial" w:cs="Arial"/>
                <w:b/>
                <w:bCs/>
                <w:sz w:val="14"/>
                <w:szCs w:val="14"/>
              </w:rPr>
            </w:pPr>
            <w:r w:rsidRPr="00600748">
              <w:rPr>
                <w:rFonts w:ascii="Arial" w:hAnsi="Arial" w:cs="Arial"/>
                <w:b/>
                <w:bCs/>
                <w:sz w:val="14"/>
                <w:szCs w:val="14"/>
              </w:rPr>
              <w:t>3</w:t>
            </w:r>
          </w:p>
        </w:tc>
        <w:tc>
          <w:tcPr>
            <w:tcW w:w="2220" w:type="dxa"/>
            <w:tcBorders>
              <w:top w:val="nil"/>
              <w:left w:val="nil"/>
              <w:bottom w:val="nil"/>
              <w:right w:val="nil"/>
            </w:tcBorders>
            <w:shd w:val="clear" w:color="auto" w:fill="auto"/>
            <w:vAlign w:val="center"/>
            <w:hideMark/>
          </w:tcPr>
          <w:p w14:paraId="209D28C0" w14:textId="77777777" w:rsidR="00765EA6" w:rsidRPr="00600748" w:rsidRDefault="00765EA6" w:rsidP="00765EA6">
            <w:pPr>
              <w:rPr>
                <w:rFonts w:ascii="Arial" w:hAnsi="Arial" w:cs="Arial"/>
                <w:b/>
                <w:bCs/>
                <w:sz w:val="14"/>
                <w:szCs w:val="14"/>
              </w:rPr>
            </w:pPr>
            <w:r w:rsidRPr="00600748">
              <w:rPr>
                <w:rFonts w:ascii="Arial" w:hAnsi="Arial" w:cs="Arial"/>
                <w:b/>
                <w:bCs/>
                <w:sz w:val="14"/>
                <w:szCs w:val="14"/>
              </w:rPr>
              <w:t>İnşaat</w:t>
            </w:r>
          </w:p>
        </w:tc>
        <w:tc>
          <w:tcPr>
            <w:tcW w:w="841" w:type="dxa"/>
            <w:tcBorders>
              <w:top w:val="nil"/>
              <w:left w:val="nil"/>
              <w:bottom w:val="nil"/>
              <w:right w:val="nil"/>
            </w:tcBorders>
            <w:shd w:val="clear" w:color="auto" w:fill="auto"/>
            <w:noWrap/>
            <w:vAlign w:val="center"/>
            <w:hideMark/>
          </w:tcPr>
          <w:p w14:paraId="4831208C" w14:textId="4EFF8E86"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699" w:type="dxa"/>
            <w:tcBorders>
              <w:top w:val="nil"/>
              <w:left w:val="nil"/>
              <w:bottom w:val="nil"/>
              <w:right w:val="nil"/>
            </w:tcBorders>
            <w:shd w:val="clear" w:color="auto" w:fill="auto"/>
            <w:noWrap/>
            <w:vAlign w:val="center"/>
            <w:hideMark/>
          </w:tcPr>
          <w:p w14:paraId="1FBA69B0" w14:textId="7E6BEE09"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647" w:type="dxa"/>
            <w:tcBorders>
              <w:top w:val="nil"/>
              <w:left w:val="nil"/>
              <w:bottom w:val="nil"/>
              <w:right w:val="nil"/>
            </w:tcBorders>
            <w:shd w:val="clear" w:color="auto" w:fill="auto"/>
            <w:noWrap/>
            <w:vAlign w:val="center"/>
            <w:hideMark/>
          </w:tcPr>
          <w:p w14:paraId="4D753BB6" w14:textId="1444239A"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367" w:type="dxa"/>
            <w:tcBorders>
              <w:top w:val="nil"/>
              <w:left w:val="nil"/>
              <w:bottom w:val="nil"/>
              <w:right w:val="nil"/>
            </w:tcBorders>
            <w:shd w:val="clear" w:color="auto" w:fill="auto"/>
            <w:noWrap/>
            <w:vAlign w:val="center"/>
            <w:hideMark/>
          </w:tcPr>
          <w:p w14:paraId="2580867E" w14:textId="1E63BFB9"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262" w:type="dxa"/>
            <w:tcBorders>
              <w:top w:val="nil"/>
              <w:left w:val="nil"/>
              <w:bottom w:val="nil"/>
              <w:right w:val="nil"/>
            </w:tcBorders>
            <w:shd w:val="clear" w:color="auto" w:fill="auto"/>
            <w:noWrap/>
            <w:vAlign w:val="center"/>
            <w:hideMark/>
          </w:tcPr>
          <w:p w14:paraId="4EB44D4A" w14:textId="7CB90125"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763" w:type="dxa"/>
            <w:tcBorders>
              <w:top w:val="nil"/>
              <w:left w:val="nil"/>
              <w:bottom w:val="nil"/>
              <w:right w:val="nil"/>
            </w:tcBorders>
            <w:shd w:val="clear" w:color="auto" w:fill="auto"/>
            <w:noWrap/>
            <w:vAlign w:val="center"/>
            <w:hideMark/>
          </w:tcPr>
          <w:p w14:paraId="7605EE97" w14:textId="727A5F95"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841" w:type="dxa"/>
            <w:tcBorders>
              <w:top w:val="nil"/>
              <w:left w:val="nil"/>
              <w:bottom w:val="nil"/>
              <w:right w:val="nil"/>
            </w:tcBorders>
            <w:shd w:val="clear" w:color="auto" w:fill="auto"/>
            <w:noWrap/>
            <w:vAlign w:val="center"/>
            <w:hideMark/>
          </w:tcPr>
          <w:p w14:paraId="5C9F0779" w14:textId="50EC4635" w:rsidR="00765EA6" w:rsidRPr="00600748" w:rsidRDefault="00765EA6" w:rsidP="00765EA6">
            <w:pPr>
              <w:jc w:val="right"/>
              <w:rPr>
                <w:rFonts w:ascii="Arial" w:hAnsi="Arial" w:cs="Arial"/>
                <w:b/>
                <w:sz w:val="12"/>
                <w:szCs w:val="14"/>
              </w:rPr>
            </w:pPr>
            <w:r w:rsidRPr="00600748">
              <w:rPr>
                <w:rFonts w:ascii="Arial" w:hAnsi="Arial" w:cs="Arial"/>
                <w:b/>
                <w:bCs/>
                <w:sz w:val="12"/>
                <w:szCs w:val="12"/>
              </w:rPr>
              <w:t>9.867.794</w:t>
            </w:r>
          </w:p>
        </w:tc>
        <w:tc>
          <w:tcPr>
            <w:tcW w:w="841" w:type="dxa"/>
            <w:tcBorders>
              <w:top w:val="nil"/>
              <w:left w:val="nil"/>
              <w:bottom w:val="nil"/>
              <w:right w:val="nil"/>
            </w:tcBorders>
            <w:shd w:val="clear" w:color="auto" w:fill="auto"/>
            <w:noWrap/>
            <w:vAlign w:val="center"/>
            <w:hideMark/>
          </w:tcPr>
          <w:p w14:paraId="5BEE8718" w14:textId="3D892184" w:rsidR="00765EA6" w:rsidRPr="00600748" w:rsidRDefault="00765EA6" w:rsidP="00765EA6">
            <w:pPr>
              <w:jc w:val="right"/>
              <w:rPr>
                <w:rFonts w:ascii="Arial" w:hAnsi="Arial" w:cs="Arial"/>
                <w:b/>
                <w:sz w:val="12"/>
                <w:szCs w:val="14"/>
              </w:rPr>
            </w:pPr>
            <w:r w:rsidRPr="00600748">
              <w:rPr>
                <w:rFonts w:ascii="Arial" w:hAnsi="Arial" w:cs="Arial"/>
                <w:b/>
                <w:bCs/>
                <w:sz w:val="12"/>
                <w:szCs w:val="12"/>
              </w:rPr>
              <w:t>2.514.864</w:t>
            </w:r>
          </w:p>
        </w:tc>
        <w:tc>
          <w:tcPr>
            <w:tcW w:w="763" w:type="dxa"/>
            <w:tcBorders>
              <w:top w:val="nil"/>
              <w:left w:val="nil"/>
              <w:bottom w:val="nil"/>
              <w:right w:val="nil"/>
            </w:tcBorders>
            <w:shd w:val="clear" w:color="auto" w:fill="auto"/>
            <w:noWrap/>
            <w:vAlign w:val="center"/>
            <w:hideMark/>
          </w:tcPr>
          <w:p w14:paraId="68C19143" w14:textId="7BF377E8" w:rsidR="00765EA6" w:rsidRPr="00600748" w:rsidRDefault="00765EA6" w:rsidP="00765EA6">
            <w:pPr>
              <w:jc w:val="right"/>
              <w:rPr>
                <w:rFonts w:ascii="Arial" w:hAnsi="Arial" w:cs="Arial"/>
                <w:b/>
                <w:sz w:val="12"/>
                <w:szCs w:val="14"/>
              </w:rPr>
            </w:pPr>
            <w:r w:rsidRPr="00600748">
              <w:rPr>
                <w:rFonts w:ascii="Arial" w:hAnsi="Arial" w:cs="Arial"/>
                <w:b/>
                <w:bCs/>
                <w:sz w:val="12"/>
                <w:szCs w:val="12"/>
              </w:rPr>
              <w:t>2.555.373</w:t>
            </w:r>
          </w:p>
        </w:tc>
        <w:tc>
          <w:tcPr>
            <w:tcW w:w="654" w:type="dxa"/>
            <w:tcBorders>
              <w:top w:val="nil"/>
              <w:left w:val="nil"/>
              <w:bottom w:val="nil"/>
              <w:right w:val="nil"/>
            </w:tcBorders>
            <w:shd w:val="clear" w:color="auto" w:fill="auto"/>
            <w:noWrap/>
            <w:vAlign w:val="center"/>
            <w:hideMark/>
          </w:tcPr>
          <w:p w14:paraId="64EEA69B" w14:textId="694ACFC2" w:rsidR="00765EA6" w:rsidRPr="00600748" w:rsidRDefault="00765EA6" w:rsidP="00765EA6">
            <w:pPr>
              <w:jc w:val="right"/>
              <w:rPr>
                <w:rFonts w:ascii="Arial" w:hAnsi="Arial" w:cs="Arial"/>
                <w:b/>
                <w:sz w:val="12"/>
                <w:szCs w:val="14"/>
              </w:rPr>
            </w:pPr>
            <w:r w:rsidRPr="00600748">
              <w:rPr>
                <w:rFonts w:ascii="Arial" w:hAnsi="Arial" w:cs="Arial"/>
                <w:b/>
                <w:bCs/>
                <w:sz w:val="12"/>
                <w:szCs w:val="12"/>
              </w:rPr>
              <w:t>29.312</w:t>
            </w:r>
          </w:p>
        </w:tc>
        <w:tc>
          <w:tcPr>
            <w:tcW w:w="841" w:type="dxa"/>
            <w:tcBorders>
              <w:top w:val="nil"/>
              <w:left w:val="nil"/>
              <w:bottom w:val="nil"/>
              <w:right w:val="nil"/>
            </w:tcBorders>
            <w:shd w:val="clear" w:color="auto" w:fill="auto"/>
            <w:noWrap/>
            <w:vAlign w:val="center"/>
            <w:hideMark/>
          </w:tcPr>
          <w:p w14:paraId="327A7E66" w14:textId="0EAB2165" w:rsidR="00765EA6" w:rsidRPr="00600748" w:rsidRDefault="00765EA6" w:rsidP="00765EA6">
            <w:pPr>
              <w:jc w:val="right"/>
              <w:rPr>
                <w:rFonts w:ascii="Arial" w:hAnsi="Arial" w:cs="Arial"/>
                <w:b/>
                <w:sz w:val="12"/>
                <w:szCs w:val="14"/>
              </w:rPr>
            </w:pPr>
            <w:r w:rsidRPr="00600748">
              <w:rPr>
                <w:rFonts w:ascii="Arial" w:hAnsi="Arial" w:cs="Arial"/>
                <w:b/>
                <w:bCs/>
                <w:sz w:val="12"/>
                <w:szCs w:val="12"/>
              </w:rPr>
              <w:t>2.651.779</w:t>
            </w:r>
          </w:p>
        </w:tc>
        <w:tc>
          <w:tcPr>
            <w:tcW w:w="419" w:type="dxa"/>
            <w:tcBorders>
              <w:top w:val="nil"/>
              <w:left w:val="nil"/>
              <w:bottom w:val="nil"/>
              <w:right w:val="nil"/>
            </w:tcBorders>
            <w:shd w:val="clear" w:color="auto" w:fill="auto"/>
            <w:noWrap/>
            <w:vAlign w:val="center"/>
            <w:hideMark/>
          </w:tcPr>
          <w:p w14:paraId="204FCCB9" w14:textId="13D885D3"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392" w:type="dxa"/>
            <w:tcBorders>
              <w:top w:val="nil"/>
              <w:left w:val="nil"/>
              <w:bottom w:val="nil"/>
              <w:right w:val="nil"/>
            </w:tcBorders>
            <w:shd w:val="clear" w:color="auto" w:fill="auto"/>
            <w:noWrap/>
            <w:vAlign w:val="center"/>
            <w:hideMark/>
          </w:tcPr>
          <w:p w14:paraId="306D9B7E" w14:textId="3C884C9F"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364" w:type="dxa"/>
            <w:tcBorders>
              <w:top w:val="nil"/>
              <w:left w:val="nil"/>
              <w:bottom w:val="nil"/>
              <w:right w:val="nil"/>
            </w:tcBorders>
            <w:shd w:val="clear" w:color="auto" w:fill="auto"/>
            <w:noWrap/>
            <w:vAlign w:val="center"/>
            <w:hideMark/>
          </w:tcPr>
          <w:p w14:paraId="77F2F2C8" w14:textId="42D47B2C"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801" w:type="dxa"/>
            <w:gridSpan w:val="2"/>
            <w:tcBorders>
              <w:top w:val="nil"/>
              <w:left w:val="nil"/>
              <w:bottom w:val="nil"/>
              <w:right w:val="nil"/>
            </w:tcBorders>
            <w:shd w:val="clear" w:color="auto" w:fill="auto"/>
            <w:noWrap/>
            <w:vAlign w:val="center"/>
            <w:hideMark/>
          </w:tcPr>
          <w:p w14:paraId="3E58E3D5" w14:textId="6F24E1A7"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576" w:type="dxa"/>
            <w:gridSpan w:val="2"/>
            <w:tcBorders>
              <w:top w:val="nil"/>
              <w:left w:val="nil"/>
              <w:bottom w:val="nil"/>
              <w:right w:val="nil"/>
            </w:tcBorders>
            <w:shd w:val="clear" w:color="auto" w:fill="auto"/>
            <w:noWrap/>
            <w:vAlign w:val="center"/>
            <w:hideMark/>
          </w:tcPr>
          <w:p w14:paraId="732941E9" w14:textId="7667BC9F"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802" w:type="dxa"/>
            <w:gridSpan w:val="3"/>
            <w:tcBorders>
              <w:top w:val="nil"/>
              <w:left w:val="nil"/>
              <w:bottom w:val="nil"/>
              <w:right w:val="nil"/>
            </w:tcBorders>
            <w:shd w:val="clear" w:color="auto" w:fill="auto"/>
            <w:noWrap/>
            <w:vAlign w:val="center"/>
            <w:hideMark/>
          </w:tcPr>
          <w:p w14:paraId="10D27831" w14:textId="40CF90B8" w:rsidR="00765EA6" w:rsidRPr="00600748" w:rsidRDefault="00765EA6" w:rsidP="00765EA6">
            <w:pPr>
              <w:jc w:val="right"/>
              <w:rPr>
                <w:rFonts w:ascii="Arial" w:hAnsi="Arial" w:cs="Arial"/>
                <w:b/>
                <w:sz w:val="12"/>
                <w:szCs w:val="14"/>
              </w:rPr>
            </w:pPr>
            <w:r w:rsidRPr="00600748">
              <w:rPr>
                <w:rFonts w:ascii="Arial" w:hAnsi="Arial" w:cs="Arial"/>
                <w:b/>
                <w:bCs/>
                <w:sz w:val="12"/>
                <w:szCs w:val="12"/>
              </w:rPr>
              <w:t>181.560</w:t>
            </w:r>
          </w:p>
        </w:tc>
        <w:tc>
          <w:tcPr>
            <w:tcW w:w="919" w:type="dxa"/>
            <w:gridSpan w:val="3"/>
            <w:tcBorders>
              <w:top w:val="nil"/>
              <w:left w:val="nil"/>
              <w:bottom w:val="nil"/>
              <w:right w:val="nil"/>
            </w:tcBorders>
            <w:vAlign w:val="center"/>
          </w:tcPr>
          <w:p w14:paraId="75599CAE" w14:textId="0791097C" w:rsidR="00765EA6" w:rsidRPr="00600748" w:rsidRDefault="00765EA6" w:rsidP="00765EA6">
            <w:pPr>
              <w:jc w:val="right"/>
              <w:rPr>
                <w:rFonts w:ascii="Arial" w:hAnsi="Arial" w:cs="Arial"/>
                <w:b/>
                <w:sz w:val="12"/>
                <w:szCs w:val="14"/>
              </w:rPr>
            </w:pPr>
            <w:r w:rsidRPr="00600748">
              <w:rPr>
                <w:rFonts w:ascii="Arial" w:hAnsi="Arial" w:cs="Arial"/>
                <w:b/>
                <w:bCs/>
                <w:sz w:val="12"/>
                <w:szCs w:val="12"/>
              </w:rPr>
              <w:t>13.353.579</w:t>
            </w:r>
          </w:p>
        </w:tc>
        <w:tc>
          <w:tcPr>
            <w:tcW w:w="841" w:type="dxa"/>
            <w:gridSpan w:val="3"/>
            <w:tcBorders>
              <w:top w:val="nil"/>
              <w:left w:val="nil"/>
              <w:bottom w:val="nil"/>
              <w:right w:val="nil"/>
            </w:tcBorders>
            <w:vAlign w:val="center"/>
          </w:tcPr>
          <w:p w14:paraId="09DCB7D9" w14:textId="567C564C" w:rsidR="00765EA6" w:rsidRPr="00600748" w:rsidRDefault="00765EA6" w:rsidP="00765EA6">
            <w:pPr>
              <w:jc w:val="right"/>
              <w:rPr>
                <w:rFonts w:ascii="Arial" w:hAnsi="Arial" w:cs="Arial"/>
                <w:b/>
                <w:sz w:val="12"/>
                <w:szCs w:val="14"/>
              </w:rPr>
            </w:pPr>
            <w:r w:rsidRPr="00600748">
              <w:rPr>
                <w:rFonts w:ascii="Arial" w:hAnsi="Arial" w:cs="Arial"/>
                <w:b/>
                <w:bCs/>
                <w:sz w:val="12"/>
                <w:szCs w:val="12"/>
              </w:rPr>
              <w:t>4.447.103</w:t>
            </w:r>
          </w:p>
        </w:tc>
        <w:tc>
          <w:tcPr>
            <w:tcW w:w="919" w:type="dxa"/>
            <w:gridSpan w:val="3"/>
            <w:tcBorders>
              <w:top w:val="nil"/>
              <w:left w:val="nil"/>
              <w:bottom w:val="nil"/>
              <w:right w:val="nil"/>
            </w:tcBorders>
            <w:vAlign w:val="center"/>
          </w:tcPr>
          <w:p w14:paraId="7385C463" w14:textId="6BC99D69" w:rsidR="00765EA6" w:rsidRPr="00600748" w:rsidRDefault="00765EA6" w:rsidP="00765EA6">
            <w:pPr>
              <w:jc w:val="right"/>
              <w:rPr>
                <w:rFonts w:ascii="Arial" w:hAnsi="Arial" w:cs="Arial"/>
                <w:b/>
                <w:sz w:val="12"/>
                <w:szCs w:val="14"/>
              </w:rPr>
            </w:pPr>
            <w:r w:rsidRPr="00600748">
              <w:rPr>
                <w:rFonts w:ascii="Arial" w:hAnsi="Arial" w:cs="Arial"/>
                <w:b/>
                <w:bCs/>
                <w:sz w:val="12"/>
                <w:szCs w:val="12"/>
              </w:rPr>
              <w:t>17.800.682</w:t>
            </w:r>
          </w:p>
        </w:tc>
      </w:tr>
      <w:tr w:rsidR="00765EA6" w:rsidRPr="00600748" w14:paraId="75E1CF9A" w14:textId="77777777" w:rsidTr="00765EA6">
        <w:trPr>
          <w:trHeight w:val="138"/>
        </w:trPr>
        <w:tc>
          <w:tcPr>
            <w:tcW w:w="335" w:type="dxa"/>
            <w:tcBorders>
              <w:top w:val="nil"/>
              <w:left w:val="nil"/>
              <w:bottom w:val="nil"/>
              <w:right w:val="nil"/>
            </w:tcBorders>
            <w:shd w:val="clear" w:color="auto" w:fill="auto"/>
            <w:vAlign w:val="center"/>
            <w:hideMark/>
          </w:tcPr>
          <w:p w14:paraId="48D6F81F" w14:textId="77777777" w:rsidR="00765EA6" w:rsidRPr="00600748" w:rsidRDefault="00765EA6" w:rsidP="00765EA6">
            <w:pPr>
              <w:rPr>
                <w:rFonts w:ascii="Arial" w:hAnsi="Arial" w:cs="Arial"/>
                <w:b/>
                <w:bCs/>
                <w:sz w:val="14"/>
                <w:szCs w:val="14"/>
              </w:rPr>
            </w:pPr>
            <w:r w:rsidRPr="00600748">
              <w:rPr>
                <w:rFonts w:ascii="Arial" w:hAnsi="Arial" w:cs="Arial"/>
                <w:b/>
                <w:bCs/>
                <w:sz w:val="14"/>
                <w:szCs w:val="14"/>
              </w:rPr>
              <w:t>4</w:t>
            </w:r>
          </w:p>
        </w:tc>
        <w:tc>
          <w:tcPr>
            <w:tcW w:w="2220" w:type="dxa"/>
            <w:tcBorders>
              <w:top w:val="nil"/>
              <w:left w:val="nil"/>
              <w:bottom w:val="nil"/>
              <w:right w:val="nil"/>
            </w:tcBorders>
            <w:shd w:val="clear" w:color="auto" w:fill="auto"/>
            <w:vAlign w:val="center"/>
            <w:hideMark/>
          </w:tcPr>
          <w:p w14:paraId="79F9A230" w14:textId="77777777" w:rsidR="00765EA6" w:rsidRPr="00600748" w:rsidRDefault="00765EA6" w:rsidP="00765EA6">
            <w:pPr>
              <w:rPr>
                <w:rFonts w:ascii="Arial" w:hAnsi="Arial" w:cs="Arial"/>
                <w:b/>
                <w:bCs/>
                <w:sz w:val="14"/>
                <w:szCs w:val="14"/>
              </w:rPr>
            </w:pPr>
            <w:r w:rsidRPr="00600748">
              <w:rPr>
                <w:rFonts w:ascii="Arial" w:hAnsi="Arial" w:cs="Arial"/>
                <w:b/>
                <w:bCs/>
                <w:sz w:val="14"/>
                <w:szCs w:val="14"/>
              </w:rPr>
              <w:t>Hizmetler</w:t>
            </w:r>
          </w:p>
        </w:tc>
        <w:tc>
          <w:tcPr>
            <w:tcW w:w="841" w:type="dxa"/>
            <w:tcBorders>
              <w:top w:val="nil"/>
              <w:left w:val="nil"/>
              <w:bottom w:val="nil"/>
              <w:right w:val="nil"/>
            </w:tcBorders>
            <w:shd w:val="clear" w:color="auto" w:fill="auto"/>
            <w:noWrap/>
            <w:vAlign w:val="center"/>
            <w:hideMark/>
          </w:tcPr>
          <w:p w14:paraId="78CFFEF9" w14:textId="511E6D53" w:rsidR="00765EA6" w:rsidRPr="00600748" w:rsidRDefault="00765EA6" w:rsidP="00765EA6">
            <w:pPr>
              <w:jc w:val="right"/>
              <w:rPr>
                <w:rFonts w:ascii="Arial" w:hAnsi="Arial" w:cs="Arial"/>
                <w:b/>
                <w:sz w:val="12"/>
                <w:szCs w:val="14"/>
              </w:rPr>
            </w:pPr>
            <w:r w:rsidRPr="00600748">
              <w:rPr>
                <w:rFonts w:ascii="Arial" w:hAnsi="Arial" w:cs="Arial"/>
                <w:b/>
                <w:bCs/>
                <w:sz w:val="12"/>
                <w:szCs w:val="12"/>
              </w:rPr>
              <w:t>99.056.859</w:t>
            </w:r>
          </w:p>
        </w:tc>
        <w:tc>
          <w:tcPr>
            <w:tcW w:w="699" w:type="dxa"/>
            <w:tcBorders>
              <w:top w:val="nil"/>
              <w:left w:val="nil"/>
              <w:bottom w:val="nil"/>
              <w:right w:val="nil"/>
            </w:tcBorders>
            <w:shd w:val="clear" w:color="auto" w:fill="auto"/>
            <w:noWrap/>
            <w:vAlign w:val="center"/>
            <w:hideMark/>
          </w:tcPr>
          <w:p w14:paraId="5E759A41" w14:textId="31D97650"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647" w:type="dxa"/>
            <w:tcBorders>
              <w:top w:val="nil"/>
              <w:left w:val="nil"/>
              <w:bottom w:val="nil"/>
              <w:right w:val="nil"/>
            </w:tcBorders>
            <w:shd w:val="clear" w:color="auto" w:fill="auto"/>
            <w:noWrap/>
            <w:vAlign w:val="center"/>
            <w:hideMark/>
          </w:tcPr>
          <w:p w14:paraId="60AB9CEF" w14:textId="5B454591" w:rsidR="00765EA6" w:rsidRPr="00600748" w:rsidRDefault="00765EA6" w:rsidP="00765EA6">
            <w:pPr>
              <w:jc w:val="right"/>
              <w:rPr>
                <w:rFonts w:ascii="Arial" w:hAnsi="Arial" w:cs="Arial"/>
                <w:b/>
                <w:sz w:val="12"/>
                <w:szCs w:val="14"/>
              </w:rPr>
            </w:pPr>
            <w:r w:rsidRPr="00600748">
              <w:rPr>
                <w:rFonts w:ascii="Arial" w:hAnsi="Arial" w:cs="Arial"/>
                <w:b/>
                <w:bCs/>
                <w:sz w:val="12"/>
                <w:szCs w:val="12"/>
              </w:rPr>
              <w:t>75.271</w:t>
            </w:r>
          </w:p>
        </w:tc>
        <w:tc>
          <w:tcPr>
            <w:tcW w:w="367" w:type="dxa"/>
            <w:tcBorders>
              <w:top w:val="nil"/>
              <w:left w:val="nil"/>
              <w:bottom w:val="nil"/>
              <w:right w:val="nil"/>
            </w:tcBorders>
            <w:shd w:val="clear" w:color="auto" w:fill="auto"/>
            <w:noWrap/>
            <w:vAlign w:val="center"/>
            <w:hideMark/>
          </w:tcPr>
          <w:p w14:paraId="32B05730" w14:textId="60898FCC"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262" w:type="dxa"/>
            <w:tcBorders>
              <w:top w:val="nil"/>
              <w:left w:val="nil"/>
              <w:bottom w:val="nil"/>
              <w:right w:val="nil"/>
            </w:tcBorders>
            <w:shd w:val="clear" w:color="auto" w:fill="auto"/>
            <w:noWrap/>
            <w:vAlign w:val="center"/>
            <w:hideMark/>
          </w:tcPr>
          <w:p w14:paraId="320DA887" w14:textId="79110F10"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763" w:type="dxa"/>
            <w:tcBorders>
              <w:top w:val="nil"/>
              <w:left w:val="nil"/>
              <w:bottom w:val="nil"/>
              <w:right w:val="nil"/>
            </w:tcBorders>
            <w:shd w:val="clear" w:color="auto" w:fill="auto"/>
            <w:noWrap/>
            <w:vAlign w:val="center"/>
            <w:hideMark/>
          </w:tcPr>
          <w:p w14:paraId="5106FF96" w14:textId="1201AC07" w:rsidR="00765EA6" w:rsidRPr="00600748" w:rsidRDefault="00765EA6" w:rsidP="00765EA6">
            <w:pPr>
              <w:jc w:val="right"/>
              <w:rPr>
                <w:rFonts w:ascii="Arial" w:hAnsi="Arial" w:cs="Arial"/>
                <w:b/>
                <w:sz w:val="12"/>
                <w:szCs w:val="14"/>
              </w:rPr>
            </w:pPr>
            <w:r w:rsidRPr="00600748">
              <w:rPr>
                <w:rFonts w:ascii="Arial" w:hAnsi="Arial" w:cs="Arial"/>
                <w:b/>
                <w:bCs/>
                <w:sz w:val="12"/>
                <w:szCs w:val="12"/>
              </w:rPr>
              <w:t>10.821.668</w:t>
            </w:r>
          </w:p>
        </w:tc>
        <w:tc>
          <w:tcPr>
            <w:tcW w:w="841" w:type="dxa"/>
            <w:tcBorders>
              <w:top w:val="nil"/>
              <w:left w:val="nil"/>
              <w:bottom w:val="nil"/>
              <w:right w:val="nil"/>
            </w:tcBorders>
            <w:shd w:val="clear" w:color="auto" w:fill="auto"/>
            <w:noWrap/>
            <w:vAlign w:val="center"/>
            <w:hideMark/>
          </w:tcPr>
          <w:p w14:paraId="1487EE58" w14:textId="2F36E234" w:rsidR="00765EA6" w:rsidRPr="00600748" w:rsidRDefault="00765EA6" w:rsidP="00765EA6">
            <w:pPr>
              <w:jc w:val="right"/>
              <w:rPr>
                <w:rFonts w:ascii="Arial" w:hAnsi="Arial" w:cs="Arial"/>
                <w:b/>
                <w:sz w:val="12"/>
                <w:szCs w:val="14"/>
              </w:rPr>
            </w:pPr>
            <w:r w:rsidRPr="00600748">
              <w:rPr>
                <w:rFonts w:ascii="Arial" w:hAnsi="Arial" w:cs="Arial"/>
                <w:b/>
                <w:bCs/>
                <w:sz w:val="12"/>
                <w:szCs w:val="12"/>
              </w:rPr>
              <w:t>33.495.543</w:t>
            </w:r>
          </w:p>
        </w:tc>
        <w:tc>
          <w:tcPr>
            <w:tcW w:w="841" w:type="dxa"/>
            <w:tcBorders>
              <w:top w:val="nil"/>
              <w:left w:val="nil"/>
              <w:bottom w:val="nil"/>
              <w:right w:val="nil"/>
            </w:tcBorders>
            <w:shd w:val="clear" w:color="auto" w:fill="auto"/>
            <w:noWrap/>
            <w:vAlign w:val="center"/>
            <w:hideMark/>
          </w:tcPr>
          <w:p w14:paraId="3DCF5912" w14:textId="330C6A7C" w:rsidR="00765EA6" w:rsidRPr="00600748" w:rsidRDefault="00765EA6" w:rsidP="00765EA6">
            <w:pPr>
              <w:jc w:val="right"/>
              <w:rPr>
                <w:rFonts w:ascii="Arial" w:hAnsi="Arial" w:cs="Arial"/>
                <w:b/>
                <w:sz w:val="12"/>
                <w:szCs w:val="14"/>
              </w:rPr>
            </w:pPr>
            <w:r w:rsidRPr="00600748">
              <w:rPr>
                <w:rFonts w:ascii="Arial" w:hAnsi="Arial" w:cs="Arial"/>
                <w:b/>
                <w:bCs/>
                <w:sz w:val="12"/>
                <w:szCs w:val="12"/>
              </w:rPr>
              <w:t>7.256.947</w:t>
            </w:r>
          </w:p>
        </w:tc>
        <w:tc>
          <w:tcPr>
            <w:tcW w:w="763" w:type="dxa"/>
            <w:tcBorders>
              <w:top w:val="nil"/>
              <w:left w:val="nil"/>
              <w:bottom w:val="nil"/>
              <w:right w:val="nil"/>
            </w:tcBorders>
            <w:shd w:val="clear" w:color="auto" w:fill="auto"/>
            <w:noWrap/>
            <w:vAlign w:val="center"/>
            <w:hideMark/>
          </w:tcPr>
          <w:p w14:paraId="5698DCBB" w14:textId="70B356E4" w:rsidR="00765EA6" w:rsidRPr="00600748" w:rsidRDefault="00765EA6" w:rsidP="00765EA6">
            <w:pPr>
              <w:jc w:val="right"/>
              <w:rPr>
                <w:rFonts w:ascii="Arial" w:hAnsi="Arial" w:cs="Arial"/>
                <w:b/>
                <w:sz w:val="12"/>
                <w:szCs w:val="14"/>
              </w:rPr>
            </w:pPr>
            <w:r w:rsidRPr="00600748">
              <w:rPr>
                <w:rFonts w:ascii="Arial" w:hAnsi="Arial" w:cs="Arial"/>
                <w:b/>
                <w:bCs/>
                <w:sz w:val="12"/>
                <w:szCs w:val="12"/>
              </w:rPr>
              <w:t>3.281.168</w:t>
            </w:r>
          </w:p>
        </w:tc>
        <w:tc>
          <w:tcPr>
            <w:tcW w:w="654" w:type="dxa"/>
            <w:tcBorders>
              <w:top w:val="nil"/>
              <w:left w:val="nil"/>
              <w:bottom w:val="nil"/>
              <w:right w:val="nil"/>
            </w:tcBorders>
            <w:shd w:val="clear" w:color="auto" w:fill="auto"/>
            <w:noWrap/>
            <w:vAlign w:val="center"/>
            <w:hideMark/>
          </w:tcPr>
          <w:p w14:paraId="4158DFEE" w14:textId="05EE0B8A" w:rsidR="00765EA6" w:rsidRPr="00600748" w:rsidRDefault="00765EA6" w:rsidP="00765EA6">
            <w:pPr>
              <w:jc w:val="right"/>
              <w:rPr>
                <w:rFonts w:ascii="Arial" w:hAnsi="Arial" w:cs="Arial"/>
                <w:b/>
                <w:sz w:val="12"/>
                <w:szCs w:val="14"/>
              </w:rPr>
            </w:pPr>
            <w:r w:rsidRPr="00600748">
              <w:rPr>
                <w:rFonts w:ascii="Arial" w:hAnsi="Arial" w:cs="Arial"/>
                <w:b/>
                <w:bCs/>
                <w:sz w:val="12"/>
                <w:szCs w:val="12"/>
              </w:rPr>
              <w:t>83.306</w:t>
            </w:r>
          </w:p>
        </w:tc>
        <w:tc>
          <w:tcPr>
            <w:tcW w:w="841" w:type="dxa"/>
            <w:tcBorders>
              <w:top w:val="nil"/>
              <w:left w:val="nil"/>
              <w:bottom w:val="nil"/>
              <w:right w:val="nil"/>
            </w:tcBorders>
            <w:shd w:val="clear" w:color="auto" w:fill="auto"/>
            <w:noWrap/>
            <w:vAlign w:val="center"/>
            <w:hideMark/>
          </w:tcPr>
          <w:p w14:paraId="099379D1" w14:textId="077EDD87" w:rsidR="00765EA6" w:rsidRPr="00600748" w:rsidRDefault="00765EA6" w:rsidP="00765EA6">
            <w:pPr>
              <w:jc w:val="right"/>
              <w:rPr>
                <w:rFonts w:ascii="Arial" w:hAnsi="Arial" w:cs="Arial"/>
                <w:b/>
                <w:sz w:val="12"/>
                <w:szCs w:val="14"/>
              </w:rPr>
            </w:pPr>
            <w:r w:rsidRPr="00600748">
              <w:rPr>
                <w:rFonts w:ascii="Arial" w:hAnsi="Arial" w:cs="Arial"/>
                <w:b/>
                <w:bCs/>
                <w:sz w:val="12"/>
                <w:szCs w:val="12"/>
              </w:rPr>
              <w:t>12.695.647</w:t>
            </w:r>
          </w:p>
        </w:tc>
        <w:tc>
          <w:tcPr>
            <w:tcW w:w="419" w:type="dxa"/>
            <w:tcBorders>
              <w:top w:val="nil"/>
              <w:left w:val="nil"/>
              <w:bottom w:val="nil"/>
              <w:right w:val="nil"/>
            </w:tcBorders>
            <w:shd w:val="clear" w:color="auto" w:fill="auto"/>
            <w:noWrap/>
            <w:vAlign w:val="center"/>
            <w:hideMark/>
          </w:tcPr>
          <w:p w14:paraId="79B4FDEC" w14:textId="466C6F4B"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392" w:type="dxa"/>
            <w:tcBorders>
              <w:top w:val="nil"/>
              <w:left w:val="nil"/>
              <w:bottom w:val="nil"/>
              <w:right w:val="nil"/>
            </w:tcBorders>
            <w:shd w:val="clear" w:color="auto" w:fill="auto"/>
            <w:noWrap/>
            <w:vAlign w:val="center"/>
            <w:hideMark/>
          </w:tcPr>
          <w:p w14:paraId="2F7E2D03" w14:textId="2F79095D"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364" w:type="dxa"/>
            <w:tcBorders>
              <w:top w:val="nil"/>
              <w:left w:val="nil"/>
              <w:bottom w:val="nil"/>
              <w:right w:val="nil"/>
            </w:tcBorders>
            <w:shd w:val="clear" w:color="auto" w:fill="auto"/>
            <w:noWrap/>
            <w:vAlign w:val="center"/>
            <w:hideMark/>
          </w:tcPr>
          <w:p w14:paraId="1691A3AF" w14:textId="46A4FED2"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801" w:type="dxa"/>
            <w:gridSpan w:val="2"/>
            <w:tcBorders>
              <w:top w:val="nil"/>
              <w:left w:val="nil"/>
              <w:bottom w:val="nil"/>
              <w:right w:val="nil"/>
            </w:tcBorders>
            <w:shd w:val="clear" w:color="auto" w:fill="auto"/>
            <w:noWrap/>
            <w:vAlign w:val="center"/>
            <w:hideMark/>
          </w:tcPr>
          <w:p w14:paraId="6C413103" w14:textId="5A62B963" w:rsidR="00765EA6" w:rsidRPr="00600748" w:rsidRDefault="00765EA6" w:rsidP="00765EA6">
            <w:pPr>
              <w:jc w:val="right"/>
              <w:rPr>
                <w:rFonts w:ascii="Arial" w:hAnsi="Arial" w:cs="Arial"/>
                <w:b/>
                <w:sz w:val="12"/>
                <w:szCs w:val="14"/>
              </w:rPr>
            </w:pPr>
            <w:r w:rsidRPr="00600748">
              <w:rPr>
                <w:rFonts w:ascii="Arial" w:hAnsi="Arial" w:cs="Arial"/>
                <w:b/>
                <w:bCs/>
                <w:sz w:val="12"/>
                <w:szCs w:val="12"/>
              </w:rPr>
              <w:t>7.885.857</w:t>
            </w:r>
          </w:p>
        </w:tc>
        <w:tc>
          <w:tcPr>
            <w:tcW w:w="576" w:type="dxa"/>
            <w:gridSpan w:val="2"/>
            <w:tcBorders>
              <w:top w:val="nil"/>
              <w:left w:val="nil"/>
              <w:bottom w:val="nil"/>
              <w:right w:val="nil"/>
            </w:tcBorders>
            <w:shd w:val="clear" w:color="auto" w:fill="auto"/>
            <w:noWrap/>
            <w:vAlign w:val="center"/>
            <w:hideMark/>
          </w:tcPr>
          <w:p w14:paraId="1C022206" w14:textId="744C01FA" w:rsidR="00765EA6" w:rsidRPr="00600748" w:rsidRDefault="00765EA6" w:rsidP="00765EA6">
            <w:pPr>
              <w:jc w:val="right"/>
              <w:rPr>
                <w:rFonts w:ascii="Arial" w:hAnsi="Arial" w:cs="Arial"/>
                <w:b/>
                <w:sz w:val="12"/>
                <w:szCs w:val="14"/>
              </w:rPr>
            </w:pPr>
            <w:r w:rsidRPr="00600748">
              <w:rPr>
                <w:rFonts w:ascii="Arial" w:hAnsi="Arial" w:cs="Arial"/>
                <w:b/>
                <w:bCs/>
                <w:sz w:val="12"/>
                <w:szCs w:val="12"/>
              </w:rPr>
              <w:t>32.865</w:t>
            </w:r>
          </w:p>
        </w:tc>
        <w:tc>
          <w:tcPr>
            <w:tcW w:w="802" w:type="dxa"/>
            <w:gridSpan w:val="3"/>
            <w:tcBorders>
              <w:top w:val="nil"/>
              <w:left w:val="nil"/>
              <w:bottom w:val="nil"/>
              <w:right w:val="nil"/>
            </w:tcBorders>
            <w:shd w:val="clear" w:color="auto" w:fill="auto"/>
            <w:noWrap/>
            <w:vAlign w:val="center"/>
            <w:hideMark/>
          </w:tcPr>
          <w:p w14:paraId="18E0033E" w14:textId="217A49C4" w:rsidR="00765EA6" w:rsidRPr="00600748" w:rsidRDefault="00765EA6" w:rsidP="00765EA6">
            <w:pPr>
              <w:jc w:val="right"/>
              <w:rPr>
                <w:rFonts w:ascii="Arial" w:hAnsi="Arial" w:cs="Arial"/>
                <w:b/>
                <w:sz w:val="12"/>
                <w:szCs w:val="14"/>
              </w:rPr>
            </w:pPr>
            <w:r w:rsidRPr="00600748">
              <w:rPr>
                <w:rFonts w:ascii="Arial" w:hAnsi="Arial" w:cs="Arial"/>
                <w:b/>
                <w:bCs/>
                <w:sz w:val="12"/>
                <w:szCs w:val="12"/>
              </w:rPr>
              <w:t>12.769</w:t>
            </w:r>
          </w:p>
        </w:tc>
        <w:tc>
          <w:tcPr>
            <w:tcW w:w="919" w:type="dxa"/>
            <w:gridSpan w:val="3"/>
            <w:tcBorders>
              <w:top w:val="nil"/>
              <w:left w:val="nil"/>
              <w:bottom w:val="nil"/>
              <w:right w:val="nil"/>
            </w:tcBorders>
            <w:vAlign w:val="center"/>
          </w:tcPr>
          <w:p w14:paraId="64E92ACD" w14:textId="40B8D7BC" w:rsidR="00765EA6" w:rsidRPr="00600748" w:rsidRDefault="00765EA6" w:rsidP="00765EA6">
            <w:pPr>
              <w:jc w:val="right"/>
              <w:rPr>
                <w:rFonts w:ascii="Arial" w:hAnsi="Arial" w:cs="Arial"/>
                <w:b/>
                <w:sz w:val="12"/>
                <w:szCs w:val="14"/>
              </w:rPr>
            </w:pPr>
            <w:r w:rsidRPr="00600748">
              <w:rPr>
                <w:rFonts w:ascii="Arial" w:hAnsi="Arial" w:cs="Arial"/>
                <w:b/>
                <w:bCs/>
                <w:sz w:val="12"/>
                <w:szCs w:val="12"/>
              </w:rPr>
              <w:t>84.740.205</w:t>
            </w:r>
          </w:p>
        </w:tc>
        <w:tc>
          <w:tcPr>
            <w:tcW w:w="841" w:type="dxa"/>
            <w:gridSpan w:val="3"/>
            <w:tcBorders>
              <w:top w:val="nil"/>
              <w:left w:val="nil"/>
              <w:bottom w:val="nil"/>
              <w:right w:val="nil"/>
            </w:tcBorders>
            <w:vAlign w:val="center"/>
          </w:tcPr>
          <w:p w14:paraId="601BED09" w14:textId="4200BEA5" w:rsidR="00765EA6" w:rsidRPr="00600748" w:rsidRDefault="00765EA6" w:rsidP="00765EA6">
            <w:pPr>
              <w:jc w:val="right"/>
              <w:rPr>
                <w:rFonts w:ascii="Arial" w:hAnsi="Arial" w:cs="Arial"/>
                <w:b/>
                <w:sz w:val="12"/>
                <w:szCs w:val="14"/>
              </w:rPr>
            </w:pPr>
            <w:r w:rsidRPr="00600748">
              <w:rPr>
                <w:rFonts w:ascii="Arial" w:hAnsi="Arial" w:cs="Arial"/>
                <w:b/>
                <w:bCs/>
                <w:sz w:val="12"/>
                <w:szCs w:val="12"/>
              </w:rPr>
              <w:t>89.957.695</w:t>
            </w:r>
          </w:p>
        </w:tc>
        <w:tc>
          <w:tcPr>
            <w:tcW w:w="919" w:type="dxa"/>
            <w:gridSpan w:val="3"/>
            <w:tcBorders>
              <w:top w:val="nil"/>
              <w:left w:val="nil"/>
              <w:bottom w:val="nil"/>
              <w:right w:val="nil"/>
            </w:tcBorders>
            <w:vAlign w:val="center"/>
          </w:tcPr>
          <w:p w14:paraId="2A61680F" w14:textId="2B02F067" w:rsidR="00765EA6" w:rsidRPr="00600748" w:rsidRDefault="00765EA6" w:rsidP="00765EA6">
            <w:pPr>
              <w:jc w:val="right"/>
              <w:rPr>
                <w:rFonts w:ascii="Arial" w:hAnsi="Arial" w:cs="Arial"/>
                <w:b/>
                <w:sz w:val="12"/>
                <w:szCs w:val="14"/>
              </w:rPr>
            </w:pPr>
            <w:r w:rsidRPr="00600748">
              <w:rPr>
                <w:rFonts w:ascii="Arial" w:hAnsi="Arial" w:cs="Arial"/>
                <w:b/>
                <w:bCs/>
                <w:sz w:val="12"/>
                <w:szCs w:val="12"/>
              </w:rPr>
              <w:t>174.697.900</w:t>
            </w:r>
          </w:p>
        </w:tc>
      </w:tr>
      <w:tr w:rsidR="00765EA6" w:rsidRPr="00600748" w14:paraId="0FDC5671" w14:textId="77777777" w:rsidTr="00765EA6">
        <w:trPr>
          <w:trHeight w:val="138"/>
        </w:trPr>
        <w:tc>
          <w:tcPr>
            <w:tcW w:w="335" w:type="dxa"/>
            <w:tcBorders>
              <w:top w:val="nil"/>
              <w:left w:val="nil"/>
              <w:bottom w:val="nil"/>
              <w:right w:val="nil"/>
            </w:tcBorders>
            <w:shd w:val="clear" w:color="auto" w:fill="auto"/>
            <w:vAlign w:val="center"/>
            <w:hideMark/>
          </w:tcPr>
          <w:p w14:paraId="72E64413" w14:textId="77777777" w:rsidR="00765EA6" w:rsidRPr="00600748" w:rsidRDefault="00765EA6" w:rsidP="00765EA6">
            <w:pPr>
              <w:rPr>
                <w:rFonts w:ascii="Arial" w:hAnsi="Arial" w:cs="Arial"/>
                <w:sz w:val="14"/>
                <w:szCs w:val="14"/>
              </w:rPr>
            </w:pPr>
            <w:r w:rsidRPr="00600748">
              <w:rPr>
                <w:rFonts w:ascii="Arial" w:hAnsi="Arial" w:cs="Arial"/>
                <w:sz w:val="14"/>
                <w:szCs w:val="14"/>
              </w:rPr>
              <w:t>4.1</w:t>
            </w:r>
          </w:p>
        </w:tc>
        <w:tc>
          <w:tcPr>
            <w:tcW w:w="2220" w:type="dxa"/>
            <w:tcBorders>
              <w:top w:val="nil"/>
              <w:left w:val="nil"/>
              <w:bottom w:val="nil"/>
              <w:right w:val="nil"/>
            </w:tcBorders>
            <w:shd w:val="clear" w:color="auto" w:fill="auto"/>
            <w:vAlign w:val="center"/>
            <w:hideMark/>
          </w:tcPr>
          <w:p w14:paraId="06CE73EF" w14:textId="77777777" w:rsidR="00765EA6" w:rsidRPr="00600748" w:rsidRDefault="00765EA6" w:rsidP="00765EA6">
            <w:pPr>
              <w:ind w:firstLineChars="100" w:firstLine="140"/>
              <w:rPr>
                <w:rFonts w:ascii="Arial" w:hAnsi="Arial" w:cs="Arial"/>
                <w:sz w:val="14"/>
                <w:szCs w:val="14"/>
              </w:rPr>
            </w:pPr>
            <w:r w:rsidRPr="00600748">
              <w:rPr>
                <w:rFonts w:ascii="Arial" w:hAnsi="Arial" w:cs="Arial"/>
                <w:sz w:val="14"/>
                <w:szCs w:val="14"/>
              </w:rPr>
              <w:t>Toptan ve Perakende Ticaret</w:t>
            </w:r>
          </w:p>
        </w:tc>
        <w:tc>
          <w:tcPr>
            <w:tcW w:w="841" w:type="dxa"/>
            <w:tcBorders>
              <w:top w:val="nil"/>
              <w:left w:val="nil"/>
              <w:bottom w:val="nil"/>
              <w:right w:val="nil"/>
            </w:tcBorders>
            <w:shd w:val="clear" w:color="auto" w:fill="auto"/>
            <w:noWrap/>
            <w:vAlign w:val="center"/>
            <w:hideMark/>
          </w:tcPr>
          <w:p w14:paraId="39424202" w14:textId="22E921BE"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699" w:type="dxa"/>
            <w:tcBorders>
              <w:top w:val="nil"/>
              <w:left w:val="nil"/>
              <w:bottom w:val="nil"/>
              <w:right w:val="nil"/>
            </w:tcBorders>
            <w:shd w:val="clear" w:color="auto" w:fill="auto"/>
            <w:noWrap/>
            <w:vAlign w:val="center"/>
            <w:hideMark/>
          </w:tcPr>
          <w:p w14:paraId="3DEB2AAE" w14:textId="3F54B383"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647" w:type="dxa"/>
            <w:tcBorders>
              <w:top w:val="nil"/>
              <w:left w:val="nil"/>
              <w:bottom w:val="nil"/>
              <w:right w:val="nil"/>
            </w:tcBorders>
            <w:shd w:val="clear" w:color="auto" w:fill="auto"/>
            <w:noWrap/>
            <w:vAlign w:val="center"/>
            <w:hideMark/>
          </w:tcPr>
          <w:p w14:paraId="01D13AE5" w14:textId="155258F7"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367" w:type="dxa"/>
            <w:tcBorders>
              <w:top w:val="nil"/>
              <w:left w:val="nil"/>
              <w:bottom w:val="nil"/>
              <w:right w:val="nil"/>
            </w:tcBorders>
            <w:shd w:val="clear" w:color="auto" w:fill="auto"/>
            <w:noWrap/>
            <w:vAlign w:val="center"/>
            <w:hideMark/>
          </w:tcPr>
          <w:p w14:paraId="52CD02F6" w14:textId="1020BC95"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262" w:type="dxa"/>
            <w:tcBorders>
              <w:top w:val="nil"/>
              <w:left w:val="nil"/>
              <w:bottom w:val="nil"/>
              <w:right w:val="nil"/>
            </w:tcBorders>
            <w:shd w:val="clear" w:color="auto" w:fill="auto"/>
            <w:noWrap/>
            <w:vAlign w:val="center"/>
            <w:hideMark/>
          </w:tcPr>
          <w:p w14:paraId="1DF771CF" w14:textId="42057761"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763" w:type="dxa"/>
            <w:tcBorders>
              <w:top w:val="nil"/>
              <w:left w:val="nil"/>
              <w:bottom w:val="nil"/>
              <w:right w:val="nil"/>
            </w:tcBorders>
            <w:shd w:val="clear" w:color="auto" w:fill="auto"/>
            <w:noWrap/>
            <w:vAlign w:val="center"/>
            <w:hideMark/>
          </w:tcPr>
          <w:p w14:paraId="38D5E5E5" w14:textId="2AC94EBC"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841" w:type="dxa"/>
            <w:tcBorders>
              <w:top w:val="nil"/>
              <w:left w:val="nil"/>
              <w:bottom w:val="nil"/>
              <w:right w:val="nil"/>
            </w:tcBorders>
            <w:shd w:val="clear" w:color="auto" w:fill="auto"/>
            <w:noWrap/>
            <w:vAlign w:val="center"/>
            <w:hideMark/>
          </w:tcPr>
          <w:p w14:paraId="00E157EA" w14:textId="77174CAE" w:rsidR="00765EA6" w:rsidRPr="00600748" w:rsidRDefault="00765EA6" w:rsidP="00765EA6">
            <w:pPr>
              <w:jc w:val="right"/>
              <w:rPr>
                <w:rFonts w:ascii="Arial" w:hAnsi="Arial" w:cs="Arial"/>
                <w:sz w:val="12"/>
                <w:szCs w:val="14"/>
              </w:rPr>
            </w:pPr>
            <w:r w:rsidRPr="00600748">
              <w:rPr>
                <w:rFonts w:ascii="Arial" w:hAnsi="Arial" w:cs="Arial"/>
                <w:sz w:val="12"/>
                <w:szCs w:val="12"/>
              </w:rPr>
              <w:t>20.570.284</w:t>
            </w:r>
          </w:p>
        </w:tc>
        <w:tc>
          <w:tcPr>
            <w:tcW w:w="841" w:type="dxa"/>
            <w:tcBorders>
              <w:top w:val="nil"/>
              <w:left w:val="nil"/>
              <w:bottom w:val="nil"/>
              <w:right w:val="nil"/>
            </w:tcBorders>
            <w:shd w:val="clear" w:color="auto" w:fill="auto"/>
            <w:noWrap/>
            <w:vAlign w:val="center"/>
            <w:hideMark/>
          </w:tcPr>
          <w:p w14:paraId="5FF657B0" w14:textId="2AC9E6D0" w:rsidR="00765EA6" w:rsidRPr="00600748" w:rsidRDefault="00765EA6" w:rsidP="00765EA6">
            <w:pPr>
              <w:jc w:val="right"/>
              <w:rPr>
                <w:rFonts w:ascii="Arial" w:hAnsi="Arial" w:cs="Arial"/>
                <w:sz w:val="12"/>
                <w:szCs w:val="14"/>
              </w:rPr>
            </w:pPr>
            <w:r w:rsidRPr="00600748">
              <w:rPr>
                <w:rFonts w:ascii="Arial" w:hAnsi="Arial" w:cs="Arial"/>
                <w:sz w:val="12"/>
                <w:szCs w:val="12"/>
              </w:rPr>
              <w:t>5.314.116</w:t>
            </w:r>
          </w:p>
        </w:tc>
        <w:tc>
          <w:tcPr>
            <w:tcW w:w="763" w:type="dxa"/>
            <w:tcBorders>
              <w:top w:val="nil"/>
              <w:left w:val="nil"/>
              <w:bottom w:val="nil"/>
              <w:right w:val="nil"/>
            </w:tcBorders>
            <w:shd w:val="clear" w:color="auto" w:fill="auto"/>
            <w:noWrap/>
            <w:vAlign w:val="center"/>
            <w:hideMark/>
          </w:tcPr>
          <w:p w14:paraId="088EF72C" w14:textId="409C7116" w:rsidR="00765EA6" w:rsidRPr="00600748" w:rsidRDefault="00765EA6" w:rsidP="00765EA6">
            <w:pPr>
              <w:jc w:val="right"/>
              <w:rPr>
                <w:rFonts w:ascii="Arial" w:hAnsi="Arial" w:cs="Arial"/>
                <w:sz w:val="12"/>
                <w:szCs w:val="14"/>
              </w:rPr>
            </w:pPr>
            <w:r w:rsidRPr="00600748">
              <w:rPr>
                <w:rFonts w:ascii="Arial" w:hAnsi="Arial" w:cs="Arial"/>
                <w:sz w:val="12"/>
                <w:szCs w:val="12"/>
              </w:rPr>
              <w:t>2.169.562</w:t>
            </w:r>
          </w:p>
        </w:tc>
        <w:tc>
          <w:tcPr>
            <w:tcW w:w="654" w:type="dxa"/>
            <w:tcBorders>
              <w:top w:val="nil"/>
              <w:left w:val="nil"/>
              <w:bottom w:val="nil"/>
              <w:right w:val="nil"/>
            </w:tcBorders>
            <w:shd w:val="clear" w:color="auto" w:fill="auto"/>
            <w:noWrap/>
            <w:vAlign w:val="center"/>
            <w:hideMark/>
          </w:tcPr>
          <w:p w14:paraId="6FAD1811" w14:textId="5F064455" w:rsidR="00765EA6" w:rsidRPr="00600748" w:rsidRDefault="00765EA6" w:rsidP="00765EA6">
            <w:pPr>
              <w:jc w:val="right"/>
              <w:rPr>
                <w:rFonts w:ascii="Arial" w:hAnsi="Arial" w:cs="Arial"/>
                <w:sz w:val="12"/>
                <w:szCs w:val="14"/>
              </w:rPr>
            </w:pPr>
            <w:r w:rsidRPr="00600748">
              <w:rPr>
                <w:rFonts w:ascii="Arial" w:hAnsi="Arial" w:cs="Arial"/>
                <w:sz w:val="12"/>
                <w:szCs w:val="12"/>
              </w:rPr>
              <w:t>51.703</w:t>
            </w:r>
          </w:p>
        </w:tc>
        <w:tc>
          <w:tcPr>
            <w:tcW w:w="841" w:type="dxa"/>
            <w:tcBorders>
              <w:top w:val="nil"/>
              <w:left w:val="nil"/>
              <w:bottom w:val="nil"/>
              <w:right w:val="nil"/>
            </w:tcBorders>
            <w:shd w:val="clear" w:color="auto" w:fill="auto"/>
            <w:noWrap/>
            <w:vAlign w:val="center"/>
            <w:hideMark/>
          </w:tcPr>
          <w:p w14:paraId="5E813025" w14:textId="3C0D3605" w:rsidR="00765EA6" w:rsidRPr="00600748" w:rsidRDefault="00765EA6" w:rsidP="00765EA6">
            <w:pPr>
              <w:jc w:val="right"/>
              <w:rPr>
                <w:rFonts w:ascii="Arial" w:hAnsi="Arial" w:cs="Arial"/>
                <w:sz w:val="12"/>
                <w:szCs w:val="14"/>
              </w:rPr>
            </w:pPr>
            <w:r w:rsidRPr="00600748">
              <w:rPr>
                <w:rFonts w:ascii="Arial" w:hAnsi="Arial" w:cs="Arial"/>
                <w:sz w:val="12"/>
                <w:szCs w:val="12"/>
              </w:rPr>
              <w:t>9.953.622</w:t>
            </w:r>
          </w:p>
        </w:tc>
        <w:tc>
          <w:tcPr>
            <w:tcW w:w="419" w:type="dxa"/>
            <w:tcBorders>
              <w:top w:val="nil"/>
              <w:left w:val="nil"/>
              <w:bottom w:val="nil"/>
              <w:right w:val="nil"/>
            </w:tcBorders>
            <w:shd w:val="clear" w:color="auto" w:fill="auto"/>
            <w:noWrap/>
            <w:vAlign w:val="center"/>
            <w:hideMark/>
          </w:tcPr>
          <w:p w14:paraId="1D20F1E8" w14:textId="2357ED3C"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392" w:type="dxa"/>
            <w:tcBorders>
              <w:top w:val="nil"/>
              <w:left w:val="nil"/>
              <w:bottom w:val="nil"/>
              <w:right w:val="nil"/>
            </w:tcBorders>
            <w:shd w:val="clear" w:color="auto" w:fill="auto"/>
            <w:noWrap/>
            <w:vAlign w:val="center"/>
            <w:hideMark/>
          </w:tcPr>
          <w:p w14:paraId="13ED0B6E" w14:textId="28744344"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364" w:type="dxa"/>
            <w:tcBorders>
              <w:top w:val="nil"/>
              <w:left w:val="nil"/>
              <w:bottom w:val="nil"/>
              <w:right w:val="nil"/>
            </w:tcBorders>
            <w:shd w:val="clear" w:color="auto" w:fill="auto"/>
            <w:noWrap/>
            <w:vAlign w:val="center"/>
            <w:hideMark/>
          </w:tcPr>
          <w:p w14:paraId="07DC2CA4" w14:textId="70D64488"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801" w:type="dxa"/>
            <w:gridSpan w:val="2"/>
            <w:tcBorders>
              <w:top w:val="nil"/>
              <w:left w:val="nil"/>
              <w:bottom w:val="nil"/>
              <w:right w:val="nil"/>
            </w:tcBorders>
            <w:shd w:val="clear" w:color="auto" w:fill="auto"/>
            <w:noWrap/>
            <w:vAlign w:val="center"/>
            <w:hideMark/>
          </w:tcPr>
          <w:p w14:paraId="24A95377" w14:textId="6D64E713"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576" w:type="dxa"/>
            <w:gridSpan w:val="2"/>
            <w:tcBorders>
              <w:top w:val="nil"/>
              <w:left w:val="nil"/>
              <w:bottom w:val="nil"/>
              <w:right w:val="nil"/>
            </w:tcBorders>
            <w:shd w:val="clear" w:color="auto" w:fill="auto"/>
            <w:noWrap/>
            <w:vAlign w:val="center"/>
            <w:hideMark/>
          </w:tcPr>
          <w:p w14:paraId="0EF3C570" w14:textId="02EA52DF"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802" w:type="dxa"/>
            <w:gridSpan w:val="3"/>
            <w:tcBorders>
              <w:top w:val="nil"/>
              <w:left w:val="nil"/>
              <w:bottom w:val="nil"/>
              <w:right w:val="nil"/>
            </w:tcBorders>
            <w:shd w:val="clear" w:color="auto" w:fill="auto"/>
            <w:noWrap/>
            <w:vAlign w:val="center"/>
            <w:hideMark/>
          </w:tcPr>
          <w:p w14:paraId="38EA1EEC" w14:textId="499C77CD" w:rsidR="00765EA6" w:rsidRPr="00600748" w:rsidRDefault="00765EA6" w:rsidP="00765EA6">
            <w:pPr>
              <w:jc w:val="right"/>
              <w:rPr>
                <w:rFonts w:ascii="Arial" w:hAnsi="Arial" w:cs="Arial"/>
                <w:sz w:val="12"/>
                <w:szCs w:val="14"/>
              </w:rPr>
            </w:pPr>
            <w:r w:rsidRPr="00600748">
              <w:rPr>
                <w:rFonts w:ascii="Arial" w:hAnsi="Arial" w:cs="Arial"/>
                <w:sz w:val="12"/>
                <w:szCs w:val="12"/>
              </w:rPr>
              <w:t>5.975</w:t>
            </w:r>
          </w:p>
        </w:tc>
        <w:tc>
          <w:tcPr>
            <w:tcW w:w="919" w:type="dxa"/>
            <w:gridSpan w:val="3"/>
            <w:tcBorders>
              <w:top w:val="nil"/>
              <w:left w:val="nil"/>
              <w:bottom w:val="nil"/>
              <w:right w:val="nil"/>
            </w:tcBorders>
            <w:vAlign w:val="center"/>
          </w:tcPr>
          <w:p w14:paraId="08B11748" w14:textId="09675216" w:rsidR="00765EA6" w:rsidRPr="00600748" w:rsidRDefault="00765EA6" w:rsidP="00765EA6">
            <w:pPr>
              <w:jc w:val="right"/>
              <w:rPr>
                <w:rFonts w:ascii="Arial" w:hAnsi="Arial" w:cs="Arial"/>
                <w:sz w:val="12"/>
                <w:szCs w:val="14"/>
              </w:rPr>
            </w:pPr>
            <w:r w:rsidRPr="00600748">
              <w:rPr>
                <w:rFonts w:ascii="Arial" w:hAnsi="Arial" w:cs="Arial"/>
                <w:sz w:val="12"/>
                <w:szCs w:val="12"/>
              </w:rPr>
              <w:t>24.543.956</w:t>
            </w:r>
          </w:p>
        </w:tc>
        <w:tc>
          <w:tcPr>
            <w:tcW w:w="841" w:type="dxa"/>
            <w:gridSpan w:val="3"/>
            <w:tcBorders>
              <w:top w:val="nil"/>
              <w:left w:val="nil"/>
              <w:bottom w:val="nil"/>
              <w:right w:val="nil"/>
            </w:tcBorders>
            <w:vAlign w:val="center"/>
          </w:tcPr>
          <w:p w14:paraId="0CD6ECF1" w14:textId="250AADF1" w:rsidR="00765EA6" w:rsidRPr="00600748" w:rsidRDefault="00765EA6" w:rsidP="00765EA6">
            <w:pPr>
              <w:jc w:val="right"/>
              <w:rPr>
                <w:rFonts w:ascii="Arial" w:hAnsi="Arial" w:cs="Arial"/>
                <w:sz w:val="12"/>
                <w:szCs w:val="14"/>
              </w:rPr>
            </w:pPr>
            <w:r w:rsidRPr="00600748">
              <w:rPr>
                <w:rFonts w:ascii="Arial" w:hAnsi="Arial" w:cs="Arial"/>
                <w:sz w:val="12"/>
                <w:szCs w:val="12"/>
              </w:rPr>
              <w:t>13.521.306</w:t>
            </w:r>
          </w:p>
        </w:tc>
        <w:tc>
          <w:tcPr>
            <w:tcW w:w="919" w:type="dxa"/>
            <w:gridSpan w:val="3"/>
            <w:tcBorders>
              <w:top w:val="nil"/>
              <w:left w:val="nil"/>
              <w:bottom w:val="nil"/>
              <w:right w:val="nil"/>
            </w:tcBorders>
            <w:vAlign w:val="center"/>
          </w:tcPr>
          <w:p w14:paraId="2C4C8D7A" w14:textId="4A87DF8D" w:rsidR="00765EA6" w:rsidRPr="00600748" w:rsidRDefault="00765EA6" w:rsidP="00765EA6">
            <w:pPr>
              <w:jc w:val="right"/>
              <w:rPr>
                <w:rFonts w:ascii="Arial" w:hAnsi="Arial" w:cs="Arial"/>
                <w:sz w:val="12"/>
                <w:szCs w:val="14"/>
              </w:rPr>
            </w:pPr>
            <w:r w:rsidRPr="00600748">
              <w:rPr>
                <w:rFonts w:ascii="Arial" w:hAnsi="Arial" w:cs="Arial"/>
                <w:sz w:val="12"/>
                <w:szCs w:val="12"/>
              </w:rPr>
              <w:t>38.065.262</w:t>
            </w:r>
          </w:p>
        </w:tc>
      </w:tr>
      <w:tr w:rsidR="00765EA6" w:rsidRPr="00600748" w14:paraId="03C13F77" w14:textId="77777777" w:rsidTr="00765EA6">
        <w:trPr>
          <w:trHeight w:val="138"/>
        </w:trPr>
        <w:tc>
          <w:tcPr>
            <w:tcW w:w="335" w:type="dxa"/>
            <w:tcBorders>
              <w:top w:val="nil"/>
              <w:left w:val="nil"/>
              <w:bottom w:val="nil"/>
              <w:right w:val="nil"/>
            </w:tcBorders>
            <w:shd w:val="clear" w:color="auto" w:fill="auto"/>
            <w:vAlign w:val="center"/>
            <w:hideMark/>
          </w:tcPr>
          <w:p w14:paraId="12ECEDB8" w14:textId="77777777" w:rsidR="00765EA6" w:rsidRPr="00600748" w:rsidRDefault="00765EA6" w:rsidP="00765EA6">
            <w:pPr>
              <w:rPr>
                <w:rFonts w:ascii="Arial" w:hAnsi="Arial" w:cs="Arial"/>
                <w:sz w:val="14"/>
                <w:szCs w:val="14"/>
              </w:rPr>
            </w:pPr>
            <w:r w:rsidRPr="00600748">
              <w:rPr>
                <w:rFonts w:ascii="Arial" w:hAnsi="Arial" w:cs="Arial"/>
                <w:sz w:val="14"/>
                <w:szCs w:val="14"/>
              </w:rPr>
              <w:t>4.2</w:t>
            </w:r>
          </w:p>
        </w:tc>
        <w:tc>
          <w:tcPr>
            <w:tcW w:w="2220" w:type="dxa"/>
            <w:tcBorders>
              <w:top w:val="nil"/>
              <w:left w:val="nil"/>
              <w:bottom w:val="nil"/>
              <w:right w:val="nil"/>
            </w:tcBorders>
            <w:shd w:val="clear" w:color="auto" w:fill="auto"/>
            <w:vAlign w:val="center"/>
            <w:hideMark/>
          </w:tcPr>
          <w:p w14:paraId="266855F5" w14:textId="77777777" w:rsidR="00765EA6" w:rsidRPr="00600748" w:rsidRDefault="00765EA6" w:rsidP="00765EA6">
            <w:pPr>
              <w:ind w:firstLineChars="100" w:firstLine="140"/>
              <w:rPr>
                <w:rFonts w:ascii="Arial" w:hAnsi="Arial" w:cs="Arial"/>
                <w:sz w:val="14"/>
                <w:szCs w:val="14"/>
              </w:rPr>
            </w:pPr>
            <w:r w:rsidRPr="00600748">
              <w:rPr>
                <w:rFonts w:ascii="Arial" w:hAnsi="Arial" w:cs="Arial"/>
                <w:sz w:val="14"/>
                <w:szCs w:val="14"/>
              </w:rPr>
              <w:t>Otel ve Lokanta Hizmetleri</w:t>
            </w:r>
          </w:p>
        </w:tc>
        <w:tc>
          <w:tcPr>
            <w:tcW w:w="841" w:type="dxa"/>
            <w:tcBorders>
              <w:top w:val="nil"/>
              <w:left w:val="nil"/>
              <w:bottom w:val="nil"/>
              <w:right w:val="nil"/>
            </w:tcBorders>
            <w:shd w:val="clear" w:color="auto" w:fill="auto"/>
            <w:noWrap/>
            <w:vAlign w:val="center"/>
            <w:hideMark/>
          </w:tcPr>
          <w:p w14:paraId="0BB64EA1" w14:textId="3892AB1F"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699" w:type="dxa"/>
            <w:tcBorders>
              <w:top w:val="nil"/>
              <w:left w:val="nil"/>
              <w:bottom w:val="nil"/>
              <w:right w:val="nil"/>
            </w:tcBorders>
            <w:shd w:val="clear" w:color="auto" w:fill="auto"/>
            <w:noWrap/>
            <w:vAlign w:val="center"/>
            <w:hideMark/>
          </w:tcPr>
          <w:p w14:paraId="6BF339EC" w14:textId="50262EB4"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647" w:type="dxa"/>
            <w:tcBorders>
              <w:top w:val="nil"/>
              <w:left w:val="nil"/>
              <w:bottom w:val="nil"/>
              <w:right w:val="nil"/>
            </w:tcBorders>
            <w:shd w:val="clear" w:color="auto" w:fill="auto"/>
            <w:noWrap/>
            <w:vAlign w:val="center"/>
            <w:hideMark/>
          </w:tcPr>
          <w:p w14:paraId="6D01FEDA" w14:textId="5544C646" w:rsidR="00765EA6" w:rsidRPr="00600748" w:rsidRDefault="00765EA6" w:rsidP="00765EA6">
            <w:pPr>
              <w:jc w:val="right"/>
              <w:rPr>
                <w:rFonts w:ascii="Arial" w:hAnsi="Arial" w:cs="Arial"/>
                <w:sz w:val="12"/>
                <w:szCs w:val="14"/>
              </w:rPr>
            </w:pPr>
            <w:r w:rsidRPr="00600748">
              <w:rPr>
                <w:rFonts w:ascii="Arial" w:hAnsi="Arial" w:cs="Arial"/>
                <w:sz w:val="12"/>
                <w:szCs w:val="12"/>
              </w:rPr>
              <w:t>73</w:t>
            </w:r>
          </w:p>
        </w:tc>
        <w:tc>
          <w:tcPr>
            <w:tcW w:w="367" w:type="dxa"/>
            <w:tcBorders>
              <w:top w:val="nil"/>
              <w:left w:val="nil"/>
              <w:bottom w:val="nil"/>
              <w:right w:val="nil"/>
            </w:tcBorders>
            <w:shd w:val="clear" w:color="auto" w:fill="auto"/>
            <w:noWrap/>
            <w:vAlign w:val="center"/>
            <w:hideMark/>
          </w:tcPr>
          <w:p w14:paraId="009AF599" w14:textId="5C198034"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262" w:type="dxa"/>
            <w:tcBorders>
              <w:top w:val="nil"/>
              <w:left w:val="nil"/>
              <w:bottom w:val="nil"/>
              <w:right w:val="nil"/>
            </w:tcBorders>
            <w:shd w:val="clear" w:color="auto" w:fill="auto"/>
            <w:noWrap/>
            <w:vAlign w:val="center"/>
            <w:hideMark/>
          </w:tcPr>
          <w:p w14:paraId="53CCA08F" w14:textId="2796D3D0"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763" w:type="dxa"/>
            <w:tcBorders>
              <w:top w:val="nil"/>
              <w:left w:val="nil"/>
              <w:bottom w:val="nil"/>
              <w:right w:val="nil"/>
            </w:tcBorders>
            <w:shd w:val="clear" w:color="auto" w:fill="auto"/>
            <w:noWrap/>
            <w:vAlign w:val="center"/>
            <w:hideMark/>
          </w:tcPr>
          <w:p w14:paraId="6C386DB5" w14:textId="5A92B08F"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841" w:type="dxa"/>
            <w:tcBorders>
              <w:top w:val="nil"/>
              <w:left w:val="nil"/>
              <w:bottom w:val="nil"/>
              <w:right w:val="nil"/>
            </w:tcBorders>
            <w:shd w:val="clear" w:color="auto" w:fill="auto"/>
            <w:noWrap/>
            <w:vAlign w:val="center"/>
            <w:hideMark/>
          </w:tcPr>
          <w:p w14:paraId="4BD5A34D" w14:textId="4A8960E9" w:rsidR="00765EA6" w:rsidRPr="00600748" w:rsidRDefault="00765EA6" w:rsidP="00765EA6">
            <w:pPr>
              <w:jc w:val="right"/>
              <w:rPr>
                <w:rFonts w:ascii="Arial" w:hAnsi="Arial" w:cs="Arial"/>
                <w:sz w:val="12"/>
                <w:szCs w:val="14"/>
              </w:rPr>
            </w:pPr>
            <w:r w:rsidRPr="00600748">
              <w:rPr>
                <w:rFonts w:ascii="Arial" w:hAnsi="Arial" w:cs="Arial"/>
                <w:sz w:val="12"/>
                <w:szCs w:val="12"/>
              </w:rPr>
              <w:t>898.078</w:t>
            </w:r>
          </w:p>
        </w:tc>
        <w:tc>
          <w:tcPr>
            <w:tcW w:w="841" w:type="dxa"/>
            <w:tcBorders>
              <w:top w:val="nil"/>
              <w:left w:val="nil"/>
              <w:bottom w:val="nil"/>
              <w:right w:val="nil"/>
            </w:tcBorders>
            <w:shd w:val="clear" w:color="auto" w:fill="auto"/>
            <w:noWrap/>
            <w:vAlign w:val="center"/>
            <w:hideMark/>
          </w:tcPr>
          <w:p w14:paraId="5DE6A633" w14:textId="25452F99" w:rsidR="00765EA6" w:rsidRPr="00600748" w:rsidRDefault="00765EA6" w:rsidP="00765EA6">
            <w:pPr>
              <w:jc w:val="right"/>
              <w:rPr>
                <w:rFonts w:ascii="Arial" w:hAnsi="Arial" w:cs="Arial"/>
                <w:sz w:val="12"/>
                <w:szCs w:val="14"/>
              </w:rPr>
            </w:pPr>
            <w:r w:rsidRPr="00600748">
              <w:rPr>
                <w:rFonts w:ascii="Arial" w:hAnsi="Arial" w:cs="Arial"/>
                <w:sz w:val="12"/>
                <w:szCs w:val="12"/>
              </w:rPr>
              <w:t>129.463</w:t>
            </w:r>
          </w:p>
        </w:tc>
        <w:tc>
          <w:tcPr>
            <w:tcW w:w="763" w:type="dxa"/>
            <w:tcBorders>
              <w:top w:val="nil"/>
              <w:left w:val="nil"/>
              <w:bottom w:val="nil"/>
              <w:right w:val="nil"/>
            </w:tcBorders>
            <w:shd w:val="clear" w:color="auto" w:fill="auto"/>
            <w:noWrap/>
            <w:vAlign w:val="center"/>
            <w:hideMark/>
          </w:tcPr>
          <w:p w14:paraId="7482DB93" w14:textId="2D3B4376" w:rsidR="00765EA6" w:rsidRPr="00600748" w:rsidRDefault="00765EA6" w:rsidP="00765EA6">
            <w:pPr>
              <w:jc w:val="right"/>
              <w:rPr>
                <w:rFonts w:ascii="Arial" w:hAnsi="Arial" w:cs="Arial"/>
                <w:sz w:val="12"/>
                <w:szCs w:val="14"/>
              </w:rPr>
            </w:pPr>
            <w:r w:rsidRPr="00600748">
              <w:rPr>
                <w:rFonts w:ascii="Arial" w:hAnsi="Arial" w:cs="Arial"/>
                <w:sz w:val="12"/>
                <w:szCs w:val="12"/>
              </w:rPr>
              <w:t>69.625</w:t>
            </w:r>
          </w:p>
        </w:tc>
        <w:tc>
          <w:tcPr>
            <w:tcW w:w="654" w:type="dxa"/>
            <w:tcBorders>
              <w:top w:val="nil"/>
              <w:left w:val="nil"/>
              <w:bottom w:val="nil"/>
              <w:right w:val="nil"/>
            </w:tcBorders>
            <w:shd w:val="clear" w:color="auto" w:fill="auto"/>
            <w:noWrap/>
            <w:vAlign w:val="center"/>
            <w:hideMark/>
          </w:tcPr>
          <w:p w14:paraId="5B2E8991" w14:textId="3CECC5C2" w:rsidR="00765EA6" w:rsidRPr="00600748" w:rsidRDefault="00765EA6" w:rsidP="00765EA6">
            <w:pPr>
              <w:jc w:val="right"/>
              <w:rPr>
                <w:rFonts w:ascii="Arial" w:hAnsi="Arial" w:cs="Arial"/>
                <w:sz w:val="12"/>
                <w:szCs w:val="14"/>
              </w:rPr>
            </w:pPr>
            <w:r w:rsidRPr="00600748">
              <w:rPr>
                <w:rFonts w:ascii="Arial" w:hAnsi="Arial" w:cs="Arial"/>
                <w:sz w:val="12"/>
                <w:szCs w:val="12"/>
              </w:rPr>
              <w:t>1.432</w:t>
            </w:r>
          </w:p>
        </w:tc>
        <w:tc>
          <w:tcPr>
            <w:tcW w:w="841" w:type="dxa"/>
            <w:tcBorders>
              <w:top w:val="nil"/>
              <w:left w:val="nil"/>
              <w:bottom w:val="nil"/>
              <w:right w:val="nil"/>
            </w:tcBorders>
            <w:shd w:val="clear" w:color="auto" w:fill="auto"/>
            <w:noWrap/>
            <w:vAlign w:val="center"/>
            <w:hideMark/>
          </w:tcPr>
          <w:p w14:paraId="2360608F" w14:textId="4D2706F7" w:rsidR="00765EA6" w:rsidRPr="00600748" w:rsidRDefault="00765EA6" w:rsidP="00765EA6">
            <w:pPr>
              <w:jc w:val="right"/>
              <w:rPr>
                <w:rFonts w:ascii="Arial" w:hAnsi="Arial" w:cs="Arial"/>
                <w:sz w:val="12"/>
                <w:szCs w:val="14"/>
              </w:rPr>
            </w:pPr>
            <w:r w:rsidRPr="00600748">
              <w:rPr>
                <w:rFonts w:ascii="Arial" w:hAnsi="Arial" w:cs="Arial"/>
                <w:sz w:val="12"/>
                <w:szCs w:val="12"/>
              </w:rPr>
              <w:t>336.612</w:t>
            </w:r>
          </w:p>
        </w:tc>
        <w:tc>
          <w:tcPr>
            <w:tcW w:w="419" w:type="dxa"/>
            <w:tcBorders>
              <w:top w:val="nil"/>
              <w:left w:val="nil"/>
              <w:bottom w:val="nil"/>
              <w:right w:val="nil"/>
            </w:tcBorders>
            <w:shd w:val="clear" w:color="auto" w:fill="auto"/>
            <w:noWrap/>
            <w:vAlign w:val="center"/>
            <w:hideMark/>
          </w:tcPr>
          <w:p w14:paraId="43652278" w14:textId="3FBDF61C"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392" w:type="dxa"/>
            <w:tcBorders>
              <w:top w:val="nil"/>
              <w:left w:val="nil"/>
              <w:bottom w:val="nil"/>
              <w:right w:val="nil"/>
            </w:tcBorders>
            <w:shd w:val="clear" w:color="auto" w:fill="auto"/>
            <w:noWrap/>
            <w:vAlign w:val="center"/>
            <w:hideMark/>
          </w:tcPr>
          <w:p w14:paraId="19E82B3D" w14:textId="4AB9DE8F"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364" w:type="dxa"/>
            <w:tcBorders>
              <w:top w:val="nil"/>
              <w:left w:val="nil"/>
              <w:bottom w:val="nil"/>
              <w:right w:val="nil"/>
            </w:tcBorders>
            <w:shd w:val="clear" w:color="auto" w:fill="auto"/>
            <w:noWrap/>
            <w:vAlign w:val="center"/>
            <w:hideMark/>
          </w:tcPr>
          <w:p w14:paraId="7ACF8E3C" w14:textId="1299C018"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801" w:type="dxa"/>
            <w:gridSpan w:val="2"/>
            <w:tcBorders>
              <w:top w:val="nil"/>
              <w:left w:val="nil"/>
              <w:bottom w:val="nil"/>
              <w:right w:val="nil"/>
            </w:tcBorders>
            <w:shd w:val="clear" w:color="auto" w:fill="auto"/>
            <w:noWrap/>
            <w:vAlign w:val="center"/>
            <w:hideMark/>
          </w:tcPr>
          <w:p w14:paraId="07909427" w14:textId="3A85D767"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576" w:type="dxa"/>
            <w:gridSpan w:val="2"/>
            <w:tcBorders>
              <w:top w:val="nil"/>
              <w:left w:val="nil"/>
              <w:bottom w:val="nil"/>
              <w:right w:val="nil"/>
            </w:tcBorders>
            <w:shd w:val="clear" w:color="auto" w:fill="auto"/>
            <w:noWrap/>
            <w:vAlign w:val="center"/>
            <w:hideMark/>
          </w:tcPr>
          <w:p w14:paraId="5090557D" w14:textId="531B089D"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802" w:type="dxa"/>
            <w:gridSpan w:val="3"/>
            <w:tcBorders>
              <w:top w:val="nil"/>
              <w:left w:val="nil"/>
              <w:bottom w:val="nil"/>
              <w:right w:val="nil"/>
            </w:tcBorders>
            <w:shd w:val="clear" w:color="auto" w:fill="auto"/>
            <w:noWrap/>
            <w:vAlign w:val="center"/>
            <w:hideMark/>
          </w:tcPr>
          <w:p w14:paraId="4C2C7487" w14:textId="0B844284"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919" w:type="dxa"/>
            <w:gridSpan w:val="3"/>
            <w:tcBorders>
              <w:top w:val="nil"/>
              <w:left w:val="nil"/>
              <w:bottom w:val="nil"/>
              <w:right w:val="nil"/>
            </w:tcBorders>
            <w:vAlign w:val="center"/>
          </w:tcPr>
          <w:p w14:paraId="607F29E5" w14:textId="3528555C" w:rsidR="00765EA6" w:rsidRPr="00600748" w:rsidRDefault="00765EA6" w:rsidP="00765EA6">
            <w:pPr>
              <w:jc w:val="right"/>
              <w:rPr>
                <w:rFonts w:ascii="Arial" w:hAnsi="Arial" w:cs="Arial"/>
                <w:sz w:val="12"/>
                <w:szCs w:val="14"/>
              </w:rPr>
            </w:pPr>
            <w:r w:rsidRPr="00600748">
              <w:rPr>
                <w:rFonts w:ascii="Arial" w:hAnsi="Arial" w:cs="Arial"/>
                <w:sz w:val="12"/>
                <w:szCs w:val="12"/>
              </w:rPr>
              <w:t>1.081.517</w:t>
            </w:r>
          </w:p>
        </w:tc>
        <w:tc>
          <w:tcPr>
            <w:tcW w:w="841" w:type="dxa"/>
            <w:gridSpan w:val="3"/>
            <w:tcBorders>
              <w:top w:val="nil"/>
              <w:left w:val="nil"/>
              <w:bottom w:val="nil"/>
              <w:right w:val="nil"/>
            </w:tcBorders>
            <w:vAlign w:val="center"/>
          </w:tcPr>
          <w:p w14:paraId="097721A4" w14:textId="53F4EBF2" w:rsidR="00765EA6" w:rsidRPr="00600748" w:rsidRDefault="00765EA6" w:rsidP="00765EA6">
            <w:pPr>
              <w:jc w:val="right"/>
              <w:rPr>
                <w:rFonts w:ascii="Arial" w:hAnsi="Arial" w:cs="Arial"/>
                <w:sz w:val="12"/>
                <w:szCs w:val="14"/>
              </w:rPr>
            </w:pPr>
            <w:r w:rsidRPr="00600748">
              <w:rPr>
                <w:rFonts w:ascii="Arial" w:hAnsi="Arial" w:cs="Arial"/>
                <w:sz w:val="12"/>
                <w:szCs w:val="12"/>
              </w:rPr>
              <w:t>353.766</w:t>
            </w:r>
          </w:p>
        </w:tc>
        <w:tc>
          <w:tcPr>
            <w:tcW w:w="919" w:type="dxa"/>
            <w:gridSpan w:val="3"/>
            <w:tcBorders>
              <w:top w:val="nil"/>
              <w:left w:val="nil"/>
              <w:bottom w:val="nil"/>
              <w:right w:val="nil"/>
            </w:tcBorders>
            <w:vAlign w:val="center"/>
          </w:tcPr>
          <w:p w14:paraId="3A525630" w14:textId="59347D1C" w:rsidR="00765EA6" w:rsidRPr="00600748" w:rsidRDefault="00765EA6" w:rsidP="00765EA6">
            <w:pPr>
              <w:jc w:val="right"/>
              <w:rPr>
                <w:rFonts w:ascii="Arial" w:hAnsi="Arial" w:cs="Arial"/>
                <w:sz w:val="12"/>
                <w:szCs w:val="14"/>
              </w:rPr>
            </w:pPr>
            <w:r w:rsidRPr="00600748">
              <w:rPr>
                <w:rFonts w:ascii="Arial" w:hAnsi="Arial" w:cs="Arial"/>
                <w:sz w:val="12"/>
                <w:szCs w:val="12"/>
              </w:rPr>
              <w:t>1.435.283</w:t>
            </w:r>
          </w:p>
        </w:tc>
      </w:tr>
      <w:tr w:rsidR="00765EA6" w:rsidRPr="00600748" w14:paraId="36BDD832" w14:textId="77777777" w:rsidTr="00765EA6">
        <w:trPr>
          <w:trHeight w:val="138"/>
        </w:trPr>
        <w:tc>
          <w:tcPr>
            <w:tcW w:w="335" w:type="dxa"/>
            <w:tcBorders>
              <w:top w:val="nil"/>
              <w:left w:val="nil"/>
              <w:bottom w:val="nil"/>
              <w:right w:val="nil"/>
            </w:tcBorders>
            <w:shd w:val="clear" w:color="auto" w:fill="auto"/>
            <w:vAlign w:val="center"/>
            <w:hideMark/>
          </w:tcPr>
          <w:p w14:paraId="27AC6B69" w14:textId="77777777" w:rsidR="00765EA6" w:rsidRPr="00600748" w:rsidRDefault="00765EA6" w:rsidP="00765EA6">
            <w:pPr>
              <w:rPr>
                <w:rFonts w:ascii="Arial" w:hAnsi="Arial" w:cs="Arial"/>
                <w:sz w:val="14"/>
                <w:szCs w:val="14"/>
              </w:rPr>
            </w:pPr>
            <w:r w:rsidRPr="00600748">
              <w:rPr>
                <w:rFonts w:ascii="Arial" w:hAnsi="Arial" w:cs="Arial"/>
                <w:sz w:val="14"/>
                <w:szCs w:val="14"/>
              </w:rPr>
              <w:t>4.3</w:t>
            </w:r>
          </w:p>
        </w:tc>
        <w:tc>
          <w:tcPr>
            <w:tcW w:w="2220" w:type="dxa"/>
            <w:tcBorders>
              <w:top w:val="nil"/>
              <w:left w:val="nil"/>
              <w:bottom w:val="nil"/>
              <w:right w:val="nil"/>
            </w:tcBorders>
            <w:shd w:val="clear" w:color="auto" w:fill="auto"/>
            <w:vAlign w:val="center"/>
            <w:hideMark/>
          </w:tcPr>
          <w:p w14:paraId="1CA150F2" w14:textId="77777777" w:rsidR="00765EA6" w:rsidRPr="00600748" w:rsidRDefault="00765EA6" w:rsidP="00765EA6">
            <w:pPr>
              <w:ind w:firstLineChars="100" w:firstLine="140"/>
              <w:rPr>
                <w:rFonts w:ascii="Arial" w:hAnsi="Arial" w:cs="Arial"/>
                <w:sz w:val="14"/>
                <w:szCs w:val="14"/>
              </w:rPr>
            </w:pPr>
            <w:r w:rsidRPr="00600748">
              <w:rPr>
                <w:rFonts w:ascii="Arial" w:hAnsi="Arial" w:cs="Arial"/>
                <w:sz w:val="14"/>
                <w:szCs w:val="14"/>
              </w:rPr>
              <w:t>Ulaştırma Ve Haberleşme</w:t>
            </w:r>
          </w:p>
        </w:tc>
        <w:tc>
          <w:tcPr>
            <w:tcW w:w="841" w:type="dxa"/>
            <w:tcBorders>
              <w:top w:val="nil"/>
              <w:left w:val="nil"/>
              <w:bottom w:val="nil"/>
              <w:right w:val="nil"/>
            </w:tcBorders>
            <w:shd w:val="clear" w:color="auto" w:fill="auto"/>
            <w:noWrap/>
            <w:vAlign w:val="center"/>
            <w:hideMark/>
          </w:tcPr>
          <w:p w14:paraId="73AB176C" w14:textId="082C273F"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699" w:type="dxa"/>
            <w:tcBorders>
              <w:top w:val="nil"/>
              <w:left w:val="nil"/>
              <w:bottom w:val="nil"/>
              <w:right w:val="nil"/>
            </w:tcBorders>
            <w:shd w:val="clear" w:color="auto" w:fill="auto"/>
            <w:noWrap/>
            <w:vAlign w:val="center"/>
            <w:hideMark/>
          </w:tcPr>
          <w:p w14:paraId="05AE7D54" w14:textId="55DCCC83"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647" w:type="dxa"/>
            <w:tcBorders>
              <w:top w:val="nil"/>
              <w:left w:val="nil"/>
              <w:bottom w:val="nil"/>
              <w:right w:val="nil"/>
            </w:tcBorders>
            <w:shd w:val="clear" w:color="auto" w:fill="auto"/>
            <w:noWrap/>
            <w:vAlign w:val="center"/>
            <w:hideMark/>
          </w:tcPr>
          <w:p w14:paraId="120AB2FF" w14:textId="68F62AB3"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367" w:type="dxa"/>
            <w:tcBorders>
              <w:top w:val="nil"/>
              <w:left w:val="nil"/>
              <w:bottom w:val="nil"/>
              <w:right w:val="nil"/>
            </w:tcBorders>
            <w:shd w:val="clear" w:color="auto" w:fill="auto"/>
            <w:noWrap/>
            <w:vAlign w:val="center"/>
            <w:hideMark/>
          </w:tcPr>
          <w:p w14:paraId="3F818BF2" w14:textId="5C791D81"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262" w:type="dxa"/>
            <w:tcBorders>
              <w:top w:val="nil"/>
              <w:left w:val="nil"/>
              <w:bottom w:val="nil"/>
              <w:right w:val="nil"/>
            </w:tcBorders>
            <w:shd w:val="clear" w:color="auto" w:fill="auto"/>
            <w:noWrap/>
            <w:vAlign w:val="center"/>
            <w:hideMark/>
          </w:tcPr>
          <w:p w14:paraId="67E29C4D" w14:textId="65C2BF56"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763" w:type="dxa"/>
            <w:tcBorders>
              <w:top w:val="nil"/>
              <w:left w:val="nil"/>
              <w:bottom w:val="nil"/>
              <w:right w:val="nil"/>
            </w:tcBorders>
            <w:shd w:val="clear" w:color="auto" w:fill="auto"/>
            <w:noWrap/>
            <w:vAlign w:val="center"/>
            <w:hideMark/>
          </w:tcPr>
          <w:p w14:paraId="7B932A8F" w14:textId="75B2BCA8"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841" w:type="dxa"/>
            <w:tcBorders>
              <w:top w:val="nil"/>
              <w:left w:val="nil"/>
              <w:bottom w:val="nil"/>
              <w:right w:val="nil"/>
            </w:tcBorders>
            <w:shd w:val="clear" w:color="auto" w:fill="auto"/>
            <w:noWrap/>
            <w:vAlign w:val="center"/>
            <w:hideMark/>
          </w:tcPr>
          <w:p w14:paraId="57D4A210" w14:textId="43F4CDDB" w:rsidR="00765EA6" w:rsidRPr="00600748" w:rsidRDefault="00765EA6" w:rsidP="00765EA6">
            <w:pPr>
              <w:jc w:val="right"/>
              <w:rPr>
                <w:rFonts w:ascii="Arial" w:hAnsi="Arial" w:cs="Arial"/>
                <w:sz w:val="12"/>
                <w:szCs w:val="14"/>
              </w:rPr>
            </w:pPr>
            <w:r w:rsidRPr="00600748">
              <w:rPr>
                <w:rFonts w:ascii="Arial" w:hAnsi="Arial" w:cs="Arial"/>
                <w:sz w:val="12"/>
                <w:szCs w:val="12"/>
              </w:rPr>
              <w:t>5.024.238</w:t>
            </w:r>
          </w:p>
        </w:tc>
        <w:tc>
          <w:tcPr>
            <w:tcW w:w="841" w:type="dxa"/>
            <w:tcBorders>
              <w:top w:val="nil"/>
              <w:left w:val="nil"/>
              <w:bottom w:val="nil"/>
              <w:right w:val="nil"/>
            </w:tcBorders>
            <w:shd w:val="clear" w:color="auto" w:fill="auto"/>
            <w:noWrap/>
            <w:vAlign w:val="center"/>
            <w:hideMark/>
          </w:tcPr>
          <w:p w14:paraId="135A323B" w14:textId="4B165510" w:rsidR="00765EA6" w:rsidRPr="00600748" w:rsidRDefault="00765EA6" w:rsidP="00765EA6">
            <w:pPr>
              <w:jc w:val="right"/>
              <w:rPr>
                <w:rFonts w:ascii="Arial" w:hAnsi="Arial" w:cs="Arial"/>
                <w:sz w:val="12"/>
                <w:szCs w:val="14"/>
              </w:rPr>
            </w:pPr>
            <w:r w:rsidRPr="00600748">
              <w:rPr>
                <w:rFonts w:ascii="Arial" w:hAnsi="Arial" w:cs="Arial"/>
                <w:sz w:val="12"/>
                <w:szCs w:val="12"/>
              </w:rPr>
              <w:t>817.774</w:t>
            </w:r>
          </w:p>
        </w:tc>
        <w:tc>
          <w:tcPr>
            <w:tcW w:w="763" w:type="dxa"/>
            <w:tcBorders>
              <w:top w:val="nil"/>
              <w:left w:val="nil"/>
              <w:bottom w:val="nil"/>
              <w:right w:val="nil"/>
            </w:tcBorders>
            <w:shd w:val="clear" w:color="auto" w:fill="auto"/>
            <w:noWrap/>
            <w:vAlign w:val="center"/>
            <w:hideMark/>
          </w:tcPr>
          <w:p w14:paraId="0645C2ED" w14:textId="10C647A9" w:rsidR="00765EA6" w:rsidRPr="00600748" w:rsidRDefault="00765EA6" w:rsidP="00765EA6">
            <w:pPr>
              <w:jc w:val="right"/>
              <w:rPr>
                <w:rFonts w:ascii="Arial" w:hAnsi="Arial" w:cs="Arial"/>
                <w:sz w:val="12"/>
                <w:szCs w:val="14"/>
              </w:rPr>
            </w:pPr>
            <w:r w:rsidRPr="00600748">
              <w:rPr>
                <w:rFonts w:ascii="Arial" w:hAnsi="Arial" w:cs="Arial"/>
                <w:sz w:val="12"/>
                <w:szCs w:val="12"/>
              </w:rPr>
              <w:t>333.492</w:t>
            </w:r>
          </w:p>
        </w:tc>
        <w:tc>
          <w:tcPr>
            <w:tcW w:w="654" w:type="dxa"/>
            <w:tcBorders>
              <w:top w:val="nil"/>
              <w:left w:val="nil"/>
              <w:bottom w:val="nil"/>
              <w:right w:val="nil"/>
            </w:tcBorders>
            <w:shd w:val="clear" w:color="auto" w:fill="auto"/>
            <w:noWrap/>
            <w:vAlign w:val="center"/>
            <w:hideMark/>
          </w:tcPr>
          <w:p w14:paraId="3D53A822" w14:textId="24BBC105" w:rsidR="00765EA6" w:rsidRPr="00600748" w:rsidRDefault="00765EA6" w:rsidP="00765EA6">
            <w:pPr>
              <w:jc w:val="right"/>
              <w:rPr>
                <w:rFonts w:ascii="Arial" w:hAnsi="Arial" w:cs="Arial"/>
                <w:sz w:val="12"/>
                <w:szCs w:val="14"/>
              </w:rPr>
            </w:pPr>
            <w:r w:rsidRPr="00600748">
              <w:rPr>
                <w:rFonts w:ascii="Arial" w:hAnsi="Arial" w:cs="Arial"/>
                <w:sz w:val="12"/>
                <w:szCs w:val="12"/>
              </w:rPr>
              <w:t>3.021</w:t>
            </w:r>
          </w:p>
        </w:tc>
        <w:tc>
          <w:tcPr>
            <w:tcW w:w="841" w:type="dxa"/>
            <w:tcBorders>
              <w:top w:val="nil"/>
              <w:left w:val="nil"/>
              <w:bottom w:val="nil"/>
              <w:right w:val="nil"/>
            </w:tcBorders>
            <w:shd w:val="clear" w:color="auto" w:fill="auto"/>
            <w:noWrap/>
            <w:vAlign w:val="center"/>
            <w:hideMark/>
          </w:tcPr>
          <w:p w14:paraId="4D65F65E" w14:textId="66808A8A" w:rsidR="00765EA6" w:rsidRPr="00600748" w:rsidRDefault="00765EA6" w:rsidP="00765EA6">
            <w:pPr>
              <w:jc w:val="right"/>
              <w:rPr>
                <w:rFonts w:ascii="Arial" w:hAnsi="Arial" w:cs="Arial"/>
                <w:sz w:val="12"/>
                <w:szCs w:val="14"/>
              </w:rPr>
            </w:pPr>
            <w:r w:rsidRPr="00600748">
              <w:rPr>
                <w:rFonts w:ascii="Arial" w:hAnsi="Arial" w:cs="Arial"/>
                <w:sz w:val="12"/>
                <w:szCs w:val="12"/>
              </w:rPr>
              <w:t>695.119</w:t>
            </w:r>
          </w:p>
        </w:tc>
        <w:tc>
          <w:tcPr>
            <w:tcW w:w="419" w:type="dxa"/>
            <w:tcBorders>
              <w:top w:val="nil"/>
              <w:left w:val="nil"/>
              <w:bottom w:val="nil"/>
              <w:right w:val="nil"/>
            </w:tcBorders>
            <w:shd w:val="clear" w:color="auto" w:fill="auto"/>
            <w:noWrap/>
            <w:vAlign w:val="center"/>
            <w:hideMark/>
          </w:tcPr>
          <w:p w14:paraId="5BA96211" w14:textId="49FE872F"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392" w:type="dxa"/>
            <w:tcBorders>
              <w:top w:val="nil"/>
              <w:left w:val="nil"/>
              <w:bottom w:val="nil"/>
              <w:right w:val="nil"/>
            </w:tcBorders>
            <w:shd w:val="clear" w:color="auto" w:fill="auto"/>
            <w:noWrap/>
            <w:vAlign w:val="center"/>
            <w:hideMark/>
          </w:tcPr>
          <w:p w14:paraId="0C2411ED" w14:textId="2365576B"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364" w:type="dxa"/>
            <w:tcBorders>
              <w:top w:val="nil"/>
              <w:left w:val="nil"/>
              <w:bottom w:val="nil"/>
              <w:right w:val="nil"/>
            </w:tcBorders>
            <w:shd w:val="clear" w:color="auto" w:fill="auto"/>
            <w:noWrap/>
            <w:vAlign w:val="center"/>
            <w:hideMark/>
          </w:tcPr>
          <w:p w14:paraId="5ED06C37" w14:textId="42240A9E"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801" w:type="dxa"/>
            <w:gridSpan w:val="2"/>
            <w:tcBorders>
              <w:top w:val="nil"/>
              <w:left w:val="nil"/>
              <w:bottom w:val="nil"/>
              <w:right w:val="nil"/>
            </w:tcBorders>
            <w:shd w:val="clear" w:color="auto" w:fill="auto"/>
            <w:noWrap/>
            <w:vAlign w:val="center"/>
            <w:hideMark/>
          </w:tcPr>
          <w:p w14:paraId="7CD45FE1" w14:textId="63F327BF"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576" w:type="dxa"/>
            <w:gridSpan w:val="2"/>
            <w:tcBorders>
              <w:top w:val="nil"/>
              <w:left w:val="nil"/>
              <w:bottom w:val="nil"/>
              <w:right w:val="nil"/>
            </w:tcBorders>
            <w:shd w:val="clear" w:color="auto" w:fill="auto"/>
            <w:noWrap/>
            <w:vAlign w:val="center"/>
            <w:hideMark/>
          </w:tcPr>
          <w:p w14:paraId="7A6F3C23" w14:textId="39F8FDEA"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802" w:type="dxa"/>
            <w:gridSpan w:val="3"/>
            <w:tcBorders>
              <w:top w:val="nil"/>
              <w:left w:val="nil"/>
              <w:bottom w:val="nil"/>
              <w:right w:val="nil"/>
            </w:tcBorders>
            <w:shd w:val="clear" w:color="auto" w:fill="auto"/>
            <w:noWrap/>
            <w:vAlign w:val="center"/>
            <w:hideMark/>
          </w:tcPr>
          <w:p w14:paraId="1862FF3B" w14:textId="2EEFFEAB"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919" w:type="dxa"/>
            <w:gridSpan w:val="3"/>
            <w:tcBorders>
              <w:top w:val="nil"/>
              <w:left w:val="nil"/>
              <w:bottom w:val="nil"/>
              <w:right w:val="nil"/>
            </w:tcBorders>
            <w:vAlign w:val="center"/>
          </w:tcPr>
          <w:p w14:paraId="28E63F4B" w14:textId="37C5C12C" w:rsidR="00765EA6" w:rsidRPr="00600748" w:rsidRDefault="00765EA6" w:rsidP="00765EA6">
            <w:pPr>
              <w:jc w:val="right"/>
              <w:rPr>
                <w:rFonts w:ascii="Arial" w:hAnsi="Arial" w:cs="Arial"/>
                <w:sz w:val="12"/>
                <w:szCs w:val="14"/>
              </w:rPr>
            </w:pPr>
            <w:r w:rsidRPr="00600748">
              <w:rPr>
                <w:rFonts w:ascii="Arial" w:hAnsi="Arial" w:cs="Arial"/>
                <w:sz w:val="12"/>
                <w:szCs w:val="12"/>
              </w:rPr>
              <w:t>3.279.234</w:t>
            </w:r>
          </w:p>
        </w:tc>
        <w:tc>
          <w:tcPr>
            <w:tcW w:w="841" w:type="dxa"/>
            <w:gridSpan w:val="3"/>
            <w:tcBorders>
              <w:top w:val="nil"/>
              <w:left w:val="nil"/>
              <w:bottom w:val="nil"/>
              <w:right w:val="nil"/>
            </w:tcBorders>
            <w:vAlign w:val="center"/>
          </w:tcPr>
          <w:p w14:paraId="2416F751" w14:textId="1A3783AF" w:rsidR="00765EA6" w:rsidRPr="00600748" w:rsidRDefault="00765EA6" w:rsidP="00765EA6">
            <w:pPr>
              <w:jc w:val="right"/>
              <w:rPr>
                <w:rFonts w:ascii="Arial" w:hAnsi="Arial" w:cs="Arial"/>
                <w:sz w:val="12"/>
                <w:szCs w:val="14"/>
              </w:rPr>
            </w:pPr>
            <w:r w:rsidRPr="00600748">
              <w:rPr>
                <w:rFonts w:ascii="Arial" w:hAnsi="Arial" w:cs="Arial"/>
                <w:sz w:val="12"/>
                <w:szCs w:val="12"/>
              </w:rPr>
              <w:t>3.594.410</w:t>
            </w:r>
          </w:p>
        </w:tc>
        <w:tc>
          <w:tcPr>
            <w:tcW w:w="919" w:type="dxa"/>
            <w:gridSpan w:val="3"/>
            <w:tcBorders>
              <w:top w:val="nil"/>
              <w:left w:val="nil"/>
              <w:bottom w:val="nil"/>
              <w:right w:val="nil"/>
            </w:tcBorders>
            <w:vAlign w:val="center"/>
          </w:tcPr>
          <w:p w14:paraId="201A9474" w14:textId="0FD2BFB2" w:rsidR="00765EA6" w:rsidRPr="00600748" w:rsidRDefault="00765EA6" w:rsidP="00765EA6">
            <w:pPr>
              <w:jc w:val="right"/>
              <w:rPr>
                <w:rFonts w:ascii="Arial" w:hAnsi="Arial" w:cs="Arial"/>
                <w:sz w:val="12"/>
                <w:szCs w:val="14"/>
              </w:rPr>
            </w:pPr>
            <w:r w:rsidRPr="00600748">
              <w:rPr>
                <w:rFonts w:ascii="Arial" w:hAnsi="Arial" w:cs="Arial"/>
                <w:sz w:val="12"/>
                <w:szCs w:val="12"/>
              </w:rPr>
              <w:t>6.873.644</w:t>
            </w:r>
          </w:p>
        </w:tc>
      </w:tr>
      <w:tr w:rsidR="00765EA6" w:rsidRPr="00600748" w14:paraId="75F77B26" w14:textId="77777777" w:rsidTr="00765EA6">
        <w:trPr>
          <w:trHeight w:val="138"/>
        </w:trPr>
        <w:tc>
          <w:tcPr>
            <w:tcW w:w="335" w:type="dxa"/>
            <w:tcBorders>
              <w:top w:val="nil"/>
              <w:left w:val="nil"/>
              <w:bottom w:val="nil"/>
              <w:right w:val="nil"/>
            </w:tcBorders>
            <w:shd w:val="clear" w:color="auto" w:fill="auto"/>
            <w:vAlign w:val="center"/>
            <w:hideMark/>
          </w:tcPr>
          <w:p w14:paraId="2C1BB687" w14:textId="77777777" w:rsidR="00765EA6" w:rsidRPr="00600748" w:rsidRDefault="00765EA6" w:rsidP="00765EA6">
            <w:pPr>
              <w:rPr>
                <w:rFonts w:ascii="Arial" w:hAnsi="Arial" w:cs="Arial"/>
                <w:sz w:val="14"/>
                <w:szCs w:val="14"/>
              </w:rPr>
            </w:pPr>
            <w:r w:rsidRPr="00600748">
              <w:rPr>
                <w:rFonts w:ascii="Arial" w:hAnsi="Arial" w:cs="Arial"/>
                <w:sz w:val="14"/>
                <w:szCs w:val="14"/>
              </w:rPr>
              <w:t>4.4</w:t>
            </w:r>
          </w:p>
        </w:tc>
        <w:tc>
          <w:tcPr>
            <w:tcW w:w="2220" w:type="dxa"/>
            <w:tcBorders>
              <w:top w:val="nil"/>
              <w:left w:val="nil"/>
              <w:bottom w:val="nil"/>
              <w:right w:val="nil"/>
            </w:tcBorders>
            <w:shd w:val="clear" w:color="auto" w:fill="auto"/>
            <w:vAlign w:val="center"/>
            <w:hideMark/>
          </w:tcPr>
          <w:p w14:paraId="3E363402" w14:textId="77777777" w:rsidR="00765EA6" w:rsidRPr="00600748" w:rsidRDefault="00765EA6" w:rsidP="00765EA6">
            <w:pPr>
              <w:ind w:firstLineChars="100" w:firstLine="140"/>
              <w:rPr>
                <w:rFonts w:ascii="Arial" w:hAnsi="Arial" w:cs="Arial"/>
                <w:sz w:val="14"/>
                <w:szCs w:val="14"/>
              </w:rPr>
            </w:pPr>
            <w:r w:rsidRPr="00600748">
              <w:rPr>
                <w:rFonts w:ascii="Arial" w:hAnsi="Arial" w:cs="Arial"/>
                <w:sz w:val="14"/>
                <w:szCs w:val="14"/>
              </w:rPr>
              <w:t>Mali Kuruluşlar</w:t>
            </w:r>
          </w:p>
        </w:tc>
        <w:tc>
          <w:tcPr>
            <w:tcW w:w="841" w:type="dxa"/>
            <w:tcBorders>
              <w:top w:val="nil"/>
              <w:left w:val="nil"/>
              <w:bottom w:val="nil"/>
              <w:right w:val="nil"/>
            </w:tcBorders>
            <w:shd w:val="clear" w:color="auto" w:fill="auto"/>
            <w:noWrap/>
            <w:vAlign w:val="center"/>
            <w:hideMark/>
          </w:tcPr>
          <w:p w14:paraId="4075F7D5" w14:textId="57CFCE95" w:rsidR="00765EA6" w:rsidRPr="00600748" w:rsidRDefault="00765EA6" w:rsidP="00765EA6">
            <w:pPr>
              <w:jc w:val="right"/>
              <w:rPr>
                <w:rFonts w:ascii="Arial" w:hAnsi="Arial" w:cs="Arial"/>
                <w:sz w:val="12"/>
                <w:szCs w:val="14"/>
              </w:rPr>
            </w:pPr>
            <w:r w:rsidRPr="00600748">
              <w:rPr>
                <w:rFonts w:ascii="Arial" w:hAnsi="Arial" w:cs="Arial"/>
                <w:sz w:val="12"/>
                <w:szCs w:val="12"/>
              </w:rPr>
              <w:t>99.056.859</w:t>
            </w:r>
          </w:p>
        </w:tc>
        <w:tc>
          <w:tcPr>
            <w:tcW w:w="699" w:type="dxa"/>
            <w:tcBorders>
              <w:top w:val="nil"/>
              <w:left w:val="nil"/>
              <w:bottom w:val="nil"/>
              <w:right w:val="nil"/>
            </w:tcBorders>
            <w:shd w:val="clear" w:color="auto" w:fill="auto"/>
            <w:noWrap/>
            <w:vAlign w:val="center"/>
            <w:hideMark/>
          </w:tcPr>
          <w:p w14:paraId="08B18EAF" w14:textId="3F78AC2C"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647" w:type="dxa"/>
            <w:tcBorders>
              <w:top w:val="nil"/>
              <w:left w:val="nil"/>
              <w:bottom w:val="nil"/>
              <w:right w:val="nil"/>
            </w:tcBorders>
            <w:shd w:val="clear" w:color="auto" w:fill="auto"/>
            <w:noWrap/>
            <w:vAlign w:val="center"/>
            <w:hideMark/>
          </w:tcPr>
          <w:p w14:paraId="1EBB7D0F" w14:textId="11EC09CA"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367" w:type="dxa"/>
            <w:tcBorders>
              <w:top w:val="nil"/>
              <w:left w:val="nil"/>
              <w:bottom w:val="nil"/>
              <w:right w:val="nil"/>
            </w:tcBorders>
            <w:shd w:val="clear" w:color="auto" w:fill="auto"/>
            <w:noWrap/>
            <w:vAlign w:val="center"/>
            <w:hideMark/>
          </w:tcPr>
          <w:p w14:paraId="19B965BE" w14:textId="664A15D3"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262" w:type="dxa"/>
            <w:tcBorders>
              <w:top w:val="nil"/>
              <w:left w:val="nil"/>
              <w:bottom w:val="nil"/>
              <w:right w:val="nil"/>
            </w:tcBorders>
            <w:shd w:val="clear" w:color="auto" w:fill="auto"/>
            <w:noWrap/>
            <w:vAlign w:val="center"/>
            <w:hideMark/>
          </w:tcPr>
          <w:p w14:paraId="7880F3D3" w14:textId="44A27BD4"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763" w:type="dxa"/>
            <w:tcBorders>
              <w:top w:val="nil"/>
              <w:left w:val="nil"/>
              <w:bottom w:val="nil"/>
              <w:right w:val="nil"/>
            </w:tcBorders>
            <w:shd w:val="clear" w:color="auto" w:fill="auto"/>
            <w:noWrap/>
            <w:vAlign w:val="center"/>
            <w:hideMark/>
          </w:tcPr>
          <w:p w14:paraId="0616E2A3" w14:textId="36CE4104" w:rsidR="00765EA6" w:rsidRPr="00600748" w:rsidRDefault="00765EA6" w:rsidP="00765EA6">
            <w:pPr>
              <w:jc w:val="right"/>
              <w:rPr>
                <w:rFonts w:ascii="Arial" w:hAnsi="Arial" w:cs="Arial"/>
                <w:sz w:val="12"/>
                <w:szCs w:val="14"/>
              </w:rPr>
            </w:pPr>
            <w:r w:rsidRPr="00600748">
              <w:rPr>
                <w:rFonts w:ascii="Arial" w:hAnsi="Arial" w:cs="Arial"/>
                <w:sz w:val="12"/>
                <w:szCs w:val="12"/>
              </w:rPr>
              <w:t>10.821.668</w:t>
            </w:r>
          </w:p>
        </w:tc>
        <w:tc>
          <w:tcPr>
            <w:tcW w:w="841" w:type="dxa"/>
            <w:tcBorders>
              <w:top w:val="nil"/>
              <w:left w:val="nil"/>
              <w:bottom w:val="nil"/>
              <w:right w:val="nil"/>
            </w:tcBorders>
            <w:shd w:val="clear" w:color="auto" w:fill="auto"/>
            <w:noWrap/>
            <w:vAlign w:val="center"/>
            <w:hideMark/>
          </w:tcPr>
          <w:p w14:paraId="370139CB" w14:textId="3AC44160" w:rsidR="00765EA6" w:rsidRPr="00600748" w:rsidRDefault="00765EA6" w:rsidP="00765EA6">
            <w:pPr>
              <w:jc w:val="right"/>
              <w:rPr>
                <w:rFonts w:ascii="Arial" w:hAnsi="Arial" w:cs="Arial"/>
                <w:sz w:val="12"/>
                <w:szCs w:val="14"/>
              </w:rPr>
            </w:pPr>
            <w:r w:rsidRPr="00600748">
              <w:rPr>
                <w:rFonts w:ascii="Arial" w:hAnsi="Arial" w:cs="Arial"/>
                <w:sz w:val="12"/>
                <w:szCs w:val="12"/>
              </w:rPr>
              <w:t>2.856.024</w:t>
            </w:r>
          </w:p>
        </w:tc>
        <w:tc>
          <w:tcPr>
            <w:tcW w:w="841" w:type="dxa"/>
            <w:tcBorders>
              <w:top w:val="nil"/>
              <w:left w:val="nil"/>
              <w:bottom w:val="nil"/>
              <w:right w:val="nil"/>
            </w:tcBorders>
            <w:shd w:val="clear" w:color="auto" w:fill="auto"/>
            <w:noWrap/>
            <w:vAlign w:val="center"/>
            <w:hideMark/>
          </w:tcPr>
          <w:p w14:paraId="4512EB86" w14:textId="06343137" w:rsidR="00765EA6" w:rsidRPr="00600748" w:rsidRDefault="00765EA6" w:rsidP="00765EA6">
            <w:pPr>
              <w:jc w:val="right"/>
              <w:rPr>
                <w:rFonts w:ascii="Arial" w:hAnsi="Arial" w:cs="Arial"/>
                <w:sz w:val="12"/>
                <w:szCs w:val="14"/>
              </w:rPr>
            </w:pPr>
            <w:r w:rsidRPr="00600748">
              <w:rPr>
                <w:rFonts w:ascii="Arial" w:hAnsi="Arial" w:cs="Arial"/>
                <w:sz w:val="12"/>
                <w:szCs w:val="12"/>
              </w:rPr>
              <w:t>32.533</w:t>
            </w:r>
          </w:p>
        </w:tc>
        <w:tc>
          <w:tcPr>
            <w:tcW w:w="763" w:type="dxa"/>
            <w:tcBorders>
              <w:top w:val="nil"/>
              <w:left w:val="nil"/>
              <w:bottom w:val="nil"/>
              <w:right w:val="nil"/>
            </w:tcBorders>
            <w:shd w:val="clear" w:color="auto" w:fill="auto"/>
            <w:noWrap/>
            <w:vAlign w:val="center"/>
            <w:hideMark/>
          </w:tcPr>
          <w:p w14:paraId="01E2582A" w14:textId="05D22738" w:rsidR="00765EA6" w:rsidRPr="00600748" w:rsidRDefault="00765EA6" w:rsidP="00765EA6">
            <w:pPr>
              <w:jc w:val="right"/>
              <w:rPr>
                <w:rFonts w:ascii="Arial" w:hAnsi="Arial" w:cs="Arial"/>
                <w:sz w:val="12"/>
                <w:szCs w:val="14"/>
              </w:rPr>
            </w:pPr>
            <w:r w:rsidRPr="00600748">
              <w:rPr>
                <w:rFonts w:ascii="Arial" w:hAnsi="Arial" w:cs="Arial"/>
                <w:sz w:val="12"/>
                <w:szCs w:val="12"/>
              </w:rPr>
              <w:t>31.121</w:t>
            </w:r>
          </w:p>
        </w:tc>
        <w:tc>
          <w:tcPr>
            <w:tcW w:w="654" w:type="dxa"/>
            <w:tcBorders>
              <w:top w:val="nil"/>
              <w:left w:val="nil"/>
              <w:bottom w:val="nil"/>
              <w:right w:val="nil"/>
            </w:tcBorders>
            <w:shd w:val="clear" w:color="auto" w:fill="auto"/>
            <w:noWrap/>
            <w:vAlign w:val="center"/>
            <w:hideMark/>
          </w:tcPr>
          <w:p w14:paraId="635CE69F" w14:textId="6683D304"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841" w:type="dxa"/>
            <w:tcBorders>
              <w:top w:val="nil"/>
              <w:left w:val="nil"/>
              <w:bottom w:val="nil"/>
              <w:right w:val="nil"/>
            </w:tcBorders>
            <w:shd w:val="clear" w:color="auto" w:fill="auto"/>
            <w:noWrap/>
            <w:vAlign w:val="center"/>
            <w:hideMark/>
          </w:tcPr>
          <w:p w14:paraId="7E0857C6" w14:textId="3098A444" w:rsidR="00765EA6" w:rsidRPr="00600748" w:rsidRDefault="00765EA6" w:rsidP="00765EA6">
            <w:pPr>
              <w:jc w:val="right"/>
              <w:rPr>
                <w:rFonts w:ascii="Arial" w:hAnsi="Arial" w:cs="Arial"/>
                <w:sz w:val="12"/>
                <w:szCs w:val="14"/>
              </w:rPr>
            </w:pPr>
            <w:r w:rsidRPr="00600748">
              <w:rPr>
                <w:rFonts w:ascii="Arial" w:hAnsi="Arial" w:cs="Arial"/>
                <w:sz w:val="12"/>
                <w:szCs w:val="12"/>
              </w:rPr>
              <w:t>923</w:t>
            </w:r>
          </w:p>
        </w:tc>
        <w:tc>
          <w:tcPr>
            <w:tcW w:w="419" w:type="dxa"/>
            <w:tcBorders>
              <w:top w:val="nil"/>
              <w:left w:val="nil"/>
              <w:bottom w:val="nil"/>
              <w:right w:val="nil"/>
            </w:tcBorders>
            <w:shd w:val="clear" w:color="auto" w:fill="auto"/>
            <w:noWrap/>
            <w:vAlign w:val="center"/>
            <w:hideMark/>
          </w:tcPr>
          <w:p w14:paraId="211C3AFF" w14:textId="10A7462A"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392" w:type="dxa"/>
            <w:tcBorders>
              <w:top w:val="nil"/>
              <w:left w:val="nil"/>
              <w:bottom w:val="nil"/>
              <w:right w:val="nil"/>
            </w:tcBorders>
            <w:shd w:val="clear" w:color="auto" w:fill="auto"/>
            <w:noWrap/>
            <w:vAlign w:val="center"/>
            <w:hideMark/>
          </w:tcPr>
          <w:p w14:paraId="53100A0C" w14:textId="121FD36F"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364" w:type="dxa"/>
            <w:tcBorders>
              <w:top w:val="nil"/>
              <w:left w:val="nil"/>
              <w:bottom w:val="nil"/>
              <w:right w:val="nil"/>
            </w:tcBorders>
            <w:shd w:val="clear" w:color="auto" w:fill="auto"/>
            <w:noWrap/>
            <w:vAlign w:val="center"/>
            <w:hideMark/>
          </w:tcPr>
          <w:p w14:paraId="295E5E27" w14:textId="761297B2"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801" w:type="dxa"/>
            <w:gridSpan w:val="2"/>
            <w:tcBorders>
              <w:top w:val="nil"/>
              <w:left w:val="nil"/>
              <w:bottom w:val="nil"/>
              <w:right w:val="nil"/>
            </w:tcBorders>
            <w:shd w:val="clear" w:color="auto" w:fill="auto"/>
            <w:noWrap/>
            <w:vAlign w:val="center"/>
            <w:hideMark/>
          </w:tcPr>
          <w:p w14:paraId="244ED84F" w14:textId="6F0B913E" w:rsidR="00765EA6" w:rsidRPr="00600748" w:rsidRDefault="00765EA6" w:rsidP="00765EA6">
            <w:pPr>
              <w:jc w:val="right"/>
              <w:rPr>
                <w:rFonts w:ascii="Arial" w:hAnsi="Arial" w:cs="Arial"/>
                <w:sz w:val="12"/>
                <w:szCs w:val="14"/>
              </w:rPr>
            </w:pPr>
            <w:r w:rsidRPr="00600748">
              <w:rPr>
                <w:rFonts w:ascii="Arial" w:hAnsi="Arial" w:cs="Arial"/>
                <w:sz w:val="12"/>
                <w:szCs w:val="12"/>
              </w:rPr>
              <w:t>7.885.857</w:t>
            </w:r>
          </w:p>
        </w:tc>
        <w:tc>
          <w:tcPr>
            <w:tcW w:w="576" w:type="dxa"/>
            <w:gridSpan w:val="2"/>
            <w:tcBorders>
              <w:top w:val="nil"/>
              <w:left w:val="nil"/>
              <w:bottom w:val="nil"/>
              <w:right w:val="nil"/>
            </w:tcBorders>
            <w:shd w:val="clear" w:color="auto" w:fill="auto"/>
            <w:noWrap/>
            <w:vAlign w:val="center"/>
            <w:hideMark/>
          </w:tcPr>
          <w:p w14:paraId="7FCD15E1" w14:textId="29E3D1CE" w:rsidR="00765EA6" w:rsidRPr="00600748" w:rsidRDefault="00765EA6" w:rsidP="00765EA6">
            <w:pPr>
              <w:jc w:val="right"/>
              <w:rPr>
                <w:rFonts w:ascii="Arial" w:hAnsi="Arial" w:cs="Arial"/>
                <w:sz w:val="12"/>
                <w:szCs w:val="14"/>
              </w:rPr>
            </w:pPr>
            <w:r w:rsidRPr="00600748">
              <w:rPr>
                <w:rFonts w:ascii="Arial" w:hAnsi="Arial" w:cs="Arial"/>
                <w:sz w:val="12"/>
                <w:szCs w:val="12"/>
              </w:rPr>
              <w:t>32.865</w:t>
            </w:r>
          </w:p>
        </w:tc>
        <w:tc>
          <w:tcPr>
            <w:tcW w:w="802" w:type="dxa"/>
            <w:gridSpan w:val="3"/>
            <w:tcBorders>
              <w:top w:val="nil"/>
              <w:left w:val="nil"/>
              <w:bottom w:val="nil"/>
              <w:right w:val="nil"/>
            </w:tcBorders>
            <w:shd w:val="clear" w:color="auto" w:fill="auto"/>
            <w:noWrap/>
            <w:vAlign w:val="center"/>
            <w:hideMark/>
          </w:tcPr>
          <w:p w14:paraId="79CD4801" w14:textId="7942E983" w:rsidR="00765EA6" w:rsidRPr="00600748" w:rsidRDefault="00765EA6" w:rsidP="00765EA6">
            <w:pPr>
              <w:jc w:val="right"/>
              <w:rPr>
                <w:rFonts w:ascii="Arial" w:hAnsi="Arial" w:cs="Arial"/>
                <w:sz w:val="12"/>
                <w:szCs w:val="14"/>
              </w:rPr>
            </w:pPr>
            <w:r w:rsidRPr="00600748">
              <w:rPr>
                <w:rFonts w:ascii="Arial" w:hAnsi="Arial" w:cs="Arial"/>
                <w:sz w:val="12"/>
                <w:szCs w:val="12"/>
              </w:rPr>
              <w:t>3.294</w:t>
            </w:r>
          </w:p>
        </w:tc>
        <w:tc>
          <w:tcPr>
            <w:tcW w:w="919" w:type="dxa"/>
            <w:gridSpan w:val="3"/>
            <w:tcBorders>
              <w:top w:val="nil"/>
              <w:left w:val="nil"/>
              <w:bottom w:val="nil"/>
              <w:right w:val="nil"/>
            </w:tcBorders>
            <w:vAlign w:val="center"/>
          </w:tcPr>
          <w:p w14:paraId="53504486" w14:textId="3E0FA739" w:rsidR="00765EA6" w:rsidRPr="00600748" w:rsidRDefault="00765EA6" w:rsidP="00765EA6">
            <w:pPr>
              <w:jc w:val="right"/>
              <w:rPr>
                <w:rFonts w:ascii="Arial" w:hAnsi="Arial" w:cs="Arial"/>
                <w:sz w:val="12"/>
                <w:szCs w:val="14"/>
              </w:rPr>
            </w:pPr>
            <w:r w:rsidRPr="00600748">
              <w:rPr>
                <w:rFonts w:ascii="Arial" w:hAnsi="Arial" w:cs="Arial"/>
                <w:sz w:val="12"/>
                <w:szCs w:val="12"/>
              </w:rPr>
              <w:t>49.803.338</w:t>
            </w:r>
          </w:p>
        </w:tc>
        <w:tc>
          <w:tcPr>
            <w:tcW w:w="841" w:type="dxa"/>
            <w:gridSpan w:val="3"/>
            <w:tcBorders>
              <w:top w:val="nil"/>
              <w:left w:val="nil"/>
              <w:bottom w:val="nil"/>
              <w:right w:val="nil"/>
            </w:tcBorders>
            <w:vAlign w:val="center"/>
          </w:tcPr>
          <w:p w14:paraId="4961B3C1" w14:textId="00CFD9F9" w:rsidR="00765EA6" w:rsidRPr="00600748" w:rsidRDefault="00765EA6" w:rsidP="00765EA6">
            <w:pPr>
              <w:jc w:val="right"/>
              <w:rPr>
                <w:rFonts w:ascii="Arial" w:hAnsi="Arial" w:cs="Arial"/>
                <w:sz w:val="12"/>
                <w:szCs w:val="14"/>
              </w:rPr>
            </w:pPr>
            <w:r w:rsidRPr="00600748">
              <w:rPr>
                <w:rFonts w:ascii="Arial" w:hAnsi="Arial" w:cs="Arial"/>
                <w:sz w:val="12"/>
                <w:szCs w:val="12"/>
              </w:rPr>
              <w:t>70.917.806</w:t>
            </w:r>
          </w:p>
        </w:tc>
        <w:tc>
          <w:tcPr>
            <w:tcW w:w="919" w:type="dxa"/>
            <w:gridSpan w:val="3"/>
            <w:tcBorders>
              <w:top w:val="nil"/>
              <w:left w:val="nil"/>
              <w:bottom w:val="nil"/>
              <w:right w:val="nil"/>
            </w:tcBorders>
            <w:vAlign w:val="center"/>
          </w:tcPr>
          <w:p w14:paraId="4439BC3E" w14:textId="685641EC" w:rsidR="00765EA6" w:rsidRPr="00600748" w:rsidRDefault="00765EA6" w:rsidP="00765EA6">
            <w:pPr>
              <w:jc w:val="right"/>
              <w:rPr>
                <w:rFonts w:ascii="Arial" w:hAnsi="Arial" w:cs="Arial"/>
                <w:sz w:val="12"/>
                <w:szCs w:val="14"/>
              </w:rPr>
            </w:pPr>
            <w:r w:rsidRPr="00600748">
              <w:rPr>
                <w:rFonts w:ascii="Arial" w:hAnsi="Arial" w:cs="Arial"/>
                <w:sz w:val="12"/>
                <w:szCs w:val="12"/>
              </w:rPr>
              <w:t>120.721.144</w:t>
            </w:r>
          </w:p>
        </w:tc>
      </w:tr>
      <w:tr w:rsidR="00765EA6" w:rsidRPr="00600748" w14:paraId="33750702" w14:textId="77777777" w:rsidTr="00765EA6">
        <w:trPr>
          <w:trHeight w:val="138"/>
        </w:trPr>
        <w:tc>
          <w:tcPr>
            <w:tcW w:w="335" w:type="dxa"/>
            <w:tcBorders>
              <w:top w:val="nil"/>
              <w:left w:val="nil"/>
              <w:bottom w:val="nil"/>
              <w:right w:val="nil"/>
            </w:tcBorders>
            <w:shd w:val="clear" w:color="auto" w:fill="auto"/>
            <w:vAlign w:val="center"/>
            <w:hideMark/>
          </w:tcPr>
          <w:p w14:paraId="323C5ED6" w14:textId="77777777" w:rsidR="00765EA6" w:rsidRPr="00600748" w:rsidRDefault="00765EA6" w:rsidP="00765EA6">
            <w:pPr>
              <w:rPr>
                <w:rFonts w:ascii="Arial" w:hAnsi="Arial" w:cs="Arial"/>
                <w:sz w:val="14"/>
                <w:szCs w:val="14"/>
              </w:rPr>
            </w:pPr>
            <w:r w:rsidRPr="00600748">
              <w:rPr>
                <w:rFonts w:ascii="Arial" w:hAnsi="Arial" w:cs="Arial"/>
                <w:sz w:val="14"/>
                <w:szCs w:val="14"/>
              </w:rPr>
              <w:t>4.5</w:t>
            </w:r>
          </w:p>
        </w:tc>
        <w:tc>
          <w:tcPr>
            <w:tcW w:w="2220" w:type="dxa"/>
            <w:tcBorders>
              <w:top w:val="nil"/>
              <w:left w:val="nil"/>
              <w:bottom w:val="nil"/>
              <w:right w:val="nil"/>
            </w:tcBorders>
            <w:shd w:val="clear" w:color="auto" w:fill="auto"/>
            <w:vAlign w:val="center"/>
            <w:hideMark/>
          </w:tcPr>
          <w:p w14:paraId="510EFF4C" w14:textId="77777777" w:rsidR="00765EA6" w:rsidRPr="00600748" w:rsidRDefault="00765EA6" w:rsidP="00765EA6">
            <w:pPr>
              <w:ind w:firstLineChars="100" w:firstLine="140"/>
              <w:rPr>
                <w:rFonts w:ascii="Arial" w:hAnsi="Arial" w:cs="Arial"/>
                <w:sz w:val="14"/>
                <w:szCs w:val="14"/>
              </w:rPr>
            </w:pPr>
            <w:r w:rsidRPr="00600748">
              <w:rPr>
                <w:rFonts w:ascii="Arial" w:hAnsi="Arial" w:cs="Arial"/>
                <w:sz w:val="14"/>
                <w:szCs w:val="14"/>
              </w:rPr>
              <w:t>Gayrimenkul ve Kira. Hizm.</w:t>
            </w:r>
          </w:p>
        </w:tc>
        <w:tc>
          <w:tcPr>
            <w:tcW w:w="841" w:type="dxa"/>
            <w:tcBorders>
              <w:top w:val="nil"/>
              <w:left w:val="nil"/>
              <w:bottom w:val="nil"/>
              <w:right w:val="nil"/>
            </w:tcBorders>
            <w:shd w:val="clear" w:color="auto" w:fill="auto"/>
            <w:noWrap/>
            <w:vAlign w:val="center"/>
            <w:hideMark/>
          </w:tcPr>
          <w:p w14:paraId="4764F25B" w14:textId="41918302"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699" w:type="dxa"/>
            <w:tcBorders>
              <w:top w:val="nil"/>
              <w:left w:val="nil"/>
              <w:bottom w:val="nil"/>
              <w:right w:val="nil"/>
            </w:tcBorders>
            <w:shd w:val="clear" w:color="auto" w:fill="auto"/>
            <w:noWrap/>
            <w:vAlign w:val="center"/>
            <w:hideMark/>
          </w:tcPr>
          <w:p w14:paraId="06B26E8B" w14:textId="071CE584"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647" w:type="dxa"/>
            <w:tcBorders>
              <w:top w:val="nil"/>
              <w:left w:val="nil"/>
              <w:bottom w:val="nil"/>
              <w:right w:val="nil"/>
            </w:tcBorders>
            <w:shd w:val="clear" w:color="auto" w:fill="auto"/>
            <w:noWrap/>
            <w:vAlign w:val="center"/>
            <w:hideMark/>
          </w:tcPr>
          <w:p w14:paraId="06478A0A" w14:textId="10510E17"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367" w:type="dxa"/>
            <w:tcBorders>
              <w:top w:val="nil"/>
              <w:left w:val="nil"/>
              <w:bottom w:val="nil"/>
              <w:right w:val="nil"/>
            </w:tcBorders>
            <w:shd w:val="clear" w:color="auto" w:fill="auto"/>
            <w:noWrap/>
            <w:vAlign w:val="center"/>
            <w:hideMark/>
          </w:tcPr>
          <w:p w14:paraId="01875650" w14:textId="6F2324CE"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262" w:type="dxa"/>
            <w:tcBorders>
              <w:top w:val="nil"/>
              <w:left w:val="nil"/>
              <w:bottom w:val="nil"/>
              <w:right w:val="nil"/>
            </w:tcBorders>
            <w:shd w:val="clear" w:color="auto" w:fill="auto"/>
            <w:noWrap/>
            <w:vAlign w:val="center"/>
            <w:hideMark/>
          </w:tcPr>
          <w:p w14:paraId="4006E2C6" w14:textId="0D1B5A32"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763" w:type="dxa"/>
            <w:tcBorders>
              <w:top w:val="nil"/>
              <w:left w:val="nil"/>
              <w:bottom w:val="nil"/>
              <w:right w:val="nil"/>
            </w:tcBorders>
            <w:shd w:val="clear" w:color="auto" w:fill="auto"/>
            <w:noWrap/>
            <w:vAlign w:val="center"/>
            <w:hideMark/>
          </w:tcPr>
          <w:p w14:paraId="6336AA1C" w14:textId="10CCD1DA"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841" w:type="dxa"/>
            <w:tcBorders>
              <w:top w:val="nil"/>
              <w:left w:val="nil"/>
              <w:bottom w:val="nil"/>
              <w:right w:val="nil"/>
            </w:tcBorders>
            <w:shd w:val="clear" w:color="auto" w:fill="auto"/>
            <w:noWrap/>
            <w:vAlign w:val="center"/>
            <w:hideMark/>
          </w:tcPr>
          <w:p w14:paraId="4328D3DB" w14:textId="0C4B5BD1" w:rsidR="00765EA6" w:rsidRPr="00600748" w:rsidRDefault="00765EA6" w:rsidP="00765EA6">
            <w:pPr>
              <w:jc w:val="right"/>
              <w:rPr>
                <w:rFonts w:ascii="Arial" w:hAnsi="Arial" w:cs="Arial"/>
                <w:sz w:val="12"/>
                <w:szCs w:val="14"/>
              </w:rPr>
            </w:pPr>
            <w:r w:rsidRPr="00600748">
              <w:rPr>
                <w:rFonts w:ascii="Arial" w:hAnsi="Arial" w:cs="Arial"/>
                <w:sz w:val="12"/>
                <w:szCs w:val="12"/>
              </w:rPr>
              <w:t>1.260.597</w:t>
            </w:r>
          </w:p>
        </w:tc>
        <w:tc>
          <w:tcPr>
            <w:tcW w:w="841" w:type="dxa"/>
            <w:tcBorders>
              <w:top w:val="nil"/>
              <w:left w:val="nil"/>
              <w:bottom w:val="nil"/>
              <w:right w:val="nil"/>
            </w:tcBorders>
            <w:shd w:val="clear" w:color="auto" w:fill="auto"/>
            <w:noWrap/>
            <w:vAlign w:val="center"/>
            <w:hideMark/>
          </w:tcPr>
          <w:p w14:paraId="105450AD" w14:textId="305CCEA9" w:rsidR="00765EA6" w:rsidRPr="00600748" w:rsidRDefault="00765EA6" w:rsidP="00765EA6">
            <w:pPr>
              <w:jc w:val="right"/>
              <w:rPr>
                <w:rFonts w:ascii="Arial" w:hAnsi="Arial" w:cs="Arial"/>
                <w:sz w:val="12"/>
                <w:szCs w:val="14"/>
              </w:rPr>
            </w:pPr>
            <w:r w:rsidRPr="00600748">
              <w:rPr>
                <w:rFonts w:ascii="Arial" w:hAnsi="Arial" w:cs="Arial"/>
                <w:sz w:val="12"/>
                <w:szCs w:val="12"/>
              </w:rPr>
              <w:t>239.087</w:t>
            </w:r>
          </w:p>
        </w:tc>
        <w:tc>
          <w:tcPr>
            <w:tcW w:w="763" w:type="dxa"/>
            <w:tcBorders>
              <w:top w:val="nil"/>
              <w:left w:val="nil"/>
              <w:bottom w:val="nil"/>
              <w:right w:val="nil"/>
            </w:tcBorders>
            <w:shd w:val="clear" w:color="auto" w:fill="auto"/>
            <w:noWrap/>
            <w:vAlign w:val="center"/>
            <w:hideMark/>
          </w:tcPr>
          <w:p w14:paraId="0DA7C7B4" w14:textId="5139EA9B" w:rsidR="00765EA6" w:rsidRPr="00600748" w:rsidRDefault="00765EA6" w:rsidP="00765EA6">
            <w:pPr>
              <w:jc w:val="right"/>
              <w:rPr>
                <w:rFonts w:ascii="Arial" w:hAnsi="Arial" w:cs="Arial"/>
                <w:sz w:val="12"/>
                <w:szCs w:val="14"/>
              </w:rPr>
            </w:pPr>
            <w:r w:rsidRPr="00600748">
              <w:rPr>
                <w:rFonts w:ascii="Arial" w:hAnsi="Arial" w:cs="Arial"/>
                <w:sz w:val="12"/>
                <w:szCs w:val="12"/>
              </w:rPr>
              <w:t>396.366</w:t>
            </w:r>
          </w:p>
        </w:tc>
        <w:tc>
          <w:tcPr>
            <w:tcW w:w="654" w:type="dxa"/>
            <w:tcBorders>
              <w:top w:val="nil"/>
              <w:left w:val="nil"/>
              <w:bottom w:val="nil"/>
              <w:right w:val="nil"/>
            </w:tcBorders>
            <w:shd w:val="clear" w:color="auto" w:fill="auto"/>
            <w:noWrap/>
            <w:vAlign w:val="center"/>
            <w:hideMark/>
          </w:tcPr>
          <w:p w14:paraId="78A50979" w14:textId="72D8E506" w:rsidR="00765EA6" w:rsidRPr="00600748" w:rsidRDefault="00765EA6" w:rsidP="00765EA6">
            <w:pPr>
              <w:jc w:val="right"/>
              <w:rPr>
                <w:rFonts w:ascii="Arial" w:hAnsi="Arial" w:cs="Arial"/>
                <w:sz w:val="12"/>
                <w:szCs w:val="14"/>
              </w:rPr>
            </w:pPr>
            <w:r w:rsidRPr="00600748">
              <w:rPr>
                <w:rFonts w:ascii="Arial" w:hAnsi="Arial" w:cs="Arial"/>
                <w:sz w:val="12"/>
                <w:szCs w:val="12"/>
              </w:rPr>
              <w:t>2.713</w:t>
            </w:r>
          </w:p>
        </w:tc>
        <w:tc>
          <w:tcPr>
            <w:tcW w:w="841" w:type="dxa"/>
            <w:tcBorders>
              <w:top w:val="nil"/>
              <w:left w:val="nil"/>
              <w:bottom w:val="nil"/>
              <w:right w:val="nil"/>
            </w:tcBorders>
            <w:shd w:val="clear" w:color="auto" w:fill="auto"/>
            <w:noWrap/>
            <w:vAlign w:val="center"/>
            <w:hideMark/>
          </w:tcPr>
          <w:p w14:paraId="6E6952ED" w14:textId="23F44707" w:rsidR="00765EA6" w:rsidRPr="00600748" w:rsidRDefault="00765EA6" w:rsidP="00765EA6">
            <w:pPr>
              <w:jc w:val="right"/>
              <w:rPr>
                <w:rFonts w:ascii="Arial" w:hAnsi="Arial" w:cs="Arial"/>
                <w:sz w:val="12"/>
                <w:szCs w:val="14"/>
              </w:rPr>
            </w:pPr>
            <w:r w:rsidRPr="00600748">
              <w:rPr>
                <w:rFonts w:ascii="Arial" w:hAnsi="Arial" w:cs="Arial"/>
                <w:sz w:val="12"/>
                <w:szCs w:val="12"/>
              </w:rPr>
              <w:t>489.718</w:t>
            </w:r>
          </w:p>
        </w:tc>
        <w:tc>
          <w:tcPr>
            <w:tcW w:w="419" w:type="dxa"/>
            <w:tcBorders>
              <w:top w:val="nil"/>
              <w:left w:val="nil"/>
              <w:bottom w:val="nil"/>
              <w:right w:val="nil"/>
            </w:tcBorders>
            <w:shd w:val="clear" w:color="auto" w:fill="auto"/>
            <w:noWrap/>
            <w:vAlign w:val="center"/>
            <w:hideMark/>
          </w:tcPr>
          <w:p w14:paraId="599F448F" w14:textId="0952477F"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392" w:type="dxa"/>
            <w:tcBorders>
              <w:top w:val="nil"/>
              <w:left w:val="nil"/>
              <w:bottom w:val="nil"/>
              <w:right w:val="nil"/>
            </w:tcBorders>
            <w:shd w:val="clear" w:color="auto" w:fill="auto"/>
            <w:noWrap/>
            <w:vAlign w:val="center"/>
            <w:hideMark/>
          </w:tcPr>
          <w:p w14:paraId="4E160288" w14:textId="34160AD9"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364" w:type="dxa"/>
            <w:tcBorders>
              <w:top w:val="nil"/>
              <w:left w:val="nil"/>
              <w:bottom w:val="nil"/>
              <w:right w:val="nil"/>
            </w:tcBorders>
            <w:shd w:val="clear" w:color="auto" w:fill="auto"/>
            <w:noWrap/>
            <w:vAlign w:val="center"/>
            <w:hideMark/>
          </w:tcPr>
          <w:p w14:paraId="3D6BFA6A" w14:textId="53F87E2D"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801" w:type="dxa"/>
            <w:gridSpan w:val="2"/>
            <w:tcBorders>
              <w:top w:val="nil"/>
              <w:left w:val="nil"/>
              <w:bottom w:val="nil"/>
              <w:right w:val="nil"/>
            </w:tcBorders>
            <w:shd w:val="clear" w:color="auto" w:fill="auto"/>
            <w:noWrap/>
            <w:vAlign w:val="center"/>
            <w:hideMark/>
          </w:tcPr>
          <w:p w14:paraId="72729AA2" w14:textId="422A8359"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576" w:type="dxa"/>
            <w:gridSpan w:val="2"/>
            <w:tcBorders>
              <w:top w:val="nil"/>
              <w:left w:val="nil"/>
              <w:bottom w:val="nil"/>
              <w:right w:val="nil"/>
            </w:tcBorders>
            <w:shd w:val="clear" w:color="auto" w:fill="auto"/>
            <w:noWrap/>
            <w:vAlign w:val="center"/>
            <w:hideMark/>
          </w:tcPr>
          <w:p w14:paraId="31A328CC" w14:textId="67A6CD7C"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802" w:type="dxa"/>
            <w:gridSpan w:val="3"/>
            <w:tcBorders>
              <w:top w:val="nil"/>
              <w:left w:val="nil"/>
              <w:bottom w:val="nil"/>
              <w:right w:val="nil"/>
            </w:tcBorders>
            <w:shd w:val="clear" w:color="auto" w:fill="auto"/>
            <w:noWrap/>
            <w:vAlign w:val="center"/>
            <w:hideMark/>
          </w:tcPr>
          <w:p w14:paraId="5B60DBF8" w14:textId="1DCA1846"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919" w:type="dxa"/>
            <w:gridSpan w:val="3"/>
            <w:tcBorders>
              <w:top w:val="nil"/>
              <w:left w:val="nil"/>
              <w:bottom w:val="nil"/>
              <w:right w:val="nil"/>
            </w:tcBorders>
            <w:vAlign w:val="center"/>
          </w:tcPr>
          <w:p w14:paraId="2DE3AC56" w14:textId="63601B1B" w:rsidR="00765EA6" w:rsidRPr="00600748" w:rsidRDefault="00765EA6" w:rsidP="00765EA6">
            <w:pPr>
              <w:jc w:val="right"/>
              <w:rPr>
                <w:rFonts w:ascii="Arial" w:hAnsi="Arial" w:cs="Arial"/>
                <w:sz w:val="12"/>
                <w:szCs w:val="14"/>
              </w:rPr>
            </w:pPr>
            <w:r w:rsidRPr="00600748">
              <w:rPr>
                <w:rFonts w:ascii="Arial" w:hAnsi="Arial" w:cs="Arial"/>
                <w:sz w:val="12"/>
                <w:szCs w:val="12"/>
              </w:rPr>
              <w:t>1.786.240</w:t>
            </w:r>
          </w:p>
        </w:tc>
        <w:tc>
          <w:tcPr>
            <w:tcW w:w="841" w:type="dxa"/>
            <w:gridSpan w:val="3"/>
            <w:tcBorders>
              <w:top w:val="nil"/>
              <w:left w:val="nil"/>
              <w:bottom w:val="nil"/>
              <w:right w:val="nil"/>
            </w:tcBorders>
            <w:vAlign w:val="center"/>
          </w:tcPr>
          <w:p w14:paraId="125720A8" w14:textId="1542EC98" w:rsidR="00765EA6" w:rsidRPr="00600748" w:rsidRDefault="00765EA6" w:rsidP="00765EA6">
            <w:pPr>
              <w:jc w:val="right"/>
              <w:rPr>
                <w:rFonts w:ascii="Arial" w:hAnsi="Arial" w:cs="Arial"/>
                <w:sz w:val="12"/>
                <w:szCs w:val="14"/>
              </w:rPr>
            </w:pPr>
            <w:r w:rsidRPr="00600748">
              <w:rPr>
                <w:rFonts w:ascii="Arial" w:hAnsi="Arial" w:cs="Arial"/>
                <w:sz w:val="12"/>
                <w:szCs w:val="12"/>
              </w:rPr>
              <w:t>602.241</w:t>
            </w:r>
          </w:p>
        </w:tc>
        <w:tc>
          <w:tcPr>
            <w:tcW w:w="919" w:type="dxa"/>
            <w:gridSpan w:val="3"/>
            <w:tcBorders>
              <w:top w:val="nil"/>
              <w:left w:val="nil"/>
              <w:bottom w:val="nil"/>
              <w:right w:val="nil"/>
            </w:tcBorders>
            <w:vAlign w:val="center"/>
          </w:tcPr>
          <w:p w14:paraId="338C9676" w14:textId="6C7A7377" w:rsidR="00765EA6" w:rsidRPr="00600748" w:rsidRDefault="00765EA6" w:rsidP="00765EA6">
            <w:pPr>
              <w:jc w:val="right"/>
              <w:rPr>
                <w:rFonts w:ascii="Arial" w:hAnsi="Arial" w:cs="Arial"/>
                <w:sz w:val="12"/>
                <w:szCs w:val="14"/>
              </w:rPr>
            </w:pPr>
            <w:r w:rsidRPr="00600748">
              <w:rPr>
                <w:rFonts w:ascii="Arial" w:hAnsi="Arial" w:cs="Arial"/>
                <w:sz w:val="12"/>
                <w:szCs w:val="12"/>
              </w:rPr>
              <w:t>2.388.481</w:t>
            </w:r>
          </w:p>
        </w:tc>
      </w:tr>
      <w:tr w:rsidR="00765EA6" w:rsidRPr="00600748" w14:paraId="42C652D6" w14:textId="77777777" w:rsidTr="00765EA6">
        <w:trPr>
          <w:trHeight w:val="138"/>
        </w:trPr>
        <w:tc>
          <w:tcPr>
            <w:tcW w:w="335" w:type="dxa"/>
            <w:tcBorders>
              <w:top w:val="nil"/>
              <w:left w:val="nil"/>
              <w:bottom w:val="nil"/>
              <w:right w:val="nil"/>
            </w:tcBorders>
            <w:shd w:val="clear" w:color="auto" w:fill="auto"/>
            <w:vAlign w:val="center"/>
            <w:hideMark/>
          </w:tcPr>
          <w:p w14:paraId="2B9A9EE9" w14:textId="77777777" w:rsidR="00765EA6" w:rsidRPr="00600748" w:rsidRDefault="00765EA6" w:rsidP="00765EA6">
            <w:pPr>
              <w:rPr>
                <w:rFonts w:ascii="Arial" w:hAnsi="Arial" w:cs="Arial"/>
                <w:sz w:val="14"/>
                <w:szCs w:val="14"/>
              </w:rPr>
            </w:pPr>
            <w:r w:rsidRPr="00600748">
              <w:rPr>
                <w:rFonts w:ascii="Arial" w:hAnsi="Arial" w:cs="Arial"/>
                <w:sz w:val="14"/>
                <w:szCs w:val="14"/>
              </w:rPr>
              <w:t>4.6</w:t>
            </w:r>
          </w:p>
        </w:tc>
        <w:tc>
          <w:tcPr>
            <w:tcW w:w="2220" w:type="dxa"/>
            <w:tcBorders>
              <w:top w:val="nil"/>
              <w:left w:val="nil"/>
              <w:bottom w:val="nil"/>
              <w:right w:val="nil"/>
            </w:tcBorders>
            <w:shd w:val="clear" w:color="auto" w:fill="auto"/>
            <w:vAlign w:val="center"/>
            <w:hideMark/>
          </w:tcPr>
          <w:p w14:paraId="65CF198C" w14:textId="77777777" w:rsidR="00765EA6" w:rsidRPr="00600748" w:rsidRDefault="00765EA6" w:rsidP="00765EA6">
            <w:pPr>
              <w:ind w:firstLineChars="100" w:firstLine="140"/>
              <w:rPr>
                <w:rFonts w:ascii="Arial" w:hAnsi="Arial" w:cs="Arial"/>
                <w:sz w:val="14"/>
                <w:szCs w:val="14"/>
              </w:rPr>
            </w:pPr>
            <w:r w:rsidRPr="00600748">
              <w:rPr>
                <w:rFonts w:ascii="Arial" w:hAnsi="Arial" w:cs="Arial"/>
                <w:sz w:val="14"/>
                <w:szCs w:val="14"/>
              </w:rPr>
              <w:t>Serbest Meslek Hizmetleri</w:t>
            </w:r>
          </w:p>
        </w:tc>
        <w:tc>
          <w:tcPr>
            <w:tcW w:w="841" w:type="dxa"/>
            <w:tcBorders>
              <w:top w:val="nil"/>
              <w:left w:val="nil"/>
              <w:bottom w:val="nil"/>
              <w:right w:val="nil"/>
            </w:tcBorders>
            <w:shd w:val="clear" w:color="auto" w:fill="auto"/>
            <w:noWrap/>
            <w:vAlign w:val="center"/>
            <w:hideMark/>
          </w:tcPr>
          <w:p w14:paraId="551405F2" w14:textId="69395D39"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699" w:type="dxa"/>
            <w:tcBorders>
              <w:top w:val="nil"/>
              <w:left w:val="nil"/>
              <w:bottom w:val="nil"/>
              <w:right w:val="nil"/>
            </w:tcBorders>
            <w:shd w:val="clear" w:color="auto" w:fill="auto"/>
            <w:noWrap/>
            <w:vAlign w:val="center"/>
            <w:hideMark/>
          </w:tcPr>
          <w:p w14:paraId="7C34F8F1" w14:textId="7E15501E"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647" w:type="dxa"/>
            <w:tcBorders>
              <w:top w:val="nil"/>
              <w:left w:val="nil"/>
              <w:bottom w:val="nil"/>
              <w:right w:val="nil"/>
            </w:tcBorders>
            <w:shd w:val="clear" w:color="auto" w:fill="auto"/>
            <w:noWrap/>
            <w:vAlign w:val="center"/>
            <w:hideMark/>
          </w:tcPr>
          <w:p w14:paraId="173F2233" w14:textId="71E6E339" w:rsidR="00765EA6" w:rsidRPr="00600748" w:rsidRDefault="00765EA6" w:rsidP="00765EA6">
            <w:pPr>
              <w:jc w:val="right"/>
              <w:rPr>
                <w:rFonts w:ascii="Arial" w:hAnsi="Arial" w:cs="Arial"/>
                <w:sz w:val="12"/>
                <w:szCs w:val="14"/>
              </w:rPr>
            </w:pPr>
            <w:r w:rsidRPr="00600748">
              <w:rPr>
                <w:rFonts w:ascii="Arial" w:hAnsi="Arial" w:cs="Arial"/>
                <w:sz w:val="12"/>
                <w:szCs w:val="12"/>
              </w:rPr>
              <w:t>1.591</w:t>
            </w:r>
          </w:p>
        </w:tc>
        <w:tc>
          <w:tcPr>
            <w:tcW w:w="367" w:type="dxa"/>
            <w:tcBorders>
              <w:top w:val="nil"/>
              <w:left w:val="nil"/>
              <w:bottom w:val="nil"/>
              <w:right w:val="nil"/>
            </w:tcBorders>
            <w:shd w:val="clear" w:color="auto" w:fill="auto"/>
            <w:noWrap/>
            <w:vAlign w:val="center"/>
            <w:hideMark/>
          </w:tcPr>
          <w:p w14:paraId="6C0FC0B0" w14:textId="65D9B3E7"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262" w:type="dxa"/>
            <w:tcBorders>
              <w:top w:val="nil"/>
              <w:left w:val="nil"/>
              <w:bottom w:val="nil"/>
              <w:right w:val="nil"/>
            </w:tcBorders>
            <w:shd w:val="clear" w:color="auto" w:fill="auto"/>
            <w:noWrap/>
            <w:vAlign w:val="center"/>
            <w:hideMark/>
          </w:tcPr>
          <w:p w14:paraId="336008B0" w14:textId="495C99A7"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763" w:type="dxa"/>
            <w:tcBorders>
              <w:top w:val="nil"/>
              <w:left w:val="nil"/>
              <w:bottom w:val="nil"/>
              <w:right w:val="nil"/>
            </w:tcBorders>
            <w:shd w:val="clear" w:color="auto" w:fill="auto"/>
            <w:noWrap/>
            <w:vAlign w:val="center"/>
            <w:hideMark/>
          </w:tcPr>
          <w:p w14:paraId="063A1F62" w14:textId="331CA14C"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841" w:type="dxa"/>
            <w:tcBorders>
              <w:top w:val="nil"/>
              <w:left w:val="nil"/>
              <w:bottom w:val="nil"/>
              <w:right w:val="nil"/>
            </w:tcBorders>
            <w:shd w:val="clear" w:color="auto" w:fill="auto"/>
            <w:noWrap/>
            <w:vAlign w:val="center"/>
            <w:hideMark/>
          </w:tcPr>
          <w:p w14:paraId="7ED2A51A" w14:textId="6FE72439" w:rsidR="00765EA6" w:rsidRPr="00600748" w:rsidRDefault="00765EA6" w:rsidP="00765EA6">
            <w:pPr>
              <w:jc w:val="right"/>
              <w:rPr>
                <w:rFonts w:ascii="Arial" w:hAnsi="Arial" w:cs="Arial"/>
                <w:sz w:val="12"/>
                <w:szCs w:val="14"/>
              </w:rPr>
            </w:pPr>
            <w:r w:rsidRPr="00600748">
              <w:rPr>
                <w:rFonts w:ascii="Arial" w:hAnsi="Arial" w:cs="Arial"/>
                <w:sz w:val="12"/>
                <w:szCs w:val="12"/>
              </w:rPr>
              <w:t>2.535.271</w:t>
            </w:r>
          </w:p>
        </w:tc>
        <w:tc>
          <w:tcPr>
            <w:tcW w:w="841" w:type="dxa"/>
            <w:tcBorders>
              <w:top w:val="nil"/>
              <w:left w:val="nil"/>
              <w:bottom w:val="nil"/>
              <w:right w:val="nil"/>
            </w:tcBorders>
            <w:shd w:val="clear" w:color="auto" w:fill="auto"/>
            <w:noWrap/>
            <w:vAlign w:val="center"/>
            <w:hideMark/>
          </w:tcPr>
          <w:p w14:paraId="7214C09E" w14:textId="0151F09F" w:rsidR="00765EA6" w:rsidRPr="00600748" w:rsidRDefault="00765EA6" w:rsidP="00765EA6">
            <w:pPr>
              <w:jc w:val="right"/>
              <w:rPr>
                <w:rFonts w:ascii="Arial" w:hAnsi="Arial" w:cs="Arial"/>
                <w:sz w:val="12"/>
                <w:szCs w:val="14"/>
              </w:rPr>
            </w:pPr>
            <w:r w:rsidRPr="00600748">
              <w:rPr>
                <w:rFonts w:ascii="Arial" w:hAnsi="Arial" w:cs="Arial"/>
                <w:sz w:val="12"/>
                <w:szCs w:val="12"/>
              </w:rPr>
              <w:t>581.857</w:t>
            </w:r>
          </w:p>
        </w:tc>
        <w:tc>
          <w:tcPr>
            <w:tcW w:w="763" w:type="dxa"/>
            <w:tcBorders>
              <w:top w:val="nil"/>
              <w:left w:val="nil"/>
              <w:bottom w:val="nil"/>
              <w:right w:val="nil"/>
            </w:tcBorders>
            <w:shd w:val="clear" w:color="auto" w:fill="auto"/>
            <w:noWrap/>
            <w:vAlign w:val="center"/>
            <w:hideMark/>
          </w:tcPr>
          <w:p w14:paraId="212E5613" w14:textId="7AD651BC" w:rsidR="00765EA6" w:rsidRPr="00600748" w:rsidRDefault="00765EA6" w:rsidP="00765EA6">
            <w:pPr>
              <w:jc w:val="right"/>
              <w:rPr>
                <w:rFonts w:ascii="Arial" w:hAnsi="Arial" w:cs="Arial"/>
                <w:sz w:val="12"/>
                <w:szCs w:val="14"/>
              </w:rPr>
            </w:pPr>
            <w:r w:rsidRPr="00600748">
              <w:rPr>
                <w:rFonts w:ascii="Arial" w:hAnsi="Arial" w:cs="Arial"/>
                <w:sz w:val="12"/>
                <w:szCs w:val="12"/>
              </w:rPr>
              <w:t>153.102</w:t>
            </w:r>
          </w:p>
        </w:tc>
        <w:tc>
          <w:tcPr>
            <w:tcW w:w="654" w:type="dxa"/>
            <w:tcBorders>
              <w:top w:val="nil"/>
              <w:left w:val="nil"/>
              <w:bottom w:val="nil"/>
              <w:right w:val="nil"/>
            </w:tcBorders>
            <w:shd w:val="clear" w:color="auto" w:fill="auto"/>
            <w:noWrap/>
            <w:vAlign w:val="center"/>
            <w:hideMark/>
          </w:tcPr>
          <w:p w14:paraId="09A8E74E" w14:textId="30E912A9" w:rsidR="00765EA6" w:rsidRPr="00600748" w:rsidRDefault="00765EA6" w:rsidP="00765EA6">
            <w:pPr>
              <w:jc w:val="right"/>
              <w:rPr>
                <w:rFonts w:ascii="Arial" w:hAnsi="Arial" w:cs="Arial"/>
                <w:sz w:val="12"/>
                <w:szCs w:val="14"/>
              </w:rPr>
            </w:pPr>
            <w:r w:rsidRPr="00600748">
              <w:rPr>
                <w:rFonts w:ascii="Arial" w:hAnsi="Arial" w:cs="Arial"/>
                <w:sz w:val="12"/>
                <w:szCs w:val="12"/>
              </w:rPr>
              <w:t>24.435</w:t>
            </w:r>
          </w:p>
        </w:tc>
        <w:tc>
          <w:tcPr>
            <w:tcW w:w="841" w:type="dxa"/>
            <w:tcBorders>
              <w:top w:val="nil"/>
              <w:left w:val="nil"/>
              <w:bottom w:val="nil"/>
              <w:right w:val="nil"/>
            </w:tcBorders>
            <w:shd w:val="clear" w:color="auto" w:fill="auto"/>
            <w:noWrap/>
            <w:vAlign w:val="center"/>
            <w:hideMark/>
          </w:tcPr>
          <w:p w14:paraId="2FBE4AFE" w14:textId="0A0AE90D" w:rsidR="00765EA6" w:rsidRPr="00600748" w:rsidRDefault="00765EA6" w:rsidP="00765EA6">
            <w:pPr>
              <w:jc w:val="right"/>
              <w:rPr>
                <w:rFonts w:ascii="Arial" w:hAnsi="Arial" w:cs="Arial"/>
                <w:sz w:val="12"/>
                <w:szCs w:val="14"/>
              </w:rPr>
            </w:pPr>
            <w:r w:rsidRPr="00600748">
              <w:rPr>
                <w:rFonts w:ascii="Arial" w:hAnsi="Arial" w:cs="Arial"/>
                <w:sz w:val="12"/>
                <w:szCs w:val="12"/>
              </w:rPr>
              <w:t>818.671</w:t>
            </w:r>
          </w:p>
        </w:tc>
        <w:tc>
          <w:tcPr>
            <w:tcW w:w="419" w:type="dxa"/>
            <w:tcBorders>
              <w:top w:val="nil"/>
              <w:left w:val="nil"/>
              <w:bottom w:val="nil"/>
              <w:right w:val="nil"/>
            </w:tcBorders>
            <w:shd w:val="clear" w:color="auto" w:fill="auto"/>
            <w:noWrap/>
            <w:vAlign w:val="center"/>
            <w:hideMark/>
          </w:tcPr>
          <w:p w14:paraId="324FB9D5" w14:textId="628701DF"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392" w:type="dxa"/>
            <w:tcBorders>
              <w:top w:val="nil"/>
              <w:left w:val="nil"/>
              <w:bottom w:val="nil"/>
              <w:right w:val="nil"/>
            </w:tcBorders>
            <w:shd w:val="clear" w:color="auto" w:fill="auto"/>
            <w:noWrap/>
            <w:vAlign w:val="center"/>
            <w:hideMark/>
          </w:tcPr>
          <w:p w14:paraId="3798E5C3" w14:textId="22C7D7BA"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364" w:type="dxa"/>
            <w:tcBorders>
              <w:top w:val="nil"/>
              <w:left w:val="nil"/>
              <w:bottom w:val="nil"/>
              <w:right w:val="nil"/>
            </w:tcBorders>
            <w:shd w:val="clear" w:color="auto" w:fill="auto"/>
            <w:noWrap/>
            <w:vAlign w:val="center"/>
            <w:hideMark/>
          </w:tcPr>
          <w:p w14:paraId="7FB34B51" w14:textId="43E42A21"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801" w:type="dxa"/>
            <w:gridSpan w:val="2"/>
            <w:tcBorders>
              <w:top w:val="nil"/>
              <w:left w:val="nil"/>
              <w:bottom w:val="nil"/>
              <w:right w:val="nil"/>
            </w:tcBorders>
            <w:shd w:val="clear" w:color="auto" w:fill="auto"/>
            <w:noWrap/>
            <w:vAlign w:val="center"/>
            <w:hideMark/>
          </w:tcPr>
          <w:p w14:paraId="1C5D6EB2" w14:textId="2CFA8388"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576" w:type="dxa"/>
            <w:gridSpan w:val="2"/>
            <w:tcBorders>
              <w:top w:val="nil"/>
              <w:left w:val="nil"/>
              <w:bottom w:val="nil"/>
              <w:right w:val="nil"/>
            </w:tcBorders>
            <w:shd w:val="clear" w:color="auto" w:fill="auto"/>
            <w:noWrap/>
            <w:vAlign w:val="center"/>
            <w:hideMark/>
          </w:tcPr>
          <w:p w14:paraId="476C5757" w14:textId="64B193CD"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802" w:type="dxa"/>
            <w:gridSpan w:val="3"/>
            <w:tcBorders>
              <w:top w:val="nil"/>
              <w:left w:val="nil"/>
              <w:bottom w:val="nil"/>
              <w:right w:val="nil"/>
            </w:tcBorders>
            <w:shd w:val="clear" w:color="auto" w:fill="auto"/>
            <w:noWrap/>
            <w:vAlign w:val="center"/>
            <w:hideMark/>
          </w:tcPr>
          <w:p w14:paraId="225F72AF" w14:textId="4792037A" w:rsidR="00765EA6" w:rsidRPr="00600748" w:rsidRDefault="00765EA6" w:rsidP="00765EA6">
            <w:pPr>
              <w:jc w:val="right"/>
              <w:rPr>
                <w:rFonts w:ascii="Arial" w:hAnsi="Arial" w:cs="Arial"/>
                <w:sz w:val="12"/>
                <w:szCs w:val="14"/>
              </w:rPr>
            </w:pPr>
            <w:r w:rsidRPr="00600748">
              <w:rPr>
                <w:rFonts w:ascii="Arial" w:hAnsi="Arial" w:cs="Arial"/>
                <w:sz w:val="12"/>
                <w:szCs w:val="12"/>
              </w:rPr>
              <w:t>3.500</w:t>
            </w:r>
          </w:p>
        </w:tc>
        <w:tc>
          <w:tcPr>
            <w:tcW w:w="919" w:type="dxa"/>
            <w:gridSpan w:val="3"/>
            <w:tcBorders>
              <w:top w:val="nil"/>
              <w:left w:val="nil"/>
              <w:bottom w:val="nil"/>
              <w:right w:val="nil"/>
            </w:tcBorders>
            <w:vAlign w:val="center"/>
          </w:tcPr>
          <w:p w14:paraId="42BF6164" w14:textId="4DFC3A91" w:rsidR="00765EA6" w:rsidRPr="00600748" w:rsidRDefault="00765EA6" w:rsidP="00765EA6">
            <w:pPr>
              <w:jc w:val="right"/>
              <w:rPr>
                <w:rFonts w:ascii="Arial" w:hAnsi="Arial" w:cs="Arial"/>
                <w:sz w:val="12"/>
                <w:szCs w:val="14"/>
              </w:rPr>
            </w:pPr>
            <w:r w:rsidRPr="00600748">
              <w:rPr>
                <w:rFonts w:ascii="Arial" w:hAnsi="Arial" w:cs="Arial"/>
                <w:sz w:val="12"/>
                <w:szCs w:val="12"/>
              </w:rPr>
              <w:t>3.231.428</w:t>
            </w:r>
          </w:p>
        </w:tc>
        <w:tc>
          <w:tcPr>
            <w:tcW w:w="841" w:type="dxa"/>
            <w:gridSpan w:val="3"/>
            <w:tcBorders>
              <w:top w:val="nil"/>
              <w:left w:val="nil"/>
              <w:bottom w:val="nil"/>
              <w:right w:val="nil"/>
            </w:tcBorders>
            <w:vAlign w:val="center"/>
          </w:tcPr>
          <w:p w14:paraId="43080D8C" w14:textId="531909E1" w:rsidR="00765EA6" w:rsidRPr="00600748" w:rsidRDefault="00765EA6" w:rsidP="00765EA6">
            <w:pPr>
              <w:jc w:val="right"/>
              <w:rPr>
                <w:rFonts w:ascii="Arial" w:hAnsi="Arial" w:cs="Arial"/>
                <w:sz w:val="12"/>
                <w:szCs w:val="14"/>
              </w:rPr>
            </w:pPr>
            <w:r w:rsidRPr="00600748">
              <w:rPr>
                <w:rFonts w:ascii="Arial" w:hAnsi="Arial" w:cs="Arial"/>
                <w:sz w:val="12"/>
                <w:szCs w:val="12"/>
              </w:rPr>
              <w:t>886.999</w:t>
            </w:r>
          </w:p>
        </w:tc>
        <w:tc>
          <w:tcPr>
            <w:tcW w:w="919" w:type="dxa"/>
            <w:gridSpan w:val="3"/>
            <w:tcBorders>
              <w:top w:val="nil"/>
              <w:left w:val="nil"/>
              <w:bottom w:val="nil"/>
              <w:right w:val="nil"/>
            </w:tcBorders>
            <w:vAlign w:val="center"/>
          </w:tcPr>
          <w:p w14:paraId="26FC93FF" w14:textId="577EAAD0" w:rsidR="00765EA6" w:rsidRPr="00600748" w:rsidRDefault="00765EA6" w:rsidP="00765EA6">
            <w:pPr>
              <w:jc w:val="right"/>
              <w:rPr>
                <w:rFonts w:ascii="Arial" w:hAnsi="Arial" w:cs="Arial"/>
                <w:sz w:val="12"/>
                <w:szCs w:val="14"/>
              </w:rPr>
            </w:pPr>
            <w:r w:rsidRPr="00600748">
              <w:rPr>
                <w:rFonts w:ascii="Arial" w:hAnsi="Arial" w:cs="Arial"/>
                <w:sz w:val="12"/>
                <w:szCs w:val="12"/>
              </w:rPr>
              <w:t>4.118.427</w:t>
            </w:r>
          </w:p>
        </w:tc>
      </w:tr>
      <w:tr w:rsidR="00765EA6" w:rsidRPr="00600748" w14:paraId="686BC900" w14:textId="77777777" w:rsidTr="00765EA6">
        <w:trPr>
          <w:trHeight w:val="138"/>
        </w:trPr>
        <w:tc>
          <w:tcPr>
            <w:tcW w:w="335" w:type="dxa"/>
            <w:tcBorders>
              <w:top w:val="nil"/>
              <w:left w:val="nil"/>
              <w:bottom w:val="nil"/>
              <w:right w:val="nil"/>
            </w:tcBorders>
            <w:shd w:val="clear" w:color="auto" w:fill="auto"/>
            <w:vAlign w:val="center"/>
            <w:hideMark/>
          </w:tcPr>
          <w:p w14:paraId="4D64B43B" w14:textId="77777777" w:rsidR="00765EA6" w:rsidRPr="00600748" w:rsidRDefault="00765EA6" w:rsidP="00765EA6">
            <w:pPr>
              <w:rPr>
                <w:rFonts w:ascii="Arial" w:hAnsi="Arial" w:cs="Arial"/>
                <w:sz w:val="14"/>
                <w:szCs w:val="14"/>
              </w:rPr>
            </w:pPr>
            <w:r w:rsidRPr="00600748">
              <w:rPr>
                <w:rFonts w:ascii="Arial" w:hAnsi="Arial" w:cs="Arial"/>
                <w:sz w:val="14"/>
                <w:szCs w:val="14"/>
              </w:rPr>
              <w:t>4.7</w:t>
            </w:r>
          </w:p>
        </w:tc>
        <w:tc>
          <w:tcPr>
            <w:tcW w:w="2220" w:type="dxa"/>
            <w:tcBorders>
              <w:top w:val="nil"/>
              <w:left w:val="nil"/>
              <w:bottom w:val="nil"/>
              <w:right w:val="nil"/>
            </w:tcBorders>
            <w:shd w:val="clear" w:color="auto" w:fill="auto"/>
            <w:vAlign w:val="center"/>
            <w:hideMark/>
          </w:tcPr>
          <w:p w14:paraId="2B632921" w14:textId="77777777" w:rsidR="00765EA6" w:rsidRPr="00600748" w:rsidRDefault="00765EA6" w:rsidP="00765EA6">
            <w:pPr>
              <w:ind w:firstLineChars="100" w:firstLine="140"/>
              <w:rPr>
                <w:rFonts w:ascii="Arial" w:hAnsi="Arial" w:cs="Arial"/>
                <w:sz w:val="14"/>
                <w:szCs w:val="14"/>
              </w:rPr>
            </w:pPr>
            <w:r w:rsidRPr="00600748">
              <w:rPr>
                <w:rFonts w:ascii="Arial" w:hAnsi="Arial" w:cs="Arial"/>
                <w:sz w:val="14"/>
                <w:szCs w:val="14"/>
              </w:rPr>
              <w:t>Eğitim Hizmetleri</w:t>
            </w:r>
          </w:p>
        </w:tc>
        <w:tc>
          <w:tcPr>
            <w:tcW w:w="841" w:type="dxa"/>
            <w:tcBorders>
              <w:top w:val="nil"/>
              <w:left w:val="nil"/>
              <w:bottom w:val="nil"/>
              <w:right w:val="nil"/>
            </w:tcBorders>
            <w:shd w:val="clear" w:color="auto" w:fill="auto"/>
            <w:noWrap/>
            <w:vAlign w:val="center"/>
            <w:hideMark/>
          </w:tcPr>
          <w:p w14:paraId="162DADD5" w14:textId="11CA40B2"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699" w:type="dxa"/>
            <w:tcBorders>
              <w:top w:val="nil"/>
              <w:left w:val="nil"/>
              <w:bottom w:val="nil"/>
              <w:right w:val="nil"/>
            </w:tcBorders>
            <w:shd w:val="clear" w:color="auto" w:fill="auto"/>
            <w:noWrap/>
            <w:vAlign w:val="center"/>
            <w:hideMark/>
          </w:tcPr>
          <w:p w14:paraId="71728BDC" w14:textId="5AB1EAFB"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647" w:type="dxa"/>
            <w:tcBorders>
              <w:top w:val="nil"/>
              <w:left w:val="nil"/>
              <w:bottom w:val="nil"/>
              <w:right w:val="nil"/>
            </w:tcBorders>
            <w:shd w:val="clear" w:color="auto" w:fill="auto"/>
            <w:noWrap/>
            <w:vAlign w:val="center"/>
            <w:hideMark/>
          </w:tcPr>
          <w:p w14:paraId="526C5BB3" w14:textId="20B8FEC2" w:rsidR="00765EA6" w:rsidRPr="00600748" w:rsidRDefault="00765EA6" w:rsidP="00765EA6">
            <w:pPr>
              <w:jc w:val="right"/>
              <w:rPr>
                <w:rFonts w:ascii="Arial" w:hAnsi="Arial" w:cs="Arial"/>
                <w:sz w:val="12"/>
                <w:szCs w:val="14"/>
              </w:rPr>
            </w:pPr>
            <w:r w:rsidRPr="00600748">
              <w:rPr>
                <w:rFonts w:ascii="Arial" w:hAnsi="Arial" w:cs="Arial"/>
                <w:sz w:val="12"/>
                <w:szCs w:val="12"/>
              </w:rPr>
              <w:t>73.141</w:t>
            </w:r>
          </w:p>
        </w:tc>
        <w:tc>
          <w:tcPr>
            <w:tcW w:w="367" w:type="dxa"/>
            <w:tcBorders>
              <w:top w:val="nil"/>
              <w:left w:val="nil"/>
              <w:bottom w:val="nil"/>
              <w:right w:val="nil"/>
            </w:tcBorders>
            <w:shd w:val="clear" w:color="auto" w:fill="auto"/>
            <w:noWrap/>
            <w:vAlign w:val="center"/>
            <w:hideMark/>
          </w:tcPr>
          <w:p w14:paraId="2206C7B5" w14:textId="74FF4EB0"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262" w:type="dxa"/>
            <w:tcBorders>
              <w:top w:val="nil"/>
              <w:left w:val="nil"/>
              <w:bottom w:val="nil"/>
              <w:right w:val="nil"/>
            </w:tcBorders>
            <w:shd w:val="clear" w:color="auto" w:fill="auto"/>
            <w:noWrap/>
            <w:vAlign w:val="center"/>
            <w:hideMark/>
          </w:tcPr>
          <w:p w14:paraId="792830E2" w14:textId="58ECF461"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763" w:type="dxa"/>
            <w:tcBorders>
              <w:top w:val="nil"/>
              <w:left w:val="nil"/>
              <w:bottom w:val="nil"/>
              <w:right w:val="nil"/>
            </w:tcBorders>
            <w:shd w:val="clear" w:color="auto" w:fill="auto"/>
            <w:noWrap/>
            <w:vAlign w:val="center"/>
            <w:hideMark/>
          </w:tcPr>
          <w:p w14:paraId="15E84EE8" w14:textId="5514EE2F"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841" w:type="dxa"/>
            <w:tcBorders>
              <w:top w:val="nil"/>
              <w:left w:val="nil"/>
              <w:bottom w:val="nil"/>
              <w:right w:val="nil"/>
            </w:tcBorders>
            <w:shd w:val="clear" w:color="auto" w:fill="auto"/>
            <w:noWrap/>
            <w:vAlign w:val="center"/>
            <w:hideMark/>
          </w:tcPr>
          <w:p w14:paraId="0C27D70D" w14:textId="376F5FCD" w:rsidR="00765EA6" w:rsidRPr="00600748" w:rsidRDefault="00765EA6" w:rsidP="00765EA6">
            <w:pPr>
              <w:jc w:val="right"/>
              <w:rPr>
                <w:rFonts w:ascii="Arial" w:hAnsi="Arial" w:cs="Arial"/>
                <w:sz w:val="12"/>
                <w:szCs w:val="14"/>
              </w:rPr>
            </w:pPr>
            <w:r w:rsidRPr="00600748">
              <w:rPr>
                <w:rFonts w:ascii="Arial" w:hAnsi="Arial" w:cs="Arial"/>
                <w:sz w:val="12"/>
                <w:szCs w:val="12"/>
              </w:rPr>
              <w:t>45.656</w:t>
            </w:r>
          </w:p>
        </w:tc>
        <w:tc>
          <w:tcPr>
            <w:tcW w:w="841" w:type="dxa"/>
            <w:tcBorders>
              <w:top w:val="nil"/>
              <w:left w:val="nil"/>
              <w:bottom w:val="nil"/>
              <w:right w:val="nil"/>
            </w:tcBorders>
            <w:shd w:val="clear" w:color="auto" w:fill="auto"/>
            <w:noWrap/>
            <w:vAlign w:val="center"/>
            <w:hideMark/>
          </w:tcPr>
          <w:p w14:paraId="6F71CD1C" w14:textId="137AE0BC" w:rsidR="00765EA6" w:rsidRPr="00600748" w:rsidRDefault="00765EA6" w:rsidP="00765EA6">
            <w:pPr>
              <w:jc w:val="right"/>
              <w:rPr>
                <w:rFonts w:ascii="Arial" w:hAnsi="Arial" w:cs="Arial"/>
                <w:sz w:val="12"/>
                <w:szCs w:val="14"/>
              </w:rPr>
            </w:pPr>
            <w:r w:rsidRPr="00600748">
              <w:rPr>
                <w:rFonts w:ascii="Arial" w:hAnsi="Arial" w:cs="Arial"/>
                <w:sz w:val="12"/>
                <w:szCs w:val="12"/>
              </w:rPr>
              <w:t>42.593</w:t>
            </w:r>
          </w:p>
        </w:tc>
        <w:tc>
          <w:tcPr>
            <w:tcW w:w="763" w:type="dxa"/>
            <w:tcBorders>
              <w:top w:val="nil"/>
              <w:left w:val="nil"/>
              <w:bottom w:val="nil"/>
              <w:right w:val="nil"/>
            </w:tcBorders>
            <w:shd w:val="clear" w:color="auto" w:fill="auto"/>
            <w:noWrap/>
            <w:vAlign w:val="center"/>
            <w:hideMark/>
          </w:tcPr>
          <w:p w14:paraId="7BD69EA2" w14:textId="2FFF7DAF" w:rsidR="00765EA6" w:rsidRPr="00600748" w:rsidRDefault="00765EA6" w:rsidP="00765EA6">
            <w:pPr>
              <w:jc w:val="right"/>
              <w:rPr>
                <w:rFonts w:ascii="Arial" w:hAnsi="Arial" w:cs="Arial"/>
                <w:sz w:val="12"/>
                <w:szCs w:val="14"/>
              </w:rPr>
            </w:pPr>
            <w:r w:rsidRPr="00600748">
              <w:rPr>
                <w:rFonts w:ascii="Arial" w:hAnsi="Arial" w:cs="Arial"/>
                <w:sz w:val="12"/>
                <w:szCs w:val="12"/>
              </w:rPr>
              <w:t>100.333</w:t>
            </w:r>
          </w:p>
        </w:tc>
        <w:tc>
          <w:tcPr>
            <w:tcW w:w="654" w:type="dxa"/>
            <w:tcBorders>
              <w:top w:val="nil"/>
              <w:left w:val="nil"/>
              <w:bottom w:val="nil"/>
              <w:right w:val="nil"/>
            </w:tcBorders>
            <w:shd w:val="clear" w:color="auto" w:fill="auto"/>
            <w:noWrap/>
            <w:vAlign w:val="center"/>
            <w:hideMark/>
          </w:tcPr>
          <w:p w14:paraId="7390A99B" w14:textId="56EBC137" w:rsidR="00765EA6" w:rsidRPr="00600748" w:rsidRDefault="00765EA6" w:rsidP="00765EA6">
            <w:pPr>
              <w:jc w:val="right"/>
              <w:rPr>
                <w:rFonts w:ascii="Arial" w:hAnsi="Arial" w:cs="Arial"/>
                <w:sz w:val="12"/>
                <w:szCs w:val="14"/>
              </w:rPr>
            </w:pPr>
            <w:r w:rsidRPr="00600748">
              <w:rPr>
                <w:rFonts w:ascii="Arial" w:hAnsi="Arial" w:cs="Arial"/>
                <w:sz w:val="12"/>
                <w:szCs w:val="12"/>
              </w:rPr>
              <w:t>2</w:t>
            </w:r>
          </w:p>
        </w:tc>
        <w:tc>
          <w:tcPr>
            <w:tcW w:w="841" w:type="dxa"/>
            <w:tcBorders>
              <w:top w:val="nil"/>
              <w:left w:val="nil"/>
              <w:bottom w:val="nil"/>
              <w:right w:val="nil"/>
            </w:tcBorders>
            <w:shd w:val="clear" w:color="auto" w:fill="auto"/>
            <w:noWrap/>
            <w:vAlign w:val="center"/>
            <w:hideMark/>
          </w:tcPr>
          <w:p w14:paraId="0FC789C9" w14:textId="5DFCB7CA" w:rsidR="00765EA6" w:rsidRPr="00600748" w:rsidRDefault="00765EA6" w:rsidP="00765EA6">
            <w:pPr>
              <w:jc w:val="right"/>
              <w:rPr>
                <w:rFonts w:ascii="Arial" w:hAnsi="Arial" w:cs="Arial"/>
                <w:sz w:val="12"/>
                <w:szCs w:val="14"/>
              </w:rPr>
            </w:pPr>
            <w:r w:rsidRPr="00600748">
              <w:rPr>
                <w:rFonts w:ascii="Arial" w:hAnsi="Arial" w:cs="Arial"/>
                <w:sz w:val="12"/>
                <w:szCs w:val="12"/>
              </w:rPr>
              <w:t>95.116</w:t>
            </w:r>
          </w:p>
        </w:tc>
        <w:tc>
          <w:tcPr>
            <w:tcW w:w="419" w:type="dxa"/>
            <w:tcBorders>
              <w:top w:val="nil"/>
              <w:left w:val="nil"/>
              <w:bottom w:val="nil"/>
              <w:right w:val="nil"/>
            </w:tcBorders>
            <w:shd w:val="clear" w:color="auto" w:fill="auto"/>
            <w:noWrap/>
            <w:vAlign w:val="center"/>
            <w:hideMark/>
          </w:tcPr>
          <w:p w14:paraId="74FD9BD7" w14:textId="48C0844B"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392" w:type="dxa"/>
            <w:tcBorders>
              <w:top w:val="nil"/>
              <w:left w:val="nil"/>
              <w:bottom w:val="nil"/>
              <w:right w:val="nil"/>
            </w:tcBorders>
            <w:shd w:val="clear" w:color="auto" w:fill="auto"/>
            <w:noWrap/>
            <w:vAlign w:val="center"/>
            <w:hideMark/>
          </w:tcPr>
          <w:p w14:paraId="40506D4F" w14:textId="40973688"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364" w:type="dxa"/>
            <w:tcBorders>
              <w:top w:val="nil"/>
              <w:left w:val="nil"/>
              <w:bottom w:val="nil"/>
              <w:right w:val="nil"/>
            </w:tcBorders>
            <w:shd w:val="clear" w:color="auto" w:fill="auto"/>
            <w:noWrap/>
            <w:vAlign w:val="center"/>
            <w:hideMark/>
          </w:tcPr>
          <w:p w14:paraId="687E403F" w14:textId="0579FA7B"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801" w:type="dxa"/>
            <w:gridSpan w:val="2"/>
            <w:tcBorders>
              <w:top w:val="nil"/>
              <w:left w:val="nil"/>
              <w:bottom w:val="nil"/>
              <w:right w:val="nil"/>
            </w:tcBorders>
            <w:shd w:val="clear" w:color="auto" w:fill="auto"/>
            <w:noWrap/>
            <w:vAlign w:val="center"/>
            <w:hideMark/>
          </w:tcPr>
          <w:p w14:paraId="4E7394D7" w14:textId="74BA1B15"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576" w:type="dxa"/>
            <w:gridSpan w:val="2"/>
            <w:tcBorders>
              <w:top w:val="nil"/>
              <w:left w:val="nil"/>
              <w:bottom w:val="nil"/>
              <w:right w:val="nil"/>
            </w:tcBorders>
            <w:shd w:val="clear" w:color="auto" w:fill="auto"/>
            <w:noWrap/>
            <w:vAlign w:val="center"/>
            <w:hideMark/>
          </w:tcPr>
          <w:p w14:paraId="4321E1C9" w14:textId="033DC7AB"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802" w:type="dxa"/>
            <w:gridSpan w:val="3"/>
            <w:tcBorders>
              <w:top w:val="nil"/>
              <w:left w:val="nil"/>
              <w:bottom w:val="nil"/>
              <w:right w:val="nil"/>
            </w:tcBorders>
            <w:shd w:val="clear" w:color="auto" w:fill="auto"/>
            <w:noWrap/>
            <w:vAlign w:val="center"/>
            <w:hideMark/>
          </w:tcPr>
          <w:p w14:paraId="05DFA228" w14:textId="49D9793B"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919" w:type="dxa"/>
            <w:gridSpan w:val="3"/>
            <w:tcBorders>
              <w:top w:val="nil"/>
              <w:left w:val="nil"/>
              <w:bottom w:val="nil"/>
              <w:right w:val="nil"/>
            </w:tcBorders>
            <w:vAlign w:val="center"/>
          </w:tcPr>
          <w:p w14:paraId="6F5C8C9B" w14:textId="790377BD" w:rsidR="00765EA6" w:rsidRPr="00600748" w:rsidRDefault="00765EA6" w:rsidP="00765EA6">
            <w:pPr>
              <w:jc w:val="right"/>
              <w:rPr>
                <w:rFonts w:ascii="Arial" w:hAnsi="Arial" w:cs="Arial"/>
                <w:sz w:val="12"/>
                <w:szCs w:val="14"/>
              </w:rPr>
            </w:pPr>
            <w:r w:rsidRPr="00600748">
              <w:rPr>
                <w:rFonts w:ascii="Arial" w:hAnsi="Arial" w:cs="Arial"/>
                <w:sz w:val="12"/>
                <w:szCs w:val="12"/>
              </w:rPr>
              <w:t>304.169</w:t>
            </w:r>
          </w:p>
        </w:tc>
        <w:tc>
          <w:tcPr>
            <w:tcW w:w="841" w:type="dxa"/>
            <w:gridSpan w:val="3"/>
            <w:tcBorders>
              <w:top w:val="nil"/>
              <w:left w:val="nil"/>
              <w:bottom w:val="nil"/>
              <w:right w:val="nil"/>
            </w:tcBorders>
            <w:vAlign w:val="center"/>
          </w:tcPr>
          <w:p w14:paraId="4C8AF95D" w14:textId="779CA145" w:rsidR="00765EA6" w:rsidRPr="00600748" w:rsidRDefault="00765EA6" w:rsidP="00765EA6">
            <w:pPr>
              <w:jc w:val="right"/>
              <w:rPr>
                <w:rFonts w:ascii="Arial" w:hAnsi="Arial" w:cs="Arial"/>
                <w:sz w:val="12"/>
                <w:szCs w:val="14"/>
              </w:rPr>
            </w:pPr>
            <w:r w:rsidRPr="00600748">
              <w:rPr>
                <w:rFonts w:ascii="Arial" w:hAnsi="Arial" w:cs="Arial"/>
                <w:sz w:val="12"/>
                <w:szCs w:val="12"/>
              </w:rPr>
              <w:t>52.672</w:t>
            </w:r>
          </w:p>
        </w:tc>
        <w:tc>
          <w:tcPr>
            <w:tcW w:w="919" w:type="dxa"/>
            <w:gridSpan w:val="3"/>
            <w:tcBorders>
              <w:top w:val="nil"/>
              <w:left w:val="nil"/>
              <w:bottom w:val="nil"/>
              <w:right w:val="nil"/>
            </w:tcBorders>
            <w:vAlign w:val="center"/>
          </w:tcPr>
          <w:p w14:paraId="0A8D43B9" w14:textId="13BDDF20" w:rsidR="00765EA6" w:rsidRPr="00600748" w:rsidRDefault="00765EA6" w:rsidP="00765EA6">
            <w:pPr>
              <w:jc w:val="right"/>
              <w:rPr>
                <w:rFonts w:ascii="Arial" w:hAnsi="Arial" w:cs="Arial"/>
                <w:sz w:val="12"/>
                <w:szCs w:val="14"/>
              </w:rPr>
            </w:pPr>
            <w:r w:rsidRPr="00600748">
              <w:rPr>
                <w:rFonts w:ascii="Arial" w:hAnsi="Arial" w:cs="Arial"/>
                <w:sz w:val="12"/>
                <w:szCs w:val="12"/>
              </w:rPr>
              <w:t>356.841</w:t>
            </w:r>
          </w:p>
        </w:tc>
      </w:tr>
      <w:tr w:rsidR="00765EA6" w:rsidRPr="00600748" w14:paraId="1FD0338C" w14:textId="77777777" w:rsidTr="00765EA6">
        <w:trPr>
          <w:trHeight w:val="138"/>
        </w:trPr>
        <w:tc>
          <w:tcPr>
            <w:tcW w:w="335" w:type="dxa"/>
            <w:tcBorders>
              <w:top w:val="nil"/>
              <w:left w:val="nil"/>
              <w:bottom w:val="nil"/>
              <w:right w:val="nil"/>
            </w:tcBorders>
            <w:shd w:val="clear" w:color="auto" w:fill="auto"/>
            <w:vAlign w:val="center"/>
            <w:hideMark/>
          </w:tcPr>
          <w:p w14:paraId="0A0AF911" w14:textId="77777777" w:rsidR="00765EA6" w:rsidRPr="00600748" w:rsidRDefault="00765EA6" w:rsidP="00765EA6">
            <w:pPr>
              <w:rPr>
                <w:rFonts w:ascii="Arial" w:hAnsi="Arial" w:cs="Arial"/>
                <w:sz w:val="14"/>
                <w:szCs w:val="14"/>
              </w:rPr>
            </w:pPr>
            <w:r w:rsidRPr="00600748">
              <w:rPr>
                <w:rFonts w:ascii="Arial" w:hAnsi="Arial" w:cs="Arial"/>
                <w:sz w:val="14"/>
                <w:szCs w:val="14"/>
              </w:rPr>
              <w:t>4.8</w:t>
            </w:r>
          </w:p>
        </w:tc>
        <w:tc>
          <w:tcPr>
            <w:tcW w:w="2220" w:type="dxa"/>
            <w:tcBorders>
              <w:top w:val="nil"/>
              <w:left w:val="nil"/>
              <w:bottom w:val="nil"/>
              <w:right w:val="nil"/>
            </w:tcBorders>
            <w:shd w:val="clear" w:color="auto" w:fill="auto"/>
            <w:vAlign w:val="center"/>
            <w:hideMark/>
          </w:tcPr>
          <w:p w14:paraId="6201C283" w14:textId="77777777" w:rsidR="00765EA6" w:rsidRPr="00600748" w:rsidRDefault="00765EA6" w:rsidP="00765EA6">
            <w:pPr>
              <w:ind w:firstLineChars="100" w:firstLine="140"/>
              <w:rPr>
                <w:rFonts w:ascii="Arial" w:hAnsi="Arial" w:cs="Arial"/>
                <w:sz w:val="14"/>
                <w:szCs w:val="14"/>
              </w:rPr>
            </w:pPr>
            <w:r w:rsidRPr="00600748">
              <w:rPr>
                <w:rFonts w:ascii="Arial" w:hAnsi="Arial" w:cs="Arial"/>
                <w:sz w:val="14"/>
                <w:szCs w:val="14"/>
              </w:rPr>
              <w:t>Sağlık ve Sosyal Hizmetler</w:t>
            </w:r>
          </w:p>
        </w:tc>
        <w:tc>
          <w:tcPr>
            <w:tcW w:w="841" w:type="dxa"/>
            <w:tcBorders>
              <w:top w:val="nil"/>
              <w:left w:val="nil"/>
              <w:bottom w:val="nil"/>
              <w:right w:val="nil"/>
            </w:tcBorders>
            <w:shd w:val="clear" w:color="auto" w:fill="auto"/>
            <w:noWrap/>
            <w:vAlign w:val="center"/>
            <w:hideMark/>
          </w:tcPr>
          <w:p w14:paraId="78900469" w14:textId="1AD9F024"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699" w:type="dxa"/>
            <w:tcBorders>
              <w:top w:val="nil"/>
              <w:left w:val="nil"/>
              <w:bottom w:val="nil"/>
              <w:right w:val="nil"/>
            </w:tcBorders>
            <w:shd w:val="clear" w:color="auto" w:fill="auto"/>
            <w:noWrap/>
            <w:vAlign w:val="center"/>
            <w:hideMark/>
          </w:tcPr>
          <w:p w14:paraId="480634C4" w14:textId="2F01D9AF"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647" w:type="dxa"/>
            <w:tcBorders>
              <w:top w:val="nil"/>
              <w:left w:val="nil"/>
              <w:bottom w:val="nil"/>
              <w:right w:val="nil"/>
            </w:tcBorders>
            <w:shd w:val="clear" w:color="auto" w:fill="auto"/>
            <w:noWrap/>
            <w:vAlign w:val="center"/>
            <w:hideMark/>
          </w:tcPr>
          <w:p w14:paraId="31233086" w14:textId="7275746B" w:rsidR="00765EA6" w:rsidRPr="00600748" w:rsidRDefault="00765EA6" w:rsidP="00765EA6">
            <w:pPr>
              <w:jc w:val="right"/>
              <w:rPr>
                <w:rFonts w:ascii="Arial" w:hAnsi="Arial" w:cs="Arial"/>
                <w:sz w:val="12"/>
                <w:szCs w:val="14"/>
              </w:rPr>
            </w:pPr>
            <w:r w:rsidRPr="00600748">
              <w:rPr>
                <w:rFonts w:ascii="Arial" w:hAnsi="Arial" w:cs="Arial"/>
                <w:sz w:val="12"/>
                <w:szCs w:val="12"/>
              </w:rPr>
              <w:t>466</w:t>
            </w:r>
          </w:p>
        </w:tc>
        <w:tc>
          <w:tcPr>
            <w:tcW w:w="367" w:type="dxa"/>
            <w:tcBorders>
              <w:top w:val="nil"/>
              <w:left w:val="nil"/>
              <w:bottom w:val="nil"/>
              <w:right w:val="nil"/>
            </w:tcBorders>
            <w:shd w:val="clear" w:color="auto" w:fill="auto"/>
            <w:noWrap/>
            <w:vAlign w:val="center"/>
            <w:hideMark/>
          </w:tcPr>
          <w:p w14:paraId="2E095F0B" w14:textId="623321A7"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262" w:type="dxa"/>
            <w:tcBorders>
              <w:top w:val="nil"/>
              <w:left w:val="nil"/>
              <w:bottom w:val="nil"/>
              <w:right w:val="nil"/>
            </w:tcBorders>
            <w:shd w:val="clear" w:color="auto" w:fill="auto"/>
            <w:noWrap/>
            <w:vAlign w:val="center"/>
            <w:hideMark/>
          </w:tcPr>
          <w:p w14:paraId="38900515" w14:textId="102BAFD3"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763" w:type="dxa"/>
            <w:tcBorders>
              <w:top w:val="nil"/>
              <w:left w:val="nil"/>
              <w:bottom w:val="nil"/>
              <w:right w:val="nil"/>
            </w:tcBorders>
            <w:shd w:val="clear" w:color="auto" w:fill="auto"/>
            <w:noWrap/>
            <w:vAlign w:val="center"/>
            <w:hideMark/>
          </w:tcPr>
          <w:p w14:paraId="081FD98A" w14:textId="117DD8AC"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841" w:type="dxa"/>
            <w:tcBorders>
              <w:top w:val="nil"/>
              <w:left w:val="nil"/>
              <w:bottom w:val="nil"/>
              <w:right w:val="nil"/>
            </w:tcBorders>
            <w:shd w:val="clear" w:color="auto" w:fill="auto"/>
            <w:noWrap/>
            <w:vAlign w:val="center"/>
            <w:hideMark/>
          </w:tcPr>
          <w:p w14:paraId="48E92D9E" w14:textId="7C3FA6D4" w:rsidR="00765EA6" w:rsidRPr="00600748" w:rsidRDefault="00765EA6" w:rsidP="00765EA6">
            <w:pPr>
              <w:jc w:val="right"/>
              <w:rPr>
                <w:rFonts w:ascii="Arial" w:hAnsi="Arial" w:cs="Arial"/>
                <w:sz w:val="12"/>
                <w:szCs w:val="14"/>
              </w:rPr>
            </w:pPr>
            <w:r w:rsidRPr="00600748">
              <w:rPr>
                <w:rFonts w:ascii="Arial" w:hAnsi="Arial" w:cs="Arial"/>
                <w:sz w:val="12"/>
                <w:szCs w:val="12"/>
              </w:rPr>
              <w:t>305.395</w:t>
            </w:r>
          </w:p>
        </w:tc>
        <w:tc>
          <w:tcPr>
            <w:tcW w:w="841" w:type="dxa"/>
            <w:tcBorders>
              <w:top w:val="nil"/>
              <w:left w:val="nil"/>
              <w:bottom w:val="nil"/>
              <w:right w:val="nil"/>
            </w:tcBorders>
            <w:shd w:val="clear" w:color="auto" w:fill="auto"/>
            <w:noWrap/>
            <w:vAlign w:val="center"/>
            <w:hideMark/>
          </w:tcPr>
          <w:p w14:paraId="3487DFDD" w14:textId="018086BD" w:rsidR="00765EA6" w:rsidRPr="00600748" w:rsidRDefault="00765EA6" w:rsidP="00765EA6">
            <w:pPr>
              <w:jc w:val="right"/>
              <w:rPr>
                <w:rFonts w:ascii="Arial" w:hAnsi="Arial" w:cs="Arial"/>
                <w:sz w:val="12"/>
                <w:szCs w:val="14"/>
              </w:rPr>
            </w:pPr>
            <w:r w:rsidRPr="00600748">
              <w:rPr>
                <w:rFonts w:ascii="Arial" w:hAnsi="Arial" w:cs="Arial"/>
                <w:sz w:val="12"/>
                <w:szCs w:val="12"/>
              </w:rPr>
              <w:t>99.524</w:t>
            </w:r>
          </w:p>
        </w:tc>
        <w:tc>
          <w:tcPr>
            <w:tcW w:w="763" w:type="dxa"/>
            <w:tcBorders>
              <w:top w:val="nil"/>
              <w:left w:val="nil"/>
              <w:bottom w:val="nil"/>
              <w:right w:val="nil"/>
            </w:tcBorders>
            <w:shd w:val="clear" w:color="auto" w:fill="auto"/>
            <w:noWrap/>
            <w:vAlign w:val="center"/>
            <w:hideMark/>
          </w:tcPr>
          <w:p w14:paraId="5BA3F67A" w14:textId="1952E44C" w:rsidR="00765EA6" w:rsidRPr="00600748" w:rsidRDefault="00765EA6" w:rsidP="00765EA6">
            <w:pPr>
              <w:jc w:val="right"/>
              <w:rPr>
                <w:rFonts w:ascii="Arial" w:hAnsi="Arial" w:cs="Arial"/>
                <w:sz w:val="12"/>
                <w:szCs w:val="14"/>
              </w:rPr>
            </w:pPr>
            <w:r w:rsidRPr="00600748">
              <w:rPr>
                <w:rFonts w:ascii="Arial" w:hAnsi="Arial" w:cs="Arial"/>
                <w:sz w:val="12"/>
                <w:szCs w:val="12"/>
              </w:rPr>
              <w:t>27.567</w:t>
            </w:r>
          </w:p>
        </w:tc>
        <w:tc>
          <w:tcPr>
            <w:tcW w:w="654" w:type="dxa"/>
            <w:tcBorders>
              <w:top w:val="nil"/>
              <w:left w:val="nil"/>
              <w:bottom w:val="nil"/>
              <w:right w:val="nil"/>
            </w:tcBorders>
            <w:shd w:val="clear" w:color="auto" w:fill="auto"/>
            <w:noWrap/>
            <w:vAlign w:val="center"/>
            <w:hideMark/>
          </w:tcPr>
          <w:p w14:paraId="3C339451" w14:textId="39835B8F"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841" w:type="dxa"/>
            <w:tcBorders>
              <w:top w:val="nil"/>
              <w:left w:val="nil"/>
              <w:bottom w:val="nil"/>
              <w:right w:val="nil"/>
            </w:tcBorders>
            <w:shd w:val="clear" w:color="auto" w:fill="auto"/>
            <w:noWrap/>
            <w:vAlign w:val="center"/>
            <w:hideMark/>
          </w:tcPr>
          <w:p w14:paraId="21CDB3C8" w14:textId="118936F1" w:rsidR="00765EA6" w:rsidRPr="00600748" w:rsidRDefault="00765EA6" w:rsidP="00765EA6">
            <w:pPr>
              <w:jc w:val="right"/>
              <w:rPr>
                <w:rFonts w:ascii="Arial" w:hAnsi="Arial" w:cs="Arial"/>
                <w:sz w:val="12"/>
                <w:szCs w:val="14"/>
              </w:rPr>
            </w:pPr>
            <w:r w:rsidRPr="00600748">
              <w:rPr>
                <w:rFonts w:ascii="Arial" w:hAnsi="Arial" w:cs="Arial"/>
                <w:sz w:val="12"/>
                <w:szCs w:val="12"/>
              </w:rPr>
              <w:t>305.866</w:t>
            </w:r>
          </w:p>
        </w:tc>
        <w:tc>
          <w:tcPr>
            <w:tcW w:w="419" w:type="dxa"/>
            <w:tcBorders>
              <w:top w:val="nil"/>
              <w:left w:val="nil"/>
              <w:bottom w:val="nil"/>
              <w:right w:val="nil"/>
            </w:tcBorders>
            <w:shd w:val="clear" w:color="auto" w:fill="auto"/>
            <w:noWrap/>
            <w:vAlign w:val="center"/>
            <w:hideMark/>
          </w:tcPr>
          <w:p w14:paraId="6B76B6A7" w14:textId="172CA86C"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392" w:type="dxa"/>
            <w:tcBorders>
              <w:top w:val="nil"/>
              <w:left w:val="nil"/>
              <w:bottom w:val="nil"/>
              <w:right w:val="nil"/>
            </w:tcBorders>
            <w:shd w:val="clear" w:color="auto" w:fill="auto"/>
            <w:noWrap/>
            <w:vAlign w:val="center"/>
            <w:hideMark/>
          </w:tcPr>
          <w:p w14:paraId="444A0AF2" w14:textId="44382C86"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364" w:type="dxa"/>
            <w:tcBorders>
              <w:top w:val="nil"/>
              <w:left w:val="nil"/>
              <w:bottom w:val="nil"/>
              <w:right w:val="nil"/>
            </w:tcBorders>
            <w:shd w:val="clear" w:color="auto" w:fill="auto"/>
            <w:noWrap/>
            <w:vAlign w:val="center"/>
            <w:hideMark/>
          </w:tcPr>
          <w:p w14:paraId="6792BD81" w14:textId="3840A820"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801" w:type="dxa"/>
            <w:gridSpan w:val="2"/>
            <w:tcBorders>
              <w:top w:val="nil"/>
              <w:left w:val="nil"/>
              <w:bottom w:val="nil"/>
              <w:right w:val="nil"/>
            </w:tcBorders>
            <w:shd w:val="clear" w:color="auto" w:fill="auto"/>
            <w:noWrap/>
            <w:vAlign w:val="center"/>
            <w:hideMark/>
          </w:tcPr>
          <w:p w14:paraId="037CE4AB" w14:textId="4AF760C0"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576" w:type="dxa"/>
            <w:gridSpan w:val="2"/>
            <w:tcBorders>
              <w:top w:val="nil"/>
              <w:left w:val="nil"/>
              <w:bottom w:val="nil"/>
              <w:right w:val="nil"/>
            </w:tcBorders>
            <w:shd w:val="clear" w:color="auto" w:fill="auto"/>
            <w:noWrap/>
            <w:vAlign w:val="center"/>
            <w:hideMark/>
          </w:tcPr>
          <w:p w14:paraId="695D2FB0" w14:textId="4689036C"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802" w:type="dxa"/>
            <w:gridSpan w:val="3"/>
            <w:tcBorders>
              <w:top w:val="nil"/>
              <w:left w:val="nil"/>
              <w:bottom w:val="nil"/>
              <w:right w:val="nil"/>
            </w:tcBorders>
            <w:shd w:val="clear" w:color="auto" w:fill="auto"/>
            <w:noWrap/>
            <w:vAlign w:val="center"/>
            <w:hideMark/>
          </w:tcPr>
          <w:p w14:paraId="36FB5C4A" w14:textId="09718DF1" w:rsidR="00765EA6" w:rsidRPr="00600748" w:rsidRDefault="00765EA6" w:rsidP="00765EA6">
            <w:pPr>
              <w:jc w:val="right"/>
              <w:rPr>
                <w:rFonts w:ascii="Arial" w:hAnsi="Arial" w:cs="Arial"/>
                <w:sz w:val="12"/>
                <w:szCs w:val="14"/>
              </w:rPr>
            </w:pPr>
            <w:r w:rsidRPr="00600748">
              <w:rPr>
                <w:rFonts w:ascii="Arial" w:hAnsi="Arial" w:cs="Arial"/>
                <w:sz w:val="12"/>
                <w:szCs w:val="12"/>
              </w:rPr>
              <w:t>-</w:t>
            </w:r>
          </w:p>
        </w:tc>
        <w:tc>
          <w:tcPr>
            <w:tcW w:w="919" w:type="dxa"/>
            <w:gridSpan w:val="3"/>
            <w:tcBorders>
              <w:top w:val="nil"/>
              <w:left w:val="nil"/>
              <w:bottom w:val="nil"/>
              <w:right w:val="nil"/>
            </w:tcBorders>
            <w:vAlign w:val="center"/>
          </w:tcPr>
          <w:p w14:paraId="64104531" w14:textId="2BCE8EB3" w:rsidR="00765EA6" w:rsidRPr="00600748" w:rsidRDefault="00765EA6" w:rsidP="00765EA6">
            <w:pPr>
              <w:jc w:val="right"/>
              <w:rPr>
                <w:rFonts w:ascii="Arial" w:hAnsi="Arial" w:cs="Arial"/>
                <w:sz w:val="12"/>
                <w:szCs w:val="14"/>
              </w:rPr>
            </w:pPr>
            <w:r w:rsidRPr="00600748">
              <w:rPr>
                <w:rFonts w:ascii="Arial" w:hAnsi="Arial" w:cs="Arial"/>
                <w:sz w:val="12"/>
                <w:szCs w:val="12"/>
              </w:rPr>
              <w:t>710.323</w:t>
            </w:r>
          </w:p>
        </w:tc>
        <w:tc>
          <w:tcPr>
            <w:tcW w:w="841" w:type="dxa"/>
            <w:gridSpan w:val="3"/>
            <w:tcBorders>
              <w:top w:val="nil"/>
              <w:left w:val="nil"/>
              <w:bottom w:val="nil"/>
              <w:right w:val="nil"/>
            </w:tcBorders>
            <w:vAlign w:val="center"/>
          </w:tcPr>
          <w:p w14:paraId="5F3B5F7C" w14:textId="323FCF07" w:rsidR="00765EA6" w:rsidRPr="00600748" w:rsidRDefault="00765EA6" w:rsidP="00765EA6">
            <w:pPr>
              <w:jc w:val="right"/>
              <w:rPr>
                <w:rFonts w:ascii="Arial" w:hAnsi="Arial" w:cs="Arial"/>
                <w:sz w:val="12"/>
                <w:szCs w:val="14"/>
              </w:rPr>
            </w:pPr>
            <w:r w:rsidRPr="00600748">
              <w:rPr>
                <w:rFonts w:ascii="Arial" w:hAnsi="Arial" w:cs="Arial"/>
                <w:sz w:val="12"/>
                <w:szCs w:val="12"/>
              </w:rPr>
              <w:t>28.495</w:t>
            </w:r>
          </w:p>
        </w:tc>
        <w:tc>
          <w:tcPr>
            <w:tcW w:w="919" w:type="dxa"/>
            <w:gridSpan w:val="3"/>
            <w:tcBorders>
              <w:top w:val="nil"/>
              <w:left w:val="nil"/>
              <w:bottom w:val="nil"/>
              <w:right w:val="nil"/>
            </w:tcBorders>
            <w:vAlign w:val="center"/>
          </w:tcPr>
          <w:p w14:paraId="03CB0D77" w14:textId="7FBA1BF6" w:rsidR="00765EA6" w:rsidRPr="00600748" w:rsidRDefault="00765EA6" w:rsidP="00765EA6">
            <w:pPr>
              <w:jc w:val="right"/>
              <w:rPr>
                <w:rFonts w:ascii="Arial" w:hAnsi="Arial" w:cs="Arial"/>
                <w:sz w:val="12"/>
                <w:szCs w:val="14"/>
              </w:rPr>
            </w:pPr>
            <w:r w:rsidRPr="00600748">
              <w:rPr>
                <w:rFonts w:ascii="Arial" w:hAnsi="Arial" w:cs="Arial"/>
                <w:sz w:val="12"/>
                <w:szCs w:val="12"/>
              </w:rPr>
              <w:t>738.818</w:t>
            </w:r>
          </w:p>
        </w:tc>
      </w:tr>
      <w:tr w:rsidR="00765EA6" w:rsidRPr="00600748" w14:paraId="00A8D3F2" w14:textId="77777777" w:rsidTr="00765EA6">
        <w:trPr>
          <w:trHeight w:val="138"/>
        </w:trPr>
        <w:tc>
          <w:tcPr>
            <w:tcW w:w="335" w:type="dxa"/>
            <w:tcBorders>
              <w:top w:val="nil"/>
              <w:left w:val="nil"/>
              <w:bottom w:val="single" w:sz="12" w:space="0" w:color="auto"/>
              <w:right w:val="nil"/>
            </w:tcBorders>
            <w:shd w:val="clear" w:color="auto" w:fill="auto"/>
            <w:vAlign w:val="center"/>
            <w:hideMark/>
          </w:tcPr>
          <w:p w14:paraId="115646DF" w14:textId="77777777" w:rsidR="00765EA6" w:rsidRPr="00600748" w:rsidRDefault="00765EA6" w:rsidP="00765EA6">
            <w:pPr>
              <w:rPr>
                <w:rFonts w:ascii="Arial" w:hAnsi="Arial" w:cs="Arial"/>
                <w:b/>
                <w:bCs/>
                <w:sz w:val="14"/>
                <w:szCs w:val="14"/>
              </w:rPr>
            </w:pPr>
            <w:r w:rsidRPr="00600748">
              <w:rPr>
                <w:rFonts w:ascii="Arial" w:hAnsi="Arial" w:cs="Arial"/>
                <w:b/>
                <w:bCs/>
                <w:sz w:val="14"/>
                <w:szCs w:val="14"/>
              </w:rPr>
              <w:t>5</w:t>
            </w:r>
          </w:p>
        </w:tc>
        <w:tc>
          <w:tcPr>
            <w:tcW w:w="2220" w:type="dxa"/>
            <w:tcBorders>
              <w:top w:val="nil"/>
              <w:left w:val="nil"/>
              <w:bottom w:val="single" w:sz="12" w:space="0" w:color="auto"/>
              <w:right w:val="nil"/>
            </w:tcBorders>
            <w:shd w:val="clear" w:color="auto" w:fill="auto"/>
            <w:vAlign w:val="center"/>
            <w:hideMark/>
          </w:tcPr>
          <w:p w14:paraId="35E997A7" w14:textId="77777777" w:rsidR="00765EA6" w:rsidRPr="00600748" w:rsidRDefault="00765EA6" w:rsidP="00765EA6">
            <w:pPr>
              <w:rPr>
                <w:rFonts w:ascii="Arial" w:hAnsi="Arial" w:cs="Arial"/>
                <w:b/>
                <w:bCs/>
                <w:sz w:val="14"/>
                <w:szCs w:val="14"/>
              </w:rPr>
            </w:pPr>
            <w:r w:rsidRPr="00600748">
              <w:rPr>
                <w:rFonts w:ascii="Arial" w:hAnsi="Arial" w:cs="Arial"/>
                <w:b/>
                <w:bCs/>
                <w:sz w:val="14"/>
                <w:szCs w:val="14"/>
              </w:rPr>
              <w:t>Diğer</w:t>
            </w:r>
          </w:p>
        </w:tc>
        <w:tc>
          <w:tcPr>
            <w:tcW w:w="841" w:type="dxa"/>
            <w:tcBorders>
              <w:top w:val="nil"/>
              <w:left w:val="nil"/>
              <w:bottom w:val="single" w:sz="12" w:space="0" w:color="auto"/>
              <w:right w:val="nil"/>
            </w:tcBorders>
            <w:shd w:val="clear" w:color="auto" w:fill="auto"/>
            <w:noWrap/>
            <w:vAlign w:val="center"/>
            <w:hideMark/>
          </w:tcPr>
          <w:p w14:paraId="5D6BB5D0" w14:textId="357881AB" w:rsidR="00765EA6" w:rsidRPr="00600748" w:rsidRDefault="00765EA6" w:rsidP="00765EA6">
            <w:pPr>
              <w:jc w:val="right"/>
              <w:rPr>
                <w:rFonts w:ascii="Arial" w:hAnsi="Arial" w:cs="Arial"/>
                <w:b/>
                <w:sz w:val="12"/>
                <w:szCs w:val="14"/>
              </w:rPr>
            </w:pPr>
            <w:r w:rsidRPr="00600748">
              <w:rPr>
                <w:rFonts w:ascii="Arial" w:hAnsi="Arial" w:cs="Arial"/>
                <w:b/>
                <w:bCs/>
                <w:sz w:val="12"/>
                <w:szCs w:val="12"/>
              </w:rPr>
              <w:t>1.506.471</w:t>
            </w:r>
          </w:p>
        </w:tc>
        <w:tc>
          <w:tcPr>
            <w:tcW w:w="699" w:type="dxa"/>
            <w:tcBorders>
              <w:top w:val="nil"/>
              <w:left w:val="nil"/>
              <w:bottom w:val="single" w:sz="12" w:space="0" w:color="auto"/>
              <w:right w:val="nil"/>
            </w:tcBorders>
            <w:shd w:val="clear" w:color="auto" w:fill="auto"/>
            <w:noWrap/>
            <w:vAlign w:val="center"/>
            <w:hideMark/>
          </w:tcPr>
          <w:p w14:paraId="082AC5BB" w14:textId="5F2456BD" w:rsidR="00765EA6" w:rsidRPr="00600748" w:rsidRDefault="00765EA6" w:rsidP="00765EA6">
            <w:pPr>
              <w:jc w:val="right"/>
              <w:rPr>
                <w:rFonts w:ascii="Arial" w:hAnsi="Arial" w:cs="Arial"/>
                <w:b/>
                <w:sz w:val="12"/>
                <w:szCs w:val="14"/>
              </w:rPr>
            </w:pPr>
            <w:r w:rsidRPr="00600748">
              <w:rPr>
                <w:rFonts w:ascii="Arial" w:hAnsi="Arial" w:cs="Arial"/>
                <w:b/>
                <w:bCs/>
                <w:sz w:val="12"/>
                <w:szCs w:val="12"/>
              </w:rPr>
              <w:t>178.258</w:t>
            </w:r>
          </w:p>
        </w:tc>
        <w:tc>
          <w:tcPr>
            <w:tcW w:w="647" w:type="dxa"/>
            <w:tcBorders>
              <w:top w:val="nil"/>
              <w:left w:val="nil"/>
              <w:bottom w:val="single" w:sz="12" w:space="0" w:color="auto"/>
              <w:right w:val="nil"/>
            </w:tcBorders>
            <w:shd w:val="clear" w:color="auto" w:fill="auto"/>
            <w:noWrap/>
            <w:vAlign w:val="center"/>
            <w:hideMark/>
          </w:tcPr>
          <w:p w14:paraId="6BF05040" w14:textId="46E77F11" w:rsidR="00765EA6" w:rsidRPr="00600748" w:rsidRDefault="00765EA6" w:rsidP="00765EA6">
            <w:pPr>
              <w:jc w:val="right"/>
              <w:rPr>
                <w:rFonts w:ascii="Arial" w:hAnsi="Arial" w:cs="Arial"/>
                <w:b/>
                <w:sz w:val="12"/>
                <w:szCs w:val="14"/>
              </w:rPr>
            </w:pPr>
            <w:r w:rsidRPr="00600748">
              <w:rPr>
                <w:rFonts w:ascii="Arial" w:hAnsi="Arial" w:cs="Arial"/>
                <w:b/>
                <w:bCs/>
                <w:sz w:val="12"/>
                <w:szCs w:val="12"/>
              </w:rPr>
              <w:t>576.710</w:t>
            </w:r>
          </w:p>
        </w:tc>
        <w:tc>
          <w:tcPr>
            <w:tcW w:w="367" w:type="dxa"/>
            <w:tcBorders>
              <w:top w:val="nil"/>
              <w:left w:val="nil"/>
              <w:bottom w:val="single" w:sz="12" w:space="0" w:color="auto"/>
              <w:right w:val="nil"/>
            </w:tcBorders>
            <w:shd w:val="clear" w:color="auto" w:fill="auto"/>
            <w:noWrap/>
            <w:vAlign w:val="center"/>
            <w:hideMark/>
          </w:tcPr>
          <w:p w14:paraId="7D43A5BA" w14:textId="10AAD4F8"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262" w:type="dxa"/>
            <w:tcBorders>
              <w:top w:val="nil"/>
              <w:left w:val="nil"/>
              <w:bottom w:val="single" w:sz="12" w:space="0" w:color="auto"/>
              <w:right w:val="nil"/>
            </w:tcBorders>
            <w:shd w:val="clear" w:color="auto" w:fill="auto"/>
            <w:noWrap/>
            <w:vAlign w:val="center"/>
            <w:hideMark/>
          </w:tcPr>
          <w:p w14:paraId="2739C1CA" w14:textId="462AD342"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763" w:type="dxa"/>
            <w:tcBorders>
              <w:top w:val="nil"/>
              <w:left w:val="nil"/>
              <w:bottom w:val="single" w:sz="12" w:space="0" w:color="auto"/>
              <w:right w:val="nil"/>
            </w:tcBorders>
            <w:shd w:val="clear" w:color="auto" w:fill="auto"/>
            <w:noWrap/>
            <w:vAlign w:val="center"/>
            <w:hideMark/>
          </w:tcPr>
          <w:p w14:paraId="6DCC278A" w14:textId="76EEA00F" w:rsidR="00765EA6" w:rsidRPr="00600748" w:rsidRDefault="00765EA6" w:rsidP="00765EA6">
            <w:pPr>
              <w:jc w:val="right"/>
              <w:rPr>
                <w:rFonts w:ascii="Arial" w:hAnsi="Arial" w:cs="Arial"/>
                <w:b/>
                <w:sz w:val="12"/>
                <w:szCs w:val="14"/>
              </w:rPr>
            </w:pPr>
            <w:r w:rsidRPr="00600748">
              <w:rPr>
                <w:rFonts w:ascii="Arial" w:hAnsi="Arial" w:cs="Arial"/>
                <w:b/>
                <w:bCs/>
                <w:sz w:val="12"/>
                <w:szCs w:val="12"/>
              </w:rPr>
              <w:t>1.389</w:t>
            </w:r>
          </w:p>
        </w:tc>
        <w:tc>
          <w:tcPr>
            <w:tcW w:w="841" w:type="dxa"/>
            <w:tcBorders>
              <w:top w:val="nil"/>
              <w:left w:val="nil"/>
              <w:bottom w:val="single" w:sz="12" w:space="0" w:color="auto"/>
              <w:right w:val="nil"/>
            </w:tcBorders>
            <w:shd w:val="clear" w:color="auto" w:fill="auto"/>
            <w:noWrap/>
            <w:vAlign w:val="center"/>
            <w:hideMark/>
          </w:tcPr>
          <w:p w14:paraId="4C15CC13" w14:textId="1D4980AA" w:rsidR="00765EA6" w:rsidRPr="00600748" w:rsidRDefault="00765EA6" w:rsidP="00765EA6">
            <w:pPr>
              <w:jc w:val="right"/>
              <w:rPr>
                <w:rFonts w:ascii="Arial" w:hAnsi="Arial" w:cs="Arial"/>
                <w:b/>
                <w:sz w:val="12"/>
                <w:szCs w:val="14"/>
              </w:rPr>
            </w:pPr>
            <w:r w:rsidRPr="00600748">
              <w:rPr>
                <w:rFonts w:ascii="Arial" w:hAnsi="Arial" w:cs="Arial"/>
                <w:b/>
                <w:bCs/>
                <w:sz w:val="12"/>
                <w:szCs w:val="12"/>
              </w:rPr>
              <w:t>7.074.376</w:t>
            </w:r>
          </w:p>
        </w:tc>
        <w:tc>
          <w:tcPr>
            <w:tcW w:w="841" w:type="dxa"/>
            <w:tcBorders>
              <w:top w:val="nil"/>
              <w:left w:val="nil"/>
              <w:bottom w:val="single" w:sz="12" w:space="0" w:color="auto"/>
              <w:right w:val="nil"/>
            </w:tcBorders>
            <w:shd w:val="clear" w:color="auto" w:fill="auto"/>
            <w:noWrap/>
            <w:vAlign w:val="center"/>
            <w:hideMark/>
          </w:tcPr>
          <w:p w14:paraId="7B42C0F4" w14:textId="6575C15B" w:rsidR="00765EA6" w:rsidRPr="00600748" w:rsidRDefault="00765EA6" w:rsidP="00765EA6">
            <w:pPr>
              <w:jc w:val="right"/>
              <w:rPr>
                <w:rFonts w:ascii="Arial" w:hAnsi="Arial" w:cs="Arial"/>
                <w:b/>
                <w:sz w:val="12"/>
                <w:szCs w:val="14"/>
              </w:rPr>
            </w:pPr>
            <w:r w:rsidRPr="00600748">
              <w:rPr>
                <w:rFonts w:ascii="Arial" w:hAnsi="Arial" w:cs="Arial"/>
                <w:b/>
                <w:bCs/>
                <w:sz w:val="12"/>
                <w:szCs w:val="12"/>
              </w:rPr>
              <w:t>2.903.662</w:t>
            </w:r>
          </w:p>
        </w:tc>
        <w:tc>
          <w:tcPr>
            <w:tcW w:w="763" w:type="dxa"/>
            <w:tcBorders>
              <w:top w:val="nil"/>
              <w:left w:val="nil"/>
              <w:bottom w:val="single" w:sz="12" w:space="0" w:color="auto"/>
              <w:right w:val="nil"/>
            </w:tcBorders>
            <w:shd w:val="clear" w:color="auto" w:fill="auto"/>
            <w:noWrap/>
            <w:vAlign w:val="center"/>
            <w:hideMark/>
          </w:tcPr>
          <w:p w14:paraId="4AF1387E" w14:textId="7A9DB8EC" w:rsidR="00765EA6" w:rsidRPr="00600748" w:rsidRDefault="00765EA6" w:rsidP="00765EA6">
            <w:pPr>
              <w:jc w:val="right"/>
              <w:rPr>
                <w:rFonts w:ascii="Arial" w:hAnsi="Arial" w:cs="Arial"/>
                <w:b/>
                <w:sz w:val="12"/>
                <w:szCs w:val="14"/>
              </w:rPr>
            </w:pPr>
            <w:r w:rsidRPr="00600748">
              <w:rPr>
                <w:rFonts w:ascii="Arial" w:hAnsi="Arial" w:cs="Arial"/>
                <w:b/>
                <w:bCs/>
                <w:sz w:val="12"/>
                <w:szCs w:val="12"/>
              </w:rPr>
              <w:t>4.771.638</w:t>
            </w:r>
          </w:p>
        </w:tc>
        <w:tc>
          <w:tcPr>
            <w:tcW w:w="654" w:type="dxa"/>
            <w:tcBorders>
              <w:top w:val="nil"/>
              <w:left w:val="nil"/>
              <w:bottom w:val="single" w:sz="12" w:space="0" w:color="auto"/>
              <w:right w:val="nil"/>
            </w:tcBorders>
            <w:shd w:val="clear" w:color="auto" w:fill="auto"/>
            <w:noWrap/>
            <w:vAlign w:val="center"/>
            <w:hideMark/>
          </w:tcPr>
          <w:p w14:paraId="23110A53" w14:textId="25DCA55A" w:rsidR="00765EA6" w:rsidRPr="00600748" w:rsidRDefault="00765EA6" w:rsidP="00765EA6">
            <w:pPr>
              <w:jc w:val="right"/>
              <w:rPr>
                <w:rFonts w:ascii="Arial" w:hAnsi="Arial" w:cs="Arial"/>
                <w:b/>
                <w:sz w:val="12"/>
                <w:szCs w:val="14"/>
              </w:rPr>
            </w:pPr>
            <w:r w:rsidRPr="00600748">
              <w:rPr>
                <w:rFonts w:ascii="Arial" w:hAnsi="Arial" w:cs="Arial"/>
                <w:b/>
                <w:bCs/>
                <w:sz w:val="12"/>
                <w:szCs w:val="12"/>
              </w:rPr>
              <w:t>5.029</w:t>
            </w:r>
          </w:p>
        </w:tc>
        <w:tc>
          <w:tcPr>
            <w:tcW w:w="841" w:type="dxa"/>
            <w:tcBorders>
              <w:top w:val="nil"/>
              <w:left w:val="nil"/>
              <w:bottom w:val="single" w:sz="12" w:space="0" w:color="auto"/>
              <w:right w:val="nil"/>
            </w:tcBorders>
            <w:shd w:val="clear" w:color="auto" w:fill="auto"/>
            <w:noWrap/>
            <w:vAlign w:val="center"/>
            <w:hideMark/>
          </w:tcPr>
          <w:p w14:paraId="5FC5CFBE" w14:textId="1731C832" w:rsidR="00765EA6" w:rsidRPr="00600748" w:rsidRDefault="00765EA6" w:rsidP="00765EA6">
            <w:pPr>
              <w:jc w:val="right"/>
              <w:rPr>
                <w:rFonts w:ascii="Arial" w:hAnsi="Arial" w:cs="Arial"/>
                <w:b/>
                <w:sz w:val="12"/>
                <w:szCs w:val="14"/>
              </w:rPr>
            </w:pPr>
            <w:r w:rsidRPr="00600748">
              <w:rPr>
                <w:rFonts w:ascii="Arial" w:hAnsi="Arial" w:cs="Arial"/>
                <w:b/>
                <w:bCs/>
                <w:sz w:val="12"/>
                <w:szCs w:val="12"/>
              </w:rPr>
              <w:t>2.113.461</w:t>
            </w:r>
          </w:p>
        </w:tc>
        <w:tc>
          <w:tcPr>
            <w:tcW w:w="419" w:type="dxa"/>
            <w:tcBorders>
              <w:top w:val="nil"/>
              <w:left w:val="nil"/>
              <w:bottom w:val="single" w:sz="12" w:space="0" w:color="auto"/>
              <w:right w:val="nil"/>
            </w:tcBorders>
            <w:shd w:val="clear" w:color="auto" w:fill="auto"/>
            <w:noWrap/>
            <w:vAlign w:val="center"/>
            <w:hideMark/>
          </w:tcPr>
          <w:p w14:paraId="42BF91B4" w14:textId="20179366"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392" w:type="dxa"/>
            <w:tcBorders>
              <w:top w:val="nil"/>
              <w:left w:val="nil"/>
              <w:bottom w:val="single" w:sz="12" w:space="0" w:color="auto"/>
              <w:right w:val="nil"/>
            </w:tcBorders>
            <w:shd w:val="clear" w:color="auto" w:fill="auto"/>
            <w:noWrap/>
            <w:vAlign w:val="center"/>
            <w:hideMark/>
          </w:tcPr>
          <w:p w14:paraId="4A456C86" w14:textId="6472166B"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364" w:type="dxa"/>
            <w:tcBorders>
              <w:top w:val="nil"/>
              <w:left w:val="nil"/>
              <w:bottom w:val="single" w:sz="12" w:space="0" w:color="auto"/>
              <w:right w:val="nil"/>
            </w:tcBorders>
            <w:shd w:val="clear" w:color="auto" w:fill="auto"/>
            <w:noWrap/>
            <w:vAlign w:val="center"/>
            <w:hideMark/>
          </w:tcPr>
          <w:p w14:paraId="64612B1E" w14:textId="43CF0C14"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801" w:type="dxa"/>
            <w:gridSpan w:val="2"/>
            <w:tcBorders>
              <w:top w:val="nil"/>
              <w:left w:val="nil"/>
              <w:bottom w:val="single" w:sz="12" w:space="0" w:color="auto"/>
              <w:right w:val="nil"/>
            </w:tcBorders>
            <w:shd w:val="clear" w:color="auto" w:fill="auto"/>
            <w:noWrap/>
            <w:vAlign w:val="center"/>
            <w:hideMark/>
          </w:tcPr>
          <w:p w14:paraId="7EC000F3" w14:textId="559DB3B0"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576" w:type="dxa"/>
            <w:gridSpan w:val="2"/>
            <w:tcBorders>
              <w:top w:val="nil"/>
              <w:left w:val="nil"/>
              <w:bottom w:val="single" w:sz="12" w:space="0" w:color="auto"/>
              <w:right w:val="nil"/>
            </w:tcBorders>
            <w:shd w:val="clear" w:color="auto" w:fill="auto"/>
            <w:noWrap/>
            <w:vAlign w:val="center"/>
            <w:hideMark/>
          </w:tcPr>
          <w:p w14:paraId="26F16F6D" w14:textId="0159BB9F" w:rsidR="00765EA6" w:rsidRPr="00600748" w:rsidRDefault="00765EA6" w:rsidP="00765EA6">
            <w:pPr>
              <w:jc w:val="right"/>
              <w:rPr>
                <w:rFonts w:ascii="Arial" w:hAnsi="Arial" w:cs="Arial"/>
                <w:b/>
                <w:sz w:val="12"/>
                <w:szCs w:val="14"/>
              </w:rPr>
            </w:pPr>
            <w:r w:rsidRPr="00600748">
              <w:rPr>
                <w:rFonts w:ascii="Arial" w:hAnsi="Arial" w:cs="Arial"/>
                <w:b/>
                <w:bCs/>
                <w:sz w:val="12"/>
                <w:szCs w:val="12"/>
              </w:rPr>
              <w:t>6.082</w:t>
            </w:r>
          </w:p>
        </w:tc>
        <w:tc>
          <w:tcPr>
            <w:tcW w:w="802" w:type="dxa"/>
            <w:gridSpan w:val="3"/>
            <w:tcBorders>
              <w:top w:val="nil"/>
              <w:left w:val="nil"/>
              <w:bottom w:val="single" w:sz="12" w:space="0" w:color="auto"/>
              <w:right w:val="nil"/>
            </w:tcBorders>
            <w:shd w:val="clear" w:color="auto" w:fill="auto"/>
            <w:noWrap/>
            <w:vAlign w:val="center"/>
            <w:hideMark/>
          </w:tcPr>
          <w:p w14:paraId="174C79E6" w14:textId="33DFB6C1" w:rsidR="00765EA6" w:rsidRPr="00600748" w:rsidRDefault="00765EA6" w:rsidP="00765EA6">
            <w:pPr>
              <w:jc w:val="right"/>
              <w:rPr>
                <w:rFonts w:ascii="Arial" w:hAnsi="Arial" w:cs="Arial"/>
                <w:b/>
                <w:sz w:val="12"/>
                <w:szCs w:val="14"/>
              </w:rPr>
            </w:pPr>
            <w:r w:rsidRPr="00600748">
              <w:rPr>
                <w:rFonts w:ascii="Arial" w:hAnsi="Arial" w:cs="Arial"/>
                <w:b/>
                <w:bCs/>
                <w:sz w:val="12"/>
                <w:szCs w:val="12"/>
              </w:rPr>
              <w:t>8.157.119</w:t>
            </w:r>
          </w:p>
        </w:tc>
        <w:tc>
          <w:tcPr>
            <w:tcW w:w="919" w:type="dxa"/>
            <w:gridSpan w:val="3"/>
            <w:tcBorders>
              <w:top w:val="nil"/>
              <w:left w:val="nil"/>
              <w:bottom w:val="single" w:sz="12" w:space="0" w:color="auto"/>
              <w:right w:val="nil"/>
            </w:tcBorders>
            <w:vAlign w:val="center"/>
          </w:tcPr>
          <w:p w14:paraId="6BED231A" w14:textId="568C6842" w:rsidR="00765EA6" w:rsidRPr="00600748" w:rsidRDefault="00765EA6" w:rsidP="00765EA6">
            <w:pPr>
              <w:jc w:val="right"/>
              <w:rPr>
                <w:rFonts w:ascii="Arial" w:hAnsi="Arial" w:cs="Arial"/>
                <w:b/>
                <w:sz w:val="12"/>
                <w:szCs w:val="14"/>
              </w:rPr>
            </w:pPr>
            <w:r w:rsidRPr="00600748">
              <w:rPr>
                <w:rFonts w:ascii="Arial" w:hAnsi="Arial" w:cs="Arial"/>
                <w:b/>
                <w:bCs/>
                <w:sz w:val="12"/>
                <w:szCs w:val="12"/>
              </w:rPr>
              <w:t>22.439.118</w:t>
            </w:r>
          </w:p>
        </w:tc>
        <w:tc>
          <w:tcPr>
            <w:tcW w:w="841" w:type="dxa"/>
            <w:gridSpan w:val="3"/>
            <w:tcBorders>
              <w:top w:val="nil"/>
              <w:left w:val="nil"/>
              <w:bottom w:val="single" w:sz="12" w:space="0" w:color="auto"/>
              <w:right w:val="nil"/>
            </w:tcBorders>
            <w:vAlign w:val="center"/>
          </w:tcPr>
          <w:p w14:paraId="03687F48" w14:textId="076895C4" w:rsidR="00765EA6" w:rsidRPr="00600748" w:rsidRDefault="00765EA6" w:rsidP="00765EA6">
            <w:pPr>
              <w:jc w:val="right"/>
              <w:rPr>
                <w:rFonts w:ascii="Arial" w:hAnsi="Arial" w:cs="Arial"/>
                <w:b/>
                <w:sz w:val="12"/>
                <w:szCs w:val="14"/>
              </w:rPr>
            </w:pPr>
            <w:r w:rsidRPr="00600748">
              <w:rPr>
                <w:rFonts w:ascii="Arial" w:hAnsi="Arial" w:cs="Arial"/>
                <w:b/>
                <w:bCs/>
                <w:sz w:val="12"/>
                <w:szCs w:val="12"/>
              </w:rPr>
              <w:t>4.855.077</w:t>
            </w:r>
          </w:p>
        </w:tc>
        <w:tc>
          <w:tcPr>
            <w:tcW w:w="919" w:type="dxa"/>
            <w:gridSpan w:val="3"/>
            <w:tcBorders>
              <w:top w:val="nil"/>
              <w:left w:val="nil"/>
              <w:bottom w:val="single" w:sz="12" w:space="0" w:color="auto"/>
              <w:right w:val="nil"/>
            </w:tcBorders>
            <w:vAlign w:val="center"/>
          </w:tcPr>
          <w:p w14:paraId="5AE790BF" w14:textId="69F74EDB" w:rsidR="00765EA6" w:rsidRPr="00600748" w:rsidRDefault="00765EA6" w:rsidP="00765EA6">
            <w:pPr>
              <w:jc w:val="right"/>
              <w:rPr>
                <w:rFonts w:ascii="Arial" w:hAnsi="Arial" w:cs="Arial"/>
                <w:b/>
                <w:sz w:val="12"/>
                <w:szCs w:val="14"/>
              </w:rPr>
            </w:pPr>
            <w:r w:rsidRPr="00600748">
              <w:rPr>
                <w:rFonts w:ascii="Arial" w:hAnsi="Arial" w:cs="Arial"/>
                <w:b/>
                <w:bCs/>
                <w:sz w:val="12"/>
                <w:szCs w:val="12"/>
              </w:rPr>
              <w:t>27.294.195</w:t>
            </w:r>
          </w:p>
        </w:tc>
      </w:tr>
      <w:tr w:rsidR="00765EA6" w:rsidRPr="00600748" w14:paraId="3F5B5AEE" w14:textId="77777777" w:rsidTr="00765EA6">
        <w:trPr>
          <w:trHeight w:val="138"/>
        </w:trPr>
        <w:tc>
          <w:tcPr>
            <w:tcW w:w="335" w:type="dxa"/>
            <w:tcBorders>
              <w:top w:val="single" w:sz="12" w:space="0" w:color="auto"/>
              <w:left w:val="nil"/>
              <w:bottom w:val="single" w:sz="12" w:space="0" w:color="auto"/>
              <w:right w:val="nil"/>
            </w:tcBorders>
            <w:shd w:val="clear" w:color="auto" w:fill="auto"/>
            <w:vAlign w:val="center"/>
            <w:hideMark/>
          </w:tcPr>
          <w:p w14:paraId="67D7953F" w14:textId="77777777" w:rsidR="00765EA6" w:rsidRPr="00600748" w:rsidRDefault="00765EA6" w:rsidP="00765EA6">
            <w:pPr>
              <w:rPr>
                <w:rFonts w:ascii="Arial" w:hAnsi="Arial" w:cs="Arial"/>
                <w:b/>
                <w:bCs/>
                <w:sz w:val="14"/>
                <w:szCs w:val="14"/>
              </w:rPr>
            </w:pPr>
            <w:r w:rsidRPr="00600748">
              <w:rPr>
                <w:rFonts w:ascii="Arial" w:hAnsi="Arial" w:cs="Arial"/>
                <w:b/>
                <w:bCs/>
                <w:sz w:val="14"/>
                <w:szCs w:val="14"/>
              </w:rPr>
              <w:t>6</w:t>
            </w:r>
          </w:p>
        </w:tc>
        <w:tc>
          <w:tcPr>
            <w:tcW w:w="2220" w:type="dxa"/>
            <w:tcBorders>
              <w:top w:val="single" w:sz="12" w:space="0" w:color="auto"/>
              <w:left w:val="nil"/>
              <w:bottom w:val="single" w:sz="12" w:space="0" w:color="auto"/>
              <w:right w:val="nil"/>
            </w:tcBorders>
            <w:shd w:val="clear" w:color="auto" w:fill="auto"/>
            <w:vAlign w:val="center"/>
            <w:hideMark/>
          </w:tcPr>
          <w:p w14:paraId="548583C7" w14:textId="050D0840" w:rsidR="00765EA6" w:rsidRPr="00600748" w:rsidRDefault="00765EA6" w:rsidP="00765EA6">
            <w:pPr>
              <w:rPr>
                <w:rFonts w:ascii="Arial" w:hAnsi="Arial" w:cs="Arial"/>
                <w:b/>
                <w:bCs/>
                <w:sz w:val="14"/>
                <w:szCs w:val="14"/>
              </w:rPr>
            </w:pPr>
            <w:r w:rsidRPr="00600748">
              <w:rPr>
                <w:rFonts w:ascii="Arial" w:hAnsi="Arial" w:cs="Arial"/>
                <w:b/>
                <w:bCs/>
                <w:sz w:val="14"/>
                <w:szCs w:val="14"/>
              </w:rPr>
              <w:t>Toplam</w:t>
            </w:r>
            <w:r w:rsidR="007216E5" w:rsidRPr="00600748">
              <w:rPr>
                <w:rFonts w:ascii="Arial" w:hAnsi="Arial" w:cs="Arial"/>
                <w:b/>
                <w:bCs/>
                <w:sz w:val="14"/>
                <w:szCs w:val="14"/>
              </w:rPr>
              <w:t>(**)</w:t>
            </w:r>
          </w:p>
        </w:tc>
        <w:tc>
          <w:tcPr>
            <w:tcW w:w="841" w:type="dxa"/>
            <w:tcBorders>
              <w:top w:val="single" w:sz="12" w:space="0" w:color="auto"/>
              <w:left w:val="nil"/>
              <w:bottom w:val="single" w:sz="12" w:space="0" w:color="auto"/>
              <w:right w:val="nil"/>
            </w:tcBorders>
            <w:shd w:val="clear" w:color="auto" w:fill="auto"/>
            <w:noWrap/>
            <w:vAlign w:val="center"/>
            <w:hideMark/>
          </w:tcPr>
          <w:p w14:paraId="211D5232" w14:textId="3E7AF956" w:rsidR="00765EA6" w:rsidRPr="00600748" w:rsidRDefault="00765EA6" w:rsidP="00765EA6">
            <w:pPr>
              <w:jc w:val="right"/>
              <w:rPr>
                <w:rFonts w:ascii="Arial" w:hAnsi="Arial" w:cs="Arial"/>
                <w:b/>
                <w:sz w:val="12"/>
                <w:szCs w:val="14"/>
              </w:rPr>
            </w:pPr>
            <w:r w:rsidRPr="00600748">
              <w:rPr>
                <w:rFonts w:ascii="Arial" w:hAnsi="Arial" w:cs="Arial"/>
                <w:b/>
                <w:bCs/>
                <w:sz w:val="12"/>
                <w:szCs w:val="12"/>
              </w:rPr>
              <w:t>100.563.330</w:t>
            </w:r>
          </w:p>
        </w:tc>
        <w:tc>
          <w:tcPr>
            <w:tcW w:w="699" w:type="dxa"/>
            <w:tcBorders>
              <w:top w:val="single" w:sz="12" w:space="0" w:color="auto"/>
              <w:left w:val="nil"/>
              <w:bottom w:val="single" w:sz="12" w:space="0" w:color="auto"/>
              <w:right w:val="nil"/>
            </w:tcBorders>
            <w:shd w:val="clear" w:color="auto" w:fill="auto"/>
            <w:noWrap/>
            <w:vAlign w:val="center"/>
            <w:hideMark/>
          </w:tcPr>
          <w:p w14:paraId="7CE70707" w14:textId="6361923E" w:rsidR="00765EA6" w:rsidRPr="00600748" w:rsidRDefault="00765EA6" w:rsidP="00765EA6">
            <w:pPr>
              <w:jc w:val="right"/>
              <w:rPr>
                <w:rFonts w:ascii="Arial" w:hAnsi="Arial" w:cs="Arial"/>
                <w:b/>
                <w:sz w:val="12"/>
                <w:szCs w:val="14"/>
              </w:rPr>
            </w:pPr>
            <w:r w:rsidRPr="00600748">
              <w:rPr>
                <w:rFonts w:ascii="Arial" w:hAnsi="Arial" w:cs="Arial"/>
                <w:b/>
                <w:bCs/>
                <w:sz w:val="12"/>
                <w:szCs w:val="12"/>
              </w:rPr>
              <w:t>178.258</w:t>
            </w:r>
          </w:p>
        </w:tc>
        <w:tc>
          <w:tcPr>
            <w:tcW w:w="647" w:type="dxa"/>
            <w:tcBorders>
              <w:top w:val="single" w:sz="12" w:space="0" w:color="auto"/>
              <w:left w:val="nil"/>
              <w:bottom w:val="single" w:sz="12" w:space="0" w:color="auto"/>
              <w:right w:val="nil"/>
            </w:tcBorders>
            <w:shd w:val="clear" w:color="auto" w:fill="auto"/>
            <w:noWrap/>
            <w:vAlign w:val="center"/>
            <w:hideMark/>
          </w:tcPr>
          <w:p w14:paraId="46058098" w14:textId="3A3C9373" w:rsidR="00765EA6" w:rsidRPr="00600748" w:rsidRDefault="00765EA6" w:rsidP="00765EA6">
            <w:pPr>
              <w:jc w:val="right"/>
              <w:rPr>
                <w:rFonts w:ascii="Arial" w:hAnsi="Arial" w:cs="Arial"/>
                <w:b/>
                <w:sz w:val="12"/>
                <w:szCs w:val="14"/>
              </w:rPr>
            </w:pPr>
            <w:r w:rsidRPr="00600748">
              <w:rPr>
                <w:rFonts w:ascii="Arial" w:hAnsi="Arial" w:cs="Arial"/>
                <w:b/>
                <w:bCs/>
                <w:sz w:val="12"/>
                <w:szCs w:val="12"/>
              </w:rPr>
              <w:t>715.315</w:t>
            </w:r>
          </w:p>
        </w:tc>
        <w:tc>
          <w:tcPr>
            <w:tcW w:w="367" w:type="dxa"/>
            <w:tcBorders>
              <w:top w:val="single" w:sz="12" w:space="0" w:color="auto"/>
              <w:left w:val="nil"/>
              <w:bottom w:val="single" w:sz="12" w:space="0" w:color="auto"/>
              <w:right w:val="nil"/>
            </w:tcBorders>
            <w:shd w:val="clear" w:color="auto" w:fill="auto"/>
            <w:noWrap/>
            <w:vAlign w:val="center"/>
            <w:hideMark/>
          </w:tcPr>
          <w:p w14:paraId="5C23142B" w14:textId="094F81B5"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262" w:type="dxa"/>
            <w:tcBorders>
              <w:top w:val="single" w:sz="12" w:space="0" w:color="auto"/>
              <w:left w:val="nil"/>
              <w:bottom w:val="single" w:sz="12" w:space="0" w:color="auto"/>
              <w:right w:val="nil"/>
            </w:tcBorders>
            <w:shd w:val="clear" w:color="auto" w:fill="auto"/>
            <w:noWrap/>
            <w:vAlign w:val="center"/>
            <w:hideMark/>
          </w:tcPr>
          <w:p w14:paraId="48C9A45D" w14:textId="214F4734"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763" w:type="dxa"/>
            <w:tcBorders>
              <w:top w:val="single" w:sz="12" w:space="0" w:color="auto"/>
              <w:left w:val="nil"/>
              <w:bottom w:val="single" w:sz="12" w:space="0" w:color="auto"/>
              <w:right w:val="nil"/>
            </w:tcBorders>
            <w:shd w:val="clear" w:color="auto" w:fill="auto"/>
            <w:noWrap/>
            <w:vAlign w:val="center"/>
            <w:hideMark/>
          </w:tcPr>
          <w:p w14:paraId="7AB36F74" w14:textId="27EC9EA7" w:rsidR="00765EA6" w:rsidRPr="00600748" w:rsidRDefault="00765EA6" w:rsidP="00765EA6">
            <w:pPr>
              <w:jc w:val="right"/>
              <w:rPr>
                <w:rFonts w:ascii="Arial" w:hAnsi="Arial" w:cs="Arial"/>
                <w:b/>
                <w:sz w:val="12"/>
                <w:szCs w:val="14"/>
              </w:rPr>
            </w:pPr>
            <w:r w:rsidRPr="00600748">
              <w:rPr>
                <w:rFonts w:ascii="Arial" w:hAnsi="Arial" w:cs="Arial"/>
                <w:b/>
                <w:bCs/>
                <w:sz w:val="12"/>
                <w:szCs w:val="12"/>
              </w:rPr>
              <w:t>10.823.057</w:t>
            </w:r>
          </w:p>
        </w:tc>
        <w:tc>
          <w:tcPr>
            <w:tcW w:w="841" w:type="dxa"/>
            <w:tcBorders>
              <w:top w:val="single" w:sz="12" w:space="0" w:color="auto"/>
              <w:left w:val="nil"/>
              <w:bottom w:val="single" w:sz="12" w:space="0" w:color="auto"/>
              <w:right w:val="nil"/>
            </w:tcBorders>
            <w:shd w:val="clear" w:color="auto" w:fill="auto"/>
            <w:noWrap/>
            <w:vAlign w:val="center"/>
            <w:hideMark/>
          </w:tcPr>
          <w:p w14:paraId="50C7B604" w14:textId="007FD2B3" w:rsidR="00765EA6" w:rsidRPr="00600748" w:rsidRDefault="00765EA6" w:rsidP="00765EA6">
            <w:pPr>
              <w:jc w:val="right"/>
              <w:rPr>
                <w:rFonts w:ascii="Arial" w:hAnsi="Arial" w:cs="Arial"/>
                <w:b/>
                <w:sz w:val="12"/>
                <w:szCs w:val="14"/>
              </w:rPr>
            </w:pPr>
            <w:r w:rsidRPr="00600748">
              <w:rPr>
                <w:rFonts w:ascii="Arial" w:hAnsi="Arial" w:cs="Arial"/>
                <w:b/>
                <w:bCs/>
                <w:sz w:val="12"/>
                <w:szCs w:val="12"/>
              </w:rPr>
              <w:t>84.162.193</w:t>
            </w:r>
          </w:p>
        </w:tc>
        <w:tc>
          <w:tcPr>
            <w:tcW w:w="841" w:type="dxa"/>
            <w:tcBorders>
              <w:top w:val="single" w:sz="12" w:space="0" w:color="auto"/>
              <w:left w:val="nil"/>
              <w:bottom w:val="single" w:sz="12" w:space="0" w:color="auto"/>
              <w:right w:val="nil"/>
            </w:tcBorders>
            <w:shd w:val="clear" w:color="auto" w:fill="auto"/>
            <w:noWrap/>
            <w:vAlign w:val="center"/>
            <w:hideMark/>
          </w:tcPr>
          <w:p w14:paraId="189EA17B" w14:textId="455B86D5" w:rsidR="00765EA6" w:rsidRPr="00600748" w:rsidRDefault="00765EA6" w:rsidP="00765EA6">
            <w:pPr>
              <w:jc w:val="right"/>
              <w:rPr>
                <w:rFonts w:ascii="Arial" w:hAnsi="Arial" w:cs="Arial"/>
                <w:b/>
                <w:sz w:val="12"/>
                <w:szCs w:val="14"/>
              </w:rPr>
            </w:pPr>
            <w:r w:rsidRPr="00600748">
              <w:rPr>
                <w:rFonts w:ascii="Arial" w:hAnsi="Arial" w:cs="Arial"/>
                <w:b/>
                <w:bCs/>
                <w:sz w:val="12"/>
                <w:szCs w:val="12"/>
              </w:rPr>
              <w:t>18.459.816</w:t>
            </w:r>
          </w:p>
        </w:tc>
        <w:tc>
          <w:tcPr>
            <w:tcW w:w="763" w:type="dxa"/>
            <w:tcBorders>
              <w:top w:val="single" w:sz="12" w:space="0" w:color="auto"/>
              <w:left w:val="nil"/>
              <w:bottom w:val="single" w:sz="12" w:space="0" w:color="auto"/>
              <w:right w:val="nil"/>
            </w:tcBorders>
            <w:shd w:val="clear" w:color="auto" w:fill="auto"/>
            <w:noWrap/>
            <w:vAlign w:val="center"/>
            <w:hideMark/>
          </w:tcPr>
          <w:p w14:paraId="18A59FFC" w14:textId="1F5B68C9" w:rsidR="00765EA6" w:rsidRPr="00600748" w:rsidRDefault="00765EA6" w:rsidP="00765EA6">
            <w:pPr>
              <w:jc w:val="right"/>
              <w:rPr>
                <w:rFonts w:ascii="Arial" w:hAnsi="Arial" w:cs="Arial"/>
                <w:b/>
                <w:sz w:val="12"/>
                <w:szCs w:val="14"/>
              </w:rPr>
            </w:pPr>
            <w:r w:rsidRPr="00600748">
              <w:rPr>
                <w:rFonts w:ascii="Arial" w:hAnsi="Arial" w:cs="Arial"/>
                <w:b/>
                <w:bCs/>
                <w:sz w:val="12"/>
                <w:szCs w:val="12"/>
              </w:rPr>
              <w:t>13.261.777</w:t>
            </w:r>
          </w:p>
        </w:tc>
        <w:tc>
          <w:tcPr>
            <w:tcW w:w="654" w:type="dxa"/>
            <w:tcBorders>
              <w:top w:val="single" w:sz="12" w:space="0" w:color="auto"/>
              <w:left w:val="nil"/>
              <w:bottom w:val="single" w:sz="12" w:space="0" w:color="auto"/>
              <w:right w:val="nil"/>
            </w:tcBorders>
            <w:shd w:val="clear" w:color="auto" w:fill="auto"/>
            <w:noWrap/>
            <w:vAlign w:val="center"/>
            <w:hideMark/>
          </w:tcPr>
          <w:p w14:paraId="24F75825" w14:textId="0BCAB93F" w:rsidR="00765EA6" w:rsidRPr="00600748" w:rsidRDefault="00765EA6" w:rsidP="00765EA6">
            <w:pPr>
              <w:jc w:val="right"/>
              <w:rPr>
                <w:rFonts w:ascii="Arial" w:hAnsi="Arial" w:cs="Arial"/>
                <w:b/>
                <w:sz w:val="12"/>
                <w:szCs w:val="14"/>
              </w:rPr>
            </w:pPr>
            <w:r w:rsidRPr="00600748">
              <w:rPr>
                <w:rFonts w:ascii="Arial" w:hAnsi="Arial" w:cs="Arial"/>
                <w:b/>
                <w:bCs/>
                <w:sz w:val="12"/>
                <w:szCs w:val="12"/>
              </w:rPr>
              <w:t>151.269</w:t>
            </w:r>
          </w:p>
        </w:tc>
        <w:tc>
          <w:tcPr>
            <w:tcW w:w="841" w:type="dxa"/>
            <w:tcBorders>
              <w:top w:val="single" w:sz="12" w:space="0" w:color="auto"/>
              <w:left w:val="nil"/>
              <w:bottom w:val="single" w:sz="12" w:space="0" w:color="auto"/>
              <w:right w:val="nil"/>
            </w:tcBorders>
            <w:shd w:val="clear" w:color="auto" w:fill="auto"/>
            <w:noWrap/>
            <w:vAlign w:val="center"/>
            <w:hideMark/>
          </w:tcPr>
          <w:p w14:paraId="3FFD55DD" w14:textId="2F29F75D" w:rsidR="00765EA6" w:rsidRPr="00600748" w:rsidRDefault="00765EA6" w:rsidP="00765EA6">
            <w:pPr>
              <w:jc w:val="right"/>
              <w:rPr>
                <w:rFonts w:ascii="Arial" w:hAnsi="Arial" w:cs="Arial"/>
                <w:b/>
                <w:sz w:val="12"/>
                <w:szCs w:val="14"/>
              </w:rPr>
            </w:pPr>
            <w:r w:rsidRPr="00600748">
              <w:rPr>
                <w:rFonts w:ascii="Arial" w:hAnsi="Arial" w:cs="Arial"/>
                <w:b/>
                <w:bCs/>
                <w:sz w:val="12"/>
                <w:szCs w:val="12"/>
              </w:rPr>
              <w:t>28.992.104</w:t>
            </w:r>
          </w:p>
        </w:tc>
        <w:tc>
          <w:tcPr>
            <w:tcW w:w="419" w:type="dxa"/>
            <w:tcBorders>
              <w:top w:val="single" w:sz="12" w:space="0" w:color="auto"/>
              <w:left w:val="nil"/>
              <w:bottom w:val="single" w:sz="12" w:space="0" w:color="auto"/>
              <w:right w:val="nil"/>
            </w:tcBorders>
            <w:shd w:val="clear" w:color="auto" w:fill="auto"/>
            <w:noWrap/>
            <w:vAlign w:val="center"/>
            <w:hideMark/>
          </w:tcPr>
          <w:p w14:paraId="74D3D1A1" w14:textId="388850DE"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392" w:type="dxa"/>
            <w:tcBorders>
              <w:top w:val="single" w:sz="12" w:space="0" w:color="auto"/>
              <w:left w:val="nil"/>
              <w:bottom w:val="single" w:sz="12" w:space="0" w:color="auto"/>
              <w:right w:val="nil"/>
            </w:tcBorders>
            <w:shd w:val="clear" w:color="auto" w:fill="auto"/>
            <w:noWrap/>
            <w:vAlign w:val="center"/>
            <w:hideMark/>
          </w:tcPr>
          <w:p w14:paraId="7D1DFF3A" w14:textId="0A6837B4"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364" w:type="dxa"/>
            <w:tcBorders>
              <w:top w:val="single" w:sz="12" w:space="0" w:color="auto"/>
              <w:left w:val="nil"/>
              <w:bottom w:val="single" w:sz="12" w:space="0" w:color="auto"/>
              <w:right w:val="nil"/>
            </w:tcBorders>
            <w:shd w:val="clear" w:color="auto" w:fill="auto"/>
            <w:noWrap/>
            <w:vAlign w:val="center"/>
            <w:hideMark/>
          </w:tcPr>
          <w:p w14:paraId="02D54A16" w14:textId="04A15DE4" w:rsidR="00765EA6" w:rsidRPr="00600748" w:rsidRDefault="00765EA6" w:rsidP="00765EA6">
            <w:pPr>
              <w:jc w:val="right"/>
              <w:rPr>
                <w:rFonts w:ascii="Arial" w:hAnsi="Arial" w:cs="Arial"/>
                <w:b/>
                <w:sz w:val="12"/>
                <w:szCs w:val="14"/>
              </w:rPr>
            </w:pPr>
            <w:r w:rsidRPr="00600748">
              <w:rPr>
                <w:rFonts w:ascii="Arial" w:hAnsi="Arial" w:cs="Arial"/>
                <w:b/>
                <w:bCs/>
                <w:sz w:val="12"/>
                <w:szCs w:val="12"/>
              </w:rPr>
              <w:t>-</w:t>
            </w:r>
          </w:p>
        </w:tc>
        <w:tc>
          <w:tcPr>
            <w:tcW w:w="801" w:type="dxa"/>
            <w:gridSpan w:val="2"/>
            <w:tcBorders>
              <w:top w:val="single" w:sz="12" w:space="0" w:color="auto"/>
              <w:left w:val="nil"/>
              <w:bottom w:val="single" w:sz="12" w:space="0" w:color="auto"/>
              <w:right w:val="nil"/>
            </w:tcBorders>
            <w:shd w:val="clear" w:color="auto" w:fill="auto"/>
            <w:noWrap/>
            <w:vAlign w:val="center"/>
            <w:hideMark/>
          </w:tcPr>
          <w:p w14:paraId="4B87E4C4" w14:textId="14DECA7F" w:rsidR="00765EA6" w:rsidRPr="00600748" w:rsidRDefault="00765EA6" w:rsidP="00765EA6">
            <w:pPr>
              <w:jc w:val="right"/>
              <w:rPr>
                <w:rFonts w:ascii="Arial" w:hAnsi="Arial" w:cs="Arial"/>
                <w:b/>
                <w:sz w:val="12"/>
                <w:szCs w:val="14"/>
              </w:rPr>
            </w:pPr>
            <w:r w:rsidRPr="00600748">
              <w:rPr>
                <w:rFonts w:ascii="Arial" w:hAnsi="Arial" w:cs="Arial"/>
                <w:b/>
                <w:bCs/>
                <w:sz w:val="12"/>
                <w:szCs w:val="12"/>
              </w:rPr>
              <w:t>7.885.857</w:t>
            </w:r>
          </w:p>
        </w:tc>
        <w:tc>
          <w:tcPr>
            <w:tcW w:w="576" w:type="dxa"/>
            <w:gridSpan w:val="2"/>
            <w:tcBorders>
              <w:top w:val="single" w:sz="12" w:space="0" w:color="auto"/>
              <w:left w:val="nil"/>
              <w:bottom w:val="single" w:sz="12" w:space="0" w:color="auto"/>
              <w:right w:val="nil"/>
            </w:tcBorders>
            <w:shd w:val="clear" w:color="auto" w:fill="auto"/>
            <w:noWrap/>
            <w:vAlign w:val="center"/>
            <w:hideMark/>
          </w:tcPr>
          <w:p w14:paraId="37600494" w14:textId="423F01E5" w:rsidR="00765EA6" w:rsidRPr="00600748" w:rsidRDefault="00765EA6" w:rsidP="00765EA6">
            <w:pPr>
              <w:jc w:val="right"/>
              <w:rPr>
                <w:rFonts w:ascii="Arial" w:hAnsi="Arial" w:cs="Arial"/>
                <w:b/>
                <w:sz w:val="12"/>
                <w:szCs w:val="14"/>
              </w:rPr>
            </w:pPr>
            <w:r w:rsidRPr="00600748">
              <w:rPr>
                <w:rFonts w:ascii="Arial" w:hAnsi="Arial" w:cs="Arial"/>
                <w:b/>
                <w:bCs/>
                <w:sz w:val="12"/>
                <w:szCs w:val="12"/>
              </w:rPr>
              <w:t>38.947</w:t>
            </w:r>
          </w:p>
        </w:tc>
        <w:tc>
          <w:tcPr>
            <w:tcW w:w="802" w:type="dxa"/>
            <w:gridSpan w:val="3"/>
            <w:tcBorders>
              <w:top w:val="single" w:sz="12" w:space="0" w:color="auto"/>
              <w:left w:val="nil"/>
              <w:bottom w:val="single" w:sz="12" w:space="0" w:color="auto"/>
              <w:right w:val="nil"/>
            </w:tcBorders>
            <w:shd w:val="clear" w:color="auto" w:fill="auto"/>
            <w:noWrap/>
            <w:vAlign w:val="center"/>
            <w:hideMark/>
          </w:tcPr>
          <w:p w14:paraId="799C7648" w14:textId="3F43898C" w:rsidR="00765EA6" w:rsidRPr="00600748" w:rsidRDefault="00765EA6" w:rsidP="00765EA6">
            <w:pPr>
              <w:jc w:val="right"/>
              <w:rPr>
                <w:rFonts w:ascii="Arial" w:hAnsi="Arial" w:cs="Arial"/>
                <w:b/>
                <w:sz w:val="12"/>
                <w:szCs w:val="14"/>
              </w:rPr>
            </w:pPr>
            <w:r w:rsidRPr="00600748">
              <w:rPr>
                <w:rFonts w:ascii="Arial" w:hAnsi="Arial" w:cs="Arial"/>
                <w:b/>
                <w:bCs/>
                <w:sz w:val="12"/>
                <w:szCs w:val="12"/>
              </w:rPr>
              <w:t>8.355.595</w:t>
            </w:r>
          </w:p>
        </w:tc>
        <w:tc>
          <w:tcPr>
            <w:tcW w:w="919" w:type="dxa"/>
            <w:gridSpan w:val="3"/>
            <w:tcBorders>
              <w:top w:val="single" w:sz="12" w:space="0" w:color="auto"/>
              <w:left w:val="nil"/>
              <w:bottom w:val="single" w:sz="12" w:space="0" w:color="auto"/>
              <w:right w:val="nil"/>
            </w:tcBorders>
            <w:vAlign w:val="center"/>
          </w:tcPr>
          <w:p w14:paraId="0272A42B" w14:textId="3B5FF656" w:rsidR="00765EA6" w:rsidRPr="00600748" w:rsidRDefault="00765EA6" w:rsidP="00765EA6">
            <w:pPr>
              <w:jc w:val="right"/>
              <w:rPr>
                <w:rFonts w:ascii="Arial" w:hAnsi="Arial" w:cs="Arial"/>
                <w:b/>
                <w:sz w:val="12"/>
                <w:szCs w:val="14"/>
              </w:rPr>
            </w:pPr>
            <w:r w:rsidRPr="00600748">
              <w:rPr>
                <w:rFonts w:ascii="Arial" w:hAnsi="Arial" w:cs="Arial"/>
                <w:b/>
                <w:bCs/>
                <w:sz w:val="12"/>
                <w:szCs w:val="12"/>
              </w:rPr>
              <w:t>152.530.021</w:t>
            </w:r>
          </w:p>
        </w:tc>
        <w:tc>
          <w:tcPr>
            <w:tcW w:w="841" w:type="dxa"/>
            <w:gridSpan w:val="3"/>
            <w:tcBorders>
              <w:top w:val="single" w:sz="12" w:space="0" w:color="auto"/>
              <w:left w:val="nil"/>
              <w:bottom w:val="single" w:sz="12" w:space="0" w:color="auto"/>
              <w:right w:val="nil"/>
            </w:tcBorders>
            <w:vAlign w:val="center"/>
          </w:tcPr>
          <w:p w14:paraId="0310AA6A" w14:textId="478D395E" w:rsidR="00765EA6" w:rsidRPr="00600748" w:rsidRDefault="00765EA6" w:rsidP="00765EA6">
            <w:pPr>
              <w:jc w:val="right"/>
              <w:rPr>
                <w:rFonts w:ascii="Arial" w:hAnsi="Arial" w:cs="Arial"/>
                <w:b/>
                <w:sz w:val="12"/>
                <w:szCs w:val="14"/>
              </w:rPr>
            </w:pPr>
            <w:r w:rsidRPr="00600748">
              <w:rPr>
                <w:rFonts w:ascii="Arial" w:hAnsi="Arial" w:cs="Arial"/>
                <w:b/>
                <w:bCs/>
                <w:sz w:val="12"/>
                <w:szCs w:val="12"/>
              </w:rPr>
              <w:t>121.057.497</w:t>
            </w:r>
          </w:p>
        </w:tc>
        <w:tc>
          <w:tcPr>
            <w:tcW w:w="919" w:type="dxa"/>
            <w:gridSpan w:val="3"/>
            <w:tcBorders>
              <w:top w:val="single" w:sz="12" w:space="0" w:color="auto"/>
              <w:left w:val="nil"/>
              <w:bottom w:val="single" w:sz="12" w:space="0" w:color="auto"/>
              <w:right w:val="nil"/>
            </w:tcBorders>
            <w:vAlign w:val="center"/>
          </w:tcPr>
          <w:p w14:paraId="31665F1B" w14:textId="6CDC3F07" w:rsidR="00765EA6" w:rsidRPr="00600748" w:rsidRDefault="00765EA6" w:rsidP="00765EA6">
            <w:pPr>
              <w:jc w:val="right"/>
              <w:rPr>
                <w:rFonts w:ascii="Arial" w:hAnsi="Arial" w:cs="Arial"/>
                <w:b/>
                <w:sz w:val="12"/>
                <w:szCs w:val="14"/>
              </w:rPr>
            </w:pPr>
            <w:r w:rsidRPr="00600748">
              <w:rPr>
                <w:rFonts w:ascii="Arial" w:hAnsi="Arial" w:cs="Arial"/>
                <w:b/>
                <w:bCs/>
                <w:sz w:val="12"/>
                <w:szCs w:val="12"/>
              </w:rPr>
              <w:t>273.587.518</w:t>
            </w:r>
          </w:p>
        </w:tc>
      </w:tr>
    </w:tbl>
    <w:p w14:paraId="2EBC43A3" w14:textId="77777777" w:rsidR="002676ED" w:rsidRPr="003B10B3" w:rsidRDefault="002676ED" w:rsidP="002676ED">
      <w:pPr>
        <w:tabs>
          <w:tab w:val="left" w:pos="720"/>
          <w:tab w:val="left" w:pos="3828"/>
        </w:tabs>
        <w:jc w:val="both"/>
        <w:rPr>
          <w:rFonts w:ascii="Arial" w:hAnsi="Arial" w:cs="Arial"/>
          <w:b/>
          <w:snapToGrid w:val="0"/>
          <w:sz w:val="20"/>
          <w:szCs w:val="20"/>
        </w:rPr>
      </w:pPr>
    </w:p>
    <w:p w14:paraId="077BA2A1" w14:textId="3DF46665" w:rsidR="002676ED" w:rsidRDefault="002676ED" w:rsidP="002676ED">
      <w:pPr>
        <w:pStyle w:val="BodyText2"/>
        <w:tabs>
          <w:tab w:val="left" w:pos="3828"/>
        </w:tabs>
        <w:ind w:left="-142" w:hanging="567"/>
        <w:rPr>
          <w:rFonts w:ascii="Arial" w:hAnsi="Arial" w:cs="Arial"/>
          <w:sz w:val="12"/>
          <w:szCs w:val="12"/>
        </w:rPr>
      </w:pPr>
      <w:r w:rsidRPr="003B10B3">
        <w:rPr>
          <w:rFonts w:ascii="Arial" w:hAnsi="Arial" w:cs="Arial"/>
          <w:sz w:val="12"/>
          <w:szCs w:val="12"/>
        </w:rPr>
        <w:t>(*) Bankaların Sermaye Yeterliliğinin Ölçülmesine ve Değerlendirilmesine İlişkin Yönetmelikte yer alan risk sınıflarını ifade etmektedir.</w:t>
      </w:r>
    </w:p>
    <w:p w14:paraId="0F72C65A" w14:textId="77777777" w:rsidR="007216E5" w:rsidRPr="00581C91" w:rsidRDefault="007216E5" w:rsidP="007216E5">
      <w:pPr>
        <w:pStyle w:val="BodyText2"/>
        <w:tabs>
          <w:tab w:val="left" w:pos="3828"/>
        </w:tabs>
        <w:ind w:left="-142" w:hanging="567"/>
        <w:rPr>
          <w:rFonts w:ascii="Arial" w:hAnsi="Arial" w:cs="Arial"/>
          <w:b w:val="0"/>
          <w:sz w:val="12"/>
          <w:szCs w:val="12"/>
        </w:rPr>
      </w:pPr>
      <w:r w:rsidRPr="007216E5">
        <w:rPr>
          <w:rFonts w:ascii="Arial" w:hAnsi="Arial" w:cs="Arial"/>
          <w:sz w:val="12"/>
          <w:szCs w:val="12"/>
        </w:rPr>
        <w:t>(**) Kredi Riski Azaltımı öncesi, krediye dönüşüm oranı sonrası risk tutarları verilmiştir.</w:t>
      </w:r>
      <w:r w:rsidRPr="00581C91">
        <w:rPr>
          <w:rFonts w:ascii="Arial" w:hAnsi="Arial" w:cs="Arial"/>
          <w:b w:val="0"/>
          <w:sz w:val="12"/>
          <w:szCs w:val="12"/>
        </w:rPr>
        <w:t xml:space="preserve"> </w:t>
      </w:r>
    </w:p>
    <w:p w14:paraId="6408F6D3" w14:textId="77777777" w:rsidR="007216E5" w:rsidRPr="003B10B3" w:rsidRDefault="007216E5" w:rsidP="002676ED">
      <w:pPr>
        <w:pStyle w:val="BodyText2"/>
        <w:tabs>
          <w:tab w:val="left" w:pos="3828"/>
        </w:tabs>
        <w:ind w:left="-142" w:hanging="567"/>
        <w:rPr>
          <w:rFonts w:ascii="Arial" w:hAnsi="Arial" w:cs="Arial"/>
          <w:sz w:val="12"/>
          <w:szCs w:val="12"/>
        </w:rPr>
      </w:pPr>
    </w:p>
    <w:p w14:paraId="2D1AA8DF" w14:textId="77777777" w:rsidR="002676ED" w:rsidRPr="003B10B3" w:rsidRDefault="002676ED" w:rsidP="002676ED">
      <w:pPr>
        <w:pStyle w:val="BodyText2"/>
        <w:tabs>
          <w:tab w:val="left" w:pos="3828"/>
        </w:tabs>
        <w:ind w:hanging="567"/>
        <w:rPr>
          <w:rFonts w:ascii="Arial" w:hAnsi="Arial" w:cs="Arial"/>
          <w:sz w:val="20"/>
        </w:rPr>
      </w:pPr>
    </w:p>
    <w:tbl>
      <w:tblPr>
        <w:tblW w:w="0" w:type="auto"/>
        <w:tblInd w:w="-709" w:type="dxa"/>
        <w:tblCellMar>
          <w:left w:w="70" w:type="dxa"/>
          <w:right w:w="70" w:type="dxa"/>
        </w:tblCellMar>
        <w:tblLook w:val="04A0" w:firstRow="1" w:lastRow="0" w:firstColumn="1" w:lastColumn="0" w:noHBand="0" w:noVBand="1"/>
      </w:tblPr>
      <w:tblGrid>
        <w:gridCol w:w="207"/>
        <w:gridCol w:w="4870"/>
        <w:gridCol w:w="274"/>
        <w:gridCol w:w="4936"/>
      </w:tblGrid>
      <w:tr w:rsidR="002676ED" w:rsidRPr="003B10B3" w14:paraId="5ECF0AEC" w14:textId="77777777" w:rsidTr="002676ED">
        <w:trPr>
          <w:trHeight w:val="170"/>
        </w:trPr>
        <w:tc>
          <w:tcPr>
            <w:tcW w:w="207" w:type="dxa"/>
            <w:tcBorders>
              <w:top w:val="nil"/>
              <w:left w:val="nil"/>
              <w:bottom w:val="nil"/>
              <w:right w:val="nil"/>
            </w:tcBorders>
            <w:shd w:val="clear" w:color="auto" w:fill="auto"/>
            <w:noWrap/>
            <w:vAlign w:val="center"/>
            <w:hideMark/>
          </w:tcPr>
          <w:p w14:paraId="72CD3732"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w:t>
            </w:r>
          </w:p>
        </w:tc>
        <w:tc>
          <w:tcPr>
            <w:tcW w:w="0" w:type="auto"/>
            <w:tcBorders>
              <w:top w:val="nil"/>
              <w:left w:val="nil"/>
              <w:bottom w:val="nil"/>
              <w:right w:val="nil"/>
            </w:tcBorders>
            <w:shd w:val="clear" w:color="auto" w:fill="auto"/>
            <w:noWrap/>
            <w:vAlign w:val="center"/>
            <w:hideMark/>
          </w:tcPr>
          <w:p w14:paraId="45CB5E3E"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color w:val="000000"/>
                <w:sz w:val="12"/>
                <w:szCs w:val="12"/>
              </w:rPr>
              <w:t>Merkezi yönetimlerden veya merkez bankalarından şarta bağlı olan ve olmayan alacaklar</w:t>
            </w:r>
          </w:p>
        </w:tc>
        <w:tc>
          <w:tcPr>
            <w:tcW w:w="0" w:type="auto"/>
            <w:tcBorders>
              <w:top w:val="nil"/>
              <w:left w:val="nil"/>
              <w:bottom w:val="nil"/>
              <w:right w:val="nil"/>
            </w:tcBorders>
            <w:shd w:val="clear" w:color="auto" w:fill="auto"/>
            <w:noWrap/>
            <w:vAlign w:val="center"/>
            <w:hideMark/>
          </w:tcPr>
          <w:p w14:paraId="25EB4BB7"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10</w:t>
            </w:r>
          </w:p>
        </w:tc>
        <w:tc>
          <w:tcPr>
            <w:tcW w:w="0" w:type="auto"/>
            <w:tcBorders>
              <w:top w:val="nil"/>
              <w:left w:val="nil"/>
              <w:bottom w:val="nil"/>
              <w:right w:val="nil"/>
            </w:tcBorders>
            <w:shd w:val="clear" w:color="auto" w:fill="auto"/>
            <w:noWrap/>
            <w:vAlign w:val="center"/>
            <w:hideMark/>
          </w:tcPr>
          <w:p w14:paraId="4EC46121"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color w:val="000000"/>
                <w:sz w:val="12"/>
                <w:szCs w:val="12"/>
              </w:rPr>
              <w:t>Tahsili gecikmiş alacaklar</w:t>
            </w:r>
          </w:p>
        </w:tc>
      </w:tr>
      <w:tr w:rsidR="002676ED" w:rsidRPr="003B10B3" w14:paraId="6CCA22A7" w14:textId="77777777" w:rsidTr="002676ED">
        <w:trPr>
          <w:trHeight w:val="170"/>
        </w:trPr>
        <w:tc>
          <w:tcPr>
            <w:tcW w:w="207" w:type="dxa"/>
            <w:tcBorders>
              <w:top w:val="nil"/>
              <w:left w:val="nil"/>
              <w:bottom w:val="nil"/>
              <w:right w:val="nil"/>
            </w:tcBorders>
            <w:shd w:val="clear" w:color="auto" w:fill="auto"/>
            <w:noWrap/>
            <w:vAlign w:val="center"/>
            <w:hideMark/>
          </w:tcPr>
          <w:p w14:paraId="47E2FB11"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2</w:t>
            </w:r>
          </w:p>
        </w:tc>
        <w:tc>
          <w:tcPr>
            <w:tcW w:w="0" w:type="auto"/>
            <w:tcBorders>
              <w:top w:val="nil"/>
              <w:left w:val="nil"/>
              <w:bottom w:val="nil"/>
              <w:right w:val="nil"/>
            </w:tcBorders>
            <w:shd w:val="clear" w:color="auto" w:fill="auto"/>
            <w:noWrap/>
            <w:vAlign w:val="center"/>
            <w:hideMark/>
          </w:tcPr>
          <w:p w14:paraId="69C69443"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color w:val="000000"/>
                <w:sz w:val="12"/>
                <w:szCs w:val="12"/>
              </w:rPr>
              <w:t>Bölgesel yönetimlerden veya yerel yönetimlerden şarta bağlı olan ve olmayan alacaklar</w:t>
            </w:r>
          </w:p>
        </w:tc>
        <w:tc>
          <w:tcPr>
            <w:tcW w:w="0" w:type="auto"/>
            <w:tcBorders>
              <w:top w:val="nil"/>
              <w:left w:val="nil"/>
              <w:bottom w:val="nil"/>
              <w:right w:val="nil"/>
            </w:tcBorders>
            <w:shd w:val="clear" w:color="auto" w:fill="auto"/>
            <w:noWrap/>
            <w:vAlign w:val="center"/>
            <w:hideMark/>
          </w:tcPr>
          <w:p w14:paraId="0232CD6C"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11</w:t>
            </w:r>
          </w:p>
        </w:tc>
        <w:tc>
          <w:tcPr>
            <w:tcW w:w="0" w:type="auto"/>
            <w:tcBorders>
              <w:top w:val="nil"/>
              <w:left w:val="nil"/>
              <w:bottom w:val="nil"/>
              <w:right w:val="nil"/>
            </w:tcBorders>
            <w:shd w:val="clear" w:color="auto" w:fill="auto"/>
            <w:noWrap/>
            <w:vAlign w:val="center"/>
            <w:hideMark/>
          </w:tcPr>
          <w:p w14:paraId="71FF5E1B"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color w:val="000000"/>
                <w:sz w:val="12"/>
                <w:szCs w:val="12"/>
              </w:rPr>
              <w:t>Kurulca riski yüksek olarak belirlenen alacaklar</w:t>
            </w:r>
          </w:p>
        </w:tc>
      </w:tr>
      <w:tr w:rsidR="002676ED" w:rsidRPr="003B10B3" w14:paraId="553C4FD0" w14:textId="77777777" w:rsidTr="002676ED">
        <w:trPr>
          <w:trHeight w:val="170"/>
        </w:trPr>
        <w:tc>
          <w:tcPr>
            <w:tcW w:w="207" w:type="dxa"/>
            <w:tcBorders>
              <w:top w:val="nil"/>
              <w:left w:val="nil"/>
              <w:bottom w:val="nil"/>
              <w:right w:val="nil"/>
            </w:tcBorders>
            <w:shd w:val="clear" w:color="auto" w:fill="auto"/>
            <w:noWrap/>
            <w:vAlign w:val="center"/>
            <w:hideMark/>
          </w:tcPr>
          <w:p w14:paraId="21A0405B"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3</w:t>
            </w:r>
          </w:p>
        </w:tc>
        <w:tc>
          <w:tcPr>
            <w:tcW w:w="0" w:type="auto"/>
            <w:tcBorders>
              <w:top w:val="nil"/>
              <w:left w:val="nil"/>
              <w:bottom w:val="nil"/>
              <w:right w:val="nil"/>
            </w:tcBorders>
            <w:shd w:val="clear" w:color="auto" w:fill="auto"/>
            <w:noWrap/>
            <w:vAlign w:val="center"/>
            <w:hideMark/>
          </w:tcPr>
          <w:p w14:paraId="1BD194E3"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color w:val="000000"/>
                <w:sz w:val="12"/>
                <w:szCs w:val="12"/>
              </w:rPr>
              <w:t>İdari birimlerden ve ticari olmayan girişimlerden şarta bağlı olan ve olmayan alacaklar</w:t>
            </w:r>
          </w:p>
        </w:tc>
        <w:tc>
          <w:tcPr>
            <w:tcW w:w="0" w:type="auto"/>
            <w:tcBorders>
              <w:top w:val="nil"/>
              <w:left w:val="nil"/>
              <w:bottom w:val="nil"/>
              <w:right w:val="nil"/>
            </w:tcBorders>
            <w:shd w:val="clear" w:color="auto" w:fill="auto"/>
            <w:noWrap/>
            <w:vAlign w:val="center"/>
            <w:hideMark/>
          </w:tcPr>
          <w:p w14:paraId="52499A49"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12</w:t>
            </w:r>
          </w:p>
        </w:tc>
        <w:tc>
          <w:tcPr>
            <w:tcW w:w="0" w:type="auto"/>
            <w:tcBorders>
              <w:top w:val="nil"/>
              <w:left w:val="nil"/>
              <w:bottom w:val="nil"/>
              <w:right w:val="nil"/>
            </w:tcBorders>
            <w:shd w:val="clear" w:color="auto" w:fill="auto"/>
            <w:noWrap/>
            <w:vAlign w:val="center"/>
            <w:hideMark/>
          </w:tcPr>
          <w:p w14:paraId="6CB0C9D8" w14:textId="77777777" w:rsidR="002676ED" w:rsidRPr="00A43C1E" w:rsidRDefault="002676ED" w:rsidP="002676ED">
            <w:pPr>
              <w:tabs>
                <w:tab w:val="left" w:pos="3828"/>
              </w:tabs>
              <w:jc w:val="both"/>
              <w:rPr>
                <w:rFonts w:ascii="Arial" w:hAnsi="Arial" w:cs="Arial"/>
                <w:color w:val="000000"/>
                <w:sz w:val="12"/>
                <w:szCs w:val="12"/>
              </w:rPr>
            </w:pPr>
            <w:r w:rsidRPr="00A43C1E">
              <w:rPr>
                <w:rFonts w:ascii="Arial" w:hAnsi="Arial" w:cs="Arial"/>
                <w:color w:val="000000"/>
                <w:sz w:val="12"/>
                <w:szCs w:val="12"/>
              </w:rPr>
              <w:t>Teminatlı menkul kıymetler</w:t>
            </w:r>
          </w:p>
        </w:tc>
      </w:tr>
      <w:tr w:rsidR="002676ED" w:rsidRPr="003B10B3" w14:paraId="25C4F7C6" w14:textId="77777777" w:rsidTr="002676ED">
        <w:trPr>
          <w:trHeight w:val="170"/>
        </w:trPr>
        <w:tc>
          <w:tcPr>
            <w:tcW w:w="207" w:type="dxa"/>
            <w:tcBorders>
              <w:top w:val="nil"/>
              <w:left w:val="nil"/>
              <w:bottom w:val="nil"/>
              <w:right w:val="nil"/>
            </w:tcBorders>
            <w:shd w:val="clear" w:color="auto" w:fill="auto"/>
            <w:noWrap/>
            <w:vAlign w:val="center"/>
            <w:hideMark/>
          </w:tcPr>
          <w:p w14:paraId="05CED195"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4</w:t>
            </w:r>
          </w:p>
        </w:tc>
        <w:tc>
          <w:tcPr>
            <w:tcW w:w="0" w:type="auto"/>
            <w:tcBorders>
              <w:top w:val="nil"/>
              <w:left w:val="nil"/>
              <w:bottom w:val="nil"/>
              <w:right w:val="nil"/>
            </w:tcBorders>
            <w:shd w:val="clear" w:color="auto" w:fill="auto"/>
            <w:noWrap/>
            <w:vAlign w:val="center"/>
            <w:hideMark/>
          </w:tcPr>
          <w:p w14:paraId="6A4AEDA2"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color w:val="000000"/>
                <w:sz w:val="12"/>
                <w:szCs w:val="12"/>
              </w:rPr>
              <w:t>Çok taraflı kalkınma bankalarından şarta bağlı olan ve olmayan alacaklar</w:t>
            </w:r>
          </w:p>
        </w:tc>
        <w:tc>
          <w:tcPr>
            <w:tcW w:w="0" w:type="auto"/>
            <w:tcBorders>
              <w:top w:val="nil"/>
              <w:left w:val="nil"/>
              <w:bottom w:val="nil"/>
              <w:right w:val="nil"/>
            </w:tcBorders>
            <w:shd w:val="clear" w:color="auto" w:fill="auto"/>
            <w:noWrap/>
            <w:vAlign w:val="center"/>
            <w:hideMark/>
          </w:tcPr>
          <w:p w14:paraId="578B5C02"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13</w:t>
            </w:r>
          </w:p>
        </w:tc>
        <w:tc>
          <w:tcPr>
            <w:tcW w:w="0" w:type="auto"/>
            <w:tcBorders>
              <w:top w:val="nil"/>
              <w:left w:val="nil"/>
              <w:bottom w:val="nil"/>
              <w:right w:val="nil"/>
            </w:tcBorders>
            <w:shd w:val="clear" w:color="auto" w:fill="auto"/>
            <w:noWrap/>
            <w:vAlign w:val="center"/>
            <w:hideMark/>
          </w:tcPr>
          <w:p w14:paraId="185591BE"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color w:val="000000"/>
                <w:sz w:val="12"/>
                <w:szCs w:val="12"/>
              </w:rPr>
              <w:t>Menkul kıymetleştirme pozisyonları</w:t>
            </w:r>
          </w:p>
        </w:tc>
      </w:tr>
      <w:tr w:rsidR="002676ED" w:rsidRPr="003B10B3" w14:paraId="7AB4E6B4" w14:textId="77777777" w:rsidTr="002676ED">
        <w:trPr>
          <w:trHeight w:val="170"/>
        </w:trPr>
        <w:tc>
          <w:tcPr>
            <w:tcW w:w="207" w:type="dxa"/>
            <w:tcBorders>
              <w:top w:val="nil"/>
              <w:left w:val="nil"/>
              <w:bottom w:val="nil"/>
              <w:right w:val="nil"/>
            </w:tcBorders>
            <w:shd w:val="clear" w:color="auto" w:fill="auto"/>
            <w:noWrap/>
            <w:vAlign w:val="center"/>
            <w:hideMark/>
          </w:tcPr>
          <w:p w14:paraId="106220ED"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5</w:t>
            </w:r>
          </w:p>
        </w:tc>
        <w:tc>
          <w:tcPr>
            <w:tcW w:w="0" w:type="auto"/>
            <w:tcBorders>
              <w:top w:val="nil"/>
              <w:left w:val="nil"/>
              <w:bottom w:val="nil"/>
              <w:right w:val="nil"/>
            </w:tcBorders>
            <w:shd w:val="clear" w:color="auto" w:fill="auto"/>
            <w:noWrap/>
            <w:vAlign w:val="center"/>
            <w:hideMark/>
          </w:tcPr>
          <w:p w14:paraId="1F95EE34"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color w:val="000000"/>
                <w:sz w:val="12"/>
                <w:szCs w:val="12"/>
              </w:rPr>
              <w:t>Uluslararası teşkilatlardan şarta bağlı olan ve olmayan alacaklar</w:t>
            </w:r>
          </w:p>
        </w:tc>
        <w:tc>
          <w:tcPr>
            <w:tcW w:w="0" w:type="auto"/>
            <w:tcBorders>
              <w:top w:val="nil"/>
              <w:left w:val="nil"/>
              <w:bottom w:val="nil"/>
              <w:right w:val="nil"/>
            </w:tcBorders>
            <w:shd w:val="clear" w:color="auto" w:fill="auto"/>
            <w:noWrap/>
            <w:vAlign w:val="center"/>
            <w:hideMark/>
          </w:tcPr>
          <w:p w14:paraId="55E00D04"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14</w:t>
            </w:r>
          </w:p>
        </w:tc>
        <w:tc>
          <w:tcPr>
            <w:tcW w:w="0" w:type="auto"/>
            <w:tcBorders>
              <w:top w:val="nil"/>
              <w:left w:val="nil"/>
              <w:bottom w:val="nil"/>
              <w:right w:val="nil"/>
            </w:tcBorders>
            <w:shd w:val="clear" w:color="auto" w:fill="auto"/>
            <w:noWrap/>
            <w:vAlign w:val="center"/>
            <w:hideMark/>
          </w:tcPr>
          <w:p w14:paraId="0F604146"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color w:val="000000"/>
                <w:sz w:val="12"/>
                <w:szCs w:val="12"/>
              </w:rPr>
              <w:t>Bankalar ve aracı kurumlardan olan kısa vadeli alacaklar ile kısa vadeli kurumsal alacaklar</w:t>
            </w:r>
          </w:p>
        </w:tc>
      </w:tr>
      <w:tr w:rsidR="002676ED" w:rsidRPr="003B10B3" w14:paraId="3929C705" w14:textId="77777777" w:rsidTr="002676ED">
        <w:trPr>
          <w:trHeight w:val="170"/>
        </w:trPr>
        <w:tc>
          <w:tcPr>
            <w:tcW w:w="207" w:type="dxa"/>
            <w:tcBorders>
              <w:top w:val="nil"/>
              <w:left w:val="nil"/>
              <w:bottom w:val="nil"/>
              <w:right w:val="nil"/>
            </w:tcBorders>
            <w:shd w:val="clear" w:color="auto" w:fill="auto"/>
            <w:noWrap/>
            <w:vAlign w:val="center"/>
            <w:hideMark/>
          </w:tcPr>
          <w:p w14:paraId="09038426"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6</w:t>
            </w:r>
          </w:p>
        </w:tc>
        <w:tc>
          <w:tcPr>
            <w:tcW w:w="0" w:type="auto"/>
            <w:tcBorders>
              <w:top w:val="nil"/>
              <w:left w:val="nil"/>
              <w:bottom w:val="nil"/>
              <w:right w:val="nil"/>
            </w:tcBorders>
            <w:shd w:val="clear" w:color="auto" w:fill="auto"/>
            <w:noWrap/>
            <w:vAlign w:val="center"/>
            <w:hideMark/>
          </w:tcPr>
          <w:p w14:paraId="66F169EA"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color w:val="000000"/>
                <w:sz w:val="12"/>
                <w:szCs w:val="12"/>
              </w:rPr>
              <w:t>Bankalar ve aracı kurumlardan şarta bağlı olan ve olmayan alacaklar</w:t>
            </w:r>
          </w:p>
        </w:tc>
        <w:tc>
          <w:tcPr>
            <w:tcW w:w="0" w:type="auto"/>
            <w:tcBorders>
              <w:top w:val="nil"/>
              <w:left w:val="nil"/>
              <w:bottom w:val="nil"/>
              <w:right w:val="nil"/>
            </w:tcBorders>
            <w:shd w:val="clear" w:color="auto" w:fill="auto"/>
            <w:noWrap/>
            <w:vAlign w:val="center"/>
            <w:hideMark/>
          </w:tcPr>
          <w:p w14:paraId="5679141E"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15</w:t>
            </w:r>
          </w:p>
        </w:tc>
        <w:tc>
          <w:tcPr>
            <w:tcW w:w="0" w:type="auto"/>
            <w:tcBorders>
              <w:top w:val="nil"/>
              <w:left w:val="nil"/>
              <w:bottom w:val="nil"/>
              <w:right w:val="nil"/>
            </w:tcBorders>
            <w:shd w:val="clear" w:color="auto" w:fill="auto"/>
            <w:noWrap/>
            <w:vAlign w:val="center"/>
            <w:hideMark/>
          </w:tcPr>
          <w:p w14:paraId="7E05A221"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color w:val="000000"/>
                <w:sz w:val="12"/>
                <w:szCs w:val="12"/>
              </w:rPr>
              <w:t>Kolektif yatırım kuruluşu niteliğindeki yatırımlar</w:t>
            </w:r>
          </w:p>
        </w:tc>
      </w:tr>
      <w:tr w:rsidR="002676ED" w:rsidRPr="003B10B3" w14:paraId="3F01A090" w14:textId="77777777" w:rsidTr="002676ED">
        <w:trPr>
          <w:trHeight w:val="170"/>
        </w:trPr>
        <w:tc>
          <w:tcPr>
            <w:tcW w:w="207" w:type="dxa"/>
            <w:tcBorders>
              <w:top w:val="nil"/>
              <w:left w:val="nil"/>
              <w:bottom w:val="nil"/>
              <w:right w:val="nil"/>
            </w:tcBorders>
            <w:shd w:val="clear" w:color="auto" w:fill="auto"/>
            <w:noWrap/>
            <w:vAlign w:val="center"/>
            <w:hideMark/>
          </w:tcPr>
          <w:p w14:paraId="12C4EE8D"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7</w:t>
            </w:r>
          </w:p>
        </w:tc>
        <w:tc>
          <w:tcPr>
            <w:tcW w:w="0" w:type="auto"/>
            <w:tcBorders>
              <w:top w:val="nil"/>
              <w:left w:val="nil"/>
              <w:bottom w:val="nil"/>
              <w:right w:val="nil"/>
            </w:tcBorders>
            <w:shd w:val="clear" w:color="auto" w:fill="auto"/>
            <w:noWrap/>
            <w:vAlign w:val="center"/>
            <w:hideMark/>
          </w:tcPr>
          <w:p w14:paraId="280041A2"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color w:val="000000"/>
                <w:sz w:val="12"/>
                <w:szCs w:val="12"/>
              </w:rPr>
              <w:t>Şarta bağlı olan ve olmayan kurumsal alacaklar</w:t>
            </w:r>
          </w:p>
        </w:tc>
        <w:tc>
          <w:tcPr>
            <w:tcW w:w="0" w:type="auto"/>
            <w:tcBorders>
              <w:top w:val="nil"/>
              <w:left w:val="nil"/>
              <w:bottom w:val="nil"/>
              <w:right w:val="nil"/>
            </w:tcBorders>
            <w:shd w:val="clear" w:color="auto" w:fill="auto"/>
            <w:noWrap/>
            <w:vAlign w:val="center"/>
            <w:hideMark/>
          </w:tcPr>
          <w:p w14:paraId="2CE2B659"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16</w:t>
            </w:r>
          </w:p>
        </w:tc>
        <w:tc>
          <w:tcPr>
            <w:tcW w:w="0" w:type="auto"/>
            <w:tcBorders>
              <w:top w:val="nil"/>
              <w:left w:val="nil"/>
              <w:bottom w:val="nil"/>
              <w:right w:val="nil"/>
            </w:tcBorders>
            <w:shd w:val="clear" w:color="auto" w:fill="auto"/>
            <w:noWrap/>
            <w:vAlign w:val="center"/>
            <w:hideMark/>
          </w:tcPr>
          <w:p w14:paraId="107A4DA6"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color w:val="000000"/>
                <w:sz w:val="12"/>
                <w:szCs w:val="12"/>
              </w:rPr>
              <w:t>Hisse senedi yatırımları</w:t>
            </w:r>
          </w:p>
        </w:tc>
      </w:tr>
      <w:tr w:rsidR="002676ED" w:rsidRPr="003B10B3" w14:paraId="76932975" w14:textId="77777777" w:rsidTr="002676ED">
        <w:trPr>
          <w:trHeight w:val="170"/>
        </w:trPr>
        <w:tc>
          <w:tcPr>
            <w:tcW w:w="207" w:type="dxa"/>
            <w:tcBorders>
              <w:top w:val="nil"/>
              <w:left w:val="nil"/>
              <w:bottom w:val="nil"/>
              <w:right w:val="nil"/>
            </w:tcBorders>
            <w:shd w:val="clear" w:color="auto" w:fill="auto"/>
            <w:noWrap/>
            <w:vAlign w:val="center"/>
            <w:hideMark/>
          </w:tcPr>
          <w:p w14:paraId="3C798430"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8</w:t>
            </w:r>
          </w:p>
        </w:tc>
        <w:tc>
          <w:tcPr>
            <w:tcW w:w="0" w:type="auto"/>
            <w:tcBorders>
              <w:top w:val="nil"/>
              <w:left w:val="nil"/>
              <w:bottom w:val="nil"/>
              <w:right w:val="nil"/>
            </w:tcBorders>
            <w:shd w:val="clear" w:color="auto" w:fill="auto"/>
            <w:noWrap/>
            <w:vAlign w:val="center"/>
            <w:hideMark/>
          </w:tcPr>
          <w:p w14:paraId="1CD0F10B"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color w:val="000000"/>
                <w:sz w:val="12"/>
                <w:szCs w:val="12"/>
              </w:rPr>
              <w:t>Şarta bağlı olan ve olmayan perakende alacaklar</w:t>
            </w:r>
          </w:p>
        </w:tc>
        <w:tc>
          <w:tcPr>
            <w:tcW w:w="0" w:type="auto"/>
            <w:tcBorders>
              <w:top w:val="nil"/>
              <w:left w:val="nil"/>
              <w:bottom w:val="nil"/>
              <w:right w:val="nil"/>
            </w:tcBorders>
            <w:shd w:val="clear" w:color="auto" w:fill="auto"/>
            <w:noWrap/>
            <w:vAlign w:val="center"/>
            <w:hideMark/>
          </w:tcPr>
          <w:p w14:paraId="16BBF10A"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17</w:t>
            </w:r>
          </w:p>
        </w:tc>
        <w:tc>
          <w:tcPr>
            <w:tcW w:w="0" w:type="auto"/>
            <w:tcBorders>
              <w:top w:val="nil"/>
              <w:left w:val="nil"/>
              <w:bottom w:val="nil"/>
              <w:right w:val="nil"/>
            </w:tcBorders>
            <w:shd w:val="clear" w:color="auto" w:fill="auto"/>
            <w:noWrap/>
            <w:vAlign w:val="center"/>
            <w:hideMark/>
          </w:tcPr>
          <w:p w14:paraId="431ACF65"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color w:val="000000"/>
                <w:sz w:val="12"/>
                <w:szCs w:val="12"/>
              </w:rPr>
              <w:t>Diğer alacaklar</w:t>
            </w:r>
          </w:p>
        </w:tc>
      </w:tr>
      <w:tr w:rsidR="002676ED" w:rsidRPr="003B10B3" w14:paraId="2BE7FAB2" w14:textId="77777777" w:rsidTr="002676ED">
        <w:trPr>
          <w:trHeight w:val="170"/>
        </w:trPr>
        <w:tc>
          <w:tcPr>
            <w:tcW w:w="207" w:type="dxa"/>
            <w:tcBorders>
              <w:top w:val="nil"/>
              <w:left w:val="nil"/>
              <w:bottom w:val="nil"/>
              <w:right w:val="nil"/>
            </w:tcBorders>
            <w:shd w:val="clear" w:color="auto" w:fill="auto"/>
            <w:noWrap/>
            <w:vAlign w:val="center"/>
            <w:hideMark/>
          </w:tcPr>
          <w:p w14:paraId="06AA708F"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snapToGrid w:val="0"/>
                <w:color w:val="000000"/>
                <w:sz w:val="12"/>
                <w:szCs w:val="12"/>
              </w:rPr>
              <w:t>9</w:t>
            </w:r>
          </w:p>
        </w:tc>
        <w:tc>
          <w:tcPr>
            <w:tcW w:w="0" w:type="auto"/>
            <w:tcBorders>
              <w:top w:val="nil"/>
              <w:left w:val="nil"/>
              <w:bottom w:val="nil"/>
              <w:right w:val="nil"/>
            </w:tcBorders>
            <w:shd w:val="clear" w:color="auto" w:fill="auto"/>
            <w:noWrap/>
            <w:vAlign w:val="center"/>
            <w:hideMark/>
          </w:tcPr>
          <w:p w14:paraId="53ACC596" w14:textId="77777777" w:rsidR="002676ED" w:rsidRPr="003B10B3" w:rsidRDefault="002676ED" w:rsidP="002676ED">
            <w:pPr>
              <w:tabs>
                <w:tab w:val="left" w:pos="3828"/>
              </w:tabs>
              <w:jc w:val="both"/>
              <w:rPr>
                <w:rFonts w:ascii="Arial" w:hAnsi="Arial" w:cs="Arial"/>
                <w:color w:val="000000"/>
                <w:sz w:val="12"/>
                <w:szCs w:val="12"/>
              </w:rPr>
            </w:pPr>
            <w:r w:rsidRPr="003B10B3">
              <w:rPr>
                <w:rFonts w:ascii="Arial" w:hAnsi="Arial" w:cs="Arial"/>
                <w:color w:val="000000"/>
                <w:sz w:val="12"/>
                <w:szCs w:val="12"/>
              </w:rPr>
              <w:t>Gayrimenkul ipoteğiyle teminatlandırılan alacaklar</w:t>
            </w:r>
          </w:p>
        </w:tc>
        <w:tc>
          <w:tcPr>
            <w:tcW w:w="0" w:type="auto"/>
            <w:tcBorders>
              <w:top w:val="nil"/>
              <w:left w:val="nil"/>
              <w:bottom w:val="nil"/>
              <w:right w:val="nil"/>
            </w:tcBorders>
            <w:shd w:val="clear" w:color="auto" w:fill="auto"/>
            <w:noWrap/>
            <w:vAlign w:val="bottom"/>
            <w:hideMark/>
          </w:tcPr>
          <w:p w14:paraId="2624E8B4" w14:textId="77777777" w:rsidR="002676ED" w:rsidRPr="003B10B3" w:rsidRDefault="002676ED" w:rsidP="002676ED">
            <w:pPr>
              <w:tabs>
                <w:tab w:val="left" w:pos="3828"/>
              </w:tabs>
              <w:jc w:val="both"/>
              <w:rPr>
                <w:rFonts w:ascii="Arial" w:hAnsi="Arial" w:cs="Arial"/>
                <w:color w:val="000000"/>
                <w:sz w:val="12"/>
                <w:szCs w:val="12"/>
              </w:rPr>
            </w:pPr>
          </w:p>
        </w:tc>
        <w:tc>
          <w:tcPr>
            <w:tcW w:w="0" w:type="auto"/>
            <w:tcBorders>
              <w:top w:val="nil"/>
              <w:left w:val="nil"/>
              <w:bottom w:val="nil"/>
              <w:right w:val="nil"/>
            </w:tcBorders>
            <w:shd w:val="clear" w:color="auto" w:fill="auto"/>
            <w:noWrap/>
            <w:vAlign w:val="center"/>
            <w:hideMark/>
          </w:tcPr>
          <w:p w14:paraId="710019BA" w14:textId="77777777" w:rsidR="002676ED" w:rsidRPr="003B10B3" w:rsidRDefault="002676ED" w:rsidP="002676ED">
            <w:pPr>
              <w:tabs>
                <w:tab w:val="left" w:pos="3828"/>
              </w:tabs>
              <w:rPr>
                <w:sz w:val="20"/>
                <w:szCs w:val="20"/>
              </w:rPr>
            </w:pPr>
          </w:p>
        </w:tc>
      </w:tr>
    </w:tbl>
    <w:p w14:paraId="7D893788" w14:textId="77777777" w:rsidR="002676ED" w:rsidRPr="003B10B3" w:rsidRDefault="002676ED" w:rsidP="002676ED">
      <w:pPr>
        <w:pStyle w:val="BodyText2"/>
        <w:tabs>
          <w:tab w:val="left" w:pos="3828"/>
        </w:tabs>
        <w:ind w:left="1134" w:hanging="567"/>
        <w:rPr>
          <w:rFonts w:ascii="Arial" w:hAnsi="Arial" w:cs="Arial"/>
          <w:b w:val="0"/>
          <w:sz w:val="14"/>
          <w:szCs w:val="14"/>
        </w:rPr>
      </w:pPr>
    </w:p>
    <w:p w14:paraId="19D53703" w14:textId="15AE3EDE" w:rsidR="008477A2" w:rsidRDefault="008477A2" w:rsidP="002676ED">
      <w:pPr>
        <w:pStyle w:val="BodyText2"/>
        <w:tabs>
          <w:tab w:val="left" w:pos="3828"/>
        </w:tabs>
        <w:ind w:hanging="567"/>
        <w:rPr>
          <w:rFonts w:ascii="Arial" w:hAnsi="Arial" w:cs="Arial"/>
          <w:sz w:val="12"/>
          <w:szCs w:val="12"/>
        </w:rPr>
      </w:pPr>
    </w:p>
    <w:p w14:paraId="58AE8EC2" w14:textId="241DE73D" w:rsidR="008477A2" w:rsidRDefault="008477A2" w:rsidP="002676ED">
      <w:pPr>
        <w:pStyle w:val="BodyText2"/>
        <w:tabs>
          <w:tab w:val="left" w:pos="3828"/>
        </w:tabs>
        <w:ind w:hanging="567"/>
        <w:rPr>
          <w:rFonts w:ascii="Arial" w:hAnsi="Arial" w:cs="Arial"/>
          <w:sz w:val="12"/>
          <w:szCs w:val="12"/>
        </w:rPr>
      </w:pPr>
    </w:p>
    <w:p w14:paraId="2A3CE7F4" w14:textId="089BACDB" w:rsidR="008477A2" w:rsidRDefault="008477A2" w:rsidP="002676ED">
      <w:pPr>
        <w:pStyle w:val="BodyText2"/>
        <w:tabs>
          <w:tab w:val="left" w:pos="3828"/>
        </w:tabs>
        <w:ind w:hanging="567"/>
        <w:rPr>
          <w:rFonts w:ascii="Arial" w:hAnsi="Arial" w:cs="Arial"/>
          <w:sz w:val="12"/>
          <w:szCs w:val="12"/>
        </w:rPr>
      </w:pPr>
    </w:p>
    <w:p w14:paraId="5742FF29" w14:textId="464ADD8C" w:rsidR="008477A2" w:rsidRDefault="008477A2" w:rsidP="002676ED">
      <w:pPr>
        <w:pStyle w:val="BodyText2"/>
        <w:tabs>
          <w:tab w:val="left" w:pos="3828"/>
        </w:tabs>
        <w:ind w:hanging="567"/>
        <w:rPr>
          <w:rFonts w:ascii="Arial" w:hAnsi="Arial" w:cs="Arial"/>
          <w:sz w:val="12"/>
          <w:szCs w:val="12"/>
        </w:rPr>
      </w:pPr>
    </w:p>
    <w:p w14:paraId="41221827" w14:textId="6CE15062" w:rsidR="008477A2" w:rsidRDefault="008477A2" w:rsidP="002676ED">
      <w:pPr>
        <w:pStyle w:val="BodyText2"/>
        <w:tabs>
          <w:tab w:val="left" w:pos="3828"/>
        </w:tabs>
        <w:ind w:hanging="567"/>
        <w:rPr>
          <w:rFonts w:ascii="Arial" w:hAnsi="Arial" w:cs="Arial"/>
          <w:sz w:val="12"/>
          <w:szCs w:val="12"/>
        </w:rPr>
      </w:pPr>
    </w:p>
    <w:p w14:paraId="1AD5A73B" w14:textId="1DB8ECC6" w:rsidR="008477A2" w:rsidRDefault="008477A2" w:rsidP="002676ED">
      <w:pPr>
        <w:pStyle w:val="BodyText2"/>
        <w:tabs>
          <w:tab w:val="left" w:pos="3828"/>
        </w:tabs>
        <w:ind w:hanging="567"/>
        <w:rPr>
          <w:rFonts w:ascii="Arial" w:hAnsi="Arial" w:cs="Arial"/>
          <w:sz w:val="12"/>
          <w:szCs w:val="12"/>
        </w:rPr>
      </w:pPr>
    </w:p>
    <w:p w14:paraId="5A60339B" w14:textId="7E2C1F10" w:rsidR="008477A2" w:rsidRDefault="008477A2" w:rsidP="002676ED">
      <w:pPr>
        <w:pStyle w:val="BodyText2"/>
        <w:tabs>
          <w:tab w:val="left" w:pos="3828"/>
        </w:tabs>
        <w:ind w:hanging="567"/>
        <w:rPr>
          <w:rFonts w:ascii="Arial" w:hAnsi="Arial" w:cs="Arial"/>
          <w:sz w:val="12"/>
          <w:szCs w:val="12"/>
        </w:rPr>
      </w:pPr>
    </w:p>
    <w:p w14:paraId="7DB0A74A" w14:textId="4B2214F4" w:rsidR="008477A2" w:rsidRDefault="008477A2" w:rsidP="002676ED">
      <w:pPr>
        <w:pStyle w:val="BodyText2"/>
        <w:tabs>
          <w:tab w:val="left" w:pos="3828"/>
        </w:tabs>
        <w:ind w:hanging="567"/>
        <w:rPr>
          <w:rFonts w:ascii="Arial" w:hAnsi="Arial" w:cs="Arial"/>
          <w:sz w:val="12"/>
          <w:szCs w:val="12"/>
        </w:rPr>
      </w:pPr>
    </w:p>
    <w:p w14:paraId="758AB927" w14:textId="29B60395" w:rsidR="008477A2" w:rsidRDefault="008477A2" w:rsidP="002676ED">
      <w:pPr>
        <w:pStyle w:val="BodyText2"/>
        <w:tabs>
          <w:tab w:val="left" w:pos="3828"/>
        </w:tabs>
        <w:ind w:hanging="567"/>
        <w:rPr>
          <w:rFonts w:ascii="Arial" w:hAnsi="Arial" w:cs="Arial"/>
          <w:sz w:val="12"/>
          <w:szCs w:val="12"/>
        </w:rPr>
      </w:pPr>
    </w:p>
    <w:p w14:paraId="513B476B" w14:textId="360341DC" w:rsidR="002676ED" w:rsidRPr="003B10B3" w:rsidRDefault="002676ED" w:rsidP="007216E5">
      <w:pPr>
        <w:pStyle w:val="BodyText2"/>
        <w:tabs>
          <w:tab w:val="left" w:pos="3828"/>
          <w:tab w:val="left" w:pos="10915"/>
        </w:tabs>
        <w:rPr>
          <w:rFonts w:ascii="Arial" w:hAnsi="Arial" w:cs="Arial"/>
          <w:sz w:val="20"/>
        </w:rPr>
        <w:sectPr w:rsidR="002676ED" w:rsidRPr="003B10B3" w:rsidSect="00023EE5">
          <w:footerReference w:type="even" r:id="rId62"/>
          <w:footerReference w:type="default" r:id="rId63"/>
          <w:footerReference w:type="first" r:id="rId64"/>
          <w:pgSz w:w="16840" w:h="11907" w:orient="landscape" w:code="9"/>
          <w:pgMar w:top="1418" w:right="1418" w:bottom="748" w:left="1418" w:header="720" w:footer="720" w:gutter="0"/>
          <w:cols w:space="708"/>
          <w:docGrid w:linePitch="360"/>
        </w:sectPr>
      </w:pPr>
    </w:p>
    <w:p w14:paraId="6A2FA4A4" w14:textId="77777777" w:rsidR="002676ED" w:rsidRPr="003B10B3" w:rsidRDefault="002676ED" w:rsidP="002C1617">
      <w:pPr>
        <w:pStyle w:val="BodyTextIndent"/>
        <w:numPr>
          <w:ilvl w:val="0"/>
          <w:numId w:val="53"/>
        </w:numPr>
        <w:tabs>
          <w:tab w:val="left" w:pos="3828"/>
        </w:tabs>
        <w:ind w:left="0" w:hanging="567"/>
        <w:rPr>
          <w:rFonts w:ascii="Arial" w:hAnsi="Arial" w:cs="Arial"/>
          <w:b/>
          <w:sz w:val="20"/>
          <w:szCs w:val="20"/>
        </w:rPr>
      </w:pPr>
      <w:r w:rsidRPr="003B10B3">
        <w:rPr>
          <w:rFonts w:ascii="Arial" w:hAnsi="Arial" w:cs="Arial"/>
          <w:b/>
          <w:sz w:val="20"/>
          <w:szCs w:val="20"/>
        </w:rPr>
        <w:lastRenderedPageBreak/>
        <w:t>Konsolide kredi riskine ilişkin açıklamalar (devamı):</w:t>
      </w:r>
    </w:p>
    <w:p w14:paraId="40CC2070" w14:textId="77777777" w:rsidR="002676ED" w:rsidRPr="003B10B3" w:rsidRDefault="002676ED" w:rsidP="002676ED">
      <w:pPr>
        <w:pStyle w:val="ListParagraph"/>
        <w:tabs>
          <w:tab w:val="left" w:pos="3828"/>
        </w:tabs>
        <w:autoSpaceDE w:val="0"/>
        <w:autoSpaceDN w:val="0"/>
        <w:adjustRightInd w:val="0"/>
        <w:ind w:left="1080"/>
        <w:jc w:val="both"/>
        <w:rPr>
          <w:rFonts w:ascii="Arial" w:hAnsi="Arial" w:cs="Arial"/>
          <w:sz w:val="10"/>
          <w:szCs w:val="20"/>
        </w:rPr>
      </w:pPr>
    </w:p>
    <w:p w14:paraId="72054200" w14:textId="77777777" w:rsidR="002676ED" w:rsidRPr="003B10B3" w:rsidRDefault="002676ED" w:rsidP="002676ED">
      <w:pPr>
        <w:pStyle w:val="ListParagraph"/>
        <w:tabs>
          <w:tab w:val="left" w:pos="3828"/>
        </w:tabs>
        <w:autoSpaceDE w:val="0"/>
        <w:autoSpaceDN w:val="0"/>
        <w:adjustRightInd w:val="0"/>
        <w:ind w:left="1080"/>
        <w:jc w:val="both"/>
        <w:rPr>
          <w:rFonts w:ascii="Arial" w:hAnsi="Arial" w:cs="Arial"/>
          <w:sz w:val="10"/>
          <w:szCs w:val="20"/>
        </w:rPr>
      </w:pPr>
    </w:p>
    <w:p w14:paraId="4EC1E79F" w14:textId="77777777" w:rsidR="002676ED" w:rsidRPr="003B10B3" w:rsidRDefault="002676ED" w:rsidP="002C1617">
      <w:pPr>
        <w:pStyle w:val="ListParagraph"/>
        <w:numPr>
          <w:ilvl w:val="0"/>
          <w:numId w:val="48"/>
        </w:numPr>
        <w:tabs>
          <w:tab w:val="left" w:pos="3828"/>
        </w:tabs>
        <w:autoSpaceDE w:val="0"/>
        <w:autoSpaceDN w:val="0"/>
        <w:adjustRightInd w:val="0"/>
        <w:jc w:val="both"/>
        <w:rPr>
          <w:rFonts w:ascii="Arial" w:hAnsi="Arial" w:cs="Arial"/>
          <w:sz w:val="20"/>
          <w:szCs w:val="20"/>
        </w:rPr>
      </w:pPr>
      <w:r w:rsidRPr="003B10B3">
        <w:rPr>
          <w:rFonts w:ascii="Arial" w:hAnsi="Arial" w:cs="Arial"/>
          <w:sz w:val="20"/>
          <w:szCs w:val="20"/>
        </w:rPr>
        <w:t>Vade Unsuru Taşıyan Risklerin Kalan Vadelerine Göre Dağılımı:</w:t>
      </w:r>
    </w:p>
    <w:p w14:paraId="7FDF8EB5" w14:textId="77777777" w:rsidR="002676ED" w:rsidRPr="003B10B3" w:rsidRDefault="002676ED" w:rsidP="002676ED">
      <w:pPr>
        <w:pStyle w:val="ListParagraph"/>
        <w:tabs>
          <w:tab w:val="left" w:pos="3828"/>
        </w:tabs>
        <w:autoSpaceDE w:val="0"/>
        <w:autoSpaceDN w:val="0"/>
        <w:adjustRightInd w:val="0"/>
        <w:ind w:left="1080"/>
        <w:jc w:val="both"/>
        <w:rPr>
          <w:rFonts w:ascii="Arial" w:hAnsi="Arial" w:cs="Arial"/>
          <w:sz w:val="20"/>
          <w:szCs w:val="20"/>
        </w:rPr>
      </w:pPr>
    </w:p>
    <w:tbl>
      <w:tblPr>
        <w:tblW w:w="10259" w:type="dxa"/>
        <w:tblLayout w:type="fixed"/>
        <w:tblLook w:val="01E0" w:firstRow="1" w:lastRow="1" w:firstColumn="1" w:lastColumn="1" w:noHBand="0" w:noVBand="0"/>
      </w:tblPr>
      <w:tblGrid>
        <w:gridCol w:w="372"/>
        <w:gridCol w:w="4379"/>
        <w:gridCol w:w="972"/>
        <w:gridCol w:w="814"/>
        <w:gridCol w:w="723"/>
        <w:gridCol w:w="111"/>
        <w:gridCol w:w="755"/>
        <w:gridCol w:w="111"/>
        <w:gridCol w:w="728"/>
        <w:gridCol w:w="111"/>
        <w:gridCol w:w="1072"/>
        <w:gridCol w:w="111"/>
      </w:tblGrid>
      <w:tr w:rsidR="002676ED" w:rsidRPr="0043721C" w14:paraId="77F77454" w14:textId="77777777" w:rsidTr="002676ED">
        <w:trPr>
          <w:gridAfter w:val="1"/>
          <w:wAfter w:w="111" w:type="dxa"/>
          <w:trHeight w:val="157"/>
        </w:trPr>
        <w:tc>
          <w:tcPr>
            <w:tcW w:w="372" w:type="dxa"/>
            <w:tcBorders>
              <w:bottom w:val="single" w:sz="12" w:space="0" w:color="auto"/>
            </w:tcBorders>
            <w:vAlign w:val="center"/>
          </w:tcPr>
          <w:p w14:paraId="3E72AEB0" w14:textId="77777777" w:rsidR="002676ED" w:rsidRPr="0043721C" w:rsidRDefault="002676ED" w:rsidP="002676ED">
            <w:pPr>
              <w:tabs>
                <w:tab w:val="left" w:pos="3828"/>
              </w:tabs>
              <w:rPr>
                <w:rFonts w:ascii="Arial" w:hAnsi="Arial" w:cs="Arial"/>
                <w:b/>
                <w:sz w:val="14"/>
                <w:szCs w:val="14"/>
              </w:rPr>
            </w:pPr>
          </w:p>
        </w:tc>
        <w:tc>
          <w:tcPr>
            <w:tcW w:w="4379" w:type="dxa"/>
            <w:tcBorders>
              <w:bottom w:val="single" w:sz="12" w:space="0" w:color="auto"/>
            </w:tcBorders>
            <w:vAlign w:val="center"/>
          </w:tcPr>
          <w:p w14:paraId="50A4765F" w14:textId="77777777" w:rsidR="002676ED" w:rsidRPr="0043721C" w:rsidRDefault="002676ED" w:rsidP="002676ED">
            <w:pPr>
              <w:tabs>
                <w:tab w:val="left" w:pos="3828"/>
              </w:tabs>
              <w:rPr>
                <w:rFonts w:ascii="Arial" w:hAnsi="Arial" w:cs="Arial"/>
                <w:sz w:val="10"/>
                <w:szCs w:val="14"/>
              </w:rPr>
            </w:pPr>
            <w:r w:rsidRPr="0043721C">
              <w:rPr>
                <w:rFonts w:ascii="Arial" w:hAnsi="Arial" w:cs="Arial"/>
                <w:b/>
                <w:sz w:val="14"/>
                <w:szCs w:val="14"/>
              </w:rPr>
              <w:t>Cari Dönem</w:t>
            </w:r>
          </w:p>
        </w:tc>
        <w:tc>
          <w:tcPr>
            <w:tcW w:w="4214" w:type="dxa"/>
            <w:gridSpan w:val="7"/>
            <w:tcBorders>
              <w:bottom w:val="single" w:sz="12" w:space="0" w:color="auto"/>
            </w:tcBorders>
            <w:vAlign w:val="center"/>
          </w:tcPr>
          <w:p w14:paraId="505DEB95" w14:textId="77777777" w:rsidR="002676ED" w:rsidRPr="0043721C" w:rsidRDefault="002676ED" w:rsidP="002676ED">
            <w:pPr>
              <w:tabs>
                <w:tab w:val="left" w:pos="3828"/>
              </w:tabs>
              <w:jc w:val="center"/>
              <w:rPr>
                <w:rFonts w:ascii="Arial" w:hAnsi="Arial" w:cs="Arial"/>
                <w:b/>
                <w:sz w:val="14"/>
                <w:szCs w:val="14"/>
              </w:rPr>
            </w:pPr>
            <w:r w:rsidRPr="0043721C">
              <w:rPr>
                <w:rFonts w:ascii="Arial" w:hAnsi="Arial" w:cs="Arial"/>
                <w:b/>
                <w:sz w:val="14"/>
                <w:szCs w:val="14"/>
              </w:rPr>
              <w:t>Vadeye Kalan Süre</w:t>
            </w:r>
          </w:p>
        </w:tc>
        <w:tc>
          <w:tcPr>
            <w:tcW w:w="1183" w:type="dxa"/>
            <w:gridSpan w:val="2"/>
            <w:tcBorders>
              <w:bottom w:val="single" w:sz="12" w:space="0" w:color="auto"/>
            </w:tcBorders>
          </w:tcPr>
          <w:p w14:paraId="3E23A180" w14:textId="77777777" w:rsidR="002676ED" w:rsidRPr="0043721C" w:rsidRDefault="002676ED" w:rsidP="002676ED">
            <w:pPr>
              <w:tabs>
                <w:tab w:val="left" w:pos="3828"/>
              </w:tabs>
              <w:jc w:val="center"/>
              <w:rPr>
                <w:rFonts w:ascii="Arial" w:hAnsi="Arial" w:cs="Arial"/>
                <w:b/>
                <w:sz w:val="14"/>
                <w:szCs w:val="14"/>
              </w:rPr>
            </w:pPr>
          </w:p>
        </w:tc>
      </w:tr>
      <w:tr w:rsidR="002676ED" w:rsidRPr="0043721C" w14:paraId="4E61431A" w14:textId="77777777" w:rsidTr="002676ED">
        <w:trPr>
          <w:gridAfter w:val="1"/>
          <w:wAfter w:w="111" w:type="dxa"/>
          <w:trHeight w:val="157"/>
        </w:trPr>
        <w:tc>
          <w:tcPr>
            <w:tcW w:w="372" w:type="dxa"/>
            <w:tcBorders>
              <w:top w:val="single" w:sz="12" w:space="0" w:color="auto"/>
              <w:bottom w:val="single" w:sz="12" w:space="0" w:color="auto"/>
            </w:tcBorders>
            <w:vAlign w:val="center"/>
            <w:hideMark/>
          </w:tcPr>
          <w:p w14:paraId="6B36A9A2" w14:textId="77777777" w:rsidR="002676ED" w:rsidRPr="0043721C" w:rsidRDefault="002676ED" w:rsidP="002676ED">
            <w:pPr>
              <w:tabs>
                <w:tab w:val="left" w:pos="3828"/>
              </w:tabs>
              <w:rPr>
                <w:rFonts w:ascii="Arial" w:hAnsi="Arial" w:cs="Arial"/>
                <w:b/>
                <w:sz w:val="14"/>
                <w:szCs w:val="14"/>
              </w:rPr>
            </w:pPr>
          </w:p>
        </w:tc>
        <w:tc>
          <w:tcPr>
            <w:tcW w:w="4379" w:type="dxa"/>
            <w:tcBorders>
              <w:top w:val="single" w:sz="12" w:space="0" w:color="auto"/>
              <w:bottom w:val="single" w:sz="12" w:space="0" w:color="auto"/>
            </w:tcBorders>
            <w:vAlign w:val="center"/>
            <w:hideMark/>
          </w:tcPr>
          <w:p w14:paraId="2B169414" w14:textId="77777777" w:rsidR="002676ED" w:rsidRPr="0043721C" w:rsidRDefault="002676ED" w:rsidP="002676ED">
            <w:pPr>
              <w:tabs>
                <w:tab w:val="left" w:pos="3828"/>
              </w:tabs>
              <w:rPr>
                <w:rFonts w:ascii="Arial" w:hAnsi="Arial" w:cs="Arial"/>
                <w:b/>
                <w:sz w:val="14"/>
                <w:szCs w:val="14"/>
              </w:rPr>
            </w:pPr>
            <w:r w:rsidRPr="0043721C">
              <w:rPr>
                <w:rFonts w:ascii="Arial" w:hAnsi="Arial" w:cs="Arial"/>
                <w:b/>
                <w:sz w:val="14"/>
                <w:szCs w:val="14"/>
              </w:rPr>
              <w:t>Risk Sınıfları</w:t>
            </w:r>
          </w:p>
        </w:tc>
        <w:tc>
          <w:tcPr>
            <w:tcW w:w="972" w:type="dxa"/>
            <w:tcBorders>
              <w:top w:val="single" w:sz="12" w:space="0" w:color="auto"/>
              <w:bottom w:val="single" w:sz="12" w:space="0" w:color="auto"/>
            </w:tcBorders>
            <w:vAlign w:val="bottom"/>
          </w:tcPr>
          <w:p w14:paraId="1C3B9038" w14:textId="77777777" w:rsidR="002676ED" w:rsidRPr="0043721C" w:rsidRDefault="002676ED" w:rsidP="002676ED">
            <w:pPr>
              <w:tabs>
                <w:tab w:val="left" w:pos="3828"/>
              </w:tabs>
              <w:ind w:left="-181"/>
              <w:jc w:val="right"/>
              <w:rPr>
                <w:rFonts w:ascii="Arial" w:hAnsi="Arial" w:cs="Arial"/>
                <w:b/>
                <w:sz w:val="14"/>
                <w:szCs w:val="14"/>
              </w:rPr>
            </w:pPr>
            <w:r w:rsidRPr="0043721C">
              <w:rPr>
                <w:rFonts w:ascii="Arial" w:hAnsi="Arial" w:cs="Arial"/>
                <w:b/>
                <w:sz w:val="14"/>
                <w:szCs w:val="14"/>
              </w:rPr>
              <w:t>1 ay</w:t>
            </w:r>
          </w:p>
        </w:tc>
        <w:tc>
          <w:tcPr>
            <w:tcW w:w="814" w:type="dxa"/>
            <w:tcBorders>
              <w:top w:val="single" w:sz="12" w:space="0" w:color="auto"/>
              <w:bottom w:val="single" w:sz="12" w:space="0" w:color="auto"/>
            </w:tcBorders>
            <w:vAlign w:val="bottom"/>
          </w:tcPr>
          <w:p w14:paraId="34187CBA" w14:textId="77777777" w:rsidR="002676ED" w:rsidRPr="0043721C" w:rsidRDefault="002676ED" w:rsidP="002676ED">
            <w:pPr>
              <w:tabs>
                <w:tab w:val="left" w:pos="3828"/>
              </w:tabs>
              <w:ind w:left="-181"/>
              <w:jc w:val="right"/>
              <w:rPr>
                <w:rFonts w:ascii="Arial" w:hAnsi="Arial" w:cs="Arial"/>
                <w:b/>
                <w:sz w:val="14"/>
                <w:szCs w:val="14"/>
              </w:rPr>
            </w:pPr>
            <w:r w:rsidRPr="0043721C">
              <w:rPr>
                <w:rFonts w:ascii="Arial" w:hAnsi="Arial" w:cs="Arial"/>
                <w:b/>
                <w:sz w:val="14"/>
                <w:szCs w:val="14"/>
              </w:rPr>
              <w:t>1–3 ay</w:t>
            </w:r>
          </w:p>
        </w:tc>
        <w:tc>
          <w:tcPr>
            <w:tcW w:w="723" w:type="dxa"/>
            <w:tcBorders>
              <w:top w:val="single" w:sz="12" w:space="0" w:color="auto"/>
              <w:bottom w:val="single" w:sz="12" w:space="0" w:color="auto"/>
            </w:tcBorders>
            <w:vAlign w:val="bottom"/>
          </w:tcPr>
          <w:p w14:paraId="2A75B0E1" w14:textId="77777777" w:rsidR="002676ED" w:rsidRPr="0043721C" w:rsidRDefault="002676ED" w:rsidP="002676ED">
            <w:pPr>
              <w:tabs>
                <w:tab w:val="left" w:pos="3828"/>
              </w:tabs>
              <w:ind w:left="-181"/>
              <w:jc w:val="right"/>
              <w:rPr>
                <w:rFonts w:ascii="Arial" w:hAnsi="Arial" w:cs="Arial"/>
                <w:b/>
                <w:sz w:val="14"/>
                <w:szCs w:val="14"/>
              </w:rPr>
            </w:pPr>
            <w:r w:rsidRPr="0043721C">
              <w:rPr>
                <w:rFonts w:ascii="Arial" w:hAnsi="Arial" w:cs="Arial"/>
                <w:b/>
                <w:sz w:val="14"/>
                <w:szCs w:val="14"/>
              </w:rPr>
              <w:t>3–6 ay</w:t>
            </w:r>
          </w:p>
        </w:tc>
        <w:tc>
          <w:tcPr>
            <w:tcW w:w="866" w:type="dxa"/>
            <w:gridSpan w:val="2"/>
            <w:tcBorders>
              <w:top w:val="single" w:sz="12" w:space="0" w:color="auto"/>
              <w:bottom w:val="single" w:sz="12" w:space="0" w:color="auto"/>
            </w:tcBorders>
            <w:vAlign w:val="bottom"/>
          </w:tcPr>
          <w:p w14:paraId="000F8242" w14:textId="77777777" w:rsidR="002676ED" w:rsidRPr="0043721C" w:rsidRDefault="002676ED" w:rsidP="002676ED">
            <w:pPr>
              <w:tabs>
                <w:tab w:val="left" w:pos="3828"/>
              </w:tabs>
              <w:ind w:left="-181"/>
              <w:jc w:val="right"/>
              <w:rPr>
                <w:rFonts w:ascii="Arial" w:hAnsi="Arial" w:cs="Arial"/>
                <w:b/>
                <w:sz w:val="14"/>
                <w:szCs w:val="14"/>
              </w:rPr>
            </w:pPr>
            <w:r w:rsidRPr="0043721C">
              <w:rPr>
                <w:rFonts w:ascii="Arial" w:hAnsi="Arial" w:cs="Arial"/>
                <w:b/>
                <w:sz w:val="14"/>
                <w:szCs w:val="14"/>
              </w:rPr>
              <w:t>6–12ay</w:t>
            </w:r>
          </w:p>
        </w:tc>
        <w:tc>
          <w:tcPr>
            <w:tcW w:w="839" w:type="dxa"/>
            <w:gridSpan w:val="2"/>
            <w:tcBorders>
              <w:top w:val="single" w:sz="12" w:space="0" w:color="auto"/>
              <w:bottom w:val="single" w:sz="12" w:space="0" w:color="auto"/>
            </w:tcBorders>
            <w:vAlign w:val="bottom"/>
          </w:tcPr>
          <w:p w14:paraId="6E04BB45" w14:textId="77777777" w:rsidR="002676ED" w:rsidRPr="0043721C" w:rsidRDefault="002676ED" w:rsidP="002676ED">
            <w:pPr>
              <w:tabs>
                <w:tab w:val="left" w:pos="3828"/>
              </w:tabs>
              <w:ind w:left="-181"/>
              <w:jc w:val="right"/>
              <w:rPr>
                <w:rFonts w:ascii="Arial" w:hAnsi="Arial" w:cs="Arial"/>
                <w:b/>
                <w:sz w:val="14"/>
                <w:szCs w:val="14"/>
              </w:rPr>
            </w:pPr>
            <w:r w:rsidRPr="0043721C">
              <w:rPr>
                <w:rFonts w:ascii="Arial" w:hAnsi="Arial" w:cs="Arial"/>
                <w:b/>
                <w:sz w:val="14"/>
                <w:szCs w:val="14"/>
              </w:rPr>
              <w:t>1 yıl üzeri</w:t>
            </w:r>
          </w:p>
        </w:tc>
        <w:tc>
          <w:tcPr>
            <w:tcW w:w="1183" w:type="dxa"/>
            <w:gridSpan w:val="2"/>
            <w:tcBorders>
              <w:top w:val="single" w:sz="12" w:space="0" w:color="auto"/>
              <w:bottom w:val="single" w:sz="12" w:space="0" w:color="auto"/>
            </w:tcBorders>
            <w:vAlign w:val="bottom"/>
          </w:tcPr>
          <w:p w14:paraId="46914718" w14:textId="77777777" w:rsidR="002676ED" w:rsidRPr="0043721C" w:rsidRDefault="002676ED" w:rsidP="002676ED">
            <w:pPr>
              <w:tabs>
                <w:tab w:val="left" w:pos="3828"/>
              </w:tabs>
              <w:ind w:left="-181"/>
              <w:jc w:val="right"/>
              <w:rPr>
                <w:rFonts w:ascii="Arial" w:hAnsi="Arial" w:cs="Arial"/>
                <w:b/>
                <w:sz w:val="14"/>
                <w:szCs w:val="14"/>
              </w:rPr>
            </w:pPr>
            <w:r w:rsidRPr="0043721C">
              <w:rPr>
                <w:rFonts w:ascii="Arial" w:hAnsi="Arial" w:cs="Arial"/>
                <w:b/>
                <w:sz w:val="14"/>
                <w:szCs w:val="14"/>
              </w:rPr>
              <w:t>Dağıtılamayan</w:t>
            </w:r>
          </w:p>
        </w:tc>
      </w:tr>
      <w:tr w:rsidR="007216E5" w:rsidRPr="0043721C" w14:paraId="351466AE" w14:textId="77777777" w:rsidTr="007216E5">
        <w:trPr>
          <w:trHeight w:val="157"/>
        </w:trPr>
        <w:tc>
          <w:tcPr>
            <w:tcW w:w="372" w:type="dxa"/>
            <w:tcBorders>
              <w:top w:val="single" w:sz="12" w:space="0" w:color="auto"/>
            </w:tcBorders>
            <w:hideMark/>
          </w:tcPr>
          <w:p w14:paraId="04581F0E" w14:textId="77777777" w:rsidR="007216E5" w:rsidRPr="0043721C" w:rsidRDefault="007216E5" w:rsidP="007216E5">
            <w:pPr>
              <w:tabs>
                <w:tab w:val="left" w:pos="3828"/>
              </w:tabs>
              <w:rPr>
                <w:rFonts w:ascii="Arial" w:hAnsi="Arial" w:cs="Arial"/>
                <w:sz w:val="14"/>
                <w:szCs w:val="14"/>
              </w:rPr>
            </w:pPr>
            <w:r w:rsidRPr="0043721C">
              <w:rPr>
                <w:rFonts w:ascii="Arial" w:hAnsi="Arial" w:cs="Arial"/>
                <w:sz w:val="14"/>
                <w:szCs w:val="14"/>
              </w:rPr>
              <w:t>1</w:t>
            </w:r>
          </w:p>
        </w:tc>
        <w:tc>
          <w:tcPr>
            <w:tcW w:w="4379" w:type="dxa"/>
            <w:tcBorders>
              <w:top w:val="single" w:sz="12" w:space="0" w:color="auto"/>
            </w:tcBorders>
            <w:vAlign w:val="center"/>
            <w:hideMark/>
          </w:tcPr>
          <w:p w14:paraId="43AC110F" w14:textId="77777777" w:rsidR="007216E5" w:rsidRPr="0043721C" w:rsidRDefault="007216E5" w:rsidP="007216E5">
            <w:pPr>
              <w:tabs>
                <w:tab w:val="left" w:pos="3828"/>
              </w:tabs>
              <w:rPr>
                <w:rFonts w:ascii="Arial" w:hAnsi="Arial" w:cs="Arial"/>
                <w:sz w:val="14"/>
                <w:szCs w:val="14"/>
              </w:rPr>
            </w:pPr>
            <w:r w:rsidRPr="0043721C">
              <w:rPr>
                <w:rFonts w:ascii="Arial" w:hAnsi="Arial" w:cs="Arial"/>
                <w:sz w:val="14"/>
                <w:szCs w:val="14"/>
              </w:rPr>
              <w:t>Merkezi yönetimlerden veya merkez bankalarından şarta bağlı olan ve olmayan alacaklar</w:t>
            </w:r>
          </w:p>
        </w:tc>
        <w:tc>
          <w:tcPr>
            <w:tcW w:w="972" w:type="dxa"/>
            <w:tcBorders>
              <w:top w:val="single" w:sz="12" w:space="0" w:color="auto"/>
            </w:tcBorders>
            <w:vAlign w:val="center"/>
          </w:tcPr>
          <w:p w14:paraId="3B175666" w14:textId="6D7AE8D1"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49.309.893</w:t>
            </w:r>
          </w:p>
        </w:tc>
        <w:tc>
          <w:tcPr>
            <w:tcW w:w="814" w:type="dxa"/>
            <w:tcBorders>
              <w:top w:val="single" w:sz="12" w:space="0" w:color="auto"/>
            </w:tcBorders>
            <w:vAlign w:val="center"/>
          </w:tcPr>
          <w:p w14:paraId="095A5AC1" w14:textId="558ABEEA"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13.733.403</w:t>
            </w:r>
          </w:p>
        </w:tc>
        <w:tc>
          <w:tcPr>
            <w:tcW w:w="834" w:type="dxa"/>
            <w:gridSpan w:val="2"/>
            <w:tcBorders>
              <w:top w:val="single" w:sz="12" w:space="0" w:color="auto"/>
            </w:tcBorders>
            <w:vAlign w:val="center"/>
          </w:tcPr>
          <w:p w14:paraId="6A584D77" w14:textId="73FF158F"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7.825.541</w:t>
            </w:r>
          </w:p>
        </w:tc>
        <w:tc>
          <w:tcPr>
            <w:tcW w:w="866" w:type="dxa"/>
            <w:gridSpan w:val="2"/>
            <w:tcBorders>
              <w:top w:val="single" w:sz="12" w:space="0" w:color="auto"/>
            </w:tcBorders>
            <w:vAlign w:val="center"/>
          </w:tcPr>
          <w:p w14:paraId="58A0C6A4" w14:textId="23358267"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3.242.256</w:t>
            </w:r>
          </w:p>
        </w:tc>
        <w:tc>
          <w:tcPr>
            <w:tcW w:w="839" w:type="dxa"/>
            <w:gridSpan w:val="2"/>
            <w:tcBorders>
              <w:top w:val="single" w:sz="12" w:space="0" w:color="auto"/>
            </w:tcBorders>
            <w:vAlign w:val="center"/>
          </w:tcPr>
          <w:p w14:paraId="2AF15773" w14:textId="48EE86A5"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24.941.012</w:t>
            </w:r>
          </w:p>
        </w:tc>
        <w:tc>
          <w:tcPr>
            <w:tcW w:w="1183" w:type="dxa"/>
            <w:gridSpan w:val="2"/>
            <w:tcBorders>
              <w:top w:val="single" w:sz="12" w:space="0" w:color="auto"/>
            </w:tcBorders>
            <w:vAlign w:val="center"/>
          </w:tcPr>
          <w:p w14:paraId="07B49067" w14:textId="5F6E6322"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1.511.225</w:t>
            </w:r>
          </w:p>
        </w:tc>
      </w:tr>
      <w:tr w:rsidR="007216E5" w:rsidRPr="0043721C" w14:paraId="00F63501" w14:textId="77777777" w:rsidTr="007216E5">
        <w:trPr>
          <w:trHeight w:val="157"/>
        </w:trPr>
        <w:tc>
          <w:tcPr>
            <w:tcW w:w="372" w:type="dxa"/>
            <w:hideMark/>
          </w:tcPr>
          <w:p w14:paraId="6AB401F1" w14:textId="77777777" w:rsidR="007216E5" w:rsidRPr="0043721C" w:rsidRDefault="007216E5" w:rsidP="007216E5">
            <w:pPr>
              <w:tabs>
                <w:tab w:val="left" w:pos="3828"/>
              </w:tabs>
              <w:rPr>
                <w:rFonts w:ascii="Arial" w:hAnsi="Arial" w:cs="Arial"/>
                <w:sz w:val="14"/>
                <w:szCs w:val="14"/>
              </w:rPr>
            </w:pPr>
            <w:r w:rsidRPr="0043721C">
              <w:rPr>
                <w:rFonts w:ascii="Arial" w:hAnsi="Arial" w:cs="Arial"/>
                <w:sz w:val="14"/>
                <w:szCs w:val="14"/>
              </w:rPr>
              <w:t>2</w:t>
            </w:r>
          </w:p>
        </w:tc>
        <w:tc>
          <w:tcPr>
            <w:tcW w:w="4379" w:type="dxa"/>
            <w:vAlign w:val="center"/>
            <w:hideMark/>
          </w:tcPr>
          <w:p w14:paraId="16BB6780" w14:textId="77777777" w:rsidR="007216E5" w:rsidRPr="0043721C" w:rsidRDefault="007216E5" w:rsidP="007216E5">
            <w:pPr>
              <w:tabs>
                <w:tab w:val="left" w:pos="3828"/>
              </w:tabs>
              <w:rPr>
                <w:rFonts w:ascii="Arial" w:hAnsi="Arial" w:cs="Arial"/>
                <w:sz w:val="14"/>
                <w:szCs w:val="14"/>
              </w:rPr>
            </w:pPr>
            <w:r w:rsidRPr="0043721C">
              <w:rPr>
                <w:rFonts w:ascii="Arial" w:hAnsi="Arial" w:cs="Arial"/>
                <w:sz w:val="14"/>
                <w:szCs w:val="14"/>
              </w:rPr>
              <w:t>Bölgesel yönetimlerden veya yerel yönetimlerden şarta bağlı olan ve olmayan alacaklar</w:t>
            </w:r>
          </w:p>
        </w:tc>
        <w:tc>
          <w:tcPr>
            <w:tcW w:w="972" w:type="dxa"/>
            <w:vAlign w:val="center"/>
          </w:tcPr>
          <w:p w14:paraId="2E7E5106" w14:textId="64C37FEA"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5</w:t>
            </w:r>
          </w:p>
        </w:tc>
        <w:tc>
          <w:tcPr>
            <w:tcW w:w="814" w:type="dxa"/>
            <w:vAlign w:val="center"/>
          </w:tcPr>
          <w:p w14:paraId="3EF71D82" w14:textId="4C5686B6"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w:t>
            </w:r>
          </w:p>
        </w:tc>
        <w:tc>
          <w:tcPr>
            <w:tcW w:w="834" w:type="dxa"/>
            <w:gridSpan w:val="2"/>
            <w:vAlign w:val="center"/>
          </w:tcPr>
          <w:p w14:paraId="2933E543" w14:textId="366A56A1"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668</w:t>
            </w:r>
          </w:p>
        </w:tc>
        <w:tc>
          <w:tcPr>
            <w:tcW w:w="866" w:type="dxa"/>
            <w:gridSpan w:val="2"/>
            <w:vAlign w:val="center"/>
          </w:tcPr>
          <w:p w14:paraId="46EEF76F" w14:textId="561EE889"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104.964</w:t>
            </w:r>
          </w:p>
        </w:tc>
        <w:tc>
          <w:tcPr>
            <w:tcW w:w="839" w:type="dxa"/>
            <w:gridSpan w:val="2"/>
            <w:vAlign w:val="center"/>
          </w:tcPr>
          <w:p w14:paraId="58972AB9" w14:textId="751C35FA"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62.991</w:t>
            </w:r>
          </w:p>
        </w:tc>
        <w:tc>
          <w:tcPr>
            <w:tcW w:w="1183" w:type="dxa"/>
            <w:gridSpan w:val="2"/>
            <w:vAlign w:val="center"/>
          </w:tcPr>
          <w:p w14:paraId="3A4EED66" w14:textId="47264009"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9.630</w:t>
            </w:r>
          </w:p>
        </w:tc>
      </w:tr>
      <w:tr w:rsidR="007216E5" w:rsidRPr="0043721C" w14:paraId="00DA3656" w14:textId="77777777" w:rsidTr="007216E5">
        <w:trPr>
          <w:trHeight w:val="157"/>
        </w:trPr>
        <w:tc>
          <w:tcPr>
            <w:tcW w:w="372" w:type="dxa"/>
            <w:hideMark/>
          </w:tcPr>
          <w:p w14:paraId="005C1DC4" w14:textId="77777777" w:rsidR="007216E5" w:rsidRPr="0043721C" w:rsidRDefault="007216E5" w:rsidP="007216E5">
            <w:pPr>
              <w:tabs>
                <w:tab w:val="left" w:pos="3828"/>
              </w:tabs>
              <w:rPr>
                <w:rFonts w:ascii="Arial" w:hAnsi="Arial" w:cs="Arial"/>
                <w:sz w:val="14"/>
                <w:szCs w:val="14"/>
              </w:rPr>
            </w:pPr>
            <w:r w:rsidRPr="0043721C">
              <w:rPr>
                <w:rFonts w:ascii="Arial" w:hAnsi="Arial" w:cs="Arial"/>
                <w:sz w:val="14"/>
                <w:szCs w:val="14"/>
              </w:rPr>
              <w:t>3</w:t>
            </w:r>
          </w:p>
        </w:tc>
        <w:tc>
          <w:tcPr>
            <w:tcW w:w="4379" w:type="dxa"/>
            <w:vAlign w:val="center"/>
            <w:hideMark/>
          </w:tcPr>
          <w:p w14:paraId="68EE96BC" w14:textId="77777777" w:rsidR="007216E5" w:rsidRPr="0043721C" w:rsidRDefault="007216E5" w:rsidP="007216E5">
            <w:pPr>
              <w:tabs>
                <w:tab w:val="left" w:pos="3828"/>
              </w:tabs>
              <w:rPr>
                <w:rFonts w:ascii="Arial" w:hAnsi="Arial" w:cs="Arial"/>
                <w:sz w:val="14"/>
                <w:szCs w:val="14"/>
              </w:rPr>
            </w:pPr>
            <w:r w:rsidRPr="0043721C">
              <w:rPr>
                <w:rFonts w:ascii="Arial" w:hAnsi="Arial" w:cs="Arial"/>
                <w:sz w:val="14"/>
                <w:szCs w:val="14"/>
              </w:rPr>
              <w:t>İdari birimlerden ve ticari olmayan girişimlerden şarta bağlı olan ve olmayan alacaklar</w:t>
            </w:r>
          </w:p>
        </w:tc>
        <w:tc>
          <w:tcPr>
            <w:tcW w:w="972" w:type="dxa"/>
            <w:vAlign w:val="center"/>
          </w:tcPr>
          <w:p w14:paraId="241987EB" w14:textId="65D4622D"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3.658</w:t>
            </w:r>
          </w:p>
        </w:tc>
        <w:tc>
          <w:tcPr>
            <w:tcW w:w="814" w:type="dxa"/>
            <w:vAlign w:val="center"/>
          </w:tcPr>
          <w:p w14:paraId="028019BE" w14:textId="3C6958BC"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w:t>
            </w:r>
          </w:p>
        </w:tc>
        <w:tc>
          <w:tcPr>
            <w:tcW w:w="834" w:type="dxa"/>
            <w:gridSpan w:val="2"/>
            <w:vAlign w:val="center"/>
          </w:tcPr>
          <w:p w14:paraId="07683990" w14:textId="699198A8"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5.928</w:t>
            </w:r>
          </w:p>
        </w:tc>
        <w:tc>
          <w:tcPr>
            <w:tcW w:w="866" w:type="dxa"/>
            <w:gridSpan w:val="2"/>
            <w:vAlign w:val="center"/>
          </w:tcPr>
          <w:p w14:paraId="4474EAE2" w14:textId="6808848C"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8.452</w:t>
            </w:r>
          </w:p>
        </w:tc>
        <w:tc>
          <w:tcPr>
            <w:tcW w:w="839" w:type="dxa"/>
            <w:gridSpan w:val="2"/>
            <w:vAlign w:val="center"/>
          </w:tcPr>
          <w:p w14:paraId="5463B8F5" w14:textId="7590AD32"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18.385</w:t>
            </w:r>
          </w:p>
        </w:tc>
        <w:tc>
          <w:tcPr>
            <w:tcW w:w="1183" w:type="dxa"/>
            <w:gridSpan w:val="2"/>
            <w:vAlign w:val="center"/>
          </w:tcPr>
          <w:p w14:paraId="10BB69E5" w14:textId="2EF8D2A8"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678.892</w:t>
            </w:r>
          </w:p>
        </w:tc>
      </w:tr>
      <w:tr w:rsidR="007216E5" w:rsidRPr="0043721C" w14:paraId="7A7C0938" w14:textId="77777777" w:rsidTr="007216E5">
        <w:trPr>
          <w:trHeight w:val="157"/>
        </w:trPr>
        <w:tc>
          <w:tcPr>
            <w:tcW w:w="372" w:type="dxa"/>
            <w:hideMark/>
          </w:tcPr>
          <w:p w14:paraId="4E6320F0" w14:textId="77777777" w:rsidR="007216E5" w:rsidRPr="0043721C" w:rsidRDefault="007216E5" w:rsidP="007216E5">
            <w:pPr>
              <w:tabs>
                <w:tab w:val="left" w:pos="3828"/>
              </w:tabs>
              <w:rPr>
                <w:rFonts w:ascii="Arial" w:hAnsi="Arial" w:cs="Arial"/>
                <w:sz w:val="14"/>
                <w:szCs w:val="14"/>
              </w:rPr>
            </w:pPr>
            <w:r w:rsidRPr="0043721C">
              <w:rPr>
                <w:rFonts w:ascii="Arial" w:hAnsi="Arial" w:cs="Arial"/>
                <w:sz w:val="14"/>
                <w:szCs w:val="14"/>
              </w:rPr>
              <w:t>4</w:t>
            </w:r>
          </w:p>
        </w:tc>
        <w:tc>
          <w:tcPr>
            <w:tcW w:w="4379" w:type="dxa"/>
            <w:vAlign w:val="center"/>
            <w:hideMark/>
          </w:tcPr>
          <w:p w14:paraId="4BF36AA9" w14:textId="77777777" w:rsidR="007216E5" w:rsidRPr="0043721C" w:rsidRDefault="007216E5" w:rsidP="007216E5">
            <w:pPr>
              <w:tabs>
                <w:tab w:val="left" w:pos="3828"/>
              </w:tabs>
              <w:rPr>
                <w:rFonts w:ascii="Arial" w:hAnsi="Arial" w:cs="Arial"/>
                <w:sz w:val="14"/>
                <w:szCs w:val="14"/>
              </w:rPr>
            </w:pPr>
            <w:r w:rsidRPr="0043721C">
              <w:rPr>
                <w:rFonts w:ascii="Arial" w:hAnsi="Arial" w:cs="Arial"/>
                <w:sz w:val="14"/>
                <w:szCs w:val="14"/>
              </w:rPr>
              <w:t>Çok taraflı kalkınma bankalarından şarta bağlı olan ve olmayan alacaklar</w:t>
            </w:r>
          </w:p>
        </w:tc>
        <w:tc>
          <w:tcPr>
            <w:tcW w:w="972" w:type="dxa"/>
            <w:vAlign w:val="center"/>
          </w:tcPr>
          <w:p w14:paraId="544FA1AC" w14:textId="5CC289C8"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w:t>
            </w:r>
          </w:p>
        </w:tc>
        <w:tc>
          <w:tcPr>
            <w:tcW w:w="814" w:type="dxa"/>
            <w:vAlign w:val="center"/>
          </w:tcPr>
          <w:p w14:paraId="0DFA19E1" w14:textId="00A58A56"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w:t>
            </w:r>
          </w:p>
        </w:tc>
        <w:tc>
          <w:tcPr>
            <w:tcW w:w="834" w:type="dxa"/>
            <w:gridSpan w:val="2"/>
            <w:vAlign w:val="center"/>
          </w:tcPr>
          <w:p w14:paraId="4EBF90C6" w14:textId="7039C981"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w:t>
            </w:r>
          </w:p>
        </w:tc>
        <w:tc>
          <w:tcPr>
            <w:tcW w:w="866" w:type="dxa"/>
            <w:gridSpan w:val="2"/>
            <w:vAlign w:val="center"/>
          </w:tcPr>
          <w:p w14:paraId="2621D313" w14:textId="7D4A7149"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w:t>
            </w:r>
          </w:p>
        </w:tc>
        <w:tc>
          <w:tcPr>
            <w:tcW w:w="839" w:type="dxa"/>
            <w:gridSpan w:val="2"/>
            <w:vAlign w:val="center"/>
          </w:tcPr>
          <w:p w14:paraId="7AAB3CE4" w14:textId="23B3BB75"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w:t>
            </w:r>
          </w:p>
        </w:tc>
        <w:tc>
          <w:tcPr>
            <w:tcW w:w="1183" w:type="dxa"/>
            <w:gridSpan w:val="2"/>
            <w:vAlign w:val="center"/>
          </w:tcPr>
          <w:p w14:paraId="164BF17D" w14:textId="3269F658"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w:t>
            </w:r>
          </w:p>
        </w:tc>
      </w:tr>
      <w:tr w:rsidR="007216E5" w:rsidRPr="0043721C" w14:paraId="3F52B108" w14:textId="77777777" w:rsidTr="007216E5">
        <w:trPr>
          <w:trHeight w:val="157"/>
        </w:trPr>
        <w:tc>
          <w:tcPr>
            <w:tcW w:w="372" w:type="dxa"/>
            <w:hideMark/>
          </w:tcPr>
          <w:p w14:paraId="037AAE1F" w14:textId="77777777" w:rsidR="007216E5" w:rsidRPr="0043721C" w:rsidRDefault="007216E5" w:rsidP="007216E5">
            <w:pPr>
              <w:tabs>
                <w:tab w:val="left" w:pos="3828"/>
              </w:tabs>
              <w:rPr>
                <w:rFonts w:ascii="Arial" w:hAnsi="Arial" w:cs="Arial"/>
                <w:sz w:val="14"/>
                <w:szCs w:val="14"/>
              </w:rPr>
            </w:pPr>
            <w:r w:rsidRPr="0043721C">
              <w:rPr>
                <w:rFonts w:ascii="Arial" w:hAnsi="Arial" w:cs="Arial"/>
                <w:sz w:val="14"/>
                <w:szCs w:val="14"/>
              </w:rPr>
              <w:t>5</w:t>
            </w:r>
          </w:p>
        </w:tc>
        <w:tc>
          <w:tcPr>
            <w:tcW w:w="4379" w:type="dxa"/>
            <w:vAlign w:val="center"/>
            <w:hideMark/>
          </w:tcPr>
          <w:p w14:paraId="147689A5" w14:textId="77777777" w:rsidR="007216E5" w:rsidRPr="0043721C" w:rsidRDefault="007216E5" w:rsidP="007216E5">
            <w:pPr>
              <w:tabs>
                <w:tab w:val="left" w:pos="3828"/>
              </w:tabs>
              <w:rPr>
                <w:rFonts w:ascii="Arial" w:hAnsi="Arial" w:cs="Arial"/>
                <w:sz w:val="14"/>
                <w:szCs w:val="14"/>
              </w:rPr>
            </w:pPr>
            <w:r w:rsidRPr="0043721C">
              <w:rPr>
                <w:rFonts w:ascii="Arial" w:hAnsi="Arial" w:cs="Arial"/>
                <w:sz w:val="14"/>
                <w:szCs w:val="14"/>
              </w:rPr>
              <w:t>Uluslararası teşkilatlardan şarta bağlı olan ve olmayan alacaklar</w:t>
            </w:r>
          </w:p>
        </w:tc>
        <w:tc>
          <w:tcPr>
            <w:tcW w:w="972" w:type="dxa"/>
            <w:vAlign w:val="center"/>
          </w:tcPr>
          <w:p w14:paraId="228B4321" w14:textId="2A966412"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w:t>
            </w:r>
          </w:p>
        </w:tc>
        <w:tc>
          <w:tcPr>
            <w:tcW w:w="814" w:type="dxa"/>
            <w:vAlign w:val="center"/>
          </w:tcPr>
          <w:p w14:paraId="539B07B4" w14:textId="5160A732"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w:t>
            </w:r>
          </w:p>
        </w:tc>
        <w:tc>
          <w:tcPr>
            <w:tcW w:w="834" w:type="dxa"/>
            <w:gridSpan w:val="2"/>
            <w:vAlign w:val="center"/>
          </w:tcPr>
          <w:p w14:paraId="7D835F80" w14:textId="50CBA23B"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w:t>
            </w:r>
          </w:p>
        </w:tc>
        <w:tc>
          <w:tcPr>
            <w:tcW w:w="866" w:type="dxa"/>
            <w:gridSpan w:val="2"/>
            <w:vAlign w:val="center"/>
          </w:tcPr>
          <w:p w14:paraId="33F3ACE8" w14:textId="50C316B1"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w:t>
            </w:r>
          </w:p>
        </w:tc>
        <w:tc>
          <w:tcPr>
            <w:tcW w:w="839" w:type="dxa"/>
            <w:gridSpan w:val="2"/>
            <w:vAlign w:val="center"/>
          </w:tcPr>
          <w:p w14:paraId="263D206B" w14:textId="2E2C58AB"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w:t>
            </w:r>
          </w:p>
        </w:tc>
        <w:tc>
          <w:tcPr>
            <w:tcW w:w="1183" w:type="dxa"/>
            <w:gridSpan w:val="2"/>
            <w:vAlign w:val="center"/>
          </w:tcPr>
          <w:p w14:paraId="12115E13" w14:textId="54049AE0"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w:t>
            </w:r>
          </w:p>
        </w:tc>
      </w:tr>
      <w:tr w:rsidR="007216E5" w:rsidRPr="0043721C" w14:paraId="28260F60" w14:textId="77777777" w:rsidTr="007216E5">
        <w:trPr>
          <w:trHeight w:val="157"/>
        </w:trPr>
        <w:tc>
          <w:tcPr>
            <w:tcW w:w="372" w:type="dxa"/>
            <w:hideMark/>
          </w:tcPr>
          <w:p w14:paraId="625E473C" w14:textId="77777777" w:rsidR="007216E5" w:rsidRPr="0043721C" w:rsidRDefault="007216E5" w:rsidP="007216E5">
            <w:pPr>
              <w:tabs>
                <w:tab w:val="left" w:pos="3828"/>
              </w:tabs>
              <w:rPr>
                <w:rFonts w:ascii="Arial" w:hAnsi="Arial" w:cs="Arial"/>
                <w:sz w:val="14"/>
                <w:szCs w:val="14"/>
              </w:rPr>
            </w:pPr>
            <w:r w:rsidRPr="0043721C">
              <w:rPr>
                <w:rFonts w:ascii="Arial" w:hAnsi="Arial" w:cs="Arial"/>
                <w:sz w:val="14"/>
                <w:szCs w:val="14"/>
              </w:rPr>
              <w:t>6</w:t>
            </w:r>
          </w:p>
        </w:tc>
        <w:tc>
          <w:tcPr>
            <w:tcW w:w="4379" w:type="dxa"/>
            <w:vAlign w:val="center"/>
            <w:hideMark/>
          </w:tcPr>
          <w:p w14:paraId="55DFC600" w14:textId="77777777" w:rsidR="007216E5" w:rsidRPr="0043721C" w:rsidRDefault="007216E5" w:rsidP="007216E5">
            <w:pPr>
              <w:tabs>
                <w:tab w:val="left" w:pos="3828"/>
              </w:tabs>
              <w:rPr>
                <w:rFonts w:ascii="Arial" w:hAnsi="Arial" w:cs="Arial"/>
                <w:sz w:val="14"/>
                <w:szCs w:val="14"/>
              </w:rPr>
            </w:pPr>
            <w:r w:rsidRPr="0043721C">
              <w:rPr>
                <w:rFonts w:ascii="Arial" w:hAnsi="Arial" w:cs="Arial"/>
                <w:sz w:val="14"/>
                <w:szCs w:val="14"/>
              </w:rPr>
              <w:t>Bankalar ve aracı kurumlardan şarta bağlı olan ve olmayan alacaklar</w:t>
            </w:r>
          </w:p>
        </w:tc>
        <w:tc>
          <w:tcPr>
            <w:tcW w:w="972" w:type="dxa"/>
            <w:vAlign w:val="center"/>
          </w:tcPr>
          <w:p w14:paraId="04BBDBD9" w14:textId="2245571A"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6.732.776</w:t>
            </w:r>
          </w:p>
        </w:tc>
        <w:tc>
          <w:tcPr>
            <w:tcW w:w="814" w:type="dxa"/>
            <w:vAlign w:val="center"/>
          </w:tcPr>
          <w:p w14:paraId="35EDD240" w14:textId="6D78C81B"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91.564</w:t>
            </w:r>
          </w:p>
        </w:tc>
        <w:tc>
          <w:tcPr>
            <w:tcW w:w="834" w:type="dxa"/>
            <w:gridSpan w:val="2"/>
            <w:vAlign w:val="center"/>
          </w:tcPr>
          <w:p w14:paraId="7FA7A07C" w14:textId="4CD1C7E0"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41.770</w:t>
            </w:r>
          </w:p>
        </w:tc>
        <w:tc>
          <w:tcPr>
            <w:tcW w:w="866" w:type="dxa"/>
            <w:gridSpan w:val="2"/>
            <w:vAlign w:val="center"/>
          </w:tcPr>
          <w:p w14:paraId="5CC4C0F0" w14:textId="082C50E4"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3.101.488</w:t>
            </w:r>
          </w:p>
        </w:tc>
        <w:tc>
          <w:tcPr>
            <w:tcW w:w="839" w:type="dxa"/>
            <w:gridSpan w:val="2"/>
            <w:vAlign w:val="center"/>
          </w:tcPr>
          <w:p w14:paraId="032A95D3" w14:textId="400DED9B"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79.778</w:t>
            </w:r>
          </w:p>
        </w:tc>
        <w:tc>
          <w:tcPr>
            <w:tcW w:w="1183" w:type="dxa"/>
            <w:gridSpan w:val="2"/>
            <w:vAlign w:val="center"/>
          </w:tcPr>
          <w:p w14:paraId="13C282F1" w14:textId="37A38143"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775.681</w:t>
            </w:r>
          </w:p>
        </w:tc>
      </w:tr>
      <w:tr w:rsidR="007216E5" w:rsidRPr="0043721C" w14:paraId="03FEC69B" w14:textId="77777777" w:rsidTr="007216E5">
        <w:trPr>
          <w:trHeight w:val="157"/>
        </w:trPr>
        <w:tc>
          <w:tcPr>
            <w:tcW w:w="372" w:type="dxa"/>
            <w:hideMark/>
          </w:tcPr>
          <w:p w14:paraId="5728ACB7" w14:textId="77777777" w:rsidR="007216E5" w:rsidRPr="0043721C" w:rsidRDefault="007216E5" w:rsidP="007216E5">
            <w:pPr>
              <w:tabs>
                <w:tab w:val="left" w:pos="3828"/>
              </w:tabs>
              <w:rPr>
                <w:rFonts w:ascii="Arial" w:hAnsi="Arial" w:cs="Arial"/>
                <w:sz w:val="14"/>
                <w:szCs w:val="14"/>
              </w:rPr>
            </w:pPr>
            <w:r w:rsidRPr="0043721C">
              <w:rPr>
                <w:rFonts w:ascii="Arial" w:hAnsi="Arial" w:cs="Arial"/>
                <w:sz w:val="14"/>
                <w:szCs w:val="14"/>
              </w:rPr>
              <w:t>7</w:t>
            </w:r>
          </w:p>
        </w:tc>
        <w:tc>
          <w:tcPr>
            <w:tcW w:w="4379" w:type="dxa"/>
            <w:vAlign w:val="center"/>
            <w:hideMark/>
          </w:tcPr>
          <w:p w14:paraId="4E76D653" w14:textId="77777777" w:rsidR="007216E5" w:rsidRPr="0043721C" w:rsidRDefault="007216E5" w:rsidP="007216E5">
            <w:pPr>
              <w:tabs>
                <w:tab w:val="left" w:pos="3828"/>
              </w:tabs>
              <w:rPr>
                <w:rFonts w:ascii="Arial" w:hAnsi="Arial" w:cs="Arial"/>
                <w:sz w:val="14"/>
                <w:szCs w:val="14"/>
              </w:rPr>
            </w:pPr>
            <w:r w:rsidRPr="0043721C">
              <w:rPr>
                <w:rFonts w:ascii="Arial" w:hAnsi="Arial" w:cs="Arial"/>
                <w:sz w:val="14"/>
                <w:szCs w:val="14"/>
              </w:rPr>
              <w:t>Şarta bağlı olan ve olmayan kurumsal alacaklar</w:t>
            </w:r>
          </w:p>
        </w:tc>
        <w:tc>
          <w:tcPr>
            <w:tcW w:w="972" w:type="dxa"/>
            <w:vAlign w:val="center"/>
          </w:tcPr>
          <w:p w14:paraId="400912EE" w14:textId="7CA615B5"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3.803.314</w:t>
            </w:r>
          </w:p>
        </w:tc>
        <w:tc>
          <w:tcPr>
            <w:tcW w:w="814" w:type="dxa"/>
            <w:vAlign w:val="center"/>
          </w:tcPr>
          <w:p w14:paraId="37281A11" w14:textId="13D34DED"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10.726.487</w:t>
            </w:r>
          </w:p>
        </w:tc>
        <w:tc>
          <w:tcPr>
            <w:tcW w:w="834" w:type="dxa"/>
            <w:gridSpan w:val="2"/>
            <w:vAlign w:val="center"/>
          </w:tcPr>
          <w:p w14:paraId="187CBD58" w14:textId="2A404A2B"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11.475.951</w:t>
            </w:r>
          </w:p>
        </w:tc>
        <w:tc>
          <w:tcPr>
            <w:tcW w:w="866" w:type="dxa"/>
            <w:gridSpan w:val="2"/>
            <w:vAlign w:val="center"/>
          </w:tcPr>
          <w:p w14:paraId="0478912B" w14:textId="236DE6EF"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19.924.016</w:t>
            </w:r>
          </w:p>
        </w:tc>
        <w:tc>
          <w:tcPr>
            <w:tcW w:w="839" w:type="dxa"/>
            <w:gridSpan w:val="2"/>
            <w:vAlign w:val="center"/>
          </w:tcPr>
          <w:p w14:paraId="2065DAF1" w14:textId="4167379B"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23.833.652</w:t>
            </w:r>
          </w:p>
        </w:tc>
        <w:tc>
          <w:tcPr>
            <w:tcW w:w="1183" w:type="dxa"/>
            <w:gridSpan w:val="2"/>
            <w:vAlign w:val="center"/>
          </w:tcPr>
          <w:p w14:paraId="7E8D0B7D" w14:textId="67554749"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14.398.773</w:t>
            </w:r>
          </w:p>
        </w:tc>
      </w:tr>
      <w:tr w:rsidR="007216E5" w:rsidRPr="0043721C" w14:paraId="51885D33" w14:textId="77777777" w:rsidTr="007216E5">
        <w:trPr>
          <w:trHeight w:val="157"/>
        </w:trPr>
        <w:tc>
          <w:tcPr>
            <w:tcW w:w="372" w:type="dxa"/>
            <w:hideMark/>
          </w:tcPr>
          <w:p w14:paraId="6015D617" w14:textId="77777777" w:rsidR="007216E5" w:rsidRPr="0043721C" w:rsidRDefault="007216E5" w:rsidP="007216E5">
            <w:pPr>
              <w:tabs>
                <w:tab w:val="left" w:pos="3828"/>
              </w:tabs>
              <w:rPr>
                <w:rFonts w:ascii="Arial" w:hAnsi="Arial" w:cs="Arial"/>
                <w:sz w:val="14"/>
                <w:szCs w:val="14"/>
              </w:rPr>
            </w:pPr>
            <w:r w:rsidRPr="0043721C">
              <w:rPr>
                <w:rFonts w:ascii="Arial" w:hAnsi="Arial" w:cs="Arial"/>
                <w:sz w:val="14"/>
                <w:szCs w:val="14"/>
              </w:rPr>
              <w:t>8</w:t>
            </w:r>
          </w:p>
        </w:tc>
        <w:tc>
          <w:tcPr>
            <w:tcW w:w="4379" w:type="dxa"/>
            <w:vAlign w:val="center"/>
            <w:hideMark/>
          </w:tcPr>
          <w:p w14:paraId="40C30985" w14:textId="77777777" w:rsidR="007216E5" w:rsidRPr="0043721C" w:rsidRDefault="007216E5" w:rsidP="007216E5">
            <w:pPr>
              <w:tabs>
                <w:tab w:val="left" w:pos="3828"/>
              </w:tabs>
              <w:rPr>
                <w:rFonts w:ascii="Arial" w:hAnsi="Arial" w:cs="Arial"/>
                <w:sz w:val="14"/>
                <w:szCs w:val="14"/>
              </w:rPr>
            </w:pPr>
            <w:r w:rsidRPr="0043721C">
              <w:rPr>
                <w:rFonts w:ascii="Arial" w:hAnsi="Arial" w:cs="Arial"/>
                <w:sz w:val="14"/>
                <w:szCs w:val="14"/>
              </w:rPr>
              <w:t>Şarta bağlı olan ve olmayan perakende alacaklar</w:t>
            </w:r>
          </w:p>
        </w:tc>
        <w:tc>
          <w:tcPr>
            <w:tcW w:w="972" w:type="dxa"/>
            <w:vAlign w:val="center"/>
          </w:tcPr>
          <w:p w14:paraId="15511301" w14:textId="10957CFC"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1.061.066</w:t>
            </w:r>
          </w:p>
        </w:tc>
        <w:tc>
          <w:tcPr>
            <w:tcW w:w="814" w:type="dxa"/>
            <w:vAlign w:val="center"/>
          </w:tcPr>
          <w:p w14:paraId="6252BF1D" w14:textId="6338E958"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1.910.986</w:t>
            </w:r>
          </w:p>
        </w:tc>
        <w:tc>
          <w:tcPr>
            <w:tcW w:w="834" w:type="dxa"/>
            <w:gridSpan w:val="2"/>
            <w:vAlign w:val="center"/>
          </w:tcPr>
          <w:p w14:paraId="1B7AACC1" w14:textId="18795586"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2.281.001</w:t>
            </w:r>
          </w:p>
        </w:tc>
        <w:tc>
          <w:tcPr>
            <w:tcW w:w="866" w:type="dxa"/>
            <w:gridSpan w:val="2"/>
            <w:vAlign w:val="center"/>
          </w:tcPr>
          <w:p w14:paraId="4C422D32" w14:textId="09C1746E"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5.094.920</w:t>
            </w:r>
          </w:p>
        </w:tc>
        <w:tc>
          <w:tcPr>
            <w:tcW w:w="839" w:type="dxa"/>
            <w:gridSpan w:val="2"/>
            <w:vAlign w:val="center"/>
          </w:tcPr>
          <w:p w14:paraId="21CCC323" w14:textId="5333C197"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5.079.676</w:t>
            </w:r>
          </w:p>
        </w:tc>
        <w:tc>
          <w:tcPr>
            <w:tcW w:w="1183" w:type="dxa"/>
            <w:gridSpan w:val="2"/>
            <w:vAlign w:val="center"/>
          </w:tcPr>
          <w:p w14:paraId="4766E5BD" w14:textId="45D89BB8"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3.032.167</w:t>
            </w:r>
          </w:p>
        </w:tc>
      </w:tr>
      <w:tr w:rsidR="007216E5" w:rsidRPr="0043721C" w14:paraId="055D8A6F" w14:textId="77777777" w:rsidTr="007216E5">
        <w:trPr>
          <w:trHeight w:val="157"/>
        </w:trPr>
        <w:tc>
          <w:tcPr>
            <w:tcW w:w="372" w:type="dxa"/>
            <w:hideMark/>
          </w:tcPr>
          <w:p w14:paraId="776C49B0" w14:textId="77777777" w:rsidR="007216E5" w:rsidRPr="0043721C" w:rsidRDefault="007216E5" w:rsidP="007216E5">
            <w:pPr>
              <w:tabs>
                <w:tab w:val="left" w:pos="3828"/>
              </w:tabs>
              <w:rPr>
                <w:rFonts w:ascii="Arial" w:hAnsi="Arial" w:cs="Arial"/>
                <w:sz w:val="14"/>
                <w:szCs w:val="14"/>
              </w:rPr>
            </w:pPr>
            <w:r w:rsidRPr="0043721C">
              <w:rPr>
                <w:rFonts w:ascii="Arial" w:hAnsi="Arial" w:cs="Arial"/>
                <w:sz w:val="14"/>
                <w:szCs w:val="14"/>
              </w:rPr>
              <w:t>9</w:t>
            </w:r>
          </w:p>
        </w:tc>
        <w:tc>
          <w:tcPr>
            <w:tcW w:w="4379" w:type="dxa"/>
            <w:vAlign w:val="center"/>
            <w:hideMark/>
          </w:tcPr>
          <w:p w14:paraId="1053CED0" w14:textId="77777777" w:rsidR="007216E5" w:rsidRPr="0043721C" w:rsidRDefault="007216E5" w:rsidP="007216E5">
            <w:pPr>
              <w:tabs>
                <w:tab w:val="left" w:pos="3828"/>
              </w:tabs>
              <w:rPr>
                <w:rFonts w:ascii="Arial" w:hAnsi="Arial" w:cs="Arial"/>
                <w:sz w:val="14"/>
                <w:szCs w:val="14"/>
              </w:rPr>
            </w:pPr>
            <w:r w:rsidRPr="0043721C">
              <w:rPr>
                <w:rFonts w:ascii="Arial" w:hAnsi="Arial" w:cs="Arial"/>
                <w:sz w:val="14"/>
                <w:szCs w:val="14"/>
              </w:rPr>
              <w:t>Gayrimenkul ipoteğiyle teminatlandırılan alacaklar</w:t>
            </w:r>
          </w:p>
        </w:tc>
        <w:tc>
          <w:tcPr>
            <w:tcW w:w="972" w:type="dxa"/>
            <w:vAlign w:val="center"/>
          </w:tcPr>
          <w:p w14:paraId="7A31CE5C" w14:textId="619B0082"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426.808</w:t>
            </w:r>
          </w:p>
        </w:tc>
        <w:tc>
          <w:tcPr>
            <w:tcW w:w="814" w:type="dxa"/>
            <w:vAlign w:val="center"/>
          </w:tcPr>
          <w:p w14:paraId="63C6A697" w14:textId="57A2F65E"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889.542</w:t>
            </w:r>
          </w:p>
        </w:tc>
        <w:tc>
          <w:tcPr>
            <w:tcW w:w="834" w:type="dxa"/>
            <w:gridSpan w:val="2"/>
            <w:vAlign w:val="center"/>
          </w:tcPr>
          <w:p w14:paraId="56F1E2C5" w14:textId="1E203C67"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1.038.277</w:t>
            </w:r>
          </w:p>
        </w:tc>
        <w:tc>
          <w:tcPr>
            <w:tcW w:w="866" w:type="dxa"/>
            <w:gridSpan w:val="2"/>
            <w:vAlign w:val="center"/>
          </w:tcPr>
          <w:p w14:paraId="18957955" w14:textId="587BFF75"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2.486.075</w:t>
            </w:r>
          </w:p>
        </w:tc>
        <w:tc>
          <w:tcPr>
            <w:tcW w:w="839" w:type="dxa"/>
            <w:gridSpan w:val="2"/>
            <w:vAlign w:val="center"/>
          </w:tcPr>
          <w:p w14:paraId="395C7C95" w14:textId="3FFCD3BB"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7.134.883</w:t>
            </w:r>
          </w:p>
        </w:tc>
        <w:tc>
          <w:tcPr>
            <w:tcW w:w="1183" w:type="dxa"/>
            <w:gridSpan w:val="2"/>
            <w:vAlign w:val="center"/>
          </w:tcPr>
          <w:p w14:paraId="2C243DA4" w14:textId="5E34F6C7"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1.286.192</w:t>
            </w:r>
          </w:p>
        </w:tc>
      </w:tr>
      <w:tr w:rsidR="007216E5" w:rsidRPr="0043721C" w14:paraId="09AE4304" w14:textId="77777777" w:rsidTr="007216E5">
        <w:trPr>
          <w:trHeight w:val="157"/>
        </w:trPr>
        <w:tc>
          <w:tcPr>
            <w:tcW w:w="372" w:type="dxa"/>
            <w:hideMark/>
          </w:tcPr>
          <w:p w14:paraId="70946D3C" w14:textId="77777777" w:rsidR="007216E5" w:rsidRPr="0043721C" w:rsidRDefault="007216E5" w:rsidP="007216E5">
            <w:pPr>
              <w:tabs>
                <w:tab w:val="left" w:pos="3828"/>
              </w:tabs>
              <w:rPr>
                <w:rFonts w:ascii="Arial" w:hAnsi="Arial" w:cs="Arial"/>
                <w:sz w:val="14"/>
                <w:szCs w:val="14"/>
              </w:rPr>
            </w:pPr>
            <w:r w:rsidRPr="0043721C">
              <w:rPr>
                <w:rFonts w:ascii="Arial" w:hAnsi="Arial" w:cs="Arial"/>
                <w:sz w:val="14"/>
                <w:szCs w:val="14"/>
              </w:rPr>
              <w:t>10</w:t>
            </w:r>
          </w:p>
        </w:tc>
        <w:tc>
          <w:tcPr>
            <w:tcW w:w="4379" w:type="dxa"/>
            <w:vAlign w:val="center"/>
            <w:hideMark/>
          </w:tcPr>
          <w:p w14:paraId="092F7762" w14:textId="77777777" w:rsidR="007216E5" w:rsidRPr="0043721C" w:rsidRDefault="007216E5" w:rsidP="007216E5">
            <w:pPr>
              <w:tabs>
                <w:tab w:val="left" w:pos="3828"/>
              </w:tabs>
              <w:rPr>
                <w:rFonts w:ascii="Arial" w:hAnsi="Arial" w:cs="Arial"/>
                <w:sz w:val="14"/>
                <w:szCs w:val="14"/>
              </w:rPr>
            </w:pPr>
            <w:r w:rsidRPr="0043721C">
              <w:rPr>
                <w:rFonts w:ascii="Arial" w:hAnsi="Arial" w:cs="Arial"/>
                <w:sz w:val="14"/>
                <w:szCs w:val="14"/>
              </w:rPr>
              <w:t>Tahsili gecikmiş alacaklar</w:t>
            </w:r>
          </w:p>
        </w:tc>
        <w:tc>
          <w:tcPr>
            <w:tcW w:w="972" w:type="dxa"/>
            <w:vAlign w:val="center"/>
          </w:tcPr>
          <w:p w14:paraId="7D03A352" w14:textId="6E49FE1C"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w:t>
            </w:r>
          </w:p>
        </w:tc>
        <w:tc>
          <w:tcPr>
            <w:tcW w:w="814" w:type="dxa"/>
            <w:vAlign w:val="center"/>
          </w:tcPr>
          <w:p w14:paraId="0F9D6DE3" w14:textId="378D363F"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w:t>
            </w:r>
          </w:p>
        </w:tc>
        <w:tc>
          <w:tcPr>
            <w:tcW w:w="834" w:type="dxa"/>
            <w:gridSpan w:val="2"/>
            <w:vAlign w:val="center"/>
          </w:tcPr>
          <w:p w14:paraId="258D62ED" w14:textId="6A3D1644"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w:t>
            </w:r>
          </w:p>
        </w:tc>
        <w:tc>
          <w:tcPr>
            <w:tcW w:w="866" w:type="dxa"/>
            <w:gridSpan w:val="2"/>
            <w:vAlign w:val="center"/>
          </w:tcPr>
          <w:p w14:paraId="3C18E02F" w14:textId="4E2A4BE5"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w:t>
            </w:r>
          </w:p>
        </w:tc>
        <w:tc>
          <w:tcPr>
            <w:tcW w:w="839" w:type="dxa"/>
            <w:gridSpan w:val="2"/>
            <w:vAlign w:val="center"/>
          </w:tcPr>
          <w:p w14:paraId="215D4CDC" w14:textId="0C26040D"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w:t>
            </w:r>
          </w:p>
        </w:tc>
        <w:tc>
          <w:tcPr>
            <w:tcW w:w="1183" w:type="dxa"/>
            <w:gridSpan w:val="2"/>
            <w:vAlign w:val="center"/>
          </w:tcPr>
          <w:p w14:paraId="135A48F9" w14:textId="349B33E5"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151.269</w:t>
            </w:r>
          </w:p>
        </w:tc>
      </w:tr>
      <w:tr w:rsidR="007216E5" w:rsidRPr="0043721C" w14:paraId="0297CEC7" w14:textId="77777777" w:rsidTr="007216E5">
        <w:trPr>
          <w:trHeight w:val="157"/>
        </w:trPr>
        <w:tc>
          <w:tcPr>
            <w:tcW w:w="372" w:type="dxa"/>
            <w:hideMark/>
          </w:tcPr>
          <w:p w14:paraId="7D4D99A9" w14:textId="77777777" w:rsidR="007216E5" w:rsidRPr="0043721C" w:rsidRDefault="007216E5" w:rsidP="007216E5">
            <w:pPr>
              <w:tabs>
                <w:tab w:val="left" w:pos="3828"/>
              </w:tabs>
              <w:rPr>
                <w:rFonts w:ascii="Arial" w:hAnsi="Arial" w:cs="Arial"/>
                <w:sz w:val="14"/>
                <w:szCs w:val="14"/>
              </w:rPr>
            </w:pPr>
            <w:r w:rsidRPr="0043721C">
              <w:rPr>
                <w:rFonts w:ascii="Arial" w:hAnsi="Arial" w:cs="Arial"/>
                <w:sz w:val="14"/>
                <w:szCs w:val="14"/>
              </w:rPr>
              <w:t>11</w:t>
            </w:r>
          </w:p>
        </w:tc>
        <w:tc>
          <w:tcPr>
            <w:tcW w:w="4379" w:type="dxa"/>
            <w:vAlign w:val="center"/>
            <w:hideMark/>
          </w:tcPr>
          <w:p w14:paraId="250CE4DA" w14:textId="77777777" w:rsidR="007216E5" w:rsidRPr="0043721C" w:rsidRDefault="007216E5" w:rsidP="007216E5">
            <w:pPr>
              <w:tabs>
                <w:tab w:val="left" w:pos="3828"/>
              </w:tabs>
              <w:rPr>
                <w:rFonts w:ascii="Arial" w:hAnsi="Arial" w:cs="Arial"/>
                <w:sz w:val="14"/>
                <w:szCs w:val="14"/>
              </w:rPr>
            </w:pPr>
            <w:r w:rsidRPr="0043721C">
              <w:rPr>
                <w:rFonts w:ascii="Arial" w:hAnsi="Arial" w:cs="Arial"/>
                <w:sz w:val="14"/>
                <w:szCs w:val="14"/>
              </w:rPr>
              <w:t>Kurulca riski yüksek olarak belirlenen alacaklar</w:t>
            </w:r>
          </w:p>
        </w:tc>
        <w:tc>
          <w:tcPr>
            <w:tcW w:w="972" w:type="dxa"/>
            <w:vAlign w:val="center"/>
          </w:tcPr>
          <w:p w14:paraId="7AB44DCB" w14:textId="6BC9C66E"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2.336.780</w:t>
            </w:r>
          </w:p>
        </w:tc>
        <w:tc>
          <w:tcPr>
            <w:tcW w:w="814" w:type="dxa"/>
            <w:vAlign w:val="center"/>
          </w:tcPr>
          <w:p w14:paraId="72195356" w14:textId="2350B288"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4.635.494</w:t>
            </w:r>
          </w:p>
        </w:tc>
        <w:tc>
          <w:tcPr>
            <w:tcW w:w="834" w:type="dxa"/>
            <w:gridSpan w:val="2"/>
            <w:vAlign w:val="center"/>
          </w:tcPr>
          <w:p w14:paraId="509F0E57" w14:textId="7FD31D83"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5.566.633</w:t>
            </w:r>
          </w:p>
        </w:tc>
        <w:tc>
          <w:tcPr>
            <w:tcW w:w="866" w:type="dxa"/>
            <w:gridSpan w:val="2"/>
            <w:vAlign w:val="center"/>
          </w:tcPr>
          <w:p w14:paraId="00F60271" w14:textId="2B94CE38"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9.901.172</w:t>
            </w:r>
          </w:p>
        </w:tc>
        <w:tc>
          <w:tcPr>
            <w:tcW w:w="839" w:type="dxa"/>
            <w:gridSpan w:val="2"/>
            <w:vAlign w:val="center"/>
          </w:tcPr>
          <w:p w14:paraId="78C84C90" w14:textId="5D335488"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6.491.347</w:t>
            </w:r>
          </w:p>
        </w:tc>
        <w:tc>
          <w:tcPr>
            <w:tcW w:w="1183" w:type="dxa"/>
            <w:gridSpan w:val="2"/>
            <w:vAlign w:val="center"/>
          </w:tcPr>
          <w:p w14:paraId="372E3443" w14:textId="25AB697F"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60.678</w:t>
            </w:r>
          </w:p>
        </w:tc>
      </w:tr>
      <w:tr w:rsidR="007216E5" w:rsidRPr="0043721C" w14:paraId="79011C63" w14:textId="77777777" w:rsidTr="007216E5">
        <w:trPr>
          <w:trHeight w:val="157"/>
        </w:trPr>
        <w:tc>
          <w:tcPr>
            <w:tcW w:w="372" w:type="dxa"/>
            <w:hideMark/>
          </w:tcPr>
          <w:p w14:paraId="14E45301" w14:textId="77777777" w:rsidR="007216E5" w:rsidRPr="0043721C" w:rsidRDefault="007216E5" w:rsidP="007216E5">
            <w:pPr>
              <w:tabs>
                <w:tab w:val="left" w:pos="3828"/>
              </w:tabs>
              <w:rPr>
                <w:rFonts w:ascii="Arial" w:hAnsi="Arial" w:cs="Arial"/>
                <w:sz w:val="14"/>
                <w:szCs w:val="14"/>
              </w:rPr>
            </w:pPr>
            <w:r w:rsidRPr="0043721C">
              <w:rPr>
                <w:rFonts w:ascii="Arial" w:hAnsi="Arial" w:cs="Arial"/>
                <w:sz w:val="14"/>
                <w:szCs w:val="14"/>
              </w:rPr>
              <w:t>12</w:t>
            </w:r>
          </w:p>
        </w:tc>
        <w:tc>
          <w:tcPr>
            <w:tcW w:w="4379" w:type="dxa"/>
            <w:vAlign w:val="center"/>
            <w:hideMark/>
          </w:tcPr>
          <w:p w14:paraId="16511560" w14:textId="77777777" w:rsidR="007216E5" w:rsidRPr="0043721C" w:rsidRDefault="007216E5" w:rsidP="007216E5">
            <w:pPr>
              <w:tabs>
                <w:tab w:val="left" w:pos="3828"/>
              </w:tabs>
              <w:rPr>
                <w:rFonts w:ascii="Arial" w:hAnsi="Arial" w:cs="Arial"/>
                <w:sz w:val="14"/>
                <w:szCs w:val="14"/>
              </w:rPr>
            </w:pPr>
            <w:r w:rsidRPr="0043721C">
              <w:rPr>
                <w:rFonts w:ascii="Arial" w:hAnsi="Arial" w:cs="Arial"/>
                <w:sz w:val="14"/>
                <w:szCs w:val="14"/>
              </w:rPr>
              <w:t>Teminatlı menkul kıymetler</w:t>
            </w:r>
          </w:p>
        </w:tc>
        <w:tc>
          <w:tcPr>
            <w:tcW w:w="972" w:type="dxa"/>
            <w:vAlign w:val="center"/>
          </w:tcPr>
          <w:p w14:paraId="3FADBD58" w14:textId="266D2BD5"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w:t>
            </w:r>
          </w:p>
        </w:tc>
        <w:tc>
          <w:tcPr>
            <w:tcW w:w="814" w:type="dxa"/>
            <w:vAlign w:val="center"/>
          </w:tcPr>
          <w:p w14:paraId="0745BF06" w14:textId="7765FD06"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w:t>
            </w:r>
          </w:p>
        </w:tc>
        <w:tc>
          <w:tcPr>
            <w:tcW w:w="834" w:type="dxa"/>
            <w:gridSpan w:val="2"/>
            <w:vAlign w:val="center"/>
          </w:tcPr>
          <w:p w14:paraId="19BE0BCB" w14:textId="4BE3E309"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w:t>
            </w:r>
          </w:p>
        </w:tc>
        <w:tc>
          <w:tcPr>
            <w:tcW w:w="866" w:type="dxa"/>
            <w:gridSpan w:val="2"/>
            <w:vAlign w:val="center"/>
          </w:tcPr>
          <w:p w14:paraId="2AD73095" w14:textId="3F214562"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w:t>
            </w:r>
          </w:p>
        </w:tc>
        <w:tc>
          <w:tcPr>
            <w:tcW w:w="839" w:type="dxa"/>
            <w:gridSpan w:val="2"/>
            <w:vAlign w:val="center"/>
          </w:tcPr>
          <w:p w14:paraId="1C6F82B2" w14:textId="26AA1C82"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w:t>
            </w:r>
          </w:p>
        </w:tc>
        <w:tc>
          <w:tcPr>
            <w:tcW w:w="1183" w:type="dxa"/>
            <w:gridSpan w:val="2"/>
            <w:vAlign w:val="center"/>
          </w:tcPr>
          <w:p w14:paraId="7CF5B3D6" w14:textId="151BE3B8"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w:t>
            </w:r>
          </w:p>
        </w:tc>
      </w:tr>
      <w:tr w:rsidR="007216E5" w:rsidRPr="0043721C" w14:paraId="6FE95ACC" w14:textId="77777777" w:rsidTr="007216E5">
        <w:trPr>
          <w:trHeight w:val="157"/>
        </w:trPr>
        <w:tc>
          <w:tcPr>
            <w:tcW w:w="372" w:type="dxa"/>
            <w:hideMark/>
          </w:tcPr>
          <w:p w14:paraId="3AAB07B6" w14:textId="77777777" w:rsidR="007216E5" w:rsidRPr="0043721C" w:rsidRDefault="007216E5" w:rsidP="007216E5">
            <w:pPr>
              <w:tabs>
                <w:tab w:val="left" w:pos="3828"/>
              </w:tabs>
              <w:rPr>
                <w:rFonts w:ascii="Arial" w:hAnsi="Arial" w:cs="Arial"/>
                <w:sz w:val="14"/>
                <w:szCs w:val="14"/>
              </w:rPr>
            </w:pPr>
            <w:r w:rsidRPr="0043721C">
              <w:rPr>
                <w:rFonts w:ascii="Arial" w:hAnsi="Arial" w:cs="Arial"/>
                <w:sz w:val="14"/>
                <w:szCs w:val="14"/>
              </w:rPr>
              <w:t>13</w:t>
            </w:r>
          </w:p>
        </w:tc>
        <w:tc>
          <w:tcPr>
            <w:tcW w:w="4379" w:type="dxa"/>
            <w:vAlign w:val="center"/>
            <w:hideMark/>
          </w:tcPr>
          <w:p w14:paraId="4E53B3CC" w14:textId="77777777" w:rsidR="007216E5" w:rsidRPr="0043721C" w:rsidRDefault="007216E5" w:rsidP="007216E5">
            <w:pPr>
              <w:tabs>
                <w:tab w:val="left" w:pos="3828"/>
              </w:tabs>
              <w:rPr>
                <w:rFonts w:ascii="Arial" w:hAnsi="Arial" w:cs="Arial"/>
                <w:sz w:val="14"/>
                <w:szCs w:val="14"/>
              </w:rPr>
            </w:pPr>
            <w:r w:rsidRPr="0043721C">
              <w:rPr>
                <w:rFonts w:ascii="Arial" w:hAnsi="Arial" w:cs="Arial"/>
                <w:sz w:val="14"/>
                <w:szCs w:val="14"/>
              </w:rPr>
              <w:t>Menkul kıymetleştirme pozisyonları</w:t>
            </w:r>
          </w:p>
        </w:tc>
        <w:tc>
          <w:tcPr>
            <w:tcW w:w="972" w:type="dxa"/>
            <w:vAlign w:val="center"/>
          </w:tcPr>
          <w:p w14:paraId="7C257B69" w14:textId="793908DB"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w:t>
            </w:r>
          </w:p>
        </w:tc>
        <w:tc>
          <w:tcPr>
            <w:tcW w:w="814" w:type="dxa"/>
            <w:vAlign w:val="center"/>
          </w:tcPr>
          <w:p w14:paraId="44FC7756" w14:textId="06735763"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w:t>
            </w:r>
          </w:p>
        </w:tc>
        <w:tc>
          <w:tcPr>
            <w:tcW w:w="834" w:type="dxa"/>
            <w:gridSpan w:val="2"/>
            <w:vAlign w:val="center"/>
          </w:tcPr>
          <w:p w14:paraId="247AF263" w14:textId="2ADFF8FE"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w:t>
            </w:r>
          </w:p>
        </w:tc>
        <w:tc>
          <w:tcPr>
            <w:tcW w:w="866" w:type="dxa"/>
            <w:gridSpan w:val="2"/>
            <w:vAlign w:val="center"/>
          </w:tcPr>
          <w:p w14:paraId="1BB19922" w14:textId="148EE31E"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w:t>
            </w:r>
          </w:p>
        </w:tc>
        <w:tc>
          <w:tcPr>
            <w:tcW w:w="839" w:type="dxa"/>
            <w:gridSpan w:val="2"/>
            <w:vAlign w:val="center"/>
          </w:tcPr>
          <w:p w14:paraId="074C66AD" w14:textId="005EED95"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w:t>
            </w:r>
          </w:p>
        </w:tc>
        <w:tc>
          <w:tcPr>
            <w:tcW w:w="1183" w:type="dxa"/>
            <w:gridSpan w:val="2"/>
            <w:vAlign w:val="center"/>
          </w:tcPr>
          <w:p w14:paraId="190BAC9A" w14:textId="59550F6A"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w:t>
            </w:r>
          </w:p>
        </w:tc>
      </w:tr>
      <w:tr w:rsidR="007216E5" w:rsidRPr="0043721C" w14:paraId="1FB0EE96" w14:textId="77777777" w:rsidTr="007216E5">
        <w:trPr>
          <w:trHeight w:val="157"/>
        </w:trPr>
        <w:tc>
          <w:tcPr>
            <w:tcW w:w="372" w:type="dxa"/>
            <w:hideMark/>
          </w:tcPr>
          <w:p w14:paraId="664D2F8E" w14:textId="77777777" w:rsidR="007216E5" w:rsidRPr="0043721C" w:rsidRDefault="007216E5" w:rsidP="007216E5">
            <w:pPr>
              <w:tabs>
                <w:tab w:val="left" w:pos="3828"/>
              </w:tabs>
              <w:rPr>
                <w:rFonts w:ascii="Arial" w:hAnsi="Arial" w:cs="Arial"/>
                <w:sz w:val="14"/>
                <w:szCs w:val="14"/>
              </w:rPr>
            </w:pPr>
            <w:r w:rsidRPr="0043721C">
              <w:rPr>
                <w:rFonts w:ascii="Arial" w:hAnsi="Arial" w:cs="Arial"/>
                <w:sz w:val="14"/>
                <w:szCs w:val="14"/>
              </w:rPr>
              <w:t>14</w:t>
            </w:r>
          </w:p>
        </w:tc>
        <w:tc>
          <w:tcPr>
            <w:tcW w:w="4379" w:type="dxa"/>
            <w:vAlign w:val="center"/>
            <w:hideMark/>
          </w:tcPr>
          <w:p w14:paraId="3A2646B5" w14:textId="77777777" w:rsidR="007216E5" w:rsidRPr="0043721C" w:rsidRDefault="007216E5" w:rsidP="007216E5">
            <w:pPr>
              <w:tabs>
                <w:tab w:val="left" w:pos="3828"/>
              </w:tabs>
              <w:rPr>
                <w:rFonts w:ascii="Arial" w:hAnsi="Arial" w:cs="Arial"/>
                <w:sz w:val="14"/>
                <w:szCs w:val="14"/>
              </w:rPr>
            </w:pPr>
            <w:r w:rsidRPr="0043721C">
              <w:rPr>
                <w:rFonts w:ascii="Arial" w:hAnsi="Arial" w:cs="Arial"/>
                <w:sz w:val="14"/>
                <w:szCs w:val="14"/>
              </w:rPr>
              <w:t>Bankalar ve aracı kurumlardan olan kısa vadeli alacaklar ile kısa vadeli kurumsal alacaklar</w:t>
            </w:r>
          </w:p>
        </w:tc>
        <w:tc>
          <w:tcPr>
            <w:tcW w:w="972" w:type="dxa"/>
            <w:vAlign w:val="center"/>
          </w:tcPr>
          <w:p w14:paraId="69736BB6" w14:textId="5DE3063D"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w:t>
            </w:r>
          </w:p>
        </w:tc>
        <w:tc>
          <w:tcPr>
            <w:tcW w:w="814" w:type="dxa"/>
            <w:vAlign w:val="center"/>
          </w:tcPr>
          <w:p w14:paraId="0BF81CC8" w14:textId="03578312"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w:t>
            </w:r>
          </w:p>
        </w:tc>
        <w:tc>
          <w:tcPr>
            <w:tcW w:w="834" w:type="dxa"/>
            <w:gridSpan w:val="2"/>
            <w:vAlign w:val="center"/>
          </w:tcPr>
          <w:p w14:paraId="4874DB34" w14:textId="323EC83A"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w:t>
            </w:r>
          </w:p>
        </w:tc>
        <w:tc>
          <w:tcPr>
            <w:tcW w:w="866" w:type="dxa"/>
            <w:gridSpan w:val="2"/>
            <w:vAlign w:val="center"/>
          </w:tcPr>
          <w:p w14:paraId="460A3CB9" w14:textId="2A0D1F56"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w:t>
            </w:r>
          </w:p>
        </w:tc>
        <w:tc>
          <w:tcPr>
            <w:tcW w:w="839" w:type="dxa"/>
            <w:gridSpan w:val="2"/>
            <w:vAlign w:val="center"/>
          </w:tcPr>
          <w:p w14:paraId="11C84F17" w14:textId="15FC2D1A"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w:t>
            </w:r>
          </w:p>
        </w:tc>
        <w:tc>
          <w:tcPr>
            <w:tcW w:w="1183" w:type="dxa"/>
            <w:gridSpan w:val="2"/>
            <w:vAlign w:val="center"/>
          </w:tcPr>
          <w:p w14:paraId="4C8EDC94" w14:textId="6DE24FA8"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w:t>
            </w:r>
          </w:p>
        </w:tc>
      </w:tr>
      <w:tr w:rsidR="007216E5" w:rsidRPr="0043721C" w14:paraId="048BCB83" w14:textId="77777777" w:rsidTr="007216E5">
        <w:trPr>
          <w:trHeight w:val="157"/>
        </w:trPr>
        <w:tc>
          <w:tcPr>
            <w:tcW w:w="372" w:type="dxa"/>
          </w:tcPr>
          <w:p w14:paraId="61BDBBA5" w14:textId="77777777" w:rsidR="007216E5" w:rsidRPr="0043721C" w:rsidRDefault="007216E5" w:rsidP="007216E5">
            <w:pPr>
              <w:tabs>
                <w:tab w:val="left" w:pos="3828"/>
              </w:tabs>
              <w:rPr>
                <w:rFonts w:ascii="Arial" w:hAnsi="Arial" w:cs="Arial"/>
                <w:sz w:val="14"/>
                <w:szCs w:val="14"/>
              </w:rPr>
            </w:pPr>
            <w:r w:rsidRPr="0043721C">
              <w:rPr>
                <w:rFonts w:ascii="Arial" w:hAnsi="Arial" w:cs="Arial"/>
                <w:sz w:val="14"/>
                <w:szCs w:val="14"/>
              </w:rPr>
              <w:t>15</w:t>
            </w:r>
          </w:p>
        </w:tc>
        <w:tc>
          <w:tcPr>
            <w:tcW w:w="4379" w:type="dxa"/>
            <w:vAlign w:val="center"/>
          </w:tcPr>
          <w:p w14:paraId="46D489E6" w14:textId="77777777" w:rsidR="007216E5" w:rsidRPr="0043721C" w:rsidRDefault="007216E5" w:rsidP="007216E5">
            <w:pPr>
              <w:tabs>
                <w:tab w:val="left" w:pos="3828"/>
              </w:tabs>
              <w:rPr>
                <w:rFonts w:ascii="Arial" w:hAnsi="Arial" w:cs="Arial"/>
                <w:sz w:val="14"/>
                <w:szCs w:val="14"/>
              </w:rPr>
            </w:pPr>
            <w:r w:rsidRPr="0043721C">
              <w:rPr>
                <w:rFonts w:ascii="Arial" w:hAnsi="Arial" w:cs="Arial"/>
                <w:sz w:val="14"/>
                <w:szCs w:val="14"/>
              </w:rPr>
              <w:t>Kolektif yatırım kuruluşu niteliğindeki yatırımlar</w:t>
            </w:r>
          </w:p>
        </w:tc>
        <w:tc>
          <w:tcPr>
            <w:tcW w:w="972" w:type="dxa"/>
            <w:vAlign w:val="center"/>
          </w:tcPr>
          <w:p w14:paraId="62BB180A" w14:textId="6D9CBB70"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5.951.851</w:t>
            </w:r>
          </w:p>
        </w:tc>
        <w:tc>
          <w:tcPr>
            <w:tcW w:w="814" w:type="dxa"/>
            <w:vAlign w:val="center"/>
          </w:tcPr>
          <w:p w14:paraId="3E962F85" w14:textId="2C1C1429"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1.094.723</w:t>
            </w:r>
          </w:p>
        </w:tc>
        <w:tc>
          <w:tcPr>
            <w:tcW w:w="834" w:type="dxa"/>
            <w:gridSpan w:val="2"/>
            <w:vAlign w:val="center"/>
          </w:tcPr>
          <w:p w14:paraId="22A9CCC5" w14:textId="086B3C50"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3.181</w:t>
            </w:r>
          </w:p>
        </w:tc>
        <w:tc>
          <w:tcPr>
            <w:tcW w:w="866" w:type="dxa"/>
            <w:gridSpan w:val="2"/>
            <w:vAlign w:val="center"/>
          </w:tcPr>
          <w:p w14:paraId="67217808" w14:textId="29B7604C"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117.509</w:t>
            </w:r>
          </w:p>
        </w:tc>
        <w:tc>
          <w:tcPr>
            <w:tcW w:w="839" w:type="dxa"/>
            <w:gridSpan w:val="2"/>
            <w:vAlign w:val="center"/>
          </w:tcPr>
          <w:p w14:paraId="0A06BC47" w14:textId="4B8A5C57"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w:t>
            </w:r>
          </w:p>
        </w:tc>
        <w:tc>
          <w:tcPr>
            <w:tcW w:w="1183" w:type="dxa"/>
            <w:gridSpan w:val="2"/>
            <w:vAlign w:val="center"/>
          </w:tcPr>
          <w:p w14:paraId="3F719C73" w14:textId="6771BB4E"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718.593</w:t>
            </w:r>
          </w:p>
        </w:tc>
      </w:tr>
      <w:tr w:rsidR="007216E5" w:rsidRPr="0043721C" w14:paraId="2FF99CC3" w14:textId="77777777" w:rsidTr="007216E5">
        <w:trPr>
          <w:trHeight w:val="157"/>
        </w:trPr>
        <w:tc>
          <w:tcPr>
            <w:tcW w:w="372" w:type="dxa"/>
          </w:tcPr>
          <w:p w14:paraId="020B0B01" w14:textId="77777777" w:rsidR="007216E5" w:rsidRPr="0043721C" w:rsidRDefault="007216E5" w:rsidP="007216E5">
            <w:pPr>
              <w:tabs>
                <w:tab w:val="left" w:pos="3828"/>
              </w:tabs>
              <w:rPr>
                <w:rFonts w:ascii="Arial" w:hAnsi="Arial" w:cs="Arial"/>
                <w:sz w:val="14"/>
                <w:szCs w:val="14"/>
              </w:rPr>
            </w:pPr>
            <w:r w:rsidRPr="0043721C">
              <w:rPr>
                <w:rFonts w:ascii="Arial" w:hAnsi="Arial" w:cs="Arial"/>
                <w:sz w:val="14"/>
                <w:szCs w:val="14"/>
              </w:rPr>
              <w:t>16</w:t>
            </w:r>
          </w:p>
        </w:tc>
        <w:tc>
          <w:tcPr>
            <w:tcW w:w="4379" w:type="dxa"/>
            <w:vAlign w:val="center"/>
          </w:tcPr>
          <w:p w14:paraId="7CB1D17E" w14:textId="77777777" w:rsidR="007216E5" w:rsidRPr="0043721C" w:rsidRDefault="007216E5" w:rsidP="007216E5">
            <w:pPr>
              <w:tabs>
                <w:tab w:val="left" w:pos="3828"/>
              </w:tabs>
              <w:rPr>
                <w:rFonts w:ascii="Arial" w:hAnsi="Arial" w:cs="Arial"/>
                <w:sz w:val="14"/>
                <w:szCs w:val="14"/>
              </w:rPr>
            </w:pPr>
            <w:r w:rsidRPr="0043721C">
              <w:rPr>
                <w:rFonts w:ascii="Arial" w:hAnsi="Arial" w:cs="Arial"/>
                <w:sz w:val="14"/>
                <w:szCs w:val="14"/>
              </w:rPr>
              <w:t>Hisse senedi yatırımları</w:t>
            </w:r>
          </w:p>
        </w:tc>
        <w:tc>
          <w:tcPr>
            <w:tcW w:w="972" w:type="dxa"/>
            <w:vAlign w:val="center"/>
          </w:tcPr>
          <w:p w14:paraId="4CBECE74" w14:textId="4E416916"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w:t>
            </w:r>
          </w:p>
        </w:tc>
        <w:tc>
          <w:tcPr>
            <w:tcW w:w="814" w:type="dxa"/>
            <w:vAlign w:val="center"/>
          </w:tcPr>
          <w:p w14:paraId="4F03167A" w14:textId="672C6D46"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w:t>
            </w:r>
          </w:p>
        </w:tc>
        <w:tc>
          <w:tcPr>
            <w:tcW w:w="834" w:type="dxa"/>
            <w:gridSpan w:val="2"/>
            <w:vAlign w:val="center"/>
          </w:tcPr>
          <w:p w14:paraId="44821419" w14:textId="0F76A376"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w:t>
            </w:r>
          </w:p>
        </w:tc>
        <w:tc>
          <w:tcPr>
            <w:tcW w:w="866" w:type="dxa"/>
            <w:gridSpan w:val="2"/>
            <w:vAlign w:val="center"/>
          </w:tcPr>
          <w:p w14:paraId="4D49CB63" w14:textId="4D9FE87D"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w:t>
            </w:r>
          </w:p>
        </w:tc>
        <w:tc>
          <w:tcPr>
            <w:tcW w:w="839" w:type="dxa"/>
            <w:gridSpan w:val="2"/>
            <w:vAlign w:val="center"/>
          </w:tcPr>
          <w:p w14:paraId="230C79AC" w14:textId="3D6EBE56"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w:t>
            </w:r>
          </w:p>
        </w:tc>
        <w:tc>
          <w:tcPr>
            <w:tcW w:w="1183" w:type="dxa"/>
            <w:gridSpan w:val="2"/>
            <w:vAlign w:val="center"/>
          </w:tcPr>
          <w:p w14:paraId="30A473C2" w14:textId="076B7A63"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38.947</w:t>
            </w:r>
          </w:p>
        </w:tc>
      </w:tr>
      <w:tr w:rsidR="007216E5" w:rsidRPr="0043721C" w14:paraId="6E4E9020" w14:textId="77777777" w:rsidTr="007216E5">
        <w:trPr>
          <w:trHeight w:val="157"/>
        </w:trPr>
        <w:tc>
          <w:tcPr>
            <w:tcW w:w="372" w:type="dxa"/>
          </w:tcPr>
          <w:p w14:paraId="15FFC307" w14:textId="77777777" w:rsidR="007216E5" w:rsidRPr="0043721C" w:rsidRDefault="007216E5" w:rsidP="007216E5">
            <w:pPr>
              <w:tabs>
                <w:tab w:val="left" w:pos="3828"/>
              </w:tabs>
              <w:rPr>
                <w:rFonts w:ascii="Arial" w:hAnsi="Arial" w:cs="Arial"/>
                <w:sz w:val="14"/>
                <w:szCs w:val="14"/>
              </w:rPr>
            </w:pPr>
            <w:r w:rsidRPr="0043721C">
              <w:rPr>
                <w:rFonts w:ascii="Arial" w:hAnsi="Arial" w:cs="Arial"/>
                <w:sz w:val="14"/>
                <w:szCs w:val="14"/>
              </w:rPr>
              <w:t>17</w:t>
            </w:r>
          </w:p>
        </w:tc>
        <w:tc>
          <w:tcPr>
            <w:tcW w:w="4379" w:type="dxa"/>
            <w:vAlign w:val="center"/>
          </w:tcPr>
          <w:p w14:paraId="0FE9A363" w14:textId="77777777" w:rsidR="007216E5" w:rsidRPr="0043721C" w:rsidRDefault="007216E5" w:rsidP="007216E5">
            <w:pPr>
              <w:tabs>
                <w:tab w:val="left" w:pos="3828"/>
              </w:tabs>
              <w:rPr>
                <w:rFonts w:ascii="Arial" w:hAnsi="Arial" w:cs="Arial"/>
                <w:sz w:val="14"/>
                <w:szCs w:val="14"/>
              </w:rPr>
            </w:pPr>
            <w:r w:rsidRPr="0043721C">
              <w:rPr>
                <w:rFonts w:ascii="Arial" w:hAnsi="Arial" w:cs="Arial"/>
                <w:sz w:val="14"/>
                <w:szCs w:val="14"/>
              </w:rPr>
              <w:t>Diğer alacaklar</w:t>
            </w:r>
          </w:p>
        </w:tc>
        <w:tc>
          <w:tcPr>
            <w:tcW w:w="972" w:type="dxa"/>
            <w:vAlign w:val="center"/>
          </w:tcPr>
          <w:p w14:paraId="112DB727" w14:textId="3F78B23D"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3.993.739</w:t>
            </w:r>
          </w:p>
        </w:tc>
        <w:tc>
          <w:tcPr>
            <w:tcW w:w="814" w:type="dxa"/>
            <w:vAlign w:val="center"/>
          </w:tcPr>
          <w:p w14:paraId="21D810C3" w14:textId="72063B09"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w:t>
            </w:r>
          </w:p>
        </w:tc>
        <w:tc>
          <w:tcPr>
            <w:tcW w:w="834" w:type="dxa"/>
            <w:gridSpan w:val="2"/>
            <w:vAlign w:val="center"/>
          </w:tcPr>
          <w:p w14:paraId="7907C827" w14:textId="3449AF5D"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w:t>
            </w:r>
          </w:p>
        </w:tc>
        <w:tc>
          <w:tcPr>
            <w:tcW w:w="866" w:type="dxa"/>
            <w:gridSpan w:val="2"/>
            <w:vAlign w:val="center"/>
          </w:tcPr>
          <w:p w14:paraId="3A966CAA" w14:textId="6FE358E7"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w:t>
            </w:r>
          </w:p>
        </w:tc>
        <w:tc>
          <w:tcPr>
            <w:tcW w:w="839" w:type="dxa"/>
            <w:gridSpan w:val="2"/>
            <w:vAlign w:val="center"/>
          </w:tcPr>
          <w:p w14:paraId="37D39032" w14:textId="6358D6E4"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w:t>
            </w:r>
          </w:p>
        </w:tc>
        <w:tc>
          <w:tcPr>
            <w:tcW w:w="1183" w:type="dxa"/>
            <w:gridSpan w:val="2"/>
            <w:vAlign w:val="center"/>
          </w:tcPr>
          <w:p w14:paraId="4A4FB138" w14:textId="386296D8" w:rsidR="007216E5" w:rsidRPr="0043721C" w:rsidRDefault="007216E5" w:rsidP="007216E5">
            <w:pPr>
              <w:tabs>
                <w:tab w:val="left" w:pos="3828"/>
              </w:tabs>
              <w:ind w:left="-181"/>
              <w:jc w:val="right"/>
              <w:rPr>
                <w:rFonts w:ascii="Arial" w:hAnsi="Arial" w:cs="Arial"/>
                <w:sz w:val="14"/>
                <w:szCs w:val="14"/>
              </w:rPr>
            </w:pPr>
            <w:r w:rsidRPr="0043721C">
              <w:rPr>
                <w:rFonts w:ascii="Arial" w:hAnsi="Arial" w:cs="Arial"/>
                <w:sz w:val="14"/>
                <w:szCs w:val="14"/>
              </w:rPr>
              <w:t>4.361.856</w:t>
            </w:r>
          </w:p>
        </w:tc>
      </w:tr>
      <w:tr w:rsidR="007216E5" w:rsidRPr="0043721C" w14:paraId="410BEA01" w14:textId="77777777" w:rsidTr="007216E5">
        <w:trPr>
          <w:trHeight w:val="157"/>
        </w:trPr>
        <w:tc>
          <w:tcPr>
            <w:tcW w:w="372" w:type="dxa"/>
            <w:tcBorders>
              <w:top w:val="single" w:sz="4" w:space="0" w:color="auto"/>
              <w:bottom w:val="single" w:sz="4" w:space="0" w:color="auto"/>
            </w:tcBorders>
            <w:vAlign w:val="center"/>
          </w:tcPr>
          <w:p w14:paraId="56FC1336" w14:textId="77777777" w:rsidR="007216E5" w:rsidRPr="0043721C" w:rsidRDefault="007216E5" w:rsidP="007216E5">
            <w:pPr>
              <w:tabs>
                <w:tab w:val="left" w:pos="3828"/>
              </w:tabs>
              <w:rPr>
                <w:rFonts w:ascii="Arial" w:hAnsi="Arial" w:cs="Arial"/>
                <w:sz w:val="14"/>
                <w:szCs w:val="14"/>
              </w:rPr>
            </w:pPr>
          </w:p>
        </w:tc>
        <w:tc>
          <w:tcPr>
            <w:tcW w:w="4379" w:type="dxa"/>
            <w:tcBorders>
              <w:top w:val="single" w:sz="4" w:space="0" w:color="auto"/>
              <w:bottom w:val="single" w:sz="4" w:space="0" w:color="auto"/>
            </w:tcBorders>
            <w:vAlign w:val="center"/>
          </w:tcPr>
          <w:p w14:paraId="1F79D490" w14:textId="77777777" w:rsidR="007216E5" w:rsidRPr="0043721C" w:rsidRDefault="007216E5" w:rsidP="007216E5">
            <w:pPr>
              <w:tabs>
                <w:tab w:val="left" w:pos="3828"/>
              </w:tabs>
              <w:rPr>
                <w:rFonts w:ascii="Arial" w:hAnsi="Arial" w:cs="Arial"/>
                <w:b/>
                <w:sz w:val="14"/>
                <w:szCs w:val="14"/>
              </w:rPr>
            </w:pPr>
            <w:r w:rsidRPr="0043721C">
              <w:rPr>
                <w:rFonts w:ascii="Arial" w:hAnsi="Arial" w:cs="Arial"/>
                <w:b/>
                <w:sz w:val="14"/>
                <w:szCs w:val="14"/>
              </w:rPr>
              <w:t>GENEL TOPLAM</w:t>
            </w:r>
          </w:p>
        </w:tc>
        <w:tc>
          <w:tcPr>
            <w:tcW w:w="972" w:type="dxa"/>
            <w:tcBorders>
              <w:top w:val="single" w:sz="4" w:space="0" w:color="auto"/>
              <w:bottom w:val="single" w:sz="4" w:space="0" w:color="auto"/>
            </w:tcBorders>
            <w:vAlign w:val="center"/>
          </w:tcPr>
          <w:p w14:paraId="1FDC58E7" w14:textId="269A61CA" w:rsidR="007216E5" w:rsidRPr="0043721C" w:rsidRDefault="007216E5" w:rsidP="007216E5">
            <w:pPr>
              <w:tabs>
                <w:tab w:val="left" w:pos="3828"/>
              </w:tabs>
              <w:ind w:left="-181"/>
              <w:jc w:val="right"/>
              <w:rPr>
                <w:rFonts w:ascii="Arial" w:hAnsi="Arial" w:cs="Arial"/>
                <w:b/>
                <w:sz w:val="14"/>
                <w:szCs w:val="14"/>
              </w:rPr>
            </w:pPr>
            <w:r w:rsidRPr="0043721C">
              <w:rPr>
                <w:rFonts w:ascii="Arial" w:hAnsi="Arial" w:cs="Arial"/>
                <w:b/>
                <w:bCs/>
                <w:sz w:val="14"/>
                <w:szCs w:val="14"/>
              </w:rPr>
              <w:t>73.619.890</w:t>
            </w:r>
          </w:p>
        </w:tc>
        <w:tc>
          <w:tcPr>
            <w:tcW w:w="814" w:type="dxa"/>
            <w:tcBorders>
              <w:top w:val="single" w:sz="4" w:space="0" w:color="auto"/>
              <w:bottom w:val="single" w:sz="4" w:space="0" w:color="auto"/>
            </w:tcBorders>
            <w:vAlign w:val="center"/>
          </w:tcPr>
          <w:p w14:paraId="634B5F6C" w14:textId="06CE1829" w:rsidR="007216E5" w:rsidRPr="0043721C" w:rsidRDefault="007216E5" w:rsidP="007216E5">
            <w:pPr>
              <w:tabs>
                <w:tab w:val="left" w:pos="3828"/>
              </w:tabs>
              <w:ind w:left="-181"/>
              <w:jc w:val="right"/>
              <w:rPr>
                <w:rFonts w:ascii="Arial" w:hAnsi="Arial" w:cs="Arial"/>
                <w:b/>
                <w:sz w:val="14"/>
                <w:szCs w:val="14"/>
              </w:rPr>
            </w:pPr>
            <w:r w:rsidRPr="0043721C">
              <w:rPr>
                <w:rFonts w:ascii="Arial" w:hAnsi="Arial" w:cs="Arial"/>
                <w:b/>
                <w:bCs/>
                <w:sz w:val="14"/>
                <w:szCs w:val="14"/>
              </w:rPr>
              <w:t>33.082.199</w:t>
            </w:r>
          </w:p>
        </w:tc>
        <w:tc>
          <w:tcPr>
            <w:tcW w:w="834" w:type="dxa"/>
            <w:gridSpan w:val="2"/>
            <w:tcBorders>
              <w:top w:val="single" w:sz="4" w:space="0" w:color="auto"/>
              <w:bottom w:val="single" w:sz="4" w:space="0" w:color="auto"/>
            </w:tcBorders>
            <w:vAlign w:val="center"/>
          </w:tcPr>
          <w:p w14:paraId="5D989357" w14:textId="251657FA" w:rsidR="007216E5" w:rsidRPr="0043721C" w:rsidRDefault="007216E5" w:rsidP="007216E5">
            <w:pPr>
              <w:tabs>
                <w:tab w:val="left" w:pos="3828"/>
              </w:tabs>
              <w:ind w:left="-181"/>
              <w:jc w:val="right"/>
              <w:rPr>
                <w:rFonts w:ascii="Arial" w:hAnsi="Arial" w:cs="Arial"/>
                <w:b/>
                <w:sz w:val="14"/>
                <w:szCs w:val="14"/>
              </w:rPr>
            </w:pPr>
            <w:r w:rsidRPr="0043721C">
              <w:rPr>
                <w:rFonts w:ascii="Arial" w:hAnsi="Arial" w:cs="Arial"/>
                <w:b/>
                <w:bCs/>
                <w:sz w:val="14"/>
                <w:szCs w:val="14"/>
              </w:rPr>
              <w:t>28.238.950</w:t>
            </w:r>
          </w:p>
        </w:tc>
        <w:tc>
          <w:tcPr>
            <w:tcW w:w="866" w:type="dxa"/>
            <w:gridSpan w:val="2"/>
            <w:tcBorders>
              <w:top w:val="single" w:sz="4" w:space="0" w:color="auto"/>
              <w:bottom w:val="single" w:sz="4" w:space="0" w:color="auto"/>
            </w:tcBorders>
            <w:vAlign w:val="center"/>
          </w:tcPr>
          <w:p w14:paraId="41595A08" w14:textId="791B4F2F" w:rsidR="007216E5" w:rsidRPr="0043721C" w:rsidRDefault="007216E5" w:rsidP="007216E5">
            <w:pPr>
              <w:tabs>
                <w:tab w:val="left" w:pos="3828"/>
              </w:tabs>
              <w:ind w:left="-181"/>
              <w:jc w:val="right"/>
              <w:rPr>
                <w:rFonts w:ascii="Arial" w:hAnsi="Arial" w:cs="Arial"/>
                <w:b/>
                <w:sz w:val="14"/>
                <w:szCs w:val="14"/>
              </w:rPr>
            </w:pPr>
            <w:r w:rsidRPr="0043721C">
              <w:rPr>
                <w:rFonts w:ascii="Arial" w:hAnsi="Arial" w:cs="Arial"/>
                <w:b/>
                <w:bCs/>
                <w:sz w:val="14"/>
                <w:szCs w:val="14"/>
              </w:rPr>
              <w:t>43.980.852</w:t>
            </w:r>
          </w:p>
        </w:tc>
        <w:tc>
          <w:tcPr>
            <w:tcW w:w="839" w:type="dxa"/>
            <w:gridSpan w:val="2"/>
            <w:tcBorders>
              <w:top w:val="single" w:sz="4" w:space="0" w:color="auto"/>
              <w:bottom w:val="single" w:sz="4" w:space="0" w:color="auto"/>
            </w:tcBorders>
            <w:vAlign w:val="center"/>
          </w:tcPr>
          <w:p w14:paraId="1BDFAE30" w14:textId="1D12EC8A" w:rsidR="007216E5" w:rsidRPr="0043721C" w:rsidRDefault="007216E5" w:rsidP="007216E5">
            <w:pPr>
              <w:tabs>
                <w:tab w:val="left" w:pos="3828"/>
              </w:tabs>
              <w:ind w:left="-181"/>
              <w:jc w:val="right"/>
              <w:rPr>
                <w:rFonts w:ascii="Arial" w:hAnsi="Arial" w:cs="Arial"/>
                <w:b/>
                <w:sz w:val="14"/>
                <w:szCs w:val="14"/>
              </w:rPr>
            </w:pPr>
            <w:r w:rsidRPr="0043721C">
              <w:rPr>
                <w:rFonts w:ascii="Arial" w:hAnsi="Arial" w:cs="Arial"/>
                <w:b/>
                <w:bCs/>
                <w:sz w:val="14"/>
                <w:szCs w:val="14"/>
              </w:rPr>
              <w:t>67.641.724</w:t>
            </w:r>
          </w:p>
        </w:tc>
        <w:tc>
          <w:tcPr>
            <w:tcW w:w="1183" w:type="dxa"/>
            <w:gridSpan w:val="2"/>
            <w:tcBorders>
              <w:top w:val="single" w:sz="4" w:space="0" w:color="auto"/>
              <w:bottom w:val="single" w:sz="4" w:space="0" w:color="auto"/>
            </w:tcBorders>
            <w:vAlign w:val="center"/>
          </w:tcPr>
          <w:p w14:paraId="6F2A33A3" w14:textId="4ED52C66" w:rsidR="007216E5" w:rsidRPr="0043721C" w:rsidRDefault="007216E5" w:rsidP="007216E5">
            <w:pPr>
              <w:tabs>
                <w:tab w:val="left" w:pos="3828"/>
              </w:tabs>
              <w:ind w:left="-181"/>
              <w:jc w:val="right"/>
              <w:rPr>
                <w:rFonts w:ascii="Arial" w:hAnsi="Arial" w:cs="Arial"/>
                <w:b/>
                <w:sz w:val="14"/>
                <w:szCs w:val="14"/>
              </w:rPr>
            </w:pPr>
            <w:bookmarkStart w:id="20" w:name="OLE_LINK3"/>
            <w:r w:rsidRPr="0043721C">
              <w:rPr>
                <w:rFonts w:ascii="Arial" w:hAnsi="Arial" w:cs="Arial"/>
                <w:b/>
                <w:bCs/>
                <w:sz w:val="14"/>
                <w:szCs w:val="14"/>
              </w:rPr>
              <w:t>27.023.903</w:t>
            </w:r>
            <w:bookmarkEnd w:id="20"/>
          </w:p>
        </w:tc>
      </w:tr>
    </w:tbl>
    <w:p w14:paraId="011CF086" w14:textId="77777777" w:rsidR="002676ED" w:rsidRDefault="002676ED" w:rsidP="002676ED">
      <w:pPr>
        <w:pStyle w:val="ListParagraph"/>
        <w:tabs>
          <w:tab w:val="left" w:pos="3828"/>
        </w:tabs>
        <w:autoSpaceDE w:val="0"/>
        <w:autoSpaceDN w:val="0"/>
        <w:adjustRightInd w:val="0"/>
        <w:ind w:left="1080"/>
        <w:jc w:val="both"/>
        <w:rPr>
          <w:rFonts w:ascii="Arial" w:hAnsi="Arial" w:cs="Arial"/>
          <w:sz w:val="20"/>
          <w:szCs w:val="20"/>
        </w:rPr>
      </w:pPr>
    </w:p>
    <w:p w14:paraId="4E43F515" w14:textId="77777777" w:rsidR="002676ED" w:rsidRDefault="002676ED" w:rsidP="002676ED">
      <w:pPr>
        <w:pStyle w:val="ListParagraph"/>
        <w:tabs>
          <w:tab w:val="left" w:pos="3828"/>
        </w:tabs>
        <w:autoSpaceDE w:val="0"/>
        <w:autoSpaceDN w:val="0"/>
        <w:adjustRightInd w:val="0"/>
        <w:ind w:left="1080"/>
        <w:jc w:val="both"/>
        <w:rPr>
          <w:rFonts w:ascii="Arial" w:hAnsi="Arial" w:cs="Arial"/>
          <w:sz w:val="20"/>
          <w:szCs w:val="20"/>
        </w:rPr>
      </w:pPr>
    </w:p>
    <w:tbl>
      <w:tblPr>
        <w:tblW w:w="10259" w:type="dxa"/>
        <w:tblLayout w:type="fixed"/>
        <w:tblLook w:val="01E0" w:firstRow="1" w:lastRow="1" w:firstColumn="1" w:lastColumn="1" w:noHBand="0" w:noVBand="0"/>
      </w:tblPr>
      <w:tblGrid>
        <w:gridCol w:w="372"/>
        <w:gridCol w:w="4379"/>
        <w:gridCol w:w="972"/>
        <w:gridCol w:w="798"/>
        <w:gridCol w:w="723"/>
        <w:gridCol w:w="127"/>
        <w:gridCol w:w="739"/>
        <w:gridCol w:w="127"/>
        <w:gridCol w:w="712"/>
        <w:gridCol w:w="127"/>
        <w:gridCol w:w="1056"/>
        <w:gridCol w:w="127"/>
      </w:tblGrid>
      <w:tr w:rsidR="002676ED" w:rsidRPr="003B10B3" w14:paraId="6FF149E4" w14:textId="77777777" w:rsidTr="002676ED">
        <w:trPr>
          <w:gridAfter w:val="1"/>
          <w:wAfter w:w="127" w:type="dxa"/>
          <w:trHeight w:val="157"/>
        </w:trPr>
        <w:tc>
          <w:tcPr>
            <w:tcW w:w="372" w:type="dxa"/>
            <w:tcBorders>
              <w:bottom w:val="single" w:sz="12" w:space="0" w:color="auto"/>
            </w:tcBorders>
            <w:vAlign w:val="center"/>
          </w:tcPr>
          <w:p w14:paraId="201E0D82" w14:textId="77777777" w:rsidR="002676ED" w:rsidRPr="003B10B3" w:rsidRDefault="002676ED" w:rsidP="002676ED">
            <w:pPr>
              <w:tabs>
                <w:tab w:val="left" w:pos="3828"/>
              </w:tabs>
              <w:rPr>
                <w:rFonts w:ascii="Arial" w:hAnsi="Arial" w:cs="Arial"/>
                <w:b/>
                <w:color w:val="FFFFFF"/>
                <w:sz w:val="14"/>
                <w:szCs w:val="14"/>
              </w:rPr>
            </w:pPr>
          </w:p>
        </w:tc>
        <w:tc>
          <w:tcPr>
            <w:tcW w:w="4379" w:type="dxa"/>
            <w:tcBorders>
              <w:bottom w:val="single" w:sz="12" w:space="0" w:color="auto"/>
            </w:tcBorders>
            <w:vAlign w:val="center"/>
          </w:tcPr>
          <w:p w14:paraId="3BF9023A" w14:textId="77777777" w:rsidR="002676ED" w:rsidRPr="003B10B3" w:rsidRDefault="002676ED" w:rsidP="002676ED">
            <w:pPr>
              <w:tabs>
                <w:tab w:val="left" w:pos="3828"/>
              </w:tabs>
              <w:rPr>
                <w:rFonts w:ascii="Arial" w:hAnsi="Arial" w:cs="Arial"/>
                <w:sz w:val="10"/>
                <w:szCs w:val="14"/>
              </w:rPr>
            </w:pPr>
            <w:r w:rsidRPr="00DB2D3C">
              <w:rPr>
                <w:rFonts w:ascii="Arial" w:hAnsi="Arial" w:cs="Arial"/>
                <w:b/>
                <w:sz w:val="14"/>
                <w:szCs w:val="14"/>
              </w:rPr>
              <w:t>Önceki Dönem</w:t>
            </w:r>
          </w:p>
        </w:tc>
        <w:tc>
          <w:tcPr>
            <w:tcW w:w="4198" w:type="dxa"/>
            <w:gridSpan w:val="7"/>
            <w:tcBorders>
              <w:bottom w:val="single" w:sz="12" w:space="0" w:color="auto"/>
            </w:tcBorders>
            <w:vAlign w:val="center"/>
          </w:tcPr>
          <w:p w14:paraId="5AD74848" w14:textId="77777777" w:rsidR="002676ED" w:rsidRPr="003B10B3" w:rsidRDefault="002676ED" w:rsidP="002676ED">
            <w:pPr>
              <w:tabs>
                <w:tab w:val="left" w:pos="3828"/>
              </w:tabs>
              <w:jc w:val="center"/>
              <w:rPr>
                <w:rFonts w:ascii="Arial" w:hAnsi="Arial" w:cs="Arial"/>
                <w:b/>
                <w:sz w:val="14"/>
                <w:szCs w:val="14"/>
              </w:rPr>
            </w:pPr>
            <w:r w:rsidRPr="003B10B3">
              <w:rPr>
                <w:rFonts w:ascii="Arial" w:hAnsi="Arial" w:cs="Arial"/>
                <w:b/>
                <w:sz w:val="14"/>
                <w:szCs w:val="14"/>
              </w:rPr>
              <w:t>Vadeye Kalan Süre</w:t>
            </w:r>
          </w:p>
        </w:tc>
        <w:tc>
          <w:tcPr>
            <w:tcW w:w="1183" w:type="dxa"/>
            <w:gridSpan w:val="2"/>
            <w:tcBorders>
              <w:bottom w:val="single" w:sz="12" w:space="0" w:color="auto"/>
            </w:tcBorders>
          </w:tcPr>
          <w:p w14:paraId="0FFCCA80" w14:textId="77777777" w:rsidR="002676ED" w:rsidRPr="003B10B3" w:rsidRDefault="002676ED" w:rsidP="002676ED">
            <w:pPr>
              <w:tabs>
                <w:tab w:val="left" w:pos="3828"/>
              </w:tabs>
              <w:jc w:val="center"/>
              <w:rPr>
                <w:rFonts w:ascii="Arial" w:hAnsi="Arial" w:cs="Arial"/>
                <w:b/>
                <w:sz w:val="14"/>
                <w:szCs w:val="14"/>
              </w:rPr>
            </w:pPr>
          </w:p>
        </w:tc>
      </w:tr>
      <w:tr w:rsidR="002676ED" w:rsidRPr="003B10B3" w14:paraId="0B035CB6" w14:textId="77777777" w:rsidTr="002676ED">
        <w:trPr>
          <w:gridAfter w:val="1"/>
          <w:wAfter w:w="127" w:type="dxa"/>
          <w:trHeight w:val="157"/>
        </w:trPr>
        <w:tc>
          <w:tcPr>
            <w:tcW w:w="372" w:type="dxa"/>
            <w:tcBorders>
              <w:top w:val="single" w:sz="12" w:space="0" w:color="auto"/>
              <w:bottom w:val="single" w:sz="12" w:space="0" w:color="auto"/>
            </w:tcBorders>
            <w:vAlign w:val="center"/>
            <w:hideMark/>
          </w:tcPr>
          <w:p w14:paraId="16ACB547" w14:textId="77777777" w:rsidR="002676ED" w:rsidRPr="003B10B3" w:rsidRDefault="002676ED" w:rsidP="002676ED">
            <w:pPr>
              <w:tabs>
                <w:tab w:val="left" w:pos="3828"/>
              </w:tabs>
              <w:rPr>
                <w:rFonts w:ascii="Arial" w:hAnsi="Arial" w:cs="Arial"/>
                <w:b/>
                <w:color w:val="FFFFFF"/>
                <w:sz w:val="14"/>
                <w:szCs w:val="14"/>
              </w:rPr>
            </w:pPr>
          </w:p>
        </w:tc>
        <w:tc>
          <w:tcPr>
            <w:tcW w:w="4379" w:type="dxa"/>
            <w:tcBorders>
              <w:top w:val="single" w:sz="12" w:space="0" w:color="auto"/>
              <w:bottom w:val="single" w:sz="12" w:space="0" w:color="auto"/>
            </w:tcBorders>
            <w:vAlign w:val="center"/>
            <w:hideMark/>
          </w:tcPr>
          <w:p w14:paraId="7AB32B99" w14:textId="77777777" w:rsidR="002676ED" w:rsidRPr="003B10B3" w:rsidRDefault="002676ED" w:rsidP="002676ED">
            <w:pPr>
              <w:tabs>
                <w:tab w:val="left" w:pos="3828"/>
              </w:tabs>
              <w:rPr>
                <w:rFonts w:ascii="Arial" w:hAnsi="Arial" w:cs="Arial"/>
                <w:b/>
                <w:sz w:val="14"/>
                <w:szCs w:val="14"/>
              </w:rPr>
            </w:pPr>
            <w:r w:rsidRPr="003B10B3">
              <w:rPr>
                <w:rFonts w:ascii="Arial" w:hAnsi="Arial" w:cs="Arial"/>
                <w:b/>
                <w:sz w:val="14"/>
                <w:szCs w:val="14"/>
              </w:rPr>
              <w:t>Risk Sınıfları</w:t>
            </w:r>
          </w:p>
        </w:tc>
        <w:tc>
          <w:tcPr>
            <w:tcW w:w="972" w:type="dxa"/>
            <w:tcBorders>
              <w:top w:val="single" w:sz="12" w:space="0" w:color="auto"/>
              <w:bottom w:val="single" w:sz="12" w:space="0" w:color="auto"/>
            </w:tcBorders>
            <w:vAlign w:val="bottom"/>
          </w:tcPr>
          <w:p w14:paraId="469C7F5F" w14:textId="77777777" w:rsidR="002676ED" w:rsidRPr="003B10B3" w:rsidRDefault="002676ED" w:rsidP="002676ED">
            <w:pPr>
              <w:tabs>
                <w:tab w:val="left" w:pos="3828"/>
              </w:tabs>
              <w:ind w:left="-181"/>
              <w:jc w:val="right"/>
              <w:rPr>
                <w:rFonts w:ascii="Arial" w:hAnsi="Arial" w:cs="Arial"/>
                <w:b/>
                <w:sz w:val="14"/>
                <w:szCs w:val="14"/>
              </w:rPr>
            </w:pPr>
            <w:r w:rsidRPr="003B10B3">
              <w:rPr>
                <w:rFonts w:ascii="Arial" w:hAnsi="Arial" w:cs="Arial"/>
                <w:b/>
                <w:sz w:val="14"/>
                <w:szCs w:val="14"/>
              </w:rPr>
              <w:t>1 ay</w:t>
            </w:r>
          </w:p>
        </w:tc>
        <w:tc>
          <w:tcPr>
            <w:tcW w:w="798" w:type="dxa"/>
            <w:tcBorders>
              <w:top w:val="single" w:sz="12" w:space="0" w:color="auto"/>
              <w:bottom w:val="single" w:sz="12" w:space="0" w:color="auto"/>
            </w:tcBorders>
            <w:vAlign w:val="bottom"/>
          </w:tcPr>
          <w:p w14:paraId="7CCF43D6" w14:textId="77777777" w:rsidR="002676ED" w:rsidRPr="003B10B3" w:rsidRDefault="002676ED" w:rsidP="002676ED">
            <w:pPr>
              <w:tabs>
                <w:tab w:val="left" w:pos="3828"/>
              </w:tabs>
              <w:ind w:left="-181"/>
              <w:jc w:val="right"/>
              <w:rPr>
                <w:rFonts w:ascii="Arial" w:hAnsi="Arial" w:cs="Arial"/>
                <w:b/>
                <w:sz w:val="14"/>
                <w:szCs w:val="14"/>
              </w:rPr>
            </w:pPr>
            <w:r w:rsidRPr="003B10B3">
              <w:rPr>
                <w:rFonts w:ascii="Arial" w:hAnsi="Arial" w:cs="Arial"/>
                <w:b/>
                <w:sz w:val="14"/>
                <w:szCs w:val="14"/>
              </w:rPr>
              <w:t>1–3 ay</w:t>
            </w:r>
          </w:p>
        </w:tc>
        <w:tc>
          <w:tcPr>
            <w:tcW w:w="723" w:type="dxa"/>
            <w:tcBorders>
              <w:top w:val="single" w:sz="12" w:space="0" w:color="auto"/>
              <w:bottom w:val="single" w:sz="12" w:space="0" w:color="auto"/>
            </w:tcBorders>
            <w:vAlign w:val="bottom"/>
          </w:tcPr>
          <w:p w14:paraId="366A7143" w14:textId="77777777" w:rsidR="002676ED" w:rsidRPr="003B10B3" w:rsidRDefault="002676ED" w:rsidP="002676ED">
            <w:pPr>
              <w:tabs>
                <w:tab w:val="left" w:pos="3828"/>
              </w:tabs>
              <w:ind w:left="-181"/>
              <w:jc w:val="right"/>
              <w:rPr>
                <w:rFonts w:ascii="Arial" w:hAnsi="Arial" w:cs="Arial"/>
                <w:b/>
                <w:sz w:val="14"/>
                <w:szCs w:val="14"/>
              </w:rPr>
            </w:pPr>
            <w:r w:rsidRPr="003B10B3">
              <w:rPr>
                <w:rFonts w:ascii="Arial" w:hAnsi="Arial" w:cs="Arial"/>
                <w:b/>
                <w:sz w:val="14"/>
                <w:szCs w:val="14"/>
              </w:rPr>
              <w:t>3–6 ay</w:t>
            </w:r>
          </w:p>
        </w:tc>
        <w:tc>
          <w:tcPr>
            <w:tcW w:w="866" w:type="dxa"/>
            <w:gridSpan w:val="2"/>
            <w:tcBorders>
              <w:top w:val="single" w:sz="12" w:space="0" w:color="auto"/>
              <w:bottom w:val="single" w:sz="12" w:space="0" w:color="auto"/>
            </w:tcBorders>
            <w:vAlign w:val="bottom"/>
          </w:tcPr>
          <w:p w14:paraId="2C87EF62" w14:textId="77777777" w:rsidR="002676ED" w:rsidRPr="003B10B3" w:rsidRDefault="002676ED" w:rsidP="002676ED">
            <w:pPr>
              <w:tabs>
                <w:tab w:val="left" w:pos="3828"/>
              </w:tabs>
              <w:ind w:left="-181"/>
              <w:jc w:val="right"/>
              <w:rPr>
                <w:rFonts w:ascii="Arial" w:hAnsi="Arial" w:cs="Arial"/>
                <w:b/>
                <w:sz w:val="14"/>
                <w:szCs w:val="14"/>
              </w:rPr>
            </w:pPr>
            <w:r w:rsidRPr="003B10B3">
              <w:rPr>
                <w:rFonts w:ascii="Arial" w:hAnsi="Arial" w:cs="Arial"/>
                <w:b/>
                <w:sz w:val="14"/>
                <w:szCs w:val="14"/>
              </w:rPr>
              <w:t>6–12ay</w:t>
            </w:r>
          </w:p>
        </w:tc>
        <w:tc>
          <w:tcPr>
            <w:tcW w:w="839" w:type="dxa"/>
            <w:gridSpan w:val="2"/>
            <w:tcBorders>
              <w:top w:val="single" w:sz="12" w:space="0" w:color="auto"/>
              <w:bottom w:val="single" w:sz="12" w:space="0" w:color="auto"/>
            </w:tcBorders>
            <w:vAlign w:val="bottom"/>
          </w:tcPr>
          <w:p w14:paraId="75F7467C" w14:textId="77777777" w:rsidR="002676ED" w:rsidRPr="003B10B3" w:rsidRDefault="002676ED" w:rsidP="002676ED">
            <w:pPr>
              <w:tabs>
                <w:tab w:val="left" w:pos="3828"/>
              </w:tabs>
              <w:ind w:left="-181"/>
              <w:jc w:val="right"/>
              <w:rPr>
                <w:rFonts w:ascii="Arial" w:hAnsi="Arial" w:cs="Arial"/>
                <w:b/>
                <w:sz w:val="14"/>
                <w:szCs w:val="14"/>
              </w:rPr>
            </w:pPr>
            <w:r w:rsidRPr="003B10B3">
              <w:rPr>
                <w:rFonts w:ascii="Arial" w:hAnsi="Arial" w:cs="Arial"/>
                <w:b/>
                <w:sz w:val="14"/>
                <w:szCs w:val="14"/>
              </w:rPr>
              <w:t>1 yıl üzeri</w:t>
            </w:r>
          </w:p>
        </w:tc>
        <w:tc>
          <w:tcPr>
            <w:tcW w:w="1183" w:type="dxa"/>
            <w:gridSpan w:val="2"/>
            <w:tcBorders>
              <w:top w:val="single" w:sz="12" w:space="0" w:color="auto"/>
              <w:bottom w:val="single" w:sz="12" w:space="0" w:color="auto"/>
            </w:tcBorders>
            <w:vAlign w:val="bottom"/>
          </w:tcPr>
          <w:p w14:paraId="2A57F29E" w14:textId="77777777" w:rsidR="002676ED" w:rsidRPr="003B10B3" w:rsidRDefault="002676ED" w:rsidP="002676ED">
            <w:pPr>
              <w:tabs>
                <w:tab w:val="left" w:pos="3828"/>
              </w:tabs>
              <w:ind w:left="-181"/>
              <w:jc w:val="right"/>
              <w:rPr>
                <w:rFonts w:ascii="Arial" w:hAnsi="Arial" w:cs="Arial"/>
                <w:b/>
                <w:sz w:val="14"/>
                <w:szCs w:val="14"/>
              </w:rPr>
            </w:pPr>
            <w:r w:rsidRPr="003B10B3">
              <w:rPr>
                <w:rFonts w:ascii="Arial" w:hAnsi="Arial" w:cs="Arial"/>
                <w:b/>
                <w:sz w:val="14"/>
                <w:szCs w:val="14"/>
              </w:rPr>
              <w:t>Dağıtılamayan</w:t>
            </w:r>
          </w:p>
        </w:tc>
      </w:tr>
      <w:tr w:rsidR="002676ED" w:rsidRPr="003B10B3" w14:paraId="1926FD34" w14:textId="77777777" w:rsidTr="002676ED">
        <w:trPr>
          <w:trHeight w:val="157"/>
        </w:trPr>
        <w:tc>
          <w:tcPr>
            <w:tcW w:w="372" w:type="dxa"/>
            <w:tcBorders>
              <w:top w:val="single" w:sz="12" w:space="0" w:color="auto"/>
            </w:tcBorders>
            <w:hideMark/>
          </w:tcPr>
          <w:p w14:paraId="1B086645" w14:textId="77777777" w:rsidR="002676ED" w:rsidRPr="003B10B3" w:rsidRDefault="002676ED" w:rsidP="002676ED">
            <w:pPr>
              <w:tabs>
                <w:tab w:val="left" w:pos="3828"/>
              </w:tabs>
              <w:rPr>
                <w:rFonts w:ascii="Arial" w:hAnsi="Arial" w:cs="Arial"/>
                <w:sz w:val="14"/>
                <w:szCs w:val="14"/>
              </w:rPr>
            </w:pPr>
            <w:r w:rsidRPr="003B10B3">
              <w:rPr>
                <w:rFonts w:ascii="Arial" w:hAnsi="Arial" w:cs="Arial"/>
                <w:sz w:val="14"/>
                <w:szCs w:val="14"/>
              </w:rPr>
              <w:t>1</w:t>
            </w:r>
          </w:p>
        </w:tc>
        <w:tc>
          <w:tcPr>
            <w:tcW w:w="4379" w:type="dxa"/>
            <w:tcBorders>
              <w:top w:val="single" w:sz="12" w:space="0" w:color="auto"/>
            </w:tcBorders>
            <w:vAlign w:val="center"/>
            <w:hideMark/>
          </w:tcPr>
          <w:p w14:paraId="2C4828BA" w14:textId="77777777" w:rsidR="002676ED" w:rsidRPr="003B10B3" w:rsidRDefault="002676ED" w:rsidP="002676ED">
            <w:pPr>
              <w:tabs>
                <w:tab w:val="left" w:pos="3828"/>
              </w:tabs>
              <w:rPr>
                <w:rFonts w:ascii="Arial" w:hAnsi="Arial" w:cs="Arial"/>
                <w:sz w:val="14"/>
                <w:szCs w:val="14"/>
              </w:rPr>
            </w:pPr>
            <w:r w:rsidRPr="003B10B3">
              <w:rPr>
                <w:rFonts w:ascii="Arial" w:hAnsi="Arial" w:cs="Arial"/>
                <w:sz w:val="14"/>
                <w:szCs w:val="14"/>
              </w:rPr>
              <w:t>Merkezi yönetimlerden veya merkez bankalarından şarta bağlı olan ve olmayan alacaklar</w:t>
            </w:r>
          </w:p>
        </w:tc>
        <w:tc>
          <w:tcPr>
            <w:tcW w:w="972" w:type="dxa"/>
            <w:tcBorders>
              <w:top w:val="single" w:sz="12" w:space="0" w:color="auto"/>
            </w:tcBorders>
            <w:vAlign w:val="center"/>
          </w:tcPr>
          <w:p w14:paraId="674F423B" w14:textId="01EA5D37"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25.816.958</w:t>
            </w:r>
          </w:p>
        </w:tc>
        <w:tc>
          <w:tcPr>
            <w:tcW w:w="798" w:type="dxa"/>
            <w:tcBorders>
              <w:top w:val="single" w:sz="12" w:space="0" w:color="auto"/>
            </w:tcBorders>
            <w:vAlign w:val="center"/>
          </w:tcPr>
          <w:p w14:paraId="66ACC964" w14:textId="75CA8798"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143.282</w:t>
            </w:r>
          </w:p>
        </w:tc>
        <w:tc>
          <w:tcPr>
            <w:tcW w:w="850" w:type="dxa"/>
            <w:gridSpan w:val="2"/>
            <w:tcBorders>
              <w:top w:val="single" w:sz="12" w:space="0" w:color="auto"/>
            </w:tcBorders>
            <w:vAlign w:val="center"/>
          </w:tcPr>
          <w:p w14:paraId="0DB6FA1E" w14:textId="7DA95531"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3.150.407</w:t>
            </w:r>
          </w:p>
        </w:tc>
        <w:tc>
          <w:tcPr>
            <w:tcW w:w="866" w:type="dxa"/>
            <w:gridSpan w:val="2"/>
            <w:tcBorders>
              <w:top w:val="single" w:sz="12" w:space="0" w:color="auto"/>
            </w:tcBorders>
            <w:vAlign w:val="center"/>
          </w:tcPr>
          <w:p w14:paraId="3FA5FCE2" w14:textId="0FE2255B"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2.834.054</w:t>
            </w:r>
          </w:p>
        </w:tc>
        <w:tc>
          <w:tcPr>
            <w:tcW w:w="839" w:type="dxa"/>
            <w:gridSpan w:val="2"/>
            <w:tcBorders>
              <w:top w:val="single" w:sz="12" w:space="0" w:color="auto"/>
            </w:tcBorders>
            <w:vAlign w:val="center"/>
          </w:tcPr>
          <w:p w14:paraId="5DE3357A" w14:textId="63C156AD"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25.003.358</w:t>
            </w:r>
          </w:p>
        </w:tc>
        <w:tc>
          <w:tcPr>
            <w:tcW w:w="1183" w:type="dxa"/>
            <w:gridSpan w:val="2"/>
            <w:tcBorders>
              <w:top w:val="single" w:sz="12" w:space="0" w:color="auto"/>
            </w:tcBorders>
            <w:vAlign w:val="center"/>
          </w:tcPr>
          <w:p w14:paraId="70877F2E" w14:textId="73B4DC8E"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22.357</w:t>
            </w:r>
          </w:p>
        </w:tc>
      </w:tr>
      <w:tr w:rsidR="002676ED" w:rsidRPr="003B10B3" w14:paraId="7BA6E9F2" w14:textId="77777777" w:rsidTr="002676ED">
        <w:trPr>
          <w:trHeight w:val="157"/>
        </w:trPr>
        <w:tc>
          <w:tcPr>
            <w:tcW w:w="372" w:type="dxa"/>
            <w:hideMark/>
          </w:tcPr>
          <w:p w14:paraId="07CC602D" w14:textId="77777777" w:rsidR="002676ED" w:rsidRPr="003B10B3" w:rsidRDefault="002676ED" w:rsidP="002676ED">
            <w:pPr>
              <w:tabs>
                <w:tab w:val="left" w:pos="3828"/>
              </w:tabs>
              <w:rPr>
                <w:rFonts w:ascii="Arial" w:hAnsi="Arial" w:cs="Arial"/>
                <w:sz w:val="14"/>
                <w:szCs w:val="14"/>
              </w:rPr>
            </w:pPr>
            <w:r w:rsidRPr="003B10B3">
              <w:rPr>
                <w:rFonts w:ascii="Arial" w:hAnsi="Arial" w:cs="Arial"/>
                <w:sz w:val="14"/>
                <w:szCs w:val="14"/>
              </w:rPr>
              <w:t>2</w:t>
            </w:r>
          </w:p>
        </w:tc>
        <w:tc>
          <w:tcPr>
            <w:tcW w:w="4379" w:type="dxa"/>
            <w:vAlign w:val="center"/>
            <w:hideMark/>
          </w:tcPr>
          <w:p w14:paraId="46925F3C" w14:textId="77777777" w:rsidR="002676ED" w:rsidRPr="003B10B3" w:rsidRDefault="002676ED" w:rsidP="002676ED">
            <w:pPr>
              <w:tabs>
                <w:tab w:val="left" w:pos="3828"/>
              </w:tabs>
              <w:rPr>
                <w:rFonts w:ascii="Arial" w:hAnsi="Arial" w:cs="Arial"/>
                <w:sz w:val="14"/>
                <w:szCs w:val="14"/>
              </w:rPr>
            </w:pPr>
            <w:r w:rsidRPr="003B10B3">
              <w:rPr>
                <w:rFonts w:ascii="Arial" w:hAnsi="Arial" w:cs="Arial"/>
                <w:sz w:val="14"/>
                <w:szCs w:val="14"/>
              </w:rPr>
              <w:t>Bölgesel yönetimlerden veya yerel yönetimlerden şarta bağlı olan ve olmayan alacaklar</w:t>
            </w:r>
          </w:p>
        </w:tc>
        <w:tc>
          <w:tcPr>
            <w:tcW w:w="972" w:type="dxa"/>
            <w:vAlign w:val="center"/>
          </w:tcPr>
          <w:p w14:paraId="785C662C" w14:textId="0D87C14F"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433</w:t>
            </w:r>
          </w:p>
        </w:tc>
        <w:tc>
          <w:tcPr>
            <w:tcW w:w="798" w:type="dxa"/>
            <w:vAlign w:val="center"/>
          </w:tcPr>
          <w:p w14:paraId="0BC89CF9" w14:textId="71CC2127"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2.423</w:t>
            </w:r>
          </w:p>
        </w:tc>
        <w:tc>
          <w:tcPr>
            <w:tcW w:w="850" w:type="dxa"/>
            <w:gridSpan w:val="2"/>
            <w:vAlign w:val="center"/>
          </w:tcPr>
          <w:p w14:paraId="2A3AC105" w14:textId="66CC501B"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10.194</w:t>
            </w:r>
          </w:p>
        </w:tc>
        <w:tc>
          <w:tcPr>
            <w:tcW w:w="866" w:type="dxa"/>
            <w:gridSpan w:val="2"/>
            <w:vAlign w:val="center"/>
          </w:tcPr>
          <w:p w14:paraId="2B0B9803" w14:textId="325F74D8"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60.067</w:t>
            </w:r>
          </w:p>
        </w:tc>
        <w:tc>
          <w:tcPr>
            <w:tcW w:w="839" w:type="dxa"/>
            <w:gridSpan w:val="2"/>
            <w:vAlign w:val="center"/>
          </w:tcPr>
          <w:p w14:paraId="76D37198" w14:textId="422FB716"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129.042</w:t>
            </w:r>
          </w:p>
        </w:tc>
        <w:tc>
          <w:tcPr>
            <w:tcW w:w="1183" w:type="dxa"/>
            <w:gridSpan w:val="2"/>
            <w:vAlign w:val="center"/>
          </w:tcPr>
          <w:p w14:paraId="28B9D180" w14:textId="11812CE3"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7.124</w:t>
            </w:r>
          </w:p>
        </w:tc>
      </w:tr>
      <w:tr w:rsidR="002676ED" w:rsidRPr="003B10B3" w14:paraId="77B73F8D" w14:textId="77777777" w:rsidTr="002676ED">
        <w:trPr>
          <w:trHeight w:val="157"/>
        </w:trPr>
        <w:tc>
          <w:tcPr>
            <w:tcW w:w="372" w:type="dxa"/>
            <w:hideMark/>
          </w:tcPr>
          <w:p w14:paraId="4D69EFEF" w14:textId="77777777" w:rsidR="002676ED" w:rsidRPr="003B10B3" w:rsidRDefault="002676ED" w:rsidP="002676ED">
            <w:pPr>
              <w:tabs>
                <w:tab w:val="left" w:pos="3828"/>
              </w:tabs>
              <w:rPr>
                <w:rFonts w:ascii="Arial" w:hAnsi="Arial" w:cs="Arial"/>
                <w:sz w:val="14"/>
                <w:szCs w:val="14"/>
              </w:rPr>
            </w:pPr>
            <w:r w:rsidRPr="003B10B3">
              <w:rPr>
                <w:rFonts w:ascii="Arial" w:hAnsi="Arial" w:cs="Arial"/>
                <w:sz w:val="14"/>
                <w:szCs w:val="14"/>
              </w:rPr>
              <w:t>3</w:t>
            </w:r>
          </w:p>
        </w:tc>
        <w:tc>
          <w:tcPr>
            <w:tcW w:w="4379" w:type="dxa"/>
            <w:vAlign w:val="center"/>
            <w:hideMark/>
          </w:tcPr>
          <w:p w14:paraId="742689F3" w14:textId="77777777" w:rsidR="002676ED" w:rsidRPr="003B10B3" w:rsidRDefault="002676ED" w:rsidP="002676ED">
            <w:pPr>
              <w:tabs>
                <w:tab w:val="left" w:pos="3828"/>
              </w:tabs>
              <w:rPr>
                <w:rFonts w:ascii="Arial" w:hAnsi="Arial" w:cs="Arial"/>
                <w:sz w:val="14"/>
                <w:szCs w:val="14"/>
              </w:rPr>
            </w:pPr>
            <w:r w:rsidRPr="003B10B3">
              <w:rPr>
                <w:rFonts w:ascii="Arial" w:hAnsi="Arial" w:cs="Arial"/>
                <w:sz w:val="14"/>
                <w:szCs w:val="14"/>
              </w:rPr>
              <w:t>İdari birimlerden ve ticari olmayan girişimlerden şarta bağlı olan ve olmayan alacaklar</w:t>
            </w:r>
          </w:p>
        </w:tc>
        <w:tc>
          <w:tcPr>
            <w:tcW w:w="972" w:type="dxa"/>
            <w:vAlign w:val="center"/>
          </w:tcPr>
          <w:p w14:paraId="05871F39" w14:textId="5D73F11B"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1.034</w:t>
            </w:r>
          </w:p>
        </w:tc>
        <w:tc>
          <w:tcPr>
            <w:tcW w:w="798" w:type="dxa"/>
            <w:vAlign w:val="center"/>
          </w:tcPr>
          <w:p w14:paraId="2BC58F92" w14:textId="3B24F180"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1.907</w:t>
            </w:r>
          </w:p>
        </w:tc>
        <w:tc>
          <w:tcPr>
            <w:tcW w:w="850" w:type="dxa"/>
            <w:gridSpan w:val="2"/>
            <w:vAlign w:val="center"/>
          </w:tcPr>
          <w:p w14:paraId="5521A0EA" w14:textId="3D818944"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127</w:t>
            </w:r>
          </w:p>
        </w:tc>
        <w:tc>
          <w:tcPr>
            <w:tcW w:w="866" w:type="dxa"/>
            <w:gridSpan w:val="2"/>
            <w:vAlign w:val="center"/>
          </w:tcPr>
          <w:p w14:paraId="062718CA" w14:textId="02F82C1C"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2.516</w:t>
            </w:r>
          </w:p>
        </w:tc>
        <w:tc>
          <w:tcPr>
            <w:tcW w:w="839" w:type="dxa"/>
            <w:gridSpan w:val="2"/>
            <w:vAlign w:val="center"/>
          </w:tcPr>
          <w:p w14:paraId="24EEA074" w14:textId="546985CC"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33.650</w:t>
            </w:r>
          </w:p>
        </w:tc>
        <w:tc>
          <w:tcPr>
            <w:tcW w:w="1183" w:type="dxa"/>
            <w:gridSpan w:val="2"/>
            <w:vAlign w:val="center"/>
          </w:tcPr>
          <w:p w14:paraId="718E35EA" w14:textId="54A9AE86"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686.480</w:t>
            </w:r>
          </w:p>
        </w:tc>
      </w:tr>
      <w:tr w:rsidR="002676ED" w:rsidRPr="003B10B3" w14:paraId="4D48DEED" w14:textId="77777777" w:rsidTr="002676ED">
        <w:trPr>
          <w:trHeight w:val="157"/>
        </w:trPr>
        <w:tc>
          <w:tcPr>
            <w:tcW w:w="372" w:type="dxa"/>
            <w:hideMark/>
          </w:tcPr>
          <w:p w14:paraId="4C0DF3A4" w14:textId="77777777" w:rsidR="002676ED" w:rsidRPr="003B10B3" w:rsidRDefault="002676ED" w:rsidP="002676ED">
            <w:pPr>
              <w:tabs>
                <w:tab w:val="left" w:pos="3828"/>
              </w:tabs>
              <w:rPr>
                <w:rFonts w:ascii="Arial" w:hAnsi="Arial" w:cs="Arial"/>
                <w:sz w:val="14"/>
                <w:szCs w:val="14"/>
              </w:rPr>
            </w:pPr>
            <w:r w:rsidRPr="003B10B3">
              <w:rPr>
                <w:rFonts w:ascii="Arial" w:hAnsi="Arial" w:cs="Arial"/>
                <w:sz w:val="14"/>
                <w:szCs w:val="14"/>
              </w:rPr>
              <w:t>4</w:t>
            </w:r>
          </w:p>
        </w:tc>
        <w:tc>
          <w:tcPr>
            <w:tcW w:w="4379" w:type="dxa"/>
            <w:vAlign w:val="center"/>
            <w:hideMark/>
          </w:tcPr>
          <w:p w14:paraId="4E48B850" w14:textId="77777777" w:rsidR="002676ED" w:rsidRPr="003B10B3" w:rsidRDefault="002676ED" w:rsidP="002676ED">
            <w:pPr>
              <w:tabs>
                <w:tab w:val="left" w:pos="3828"/>
              </w:tabs>
              <w:rPr>
                <w:rFonts w:ascii="Arial" w:hAnsi="Arial" w:cs="Arial"/>
                <w:sz w:val="14"/>
                <w:szCs w:val="14"/>
              </w:rPr>
            </w:pPr>
            <w:r w:rsidRPr="003B10B3">
              <w:rPr>
                <w:rFonts w:ascii="Arial" w:hAnsi="Arial" w:cs="Arial"/>
                <w:sz w:val="14"/>
                <w:szCs w:val="14"/>
              </w:rPr>
              <w:t>Çok taraflı kalkınma bankalarından şarta bağlı olan ve olmayan alacaklar</w:t>
            </w:r>
          </w:p>
        </w:tc>
        <w:tc>
          <w:tcPr>
            <w:tcW w:w="972" w:type="dxa"/>
            <w:vAlign w:val="center"/>
          </w:tcPr>
          <w:p w14:paraId="56D3B7D1" w14:textId="6A994E4C"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w:t>
            </w:r>
          </w:p>
        </w:tc>
        <w:tc>
          <w:tcPr>
            <w:tcW w:w="798" w:type="dxa"/>
            <w:vAlign w:val="center"/>
          </w:tcPr>
          <w:p w14:paraId="133FB634" w14:textId="206FA31F"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w:t>
            </w:r>
          </w:p>
        </w:tc>
        <w:tc>
          <w:tcPr>
            <w:tcW w:w="850" w:type="dxa"/>
            <w:gridSpan w:val="2"/>
            <w:vAlign w:val="center"/>
          </w:tcPr>
          <w:p w14:paraId="0E3DA43D" w14:textId="06EDF005"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w:t>
            </w:r>
          </w:p>
        </w:tc>
        <w:tc>
          <w:tcPr>
            <w:tcW w:w="866" w:type="dxa"/>
            <w:gridSpan w:val="2"/>
            <w:vAlign w:val="center"/>
          </w:tcPr>
          <w:p w14:paraId="6DD2663D" w14:textId="1AFCAFAD"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w:t>
            </w:r>
          </w:p>
        </w:tc>
        <w:tc>
          <w:tcPr>
            <w:tcW w:w="839" w:type="dxa"/>
            <w:gridSpan w:val="2"/>
            <w:vAlign w:val="center"/>
          </w:tcPr>
          <w:p w14:paraId="3BA92733" w14:textId="0570A6B0"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w:t>
            </w:r>
          </w:p>
        </w:tc>
        <w:tc>
          <w:tcPr>
            <w:tcW w:w="1183" w:type="dxa"/>
            <w:gridSpan w:val="2"/>
            <w:vAlign w:val="center"/>
          </w:tcPr>
          <w:p w14:paraId="63519EE0" w14:textId="0D04897F"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w:t>
            </w:r>
          </w:p>
        </w:tc>
      </w:tr>
      <w:tr w:rsidR="002676ED" w:rsidRPr="003B10B3" w14:paraId="6EA14F87" w14:textId="77777777" w:rsidTr="002676ED">
        <w:trPr>
          <w:trHeight w:val="157"/>
        </w:trPr>
        <w:tc>
          <w:tcPr>
            <w:tcW w:w="372" w:type="dxa"/>
            <w:hideMark/>
          </w:tcPr>
          <w:p w14:paraId="7F9D04FB" w14:textId="77777777" w:rsidR="002676ED" w:rsidRPr="003B10B3" w:rsidRDefault="002676ED" w:rsidP="002676ED">
            <w:pPr>
              <w:tabs>
                <w:tab w:val="left" w:pos="3828"/>
              </w:tabs>
              <w:rPr>
                <w:rFonts w:ascii="Arial" w:hAnsi="Arial" w:cs="Arial"/>
                <w:sz w:val="14"/>
                <w:szCs w:val="14"/>
              </w:rPr>
            </w:pPr>
            <w:r w:rsidRPr="003B10B3">
              <w:rPr>
                <w:rFonts w:ascii="Arial" w:hAnsi="Arial" w:cs="Arial"/>
                <w:sz w:val="14"/>
                <w:szCs w:val="14"/>
              </w:rPr>
              <w:t>5</w:t>
            </w:r>
          </w:p>
        </w:tc>
        <w:tc>
          <w:tcPr>
            <w:tcW w:w="4379" w:type="dxa"/>
            <w:vAlign w:val="center"/>
            <w:hideMark/>
          </w:tcPr>
          <w:p w14:paraId="45D51E0C" w14:textId="77777777" w:rsidR="002676ED" w:rsidRPr="003B10B3" w:rsidRDefault="002676ED" w:rsidP="002676ED">
            <w:pPr>
              <w:tabs>
                <w:tab w:val="left" w:pos="3828"/>
              </w:tabs>
              <w:rPr>
                <w:rFonts w:ascii="Arial" w:hAnsi="Arial" w:cs="Arial"/>
                <w:sz w:val="14"/>
                <w:szCs w:val="14"/>
              </w:rPr>
            </w:pPr>
            <w:r w:rsidRPr="003B10B3">
              <w:rPr>
                <w:rFonts w:ascii="Arial" w:hAnsi="Arial" w:cs="Arial"/>
                <w:sz w:val="14"/>
                <w:szCs w:val="14"/>
              </w:rPr>
              <w:t>Uluslararası teşkilatlardan şarta bağlı olan ve olmayan alacaklar</w:t>
            </w:r>
          </w:p>
        </w:tc>
        <w:tc>
          <w:tcPr>
            <w:tcW w:w="972" w:type="dxa"/>
            <w:vAlign w:val="center"/>
          </w:tcPr>
          <w:p w14:paraId="1BEE9EC8" w14:textId="75300C8C"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w:t>
            </w:r>
          </w:p>
        </w:tc>
        <w:tc>
          <w:tcPr>
            <w:tcW w:w="798" w:type="dxa"/>
            <w:vAlign w:val="center"/>
          </w:tcPr>
          <w:p w14:paraId="2C4E3221" w14:textId="709DF0BA"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w:t>
            </w:r>
          </w:p>
        </w:tc>
        <w:tc>
          <w:tcPr>
            <w:tcW w:w="850" w:type="dxa"/>
            <w:gridSpan w:val="2"/>
            <w:vAlign w:val="center"/>
          </w:tcPr>
          <w:p w14:paraId="4EE5DCCD" w14:textId="1EF8DFFE"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w:t>
            </w:r>
          </w:p>
        </w:tc>
        <w:tc>
          <w:tcPr>
            <w:tcW w:w="866" w:type="dxa"/>
            <w:gridSpan w:val="2"/>
            <w:vAlign w:val="center"/>
          </w:tcPr>
          <w:p w14:paraId="635482E1" w14:textId="7908D235"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w:t>
            </w:r>
          </w:p>
        </w:tc>
        <w:tc>
          <w:tcPr>
            <w:tcW w:w="839" w:type="dxa"/>
            <w:gridSpan w:val="2"/>
            <w:vAlign w:val="center"/>
          </w:tcPr>
          <w:p w14:paraId="3C2DECD9" w14:textId="434C2DB8"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w:t>
            </w:r>
          </w:p>
        </w:tc>
        <w:tc>
          <w:tcPr>
            <w:tcW w:w="1183" w:type="dxa"/>
            <w:gridSpan w:val="2"/>
            <w:vAlign w:val="center"/>
          </w:tcPr>
          <w:p w14:paraId="48E40504" w14:textId="228FDD99"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w:t>
            </w:r>
          </w:p>
        </w:tc>
      </w:tr>
      <w:tr w:rsidR="002676ED" w:rsidRPr="003B10B3" w14:paraId="50AC049C" w14:textId="77777777" w:rsidTr="002676ED">
        <w:trPr>
          <w:trHeight w:val="157"/>
        </w:trPr>
        <w:tc>
          <w:tcPr>
            <w:tcW w:w="372" w:type="dxa"/>
            <w:hideMark/>
          </w:tcPr>
          <w:p w14:paraId="3D74EF85" w14:textId="77777777" w:rsidR="002676ED" w:rsidRPr="003B10B3" w:rsidRDefault="002676ED" w:rsidP="002676ED">
            <w:pPr>
              <w:tabs>
                <w:tab w:val="left" w:pos="3828"/>
              </w:tabs>
              <w:rPr>
                <w:rFonts w:ascii="Arial" w:hAnsi="Arial" w:cs="Arial"/>
                <w:sz w:val="14"/>
                <w:szCs w:val="14"/>
              </w:rPr>
            </w:pPr>
            <w:r w:rsidRPr="003B10B3">
              <w:rPr>
                <w:rFonts w:ascii="Arial" w:hAnsi="Arial" w:cs="Arial"/>
                <w:sz w:val="14"/>
                <w:szCs w:val="14"/>
              </w:rPr>
              <w:t>6</w:t>
            </w:r>
          </w:p>
        </w:tc>
        <w:tc>
          <w:tcPr>
            <w:tcW w:w="4379" w:type="dxa"/>
            <w:vAlign w:val="center"/>
            <w:hideMark/>
          </w:tcPr>
          <w:p w14:paraId="4A15965C" w14:textId="77777777" w:rsidR="002676ED" w:rsidRPr="003B10B3" w:rsidRDefault="002676ED" w:rsidP="002676ED">
            <w:pPr>
              <w:tabs>
                <w:tab w:val="left" w:pos="3828"/>
              </w:tabs>
              <w:rPr>
                <w:rFonts w:ascii="Arial" w:hAnsi="Arial" w:cs="Arial"/>
                <w:sz w:val="14"/>
                <w:szCs w:val="14"/>
              </w:rPr>
            </w:pPr>
            <w:r w:rsidRPr="003B10B3">
              <w:rPr>
                <w:rFonts w:ascii="Arial" w:hAnsi="Arial" w:cs="Arial"/>
                <w:sz w:val="14"/>
                <w:szCs w:val="14"/>
              </w:rPr>
              <w:t>Bankalar ve aracı kurumlardan şarta bağlı olan ve olmayan alacaklar</w:t>
            </w:r>
          </w:p>
        </w:tc>
        <w:tc>
          <w:tcPr>
            <w:tcW w:w="972" w:type="dxa"/>
            <w:vAlign w:val="center"/>
          </w:tcPr>
          <w:p w14:paraId="3936277B" w14:textId="000F1014"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3.706.124</w:t>
            </w:r>
          </w:p>
        </w:tc>
        <w:tc>
          <w:tcPr>
            <w:tcW w:w="798" w:type="dxa"/>
            <w:vAlign w:val="center"/>
          </w:tcPr>
          <w:p w14:paraId="6D956E46" w14:textId="5E376CD8"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144.567</w:t>
            </w:r>
          </w:p>
        </w:tc>
        <w:tc>
          <w:tcPr>
            <w:tcW w:w="850" w:type="dxa"/>
            <w:gridSpan w:val="2"/>
            <w:vAlign w:val="center"/>
          </w:tcPr>
          <w:p w14:paraId="18B47668" w14:textId="29B9A500"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353.129</w:t>
            </w:r>
          </w:p>
        </w:tc>
        <w:tc>
          <w:tcPr>
            <w:tcW w:w="866" w:type="dxa"/>
            <w:gridSpan w:val="2"/>
            <w:vAlign w:val="center"/>
          </w:tcPr>
          <w:p w14:paraId="5E2F3ABD" w14:textId="42DB14B3"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7.448</w:t>
            </w:r>
          </w:p>
        </w:tc>
        <w:tc>
          <w:tcPr>
            <w:tcW w:w="839" w:type="dxa"/>
            <w:gridSpan w:val="2"/>
            <w:vAlign w:val="center"/>
          </w:tcPr>
          <w:p w14:paraId="54ED3F06" w14:textId="06338BD0"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454.762</w:t>
            </w:r>
          </w:p>
        </w:tc>
        <w:tc>
          <w:tcPr>
            <w:tcW w:w="1183" w:type="dxa"/>
            <w:gridSpan w:val="2"/>
            <w:vAlign w:val="center"/>
          </w:tcPr>
          <w:p w14:paraId="2C97A545" w14:textId="1DFE9981"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301.505</w:t>
            </w:r>
          </w:p>
        </w:tc>
      </w:tr>
      <w:tr w:rsidR="002676ED" w:rsidRPr="003B10B3" w14:paraId="02BBB541" w14:textId="77777777" w:rsidTr="002676ED">
        <w:trPr>
          <w:trHeight w:val="157"/>
        </w:trPr>
        <w:tc>
          <w:tcPr>
            <w:tcW w:w="372" w:type="dxa"/>
            <w:hideMark/>
          </w:tcPr>
          <w:p w14:paraId="7239A584" w14:textId="77777777" w:rsidR="002676ED" w:rsidRPr="003B10B3" w:rsidRDefault="002676ED" w:rsidP="002676ED">
            <w:pPr>
              <w:tabs>
                <w:tab w:val="left" w:pos="3828"/>
              </w:tabs>
              <w:rPr>
                <w:rFonts w:ascii="Arial" w:hAnsi="Arial" w:cs="Arial"/>
                <w:sz w:val="14"/>
                <w:szCs w:val="14"/>
              </w:rPr>
            </w:pPr>
            <w:r w:rsidRPr="003B10B3">
              <w:rPr>
                <w:rFonts w:ascii="Arial" w:hAnsi="Arial" w:cs="Arial"/>
                <w:sz w:val="14"/>
                <w:szCs w:val="14"/>
              </w:rPr>
              <w:t>7</w:t>
            </w:r>
          </w:p>
        </w:tc>
        <w:tc>
          <w:tcPr>
            <w:tcW w:w="4379" w:type="dxa"/>
            <w:vAlign w:val="center"/>
            <w:hideMark/>
          </w:tcPr>
          <w:p w14:paraId="288FB8C8" w14:textId="77777777" w:rsidR="002676ED" w:rsidRPr="003B10B3" w:rsidRDefault="002676ED" w:rsidP="002676ED">
            <w:pPr>
              <w:tabs>
                <w:tab w:val="left" w:pos="3828"/>
              </w:tabs>
              <w:rPr>
                <w:rFonts w:ascii="Arial" w:hAnsi="Arial" w:cs="Arial"/>
                <w:sz w:val="14"/>
                <w:szCs w:val="14"/>
              </w:rPr>
            </w:pPr>
            <w:r w:rsidRPr="003B10B3">
              <w:rPr>
                <w:rFonts w:ascii="Arial" w:hAnsi="Arial" w:cs="Arial"/>
                <w:sz w:val="14"/>
                <w:szCs w:val="14"/>
              </w:rPr>
              <w:t>Şarta bağlı olan ve olmayan kurumsal alacaklar</w:t>
            </w:r>
          </w:p>
        </w:tc>
        <w:tc>
          <w:tcPr>
            <w:tcW w:w="972" w:type="dxa"/>
            <w:vAlign w:val="center"/>
          </w:tcPr>
          <w:p w14:paraId="2CB0A600" w14:textId="6676A559"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2.480.655</w:t>
            </w:r>
          </w:p>
        </w:tc>
        <w:tc>
          <w:tcPr>
            <w:tcW w:w="798" w:type="dxa"/>
            <w:vAlign w:val="center"/>
          </w:tcPr>
          <w:p w14:paraId="0FDD2392" w14:textId="022FE74A"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7.069.863</w:t>
            </w:r>
          </w:p>
        </w:tc>
        <w:tc>
          <w:tcPr>
            <w:tcW w:w="850" w:type="dxa"/>
            <w:gridSpan w:val="2"/>
            <w:vAlign w:val="center"/>
          </w:tcPr>
          <w:p w14:paraId="31AA5C26" w14:textId="6AE7C4D1"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7.989.866</w:t>
            </w:r>
          </w:p>
        </w:tc>
        <w:tc>
          <w:tcPr>
            <w:tcW w:w="866" w:type="dxa"/>
            <w:gridSpan w:val="2"/>
            <w:vAlign w:val="center"/>
          </w:tcPr>
          <w:p w14:paraId="6F9DFBE9" w14:textId="51B75556"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11.315.087</w:t>
            </w:r>
          </w:p>
        </w:tc>
        <w:tc>
          <w:tcPr>
            <w:tcW w:w="839" w:type="dxa"/>
            <w:gridSpan w:val="2"/>
            <w:vAlign w:val="center"/>
          </w:tcPr>
          <w:p w14:paraId="1AD61F3F" w14:textId="32F97F80"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22.263.776</w:t>
            </w:r>
          </w:p>
        </w:tc>
        <w:tc>
          <w:tcPr>
            <w:tcW w:w="1183" w:type="dxa"/>
            <w:gridSpan w:val="2"/>
            <w:vAlign w:val="center"/>
          </w:tcPr>
          <w:p w14:paraId="23796245" w14:textId="2F837211"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8.330.256</w:t>
            </w:r>
          </w:p>
        </w:tc>
      </w:tr>
      <w:tr w:rsidR="002676ED" w:rsidRPr="003B10B3" w14:paraId="77CA2D4E" w14:textId="77777777" w:rsidTr="002676ED">
        <w:trPr>
          <w:trHeight w:val="157"/>
        </w:trPr>
        <w:tc>
          <w:tcPr>
            <w:tcW w:w="372" w:type="dxa"/>
            <w:hideMark/>
          </w:tcPr>
          <w:p w14:paraId="76253D53" w14:textId="77777777" w:rsidR="002676ED" w:rsidRPr="003B10B3" w:rsidRDefault="002676ED" w:rsidP="002676ED">
            <w:pPr>
              <w:tabs>
                <w:tab w:val="left" w:pos="3828"/>
              </w:tabs>
              <w:rPr>
                <w:rFonts w:ascii="Arial" w:hAnsi="Arial" w:cs="Arial"/>
                <w:sz w:val="14"/>
                <w:szCs w:val="14"/>
              </w:rPr>
            </w:pPr>
            <w:r w:rsidRPr="003B10B3">
              <w:rPr>
                <w:rFonts w:ascii="Arial" w:hAnsi="Arial" w:cs="Arial"/>
                <w:sz w:val="14"/>
                <w:szCs w:val="14"/>
              </w:rPr>
              <w:t>8</w:t>
            </w:r>
          </w:p>
        </w:tc>
        <w:tc>
          <w:tcPr>
            <w:tcW w:w="4379" w:type="dxa"/>
            <w:vAlign w:val="center"/>
            <w:hideMark/>
          </w:tcPr>
          <w:p w14:paraId="0DAE9AA2" w14:textId="77777777" w:rsidR="002676ED" w:rsidRPr="003B10B3" w:rsidRDefault="002676ED" w:rsidP="002676ED">
            <w:pPr>
              <w:tabs>
                <w:tab w:val="left" w:pos="3828"/>
              </w:tabs>
              <w:rPr>
                <w:rFonts w:ascii="Arial" w:hAnsi="Arial" w:cs="Arial"/>
                <w:sz w:val="14"/>
                <w:szCs w:val="14"/>
              </w:rPr>
            </w:pPr>
            <w:r w:rsidRPr="003B10B3">
              <w:rPr>
                <w:rFonts w:ascii="Arial" w:hAnsi="Arial" w:cs="Arial"/>
                <w:sz w:val="14"/>
                <w:szCs w:val="14"/>
              </w:rPr>
              <w:t>Şarta bağlı olan ve olmayan perakende alacaklar</w:t>
            </w:r>
          </w:p>
        </w:tc>
        <w:tc>
          <w:tcPr>
            <w:tcW w:w="972" w:type="dxa"/>
            <w:vAlign w:val="center"/>
          </w:tcPr>
          <w:p w14:paraId="7E6EFE9B" w14:textId="1DB6C741"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330.261</w:t>
            </w:r>
          </w:p>
        </w:tc>
        <w:tc>
          <w:tcPr>
            <w:tcW w:w="798" w:type="dxa"/>
            <w:vAlign w:val="center"/>
          </w:tcPr>
          <w:p w14:paraId="032A84A3" w14:textId="0A52B784"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806.971</w:t>
            </w:r>
          </w:p>
        </w:tc>
        <w:tc>
          <w:tcPr>
            <w:tcW w:w="850" w:type="dxa"/>
            <w:gridSpan w:val="2"/>
            <w:vAlign w:val="center"/>
          </w:tcPr>
          <w:p w14:paraId="112F0C4D" w14:textId="7D7AC8A8"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1.405.641</w:t>
            </w:r>
          </w:p>
        </w:tc>
        <w:tc>
          <w:tcPr>
            <w:tcW w:w="866" w:type="dxa"/>
            <w:gridSpan w:val="2"/>
            <w:vAlign w:val="center"/>
          </w:tcPr>
          <w:p w14:paraId="54F7AA75" w14:textId="02EB306B"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4.405.029</w:t>
            </w:r>
          </w:p>
        </w:tc>
        <w:tc>
          <w:tcPr>
            <w:tcW w:w="839" w:type="dxa"/>
            <w:gridSpan w:val="2"/>
            <w:vAlign w:val="center"/>
          </w:tcPr>
          <w:p w14:paraId="3C533C19" w14:textId="72CAE3B0"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2.574.833</w:t>
            </w:r>
          </w:p>
        </w:tc>
        <w:tc>
          <w:tcPr>
            <w:tcW w:w="1183" w:type="dxa"/>
            <w:gridSpan w:val="2"/>
            <w:vAlign w:val="center"/>
          </w:tcPr>
          <w:p w14:paraId="60354CA5" w14:textId="17F95809"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2.077.473</w:t>
            </w:r>
          </w:p>
        </w:tc>
      </w:tr>
      <w:tr w:rsidR="002676ED" w:rsidRPr="003B10B3" w14:paraId="5975EDA3" w14:textId="77777777" w:rsidTr="002676ED">
        <w:trPr>
          <w:trHeight w:val="157"/>
        </w:trPr>
        <w:tc>
          <w:tcPr>
            <w:tcW w:w="372" w:type="dxa"/>
            <w:hideMark/>
          </w:tcPr>
          <w:p w14:paraId="22390199" w14:textId="77777777" w:rsidR="002676ED" w:rsidRPr="003B10B3" w:rsidRDefault="002676ED" w:rsidP="002676ED">
            <w:pPr>
              <w:tabs>
                <w:tab w:val="left" w:pos="3828"/>
              </w:tabs>
              <w:rPr>
                <w:rFonts w:ascii="Arial" w:hAnsi="Arial" w:cs="Arial"/>
                <w:sz w:val="14"/>
                <w:szCs w:val="14"/>
              </w:rPr>
            </w:pPr>
            <w:r w:rsidRPr="003B10B3">
              <w:rPr>
                <w:rFonts w:ascii="Arial" w:hAnsi="Arial" w:cs="Arial"/>
                <w:sz w:val="14"/>
                <w:szCs w:val="14"/>
              </w:rPr>
              <w:t>9</w:t>
            </w:r>
          </w:p>
        </w:tc>
        <w:tc>
          <w:tcPr>
            <w:tcW w:w="4379" w:type="dxa"/>
            <w:vAlign w:val="center"/>
            <w:hideMark/>
          </w:tcPr>
          <w:p w14:paraId="7FFF1296" w14:textId="77777777" w:rsidR="002676ED" w:rsidRPr="003B10B3" w:rsidRDefault="002676ED" w:rsidP="002676ED">
            <w:pPr>
              <w:tabs>
                <w:tab w:val="left" w:pos="3828"/>
              </w:tabs>
              <w:rPr>
                <w:rFonts w:ascii="Arial" w:hAnsi="Arial" w:cs="Arial"/>
                <w:sz w:val="14"/>
                <w:szCs w:val="14"/>
              </w:rPr>
            </w:pPr>
            <w:r w:rsidRPr="003B10B3">
              <w:rPr>
                <w:rFonts w:ascii="Arial" w:hAnsi="Arial" w:cs="Arial"/>
                <w:sz w:val="14"/>
                <w:szCs w:val="14"/>
              </w:rPr>
              <w:t>Gayrimenkul ipoteğiyle teminatlandırılan alacaklar</w:t>
            </w:r>
          </w:p>
        </w:tc>
        <w:tc>
          <w:tcPr>
            <w:tcW w:w="972" w:type="dxa"/>
            <w:vAlign w:val="center"/>
          </w:tcPr>
          <w:p w14:paraId="7778F3AF" w14:textId="17ACCF56"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92.024</w:t>
            </w:r>
          </w:p>
        </w:tc>
        <w:tc>
          <w:tcPr>
            <w:tcW w:w="798" w:type="dxa"/>
            <w:vAlign w:val="center"/>
          </w:tcPr>
          <w:p w14:paraId="76296FB1" w14:textId="5BE32D65"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252.486</w:t>
            </w:r>
          </w:p>
        </w:tc>
        <w:tc>
          <w:tcPr>
            <w:tcW w:w="850" w:type="dxa"/>
            <w:gridSpan w:val="2"/>
            <w:vAlign w:val="center"/>
          </w:tcPr>
          <w:p w14:paraId="2EAEC187" w14:textId="0D81861D"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611.115</w:t>
            </w:r>
          </w:p>
        </w:tc>
        <w:tc>
          <w:tcPr>
            <w:tcW w:w="866" w:type="dxa"/>
            <w:gridSpan w:val="2"/>
            <w:vAlign w:val="center"/>
          </w:tcPr>
          <w:p w14:paraId="01432500" w14:textId="2EDFFD28"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2.182.637</w:t>
            </w:r>
          </w:p>
        </w:tc>
        <w:tc>
          <w:tcPr>
            <w:tcW w:w="839" w:type="dxa"/>
            <w:gridSpan w:val="2"/>
            <w:vAlign w:val="center"/>
          </w:tcPr>
          <w:p w14:paraId="07EF1305" w14:textId="2A0C3DCF"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5.108.337</w:t>
            </w:r>
          </w:p>
        </w:tc>
        <w:tc>
          <w:tcPr>
            <w:tcW w:w="1183" w:type="dxa"/>
            <w:gridSpan w:val="2"/>
            <w:vAlign w:val="center"/>
          </w:tcPr>
          <w:p w14:paraId="79B96C20" w14:textId="099E1D43"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518.681</w:t>
            </w:r>
          </w:p>
        </w:tc>
      </w:tr>
      <w:tr w:rsidR="002676ED" w:rsidRPr="003B10B3" w14:paraId="321FB1E2" w14:textId="77777777" w:rsidTr="002676ED">
        <w:trPr>
          <w:trHeight w:val="157"/>
        </w:trPr>
        <w:tc>
          <w:tcPr>
            <w:tcW w:w="372" w:type="dxa"/>
            <w:hideMark/>
          </w:tcPr>
          <w:p w14:paraId="1C2A7EED" w14:textId="77777777" w:rsidR="002676ED" w:rsidRPr="003B10B3" w:rsidRDefault="002676ED" w:rsidP="002676ED">
            <w:pPr>
              <w:tabs>
                <w:tab w:val="left" w:pos="3828"/>
              </w:tabs>
              <w:rPr>
                <w:rFonts w:ascii="Arial" w:hAnsi="Arial" w:cs="Arial"/>
                <w:sz w:val="14"/>
                <w:szCs w:val="14"/>
              </w:rPr>
            </w:pPr>
            <w:r w:rsidRPr="003B10B3">
              <w:rPr>
                <w:rFonts w:ascii="Arial" w:hAnsi="Arial" w:cs="Arial"/>
                <w:sz w:val="14"/>
                <w:szCs w:val="14"/>
              </w:rPr>
              <w:t>10</w:t>
            </w:r>
          </w:p>
        </w:tc>
        <w:tc>
          <w:tcPr>
            <w:tcW w:w="4379" w:type="dxa"/>
            <w:vAlign w:val="center"/>
            <w:hideMark/>
          </w:tcPr>
          <w:p w14:paraId="2554157A" w14:textId="77777777" w:rsidR="002676ED" w:rsidRPr="003B10B3" w:rsidRDefault="002676ED" w:rsidP="002676ED">
            <w:pPr>
              <w:tabs>
                <w:tab w:val="left" w:pos="3828"/>
              </w:tabs>
              <w:rPr>
                <w:rFonts w:ascii="Arial" w:hAnsi="Arial" w:cs="Arial"/>
                <w:sz w:val="14"/>
                <w:szCs w:val="14"/>
              </w:rPr>
            </w:pPr>
            <w:r w:rsidRPr="003B10B3">
              <w:rPr>
                <w:rFonts w:ascii="Arial" w:hAnsi="Arial" w:cs="Arial"/>
                <w:sz w:val="14"/>
                <w:szCs w:val="14"/>
              </w:rPr>
              <w:t>Tahsili gecikmiş alacaklar</w:t>
            </w:r>
          </w:p>
        </w:tc>
        <w:tc>
          <w:tcPr>
            <w:tcW w:w="972" w:type="dxa"/>
            <w:vAlign w:val="center"/>
          </w:tcPr>
          <w:p w14:paraId="25C8B8D2" w14:textId="3D301B6D"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w:t>
            </w:r>
          </w:p>
        </w:tc>
        <w:tc>
          <w:tcPr>
            <w:tcW w:w="798" w:type="dxa"/>
            <w:vAlign w:val="center"/>
          </w:tcPr>
          <w:p w14:paraId="20671F6A" w14:textId="7E461645"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w:t>
            </w:r>
          </w:p>
        </w:tc>
        <w:tc>
          <w:tcPr>
            <w:tcW w:w="850" w:type="dxa"/>
            <w:gridSpan w:val="2"/>
            <w:vAlign w:val="center"/>
          </w:tcPr>
          <w:p w14:paraId="2F2CF828" w14:textId="348223AE"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w:t>
            </w:r>
          </w:p>
        </w:tc>
        <w:tc>
          <w:tcPr>
            <w:tcW w:w="866" w:type="dxa"/>
            <w:gridSpan w:val="2"/>
            <w:vAlign w:val="center"/>
          </w:tcPr>
          <w:p w14:paraId="6B38D76B" w14:textId="28688F49"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w:t>
            </w:r>
          </w:p>
        </w:tc>
        <w:tc>
          <w:tcPr>
            <w:tcW w:w="839" w:type="dxa"/>
            <w:gridSpan w:val="2"/>
            <w:vAlign w:val="center"/>
          </w:tcPr>
          <w:p w14:paraId="7EAD093F" w14:textId="176C03D6"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w:t>
            </w:r>
          </w:p>
        </w:tc>
        <w:tc>
          <w:tcPr>
            <w:tcW w:w="1183" w:type="dxa"/>
            <w:gridSpan w:val="2"/>
            <w:vAlign w:val="center"/>
          </w:tcPr>
          <w:p w14:paraId="4F48ACF2" w14:textId="030E6ECE"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82.902</w:t>
            </w:r>
          </w:p>
        </w:tc>
      </w:tr>
      <w:tr w:rsidR="002676ED" w:rsidRPr="003B10B3" w14:paraId="70FA085D" w14:textId="77777777" w:rsidTr="002676ED">
        <w:trPr>
          <w:trHeight w:val="157"/>
        </w:trPr>
        <w:tc>
          <w:tcPr>
            <w:tcW w:w="372" w:type="dxa"/>
            <w:hideMark/>
          </w:tcPr>
          <w:p w14:paraId="04F7E925" w14:textId="77777777" w:rsidR="002676ED" w:rsidRPr="003B10B3" w:rsidRDefault="002676ED" w:rsidP="002676ED">
            <w:pPr>
              <w:tabs>
                <w:tab w:val="left" w:pos="3828"/>
              </w:tabs>
              <w:rPr>
                <w:rFonts w:ascii="Arial" w:hAnsi="Arial" w:cs="Arial"/>
                <w:sz w:val="14"/>
                <w:szCs w:val="14"/>
              </w:rPr>
            </w:pPr>
            <w:r w:rsidRPr="003B10B3">
              <w:rPr>
                <w:rFonts w:ascii="Arial" w:hAnsi="Arial" w:cs="Arial"/>
                <w:sz w:val="14"/>
                <w:szCs w:val="14"/>
              </w:rPr>
              <w:t>11</w:t>
            </w:r>
          </w:p>
        </w:tc>
        <w:tc>
          <w:tcPr>
            <w:tcW w:w="4379" w:type="dxa"/>
            <w:vAlign w:val="center"/>
            <w:hideMark/>
          </w:tcPr>
          <w:p w14:paraId="35B7F334" w14:textId="77777777" w:rsidR="002676ED" w:rsidRPr="003B10B3" w:rsidRDefault="002676ED" w:rsidP="002676ED">
            <w:pPr>
              <w:tabs>
                <w:tab w:val="left" w:pos="3828"/>
              </w:tabs>
              <w:rPr>
                <w:rFonts w:ascii="Arial" w:hAnsi="Arial" w:cs="Arial"/>
                <w:sz w:val="14"/>
                <w:szCs w:val="14"/>
              </w:rPr>
            </w:pPr>
            <w:r w:rsidRPr="003B10B3">
              <w:rPr>
                <w:rFonts w:ascii="Arial" w:hAnsi="Arial" w:cs="Arial"/>
                <w:sz w:val="14"/>
                <w:szCs w:val="14"/>
              </w:rPr>
              <w:t>Kurulca riski yüksek olarak belirlenen alacaklar</w:t>
            </w:r>
          </w:p>
        </w:tc>
        <w:tc>
          <w:tcPr>
            <w:tcW w:w="972" w:type="dxa"/>
            <w:vAlign w:val="center"/>
          </w:tcPr>
          <w:p w14:paraId="6CF9E5A8" w14:textId="13B858FF"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704.281</w:t>
            </w:r>
          </w:p>
        </w:tc>
        <w:tc>
          <w:tcPr>
            <w:tcW w:w="798" w:type="dxa"/>
            <w:vAlign w:val="center"/>
          </w:tcPr>
          <w:p w14:paraId="49EC6115" w14:textId="4751EC19"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1.619.004</w:t>
            </w:r>
          </w:p>
        </w:tc>
        <w:tc>
          <w:tcPr>
            <w:tcW w:w="850" w:type="dxa"/>
            <w:gridSpan w:val="2"/>
            <w:vAlign w:val="center"/>
          </w:tcPr>
          <w:p w14:paraId="0C5530A2" w14:textId="72B231CC"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5.110.643</w:t>
            </w:r>
          </w:p>
        </w:tc>
        <w:tc>
          <w:tcPr>
            <w:tcW w:w="866" w:type="dxa"/>
            <w:gridSpan w:val="2"/>
            <w:vAlign w:val="center"/>
          </w:tcPr>
          <w:p w14:paraId="3B376DB3" w14:textId="1844A4B6"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8.610.539</w:t>
            </w:r>
          </w:p>
        </w:tc>
        <w:tc>
          <w:tcPr>
            <w:tcW w:w="839" w:type="dxa"/>
            <w:gridSpan w:val="2"/>
            <w:vAlign w:val="center"/>
          </w:tcPr>
          <w:p w14:paraId="5878445E" w14:textId="01DC4C43"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4.649.341</w:t>
            </w:r>
          </w:p>
        </w:tc>
        <w:tc>
          <w:tcPr>
            <w:tcW w:w="1183" w:type="dxa"/>
            <w:gridSpan w:val="2"/>
            <w:vAlign w:val="center"/>
          </w:tcPr>
          <w:p w14:paraId="18E3A9E9" w14:textId="1F00EA94"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23.702</w:t>
            </w:r>
          </w:p>
        </w:tc>
      </w:tr>
      <w:tr w:rsidR="002676ED" w:rsidRPr="003B10B3" w14:paraId="78BB2C17" w14:textId="77777777" w:rsidTr="002676ED">
        <w:trPr>
          <w:trHeight w:val="157"/>
        </w:trPr>
        <w:tc>
          <w:tcPr>
            <w:tcW w:w="372" w:type="dxa"/>
            <w:hideMark/>
          </w:tcPr>
          <w:p w14:paraId="431FC4E2" w14:textId="77777777" w:rsidR="002676ED" w:rsidRPr="003B10B3" w:rsidRDefault="002676ED" w:rsidP="002676ED">
            <w:pPr>
              <w:tabs>
                <w:tab w:val="left" w:pos="3828"/>
              </w:tabs>
              <w:rPr>
                <w:rFonts w:ascii="Arial" w:hAnsi="Arial" w:cs="Arial"/>
                <w:sz w:val="14"/>
                <w:szCs w:val="14"/>
              </w:rPr>
            </w:pPr>
            <w:r w:rsidRPr="003B10B3">
              <w:rPr>
                <w:rFonts w:ascii="Arial" w:hAnsi="Arial" w:cs="Arial"/>
                <w:sz w:val="14"/>
                <w:szCs w:val="14"/>
              </w:rPr>
              <w:t>12</w:t>
            </w:r>
          </w:p>
        </w:tc>
        <w:tc>
          <w:tcPr>
            <w:tcW w:w="4379" w:type="dxa"/>
            <w:vAlign w:val="center"/>
            <w:hideMark/>
          </w:tcPr>
          <w:p w14:paraId="34D0D790" w14:textId="77777777" w:rsidR="002676ED" w:rsidRPr="003B10B3" w:rsidRDefault="002676ED" w:rsidP="002676ED">
            <w:pPr>
              <w:tabs>
                <w:tab w:val="left" w:pos="3828"/>
              </w:tabs>
              <w:rPr>
                <w:rFonts w:ascii="Arial" w:hAnsi="Arial" w:cs="Arial"/>
                <w:sz w:val="14"/>
                <w:szCs w:val="14"/>
              </w:rPr>
            </w:pPr>
            <w:r w:rsidRPr="003B10B3">
              <w:rPr>
                <w:rFonts w:ascii="Arial" w:hAnsi="Arial" w:cs="Arial"/>
                <w:sz w:val="14"/>
                <w:szCs w:val="14"/>
              </w:rPr>
              <w:t>İpotek teminatlı menkul kıymetler</w:t>
            </w:r>
          </w:p>
        </w:tc>
        <w:tc>
          <w:tcPr>
            <w:tcW w:w="972" w:type="dxa"/>
            <w:vAlign w:val="center"/>
          </w:tcPr>
          <w:p w14:paraId="4AEA7166" w14:textId="419E30CB"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w:t>
            </w:r>
          </w:p>
        </w:tc>
        <w:tc>
          <w:tcPr>
            <w:tcW w:w="798" w:type="dxa"/>
            <w:vAlign w:val="center"/>
          </w:tcPr>
          <w:p w14:paraId="1F0D37D7" w14:textId="071E7D37"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w:t>
            </w:r>
          </w:p>
        </w:tc>
        <w:tc>
          <w:tcPr>
            <w:tcW w:w="850" w:type="dxa"/>
            <w:gridSpan w:val="2"/>
            <w:vAlign w:val="center"/>
          </w:tcPr>
          <w:p w14:paraId="5923E827" w14:textId="69C48BA8"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w:t>
            </w:r>
          </w:p>
        </w:tc>
        <w:tc>
          <w:tcPr>
            <w:tcW w:w="866" w:type="dxa"/>
            <w:gridSpan w:val="2"/>
            <w:vAlign w:val="center"/>
          </w:tcPr>
          <w:p w14:paraId="518E1116" w14:textId="7B08A8B1"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w:t>
            </w:r>
          </w:p>
        </w:tc>
        <w:tc>
          <w:tcPr>
            <w:tcW w:w="839" w:type="dxa"/>
            <w:gridSpan w:val="2"/>
            <w:vAlign w:val="center"/>
          </w:tcPr>
          <w:p w14:paraId="52324891" w14:textId="2DBAAB06"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w:t>
            </w:r>
          </w:p>
        </w:tc>
        <w:tc>
          <w:tcPr>
            <w:tcW w:w="1183" w:type="dxa"/>
            <w:gridSpan w:val="2"/>
            <w:vAlign w:val="center"/>
          </w:tcPr>
          <w:p w14:paraId="6E16B8C4" w14:textId="43D4D196"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w:t>
            </w:r>
          </w:p>
        </w:tc>
      </w:tr>
      <w:tr w:rsidR="002676ED" w:rsidRPr="003B10B3" w14:paraId="74969D7B" w14:textId="77777777" w:rsidTr="002676ED">
        <w:trPr>
          <w:trHeight w:val="157"/>
        </w:trPr>
        <w:tc>
          <w:tcPr>
            <w:tcW w:w="372" w:type="dxa"/>
            <w:hideMark/>
          </w:tcPr>
          <w:p w14:paraId="3F9755FB" w14:textId="77777777" w:rsidR="002676ED" w:rsidRPr="003B10B3" w:rsidRDefault="002676ED" w:rsidP="002676ED">
            <w:pPr>
              <w:tabs>
                <w:tab w:val="left" w:pos="3828"/>
              </w:tabs>
              <w:rPr>
                <w:rFonts w:ascii="Arial" w:hAnsi="Arial" w:cs="Arial"/>
                <w:sz w:val="14"/>
                <w:szCs w:val="14"/>
              </w:rPr>
            </w:pPr>
            <w:r w:rsidRPr="003B10B3">
              <w:rPr>
                <w:rFonts w:ascii="Arial" w:hAnsi="Arial" w:cs="Arial"/>
                <w:sz w:val="14"/>
                <w:szCs w:val="14"/>
              </w:rPr>
              <w:t>13</w:t>
            </w:r>
          </w:p>
        </w:tc>
        <w:tc>
          <w:tcPr>
            <w:tcW w:w="4379" w:type="dxa"/>
            <w:vAlign w:val="center"/>
            <w:hideMark/>
          </w:tcPr>
          <w:p w14:paraId="2BCA601E" w14:textId="77777777" w:rsidR="002676ED" w:rsidRPr="003B10B3" w:rsidRDefault="002676ED" w:rsidP="002676ED">
            <w:pPr>
              <w:tabs>
                <w:tab w:val="left" w:pos="3828"/>
              </w:tabs>
              <w:rPr>
                <w:rFonts w:ascii="Arial" w:hAnsi="Arial" w:cs="Arial"/>
                <w:sz w:val="14"/>
                <w:szCs w:val="14"/>
              </w:rPr>
            </w:pPr>
            <w:r w:rsidRPr="003B10B3">
              <w:rPr>
                <w:rFonts w:ascii="Arial" w:hAnsi="Arial" w:cs="Arial"/>
                <w:sz w:val="14"/>
                <w:szCs w:val="14"/>
              </w:rPr>
              <w:t>Menkul kıymetleştirme pozisyonları</w:t>
            </w:r>
          </w:p>
        </w:tc>
        <w:tc>
          <w:tcPr>
            <w:tcW w:w="972" w:type="dxa"/>
            <w:vAlign w:val="center"/>
          </w:tcPr>
          <w:p w14:paraId="0DD621E3" w14:textId="05B7E0F3"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w:t>
            </w:r>
          </w:p>
        </w:tc>
        <w:tc>
          <w:tcPr>
            <w:tcW w:w="798" w:type="dxa"/>
            <w:vAlign w:val="center"/>
          </w:tcPr>
          <w:p w14:paraId="6ADEC3C6" w14:textId="25169AE4"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w:t>
            </w:r>
          </w:p>
        </w:tc>
        <w:tc>
          <w:tcPr>
            <w:tcW w:w="850" w:type="dxa"/>
            <w:gridSpan w:val="2"/>
            <w:vAlign w:val="center"/>
          </w:tcPr>
          <w:p w14:paraId="7F09799D" w14:textId="25250AC4"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w:t>
            </w:r>
          </w:p>
        </w:tc>
        <w:tc>
          <w:tcPr>
            <w:tcW w:w="866" w:type="dxa"/>
            <w:gridSpan w:val="2"/>
            <w:vAlign w:val="center"/>
          </w:tcPr>
          <w:p w14:paraId="298B7173" w14:textId="362F8839"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w:t>
            </w:r>
          </w:p>
        </w:tc>
        <w:tc>
          <w:tcPr>
            <w:tcW w:w="839" w:type="dxa"/>
            <w:gridSpan w:val="2"/>
            <w:vAlign w:val="center"/>
          </w:tcPr>
          <w:p w14:paraId="658C1487" w14:textId="35515862"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w:t>
            </w:r>
          </w:p>
        </w:tc>
        <w:tc>
          <w:tcPr>
            <w:tcW w:w="1183" w:type="dxa"/>
            <w:gridSpan w:val="2"/>
            <w:vAlign w:val="center"/>
          </w:tcPr>
          <w:p w14:paraId="49FC7162" w14:textId="1BC3AF50"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w:t>
            </w:r>
          </w:p>
        </w:tc>
      </w:tr>
      <w:tr w:rsidR="002676ED" w:rsidRPr="003B10B3" w14:paraId="3BAE1CC2" w14:textId="77777777" w:rsidTr="002676ED">
        <w:trPr>
          <w:trHeight w:val="157"/>
        </w:trPr>
        <w:tc>
          <w:tcPr>
            <w:tcW w:w="372" w:type="dxa"/>
            <w:hideMark/>
          </w:tcPr>
          <w:p w14:paraId="51247291" w14:textId="77777777" w:rsidR="002676ED" w:rsidRPr="003B10B3" w:rsidRDefault="002676ED" w:rsidP="002676ED">
            <w:pPr>
              <w:tabs>
                <w:tab w:val="left" w:pos="3828"/>
              </w:tabs>
              <w:rPr>
                <w:rFonts w:ascii="Arial" w:hAnsi="Arial" w:cs="Arial"/>
                <w:sz w:val="14"/>
                <w:szCs w:val="14"/>
              </w:rPr>
            </w:pPr>
            <w:r w:rsidRPr="003B10B3">
              <w:rPr>
                <w:rFonts w:ascii="Arial" w:hAnsi="Arial" w:cs="Arial"/>
                <w:sz w:val="14"/>
                <w:szCs w:val="14"/>
              </w:rPr>
              <w:t>14</w:t>
            </w:r>
          </w:p>
        </w:tc>
        <w:tc>
          <w:tcPr>
            <w:tcW w:w="4379" w:type="dxa"/>
            <w:vAlign w:val="center"/>
            <w:hideMark/>
          </w:tcPr>
          <w:p w14:paraId="7E4BFA51" w14:textId="77777777" w:rsidR="002676ED" w:rsidRPr="003B10B3" w:rsidRDefault="002676ED" w:rsidP="002676ED">
            <w:pPr>
              <w:tabs>
                <w:tab w:val="left" w:pos="3828"/>
              </w:tabs>
              <w:rPr>
                <w:rFonts w:ascii="Arial" w:hAnsi="Arial" w:cs="Arial"/>
                <w:sz w:val="14"/>
                <w:szCs w:val="14"/>
              </w:rPr>
            </w:pPr>
            <w:r w:rsidRPr="003B10B3">
              <w:rPr>
                <w:rFonts w:ascii="Arial" w:hAnsi="Arial" w:cs="Arial"/>
                <w:sz w:val="14"/>
                <w:szCs w:val="14"/>
              </w:rPr>
              <w:t>Bankalar ve aracı kurumlardan olan kısa vadeli alacaklar ile kısa vadeli kurumsal alacaklar</w:t>
            </w:r>
          </w:p>
        </w:tc>
        <w:tc>
          <w:tcPr>
            <w:tcW w:w="972" w:type="dxa"/>
            <w:vAlign w:val="center"/>
          </w:tcPr>
          <w:p w14:paraId="43CEE6DE" w14:textId="76806F3A"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w:t>
            </w:r>
          </w:p>
        </w:tc>
        <w:tc>
          <w:tcPr>
            <w:tcW w:w="798" w:type="dxa"/>
            <w:vAlign w:val="center"/>
          </w:tcPr>
          <w:p w14:paraId="737BACC9" w14:textId="58B53B6A"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w:t>
            </w:r>
          </w:p>
        </w:tc>
        <w:tc>
          <w:tcPr>
            <w:tcW w:w="850" w:type="dxa"/>
            <w:gridSpan w:val="2"/>
            <w:vAlign w:val="center"/>
          </w:tcPr>
          <w:p w14:paraId="6AA08890" w14:textId="34773706"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w:t>
            </w:r>
          </w:p>
        </w:tc>
        <w:tc>
          <w:tcPr>
            <w:tcW w:w="866" w:type="dxa"/>
            <w:gridSpan w:val="2"/>
            <w:vAlign w:val="center"/>
          </w:tcPr>
          <w:p w14:paraId="2BA3EBBC" w14:textId="3887D791"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w:t>
            </w:r>
          </w:p>
        </w:tc>
        <w:tc>
          <w:tcPr>
            <w:tcW w:w="839" w:type="dxa"/>
            <w:gridSpan w:val="2"/>
            <w:vAlign w:val="center"/>
          </w:tcPr>
          <w:p w14:paraId="4A974298" w14:textId="2B9B68B1"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w:t>
            </w:r>
          </w:p>
        </w:tc>
        <w:tc>
          <w:tcPr>
            <w:tcW w:w="1183" w:type="dxa"/>
            <w:gridSpan w:val="2"/>
            <w:vAlign w:val="center"/>
          </w:tcPr>
          <w:p w14:paraId="27E29D02" w14:textId="5D64CD2D"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w:t>
            </w:r>
          </w:p>
        </w:tc>
      </w:tr>
      <w:tr w:rsidR="002676ED" w:rsidRPr="003B10B3" w14:paraId="5F496E21" w14:textId="77777777" w:rsidTr="002676ED">
        <w:trPr>
          <w:trHeight w:val="157"/>
        </w:trPr>
        <w:tc>
          <w:tcPr>
            <w:tcW w:w="372" w:type="dxa"/>
          </w:tcPr>
          <w:p w14:paraId="21921FD0" w14:textId="77777777" w:rsidR="002676ED" w:rsidRPr="003B10B3" w:rsidRDefault="002676ED" w:rsidP="002676ED">
            <w:pPr>
              <w:tabs>
                <w:tab w:val="left" w:pos="3828"/>
              </w:tabs>
              <w:rPr>
                <w:rFonts w:ascii="Arial" w:hAnsi="Arial" w:cs="Arial"/>
                <w:sz w:val="14"/>
                <w:szCs w:val="14"/>
              </w:rPr>
            </w:pPr>
            <w:r w:rsidRPr="003B10B3">
              <w:rPr>
                <w:rFonts w:ascii="Arial" w:hAnsi="Arial" w:cs="Arial"/>
                <w:sz w:val="14"/>
                <w:szCs w:val="14"/>
              </w:rPr>
              <w:t>15</w:t>
            </w:r>
          </w:p>
        </w:tc>
        <w:tc>
          <w:tcPr>
            <w:tcW w:w="4379" w:type="dxa"/>
            <w:vAlign w:val="center"/>
          </w:tcPr>
          <w:p w14:paraId="7DDB2029" w14:textId="77777777" w:rsidR="002676ED" w:rsidRPr="003B10B3" w:rsidRDefault="002676ED" w:rsidP="002676ED">
            <w:pPr>
              <w:tabs>
                <w:tab w:val="left" w:pos="3828"/>
              </w:tabs>
              <w:rPr>
                <w:rFonts w:ascii="Arial" w:hAnsi="Arial" w:cs="Arial"/>
                <w:sz w:val="14"/>
                <w:szCs w:val="14"/>
              </w:rPr>
            </w:pPr>
            <w:r w:rsidRPr="003B10B3">
              <w:rPr>
                <w:rFonts w:ascii="Arial" w:hAnsi="Arial" w:cs="Arial"/>
                <w:sz w:val="14"/>
                <w:szCs w:val="14"/>
              </w:rPr>
              <w:t>Kolektif yatırım kuruluşu niteliğindeki yatırımlar</w:t>
            </w:r>
          </w:p>
        </w:tc>
        <w:tc>
          <w:tcPr>
            <w:tcW w:w="972" w:type="dxa"/>
            <w:vAlign w:val="center"/>
          </w:tcPr>
          <w:p w14:paraId="5A6DCE89" w14:textId="0F6DAB83"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w:t>
            </w:r>
          </w:p>
        </w:tc>
        <w:tc>
          <w:tcPr>
            <w:tcW w:w="798" w:type="dxa"/>
            <w:vAlign w:val="center"/>
          </w:tcPr>
          <w:p w14:paraId="41995189" w14:textId="6F2A9ACA"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w:t>
            </w:r>
          </w:p>
        </w:tc>
        <w:tc>
          <w:tcPr>
            <w:tcW w:w="850" w:type="dxa"/>
            <w:gridSpan w:val="2"/>
            <w:vAlign w:val="center"/>
          </w:tcPr>
          <w:p w14:paraId="31D9C099" w14:textId="05A3653F"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w:t>
            </w:r>
          </w:p>
        </w:tc>
        <w:tc>
          <w:tcPr>
            <w:tcW w:w="866" w:type="dxa"/>
            <w:gridSpan w:val="2"/>
            <w:vAlign w:val="center"/>
          </w:tcPr>
          <w:p w14:paraId="09BE8088" w14:textId="25E03C61"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w:t>
            </w:r>
          </w:p>
        </w:tc>
        <w:tc>
          <w:tcPr>
            <w:tcW w:w="839" w:type="dxa"/>
            <w:gridSpan w:val="2"/>
            <w:vAlign w:val="center"/>
          </w:tcPr>
          <w:p w14:paraId="6C5597CD" w14:textId="11B6C7F3"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498.031</w:t>
            </w:r>
          </w:p>
        </w:tc>
        <w:tc>
          <w:tcPr>
            <w:tcW w:w="1183" w:type="dxa"/>
            <w:gridSpan w:val="2"/>
            <w:vAlign w:val="center"/>
          </w:tcPr>
          <w:p w14:paraId="2AAD8EBB" w14:textId="1A9110B5"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7</w:t>
            </w:r>
          </w:p>
        </w:tc>
      </w:tr>
      <w:tr w:rsidR="002676ED" w:rsidRPr="003B10B3" w14:paraId="1F1EF3C9" w14:textId="77777777" w:rsidTr="002676ED">
        <w:trPr>
          <w:trHeight w:val="157"/>
        </w:trPr>
        <w:tc>
          <w:tcPr>
            <w:tcW w:w="372" w:type="dxa"/>
          </w:tcPr>
          <w:p w14:paraId="1F12CBCC" w14:textId="77777777" w:rsidR="002676ED" w:rsidRPr="003B10B3" w:rsidRDefault="002676ED" w:rsidP="002676ED">
            <w:pPr>
              <w:tabs>
                <w:tab w:val="left" w:pos="3828"/>
              </w:tabs>
              <w:rPr>
                <w:rFonts w:ascii="Arial" w:hAnsi="Arial" w:cs="Arial"/>
                <w:sz w:val="14"/>
                <w:szCs w:val="14"/>
              </w:rPr>
            </w:pPr>
            <w:r w:rsidRPr="003B10B3">
              <w:rPr>
                <w:rFonts w:ascii="Arial" w:hAnsi="Arial" w:cs="Arial"/>
                <w:sz w:val="14"/>
                <w:szCs w:val="14"/>
              </w:rPr>
              <w:t>16</w:t>
            </w:r>
          </w:p>
        </w:tc>
        <w:tc>
          <w:tcPr>
            <w:tcW w:w="4379" w:type="dxa"/>
            <w:vAlign w:val="center"/>
          </w:tcPr>
          <w:p w14:paraId="2F21027D" w14:textId="77777777" w:rsidR="002676ED" w:rsidRPr="003B10B3" w:rsidRDefault="002676ED" w:rsidP="002676ED">
            <w:pPr>
              <w:tabs>
                <w:tab w:val="left" w:pos="3828"/>
              </w:tabs>
              <w:rPr>
                <w:rFonts w:ascii="Arial" w:hAnsi="Arial" w:cs="Arial"/>
                <w:sz w:val="14"/>
                <w:szCs w:val="14"/>
              </w:rPr>
            </w:pPr>
            <w:r w:rsidRPr="003B10B3">
              <w:rPr>
                <w:rFonts w:ascii="Arial" w:hAnsi="Arial" w:cs="Arial"/>
                <w:sz w:val="14"/>
                <w:szCs w:val="14"/>
              </w:rPr>
              <w:t>Hisse senedi yatırımları</w:t>
            </w:r>
          </w:p>
        </w:tc>
        <w:tc>
          <w:tcPr>
            <w:tcW w:w="972" w:type="dxa"/>
            <w:vAlign w:val="center"/>
          </w:tcPr>
          <w:p w14:paraId="206943CA" w14:textId="4955206C"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w:t>
            </w:r>
          </w:p>
        </w:tc>
        <w:tc>
          <w:tcPr>
            <w:tcW w:w="798" w:type="dxa"/>
            <w:vAlign w:val="center"/>
          </w:tcPr>
          <w:p w14:paraId="015A4FB6" w14:textId="0E82456F"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w:t>
            </w:r>
          </w:p>
        </w:tc>
        <w:tc>
          <w:tcPr>
            <w:tcW w:w="850" w:type="dxa"/>
            <w:gridSpan w:val="2"/>
            <w:vAlign w:val="center"/>
          </w:tcPr>
          <w:p w14:paraId="00B0BCDB" w14:textId="5C7C6EB4"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w:t>
            </w:r>
          </w:p>
        </w:tc>
        <w:tc>
          <w:tcPr>
            <w:tcW w:w="866" w:type="dxa"/>
            <w:gridSpan w:val="2"/>
            <w:vAlign w:val="center"/>
          </w:tcPr>
          <w:p w14:paraId="1749D8D5" w14:textId="6F9F4467"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w:t>
            </w:r>
          </w:p>
        </w:tc>
        <w:tc>
          <w:tcPr>
            <w:tcW w:w="839" w:type="dxa"/>
            <w:gridSpan w:val="2"/>
            <w:vAlign w:val="center"/>
          </w:tcPr>
          <w:p w14:paraId="071015FF" w14:textId="21CEC0F6"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w:t>
            </w:r>
          </w:p>
        </w:tc>
        <w:tc>
          <w:tcPr>
            <w:tcW w:w="1183" w:type="dxa"/>
            <w:gridSpan w:val="2"/>
            <w:vAlign w:val="center"/>
          </w:tcPr>
          <w:p w14:paraId="0F287BB8" w14:textId="4AF02E9C"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15.325</w:t>
            </w:r>
          </w:p>
        </w:tc>
      </w:tr>
      <w:tr w:rsidR="002676ED" w:rsidRPr="003B10B3" w14:paraId="1E884F04" w14:textId="77777777" w:rsidTr="002676ED">
        <w:trPr>
          <w:trHeight w:val="157"/>
        </w:trPr>
        <w:tc>
          <w:tcPr>
            <w:tcW w:w="372" w:type="dxa"/>
          </w:tcPr>
          <w:p w14:paraId="017B2F1E" w14:textId="77777777" w:rsidR="002676ED" w:rsidRPr="003B10B3" w:rsidRDefault="002676ED" w:rsidP="002676ED">
            <w:pPr>
              <w:tabs>
                <w:tab w:val="left" w:pos="3828"/>
              </w:tabs>
              <w:rPr>
                <w:rFonts w:ascii="Arial" w:hAnsi="Arial" w:cs="Arial"/>
                <w:sz w:val="14"/>
                <w:szCs w:val="14"/>
              </w:rPr>
            </w:pPr>
            <w:r w:rsidRPr="003B10B3">
              <w:rPr>
                <w:rFonts w:ascii="Arial" w:hAnsi="Arial" w:cs="Arial"/>
                <w:sz w:val="14"/>
                <w:szCs w:val="14"/>
              </w:rPr>
              <w:t>17</w:t>
            </w:r>
          </w:p>
        </w:tc>
        <w:tc>
          <w:tcPr>
            <w:tcW w:w="4379" w:type="dxa"/>
            <w:vAlign w:val="center"/>
          </w:tcPr>
          <w:p w14:paraId="6DCB397F" w14:textId="77777777" w:rsidR="002676ED" w:rsidRPr="003B10B3" w:rsidRDefault="002676ED" w:rsidP="002676ED">
            <w:pPr>
              <w:tabs>
                <w:tab w:val="left" w:pos="3828"/>
              </w:tabs>
              <w:rPr>
                <w:rFonts w:ascii="Arial" w:hAnsi="Arial" w:cs="Arial"/>
                <w:sz w:val="14"/>
                <w:szCs w:val="14"/>
              </w:rPr>
            </w:pPr>
            <w:r w:rsidRPr="003B10B3">
              <w:rPr>
                <w:rFonts w:ascii="Arial" w:hAnsi="Arial" w:cs="Arial"/>
                <w:sz w:val="14"/>
                <w:szCs w:val="14"/>
              </w:rPr>
              <w:t>Diğer alacaklar</w:t>
            </w:r>
          </w:p>
        </w:tc>
        <w:tc>
          <w:tcPr>
            <w:tcW w:w="972" w:type="dxa"/>
            <w:vAlign w:val="center"/>
          </w:tcPr>
          <w:p w14:paraId="2869AA0C" w14:textId="518C8D7A"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2.511.216</w:t>
            </w:r>
          </w:p>
        </w:tc>
        <w:tc>
          <w:tcPr>
            <w:tcW w:w="798" w:type="dxa"/>
            <w:vAlign w:val="center"/>
          </w:tcPr>
          <w:p w14:paraId="78AD6127" w14:textId="159F6604"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w:t>
            </w:r>
          </w:p>
        </w:tc>
        <w:tc>
          <w:tcPr>
            <w:tcW w:w="850" w:type="dxa"/>
            <w:gridSpan w:val="2"/>
            <w:vAlign w:val="center"/>
          </w:tcPr>
          <w:p w14:paraId="2E750A5B" w14:textId="297A7CE1"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w:t>
            </w:r>
          </w:p>
        </w:tc>
        <w:tc>
          <w:tcPr>
            <w:tcW w:w="866" w:type="dxa"/>
            <w:gridSpan w:val="2"/>
            <w:vAlign w:val="center"/>
          </w:tcPr>
          <w:p w14:paraId="5B1B2231" w14:textId="62E43B22"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w:t>
            </w:r>
          </w:p>
        </w:tc>
        <w:tc>
          <w:tcPr>
            <w:tcW w:w="839" w:type="dxa"/>
            <w:gridSpan w:val="2"/>
            <w:vAlign w:val="center"/>
          </w:tcPr>
          <w:p w14:paraId="3AFBA989" w14:textId="44D62002"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w:t>
            </w:r>
          </w:p>
        </w:tc>
        <w:tc>
          <w:tcPr>
            <w:tcW w:w="1183" w:type="dxa"/>
            <w:gridSpan w:val="2"/>
            <w:vAlign w:val="center"/>
          </w:tcPr>
          <w:p w14:paraId="63A3D0A6" w14:textId="621913B2" w:rsidR="002676ED" w:rsidRPr="003E5CF9" w:rsidRDefault="002676ED" w:rsidP="002676ED">
            <w:pPr>
              <w:tabs>
                <w:tab w:val="left" w:pos="3828"/>
              </w:tabs>
              <w:ind w:left="-181"/>
              <w:jc w:val="right"/>
              <w:rPr>
                <w:rFonts w:ascii="Arial" w:hAnsi="Arial" w:cs="Arial"/>
                <w:sz w:val="14"/>
                <w:szCs w:val="14"/>
              </w:rPr>
            </w:pPr>
            <w:r w:rsidRPr="005A09D9">
              <w:rPr>
                <w:rFonts w:ascii="Arial" w:hAnsi="Arial" w:cs="Arial"/>
                <w:color w:val="000000"/>
                <w:sz w:val="14"/>
                <w:szCs w:val="14"/>
              </w:rPr>
              <w:t>2.958.214</w:t>
            </w:r>
          </w:p>
        </w:tc>
      </w:tr>
      <w:tr w:rsidR="002676ED" w:rsidRPr="003B10B3" w14:paraId="64662EDB" w14:textId="77777777" w:rsidTr="002676ED">
        <w:trPr>
          <w:trHeight w:val="157"/>
        </w:trPr>
        <w:tc>
          <w:tcPr>
            <w:tcW w:w="372" w:type="dxa"/>
            <w:tcBorders>
              <w:top w:val="single" w:sz="4" w:space="0" w:color="auto"/>
              <w:bottom w:val="single" w:sz="4" w:space="0" w:color="auto"/>
            </w:tcBorders>
            <w:vAlign w:val="center"/>
          </w:tcPr>
          <w:p w14:paraId="6E4C16B4" w14:textId="77777777" w:rsidR="002676ED" w:rsidRPr="003B10B3" w:rsidRDefault="002676ED" w:rsidP="002676ED">
            <w:pPr>
              <w:tabs>
                <w:tab w:val="left" w:pos="3828"/>
              </w:tabs>
              <w:rPr>
                <w:rFonts w:ascii="Arial" w:hAnsi="Arial" w:cs="Arial"/>
                <w:sz w:val="14"/>
                <w:szCs w:val="14"/>
              </w:rPr>
            </w:pPr>
          </w:p>
        </w:tc>
        <w:tc>
          <w:tcPr>
            <w:tcW w:w="4379" w:type="dxa"/>
            <w:tcBorders>
              <w:top w:val="single" w:sz="4" w:space="0" w:color="auto"/>
              <w:bottom w:val="single" w:sz="4" w:space="0" w:color="auto"/>
            </w:tcBorders>
            <w:vAlign w:val="center"/>
          </w:tcPr>
          <w:p w14:paraId="780FF7D1" w14:textId="77777777" w:rsidR="002676ED" w:rsidRPr="003B10B3" w:rsidRDefault="002676ED" w:rsidP="002676ED">
            <w:pPr>
              <w:tabs>
                <w:tab w:val="left" w:pos="3828"/>
              </w:tabs>
              <w:rPr>
                <w:rFonts w:ascii="Arial" w:hAnsi="Arial" w:cs="Arial"/>
                <w:b/>
                <w:sz w:val="14"/>
                <w:szCs w:val="14"/>
              </w:rPr>
            </w:pPr>
            <w:r w:rsidRPr="003B10B3">
              <w:rPr>
                <w:rFonts w:ascii="Arial" w:hAnsi="Arial" w:cs="Arial"/>
                <w:b/>
                <w:sz w:val="14"/>
                <w:szCs w:val="14"/>
              </w:rPr>
              <w:t>GENEL TOPLAM</w:t>
            </w:r>
          </w:p>
        </w:tc>
        <w:tc>
          <w:tcPr>
            <w:tcW w:w="972" w:type="dxa"/>
            <w:tcBorders>
              <w:top w:val="single" w:sz="4" w:space="0" w:color="auto"/>
              <w:bottom w:val="single" w:sz="4" w:space="0" w:color="auto"/>
            </w:tcBorders>
            <w:vAlign w:val="center"/>
          </w:tcPr>
          <w:p w14:paraId="17A2F3A8" w14:textId="0C55FCB2" w:rsidR="002676ED" w:rsidRPr="003E5CF9" w:rsidRDefault="002676ED" w:rsidP="002676ED">
            <w:pPr>
              <w:tabs>
                <w:tab w:val="left" w:pos="3828"/>
              </w:tabs>
              <w:ind w:left="-181"/>
              <w:jc w:val="right"/>
              <w:rPr>
                <w:rFonts w:ascii="Arial" w:hAnsi="Arial" w:cs="Arial"/>
                <w:b/>
                <w:sz w:val="14"/>
                <w:szCs w:val="14"/>
              </w:rPr>
            </w:pPr>
            <w:r w:rsidRPr="005A09D9">
              <w:rPr>
                <w:rFonts w:ascii="Arial" w:hAnsi="Arial" w:cs="Arial"/>
                <w:b/>
                <w:color w:val="000000"/>
                <w:sz w:val="14"/>
                <w:szCs w:val="14"/>
              </w:rPr>
              <w:t>35.642.986</w:t>
            </w:r>
          </w:p>
        </w:tc>
        <w:tc>
          <w:tcPr>
            <w:tcW w:w="798" w:type="dxa"/>
            <w:tcBorders>
              <w:top w:val="single" w:sz="4" w:space="0" w:color="auto"/>
              <w:bottom w:val="single" w:sz="4" w:space="0" w:color="auto"/>
            </w:tcBorders>
            <w:vAlign w:val="center"/>
          </w:tcPr>
          <w:p w14:paraId="616A28B4" w14:textId="7D070B94" w:rsidR="002676ED" w:rsidRPr="003E5CF9" w:rsidRDefault="002676ED" w:rsidP="002676ED">
            <w:pPr>
              <w:tabs>
                <w:tab w:val="left" w:pos="3828"/>
              </w:tabs>
              <w:ind w:left="-181"/>
              <w:jc w:val="right"/>
              <w:rPr>
                <w:rFonts w:ascii="Arial" w:hAnsi="Arial" w:cs="Arial"/>
                <w:b/>
                <w:sz w:val="14"/>
                <w:szCs w:val="14"/>
              </w:rPr>
            </w:pPr>
            <w:r w:rsidRPr="005A09D9">
              <w:rPr>
                <w:rFonts w:ascii="Arial" w:hAnsi="Arial" w:cs="Arial"/>
                <w:b/>
                <w:color w:val="000000"/>
                <w:sz w:val="14"/>
                <w:szCs w:val="14"/>
              </w:rPr>
              <w:t>10.040.503</w:t>
            </w:r>
          </w:p>
        </w:tc>
        <w:tc>
          <w:tcPr>
            <w:tcW w:w="850" w:type="dxa"/>
            <w:gridSpan w:val="2"/>
            <w:tcBorders>
              <w:top w:val="single" w:sz="4" w:space="0" w:color="auto"/>
              <w:bottom w:val="single" w:sz="4" w:space="0" w:color="auto"/>
            </w:tcBorders>
            <w:vAlign w:val="center"/>
          </w:tcPr>
          <w:p w14:paraId="40A875D4" w14:textId="4014D173" w:rsidR="002676ED" w:rsidRPr="003E5CF9" w:rsidRDefault="002676ED" w:rsidP="002676ED">
            <w:pPr>
              <w:tabs>
                <w:tab w:val="left" w:pos="3828"/>
              </w:tabs>
              <w:ind w:left="-181"/>
              <w:jc w:val="right"/>
              <w:rPr>
                <w:rFonts w:ascii="Arial" w:hAnsi="Arial" w:cs="Arial"/>
                <w:b/>
                <w:sz w:val="14"/>
                <w:szCs w:val="14"/>
              </w:rPr>
            </w:pPr>
            <w:r w:rsidRPr="005A09D9">
              <w:rPr>
                <w:rFonts w:ascii="Arial" w:hAnsi="Arial" w:cs="Arial"/>
                <w:b/>
                <w:color w:val="000000"/>
                <w:sz w:val="14"/>
                <w:szCs w:val="14"/>
              </w:rPr>
              <w:t>18.631.122</w:t>
            </w:r>
          </w:p>
        </w:tc>
        <w:tc>
          <w:tcPr>
            <w:tcW w:w="866" w:type="dxa"/>
            <w:gridSpan w:val="2"/>
            <w:tcBorders>
              <w:top w:val="single" w:sz="4" w:space="0" w:color="auto"/>
              <w:bottom w:val="single" w:sz="4" w:space="0" w:color="auto"/>
            </w:tcBorders>
            <w:vAlign w:val="center"/>
          </w:tcPr>
          <w:p w14:paraId="19BD2A33" w14:textId="069C3E31" w:rsidR="002676ED" w:rsidRPr="003E5CF9" w:rsidRDefault="002676ED" w:rsidP="002676ED">
            <w:pPr>
              <w:tabs>
                <w:tab w:val="left" w:pos="3828"/>
              </w:tabs>
              <w:ind w:left="-181"/>
              <w:jc w:val="right"/>
              <w:rPr>
                <w:rFonts w:ascii="Arial" w:hAnsi="Arial" w:cs="Arial"/>
                <w:b/>
                <w:sz w:val="14"/>
                <w:szCs w:val="14"/>
              </w:rPr>
            </w:pPr>
            <w:r w:rsidRPr="005A09D9">
              <w:rPr>
                <w:rFonts w:ascii="Arial" w:hAnsi="Arial" w:cs="Arial"/>
                <w:b/>
                <w:color w:val="000000"/>
                <w:sz w:val="14"/>
                <w:szCs w:val="14"/>
              </w:rPr>
              <w:t>29.417.377</w:t>
            </w:r>
          </w:p>
        </w:tc>
        <w:tc>
          <w:tcPr>
            <w:tcW w:w="839" w:type="dxa"/>
            <w:gridSpan w:val="2"/>
            <w:tcBorders>
              <w:top w:val="single" w:sz="4" w:space="0" w:color="auto"/>
              <w:bottom w:val="single" w:sz="4" w:space="0" w:color="auto"/>
            </w:tcBorders>
            <w:vAlign w:val="center"/>
          </w:tcPr>
          <w:p w14:paraId="09089463" w14:textId="366BAE5D" w:rsidR="002676ED" w:rsidRPr="003E5CF9" w:rsidRDefault="002676ED" w:rsidP="002676ED">
            <w:pPr>
              <w:tabs>
                <w:tab w:val="left" w:pos="3828"/>
              </w:tabs>
              <w:ind w:left="-181"/>
              <w:jc w:val="right"/>
              <w:rPr>
                <w:rFonts w:ascii="Arial" w:hAnsi="Arial" w:cs="Arial"/>
                <w:b/>
                <w:sz w:val="14"/>
                <w:szCs w:val="14"/>
              </w:rPr>
            </w:pPr>
            <w:r w:rsidRPr="005A09D9">
              <w:rPr>
                <w:rFonts w:ascii="Arial" w:hAnsi="Arial" w:cs="Arial"/>
                <w:b/>
                <w:color w:val="000000"/>
                <w:sz w:val="14"/>
                <w:szCs w:val="14"/>
              </w:rPr>
              <w:t>60.715.130</w:t>
            </w:r>
          </w:p>
        </w:tc>
        <w:tc>
          <w:tcPr>
            <w:tcW w:w="1183" w:type="dxa"/>
            <w:gridSpan w:val="2"/>
            <w:tcBorders>
              <w:top w:val="single" w:sz="4" w:space="0" w:color="auto"/>
              <w:bottom w:val="single" w:sz="4" w:space="0" w:color="auto"/>
            </w:tcBorders>
            <w:vAlign w:val="center"/>
          </w:tcPr>
          <w:p w14:paraId="293153BC" w14:textId="78F9B754" w:rsidR="002676ED" w:rsidRPr="003E5CF9" w:rsidRDefault="002676ED" w:rsidP="002676ED">
            <w:pPr>
              <w:tabs>
                <w:tab w:val="left" w:pos="3828"/>
              </w:tabs>
              <w:ind w:left="-181"/>
              <w:jc w:val="right"/>
              <w:rPr>
                <w:rFonts w:ascii="Arial" w:hAnsi="Arial" w:cs="Arial"/>
                <w:b/>
                <w:sz w:val="14"/>
                <w:szCs w:val="14"/>
              </w:rPr>
            </w:pPr>
            <w:r w:rsidRPr="005A09D9">
              <w:rPr>
                <w:rFonts w:ascii="Arial" w:hAnsi="Arial" w:cs="Arial"/>
                <w:b/>
                <w:color w:val="000000"/>
                <w:sz w:val="14"/>
                <w:szCs w:val="14"/>
              </w:rPr>
              <w:t>15.024.026</w:t>
            </w:r>
          </w:p>
        </w:tc>
      </w:tr>
    </w:tbl>
    <w:p w14:paraId="3F20866A" w14:textId="77777777" w:rsidR="002676ED" w:rsidRPr="00DB2D3C" w:rsidRDefault="002676ED" w:rsidP="002676ED">
      <w:pPr>
        <w:tabs>
          <w:tab w:val="left" w:pos="3828"/>
        </w:tabs>
        <w:autoSpaceDE w:val="0"/>
        <w:autoSpaceDN w:val="0"/>
        <w:adjustRightInd w:val="0"/>
        <w:jc w:val="both"/>
        <w:rPr>
          <w:rFonts w:ascii="Arial" w:hAnsi="Arial" w:cs="Arial"/>
          <w:sz w:val="20"/>
          <w:szCs w:val="20"/>
        </w:rPr>
      </w:pPr>
    </w:p>
    <w:p w14:paraId="5DD157D7" w14:textId="77777777" w:rsidR="002676ED" w:rsidRPr="003B10B3" w:rsidRDefault="002676ED" w:rsidP="002676ED">
      <w:pPr>
        <w:tabs>
          <w:tab w:val="left" w:pos="720"/>
          <w:tab w:val="left" w:pos="3828"/>
        </w:tabs>
        <w:jc w:val="both"/>
        <w:rPr>
          <w:rFonts w:ascii="Arial" w:hAnsi="Arial" w:cs="Arial"/>
          <w:b/>
          <w:snapToGrid w:val="0"/>
          <w:sz w:val="2"/>
          <w:szCs w:val="20"/>
        </w:rPr>
      </w:pPr>
    </w:p>
    <w:p w14:paraId="4323A9F3" w14:textId="77777777" w:rsidR="002676ED" w:rsidRPr="003B10B3" w:rsidRDefault="002676ED" w:rsidP="002676ED">
      <w:pPr>
        <w:pStyle w:val="BodyText2"/>
        <w:tabs>
          <w:tab w:val="left" w:pos="3828"/>
        </w:tabs>
        <w:ind w:hanging="567"/>
        <w:rPr>
          <w:rFonts w:ascii="Arial" w:hAnsi="Arial" w:cs="Arial"/>
          <w:sz w:val="2"/>
        </w:rPr>
      </w:pPr>
    </w:p>
    <w:p w14:paraId="5D35902B" w14:textId="77777777" w:rsidR="007216E5" w:rsidRPr="007216E5" w:rsidRDefault="007216E5" w:rsidP="002C1617">
      <w:pPr>
        <w:pStyle w:val="ListParagraph"/>
        <w:numPr>
          <w:ilvl w:val="0"/>
          <w:numId w:val="51"/>
        </w:numPr>
        <w:tabs>
          <w:tab w:val="left" w:pos="3828"/>
        </w:tabs>
        <w:autoSpaceDE w:val="0"/>
        <w:autoSpaceDN w:val="0"/>
        <w:adjustRightInd w:val="0"/>
        <w:jc w:val="both"/>
        <w:rPr>
          <w:rFonts w:ascii="Arial" w:hAnsi="Arial" w:cs="Arial"/>
          <w:sz w:val="20"/>
          <w:szCs w:val="20"/>
        </w:rPr>
      </w:pPr>
      <w:r w:rsidRPr="007216E5">
        <w:rPr>
          <w:rFonts w:ascii="Arial" w:hAnsi="Arial" w:cs="Arial"/>
          <w:sz w:val="20"/>
          <w:szCs w:val="20"/>
        </w:rPr>
        <w:t>Bankaların Sermaye Yeterliliğinin Ölçülmesine ve Değerlendirilmesine İlişkin Yönetmeliğin 6’ncı maddesinde belirtilen risk sınıfları için açıklamalar</w:t>
      </w:r>
    </w:p>
    <w:p w14:paraId="6AE89EE8" w14:textId="77777777" w:rsidR="007216E5" w:rsidRPr="007216E5" w:rsidRDefault="007216E5" w:rsidP="007216E5">
      <w:pPr>
        <w:pStyle w:val="BodyText2"/>
        <w:tabs>
          <w:tab w:val="left" w:pos="3828"/>
        </w:tabs>
        <w:ind w:hanging="567"/>
        <w:rPr>
          <w:rFonts w:ascii="Arial" w:hAnsi="Arial" w:cs="Arial"/>
          <w:sz w:val="10"/>
        </w:rPr>
      </w:pPr>
    </w:p>
    <w:p w14:paraId="79250996" w14:textId="77777777" w:rsidR="007216E5" w:rsidRPr="007216E5" w:rsidRDefault="007216E5" w:rsidP="002C1617">
      <w:pPr>
        <w:pStyle w:val="ListParagraph"/>
        <w:numPr>
          <w:ilvl w:val="0"/>
          <w:numId w:val="52"/>
        </w:numPr>
        <w:autoSpaceDE w:val="0"/>
        <w:autoSpaceDN w:val="0"/>
        <w:adjustRightInd w:val="0"/>
        <w:jc w:val="both"/>
        <w:rPr>
          <w:rFonts w:ascii="Arial" w:hAnsi="Arial" w:cs="Arial"/>
          <w:sz w:val="20"/>
          <w:szCs w:val="20"/>
        </w:rPr>
      </w:pPr>
      <w:r w:rsidRPr="007216E5">
        <w:rPr>
          <w:rFonts w:ascii="Arial" w:hAnsi="Arial" w:cs="Arial"/>
          <w:sz w:val="20"/>
          <w:szCs w:val="20"/>
        </w:rPr>
        <w:t xml:space="preserve">Merkezi yönetimlerden veya merkez bankalarından alacaklar risk sınıfının tamamı için Uluslararası kredi derecelendirme kuruluşu Islamic International Rating Agency  (IIRA)’nın vermiş olduğu dereceler dikkate alınmaktadır. Türkiye'nin uzun dönem yabancı para cinsinden kredi notunu (BB+), T.C. Hazinesi tarafından ihraç edilen yabancı para menkuller ve T.C. Merkezi Yönetimi ile ilişkilendirilen diğer yabancı para riskler için de kullanılmaktadır. </w:t>
      </w:r>
    </w:p>
    <w:p w14:paraId="1CEDC17F" w14:textId="77777777" w:rsidR="007216E5" w:rsidRPr="007216E5" w:rsidRDefault="007216E5" w:rsidP="007216E5">
      <w:pPr>
        <w:pStyle w:val="ListParagraph"/>
        <w:autoSpaceDE w:val="0"/>
        <w:autoSpaceDN w:val="0"/>
        <w:adjustRightInd w:val="0"/>
        <w:ind w:left="360"/>
        <w:jc w:val="both"/>
        <w:rPr>
          <w:rFonts w:ascii="Arial" w:hAnsi="Arial" w:cs="Arial"/>
          <w:sz w:val="20"/>
          <w:szCs w:val="20"/>
        </w:rPr>
      </w:pPr>
    </w:p>
    <w:p w14:paraId="1D826662" w14:textId="1144D72B" w:rsidR="002676ED" w:rsidRPr="007216E5" w:rsidRDefault="007216E5" w:rsidP="007216E5">
      <w:pPr>
        <w:pStyle w:val="ListParagraph"/>
        <w:autoSpaceDE w:val="0"/>
        <w:autoSpaceDN w:val="0"/>
        <w:adjustRightInd w:val="0"/>
        <w:ind w:left="360"/>
        <w:jc w:val="both"/>
        <w:rPr>
          <w:rFonts w:ascii="Arial" w:hAnsi="Arial" w:cs="Arial"/>
          <w:sz w:val="20"/>
          <w:szCs w:val="20"/>
        </w:rPr>
      </w:pPr>
      <w:r w:rsidRPr="007216E5">
        <w:rPr>
          <w:rFonts w:ascii="Arial" w:hAnsi="Arial" w:cs="Arial"/>
          <w:sz w:val="20"/>
          <w:szCs w:val="20"/>
        </w:rPr>
        <w:t>Sermaye yeterliliği düzenlemelerine göre bankalardan ve aracı kurumlardan alacaklar risk sınıflarının risk ağırlıklarının belirlenmesinde karşı tarafı yurt dışında yerleşik olan alacaklar için Kurulca yetkilendirilen veya doğrudan tanınan derecelendirme kuruluşlarının vermiş olduğu notlar dikkate alınmaktadır. Karşı tarafı yurt içinde yerleşik olan alacaklar derecesiz kabul edilerek sermaye yeterliliği h</w:t>
      </w:r>
      <w:r>
        <w:rPr>
          <w:rFonts w:ascii="Arial" w:hAnsi="Arial" w:cs="Arial"/>
          <w:sz w:val="20"/>
          <w:szCs w:val="20"/>
        </w:rPr>
        <w:t xml:space="preserve">esaplamasına </w:t>
      </w:r>
      <w:proofErr w:type="gramStart"/>
      <w:r>
        <w:rPr>
          <w:rFonts w:ascii="Arial" w:hAnsi="Arial" w:cs="Arial"/>
          <w:sz w:val="20"/>
          <w:szCs w:val="20"/>
        </w:rPr>
        <w:t>dahil</w:t>
      </w:r>
      <w:proofErr w:type="gramEnd"/>
      <w:r>
        <w:rPr>
          <w:rFonts w:ascii="Arial" w:hAnsi="Arial" w:cs="Arial"/>
          <w:sz w:val="20"/>
          <w:szCs w:val="20"/>
        </w:rPr>
        <w:t xml:space="preserve"> edilmektedi</w:t>
      </w:r>
    </w:p>
    <w:p w14:paraId="5EC90655" w14:textId="77777777" w:rsidR="002676ED" w:rsidRPr="003B10B3" w:rsidRDefault="002676ED" w:rsidP="002C1617">
      <w:pPr>
        <w:pStyle w:val="BodyTextIndent"/>
        <w:numPr>
          <w:ilvl w:val="0"/>
          <w:numId w:val="54"/>
        </w:numPr>
        <w:tabs>
          <w:tab w:val="left" w:pos="3828"/>
        </w:tabs>
        <w:ind w:left="0" w:hanging="426"/>
        <w:rPr>
          <w:rFonts w:ascii="Arial" w:hAnsi="Arial" w:cs="Arial"/>
          <w:b/>
          <w:sz w:val="20"/>
          <w:szCs w:val="20"/>
        </w:rPr>
      </w:pPr>
      <w:r w:rsidRPr="003B10B3">
        <w:rPr>
          <w:rFonts w:ascii="Arial" w:hAnsi="Arial" w:cs="Arial"/>
          <w:b/>
          <w:sz w:val="20"/>
          <w:szCs w:val="20"/>
        </w:rPr>
        <w:lastRenderedPageBreak/>
        <w:t>Konsolide kredi riskine ilişkin açıklamalar (devamı):</w:t>
      </w:r>
    </w:p>
    <w:p w14:paraId="6104D0B4" w14:textId="77777777" w:rsidR="002676ED" w:rsidRPr="003B10B3" w:rsidRDefault="002676ED" w:rsidP="002676ED">
      <w:pPr>
        <w:pStyle w:val="ListParagraph"/>
        <w:tabs>
          <w:tab w:val="left" w:pos="3828"/>
        </w:tabs>
        <w:autoSpaceDE w:val="0"/>
        <w:autoSpaceDN w:val="0"/>
        <w:adjustRightInd w:val="0"/>
        <w:ind w:left="360"/>
        <w:jc w:val="both"/>
        <w:rPr>
          <w:rFonts w:ascii="Arial" w:hAnsi="Arial" w:cs="Arial"/>
          <w:sz w:val="20"/>
          <w:szCs w:val="20"/>
        </w:rPr>
      </w:pPr>
    </w:p>
    <w:p w14:paraId="10C783D4" w14:textId="77777777" w:rsidR="002676ED" w:rsidRPr="003B10B3" w:rsidRDefault="002676ED" w:rsidP="002C1617">
      <w:pPr>
        <w:pStyle w:val="ListParagraph"/>
        <w:numPr>
          <w:ilvl w:val="0"/>
          <w:numId w:val="52"/>
        </w:numPr>
        <w:tabs>
          <w:tab w:val="left" w:pos="3828"/>
        </w:tabs>
        <w:autoSpaceDE w:val="0"/>
        <w:autoSpaceDN w:val="0"/>
        <w:adjustRightInd w:val="0"/>
        <w:jc w:val="both"/>
        <w:rPr>
          <w:rFonts w:ascii="Arial" w:hAnsi="Arial" w:cs="Arial"/>
          <w:sz w:val="20"/>
          <w:szCs w:val="20"/>
        </w:rPr>
      </w:pPr>
      <w:r w:rsidRPr="003B10B3">
        <w:rPr>
          <w:rFonts w:ascii="Arial" w:hAnsi="Arial" w:cs="Arial"/>
          <w:sz w:val="20"/>
          <w:szCs w:val="20"/>
        </w:rPr>
        <w:t>Risk Ağırlığına Göre Risk Tutarları:</w:t>
      </w:r>
    </w:p>
    <w:p w14:paraId="511907D9" w14:textId="77777777" w:rsidR="002676ED" w:rsidRPr="003B10B3" w:rsidRDefault="002676ED" w:rsidP="002676ED">
      <w:pPr>
        <w:tabs>
          <w:tab w:val="left" w:pos="3828"/>
        </w:tabs>
        <w:autoSpaceDE w:val="0"/>
        <w:autoSpaceDN w:val="0"/>
        <w:adjustRightInd w:val="0"/>
        <w:jc w:val="both"/>
        <w:rPr>
          <w:rFonts w:ascii="Arial" w:hAnsi="Arial" w:cs="Arial"/>
          <w:sz w:val="20"/>
          <w:szCs w:val="20"/>
        </w:rPr>
      </w:pPr>
    </w:p>
    <w:tbl>
      <w:tblPr>
        <w:tblW w:w="9812" w:type="dxa"/>
        <w:tblInd w:w="-30" w:type="dxa"/>
        <w:tblLayout w:type="fixed"/>
        <w:tblCellMar>
          <w:left w:w="30" w:type="dxa"/>
          <w:right w:w="30" w:type="dxa"/>
        </w:tblCellMar>
        <w:tblLook w:val="0000" w:firstRow="0" w:lastRow="0" w:firstColumn="0" w:lastColumn="0" w:noHBand="0" w:noVBand="0"/>
      </w:tblPr>
      <w:tblGrid>
        <w:gridCol w:w="167"/>
        <w:gridCol w:w="1990"/>
        <w:gridCol w:w="717"/>
        <w:gridCol w:w="379"/>
        <w:gridCol w:w="658"/>
        <w:gridCol w:w="379"/>
        <w:gridCol w:w="658"/>
        <w:gridCol w:w="718"/>
        <w:gridCol w:w="658"/>
        <w:gridCol w:w="718"/>
        <w:gridCol w:w="643"/>
        <w:gridCol w:w="442"/>
        <w:gridCol w:w="694"/>
        <w:gridCol w:w="991"/>
      </w:tblGrid>
      <w:tr w:rsidR="002676ED" w:rsidRPr="000C44F2" w14:paraId="4B0E0B07" w14:textId="77777777" w:rsidTr="002676ED">
        <w:trPr>
          <w:trHeight w:val="450"/>
        </w:trPr>
        <w:tc>
          <w:tcPr>
            <w:tcW w:w="167" w:type="dxa"/>
            <w:tcBorders>
              <w:top w:val="single" w:sz="4" w:space="0" w:color="auto"/>
              <w:bottom w:val="single" w:sz="4" w:space="0" w:color="auto"/>
            </w:tcBorders>
            <w:vAlign w:val="center"/>
          </w:tcPr>
          <w:p w14:paraId="484EF3A3" w14:textId="77777777" w:rsidR="002676ED" w:rsidRPr="000C44F2" w:rsidRDefault="002676ED" w:rsidP="002676ED">
            <w:pPr>
              <w:tabs>
                <w:tab w:val="left" w:pos="3828"/>
              </w:tabs>
              <w:autoSpaceDE w:val="0"/>
              <w:autoSpaceDN w:val="0"/>
              <w:adjustRightInd w:val="0"/>
              <w:ind w:left="180" w:hanging="180"/>
              <w:rPr>
                <w:rFonts w:ascii="Arial" w:eastAsia="Arial Unicode MS" w:hAnsi="Arial" w:cs="Arial"/>
                <w:b/>
                <w:sz w:val="12"/>
                <w:szCs w:val="12"/>
              </w:rPr>
            </w:pPr>
          </w:p>
        </w:tc>
        <w:tc>
          <w:tcPr>
            <w:tcW w:w="1990" w:type="dxa"/>
            <w:tcBorders>
              <w:top w:val="single" w:sz="4" w:space="0" w:color="auto"/>
              <w:bottom w:val="single" w:sz="4" w:space="0" w:color="auto"/>
            </w:tcBorders>
            <w:vAlign w:val="center"/>
          </w:tcPr>
          <w:p w14:paraId="17E58BF5" w14:textId="77777777" w:rsidR="002676ED" w:rsidRPr="000C44F2" w:rsidRDefault="002676ED" w:rsidP="002676ED">
            <w:pPr>
              <w:tabs>
                <w:tab w:val="left" w:pos="3828"/>
              </w:tabs>
              <w:autoSpaceDE w:val="0"/>
              <w:autoSpaceDN w:val="0"/>
              <w:adjustRightInd w:val="0"/>
              <w:ind w:left="180" w:hanging="180"/>
              <w:rPr>
                <w:rFonts w:ascii="Arial" w:eastAsia="Arial Unicode MS" w:hAnsi="Arial" w:cs="Arial"/>
                <w:b/>
                <w:sz w:val="12"/>
                <w:szCs w:val="12"/>
              </w:rPr>
            </w:pPr>
          </w:p>
          <w:p w14:paraId="5C370461" w14:textId="77777777" w:rsidR="002676ED" w:rsidRPr="000C44F2" w:rsidRDefault="002676ED" w:rsidP="002676ED">
            <w:pPr>
              <w:tabs>
                <w:tab w:val="left" w:pos="3828"/>
              </w:tabs>
              <w:autoSpaceDE w:val="0"/>
              <w:autoSpaceDN w:val="0"/>
              <w:adjustRightInd w:val="0"/>
              <w:ind w:left="180" w:hanging="180"/>
              <w:rPr>
                <w:rFonts w:ascii="Arial" w:eastAsia="Arial Unicode MS" w:hAnsi="Arial" w:cs="Arial"/>
                <w:b/>
                <w:sz w:val="12"/>
                <w:szCs w:val="12"/>
              </w:rPr>
            </w:pPr>
            <w:r w:rsidRPr="000C44F2">
              <w:rPr>
                <w:rFonts w:ascii="Arial" w:eastAsia="Arial Unicode MS" w:hAnsi="Arial" w:cs="Arial"/>
                <w:b/>
                <w:sz w:val="12"/>
                <w:szCs w:val="12"/>
              </w:rPr>
              <w:t>Risk Ağırlığı</w:t>
            </w:r>
          </w:p>
        </w:tc>
        <w:tc>
          <w:tcPr>
            <w:tcW w:w="717" w:type="dxa"/>
            <w:tcBorders>
              <w:top w:val="single" w:sz="4" w:space="0" w:color="auto"/>
              <w:bottom w:val="single" w:sz="4" w:space="0" w:color="auto"/>
            </w:tcBorders>
            <w:vAlign w:val="center"/>
          </w:tcPr>
          <w:p w14:paraId="45AFD6ED" w14:textId="77777777" w:rsidR="002676ED" w:rsidRPr="000C44F2" w:rsidRDefault="002676ED" w:rsidP="002676ED">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%0</w:t>
            </w:r>
          </w:p>
        </w:tc>
        <w:tc>
          <w:tcPr>
            <w:tcW w:w="379" w:type="dxa"/>
            <w:tcBorders>
              <w:top w:val="single" w:sz="4" w:space="0" w:color="auto"/>
              <w:bottom w:val="single" w:sz="4" w:space="0" w:color="auto"/>
            </w:tcBorders>
            <w:vAlign w:val="center"/>
          </w:tcPr>
          <w:p w14:paraId="05D52C33" w14:textId="77777777" w:rsidR="002676ED" w:rsidRPr="000C44F2" w:rsidRDefault="002676ED" w:rsidP="002676ED">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%10</w:t>
            </w:r>
          </w:p>
        </w:tc>
        <w:tc>
          <w:tcPr>
            <w:tcW w:w="658" w:type="dxa"/>
            <w:tcBorders>
              <w:top w:val="single" w:sz="4" w:space="0" w:color="auto"/>
              <w:bottom w:val="single" w:sz="4" w:space="0" w:color="auto"/>
            </w:tcBorders>
            <w:vAlign w:val="center"/>
          </w:tcPr>
          <w:p w14:paraId="5E0D5BCB" w14:textId="77777777" w:rsidR="002676ED" w:rsidRPr="000C44F2" w:rsidRDefault="002676ED" w:rsidP="002676ED">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%20</w:t>
            </w:r>
          </w:p>
        </w:tc>
        <w:tc>
          <w:tcPr>
            <w:tcW w:w="379" w:type="dxa"/>
            <w:tcBorders>
              <w:top w:val="single" w:sz="4" w:space="0" w:color="auto"/>
              <w:bottom w:val="single" w:sz="4" w:space="0" w:color="auto"/>
            </w:tcBorders>
            <w:vAlign w:val="center"/>
          </w:tcPr>
          <w:p w14:paraId="41876E96" w14:textId="77777777" w:rsidR="002676ED" w:rsidRPr="000C44F2" w:rsidRDefault="002676ED" w:rsidP="002676ED">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%25</w:t>
            </w:r>
          </w:p>
        </w:tc>
        <w:tc>
          <w:tcPr>
            <w:tcW w:w="658" w:type="dxa"/>
            <w:tcBorders>
              <w:top w:val="single" w:sz="4" w:space="0" w:color="auto"/>
              <w:bottom w:val="single" w:sz="4" w:space="0" w:color="auto"/>
            </w:tcBorders>
            <w:vAlign w:val="center"/>
          </w:tcPr>
          <w:p w14:paraId="03AA434B" w14:textId="77777777" w:rsidR="002676ED" w:rsidRPr="000C44F2" w:rsidRDefault="002676ED" w:rsidP="002676ED">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%35</w:t>
            </w:r>
          </w:p>
        </w:tc>
        <w:tc>
          <w:tcPr>
            <w:tcW w:w="718" w:type="dxa"/>
            <w:tcBorders>
              <w:top w:val="single" w:sz="4" w:space="0" w:color="auto"/>
              <w:bottom w:val="single" w:sz="4" w:space="0" w:color="auto"/>
            </w:tcBorders>
            <w:vAlign w:val="center"/>
          </w:tcPr>
          <w:p w14:paraId="35E43CB5" w14:textId="77777777" w:rsidR="002676ED" w:rsidRPr="000C44F2" w:rsidRDefault="002676ED" w:rsidP="002676ED">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%50</w:t>
            </w:r>
          </w:p>
        </w:tc>
        <w:tc>
          <w:tcPr>
            <w:tcW w:w="658" w:type="dxa"/>
            <w:tcBorders>
              <w:top w:val="single" w:sz="4" w:space="0" w:color="auto"/>
              <w:bottom w:val="single" w:sz="4" w:space="0" w:color="auto"/>
            </w:tcBorders>
            <w:vAlign w:val="center"/>
          </w:tcPr>
          <w:p w14:paraId="0FF9C8E5" w14:textId="77777777" w:rsidR="002676ED" w:rsidRPr="000C44F2" w:rsidRDefault="002676ED" w:rsidP="002676ED">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%75</w:t>
            </w:r>
          </w:p>
        </w:tc>
        <w:tc>
          <w:tcPr>
            <w:tcW w:w="718" w:type="dxa"/>
            <w:tcBorders>
              <w:top w:val="single" w:sz="4" w:space="0" w:color="auto"/>
              <w:bottom w:val="single" w:sz="4" w:space="0" w:color="auto"/>
            </w:tcBorders>
            <w:vAlign w:val="center"/>
          </w:tcPr>
          <w:p w14:paraId="7C9CA432" w14:textId="77777777" w:rsidR="002676ED" w:rsidRPr="000C44F2" w:rsidRDefault="002676ED" w:rsidP="002676ED">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%100</w:t>
            </w:r>
          </w:p>
        </w:tc>
        <w:tc>
          <w:tcPr>
            <w:tcW w:w="643" w:type="dxa"/>
            <w:tcBorders>
              <w:top w:val="single" w:sz="4" w:space="0" w:color="auto"/>
              <w:bottom w:val="single" w:sz="4" w:space="0" w:color="auto"/>
            </w:tcBorders>
            <w:vAlign w:val="center"/>
          </w:tcPr>
          <w:p w14:paraId="20541C69" w14:textId="77777777" w:rsidR="002676ED" w:rsidRPr="000C44F2" w:rsidRDefault="002676ED" w:rsidP="002676ED">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%150</w:t>
            </w:r>
          </w:p>
        </w:tc>
        <w:tc>
          <w:tcPr>
            <w:tcW w:w="442" w:type="dxa"/>
            <w:tcBorders>
              <w:top w:val="single" w:sz="4" w:space="0" w:color="auto"/>
              <w:bottom w:val="single" w:sz="4" w:space="0" w:color="auto"/>
            </w:tcBorders>
            <w:vAlign w:val="center"/>
          </w:tcPr>
          <w:p w14:paraId="55D2A091" w14:textId="77777777" w:rsidR="002676ED" w:rsidRPr="000C44F2" w:rsidRDefault="002676ED" w:rsidP="002676ED">
            <w:pPr>
              <w:tabs>
                <w:tab w:val="left" w:pos="3828"/>
              </w:tabs>
              <w:ind w:left="-36"/>
              <w:jc w:val="center"/>
              <w:rPr>
                <w:rFonts w:ascii="Arial" w:hAnsi="Arial" w:cs="Arial"/>
                <w:b/>
                <w:bCs/>
                <w:color w:val="000000" w:themeColor="text1"/>
                <w:sz w:val="12"/>
                <w:szCs w:val="12"/>
              </w:rPr>
            </w:pPr>
            <w:r w:rsidRPr="000C44F2">
              <w:rPr>
                <w:rFonts w:ascii="Arial" w:hAnsi="Arial" w:cs="Arial"/>
                <w:b/>
                <w:bCs/>
                <w:color w:val="000000" w:themeColor="text1"/>
                <w:sz w:val="12"/>
                <w:szCs w:val="12"/>
              </w:rPr>
              <w:t>%250</w:t>
            </w:r>
          </w:p>
        </w:tc>
        <w:tc>
          <w:tcPr>
            <w:tcW w:w="694" w:type="dxa"/>
            <w:tcBorders>
              <w:top w:val="single" w:sz="4" w:space="0" w:color="auto"/>
              <w:bottom w:val="single" w:sz="4" w:space="0" w:color="auto"/>
            </w:tcBorders>
            <w:vAlign w:val="center"/>
          </w:tcPr>
          <w:p w14:paraId="0C66ABE7" w14:textId="77777777" w:rsidR="002676ED" w:rsidRPr="000C44F2" w:rsidRDefault="002676ED" w:rsidP="002676ED">
            <w:pPr>
              <w:ind w:left="-36"/>
              <w:jc w:val="center"/>
              <w:rPr>
                <w:rFonts w:ascii="Arial" w:eastAsia="Arial Unicode MS" w:hAnsi="Arial" w:cs="Arial"/>
                <w:b/>
                <w:sz w:val="12"/>
                <w:szCs w:val="12"/>
              </w:rPr>
            </w:pPr>
            <w:r w:rsidRPr="000C44F2">
              <w:rPr>
                <w:rFonts w:ascii="Arial" w:eastAsia="Arial Unicode MS" w:hAnsi="Arial" w:cs="Arial"/>
                <w:b/>
                <w:sz w:val="12"/>
                <w:szCs w:val="12"/>
              </w:rPr>
              <w:t>Diğer Risk</w:t>
            </w:r>
          </w:p>
          <w:p w14:paraId="59DD6C7F" w14:textId="77777777" w:rsidR="002676ED" w:rsidRPr="000C44F2" w:rsidRDefault="002676ED" w:rsidP="002676ED">
            <w:pPr>
              <w:tabs>
                <w:tab w:val="left" w:pos="3828"/>
              </w:tabs>
              <w:autoSpaceDE w:val="0"/>
              <w:autoSpaceDN w:val="0"/>
              <w:adjustRightInd w:val="0"/>
              <w:ind w:left="-36"/>
              <w:jc w:val="center"/>
              <w:rPr>
                <w:rFonts w:ascii="Arial" w:eastAsia="Arial Unicode MS" w:hAnsi="Arial" w:cs="Arial"/>
                <w:b/>
                <w:sz w:val="12"/>
                <w:szCs w:val="12"/>
              </w:rPr>
            </w:pPr>
            <w:r w:rsidRPr="000C44F2">
              <w:rPr>
                <w:rFonts w:ascii="Arial" w:eastAsia="Arial Unicode MS" w:hAnsi="Arial" w:cs="Arial"/>
                <w:b/>
                <w:sz w:val="12"/>
                <w:szCs w:val="12"/>
              </w:rPr>
              <w:t>Ağırlıkları</w:t>
            </w:r>
          </w:p>
        </w:tc>
        <w:tc>
          <w:tcPr>
            <w:tcW w:w="991" w:type="dxa"/>
            <w:tcBorders>
              <w:top w:val="single" w:sz="4" w:space="0" w:color="auto"/>
              <w:bottom w:val="single" w:sz="4" w:space="0" w:color="auto"/>
            </w:tcBorders>
            <w:vAlign w:val="center"/>
          </w:tcPr>
          <w:p w14:paraId="1E982B17" w14:textId="77777777" w:rsidR="002676ED" w:rsidRPr="000C44F2" w:rsidRDefault="002676ED" w:rsidP="002676ED">
            <w:pPr>
              <w:autoSpaceDE w:val="0"/>
              <w:autoSpaceDN w:val="0"/>
              <w:adjustRightInd w:val="0"/>
              <w:ind w:left="-36"/>
              <w:jc w:val="center"/>
              <w:rPr>
                <w:rFonts w:ascii="Arial" w:eastAsia="Arial Unicode MS" w:hAnsi="Arial" w:cs="Arial"/>
                <w:b/>
                <w:sz w:val="12"/>
                <w:szCs w:val="12"/>
              </w:rPr>
            </w:pPr>
            <w:r w:rsidRPr="000C44F2">
              <w:rPr>
                <w:rFonts w:ascii="Arial" w:eastAsia="Arial Unicode MS" w:hAnsi="Arial" w:cs="Arial"/>
                <w:b/>
                <w:sz w:val="12"/>
                <w:szCs w:val="12"/>
              </w:rPr>
              <w:t>Özkaynaklardan</w:t>
            </w:r>
          </w:p>
          <w:p w14:paraId="4EB9DADC" w14:textId="77777777" w:rsidR="002676ED" w:rsidRPr="000C44F2" w:rsidRDefault="002676ED" w:rsidP="002676ED">
            <w:pPr>
              <w:ind w:left="-36"/>
              <w:jc w:val="center"/>
              <w:rPr>
                <w:rFonts w:ascii="Arial" w:eastAsia="Arial Unicode MS" w:hAnsi="Arial" w:cs="Arial"/>
                <w:b/>
                <w:sz w:val="12"/>
                <w:szCs w:val="12"/>
              </w:rPr>
            </w:pPr>
            <w:r w:rsidRPr="000C44F2">
              <w:rPr>
                <w:rFonts w:ascii="Arial" w:eastAsia="Arial Unicode MS" w:hAnsi="Arial" w:cs="Arial"/>
                <w:b/>
                <w:sz w:val="12"/>
                <w:szCs w:val="12"/>
              </w:rPr>
              <w:t>İndirilenler</w:t>
            </w:r>
          </w:p>
        </w:tc>
      </w:tr>
      <w:tr w:rsidR="007216E5" w:rsidRPr="000C44F2" w14:paraId="2B4CAFEE" w14:textId="77777777" w:rsidTr="007216E5">
        <w:trPr>
          <w:trHeight w:val="225"/>
        </w:trPr>
        <w:tc>
          <w:tcPr>
            <w:tcW w:w="167" w:type="dxa"/>
            <w:tcBorders>
              <w:top w:val="single" w:sz="4" w:space="0" w:color="auto"/>
            </w:tcBorders>
            <w:vAlign w:val="center"/>
          </w:tcPr>
          <w:p w14:paraId="74C9F4F7" w14:textId="77777777" w:rsidR="007216E5" w:rsidRPr="000C44F2" w:rsidRDefault="007216E5" w:rsidP="007216E5">
            <w:pPr>
              <w:tabs>
                <w:tab w:val="left" w:pos="3828"/>
              </w:tabs>
              <w:spacing w:line="240" w:lineRule="exact"/>
              <w:rPr>
                <w:rFonts w:ascii="Arial" w:hAnsi="Arial" w:cs="Arial"/>
                <w:b/>
                <w:sz w:val="12"/>
                <w:szCs w:val="12"/>
              </w:rPr>
            </w:pPr>
            <w:r w:rsidRPr="000C44F2">
              <w:rPr>
                <w:rFonts w:ascii="Arial" w:hAnsi="Arial" w:cs="Arial"/>
                <w:b/>
                <w:sz w:val="12"/>
                <w:szCs w:val="12"/>
              </w:rPr>
              <w:t>1</w:t>
            </w:r>
          </w:p>
        </w:tc>
        <w:tc>
          <w:tcPr>
            <w:tcW w:w="1990" w:type="dxa"/>
            <w:tcBorders>
              <w:top w:val="single" w:sz="4" w:space="0" w:color="auto"/>
            </w:tcBorders>
            <w:vAlign w:val="center"/>
          </w:tcPr>
          <w:p w14:paraId="02C79761" w14:textId="77777777" w:rsidR="007216E5" w:rsidRPr="000C44F2" w:rsidRDefault="007216E5" w:rsidP="007216E5">
            <w:pPr>
              <w:tabs>
                <w:tab w:val="left" w:pos="1151"/>
                <w:tab w:val="left" w:pos="3828"/>
              </w:tabs>
              <w:spacing w:line="240" w:lineRule="exact"/>
              <w:rPr>
                <w:rFonts w:ascii="Arial" w:hAnsi="Arial" w:cs="Arial"/>
                <w:sz w:val="12"/>
                <w:szCs w:val="12"/>
              </w:rPr>
            </w:pPr>
            <w:r w:rsidRPr="000C44F2">
              <w:rPr>
                <w:rFonts w:ascii="Arial" w:hAnsi="Arial" w:cs="Arial"/>
                <w:sz w:val="12"/>
                <w:szCs w:val="12"/>
              </w:rPr>
              <w:t>Kredi Riski Azaltımı Öncesi Tutar</w:t>
            </w:r>
          </w:p>
        </w:tc>
        <w:tc>
          <w:tcPr>
            <w:tcW w:w="717" w:type="dxa"/>
            <w:tcBorders>
              <w:top w:val="single" w:sz="4" w:space="0" w:color="auto"/>
            </w:tcBorders>
            <w:shd w:val="clear" w:color="auto" w:fill="auto"/>
            <w:vAlign w:val="center"/>
          </w:tcPr>
          <w:p w14:paraId="3E070A3A" w14:textId="461E8654" w:rsidR="007216E5" w:rsidRPr="007216E5" w:rsidRDefault="007216E5" w:rsidP="007216E5">
            <w:pPr>
              <w:tabs>
                <w:tab w:val="left" w:pos="3828"/>
              </w:tabs>
              <w:ind w:left="-36"/>
              <w:jc w:val="right"/>
              <w:rPr>
                <w:rFonts w:ascii="Arial" w:hAnsi="Arial" w:cs="Arial"/>
                <w:sz w:val="12"/>
                <w:szCs w:val="12"/>
              </w:rPr>
            </w:pPr>
            <w:r w:rsidRPr="007216E5">
              <w:rPr>
                <w:rFonts w:ascii="Arial" w:hAnsi="Arial" w:cs="Arial"/>
                <w:color w:val="000000"/>
                <w:sz w:val="12"/>
                <w:szCs w:val="12"/>
              </w:rPr>
              <w:t>104.272.223</w:t>
            </w:r>
          </w:p>
        </w:tc>
        <w:tc>
          <w:tcPr>
            <w:tcW w:w="379" w:type="dxa"/>
            <w:tcBorders>
              <w:top w:val="single" w:sz="4" w:space="0" w:color="auto"/>
            </w:tcBorders>
            <w:shd w:val="clear" w:color="auto" w:fill="auto"/>
            <w:vAlign w:val="center"/>
          </w:tcPr>
          <w:p w14:paraId="2F20306F" w14:textId="4DA63AA8" w:rsidR="007216E5" w:rsidRPr="007216E5" w:rsidRDefault="007216E5" w:rsidP="007216E5">
            <w:pPr>
              <w:tabs>
                <w:tab w:val="left" w:pos="3828"/>
              </w:tabs>
              <w:ind w:left="-36"/>
              <w:jc w:val="right"/>
              <w:rPr>
                <w:rFonts w:ascii="Arial" w:hAnsi="Arial" w:cs="Arial"/>
                <w:sz w:val="12"/>
                <w:szCs w:val="12"/>
              </w:rPr>
            </w:pPr>
            <w:r w:rsidRPr="007216E5">
              <w:rPr>
                <w:rFonts w:ascii="Arial" w:hAnsi="Arial" w:cs="Arial"/>
                <w:color w:val="000000"/>
                <w:sz w:val="12"/>
                <w:szCs w:val="12"/>
              </w:rPr>
              <w:t>-</w:t>
            </w:r>
          </w:p>
        </w:tc>
        <w:tc>
          <w:tcPr>
            <w:tcW w:w="658" w:type="dxa"/>
            <w:tcBorders>
              <w:top w:val="single" w:sz="4" w:space="0" w:color="auto"/>
            </w:tcBorders>
            <w:shd w:val="clear" w:color="auto" w:fill="auto"/>
            <w:vAlign w:val="center"/>
          </w:tcPr>
          <w:p w14:paraId="00EEE93F" w14:textId="15379DAB" w:rsidR="007216E5" w:rsidRPr="007216E5" w:rsidRDefault="007216E5" w:rsidP="007216E5">
            <w:pPr>
              <w:tabs>
                <w:tab w:val="left" w:pos="3828"/>
              </w:tabs>
              <w:ind w:left="-36" w:hanging="108"/>
              <w:jc w:val="right"/>
              <w:rPr>
                <w:rFonts w:ascii="Arial" w:hAnsi="Arial" w:cs="Arial"/>
                <w:sz w:val="12"/>
                <w:szCs w:val="12"/>
              </w:rPr>
            </w:pPr>
            <w:r w:rsidRPr="007216E5">
              <w:rPr>
                <w:rFonts w:ascii="Arial" w:hAnsi="Arial" w:cs="Arial"/>
                <w:color w:val="000000"/>
                <w:sz w:val="12"/>
                <w:szCs w:val="12"/>
              </w:rPr>
              <w:t>13.603.953</w:t>
            </w:r>
          </w:p>
        </w:tc>
        <w:tc>
          <w:tcPr>
            <w:tcW w:w="379" w:type="dxa"/>
            <w:tcBorders>
              <w:top w:val="single" w:sz="4" w:space="0" w:color="auto"/>
            </w:tcBorders>
            <w:shd w:val="clear" w:color="auto" w:fill="auto"/>
            <w:vAlign w:val="center"/>
          </w:tcPr>
          <w:p w14:paraId="6876BDF9" w14:textId="0231B40D" w:rsidR="007216E5" w:rsidRPr="007216E5" w:rsidRDefault="007216E5" w:rsidP="007216E5">
            <w:pPr>
              <w:tabs>
                <w:tab w:val="left" w:pos="3828"/>
              </w:tabs>
              <w:ind w:left="-36"/>
              <w:jc w:val="right"/>
              <w:rPr>
                <w:rFonts w:ascii="Arial" w:hAnsi="Arial" w:cs="Arial"/>
                <w:sz w:val="12"/>
                <w:szCs w:val="12"/>
              </w:rPr>
            </w:pPr>
            <w:r w:rsidRPr="007216E5">
              <w:rPr>
                <w:rFonts w:ascii="Arial" w:hAnsi="Arial" w:cs="Arial"/>
                <w:color w:val="000000"/>
                <w:sz w:val="12"/>
                <w:szCs w:val="12"/>
              </w:rPr>
              <w:t>-</w:t>
            </w:r>
          </w:p>
        </w:tc>
        <w:tc>
          <w:tcPr>
            <w:tcW w:w="658" w:type="dxa"/>
            <w:tcBorders>
              <w:top w:val="single" w:sz="4" w:space="0" w:color="auto"/>
            </w:tcBorders>
            <w:shd w:val="clear" w:color="auto" w:fill="auto"/>
            <w:vAlign w:val="center"/>
          </w:tcPr>
          <w:p w14:paraId="2E62DA1E" w14:textId="54A444CD" w:rsidR="007216E5" w:rsidRPr="007216E5" w:rsidRDefault="007216E5" w:rsidP="007216E5">
            <w:pPr>
              <w:tabs>
                <w:tab w:val="left" w:pos="3828"/>
              </w:tabs>
              <w:ind w:left="-36"/>
              <w:jc w:val="right"/>
              <w:rPr>
                <w:rFonts w:ascii="Arial" w:hAnsi="Arial" w:cs="Arial"/>
                <w:sz w:val="12"/>
                <w:szCs w:val="12"/>
              </w:rPr>
            </w:pPr>
            <w:r w:rsidRPr="007216E5">
              <w:rPr>
                <w:rFonts w:ascii="Arial" w:hAnsi="Arial" w:cs="Arial"/>
                <w:color w:val="000000"/>
                <w:sz w:val="12"/>
                <w:szCs w:val="12"/>
              </w:rPr>
              <w:t>4.251.938</w:t>
            </w:r>
          </w:p>
        </w:tc>
        <w:tc>
          <w:tcPr>
            <w:tcW w:w="718" w:type="dxa"/>
            <w:tcBorders>
              <w:top w:val="single" w:sz="4" w:space="0" w:color="auto"/>
            </w:tcBorders>
            <w:shd w:val="clear" w:color="auto" w:fill="auto"/>
            <w:vAlign w:val="center"/>
          </w:tcPr>
          <w:p w14:paraId="21567BFB" w14:textId="6B80BD4E" w:rsidR="007216E5" w:rsidRPr="007216E5" w:rsidRDefault="007216E5" w:rsidP="007216E5">
            <w:pPr>
              <w:tabs>
                <w:tab w:val="left" w:pos="3828"/>
              </w:tabs>
              <w:ind w:left="-36"/>
              <w:jc w:val="right"/>
              <w:rPr>
                <w:rFonts w:ascii="Arial" w:hAnsi="Arial" w:cs="Arial"/>
                <w:sz w:val="12"/>
                <w:szCs w:val="12"/>
              </w:rPr>
            </w:pPr>
            <w:r w:rsidRPr="007216E5">
              <w:rPr>
                <w:rFonts w:ascii="Arial" w:hAnsi="Arial" w:cs="Arial"/>
                <w:color w:val="000000"/>
                <w:sz w:val="12"/>
                <w:szCs w:val="12"/>
              </w:rPr>
              <w:t>13.794.899</w:t>
            </w:r>
          </w:p>
        </w:tc>
        <w:tc>
          <w:tcPr>
            <w:tcW w:w="658" w:type="dxa"/>
            <w:tcBorders>
              <w:top w:val="single" w:sz="4" w:space="0" w:color="auto"/>
            </w:tcBorders>
            <w:shd w:val="clear" w:color="auto" w:fill="auto"/>
            <w:vAlign w:val="center"/>
          </w:tcPr>
          <w:p w14:paraId="0DDEFFD0" w14:textId="132D3C70" w:rsidR="007216E5" w:rsidRPr="007216E5" w:rsidRDefault="007216E5" w:rsidP="007216E5">
            <w:pPr>
              <w:tabs>
                <w:tab w:val="left" w:pos="3828"/>
              </w:tabs>
              <w:ind w:left="-36"/>
              <w:jc w:val="right"/>
              <w:rPr>
                <w:rFonts w:ascii="Arial" w:hAnsi="Arial" w:cs="Arial"/>
                <w:sz w:val="12"/>
                <w:szCs w:val="12"/>
              </w:rPr>
            </w:pPr>
            <w:r w:rsidRPr="007216E5">
              <w:rPr>
                <w:rFonts w:ascii="Arial" w:hAnsi="Arial" w:cs="Arial"/>
                <w:color w:val="000000"/>
                <w:sz w:val="12"/>
                <w:szCs w:val="12"/>
              </w:rPr>
              <w:t>18.455.412</w:t>
            </w:r>
          </w:p>
        </w:tc>
        <w:tc>
          <w:tcPr>
            <w:tcW w:w="718" w:type="dxa"/>
            <w:tcBorders>
              <w:top w:val="single" w:sz="4" w:space="0" w:color="auto"/>
            </w:tcBorders>
            <w:shd w:val="clear" w:color="auto" w:fill="auto"/>
            <w:vAlign w:val="center"/>
          </w:tcPr>
          <w:p w14:paraId="3F0887CF" w14:textId="0EE14F56" w:rsidR="007216E5" w:rsidRPr="007216E5" w:rsidRDefault="007216E5" w:rsidP="007216E5">
            <w:pPr>
              <w:tabs>
                <w:tab w:val="left" w:pos="3828"/>
              </w:tabs>
              <w:ind w:left="-36"/>
              <w:jc w:val="right"/>
              <w:rPr>
                <w:rFonts w:ascii="Arial" w:hAnsi="Arial" w:cs="Arial"/>
                <w:sz w:val="12"/>
                <w:szCs w:val="12"/>
              </w:rPr>
            </w:pPr>
            <w:r w:rsidRPr="007216E5">
              <w:rPr>
                <w:rFonts w:ascii="Arial" w:hAnsi="Arial" w:cs="Arial"/>
                <w:color w:val="000000"/>
                <w:sz w:val="12"/>
                <w:szCs w:val="12"/>
              </w:rPr>
              <w:t>90.216.153</w:t>
            </w:r>
          </w:p>
        </w:tc>
        <w:tc>
          <w:tcPr>
            <w:tcW w:w="643" w:type="dxa"/>
            <w:tcBorders>
              <w:top w:val="single" w:sz="4" w:space="0" w:color="auto"/>
            </w:tcBorders>
            <w:shd w:val="clear" w:color="auto" w:fill="auto"/>
            <w:vAlign w:val="center"/>
          </w:tcPr>
          <w:p w14:paraId="454EE159" w14:textId="3739C649" w:rsidR="007216E5" w:rsidRPr="007216E5" w:rsidRDefault="007216E5" w:rsidP="007216E5">
            <w:pPr>
              <w:tabs>
                <w:tab w:val="left" w:pos="3828"/>
              </w:tabs>
              <w:ind w:left="-36"/>
              <w:jc w:val="right"/>
              <w:rPr>
                <w:rFonts w:ascii="Arial" w:hAnsi="Arial" w:cs="Arial"/>
                <w:sz w:val="12"/>
                <w:szCs w:val="12"/>
              </w:rPr>
            </w:pPr>
            <w:r w:rsidRPr="007216E5">
              <w:rPr>
                <w:rFonts w:ascii="Arial" w:hAnsi="Arial" w:cs="Arial"/>
                <w:color w:val="000000"/>
                <w:sz w:val="12"/>
                <w:szCs w:val="12"/>
              </w:rPr>
              <w:t>1.317.452</w:t>
            </w:r>
          </w:p>
        </w:tc>
        <w:tc>
          <w:tcPr>
            <w:tcW w:w="442" w:type="dxa"/>
            <w:tcBorders>
              <w:top w:val="single" w:sz="4" w:space="0" w:color="auto"/>
            </w:tcBorders>
            <w:shd w:val="clear" w:color="auto" w:fill="auto"/>
            <w:vAlign w:val="center"/>
          </w:tcPr>
          <w:p w14:paraId="7E27E24E" w14:textId="34462122" w:rsidR="007216E5" w:rsidRPr="007216E5" w:rsidRDefault="007216E5" w:rsidP="007216E5">
            <w:pPr>
              <w:tabs>
                <w:tab w:val="left" w:pos="3828"/>
              </w:tabs>
              <w:ind w:left="-36"/>
              <w:jc w:val="right"/>
              <w:rPr>
                <w:rFonts w:ascii="Arial" w:hAnsi="Arial" w:cs="Arial"/>
                <w:sz w:val="12"/>
                <w:szCs w:val="12"/>
              </w:rPr>
            </w:pPr>
            <w:r w:rsidRPr="007216E5">
              <w:rPr>
                <w:rFonts w:ascii="Arial" w:hAnsi="Arial" w:cs="Arial"/>
                <w:color w:val="000000"/>
                <w:sz w:val="12"/>
                <w:szCs w:val="12"/>
              </w:rPr>
              <w:t>-</w:t>
            </w:r>
          </w:p>
        </w:tc>
        <w:tc>
          <w:tcPr>
            <w:tcW w:w="694" w:type="dxa"/>
            <w:tcBorders>
              <w:top w:val="single" w:sz="4" w:space="0" w:color="auto"/>
            </w:tcBorders>
            <w:shd w:val="clear" w:color="auto" w:fill="auto"/>
            <w:vAlign w:val="center"/>
          </w:tcPr>
          <w:p w14:paraId="5B21B568" w14:textId="0C452D37" w:rsidR="007216E5" w:rsidRPr="007216E5" w:rsidRDefault="007216E5" w:rsidP="007216E5">
            <w:pPr>
              <w:tabs>
                <w:tab w:val="left" w:pos="3828"/>
              </w:tabs>
              <w:ind w:left="-36"/>
              <w:jc w:val="right"/>
              <w:rPr>
                <w:rFonts w:ascii="Arial" w:hAnsi="Arial" w:cs="Arial"/>
                <w:sz w:val="12"/>
                <w:szCs w:val="12"/>
              </w:rPr>
            </w:pPr>
            <w:r w:rsidRPr="007216E5">
              <w:rPr>
                <w:rFonts w:ascii="Arial" w:hAnsi="Arial" w:cs="Arial"/>
                <w:color w:val="000000"/>
                <w:sz w:val="12"/>
                <w:szCs w:val="12"/>
              </w:rPr>
              <w:t>27.675.488</w:t>
            </w:r>
          </w:p>
        </w:tc>
        <w:tc>
          <w:tcPr>
            <w:tcW w:w="991" w:type="dxa"/>
            <w:tcBorders>
              <w:top w:val="single" w:sz="4" w:space="0" w:color="auto"/>
            </w:tcBorders>
            <w:shd w:val="clear" w:color="auto" w:fill="auto"/>
            <w:vAlign w:val="center"/>
          </w:tcPr>
          <w:p w14:paraId="3739465A" w14:textId="56D532FC" w:rsidR="007216E5" w:rsidRPr="007216E5" w:rsidRDefault="007216E5" w:rsidP="007216E5">
            <w:pPr>
              <w:tabs>
                <w:tab w:val="left" w:pos="3828"/>
              </w:tabs>
              <w:ind w:left="-36"/>
              <w:jc w:val="right"/>
              <w:rPr>
                <w:rFonts w:ascii="Arial" w:hAnsi="Arial" w:cs="Arial"/>
                <w:sz w:val="12"/>
                <w:szCs w:val="12"/>
              </w:rPr>
            </w:pPr>
            <w:r w:rsidRPr="007216E5">
              <w:rPr>
                <w:rFonts w:ascii="Arial" w:hAnsi="Arial" w:cs="Arial"/>
                <w:color w:val="000000"/>
                <w:sz w:val="12"/>
                <w:szCs w:val="12"/>
              </w:rPr>
              <w:t>405.518</w:t>
            </w:r>
          </w:p>
        </w:tc>
      </w:tr>
      <w:tr w:rsidR="007216E5" w:rsidRPr="000C44F2" w14:paraId="31B32BC2" w14:textId="77777777" w:rsidTr="007216E5">
        <w:trPr>
          <w:trHeight w:val="225"/>
        </w:trPr>
        <w:tc>
          <w:tcPr>
            <w:tcW w:w="167" w:type="dxa"/>
            <w:vAlign w:val="center"/>
          </w:tcPr>
          <w:p w14:paraId="38061102" w14:textId="77777777" w:rsidR="007216E5" w:rsidRPr="000C44F2" w:rsidRDefault="007216E5" w:rsidP="007216E5">
            <w:pPr>
              <w:tabs>
                <w:tab w:val="left" w:pos="3828"/>
              </w:tabs>
              <w:spacing w:line="240" w:lineRule="exact"/>
              <w:rPr>
                <w:rFonts w:ascii="Arial" w:hAnsi="Arial" w:cs="Arial"/>
                <w:b/>
                <w:sz w:val="12"/>
                <w:szCs w:val="12"/>
              </w:rPr>
            </w:pPr>
            <w:r w:rsidRPr="000C44F2">
              <w:rPr>
                <w:rFonts w:ascii="Arial" w:hAnsi="Arial" w:cs="Arial"/>
                <w:b/>
                <w:sz w:val="12"/>
                <w:szCs w:val="12"/>
              </w:rPr>
              <w:t>2</w:t>
            </w:r>
          </w:p>
        </w:tc>
        <w:tc>
          <w:tcPr>
            <w:tcW w:w="1990" w:type="dxa"/>
            <w:vAlign w:val="bottom"/>
          </w:tcPr>
          <w:p w14:paraId="5BC74182" w14:textId="77777777" w:rsidR="007216E5" w:rsidRPr="000C44F2" w:rsidRDefault="007216E5" w:rsidP="007216E5">
            <w:pPr>
              <w:tabs>
                <w:tab w:val="left" w:pos="3828"/>
              </w:tabs>
              <w:spacing w:line="240" w:lineRule="exact"/>
              <w:rPr>
                <w:rFonts w:ascii="Arial" w:hAnsi="Arial" w:cs="Arial"/>
                <w:sz w:val="12"/>
                <w:szCs w:val="12"/>
              </w:rPr>
            </w:pPr>
            <w:r w:rsidRPr="000C44F2">
              <w:rPr>
                <w:rFonts w:ascii="Arial" w:hAnsi="Arial" w:cs="Arial"/>
                <w:sz w:val="12"/>
                <w:szCs w:val="12"/>
              </w:rPr>
              <w:t>Kredi Riski Azaltımı Sonrası Tutar</w:t>
            </w:r>
          </w:p>
        </w:tc>
        <w:tc>
          <w:tcPr>
            <w:tcW w:w="717" w:type="dxa"/>
            <w:vAlign w:val="center"/>
          </w:tcPr>
          <w:p w14:paraId="0628F285" w14:textId="6226469C" w:rsidR="007216E5" w:rsidRPr="007216E5" w:rsidRDefault="007216E5" w:rsidP="007216E5">
            <w:pPr>
              <w:tabs>
                <w:tab w:val="left" w:pos="3828"/>
              </w:tabs>
              <w:ind w:left="-36"/>
              <w:jc w:val="right"/>
              <w:rPr>
                <w:rFonts w:ascii="Arial" w:hAnsi="Arial" w:cs="Arial"/>
                <w:sz w:val="12"/>
                <w:szCs w:val="12"/>
              </w:rPr>
            </w:pPr>
            <w:r w:rsidRPr="007216E5">
              <w:rPr>
                <w:rFonts w:ascii="Arial" w:hAnsi="Arial" w:cs="Arial"/>
                <w:color w:val="000000"/>
                <w:sz w:val="12"/>
                <w:szCs w:val="12"/>
              </w:rPr>
              <w:t>114.297.832</w:t>
            </w:r>
          </w:p>
        </w:tc>
        <w:tc>
          <w:tcPr>
            <w:tcW w:w="379" w:type="dxa"/>
            <w:vAlign w:val="center"/>
          </w:tcPr>
          <w:p w14:paraId="6BEC8712" w14:textId="639D9B64" w:rsidR="007216E5" w:rsidRPr="007216E5" w:rsidRDefault="007216E5" w:rsidP="007216E5">
            <w:pPr>
              <w:tabs>
                <w:tab w:val="left" w:pos="3828"/>
              </w:tabs>
              <w:ind w:left="-36"/>
              <w:jc w:val="right"/>
              <w:rPr>
                <w:rFonts w:ascii="Arial" w:hAnsi="Arial" w:cs="Arial"/>
                <w:sz w:val="12"/>
                <w:szCs w:val="12"/>
              </w:rPr>
            </w:pPr>
            <w:r w:rsidRPr="007216E5">
              <w:rPr>
                <w:rFonts w:ascii="Arial" w:hAnsi="Arial" w:cs="Arial"/>
                <w:color w:val="000000"/>
                <w:sz w:val="12"/>
                <w:szCs w:val="12"/>
              </w:rPr>
              <w:t>-</w:t>
            </w:r>
          </w:p>
        </w:tc>
        <w:tc>
          <w:tcPr>
            <w:tcW w:w="658" w:type="dxa"/>
            <w:vAlign w:val="center"/>
          </w:tcPr>
          <w:p w14:paraId="6C06A490" w14:textId="4DB16DD3" w:rsidR="007216E5" w:rsidRPr="007216E5" w:rsidRDefault="007216E5" w:rsidP="007216E5">
            <w:pPr>
              <w:tabs>
                <w:tab w:val="left" w:pos="3828"/>
              </w:tabs>
              <w:ind w:left="-36"/>
              <w:jc w:val="right"/>
              <w:rPr>
                <w:rFonts w:ascii="Arial" w:hAnsi="Arial" w:cs="Arial"/>
                <w:sz w:val="12"/>
                <w:szCs w:val="12"/>
              </w:rPr>
            </w:pPr>
            <w:r w:rsidRPr="007216E5">
              <w:rPr>
                <w:rFonts w:ascii="Arial" w:hAnsi="Arial" w:cs="Arial"/>
                <w:color w:val="000000"/>
                <w:sz w:val="12"/>
                <w:szCs w:val="12"/>
              </w:rPr>
              <w:t>15.287.456</w:t>
            </w:r>
          </w:p>
        </w:tc>
        <w:tc>
          <w:tcPr>
            <w:tcW w:w="379" w:type="dxa"/>
            <w:vAlign w:val="center"/>
          </w:tcPr>
          <w:p w14:paraId="55E41F39" w14:textId="686B3793" w:rsidR="007216E5" w:rsidRPr="007216E5" w:rsidRDefault="007216E5" w:rsidP="007216E5">
            <w:pPr>
              <w:tabs>
                <w:tab w:val="left" w:pos="3828"/>
              </w:tabs>
              <w:ind w:left="-36"/>
              <w:jc w:val="right"/>
              <w:rPr>
                <w:rFonts w:ascii="Arial" w:hAnsi="Arial" w:cs="Arial"/>
                <w:sz w:val="12"/>
                <w:szCs w:val="12"/>
              </w:rPr>
            </w:pPr>
            <w:r w:rsidRPr="007216E5">
              <w:rPr>
                <w:rFonts w:ascii="Arial" w:hAnsi="Arial" w:cs="Arial"/>
                <w:color w:val="000000"/>
                <w:sz w:val="12"/>
                <w:szCs w:val="12"/>
              </w:rPr>
              <w:t>-</w:t>
            </w:r>
          </w:p>
        </w:tc>
        <w:tc>
          <w:tcPr>
            <w:tcW w:w="658" w:type="dxa"/>
            <w:vAlign w:val="center"/>
          </w:tcPr>
          <w:p w14:paraId="2B8EB1BD" w14:textId="56F00322" w:rsidR="007216E5" w:rsidRPr="007216E5" w:rsidRDefault="007216E5" w:rsidP="007216E5">
            <w:pPr>
              <w:tabs>
                <w:tab w:val="left" w:pos="3828"/>
              </w:tabs>
              <w:ind w:left="-36"/>
              <w:jc w:val="right"/>
              <w:rPr>
                <w:rFonts w:ascii="Arial" w:hAnsi="Arial" w:cs="Arial"/>
                <w:sz w:val="12"/>
                <w:szCs w:val="12"/>
              </w:rPr>
            </w:pPr>
            <w:r w:rsidRPr="007216E5">
              <w:rPr>
                <w:rFonts w:ascii="Arial" w:hAnsi="Arial" w:cs="Arial"/>
                <w:color w:val="000000"/>
                <w:sz w:val="12"/>
                <w:szCs w:val="12"/>
              </w:rPr>
              <w:t>4.254.456</w:t>
            </w:r>
          </w:p>
        </w:tc>
        <w:tc>
          <w:tcPr>
            <w:tcW w:w="718" w:type="dxa"/>
            <w:vAlign w:val="center"/>
          </w:tcPr>
          <w:p w14:paraId="1C4565F2" w14:textId="4FC64516" w:rsidR="007216E5" w:rsidRPr="007216E5" w:rsidRDefault="007216E5" w:rsidP="007216E5">
            <w:pPr>
              <w:tabs>
                <w:tab w:val="left" w:pos="3828"/>
              </w:tabs>
              <w:ind w:left="-36"/>
              <w:jc w:val="right"/>
              <w:rPr>
                <w:rFonts w:ascii="Arial" w:hAnsi="Arial" w:cs="Arial"/>
                <w:sz w:val="12"/>
                <w:szCs w:val="12"/>
              </w:rPr>
            </w:pPr>
            <w:r w:rsidRPr="007216E5">
              <w:rPr>
                <w:rFonts w:ascii="Arial" w:hAnsi="Arial" w:cs="Arial"/>
                <w:color w:val="000000"/>
                <w:sz w:val="12"/>
                <w:szCs w:val="12"/>
              </w:rPr>
              <w:t>13.518.385</w:t>
            </w:r>
          </w:p>
        </w:tc>
        <w:tc>
          <w:tcPr>
            <w:tcW w:w="658" w:type="dxa"/>
            <w:vAlign w:val="center"/>
          </w:tcPr>
          <w:p w14:paraId="2D64B6ED" w14:textId="57ABF271" w:rsidR="007216E5" w:rsidRPr="007216E5" w:rsidRDefault="007216E5" w:rsidP="007216E5">
            <w:pPr>
              <w:tabs>
                <w:tab w:val="left" w:pos="3828"/>
              </w:tabs>
              <w:ind w:left="-36"/>
              <w:jc w:val="right"/>
              <w:rPr>
                <w:rFonts w:ascii="Arial" w:hAnsi="Arial" w:cs="Arial"/>
                <w:sz w:val="12"/>
                <w:szCs w:val="12"/>
              </w:rPr>
            </w:pPr>
            <w:r w:rsidRPr="007216E5">
              <w:rPr>
                <w:rFonts w:ascii="Arial" w:hAnsi="Arial" w:cs="Arial"/>
                <w:color w:val="000000"/>
                <w:sz w:val="12"/>
                <w:szCs w:val="12"/>
              </w:rPr>
              <w:t>15.625.124</w:t>
            </w:r>
          </w:p>
        </w:tc>
        <w:tc>
          <w:tcPr>
            <w:tcW w:w="718" w:type="dxa"/>
            <w:vAlign w:val="center"/>
          </w:tcPr>
          <w:p w14:paraId="0BCA7CEA" w14:textId="37D7156E" w:rsidR="007216E5" w:rsidRPr="007216E5" w:rsidRDefault="007216E5" w:rsidP="007216E5">
            <w:pPr>
              <w:tabs>
                <w:tab w:val="left" w:pos="3828"/>
              </w:tabs>
              <w:ind w:left="-36"/>
              <w:jc w:val="right"/>
              <w:rPr>
                <w:rFonts w:ascii="Arial" w:hAnsi="Arial" w:cs="Arial"/>
                <w:sz w:val="12"/>
                <w:szCs w:val="12"/>
              </w:rPr>
            </w:pPr>
            <w:r w:rsidRPr="007216E5">
              <w:rPr>
                <w:rFonts w:ascii="Arial" w:hAnsi="Arial" w:cs="Arial"/>
                <w:color w:val="000000"/>
                <w:sz w:val="12"/>
                <w:szCs w:val="12"/>
              </w:rPr>
              <w:t>81.809.037</w:t>
            </w:r>
          </w:p>
        </w:tc>
        <w:tc>
          <w:tcPr>
            <w:tcW w:w="643" w:type="dxa"/>
            <w:vAlign w:val="center"/>
          </w:tcPr>
          <w:p w14:paraId="7226D62D" w14:textId="1BBDF490" w:rsidR="007216E5" w:rsidRPr="007216E5" w:rsidRDefault="007216E5" w:rsidP="007216E5">
            <w:pPr>
              <w:tabs>
                <w:tab w:val="left" w:pos="3828"/>
              </w:tabs>
              <w:ind w:left="-36"/>
              <w:jc w:val="right"/>
              <w:rPr>
                <w:rFonts w:ascii="Arial" w:hAnsi="Arial" w:cs="Arial"/>
                <w:sz w:val="12"/>
                <w:szCs w:val="12"/>
              </w:rPr>
            </w:pPr>
            <w:r w:rsidRPr="007216E5">
              <w:rPr>
                <w:rFonts w:ascii="Arial" w:hAnsi="Arial" w:cs="Arial"/>
                <w:color w:val="000000"/>
                <w:sz w:val="12"/>
                <w:szCs w:val="12"/>
              </w:rPr>
              <w:t>1.119.741</w:t>
            </w:r>
          </w:p>
        </w:tc>
        <w:tc>
          <w:tcPr>
            <w:tcW w:w="442" w:type="dxa"/>
            <w:vAlign w:val="center"/>
          </w:tcPr>
          <w:p w14:paraId="56F36CE4" w14:textId="202C2224" w:rsidR="007216E5" w:rsidRPr="007216E5" w:rsidRDefault="007216E5" w:rsidP="007216E5">
            <w:pPr>
              <w:tabs>
                <w:tab w:val="left" w:pos="3828"/>
              </w:tabs>
              <w:ind w:left="-36"/>
              <w:jc w:val="right"/>
              <w:rPr>
                <w:rFonts w:ascii="Arial" w:hAnsi="Arial" w:cs="Arial"/>
                <w:sz w:val="12"/>
                <w:szCs w:val="12"/>
              </w:rPr>
            </w:pPr>
            <w:r w:rsidRPr="007216E5">
              <w:rPr>
                <w:rFonts w:ascii="Arial" w:hAnsi="Arial" w:cs="Arial"/>
                <w:color w:val="000000"/>
                <w:sz w:val="12"/>
                <w:szCs w:val="12"/>
              </w:rPr>
              <w:t>-</w:t>
            </w:r>
          </w:p>
        </w:tc>
        <w:tc>
          <w:tcPr>
            <w:tcW w:w="694" w:type="dxa"/>
            <w:vAlign w:val="center"/>
          </w:tcPr>
          <w:p w14:paraId="53A53A13" w14:textId="5894E5C5" w:rsidR="007216E5" w:rsidRPr="007216E5" w:rsidRDefault="007216E5" w:rsidP="007216E5">
            <w:pPr>
              <w:tabs>
                <w:tab w:val="left" w:pos="3828"/>
              </w:tabs>
              <w:ind w:left="-36"/>
              <w:jc w:val="right"/>
              <w:rPr>
                <w:rFonts w:ascii="Arial" w:hAnsi="Arial" w:cs="Arial"/>
                <w:sz w:val="12"/>
                <w:szCs w:val="12"/>
              </w:rPr>
            </w:pPr>
            <w:r w:rsidRPr="007216E5">
              <w:rPr>
                <w:rFonts w:ascii="Arial" w:hAnsi="Arial" w:cs="Arial"/>
                <w:color w:val="000000"/>
                <w:sz w:val="12"/>
                <w:szCs w:val="12"/>
              </w:rPr>
              <w:t>27.675.487</w:t>
            </w:r>
          </w:p>
        </w:tc>
        <w:tc>
          <w:tcPr>
            <w:tcW w:w="991" w:type="dxa"/>
            <w:vAlign w:val="center"/>
          </w:tcPr>
          <w:p w14:paraId="04B1BD2D" w14:textId="1B6DD69B" w:rsidR="007216E5" w:rsidRPr="007216E5" w:rsidRDefault="007216E5" w:rsidP="007216E5">
            <w:pPr>
              <w:tabs>
                <w:tab w:val="left" w:pos="3828"/>
              </w:tabs>
              <w:ind w:left="-36"/>
              <w:jc w:val="right"/>
              <w:rPr>
                <w:rFonts w:ascii="Arial" w:hAnsi="Arial" w:cs="Arial"/>
                <w:sz w:val="12"/>
                <w:szCs w:val="12"/>
              </w:rPr>
            </w:pPr>
            <w:r w:rsidRPr="007216E5">
              <w:rPr>
                <w:rFonts w:ascii="Arial" w:hAnsi="Arial" w:cs="Arial"/>
                <w:color w:val="000000"/>
                <w:sz w:val="12"/>
                <w:szCs w:val="12"/>
              </w:rPr>
              <w:t>405.518</w:t>
            </w:r>
          </w:p>
        </w:tc>
      </w:tr>
    </w:tbl>
    <w:p w14:paraId="41A28519" w14:textId="77777777" w:rsidR="002676ED" w:rsidRPr="003B10B3" w:rsidRDefault="002676ED" w:rsidP="002676ED">
      <w:pPr>
        <w:tabs>
          <w:tab w:val="left" w:pos="3828"/>
        </w:tabs>
        <w:autoSpaceDE w:val="0"/>
        <w:autoSpaceDN w:val="0"/>
        <w:adjustRightInd w:val="0"/>
        <w:jc w:val="both"/>
        <w:rPr>
          <w:rFonts w:ascii="Arial" w:hAnsi="Arial" w:cs="Arial"/>
          <w:sz w:val="20"/>
          <w:szCs w:val="20"/>
        </w:rPr>
      </w:pPr>
    </w:p>
    <w:p w14:paraId="12D8DED6" w14:textId="77777777" w:rsidR="002676ED" w:rsidRPr="003B10B3" w:rsidRDefault="002676ED" w:rsidP="002676ED">
      <w:pPr>
        <w:pStyle w:val="BodyText2"/>
        <w:tabs>
          <w:tab w:val="left" w:pos="3828"/>
        </w:tabs>
        <w:rPr>
          <w:rFonts w:ascii="Arial" w:hAnsi="Arial" w:cs="Arial"/>
          <w:sz w:val="20"/>
        </w:rPr>
      </w:pPr>
    </w:p>
    <w:p w14:paraId="24E9678C" w14:textId="77777777" w:rsidR="002676ED" w:rsidRPr="003B10B3" w:rsidRDefault="002676ED" w:rsidP="002C1617">
      <w:pPr>
        <w:pStyle w:val="ListParagraph"/>
        <w:numPr>
          <w:ilvl w:val="0"/>
          <w:numId w:val="51"/>
        </w:numPr>
        <w:tabs>
          <w:tab w:val="left" w:pos="3828"/>
        </w:tabs>
        <w:autoSpaceDE w:val="0"/>
        <w:autoSpaceDN w:val="0"/>
        <w:adjustRightInd w:val="0"/>
        <w:jc w:val="both"/>
        <w:rPr>
          <w:rFonts w:ascii="Arial" w:hAnsi="Arial" w:cs="Arial"/>
          <w:sz w:val="20"/>
          <w:szCs w:val="20"/>
        </w:rPr>
      </w:pPr>
      <w:r w:rsidRPr="003B10B3">
        <w:rPr>
          <w:rFonts w:ascii="Arial" w:hAnsi="Arial" w:cs="Arial"/>
          <w:sz w:val="20"/>
          <w:szCs w:val="20"/>
        </w:rPr>
        <w:t>Önemli Sektörlere veya Karşı Taraf Türüne Göre Muhtelif Bilgiler</w:t>
      </w:r>
    </w:p>
    <w:p w14:paraId="29363B5B" w14:textId="77777777" w:rsidR="002676ED" w:rsidRPr="003B10B3" w:rsidRDefault="002676ED" w:rsidP="002676ED">
      <w:pPr>
        <w:tabs>
          <w:tab w:val="left" w:pos="3828"/>
        </w:tabs>
        <w:rPr>
          <w:rFonts w:ascii="Arial" w:hAnsi="Arial" w:cs="Arial"/>
          <w:sz w:val="20"/>
          <w:szCs w:val="20"/>
        </w:rPr>
      </w:pPr>
    </w:p>
    <w:p w14:paraId="208FCF34" w14:textId="77777777" w:rsidR="002676ED" w:rsidRPr="00640653" w:rsidRDefault="002676ED" w:rsidP="002676ED">
      <w:pPr>
        <w:jc w:val="both"/>
        <w:rPr>
          <w:rFonts w:ascii="Arial" w:hAnsi="Arial" w:cs="Arial"/>
          <w:sz w:val="20"/>
          <w:szCs w:val="20"/>
        </w:rPr>
      </w:pPr>
      <w:r w:rsidRPr="00640653">
        <w:rPr>
          <w:rFonts w:ascii="Arial" w:hAnsi="Arial" w:cs="Arial"/>
          <w:sz w:val="20"/>
          <w:szCs w:val="20"/>
        </w:rPr>
        <w:t>Sektörlere veya karşı taraf türüne göre; ayrı ayrı, değer kaybına uğramış kredi ve tahsili gecikmiş kredi tutarları, değer ayarlamaları ve karşılıklar, dönem içinde değer ayarlamaları ve karşılıklara ilişkin tutarlar:</w:t>
      </w:r>
    </w:p>
    <w:p w14:paraId="480CB9C2" w14:textId="77777777" w:rsidR="002676ED" w:rsidRPr="00640653" w:rsidRDefault="002676ED" w:rsidP="002676ED">
      <w:pPr>
        <w:jc w:val="both"/>
        <w:rPr>
          <w:rFonts w:ascii="Arial" w:hAnsi="Arial" w:cs="Arial"/>
          <w:sz w:val="20"/>
          <w:szCs w:val="20"/>
        </w:rPr>
      </w:pPr>
    </w:p>
    <w:p w14:paraId="2B3F2656" w14:textId="77777777" w:rsidR="002676ED" w:rsidRDefault="002676ED" w:rsidP="002676ED">
      <w:pPr>
        <w:jc w:val="both"/>
        <w:rPr>
          <w:rFonts w:ascii="Arial" w:hAnsi="Arial" w:cs="Arial"/>
          <w:sz w:val="20"/>
          <w:szCs w:val="20"/>
        </w:rPr>
      </w:pPr>
      <w:r>
        <w:rPr>
          <w:rFonts w:ascii="Arial" w:hAnsi="Arial" w:cs="Arial"/>
          <w:sz w:val="20"/>
          <w:szCs w:val="20"/>
        </w:rPr>
        <w:t>90</w:t>
      </w:r>
      <w:r w:rsidRPr="00BE218C">
        <w:rPr>
          <w:rFonts w:ascii="Arial" w:hAnsi="Arial" w:cs="Arial"/>
          <w:sz w:val="20"/>
          <w:szCs w:val="20"/>
        </w:rPr>
        <w:t xml:space="preserve"> günden fazla gecikmiş olması veya yapılan risk</w:t>
      </w:r>
      <w:r>
        <w:rPr>
          <w:rFonts w:ascii="Arial" w:hAnsi="Arial" w:cs="Arial"/>
          <w:sz w:val="20"/>
          <w:szCs w:val="20"/>
        </w:rPr>
        <w:t xml:space="preserve"> </w:t>
      </w:r>
      <w:r w:rsidRPr="00BE218C">
        <w:rPr>
          <w:rFonts w:ascii="Arial" w:hAnsi="Arial" w:cs="Arial"/>
          <w:sz w:val="20"/>
          <w:szCs w:val="20"/>
        </w:rPr>
        <w:t>değerlendirmesine istinaden değer düşüklüğüne uğradığına karar verilen krediler değer kaybına uğramış</w:t>
      </w:r>
      <w:r>
        <w:rPr>
          <w:rFonts w:ascii="Arial" w:hAnsi="Arial" w:cs="Arial"/>
          <w:sz w:val="20"/>
          <w:szCs w:val="20"/>
        </w:rPr>
        <w:t xml:space="preserve"> </w:t>
      </w:r>
      <w:r w:rsidRPr="00BE218C">
        <w:rPr>
          <w:rFonts w:ascii="Arial" w:hAnsi="Arial" w:cs="Arial"/>
          <w:sz w:val="20"/>
          <w:szCs w:val="20"/>
        </w:rPr>
        <w:t>krediler olarak değerlendirilmiş ve bu krediler için “Özel Karşılık” hesaplanmıştır.</w:t>
      </w:r>
    </w:p>
    <w:p w14:paraId="30AE896F" w14:textId="77777777" w:rsidR="002676ED" w:rsidRPr="00BE218C" w:rsidRDefault="002676ED" w:rsidP="002676ED">
      <w:pPr>
        <w:jc w:val="both"/>
        <w:rPr>
          <w:rFonts w:ascii="Arial" w:hAnsi="Arial" w:cs="Arial"/>
          <w:sz w:val="20"/>
          <w:szCs w:val="20"/>
        </w:rPr>
      </w:pPr>
    </w:p>
    <w:p w14:paraId="32DB3926" w14:textId="77777777" w:rsidR="002676ED" w:rsidRDefault="002676ED" w:rsidP="002676ED">
      <w:pPr>
        <w:jc w:val="both"/>
        <w:rPr>
          <w:rFonts w:ascii="Arial" w:hAnsi="Arial" w:cs="Arial"/>
          <w:b/>
          <w:sz w:val="20"/>
        </w:rPr>
      </w:pPr>
      <w:r w:rsidRPr="00BE218C">
        <w:rPr>
          <w:rFonts w:ascii="Arial" w:hAnsi="Arial" w:cs="Arial"/>
          <w:sz w:val="20"/>
          <w:szCs w:val="20"/>
        </w:rPr>
        <w:t xml:space="preserve">Tahsili Gecikmiş Krediler ise </w:t>
      </w:r>
      <w:r>
        <w:rPr>
          <w:rFonts w:ascii="Arial" w:hAnsi="Arial" w:cs="Arial"/>
          <w:sz w:val="20"/>
          <w:szCs w:val="20"/>
        </w:rPr>
        <w:t>90</w:t>
      </w:r>
      <w:r w:rsidRPr="00BE218C">
        <w:rPr>
          <w:rFonts w:ascii="Arial" w:hAnsi="Arial" w:cs="Arial"/>
          <w:sz w:val="20"/>
          <w:szCs w:val="20"/>
        </w:rPr>
        <w:t xml:space="preserve"> güne kadar</w:t>
      </w:r>
      <w:r>
        <w:rPr>
          <w:rFonts w:ascii="Arial" w:hAnsi="Arial" w:cs="Arial"/>
          <w:sz w:val="20"/>
          <w:szCs w:val="20"/>
        </w:rPr>
        <w:t xml:space="preserve"> </w:t>
      </w:r>
      <w:r w:rsidRPr="00BE218C">
        <w:rPr>
          <w:rFonts w:ascii="Arial" w:hAnsi="Arial" w:cs="Arial"/>
          <w:sz w:val="20"/>
          <w:szCs w:val="20"/>
        </w:rPr>
        <w:t>gecikmiş ancak değer düşüklüğüne uğramamış kredilerdir. Bu krediler için “Genel Karşılık” hesaplaması</w:t>
      </w:r>
      <w:r>
        <w:rPr>
          <w:rFonts w:ascii="Arial" w:hAnsi="Arial" w:cs="Arial"/>
          <w:sz w:val="20"/>
          <w:szCs w:val="20"/>
        </w:rPr>
        <w:t xml:space="preserve"> </w:t>
      </w:r>
      <w:r w:rsidRPr="00BE218C">
        <w:rPr>
          <w:rFonts w:ascii="Arial" w:hAnsi="Arial" w:cs="Arial"/>
          <w:sz w:val="20"/>
        </w:rPr>
        <w:t>yapılmaktadır.</w:t>
      </w:r>
    </w:p>
    <w:p w14:paraId="1F2C27C5" w14:textId="77777777" w:rsidR="002676ED" w:rsidRPr="003B10B3" w:rsidRDefault="002676ED" w:rsidP="002676ED">
      <w:pPr>
        <w:tabs>
          <w:tab w:val="left" w:pos="3828"/>
        </w:tabs>
        <w:jc w:val="both"/>
        <w:rPr>
          <w:rFonts w:ascii="Arial" w:hAnsi="Arial" w:cs="Arial"/>
          <w:bCs/>
          <w:sz w:val="20"/>
          <w:szCs w:val="20"/>
        </w:rPr>
      </w:pPr>
    </w:p>
    <w:tbl>
      <w:tblPr>
        <w:tblW w:w="9356" w:type="dxa"/>
        <w:tblLayout w:type="fixed"/>
        <w:tblCellMar>
          <w:left w:w="30" w:type="dxa"/>
          <w:right w:w="30" w:type="dxa"/>
        </w:tblCellMar>
        <w:tblLook w:val="0000" w:firstRow="0" w:lastRow="0" w:firstColumn="0" w:lastColumn="0" w:noHBand="0" w:noVBand="0"/>
      </w:tblPr>
      <w:tblGrid>
        <w:gridCol w:w="426"/>
        <w:gridCol w:w="3402"/>
        <w:gridCol w:w="1701"/>
        <w:gridCol w:w="425"/>
        <w:gridCol w:w="1559"/>
        <w:gridCol w:w="840"/>
        <w:gridCol w:w="1003"/>
      </w:tblGrid>
      <w:tr w:rsidR="002676ED" w:rsidRPr="003B10B3" w14:paraId="179D7E96" w14:textId="77777777" w:rsidTr="002676ED">
        <w:trPr>
          <w:trHeight w:val="113"/>
        </w:trPr>
        <w:tc>
          <w:tcPr>
            <w:tcW w:w="426" w:type="dxa"/>
            <w:tcBorders>
              <w:top w:val="single" w:sz="4" w:space="0" w:color="auto"/>
            </w:tcBorders>
          </w:tcPr>
          <w:p w14:paraId="7BFE768C" w14:textId="77777777" w:rsidR="002676ED" w:rsidRPr="003B10B3" w:rsidRDefault="002676ED" w:rsidP="002676ED">
            <w:pPr>
              <w:autoSpaceDE w:val="0"/>
              <w:autoSpaceDN w:val="0"/>
              <w:adjustRightInd w:val="0"/>
              <w:ind w:left="180" w:hanging="180"/>
              <w:rPr>
                <w:rFonts w:ascii="Arial" w:eastAsia="Arial Unicode MS" w:hAnsi="Arial" w:cs="Arial"/>
                <w:sz w:val="16"/>
                <w:szCs w:val="16"/>
              </w:rPr>
            </w:pPr>
          </w:p>
        </w:tc>
        <w:tc>
          <w:tcPr>
            <w:tcW w:w="3402" w:type="dxa"/>
            <w:tcBorders>
              <w:top w:val="single" w:sz="4" w:space="0" w:color="auto"/>
            </w:tcBorders>
            <w:vAlign w:val="center"/>
          </w:tcPr>
          <w:p w14:paraId="6C16CBB9" w14:textId="77777777" w:rsidR="002676ED" w:rsidRPr="003B10B3" w:rsidRDefault="002676ED" w:rsidP="002676ED">
            <w:pPr>
              <w:autoSpaceDE w:val="0"/>
              <w:autoSpaceDN w:val="0"/>
              <w:adjustRightInd w:val="0"/>
              <w:ind w:left="180" w:hanging="180"/>
              <w:rPr>
                <w:rFonts w:ascii="Arial" w:eastAsia="Arial Unicode MS" w:hAnsi="Arial" w:cs="Arial"/>
                <w:b/>
                <w:sz w:val="16"/>
                <w:szCs w:val="16"/>
              </w:rPr>
            </w:pPr>
          </w:p>
        </w:tc>
        <w:tc>
          <w:tcPr>
            <w:tcW w:w="2126" w:type="dxa"/>
            <w:gridSpan w:val="2"/>
            <w:tcBorders>
              <w:top w:val="single" w:sz="4" w:space="0" w:color="auto"/>
              <w:bottom w:val="single" w:sz="4" w:space="0" w:color="auto"/>
            </w:tcBorders>
          </w:tcPr>
          <w:p w14:paraId="41926394" w14:textId="77777777" w:rsidR="002676ED" w:rsidRPr="003B10B3" w:rsidRDefault="002676ED" w:rsidP="002676ED">
            <w:pPr>
              <w:autoSpaceDE w:val="0"/>
              <w:autoSpaceDN w:val="0"/>
              <w:adjustRightInd w:val="0"/>
              <w:jc w:val="right"/>
              <w:rPr>
                <w:rFonts w:ascii="Arial" w:eastAsia="Arial Unicode MS" w:hAnsi="Arial" w:cs="Arial"/>
                <w:b/>
                <w:sz w:val="16"/>
                <w:szCs w:val="16"/>
              </w:rPr>
            </w:pPr>
            <w:r w:rsidRPr="003B10B3">
              <w:rPr>
                <w:rFonts w:ascii="Arial" w:eastAsia="Arial Unicode MS" w:hAnsi="Arial" w:cs="Arial"/>
                <w:b/>
                <w:sz w:val="16"/>
                <w:szCs w:val="16"/>
              </w:rPr>
              <w:t>Krediler (*)</w:t>
            </w:r>
          </w:p>
        </w:tc>
        <w:tc>
          <w:tcPr>
            <w:tcW w:w="3402" w:type="dxa"/>
            <w:gridSpan w:val="3"/>
            <w:tcBorders>
              <w:top w:val="single" w:sz="4" w:space="0" w:color="auto"/>
              <w:bottom w:val="single" w:sz="4" w:space="0" w:color="auto"/>
            </w:tcBorders>
          </w:tcPr>
          <w:p w14:paraId="280309D8" w14:textId="77777777" w:rsidR="002676ED" w:rsidRPr="003B10B3" w:rsidRDefault="002676ED" w:rsidP="002676ED">
            <w:pPr>
              <w:autoSpaceDE w:val="0"/>
              <w:autoSpaceDN w:val="0"/>
              <w:adjustRightInd w:val="0"/>
              <w:jc w:val="right"/>
              <w:rPr>
                <w:rFonts w:ascii="Arial" w:eastAsia="Arial Unicode MS" w:hAnsi="Arial" w:cs="Arial"/>
                <w:b/>
                <w:sz w:val="16"/>
                <w:szCs w:val="16"/>
              </w:rPr>
            </w:pPr>
            <w:r w:rsidRPr="003B10B3">
              <w:rPr>
                <w:rFonts w:ascii="Arial" w:eastAsia="Arial Unicode MS" w:hAnsi="Arial" w:cs="Arial"/>
                <w:b/>
                <w:sz w:val="16"/>
                <w:szCs w:val="16"/>
              </w:rPr>
              <w:t>Karşılıklar</w:t>
            </w:r>
          </w:p>
        </w:tc>
      </w:tr>
      <w:tr w:rsidR="002676ED" w:rsidRPr="003B10B3" w14:paraId="2C2973D9" w14:textId="77777777" w:rsidTr="002676ED">
        <w:trPr>
          <w:gridAfter w:val="1"/>
          <w:wAfter w:w="1003" w:type="dxa"/>
          <w:trHeight w:val="113"/>
        </w:trPr>
        <w:tc>
          <w:tcPr>
            <w:tcW w:w="426" w:type="dxa"/>
            <w:vMerge w:val="restart"/>
            <w:tcBorders>
              <w:top w:val="single" w:sz="4" w:space="0" w:color="auto"/>
            </w:tcBorders>
          </w:tcPr>
          <w:p w14:paraId="100DEF2D" w14:textId="77777777" w:rsidR="002676ED" w:rsidRPr="003B10B3" w:rsidRDefault="002676ED" w:rsidP="002676ED">
            <w:pPr>
              <w:autoSpaceDE w:val="0"/>
              <w:autoSpaceDN w:val="0"/>
              <w:adjustRightInd w:val="0"/>
              <w:ind w:left="180" w:hanging="180"/>
              <w:rPr>
                <w:rFonts w:ascii="Arial" w:eastAsia="Arial Unicode MS" w:hAnsi="Arial" w:cs="Arial"/>
                <w:sz w:val="16"/>
                <w:szCs w:val="16"/>
              </w:rPr>
            </w:pPr>
          </w:p>
        </w:tc>
        <w:tc>
          <w:tcPr>
            <w:tcW w:w="3402" w:type="dxa"/>
            <w:vMerge w:val="restart"/>
            <w:tcBorders>
              <w:top w:val="single" w:sz="4" w:space="0" w:color="auto"/>
            </w:tcBorders>
            <w:vAlign w:val="center"/>
          </w:tcPr>
          <w:p w14:paraId="019D4B0C" w14:textId="77777777" w:rsidR="002676ED" w:rsidRPr="003B10B3" w:rsidRDefault="002676ED" w:rsidP="002676ED">
            <w:pPr>
              <w:autoSpaceDE w:val="0"/>
              <w:autoSpaceDN w:val="0"/>
              <w:adjustRightInd w:val="0"/>
              <w:ind w:left="180" w:hanging="180"/>
              <w:rPr>
                <w:rFonts w:ascii="Arial" w:eastAsia="Arial Unicode MS" w:hAnsi="Arial" w:cs="Arial"/>
                <w:b/>
                <w:sz w:val="16"/>
                <w:szCs w:val="16"/>
              </w:rPr>
            </w:pPr>
            <w:r w:rsidRPr="003B10B3">
              <w:rPr>
                <w:rFonts w:ascii="Arial" w:eastAsia="Arial Unicode MS" w:hAnsi="Arial" w:cs="Arial"/>
                <w:b/>
                <w:sz w:val="16"/>
                <w:szCs w:val="16"/>
              </w:rPr>
              <w:t>Cari dönem</w:t>
            </w:r>
          </w:p>
          <w:p w14:paraId="0A54B998" w14:textId="77777777" w:rsidR="002676ED" w:rsidRPr="003B10B3" w:rsidRDefault="002676ED" w:rsidP="002676ED">
            <w:pPr>
              <w:autoSpaceDE w:val="0"/>
              <w:autoSpaceDN w:val="0"/>
              <w:adjustRightInd w:val="0"/>
              <w:ind w:left="180" w:hanging="180"/>
              <w:rPr>
                <w:rFonts w:ascii="Arial" w:eastAsia="Arial Unicode MS" w:hAnsi="Arial" w:cs="Arial"/>
                <w:b/>
                <w:sz w:val="16"/>
                <w:szCs w:val="16"/>
              </w:rPr>
            </w:pPr>
          </w:p>
          <w:p w14:paraId="6F60B277" w14:textId="77777777" w:rsidR="002676ED" w:rsidRPr="003B10B3" w:rsidRDefault="002676ED" w:rsidP="002676ED">
            <w:pPr>
              <w:autoSpaceDE w:val="0"/>
              <w:autoSpaceDN w:val="0"/>
              <w:adjustRightInd w:val="0"/>
              <w:rPr>
                <w:rFonts w:ascii="Arial" w:eastAsia="Arial Unicode MS" w:hAnsi="Arial" w:cs="Arial"/>
                <w:sz w:val="16"/>
                <w:szCs w:val="16"/>
              </w:rPr>
            </w:pPr>
            <w:r w:rsidRPr="003B10B3">
              <w:rPr>
                <w:rFonts w:ascii="Arial" w:eastAsia="Arial Unicode MS" w:hAnsi="Arial" w:cs="Arial"/>
                <w:b/>
                <w:sz w:val="16"/>
                <w:szCs w:val="16"/>
              </w:rPr>
              <w:t>Önemli Sektörler/Karşı Taraflar</w:t>
            </w:r>
          </w:p>
        </w:tc>
        <w:tc>
          <w:tcPr>
            <w:tcW w:w="4525" w:type="dxa"/>
            <w:gridSpan w:val="4"/>
            <w:tcBorders>
              <w:top w:val="single" w:sz="4" w:space="0" w:color="auto"/>
              <w:bottom w:val="single" w:sz="4" w:space="0" w:color="auto"/>
            </w:tcBorders>
          </w:tcPr>
          <w:p w14:paraId="6BAB780D" w14:textId="77777777" w:rsidR="002676ED" w:rsidRPr="003B10B3" w:rsidRDefault="002676ED" w:rsidP="002676ED">
            <w:pPr>
              <w:autoSpaceDE w:val="0"/>
              <w:autoSpaceDN w:val="0"/>
              <w:adjustRightInd w:val="0"/>
              <w:jc w:val="center"/>
              <w:rPr>
                <w:rFonts w:ascii="Arial" w:eastAsia="Arial Unicode MS" w:hAnsi="Arial" w:cs="Arial"/>
                <w:b/>
                <w:sz w:val="16"/>
                <w:szCs w:val="16"/>
              </w:rPr>
            </w:pPr>
            <w:r w:rsidRPr="003B10B3">
              <w:rPr>
                <w:rFonts w:ascii="Arial" w:eastAsia="Arial Unicode MS" w:hAnsi="Arial" w:cs="Arial"/>
                <w:b/>
                <w:sz w:val="16"/>
                <w:szCs w:val="16"/>
              </w:rPr>
              <w:t>Değer Kaybına Uğramış (TFRS 9 )</w:t>
            </w:r>
          </w:p>
        </w:tc>
      </w:tr>
      <w:tr w:rsidR="002676ED" w:rsidRPr="003B10B3" w14:paraId="52E84EB8" w14:textId="77777777" w:rsidTr="002676ED">
        <w:trPr>
          <w:trHeight w:val="113"/>
        </w:trPr>
        <w:tc>
          <w:tcPr>
            <w:tcW w:w="426" w:type="dxa"/>
            <w:vMerge/>
            <w:tcBorders>
              <w:bottom w:val="single" w:sz="4" w:space="0" w:color="auto"/>
            </w:tcBorders>
          </w:tcPr>
          <w:p w14:paraId="4D4E1FAD" w14:textId="77777777" w:rsidR="002676ED" w:rsidRPr="003B10B3" w:rsidRDefault="002676ED" w:rsidP="002676ED">
            <w:pPr>
              <w:autoSpaceDE w:val="0"/>
              <w:autoSpaceDN w:val="0"/>
              <w:adjustRightInd w:val="0"/>
              <w:ind w:left="180" w:hanging="180"/>
              <w:rPr>
                <w:rFonts w:ascii="Arial" w:eastAsia="Arial Unicode MS" w:hAnsi="Arial" w:cs="Arial"/>
                <w:b/>
                <w:sz w:val="16"/>
                <w:szCs w:val="16"/>
              </w:rPr>
            </w:pPr>
          </w:p>
        </w:tc>
        <w:tc>
          <w:tcPr>
            <w:tcW w:w="3402" w:type="dxa"/>
            <w:vMerge/>
            <w:tcBorders>
              <w:bottom w:val="single" w:sz="4" w:space="0" w:color="auto"/>
            </w:tcBorders>
            <w:vAlign w:val="center"/>
          </w:tcPr>
          <w:p w14:paraId="49221381" w14:textId="77777777" w:rsidR="002676ED" w:rsidRPr="003B10B3" w:rsidRDefault="002676ED" w:rsidP="002676ED">
            <w:pPr>
              <w:autoSpaceDE w:val="0"/>
              <w:autoSpaceDN w:val="0"/>
              <w:adjustRightInd w:val="0"/>
              <w:ind w:left="180" w:hanging="180"/>
              <w:rPr>
                <w:rFonts w:ascii="Arial" w:eastAsia="Arial Unicode MS" w:hAnsi="Arial" w:cs="Arial"/>
                <w:b/>
                <w:sz w:val="16"/>
                <w:szCs w:val="16"/>
              </w:rPr>
            </w:pPr>
          </w:p>
        </w:tc>
        <w:tc>
          <w:tcPr>
            <w:tcW w:w="1701" w:type="dxa"/>
            <w:tcBorders>
              <w:bottom w:val="single" w:sz="4" w:space="0" w:color="auto"/>
            </w:tcBorders>
            <w:vAlign w:val="bottom"/>
          </w:tcPr>
          <w:p w14:paraId="3B5305AB" w14:textId="77777777" w:rsidR="002676ED" w:rsidRPr="003B10B3" w:rsidRDefault="002676ED" w:rsidP="002676ED">
            <w:pPr>
              <w:autoSpaceDE w:val="0"/>
              <w:autoSpaceDN w:val="0"/>
              <w:adjustRightInd w:val="0"/>
              <w:jc w:val="right"/>
              <w:rPr>
                <w:rFonts w:ascii="Arial" w:eastAsia="Arial Unicode MS" w:hAnsi="Arial" w:cs="Arial"/>
                <w:b/>
                <w:sz w:val="16"/>
                <w:szCs w:val="16"/>
              </w:rPr>
            </w:pPr>
            <w:r w:rsidRPr="003B10B3">
              <w:rPr>
                <w:rFonts w:ascii="Arial" w:eastAsia="Arial Unicode MS" w:hAnsi="Arial" w:cs="Arial"/>
                <w:b/>
                <w:sz w:val="16"/>
                <w:szCs w:val="16"/>
              </w:rPr>
              <w:t>Kredi Riskinde</w:t>
            </w:r>
          </w:p>
          <w:p w14:paraId="7B0D47BC" w14:textId="77777777" w:rsidR="002676ED" w:rsidRPr="003B10B3" w:rsidRDefault="002676ED" w:rsidP="002676ED">
            <w:pPr>
              <w:autoSpaceDE w:val="0"/>
              <w:autoSpaceDN w:val="0"/>
              <w:adjustRightInd w:val="0"/>
              <w:jc w:val="right"/>
              <w:rPr>
                <w:rFonts w:ascii="Arial" w:eastAsia="Arial Unicode MS" w:hAnsi="Arial" w:cs="Arial"/>
                <w:b/>
                <w:sz w:val="16"/>
                <w:szCs w:val="16"/>
              </w:rPr>
            </w:pPr>
            <w:r w:rsidRPr="003B10B3">
              <w:rPr>
                <w:rFonts w:ascii="Arial" w:eastAsia="Arial Unicode MS" w:hAnsi="Arial" w:cs="Arial"/>
                <w:b/>
                <w:sz w:val="16"/>
                <w:szCs w:val="16"/>
              </w:rPr>
              <w:t>Önemli Artış</w:t>
            </w:r>
          </w:p>
          <w:p w14:paraId="4785F69A" w14:textId="77777777" w:rsidR="002676ED" w:rsidRPr="003B10B3" w:rsidRDefault="002676ED" w:rsidP="002676ED">
            <w:pPr>
              <w:tabs>
                <w:tab w:val="left" w:pos="789"/>
              </w:tabs>
              <w:autoSpaceDE w:val="0"/>
              <w:autoSpaceDN w:val="0"/>
              <w:adjustRightInd w:val="0"/>
              <w:jc w:val="right"/>
              <w:rPr>
                <w:rFonts w:ascii="Arial" w:eastAsia="Arial Unicode MS" w:hAnsi="Arial" w:cs="Arial"/>
                <w:b/>
                <w:sz w:val="16"/>
                <w:szCs w:val="16"/>
              </w:rPr>
            </w:pPr>
            <w:r w:rsidRPr="003B10B3">
              <w:rPr>
                <w:rFonts w:ascii="Arial" w:eastAsia="Arial Unicode MS" w:hAnsi="Arial" w:cs="Arial"/>
                <w:b/>
                <w:sz w:val="16"/>
                <w:szCs w:val="16"/>
              </w:rPr>
              <w:t>(İkinci Aşama)</w:t>
            </w:r>
          </w:p>
        </w:tc>
        <w:tc>
          <w:tcPr>
            <w:tcW w:w="1984" w:type="dxa"/>
            <w:gridSpan w:val="2"/>
            <w:tcBorders>
              <w:top w:val="single" w:sz="4" w:space="0" w:color="auto"/>
              <w:bottom w:val="single" w:sz="4" w:space="0" w:color="auto"/>
            </w:tcBorders>
            <w:vAlign w:val="bottom"/>
          </w:tcPr>
          <w:p w14:paraId="79523CCC" w14:textId="77777777" w:rsidR="002676ED" w:rsidRPr="003B10B3" w:rsidRDefault="002676ED" w:rsidP="002676ED">
            <w:pPr>
              <w:autoSpaceDE w:val="0"/>
              <w:autoSpaceDN w:val="0"/>
              <w:adjustRightInd w:val="0"/>
              <w:ind w:right="-1"/>
              <w:jc w:val="right"/>
              <w:rPr>
                <w:rFonts w:ascii="Arial" w:eastAsia="Arial Unicode MS" w:hAnsi="Arial" w:cs="Arial"/>
                <w:b/>
                <w:sz w:val="16"/>
                <w:szCs w:val="16"/>
              </w:rPr>
            </w:pPr>
            <w:r w:rsidRPr="003B10B3">
              <w:rPr>
                <w:rFonts w:ascii="Arial" w:eastAsia="Arial Unicode MS" w:hAnsi="Arial" w:cs="Arial"/>
                <w:b/>
                <w:sz w:val="16"/>
                <w:szCs w:val="16"/>
              </w:rPr>
              <w:t>Temerrüt</w:t>
            </w:r>
          </w:p>
          <w:p w14:paraId="62F3498E" w14:textId="77777777" w:rsidR="002676ED" w:rsidRPr="003B10B3" w:rsidRDefault="002676ED" w:rsidP="002676ED">
            <w:pPr>
              <w:autoSpaceDE w:val="0"/>
              <w:autoSpaceDN w:val="0"/>
              <w:adjustRightInd w:val="0"/>
              <w:ind w:right="-1"/>
              <w:jc w:val="right"/>
              <w:rPr>
                <w:rFonts w:ascii="Arial" w:eastAsia="Arial Unicode MS" w:hAnsi="Arial" w:cs="Arial"/>
                <w:b/>
                <w:sz w:val="16"/>
                <w:szCs w:val="16"/>
              </w:rPr>
            </w:pPr>
            <w:r w:rsidRPr="003B10B3">
              <w:rPr>
                <w:rFonts w:ascii="Arial" w:eastAsia="Arial Unicode MS" w:hAnsi="Arial" w:cs="Arial"/>
                <w:b/>
                <w:sz w:val="16"/>
                <w:szCs w:val="16"/>
              </w:rPr>
              <w:t>(Üçüncü Aşama)</w:t>
            </w:r>
          </w:p>
        </w:tc>
        <w:tc>
          <w:tcPr>
            <w:tcW w:w="1843" w:type="dxa"/>
            <w:gridSpan w:val="2"/>
            <w:tcBorders>
              <w:top w:val="single" w:sz="4" w:space="0" w:color="auto"/>
              <w:bottom w:val="single" w:sz="4" w:space="0" w:color="auto"/>
            </w:tcBorders>
            <w:vAlign w:val="bottom"/>
          </w:tcPr>
          <w:p w14:paraId="2A59B8B6" w14:textId="77777777" w:rsidR="002676ED" w:rsidRPr="003B10B3" w:rsidRDefault="002676ED" w:rsidP="002676ED">
            <w:pPr>
              <w:autoSpaceDE w:val="0"/>
              <w:autoSpaceDN w:val="0"/>
              <w:adjustRightInd w:val="0"/>
              <w:jc w:val="right"/>
              <w:rPr>
                <w:rFonts w:ascii="Arial" w:eastAsia="Arial Unicode MS" w:hAnsi="Arial" w:cs="Arial"/>
                <w:b/>
                <w:sz w:val="16"/>
                <w:szCs w:val="16"/>
              </w:rPr>
            </w:pPr>
            <w:r w:rsidRPr="003B10B3">
              <w:rPr>
                <w:rFonts w:ascii="Arial" w:eastAsia="Arial Unicode MS" w:hAnsi="Arial" w:cs="Arial"/>
                <w:b/>
                <w:sz w:val="16"/>
                <w:szCs w:val="16"/>
              </w:rPr>
              <w:t>Beklenen</w:t>
            </w:r>
          </w:p>
          <w:p w14:paraId="4F0FD5B7" w14:textId="77777777" w:rsidR="002676ED" w:rsidRPr="003B10B3" w:rsidRDefault="002676ED" w:rsidP="002676ED">
            <w:pPr>
              <w:autoSpaceDE w:val="0"/>
              <w:autoSpaceDN w:val="0"/>
              <w:adjustRightInd w:val="0"/>
              <w:jc w:val="right"/>
              <w:rPr>
                <w:rFonts w:ascii="Arial" w:eastAsia="Arial Unicode MS" w:hAnsi="Arial" w:cs="Arial"/>
                <w:b/>
                <w:sz w:val="16"/>
                <w:szCs w:val="16"/>
              </w:rPr>
            </w:pPr>
            <w:r w:rsidRPr="003B10B3">
              <w:rPr>
                <w:rFonts w:ascii="Arial" w:eastAsia="Arial Unicode MS" w:hAnsi="Arial" w:cs="Arial"/>
                <w:b/>
                <w:sz w:val="16"/>
                <w:szCs w:val="16"/>
              </w:rPr>
              <w:t>Kredi Zararı</w:t>
            </w:r>
          </w:p>
          <w:p w14:paraId="2D869EC7" w14:textId="77777777" w:rsidR="002676ED" w:rsidRPr="003B10B3" w:rsidRDefault="002676ED" w:rsidP="002676ED">
            <w:pPr>
              <w:autoSpaceDE w:val="0"/>
              <w:autoSpaceDN w:val="0"/>
              <w:adjustRightInd w:val="0"/>
              <w:jc w:val="right"/>
              <w:rPr>
                <w:rFonts w:ascii="Arial" w:eastAsia="Arial Unicode MS" w:hAnsi="Arial" w:cs="Arial"/>
                <w:b/>
                <w:sz w:val="16"/>
                <w:szCs w:val="16"/>
              </w:rPr>
            </w:pPr>
            <w:r w:rsidRPr="003B10B3">
              <w:rPr>
                <w:rFonts w:ascii="Arial" w:eastAsia="Arial Unicode MS" w:hAnsi="Arial" w:cs="Arial"/>
                <w:b/>
                <w:sz w:val="16"/>
                <w:szCs w:val="16"/>
              </w:rPr>
              <w:t>Karşılıkları</w:t>
            </w:r>
          </w:p>
          <w:p w14:paraId="20861535" w14:textId="77777777" w:rsidR="002676ED" w:rsidRPr="003B10B3" w:rsidRDefault="002676ED" w:rsidP="002676ED">
            <w:pPr>
              <w:autoSpaceDE w:val="0"/>
              <w:autoSpaceDN w:val="0"/>
              <w:adjustRightInd w:val="0"/>
              <w:jc w:val="right"/>
              <w:rPr>
                <w:rFonts w:ascii="Arial" w:eastAsia="Arial Unicode MS" w:hAnsi="Arial" w:cs="Arial"/>
                <w:b/>
                <w:sz w:val="16"/>
                <w:szCs w:val="16"/>
              </w:rPr>
            </w:pPr>
            <w:r w:rsidRPr="003B10B3">
              <w:rPr>
                <w:rFonts w:ascii="Arial" w:eastAsia="Arial Unicode MS" w:hAnsi="Arial" w:cs="Arial"/>
                <w:b/>
                <w:sz w:val="16"/>
                <w:szCs w:val="16"/>
              </w:rPr>
              <w:t>(TFRS 9)</w:t>
            </w:r>
          </w:p>
        </w:tc>
      </w:tr>
      <w:tr w:rsidR="002676ED" w:rsidRPr="003B10B3" w14:paraId="6D0ADA31" w14:textId="77777777" w:rsidTr="002676ED">
        <w:trPr>
          <w:trHeight w:val="113"/>
        </w:trPr>
        <w:tc>
          <w:tcPr>
            <w:tcW w:w="426" w:type="dxa"/>
          </w:tcPr>
          <w:p w14:paraId="3520D916" w14:textId="77777777" w:rsidR="002676ED" w:rsidRPr="003B10B3" w:rsidRDefault="002676ED" w:rsidP="002676ED">
            <w:pPr>
              <w:autoSpaceDE w:val="0"/>
              <w:autoSpaceDN w:val="0"/>
              <w:adjustRightInd w:val="0"/>
              <w:ind w:left="180" w:hanging="180"/>
              <w:rPr>
                <w:rFonts w:ascii="Arial" w:eastAsia="Arial Unicode MS" w:hAnsi="Arial" w:cs="Arial"/>
                <w:b/>
                <w:sz w:val="16"/>
                <w:szCs w:val="16"/>
              </w:rPr>
            </w:pPr>
          </w:p>
        </w:tc>
        <w:tc>
          <w:tcPr>
            <w:tcW w:w="3402" w:type="dxa"/>
            <w:vAlign w:val="center"/>
          </w:tcPr>
          <w:p w14:paraId="4834FE94" w14:textId="77777777" w:rsidR="002676ED" w:rsidRPr="003B10B3" w:rsidRDefault="002676ED" w:rsidP="002676ED">
            <w:pPr>
              <w:autoSpaceDE w:val="0"/>
              <w:autoSpaceDN w:val="0"/>
              <w:adjustRightInd w:val="0"/>
              <w:ind w:left="180" w:hanging="180"/>
              <w:rPr>
                <w:rFonts w:ascii="Arial" w:eastAsia="Arial Unicode MS" w:hAnsi="Arial" w:cs="Arial"/>
                <w:b/>
                <w:sz w:val="16"/>
                <w:szCs w:val="16"/>
              </w:rPr>
            </w:pPr>
          </w:p>
        </w:tc>
        <w:tc>
          <w:tcPr>
            <w:tcW w:w="1701" w:type="dxa"/>
            <w:vAlign w:val="bottom"/>
          </w:tcPr>
          <w:p w14:paraId="34174896" w14:textId="77777777" w:rsidR="002676ED" w:rsidRPr="003B10B3" w:rsidRDefault="002676ED" w:rsidP="002676ED">
            <w:pPr>
              <w:autoSpaceDE w:val="0"/>
              <w:autoSpaceDN w:val="0"/>
              <w:adjustRightInd w:val="0"/>
              <w:ind w:right="112"/>
              <w:jc w:val="right"/>
              <w:rPr>
                <w:rFonts w:ascii="Arial" w:eastAsia="Arial Unicode MS" w:hAnsi="Arial" w:cs="Arial"/>
                <w:b/>
                <w:sz w:val="16"/>
                <w:szCs w:val="16"/>
              </w:rPr>
            </w:pPr>
          </w:p>
        </w:tc>
        <w:tc>
          <w:tcPr>
            <w:tcW w:w="1984" w:type="dxa"/>
            <w:gridSpan w:val="2"/>
            <w:tcBorders>
              <w:top w:val="single" w:sz="4" w:space="0" w:color="auto"/>
            </w:tcBorders>
            <w:vAlign w:val="bottom"/>
          </w:tcPr>
          <w:p w14:paraId="7C486DA4" w14:textId="77777777" w:rsidR="002676ED" w:rsidRPr="003B10B3" w:rsidRDefault="002676ED" w:rsidP="002676ED">
            <w:pPr>
              <w:autoSpaceDE w:val="0"/>
              <w:autoSpaceDN w:val="0"/>
              <w:adjustRightInd w:val="0"/>
              <w:ind w:right="112"/>
              <w:jc w:val="right"/>
              <w:rPr>
                <w:rFonts w:ascii="Arial" w:eastAsia="Arial Unicode MS" w:hAnsi="Arial" w:cs="Arial"/>
                <w:b/>
                <w:sz w:val="16"/>
                <w:szCs w:val="16"/>
              </w:rPr>
            </w:pPr>
          </w:p>
        </w:tc>
        <w:tc>
          <w:tcPr>
            <w:tcW w:w="1843" w:type="dxa"/>
            <w:gridSpan w:val="2"/>
            <w:tcBorders>
              <w:top w:val="single" w:sz="4" w:space="0" w:color="auto"/>
            </w:tcBorders>
            <w:vAlign w:val="bottom"/>
          </w:tcPr>
          <w:p w14:paraId="01A333E7" w14:textId="77777777" w:rsidR="002676ED" w:rsidRPr="003B10B3" w:rsidRDefault="002676ED" w:rsidP="002676ED">
            <w:pPr>
              <w:autoSpaceDE w:val="0"/>
              <w:autoSpaceDN w:val="0"/>
              <w:adjustRightInd w:val="0"/>
              <w:ind w:right="112"/>
              <w:jc w:val="right"/>
              <w:rPr>
                <w:rFonts w:ascii="Arial" w:eastAsia="Arial Unicode MS" w:hAnsi="Arial" w:cs="Arial"/>
                <w:b/>
                <w:sz w:val="16"/>
                <w:szCs w:val="16"/>
              </w:rPr>
            </w:pPr>
          </w:p>
        </w:tc>
      </w:tr>
      <w:tr w:rsidR="0043721C" w:rsidRPr="003B10B3" w14:paraId="10E0CCA5" w14:textId="77777777" w:rsidTr="002676ED">
        <w:trPr>
          <w:trHeight w:val="113"/>
        </w:trPr>
        <w:tc>
          <w:tcPr>
            <w:tcW w:w="426" w:type="dxa"/>
          </w:tcPr>
          <w:p w14:paraId="54616942" w14:textId="77777777" w:rsidR="0043721C" w:rsidRPr="003B10B3" w:rsidRDefault="0043721C" w:rsidP="0043721C">
            <w:pPr>
              <w:autoSpaceDE w:val="0"/>
              <w:autoSpaceDN w:val="0"/>
              <w:adjustRightInd w:val="0"/>
              <w:ind w:left="180" w:hanging="180"/>
              <w:rPr>
                <w:rFonts w:ascii="Arial" w:eastAsia="Arial Unicode MS" w:hAnsi="Arial" w:cs="Arial"/>
                <w:b/>
                <w:sz w:val="16"/>
                <w:szCs w:val="16"/>
              </w:rPr>
            </w:pPr>
            <w:r w:rsidRPr="003B10B3">
              <w:rPr>
                <w:rFonts w:ascii="Arial" w:eastAsia="Arial Unicode MS" w:hAnsi="Arial" w:cs="Arial"/>
                <w:b/>
                <w:sz w:val="16"/>
                <w:szCs w:val="16"/>
              </w:rPr>
              <w:t>1</w:t>
            </w:r>
          </w:p>
        </w:tc>
        <w:tc>
          <w:tcPr>
            <w:tcW w:w="3402" w:type="dxa"/>
            <w:vAlign w:val="center"/>
          </w:tcPr>
          <w:p w14:paraId="380FFE17" w14:textId="77777777" w:rsidR="0043721C" w:rsidRPr="003B10B3" w:rsidRDefault="0043721C" w:rsidP="0043721C">
            <w:pPr>
              <w:autoSpaceDE w:val="0"/>
              <w:autoSpaceDN w:val="0"/>
              <w:adjustRightInd w:val="0"/>
              <w:ind w:left="180" w:hanging="180"/>
              <w:rPr>
                <w:rFonts w:ascii="Arial" w:eastAsia="Arial Unicode MS" w:hAnsi="Arial" w:cs="Arial"/>
                <w:b/>
                <w:sz w:val="16"/>
                <w:szCs w:val="16"/>
              </w:rPr>
            </w:pPr>
            <w:r w:rsidRPr="003B10B3">
              <w:rPr>
                <w:rFonts w:ascii="Arial" w:eastAsia="Arial Unicode MS" w:hAnsi="Arial" w:cs="Arial"/>
                <w:b/>
                <w:sz w:val="16"/>
                <w:szCs w:val="16"/>
              </w:rPr>
              <w:t>Tarım</w:t>
            </w:r>
          </w:p>
        </w:tc>
        <w:tc>
          <w:tcPr>
            <w:tcW w:w="1701" w:type="dxa"/>
            <w:vAlign w:val="center"/>
          </w:tcPr>
          <w:p w14:paraId="58938E86" w14:textId="0D0574F5" w:rsidR="0043721C" w:rsidRPr="00490582" w:rsidRDefault="0043721C" w:rsidP="0043721C">
            <w:pPr>
              <w:jc w:val="right"/>
              <w:rPr>
                <w:rFonts w:ascii="Arial" w:hAnsi="Arial" w:cs="Arial"/>
                <w:b/>
                <w:sz w:val="16"/>
                <w:szCs w:val="16"/>
                <w:highlight w:val="yellow"/>
              </w:rPr>
            </w:pPr>
            <w:r>
              <w:rPr>
                <w:rFonts w:ascii="Arial" w:hAnsi="Arial" w:cs="Arial"/>
                <w:b/>
                <w:bCs/>
                <w:sz w:val="16"/>
                <w:szCs w:val="16"/>
              </w:rPr>
              <w:t xml:space="preserve">                           80   </w:t>
            </w:r>
          </w:p>
        </w:tc>
        <w:tc>
          <w:tcPr>
            <w:tcW w:w="1984" w:type="dxa"/>
            <w:gridSpan w:val="2"/>
            <w:vAlign w:val="center"/>
          </w:tcPr>
          <w:p w14:paraId="2FCF802D" w14:textId="1DEE9408" w:rsidR="0043721C" w:rsidRPr="00490582" w:rsidRDefault="0043721C" w:rsidP="0043721C">
            <w:pPr>
              <w:jc w:val="right"/>
              <w:rPr>
                <w:rFonts w:ascii="Arial" w:hAnsi="Arial" w:cs="Arial"/>
                <w:b/>
                <w:sz w:val="16"/>
                <w:szCs w:val="16"/>
                <w:highlight w:val="yellow"/>
              </w:rPr>
            </w:pPr>
            <w:r>
              <w:rPr>
                <w:rFonts w:ascii="Arial" w:hAnsi="Arial" w:cs="Arial"/>
                <w:b/>
                <w:bCs/>
                <w:sz w:val="16"/>
                <w:szCs w:val="16"/>
              </w:rPr>
              <w:t xml:space="preserve">                1.859   </w:t>
            </w:r>
          </w:p>
        </w:tc>
        <w:tc>
          <w:tcPr>
            <w:tcW w:w="1843" w:type="dxa"/>
            <w:gridSpan w:val="2"/>
            <w:vAlign w:val="center"/>
          </w:tcPr>
          <w:p w14:paraId="4674FB7D" w14:textId="0F32BFA8" w:rsidR="0043721C" w:rsidRPr="00490582" w:rsidRDefault="0043721C" w:rsidP="0043721C">
            <w:pPr>
              <w:jc w:val="right"/>
              <w:rPr>
                <w:rFonts w:ascii="Arial" w:hAnsi="Arial" w:cs="Arial"/>
                <w:b/>
                <w:sz w:val="16"/>
                <w:szCs w:val="16"/>
                <w:highlight w:val="yellow"/>
              </w:rPr>
            </w:pPr>
            <w:r>
              <w:rPr>
                <w:rFonts w:ascii="Arial" w:hAnsi="Arial" w:cs="Arial"/>
                <w:b/>
                <w:bCs/>
                <w:sz w:val="16"/>
                <w:szCs w:val="16"/>
              </w:rPr>
              <w:t xml:space="preserve">                    1.272   </w:t>
            </w:r>
          </w:p>
        </w:tc>
      </w:tr>
      <w:tr w:rsidR="0043721C" w:rsidRPr="003B10B3" w14:paraId="3F9123AA" w14:textId="77777777" w:rsidTr="002676ED">
        <w:trPr>
          <w:trHeight w:val="113"/>
        </w:trPr>
        <w:tc>
          <w:tcPr>
            <w:tcW w:w="426" w:type="dxa"/>
          </w:tcPr>
          <w:p w14:paraId="1B178E71" w14:textId="77777777" w:rsidR="0043721C" w:rsidRPr="003B10B3" w:rsidRDefault="0043721C" w:rsidP="0043721C">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1.1</w:t>
            </w:r>
          </w:p>
        </w:tc>
        <w:tc>
          <w:tcPr>
            <w:tcW w:w="3402" w:type="dxa"/>
            <w:vAlign w:val="center"/>
          </w:tcPr>
          <w:p w14:paraId="71C036E0" w14:textId="77777777" w:rsidR="0043721C" w:rsidRPr="003B10B3" w:rsidRDefault="0043721C" w:rsidP="0043721C">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Çiftçilik ve Hayvancılık</w:t>
            </w:r>
          </w:p>
        </w:tc>
        <w:tc>
          <w:tcPr>
            <w:tcW w:w="1701" w:type="dxa"/>
            <w:vAlign w:val="center"/>
          </w:tcPr>
          <w:p w14:paraId="7606278F" w14:textId="7DE0E530" w:rsidR="0043721C" w:rsidRPr="00490582" w:rsidRDefault="0043721C" w:rsidP="0043721C">
            <w:pPr>
              <w:jc w:val="right"/>
              <w:rPr>
                <w:rFonts w:ascii="Arial" w:hAnsi="Arial" w:cs="Arial"/>
                <w:sz w:val="16"/>
                <w:szCs w:val="16"/>
                <w:highlight w:val="yellow"/>
              </w:rPr>
            </w:pPr>
            <w:r>
              <w:rPr>
                <w:rFonts w:ascii="Arial" w:hAnsi="Arial" w:cs="Arial"/>
                <w:color w:val="000000"/>
                <w:sz w:val="16"/>
                <w:szCs w:val="16"/>
              </w:rPr>
              <w:t>80</w:t>
            </w:r>
          </w:p>
        </w:tc>
        <w:tc>
          <w:tcPr>
            <w:tcW w:w="1984" w:type="dxa"/>
            <w:gridSpan w:val="2"/>
            <w:vAlign w:val="center"/>
          </w:tcPr>
          <w:p w14:paraId="65288046" w14:textId="2AC1FB30" w:rsidR="0043721C" w:rsidRPr="00490582" w:rsidRDefault="0043721C" w:rsidP="0043721C">
            <w:pPr>
              <w:jc w:val="right"/>
              <w:rPr>
                <w:rFonts w:ascii="Arial" w:hAnsi="Arial" w:cs="Arial"/>
                <w:sz w:val="16"/>
                <w:szCs w:val="16"/>
                <w:highlight w:val="yellow"/>
              </w:rPr>
            </w:pPr>
            <w:r>
              <w:rPr>
                <w:rFonts w:ascii="Arial" w:hAnsi="Arial" w:cs="Arial"/>
                <w:color w:val="000000"/>
                <w:sz w:val="16"/>
                <w:szCs w:val="16"/>
              </w:rPr>
              <w:t>1.859</w:t>
            </w:r>
          </w:p>
        </w:tc>
        <w:tc>
          <w:tcPr>
            <w:tcW w:w="1843" w:type="dxa"/>
            <w:gridSpan w:val="2"/>
            <w:vAlign w:val="center"/>
          </w:tcPr>
          <w:p w14:paraId="5DCDE9D9" w14:textId="7714B92E" w:rsidR="0043721C" w:rsidRPr="00490582" w:rsidRDefault="0043721C" w:rsidP="0043721C">
            <w:pPr>
              <w:jc w:val="right"/>
              <w:rPr>
                <w:rFonts w:ascii="Arial" w:hAnsi="Arial" w:cs="Arial"/>
                <w:sz w:val="16"/>
                <w:szCs w:val="16"/>
                <w:highlight w:val="yellow"/>
              </w:rPr>
            </w:pPr>
            <w:r>
              <w:rPr>
                <w:rFonts w:ascii="Arial" w:hAnsi="Arial" w:cs="Arial"/>
                <w:color w:val="000000"/>
                <w:sz w:val="16"/>
                <w:szCs w:val="16"/>
              </w:rPr>
              <w:t>1.272</w:t>
            </w:r>
          </w:p>
        </w:tc>
      </w:tr>
      <w:tr w:rsidR="0043721C" w:rsidRPr="003B10B3" w14:paraId="77F665BC" w14:textId="77777777" w:rsidTr="00861CD4">
        <w:trPr>
          <w:trHeight w:val="113"/>
        </w:trPr>
        <w:tc>
          <w:tcPr>
            <w:tcW w:w="426" w:type="dxa"/>
          </w:tcPr>
          <w:p w14:paraId="3E1217EF" w14:textId="77777777" w:rsidR="0043721C" w:rsidRPr="003B10B3" w:rsidRDefault="0043721C" w:rsidP="0043721C">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1.2</w:t>
            </w:r>
          </w:p>
        </w:tc>
        <w:tc>
          <w:tcPr>
            <w:tcW w:w="3402" w:type="dxa"/>
            <w:vAlign w:val="center"/>
          </w:tcPr>
          <w:p w14:paraId="572D0A3C" w14:textId="77777777" w:rsidR="0043721C" w:rsidRPr="003B10B3" w:rsidRDefault="0043721C" w:rsidP="0043721C">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Ormancılık</w:t>
            </w:r>
          </w:p>
        </w:tc>
        <w:tc>
          <w:tcPr>
            <w:tcW w:w="1701" w:type="dxa"/>
          </w:tcPr>
          <w:p w14:paraId="75EE748A" w14:textId="27DF054A" w:rsidR="0043721C" w:rsidRPr="00490582" w:rsidRDefault="0043721C" w:rsidP="0043721C">
            <w:pPr>
              <w:jc w:val="right"/>
              <w:rPr>
                <w:rFonts w:ascii="Arial" w:hAnsi="Arial" w:cs="Arial"/>
                <w:sz w:val="16"/>
                <w:szCs w:val="16"/>
                <w:highlight w:val="yellow"/>
              </w:rPr>
            </w:pPr>
            <w:r w:rsidRPr="005417A2">
              <w:rPr>
                <w:rFonts w:ascii="Arial" w:hAnsi="Arial" w:cs="Arial"/>
                <w:color w:val="000000"/>
                <w:sz w:val="16"/>
                <w:szCs w:val="16"/>
              </w:rPr>
              <w:t>-</w:t>
            </w:r>
          </w:p>
        </w:tc>
        <w:tc>
          <w:tcPr>
            <w:tcW w:w="1984" w:type="dxa"/>
            <w:gridSpan w:val="2"/>
          </w:tcPr>
          <w:p w14:paraId="57F9BCAE" w14:textId="740F4340" w:rsidR="0043721C" w:rsidRPr="00490582" w:rsidRDefault="0043721C" w:rsidP="0043721C">
            <w:pPr>
              <w:jc w:val="right"/>
              <w:rPr>
                <w:rFonts w:ascii="Arial" w:hAnsi="Arial" w:cs="Arial"/>
                <w:sz w:val="16"/>
                <w:szCs w:val="16"/>
                <w:highlight w:val="yellow"/>
              </w:rPr>
            </w:pPr>
            <w:r w:rsidRPr="005417A2">
              <w:rPr>
                <w:rFonts w:ascii="Arial" w:hAnsi="Arial" w:cs="Arial"/>
                <w:color w:val="000000"/>
                <w:sz w:val="16"/>
                <w:szCs w:val="16"/>
              </w:rPr>
              <w:t>-</w:t>
            </w:r>
          </w:p>
        </w:tc>
        <w:tc>
          <w:tcPr>
            <w:tcW w:w="1843" w:type="dxa"/>
            <w:gridSpan w:val="2"/>
          </w:tcPr>
          <w:p w14:paraId="22C84471" w14:textId="24122002" w:rsidR="0043721C" w:rsidRPr="00490582" w:rsidRDefault="0043721C" w:rsidP="0043721C">
            <w:pPr>
              <w:jc w:val="right"/>
              <w:rPr>
                <w:rFonts w:ascii="Arial" w:hAnsi="Arial" w:cs="Arial"/>
                <w:sz w:val="16"/>
                <w:szCs w:val="16"/>
                <w:highlight w:val="yellow"/>
              </w:rPr>
            </w:pPr>
            <w:r w:rsidRPr="005417A2">
              <w:rPr>
                <w:rFonts w:ascii="Arial" w:hAnsi="Arial" w:cs="Arial"/>
                <w:color w:val="000000"/>
                <w:sz w:val="16"/>
                <w:szCs w:val="16"/>
              </w:rPr>
              <w:t>-</w:t>
            </w:r>
          </w:p>
        </w:tc>
      </w:tr>
      <w:tr w:rsidR="0043721C" w:rsidRPr="003B10B3" w14:paraId="31676227" w14:textId="77777777" w:rsidTr="00861CD4">
        <w:trPr>
          <w:trHeight w:val="113"/>
        </w:trPr>
        <w:tc>
          <w:tcPr>
            <w:tcW w:w="426" w:type="dxa"/>
          </w:tcPr>
          <w:p w14:paraId="42A9D076" w14:textId="77777777" w:rsidR="0043721C" w:rsidRPr="003B10B3" w:rsidRDefault="0043721C" w:rsidP="0043721C">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1.3</w:t>
            </w:r>
          </w:p>
        </w:tc>
        <w:tc>
          <w:tcPr>
            <w:tcW w:w="3402" w:type="dxa"/>
            <w:vAlign w:val="center"/>
          </w:tcPr>
          <w:p w14:paraId="07AF1FC1" w14:textId="77777777" w:rsidR="0043721C" w:rsidRPr="003B10B3" w:rsidRDefault="0043721C" w:rsidP="0043721C">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Balıkçılık</w:t>
            </w:r>
          </w:p>
        </w:tc>
        <w:tc>
          <w:tcPr>
            <w:tcW w:w="1701" w:type="dxa"/>
          </w:tcPr>
          <w:p w14:paraId="6461DD44" w14:textId="2E020201" w:rsidR="0043721C" w:rsidRPr="00490582" w:rsidRDefault="0043721C" w:rsidP="0043721C">
            <w:pPr>
              <w:jc w:val="right"/>
              <w:rPr>
                <w:rFonts w:ascii="Arial" w:hAnsi="Arial" w:cs="Arial"/>
                <w:sz w:val="16"/>
                <w:szCs w:val="16"/>
                <w:highlight w:val="yellow"/>
              </w:rPr>
            </w:pPr>
            <w:r w:rsidRPr="005417A2">
              <w:rPr>
                <w:rFonts w:ascii="Arial" w:hAnsi="Arial" w:cs="Arial"/>
                <w:color w:val="000000"/>
                <w:sz w:val="16"/>
                <w:szCs w:val="16"/>
              </w:rPr>
              <w:t>-</w:t>
            </w:r>
          </w:p>
        </w:tc>
        <w:tc>
          <w:tcPr>
            <w:tcW w:w="1984" w:type="dxa"/>
            <w:gridSpan w:val="2"/>
          </w:tcPr>
          <w:p w14:paraId="197275B6" w14:textId="2F325E40" w:rsidR="0043721C" w:rsidRPr="00490582" w:rsidRDefault="0043721C" w:rsidP="0043721C">
            <w:pPr>
              <w:jc w:val="right"/>
              <w:rPr>
                <w:rFonts w:ascii="Arial" w:hAnsi="Arial" w:cs="Arial"/>
                <w:sz w:val="16"/>
                <w:szCs w:val="16"/>
                <w:highlight w:val="yellow"/>
              </w:rPr>
            </w:pPr>
            <w:r w:rsidRPr="005417A2">
              <w:rPr>
                <w:rFonts w:ascii="Arial" w:hAnsi="Arial" w:cs="Arial"/>
                <w:color w:val="000000"/>
                <w:sz w:val="16"/>
                <w:szCs w:val="16"/>
              </w:rPr>
              <w:t>-</w:t>
            </w:r>
          </w:p>
        </w:tc>
        <w:tc>
          <w:tcPr>
            <w:tcW w:w="1843" w:type="dxa"/>
            <w:gridSpan w:val="2"/>
          </w:tcPr>
          <w:p w14:paraId="571A9232" w14:textId="72D94357" w:rsidR="0043721C" w:rsidRPr="00490582" w:rsidRDefault="0043721C" w:rsidP="0043721C">
            <w:pPr>
              <w:jc w:val="right"/>
              <w:rPr>
                <w:rFonts w:ascii="Arial" w:hAnsi="Arial" w:cs="Arial"/>
                <w:sz w:val="16"/>
                <w:szCs w:val="16"/>
                <w:highlight w:val="yellow"/>
              </w:rPr>
            </w:pPr>
            <w:r w:rsidRPr="005417A2">
              <w:rPr>
                <w:rFonts w:ascii="Arial" w:hAnsi="Arial" w:cs="Arial"/>
                <w:color w:val="000000"/>
                <w:sz w:val="16"/>
                <w:szCs w:val="16"/>
              </w:rPr>
              <w:t>-</w:t>
            </w:r>
          </w:p>
        </w:tc>
      </w:tr>
      <w:tr w:rsidR="0043721C" w:rsidRPr="003B10B3" w14:paraId="07CA9E62" w14:textId="77777777" w:rsidTr="002676ED">
        <w:trPr>
          <w:trHeight w:val="113"/>
        </w:trPr>
        <w:tc>
          <w:tcPr>
            <w:tcW w:w="426" w:type="dxa"/>
          </w:tcPr>
          <w:p w14:paraId="662D51C6" w14:textId="77777777" w:rsidR="0043721C" w:rsidRPr="003B10B3" w:rsidRDefault="0043721C" w:rsidP="0043721C">
            <w:pPr>
              <w:autoSpaceDE w:val="0"/>
              <w:autoSpaceDN w:val="0"/>
              <w:adjustRightInd w:val="0"/>
              <w:ind w:left="180" w:hanging="180"/>
              <w:rPr>
                <w:rFonts w:ascii="Arial" w:eastAsia="Arial Unicode MS" w:hAnsi="Arial" w:cs="Arial"/>
                <w:b/>
                <w:sz w:val="16"/>
                <w:szCs w:val="16"/>
              </w:rPr>
            </w:pPr>
            <w:r w:rsidRPr="003B10B3">
              <w:rPr>
                <w:rFonts w:ascii="Arial" w:eastAsia="Arial Unicode MS" w:hAnsi="Arial" w:cs="Arial"/>
                <w:b/>
                <w:sz w:val="16"/>
                <w:szCs w:val="16"/>
              </w:rPr>
              <w:t>2</w:t>
            </w:r>
          </w:p>
        </w:tc>
        <w:tc>
          <w:tcPr>
            <w:tcW w:w="3402" w:type="dxa"/>
            <w:vAlign w:val="center"/>
          </w:tcPr>
          <w:p w14:paraId="73A71070" w14:textId="77777777" w:rsidR="0043721C" w:rsidRPr="003B10B3" w:rsidRDefault="0043721C" w:rsidP="0043721C">
            <w:pPr>
              <w:autoSpaceDE w:val="0"/>
              <w:autoSpaceDN w:val="0"/>
              <w:adjustRightInd w:val="0"/>
              <w:ind w:left="180" w:hanging="180"/>
              <w:rPr>
                <w:rFonts w:ascii="Arial" w:eastAsia="Arial Unicode MS" w:hAnsi="Arial" w:cs="Arial"/>
                <w:b/>
                <w:sz w:val="16"/>
                <w:szCs w:val="16"/>
              </w:rPr>
            </w:pPr>
            <w:r w:rsidRPr="003B10B3">
              <w:rPr>
                <w:rFonts w:ascii="Arial" w:eastAsia="Arial Unicode MS" w:hAnsi="Arial" w:cs="Arial"/>
                <w:b/>
                <w:sz w:val="16"/>
                <w:szCs w:val="16"/>
              </w:rPr>
              <w:t>Sanayi</w:t>
            </w:r>
          </w:p>
        </w:tc>
        <w:tc>
          <w:tcPr>
            <w:tcW w:w="1701" w:type="dxa"/>
            <w:vAlign w:val="center"/>
          </w:tcPr>
          <w:p w14:paraId="6B2E8E06" w14:textId="17637E62" w:rsidR="0043721C" w:rsidRPr="00490582" w:rsidRDefault="0043721C" w:rsidP="0043721C">
            <w:pPr>
              <w:jc w:val="right"/>
              <w:rPr>
                <w:rFonts w:ascii="Arial" w:hAnsi="Arial" w:cs="Arial"/>
                <w:b/>
                <w:sz w:val="16"/>
                <w:szCs w:val="16"/>
                <w:highlight w:val="yellow"/>
              </w:rPr>
            </w:pPr>
            <w:r>
              <w:rPr>
                <w:rFonts w:ascii="Arial" w:hAnsi="Arial" w:cs="Arial"/>
                <w:b/>
                <w:bCs/>
                <w:sz w:val="16"/>
                <w:szCs w:val="16"/>
              </w:rPr>
              <w:t xml:space="preserve">               1.302.877   </w:t>
            </w:r>
          </w:p>
        </w:tc>
        <w:tc>
          <w:tcPr>
            <w:tcW w:w="1984" w:type="dxa"/>
            <w:gridSpan w:val="2"/>
            <w:vAlign w:val="center"/>
          </w:tcPr>
          <w:p w14:paraId="740B6766" w14:textId="585A101E" w:rsidR="0043721C" w:rsidRPr="00490582" w:rsidRDefault="0043721C" w:rsidP="0043721C">
            <w:pPr>
              <w:jc w:val="right"/>
              <w:rPr>
                <w:rFonts w:ascii="Arial" w:hAnsi="Arial" w:cs="Arial"/>
                <w:b/>
                <w:sz w:val="16"/>
                <w:szCs w:val="16"/>
                <w:highlight w:val="yellow"/>
              </w:rPr>
            </w:pPr>
            <w:r>
              <w:rPr>
                <w:rFonts w:ascii="Arial" w:hAnsi="Arial" w:cs="Arial"/>
                <w:b/>
                <w:bCs/>
                <w:sz w:val="16"/>
                <w:szCs w:val="16"/>
              </w:rPr>
              <w:t xml:space="preserve">            437.157   </w:t>
            </w:r>
          </w:p>
        </w:tc>
        <w:tc>
          <w:tcPr>
            <w:tcW w:w="1843" w:type="dxa"/>
            <w:gridSpan w:val="2"/>
            <w:vAlign w:val="center"/>
          </w:tcPr>
          <w:p w14:paraId="748AB18F" w14:textId="50EFC21D" w:rsidR="0043721C" w:rsidRPr="00490582" w:rsidRDefault="0043721C" w:rsidP="0043721C">
            <w:pPr>
              <w:jc w:val="right"/>
              <w:rPr>
                <w:rFonts w:ascii="Arial" w:hAnsi="Arial" w:cs="Arial"/>
                <w:b/>
                <w:sz w:val="16"/>
                <w:szCs w:val="16"/>
                <w:highlight w:val="yellow"/>
              </w:rPr>
            </w:pPr>
            <w:r>
              <w:rPr>
                <w:rFonts w:ascii="Arial" w:hAnsi="Arial" w:cs="Arial"/>
                <w:b/>
                <w:bCs/>
                <w:sz w:val="16"/>
                <w:szCs w:val="16"/>
              </w:rPr>
              <w:t xml:space="preserve">                398.156   </w:t>
            </w:r>
          </w:p>
        </w:tc>
      </w:tr>
      <w:tr w:rsidR="0043721C" w:rsidRPr="003B10B3" w14:paraId="5DABE2F4" w14:textId="77777777" w:rsidTr="002676ED">
        <w:trPr>
          <w:trHeight w:val="113"/>
        </w:trPr>
        <w:tc>
          <w:tcPr>
            <w:tcW w:w="426" w:type="dxa"/>
          </w:tcPr>
          <w:p w14:paraId="032ACA94" w14:textId="77777777" w:rsidR="0043721C" w:rsidRPr="003B10B3" w:rsidRDefault="0043721C" w:rsidP="0043721C">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2.1</w:t>
            </w:r>
          </w:p>
        </w:tc>
        <w:tc>
          <w:tcPr>
            <w:tcW w:w="3402" w:type="dxa"/>
            <w:vAlign w:val="center"/>
          </w:tcPr>
          <w:p w14:paraId="1BAA535A" w14:textId="77777777" w:rsidR="0043721C" w:rsidRPr="00047E7E" w:rsidRDefault="0043721C" w:rsidP="0043721C">
            <w:pPr>
              <w:autoSpaceDE w:val="0"/>
              <w:autoSpaceDN w:val="0"/>
              <w:adjustRightInd w:val="0"/>
              <w:ind w:left="180" w:hanging="180"/>
              <w:rPr>
                <w:rFonts w:ascii="Arial" w:eastAsia="Arial Unicode MS" w:hAnsi="Arial" w:cs="Arial"/>
                <w:sz w:val="16"/>
                <w:szCs w:val="16"/>
              </w:rPr>
            </w:pPr>
            <w:r w:rsidRPr="00047E7E">
              <w:rPr>
                <w:rFonts w:ascii="Arial" w:eastAsia="Arial Unicode MS" w:hAnsi="Arial" w:cs="Arial"/>
                <w:sz w:val="16"/>
                <w:szCs w:val="16"/>
              </w:rPr>
              <w:t xml:space="preserve">   Madencilik ve Taş ocakçılığı</w:t>
            </w:r>
          </w:p>
        </w:tc>
        <w:tc>
          <w:tcPr>
            <w:tcW w:w="1701" w:type="dxa"/>
            <w:vAlign w:val="center"/>
          </w:tcPr>
          <w:p w14:paraId="704C7764" w14:textId="4D226F4F" w:rsidR="0043721C" w:rsidRPr="00047E7E" w:rsidRDefault="0043721C" w:rsidP="0043721C">
            <w:pPr>
              <w:jc w:val="right"/>
              <w:rPr>
                <w:rFonts w:ascii="Arial" w:hAnsi="Arial" w:cs="Arial"/>
                <w:sz w:val="16"/>
                <w:szCs w:val="16"/>
              </w:rPr>
            </w:pPr>
            <w:r>
              <w:rPr>
                <w:rFonts w:ascii="Arial" w:hAnsi="Arial" w:cs="Arial"/>
                <w:color w:val="000000"/>
                <w:sz w:val="16"/>
                <w:szCs w:val="16"/>
              </w:rPr>
              <w:t>722</w:t>
            </w:r>
          </w:p>
        </w:tc>
        <w:tc>
          <w:tcPr>
            <w:tcW w:w="1984" w:type="dxa"/>
            <w:gridSpan w:val="2"/>
            <w:vAlign w:val="center"/>
          </w:tcPr>
          <w:p w14:paraId="408D240D" w14:textId="6C661D95" w:rsidR="0043721C" w:rsidRPr="00047E7E" w:rsidRDefault="0043721C" w:rsidP="0043721C">
            <w:pPr>
              <w:jc w:val="right"/>
              <w:rPr>
                <w:rFonts w:ascii="Arial" w:hAnsi="Arial" w:cs="Arial"/>
                <w:sz w:val="16"/>
                <w:szCs w:val="16"/>
              </w:rPr>
            </w:pPr>
            <w:r>
              <w:rPr>
                <w:rFonts w:ascii="Arial" w:hAnsi="Arial" w:cs="Arial"/>
                <w:color w:val="000000"/>
                <w:sz w:val="16"/>
                <w:szCs w:val="16"/>
              </w:rPr>
              <w:t>8</w:t>
            </w:r>
          </w:p>
        </w:tc>
        <w:tc>
          <w:tcPr>
            <w:tcW w:w="1843" w:type="dxa"/>
            <w:gridSpan w:val="2"/>
            <w:vAlign w:val="center"/>
          </w:tcPr>
          <w:p w14:paraId="01ACCFC8" w14:textId="583934D5" w:rsidR="0043721C" w:rsidRPr="00047E7E" w:rsidRDefault="0043721C" w:rsidP="0043721C">
            <w:pPr>
              <w:jc w:val="right"/>
              <w:rPr>
                <w:rFonts w:ascii="Arial" w:hAnsi="Arial" w:cs="Arial"/>
                <w:sz w:val="16"/>
                <w:szCs w:val="16"/>
              </w:rPr>
            </w:pPr>
            <w:r>
              <w:rPr>
                <w:rFonts w:ascii="Arial" w:hAnsi="Arial" w:cs="Arial"/>
                <w:color w:val="000000"/>
                <w:sz w:val="16"/>
                <w:szCs w:val="16"/>
              </w:rPr>
              <w:t>12</w:t>
            </w:r>
          </w:p>
        </w:tc>
      </w:tr>
      <w:tr w:rsidR="0043721C" w:rsidRPr="003B10B3" w14:paraId="739600B9" w14:textId="77777777" w:rsidTr="002676ED">
        <w:trPr>
          <w:trHeight w:val="113"/>
        </w:trPr>
        <w:tc>
          <w:tcPr>
            <w:tcW w:w="426" w:type="dxa"/>
          </w:tcPr>
          <w:p w14:paraId="262E866F" w14:textId="77777777" w:rsidR="0043721C" w:rsidRPr="003B10B3" w:rsidRDefault="0043721C" w:rsidP="0043721C">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2.2</w:t>
            </w:r>
          </w:p>
        </w:tc>
        <w:tc>
          <w:tcPr>
            <w:tcW w:w="3402" w:type="dxa"/>
            <w:vAlign w:val="center"/>
          </w:tcPr>
          <w:p w14:paraId="61E807FF" w14:textId="77777777" w:rsidR="0043721C" w:rsidRPr="003B10B3" w:rsidRDefault="0043721C" w:rsidP="0043721C">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İmalat Sanayi</w:t>
            </w:r>
          </w:p>
        </w:tc>
        <w:tc>
          <w:tcPr>
            <w:tcW w:w="1701" w:type="dxa"/>
            <w:vAlign w:val="center"/>
          </w:tcPr>
          <w:p w14:paraId="1D8799E8" w14:textId="701A8A84" w:rsidR="0043721C" w:rsidRPr="00490582" w:rsidRDefault="0043721C" w:rsidP="0043721C">
            <w:pPr>
              <w:jc w:val="right"/>
              <w:rPr>
                <w:rFonts w:ascii="Arial" w:hAnsi="Arial" w:cs="Arial"/>
                <w:sz w:val="16"/>
                <w:szCs w:val="16"/>
                <w:highlight w:val="yellow"/>
              </w:rPr>
            </w:pPr>
            <w:r>
              <w:rPr>
                <w:rFonts w:ascii="Arial" w:hAnsi="Arial" w:cs="Arial"/>
                <w:color w:val="000000"/>
                <w:sz w:val="16"/>
                <w:szCs w:val="16"/>
              </w:rPr>
              <w:t>434.524</w:t>
            </w:r>
          </w:p>
        </w:tc>
        <w:tc>
          <w:tcPr>
            <w:tcW w:w="1984" w:type="dxa"/>
            <w:gridSpan w:val="2"/>
            <w:vAlign w:val="center"/>
          </w:tcPr>
          <w:p w14:paraId="76280BB4" w14:textId="64B1C5BB" w:rsidR="0043721C" w:rsidRPr="00490582" w:rsidRDefault="0043721C" w:rsidP="0043721C">
            <w:pPr>
              <w:jc w:val="right"/>
              <w:rPr>
                <w:rFonts w:ascii="Arial" w:hAnsi="Arial" w:cs="Arial"/>
                <w:sz w:val="16"/>
                <w:szCs w:val="16"/>
                <w:highlight w:val="yellow"/>
              </w:rPr>
            </w:pPr>
            <w:r>
              <w:rPr>
                <w:rFonts w:ascii="Arial" w:hAnsi="Arial" w:cs="Arial"/>
                <w:color w:val="000000"/>
                <w:sz w:val="16"/>
                <w:szCs w:val="16"/>
              </w:rPr>
              <w:t>434.532</w:t>
            </w:r>
          </w:p>
        </w:tc>
        <w:tc>
          <w:tcPr>
            <w:tcW w:w="1843" w:type="dxa"/>
            <w:gridSpan w:val="2"/>
            <w:vAlign w:val="center"/>
          </w:tcPr>
          <w:p w14:paraId="795601F5" w14:textId="5455BFC3" w:rsidR="0043721C" w:rsidRPr="00490582" w:rsidRDefault="0043721C" w:rsidP="0043721C">
            <w:pPr>
              <w:jc w:val="right"/>
              <w:rPr>
                <w:rFonts w:ascii="Arial" w:hAnsi="Arial" w:cs="Arial"/>
                <w:sz w:val="16"/>
                <w:szCs w:val="16"/>
                <w:highlight w:val="yellow"/>
              </w:rPr>
            </w:pPr>
            <w:r>
              <w:rPr>
                <w:rFonts w:ascii="Arial" w:hAnsi="Arial" w:cs="Arial"/>
                <w:color w:val="000000"/>
                <w:sz w:val="16"/>
                <w:szCs w:val="16"/>
              </w:rPr>
              <w:t>383.639</w:t>
            </w:r>
          </w:p>
        </w:tc>
      </w:tr>
      <w:tr w:rsidR="0043721C" w:rsidRPr="003B10B3" w14:paraId="711C3FAF" w14:textId="77777777" w:rsidTr="002676ED">
        <w:trPr>
          <w:trHeight w:val="113"/>
        </w:trPr>
        <w:tc>
          <w:tcPr>
            <w:tcW w:w="426" w:type="dxa"/>
          </w:tcPr>
          <w:p w14:paraId="5CA6A8A0" w14:textId="77777777" w:rsidR="0043721C" w:rsidRPr="003B10B3" w:rsidRDefault="0043721C" w:rsidP="0043721C">
            <w:pPr>
              <w:autoSpaceDE w:val="0"/>
              <w:autoSpaceDN w:val="0"/>
              <w:adjustRightInd w:val="0"/>
              <w:ind w:left="112" w:hanging="112"/>
              <w:rPr>
                <w:rFonts w:ascii="Arial" w:eastAsia="Arial Unicode MS" w:hAnsi="Arial" w:cs="Arial"/>
                <w:sz w:val="16"/>
                <w:szCs w:val="16"/>
              </w:rPr>
            </w:pPr>
            <w:r w:rsidRPr="003B10B3">
              <w:rPr>
                <w:rFonts w:ascii="Arial" w:eastAsia="Arial Unicode MS" w:hAnsi="Arial" w:cs="Arial"/>
                <w:sz w:val="16"/>
                <w:szCs w:val="16"/>
              </w:rPr>
              <w:t>2.3</w:t>
            </w:r>
          </w:p>
        </w:tc>
        <w:tc>
          <w:tcPr>
            <w:tcW w:w="3402" w:type="dxa"/>
            <w:vAlign w:val="center"/>
          </w:tcPr>
          <w:p w14:paraId="009FDFDD" w14:textId="77777777" w:rsidR="0043721C" w:rsidRPr="003B10B3" w:rsidRDefault="0043721C" w:rsidP="0043721C">
            <w:pPr>
              <w:autoSpaceDE w:val="0"/>
              <w:autoSpaceDN w:val="0"/>
              <w:adjustRightInd w:val="0"/>
              <w:ind w:left="112" w:hanging="112"/>
              <w:rPr>
                <w:rFonts w:ascii="Arial" w:eastAsia="Arial Unicode MS" w:hAnsi="Arial" w:cs="Arial"/>
                <w:sz w:val="16"/>
                <w:szCs w:val="16"/>
              </w:rPr>
            </w:pPr>
            <w:r w:rsidRPr="003B10B3">
              <w:rPr>
                <w:rFonts w:ascii="Arial" w:eastAsia="Arial Unicode MS" w:hAnsi="Arial" w:cs="Arial"/>
                <w:sz w:val="16"/>
                <w:szCs w:val="16"/>
              </w:rPr>
              <w:t xml:space="preserve">   Elektrik, Gaz, Su</w:t>
            </w:r>
          </w:p>
        </w:tc>
        <w:tc>
          <w:tcPr>
            <w:tcW w:w="1701" w:type="dxa"/>
            <w:vAlign w:val="center"/>
          </w:tcPr>
          <w:p w14:paraId="105BDDAE" w14:textId="4148A52A" w:rsidR="0043721C" w:rsidRPr="00490582" w:rsidRDefault="0043721C" w:rsidP="0043721C">
            <w:pPr>
              <w:jc w:val="right"/>
              <w:rPr>
                <w:rFonts w:ascii="Arial" w:hAnsi="Arial" w:cs="Arial"/>
                <w:sz w:val="16"/>
                <w:szCs w:val="16"/>
                <w:highlight w:val="yellow"/>
              </w:rPr>
            </w:pPr>
            <w:r>
              <w:rPr>
                <w:rFonts w:ascii="Arial" w:hAnsi="Arial" w:cs="Arial"/>
                <w:color w:val="000000"/>
                <w:sz w:val="16"/>
                <w:szCs w:val="16"/>
              </w:rPr>
              <w:t>867.631</w:t>
            </w:r>
          </w:p>
        </w:tc>
        <w:tc>
          <w:tcPr>
            <w:tcW w:w="1984" w:type="dxa"/>
            <w:gridSpan w:val="2"/>
            <w:vAlign w:val="center"/>
          </w:tcPr>
          <w:p w14:paraId="2F541F20" w14:textId="46499B2B" w:rsidR="0043721C" w:rsidRPr="00490582" w:rsidRDefault="0043721C" w:rsidP="0043721C">
            <w:pPr>
              <w:jc w:val="right"/>
              <w:rPr>
                <w:rFonts w:ascii="Arial" w:hAnsi="Arial" w:cs="Arial"/>
                <w:sz w:val="16"/>
                <w:szCs w:val="16"/>
                <w:highlight w:val="yellow"/>
              </w:rPr>
            </w:pPr>
            <w:r>
              <w:rPr>
                <w:rFonts w:ascii="Arial" w:hAnsi="Arial" w:cs="Arial"/>
                <w:color w:val="000000"/>
                <w:sz w:val="16"/>
                <w:szCs w:val="16"/>
              </w:rPr>
              <w:t>2.617</w:t>
            </w:r>
          </w:p>
        </w:tc>
        <w:tc>
          <w:tcPr>
            <w:tcW w:w="1843" w:type="dxa"/>
            <w:gridSpan w:val="2"/>
            <w:vAlign w:val="center"/>
          </w:tcPr>
          <w:p w14:paraId="493AD578" w14:textId="7C371E9F" w:rsidR="0043721C" w:rsidRPr="00490582" w:rsidRDefault="0043721C" w:rsidP="0043721C">
            <w:pPr>
              <w:jc w:val="right"/>
              <w:rPr>
                <w:rFonts w:ascii="Arial" w:hAnsi="Arial" w:cs="Arial"/>
                <w:sz w:val="16"/>
                <w:szCs w:val="16"/>
                <w:highlight w:val="yellow"/>
              </w:rPr>
            </w:pPr>
            <w:r>
              <w:rPr>
                <w:rFonts w:ascii="Arial" w:hAnsi="Arial" w:cs="Arial"/>
                <w:color w:val="000000"/>
                <w:sz w:val="16"/>
                <w:szCs w:val="16"/>
              </w:rPr>
              <w:t>14.505</w:t>
            </w:r>
          </w:p>
        </w:tc>
      </w:tr>
      <w:tr w:rsidR="0043721C" w:rsidRPr="003B10B3" w14:paraId="40BC3165" w14:textId="77777777" w:rsidTr="002676ED">
        <w:trPr>
          <w:trHeight w:val="113"/>
        </w:trPr>
        <w:tc>
          <w:tcPr>
            <w:tcW w:w="426" w:type="dxa"/>
          </w:tcPr>
          <w:p w14:paraId="63C4120F" w14:textId="77777777" w:rsidR="0043721C" w:rsidRPr="003B10B3" w:rsidRDefault="0043721C" w:rsidP="0043721C">
            <w:pPr>
              <w:autoSpaceDE w:val="0"/>
              <w:autoSpaceDN w:val="0"/>
              <w:adjustRightInd w:val="0"/>
              <w:rPr>
                <w:rFonts w:ascii="Arial" w:eastAsia="Arial Unicode MS" w:hAnsi="Arial" w:cs="Arial"/>
                <w:b/>
                <w:sz w:val="16"/>
                <w:szCs w:val="16"/>
              </w:rPr>
            </w:pPr>
            <w:r w:rsidRPr="003B10B3">
              <w:rPr>
                <w:rFonts w:ascii="Arial" w:eastAsia="Arial Unicode MS" w:hAnsi="Arial" w:cs="Arial"/>
                <w:b/>
                <w:sz w:val="16"/>
                <w:szCs w:val="16"/>
              </w:rPr>
              <w:t>3</w:t>
            </w:r>
          </w:p>
        </w:tc>
        <w:tc>
          <w:tcPr>
            <w:tcW w:w="3402" w:type="dxa"/>
            <w:vAlign w:val="center"/>
          </w:tcPr>
          <w:p w14:paraId="73F5C275" w14:textId="77777777" w:rsidR="0043721C" w:rsidRPr="003B10B3" w:rsidRDefault="0043721C" w:rsidP="0043721C">
            <w:pPr>
              <w:autoSpaceDE w:val="0"/>
              <w:autoSpaceDN w:val="0"/>
              <w:adjustRightInd w:val="0"/>
              <w:rPr>
                <w:rFonts w:ascii="Arial" w:eastAsia="Arial Unicode MS" w:hAnsi="Arial" w:cs="Arial"/>
                <w:b/>
                <w:sz w:val="16"/>
                <w:szCs w:val="16"/>
              </w:rPr>
            </w:pPr>
            <w:r w:rsidRPr="003B10B3">
              <w:rPr>
                <w:rFonts w:ascii="Arial" w:eastAsia="Arial Unicode MS" w:hAnsi="Arial" w:cs="Arial"/>
                <w:b/>
                <w:sz w:val="16"/>
                <w:szCs w:val="16"/>
              </w:rPr>
              <w:t>İnşaat</w:t>
            </w:r>
          </w:p>
        </w:tc>
        <w:tc>
          <w:tcPr>
            <w:tcW w:w="1701" w:type="dxa"/>
            <w:vAlign w:val="center"/>
          </w:tcPr>
          <w:p w14:paraId="3631E9C2" w14:textId="0620AF36" w:rsidR="0043721C" w:rsidRPr="00490582" w:rsidRDefault="0043721C" w:rsidP="0043721C">
            <w:pPr>
              <w:jc w:val="right"/>
              <w:rPr>
                <w:rFonts w:ascii="Arial" w:hAnsi="Arial" w:cs="Arial"/>
                <w:b/>
                <w:sz w:val="16"/>
                <w:szCs w:val="16"/>
                <w:highlight w:val="yellow"/>
              </w:rPr>
            </w:pPr>
            <w:r>
              <w:rPr>
                <w:rFonts w:ascii="Arial" w:hAnsi="Arial" w:cs="Arial"/>
                <w:b/>
                <w:bCs/>
                <w:color w:val="000000"/>
                <w:sz w:val="16"/>
                <w:szCs w:val="16"/>
              </w:rPr>
              <w:t>2.143.097</w:t>
            </w:r>
          </w:p>
        </w:tc>
        <w:tc>
          <w:tcPr>
            <w:tcW w:w="1984" w:type="dxa"/>
            <w:gridSpan w:val="2"/>
            <w:vAlign w:val="center"/>
          </w:tcPr>
          <w:p w14:paraId="33E176A4" w14:textId="07C245BC" w:rsidR="0043721C" w:rsidRPr="00490582" w:rsidRDefault="0043721C" w:rsidP="0043721C">
            <w:pPr>
              <w:jc w:val="right"/>
              <w:rPr>
                <w:rFonts w:ascii="Arial" w:hAnsi="Arial" w:cs="Arial"/>
                <w:b/>
                <w:sz w:val="16"/>
                <w:szCs w:val="16"/>
                <w:highlight w:val="yellow"/>
              </w:rPr>
            </w:pPr>
            <w:r>
              <w:rPr>
                <w:rFonts w:ascii="Arial" w:hAnsi="Arial" w:cs="Arial"/>
                <w:b/>
                <w:bCs/>
                <w:color w:val="000000"/>
                <w:sz w:val="16"/>
                <w:szCs w:val="16"/>
              </w:rPr>
              <w:t>154.984</w:t>
            </w:r>
          </w:p>
        </w:tc>
        <w:tc>
          <w:tcPr>
            <w:tcW w:w="1843" w:type="dxa"/>
            <w:gridSpan w:val="2"/>
            <w:vAlign w:val="center"/>
          </w:tcPr>
          <w:p w14:paraId="6B915023" w14:textId="07F0209E" w:rsidR="0043721C" w:rsidRPr="00490582" w:rsidRDefault="0043721C" w:rsidP="0043721C">
            <w:pPr>
              <w:jc w:val="right"/>
              <w:rPr>
                <w:rFonts w:ascii="Arial" w:hAnsi="Arial" w:cs="Arial"/>
                <w:b/>
                <w:sz w:val="16"/>
                <w:szCs w:val="16"/>
                <w:highlight w:val="yellow"/>
              </w:rPr>
            </w:pPr>
            <w:r>
              <w:rPr>
                <w:rFonts w:ascii="Arial" w:hAnsi="Arial" w:cs="Arial"/>
                <w:b/>
                <w:bCs/>
                <w:color w:val="000000"/>
                <w:sz w:val="16"/>
                <w:szCs w:val="16"/>
              </w:rPr>
              <w:t>184.481</w:t>
            </w:r>
          </w:p>
        </w:tc>
      </w:tr>
      <w:tr w:rsidR="0043721C" w:rsidRPr="003B10B3" w14:paraId="0B299D24" w14:textId="77777777" w:rsidTr="002676ED">
        <w:trPr>
          <w:trHeight w:val="113"/>
        </w:trPr>
        <w:tc>
          <w:tcPr>
            <w:tcW w:w="426" w:type="dxa"/>
          </w:tcPr>
          <w:p w14:paraId="0EBFD213" w14:textId="77777777" w:rsidR="0043721C" w:rsidRPr="003B10B3" w:rsidRDefault="0043721C" w:rsidP="0043721C">
            <w:pPr>
              <w:autoSpaceDE w:val="0"/>
              <w:autoSpaceDN w:val="0"/>
              <w:adjustRightInd w:val="0"/>
              <w:ind w:left="180" w:hanging="180"/>
              <w:rPr>
                <w:rFonts w:ascii="Arial" w:eastAsia="Arial Unicode MS" w:hAnsi="Arial" w:cs="Arial"/>
                <w:b/>
                <w:sz w:val="16"/>
                <w:szCs w:val="16"/>
              </w:rPr>
            </w:pPr>
            <w:r w:rsidRPr="003B10B3">
              <w:rPr>
                <w:rFonts w:ascii="Arial" w:eastAsia="Arial Unicode MS" w:hAnsi="Arial" w:cs="Arial"/>
                <w:b/>
                <w:sz w:val="16"/>
                <w:szCs w:val="16"/>
              </w:rPr>
              <w:t>4</w:t>
            </w:r>
          </w:p>
        </w:tc>
        <w:tc>
          <w:tcPr>
            <w:tcW w:w="3402" w:type="dxa"/>
            <w:vAlign w:val="center"/>
          </w:tcPr>
          <w:p w14:paraId="6FEAE955" w14:textId="77777777" w:rsidR="0043721C" w:rsidRPr="003B10B3" w:rsidRDefault="0043721C" w:rsidP="0043721C">
            <w:pPr>
              <w:autoSpaceDE w:val="0"/>
              <w:autoSpaceDN w:val="0"/>
              <w:adjustRightInd w:val="0"/>
              <w:ind w:left="180" w:hanging="180"/>
              <w:rPr>
                <w:rFonts w:ascii="Arial" w:eastAsia="Arial Unicode MS" w:hAnsi="Arial" w:cs="Arial"/>
                <w:b/>
                <w:sz w:val="16"/>
                <w:szCs w:val="16"/>
              </w:rPr>
            </w:pPr>
            <w:r w:rsidRPr="003B10B3">
              <w:rPr>
                <w:rFonts w:ascii="Arial" w:eastAsia="Arial Unicode MS" w:hAnsi="Arial" w:cs="Arial"/>
                <w:b/>
                <w:sz w:val="16"/>
                <w:szCs w:val="16"/>
              </w:rPr>
              <w:t>Hizmetler</w:t>
            </w:r>
          </w:p>
        </w:tc>
        <w:tc>
          <w:tcPr>
            <w:tcW w:w="1701" w:type="dxa"/>
            <w:vAlign w:val="center"/>
          </w:tcPr>
          <w:p w14:paraId="22065831" w14:textId="3F8991A9" w:rsidR="0043721C" w:rsidRPr="00490582" w:rsidRDefault="0043721C" w:rsidP="0043721C">
            <w:pPr>
              <w:jc w:val="right"/>
              <w:rPr>
                <w:rFonts w:ascii="Arial" w:hAnsi="Arial" w:cs="Arial"/>
                <w:b/>
                <w:sz w:val="16"/>
                <w:szCs w:val="16"/>
                <w:highlight w:val="yellow"/>
              </w:rPr>
            </w:pPr>
            <w:r>
              <w:rPr>
                <w:rFonts w:ascii="Arial" w:hAnsi="Arial" w:cs="Arial"/>
                <w:b/>
                <w:bCs/>
                <w:sz w:val="16"/>
                <w:szCs w:val="16"/>
              </w:rPr>
              <w:t xml:space="preserve">               1.698.200   </w:t>
            </w:r>
          </w:p>
        </w:tc>
        <w:tc>
          <w:tcPr>
            <w:tcW w:w="1984" w:type="dxa"/>
            <w:gridSpan w:val="2"/>
            <w:vAlign w:val="center"/>
          </w:tcPr>
          <w:p w14:paraId="68722272" w14:textId="456CD910" w:rsidR="0043721C" w:rsidRPr="00490582" w:rsidRDefault="0043721C" w:rsidP="0043721C">
            <w:pPr>
              <w:jc w:val="right"/>
              <w:rPr>
                <w:rFonts w:ascii="Arial" w:hAnsi="Arial" w:cs="Arial"/>
                <w:b/>
                <w:sz w:val="16"/>
                <w:szCs w:val="16"/>
                <w:highlight w:val="yellow"/>
              </w:rPr>
            </w:pPr>
            <w:r>
              <w:rPr>
                <w:rFonts w:ascii="Arial" w:hAnsi="Arial" w:cs="Arial"/>
                <w:b/>
                <w:bCs/>
                <w:sz w:val="16"/>
                <w:szCs w:val="16"/>
              </w:rPr>
              <w:t xml:space="preserve">            759.186   </w:t>
            </w:r>
          </w:p>
        </w:tc>
        <w:tc>
          <w:tcPr>
            <w:tcW w:w="1843" w:type="dxa"/>
            <w:gridSpan w:val="2"/>
            <w:vAlign w:val="center"/>
          </w:tcPr>
          <w:p w14:paraId="7DA056A9" w14:textId="78BDBBF3" w:rsidR="0043721C" w:rsidRPr="00490582" w:rsidRDefault="0043721C" w:rsidP="0043721C">
            <w:pPr>
              <w:jc w:val="right"/>
              <w:rPr>
                <w:rFonts w:ascii="Arial" w:hAnsi="Arial" w:cs="Arial"/>
                <w:b/>
                <w:sz w:val="16"/>
                <w:szCs w:val="16"/>
                <w:highlight w:val="yellow"/>
              </w:rPr>
            </w:pPr>
            <w:r>
              <w:rPr>
                <w:rFonts w:ascii="Arial" w:hAnsi="Arial" w:cs="Arial"/>
                <w:b/>
                <w:bCs/>
                <w:sz w:val="16"/>
                <w:szCs w:val="16"/>
              </w:rPr>
              <w:t xml:space="preserve">                792.389   </w:t>
            </w:r>
          </w:p>
        </w:tc>
      </w:tr>
      <w:tr w:rsidR="0043721C" w:rsidRPr="003B10B3" w14:paraId="6C8D6AE1" w14:textId="77777777" w:rsidTr="002676ED">
        <w:trPr>
          <w:trHeight w:val="113"/>
        </w:trPr>
        <w:tc>
          <w:tcPr>
            <w:tcW w:w="426" w:type="dxa"/>
          </w:tcPr>
          <w:p w14:paraId="567E1869" w14:textId="77777777" w:rsidR="0043721C" w:rsidRPr="003B10B3" w:rsidRDefault="0043721C" w:rsidP="0043721C">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4.1</w:t>
            </w:r>
          </w:p>
        </w:tc>
        <w:tc>
          <w:tcPr>
            <w:tcW w:w="3402" w:type="dxa"/>
            <w:vAlign w:val="center"/>
          </w:tcPr>
          <w:p w14:paraId="3E7B6609" w14:textId="77777777" w:rsidR="0043721C" w:rsidRPr="003B10B3" w:rsidRDefault="0043721C" w:rsidP="0043721C">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Toptan ve Perakende Ticaret</w:t>
            </w:r>
          </w:p>
        </w:tc>
        <w:tc>
          <w:tcPr>
            <w:tcW w:w="1701" w:type="dxa"/>
            <w:vAlign w:val="center"/>
          </w:tcPr>
          <w:p w14:paraId="1F0644B5" w14:textId="34ECEB6B" w:rsidR="0043721C" w:rsidRPr="00490582" w:rsidRDefault="0043721C" w:rsidP="0043721C">
            <w:pPr>
              <w:jc w:val="right"/>
              <w:rPr>
                <w:rFonts w:ascii="Arial" w:hAnsi="Arial" w:cs="Arial"/>
                <w:sz w:val="16"/>
                <w:szCs w:val="16"/>
                <w:highlight w:val="yellow"/>
              </w:rPr>
            </w:pPr>
            <w:r>
              <w:rPr>
                <w:rFonts w:ascii="Arial" w:hAnsi="Arial" w:cs="Arial"/>
                <w:color w:val="000000"/>
                <w:sz w:val="16"/>
                <w:szCs w:val="16"/>
              </w:rPr>
              <w:t>642.306</w:t>
            </w:r>
          </w:p>
        </w:tc>
        <w:tc>
          <w:tcPr>
            <w:tcW w:w="1984" w:type="dxa"/>
            <w:gridSpan w:val="2"/>
            <w:vAlign w:val="center"/>
          </w:tcPr>
          <w:p w14:paraId="4E869AA3" w14:textId="07713A6D" w:rsidR="0043721C" w:rsidRPr="00490582" w:rsidRDefault="0043721C" w:rsidP="0043721C">
            <w:pPr>
              <w:jc w:val="right"/>
              <w:rPr>
                <w:rFonts w:ascii="Arial" w:hAnsi="Arial" w:cs="Arial"/>
                <w:sz w:val="16"/>
                <w:szCs w:val="16"/>
                <w:highlight w:val="yellow"/>
              </w:rPr>
            </w:pPr>
            <w:r>
              <w:rPr>
                <w:rFonts w:ascii="Arial" w:hAnsi="Arial" w:cs="Arial"/>
                <w:color w:val="000000"/>
                <w:sz w:val="16"/>
                <w:szCs w:val="16"/>
              </w:rPr>
              <w:t>686.783</w:t>
            </w:r>
          </w:p>
        </w:tc>
        <w:tc>
          <w:tcPr>
            <w:tcW w:w="1843" w:type="dxa"/>
            <w:gridSpan w:val="2"/>
            <w:vAlign w:val="center"/>
          </w:tcPr>
          <w:p w14:paraId="1CE7329D" w14:textId="7B1796CD" w:rsidR="0043721C" w:rsidRPr="00490582" w:rsidRDefault="0043721C" w:rsidP="0043721C">
            <w:pPr>
              <w:jc w:val="right"/>
              <w:rPr>
                <w:rFonts w:ascii="Arial" w:hAnsi="Arial" w:cs="Arial"/>
                <w:sz w:val="16"/>
                <w:szCs w:val="16"/>
                <w:highlight w:val="yellow"/>
              </w:rPr>
            </w:pPr>
            <w:r>
              <w:rPr>
                <w:rFonts w:ascii="Arial" w:hAnsi="Arial" w:cs="Arial"/>
                <w:color w:val="000000"/>
                <w:sz w:val="16"/>
                <w:szCs w:val="16"/>
              </w:rPr>
              <w:t>655.948</w:t>
            </w:r>
          </w:p>
        </w:tc>
      </w:tr>
      <w:tr w:rsidR="0043721C" w:rsidRPr="003B10B3" w14:paraId="27E2CD69" w14:textId="77777777" w:rsidTr="002676ED">
        <w:trPr>
          <w:trHeight w:val="113"/>
        </w:trPr>
        <w:tc>
          <w:tcPr>
            <w:tcW w:w="426" w:type="dxa"/>
          </w:tcPr>
          <w:p w14:paraId="084A1C46" w14:textId="77777777" w:rsidR="0043721C" w:rsidRPr="003B10B3" w:rsidRDefault="0043721C" w:rsidP="0043721C">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4.2</w:t>
            </w:r>
          </w:p>
        </w:tc>
        <w:tc>
          <w:tcPr>
            <w:tcW w:w="3402" w:type="dxa"/>
            <w:vAlign w:val="center"/>
          </w:tcPr>
          <w:p w14:paraId="1E2B5783" w14:textId="77777777" w:rsidR="0043721C" w:rsidRPr="003B10B3" w:rsidRDefault="0043721C" w:rsidP="0043721C">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Otel ve Lokanta Hizmetleri</w:t>
            </w:r>
          </w:p>
        </w:tc>
        <w:tc>
          <w:tcPr>
            <w:tcW w:w="1701" w:type="dxa"/>
            <w:vAlign w:val="center"/>
          </w:tcPr>
          <w:p w14:paraId="7FC90B43" w14:textId="71C08F67" w:rsidR="0043721C" w:rsidRPr="00490582" w:rsidRDefault="0043721C" w:rsidP="0043721C">
            <w:pPr>
              <w:jc w:val="right"/>
              <w:rPr>
                <w:rFonts w:ascii="Arial" w:hAnsi="Arial" w:cs="Arial"/>
                <w:sz w:val="16"/>
                <w:szCs w:val="16"/>
                <w:highlight w:val="yellow"/>
              </w:rPr>
            </w:pPr>
            <w:r>
              <w:rPr>
                <w:rFonts w:ascii="Arial" w:hAnsi="Arial" w:cs="Arial"/>
                <w:color w:val="000000"/>
                <w:sz w:val="16"/>
                <w:szCs w:val="16"/>
              </w:rPr>
              <w:t>8.996</w:t>
            </w:r>
          </w:p>
        </w:tc>
        <w:tc>
          <w:tcPr>
            <w:tcW w:w="1984" w:type="dxa"/>
            <w:gridSpan w:val="2"/>
            <w:vAlign w:val="center"/>
          </w:tcPr>
          <w:p w14:paraId="5EC1FEE7" w14:textId="532FD38D" w:rsidR="0043721C" w:rsidRPr="00490582" w:rsidRDefault="0043721C" w:rsidP="0043721C">
            <w:pPr>
              <w:jc w:val="right"/>
              <w:rPr>
                <w:rFonts w:ascii="Arial" w:hAnsi="Arial" w:cs="Arial"/>
                <w:sz w:val="16"/>
                <w:szCs w:val="16"/>
                <w:highlight w:val="yellow"/>
              </w:rPr>
            </w:pPr>
            <w:r>
              <w:rPr>
                <w:rFonts w:ascii="Arial" w:hAnsi="Arial" w:cs="Arial"/>
                <w:color w:val="000000"/>
                <w:sz w:val="16"/>
                <w:szCs w:val="16"/>
              </w:rPr>
              <w:t>25.791</w:t>
            </w:r>
          </w:p>
        </w:tc>
        <w:tc>
          <w:tcPr>
            <w:tcW w:w="1843" w:type="dxa"/>
            <w:gridSpan w:val="2"/>
            <w:vAlign w:val="center"/>
          </w:tcPr>
          <w:p w14:paraId="535CBD9B" w14:textId="0F9835FF" w:rsidR="0043721C" w:rsidRPr="00490582" w:rsidRDefault="0043721C" w:rsidP="0043721C">
            <w:pPr>
              <w:jc w:val="right"/>
              <w:rPr>
                <w:rFonts w:ascii="Arial" w:hAnsi="Arial" w:cs="Arial"/>
                <w:sz w:val="16"/>
                <w:szCs w:val="16"/>
                <w:highlight w:val="yellow"/>
              </w:rPr>
            </w:pPr>
            <w:r>
              <w:rPr>
                <w:rFonts w:ascii="Arial" w:hAnsi="Arial" w:cs="Arial"/>
                <w:color w:val="000000"/>
                <w:sz w:val="16"/>
                <w:szCs w:val="16"/>
              </w:rPr>
              <w:t>17.100</w:t>
            </w:r>
          </w:p>
        </w:tc>
      </w:tr>
      <w:tr w:rsidR="0043721C" w:rsidRPr="003B10B3" w14:paraId="2BFB427A" w14:textId="77777777" w:rsidTr="002676ED">
        <w:trPr>
          <w:trHeight w:val="113"/>
        </w:trPr>
        <w:tc>
          <w:tcPr>
            <w:tcW w:w="426" w:type="dxa"/>
          </w:tcPr>
          <w:p w14:paraId="42EEF06A" w14:textId="77777777" w:rsidR="0043721C" w:rsidRPr="003B10B3" w:rsidRDefault="0043721C" w:rsidP="0043721C">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4.3</w:t>
            </w:r>
          </w:p>
        </w:tc>
        <w:tc>
          <w:tcPr>
            <w:tcW w:w="3402" w:type="dxa"/>
            <w:vAlign w:val="center"/>
          </w:tcPr>
          <w:p w14:paraId="6389DFFB" w14:textId="77777777" w:rsidR="0043721C" w:rsidRPr="003B10B3" w:rsidRDefault="0043721C" w:rsidP="0043721C">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Ulaştırma ve Haberleşme</w:t>
            </w:r>
          </w:p>
        </w:tc>
        <w:tc>
          <w:tcPr>
            <w:tcW w:w="1701" w:type="dxa"/>
            <w:vAlign w:val="center"/>
          </w:tcPr>
          <w:p w14:paraId="3B629958" w14:textId="362DAF58" w:rsidR="0043721C" w:rsidRPr="00490582" w:rsidRDefault="0043721C" w:rsidP="0043721C">
            <w:pPr>
              <w:jc w:val="right"/>
              <w:rPr>
                <w:rFonts w:ascii="Arial" w:hAnsi="Arial" w:cs="Arial"/>
                <w:sz w:val="16"/>
                <w:szCs w:val="16"/>
                <w:highlight w:val="yellow"/>
              </w:rPr>
            </w:pPr>
            <w:r>
              <w:rPr>
                <w:rFonts w:ascii="Arial" w:hAnsi="Arial" w:cs="Arial"/>
                <w:color w:val="000000"/>
                <w:sz w:val="16"/>
                <w:szCs w:val="16"/>
              </w:rPr>
              <w:t>26.585</w:t>
            </w:r>
          </w:p>
        </w:tc>
        <w:tc>
          <w:tcPr>
            <w:tcW w:w="1984" w:type="dxa"/>
            <w:gridSpan w:val="2"/>
            <w:vAlign w:val="center"/>
          </w:tcPr>
          <w:p w14:paraId="50A193CB" w14:textId="232E63B9" w:rsidR="0043721C" w:rsidRPr="00490582" w:rsidRDefault="0043721C" w:rsidP="0043721C">
            <w:pPr>
              <w:jc w:val="right"/>
              <w:rPr>
                <w:rFonts w:ascii="Arial" w:hAnsi="Arial" w:cs="Arial"/>
                <w:sz w:val="16"/>
                <w:szCs w:val="16"/>
                <w:highlight w:val="yellow"/>
              </w:rPr>
            </w:pPr>
            <w:r>
              <w:rPr>
                <w:rFonts w:ascii="Arial" w:hAnsi="Arial" w:cs="Arial"/>
                <w:color w:val="000000"/>
                <w:sz w:val="16"/>
                <w:szCs w:val="16"/>
              </w:rPr>
              <w:t>14.847</w:t>
            </w:r>
          </w:p>
        </w:tc>
        <w:tc>
          <w:tcPr>
            <w:tcW w:w="1843" w:type="dxa"/>
            <w:gridSpan w:val="2"/>
            <w:vAlign w:val="center"/>
          </w:tcPr>
          <w:p w14:paraId="61AFAFE1" w14:textId="35F37024" w:rsidR="0043721C" w:rsidRPr="00490582" w:rsidRDefault="0043721C" w:rsidP="0043721C">
            <w:pPr>
              <w:jc w:val="right"/>
              <w:rPr>
                <w:rFonts w:ascii="Arial" w:hAnsi="Arial" w:cs="Arial"/>
                <w:sz w:val="16"/>
                <w:szCs w:val="16"/>
                <w:highlight w:val="yellow"/>
              </w:rPr>
            </w:pPr>
            <w:r>
              <w:rPr>
                <w:rFonts w:ascii="Arial" w:hAnsi="Arial" w:cs="Arial"/>
                <w:color w:val="000000"/>
                <w:sz w:val="16"/>
                <w:szCs w:val="16"/>
              </w:rPr>
              <w:t>13.240</w:t>
            </w:r>
          </w:p>
        </w:tc>
      </w:tr>
      <w:tr w:rsidR="0043721C" w:rsidRPr="003B10B3" w14:paraId="4B4D5854" w14:textId="77777777" w:rsidTr="00861CD4">
        <w:trPr>
          <w:trHeight w:val="113"/>
        </w:trPr>
        <w:tc>
          <w:tcPr>
            <w:tcW w:w="426" w:type="dxa"/>
          </w:tcPr>
          <w:p w14:paraId="6131FFD6" w14:textId="77777777" w:rsidR="0043721C" w:rsidRPr="003B10B3" w:rsidRDefault="0043721C" w:rsidP="0043721C">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4.4</w:t>
            </w:r>
          </w:p>
        </w:tc>
        <w:tc>
          <w:tcPr>
            <w:tcW w:w="3402" w:type="dxa"/>
            <w:vAlign w:val="center"/>
          </w:tcPr>
          <w:p w14:paraId="56309373" w14:textId="77777777" w:rsidR="0043721C" w:rsidRPr="003B10B3" w:rsidRDefault="0043721C" w:rsidP="0043721C">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Mali Kuruluşlar</w:t>
            </w:r>
          </w:p>
        </w:tc>
        <w:tc>
          <w:tcPr>
            <w:tcW w:w="1701" w:type="dxa"/>
          </w:tcPr>
          <w:p w14:paraId="20959366" w14:textId="19EBFC80" w:rsidR="0043721C" w:rsidRPr="00490582" w:rsidRDefault="0043721C" w:rsidP="0043721C">
            <w:pPr>
              <w:jc w:val="right"/>
              <w:rPr>
                <w:rFonts w:ascii="Arial" w:hAnsi="Arial" w:cs="Arial"/>
                <w:sz w:val="16"/>
                <w:szCs w:val="16"/>
                <w:highlight w:val="yellow"/>
              </w:rPr>
            </w:pPr>
            <w:r w:rsidRPr="00040165">
              <w:rPr>
                <w:rFonts w:ascii="Arial" w:hAnsi="Arial" w:cs="Arial"/>
                <w:color w:val="000000"/>
                <w:sz w:val="16"/>
                <w:szCs w:val="16"/>
              </w:rPr>
              <w:t>-</w:t>
            </w:r>
          </w:p>
        </w:tc>
        <w:tc>
          <w:tcPr>
            <w:tcW w:w="1984" w:type="dxa"/>
            <w:gridSpan w:val="2"/>
          </w:tcPr>
          <w:p w14:paraId="254463C2" w14:textId="4BE31A91" w:rsidR="0043721C" w:rsidRPr="00490582" w:rsidRDefault="0043721C" w:rsidP="0043721C">
            <w:pPr>
              <w:jc w:val="right"/>
              <w:rPr>
                <w:rFonts w:ascii="Arial" w:hAnsi="Arial" w:cs="Arial"/>
                <w:sz w:val="16"/>
                <w:szCs w:val="16"/>
                <w:highlight w:val="yellow"/>
              </w:rPr>
            </w:pPr>
            <w:r w:rsidRPr="00040165">
              <w:rPr>
                <w:rFonts w:ascii="Arial" w:hAnsi="Arial" w:cs="Arial"/>
                <w:color w:val="000000"/>
                <w:sz w:val="16"/>
                <w:szCs w:val="16"/>
              </w:rPr>
              <w:t>-</w:t>
            </w:r>
          </w:p>
        </w:tc>
        <w:tc>
          <w:tcPr>
            <w:tcW w:w="1843" w:type="dxa"/>
            <w:gridSpan w:val="2"/>
          </w:tcPr>
          <w:p w14:paraId="4BB3C9B1" w14:textId="3C2CFE84" w:rsidR="0043721C" w:rsidRPr="00490582" w:rsidRDefault="0043721C" w:rsidP="0043721C">
            <w:pPr>
              <w:jc w:val="right"/>
              <w:rPr>
                <w:rFonts w:ascii="Arial" w:hAnsi="Arial" w:cs="Arial"/>
                <w:sz w:val="16"/>
                <w:szCs w:val="16"/>
                <w:highlight w:val="yellow"/>
              </w:rPr>
            </w:pPr>
            <w:r w:rsidRPr="00040165">
              <w:rPr>
                <w:rFonts w:ascii="Arial" w:hAnsi="Arial" w:cs="Arial"/>
                <w:color w:val="000000"/>
                <w:sz w:val="16"/>
                <w:szCs w:val="16"/>
              </w:rPr>
              <w:t>-</w:t>
            </w:r>
          </w:p>
        </w:tc>
      </w:tr>
      <w:tr w:rsidR="0043721C" w:rsidRPr="003B10B3" w14:paraId="73FF6EC0" w14:textId="77777777" w:rsidTr="002676ED">
        <w:trPr>
          <w:trHeight w:val="113"/>
        </w:trPr>
        <w:tc>
          <w:tcPr>
            <w:tcW w:w="426" w:type="dxa"/>
          </w:tcPr>
          <w:p w14:paraId="71425DDD" w14:textId="77777777" w:rsidR="0043721C" w:rsidRPr="003B10B3" w:rsidRDefault="0043721C" w:rsidP="0043721C">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4.5</w:t>
            </w:r>
          </w:p>
        </w:tc>
        <w:tc>
          <w:tcPr>
            <w:tcW w:w="3402" w:type="dxa"/>
            <w:vAlign w:val="center"/>
          </w:tcPr>
          <w:p w14:paraId="1A17CED7" w14:textId="77777777" w:rsidR="0043721C" w:rsidRPr="003B10B3" w:rsidRDefault="0043721C" w:rsidP="0043721C">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Gayrimenkul ve Kira. Hizm.</w:t>
            </w:r>
          </w:p>
        </w:tc>
        <w:tc>
          <w:tcPr>
            <w:tcW w:w="1701" w:type="dxa"/>
            <w:vAlign w:val="center"/>
          </w:tcPr>
          <w:p w14:paraId="1E66C2C8" w14:textId="77F45C16" w:rsidR="0043721C" w:rsidRPr="00490582" w:rsidRDefault="0043721C" w:rsidP="0043721C">
            <w:pPr>
              <w:jc w:val="right"/>
              <w:rPr>
                <w:rFonts w:ascii="Arial" w:hAnsi="Arial" w:cs="Arial"/>
                <w:sz w:val="16"/>
                <w:szCs w:val="16"/>
                <w:highlight w:val="yellow"/>
              </w:rPr>
            </w:pPr>
            <w:r>
              <w:rPr>
                <w:rFonts w:ascii="Arial" w:hAnsi="Arial" w:cs="Arial"/>
                <w:color w:val="000000"/>
                <w:sz w:val="16"/>
                <w:szCs w:val="16"/>
              </w:rPr>
              <w:t>977.571</w:t>
            </w:r>
          </w:p>
        </w:tc>
        <w:tc>
          <w:tcPr>
            <w:tcW w:w="1984" w:type="dxa"/>
            <w:gridSpan w:val="2"/>
            <w:vAlign w:val="center"/>
          </w:tcPr>
          <w:p w14:paraId="674B40BB" w14:textId="135E527E" w:rsidR="0043721C" w:rsidRPr="00490582" w:rsidRDefault="0043721C" w:rsidP="0043721C">
            <w:pPr>
              <w:jc w:val="right"/>
              <w:rPr>
                <w:rFonts w:ascii="Arial" w:hAnsi="Arial" w:cs="Arial"/>
                <w:sz w:val="16"/>
                <w:szCs w:val="16"/>
                <w:highlight w:val="yellow"/>
              </w:rPr>
            </w:pPr>
            <w:r>
              <w:rPr>
                <w:rFonts w:ascii="Arial" w:hAnsi="Arial" w:cs="Arial"/>
                <w:color w:val="000000"/>
                <w:sz w:val="16"/>
                <w:szCs w:val="16"/>
              </w:rPr>
              <w:t>9.826</w:t>
            </w:r>
          </w:p>
        </w:tc>
        <w:tc>
          <w:tcPr>
            <w:tcW w:w="1843" w:type="dxa"/>
            <w:gridSpan w:val="2"/>
            <w:vAlign w:val="center"/>
          </w:tcPr>
          <w:p w14:paraId="4CFF2A1D" w14:textId="2AD8B0D6" w:rsidR="0043721C" w:rsidRPr="00490582" w:rsidRDefault="0043721C" w:rsidP="0043721C">
            <w:pPr>
              <w:jc w:val="right"/>
              <w:rPr>
                <w:rFonts w:ascii="Arial" w:hAnsi="Arial" w:cs="Arial"/>
                <w:sz w:val="16"/>
                <w:szCs w:val="16"/>
                <w:highlight w:val="yellow"/>
              </w:rPr>
            </w:pPr>
            <w:r>
              <w:rPr>
                <w:rFonts w:ascii="Arial" w:hAnsi="Arial" w:cs="Arial"/>
                <w:color w:val="000000"/>
                <w:sz w:val="16"/>
                <w:szCs w:val="16"/>
              </w:rPr>
              <w:t>90.963</w:t>
            </w:r>
          </w:p>
        </w:tc>
      </w:tr>
      <w:tr w:rsidR="0043721C" w:rsidRPr="003B10B3" w14:paraId="7BBFF167" w14:textId="77777777" w:rsidTr="002676ED">
        <w:trPr>
          <w:trHeight w:val="113"/>
        </w:trPr>
        <w:tc>
          <w:tcPr>
            <w:tcW w:w="426" w:type="dxa"/>
          </w:tcPr>
          <w:p w14:paraId="2948C23F" w14:textId="77777777" w:rsidR="0043721C" w:rsidRPr="003B10B3" w:rsidRDefault="0043721C" w:rsidP="0043721C">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4.6</w:t>
            </w:r>
          </w:p>
        </w:tc>
        <w:tc>
          <w:tcPr>
            <w:tcW w:w="3402" w:type="dxa"/>
            <w:vAlign w:val="center"/>
          </w:tcPr>
          <w:p w14:paraId="6750C686" w14:textId="77777777" w:rsidR="0043721C" w:rsidRPr="003B10B3" w:rsidRDefault="0043721C" w:rsidP="0043721C">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Serbest Meslek Hizmetleri</w:t>
            </w:r>
          </w:p>
        </w:tc>
        <w:tc>
          <w:tcPr>
            <w:tcW w:w="1701" w:type="dxa"/>
            <w:vAlign w:val="center"/>
          </w:tcPr>
          <w:p w14:paraId="20DCE224" w14:textId="13D03026" w:rsidR="0043721C" w:rsidRPr="00490582" w:rsidRDefault="0043721C" w:rsidP="0043721C">
            <w:pPr>
              <w:jc w:val="right"/>
              <w:rPr>
                <w:rFonts w:ascii="Arial" w:hAnsi="Arial" w:cs="Arial"/>
                <w:sz w:val="16"/>
                <w:szCs w:val="16"/>
                <w:highlight w:val="yellow"/>
              </w:rPr>
            </w:pPr>
            <w:r>
              <w:rPr>
                <w:rFonts w:ascii="Arial" w:hAnsi="Arial" w:cs="Arial"/>
                <w:color w:val="000000"/>
                <w:sz w:val="16"/>
                <w:szCs w:val="16"/>
              </w:rPr>
              <w:t>32.691</w:t>
            </w:r>
          </w:p>
        </w:tc>
        <w:tc>
          <w:tcPr>
            <w:tcW w:w="1984" w:type="dxa"/>
            <w:gridSpan w:val="2"/>
            <w:vAlign w:val="center"/>
          </w:tcPr>
          <w:p w14:paraId="54DC424A" w14:textId="3E5C34CF" w:rsidR="0043721C" w:rsidRPr="00490582" w:rsidRDefault="0043721C" w:rsidP="0043721C">
            <w:pPr>
              <w:jc w:val="right"/>
              <w:rPr>
                <w:rFonts w:ascii="Arial" w:hAnsi="Arial" w:cs="Arial"/>
                <w:sz w:val="16"/>
                <w:szCs w:val="16"/>
                <w:highlight w:val="yellow"/>
              </w:rPr>
            </w:pPr>
            <w:r>
              <w:rPr>
                <w:rFonts w:ascii="Arial" w:hAnsi="Arial" w:cs="Arial"/>
                <w:color w:val="000000"/>
                <w:sz w:val="16"/>
                <w:szCs w:val="16"/>
              </w:rPr>
              <w:t>20.333</w:t>
            </w:r>
          </w:p>
        </w:tc>
        <w:tc>
          <w:tcPr>
            <w:tcW w:w="1843" w:type="dxa"/>
            <w:gridSpan w:val="2"/>
            <w:vAlign w:val="center"/>
          </w:tcPr>
          <w:p w14:paraId="20E7E81A" w14:textId="53C41294" w:rsidR="0043721C" w:rsidRPr="00490582" w:rsidRDefault="0043721C" w:rsidP="0043721C">
            <w:pPr>
              <w:jc w:val="right"/>
              <w:rPr>
                <w:rFonts w:ascii="Arial" w:hAnsi="Arial" w:cs="Arial"/>
                <w:sz w:val="16"/>
                <w:szCs w:val="16"/>
                <w:highlight w:val="yellow"/>
              </w:rPr>
            </w:pPr>
            <w:r>
              <w:rPr>
                <w:rFonts w:ascii="Arial" w:hAnsi="Arial" w:cs="Arial"/>
                <w:color w:val="000000"/>
                <w:sz w:val="16"/>
                <w:szCs w:val="16"/>
              </w:rPr>
              <w:t>14.266</w:t>
            </w:r>
          </w:p>
        </w:tc>
      </w:tr>
      <w:tr w:rsidR="0043721C" w:rsidRPr="003B10B3" w14:paraId="66056FE1" w14:textId="77777777" w:rsidTr="002676ED">
        <w:trPr>
          <w:trHeight w:val="113"/>
        </w:trPr>
        <w:tc>
          <w:tcPr>
            <w:tcW w:w="426" w:type="dxa"/>
          </w:tcPr>
          <w:p w14:paraId="0D9CF2F5" w14:textId="77777777" w:rsidR="0043721C" w:rsidRPr="003B10B3" w:rsidRDefault="0043721C" w:rsidP="0043721C">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4.7</w:t>
            </w:r>
          </w:p>
        </w:tc>
        <w:tc>
          <w:tcPr>
            <w:tcW w:w="3402" w:type="dxa"/>
            <w:vAlign w:val="center"/>
          </w:tcPr>
          <w:p w14:paraId="59216244" w14:textId="77777777" w:rsidR="0043721C" w:rsidRPr="003B10B3" w:rsidRDefault="0043721C" w:rsidP="0043721C">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Eğitim Hizmetleri</w:t>
            </w:r>
          </w:p>
        </w:tc>
        <w:tc>
          <w:tcPr>
            <w:tcW w:w="1701" w:type="dxa"/>
            <w:vAlign w:val="center"/>
          </w:tcPr>
          <w:p w14:paraId="70C3AC8F" w14:textId="1DD33C9B" w:rsidR="0043721C" w:rsidRPr="00490582" w:rsidRDefault="0043721C" w:rsidP="0043721C">
            <w:pPr>
              <w:jc w:val="right"/>
              <w:rPr>
                <w:rFonts w:ascii="Arial" w:hAnsi="Arial" w:cs="Arial"/>
                <w:sz w:val="16"/>
                <w:szCs w:val="16"/>
                <w:highlight w:val="yellow"/>
              </w:rPr>
            </w:pPr>
            <w:r>
              <w:rPr>
                <w:rFonts w:ascii="Arial" w:hAnsi="Arial" w:cs="Arial"/>
                <w:color w:val="000000"/>
                <w:sz w:val="16"/>
                <w:szCs w:val="16"/>
              </w:rPr>
              <w:t>636</w:t>
            </w:r>
          </w:p>
        </w:tc>
        <w:tc>
          <w:tcPr>
            <w:tcW w:w="1984" w:type="dxa"/>
            <w:gridSpan w:val="2"/>
            <w:vAlign w:val="center"/>
          </w:tcPr>
          <w:p w14:paraId="1DBFCC55" w14:textId="6E8665F3" w:rsidR="0043721C" w:rsidRPr="00490582" w:rsidRDefault="0043721C" w:rsidP="0043721C">
            <w:pPr>
              <w:jc w:val="right"/>
              <w:rPr>
                <w:rFonts w:ascii="Arial" w:hAnsi="Arial" w:cs="Arial"/>
                <w:sz w:val="16"/>
                <w:szCs w:val="16"/>
                <w:highlight w:val="yellow"/>
              </w:rPr>
            </w:pPr>
            <w:r>
              <w:rPr>
                <w:rFonts w:ascii="Arial" w:hAnsi="Arial" w:cs="Arial"/>
                <w:color w:val="000000"/>
                <w:sz w:val="16"/>
                <w:szCs w:val="16"/>
              </w:rPr>
              <w:t>1.123</w:t>
            </w:r>
          </w:p>
        </w:tc>
        <w:tc>
          <w:tcPr>
            <w:tcW w:w="1843" w:type="dxa"/>
            <w:gridSpan w:val="2"/>
            <w:vAlign w:val="center"/>
          </w:tcPr>
          <w:p w14:paraId="620E9F62" w14:textId="28504432" w:rsidR="0043721C" w:rsidRPr="00490582" w:rsidRDefault="0043721C" w:rsidP="0043721C">
            <w:pPr>
              <w:jc w:val="right"/>
              <w:rPr>
                <w:rFonts w:ascii="Arial" w:hAnsi="Arial" w:cs="Arial"/>
                <w:sz w:val="16"/>
                <w:szCs w:val="16"/>
                <w:highlight w:val="yellow"/>
              </w:rPr>
            </w:pPr>
            <w:r>
              <w:rPr>
                <w:rFonts w:ascii="Arial" w:hAnsi="Arial" w:cs="Arial"/>
                <w:color w:val="000000"/>
                <w:sz w:val="16"/>
                <w:szCs w:val="16"/>
              </w:rPr>
              <w:t>512</w:t>
            </w:r>
          </w:p>
        </w:tc>
      </w:tr>
      <w:tr w:rsidR="0043721C" w:rsidRPr="003B10B3" w14:paraId="2317F8BF" w14:textId="77777777" w:rsidTr="002676ED">
        <w:trPr>
          <w:trHeight w:val="113"/>
        </w:trPr>
        <w:tc>
          <w:tcPr>
            <w:tcW w:w="426" w:type="dxa"/>
          </w:tcPr>
          <w:p w14:paraId="79A1FF8C" w14:textId="77777777" w:rsidR="0043721C" w:rsidRPr="003B10B3" w:rsidRDefault="0043721C" w:rsidP="0043721C">
            <w:pPr>
              <w:autoSpaceDE w:val="0"/>
              <w:autoSpaceDN w:val="0"/>
              <w:adjustRightInd w:val="0"/>
              <w:ind w:left="112" w:hanging="112"/>
              <w:rPr>
                <w:rFonts w:ascii="Arial" w:eastAsia="Arial Unicode MS" w:hAnsi="Arial" w:cs="Arial"/>
                <w:sz w:val="16"/>
                <w:szCs w:val="16"/>
              </w:rPr>
            </w:pPr>
            <w:r w:rsidRPr="003B10B3">
              <w:rPr>
                <w:rFonts w:ascii="Arial" w:eastAsia="Arial Unicode MS" w:hAnsi="Arial" w:cs="Arial"/>
                <w:sz w:val="16"/>
                <w:szCs w:val="16"/>
              </w:rPr>
              <w:t>4.8</w:t>
            </w:r>
          </w:p>
        </w:tc>
        <w:tc>
          <w:tcPr>
            <w:tcW w:w="3402" w:type="dxa"/>
            <w:vAlign w:val="center"/>
          </w:tcPr>
          <w:p w14:paraId="56D5A4E1" w14:textId="77777777" w:rsidR="0043721C" w:rsidRPr="003B10B3" w:rsidRDefault="0043721C" w:rsidP="0043721C">
            <w:pPr>
              <w:autoSpaceDE w:val="0"/>
              <w:autoSpaceDN w:val="0"/>
              <w:adjustRightInd w:val="0"/>
              <w:ind w:left="112" w:hanging="112"/>
              <w:rPr>
                <w:rFonts w:ascii="Arial" w:eastAsia="Arial Unicode MS" w:hAnsi="Arial" w:cs="Arial"/>
                <w:sz w:val="16"/>
                <w:szCs w:val="16"/>
              </w:rPr>
            </w:pPr>
            <w:r w:rsidRPr="003B10B3">
              <w:rPr>
                <w:rFonts w:ascii="Arial" w:eastAsia="Arial Unicode MS" w:hAnsi="Arial" w:cs="Arial"/>
                <w:sz w:val="16"/>
                <w:szCs w:val="16"/>
              </w:rPr>
              <w:t xml:space="preserve">   Sağlık ve Sosyal Hizmetler</w:t>
            </w:r>
          </w:p>
        </w:tc>
        <w:tc>
          <w:tcPr>
            <w:tcW w:w="1701" w:type="dxa"/>
            <w:vAlign w:val="center"/>
          </w:tcPr>
          <w:p w14:paraId="5D2331DD" w14:textId="1BB7742B" w:rsidR="0043721C" w:rsidRPr="00490582" w:rsidRDefault="0043721C" w:rsidP="0043721C">
            <w:pPr>
              <w:jc w:val="right"/>
              <w:rPr>
                <w:rFonts w:ascii="Arial" w:hAnsi="Arial" w:cs="Arial"/>
                <w:sz w:val="16"/>
                <w:szCs w:val="16"/>
                <w:highlight w:val="yellow"/>
              </w:rPr>
            </w:pPr>
            <w:r>
              <w:rPr>
                <w:rFonts w:ascii="Arial" w:hAnsi="Arial" w:cs="Arial"/>
                <w:color w:val="000000"/>
                <w:sz w:val="16"/>
                <w:szCs w:val="16"/>
              </w:rPr>
              <w:t>9.415</w:t>
            </w:r>
          </w:p>
        </w:tc>
        <w:tc>
          <w:tcPr>
            <w:tcW w:w="1984" w:type="dxa"/>
            <w:gridSpan w:val="2"/>
            <w:vAlign w:val="center"/>
          </w:tcPr>
          <w:p w14:paraId="2A3CDB3B" w14:textId="08BDEF6C" w:rsidR="0043721C" w:rsidRPr="00490582" w:rsidRDefault="0043721C" w:rsidP="0043721C">
            <w:pPr>
              <w:jc w:val="right"/>
              <w:rPr>
                <w:rFonts w:ascii="Arial" w:hAnsi="Arial" w:cs="Arial"/>
                <w:sz w:val="16"/>
                <w:szCs w:val="16"/>
                <w:highlight w:val="yellow"/>
              </w:rPr>
            </w:pPr>
            <w:r>
              <w:rPr>
                <w:rFonts w:ascii="Arial" w:hAnsi="Arial" w:cs="Arial"/>
                <w:color w:val="000000"/>
                <w:sz w:val="16"/>
                <w:szCs w:val="16"/>
              </w:rPr>
              <w:t>483</w:t>
            </w:r>
          </w:p>
        </w:tc>
        <w:tc>
          <w:tcPr>
            <w:tcW w:w="1843" w:type="dxa"/>
            <w:gridSpan w:val="2"/>
            <w:vAlign w:val="center"/>
          </w:tcPr>
          <w:p w14:paraId="7BB32824" w14:textId="24308B07" w:rsidR="0043721C" w:rsidRPr="00490582" w:rsidRDefault="0043721C" w:rsidP="0043721C">
            <w:pPr>
              <w:jc w:val="right"/>
              <w:rPr>
                <w:rFonts w:ascii="Arial" w:hAnsi="Arial" w:cs="Arial"/>
                <w:sz w:val="16"/>
                <w:szCs w:val="16"/>
                <w:highlight w:val="yellow"/>
              </w:rPr>
            </w:pPr>
            <w:r>
              <w:rPr>
                <w:rFonts w:ascii="Arial" w:hAnsi="Arial" w:cs="Arial"/>
                <w:color w:val="000000"/>
                <w:sz w:val="16"/>
                <w:szCs w:val="16"/>
              </w:rPr>
              <w:t>360</w:t>
            </w:r>
          </w:p>
        </w:tc>
      </w:tr>
      <w:tr w:rsidR="0043721C" w:rsidRPr="003B10B3" w14:paraId="3FC28BE9" w14:textId="77777777" w:rsidTr="002676ED">
        <w:trPr>
          <w:trHeight w:val="113"/>
        </w:trPr>
        <w:tc>
          <w:tcPr>
            <w:tcW w:w="426" w:type="dxa"/>
          </w:tcPr>
          <w:p w14:paraId="69AE810A" w14:textId="77777777" w:rsidR="0043721C" w:rsidRPr="003B10B3" w:rsidRDefault="0043721C" w:rsidP="0043721C">
            <w:pPr>
              <w:autoSpaceDE w:val="0"/>
              <w:autoSpaceDN w:val="0"/>
              <w:adjustRightInd w:val="0"/>
              <w:rPr>
                <w:rFonts w:ascii="Arial" w:eastAsia="Arial Unicode MS" w:hAnsi="Arial" w:cs="Arial"/>
                <w:b/>
                <w:sz w:val="16"/>
                <w:szCs w:val="16"/>
              </w:rPr>
            </w:pPr>
            <w:r w:rsidRPr="003B10B3">
              <w:rPr>
                <w:rFonts w:ascii="Arial" w:eastAsia="Arial Unicode MS" w:hAnsi="Arial" w:cs="Arial"/>
                <w:b/>
                <w:sz w:val="16"/>
                <w:szCs w:val="16"/>
              </w:rPr>
              <w:t>5</w:t>
            </w:r>
          </w:p>
        </w:tc>
        <w:tc>
          <w:tcPr>
            <w:tcW w:w="3402" w:type="dxa"/>
            <w:vAlign w:val="center"/>
          </w:tcPr>
          <w:p w14:paraId="66994BAD" w14:textId="77777777" w:rsidR="0043721C" w:rsidRPr="003B10B3" w:rsidRDefault="0043721C" w:rsidP="0043721C">
            <w:pPr>
              <w:autoSpaceDE w:val="0"/>
              <w:autoSpaceDN w:val="0"/>
              <w:adjustRightInd w:val="0"/>
              <w:rPr>
                <w:rFonts w:ascii="Arial" w:eastAsia="Arial Unicode MS" w:hAnsi="Arial" w:cs="Arial"/>
                <w:b/>
                <w:sz w:val="16"/>
                <w:szCs w:val="16"/>
              </w:rPr>
            </w:pPr>
            <w:r w:rsidRPr="003B10B3">
              <w:rPr>
                <w:rFonts w:ascii="Arial" w:eastAsia="Arial Unicode MS" w:hAnsi="Arial" w:cs="Arial"/>
                <w:b/>
                <w:sz w:val="16"/>
                <w:szCs w:val="16"/>
              </w:rPr>
              <w:t>Diğer</w:t>
            </w:r>
          </w:p>
        </w:tc>
        <w:tc>
          <w:tcPr>
            <w:tcW w:w="1701" w:type="dxa"/>
            <w:vAlign w:val="center"/>
          </w:tcPr>
          <w:p w14:paraId="21F90D08" w14:textId="7011AB6F" w:rsidR="0043721C" w:rsidRPr="00490582" w:rsidRDefault="0043721C" w:rsidP="0043721C">
            <w:pPr>
              <w:jc w:val="right"/>
              <w:rPr>
                <w:rFonts w:ascii="Arial" w:hAnsi="Arial" w:cs="Arial"/>
                <w:b/>
                <w:sz w:val="16"/>
                <w:szCs w:val="16"/>
                <w:highlight w:val="yellow"/>
              </w:rPr>
            </w:pPr>
            <w:r>
              <w:rPr>
                <w:rFonts w:ascii="Arial" w:hAnsi="Arial" w:cs="Arial"/>
                <w:b/>
                <w:bCs/>
                <w:color w:val="000000"/>
                <w:sz w:val="16"/>
                <w:szCs w:val="16"/>
              </w:rPr>
              <w:t>42.359</w:t>
            </w:r>
          </w:p>
        </w:tc>
        <w:tc>
          <w:tcPr>
            <w:tcW w:w="1984" w:type="dxa"/>
            <w:gridSpan w:val="2"/>
            <w:vAlign w:val="center"/>
          </w:tcPr>
          <w:p w14:paraId="6A75B5EF" w14:textId="76014CF7" w:rsidR="0043721C" w:rsidRPr="00490582" w:rsidRDefault="0043721C" w:rsidP="0043721C">
            <w:pPr>
              <w:jc w:val="right"/>
              <w:rPr>
                <w:rFonts w:ascii="Arial" w:hAnsi="Arial" w:cs="Arial"/>
                <w:b/>
                <w:sz w:val="16"/>
                <w:szCs w:val="16"/>
                <w:highlight w:val="yellow"/>
              </w:rPr>
            </w:pPr>
            <w:r>
              <w:rPr>
                <w:rFonts w:ascii="Arial" w:hAnsi="Arial" w:cs="Arial"/>
                <w:b/>
                <w:bCs/>
                <w:color w:val="000000"/>
                <w:sz w:val="16"/>
                <w:szCs w:val="16"/>
              </w:rPr>
              <w:t>339.415</w:t>
            </w:r>
          </w:p>
        </w:tc>
        <w:tc>
          <w:tcPr>
            <w:tcW w:w="1843" w:type="dxa"/>
            <w:gridSpan w:val="2"/>
            <w:vAlign w:val="center"/>
          </w:tcPr>
          <w:p w14:paraId="40D17D59" w14:textId="356D8DEC" w:rsidR="0043721C" w:rsidRPr="00490582" w:rsidRDefault="0043721C" w:rsidP="0043721C">
            <w:pPr>
              <w:jc w:val="right"/>
              <w:rPr>
                <w:rFonts w:ascii="Arial" w:hAnsi="Arial" w:cs="Arial"/>
                <w:b/>
                <w:sz w:val="16"/>
                <w:szCs w:val="16"/>
                <w:highlight w:val="yellow"/>
              </w:rPr>
            </w:pPr>
            <w:r>
              <w:rPr>
                <w:rFonts w:ascii="Arial" w:hAnsi="Arial" w:cs="Arial"/>
                <w:b/>
                <w:bCs/>
                <w:color w:val="000000"/>
                <w:sz w:val="16"/>
                <w:szCs w:val="16"/>
              </w:rPr>
              <w:t>277.943</w:t>
            </w:r>
          </w:p>
        </w:tc>
      </w:tr>
      <w:tr w:rsidR="002676ED" w:rsidRPr="003B10B3" w14:paraId="7B114C17" w14:textId="77777777" w:rsidTr="002676ED">
        <w:trPr>
          <w:trHeight w:val="113"/>
        </w:trPr>
        <w:tc>
          <w:tcPr>
            <w:tcW w:w="426" w:type="dxa"/>
            <w:tcBorders>
              <w:bottom w:val="single" w:sz="4" w:space="0" w:color="auto"/>
            </w:tcBorders>
          </w:tcPr>
          <w:p w14:paraId="257E358D" w14:textId="77777777" w:rsidR="002676ED" w:rsidRPr="003B10B3" w:rsidRDefault="002676ED" w:rsidP="002676ED">
            <w:pPr>
              <w:autoSpaceDE w:val="0"/>
              <w:autoSpaceDN w:val="0"/>
              <w:adjustRightInd w:val="0"/>
              <w:rPr>
                <w:rFonts w:ascii="Arial" w:eastAsia="Arial Unicode MS" w:hAnsi="Arial" w:cs="Arial"/>
                <w:sz w:val="16"/>
                <w:szCs w:val="16"/>
              </w:rPr>
            </w:pPr>
          </w:p>
        </w:tc>
        <w:tc>
          <w:tcPr>
            <w:tcW w:w="3402" w:type="dxa"/>
            <w:tcBorders>
              <w:bottom w:val="single" w:sz="4" w:space="0" w:color="auto"/>
            </w:tcBorders>
            <w:vAlign w:val="center"/>
          </w:tcPr>
          <w:p w14:paraId="75D915C5" w14:textId="77777777" w:rsidR="002676ED" w:rsidRPr="003B10B3" w:rsidRDefault="002676ED" w:rsidP="002676ED">
            <w:pPr>
              <w:autoSpaceDE w:val="0"/>
              <w:autoSpaceDN w:val="0"/>
              <w:adjustRightInd w:val="0"/>
              <w:rPr>
                <w:rFonts w:ascii="Arial" w:eastAsia="Arial Unicode MS" w:hAnsi="Arial" w:cs="Arial"/>
                <w:sz w:val="16"/>
                <w:szCs w:val="16"/>
              </w:rPr>
            </w:pPr>
          </w:p>
        </w:tc>
        <w:tc>
          <w:tcPr>
            <w:tcW w:w="1701" w:type="dxa"/>
            <w:tcBorders>
              <w:bottom w:val="single" w:sz="4" w:space="0" w:color="auto"/>
            </w:tcBorders>
            <w:vAlign w:val="center"/>
          </w:tcPr>
          <w:p w14:paraId="24252592" w14:textId="77777777" w:rsidR="002676ED" w:rsidRPr="00490582" w:rsidRDefault="002676ED" w:rsidP="002676ED">
            <w:pPr>
              <w:jc w:val="right"/>
              <w:rPr>
                <w:rFonts w:ascii="Arial" w:hAnsi="Arial" w:cs="Arial"/>
                <w:bCs/>
                <w:sz w:val="16"/>
                <w:szCs w:val="16"/>
                <w:highlight w:val="yellow"/>
              </w:rPr>
            </w:pPr>
          </w:p>
        </w:tc>
        <w:tc>
          <w:tcPr>
            <w:tcW w:w="1984" w:type="dxa"/>
            <w:gridSpan w:val="2"/>
            <w:tcBorders>
              <w:bottom w:val="single" w:sz="4" w:space="0" w:color="auto"/>
            </w:tcBorders>
            <w:vAlign w:val="center"/>
          </w:tcPr>
          <w:p w14:paraId="401F2762" w14:textId="77777777" w:rsidR="002676ED" w:rsidRPr="00490582" w:rsidRDefault="002676ED" w:rsidP="002676ED">
            <w:pPr>
              <w:jc w:val="right"/>
              <w:rPr>
                <w:rFonts w:ascii="Arial" w:hAnsi="Arial" w:cs="Arial"/>
                <w:bCs/>
                <w:sz w:val="16"/>
                <w:szCs w:val="16"/>
                <w:highlight w:val="yellow"/>
              </w:rPr>
            </w:pPr>
          </w:p>
        </w:tc>
        <w:tc>
          <w:tcPr>
            <w:tcW w:w="1843" w:type="dxa"/>
            <w:gridSpan w:val="2"/>
            <w:tcBorders>
              <w:bottom w:val="single" w:sz="4" w:space="0" w:color="auto"/>
            </w:tcBorders>
            <w:vAlign w:val="center"/>
          </w:tcPr>
          <w:p w14:paraId="0636B02C" w14:textId="77777777" w:rsidR="002676ED" w:rsidRPr="00490582" w:rsidRDefault="002676ED" w:rsidP="002676ED">
            <w:pPr>
              <w:jc w:val="right"/>
              <w:rPr>
                <w:rFonts w:ascii="Arial" w:hAnsi="Arial" w:cs="Arial"/>
                <w:sz w:val="16"/>
                <w:szCs w:val="16"/>
                <w:highlight w:val="yellow"/>
              </w:rPr>
            </w:pPr>
          </w:p>
        </w:tc>
      </w:tr>
      <w:tr w:rsidR="0043721C" w:rsidRPr="003B10B3" w14:paraId="35AB2CD8" w14:textId="77777777" w:rsidTr="002676ED">
        <w:trPr>
          <w:trHeight w:val="113"/>
        </w:trPr>
        <w:tc>
          <w:tcPr>
            <w:tcW w:w="426" w:type="dxa"/>
            <w:tcBorders>
              <w:top w:val="single" w:sz="4" w:space="0" w:color="auto"/>
              <w:bottom w:val="double" w:sz="4" w:space="0" w:color="auto"/>
            </w:tcBorders>
          </w:tcPr>
          <w:p w14:paraId="61A112D4" w14:textId="77777777" w:rsidR="0043721C" w:rsidRPr="003B10B3" w:rsidRDefault="0043721C" w:rsidP="0043721C">
            <w:pPr>
              <w:autoSpaceDE w:val="0"/>
              <w:autoSpaceDN w:val="0"/>
              <w:adjustRightInd w:val="0"/>
              <w:ind w:left="180" w:hanging="180"/>
              <w:rPr>
                <w:rFonts w:ascii="Arial" w:eastAsia="Arial Unicode MS" w:hAnsi="Arial" w:cs="Arial"/>
                <w:b/>
                <w:sz w:val="16"/>
                <w:szCs w:val="16"/>
              </w:rPr>
            </w:pPr>
            <w:r w:rsidRPr="003B10B3">
              <w:rPr>
                <w:rFonts w:ascii="Arial" w:eastAsia="Arial Unicode MS" w:hAnsi="Arial" w:cs="Arial"/>
                <w:b/>
                <w:sz w:val="16"/>
                <w:szCs w:val="16"/>
              </w:rPr>
              <w:t>6</w:t>
            </w:r>
          </w:p>
        </w:tc>
        <w:tc>
          <w:tcPr>
            <w:tcW w:w="3402" w:type="dxa"/>
            <w:tcBorders>
              <w:top w:val="single" w:sz="4" w:space="0" w:color="auto"/>
              <w:bottom w:val="double" w:sz="4" w:space="0" w:color="auto"/>
            </w:tcBorders>
            <w:vAlign w:val="center"/>
          </w:tcPr>
          <w:p w14:paraId="7B5C2E3F" w14:textId="77777777" w:rsidR="0043721C" w:rsidRPr="003B10B3" w:rsidRDefault="0043721C" w:rsidP="0043721C">
            <w:pPr>
              <w:autoSpaceDE w:val="0"/>
              <w:autoSpaceDN w:val="0"/>
              <w:adjustRightInd w:val="0"/>
              <w:ind w:left="180" w:hanging="180"/>
              <w:rPr>
                <w:rFonts w:ascii="Arial" w:eastAsia="Arial Unicode MS" w:hAnsi="Arial" w:cs="Arial"/>
                <w:b/>
                <w:sz w:val="16"/>
                <w:szCs w:val="16"/>
              </w:rPr>
            </w:pPr>
            <w:r w:rsidRPr="003B10B3">
              <w:rPr>
                <w:rFonts w:ascii="Arial" w:eastAsia="Arial Unicode MS" w:hAnsi="Arial" w:cs="Arial"/>
                <w:b/>
                <w:sz w:val="16"/>
                <w:szCs w:val="16"/>
              </w:rPr>
              <w:t>Toplam</w:t>
            </w:r>
          </w:p>
        </w:tc>
        <w:tc>
          <w:tcPr>
            <w:tcW w:w="1701" w:type="dxa"/>
            <w:tcBorders>
              <w:top w:val="single" w:sz="4" w:space="0" w:color="auto"/>
              <w:bottom w:val="double" w:sz="4" w:space="0" w:color="auto"/>
            </w:tcBorders>
            <w:vAlign w:val="center"/>
          </w:tcPr>
          <w:p w14:paraId="1A6721EC" w14:textId="11C24774" w:rsidR="0043721C" w:rsidRPr="00490582" w:rsidRDefault="0043721C" w:rsidP="0043721C">
            <w:pPr>
              <w:jc w:val="right"/>
              <w:rPr>
                <w:rFonts w:ascii="Arial" w:hAnsi="Arial" w:cs="Arial"/>
                <w:b/>
                <w:sz w:val="16"/>
                <w:szCs w:val="16"/>
                <w:highlight w:val="yellow"/>
              </w:rPr>
            </w:pPr>
            <w:r>
              <w:rPr>
                <w:rFonts w:ascii="Arial" w:hAnsi="Arial" w:cs="Arial"/>
                <w:b/>
                <w:bCs/>
                <w:sz w:val="16"/>
                <w:szCs w:val="16"/>
              </w:rPr>
              <w:t xml:space="preserve">               5.186.613   </w:t>
            </w:r>
          </w:p>
        </w:tc>
        <w:tc>
          <w:tcPr>
            <w:tcW w:w="1984" w:type="dxa"/>
            <w:gridSpan w:val="2"/>
            <w:tcBorders>
              <w:top w:val="single" w:sz="4" w:space="0" w:color="auto"/>
              <w:bottom w:val="double" w:sz="4" w:space="0" w:color="auto"/>
            </w:tcBorders>
            <w:vAlign w:val="center"/>
          </w:tcPr>
          <w:p w14:paraId="018D181B" w14:textId="47F93E7B" w:rsidR="0043721C" w:rsidRPr="00490582" w:rsidRDefault="0043721C" w:rsidP="0043721C">
            <w:pPr>
              <w:jc w:val="right"/>
              <w:rPr>
                <w:rFonts w:ascii="Arial" w:hAnsi="Arial" w:cs="Arial"/>
                <w:b/>
                <w:sz w:val="16"/>
                <w:szCs w:val="16"/>
                <w:highlight w:val="yellow"/>
              </w:rPr>
            </w:pPr>
            <w:r>
              <w:rPr>
                <w:rFonts w:ascii="Arial" w:hAnsi="Arial" w:cs="Arial"/>
                <w:b/>
                <w:bCs/>
                <w:sz w:val="16"/>
                <w:szCs w:val="16"/>
              </w:rPr>
              <w:t xml:space="preserve">         1.692.601   </w:t>
            </w:r>
          </w:p>
        </w:tc>
        <w:tc>
          <w:tcPr>
            <w:tcW w:w="1843" w:type="dxa"/>
            <w:gridSpan w:val="2"/>
            <w:tcBorders>
              <w:top w:val="single" w:sz="4" w:space="0" w:color="auto"/>
              <w:bottom w:val="double" w:sz="4" w:space="0" w:color="auto"/>
            </w:tcBorders>
            <w:vAlign w:val="center"/>
          </w:tcPr>
          <w:p w14:paraId="1CE26E38" w14:textId="612D01C8" w:rsidR="0043721C" w:rsidRPr="00490582" w:rsidRDefault="0043721C" w:rsidP="0043721C">
            <w:pPr>
              <w:jc w:val="right"/>
              <w:rPr>
                <w:rFonts w:ascii="Arial" w:hAnsi="Arial" w:cs="Arial"/>
                <w:b/>
                <w:sz w:val="16"/>
                <w:szCs w:val="16"/>
                <w:highlight w:val="yellow"/>
              </w:rPr>
            </w:pPr>
            <w:r>
              <w:rPr>
                <w:rFonts w:ascii="Arial" w:hAnsi="Arial" w:cs="Arial"/>
                <w:b/>
                <w:bCs/>
                <w:sz w:val="16"/>
                <w:szCs w:val="16"/>
              </w:rPr>
              <w:t xml:space="preserve">             1.654.241   </w:t>
            </w:r>
          </w:p>
        </w:tc>
      </w:tr>
    </w:tbl>
    <w:p w14:paraId="02E418ED" w14:textId="77777777" w:rsidR="002676ED" w:rsidRPr="003B10B3" w:rsidRDefault="002676ED" w:rsidP="002676ED">
      <w:pPr>
        <w:pStyle w:val="BodyText2"/>
        <w:rPr>
          <w:rFonts w:ascii="Arial" w:hAnsi="Arial" w:cs="Arial"/>
          <w:b w:val="0"/>
          <w:sz w:val="14"/>
          <w:szCs w:val="14"/>
        </w:rPr>
      </w:pPr>
      <w:r w:rsidRPr="0057052A">
        <w:rPr>
          <w:rFonts w:ascii="Arial" w:hAnsi="Arial" w:cs="Arial"/>
          <w:b w:val="0"/>
          <w:bCs/>
          <w:sz w:val="14"/>
          <w:szCs w:val="14"/>
        </w:rPr>
        <w:t xml:space="preserve">(*) </w:t>
      </w:r>
      <w:r w:rsidRPr="003B10B3">
        <w:rPr>
          <w:rFonts w:ascii="Arial" w:hAnsi="Arial" w:cs="Arial"/>
          <w:b w:val="0"/>
          <w:sz w:val="14"/>
          <w:szCs w:val="14"/>
        </w:rPr>
        <w:t>Nakdi krediler ve finansal kiralama alacaklarının dağılımı verilmiştir.</w:t>
      </w:r>
    </w:p>
    <w:p w14:paraId="039CEB9B" w14:textId="77777777" w:rsidR="002676ED" w:rsidRPr="003B10B3" w:rsidRDefault="002676ED" w:rsidP="002676ED">
      <w:pPr>
        <w:tabs>
          <w:tab w:val="left" w:pos="3828"/>
        </w:tabs>
        <w:jc w:val="both"/>
        <w:rPr>
          <w:rFonts w:ascii="Arial" w:hAnsi="Arial" w:cs="Arial"/>
          <w:sz w:val="14"/>
          <w:szCs w:val="14"/>
        </w:rPr>
      </w:pPr>
    </w:p>
    <w:p w14:paraId="360752EF" w14:textId="77777777" w:rsidR="002676ED" w:rsidRPr="003B10B3" w:rsidRDefault="002676ED" w:rsidP="002676ED">
      <w:pPr>
        <w:tabs>
          <w:tab w:val="left" w:pos="3828"/>
        </w:tabs>
        <w:jc w:val="both"/>
        <w:rPr>
          <w:rFonts w:ascii="Arial" w:hAnsi="Arial" w:cs="Arial"/>
          <w:sz w:val="14"/>
          <w:szCs w:val="14"/>
        </w:rPr>
      </w:pPr>
      <w:r w:rsidRPr="003B10B3">
        <w:rPr>
          <w:rFonts w:ascii="Arial" w:hAnsi="Arial" w:cs="Arial"/>
          <w:sz w:val="14"/>
          <w:szCs w:val="14"/>
        </w:rPr>
        <w:t xml:space="preserve">               </w:t>
      </w:r>
    </w:p>
    <w:p w14:paraId="52055914" w14:textId="77777777" w:rsidR="002676ED" w:rsidRPr="003B10B3" w:rsidRDefault="002676ED" w:rsidP="002676ED">
      <w:pPr>
        <w:tabs>
          <w:tab w:val="left" w:pos="3828"/>
        </w:tabs>
        <w:jc w:val="both"/>
        <w:rPr>
          <w:rFonts w:ascii="Arial" w:hAnsi="Arial" w:cs="Arial"/>
          <w:bCs/>
          <w:sz w:val="20"/>
          <w:szCs w:val="20"/>
        </w:rPr>
      </w:pPr>
    </w:p>
    <w:p w14:paraId="32374303" w14:textId="77777777" w:rsidR="002676ED" w:rsidRPr="003B10B3" w:rsidRDefault="002676ED" w:rsidP="002676ED">
      <w:pPr>
        <w:tabs>
          <w:tab w:val="left" w:pos="3828"/>
        </w:tabs>
        <w:jc w:val="both"/>
        <w:rPr>
          <w:rFonts w:ascii="Arial" w:hAnsi="Arial" w:cs="Arial"/>
          <w:bCs/>
          <w:sz w:val="20"/>
          <w:szCs w:val="20"/>
        </w:rPr>
      </w:pPr>
    </w:p>
    <w:p w14:paraId="0D128F67" w14:textId="77777777" w:rsidR="002676ED" w:rsidRPr="003B10B3" w:rsidRDefault="002676ED" w:rsidP="002676ED">
      <w:pPr>
        <w:tabs>
          <w:tab w:val="left" w:pos="3828"/>
        </w:tabs>
        <w:jc w:val="both"/>
        <w:rPr>
          <w:rFonts w:ascii="Arial" w:hAnsi="Arial" w:cs="Arial"/>
          <w:bCs/>
          <w:sz w:val="20"/>
          <w:szCs w:val="20"/>
        </w:rPr>
      </w:pPr>
    </w:p>
    <w:p w14:paraId="6475679F" w14:textId="35BEF79E" w:rsidR="000E5D1D" w:rsidRPr="003B10B3" w:rsidRDefault="000E5D1D" w:rsidP="002676ED">
      <w:pPr>
        <w:tabs>
          <w:tab w:val="left" w:pos="3828"/>
        </w:tabs>
        <w:jc w:val="both"/>
        <w:rPr>
          <w:rFonts w:ascii="Arial" w:hAnsi="Arial" w:cs="Arial"/>
          <w:bCs/>
          <w:sz w:val="20"/>
          <w:szCs w:val="20"/>
        </w:rPr>
      </w:pPr>
    </w:p>
    <w:p w14:paraId="49B2A2B3" w14:textId="77777777" w:rsidR="002676ED" w:rsidRPr="003B10B3" w:rsidRDefault="002676ED" w:rsidP="002676ED">
      <w:pPr>
        <w:tabs>
          <w:tab w:val="left" w:pos="3828"/>
        </w:tabs>
        <w:jc w:val="both"/>
        <w:rPr>
          <w:rFonts w:ascii="Arial" w:hAnsi="Arial" w:cs="Arial"/>
          <w:bCs/>
          <w:sz w:val="20"/>
          <w:szCs w:val="20"/>
        </w:rPr>
      </w:pPr>
    </w:p>
    <w:p w14:paraId="651887B0" w14:textId="77777777" w:rsidR="002676ED" w:rsidRPr="003B10B3" w:rsidRDefault="002676ED" w:rsidP="002676ED">
      <w:pPr>
        <w:tabs>
          <w:tab w:val="left" w:pos="3828"/>
        </w:tabs>
        <w:jc w:val="both"/>
        <w:rPr>
          <w:rFonts w:ascii="Arial" w:hAnsi="Arial" w:cs="Arial"/>
          <w:bCs/>
          <w:sz w:val="20"/>
          <w:szCs w:val="20"/>
        </w:rPr>
      </w:pPr>
    </w:p>
    <w:p w14:paraId="791A62E5" w14:textId="77777777" w:rsidR="002676ED" w:rsidRPr="003B10B3" w:rsidRDefault="002676ED" w:rsidP="002676ED">
      <w:pPr>
        <w:tabs>
          <w:tab w:val="left" w:pos="3828"/>
        </w:tabs>
        <w:jc w:val="both"/>
        <w:rPr>
          <w:rFonts w:ascii="Arial" w:hAnsi="Arial" w:cs="Arial"/>
          <w:bCs/>
          <w:sz w:val="20"/>
          <w:szCs w:val="20"/>
        </w:rPr>
      </w:pPr>
    </w:p>
    <w:p w14:paraId="0450E3FB" w14:textId="77777777" w:rsidR="002676ED" w:rsidRDefault="002676ED" w:rsidP="002676ED">
      <w:pPr>
        <w:tabs>
          <w:tab w:val="left" w:pos="3828"/>
        </w:tabs>
        <w:jc w:val="both"/>
        <w:rPr>
          <w:rFonts w:ascii="Arial" w:hAnsi="Arial" w:cs="Arial"/>
          <w:bCs/>
          <w:sz w:val="20"/>
          <w:szCs w:val="20"/>
        </w:rPr>
      </w:pPr>
    </w:p>
    <w:p w14:paraId="2E46C02B" w14:textId="77777777" w:rsidR="002676ED" w:rsidRDefault="002676ED" w:rsidP="002676ED">
      <w:pPr>
        <w:tabs>
          <w:tab w:val="left" w:pos="3828"/>
        </w:tabs>
        <w:jc w:val="both"/>
        <w:rPr>
          <w:rFonts w:ascii="Arial" w:hAnsi="Arial" w:cs="Arial"/>
          <w:bCs/>
          <w:sz w:val="20"/>
          <w:szCs w:val="20"/>
        </w:rPr>
      </w:pPr>
    </w:p>
    <w:p w14:paraId="6B46FCFF" w14:textId="27FB0680" w:rsidR="002676ED" w:rsidRDefault="002676ED" w:rsidP="002676ED">
      <w:pPr>
        <w:rPr>
          <w:rFonts w:ascii="Arial" w:hAnsi="Arial" w:cs="Arial"/>
          <w:bCs/>
          <w:sz w:val="20"/>
          <w:szCs w:val="20"/>
        </w:rPr>
      </w:pPr>
      <w:r>
        <w:rPr>
          <w:rFonts w:ascii="Arial" w:hAnsi="Arial" w:cs="Arial"/>
          <w:bCs/>
          <w:sz w:val="20"/>
          <w:szCs w:val="20"/>
        </w:rPr>
        <w:br w:type="page"/>
      </w:r>
    </w:p>
    <w:p w14:paraId="1D64B880" w14:textId="77777777" w:rsidR="002676ED" w:rsidRPr="003B10B3" w:rsidRDefault="002676ED" w:rsidP="002C1617">
      <w:pPr>
        <w:pStyle w:val="BodyTextIndent"/>
        <w:numPr>
          <w:ilvl w:val="0"/>
          <w:numId w:val="55"/>
        </w:numPr>
        <w:tabs>
          <w:tab w:val="left" w:pos="3828"/>
        </w:tabs>
        <w:ind w:left="0" w:hanging="426"/>
        <w:rPr>
          <w:rFonts w:ascii="Arial" w:hAnsi="Arial" w:cs="Arial"/>
          <w:b/>
          <w:sz w:val="20"/>
          <w:szCs w:val="20"/>
        </w:rPr>
      </w:pPr>
      <w:r w:rsidRPr="003B10B3">
        <w:rPr>
          <w:rFonts w:ascii="Arial" w:hAnsi="Arial" w:cs="Arial"/>
          <w:b/>
          <w:sz w:val="20"/>
          <w:szCs w:val="20"/>
        </w:rPr>
        <w:lastRenderedPageBreak/>
        <w:t>Konsolide kredi riskine ilişkin açıklamalar (devamı):</w:t>
      </w:r>
    </w:p>
    <w:p w14:paraId="3C06D5B3" w14:textId="77777777" w:rsidR="002676ED" w:rsidRPr="003B10B3" w:rsidRDefault="002676ED" w:rsidP="002676ED">
      <w:pPr>
        <w:pStyle w:val="BodyText2"/>
        <w:tabs>
          <w:tab w:val="left" w:pos="3828"/>
        </w:tabs>
        <w:rPr>
          <w:rFonts w:ascii="Arial" w:hAnsi="Arial" w:cs="Arial"/>
          <w:sz w:val="20"/>
        </w:rPr>
      </w:pPr>
    </w:p>
    <w:tbl>
      <w:tblPr>
        <w:tblW w:w="9356" w:type="dxa"/>
        <w:tblLayout w:type="fixed"/>
        <w:tblCellMar>
          <w:left w:w="30" w:type="dxa"/>
          <w:right w:w="30" w:type="dxa"/>
        </w:tblCellMar>
        <w:tblLook w:val="0000" w:firstRow="0" w:lastRow="0" w:firstColumn="0" w:lastColumn="0" w:noHBand="0" w:noVBand="0"/>
      </w:tblPr>
      <w:tblGrid>
        <w:gridCol w:w="426"/>
        <w:gridCol w:w="3543"/>
        <w:gridCol w:w="1418"/>
        <w:gridCol w:w="419"/>
        <w:gridCol w:w="1849"/>
        <w:gridCol w:w="1701"/>
      </w:tblGrid>
      <w:tr w:rsidR="002676ED" w:rsidRPr="003B10B3" w14:paraId="542BB698" w14:textId="77777777" w:rsidTr="002676ED">
        <w:trPr>
          <w:trHeight w:val="113"/>
        </w:trPr>
        <w:tc>
          <w:tcPr>
            <w:tcW w:w="426" w:type="dxa"/>
            <w:tcBorders>
              <w:top w:val="single" w:sz="4" w:space="0" w:color="auto"/>
            </w:tcBorders>
          </w:tcPr>
          <w:p w14:paraId="6D410DA4" w14:textId="77777777" w:rsidR="002676ED" w:rsidRPr="003B10B3" w:rsidRDefault="002676ED" w:rsidP="002676ED">
            <w:pPr>
              <w:autoSpaceDE w:val="0"/>
              <w:autoSpaceDN w:val="0"/>
              <w:adjustRightInd w:val="0"/>
              <w:ind w:left="180" w:hanging="180"/>
              <w:rPr>
                <w:rFonts w:ascii="Arial" w:eastAsia="Arial Unicode MS" w:hAnsi="Arial" w:cs="Arial"/>
                <w:sz w:val="16"/>
                <w:szCs w:val="16"/>
              </w:rPr>
            </w:pPr>
          </w:p>
        </w:tc>
        <w:tc>
          <w:tcPr>
            <w:tcW w:w="3543" w:type="dxa"/>
            <w:tcBorders>
              <w:top w:val="single" w:sz="4" w:space="0" w:color="auto"/>
            </w:tcBorders>
            <w:vAlign w:val="center"/>
          </w:tcPr>
          <w:p w14:paraId="73B52FB5" w14:textId="77777777" w:rsidR="002676ED" w:rsidRPr="003B10B3" w:rsidRDefault="002676ED" w:rsidP="002676ED">
            <w:pPr>
              <w:autoSpaceDE w:val="0"/>
              <w:autoSpaceDN w:val="0"/>
              <w:adjustRightInd w:val="0"/>
              <w:ind w:left="180" w:hanging="180"/>
              <w:rPr>
                <w:rFonts w:ascii="Arial" w:eastAsia="Arial Unicode MS" w:hAnsi="Arial" w:cs="Arial"/>
                <w:b/>
                <w:sz w:val="16"/>
                <w:szCs w:val="16"/>
              </w:rPr>
            </w:pPr>
          </w:p>
        </w:tc>
        <w:tc>
          <w:tcPr>
            <w:tcW w:w="1837" w:type="dxa"/>
            <w:gridSpan w:val="2"/>
            <w:tcBorders>
              <w:top w:val="single" w:sz="4" w:space="0" w:color="auto"/>
              <w:bottom w:val="single" w:sz="4" w:space="0" w:color="auto"/>
            </w:tcBorders>
          </w:tcPr>
          <w:p w14:paraId="08F41896" w14:textId="77777777" w:rsidR="002676ED" w:rsidRPr="003B10B3" w:rsidRDefault="002676ED" w:rsidP="002676ED">
            <w:pPr>
              <w:autoSpaceDE w:val="0"/>
              <w:autoSpaceDN w:val="0"/>
              <w:adjustRightInd w:val="0"/>
              <w:jc w:val="right"/>
              <w:rPr>
                <w:rFonts w:ascii="Arial" w:eastAsia="Arial Unicode MS" w:hAnsi="Arial" w:cs="Arial"/>
                <w:b/>
                <w:sz w:val="16"/>
                <w:szCs w:val="16"/>
              </w:rPr>
            </w:pPr>
            <w:r w:rsidRPr="003B10B3">
              <w:rPr>
                <w:rFonts w:ascii="Arial" w:eastAsia="Arial Unicode MS" w:hAnsi="Arial" w:cs="Arial"/>
                <w:b/>
                <w:sz w:val="16"/>
                <w:szCs w:val="16"/>
              </w:rPr>
              <w:t>Krediler (*)</w:t>
            </w:r>
          </w:p>
        </w:tc>
        <w:tc>
          <w:tcPr>
            <w:tcW w:w="3550" w:type="dxa"/>
            <w:gridSpan w:val="2"/>
            <w:tcBorders>
              <w:top w:val="single" w:sz="4" w:space="0" w:color="auto"/>
              <w:bottom w:val="single" w:sz="4" w:space="0" w:color="auto"/>
            </w:tcBorders>
          </w:tcPr>
          <w:p w14:paraId="175FE047" w14:textId="77777777" w:rsidR="002676ED" w:rsidRPr="003B10B3" w:rsidRDefault="002676ED" w:rsidP="002676ED">
            <w:pPr>
              <w:autoSpaceDE w:val="0"/>
              <w:autoSpaceDN w:val="0"/>
              <w:adjustRightInd w:val="0"/>
              <w:ind w:right="-575"/>
              <w:jc w:val="center"/>
              <w:rPr>
                <w:rFonts w:ascii="Arial" w:eastAsia="Arial Unicode MS" w:hAnsi="Arial" w:cs="Arial"/>
                <w:b/>
                <w:sz w:val="16"/>
                <w:szCs w:val="16"/>
              </w:rPr>
            </w:pPr>
            <w:r w:rsidRPr="003B10B3">
              <w:rPr>
                <w:rFonts w:ascii="Arial" w:eastAsia="Arial Unicode MS" w:hAnsi="Arial" w:cs="Arial"/>
                <w:b/>
                <w:sz w:val="16"/>
                <w:szCs w:val="16"/>
              </w:rPr>
              <w:t>Karşılıklar</w:t>
            </w:r>
          </w:p>
        </w:tc>
      </w:tr>
      <w:tr w:rsidR="002676ED" w:rsidRPr="003B10B3" w14:paraId="481E3C98" w14:textId="77777777" w:rsidTr="002676ED">
        <w:trPr>
          <w:trHeight w:val="113"/>
        </w:trPr>
        <w:tc>
          <w:tcPr>
            <w:tcW w:w="426" w:type="dxa"/>
            <w:vMerge w:val="restart"/>
            <w:tcBorders>
              <w:top w:val="single" w:sz="4" w:space="0" w:color="auto"/>
            </w:tcBorders>
          </w:tcPr>
          <w:p w14:paraId="2C08C4E7" w14:textId="77777777" w:rsidR="002676ED" w:rsidRPr="003B10B3" w:rsidRDefault="002676ED" w:rsidP="002676ED">
            <w:pPr>
              <w:autoSpaceDE w:val="0"/>
              <w:autoSpaceDN w:val="0"/>
              <w:adjustRightInd w:val="0"/>
              <w:ind w:left="180" w:hanging="180"/>
              <w:rPr>
                <w:rFonts w:ascii="Arial" w:eastAsia="Arial Unicode MS" w:hAnsi="Arial" w:cs="Arial"/>
                <w:sz w:val="16"/>
                <w:szCs w:val="16"/>
              </w:rPr>
            </w:pPr>
          </w:p>
        </w:tc>
        <w:tc>
          <w:tcPr>
            <w:tcW w:w="3543" w:type="dxa"/>
            <w:vMerge w:val="restart"/>
            <w:tcBorders>
              <w:top w:val="single" w:sz="4" w:space="0" w:color="auto"/>
            </w:tcBorders>
            <w:vAlign w:val="center"/>
          </w:tcPr>
          <w:p w14:paraId="6776AA08" w14:textId="77777777" w:rsidR="002676ED" w:rsidRPr="003B10B3" w:rsidRDefault="002676ED" w:rsidP="002676ED">
            <w:pPr>
              <w:autoSpaceDE w:val="0"/>
              <w:autoSpaceDN w:val="0"/>
              <w:adjustRightInd w:val="0"/>
              <w:ind w:left="180" w:hanging="180"/>
              <w:rPr>
                <w:rFonts w:ascii="Arial" w:eastAsia="Arial Unicode MS" w:hAnsi="Arial" w:cs="Arial"/>
                <w:b/>
                <w:sz w:val="16"/>
                <w:szCs w:val="16"/>
              </w:rPr>
            </w:pPr>
            <w:r w:rsidRPr="003B10B3">
              <w:rPr>
                <w:rFonts w:ascii="Arial" w:eastAsia="Arial Unicode MS" w:hAnsi="Arial" w:cs="Arial"/>
                <w:b/>
                <w:sz w:val="16"/>
                <w:szCs w:val="16"/>
              </w:rPr>
              <w:t xml:space="preserve">Önceki </w:t>
            </w:r>
            <w:r>
              <w:rPr>
                <w:rFonts w:ascii="Arial" w:eastAsia="Arial Unicode MS" w:hAnsi="Arial" w:cs="Arial"/>
                <w:b/>
                <w:sz w:val="16"/>
                <w:szCs w:val="16"/>
              </w:rPr>
              <w:t>D</w:t>
            </w:r>
            <w:r w:rsidRPr="003B10B3">
              <w:rPr>
                <w:rFonts w:ascii="Arial" w:eastAsia="Arial Unicode MS" w:hAnsi="Arial" w:cs="Arial"/>
                <w:b/>
                <w:sz w:val="16"/>
                <w:szCs w:val="16"/>
              </w:rPr>
              <w:t>önem</w:t>
            </w:r>
          </w:p>
          <w:p w14:paraId="4E65E61F" w14:textId="77777777" w:rsidR="002676ED" w:rsidRPr="003B10B3" w:rsidRDefault="002676ED" w:rsidP="002676ED">
            <w:pPr>
              <w:autoSpaceDE w:val="0"/>
              <w:autoSpaceDN w:val="0"/>
              <w:adjustRightInd w:val="0"/>
              <w:ind w:left="180" w:hanging="180"/>
              <w:rPr>
                <w:rFonts w:ascii="Arial" w:eastAsia="Arial Unicode MS" w:hAnsi="Arial" w:cs="Arial"/>
                <w:b/>
                <w:sz w:val="16"/>
                <w:szCs w:val="16"/>
              </w:rPr>
            </w:pPr>
          </w:p>
          <w:p w14:paraId="363A1EB6" w14:textId="77777777" w:rsidR="002676ED" w:rsidRPr="003B10B3" w:rsidRDefault="002676ED" w:rsidP="002676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b/>
                <w:sz w:val="16"/>
                <w:szCs w:val="16"/>
              </w:rPr>
              <w:t>Önemli Sektörler/Karşı Taraflar</w:t>
            </w:r>
          </w:p>
        </w:tc>
        <w:tc>
          <w:tcPr>
            <w:tcW w:w="5387" w:type="dxa"/>
            <w:gridSpan w:val="4"/>
            <w:tcBorders>
              <w:top w:val="single" w:sz="4" w:space="0" w:color="auto"/>
              <w:bottom w:val="single" w:sz="4" w:space="0" w:color="auto"/>
            </w:tcBorders>
          </w:tcPr>
          <w:p w14:paraId="6EB8F1B9" w14:textId="77777777" w:rsidR="002676ED" w:rsidRPr="003B10B3" w:rsidRDefault="002676ED" w:rsidP="002676ED">
            <w:pPr>
              <w:autoSpaceDE w:val="0"/>
              <w:autoSpaceDN w:val="0"/>
              <w:adjustRightInd w:val="0"/>
              <w:jc w:val="center"/>
              <w:rPr>
                <w:rFonts w:ascii="Arial" w:eastAsia="Arial Unicode MS" w:hAnsi="Arial" w:cs="Arial"/>
                <w:b/>
                <w:sz w:val="16"/>
                <w:szCs w:val="16"/>
              </w:rPr>
            </w:pPr>
            <w:r w:rsidRPr="003B10B3">
              <w:rPr>
                <w:rFonts w:ascii="Arial" w:eastAsia="Arial Unicode MS" w:hAnsi="Arial" w:cs="Arial"/>
                <w:b/>
                <w:sz w:val="16"/>
                <w:szCs w:val="16"/>
              </w:rPr>
              <w:t>Değer Kaybına Uğramış (TFRS 9)</w:t>
            </w:r>
          </w:p>
        </w:tc>
      </w:tr>
      <w:tr w:rsidR="002676ED" w:rsidRPr="003B10B3" w14:paraId="55AD925F" w14:textId="77777777" w:rsidTr="002676ED">
        <w:trPr>
          <w:trHeight w:val="113"/>
        </w:trPr>
        <w:tc>
          <w:tcPr>
            <w:tcW w:w="426" w:type="dxa"/>
            <w:vMerge/>
            <w:tcBorders>
              <w:bottom w:val="single" w:sz="4" w:space="0" w:color="auto"/>
            </w:tcBorders>
          </w:tcPr>
          <w:p w14:paraId="4B076CC2" w14:textId="77777777" w:rsidR="002676ED" w:rsidRPr="003B10B3" w:rsidRDefault="002676ED" w:rsidP="002676ED">
            <w:pPr>
              <w:autoSpaceDE w:val="0"/>
              <w:autoSpaceDN w:val="0"/>
              <w:adjustRightInd w:val="0"/>
              <w:ind w:left="180" w:hanging="180"/>
              <w:rPr>
                <w:rFonts w:ascii="Arial" w:eastAsia="Arial Unicode MS" w:hAnsi="Arial" w:cs="Arial"/>
                <w:b/>
                <w:sz w:val="16"/>
                <w:szCs w:val="16"/>
              </w:rPr>
            </w:pPr>
          </w:p>
        </w:tc>
        <w:tc>
          <w:tcPr>
            <w:tcW w:w="3543" w:type="dxa"/>
            <w:vMerge/>
            <w:tcBorders>
              <w:bottom w:val="single" w:sz="4" w:space="0" w:color="auto"/>
            </w:tcBorders>
            <w:vAlign w:val="center"/>
          </w:tcPr>
          <w:p w14:paraId="76E42AA3" w14:textId="77777777" w:rsidR="002676ED" w:rsidRPr="003B10B3" w:rsidRDefault="002676ED" w:rsidP="002676ED">
            <w:pPr>
              <w:autoSpaceDE w:val="0"/>
              <w:autoSpaceDN w:val="0"/>
              <w:adjustRightInd w:val="0"/>
              <w:ind w:left="180" w:hanging="180"/>
              <w:rPr>
                <w:rFonts w:ascii="Arial" w:eastAsia="Arial Unicode MS" w:hAnsi="Arial" w:cs="Arial"/>
                <w:b/>
                <w:sz w:val="16"/>
                <w:szCs w:val="16"/>
              </w:rPr>
            </w:pPr>
          </w:p>
        </w:tc>
        <w:tc>
          <w:tcPr>
            <w:tcW w:w="1418" w:type="dxa"/>
            <w:tcBorders>
              <w:bottom w:val="single" w:sz="4" w:space="0" w:color="auto"/>
            </w:tcBorders>
            <w:vAlign w:val="bottom"/>
          </w:tcPr>
          <w:p w14:paraId="2A449917" w14:textId="77777777" w:rsidR="002676ED" w:rsidRPr="003B10B3" w:rsidRDefault="002676ED" w:rsidP="002676ED">
            <w:pPr>
              <w:autoSpaceDE w:val="0"/>
              <w:autoSpaceDN w:val="0"/>
              <w:adjustRightInd w:val="0"/>
              <w:jc w:val="right"/>
              <w:rPr>
                <w:rFonts w:ascii="Arial" w:eastAsia="Arial Unicode MS" w:hAnsi="Arial" w:cs="Arial"/>
                <w:b/>
                <w:sz w:val="16"/>
                <w:szCs w:val="16"/>
              </w:rPr>
            </w:pPr>
            <w:r w:rsidRPr="003B10B3">
              <w:rPr>
                <w:rFonts w:ascii="Arial" w:eastAsia="Arial Unicode MS" w:hAnsi="Arial" w:cs="Arial"/>
                <w:b/>
                <w:sz w:val="16"/>
                <w:szCs w:val="16"/>
              </w:rPr>
              <w:t>Kredi Riskinde</w:t>
            </w:r>
          </w:p>
          <w:p w14:paraId="24B1D429" w14:textId="77777777" w:rsidR="002676ED" w:rsidRPr="003B10B3" w:rsidRDefault="002676ED" w:rsidP="002676ED">
            <w:pPr>
              <w:autoSpaceDE w:val="0"/>
              <w:autoSpaceDN w:val="0"/>
              <w:adjustRightInd w:val="0"/>
              <w:jc w:val="right"/>
              <w:rPr>
                <w:rFonts w:ascii="Arial" w:eastAsia="Arial Unicode MS" w:hAnsi="Arial" w:cs="Arial"/>
                <w:b/>
                <w:sz w:val="16"/>
                <w:szCs w:val="16"/>
              </w:rPr>
            </w:pPr>
            <w:r w:rsidRPr="003B10B3">
              <w:rPr>
                <w:rFonts w:ascii="Arial" w:eastAsia="Arial Unicode MS" w:hAnsi="Arial" w:cs="Arial"/>
                <w:b/>
                <w:sz w:val="16"/>
                <w:szCs w:val="16"/>
              </w:rPr>
              <w:t>Önemli Artış</w:t>
            </w:r>
          </w:p>
          <w:p w14:paraId="5524E356" w14:textId="77777777" w:rsidR="002676ED" w:rsidRPr="003B10B3" w:rsidRDefault="002676ED" w:rsidP="002676ED">
            <w:pPr>
              <w:autoSpaceDE w:val="0"/>
              <w:autoSpaceDN w:val="0"/>
              <w:adjustRightInd w:val="0"/>
              <w:ind w:right="3"/>
              <w:jc w:val="right"/>
              <w:rPr>
                <w:rFonts w:ascii="Arial" w:eastAsia="Arial Unicode MS" w:hAnsi="Arial" w:cs="Arial"/>
                <w:b/>
                <w:sz w:val="16"/>
                <w:szCs w:val="16"/>
              </w:rPr>
            </w:pPr>
            <w:r w:rsidRPr="003B10B3">
              <w:rPr>
                <w:rFonts w:ascii="Arial" w:eastAsia="Arial Unicode MS" w:hAnsi="Arial" w:cs="Arial"/>
                <w:b/>
                <w:sz w:val="16"/>
                <w:szCs w:val="16"/>
              </w:rPr>
              <w:t>(İkinci Aşama)</w:t>
            </w:r>
          </w:p>
        </w:tc>
        <w:tc>
          <w:tcPr>
            <w:tcW w:w="2268" w:type="dxa"/>
            <w:gridSpan w:val="2"/>
            <w:tcBorders>
              <w:top w:val="single" w:sz="4" w:space="0" w:color="auto"/>
              <w:bottom w:val="single" w:sz="4" w:space="0" w:color="auto"/>
            </w:tcBorders>
            <w:vAlign w:val="bottom"/>
          </w:tcPr>
          <w:p w14:paraId="03324E29" w14:textId="77777777" w:rsidR="002676ED" w:rsidRPr="003B10B3" w:rsidRDefault="002676ED" w:rsidP="002676ED">
            <w:pPr>
              <w:autoSpaceDE w:val="0"/>
              <w:autoSpaceDN w:val="0"/>
              <w:adjustRightInd w:val="0"/>
              <w:ind w:right="-1"/>
              <w:jc w:val="right"/>
              <w:rPr>
                <w:rFonts w:ascii="Arial" w:eastAsia="Arial Unicode MS" w:hAnsi="Arial" w:cs="Arial"/>
                <w:b/>
                <w:sz w:val="16"/>
                <w:szCs w:val="16"/>
              </w:rPr>
            </w:pPr>
            <w:r w:rsidRPr="003B10B3">
              <w:rPr>
                <w:rFonts w:ascii="Arial" w:eastAsia="Arial Unicode MS" w:hAnsi="Arial" w:cs="Arial"/>
                <w:b/>
                <w:sz w:val="16"/>
                <w:szCs w:val="16"/>
              </w:rPr>
              <w:t>Temerrüt</w:t>
            </w:r>
          </w:p>
          <w:p w14:paraId="3BED2E4C" w14:textId="77777777" w:rsidR="002676ED" w:rsidRPr="003B10B3" w:rsidRDefault="002676ED" w:rsidP="002676ED">
            <w:pPr>
              <w:tabs>
                <w:tab w:val="left" w:pos="935"/>
              </w:tabs>
              <w:autoSpaceDE w:val="0"/>
              <w:autoSpaceDN w:val="0"/>
              <w:adjustRightInd w:val="0"/>
              <w:jc w:val="right"/>
              <w:rPr>
                <w:rFonts w:ascii="Arial" w:eastAsia="Arial Unicode MS" w:hAnsi="Arial" w:cs="Arial"/>
                <w:b/>
                <w:sz w:val="16"/>
                <w:szCs w:val="16"/>
              </w:rPr>
            </w:pPr>
            <w:r w:rsidRPr="003B10B3">
              <w:rPr>
                <w:rFonts w:ascii="Arial" w:eastAsia="Arial Unicode MS" w:hAnsi="Arial" w:cs="Arial"/>
                <w:b/>
                <w:sz w:val="16"/>
                <w:szCs w:val="16"/>
              </w:rPr>
              <w:t>(Üçüncü Aşama)</w:t>
            </w:r>
          </w:p>
        </w:tc>
        <w:tc>
          <w:tcPr>
            <w:tcW w:w="1701" w:type="dxa"/>
            <w:tcBorders>
              <w:top w:val="single" w:sz="4" w:space="0" w:color="auto"/>
              <w:bottom w:val="single" w:sz="4" w:space="0" w:color="auto"/>
            </w:tcBorders>
            <w:vAlign w:val="bottom"/>
          </w:tcPr>
          <w:p w14:paraId="1515E451" w14:textId="77777777" w:rsidR="002676ED" w:rsidRPr="003B10B3" w:rsidRDefault="002676ED" w:rsidP="002676ED">
            <w:pPr>
              <w:autoSpaceDE w:val="0"/>
              <w:autoSpaceDN w:val="0"/>
              <w:adjustRightInd w:val="0"/>
              <w:jc w:val="right"/>
              <w:rPr>
                <w:rFonts w:ascii="Arial" w:eastAsia="Arial Unicode MS" w:hAnsi="Arial" w:cs="Arial"/>
                <w:b/>
                <w:sz w:val="16"/>
                <w:szCs w:val="16"/>
              </w:rPr>
            </w:pPr>
            <w:r w:rsidRPr="003B10B3">
              <w:rPr>
                <w:rFonts w:ascii="Arial" w:eastAsia="Arial Unicode MS" w:hAnsi="Arial" w:cs="Arial"/>
                <w:b/>
                <w:sz w:val="16"/>
                <w:szCs w:val="16"/>
              </w:rPr>
              <w:t>Beklenen</w:t>
            </w:r>
          </w:p>
          <w:p w14:paraId="03E4C594" w14:textId="77777777" w:rsidR="002676ED" w:rsidRPr="003B10B3" w:rsidRDefault="002676ED" w:rsidP="002676ED">
            <w:pPr>
              <w:autoSpaceDE w:val="0"/>
              <w:autoSpaceDN w:val="0"/>
              <w:adjustRightInd w:val="0"/>
              <w:jc w:val="right"/>
              <w:rPr>
                <w:rFonts w:ascii="Arial" w:eastAsia="Arial Unicode MS" w:hAnsi="Arial" w:cs="Arial"/>
                <w:b/>
                <w:sz w:val="16"/>
                <w:szCs w:val="16"/>
              </w:rPr>
            </w:pPr>
            <w:r w:rsidRPr="003B10B3">
              <w:rPr>
                <w:rFonts w:ascii="Arial" w:eastAsia="Arial Unicode MS" w:hAnsi="Arial" w:cs="Arial"/>
                <w:b/>
                <w:sz w:val="16"/>
                <w:szCs w:val="16"/>
              </w:rPr>
              <w:t>Kredi Zararı</w:t>
            </w:r>
          </w:p>
          <w:p w14:paraId="7A7C838C" w14:textId="77777777" w:rsidR="002676ED" w:rsidRPr="003B10B3" w:rsidRDefault="002676ED" w:rsidP="002676ED">
            <w:pPr>
              <w:autoSpaceDE w:val="0"/>
              <w:autoSpaceDN w:val="0"/>
              <w:adjustRightInd w:val="0"/>
              <w:jc w:val="right"/>
              <w:rPr>
                <w:rFonts w:ascii="Arial" w:eastAsia="Arial Unicode MS" w:hAnsi="Arial" w:cs="Arial"/>
                <w:b/>
                <w:sz w:val="16"/>
                <w:szCs w:val="16"/>
              </w:rPr>
            </w:pPr>
            <w:r w:rsidRPr="003B10B3">
              <w:rPr>
                <w:rFonts w:ascii="Arial" w:eastAsia="Arial Unicode MS" w:hAnsi="Arial" w:cs="Arial"/>
                <w:b/>
                <w:sz w:val="16"/>
                <w:szCs w:val="16"/>
              </w:rPr>
              <w:t>Karşılıkları</w:t>
            </w:r>
          </w:p>
          <w:p w14:paraId="15CF8853" w14:textId="77777777" w:rsidR="002676ED" w:rsidRPr="003B10B3" w:rsidRDefault="002676ED" w:rsidP="002676ED">
            <w:pPr>
              <w:tabs>
                <w:tab w:val="left" w:pos="642"/>
              </w:tabs>
              <w:autoSpaceDE w:val="0"/>
              <w:autoSpaceDN w:val="0"/>
              <w:adjustRightInd w:val="0"/>
              <w:jc w:val="right"/>
              <w:rPr>
                <w:rFonts w:ascii="Arial" w:eastAsia="Arial Unicode MS" w:hAnsi="Arial" w:cs="Arial"/>
                <w:b/>
                <w:sz w:val="16"/>
                <w:szCs w:val="16"/>
              </w:rPr>
            </w:pPr>
            <w:r w:rsidRPr="003B10B3">
              <w:rPr>
                <w:rFonts w:ascii="Arial" w:eastAsia="Arial Unicode MS" w:hAnsi="Arial" w:cs="Arial"/>
                <w:b/>
                <w:sz w:val="16"/>
                <w:szCs w:val="16"/>
              </w:rPr>
              <w:t>(TFRS 9)</w:t>
            </w:r>
          </w:p>
        </w:tc>
      </w:tr>
      <w:tr w:rsidR="002676ED" w:rsidRPr="003B10B3" w14:paraId="2A755913" w14:textId="77777777" w:rsidTr="002676ED">
        <w:trPr>
          <w:trHeight w:val="113"/>
        </w:trPr>
        <w:tc>
          <w:tcPr>
            <w:tcW w:w="426" w:type="dxa"/>
          </w:tcPr>
          <w:p w14:paraId="7ED52584" w14:textId="77777777" w:rsidR="002676ED" w:rsidRPr="003B10B3" w:rsidRDefault="002676ED" w:rsidP="002676ED">
            <w:pPr>
              <w:autoSpaceDE w:val="0"/>
              <w:autoSpaceDN w:val="0"/>
              <w:adjustRightInd w:val="0"/>
              <w:ind w:left="180" w:hanging="180"/>
              <w:rPr>
                <w:rFonts w:ascii="Arial" w:eastAsia="Arial Unicode MS" w:hAnsi="Arial" w:cs="Arial"/>
                <w:b/>
                <w:sz w:val="16"/>
                <w:szCs w:val="16"/>
              </w:rPr>
            </w:pPr>
          </w:p>
        </w:tc>
        <w:tc>
          <w:tcPr>
            <w:tcW w:w="3543" w:type="dxa"/>
            <w:vAlign w:val="center"/>
          </w:tcPr>
          <w:p w14:paraId="520D4571" w14:textId="77777777" w:rsidR="002676ED" w:rsidRPr="003B10B3" w:rsidRDefault="002676ED" w:rsidP="002676ED">
            <w:pPr>
              <w:autoSpaceDE w:val="0"/>
              <w:autoSpaceDN w:val="0"/>
              <w:adjustRightInd w:val="0"/>
              <w:ind w:left="180" w:hanging="180"/>
              <w:rPr>
                <w:rFonts w:ascii="Arial" w:eastAsia="Arial Unicode MS" w:hAnsi="Arial" w:cs="Arial"/>
                <w:b/>
                <w:sz w:val="16"/>
                <w:szCs w:val="16"/>
              </w:rPr>
            </w:pPr>
          </w:p>
        </w:tc>
        <w:tc>
          <w:tcPr>
            <w:tcW w:w="1418" w:type="dxa"/>
            <w:vAlign w:val="bottom"/>
          </w:tcPr>
          <w:p w14:paraId="622DF011" w14:textId="77777777" w:rsidR="002676ED" w:rsidRPr="003B10B3" w:rsidRDefault="002676ED" w:rsidP="002676ED">
            <w:pPr>
              <w:autoSpaceDE w:val="0"/>
              <w:autoSpaceDN w:val="0"/>
              <w:adjustRightInd w:val="0"/>
              <w:ind w:right="112"/>
              <w:jc w:val="right"/>
              <w:rPr>
                <w:rFonts w:ascii="Arial" w:eastAsia="Arial Unicode MS" w:hAnsi="Arial" w:cs="Arial"/>
                <w:b/>
                <w:sz w:val="16"/>
                <w:szCs w:val="16"/>
              </w:rPr>
            </w:pPr>
          </w:p>
        </w:tc>
        <w:tc>
          <w:tcPr>
            <w:tcW w:w="2268" w:type="dxa"/>
            <w:gridSpan w:val="2"/>
            <w:tcBorders>
              <w:top w:val="single" w:sz="4" w:space="0" w:color="auto"/>
            </w:tcBorders>
            <w:vAlign w:val="bottom"/>
          </w:tcPr>
          <w:p w14:paraId="175FAB39" w14:textId="77777777" w:rsidR="002676ED" w:rsidRPr="003B10B3" w:rsidRDefault="002676ED" w:rsidP="002676ED">
            <w:pPr>
              <w:autoSpaceDE w:val="0"/>
              <w:autoSpaceDN w:val="0"/>
              <w:adjustRightInd w:val="0"/>
              <w:ind w:right="112"/>
              <w:jc w:val="right"/>
              <w:rPr>
                <w:rFonts w:ascii="Arial" w:eastAsia="Arial Unicode MS" w:hAnsi="Arial" w:cs="Arial"/>
                <w:b/>
                <w:sz w:val="16"/>
                <w:szCs w:val="16"/>
              </w:rPr>
            </w:pPr>
          </w:p>
        </w:tc>
        <w:tc>
          <w:tcPr>
            <w:tcW w:w="1701" w:type="dxa"/>
            <w:tcBorders>
              <w:top w:val="single" w:sz="4" w:space="0" w:color="auto"/>
            </w:tcBorders>
            <w:vAlign w:val="bottom"/>
          </w:tcPr>
          <w:p w14:paraId="4C386486" w14:textId="77777777" w:rsidR="002676ED" w:rsidRPr="003B10B3" w:rsidRDefault="002676ED" w:rsidP="002676ED">
            <w:pPr>
              <w:autoSpaceDE w:val="0"/>
              <w:autoSpaceDN w:val="0"/>
              <w:adjustRightInd w:val="0"/>
              <w:ind w:right="112"/>
              <w:jc w:val="right"/>
              <w:rPr>
                <w:rFonts w:ascii="Arial" w:eastAsia="Arial Unicode MS" w:hAnsi="Arial" w:cs="Arial"/>
                <w:b/>
                <w:sz w:val="16"/>
                <w:szCs w:val="16"/>
              </w:rPr>
            </w:pPr>
          </w:p>
        </w:tc>
      </w:tr>
      <w:tr w:rsidR="002676ED" w:rsidRPr="003B10B3" w14:paraId="606A2621" w14:textId="77777777" w:rsidTr="002676ED">
        <w:trPr>
          <w:trHeight w:val="113"/>
        </w:trPr>
        <w:tc>
          <w:tcPr>
            <w:tcW w:w="426" w:type="dxa"/>
          </w:tcPr>
          <w:p w14:paraId="72E6F30F" w14:textId="77777777" w:rsidR="002676ED" w:rsidRPr="003B10B3" w:rsidRDefault="002676ED" w:rsidP="002676ED">
            <w:pPr>
              <w:autoSpaceDE w:val="0"/>
              <w:autoSpaceDN w:val="0"/>
              <w:adjustRightInd w:val="0"/>
              <w:ind w:left="180" w:hanging="180"/>
              <w:rPr>
                <w:rFonts w:ascii="Arial" w:eastAsia="Arial Unicode MS" w:hAnsi="Arial" w:cs="Arial"/>
                <w:b/>
                <w:sz w:val="16"/>
                <w:szCs w:val="16"/>
              </w:rPr>
            </w:pPr>
            <w:r w:rsidRPr="003B10B3">
              <w:rPr>
                <w:rFonts w:ascii="Arial" w:eastAsia="Arial Unicode MS" w:hAnsi="Arial" w:cs="Arial"/>
                <w:b/>
                <w:sz w:val="16"/>
                <w:szCs w:val="16"/>
              </w:rPr>
              <w:t>1</w:t>
            </w:r>
          </w:p>
        </w:tc>
        <w:tc>
          <w:tcPr>
            <w:tcW w:w="3543" w:type="dxa"/>
            <w:vAlign w:val="center"/>
          </w:tcPr>
          <w:p w14:paraId="21077964" w14:textId="77777777" w:rsidR="002676ED" w:rsidRPr="003B10B3" w:rsidRDefault="002676ED" w:rsidP="002676ED">
            <w:pPr>
              <w:autoSpaceDE w:val="0"/>
              <w:autoSpaceDN w:val="0"/>
              <w:adjustRightInd w:val="0"/>
              <w:ind w:left="180" w:hanging="180"/>
              <w:rPr>
                <w:rFonts w:ascii="Arial" w:eastAsia="Arial Unicode MS" w:hAnsi="Arial" w:cs="Arial"/>
                <w:b/>
                <w:sz w:val="16"/>
                <w:szCs w:val="16"/>
              </w:rPr>
            </w:pPr>
            <w:r w:rsidRPr="003B10B3">
              <w:rPr>
                <w:rFonts w:ascii="Arial" w:eastAsia="Arial Unicode MS" w:hAnsi="Arial" w:cs="Arial"/>
                <w:b/>
                <w:sz w:val="16"/>
                <w:szCs w:val="16"/>
              </w:rPr>
              <w:t>Tarım</w:t>
            </w:r>
          </w:p>
        </w:tc>
        <w:tc>
          <w:tcPr>
            <w:tcW w:w="1418" w:type="dxa"/>
            <w:vAlign w:val="center"/>
          </w:tcPr>
          <w:p w14:paraId="36C8BD62" w14:textId="25D86C68" w:rsidR="002676ED" w:rsidRPr="00490582" w:rsidRDefault="002676ED" w:rsidP="002676ED">
            <w:pPr>
              <w:jc w:val="right"/>
              <w:rPr>
                <w:rFonts w:ascii="Arial" w:hAnsi="Arial" w:cs="Arial"/>
                <w:b/>
                <w:sz w:val="16"/>
                <w:szCs w:val="16"/>
                <w:highlight w:val="yellow"/>
              </w:rPr>
            </w:pPr>
            <w:r>
              <w:rPr>
                <w:rFonts w:ascii="Arial" w:hAnsi="Arial" w:cs="Arial"/>
                <w:b/>
                <w:bCs/>
                <w:sz w:val="16"/>
                <w:szCs w:val="16"/>
              </w:rPr>
              <w:t>-</w:t>
            </w:r>
          </w:p>
        </w:tc>
        <w:tc>
          <w:tcPr>
            <w:tcW w:w="2268" w:type="dxa"/>
            <w:gridSpan w:val="2"/>
            <w:vAlign w:val="center"/>
          </w:tcPr>
          <w:p w14:paraId="4E161A17" w14:textId="3AD8FB45" w:rsidR="002676ED" w:rsidRPr="00490582" w:rsidRDefault="002676ED" w:rsidP="002676ED">
            <w:pPr>
              <w:jc w:val="right"/>
              <w:rPr>
                <w:rFonts w:ascii="Arial" w:hAnsi="Arial" w:cs="Arial"/>
                <w:b/>
                <w:sz w:val="16"/>
                <w:szCs w:val="16"/>
                <w:highlight w:val="yellow"/>
              </w:rPr>
            </w:pPr>
            <w:r>
              <w:rPr>
                <w:rFonts w:ascii="Arial" w:hAnsi="Arial" w:cs="Arial"/>
                <w:b/>
                <w:bCs/>
                <w:sz w:val="16"/>
                <w:szCs w:val="16"/>
              </w:rPr>
              <w:t>1.493</w:t>
            </w:r>
          </w:p>
        </w:tc>
        <w:tc>
          <w:tcPr>
            <w:tcW w:w="1701" w:type="dxa"/>
            <w:vAlign w:val="center"/>
          </w:tcPr>
          <w:p w14:paraId="40F3B4C1" w14:textId="0BC1B77A" w:rsidR="002676ED" w:rsidRPr="00490582" w:rsidRDefault="002676ED" w:rsidP="002676ED">
            <w:pPr>
              <w:jc w:val="right"/>
              <w:rPr>
                <w:rFonts w:ascii="Arial" w:hAnsi="Arial" w:cs="Arial"/>
                <w:b/>
                <w:sz w:val="16"/>
                <w:szCs w:val="16"/>
                <w:highlight w:val="yellow"/>
              </w:rPr>
            </w:pPr>
            <w:r>
              <w:rPr>
                <w:rFonts w:ascii="Arial" w:hAnsi="Arial" w:cs="Arial"/>
                <w:b/>
                <w:bCs/>
                <w:sz w:val="16"/>
                <w:szCs w:val="16"/>
              </w:rPr>
              <w:t>1.128</w:t>
            </w:r>
          </w:p>
        </w:tc>
      </w:tr>
      <w:tr w:rsidR="002676ED" w:rsidRPr="003B10B3" w14:paraId="125B357C" w14:textId="77777777" w:rsidTr="002676ED">
        <w:trPr>
          <w:trHeight w:val="113"/>
        </w:trPr>
        <w:tc>
          <w:tcPr>
            <w:tcW w:w="426" w:type="dxa"/>
          </w:tcPr>
          <w:p w14:paraId="6345ADE8" w14:textId="77777777" w:rsidR="002676ED" w:rsidRPr="003B10B3" w:rsidRDefault="002676ED" w:rsidP="002676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1.1</w:t>
            </w:r>
          </w:p>
        </w:tc>
        <w:tc>
          <w:tcPr>
            <w:tcW w:w="3543" w:type="dxa"/>
            <w:vAlign w:val="center"/>
          </w:tcPr>
          <w:p w14:paraId="032D8908" w14:textId="77777777" w:rsidR="002676ED" w:rsidRPr="003B10B3" w:rsidRDefault="002676ED" w:rsidP="002676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Çiftçilik ve Hayvancılık</w:t>
            </w:r>
          </w:p>
        </w:tc>
        <w:tc>
          <w:tcPr>
            <w:tcW w:w="1418" w:type="dxa"/>
            <w:vAlign w:val="center"/>
          </w:tcPr>
          <w:p w14:paraId="04EEB307" w14:textId="58D66B47" w:rsidR="002676ED" w:rsidRPr="00490582" w:rsidRDefault="002676ED" w:rsidP="002676ED">
            <w:pPr>
              <w:jc w:val="right"/>
              <w:rPr>
                <w:rFonts w:ascii="Arial" w:hAnsi="Arial" w:cs="Arial"/>
                <w:sz w:val="16"/>
                <w:szCs w:val="16"/>
                <w:highlight w:val="yellow"/>
              </w:rPr>
            </w:pPr>
            <w:r>
              <w:rPr>
                <w:rFonts w:ascii="Arial" w:hAnsi="Arial" w:cs="Arial"/>
                <w:sz w:val="16"/>
                <w:szCs w:val="16"/>
              </w:rPr>
              <w:t>-</w:t>
            </w:r>
          </w:p>
        </w:tc>
        <w:tc>
          <w:tcPr>
            <w:tcW w:w="2268" w:type="dxa"/>
            <w:gridSpan w:val="2"/>
            <w:vAlign w:val="center"/>
          </w:tcPr>
          <w:p w14:paraId="5456D315" w14:textId="534970DD" w:rsidR="002676ED" w:rsidRPr="00490582" w:rsidRDefault="002676ED" w:rsidP="002676ED">
            <w:pPr>
              <w:jc w:val="right"/>
              <w:rPr>
                <w:rFonts w:ascii="Arial" w:hAnsi="Arial" w:cs="Arial"/>
                <w:sz w:val="16"/>
                <w:szCs w:val="16"/>
                <w:highlight w:val="yellow"/>
              </w:rPr>
            </w:pPr>
            <w:r>
              <w:rPr>
                <w:rFonts w:ascii="Arial" w:hAnsi="Arial" w:cs="Arial"/>
                <w:sz w:val="16"/>
                <w:szCs w:val="16"/>
              </w:rPr>
              <w:t>1.493</w:t>
            </w:r>
          </w:p>
        </w:tc>
        <w:tc>
          <w:tcPr>
            <w:tcW w:w="1701" w:type="dxa"/>
            <w:vAlign w:val="center"/>
          </w:tcPr>
          <w:p w14:paraId="21ECBEAA" w14:textId="7DB93995" w:rsidR="002676ED" w:rsidRPr="00490582" w:rsidRDefault="002676ED" w:rsidP="002676ED">
            <w:pPr>
              <w:jc w:val="right"/>
              <w:rPr>
                <w:rFonts w:ascii="Arial" w:hAnsi="Arial" w:cs="Arial"/>
                <w:sz w:val="16"/>
                <w:szCs w:val="16"/>
                <w:highlight w:val="yellow"/>
              </w:rPr>
            </w:pPr>
            <w:r>
              <w:rPr>
                <w:rFonts w:ascii="Arial" w:hAnsi="Arial" w:cs="Arial"/>
                <w:sz w:val="16"/>
                <w:szCs w:val="16"/>
              </w:rPr>
              <w:t>1.128</w:t>
            </w:r>
          </w:p>
        </w:tc>
      </w:tr>
      <w:tr w:rsidR="002676ED" w:rsidRPr="003B10B3" w14:paraId="6AF64DBD" w14:textId="77777777" w:rsidTr="002676ED">
        <w:trPr>
          <w:trHeight w:val="113"/>
        </w:trPr>
        <w:tc>
          <w:tcPr>
            <w:tcW w:w="426" w:type="dxa"/>
          </w:tcPr>
          <w:p w14:paraId="501F9297" w14:textId="77777777" w:rsidR="002676ED" w:rsidRPr="003B10B3" w:rsidRDefault="002676ED" w:rsidP="002676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1.2</w:t>
            </w:r>
          </w:p>
        </w:tc>
        <w:tc>
          <w:tcPr>
            <w:tcW w:w="3543" w:type="dxa"/>
            <w:vAlign w:val="center"/>
          </w:tcPr>
          <w:p w14:paraId="66477BB3" w14:textId="77777777" w:rsidR="002676ED" w:rsidRPr="003B10B3" w:rsidRDefault="002676ED" w:rsidP="002676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Ormancılık</w:t>
            </w:r>
          </w:p>
        </w:tc>
        <w:tc>
          <w:tcPr>
            <w:tcW w:w="1418" w:type="dxa"/>
            <w:vAlign w:val="center"/>
          </w:tcPr>
          <w:p w14:paraId="5F6181DA" w14:textId="301268D6" w:rsidR="002676ED" w:rsidRPr="00490582" w:rsidRDefault="002676ED" w:rsidP="002676ED">
            <w:pPr>
              <w:jc w:val="right"/>
              <w:rPr>
                <w:rFonts w:ascii="Arial" w:hAnsi="Arial" w:cs="Arial"/>
                <w:sz w:val="16"/>
                <w:szCs w:val="16"/>
                <w:highlight w:val="yellow"/>
              </w:rPr>
            </w:pPr>
            <w:r>
              <w:rPr>
                <w:rFonts w:ascii="Arial" w:hAnsi="Arial" w:cs="Arial"/>
                <w:sz w:val="16"/>
                <w:szCs w:val="16"/>
              </w:rPr>
              <w:t>-</w:t>
            </w:r>
          </w:p>
        </w:tc>
        <w:tc>
          <w:tcPr>
            <w:tcW w:w="2268" w:type="dxa"/>
            <w:gridSpan w:val="2"/>
            <w:vAlign w:val="center"/>
          </w:tcPr>
          <w:p w14:paraId="3ABF83C1" w14:textId="1158DAE7" w:rsidR="002676ED" w:rsidRPr="00490582" w:rsidRDefault="002676ED" w:rsidP="002676ED">
            <w:pPr>
              <w:jc w:val="right"/>
              <w:rPr>
                <w:rFonts w:ascii="Arial" w:hAnsi="Arial" w:cs="Arial"/>
                <w:sz w:val="16"/>
                <w:szCs w:val="16"/>
                <w:highlight w:val="yellow"/>
              </w:rPr>
            </w:pPr>
            <w:r>
              <w:rPr>
                <w:rFonts w:ascii="Arial" w:hAnsi="Arial" w:cs="Arial"/>
                <w:sz w:val="16"/>
                <w:szCs w:val="16"/>
              </w:rPr>
              <w:t>-</w:t>
            </w:r>
          </w:p>
        </w:tc>
        <w:tc>
          <w:tcPr>
            <w:tcW w:w="1701" w:type="dxa"/>
            <w:vAlign w:val="center"/>
          </w:tcPr>
          <w:p w14:paraId="602E4ABE" w14:textId="5D49FF68" w:rsidR="002676ED" w:rsidRPr="00490582" w:rsidRDefault="002676ED" w:rsidP="002676ED">
            <w:pPr>
              <w:jc w:val="right"/>
              <w:rPr>
                <w:rFonts w:ascii="Arial" w:hAnsi="Arial" w:cs="Arial"/>
                <w:sz w:val="16"/>
                <w:szCs w:val="16"/>
                <w:highlight w:val="yellow"/>
              </w:rPr>
            </w:pPr>
            <w:r>
              <w:rPr>
                <w:rFonts w:ascii="Arial" w:hAnsi="Arial" w:cs="Arial"/>
                <w:sz w:val="16"/>
                <w:szCs w:val="16"/>
              </w:rPr>
              <w:t>-</w:t>
            </w:r>
          </w:p>
        </w:tc>
      </w:tr>
      <w:tr w:rsidR="002676ED" w:rsidRPr="003B10B3" w14:paraId="67D083B7" w14:textId="77777777" w:rsidTr="002676ED">
        <w:trPr>
          <w:trHeight w:val="113"/>
        </w:trPr>
        <w:tc>
          <w:tcPr>
            <w:tcW w:w="426" w:type="dxa"/>
          </w:tcPr>
          <w:p w14:paraId="06112906" w14:textId="77777777" w:rsidR="002676ED" w:rsidRPr="003B10B3" w:rsidRDefault="002676ED" w:rsidP="002676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1.3</w:t>
            </w:r>
          </w:p>
        </w:tc>
        <w:tc>
          <w:tcPr>
            <w:tcW w:w="3543" w:type="dxa"/>
            <w:vAlign w:val="center"/>
          </w:tcPr>
          <w:p w14:paraId="5B5F8B3E" w14:textId="77777777" w:rsidR="002676ED" w:rsidRPr="003B10B3" w:rsidRDefault="002676ED" w:rsidP="002676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Balıkçılık</w:t>
            </w:r>
          </w:p>
        </w:tc>
        <w:tc>
          <w:tcPr>
            <w:tcW w:w="1418" w:type="dxa"/>
            <w:vAlign w:val="center"/>
          </w:tcPr>
          <w:p w14:paraId="7B6DAEF9" w14:textId="51FB2525" w:rsidR="002676ED" w:rsidRPr="00490582" w:rsidRDefault="002676ED" w:rsidP="002676ED">
            <w:pPr>
              <w:jc w:val="right"/>
              <w:rPr>
                <w:rFonts w:ascii="Arial" w:hAnsi="Arial" w:cs="Arial"/>
                <w:sz w:val="16"/>
                <w:szCs w:val="16"/>
                <w:highlight w:val="yellow"/>
              </w:rPr>
            </w:pPr>
            <w:r>
              <w:rPr>
                <w:rFonts w:ascii="Arial" w:hAnsi="Arial" w:cs="Arial"/>
                <w:sz w:val="16"/>
                <w:szCs w:val="16"/>
              </w:rPr>
              <w:t>-</w:t>
            </w:r>
          </w:p>
        </w:tc>
        <w:tc>
          <w:tcPr>
            <w:tcW w:w="2268" w:type="dxa"/>
            <w:gridSpan w:val="2"/>
            <w:vAlign w:val="center"/>
          </w:tcPr>
          <w:p w14:paraId="39DE846A" w14:textId="0E7C22E2" w:rsidR="002676ED" w:rsidRPr="00490582" w:rsidRDefault="002676ED" w:rsidP="002676ED">
            <w:pPr>
              <w:jc w:val="right"/>
              <w:rPr>
                <w:rFonts w:ascii="Arial" w:hAnsi="Arial" w:cs="Arial"/>
                <w:sz w:val="16"/>
                <w:szCs w:val="16"/>
                <w:highlight w:val="yellow"/>
              </w:rPr>
            </w:pPr>
            <w:r>
              <w:rPr>
                <w:rFonts w:ascii="Arial" w:hAnsi="Arial" w:cs="Arial"/>
                <w:sz w:val="16"/>
                <w:szCs w:val="16"/>
              </w:rPr>
              <w:t>-</w:t>
            </w:r>
          </w:p>
        </w:tc>
        <w:tc>
          <w:tcPr>
            <w:tcW w:w="1701" w:type="dxa"/>
            <w:vAlign w:val="center"/>
          </w:tcPr>
          <w:p w14:paraId="288A9706" w14:textId="4A0FBCD0" w:rsidR="002676ED" w:rsidRPr="00490582" w:rsidRDefault="002676ED" w:rsidP="002676ED">
            <w:pPr>
              <w:jc w:val="right"/>
              <w:rPr>
                <w:rFonts w:ascii="Arial" w:hAnsi="Arial" w:cs="Arial"/>
                <w:sz w:val="16"/>
                <w:szCs w:val="16"/>
                <w:highlight w:val="yellow"/>
              </w:rPr>
            </w:pPr>
            <w:r>
              <w:rPr>
                <w:rFonts w:ascii="Arial" w:hAnsi="Arial" w:cs="Arial"/>
                <w:sz w:val="16"/>
                <w:szCs w:val="16"/>
              </w:rPr>
              <w:t>-</w:t>
            </w:r>
          </w:p>
        </w:tc>
      </w:tr>
      <w:tr w:rsidR="002676ED" w:rsidRPr="003B10B3" w14:paraId="4C89CBB2" w14:textId="77777777" w:rsidTr="002676ED">
        <w:trPr>
          <w:trHeight w:val="113"/>
        </w:trPr>
        <w:tc>
          <w:tcPr>
            <w:tcW w:w="426" w:type="dxa"/>
          </w:tcPr>
          <w:p w14:paraId="4559E8B5" w14:textId="77777777" w:rsidR="002676ED" w:rsidRPr="003B10B3" w:rsidRDefault="002676ED" w:rsidP="002676ED">
            <w:pPr>
              <w:autoSpaceDE w:val="0"/>
              <w:autoSpaceDN w:val="0"/>
              <w:adjustRightInd w:val="0"/>
              <w:ind w:left="180" w:hanging="180"/>
              <w:rPr>
                <w:rFonts w:ascii="Arial" w:eastAsia="Arial Unicode MS" w:hAnsi="Arial" w:cs="Arial"/>
                <w:b/>
                <w:sz w:val="16"/>
                <w:szCs w:val="16"/>
              </w:rPr>
            </w:pPr>
            <w:r w:rsidRPr="003B10B3">
              <w:rPr>
                <w:rFonts w:ascii="Arial" w:eastAsia="Arial Unicode MS" w:hAnsi="Arial" w:cs="Arial"/>
                <w:b/>
                <w:sz w:val="16"/>
                <w:szCs w:val="16"/>
              </w:rPr>
              <w:t>2</w:t>
            </w:r>
          </w:p>
        </w:tc>
        <w:tc>
          <w:tcPr>
            <w:tcW w:w="3543" w:type="dxa"/>
            <w:vAlign w:val="center"/>
          </w:tcPr>
          <w:p w14:paraId="254150CE" w14:textId="77777777" w:rsidR="002676ED" w:rsidRPr="003B10B3" w:rsidRDefault="002676ED" w:rsidP="002676ED">
            <w:pPr>
              <w:autoSpaceDE w:val="0"/>
              <w:autoSpaceDN w:val="0"/>
              <w:adjustRightInd w:val="0"/>
              <w:ind w:left="180" w:hanging="180"/>
              <w:rPr>
                <w:rFonts w:ascii="Arial" w:eastAsia="Arial Unicode MS" w:hAnsi="Arial" w:cs="Arial"/>
                <w:b/>
                <w:sz w:val="16"/>
                <w:szCs w:val="16"/>
              </w:rPr>
            </w:pPr>
            <w:r w:rsidRPr="003B10B3">
              <w:rPr>
                <w:rFonts w:ascii="Arial" w:eastAsia="Arial Unicode MS" w:hAnsi="Arial" w:cs="Arial"/>
                <w:b/>
                <w:sz w:val="16"/>
                <w:szCs w:val="16"/>
              </w:rPr>
              <w:t>Sanayi</w:t>
            </w:r>
          </w:p>
        </w:tc>
        <w:tc>
          <w:tcPr>
            <w:tcW w:w="1418" w:type="dxa"/>
            <w:vAlign w:val="center"/>
          </w:tcPr>
          <w:p w14:paraId="55C5BBA3" w14:textId="0B54EA37" w:rsidR="002676ED" w:rsidRPr="00490582" w:rsidRDefault="002676ED" w:rsidP="002676ED">
            <w:pPr>
              <w:jc w:val="right"/>
              <w:rPr>
                <w:rFonts w:ascii="Arial" w:hAnsi="Arial" w:cs="Arial"/>
                <w:b/>
                <w:sz w:val="16"/>
                <w:szCs w:val="16"/>
                <w:highlight w:val="yellow"/>
              </w:rPr>
            </w:pPr>
            <w:r>
              <w:rPr>
                <w:rFonts w:ascii="Arial" w:hAnsi="Arial" w:cs="Arial"/>
                <w:b/>
                <w:bCs/>
                <w:sz w:val="16"/>
                <w:szCs w:val="16"/>
              </w:rPr>
              <w:t>1.293.778</w:t>
            </w:r>
          </w:p>
        </w:tc>
        <w:tc>
          <w:tcPr>
            <w:tcW w:w="2268" w:type="dxa"/>
            <w:gridSpan w:val="2"/>
            <w:vAlign w:val="center"/>
          </w:tcPr>
          <w:p w14:paraId="1DBC3D06" w14:textId="3894B0B2" w:rsidR="002676ED" w:rsidRPr="00490582" w:rsidRDefault="002676ED" w:rsidP="002676ED">
            <w:pPr>
              <w:jc w:val="right"/>
              <w:rPr>
                <w:rFonts w:ascii="Arial" w:hAnsi="Arial" w:cs="Arial"/>
                <w:b/>
                <w:sz w:val="16"/>
                <w:szCs w:val="16"/>
                <w:highlight w:val="yellow"/>
              </w:rPr>
            </w:pPr>
            <w:r>
              <w:rPr>
                <w:rFonts w:ascii="Arial" w:hAnsi="Arial" w:cs="Arial"/>
                <w:b/>
                <w:bCs/>
                <w:sz w:val="16"/>
                <w:szCs w:val="16"/>
              </w:rPr>
              <w:t>236.926</w:t>
            </w:r>
          </w:p>
        </w:tc>
        <w:tc>
          <w:tcPr>
            <w:tcW w:w="1701" w:type="dxa"/>
            <w:vAlign w:val="center"/>
          </w:tcPr>
          <w:p w14:paraId="597DDCBB" w14:textId="585BCC8D" w:rsidR="002676ED" w:rsidRPr="00490582" w:rsidRDefault="002676ED" w:rsidP="002676ED">
            <w:pPr>
              <w:jc w:val="right"/>
              <w:rPr>
                <w:rFonts w:ascii="Arial" w:hAnsi="Arial" w:cs="Arial"/>
                <w:b/>
                <w:sz w:val="16"/>
                <w:szCs w:val="16"/>
                <w:highlight w:val="yellow"/>
              </w:rPr>
            </w:pPr>
            <w:r>
              <w:rPr>
                <w:rFonts w:ascii="Arial" w:hAnsi="Arial" w:cs="Arial"/>
                <w:b/>
                <w:bCs/>
                <w:sz w:val="16"/>
                <w:szCs w:val="16"/>
              </w:rPr>
              <w:t>263.841</w:t>
            </w:r>
          </w:p>
        </w:tc>
      </w:tr>
      <w:tr w:rsidR="002676ED" w:rsidRPr="003B10B3" w14:paraId="45A20E80" w14:textId="77777777" w:rsidTr="002676ED">
        <w:trPr>
          <w:trHeight w:val="113"/>
        </w:trPr>
        <w:tc>
          <w:tcPr>
            <w:tcW w:w="426" w:type="dxa"/>
          </w:tcPr>
          <w:p w14:paraId="5D585CBB" w14:textId="77777777" w:rsidR="002676ED" w:rsidRPr="003B10B3" w:rsidRDefault="002676ED" w:rsidP="002676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2.1</w:t>
            </w:r>
          </w:p>
        </w:tc>
        <w:tc>
          <w:tcPr>
            <w:tcW w:w="3543" w:type="dxa"/>
            <w:vAlign w:val="center"/>
          </w:tcPr>
          <w:p w14:paraId="21EA4F72" w14:textId="77777777" w:rsidR="002676ED" w:rsidRPr="003B10B3" w:rsidRDefault="002676ED" w:rsidP="002676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Madencilik ve Taş ocakçılığı</w:t>
            </w:r>
          </w:p>
        </w:tc>
        <w:tc>
          <w:tcPr>
            <w:tcW w:w="1418" w:type="dxa"/>
            <w:vAlign w:val="center"/>
          </w:tcPr>
          <w:p w14:paraId="34F69644" w14:textId="5F12E78C" w:rsidR="002676ED" w:rsidRPr="00490582" w:rsidRDefault="002676ED" w:rsidP="002676ED">
            <w:pPr>
              <w:jc w:val="right"/>
              <w:rPr>
                <w:rFonts w:ascii="Arial" w:hAnsi="Arial" w:cs="Arial"/>
                <w:sz w:val="16"/>
                <w:szCs w:val="16"/>
                <w:highlight w:val="yellow"/>
              </w:rPr>
            </w:pPr>
            <w:r w:rsidRPr="00047E7E">
              <w:rPr>
                <w:rFonts w:ascii="Arial" w:hAnsi="Arial" w:cs="Arial"/>
                <w:sz w:val="16"/>
                <w:szCs w:val="16"/>
              </w:rPr>
              <w:t>-</w:t>
            </w:r>
          </w:p>
        </w:tc>
        <w:tc>
          <w:tcPr>
            <w:tcW w:w="2268" w:type="dxa"/>
            <w:gridSpan w:val="2"/>
            <w:vAlign w:val="center"/>
          </w:tcPr>
          <w:p w14:paraId="72EF7DF9" w14:textId="7129323A" w:rsidR="002676ED" w:rsidRPr="00490582" w:rsidRDefault="002676ED" w:rsidP="002676ED">
            <w:pPr>
              <w:jc w:val="right"/>
              <w:rPr>
                <w:rFonts w:ascii="Arial" w:hAnsi="Arial" w:cs="Arial"/>
                <w:sz w:val="16"/>
                <w:szCs w:val="16"/>
                <w:highlight w:val="yellow"/>
              </w:rPr>
            </w:pPr>
            <w:r w:rsidRPr="00047E7E">
              <w:rPr>
                <w:rFonts w:ascii="Arial" w:hAnsi="Arial" w:cs="Arial"/>
                <w:sz w:val="16"/>
                <w:szCs w:val="16"/>
              </w:rPr>
              <w:t>2</w:t>
            </w:r>
          </w:p>
        </w:tc>
        <w:tc>
          <w:tcPr>
            <w:tcW w:w="1701" w:type="dxa"/>
            <w:vAlign w:val="center"/>
          </w:tcPr>
          <w:p w14:paraId="68C0C067" w14:textId="3C66D3D5" w:rsidR="002676ED" w:rsidRPr="00490582" w:rsidRDefault="002676ED" w:rsidP="002676ED">
            <w:pPr>
              <w:jc w:val="right"/>
              <w:rPr>
                <w:rFonts w:ascii="Arial" w:hAnsi="Arial" w:cs="Arial"/>
                <w:sz w:val="16"/>
                <w:szCs w:val="16"/>
                <w:highlight w:val="yellow"/>
              </w:rPr>
            </w:pPr>
            <w:r w:rsidRPr="00047E7E">
              <w:rPr>
                <w:rFonts w:ascii="Arial" w:hAnsi="Arial" w:cs="Arial"/>
                <w:sz w:val="16"/>
                <w:szCs w:val="16"/>
              </w:rPr>
              <w:t>1</w:t>
            </w:r>
          </w:p>
        </w:tc>
      </w:tr>
      <w:tr w:rsidR="002676ED" w:rsidRPr="003B10B3" w14:paraId="20B4D4C0" w14:textId="77777777" w:rsidTr="002676ED">
        <w:trPr>
          <w:trHeight w:val="113"/>
        </w:trPr>
        <w:tc>
          <w:tcPr>
            <w:tcW w:w="426" w:type="dxa"/>
          </w:tcPr>
          <w:p w14:paraId="75133198" w14:textId="77777777" w:rsidR="002676ED" w:rsidRPr="003B10B3" w:rsidRDefault="002676ED" w:rsidP="002676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2.2</w:t>
            </w:r>
          </w:p>
        </w:tc>
        <w:tc>
          <w:tcPr>
            <w:tcW w:w="3543" w:type="dxa"/>
            <w:vAlign w:val="center"/>
          </w:tcPr>
          <w:p w14:paraId="7C62800A" w14:textId="77777777" w:rsidR="002676ED" w:rsidRPr="003B10B3" w:rsidRDefault="002676ED" w:rsidP="002676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İmalat Sanayi</w:t>
            </w:r>
          </w:p>
        </w:tc>
        <w:tc>
          <w:tcPr>
            <w:tcW w:w="1418" w:type="dxa"/>
            <w:vAlign w:val="center"/>
          </w:tcPr>
          <w:p w14:paraId="69D6E828" w14:textId="60A9AE14" w:rsidR="002676ED" w:rsidRPr="00490582" w:rsidRDefault="002676ED" w:rsidP="002676ED">
            <w:pPr>
              <w:jc w:val="right"/>
              <w:rPr>
                <w:rFonts w:ascii="Arial" w:hAnsi="Arial" w:cs="Arial"/>
                <w:sz w:val="16"/>
                <w:szCs w:val="16"/>
                <w:highlight w:val="yellow"/>
              </w:rPr>
            </w:pPr>
            <w:r>
              <w:rPr>
                <w:rFonts w:ascii="Arial" w:hAnsi="Arial" w:cs="Arial"/>
                <w:sz w:val="16"/>
                <w:szCs w:val="16"/>
              </w:rPr>
              <w:t>592.832</w:t>
            </w:r>
          </w:p>
        </w:tc>
        <w:tc>
          <w:tcPr>
            <w:tcW w:w="2268" w:type="dxa"/>
            <w:gridSpan w:val="2"/>
            <w:vAlign w:val="center"/>
          </w:tcPr>
          <w:p w14:paraId="74952F5A" w14:textId="48701CB2" w:rsidR="002676ED" w:rsidRPr="00490582" w:rsidRDefault="002676ED" w:rsidP="002676ED">
            <w:pPr>
              <w:jc w:val="right"/>
              <w:rPr>
                <w:rFonts w:ascii="Arial" w:hAnsi="Arial" w:cs="Arial"/>
                <w:sz w:val="16"/>
                <w:szCs w:val="16"/>
                <w:highlight w:val="yellow"/>
              </w:rPr>
            </w:pPr>
            <w:r>
              <w:rPr>
                <w:rFonts w:ascii="Arial" w:hAnsi="Arial" w:cs="Arial"/>
                <w:sz w:val="16"/>
                <w:szCs w:val="16"/>
              </w:rPr>
              <w:t>231.345</w:t>
            </w:r>
          </w:p>
        </w:tc>
        <w:tc>
          <w:tcPr>
            <w:tcW w:w="1701" w:type="dxa"/>
            <w:vAlign w:val="center"/>
          </w:tcPr>
          <w:p w14:paraId="1A469452" w14:textId="5C7F8E26" w:rsidR="002676ED" w:rsidRPr="00490582" w:rsidRDefault="002676ED" w:rsidP="002676ED">
            <w:pPr>
              <w:jc w:val="right"/>
              <w:rPr>
                <w:rFonts w:ascii="Arial" w:hAnsi="Arial" w:cs="Arial"/>
                <w:sz w:val="16"/>
                <w:szCs w:val="16"/>
                <w:highlight w:val="yellow"/>
              </w:rPr>
            </w:pPr>
            <w:r>
              <w:rPr>
                <w:rFonts w:ascii="Arial" w:hAnsi="Arial" w:cs="Arial"/>
                <w:sz w:val="16"/>
                <w:szCs w:val="16"/>
              </w:rPr>
              <w:t>245.402</w:t>
            </w:r>
          </w:p>
        </w:tc>
      </w:tr>
      <w:tr w:rsidR="002676ED" w:rsidRPr="003B10B3" w14:paraId="53E85032" w14:textId="77777777" w:rsidTr="002676ED">
        <w:trPr>
          <w:trHeight w:val="113"/>
        </w:trPr>
        <w:tc>
          <w:tcPr>
            <w:tcW w:w="426" w:type="dxa"/>
          </w:tcPr>
          <w:p w14:paraId="54527DC0" w14:textId="77777777" w:rsidR="002676ED" w:rsidRPr="003B10B3" w:rsidRDefault="002676ED" w:rsidP="002676ED">
            <w:pPr>
              <w:autoSpaceDE w:val="0"/>
              <w:autoSpaceDN w:val="0"/>
              <w:adjustRightInd w:val="0"/>
              <w:ind w:left="112" w:hanging="112"/>
              <w:rPr>
                <w:rFonts w:ascii="Arial" w:eastAsia="Arial Unicode MS" w:hAnsi="Arial" w:cs="Arial"/>
                <w:sz w:val="16"/>
                <w:szCs w:val="16"/>
              </w:rPr>
            </w:pPr>
            <w:r w:rsidRPr="003B10B3">
              <w:rPr>
                <w:rFonts w:ascii="Arial" w:eastAsia="Arial Unicode MS" w:hAnsi="Arial" w:cs="Arial"/>
                <w:sz w:val="16"/>
                <w:szCs w:val="16"/>
              </w:rPr>
              <w:t>2.3</w:t>
            </w:r>
          </w:p>
        </w:tc>
        <w:tc>
          <w:tcPr>
            <w:tcW w:w="3543" w:type="dxa"/>
            <w:vAlign w:val="center"/>
          </w:tcPr>
          <w:p w14:paraId="7BAF0AD5" w14:textId="77777777" w:rsidR="002676ED" w:rsidRPr="003B10B3" w:rsidRDefault="002676ED" w:rsidP="002676ED">
            <w:pPr>
              <w:autoSpaceDE w:val="0"/>
              <w:autoSpaceDN w:val="0"/>
              <w:adjustRightInd w:val="0"/>
              <w:ind w:left="112" w:hanging="112"/>
              <w:rPr>
                <w:rFonts w:ascii="Arial" w:eastAsia="Arial Unicode MS" w:hAnsi="Arial" w:cs="Arial"/>
                <w:sz w:val="16"/>
                <w:szCs w:val="16"/>
              </w:rPr>
            </w:pPr>
            <w:r w:rsidRPr="003B10B3">
              <w:rPr>
                <w:rFonts w:ascii="Arial" w:eastAsia="Arial Unicode MS" w:hAnsi="Arial" w:cs="Arial"/>
                <w:sz w:val="16"/>
                <w:szCs w:val="16"/>
              </w:rPr>
              <w:t xml:space="preserve">   Elektrik, Gaz, Su</w:t>
            </w:r>
          </w:p>
        </w:tc>
        <w:tc>
          <w:tcPr>
            <w:tcW w:w="1418" w:type="dxa"/>
            <w:vAlign w:val="center"/>
          </w:tcPr>
          <w:p w14:paraId="053F96A7" w14:textId="72E1C1AF" w:rsidR="002676ED" w:rsidRPr="00490582" w:rsidRDefault="002676ED" w:rsidP="002676ED">
            <w:pPr>
              <w:jc w:val="right"/>
              <w:rPr>
                <w:rFonts w:ascii="Arial" w:hAnsi="Arial" w:cs="Arial"/>
                <w:sz w:val="16"/>
                <w:szCs w:val="16"/>
                <w:highlight w:val="yellow"/>
              </w:rPr>
            </w:pPr>
            <w:r>
              <w:rPr>
                <w:rFonts w:ascii="Arial" w:hAnsi="Arial" w:cs="Arial"/>
                <w:sz w:val="16"/>
                <w:szCs w:val="16"/>
              </w:rPr>
              <w:t>700.946</w:t>
            </w:r>
          </w:p>
        </w:tc>
        <w:tc>
          <w:tcPr>
            <w:tcW w:w="2268" w:type="dxa"/>
            <w:gridSpan w:val="2"/>
            <w:vAlign w:val="center"/>
          </w:tcPr>
          <w:p w14:paraId="73832F26" w14:textId="26A11902" w:rsidR="002676ED" w:rsidRPr="00490582" w:rsidRDefault="002676ED" w:rsidP="002676ED">
            <w:pPr>
              <w:jc w:val="right"/>
              <w:rPr>
                <w:rFonts w:ascii="Arial" w:hAnsi="Arial" w:cs="Arial"/>
                <w:sz w:val="16"/>
                <w:szCs w:val="16"/>
                <w:highlight w:val="yellow"/>
              </w:rPr>
            </w:pPr>
            <w:r>
              <w:rPr>
                <w:rFonts w:ascii="Arial" w:hAnsi="Arial" w:cs="Arial"/>
                <w:sz w:val="16"/>
                <w:szCs w:val="16"/>
              </w:rPr>
              <w:t>5.579</w:t>
            </w:r>
          </w:p>
        </w:tc>
        <w:tc>
          <w:tcPr>
            <w:tcW w:w="1701" w:type="dxa"/>
            <w:vAlign w:val="center"/>
          </w:tcPr>
          <w:p w14:paraId="0AB4C4A3" w14:textId="49D8C561" w:rsidR="002676ED" w:rsidRPr="00490582" w:rsidRDefault="002676ED" w:rsidP="002676ED">
            <w:pPr>
              <w:jc w:val="right"/>
              <w:rPr>
                <w:rFonts w:ascii="Arial" w:hAnsi="Arial" w:cs="Arial"/>
                <w:sz w:val="16"/>
                <w:szCs w:val="16"/>
                <w:highlight w:val="yellow"/>
              </w:rPr>
            </w:pPr>
            <w:r>
              <w:rPr>
                <w:rFonts w:ascii="Arial" w:hAnsi="Arial" w:cs="Arial"/>
                <w:sz w:val="16"/>
                <w:szCs w:val="16"/>
              </w:rPr>
              <w:t>18.438</w:t>
            </w:r>
          </w:p>
        </w:tc>
      </w:tr>
      <w:tr w:rsidR="002676ED" w:rsidRPr="003B10B3" w14:paraId="556B1443" w14:textId="77777777" w:rsidTr="002676ED">
        <w:trPr>
          <w:trHeight w:val="113"/>
        </w:trPr>
        <w:tc>
          <w:tcPr>
            <w:tcW w:w="426" w:type="dxa"/>
          </w:tcPr>
          <w:p w14:paraId="125963BC" w14:textId="77777777" w:rsidR="002676ED" w:rsidRPr="003B10B3" w:rsidRDefault="002676ED" w:rsidP="002676ED">
            <w:pPr>
              <w:autoSpaceDE w:val="0"/>
              <w:autoSpaceDN w:val="0"/>
              <w:adjustRightInd w:val="0"/>
              <w:rPr>
                <w:rFonts w:ascii="Arial" w:eastAsia="Arial Unicode MS" w:hAnsi="Arial" w:cs="Arial"/>
                <w:b/>
                <w:sz w:val="16"/>
                <w:szCs w:val="16"/>
              </w:rPr>
            </w:pPr>
            <w:r w:rsidRPr="003B10B3">
              <w:rPr>
                <w:rFonts w:ascii="Arial" w:eastAsia="Arial Unicode MS" w:hAnsi="Arial" w:cs="Arial"/>
                <w:b/>
                <w:sz w:val="16"/>
                <w:szCs w:val="16"/>
              </w:rPr>
              <w:t>3</w:t>
            </w:r>
          </w:p>
        </w:tc>
        <w:tc>
          <w:tcPr>
            <w:tcW w:w="3543" w:type="dxa"/>
            <w:vAlign w:val="center"/>
          </w:tcPr>
          <w:p w14:paraId="0A53E769" w14:textId="77777777" w:rsidR="002676ED" w:rsidRPr="003B10B3" w:rsidRDefault="002676ED" w:rsidP="002676ED">
            <w:pPr>
              <w:autoSpaceDE w:val="0"/>
              <w:autoSpaceDN w:val="0"/>
              <w:adjustRightInd w:val="0"/>
              <w:rPr>
                <w:rFonts w:ascii="Arial" w:eastAsia="Arial Unicode MS" w:hAnsi="Arial" w:cs="Arial"/>
                <w:b/>
                <w:sz w:val="16"/>
                <w:szCs w:val="16"/>
              </w:rPr>
            </w:pPr>
            <w:r w:rsidRPr="003B10B3">
              <w:rPr>
                <w:rFonts w:ascii="Arial" w:eastAsia="Arial Unicode MS" w:hAnsi="Arial" w:cs="Arial"/>
                <w:b/>
                <w:sz w:val="16"/>
                <w:szCs w:val="16"/>
              </w:rPr>
              <w:t>İnşaat</w:t>
            </w:r>
          </w:p>
        </w:tc>
        <w:tc>
          <w:tcPr>
            <w:tcW w:w="1418" w:type="dxa"/>
            <w:vAlign w:val="center"/>
          </w:tcPr>
          <w:p w14:paraId="4FE15EE4" w14:textId="03C5DB89" w:rsidR="002676ED" w:rsidRPr="00490582" w:rsidRDefault="002676ED" w:rsidP="002676ED">
            <w:pPr>
              <w:jc w:val="right"/>
              <w:rPr>
                <w:rFonts w:ascii="Arial" w:hAnsi="Arial" w:cs="Arial"/>
                <w:b/>
                <w:sz w:val="16"/>
                <w:szCs w:val="16"/>
                <w:highlight w:val="yellow"/>
              </w:rPr>
            </w:pPr>
            <w:r>
              <w:rPr>
                <w:rFonts w:ascii="Arial" w:hAnsi="Arial" w:cs="Arial"/>
                <w:b/>
                <w:bCs/>
                <w:sz w:val="16"/>
                <w:szCs w:val="16"/>
              </w:rPr>
              <w:t>798.688</w:t>
            </w:r>
          </w:p>
        </w:tc>
        <w:tc>
          <w:tcPr>
            <w:tcW w:w="2268" w:type="dxa"/>
            <w:gridSpan w:val="2"/>
            <w:vAlign w:val="center"/>
          </w:tcPr>
          <w:p w14:paraId="14023011" w14:textId="55A1A5A6" w:rsidR="002676ED" w:rsidRPr="00490582" w:rsidRDefault="002676ED" w:rsidP="002676ED">
            <w:pPr>
              <w:jc w:val="right"/>
              <w:rPr>
                <w:rFonts w:ascii="Arial" w:hAnsi="Arial" w:cs="Arial"/>
                <w:b/>
                <w:sz w:val="16"/>
                <w:szCs w:val="16"/>
                <w:highlight w:val="yellow"/>
              </w:rPr>
            </w:pPr>
            <w:r>
              <w:rPr>
                <w:rFonts w:ascii="Arial" w:hAnsi="Arial" w:cs="Arial"/>
                <w:b/>
                <w:bCs/>
                <w:sz w:val="16"/>
                <w:szCs w:val="16"/>
              </w:rPr>
              <w:t>234.929</w:t>
            </w:r>
          </w:p>
        </w:tc>
        <w:tc>
          <w:tcPr>
            <w:tcW w:w="1701" w:type="dxa"/>
            <w:vAlign w:val="center"/>
          </w:tcPr>
          <w:p w14:paraId="32FAAA7C" w14:textId="40ED474B" w:rsidR="002676ED" w:rsidRPr="00490582" w:rsidRDefault="002676ED" w:rsidP="002676ED">
            <w:pPr>
              <w:jc w:val="right"/>
              <w:rPr>
                <w:rFonts w:ascii="Arial" w:hAnsi="Arial" w:cs="Arial"/>
                <w:b/>
                <w:sz w:val="16"/>
                <w:szCs w:val="16"/>
                <w:highlight w:val="yellow"/>
              </w:rPr>
            </w:pPr>
            <w:r>
              <w:rPr>
                <w:rFonts w:ascii="Arial" w:hAnsi="Arial" w:cs="Arial"/>
                <w:b/>
                <w:bCs/>
                <w:sz w:val="16"/>
                <w:szCs w:val="16"/>
              </w:rPr>
              <w:t>222.078</w:t>
            </w:r>
          </w:p>
        </w:tc>
      </w:tr>
      <w:tr w:rsidR="002676ED" w:rsidRPr="003B10B3" w14:paraId="3BFB8369" w14:textId="77777777" w:rsidTr="002676ED">
        <w:trPr>
          <w:trHeight w:val="113"/>
        </w:trPr>
        <w:tc>
          <w:tcPr>
            <w:tcW w:w="426" w:type="dxa"/>
          </w:tcPr>
          <w:p w14:paraId="07F5378B" w14:textId="77777777" w:rsidR="002676ED" w:rsidRPr="003B10B3" w:rsidRDefault="002676ED" w:rsidP="002676ED">
            <w:pPr>
              <w:autoSpaceDE w:val="0"/>
              <w:autoSpaceDN w:val="0"/>
              <w:adjustRightInd w:val="0"/>
              <w:ind w:left="180" w:hanging="180"/>
              <w:rPr>
                <w:rFonts w:ascii="Arial" w:eastAsia="Arial Unicode MS" w:hAnsi="Arial" w:cs="Arial"/>
                <w:b/>
                <w:sz w:val="16"/>
                <w:szCs w:val="16"/>
              </w:rPr>
            </w:pPr>
            <w:r w:rsidRPr="003B10B3">
              <w:rPr>
                <w:rFonts w:ascii="Arial" w:eastAsia="Arial Unicode MS" w:hAnsi="Arial" w:cs="Arial"/>
                <w:b/>
                <w:sz w:val="16"/>
                <w:szCs w:val="16"/>
              </w:rPr>
              <w:t>4</w:t>
            </w:r>
          </w:p>
        </w:tc>
        <w:tc>
          <w:tcPr>
            <w:tcW w:w="3543" w:type="dxa"/>
            <w:vAlign w:val="center"/>
          </w:tcPr>
          <w:p w14:paraId="656083DE" w14:textId="77777777" w:rsidR="002676ED" w:rsidRPr="003B10B3" w:rsidRDefault="002676ED" w:rsidP="002676ED">
            <w:pPr>
              <w:autoSpaceDE w:val="0"/>
              <w:autoSpaceDN w:val="0"/>
              <w:adjustRightInd w:val="0"/>
              <w:ind w:left="180" w:hanging="180"/>
              <w:rPr>
                <w:rFonts w:ascii="Arial" w:eastAsia="Arial Unicode MS" w:hAnsi="Arial" w:cs="Arial"/>
                <w:b/>
                <w:sz w:val="16"/>
                <w:szCs w:val="16"/>
              </w:rPr>
            </w:pPr>
            <w:r w:rsidRPr="003B10B3">
              <w:rPr>
                <w:rFonts w:ascii="Arial" w:eastAsia="Arial Unicode MS" w:hAnsi="Arial" w:cs="Arial"/>
                <w:b/>
                <w:sz w:val="16"/>
                <w:szCs w:val="16"/>
              </w:rPr>
              <w:t>Hizmetler</w:t>
            </w:r>
          </w:p>
        </w:tc>
        <w:tc>
          <w:tcPr>
            <w:tcW w:w="1418" w:type="dxa"/>
            <w:vAlign w:val="center"/>
          </w:tcPr>
          <w:p w14:paraId="42AFDA94" w14:textId="252EEBF8" w:rsidR="002676ED" w:rsidRPr="00490582" w:rsidRDefault="002676ED" w:rsidP="002676ED">
            <w:pPr>
              <w:jc w:val="right"/>
              <w:rPr>
                <w:rFonts w:ascii="Arial" w:hAnsi="Arial" w:cs="Arial"/>
                <w:b/>
                <w:sz w:val="16"/>
                <w:szCs w:val="16"/>
                <w:highlight w:val="yellow"/>
              </w:rPr>
            </w:pPr>
            <w:r>
              <w:rPr>
                <w:rFonts w:ascii="Arial" w:hAnsi="Arial" w:cs="Arial"/>
                <w:b/>
                <w:bCs/>
                <w:sz w:val="16"/>
                <w:szCs w:val="16"/>
              </w:rPr>
              <w:t>499.579</w:t>
            </w:r>
          </w:p>
        </w:tc>
        <w:tc>
          <w:tcPr>
            <w:tcW w:w="2268" w:type="dxa"/>
            <w:gridSpan w:val="2"/>
            <w:vAlign w:val="center"/>
          </w:tcPr>
          <w:p w14:paraId="6F612E10" w14:textId="124BA633" w:rsidR="002676ED" w:rsidRPr="00490582" w:rsidRDefault="002676ED" w:rsidP="002676ED">
            <w:pPr>
              <w:jc w:val="right"/>
              <w:rPr>
                <w:rFonts w:ascii="Arial" w:hAnsi="Arial" w:cs="Arial"/>
                <w:b/>
                <w:sz w:val="16"/>
                <w:szCs w:val="16"/>
                <w:highlight w:val="yellow"/>
              </w:rPr>
            </w:pPr>
            <w:r>
              <w:rPr>
                <w:rFonts w:ascii="Arial" w:hAnsi="Arial" w:cs="Arial"/>
                <w:b/>
                <w:bCs/>
                <w:sz w:val="16"/>
                <w:szCs w:val="16"/>
              </w:rPr>
              <w:t>584.391</w:t>
            </w:r>
          </w:p>
        </w:tc>
        <w:tc>
          <w:tcPr>
            <w:tcW w:w="1701" w:type="dxa"/>
            <w:vAlign w:val="center"/>
          </w:tcPr>
          <w:p w14:paraId="7E3114E5" w14:textId="07B66310" w:rsidR="002676ED" w:rsidRPr="00490582" w:rsidRDefault="002676ED" w:rsidP="002676ED">
            <w:pPr>
              <w:jc w:val="right"/>
              <w:rPr>
                <w:rFonts w:ascii="Arial" w:hAnsi="Arial" w:cs="Arial"/>
                <w:b/>
                <w:sz w:val="16"/>
                <w:szCs w:val="16"/>
                <w:highlight w:val="yellow"/>
              </w:rPr>
            </w:pPr>
            <w:r>
              <w:rPr>
                <w:rFonts w:ascii="Arial" w:hAnsi="Arial" w:cs="Arial"/>
                <w:b/>
                <w:bCs/>
                <w:sz w:val="16"/>
                <w:szCs w:val="16"/>
              </w:rPr>
              <w:t>565.460</w:t>
            </w:r>
          </w:p>
        </w:tc>
      </w:tr>
      <w:tr w:rsidR="002676ED" w:rsidRPr="003B10B3" w14:paraId="6F31CD05" w14:textId="77777777" w:rsidTr="002676ED">
        <w:trPr>
          <w:trHeight w:val="113"/>
        </w:trPr>
        <w:tc>
          <w:tcPr>
            <w:tcW w:w="426" w:type="dxa"/>
          </w:tcPr>
          <w:p w14:paraId="3AED347A" w14:textId="77777777" w:rsidR="002676ED" w:rsidRPr="003B10B3" w:rsidRDefault="002676ED" w:rsidP="002676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4.1</w:t>
            </w:r>
          </w:p>
        </w:tc>
        <w:tc>
          <w:tcPr>
            <w:tcW w:w="3543" w:type="dxa"/>
            <w:vAlign w:val="center"/>
          </w:tcPr>
          <w:p w14:paraId="39030449" w14:textId="77777777" w:rsidR="002676ED" w:rsidRPr="003B10B3" w:rsidRDefault="002676ED" w:rsidP="002676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Toptan ve Perakende Ticaret</w:t>
            </w:r>
          </w:p>
        </w:tc>
        <w:tc>
          <w:tcPr>
            <w:tcW w:w="1418" w:type="dxa"/>
            <w:vAlign w:val="center"/>
          </w:tcPr>
          <w:p w14:paraId="43C847CD" w14:textId="42915627" w:rsidR="002676ED" w:rsidRPr="00490582" w:rsidRDefault="002676ED" w:rsidP="002676ED">
            <w:pPr>
              <w:jc w:val="right"/>
              <w:rPr>
                <w:rFonts w:ascii="Arial" w:hAnsi="Arial" w:cs="Arial"/>
                <w:sz w:val="16"/>
                <w:szCs w:val="16"/>
                <w:highlight w:val="yellow"/>
              </w:rPr>
            </w:pPr>
            <w:r>
              <w:rPr>
                <w:rFonts w:ascii="Arial" w:hAnsi="Arial" w:cs="Arial"/>
                <w:sz w:val="16"/>
                <w:szCs w:val="16"/>
              </w:rPr>
              <w:t>420.030</w:t>
            </w:r>
          </w:p>
        </w:tc>
        <w:tc>
          <w:tcPr>
            <w:tcW w:w="2268" w:type="dxa"/>
            <w:gridSpan w:val="2"/>
            <w:vAlign w:val="center"/>
          </w:tcPr>
          <w:p w14:paraId="757750CC" w14:textId="743FB2FA" w:rsidR="002676ED" w:rsidRPr="00490582" w:rsidRDefault="002676ED" w:rsidP="002676ED">
            <w:pPr>
              <w:jc w:val="right"/>
              <w:rPr>
                <w:rFonts w:ascii="Arial" w:hAnsi="Arial" w:cs="Arial"/>
                <w:sz w:val="16"/>
                <w:szCs w:val="16"/>
                <w:highlight w:val="yellow"/>
              </w:rPr>
            </w:pPr>
            <w:r>
              <w:rPr>
                <w:rFonts w:ascii="Arial" w:hAnsi="Arial" w:cs="Arial"/>
                <w:sz w:val="16"/>
                <w:szCs w:val="16"/>
              </w:rPr>
              <w:t>369.437</w:t>
            </w:r>
          </w:p>
        </w:tc>
        <w:tc>
          <w:tcPr>
            <w:tcW w:w="1701" w:type="dxa"/>
            <w:vAlign w:val="center"/>
          </w:tcPr>
          <w:p w14:paraId="7D638D54" w14:textId="15B5E6B4" w:rsidR="002676ED" w:rsidRPr="00490582" w:rsidRDefault="002676ED" w:rsidP="002676ED">
            <w:pPr>
              <w:jc w:val="right"/>
              <w:rPr>
                <w:rFonts w:ascii="Arial" w:hAnsi="Arial" w:cs="Arial"/>
                <w:sz w:val="16"/>
                <w:szCs w:val="16"/>
                <w:highlight w:val="yellow"/>
              </w:rPr>
            </w:pPr>
            <w:r>
              <w:rPr>
                <w:rFonts w:ascii="Arial" w:hAnsi="Arial" w:cs="Arial"/>
                <w:sz w:val="16"/>
                <w:szCs w:val="16"/>
              </w:rPr>
              <w:t>364.372</w:t>
            </w:r>
          </w:p>
        </w:tc>
      </w:tr>
      <w:tr w:rsidR="002676ED" w:rsidRPr="003B10B3" w14:paraId="67B6B9B5" w14:textId="77777777" w:rsidTr="002676ED">
        <w:trPr>
          <w:trHeight w:val="113"/>
        </w:trPr>
        <w:tc>
          <w:tcPr>
            <w:tcW w:w="426" w:type="dxa"/>
          </w:tcPr>
          <w:p w14:paraId="64931C3F" w14:textId="77777777" w:rsidR="002676ED" w:rsidRPr="003B10B3" w:rsidRDefault="002676ED" w:rsidP="002676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4.2</w:t>
            </w:r>
          </w:p>
        </w:tc>
        <w:tc>
          <w:tcPr>
            <w:tcW w:w="3543" w:type="dxa"/>
            <w:vAlign w:val="center"/>
          </w:tcPr>
          <w:p w14:paraId="7AAF7839" w14:textId="77777777" w:rsidR="002676ED" w:rsidRPr="003B10B3" w:rsidRDefault="002676ED" w:rsidP="002676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Otel ve Lokanta Hizmetleri</w:t>
            </w:r>
          </w:p>
        </w:tc>
        <w:tc>
          <w:tcPr>
            <w:tcW w:w="1418" w:type="dxa"/>
            <w:vAlign w:val="center"/>
          </w:tcPr>
          <w:p w14:paraId="38A40CA8" w14:textId="4EC770E9" w:rsidR="002676ED" w:rsidRPr="00490582" w:rsidRDefault="002676ED" w:rsidP="002676ED">
            <w:pPr>
              <w:jc w:val="right"/>
              <w:rPr>
                <w:rFonts w:ascii="Arial" w:hAnsi="Arial" w:cs="Arial"/>
                <w:sz w:val="16"/>
                <w:szCs w:val="16"/>
                <w:highlight w:val="yellow"/>
              </w:rPr>
            </w:pPr>
            <w:r>
              <w:rPr>
                <w:rFonts w:ascii="Arial" w:hAnsi="Arial" w:cs="Arial"/>
                <w:sz w:val="16"/>
                <w:szCs w:val="16"/>
              </w:rPr>
              <w:t>14.790</w:t>
            </w:r>
          </w:p>
        </w:tc>
        <w:tc>
          <w:tcPr>
            <w:tcW w:w="2268" w:type="dxa"/>
            <w:gridSpan w:val="2"/>
            <w:vAlign w:val="center"/>
          </w:tcPr>
          <w:p w14:paraId="08865CE1" w14:textId="3DFD6682" w:rsidR="002676ED" w:rsidRPr="00490582" w:rsidRDefault="002676ED" w:rsidP="002676ED">
            <w:pPr>
              <w:jc w:val="right"/>
              <w:rPr>
                <w:rFonts w:ascii="Arial" w:hAnsi="Arial" w:cs="Arial"/>
                <w:sz w:val="16"/>
                <w:szCs w:val="16"/>
                <w:highlight w:val="yellow"/>
              </w:rPr>
            </w:pPr>
            <w:r>
              <w:rPr>
                <w:rFonts w:ascii="Arial" w:hAnsi="Arial" w:cs="Arial"/>
                <w:sz w:val="16"/>
                <w:szCs w:val="16"/>
              </w:rPr>
              <w:t>398</w:t>
            </w:r>
          </w:p>
        </w:tc>
        <w:tc>
          <w:tcPr>
            <w:tcW w:w="1701" w:type="dxa"/>
            <w:vAlign w:val="center"/>
          </w:tcPr>
          <w:p w14:paraId="25A5E108" w14:textId="1C2B1ACD" w:rsidR="002676ED" w:rsidRPr="00490582" w:rsidRDefault="002676ED" w:rsidP="002676ED">
            <w:pPr>
              <w:jc w:val="right"/>
              <w:rPr>
                <w:rFonts w:ascii="Arial" w:hAnsi="Arial" w:cs="Arial"/>
                <w:sz w:val="16"/>
                <w:szCs w:val="16"/>
                <w:highlight w:val="yellow"/>
              </w:rPr>
            </w:pPr>
            <w:r>
              <w:rPr>
                <w:rFonts w:ascii="Arial" w:hAnsi="Arial" w:cs="Arial"/>
                <w:sz w:val="16"/>
                <w:szCs w:val="16"/>
              </w:rPr>
              <w:t>1.068</w:t>
            </w:r>
          </w:p>
        </w:tc>
      </w:tr>
      <w:tr w:rsidR="002676ED" w:rsidRPr="003B10B3" w14:paraId="717A4AD7" w14:textId="77777777" w:rsidTr="002676ED">
        <w:trPr>
          <w:trHeight w:val="113"/>
        </w:trPr>
        <w:tc>
          <w:tcPr>
            <w:tcW w:w="426" w:type="dxa"/>
          </w:tcPr>
          <w:p w14:paraId="67FF51BB" w14:textId="77777777" w:rsidR="002676ED" w:rsidRPr="003B10B3" w:rsidRDefault="002676ED" w:rsidP="002676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4.3</w:t>
            </w:r>
          </w:p>
        </w:tc>
        <w:tc>
          <w:tcPr>
            <w:tcW w:w="3543" w:type="dxa"/>
            <w:vAlign w:val="center"/>
          </w:tcPr>
          <w:p w14:paraId="48EF723D" w14:textId="77777777" w:rsidR="002676ED" w:rsidRPr="003B10B3" w:rsidRDefault="002676ED" w:rsidP="002676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Ulaştırma ve Haberleşme</w:t>
            </w:r>
          </w:p>
        </w:tc>
        <w:tc>
          <w:tcPr>
            <w:tcW w:w="1418" w:type="dxa"/>
            <w:vAlign w:val="center"/>
          </w:tcPr>
          <w:p w14:paraId="24FE58F1" w14:textId="417B099B" w:rsidR="002676ED" w:rsidRPr="00490582" w:rsidRDefault="002676ED" w:rsidP="002676ED">
            <w:pPr>
              <w:jc w:val="right"/>
              <w:rPr>
                <w:rFonts w:ascii="Arial" w:hAnsi="Arial" w:cs="Arial"/>
                <w:sz w:val="16"/>
                <w:szCs w:val="16"/>
                <w:highlight w:val="yellow"/>
              </w:rPr>
            </w:pPr>
            <w:r>
              <w:rPr>
                <w:rFonts w:ascii="Arial" w:hAnsi="Arial" w:cs="Arial"/>
                <w:sz w:val="16"/>
                <w:szCs w:val="16"/>
              </w:rPr>
              <w:t>6.143</w:t>
            </w:r>
          </w:p>
        </w:tc>
        <w:tc>
          <w:tcPr>
            <w:tcW w:w="2268" w:type="dxa"/>
            <w:gridSpan w:val="2"/>
            <w:vAlign w:val="center"/>
          </w:tcPr>
          <w:p w14:paraId="4CA6D3AA" w14:textId="4790220C" w:rsidR="002676ED" w:rsidRPr="00490582" w:rsidRDefault="002676ED" w:rsidP="002676ED">
            <w:pPr>
              <w:jc w:val="right"/>
              <w:rPr>
                <w:rFonts w:ascii="Arial" w:hAnsi="Arial" w:cs="Arial"/>
                <w:sz w:val="16"/>
                <w:szCs w:val="16"/>
                <w:highlight w:val="yellow"/>
              </w:rPr>
            </w:pPr>
            <w:r>
              <w:rPr>
                <w:rFonts w:ascii="Arial" w:hAnsi="Arial" w:cs="Arial"/>
                <w:sz w:val="16"/>
                <w:szCs w:val="16"/>
              </w:rPr>
              <w:t>30.990</w:t>
            </w:r>
          </w:p>
        </w:tc>
        <w:tc>
          <w:tcPr>
            <w:tcW w:w="1701" w:type="dxa"/>
            <w:vAlign w:val="center"/>
          </w:tcPr>
          <w:p w14:paraId="371310DA" w14:textId="12F37A57" w:rsidR="002676ED" w:rsidRPr="00490582" w:rsidRDefault="002676ED" w:rsidP="002676ED">
            <w:pPr>
              <w:jc w:val="right"/>
              <w:rPr>
                <w:rFonts w:ascii="Arial" w:hAnsi="Arial" w:cs="Arial"/>
                <w:sz w:val="16"/>
                <w:szCs w:val="16"/>
                <w:highlight w:val="yellow"/>
              </w:rPr>
            </w:pPr>
            <w:r>
              <w:rPr>
                <w:rFonts w:ascii="Arial" w:hAnsi="Arial" w:cs="Arial"/>
                <w:sz w:val="16"/>
                <w:szCs w:val="16"/>
              </w:rPr>
              <w:t>22.675</w:t>
            </w:r>
          </w:p>
        </w:tc>
      </w:tr>
      <w:tr w:rsidR="002676ED" w:rsidRPr="003B10B3" w14:paraId="2D11900F" w14:textId="77777777" w:rsidTr="002676ED">
        <w:trPr>
          <w:trHeight w:val="113"/>
        </w:trPr>
        <w:tc>
          <w:tcPr>
            <w:tcW w:w="426" w:type="dxa"/>
          </w:tcPr>
          <w:p w14:paraId="7B961D87" w14:textId="77777777" w:rsidR="002676ED" w:rsidRPr="003B10B3" w:rsidRDefault="002676ED" w:rsidP="002676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4.4</w:t>
            </w:r>
          </w:p>
        </w:tc>
        <w:tc>
          <w:tcPr>
            <w:tcW w:w="3543" w:type="dxa"/>
            <w:vAlign w:val="center"/>
          </w:tcPr>
          <w:p w14:paraId="48F7B4F6" w14:textId="77777777" w:rsidR="002676ED" w:rsidRPr="003B10B3" w:rsidRDefault="002676ED" w:rsidP="002676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Mali Kuruluşlar</w:t>
            </w:r>
          </w:p>
        </w:tc>
        <w:tc>
          <w:tcPr>
            <w:tcW w:w="1418" w:type="dxa"/>
            <w:vAlign w:val="center"/>
          </w:tcPr>
          <w:p w14:paraId="61E61104" w14:textId="702CCDD9" w:rsidR="002676ED" w:rsidRPr="00490582" w:rsidRDefault="002676ED" w:rsidP="002676ED">
            <w:pPr>
              <w:jc w:val="right"/>
              <w:rPr>
                <w:rFonts w:ascii="Arial" w:hAnsi="Arial" w:cs="Arial"/>
                <w:sz w:val="16"/>
                <w:szCs w:val="16"/>
                <w:highlight w:val="yellow"/>
              </w:rPr>
            </w:pPr>
            <w:r>
              <w:rPr>
                <w:rFonts w:ascii="Arial" w:hAnsi="Arial" w:cs="Arial"/>
                <w:sz w:val="16"/>
                <w:szCs w:val="16"/>
              </w:rPr>
              <w:t>-</w:t>
            </w:r>
          </w:p>
        </w:tc>
        <w:tc>
          <w:tcPr>
            <w:tcW w:w="2268" w:type="dxa"/>
            <w:gridSpan w:val="2"/>
            <w:vAlign w:val="center"/>
          </w:tcPr>
          <w:p w14:paraId="5227A383" w14:textId="5226DBB1" w:rsidR="002676ED" w:rsidRPr="00490582" w:rsidRDefault="002676ED" w:rsidP="002676ED">
            <w:pPr>
              <w:jc w:val="right"/>
              <w:rPr>
                <w:rFonts w:ascii="Arial" w:hAnsi="Arial" w:cs="Arial"/>
                <w:sz w:val="16"/>
                <w:szCs w:val="16"/>
                <w:highlight w:val="yellow"/>
              </w:rPr>
            </w:pPr>
            <w:r>
              <w:rPr>
                <w:rFonts w:ascii="Arial" w:hAnsi="Arial" w:cs="Arial"/>
                <w:sz w:val="16"/>
                <w:szCs w:val="16"/>
              </w:rPr>
              <w:t>-</w:t>
            </w:r>
          </w:p>
        </w:tc>
        <w:tc>
          <w:tcPr>
            <w:tcW w:w="1701" w:type="dxa"/>
            <w:vAlign w:val="center"/>
          </w:tcPr>
          <w:p w14:paraId="55B8C95B" w14:textId="696057C1" w:rsidR="002676ED" w:rsidRPr="00490582" w:rsidRDefault="002676ED" w:rsidP="002676ED">
            <w:pPr>
              <w:jc w:val="right"/>
              <w:rPr>
                <w:rFonts w:ascii="Arial" w:hAnsi="Arial" w:cs="Arial"/>
                <w:sz w:val="16"/>
                <w:szCs w:val="16"/>
                <w:highlight w:val="yellow"/>
              </w:rPr>
            </w:pPr>
            <w:r>
              <w:rPr>
                <w:rFonts w:ascii="Arial" w:hAnsi="Arial" w:cs="Arial"/>
                <w:sz w:val="16"/>
                <w:szCs w:val="16"/>
              </w:rPr>
              <w:t>-</w:t>
            </w:r>
          </w:p>
        </w:tc>
      </w:tr>
      <w:tr w:rsidR="002676ED" w:rsidRPr="003B10B3" w14:paraId="5D29DECA" w14:textId="77777777" w:rsidTr="002676ED">
        <w:trPr>
          <w:trHeight w:val="113"/>
        </w:trPr>
        <w:tc>
          <w:tcPr>
            <w:tcW w:w="426" w:type="dxa"/>
          </w:tcPr>
          <w:p w14:paraId="15D06DC9" w14:textId="77777777" w:rsidR="002676ED" w:rsidRPr="003B10B3" w:rsidRDefault="002676ED" w:rsidP="002676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4.5</w:t>
            </w:r>
          </w:p>
        </w:tc>
        <w:tc>
          <w:tcPr>
            <w:tcW w:w="3543" w:type="dxa"/>
            <w:vAlign w:val="center"/>
          </w:tcPr>
          <w:p w14:paraId="781085CB" w14:textId="77777777" w:rsidR="002676ED" w:rsidRPr="003B10B3" w:rsidRDefault="002676ED" w:rsidP="002676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Gayrimenkul ve Kira. Hizm.</w:t>
            </w:r>
          </w:p>
        </w:tc>
        <w:tc>
          <w:tcPr>
            <w:tcW w:w="1418" w:type="dxa"/>
            <w:vAlign w:val="center"/>
          </w:tcPr>
          <w:p w14:paraId="2CE9AB6B" w14:textId="76805403" w:rsidR="002676ED" w:rsidRPr="00490582" w:rsidRDefault="002676ED" w:rsidP="002676ED">
            <w:pPr>
              <w:jc w:val="right"/>
              <w:rPr>
                <w:rFonts w:ascii="Arial" w:hAnsi="Arial" w:cs="Arial"/>
                <w:sz w:val="16"/>
                <w:szCs w:val="16"/>
                <w:highlight w:val="yellow"/>
              </w:rPr>
            </w:pPr>
            <w:r>
              <w:rPr>
                <w:rFonts w:ascii="Arial" w:hAnsi="Arial" w:cs="Arial"/>
                <w:sz w:val="16"/>
                <w:szCs w:val="16"/>
              </w:rPr>
              <w:t>56.409</w:t>
            </w:r>
          </w:p>
        </w:tc>
        <w:tc>
          <w:tcPr>
            <w:tcW w:w="2268" w:type="dxa"/>
            <w:gridSpan w:val="2"/>
            <w:vAlign w:val="center"/>
          </w:tcPr>
          <w:p w14:paraId="1B61E64A" w14:textId="6020E908" w:rsidR="002676ED" w:rsidRPr="00490582" w:rsidRDefault="002676ED" w:rsidP="002676ED">
            <w:pPr>
              <w:jc w:val="right"/>
              <w:rPr>
                <w:rFonts w:ascii="Arial" w:hAnsi="Arial" w:cs="Arial"/>
                <w:sz w:val="16"/>
                <w:szCs w:val="16"/>
                <w:highlight w:val="yellow"/>
              </w:rPr>
            </w:pPr>
            <w:r>
              <w:rPr>
                <w:rFonts w:ascii="Arial" w:hAnsi="Arial" w:cs="Arial"/>
                <w:sz w:val="16"/>
                <w:szCs w:val="16"/>
              </w:rPr>
              <w:t>74.741</w:t>
            </w:r>
          </w:p>
        </w:tc>
        <w:tc>
          <w:tcPr>
            <w:tcW w:w="1701" w:type="dxa"/>
            <w:vAlign w:val="center"/>
          </w:tcPr>
          <w:p w14:paraId="15CC6420" w14:textId="219FE14B" w:rsidR="002676ED" w:rsidRPr="00490582" w:rsidRDefault="002676ED" w:rsidP="002676ED">
            <w:pPr>
              <w:jc w:val="right"/>
              <w:rPr>
                <w:rFonts w:ascii="Arial" w:hAnsi="Arial" w:cs="Arial"/>
                <w:sz w:val="16"/>
                <w:szCs w:val="16"/>
                <w:highlight w:val="yellow"/>
              </w:rPr>
            </w:pPr>
            <w:r>
              <w:rPr>
                <w:rFonts w:ascii="Arial" w:hAnsi="Arial" w:cs="Arial"/>
                <w:sz w:val="16"/>
                <w:szCs w:val="16"/>
              </w:rPr>
              <w:t>71.914</w:t>
            </w:r>
          </w:p>
        </w:tc>
      </w:tr>
      <w:tr w:rsidR="002676ED" w:rsidRPr="003B10B3" w14:paraId="2594DE08" w14:textId="77777777" w:rsidTr="002676ED">
        <w:trPr>
          <w:trHeight w:val="113"/>
        </w:trPr>
        <w:tc>
          <w:tcPr>
            <w:tcW w:w="426" w:type="dxa"/>
          </w:tcPr>
          <w:p w14:paraId="2A54C9F2" w14:textId="77777777" w:rsidR="002676ED" w:rsidRPr="003B10B3" w:rsidRDefault="002676ED" w:rsidP="002676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4.6</w:t>
            </w:r>
          </w:p>
        </w:tc>
        <w:tc>
          <w:tcPr>
            <w:tcW w:w="3543" w:type="dxa"/>
            <w:vAlign w:val="center"/>
          </w:tcPr>
          <w:p w14:paraId="11D4053C" w14:textId="77777777" w:rsidR="002676ED" w:rsidRPr="003B10B3" w:rsidRDefault="002676ED" w:rsidP="002676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Serbest Meslek Hizmetleri</w:t>
            </w:r>
          </w:p>
        </w:tc>
        <w:tc>
          <w:tcPr>
            <w:tcW w:w="1418" w:type="dxa"/>
            <w:vAlign w:val="center"/>
          </w:tcPr>
          <w:p w14:paraId="0DD98ABE" w14:textId="52FF1743" w:rsidR="002676ED" w:rsidRPr="00490582" w:rsidRDefault="002676ED" w:rsidP="002676ED">
            <w:pPr>
              <w:jc w:val="right"/>
              <w:rPr>
                <w:rFonts w:ascii="Arial" w:hAnsi="Arial" w:cs="Arial"/>
                <w:sz w:val="16"/>
                <w:szCs w:val="16"/>
                <w:highlight w:val="yellow"/>
              </w:rPr>
            </w:pPr>
            <w:r>
              <w:rPr>
                <w:rFonts w:ascii="Arial" w:hAnsi="Arial" w:cs="Arial"/>
                <w:sz w:val="16"/>
                <w:szCs w:val="16"/>
              </w:rPr>
              <w:t>1.414</w:t>
            </w:r>
          </w:p>
        </w:tc>
        <w:tc>
          <w:tcPr>
            <w:tcW w:w="2268" w:type="dxa"/>
            <w:gridSpan w:val="2"/>
            <w:vAlign w:val="center"/>
          </w:tcPr>
          <w:p w14:paraId="6DAC5A7C" w14:textId="7F163E2A" w:rsidR="002676ED" w:rsidRPr="00490582" w:rsidRDefault="002676ED" w:rsidP="002676ED">
            <w:pPr>
              <w:jc w:val="right"/>
              <w:rPr>
                <w:rFonts w:ascii="Arial" w:hAnsi="Arial" w:cs="Arial"/>
                <w:sz w:val="16"/>
                <w:szCs w:val="16"/>
                <w:highlight w:val="yellow"/>
              </w:rPr>
            </w:pPr>
            <w:r>
              <w:rPr>
                <w:rFonts w:ascii="Arial" w:hAnsi="Arial" w:cs="Arial"/>
                <w:sz w:val="16"/>
                <w:szCs w:val="16"/>
              </w:rPr>
              <w:t>108.575</w:t>
            </w:r>
          </w:p>
        </w:tc>
        <w:tc>
          <w:tcPr>
            <w:tcW w:w="1701" w:type="dxa"/>
            <w:vAlign w:val="center"/>
          </w:tcPr>
          <w:p w14:paraId="0818417C" w14:textId="4448CFFF" w:rsidR="002676ED" w:rsidRPr="00490582" w:rsidRDefault="002676ED" w:rsidP="002676ED">
            <w:pPr>
              <w:jc w:val="right"/>
              <w:rPr>
                <w:rFonts w:ascii="Arial" w:hAnsi="Arial" w:cs="Arial"/>
                <w:sz w:val="16"/>
                <w:szCs w:val="16"/>
                <w:highlight w:val="yellow"/>
              </w:rPr>
            </w:pPr>
            <w:r>
              <w:rPr>
                <w:rFonts w:ascii="Arial" w:hAnsi="Arial" w:cs="Arial"/>
                <w:sz w:val="16"/>
                <w:szCs w:val="16"/>
              </w:rPr>
              <w:t>105.189</w:t>
            </w:r>
          </w:p>
        </w:tc>
      </w:tr>
      <w:tr w:rsidR="002676ED" w:rsidRPr="003B10B3" w14:paraId="445D42E3" w14:textId="77777777" w:rsidTr="002676ED">
        <w:trPr>
          <w:trHeight w:val="113"/>
        </w:trPr>
        <w:tc>
          <w:tcPr>
            <w:tcW w:w="426" w:type="dxa"/>
          </w:tcPr>
          <w:p w14:paraId="5B16A448" w14:textId="77777777" w:rsidR="002676ED" w:rsidRPr="003B10B3" w:rsidRDefault="002676ED" w:rsidP="002676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4.7</w:t>
            </w:r>
          </w:p>
        </w:tc>
        <w:tc>
          <w:tcPr>
            <w:tcW w:w="3543" w:type="dxa"/>
            <w:vAlign w:val="center"/>
          </w:tcPr>
          <w:p w14:paraId="0EA95406" w14:textId="77777777" w:rsidR="002676ED" w:rsidRPr="003B10B3" w:rsidRDefault="002676ED" w:rsidP="002676ED">
            <w:pPr>
              <w:autoSpaceDE w:val="0"/>
              <w:autoSpaceDN w:val="0"/>
              <w:adjustRightInd w:val="0"/>
              <w:ind w:left="180" w:hanging="180"/>
              <w:rPr>
                <w:rFonts w:ascii="Arial" w:eastAsia="Arial Unicode MS" w:hAnsi="Arial" w:cs="Arial"/>
                <w:sz w:val="16"/>
                <w:szCs w:val="16"/>
              </w:rPr>
            </w:pPr>
            <w:r w:rsidRPr="003B10B3">
              <w:rPr>
                <w:rFonts w:ascii="Arial" w:eastAsia="Arial Unicode MS" w:hAnsi="Arial" w:cs="Arial"/>
                <w:sz w:val="16"/>
                <w:szCs w:val="16"/>
              </w:rPr>
              <w:t xml:space="preserve">   Eğitim Hizmetleri</w:t>
            </w:r>
          </w:p>
        </w:tc>
        <w:tc>
          <w:tcPr>
            <w:tcW w:w="1418" w:type="dxa"/>
            <w:vAlign w:val="center"/>
          </w:tcPr>
          <w:p w14:paraId="110912F2" w14:textId="60348F0D" w:rsidR="002676ED" w:rsidRPr="00490582" w:rsidRDefault="002676ED" w:rsidP="002676ED">
            <w:pPr>
              <w:jc w:val="right"/>
              <w:rPr>
                <w:rFonts w:ascii="Arial" w:hAnsi="Arial" w:cs="Arial"/>
                <w:sz w:val="16"/>
                <w:szCs w:val="16"/>
                <w:highlight w:val="yellow"/>
              </w:rPr>
            </w:pPr>
            <w:r>
              <w:rPr>
                <w:rFonts w:ascii="Arial" w:hAnsi="Arial" w:cs="Arial"/>
                <w:sz w:val="16"/>
                <w:szCs w:val="16"/>
              </w:rPr>
              <w:t>473</w:t>
            </w:r>
          </w:p>
        </w:tc>
        <w:tc>
          <w:tcPr>
            <w:tcW w:w="2268" w:type="dxa"/>
            <w:gridSpan w:val="2"/>
            <w:vAlign w:val="center"/>
          </w:tcPr>
          <w:p w14:paraId="24287A33" w14:textId="2BCC9007" w:rsidR="002676ED" w:rsidRPr="00490582" w:rsidRDefault="002676ED" w:rsidP="002676ED">
            <w:pPr>
              <w:jc w:val="right"/>
              <w:rPr>
                <w:rFonts w:ascii="Arial" w:hAnsi="Arial" w:cs="Arial"/>
                <w:sz w:val="16"/>
                <w:szCs w:val="16"/>
                <w:highlight w:val="yellow"/>
              </w:rPr>
            </w:pPr>
            <w:r>
              <w:rPr>
                <w:rFonts w:ascii="Arial" w:hAnsi="Arial" w:cs="Arial"/>
                <w:sz w:val="16"/>
                <w:szCs w:val="16"/>
              </w:rPr>
              <w:t>118</w:t>
            </w:r>
          </w:p>
        </w:tc>
        <w:tc>
          <w:tcPr>
            <w:tcW w:w="1701" w:type="dxa"/>
            <w:vAlign w:val="center"/>
          </w:tcPr>
          <w:p w14:paraId="3FE4B76A" w14:textId="54F1F08C" w:rsidR="002676ED" w:rsidRPr="00490582" w:rsidRDefault="002676ED" w:rsidP="002676ED">
            <w:pPr>
              <w:jc w:val="right"/>
              <w:rPr>
                <w:rFonts w:ascii="Arial" w:hAnsi="Arial" w:cs="Arial"/>
                <w:sz w:val="16"/>
                <w:szCs w:val="16"/>
                <w:highlight w:val="yellow"/>
              </w:rPr>
            </w:pPr>
            <w:r>
              <w:rPr>
                <w:rFonts w:ascii="Arial" w:hAnsi="Arial" w:cs="Arial"/>
                <w:sz w:val="16"/>
                <w:szCs w:val="16"/>
              </w:rPr>
              <w:t>108</w:t>
            </w:r>
          </w:p>
        </w:tc>
      </w:tr>
      <w:tr w:rsidR="002676ED" w:rsidRPr="003B10B3" w14:paraId="4D9E57B9" w14:textId="77777777" w:rsidTr="002676ED">
        <w:trPr>
          <w:trHeight w:val="113"/>
        </w:trPr>
        <w:tc>
          <w:tcPr>
            <w:tcW w:w="426" w:type="dxa"/>
          </w:tcPr>
          <w:p w14:paraId="48DBCF16" w14:textId="77777777" w:rsidR="002676ED" w:rsidRPr="003B10B3" w:rsidRDefault="002676ED" w:rsidP="002676ED">
            <w:pPr>
              <w:autoSpaceDE w:val="0"/>
              <w:autoSpaceDN w:val="0"/>
              <w:adjustRightInd w:val="0"/>
              <w:ind w:left="112" w:hanging="112"/>
              <w:rPr>
                <w:rFonts w:ascii="Arial" w:eastAsia="Arial Unicode MS" w:hAnsi="Arial" w:cs="Arial"/>
                <w:sz w:val="16"/>
                <w:szCs w:val="16"/>
              </w:rPr>
            </w:pPr>
            <w:r w:rsidRPr="003B10B3">
              <w:rPr>
                <w:rFonts w:ascii="Arial" w:eastAsia="Arial Unicode MS" w:hAnsi="Arial" w:cs="Arial"/>
                <w:sz w:val="16"/>
                <w:szCs w:val="16"/>
              </w:rPr>
              <w:t>4.8</w:t>
            </w:r>
          </w:p>
        </w:tc>
        <w:tc>
          <w:tcPr>
            <w:tcW w:w="3543" w:type="dxa"/>
            <w:vAlign w:val="center"/>
          </w:tcPr>
          <w:p w14:paraId="33A469EA" w14:textId="77777777" w:rsidR="002676ED" w:rsidRPr="003B10B3" w:rsidRDefault="002676ED" w:rsidP="002676ED">
            <w:pPr>
              <w:autoSpaceDE w:val="0"/>
              <w:autoSpaceDN w:val="0"/>
              <w:adjustRightInd w:val="0"/>
              <w:ind w:left="112" w:hanging="112"/>
              <w:rPr>
                <w:rFonts w:ascii="Arial" w:eastAsia="Arial Unicode MS" w:hAnsi="Arial" w:cs="Arial"/>
                <w:sz w:val="16"/>
                <w:szCs w:val="16"/>
              </w:rPr>
            </w:pPr>
            <w:r w:rsidRPr="003B10B3">
              <w:rPr>
                <w:rFonts w:ascii="Arial" w:eastAsia="Arial Unicode MS" w:hAnsi="Arial" w:cs="Arial"/>
                <w:sz w:val="16"/>
                <w:szCs w:val="16"/>
              </w:rPr>
              <w:t xml:space="preserve">   Sağlık ve Sosyal Hizmetler</w:t>
            </w:r>
          </w:p>
        </w:tc>
        <w:tc>
          <w:tcPr>
            <w:tcW w:w="1418" w:type="dxa"/>
            <w:vAlign w:val="center"/>
          </w:tcPr>
          <w:p w14:paraId="45801790" w14:textId="5B937E42" w:rsidR="002676ED" w:rsidRPr="00490582" w:rsidRDefault="002676ED" w:rsidP="002676ED">
            <w:pPr>
              <w:jc w:val="right"/>
              <w:rPr>
                <w:rFonts w:ascii="Arial" w:hAnsi="Arial" w:cs="Arial"/>
                <w:sz w:val="16"/>
                <w:szCs w:val="16"/>
                <w:highlight w:val="yellow"/>
              </w:rPr>
            </w:pPr>
            <w:r>
              <w:rPr>
                <w:rFonts w:ascii="Arial" w:hAnsi="Arial" w:cs="Arial"/>
                <w:sz w:val="16"/>
                <w:szCs w:val="16"/>
              </w:rPr>
              <w:t>320</w:t>
            </w:r>
          </w:p>
        </w:tc>
        <w:tc>
          <w:tcPr>
            <w:tcW w:w="2268" w:type="dxa"/>
            <w:gridSpan w:val="2"/>
            <w:vAlign w:val="center"/>
          </w:tcPr>
          <w:p w14:paraId="5E14DC2F" w14:textId="22CEB261" w:rsidR="002676ED" w:rsidRPr="00490582" w:rsidRDefault="002676ED" w:rsidP="002676ED">
            <w:pPr>
              <w:jc w:val="right"/>
              <w:rPr>
                <w:rFonts w:ascii="Arial" w:hAnsi="Arial" w:cs="Arial"/>
                <w:sz w:val="16"/>
                <w:szCs w:val="16"/>
                <w:highlight w:val="yellow"/>
              </w:rPr>
            </w:pPr>
            <w:r>
              <w:rPr>
                <w:rFonts w:ascii="Arial" w:hAnsi="Arial" w:cs="Arial"/>
                <w:sz w:val="16"/>
                <w:szCs w:val="16"/>
              </w:rPr>
              <w:t>132</w:t>
            </w:r>
          </w:p>
        </w:tc>
        <w:tc>
          <w:tcPr>
            <w:tcW w:w="1701" w:type="dxa"/>
            <w:vAlign w:val="center"/>
          </w:tcPr>
          <w:p w14:paraId="614FCDFD" w14:textId="3DFE85BE" w:rsidR="002676ED" w:rsidRPr="00490582" w:rsidRDefault="002676ED" w:rsidP="002676ED">
            <w:pPr>
              <w:jc w:val="right"/>
              <w:rPr>
                <w:rFonts w:ascii="Arial" w:hAnsi="Arial" w:cs="Arial"/>
                <w:sz w:val="16"/>
                <w:szCs w:val="16"/>
                <w:highlight w:val="yellow"/>
              </w:rPr>
            </w:pPr>
            <w:r>
              <w:rPr>
                <w:rFonts w:ascii="Arial" w:hAnsi="Arial" w:cs="Arial"/>
                <w:sz w:val="16"/>
                <w:szCs w:val="16"/>
              </w:rPr>
              <w:t>134</w:t>
            </w:r>
          </w:p>
        </w:tc>
      </w:tr>
      <w:tr w:rsidR="002676ED" w:rsidRPr="003B10B3" w14:paraId="76912EBF" w14:textId="77777777" w:rsidTr="002676ED">
        <w:trPr>
          <w:trHeight w:val="113"/>
        </w:trPr>
        <w:tc>
          <w:tcPr>
            <w:tcW w:w="426" w:type="dxa"/>
          </w:tcPr>
          <w:p w14:paraId="4E9834DD" w14:textId="77777777" w:rsidR="002676ED" w:rsidRPr="003B10B3" w:rsidRDefault="002676ED" w:rsidP="002676ED">
            <w:pPr>
              <w:autoSpaceDE w:val="0"/>
              <w:autoSpaceDN w:val="0"/>
              <w:adjustRightInd w:val="0"/>
              <w:rPr>
                <w:rFonts w:ascii="Arial" w:eastAsia="Arial Unicode MS" w:hAnsi="Arial" w:cs="Arial"/>
                <w:b/>
                <w:sz w:val="16"/>
                <w:szCs w:val="16"/>
              </w:rPr>
            </w:pPr>
            <w:r w:rsidRPr="003B10B3">
              <w:rPr>
                <w:rFonts w:ascii="Arial" w:eastAsia="Arial Unicode MS" w:hAnsi="Arial" w:cs="Arial"/>
                <w:b/>
                <w:sz w:val="16"/>
                <w:szCs w:val="16"/>
              </w:rPr>
              <w:t>5</w:t>
            </w:r>
          </w:p>
        </w:tc>
        <w:tc>
          <w:tcPr>
            <w:tcW w:w="3543" w:type="dxa"/>
            <w:vAlign w:val="center"/>
          </w:tcPr>
          <w:p w14:paraId="4030E843" w14:textId="77777777" w:rsidR="002676ED" w:rsidRPr="003B10B3" w:rsidRDefault="002676ED" w:rsidP="002676ED">
            <w:pPr>
              <w:autoSpaceDE w:val="0"/>
              <w:autoSpaceDN w:val="0"/>
              <w:adjustRightInd w:val="0"/>
              <w:rPr>
                <w:rFonts w:ascii="Arial" w:eastAsia="Arial Unicode MS" w:hAnsi="Arial" w:cs="Arial"/>
                <w:b/>
                <w:sz w:val="16"/>
                <w:szCs w:val="16"/>
              </w:rPr>
            </w:pPr>
            <w:r w:rsidRPr="003B10B3">
              <w:rPr>
                <w:rFonts w:ascii="Arial" w:eastAsia="Arial Unicode MS" w:hAnsi="Arial" w:cs="Arial"/>
                <w:b/>
                <w:sz w:val="16"/>
                <w:szCs w:val="16"/>
              </w:rPr>
              <w:t>Diğer</w:t>
            </w:r>
          </w:p>
        </w:tc>
        <w:tc>
          <w:tcPr>
            <w:tcW w:w="1418" w:type="dxa"/>
            <w:vAlign w:val="center"/>
          </w:tcPr>
          <w:p w14:paraId="2F4B3459" w14:textId="6BE2A144" w:rsidR="002676ED" w:rsidRPr="00490582" w:rsidRDefault="002676ED" w:rsidP="002676ED">
            <w:pPr>
              <w:jc w:val="right"/>
              <w:rPr>
                <w:rFonts w:ascii="Arial" w:hAnsi="Arial" w:cs="Arial"/>
                <w:b/>
                <w:sz w:val="16"/>
                <w:szCs w:val="16"/>
                <w:highlight w:val="yellow"/>
              </w:rPr>
            </w:pPr>
            <w:r>
              <w:rPr>
                <w:rFonts w:ascii="Arial" w:hAnsi="Arial" w:cs="Arial"/>
                <w:b/>
                <w:bCs/>
                <w:sz w:val="16"/>
                <w:szCs w:val="16"/>
              </w:rPr>
              <w:t>17.575</w:t>
            </w:r>
          </w:p>
        </w:tc>
        <w:tc>
          <w:tcPr>
            <w:tcW w:w="2268" w:type="dxa"/>
            <w:gridSpan w:val="2"/>
            <w:vAlign w:val="center"/>
          </w:tcPr>
          <w:p w14:paraId="73240449" w14:textId="044ADFEB" w:rsidR="002676ED" w:rsidRPr="00490582" w:rsidRDefault="002676ED" w:rsidP="002676ED">
            <w:pPr>
              <w:jc w:val="right"/>
              <w:rPr>
                <w:rFonts w:ascii="Arial" w:hAnsi="Arial" w:cs="Arial"/>
                <w:b/>
                <w:sz w:val="16"/>
                <w:szCs w:val="16"/>
                <w:highlight w:val="yellow"/>
              </w:rPr>
            </w:pPr>
            <w:r>
              <w:rPr>
                <w:rFonts w:ascii="Arial" w:hAnsi="Arial" w:cs="Arial"/>
                <w:b/>
                <w:bCs/>
                <w:sz w:val="16"/>
                <w:szCs w:val="16"/>
              </w:rPr>
              <w:t>18.270</w:t>
            </w:r>
          </w:p>
        </w:tc>
        <w:tc>
          <w:tcPr>
            <w:tcW w:w="1701" w:type="dxa"/>
            <w:vAlign w:val="center"/>
          </w:tcPr>
          <w:p w14:paraId="47C54913" w14:textId="1D75BE40" w:rsidR="002676ED" w:rsidRPr="00490582" w:rsidRDefault="002676ED" w:rsidP="002676ED">
            <w:pPr>
              <w:jc w:val="right"/>
              <w:rPr>
                <w:rFonts w:ascii="Arial" w:hAnsi="Arial" w:cs="Arial"/>
                <w:b/>
                <w:sz w:val="16"/>
                <w:szCs w:val="16"/>
                <w:highlight w:val="yellow"/>
              </w:rPr>
            </w:pPr>
            <w:r>
              <w:rPr>
                <w:rFonts w:ascii="Arial" w:hAnsi="Arial" w:cs="Arial"/>
                <w:b/>
                <w:bCs/>
                <w:sz w:val="16"/>
                <w:szCs w:val="16"/>
              </w:rPr>
              <w:t>14.776</w:t>
            </w:r>
          </w:p>
        </w:tc>
      </w:tr>
      <w:tr w:rsidR="002676ED" w:rsidRPr="003B10B3" w14:paraId="76897600" w14:textId="77777777" w:rsidTr="002676ED">
        <w:trPr>
          <w:trHeight w:val="113"/>
        </w:trPr>
        <w:tc>
          <w:tcPr>
            <w:tcW w:w="426" w:type="dxa"/>
            <w:tcBorders>
              <w:bottom w:val="single" w:sz="4" w:space="0" w:color="auto"/>
            </w:tcBorders>
          </w:tcPr>
          <w:p w14:paraId="3ABB5537" w14:textId="77777777" w:rsidR="002676ED" w:rsidRPr="003B10B3" w:rsidRDefault="002676ED" w:rsidP="002676ED">
            <w:pPr>
              <w:autoSpaceDE w:val="0"/>
              <w:autoSpaceDN w:val="0"/>
              <w:adjustRightInd w:val="0"/>
              <w:rPr>
                <w:rFonts w:ascii="Arial" w:eastAsia="Arial Unicode MS" w:hAnsi="Arial" w:cs="Arial"/>
                <w:sz w:val="16"/>
                <w:szCs w:val="16"/>
              </w:rPr>
            </w:pPr>
          </w:p>
        </w:tc>
        <w:tc>
          <w:tcPr>
            <w:tcW w:w="3543" w:type="dxa"/>
            <w:tcBorders>
              <w:bottom w:val="single" w:sz="4" w:space="0" w:color="auto"/>
            </w:tcBorders>
            <w:vAlign w:val="center"/>
          </w:tcPr>
          <w:p w14:paraId="3FC0F453" w14:textId="77777777" w:rsidR="002676ED" w:rsidRPr="003B10B3" w:rsidRDefault="002676ED" w:rsidP="002676ED">
            <w:pPr>
              <w:autoSpaceDE w:val="0"/>
              <w:autoSpaceDN w:val="0"/>
              <w:adjustRightInd w:val="0"/>
              <w:rPr>
                <w:rFonts w:ascii="Arial" w:eastAsia="Arial Unicode MS" w:hAnsi="Arial" w:cs="Arial"/>
                <w:sz w:val="16"/>
                <w:szCs w:val="16"/>
              </w:rPr>
            </w:pPr>
          </w:p>
        </w:tc>
        <w:tc>
          <w:tcPr>
            <w:tcW w:w="1418" w:type="dxa"/>
            <w:tcBorders>
              <w:bottom w:val="single" w:sz="4" w:space="0" w:color="auto"/>
            </w:tcBorders>
            <w:vAlign w:val="center"/>
          </w:tcPr>
          <w:p w14:paraId="6869E9B8" w14:textId="77777777" w:rsidR="002676ED" w:rsidRPr="00490582" w:rsidRDefault="002676ED" w:rsidP="002676ED">
            <w:pPr>
              <w:jc w:val="right"/>
              <w:rPr>
                <w:rFonts w:ascii="Arial" w:hAnsi="Arial" w:cs="Arial"/>
                <w:bCs/>
                <w:sz w:val="16"/>
                <w:szCs w:val="16"/>
                <w:highlight w:val="yellow"/>
              </w:rPr>
            </w:pPr>
          </w:p>
        </w:tc>
        <w:tc>
          <w:tcPr>
            <w:tcW w:w="2268" w:type="dxa"/>
            <w:gridSpan w:val="2"/>
            <w:tcBorders>
              <w:bottom w:val="single" w:sz="4" w:space="0" w:color="auto"/>
            </w:tcBorders>
            <w:vAlign w:val="center"/>
          </w:tcPr>
          <w:p w14:paraId="42382251" w14:textId="77777777" w:rsidR="002676ED" w:rsidRPr="00490582" w:rsidRDefault="002676ED" w:rsidP="002676ED">
            <w:pPr>
              <w:jc w:val="right"/>
              <w:rPr>
                <w:rFonts w:ascii="Arial" w:hAnsi="Arial" w:cs="Arial"/>
                <w:bCs/>
                <w:sz w:val="16"/>
                <w:szCs w:val="16"/>
                <w:highlight w:val="yellow"/>
              </w:rPr>
            </w:pPr>
          </w:p>
        </w:tc>
        <w:tc>
          <w:tcPr>
            <w:tcW w:w="1701" w:type="dxa"/>
            <w:tcBorders>
              <w:bottom w:val="single" w:sz="4" w:space="0" w:color="auto"/>
            </w:tcBorders>
            <w:vAlign w:val="center"/>
          </w:tcPr>
          <w:p w14:paraId="7E895B88" w14:textId="77777777" w:rsidR="002676ED" w:rsidRPr="00490582" w:rsidRDefault="002676ED" w:rsidP="002676ED">
            <w:pPr>
              <w:jc w:val="right"/>
              <w:rPr>
                <w:rFonts w:ascii="Arial" w:hAnsi="Arial" w:cs="Arial"/>
                <w:sz w:val="16"/>
                <w:szCs w:val="16"/>
                <w:highlight w:val="yellow"/>
              </w:rPr>
            </w:pPr>
          </w:p>
        </w:tc>
      </w:tr>
      <w:tr w:rsidR="002676ED" w:rsidRPr="003B10B3" w14:paraId="0533D7A9" w14:textId="77777777" w:rsidTr="002676ED">
        <w:trPr>
          <w:trHeight w:val="113"/>
        </w:trPr>
        <w:tc>
          <w:tcPr>
            <w:tcW w:w="426" w:type="dxa"/>
            <w:tcBorders>
              <w:top w:val="single" w:sz="4" w:space="0" w:color="auto"/>
              <w:bottom w:val="double" w:sz="4" w:space="0" w:color="auto"/>
            </w:tcBorders>
          </w:tcPr>
          <w:p w14:paraId="1280D91C" w14:textId="77777777" w:rsidR="002676ED" w:rsidRPr="003B10B3" w:rsidRDefault="002676ED" w:rsidP="002676ED">
            <w:pPr>
              <w:autoSpaceDE w:val="0"/>
              <w:autoSpaceDN w:val="0"/>
              <w:adjustRightInd w:val="0"/>
              <w:ind w:left="180" w:hanging="180"/>
              <w:rPr>
                <w:rFonts w:ascii="Arial" w:eastAsia="Arial Unicode MS" w:hAnsi="Arial" w:cs="Arial"/>
                <w:b/>
                <w:sz w:val="16"/>
                <w:szCs w:val="16"/>
              </w:rPr>
            </w:pPr>
            <w:r w:rsidRPr="003B10B3">
              <w:rPr>
                <w:rFonts w:ascii="Arial" w:eastAsia="Arial Unicode MS" w:hAnsi="Arial" w:cs="Arial"/>
                <w:b/>
                <w:sz w:val="16"/>
                <w:szCs w:val="16"/>
              </w:rPr>
              <w:t>6</w:t>
            </w:r>
          </w:p>
        </w:tc>
        <w:tc>
          <w:tcPr>
            <w:tcW w:w="3543" w:type="dxa"/>
            <w:tcBorders>
              <w:top w:val="single" w:sz="4" w:space="0" w:color="auto"/>
              <w:bottom w:val="double" w:sz="4" w:space="0" w:color="auto"/>
            </w:tcBorders>
            <w:vAlign w:val="center"/>
          </w:tcPr>
          <w:p w14:paraId="7415CB6E" w14:textId="77777777" w:rsidR="002676ED" w:rsidRPr="003B10B3" w:rsidRDefault="002676ED" w:rsidP="002676ED">
            <w:pPr>
              <w:autoSpaceDE w:val="0"/>
              <w:autoSpaceDN w:val="0"/>
              <w:adjustRightInd w:val="0"/>
              <w:ind w:left="180" w:hanging="180"/>
              <w:rPr>
                <w:rFonts w:ascii="Arial" w:eastAsia="Arial Unicode MS" w:hAnsi="Arial" w:cs="Arial"/>
                <w:b/>
                <w:sz w:val="16"/>
                <w:szCs w:val="16"/>
              </w:rPr>
            </w:pPr>
            <w:r w:rsidRPr="003B10B3">
              <w:rPr>
                <w:rFonts w:ascii="Arial" w:eastAsia="Arial Unicode MS" w:hAnsi="Arial" w:cs="Arial"/>
                <w:b/>
                <w:sz w:val="16"/>
                <w:szCs w:val="16"/>
              </w:rPr>
              <w:t>Toplam</w:t>
            </w:r>
          </w:p>
        </w:tc>
        <w:tc>
          <w:tcPr>
            <w:tcW w:w="1418" w:type="dxa"/>
            <w:tcBorders>
              <w:top w:val="single" w:sz="4" w:space="0" w:color="auto"/>
              <w:bottom w:val="double" w:sz="4" w:space="0" w:color="auto"/>
            </w:tcBorders>
            <w:vAlign w:val="center"/>
          </w:tcPr>
          <w:p w14:paraId="032A2703" w14:textId="134EB1BA" w:rsidR="002676ED" w:rsidRPr="00490582" w:rsidRDefault="002676ED" w:rsidP="002676ED">
            <w:pPr>
              <w:jc w:val="right"/>
              <w:rPr>
                <w:rFonts w:ascii="Arial" w:hAnsi="Arial" w:cs="Arial"/>
                <w:b/>
                <w:sz w:val="16"/>
                <w:szCs w:val="16"/>
                <w:highlight w:val="yellow"/>
              </w:rPr>
            </w:pPr>
            <w:r>
              <w:rPr>
                <w:rFonts w:ascii="Arial" w:hAnsi="Arial" w:cs="Arial"/>
                <w:b/>
                <w:bCs/>
                <w:sz w:val="16"/>
                <w:szCs w:val="16"/>
              </w:rPr>
              <w:t>2.609.620</w:t>
            </w:r>
          </w:p>
        </w:tc>
        <w:tc>
          <w:tcPr>
            <w:tcW w:w="2268" w:type="dxa"/>
            <w:gridSpan w:val="2"/>
            <w:tcBorders>
              <w:top w:val="single" w:sz="4" w:space="0" w:color="auto"/>
              <w:bottom w:val="double" w:sz="4" w:space="0" w:color="auto"/>
            </w:tcBorders>
            <w:vAlign w:val="center"/>
          </w:tcPr>
          <w:p w14:paraId="03274EDF" w14:textId="4FA3B790" w:rsidR="002676ED" w:rsidRPr="00490582" w:rsidRDefault="002676ED" w:rsidP="002676ED">
            <w:pPr>
              <w:jc w:val="right"/>
              <w:rPr>
                <w:rFonts w:ascii="Arial" w:hAnsi="Arial" w:cs="Arial"/>
                <w:b/>
                <w:sz w:val="16"/>
                <w:szCs w:val="16"/>
                <w:highlight w:val="yellow"/>
              </w:rPr>
            </w:pPr>
            <w:r>
              <w:rPr>
                <w:rFonts w:ascii="Arial" w:hAnsi="Arial" w:cs="Arial"/>
                <w:b/>
                <w:bCs/>
                <w:sz w:val="16"/>
                <w:szCs w:val="16"/>
              </w:rPr>
              <w:t>1.076.009</w:t>
            </w:r>
          </w:p>
        </w:tc>
        <w:tc>
          <w:tcPr>
            <w:tcW w:w="1701" w:type="dxa"/>
            <w:tcBorders>
              <w:top w:val="single" w:sz="4" w:space="0" w:color="auto"/>
              <w:bottom w:val="double" w:sz="4" w:space="0" w:color="auto"/>
            </w:tcBorders>
            <w:vAlign w:val="center"/>
          </w:tcPr>
          <w:p w14:paraId="16097E02" w14:textId="051AA5FA" w:rsidR="002676ED" w:rsidRPr="00490582" w:rsidRDefault="002676ED" w:rsidP="002676ED">
            <w:pPr>
              <w:jc w:val="right"/>
              <w:rPr>
                <w:rFonts w:ascii="Arial" w:hAnsi="Arial" w:cs="Arial"/>
                <w:b/>
                <w:sz w:val="16"/>
                <w:szCs w:val="16"/>
                <w:highlight w:val="yellow"/>
              </w:rPr>
            </w:pPr>
            <w:r>
              <w:rPr>
                <w:rFonts w:ascii="Arial" w:hAnsi="Arial" w:cs="Arial"/>
                <w:b/>
                <w:bCs/>
                <w:sz w:val="16"/>
                <w:szCs w:val="16"/>
              </w:rPr>
              <w:t>1.067.283</w:t>
            </w:r>
          </w:p>
        </w:tc>
      </w:tr>
    </w:tbl>
    <w:p w14:paraId="30E51E72" w14:textId="77777777" w:rsidR="002676ED" w:rsidRDefault="002676ED" w:rsidP="002676ED">
      <w:pPr>
        <w:pStyle w:val="BodyText2"/>
        <w:ind w:left="1134" w:hanging="1276"/>
        <w:rPr>
          <w:rFonts w:ascii="Arial" w:hAnsi="Arial" w:cs="Arial"/>
          <w:b w:val="0"/>
          <w:sz w:val="14"/>
          <w:szCs w:val="14"/>
        </w:rPr>
      </w:pPr>
    </w:p>
    <w:p w14:paraId="60CDB799" w14:textId="77777777" w:rsidR="002676ED" w:rsidRPr="003B10B3" w:rsidRDefault="002676ED" w:rsidP="002676ED">
      <w:pPr>
        <w:pStyle w:val="BodyText2"/>
        <w:ind w:left="1134" w:hanging="1276"/>
        <w:rPr>
          <w:rFonts w:ascii="Arial" w:hAnsi="Arial" w:cs="Arial"/>
          <w:b w:val="0"/>
          <w:sz w:val="14"/>
          <w:szCs w:val="14"/>
        </w:rPr>
      </w:pPr>
      <w:r w:rsidRPr="003B10B3">
        <w:rPr>
          <w:rFonts w:ascii="Arial" w:hAnsi="Arial" w:cs="Arial"/>
          <w:b w:val="0"/>
          <w:sz w:val="14"/>
          <w:szCs w:val="14"/>
        </w:rPr>
        <w:t>(*) Nakdi krediler ve finansal kiralama alacaklarının dağılımı verilmiştir.</w:t>
      </w:r>
    </w:p>
    <w:p w14:paraId="4F095B72" w14:textId="77777777" w:rsidR="002676ED" w:rsidRPr="003B10B3" w:rsidRDefault="002676ED" w:rsidP="002676ED">
      <w:pPr>
        <w:pStyle w:val="BodyText2"/>
        <w:tabs>
          <w:tab w:val="left" w:pos="3828"/>
        </w:tabs>
        <w:rPr>
          <w:rFonts w:ascii="Arial" w:hAnsi="Arial" w:cs="Arial"/>
          <w:sz w:val="20"/>
        </w:rPr>
      </w:pPr>
    </w:p>
    <w:p w14:paraId="35060FB6" w14:textId="77777777" w:rsidR="002676ED" w:rsidRPr="003B10B3" w:rsidRDefault="002676ED" w:rsidP="002C1617">
      <w:pPr>
        <w:pStyle w:val="ListParagraph"/>
        <w:numPr>
          <w:ilvl w:val="0"/>
          <w:numId w:val="51"/>
        </w:numPr>
        <w:tabs>
          <w:tab w:val="left" w:pos="3828"/>
        </w:tabs>
        <w:autoSpaceDE w:val="0"/>
        <w:autoSpaceDN w:val="0"/>
        <w:adjustRightInd w:val="0"/>
        <w:jc w:val="both"/>
        <w:rPr>
          <w:rFonts w:ascii="Arial" w:hAnsi="Arial" w:cs="Arial"/>
          <w:b/>
          <w:snapToGrid w:val="0"/>
          <w:sz w:val="20"/>
          <w:szCs w:val="20"/>
        </w:rPr>
      </w:pPr>
      <w:r w:rsidRPr="003B10B3">
        <w:rPr>
          <w:rFonts w:ascii="Arial" w:hAnsi="Arial" w:cs="Arial"/>
          <w:sz w:val="20"/>
          <w:szCs w:val="20"/>
        </w:rPr>
        <w:t>Değer Ayarlamaları ve Kredi Karşılıkları Değişimine İlişkin Bilgiler</w:t>
      </w:r>
    </w:p>
    <w:p w14:paraId="44959727" w14:textId="77777777" w:rsidR="002676ED" w:rsidRPr="003B10B3" w:rsidRDefault="002676ED" w:rsidP="002676ED">
      <w:pPr>
        <w:pStyle w:val="BodyText2"/>
        <w:tabs>
          <w:tab w:val="left" w:pos="3828"/>
        </w:tabs>
        <w:ind w:hanging="567"/>
        <w:rPr>
          <w:rFonts w:ascii="Arial" w:hAnsi="Arial" w:cs="Arial"/>
          <w:sz w:val="20"/>
        </w:rPr>
      </w:pPr>
    </w:p>
    <w:tbl>
      <w:tblPr>
        <w:tblW w:w="9352" w:type="dxa"/>
        <w:tblLayout w:type="fixed"/>
        <w:tblCellMar>
          <w:left w:w="30" w:type="dxa"/>
          <w:right w:w="30" w:type="dxa"/>
        </w:tblCellMar>
        <w:tblLook w:val="0000" w:firstRow="0" w:lastRow="0" w:firstColumn="0" w:lastColumn="0" w:noHBand="0" w:noVBand="0"/>
      </w:tblPr>
      <w:tblGrid>
        <w:gridCol w:w="284"/>
        <w:gridCol w:w="2152"/>
        <w:gridCol w:w="1276"/>
        <w:gridCol w:w="1701"/>
        <w:gridCol w:w="1417"/>
        <w:gridCol w:w="1417"/>
        <w:gridCol w:w="1105"/>
      </w:tblGrid>
      <w:tr w:rsidR="002676ED" w:rsidRPr="003B10B3" w14:paraId="5A9A2D2F" w14:textId="77777777" w:rsidTr="002676ED">
        <w:trPr>
          <w:trHeight w:val="496"/>
        </w:trPr>
        <w:tc>
          <w:tcPr>
            <w:tcW w:w="284" w:type="dxa"/>
            <w:tcBorders>
              <w:top w:val="single" w:sz="4" w:space="0" w:color="auto"/>
              <w:bottom w:val="single" w:sz="4" w:space="0" w:color="auto"/>
            </w:tcBorders>
          </w:tcPr>
          <w:p w14:paraId="39D48B6F" w14:textId="77777777" w:rsidR="002676ED" w:rsidRPr="003B10B3" w:rsidRDefault="002676ED" w:rsidP="002676ED">
            <w:pPr>
              <w:autoSpaceDE w:val="0"/>
              <w:autoSpaceDN w:val="0"/>
              <w:adjustRightInd w:val="0"/>
              <w:ind w:left="180" w:hanging="180"/>
              <w:rPr>
                <w:rFonts w:ascii="Arial" w:eastAsia="Arial Unicode MS" w:hAnsi="Arial" w:cs="Arial"/>
                <w:b/>
                <w:sz w:val="18"/>
                <w:szCs w:val="18"/>
              </w:rPr>
            </w:pPr>
          </w:p>
        </w:tc>
        <w:tc>
          <w:tcPr>
            <w:tcW w:w="2152" w:type="dxa"/>
            <w:tcBorders>
              <w:top w:val="single" w:sz="4" w:space="0" w:color="auto"/>
              <w:bottom w:val="single" w:sz="4" w:space="0" w:color="auto"/>
            </w:tcBorders>
            <w:vAlign w:val="center"/>
          </w:tcPr>
          <w:p w14:paraId="29F5FA1E" w14:textId="77777777" w:rsidR="002676ED" w:rsidRPr="003B10B3" w:rsidRDefault="002676ED" w:rsidP="002676ED">
            <w:pPr>
              <w:autoSpaceDE w:val="0"/>
              <w:autoSpaceDN w:val="0"/>
              <w:adjustRightInd w:val="0"/>
              <w:ind w:left="180" w:hanging="180"/>
              <w:rPr>
                <w:rFonts w:ascii="Arial" w:eastAsia="Arial Unicode MS" w:hAnsi="Arial" w:cs="Arial"/>
                <w:b/>
                <w:sz w:val="18"/>
                <w:szCs w:val="18"/>
              </w:rPr>
            </w:pPr>
            <w:r w:rsidRPr="003B10B3">
              <w:rPr>
                <w:rFonts w:ascii="Arial" w:eastAsia="Arial Unicode MS" w:hAnsi="Arial" w:cs="Arial"/>
                <w:b/>
                <w:sz w:val="18"/>
                <w:szCs w:val="18"/>
              </w:rPr>
              <w:t>Cari Dönem</w:t>
            </w:r>
          </w:p>
        </w:tc>
        <w:tc>
          <w:tcPr>
            <w:tcW w:w="1276" w:type="dxa"/>
            <w:tcBorders>
              <w:top w:val="single" w:sz="4" w:space="0" w:color="auto"/>
              <w:bottom w:val="single" w:sz="4" w:space="0" w:color="auto"/>
            </w:tcBorders>
            <w:vAlign w:val="bottom"/>
          </w:tcPr>
          <w:p w14:paraId="5C890DBD" w14:textId="77777777" w:rsidR="002676ED" w:rsidRPr="003B10B3" w:rsidRDefault="002676ED" w:rsidP="002676ED">
            <w:pPr>
              <w:autoSpaceDE w:val="0"/>
              <w:autoSpaceDN w:val="0"/>
              <w:adjustRightInd w:val="0"/>
              <w:ind w:right="111"/>
              <w:jc w:val="right"/>
              <w:rPr>
                <w:rFonts w:ascii="Arial" w:eastAsia="Arial Unicode MS" w:hAnsi="Arial" w:cs="Arial"/>
                <w:b/>
                <w:sz w:val="18"/>
                <w:szCs w:val="18"/>
              </w:rPr>
            </w:pPr>
            <w:r w:rsidRPr="003B10B3">
              <w:rPr>
                <w:rFonts w:ascii="Arial" w:eastAsia="Arial Unicode MS" w:hAnsi="Arial" w:cs="Arial"/>
                <w:b/>
                <w:sz w:val="18"/>
                <w:szCs w:val="18"/>
              </w:rPr>
              <w:t>Açılış Bakiyesi</w:t>
            </w:r>
          </w:p>
        </w:tc>
        <w:tc>
          <w:tcPr>
            <w:tcW w:w="1701" w:type="dxa"/>
            <w:tcBorders>
              <w:top w:val="single" w:sz="4" w:space="0" w:color="auto"/>
              <w:bottom w:val="single" w:sz="4" w:space="0" w:color="auto"/>
            </w:tcBorders>
            <w:vAlign w:val="bottom"/>
          </w:tcPr>
          <w:p w14:paraId="10E0F862" w14:textId="77777777" w:rsidR="002676ED" w:rsidRPr="003B10B3" w:rsidRDefault="002676ED" w:rsidP="002676ED">
            <w:pPr>
              <w:autoSpaceDE w:val="0"/>
              <w:autoSpaceDN w:val="0"/>
              <w:adjustRightInd w:val="0"/>
              <w:ind w:right="111"/>
              <w:jc w:val="right"/>
              <w:rPr>
                <w:rFonts w:ascii="Arial" w:eastAsia="Arial Unicode MS" w:hAnsi="Arial" w:cs="Arial"/>
                <w:b/>
                <w:sz w:val="18"/>
                <w:szCs w:val="18"/>
              </w:rPr>
            </w:pPr>
            <w:r w:rsidRPr="003B10B3">
              <w:rPr>
                <w:rFonts w:ascii="Arial" w:eastAsia="Arial Unicode MS" w:hAnsi="Arial" w:cs="Arial"/>
                <w:b/>
                <w:sz w:val="18"/>
                <w:szCs w:val="18"/>
              </w:rPr>
              <w:t>Dönem İçinde Ayrılan karşılık Tutarları</w:t>
            </w:r>
          </w:p>
        </w:tc>
        <w:tc>
          <w:tcPr>
            <w:tcW w:w="1417" w:type="dxa"/>
            <w:tcBorders>
              <w:top w:val="single" w:sz="4" w:space="0" w:color="auto"/>
              <w:bottom w:val="single" w:sz="4" w:space="0" w:color="auto"/>
            </w:tcBorders>
            <w:vAlign w:val="bottom"/>
          </w:tcPr>
          <w:p w14:paraId="21A59095" w14:textId="77777777" w:rsidR="002676ED" w:rsidRPr="003B10B3" w:rsidRDefault="002676ED" w:rsidP="002676ED">
            <w:pPr>
              <w:autoSpaceDE w:val="0"/>
              <w:autoSpaceDN w:val="0"/>
              <w:adjustRightInd w:val="0"/>
              <w:ind w:right="111"/>
              <w:jc w:val="right"/>
              <w:rPr>
                <w:rFonts w:ascii="Arial" w:eastAsia="Arial Unicode MS" w:hAnsi="Arial" w:cs="Arial"/>
                <w:b/>
                <w:sz w:val="18"/>
                <w:szCs w:val="18"/>
              </w:rPr>
            </w:pPr>
            <w:r w:rsidRPr="003B10B3">
              <w:rPr>
                <w:rFonts w:ascii="Arial" w:eastAsia="Arial Unicode MS" w:hAnsi="Arial" w:cs="Arial"/>
                <w:b/>
                <w:sz w:val="18"/>
                <w:szCs w:val="18"/>
              </w:rPr>
              <w:t>Karşılık İptalleri</w:t>
            </w:r>
          </w:p>
        </w:tc>
        <w:tc>
          <w:tcPr>
            <w:tcW w:w="1417" w:type="dxa"/>
            <w:tcBorders>
              <w:top w:val="single" w:sz="4" w:space="0" w:color="auto"/>
              <w:bottom w:val="single" w:sz="4" w:space="0" w:color="auto"/>
            </w:tcBorders>
            <w:vAlign w:val="bottom"/>
          </w:tcPr>
          <w:p w14:paraId="67A87AD2" w14:textId="77777777" w:rsidR="002676ED" w:rsidRPr="003B10B3" w:rsidRDefault="002676ED" w:rsidP="002676ED">
            <w:pPr>
              <w:autoSpaceDE w:val="0"/>
              <w:autoSpaceDN w:val="0"/>
              <w:adjustRightInd w:val="0"/>
              <w:ind w:right="111"/>
              <w:jc w:val="right"/>
              <w:rPr>
                <w:rFonts w:ascii="Arial" w:eastAsia="Arial Unicode MS" w:hAnsi="Arial" w:cs="Arial"/>
                <w:b/>
                <w:sz w:val="18"/>
                <w:szCs w:val="18"/>
              </w:rPr>
            </w:pPr>
            <w:r w:rsidRPr="003B10B3">
              <w:rPr>
                <w:rFonts w:ascii="Arial" w:eastAsia="Arial Unicode MS" w:hAnsi="Arial" w:cs="Arial"/>
                <w:b/>
                <w:sz w:val="18"/>
                <w:szCs w:val="18"/>
              </w:rPr>
              <w:t xml:space="preserve">Diğer Ayarlamalar </w:t>
            </w:r>
          </w:p>
        </w:tc>
        <w:tc>
          <w:tcPr>
            <w:tcW w:w="1105" w:type="dxa"/>
            <w:tcBorders>
              <w:top w:val="single" w:sz="4" w:space="0" w:color="auto"/>
              <w:bottom w:val="single" w:sz="4" w:space="0" w:color="auto"/>
            </w:tcBorders>
            <w:vAlign w:val="bottom"/>
          </w:tcPr>
          <w:p w14:paraId="457CAA33" w14:textId="77777777" w:rsidR="002676ED" w:rsidRPr="003B10B3" w:rsidRDefault="002676ED" w:rsidP="002676ED">
            <w:pPr>
              <w:autoSpaceDE w:val="0"/>
              <w:autoSpaceDN w:val="0"/>
              <w:adjustRightInd w:val="0"/>
              <w:ind w:right="111"/>
              <w:jc w:val="right"/>
              <w:rPr>
                <w:rFonts w:ascii="Arial" w:eastAsia="Arial Unicode MS" w:hAnsi="Arial" w:cs="Arial"/>
                <w:b/>
                <w:sz w:val="18"/>
                <w:szCs w:val="18"/>
              </w:rPr>
            </w:pPr>
            <w:r w:rsidRPr="003B10B3">
              <w:rPr>
                <w:rFonts w:ascii="Arial" w:eastAsia="Arial Unicode MS" w:hAnsi="Arial" w:cs="Arial"/>
                <w:b/>
                <w:sz w:val="18"/>
                <w:szCs w:val="18"/>
              </w:rPr>
              <w:t>Kapanış Bakiyesi</w:t>
            </w:r>
          </w:p>
        </w:tc>
      </w:tr>
      <w:tr w:rsidR="002676ED" w:rsidRPr="003B10B3" w14:paraId="7524C34B" w14:textId="77777777" w:rsidTr="002676ED">
        <w:trPr>
          <w:trHeight w:val="102"/>
        </w:trPr>
        <w:tc>
          <w:tcPr>
            <w:tcW w:w="284" w:type="dxa"/>
            <w:tcBorders>
              <w:top w:val="single" w:sz="4" w:space="0" w:color="auto"/>
            </w:tcBorders>
          </w:tcPr>
          <w:p w14:paraId="67C448ED" w14:textId="77777777" w:rsidR="002676ED" w:rsidRPr="003B10B3" w:rsidRDefault="002676ED" w:rsidP="002676ED">
            <w:pPr>
              <w:autoSpaceDE w:val="0"/>
              <w:autoSpaceDN w:val="0"/>
              <w:adjustRightInd w:val="0"/>
              <w:ind w:left="180" w:hanging="180"/>
              <w:rPr>
                <w:rFonts w:ascii="Arial" w:eastAsia="Arial Unicode MS" w:hAnsi="Arial" w:cs="Arial"/>
                <w:b/>
                <w:sz w:val="18"/>
                <w:szCs w:val="18"/>
              </w:rPr>
            </w:pPr>
          </w:p>
        </w:tc>
        <w:tc>
          <w:tcPr>
            <w:tcW w:w="2152" w:type="dxa"/>
            <w:tcBorders>
              <w:top w:val="single" w:sz="4" w:space="0" w:color="auto"/>
            </w:tcBorders>
            <w:vAlign w:val="center"/>
          </w:tcPr>
          <w:p w14:paraId="702E98AB" w14:textId="77777777" w:rsidR="002676ED" w:rsidRPr="003B10B3" w:rsidRDefault="002676ED" w:rsidP="002676ED">
            <w:pPr>
              <w:autoSpaceDE w:val="0"/>
              <w:autoSpaceDN w:val="0"/>
              <w:adjustRightInd w:val="0"/>
              <w:ind w:left="180" w:hanging="180"/>
              <w:rPr>
                <w:rFonts w:ascii="Arial" w:eastAsia="Arial Unicode MS" w:hAnsi="Arial" w:cs="Arial"/>
                <w:b/>
                <w:sz w:val="18"/>
                <w:szCs w:val="18"/>
              </w:rPr>
            </w:pPr>
          </w:p>
        </w:tc>
        <w:tc>
          <w:tcPr>
            <w:tcW w:w="1276" w:type="dxa"/>
            <w:tcBorders>
              <w:top w:val="single" w:sz="4" w:space="0" w:color="auto"/>
            </w:tcBorders>
            <w:vAlign w:val="bottom"/>
          </w:tcPr>
          <w:p w14:paraId="46A3B987" w14:textId="77777777" w:rsidR="002676ED" w:rsidRPr="003B10B3" w:rsidRDefault="002676ED" w:rsidP="002676ED">
            <w:pPr>
              <w:autoSpaceDE w:val="0"/>
              <w:autoSpaceDN w:val="0"/>
              <w:adjustRightInd w:val="0"/>
              <w:ind w:right="111"/>
              <w:jc w:val="right"/>
              <w:rPr>
                <w:rFonts w:ascii="Arial" w:eastAsia="Arial Unicode MS" w:hAnsi="Arial" w:cs="Arial"/>
                <w:b/>
                <w:sz w:val="18"/>
                <w:szCs w:val="18"/>
              </w:rPr>
            </w:pPr>
          </w:p>
        </w:tc>
        <w:tc>
          <w:tcPr>
            <w:tcW w:w="1701" w:type="dxa"/>
            <w:tcBorders>
              <w:top w:val="single" w:sz="4" w:space="0" w:color="auto"/>
            </w:tcBorders>
            <w:vAlign w:val="bottom"/>
          </w:tcPr>
          <w:p w14:paraId="12114EFB" w14:textId="77777777" w:rsidR="002676ED" w:rsidRPr="003B10B3" w:rsidRDefault="002676ED" w:rsidP="002676ED">
            <w:pPr>
              <w:autoSpaceDE w:val="0"/>
              <w:autoSpaceDN w:val="0"/>
              <w:adjustRightInd w:val="0"/>
              <w:ind w:right="111"/>
              <w:jc w:val="right"/>
              <w:rPr>
                <w:rFonts w:ascii="Arial" w:eastAsia="Arial Unicode MS" w:hAnsi="Arial" w:cs="Arial"/>
                <w:b/>
                <w:sz w:val="18"/>
                <w:szCs w:val="18"/>
              </w:rPr>
            </w:pPr>
          </w:p>
        </w:tc>
        <w:tc>
          <w:tcPr>
            <w:tcW w:w="1417" w:type="dxa"/>
            <w:tcBorders>
              <w:top w:val="single" w:sz="4" w:space="0" w:color="auto"/>
            </w:tcBorders>
            <w:vAlign w:val="bottom"/>
          </w:tcPr>
          <w:p w14:paraId="3D0FABFB" w14:textId="77777777" w:rsidR="002676ED" w:rsidRPr="003B10B3" w:rsidRDefault="002676ED" w:rsidP="002676ED">
            <w:pPr>
              <w:autoSpaceDE w:val="0"/>
              <w:autoSpaceDN w:val="0"/>
              <w:adjustRightInd w:val="0"/>
              <w:ind w:right="111"/>
              <w:jc w:val="right"/>
              <w:rPr>
                <w:rFonts w:ascii="Arial" w:eastAsia="Arial Unicode MS" w:hAnsi="Arial" w:cs="Arial"/>
                <w:b/>
                <w:sz w:val="18"/>
                <w:szCs w:val="18"/>
              </w:rPr>
            </w:pPr>
          </w:p>
        </w:tc>
        <w:tc>
          <w:tcPr>
            <w:tcW w:w="1417" w:type="dxa"/>
            <w:tcBorders>
              <w:top w:val="single" w:sz="4" w:space="0" w:color="auto"/>
            </w:tcBorders>
            <w:vAlign w:val="bottom"/>
          </w:tcPr>
          <w:p w14:paraId="1D4589E3" w14:textId="77777777" w:rsidR="002676ED" w:rsidRPr="003B10B3" w:rsidRDefault="002676ED" w:rsidP="002676ED">
            <w:pPr>
              <w:autoSpaceDE w:val="0"/>
              <w:autoSpaceDN w:val="0"/>
              <w:adjustRightInd w:val="0"/>
              <w:ind w:right="111"/>
              <w:jc w:val="right"/>
              <w:rPr>
                <w:rFonts w:ascii="Arial" w:eastAsia="Arial Unicode MS" w:hAnsi="Arial" w:cs="Arial"/>
                <w:b/>
                <w:sz w:val="18"/>
                <w:szCs w:val="18"/>
              </w:rPr>
            </w:pPr>
          </w:p>
        </w:tc>
        <w:tc>
          <w:tcPr>
            <w:tcW w:w="1105" w:type="dxa"/>
            <w:tcBorders>
              <w:top w:val="single" w:sz="4" w:space="0" w:color="auto"/>
            </w:tcBorders>
            <w:vAlign w:val="bottom"/>
          </w:tcPr>
          <w:p w14:paraId="0FC78ACE" w14:textId="77777777" w:rsidR="002676ED" w:rsidRPr="003B10B3" w:rsidRDefault="002676ED" w:rsidP="002676ED">
            <w:pPr>
              <w:autoSpaceDE w:val="0"/>
              <w:autoSpaceDN w:val="0"/>
              <w:adjustRightInd w:val="0"/>
              <w:ind w:right="111"/>
              <w:jc w:val="right"/>
              <w:rPr>
                <w:rFonts w:ascii="Arial" w:eastAsia="Arial Unicode MS" w:hAnsi="Arial" w:cs="Arial"/>
                <w:b/>
                <w:sz w:val="18"/>
                <w:szCs w:val="18"/>
              </w:rPr>
            </w:pPr>
          </w:p>
        </w:tc>
      </w:tr>
      <w:tr w:rsidR="00861CD4" w:rsidRPr="003B10B3" w14:paraId="70D0B29C" w14:textId="77777777" w:rsidTr="002676ED">
        <w:trPr>
          <w:trHeight w:val="185"/>
        </w:trPr>
        <w:tc>
          <w:tcPr>
            <w:tcW w:w="284" w:type="dxa"/>
            <w:vAlign w:val="center"/>
          </w:tcPr>
          <w:p w14:paraId="1E6518DF" w14:textId="77777777" w:rsidR="00861CD4" w:rsidRPr="003B10B3" w:rsidRDefault="00861CD4" w:rsidP="00861CD4">
            <w:pPr>
              <w:autoSpaceDE w:val="0"/>
              <w:autoSpaceDN w:val="0"/>
              <w:adjustRightInd w:val="0"/>
              <w:ind w:left="180" w:hanging="180"/>
              <w:jc w:val="center"/>
              <w:rPr>
                <w:rFonts w:ascii="Arial" w:eastAsia="Arial Unicode MS" w:hAnsi="Arial" w:cs="Arial"/>
                <w:sz w:val="18"/>
                <w:szCs w:val="18"/>
              </w:rPr>
            </w:pPr>
            <w:r w:rsidRPr="003B10B3">
              <w:rPr>
                <w:rFonts w:ascii="Arial" w:eastAsia="Arial Unicode MS" w:hAnsi="Arial" w:cs="Arial"/>
                <w:sz w:val="18"/>
                <w:szCs w:val="18"/>
              </w:rPr>
              <w:t>1</w:t>
            </w:r>
          </w:p>
        </w:tc>
        <w:tc>
          <w:tcPr>
            <w:tcW w:w="2152" w:type="dxa"/>
            <w:vAlign w:val="center"/>
          </w:tcPr>
          <w:p w14:paraId="2777E9F8" w14:textId="77777777" w:rsidR="00861CD4" w:rsidRPr="003B10B3" w:rsidRDefault="00861CD4" w:rsidP="00861CD4">
            <w:pPr>
              <w:autoSpaceDE w:val="0"/>
              <w:autoSpaceDN w:val="0"/>
              <w:adjustRightInd w:val="0"/>
              <w:ind w:left="180" w:hanging="180"/>
              <w:rPr>
                <w:rFonts w:ascii="Arial" w:eastAsia="Arial Unicode MS" w:hAnsi="Arial" w:cs="Arial"/>
                <w:sz w:val="18"/>
                <w:szCs w:val="18"/>
              </w:rPr>
            </w:pPr>
            <w:r w:rsidRPr="003B10B3">
              <w:rPr>
                <w:rFonts w:ascii="Arial" w:eastAsia="Arial Unicode MS" w:hAnsi="Arial" w:cs="Arial"/>
                <w:sz w:val="18"/>
                <w:szCs w:val="18"/>
              </w:rPr>
              <w:t>Üçüncü aşama</w:t>
            </w:r>
          </w:p>
        </w:tc>
        <w:tc>
          <w:tcPr>
            <w:tcW w:w="1276" w:type="dxa"/>
            <w:vAlign w:val="center"/>
          </w:tcPr>
          <w:p w14:paraId="3E57A975" w14:textId="2A41E620" w:rsidR="00861CD4" w:rsidRPr="00490582" w:rsidRDefault="00861CD4" w:rsidP="00861CD4">
            <w:pPr>
              <w:autoSpaceDE w:val="0"/>
              <w:autoSpaceDN w:val="0"/>
              <w:adjustRightInd w:val="0"/>
              <w:ind w:right="111"/>
              <w:jc w:val="right"/>
              <w:rPr>
                <w:rFonts w:ascii="Arial" w:eastAsia="Arial Unicode MS" w:hAnsi="Arial" w:cs="Arial"/>
                <w:sz w:val="18"/>
                <w:szCs w:val="18"/>
                <w:highlight w:val="yellow"/>
              </w:rPr>
            </w:pPr>
            <w:r>
              <w:rPr>
                <w:rFonts w:ascii="Arial" w:hAnsi="Arial" w:cs="Arial"/>
                <w:sz w:val="18"/>
                <w:szCs w:val="18"/>
              </w:rPr>
              <w:t>957.308</w:t>
            </w:r>
          </w:p>
        </w:tc>
        <w:tc>
          <w:tcPr>
            <w:tcW w:w="1701" w:type="dxa"/>
            <w:vAlign w:val="center"/>
          </w:tcPr>
          <w:p w14:paraId="440CC997" w14:textId="79E25851" w:rsidR="00861CD4" w:rsidRPr="00490582" w:rsidRDefault="00861CD4" w:rsidP="00861CD4">
            <w:pPr>
              <w:autoSpaceDE w:val="0"/>
              <w:autoSpaceDN w:val="0"/>
              <w:adjustRightInd w:val="0"/>
              <w:ind w:right="111"/>
              <w:jc w:val="right"/>
              <w:rPr>
                <w:rFonts w:ascii="Arial" w:eastAsia="Arial Unicode MS" w:hAnsi="Arial" w:cs="Arial"/>
                <w:sz w:val="18"/>
                <w:szCs w:val="18"/>
                <w:highlight w:val="yellow"/>
              </w:rPr>
            </w:pPr>
            <w:r>
              <w:rPr>
                <w:rFonts w:ascii="Arial" w:hAnsi="Arial" w:cs="Arial"/>
                <w:sz w:val="18"/>
                <w:szCs w:val="18"/>
              </w:rPr>
              <w:t>639.304</w:t>
            </w:r>
          </w:p>
        </w:tc>
        <w:tc>
          <w:tcPr>
            <w:tcW w:w="1417" w:type="dxa"/>
            <w:vAlign w:val="center"/>
          </w:tcPr>
          <w:p w14:paraId="399E88C3" w14:textId="6DE6CF15" w:rsidR="00861CD4" w:rsidRPr="00490582" w:rsidRDefault="00861CD4" w:rsidP="00861CD4">
            <w:pPr>
              <w:autoSpaceDE w:val="0"/>
              <w:autoSpaceDN w:val="0"/>
              <w:adjustRightInd w:val="0"/>
              <w:ind w:right="111"/>
              <w:jc w:val="right"/>
              <w:rPr>
                <w:rFonts w:ascii="Arial" w:eastAsia="Arial Unicode MS" w:hAnsi="Arial" w:cs="Arial"/>
                <w:sz w:val="18"/>
                <w:szCs w:val="18"/>
                <w:highlight w:val="yellow"/>
              </w:rPr>
            </w:pPr>
            <w:r>
              <w:rPr>
                <w:rFonts w:ascii="Arial" w:hAnsi="Arial" w:cs="Arial"/>
                <w:sz w:val="18"/>
                <w:szCs w:val="18"/>
              </w:rPr>
              <w:t>(172.195)</w:t>
            </w:r>
          </w:p>
        </w:tc>
        <w:tc>
          <w:tcPr>
            <w:tcW w:w="1417" w:type="dxa"/>
            <w:vAlign w:val="center"/>
          </w:tcPr>
          <w:p w14:paraId="11F171B1" w14:textId="4D322E06" w:rsidR="00861CD4" w:rsidRPr="00490582" w:rsidRDefault="00861CD4" w:rsidP="00861CD4">
            <w:pPr>
              <w:autoSpaceDE w:val="0"/>
              <w:autoSpaceDN w:val="0"/>
              <w:adjustRightInd w:val="0"/>
              <w:ind w:right="111"/>
              <w:jc w:val="right"/>
              <w:rPr>
                <w:rFonts w:ascii="Arial" w:eastAsia="Arial Unicode MS" w:hAnsi="Arial" w:cs="Arial"/>
                <w:sz w:val="18"/>
                <w:szCs w:val="18"/>
                <w:highlight w:val="yellow"/>
              </w:rPr>
            </w:pPr>
            <w:r>
              <w:rPr>
                <w:rFonts w:ascii="Arial" w:hAnsi="Arial" w:cs="Arial"/>
                <w:sz w:val="18"/>
                <w:szCs w:val="18"/>
              </w:rPr>
              <w:t>-</w:t>
            </w:r>
          </w:p>
        </w:tc>
        <w:tc>
          <w:tcPr>
            <w:tcW w:w="1105" w:type="dxa"/>
            <w:vAlign w:val="center"/>
          </w:tcPr>
          <w:p w14:paraId="76A34666" w14:textId="504BB7F6" w:rsidR="00861CD4" w:rsidRPr="00490582" w:rsidRDefault="00861CD4" w:rsidP="00861CD4">
            <w:pPr>
              <w:jc w:val="right"/>
              <w:rPr>
                <w:rFonts w:ascii="Arial" w:hAnsi="Arial" w:cs="Arial"/>
                <w:bCs/>
                <w:sz w:val="18"/>
                <w:szCs w:val="18"/>
                <w:highlight w:val="yellow"/>
              </w:rPr>
            </w:pPr>
            <w:r>
              <w:rPr>
                <w:rFonts w:ascii="Arial" w:hAnsi="Arial" w:cs="Arial"/>
                <w:sz w:val="18"/>
                <w:szCs w:val="18"/>
              </w:rPr>
              <w:t>1.424.417</w:t>
            </w:r>
          </w:p>
        </w:tc>
      </w:tr>
      <w:tr w:rsidR="00861CD4" w:rsidRPr="003B10B3" w14:paraId="0F847A8C" w14:textId="77777777" w:rsidTr="002676ED">
        <w:trPr>
          <w:trHeight w:val="117"/>
        </w:trPr>
        <w:tc>
          <w:tcPr>
            <w:tcW w:w="284" w:type="dxa"/>
            <w:vAlign w:val="center"/>
          </w:tcPr>
          <w:p w14:paraId="1160F8BF" w14:textId="77777777" w:rsidR="00861CD4" w:rsidRPr="003B10B3" w:rsidRDefault="00861CD4" w:rsidP="00861CD4">
            <w:pPr>
              <w:autoSpaceDE w:val="0"/>
              <w:autoSpaceDN w:val="0"/>
              <w:adjustRightInd w:val="0"/>
              <w:ind w:left="180" w:hanging="180"/>
              <w:jc w:val="center"/>
              <w:rPr>
                <w:rFonts w:ascii="Arial" w:eastAsia="Arial Unicode MS" w:hAnsi="Arial" w:cs="Arial"/>
                <w:sz w:val="18"/>
                <w:szCs w:val="18"/>
              </w:rPr>
            </w:pPr>
            <w:r w:rsidRPr="003B10B3">
              <w:rPr>
                <w:rFonts w:ascii="Arial" w:eastAsia="Arial Unicode MS" w:hAnsi="Arial" w:cs="Arial"/>
                <w:sz w:val="18"/>
                <w:szCs w:val="18"/>
              </w:rPr>
              <w:t>2</w:t>
            </w:r>
          </w:p>
        </w:tc>
        <w:tc>
          <w:tcPr>
            <w:tcW w:w="2152" w:type="dxa"/>
            <w:vAlign w:val="center"/>
          </w:tcPr>
          <w:p w14:paraId="5033646B" w14:textId="77777777" w:rsidR="00861CD4" w:rsidRPr="003B10B3" w:rsidRDefault="00861CD4" w:rsidP="00861CD4">
            <w:pPr>
              <w:autoSpaceDE w:val="0"/>
              <w:autoSpaceDN w:val="0"/>
              <w:adjustRightInd w:val="0"/>
              <w:ind w:left="180" w:hanging="180"/>
              <w:rPr>
                <w:rFonts w:ascii="Arial" w:eastAsia="Arial Unicode MS" w:hAnsi="Arial" w:cs="Arial"/>
                <w:sz w:val="18"/>
                <w:szCs w:val="18"/>
              </w:rPr>
            </w:pPr>
            <w:r w:rsidRPr="003B10B3">
              <w:rPr>
                <w:rFonts w:ascii="Arial" w:eastAsia="Arial Unicode MS" w:hAnsi="Arial" w:cs="Arial"/>
                <w:sz w:val="18"/>
                <w:szCs w:val="18"/>
              </w:rPr>
              <w:t>Birinci ve İkinci aşama</w:t>
            </w:r>
          </w:p>
        </w:tc>
        <w:tc>
          <w:tcPr>
            <w:tcW w:w="1276" w:type="dxa"/>
            <w:vAlign w:val="center"/>
          </w:tcPr>
          <w:p w14:paraId="5EA03D14" w14:textId="5893E4A6" w:rsidR="00861CD4" w:rsidRPr="00490582" w:rsidRDefault="00861CD4" w:rsidP="00861CD4">
            <w:pPr>
              <w:autoSpaceDE w:val="0"/>
              <w:autoSpaceDN w:val="0"/>
              <w:adjustRightInd w:val="0"/>
              <w:ind w:right="111"/>
              <w:jc w:val="right"/>
              <w:rPr>
                <w:rFonts w:ascii="Arial" w:eastAsia="Arial Unicode MS" w:hAnsi="Arial" w:cs="Arial"/>
                <w:sz w:val="18"/>
                <w:szCs w:val="18"/>
                <w:highlight w:val="yellow"/>
              </w:rPr>
            </w:pPr>
            <w:r>
              <w:rPr>
                <w:rFonts w:ascii="Arial" w:hAnsi="Arial" w:cs="Arial"/>
                <w:sz w:val="18"/>
                <w:szCs w:val="18"/>
              </w:rPr>
              <w:t>820.664</w:t>
            </w:r>
          </w:p>
        </w:tc>
        <w:tc>
          <w:tcPr>
            <w:tcW w:w="1701" w:type="dxa"/>
            <w:vAlign w:val="center"/>
          </w:tcPr>
          <w:p w14:paraId="44540ACC" w14:textId="697BAB9C" w:rsidR="00861CD4" w:rsidRPr="00490582" w:rsidRDefault="00861CD4" w:rsidP="00861CD4">
            <w:pPr>
              <w:autoSpaceDE w:val="0"/>
              <w:autoSpaceDN w:val="0"/>
              <w:adjustRightInd w:val="0"/>
              <w:ind w:right="111"/>
              <w:jc w:val="right"/>
              <w:rPr>
                <w:rFonts w:ascii="Arial" w:eastAsia="Arial Unicode MS" w:hAnsi="Arial" w:cs="Arial"/>
                <w:sz w:val="18"/>
                <w:szCs w:val="18"/>
                <w:highlight w:val="yellow"/>
              </w:rPr>
            </w:pPr>
            <w:r>
              <w:rPr>
                <w:rFonts w:ascii="Arial" w:hAnsi="Arial" w:cs="Arial"/>
                <w:sz w:val="18"/>
                <w:szCs w:val="18"/>
              </w:rPr>
              <w:t>942.619</w:t>
            </w:r>
          </w:p>
        </w:tc>
        <w:tc>
          <w:tcPr>
            <w:tcW w:w="1417" w:type="dxa"/>
            <w:vAlign w:val="center"/>
          </w:tcPr>
          <w:p w14:paraId="672F087A" w14:textId="3B213159" w:rsidR="00861CD4" w:rsidRPr="00490582" w:rsidRDefault="00861CD4" w:rsidP="00861CD4">
            <w:pPr>
              <w:autoSpaceDE w:val="0"/>
              <w:autoSpaceDN w:val="0"/>
              <w:adjustRightInd w:val="0"/>
              <w:ind w:right="111"/>
              <w:jc w:val="right"/>
              <w:rPr>
                <w:rFonts w:ascii="Arial" w:eastAsia="Arial Unicode MS" w:hAnsi="Arial" w:cs="Arial"/>
                <w:sz w:val="18"/>
                <w:szCs w:val="18"/>
                <w:highlight w:val="yellow"/>
              </w:rPr>
            </w:pPr>
            <w:r>
              <w:rPr>
                <w:rFonts w:ascii="Arial" w:hAnsi="Arial" w:cs="Arial"/>
                <w:sz w:val="18"/>
                <w:szCs w:val="18"/>
              </w:rPr>
              <w:t>(350.062)</w:t>
            </w:r>
          </w:p>
        </w:tc>
        <w:tc>
          <w:tcPr>
            <w:tcW w:w="1417" w:type="dxa"/>
            <w:vAlign w:val="center"/>
          </w:tcPr>
          <w:p w14:paraId="12651E65" w14:textId="63705D1F" w:rsidR="00861CD4" w:rsidRPr="00490582" w:rsidRDefault="00861CD4" w:rsidP="00861CD4">
            <w:pPr>
              <w:autoSpaceDE w:val="0"/>
              <w:autoSpaceDN w:val="0"/>
              <w:adjustRightInd w:val="0"/>
              <w:ind w:right="111"/>
              <w:jc w:val="right"/>
              <w:rPr>
                <w:rFonts w:ascii="Arial" w:eastAsia="Arial Unicode MS" w:hAnsi="Arial" w:cs="Arial"/>
                <w:sz w:val="18"/>
                <w:szCs w:val="18"/>
                <w:highlight w:val="yellow"/>
              </w:rPr>
            </w:pPr>
            <w:r>
              <w:rPr>
                <w:rFonts w:ascii="Arial" w:hAnsi="Arial" w:cs="Arial"/>
                <w:sz w:val="18"/>
                <w:szCs w:val="18"/>
              </w:rPr>
              <w:t>-</w:t>
            </w:r>
          </w:p>
        </w:tc>
        <w:tc>
          <w:tcPr>
            <w:tcW w:w="1105" w:type="dxa"/>
            <w:vAlign w:val="center"/>
          </w:tcPr>
          <w:p w14:paraId="4C4BB5A6" w14:textId="7AE96EFA" w:rsidR="00861CD4" w:rsidRPr="00490582" w:rsidRDefault="00861CD4" w:rsidP="00861CD4">
            <w:pPr>
              <w:jc w:val="right"/>
              <w:rPr>
                <w:rFonts w:ascii="Arial" w:hAnsi="Arial" w:cs="Arial"/>
                <w:bCs/>
                <w:sz w:val="18"/>
                <w:szCs w:val="18"/>
                <w:highlight w:val="yellow"/>
              </w:rPr>
            </w:pPr>
            <w:r>
              <w:rPr>
                <w:rFonts w:ascii="Arial" w:hAnsi="Arial" w:cs="Arial"/>
                <w:sz w:val="18"/>
                <w:szCs w:val="18"/>
              </w:rPr>
              <w:t>1.413.221</w:t>
            </w:r>
          </w:p>
        </w:tc>
      </w:tr>
    </w:tbl>
    <w:p w14:paraId="685E0D25" w14:textId="77777777" w:rsidR="002676ED" w:rsidRPr="00261693" w:rsidRDefault="002676ED" w:rsidP="002676ED">
      <w:pPr>
        <w:rPr>
          <w:rFonts w:ascii="Arial" w:hAnsi="Arial" w:cs="Arial"/>
          <w:b/>
          <w:sz w:val="6"/>
          <w:szCs w:val="20"/>
        </w:rPr>
      </w:pPr>
    </w:p>
    <w:p w14:paraId="7B2B3ECC" w14:textId="77777777" w:rsidR="002676ED" w:rsidRDefault="002676ED" w:rsidP="002676ED">
      <w:pPr>
        <w:ind w:left="142" w:hanging="142"/>
        <w:rPr>
          <w:rFonts w:ascii="Arial" w:hAnsi="Arial" w:cs="Arial"/>
          <w:b/>
          <w:sz w:val="20"/>
          <w:szCs w:val="20"/>
        </w:rPr>
      </w:pPr>
      <w:r w:rsidRPr="00640653">
        <w:rPr>
          <w:rFonts w:ascii="Arial" w:hAnsi="Arial" w:cs="Arial"/>
          <w:sz w:val="14"/>
          <w:szCs w:val="14"/>
        </w:rPr>
        <w:t xml:space="preserve">(*) Nakdi krediler </w:t>
      </w:r>
      <w:r>
        <w:rPr>
          <w:rFonts w:ascii="Arial" w:hAnsi="Arial" w:cs="Arial"/>
          <w:sz w:val="14"/>
          <w:szCs w:val="14"/>
        </w:rPr>
        <w:t>ve finansal kiralama alacakları yer almaktadır.</w:t>
      </w:r>
    </w:p>
    <w:p w14:paraId="451509B3" w14:textId="77777777" w:rsidR="002676ED" w:rsidRPr="003B10B3" w:rsidRDefault="002676ED" w:rsidP="002676ED">
      <w:pPr>
        <w:rPr>
          <w:rFonts w:ascii="Arial" w:hAnsi="Arial" w:cs="Arial"/>
          <w:b/>
          <w:sz w:val="20"/>
          <w:szCs w:val="20"/>
        </w:rPr>
      </w:pPr>
    </w:p>
    <w:tbl>
      <w:tblPr>
        <w:tblW w:w="9323" w:type="dxa"/>
        <w:tblLayout w:type="fixed"/>
        <w:tblCellMar>
          <w:left w:w="30" w:type="dxa"/>
          <w:right w:w="30" w:type="dxa"/>
        </w:tblCellMar>
        <w:tblLook w:val="0000" w:firstRow="0" w:lastRow="0" w:firstColumn="0" w:lastColumn="0" w:noHBand="0" w:noVBand="0"/>
      </w:tblPr>
      <w:tblGrid>
        <w:gridCol w:w="284"/>
        <w:gridCol w:w="2124"/>
        <w:gridCol w:w="1276"/>
        <w:gridCol w:w="1706"/>
        <w:gridCol w:w="1417"/>
        <w:gridCol w:w="1417"/>
        <w:gridCol w:w="1099"/>
      </w:tblGrid>
      <w:tr w:rsidR="002676ED" w:rsidRPr="003B10B3" w14:paraId="41DF928C" w14:textId="77777777" w:rsidTr="002676ED">
        <w:trPr>
          <w:trHeight w:val="496"/>
        </w:trPr>
        <w:tc>
          <w:tcPr>
            <w:tcW w:w="284" w:type="dxa"/>
            <w:tcBorders>
              <w:top w:val="single" w:sz="4" w:space="0" w:color="auto"/>
              <w:bottom w:val="single" w:sz="4" w:space="0" w:color="auto"/>
            </w:tcBorders>
          </w:tcPr>
          <w:p w14:paraId="5321FFF4" w14:textId="77777777" w:rsidR="002676ED" w:rsidRPr="003B10B3" w:rsidRDefault="002676ED" w:rsidP="002676ED">
            <w:pPr>
              <w:autoSpaceDE w:val="0"/>
              <w:autoSpaceDN w:val="0"/>
              <w:adjustRightInd w:val="0"/>
              <w:ind w:left="180" w:hanging="180"/>
              <w:rPr>
                <w:rFonts w:ascii="Arial" w:eastAsia="Arial Unicode MS" w:hAnsi="Arial" w:cs="Arial"/>
                <w:b/>
                <w:sz w:val="18"/>
                <w:szCs w:val="18"/>
              </w:rPr>
            </w:pPr>
          </w:p>
        </w:tc>
        <w:tc>
          <w:tcPr>
            <w:tcW w:w="2124" w:type="dxa"/>
            <w:tcBorders>
              <w:top w:val="single" w:sz="4" w:space="0" w:color="auto"/>
              <w:bottom w:val="single" w:sz="4" w:space="0" w:color="auto"/>
            </w:tcBorders>
            <w:vAlign w:val="center"/>
          </w:tcPr>
          <w:p w14:paraId="5A650B01" w14:textId="77777777" w:rsidR="002676ED" w:rsidRPr="003B10B3" w:rsidRDefault="002676ED" w:rsidP="002676ED">
            <w:pPr>
              <w:autoSpaceDE w:val="0"/>
              <w:autoSpaceDN w:val="0"/>
              <w:adjustRightInd w:val="0"/>
              <w:ind w:left="180" w:hanging="180"/>
              <w:rPr>
                <w:rFonts w:ascii="Arial" w:eastAsia="Arial Unicode MS" w:hAnsi="Arial" w:cs="Arial"/>
                <w:b/>
                <w:sz w:val="18"/>
                <w:szCs w:val="18"/>
              </w:rPr>
            </w:pPr>
            <w:r w:rsidRPr="003B10B3">
              <w:rPr>
                <w:rFonts w:ascii="Arial" w:eastAsia="Arial Unicode MS" w:hAnsi="Arial" w:cs="Arial"/>
                <w:b/>
                <w:sz w:val="18"/>
                <w:szCs w:val="18"/>
              </w:rPr>
              <w:t>Önceki Dönem</w:t>
            </w:r>
          </w:p>
        </w:tc>
        <w:tc>
          <w:tcPr>
            <w:tcW w:w="1276" w:type="dxa"/>
            <w:tcBorders>
              <w:top w:val="single" w:sz="4" w:space="0" w:color="auto"/>
              <w:bottom w:val="single" w:sz="4" w:space="0" w:color="auto"/>
            </w:tcBorders>
            <w:vAlign w:val="bottom"/>
          </w:tcPr>
          <w:p w14:paraId="71641D9F" w14:textId="77777777" w:rsidR="002676ED" w:rsidRPr="003B10B3" w:rsidRDefault="002676ED" w:rsidP="002676ED">
            <w:pPr>
              <w:autoSpaceDE w:val="0"/>
              <w:autoSpaceDN w:val="0"/>
              <w:adjustRightInd w:val="0"/>
              <w:ind w:right="111"/>
              <w:jc w:val="right"/>
              <w:rPr>
                <w:rFonts w:ascii="Arial" w:eastAsia="Arial Unicode MS" w:hAnsi="Arial" w:cs="Arial"/>
                <w:b/>
                <w:sz w:val="18"/>
                <w:szCs w:val="18"/>
              </w:rPr>
            </w:pPr>
            <w:r w:rsidRPr="003B10B3">
              <w:rPr>
                <w:rFonts w:ascii="Arial" w:eastAsia="Arial Unicode MS" w:hAnsi="Arial" w:cs="Arial"/>
                <w:b/>
                <w:sz w:val="18"/>
                <w:szCs w:val="18"/>
              </w:rPr>
              <w:t>Açılış Bakiyesi</w:t>
            </w:r>
          </w:p>
        </w:tc>
        <w:tc>
          <w:tcPr>
            <w:tcW w:w="1706" w:type="dxa"/>
            <w:tcBorders>
              <w:top w:val="single" w:sz="4" w:space="0" w:color="auto"/>
              <w:bottom w:val="single" w:sz="4" w:space="0" w:color="auto"/>
            </w:tcBorders>
            <w:vAlign w:val="bottom"/>
          </w:tcPr>
          <w:p w14:paraId="28D14B0F" w14:textId="77777777" w:rsidR="002676ED" w:rsidRPr="003B10B3" w:rsidRDefault="002676ED" w:rsidP="002676ED">
            <w:pPr>
              <w:autoSpaceDE w:val="0"/>
              <w:autoSpaceDN w:val="0"/>
              <w:adjustRightInd w:val="0"/>
              <w:ind w:right="111"/>
              <w:jc w:val="right"/>
              <w:rPr>
                <w:rFonts w:ascii="Arial" w:eastAsia="Arial Unicode MS" w:hAnsi="Arial" w:cs="Arial"/>
                <w:b/>
                <w:sz w:val="18"/>
                <w:szCs w:val="18"/>
              </w:rPr>
            </w:pPr>
            <w:r w:rsidRPr="003B10B3">
              <w:rPr>
                <w:rFonts w:ascii="Arial" w:eastAsia="Arial Unicode MS" w:hAnsi="Arial" w:cs="Arial"/>
                <w:b/>
                <w:sz w:val="18"/>
                <w:szCs w:val="18"/>
              </w:rPr>
              <w:t>Dönem İçinde Ayrılan karşılık Tutarları</w:t>
            </w:r>
          </w:p>
        </w:tc>
        <w:tc>
          <w:tcPr>
            <w:tcW w:w="1417" w:type="dxa"/>
            <w:tcBorders>
              <w:top w:val="single" w:sz="4" w:space="0" w:color="auto"/>
              <w:bottom w:val="single" w:sz="4" w:space="0" w:color="auto"/>
            </w:tcBorders>
            <w:vAlign w:val="bottom"/>
          </w:tcPr>
          <w:p w14:paraId="00394051" w14:textId="77777777" w:rsidR="002676ED" w:rsidRPr="003B10B3" w:rsidRDefault="002676ED" w:rsidP="002676ED">
            <w:pPr>
              <w:autoSpaceDE w:val="0"/>
              <w:autoSpaceDN w:val="0"/>
              <w:adjustRightInd w:val="0"/>
              <w:ind w:right="111"/>
              <w:jc w:val="right"/>
              <w:rPr>
                <w:rFonts w:ascii="Arial" w:eastAsia="Arial Unicode MS" w:hAnsi="Arial" w:cs="Arial"/>
                <w:b/>
                <w:sz w:val="18"/>
                <w:szCs w:val="18"/>
              </w:rPr>
            </w:pPr>
            <w:r w:rsidRPr="003B10B3">
              <w:rPr>
                <w:rFonts w:ascii="Arial" w:eastAsia="Arial Unicode MS" w:hAnsi="Arial" w:cs="Arial"/>
                <w:b/>
                <w:sz w:val="18"/>
                <w:szCs w:val="18"/>
              </w:rPr>
              <w:t>Karşılık İptalleri</w:t>
            </w:r>
          </w:p>
        </w:tc>
        <w:tc>
          <w:tcPr>
            <w:tcW w:w="1417" w:type="dxa"/>
            <w:tcBorders>
              <w:top w:val="single" w:sz="4" w:space="0" w:color="auto"/>
              <w:bottom w:val="single" w:sz="4" w:space="0" w:color="auto"/>
            </w:tcBorders>
            <w:vAlign w:val="bottom"/>
          </w:tcPr>
          <w:p w14:paraId="2F6509F1" w14:textId="77777777" w:rsidR="002676ED" w:rsidRPr="003B10B3" w:rsidRDefault="002676ED" w:rsidP="002676ED">
            <w:pPr>
              <w:autoSpaceDE w:val="0"/>
              <w:autoSpaceDN w:val="0"/>
              <w:adjustRightInd w:val="0"/>
              <w:ind w:right="111"/>
              <w:jc w:val="right"/>
              <w:rPr>
                <w:rFonts w:ascii="Arial" w:eastAsia="Arial Unicode MS" w:hAnsi="Arial" w:cs="Arial"/>
                <w:b/>
                <w:sz w:val="18"/>
                <w:szCs w:val="18"/>
              </w:rPr>
            </w:pPr>
            <w:r w:rsidRPr="003B10B3">
              <w:rPr>
                <w:rFonts w:ascii="Arial" w:eastAsia="Arial Unicode MS" w:hAnsi="Arial" w:cs="Arial"/>
                <w:b/>
                <w:sz w:val="18"/>
                <w:szCs w:val="18"/>
              </w:rPr>
              <w:t xml:space="preserve">Diğer Ayarlamalar </w:t>
            </w:r>
          </w:p>
        </w:tc>
        <w:tc>
          <w:tcPr>
            <w:tcW w:w="1099" w:type="dxa"/>
            <w:tcBorders>
              <w:top w:val="single" w:sz="4" w:space="0" w:color="auto"/>
              <w:bottom w:val="single" w:sz="4" w:space="0" w:color="auto"/>
            </w:tcBorders>
            <w:vAlign w:val="bottom"/>
          </w:tcPr>
          <w:p w14:paraId="523B23F7" w14:textId="77777777" w:rsidR="002676ED" w:rsidRPr="003B10B3" w:rsidRDefault="002676ED" w:rsidP="002676ED">
            <w:pPr>
              <w:autoSpaceDE w:val="0"/>
              <w:autoSpaceDN w:val="0"/>
              <w:adjustRightInd w:val="0"/>
              <w:ind w:right="111"/>
              <w:jc w:val="right"/>
              <w:rPr>
                <w:rFonts w:ascii="Arial" w:eastAsia="Arial Unicode MS" w:hAnsi="Arial" w:cs="Arial"/>
                <w:b/>
                <w:sz w:val="18"/>
                <w:szCs w:val="18"/>
              </w:rPr>
            </w:pPr>
            <w:r w:rsidRPr="003B10B3">
              <w:rPr>
                <w:rFonts w:ascii="Arial" w:eastAsia="Arial Unicode MS" w:hAnsi="Arial" w:cs="Arial"/>
                <w:b/>
                <w:sz w:val="18"/>
                <w:szCs w:val="18"/>
              </w:rPr>
              <w:t>Kapanış Bakiyesi</w:t>
            </w:r>
          </w:p>
        </w:tc>
      </w:tr>
      <w:tr w:rsidR="002676ED" w:rsidRPr="003B10B3" w14:paraId="43FDE772" w14:textId="77777777" w:rsidTr="002676ED">
        <w:trPr>
          <w:trHeight w:val="102"/>
        </w:trPr>
        <w:tc>
          <w:tcPr>
            <w:tcW w:w="284" w:type="dxa"/>
            <w:tcBorders>
              <w:top w:val="single" w:sz="4" w:space="0" w:color="auto"/>
            </w:tcBorders>
          </w:tcPr>
          <w:p w14:paraId="3905DA34" w14:textId="77777777" w:rsidR="002676ED" w:rsidRPr="003B10B3" w:rsidRDefault="002676ED" w:rsidP="002676ED">
            <w:pPr>
              <w:autoSpaceDE w:val="0"/>
              <w:autoSpaceDN w:val="0"/>
              <w:adjustRightInd w:val="0"/>
              <w:ind w:left="180" w:hanging="180"/>
              <w:rPr>
                <w:rFonts w:ascii="Arial" w:eastAsia="Arial Unicode MS" w:hAnsi="Arial" w:cs="Arial"/>
                <w:b/>
                <w:sz w:val="18"/>
                <w:szCs w:val="18"/>
              </w:rPr>
            </w:pPr>
          </w:p>
        </w:tc>
        <w:tc>
          <w:tcPr>
            <w:tcW w:w="2124" w:type="dxa"/>
            <w:tcBorders>
              <w:top w:val="single" w:sz="4" w:space="0" w:color="auto"/>
            </w:tcBorders>
            <w:vAlign w:val="center"/>
          </w:tcPr>
          <w:p w14:paraId="3090D276" w14:textId="77777777" w:rsidR="002676ED" w:rsidRPr="003B10B3" w:rsidRDefault="002676ED" w:rsidP="002676ED">
            <w:pPr>
              <w:autoSpaceDE w:val="0"/>
              <w:autoSpaceDN w:val="0"/>
              <w:adjustRightInd w:val="0"/>
              <w:ind w:left="180" w:hanging="180"/>
              <w:rPr>
                <w:rFonts w:ascii="Arial" w:eastAsia="Arial Unicode MS" w:hAnsi="Arial" w:cs="Arial"/>
                <w:b/>
                <w:sz w:val="18"/>
                <w:szCs w:val="18"/>
              </w:rPr>
            </w:pPr>
          </w:p>
        </w:tc>
        <w:tc>
          <w:tcPr>
            <w:tcW w:w="1276" w:type="dxa"/>
            <w:tcBorders>
              <w:top w:val="single" w:sz="4" w:space="0" w:color="auto"/>
            </w:tcBorders>
            <w:vAlign w:val="bottom"/>
          </w:tcPr>
          <w:p w14:paraId="3EE6BCFA" w14:textId="77777777" w:rsidR="002676ED" w:rsidRPr="003B10B3" w:rsidRDefault="002676ED" w:rsidP="002676ED">
            <w:pPr>
              <w:autoSpaceDE w:val="0"/>
              <w:autoSpaceDN w:val="0"/>
              <w:adjustRightInd w:val="0"/>
              <w:ind w:right="111"/>
              <w:jc w:val="right"/>
              <w:rPr>
                <w:rFonts w:ascii="Arial" w:eastAsia="Arial Unicode MS" w:hAnsi="Arial" w:cs="Arial"/>
                <w:b/>
                <w:sz w:val="18"/>
                <w:szCs w:val="18"/>
              </w:rPr>
            </w:pPr>
          </w:p>
        </w:tc>
        <w:tc>
          <w:tcPr>
            <w:tcW w:w="1706" w:type="dxa"/>
            <w:tcBorders>
              <w:top w:val="single" w:sz="4" w:space="0" w:color="auto"/>
            </w:tcBorders>
            <w:vAlign w:val="bottom"/>
          </w:tcPr>
          <w:p w14:paraId="34ECA0EE" w14:textId="77777777" w:rsidR="002676ED" w:rsidRPr="003B10B3" w:rsidRDefault="002676ED" w:rsidP="002676ED">
            <w:pPr>
              <w:autoSpaceDE w:val="0"/>
              <w:autoSpaceDN w:val="0"/>
              <w:adjustRightInd w:val="0"/>
              <w:ind w:right="111"/>
              <w:jc w:val="right"/>
              <w:rPr>
                <w:rFonts w:ascii="Arial" w:eastAsia="Arial Unicode MS" w:hAnsi="Arial" w:cs="Arial"/>
                <w:b/>
                <w:sz w:val="18"/>
                <w:szCs w:val="18"/>
              </w:rPr>
            </w:pPr>
          </w:p>
        </w:tc>
        <w:tc>
          <w:tcPr>
            <w:tcW w:w="1417" w:type="dxa"/>
            <w:tcBorders>
              <w:top w:val="single" w:sz="4" w:space="0" w:color="auto"/>
            </w:tcBorders>
            <w:vAlign w:val="bottom"/>
          </w:tcPr>
          <w:p w14:paraId="74E6A9B1" w14:textId="77777777" w:rsidR="002676ED" w:rsidRPr="003B10B3" w:rsidRDefault="002676ED" w:rsidP="002676ED">
            <w:pPr>
              <w:autoSpaceDE w:val="0"/>
              <w:autoSpaceDN w:val="0"/>
              <w:adjustRightInd w:val="0"/>
              <w:ind w:right="111"/>
              <w:jc w:val="right"/>
              <w:rPr>
                <w:rFonts w:ascii="Arial" w:eastAsia="Arial Unicode MS" w:hAnsi="Arial" w:cs="Arial"/>
                <w:b/>
                <w:sz w:val="18"/>
                <w:szCs w:val="18"/>
              </w:rPr>
            </w:pPr>
          </w:p>
        </w:tc>
        <w:tc>
          <w:tcPr>
            <w:tcW w:w="1417" w:type="dxa"/>
            <w:tcBorders>
              <w:top w:val="single" w:sz="4" w:space="0" w:color="auto"/>
            </w:tcBorders>
            <w:vAlign w:val="bottom"/>
          </w:tcPr>
          <w:p w14:paraId="5008E655" w14:textId="77777777" w:rsidR="002676ED" w:rsidRPr="003B10B3" w:rsidRDefault="002676ED" w:rsidP="002676ED">
            <w:pPr>
              <w:autoSpaceDE w:val="0"/>
              <w:autoSpaceDN w:val="0"/>
              <w:adjustRightInd w:val="0"/>
              <w:ind w:right="111"/>
              <w:jc w:val="right"/>
              <w:rPr>
                <w:rFonts w:ascii="Arial" w:eastAsia="Arial Unicode MS" w:hAnsi="Arial" w:cs="Arial"/>
                <w:b/>
                <w:sz w:val="18"/>
                <w:szCs w:val="18"/>
              </w:rPr>
            </w:pPr>
          </w:p>
        </w:tc>
        <w:tc>
          <w:tcPr>
            <w:tcW w:w="1099" w:type="dxa"/>
            <w:tcBorders>
              <w:top w:val="single" w:sz="4" w:space="0" w:color="auto"/>
            </w:tcBorders>
            <w:vAlign w:val="bottom"/>
          </w:tcPr>
          <w:p w14:paraId="00792E9D" w14:textId="77777777" w:rsidR="002676ED" w:rsidRPr="003B10B3" w:rsidRDefault="002676ED" w:rsidP="002676ED">
            <w:pPr>
              <w:autoSpaceDE w:val="0"/>
              <w:autoSpaceDN w:val="0"/>
              <w:adjustRightInd w:val="0"/>
              <w:ind w:right="111"/>
              <w:jc w:val="right"/>
              <w:rPr>
                <w:rFonts w:ascii="Arial" w:eastAsia="Arial Unicode MS" w:hAnsi="Arial" w:cs="Arial"/>
                <w:b/>
                <w:sz w:val="18"/>
                <w:szCs w:val="18"/>
              </w:rPr>
            </w:pPr>
          </w:p>
        </w:tc>
      </w:tr>
      <w:tr w:rsidR="000E5D1D" w:rsidRPr="003B10B3" w14:paraId="421D0BD0" w14:textId="77777777" w:rsidTr="00CB54B7">
        <w:trPr>
          <w:trHeight w:val="185"/>
        </w:trPr>
        <w:tc>
          <w:tcPr>
            <w:tcW w:w="284" w:type="dxa"/>
            <w:vAlign w:val="center"/>
          </w:tcPr>
          <w:p w14:paraId="7EA4D2E8" w14:textId="77777777" w:rsidR="000E5D1D" w:rsidRPr="003B10B3" w:rsidRDefault="000E5D1D" w:rsidP="000E5D1D">
            <w:pPr>
              <w:autoSpaceDE w:val="0"/>
              <w:autoSpaceDN w:val="0"/>
              <w:adjustRightInd w:val="0"/>
              <w:ind w:left="180" w:hanging="180"/>
              <w:jc w:val="center"/>
              <w:rPr>
                <w:rFonts w:ascii="Arial" w:eastAsia="Arial Unicode MS" w:hAnsi="Arial" w:cs="Arial"/>
                <w:sz w:val="18"/>
                <w:szCs w:val="18"/>
              </w:rPr>
            </w:pPr>
            <w:r w:rsidRPr="003B10B3">
              <w:rPr>
                <w:rFonts w:ascii="Arial" w:eastAsia="Arial Unicode MS" w:hAnsi="Arial" w:cs="Arial"/>
                <w:sz w:val="18"/>
                <w:szCs w:val="18"/>
              </w:rPr>
              <w:t>1</w:t>
            </w:r>
          </w:p>
        </w:tc>
        <w:tc>
          <w:tcPr>
            <w:tcW w:w="2124" w:type="dxa"/>
            <w:vAlign w:val="center"/>
          </w:tcPr>
          <w:p w14:paraId="143C196D" w14:textId="77777777" w:rsidR="000E5D1D" w:rsidRPr="003B10B3" w:rsidRDefault="000E5D1D" w:rsidP="000E5D1D">
            <w:pPr>
              <w:autoSpaceDE w:val="0"/>
              <w:autoSpaceDN w:val="0"/>
              <w:adjustRightInd w:val="0"/>
              <w:ind w:left="180" w:hanging="180"/>
              <w:rPr>
                <w:rFonts w:ascii="Arial" w:eastAsia="Arial Unicode MS" w:hAnsi="Arial" w:cs="Arial"/>
                <w:sz w:val="18"/>
                <w:szCs w:val="18"/>
              </w:rPr>
            </w:pPr>
            <w:r w:rsidRPr="003B10B3">
              <w:rPr>
                <w:rFonts w:ascii="Arial" w:eastAsia="Arial Unicode MS" w:hAnsi="Arial" w:cs="Arial"/>
                <w:sz w:val="18"/>
                <w:szCs w:val="18"/>
              </w:rPr>
              <w:t>Üçüncü aşama</w:t>
            </w:r>
          </w:p>
        </w:tc>
        <w:tc>
          <w:tcPr>
            <w:tcW w:w="1276" w:type="dxa"/>
            <w:vAlign w:val="center"/>
          </w:tcPr>
          <w:p w14:paraId="60A829E9" w14:textId="17B4BE0E" w:rsidR="000E5D1D" w:rsidRPr="00490582" w:rsidRDefault="000E5D1D" w:rsidP="000E5D1D">
            <w:pPr>
              <w:autoSpaceDE w:val="0"/>
              <w:autoSpaceDN w:val="0"/>
              <w:adjustRightInd w:val="0"/>
              <w:ind w:right="111"/>
              <w:jc w:val="right"/>
              <w:rPr>
                <w:rFonts w:ascii="Arial" w:eastAsia="Arial Unicode MS" w:hAnsi="Arial" w:cs="Arial"/>
                <w:sz w:val="18"/>
                <w:szCs w:val="18"/>
                <w:highlight w:val="yellow"/>
              </w:rPr>
            </w:pPr>
            <w:r w:rsidRPr="00CF6FE1">
              <w:rPr>
                <w:rFonts w:ascii="Arial" w:hAnsi="Arial" w:cs="Arial"/>
                <w:sz w:val="18"/>
                <w:szCs w:val="18"/>
              </w:rPr>
              <w:t>809.326</w:t>
            </w:r>
          </w:p>
        </w:tc>
        <w:tc>
          <w:tcPr>
            <w:tcW w:w="1706" w:type="dxa"/>
            <w:vAlign w:val="center"/>
          </w:tcPr>
          <w:p w14:paraId="2E5CBC24" w14:textId="72C59B4A" w:rsidR="000E5D1D" w:rsidRPr="00490582" w:rsidRDefault="000E5D1D" w:rsidP="000E5D1D">
            <w:pPr>
              <w:autoSpaceDE w:val="0"/>
              <w:autoSpaceDN w:val="0"/>
              <w:adjustRightInd w:val="0"/>
              <w:ind w:right="111"/>
              <w:jc w:val="right"/>
              <w:rPr>
                <w:rFonts w:ascii="Arial" w:eastAsia="Arial Unicode MS" w:hAnsi="Arial" w:cs="Arial"/>
                <w:sz w:val="18"/>
                <w:szCs w:val="18"/>
                <w:highlight w:val="yellow"/>
              </w:rPr>
            </w:pPr>
            <w:r w:rsidRPr="00CF6FE1">
              <w:rPr>
                <w:rFonts w:ascii="Arial" w:hAnsi="Arial" w:cs="Arial"/>
                <w:sz w:val="18"/>
                <w:szCs w:val="18"/>
              </w:rPr>
              <w:t xml:space="preserve">          265.375   </w:t>
            </w:r>
          </w:p>
        </w:tc>
        <w:tc>
          <w:tcPr>
            <w:tcW w:w="1417" w:type="dxa"/>
            <w:vAlign w:val="center"/>
          </w:tcPr>
          <w:p w14:paraId="36AA8B84" w14:textId="2AAAF8EF" w:rsidR="000E5D1D" w:rsidRPr="00490582" w:rsidRDefault="000E5D1D" w:rsidP="000E5D1D">
            <w:pPr>
              <w:autoSpaceDE w:val="0"/>
              <w:autoSpaceDN w:val="0"/>
              <w:adjustRightInd w:val="0"/>
              <w:ind w:right="111"/>
              <w:jc w:val="right"/>
              <w:rPr>
                <w:rFonts w:ascii="Arial" w:eastAsia="Arial Unicode MS" w:hAnsi="Arial" w:cs="Arial"/>
                <w:sz w:val="18"/>
                <w:szCs w:val="18"/>
                <w:highlight w:val="yellow"/>
              </w:rPr>
            </w:pPr>
            <w:r>
              <w:rPr>
                <w:rFonts w:ascii="Arial" w:hAnsi="Arial" w:cs="Arial"/>
                <w:sz w:val="18"/>
                <w:szCs w:val="18"/>
              </w:rPr>
              <w:t>(</w:t>
            </w:r>
            <w:r w:rsidRPr="00CF6FE1">
              <w:rPr>
                <w:rFonts w:ascii="Arial" w:hAnsi="Arial" w:cs="Arial"/>
                <w:sz w:val="18"/>
                <w:szCs w:val="18"/>
              </w:rPr>
              <w:t>117.393</w:t>
            </w:r>
            <w:r>
              <w:rPr>
                <w:rFonts w:ascii="Arial" w:hAnsi="Arial" w:cs="Arial"/>
                <w:sz w:val="18"/>
                <w:szCs w:val="18"/>
              </w:rPr>
              <w:t>)</w:t>
            </w:r>
          </w:p>
        </w:tc>
        <w:tc>
          <w:tcPr>
            <w:tcW w:w="1417" w:type="dxa"/>
            <w:vAlign w:val="center"/>
          </w:tcPr>
          <w:p w14:paraId="47B72A02" w14:textId="715FDF3C" w:rsidR="000E5D1D" w:rsidRPr="00490582" w:rsidRDefault="000E5D1D" w:rsidP="000E5D1D">
            <w:pPr>
              <w:autoSpaceDE w:val="0"/>
              <w:autoSpaceDN w:val="0"/>
              <w:adjustRightInd w:val="0"/>
              <w:ind w:right="111"/>
              <w:jc w:val="right"/>
              <w:rPr>
                <w:rFonts w:ascii="Arial" w:eastAsia="Arial Unicode MS" w:hAnsi="Arial" w:cs="Arial"/>
                <w:sz w:val="18"/>
                <w:szCs w:val="18"/>
                <w:highlight w:val="yellow"/>
              </w:rPr>
            </w:pPr>
            <w:r>
              <w:rPr>
                <w:rFonts w:ascii="Arial" w:hAnsi="Arial" w:cs="Arial"/>
                <w:sz w:val="18"/>
                <w:szCs w:val="18"/>
              </w:rPr>
              <w:t>-</w:t>
            </w:r>
          </w:p>
        </w:tc>
        <w:tc>
          <w:tcPr>
            <w:tcW w:w="1099" w:type="dxa"/>
            <w:vAlign w:val="center"/>
          </w:tcPr>
          <w:p w14:paraId="58D36D82" w14:textId="62B2AE3A" w:rsidR="000E5D1D" w:rsidRPr="00490582" w:rsidRDefault="000E5D1D" w:rsidP="000E5D1D">
            <w:pPr>
              <w:jc w:val="right"/>
              <w:rPr>
                <w:rFonts w:ascii="Arial" w:hAnsi="Arial" w:cs="Arial"/>
                <w:bCs/>
                <w:sz w:val="18"/>
                <w:szCs w:val="18"/>
                <w:highlight w:val="yellow"/>
              </w:rPr>
            </w:pPr>
            <w:r w:rsidRPr="00CF6FE1">
              <w:rPr>
                <w:rFonts w:ascii="Arial" w:hAnsi="Arial" w:cs="Arial"/>
                <w:bCs/>
                <w:sz w:val="18"/>
                <w:szCs w:val="18"/>
              </w:rPr>
              <w:t xml:space="preserve">    957.308   </w:t>
            </w:r>
          </w:p>
        </w:tc>
      </w:tr>
      <w:tr w:rsidR="000E5D1D" w:rsidRPr="003B10B3" w14:paraId="16E0B8AB" w14:textId="77777777" w:rsidTr="00CB54B7">
        <w:trPr>
          <w:trHeight w:val="117"/>
        </w:trPr>
        <w:tc>
          <w:tcPr>
            <w:tcW w:w="284" w:type="dxa"/>
            <w:vAlign w:val="center"/>
          </w:tcPr>
          <w:p w14:paraId="6F5B0081" w14:textId="77777777" w:rsidR="000E5D1D" w:rsidRPr="003B10B3" w:rsidRDefault="000E5D1D" w:rsidP="000E5D1D">
            <w:pPr>
              <w:autoSpaceDE w:val="0"/>
              <w:autoSpaceDN w:val="0"/>
              <w:adjustRightInd w:val="0"/>
              <w:ind w:left="180" w:hanging="180"/>
              <w:jc w:val="center"/>
              <w:rPr>
                <w:rFonts w:ascii="Arial" w:eastAsia="Arial Unicode MS" w:hAnsi="Arial" w:cs="Arial"/>
                <w:sz w:val="18"/>
                <w:szCs w:val="18"/>
              </w:rPr>
            </w:pPr>
            <w:r w:rsidRPr="003B10B3">
              <w:rPr>
                <w:rFonts w:ascii="Arial" w:eastAsia="Arial Unicode MS" w:hAnsi="Arial" w:cs="Arial"/>
                <w:sz w:val="18"/>
                <w:szCs w:val="18"/>
              </w:rPr>
              <w:t>2</w:t>
            </w:r>
          </w:p>
        </w:tc>
        <w:tc>
          <w:tcPr>
            <w:tcW w:w="2124" w:type="dxa"/>
            <w:vAlign w:val="center"/>
          </w:tcPr>
          <w:p w14:paraId="112F3BD1" w14:textId="77777777" w:rsidR="000E5D1D" w:rsidRPr="003B10B3" w:rsidRDefault="000E5D1D" w:rsidP="000E5D1D">
            <w:pPr>
              <w:autoSpaceDE w:val="0"/>
              <w:autoSpaceDN w:val="0"/>
              <w:adjustRightInd w:val="0"/>
              <w:ind w:left="180" w:hanging="180"/>
              <w:rPr>
                <w:rFonts w:ascii="Arial" w:eastAsia="Arial Unicode MS" w:hAnsi="Arial" w:cs="Arial"/>
                <w:sz w:val="18"/>
                <w:szCs w:val="18"/>
              </w:rPr>
            </w:pPr>
            <w:r w:rsidRPr="003B10B3">
              <w:rPr>
                <w:rFonts w:ascii="Arial" w:eastAsia="Arial Unicode MS" w:hAnsi="Arial" w:cs="Arial"/>
                <w:sz w:val="18"/>
                <w:szCs w:val="18"/>
              </w:rPr>
              <w:t>Birinci ve İkinci aşama</w:t>
            </w:r>
          </w:p>
        </w:tc>
        <w:tc>
          <w:tcPr>
            <w:tcW w:w="1276" w:type="dxa"/>
            <w:vAlign w:val="center"/>
          </w:tcPr>
          <w:p w14:paraId="5C168A94" w14:textId="6380EB4D" w:rsidR="000E5D1D" w:rsidRPr="00490582" w:rsidRDefault="000E5D1D" w:rsidP="000E5D1D">
            <w:pPr>
              <w:autoSpaceDE w:val="0"/>
              <w:autoSpaceDN w:val="0"/>
              <w:adjustRightInd w:val="0"/>
              <w:ind w:right="111"/>
              <w:jc w:val="right"/>
              <w:rPr>
                <w:rFonts w:ascii="Arial" w:eastAsia="Arial Unicode MS" w:hAnsi="Arial" w:cs="Arial"/>
                <w:sz w:val="18"/>
                <w:szCs w:val="18"/>
                <w:highlight w:val="yellow"/>
              </w:rPr>
            </w:pPr>
            <w:r w:rsidRPr="00CF6FE1">
              <w:rPr>
                <w:rFonts w:ascii="Arial" w:hAnsi="Arial" w:cs="Arial"/>
                <w:sz w:val="18"/>
                <w:szCs w:val="18"/>
              </w:rPr>
              <w:t>607.560</w:t>
            </w:r>
          </w:p>
        </w:tc>
        <w:tc>
          <w:tcPr>
            <w:tcW w:w="1706" w:type="dxa"/>
            <w:vAlign w:val="center"/>
          </w:tcPr>
          <w:p w14:paraId="67CF3ECF" w14:textId="3609A4DF" w:rsidR="000E5D1D" w:rsidRPr="00490582" w:rsidRDefault="000E5D1D" w:rsidP="000E5D1D">
            <w:pPr>
              <w:autoSpaceDE w:val="0"/>
              <w:autoSpaceDN w:val="0"/>
              <w:adjustRightInd w:val="0"/>
              <w:ind w:right="111"/>
              <w:jc w:val="right"/>
              <w:rPr>
                <w:rFonts w:ascii="Arial" w:eastAsia="Arial Unicode MS" w:hAnsi="Arial" w:cs="Arial"/>
                <w:sz w:val="18"/>
                <w:szCs w:val="18"/>
                <w:highlight w:val="yellow"/>
              </w:rPr>
            </w:pPr>
            <w:r w:rsidRPr="00CF6FE1">
              <w:rPr>
                <w:rFonts w:ascii="Arial" w:hAnsi="Arial" w:cs="Arial"/>
                <w:sz w:val="18"/>
                <w:szCs w:val="18"/>
              </w:rPr>
              <w:t xml:space="preserve">          521.396   </w:t>
            </w:r>
          </w:p>
        </w:tc>
        <w:tc>
          <w:tcPr>
            <w:tcW w:w="1417" w:type="dxa"/>
            <w:vAlign w:val="center"/>
          </w:tcPr>
          <w:p w14:paraId="14A96C62" w14:textId="3F330675" w:rsidR="000E5D1D" w:rsidRPr="00490582" w:rsidRDefault="000E5D1D" w:rsidP="000E5D1D">
            <w:pPr>
              <w:autoSpaceDE w:val="0"/>
              <w:autoSpaceDN w:val="0"/>
              <w:adjustRightInd w:val="0"/>
              <w:ind w:right="111"/>
              <w:jc w:val="right"/>
              <w:rPr>
                <w:rFonts w:ascii="Arial" w:eastAsia="Arial Unicode MS" w:hAnsi="Arial" w:cs="Arial"/>
                <w:sz w:val="18"/>
                <w:szCs w:val="18"/>
                <w:highlight w:val="yellow"/>
              </w:rPr>
            </w:pPr>
            <w:r>
              <w:rPr>
                <w:rFonts w:ascii="Arial" w:hAnsi="Arial" w:cs="Arial"/>
                <w:sz w:val="18"/>
                <w:szCs w:val="18"/>
              </w:rPr>
              <w:t>(</w:t>
            </w:r>
            <w:r w:rsidRPr="00CF6FE1">
              <w:rPr>
                <w:rFonts w:ascii="Arial" w:hAnsi="Arial" w:cs="Arial"/>
                <w:sz w:val="18"/>
                <w:szCs w:val="18"/>
              </w:rPr>
              <w:t>308.292</w:t>
            </w:r>
            <w:r>
              <w:rPr>
                <w:rFonts w:ascii="Arial" w:hAnsi="Arial" w:cs="Arial"/>
                <w:sz w:val="18"/>
                <w:szCs w:val="18"/>
              </w:rPr>
              <w:t>)</w:t>
            </w:r>
          </w:p>
        </w:tc>
        <w:tc>
          <w:tcPr>
            <w:tcW w:w="1417" w:type="dxa"/>
            <w:vAlign w:val="center"/>
          </w:tcPr>
          <w:p w14:paraId="42AFB5A2" w14:textId="39DD2C48" w:rsidR="000E5D1D" w:rsidRPr="00490582" w:rsidRDefault="000E5D1D" w:rsidP="000E5D1D">
            <w:pPr>
              <w:autoSpaceDE w:val="0"/>
              <w:autoSpaceDN w:val="0"/>
              <w:adjustRightInd w:val="0"/>
              <w:ind w:right="111"/>
              <w:jc w:val="right"/>
              <w:rPr>
                <w:rFonts w:ascii="Arial" w:eastAsia="Arial Unicode MS" w:hAnsi="Arial" w:cs="Arial"/>
                <w:sz w:val="18"/>
                <w:szCs w:val="18"/>
                <w:highlight w:val="yellow"/>
              </w:rPr>
            </w:pPr>
            <w:r>
              <w:rPr>
                <w:rFonts w:ascii="Arial" w:hAnsi="Arial" w:cs="Arial"/>
                <w:sz w:val="18"/>
                <w:szCs w:val="18"/>
              </w:rPr>
              <w:t>-</w:t>
            </w:r>
          </w:p>
        </w:tc>
        <w:tc>
          <w:tcPr>
            <w:tcW w:w="1099" w:type="dxa"/>
            <w:vAlign w:val="center"/>
          </w:tcPr>
          <w:p w14:paraId="69D7CD02" w14:textId="01CB438E" w:rsidR="000E5D1D" w:rsidRPr="00490582" w:rsidRDefault="000E5D1D" w:rsidP="000E5D1D">
            <w:pPr>
              <w:jc w:val="right"/>
              <w:rPr>
                <w:rFonts w:ascii="Arial" w:hAnsi="Arial" w:cs="Arial"/>
                <w:bCs/>
                <w:sz w:val="18"/>
                <w:szCs w:val="18"/>
                <w:highlight w:val="yellow"/>
              </w:rPr>
            </w:pPr>
            <w:r w:rsidRPr="00CF6FE1">
              <w:rPr>
                <w:rFonts w:ascii="Arial" w:hAnsi="Arial" w:cs="Arial"/>
                <w:bCs/>
                <w:sz w:val="18"/>
                <w:szCs w:val="18"/>
              </w:rPr>
              <w:t xml:space="preserve">    820.664   </w:t>
            </w:r>
          </w:p>
        </w:tc>
      </w:tr>
    </w:tbl>
    <w:p w14:paraId="46194406" w14:textId="77777777" w:rsidR="002676ED" w:rsidRPr="00261693" w:rsidRDefault="002676ED" w:rsidP="002676ED">
      <w:pPr>
        <w:pStyle w:val="BodyText2"/>
        <w:tabs>
          <w:tab w:val="left" w:pos="3828"/>
        </w:tabs>
        <w:rPr>
          <w:rFonts w:ascii="Arial" w:hAnsi="Arial" w:cs="Arial"/>
          <w:sz w:val="6"/>
        </w:rPr>
      </w:pPr>
    </w:p>
    <w:p w14:paraId="52537418" w14:textId="77777777" w:rsidR="002676ED" w:rsidRDefault="002676ED" w:rsidP="002676ED">
      <w:pPr>
        <w:pStyle w:val="BodyText2"/>
        <w:tabs>
          <w:tab w:val="left" w:pos="3828"/>
        </w:tabs>
        <w:rPr>
          <w:rFonts w:ascii="Arial" w:hAnsi="Arial" w:cs="Arial"/>
          <w:b w:val="0"/>
          <w:sz w:val="14"/>
          <w:szCs w:val="14"/>
        </w:rPr>
      </w:pPr>
      <w:r w:rsidRPr="00640653">
        <w:rPr>
          <w:rFonts w:ascii="Arial" w:hAnsi="Arial" w:cs="Arial"/>
          <w:b w:val="0"/>
          <w:sz w:val="14"/>
          <w:szCs w:val="14"/>
        </w:rPr>
        <w:t xml:space="preserve">(*) Nakdi krediler </w:t>
      </w:r>
      <w:r>
        <w:rPr>
          <w:rFonts w:ascii="Arial" w:hAnsi="Arial" w:cs="Arial"/>
          <w:b w:val="0"/>
          <w:sz w:val="14"/>
          <w:szCs w:val="14"/>
        </w:rPr>
        <w:t>ve finansal kiralama alacakları yer almaktadır.</w:t>
      </w:r>
    </w:p>
    <w:p w14:paraId="6699955B" w14:textId="77777777" w:rsidR="002676ED" w:rsidRPr="003B10B3" w:rsidRDefault="002676ED" w:rsidP="002676ED">
      <w:pPr>
        <w:pStyle w:val="BodyText2"/>
        <w:tabs>
          <w:tab w:val="left" w:pos="3828"/>
        </w:tabs>
        <w:ind w:hanging="567"/>
        <w:rPr>
          <w:rFonts w:ascii="Arial" w:hAnsi="Arial" w:cs="Arial"/>
          <w:sz w:val="20"/>
        </w:rPr>
      </w:pPr>
    </w:p>
    <w:p w14:paraId="2D03BFB1" w14:textId="77777777" w:rsidR="002676ED" w:rsidRPr="00CA4261" w:rsidRDefault="002676ED" w:rsidP="002C1617">
      <w:pPr>
        <w:pStyle w:val="ListParagraph"/>
        <w:numPr>
          <w:ilvl w:val="0"/>
          <w:numId w:val="51"/>
        </w:numPr>
        <w:tabs>
          <w:tab w:val="left" w:pos="3828"/>
        </w:tabs>
        <w:autoSpaceDE w:val="0"/>
        <w:autoSpaceDN w:val="0"/>
        <w:adjustRightInd w:val="0"/>
        <w:jc w:val="both"/>
        <w:rPr>
          <w:rFonts w:ascii="Arial" w:hAnsi="Arial" w:cs="Arial"/>
          <w:b/>
          <w:bCs/>
          <w:sz w:val="20"/>
          <w:szCs w:val="20"/>
        </w:rPr>
      </w:pPr>
      <w:r w:rsidRPr="00CA4261">
        <w:rPr>
          <w:rFonts w:ascii="Arial" w:hAnsi="Arial" w:cs="Arial"/>
          <w:b/>
          <w:bCs/>
          <w:sz w:val="20"/>
          <w:szCs w:val="20"/>
        </w:rPr>
        <w:t>Döngüsel sermaye tamponu hesaplamasına dâhil riskler</w:t>
      </w:r>
    </w:p>
    <w:p w14:paraId="03DDB7E8" w14:textId="77777777" w:rsidR="002676ED" w:rsidRDefault="002676ED" w:rsidP="002676ED">
      <w:pPr>
        <w:pStyle w:val="BodyText2"/>
        <w:tabs>
          <w:tab w:val="left" w:pos="3828"/>
        </w:tabs>
        <w:rPr>
          <w:rFonts w:ascii="Arial" w:hAnsi="Arial" w:cs="Arial"/>
          <w:sz w:val="20"/>
        </w:rPr>
      </w:pPr>
    </w:p>
    <w:tbl>
      <w:tblPr>
        <w:tblW w:w="9356" w:type="dxa"/>
        <w:tblCellMar>
          <w:left w:w="70" w:type="dxa"/>
          <w:right w:w="70" w:type="dxa"/>
        </w:tblCellMar>
        <w:tblLook w:val="04A0" w:firstRow="1" w:lastRow="0" w:firstColumn="1" w:lastColumn="0" w:noHBand="0" w:noVBand="1"/>
      </w:tblPr>
      <w:tblGrid>
        <w:gridCol w:w="2694"/>
        <w:gridCol w:w="2551"/>
        <w:gridCol w:w="2410"/>
        <w:gridCol w:w="1701"/>
      </w:tblGrid>
      <w:tr w:rsidR="002676ED" w:rsidRPr="003B10B3" w14:paraId="31E00FDF" w14:textId="77777777" w:rsidTr="002676ED">
        <w:trPr>
          <w:trHeight w:val="300"/>
        </w:trPr>
        <w:tc>
          <w:tcPr>
            <w:tcW w:w="2694" w:type="dxa"/>
            <w:tcBorders>
              <w:bottom w:val="single" w:sz="4" w:space="0" w:color="auto"/>
            </w:tcBorders>
            <w:shd w:val="clear" w:color="auto" w:fill="auto"/>
            <w:vAlign w:val="center"/>
          </w:tcPr>
          <w:p w14:paraId="6BE4E126" w14:textId="77777777" w:rsidR="002676ED" w:rsidRPr="003B10B3" w:rsidRDefault="002676ED" w:rsidP="002676ED">
            <w:pPr>
              <w:rPr>
                <w:rFonts w:ascii="Arial" w:hAnsi="Arial" w:cs="Arial"/>
                <w:b/>
                <w:bCs/>
                <w:color w:val="000000"/>
                <w:sz w:val="18"/>
                <w:szCs w:val="20"/>
              </w:rPr>
            </w:pPr>
            <w:r w:rsidRPr="003B10B3">
              <w:rPr>
                <w:rFonts w:ascii="Arial" w:hAnsi="Arial" w:cs="Arial"/>
                <w:b/>
                <w:bCs/>
                <w:color w:val="000000"/>
                <w:sz w:val="18"/>
                <w:szCs w:val="20"/>
              </w:rPr>
              <w:t>Cari Dönem</w:t>
            </w:r>
          </w:p>
          <w:p w14:paraId="469E4C8A" w14:textId="77777777" w:rsidR="002676ED" w:rsidRPr="003B10B3" w:rsidRDefault="002676ED" w:rsidP="002676ED">
            <w:pPr>
              <w:rPr>
                <w:rFonts w:ascii="Arial" w:hAnsi="Arial" w:cs="Arial"/>
                <w:b/>
                <w:bCs/>
                <w:color w:val="000000"/>
                <w:sz w:val="20"/>
                <w:szCs w:val="20"/>
              </w:rPr>
            </w:pPr>
            <w:r w:rsidRPr="003B10B3">
              <w:rPr>
                <w:rFonts w:ascii="Arial" w:hAnsi="Arial" w:cs="Arial"/>
                <w:b/>
                <w:bCs/>
                <w:color w:val="000000"/>
                <w:sz w:val="18"/>
                <w:szCs w:val="20"/>
              </w:rPr>
              <w:t>Nihai olarak risk alınan ülke</w:t>
            </w:r>
          </w:p>
        </w:tc>
        <w:tc>
          <w:tcPr>
            <w:tcW w:w="2551" w:type="dxa"/>
            <w:tcBorders>
              <w:bottom w:val="single" w:sz="4" w:space="0" w:color="auto"/>
            </w:tcBorders>
            <w:shd w:val="clear" w:color="auto" w:fill="auto"/>
            <w:vAlign w:val="center"/>
          </w:tcPr>
          <w:p w14:paraId="41EB2CF7" w14:textId="77777777" w:rsidR="002676ED" w:rsidRPr="003B10B3" w:rsidRDefault="002676ED" w:rsidP="002676ED">
            <w:pPr>
              <w:jc w:val="center"/>
              <w:rPr>
                <w:rFonts w:ascii="Arial" w:hAnsi="Arial" w:cs="Arial"/>
                <w:b/>
                <w:bCs/>
                <w:color w:val="000000"/>
                <w:sz w:val="20"/>
                <w:szCs w:val="20"/>
              </w:rPr>
            </w:pPr>
            <w:r w:rsidRPr="003B10B3">
              <w:rPr>
                <w:rFonts w:ascii="Arial" w:hAnsi="Arial" w:cs="Arial"/>
                <w:b/>
                <w:bCs/>
                <w:color w:val="000000"/>
                <w:sz w:val="18"/>
                <w:szCs w:val="20"/>
              </w:rPr>
              <w:t>Bankacılık hesaplarındaki özel sektör kredileri</w:t>
            </w:r>
          </w:p>
        </w:tc>
        <w:tc>
          <w:tcPr>
            <w:tcW w:w="2410" w:type="dxa"/>
            <w:tcBorders>
              <w:bottom w:val="single" w:sz="4" w:space="0" w:color="auto"/>
            </w:tcBorders>
            <w:shd w:val="clear" w:color="auto" w:fill="auto"/>
            <w:noWrap/>
            <w:vAlign w:val="center"/>
          </w:tcPr>
          <w:p w14:paraId="7628C99B" w14:textId="77777777" w:rsidR="002676ED" w:rsidRPr="003B10B3" w:rsidRDefault="002676ED" w:rsidP="002676ED">
            <w:pPr>
              <w:jc w:val="center"/>
              <w:rPr>
                <w:rFonts w:ascii="Arial" w:hAnsi="Arial" w:cs="Arial"/>
                <w:b/>
                <w:bCs/>
                <w:color w:val="000000"/>
                <w:sz w:val="20"/>
                <w:szCs w:val="20"/>
              </w:rPr>
            </w:pPr>
            <w:r w:rsidRPr="003B10B3">
              <w:rPr>
                <w:rFonts w:ascii="Arial" w:hAnsi="Arial" w:cs="Arial"/>
                <w:b/>
                <w:bCs/>
                <w:color w:val="000000"/>
                <w:sz w:val="18"/>
                <w:szCs w:val="20"/>
              </w:rPr>
              <w:t>Alım satım hesapları kapsamında hesaplanan risk ağırlıklı tutar</w:t>
            </w:r>
          </w:p>
        </w:tc>
        <w:tc>
          <w:tcPr>
            <w:tcW w:w="1701" w:type="dxa"/>
            <w:tcBorders>
              <w:bottom w:val="single" w:sz="4" w:space="0" w:color="auto"/>
            </w:tcBorders>
            <w:shd w:val="clear" w:color="auto" w:fill="auto"/>
            <w:vAlign w:val="center"/>
          </w:tcPr>
          <w:p w14:paraId="15CB4343" w14:textId="77777777" w:rsidR="002676ED" w:rsidRPr="003B10B3" w:rsidRDefault="002676ED" w:rsidP="002676ED">
            <w:pPr>
              <w:jc w:val="right"/>
              <w:rPr>
                <w:rFonts w:ascii="Arial" w:hAnsi="Arial" w:cs="Arial"/>
                <w:b/>
                <w:bCs/>
                <w:color w:val="000000"/>
                <w:sz w:val="20"/>
                <w:szCs w:val="20"/>
              </w:rPr>
            </w:pPr>
            <w:r w:rsidRPr="003B10B3">
              <w:rPr>
                <w:rFonts w:ascii="Arial" w:hAnsi="Arial" w:cs="Arial"/>
                <w:b/>
                <w:bCs/>
                <w:color w:val="000000"/>
                <w:sz w:val="18"/>
                <w:szCs w:val="20"/>
              </w:rPr>
              <w:t>Toplam</w:t>
            </w:r>
          </w:p>
        </w:tc>
      </w:tr>
      <w:tr w:rsidR="00D940A8" w:rsidRPr="003B10B3" w14:paraId="140FE0B6" w14:textId="77777777" w:rsidTr="007216E5">
        <w:trPr>
          <w:trHeight w:val="227"/>
        </w:trPr>
        <w:tc>
          <w:tcPr>
            <w:tcW w:w="2694" w:type="dxa"/>
            <w:tcBorders>
              <w:top w:val="single" w:sz="4" w:space="0" w:color="auto"/>
            </w:tcBorders>
            <w:shd w:val="clear" w:color="auto" w:fill="auto"/>
            <w:vAlign w:val="center"/>
            <w:hideMark/>
          </w:tcPr>
          <w:p w14:paraId="7BCDB021" w14:textId="302395ED" w:rsidR="00D940A8" w:rsidRPr="00D940A8" w:rsidRDefault="00D940A8" w:rsidP="00D940A8">
            <w:pPr>
              <w:rPr>
                <w:rFonts w:ascii="Arial" w:hAnsi="Arial" w:cs="Arial"/>
                <w:color w:val="000000"/>
                <w:sz w:val="18"/>
                <w:szCs w:val="20"/>
              </w:rPr>
            </w:pPr>
            <w:r w:rsidRPr="00D940A8">
              <w:rPr>
                <w:rFonts w:ascii="Arial" w:hAnsi="Arial" w:cs="Arial"/>
                <w:color w:val="000000"/>
                <w:sz w:val="18"/>
                <w:szCs w:val="20"/>
              </w:rPr>
              <w:t>Türkiye</w:t>
            </w:r>
          </w:p>
        </w:tc>
        <w:tc>
          <w:tcPr>
            <w:tcW w:w="2551" w:type="dxa"/>
            <w:tcBorders>
              <w:top w:val="single" w:sz="4" w:space="0" w:color="auto"/>
            </w:tcBorders>
            <w:shd w:val="clear" w:color="auto" w:fill="auto"/>
            <w:vAlign w:val="center"/>
            <w:hideMark/>
          </w:tcPr>
          <w:p w14:paraId="1CEAE531" w14:textId="4640E602" w:rsidR="00D940A8" w:rsidRPr="007216E5" w:rsidRDefault="00D940A8" w:rsidP="00D940A8">
            <w:pPr>
              <w:jc w:val="right"/>
              <w:rPr>
                <w:rFonts w:ascii="Arial" w:hAnsi="Arial" w:cs="Arial"/>
                <w:color w:val="000000"/>
                <w:sz w:val="18"/>
                <w:szCs w:val="20"/>
              </w:rPr>
            </w:pPr>
            <w:r w:rsidRPr="007216E5">
              <w:rPr>
                <w:rFonts w:ascii="Arial" w:hAnsi="Arial" w:cs="Arial"/>
                <w:color w:val="000000"/>
                <w:sz w:val="18"/>
                <w:szCs w:val="20"/>
              </w:rPr>
              <w:t>131.659.518</w:t>
            </w:r>
          </w:p>
        </w:tc>
        <w:tc>
          <w:tcPr>
            <w:tcW w:w="2410" w:type="dxa"/>
            <w:tcBorders>
              <w:top w:val="single" w:sz="4" w:space="0" w:color="auto"/>
            </w:tcBorders>
            <w:shd w:val="clear" w:color="auto" w:fill="auto"/>
            <w:noWrap/>
            <w:vAlign w:val="center"/>
            <w:hideMark/>
          </w:tcPr>
          <w:p w14:paraId="7A673E5F" w14:textId="0D9B1B03" w:rsidR="00D940A8" w:rsidRPr="007216E5" w:rsidRDefault="00D940A8" w:rsidP="00D940A8">
            <w:pPr>
              <w:jc w:val="right"/>
              <w:rPr>
                <w:rFonts w:ascii="Arial" w:hAnsi="Arial" w:cs="Arial"/>
                <w:color w:val="000000"/>
                <w:sz w:val="18"/>
                <w:szCs w:val="20"/>
              </w:rPr>
            </w:pPr>
            <w:r w:rsidRPr="007216E5">
              <w:rPr>
                <w:rFonts w:ascii="Arial" w:hAnsi="Arial" w:cs="Arial"/>
                <w:color w:val="000000"/>
                <w:sz w:val="18"/>
                <w:szCs w:val="20"/>
              </w:rPr>
              <w:t>-</w:t>
            </w:r>
          </w:p>
        </w:tc>
        <w:tc>
          <w:tcPr>
            <w:tcW w:w="1701" w:type="dxa"/>
            <w:tcBorders>
              <w:top w:val="single" w:sz="4" w:space="0" w:color="auto"/>
            </w:tcBorders>
            <w:shd w:val="clear" w:color="auto" w:fill="auto"/>
            <w:vAlign w:val="center"/>
            <w:hideMark/>
          </w:tcPr>
          <w:p w14:paraId="65D0BDD7" w14:textId="39BA680C" w:rsidR="00D940A8" w:rsidRPr="007216E5" w:rsidRDefault="00D940A8" w:rsidP="00D940A8">
            <w:pPr>
              <w:jc w:val="right"/>
              <w:rPr>
                <w:rFonts w:ascii="Arial" w:hAnsi="Arial" w:cs="Arial"/>
                <w:color w:val="000000"/>
                <w:sz w:val="18"/>
                <w:szCs w:val="20"/>
              </w:rPr>
            </w:pPr>
            <w:r w:rsidRPr="007216E5">
              <w:rPr>
                <w:rFonts w:ascii="Arial" w:hAnsi="Arial" w:cs="Arial"/>
                <w:color w:val="000000"/>
                <w:sz w:val="18"/>
                <w:szCs w:val="20"/>
              </w:rPr>
              <w:t>131.659.518</w:t>
            </w:r>
          </w:p>
        </w:tc>
      </w:tr>
      <w:tr w:rsidR="00D940A8" w:rsidRPr="003B10B3" w14:paraId="09058EE6" w14:textId="77777777" w:rsidTr="007216E5">
        <w:trPr>
          <w:trHeight w:val="227"/>
        </w:trPr>
        <w:tc>
          <w:tcPr>
            <w:tcW w:w="2694" w:type="dxa"/>
            <w:shd w:val="clear" w:color="auto" w:fill="auto"/>
            <w:vAlign w:val="center"/>
          </w:tcPr>
          <w:p w14:paraId="402C6668" w14:textId="6211F66E" w:rsidR="00D940A8" w:rsidRPr="00D940A8" w:rsidRDefault="00D940A8" w:rsidP="00D940A8">
            <w:pPr>
              <w:rPr>
                <w:rFonts w:ascii="Arial" w:hAnsi="Arial" w:cs="Arial"/>
                <w:color w:val="000000"/>
                <w:sz w:val="18"/>
                <w:szCs w:val="20"/>
              </w:rPr>
            </w:pPr>
            <w:r w:rsidRPr="00D940A8">
              <w:rPr>
                <w:rFonts w:ascii="Arial" w:hAnsi="Arial" w:cs="Arial"/>
                <w:color w:val="000000"/>
                <w:sz w:val="18"/>
                <w:szCs w:val="20"/>
              </w:rPr>
              <w:t>Marshall Adaları</w:t>
            </w:r>
          </w:p>
        </w:tc>
        <w:tc>
          <w:tcPr>
            <w:tcW w:w="2551" w:type="dxa"/>
            <w:shd w:val="clear" w:color="auto" w:fill="auto"/>
            <w:vAlign w:val="center"/>
          </w:tcPr>
          <w:p w14:paraId="026177C8" w14:textId="23CA27BF" w:rsidR="00D940A8" w:rsidRPr="007216E5" w:rsidRDefault="00D940A8" w:rsidP="00D940A8">
            <w:pPr>
              <w:jc w:val="right"/>
              <w:rPr>
                <w:rFonts w:ascii="Arial" w:hAnsi="Arial" w:cs="Arial"/>
                <w:color w:val="000000"/>
                <w:sz w:val="18"/>
                <w:szCs w:val="20"/>
              </w:rPr>
            </w:pPr>
            <w:r w:rsidRPr="007216E5">
              <w:rPr>
                <w:rFonts w:ascii="Arial" w:hAnsi="Arial" w:cs="Arial"/>
                <w:color w:val="000000"/>
                <w:sz w:val="18"/>
                <w:szCs w:val="20"/>
              </w:rPr>
              <w:t>1.084.480</w:t>
            </w:r>
          </w:p>
        </w:tc>
        <w:tc>
          <w:tcPr>
            <w:tcW w:w="2410" w:type="dxa"/>
            <w:shd w:val="clear" w:color="auto" w:fill="auto"/>
            <w:noWrap/>
            <w:vAlign w:val="center"/>
          </w:tcPr>
          <w:p w14:paraId="703CD885" w14:textId="11DF7F69" w:rsidR="00D940A8" w:rsidRPr="007216E5" w:rsidRDefault="00D940A8" w:rsidP="00D940A8">
            <w:pPr>
              <w:jc w:val="right"/>
              <w:rPr>
                <w:rFonts w:ascii="Arial" w:hAnsi="Arial" w:cs="Arial"/>
                <w:color w:val="000000"/>
                <w:sz w:val="18"/>
                <w:szCs w:val="20"/>
              </w:rPr>
            </w:pPr>
            <w:r w:rsidRPr="007216E5">
              <w:rPr>
                <w:rFonts w:ascii="Arial" w:hAnsi="Arial" w:cs="Arial"/>
                <w:color w:val="000000"/>
                <w:sz w:val="18"/>
                <w:szCs w:val="20"/>
              </w:rPr>
              <w:t>-</w:t>
            </w:r>
          </w:p>
        </w:tc>
        <w:tc>
          <w:tcPr>
            <w:tcW w:w="1701" w:type="dxa"/>
            <w:shd w:val="clear" w:color="auto" w:fill="auto"/>
            <w:vAlign w:val="center"/>
          </w:tcPr>
          <w:p w14:paraId="694B4E3E" w14:textId="7841C325" w:rsidR="00D940A8" w:rsidRPr="007216E5" w:rsidRDefault="00D940A8" w:rsidP="00D940A8">
            <w:pPr>
              <w:jc w:val="right"/>
              <w:rPr>
                <w:rFonts w:ascii="Arial" w:hAnsi="Arial" w:cs="Arial"/>
                <w:color w:val="000000"/>
                <w:sz w:val="18"/>
                <w:szCs w:val="20"/>
              </w:rPr>
            </w:pPr>
            <w:r w:rsidRPr="007216E5">
              <w:rPr>
                <w:rFonts w:ascii="Arial" w:hAnsi="Arial" w:cs="Arial"/>
                <w:color w:val="000000"/>
                <w:sz w:val="18"/>
                <w:szCs w:val="20"/>
              </w:rPr>
              <w:t>1.084.480</w:t>
            </w:r>
          </w:p>
        </w:tc>
      </w:tr>
      <w:tr w:rsidR="00D940A8" w:rsidRPr="003B10B3" w14:paraId="02F42579" w14:textId="77777777" w:rsidTr="007216E5">
        <w:trPr>
          <w:trHeight w:val="227"/>
        </w:trPr>
        <w:tc>
          <w:tcPr>
            <w:tcW w:w="2694" w:type="dxa"/>
            <w:shd w:val="clear" w:color="auto" w:fill="auto"/>
            <w:vAlign w:val="center"/>
          </w:tcPr>
          <w:p w14:paraId="3547B006" w14:textId="211A583E" w:rsidR="00D940A8" w:rsidRPr="00D940A8" w:rsidRDefault="00D940A8" w:rsidP="00D940A8">
            <w:pPr>
              <w:rPr>
                <w:rFonts w:ascii="Arial" w:hAnsi="Arial" w:cs="Arial"/>
                <w:color w:val="000000"/>
                <w:sz w:val="18"/>
                <w:szCs w:val="20"/>
              </w:rPr>
            </w:pPr>
            <w:r w:rsidRPr="00D940A8">
              <w:rPr>
                <w:rFonts w:ascii="Arial" w:hAnsi="Arial" w:cs="Arial"/>
                <w:color w:val="000000"/>
                <w:sz w:val="18"/>
                <w:szCs w:val="20"/>
              </w:rPr>
              <w:t>Fas</w:t>
            </w:r>
          </w:p>
        </w:tc>
        <w:tc>
          <w:tcPr>
            <w:tcW w:w="2551" w:type="dxa"/>
            <w:shd w:val="clear" w:color="auto" w:fill="auto"/>
            <w:vAlign w:val="center"/>
          </w:tcPr>
          <w:p w14:paraId="1A389EF0" w14:textId="25DE13F8" w:rsidR="00D940A8" w:rsidRPr="007216E5" w:rsidRDefault="00D940A8" w:rsidP="00D940A8">
            <w:pPr>
              <w:jc w:val="right"/>
              <w:rPr>
                <w:rFonts w:ascii="Arial" w:hAnsi="Arial" w:cs="Arial"/>
                <w:color w:val="000000"/>
                <w:sz w:val="18"/>
                <w:szCs w:val="20"/>
              </w:rPr>
            </w:pPr>
            <w:r w:rsidRPr="007216E5">
              <w:rPr>
                <w:rFonts w:ascii="Arial" w:hAnsi="Arial" w:cs="Arial"/>
                <w:color w:val="000000"/>
                <w:sz w:val="18"/>
                <w:szCs w:val="20"/>
              </w:rPr>
              <w:t>327.239</w:t>
            </w:r>
          </w:p>
        </w:tc>
        <w:tc>
          <w:tcPr>
            <w:tcW w:w="2410" w:type="dxa"/>
            <w:shd w:val="clear" w:color="auto" w:fill="auto"/>
            <w:noWrap/>
            <w:vAlign w:val="center"/>
          </w:tcPr>
          <w:p w14:paraId="09361EFA" w14:textId="44B04A51" w:rsidR="00D940A8" w:rsidRPr="007216E5" w:rsidRDefault="00D940A8" w:rsidP="00D940A8">
            <w:pPr>
              <w:jc w:val="right"/>
              <w:rPr>
                <w:rFonts w:ascii="Arial" w:hAnsi="Arial" w:cs="Arial"/>
                <w:color w:val="000000"/>
                <w:sz w:val="18"/>
                <w:szCs w:val="20"/>
              </w:rPr>
            </w:pPr>
            <w:r w:rsidRPr="007216E5">
              <w:rPr>
                <w:rFonts w:ascii="Arial" w:hAnsi="Arial" w:cs="Arial"/>
                <w:color w:val="000000"/>
                <w:sz w:val="18"/>
                <w:szCs w:val="20"/>
              </w:rPr>
              <w:t>-</w:t>
            </w:r>
          </w:p>
        </w:tc>
        <w:tc>
          <w:tcPr>
            <w:tcW w:w="1701" w:type="dxa"/>
            <w:shd w:val="clear" w:color="auto" w:fill="auto"/>
            <w:vAlign w:val="center"/>
          </w:tcPr>
          <w:p w14:paraId="7C4F22BA" w14:textId="72BF7124" w:rsidR="00D940A8" w:rsidRPr="007216E5" w:rsidRDefault="00D940A8" w:rsidP="00D940A8">
            <w:pPr>
              <w:jc w:val="right"/>
              <w:rPr>
                <w:rFonts w:ascii="Arial" w:hAnsi="Arial" w:cs="Arial"/>
                <w:color w:val="000000"/>
                <w:sz w:val="18"/>
                <w:szCs w:val="20"/>
              </w:rPr>
            </w:pPr>
            <w:r w:rsidRPr="007216E5">
              <w:rPr>
                <w:rFonts w:ascii="Arial" w:hAnsi="Arial" w:cs="Arial"/>
                <w:color w:val="000000"/>
                <w:sz w:val="18"/>
                <w:szCs w:val="20"/>
              </w:rPr>
              <w:t>327.239</w:t>
            </w:r>
          </w:p>
        </w:tc>
      </w:tr>
      <w:tr w:rsidR="00D940A8" w:rsidRPr="003B10B3" w14:paraId="06ED6BFE" w14:textId="77777777" w:rsidTr="007216E5">
        <w:trPr>
          <w:trHeight w:val="227"/>
        </w:trPr>
        <w:tc>
          <w:tcPr>
            <w:tcW w:w="2694" w:type="dxa"/>
            <w:shd w:val="clear" w:color="auto" w:fill="auto"/>
            <w:vAlign w:val="center"/>
          </w:tcPr>
          <w:p w14:paraId="6B4E35A6" w14:textId="528CBFD2" w:rsidR="00D940A8" w:rsidRPr="00D940A8" w:rsidRDefault="00D940A8" w:rsidP="00D940A8">
            <w:pPr>
              <w:rPr>
                <w:rFonts w:ascii="Arial" w:hAnsi="Arial" w:cs="Arial"/>
                <w:color w:val="000000"/>
                <w:sz w:val="18"/>
                <w:szCs w:val="20"/>
              </w:rPr>
            </w:pPr>
            <w:r w:rsidRPr="00D940A8">
              <w:rPr>
                <w:rFonts w:ascii="Arial" w:hAnsi="Arial" w:cs="Arial"/>
                <w:color w:val="000000"/>
                <w:sz w:val="18"/>
                <w:szCs w:val="20"/>
              </w:rPr>
              <w:t>Almanya</w:t>
            </w:r>
          </w:p>
        </w:tc>
        <w:tc>
          <w:tcPr>
            <w:tcW w:w="2551" w:type="dxa"/>
            <w:shd w:val="clear" w:color="auto" w:fill="auto"/>
            <w:vAlign w:val="center"/>
          </w:tcPr>
          <w:p w14:paraId="326CFEF8" w14:textId="682535A0" w:rsidR="00D940A8" w:rsidRPr="007216E5" w:rsidRDefault="00D940A8" w:rsidP="00D940A8">
            <w:pPr>
              <w:jc w:val="right"/>
              <w:rPr>
                <w:rFonts w:ascii="Arial" w:hAnsi="Arial" w:cs="Arial"/>
                <w:color w:val="000000"/>
                <w:sz w:val="18"/>
                <w:szCs w:val="20"/>
              </w:rPr>
            </w:pPr>
            <w:r w:rsidRPr="007216E5">
              <w:rPr>
                <w:rFonts w:ascii="Arial" w:hAnsi="Arial" w:cs="Arial"/>
                <w:color w:val="000000"/>
                <w:sz w:val="18"/>
                <w:szCs w:val="20"/>
              </w:rPr>
              <w:t>201.795</w:t>
            </w:r>
          </w:p>
        </w:tc>
        <w:tc>
          <w:tcPr>
            <w:tcW w:w="2410" w:type="dxa"/>
            <w:shd w:val="clear" w:color="auto" w:fill="auto"/>
            <w:noWrap/>
            <w:vAlign w:val="center"/>
          </w:tcPr>
          <w:p w14:paraId="1A7E3C99" w14:textId="393EA241" w:rsidR="00D940A8" w:rsidRPr="007216E5" w:rsidRDefault="00D940A8" w:rsidP="00D940A8">
            <w:pPr>
              <w:jc w:val="right"/>
              <w:rPr>
                <w:rFonts w:ascii="Arial" w:hAnsi="Arial" w:cs="Arial"/>
                <w:color w:val="000000"/>
                <w:sz w:val="18"/>
                <w:szCs w:val="20"/>
              </w:rPr>
            </w:pPr>
            <w:r w:rsidRPr="007216E5">
              <w:rPr>
                <w:rFonts w:ascii="Arial" w:hAnsi="Arial" w:cs="Arial"/>
                <w:color w:val="000000"/>
                <w:sz w:val="18"/>
                <w:szCs w:val="20"/>
              </w:rPr>
              <w:t>-</w:t>
            </w:r>
          </w:p>
        </w:tc>
        <w:tc>
          <w:tcPr>
            <w:tcW w:w="1701" w:type="dxa"/>
            <w:shd w:val="clear" w:color="auto" w:fill="auto"/>
            <w:vAlign w:val="center"/>
          </w:tcPr>
          <w:p w14:paraId="77E77E83" w14:textId="59259097" w:rsidR="00D940A8" w:rsidRPr="007216E5" w:rsidRDefault="00D940A8" w:rsidP="00D940A8">
            <w:pPr>
              <w:jc w:val="right"/>
              <w:rPr>
                <w:rFonts w:ascii="Arial" w:hAnsi="Arial" w:cs="Arial"/>
                <w:color w:val="000000"/>
                <w:sz w:val="18"/>
                <w:szCs w:val="20"/>
              </w:rPr>
            </w:pPr>
            <w:r w:rsidRPr="007216E5">
              <w:rPr>
                <w:rFonts w:ascii="Arial" w:hAnsi="Arial" w:cs="Arial"/>
                <w:color w:val="000000"/>
                <w:sz w:val="18"/>
                <w:szCs w:val="20"/>
              </w:rPr>
              <w:t>201.795</w:t>
            </w:r>
          </w:p>
        </w:tc>
      </w:tr>
      <w:tr w:rsidR="00D940A8" w:rsidRPr="003B10B3" w14:paraId="13579A12" w14:textId="77777777" w:rsidTr="007216E5">
        <w:trPr>
          <w:trHeight w:val="227"/>
        </w:trPr>
        <w:tc>
          <w:tcPr>
            <w:tcW w:w="2694" w:type="dxa"/>
            <w:shd w:val="clear" w:color="auto" w:fill="auto"/>
            <w:vAlign w:val="center"/>
          </w:tcPr>
          <w:p w14:paraId="5D54A140" w14:textId="4A40F4A0" w:rsidR="00D940A8" w:rsidRPr="00D940A8" w:rsidRDefault="00D940A8" w:rsidP="00D940A8">
            <w:pPr>
              <w:rPr>
                <w:rFonts w:ascii="Arial" w:hAnsi="Arial" w:cs="Arial"/>
                <w:color w:val="000000"/>
                <w:sz w:val="18"/>
                <w:szCs w:val="20"/>
              </w:rPr>
            </w:pPr>
            <w:r w:rsidRPr="00D940A8">
              <w:rPr>
                <w:rFonts w:ascii="Arial" w:hAnsi="Arial" w:cs="Arial"/>
                <w:color w:val="000000"/>
                <w:sz w:val="18"/>
                <w:szCs w:val="20"/>
              </w:rPr>
              <w:t>Katar</w:t>
            </w:r>
          </w:p>
        </w:tc>
        <w:tc>
          <w:tcPr>
            <w:tcW w:w="2551" w:type="dxa"/>
            <w:shd w:val="clear" w:color="auto" w:fill="auto"/>
            <w:vAlign w:val="center"/>
          </w:tcPr>
          <w:p w14:paraId="12BAF403" w14:textId="657EDA20" w:rsidR="00D940A8" w:rsidRPr="007216E5" w:rsidRDefault="00D940A8" w:rsidP="00D940A8">
            <w:pPr>
              <w:jc w:val="right"/>
              <w:rPr>
                <w:rFonts w:ascii="Arial" w:hAnsi="Arial" w:cs="Arial"/>
                <w:color w:val="000000"/>
                <w:sz w:val="18"/>
                <w:szCs w:val="20"/>
              </w:rPr>
            </w:pPr>
            <w:r w:rsidRPr="007216E5">
              <w:rPr>
                <w:rFonts w:ascii="Arial" w:hAnsi="Arial" w:cs="Arial"/>
                <w:color w:val="000000"/>
                <w:sz w:val="18"/>
                <w:szCs w:val="20"/>
              </w:rPr>
              <w:t>156.830</w:t>
            </w:r>
          </w:p>
        </w:tc>
        <w:tc>
          <w:tcPr>
            <w:tcW w:w="2410" w:type="dxa"/>
            <w:shd w:val="clear" w:color="auto" w:fill="auto"/>
            <w:noWrap/>
            <w:vAlign w:val="center"/>
          </w:tcPr>
          <w:p w14:paraId="292FCFD0" w14:textId="11594AD0" w:rsidR="00D940A8" w:rsidRPr="007216E5" w:rsidRDefault="00D940A8" w:rsidP="00D940A8">
            <w:pPr>
              <w:jc w:val="right"/>
              <w:rPr>
                <w:rFonts w:ascii="Arial" w:hAnsi="Arial" w:cs="Arial"/>
                <w:color w:val="000000"/>
                <w:sz w:val="18"/>
                <w:szCs w:val="20"/>
              </w:rPr>
            </w:pPr>
            <w:r w:rsidRPr="007216E5">
              <w:rPr>
                <w:rFonts w:ascii="Arial" w:hAnsi="Arial" w:cs="Arial"/>
                <w:color w:val="000000"/>
                <w:sz w:val="18"/>
                <w:szCs w:val="20"/>
              </w:rPr>
              <w:t>-</w:t>
            </w:r>
          </w:p>
        </w:tc>
        <w:tc>
          <w:tcPr>
            <w:tcW w:w="1701" w:type="dxa"/>
            <w:shd w:val="clear" w:color="auto" w:fill="auto"/>
            <w:vAlign w:val="center"/>
          </w:tcPr>
          <w:p w14:paraId="2A44254C" w14:textId="3F22DF4E" w:rsidR="00D940A8" w:rsidRPr="007216E5" w:rsidRDefault="00D940A8" w:rsidP="00D940A8">
            <w:pPr>
              <w:jc w:val="right"/>
              <w:rPr>
                <w:rFonts w:ascii="Arial" w:hAnsi="Arial" w:cs="Arial"/>
                <w:color w:val="000000"/>
                <w:sz w:val="18"/>
                <w:szCs w:val="20"/>
              </w:rPr>
            </w:pPr>
            <w:r w:rsidRPr="007216E5">
              <w:rPr>
                <w:rFonts w:ascii="Arial" w:hAnsi="Arial" w:cs="Arial"/>
                <w:color w:val="000000"/>
                <w:sz w:val="18"/>
                <w:szCs w:val="20"/>
              </w:rPr>
              <w:t>156.830</w:t>
            </w:r>
          </w:p>
        </w:tc>
      </w:tr>
      <w:tr w:rsidR="00D940A8" w:rsidRPr="003B10B3" w14:paraId="0227D2EC" w14:textId="77777777" w:rsidTr="007216E5">
        <w:trPr>
          <w:trHeight w:val="227"/>
        </w:trPr>
        <w:tc>
          <w:tcPr>
            <w:tcW w:w="2694" w:type="dxa"/>
            <w:shd w:val="clear" w:color="auto" w:fill="auto"/>
            <w:vAlign w:val="center"/>
          </w:tcPr>
          <w:p w14:paraId="22BE66A1" w14:textId="3A252621" w:rsidR="00D940A8" w:rsidRPr="00D940A8" w:rsidRDefault="00D940A8" w:rsidP="00D940A8">
            <w:pPr>
              <w:rPr>
                <w:rFonts w:ascii="Arial" w:hAnsi="Arial" w:cs="Arial"/>
                <w:color w:val="000000"/>
                <w:sz w:val="18"/>
                <w:szCs w:val="20"/>
              </w:rPr>
            </w:pPr>
            <w:r w:rsidRPr="00D940A8">
              <w:rPr>
                <w:rFonts w:ascii="Arial" w:hAnsi="Arial" w:cs="Arial"/>
                <w:color w:val="000000"/>
                <w:sz w:val="18"/>
                <w:szCs w:val="20"/>
              </w:rPr>
              <w:t>Birleşik Arap Emirlikleri</w:t>
            </w:r>
          </w:p>
        </w:tc>
        <w:tc>
          <w:tcPr>
            <w:tcW w:w="2551" w:type="dxa"/>
            <w:shd w:val="clear" w:color="auto" w:fill="auto"/>
            <w:vAlign w:val="center"/>
          </w:tcPr>
          <w:p w14:paraId="7D73E9E7" w14:textId="46C62851" w:rsidR="00D940A8" w:rsidRPr="007216E5" w:rsidRDefault="00D940A8" w:rsidP="00D940A8">
            <w:pPr>
              <w:jc w:val="right"/>
              <w:rPr>
                <w:rFonts w:ascii="Arial" w:hAnsi="Arial" w:cs="Arial"/>
                <w:color w:val="000000"/>
                <w:sz w:val="18"/>
                <w:szCs w:val="20"/>
              </w:rPr>
            </w:pPr>
            <w:r w:rsidRPr="007216E5">
              <w:rPr>
                <w:rFonts w:ascii="Arial" w:hAnsi="Arial" w:cs="Arial"/>
                <w:color w:val="000000"/>
                <w:sz w:val="18"/>
                <w:szCs w:val="20"/>
              </w:rPr>
              <w:t>91.294</w:t>
            </w:r>
          </w:p>
        </w:tc>
        <w:tc>
          <w:tcPr>
            <w:tcW w:w="2410" w:type="dxa"/>
            <w:shd w:val="clear" w:color="auto" w:fill="auto"/>
            <w:noWrap/>
            <w:vAlign w:val="center"/>
          </w:tcPr>
          <w:p w14:paraId="62E144B1" w14:textId="5DBF5468" w:rsidR="00D940A8" w:rsidRPr="007216E5" w:rsidRDefault="00D940A8" w:rsidP="00D940A8">
            <w:pPr>
              <w:jc w:val="right"/>
              <w:rPr>
                <w:rFonts w:ascii="Arial" w:hAnsi="Arial" w:cs="Arial"/>
                <w:color w:val="000000"/>
                <w:sz w:val="18"/>
                <w:szCs w:val="20"/>
              </w:rPr>
            </w:pPr>
            <w:r w:rsidRPr="007216E5">
              <w:rPr>
                <w:rFonts w:ascii="Arial" w:hAnsi="Arial" w:cs="Arial"/>
                <w:color w:val="000000"/>
                <w:sz w:val="18"/>
                <w:szCs w:val="20"/>
              </w:rPr>
              <w:t>-</w:t>
            </w:r>
          </w:p>
        </w:tc>
        <w:tc>
          <w:tcPr>
            <w:tcW w:w="1701" w:type="dxa"/>
            <w:shd w:val="clear" w:color="auto" w:fill="auto"/>
            <w:vAlign w:val="center"/>
          </w:tcPr>
          <w:p w14:paraId="77152B37" w14:textId="3A0F744F" w:rsidR="00D940A8" w:rsidRPr="007216E5" w:rsidRDefault="00D940A8" w:rsidP="00D940A8">
            <w:pPr>
              <w:jc w:val="right"/>
              <w:rPr>
                <w:rFonts w:ascii="Arial" w:hAnsi="Arial" w:cs="Arial"/>
                <w:color w:val="000000"/>
                <w:sz w:val="18"/>
                <w:szCs w:val="20"/>
              </w:rPr>
            </w:pPr>
            <w:r w:rsidRPr="007216E5">
              <w:rPr>
                <w:rFonts w:ascii="Arial" w:hAnsi="Arial" w:cs="Arial"/>
                <w:color w:val="000000"/>
                <w:sz w:val="18"/>
                <w:szCs w:val="20"/>
              </w:rPr>
              <w:t>91.294</w:t>
            </w:r>
          </w:p>
        </w:tc>
      </w:tr>
      <w:tr w:rsidR="00D940A8" w:rsidRPr="003B10B3" w14:paraId="749D1A81" w14:textId="77777777" w:rsidTr="007216E5">
        <w:trPr>
          <w:trHeight w:val="227"/>
        </w:trPr>
        <w:tc>
          <w:tcPr>
            <w:tcW w:w="2694" w:type="dxa"/>
            <w:shd w:val="clear" w:color="auto" w:fill="auto"/>
            <w:vAlign w:val="center"/>
          </w:tcPr>
          <w:p w14:paraId="4CD3579D" w14:textId="0331E95D" w:rsidR="00D940A8" w:rsidRPr="00D940A8" w:rsidRDefault="00D940A8" w:rsidP="00D940A8">
            <w:pPr>
              <w:rPr>
                <w:rFonts w:ascii="Arial" w:hAnsi="Arial" w:cs="Arial"/>
                <w:color w:val="000000"/>
                <w:sz w:val="18"/>
                <w:szCs w:val="20"/>
              </w:rPr>
            </w:pPr>
            <w:r w:rsidRPr="00D940A8">
              <w:rPr>
                <w:rFonts w:ascii="Arial" w:hAnsi="Arial" w:cs="Arial"/>
                <w:color w:val="000000"/>
                <w:sz w:val="18"/>
                <w:szCs w:val="20"/>
              </w:rPr>
              <w:t>Diğer Ülkeler</w:t>
            </w:r>
          </w:p>
        </w:tc>
        <w:tc>
          <w:tcPr>
            <w:tcW w:w="2551" w:type="dxa"/>
            <w:shd w:val="clear" w:color="auto" w:fill="auto"/>
            <w:vAlign w:val="center"/>
          </w:tcPr>
          <w:p w14:paraId="62D4FE7F" w14:textId="0AD7AD20" w:rsidR="00D940A8" w:rsidRPr="007216E5" w:rsidRDefault="00D940A8" w:rsidP="00D940A8">
            <w:pPr>
              <w:jc w:val="right"/>
              <w:rPr>
                <w:rFonts w:ascii="Arial" w:hAnsi="Arial" w:cs="Arial"/>
                <w:color w:val="000000"/>
                <w:sz w:val="18"/>
                <w:szCs w:val="20"/>
              </w:rPr>
            </w:pPr>
            <w:r w:rsidRPr="007216E5">
              <w:rPr>
                <w:rFonts w:ascii="Arial" w:hAnsi="Arial" w:cs="Arial"/>
                <w:color w:val="000000"/>
                <w:sz w:val="18"/>
                <w:szCs w:val="20"/>
              </w:rPr>
              <w:t>379.577</w:t>
            </w:r>
          </w:p>
        </w:tc>
        <w:tc>
          <w:tcPr>
            <w:tcW w:w="2410" w:type="dxa"/>
            <w:shd w:val="clear" w:color="auto" w:fill="auto"/>
            <w:noWrap/>
            <w:vAlign w:val="center"/>
          </w:tcPr>
          <w:p w14:paraId="20344487" w14:textId="130C7058" w:rsidR="00D940A8" w:rsidRPr="007216E5" w:rsidRDefault="00D940A8" w:rsidP="00D940A8">
            <w:pPr>
              <w:jc w:val="right"/>
              <w:rPr>
                <w:rFonts w:ascii="Arial" w:hAnsi="Arial" w:cs="Arial"/>
                <w:color w:val="000000"/>
                <w:sz w:val="18"/>
                <w:szCs w:val="20"/>
              </w:rPr>
            </w:pPr>
            <w:r w:rsidRPr="007216E5">
              <w:rPr>
                <w:rFonts w:ascii="Arial" w:hAnsi="Arial" w:cs="Arial"/>
                <w:color w:val="000000"/>
                <w:sz w:val="18"/>
                <w:szCs w:val="20"/>
              </w:rPr>
              <w:t>-</w:t>
            </w:r>
          </w:p>
        </w:tc>
        <w:tc>
          <w:tcPr>
            <w:tcW w:w="1701" w:type="dxa"/>
            <w:shd w:val="clear" w:color="auto" w:fill="auto"/>
            <w:vAlign w:val="center"/>
          </w:tcPr>
          <w:p w14:paraId="1035A239" w14:textId="59EE33C6" w:rsidR="00D940A8" w:rsidRPr="007216E5" w:rsidRDefault="00D940A8" w:rsidP="00D940A8">
            <w:pPr>
              <w:jc w:val="right"/>
              <w:rPr>
                <w:rFonts w:ascii="Arial" w:hAnsi="Arial" w:cs="Arial"/>
                <w:color w:val="000000"/>
                <w:sz w:val="18"/>
                <w:szCs w:val="20"/>
              </w:rPr>
            </w:pPr>
            <w:r w:rsidRPr="007216E5">
              <w:rPr>
                <w:rFonts w:ascii="Arial" w:hAnsi="Arial" w:cs="Arial"/>
                <w:color w:val="000000"/>
                <w:sz w:val="18"/>
                <w:szCs w:val="20"/>
              </w:rPr>
              <w:t>379.577</w:t>
            </w:r>
          </w:p>
        </w:tc>
      </w:tr>
    </w:tbl>
    <w:p w14:paraId="4A0EB0BD" w14:textId="77777777" w:rsidR="002676ED" w:rsidRDefault="002676ED" w:rsidP="002676ED">
      <w:pPr>
        <w:pStyle w:val="BodyText2"/>
        <w:tabs>
          <w:tab w:val="left" w:pos="3828"/>
        </w:tabs>
        <w:rPr>
          <w:rFonts w:ascii="Arial" w:hAnsi="Arial" w:cs="Arial"/>
          <w:sz w:val="20"/>
        </w:rPr>
      </w:pPr>
    </w:p>
    <w:p w14:paraId="222733F6" w14:textId="75AAA478" w:rsidR="008477A2" w:rsidRPr="007216E5" w:rsidRDefault="002676ED" w:rsidP="002676ED">
      <w:pPr>
        <w:rPr>
          <w:rFonts w:ascii="Arial" w:hAnsi="Arial" w:cs="Arial"/>
          <w:sz w:val="20"/>
        </w:rPr>
      </w:pPr>
      <w:r>
        <w:rPr>
          <w:rFonts w:ascii="Arial" w:hAnsi="Arial" w:cs="Arial"/>
          <w:sz w:val="20"/>
        </w:rPr>
        <w:br w:type="page"/>
      </w:r>
    </w:p>
    <w:p w14:paraId="612102AC" w14:textId="5839494B" w:rsidR="002676ED" w:rsidRDefault="002676ED" w:rsidP="002C1617">
      <w:pPr>
        <w:pStyle w:val="BodyTextIndent"/>
        <w:numPr>
          <w:ilvl w:val="0"/>
          <w:numId w:val="56"/>
        </w:numPr>
        <w:tabs>
          <w:tab w:val="left" w:pos="3828"/>
        </w:tabs>
        <w:ind w:left="0" w:hanging="426"/>
        <w:rPr>
          <w:rFonts w:ascii="Arial" w:hAnsi="Arial" w:cs="Arial"/>
          <w:b/>
          <w:sz w:val="20"/>
          <w:szCs w:val="20"/>
        </w:rPr>
      </w:pPr>
      <w:r w:rsidRPr="003B10B3">
        <w:rPr>
          <w:rFonts w:ascii="Arial" w:hAnsi="Arial" w:cs="Arial"/>
          <w:b/>
          <w:sz w:val="20"/>
          <w:szCs w:val="20"/>
        </w:rPr>
        <w:lastRenderedPageBreak/>
        <w:t>Konsolide kredi riskine ilişkin açıklamalar (devamı):</w:t>
      </w:r>
    </w:p>
    <w:p w14:paraId="28BDA1B5" w14:textId="77777777" w:rsidR="00861CD4" w:rsidRPr="003B10B3" w:rsidRDefault="00861CD4" w:rsidP="00861CD4">
      <w:pPr>
        <w:pStyle w:val="BodyTextIndent"/>
        <w:tabs>
          <w:tab w:val="left" w:pos="3828"/>
        </w:tabs>
        <w:ind w:firstLine="0"/>
        <w:rPr>
          <w:rFonts w:ascii="Arial" w:hAnsi="Arial" w:cs="Arial"/>
          <w:b/>
          <w:sz w:val="20"/>
          <w:szCs w:val="20"/>
        </w:rPr>
      </w:pPr>
    </w:p>
    <w:p w14:paraId="3E8E9A83" w14:textId="44C9FDB6" w:rsidR="00861CD4" w:rsidRPr="00861CD4" w:rsidRDefault="00861CD4" w:rsidP="00861CD4">
      <w:pPr>
        <w:tabs>
          <w:tab w:val="left" w:pos="3828"/>
        </w:tabs>
        <w:autoSpaceDE w:val="0"/>
        <w:autoSpaceDN w:val="0"/>
        <w:adjustRightInd w:val="0"/>
        <w:jc w:val="both"/>
        <w:rPr>
          <w:rFonts w:ascii="Arial" w:hAnsi="Arial" w:cs="Arial"/>
          <w:b/>
          <w:bCs/>
          <w:sz w:val="20"/>
          <w:szCs w:val="20"/>
        </w:rPr>
      </w:pPr>
      <w:r>
        <w:rPr>
          <w:rFonts w:ascii="Arial" w:hAnsi="Arial" w:cs="Arial"/>
          <w:b/>
          <w:bCs/>
          <w:sz w:val="20"/>
          <w:szCs w:val="20"/>
        </w:rPr>
        <w:t xml:space="preserve">4.  </w:t>
      </w:r>
      <w:r w:rsidRPr="00861CD4">
        <w:rPr>
          <w:rFonts w:ascii="Arial" w:hAnsi="Arial" w:cs="Arial"/>
          <w:b/>
          <w:bCs/>
          <w:sz w:val="20"/>
          <w:szCs w:val="20"/>
        </w:rPr>
        <w:t>Döngüsel sermaye tamponu hesaplamasına dâhil riskler</w:t>
      </w:r>
      <w:r>
        <w:rPr>
          <w:rFonts w:ascii="Arial" w:hAnsi="Arial" w:cs="Arial"/>
          <w:b/>
          <w:bCs/>
          <w:sz w:val="20"/>
          <w:szCs w:val="20"/>
        </w:rPr>
        <w:t xml:space="preserve"> (devamı)</w:t>
      </w:r>
    </w:p>
    <w:p w14:paraId="4A707466" w14:textId="77777777" w:rsidR="002676ED" w:rsidRPr="003B10B3" w:rsidRDefault="002676ED" w:rsidP="002676ED">
      <w:pPr>
        <w:pStyle w:val="BodyText2"/>
        <w:tabs>
          <w:tab w:val="left" w:pos="3828"/>
        </w:tabs>
        <w:rPr>
          <w:rFonts w:ascii="Arial" w:hAnsi="Arial" w:cs="Arial"/>
          <w:sz w:val="20"/>
        </w:rPr>
      </w:pPr>
    </w:p>
    <w:tbl>
      <w:tblPr>
        <w:tblW w:w="9356" w:type="dxa"/>
        <w:tblCellMar>
          <w:left w:w="70" w:type="dxa"/>
          <w:right w:w="70" w:type="dxa"/>
        </w:tblCellMar>
        <w:tblLook w:val="04A0" w:firstRow="1" w:lastRow="0" w:firstColumn="1" w:lastColumn="0" w:noHBand="0" w:noVBand="1"/>
      </w:tblPr>
      <w:tblGrid>
        <w:gridCol w:w="2552"/>
        <w:gridCol w:w="2137"/>
        <w:gridCol w:w="2967"/>
        <w:gridCol w:w="1700"/>
      </w:tblGrid>
      <w:tr w:rsidR="002676ED" w:rsidRPr="00861CD4" w14:paraId="1B83801B" w14:textId="77777777" w:rsidTr="002676ED">
        <w:trPr>
          <w:trHeight w:val="300"/>
        </w:trPr>
        <w:tc>
          <w:tcPr>
            <w:tcW w:w="2552" w:type="dxa"/>
            <w:tcBorders>
              <w:bottom w:val="single" w:sz="4" w:space="0" w:color="auto"/>
            </w:tcBorders>
            <w:shd w:val="clear" w:color="auto" w:fill="auto"/>
            <w:vAlign w:val="center"/>
          </w:tcPr>
          <w:p w14:paraId="572E46D1" w14:textId="77777777" w:rsidR="002676ED" w:rsidRPr="00861CD4" w:rsidRDefault="002676ED" w:rsidP="002676ED">
            <w:pPr>
              <w:rPr>
                <w:rFonts w:ascii="Arial" w:hAnsi="Arial" w:cs="Arial"/>
                <w:b/>
                <w:bCs/>
                <w:color w:val="000000"/>
                <w:sz w:val="16"/>
                <w:szCs w:val="20"/>
              </w:rPr>
            </w:pPr>
            <w:r w:rsidRPr="00861CD4">
              <w:rPr>
                <w:rFonts w:ascii="Arial" w:hAnsi="Arial" w:cs="Arial"/>
                <w:b/>
                <w:bCs/>
                <w:color w:val="000000"/>
                <w:sz w:val="16"/>
                <w:szCs w:val="20"/>
              </w:rPr>
              <w:t>Önceki Dönem</w:t>
            </w:r>
          </w:p>
          <w:p w14:paraId="255FB0FF" w14:textId="77777777" w:rsidR="002676ED" w:rsidRPr="00861CD4" w:rsidRDefault="002676ED" w:rsidP="002676ED">
            <w:pPr>
              <w:rPr>
                <w:rFonts w:ascii="Arial" w:hAnsi="Arial" w:cs="Arial"/>
                <w:b/>
                <w:bCs/>
                <w:color w:val="000000"/>
                <w:sz w:val="16"/>
                <w:szCs w:val="20"/>
              </w:rPr>
            </w:pPr>
            <w:r w:rsidRPr="00861CD4">
              <w:rPr>
                <w:rFonts w:ascii="Arial" w:hAnsi="Arial" w:cs="Arial"/>
                <w:b/>
                <w:bCs/>
                <w:color w:val="000000"/>
                <w:sz w:val="16"/>
                <w:szCs w:val="20"/>
              </w:rPr>
              <w:t>Nihai olarak risk alınan ülke</w:t>
            </w:r>
          </w:p>
        </w:tc>
        <w:tc>
          <w:tcPr>
            <w:tcW w:w="2137" w:type="dxa"/>
            <w:tcBorders>
              <w:bottom w:val="single" w:sz="4" w:space="0" w:color="auto"/>
            </w:tcBorders>
            <w:shd w:val="clear" w:color="auto" w:fill="auto"/>
            <w:vAlign w:val="center"/>
          </w:tcPr>
          <w:p w14:paraId="6315DDC8" w14:textId="77777777" w:rsidR="002676ED" w:rsidRPr="00861CD4" w:rsidRDefault="002676ED" w:rsidP="002676ED">
            <w:pPr>
              <w:jc w:val="center"/>
              <w:rPr>
                <w:rFonts w:ascii="Arial" w:hAnsi="Arial" w:cs="Arial"/>
                <w:b/>
                <w:bCs/>
                <w:color w:val="000000"/>
                <w:sz w:val="16"/>
                <w:szCs w:val="20"/>
              </w:rPr>
            </w:pPr>
            <w:r w:rsidRPr="00861CD4">
              <w:rPr>
                <w:rFonts w:ascii="Arial" w:hAnsi="Arial" w:cs="Arial"/>
                <w:b/>
                <w:bCs/>
                <w:color w:val="000000"/>
                <w:sz w:val="16"/>
                <w:szCs w:val="20"/>
              </w:rPr>
              <w:t>Bankacılık hesaplarındaki özel sektör kredileri</w:t>
            </w:r>
          </w:p>
        </w:tc>
        <w:tc>
          <w:tcPr>
            <w:tcW w:w="2967" w:type="dxa"/>
            <w:tcBorders>
              <w:bottom w:val="single" w:sz="4" w:space="0" w:color="auto"/>
            </w:tcBorders>
            <w:shd w:val="clear" w:color="auto" w:fill="auto"/>
            <w:noWrap/>
            <w:vAlign w:val="center"/>
          </w:tcPr>
          <w:p w14:paraId="58EA35DE" w14:textId="77777777" w:rsidR="002676ED" w:rsidRPr="00861CD4" w:rsidRDefault="002676ED" w:rsidP="002676ED">
            <w:pPr>
              <w:jc w:val="center"/>
              <w:rPr>
                <w:rFonts w:ascii="Arial" w:hAnsi="Arial" w:cs="Arial"/>
                <w:b/>
                <w:bCs/>
                <w:color w:val="000000"/>
                <w:sz w:val="16"/>
                <w:szCs w:val="20"/>
              </w:rPr>
            </w:pPr>
            <w:r w:rsidRPr="00861CD4">
              <w:rPr>
                <w:rFonts w:ascii="Arial" w:hAnsi="Arial" w:cs="Arial"/>
                <w:b/>
                <w:bCs/>
                <w:color w:val="000000"/>
                <w:sz w:val="16"/>
                <w:szCs w:val="20"/>
              </w:rPr>
              <w:t>Alım satım hesapları kapsamında hesaplanan risk ağırlıklı tutar</w:t>
            </w:r>
          </w:p>
        </w:tc>
        <w:tc>
          <w:tcPr>
            <w:tcW w:w="1700" w:type="dxa"/>
            <w:tcBorders>
              <w:bottom w:val="single" w:sz="4" w:space="0" w:color="auto"/>
            </w:tcBorders>
            <w:shd w:val="clear" w:color="auto" w:fill="auto"/>
            <w:vAlign w:val="center"/>
          </w:tcPr>
          <w:p w14:paraId="2C217B4A" w14:textId="77777777" w:rsidR="002676ED" w:rsidRPr="00861CD4" w:rsidRDefault="002676ED" w:rsidP="002676ED">
            <w:pPr>
              <w:jc w:val="right"/>
              <w:rPr>
                <w:rFonts w:ascii="Arial" w:hAnsi="Arial" w:cs="Arial"/>
                <w:b/>
                <w:bCs/>
                <w:color w:val="000000"/>
                <w:sz w:val="16"/>
                <w:szCs w:val="20"/>
              </w:rPr>
            </w:pPr>
            <w:r w:rsidRPr="00861CD4">
              <w:rPr>
                <w:rFonts w:ascii="Arial" w:hAnsi="Arial" w:cs="Arial"/>
                <w:b/>
                <w:bCs/>
                <w:color w:val="000000"/>
                <w:sz w:val="16"/>
                <w:szCs w:val="20"/>
              </w:rPr>
              <w:t>Toplam</w:t>
            </w:r>
          </w:p>
        </w:tc>
      </w:tr>
      <w:tr w:rsidR="000E5D1D" w:rsidRPr="00861CD4" w14:paraId="2FAE64C2" w14:textId="77777777" w:rsidTr="00CB54B7">
        <w:trPr>
          <w:trHeight w:val="227"/>
        </w:trPr>
        <w:tc>
          <w:tcPr>
            <w:tcW w:w="2552" w:type="dxa"/>
            <w:tcBorders>
              <w:top w:val="single" w:sz="4" w:space="0" w:color="auto"/>
            </w:tcBorders>
            <w:shd w:val="clear" w:color="auto" w:fill="auto"/>
            <w:hideMark/>
          </w:tcPr>
          <w:p w14:paraId="1ED64475" w14:textId="77777777" w:rsidR="000E5D1D" w:rsidRPr="00861CD4" w:rsidRDefault="000E5D1D" w:rsidP="000E5D1D">
            <w:pPr>
              <w:rPr>
                <w:rFonts w:ascii="Arial" w:hAnsi="Arial" w:cs="Arial"/>
                <w:color w:val="000000"/>
                <w:sz w:val="16"/>
                <w:szCs w:val="20"/>
              </w:rPr>
            </w:pPr>
            <w:r w:rsidRPr="00861CD4">
              <w:rPr>
                <w:rFonts w:ascii="Arial" w:hAnsi="Arial" w:cs="Arial"/>
                <w:color w:val="000000"/>
                <w:sz w:val="16"/>
                <w:szCs w:val="20"/>
              </w:rPr>
              <w:t>Türkiye</w:t>
            </w:r>
          </w:p>
        </w:tc>
        <w:tc>
          <w:tcPr>
            <w:tcW w:w="2137" w:type="dxa"/>
            <w:tcBorders>
              <w:top w:val="single" w:sz="4" w:space="0" w:color="auto"/>
            </w:tcBorders>
            <w:shd w:val="clear" w:color="auto" w:fill="auto"/>
            <w:vAlign w:val="center"/>
            <w:hideMark/>
          </w:tcPr>
          <w:p w14:paraId="1D0CFC45" w14:textId="1CBB2849" w:rsidR="000E5D1D" w:rsidRPr="00861CD4" w:rsidRDefault="000E5D1D" w:rsidP="000E5D1D">
            <w:pPr>
              <w:jc w:val="right"/>
              <w:rPr>
                <w:rFonts w:ascii="Arial" w:hAnsi="Arial" w:cs="Arial"/>
                <w:color w:val="000000"/>
                <w:sz w:val="16"/>
                <w:szCs w:val="20"/>
              </w:rPr>
            </w:pPr>
            <w:r w:rsidRPr="00861CD4">
              <w:rPr>
                <w:rFonts w:ascii="Arial" w:hAnsi="Arial" w:cs="Arial"/>
                <w:color w:val="000000"/>
                <w:sz w:val="16"/>
                <w:szCs w:val="20"/>
              </w:rPr>
              <w:t>87.408.440</w:t>
            </w:r>
          </w:p>
        </w:tc>
        <w:tc>
          <w:tcPr>
            <w:tcW w:w="2967" w:type="dxa"/>
            <w:tcBorders>
              <w:top w:val="single" w:sz="4" w:space="0" w:color="auto"/>
            </w:tcBorders>
            <w:shd w:val="clear" w:color="auto" w:fill="auto"/>
            <w:noWrap/>
            <w:vAlign w:val="center"/>
            <w:hideMark/>
          </w:tcPr>
          <w:p w14:paraId="1636ACA6" w14:textId="0BBD018D" w:rsidR="000E5D1D" w:rsidRPr="00861CD4" w:rsidRDefault="000E5D1D" w:rsidP="000E5D1D">
            <w:pPr>
              <w:jc w:val="right"/>
              <w:rPr>
                <w:rFonts w:ascii="Arial" w:hAnsi="Arial" w:cs="Arial"/>
                <w:color w:val="000000"/>
                <w:sz w:val="16"/>
                <w:szCs w:val="20"/>
              </w:rPr>
            </w:pPr>
            <w:r w:rsidRPr="00861CD4">
              <w:rPr>
                <w:rFonts w:ascii="Arial" w:hAnsi="Arial" w:cs="Arial"/>
                <w:color w:val="000000"/>
                <w:sz w:val="16"/>
                <w:szCs w:val="20"/>
              </w:rPr>
              <w:t>-</w:t>
            </w:r>
          </w:p>
        </w:tc>
        <w:tc>
          <w:tcPr>
            <w:tcW w:w="1700" w:type="dxa"/>
            <w:tcBorders>
              <w:top w:val="single" w:sz="4" w:space="0" w:color="auto"/>
            </w:tcBorders>
            <w:shd w:val="clear" w:color="auto" w:fill="auto"/>
            <w:vAlign w:val="center"/>
            <w:hideMark/>
          </w:tcPr>
          <w:p w14:paraId="4A8A1E04" w14:textId="79DECAC9" w:rsidR="000E5D1D" w:rsidRPr="00861CD4" w:rsidRDefault="000E5D1D" w:rsidP="000E5D1D">
            <w:pPr>
              <w:jc w:val="right"/>
              <w:rPr>
                <w:rFonts w:ascii="Arial" w:hAnsi="Arial" w:cs="Arial"/>
                <w:color w:val="000000"/>
                <w:sz w:val="16"/>
                <w:szCs w:val="20"/>
              </w:rPr>
            </w:pPr>
            <w:r w:rsidRPr="00861CD4">
              <w:rPr>
                <w:rFonts w:ascii="Arial" w:hAnsi="Arial" w:cs="Arial"/>
                <w:color w:val="000000"/>
                <w:sz w:val="16"/>
                <w:szCs w:val="20"/>
              </w:rPr>
              <w:t>87.408.440</w:t>
            </w:r>
          </w:p>
        </w:tc>
      </w:tr>
      <w:tr w:rsidR="000E5D1D" w:rsidRPr="00861CD4" w14:paraId="0C728FFF" w14:textId="77777777" w:rsidTr="00CB54B7">
        <w:trPr>
          <w:trHeight w:val="227"/>
        </w:trPr>
        <w:tc>
          <w:tcPr>
            <w:tcW w:w="2552" w:type="dxa"/>
            <w:shd w:val="clear" w:color="auto" w:fill="auto"/>
          </w:tcPr>
          <w:p w14:paraId="505C3021" w14:textId="77777777" w:rsidR="000E5D1D" w:rsidRPr="00861CD4" w:rsidRDefault="000E5D1D" w:rsidP="000E5D1D">
            <w:pPr>
              <w:rPr>
                <w:rFonts w:ascii="Arial" w:hAnsi="Arial" w:cs="Arial"/>
                <w:color w:val="000000"/>
                <w:sz w:val="16"/>
                <w:szCs w:val="20"/>
              </w:rPr>
            </w:pPr>
            <w:r w:rsidRPr="00861CD4">
              <w:rPr>
                <w:rFonts w:ascii="Arial" w:hAnsi="Arial" w:cs="Arial"/>
                <w:color w:val="000000"/>
                <w:sz w:val="16"/>
                <w:szCs w:val="18"/>
              </w:rPr>
              <w:t>Marshall Adaları</w:t>
            </w:r>
          </w:p>
        </w:tc>
        <w:tc>
          <w:tcPr>
            <w:tcW w:w="2137" w:type="dxa"/>
            <w:shd w:val="clear" w:color="auto" w:fill="auto"/>
            <w:vAlign w:val="center"/>
          </w:tcPr>
          <w:p w14:paraId="7BAF5107" w14:textId="406B44D6" w:rsidR="000E5D1D" w:rsidRPr="00861CD4" w:rsidRDefault="000E5D1D" w:rsidP="000E5D1D">
            <w:pPr>
              <w:jc w:val="right"/>
              <w:rPr>
                <w:rFonts w:ascii="Arial" w:hAnsi="Arial" w:cs="Arial"/>
                <w:color w:val="000000"/>
                <w:sz w:val="16"/>
                <w:szCs w:val="20"/>
              </w:rPr>
            </w:pPr>
            <w:r w:rsidRPr="00861CD4">
              <w:rPr>
                <w:rFonts w:ascii="Arial" w:hAnsi="Arial" w:cs="Arial"/>
                <w:color w:val="000000"/>
                <w:sz w:val="16"/>
                <w:szCs w:val="20"/>
              </w:rPr>
              <w:t>651.986</w:t>
            </w:r>
          </w:p>
        </w:tc>
        <w:tc>
          <w:tcPr>
            <w:tcW w:w="2967" w:type="dxa"/>
            <w:shd w:val="clear" w:color="auto" w:fill="auto"/>
            <w:noWrap/>
            <w:vAlign w:val="center"/>
          </w:tcPr>
          <w:p w14:paraId="0FC48117" w14:textId="249B01A2" w:rsidR="000E5D1D" w:rsidRPr="00861CD4" w:rsidRDefault="000E5D1D" w:rsidP="000E5D1D">
            <w:pPr>
              <w:jc w:val="right"/>
              <w:rPr>
                <w:rFonts w:ascii="Arial" w:hAnsi="Arial" w:cs="Arial"/>
                <w:color w:val="000000"/>
                <w:sz w:val="16"/>
                <w:szCs w:val="20"/>
              </w:rPr>
            </w:pPr>
            <w:r w:rsidRPr="00861CD4">
              <w:rPr>
                <w:rFonts w:ascii="Arial" w:hAnsi="Arial" w:cs="Arial"/>
                <w:color w:val="000000"/>
                <w:sz w:val="16"/>
                <w:szCs w:val="20"/>
              </w:rPr>
              <w:t>-</w:t>
            </w:r>
          </w:p>
        </w:tc>
        <w:tc>
          <w:tcPr>
            <w:tcW w:w="1700" w:type="dxa"/>
            <w:shd w:val="clear" w:color="auto" w:fill="auto"/>
            <w:vAlign w:val="center"/>
          </w:tcPr>
          <w:p w14:paraId="00991977" w14:textId="64A15A52" w:rsidR="000E5D1D" w:rsidRPr="00861CD4" w:rsidRDefault="000E5D1D" w:rsidP="000E5D1D">
            <w:pPr>
              <w:jc w:val="right"/>
              <w:rPr>
                <w:rFonts w:ascii="Arial" w:hAnsi="Arial" w:cs="Arial"/>
                <w:color w:val="000000"/>
                <w:sz w:val="16"/>
                <w:szCs w:val="20"/>
              </w:rPr>
            </w:pPr>
            <w:r w:rsidRPr="00861CD4">
              <w:rPr>
                <w:rFonts w:ascii="Arial" w:hAnsi="Arial" w:cs="Arial"/>
                <w:color w:val="000000"/>
                <w:sz w:val="16"/>
                <w:szCs w:val="20"/>
              </w:rPr>
              <w:t>651.986</w:t>
            </w:r>
          </w:p>
        </w:tc>
      </w:tr>
      <w:tr w:rsidR="000E5D1D" w:rsidRPr="00861CD4" w14:paraId="2E7724C8" w14:textId="77777777" w:rsidTr="00CB54B7">
        <w:trPr>
          <w:trHeight w:val="227"/>
        </w:trPr>
        <w:tc>
          <w:tcPr>
            <w:tcW w:w="2552" w:type="dxa"/>
            <w:shd w:val="clear" w:color="auto" w:fill="auto"/>
          </w:tcPr>
          <w:p w14:paraId="220AF219" w14:textId="77777777" w:rsidR="000E5D1D" w:rsidRPr="00861CD4" w:rsidRDefault="000E5D1D" w:rsidP="000E5D1D">
            <w:pPr>
              <w:rPr>
                <w:rFonts w:ascii="Arial" w:hAnsi="Arial" w:cs="Arial"/>
                <w:color w:val="000000"/>
                <w:sz w:val="16"/>
                <w:szCs w:val="20"/>
              </w:rPr>
            </w:pPr>
            <w:r w:rsidRPr="00861CD4">
              <w:rPr>
                <w:rFonts w:ascii="Arial" w:hAnsi="Arial" w:cs="Arial"/>
                <w:color w:val="000000"/>
                <w:sz w:val="16"/>
                <w:szCs w:val="20"/>
              </w:rPr>
              <w:t>Fas</w:t>
            </w:r>
          </w:p>
        </w:tc>
        <w:tc>
          <w:tcPr>
            <w:tcW w:w="2137" w:type="dxa"/>
            <w:shd w:val="clear" w:color="auto" w:fill="auto"/>
            <w:vAlign w:val="center"/>
          </w:tcPr>
          <w:p w14:paraId="18F65A80" w14:textId="76D99050" w:rsidR="000E5D1D" w:rsidRPr="00861CD4" w:rsidRDefault="000E5D1D" w:rsidP="000E5D1D">
            <w:pPr>
              <w:jc w:val="right"/>
              <w:rPr>
                <w:rFonts w:ascii="Arial" w:hAnsi="Arial" w:cs="Arial"/>
                <w:color w:val="000000"/>
                <w:sz w:val="16"/>
                <w:szCs w:val="20"/>
              </w:rPr>
            </w:pPr>
            <w:r w:rsidRPr="00861CD4">
              <w:rPr>
                <w:rFonts w:ascii="Arial" w:hAnsi="Arial" w:cs="Arial"/>
                <w:color w:val="000000"/>
                <w:sz w:val="16"/>
                <w:szCs w:val="20"/>
              </w:rPr>
              <w:t>116.490</w:t>
            </w:r>
          </w:p>
        </w:tc>
        <w:tc>
          <w:tcPr>
            <w:tcW w:w="2967" w:type="dxa"/>
            <w:shd w:val="clear" w:color="auto" w:fill="auto"/>
            <w:noWrap/>
            <w:vAlign w:val="center"/>
          </w:tcPr>
          <w:p w14:paraId="3DFA9F2E" w14:textId="06B31449" w:rsidR="000E5D1D" w:rsidRPr="00861CD4" w:rsidRDefault="000E5D1D" w:rsidP="000E5D1D">
            <w:pPr>
              <w:jc w:val="right"/>
              <w:rPr>
                <w:rFonts w:ascii="Arial" w:hAnsi="Arial" w:cs="Arial"/>
                <w:color w:val="000000"/>
                <w:sz w:val="16"/>
                <w:szCs w:val="20"/>
              </w:rPr>
            </w:pPr>
            <w:r w:rsidRPr="00861CD4">
              <w:rPr>
                <w:rFonts w:ascii="Arial" w:hAnsi="Arial" w:cs="Arial"/>
                <w:color w:val="000000"/>
                <w:sz w:val="16"/>
                <w:szCs w:val="20"/>
              </w:rPr>
              <w:t>-</w:t>
            </w:r>
          </w:p>
        </w:tc>
        <w:tc>
          <w:tcPr>
            <w:tcW w:w="1700" w:type="dxa"/>
            <w:shd w:val="clear" w:color="auto" w:fill="auto"/>
            <w:vAlign w:val="center"/>
          </w:tcPr>
          <w:p w14:paraId="52B96C28" w14:textId="582C20E3" w:rsidR="000E5D1D" w:rsidRPr="00861CD4" w:rsidRDefault="000E5D1D" w:rsidP="000E5D1D">
            <w:pPr>
              <w:jc w:val="right"/>
              <w:rPr>
                <w:rFonts w:ascii="Arial" w:hAnsi="Arial" w:cs="Arial"/>
                <w:color w:val="000000"/>
                <w:sz w:val="16"/>
                <w:szCs w:val="20"/>
              </w:rPr>
            </w:pPr>
            <w:r w:rsidRPr="00861CD4">
              <w:rPr>
                <w:rFonts w:ascii="Arial" w:hAnsi="Arial" w:cs="Arial"/>
                <w:color w:val="000000"/>
                <w:sz w:val="16"/>
                <w:szCs w:val="20"/>
              </w:rPr>
              <w:t>116.490</w:t>
            </w:r>
          </w:p>
        </w:tc>
      </w:tr>
      <w:tr w:rsidR="000E5D1D" w:rsidRPr="00861CD4" w14:paraId="3B9CD177" w14:textId="77777777" w:rsidTr="00CB54B7">
        <w:trPr>
          <w:trHeight w:val="227"/>
        </w:trPr>
        <w:tc>
          <w:tcPr>
            <w:tcW w:w="2552" w:type="dxa"/>
            <w:shd w:val="clear" w:color="auto" w:fill="auto"/>
          </w:tcPr>
          <w:p w14:paraId="2BCAD5DD" w14:textId="77777777" w:rsidR="000E5D1D" w:rsidRPr="00861CD4" w:rsidRDefault="000E5D1D" w:rsidP="000E5D1D">
            <w:pPr>
              <w:rPr>
                <w:rFonts w:ascii="Arial" w:hAnsi="Arial" w:cs="Arial"/>
                <w:color w:val="000000"/>
                <w:sz w:val="16"/>
                <w:szCs w:val="20"/>
              </w:rPr>
            </w:pPr>
            <w:r w:rsidRPr="00861CD4">
              <w:rPr>
                <w:rFonts w:ascii="Arial" w:hAnsi="Arial" w:cs="Arial"/>
                <w:color w:val="000000"/>
                <w:sz w:val="16"/>
                <w:szCs w:val="20"/>
              </w:rPr>
              <w:t>Katar</w:t>
            </w:r>
          </w:p>
        </w:tc>
        <w:tc>
          <w:tcPr>
            <w:tcW w:w="2137" w:type="dxa"/>
            <w:shd w:val="clear" w:color="auto" w:fill="auto"/>
            <w:vAlign w:val="center"/>
          </w:tcPr>
          <w:p w14:paraId="1F7B4485" w14:textId="1FE2164B" w:rsidR="000E5D1D" w:rsidRPr="00861CD4" w:rsidRDefault="000E5D1D" w:rsidP="000E5D1D">
            <w:pPr>
              <w:jc w:val="right"/>
              <w:rPr>
                <w:rFonts w:ascii="Arial" w:hAnsi="Arial" w:cs="Arial"/>
                <w:color w:val="000000"/>
                <w:sz w:val="16"/>
                <w:szCs w:val="20"/>
              </w:rPr>
            </w:pPr>
            <w:r w:rsidRPr="00861CD4">
              <w:rPr>
                <w:rFonts w:ascii="Arial" w:hAnsi="Arial" w:cs="Arial"/>
                <w:color w:val="000000"/>
                <w:sz w:val="16"/>
                <w:szCs w:val="20"/>
              </w:rPr>
              <w:t>110.511</w:t>
            </w:r>
          </w:p>
        </w:tc>
        <w:tc>
          <w:tcPr>
            <w:tcW w:w="2967" w:type="dxa"/>
            <w:shd w:val="clear" w:color="auto" w:fill="auto"/>
            <w:noWrap/>
            <w:vAlign w:val="center"/>
          </w:tcPr>
          <w:p w14:paraId="570075DC" w14:textId="5ECB8EE7" w:rsidR="000E5D1D" w:rsidRPr="00861CD4" w:rsidRDefault="000E5D1D" w:rsidP="000E5D1D">
            <w:pPr>
              <w:jc w:val="right"/>
              <w:rPr>
                <w:rFonts w:ascii="Arial" w:hAnsi="Arial" w:cs="Arial"/>
                <w:color w:val="000000"/>
                <w:sz w:val="16"/>
                <w:szCs w:val="20"/>
              </w:rPr>
            </w:pPr>
            <w:r w:rsidRPr="00861CD4">
              <w:rPr>
                <w:rFonts w:ascii="Arial" w:hAnsi="Arial" w:cs="Arial"/>
                <w:color w:val="000000"/>
                <w:sz w:val="16"/>
                <w:szCs w:val="20"/>
              </w:rPr>
              <w:t>-</w:t>
            </w:r>
          </w:p>
        </w:tc>
        <w:tc>
          <w:tcPr>
            <w:tcW w:w="1700" w:type="dxa"/>
            <w:shd w:val="clear" w:color="auto" w:fill="auto"/>
            <w:vAlign w:val="center"/>
          </w:tcPr>
          <w:p w14:paraId="47B66711" w14:textId="2F0DF966" w:rsidR="000E5D1D" w:rsidRPr="00861CD4" w:rsidRDefault="000E5D1D" w:rsidP="000E5D1D">
            <w:pPr>
              <w:jc w:val="right"/>
              <w:rPr>
                <w:rFonts w:ascii="Arial" w:hAnsi="Arial" w:cs="Arial"/>
                <w:color w:val="000000"/>
                <w:sz w:val="16"/>
                <w:szCs w:val="20"/>
              </w:rPr>
            </w:pPr>
            <w:r w:rsidRPr="00861CD4">
              <w:rPr>
                <w:rFonts w:ascii="Arial" w:hAnsi="Arial" w:cs="Arial"/>
                <w:color w:val="000000"/>
                <w:sz w:val="16"/>
                <w:szCs w:val="20"/>
              </w:rPr>
              <w:t>110.511</w:t>
            </w:r>
          </w:p>
        </w:tc>
      </w:tr>
      <w:tr w:rsidR="000E5D1D" w:rsidRPr="00861CD4" w14:paraId="7E25F725" w14:textId="77777777" w:rsidTr="00CB54B7">
        <w:trPr>
          <w:trHeight w:val="227"/>
        </w:trPr>
        <w:tc>
          <w:tcPr>
            <w:tcW w:w="2552" w:type="dxa"/>
            <w:shd w:val="clear" w:color="auto" w:fill="auto"/>
          </w:tcPr>
          <w:p w14:paraId="0A1C975A" w14:textId="77777777" w:rsidR="000E5D1D" w:rsidRPr="00861CD4" w:rsidRDefault="000E5D1D" w:rsidP="000E5D1D">
            <w:pPr>
              <w:rPr>
                <w:rFonts w:ascii="Arial" w:hAnsi="Arial" w:cs="Arial"/>
                <w:color w:val="000000"/>
                <w:sz w:val="16"/>
                <w:szCs w:val="20"/>
              </w:rPr>
            </w:pPr>
            <w:r w:rsidRPr="00861CD4">
              <w:rPr>
                <w:rFonts w:ascii="Arial" w:hAnsi="Arial" w:cs="Arial"/>
                <w:color w:val="000000"/>
                <w:sz w:val="16"/>
                <w:szCs w:val="20"/>
              </w:rPr>
              <w:t>Nijer</w:t>
            </w:r>
          </w:p>
        </w:tc>
        <w:tc>
          <w:tcPr>
            <w:tcW w:w="2137" w:type="dxa"/>
            <w:shd w:val="clear" w:color="auto" w:fill="auto"/>
            <w:vAlign w:val="center"/>
          </w:tcPr>
          <w:p w14:paraId="05E7185D" w14:textId="2A862645" w:rsidR="000E5D1D" w:rsidRPr="00861CD4" w:rsidRDefault="000E5D1D" w:rsidP="000E5D1D">
            <w:pPr>
              <w:jc w:val="right"/>
              <w:rPr>
                <w:rFonts w:ascii="Arial" w:hAnsi="Arial" w:cs="Arial"/>
                <w:color w:val="000000"/>
                <w:sz w:val="16"/>
                <w:szCs w:val="20"/>
              </w:rPr>
            </w:pPr>
            <w:r w:rsidRPr="00861CD4">
              <w:rPr>
                <w:rFonts w:ascii="Arial" w:hAnsi="Arial" w:cs="Arial"/>
                <w:color w:val="000000"/>
                <w:sz w:val="16"/>
                <w:szCs w:val="20"/>
              </w:rPr>
              <w:t>88.997</w:t>
            </w:r>
          </w:p>
        </w:tc>
        <w:tc>
          <w:tcPr>
            <w:tcW w:w="2967" w:type="dxa"/>
            <w:shd w:val="clear" w:color="auto" w:fill="auto"/>
            <w:noWrap/>
            <w:vAlign w:val="center"/>
          </w:tcPr>
          <w:p w14:paraId="0D9E51E6" w14:textId="2AF2BDE5" w:rsidR="000E5D1D" w:rsidRPr="00861CD4" w:rsidRDefault="000E5D1D" w:rsidP="000E5D1D">
            <w:pPr>
              <w:jc w:val="right"/>
              <w:rPr>
                <w:rFonts w:ascii="Arial" w:hAnsi="Arial" w:cs="Arial"/>
                <w:color w:val="000000"/>
                <w:sz w:val="16"/>
                <w:szCs w:val="20"/>
              </w:rPr>
            </w:pPr>
            <w:r w:rsidRPr="00861CD4">
              <w:rPr>
                <w:rFonts w:ascii="Arial" w:hAnsi="Arial" w:cs="Arial"/>
                <w:color w:val="000000"/>
                <w:sz w:val="16"/>
                <w:szCs w:val="20"/>
              </w:rPr>
              <w:t>-</w:t>
            </w:r>
          </w:p>
        </w:tc>
        <w:tc>
          <w:tcPr>
            <w:tcW w:w="1700" w:type="dxa"/>
            <w:shd w:val="clear" w:color="auto" w:fill="auto"/>
            <w:vAlign w:val="center"/>
          </w:tcPr>
          <w:p w14:paraId="0DB89B2E" w14:textId="6A67A2F5" w:rsidR="000E5D1D" w:rsidRPr="00861CD4" w:rsidRDefault="000E5D1D" w:rsidP="000E5D1D">
            <w:pPr>
              <w:jc w:val="right"/>
              <w:rPr>
                <w:rFonts w:ascii="Arial" w:hAnsi="Arial" w:cs="Arial"/>
                <w:color w:val="000000"/>
                <w:sz w:val="16"/>
                <w:szCs w:val="20"/>
              </w:rPr>
            </w:pPr>
            <w:r w:rsidRPr="00861CD4">
              <w:rPr>
                <w:rFonts w:ascii="Arial" w:hAnsi="Arial" w:cs="Arial"/>
                <w:color w:val="000000"/>
                <w:sz w:val="16"/>
                <w:szCs w:val="20"/>
              </w:rPr>
              <w:t>88.997</w:t>
            </w:r>
          </w:p>
        </w:tc>
      </w:tr>
      <w:tr w:rsidR="000E5D1D" w:rsidRPr="00861CD4" w14:paraId="0F3C37CC" w14:textId="77777777" w:rsidTr="00CB54B7">
        <w:trPr>
          <w:trHeight w:val="227"/>
        </w:trPr>
        <w:tc>
          <w:tcPr>
            <w:tcW w:w="2552" w:type="dxa"/>
            <w:shd w:val="clear" w:color="auto" w:fill="auto"/>
          </w:tcPr>
          <w:p w14:paraId="11873291" w14:textId="77777777" w:rsidR="000E5D1D" w:rsidRPr="00861CD4" w:rsidRDefault="000E5D1D" w:rsidP="000E5D1D">
            <w:pPr>
              <w:rPr>
                <w:rFonts w:ascii="Arial" w:hAnsi="Arial" w:cs="Arial"/>
                <w:color w:val="000000"/>
                <w:sz w:val="16"/>
                <w:szCs w:val="20"/>
              </w:rPr>
            </w:pPr>
            <w:r w:rsidRPr="00861CD4">
              <w:rPr>
                <w:rFonts w:ascii="Arial" w:hAnsi="Arial" w:cs="Arial"/>
                <w:color w:val="000000"/>
                <w:sz w:val="16"/>
                <w:szCs w:val="20"/>
              </w:rPr>
              <w:t>Birleşik Arap Emirlikleri</w:t>
            </w:r>
          </w:p>
        </w:tc>
        <w:tc>
          <w:tcPr>
            <w:tcW w:w="2137" w:type="dxa"/>
            <w:shd w:val="clear" w:color="auto" w:fill="auto"/>
            <w:vAlign w:val="center"/>
          </w:tcPr>
          <w:p w14:paraId="0AAB9C5A" w14:textId="48B6B664" w:rsidR="000E5D1D" w:rsidRPr="00861CD4" w:rsidRDefault="000E5D1D" w:rsidP="000E5D1D">
            <w:pPr>
              <w:jc w:val="right"/>
              <w:rPr>
                <w:rFonts w:ascii="Arial" w:hAnsi="Arial" w:cs="Arial"/>
                <w:bCs/>
                <w:color w:val="000000"/>
                <w:sz w:val="16"/>
                <w:szCs w:val="18"/>
              </w:rPr>
            </w:pPr>
            <w:r w:rsidRPr="00861CD4">
              <w:rPr>
                <w:rFonts w:ascii="Arial" w:hAnsi="Arial" w:cs="Arial"/>
                <w:color w:val="000000"/>
                <w:sz w:val="16"/>
                <w:szCs w:val="20"/>
              </w:rPr>
              <w:t>86.915</w:t>
            </w:r>
          </w:p>
        </w:tc>
        <w:tc>
          <w:tcPr>
            <w:tcW w:w="2967" w:type="dxa"/>
            <w:shd w:val="clear" w:color="auto" w:fill="auto"/>
            <w:noWrap/>
            <w:vAlign w:val="center"/>
          </w:tcPr>
          <w:p w14:paraId="7499DA98" w14:textId="5DD7CF7F" w:rsidR="000E5D1D" w:rsidRPr="00861CD4" w:rsidRDefault="000E5D1D" w:rsidP="000E5D1D">
            <w:pPr>
              <w:jc w:val="right"/>
              <w:rPr>
                <w:rFonts w:ascii="Arial" w:hAnsi="Arial" w:cs="Arial"/>
                <w:color w:val="000000"/>
                <w:sz w:val="16"/>
                <w:szCs w:val="20"/>
              </w:rPr>
            </w:pPr>
            <w:r w:rsidRPr="00861CD4">
              <w:rPr>
                <w:rFonts w:ascii="Arial" w:hAnsi="Arial" w:cs="Arial"/>
                <w:color w:val="000000"/>
                <w:sz w:val="16"/>
                <w:szCs w:val="20"/>
              </w:rPr>
              <w:t>-</w:t>
            </w:r>
          </w:p>
        </w:tc>
        <w:tc>
          <w:tcPr>
            <w:tcW w:w="1700" w:type="dxa"/>
            <w:shd w:val="clear" w:color="auto" w:fill="auto"/>
            <w:vAlign w:val="center"/>
          </w:tcPr>
          <w:p w14:paraId="4D63F85F" w14:textId="25B93DC0" w:rsidR="000E5D1D" w:rsidRPr="00861CD4" w:rsidRDefault="000E5D1D" w:rsidP="000E5D1D">
            <w:pPr>
              <w:jc w:val="right"/>
              <w:rPr>
                <w:rFonts w:ascii="Arial" w:hAnsi="Arial" w:cs="Arial"/>
                <w:bCs/>
                <w:color w:val="000000"/>
                <w:sz w:val="16"/>
                <w:szCs w:val="18"/>
              </w:rPr>
            </w:pPr>
            <w:r w:rsidRPr="00861CD4">
              <w:rPr>
                <w:rFonts w:ascii="Arial" w:hAnsi="Arial" w:cs="Arial"/>
                <w:color w:val="000000"/>
                <w:sz w:val="16"/>
                <w:szCs w:val="20"/>
              </w:rPr>
              <w:t>86.915</w:t>
            </w:r>
          </w:p>
        </w:tc>
      </w:tr>
      <w:tr w:rsidR="000E5D1D" w:rsidRPr="00861CD4" w14:paraId="279DE48A" w14:textId="77777777" w:rsidTr="00CB54B7">
        <w:trPr>
          <w:trHeight w:val="227"/>
        </w:trPr>
        <w:tc>
          <w:tcPr>
            <w:tcW w:w="2552" w:type="dxa"/>
            <w:shd w:val="clear" w:color="auto" w:fill="auto"/>
            <w:vAlign w:val="bottom"/>
          </w:tcPr>
          <w:p w14:paraId="14353413" w14:textId="77777777" w:rsidR="000E5D1D" w:rsidRPr="00861CD4" w:rsidRDefault="000E5D1D" w:rsidP="000E5D1D">
            <w:pPr>
              <w:rPr>
                <w:rFonts w:ascii="Arial" w:hAnsi="Arial" w:cs="Arial"/>
                <w:color w:val="000000"/>
                <w:sz w:val="16"/>
                <w:szCs w:val="20"/>
              </w:rPr>
            </w:pPr>
            <w:r w:rsidRPr="00861CD4">
              <w:rPr>
                <w:rFonts w:ascii="Arial" w:hAnsi="Arial" w:cs="Arial"/>
                <w:color w:val="000000"/>
                <w:sz w:val="16"/>
                <w:szCs w:val="20"/>
              </w:rPr>
              <w:t>Diğer Ülkeler</w:t>
            </w:r>
          </w:p>
        </w:tc>
        <w:tc>
          <w:tcPr>
            <w:tcW w:w="2137" w:type="dxa"/>
            <w:shd w:val="clear" w:color="auto" w:fill="auto"/>
            <w:vAlign w:val="center"/>
          </w:tcPr>
          <w:p w14:paraId="581B81C3" w14:textId="08DAAB9A" w:rsidR="000E5D1D" w:rsidRPr="00861CD4" w:rsidRDefault="000E5D1D" w:rsidP="000E5D1D">
            <w:pPr>
              <w:jc w:val="right"/>
              <w:rPr>
                <w:rFonts w:ascii="Arial" w:hAnsi="Arial" w:cs="Arial"/>
                <w:color w:val="000000"/>
                <w:sz w:val="16"/>
                <w:szCs w:val="20"/>
              </w:rPr>
            </w:pPr>
            <w:r w:rsidRPr="00861CD4">
              <w:rPr>
                <w:rFonts w:ascii="Arial" w:hAnsi="Arial" w:cs="Arial"/>
                <w:color w:val="000000"/>
                <w:sz w:val="16"/>
                <w:szCs w:val="20"/>
              </w:rPr>
              <w:t>288.423</w:t>
            </w:r>
          </w:p>
        </w:tc>
        <w:tc>
          <w:tcPr>
            <w:tcW w:w="2967" w:type="dxa"/>
            <w:shd w:val="clear" w:color="auto" w:fill="auto"/>
            <w:noWrap/>
            <w:vAlign w:val="center"/>
          </w:tcPr>
          <w:p w14:paraId="324DECE8" w14:textId="408CC3C9" w:rsidR="000E5D1D" w:rsidRPr="00861CD4" w:rsidRDefault="000E5D1D" w:rsidP="000E5D1D">
            <w:pPr>
              <w:jc w:val="right"/>
              <w:rPr>
                <w:rFonts w:ascii="Arial" w:hAnsi="Arial" w:cs="Arial"/>
                <w:color w:val="000000"/>
                <w:sz w:val="16"/>
                <w:szCs w:val="20"/>
              </w:rPr>
            </w:pPr>
            <w:r w:rsidRPr="00861CD4">
              <w:rPr>
                <w:rFonts w:ascii="Arial" w:hAnsi="Arial" w:cs="Arial"/>
                <w:color w:val="000000"/>
                <w:sz w:val="16"/>
                <w:szCs w:val="20"/>
              </w:rPr>
              <w:t>-</w:t>
            </w:r>
          </w:p>
        </w:tc>
        <w:tc>
          <w:tcPr>
            <w:tcW w:w="1700" w:type="dxa"/>
            <w:shd w:val="clear" w:color="auto" w:fill="auto"/>
            <w:vAlign w:val="center"/>
          </w:tcPr>
          <w:p w14:paraId="72865CAA" w14:textId="70A60D25" w:rsidR="000E5D1D" w:rsidRPr="00861CD4" w:rsidRDefault="000E5D1D" w:rsidP="000E5D1D">
            <w:pPr>
              <w:jc w:val="right"/>
              <w:rPr>
                <w:rFonts w:ascii="Arial" w:hAnsi="Arial" w:cs="Arial"/>
                <w:color w:val="000000"/>
                <w:sz w:val="16"/>
                <w:szCs w:val="20"/>
              </w:rPr>
            </w:pPr>
            <w:r w:rsidRPr="00861CD4">
              <w:rPr>
                <w:rFonts w:ascii="Arial" w:hAnsi="Arial" w:cs="Arial"/>
                <w:color w:val="000000"/>
                <w:sz w:val="16"/>
                <w:szCs w:val="20"/>
              </w:rPr>
              <w:t>288.423</w:t>
            </w:r>
          </w:p>
        </w:tc>
      </w:tr>
    </w:tbl>
    <w:p w14:paraId="6F5443F9" w14:textId="2A5558A2" w:rsidR="002676ED" w:rsidRDefault="002676ED" w:rsidP="00AA2E13">
      <w:pPr>
        <w:tabs>
          <w:tab w:val="left" w:pos="3828"/>
        </w:tabs>
        <w:autoSpaceDE w:val="0"/>
        <w:autoSpaceDN w:val="0"/>
        <w:adjustRightInd w:val="0"/>
        <w:ind w:right="386"/>
        <w:jc w:val="both"/>
        <w:rPr>
          <w:rFonts w:ascii="Arial" w:hAnsi="Arial" w:cs="Arial"/>
          <w:color w:val="0000FF"/>
          <w:sz w:val="18"/>
          <w:szCs w:val="20"/>
        </w:rPr>
      </w:pPr>
    </w:p>
    <w:p w14:paraId="7CA8AC38" w14:textId="77777777" w:rsidR="000E5D1D" w:rsidRPr="003B10B3" w:rsidRDefault="000E5D1D" w:rsidP="002C1617">
      <w:pPr>
        <w:pStyle w:val="BodyTextIndent"/>
        <w:numPr>
          <w:ilvl w:val="0"/>
          <w:numId w:val="56"/>
        </w:numPr>
        <w:tabs>
          <w:tab w:val="left" w:pos="3828"/>
        </w:tabs>
        <w:ind w:left="0" w:right="386"/>
        <w:rPr>
          <w:rFonts w:ascii="Arial" w:hAnsi="Arial" w:cs="Arial"/>
          <w:b/>
          <w:sz w:val="20"/>
          <w:szCs w:val="20"/>
        </w:rPr>
      </w:pPr>
      <w:r w:rsidRPr="003B10B3">
        <w:rPr>
          <w:rFonts w:ascii="Arial" w:hAnsi="Arial" w:cs="Arial"/>
          <w:b/>
          <w:sz w:val="20"/>
          <w:szCs w:val="20"/>
        </w:rPr>
        <w:t>Konsolide kur riskine ilişkin açıklamalar:</w:t>
      </w:r>
    </w:p>
    <w:p w14:paraId="0DC76EF6" w14:textId="5AA9E321" w:rsidR="002676ED" w:rsidRPr="001009A8" w:rsidRDefault="002676ED" w:rsidP="00AA2E13">
      <w:pPr>
        <w:tabs>
          <w:tab w:val="left" w:pos="3828"/>
        </w:tabs>
        <w:autoSpaceDE w:val="0"/>
        <w:autoSpaceDN w:val="0"/>
        <w:adjustRightInd w:val="0"/>
        <w:ind w:right="386"/>
        <w:jc w:val="both"/>
        <w:rPr>
          <w:rFonts w:ascii="Arial" w:hAnsi="Arial" w:cs="Arial"/>
          <w:color w:val="0000FF"/>
          <w:sz w:val="18"/>
          <w:szCs w:val="20"/>
        </w:rPr>
      </w:pPr>
    </w:p>
    <w:p w14:paraId="1FAE07DD" w14:textId="77777777" w:rsidR="007216E5" w:rsidRPr="00351640" w:rsidRDefault="007216E5" w:rsidP="007216E5">
      <w:pPr>
        <w:tabs>
          <w:tab w:val="left" w:pos="3828"/>
          <w:tab w:val="left" w:pos="8364"/>
          <w:tab w:val="left" w:pos="8505"/>
        </w:tabs>
        <w:autoSpaceDE w:val="0"/>
        <w:autoSpaceDN w:val="0"/>
        <w:adjustRightInd w:val="0"/>
        <w:ind w:right="-1"/>
        <w:jc w:val="both"/>
        <w:rPr>
          <w:rFonts w:ascii="Arial" w:hAnsi="Arial" w:cs="Arial"/>
          <w:sz w:val="20"/>
          <w:szCs w:val="20"/>
        </w:rPr>
      </w:pPr>
      <w:r w:rsidRPr="00351640">
        <w:rPr>
          <w:rFonts w:ascii="Arial" w:hAnsi="Arial" w:cs="Arial"/>
          <w:sz w:val="20"/>
          <w:szCs w:val="20"/>
        </w:rPr>
        <w:t>Kur riski, döviz kurlarında meydana gelebilecek değişiklikler nedeniyle Ana Ortaklık Banka’nın maruz kalabileceği zarar olasılığı kur riski ile ifade edilmektedir.</w:t>
      </w:r>
    </w:p>
    <w:p w14:paraId="72707496" w14:textId="77777777" w:rsidR="007216E5" w:rsidRPr="00351640" w:rsidRDefault="007216E5" w:rsidP="007216E5">
      <w:pPr>
        <w:tabs>
          <w:tab w:val="left" w:pos="3828"/>
        </w:tabs>
        <w:autoSpaceDE w:val="0"/>
        <w:autoSpaceDN w:val="0"/>
        <w:adjustRightInd w:val="0"/>
        <w:ind w:right="-1"/>
        <w:jc w:val="both"/>
        <w:rPr>
          <w:rFonts w:ascii="Arial" w:hAnsi="Arial" w:cs="Arial"/>
          <w:sz w:val="16"/>
          <w:szCs w:val="20"/>
        </w:rPr>
      </w:pPr>
    </w:p>
    <w:p w14:paraId="5F358D62" w14:textId="77777777" w:rsidR="007216E5" w:rsidRPr="00351640" w:rsidRDefault="007216E5" w:rsidP="007216E5">
      <w:pPr>
        <w:tabs>
          <w:tab w:val="left" w:pos="3828"/>
        </w:tabs>
        <w:ind w:left="567" w:right="-1" w:hanging="283"/>
        <w:jc w:val="both"/>
        <w:rPr>
          <w:rFonts w:ascii="Arial" w:hAnsi="Arial" w:cs="Arial"/>
          <w:sz w:val="20"/>
          <w:szCs w:val="20"/>
        </w:rPr>
      </w:pPr>
      <w:r w:rsidRPr="00351640">
        <w:rPr>
          <w:rFonts w:ascii="Arial" w:hAnsi="Arial" w:cs="Arial"/>
          <w:sz w:val="20"/>
          <w:szCs w:val="20"/>
        </w:rPr>
        <w:t xml:space="preserve">a) </w:t>
      </w:r>
      <w:r w:rsidRPr="00351640">
        <w:rPr>
          <w:rFonts w:ascii="Arial" w:hAnsi="Arial" w:cs="Arial"/>
          <w:sz w:val="20"/>
          <w:szCs w:val="20"/>
        </w:rPr>
        <w:tab/>
        <w:t>Piyasa riski kapsamında kur riskine maruz kalan Ana Ortaklık Banka, pozisyon oluşmamasına dikkat ederek kur riskini minimal seviyede tutmaya dikkat etmektedir. Kur riski, riske maruz değer hesaplamaları ile günlük olarak takip edilmektedir. Yabancı para net genel pozisyonu/özkaynak oranı periyodik olarak kontrol edilmektedir. Kur riskine esas sermaye yükümlülüğü hesaplanırken Ana Ortaklık Banka’nın tüm döviz varlıkları, yükümlülükleri ve vadeli döviz işlemleri göz önünde bulundurulmakta, yasal raporlarda kullanılan piyasa riskine esas tutar standart metotla aylık olarak hesaplanmaktadır.</w:t>
      </w:r>
    </w:p>
    <w:p w14:paraId="247DE236" w14:textId="77777777" w:rsidR="007216E5" w:rsidRPr="00351640" w:rsidRDefault="007216E5" w:rsidP="007216E5">
      <w:pPr>
        <w:tabs>
          <w:tab w:val="left" w:pos="3828"/>
        </w:tabs>
        <w:ind w:right="-1"/>
        <w:jc w:val="both"/>
        <w:rPr>
          <w:rFonts w:ascii="Arial" w:hAnsi="Arial" w:cs="Arial"/>
          <w:sz w:val="16"/>
          <w:szCs w:val="20"/>
        </w:rPr>
      </w:pPr>
    </w:p>
    <w:p w14:paraId="0C5C03E4" w14:textId="77777777" w:rsidR="007216E5" w:rsidRPr="00351640" w:rsidRDefault="007216E5" w:rsidP="007216E5">
      <w:pPr>
        <w:tabs>
          <w:tab w:val="left" w:pos="3828"/>
        </w:tabs>
        <w:ind w:left="567" w:right="386" w:hanging="283"/>
        <w:jc w:val="both"/>
        <w:rPr>
          <w:rFonts w:ascii="Arial" w:hAnsi="Arial" w:cs="Arial"/>
          <w:sz w:val="20"/>
          <w:szCs w:val="20"/>
        </w:rPr>
      </w:pPr>
      <w:r w:rsidRPr="00351640">
        <w:rPr>
          <w:rFonts w:ascii="Arial" w:hAnsi="Arial" w:cs="Arial"/>
          <w:sz w:val="20"/>
          <w:szCs w:val="20"/>
        </w:rPr>
        <w:t xml:space="preserve">b) </w:t>
      </w:r>
      <w:r w:rsidRPr="00351640">
        <w:rPr>
          <w:rFonts w:ascii="Arial" w:hAnsi="Arial" w:cs="Arial"/>
          <w:sz w:val="20"/>
          <w:szCs w:val="20"/>
        </w:rPr>
        <w:tab/>
        <w:t>Grubun riskten korunma amaçlı türev finansal aracı bulunmamaktadır.</w:t>
      </w:r>
    </w:p>
    <w:p w14:paraId="410E063D" w14:textId="77777777" w:rsidR="007216E5" w:rsidRPr="00351640" w:rsidRDefault="007216E5" w:rsidP="007216E5">
      <w:pPr>
        <w:tabs>
          <w:tab w:val="left" w:pos="3828"/>
        </w:tabs>
        <w:ind w:left="561" w:right="-1"/>
        <w:jc w:val="both"/>
        <w:rPr>
          <w:rFonts w:ascii="Arial" w:hAnsi="Arial" w:cs="Arial"/>
          <w:sz w:val="16"/>
          <w:szCs w:val="20"/>
        </w:rPr>
      </w:pPr>
    </w:p>
    <w:p w14:paraId="521225C8" w14:textId="77777777" w:rsidR="007216E5" w:rsidRPr="00351640" w:rsidRDefault="007216E5" w:rsidP="007216E5">
      <w:pPr>
        <w:tabs>
          <w:tab w:val="left" w:pos="3828"/>
        </w:tabs>
        <w:ind w:left="567" w:right="-1" w:hanging="283"/>
        <w:jc w:val="both"/>
        <w:rPr>
          <w:rFonts w:ascii="Arial" w:hAnsi="Arial" w:cs="Arial"/>
          <w:sz w:val="20"/>
          <w:szCs w:val="20"/>
        </w:rPr>
      </w:pPr>
      <w:r w:rsidRPr="00351640">
        <w:rPr>
          <w:rFonts w:ascii="Arial" w:hAnsi="Arial" w:cs="Arial"/>
          <w:sz w:val="20"/>
          <w:szCs w:val="20"/>
        </w:rPr>
        <w:t xml:space="preserve">c) </w:t>
      </w:r>
      <w:r w:rsidRPr="00351640">
        <w:rPr>
          <w:rFonts w:ascii="Arial" w:hAnsi="Arial" w:cs="Arial"/>
          <w:sz w:val="20"/>
          <w:szCs w:val="20"/>
        </w:rPr>
        <w:tab/>
        <w:t>Kredi kullandırımlarında kur uyumsuzluğuna mahal vermeden TL kaynakların TL, yabancı para cinsinden kaynakların da ilgili para cinsinden kullandırımına özen gösterilmektedir.  Piyasalarda oluşabilecek belirsizlikler ve dalgalanmalar nedeniyle stratejik amaçlı oluşabilecek döviz pozisyon limiti sınırlandırılmakta ve takip edilmektedir.</w:t>
      </w:r>
    </w:p>
    <w:p w14:paraId="1D403869" w14:textId="77777777" w:rsidR="007216E5" w:rsidRPr="00351640" w:rsidRDefault="007216E5" w:rsidP="007216E5">
      <w:pPr>
        <w:tabs>
          <w:tab w:val="left" w:pos="3828"/>
        </w:tabs>
        <w:ind w:right="-1"/>
        <w:jc w:val="both"/>
        <w:rPr>
          <w:rFonts w:ascii="Arial" w:hAnsi="Arial" w:cs="Arial"/>
          <w:sz w:val="16"/>
          <w:szCs w:val="20"/>
        </w:rPr>
      </w:pPr>
    </w:p>
    <w:p w14:paraId="43C0C3F3" w14:textId="77777777" w:rsidR="007216E5" w:rsidRPr="003B10B3" w:rsidRDefault="007216E5" w:rsidP="007216E5">
      <w:pPr>
        <w:pStyle w:val="BodyTextIndent"/>
        <w:tabs>
          <w:tab w:val="left" w:pos="3828"/>
        </w:tabs>
        <w:ind w:left="567" w:right="-1" w:hanging="283"/>
        <w:rPr>
          <w:rFonts w:ascii="Arial" w:hAnsi="Arial" w:cs="Arial"/>
          <w:sz w:val="20"/>
          <w:szCs w:val="20"/>
        </w:rPr>
      </w:pPr>
      <w:r w:rsidRPr="00351640">
        <w:rPr>
          <w:rFonts w:ascii="Arial" w:hAnsi="Arial" w:cs="Arial"/>
          <w:snapToGrid w:val="0"/>
          <w:sz w:val="20"/>
          <w:szCs w:val="20"/>
        </w:rPr>
        <w:t>ç)</w:t>
      </w:r>
      <w:r w:rsidRPr="00351640">
        <w:rPr>
          <w:rFonts w:ascii="Arial" w:hAnsi="Arial" w:cs="Arial"/>
          <w:snapToGrid w:val="0"/>
          <w:sz w:val="20"/>
          <w:szCs w:val="20"/>
        </w:rPr>
        <w:tab/>
        <w:t>Ana Ortaklık Banka’nın</w:t>
      </w:r>
      <w:r w:rsidRPr="00351640">
        <w:rPr>
          <w:rFonts w:ascii="Arial" w:hAnsi="Arial" w:cs="Arial"/>
          <w:sz w:val="20"/>
          <w:szCs w:val="20"/>
        </w:rPr>
        <w:t xml:space="preserve"> finansal tablo tarihi ile bu tarihten geriye doğru son beş iş günü kamuya duyurulan cari döviz alış kurları aşağıdaki gibidir:</w:t>
      </w:r>
    </w:p>
    <w:p w14:paraId="54A7DD3D" w14:textId="6334021B" w:rsidR="00AA2E13" w:rsidRPr="003B10B3" w:rsidRDefault="00AA2E13" w:rsidP="001B4689">
      <w:pPr>
        <w:pStyle w:val="BodyTextIndent"/>
        <w:tabs>
          <w:tab w:val="left" w:pos="3828"/>
        </w:tabs>
        <w:ind w:right="-1" w:firstLine="0"/>
        <w:rPr>
          <w:rFonts w:ascii="Arial" w:hAnsi="Arial" w:cs="Arial"/>
          <w:sz w:val="20"/>
          <w:szCs w:val="20"/>
        </w:rPr>
      </w:pPr>
    </w:p>
    <w:p w14:paraId="46DF4414" w14:textId="77777777" w:rsidR="00AA2E13" w:rsidRPr="001009A8" w:rsidRDefault="00AA2E13" w:rsidP="00AA2E13">
      <w:pPr>
        <w:tabs>
          <w:tab w:val="left" w:pos="3828"/>
        </w:tabs>
        <w:ind w:right="386"/>
        <w:jc w:val="both"/>
        <w:rPr>
          <w:rFonts w:ascii="Arial" w:hAnsi="Arial" w:cs="Arial"/>
          <w:sz w:val="18"/>
          <w:szCs w:val="20"/>
        </w:rPr>
      </w:pPr>
    </w:p>
    <w:tbl>
      <w:tblPr>
        <w:tblW w:w="9356" w:type="dxa"/>
        <w:tblLayout w:type="fixed"/>
        <w:tblLook w:val="0000" w:firstRow="0" w:lastRow="0" w:firstColumn="0" w:lastColumn="0" w:noHBand="0" w:noVBand="0"/>
      </w:tblPr>
      <w:tblGrid>
        <w:gridCol w:w="5954"/>
        <w:gridCol w:w="1984"/>
        <w:gridCol w:w="1418"/>
      </w:tblGrid>
      <w:tr w:rsidR="00AA2E13" w:rsidRPr="003B10B3" w14:paraId="2FB33620" w14:textId="77777777" w:rsidTr="002443EC">
        <w:trPr>
          <w:trHeight w:val="60"/>
        </w:trPr>
        <w:tc>
          <w:tcPr>
            <w:tcW w:w="5954" w:type="dxa"/>
            <w:tcBorders>
              <w:top w:val="single" w:sz="8" w:space="0" w:color="auto"/>
              <w:bottom w:val="single" w:sz="8" w:space="0" w:color="auto"/>
            </w:tcBorders>
          </w:tcPr>
          <w:p w14:paraId="7E4381B6" w14:textId="77777777" w:rsidR="00AA2E13" w:rsidRPr="003B10B3" w:rsidRDefault="00AA2E13" w:rsidP="00111582">
            <w:pPr>
              <w:tabs>
                <w:tab w:val="left" w:pos="3828"/>
              </w:tabs>
              <w:ind w:right="386"/>
              <w:jc w:val="both"/>
              <w:rPr>
                <w:rFonts w:ascii="Arial" w:hAnsi="Arial" w:cs="Arial"/>
                <w:sz w:val="20"/>
                <w:szCs w:val="20"/>
              </w:rPr>
            </w:pPr>
          </w:p>
        </w:tc>
        <w:tc>
          <w:tcPr>
            <w:tcW w:w="1984" w:type="dxa"/>
            <w:tcBorders>
              <w:top w:val="single" w:sz="8" w:space="0" w:color="auto"/>
              <w:bottom w:val="single" w:sz="8" w:space="0" w:color="auto"/>
            </w:tcBorders>
          </w:tcPr>
          <w:p w14:paraId="7ED42A22" w14:textId="77777777" w:rsidR="00AA2E13" w:rsidRPr="003B10B3" w:rsidRDefault="00AA2E13" w:rsidP="00CE027C">
            <w:pPr>
              <w:tabs>
                <w:tab w:val="left" w:pos="3828"/>
              </w:tabs>
              <w:ind w:left="-249" w:right="100"/>
              <w:jc w:val="right"/>
              <w:rPr>
                <w:rFonts w:ascii="Arial" w:hAnsi="Arial" w:cs="Arial"/>
                <w:b/>
                <w:sz w:val="20"/>
                <w:szCs w:val="20"/>
              </w:rPr>
            </w:pPr>
            <w:r w:rsidRPr="003B10B3">
              <w:rPr>
                <w:rFonts w:ascii="Arial" w:hAnsi="Arial" w:cs="Arial"/>
                <w:b/>
                <w:sz w:val="20"/>
                <w:szCs w:val="20"/>
              </w:rPr>
              <w:t>ABD Doları</w:t>
            </w:r>
          </w:p>
        </w:tc>
        <w:tc>
          <w:tcPr>
            <w:tcW w:w="1418" w:type="dxa"/>
            <w:tcBorders>
              <w:top w:val="single" w:sz="8" w:space="0" w:color="auto"/>
              <w:bottom w:val="single" w:sz="8" w:space="0" w:color="auto"/>
            </w:tcBorders>
          </w:tcPr>
          <w:p w14:paraId="2C6166D8" w14:textId="77777777" w:rsidR="00AA2E13" w:rsidRPr="003B10B3" w:rsidRDefault="00AA2E13" w:rsidP="00CE027C">
            <w:pPr>
              <w:tabs>
                <w:tab w:val="left" w:pos="3828"/>
              </w:tabs>
              <w:ind w:right="100"/>
              <w:jc w:val="right"/>
              <w:rPr>
                <w:rFonts w:ascii="Arial" w:hAnsi="Arial" w:cs="Arial"/>
                <w:b/>
                <w:sz w:val="20"/>
                <w:szCs w:val="20"/>
              </w:rPr>
            </w:pPr>
            <w:r w:rsidRPr="003B10B3">
              <w:rPr>
                <w:rFonts w:ascii="Arial" w:hAnsi="Arial" w:cs="Arial"/>
                <w:b/>
                <w:sz w:val="20"/>
                <w:szCs w:val="20"/>
              </w:rPr>
              <w:t>EURO</w:t>
            </w:r>
          </w:p>
        </w:tc>
      </w:tr>
      <w:tr w:rsidR="00AA2E13" w:rsidRPr="003B10B3" w14:paraId="74A4C67D" w14:textId="77777777" w:rsidTr="002443EC">
        <w:trPr>
          <w:trHeight w:val="60"/>
        </w:trPr>
        <w:tc>
          <w:tcPr>
            <w:tcW w:w="5954" w:type="dxa"/>
            <w:tcBorders>
              <w:top w:val="single" w:sz="8" w:space="0" w:color="auto"/>
            </w:tcBorders>
          </w:tcPr>
          <w:p w14:paraId="0930324F" w14:textId="77777777" w:rsidR="00AA2E13" w:rsidRPr="003B10B3" w:rsidRDefault="00AA2E13" w:rsidP="00111582">
            <w:pPr>
              <w:tabs>
                <w:tab w:val="left" w:pos="3828"/>
              </w:tabs>
              <w:ind w:right="386"/>
              <w:jc w:val="both"/>
              <w:rPr>
                <w:rFonts w:ascii="Arial" w:hAnsi="Arial" w:cs="Arial"/>
                <w:sz w:val="20"/>
                <w:szCs w:val="20"/>
              </w:rPr>
            </w:pPr>
          </w:p>
        </w:tc>
        <w:tc>
          <w:tcPr>
            <w:tcW w:w="1984" w:type="dxa"/>
            <w:tcBorders>
              <w:top w:val="single" w:sz="8" w:space="0" w:color="auto"/>
            </w:tcBorders>
          </w:tcPr>
          <w:p w14:paraId="1906BB85" w14:textId="77777777" w:rsidR="00AA2E13" w:rsidRPr="003B10B3" w:rsidRDefault="00AA2E13" w:rsidP="00CE027C">
            <w:pPr>
              <w:tabs>
                <w:tab w:val="left" w:pos="3828"/>
              </w:tabs>
              <w:ind w:right="100"/>
              <w:jc w:val="right"/>
              <w:rPr>
                <w:rFonts w:ascii="Arial" w:hAnsi="Arial" w:cs="Arial"/>
                <w:sz w:val="20"/>
                <w:szCs w:val="20"/>
              </w:rPr>
            </w:pPr>
          </w:p>
        </w:tc>
        <w:tc>
          <w:tcPr>
            <w:tcW w:w="1418" w:type="dxa"/>
            <w:tcBorders>
              <w:top w:val="single" w:sz="8" w:space="0" w:color="auto"/>
            </w:tcBorders>
          </w:tcPr>
          <w:p w14:paraId="3254A759" w14:textId="77777777" w:rsidR="00AA2E13" w:rsidRPr="003B10B3" w:rsidRDefault="00AA2E13" w:rsidP="00CE027C">
            <w:pPr>
              <w:tabs>
                <w:tab w:val="left" w:pos="3828"/>
              </w:tabs>
              <w:ind w:right="100"/>
              <w:jc w:val="right"/>
              <w:rPr>
                <w:rFonts w:ascii="Arial" w:hAnsi="Arial" w:cs="Arial"/>
                <w:sz w:val="20"/>
                <w:szCs w:val="20"/>
              </w:rPr>
            </w:pPr>
          </w:p>
        </w:tc>
      </w:tr>
      <w:tr w:rsidR="00351640" w:rsidRPr="0064576A" w14:paraId="01C1736F" w14:textId="77777777" w:rsidTr="000F77AA">
        <w:trPr>
          <w:trHeight w:val="138"/>
        </w:trPr>
        <w:tc>
          <w:tcPr>
            <w:tcW w:w="5954" w:type="dxa"/>
          </w:tcPr>
          <w:p w14:paraId="705F9C59" w14:textId="536CB477" w:rsidR="00351640" w:rsidRPr="00351640" w:rsidRDefault="00351640" w:rsidP="00351640">
            <w:pPr>
              <w:tabs>
                <w:tab w:val="left" w:pos="3828"/>
              </w:tabs>
              <w:ind w:right="386"/>
              <w:rPr>
                <w:rFonts w:ascii="Arial" w:hAnsi="Arial" w:cs="Arial"/>
                <w:sz w:val="20"/>
                <w:szCs w:val="20"/>
              </w:rPr>
            </w:pPr>
            <w:r w:rsidRPr="00351640">
              <w:rPr>
                <w:rFonts w:ascii="Arial" w:hAnsi="Arial" w:cs="Arial"/>
                <w:sz w:val="20"/>
                <w:szCs w:val="20"/>
              </w:rPr>
              <w:t>31 Aralık 2023 - Bilanço Değerleme Kuru</w:t>
            </w:r>
          </w:p>
        </w:tc>
        <w:tc>
          <w:tcPr>
            <w:tcW w:w="1984" w:type="dxa"/>
            <w:vAlign w:val="bottom"/>
          </w:tcPr>
          <w:p w14:paraId="1EFDF4C0" w14:textId="122CD70A" w:rsidR="00351640" w:rsidRPr="00351640" w:rsidRDefault="00351640" w:rsidP="00351640">
            <w:pPr>
              <w:tabs>
                <w:tab w:val="left" w:pos="3828"/>
              </w:tabs>
              <w:ind w:right="100"/>
              <w:jc w:val="right"/>
              <w:rPr>
                <w:rFonts w:ascii="Arial" w:hAnsi="Arial" w:cs="Arial"/>
                <w:sz w:val="20"/>
                <w:szCs w:val="20"/>
              </w:rPr>
            </w:pPr>
            <w:r w:rsidRPr="00351640">
              <w:rPr>
                <w:rFonts w:ascii="Arial" w:hAnsi="Arial" w:cs="Arial"/>
                <w:sz w:val="20"/>
                <w:szCs w:val="22"/>
              </w:rPr>
              <w:t xml:space="preserve">  29,4382 </w:t>
            </w:r>
          </w:p>
        </w:tc>
        <w:tc>
          <w:tcPr>
            <w:tcW w:w="1418" w:type="dxa"/>
            <w:vAlign w:val="bottom"/>
          </w:tcPr>
          <w:p w14:paraId="0FA32B51" w14:textId="550E8A95" w:rsidR="00351640" w:rsidRPr="00351640" w:rsidRDefault="00351640" w:rsidP="00351640">
            <w:pPr>
              <w:tabs>
                <w:tab w:val="left" w:pos="3828"/>
              </w:tabs>
              <w:ind w:right="100"/>
              <w:jc w:val="right"/>
              <w:rPr>
                <w:rFonts w:ascii="Arial" w:hAnsi="Arial" w:cs="Arial"/>
                <w:sz w:val="20"/>
                <w:szCs w:val="20"/>
              </w:rPr>
            </w:pPr>
            <w:r w:rsidRPr="00351640">
              <w:rPr>
                <w:rFonts w:ascii="Arial" w:hAnsi="Arial" w:cs="Arial"/>
                <w:sz w:val="20"/>
                <w:szCs w:val="22"/>
              </w:rPr>
              <w:t xml:space="preserve">  32,5739 </w:t>
            </w:r>
          </w:p>
        </w:tc>
      </w:tr>
      <w:tr w:rsidR="00351640" w:rsidRPr="0064576A" w14:paraId="66CF1647" w14:textId="77777777" w:rsidTr="000F77AA">
        <w:trPr>
          <w:trHeight w:val="138"/>
        </w:trPr>
        <w:tc>
          <w:tcPr>
            <w:tcW w:w="5954" w:type="dxa"/>
          </w:tcPr>
          <w:p w14:paraId="757614DB" w14:textId="2BBF9A13" w:rsidR="00351640" w:rsidRPr="00351640" w:rsidRDefault="00351640" w:rsidP="00351640">
            <w:pPr>
              <w:tabs>
                <w:tab w:val="left" w:pos="3828"/>
              </w:tabs>
              <w:ind w:right="386"/>
              <w:rPr>
                <w:rFonts w:ascii="Arial" w:hAnsi="Arial" w:cs="Arial"/>
                <w:sz w:val="20"/>
                <w:szCs w:val="20"/>
              </w:rPr>
            </w:pPr>
            <w:r w:rsidRPr="00351640">
              <w:rPr>
                <w:rFonts w:ascii="Arial" w:hAnsi="Arial" w:cs="Arial"/>
                <w:sz w:val="20"/>
                <w:szCs w:val="20"/>
              </w:rPr>
              <w:t>30 Aralık 2023 tarihi itibarıyla</w:t>
            </w:r>
          </w:p>
        </w:tc>
        <w:tc>
          <w:tcPr>
            <w:tcW w:w="1984" w:type="dxa"/>
            <w:vAlign w:val="bottom"/>
          </w:tcPr>
          <w:p w14:paraId="4E0B03DB" w14:textId="7745ABE2" w:rsidR="00351640" w:rsidRPr="00351640" w:rsidRDefault="00351640" w:rsidP="00351640">
            <w:pPr>
              <w:tabs>
                <w:tab w:val="left" w:pos="3828"/>
              </w:tabs>
              <w:ind w:right="100"/>
              <w:jc w:val="right"/>
              <w:rPr>
                <w:rFonts w:ascii="Arial" w:hAnsi="Arial" w:cs="Arial"/>
                <w:sz w:val="20"/>
                <w:szCs w:val="20"/>
              </w:rPr>
            </w:pPr>
            <w:r w:rsidRPr="00351640">
              <w:rPr>
                <w:rFonts w:ascii="Arial" w:hAnsi="Arial" w:cs="Arial"/>
                <w:sz w:val="20"/>
                <w:szCs w:val="22"/>
              </w:rPr>
              <w:t xml:space="preserve">  29,4382 </w:t>
            </w:r>
          </w:p>
        </w:tc>
        <w:tc>
          <w:tcPr>
            <w:tcW w:w="1418" w:type="dxa"/>
            <w:vAlign w:val="bottom"/>
          </w:tcPr>
          <w:p w14:paraId="179FC180" w14:textId="19B4EEB5" w:rsidR="00351640" w:rsidRPr="00351640" w:rsidRDefault="00351640" w:rsidP="00351640">
            <w:pPr>
              <w:tabs>
                <w:tab w:val="left" w:pos="3828"/>
              </w:tabs>
              <w:ind w:right="100"/>
              <w:jc w:val="right"/>
              <w:rPr>
                <w:rFonts w:ascii="Arial" w:hAnsi="Arial" w:cs="Arial"/>
                <w:sz w:val="20"/>
                <w:szCs w:val="20"/>
              </w:rPr>
            </w:pPr>
            <w:r w:rsidRPr="00351640">
              <w:rPr>
                <w:rFonts w:ascii="Arial" w:hAnsi="Arial" w:cs="Arial"/>
                <w:sz w:val="20"/>
                <w:szCs w:val="22"/>
              </w:rPr>
              <w:t xml:space="preserve">  32,5739 </w:t>
            </w:r>
          </w:p>
        </w:tc>
      </w:tr>
      <w:tr w:rsidR="00351640" w:rsidRPr="0064576A" w14:paraId="318EB2A2" w14:textId="77777777" w:rsidTr="000F77AA">
        <w:trPr>
          <w:trHeight w:val="108"/>
        </w:trPr>
        <w:tc>
          <w:tcPr>
            <w:tcW w:w="5954" w:type="dxa"/>
          </w:tcPr>
          <w:p w14:paraId="31968646" w14:textId="37A9C256" w:rsidR="00351640" w:rsidRPr="00351640" w:rsidRDefault="00351640" w:rsidP="00351640">
            <w:pPr>
              <w:tabs>
                <w:tab w:val="left" w:pos="3828"/>
              </w:tabs>
              <w:ind w:right="386"/>
              <w:rPr>
                <w:rFonts w:ascii="Arial" w:hAnsi="Arial" w:cs="Arial"/>
                <w:sz w:val="20"/>
                <w:szCs w:val="20"/>
              </w:rPr>
            </w:pPr>
            <w:r w:rsidRPr="00351640">
              <w:rPr>
                <w:rFonts w:ascii="Arial" w:hAnsi="Arial" w:cs="Arial"/>
                <w:sz w:val="20"/>
                <w:szCs w:val="20"/>
              </w:rPr>
              <w:t>29 Aralık 2023 tarihi itibarıyla</w:t>
            </w:r>
          </w:p>
        </w:tc>
        <w:tc>
          <w:tcPr>
            <w:tcW w:w="1984" w:type="dxa"/>
            <w:vAlign w:val="bottom"/>
          </w:tcPr>
          <w:p w14:paraId="76A9F528" w14:textId="0D344435" w:rsidR="00351640" w:rsidRPr="00351640" w:rsidRDefault="00351640" w:rsidP="00351640">
            <w:pPr>
              <w:tabs>
                <w:tab w:val="left" w:pos="3828"/>
              </w:tabs>
              <w:ind w:right="100"/>
              <w:jc w:val="right"/>
              <w:rPr>
                <w:rFonts w:ascii="Arial" w:hAnsi="Arial" w:cs="Arial"/>
                <w:sz w:val="20"/>
                <w:szCs w:val="20"/>
              </w:rPr>
            </w:pPr>
            <w:r w:rsidRPr="00351640">
              <w:rPr>
                <w:rFonts w:ascii="Arial" w:hAnsi="Arial" w:cs="Arial"/>
                <w:sz w:val="20"/>
                <w:szCs w:val="22"/>
              </w:rPr>
              <w:t xml:space="preserve">  29,4382 </w:t>
            </w:r>
          </w:p>
        </w:tc>
        <w:tc>
          <w:tcPr>
            <w:tcW w:w="1418" w:type="dxa"/>
            <w:vAlign w:val="bottom"/>
          </w:tcPr>
          <w:p w14:paraId="712EF58A" w14:textId="33D8DD1D" w:rsidR="00351640" w:rsidRPr="00351640" w:rsidRDefault="00351640" w:rsidP="00351640">
            <w:pPr>
              <w:tabs>
                <w:tab w:val="left" w:pos="3828"/>
              </w:tabs>
              <w:ind w:right="100"/>
              <w:jc w:val="right"/>
              <w:rPr>
                <w:rFonts w:ascii="Arial" w:hAnsi="Arial" w:cs="Arial"/>
                <w:sz w:val="20"/>
                <w:szCs w:val="20"/>
              </w:rPr>
            </w:pPr>
            <w:r w:rsidRPr="00351640">
              <w:rPr>
                <w:rFonts w:ascii="Arial" w:hAnsi="Arial" w:cs="Arial"/>
                <w:sz w:val="20"/>
                <w:szCs w:val="22"/>
              </w:rPr>
              <w:t xml:space="preserve">  32,5739 </w:t>
            </w:r>
          </w:p>
        </w:tc>
      </w:tr>
      <w:tr w:rsidR="00351640" w:rsidRPr="0064576A" w14:paraId="4B0E6259" w14:textId="77777777" w:rsidTr="000F77AA">
        <w:tc>
          <w:tcPr>
            <w:tcW w:w="5954" w:type="dxa"/>
          </w:tcPr>
          <w:p w14:paraId="4A67C24C" w14:textId="2F0FDC40" w:rsidR="00351640" w:rsidRPr="00351640" w:rsidRDefault="00351640" w:rsidP="00351640">
            <w:pPr>
              <w:tabs>
                <w:tab w:val="left" w:pos="3828"/>
              </w:tabs>
              <w:ind w:right="386"/>
              <w:rPr>
                <w:rFonts w:ascii="Arial" w:hAnsi="Arial" w:cs="Arial"/>
                <w:sz w:val="20"/>
                <w:szCs w:val="20"/>
              </w:rPr>
            </w:pPr>
            <w:r w:rsidRPr="00351640">
              <w:rPr>
                <w:rFonts w:ascii="Arial" w:hAnsi="Arial" w:cs="Arial"/>
                <w:sz w:val="20"/>
                <w:szCs w:val="20"/>
              </w:rPr>
              <w:t>28 Aralık 2023 tarihi itibarıyla</w:t>
            </w:r>
          </w:p>
        </w:tc>
        <w:tc>
          <w:tcPr>
            <w:tcW w:w="1984" w:type="dxa"/>
            <w:vAlign w:val="bottom"/>
          </w:tcPr>
          <w:p w14:paraId="0995C876" w14:textId="1105CDC0" w:rsidR="00351640" w:rsidRPr="00351640" w:rsidRDefault="00351640" w:rsidP="00351640">
            <w:pPr>
              <w:tabs>
                <w:tab w:val="left" w:pos="3828"/>
              </w:tabs>
              <w:ind w:right="100"/>
              <w:jc w:val="right"/>
              <w:rPr>
                <w:rFonts w:ascii="Arial" w:hAnsi="Arial" w:cs="Arial"/>
                <w:sz w:val="20"/>
                <w:szCs w:val="20"/>
              </w:rPr>
            </w:pPr>
            <w:r w:rsidRPr="00351640">
              <w:rPr>
                <w:rFonts w:ascii="Arial" w:hAnsi="Arial" w:cs="Arial"/>
                <w:sz w:val="20"/>
                <w:szCs w:val="22"/>
              </w:rPr>
              <w:t xml:space="preserve">  29,3973 </w:t>
            </w:r>
          </w:p>
        </w:tc>
        <w:tc>
          <w:tcPr>
            <w:tcW w:w="1418" w:type="dxa"/>
            <w:vAlign w:val="bottom"/>
          </w:tcPr>
          <w:p w14:paraId="52380B17" w14:textId="3AF7C1C0" w:rsidR="00351640" w:rsidRPr="00351640" w:rsidRDefault="00351640" w:rsidP="00351640">
            <w:pPr>
              <w:tabs>
                <w:tab w:val="left" w:pos="3828"/>
              </w:tabs>
              <w:ind w:right="100"/>
              <w:jc w:val="right"/>
              <w:rPr>
                <w:rFonts w:ascii="Arial" w:hAnsi="Arial" w:cs="Arial"/>
                <w:sz w:val="20"/>
                <w:szCs w:val="20"/>
              </w:rPr>
            </w:pPr>
            <w:r w:rsidRPr="00351640">
              <w:rPr>
                <w:rFonts w:ascii="Arial" w:hAnsi="Arial" w:cs="Arial"/>
                <w:sz w:val="20"/>
                <w:szCs w:val="22"/>
              </w:rPr>
              <w:t xml:space="preserve">  32,6937 </w:t>
            </w:r>
          </w:p>
        </w:tc>
      </w:tr>
      <w:tr w:rsidR="00351640" w:rsidRPr="003B10B3" w14:paraId="56A4DC89" w14:textId="77777777" w:rsidTr="000F77AA">
        <w:tc>
          <w:tcPr>
            <w:tcW w:w="5954" w:type="dxa"/>
          </w:tcPr>
          <w:p w14:paraId="01DFC6E1" w14:textId="5B0DE7F7" w:rsidR="00351640" w:rsidRPr="00351640" w:rsidRDefault="00351640" w:rsidP="00351640">
            <w:pPr>
              <w:tabs>
                <w:tab w:val="left" w:pos="3828"/>
              </w:tabs>
              <w:ind w:right="386"/>
              <w:rPr>
                <w:rFonts w:ascii="Arial" w:hAnsi="Arial" w:cs="Arial"/>
                <w:sz w:val="20"/>
                <w:szCs w:val="20"/>
              </w:rPr>
            </w:pPr>
            <w:r w:rsidRPr="00351640">
              <w:rPr>
                <w:rFonts w:ascii="Arial" w:hAnsi="Arial" w:cs="Arial"/>
                <w:sz w:val="20"/>
                <w:szCs w:val="20"/>
              </w:rPr>
              <w:t>27 Aralık 2023 tarihi itibarıyla</w:t>
            </w:r>
          </w:p>
        </w:tc>
        <w:tc>
          <w:tcPr>
            <w:tcW w:w="1984" w:type="dxa"/>
            <w:vAlign w:val="bottom"/>
          </w:tcPr>
          <w:p w14:paraId="00DD515A" w14:textId="024903C0" w:rsidR="00351640" w:rsidRPr="00351640" w:rsidRDefault="00351640" w:rsidP="00351640">
            <w:pPr>
              <w:tabs>
                <w:tab w:val="left" w:pos="3828"/>
              </w:tabs>
              <w:ind w:right="100"/>
              <w:jc w:val="right"/>
              <w:rPr>
                <w:rFonts w:ascii="Arial" w:hAnsi="Arial" w:cs="Arial"/>
                <w:sz w:val="20"/>
                <w:szCs w:val="20"/>
              </w:rPr>
            </w:pPr>
            <w:r w:rsidRPr="00351640">
              <w:rPr>
                <w:rFonts w:ascii="Arial" w:hAnsi="Arial" w:cs="Arial"/>
                <w:sz w:val="20"/>
                <w:szCs w:val="22"/>
              </w:rPr>
              <w:t xml:space="preserve">  29,3374 </w:t>
            </w:r>
          </w:p>
        </w:tc>
        <w:tc>
          <w:tcPr>
            <w:tcW w:w="1418" w:type="dxa"/>
            <w:vAlign w:val="bottom"/>
          </w:tcPr>
          <w:p w14:paraId="4586923C" w14:textId="12925CA2" w:rsidR="00351640" w:rsidRPr="00351640" w:rsidRDefault="00351640" w:rsidP="00351640">
            <w:pPr>
              <w:tabs>
                <w:tab w:val="left" w:pos="3828"/>
              </w:tabs>
              <w:ind w:right="100"/>
              <w:jc w:val="right"/>
              <w:rPr>
                <w:rFonts w:ascii="Arial" w:hAnsi="Arial" w:cs="Arial"/>
                <w:sz w:val="20"/>
                <w:szCs w:val="20"/>
              </w:rPr>
            </w:pPr>
            <w:r w:rsidRPr="00351640">
              <w:rPr>
                <w:rFonts w:ascii="Arial" w:hAnsi="Arial" w:cs="Arial"/>
                <w:sz w:val="20"/>
                <w:szCs w:val="22"/>
              </w:rPr>
              <w:t xml:space="preserve">  32,4186 </w:t>
            </w:r>
          </w:p>
        </w:tc>
      </w:tr>
      <w:tr w:rsidR="00351640" w:rsidRPr="0058445B" w14:paraId="02F911AA" w14:textId="77777777" w:rsidTr="000F77AA">
        <w:tc>
          <w:tcPr>
            <w:tcW w:w="5954" w:type="dxa"/>
          </w:tcPr>
          <w:p w14:paraId="21EB7819" w14:textId="3CBC67B4" w:rsidR="00351640" w:rsidRPr="00351640" w:rsidRDefault="00351640" w:rsidP="00351640">
            <w:pPr>
              <w:tabs>
                <w:tab w:val="left" w:pos="3828"/>
              </w:tabs>
              <w:ind w:right="386"/>
              <w:rPr>
                <w:rFonts w:ascii="Arial" w:hAnsi="Arial" w:cs="Arial"/>
                <w:sz w:val="20"/>
                <w:szCs w:val="20"/>
              </w:rPr>
            </w:pPr>
            <w:r w:rsidRPr="00351640">
              <w:rPr>
                <w:rFonts w:ascii="Arial" w:hAnsi="Arial" w:cs="Arial"/>
                <w:sz w:val="20"/>
                <w:szCs w:val="20"/>
              </w:rPr>
              <w:t>26 Aralık 2023 tarihi itibarıyla</w:t>
            </w:r>
          </w:p>
        </w:tc>
        <w:tc>
          <w:tcPr>
            <w:tcW w:w="1984" w:type="dxa"/>
            <w:vAlign w:val="bottom"/>
          </w:tcPr>
          <w:p w14:paraId="616B1B57" w14:textId="0297F1F4" w:rsidR="00351640" w:rsidRPr="00351640" w:rsidRDefault="00351640" w:rsidP="00351640">
            <w:pPr>
              <w:tabs>
                <w:tab w:val="left" w:pos="3828"/>
              </w:tabs>
              <w:ind w:right="100"/>
              <w:jc w:val="right"/>
              <w:rPr>
                <w:rFonts w:ascii="Arial" w:hAnsi="Arial" w:cs="Arial"/>
                <w:snapToGrid w:val="0"/>
                <w:sz w:val="20"/>
                <w:szCs w:val="20"/>
                <w:lang w:eastAsia="en-US"/>
              </w:rPr>
            </w:pPr>
            <w:r w:rsidRPr="00351640">
              <w:rPr>
                <w:rFonts w:ascii="Arial" w:hAnsi="Arial" w:cs="Arial"/>
                <w:sz w:val="20"/>
                <w:szCs w:val="22"/>
              </w:rPr>
              <w:t xml:space="preserve">  29,2647 </w:t>
            </w:r>
          </w:p>
        </w:tc>
        <w:tc>
          <w:tcPr>
            <w:tcW w:w="1418" w:type="dxa"/>
            <w:vAlign w:val="bottom"/>
          </w:tcPr>
          <w:p w14:paraId="6504C4A6" w14:textId="534DA64B" w:rsidR="00351640" w:rsidRPr="00351640" w:rsidRDefault="00351640" w:rsidP="00351640">
            <w:pPr>
              <w:tabs>
                <w:tab w:val="left" w:pos="3828"/>
              </w:tabs>
              <w:ind w:right="100"/>
              <w:jc w:val="right"/>
              <w:rPr>
                <w:rFonts w:ascii="Arial" w:hAnsi="Arial" w:cs="Arial"/>
                <w:snapToGrid w:val="0"/>
                <w:sz w:val="20"/>
                <w:szCs w:val="20"/>
                <w:lang w:eastAsia="en-US"/>
              </w:rPr>
            </w:pPr>
            <w:r w:rsidRPr="00351640">
              <w:rPr>
                <w:rFonts w:ascii="Arial" w:hAnsi="Arial" w:cs="Arial"/>
                <w:sz w:val="20"/>
                <w:szCs w:val="22"/>
              </w:rPr>
              <w:t xml:space="preserve">  32,2421 </w:t>
            </w:r>
          </w:p>
        </w:tc>
      </w:tr>
      <w:tr w:rsidR="00A865F2" w:rsidRPr="003B10B3" w14:paraId="587C4EE7" w14:textId="77777777" w:rsidTr="00A865F2">
        <w:tc>
          <w:tcPr>
            <w:tcW w:w="5954" w:type="dxa"/>
          </w:tcPr>
          <w:p w14:paraId="7D49B746" w14:textId="20AAC22E" w:rsidR="00A865F2" w:rsidRPr="0064576A" w:rsidRDefault="00A865F2" w:rsidP="00A865F2">
            <w:pPr>
              <w:tabs>
                <w:tab w:val="left" w:pos="3828"/>
              </w:tabs>
              <w:ind w:right="386"/>
              <w:rPr>
                <w:rFonts w:ascii="Arial" w:hAnsi="Arial" w:cs="Arial"/>
                <w:sz w:val="20"/>
                <w:szCs w:val="20"/>
              </w:rPr>
            </w:pPr>
          </w:p>
        </w:tc>
        <w:tc>
          <w:tcPr>
            <w:tcW w:w="1984" w:type="dxa"/>
          </w:tcPr>
          <w:p w14:paraId="10090466" w14:textId="23C03B2C" w:rsidR="00A865F2" w:rsidRPr="0064576A" w:rsidRDefault="00A865F2" w:rsidP="00A865F2">
            <w:pPr>
              <w:tabs>
                <w:tab w:val="left" w:pos="3828"/>
              </w:tabs>
              <w:ind w:right="100"/>
              <w:jc w:val="right"/>
              <w:rPr>
                <w:rFonts w:ascii="Arial" w:hAnsi="Arial" w:cs="Arial"/>
                <w:sz w:val="20"/>
                <w:szCs w:val="20"/>
              </w:rPr>
            </w:pPr>
          </w:p>
        </w:tc>
        <w:tc>
          <w:tcPr>
            <w:tcW w:w="1418" w:type="dxa"/>
          </w:tcPr>
          <w:p w14:paraId="44FA7C38" w14:textId="14412F4C" w:rsidR="00A865F2" w:rsidRPr="0064576A" w:rsidRDefault="00A865F2" w:rsidP="00A865F2">
            <w:pPr>
              <w:tabs>
                <w:tab w:val="left" w:pos="3828"/>
              </w:tabs>
              <w:ind w:right="100"/>
              <w:jc w:val="right"/>
              <w:rPr>
                <w:rFonts w:ascii="Arial" w:hAnsi="Arial" w:cs="Arial"/>
                <w:sz w:val="20"/>
                <w:szCs w:val="20"/>
              </w:rPr>
            </w:pPr>
          </w:p>
        </w:tc>
      </w:tr>
    </w:tbl>
    <w:p w14:paraId="347C0D49" w14:textId="77777777" w:rsidR="0064576A" w:rsidRDefault="0064576A" w:rsidP="009811A2">
      <w:pPr>
        <w:tabs>
          <w:tab w:val="left" w:pos="196"/>
        </w:tabs>
        <w:ind w:left="284" w:hanging="284"/>
        <w:jc w:val="both"/>
        <w:rPr>
          <w:rFonts w:ascii="Arial" w:hAnsi="Arial" w:cs="Arial"/>
          <w:snapToGrid w:val="0"/>
          <w:sz w:val="20"/>
          <w:szCs w:val="20"/>
          <w:lang w:eastAsia="en-US"/>
        </w:rPr>
      </w:pPr>
    </w:p>
    <w:p w14:paraId="00F7EB75" w14:textId="426E6D4F" w:rsidR="009412FF" w:rsidRPr="008B5ADD" w:rsidRDefault="009412FF" w:rsidP="009412FF">
      <w:pPr>
        <w:tabs>
          <w:tab w:val="left" w:pos="196"/>
        </w:tabs>
        <w:ind w:left="284" w:hanging="284"/>
        <w:jc w:val="both"/>
        <w:rPr>
          <w:rFonts w:ascii="Arial" w:hAnsi="Arial" w:cs="Arial"/>
          <w:bCs/>
          <w:sz w:val="20"/>
          <w:szCs w:val="20"/>
        </w:rPr>
      </w:pPr>
      <w:r w:rsidRPr="009412FF">
        <w:rPr>
          <w:rFonts w:ascii="Arial" w:hAnsi="Arial" w:cs="Arial"/>
          <w:snapToGrid w:val="0"/>
          <w:sz w:val="20"/>
          <w:szCs w:val="20"/>
          <w:lang w:eastAsia="en-US"/>
        </w:rPr>
        <w:t xml:space="preserve">d) </w:t>
      </w:r>
      <w:r w:rsidRPr="009412FF">
        <w:rPr>
          <w:rFonts w:ascii="Arial" w:hAnsi="Arial" w:cs="Arial"/>
          <w:snapToGrid w:val="0"/>
          <w:sz w:val="20"/>
          <w:szCs w:val="20"/>
          <w:lang w:eastAsia="en-US"/>
        </w:rPr>
        <w:tab/>
      </w:r>
      <w:r w:rsidR="00351640" w:rsidRPr="00351640">
        <w:rPr>
          <w:rFonts w:ascii="Arial" w:hAnsi="Arial" w:cs="Arial"/>
          <w:bCs/>
          <w:sz w:val="20"/>
          <w:szCs w:val="20"/>
        </w:rPr>
        <w:t>Ana Ortaklık Banka’nın cari döviz alış kurunun mali tablo tarihinden geriye doğru son otuz günlük basit aritmetik ortalama değeri 1 ABD doları için 29,0552 TL (Aralık 2022: 18,6395 TL) ve 1 Euro için 31,7410 TL (Aralık 2022: 19,7374 TL) olarak gerçekleşmiştir.</w:t>
      </w:r>
    </w:p>
    <w:p w14:paraId="17747177" w14:textId="19B119FC" w:rsidR="00861CD4" w:rsidRPr="001009A8" w:rsidRDefault="00861CD4" w:rsidP="009811A2">
      <w:pPr>
        <w:tabs>
          <w:tab w:val="left" w:pos="196"/>
        </w:tabs>
        <w:ind w:left="567" w:right="-1" w:hanging="283"/>
        <w:jc w:val="both"/>
        <w:rPr>
          <w:rFonts w:ascii="Arial" w:hAnsi="Arial" w:cs="Arial"/>
          <w:b/>
          <w:sz w:val="18"/>
          <w:szCs w:val="20"/>
          <w:lang w:eastAsia="en-US"/>
        </w:rPr>
      </w:pPr>
    </w:p>
    <w:p w14:paraId="5C2511A9" w14:textId="77777777" w:rsidR="002C6E36" w:rsidRPr="003B10B3" w:rsidRDefault="002C6E36" w:rsidP="004F6BE8">
      <w:pPr>
        <w:pStyle w:val="000normal"/>
        <w:tabs>
          <w:tab w:val="left" w:pos="3828"/>
        </w:tabs>
        <w:spacing w:before="0" w:after="0" w:afterAutospacing="0"/>
        <w:ind w:right="386"/>
        <w:rPr>
          <w:b/>
        </w:rPr>
      </w:pPr>
      <w:r w:rsidRPr="003B10B3">
        <w:rPr>
          <w:b/>
        </w:rPr>
        <w:t>Kur riskine</w:t>
      </w:r>
      <w:r w:rsidR="00374891" w:rsidRPr="003B10B3">
        <w:rPr>
          <w:b/>
        </w:rPr>
        <w:t xml:space="preserve"> duyarlılık:</w:t>
      </w:r>
    </w:p>
    <w:p w14:paraId="15237A02" w14:textId="77777777" w:rsidR="002C6E36" w:rsidRPr="001009A8" w:rsidRDefault="002C6E36" w:rsidP="004F6BE8">
      <w:pPr>
        <w:pStyle w:val="000normal"/>
        <w:tabs>
          <w:tab w:val="left" w:pos="3828"/>
        </w:tabs>
        <w:spacing w:before="0" w:after="0" w:afterAutospacing="0"/>
        <w:ind w:right="386"/>
        <w:rPr>
          <w:sz w:val="18"/>
          <w:u w:val="single"/>
        </w:rPr>
      </w:pPr>
    </w:p>
    <w:p w14:paraId="1CCA93B0" w14:textId="77777777" w:rsidR="00351640" w:rsidRPr="00351640" w:rsidRDefault="00351640" w:rsidP="00351640">
      <w:pPr>
        <w:jc w:val="both"/>
        <w:rPr>
          <w:rFonts w:ascii="Arial" w:hAnsi="Arial" w:cs="Arial"/>
          <w:bCs/>
          <w:sz w:val="20"/>
          <w:szCs w:val="20"/>
        </w:rPr>
      </w:pPr>
      <w:r w:rsidRPr="00351640">
        <w:rPr>
          <w:rFonts w:ascii="Arial" w:hAnsi="Arial" w:cs="Arial"/>
          <w:bCs/>
          <w:sz w:val="20"/>
          <w:szCs w:val="20"/>
        </w:rPr>
        <w:t xml:space="preserve">Ana Ortaklık Banka’nın kur riskine maruz kaldığı döviz cinsleri ağırlıklı olarak ABD Doları, Euro ve Altın’dır. </w:t>
      </w:r>
    </w:p>
    <w:p w14:paraId="22909790" w14:textId="77777777" w:rsidR="00351640" w:rsidRPr="00351640" w:rsidRDefault="00351640" w:rsidP="00351640">
      <w:pPr>
        <w:ind w:left="561" w:hanging="561"/>
        <w:jc w:val="both"/>
        <w:rPr>
          <w:rFonts w:ascii="Arial" w:hAnsi="Arial" w:cs="Arial"/>
          <w:bCs/>
          <w:sz w:val="20"/>
          <w:szCs w:val="20"/>
        </w:rPr>
      </w:pPr>
    </w:p>
    <w:p w14:paraId="201333E0" w14:textId="77777777" w:rsidR="00351640" w:rsidRDefault="00351640" w:rsidP="00351640">
      <w:pPr>
        <w:jc w:val="both"/>
        <w:rPr>
          <w:rFonts w:ascii="Arial" w:hAnsi="Arial" w:cs="Arial"/>
          <w:bCs/>
          <w:sz w:val="20"/>
          <w:szCs w:val="20"/>
        </w:rPr>
      </w:pPr>
      <w:r w:rsidRPr="00351640">
        <w:rPr>
          <w:rFonts w:ascii="Arial" w:hAnsi="Arial" w:cs="Arial"/>
          <w:bCs/>
          <w:sz w:val="20"/>
          <w:szCs w:val="20"/>
        </w:rPr>
        <w:t>Aşağıdaki tablo, Ana Ortaklık Banka’nın ABD Doları, Euro ve diğer para birimi kurlarındaki %10’luk değişime olan duyarlılığını göstermektedir. Negatif tutar ABD Doları, Euro ve diğer para birimlerinin TL karşısında %10’luk değer artışının kar/zararda oluşan düşüş etkisini ifade eder.</w:t>
      </w:r>
    </w:p>
    <w:p w14:paraId="232F6FF3" w14:textId="14FBB9B7" w:rsidR="000E5D1D" w:rsidRDefault="000E5D1D" w:rsidP="000F72FA">
      <w:pPr>
        <w:jc w:val="both"/>
        <w:rPr>
          <w:rFonts w:ascii="Arial" w:hAnsi="Arial" w:cs="Arial"/>
          <w:bCs/>
          <w:sz w:val="20"/>
          <w:szCs w:val="20"/>
        </w:rPr>
      </w:pPr>
    </w:p>
    <w:p w14:paraId="76C4ECD5" w14:textId="35E7D263" w:rsidR="000E5D1D" w:rsidRPr="003B10B3" w:rsidRDefault="000E5D1D" w:rsidP="000E5D1D">
      <w:pPr>
        <w:pStyle w:val="BodyTextIndent"/>
        <w:tabs>
          <w:tab w:val="left" w:pos="3828"/>
        </w:tabs>
        <w:ind w:right="386" w:hanging="567"/>
        <w:rPr>
          <w:rFonts w:ascii="Arial" w:hAnsi="Arial" w:cs="Arial"/>
          <w:b/>
          <w:sz w:val="20"/>
          <w:szCs w:val="20"/>
        </w:rPr>
      </w:pPr>
      <w:r>
        <w:rPr>
          <w:rFonts w:ascii="Arial" w:hAnsi="Arial" w:cs="Arial"/>
          <w:b/>
          <w:sz w:val="20"/>
          <w:szCs w:val="20"/>
        </w:rPr>
        <w:lastRenderedPageBreak/>
        <w:t>II</w:t>
      </w:r>
      <w:r w:rsidR="00916121">
        <w:rPr>
          <w:rFonts w:ascii="Arial" w:hAnsi="Arial" w:cs="Arial"/>
          <w:b/>
          <w:sz w:val="20"/>
          <w:szCs w:val="20"/>
        </w:rPr>
        <w:t>I</w:t>
      </w:r>
      <w:r>
        <w:rPr>
          <w:rFonts w:ascii="Arial" w:hAnsi="Arial" w:cs="Arial"/>
          <w:b/>
          <w:sz w:val="20"/>
          <w:szCs w:val="20"/>
        </w:rPr>
        <w:t xml:space="preserve">.        </w:t>
      </w:r>
      <w:r w:rsidRPr="003B10B3">
        <w:rPr>
          <w:rFonts w:ascii="Arial" w:hAnsi="Arial" w:cs="Arial"/>
          <w:b/>
          <w:sz w:val="20"/>
          <w:szCs w:val="20"/>
        </w:rPr>
        <w:t>Konsolide kur riskine ilişkin açıklamalar</w:t>
      </w:r>
      <w:r>
        <w:rPr>
          <w:rFonts w:ascii="Arial" w:hAnsi="Arial" w:cs="Arial"/>
          <w:b/>
          <w:sz w:val="20"/>
          <w:szCs w:val="20"/>
        </w:rPr>
        <w:t xml:space="preserve"> (devamı)</w:t>
      </w:r>
      <w:r w:rsidRPr="003B10B3">
        <w:rPr>
          <w:rFonts w:ascii="Arial" w:hAnsi="Arial" w:cs="Arial"/>
          <w:b/>
          <w:sz w:val="20"/>
          <w:szCs w:val="20"/>
        </w:rPr>
        <w:t>:</w:t>
      </w:r>
    </w:p>
    <w:p w14:paraId="433924FC" w14:textId="1396AE1A" w:rsidR="00E609AB" w:rsidRPr="00C34A1B" w:rsidRDefault="00E609AB" w:rsidP="004F6BE8">
      <w:pPr>
        <w:pStyle w:val="000normal"/>
        <w:tabs>
          <w:tab w:val="left" w:pos="3828"/>
        </w:tabs>
        <w:spacing w:before="0" w:after="0" w:afterAutospacing="0"/>
        <w:rPr>
          <w:sz w:val="14"/>
          <w:szCs w:val="14"/>
          <w:u w:val="single"/>
        </w:rPr>
      </w:pPr>
    </w:p>
    <w:tbl>
      <w:tblPr>
        <w:tblW w:w="0" w:type="auto"/>
        <w:tblLook w:val="0000" w:firstRow="0" w:lastRow="0" w:firstColumn="0" w:lastColumn="0" w:noHBand="0" w:noVBand="0"/>
      </w:tblPr>
      <w:tblGrid>
        <w:gridCol w:w="1245"/>
        <w:gridCol w:w="2884"/>
        <w:gridCol w:w="1257"/>
        <w:gridCol w:w="1256"/>
        <w:gridCol w:w="1252"/>
        <w:gridCol w:w="1461"/>
      </w:tblGrid>
      <w:tr w:rsidR="00C94D31" w:rsidRPr="001E33E0" w14:paraId="7E3A8307" w14:textId="77777777" w:rsidTr="000F72FA">
        <w:trPr>
          <w:trHeight w:val="319"/>
        </w:trPr>
        <w:tc>
          <w:tcPr>
            <w:tcW w:w="1245" w:type="dxa"/>
            <w:tcBorders>
              <w:top w:val="single" w:sz="12" w:space="0" w:color="auto"/>
              <w:left w:val="nil"/>
              <w:bottom w:val="single" w:sz="12" w:space="0" w:color="auto"/>
              <w:right w:val="nil"/>
            </w:tcBorders>
            <w:shd w:val="clear" w:color="auto" w:fill="auto"/>
          </w:tcPr>
          <w:p w14:paraId="5F815EE1" w14:textId="77777777" w:rsidR="00C94D31" w:rsidRPr="001E33E0" w:rsidRDefault="00C94D31" w:rsidP="00C71EB9">
            <w:pPr>
              <w:ind w:left="-108"/>
              <w:jc w:val="both"/>
              <w:rPr>
                <w:rFonts w:ascii="Arial" w:hAnsi="Arial" w:cs="Arial"/>
                <w:sz w:val="16"/>
                <w:szCs w:val="18"/>
              </w:rPr>
            </w:pPr>
            <w:r w:rsidRPr="001E33E0">
              <w:rPr>
                <w:rFonts w:ascii="Arial" w:hAnsi="Arial" w:cs="Arial"/>
                <w:sz w:val="16"/>
                <w:szCs w:val="18"/>
              </w:rPr>
              <w:t> </w:t>
            </w:r>
          </w:p>
        </w:tc>
        <w:tc>
          <w:tcPr>
            <w:tcW w:w="2884" w:type="dxa"/>
            <w:tcBorders>
              <w:top w:val="single" w:sz="12" w:space="0" w:color="auto"/>
              <w:left w:val="nil"/>
              <w:bottom w:val="single" w:sz="12" w:space="0" w:color="auto"/>
              <w:right w:val="nil"/>
            </w:tcBorders>
            <w:shd w:val="clear" w:color="auto" w:fill="auto"/>
            <w:vAlign w:val="bottom"/>
          </w:tcPr>
          <w:p w14:paraId="0121D999" w14:textId="77777777" w:rsidR="00C94D31" w:rsidRPr="001E33E0" w:rsidRDefault="00C94D31" w:rsidP="00C71EB9">
            <w:pPr>
              <w:jc w:val="center"/>
              <w:rPr>
                <w:rFonts w:ascii="Arial" w:hAnsi="Arial" w:cs="Arial"/>
                <w:b/>
                <w:bCs/>
                <w:sz w:val="16"/>
                <w:szCs w:val="18"/>
              </w:rPr>
            </w:pPr>
          </w:p>
          <w:p w14:paraId="0AA57FBA" w14:textId="77777777" w:rsidR="00C94D31" w:rsidRPr="001E33E0" w:rsidRDefault="00C94D31" w:rsidP="00C71EB9">
            <w:pPr>
              <w:jc w:val="center"/>
              <w:rPr>
                <w:rFonts w:ascii="Arial" w:hAnsi="Arial" w:cs="Arial"/>
                <w:b/>
                <w:bCs/>
                <w:sz w:val="16"/>
                <w:szCs w:val="18"/>
              </w:rPr>
            </w:pPr>
            <w:r w:rsidRPr="001E33E0">
              <w:rPr>
                <w:rFonts w:ascii="Arial" w:hAnsi="Arial" w:cs="Arial"/>
                <w:b/>
                <w:bCs/>
                <w:sz w:val="16"/>
                <w:szCs w:val="18"/>
              </w:rPr>
              <w:t>Döviz kurundaki % değişim</w:t>
            </w:r>
          </w:p>
        </w:tc>
        <w:tc>
          <w:tcPr>
            <w:tcW w:w="2513" w:type="dxa"/>
            <w:gridSpan w:val="2"/>
            <w:tcBorders>
              <w:top w:val="single" w:sz="12" w:space="0" w:color="auto"/>
              <w:left w:val="nil"/>
              <w:bottom w:val="single" w:sz="12" w:space="0" w:color="auto"/>
              <w:right w:val="nil"/>
            </w:tcBorders>
            <w:shd w:val="clear" w:color="auto" w:fill="auto"/>
            <w:vAlign w:val="bottom"/>
          </w:tcPr>
          <w:p w14:paraId="0A21BE71" w14:textId="77777777" w:rsidR="00C94D31" w:rsidRPr="001E33E0" w:rsidRDefault="00C94D31" w:rsidP="00C71EB9">
            <w:pPr>
              <w:jc w:val="center"/>
              <w:rPr>
                <w:rFonts w:ascii="Arial" w:hAnsi="Arial" w:cs="Arial"/>
                <w:b/>
                <w:bCs/>
                <w:sz w:val="16"/>
                <w:szCs w:val="18"/>
              </w:rPr>
            </w:pPr>
            <w:r w:rsidRPr="001E33E0">
              <w:rPr>
                <w:rFonts w:ascii="Arial" w:hAnsi="Arial" w:cs="Arial"/>
                <w:b/>
                <w:bCs/>
                <w:sz w:val="16"/>
                <w:szCs w:val="18"/>
              </w:rPr>
              <w:t>Kar / zarar</w:t>
            </w:r>
          </w:p>
          <w:p w14:paraId="4B93B90C" w14:textId="77777777" w:rsidR="00C94D31" w:rsidRPr="001E33E0" w:rsidRDefault="00C94D31" w:rsidP="00C71EB9">
            <w:pPr>
              <w:jc w:val="center"/>
              <w:rPr>
                <w:rFonts w:ascii="Arial" w:hAnsi="Arial" w:cs="Arial"/>
                <w:b/>
                <w:bCs/>
                <w:sz w:val="16"/>
                <w:szCs w:val="18"/>
              </w:rPr>
            </w:pPr>
            <w:proofErr w:type="gramStart"/>
            <w:r w:rsidRPr="001E33E0">
              <w:rPr>
                <w:rFonts w:ascii="Arial" w:hAnsi="Arial" w:cs="Arial"/>
                <w:b/>
                <w:bCs/>
                <w:sz w:val="16"/>
                <w:szCs w:val="18"/>
              </w:rPr>
              <w:t>üzerindeki</w:t>
            </w:r>
            <w:proofErr w:type="gramEnd"/>
            <w:r w:rsidRPr="001E33E0">
              <w:rPr>
                <w:rFonts w:ascii="Arial" w:hAnsi="Arial" w:cs="Arial"/>
                <w:b/>
                <w:bCs/>
                <w:sz w:val="16"/>
                <w:szCs w:val="18"/>
              </w:rPr>
              <w:t xml:space="preserve"> etki (*)</w:t>
            </w:r>
          </w:p>
        </w:tc>
        <w:tc>
          <w:tcPr>
            <w:tcW w:w="2713" w:type="dxa"/>
            <w:gridSpan w:val="2"/>
            <w:tcBorders>
              <w:top w:val="single" w:sz="12" w:space="0" w:color="auto"/>
              <w:left w:val="nil"/>
              <w:bottom w:val="single" w:sz="12" w:space="0" w:color="auto"/>
              <w:right w:val="nil"/>
            </w:tcBorders>
            <w:vAlign w:val="bottom"/>
          </w:tcPr>
          <w:p w14:paraId="7D2EE832" w14:textId="079B5EF6" w:rsidR="00C94D31" w:rsidRPr="001E33E0" w:rsidRDefault="00A76F16" w:rsidP="00C71EB9">
            <w:pPr>
              <w:jc w:val="center"/>
              <w:rPr>
                <w:rFonts w:ascii="Arial" w:hAnsi="Arial" w:cs="Arial"/>
                <w:b/>
                <w:bCs/>
                <w:sz w:val="16"/>
                <w:szCs w:val="18"/>
              </w:rPr>
            </w:pPr>
            <w:r w:rsidRPr="001E33E0">
              <w:rPr>
                <w:rFonts w:ascii="Arial" w:hAnsi="Arial" w:cs="Arial"/>
                <w:b/>
                <w:bCs/>
                <w:sz w:val="16"/>
                <w:szCs w:val="18"/>
              </w:rPr>
              <w:t xml:space="preserve">         </w:t>
            </w:r>
            <w:r w:rsidR="00C94D31" w:rsidRPr="001E33E0">
              <w:rPr>
                <w:rFonts w:ascii="Arial" w:hAnsi="Arial" w:cs="Arial"/>
                <w:b/>
                <w:bCs/>
                <w:sz w:val="16"/>
                <w:szCs w:val="18"/>
              </w:rPr>
              <w:t>Özkaynak</w:t>
            </w:r>
          </w:p>
          <w:p w14:paraId="0B8EBECD" w14:textId="4FF2155C" w:rsidR="00C94D31" w:rsidRPr="001E33E0" w:rsidRDefault="00A76F16" w:rsidP="00C71EB9">
            <w:pPr>
              <w:jc w:val="center"/>
              <w:rPr>
                <w:rFonts w:ascii="Arial" w:hAnsi="Arial" w:cs="Arial"/>
                <w:b/>
                <w:bCs/>
                <w:sz w:val="16"/>
                <w:szCs w:val="18"/>
              </w:rPr>
            </w:pPr>
            <w:r w:rsidRPr="001E33E0">
              <w:rPr>
                <w:rFonts w:ascii="Arial" w:hAnsi="Arial" w:cs="Arial"/>
                <w:b/>
                <w:bCs/>
                <w:sz w:val="16"/>
                <w:szCs w:val="18"/>
              </w:rPr>
              <w:t xml:space="preserve">         </w:t>
            </w:r>
            <w:proofErr w:type="gramStart"/>
            <w:r w:rsidR="00C94D31" w:rsidRPr="001E33E0">
              <w:rPr>
                <w:rFonts w:ascii="Arial" w:hAnsi="Arial" w:cs="Arial"/>
                <w:b/>
                <w:bCs/>
                <w:sz w:val="16"/>
                <w:szCs w:val="18"/>
              </w:rPr>
              <w:t>üzerindeki</w:t>
            </w:r>
            <w:proofErr w:type="gramEnd"/>
            <w:r w:rsidR="00C94D31" w:rsidRPr="001E33E0">
              <w:rPr>
                <w:rFonts w:ascii="Arial" w:hAnsi="Arial" w:cs="Arial"/>
                <w:b/>
                <w:bCs/>
                <w:sz w:val="16"/>
                <w:szCs w:val="18"/>
              </w:rPr>
              <w:t xml:space="preserve"> etki (*)</w:t>
            </w:r>
          </w:p>
        </w:tc>
      </w:tr>
      <w:tr w:rsidR="002D05C5" w:rsidRPr="001E33E0" w14:paraId="0D280BA0" w14:textId="77777777" w:rsidTr="00FC3EA2">
        <w:trPr>
          <w:trHeight w:val="237"/>
        </w:trPr>
        <w:tc>
          <w:tcPr>
            <w:tcW w:w="1245" w:type="dxa"/>
            <w:tcBorders>
              <w:top w:val="single" w:sz="12" w:space="0" w:color="auto"/>
              <w:left w:val="nil"/>
              <w:bottom w:val="single" w:sz="8" w:space="0" w:color="auto"/>
              <w:right w:val="nil"/>
            </w:tcBorders>
            <w:shd w:val="clear" w:color="auto" w:fill="auto"/>
          </w:tcPr>
          <w:p w14:paraId="25C1AB77" w14:textId="77777777" w:rsidR="002D05C5" w:rsidRPr="001E33E0" w:rsidRDefault="002D05C5" w:rsidP="002D05C5">
            <w:pPr>
              <w:ind w:left="-108"/>
              <w:jc w:val="both"/>
              <w:rPr>
                <w:rFonts w:ascii="Arial" w:hAnsi="Arial" w:cs="Arial"/>
                <w:b/>
                <w:sz w:val="16"/>
                <w:szCs w:val="18"/>
              </w:rPr>
            </w:pPr>
            <w:r w:rsidRPr="001E33E0">
              <w:rPr>
                <w:rFonts w:ascii="Arial" w:hAnsi="Arial" w:cs="Arial"/>
                <w:b/>
                <w:sz w:val="16"/>
                <w:szCs w:val="18"/>
              </w:rPr>
              <w:t> </w:t>
            </w:r>
          </w:p>
        </w:tc>
        <w:tc>
          <w:tcPr>
            <w:tcW w:w="2884" w:type="dxa"/>
            <w:tcBorders>
              <w:top w:val="single" w:sz="12" w:space="0" w:color="auto"/>
              <w:left w:val="nil"/>
              <w:bottom w:val="single" w:sz="8" w:space="0" w:color="auto"/>
              <w:right w:val="nil"/>
            </w:tcBorders>
            <w:shd w:val="clear" w:color="auto" w:fill="auto"/>
          </w:tcPr>
          <w:p w14:paraId="11DBBAE4" w14:textId="77777777" w:rsidR="002D05C5" w:rsidRPr="001E33E0" w:rsidRDefault="002D05C5" w:rsidP="002D05C5">
            <w:pPr>
              <w:jc w:val="both"/>
              <w:rPr>
                <w:rFonts w:ascii="Arial" w:hAnsi="Arial" w:cs="Arial"/>
                <w:b/>
                <w:sz w:val="16"/>
                <w:szCs w:val="18"/>
              </w:rPr>
            </w:pPr>
          </w:p>
        </w:tc>
        <w:tc>
          <w:tcPr>
            <w:tcW w:w="1257" w:type="dxa"/>
            <w:tcBorders>
              <w:top w:val="single" w:sz="12" w:space="0" w:color="auto"/>
              <w:left w:val="nil"/>
              <w:bottom w:val="single" w:sz="8" w:space="0" w:color="auto"/>
              <w:right w:val="nil"/>
            </w:tcBorders>
            <w:shd w:val="clear" w:color="auto" w:fill="auto"/>
            <w:vAlign w:val="center"/>
          </w:tcPr>
          <w:p w14:paraId="359D7B52" w14:textId="5920DB66" w:rsidR="002D05C5" w:rsidRPr="001E33E0" w:rsidRDefault="002D05C5" w:rsidP="003657C6">
            <w:pPr>
              <w:ind w:right="34"/>
              <w:jc w:val="right"/>
              <w:rPr>
                <w:rFonts w:ascii="Arial" w:hAnsi="Arial" w:cs="Arial"/>
                <w:b/>
                <w:sz w:val="16"/>
                <w:szCs w:val="18"/>
              </w:rPr>
            </w:pPr>
            <w:r w:rsidRPr="001E33E0">
              <w:rPr>
                <w:rFonts w:ascii="Arial" w:hAnsi="Arial" w:cs="Arial"/>
                <w:b/>
                <w:bCs/>
                <w:sz w:val="16"/>
                <w:szCs w:val="18"/>
              </w:rPr>
              <w:t>3</w:t>
            </w:r>
            <w:r w:rsidR="003657C6" w:rsidRPr="001E33E0">
              <w:rPr>
                <w:rFonts w:ascii="Arial" w:hAnsi="Arial" w:cs="Arial"/>
                <w:b/>
                <w:bCs/>
                <w:sz w:val="16"/>
                <w:szCs w:val="18"/>
              </w:rPr>
              <w:t>1</w:t>
            </w:r>
            <w:r w:rsidRPr="001E33E0">
              <w:rPr>
                <w:rFonts w:ascii="Arial" w:hAnsi="Arial" w:cs="Arial"/>
                <w:b/>
                <w:bCs/>
                <w:sz w:val="16"/>
                <w:szCs w:val="18"/>
              </w:rPr>
              <w:t xml:space="preserve"> </w:t>
            </w:r>
            <w:r w:rsidR="003657C6" w:rsidRPr="001E33E0">
              <w:rPr>
                <w:rFonts w:ascii="Arial" w:hAnsi="Arial" w:cs="Arial"/>
                <w:b/>
                <w:bCs/>
                <w:sz w:val="16"/>
                <w:szCs w:val="18"/>
              </w:rPr>
              <w:t>Aralık</w:t>
            </w:r>
            <w:r w:rsidRPr="001E33E0">
              <w:rPr>
                <w:rFonts w:ascii="Arial" w:hAnsi="Arial" w:cs="Arial"/>
                <w:b/>
                <w:bCs/>
                <w:sz w:val="16"/>
                <w:szCs w:val="18"/>
              </w:rPr>
              <w:t xml:space="preserve"> 202</w:t>
            </w:r>
            <w:r w:rsidR="000F77AA" w:rsidRPr="001E33E0">
              <w:rPr>
                <w:rFonts w:ascii="Arial" w:hAnsi="Arial" w:cs="Arial"/>
                <w:b/>
                <w:bCs/>
                <w:sz w:val="16"/>
                <w:szCs w:val="18"/>
              </w:rPr>
              <w:t>3</w:t>
            </w:r>
          </w:p>
        </w:tc>
        <w:tc>
          <w:tcPr>
            <w:tcW w:w="1256" w:type="dxa"/>
            <w:tcBorders>
              <w:top w:val="single" w:sz="12" w:space="0" w:color="auto"/>
              <w:left w:val="nil"/>
              <w:bottom w:val="single" w:sz="8" w:space="0" w:color="auto"/>
              <w:right w:val="nil"/>
            </w:tcBorders>
            <w:vAlign w:val="center"/>
          </w:tcPr>
          <w:p w14:paraId="7590BEFE" w14:textId="14A4C3FE" w:rsidR="002D05C5" w:rsidRPr="001E33E0" w:rsidRDefault="002D05C5" w:rsidP="000F77AA">
            <w:pPr>
              <w:jc w:val="right"/>
              <w:rPr>
                <w:rFonts w:ascii="Arial" w:hAnsi="Arial" w:cs="Arial"/>
                <w:sz w:val="16"/>
                <w:szCs w:val="18"/>
              </w:rPr>
            </w:pPr>
            <w:r w:rsidRPr="001E33E0">
              <w:rPr>
                <w:rFonts w:ascii="Arial" w:hAnsi="Arial" w:cs="Arial"/>
                <w:b/>
                <w:bCs/>
                <w:sz w:val="16"/>
                <w:szCs w:val="18"/>
              </w:rPr>
              <w:t>31 Aralık 202</w:t>
            </w:r>
            <w:r w:rsidR="000F77AA" w:rsidRPr="001E33E0">
              <w:rPr>
                <w:rFonts w:ascii="Arial" w:hAnsi="Arial" w:cs="Arial"/>
                <w:b/>
                <w:bCs/>
                <w:sz w:val="16"/>
                <w:szCs w:val="18"/>
              </w:rPr>
              <w:t>2</w:t>
            </w:r>
          </w:p>
        </w:tc>
        <w:tc>
          <w:tcPr>
            <w:tcW w:w="1252" w:type="dxa"/>
            <w:tcBorders>
              <w:top w:val="single" w:sz="12" w:space="0" w:color="auto"/>
              <w:left w:val="nil"/>
              <w:bottom w:val="single" w:sz="8" w:space="0" w:color="auto"/>
              <w:right w:val="nil"/>
            </w:tcBorders>
            <w:vAlign w:val="center"/>
          </w:tcPr>
          <w:p w14:paraId="365549D0" w14:textId="04131EB0" w:rsidR="002D05C5" w:rsidRPr="001E33E0" w:rsidRDefault="002D05C5" w:rsidP="00DC56A6">
            <w:pPr>
              <w:jc w:val="right"/>
              <w:rPr>
                <w:rFonts w:ascii="Arial" w:hAnsi="Arial" w:cs="Arial"/>
                <w:b/>
                <w:bCs/>
                <w:sz w:val="16"/>
                <w:szCs w:val="18"/>
              </w:rPr>
            </w:pPr>
            <w:r w:rsidRPr="001E33E0">
              <w:rPr>
                <w:rFonts w:ascii="Arial" w:hAnsi="Arial" w:cs="Arial"/>
                <w:b/>
                <w:bCs/>
                <w:sz w:val="16"/>
                <w:szCs w:val="18"/>
              </w:rPr>
              <w:t>3</w:t>
            </w:r>
            <w:r w:rsidR="003657C6" w:rsidRPr="001E33E0">
              <w:rPr>
                <w:rFonts w:ascii="Arial" w:hAnsi="Arial" w:cs="Arial"/>
                <w:b/>
                <w:bCs/>
                <w:sz w:val="16"/>
                <w:szCs w:val="18"/>
              </w:rPr>
              <w:t>1</w:t>
            </w:r>
            <w:r w:rsidRPr="001E33E0">
              <w:rPr>
                <w:rFonts w:ascii="Arial" w:hAnsi="Arial" w:cs="Arial"/>
                <w:b/>
                <w:bCs/>
                <w:sz w:val="16"/>
                <w:szCs w:val="18"/>
              </w:rPr>
              <w:t xml:space="preserve"> </w:t>
            </w:r>
            <w:r w:rsidR="003657C6" w:rsidRPr="001E33E0">
              <w:rPr>
                <w:rFonts w:ascii="Arial" w:hAnsi="Arial" w:cs="Arial"/>
                <w:b/>
                <w:bCs/>
                <w:sz w:val="16"/>
                <w:szCs w:val="18"/>
              </w:rPr>
              <w:t>Aralık</w:t>
            </w:r>
          </w:p>
          <w:p w14:paraId="4CFC1E0B" w14:textId="3DAB6E30" w:rsidR="002D05C5" w:rsidRPr="001E33E0" w:rsidRDefault="002D05C5" w:rsidP="00DC56A6">
            <w:pPr>
              <w:jc w:val="right"/>
              <w:rPr>
                <w:rFonts w:ascii="Arial" w:hAnsi="Arial" w:cs="Arial"/>
                <w:sz w:val="16"/>
                <w:szCs w:val="18"/>
              </w:rPr>
            </w:pPr>
            <w:r w:rsidRPr="001E33E0">
              <w:rPr>
                <w:rFonts w:ascii="Arial" w:hAnsi="Arial" w:cs="Arial"/>
                <w:b/>
                <w:bCs/>
                <w:sz w:val="16"/>
                <w:szCs w:val="18"/>
              </w:rPr>
              <w:t>202</w:t>
            </w:r>
            <w:r w:rsidR="000F77AA" w:rsidRPr="001E33E0">
              <w:rPr>
                <w:rFonts w:ascii="Arial" w:hAnsi="Arial" w:cs="Arial"/>
                <w:b/>
                <w:bCs/>
                <w:sz w:val="16"/>
                <w:szCs w:val="18"/>
              </w:rPr>
              <w:t>3</w:t>
            </w:r>
          </w:p>
        </w:tc>
        <w:tc>
          <w:tcPr>
            <w:tcW w:w="1461" w:type="dxa"/>
            <w:tcBorders>
              <w:top w:val="single" w:sz="12" w:space="0" w:color="auto"/>
              <w:left w:val="nil"/>
              <w:bottom w:val="single" w:sz="8" w:space="0" w:color="auto"/>
              <w:right w:val="nil"/>
            </w:tcBorders>
            <w:shd w:val="clear" w:color="auto" w:fill="auto"/>
            <w:vAlign w:val="center"/>
          </w:tcPr>
          <w:p w14:paraId="48E0270C" w14:textId="77777777" w:rsidR="00FC3EA2" w:rsidRPr="001E33E0" w:rsidRDefault="002D05C5" w:rsidP="00DC56A6">
            <w:pPr>
              <w:jc w:val="right"/>
              <w:rPr>
                <w:rFonts w:ascii="Arial" w:hAnsi="Arial" w:cs="Arial"/>
                <w:b/>
                <w:bCs/>
                <w:sz w:val="16"/>
                <w:szCs w:val="18"/>
              </w:rPr>
            </w:pPr>
            <w:r w:rsidRPr="001E33E0">
              <w:rPr>
                <w:rFonts w:ascii="Arial" w:hAnsi="Arial" w:cs="Arial"/>
                <w:b/>
                <w:bCs/>
                <w:sz w:val="16"/>
                <w:szCs w:val="18"/>
              </w:rPr>
              <w:t xml:space="preserve">31 Aralık </w:t>
            </w:r>
          </w:p>
          <w:p w14:paraId="7F196AED" w14:textId="443FE757" w:rsidR="002D05C5" w:rsidRPr="001E33E0" w:rsidRDefault="002D05C5" w:rsidP="000F77AA">
            <w:pPr>
              <w:jc w:val="right"/>
              <w:rPr>
                <w:rFonts w:ascii="Arial" w:hAnsi="Arial" w:cs="Arial"/>
                <w:sz w:val="16"/>
                <w:szCs w:val="18"/>
              </w:rPr>
            </w:pPr>
            <w:r w:rsidRPr="001E33E0">
              <w:rPr>
                <w:rFonts w:ascii="Arial" w:hAnsi="Arial" w:cs="Arial"/>
                <w:b/>
                <w:bCs/>
                <w:sz w:val="16"/>
                <w:szCs w:val="18"/>
              </w:rPr>
              <w:t>202</w:t>
            </w:r>
            <w:r w:rsidR="000F77AA" w:rsidRPr="001E33E0">
              <w:rPr>
                <w:rFonts w:ascii="Arial" w:hAnsi="Arial" w:cs="Arial"/>
                <w:b/>
                <w:bCs/>
                <w:sz w:val="16"/>
                <w:szCs w:val="18"/>
              </w:rPr>
              <w:t>2</w:t>
            </w:r>
          </w:p>
        </w:tc>
      </w:tr>
      <w:tr w:rsidR="00C94D31" w:rsidRPr="001E33E0" w14:paraId="618B7D9A" w14:textId="77777777" w:rsidTr="000F72FA">
        <w:trPr>
          <w:trHeight w:val="113"/>
        </w:trPr>
        <w:tc>
          <w:tcPr>
            <w:tcW w:w="1245" w:type="dxa"/>
            <w:tcBorders>
              <w:top w:val="nil"/>
              <w:left w:val="nil"/>
              <w:bottom w:val="nil"/>
              <w:right w:val="nil"/>
            </w:tcBorders>
            <w:shd w:val="clear" w:color="auto" w:fill="auto"/>
          </w:tcPr>
          <w:p w14:paraId="5452A09C" w14:textId="77777777" w:rsidR="00C94D31" w:rsidRPr="001E33E0" w:rsidRDefault="00C94D31" w:rsidP="00C71EB9">
            <w:pPr>
              <w:ind w:left="-108"/>
              <w:jc w:val="both"/>
              <w:rPr>
                <w:rFonts w:ascii="Arial" w:hAnsi="Arial" w:cs="Arial"/>
                <w:sz w:val="16"/>
                <w:szCs w:val="18"/>
              </w:rPr>
            </w:pPr>
          </w:p>
        </w:tc>
        <w:tc>
          <w:tcPr>
            <w:tcW w:w="2884" w:type="dxa"/>
            <w:tcBorders>
              <w:top w:val="nil"/>
              <w:left w:val="nil"/>
              <w:bottom w:val="nil"/>
              <w:right w:val="nil"/>
            </w:tcBorders>
            <w:shd w:val="clear" w:color="auto" w:fill="auto"/>
          </w:tcPr>
          <w:p w14:paraId="00E87650" w14:textId="77777777" w:rsidR="00C94D31" w:rsidRPr="001E33E0" w:rsidRDefault="00C94D31" w:rsidP="00C71EB9">
            <w:pPr>
              <w:jc w:val="both"/>
              <w:rPr>
                <w:rFonts w:ascii="Arial" w:hAnsi="Arial" w:cs="Arial"/>
                <w:sz w:val="16"/>
                <w:szCs w:val="18"/>
              </w:rPr>
            </w:pPr>
          </w:p>
        </w:tc>
        <w:tc>
          <w:tcPr>
            <w:tcW w:w="1257" w:type="dxa"/>
            <w:tcBorders>
              <w:top w:val="nil"/>
              <w:left w:val="nil"/>
              <w:bottom w:val="nil"/>
              <w:right w:val="nil"/>
            </w:tcBorders>
            <w:shd w:val="clear" w:color="auto" w:fill="auto"/>
          </w:tcPr>
          <w:p w14:paraId="710F9547" w14:textId="77777777" w:rsidR="00C94D31" w:rsidRPr="001E33E0" w:rsidRDefault="00C94D31" w:rsidP="00C71EB9">
            <w:pPr>
              <w:jc w:val="right"/>
              <w:rPr>
                <w:rFonts w:ascii="Arial" w:hAnsi="Arial" w:cs="Arial"/>
                <w:sz w:val="16"/>
                <w:szCs w:val="18"/>
              </w:rPr>
            </w:pPr>
          </w:p>
        </w:tc>
        <w:tc>
          <w:tcPr>
            <w:tcW w:w="1256" w:type="dxa"/>
            <w:tcBorders>
              <w:top w:val="nil"/>
              <w:left w:val="nil"/>
              <w:bottom w:val="nil"/>
              <w:right w:val="nil"/>
            </w:tcBorders>
          </w:tcPr>
          <w:p w14:paraId="7DDECA2A" w14:textId="77777777" w:rsidR="00C94D31" w:rsidRPr="001E33E0" w:rsidRDefault="00C94D31" w:rsidP="00C71EB9">
            <w:pPr>
              <w:jc w:val="right"/>
              <w:rPr>
                <w:rFonts w:ascii="Arial" w:hAnsi="Arial" w:cs="Arial"/>
                <w:sz w:val="16"/>
                <w:szCs w:val="18"/>
              </w:rPr>
            </w:pPr>
          </w:p>
        </w:tc>
        <w:tc>
          <w:tcPr>
            <w:tcW w:w="1252" w:type="dxa"/>
            <w:tcBorders>
              <w:top w:val="nil"/>
              <w:left w:val="nil"/>
              <w:bottom w:val="nil"/>
              <w:right w:val="nil"/>
            </w:tcBorders>
          </w:tcPr>
          <w:p w14:paraId="66FE9EEC" w14:textId="77777777" w:rsidR="00C94D31" w:rsidRPr="001E33E0" w:rsidRDefault="00C94D31" w:rsidP="00C71EB9">
            <w:pPr>
              <w:jc w:val="right"/>
              <w:rPr>
                <w:rFonts w:ascii="Arial" w:hAnsi="Arial" w:cs="Arial"/>
                <w:sz w:val="16"/>
                <w:szCs w:val="18"/>
              </w:rPr>
            </w:pPr>
          </w:p>
        </w:tc>
        <w:tc>
          <w:tcPr>
            <w:tcW w:w="1461" w:type="dxa"/>
            <w:tcBorders>
              <w:top w:val="nil"/>
              <w:left w:val="nil"/>
              <w:bottom w:val="nil"/>
              <w:right w:val="nil"/>
            </w:tcBorders>
            <w:shd w:val="clear" w:color="auto" w:fill="auto"/>
          </w:tcPr>
          <w:p w14:paraId="5123B2B4" w14:textId="77777777" w:rsidR="00C94D31" w:rsidRPr="001E33E0" w:rsidRDefault="00C94D31" w:rsidP="00C71EB9">
            <w:pPr>
              <w:jc w:val="right"/>
              <w:rPr>
                <w:rFonts w:ascii="Arial" w:hAnsi="Arial" w:cs="Arial"/>
                <w:sz w:val="16"/>
                <w:szCs w:val="18"/>
              </w:rPr>
            </w:pPr>
          </w:p>
        </w:tc>
      </w:tr>
      <w:tr w:rsidR="00351640" w:rsidRPr="001E33E0" w14:paraId="6DD508DC" w14:textId="77777777" w:rsidTr="00681B7E">
        <w:trPr>
          <w:trHeight w:val="113"/>
        </w:trPr>
        <w:tc>
          <w:tcPr>
            <w:tcW w:w="1245" w:type="dxa"/>
            <w:tcBorders>
              <w:top w:val="nil"/>
              <w:left w:val="nil"/>
              <w:bottom w:val="nil"/>
              <w:right w:val="nil"/>
            </w:tcBorders>
            <w:shd w:val="clear" w:color="auto" w:fill="auto"/>
          </w:tcPr>
          <w:p w14:paraId="3F5E7176" w14:textId="46E1B459" w:rsidR="00351640" w:rsidRPr="001E33E0" w:rsidRDefault="00351640" w:rsidP="00351640">
            <w:pPr>
              <w:ind w:left="-108"/>
              <w:jc w:val="both"/>
              <w:rPr>
                <w:rFonts w:ascii="Arial" w:hAnsi="Arial" w:cs="Arial"/>
                <w:sz w:val="16"/>
                <w:szCs w:val="18"/>
              </w:rPr>
            </w:pPr>
            <w:r w:rsidRPr="001E33E0">
              <w:rPr>
                <w:rFonts w:ascii="Arial" w:hAnsi="Arial" w:cs="Arial"/>
                <w:sz w:val="16"/>
                <w:szCs w:val="18"/>
              </w:rPr>
              <w:t>ABD Doları</w:t>
            </w:r>
          </w:p>
        </w:tc>
        <w:tc>
          <w:tcPr>
            <w:tcW w:w="2884" w:type="dxa"/>
            <w:tcBorders>
              <w:top w:val="nil"/>
              <w:left w:val="nil"/>
              <w:bottom w:val="nil"/>
              <w:right w:val="nil"/>
            </w:tcBorders>
            <w:shd w:val="clear" w:color="auto" w:fill="auto"/>
          </w:tcPr>
          <w:p w14:paraId="253380A7" w14:textId="6D553C32" w:rsidR="00351640" w:rsidRPr="001E33E0" w:rsidRDefault="00351640" w:rsidP="00351640">
            <w:pPr>
              <w:jc w:val="center"/>
              <w:rPr>
                <w:rFonts w:ascii="Arial" w:hAnsi="Arial" w:cs="Arial"/>
                <w:sz w:val="16"/>
                <w:szCs w:val="18"/>
              </w:rPr>
            </w:pPr>
            <w:r w:rsidRPr="001E33E0">
              <w:rPr>
                <w:rFonts w:ascii="Arial" w:hAnsi="Arial" w:cs="Arial"/>
                <w:sz w:val="16"/>
                <w:szCs w:val="18"/>
              </w:rPr>
              <w:t>%10</w:t>
            </w:r>
          </w:p>
        </w:tc>
        <w:tc>
          <w:tcPr>
            <w:tcW w:w="1257" w:type="dxa"/>
            <w:tcBorders>
              <w:top w:val="nil"/>
              <w:left w:val="nil"/>
              <w:bottom w:val="nil"/>
              <w:right w:val="nil"/>
            </w:tcBorders>
            <w:shd w:val="clear" w:color="auto" w:fill="auto"/>
            <w:vAlign w:val="center"/>
          </w:tcPr>
          <w:p w14:paraId="43DB56C4" w14:textId="749D6CD6" w:rsidR="00351640" w:rsidRPr="00351640" w:rsidRDefault="00351640" w:rsidP="00351640">
            <w:pPr>
              <w:jc w:val="right"/>
              <w:rPr>
                <w:rFonts w:ascii="Arial" w:hAnsi="Arial" w:cs="Arial"/>
                <w:sz w:val="16"/>
                <w:szCs w:val="18"/>
              </w:rPr>
            </w:pPr>
            <w:r w:rsidRPr="00351640">
              <w:rPr>
                <w:rFonts w:ascii="Arial" w:hAnsi="Arial" w:cs="Arial"/>
                <w:sz w:val="16"/>
                <w:szCs w:val="18"/>
              </w:rPr>
              <w:t xml:space="preserve">39.515 </w:t>
            </w:r>
          </w:p>
        </w:tc>
        <w:tc>
          <w:tcPr>
            <w:tcW w:w="1256" w:type="dxa"/>
            <w:tcBorders>
              <w:top w:val="nil"/>
              <w:left w:val="nil"/>
              <w:bottom w:val="nil"/>
              <w:right w:val="nil"/>
            </w:tcBorders>
            <w:vAlign w:val="center"/>
          </w:tcPr>
          <w:p w14:paraId="509C7DB6" w14:textId="3DA812FE" w:rsidR="00351640" w:rsidRPr="001E33E0" w:rsidRDefault="00351640" w:rsidP="00351640">
            <w:pPr>
              <w:jc w:val="right"/>
              <w:rPr>
                <w:rFonts w:ascii="Arial" w:hAnsi="Arial" w:cs="Arial"/>
                <w:sz w:val="16"/>
                <w:szCs w:val="18"/>
              </w:rPr>
            </w:pPr>
            <w:r w:rsidRPr="001E33E0">
              <w:rPr>
                <w:rFonts w:ascii="Arial" w:hAnsi="Arial" w:cs="Arial"/>
                <w:sz w:val="16"/>
                <w:szCs w:val="18"/>
              </w:rPr>
              <w:t>2.649</w:t>
            </w:r>
          </w:p>
        </w:tc>
        <w:tc>
          <w:tcPr>
            <w:tcW w:w="1252" w:type="dxa"/>
            <w:tcBorders>
              <w:top w:val="nil"/>
              <w:left w:val="nil"/>
              <w:bottom w:val="nil"/>
              <w:right w:val="nil"/>
            </w:tcBorders>
            <w:vAlign w:val="center"/>
          </w:tcPr>
          <w:p w14:paraId="1E8F8729" w14:textId="741FDB09" w:rsidR="00351640" w:rsidRPr="00351640" w:rsidRDefault="00351640" w:rsidP="00351640">
            <w:pPr>
              <w:jc w:val="right"/>
              <w:rPr>
                <w:rFonts w:ascii="Arial" w:hAnsi="Arial" w:cs="Arial"/>
                <w:sz w:val="16"/>
                <w:szCs w:val="18"/>
              </w:rPr>
            </w:pPr>
            <w:r w:rsidRPr="00351640">
              <w:rPr>
                <w:rFonts w:ascii="Arial" w:hAnsi="Arial" w:cs="Arial"/>
                <w:bCs/>
                <w:sz w:val="16"/>
                <w:szCs w:val="18"/>
              </w:rPr>
              <w:t xml:space="preserve">993 </w:t>
            </w:r>
          </w:p>
        </w:tc>
        <w:tc>
          <w:tcPr>
            <w:tcW w:w="1461" w:type="dxa"/>
            <w:tcBorders>
              <w:top w:val="nil"/>
              <w:left w:val="nil"/>
              <w:bottom w:val="nil"/>
              <w:right w:val="nil"/>
            </w:tcBorders>
            <w:shd w:val="clear" w:color="auto" w:fill="auto"/>
            <w:vAlign w:val="center"/>
          </w:tcPr>
          <w:p w14:paraId="0340F3C9" w14:textId="769AD911" w:rsidR="00351640" w:rsidRPr="001E33E0" w:rsidRDefault="00351640" w:rsidP="00351640">
            <w:pPr>
              <w:jc w:val="right"/>
              <w:rPr>
                <w:rFonts w:ascii="Arial" w:hAnsi="Arial" w:cs="Arial"/>
                <w:sz w:val="16"/>
                <w:szCs w:val="18"/>
              </w:rPr>
            </w:pPr>
            <w:r w:rsidRPr="001E33E0">
              <w:rPr>
                <w:rFonts w:ascii="Arial" w:hAnsi="Arial" w:cs="Arial"/>
                <w:sz w:val="16"/>
                <w:szCs w:val="18"/>
              </w:rPr>
              <w:t>12.812</w:t>
            </w:r>
          </w:p>
        </w:tc>
      </w:tr>
      <w:tr w:rsidR="00351640" w:rsidRPr="001E33E0" w14:paraId="393A0014" w14:textId="77777777" w:rsidTr="00681B7E">
        <w:trPr>
          <w:trHeight w:val="113"/>
        </w:trPr>
        <w:tc>
          <w:tcPr>
            <w:tcW w:w="1245" w:type="dxa"/>
            <w:tcBorders>
              <w:top w:val="nil"/>
              <w:left w:val="nil"/>
              <w:bottom w:val="nil"/>
              <w:right w:val="nil"/>
            </w:tcBorders>
            <w:shd w:val="clear" w:color="auto" w:fill="auto"/>
          </w:tcPr>
          <w:p w14:paraId="20C1CB86" w14:textId="4D1106D6" w:rsidR="00351640" w:rsidRPr="001E33E0" w:rsidRDefault="00351640" w:rsidP="00351640">
            <w:pPr>
              <w:ind w:left="-108"/>
              <w:jc w:val="both"/>
              <w:rPr>
                <w:rFonts w:ascii="Arial" w:hAnsi="Arial" w:cs="Arial"/>
                <w:sz w:val="16"/>
                <w:szCs w:val="18"/>
              </w:rPr>
            </w:pPr>
            <w:r w:rsidRPr="001E33E0">
              <w:rPr>
                <w:rFonts w:ascii="Arial" w:hAnsi="Arial" w:cs="Arial"/>
                <w:sz w:val="16"/>
                <w:szCs w:val="18"/>
              </w:rPr>
              <w:t>Euro</w:t>
            </w:r>
          </w:p>
        </w:tc>
        <w:tc>
          <w:tcPr>
            <w:tcW w:w="2884" w:type="dxa"/>
            <w:tcBorders>
              <w:top w:val="nil"/>
              <w:left w:val="nil"/>
              <w:bottom w:val="nil"/>
              <w:right w:val="nil"/>
            </w:tcBorders>
            <w:shd w:val="clear" w:color="auto" w:fill="auto"/>
          </w:tcPr>
          <w:p w14:paraId="45A997F0" w14:textId="31F18883" w:rsidR="00351640" w:rsidRPr="001E33E0" w:rsidRDefault="00351640" w:rsidP="00351640">
            <w:pPr>
              <w:jc w:val="center"/>
              <w:rPr>
                <w:rFonts w:ascii="Arial" w:hAnsi="Arial" w:cs="Arial"/>
                <w:sz w:val="16"/>
                <w:szCs w:val="18"/>
              </w:rPr>
            </w:pPr>
            <w:r w:rsidRPr="001E33E0">
              <w:rPr>
                <w:rFonts w:ascii="Arial" w:hAnsi="Arial" w:cs="Arial"/>
                <w:sz w:val="16"/>
                <w:szCs w:val="18"/>
              </w:rPr>
              <w:t>%10</w:t>
            </w:r>
          </w:p>
        </w:tc>
        <w:tc>
          <w:tcPr>
            <w:tcW w:w="1257" w:type="dxa"/>
            <w:tcBorders>
              <w:top w:val="nil"/>
              <w:left w:val="nil"/>
              <w:bottom w:val="nil"/>
              <w:right w:val="nil"/>
            </w:tcBorders>
            <w:shd w:val="clear" w:color="auto" w:fill="auto"/>
            <w:vAlign w:val="center"/>
          </w:tcPr>
          <w:p w14:paraId="1636BE3D" w14:textId="0691987E" w:rsidR="00351640" w:rsidRPr="00351640" w:rsidRDefault="00351640" w:rsidP="00351640">
            <w:pPr>
              <w:jc w:val="right"/>
              <w:rPr>
                <w:rFonts w:ascii="Arial" w:hAnsi="Arial" w:cs="Arial"/>
                <w:sz w:val="16"/>
                <w:szCs w:val="18"/>
              </w:rPr>
            </w:pPr>
            <w:r w:rsidRPr="00351640">
              <w:rPr>
                <w:rFonts w:ascii="Arial" w:hAnsi="Arial" w:cs="Arial"/>
                <w:sz w:val="16"/>
                <w:szCs w:val="18"/>
              </w:rPr>
              <w:t>(4.666)</w:t>
            </w:r>
          </w:p>
        </w:tc>
        <w:tc>
          <w:tcPr>
            <w:tcW w:w="1256" w:type="dxa"/>
            <w:tcBorders>
              <w:top w:val="nil"/>
              <w:left w:val="nil"/>
              <w:bottom w:val="nil"/>
              <w:right w:val="nil"/>
            </w:tcBorders>
            <w:vAlign w:val="center"/>
          </w:tcPr>
          <w:p w14:paraId="4D2CDACA" w14:textId="176996F4" w:rsidR="00351640" w:rsidRPr="001E33E0" w:rsidRDefault="00351640" w:rsidP="00351640">
            <w:pPr>
              <w:jc w:val="right"/>
              <w:rPr>
                <w:rFonts w:ascii="Arial" w:hAnsi="Arial" w:cs="Arial"/>
                <w:sz w:val="16"/>
                <w:szCs w:val="18"/>
              </w:rPr>
            </w:pPr>
            <w:r w:rsidRPr="001E33E0">
              <w:rPr>
                <w:rFonts w:ascii="Arial" w:hAnsi="Arial" w:cs="Arial"/>
                <w:sz w:val="16"/>
                <w:szCs w:val="18"/>
              </w:rPr>
              <w:t>10.942</w:t>
            </w:r>
          </w:p>
        </w:tc>
        <w:tc>
          <w:tcPr>
            <w:tcW w:w="1252" w:type="dxa"/>
            <w:tcBorders>
              <w:top w:val="nil"/>
              <w:left w:val="nil"/>
              <w:bottom w:val="nil"/>
              <w:right w:val="nil"/>
            </w:tcBorders>
            <w:vAlign w:val="center"/>
          </w:tcPr>
          <w:p w14:paraId="4CD24CCD" w14:textId="23DC02B5" w:rsidR="00351640" w:rsidRPr="00351640" w:rsidRDefault="00351640" w:rsidP="00351640">
            <w:pPr>
              <w:jc w:val="right"/>
              <w:rPr>
                <w:rFonts w:ascii="Arial" w:hAnsi="Arial" w:cs="Arial"/>
                <w:sz w:val="16"/>
                <w:szCs w:val="18"/>
              </w:rPr>
            </w:pPr>
            <w:r w:rsidRPr="00351640">
              <w:rPr>
                <w:rFonts w:ascii="Arial" w:hAnsi="Arial" w:cs="Arial"/>
                <w:bCs/>
                <w:sz w:val="16"/>
                <w:szCs w:val="18"/>
              </w:rPr>
              <w:t xml:space="preserve">694 </w:t>
            </w:r>
          </w:p>
        </w:tc>
        <w:tc>
          <w:tcPr>
            <w:tcW w:w="1461" w:type="dxa"/>
            <w:tcBorders>
              <w:top w:val="nil"/>
              <w:left w:val="nil"/>
              <w:bottom w:val="nil"/>
              <w:right w:val="nil"/>
            </w:tcBorders>
            <w:shd w:val="clear" w:color="auto" w:fill="auto"/>
            <w:vAlign w:val="center"/>
          </w:tcPr>
          <w:p w14:paraId="3AD93102" w14:textId="05060A15" w:rsidR="00351640" w:rsidRPr="001E33E0" w:rsidRDefault="00351640" w:rsidP="00351640">
            <w:pPr>
              <w:jc w:val="right"/>
              <w:rPr>
                <w:rFonts w:ascii="Arial" w:hAnsi="Arial" w:cs="Arial"/>
                <w:sz w:val="16"/>
                <w:szCs w:val="18"/>
              </w:rPr>
            </w:pPr>
            <w:r w:rsidRPr="001E33E0">
              <w:rPr>
                <w:rFonts w:ascii="Arial" w:hAnsi="Arial" w:cs="Arial"/>
                <w:sz w:val="16"/>
                <w:szCs w:val="18"/>
              </w:rPr>
              <w:t>(316)</w:t>
            </w:r>
          </w:p>
        </w:tc>
      </w:tr>
      <w:tr w:rsidR="00351640" w:rsidRPr="001E33E0" w14:paraId="5B351727" w14:textId="77777777" w:rsidTr="00681B7E">
        <w:trPr>
          <w:trHeight w:val="113"/>
        </w:trPr>
        <w:tc>
          <w:tcPr>
            <w:tcW w:w="1245" w:type="dxa"/>
            <w:tcBorders>
              <w:top w:val="nil"/>
              <w:left w:val="nil"/>
              <w:bottom w:val="nil"/>
              <w:right w:val="nil"/>
            </w:tcBorders>
            <w:shd w:val="clear" w:color="auto" w:fill="auto"/>
          </w:tcPr>
          <w:p w14:paraId="350C98CE" w14:textId="2514C468" w:rsidR="00351640" w:rsidRPr="001E33E0" w:rsidRDefault="00351640" w:rsidP="00351640">
            <w:pPr>
              <w:ind w:left="-108"/>
              <w:jc w:val="both"/>
              <w:rPr>
                <w:rFonts w:ascii="Arial" w:hAnsi="Arial" w:cs="Arial"/>
                <w:sz w:val="16"/>
                <w:szCs w:val="18"/>
              </w:rPr>
            </w:pPr>
            <w:r w:rsidRPr="001E33E0">
              <w:rPr>
                <w:rFonts w:ascii="Arial" w:hAnsi="Arial" w:cs="Arial"/>
                <w:sz w:val="16"/>
                <w:szCs w:val="18"/>
              </w:rPr>
              <w:t>Diğer</w:t>
            </w:r>
          </w:p>
        </w:tc>
        <w:tc>
          <w:tcPr>
            <w:tcW w:w="2884" w:type="dxa"/>
            <w:tcBorders>
              <w:top w:val="nil"/>
              <w:left w:val="nil"/>
              <w:bottom w:val="nil"/>
              <w:right w:val="nil"/>
            </w:tcBorders>
            <w:shd w:val="clear" w:color="auto" w:fill="auto"/>
          </w:tcPr>
          <w:p w14:paraId="3F4EEBE1" w14:textId="5A28C59D" w:rsidR="00351640" w:rsidRPr="001E33E0" w:rsidRDefault="00351640" w:rsidP="00351640">
            <w:pPr>
              <w:jc w:val="center"/>
              <w:rPr>
                <w:rFonts w:ascii="Arial" w:hAnsi="Arial" w:cs="Arial"/>
                <w:sz w:val="16"/>
                <w:szCs w:val="18"/>
              </w:rPr>
            </w:pPr>
            <w:r w:rsidRPr="001E33E0">
              <w:rPr>
                <w:rFonts w:ascii="Arial" w:hAnsi="Arial" w:cs="Arial"/>
                <w:sz w:val="16"/>
                <w:szCs w:val="18"/>
              </w:rPr>
              <w:t>%10</w:t>
            </w:r>
          </w:p>
        </w:tc>
        <w:tc>
          <w:tcPr>
            <w:tcW w:w="1257" w:type="dxa"/>
            <w:tcBorders>
              <w:top w:val="nil"/>
              <w:left w:val="nil"/>
              <w:bottom w:val="nil"/>
              <w:right w:val="nil"/>
            </w:tcBorders>
            <w:shd w:val="clear" w:color="auto" w:fill="auto"/>
            <w:vAlign w:val="center"/>
          </w:tcPr>
          <w:p w14:paraId="51BBF6CC" w14:textId="38CFE99A" w:rsidR="00351640" w:rsidRPr="00351640" w:rsidRDefault="00055103" w:rsidP="00351640">
            <w:pPr>
              <w:jc w:val="right"/>
              <w:rPr>
                <w:rFonts w:ascii="Arial" w:hAnsi="Arial" w:cs="Arial"/>
                <w:sz w:val="16"/>
                <w:szCs w:val="18"/>
              </w:rPr>
            </w:pPr>
            <w:r>
              <w:rPr>
                <w:rFonts w:ascii="Arial" w:hAnsi="Arial" w:cs="Arial"/>
                <w:sz w:val="16"/>
                <w:szCs w:val="18"/>
              </w:rPr>
              <w:t>14.516</w:t>
            </w:r>
            <w:r w:rsidR="00351640" w:rsidRPr="00351640">
              <w:rPr>
                <w:rFonts w:ascii="Arial" w:hAnsi="Arial" w:cs="Arial"/>
                <w:sz w:val="16"/>
                <w:szCs w:val="18"/>
              </w:rPr>
              <w:t xml:space="preserve"> </w:t>
            </w:r>
          </w:p>
        </w:tc>
        <w:tc>
          <w:tcPr>
            <w:tcW w:w="1256" w:type="dxa"/>
            <w:tcBorders>
              <w:top w:val="nil"/>
              <w:left w:val="nil"/>
              <w:bottom w:val="nil"/>
              <w:right w:val="nil"/>
            </w:tcBorders>
            <w:vAlign w:val="center"/>
          </w:tcPr>
          <w:p w14:paraId="32F7C4B4" w14:textId="092AE10C" w:rsidR="00351640" w:rsidRPr="001E33E0" w:rsidRDefault="00351640" w:rsidP="00351640">
            <w:pPr>
              <w:jc w:val="right"/>
              <w:rPr>
                <w:rFonts w:ascii="Arial" w:hAnsi="Arial" w:cs="Arial"/>
                <w:sz w:val="16"/>
                <w:szCs w:val="18"/>
              </w:rPr>
            </w:pPr>
            <w:r w:rsidRPr="001E33E0">
              <w:rPr>
                <w:rFonts w:ascii="Arial" w:hAnsi="Arial" w:cs="Arial"/>
                <w:sz w:val="16"/>
                <w:szCs w:val="18"/>
              </w:rPr>
              <w:t>18.310</w:t>
            </w:r>
          </w:p>
        </w:tc>
        <w:tc>
          <w:tcPr>
            <w:tcW w:w="1252" w:type="dxa"/>
            <w:tcBorders>
              <w:top w:val="nil"/>
              <w:left w:val="nil"/>
              <w:bottom w:val="nil"/>
              <w:right w:val="nil"/>
            </w:tcBorders>
            <w:vAlign w:val="center"/>
          </w:tcPr>
          <w:p w14:paraId="66420A00" w14:textId="7907D4B5" w:rsidR="00351640" w:rsidRPr="00351640" w:rsidRDefault="00351640" w:rsidP="00351640">
            <w:pPr>
              <w:jc w:val="right"/>
              <w:rPr>
                <w:rFonts w:ascii="Arial" w:hAnsi="Arial" w:cs="Arial"/>
                <w:sz w:val="16"/>
                <w:szCs w:val="18"/>
              </w:rPr>
            </w:pPr>
            <w:r w:rsidRPr="00351640">
              <w:rPr>
                <w:rFonts w:ascii="Arial" w:hAnsi="Arial" w:cs="Arial"/>
                <w:bCs/>
                <w:sz w:val="16"/>
                <w:szCs w:val="18"/>
              </w:rPr>
              <w:t xml:space="preserve">18 </w:t>
            </w:r>
          </w:p>
        </w:tc>
        <w:tc>
          <w:tcPr>
            <w:tcW w:w="1461" w:type="dxa"/>
            <w:tcBorders>
              <w:top w:val="nil"/>
              <w:left w:val="nil"/>
              <w:bottom w:val="nil"/>
              <w:right w:val="nil"/>
            </w:tcBorders>
            <w:shd w:val="clear" w:color="auto" w:fill="auto"/>
            <w:vAlign w:val="center"/>
          </w:tcPr>
          <w:p w14:paraId="0E868F53" w14:textId="10F9CB6F" w:rsidR="00351640" w:rsidRPr="001E33E0" w:rsidRDefault="00351640" w:rsidP="00351640">
            <w:pPr>
              <w:jc w:val="right"/>
              <w:rPr>
                <w:rFonts w:ascii="Arial" w:hAnsi="Arial" w:cs="Arial"/>
                <w:sz w:val="16"/>
                <w:szCs w:val="18"/>
              </w:rPr>
            </w:pPr>
            <w:r w:rsidRPr="001E33E0">
              <w:rPr>
                <w:rFonts w:ascii="Arial" w:hAnsi="Arial" w:cs="Arial"/>
                <w:sz w:val="16"/>
                <w:szCs w:val="18"/>
              </w:rPr>
              <w:t>-</w:t>
            </w:r>
          </w:p>
        </w:tc>
      </w:tr>
    </w:tbl>
    <w:p w14:paraId="2E1E8AF2" w14:textId="77777777" w:rsidR="004E2F0B" w:rsidRPr="004E2F0B" w:rsidRDefault="004E2F0B" w:rsidP="00C94D31">
      <w:pPr>
        <w:spacing w:before="120" w:after="120"/>
        <w:ind w:left="567" w:hanging="567"/>
        <w:contextualSpacing/>
        <w:jc w:val="both"/>
        <w:rPr>
          <w:rFonts w:ascii="Arial" w:hAnsi="Arial" w:cs="Arial"/>
          <w:sz w:val="6"/>
          <w:szCs w:val="14"/>
        </w:rPr>
      </w:pPr>
    </w:p>
    <w:p w14:paraId="28E586B1" w14:textId="0E3F3E09" w:rsidR="00C00220" w:rsidRDefault="00C94D31" w:rsidP="00871EF2">
      <w:pPr>
        <w:spacing w:before="120" w:after="120"/>
        <w:ind w:left="567" w:hanging="567"/>
        <w:contextualSpacing/>
        <w:jc w:val="both"/>
        <w:rPr>
          <w:rFonts w:ascii="Arial" w:hAnsi="Arial" w:cs="Arial"/>
          <w:b/>
          <w:sz w:val="20"/>
        </w:rPr>
      </w:pPr>
      <w:r w:rsidRPr="003B10B3">
        <w:rPr>
          <w:rFonts w:ascii="Arial" w:hAnsi="Arial" w:cs="Arial"/>
          <w:sz w:val="14"/>
          <w:szCs w:val="14"/>
        </w:rPr>
        <w:t xml:space="preserve">(*) </w:t>
      </w:r>
      <w:r w:rsidR="00871EF2" w:rsidRPr="00640653">
        <w:rPr>
          <w:rFonts w:ascii="Arial" w:hAnsi="Arial" w:cs="Arial"/>
          <w:sz w:val="14"/>
          <w:szCs w:val="14"/>
        </w:rPr>
        <w:t>Yukarıdaki para birimlerinin TL karşısında %10’l</w:t>
      </w:r>
      <w:r w:rsidR="00871EF2">
        <w:rPr>
          <w:rFonts w:ascii="Arial" w:hAnsi="Arial" w:cs="Arial"/>
          <w:sz w:val="14"/>
          <w:szCs w:val="14"/>
        </w:rPr>
        <w:t xml:space="preserve">uk değer azalışının </w:t>
      </w:r>
      <w:r w:rsidR="00871EF2" w:rsidRPr="00640653">
        <w:rPr>
          <w:rFonts w:ascii="Arial" w:hAnsi="Arial" w:cs="Arial"/>
          <w:sz w:val="14"/>
          <w:szCs w:val="14"/>
        </w:rPr>
        <w:t>yaratacağı etki yukarıdaki tutar</w:t>
      </w:r>
      <w:r w:rsidR="00871EF2">
        <w:rPr>
          <w:rFonts w:ascii="Arial" w:hAnsi="Arial" w:cs="Arial"/>
          <w:sz w:val="14"/>
          <w:szCs w:val="14"/>
        </w:rPr>
        <w:t>lar</w:t>
      </w:r>
      <w:r w:rsidR="00871EF2" w:rsidRPr="00640653">
        <w:rPr>
          <w:rFonts w:ascii="Arial" w:hAnsi="Arial" w:cs="Arial"/>
          <w:sz w:val="14"/>
          <w:szCs w:val="14"/>
        </w:rPr>
        <w:t>da ters yönde olacaktır.</w:t>
      </w:r>
    </w:p>
    <w:p w14:paraId="10C3E00B" w14:textId="28867B9B" w:rsidR="003657C6" w:rsidRDefault="003657C6" w:rsidP="00C00220">
      <w:pPr>
        <w:rPr>
          <w:rFonts w:ascii="Arial" w:hAnsi="Arial" w:cs="Arial"/>
          <w:b/>
          <w:sz w:val="12"/>
          <w:szCs w:val="12"/>
        </w:rPr>
      </w:pPr>
    </w:p>
    <w:p w14:paraId="0511197E" w14:textId="77777777" w:rsidR="00AD5CF9" w:rsidRPr="00C34A1B" w:rsidRDefault="00AD5CF9" w:rsidP="00C00220">
      <w:pPr>
        <w:rPr>
          <w:rFonts w:ascii="Arial" w:hAnsi="Arial" w:cs="Arial"/>
          <w:b/>
          <w:sz w:val="12"/>
          <w:szCs w:val="12"/>
        </w:rPr>
      </w:pPr>
    </w:p>
    <w:p w14:paraId="00DDCFCF" w14:textId="727C62C1" w:rsidR="002C6E36" w:rsidRPr="003B10B3" w:rsidRDefault="00641D47" w:rsidP="00C00220">
      <w:pPr>
        <w:rPr>
          <w:rFonts w:ascii="Arial" w:hAnsi="Arial" w:cs="Arial"/>
          <w:sz w:val="20"/>
          <w:szCs w:val="20"/>
        </w:rPr>
      </w:pPr>
      <w:r w:rsidRPr="003B10B3">
        <w:rPr>
          <w:rFonts w:ascii="Arial" w:hAnsi="Arial" w:cs="Arial"/>
          <w:b/>
          <w:snapToGrid w:val="0"/>
          <w:sz w:val="20"/>
          <w:szCs w:val="20"/>
        </w:rPr>
        <w:t>Grup’un</w:t>
      </w:r>
      <w:r w:rsidR="002C6E36" w:rsidRPr="003B10B3">
        <w:rPr>
          <w:rFonts w:ascii="Arial" w:hAnsi="Arial" w:cs="Arial"/>
          <w:b/>
          <w:sz w:val="20"/>
          <w:szCs w:val="20"/>
        </w:rPr>
        <w:t xml:space="preserve"> kur riskine ilişkin bilgiler:</w:t>
      </w:r>
    </w:p>
    <w:p w14:paraId="5879E95A" w14:textId="77777777" w:rsidR="00374891" w:rsidRPr="001009A8" w:rsidRDefault="00374891" w:rsidP="004F6BE8">
      <w:pPr>
        <w:tabs>
          <w:tab w:val="left" w:pos="720"/>
          <w:tab w:val="left" w:pos="3828"/>
        </w:tabs>
        <w:jc w:val="both"/>
        <w:rPr>
          <w:rFonts w:ascii="Arial" w:hAnsi="Arial" w:cs="Arial"/>
          <w:sz w:val="20"/>
          <w:szCs w:val="14"/>
        </w:rPr>
      </w:pPr>
    </w:p>
    <w:tbl>
      <w:tblPr>
        <w:tblW w:w="9689" w:type="dxa"/>
        <w:tblInd w:w="30" w:type="dxa"/>
        <w:tblLayout w:type="fixed"/>
        <w:tblCellMar>
          <w:left w:w="30" w:type="dxa"/>
          <w:right w:w="30" w:type="dxa"/>
        </w:tblCellMar>
        <w:tblLook w:val="0000" w:firstRow="0" w:lastRow="0" w:firstColumn="0" w:lastColumn="0" w:noHBand="0" w:noVBand="0"/>
      </w:tblPr>
      <w:tblGrid>
        <w:gridCol w:w="5782"/>
        <w:gridCol w:w="992"/>
        <w:gridCol w:w="993"/>
        <w:gridCol w:w="930"/>
        <w:gridCol w:w="992"/>
      </w:tblGrid>
      <w:tr w:rsidR="0010339E" w:rsidRPr="00640653" w14:paraId="65988B1E" w14:textId="77777777" w:rsidTr="00FC3EA2">
        <w:trPr>
          <w:trHeight w:val="113"/>
        </w:trPr>
        <w:tc>
          <w:tcPr>
            <w:tcW w:w="5782" w:type="dxa"/>
            <w:tcBorders>
              <w:top w:val="single" w:sz="4" w:space="0" w:color="auto"/>
              <w:bottom w:val="single" w:sz="4" w:space="0" w:color="auto"/>
            </w:tcBorders>
          </w:tcPr>
          <w:p w14:paraId="143284F2" w14:textId="77777777" w:rsidR="0010339E" w:rsidRPr="00640653" w:rsidRDefault="0010339E" w:rsidP="001F3422">
            <w:pPr>
              <w:jc w:val="center"/>
              <w:rPr>
                <w:rFonts w:ascii="Arial" w:hAnsi="Arial" w:cs="Arial"/>
                <w:b/>
                <w:snapToGrid w:val="0"/>
                <w:sz w:val="16"/>
                <w:szCs w:val="16"/>
              </w:rPr>
            </w:pPr>
          </w:p>
        </w:tc>
        <w:tc>
          <w:tcPr>
            <w:tcW w:w="992" w:type="dxa"/>
            <w:tcBorders>
              <w:top w:val="single" w:sz="4" w:space="0" w:color="auto"/>
              <w:bottom w:val="single" w:sz="4" w:space="0" w:color="auto"/>
            </w:tcBorders>
            <w:vAlign w:val="bottom"/>
          </w:tcPr>
          <w:p w14:paraId="7122EB63" w14:textId="77777777" w:rsidR="0010339E" w:rsidRPr="00640653" w:rsidRDefault="0010339E" w:rsidP="00FC3EA2">
            <w:pPr>
              <w:jc w:val="right"/>
              <w:rPr>
                <w:rFonts w:ascii="Arial" w:hAnsi="Arial" w:cs="Arial"/>
                <w:b/>
                <w:snapToGrid w:val="0"/>
                <w:sz w:val="16"/>
                <w:szCs w:val="16"/>
              </w:rPr>
            </w:pPr>
            <w:r w:rsidRPr="00640653">
              <w:rPr>
                <w:rFonts w:ascii="Arial" w:hAnsi="Arial" w:cs="Arial"/>
                <w:b/>
                <w:snapToGrid w:val="0"/>
                <w:sz w:val="16"/>
                <w:szCs w:val="16"/>
              </w:rPr>
              <w:t>EURO</w:t>
            </w:r>
          </w:p>
        </w:tc>
        <w:tc>
          <w:tcPr>
            <w:tcW w:w="993" w:type="dxa"/>
            <w:tcBorders>
              <w:top w:val="single" w:sz="4" w:space="0" w:color="auto"/>
              <w:bottom w:val="single" w:sz="4" w:space="0" w:color="auto"/>
            </w:tcBorders>
            <w:vAlign w:val="bottom"/>
          </w:tcPr>
          <w:p w14:paraId="63AD2D00" w14:textId="77777777" w:rsidR="0010339E" w:rsidRPr="00640653" w:rsidRDefault="0010339E" w:rsidP="00FC3EA2">
            <w:pPr>
              <w:pStyle w:val="Heading6"/>
              <w:numPr>
                <w:ilvl w:val="0"/>
                <w:numId w:val="0"/>
              </w:numPr>
              <w:jc w:val="right"/>
              <w:rPr>
                <w:rFonts w:ascii="Arial" w:hAnsi="Arial" w:cs="Arial"/>
                <w:b/>
                <w:sz w:val="16"/>
                <w:szCs w:val="16"/>
                <w:u w:val="none"/>
              </w:rPr>
            </w:pPr>
            <w:r w:rsidRPr="00640653">
              <w:rPr>
                <w:rFonts w:ascii="Arial" w:hAnsi="Arial" w:cs="Arial"/>
                <w:b/>
                <w:sz w:val="16"/>
                <w:szCs w:val="16"/>
                <w:u w:val="none"/>
              </w:rPr>
              <w:t>USD</w:t>
            </w:r>
          </w:p>
        </w:tc>
        <w:tc>
          <w:tcPr>
            <w:tcW w:w="930" w:type="dxa"/>
            <w:tcBorders>
              <w:top w:val="single" w:sz="4" w:space="0" w:color="auto"/>
              <w:bottom w:val="single" w:sz="4" w:space="0" w:color="auto"/>
            </w:tcBorders>
            <w:vAlign w:val="bottom"/>
          </w:tcPr>
          <w:p w14:paraId="05A4328B" w14:textId="77777777" w:rsidR="0010339E" w:rsidRPr="00640653" w:rsidRDefault="0010339E" w:rsidP="00FC3EA2">
            <w:pPr>
              <w:jc w:val="right"/>
              <w:rPr>
                <w:rFonts w:ascii="Arial" w:hAnsi="Arial" w:cs="Arial"/>
                <w:b/>
                <w:snapToGrid w:val="0"/>
                <w:sz w:val="16"/>
                <w:szCs w:val="16"/>
              </w:rPr>
            </w:pPr>
            <w:r w:rsidRPr="00640653">
              <w:rPr>
                <w:rFonts w:ascii="Arial" w:hAnsi="Arial" w:cs="Arial"/>
                <w:b/>
                <w:snapToGrid w:val="0"/>
                <w:sz w:val="16"/>
                <w:szCs w:val="16"/>
              </w:rPr>
              <w:t>Diğer YP</w:t>
            </w:r>
          </w:p>
        </w:tc>
        <w:tc>
          <w:tcPr>
            <w:tcW w:w="992" w:type="dxa"/>
            <w:tcBorders>
              <w:top w:val="single" w:sz="4" w:space="0" w:color="auto"/>
              <w:bottom w:val="single" w:sz="4" w:space="0" w:color="auto"/>
            </w:tcBorders>
            <w:vAlign w:val="bottom"/>
          </w:tcPr>
          <w:p w14:paraId="0733B44C" w14:textId="77777777" w:rsidR="0010339E" w:rsidRPr="00640653" w:rsidRDefault="0010339E" w:rsidP="00FC3EA2">
            <w:pPr>
              <w:jc w:val="right"/>
              <w:rPr>
                <w:rFonts w:ascii="Arial" w:hAnsi="Arial" w:cs="Arial"/>
                <w:b/>
                <w:snapToGrid w:val="0"/>
                <w:sz w:val="16"/>
                <w:szCs w:val="16"/>
              </w:rPr>
            </w:pPr>
            <w:r w:rsidRPr="00640653">
              <w:rPr>
                <w:rFonts w:ascii="Arial" w:hAnsi="Arial" w:cs="Arial"/>
                <w:b/>
                <w:snapToGrid w:val="0"/>
                <w:sz w:val="16"/>
                <w:szCs w:val="16"/>
              </w:rPr>
              <w:t>Toplam</w:t>
            </w:r>
          </w:p>
        </w:tc>
      </w:tr>
      <w:tr w:rsidR="0010339E" w:rsidRPr="00640653" w14:paraId="597F8E72" w14:textId="77777777" w:rsidTr="00FC3EA2">
        <w:trPr>
          <w:trHeight w:val="113"/>
        </w:trPr>
        <w:tc>
          <w:tcPr>
            <w:tcW w:w="5782" w:type="dxa"/>
            <w:tcBorders>
              <w:top w:val="single" w:sz="4" w:space="0" w:color="auto"/>
            </w:tcBorders>
            <w:vAlign w:val="center"/>
          </w:tcPr>
          <w:p w14:paraId="281DF0FD" w14:textId="77777777" w:rsidR="0010339E" w:rsidRPr="00640653" w:rsidRDefault="0010339E" w:rsidP="001F3422">
            <w:pPr>
              <w:pStyle w:val="Heading3"/>
              <w:numPr>
                <w:ilvl w:val="0"/>
                <w:numId w:val="0"/>
              </w:numPr>
              <w:rPr>
                <w:rFonts w:ascii="Arial" w:hAnsi="Arial" w:cs="Arial"/>
                <w:snapToGrid w:val="0"/>
                <w:sz w:val="16"/>
                <w:szCs w:val="16"/>
              </w:rPr>
            </w:pPr>
            <w:r w:rsidRPr="00640653">
              <w:rPr>
                <w:rFonts w:ascii="Arial" w:hAnsi="Arial" w:cs="Arial"/>
                <w:sz w:val="16"/>
                <w:szCs w:val="16"/>
              </w:rPr>
              <w:t xml:space="preserve">Cari Dönem </w:t>
            </w:r>
          </w:p>
        </w:tc>
        <w:tc>
          <w:tcPr>
            <w:tcW w:w="992" w:type="dxa"/>
            <w:tcBorders>
              <w:top w:val="single" w:sz="4" w:space="0" w:color="auto"/>
            </w:tcBorders>
            <w:vAlign w:val="bottom"/>
          </w:tcPr>
          <w:p w14:paraId="1FB2F3C0" w14:textId="77777777" w:rsidR="0010339E" w:rsidRPr="00640653" w:rsidRDefault="0010339E" w:rsidP="00FC3EA2">
            <w:pPr>
              <w:jc w:val="right"/>
              <w:rPr>
                <w:rFonts w:ascii="Arial" w:hAnsi="Arial" w:cs="Arial"/>
                <w:snapToGrid w:val="0"/>
                <w:sz w:val="16"/>
                <w:szCs w:val="16"/>
              </w:rPr>
            </w:pPr>
          </w:p>
        </w:tc>
        <w:tc>
          <w:tcPr>
            <w:tcW w:w="993" w:type="dxa"/>
            <w:tcBorders>
              <w:top w:val="single" w:sz="4" w:space="0" w:color="auto"/>
            </w:tcBorders>
            <w:vAlign w:val="bottom"/>
          </w:tcPr>
          <w:p w14:paraId="2F3DDE6C" w14:textId="77777777" w:rsidR="0010339E" w:rsidRPr="00640653" w:rsidRDefault="0010339E" w:rsidP="00FC3EA2">
            <w:pPr>
              <w:jc w:val="right"/>
              <w:rPr>
                <w:rFonts w:ascii="Arial" w:hAnsi="Arial" w:cs="Arial"/>
                <w:snapToGrid w:val="0"/>
                <w:sz w:val="16"/>
                <w:szCs w:val="16"/>
              </w:rPr>
            </w:pPr>
          </w:p>
        </w:tc>
        <w:tc>
          <w:tcPr>
            <w:tcW w:w="930" w:type="dxa"/>
            <w:tcBorders>
              <w:top w:val="single" w:sz="4" w:space="0" w:color="auto"/>
            </w:tcBorders>
            <w:vAlign w:val="bottom"/>
          </w:tcPr>
          <w:p w14:paraId="738AAE9F" w14:textId="77777777" w:rsidR="0010339E" w:rsidRPr="00640653" w:rsidRDefault="0010339E" w:rsidP="00FC3EA2">
            <w:pPr>
              <w:jc w:val="right"/>
              <w:rPr>
                <w:rFonts w:ascii="Arial" w:hAnsi="Arial" w:cs="Arial"/>
                <w:snapToGrid w:val="0"/>
                <w:sz w:val="16"/>
                <w:szCs w:val="16"/>
              </w:rPr>
            </w:pPr>
          </w:p>
        </w:tc>
        <w:tc>
          <w:tcPr>
            <w:tcW w:w="992" w:type="dxa"/>
            <w:tcBorders>
              <w:top w:val="single" w:sz="4" w:space="0" w:color="auto"/>
            </w:tcBorders>
            <w:vAlign w:val="bottom"/>
          </w:tcPr>
          <w:p w14:paraId="2A59FE5A" w14:textId="77777777" w:rsidR="0010339E" w:rsidRPr="00640653" w:rsidRDefault="0010339E" w:rsidP="00FC3EA2">
            <w:pPr>
              <w:jc w:val="right"/>
              <w:rPr>
                <w:rFonts w:ascii="Arial" w:hAnsi="Arial" w:cs="Arial"/>
                <w:snapToGrid w:val="0"/>
                <w:sz w:val="16"/>
                <w:szCs w:val="16"/>
              </w:rPr>
            </w:pPr>
          </w:p>
        </w:tc>
      </w:tr>
      <w:tr w:rsidR="0010339E" w:rsidRPr="00640653" w14:paraId="34688496" w14:textId="77777777" w:rsidTr="00FC3EA2">
        <w:trPr>
          <w:trHeight w:val="113"/>
        </w:trPr>
        <w:tc>
          <w:tcPr>
            <w:tcW w:w="5782" w:type="dxa"/>
            <w:vAlign w:val="center"/>
          </w:tcPr>
          <w:p w14:paraId="0D889DC2" w14:textId="77777777" w:rsidR="0010339E" w:rsidRPr="00640653" w:rsidRDefault="0010339E" w:rsidP="001F3422">
            <w:pPr>
              <w:ind w:left="180" w:hanging="180"/>
              <w:rPr>
                <w:rFonts w:ascii="Arial" w:hAnsi="Arial" w:cs="Arial"/>
                <w:b/>
                <w:snapToGrid w:val="0"/>
                <w:sz w:val="16"/>
                <w:szCs w:val="16"/>
              </w:rPr>
            </w:pPr>
            <w:r w:rsidRPr="00640653">
              <w:rPr>
                <w:rFonts w:ascii="Arial" w:hAnsi="Arial" w:cs="Arial"/>
                <w:b/>
                <w:snapToGrid w:val="0"/>
                <w:sz w:val="16"/>
                <w:szCs w:val="16"/>
              </w:rPr>
              <w:t>Varlıklar</w:t>
            </w:r>
          </w:p>
        </w:tc>
        <w:tc>
          <w:tcPr>
            <w:tcW w:w="992" w:type="dxa"/>
            <w:vAlign w:val="bottom"/>
          </w:tcPr>
          <w:p w14:paraId="4D18D5FF" w14:textId="77777777" w:rsidR="0010339E" w:rsidRPr="00640653" w:rsidRDefault="0010339E" w:rsidP="00FC3EA2">
            <w:pPr>
              <w:jc w:val="right"/>
              <w:rPr>
                <w:rFonts w:ascii="Arial" w:hAnsi="Arial" w:cs="Arial"/>
                <w:sz w:val="16"/>
                <w:szCs w:val="16"/>
              </w:rPr>
            </w:pPr>
          </w:p>
        </w:tc>
        <w:tc>
          <w:tcPr>
            <w:tcW w:w="993" w:type="dxa"/>
            <w:vAlign w:val="bottom"/>
          </w:tcPr>
          <w:p w14:paraId="4CD66C28" w14:textId="77777777" w:rsidR="0010339E" w:rsidRPr="00640653" w:rsidRDefault="0010339E" w:rsidP="00FC3EA2">
            <w:pPr>
              <w:jc w:val="right"/>
              <w:rPr>
                <w:rFonts w:ascii="Arial" w:hAnsi="Arial" w:cs="Arial"/>
                <w:sz w:val="16"/>
                <w:szCs w:val="16"/>
              </w:rPr>
            </w:pPr>
          </w:p>
        </w:tc>
        <w:tc>
          <w:tcPr>
            <w:tcW w:w="930" w:type="dxa"/>
            <w:vAlign w:val="bottom"/>
          </w:tcPr>
          <w:p w14:paraId="5900102C" w14:textId="77777777" w:rsidR="0010339E" w:rsidRPr="00640653" w:rsidRDefault="0010339E" w:rsidP="00FC3EA2">
            <w:pPr>
              <w:jc w:val="right"/>
              <w:rPr>
                <w:rFonts w:ascii="Arial" w:hAnsi="Arial" w:cs="Arial"/>
                <w:sz w:val="16"/>
                <w:szCs w:val="16"/>
              </w:rPr>
            </w:pPr>
          </w:p>
        </w:tc>
        <w:tc>
          <w:tcPr>
            <w:tcW w:w="992" w:type="dxa"/>
            <w:vAlign w:val="bottom"/>
          </w:tcPr>
          <w:p w14:paraId="7279596C" w14:textId="77777777" w:rsidR="0010339E" w:rsidRPr="00640653" w:rsidRDefault="0010339E" w:rsidP="00FC3EA2">
            <w:pPr>
              <w:jc w:val="right"/>
              <w:rPr>
                <w:rFonts w:ascii="Arial" w:hAnsi="Arial" w:cs="Arial"/>
                <w:sz w:val="16"/>
                <w:szCs w:val="16"/>
              </w:rPr>
            </w:pPr>
          </w:p>
        </w:tc>
      </w:tr>
      <w:tr w:rsidR="000C6043" w:rsidRPr="00640653" w14:paraId="05D532B3" w14:textId="77777777" w:rsidTr="0055790F">
        <w:trPr>
          <w:trHeight w:val="113"/>
        </w:trPr>
        <w:tc>
          <w:tcPr>
            <w:tcW w:w="5782" w:type="dxa"/>
            <w:vAlign w:val="bottom"/>
          </w:tcPr>
          <w:p w14:paraId="28B34E2D" w14:textId="77777777" w:rsidR="000C6043" w:rsidRPr="005209CC" w:rsidRDefault="000C6043" w:rsidP="000C604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Nakit Değerler (Kasa, Efektif Deposu, Yoldaki Paralar, Satın Alınan Çekler) ve T.C. Merkez Bnk.</w:t>
            </w:r>
          </w:p>
        </w:tc>
        <w:tc>
          <w:tcPr>
            <w:tcW w:w="992" w:type="dxa"/>
            <w:tcBorders>
              <w:top w:val="nil"/>
              <w:left w:val="nil"/>
              <w:bottom w:val="nil"/>
              <w:right w:val="nil"/>
            </w:tcBorders>
            <w:shd w:val="clear" w:color="auto" w:fill="auto"/>
            <w:vAlign w:val="bottom"/>
          </w:tcPr>
          <w:p w14:paraId="01CAEC78" w14:textId="0E755C54" w:rsidR="000C6043" w:rsidRPr="00351640" w:rsidRDefault="000C6043" w:rsidP="000C6043">
            <w:pPr>
              <w:jc w:val="right"/>
              <w:rPr>
                <w:rFonts w:ascii="Arial" w:hAnsi="Arial" w:cs="Arial"/>
                <w:color w:val="000000"/>
                <w:sz w:val="16"/>
                <w:szCs w:val="16"/>
              </w:rPr>
            </w:pPr>
            <w:r w:rsidRPr="000E674E">
              <w:rPr>
                <w:rFonts w:ascii="Arial" w:hAnsi="Arial" w:cs="Arial"/>
                <w:sz w:val="16"/>
                <w:szCs w:val="16"/>
              </w:rPr>
              <w:t>21.345.761</w:t>
            </w:r>
          </w:p>
        </w:tc>
        <w:tc>
          <w:tcPr>
            <w:tcW w:w="993" w:type="dxa"/>
            <w:vAlign w:val="bottom"/>
          </w:tcPr>
          <w:p w14:paraId="60DE5C15" w14:textId="59466C0E" w:rsidR="000C6043" w:rsidRPr="00351640" w:rsidRDefault="000C6043" w:rsidP="000C6043">
            <w:pPr>
              <w:jc w:val="right"/>
              <w:rPr>
                <w:rFonts w:ascii="Arial" w:hAnsi="Arial" w:cs="Arial"/>
                <w:color w:val="000000"/>
                <w:sz w:val="16"/>
                <w:szCs w:val="16"/>
              </w:rPr>
            </w:pPr>
            <w:r w:rsidRPr="000E674E">
              <w:rPr>
                <w:rFonts w:ascii="Arial" w:hAnsi="Arial" w:cs="Arial"/>
                <w:sz w:val="16"/>
                <w:szCs w:val="16"/>
              </w:rPr>
              <w:t>14.399.657</w:t>
            </w:r>
          </w:p>
        </w:tc>
        <w:tc>
          <w:tcPr>
            <w:tcW w:w="930" w:type="dxa"/>
            <w:vAlign w:val="bottom"/>
          </w:tcPr>
          <w:p w14:paraId="4D7F7D14" w14:textId="516BAD73" w:rsidR="000C6043" w:rsidRPr="00351640" w:rsidRDefault="000C6043" w:rsidP="000C6043">
            <w:pPr>
              <w:jc w:val="right"/>
              <w:rPr>
                <w:rFonts w:ascii="Arial" w:hAnsi="Arial" w:cs="Arial"/>
                <w:color w:val="000000"/>
                <w:sz w:val="16"/>
                <w:szCs w:val="16"/>
              </w:rPr>
            </w:pPr>
            <w:r w:rsidRPr="000E674E">
              <w:rPr>
                <w:rFonts w:ascii="Arial" w:hAnsi="Arial" w:cs="Arial"/>
                <w:sz w:val="16"/>
                <w:szCs w:val="16"/>
              </w:rPr>
              <w:t>5.239.443</w:t>
            </w:r>
          </w:p>
        </w:tc>
        <w:tc>
          <w:tcPr>
            <w:tcW w:w="992" w:type="dxa"/>
            <w:vAlign w:val="bottom"/>
          </w:tcPr>
          <w:p w14:paraId="2EEE44E1" w14:textId="6DAD1B76" w:rsidR="000C6043" w:rsidRPr="00351640" w:rsidRDefault="000C6043" w:rsidP="000C6043">
            <w:pPr>
              <w:jc w:val="right"/>
              <w:rPr>
                <w:rFonts w:ascii="Arial" w:hAnsi="Arial" w:cs="Arial"/>
                <w:color w:val="000000"/>
                <w:sz w:val="16"/>
                <w:szCs w:val="16"/>
              </w:rPr>
            </w:pPr>
            <w:r w:rsidRPr="000E674E">
              <w:rPr>
                <w:rFonts w:ascii="Arial" w:hAnsi="Arial" w:cs="Arial"/>
                <w:bCs/>
                <w:sz w:val="16"/>
                <w:szCs w:val="16"/>
              </w:rPr>
              <w:t>40.984.861</w:t>
            </w:r>
          </w:p>
        </w:tc>
      </w:tr>
      <w:tr w:rsidR="000C6043" w:rsidRPr="00640653" w14:paraId="73A5ECC6" w14:textId="77777777" w:rsidTr="0055790F">
        <w:trPr>
          <w:trHeight w:val="113"/>
        </w:trPr>
        <w:tc>
          <w:tcPr>
            <w:tcW w:w="5782" w:type="dxa"/>
            <w:vAlign w:val="bottom"/>
          </w:tcPr>
          <w:p w14:paraId="5F06B107" w14:textId="77777777" w:rsidR="000C6043" w:rsidRPr="005209CC" w:rsidRDefault="000C6043" w:rsidP="000C6043">
            <w:pPr>
              <w:ind w:left="360"/>
              <w:rPr>
                <w:rFonts w:ascii="Arial" w:hAnsi="Arial" w:cs="Arial"/>
                <w:i/>
                <w:iCs/>
                <w:snapToGrid w:val="0"/>
                <w:color w:val="000000" w:themeColor="text1"/>
                <w:sz w:val="16"/>
                <w:szCs w:val="16"/>
              </w:rPr>
            </w:pPr>
            <w:r w:rsidRPr="005209CC">
              <w:rPr>
                <w:rFonts w:ascii="Arial" w:hAnsi="Arial" w:cs="Arial"/>
                <w:snapToGrid w:val="0"/>
                <w:color w:val="000000" w:themeColor="text1"/>
                <w:sz w:val="16"/>
                <w:szCs w:val="16"/>
              </w:rPr>
              <w:t xml:space="preserve">Bankalar </w:t>
            </w:r>
          </w:p>
        </w:tc>
        <w:tc>
          <w:tcPr>
            <w:tcW w:w="992" w:type="dxa"/>
            <w:tcBorders>
              <w:top w:val="nil"/>
              <w:left w:val="nil"/>
              <w:bottom w:val="nil"/>
              <w:right w:val="nil"/>
            </w:tcBorders>
            <w:shd w:val="clear" w:color="auto" w:fill="auto"/>
            <w:vAlign w:val="bottom"/>
          </w:tcPr>
          <w:p w14:paraId="1EC235A2" w14:textId="106A5CE9" w:rsidR="000C6043" w:rsidRPr="00351640" w:rsidRDefault="000C6043" w:rsidP="000C6043">
            <w:pPr>
              <w:jc w:val="right"/>
              <w:rPr>
                <w:rFonts w:ascii="Arial" w:hAnsi="Arial" w:cs="Arial"/>
                <w:color w:val="000000"/>
                <w:sz w:val="16"/>
                <w:szCs w:val="16"/>
              </w:rPr>
            </w:pPr>
            <w:r w:rsidRPr="000E674E">
              <w:rPr>
                <w:rFonts w:ascii="Arial" w:hAnsi="Arial" w:cs="Arial"/>
                <w:sz w:val="16"/>
                <w:szCs w:val="16"/>
              </w:rPr>
              <w:t>549.074</w:t>
            </w:r>
          </w:p>
        </w:tc>
        <w:tc>
          <w:tcPr>
            <w:tcW w:w="993" w:type="dxa"/>
            <w:vAlign w:val="bottom"/>
          </w:tcPr>
          <w:p w14:paraId="1B904465" w14:textId="1DEC0EA5" w:rsidR="000C6043" w:rsidRPr="00351640" w:rsidRDefault="000C6043" w:rsidP="000C6043">
            <w:pPr>
              <w:jc w:val="right"/>
              <w:rPr>
                <w:rFonts w:ascii="Arial" w:hAnsi="Arial" w:cs="Arial"/>
                <w:color w:val="000000"/>
                <w:sz w:val="16"/>
                <w:szCs w:val="16"/>
              </w:rPr>
            </w:pPr>
            <w:r w:rsidRPr="000E674E">
              <w:rPr>
                <w:rFonts w:ascii="Arial" w:hAnsi="Arial" w:cs="Arial"/>
                <w:sz w:val="16"/>
                <w:szCs w:val="16"/>
              </w:rPr>
              <w:t>913.957</w:t>
            </w:r>
          </w:p>
        </w:tc>
        <w:tc>
          <w:tcPr>
            <w:tcW w:w="930" w:type="dxa"/>
            <w:vAlign w:val="bottom"/>
          </w:tcPr>
          <w:p w14:paraId="089CA78B" w14:textId="41841883" w:rsidR="000C6043" w:rsidRPr="00351640" w:rsidRDefault="000C6043" w:rsidP="000C6043">
            <w:pPr>
              <w:jc w:val="right"/>
              <w:rPr>
                <w:rFonts w:ascii="Arial" w:hAnsi="Arial" w:cs="Arial"/>
                <w:color w:val="000000"/>
                <w:sz w:val="16"/>
                <w:szCs w:val="16"/>
              </w:rPr>
            </w:pPr>
            <w:r w:rsidRPr="000E674E">
              <w:rPr>
                <w:rFonts w:ascii="Arial" w:hAnsi="Arial" w:cs="Arial"/>
                <w:sz w:val="16"/>
                <w:szCs w:val="16"/>
              </w:rPr>
              <w:t>4.371.875</w:t>
            </w:r>
          </w:p>
        </w:tc>
        <w:tc>
          <w:tcPr>
            <w:tcW w:w="992" w:type="dxa"/>
            <w:vAlign w:val="bottom"/>
          </w:tcPr>
          <w:p w14:paraId="7CD43298" w14:textId="24648E1D" w:rsidR="000C6043" w:rsidRPr="00351640" w:rsidRDefault="000C6043" w:rsidP="000C6043">
            <w:pPr>
              <w:jc w:val="right"/>
              <w:rPr>
                <w:rFonts w:ascii="Arial" w:hAnsi="Arial" w:cs="Arial"/>
                <w:color w:val="000000"/>
                <w:sz w:val="16"/>
                <w:szCs w:val="16"/>
              </w:rPr>
            </w:pPr>
            <w:r w:rsidRPr="000E674E">
              <w:rPr>
                <w:rFonts w:ascii="Arial" w:hAnsi="Arial" w:cs="Arial"/>
                <w:bCs/>
                <w:sz w:val="16"/>
                <w:szCs w:val="16"/>
              </w:rPr>
              <w:t>5.834.906</w:t>
            </w:r>
          </w:p>
        </w:tc>
      </w:tr>
      <w:tr w:rsidR="000C6043" w:rsidRPr="00640653" w14:paraId="484ECC5D" w14:textId="77777777" w:rsidTr="0055790F">
        <w:trPr>
          <w:trHeight w:val="113"/>
        </w:trPr>
        <w:tc>
          <w:tcPr>
            <w:tcW w:w="5782" w:type="dxa"/>
            <w:vAlign w:val="bottom"/>
          </w:tcPr>
          <w:p w14:paraId="3F795600" w14:textId="77777777" w:rsidR="000C6043" w:rsidRPr="005209CC" w:rsidRDefault="000C6043" w:rsidP="000C604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Gerçeğe Uygun Değer Farkı Kâr veya Zarara Yansıtılan </w:t>
            </w:r>
            <w:r w:rsidRPr="005209CC">
              <w:rPr>
                <w:rFonts w:ascii="Arial" w:hAnsi="Arial" w:cs="Arial"/>
                <w:color w:val="000000" w:themeColor="text1"/>
                <w:sz w:val="16"/>
                <w:szCs w:val="16"/>
              </w:rPr>
              <w:t xml:space="preserve">Finansal Varlıklar(***) </w:t>
            </w:r>
          </w:p>
        </w:tc>
        <w:tc>
          <w:tcPr>
            <w:tcW w:w="992" w:type="dxa"/>
            <w:tcBorders>
              <w:top w:val="nil"/>
              <w:left w:val="nil"/>
              <w:bottom w:val="nil"/>
              <w:right w:val="nil"/>
            </w:tcBorders>
            <w:shd w:val="clear" w:color="auto" w:fill="auto"/>
            <w:vAlign w:val="bottom"/>
          </w:tcPr>
          <w:p w14:paraId="2CE51166" w14:textId="3AAD74CE"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w:t>
            </w:r>
          </w:p>
        </w:tc>
        <w:tc>
          <w:tcPr>
            <w:tcW w:w="993" w:type="dxa"/>
            <w:vAlign w:val="bottom"/>
          </w:tcPr>
          <w:p w14:paraId="6AD92FE6" w14:textId="228BDD46"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w:t>
            </w:r>
          </w:p>
        </w:tc>
        <w:tc>
          <w:tcPr>
            <w:tcW w:w="930" w:type="dxa"/>
            <w:vAlign w:val="bottom"/>
          </w:tcPr>
          <w:p w14:paraId="290F6D16" w14:textId="2BF44594"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9.919.780</w:t>
            </w:r>
          </w:p>
        </w:tc>
        <w:tc>
          <w:tcPr>
            <w:tcW w:w="992" w:type="dxa"/>
            <w:vAlign w:val="bottom"/>
          </w:tcPr>
          <w:p w14:paraId="4FD8B970" w14:textId="7E4F67BA"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9.919.780</w:t>
            </w:r>
          </w:p>
        </w:tc>
      </w:tr>
      <w:tr w:rsidR="000C6043" w:rsidRPr="00640653" w14:paraId="34B2ED6B" w14:textId="77777777" w:rsidTr="0055790F">
        <w:trPr>
          <w:trHeight w:val="113"/>
        </w:trPr>
        <w:tc>
          <w:tcPr>
            <w:tcW w:w="5782" w:type="dxa"/>
            <w:vAlign w:val="bottom"/>
          </w:tcPr>
          <w:p w14:paraId="1202DAFD" w14:textId="77777777" w:rsidR="000C6043" w:rsidRPr="005209CC" w:rsidRDefault="000C6043" w:rsidP="000C604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Para Piyasalarından Alacaklar</w:t>
            </w:r>
          </w:p>
        </w:tc>
        <w:tc>
          <w:tcPr>
            <w:tcW w:w="992" w:type="dxa"/>
            <w:tcBorders>
              <w:top w:val="nil"/>
              <w:left w:val="nil"/>
              <w:bottom w:val="nil"/>
              <w:right w:val="nil"/>
            </w:tcBorders>
            <w:shd w:val="clear" w:color="auto" w:fill="auto"/>
            <w:vAlign w:val="bottom"/>
          </w:tcPr>
          <w:p w14:paraId="1297CF2A" w14:textId="2F18B8C0"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w:t>
            </w:r>
          </w:p>
        </w:tc>
        <w:tc>
          <w:tcPr>
            <w:tcW w:w="993" w:type="dxa"/>
            <w:vAlign w:val="bottom"/>
          </w:tcPr>
          <w:p w14:paraId="64F33B06" w14:textId="250EFC37"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w:t>
            </w:r>
          </w:p>
        </w:tc>
        <w:tc>
          <w:tcPr>
            <w:tcW w:w="930" w:type="dxa"/>
            <w:vAlign w:val="bottom"/>
          </w:tcPr>
          <w:p w14:paraId="622C3AEE" w14:textId="3EB9705A"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w:t>
            </w:r>
          </w:p>
        </w:tc>
        <w:tc>
          <w:tcPr>
            <w:tcW w:w="992" w:type="dxa"/>
            <w:vAlign w:val="bottom"/>
          </w:tcPr>
          <w:p w14:paraId="55DDAFED" w14:textId="126F3693"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w:t>
            </w:r>
          </w:p>
        </w:tc>
      </w:tr>
      <w:tr w:rsidR="000C6043" w:rsidRPr="00640653" w14:paraId="08F0486D" w14:textId="77777777" w:rsidTr="0055790F">
        <w:trPr>
          <w:trHeight w:val="113"/>
        </w:trPr>
        <w:tc>
          <w:tcPr>
            <w:tcW w:w="5782" w:type="dxa"/>
            <w:vAlign w:val="bottom"/>
          </w:tcPr>
          <w:p w14:paraId="4F4ADEF0" w14:textId="77777777" w:rsidR="000C6043" w:rsidRPr="005209CC" w:rsidRDefault="000C6043" w:rsidP="000C604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Gerçeğe Uygun Değer Farkı Diğer Kapsamlı Gelire Yansıtılan Finansal Varlıklar </w:t>
            </w:r>
          </w:p>
        </w:tc>
        <w:tc>
          <w:tcPr>
            <w:tcW w:w="992" w:type="dxa"/>
            <w:tcBorders>
              <w:top w:val="nil"/>
              <w:left w:val="nil"/>
              <w:bottom w:val="nil"/>
              <w:right w:val="nil"/>
            </w:tcBorders>
            <w:shd w:val="clear" w:color="auto" w:fill="auto"/>
            <w:vAlign w:val="bottom"/>
          </w:tcPr>
          <w:p w14:paraId="06577874" w14:textId="7FCD9C6B"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4.355.631</w:t>
            </w:r>
          </w:p>
        </w:tc>
        <w:tc>
          <w:tcPr>
            <w:tcW w:w="993" w:type="dxa"/>
            <w:vAlign w:val="bottom"/>
          </w:tcPr>
          <w:p w14:paraId="64B4B6C1" w14:textId="4E145A0F"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7.630.780</w:t>
            </w:r>
          </w:p>
        </w:tc>
        <w:tc>
          <w:tcPr>
            <w:tcW w:w="930" w:type="dxa"/>
            <w:vAlign w:val="bottom"/>
          </w:tcPr>
          <w:p w14:paraId="03D4084C" w14:textId="2AEFA271"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w:t>
            </w:r>
          </w:p>
        </w:tc>
        <w:tc>
          <w:tcPr>
            <w:tcW w:w="992" w:type="dxa"/>
            <w:vAlign w:val="bottom"/>
          </w:tcPr>
          <w:p w14:paraId="784EFA96" w14:textId="5A9CCE1C"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11.986.411</w:t>
            </w:r>
          </w:p>
        </w:tc>
      </w:tr>
      <w:tr w:rsidR="000C6043" w:rsidRPr="00640653" w14:paraId="734551AF" w14:textId="77777777" w:rsidTr="0055790F">
        <w:trPr>
          <w:trHeight w:val="113"/>
        </w:trPr>
        <w:tc>
          <w:tcPr>
            <w:tcW w:w="5782" w:type="dxa"/>
            <w:vAlign w:val="bottom"/>
          </w:tcPr>
          <w:p w14:paraId="5293C20C" w14:textId="6AE89CE9" w:rsidR="000C6043" w:rsidRPr="005209CC" w:rsidRDefault="000C6043" w:rsidP="000C6043">
            <w:pPr>
              <w:ind w:left="360"/>
              <w:rPr>
                <w:rFonts w:ascii="Arial" w:hAnsi="Arial" w:cs="Arial"/>
                <w:snapToGrid w:val="0"/>
                <w:color w:val="000000" w:themeColor="text1"/>
                <w:sz w:val="16"/>
                <w:szCs w:val="16"/>
              </w:rPr>
            </w:pPr>
            <w:r w:rsidRPr="00351640">
              <w:rPr>
                <w:rFonts w:ascii="Arial" w:hAnsi="Arial" w:cs="Arial"/>
                <w:snapToGrid w:val="0"/>
                <w:color w:val="000000" w:themeColor="text1"/>
                <w:sz w:val="16"/>
                <w:szCs w:val="16"/>
              </w:rPr>
              <w:t>Türev Finansal Varlıklar</w:t>
            </w:r>
          </w:p>
        </w:tc>
        <w:tc>
          <w:tcPr>
            <w:tcW w:w="992" w:type="dxa"/>
            <w:tcBorders>
              <w:top w:val="nil"/>
              <w:left w:val="nil"/>
              <w:bottom w:val="nil"/>
              <w:right w:val="nil"/>
            </w:tcBorders>
            <w:shd w:val="clear" w:color="auto" w:fill="auto"/>
            <w:vAlign w:val="bottom"/>
          </w:tcPr>
          <w:p w14:paraId="09881723" w14:textId="1442D2DE"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8.918</w:t>
            </w:r>
          </w:p>
        </w:tc>
        <w:tc>
          <w:tcPr>
            <w:tcW w:w="993" w:type="dxa"/>
            <w:vAlign w:val="bottom"/>
          </w:tcPr>
          <w:p w14:paraId="44EC45D9" w14:textId="39B0D050"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269.217</w:t>
            </w:r>
          </w:p>
        </w:tc>
        <w:tc>
          <w:tcPr>
            <w:tcW w:w="930" w:type="dxa"/>
            <w:vAlign w:val="bottom"/>
          </w:tcPr>
          <w:p w14:paraId="37406F26" w14:textId="2970712D"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14.184</w:t>
            </w:r>
          </w:p>
        </w:tc>
        <w:tc>
          <w:tcPr>
            <w:tcW w:w="992" w:type="dxa"/>
            <w:vAlign w:val="bottom"/>
          </w:tcPr>
          <w:p w14:paraId="3DF4CC10" w14:textId="339AC994"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292.319</w:t>
            </w:r>
          </w:p>
        </w:tc>
      </w:tr>
      <w:tr w:rsidR="000C6043" w:rsidRPr="00640653" w14:paraId="2342E2A4" w14:textId="77777777" w:rsidTr="0055790F">
        <w:trPr>
          <w:trHeight w:val="113"/>
        </w:trPr>
        <w:tc>
          <w:tcPr>
            <w:tcW w:w="5782" w:type="dxa"/>
            <w:vAlign w:val="bottom"/>
          </w:tcPr>
          <w:p w14:paraId="051741DC" w14:textId="77777777" w:rsidR="000C6043" w:rsidRPr="005209CC" w:rsidRDefault="000C6043" w:rsidP="000C604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Krediler (*) </w:t>
            </w:r>
          </w:p>
        </w:tc>
        <w:tc>
          <w:tcPr>
            <w:tcW w:w="992" w:type="dxa"/>
            <w:tcBorders>
              <w:top w:val="nil"/>
              <w:left w:val="nil"/>
              <w:bottom w:val="nil"/>
              <w:right w:val="nil"/>
            </w:tcBorders>
            <w:shd w:val="clear" w:color="auto" w:fill="auto"/>
            <w:vAlign w:val="bottom"/>
          </w:tcPr>
          <w:p w14:paraId="68465A9A" w14:textId="6ACBF3E0"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20.154.684</w:t>
            </w:r>
          </w:p>
        </w:tc>
        <w:tc>
          <w:tcPr>
            <w:tcW w:w="993" w:type="dxa"/>
            <w:vAlign w:val="bottom"/>
          </w:tcPr>
          <w:p w14:paraId="6E0EC34C" w14:textId="1D5EC00D"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37.656.951</w:t>
            </w:r>
          </w:p>
        </w:tc>
        <w:tc>
          <w:tcPr>
            <w:tcW w:w="930" w:type="dxa"/>
            <w:vAlign w:val="bottom"/>
          </w:tcPr>
          <w:p w14:paraId="47673664" w14:textId="60ADD2FF"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w:t>
            </w:r>
          </w:p>
        </w:tc>
        <w:tc>
          <w:tcPr>
            <w:tcW w:w="992" w:type="dxa"/>
            <w:vAlign w:val="bottom"/>
          </w:tcPr>
          <w:p w14:paraId="5D9E76DD" w14:textId="7F97BD90"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57.811.635</w:t>
            </w:r>
          </w:p>
        </w:tc>
      </w:tr>
      <w:tr w:rsidR="000C6043" w:rsidRPr="00640653" w14:paraId="747D4B3D" w14:textId="77777777" w:rsidTr="0055790F">
        <w:trPr>
          <w:trHeight w:val="113"/>
        </w:trPr>
        <w:tc>
          <w:tcPr>
            <w:tcW w:w="5782" w:type="dxa"/>
            <w:vAlign w:val="bottom"/>
          </w:tcPr>
          <w:p w14:paraId="57FD65B3" w14:textId="77777777" w:rsidR="000C6043" w:rsidRPr="005209CC" w:rsidRDefault="000C6043" w:rsidP="000C604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İştirak, Bağlı Ortaklık ve Birlikte Kontrol Edilen Ortaklıklar </w:t>
            </w:r>
            <w:r w:rsidRPr="005209CC">
              <w:rPr>
                <w:rFonts w:ascii="Arial" w:hAnsi="Arial" w:cs="Arial"/>
                <w:bCs/>
                <w:snapToGrid w:val="0"/>
                <w:color w:val="000000" w:themeColor="text1"/>
                <w:sz w:val="16"/>
                <w:szCs w:val="16"/>
              </w:rPr>
              <w:t>(İş Ortaklıkları)</w:t>
            </w:r>
          </w:p>
        </w:tc>
        <w:tc>
          <w:tcPr>
            <w:tcW w:w="992" w:type="dxa"/>
            <w:tcBorders>
              <w:top w:val="nil"/>
              <w:left w:val="nil"/>
              <w:bottom w:val="nil"/>
              <w:right w:val="nil"/>
            </w:tcBorders>
            <w:shd w:val="clear" w:color="auto" w:fill="auto"/>
            <w:vAlign w:val="bottom"/>
          </w:tcPr>
          <w:p w14:paraId="2F335FBE" w14:textId="4D04C8C7"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w:t>
            </w:r>
          </w:p>
        </w:tc>
        <w:tc>
          <w:tcPr>
            <w:tcW w:w="993" w:type="dxa"/>
            <w:vAlign w:val="bottom"/>
          </w:tcPr>
          <w:p w14:paraId="60ECBC16" w14:textId="05AC033D"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w:t>
            </w:r>
          </w:p>
        </w:tc>
        <w:tc>
          <w:tcPr>
            <w:tcW w:w="930" w:type="dxa"/>
            <w:vAlign w:val="bottom"/>
          </w:tcPr>
          <w:p w14:paraId="74F87D71" w14:textId="5CFF0F02"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w:t>
            </w:r>
          </w:p>
        </w:tc>
        <w:tc>
          <w:tcPr>
            <w:tcW w:w="992" w:type="dxa"/>
            <w:vAlign w:val="bottom"/>
          </w:tcPr>
          <w:p w14:paraId="7BF15600" w14:textId="69D6F3D3"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w:t>
            </w:r>
          </w:p>
        </w:tc>
      </w:tr>
      <w:tr w:rsidR="000C6043" w:rsidRPr="00640653" w14:paraId="06BE107A" w14:textId="77777777" w:rsidTr="0055790F">
        <w:trPr>
          <w:trHeight w:val="113"/>
        </w:trPr>
        <w:tc>
          <w:tcPr>
            <w:tcW w:w="5782" w:type="dxa"/>
            <w:vAlign w:val="bottom"/>
          </w:tcPr>
          <w:p w14:paraId="05BC4C23" w14:textId="77777777" w:rsidR="000C6043" w:rsidRPr="005209CC" w:rsidRDefault="000C6043" w:rsidP="000C604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İtfa Edilmiş Maliyeti Üzerinden Değerlenen Finansal Varlıklar</w:t>
            </w:r>
          </w:p>
        </w:tc>
        <w:tc>
          <w:tcPr>
            <w:tcW w:w="992" w:type="dxa"/>
            <w:tcBorders>
              <w:top w:val="nil"/>
              <w:left w:val="nil"/>
              <w:bottom w:val="nil"/>
              <w:right w:val="nil"/>
            </w:tcBorders>
            <w:shd w:val="clear" w:color="auto" w:fill="auto"/>
            <w:vAlign w:val="bottom"/>
          </w:tcPr>
          <w:p w14:paraId="23C1A0A0" w14:textId="2D45CACF"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3.210.274</w:t>
            </w:r>
          </w:p>
        </w:tc>
        <w:tc>
          <w:tcPr>
            <w:tcW w:w="993" w:type="dxa"/>
            <w:vAlign w:val="bottom"/>
          </w:tcPr>
          <w:p w14:paraId="563BDFA8" w14:textId="411D9B4F"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w:t>
            </w:r>
          </w:p>
        </w:tc>
        <w:tc>
          <w:tcPr>
            <w:tcW w:w="930" w:type="dxa"/>
            <w:vAlign w:val="bottom"/>
          </w:tcPr>
          <w:p w14:paraId="52001F73" w14:textId="40094A3C"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w:t>
            </w:r>
          </w:p>
        </w:tc>
        <w:tc>
          <w:tcPr>
            <w:tcW w:w="992" w:type="dxa"/>
            <w:vAlign w:val="bottom"/>
          </w:tcPr>
          <w:p w14:paraId="69C35C6F" w14:textId="067E8FD3"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3.210.274</w:t>
            </w:r>
          </w:p>
        </w:tc>
      </w:tr>
      <w:tr w:rsidR="000C6043" w:rsidRPr="00640653" w14:paraId="606EA772" w14:textId="77777777" w:rsidTr="0055790F">
        <w:trPr>
          <w:trHeight w:val="113"/>
        </w:trPr>
        <w:tc>
          <w:tcPr>
            <w:tcW w:w="5782" w:type="dxa"/>
            <w:vAlign w:val="bottom"/>
          </w:tcPr>
          <w:p w14:paraId="448ADF5A" w14:textId="77777777" w:rsidR="000C6043" w:rsidRPr="005209CC" w:rsidRDefault="000C6043" w:rsidP="000C604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Riskten Korunma Amaçlı Türev Finansal Varlıklar</w:t>
            </w:r>
          </w:p>
        </w:tc>
        <w:tc>
          <w:tcPr>
            <w:tcW w:w="992" w:type="dxa"/>
            <w:tcBorders>
              <w:top w:val="nil"/>
              <w:left w:val="nil"/>
              <w:bottom w:val="nil"/>
              <w:right w:val="nil"/>
            </w:tcBorders>
            <w:shd w:val="clear" w:color="auto" w:fill="auto"/>
            <w:vAlign w:val="bottom"/>
          </w:tcPr>
          <w:p w14:paraId="1EA76108" w14:textId="496287FC"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w:t>
            </w:r>
          </w:p>
        </w:tc>
        <w:tc>
          <w:tcPr>
            <w:tcW w:w="993" w:type="dxa"/>
            <w:vAlign w:val="bottom"/>
          </w:tcPr>
          <w:p w14:paraId="16422183" w14:textId="177A111E"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w:t>
            </w:r>
          </w:p>
        </w:tc>
        <w:tc>
          <w:tcPr>
            <w:tcW w:w="930" w:type="dxa"/>
            <w:vAlign w:val="bottom"/>
          </w:tcPr>
          <w:p w14:paraId="020C5B83" w14:textId="3DD3CD63"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w:t>
            </w:r>
          </w:p>
        </w:tc>
        <w:tc>
          <w:tcPr>
            <w:tcW w:w="992" w:type="dxa"/>
            <w:vAlign w:val="bottom"/>
          </w:tcPr>
          <w:p w14:paraId="2F1F578E" w14:textId="017B279C" w:rsidR="000C6043" w:rsidRPr="00351640" w:rsidRDefault="000C6043" w:rsidP="000C6043">
            <w:pPr>
              <w:jc w:val="right"/>
              <w:rPr>
                <w:rFonts w:ascii="Arial" w:hAnsi="Arial" w:cs="Arial"/>
                <w:color w:val="000000"/>
                <w:sz w:val="16"/>
                <w:szCs w:val="16"/>
              </w:rPr>
            </w:pPr>
            <w:r>
              <w:rPr>
                <w:rFonts w:ascii="Arial" w:hAnsi="Arial" w:cs="Arial"/>
                <w:sz w:val="16"/>
                <w:szCs w:val="16"/>
              </w:rPr>
              <w:t>-</w:t>
            </w:r>
          </w:p>
        </w:tc>
      </w:tr>
      <w:tr w:rsidR="000C6043" w:rsidRPr="00640653" w14:paraId="044D0FEC" w14:textId="77777777" w:rsidTr="0055790F">
        <w:trPr>
          <w:trHeight w:val="113"/>
        </w:trPr>
        <w:tc>
          <w:tcPr>
            <w:tcW w:w="5782" w:type="dxa"/>
            <w:vAlign w:val="bottom"/>
          </w:tcPr>
          <w:p w14:paraId="101AAE7D" w14:textId="77777777" w:rsidR="000C6043" w:rsidRPr="005209CC" w:rsidRDefault="000C6043" w:rsidP="000C604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Maddi Duran Varlıklar</w:t>
            </w:r>
          </w:p>
        </w:tc>
        <w:tc>
          <w:tcPr>
            <w:tcW w:w="992" w:type="dxa"/>
            <w:tcBorders>
              <w:top w:val="nil"/>
              <w:left w:val="nil"/>
              <w:bottom w:val="nil"/>
              <w:right w:val="nil"/>
            </w:tcBorders>
            <w:shd w:val="clear" w:color="auto" w:fill="auto"/>
            <w:vAlign w:val="bottom"/>
          </w:tcPr>
          <w:p w14:paraId="6AA49E5D" w14:textId="7FF30E5D"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w:t>
            </w:r>
          </w:p>
        </w:tc>
        <w:tc>
          <w:tcPr>
            <w:tcW w:w="993" w:type="dxa"/>
            <w:vAlign w:val="bottom"/>
          </w:tcPr>
          <w:p w14:paraId="485C5563" w14:textId="4BBB9701"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w:t>
            </w:r>
          </w:p>
        </w:tc>
        <w:tc>
          <w:tcPr>
            <w:tcW w:w="930" w:type="dxa"/>
            <w:vAlign w:val="bottom"/>
          </w:tcPr>
          <w:p w14:paraId="19449D9F" w14:textId="79365B35"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w:t>
            </w:r>
          </w:p>
        </w:tc>
        <w:tc>
          <w:tcPr>
            <w:tcW w:w="992" w:type="dxa"/>
            <w:vAlign w:val="bottom"/>
          </w:tcPr>
          <w:p w14:paraId="785F8A64" w14:textId="3F4B1B07"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w:t>
            </w:r>
          </w:p>
        </w:tc>
      </w:tr>
      <w:tr w:rsidR="000C6043" w:rsidRPr="00640653" w14:paraId="3C03257C" w14:textId="77777777" w:rsidTr="0055790F">
        <w:trPr>
          <w:trHeight w:val="113"/>
        </w:trPr>
        <w:tc>
          <w:tcPr>
            <w:tcW w:w="5782" w:type="dxa"/>
            <w:vAlign w:val="bottom"/>
          </w:tcPr>
          <w:p w14:paraId="1B68924D" w14:textId="77777777" w:rsidR="000C6043" w:rsidRPr="005209CC" w:rsidRDefault="000C6043" w:rsidP="000C604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Maddi Olmayan Duran Varlıklar</w:t>
            </w:r>
          </w:p>
        </w:tc>
        <w:tc>
          <w:tcPr>
            <w:tcW w:w="992" w:type="dxa"/>
            <w:tcBorders>
              <w:top w:val="nil"/>
              <w:left w:val="nil"/>
              <w:bottom w:val="nil"/>
              <w:right w:val="nil"/>
            </w:tcBorders>
            <w:shd w:val="clear" w:color="auto" w:fill="auto"/>
            <w:vAlign w:val="bottom"/>
          </w:tcPr>
          <w:p w14:paraId="15C144FB" w14:textId="48222E8F"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w:t>
            </w:r>
          </w:p>
        </w:tc>
        <w:tc>
          <w:tcPr>
            <w:tcW w:w="993" w:type="dxa"/>
            <w:vAlign w:val="bottom"/>
          </w:tcPr>
          <w:p w14:paraId="327FFCB8" w14:textId="3F119340"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w:t>
            </w:r>
          </w:p>
        </w:tc>
        <w:tc>
          <w:tcPr>
            <w:tcW w:w="930" w:type="dxa"/>
            <w:vAlign w:val="bottom"/>
          </w:tcPr>
          <w:p w14:paraId="730EE6C6" w14:textId="7459049E"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w:t>
            </w:r>
          </w:p>
        </w:tc>
        <w:tc>
          <w:tcPr>
            <w:tcW w:w="992" w:type="dxa"/>
            <w:vAlign w:val="bottom"/>
          </w:tcPr>
          <w:p w14:paraId="1DB82228" w14:textId="745F20E6"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w:t>
            </w:r>
          </w:p>
        </w:tc>
      </w:tr>
      <w:tr w:rsidR="000C6043" w:rsidRPr="00640653" w14:paraId="4E7A08F5" w14:textId="77777777" w:rsidTr="0055790F">
        <w:trPr>
          <w:trHeight w:val="113"/>
        </w:trPr>
        <w:tc>
          <w:tcPr>
            <w:tcW w:w="5782" w:type="dxa"/>
            <w:tcBorders>
              <w:bottom w:val="single" w:sz="4" w:space="0" w:color="auto"/>
            </w:tcBorders>
            <w:vAlign w:val="bottom"/>
          </w:tcPr>
          <w:p w14:paraId="5FC1CE6D" w14:textId="4E317268" w:rsidR="000C6043" w:rsidRPr="005209CC" w:rsidRDefault="000C6043" w:rsidP="000C604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Varlıklar</w:t>
            </w:r>
          </w:p>
        </w:tc>
        <w:tc>
          <w:tcPr>
            <w:tcW w:w="992" w:type="dxa"/>
            <w:tcBorders>
              <w:top w:val="nil"/>
              <w:left w:val="nil"/>
              <w:bottom w:val="nil"/>
              <w:right w:val="nil"/>
            </w:tcBorders>
            <w:shd w:val="clear" w:color="auto" w:fill="auto"/>
            <w:vAlign w:val="bottom"/>
          </w:tcPr>
          <w:p w14:paraId="29191745" w14:textId="7CD3084B"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86.46</w:t>
            </w:r>
            <w:r>
              <w:rPr>
                <w:rFonts w:ascii="Arial" w:hAnsi="Arial" w:cs="Arial"/>
                <w:sz w:val="16"/>
                <w:szCs w:val="16"/>
              </w:rPr>
              <w:t>8</w:t>
            </w:r>
          </w:p>
        </w:tc>
        <w:tc>
          <w:tcPr>
            <w:tcW w:w="993" w:type="dxa"/>
            <w:tcBorders>
              <w:bottom w:val="single" w:sz="4" w:space="0" w:color="auto"/>
            </w:tcBorders>
            <w:vAlign w:val="bottom"/>
          </w:tcPr>
          <w:p w14:paraId="429E8C94" w14:textId="4F26D16F"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38.586</w:t>
            </w:r>
          </w:p>
        </w:tc>
        <w:tc>
          <w:tcPr>
            <w:tcW w:w="930" w:type="dxa"/>
            <w:tcBorders>
              <w:bottom w:val="single" w:sz="4" w:space="0" w:color="auto"/>
            </w:tcBorders>
            <w:vAlign w:val="bottom"/>
          </w:tcPr>
          <w:p w14:paraId="5783F3CA" w14:textId="1062F42B"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11</w:t>
            </w:r>
          </w:p>
        </w:tc>
        <w:tc>
          <w:tcPr>
            <w:tcW w:w="992" w:type="dxa"/>
            <w:tcBorders>
              <w:bottom w:val="single" w:sz="4" w:space="0" w:color="auto"/>
            </w:tcBorders>
            <w:vAlign w:val="bottom"/>
          </w:tcPr>
          <w:p w14:paraId="7C2C670B" w14:textId="411EECD5"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125.06</w:t>
            </w:r>
            <w:r>
              <w:rPr>
                <w:rFonts w:ascii="Arial" w:hAnsi="Arial" w:cs="Arial"/>
                <w:sz w:val="16"/>
                <w:szCs w:val="16"/>
              </w:rPr>
              <w:t>5</w:t>
            </w:r>
          </w:p>
        </w:tc>
      </w:tr>
      <w:tr w:rsidR="000C6043" w:rsidRPr="00640653" w14:paraId="7CB2D824" w14:textId="77777777" w:rsidTr="0055790F">
        <w:trPr>
          <w:trHeight w:val="113"/>
        </w:trPr>
        <w:tc>
          <w:tcPr>
            <w:tcW w:w="5782" w:type="dxa"/>
            <w:tcBorders>
              <w:top w:val="single" w:sz="4" w:space="0" w:color="auto"/>
              <w:bottom w:val="single" w:sz="4" w:space="0" w:color="auto"/>
            </w:tcBorders>
            <w:vAlign w:val="bottom"/>
          </w:tcPr>
          <w:p w14:paraId="3AB67180" w14:textId="11A84C8E" w:rsidR="000C6043" w:rsidRPr="005209CC" w:rsidRDefault="000C6043" w:rsidP="000C6043">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Toplam Varlıklar</w:t>
            </w:r>
          </w:p>
        </w:tc>
        <w:tc>
          <w:tcPr>
            <w:tcW w:w="992" w:type="dxa"/>
            <w:tcBorders>
              <w:top w:val="single" w:sz="4" w:space="0" w:color="auto"/>
              <w:bottom w:val="single" w:sz="4" w:space="0" w:color="auto"/>
            </w:tcBorders>
            <w:vAlign w:val="bottom"/>
          </w:tcPr>
          <w:p w14:paraId="042D14D2" w14:textId="26AA4F15" w:rsidR="000C6043" w:rsidRPr="00351640" w:rsidRDefault="000C6043" w:rsidP="000C6043">
            <w:pPr>
              <w:jc w:val="right"/>
              <w:rPr>
                <w:rFonts w:ascii="Arial" w:hAnsi="Arial" w:cs="Arial"/>
                <w:b/>
                <w:color w:val="000000"/>
                <w:sz w:val="16"/>
                <w:szCs w:val="16"/>
              </w:rPr>
            </w:pPr>
            <w:r>
              <w:rPr>
                <w:rFonts w:ascii="Arial" w:hAnsi="Arial" w:cs="Arial"/>
                <w:b/>
                <w:bCs/>
                <w:sz w:val="16"/>
                <w:szCs w:val="16"/>
              </w:rPr>
              <w:t>49.710.810</w:t>
            </w:r>
          </w:p>
        </w:tc>
        <w:tc>
          <w:tcPr>
            <w:tcW w:w="993" w:type="dxa"/>
            <w:tcBorders>
              <w:top w:val="single" w:sz="4" w:space="0" w:color="auto"/>
              <w:bottom w:val="single" w:sz="4" w:space="0" w:color="auto"/>
            </w:tcBorders>
            <w:vAlign w:val="bottom"/>
          </w:tcPr>
          <w:p w14:paraId="50845D2F" w14:textId="54CB85B1" w:rsidR="000C6043" w:rsidRPr="00351640" w:rsidRDefault="000C6043" w:rsidP="000C6043">
            <w:pPr>
              <w:jc w:val="right"/>
              <w:rPr>
                <w:rFonts w:ascii="Arial" w:hAnsi="Arial" w:cs="Arial"/>
                <w:b/>
                <w:color w:val="000000"/>
                <w:sz w:val="16"/>
                <w:szCs w:val="16"/>
              </w:rPr>
            </w:pPr>
            <w:r w:rsidRPr="00876167">
              <w:rPr>
                <w:rFonts w:ascii="Arial" w:hAnsi="Arial" w:cs="Arial"/>
                <w:b/>
                <w:bCs/>
                <w:sz w:val="16"/>
                <w:szCs w:val="16"/>
              </w:rPr>
              <w:t>60.909.148</w:t>
            </w:r>
          </w:p>
        </w:tc>
        <w:tc>
          <w:tcPr>
            <w:tcW w:w="930" w:type="dxa"/>
            <w:tcBorders>
              <w:top w:val="single" w:sz="4" w:space="0" w:color="auto"/>
              <w:bottom w:val="single" w:sz="4" w:space="0" w:color="auto"/>
            </w:tcBorders>
            <w:vAlign w:val="bottom"/>
          </w:tcPr>
          <w:p w14:paraId="00F7A3F4" w14:textId="63CCDF05" w:rsidR="000C6043" w:rsidRPr="00351640" w:rsidRDefault="000C6043" w:rsidP="000C6043">
            <w:pPr>
              <w:jc w:val="right"/>
              <w:rPr>
                <w:rFonts w:ascii="Arial" w:hAnsi="Arial" w:cs="Arial"/>
                <w:b/>
                <w:color w:val="000000"/>
                <w:sz w:val="16"/>
                <w:szCs w:val="16"/>
              </w:rPr>
            </w:pPr>
            <w:r w:rsidRPr="00876167">
              <w:rPr>
                <w:rFonts w:ascii="Arial" w:hAnsi="Arial" w:cs="Arial"/>
                <w:b/>
                <w:bCs/>
                <w:sz w:val="16"/>
                <w:szCs w:val="16"/>
              </w:rPr>
              <w:t>19.545.293</w:t>
            </w:r>
          </w:p>
        </w:tc>
        <w:tc>
          <w:tcPr>
            <w:tcW w:w="992" w:type="dxa"/>
            <w:tcBorders>
              <w:top w:val="single" w:sz="4" w:space="0" w:color="auto"/>
              <w:bottom w:val="single" w:sz="4" w:space="0" w:color="auto"/>
            </w:tcBorders>
            <w:vAlign w:val="bottom"/>
          </w:tcPr>
          <w:p w14:paraId="37596CE1" w14:textId="740DCAE3" w:rsidR="000C6043" w:rsidRPr="00351640" w:rsidRDefault="000C6043" w:rsidP="000C6043">
            <w:pPr>
              <w:jc w:val="right"/>
              <w:rPr>
                <w:rFonts w:ascii="Arial" w:hAnsi="Arial" w:cs="Arial"/>
                <w:b/>
                <w:color w:val="000000"/>
                <w:sz w:val="16"/>
                <w:szCs w:val="16"/>
              </w:rPr>
            </w:pPr>
            <w:r w:rsidRPr="00876167">
              <w:rPr>
                <w:rFonts w:ascii="Arial" w:hAnsi="Arial" w:cs="Arial"/>
                <w:b/>
                <w:bCs/>
                <w:sz w:val="16"/>
                <w:szCs w:val="16"/>
              </w:rPr>
              <w:t>130.165.25</w:t>
            </w:r>
            <w:r>
              <w:rPr>
                <w:rFonts w:ascii="Arial" w:hAnsi="Arial" w:cs="Arial"/>
                <w:b/>
                <w:bCs/>
                <w:sz w:val="16"/>
                <w:szCs w:val="16"/>
              </w:rPr>
              <w:t>1</w:t>
            </w:r>
          </w:p>
        </w:tc>
      </w:tr>
      <w:tr w:rsidR="00612E55" w:rsidRPr="00640653" w14:paraId="710D7E5D" w14:textId="77777777" w:rsidTr="00612E55">
        <w:trPr>
          <w:trHeight w:val="113"/>
        </w:trPr>
        <w:tc>
          <w:tcPr>
            <w:tcW w:w="5782" w:type="dxa"/>
            <w:tcBorders>
              <w:top w:val="single" w:sz="4" w:space="0" w:color="auto"/>
            </w:tcBorders>
            <w:vAlign w:val="bottom"/>
          </w:tcPr>
          <w:p w14:paraId="741AD1AA" w14:textId="77777777" w:rsidR="00612E55" w:rsidRPr="005209CC" w:rsidRDefault="00612E55" w:rsidP="00612E55">
            <w:pPr>
              <w:rPr>
                <w:rFonts w:ascii="Arial" w:hAnsi="Arial" w:cs="Arial"/>
                <w:snapToGrid w:val="0"/>
                <w:color w:val="000000" w:themeColor="text1"/>
                <w:sz w:val="16"/>
                <w:szCs w:val="16"/>
              </w:rPr>
            </w:pPr>
          </w:p>
        </w:tc>
        <w:tc>
          <w:tcPr>
            <w:tcW w:w="992" w:type="dxa"/>
            <w:tcBorders>
              <w:top w:val="single" w:sz="4" w:space="0" w:color="auto"/>
            </w:tcBorders>
            <w:vAlign w:val="bottom"/>
          </w:tcPr>
          <w:p w14:paraId="43EA58E0" w14:textId="77777777" w:rsidR="00612E55" w:rsidRPr="009412FF" w:rsidRDefault="00612E55" w:rsidP="00612E55">
            <w:pPr>
              <w:jc w:val="right"/>
              <w:rPr>
                <w:rFonts w:ascii="Arial" w:hAnsi="Arial" w:cs="Arial"/>
                <w:b/>
                <w:bCs/>
                <w:color w:val="000000" w:themeColor="text1"/>
                <w:sz w:val="16"/>
                <w:szCs w:val="16"/>
              </w:rPr>
            </w:pPr>
          </w:p>
        </w:tc>
        <w:tc>
          <w:tcPr>
            <w:tcW w:w="993" w:type="dxa"/>
            <w:tcBorders>
              <w:top w:val="single" w:sz="4" w:space="0" w:color="auto"/>
            </w:tcBorders>
            <w:vAlign w:val="bottom"/>
          </w:tcPr>
          <w:p w14:paraId="1060556E" w14:textId="77777777" w:rsidR="00612E55" w:rsidRPr="009412FF" w:rsidRDefault="00612E55" w:rsidP="00612E55">
            <w:pPr>
              <w:jc w:val="right"/>
              <w:rPr>
                <w:color w:val="000000" w:themeColor="text1"/>
                <w:sz w:val="16"/>
                <w:szCs w:val="16"/>
              </w:rPr>
            </w:pPr>
          </w:p>
        </w:tc>
        <w:tc>
          <w:tcPr>
            <w:tcW w:w="930" w:type="dxa"/>
            <w:tcBorders>
              <w:top w:val="single" w:sz="4" w:space="0" w:color="auto"/>
            </w:tcBorders>
            <w:vAlign w:val="bottom"/>
          </w:tcPr>
          <w:p w14:paraId="5ABA1E72" w14:textId="77777777" w:rsidR="00612E55" w:rsidRPr="009412FF" w:rsidRDefault="00612E55" w:rsidP="00612E55">
            <w:pPr>
              <w:jc w:val="right"/>
              <w:rPr>
                <w:color w:val="000000" w:themeColor="text1"/>
                <w:sz w:val="16"/>
                <w:szCs w:val="16"/>
              </w:rPr>
            </w:pPr>
          </w:p>
        </w:tc>
        <w:tc>
          <w:tcPr>
            <w:tcW w:w="992" w:type="dxa"/>
            <w:tcBorders>
              <w:top w:val="single" w:sz="4" w:space="0" w:color="auto"/>
            </w:tcBorders>
            <w:vAlign w:val="bottom"/>
          </w:tcPr>
          <w:p w14:paraId="312EF22D" w14:textId="77777777" w:rsidR="00612E55" w:rsidRPr="009412FF" w:rsidRDefault="00612E55" w:rsidP="00612E55">
            <w:pPr>
              <w:jc w:val="right"/>
              <w:rPr>
                <w:color w:val="000000" w:themeColor="text1"/>
                <w:sz w:val="16"/>
                <w:szCs w:val="16"/>
              </w:rPr>
            </w:pPr>
          </w:p>
        </w:tc>
      </w:tr>
      <w:tr w:rsidR="00612E55" w:rsidRPr="00640653" w14:paraId="145D2E4C" w14:textId="77777777" w:rsidTr="00612E55">
        <w:trPr>
          <w:trHeight w:val="395"/>
        </w:trPr>
        <w:tc>
          <w:tcPr>
            <w:tcW w:w="5782" w:type="dxa"/>
            <w:vAlign w:val="bottom"/>
          </w:tcPr>
          <w:p w14:paraId="2DB5A3B5" w14:textId="77777777" w:rsidR="00612E55" w:rsidRPr="005209CC" w:rsidRDefault="00612E55" w:rsidP="00612E55">
            <w:pPr>
              <w:rPr>
                <w:rFonts w:ascii="Arial" w:hAnsi="Arial" w:cs="Arial"/>
                <w:b/>
                <w:bCs/>
                <w:i/>
                <w:iCs/>
                <w:snapToGrid w:val="0"/>
                <w:color w:val="000000" w:themeColor="text1"/>
                <w:sz w:val="16"/>
                <w:szCs w:val="16"/>
              </w:rPr>
            </w:pPr>
            <w:r w:rsidRPr="005209CC">
              <w:rPr>
                <w:rFonts w:ascii="Arial" w:hAnsi="Arial" w:cs="Arial"/>
                <w:b/>
                <w:bCs/>
                <w:snapToGrid w:val="0"/>
                <w:color w:val="000000" w:themeColor="text1"/>
                <w:sz w:val="16"/>
                <w:szCs w:val="16"/>
              </w:rPr>
              <w:t>Yükümlülükler</w:t>
            </w:r>
          </w:p>
        </w:tc>
        <w:tc>
          <w:tcPr>
            <w:tcW w:w="992" w:type="dxa"/>
            <w:vAlign w:val="bottom"/>
          </w:tcPr>
          <w:p w14:paraId="2C561C37" w14:textId="77777777" w:rsidR="00612E55" w:rsidRPr="009412FF" w:rsidRDefault="00612E55" w:rsidP="00612E55">
            <w:pPr>
              <w:jc w:val="right"/>
              <w:rPr>
                <w:color w:val="000000" w:themeColor="text1"/>
                <w:sz w:val="16"/>
                <w:szCs w:val="16"/>
              </w:rPr>
            </w:pPr>
          </w:p>
        </w:tc>
        <w:tc>
          <w:tcPr>
            <w:tcW w:w="993" w:type="dxa"/>
            <w:vAlign w:val="bottom"/>
          </w:tcPr>
          <w:p w14:paraId="7E852C10" w14:textId="77777777" w:rsidR="00612E55" w:rsidRPr="009412FF" w:rsidRDefault="00612E55" w:rsidP="00612E55">
            <w:pPr>
              <w:jc w:val="right"/>
              <w:rPr>
                <w:color w:val="000000" w:themeColor="text1"/>
                <w:sz w:val="16"/>
                <w:szCs w:val="16"/>
              </w:rPr>
            </w:pPr>
          </w:p>
        </w:tc>
        <w:tc>
          <w:tcPr>
            <w:tcW w:w="930" w:type="dxa"/>
            <w:vAlign w:val="bottom"/>
          </w:tcPr>
          <w:p w14:paraId="55F869F5" w14:textId="77777777" w:rsidR="00612E55" w:rsidRPr="009412FF" w:rsidRDefault="00612E55" w:rsidP="00612E55">
            <w:pPr>
              <w:jc w:val="right"/>
              <w:rPr>
                <w:color w:val="000000" w:themeColor="text1"/>
                <w:sz w:val="16"/>
                <w:szCs w:val="16"/>
              </w:rPr>
            </w:pPr>
          </w:p>
        </w:tc>
        <w:tc>
          <w:tcPr>
            <w:tcW w:w="992" w:type="dxa"/>
            <w:vAlign w:val="bottom"/>
          </w:tcPr>
          <w:p w14:paraId="3605B77E" w14:textId="77777777" w:rsidR="00612E55" w:rsidRPr="009412FF" w:rsidRDefault="00612E55" w:rsidP="00612E55">
            <w:pPr>
              <w:jc w:val="right"/>
              <w:rPr>
                <w:color w:val="000000" w:themeColor="text1"/>
                <w:sz w:val="16"/>
                <w:szCs w:val="16"/>
              </w:rPr>
            </w:pPr>
          </w:p>
        </w:tc>
      </w:tr>
      <w:tr w:rsidR="000C6043" w:rsidRPr="00640653" w14:paraId="312420D2" w14:textId="77777777" w:rsidTr="0055790F">
        <w:trPr>
          <w:trHeight w:val="113"/>
        </w:trPr>
        <w:tc>
          <w:tcPr>
            <w:tcW w:w="5782" w:type="dxa"/>
            <w:vAlign w:val="bottom"/>
          </w:tcPr>
          <w:p w14:paraId="55C5E510" w14:textId="77777777" w:rsidR="000C6043" w:rsidRPr="005209CC" w:rsidRDefault="000C6043" w:rsidP="000C6043">
            <w:pPr>
              <w:ind w:left="360"/>
              <w:rPr>
                <w:rFonts w:ascii="Arial" w:hAnsi="Arial" w:cs="Arial"/>
                <w:color w:val="000000" w:themeColor="text1"/>
                <w:sz w:val="16"/>
                <w:szCs w:val="16"/>
              </w:rPr>
            </w:pPr>
            <w:r w:rsidRPr="005209CC">
              <w:rPr>
                <w:rFonts w:ascii="Arial" w:hAnsi="Arial" w:cs="Arial"/>
                <w:color w:val="000000" w:themeColor="text1"/>
                <w:sz w:val="16"/>
                <w:szCs w:val="16"/>
              </w:rPr>
              <w:t xml:space="preserve">Özel Cari Hesap ve Katılma Hesapları Aracılığı ile Bankalardan </w:t>
            </w:r>
          </w:p>
          <w:p w14:paraId="23F16D48" w14:textId="77777777" w:rsidR="000C6043" w:rsidRPr="005209CC" w:rsidRDefault="000C6043" w:rsidP="000C6043">
            <w:pPr>
              <w:ind w:left="360"/>
              <w:rPr>
                <w:rFonts w:ascii="Arial" w:hAnsi="Arial" w:cs="Arial"/>
                <w:snapToGrid w:val="0"/>
                <w:color w:val="000000" w:themeColor="text1"/>
                <w:sz w:val="16"/>
                <w:szCs w:val="16"/>
              </w:rPr>
            </w:pPr>
            <w:r w:rsidRPr="005209CC">
              <w:rPr>
                <w:rFonts w:ascii="Arial" w:hAnsi="Arial" w:cs="Arial"/>
                <w:color w:val="000000" w:themeColor="text1"/>
                <w:sz w:val="16"/>
                <w:szCs w:val="16"/>
              </w:rPr>
              <w:t>Toplanan Fonlar</w:t>
            </w:r>
          </w:p>
        </w:tc>
        <w:tc>
          <w:tcPr>
            <w:tcW w:w="992" w:type="dxa"/>
            <w:vAlign w:val="bottom"/>
          </w:tcPr>
          <w:p w14:paraId="7FFA2E28" w14:textId="3F4BC6F7"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4.728</w:t>
            </w:r>
          </w:p>
        </w:tc>
        <w:tc>
          <w:tcPr>
            <w:tcW w:w="993" w:type="dxa"/>
            <w:vAlign w:val="bottom"/>
          </w:tcPr>
          <w:p w14:paraId="3BC9ADEA" w14:textId="416700F4"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53.923</w:t>
            </w:r>
          </w:p>
        </w:tc>
        <w:tc>
          <w:tcPr>
            <w:tcW w:w="930" w:type="dxa"/>
            <w:vAlign w:val="bottom"/>
          </w:tcPr>
          <w:p w14:paraId="4321CDBD" w14:textId="38710E0D"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1.380.701</w:t>
            </w:r>
          </w:p>
        </w:tc>
        <w:tc>
          <w:tcPr>
            <w:tcW w:w="992" w:type="dxa"/>
            <w:vAlign w:val="bottom"/>
          </w:tcPr>
          <w:p w14:paraId="02DE9C70" w14:textId="5C9997D6"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1.439.352</w:t>
            </w:r>
          </w:p>
        </w:tc>
      </w:tr>
      <w:tr w:rsidR="000C6043" w:rsidRPr="00640653" w14:paraId="03BFCB7F" w14:textId="77777777" w:rsidTr="0055790F">
        <w:trPr>
          <w:trHeight w:val="113"/>
        </w:trPr>
        <w:tc>
          <w:tcPr>
            <w:tcW w:w="5782" w:type="dxa"/>
            <w:vAlign w:val="bottom"/>
          </w:tcPr>
          <w:p w14:paraId="520BF19B" w14:textId="77777777" w:rsidR="000C6043" w:rsidRPr="005209CC" w:rsidRDefault="000C6043" w:rsidP="000C6043">
            <w:pPr>
              <w:ind w:left="360"/>
              <w:rPr>
                <w:rFonts w:ascii="Arial" w:hAnsi="Arial" w:cs="Arial"/>
                <w:snapToGrid w:val="0"/>
                <w:color w:val="000000" w:themeColor="text1"/>
                <w:sz w:val="16"/>
                <w:szCs w:val="16"/>
              </w:rPr>
            </w:pPr>
            <w:r w:rsidRPr="005209CC">
              <w:rPr>
                <w:rFonts w:ascii="Arial" w:hAnsi="Arial" w:cs="Arial"/>
                <w:color w:val="000000" w:themeColor="text1"/>
                <w:sz w:val="16"/>
                <w:szCs w:val="16"/>
              </w:rPr>
              <w:t>Diğer Özel Cari Hesap ve Katılma Hesapları</w:t>
            </w:r>
          </w:p>
        </w:tc>
        <w:tc>
          <w:tcPr>
            <w:tcW w:w="992" w:type="dxa"/>
            <w:vAlign w:val="bottom"/>
          </w:tcPr>
          <w:p w14:paraId="2F40A592" w14:textId="68ADE52F"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22.728.423</w:t>
            </w:r>
          </w:p>
        </w:tc>
        <w:tc>
          <w:tcPr>
            <w:tcW w:w="993" w:type="dxa"/>
            <w:vAlign w:val="bottom"/>
          </w:tcPr>
          <w:p w14:paraId="5E1C98D8" w14:textId="57BDEB6C"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59.357.760</w:t>
            </w:r>
          </w:p>
        </w:tc>
        <w:tc>
          <w:tcPr>
            <w:tcW w:w="930" w:type="dxa"/>
            <w:vAlign w:val="bottom"/>
          </w:tcPr>
          <w:p w14:paraId="0A208943" w14:textId="350FA13F"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23.558.677</w:t>
            </w:r>
          </w:p>
        </w:tc>
        <w:tc>
          <w:tcPr>
            <w:tcW w:w="992" w:type="dxa"/>
            <w:vAlign w:val="bottom"/>
          </w:tcPr>
          <w:p w14:paraId="1D3E8D4F" w14:textId="110A1725"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105.644.860</w:t>
            </w:r>
          </w:p>
        </w:tc>
      </w:tr>
      <w:tr w:rsidR="000C6043" w:rsidRPr="00640653" w14:paraId="7881F8DB" w14:textId="77777777" w:rsidTr="0055790F">
        <w:trPr>
          <w:trHeight w:val="113"/>
        </w:trPr>
        <w:tc>
          <w:tcPr>
            <w:tcW w:w="5782" w:type="dxa"/>
            <w:vAlign w:val="bottom"/>
          </w:tcPr>
          <w:p w14:paraId="6FEE78A9" w14:textId="77777777" w:rsidR="000C6043" w:rsidRPr="005209CC" w:rsidRDefault="000C6043" w:rsidP="000C604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Para Piyasalarına Borçlar</w:t>
            </w:r>
          </w:p>
        </w:tc>
        <w:tc>
          <w:tcPr>
            <w:tcW w:w="992" w:type="dxa"/>
            <w:vAlign w:val="bottom"/>
          </w:tcPr>
          <w:p w14:paraId="2A97EE12" w14:textId="24D4480F"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w:t>
            </w:r>
          </w:p>
        </w:tc>
        <w:tc>
          <w:tcPr>
            <w:tcW w:w="993" w:type="dxa"/>
            <w:vAlign w:val="bottom"/>
          </w:tcPr>
          <w:p w14:paraId="2194F9FD" w14:textId="078C17AA"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w:t>
            </w:r>
          </w:p>
        </w:tc>
        <w:tc>
          <w:tcPr>
            <w:tcW w:w="930" w:type="dxa"/>
            <w:vAlign w:val="bottom"/>
          </w:tcPr>
          <w:p w14:paraId="6B472364" w14:textId="25C93567"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w:t>
            </w:r>
          </w:p>
        </w:tc>
        <w:tc>
          <w:tcPr>
            <w:tcW w:w="992" w:type="dxa"/>
            <w:vAlign w:val="bottom"/>
          </w:tcPr>
          <w:p w14:paraId="2325B448" w14:textId="651BC804"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w:t>
            </w:r>
          </w:p>
        </w:tc>
      </w:tr>
      <w:tr w:rsidR="000C6043" w:rsidRPr="00640653" w14:paraId="02C73142" w14:textId="77777777" w:rsidTr="0055790F">
        <w:trPr>
          <w:trHeight w:val="113"/>
        </w:trPr>
        <w:tc>
          <w:tcPr>
            <w:tcW w:w="5782" w:type="dxa"/>
            <w:vAlign w:val="bottom"/>
          </w:tcPr>
          <w:p w14:paraId="5DB35CD6" w14:textId="293113C7" w:rsidR="000C6043" w:rsidRPr="005209CC" w:rsidRDefault="000C6043" w:rsidP="000C6043">
            <w:pPr>
              <w:ind w:left="360"/>
              <w:rPr>
                <w:rFonts w:ascii="Arial" w:hAnsi="Arial" w:cs="Arial"/>
                <w:snapToGrid w:val="0"/>
                <w:color w:val="000000" w:themeColor="text1"/>
                <w:sz w:val="16"/>
                <w:szCs w:val="16"/>
              </w:rPr>
            </w:pPr>
            <w:r w:rsidRPr="00351640">
              <w:rPr>
                <w:rFonts w:ascii="Arial" w:hAnsi="Arial" w:cs="Arial"/>
                <w:snapToGrid w:val="0"/>
                <w:color w:val="000000" w:themeColor="text1"/>
                <w:sz w:val="16"/>
                <w:szCs w:val="16"/>
              </w:rPr>
              <w:t>Türev Finansal Yükümlülükler</w:t>
            </w:r>
          </w:p>
        </w:tc>
        <w:tc>
          <w:tcPr>
            <w:tcW w:w="992" w:type="dxa"/>
            <w:vAlign w:val="bottom"/>
          </w:tcPr>
          <w:p w14:paraId="44FD6E82" w14:textId="0C76530F" w:rsidR="000C6043" w:rsidRPr="00AB48B8" w:rsidRDefault="000C6043" w:rsidP="000C6043">
            <w:pPr>
              <w:jc w:val="right"/>
              <w:rPr>
                <w:rFonts w:ascii="Arial" w:hAnsi="Arial" w:cs="Arial"/>
                <w:color w:val="000000"/>
                <w:sz w:val="16"/>
                <w:szCs w:val="16"/>
              </w:rPr>
            </w:pPr>
            <w:r w:rsidRPr="00876167">
              <w:rPr>
                <w:rFonts w:ascii="Arial" w:hAnsi="Arial" w:cs="Arial"/>
                <w:sz w:val="16"/>
                <w:szCs w:val="16"/>
              </w:rPr>
              <w:t>157.904</w:t>
            </w:r>
          </w:p>
        </w:tc>
        <w:tc>
          <w:tcPr>
            <w:tcW w:w="993" w:type="dxa"/>
            <w:vAlign w:val="bottom"/>
          </w:tcPr>
          <w:p w14:paraId="4985593A" w14:textId="388A6CD7" w:rsidR="000C6043" w:rsidRPr="00AB48B8" w:rsidRDefault="000C6043" w:rsidP="000C6043">
            <w:pPr>
              <w:jc w:val="right"/>
              <w:rPr>
                <w:rFonts w:ascii="Arial" w:hAnsi="Arial" w:cs="Arial"/>
                <w:color w:val="000000"/>
                <w:sz w:val="16"/>
                <w:szCs w:val="16"/>
              </w:rPr>
            </w:pPr>
            <w:r w:rsidRPr="00876167">
              <w:rPr>
                <w:rFonts w:ascii="Arial" w:hAnsi="Arial" w:cs="Arial"/>
                <w:sz w:val="16"/>
                <w:szCs w:val="16"/>
              </w:rPr>
              <w:t>265.028</w:t>
            </w:r>
          </w:p>
        </w:tc>
        <w:tc>
          <w:tcPr>
            <w:tcW w:w="930" w:type="dxa"/>
            <w:vAlign w:val="bottom"/>
          </w:tcPr>
          <w:p w14:paraId="1BBCE468" w14:textId="53D1E1FC" w:rsidR="000C6043" w:rsidRPr="00AB48B8" w:rsidRDefault="000C6043" w:rsidP="000C6043">
            <w:pPr>
              <w:jc w:val="right"/>
              <w:rPr>
                <w:rFonts w:ascii="Arial" w:hAnsi="Arial" w:cs="Arial"/>
                <w:color w:val="000000"/>
                <w:sz w:val="16"/>
                <w:szCs w:val="16"/>
              </w:rPr>
            </w:pPr>
            <w:r w:rsidRPr="00876167">
              <w:rPr>
                <w:rFonts w:ascii="Arial" w:hAnsi="Arial" w:cs="Arial"/>
                <w:sz w:val="16"/>
                <w:szCs w:val="16"/>
              </w:rPr>
              <w:t>20.285</w:t>
            </w:r>
          </w:p>
        </w:tc>
        <w:tc>
          <w:tcPr>
            <w:tcW w:w="992" w:type="dxa"/>
            <w:vAlign w:val="bottom"/>
          </w:tcPr>
          <w:p w14:paraId="3893378F" w14:textId="2248D2EA" w:rsidR="000C6043" w:rsidRPr="00AB48B8" w:rsidRDefault="000C6043" w:rsidP="000C6043">
            <w:pPr>
              <w:jc w:val="right"/>
              <w:rPr>
                <w:rFonts w:ascii="Arial" w:hAnsi="Arial" w:cs="Arial"/>
                <w:color w:val="000000"/>
                <w:sz w:val="16"/>
                <w:szCs w:val="16"/>
              </w:rPr>
            </w:pPr>
            <w:r w:rsidRPr="00876167">
              <w:rPr>
                <w:rFonts w:ascii="Arial" w:hAnsi="Arial" w:cs="Arial"/>
                <w:sz w:val="16"/>
                <w:szCs w:val="16"/>
              </w:rPr>
              <w:t>443.217</w:t>
            </w:r>
          </w:p>
        </w:tc>
      </w:tr>
      <w:tr w:rsidR="000C6043" w:rsidRPr="00640653" w14:paraId="542060F3" w14:textId="77777777" w:rsidTr="0055790F">
        <w:trPr>
          <w:trHeight w:val="113"/>
        </w:trPr>
        <w:tc>
          <w:tcPr>
            <w:tcW w:w="5782" w:type="dxa"/>
            <w:vAlign w:val="bottom"/>
          </w:tcPr>
          <w:p w14:paraId="2D34ED6F" w14:textId="77777777" w:rsidR="000C6043" w:rsidRPr="005209CC" w:rsidRDefault="000C6043" w:rsidP="000C604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Mali Kuruluşlar. Sağlanan Fonlar ve Sermaye Benzeri Krediler</w:t>
            </w:r>
          </w:p>
        </w:tc>
        <w:tc>
          <w:tcPr>
            <w:tcW w:w="992" w:type="dxa"/>
            <w:vAlign w:val="bottom"/>
          </w:tcPr>
          <w:p w14:paraId="6285892C" w14:textId="7118A213"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4.245.163</w:t>
            </w:r>
          </w:p>
        </w:tc>
        <w:tc>
          <w:tcPr>
            <w:tcW w:w="993" w:type="dxa"/>
            <w:vAlign w:val="bottom"/>
          </w:tcPr>
          <w:p w14:paraId="37EC529F" w14:textId="232AEDDE"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10.057.855</w:t>
            </w:r>
          </w:p>
        </w:tc>
        <w:tc>
          <w:tcPr>
            <w:tcW w:w="930" w:type="dxa"/>
            <w:vAlign w:val="bottom"/>
          </w:tcPr>
          <w:p w14:paraId="002A7E59" w14:textId="7374AE6B"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w:t>
            </w:r>
          </w:p>
        </w:tc>
        <w:tc>
          <w:tcPr>
            <w:tcW w:w="992" w:type="dxa"/>
            <w:vAlign w:val="bottom"/>
          </w:tcPr>
          <w:p w14:paraId="793DD4FA" w14:textId="5CB79F1B"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14.303.018</w:t>
            </w:r>
          </w:p>
        </w:tc>
      </w:tr>
      <w:tr w:rsidR="000C6043" w:rsidRPr="00640653" w14:paraId="448DC76E" w14:textId="77777777" w:rsidTr="0055790F">
        <w:trPr>
          <w:trHeight w:val="113"/>
        </w:trPr>
        <w:tc>
          <w:tcPr>
            <w:tcW w:w="5782" w:type="dxa"/>
            <w:vAlign w:val="bottom"/>
          </w:tcPr>
          <w:p w14:paraId="79342251" w14:textId="77777777" w:rsidR="000C6043" w:rsidRPr="005209CC" w:rsidRDefault="000C6043" w:rsidP="000C604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İhraç Edilen Menkul Değerler</w:t>
            </w:r>
          </w:p>
        </w:tc>
        <w:tc>
          <w:tcPr>
            <w:tcW w:w="992" w:type="dxa"/>
            <w:vAlign w:val="bottom"/>
          </w:tcPr>
          <w:p w14:paraId="601567AC" w14:textId="7096514F"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w:t>
            </w:r>
          </w:p>
        </w:tc>
        <w:tc>
          <w:tcPr>
            <w:tcW w:w="993" w:type="dxa"/>
            <w:vAlign w:val="bottom"/>
          </w:tcPr>
          <w:p w14:paraId="30372134" w14:textId="7098346D"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w:t>
            </w:r>
          </w:p>
        </w:tc>
        <w:tc>
          <w:tcPr>
            <w:tcW w:w="930" w:type="dxa"/>
            <w:vAlign w:val="bottom"/>
          </w:tcPr>
          <w:p w14:paraId="4E019B0F" w14:textId="5E5C8190"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w:t>
            </w:r>
          </w:p>
        </w:tc>
        <w:tc>
          <w:tcPr>
            <w:tcW w:w="992" w:type="dxa"/>
            <w:vAlign w:val="bottom"/>
          </w:tcPr>
          <w:p w14:paraId="2EA6801E" w14:textId="387B52A7"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w:t>
            </w:r>
          </w:p>
        </w:tc>
      </w:tr>
      <w:tr w:rsidR="000C6043" w:rsidRPr="00640653" w14:paraId="443E5F06" w14:textId="77777777" w:rsidTr="0055790F">
        <w:trPr>
          <w:trHeight w:val="113"/>
        </w:trPr>
        <w:tc>
          <w:tcPr>
            <w:tcW w:w="5782" w:type="dxa"/>
            <w:vAlign w:val="bottom"/>
          </w:tcPr>
          <w:p w14:paraId="0E289A36" w14:textId="77777777" w:rsidR="000C6043" w:rsidRPr="005209CC" w:rsidRDefault="000C6043" w:rsidP="000C604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Muhtelif Borçlar</w:t>
            </w:r>
          </w:p>
        </w:tc>
        <w:tc>
          <w:tcPr>
            <w:tcW w:w="992" w:type="dxa"/>
            <w:vAlign w:val="bottom"/>
          </w:tcPr>
          <w:p w14:paraId="46B0B586" w14:textId="29607053"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w:t>
            </w:r>
          </w:p>
        </w:tc>
        <w:tc>
          <w:tcPr>
            <w:tcW w:w="993" w:type="dxa"/>
            <w:vAlign w:val="bottom"/>
          </w:tcPr>
          <w:p w14:paraId="0430C075" w14:textId="6EDD8DC7"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w:t>
            </w:r>
          </w:p>
        </w:tc>
        <w:tc>
          <w:tcPr>
            <w:tcW w:w="930" w:type="dxa"/>
            <w:vAlign w:val="bottom"/>
          </w:tcPr>
          <w:p w14:paraId="5D53F5C2" w14:textId="22407768"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w:t>
            </w:r>
          </w:p>
        </w:tc>
        <w:tc>
          <w:tcPr>
            <w:tcW w:w="992" w:type="dxa"/>
            <w:vAlign w:val="bottom"/>
          </w:tcPr>
          <w:p w14:paraId="79080896" w14:textId="6FAB271E"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w:t>
            </w:r>
          </w:p>
        </w:tc>
      </w:tr>
      <w:tr w:rsidR="000C6043" w:rsidRPr="00640653" w14:paraId="14AF73C4" w14:textId="77777777" w:rsidTr="0055790F">
        <w:trPr>
          <w:trHeight w:val="113"/>
        </w:trPr>
        <w:tc>
          <w:tcPr>
            <w:tcW w:w="5782" w:type="dxa"/>
            <w:vAlign w:val="bottom"/>
          </w:tcPr>
          <w:p w14:paraId="27D03ED3" w14:textId="77777777" w:rsidR="000C6043" w:rsidRPr="005209CC" w:rsidRDefault="000C6043" w:rsidP="000C604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Riskten Korunma Amaçlı Türev Finansal Borçlar</w:t>
            </w:r>
          </w:p>
        </w:tc>
        <w:tc>
          <w:tcPr>
            <w:tcW w:w="992" w:type="dxa"/>
            <w:vAlign w:val="bottom"/>
          </w:tcPr>
          <w:p w14:paraId="7B06EFBA" w14:textId="27760708"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w:t>
            </w:r>
          </w:p>
        </w:tc>
        <w:tc>
          <w:tcPr>
            <w:tcW w:w="993" w:type="dxa"/>
            <w:vAlign w:val="bottom"/>
          </w:tcPr>
          <w:p w14:paraId="5427B2EC" w14:textId="57D7A620"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w:t>
            </w:r>
          </w:p>
        </w:tc>
        <w:tc>
          <w:tcPr>
            <w:tcW w:w="930" w:type="dxa"/>
            <w:vAlign w:val="bottom"/>
          </w:tcPr>
          <w:p w14:paraId="1207E76C" w14:textId="182C9F29"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w:t>
            </w:r>
          </w:p>
        </w:tc>
        <w:tc>
          <w:tcPr>
            <w:tcW w:w="992" w:type="dxa"/>
            <w:vAlign w:val="bottom"/>
          </w:tcPr>
          <w:p w14:paraId="5445CBFC" w14:textId="4EB3AC0A"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w:t>
            </w:r>
          </w:p>
        </w:tc>
      </w:tr>
      <w:tr w:rsidR="000C6043" w:rsidRPr="00640653" w14:paraId="10BCAE1B" w14:textId="77777777" w:rsidTr="0055790F">
        <w:trPr>
          <w:trHeight w:val="113"/>
        </w:trPr>
        <w:tc>
          <w:tcPr>
            <w:tcW w:w="5782" w:type="dxa"/>
            <w:tcBorders>
              <w:bottom w:val="single" w:sz="4" w:space="0" w:color="auto"/>
            </w:tcBorders>
            <w:vAlign w:val="bottom"/>
          </w:tcPr>
          <w:p w14:paraId="29F8EB4A" w14:textId="6ABD0008" w:rsidR="000C6043" w:rsidRPr="005209CC" w:rsidRDefault="000C6043" w:rsidP="000C6043">
            <w:pPr>
              <w:ind w:left="360"/>
              <w:rPr>
                <w:rFonts w:ascii="Arial" w:hAnsi="Arial" w:cs="Arial"/>
                <w:snapToGrid w:val="0"/>
                <w:color w:val="000000" w:themeColor="text1"/>
                <w:sz w:val="16"/>
                <w:szCs w:val="16"/>
              </w:rPr>
            </w:pPr>
            <w:r>
              <w:rPr>
                <w:rFonts w:ascii="Arial" w:hAnsi="Arial" w:cs="Arial"/>
                <w:snapToGrid w:val="0"/>
                <w:color w:val="000000" w:themeColor="text1"/>
                <w:sz w:val="16"/>
                <w:szCs w:val="16"/>
              </w:rPr>
              <w:t xml:space="preserve">Diğer Yükümlülükler </w:t>
            </w:r>
            <w:r w:rsidR="00DB7BCF">
              <w:rPr>
                <w:rFonts w:ascii="Arial" w:hAnsi="Arial" w:cs="Arial"/>
                <w:snapToGrid w:val="0"/>
                <w:color w:val="000000" w:themeColor="text1"/>
                <w:sz w:val="16"/>
                <w:szCs w:val="16"/>
              </w:rPr>
              <w:t>(***)</w:t>
            </w:r>
          </w:p>
        </w:tc>
        <w:tc>
          <w:tcPr>
            <w:tcW w:w="992" w:type="dxa"/>
            <w:tcBorders>
              <w:bottom w:val="single" w:sz="4" w:space="0" w:color="auto"/>
            </w:tcBorders>
            <w:vAlign w:val="bottom"/>
          </w:tcPr>
          <w:p w14:paraId="4D673B7E" w14:textId="5690A082"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415.151</w:t>
            </w:r>
          </w:p>
        </w:tc>
        <w:tc>
          <w:tcPr>
            <w:tcW w:w="993" w:type="dxa"/>
            <w:tcBorders>
              <w:bottom w:val="single" w:sz="4" w:space="0" w:color="auto"/>
            </w:tcBorders>
            <w:vAlign w:val="bottom"/>
          </w:tcPr>
          <w:p w14:paraId="0C6220CD" w14:textId="630DDCD5"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519.863</w:t>
            </w:r>
          </w:p>
        </w:tc>
        <w:tc>
          <w:tcPr>
            <w:tcW w:w="930" w:type="dxa"/>
            <w:tcBorders>
              <w:bottom w:val="single" w:sz="4" w:space="0" w:color="auto"/>
            </w:tcBorders>
            <w:vAlign w:val="bottom"/>
          </w:tcPr>
          <w:p w14:paraId="2B910BA6" w14:textId="49203242"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862.658</w:t>
            </w:r>
          </w:p>
        </w:tc>
        <w:tc>
          <w:tcPr>
            <w:tcW w:w="992" w:type="dxa"/>
            <w:tcBorders>
              <w:bottom w:val="single" w:sz="4" w:space="0" w:color="auto"/>
            </w:tcBorders>
            <w:vAlign w:val="bottom"/>
          </w:tcPr>
          <w:p w14:paraId="7678BB77" w14:textId="527F8E23" w:rsidR="000C6043" w:rsidRPr="00351640" w:rsidRDefault="000C6043" w:rsidP="000C6043">
            <w:pPr>
              <w:jc w:val="right"/>
              <w:rPr>
                <w:rFonts w:ascii="Arial" w:hAnsi="Arial" w:cs="Arial"/>
                <w:color w:val="000000"/>
                <w:sz w:val="16"/>
                <w:szCs w:val="16"/>
              </w:rPr>
            </w:pPr>
            <w:r w:rsidRPr="00876167">
              <w:rPr>
                <w:rFonts w:ascii="Arial" w:hAnsi="Arial" w:cs="Arial"/>
                <w:sz w:val="16"/>
                <w:szCs w:val="16"/>
              </w:rPr>
              <w:t>1.797.672</w:t>
            </w:r>
          </w:p>
        </w:tc>
      </w:tr>
      <w:tr w:rsidR="000C6043" w:rsidRPr="00640653" w14:paraId="31C5FBF7" w14:textId="77777777" w:rsidTr="0055790F">
        <w:trPr>
          <w:trHeight w:val="113"/>
        </w:trPr>
        <w:tc>
          <w:tcPr>
            <w:tcW w:w="5782" w:type="dxa"/>
            <w:tcBorders>
              <w:top w:val="single" w:sz="4" w:space="0" w:color="auto"/>
              <w:bottom w:val="single" w:sz="4" w:space="0" w:color="auto"/>
            </w:tcBorders>
            <w:vAlign w:val="bottom"/>
          </w:tcPr>
          <w:p w14:paraId="31700E9C" w14:textId="77777777" w:rsidR="000C6043" w:rsidRPr="005209CC" w:rsidRDefault="000C6043" w:rsidP="000C6043">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Toplam Yükümlülükler</w:t>
            </w:r>
          </w:p>
        </w:tc>
        <w:tc>
          <w:tcPr>
            <w:tcW w:w="992" w:type="dxa"/>
            <w:tcBorders>
              <w:top w:val="single" w:sz="4" w:space="0" w:color="auto"/>
              <w:bottom w:val="single" w:sz="4" w:space="0" w:color="auto"/>
            </w:tcBorders>
          </w:tcPr>
          <w:p w14:paraId="32ED577B" w14:textId="04698D74" w:rsidR="000C6043" w:rsidRPr="00351640" w:rsidRDefault="000C6043" w:rsidP="000C6043">
            <w:pPr>
              <w:jc w:val="right"/>
              <w:rPr>
                <w:rFonts w:ascii="Arial" w:hAnsi="Arial" w:cs="Arial"/>
                <w:b/>
                <w:color w:val="000000"/>
                <w:sz w:val="16"/>
                <w:szCs w:val="16"/>
              </w:rPr>
            </w:pPr>
            <w:r w:rsidRPr="00876167">
              <w:rPr>
                <w:rFonts w:ascii="Arial" w:hAnsi="Arial" w:cs="Arial"/>
                <w:b/>
                <w:bCs/>
                <w:sz w:val="16"/>
                <w:szCs w:val="16"/>
              </w:rPr>
              <w:t>27.551.369</w:t>
            </w:r>
          </w:p>
        </w:tc>
        <w:tc>
          <w:tcPr>
            <w:tcW w:w="993" w:type="dxa"/>
            <w:tcBorders>
              <w:top w:val="single" w:sz="4" w:space="0" w:color="auto"/>
              <w:bottom w:val="single" w:sz="4" w:space="0" w:color="auto"/>
            </w:tcBorders>
          </w:tcPr>
          <w:p w14:paraId="5641D73C" w14:textId="00320E36" w:rsidR="000C6043" w:rsidRPr="00351640" w:rsidRDefault="000C6043" w:rsidP="000C6043">
            <w:pPr>
              <w:jc w:val="right"/>
              <w:rPr>
                <w:rFonts w:ascii="Arial" w:hAnsi="Arial" w:cs="Arial"/>
                <w:b/>
                <w:color w:val="000000"/>
                <w:sz w:val="16"/>
                <w:szCs w:val="16"/>
              </w:rPr>
            </w:pPr>
            <w:r w:rsidRPr="00876167">
              <w:rPr>
                <w:rFonts w:ascii="Arial" w:hAnsi="Arial" w:cs="Arial"/>
                <w:b/>
                <w:bCs/>
                <w:sz w:val="16"/>
                <w:szCs w:val="16"/>
              </w:rPr>
              <w:t>70.254.429</w:t>
            </w:r>
          </w:p>
        </w:tc>
        <w:tc>
          <w:tcPr>
            <w:tcW w:w="930" w:type="dxa"/>
            <w:tcBorders>
              <w:top w:val="single" w:sz="4" w:space="0" w:color="auto"/>
              <w:bottom w:val="single" w:sz="4" w:space="0" w:color="auto"/>
            </w:tcBorders>
          </w:tcPr>
          <w:p w14:paraId="36EAF290" w14:textId="13BC9A68" w:rsidR="000C6043" w:rsidRPr="00351640" w:rsidRDefault="000C6043" w:rsidP="000C6043">
            <w:pPr>
              <w:jc w:val="right"/>
              <w:rPr>
                <w:rFonts w:ascii="Arial" w:hAnsi="Arial" w:cs="Arial"/>
                <w:b/>
                <w:color w:val="000000"/>
                <w:sz w:val="16"/>
                <w:szCs w:val="16"/>
              </w:rPr>
            </w:pPr>
            <w:r w:rsidRPr="00876167">
              <w:rPr>
                <w:rFonts w:ascii="Arial" w:hAnsi="Arial" w:cs="Arial"/>
                <w:b/>
                <w:bCs/>
                <w:sz w:val="16"/>
                <w:szCs w:val="16"/>
              </w:rPr>
              <w:t>25.822.321</w:t>
            </w:r>
          </w:p>
        </w:tc>
        <w:tc>
          <w:tcPr>
            <w:tcW w:w="992" w:type="dxa"/>
            <w:tcBorders>
              <w:top w:val="single" w:sz="4" w:space="0" w:color="auto"/>
              <w:bottom w:val="single" w:sz="4" w:space="0" w:color="auto"/>
            </w:tcBorders>
          </w:tcPr>
          <w:p w14:paraId="6E684903" w14:textId="4ADD3A6E" w:rsidR="000C6043" w:rsidRPr="00351640" w:rsidRDefault="000C6043" w:rsidP="000C6043">
            <w:pPr>
              <w:jc w:val="right"/>
              <w:rPr>
                <w:rFonts w:ascii="Arial" w:hAnsi="Arial" w:cs="Arial"/>
                <w:b/>
                <w:color w:val="000000"/>
                <w:sz w:val="16"/>
                <w:szCs w:val="16"/>
              </w:rPr>
            </w:pPr>
            <w:r w:rsidRPr="00876167">
              <w:rPr>
                <w:rFonts w:ascii="Arial" w:hAnsi="Arial" w:cs="Arial"/>
                <w:b/>
                <w:bCs/>
                <w:sz w:val="16"/>
                <w:szCs w:val="16"/>
              </w:rPr>
              <w:t>123.628.119</w:t>
            </w:r>
          </w:p>
        </w:tc>
      </w:tr>
      <w:tr w:rsidR="00612E55" w:rsidRPr="00640653" w14:paraId="33D4FF24" w14:textId="77777777" w:rsidTr="00612E55">
        <w:trPr>
          <w:trHeight w:val="113"/>
        </w:trPr>
        <w:tc>
          <w:tcPr>
            <w:tcW w:w="5782" w:type="dxa"/>
            <w:tcBorders>
              <w:top w:val="single" w:sz="4" w:space="0" w:color="auto"/>
              <w:bottom w:val="single" w:sz="4" w:space="0" w:color="auto"/>
            </w:tcBorders>
            <w:vAlign w:val="bottom"/>
          </w:tcPr>
          <w:p w14:paraId="13600096" w14:textId="77777777" w:rsidR="00612E55" w:rsidRPr="005209CC" w:rsidRDefault="00612E55" w:rsidP="00612E55">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vAlign w:val="bottom"/>
          </w:tcPr>
          <w:p w14:paraId="65032367" w14:textId="77777777" w:rsidR="00612E55" w:rsidRPr="009412FF" w:rsidRDefault="00612E55" w:rsidP="00612E55">
            <w:pPr>
              <w:jc w:val="right"/>
              <w:rPr>
                <w:rFonts w:ascii="Arial" w:hAnsi="Arial" w:cs="Arial"/>
                <w:b/>
                <w:color w:val="000000" w:themeColor="text1"/>
                <w:sz w:val="16"/>
                <w:szCs w:val="16"/>
              </w:rPr>
            </w:pPr>
          </w:p>
        </w:tc>
        <w:tc>
          <w:tcPr>
            <w:tcW w:w="993" w:type="dxa"/>
            <w:tcBorders>
              <w:top w:val="single" w:sz="4" w:space="0" w:color="auto"/>
              <w:bottom w:val="single" w:sz="4" w:space="0" w:color="auto"/>
            </w:tcBorders>
            <w:vAlign w:val="bottom"/>
          </w:tcPr>
          <w:p w14:paraId="44720700" w14:textId="77777777" w:rsidR="00612E55" w:rsidRPr="009412FF" w:rsidRDefault="00612E55" w:rsidP="00612E55">
            <w:pPr>
              <w:jc w:val="right"/>
              <w:rPr>
                <w:rFonts w:ascii="Arial" w:hAnsi="Arial" w:cs="Arial"/>
                <w:b/>
                <w:color w:val="000000" w:themeColor="text1"/>
                <w:sz w:val="16"/>
                <w:szCs w:val="16"/>
              </w:rPr>
            </w:pPr>
          </w:p>
        </w:tc>
        <w:tc>
          <w:tcPr>
            <w:tcW w:w="930" w:type="dxa"/>
            <w:tcBorders>
              <w:top w:val="single" w:sz="4" w:space="0" w:color="auto"/>
              <w:bottom w:val="single" w:sz="4" w:space="0" w:color="auto"/>
            </w:tcBorders>
            <w:vAlign w:val="bottom"/>
          </w:tcPr>
          <w:p w14:paraId="65836A02" w14:textId="77777777" w:rsidR="00612E55" w:rsidRPr="009412FF" w:rsidRDefault="00612E55" w:rsidP="00612E55">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bottom"/>
          </w:tcPr>
          <w:p w14:paraId="7D86B4DA" w14:textId="77777777" w:rsidR="00612E55" w:rsidRPr="009412FF" w:rsidRDefault="00612E55" w:rsidP="00612E55">
            <w:pPr>
              <w:jc w:val="right"/>
              <w:rPr>
                <w:rFonts w:ascii="Arial" w:hAnsi="Arial" w:cs="Arial"/>
                <w:b/>
                <w:color w:val="000000" w:themeColor="text1"/>
                <w:sz w:val="16"/>
                <w:szCs w:val="16"/>
              </w:rPr>
            </w:pPr>
          </w:p>
        </w:tc>
      </w:tr>
      <w:tr w:rsidR="000C6043" w:rsidRPr="00640653" w14:paraId="5C580D80" w14:textId="77777777" w:rsidTr="0055790F">
        <w:trPr>
          <w:trHeight w:val="113"/>
        </w:trPr>
        <w:tc>
          <w:tcPr>
            <w:tcW w:w="5782" w:type="dxa"/>
            <w:tcBorders>
              <w:top w:val="single" w:sz="4" w:space="0" w:color="auto"/>
              <w:bottom w:val="single" w:sz="4" w:space="0" w:color="auto"/>
            </w:tcBorders>
            <w:vAlign w:val="bottom"/>
          </w:tcPr>
          <w:p w14:paraId="0D4CC9F2" w14:textId="77777777" w:rsidR="000C6043" w:rsidRPr="005209CC" w:rsidRDefault="000C6043" w:rsidP="000C6043">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tcPr>
          <w:p w14:paraId="55EBEF6D" w14:textId="1F7EAE66" w:rsidR="000C6043" w:rsidRPr="00351640" w:rsidRDefault="000C6043" w:rsidP="000C6043">
            <w:pPr>
              <w:jc w:val="right"/>
              <w:rPr>
                <w:rFonts w:ascii="Arial" w:hAnsi="Arial" w:cs="Arial"/>
                <w:b/>
                <w:color w:val="000000"/>
                <w:sz w:val="16"/>
                <w:szCs w:val="16"/>
              </w:rPr>
            </w:pPr>
            <w:r w:rsidRPr="00876167">
              <w:rPr>
                <w:rFonts w:ascii="Arial" w:hAnsi="Arial" w:cs="Arial"/>
                <w:b/>
                <w:bCs/>
                <w:sz w:val="16"/>
                <w:szCs w:val="16"/>
              </w:rPr>
              <w:t>22.159.44</w:t>
            </w:r>
            <w:r>
              <w:rPr>
                <w:rFonts w:ascii="Arial" w:hAnsi="Arial" w:cs="Arial"/>
                <w:b/>
                <w:bCs/>
                <w:sz w:val="16"/>
                <w:szCs w:val="16"/>
              </w:rPr>
              <w:t>1</w:t>
            </w:r>
          </w:p>
        </w:tc>
        <w:tc>
          <w:tcPr>
            <w:tcW w:w="993" w:type="dxa"/>
            <w:tcBorders>
              <w:top w:val="single" w:sz="4" w:space="0" w:color="auto"/>
              <w:bottom w:val="single" w:sz="4" w:space="0" w:color="auto"/>
            </w:tcBorders>
          </w:tcPr>
          <w:p w14:paraId="574D105F" w14:textId="332F6893" w:rsidR="000C6043" w:rsidRPr="00351640" w:rsidRDefault="000C6043" w:rsidP="000C6043">
            <w:pPr>
              <w:jc w:val="right"/>
              <w:rPr>
                <w:rFonts w:ascii="Arial" w:hAnsi="Arial" w:cs="Arial"/>
                <w:b/>
                <w:color w:val="000000"/>
                <w:sz w:val="16"/>
                <w:szCs w:val="16"/>
              </w:rPr>
            </w:pPr>
            <w:r w:rsidRPr="00876167">
              <w:rPr>
                <w:rFonts w:ascii="Arial" w:hAnsi="Arial" w:cs="Arial"/>
                <w:b/>
                <w:bCs/>
                <w:sz w:val="16"/>
                <w:szCs w:val="16"/>
              </w:rPr>
              <w:t>(9.345.281)</w:t>
            </w:r>
          </w:p>
        </w:tc>
        <w:tc>
          <w:tcPr>
            <w:tcW w:w="930" w:type="dxa"/>
            <w:tcBorders>
              <w:top w:val="single" w:sz="4" w:space="0" w:color="auto"/>
              <w:bottom w:val="single" w:sz="4" w:space="0" w:color="auto"/>
            </w:tcBorders>
          </w:tcPr>
          <w:p w14:paraId="4279FC4E" w14:textId="6890AA94" w:rsidR="000C6043" w:rsidRPr="00351640" w:rsidRDefault="000C6043" w:rsidP="000C6043">
            <w:pPr>
              <w:jc w:val="right"/>
              <w:rPr>
                <w:rFonts w:ascii="Arial" w:hAnsi="Arial" w:cs="Arial"/>
                <w:b/>
                <w:color w:val="000000"/>
                <w:sz w:val="16"/>
                <w:szCs w:val="16"/>
              </w:rPr>
            </w:pPr>
            <w:r w:rsidRPr="00876167">
              <w:rPr>
                <w:rFonts w:ascii="Arial" w:hAnsi="Arial" w:cs="Arial"/>
                <w:b/>
                <w:bCs/>
                <w:sz w:val="16"/>
                <w:szCs w:val="16"/>
              </w:rPr>
              <w:t>(6.277.028)</w:t>
            </w:r>
          </w:p>
        </w:tc>
        <w:tc>
          <w:tcPr>
            <w:tcW w:w="992" w:type="dxa"/>
            <w:tcBorders>
              <w:top w:val="single" w:sz="4" w:space="0" w:color="auto"/>
              <w:bottom w:val="single" w:sz="4" w:space="0" w:color="auto"/>
            </w:tcBorders>
          </w:tcPr>
          <w:p w14:paraId="5CD11679" w14:textId="6915B8EC" w:rsidR="000C6043" w:rsidRPr="00351640" w:rsidRDefault="000C6043" w:rsidP="000C6043">
            <w:pPr>
              <w:jc w:val="right"/>
              <w:rPr>
                <w:rFonts w:ascii="Arial" w:hAnsi="Arial" w:cs="Arial"/>
                <w:b/>
                <w:color w:val="000000"/>
                <w:sz w:val="16"/>
                <w:szCs w:val="16"/>
              </w:rPr>
            </w:pPr>
            <w:r w:rsidRPr="00876167">
              <w:rPr>
                <w:rFonts w:ascii="Arial" w:hAnsi="Arial" w:cs="Arial"/>
                <w:b/>
                <w:bCs/>
                <w:sz w:val="16"/>
                <w:szCs w:val="16"/>
              </w:rPr>
              <w:t>6.537.13</w:t>
            </w:r>
            <w:r>
              <w:rPr>
                <w:rFonts w:ascii="Arial" w:hAnsi="Arial" w:cs="Arial"/>
                <w:b/>
                <w:bCs/>
                <w:sz w:val="16"/>
                <w:szCs w:val="16"/>
              </w:rPr>
              <w:t>2</w:t>
            </w:r>
          </w:p>
        </w:tc>
      </w:tr>
      <w:tr w:rsidR="00612E55" w:rsidRPr="00640653" w14:paraId="62F3FFD4" w14:textId="77777777" w:rsidTr="00612E55">
        <w:trPr>
          <w:trHeight w:val="113"/>
        </w:trPr>
        <w:tc>
          <w:tcPr>
            <w:tcW w:w="5782" w:type="dxa"/>
            <w:tcBorders>
              <w:top w:val="single" w:sz="4" w:space="0" w:color="auto"/>
              <w:bottom w:val="single" w:sz="4" w:space="0" w:color="auto"/>
            </w:tcBorders>
            <w:vAlign w:val="bottom"/>
          </w:tcPr>
          <w:p w14:paraId="390AD6C5" w14:textId="77777777" w:rsidR="00612E55" w:rsidRPr="005209CC" w:rsidRDefault="00612E55" w:rsidP="00612E55">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vAlign w:val="bottom"/>
          </w:tcPr>
          <w:p w14:paraId="6FDE134A" w14:textId="77777777" w:rsidR="00612E55" w:rsidRPr="00351640" w:rsidRDefault="00612E55" w:rsidP="00612E55">
            <w:pPr>
              <w:jc w:val="right"/>
              <w:rPr>
                <w:rFonts w:ascii="Arial" w:hAnsi="Arial" w:cs="Arial"/>
                <w:b/>
                <w:color w:val="000000"/>
                <w:sz w:val="16"/>
                <w:szCs w:val="16"/>
              </w:rPr>
            </w:pPr>
          </w:p>
        </w:tc>
        <w:tc>
          <w:tcPr>
            <w:tcW w:w="993" w:type="dxa"/>
            <w:tcBorders>
              <w:top w:val="single" w:sz="4" w:space="0" w:color="auto"/>
              <w:bottom w:val="single" w:sz="4" w:space="0" w:color="auto"/>
            </w:tcBorders>
            <w:vAlign w:val="bottom"/>
          </w:tcPr>
          <w:p w14:paraId="3596E1EA" w14:textId="77777777" w:rsidR="00612E55" w:rsidRPr="00351640" w:rsidRDefault="00612E55" w:rsidP="00612E55">
            <w:pPr>
              <w:jc w:val="right"/>
              <w:rPr>
                <w:rFonts w:ascii="Arial" w:hAnsi="Arial" w:cs="Arial"/>
                <w:b/>
                <w:color w:val="000000"/>
                <w:sz w:val="16"/>
                <w:szCs w:val="16"/>
              </w:rPr>
            </w:pPr>
          </w:p>
        </w:tc>
        <w:tc>
          <w:tcPr>
            <w:tcW w:w="930" w:type="dxa"/>
            <w:tcBorders>
              <w:top w:val="single" w:sz="4" w:space="0" w:color="auto"/>
              <w:bottom w:val="single" w:sz="4" w:space="0" w:color="auto"/>
            </w:tcBorders>
            <w:vAlign w:val="bottom"/>
          </w:tcPr>
          <w:p w14:paraId="7865945D" w14:textId="77777777" w:rsidR="00612E55" w:rsidRPr="00351640" w:rsidRDefault="00612E55" w:rsidP="00612E55">
            <w:pPr>
              <w:jc w:val="right"/>
              <w:rPr>
                <w:rFonts w:ascii="Arial" w:hAnsi="Arial" w:cs="Arial"/>
                <w:b/>
                <w:color w:val="000000"/>
                <w:sz w:val="16"/>
                <w:szCs w:val="16"/>
              </w:rPr>
            </w:pPr>
          </w:p>
        </w:tc>
        <w:tc>
          <w:tcPr>
            <w:tcW w:w="992" w:type="dxa"/>
            <w:tcBorders>
              <w:top w:val="single" w:sz="4" w:space="0" w:color="auto"/>
              <w:bottom w:val="single" w:sz="4" w:space="0" w:color="auto"/>
            </w:tcBorders>
            <w:vAlign w:val="bottom"/>
          </w:tcPr>
          <w:p w14:paraId="6BF9A320" w14:textId="77777777" w:rsidR="00612E55" w:rsidRPr="00351640" w:rsidRDefault="00612E55" w:rsidP="00612E55">
            <w:pPr>
              <w:jc w:val="right"/>
              <w:rPr>
                <w:rFonts w:ascii="Arial" w:hAnsi="Arial" w:cs="Arial"/>
                <w:b/>
                <w:color w:val="000000"/>
                <w:sz w:val="16"/>
                <w:szCs w:val="16"/>
              </w:rPr>
            </w:pPr>
          </w:p>
        </w:tc>
      </w:tr>
      <w:tr w:rsidR="000C6043" w:rsidRPr="00640653" w14:paraId="0D3FCBAE" w14:textId="77777777" w:rsidTr="0055790F">
        <w:trPr>
          <w:trHeight w:val="113"/>
        </w:trPr>
        <w:tc>
          <w:tcPr>
            <w:tcW w:w="5782" w:type="dxa"/>
            <w:tcBorders>
              <w:top w:val="single" w:sz="4" w:space="0" w:color="auto"/>
              <w:bottom w:val="single" w:sz="4" w:space="0" w:color="auto"/>
            </w:tcBorders>
            <w:vAlign w:val="bottom"/>
          </w:tcPr>
          <w:p w14:paraId="45AA55EF" w14:textId="77777777" w:rsidR="000C6043" w:rsidRPr="00861CD4" w:rsidRDefault="000C6043" w:rsidP="000C6043">
            <w:pPr>
              <w:rPr>
                <w:rFonts w:ascii="Arial" w:hAnsi="Arial" w:cs="Arial"/>
                <w:b/>
                <w:snapToGrid w:val="0"/>
                <w:color w:val="000000" w:themeColor="text1"/>
                <w:sz w:val="16"/>
                <w:szCs w:val="16"/>
              </w:rPr>
            </w:pPr>
            <w:r w:rsidRPr="00861CD4">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tcPr>
          <w:p w14:paraId="32AF9D92" w14:textId="28F0F538" w:rsidR="000C6043" w:rsidRPr="00861CD4" w:rsidRDefault="000C6043" w:rsidP="000C6043">
            <w:pPr>
              <w:jc w:val="right"/>
              <w:rPr>
                <w:rFonts w:ascii="Arial" w:hAnsi="Arial" w:cs="Arial"/>
                <w:b/>
                <w:color w:val="000000"/>
                <w:sz w:val="16"/>
                <w:szCs w:val="16"/>
              </w:rPr>
            </w:pPr>
            <w:r w:rsidRPr="00876167">
              <w:rPr>
                <w:rFonts w:ascii="Arial" w:hAnsi="Arial" w:cs="Arial"/>
                <w:b/>
                <w:bCs/>
                <w:sz w:val="16"/>
                <w:szCs w:val="16"/>
              </w:rPr>
              <w:t>(22.206.102)</w:t>
            </w:r>
          </w:p>
        </w:tc>
        <w:tc>
          <w:tcPr>
            <w:tcW w:w="993" w:type="dxa"/>
            <w:tcBorders>
              <w:top w:val="single" w:sz="4" w:space="0" w:color="auto"/>
              <w:bottom w:val="single" w:sz="4" w:space="0" w:color="auto"/>
            </w:tcBorders>
          </w:tcPr>
          <w:p w14:paraId="163CCB86" w14:textId="6B28413D" w:rsidR="000C6043" w:rsidRPr="00861CD4" w:rsidRDefault="000C6043" w:rsidP="000C6043">
            <w:pPr>
              <w:jc w:val="right"/>
              <w:rPr>
                <w:rFonts w:ascii="Arial" w:hAnsi="Arial" w:cs="Arial"/>
                <w:b/>
                <w:color w:val="000000"/>
                <w:sz w:val="16"/>
                <w:szCs w:val="16"/>
              </w:rPr>
            </w:pPr>
            <w:r w:rsidRPr="00876167">
              <w:rPr>
                <w:rFonts w:ascii="Arial" w:hAnsi="Arial" w:cs="Arial"/>
                <w:b/>
                <w:bCs/>
                <w:sz w:val="16"/>
                <w:szCs w:val="16"/>
              </w:rPr>
              <w:t>9.740.433</w:t>
            </w:r>
          </w:p>
        </w:tc>
        <w:tc>
          <w:tcPr>
            <w:tcW w:w="930" w:type="dxa"/>
            <w:tcBorders>
              <w:top w:val="single" w:sz="4" w:space="0" w:color="auto"/>
              <w:bottom w:val="single" w:sz="4" w:space="0" w:color="auto"/>
            </w:tcBorders>
          </w:tcPr>
          <w:p w14:paraId="35589338" w14:textId="13FF0B28" w:rsidR="000C6043" w:rsidRPr="00861CD4" w:rsidRDefault="000C6043" w:rsidP="000C6043">
            <w:pPr>
              <w:jc w:val="right"/>
              <w:rPr>
                <w:rFonts w:ascii="Arial" w:hAnsi="Arial" w:cs="Arial"/>
                <w:b/>
                <w:color w:val="000000"/>
                <w:sz w:val="16"/>
                <w:szCs w:val="16"/>
              </w:rPr>
            </w:pPr>
            <w:r w:rsidRPr="00876167">
              <w:rPr>
                <w:rFonts w:ascii="Arial" w:hAnsi="Arial" w:cs="Arial"/>
                <w:b/>
                <w:bCs/>
                <w:sz w:val="16"/>
                <w:szCs w:val="16"/>
              </w:rPr>
              <w:t>6.422.192</w:t>
            </w:r>
          </w:p>
        </w:tc>
        <w:tc>
          <w:tcPr>
            <w:tcW w:w="992" w:type="dxa"/>
            <w:tcBorders>
              <w:top w:val="single" w:sz="4" w:space="0" w:color="auto"/>
              <w:bottom w:val="single" w:sz="4" w:space="0" w:color="auto"/>
            </w:tcBorders>
          </w:tcPr>
          <w:p w14:paraId="2214A662" w14:textId="69523188" w:rsidR="000C6043" w:rsidRPr="00861CD4" w:rsidRDefault="000C6043" w:rsidP="000C6043">
            <w:pPr>
              <w:jc w:val="right"/>
              <w:rPr>
                <w:rFonts w:ascii="Arial" w:hAnsi="Arial" w:cs="Arial"/>
                <w:b/>
                <w:color w:val="000000"/>
                <w:sz w:val="16"/>
                <w:szCs w:val="16"/>
              </w:rPr>
            </w:pPr>
            <w:r w:rsidRPr="00876167">
              <w:rPr>
                <w:rFonts w:ascii="Arial" w:hAnsi="Arial" w:cs="Arial"/>
                <w:b/>
                <w:bCs/>
                <w:sz w:val="16"/>
                <w:szCs w:val="16"/>
              </w:rPr>
              <w:t>(6.043.477)</w:t>
            </w:r>
          </w:p>
        </w:tc>
      </w:tr>
      <w:tr w:rsidR="000C6043" w:rsidRPr="00640653" w14:paraId="54160A08" w14:textId="77777777" w:rsidTr="0055790F">
        <w:trPr>
          <w:trHeight w:val="113"/>
        </w:trPr>
        <w:tc>
          <w:tcPr>
            <w:tcW w:w="5782" w:type="dxa"/>
            <w:tcBorders>
              <w:top w:val="single" w:sz="4" w:space="0" w:color="auto"/>
            </w:tcBorders>
            <w:vAlign w:val="bottom"/>
          </w:tcPr>
          <w:p w14:paraId="63759006" w14:textId="77777777" w:rsidR="000C6043" w:rsidRPr="005209CC" w:rsidRDefault="000C6043" w:rsidP="000C604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Alacaklar (**)</w:t>
            </w:r>
          </w:p>
        </w:tc>
        <w:tc>
          <w:tcPr>
            <w:tcW w:w="992" w:type="dxa"/>
            <w:tcBorders>
              <w:top w:val="single" w:sz="4" w:space="0" w:color="auto"/>
            </w:tcBorders>
          </w:tcPr>
          <w:p w14:paraId="302330C3" w14:textId="55779559" w:rsidR="000C6043" w:rsidRPr="00861CD4" w:rsidRDefault="000C6043" w:rsidP="000C6043">
            <w:pPr>
              <w:jc w:val="right"/>
              <w:rPr>
                <w:rFonts w:ascii="Arial" w:hAnsi="Arial" w:cs="Arial"/>
                <w:bCs/>
                <w:sz w:val="16"/>
                <w:szCs w:val="16"/>
              </w:rPr>
            </w:pPr>
            <w:r w:rsidRPr="00876167">
              <w:rPr>
                <w:rFonts w:ascii="Arial" w:hAnsi="Arial" w:cs="Arial"/>
                <w:sz w:val="16"/>
                <w:szCs w:val="16"/>
              </w:rPr>
              <w:t>4.658.011</w:t>
            </w:r>
          </w:p>
        </w:tc>
        <w:tc>
          <w:tcPr>
            <w:tcW w:w="993" w:type="dxa"/>
            <w:tcBorders>
              <w:top w:val="single" w:sz="4" w:space="0" w:color="auto"/>
            </w:tcBorders>
          </w:tcPr>
          <w:p w14:paraId="511288F9" w14:textId="67BDFE15" w:rsidR="000C6043" w:rsidRPr="00861CD4" w:rsidRDefault="000C6043" w:rsidP="000C6043">
            <w:pPr>
              <w:jc w:val="right"/>
              <w:rPr>
                <w:rFonts w:ascii="Arial" w:hAnsi="Arial" w:cs="Arial"/>
                <w:bCs/>
                <w:sz w:val="16"/>
                <w:szCs w:val="16"/>
              </w:rPr>
            </w:pPr>
            <w:r w:rsidRPr="00876167">
              <w:rPr>
                <w:rFonts w:ascii="Arial" w:hAnsi="Arial" w:cs="Arial"/>
                <w:sz w:val="16"/>
                <w:szCs w:val="16"/>
              </w:rPr>
              <w:t>21.967.449</w:t>
            </w:r>
          </w:p>
        </w:tc>
        <w:tc>
          <w:tcPr>
            <w:tcW w:w="930" w:type="dxa"/>
            <w:tcBorders>
              <w:top w:val="single" w:sz="4" w:space="0" w:color="auto"/>
            </w:tcBorders>
          </w:tcPr>
          <w:p w14:paraId="4F1D9405" w14:textId="0DCDB7FD" w:rsidR="000C6043" w:rsidRPr="00861CD4" w:rsidRDefault="000C6043" w:rsidP="000C6043">
            <w:pPr>
              <w:jc w:val="right"/>
              <w:rPr>
                <w:rFonts w:ascii="Arial" w:hAnsi="Arial" w:cs="Arial"/>
                <w:bCs/>
                <w:sz w:val="16"/>
                <w:szCs w:val="16"/>
              </w:rPr>
            </w:pPr>
            <w:r w:rsidRPr="00876167">
              <w:rPr>
                <w:rFonts w:ascii="Arial" w:hAnsi="Arial" w:cs="Arial"/>
                <w:sz w:val="16"/>
                <w:szCs w:val="16"/>
              </w:rPr>
              <w:t>15.074.110</w:t>
            </w:r>
          </w:p>
        </w:tc>
        <w:tc>
          <w:tcPr>
            <w:tcW w:w="992" w:type="dxa"/>
            <w:tcBorders>
              <w:top w:val="single" w:sz="4" w:space="0" w:color="auto"/>
            </w:tcBorders>
          </w:tcPr>
          <w:p w14:paraId="3CC45C4F" w14:textId="408BD2B4" w:rsidR="000C6043" w:rsidRPr="00861CD4" w:rsidRDefault="000C6043" w:rsidP="000C6043">
            <w:pPr>
              <w:jc w:val="right"/>
              <w:rPr>
                <w:rFonts w:ascii="Arial" w:hAnsi="Arial" w:cs="Arial"/>
                <w:bCs/>
                <w:sz w:val="16"/>
                <w:szCs w:val="16"/>
              </w:rPr>
            </w:pPr>
            <w:r w:rsidRPr="00876167">
              <w:rPr>
                <w:rFonts w:ascii="Arial" w:hAnsi="Arial" w:cs="Arial"/>
                <w:sz w:val="16"/>
                <w:szCs w:val="16"/>
              </w:rPr>
              <w:t>41.699.570</w:t>
            </w:r>
          </w:p>
        </w:tc>
      </w:tr>
      <w:tr w:rsidR="000C6043" w:rsidRPr="00640653" w14:paraId="6A712BF9" w14:textId="77777777" w:rsidTr="0055790F">
        <w:trPr>
          <w:trHeight w:val="113"/>
        </w:trPr>
        <w:tc>
          <w:tcPr>
            <w:tcW w:w="5782" w:type="dxa"/>
            <w:vAlign w:val="bottom"/>
          </w:tcPr>
          <w:p w14:paraId="6C8BABBF" w14:textId="77777777" w:rsidR="000C6043" w:rsidRPr="005209CC" w:rsidRDefault="000C6043" w:rsidP="000C604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Borçlar (**)</w:t>
            </w:r>
          </w:p>
        </w:tc>
        <w:tc>
          <w:tcPr>
            <w:tcW w:w="992" w:type="dxa"/>
          </w:tcPr>
          <w:p w14:paraId="4548AC3B" w14:textId="791B61CF" w:rsidR="000C6043" w:rsidRPr="00861CD4" w:rsidRDefault="000C6043" w:rsidP="000C6043">
            <w:pPr>
              <w:jc w:val="right"/>
              <w:rPr>
                <w:rFonts w:ascii="Arial" w:hAnsi="Arial" w:cs="Arial"/>
                <w:bCs/>
                <w:sz w:val="16"/>
                <w:szCs w:val="16"/>
              </w:rPr>
            </w:pPr>
            <w:r w:rsidRPr="00876167">
              <w:rPr>
                <w:rFonts w:ascii="Arial" w:hAnsi="Arial" w:cs="Arial"/>
                <w:sz w:val="16"/>
                <w:szCs w:val="16"/>
              </w:rPr>
              <w:t>26.864.113</w:t>
            </w:r>
          </w:p>
        </w:tc>
        <w:tc>
          <w:tcPr>
            <w:tcW w:w="993" w:type="dxa"/>
          </w:tcPr>
          <w:p w14:paraId="1004385E" w14:textId="2BCF5F61" w:rsidR="000C6043" w:rsidRPr="00861CD4" w:rsidRDefault="000C6043" w:rsidP="000C6043">
            <w:pPr>
              <w:jc w:val="right"/>
              <w:rPr>
                <w:rFonts w:ascii="Arial" w:hAnsi="Arial" w:cs="Arial"/>
                <w:bCs/>
                <w:sz w:val="16"/>
                <w:szCs w:val="16"/>
              </w:rPr>
            </w:pPr>
            <w:r w:rsidRPr="00876167">
              <w:rPr>
                <w:rFonts w:ascii="Arial" w:hAnsi="Arial" w:cs="Arial"/>
                <w:sz w:val="16"/>
                <w:szCs w:val="16"/>
              </w:rPr>
              <w:t>12.227.016</w:t>
            </w:r>
          </w:p>
        </w:tc>
        <w:tc>
          <w:tcPr>
            <w:tcW w:w="930" w:type="dxa"/>
          </w:tcPr>
          <w:p w14:paraId="0CF314F7" w14:textId="6056B0BA" w:rsidR="000C6043" w:rsidRPr="00861CD4" w:rsidRDefault="000C6043" w:rsidP="000C6043">
            <w:pPr>
              <w:jc w:val="right"/>
              <w:rPr>
                <w:rFonts w:ascii="Arial" w:hAnsi="Arial" w:cs="Arial"/>
                <w:bCs/>
                <w:sz w:val="16"/>
                <w:szCs w:val="16"/>
              </w:rPr>
            </w:pPr>
            <w:r w:rsidRPr="00876167">
              <w:rPr>
                <w:rFonts w:ascii="Arial" w:hAnsi="Arial" w:cs="Arial"/>
                <w:sz w:val="16"/>
                <w:szCs w:val="16"/>
              </w:rPr>
              <w:t>8.651.918</w:t>
            </w:r>
          </w:p>
        </w:tc>
        <w:tc>
          <w:tcPr>
            <w:tcW w:w="992" w:type="dxa"/>
          </w:tcPr>
          <w:p w14:paraId="6477FEA7" w14:textId="7A5ABBEC" w:rsidR="000C6043" w:rsidRPr="00861CD4" w:rsidRDefault="000C6043" w:rsidP="000C6043">
            <w:pPr>
              <w:jc w:val="right"/>
              <w:rPr>
                <w:rFonts w:ascii="Arial" w:hAnsi="Arial" w:cs="Arial"/>
                <w:bCs/>
                <w:sz w:val="16"/>
                <w:szCs w:val="16"/>
              </w:rPr>
            </w:pPr>
            <w:r w:rsidRPr="00876167">
              <w:rPr>
                <w:rFonts w:ascii="Arial" w:hAnsi="Arial" w:cs="Arial"/>
                <w:sz w:val="16"/>
                <w:szCs w:val="16"/>
              </w:rPr>
              <w:t>47.743.047</w:t>
            </w:r>
          </w:p>
        </w:tc>
      </w:tr>
      <w:tr w:rsidR="000C6043" w:rsidRPr="00640653" w14:paraId="329E3638" w14:textId="77777777" w:rsidTr="0055790F">
        <w:trPr>
          <w:trHeight w:val="113"/>
        </w:trPr>
        <w:tc>
          <w:tcPr>
            <w:tcW w:w="5782" w:type="dxa"/>
            <w:tcBorders>
              <w:bottom w:val="single" w:sz="4" w:space="0" w:color="auto"/>
            </w:tcBorders>
            <w:vAlign w:val="bottom"/>
          </w:tcPr>
          <w:p w14:paraId="12B0F176" w14:textId="77777777" w:rsidR="000C6043" w:rsidRPr="005209CC" w:rsidRDefault="000C6043" w:rsidP="000C6043">
            <w:pPr>
              <w:pStyle w:val="Heading5"/>
              <w:numPr>
                <w:ilvl w:val="0"/>
                <w:numId w:val="0"/>
              </w:numPr>
              <w:ind w:left="360"/>
              <w:rPr>
                <w:rFonts w:ascii="Arial" w:hAnsi="Arial" w:cs="Arial"/>
                <w:b w:val="0"/>
                <w:bCs/>
                <w:color w:val="000000" w:themeColor="text1"/>
                <w:sz w:val="16"/>
                <w:szCs w:val="16"/>
              </w:rPr>
            </w:pPr>
            <w:r w:rsidRPr="005209CC">
              <w:rPr>
                <w:rFonts w:ascii="Arial" w:hAnsi="Arial" w:cs="Arial"/>
                <w:b w:val="0"/>
                <w:bCs/>
                <w:color w:val="000000" w:themeColor="text1"/>
                <w:sz w:val="16"/>
                <w:szCs w:val="16"/>
              </w:rPr>
              <w:t>Gayrinakdi Krediler</w:t>
            </w:r>
          </w:p>
        </w:tc>
        <w:tc>
          <w:tcPr>
            <w:tcW w:w="992" w:type="dxa"/>
            <w:tcBorders>
              <w:bottom w:val="single" w:sz="4" w:space="0" w:color="auto"/>
            </w:tcBorders>
          </w:tcPr>
          <w:p w14:paraId="292BF4F7" w14:textId="3BB9E67D" w:rsidR="000C6043" w:rsidRPr="00861CD4" w:rsidRDefault="000C6043" w:rsidP="000C6043">
            <w:pPr>
              <w:jc w:val="right"/>
              <w:rPr>
                <w:rFonts w:ascii="Arial" w:hAnsi="Arial" w:cs="Arial"/>
                <w:bCs/>
                <w:sz w:val="16"/>
                <w:szCs w:val="16"/>
              </w:rPr>
            </w:pPr>
            <w:r w:rsidRPr="00876167">
              <w:rPr>
                <w:rFonts w:ascii="Arial" w:hAnsi="Arial" w:cs="Arial"/>
                <w:sz w:val="16"/>
                <w:szCs w:val="16"/>
              </w:rPr>
              <w:t>11.641.103</w:t>
            </w:r>
          </w:p>
        </w:tc>
        <w:tc>
          <w:tcPr>
            <w:tcW w:w="993" w:type="dxa"/>
            <w:tcBorders>
              <w:bottom w:val="single" w:sz="4" w:space="0" w:color="auto"/>
            </w:tcBorders>
          </w:tcPr>
          <w:p w14:paraId="16616AF2" w14:textId="6054E3BE" w:rsidR="000C6043" w:rsidRPr="00861CD4" w:rsidRDefault="000C6043" w:rsidP="000C6043">
            <w:pPr>
              <w:jc w:val="right"/>
              <w:rPr>
                <w:rFonts w:ascii="Arial" w:hAnsi="Arial" w:cs="Arial"/>
                <w:bCs/>
                <w:sz w:val="16"/>
                <w:szCs w:val="16"/>
              </w:rPr>
            </w:pPr>
            <w:r w:rsidRPr="00876167">
              <w:rPr>
                <w:rFonts w:ascii="Arial" w:hAnsi="Arial" w:cs="Arial"/>
                <w:sz w:val="16"/>
                <w:szCs w:val="16"/>
              </w:rPr>
              <w:t>13.931.309</w:t>
            </w:r>
          </w:p>
        </w:tc>
        <w:tc>
          <w:tcPr>
            <w:tcW w:w="930" w:type="dxa"/>
            <w:tcBorders>
              <w:bottom w:val="single" w:sz="4" w:space="0" w:color="auto"/>
            </w:tcBorders>
          </w:tcPr>
          <w:p w14:paraId="325076C5" w14:textId="4AE123AF" w:rsidR="000C6043" w:rsidRPr="00861CD4" w:rsidRDefault="000C6043" w:rsidP="000C6043">
            <w:pPr>
              <w:jc w:val="right"/>
              <w:rPr>
                <w:rFonts w:ascii="Arial" w:hAnsi="Arial" w:cs="Arial"/>
                <w:bCs/>
                <w:sz w:val="16"/>
                <w:szCs w:val="16"/>
              </w:rPr>
            </w:pPr>
            <w:r w:rsidRPr="00876167">
              <w:rPr>
                <w:rFonts w:ascii="Arial" w:hAnsi="Arial" w:cs="Arial"/>
                <w:sz w:val="16"/>
                <w:szCs w:val="16"/>
              </w:rPr>
              <w:t>536.885</w:t>
            </w:r>
          </w:p>
        </w:tc>
        <w:tc>
          <w:tcPr>
            <w:tcW w:w="992" w:type="dxa"/>
            <w:tcBorders>
              <w:bottom w:val="single" w:sz="4" w:space="0" w:color="auto"/>
            </w:tcBorders>
          </w:tcPr>
          <w:p w14:paraId="53E92787" w14:textId="6415322B" w:rsidR="000C6043" w:rsidRPr="00861CD4" w:rsidRDefault="000C6043" w:rsidP="000C6043">
            <w:pPr>
              <w:jc w:val="right"/>
              <w:rPr>
                <w:rFonts w:ascii="Arial" w:hAnsi="Arial" w:cs="Arial"/>
                <w:bCs/>
                <w:sz w:val="16"/>
                <w:szCs w:val="16"/>
              </w:rPr>
            </w:pPr>
            <w:r w:rsidRPr="00876167">
              <w:rPr>
                <w:rFonts w:ascii="Arial" w:hAnsi="Arial" w:cs="Arial"/>
                <w:sz w:val="16"/>
                <w:szCs w:val="16"/>
              </w:rPr>
              <w:t>26.109.297</w:t>
            </w:r>
          </w:p>
        </w:tc>
      </w:tr>
      <w:tr w:rsidR="00612E55" w:rsidRPr="00640653" w14:paraId="626A7B48" w14:textId="77777777" w:rsidTr="00612E55">
        <w:trPr>
          <w:trHeight w:val="113"/>
        </w:trPr>
        <w:tc>
          <w:tcPr>
            <w:tcW w:w="5782" w:type="dxa"/>
            <w:tcBorders>
              <w:top w:val="single" w:sz="4" w:space="0" w:color="auto"/>
            </w:tcBorders>
            <w:vAlign w:val="bottom"/>
          </w:tcPr>
          <w:p w14:paraId="7A92C374" w14:textId="77777777" w:rsidR="00612E55" w:rsidRPr="00AB674B" w:rsidRDefault="00612E55" w:rsidP="00612E55">
            <w:pPr>
              <w:pStyle w:val="Heading3"/>
              <w:numPr>
                <w:ilvl w:val="0"/>
                <w:numId w:val="0"/>
              </w:numPr>
              <w:ind w:left="720"/>
              <w:rPr>
                <w:rFonts w:ascii="Arial" w:hAnsi="Arial" w:cs="Arial"/>
                <w:color w:val="000000" w:themeColor="text1"/>
                <w:sz w:val="10"/>
                <w:szCs w:val="16"/>
              </w:rPr>
            </w:pPr>
          </w:p>
        </w:tc>
        <w:tc>
          <w:tcPr>
            <w:tcW w:w="992" w:type="dxa"/>
            <w:tcBorders>
              <w:top w:val="single" w:sz="4" w:space="0" w:color="auto"/>
            </w:tcBorders>
            <w:vAlign w:val="bottom"/>
          </w:tcPr>
          <w:p w14:paraId="6B61336C" w14:textId="77777777" w:rsidR="00612E55" w:rsidRPr="00AB674B" w:rsidRDefault="00612E55" w:rsidP="00612E55">
            <w:pPr>
              <w:jc w:val="right"/>
              <w:rPr>
                <w:rFonts w:ascii="Arial" w:hAnsi="Arial" w:cs="Arial"/>
                <w:color w:val="000000" w:themeColor="text1"/>
                <w:sz w:val="10"/>
                <w:szCs w:val="16"/>
              </w:rPr>
            </w:pPr>
          </w:p>
        </w:tc>
        <w:tc>
          <w:tcPr>
            <w:tcW w:w="993" w:type="dxa"/>
            <w:tcBorders>
              <w:top w:val="single" w:sz="4" w:space="0" w:color="auto"/>
            </w:tcBorders>
            <w:vAlign w:val="bottom"/>
          </w:tcPr>
          <w:p w14:paraId="0AFEA0DC" w14:textId="77777777" w:rsidR="00612E55" w:rsidRPr="00AB674B" w:rsidRDefault="00612E55" w:rsidP="00612E55">
            <w:pPr>
              <w:jc w:val="right"/>
              <w:rPr>
                <w:color w:val="000000" w:themeColor="text1"/>
                <w:sz w:val="10"/>
                <w:szCs w:val="16"/>
              </w:rPr>
            </w:pPr>
          </w:p>
        </w:tc>
        <w:tc>
          <w:tcPr>
            <w:tcW w:w="930" w:type="dxa"/>
            <w:tcBorders>
              <w:top w:val="single" w:sz="4" w:space="0" w:color="auto"/>
            </w:tcBorders>
            <w:vAlign w:val="bottom"/>
          </w:tcPr>
          <w:p w14:paraId="656DDDAE" w14:textId="77777777" w:rsidR="00612E55" w:rsidRPr="00AB674B" w:rsidRDefault="00612E55" w:rsidP="00612E55">
            <w:pPr>
              <w:jc w:val="right"/>
              <w:rPr>
                <w:color w:val="000000" w:themeColor="text1"/>
                <w:sz w:val="10"/>
                <w:szCs w:val="16"/>
              </w:rPr>
            </w:pPr>
          </w:p>
        </w:tc>
        <w:tc>
          <w:tcPr>
            <w:tcW w:w="992" w:type="dxa"/>
            <w:tcBorders>
              <w:top w:val="single" w:sz="4" w:space="0" w:color="auto"/>
            </w:tcBorders>
            <w:vAlign w:val="bottom"/>
          </w:tcPr>
          <w:p w14:paraId="42DE3A2C" w14:textId="77777777" w:rsidR="00612E55" w:rsidRPr="00AB674B" w:rsidRDefault="00612E55" w:rsidP="00612E55">
            <w:pPr>
              <w:jc w:val="right"/>
              <w:rPr>
                <w:color w:val="000000" w:themeColor="text1"/>
                <w:sz w:val="10"/>
                <w:szCs w:val="16"/>
              </w:rPr>
            </w:pPr>
          </w:p>
        </w:tc>
      </w:tr>
      <w:tr w:rsidR="00612E55" w:rsidRPr="00640653" w14:paraId="24B6C63F" w14:textId="77777777" w:rsidTr="00612E55">
        <w:trPr>
          <w:trHeight w:val="113"/>
        </w:trPr>
        <w:tc>
          <w:tcPr>
            <w:tcW w:w="5782" w:type="dxa"/>
            <w:vAlign w:val="bottom"/>
          </w:tcPr>
          <w:p w14:paraId="2A085612" w14:textId="77777777" w:rsidR="00612E55" w:rsidRPr="005209CC" w:rsidRDefault="00612E55" w:rsidP="00612E55">
            <w:pPr>
              <w:pStyle w:val="Heading3"/>
              <w:numPr>
                <w:ilvl w:val="0"/>
                <w:numId w:val="0"/>
              </w:numPr>
              <w:ind w:left="720" w:hanging="432"/>
              <w:rPr>
                <w:rFonts w:ascii="Arial" w:hAnsi="Arial" w:cs="Arial"/>
                <w:color w:val="000000" w:themeColor="text1"/>
                <w:sz w:val="16"/>
                <w:szCs w:val="16"/>
              </w:rPr>
            </w:pPr>
            <w:r w:rsidRPr="005209CC">
              <w:rPr>
                <w:rFonts w:ascii="Arial" w:hAnsi="Arial" w:cs="Arial"/>
                <w:color w:val="000000" w:themeColor="text1"/>
                <w:sz w:val="16"/>
                <w:szCs w:val="16"/>
              </w:rPr>
              <w:t>Önceki Dönem</w:t>
            </w:r>
          </w:p>
        </w:tc>
        <w:tc>
          <w:tcPr>
            <w:tcW w:w="992" w:type="dxa"/>
            <w:vAlign w:val="bottom"/>
          </w:tcPr>
          <w:p w14:paraId="1CDAAD02" w14:textId="77777777" w:rsidR="00612E55" w:rsidRPr="005209CC" w:rsidRDefault="00612E55" w:rsidP="00612E55">
            <w:pPr>
              <w:jc w:val="right"/>
              <w:rPr>
                <w:color w:val="000000" w:themeColor="text1"/>
                <w:sz w:val="16"/>
                <w:szCs w:val="16"/>
              </w:rPr>
            </w:pPr>
          </w:p>
        </w:tc>
        <w:tc>
          <w:tcPr>
            <w:tcW w:w="993" w:type="dxa"/>
            <w:vAlign w:val="bottom"/>
          </w:tcPr>
          <w:p w14:paraId="0C2BEF9C" w14:textId="77777777" w:rsidR="00612E55" w:rsidRPr="005209CC" w:rsidRDefault="00612E55" w:rsidP="00612E55">
            <w:pPr>
              <w:jc w:val="right"/>
              <w:rPr>
                <w:color w:val="000000" w:themeColor="text1"/>
                <w:sz w:val="16"/>
                <w:szCs w:val="16"/>
              </w:rPr>
            </w:pPr>
          </w:p>
        </w:tc>
        <w:tc>
          <w:tcPr>
            <w:tcW w:w="930" w:type="dxa"/>
            <w:vAlign w:val="bottom"/>
          </w:tcPr>
          <w:p w14:paraId="0C93EAE6" w14:textId="77777777" w:rsidR="00612E55" w:rsidRPr="005209CC" w:rsidRDefault="00612E55" w:rsidP="00612E55">
            <w:pPr>
              <w:jc w:val="right"/>
              <w:rPr>
                <w:color w:val="000000" w:themeColor="text1"/>
                <w:sz w:val="16"/>
                <w:szCs w:val="16"/>
              </w:rPr>
            </w:pPr>
          </w:p>
        </w:tc>
        <w:tc>
          <w:tcPr>
            <w:tcW w:w="992" w:type="dxa"/>
            <w:vAlign w:val="bottom"/>
          </w:tcPr>
          <w:p w14:paraId="21A72803" w14:textId="77777777" w:rsidR="00612E55" w:rsidRPr="005209CC" w:rsidRDefault="00612E55" w:rsidP="00612E55">
            <w:pPr>
              <w:jc w:val="right"/>
              <w:rPr>
                <w:color w:val="000000" w:themeColor="text1"/>
                <w:sz w:val="16"/>
                <w:szCs w:val="16"/>
              </w:rPr>
            </w:pPr>
          </w:p>
        </w:tc>
      </w:tr>
      <w:tr w:rsidR="000C6043" w:rsidRPr="00640653" w14:paraId="5A72155D" w14:textId="77777777" w:rsidTr="0055790F">
        <w:trPr>
          <w:trHeight w:val="113"/>
        </w:trPr>
        <w:tc>
          <w:tcPr>
            <w:tcW w:w="5782" w:type="dxa"/>
            <w:vAlign w:val="bottom"/>
          </w:tcPr>
          <w:p w14:paraId="12E0197C" w14:textId="77777777" w:rsidR="000C6043" w:rsidRPr="005209CC" w:rsidRDefault="000C6043" w:rsidP="000C604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Toplam Varlıklar </w:t>
            </w:r>
          </w:p>
        </w:tc>
        <w:tc>
          <w:tcPr>
            <w:tcW w:w="992" w:type="dxa"/>
            <w:vAlign w:val="center"/>
          </w:tcPr>
          <w:p w14:paraId="3A3E5F2C" w14:textId="7847F19F" w:rsidR="000C6043" w:rsidRPr="000B2620" w:rsidRDefault="000C6043" w:rsidP="000C6043">
            <w:pPr>
              <w:jc w:val="right"/>
              <w:rPr>
                <w:rFonts w:ascii="Arial" w:hAnsi="Arial" w:cs="Arial"/>
                <w:color w:val="000000" w:themeColor="text1"/>
                <w:sz w:val="16"/>
                <w:szCs w:val="16"/>
              </w:rPr>
            </w:pPr>
            <w:r w:rsidRPr="00AE753C">
              <w:rPr>
                <w:rFonts w:ascii="Arial" w:hAnsi="Arial" w:cs="Arial"/>
                <w:color w:val="000000" w:themeColor="text1"/>
                <w:sz w:val="16"/>
                <w:szCs w:val="16"/>
              </w:rPr>
              <w:t>30.828.967</w:t>
            </w:r>
          </w:p>
        </w:tc>
        <w:tc>
          <w:tcPr>
            <w:tcW w:w="993" w:type="dxa"/>
            <w:vAlign w:val="center"/>
          </w:tcPr>
          <w:p w14:paraId="05D5EC83" w14:textId="49034FDC" w:rsidR="000C6043" w:rsidRPr="000B2620" w:rsidRDefault="000C6043" w:rsidP="000C6043">
            <w:pPr>
              <w:jc w:val="right"/>
              <w:rPr>
                <w:rFonts w:ascii="Arial" w:hAnsi="Arial" w:cs="Arial"/>
                <w:color w:val="000000" w:themeColor="text1"/>
                <w:sz w:val="16"/>
                <w:szCs w:val="16"/>
              </w:rPr>
            </w:pPr>
            <w:r w:rsidRPr="00AE753C">
              <w:rPr>
                <w:rFonts w:ascii="Arial" w:hAnsi="Arial" w:cs="Arial"/>
                <w:color w:val="000000" w:themeColor="text1"/>
                <w:sz w:val="16"/>
                <w:szCs w:val="16"/>
              </w:rPr>
              <w:t>41.114.113</w:t>
            </w:r>
          </w:p>
        </w:tc>
        <w:tc>
          <w:tcPr>
            <w:tcW w:w="930" w:type="dxa"/>
            <w:vAlign w:val="center"/>
          </w:tcPr>
          <w:p w14:paraId="7ADF02AD" w14:textId="7E3F78D1" w:rsidR="000C6043" w:rsidRPr="000B2620" w:rsidRDefault="000C6043" w:rsidP="000C6043">
            <w:pPr>
              <w:jc w:val="right"/>
              <w:rPr>
                <w:rFonts w:ascii="Arial" w:hAnsi="Arial" w:cs="Arial"/>
                <w:color w:val="000000" w:themeColor="text1"/>
                <w:sz w:val="16"/>
                <w:szCs w:val="16"/>
              </w:rPr>
            </w:pPr>
            <w:r w:rsidRPr="00AE753C">
              <w:rPr>
                <w:rFonts w:ascii="Arial" w:hAnsi="Arial" w:cs="Arial"/>
                <w:color w:val="000000" w:themeColor="text1"/>
                <w:sz w:val="16"/>
                <w:szCs w:val="16"/>
              </w:rPr>
              <w:t>10.777.108</w:t>
            </w:r>
          </w:p>
        </w:tc>
        <w:tc>
          <w:tcPr>
            <w:tcW w:w="992" w:type="dxa"/>
            <w:vAlign w:val="center"/>
          </w:tcPr>
          <w:p w14:paraId="5876A3AD" w14:textId="1345F469" w:rsidR="000C6043" w:rsidRPr="000B2620" w:rsidRDefault="000C6043" w:rsidP="000C6043">
            <w:pPr>
              <w:jc w:val="right"/>
              <w:rPr>
                <w:rFonts w:ascii="Arial" w:hAnsi="Arial" w:cs="Arial"/>
                <w:color w:val="000000" w:themeColor="text1"/>
                <w:sz w:val="16"/>
                <w:szCs w:val="16"/>
              </w:rPr>
            </w:pPr>
            <w:r w:rsidRPr="00AE753C">
              <w:rPr>
                <w:rFonts w:ascii="Arial" w:hAnsi="Arial" w:cs="Arial"/>
                <w:color w:val="000000" w:themeColor="text1"/>
                <w:sz w:val="16"/>
                <w:szCs w:val="16"/>
              </w:rPr>
              <w:t>82.720.188</w:t>
            </w:r>
          </w:p>
        </w:tc>
      </w:tr>
      <w:tr w:rsidR="000C6043" w:rsidRPr="00640653" w14:paraId="1920FF3F" w14:textId="77777777" w:rsidTr="0055790F">
        <w:trPr>
          <w:trHeight w:val="113"/>
        </w:trPr>
        <w:tc>
          <w:tcPr>
            <w:tcW w:w="5782" w:type="dxa"/>
            <w:vAlign w:val="bottom"/>
          </w:tcPr>
          <w:p w14:paraId="65AA71BE" w14:textId="77777777" w:rsidR="000C6043" w:rsidRPr="005209CC" w:rsidRDefault="000C6043" w:rsidP="000C604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Toplam Yükümlülükler </w:t>
            </w:r>
          </w:p>
        </w:tc>
        <w:tc>
          <w:tcPr>
            <w:tcW w:w="992" w:type="dxa"/>
            <w:vAlign w:val="center"/>
          </w:tcPr>
          <w:p w14:paraId="56DA6183" w14:textId="7EB8FB4D" w:rsidR="000C6043" w:rsidRPr="000B2620" w:rsidRDefault="000C6043" w:rsidP="000C6043">
            <w:pPr>
              <w:jc w:val="right"/>
              <w:rPr>
                <w:rFonts w:ascii="Arial" w:hAnsi="Arial" w:cs="Arial"/>
                <w:color w:val="000000" w:themeColor="text1"/>
                <w:sz w:val="16"/>
                <w:szCs w:val="16"/>
              </w:rPr>
            </w:pPr>
            <w:r w:rsidRPr="00AE753C">
              <w:rPr>
                <w:rFonts w:ascii="Arial" w:hAnsi="Arial" w:cs="Arial"/>
                <w:color w:val="000000" w:themeColor="text1"/>
                <w:sz w:val="16"/>
                <w:szCs w:val="16"/>
              </w:rPr>
              <w:t>21.407.545</w:t>
            </w:r>
          </w:p>
        </w:tc>
        <w:tc>
          <w:tcPr>
            <w:tcW w:w="993" w:type="dxa"/>
            <w:vAlign w:val="center"/>
          </w:tcPr>
          <w:p w14:paraId="12DBB01D" w14:textId="6EFFAE55" w:rsidR="000C6043" w:rsidRPr="000B2620" w:rsidRDefault="000C6043" w:rsidP="000C6043">
            <w:pPr>
              <w:jc w:val="right"/>
              <w:rPr>
                <w:rFonts w:ascii="Arial" w:hAnsi="Arial" w:cs="Arial"/>
                <w:color w:val="000000" w:themeColor="text1"/>
                <w:sz w:val="16"/>
                <w:szCs w:val="16"/>
              </w:rPr>
            </w:pPr>
            <w:r w:rsidRPr="00AE753C">
              <w:rPr>
                <w:rFonts w:ascii="Arial" w:hAnsi="Arial" w:cs="Arial"/>
                <w:color w:val="000000" w:themeColor="text1"/>
                <w:sz w:val="16"/>
                <w:szCs w:val="16"/>
              </w:rPr>
              <w:t>40.851.744</w:t>
            </w:r>
          </w:p>
        </w:tc>
        <w:tc>
          <w:tcPr>
            <w:tcW w:w="930" w:type="dxa"/>
            <w:vAlign w:val="center"/>
          </w:tcPr>
          <w:p w14:paraId="110013FE" w14:textId="7D718F34" w:rsidR="000C6043" w:rsidRPr="000B2620" w:rsidRDefault="000C6043" w:rsidP="000C6043">
            <w:pPr>
              <w:jc w:val="right"/>
              <w:rPr>
                <w:rFonts w:ascii="Arial" w:hAnsi="Arial" w:cs="Arial"/>
                <w:color w:val="000000" w:themeColor="text1"/>
                <w:sz w:val="16"/>
                <w:szCs w:val="16"/>
              </w:rPr>
            </w:pPr>
            <w:r w:rsidRPr="00AE753C">
              <w:rPr>
                <w:rFonts w:ascii="Arial" w:hAnsi="Arial" w:cs="Arial"/>
                <w:color w:val="000000" w:themeColor="text1"/>
                <w:sz w:val="16"/>
                <w:szCs w:val="16"/>
              </w:rPr>
              <w:t>13.197.698</w:t>
            </w:r>
          </w:p>
        </w:tc>
        <w:tc>
          <w:tcPr>
            <w:tcW w:w="992" w:type="dxa"/>
            <w:vAlign w:val="center"/>
          </w:tcPr>
          <w:p w14:paraId="4B0BA761" w14:textId="0C9F1A81" w:rsidR="000C6043" w:rsidRPr="000B2620" w:rsidRDefault="000C6043" w:rsidP="000C6043">
            <w:pPr>
              <w:jc w:val="right"/>
              <w:rPr>
                <w:rFonts w:ascii="Arial" w:hAnsi="Arial" w:cs="Arial"/>
                <w:color w:val="000000" w:themeColor="text1"/>
                <w:sz w:val="16"/>
                <w:szCs w:val="16"/>
              </w:rPr>
            </w:pPr>
            <w:r w:rsidRPr="00AE753C">
              <w:rPr>
                <w:rFonts w:ascii="Arial" w:hAnsi="Arial" w:cs="Arial"/>
                <w:color w:val="000000" w:themeColor="text1"/>
                <w:sz w:val="16"/>
                <w:szCs w:val="16"/>
              </w:rPr>
              <w:t>75.456.987</w:t>
            </w:r>
          </w:p>
        </w:tc>
      </w:tr>
      <w:tr w:rsidR="000C6043" w:rsidRPr="00640653" w14:paraId="09D5099F" w14:textId="77777777" w:rsidTr="0055790F">
        <w:trPr>
          <w:trHeight w:val="113"/>
        </w:trPr>
        <w:tc>
          <w:tcPr>
            <w:tcW w:w="5782" w:type="dxa"/>
            <w:tcBorders>
              <w:bottom w:val="single" w:sz="4" w:space="0" w:color="auto"/>
            </w:tcBorders>
            <w:vAlign w:val="bottom"/>
          </w:tcPr>
          <w:p w14:paraId="21ECC08C" w14:textId="77777777" w:rsidR="000C6043" w:rsidRPr="00AB674B" w:rsidRDefault="000C6043" w:rsidP="000C6043">
            <w:pPr>
              <w:ind w:left="360"/>
              <w:rPr>
                <w:rFonts w:ascii="Arial" w:hAnsi="Arial" w:cs="Arial"/>
                <w:snapToGrid w:val="0"/>
                <w:color w:val="000000" w:themeColor="text1"/>
                <w:sz w:val="10"/>
                <w:szCs w:val="16"/>
              </w:rPr>
            </w:pPr>
          </w:p>
        </w:tc>
        <w:tc>
          <w:tcPr>
            <w:tcW w:w="992" w:type="dxa"/>
            <w:tcBorders>
              <w:bottom w:val="single" w:sz="4" w:space="0" w:color="auto"/>
            </w:tcBorders>
            <w:vAlign w:val="center"/>
          </w:tcPr>
          <w:p w14:paraId="12A3783B" w14:textId="77777777" w:rsidR="000C6043" w:rsidRPr="00AB674B" w:rsidRDefault="000C6043" w:rsidP="000C6043">
            <w:pPr>
              <w:jc w:val="right"/>
              <w:rPr>
                <w:rFonts w:ascii="Arial" w:hAnsi="Arial" w:cs="Arial"/>
                <w:b/>
                <w:bCs/>
                <w:color w:val="000000" w:themeColor="text1"/>
                <w:sz w:val="10"/>
                <w:szCs w:val="16"/>
              </w:rPr>
            </w:pPr>
          </w:p>
        </w:tc>
        <w:tc>
          <w:tcPr>
            <w:tcW w:w="993" w:type="dxa"/>
            <w:tcBorders>
              <w:bottom w:val="single" w:sz="4" w:space="0" w:color="auto"/>
            </w:tcBorders>
            <w:vAlign w:val="center"/>
          </w:tcPr>
          <w:p w14:paraId="244819D8" w14:textId="77777777" w:rsidR="000C6043" w:rsidRPr="00AB674B" w:rsidRDefault="000C6043" w:rsidP="000C6043">
            <w:pPr>
              <w:jc w:val="right"/>
              <w:rPr>
                <w:rFonts w:ascii="Arial" w:hAnsi="Arial" w:cs="Arial"/>
                <w:b/>
                <w:bCs/>
                <w:color w:val="000000" w:themeColor="text1"/>
                <w:sz w:val="10"/>
                <w:szCs w:val="16"/>
              </w:rPr>
            </w:pPr>
          </w:p>
        </w:tc>
        <w:tc>
          <w:tcPr>
            <w:tcW w:w="930" w:type="dxa"/>
            <w:tcBorders>
              <w:bottom w:val="single" w:sz="4" w:space="0" w:color="auto"/>
            </w:tcBorders>
            <w:vAlign w:val="center"/>
          </w:tcPr>
          <w:p w14:paraId="7D1445F6" w14:textId="77777777" w:rsidR="000C6043" w:rsidRPr="00AB674B" w:rsidRDefault="000C6043" w:rsidP="000C6043">
            <w:pPr>
              <w:jc w:val="right"/>
              <w:rPr>
                <w:rFonts w:ascii="Arial" w:hAnsi="Arial" w:cs="Arial"/>
                <w:b/>
                <w:bCs/>
                <w:color w:val="000000" w:themeColor="text1"/>
                <w:sz w:val="10"/>
                <w:szCs w:val="16"/>
              </w:rPr>
            </w:pPr>
          </w:p>
        </w:tc>
        <w:tc>
          <w:tcPr>
            <w:tcW w:w="992" w:type="dxa"/>
            <w:tcBorders>
              <w:bottom w:val="single" w:sz="4" w:space="0" w:color="auto"/>
            </w:tcBorders>
            <w:vAlign w:val="center"/>
          </w:tcPr>
          <w:p w14:paraId="0DCCEE0C" w14:textId="77777777" w:rsidR="000C6043" w:rsidRPr="00AB674B" w:rsidRDefault="000C6043" w:rsidP="000C6043">
            <w:pPr>
              <w:jc w:val="right"/>
              <w:rPr>
                <w:rFonts w:ascii="Arial" w:hAnsi="Arial" w:cs="Arial"/>
                <w:b/>
                <w:bCs/>
                <w:color w:val="000000" w:themeColor="text1"/>
                <w:sz w:val="10"/>
                <w:szCs w:val="16"/>
              </w:rPr>
            </w:pPr>
          </w:p>
        </w:tc>
      </w:tr>
      <w:tr w:rsidR="000C6043" w:rsidRPr="00640653" w14:paraId="56F3F2CA" w14:textId="77777777" w:rsidTr="0055790F">
        <w:trPr>
          <w:trHeight w:val="113"/>
        </w:trPr>
        <w:tc>
          <w:tcPr>
            <w:tcW w:w="5782" w:type="dxa"/>
            <w:tcBorders>
              <w:top w:val="single" w:sz="4" w:space="0" w:color="auto"/>
              <w:bottom w:val="single" w:sz="4" w:space="0" w:color="auto"/>
            </w:tcBorders>
            <w:vAlign w:val="bottom"/>
          </w:tcPr>
          <w:p w14:paraId="4CDEC246" w14:textId="77777777" w:rsidR="000C6043" w:rsidRPr="005209CC" w:rsidRDefault="000C6043" w:rsidP="000C6043">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center"/>
          </w:tcPr>
          <w:p w14:paraId="18CFC309" w14:textId="79DF663C" w:rsidR="000C6043" w:rsidRPr="000B2620" w:rsidRDefault="000C6043" w:rsidP="000C6043">
            <w:pPr>
              <w:jc w:val="right"/>
              <w:rPr>
                <w:rFonts w:ascii="Arial" w:hAnsi="Arial" w:cs="Arial"/>
                <w:b/>
                <w:color w:val="000000" w:themeColor="text1"/>
                <w:sz w:val="16"/>
                <w:szCs w:val="16"/>
              </w:rPr>
            </w:pPr>
            <w:r w:rsidRPr="00AE753C">
              <w:rPr>
                <w:rFonts w:ascii="Arial" w:hAnsi="Arial" w:cs="Arial"/>
                <w:b/>
                <w:color w:val="000000" w:themeColor="text1"/>
                <w:sz w:val="16"/>
                <w:szCs w:val="16"/>
              </w:rPr>
              <w:t>9.421.422</w:t>
            </w:r>
          </w:p>
        </w:tc>
        <w:tc>
          <w:tcPr>
            <w:tcW w:w="993" w:type="dxa"/>
            <w:tcBorders>
              <w:top w:val="single" w:sz="4" w:space="0" w:color="auto"/>
              <w:bottom w:val="single" w:sz="4" w:space="0" w:color="auto"/>
            </w:tcBorders>
            <w:vAlign w:val="center"/>
          </w:tcPr>
          <w:p w14:paraId="7579EE4F" w14:textId="6CD8202A" w:rsidR="000C6043" w:rsidRPr="000B2620" w:rsidRDefault="000C6043" w:rsidP="000C6043">
            <w:pPr>
              <w:jc w:val="right"/>
              <w:rPr>
                <w:rFonts w:ascii="Arial" w:hAnsi="Arial" w:cs="Arial"/>
                <w:b/>
                <w:color w:val="000000" w:themeColor="text1"/>
                <w:sz w:val="16"/>
                <w:szCs w:val="16"/>
              </w:rPr>
            </w:pPr>
            <w:r w:rsidRPr="00AE753C">
              <w:rPr>
                <w:rFonts w:ascii="Arial" w:hAnsi="Arial" w:cs="Arial"/>
                <w:b/>
                <w:color w:val="000000" w:themeColor="text1"/>
                <w:sz w:val="16"/>
                <w:szCs w:val="16"/>
              </w:rPr>
              <w:t>262.369</w:t>
            </w:r>
          </w:p>
        </w:tc>
        <w:tc>
          <w:tcPr>
            <w:tcW w:w="930" w:type="dxa"/>
            <w:tcBorders>
              <w:top w:val="single" w:sz="4" w:space="0" w:color="auto"/>
              <w:bottom w:val="single" w:sz="4" w:space="0" w:color="auto"/>
            </w:tcBorders>
            <w:vAlign w:val="center"/>
          </w:tcPr>
          <w:p w14:paraId="61B835D2" w14:textId="2FD6AAC1" w:rsidR="000C6043" w:rsidRPr="000B2620" w:rsidRDefault="000C6043" w:rsidP="000C6043">
            <w:pPr>
              <w:jc w:val="right"/>
              <w:rPr>
                <w:rFonts w:ascii="Arial" w:hAnsi="Arial" w:cs="Arial"/>
                <w:b/>
                <w:color w:val="000000" w:themeColor="text1"/>
                <w:sz w:val="16"/>
                <w:szCs w:val="16"/>
              </w:rPr>
            </w:pPr>
            <w:r w:rsidRPr="00AE753C">
              <w:rPr>
                <w:rFonts w:ascii="Arial" w:hAnsi="Arial" w:cs="Arial"/>
                <w:b/>
                <w:color w:val="000000" w:themeColor="text1"/>
                <w:sz w:val="16"/>
                <w:szCs w:val="16"/>
              </w:rPr>
              <w:t>(2.420.590)</w:t>
            </w:r>
          </w:p>
        </w:tc>
        <w:tc>
          <w:tcPr>
            <w:tcW w:w="992" w:type="dxa"/>
            <w:tcBorders>
              <w:top w:val="single" w:sz="4" w:space="0" w:color="auto"/>
              <w:bottom w:val="single" w:sz="4" w:space="0" w:color="auto"/>
            </w:tcBorders>
            <w:vAlign w:val="center"/>
          </w:tcPr>
          <w:p w14:paraId="72F5B37F" w14:textId="0E5E852B" w:rsidR="000C6043" w:rsidRPr="000B2620" w:rsidRDefault="000C6043" w:rsidP="000C6043">
            <w:pPr>
              <w:jc w:val="right"/>
              <w:rPr>
                <w:rFonts w:ascii="Arial" w:hAnsi="Arial" w:cs="Arial"/>
                <w:b/>
                <w:color w:val="000000" w:themeColor="text1"/>
                <w:sz w:val="16"/>
                <w:szCs w:val="16"/>
              </w:rPr>
            </w:pPr>
            <w:r w:rsidRPr="00AE753C">
              <w:rPr>
                <w:rFonts w:ascii="Arial" w:hAnsi="Arial" w:cs="Arial"/>
                <w:b/>
                <w:color w:val="000000" w:themeColor="text1"/>
                <w:sz w:val="16"/>
                <w:szCs w:val="16"/>
              </w:rPr>
              <w:t>7.263.201</w:t>
            </w:r>
          </w:p>
        </w:tc>
      </w:tr>
      <w:tr w:rsidR="000C6043" w:rsidRPr="00640653" w14:paraId="253CC2B5" w14:textId="77777777" w:rsidTr="0055790F">
        <w:trPr>
          <w:trHeight w:val="113"/>
        </w:trPr>
        <w:tc>
          <w:tcPr>
            <w:tcW w:w="5782" w:type="dxa"/>
            <w:tcBorders>
              <w:top w:val="single" w:sz="4" w:space="0" w:color="auto"/>
              <w:bottom w:val="single" w:sz="4" w:space="0" w:color="auto"/>
            </w:tcBorders>
            <w:vAlign w:val="bottom"/>
          </w:tcPr>
          <w:p w14:paraId="67B61FB3" w14:textId="77777777" w:rsidR="000C6043" w:rsidRPr="00AB674B" w:rsidRDefault="000C6043" w:rsidP="000C6043">
            <w:pPr>
              <w:rPr>
                <w:rFonts w:ascii="Arial" w:hAnsi="Arial" w:cs="Arial"/>
                <w:snapToGrid w:val="0"/>
                <w:color w:val="000000" w:themeColor="text1"/>
                <w:sz w:val="10"/>
                <w:szCs w:val="16"/>
              </w:rPr>
            </w:pPr>
          </w:p>
        </w:tc>
        <w:tc>
          <w:tcPr>
            <w:tcW w:w="992" w:type="dxa"/>
            <w:tcBorders>
              <w:top w:val="single" w:sz="4" w:space="0" w:color="auto"/>
              <w:bottom w:val="single" w:sz="4" w:space="0" w:color="auto"/>
            </w:tcBorders>
            <w:vAlign w:val="center"/>
          </w:tcPr>
          <w:p w14:paraId="50EAFA95" w14:textId="77777777" w:rsidR="000C6043" w:rsidRPr="00AB674B" w:rsidRDefault="000C6043" w:rsidP="000C6043">
            <w:pPr>
              <w:jc w:val="right"/>
              <w:rPr>
                <w:rFonts w:ascii="Arial" w:hAnsi="Arial" w:cs="Arial"/>
                <w:b/>
                <w:color w:val="000000" w:themeColor="text1"/>
                <w:sz w:val="10"/>
                <w:szCs w:val="16"/>
              </w:rPr>
            </w:pPr>
          </w:p>
        </w:tc>
        <w:tc>
          <w:tcPr>
            <w:tcW w:w="993" w:type="dxa"/>
            <w:tcBorders>
              <w:top w:val="single" w:sz="4" w:space="0" w:color="auto"/>
              <w:bottom w:val="single" w:sz="4" w:space="0" w:color="auto"/>
            </w:tcBorders>
            <w:vAlign w:val="center"/>
          </w:tcPr>
          <w:p w14:paraId="619BF6D3" w14:textId="77777777" w:rsidR="000C6043" w:rsidRPr="00AB674B" w:rsidRDefault="000C6043" w:rsidP="000C6043">
            <w:pPr>
              <w:jc w:val="right"/>
              <w:rPr>
                <w:rFonts w:ascii="Arial" w:hAnsi="Arial" w:cs="Arial"/>
                <w:b/>
                <w:color w:val="000000" w:themeColor="text1"/>
                <w:sz w:val="10"/>
                <w:szCs w:val="16"/>
              </w:rPr>
            </w:pPr>
          </w:p>
        </w:tc>
        <w:tc>
          <w:tcPr>
            <w:tcW w:w="930" w:type="dxa"/>
            <w:tcBorders>
              <w:top w:val="single" w:sz="4" w:space="0" w:color="auto"/>
              <w:bottom w:val="single" w:sz="4" w:space="0" w:color="auto"/>
            </w:tcBorders>
            <w:vAlign w:val="center"/>
          </w:tcPr>
          <w:p w14:paraId="3758EE8B" w14:textId="77777777" w:rsidR="000C6043" w:rsidRPr="00AB674B" w:rsidRDefault="000C6043" w:rsidP="000C6043">
            <w:pPr>
              <w:jc w:val="right"/>
              <w:rPr>
                <w:rFonts w:ascii="Arial" w:hAnsi="Arial" w:cs="Arial"/>
                <w:b/>
                <w:color w:val="000000" w:themeColor="text1"/>
                <w:sz w:val="10"/>
                <w:szCs w:val="16"/>
              </w:rPr>
            </w:pPr>
          </w:p>
        </w:tc>
        <w:tc>
          <w:tcPr>
            <w:tcW w:w="992" w:type="dxa"/>
            <w:tcBorders>
              <w:top w:val="single" w:sz="4" w:space="0" w:color="auto"/>
              <w:bottom w:val="single" w:sz="4" w:space="0" w:color="auto"/>
            </w:tcBorders>
            <w:vAlign w:val="center"/>
          </w:tcPr>
          <w:p w14:paraId="69C427EE" w14:textId="77777777" w:rsidR="000C6043" w:rsidRPr="00AB674B" w:rsidRDefault="000C6043" w:rsidP="000C6043">
            <w:pPr>
              <w:jc w:val="right"/>
              <w:rPr>
                <w:rFonts w:ascii="Arial" w:hAnsi="Arial" w:cs="Arial"/>
                <w:b/>
                <w:color w:val="000000" w:themeColor="text1"/>
                <w:sz w:val="10"/>
                <w:szCs w:val="16"/>
              </w:rPr>
            </w:pPr>
          </w:p>
        </w:tc>
      </w:tr>
      <w:tr w:rsidR="000C6043" w:rsidRPr="00640653" w14:paraId="122E1ED9" w14:textId="77777777" w:rsidTr="0055790F">
        <w:trPr>
          <w:trHeight w:val="113"/>
        </w:trPr>
        <w:tc>
          <w:tcPr>
            <w:tcW w:w="5782" w:type="dxa"/>
            <w:tcBorders>
              <w:top w:val="single" w:sz="4" w:space="0" w:color="auto"/>
              <w:bottom w:val="single" w:sz="4" w:space="0" w:color="auto"/>
            </w:tcBorders>
            <w:vAlign w:val="bottom"/>
          </w:tcPr>
          <w:p w14:paraId="27066D27" w14:textId="77777777" w:rsidR="000C6043" w:rsidRPr="005209CC" w:rsidRDefault="000C6043" w:rsidP="000C6043">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vAlign w:val="center"/>
          </w:tcPr>
          <w:p w14:paraId="3C962B03" w14:textId="152F4025" w:rsidR="000C6043" w:rsidRPr="000B2620" w:rsidRDefault="000C6043" w:rsidP="000C6043">
            <w:pPr>
              <w:jc w:val="right"/>
              <w:rPr>
                <w:rFonts w:ascii="Arial" w:hAnsi="Arial" w:cs="Arial"/>
                <w:b/>
                <w:color w:val="000000" w:themeColor="text1"/>
                <w:sz w:val="16"/>
                <w:szCs w:val="16"/>
              </w:rPr>
            </w:pPr>
            <w:r w:rsidRPr="00AE753C">
              <w:rPr>
                <w:rFonts w:ascii="Arial" w:hAnsi="Arial" w:cs="Arial"/>
                <w:b/>
                <w:color w:val="000000" w:themeColor="text1"/>
                <w:sz w:val="16"/>
                <w:szCs w:val="16"/>
              </w:rPr>
              <w:t>(9.312.005)</w:t>
            </w:r>
          </w:p>
        </w:tc>
        <w:tc>
          <w:tcPr>
            <w:tcW w:w="993" w:type="dxa"/>
            <w:tcBorders>
              <w:top w:val="single" w:sz="4" w:space="0" w:color="auto"/>
              <w:bottom w:val="single" w:sz="4" w:space="0" w:color="auto"/>
            </w:tcBorders>
            <w:vAlign w:val="center"/>
          </w:tcPr>
          <w:p w14:paraId="67FCF49E" w14:textId="69807900" w:rsidR="000C6043" w:rsidRPr="000B2620" w:rsidRDefault="000C6043" w:rsidP="000C6043">
            <w:pPr>
              <w:jc w:val="right"/>
              <w:rPr>
                <w:rFonts w:ascii="Arial" w:hAnsi="Arial" w:cs="Arial"/>
                <w:b/>
                <w:color w:val="000000" w:themeColor="text1"/>
                <w:sz w:val="16"/>
                <w:szCs w:val="16"/>
              </w:rPr>
            </w:pPr>
            <w:r w:rsidRPr="00AE753C">
              <w:rPr>
                <w:rFonts w:ascii="Arial" w:hAnsi="Arial" w:cs="Arial"/>
                <w:b/>
                <w:color w:val="000000" w:themeColor="text1"/>
                <w:sz w:val="16"/>
                <w:szCs w:val="16"/>
              </w:rPr>
              <w:t>(235.876)</w:t>
            </w:r>
          </w:p>
        </w:tc>
        <w:tc>
          <w:tcPr>
            <w:tcW w:w="930" w:type="dxa"/>
            <w:tcBorders>
              <w:top w:val="single" w:sz="4" w:space="0" w:color="auto"/>
              <w:bottom w:val="single" w:sz="4" w:space="0" w:color="auto"/>
            </w:tcBorders>
            <w:vAlign w:val="center"/>
          </w:tcPr>
          <w:p w14:paraId="6E414C21" w14:textId="4EC02E94" w:rsidR="000C6043" w:rsidRPr="000B2620" w:rsidRDefault="000C6043" w:rsidP="000C6043">
            <w:pPr>
              <w:jc w:val="right"/>
              <w:rPr>
                <w:rFonts w:ascii="Arial" w:hAnsi="Arial" w:cs="Arial"/>
                <w:b/>
                <w:color w:val="000000" w:themeColor="text1"/>
                <w:sz w:val="16"/>
                <w:szCs w:val="16"/>
              </w:rPr>
            </w:pPr>
            <w:r w:rsidRPr="00AE753C">
              <w:rPr>
                <w:rFonts w:ascii="Arial" w:hAnsi="Arial" w:cs="Arial"/>
                <w:b/>
                <w:color w:val="000000" w:themeColor="text1"/>
                <w:sz w:val="16"/>
                <w:szCs w:val="16"/>
              </w:rPr>
              <w:t>2.603.693</w:t>
            </w:r>
          </w:p>
        </w:tc>
        <w:tc>
          <w:tcPr>
            <w:tcW w:w="992" w:type="dxa"/>
            <w:tcBorders>
              <w:top w:val="single" w:sz="4" w:space="0" w:color="auto"/>
              <w:bottom w:val="single" w:sz="4" w:space="0" w:color="auto"/>
            </w:tcBorders>
            <w:vAlign w:val="center"/>
          </w:tcPr>
          <w:p w14:paraId="5A127C0F" w14:textId="3109F43C" w:rsidR="000C6043" w:rsidRPr="000B2620" w:rsidRDefault="000C6043" w:rsidP="000C6043">
            <w:pPr>
              <w:jc w:val="right"/>
              <w:rPr>
                <w:rFonts w:ascii="Arial" w:hAnsi="Arial" w:cs="Arial"/>
                <w:b/>
                <w:color w:val="000000" w:themeColor="text1"/>
                <w:sz w:val="16"/>
                <w:szCs w:val="16"/>
              </w:rPr>
            </w:pPr>
            <w:r w:rsidRPr="00AE753C">
              <w:rPr>
                <w:rFonts w:ascii="Arial" w:hAnsi="Arial" w:cs="Arial"/>
                <w:b/>
                <w:color w:val="000000" w:themeColor="text1"/>
                <w:sz w:val="16"/>
                <w:szCs w:val="16"/>
              </w:rPr>
              <w:t>(6.944.188)</w:t>
            </w:r>
          </w:p>
        </w:tc>
      </w:tr>
      <w:tr w:rsidR="000C6043" w:rsidRPr="00640653" w14:paraId="6F1A3F30" w14:textId="77777777" w:rsidTr="0055790F">
        <w:trPr>
          <w:trHeight w:val="113"/>
        </w:trPr>
        <w:tc>
          <w:tcPr>
            <w:tcW w:w="5782" w:type="dxa"/>
            <w:tcBorders>
              <w:top w:val="single" w:sz="4" w:space="0" w:color="auto"/>
            </w:tcBorders>
            <w:vAlign w:val="bottom"/>
          </w:tcPr>
          <w:p w14:paraId="0E6224AE" w14:textId="77777777" w:rsidR="000C6043" w:rsidRPr="005209CC" w:rsidRDefault="000C6043" w:rsidP="000C604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Alacaklar (**)</w:t>
            </w:r>
          </w:p>
        </w:tc>
        <w:tc>
          <w:tcPr>
            <w:tcW w:w="992" w:type="dxa"/>
            <w:tcBorders>
              <w:top w:val="single" w:sz="4" w:space="0" w:color="auto"/>
            </w:tcBorders>
            <w:vAlign w:val="center"/>
          </w:tcPr>
          <w:p w14:paraId="6625E360" w14:textId="116F61E1" w:rsidR="000C6043" w:rsidRPr="000B2620" w:rsidRDefault="000C6043" w:rsidP="000C6043">
            <w:pPr>
              <w:jc w:val="right"/>
              <w:rPr>
                <w:rFonts w:ascii="Arial" w:hAnsi="Arial" w:cs="Arial"/>
                <w:color w:val="000000" w:themeColor="text1"/>
                <w:sz w:val="16"/>
                <w:szCs w:val="16"/>
              </w:rPr>
            </w:pPr>
            <w:r w:rsidRPr="00AE753C">
              <w:rPr>
                <w:rFonts w:ascii="Arial" w:hAnsi="Arial" w:cs="Arial"/>
                <w:color w:val="000000" w:themeColor="text1"/>
                <w:sz w:val="16"/>
                <w:szCs w:val="16"/>
              </w:rPr>
              <w:t>2.572.646</w:t>
            </w:r>
          </w:p>
        </w:tc>
        <w:tc>
          <w:tcPr>
            <w:tcW w:w="993" w:type="dxa"/>
            <w:tcBorders>
              <w:top w:val="single" w:sz="4" w:space="0" w:color="auto"/>
            </w:tcBorders>
            <w:vAlign w:val="center"/>
          </w:tcPr>
          <w:p w14:paraId="5690D49B" w14:textId="29E10C46" w:rsidR="000C6043" w:rsidRPr="000B2620" w:rsidRDefault="000C6043" w:rsidP="000C6043">
            <w:pPr>
              <w:jc w:val="right"/>
              <w:rPr>
                <w:rFonts w:ascii="Arial" w:hAnsi="Arial" w:cs="Arial"/>
                <w:color w:val="000000" w:themeColor="text1"/>
                <w:sz w:val="16"/>
                <w:szCs w:val="16"/>
              </w:rPr>
            </w:pPr>
            <w:r w:rsidRPr="00AE753C">
              <w:rPr>
                <w:rFonts w:ascii="Arial" w:hAnsi="Arial" w:cs="Arial"/>
                <w:color w:val="000000" w:themeColor="text1"/>
                <w:sz w:val="16"/>
                <w:szCs w:val="16"/>
              </w:rPr>
              <w:t>15.221.751</w:t>
            </w:r>
          </w:p>
        </w:tc>
        <w:tc>
          <w:tcPr>
            <w:tcW w:w="930" w:type="dxa"/>
            <w:tcBorders>
              <w:top w:val="single" w:sz="4" w:space="0" w:color="auto"/>
            </w:tcBorders>
            <w:vAlign w:val="center"/>
          </w:tcPr>
          <w:p w14:paraId="0D392C62" w14:textId="6263CE42" w:rsidR="000C6043" w:rsidRPr="000B2620" w:rsidRDefault="000C6043" w:rsidP="000C6043">
            <w:pPr>
              <w:jc w:val="right"/>
              <w:rPr>
                <w:rFonts w:ascii="Arial" w:hAnsi="Arial" w:cs="Arial"/>
                <w:color w:val="000000" w:themeColor="text1"/>
                <w:sz w:val="16"/>
                <w:szCs w:val="16"/>
              </w:rPr>
            </w:pPr>
            <w:r w:rsidRPr="00AE753C">
              <w:rPr>
                <w:rFonts w:ascii="Arial" w:hAnsi="Arial" w:cs="Arial"/>
                <w:color w:val="000000" w:themeColor="text1"/>
                <w:sz w:val="16"/>
                <w:szCs w:val="16"/>
              </w:rPr>
              <w:t>10.275.527</w:t>
            </w:r>
          </w:p>
        </w:tc>
        <w:tc>
          <w:tcPr>
            <w:tcW w:w="992" w:type="dxa"/>
            <w:tcBorders>
              <w:top w:val="single" w:sz="4" w:space="0" w:color="auto"/>
            </w:tcBorders>
            <w:vAlign w:val="center"/>
          </w:tcPr>
          <w:p w14:paraId="6568588E" w14:textId="75E3B418" w:rsidR="000C6043" w:rsidRPr="000B2620" w:rsidRDefault="000C6043" w:rsidP="000C6043">
            <w:pPr>
              <w:jc w:val="right"/>
              <w:rPr>
                <w:rFonts w:ascii="Arial" w:hAnsi="Arial" w:cs="Arial"/>
                <w:color w:val="000000" w:themeColor="text1"/>
                <w:sz w:val="16"/>
                <w:szCs w:val="16"/>
              </w:rPr>
            </w:pPr>
            <w:r w:rsidRPr="00AE753C">
              <w:rPr>
                <w:rFonts w:ascii="Arial" w:hAnsi="Arial" w:cs="Arial"/>
                <w:color w:val="000000" w:themeColor="text1"/>
                <w:sz w:val="16"/>
                <w:szCs w:val="16"/>
              </w:rPr>
              <w:t>28.069.924</w:t>
            </w:r>
          </w:p>
        </w:tc>
      </w:tr>
      <w:tr w:rsidR="000C6043" w:rsidRPr="00640653" w14:paraId="29C7F059" w14:textId="77777777" w:rsidTr="0055790F">
        <w:trPr>
          <w:trHeight w:val="113"/>
        </w:trPr>
        <w:tc>
          <w:tcPr>
            <w:tcW w:w="5782" w:type="dxa"/>
            <w:vAlign w:val="bottom"/>
          </w:tcPr>
          <w:p w14:paraId="5CF6FB16" w14:textId="77777777" w:rsidR="000C6043" w:rsidRPr="005209CC" w:rsidRDefault="000C6043" w:rsidP="000C604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Borçlar (**)</w:t>
            </w:r>
          </w:p>
        </w:tc>
        <w:tc>
          <w:tcPr>
            <w:tcW w:w="992" w:type="dxa"/>
            <w:vAlign w:val="center"/>
          </w:tcPr>
          <w:p w14:paraId="0A0B7581" w14:textId="5A68EA0A" w:rsidR="000C6043" w:rsidRPr="000B2620" w:rsidRDefault="000C6043" w:rsidP="000C6043">
            <w:pPr>
              <w:jc w:val="right"/>
              <w:rPr>
                <w:rFonts w:ascii="Arial" w:hAnsi="Arial" w:cs="Arial"/>
                <w:color w:val="000000" w:themeColor="text1"/>
                <w:sz w:val="16"/>
                <w:szCs w:val="16"/>
              </w:rPr>
            </w:pPr>
            <w:r w:rsidRPr="00AE753C">
              <w:rPr>
                <w:rFonts w:ascii="Arial" w:hAnsi="Arial" w:cs="Arial"/>
                <w:color w:val="000000" w:themeColor="text1"/>
                <w:sz w:val="16"/>
                <w:szCs w:val="16"/>
              </w:rPr>
              <w:t>11.884.651</w:t>
            </w:r>
          </w:p>
        </w:tc>
        <w:tc>
          <w:tcPr>
            <w:tcW w:w="993" w:type="dxa"/>
            <w:vAlign w:val="center"/>
          </w:tcPr>
          <w:p w14:paraId="74A788A9" w14:textId="16C42D1B" w:rsidR="000C6043" w:rsidRPr="000B2620" w:rsidRDefault="000C6043" w:rsidP="000C6043">
            <w:pPr>
              <w:jc w:val="right"/>
              <w:rPr>
                <w:rFonts w:ascii="Arial" w:hAnsi="Arial" w:cs="Arial"/>
                <w:color w:val="000000" w:themeColor="text1"/>
                <w:sz w:val="16"/>
                <w:szCs w:val="16"/>
              </w:rPr>
            </w:pPr>
            <w:r w:rsidRPr="00AE753C">
              <w:rPr>
                <w:rFonts w:ascii="Arial" w:hAnsi="Arial" w:cs="Arial"/>
                <w:color w:val="000000" w:themeColor="text1"/>
                <w:sz w:val="16"/>
                <w:szCs w:val="16"/>
              </w:rPr>
              <w:t>15.457.627</w:t>
            </w:r>
          </w:p>
        </w:tc>
        <w:tc>
          <w:tcPr>
            <w:tcW w:w="930" w:type="dxa"/>
            <w:vAlign w:val="center"/>
          </w:tcPr>
          <w:p w14:paraId="5A32C171" w14:textId="38BE2C8A" w:rsidR="000C6043" w:rsidRPr="000B2620" w:rsidRDefault="000C6043" w:rsidP="000C6043">
            <w:pPr>
              <w:jc w:val="right"/>
              <w:rPr>
                <w:rFonts w:ascii="Arial" w:hAnsi="Arial" w:cs="Arial"/>
                <w:color w:val="000000" w:themeColor="text1"/>
                <w:sz w:val="16"/>
                <w:szCs w:val="16"/>
              </w:rPr>
            </w:pPr>
            <w:r w:rsidRPr="00AE753C">
              <w:rPr>
                <w:rFonts w:ascii="Arial" w:hAnsi="Arial" w:cs="Arial"/>
                <w:color w:val="000000" w:themeColor="text1"/>
                <w:sz w:val="16"/>
                <w:szCs w:val="16"/>
              </w:rPr>
              <w:t>7.671.834</w:t>
            </w:r>
          </w:p>
        </w:tc>
        <w:tc>
          <w:tcPr>
            <w:tcW w:w="992" w:type="dxa"/>
            <w:vAlign w:val="center"/>
          </w:tcPr>
          <w:p w14:paraId="6833E43D" w14:textId="389E3479" w:rsidR="000C6043" w:rsidRPr="000B2620" w:rsidRDefault="000C6043" w:rsidP="000C6043">
            <w:pPr>
              <w:jc w:val="right"/>
              <w:rPr>
                <w:rFonts w:ascii="Arial" w:hAnsi="Arial" w:cs="Arial"/>
                <w:color w:val="000000" w:themeColor="text1"/>
                <w:sz w:val="16"/>
                <w:szCs w:val="16"/>
              </w:rPr>
            </w:pPr>
            <w:r w:rsidRPr="00AE753C">
              <w:rPr>
                <w:rFonts w:ascii="Arial" w:hAnsi="Arial" w:cs="Arial"/>
                <w:color w:val="000000" w:themeColor="text1"/>
                <w:sz w:val="16"/>
                <w:szCs w:val="16"/>
              </w:rPr>
              <w:t>35.014.112</w:t>
            </w:r>
          </w:p>
        </w:tc>
      </w:tr>
      <w:tr w:rsidR="000C6043" w:rsidRPr="00B25409" w14:paraId="73632934" w14:textId="77777777" w:rsidTr="0055790F">
        <w:trPr>
          <w:trHeight w:val="113"/>
        </w:trPr>
        <w:tc>
          <w:tcPr>
            <w:tcW w:w="5782" w:type="dxa"/>
            <w:vAlign w:val="bottom"/>
          </w:tcPr>
          <w:p w14:paraId="765C474B" w14:textId="77777777" w:rsidR="000C6043" w:rsidRPr="00B25409" w:rsidRDefault="000C6043" w:rsidP="000C6043">
            <w:pPr>
              <w:ind w:left="360"/>
              <w:rPr>
                <w:rFonts w:ascii="Arial" w:hAnsi="Arial" w:cs="Arial"/>
                <w:snapToGrid w:val="0"/>
                <w:color w:val="000000" w:themeColor="text1"/>
                <w:sz w:val="16"/>
                <w:szCs w:val="16"/>
              </w:rPr>
            </w:pPr>
            <w:r w:rsidRPr="00B25409">
              <w:rPr>
                <w:rFonts w:ascii="Arial" w:hAnsi="Arial" w:cs="Arial"/>
                <w:snapToGrid w:val="0"/>
                <w:color w:val="000000" w:themeColor="text1"/>
                <w:sz w:val="16"/>
                <w:szCs w:val="16"/>
              </w:rPr>
              <w:t xml:space="preserve">Gayrinakdi Krediler </w:t>
            </w:r>
          </w:p>
        </w:tc>
        <w:tc>
          <w:tcPr>
            <w:tcW w:w="992" w:type="dxa"/>
            <w:vAlign w:val="center"/>
          </w:tcPr>
          <w:p w14:paraId="4D27F498" w14:textId="1C015E82" w:rsidR="000C6043" w:rsidRPr="000B2620" w:rsidRDefault="000C6043" w:rsidP="000C6043">
            <w:pPr>
              <w:jc w:val="right"/>
              <w:rPr>
                <w:rFonts w:ascii="Arial" w:hAnsi="Arial" w:cs="Arial"/>
                <w:color w:val="000000" w:themeColor="text1"/>
                <w:sz w:val="16"/>
                <w:szCs w:val="16"/>
              </w:rPr>
            </w:pPr>
            <w:r w:rsidRPr="00AE753C">
              <w:rPr>
                <w:rFonts w:ascii="Arial" w:hAnsi="Arial" w:cs="Arial"/>
                <w:color w:val="000000" w:themeColor="text1"/>
                <w:sz w:val="16"/>
                <w:szCs w:val="16"/>
              </w:rPr>
              <w:t>7.976.350</w:t>
            </w:r>
          </w:p>
        </w:tc>
        <w:tc>
          <w:tcPr>
            <w:tcW w:w="993" w:type="dxa"/>
            <w:vAlign w:val="center"/>
          </w:tcPr>
          <w:p w14:paraId="10DF37E0" w14:textId="5ECC078F" w:rsidR="000C6043" w:rsidRPr="000B2620" w:rsidRDefault="000C6043" w:rsidP="000C6043">
            <w:pPr>
              <w:jc w:val="right"/>
              <w:rPr>
                <w:rFonts w:ascii="Arial" w:hAnsi="Arial" w:cs="Arial"/>
                <w:color w:val="000000" w:themeColor="text1"/>
                <w:sz w:val="16"/>
                <w:szCs w:val="16"/>
              </w:rPr>
            </w:pPr>
            <w:r w:rsidRPr="00AE753C">
              <w:rPr>
                <w:rFonts w:ascii="Arial" w:hAnsi="Arial" w:cs="Arial"/>
                <w:color w:val="000000" w:themeColor="text1"/>
                <w:sz w:val="16"/>
                <w:szCs w:val="16"/>
              </w:rPr>
              <w:t>7.136.650</w:t>
            </w:r>
          </w:p>
        </w:tc>
        <w:tc>
          <w:tcPr>
            <w:tcW w:w="930" w:type="dxa"/>
            <w:vAlign w:val="center"/>
          </w:tcPr>
          <w:p w14:paraId="5E6F38E2" w14:textId="59E0AEE0" w:rsidR="000C6043" w:rsidRPr="000B2620" w:rsidRDefault="000C6043" w:rsidP="000C6043">
            <w:pPr>
              <w:jc w:val="right"/>
              <w:rPr>
                <w:rFonts w:ascii="Arial" w:hAnsi="Arial" w:cs="Arial"/>
                <w:color w:val="000000" w:themeColor="text1"/>
                <w:sz w:val="16"/>
                <w:szCs w:val="16"/>
              </w:rPr>
            </w:pPr>
            <w:r w:rsidRPr="00AE753C">
              <w:rPr>
                <w:rFonts w:ascii="Arial" w:hAnsi="Arial" w:cs="Arial"/>
                <w:color w:val="000000" w:themeColor="text1"/>
                <w:sz w:val="16"/>
                <w:szCs w:val="16"/>
              </w:rPr>
              <w:t>424.240</w:t>
            </w:r>
          </w:p>
        </w:tc>
        <w:tc>
          <w:tcPr>
            <w:tcW w:w="992" w:type="dxa"/>
            <w:vAlign w:val="center"/>
          </w:tcPr>
          <w:p w14:paraId="6BE60BE4" w14:textId="2478B839" w:rsidR="000C6043" w:rsidRPr="000B2620" w:rsidRDefault="000C6043" w:rsidP="000C6043">
            <w:pPr>
              <w:jc w:val="right"/>
              <w:rPr>
                <w:rFonts w:ascii="Arial" w:hAnsi="Arial" w:cs="Arial"/>
                <w:color w:val="000000" w:themeColor="text1"/>
                <w:sz w:val="16"/>
                <w:szCs w:val="16"/>
              </w:rPr>
            </w:pPr>
            <w:r w:rsidRPr="00AE753C">
              <w:rPr>
                <w:rFonts w:ascii="Arial" w:hAnsi="Arial" w:cs="Arial"/>
                <w:color w:val="000000" w:themeColor="text1"/>
                <w:sz w:val="16"/>
                <w:szCs w:val="16"/>
              </w:rPr>
              <w:t>15.537.240</w:t>
            </w:r>
          </w:p>
        </w:tc>
      </w:tr>
    </w:tbl>
    <w:p w14:paraId="3E30A800" w14:textId="77777777" w:rsidR="0010339E" w:rsidRPr="00B25409" w:rsidRDefault="0010339E" w:rsidP="0010339E">
      <w:pPr>
        <w:pStyle w:val="BodyTextIndent"/>
        <w:ind w:left="561" w:hanging="561"/>
        <w:rPr>
          <w:rFonts w:ascii="Arial" w:hAnsi="Arial" w:cs="Arial"/>
          <w:sz w:val="10"/>
          <w:szCs w:val="10"/>
        </w:rPr>
      </w:pPr>
    </w:p>
    <w:p w14:paraId="7D2AACA1" w14:textId="77777777" w:rsidR="00351640" w:rsidRPr="00351640" w:rsidRDefault="00351640" w:rsidP="00351640">
      <w:pPr>
        <w:pStyle w:val="BodyTextIndent"/>
        <w:ind w:left="426" w:right="-284" w:hanging="426"/>
        <w:rPr>
          <w:rFonts w:ascii="Arial" w:hAnsi="Arial" w:cs="Arial"/>
          <w:sz w:val="12"/>
          <w:szCs w:val="16"/>
        </w:rPr>
      </w:pPr>
      <w:r w:rsidRPr="00351640">
        <w:rPr>
          <w:rFonts w:ascii="Arial" w:hAnsi="Arial" w:cs="Arial"/>
          <w:sz w:val="12"/>
          <w:szCs w:val="16"/>
        </w:rPr>
        <w:t xml:space="preserve">(*) </w:t>
      </w:r>
      <w:r w:rsidRPr="00351640">
        <w:rPr>
          <w:rFonts w:ascii="Arial" w:hAnsi="Arial" w:cs="Arial"/>
          <w:sz w:val="12"/>
          <w:szCs w:val="16"/>
        </w:rPr>
        <w:tab/>
        <w:t xml:space="preserve">1.328.650 TL tutarındaki yabancı para Finansal Kiralama alacakları (31 Aralık 2022: 897.445 TL) ve bilançoda Türk Lirası olarak gösterilen 120.784 TL tutarındaki dövize endeksli kredi ve finansal kiralama alacağı bakiyesi (31 Aralık 2022: 125.913 TL) </w:t>
      </w:r>
      <w:proofErr w:type="gramStart"/>
      <w:r w:rsidRPr="00351640">
        <w:rPr>
          <w:rFonts w:ascii="Arial" w:hAnsi="Arial" w:cs="Arial"/>
          <w:sz w:val="12"/>
          <w:szCs w:val="16"/>
        </w:rPr>
        <w:t>dahil</w:t>
      </w:r>
      <w:proofErr w:type="gramEnd"/>
      <w:r w:rsidRPr="00351640">
        <w:rPr>
          <w:rFonts w:ascii="Arial" w:hAnsi="Arial" w:cs="Arial"/>
          <w:sz w:val="12"/>
          <w:szCs w:val="16"/>
        </w:rPr>
        <w:t xml:space="preserve"> edilmiştir.</w:t>
      </w:r>
    </w:p>
    <w:p w14:paraId="692D8C5B" w14:textId="77777777" w:rsidR="00351640" w:rsidRPr="00351640" w:rsidRDefault="00351640" w:rsidP="00351640">
      <w:pPr>
        <w:ind w:left="426" w:right="-567" w:hanging="426"/>
        <w:jc w:val="both"/>
        <w:rPr>
          <w:rFonts w:ascii="Arial" w:hAnsi="Arial" w:cs="Arial"/>
          <w:sz w:val="12"/>
          <w:szCs w:val="16"/>
        </w:rPr>
      </w:pPr>
      <w:r w:rsidRPr="00351640">
        <w:rPr>
          <w:rFonts w:ascii="Arial" w:hAnsi="Arial" w:cs="Arial"/>
          <w:sz w:val="12"/>
          <w:szCs w:val="16"/>
        </w:rPr>
        <w:t xml:space="preserve">(**)  </w:t>
      </w:r>
      <w:r w:rsidRPr="00351640">
        <w:rPr>
          <w:rFonts w:ascii="Arial" w:hAnsi="Arial" w:cs="Arial"/>
          <w:sz w:val="12"/>
          <w:szCs w:val="16"/>
        </w:rPr>
        <w:tab/>
        <w:t xml:space="preserve">Cari dönemde türev finansal araçlar içerisinde 7.764.506 TL aktif değer alım taahhüdü (31 Aralık 2022: 3.026.577 TL). 7.396.624 TL aktif değer satım taahhüdü yer almaktadır (31 Aralık 2022: 3.114.491 TL).  </w:t>
      </w:r>
    </w:p>
    <w:p w14:paraId="136E603E" w14:textId="77777777" w:rsidR="00351640" w:rsidRPr="001E33E0" w:rsidRDefault="00351640" w:rsidP="00351640">
      <w:pPr>
        <w:ind w:left="426" w:right="-284" w:hanging="426"/>
        <w:jc w:val="both"/>
        <w:rPr>
          <w:rFonts w:ascii="Arial" w:hAnsi="Arial" w:cs="Arial"/>
          <w:sz w:val="12"/>
          <w:szCs w:val="16"/>
        </w:rPr>
      </w:pPr>
      <w:r w:rsidRPr="00351640">
        <w:rPr>
          <w:rFonts w:ascii="Arial" w:hAnsi="Arial" w:cs="Arial"/>
          <w:sz w:val="12"/>
          <w:szCs w:val="16"/>
        </w:rPr>
        <w:t xml:space="preserve">(***) </w:t>
      </w:r>
      <w:r w:rsidRPr="00351640">
        <w:rPr>
          <w:rFonts w:ascii="Arial" w:hAnsi="Arial" w:cs="Arial"/>
          <w:sz w:val="12"/>
          <w:szCs w:val="16"/>
        </w:rPr>
        <w:tab/>
        <w:t>Karşılıklar 536.176 TL (31 Aralık 2022: 378.953 TL) ile özkaynaklar (17.053) TL (31 Aralık 2022: (124.965) TL) kur riski hesaplamasında dikkate alınmamıştır</w:t>
      </w:r>
    </w:p>
    <w:p w14:paraId="586D3EB9" w14:textId="644FAB27" w:rsidR="00486F56" w:rsidRPr="003D5F84" w:rsidRDefault="00486F56" w:rsidP="00351640">
      <w:pPr>
        <w:ind w:right="-284"/>
        <w:jc w:val="both"/>
        <w:rPr>
          <w:rFonts w:ascii="Arial" w:hAnsi="Arial" w:cs="Arial"/>
          <w:sz w:val="14"/>
          <w:szCs w:val="16"/>
        </w:rPr>
      </w:pPr>
    </w:p>
    <w:p w14:paraId="539AC152" w14:textId="664A8EC6" w:rsidR="00E476DF" w:rsidRPr="00640653" w:rsidRDefault="00E476DF" w:rsidP="002C1617">
      <w:pPr>
        <w:pStyle w:val="BodyTextIndent"/>
        <w:numPr>
          <w:ilvl w:val="0"/>
          <w:numId w:val="56"/>
        </w:numPr>
        <w:ind w:left="0" w:hanging="567"/>
        <w:rPr>
          <w:rFonts w:ascii="Arial" w:hAnsi="Arial" w:cs="Arial"/>
          <w:b/>
          <w:sz w:val="20"/>
          <w:szCs w:val="20"/>
        </w:rPr>
      </w:pPr>
      <w:r>
        <w:rPr>
          <w:rFonts w:ascii="Arial" w:hAnsi="Arial" w:cs="Arial"/>
          <w:b/>
          <w:sz w:val="20"/>
          <w:szCs w:val="20"/>
        </w:rPr>
        <w:lastRenderedPageBreak/>
        <w:t xml:space="preserve">Konsolide </w:t>
      </w:r>
      <w:r w:rsidRPr="00640653">
        <w:rPr>
          <w:rFonts w:ascii="Arial" w:hAnsi="Arial" w:cs="Arial"/>
          <w:b/>
          <w:sz w:val="20"/>
          <w:szCs w:val="20"/>
        </w:rPr>
        <w:t>Hisse senedi pozisyon riskine ilişkin açıklamalar:</w:t>
      </w:r>
    </w:p>
    <w:p w14:paraId="0260DD5D" w14:textId="77777777" w:rsidR="008C394A" w:rsidRPr="00AB52F9" w:rsidRDefault="008C394A" w:rsidP="00265D38">
      <w:pPr>
        <w:tabs>
          <w:tab w:val="left" w:pos="3828"/>
        </w:tabs>
        <w:ind w:right="386"/>
        <w:rPr>
          <w:rFonts w:ascii="Arial" w:hAnsi="Arial" w:cs="Arial"/>
          <w:bCs/>
          <w:sz w:val="20"/>
          <w:szCs w:val="14"/>
        </w:rPr>
      </w:pPr>
    </w:p>
    <w:p w14:paraId="45E3D41F" w14:textId="77777777" w:rsidR="000F19A0" w:rsidRPr="001E33E0" w:rsidRDefault="000F19A0" w:rsidP="000F19A0">
      <w:pPr>
        <w:tabs>
          <w:tab w:val="left" w:pos="3828"/>
          <w:tab w:val="left" w:pos="8505"/>
        </w:tabs>
        <w:autoSpaceDE w:val="0"/>
        <w:autoSpaceDN w:val="0"/>
        <w:ind w:right="-1"/>
        <w:jc w:val="both"/>
        <w:rPr>
          <w:rFonts w:ascii="Arial" w:hAnsi="Arial" w:cs="Arial"/>
          <w:sz w:val="20"/>
          <w:szCs w:val="20"/>
        </w:rPr>
      </w:pPr>
      <w:r w:rsidRPr="000F19A0">
        <w:rPr>
          <w:rFonts w:ascii="Arial" w:hAnsi="Arial" w:cs="Arial"/>
          <w:sz w:val="20"/>
          <w:szCs w:val="20"/>
        </w:rPr>
        <w:t>Kredi riski standart yönteme göre bankacılık hesaplarında yer alan hisse senedi yatırımları 38.946 TL'dir. Tamamına %100 risk ağırlığı uygulanmaktadır (31 Aralık 2022: 15.325 TL).</w:t>
      </w:r>
    </w:p>
    <w:p w14:paraId="3FF99DB5" w14:textId="4E98C174" w:rsidR="007D0502" w:rsidRPr="00590F1C" w:rsidRDefault="007D0502" w:rsidP="003D5F84">
      <w:pPr>
        <w:tabs>
          <w:tab w:val="left" w:pos="3828"/>
          <w:tab w:val="left" w:pos="8505"/>
        </w:tabs>
        <w:autoSpaceDE w:val="0"/>
        <w:autoSpaceDN w:val="0"/>
        <w:ind w:right="-1"/>
        <w:jc w:val="both"/>
        <w:rPr>
          <w:rFonts w:ascii="Arial" w:hAnsi="Arial" w:cs="Arial"/>
          <w:sz w:val="12"/>
          <w:szCs w:val="12"/>
          <w:lang w:eastAsia="en-US"/>
        </w:rPr>
      </w:pPr>
    </w:p>
    <w:p w14:paraId="668229F6" w14:textId="77777777" w:rsidR="002C6E36" w:rsidRPr="003B10B3" w:rsidRDefault="00F97268" w:rsidP="002C1617">
      <w:pPr>
        <w:pStyle w:val="BodyTextIndent"/>
        <w:numPr>
          <w:ilvl w:val="0"/>
          <w:numId w:val="56"/>
        </w:numPr>
        <w:tabs>
          <w:tab w:val="left" w:pos="3828"/>
        </w:tabs>
        <w:ind w:left="0" w:right="13" w:hanging="567"/>
        <w:rPr>
          <w:rFonts w:ascii="Arial" w:hAnsi="Arial" w:cs="Arial"/>
          <w:b/>
          <w:sz w:val="20"/>
          <w:szCs w:val="20"/>
        </w:rPr>
      </w:pPr>
      <w:r w:rsidRPr="003B10B3">
        <w:rPr>
          <w:rFonts w:ascii="Arial" w:hAnsi="Arial" w:cs="Arial"/>
          <w:b/>
          <w:sz w:val="20"/>
          <w:szCs w:val="20"/>
        </w:rPr>
        <w:t>Konsolide l</w:t>
      </w:r>
      <w:r w:rsidR="005F62E5" w:rsidRPr="003B10B3">
        <w:rPr>
          <w:rFonts w:ascii="Arial" w:hAnsi="Arial" w:cs="Arial"/>
          <w:b/>
          <w:sz w:val="20"/>
          <w:szCs w:val="20"/>
        </w:rPr>
        <w:t>ikidite riski yönetimine ve likidite karşılama oranına ilişkin açıklamalar</w:t>
      </w:r>
      <w:r w:rsidR="00C1510D" w:rsidRPr="003B10B3">
        <w:rPr>
          <w:rFonts w:ascii="Arial" w:hAnsi="Arial" w:cs="Arial"/>
          <w:b/>
          <w:sz w:val="20"/>
          <w:szCs w:val="20"/>
        </w:rPr>
        <w:t>:</w:t>
      </w:r>
    </w:p>
    <w:p w14:paraId="2A90AF64" w14:textId="77777777" w:rsidR="00EB3462" w:rsidRPr="00AB52F9" w:rsidRDefault="00EB3462" w:rsidP="00D55945">
      <w:pPr>
        <w:tabs>
          <w:tab w:val="left" w:pos="3828"/>
        </w:tabs>
        <w:autoSpaceDE w:val="0"/>
        <w:autoSpaceDN w:val="0"/>
        <w:ind w:right="13"/>
        <w:jc w:val="both"/>
        <w:rPr>
          <w:rFonts w:ascii="Arial" w:hAnsi="Arial" w:cs="Arial"/>
          <w:sz w:val="20"/>
          <w:szCs w:val="12"/>
        </w:rPr>
      </w:pPr>
    </w:p>
    <w:p w14:paraId="151AAE0F" w14:textId="77777777" w:rsidR="000F19A0" w:rsidRPr="000F19A0" w:rsidRDefault="000F19A0" w:rsidP="000F19A0">
      <w:pPr>
        <w:tabs>
          <w:tab w:val="left" w:pos="3828"/>
          <w:tab w:val="left" w:pos="8505"/>
        </w:tabs>
        <w:autoSpaceDE w:val="0"/>
        <w:autoSpaceDN w:val="0"/>
        <w:ind w:right="-1"/>
        <w:jc w:val="both"/>
        <w:rPr>
          <w:rFonts w:ascii="Arial" w:hAnsi="Arial" w:cs="Arial"/>
          <w:sz w:val="20"/>
          <w:szCs w:val="20"/>
        </w:rPr>
      </w:pPr>
      <w:r w:rsidRPr="000F19A0">
        <w:rPr>
          <w:rFonts w:ascii="Arial" w:hAnsi="Arial" w:cs="Arial"/>
          <w:sz w:val="20"/>
          <w:szCs w:val="20"/>
        </w:rPr>
        <w:t xml:space="preserve">Ana Ortaklık Banka’nın likidite riski, fonlamaya ilişkin likidite riski ile piyasaya ilişkin likidite riskinden oluşmaktadır. </w:t>
      </w:r>
    </w:p>
    <w:p w14:paraId="3B942075" w14:textId="77777777" w:rsidR="000F19A0" w:rsidRPr="000F19A0" w:rsidRDefault="000F19A0" w:rsidP="000F19A0">
      <w:pPr>
        <w:tabs>
          <w:tab w:val="left" w:pos="3828"/>
        </w:tabs>
        <w:autoSpaceDE w:val="0"/>
        <w:autoSpaceDN w:val="0"/>
        <w:ind w:right="13"/>
        <w:jc w:val="both"/>
        <w:rPr>
          <w:rFonts w:ascii="Arial" w:hAnsi="Arial" w:cs="Arial"/>
          <w:sz w:val="20"/>
          <w:szCs w:val="14"/>
        </w:rPr>
      </w:pPr>
    </w:p>
    <w:p w14:paraId="3CAE0C62" w14:textId="77777777" w:rsidR="000F19A0" w:rsidRPr="000F19A0" w:rsidRDefault="000F19A0" w:rsidP="000F19A0">
      <w:pPr>
        <w:autoSpaceDE w:val="0"/>
        <w:autoSpaceDN w:val="0"/>
        <w:jc w:val="both"/>
        <w:rPr>
          <w:rFonts w:ascii="Arial" w:hAnsi="Arial" w:cs="Arial"/>
          <w:sz w:val="20"/>
          <w:szCs w:val="20"/>
        </w:rPr>
      </w:pPr>
      <w:r w:rsidRPr="000F19A0">
        <w:rPr>
          <w:rFonts w:ascii="Arial" w:hAnsi="Arial" w:cs="Arial"/>
          <w:sz w:val="20"/>
          <w:szCs w:val="20"/>
        </w:rPr>
        <w:t>Fonlamaya ilişkin likidite riski, Ana Ortaklık Banka’nın öngörülebilen ya da öngörülemeyen tüm nakit akışı gereksinimini ve günlük operasyonlarını finansal yapıyı etkilemeksizin gereğince karşılayamaması sonucu Ana Ortaklık Banka’nın zarar etme olasılığını ifade etmektedir.</w:t>
      </w:r>
    </w:p>
    <w:p w14:paraId="7C1DEA4F" w14:textId="77777777" w:rsidR="000F19A0" w:rsidRPr="000F19A0" w:rsidRDefault="000F19A0" w:rsidP="000F19A0">
      <w:pPr>
        <w:tabs>
          <w:tab w:val="left" w:pos="3828"/>
        </w:tabs>
        <w:autoSpaceDE w:val="0"/>
        <w:autoSpaceDN w:val="0"/>
        <w:ind w:right="13"/>
        <w:jc w:val="both"/>
        <w:rPr>
          <w:rFonts w:ascii="Arial" w:hAnsi="Arial" w:cs="Arial"/>
          <w:sz w:val="20"/>
          <w:szCs w:val="14"/>
        </w:rPr>
      </w:pPr>
    </w:p>
    <w:p w14:paraId="22B2C952" w14:textId="77777777" w:rsidR="000F19A0" w:rsidRPr="000F19A0" w:rsidRDefault="000F19A0" w:rsidP="000F19A0">
      <w:pPr>
        <w:tabs>
          <w:tab w:val="left" w:pos="3828"/>
        </w:tabs>
        <w:autoSpaceDE w:val="0"/>
        <w:autoSpaceDN w:val="0"/>
        <w:ind w:right="-1"/>
        <w:jc w:val="both"/>
        <w:rPr>
          <w:rFonts w:ascii="Arial" w:hAnsi="Arial" w:cs="Arial"/>
          <w:sz w:val="20"/>
          <w:szCs w:val="20"/>
        </w:rPr>
      </w:pPr>
      <w:r w:rsidRPr="000F19A0">
        <w:rPr>
          <w:rFonts w:ascii="Arial" w:hAnsi="Arial" w:cs="Arial"/>
          <w:sz w:val="20"/>
          <w:szCs w:val="20"/>
        </w:rPr>
        <w:t xml:space="preserve">Piyasaya ilişkin likidite riski ise piyasalarda derinliğin olmaması veya aşırı dalgalanma nedeniyle Ana Ortaklık Banka’nın herhangi bir pozisyonunu, piyasa fiyatlarından kapatamaması veya dengeleyememesi sonucu maruz kalabileceği zarar olasılığını ifade etmektedir. </w:t>
      </w:r>
    </w:p>
    <w:p w14:paraId="4B2680F6" w14:textId="77777777" w:rsidR="00DE57A2" w:rsidRPr="00AB52F9" w:rsidRDefault="00DE57A2" w:rsidP="00D55945">
      <w:pPr>
        <w:tabs>
          <w:tab w:val="left" w:pos="3828"/>
        </w:tabs>
        <w:autoSpaceDE w:val="0"/>
        <w:autoSpaceDN w:val="0"/>
        <w:ind w:right="13"/>
        <w:jc w:val="both"/>
        <w:rPr>
          <w:rFonts w:ascii="Arial" w:hAnsi="Arial" w:cs="Arial"/>
          <w:sz w:val="20"/>
          <w:szCs w:val="14"/>
        </w:rPr>
      </w:pPr>
    </w:p>
    <w:p w14:paraId="1F2E4525" w14:textId="6718986D" w:rsidR="00DE57A2" w:rsidRPr="003B10B3" w:rsidRDefault="004D5E92" w:rsidP="00596E7F">
      <w:pPr>
        <w:tabs>
          <w:tab w:val="left" w:pos="3828"/>
        </w:tabs>
        <w:autoSpaceDE w:val="0"/>
        <w:autoSpaceDN w:val="0"/>
        <w:ind w:right="-1"/>
        <w:jc w:val="both"/>
        <w:rPr>
          <w:rFonts w:ascii="Arial" w:hAnsi="Arial" w:cs="Arial"/>
          <w:b/>
          <w:sz w:val="20"/>
          <w:szCs w:val="20"/>
        </w:rPr>
      </w:pPr>
      <w:r>
        <w:rPr>
          <w:rFonts w:ascii="Arial" w:hAnsi="Arial" w:cs="Arial"/>
          <w:b/>
          <w:sz w:val="20"/>
          <w:szCs w:val="20"/>
        </w:rPr>
        <w:t>a)</w:t>
      </w:r>
      <w:r w:rsidR="00CF63B5">
        <w:rPr>
          <w:rFonts w:ascii="Arial" w:hAnsi="Arial" w:cs="Arial"/>
          <w:b/>
          <w:sz w:val="20"/>
          <w:szCs w:val="20"/>
        </w:rPr>
        <w:t xml:space="preserve">     </w:t>
      </w:r>
      <w:r w:rsidR="00F97268" w:rsidRPr="003B10B3">
        <w:rPr>
          <w:rFonts w:ascii="Arial" w:hAnsi="Arial" w:cs="Arial"/>
          <w:b/>
          <w:sz w:val="20"/>
          <w:szCs w:val="20"/>
        </w:rPr>
        <w:t xml:space="preserve">Ana Ortaklık </w:t>
      </w:r>
      <w:r w:rsidR="00DE57A2" w:rsidRPr="003B10B3">
        <w:rPr>
          <w:rFonts w:ascii="Arial" w:hAnsi="Arial" w:cs="Arial"/>
          <w:b/>
          <w:sz w:val="20"/>
          <w:szCs w:val="20"/>
        </w:rPr>
        <w:t>Banka</w:t>
      </w:r>
      <w:r w:rsidR="00A50C87" w:rsidRPr="003B10B3">
        <w:rPr>
          <w:rFonts w:ascii="Arial" w:hAnsi="Arial" w:cs="Arial"/>
          <w:b/>
          <w:sz w:val="20"/>
          <w:szCs w:val="20"/>
        </w:rPr>
        <w:t>’</w:t>
      </w:r>
      <w:r w:rsidR="00DE57A2" w:rsidRPr="003B10B3">
        <w:rPr>
          <w:rFonts w:ascii="Arial" w:hAnsi="Arial" w:cs="Arial"/>
          <w:b/>
          <w:sz w:val="20"/>
          <w:szCs w:val="20"/>
        </w:rPr>
        <w:t xml:space="preserve">nın risk kapasitesi, likidite riski yönetiminin sorumlulukları ve yapısı, likidite riskinin banka içinde raporlanması, likidite riski stratejisinin, politika ve uygulamalarının yönetim kurulu ve iş kollarıyla iletişiminin nasıl sağlandığı hususları </w:t>
      </w:r>
      <w:proofErr w:type="gramStart"/>
      <w:r w:rsidR="00DE57A2" w:rsidRPr="003B10B3">
        <w:rPr>
          <w:rFonts w:ascii="Arial" w:hAnsi="Arial" w:cs="Arial"/>
          <w:b/>
          <w:sz w:val="20"/>
          <w:szCs w:val="20"/>
        </w:rPr>
        <w:t>dahil</w:t>
      </w:r>
      <w:proofErr w:type="gramEnd"/>
      <w:r w:rsidR="00DE57A2" w:rsidRPr="003B10B3">
        <w:rPr>
          <w:rFonts w:ascii="Arial" w:hAnsi="Arial" w:cs="Arial"/>
          <w:b/>
          <w:sz w:val="20"/>
          <w:szCs w:val="20"/>
        </w:rPr>
        <w:t xml:space="preserve"> olmak üzere likidite riski yönetimine ilişkin bilgiler:</w:t>
      </w:r>
    </w:p>
    <w:p w14:paraId="4D1F65DF" w14:textId="77777777" w:rsidR="00DE57A2" w:rsidRPr="00AB52F9" w:rsidRDefault="00DE57A2" w:rsidP="00D55945">
      <w:pPr>
        <w:tabs>
          <w:tab w:val="left" w:pos="3828"/>
        </w:tabs>
        <w:autoSpaceDE w:val="0"/>
        <w:autoSpaceDN w:val="0"/>
        <w:ind w:right="13"/>
        <w:jc w:val="both"/>
        <w:rPr>
          <w:rFonts w:ascii="Arial" w:hAnsi="Arial" w:cs="Arial"/>
          <w:sz w:val="20"/>
          <w:szCs w:val="14"/>
        </w:rPr>
      </w:pPr>
    </w:p>
    <w:p w14:paraId="6450D639" w14:textId="77777777" w:rsidR="000F19A0" w:rsidRPr="000F19A0" w:rsidRDefault="000F19A0" w:rsidP="000F19A0">
      <w:pPr>
        <w:tabs>
          <w:tab w:val="left" w:pos="3828"/>
        </w:tabs>
        <w:autoSpaceDE w:val="0"/>
        <w:autoSpaceDN w:val="0"/>
        <w:ind w:right="-1"/>
        <w:jc w:val="both"/>
        <w:rPr>
          <w:rFonts w:ascii="Arial" w:hAnsi="Arial" w:cs="Arial"/>
          <w:sz w:val="20"/>
          <w:szCs w:val="20"/>
        </w:rPr>
      </w:pPr>
      <w:r w:rsidRPr="000F19A0">
        <w:rPr>
          <w:rFonts w:ascii="Arial" w:hAnsi="Arial" w:cs="Arial"/>
          <w:sz w:val="20"/>
          <w:szCs w:val="20"/>
        </w:rPr>
        <w:t>Likidite riskinin yönetimi, Denetim Komitesi, Üst Yönetim, APKO, Hazine ve Risk Yönetimi birimlerince sürdürülmektedir. Üst Yönetim, Hazine ve Risk Yönetimi birimlerince oluşturulan risk iştahı kapsamındaki limit, risk göstergeleri ve erken uyarı seviyeleri yönetim kurulunca düzenli olarak takip edilerek değerlendirilir. Bu kapsamda belirlenen limitler:</w:t>
      </w:r>
    </w:p>
    <w:p w14:paraId="0C373FD9" w14:textId="77777777" w:rsidR="000F19A0" w:rsidRPr="000F19A0" w:rsidRDefault="000F19A0" w:rsidP="000F19A0">
      <w:pPr>
        <w:tabs>
          <w:tab w:val="left" w:pos="3828"/>
        </w:tabs>
        <w:autoSpaceDE w:val="0"/>
        <w:autoSpaceDN w:val="0"/>
        <w:ind w:right="13"/>
        <w:jc w:val="both"/>
        <w:rPr>
          <w:rFonts w:ascii="Arial" w:hAnsi="Arial" w:cs="Arial"/>
          <w:sz w:val="20"/>
          <w:szCs w:val="14"/>
        </w:rPr>
      </w:pPr>
    </w:p>
    <w:p w14:paraId="3E9913F7" w14:textId="77777777" w:rsidR="000F19A0" w:rsidRPr="000F19A0" w:rsidRDefault="000F19A0" w:rsidP="000F19A0">
      <w:pPr>
        <w:pStyle w:val="ListParagraph"/>
        <w:numPr>
          <w:ilvl w:val="0"/>
          <w:numId w:val="25"/>
        </w:numPr>
        <w:tabs>
          <w:tab w:val="left" w:pos="3828"/>
        </w:tabs>
        <w:autoSpaceDE w:val="0"/>
        <w:autoSpaceDN w:val="0"/>
        <w:ind w:right="13"/>
        <w:jc w:val="both"/>
        <w:rPr>
          <w:rFonts w:ascii="Arial" w:hAnsi="Arial" w:cs="Arial"/>
          <w:sz w:val="20"/>
          <w:szCs w:val="20"/>
        </w:rPr>
      </w:pPr>
      <w:r w:rsidRPr="000F19A0">
        <w:rPr>
          <w:rFonts w:ascii="Arial" w:hAnsi="Arial" w:cs="Arial"/>
          <w:sz w:val="20"/>
          <w:szCs w:val="20"/>
        </w:rPr>
        <w:t>Likidite karşılama oranları</w:t>
      </w:r>
    </w:p>
    <w:p w14:paraId="119FC40C" w14:textId="77777777" w:rsidR="000F19A0" w:rsidRPr="000F19A0" w:rsidRDefault="000F19A0" w:rsidP="000F19A0">
      <w:pPr>
        <w:pStyle w:val="ListParagraph"/>
        <w:numPr>
          <w:ilvl w:val="0"/>
          <w:numId w:val="25"/>
        </w:numPr>
        <w:tabs>
          <w:tab w:val="left" w:pos="3828"/>
        </w:tabs>
        <w:autoSpaceDE w:val="0"/>
        <w:autoSpaceDN w:val="0"/>
        <w:ind w:right="13"/>
        <w:jc w:val="both"/>
        <w:rPr>
          <w:rFonts w:ascii="Arial" w:hAnsi="Arial" w:cs="Arial"/>
          <w:sz w:val="20"/>
          <w:szCs w:val="20"/>
        </w:rPr>
      </w:pPr>
      <w:r w:rsidRPr="000F19A0">
        <w:rPr>
          <w:rFonts w:ascii="Arial" w:hAnsi="Arial" w:cs="Arial"/>
          <w:sz w:val="20"/>
          <w:szCs w:val="20"/>
        </w:rPr>
        <w:t>Vade uyumsuzluğu özkaynaklar</w:t>
      </w:r>
    </w:p>
    <w:p w14:paraId="3930C79E" w14:textId="77777777" w:rsidR="000F19A0" w:rsidRPr="000F19A0" w:rsidRDefault="000F19A0" w:rsidP="000F19A0">
      <w:pPr>
        <w:pStyle w:val="ListParagraph"/>
        <w:numPr>
          <w:ilvl w:val="0"/>
          <w:numId w:val="25"/>
        </w:numPr>
        <w:tabs>
          <w:tab w:val="left" w:pos="3828"/>
        </w:tabs>
        <w:autoSpaceDE w:val="0"/>
        <w:autoSpaceDN w:val="0"/>
        <w:ind w:right="13"/>
        <w:jc w:val="both"/>
        <w:rPr>
          <w:rFonts w:ascii="Arial" w:hAnsi="Arial" w:cs="Arial"/>
          <w:sz w:val="20"/>
          <w:szCs w:val="20"/>
        </w:rPr>
      </w:pPr>
      <w:r w:rsidRPr="000F19A0">
        <w:rPr>
          <w:rFonts w:ascii="Arial" w:hAnsi="Arial" w:cs="Arial"/>
          <w:sz w:val="20"/>
          <w:szCs w:val="20"/>
        </w:rPr>
        <w:t>Yüksek montanlı katılım hesaplarının oranı</w:t>
      </w:r>
    </w:p>
    <w:p w14:paraId="1F66C846" w14:textId="77777777" w:rsidR="000F19A0" w:rsidRPr="000F19A0" w:rsidRDefault="000F19A0" w:rsidP="000F19A0">
      <w:pPr>
        <w:pStyle w:val="ListParagraph"/>
        <w:numPr>
          <w:ilvl w:val="0"/>
          <w:numId w:val="25"/>
        </w:numPr>
        <w:tabs>
          <w:tab w:val="left" w:pos="3828"/>
        </w:tabs>
        <w:autoSpaceDE w:val="0"/>
        <w:autoSpaceDN w:val="0"/>
        <w:ind w:right="13"/>
        <w:jc w:val="both"/>
        <w:rPr>
          <w:rFonts w:ascii="Arial" w:hAnsi="Arial" w:cs="Arial"/>
          <w:sz w:val="20"/>
          <w:szCs w:val="20"/>
        </w:rPr>
      </w:pPr>
      <w:r w:rsidRPr="000F19A0">
        <w:rPr>
          <w:rFonts w:ascii="Arial" w:hAnsi="Arial" w:cs="Arial"/>
          <w:sz w:val="20"/>
          <w:szCs w:val="20"/>
        </w:rPr>
        <w:t>Çekirdek toplanan fon</w:t>
      </w:r>
    </w:p>
    <w:p w14:paraId="451DF108" w14:textId="77777777" w:rsidR="000F19A0" w:rsidRPr="000F19A0" w:rsidRDefault="000F19A0" w:rsidP="000F19A0">
      <w:pPr>
        <w:tabs>
          <w:tab w:val="left" w:pos="3828"/>
        </w:tabs>
        <w:autoSpaceDE w:val="0"/>
        <w:autoSpaceDN w:val="0"/>
        <w:ind w:right="13"/>
        <w:jc w:val="both"/>
        <w:rPr>
          <w:rFonts w:ascii="Arial" w:hAnsi="Arial" w:cs="Arial"/>
          <w:sz w:val="20"/>
          <w:szCs w:val="16"/>
        </w:rPr>
      </w:pPr>
    </w:p>
    <w:p w14:paraId="28B4A450" w14:textId="77777777" w:rsidR="000F19A0" w:rsidRPr="000F19A0" w:rsidRDefault="000F19A0" w:rsidP="000F19A0">
      <w:pPr>
        <w:tabs>
          <w:tab w:val="left" w:pos="3828"/>
          <w:tab w:val="left" w:pos="8789"/>
        </w:tabs>
        <w:autoSpaceDE w:val="0"/>
        <w:autoSpaceDN w:val="0"/>
        <w:ind w:right="-1"/>
        <w:jc w:val="both"/>
        <w:rPr>
          <w:rFonts w:ascii="Arial" w:hAnsi="Arial" w:cs="Arial"/>
          <w:sz w:val="20"/>
          <w:szCs w:val="20"/>
        </w:rPr>
      </w:pPr>
      <w:r w:rsidRPr="000F19A0">
        <w:rPr>
          <w:rFonts w:ascii="Arial" w:hAnsi="Arial" w:cs="Arial"/>
          <w:sz w:val="20"/>
          <w:szCs w:val="20"/>
        </w:rPr>
        <w:t>APKO, aylık olarak bilanço ve bilanço dışı pozisyonu değerlendirmektedir. Bu süreçteki değerlendirmeler, kredi ürünlerinin sektör, segment kırılımları, limit ve kullanım oranları dikkate alınarak yapılır. Değerlendirmeler neticesinde APKO’nun verdiği kararları Hazine ve ilgili iş birimleri icra ederken, sonuçlar Risk Yönetimi ve Raporlama birimlerince hazırlanan raporlar ile takip edilir.</w:t>
      </w:r>
    </w:p>
    <w:p w14:paraId="79CD03FD" w14:textId="77777777" w:rsidR="00DE57A2" w:rsidRPr="00AB52F9" w:rsidRDefault="00DE57A2" w:rsidP="00D55945">
      <w:pPr>
        <w:tabs>
          <w:tab w:val="left" w:pos="3828"/>
        </w:tabs>
        <w:autoSpaceDE w:val="0"/>
        <w:autoSpaceDN w:val="0"/>
        <w:ind w:right="13"/>
        <w:jc w:val="both"/>
        <w:rPr>
          <w:rFonts w:ascii="Arial" w:hAnsi="Arial" w:cs="Arial"/>
          <w:sz w:val="20"/>
          <w:szCs w:val="14"/>
        </w:rPr>
      </w:pPr>
    </w:p>
    <w:p w14:paraId="491F0515" w14:textId="5AF7434D" w:rsidR="00955349" w:rsidRPr="003B10B3" w:rsidRDefault="004D5E92" w:rsidP="00596E7F">
      <w:pPr>
        <w:tabs>
          <w:tab w:val="left" w:pos="3828"/>
        </w:tabs>
        <w:autoSpaceDE w:val="0"/>
        <w:autoSpaceDN w:val="0"/>
        <w:ind w:right="-1"/>
        <w:jc w:val="both"/>
        <w:rPr>
          <w:rFonts w:ascii="Arial" w:hAnsi="Arial" w:cs="Arial"/>
          <w:b/>
          <w:sz w:val="20"/>
          <w:szCs w:val="20"/>
        </w:rPr>
      </w:pPr>
      <w:r>
        <w:rPr>
          <w:rFonts w:ascii="Arial" w:hAnsi="Arial" w:cs="Arial"/>
          <w:b/>
          <w:sz w:val="20"/>
          <w:szCs w:val="20"/>
        </w:rPr>
        <w:t>b)</w:t>
      </w:r>
      <w:r w:rsidR="00CF63B5">
        <w:rPr>
          <w:rFonts w:ascii="Arial" w:hAnsi="Arial" w:cs="Arial"/>
          <w:b/>
          <w:sz w:val="20"/>
          <w:szCs w:val="20"/>
        </w:rPr>
        <w:t xml:space="preserve">   </w:t>
      </w:r>
      <w:r w:rsidR="00955349" w:rsidRPr="003B10B3">
        <w:rPr>
          <w:rFonts w:ascii="Arial" w:hAnsi="Arial" w:cs="Arial"/>
          <w:b/>
          <w:sz w:val="20"/>
          <w:szCs w:val="20"/>
        </w:rPr>
        <w:t xml:space="preserve">Likidite yönetiminin ve fonlama stratejisinin merkezileşme derecesi ile </w:t>
      </w:r>
      <w:r w:rsidR="008F2882">
        <w:rPr>
          <w:rFonts w:ascii="Arial" w:hAnsi="Arial" w:cs="Arial"/>
          <w:b/>
          <w:sz w:val="20"/>
          <w:szCs w:val="20"/>
        </w:rPr>
        <w:t xml:space="preserve">Ana Ortaklık </w:t>
      </w:r>
      <w:r>
        <w:rPr>
          <w:rFonts w:ascii="Arial" w:hAnsi="Arial" w:cs="Arial"/>
          <w:b/>
          <w:sz w:val="20"/>
          <w:szCs w:val="20"/>
        </w:rPr>
        <w:t xml:space="preserve">Banka ve </w:t>
      </w:r>
      <w:r w:rsidR="008F2882">
        <w:rPr>
          <w:rFonts w:ascii="Arial" w:hAnsi="Arial" w:cs="Arial"/>
          <w:b/>
          <w:sz w:val="20"/>
          <w:szCs w:val="20"/>
        </w:rPr>
        <w:t xml:space="preserve">Ana Ortaklık </w:t>
      </w:r>
      <w:r>
        <w:rPr>
          <w:rFonts w:ascii="Arial" w:hAnsi="Arial" w:cs="Arial"/>
          <w:b/>
          <w:sz w:val="20"/>
          <w:szCs w:val="20"/>
        </w:rPr>
        <w:t xml:space="preserve">Banka’nın ortaklıkları </w:t>
      </w:r>
      <w:r w:rsidR="00955349" w:rsidRPr="003B10B3">
        <w:rPr>
          <w:rFonts w:ascii="Arial" w:hAnsi="Arial" w:cs="Arial"/>
          <w:b/>
          <w:sz w:val="20"/>
          <w:szCs w:val="20"/>
        </w:rPr>
        <w:t>arasındaki işleyişi hakkında bilgiler:</w:t>
      </w:r>
    </w:p>
    <w:p w14:paraId="4612E05A" w14:textId="77777777" w:rsidR="00955349" w:rsidRPr="00AB52F9" w:rsidRDefault="00955349" w:rsidP="00D55945">
      <w:pPr>
        <w:tabs>
          <w:tab w:val="left" w:pos="3828"/>
        </w:tabs>
        <w:autoSpaceDE w:val="0"/>
        <w:autoSpaceDN w:val="0"/>
        <w:ind w:right="13"/>
        <w:jc w:val="both"/>
        <w:rPr>
          <w:rFonts w:ascii="Arial" w:hAnsi="Arial" w:cs="Arial"/>
          <w:sz w:val="20"/>
          <w:szCs w:val="14"/>
        </w:rPr>
      </w:pPr>
    </w:p>
    <w:p w14:paraId="5D35C1D9" w14:textId="62152410" w:rsidR="00955349" w:rsidRPr="003B10B3" w:rsidRDefault="00955349" w:rsidP="00596E7F">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Likidite riskinin yönetimi çalışmaları, Denetim Komitesi, Üst Yönetim, APKO, Hazine ve Risk Yönetimi birimlerince </w:t>
      </w:r>
      <w:r w:rsidR="008F2882">
        <w:rPr>
          <w:rFonts w:ascii="Arial" w:hAnsi="Arial" w:cs="Arial"/>
          <w:sz w:val="20"/>
          <w:szCs w:val="20"/>
        </w:rPr>
        <w:t xml:space="preserve">Ana Ortaklık </w:t>
      </w:r>
      <w:r w:rsidRPr="003B10B3">
        <w:rPr>
          <w:rFonts w:ascii="Arial" w:hAnsi="Arial" w:cs="Arial"/>
          <w:sz w:val="20"/>
          <w:szCs w:val="20"/>
        </w:rPr>
        <w:t xml:space="preserve">Banka merkezinden sürdürülmektedir. </w:t>
      </w:r>
    </w:p>
    <w:p w14:paraId="725A83E9" w14:textId="77777777" w:rsidR="00DE57A2" w:rsidRPr="00AB52F9" w:rsidRDefault="00DE57A2" w:rsidP="00D55945">
      <w:pPr>
        <w:tabs>
          <w:tab w:val="left" w:pos="3828"/>
        </w:tabs>
        <w:autoSpaceDE w:val="0"/>
        <w:autoSpaceDN w:val="0"/>
        <w:ind w:right="13"/>
        <w:jc w:val="both"/>
        <w:rPr>
          <w:rFonts w:ascii="Arial" w:hAnsi="Arial" w:cs="Arial"/>
          <w:sz w:val="20"/>
          <w:szCs w:val="14"/>
        </w:rPr>
      </w:pPr>
    </w:p>
    <w:p w14:paraId="158378EF" w14:textId="5A46CDFA" w:rsidR="00DE57A2" w:rsidRPr="003B10B3" w:rsidRDefault="004D5E92" w:rsidP="00596E7F">
      <w:pPr>
        <w:tabs>
          <w:tab w:val="left" w:pos="3828"/>
        </w:tabs>
        <w:autoSpaceDE w:val="0"/>
        <w:autoSpaceDN w:val="0"/>
        <w:ind w:right="-1"/>
        <w:jc w:val="both"/>
        <w:rPr>
          <w:rFonts w:ascii="Arial" w:hAnsi="Arial" w:cs="Arial"/>
          <w:b/>
          <w:sz w:val="20"/>
          <w:szCs w:val="20"/>
        </w:rPr>
      </w:pPr>
      <w:r>
        <w:rPr>
          <w:rFonts w:ascii="Arial" w:hAnsi="Arial" w:cs="Arial"/>
          <w:b/>
          <w:sz w:val="20"/>
          <w:szCs w:val="20"/>
        </w:rPr>
        <w:t>c)</w:t>
      </w:r>
      <w:r w:rsidR="00CF63B5">
        <w:rPr>
          <w:rFonts w:ascii="Arial" w:hAnsi="Arial" w:cs="Arial"/>
          <w:b/>
          <w:sz w:val="20"/>
          <w:szCs w:val="20"/>
        </w:rPr>
        <w:t xml:space="preserve">  </w:t>
      </w:r>
      <w:r w:rsidR="00DE57A2" w:rsidRPr="003B10B3">
        <w:rPr>
          <w:rFonts w:ascii="Arial" w:hAnsi="Arial" w:cs="Arial"/>
          <w:b/>
          <w:sz w:val="20"/>
          <w:szCs w:val="20"/>
        </w:rPr>
        <w:t xml:space="preserve">Fon kaynaklarının ve sürelerinin çeşitliliğine ilişkin politikalar </w:t>
      </w:r>
      <w:proofErr w:type="gramStart"/>
      <w:r w:rsidR="00DE57A2" w:rsidRPr="003B10B3">
        <w:rPr>
          <w:rFonts w:ascii="Arial" w:hAnsi="Arial" w:cs="Arial"/>
          <w:b/>
          <w:sz w:val="20"/>
          <w:szCs w:val="20"/>
        </w:rPr>
        <w:t>dahil</w:t>
      </w:r>
      <w:proofErr w:type="gramEnd"/>
      <w:r w:rsidR="00DE57A2" w:rsidRPr="003B10B3">
        <w:rPr>
          <w:rFonts w:ascii="Arial" w:hAnsi="Arial" w:cs="Arial"/>
          <w:b/>
          <w:sz w:val="20"/>
          <w:szCs w:val="20"/>
        </w:rPr>
        <w:t xml:space="preserve"> olmak üzere </w:t>
      </w:r>
      <w:r w:rsidR="008F2882">
        <w:rPr>
          <w:rFonts w:ascii="Arial" w:hAnsi="Arial" w:cs="Arial"/>
          <w:b/>
          <w:sz w:val="20"/>
          <w:szCs w:val="20"/>
        </w:rPr>
        <w:t>Grup’un</w:t>
      </w:r>
      <w:r w:rsidR="008F2882" w:rsidRPr="003B10B3">
        <w:rPr>
          <w:rFonts w:ascii="Arial" w:hAnsi="Arial" w:cs="Arial"/>
          <w:b/>
          <w:sz w:val="20"/>
          <w:szCs w:val="20"/>
        </w:rPr>
        <w:t xml:space="preserve"> </w:t>
      </w:r>
      <w:r w:rsidR="00DE57A2" w:rsidRPr="003B10B3">
        <w:rPr>
          <w:rFonts w:ascii="Arial" w:hAnsi="Arial" w:cs="Arial"/>
          <w:b/>
          <w:sz w:val="20"/>
          <w:szCs w:val="20"/>
        </w:rPr>
        <w:t>fonlama stratejisine ilişkin bilgi:</w:t>
      </w:r>
    </w:p>
    <w:p w14:paraId="6FC322E4" w14:textId="77777777" w:rsidR="00DE57A2" w:rsidRPr="00C34A1B" w:rsidRDefault="00DE57A2" w:rsidP="00D55945">
      <w:pPr>
        <w:tabs>
          <w:tab w:val="left" w:pos="3828"/>
        </w:tabs>
        <w:autoSpaceDE w:val="0"/>
        <w:autoSpaceDN w:val="0"/>
        <w:ind w:right="13"/>
        <w:jc w:val="both"/>
        <w:rPr>
          <w:rFonts w:ascii="Arial" w:hAnsi="Arial" w:cs="Arial"/>
          <w:sz w:val="16"/>
          <w:szCs w:val="16"/>
        </w:rPr>
      </w:pPr>
    </w:p>
    <w:p w14:paraId="252404F5" w14:textId="77777777" w:rsidR="000F19A0" w:rsidRPr="003B10B3" w:rsidRDefault="000F19A0" w:rsidP="000F19A0">
      <w:pPr>
        <w:tabs>
          <w:tab w:val="left" w:pos="3828"/>
        </w:tabs>
        <w:autoSpaceDE w:val="0"/>
        <w:autoSpaceDN w:val="0"/>
        <w:ind w:right="-1"/>
        <w:jc w:val="both"/>
        <w:rPr>
          <w:rFonts w:ascii="Arial" w:hAnsi="Arial" w:cs="Arial"/>
          <w:sz w:val="20"/>
          <w:szCs w:val="20"/>
        </w:rPr>
      </w:pPr>
      <w:r w:rsidRPr="000F19A0">
        <w:rPr>
          <w:rFonts w:ascii="Arial" w:hAnsi="Arial" w:cs="Arial"/>
          <w:sz w:val="20"/>
          <w:szCs w:val="20"/>
        </w:rPr>
        <w:t>Ana Ortaklık Banka sermaye yapısının gücüne ek olarak çeşitlendirilmiş fon kaynaklarına ulaşmayı hedeflemekte ve bu doğrultuda stratejilerini oluşturmaktadır. Toplanan fonların tabana yayılması, yüksek montanlı katılma hesaplarının toplanan fonlara oranının izlenerek sınırlandırılması, vade uyumsuzluklarının izlenerek sınırlandırılması ve çekirdek toplanan fonun artırılmasına dönük çalışmalar yapılmaktadır.</w:t>
      </w:r>
    </w:p>
    <w:p w14:paraId="577E075E" w14:textId="7671ADDF" w:rsidR="00DE57A2" w:rsidRDefault="00DE57A2" w:rsidP="004F6BE8">
      <w:pPr>
        <w:tabs>
          <w:tab w:val="left" w:pos="3828"/>
        </w:tabs>
        <w:autoSpaceDE w:val="0"/>
        <w:autoSpaceDN w:val="0"/>
        <w:ind w:right="386"/>
        <w:jc w:val="both"/>
        <w:rPr>
          <w:rFonts w:ascii="Arial" w:hAnsi="Arial" w:cs="Arial"/>
          <w:sz w:val="20"/>
          <w:szCs w:val="14"/>
        </w:rPr>
      </w:pPr>
    </w:p>
    <w:p w14:paraId="5B2A8A65" w14:textId="77777777" w:rsidR="001E33E0" w:rsidRDefault="001E33E0" w:rsidP="00AD5CF9">
      <w:pPr>
        <w:tabs>
          <w:tab w:val="left" w:pos="3828"/>
          <w:tab w:val="left" w:pos="9356"/>
        </w:tabs>
        <w:autoSpaceDE w:val="0"/>
        <w:autoSpaceDN w:val="0"/>
        <w:ind w:right="-1"/>
        <w:jc w:val="both"/>
        <w:rPr>
          <w:rFonts w:ascii="Arial" w:hAnsi="Arial" w:cs="Arial"/>
          <w:b/>
          <w:sz w:val="20"/>
          <w:szCs w:val="20"/>
        </w:rPr>
      </w:pPr>
    </w:p>
    <w:p w14:paraId="264E3114" w14:textId="77777777" w:rsidR="001E33E0" w:rsidRDefault="001E33E0" w:rsidP="00AD5CF9">
      <w:pPr>
        <w:tabs>
          <w:tab w:val="left" w:pos="3828"/>
          <w:tab w:val="left" w:pos="9356"/>
        </w:tabs>
        <w:autoSpaceDE w:val="0"/>
        <w:autoSpaceDN w:val="0"/>
        <w:ind w:right="-1"/>
        <w:jc w:val="both"/>
        <w:rPr>
          <w:rFonts w:ascii="Arial" w:hAnsi="Arial" w:cs="Arial"/>
          <w:b/>
          <w:sz w:val="20"/>
          <w:szCs w:val="20"/>
        </w:rPr>
      </w:pPr>
    </w:p>
    <w:p w14:paraId="06CCC1BA" w14:textId="77777777" w:rsidR="001E33E0" w:rsidRDefault="001E33E0" w:rsidP="00AD5CF9">
      <w:pPr>
        <w:tabs>
          <w:tab w:val="left" w:pos="3828"/>
          <w:tab w:val="left" w:pos="9356"/>
        </w:tabs>
        <w:autoSpaceDE w:val="0"/>
        <w:autoSpaceDN w:val="0"/>
        <w:ind w:right="-1"/>
        <w:jc w:val="both"/>
        <w:rPr>
          <w:rFonts w:ascii="Arial" w:hAnsi="Arial" w:cs="Arial"/>
          <w:b/>
          <w:sz w:val="20"/>
          <w:szCs w:val="20"/>
        </w:rPr>
      </w:pPr>
    </w:p>
    <w:p w14:paraId="2E3D5E5B" w14:textId="77777777" w:rsidR="001E33E0" w:rsidRDefault="001E33E0" w:rsidP="00AD5CF9">
      <w:pPr>
        <w:tabs>
          <w:tab w:val="left" w:pos="3828"/>
          <w:tab w:val="left" w:pos="9356"/>
        </w:tabs>
        <w:autoSpaceDE w:val="0"/>
        <w:autoSpaceDN w:val="0"/>
        <w:ind w:right="-1"/>
        <w:jc w:val="both"/>
        <w:rPr>
          <w:rFonts w:ascii="Arial" w:hAnsi="Arial" w:cs="Arial"/>
          <w:b/>
          <w:sz w:val="20"/>
          <w:szCs w:val="20"/>
        </w:rPr>
      </w:pPr>
    </w:p>
    <w:p w14:paraId="54DB2554" w14:textId="768336D5" w:rsidR="001E33E0" w:rsidRDefault="001E33E0" w:rsidP="00AD5CF9">
      <w:pPr>
        <w:tabs>
          <w:tab w:val="left" w:pos="3828"/>
          <w:tab w:val="left" w:pos="9356"/>
        </w:tabs>
        <w:autoSpaceDE w:val="0"/>
        <w:autoSpaceDN w:val="0"/>
        <w:ind w:right="-1"/>
        <w:jc w:val="both"/>
        <w:rPr>
          <w:rFonts w:ascii="Arial" w:hAnsi="Arial" w:cs="Arial"/>
          <w:b/>
          <w:sz w:val="20"/>
          <w:szCs w:val="20"/>
        </w:rPr>
      </w:pPr>
    </w:p>
    <w:p w14:paraId="22DB70B5" w14:textId="77777777" w:rsidR="001E33E0" w:rsidRDefault="001E33E0" w:rsidP="00AD5CF9">
      <w:pPr>
        <w:tabs>
          <w:tab w:val="left" w:pos="3828"/>
          <w:tab w:val="left" w:pos="9356"/>
        </w:tabs>
        <w:autoSpaceDE w:val="0"/>
        <w:autoSpaceDN w:val="0"/>
        <w:ind w:right="-1"/>
        <w:jc w:val="both"/>
        <w:rPr>
          <w:rFonts w:ascii="Arial" w:hAnsi="Arial" w:cs="Arial"/>
          <w:b/>
          <w:sz w:val="20"/>
          <w:szCs w:val="20"/>
        </w:rPr>
      </w:pPr>
    </w:p>
    <w:p w14:paraId="7F9CA51C" w14:textId="77777777" w:rsidR="001E33E0" w:rsidRDefault="001E33E0" w:rsidP="00AD5CF9">
      <w:pPr>
        <w:tabs>
          <w:tab w:val="left" w:pos="3828"/>
          <w:tab w:val="left" w:pos="9356"/>
        </w:tabs>
        <w:autoSpaceDE w:val="0"/>
        <w:autoSpaceDN w:val="0"/>
        <w:ind w:right="-1"/>
        <w:jc w:val="both"/>
        <w:rPr>
          <w:rFonts w:ascii="Arial" w:hAnsi="Arial" w:cs="Arial"/>
          <w:b/>
          <w:sz w:val="20"/>
          <w:szCs w:val="20"/>
        </w:rPr>
      </w:pPr>
    </w:p>
    <w:p w14:paraId="278D9ECD" w14:textId="15180E73" w:rsidR="000F19A0" w:rsidRPr="00FC3228" w:rsidRDefault="001E33E0" w:rsidP="000F19A0">
      <w:pPr>
        <w:tabs>
          <w:tab w:val="left" w:pos="3828"/>
        </w:tabs>
        <w:autoSpaceDE w:val="0"/>
        <w:autoSpaceDN w:val="0"/>
        <w:adjustRightInd w:val="0"/>
        <w:ind w:right="386" w:hanging="567"/>
        <w:rPr>
          <w:rFonts w:ascii="Arial" w:hAnsi="Arial" w:cs="Arial"/>
          <w:b/>
          <w:sz w:val="20"/>
          <w:szCs w:val="20"/>
        </w:rPr>
      </w:pPr>
      <w:r w:rsidRPr="003B10B3">
        <w:rPr>
          <w:rFonts w:ascii="Arial" w:hAnsi="Arial" w:cs="Arial"/>
          <w:b/>
          <w:sz w:val="20"/>
          <w:szCs w:val="20"/>
        </w:rPr>
        <w:lastRenderedPageBreak/>
        <w:t>V.</w:t>
      </w:r>
      <w:r w:rsidRPr="003B10B3">
        <w:rPr>
          <w:rFonts w:ascii="Arial" w:hAnsi="Arial" w:cs="Arial"/>
          <w:b/>
          <w:sz w:val="20"/>
          <w:szCs w:val="20"/>
        </w:rPr>
        <w:tab/>
      </w:r>
      <w:r w:rsidR="000F19A0" w:rsidRPr="00FC3228">
        <w:rPr>
          <w:rFonts w:ascii="Arial" w:hAnsi="Arial" w:cs="Arial"/>
          <w:b/>
          <w:sz w:val="20"/>
          <w:szCs w:val="20"/>
        </w:rPr>
        <w:t>Konsolide likidite riski yönetimine ve likidite karşılama oranına ilişkin açıklamalar (devamı):</w:t>
      </w:r>
    </w:p>
    <w:p w14:paraId="7F11F935" w14:textId="77777777" w:rsidR="000F19A0" w:rsidRPr="00FC3228" w:rsidRDefault="000F19A0" w:rsidP="000F19A0">
      <w:pPr>
        <w:tabs>
          <w:tab w:val="left" w:pos="3828"/>
          <w:tab w:val="left" w:pos="9356"/>
        </w:tabs>
        <w:autoSpaceDE w:val="0"/>
        <w:autoSpaceDN w:val="0"/>
        <w:ind w:right="-1"/>
        <w:jc w:val="both"/>
        <w:rPr>
          <w:rFonts w:ascii="Arial" w:hAnsi="Arial" w:cs="Arial"/>
          <w:b/>
          <w:sz w:val="20"/>
          <w:szCs w:val="20"/>
        </w:rPr>
      </w:pPr>
    </w:p>
    <w:p w14:paraId="6F92652E" w14:textId="77777777" w:rsidR="000F19A0" w:rsidRPr="00FC3228" w:rsidRDefault="000F19A0" w:rsidP="000F19A0">
      <w:pPr>
        <w:tabs>
          <w:tab w:val="left" w:pos="3828"/>
          <w:tab w:val="left" w:pos="9356"/>
        </w:tabs>
        <w:autoSpaceDE w:val="0"/>
        <w:autoSpaceDN w:val="0"/>
        <w:ind w:right="-1"/>
        <w:jc w:val="both"/>
        <w:rPr>
          <w:rFonts w:ascii="Arial" w:hAnsi="Arial" w:cs="Arial"/>
          <w:b/>
          <w:sz w:val="20"/>
          <w:szCs w:val="20"/>
        </w:rPr>
      </w:pPr>
      <w:r w:rsidRPr="00FC3228">
        <w:rPr>
          <w:rFonts w:ascii="Arial" w:hAnsi="Arial" w:cs="Arial"/>
          <w:b/>
          <w:sz w:val="20"/>
          <w:szCs w:val="20"/>
        </w:rPr>
        <w:t>ç)  Ana Ortaklık Banka’nın toplam yükümlülüklerinin asgari yüzde beşini oluşturan para birimleri bazında likidite yönetimine ilişkin bilgi:</w:t>
      </w:r>
    </w:p>
    <w:p w14:paraId="5E408A86" w14:textId="77777777" w:rsidR="000F19A0" w:rsidRPr="00FC3228" w:rsidRDefault="000F19A0" w:rsidP="000F19A0">
      <w:pPr>
        <w:tabs>
          <w:tab w:val="left" w:pos="3828"/>
        </w:tabs>
        <w:autoSpaceDE w:val="0"/>
        <w:autoSpaceDN w:val="0"/>
        <w:ind w:right="13"/>
        <w:jc w:val="both"/>
        <w:rPr>
          <w:rFonts w:ascii="Arial" w:hAnsi="Arial" w:cs="Arial"/>
          <w:sz w:val="10"/>
          <w:szCs w:val="10"/>
        </w:rPr>
      </w:pPr>
    </w:p>
    <w:p w14:paraId="6D0F1769" w14:textId="77777777" w:rsidR="000F19A0" w:rsidRPr="00FC3228" w:rsidRDefault="000F19A0" w:rsidP="000F19A0">
      <w:pPr>
        <w:tabs>
          <w:tab w:val="left" w:pos="3828"/>
        </w:tabs>
        <w:autoSpaceDE w:val="0"/>
        <w:autoSpaceDN w:val="0"/>
        <w:ind w:right="-1"/>
        <w:jc w:val="both"/>
        <w:rPr>
          <w:rFonts w:ascii="Arial" w:hAnsi="Arial" w:cs="Arial"/>
          <w:sz w:val="20"/>
          <w:szCs w:val="20"/>
        </w:rPr>
      </w:pPr>
      <w:r w:rsidRPr="00FC3228">
        <w:rPr>
          <w:rFonts w:ascii="Arial" w:hAnsi="Arial" w:cs="Arial"/>
          <w:sz w:val="20"/>
          <w:szCs w:val="20"/>
        </w:rPr>
        <w:t xml:space="preserve">Ana Ortaklık Banka yükümlülüklerinin tamamına yakını Türk Lirası, ABD Doları, Euro ve altın cinsindendir. TL kaynaklar özkaynaklar ile katılma ve özel cari hesapları ile yurt içinden alınan kredilerden oluşmaktadır. TL likiditesi, yüksek kaliteli </w:t>
      </w:r>
      <w:proofErr w:type="gramStart"/>
      <w:r w:rsidRPr="00FC3228">
        <w:rPr>
          <w:rFonts w:ascii="Arial" w:hAnsi="Arial" w:cs="Arial"/>
          <w:sz w:val="20"/>
          <w:szCs w:val="20"/>
        </w:rPr>
        <w:t>likit</w:t>
      </w:r>
      <w:proofErr w:type="gramEnd"/>
      <w:r w:rsidRPr="00FC3228">
        <w:rPr>
          <w:rFonts w:ascii="Arial" w:hAnsi="Arial" w:cs="Arial"/>
          <w:sz w:val="20"/>
          <w:szCs w:val="20"/>
        </w:rPr>
        <w:t xml:space="preserve"> varlıklar bulundurularak geleceğe yönelik bir tarzda yönetilir. Yabancı para kaynaklar ise katılma ve özel cari hesaplar ile yurt içi ve yurt dışından alınan kredilerden oluşmaktadır. YP likiditesi belirlenen risk limitleri kapsamında nakit akışları, muhabir bankalarda tutulan limitler ve YP yüksek kaliteli </w:t>
      </w:r>
      <w:proofErr w:type="gramStart"/>
      <w:r w:rsidRPr="00FC3228">
        <w:rPr>
          <w:rFonts w:ascii="Arial" w:hAnsi="Arial" w:cs="Arial"/>
          <w:sz w:val="20"/>
          <w:szCs w:val="20"/>
        </w:rPr>
        <w:t>likit</w:t>
      </w:r>
      <w:proofErr w:type="gramEnd"/>
      <w:r w:rsidRPr="00FC3228">
        <w:rPr>
          <w:rFonts w:ascii="Arial" w:hAnsi="Arial" w:cs="Arial"/>
          <w:sz w:val="20"/>
          <w:szCs w:val="20"/>
        </w:rPr>
        <w:t xml:space="preserve"> varlıklar bulundurularak yönetilir. Müsait likidite ve vadesi gelen yükümlülükler günlük olarak izlenir. Ayrıca önemli nakit akışları gerçek zamanlı olarak izlenir ve yönetilir. </w:t>
      </w:r>
    </w:p>
    <w:p w14:paraId="77020416" w14:textId="77777777" w:rsidR="000F19A0" w:rsidRPr="00FC3228" w:rsidRDefault="000F19A0" w:rsidP="000F19A0">
      <w:pPr>
        <w:tabs>
          <w:tab w:val="left" w:pos="3828"/>
        </w:tabs>
        <w:autoSpaceDE w:val="0"/>
        <w:autoSpaceDN w:val="0"/>
        <w:ind w:right="13"/>
        <w:jc w:val="both"/>
        <w:rPr>
          <w:rFonts w:ascii="Arial" w:hAnsi="Arial" w:cs="Arial"/>
          <w:sz w:val="18"/>
          <w:szCs w:val="20"/>
        </w:rPr>
      </w:pPr>
    </w:p>
    <w:p w14:paraId="2363C464" w14:textId="77777777" w:rsidR="000F19A0" w:rsidRPr="00FC3228" w:rsidRDefault="000F19A0" w:rsidP="000F19A0">
      <w:pPr>
        <w:tabs>
          <w:tab w:val="left" w:pos="3828"/>
        </w:tabs>
        <w:autoSpaceDE w:val="0"/>
        <w:autoSpaceDN w:val="0"/>
        <w:ind w:right="13"/>
        <w:jc w:val="both"/>
        <w:rPr>
          <w:rFonts w:ascii="Arial" w:hAnsi="Arial" w:cs="Arial"/>
          <w:b/>
          <w:sz w:val="20"/>
          <w:szCs w:val="20"/>
        </w:rPr>
      </w:pPr>
      <w:r w:rsidRPr="00FC3228">
        <w:rPr>
          <w:rFonts w:ascii="Arial" w:hAnsi="Arial" w:cs="Arial"/>
          <w:b/>
          <w:sz w:val="20"/>
          <w:szCs w:val="20"/>
        </w:rPr>
        <w:t>d)    Kullanılan likidite riski azaltım tekniklerine ilişkin bilgi:</w:t>
      </w:r>
    </w:p>
    <w:p w14:paraId="457208AB" w14:textId="77777777" w:rsidR="000F19A0" w:rsidRPr="00FC3228" w:rsidRDefault="000F19A0" w:rsidP="000F19A0">
      <w:pPr>
        <w:tabs>
          <w:tab w:val="left" w:pos="3828"/>
        </w:tabs>
        <w:autoSpaceDE w:val="0"/>
        <w:autoSpaceDN w:val="0"/>
        <w:ind w:right="13"/>
        <w:jc w:val="both"/>
        <w:rPr>
          <w:rFonts w:ascii="Arial" w:hAnsi="Arial" w:cs="Arial"/>
          <w:sz w:val="10"/>
          <w:szCs w:val="10"/>
        </w:rPr>
      </w:pPr>
    </w:p>
    <w:p w14:paraId="42C367E1" w14:textId="77777777" w:rsidR="000F19A0" w:rsidRPr="00FC3228" w:rsidRDefault="000F19A0" w:rsidP="000F19A0">
      <w:pPr>
        <w:tabs>
          <w:tab w:val="left" w:pos="3828"/>
          <w:tab w:val="left" w:pos="9356"/>
        </w:tabs>
        <w:autoSpaceDE w:val="0"/>
        <w:autoSpaceDN w:val="0"/>
        <w:ind w:right="-1"/>
        <w:jc w:val="both"/>
        <w:rPr>
          <w:rFonts w:ascii="Arial" w:hAnsi="Arial" w:cs="Arial"/>
          <w:sz w:val="20"/>
          <w:szCs w:val="20"/>
        </w:rPr>
      </w:pPr>
      <w:proofErr w:type="gramStart"/>
      <w:r w:rsidRPr="00FC3228">
        <w:rPr>
          <w:rFonts w:ascii="Arial" w:hAnsi="Arial" w:cs="Arial"/>
          <w:sz w:val="20"/>
          <w:szCs w:val="20"/>
        </w:rPr>
        <w:t>Ana Ortaklık Banka, yüksek tutarlı fon tahsilatları, fon kullandırımları, katılım fonları ve diğer yükümlülüklerin vadelerini yakından takip ederek, aylık nakit akış tahminleri yaparak, uzun vadeli katılma hesapları teşvik edilerek, fonların bir kısmı ile T.C. Hazine ve Maliye Bakanlığı tarafından ihraç edilen kira sertifikaları alınarak, kısa vadeli murabaha yatırımları yaparak, gerektiğinde borç almak için yurt dışı bankalar nezdinde limit tahsis ederek fon kaynaklarını çeşitlendirme ve vade dağılımlarını homojenleştirerek likidite riskini azaltmaktadır.</w:t>
      </w:r>
      <w:proofErr w:type="gramEnd"/>
    </w:p>
    <w:p w14:paraId="5D7501D2" w14:textId="77777777" w:rsidR="000F19A0" w:rsidRPr="00FC3228" w:rsidRDefault="000F19A0" w:rsidP="000F19A0">
      <w:pPr>
        <w:tabs>
          <w:tab w:val="left" w:pos="3828"/>
        </w:tabs>
        <w:autoSpaceDE w:val="0"/>
        <w:autoSpaceDN w:val="0"/>
        <w:ind w:right="13"/>
        <w:jc w:val="both"/>
        <w:rPr>
          <w:rFonts w:ascii="Arial" w:hAnsi="Arial" w:cs="Arial"/>
          <w:sz w:val="16"/>
          <w:szCs w:val="20"/>
        </w:rPr>
      </w:pPr>
    </w:p>
    <w:p w14:paraId="6CD3C262" w14:textId="77777777" w:rsidR="000F19A0" w:rsidRPr="00FC3228" w:rsidRDefault="000F19A0" w:rsidP="000F19A0">
      <w:pPr>
        <w:tabs>
          <w:tab w:val="left" w:pos="3828"/>
        </w:tabs>
        <w:autoSpaceDE w:val="0"/>
        <w:autoSpaceDN w:val="0"/>
        <w:ind w:right="13"/>
        <w:jc w:val="both"/>
        <w:rPr>
          <w:rFonts w:ascii="Arial" w:hAnsi="Arial" w:cs="Arial"/>
          <w:b/>
          <w:sz w:val="20"/>
          <w:szCs w:val="20"/>
        </w:rPr>
      </w:pPr>
      <w:r w:rsidRPr="00FC3228">
        <w:rPr>
          <w:rFonts w:ascii="Arial" w:hAnsi="Arial" w:cs="Arial"/>
          <w:b/>
          <w:sz w:val="20"/>
          <w:szCs w:val="20"/>
        </w:rPr>
        <w:t>e)    Stres testinin kullanımına ilişkin açıklama:</w:t>
      </w:r>
    </w:p>
    <w:p w14:paraId="12D5156D" w14:textId="77777777" w:rsidR="000F19A0" w:rsidRPr="00FC3228" w:rsidRDefault="000F19A0" w:rsidP="000F19A0">
      <w:pPr>
        <w:tabs>
          <w:tab w:val="left" w:pos="3828"/>
        </w:tabs>
        <w:autoSpaceDE w:val="0"/>
        <w:autoSpaceDN w:val="0"/>
        <w:ind w:right="13"/>
        <w:jc w:val="both"/>
        <w:rPr>
          <w:rFonts w:ascii="Arial" w:hAnsi="Arial" w:cs="Arial"/>
          <w:b/>
          <w:sz w:val="10"/>
          <w:szCs w:val="10"/>
        </w:rPr>
      </w:pPr>
    </w:p>
    <w:p w14:paraId="13A3B8C3" w14:textId="77777777" w:rsidR="000F19A0" w:rsidRPr="00FC3228" w:rsidRDefault="000F19A0" w:rsidP="000F19A0">
      <w:pPr>
        <w:tabs>
          <w:tab w:val="left" w:pos="3828"/>
        </w:tabs>
        <w:autoSpaceDE w:val="0"/>
        <w:autoSpaceDN w:val="0"/>
        <w:ind w:right="-1"/>
        <w:jc w:val="both"/>
        <w:rPr>
          <w:rFonts w:ascii="Arial" w:hAnsi="Arial" w:cs="Arial"/>
          <w:sz w:val="20"/>
          <w:szCs w:val="20"/>
        </w:rPr>
      </w:pPr>
      <w:r w:rsidRPr="00FC3228">
        <w:rPr>
          <w:rFonts w:ascii="Arial" w:hAnsi="Arial" w:cs="Arial"/>
          <w:sz w:val="20"/>
          <w:szCs w:val="20"/>
        </w:rPr>
        <w:t>Likidite riskine ilişkin stres testlerinde Ana Ortaklık Banka’nın likidite durumu açısından oluşturulan senaryolara direnme gücü ölçülür. Stresli ve en şiddetli durum olmak üzere iki farklı senaryo uygulanarak sonuçlar APKO aracılığı ile tüm üst düzey yönetim ile paylaşılır. Stres testlerinin sonuçları, çeşitli olası likidite kaynaklarına ulaşmak konusunda yol göstermektedir. Söz konusu testlerinin sonuçlarına göre likidite yönetimi stratejileri, politikaları ve süreçleri yeniden gözden geçirilerek Ana Ortaklık Banka’nın likidite risk toleranslarının içinde kalması sağlanır.</w:t>
      </w:r>
    </w:p>
    <w:p w14:paraId="0AF3D33B" w14:textId="77777777" w:rsidR="000F19A0" w:rsidRPr="00FC3228" w:rsidRDefault="000F19A0" w:rsidP="000F19A0">
      <w:pPr>
        <w:tabs>
          <w:tab w:val="left" w:pos="3828"/>
        </w:tabs>
        <w:autoSpaceDE w:val="0"/>
        <w:autoSpaceDN w:val="0"/>
        <w:ind w:right="13"/>
        <w:jc w:val="both"/>
        <w:rPr>
          <w:rFonts w:ascii="Arial" w:hAnsi="Arial" w:cs="Arial"/>
          <w:sz w:val="16"/>
          <w:szCs w:val="20"/>
        </w:rPr>
      </w:pPr>
    </w:p>
    <w:p w14:paraId="46FB2F5D" w14:textId="77777777" w:rsidR="000F19A0" w:rsidRPr="00FC3228" w:rsidRDefault="000F19A0" w:rsidP="000F19A0">
      <w:pPr>
        <w:tabs>
          <w:tab w:val="left" w:pos="3828"/>
        </w:tabs>
        <w:autoSpaceDE w:val="0"/>
        <w:autoSpaceDN w:val="0"/>
        <w:ind w:right="13"/>
        <w:jc w:val="both"/>
        <w:rPr>
          <w:rFonts w:ascii="Arial" w:hAnsi="Arial" w:cs="Arial"/>
          <w:b/>
          <w:sz w:val="20"/>
          <w:szCs w:val="20"/>
        </w:rPr>
      </w:pPr>
      <w:r w:rsidRPr="00FC3228">
        <w:rPr>
          <w:rFonts w:ascii="Arial" w:hAnsi="Arial" w:cs="Arial"/>
          <w:b/>
          <w:sz w:val="20"/>
          <w:szCs w:val="20"/>
        </w:rPr>
        <w:t>f)     Likidite acil ve beklenmedik durum planına ilişkin genel bilgi:</w:t>
      </w:r>
    </w:p>
    <w:p w14:paraId="2D54CDB7" w14:textId="77777777" w:rsidR="000F19A0" w:rsidRPr="00FC3228" w:rsidRDefault="000F19A0" w:rsidP="000F19A0">
      <w:pPr>
        <w:tabs>
          <w:tab w:val="left" w:pos="3828"/>
        </w:tabs>
        <w:autoSpaceDE w:val="0"/>
        <w:autoSpaceDN w:val="0"/>
        <w:ind w:right="13"/>
        <w:jc w:val="both"/>
        <w:rPr>
          <w:rFonts w:ascii="Arial" w:hAnsi="Arial" w:cs="Arial"/>
          <w:sz w:val="10"/>
          <w:szCs w:val="10"/>
        </w:rPr>
      </w:pPr>
    </w:p>
    <w:p w14:paraId="2964B189" w14:textId="77777777" w:rsidR="000F19A0" w:rsidRPr="00FC3228" w:rsidRDefault="000F19A0" w:rsidP="000F19A0">
      <w:pPr>
        <w:tabs>
          <w:tab w:val="left" w:pos="3828"/>
          <w:tab w:val="left" w:pos="9356"/>
        </w:tabs>
        <w:autoSpaceDE w:val="0"/>
        <w:autoSpaceDN w:val="0"/>
        <w:ind w:right="-1"/>
        <w:jc w:val="both"/>
        <w:rPr>
          <w:rFonts w:ascii="Arial" w:hAnsi="Arial" w:cs="Arial"/>
          <w:sz w:val="20"/>
          <w:szCs w:val="20"/>
        </w:rPr>
      </w:pPr>
      <w:r w:rsidRPr="00FC3228">
        <w:rPr>
          <w:rFonts w:ascii="Arial" w:hAnsi="Arial" w:cs="Arial"/>
          <w:sz w:val="20"/>
          <w:szCs w:val="20"/>
        </w:rPr>
        <w:t>Olası likidite krizlerinin yönetilmesi için gerekli strateji ve politikalar Yönetim Kurulu tarafından belirlenir.  Belirlenen acil durum planı muhtemel bir likidite krizinde alınacak tedbirleri ve atılacak adımları öncelik sırası ile belirler. Böyle dönemlerde APKO daha sık toplanarak, gerekli durumlarda da kısmi üye katılımı ile hazineden sorumlu Genel Müdür Yardımcısı başkanlığında her gün toplanarak likidite krizini yönetir.</w:t>
      </w:r>
    </w:p>
    <w:p w14:paraId="16FB9642" w14:textId="77777777" w:rsidR="000F19A0" w:rsidRPr="00FC3228" w:rsidRDefault="000F19A0" w:rsidP="000F19A0">
      <w:pPr>
        <w:tabs>
          <w:tab w:val="left" w:pos="3828"/>
        </w:tabs>
        <w:autoSpaceDE w:val="0"/>
        <w:autoSpaceDN w:val="0"/>
        <w:ind w:right="13"/>
        <w:jc w:val="both"/>
        <w:rPr>
          <w:rFonts w:ascii="Arial" w:hAnsi="Arial" w:cs="Arial"/>
          <w:sz w:val="10"/>
          <w:szCs w:val="10"/>
        </w:rPr>
      </w:pPr>
    </w:p>
    <w:p w14:paraId="4CC03260" w14:textId="77777777" w:rsidR="000F19A0" w:rsidRPr="00FC3228" w:rsidRDefault="000F19A0" w:rsidP="000F19A0">
      <w:pPr>
        <w:tabs>
          <w:tab w:val="left" w:pos="3828"/>
        </w:tabs>
        <w:autoSpaceDE w:val="0"/>
        <w:autoSpaceDN w:val="0"/>
        <w:ind w:right="-1"/>
        <w:jc w:val="both"/>
        <w:rPr>
          <w:rFonts w:ascii="Arial" w:hAnsi="Arial" w:cs="Arial"/>
          <w:sz w:val="20"/>
          <w:szCs w:val="20"/>
        </w:rPr>
      </w:pPr>
      <w:r w:rsidRPr="00FC3228">
        <w:rPr>
          <w:rFonts w:ascii="Arial" w:hAnsi="Arial" w:cs="Arial"/>
          <w:sz w:val="20"/>
          <w:szCs w:val="20"/>
        </w:rPr>
        <w:t xml:space="preserve">Likidite riski yönetimi ile Ana Ortaklık Banka’nın mevcut ve gelecek likidite pozisyonunu, varlıklar ve yükümlülüklerin para türleri ve vadelerinin dikkate alınarak ihtiyatlı ve proaktif şekilde ölçülmesi hedeflenmektedir. Vadesi gelen yükümlülüklerin olağan ve olağanüstü dönemlerde vadesinde karşılanabilmesini sağlamak için yeterli </w:t>
      </w:r>
      <w:proofErr w:type="gramStart"/>
      <w:r w:rsidRPr="00FC3228">
        <w:rPr>
          <w:rFonts w:ascii="Arial" w:hAnsi="Arial" w:cs="Arial"/>
          <w:sz w:val="20"/>
          <w:szCs w:val="20"/>
        </w:rPr>
        <w:t>likit</w:t>
      </w:r>
      <w:proofErr w:type="gramEnd"/>
      <w:r w:rsidRPr="00FC3228">
        <w:rPr>
          <w:rFonts w:ascii="Arial" w:hAnsi="Arial" w:cs="Arial"/>
          <w:sz w:val="20"/>
          <w:szCs w:val="20"/>
        </w:rPr>
        <w:t xml:space="preserve"> varlık stoğunun bulundurulması sağlanmaktadır. Finansal varlıkların, kriz ortamında makul olmayan koşullarla nakde çevrilmemesini teminen fon kaynakları çeşitlendirilmektedir. Yüksek </w:t>
      </w:r>
      <w:proofErr w:type="gramStart"/>
      <w:r w:rsidRPr="00FC3228">
        <w:rPr>
          <w:rFonts w:ascii="Arial" w:hAnsi="Arial" w:cs="Arial"/>
          <w:sz w:val="20"/>
          <w:szCs w:val="20"/>
        </w:rPr>
        <w:t>volatilite</w:t>
      </w:r>
      <w:proofErr w:type="gramEnd"/>
      <w:r w:rsidRPr="00FC3228">
        <w:rPr>
          <w:rFonts w:ascii="Arial" w:hAnsi="Arial" w:cs="Arial"/>
          <w:sz w:val="20"/>
          <w:szCs w:val="20"/>
        </w:rPr>
        <w:t xml:space="preserve"> olan dönemlerde müşterilerin dövizli işlem taleplerini dengelemek için vadeli döviz işlemleri ve swaplar yapılabilir.</w:t>
      </w:r>
    </w:p>
    <w:p w14:paraId="045962E6" w14:textId="77777777" w:rsidR="000F19A0" w:rsidRPr="00FC3228" w:rsidRDefault="000F19A0" w:rsidP="000F19A0">
      <w:pPr>
        <w:tabs>
          <w:tab w:val="left" w:pos="3828"/>
        </w:tabs>
        <w:autoSpaceDE w:val="0"/>
        <w:autoSpaceDN w:val="0"/>
        <w:ind w:right="13"/>
        <w:jc w:val="both"/>
        <w:rPr>
          <w:rFonts w:ascii="Arial" w:hAnsi="Arial" w:cs="Arial"/>
          <w:sz w:val="10"/>
          <w:szCs w:val="10"/>
        </w:rPr>
      </w:pPr>
    </w:p>
    <w:p w14:paraId="7433B2BF" w14:textId="77777777" w:rsidR="000F19A0" w:rsidRPr="00FC3228" w:rsidRDefault="000F19A0" w:rsidP="000F19A0">
      <w:pPr>
        <w:autoSpaceDE w:val="0"/>
        <w:autoSpaceDN w:val="0"/>
        <w:jc w:val="both"/>
        <w:rPr>
          <w:rFonts w:ascii="Arial" w:hAnsi="Arial" w:cs="Arial"/>
          <w:sz w:val="20"/>
          <w:szCs w:val="20"/>
        </w:rPr>
      </w:pPr>
      <w:r w:rsidRPr="00FC3228">
        <w:rPr>
          <w:rFonts w:ascii="Arial" w:hAnsi="Arial" w:cs="Arial"/>
          <w:sz w:val="20"/>
          <w:szCs w:val="20"/>
        </w:rPr>
        <w:t>Reel sektör, bankacılık sektörü gibi alanlardaki olumsuzluklar (ülke riskleri ve yurtdışı banka limitleri/muhabir banka ilişkileri vd.) dikkatle izlenmektedir. Bu doğrultuda risk yönetim faaliyetleri içerisinde stres testleri ve senaryo analizleri ile likidite yeterliliği sürekli olarak takip edilmektedir.</w:t>
      </w:r>
    </w:p>
    <w:p w14:paraId="7E5D3521" w14:textId="77777777" w:rsidR="000F19A0" w:rsidRPr="00FC3228" w:rsidRDefault="000F19A0" w:rsidP="000F19A0">
      <w:pPr>
        <w:autoSpaceDE w:val="0"/>
        <w:autoSpaceDN w:val="0"/>
        <w:jc w:val="both"/>
        <w:rPr>
          <w:rFonts w:ascii="Arial" w:hAnsi="Arial" w:cs="Arial"/>
          <w:sz w:val="10"/>
          <w:szCs w:val="10"/>
        </w:rPr>
      </w:pPr>
    </w:p>
    <w:p w14:paraId="58CC3AFB" w14:textId="77777777" w:rsidR="000F19A0" w:rsidRPr="00FC3228" w:rsidRDefault="000F19A0" w:rsidP="000F19A0">
      <w:pPr>
        <w:autoSpaceDE w:val="0"/>
        <w:autoSpaceDN w:val="0"/>
        <w:jc w:val="both"/>
        <w:rPr>
          <w:rFonts w:ascii="Arial" w:hAnsi="Arial" w:cs="Arial"/>
          <w:sz w:val="20"/>
          <w:szCs w:val="20"/>
        </w:rPr>
      </w:pPr>
      <w:r w:rsidRPr="00FC3228">
        <w:rPr>
          <w:rFonts w:ascii="Arial" w:hAnsi="Arial" w:cs="Arial"/>
          <w:sz w:val="20"/>
          <w:szCs w:val="20"/>
        </w:rPr>
        <w:t>Grup faaliyetleri içerisinde en çok etkilenmesi beklenen sektörler risk gruplarına göre ayrılarak izleme faaliyetlerinde, stres testi analizlerinde, sektörel yoğunlaşma analizlerinde değerlendirilmiş olup, Bankanın özkaynak ve sermaye yeterlilik rasyoları ile likidite yeterlilik düzeyi üzerindeki olası etkileri yakından takip edilmektedir.</w:t>
      </w:r>
    </w:p>
    <w:p w14:paraId="2DFFA319" w14:textId="77777777" w:rsidR="000F19A0" w:rsidRPr="00FC3228" w:rsidRDefault="000F19A0" w:rsidP="000F19A0">
      <w:pPr>
        <w:autoSpaceDE w:val="0"/>
        <w:autoSpaceDN w:val="0"/>
        <w:jc w:val="both"/>
        <w:rPr>
          <w:rFonts w:ascii="Arial" w:hAnsi="Arial" w:cs="Arial"/>
          <w:sz w:val="10"/>
          <w:szCs w:val="10"/>
        </w:rPr>
      </w:pPr>
    </w:p>
    <w:p w14:paraId="4320CFD9" w14:textId="77777777" w:rsidR="000F19A0" w:rsidRPr="008B6F65" w:rsidRDefault="000F19A0" w:rsidP="000F19A0">
      <w:pPr>
        <w:tabs>
          <w:tab w:val="left" w:pos="3828"/>
        </w:tabs>
        <w:autoSpaceDE w:val="0"/>
        <w:autoSpaceDN w:val="0"/>
        <w:ind w:right="-1"/>
        <w:jc w:val="both"/>
        <w:rPr>
          <w:rFonts w:ascii="Arial" w:hAnsi="Arial" w:cs="Arial"/>
          <w:sz w:val="20"/>
          <w:szCs w:val="20"/>
        </w:rPr>
      </w:pPr>
      <w:r w:rsidRPr="00FC3228">
        <w:rPr>
          <w:rFonts w:ascii="Arial" w:hAnsi="Arial" w:cs="Arial"/>
          <w:sz w:val="20"/>
          <w:szCs w:val="20"/>
        </w:rPr>
        <w:t xml:space="preserve">Likidite, geleceğe yönelik bir tarzda yönetilir, müsait likidite ve vadesi gelen yükümlülükler günlük olarak izlenir. Ayrıca önemli nakit akışları gerçek zamanlı olarak izlenir ve yönetilir. Çeşitli stres testi ve senaryo analizleri ile likidite </w:t>
      </w:r>
      <w:proofErr w:type="gramStart"/>
      <w:r w:rsidRPr="00FC3228">
        <w:rPr>
          <w:rFonts w:ascii="Arial" w:hAnsi="Arial" w:cs="Arial"/>
          <w:sz w:val="20"/>
          <w:szCs w:val="20"/>
        </w:rPr>
        <w:t>projeksiyonları</w:t>
      </w:r>
      <w:proofErr w:type="gramEnd"/>
      <w:r w:rsidRPr="00FC3228">
        <w:rPr>
          <w:rFonts w:ascii="Arial" w:hAnsi="Arial" w:cs="Arial"/>
          <w:sz w:val="20"/>
          <w:szCs w:val="20"/>
        </w:rPr>
        <w:t xml:space="preserve"> yapılır.  Bu testlerin sonucu, çeşitli olası likidite kaynaklarına ulaşmak konusunda yol gösterici olur. Bu testlerin sonucuna göre likidite yönetimi stratejileri, politikaları ve süreçleri yeniden gözden geçirilir.</w:t>
      </w:r>
    </w:p>
    <w:p w14:paraId="76D0BBA3" w14:textId="79FADECC" w:rsidR="00590F1C" w:rsidRPr="00FC3228" w:rsidRDefault="00FC3EA2" w:rsidP="00FC3228">
      <w:pPr>
        <w:tabs>
          <w:tab w:val="left" w:pos="3828"/>
        </w:tabs>
        <w:autoSpaceDE w:val="0"/>
        <w:autoSpaceDN w:val="0"/>
        <w:adjustRightInd w:val="0"/>
        <w:ind w:right="386" w:hanging="567"/>
        <w:rPr>
          <w:rFonts w:ascii="Arial" w:hAnsi="Arial" w:cs="Arial"/>
          <w:b/>
          <w:sz w:val="20"/>
          <w:szCs w:val="20"/>
        </w:rPr>
      </w:pPr>
      <w:r>
        <w:rPr>
          <w:rFonts w:ascii="Arial" w:hAnsi="Arial" w:cs="Arial"/>
          <w:b/>
          <w:sz w:val="20"/>
          <w:szCs w:val="20"/>
        </w:rPr>
        <w:br w:type="page"/>
      </w:r>
    </w:p>
    <w:p w14:paraId="643ABC4D" w14:textId="29EBDE95" w:rsidR="00CA362A" w:rsidRPr="003B10B3" w:rsidRDefault="008C394A" w:rsidP="00CA362A">
      <w:pPr>
        <w:tabs>
          <w:tab w:val="left" w:pos="3828"/>
        </w:tabs>
        <w:autoSpaceDE w:val="0"/>
        <w:autoSpaceDN w:val="0"/>
        <w:adjustRightInd w:val="0"/>
        <w:ind w:right="386" w:hanging="567"/>
        <w:rPr>
          <w:rFonts w:ascii="Arial" w:hAnsi="Arial" w:cs="Arial"/>
          <w:b/>
          <w:sz w:val="20"/>
          <w:szCs w:val="20"/>
        </w:rPr>
      </w:pPr>
      <w:r w:rsidRPr="003B10B3">
        <w:rPr>
          <w:rFonts w:ascii="Arial" w:hAnsi="Arial" w:cs="Arial"/>
          <w:b/>
          <w:sz w:val="20"/>
          <w:szCs w:val="20"/>
        </w:rPr>
        <w:lastRenderedPageBreak/>
        <w:t>V.</w:t>
      </w:r>
      <w:r w:rsidR="00CA362A" w:rsidRPr="003B10B3">
        <w:rPr>
          <w:rFonts w:ascii="Arial" w:hAnsi="Arial" w:cs="Arial"/>
          <w:b/>
          <w:sz w:val="20"/>
          <w:szCs w:val="20"/>
        </w:rPr>
        <w:tab/>
        <w:t>Konsolide likidite riski yönetimine ve likidite karşılama oranına ilişkin açıklamalar (devamı):</w:t>
      </w:r>
    </w:p>
    <w:p w14:paraId="44701F57" w14:textId="64A3F190" w:rsidR="00AB52F9" w:rsidRPr="003B10B3" w:rsidRDefault="00AB52F9" w:rsidP="00CA362A">
      <w:pPr>
        <w:tabs>
          <w:tab w:val="left" w:pos="3828"/>
        </w:tabs>
        <w:autoSpaceDE w:val="0"/>
        <w:autoSpaceDN w:val="0"/>
        <w:adjustRightInd w:val="0"/>
        <w:ind w:right="386"/>
        <w:rPr>
          <w:rFonts w:ascii="Arial" w:hAnsi="Arial" w:cs="Arial"/>
          <w:b/>
          <w:sz w:val="20"/>
        </w:rPr>
      </w:pPr>
    </w:p>
    <w:p w14:paraId="2C5CF0FB" w14:textId="1B7A785B" w:rsidR="00EB3462" w:rsidRPr="003B10B3" w:rsidRDefault="00DD2348" w:rsidP="004F6BE8">
      <w:pPr>
        <w:tabs>
          <w:tab w:val="left" w:pos="3828"/>
        </w:tabs>
        <w:autoSpaceDE w:val="0"/>
        <w:autoSpaceDN w:val="0"/>
        <w:adjustRightInd w:val="0"/>
        <w:jc w:val="both"/>
        <w:rPr>
          <w:rFonts w:ascii="Arial" w:hAnsi="Arial" w:cs="Arial"/>
          <w:b/>
          <w:sz w:val="20"/>
          <w:szCs w:val="20"/>
        </w:rPr>
      </w:pPr>
      <w:r w:rsidRPr="003B10B3">
        <w:rPr>
          <w:rFonts w:ascii="Arial" w:hAnsi="Arial" w:cs="Arial"/>
          <w:b/>
          <w:sz w:val="20"/>
          <w:szCs w:val="20"/>
        </w:rPr>
        <w:t>Konsolide L</w:t>
      </w:r>
      <w:r w:rsidR="00EB3462" w:rsidRPr="003B10B3">
        <w:rPr>
          <w:rFonts w:ascii="Arial" w:hAnsi="Arial" w:cs="Arial"/>
          <w:b/>
          <w:sz w:val="20"/>
          <w:szCs w:val="20"/>
        </w:rPr>
        <w:t xml:space="preserve">ikidite </w:t>
      </w:r>
      <w:r w:rsidRPr="003B10B3">
        <w:rPr>
          <w:rFonts w:ascii="Arial" w:hAnsi="Arial" w:cs="Arial"/>
          <w:b/>
          <w:sz w:val="20"/>
          <w:szCs w:val="20"/>
        </w:rPr>
        <w:t>K</w:t>
      </w:r>
      <w:r w:rsidR="00EB3462" w:rsidRPr="003B10B3">
        <w:rPr>
          <w:rFonts w:ascii="Arial" w:hAnsi="Arial" w:cs="Arial"/>
          <w:b/>
          <w:sz w:val="20"/>
          <w:szCs w:val="20"/>
        </w:rPr>
        <w:t xml:space="preserve">arşılama Oranı: </w:t>
      </w:r>
    </w:p>
    <w:p w14:paraId="4467E937" w14:textId="77777777" w:rsidR="00D55945" w:rsidRPr="003B10B3" w:rsidRDefault="00D55945" w:rsidP="004F6BE8">
      <w:pPr>
        <w:tabs>
          <w:tab w:val="left" w:pos="3828"/>
        </w:tabs>
        <w:autoSpaceDE w:val="0"/>
        <w:autoSpaceDN w:val="0"/>
        <w:adjustRightInd w:val="0"/>
        <w:jc w:val="both"/>
        <w:rPr>
          <w:rFonts w:ascii="Arial" w:hAnsi="Arial" w:cs="Arial"/>
          <w:b/>
          <w:sz w:val="20"/>
          <w:szCs w:val="20"/>
        </w:rPr>
      </w:pPr>
    </w:p>
    <w:tbl>
      <w:tblPr>
        <w:tblW w:w="9639" w:type="dxa"/>
        <w:tblLayout w:type="fixed"/>
        <w:tblCellMar>
          <w:left w:w="70" w:type="dxa"/>
          <w:right w:w="70" w:type="dxa"/>
        </w:tblCellMar>
        <w:tblLook w:val="04A0" w:firstRow="1" w:lastRow="0" w:firstColumn="1" w:lastColumn="0" w:noHBand="0" w:noVBand="1"/>
      </w:tblPr>
      <w:tblGrid>
        <w:gridCol w:w="446"/>
        <w:gridCol w:w="4941"/>
        <w:gridCol w:w="1134"/>
        <w:gridCol w:w="986"/>
        <w:gridCol w:w="6"/>
        <w:gridCol w:w="1134"/>
        <w:gridCol w:w="986"/>
        <w:gridCol w:w="6"/>
      </w:tblGrid>
      <w:tr w:rsidR="00EB3462" w:rsidRPr="003B10B3" w14:paraId="1E43A9AD" w14:textId="77777777" w:rsidTr="00861CD4">
        <w:trPr>
          <w:gridAfter w:val="1"/>
          <w:wAfter w:w="6" w:type="dxa"/>
          <w:trHeight w:val="609"/>
        </w:trPr>
        <w:tc>
          <w:tcPr>
            <w:tcW w:w="446" w:type="dxa"/>
            <w:tcBorders>
              <w:top w:val="single" w:sz="4" w:space="0" w:color="auto"/>
              <w:bottom w:val="single" w:sz="4" w:space="0" w:color="auto"/>
            </w:tcBorders>
            <w:shd w:val="clear" w:color="auto" w:fill="auto"/>
            <w:noWrap/>
            <w:vAlign w:val="bottom"/>
            <w:hideMark/>
          </w:tcPr>
          <w:p w14:paraId="04958EAD" w14:textId="77777777" w:rsidR="00EB3462" w:rsidRPr="003B10B3" w:rsidRDefault="00EB3462" w:rsidP="004F6BE8">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top w:val="single" w:sz="4" w:space="0" w:color="auto"/>
              <w:bottom w:val="single" w:sz="4" w:space="0" w:color="auto"/>
            </w:tcBorders>
            <w:shd w:val="clear" w:color="auto" w:fill="auto"/>
            <w:noWrap/>
            <w:vAlign w:val="bottom"/>
            <w:hideMark/>
          </w:tcPr>
          <w:p w14:paraId="788F2CE1" w14:textId="77777777" w:rsidR="00EB3462" w:rsidRPr="003B10B3" w:rsidRDefault="00EB3462" w:rsidP="004F6BE8">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2120" w:type="dxa"/>
            <w:gridSpan w:val="2"/>
            <w:tcBorders>
              <w:top w:val="single" w:sz="4" w:space="0" w:color="auto"/>
              <w:bottom w:val="single" w:sz="4" w:space="0" w:color="auto"/>
            </w:tcBorders>
            <w:shd w:val="clear" w:color="auto" w:fill="auto"/>
            <w:vAlign w:val="bottom"/>
            <w:hideMark/>
          </w:tcPr>
          <w:p w14:paraId="27B9B01F"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Dikkate Alınma Oranı Uygulanmamış Toplam Değer</w:t>
            </w:r>
            <w:r w:rsidR="00D05EB6" w:rsidRPr="003B10B3">
              <w:rPr>
                <w:rFonts w:ascii="Arial" w:hAnsi="Arial" w:cs="Arial"/>
                <w:b/>
                <w:color w:val="000000"/>
                <w:sz w:val="16"/>
                <w:szCs w:val="16"/>
              </w:rPr>
              <w:t xml:space="preserve"> (*)</w:t>
            </w:r>
          </w:p>
        </w:tc>
        <w:tc>
          <w:tcPr>
            <w:tcW w:w="2126" w:type="dxa"/>
            <w:gridSpan w:val="3"/>
            <w:tcBorders>
              <w:top w:val="single" w:sz="4" w:space="0" w:color="auto"/>
              <w:bottom w:val="single" w:sz="4" w:space="0" w:color="auto"/>
            </w:tcBorders>
            <w:shd w:val="clear" w:color="auto" w:fill="auto"/>
            <w:vAlign w:val="bottom"/>
            <w:hideMark/>
          </w:tcPr>
          <w:p w14:paraId="19A65CD2"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Dikkate Alınma Oranı Uygulanmış Toplam Değer</w:t>
            </w:r>
            <w:r w:rsidR="00D05EB6" w:rsidRPr="003B10B3">
              <w:rPr>
                <w:rFonts w:ascii="Arial" w:hAnsi="Arial" w:cs="Arial"/>
                <w:b/>
                <w:color w:val="000000"/>
                <w:sz w:val="16"/>
                <w:szCs w:val="16"/>
              </w:rPr>
              <w:t xml:space="preserve"> (*)</w:t>
            </w:r>
            <w:r w:rsidR="00D73B3C" w:rsidRPr="003B10B3">
              <w:rPr>
                <w:rFonts w:ascii="Arial" w:hAnsi="Arial" w:cs="Arial"/>
                <w:b/>
                <w:color w:val="000000"/>
                <w:sz w:val="16"/>
                <w:szCs w:val="16"/>
              </w:rPr>
              <w:t xml:space="preserve"> </w:t>
            </w:r>
          </w:p>
        </w:tc>
      </w:tr>
      <w:tr w:rsidR="00EB3462" w:rsidRPr="003B10B3" w14:paraId="4964898A" w14:textId="77777777" w:rsidTr="00861CD4">
        <w:trPr>
          <w:trHeight w:val="195"/>
        </w:trPr>
        <w:tc>
          <w:tcPr>
            <w:tcW w:w="446" w:type="dxa"/>
            <w:tcBorders>
              <w:top w:val="single" w:sz="4" w:space="0" w:color="auto"/>
              <w:bottom w:val="single" w:sz="4" w:space="0" w:color="auto"/>
            </w:tcBorders>
            <w:shd w:val="clear" w:color="auto" w:fill="auto"/>
            <w:noWrap/>
            <w:vAlign w:val="bottom"/>
            <w:hideMark/>
          </w:tcPr>
          <w:p w14:paraId="24D10CF8" w14:textId="77777777" w:rsidR="00EB3462" w:rsidRPr="003B10B3" w:rsidRDefault="00EB3462" w:rsidP="004F6BE8">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top w:val="single" w:sz="4" w:space="0" w:color="auto"/>
              <w:bottom w:val="single" w:sz="4" w:space="0" w:color="auto"/>
            </w:tcBorders>
            <w:shd w:val="clear" w:color="auto" w:fill="auto"/>
            <w:noWrap/>
            <w:vAlign w:val="bottom"/>
            <w:hideMark/>
          </w:tcPr>
          <w:p w14:paraId="02EB45A3" w14:textId="77777777" w:rsidR="00EB3462" w:rsidRPr="003B10B3" w:rsidRDefault="00EB3462" w:rsidP="004F6BE8">
            <w:pPr>
              <w:tabs>
                <w:tab w:val="left" w:pos="3828"/>
              </w:tabs>
              <w:rPr>
                <w:rFonts w:ascii="Arial" w:hAnsi="Arial" w:cs="Arial"/>
                <w:b/>
                <w:color w:val="000000"/>
                <w:sz w:val="16"/>
                <w:szCs w:val="16"/>
              </w:rPr>
            </w:pPr>
            <w:r w:rsidRPr="003B10B3">
              <w:rPr>
                <w:rFonts w:ascii="Arial" w:hAnsi="Arial" w:cs="Arial"/>
                <w:b/>
                <w:color w:val="000000"/>
                <w:sz w:val="16"/>
                <w:szCs w:val="16"/>
              </w:rPr>
              <w:t>Cari Dönem</w:t>
            </w:r>
          </w:p>
        </w:tc>
        <w:tc>
          <w:tcPr>
            <w:tcW w:w="1134" w:type="dxa"/>
            <w:tcBorders>
              <w:top w:val="single" w:sz="4" w:space="0" w:color="auto"/>
              <w:bottom w:val="single" w:sz="4" w:space="0" w:color="auto"/>
            </w:tcBorders>
            <w:shd w:val="clear" w:color="auto" w:fill="auto"/>
            <w:noWrap/>
            <w:vAlign w:val="bottom"/>
            <w:hideMark/>
          </w:tcPr>
          <w:p w14:paraId="16DB32E4"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2" w:type="dxa"/>
            <w:gridSpan w:val="2"/>
            <w:tcBorders>
              <w:top w:val="single" w:sz="4" w:space="0" w:color="auto"/>
              <w:bottom w:val="single" w:sz="4" w:space="0" w:color="auto"/>
            </w:tcBorders>
            <w:shd w:val="clear" w:color="auto" w:fill="auto"/>
            <w:noWrap/>
            <w:vAlign w:val="bottom"/>
            <w:hideMark/>
          </w:tcPr>
          <w:p w14:paraId="723C22E7"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c>
          <w:tcPr>
            <w:tcW w:w="1134" w:type="dxa"/>
            <w:tcBorders>
              <w:top w:val="single" w:sz="4" w:space="0" w:color="auto"/>
              <w:bottom w:val="single" w:sz="4" w:space="0" w:color="auto"/>
            </w:tcBorders>
            <w:shd w:val="clear" w:color="auto" w:fill="auto"/>
            <w:noWrap/>
            <w:vAlign w:val="bottom"/>
            <w:hideMark/>
          </w:tcPr>
          <w:p w14:paraId="0813F31B"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2" w:type="dxa"/>
            <w:gridSpan w:val="2"/>
            <w:tcBorders>
              <w:top w:val="single" w:sz="4" w:space="0" w:color="auto"/>
              <w:bottom w:val="single" w:sz="4" w:space="0" w:color="auto"/>
            </w:tcBorders>
            <w:shd w:val="clear" w:color="auto" w:fill="auto"/>
            <w:noWrap/>
            <w:vAlign w:val="bottom"/>
            <w:hideMark/>
          </w:tcPr>
          <w:p w14:paraId="0061F79A"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r>
      <w:tr w:rsidR="007017CC" w:rsidRPr="003B10B3" w14:paraId="2C2B7C26" w14:textId="77777777" w:rsidTr="00861CD4">
        <w:trPr>
          <w:trHeight w:val="195"/>
        </w:trPr>
        <w:tc>
          <w:tcPr>
            <w:tcW w:w="446" w:type="dxa"/>
            <w:tcBorders>
              <w:top w:val="single" w:sz="4" w:space="0" w:color="auto"/>
            </w:tcBorders>
            <w:shd w:val="clear" w:color="auto" w:fill="auto"/>
            <w:noWrap/>
            <w:vAlign w:val="bottom"/>
            <w:hideMark/>
          </w:tcPr>
          <w:p w14:paraId="30FD4E9F" w14:textId="77777777" w:rsidR="007017CC" w:rsidRPr="003B10B3" w:rsidRDefault="007017CC" w:rsidP="004F6BE8">
            <w:pPr>
              <w:tabs>
                <w:tab w:val="left" w:pos="3828"/>
              </w:tabs>
              <w:rPr>
                <w:rFonts w:ascii="Arial" w:hAnsi="Arial" w:cs="Arial"/>
                <w:b/>
                <w:color w:val="000000"/>
                <w:sz w:val="16"/>
                <w:szCs w:val="16"/>
              </w:rPr>
            </w:pPr>
            <w:r w:rsidRPr="003B10B3">
              <w:rPr>
                <w:rFonts w:ascii="Arial" w:hAnsi="Arial" w:cs="Arial"/>
                <w:b/>
                <w:color w:val="000000"/>
                <w:sz w:val="16"/>
                <w:szCs w:val="16"/>
              </w:rPr>
              <w:t> </w:t>
            </w:r>
          </w:p>
        </w:tc>
        <w:tc>
          <w:tcPr>
            <w:tcW w:w="4941" w:type="dxa"/>
            <w:tcBorders>
              <w:top w:val="single" w:sz="4" w:space="0" w:color="auto"/>
            </w:tcBorders>
            <w:shd w:val="clear" w:color="auto" w:fill="auto"/>
            <w:noWrap/>
            <w:vAlign w:val="bottom"/>
            <w:hideMark/>
          </w:tcPr>
          <w:p w14:paraId="00BE09AD" w14:textId="77777777" w:rsidR="007017CC" w:rsidRPr="003B10B3" w:rsidRDefault="007017CC" w:rsidP="004F6BE8">
            <w:pPr>
              <w:tabs>
                <w:tab w:val="left" w:pos="3828"/>
              </w:tabs>
              <w:rPr>
                <w:rFonts w:ascii="Arial" w:hAnsi="Arial" w:cs="Arial"/>
                <w:b/>
                <w:color w:val="000000"/>
                <w:sz w:val="16"/>
                <w:szCs w:val="16"/>
              </w:rPr>
            </w:pPr>
            <w:r w:rsidRPr="003B10B3">
              <w:rPr>
                <w:rFonts w:ascii="Arial" w:hAnsi="Arial" w:cs="Arial"/>
                <w:b/>
                <w:color w:val="000000"/>
                <w:sz w:val="16"/>
                <w:szCs w:val="16"/>
              </w:rPr>
              <w:t>YÜKSEK KALİTELİ LİKİT VARLIKLAR (YKLV)</w:t>
            </w:r>
          </w:p>
        </w:tc>
        <w:tc>
          <w:tcPr>
            <w:tcW w:w="1134" w:type="dxa"/>
            <w:tcBorders>
              <w:top w:val="single" w:sz="4" w:space="0" w:color="auto"/>
            </w:tcBorders>
            <w:shd w:val="clear" w:color="auto" w:fill="auto"/>
            <w:noWrap/>
            <w:vAlign w:val="bottom"/>
          </w:tcPr>
          <w:p w14:paraId="1585D225" w14:textId="77777777" w:rsidR="007017CC" w:rsidRPr="003B10B3" w:rsidRDefault="007017CC" w:rsidP="004F6BE8">
            <w:pPr>
              <w:tabs>
                <w:tab w:val="left" w:pos="3828"/>
              </w:tabs>
              <w:jc w:val="right"/>
              <w:rPr>
                <w:rFonts w:ascii="Arial" w:hAnsi="Arial" w:cs="Arial"/>
                <w:b/>
                <w:color w:val="000000"/>
                <w:sz w:val="16"/>
                <w:szCs w:val="16"/>
              </w:rPr>
            </w:pPr>
          </w:p>
        </w:tc>
        <w:tc>
          <w:tcPr>
            <w:tcW w:w="992" w:type="dxa"/>
            <w:gridSpan w:val="2"/>
            <w:tcBorders>
              <w:top w:val="single" w:sz="4" w:space="0" w:color="auto"/>
            </w:tcBorders>
            <w:shd w:val="clear" w:color="auto" w:fill="auto"/>
            <w:noWrap/>
            <w:vAlign w:val="bottom"/>
          </w:tcPr>
          <w:p w14:paraId="49DB93EF" w14:textId="77777777" w:rsidR="007017CC" w:rsidRPr="003B10B3" w:rsidRDefault="007017CC" w:rsidP="004F6BE8">
            <w:pPr>
              <w:tabs>
                <w:tab w:val="left" w:pos="3828"/>
              </w:tabs>
              <w:jc w:val="right"/>
              <w:rPr>
                <w:rFonts w:ascii="Arial" w:hAnsi="Arial" w:cs="Arial"/>
                <w:b/>
                <w:color w:val="000000"/>
                <w:sz w:val="16"/>
                <w:szCs w:val="16"/>
              </w:rPr>
            </w:pPr>
          </w:p>
        </w:tc>
        <w:tc>
          <w:tcPr>
            <w:tcW w:w="1134" w:type="dxa"/>
            <w:tcBorders>
              <w:top w:val="single" w:sz="4" w:space="0" w:color="auto"/>
            </w:tcBorders>
            <w:shd w:val="clear" w:color="auto" w:fill="auto"/>
            <w:noWrap/>
            <w:vAlign w:val="bottom"/>
          </w:tcPr>
          <w:p w14:paraId="07C7098A" w14:textId="77777777" w:rsidR="007017CC" w:rsidRPr="003B10B3" w:rsidRDefault="007017CC" w:rsidP="004F6BE8">
            <w:pPr>
              <w:tabs>
                <w:tab w:val="left" w:pos="3828"/>
              </w:tabs>
              <w:jc w:val="right"/>
              <w:rPr>
                <w:rFonts w:ascii="Arial" w:hAnsi="Arial" w:cs="Arial"/>
                <w:b/>
                <w:color w:val="000000"/>
                <w:sz w:val="16"/>
                <w:szCs w:val="16"/>
              </w:rPr>
            </w:pPr>
          </w:p>
        </w:tc>
        <w:tc>
          <w:tcPr>
            <w:tcW w:w="992" w:type="dxa"/>
            <w:gridSpan w:val="2"/>
            <w:tcBorders>
              <w:top w:val="single" w:sz="4" w:space="0" w:color="auto"/>
            </w:tcBorders>
            <w:shd w:val="clear" w:color="auto" w:fill="auto"/>
            <w:noWrap/>
            <w:vAlign w:val="bottom"/>
          </w:tcPr>
          <w:p w14:paraId="79C5967F" w14:textId="77777777" w:rsidR="007017CC" w:rsidRPr="003B10B3" w:rsidRDefault="007017CC" w:rsidP="004F6BE8">
            <w:pPr>
              <w:tabs>
                <w:tab w:val="left" w:pos="3828"/>
              </w:tabs>
              <w:jc w:val="right"/>
              <w:rPr>
                <w:rFonts w:ascii="Arial" w:hAnsi="Arial" w:cs="Arial"/>
                <w:b/>
                <w:color w:val="000000"/>
                <w:sz w:val="16"/>
                <w:szCs w:val="16"/>
              </w:rPr>
            </w:pPr>
          </w:p>
        </w:tc>
      </w:tr>
      <w:tr w:rsidR="00206263" w:rsidRPr="003B10B3" w14:paraId="20843E5C" w14:textId="77777777" w:rsidTr="00861CD4">
        <w:trPr>
          <w:trHeight w:val="195"/>
        </w:trPr>
        <w:tc>
          <w:tcPr>
            <w:tcW w:w="446" w:type="dxa"/>
            <w:tcBorders>
              <w:bottom w:val="single" w:sz="4" w:space="0" w:color="auto"/>
            </w:tcBorders>
            <w:shd w:val="clear" w:color="auto" w:fill="auto"/>
            <w:noWrap/>
            <w:hideMark/>
          </w:tcPr>
          <w:p w14:paraId="1B469AF1" w14:textId="77777777" w:rsidR="00206263" w:rsidRPr="003B10B3" w:rsidRDefault="00206263" w:rsidP="00206263">
            <w:pPr>
              <w:tabs>
                <w:tab w:val="left" w:pos="3828"/>
              </w:tabs>
              <w:jc w:val="right"/>
              <w:rPr>
                <w:rFonts w:ascii="Arial" w:hAnsi="Arial" w:cs="Arial"/>
                <w:b/>
                <w:color w:val="000000"/>
                <w:sz w:val="16"/>
                <w:szCs w:val="16"/>
              </w:rPr>
            </w:pPr>
            <w:r w:rsidRPr="003B10B3">
              <w:rPr>
                <w:rFonts w:ascii="Arial" w:hAnsi="Arial" w:cs="Arial"/>
                <w:b/>
                <w:color w:val="000000"/>
                <w:sz w:val="16"/>
                <w:szCs w:val="16"/>
              </w:rPr>
              <w:t>1</w:t>
            </w:r>
          </w:p>
        </w:tc>
        <w:tc>
          <w:tcPr>
            <w:tcW w:w="4941" w:type="dxa"/>
            <w:tcBorders>
              <w:bottom w:val="single" w:sz="4" w:space="0" w:color="auto"/>
            </w:tcBorders>
            <w:shd w:val="clear" w:color="auto" w:fill="auto"/>
            <w:noWrap/>
            <w:vAlign w:val="bottom"/>
            <w:hideMark/>
          </w:tcPr>
          <w:p w14:paraId="7EB2E0EB" w14:textId="7BEA92AC" w:rsidR="00206263" w:rsidRPr="003B10B3" w:rsidRDefault="00206263" w:rsidP="00206263">
            <w:pPr>
              <w:tabs>
                <w:tab w:val="left" w:pos="3828"/>
              </w:tabs>
              <w:rPr>
                <w:rFonts w:ascii="Arial" w:hAnsi="Arial" w:cs="Arial"/>
                <w:b/>
                <w:color w:val="000000"/>
                <w:sz w:val="16"/>
                <w:szCs w:val="16"/>
              </w:rPr>
            </w:pPr>
            <w:r w:rsidRPr="003B10B3">
              <w:rPr>
                <w:rFonts w:ascii="Arial" w:hAnsi="Arial" w:cs="Arial"/>
                <w:b/>
                <w:color w:val="000000"/>
                <w:sz w:val="16"/>
                <w:szCs w:val="16"/>
              </w:rPr>
              <w:t xml:space="preserve">Yüksek kaliteli </w:t>
            </w:r>
            <w:proofErr w:type="gramStart"/>
            <w:r w:rsidRPr="003B10B3">
              <w:rPr>
                <w:rFonts w:ascii="Arial" w:hAnsi="Arial" w:cs="Arial"/>
                <w:b/>
                <w:color w:val="000000"/>
                <w:sz w:val="16"/>
                <w:szCs w:val="16"/>
              </w:rPr>
              <w:t>likit</w:t>
            </w:r>
            <w:proofErr w:type="gramEnd"/>
            <w:r w:rsidRPr="003B10B3">
              <w:rPr>
                <w:rFonts w:ascii="Arial" w:hAnsi="Arial" w:cs="Arial"/>
                <w:b/>
                <w:color w:val="000000"/>
                <w:sz w:val="16"/>
                <w:szCs w:val="16"/>
              </w:rPr>
              <w:t xml:space="preserve"> varlıklar </w:t>
            </w:r>
          </w:p>
        </w:tc>
        <w:tc>
          <w:tcPr>
            <w:tcW w:w="1134" w:type="dxa"/>
            <w:tcBorders>
              <w:bottom w:val="single" w:sz="4" w:space="0" w:color="auto"/>
            </w:tcBorders>
            <w:shd w:val="clear" w:color="auto" w:fill="auto"/>
            <w:noWrap/>
            <w:vAlign w:val="center"/>
          </w:tcPr>
          <w:p w14:paraId="2F6BA19D" w14:textId="469C36E9" w:rsidR="00206263" w:rsidRPr="00B214DB" w:rsidRDefault="00206263" w:rsidP="00206263">
            <w:pPr>
              <w:tabs>
                <w:tab w:val="left" w:pos="3828"/>
              </w:tabs>
              <w:jc w:val="right"/>
              <w:rPr>
                <w:rFonts w:ascii="Arial" w:hAnsi="Arial" w:cs="Arial"/>
                <w:b/>
                <w:color w:val="000000"/>
                <w:sz w:val="16"/>
                <w:szCs w:val="16"/>
                <w:highlight w:val="yellow"/>
              </w:rPr>
            </w:pPr>
          </w:p>
        </w:tc>
        <w:tc>
          <w:tcPr>
            <w:tcW w:w="992" w:type="dxa"/>
            <w:gridSpan w:val="2"/>
            <w:tcBorders>
              <w:bottom w:val="single" w:sz="4" w:space="0" w:color="auto"/>
            </w:tcBorders>
            <w:shd w:val="clear" w:color="auto" w:fill="auto"/>
            <w:noWrap/>
            <w:vAlign w:val="center"/>
          </w:tcPr>
          <w:p w14:paraId="4F23E2D2" w14:textId="71F37510" w:rsidR="00206263" w:rsidRPr="00B214DB" w:rsidRDefault="00206263" w:rsidP="00206263">
            <w:pPr>
              <w:tabs>
                <w:tab w:val="left" w:pos="3828"/>
              </w:tabs>
              <w:jc w:val="right"/>
              <w:rPr>
                <w:rFonts w:ascii="Arial" w:hAnsi="Arial" w:cs="Arial"/>
                <w:b/>
                <w:color w:val="000000"/>
                <w:sz w:val="16"/>
                <w:szCs w:val="16"/>
                <w:highlight w:val="yellow"/>
              </w:rPr>
            </w:pPr>
          </w:p>
        </w:tc>
        <w:tc>
          <w:tcPr>
            <w:tcW w:w="1134" w:type="dxa"/>
            <w:tcBorders>
              <w:bottom w:val="single" w:sz="4" w:space="0" w:color="auto"/>
            </w:tcBorders>
            <w:shd w:val="clear" w:color="auto" w:fill="auto"/>
            <w:noWrap/>
            <w:vAlign w:val="center"/>
          </w:tcPr>
          <w:p w14:paraId="2EC16383" w14:textId="39F42864" w:rsidR="00206263" w:rsidRPr="00B214DB" w:rsidRDefault="0096432B" w:rsidP="00206263">
            <w:pPr>
              <w:tabs>
                <w:tab w:val="left" w:pos="3828"/>
              </w:tabs>
              <w:jc w:val="right"/>
              <w:rPr>
                <w:rFonts w:ascii="Arial" w:hAnsi="Arial" w:cs="Arial"/>
                <w:b/>
                <w:sz w:val="16"/>
                <w:szCs w:val="16"/>
                <w:highlight w:val="yellow"/>
              </w:rPr>
            </w:pPr>
            <w:r w:rsidRPr="0096432B">
              <w:rPr>
                <w:rFonts w:ascii="Arial" w:hAnsi="Arial" w:cs="Arial"/>
                <w:b/>
                <w:bCs/>
                <w:sz w:val="16"/>
                <w:szCs w:val="16"/>
              </w:rPr>
              <w:t>90.466.756</w:t>
            </w:r>
          </w:p>
        </w:tc>
        <w:tc>
          <w:tcPr>
            <w:tcW w:w="992" w:type="dxa"/>
            <w:gridSpan w:val="2"/>
            <w:tcBorders>
              <w:bottom w:val="single" w:sz="4" w:space="0" w:color="auto"/>
            </w:tcBorders>
            <w:shd w:val="clear" w:color="auto" w:fill="auto"/>
            <w:noWrap/>
            <w:vAlign w:val="center"/>
          </w:tcPr>
          <w:p w14:paraId="4C136E88" w14:textId="7D736D99" w:rsidR="00206263" w:rsidRPr="00B214DB" w:rsidRDefault="0096432B" w:rsidP="00206263">
            <w:pPr>
              <w:tabs>
                <w:tab w:val="left" w:pos="3828"/>
              </w:tabs>
              <w:jc w:val="right"/>
              <w:rPr>
                <w:rFonts w:ascii="Arial" w:hAnsi="Arial" w:cs="Arial"/>
                <w:b/>
                <w:sz w:val="16"/>
                <w:szCs w:val="16"/>
                <w:highlight w:val="yellow"/>
              </w:rPr>
            </w:pPr>
            <w:r w:rsidRPr="0096432B">
              <w:rPr>
                <w:rFonts w:ascii="Arial" w:hAnsi="Arial" w:cs="Arial"/>
                <w:b/>
                <w:bCs/>
                <w:sz w:val="16"/>
                <w:szCs w:val="16"/>
              </w:rPr>
              <w:t>53.191.419</w:t>
            </w:r>
          </w:p>
        </w:tc>
      </w:tr>
      <w:tr w:rsidR="00B214DB" w:rsidRPr="003B10B3" w14:paraId="5631DE1E" w14:textId="77777777" w:rsidTr="00861CD4">
        <w:trPr>
          <w:trHeight w:val="195"/>
        </w:trPr>
        <w:tc>
          <w:tcPr>
            <w:tcW w:w="446" w:type="dxa"/>
            <w:tcBorders>
              <w:top w:val="single" w:sz="4" w:space="0" w:color="auto"/>
            </w:tcBorders>
            <w:shd w:val="clear" w:color="auto" w:fill="auto"/>
            <w:noWrap/>
            <w:hideMark/>
          </w:tcPr>
          <w:p w14:paraId="0C5918EE" w14:textId="77777777" w:rsidR="00B214DB" w:rsidRPr="003B10B3" w:rsidRDefault="00B214DB" w:rsidP="00B214DB">
            <w:pPr>
              <w:tabs>
                <w:tab w:val="left" w:pos="3828"/>
              </w:tabs>
              <w:jc w:val="right"/>
              <w:rPr>
                <w:rFonts w:ascii="Arial" w:hAnsi="Arial" w:cs="Arial"/>
                <w:b/>
                <w:color w:val="000000"/>
                <w:sz w:val="16"/>
                <w:szCs w:val="16"/>
              </w:rPr>
            </w:pPr>
          </w:p>
        </w:tc>
        <w:tc>
          <w:tcPr>
            <w:tcW w:w="4941" w:type="dxa"/>
            <w:tcBorders>
              <w:top w:val="single" w:sz="4" w:space="0" w:color="auto"/>
            </w:tcBorders>
            <w:shd w:val="clear" w:color="auto" w:fill="auto"/>
            <w:noWrap/>
            <w:vAlign w:val="bottom"/>
            <w:hideMark/>
          </w:tcPr>
          <w:p w14:paraId="511E1D34" w14:textId="77777777" w:rsidR="00B214DB" w:rsidRPr="003B10B3" w:rsidRDefault="00B214DB" w:rsidP="00B214DB">
            <w:pPr>
              <w:tabs>
                <w:tab w:val="left" w:pos="3828"/>
              </w:tabs>
              <w:rPr>
                <w:rFonts w:ascii="Arial" w:hAnsi="Arial" w:cs="Arial"/>
                <w:b/>
                <w:color w:val="000000"/>
                <w:sz w:val="16"/>
                <w:szCs w:val="16"/>
              </w:rPr>
            </w:pPr>
            <w:r w:rsidRPr="003B10B3">
              <w:rPr>
                <w:rFonts w:ascii="Arial" w:hAnsi="Arial" w:cs="Arial"/>
                <w:b/>
                <w:color w:val="000000"/>
                <w:sz w:val="16"/>
                <w:szCs w:val="16"/>
              </w:rPr>
              <w:t>NAKİT ÇIKIŞLARI</w:t>
            </w:r>
          </w:p>
        </w:tc>
        <w:tc>
          <w:tcPr>
            <w:tcW w:w="1134" w:type="dxa"/>
            <w:tcBorders>
              <w:top w:val="single" w:sz="4" w:space="0" w:color="auto"/>
            </w:tcBorders>
            <w:shd w:val="clear" w:color="auto" w:fill="auto"/>
            <w:noWrap/>
            <w:vAlign w:val="center"/>
          </w:tcPr>
          <w:p w14:paraId="0B533D51" w14:textId="11853CA0" w:rsidR="00B214DB" w:rsidRPr="00B214DB" w:rsidRDefault="00B214DB" w:rsidP="00B214DB">
            <w:pPr>
              <w:tabs>
                <w:tab w:val="left" w:pos="3828"/>
              </w:tabs>
              <w:jc w:val="right"/>
              <w:rPr>
                <w:rFonts w:ascii="Arial" w:hAnsi="Arial" w:cs="Arial"/>
                <w:b/>
                <w:color w:val="000000"/>
                <w:sz w:val="16"/>
                <w:szCs w:val="16"/>
                <w:highlight w:val="yellow"/>
              </w:rPr>
            </w:pPr>
          </w:p>
        </w:tc>
        <w:tc>
          <w:tcPr>
            <w:tcW w:w="992" w:type="dxa"/>
            <w:gridSpan w:val="2"/>
            <w:tcBorders>
              <w:top w:val="single" w:sz="4" w:space="0" w:color="auto"/>
            </w:tcBorders>
            <w:shd w:val="clear" w:color="auto" w:fill="auto"/>
            <w:noWrap/>
            <w:vAlign w:val="center"/>
          </w:tcPr>
          <w:p w14:paraId="136415B5" w14:textId="3F736E49" w:rsidR="00B214DB" w:rsidRPr="00B214DB" w:rsidRDefault="00B214DB" w:rsidP="00B214DB">
            <w:pPr>
              <w:tabs>
                <w:tab w:val="left" w:pos="3828"/>
              </w:tabs>
              <w:jc w:val="right"/>
              <w:rPr>
                <w:rFonts w:ascii="Arial" w:hAnsi="Arial" w:cs="Arial"/>
                <w:b/>
                <w:color w:val="000000"/>
                <w:sz w:val="16"/>
                <w:szCs w:val="16"/>
                <w:highlight w:val="yellow"/>
              </w:rPr>
            </w:pPr>
          </w:p>
        </w:tc>
        <w:tc>
          <w:tcPr>
            <w:tcW w:w="1134" w:type="dxa"/>
            <w:tcBorders>
              <w:top w:val="single" w:sz="4" w:space="0" w:color="auto"/>
            </w:tcBorders>
            <w:shd w:val="clear" w:color="auto" w:fill="auto"/>
            <w:noWrap/>
            <w:vAlign w:val="center"/>
          </w:tcPr>
          <w:p w14:paraId="01A18CF6" w14:textId="4A5F17B6" w:rsidR="00B214DB" w:rsidRPr="00B214DB" w:rsidRDefault="00B214DB" w:rsidP="00955615">
            <w:pPr>
              <w:tabs>
                <w:tab w:val="left" w:pos="3828"/>
              </w:tabs>
              <w:rPr>
                <w:rFonts w:ascii="Arial" w:hAnsi="Arial" w:cs="Arial"/>
                <w:b/>
                <w:color w:val="000000"/>
                <w:sz w:val="16"/>
                <w:szCs w:val="16"/>
                <w:highlight w:val="yellow"/>
              </w:rPr>
            </w:pPr>
          </w:p>
        </w:tc>
        <w:tc>
          <w:tcPr>
            <w:tcW w:w="992" w:type="dxa"/>
            <w:gridSpan w:val="2"/>
            <w:tcBorders>
              <w:top w:val="single" w:sz="4" w:space="0" w:color="auto"/>
            </w:tcBorders>
            <w:shd w:val="clear" w:color="auto" w:fill="auto"/>
            <w:noWrap/>
            <w:vAlign w:val="center"/>
          </w:tcPr>
          <w:p w14:paraId="2DA9626E" w14:textId="4A5ACE25" w:rsidR="00B214DB" w:rsidRPr="00B214DB" w:rsidRDefault="00B214DB" w:rsidP="00B214DB">
            <w:pPr>
              <w:tabs>
                <w:tab w:val="left" w:pos="3828"/>
              </w:tabs>
              <w:jc w:val="right"/>
              <w:rPr>
                <w:rFonts w:ascii="Arial" w:hAnsi="Arial" w:cs="Arial"/>
                <w:b/>
                <w:color w:val="000000"/>
                <w:sz w:val="16"/>
                <w:szCs w:val="16"/>
                <w:highlight w:val="yellow"/>
              </w:rPr>
            </w:pPr>
          </w:p>
        </w:tc>
      </w:tr>
      <w:tr w:rsidR="00206263" w:rsidRPr="003B10B3" w14:paraId="06D3C8A1" w14:textId="77777777" w:rsidTr="00861CD4">
        <w:trPr>
          <w:trHeight w:val="195"/>
        </w:trPr>
        <w:tc>
          <w:tcPr>
            <w:tcW w:w="446" w:type="dxa"/>
            <w:shd w:val="clear" w:color="auto" w:fill="auto"/>
            <w:noWrap/>
            <w:hideMark/>
          </w:tcPr>
          <w:p w14:paraId="5223072B" w14:textId="77777777" w:rsidR="00206263" w:rsidRPr="003B10B3" w:rsidRDefault="00206263" w:rsidP="00206263">
            <w:pPr>
              <w:tabs>
                <w:tab w:val="left" w:pos="3828"/>
              </w:tabs>
              <w:jc w:val="right"/>
              <w:rPr>
                <w:rFonts w:ascii="Arial" w:hAnsi="Arial" w:cs="Arial"/>
                <w:color w:val="000000"/>
                <w:sz w:val="16"/>
                <w:szCs w:val="16"/>
              </w:rPr>
            </w:pPr>
            <w:r w:rsidRPr="003B10B3">
              <w:rPr>
                <w:rFonts w:ascii="Arial" w:hAnsi="Arial" w:cs="Arial"/>
                <w:color w:val="000000"/>
                <w:sz w:val="16"/>
                <w:szCs w:val="16"/>
              </w:rPr>
              <w:t>2</w:t>
            </w:r>
          </w:p>
        </w:tc>
        <w:tc>
          <w:tcPr>
            <w:tcW w:w="4941" w:type="dxa"/>
            <w:shd w:val="clear" w:color="auto" w:fill="auto"/>
            <w:noWrap/>
            <w:vAlign w:val="bottom"/>
            <w:hideMark/>
          </w:tcPr>
          <w:p w14:paraId="24D6CBBF" w14:textId="77777777" w:rsidR="00206263" w:rsidRPr="003B10B3" w:rsidRDefault="00206263" w:rsidP="00206263">
            <w:pPr>
              <w:tabs>
                <w:tab w:val="left" w:pos="3828"/>
              </w:tabs>
              <w:rPr>
                <w:rFonts w:ascii="Arial" w:hAnsi="Arial" w:cs="Arial"/>
                <w:color w:val="000000"/>
                <w:sz w:val="16"/>
                <w:szCs w:val="16"/>
              </w:rPr>
            </w:pPr>
            <w:r w:rsidRPr="003B10B3">
              <w:rPr>
                <w:rFonts w:ascii="Arial" w:hAnsi="Arial" w:cs="Arial"/>
                <w:color w:val="000000"/>
                <w:sz w:val="16"/>
                <w:szCs w:val="16"/>
              </w:rPr>
              <w:t>Gerçek kişi toplanan fon ve perakende toplanan fon</w:t>
            </w:r>
          </w:p>
        </w:tc>
        <w:tc>
          <w:tcPr>
            <w:tcW w:w="1134" w:type="dxa"/>
            <w:shd w:val="clear" w:color="auto" w:fill="auto"/>
            <w:noWrap/>
            <w:vAlign w:val="center"/>
          </w:tcPr>
          <w:p w14:paraId="5F533108" w14:textId="786EF2F8" w:rsidR="00206263" w:rsidRPr="0024498D" w:rsidRDefault="00206263" w:rsidP="00206263">
            <w:pPr>
              <w:tabs>
                <w:tab w:val="left" w:pos="3828"/>
              </w:tabs>
              <w:jc w:val="right"/>
              <w:rPr>
                <w:rFonts w:ascii="Arial" w:hAnsi="Arial" w:cs="Arial"/>
                <w:sz w:val="16"/>
                <w:szCs w:val="16"/>
                <w:highlight w:val="yellow"/>
              </w:rPr>
            </w:pPr>
            <w:r>
              <w:rPr>
                <w:rFonts w:ascii="Arial" w:hAnsi="Arial" w:cs="Arial"/>
                <w:sz w:val="16"/>
                <w:szCs w:val="16"/>
              </w:rPr>
              <w:t>58.125.610</w:t>
            </w:r>
          </w:p>
        </w:tc>
        <w:tc>
          <w:tcPr>
            <w:tcW w:w="992" w:type="dxa"/>
            <w:gridSpan w:val="2"/>
            <w:shd w:val="clear" w:color="auto" w:fill="auto"/>
            <w:noWrap/>
            <w:vAlign w:val="center"/>
          </w:tcPr>
          <w:p w14:paraId="158CE729" w14:textId="75420EB2" w:rsidR="00206263" w:rsidRPr="0024498D" w:rsidRDefault="00206263" w:rsidP="00206263">
            <w:pPr>
              <w:tabs>
                <w:tab w:val="left" w:pos="3828"/>
              </w:tabs>
              <w:jc w:val="right"/>
              <w:rPr>
                <w:rFonts w:ascii="Arial" w:hAnsi="Arial" w:cs="Arial"/>
                <w:sz w:val="16"/>
                <w:szCs w:val="16"/>
                <w:highlight w:val="yellow"/>
              </w:rPr>
            </w:pPr>
            <w:r>
              <w:rPr>
                <w:rFonts w:ascii="Arial" w:hAnsi="Arial" w:cs="Arial"/>
                <w:sz w:val="16"/>
                <w:szCs w:val="16"/>
              </w:rPr>
              <w:t>36.927.875</w:t>
            </w:r>
          </w:p>
        </w:tc>
        <w:tc>
          <w:tcPr>
            <w:tcW w:w="1134" w:type="dxa"/>
            <w:shd w:val="clear" w:color="auto" w:fill="auto"/>
            <w:noWrap/>
            <w:vAlign w:val="center"/>
          </w:tcPr>
          <w:p w14:paraId="598CCEE8" w14:textId="2013D5D9" w:rsidR="00206263" w:rsidRPr="0024498D" w:rsidRDefault="00206263" w:rsidP="00206263">
            <w:pPr>
              <w:tabs>
                <w:tab w:val="left" w:pos="3828"/>
              </w:tabs>
              <w:jc w:val="right"/>
              <w:rPr>
                <w:rFonts w:ascii="Arial" w:hAnsi="Arial" w:cs="Arial"/>
                <w:sz w:val="16"/>
                <w:szCs w:val="16"/>
                <w:highlight w:val="yellow"/>
              </w:rPr>
            </w:pPr>
            <w:r>
              <w:rPr>
                <w:rFonts w:ascii="Arial" w:hAnsi="Arial" w:cs="Arial"/>
                <w:sz w:val="16"/>
                <w:szCs w:val="16"/>
              </w:rPr>
              <w:t>5.577.926</w:t>
            </w:r>
          </w:p>
        </w:tc>
        <w:tc>
          <w:tcPr>
            <w:tcW w:w="992" w:type="dxa"/>
            <w:gridSpan w:val="2"/>
            <w:shd w:val="clear" w:color="auto" w:fill="auto"/>
            <w:noWrap/>
            <w:vAlign w:val="center"/>
          </w:tcPr>
          <w:p w14:paraId="09EA9145" w14:textId="71F0DA1E" w:rsidR="00206263" w:rsidRPr="0024498D" w:rsidRDefault="00206263" w:rsidP="00206263">
            <w:pPr>
              <w:tabs>
                <w:tab w:val="left" w:pos="3828"/>
              </w:tabs>
              <w:jc w:val="right"/>
              <w:rPr>
                <w:rFonts w:ascii="Arial" w:hAnsi="Arial" w:cs="Arial"/>
                <w:sz w:val="16"/>
                <w:szCs w:val="16"/>
                <w:highlight w:val="yellow"/>
              </w:rPr>
            </w:pPr>
            <w:r>
              <w:rPr>
                <w:rFonts w:ascii="Arial" w:hAnsi="Arial" w:cs="Arial"/>
                <w:sz w:val="16"/>
                <w:szCs w:val="16"/>
              </w:rPr>
              <w:t>3.692.787</w:t>
            </w:r>
          </w:p>
        </w:tc>
      </w:tr>
      <w:tr w:rsidR="00206263" w:rsidRPr="003B10B3" w14:paraId="21682347" w14:textId="77777777" w:rsidTr="00861CD4">
        <w:trPr>
          <w:trHeight w:val="195"/>
        </w:trPr>
        <w:tc>
          <w:tcPr>
            <w:tcW w:w="446" w:type="dxa"/>
            <w:shd w:val="clear" w:color="auto" w:fill="auto"/>
            <w:noWrap/>
            <w:hideMark/>
          </w:tcPr>
          <w:p w14:paraId="05C483AF" w14:textId="77777777" w:rsidR="00206263" w:rsidRPr="003B10B3" w:rsidRDefault="00206263" w:rsidP="00206263">
            <w:pPr>
              <w:tabs>
                <w:tab w:val="left" w:pos="3828"/>
              </w:tabs>
              <w:jc w:val="right"/>
              <w:rPr>
                <w:rFonts w:ascii="Arial" w:hAnsi="Arial" w:cs="Arial"/>
                <w:color w:val="000000"/>
                <w:sz w:val="16"/>
                <w:szCs w:val="16"/>
              </w:rPr>
            </w:pPr>
            <w:r w:rsidRPr="003B10B3">
              <w:rPr>
                <w:rFonts w:ascii="Arial" w:hAnsi="Arial" w:cs="Arial"/>
                <w:color w:val="000000"/>
                <w:sz w:val="16"/>
                <w:szCs w:val="16"/>
              </w:rPr>
              <w:t>3</w:t>
            </w:r>
          </w:p>
        </w:tc>
        <w:tc>
          <w:tcPr>
            <w:tcW w:w="4941" w:type="dxa"/>
            <w:shd w:val="clear" w:color="auto" w:fill="auto"/>
            <w:noWrap/>
            <w:vAlign w:val="bottom"/>
            <w:hideMark/>
          </w:tcPr>
          <w:p w14:paraId="5EFC9715" w14:textId="77777777" w:rsidR="00206263" w:rsidRPr="003B10B3" w:rsidRDefault="00206263" w:rsidP="00206263">
            <w:pPr>
              <w:tabs>
                <w:tab w:val="left" w:pos="3828"/>
              </w:tabs>
              <w:rPr>
                <w:rFonts w:ascii="Arial" w:hAnsi="Arial" w:cs="Arial"/>
                <w:color w:val="000000"/>
                <w:sz w:val="16"/>
                <w:szCs w:val="16"/>
              </w:rPr>
            </w:pPr>
            <w:r w:rsidRPr="003B10B3">
              <w:rPr>
                <w:rFonts w:ascii="Arial" w:hAnsi="Arial" w:cs="Arial"/>
                <w:color w:val="000000"/>
                <w:sz w:val="16"/>
                <w:szCs w:val="16"/>
              </w:rPr>
              <w:t xml:space="preserve">            İstikrarlı toplanan fon</w:t>
            </w:r>
          </w:p>
        </w:tc>
        <w:tc>
          <w:tcPr>
            <w:tcW w:w="1134" w:type="dxa"/>
            <w:shd w:val="clear" w:color="auto" w:fill="auto"/>
            <w:noWrap/>
            <w:vAlign w:val="center"/>
          </w:tcPr>
          <w:p w14:paraId="1B3CD78C" w14:textId="760287CF" w:rsidR="00206263" w:rsidRPr="0024498D" w:rsidRDefault="00206263" w:rsidP="00206263">
            <w:pPr>
              <w:tabs>
                <w:tab w:val="left" w:pos="3828"/>
              </w:tabs>
              <w:jc w:val="right"/>
              <w:rPr>
                <w:rFonts w:ascii="Arial" w:hAnsi="Arial" w:cs="Arial"/>
                <w:sz w:val="16"/>
                <w:szCs w:val="16"/>
                <w:highlight w:val="yellow"/>
              </w:rPr>
            </w:pPr>
            <w:r>
              <w:rPr>
                <w:rFonts w:ascii="Arial" w:hAnsi="Arial" w:cs="Arial"/>
                <w:sz w:val="16"/>
                <w:szCs w:val="16"/>
              </w:rPr>
              <w:t>4.692.690</w:t>
            </w:r>
          </w:p>
        </w:tc>
        <w:tc>
          <w:tcPr>
            <w:tcW w:w="992" w:type="dxa"/>
            <w:gridSpan w:val="2"/>
            <w:shd w:val="clear" w:color="auto" w:fill="auto"/>
            <w:noWrap/>
            <w:vAlign w:val="center"/>
          </w:tcPr>
          <w:p w14:paraId="0825E450" w14:textId="4284A579" w:rsidR="00206263" w:rsidRPr="0024498D" w:rsidRDefault="00206263" w:rsidP="00206263">
            <w:pPr>
              <w:tabs>
                <w:tab w:val="left" w:pos="3828"/>
              </w:tabs>
              <w:jc w:val="right"/>
              <w:rPr>
                <w:rFonts w:ascii="Arial" w:hAnsi="Arial" w:cs="Arial"/>
                <w:sz w:val="16"/>
                <w:szCs w:val="16"/>
                <w:highlight w:val="yellow"/>
              </w:rPr>
            </w:pPr>
            <w:r>
              <w:rPr>
                <w:rFonts w:ascii="Arial" w:hAnsi="Arial" w:cs="Arial"/>
                <w:sz w:val="16"/>
                <w:szCs w:val="16"/>
              </w:rPr>
              <w:t>-</w:t>
            </w:r>
          </w:p>
        </w:tc>
        <w:tc>
          <w:tcPr>
            <w:tcW w:w="1134" w:type="dxa"/>
            <w:shd w:val="clear" w:color="auto" w:fill="auto"/>
            <w:noWrap/>
            <w:vAlign w:val="center"/>
          </w:tcPr>
          <w:p w14:paraId="30B48B5C" w14:textId="4F355BD8" w:rsidR="00206263" w:rsidRPr="0024498D" w:rsidRDefault="00206263" w:rsidP="00206263">
            <w:pPr>
              <w:tabs>
                <w:tab w:val="left" w:pos="3828"/>
              </w:tabs>
              <w:jc w:val="right"/>
              <w:rPr>
                <w:rFonts w:ascii="Arial" w:hAnsi="Arial" w:cs="Arial"/>
                <w:sz w:val="16"/>
                <w:szCs w:val="16"/>
                <w:highlight w:val="yellow"/>
              </w:rPr>
            </w:pPr>
            <w:r>
              <w:rPr>
                <w:rFonts w:ascii="Arial" w:hAnsi="Arial" w:cs="Arial"/>
                <w:sz w:val="16"/>
                <w:szCs w:val="16"/>
              </w:rPr>
              <w:t>234.634</w:t>
            </w:r>
          </w:p>
        </w:tc>
        <w:tc>
          <w:tcPr>
            <w:tcW w:w="992" w:type="dxa"/>
            <w:gridSpan w:val="2"/>
            <w:shd w:val="clear" w:color="auto" w:fill="auto"/>
            <w:noWrap/>
            <w:vAlign w:val="center"/>
          </w:tcPr>
          <w:p w14:paraId="1953080A" w14:textId="2CA41F75" w:rsidR="00206263" w:rsidRPr="0024498D" w:rsidRDefault="00206263" w:rsidP="00206263">
            <w:pPr>
              <w:tabs>
                <w:tab w:val="left" w:pos="3828"/>
              </w:tabs>
              <w:jc w:val="right"/>
              <w:rPr>
                <w:rFonts w:ascii="Arial" w:hAnsi="Arial" w:cs="Arial"/>
                <w:sz w:val="16"/>
                <w:szCs w:val="16"/>
                <w:highlight w:val="yellow"/>
              </w:rPr>
            </w:pPr>
            <w:r>
              <w:rPr>
                <w:rFonts w:ascii="Arial" w:hAnsi="Arial" w:cs="Arial"/>
                <w:sz w:val="16"/>
                <w:szCs w:val="16"/>
              </w:rPr>
              <w:t>-</w:t>
            </w:r>
          </w:p>
        </w:tc>
      </w:tr>
      <w:tr w:rsidR="00206263" w:rsidRPr="003B10B3" w14:paraId="3784AB52" w14:textId="77777777" w:rsidTr="00861CD4">
        <w:trPr>
          <w:trHeight w:val="195"/>
        </w:trPr>
        <w:tc>
          <w:tcPr>
            <w:tcW w:w="446" w:type="dxa"/>
            <w:shd w:val="clear" w:color="auto" w:fill="auto"/>
            <w:noWrap/>
            <w:hideMark/>
          </w:tcPr>
          <w:p w14:paraId="331E24C0" w14:textId="77777777" w:rsidR="00206263" w:rsidRPr="003B10B3" w:rsidRDefault="00206263" w:rsidP="00206263">
            <w:pPr>
              <w:tabs>
                <w:tab w:val="left" w:pos="3828"/>
              </w:tabs>
              <w:jc w:val="right"/>
              <w:rPr>
                <w:rFonts w:ascii="Arial" w:hAnsi="Arial" w:cs="Arial"/>
                <w:color w:val="000000"/>
                <w:sz w:val="16"/>
                <w:szCs w:val="16"/>
              </w:rPr>
            </w:pPr>
            <w:r w:rsidRPr="003B10B3">
              <w:rPr>
                <w:rFonts w:ascii="Arial" w:hAnsi="Arial" w:cs="Arial"/>
                <w:color w:val="000000"/>
                <w:sz w:val="16"/>
                <w:szCs w:val="16"/>
              </w:rPr>
              <w:t>4</w:t>
            </w:r>
          </w:p>
        </w:tc>
        <w:tc>
          <w:tcPr>
            <w:tcW w:w="4941" w:type="dxa"/>
            <w:shd w:val="clear" w:color="auto" w:fill="auto"/>
            <w:noWrap/>
            <w:vAlign w:val="bottom"/>
            <w:hideMark/>
          </w:tcPr>
          <w:p w14:paraId="267497F1" w14:textId="77777777" w:rsidR="00206263" w:rsidRPr="003B10B3" w:rsidRDefault="00206263" w:rsidP="00206263">
            <w:pPr>
              <w:tabs>
                <w:tab w:val="left" w:pos="3828"/>
              </w:tabs>
              <w:rPr>
                <w:rFonts w:ascii="Arial" w:hAnsi="Arial" w:cs="Arial"/>
                <w:color w:val="000000"/>
                <w:sz w:val="16"/>
                <w:szCs w:val="16"/>
              </w:rPr>
            </w:pPr>
            <w:r w:rsidRPr="003B10B3">
              <w:rPr>
                <w:rFonts w:ascii="Arial" w:hAnsi="Arial" w:cs="Arial"/>
                <w:color w:val="000000"/>
                <w:sz w:val="16"/>
                <w:szCs w:val="16"/>
              </w:rPr>
              <w:t xml:space="preserve">            Düşük istikrarlı toplanan fon </w:t>
            </w:r>
          </w:p>
        </w:tc>
        <w:tc>
          <w:tcPr>
            <w:tcW w:w="1134" w:type="dxa"/>
            <w:shd w:val="clear" w:color="auto" w:fill="auto"/>
            <w:noWrap/>
            <w:vAlign w:val="center"/>
          </w:tcPr>
          <w:p w14:paraId="61F5C93F" w14:textId="4D3E975E" w:rsidR="00206263" w:rsidRPr="0024498D" w:rsidRDefault="00206263" w:rsidP="00206263">
            <w:pPr>
              <w:tabs>
                <w:tab w:val="left" w:pos="3828"/>
              </w:tabs>
              <w:ind w:left="-348"/>
              <w:jc w:val="right"/>
              <w:rPr>
                <w:rFonts w:ascii="Arial" w:hAnsi="Arial" w:cs="Arial"/>
                <w:sz w:val="16"/>
                <w:szCs w:val="16"/>
                <w:highlight w:val="yellow"/>
              </w:rPr>
            </w:pPr>
            <w:r>
              <w:rPr>
                <w:rFonts w:ascii="Arial" w:hAnsi="Arial" w:cs="Arial"/>
                <w:sz w:val="16"/>
                <w:szCs w:val="16"/>
              </w:rPr>
              <w:t>53.432.920</w:t>
            </w:r>
          </w:p>
        </w:tc>
        <w:tc>
          <w:tcPr>
            <w:tcW w:w="992" w:type="dxa"/>
            <w:gridSpan w:val="2"/>
            <w:shd w:val="clear" w:color="auto" w:fill="auto"/>
            <w:noWrap/>
            <w:vAlign w:val="center"/>
          </w:tcPr>
          <w:p w14:paraId="2D3667C7" w14:textId="7AEF3CBB" w:rsidR="00206263" w:rsidRPr="0024498D" w:rsidRDefault="00206263" w:rsidP="00206263">
            <w:pPr>
              <w:tabs>
                <w:tab w:val="left" w:pos="3828"/>
              </w:tabs>
              <w:jc w:val="right"/>
              <w:rPr>
                <w:rFonts w:ascii="Arial" w:hAnsi="Arial" w:cs="Arial"/>
                <w:sz w:val="16"/>
                <w:szCs w:val="16"/>
                <w:highlight w:val="yellow"/>
              </w:rPr>
            </w:pPr>
            <w:r>
              <w:rPr>
                <w:rFonts w:ascii="Arial" w:hAnsi="Arial" w:cs="Arial"/>
                <w:sz w:val="16"/>
                <w:szCs w:val="16"/>
              </w:rPr>
              <w:t>36.927.875</w:t>
            </w:r>
          </w:p>
        </w:tc>
        <w:tc>
          <w:tcPr>
            <w:tcW w:w="1134" w:type="dxa"/>
            <w:shd w:val="clear" w:color="auto" w:fill="auto"/>
            <w:noWrap/>
            <w:vAlign w:val="center"/>
          </w:tcPr>
          <w:p w14:paraId="1B381ABB" w14:textId="774A6E1E" w:rsidR="00206263" w:rsidRPr="0024498D" w:rsidRDefault="00206263" w:rsidP="00206263">
            <w:pPr>
              <w:tabs>
                <w:tab w:val="left" w:pos="3828"/>
              </w:tabs>
              <w:jc w:val="right"/>
              <w:rPr>
                <w:rFonts w:ascii="Arial" w:hAnsi="Arial" w:cs="Arial"/>
                <w:sz w:val="16"/>
                <w:szCs w:val="16"/>
                <w:highlight w:val="yellow"/>
              </w:rPr>
            </w:pPr>
            <w:r>
              <w:rPr>
                <w:rFonts w:ascii="Arial" w:hAnsi="Arial" w:cs="Arial"/>
                <w:sz w:val="16"/>
                <w:szCs w:val="16"/>
              </w:rPr>
              <w:t>5.343.292</w:t>
            </w:r>
          </w:p>
        </w:tc>
        <w:tc>
          <w:tcPr>
            <w:tcW w:w="992" w:type="dxa"/>
            <w:gridSpan w:val="2"/>
            <w:shd w:val="clear" w:color="auto" w:fill="auto"/>
            <w:noWrap/>
            <w:vAlign w:val="center"/>
          </w:tcPr>
          <w:p w14:paraId="52663ED1" w14:textId="35097981" w:rsidR="00206263" w:rsidRPr="0024498D" w:rsidRDefault="00206263" w:rsidP="00206263">
            <w:pPr>
              <w:tabs>
                <w:tab w:val="left" w:pos="3828"/>
              </w:tabs>
              <w:jc w:val="right"/>
              <w:rPr>
                <w:rFonts w:ascii="Arial" w:hAnsi="Arial" w:cs="Arial"/>
                <w:sz w:val="16"/>
                <w:szCs w:val="16"/>
                <w:highlight w:val="yellow"/>
              </w:rPr>
            </w:pPr>
            <w:r>
              <w:rPr>
                <w:rFonts w:ascii="Arial" w:hAnsi="Arial" w:cs="Arial"/>
                <w:sz w:val="16"/>
                <w:szCs w:val="16"/>
              </w:rPr>
              <w:t>3.692.787</w:t>
            </w:r>
          </w:p>
        </w:tc>
      </w:tr>
      <w:tr w:rsidR="00206263" w:rsidRPr="003B10B3" w14:paraId="700AFE77" w14:textId="77777777" w:rsidTr="00861CD4">
        <w:trPr>
          <w:trHeight w:val="195"/>
        </w:trPr>
        <w:tc>
          <w:tcPr>
            <w:tcW w:w="446" w:type="dxa"/>
            <w:shd w:val="clear" w:color="auto" w:fill="auto"/>
            <w:noWrap/>
            <w:hideMark/>
          </w:tcPr>
          <w:p w14:paraId="77AD48FE" w14:textId="77777777" w:rsidR="00206263" w:rsidRPr="003B10B3" w:rsidRDefault="00206263" w:rsidP="00206263">
            <w:pPr>
              <w:tabs>
                <w:tab w:val="left" w:pos="3828"/>
              </w:tabs>
              <w:jc w:val="right"/>
              <w:rPr>
                <w:rFonts w:ascii="Arial" w:hAnsi="Arial" w:cs="Arial"/>
                <w:color w:val="000000"/>
                <w:sz w:val="16"/>
                <w:szCs w:val="16"/>
              </w:rPr>
            </w:pPr>
            <w:r w:rsidRPr="003B10B3">
              <w:rPr>
                <w:rFonts w:ascii="Arial" w:hAnsi="Arial" w:cs="Arial"/>
                <w:color w:val="000000"/>
                <w:sz w:val="16"/>
                <w:szCs w:val="16"/>
              </w:rPr>
              <w:t>5</w:t>
            </w:r>
          </w:p>
        </w:tc>
        <w:tc>
          <w:tcPr>
            <w:tcW w:w="4941" w:type="dxa"/>
            <w:shd w:val="clear" w:color="auto" w:fill="auto"/>
            <w:vAlign w:val="bottom"/>
            <w:hideMark/>
          </w:tcPr>
          <w:p w14:paraId="4DD6412B" w14:textId="77777777" w:rsidR="00206263" w:rsidRPr="003B10B3" w:rsidRDefault="00206263" w:rsidP="00206263">
            <w:pPr>
              <w:tabs>
                <w:tab w:val="left" w:pos="3828"/>
              </w:tabs>
              <w:rPr>
                <w:rFonts w:ascii="Arial" w:hAnsi="Arial" w:cs="Arial"/>
                <w:color w:val="000000"/>
                <w:sz w:val="16"/>
                <w:szCs w:val="16"/>
              </w:rPr>
            </w:pPr>
            <w:r w:rsidRPr="003B10B3">
              <w:rPr>
                <w:rFonts w:ascii="Arial" w:hAnsi="Arial" w:cs="Arial"/>
                <w:color w:val="000000"/>
                <w:sz w:val="16"/>
                <w:szCs w:val="16"/>
              </w:rPr>
              <w:t>Gerçek kişi toplanan fon ve perakende toplanan fon dışında kalan teminatsız borçlar</w:t>
            </w:r>
          </w:p>
        </w:tc>
        <w:tc>
          <w:tcPr>
            <w:tcW w:w="1134" w:type="dxa"/>
            <w:shd w:val="clear" w:color="auto" w:fill="auto"/>
            <w:noWrap/>
            <w:vAlign w:val="center"/>
          </w:tcPr>
          <w:p w14:paraId="2F8EE311" w14:textId="263804A7" w:rsidR="00206263" w:rsidRPr="0024498D" w:rsidRDefault="00206263" w:rsidP="00206263">
            <w:pPr>
              <w:tabs>
                <w:tab w:val="left" w:pos="3828"/>
              </w:tabs>
              <w:jc w:val="right"/>
              <w:rPr>
                <w:rFonts w:ascii="Arial" w:hAnsi="Arial" w:cs="Arial"/>
                <w:sz w:val="16"/>
                <w:szCs w:val="16"/>
                <w:highlight w:val="yellow"/>
              </w:rPr>
            </w:pPr>
            <w:r>
              <w:rPr>
                <w:rFonts w:ascii="Arial" w:hAnsi="Arial" w:cs="Arial"/>
                <w:sz w:val="16"/>
                <w:szCs w:val="16"/>
              </w:rPr>
              <w:t>103.591.626</w:t>
            </w:r>
          </w:p>
        </w:tc>
        <w:tc>
          <w:tcPr>
            <w:tcW w:w="992" w:type="dxa"/>
            <w:gridSpan w:val="2"/>
            <w:shd w:val="clear" w:color="auto" w:fill="auto"/>
            <w:noWrap/>
            <w:vAlign w:val="center"/>
          </w:tcPr>
          <w:p w14:paraId="17A9D1DA" w14:textId="6B1B4A0F" w:rsidR="00206263" w:rsidRPr="0024498D" w:rsidRDefault="00206263" w:rsidP="00206263">
            <w:pPr>
              <w:tabs>
                <w:tab w:val="left" w:pos="3828"/>
              </w:tabs>
              <w:jc w:val="right"/>
              <w:rPr>
                <w:rFonts w:ascii="Arial" w:hAnsi="Arial" w:cs="Arial"/>
                <w:sz w:val="16"/>
                <w:szCs w:val="16"/>
                <w:highlight w:val="yellow"/>
              </w:rPr>
            </w:pPr>
            <w:r>
              <w:rPr>
                <w:rFonts w:ascii="Arial" w:hAnsi="Arial" w:cs="Arial"/>
                <w:sz w:val="16"/>
                <w:szCs w:val="16"/>
              </w:rPr>
              <w:t>50.133.600</w:t>
            </w:r>
          </w:p>
        </w:tc>
        <w:tc>
          <w:tcPr>
            <w:tcW w:w="1134" w:type="dxa"/>
            <w:shd w:val="clear" w:color="auto" w:fill="auto"/>
            <w:noWrap/>
            <w:vAlign w:val="center"/>
          </w:tcPr>
          <w:p w14:paraId="68E46764" w14:textId="240AF898" w:rsidR="00206263" w:rsidRPr="0024498D" w:rsidRDefault="00206263" w:rsidP="00206263">
            <w:pPr>
              <w:tabs>
                <w:tab w:val="left" w:pos="3828"/>
              </w:tabs>
              <w:jc w:val="right"/>
              <w:rPr>
                <w:rFonts w:ascii="Arial" w:hAnsi="Arial" w:cs="Arial"/>
                <w:sz w:val="16"/>
                <w:szCs w:val="16"/>
                <w:highlight w:val="yellow"/>
              </w:rPr>
            </w:pPr>
            <w:r>
              <w:rPr>
                <w:rFonts w:ascii="Arial" w:hAnsi="Arial" w:cs="Arial"/>
                <w:sz w:val="16"/>
                <w:szCs w:val="16"/>
              </w:rPr>
              <w:t>49.646.899</w:t>
            </w:r>
          </w:p>
        </w:tc>
        <w:tc>
          <w:tcPr>
            <w:tcW w:w="992" w:type="dxa"/>
            <w:gridSpan w:val="2"/>
            <w:shd w:val="clear" w:color="auto" w:fill="auto"/>
            <w:noWrap/>
            <w:vAlign w:val="center"/>
          </w:tcPr>
          <w:p w14:paraId="1D5F674F" w14:textId="2B178E9A" w:rsidR="00206263" w:rsidRPr="0024498D" w:rsidRDefault="00206263" w:rsidP="00206263">
            <w:pPr>
              <w:tabs>
                <w:tab w:val="left" w:pos="3828"/>
              </w:tabs>
              <w:jc w:val="right"/>
              <w:rPr>
                <w:rFonts w:ascii="Arial" w:hAnsi="Arial" w:cs="Arial"/>
                <w:sz w:val="16"/>
                <w:szCs w:val="16"/>
                <w:highlight w:val="yellow"/>
              </w:rPr>
            </w:pPr>
            <w:r>
              <w:rPr>
                <w:rFonts w:ascii="Arial" w:hAnsi="Arial" w:cs="Arial"/>
                <w:sz w:val="16"/>
                <w:szCs w:val="16"/>
              </w:rPr>
              <w:t>20.299.848</w:t>
            </w:r>
          </w:p>
        </w:tc>
      </w:tr>
      <w:tr w:rsidR="00206263" w:rsidRPr="003B10B3" w14:paraId="2B044CBF" w14:textId="77777777" w:rsidTr="00861CD4">
        <w:trPr>
          <w:trHeight w:val="195"/>
        </w:trPr>
        <w:tc>
          <w:tcPr>
            <w:tcW w:w="446" w:type="dxa"/>
            <w:shd w:val="clear" w:color="auto" w:fill="auto"/>
            <w:noWrap/>
            <w:hideMark/>
          </w:tcPr>
          <w:p w14:paraId="70D100FB" w14:textId="77777777" w:rsidR="00206263" w:rsidRPr="003B10B3" w:rsidRDefault="00206263" w:rsidP="00206263">
            <w:pPr>
              <w:tabs>
                <w:tab w:val="left" w:pos="3828"/>
              </w:tabs>
              <w:jc w:val="right"/>
              <w:rPr>
                <w:rFonts w:ascii="Arial" w:hAnsi="Arial" w:cs="Arial"/>
                <w:color w:val="000000"/>
                <w:sz w:val="16"/>
                <w:szCs w:val="16"/>
              </w:rPr>
            </w:pPr>
            <w:r w:rsidRPr="003B10B3">
              <w:rPr>
                <w:rFonts w:ascii="Arial" w:hAnsi="Arial" w:cs="Arial"/>
                <w:color w:val="000000"/>
                <w:sz w:val="16"/>
                <w:szCs w:val="16"/>
              </w:rPr>
              <w:t>6</w:t>
            </w:r>
          </w:p>
        </w:tc>
        <w:tc>
          <w:tcPr>
            <w:tcW w:w="4941" w:type="dxa"/>
            <w:shd w:val="clear" w:color="auto" w:fill="auto"/>
            <w:noWrap/>
            <w:vAlign w:val="bottom"/>
            <w:hideMark/>
          </w:tcPr>
          <w:p w14:paraId="1D1F90CD" w14:textId="77777777" w:rsidR="00206263" w:rsidRPr="003B10B3" w:rsidRDefault="00206263" w:rsidP="00206263">
            <w:pPr>
              <w:tabs>
                <w:tab w:val="left" w:pos="3828"/>
              </w:tabs>
              <w:rPr>
                <w:rFonts w:ascii="Arial" w:hAnsi="Arial" w:cs="Arial"/>
                <w:color w:val="000000"/>
                <w:sz w:val="16"/>
                <w:szCs w:val="16"/>
              </w:rPr>
            </w:pPr>
            <w:r w:rsidRPr="003B10B3">
              <w:rPr>
                <w:rFonts w:ascii="Arial" w:hAnsi="Arial" w:cs="Arial"/>
                <w:color w:val="000000"/>
                <w:sz w:val="16"/>
                <w:szCs w:val="16"/>
              </w:rPr>
              <w:t xml:space="preserve">            Operasyonel toplanan fon</w:t>
            </w:r>
          </w:p>
        </w:tc>
        <w:tc>
          <w:tcPr>
            <w:tcW w:w="1134" w:type="dxa"/>
            <w:shd w:val="clear" w:color="auto" w:fill="auto"/>
            <w:noWrap/>
            <w:vAlign w:val="center"/>
          </w:tcPr>
          <w:p w14:paraId="5F02C670" w14:textId="757E816D" w:rsidR="00206263" w:rsidRPr="0024498D" w:rsidRDefault="00206263" w:rsidP="00206263">
            <w:pPr>
              <w:tabs>
                <w:tab w:val="left" w:pos="3828"/>
              </w:tabs>
              <w:jc w:val="right"/>
              <w:rPr>
                <w:rFonts w:ascii="Arial" w:hAnsi="Arial" w:cs="Arial"/>
                <w:sz w:val="16"/>
                <w:szCs w:val="16"/>
                <w:highlight w:val="yellow"/>
              </w:rPr>
            </w:pPr>
            <w:r>
              <w:rPr>
                <w:rFonts w:ascii="Arial" w:hAnsi="Arial" w:cs="Arial"/>
                <w:sz w:val="16"/>
                <w:szCs w:val="16"/>
              </w:rPr>
              <w:t>17.067.986</w:t>
            </w:r>
          </w:p>
        </w:tc>
        <w:tc>
          <w:tcPr>
            <w:tcW w:w="992" w:type="dxa"/>
            <w:gridSpan w:val="2"/>
            <w:shd w:val="clear" w:color="auto" w:fill="auto"/>
            <w:noWrap/>
            <w:vAlign w:val="center"/>
          </w:tcPr>
          <w:p w14:paraId="088398D9" w14:textId="305B7E54" w:rsidR="00206263" w:rsidRPr="0024498D" w:rsidRDefault="00206263" w:rsidP="00206263">
            <w:pPr>
              <w:tabs>
                <w:tab w:val="left" w:pos="3828"/>
              </w:tabs>
              <w:jc w:val="right"/>
              <w:rPr>
                <w:rFonts w:ascii="Arial" w:hAnsi="Arial" w:cs="Arial"/>
                <w:sz w:val="16"/>
                <w:szCs w:val="16"/>
                <w:highlight w:val="yellow"/>
              </w:rPr>
            </w:pPr>
            <w:r>
              <w:rPr>
                <w:rFonts w:ascii="Arial" w:hAnsi="Arial" w:cs="Arial"/>
                <w:sz w:val="16"/>
                <w:szCs w:val="16"/>
              </w:rPr>
              <w:t>13.561.609</w:t>
            </w:r>
          </w:p>
        </w:tc>
        <w:tc>
          <w:tcPr>
            <w:tcW w:w="1134" w:type="dxa"/>
            <w:shd w:val="clear" w:color="auto" w:fill="auto"/>
            <w:noWrap/>
            <w:vAlign w:val="center"/>
          </w:tcPr>
          <w:p w14:paraId="3B8B6E5C" w14:textId="3B98637D" w:rsidR="00206263" w:rsidRPr="0024498D" w:rsidRDefault="00206263" w:rsidP="00206263">
            <w:pPr>
              <w:tabs>
                <w:tab w:val="left" w:pos="3828"/>
              </w:tabs>
              <w:jc w:val="right"/>
              <w:rPr>
                <w:rFonts w:ascii="Arial" w:hAnsi="Arial" w:cs="Arial"/>
                <w:sz w:val="16"/>
                <w:szCs w:val="16"/>
                <w:highlight w:val="yellow"/>
              </w:rPr>
            </w:pPr>
            <w:r>
              <w:rPr>
                <w:rFonts w:ascii="Arial" w:hAnsi="Arial" w:cs="Arial"/>
                <w:sz w:val="16"/>
                <w:szCs w:val="16"/>
              </w:rPr>
              <w:t>4.266.997</w:t>
            </w:r>
          </w:p>
        </w:tc>
        <w:tc>
          <w:tcPr>
            <w:tcW w:w="992" w:type="dxa"/>
            <w:gridSpan w:val="2"/>
            <w:shd w:val="clear" w:color="auto" w:fill="auto"/>
            <w:noWrap/>
            <w:vAlign w:val="center"/>
          </w:tcPr>
          <w:p w14:paraId="6F159BBB" w14:textId="4B7646EF" w:rsidR="00206263" w:rsidRPr="0024498D" w:rsidRDefault="00206263" w:rsidP="00206263">
            <w:pPr>
              <w:tabs>
                <w:tab w:val="left" w:pos="3828"/>
              </w:tabs>
              <w:jc w:val="right"/>
              <w:rPr>
                <w:rFonts w:ascii="Arial" w:hAnsi="Arial" w:cs="Arial"/>
                <w:sz w:val="16"/>
                <w:szCs w:val="16"/>
                <w:highlight w:val="yellow"/>
              </w:rPr>
            </w:pPr>
            <w:r>
              <w:rPr>
                <w:rFonts w:ascii="Arial" w:hAnsi="Arial" w:cs="Arial"/>
                <w:sz w:val="16"/>
                <w:szCs w:val="16"/>
              </w:rPr>
              <w:t>3.390.402</w:t>
            </w:r>
          </w:p>
        </w:tc>
      </w:tr>
      <w:tr w:rsidR="00206263" w:rsidRPr="003B10B3" w14:paraId="084A0F33" w14:textId="77777777" w:rsidTr="00861CD4">
        <w:trPr>
          <w:trHeight w:val="195"/>
        </w:trPr>
        <w:tc>
          <w:tcPr>
            <w:tcW w:w="446" w:type="dxa"/>
            <w:shd w:val="clear" w:color="auto" w:fill="auto"/>
            <w:noWrap/>
            <w:hideMark/>
          </w:tcPr>
          <w:p w14:paraId="5F00FFF2" w14:textId="77777777" w:rsidR="00206263" w:rsidRPr="003B10B3" w:rsidRDefault="00206263" w:rsidP="00206263">
            <w:pPr>
              <w:tabs>
                <w:tab w:val="left" w:pos="3828"/>
              </w:tabs>
              <w:jc w:val="right"/>
              <w:rPr>
                <w:rFonts w:ascii="Arial" w:hAnsi="Arial" w:cs="Arial"/>
                <w:color w:val="000000"/>
                <w:sz w:val="16"/>
                <w:szCs w:val="16"/>
              </w:rPr>
            </w:pPr>
            <w:r w:rsidRPr="003B10B3">
              <w:rPr>
                <w:rFonts w:ascii="Arial" w:hAnsi="Arial" w:cs="Arial"/>
                <w:color w:val="000000"/>
                <w:sz w:val="16"/>
                <w:szCs w:val="16"/>
              </w:rPr>
              <w:t>7</w:t>
            </w:r>
          </w:p>
        </w:tc>
        <w:tc>
          <w:tcPr>
            <w:tcW w:w="4941" w:type="dxa"/>
            <w:shd w:val="clear" w:color="auto" w:fill="auto"/>
            <w:noWrap/>
            <w:vAlign w:val="bottom"/>
            <w:hideMark/>
          </w:tcPr>
          <w:p w14:paraId="4467C879" w14:textId="77777777" w:rsidR="00206263" w:rsidRPr="003B10B3" w:rsidRDefault="00206263" w:rsidP="00206263">
            <w:pPr>
              <w:tabs>
                <w:tab w:val="left" w:pos="3828"/>
              </w:tabs>
              <w:rPr>
                <w:rFonts w:ascii="Arial" w:hAnsi="Arial" w:cs="Arial"/>
                <w:color w:val="000000"/>
                <w:sz w:val="16"/>
                <w:szCs w:val="16"/>
              </w:rPr>
            </w:pPr>
            <w:r w:rsidRPr="003B10B3">
              <w:rPr>
                <w:rFonts w:ascii="Arial" w:hAnsi="Arial" w:cs="Arial"/>
                <w:color w:val="000000"/>
                <w:sz w:val="16"/>
                <w:szCs w:val="16"/>
              </w:rPr>
              <w:t xml:space="preserve">            Operasyonel olmayan toplanan fon</w:t>
            </w:r>
          </w:p>
        </w:tc>
        <w:tc>
          <w:tcPr>
            <w:tcW w:w="1134" w:type="dxa"/>
            <w:shd w:val="clear" w:color="auto" w:fill="auto"/>
            <w:noWrap/>
            <w:vAlign w:val="center"/>
          </w:tcPr>
          <w:p w14:paraId="5C829077" w14:textId="01FC9387" w:rsidR="00206263" w:rsidRPr="0024498D" w:rsidRDefault="00206263" w:rsidP="00206263">
            <w:pPr>
              <w:tabs>
                <w:tab w:val="left" w:pos="3828"/>
              </w:tabs>
              <w:jc w:val="right"/>
              <w:rPr>
                <w:rFonts w:ascii="Arial" w:hAnsi="Arial" w:cs="Arial"/>
                <w:sz w:val="16"/>
                <w:szCs w:val="16"/>
                <w:highlight w:val="yellow"/>
              </w:rPr>
            </w:pPr>
            <w:r>
              <w:rPr>
                <w:rFonts w:ascii="Arial" w:hAnsi="Arial" w:cs="Arial"/>
                <w:sz w:val="16"/>
                <w:szCs w:val="16"/>
              </w:rPr>
              <w:t>73.157.844</w:t>
            </w:r>
          </w:p>
        </w:tc>
        <w:tc>
          <w:tcPr>
            <w:tcW w:w="992" w:type="dxa"/>
            <w:gridSpan w:val="2"/>
            <w:shd w:val="clear" w:color="auto" w:fill="auto"/>
            <w:noWrap/>
            <w:vAlign w:val="center"/>
          </w:tcPr>
          <w:p w14:paraId="17ECFC26" w14:textId="0CF70FDE" w:rsidR="00206263" w:rsidRPr="0024498D" w:rsidRDefault="00206263" w:rsidP="00206263">
            <w:pPr>
              <w:tabs>
                <w:tab w:val="left" w:pos="3828"/>
              </w:tabs>
              <w:jc w:val="right"/>
              <w:rPr>
                <w:rFonts w:ascii="Arial" w:hAnsi="Arial" w:cs="Arial"/>
                <w:sz w:val="16"/>
                <w:szCs w:val="16"/>
                <w:highlight w:val="yellow"/>
              </w:rPr>
            </w:pPr>
            <w:r>
              <w:rPr>
                <w:rFonts w:ascii="Arial" w:hAnsi="Arial" w:cs="Arial"/>
                <w:sz w:val="16"/>
                <w:szCs w:val="16"/>
              </w:rPr>
              <w:t>34.127.379</w:t>
            </w:r>
          </w:p>
        </w:tc>
        <w:tc>
          <w:tcPr>
            <w:tcW w:w="1134" w:type="dxa"/>
            <w:shd w:val="clear" w:color="auto" w:fill="auto"/>
            <w:noWrap/>
            <w:vAlign w:val="center"/>
          </w:tcPr>
          <w:p w14:paraId="79920C40" w14:textId="124C402E" w:rsidR="00206263" w:rsidRPr="0024498D" w:rsidRDefault="00206263" w:rsidP="00206263">
            <w:pPr>
              <w:tabs>
                <w:tab w:val="left" w:pos="3828"/>
              </w:tabs>
              <w:jc w:val="right"/>
              <w:rPr>
                <w:rFonts w:ascii="Arial" w:hAnsi="Arial" w:cs="Arial"/>
                <w:sz w:val="16"/>
                <w:szCs w:val="16"/>
                <w:highlight w:val="yellow"/>
              </w:rPr>
            </w:pPr>
            <w:r>
              <w:rPr>
                <w:rFonts w:ascii="Arial" w:hAnsi="Arial" w:cs="Arial"/>
                <w:sz w:val="16"/>
                <w:szCs w:val="16"/>
              </w:rPr>
              <w:t>32.014.106</w:t>
            </w:r>
          </w:p>
        </w:tc>
        <w:tc>
          <w:tcPr>
            <w:tcW w:w="992" w:type="dxa"/>
            <w:gridSpan w:val="2"/>
            <w:shd w:val="clear" w:color="auto" w:fill="auto"/>
            <w:noWrap/>
            <w:vAlign w:val="center"/>
          </w:tcPr>
          <w:p w14:paraId="72ECFA45" w14:textId="4416ED24" w:rsidR="00206263" w:rsidRPr="0024498D" w:rsidRDefault="00206263" w:rsidP="00206263">
            <w:pPr>
              <w:tabs>
                <w:tab w:val="left" w:pos="3828"/>
              </w:tabs>
              <w:jc w:val="right"/>
              <w:rPr>
                <w:rFonts w:ascii="Arial" w:hAnsi="Arial" w:cs="Arial"/>
                <w:sz w:val="16"/>
                <w:szCs w:val="16"/>
                <w:highlight w:val="yellow"/>
              </w:rPr>
            </w:pPr>
            <w:r>
              <w:rPr>
                <w:rFonts w:ascii="Arial" w:hAnsi="Arial" w:cs="Arial"/>
                <w:sz w:val="16"/>
                <w:szCs w:val="16"/>
              </w:rPr>
              <w:t>14.464.834</w:t>
            </w:r>
          </w:p>
        </w:tc>
      </w:tr>
      <w:tr w:rsidR="00206263" w:rsidRPr="003B10B3" w14:paraId="0C0A69DB" w14:textId="77777777" w:rsidTr="00861CD4">
        <w:trPr>
          <w:trHeight w:val="195"/>
        </w:trPr>
        <w:tc>
          <w:tcPr>
            <w:tcW w:w="446" w:type="dxa"/>
            <w:shd w:val="clear" w:color="auto" w:fill="auto"/>
            <w:noWrap/>
            <w:hideMark/>
          </w:tcPr>
          <w:p w14:paraId="1C35BAD2" w14:textId="77777777" w:rsidR="00206263" w:rsidRPr="003B10B3" w:rsidRDefault="00206263" w:rsidP="00206263">
            <w:pPr>
              <w:tabs>
                <w:tab w:val="left" w:pos="3828"/>
              </w:tabs>
              <w:jc w:val="right"/>
              <w:rPr>
                <w:rFonts w:ascii="Arial" w:hAnsi="Arial" w:cs="Arial"/>
                <w:color w:val="000000"/>
                <w:sz w:val="16"/>
                <w:szCs w:val="16"/>
              </w:rPr>
            </w:pPr>
            <w:r w:rsidRPr="003B10B3">
              <w:rPr>
                <w:rFonts w:ascii="Arial" w:hAnsi="Arial" w:cs="Arial"/>
                <w:color w:val="000000"/>
                <w:sz w:val="16"/>
                <w:szCs w:val="16"/>
              </w:rPr>
              <w:t>8</w:t>
            </w:r>
          </w:p>
        </w:tc>
        <w:tc>
          <w:tcPr>
            <w:tcW w:w="4941" w:type="dxa"/>
            <w:shd w:val="clear" w:color="auto" w:fill="auto"/>
            <w:noWrap/>
            <w:vAlign w:val="bottom"/>
            <w:hideMark/>
          </w:tcPr>
          <w:p w14:paraId="544CD2F8" w14:textId="77777777" w:rsidR="00206263" w:rsidRPr="003B10B3" w:rsidRDefault="00206263" w:rsidP="00206263">
            <w:pPr>
              <w:tabs>
                <w:tab w:val="left" w:pos="3828"/>
              </w:tabs>
              <w:rPr>
                <w:rFonts w:ascii="Arial" w:hAnsi="Arial" w:cs="Arial"/>
                <w:color w:val="000000"/>
                <w:sz w:val="16"/>
                <w:szCs w:val="16"/>
              </w:rPr>
            </w:pPr>
            <w:r w:rsidRPr="003B10B3">
              <w:rPr>
                <w:rFonts w:ascii="Arial" w:hAnsi="Arial" w:cs="Arial"/>
                <w:color w:val="000000"/>
                <w:sz w:val="16"/>
                <w:szCs w:val="16"/>
              </w:rPr>
              <w:t xml:space="preserve">            Diğer teminatsız borçlar</w:t>
            </w:r>
          </w:p>
        </w:tc>
        <w:tc>
          <w:tcPr>
            <w:tcW w:w="1134" w:type="dxa"/>
            <w:shd w:val="clear" w:color="auto" w:fill="auto"/>
            <w:noWrap/>
            <w:vAlign w:val="center"/>
          </w:tcPr>
          <w:p w14:paraId="22465547" w14:textId="5E36CA6F" w:rsidR="00206263" w:rsidRPr="0024498D" w:rsidRDefault="00206263" w:rsidP="00206263">
            <w:pPr>
              <w:tabs>
                <w:tab w:val="left" w:pos="3828"/>
              </w:tabs>
              <w:jc w:val="right"/>
              <w:rPr>
                <w:rFonts w:ascii="Arial" w:hAnsi="Arial" w:cs="Arial"/>
                <w:sz w:val="16"/>
                <w:szCs w:val="16"/>
                <w:highlight w:val="yellow"/>
              </w:rPr>
            </w:pPr>
            <w:r>
              <w:rPr>
                <w:rFonts w:ascii="Arial" w:hAnsi="Arial" w:cs="Arial"/>
                <w:sz w:val="16"/>
                <w:szCs w:val="16"/>
              </w:rPr>
              <w:t>13.365.796</w:t>
            </w:r>
          </w:p>
        </w:tc>
        <w:tc>
          <w:tcPr>
            <w:tcW w:w="992" w:type="dxa"/>
            <w:gridSpan w:val="2"/>
            <w:shd w:val="clear" w:color="auto" w:fill="auto"/>
            <w:noWrap/>
            <w:vAlign w:val="center"/>
          </w:tcPr>
          <w:p w14:paraId="7F424ED2" w14:textId="7B799356" w:rsidR="00206263" w:rsidRPr="0024498D" w:rsidRDefault="00206263" w:rsidP="00206263">
            <w:pPr>
              <w:tabs>
                <w:tab w:val="left" w:pos="3828"/>
              </w:tabs>
              <w:jc w:val="right"/>
              <w:rPr>
                <w:rFonts w:ascii="Arial" w:hAnsi="Arial" w:cs="Arial"/>
                <w:sz w:val="16"/>
                <w:szCs w:val="16"/>
                <w:highlight w:val="yellow"/>
              </w:rPr>
            </w:pPr>
            <w:r>
              <w:rPr>
                <w:rFonts w:ascii="Arial" w:hAnsi="Arial" w:cs="Arial"/>
                <w:sz w:val="16"/>
                <w:szCs w:val="16"/>
              </w:rPr>
              <w:t>2.444.612</w:t>
            </w:r>
          </w:p>
        </w:tc>
        <w:tc>
          <w:tcPr>
            <w:tcW w:w="1134" w:type="dxa"/>
            <w:shd w:val="clear" w:color="auto" w:fill="auto"/>
            <w:noWrap/>
            <w:vAlign w:val="center"/>
          </w:tcPr>
          <w:p w14:paraId="2DD6B9D0" w14:textId="29196CDB" w:rsidR="00206263" w:rsidRPr="0024498D" w:rsidRDefault="00206263" w:rsidP="00206263">
            <w:pPr>
              <w:tabs>
                <w:tab w:val="left" w:pos="3828"/>
              </w:tabs>
              <w:jc w:val="right"/>
              <w:rPr>
                <w:rFonts w:ascii="Arial" w:hAnsi="Arial" w:cs="Arial"/>
                <w:sz w:val="16"/>
                <w:szCs w:val="16"/>
                <w:highlight w:val="yellow"/>
              </w:rPr>
            </w:pPr>
            <w:r>
              <w:rPr>
                <w:rFonts w:ascii="Arial" w:hAnsi="Arial" w:cs="Arial"/>
                <w:sz w:val="16"/>
                <w:szCs w:val="16"/>
              </w:rPr>
              <w:t>13.365.796</w:t>
            </w:r>
          </w:p>
        </w:tc>
        <w:tc>
          <w:tcPr>
            <w:tcW w:w="992" w:type="dxa"/>
            <w:gridSpan w:val="2"/>
            <w:shd w:val="clear" w:color="auto" w:fill="auto"/>
            <w:noWrap/>
            <w:vAlign w:val="center"/>
          </w:tcPr>
          <w:p w14:paraId="21A32D37" w14:textId="5EBBC8C1" w:rsidR="00206263" w:rsidRPr="0024498D" w:rsidRDefault="00206263" w:rsidP="00206263">
            <w:pPr>
              <w:tabs>
                <w:tab w:val="left" w:pos="3828"/>
              </w:tabs>
              <w:jc w:val="right"/>
              <w:rPr>
                <w:rFonts w:ascii="Arial" w:hAnsi="Arial" w:cs="Arial"/>
                <w:sz w:val="16"/>
                <w:szCs w:val="16"/>
                <w:highlight w:val="yellow"/>
              </w:rPr>
            </w:pPr>
            <w:r>
              <w:rPr>
                <w:rFonts w:ascii="Arial" w:hAnsi="Arial" w:cs="Arial"/>
                <w:sz w:val="16"/>
                <w:szCs w:val="16"/>
              </w:rPr>
              <w:t>2.444.612</w:t>
            </w:r>
          </w:p>
        </w:tc>
      </w:tr>
      <w:tr w:rsidR="00206263" w:rsidRPr="003B10B3" w14:paraId="55ED4AA7" w14:textId="77777777" w:rsidTr="00861CD4">
        <w:trPr>
          <w:trHeight w:val="195"/>
        </w:trPr>
        <w:tc>
          <w:tcPr>
            <w:tcW w:w="446" w:type="dxa"/>
            <w:shd w:val="clear" w:color="auto" w:fill="auto"/>
            <w:noWrap/>
            <w:hideMark/>
          </w:tcPr>
          <w:p w14:paraId="068BA5FE" w14:textId="77777777" w:rsidR="00206263" w:rsidRPr="003B10B3" w:rsidRDefault="00206263" w:rsidP="00206263">
            <w:pPr>
              <w:tabs>
                <w:tab w:val="left" w:pos="3828"/>
              </w:tabs>
              <w:jc w:val="right"/>
              <w:rPr>
                <w:rFonts w:ascii="Arial" w:hAnsi="Arial" w:cs="Arial"/>
                <w:color w:val="000000"/>
                <w:sz w:val="16"/>
                <w:szCs w:val="16"/>
              </w:rPr>
            </w:pPr>
            <w:r w:rsidRPr="003B10B3">
              <w:rPr>
                <w:rFonts w:ascii="Arial" w:hAnsi="Arial" w:cs="Arial"/>
                <w:color w:val="000000"/>
                <w:sz w:val="16"/>
                <w:szCs w:val="16"/>
              </w:rPr>
              <w:t>9</w:t>
            </w:r>
          </w:p>
        </w:tc>
        <w:tc>
          <w:tcPr>
            <w:tcW w:w="4941" w:type="dxa"/>
            <w:shd w:val="clear" w:color="auto" w:fill="auto"/>
            <w:noWrap/>
            <w:vAlign w:val="bottom"/>
            <w:hideMark/>
          </w:tcPr>
          <w:p w14:paraId="366BB3ED" w14:textId="77777777" w:rsidR="00206263" w:rsidRPr="003B10B3" w:rsidRDefault="00206263" w:rsidP="00206263">
            <w:pPr>
              <w:tabs>
                <w:tab w:val="left" w:pos="3828"/>
              </w:tabs>
              <w:rPr>
                <w:rFonts w:ascii="Arial" w:hAnsi="Arial" w:cs="Arial"/>
                <w:color w:val="000000"/>
                <w:sz w:val="16"/>
                <w:szCs w:val="16"/>
              </w:rPr>
            </w:pPr>
            <w:r w:rsidRPr="003B10B3">
              <w:rPr>
                <w:rFonts w:ascii="Arial" w:hAnsi="Arial" w:cs="Arial"/>
                <w:color w:val="000000"/>
                <w:sz w:val="16"/>
                <w:szCs w:val="16"/>
              </w:rPr>
              <w:t xml:space="preserve"> Teminatlı borçlar </w:t>
            </w:r>
          </w:p>
        </w:tc>
        <w:tc>
          <w:tcPr>
            <w:tcW w:w="1134" w:type="dxa"/>
            <w:shd w:val="clear" w:color="auto" w:fill="auto"/>
            <w:noWrap/>
            <w:vAlign w:val="center"/>
          </w:tcPr>
          <w:p w14:paraId="5CE25CD8" w14:textId="6CF84A2B" w:rsidR="00206263" w:rsidRPr="0024498D" w:rsidRDefault="00206263" w:rsidP="00206263">
            <w:pPr>
              <w:tabs>
                <w:tab w:val="left" w:pos="3828"/>
              </w:tabs>
              <w:jc w:val="right"/>
              <w:rPr>
                <w:rFonts w:ascii="Arial" w:hAnsi="Arial" w:cs="Arial"/>
                <w:sz w:val="16"/>
                <w:szCs w:val="16"/>
                <w:highlight w:val="yellow"/>
              </w:rPr>
            </w:pPr>
            <w:r>
              <w:rPr>
                <w:rFonts w:ascii="Arial" w:hAnsi="Arial" w:cs="Arial"/>
                <w:sz w:val="16"/>
                <w:szCs w:val="16"/>
              </w:rPr>
              <w:t>779.107</w:t>
            </w:r>
          </w:p>
        </w:tc>
        <w:tc>
          <w:tcPr>
            <w:tcW w:w="992" w:type="dxa"/>
            <w:gridSpan w:val="2"/>
            <w:shd w:val="clear" w:color="auto" w:fill="auto"/>
            <w:noWrap/>
            <w:vAlign w:val="center"/>
          </w:tcPr>
          <w:p w14:paraId="7310AAD3" w14:textId="62CE0E7D" w:rsidR="00206263" w:rsidRPr="0024498D" w:rsidRDefault="00206263" w:rsidP="00206263">
            <w:pPr>
              <w:tabs>
                <w:tab w:val="left" w:pos="3828"/>
              </w:tabs>
              <w:jc w:val="right"/>
              <w:rPr>
                <w:rFonts w:ascii="Arial" w:hAnsi="Arial" w:cs="Arial"/>
                <w:sz w:val="16"/>
                <w:szCs w:val="16"/>
                <w:highlight w:val="yellow"/>
              </w:rPr>
            </w:pPr>
            <w:r>
              <w:rPr>
                <w:rFonts w:ascii="Arial" w:hAnsi="Arial" w:cs="Arial"/>
                <w:sz w:val="16"/>
                <w:szCs w:val="16"/>
              </w:rPr>
              <w:t>-</w:t>
            </w:r>
          </w:p>
        </w:tc>
        <w:tc>
          <w:tcPr>
            <w:tcW w:w="1134" w:type="dxa"/>
            <w:shd w:val="clear" w:color="auto" w:fill="auto"/>
            <w:noWrap/>
            <w:vAlign w:val="center"/>
          </w:tcPr>
          <w:p w14:paraId="6176511E" w14:textId="5127AA3C" w:rsidR="00206263" w:rsidRPr="0024498D" w:rsidRDefault="00206263" w:rsidP="00206263">
            <w:pPr>
              <w:tabs>
                <w:tab w:val="left" w:pos="3828"/>
              </w:tabs>
              <w:jc w:val="right"/>
              <w:rPr>
                <w:rFonts w:ascii="Arial" w:hAnsi="Arial" w:cs="Arial"/>
                <w:sz w:val="16"/>
                <w:szCs w:val="16"/>
                <w:highlight w:val="yellow"/>
              </w:rPr>
            </w:pPr>
            <w:r>
              <w:rPr>
                <w:rFonts w:ascii="Arial" w:hAnsi="Arial" w:cs="Arial"/>
                <w:sz w:val="16"/>
                <w:szCs w:val="16"/>
              </w:rPr>
              <w:t>-</w:t>
            </w:r>
          </w:p>
        </w:tc>
        <w:tc>
          <w:tcPr>
            <w:tcW w:w="992" w:type="dxa"/>
            <w:gridSpan w:val="2"/>
            <w:shd w:val="clear" w:color="auto" w:fill="auto"/>
            <w:noWrap/>
            <w:vAlign w:val="center"/>
          </w:tcPr>
          <w:p w14:paraId="1312DE78" w14:textId="05320493" w:rsidR="00206263" w:rsidRPr="0024498D" w:rsidRDefault="00206263" w:rsidP="00206263">
            <w:pPr>
              <w:tabs>
                <w:tab w:val="left" w:pos="3828"/>
              </w:tabs>
              <w:jc w:val="right"/>
              <w:rPr>
                <w:rFonts w:ascii="Arial" w:hAnsi="Arial" w:cs="Arial"/>
                <w:sz w:val="16"/>
                <w:szCs w:val="16"/>
                <w:highlight w:val="yellow"/>
              </w:rPr>
            </w:pPr>
            <w:r>
              <w:rPr>
                <w:rFonts w:ascii="Arial" w:hAnsi="Arial" w:cs="Arial"/>
                <w:sz w:val="16"/>
                <w:szCs w:val="16"/>
              </w:rPr>
              <w:t>-</w:t>
            </w:r>
          </w:p>
        </w:tc>
      </w:tr>
      <w:tr w:rsidR="00206263" w:rsidRPr="003B10B3" w14:paraId="507221C6" w14:textId="77777777" w:rsidTr="00861CD4">
        <w:trPr>
          <w:trHeight w:val="195"/>
        </w:trPr>
        <w:tc>
          <w:tcPr>
            <w:tcW w:w="446" w:type="dxa"/>
            <w:shd w:val="clear" w:color="auto" w:fill="auto"/>
            <w:noWrap/>
            <w:hideMark/>
          </w:tcPr>
          <w:p w14:paraId="0B55D731" w14:textId="77777777" w:rsidR="00206263" w:rsidRPr="003B10B3" w:rsidRDefault="00206263" w:rsidP="00206263">
            <w:pPr>
              <w:tabs>
                <w:tab w:val="left" w:pos="3828"/>
              </w:tabs>
              <w:jc w:val="right"/>
              <w:rPr>
                <w:rFonts w:ascii="Arial" w:hAnsi="Arial" w:cs="Arial"/>
                <w:color w:val="000000"/>
                <w:sz w:val="16"/>
                <w:szCs w:val="16"/>
              </w:rPr>
            </w:pPr>
            <w:r w:rsidRPr="003B10B3">
              <w:rPr>
                <w:rFonts w:ascii="Arial" w:hAnsi="Arial" w:cs="Arial"/>
                <w:color w:val="000000"/>
                <w:sz w:val="16"/>
                <w:szCs w:val="16"/>
              </w:rPr>
              <w:t>10</w:t>
            </w:r>
          </w:p>
        </w:tc>
        <w:tc>
          <w:tcPr>
            <w:tcW w:w="4941" w:type="dxa"/>
            <w:shd w:val="clear" w:color="auto" w:fill="auto"/>
            <w:noWrap/>
            <w:vAlign w:val="bottom"/>
            <w:hideMark/>
          </w:tcPr>
          <w:p w14:paraId="772D2334" w14:textId="77777777" w:rsidR="00206263" w:rsidRPr="003B10B3" w:rsidRDefault="00206263" w:rsidP="00206263">
            <w:pPr>
              <w:tabs>
                <w:tab w:val="left" w:pos="3828"/>
              </w:tabs>
              <w:rPr>
                <w:rFonts w:ascii="Arial" w:hAnsi="Arial" w:cs="Arial"/>
                <w:color w:val="000000"/>
                <w:sz w:val="16"/>
                <w:szCs w:val="16"/>
              </w:rPr>
            </w:pPr>
            <w:r w:rsidRPr="003B10B3">
              <w:rPr>
                <w:rFonts w:ascii="Arial" w:hAnsi="Arial" w:cs="Arial"/>
                <w:color w:val="000000"/>
                <w:sz w:val="16"/>
                <w:szCs w:val="16"/>
              </w:rPr>
              <w:t xml:space="preserve"> Diğer nakit çıkışları</w:t>
            </w:r>
          </w:p>
        </w:tc>
        <w:tc>
          <w:tcPr>
            <w:tcW w:w="1134" w:type="dxa"/>
            <w:shd w:val="clear" w:color="auto" w:fill="auto"/>
            <w:noWrap/>
            <w:vAlign w:val="center"/>
          </w:tcPr>
          <w:p w14:paraId="19AC68C5" w14:textId="1AC10980" w:rsidR="00206263" w:rsidRPr="00861CD4" w:rsidRDefault="00206263" w:rsidP="00206263">
            <w:pPr>
              <w:tabs>
                <w:tab w:val="left" w:pos="3828"/>
              </w:tabs>
              <w:jc w:val="right"/>
              <w:rPr>
                <w:rFonts w:ascii="Arial" w:hAnsi="Arial" w:cs="Arial"/>
                <w:sz w:val="16"/>
                <w:szCs w:val="16"/>
                <w:highlight w:val="yellow"/>
              </w:rPr>
            </w:pPr>
            <w:r w:rsidRPr="00861CD4">
              <w:rPr>
                <w:rFonts w:ascii="Arial" w:hAnsi="Arial" w:cs="Arial"/>
                <w:bCs/>
                <w:sz w:val="16"/>
                <w:szCs w:val="16"/>
              </w:rPr>
              <w:t>40.482.583</w:t>
            </w:r>
          </w:p>
        </w:tc>
        <w:tc>
          <w:tcPr>
            <w:tcW w:w="992" w:type="dxa"/>
            <w:gridSpan w:val="2"/>
            <w:shd w:val="clear" w:color="auto" w:fill="auto"/>
            <w:noWrap/>
            <w:vAlign w:val="center"/>
          </w:tcPr>
          <w:p w14:paraId="063C102E" w14:textId="6F7E7E2D" w:rsidR="00206263" w:rsidRPr="00861CD4" w:rsidRDefault="00206263" w:rsidP="00206263">
            <w:pPr>
              <w:tabs>
                <w:tab w:val="left" w:pos="3828"/>
              </w:tabs>
              <w:jc w:val="right"/>
              <w:rPr>
                <w:rFonts w:ascii="Arial" w:hAnsi="Arial" w:cs="Arial"/>
                <w:sz w:val="16"/>
                <w:szCs w:val="16"/>
                <w:highlight w:val="yellow"/>
              </w:rPr>
            </w:pPr>
            <w:r w:rsidRPr="00861CD4">
              <w:rPr>
                <w:rFonts w:ascii="Arial" w:hAnsi="Arial" w:cs="Arial"/>
                <w:bCs/>
                <w:sz w:val="16"/>
                <w:szCs w:val="16"/>
              </w:rPr>
              <w:t>39.830.923</w:t>
            </w:r>
          </w:p>
        </w:tc>
        <w:tc>
          <w:tcPr>
            <w:tcW w:w="1134" w:type="dxa"/>
            <w:shd w:val="clear" w:color="auto" w:fill="auto"/>
            <w:noWrap/>
            <w:vAlign w:val="center"/>
          </w:tcPr>
          <w:p w14:paraId="49457A8B" w14:textId="4DADF46B" w:rsidR="00206263" w:rsidRPr="00861CD4" w:rsidRDefault="00206263" w:rsidP="00206263">
            <w:pPr>
              <w:tabs>
                <w:tab w:val="left" w:pos="3828"/>
              </w:tabs>
              <w:jc w:val="right"/>
              <w:rPr>
                <w:rFonts w:ascii="Arial" w:hAnsi="Arial" w:cs="Arial"/>
                <w:sz w:val="16"/>
                <w:szCs w:val="16"/>
                <w:highlight w:val="yellow"/>
              </w:rPr>
            </w:pPr>
            <w:r w:rsidRPr="00861CD4">
              <w:rPr>
                <w:rFonts w:ascii="Arial" w:hAnsi="Arial" w:cs="Arial"/>
                <w:bCs/>
                <w:sz w:val="16"/>
                <w:szCs w:val="16"/>
              </w:rPr>
              <w:t>39.496.751</w:t>
            </w:r>
          </w:p>
        </w:tc>
        <w:tc>
          <w:tcPr>
            <w:tcW w:w="992" w:type="dxa"/>
            <w:gridSpan w:val="2"/>
            <w:shd w:val="clear" w:color="auto" w:fill="auto"/>
            <w:noWrap/>
            <w:vAlign w:val="center"/>
          </w:tcPr>
          <w:p w14:paraId="097B0B6E" w14:textId="36E1CF28" w:rsidR="00206263" w:rsidRPr="00861CD4" w:rsidRDefault="00206263" w:rsidP="00206263">
            <w:pPr>
              <w:tabs>
                <w:tab w:val="left" w:pos="3828"/>
              </w:tabs>
              <w:jc w:val="right"/>
              <w:rPr>
                <w:rFonts w:ascii="Arial" w:hAnsi="Arial" w:cs="Arial"/>
                <w:sz w:val="16"/>
                <w:szCs w:val="16"/>
                <w:highlight w:val="yellow"/>
              </w:rPr>
            </w:pPr>
            <w:r w:rsidRPr="00861CD4">
              <w:rPr>
                <w:rFonts w:ascii="Arial" w:hAnsi="Arial" w:cs="Arial"/>
                <w:bCs/>
                <w:sz w:val="16"/>
                <w:szCs w:val="16"/>
              </w:rPr>
              <w:t>38.846.326</w:t>
            </w:r>
          </w:p>
        </w:tc>
      </w:tr>
      <w:tr w:rsidR="00206263" w:rsidRPr="003B10B3" w14:paraId="26D6385F" w14:textId="77777777" w:rsidTr="00861CD4">
        <w:trPr>
          <w:trHeight w:val="195"/>
        </w:trPr>
        <w:tc>
          <w:tcPr>
            <w:tcW w:w="446" w:type="dxa"/>
            <w:shd w:val="clear" w:color="auto" w:fill="auto"/>
            <w:noWrap/>
            <w:hideMark/>
          </w:tcPr>
          <w:p w14:paraId="45868637" w14:textId="77777777" w:rsidR="00206263" w:rsidRPr="003B10B3" w:rsidRDefault="00206263" w:rsidP="00206263">
            <w:pPr>
              <w:tabs>
                <w:tab w:val="left" w:pos="3828"/>
              </w:tabs>
              <w:jc w:val="right"/>
              <w:rPr>
                <w:rFonts w:ascii="Arial" w:hAnsi="Arial" w:cs="Arial"/>
                <w:color w:val="000000"/>
                <w:sz w:val="16"/>
                <w:szCs w:val="16"/>
              </w:rPr>
            </w:pPr>
            <w:r w:rsidRPr="003B10B3">
              <w:rPr>
                <w:rFonts w:ascii="Arial" w:hAnsi="Arial" w:cs="Arial"/>
                <w:color w:val="000000"/>
                <w:sz w:val="16"/>
                <w:szCs w:val="16"/>
              </w:rPr>
              <w:t>11</w:t>
            </w:r>
          </w:p>
        </w:tc>
        <w:tc>
          <w:tcPr>
            <w:tcW w:w="4941" w:type="dxa"/>
            <w:shd w:val="clear" w:color="auto" w:fill="auto"/>
            <w:noWrap/>
            <w:vAlign w:val="bottom"/>
            <w:hideMark/>
          </w:tcPr>
          <w:p w14:paraId="54D7CB4A" w14:textId="77777777" w:rsidR="00206263" w:rsidRPr="003B10B3" w:rsidRDefault="00206263" w:rsidP="00206263">
            <w:pPr>
              <w:tabs>
                <w:tab w:val="left" w:pos="3828"/>
              </w:tabs>
              <w:rPr>
                <w:rFonts w:ascii="Arial" w:hAnsi="Arial" w:cs="Arial"/>
                <w:color w:val="000000"/>
                <w:sz w:val="16"/>
                <w:szCs w:val="16"/>
              </w:rPr>
            </w:pPr>
            <w:r w:rsidRPr="003B10B3">
              <w:rPr>
                <w:rFonts w:ascii="Arial" w:hAnsi="Arial" w:cs="Arial"/>
                <w:color w:val="000000"/>
                <w:sz w:val="16"/>
                <w:szCs w:val="16"/>
              </w:rPr>
              <w:t xml:space="preserve">            Türev yükümlülükler ve teminat tamamlama yükümlülükleri</w:t>
            </w:r>
          </w:p>
        </w:tc>
        <w:tc>
          <w:tcPr>
            <w:tcW w:w="1134" w:type="dxa"/>
            <w:shd w:val="clear" w:color="auto" w:fill="auto"/>
            <w:noWrap/>
            <w:vAlign w:val="center"/>
          </w:tcPr>
          <w:p w14:paraId="759EB184" w14:textId="7C38E0A3" w:rsidR="00206263" w:rsidRPr="0024498D" w:rsidRDefault="00206263" w:rsidP="00206263">
            <w:pPr>
              <w:tabs>
                <w:tab w:val="left" w:pos="3828"/>
              </w:tabs>
              <w:jc w:val="right"/>
              <w:rPr>
                <w:rFonts w:ascii="Arial" w:hAnsi="Arial" w:cs="Arial"/>
                <w:sz w:val="16"/>
                <w:szCs w:val="16"/>
                <w:highlight w:val="yellow"/>
              </w:rPr>
            </w:pPr>
            <w:r>
              <w:rPr>
                <w:rFonts w:ascii="Arial" w:hAnsi="Arial" w:cs="Arial"/>
                <w:sz w:val="16"/>
                <w:szCs w:val="16"/>
              </w:rPr>
              <w:t>39.074.251</w:t>
            </w:r>
          </w:p>
        </w:tc>
        <w:tc>
          <w:tcPr>
            <w:tcW w:w="992" w:type="dxa"/>
            <w:gridSpan w:val="2"/>
            <w:shd w:val="clear" w:color="auto" w:fill="auto"/>
            <w:noWrap/>
            <w:vAlign w:val="center"/>
          </w:tcPr>
          <w:p w14:paraId="640D1AC6" w14:textId="29701047" w:rsidR="00206263" w:rsidRPr="0024498D" w:rsidRDefault="00206263" w:rsidP="00206263">
            <w:pPr>
              <w:tabs>
                <w:tab w:val="left" w:pos="3828"/>
              </w:tabs>
              <w:jc w:val="right"/>
              <w:rPr>
                <w:rFonts w:ascii="Arial" w:hAnsi="Arial" w:cs="Arial"/>
                <w:sz w:val="16"/>
                <w:szCs w:val="16"/>
                <w:highlight w:val="yellow"/>
              </w:rPr>
            </w:pPr>
            <w:r>
              <w:rPr>
                <w:rFonts w:ascii="Arial" w:hAnsi="Arial" w:cs="Arial"/>
                <w:sz w:val="16"/>
                <w:szCs w:val="16"/>
              </w:rPr>
              <w:t>38.424.356</w:t>
            </w:r>
          </w:p>
        </w:tc>
        <w:tc>
          <w:tcPr>
            <w:tcW w:w="1134" w:type="dxa"/>
            <w:shd w:val="clear" w:color="auto" w:fill="auto"/>
            <w:noWrap/>
            <w:vAlign w:val="center"/>
          </w:tcPr>
          <w:p w14:paraId="65C907A7" w14:textId="1ECF6DAA" w:rsidR="00206263" w:rsidRPr="0024498D" w:rsidRDefault="00206263" w:rsidP="00206263">
            <w:pPr>
              <w:tabs>
                <w:tab w:val="left" w:pos="3828"/>
              </w:tabs>
              <w:jc w:val="right"/>
              <w:rPr>
                <w:rFonts w:ascii="Arial" w:hAnsi="Arial" w:cs="Arial"/>
                <w:sz w:val="16"/>
                <w:szCs w:val="16"/>
                <w:highlight w:val="yellow"/>
              </w:rPr>
            </w:pPr>
            <w:r>
              <w:rPr>
                <w:rFonts w:ascii="Arial" w:hAnsi="Arial" w:cs="Arial"/>
                <w:sz w:val="16"/>
                <w:szCs w:val="16"/>
              </w:rPr>
              <w:t>39.074.251</w:t>
            </w:r>
          </w:p>
        </w:tc>
        <w:tc>
          <w:tcPr>
            <w:tcW w:w="992" w:type="dxa"/>
            <w:gridSpan w:val="2"/>
            <w:shd w:val="clear" w:color="auto" w:fill="auto"/>
            <w:noWrap/>
            <w:vAlign w:val="center"/>
          </w:tcPr>
          <w:p w14:paraId="6C3776D2" w14:textId="499EA17A" w:rsidR="00206263" w:rsidRPr="0024498D" w:rsidRDefault="00206263" w:rsidP="00206263">
            <w:pPr>
              <w:tabs>
                <w:tab w:val="left" w:pos="3828"/>
              </w:tabs>
              <w:jc w:val="right"/>
              <w:rPr>
                <w:rFonts w:ascii="Arial" w:hAnsi="Arial" w:cs="Arial"/>
                <w:sz w:val="16"/>
                <w:szCs w:val="16"/>
                <w:highlight w:val="yellow"/>
              </w:rPr>
            </w:pPr>
            <w:r>
              <w:rPr>
                <w:rFonts w:ascii="Arial" w:hAnsi="Arial" w:cs="Arial"/>
                <w:sz w:val="16"/>
                <w:szCs w:val="16"/>
              </w:rPr>
              <w:t>38.424.356</w:t>
            </w:r>
          </w:p>
        </w:tc>
      </w:tr>
      <w:tr w:rsidR="00206263" w:rsidRPr="003B10B3" w14:paraId="1A77F4F4" w14:textId="77777777" w:rsidTr="00861CD4">
        <w:trPr>
          <w:trHeight w:val="195"/>
        </w:trPr>
        <w:tc>
          <w:tcPr>
            <w:tcW w:w="446" w:type="dxa"/>
            <w:shd w:val="clear" w:color="auto" w:fill="auto"/>
            <w:noWrap/>
            <w:hideMark/>
          </w:tcPr>
          <w:p w14:paraId="033D6583" w14:textId="77777777" w:rsidR="00206263" w:rsidRPr="003B10B3" w:rsidRDefault="00206263" w:rsidP="00206263">
            <w:pPr>
              <w:tabs>
                <w:tab w:val="left" w:pos="3828"/>
              </w:tabs>
              <w:jc w:val="right"/>
              <w:rPr>
                <w:rFonts w:ascii="Arial" w:hAnsi="Arial" w:cs="Arial"/>
                <w:color w:val="000000"/>
                <w:sz w:val="16"/>
                <w:szCs w:val="16"/>
              </w:rPr>
            </w:pPr>
            <w:r w:rsidRPr="003B10B3">
              <w:rPr>
                <w:rFonts w:ascii="Arial" w:hAnsi="Arial" w:cs="Arial"/>
                <w:color w:val="000000"/>
                <w:sz w:val="16"/>
                <w:szCs w:val="16"/>
              </w:rPr>
              <w:t>12</w:t>
            </w:r>
          </w:p>
        </w:tc>
        <w:tc>
          <w:tcPr>
            <w:tcW w:w="4941" w:type="dxa"/>
            <w:shd w:val="clear" w:color="auto" w:fill="auto"/>
            <w:noWrap/>
            <w:vAlign w:val="bottom"/>
            <w:hideMark/>
          </w:tcPr>
          <w:p w14:paraId="656C13A0" w14:textId="77777777" w:rsidR="00206263" w:rsidRPr="003B10B3" w:rsidRDefault="00206263" w:rsidP="00206263">
            <w:pPr>
              <w:tabs>
                <w:tab w:val="left" w:pos="3828"/>
              </w:tabs>
              <w:rPr>
                <w:rFonts w:ascii="Arial" w:hAnsi="Arial" w:cs="Arial"/>
                <w:color w:val="000000"/>
                <w:sz w:val="16"/>
                <w:szCs w:val="16"/>
              </w:rPr>
            </w:pPr>
            <w:r w:rsidRPr="003B10B3">
              <w:rPr>
                <w:rFonts w:ascii="Arial" w:hAnsi="Arial" w:cs="Arial"/>
                <w:color w:val="000000"/>
                <w:sz w:val="16"/>
                <w:szCs w:val="16"/>
              </w:rPr>
              <w:t xml:space="preserve">            Yapılandırılmış finansal araçlardan borçlar </w:t>
            </w:r>
          </w:p>
        </w:tc>
        <w:tc>
          <w:tcPr>
            <w:tcW w:w="1134" w:type="dxa"/>
            <w:shd w:val="clear" w:color="auto" w:fill="auto"/>
            <w:noWrap/>
            <w:vAlign w:val="center"/>
          </w:tcPr>
          <w:p w14:paraId="7E39D470" w14:textId="1FAC447D" w:rsidR="00206263" w:rsidRPr="0024498D" w:rsidRDefault="00206263" w:rsidP="00206263">
            <w:pPr>
              <w:tabs>
                <w:tab w:val="left" w:pos="3828"/>
              </w:tabs>
              <w:jc w:val="right"/>
              <w:rPr>
                <w:rFonts w:ascii="Arial" w:hAnsi="Arial" w:cs="Arial"/>
                <w:sz w:val="16"/>
                <w:szCs w:val="16"/>
                <w:highlight w:val="yellow"/>
              </w:rPr>
            </w:pPr>
            <w:r>
              <w:rPr>
                <w:rFonts w:ascii="Arial" w:hAnsi="Arial" w:cs="Arial"/>
                <w:sz w:val="16"/>
                <w:szCs w:val="16"/>
              </w:rPr>
              <w:t>-</w:t>
            </w:r>
          </w:p>
        </w:tc>
        <w:tc>
          <w:tcPr>
            <w:tcW w:w="992" w:type="dxa"/>
            <w:gridSpan w:val="2"/>
            <w:shd w:val="clear" w:color="auto" w:fill="auto"/>
            <w:noWrap/>
            <w:vAlign w:val="center"/>
          </w:tcPr>
          <w:p w14:paraId="0B97D270" w14:textId="6B237073" w:rsidR="00206263" w:rsidRPr="0024498D" w:rsidRDefault="00206263" w:rsidP="00206263">
            <w:pPr>
              <w:tabs>
                <w:tab w:val="left" w:pos="3828"/>
              </w:tabs>
              <w:jc w:val="right"/>
              <w:rPr>
                <w:rFonts w:ascii="Arial" w:hAnsi="Arial" w:cs="Arial"/>
                <w:sz w:val="16"/>
                <w:szCs w:val="16"/>
                <w:highlight w:val="yellow"/>
              </w:rPr>
            </w:pPr>
            <w:r>
              <w:rPr>
                <w:rFonts w:ascii="Arial" w:hAnsi="Arial" w:cs="Arial"/>
                <w:sz w:val="16"/>
                <w:szCs w:val="16"/>
              </w:rPr>
              <w:t>-</w:t>
            </w:r>
          </w:p>
        </w:tc>
        <w:tc>
          <w:tcPr>
            <w:tcW w:w="1134" w:type="dxa"/>
            <w:shd w:val="clear" w:color="auto" w:fill="auto"/>
            <w:noWrap/>
            <w:vAlign w:val="center"/>
          </w:tcPr>
          <w:p w14:paraId="5A70CF01" w14:textId="488D03DC" w:rsidR="00206263" w:rsidRPr="0024498D" w:rsidRDefault="00206263" w:rsidP="00206263">
            <w:pPr>
              <w:tabs>
                <w:tab w:val="left" w:pos="3828"/>
              </w:tabs>
              <w:jc w:val="right"/>
              <w:rPr>
                <w:rFonts w:ascii="Arial" w:hAnsi="Arial" w:cs="Arial"/>
                <w:sz w:val="16"/>
                <w:szCs w:val="16"/>
                <w:highlight w:val="yellow"/>
              </w:rPr>
            </w:pPr>
            <w:r>
              <w:rPr>
                <w:rFonts w:ascii="Arial" w:hAnsi="Arial" w:cs="Arial"/>
                <w:sz w:val="16"/>
                <w:szCs w:val="16"/>
              </w:rPr>
              <w:t>-</w:t>
            </w:r>
          </w:p>
        </w:tc>
        <w:tc>
          <w:tcPr>
            <w:tcW w:w="992" w:type="dxa"/>
            <w:gridSpan w:val="2"/>
            <w:shd w:val="clear" w:color="auto" w:fill="auto"/>
            <w:noWrap/>
            <w:vAlign w:val="center"/>
          </w:tcPr>
          <w:p w14:paraId="34C23BAC" w14:textId="19ABD105" w:rsidR="00206263" w:rsidRPr="0024498D" w:rsidRDefault="00206263" w:rsidP="00206263">
            <w:pPr>
              <w:tabs>
                <w:tab w:val="left" w:pos="3828"/>
              </w:tabs>
              <w:jc w:val="right"/>
              <w:rPr>
                <w:rFonts w:ascii="Arial" w:hAnsi="Arial" w:cs="Arial"/>
                <w:sz w:val="16"/>
                <w:szCs w:val="16"/>
                <w:highlight w:val="yellow"/>
              </w:rPr>
            </w:pPr>
            <w:r>
              <w:rPr>
                <w:rFonts w:ascii="Arial" w:hAnsi="Arial" w:cs="Arial"/>
                <w:sz w:val="16"/>
                <w:szCs w:val="16"/>
              </w:rPr>
              <w:t>-</w:t>
            </w:r>
          </w:p>
        </w:tc>
      </w:tr>
      <w:tr w:rsidR="00206263" w:rsidRPr="003B10B3" w14:paraId="5176475B" w14:textId="77777777" w:rsidTr="00861CD4">
        <w:trPr>
          <w:trHeight w:val="390"/>
        </w:trPr>
        <w:tc>
          <w:tcPr>
            <w:tcW w:w="446" w:type="dxa"/>
            <w:shd w:val="clear" w:color="auto" w:fill="auto"/>
            <w:noWrap/>
            <w:hideMark/>
          </w:tcPr>
          <w:p w14:paraId="06FCE25A" w14:textId="77777777" w:rsidR="00206263" w:rsidRPr="003B10B3" w:rsidRDefault="00206263" w:rsidP="00206263">
            <w:pPr>
              <w:tabs>
                <w:tab w:val="left" w:pos="3828"/>
              </w:tabs>
              <w:jc w:val="right"/>
              <w:rPr>
                <w:rFonts w:ascii="Arial" w:hAnsi="Arial" w:cs="Arial"/>
                <w:color w:val="000000"/>
                <w:sz w:val="16"/>
                <w:szCs w:val="16"/>
              </w:rPr>
            </w:pPr>
            <w:r w:rsidRPr="003B10B3">
              <w:rPr>
                <w:rFonts w:ascii="Arial" w:hAnsi="Arial" w:cs="Arial"/>
                <w:color w:val="000000"/>
                <w:sz w:val="16"/>
                <w:szCs w:val="16"/>
              </w:rPr>
              <w:t>13</w:t>
            </w:r>
          </w:p>
        </w:tc>
        <w:tc>
          <w:tcPr>
            <w:tcW w:w="4941" w:type="dxa"/>
            <w:shd w:val="clear" w:color="auto" w:fill="auto"/>
            <w:vAlign w:val="bottom"/>
            <w:hideMark/>
          </w:tcPr>
          <w:p w14:paraId="2E844288" w14:textId="77777777" w:rsidR="00206263" w:rsidRPr="003B10B3" w:rsidRDefault="00206263" w:rsidP="00206263">
            <w:pPr>
              <w:tabs>
                <w:tab w:val="left" w:pos="3828"/>
              </w:tabs>
              <w:ind w:left="477" w:hanging="477"/>
              <w:rPr>
                <w:rFonts w:ascii="Arial" w:hAnsi="Arial" w:cs="Arial"/>
                <w:color w:val="000000"/>
                <w:sz w:val="16"/>
                <w:szCs w:val="16"/>
              </w:rPr>
            </w:pPr>
            <w:r w:rsidRPr="003B10B3">
              <w:rPr>
                <w:rFonts w:ascii="Arial" w:hAnsi="Arial" w:cs="Arial"/>
                <w:color w:val="000000"/>
                <w:sz w:val="16"/>
                <w:szCs w:val="16"/>
              </w:rPr>
              <w:t xml:space="preserve">            Finansal piyasalara olan borçlar için verilen ödeme taahhütleri ile diğer bilanço dışı yükümlülükler </w:t>
            </w:r>
          </w:p>
        </w:tc>
        <w:tc>
          <w:tcPr>
            <w:tcW w:w="1134" w:type="dxa"/>
            <w:shd w:val="clear" w:color="auto" w:fill="auto"/>
            <w:noWrap/>
            <w:vAlign w:val="center"/>
          </w:tcPr>
          <w:p w14:paraId="22F918D9" w14:textId="5F3543EC" w:rsidR="00206263" w:rsidRPr="0024498D" w:rsidRDefault="00206263" w:rsidP="00206263">
            <w:pPr>
              <w:tabs>
                <w:tab w:val="left" w:pos="3828"/>
              </w:tabs>
              <w:jc w:val="right"/>
              <w:rPr>
                <w:rFonts w:ascii="Arial" w:hAnsi="Arial" w:cs="Arial"/>
                <w:sz w:val="16"/>
                <w:szCs w:val="16"/>
                <w:highlight w:val="yellow"/>
              </w:rPr>
            </w:pPr>
            <w:r>
              <w:rPr>
                <w:rFonts w:ascii="Arial" w:hAnsi="Arial" w:cs="Arial"/>
                <w:sz w:val="16"/>
                <w:szCs w:val="16"/>
              </w:rPr>
              <w:t>1.408.332</w:t>
            </w:r>
          </w:p>
        </w:tc>
        <w:tc>
          <w:tcPr>
            <w:tcW w:w="992" w:type="dxa"/>
            <w:gridSpan w:val="2"/>
            <w:shd w:val="clear" w:color="auto" w:fill="auto"/>
            <w:noWrap/>
            <w:vAlign w:val="center"/>
          </w:tcPr>
          <w:p w14:paraId="493B1493" w14:textId="390A362C" w:rsidR="00206263" w:rsidRPr="0024498D" w:rsidRDefault="00206263" w:rsidP="00206263">
            <w:pPr>
              <w:tabs>
                <w:tab w:val="left" w:pos="3828"/>
              </w:tabs>
              <w:jc w:val="right"/>
              <w:rPr>
                <w:rFonts w:ascii="Arial" w:hAnsi="Arial" w:cs="Arial"/>
                <w:sz w:val="16"/>
                <w:szCs w:val="16"/>
                <w:highlight w:val="yellow"/>
              </w:rPr>
            </w:pPr>
            <w:r>
              <w:rPr>
                <w:rFonts w:ascii="Arial" w:hAnsi="Arial" w:cs="Arial"/>
                <w:sz w:val="16"/>
                <w:szCs w:val="16"/>
              </w:rPr>
              <w:t>1.406.567</w:t>
            </w:r>
          </w:p>
        </w:tc>
        <w:tc>
          <w:tcPr>
            <w:tcW w:w="1134" w:type="dxa"/>
            <w:shd w:val="clear" w:color="auto" w:fill="auto"/>
            <w:noWrap/>
            <w:vAlign w:val="center"/>
          </w:tcPr>
          <w:p w14:paraId="7A9119C6" w14:textId="6F4CB5B0" w:rsidR="00206263" w:rsidRPr="0024498D" w:rsidRDefault="00206263" w:rsidP="00206263">
            <w:pPr>
              <w:tabs>
                <w:tab w:val="left" w:pos="3828"/>
              </w:tabs>
              <w:jc w:val="right"/>
              <w:rPr>
                <w:rFonts w:ascii="Arial" w:hAnsi="Arial" w:cs="Arial"/>
                <w:sz w:val="16"/>
                <w:szCs w:val="16"/>
                <w:highlight w:val="yellow"/>
              </w:rPr>
            </w:pPr>
            <w:r>
              <w:rPr>
                <w:rFonts w:ascii="Arial" w:hAnsi="Arial" w:cs="Arial"/>
                <w:sz w:val="16"/>
                <w:szCs w:val="16"/>
              </w:rPr>
              <w:t>422.500</w:t>
            </w:r>
          </w:p>
        </w:tc>
        <w:tc>
          <w:tcPr>
            <w:tcW w:w="992" w:type="dxa"/>
            <w:gridSpan w:val="2"/>
            <w:shd w:val="clear" w:color="auto" w:fill="auto"/>
            <w:noWrap/>
            <w:vAlign w:val="center"/>
          </w:tcPr>
          <w:p w14:paraId="2B96C0FC" w14:textId="5C1FE600" w:rsidR="00206263" w:rsidRPr="0024498D" w:rsidRDefault="00206263" w:rsidP="00206263">
            <w:pPr>
              <w:tabs>
                <w:tab w:val="left" w:pos="3828"/>
              </w:tabs>
              <w:jc w:val="right"/>
              <w:rPr>
                <w:rFonts w:ascii="Arial" w:hAnsi="Arial" w:cs="Arial"/>
                <w:sz w:val="16"/>
                <w:szCs w:val="16"/>
                <w:highlight w:val="yellow"/>
              </w:rPr>
            </w:pPr>
            <w:r>
              <w:rPr>
                <w:rFonts w:ascii="Arial" w:hAnsi="Arial" w:cs="Arial"/>
                <w:sz w:val="16"/>
                <w:szCs w:val="16"/>
              </w:rPr>
              <w:t>421.970</w:t>
            </w:r>
          </w:p>
        </w:tc>
      </w:tr>
      <w:tr w:rsidR="00206263" w:rsidRPr="003B10B3" w14:paraId="02021F21" w14:textId="77777777" w:rsidTr="00861CD4">
        <w:trPr>
          <w:trHeight w:val="390"/>
        </w:trPr>
        <w:tc>
          <w:tcPr>
            <w:tcW w:w="446" w:type="dxa"/>
            <w:shd w:val="clear" w:color="auto" w:fill="auto"/>
            <w:noWrap/>
            <w:hideMark/>
          </w:tcPr>
          <w:p w14:paraId="419C56A9" w14:textId="77777777" w:rsidR="00206263" w:rsidRPr="003B10B3" w:rsidRDefault="00206263" w:rsidP="00206263">
            <w:pPr>
              <w:tabs>
                <w:tab w:val="left" w:pos="3828"/>
              </w:tabs>
              <w:jc w:val="right"/>
              <w:rPr>
                <w:rFonts w:ascii="Arial" w:hAnsi="Arial" w:cs="Arial"/>
                <w:color w:val="000000"/>
                <w:sz w:val="16"/>
                <w:szCs w:val="16"/>
              </w:rPr>
            </w:pPr>
            <w:r w:rsidRPr="003B10B3">
              <w:rPr>
                <w:rFonts w:ascii="Arial" w:hAnsi="Arial" w:cs="Arial"/>
                <w:color w:val="000000"/>
                <w:sz w:val="16"/>
                <w:szCs w:val="16"/>
              </w:rPr>
              <w:t>14</w:t>
            </w:r>
          </w:p>
          <w:p w14:paraId="25B55AC0" w14:textId="77777777" w:rsidR="00206263" w:rsidRPr="003B10B3" w:rsidRDefault="00206263" w:rsidP="00206263">
            <w:pPr>
              <w:tabs>
                <w:tab w:val="left" w:pos="3828"/>
              </w:tabs>
              <w:jc w:val="right"/>
              <w:rPr>
                <w:rFonts w:ascii="Arial" w:hAnsi="Arial" w:cs="Arial"/>
                <w:color w:val="000000"/>
                <w:sz w:val="16"/>
                <w:szCs w:val="16"/>
              </w:rPr>
            </w:pPr>
          </w:p>
        </w:tc>
        <w:tc>
          <w:tcPr>
            <w:tcW w:w="4941" w:type="dxa"/>
            <w:shd w:val="clear" w:color="auto" w:fill="auto"/>
            <w:vAlign w:val="bottom"/>
            <w:hideMark/>
          </w:tcPr>
          <w:p w14:paraId="39674AEC" w14:textId="77777777" w:rsidR="00206263" w:rsidRPr="003B10B3" w:rsidRDefault="00206263" w:rsidP="00206263">
            <w:pPr>
              <w:tabs>
                <w:tab w:val="left" w:pos="3828"/>
              </w:tabs>
              <w:rPr>
                <w:rFonts w:ascii="Arial" w:hAnsi="Arial" w:cs="Arial"/>
                <w:color w:val="000000"/>
                <w:sz w:val="16"/>
                <w:szCs w:val="16"/>
              </w:rPr>
            </w:pPr>
            <w:r w:rsidRPr="003B10B3">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1134" w:type="dxa"/>
            <w:shd w:val="clear" w:color="auto" w:fill="auto"/>
            <w:noWrap/>
            <w:vAlign w:val="center"/>
          </w:tcPr>
          <w:p w14:paraId="4AB20B09" w14:textId="57CCBC64" w:rsidR="00206263" w:rsidRPr="0024498D" w:rsidRDefault="00206263" w:rsidP="00206263">
            <w:pPr>
              <w:tabs>
                <w:tab w:val="left" w:pos="3828"/>
              </w:tabs>
              <w:jc w:val="right"/>
              <w:rPr>
                <w:rFonts w:ascii="Arial" w:hAnsi="Arial" w:cs="Arial"/>
                <w:color w:val="000000"/>
                <w:sz w:val="16"/>
                <w:szCs w:val="16"/>
                <w:highlight w:val="yellow"/>
              </w:rPr>
            </w:pPr>
            <w:r>
              <w:rPr>
                <w:rFonts w:ascii="Arial" w:hAnsi="Arial" w:cs="Arial"/>
                <w:sz w:val="16"/>
                <w:szCs w:val="16"/>
              </w:rPr>
              <w:t>-</w:t>
            </w:r>
          </w:p>
        </w:tc>
        <w:tc>
          <w:tcPr>
            <w:tcW w:w="992" w:type="dxa"/>
            <w:gridSpan w:val="2"/>
            <w:shd w:val="clear" w:color="auto" w:fill="auto"/>
            <w:noWrap/>
            <w:vAlign w:val="center"/>
          </w:tcPr>
          <w:p w14:paraId="2B5E472A" w14:textId="715FD334" w:rsidR="00206263" w:rsidRPr="0024498D" w:rsidRDefault="00206263" w:rsidP="00206263">
            <w:pPr>
              <w:tabs>
                <w:tab w:val="left" w:pos="3828"/>
              </w:tabs>
              <w:jc w:val="right"/>
              <w:rPr>
                <w:rFonts w:ascii="Arial" w:hAnsi="Arial" w:cs="Arial"/>
                <w:color w:val="000000"/>
                <w:sz w:val="16"/>
                <w:szCs w:val="16"/>
                <w:highlight w:val="yellow"/>
              </w:rPr>
            </w:pPr>
            <w:r>
              <w:rPr>
                <w:rFonts w:ascii="Arial" w:hAnsi="Arial" w:cs="Arial"/>
                <w:sz w:val="16"/>
                <w:szCs w:val="16"/>
              </w:rPr>
              <w:t>-</w:t>
            </w:r>
          </w:p>
        </w:tc>
        <w:tc>
          <w:tcPr>
            <w:tcW w:w="1134" w:type="dxa"/>
            <w:shd w:val="clear" w:color="auto" w:fill="auto"/>
            <w:noWrap/>
            <w:vAlign w:val="center"/>
          </w:tcPr>
          <w:p w14:paraId="5ADCE980" w14:textId="3584EE55" w:rsidR="00206263" w:rsidRPr="0024498D" w:rsidRDefault="00206263" w:rsidP="00206263">
            <w:pPr>
              <w:tabs>
                <w:tab w:val="left" w:pos="3828"/>
              </w:tabs>
              <w:jc w:val="right"/>
              <w:rPr>
                <w:rFonts w:ascii="Arial" w:hAnsi="Arial" w:cs="Arial"/>
                <w:color w:val="000000"/>
                <w:sz w:val="16"/>
                <w:szCs w:val="16"/>
                <w:highlight w:val="yellow"/>
              </w:rPr>
            </w:pPr>
            <w:r>
              <w:rPr>
                <w:rFonts w:ascii="Arial" w:hAnsi="Arial" w:cs="Arial"/>
                <w:sz w:val="16"/>
                <w:szCs w:val="16"/>
              </w:rPr>
              <w:t>-</w:t>
            </w:r>
          </w:p>
        </w:tc>
        <w:tc>
          <w:tcPr>
            <w:tcW w:w="992" w:type="dxa"/>
            <w:gridSpan w:val="2"/>
            <w:shd w:val="clear" w:color="auto" w:fill="auto"/>
            <w:noWrap/>
            <w:vAlign w:val="center"/>
          </w:tcPr>
          <w:p w14:paraId="67F6CC22" w14:textId="78CFF767" w:rsidR="00206263" w:rsidRPr="0024498D" w:rsidRDefault="00206263" w:rsidP="00206263">
            <w:pPr>
              <w:tabs>
                <w:tab w:val="left" w:pos="3828"/>
              </w:tabs>
              <w:jc w:val="right"/>
              <w:rPr>
                <w:rFonts w:ascii="Arial" w:hAnsi="Arial" w:cs="Arial"/>
                <w:color w:val="000000"/>
                <w:sz w:val="16"/>
                <w:szCs w:val="16"/>
                <w:highlight w:val="yellow"/>
              </w:rPr>
            </w:pPr>
            <w:r>
              <w:rPr>
                <w:rFonts w:ascii="Arial" w:hAnsi="Arial" w:cs="Arial"/>
                <w:sz w:val="16"/>
                <w:szCs w:val="16"/>
              </w:rPr>
              <w:t>-</w:t>
            </w:r>
          </w:p>
        </w:tc>
      </w:tr>
      <w:tr w:rsidR="00206263" w:rsidRPr="003B10B3" w14:paraId="4EB84546" w14:textId="77777777" w:rsidTr="00861CD4">
        <w:trPr>
          <w:trHeight w:val="195"/>
        </w:trPr>
        <w:tc>
          <w:tcPr>
            <w:tcW w:w="446" w:type="dxa"/>
            <w:tcBorders>
              <w:bottom w:val="single" w:sz="4" w:space="0" w:color="auto"/>
            </w:tcBorders>
            <w:shd w:val="clear" w:color="auto" w:fill="auto"/>
            <w:noWrap/>
            <w:hideMark/>
          </w:tcPr>
          <w:p w14:paraId="2670E23F" w14:textId="77777777" w:rsidR="00206263" w:rsidRPr="003B10B3" w:rsidRDefault="00206263" w:rsidP="00206263">
            <w:pPr>
              <w:tabs>
                <w:tab w:val="left" w:pos="3828"/>
              </w:tabs>
              <w:jc w:val="right"/>
              <w:rPr>
                <w:rFonts w:ascii="Arial" w:hAnsi="Arial" w:cs="Arial"/>
                <w:color w:val="000000"/>
                <w:sz w:val="16"/>
                <w:szCs w:val="16"/>
              </w:rPr>
            </w:pPr>
            <w:r w:rsidRPr="003B10B3">
              <w:rPr>
                <w:rFonts w:ascii="Arial" w:hAnsi="Arial" w:cs="Arial"/>
                <w:color w:val="000000"/>
                <w:sz w:val="16"/>
                <w:szCs w:val="16"/>
              </w:rPr>
              <w:t>15</w:t>
            </w:r>
          </w:p>
        </w:tc>
        <w:tc>
          <w:tcPr>
            <w:tcW w:w="4941" w:type="dxa"/>
            <w:tcBorders>
              <w:bottom w:val="single" w:sz="4" w:space="0" w:color="auto"/>
            </w:tcBorders>
            <w:shd w:val="clear" w:color="auto" w:fill="auto"/>
            <w:noWrap/>
            <w:vAlign w:val="bottom"/>
            <w:hideMark/>
          </w:tcPr>
          <w:p w14:paraId="53A459A3" w14:textId="77777777" w:rsidR="00206263" w:rsidRPr="003B10B3" w:rsidRDefault="00206263" w:rsidP="00206263">
            <w:pPr>
              <w:tabs>
                <w:tab w:val="left" w:pos="3828"/>
              </w:tabs>
              <w:rPr>
                <w:rFonts w:ascii="Arial" w:hAnsi="Arial" w:cs="Arial"/>
                <w:color w:val="000000"/>
                <w:sz w:val="16"/>
                <w:szCs w:val="16"/>
              </w:rPr>
            </w:pPr>
            <w:r w:rsidRPr="003B10B3">
              <w:rPr>
                <w:rFonts w:ascii="Arial" w:hAnsi="Arial" w:cs="Arial"/>
                <w:color w:val="000000"/>
                <w:sz w:val="16"/>
                <w:szCs w:val="16"/>
              </w:rPr>
              <w:t>Diğer cayılamaz veya şartı bağlı olarak cayılabilir bilanço dışı borçlar</w:t>
            </w:r>
          </w:p>
        </w:tc>
        <w:tc>
          <w:tcPr>
            <w:tcW w:w="1134" w:type="dxa"/>
            <w:tcBorders>
              <w:bottom w:val="single" w:sz="4" w:space="0" w:color="auto"/>
            </w:tcBorders>
            <w:shd w:val="clear" w:color="auto" w:fill="auto"/>
            <w:noWrap/>
            <w:vAlign w:val="center"/>
          </w:tcPr>
          <w:p w14:paraId="630FAF62" w14:textId="5A99C74E" w:rsidR="00206263" w:rsidRPr="0024498D" w:rsidRDefault="00206263" w:rsidP="00206263">
            <w:pPr>
              <w:tabs>
                <w:tab w:val="left" w:pos="3828"/>
              </w:tabs>
              <w:jc w:val="right"/>
              <w:rPr>
                <w:rFonts w:ascii="Arial" w:hAnsi="Arial" w:cs="Arial"/>
                <w:sz w:val="16"/>
                <w:szCs w:val="16"/>
                <w:highlight w:val="yellow"/>
              </w:rPr>
            </w:pPr>
            <w:r>
              <w:rPr>
                <w:rFonts w:ascii="Arial" w:hAnsi="Arial" w:cs="Arial"/>
                <w:sz w:val="16"/>
                <w:szCs w:val="16"/>
              </w:rPr>
              <w:t>67.985.887</w:t>
            </w:r>
          </w:p>
        </w:tc>
        <w:tc>
          <w:tcPr>
            <w:tcW w:w="992" w:type="dxa"/>
            <w:gridSpan w:val="2"/>
            <w:tcBorders>
              <w:bottom w:val="single" w:sz="4" w:space="0" w:color="auto"/>
            </w:tcBorders>
            <w:shd w:val="clear" w:color="auto" w:fill="auto"/>
            <w:noWrap/>
            <w:vAlign w:val="center"/>
          </w:tcPr>
          <w:p w14:paraId="6BC83564" w14:textId="3A7298E9" w:rsidR="00206263" w:rsidRPr="0024498D" w:rsidRDefault="00206263" w:rsidP="00206263">
            <w:pPr>
              <w:tabs>
                <w:tab w:val="left" w:pos="3828"/>
              </w:tabs>
              <w:jc w:val="right"/>
              <w:rPr>
                <w:rFonts w:ascii="Arial" w:hAnsi="Arial" w:cs="Arial"/>
                <w:sz w:val="16"/>
                <w:szCs w:val="16"/>
                <w:highlight w:val="yellow"/>
              </w:rPr>
            </w:pPr>
            <w:r>
              <w:rPr>
                <w:rFonts w:ascii="Arial" w:hAnsi="Arial" w:cs="Arial"/>
                <w:sz w:val="16"/>
                <w:szCs w:val="16"/>
              </w:rPr>
              <w:t>17.189.399</w:t>
            </w:r>
          </w:p>
        </w:tc>
        <w:tc>
          <w:tcPr>
            <w:tcW w:w="1134" w:type="dxa"/>
            <w:tcBorders>
              <w:bottom w:val="single" w:sz="4" w:space="0" w:color="auto"/>
            </w:tcBorders>
            <w:shd w:val="clear" w:color="auto" w:fill="auto"/>
            <w:noWrap/>
            <w:vAlign w:val="center"/>
          </w:tcPr>
          <w:p w14:paraId="7AB521A7" w14:textId="761F711B" w:rsidR="00206263" w:rsidRPr="0024498D" w:rsidRDefault="00206263" w:rsidP="00206263">
            <w:pPr>
              <w:tabs>
                <w:tab w:val="left" w:pos="3828"/>
              </w:tabs>
              <w:jc w:val="right"/>
              <w:rPr>
                <w:rFonts w:ascii="Arial" w:hAnsi="Arial" w:cs="Arial"/>
                <w:sz w:val="16"/>
                <w:szCs w:val="16"/>
                <w:highlight w:val="yellow"/>
              </w:rPr>
            </w:pPr>
            <w:r>
              <w:rPr>
                <w:rFonts w:ascii="Arial" w:hAnsi="Arial" w:cs="Arial"/>
                <w:sz w:val="16"/>
                <w:szCs w:val="16"/>
              </w:rPr>
              <w:t>6.006.893</w:t>
            </w:r>
          </w:p>
        </w:tc>
        <w:tc>
          <w:tcPr>
            <w:tcW w:w="992" w:type="dxa"/>
            <w:gridSpan w:val="2"/>
            <w:tcBorders>
              <w:bottom w:val="single" w:sz="4" w:space="0" w:color="auto"/>
            </w:tcBorders>
            <w:shd w:val="clear" w:color="auto" w:fill="auto"/>
            <w:noWrap/>
            <w:vAlign w:val="center"/>
          </w:tcPr>
          <w:p w14:paraId="11D90C44" w14:textId="3D796A86" w:rsidR="00206263" w:rsidRPr="0024498D" w:rsidRDefault="00206263" w:rsidP="00206263">
            <w:pPr>
              <w:tabs>
                <w:tab w:val="left" w:pos="3828"/>
              </w:tabs>
              <w:jc w:val="right"/>
              <w:rPr>
                <w:rFonts w:ascii="Arial" w:hAnsi="Arial" w:cs="Arial"/>
                <w:sz w:val="16"/>
                <w:szCs w:val="16"/>
                <w:highlight w:val="yellow"/>
              </w:rPr>
            </w:pPr>
            <w:r>
              <w:rPr>
                <w:rFonts w:ascii="Arial" w:hAnsi="Arial" w:cs="Arial"/>
                <w:sz w:val="16"/>
                <w:szCs w:val="16"/>
              </w:rPr>
              <w:t>1.269.475</w:t>
            </w:r>
          </w:p>
        </w:tc>
      </w:tr>
      <w:tr w:rsidR="00206263" w:rsidRPr="003B10B3" w14:paraId="100591F4" w14:textId="77777777" w:rsidTr="00861CD4">
        <w:trPr>
          <w:trHeight w:val="195"/>
        </w:trPr>
        <w:tc>
          <w:tcPr>
            <w:tcW w:w="446" w:type="dxa"/>
            <w:tcBorders>
              <w:top w:val="single" w:sz="4" w:space="0" w:color="auto"/>
              <w:bottom w:val="single" w:sz="4" w:space="0" w:color="auto"/>
            </w:tcBorders>
            <w:shd w:val="clear" w:color="auto" w:fill="auto"/>
            <w:noWrap/>
            <w:hideMark/>
          </w:tcPr>
          <w:p w14:paraId="0E466D98" w14:textId="77777777" w:rsidR="00206263" w:rsidRPr="003B10B3" w:rsidRDefault="00206263" w:rsidP="00206263">
            <w:pPr>
              <w:tabs>
                <w:tab w:val="left" w:pos="3828"/>
              </w:tabs>
              <w:jc w:val="right"/>
              <w:rPr>
                <w:rFonts w:ascii="Arial" w:hAnsi="Arial" w:cs="Arial"/>
                <w:b/>
                <w:color w:val="000000"/>
                <w:sz w:val="16"/>
                <w:szCs w:val="16"/>
              </w:rPr>
            </w:pPr>
            <w:r w:rsidRPr="003B10B3">
              <w:rPr>
                <w:rFonts w:ascii="Arial" w:hAnsi="Arial" w:cs="Arial"/>
                <w:b/>
                <w:color w:val="000000"/>
                <w:sz w:val="16"/>
                <w:szCs w:val="16"/>
              </w:rPr>
              <w:t>16</w:t>
            </w:r>
          </w:p>
        </w:tc>
        <w:tc>
          <w:tcPr>
            <w:tcW w:w="4941" w:type="dxa"/>
            <w:tcBorders>
              <w:top w:val="single" w:sz="4" w:space="0" w:color="auto"/>
              <w:bottom w:val="single" w:sz="4" w:space="0" w:color="auto"/>
            </w:tcBorders>
            <w:shd w:val="clear" w:color="auto" w:fill="auto"/>
            <w:noWrap/>
            <w:vAlign w:val="bottom"/>
            <w:hideMark/>
          </w:tcPr>
          <w:p w14:paraId="3EE7078E" w14:textId="77777777" w:rsidR="00206263" w:rsidRPr="003B10B3" w:rsidRDefault="00206263" w:rsidP="00206263">
            <w:pPr>
              <w:tabs>
                <w:tab w:val="left" w:pos="3828"/>
              </w:tabs>
              <w:rPr>
                <w:rFonts w:ascii="Arial" w:hAnsi="Arial" w:cs="Arial"/>
                <w:b/>
                <w:color w:val="000000"/>
                <w:sz w:val="16"/>
                <w:szCs w:val="16"/>
              </w:rPr>
            </w:pPr>
            <w:r w:rsidRPr="003B10B3">
              <w:rPr>
                <w:rFonts w:ascii="Arial" w:hAnsi="Arial" w:cs="Arial"/>
                <w:b/>
                <w:color w:val="000000"/>
                <w:sz w:val="16"/>
                <w:szCs w:val="16"/>
              </w:rPr>
              <w:t xml:space="preserve">TOPLAM NAKİT ÇIKIŞLARI </w:t>
            </w:r>
          </w:p>
        </w:tc>
        <w:tc>
          <w:tcPr>
            <w:tcW w:w="1134" w:type="dxa"/>
            <w:tcBorders>
              <w:top w:val="single" w:sz="4" w:space="0" w:color="auto"/>
              <w:bottom w:val="single" w:sz="4" w:space="0" w:color="auto"/>
            </w:tcBorders>
            <w:shd w:val="clear" w:color="auto" w:fill="auto"/>
            <w:noWrap/>
            <w:vAlign w:val="center"/>
          </w:tcPr>
          <w:p w14:paraId="4019BA49" w14:textId="4A7ABB7A" w:rsidR="00206263" w:rsidRPr="00B214DB" w:rsidRDefault="00206263" w:rsidP="00206263">
            <w:pPr>
              <w:tabs>
                <w:tab w:val="left" w:pos="3828"/>
              </w:tabs>
              <w:jc w:val="right"/>
              <w:rPr>
                <w:rFonts w:ascii="Arial" w:hAnsi="Arial" w:cs="Arial"/>
                <w:b/>
                <w:sz w:val="16"/>
                <w:szCs w:val="16"/>
                <w:highlight w:val="yellow"/>
              </w:rPr>
            </w:pPr>
          </w:p>
        </w:tc>
        <w:tc>
          <w:tcPr>
            <w:tcW w:w="992" w:type="dxa"/>
            <w:gridSpan w:val="2"/>
            <w:tcBorders>
              <w:top w:val="single" w:sz="4" w:space="0" w:color="auto"/>
              <w:bottom w:val="single" w:sz="4" w:space="0" w:color="auto"/>
            </w:tcBorders>
            <w:shd w:val="clear" w:color="auto" w:fill="auto"/>
            <w:noWrap/>
            <w:vAlign w:val="center"/>
          </w:tcPr>
          <w:p w14:paraId="360C6B58" w14:textId="6177059E" w:rsidR="00206263" w:rsidRPr="00B214DB" w:rsidRDefault="00206263" w:rsidP="00206263">
            <w:pPr>
              <w:tabs>
                <w:tab w:val="left" w:pos="3828"/>
              </w:tabs>
              <w:jc w:val="right"/>
              <w:rPr>
                <w:rFonts w:ascii="Arial" w:hAnsi="Arial" w:cs="Arial"/>
                <w:b/>
                <w:sz w:val="16"/>
                <w:szCs w:val="16"/>
                <w:highlight w:val="yellow"/>
              </w:rPr>
            </w:pPr>
          </w:p>
        </w:tc>
        <w:tc>
          <w:tcPr>
            <w:tcW w:w="1134" w:type="dxa"/>
            <w:tcBorders>
              <w:top w:val="single" w:sz="4" w:space="0" w:color="auto"/>
              <w:bottom w:val="single" w:sz="4" w:space="0" w:color="auto"/>
            </w:tcBorders>
            <w:shd w:val="clear" w:color="auto" w:fill="auto"/>
            <w:noWrap/>
            <w:vAlign w:val="center"/>
          </w:tcPr>
          <w:p w14:paraId="157EED3B" w14:textId="19D07044" w:rsidR="00206263" w:rsidRPr="00B214DB" w:rsidRDefault="00206263" w:rsidP="00206263">
            <w:pPr>
              <w:tabs>
                <w:tab w:val="left" w:pos="3828"/>
              </w:tabs>
              <w:jc w:val="right"/>
              <w:rPr>
                <w:rFonts w:ascii="Arial" w:hAnsi="Arial" w:cs="Arial"/>
                <w:b/>
                <w:bCs/>
                <w:sz w:val="16"/>
                <w:szCs w:val="16"/>
                <w:highlight w:val="yellow"/>
              </w:rPr>
            </w:pPr>
            <w:r>
              <w:rPr>
                <w:rFonts w:ascii="Arial" w:hAnsi="Arial" w:cs="Arial"/>
                <w:b/>
                <w:bCs/>
                <w:sz w:val="16"/>
                <w:szCs w:val="16"/>
              </w:rPr>
              <w:t>100.728.469</w:t>
            </w:r>
          </w:p>
        </w:tc>
        <w:tc>
          <w:tcPr>
            <w:tcW w:w="992" w:type="dxa"/>
            <w:gridSpan w:val="2"/>
            <w:tcBorders>
              <w:top w:val="single" w:sz="4" w:space="0" w:color="auto"/>
              <w:bottom w:val="single" w:sz="4" w:space="0" w:color="auto"/>
            </w:tcBorders>
            <w:shd w:val="clear" w:color="auto" w:fill="auto"/>
            <w:noWrap/>
            <w:vAlign w:val="center"/>
          </w:tcPr>
          <w:p w14:paraId="415FB73E" w14:textId="11A56297" w:rsidR="00206263" w:rsidRPr="00B214DB" w:rsidRDefault="00206263" w:rsidP="00206263">
            <w:pPr>
              <w:tabs>
                <w:tab w:val="left" w:pos="3828"/>
              </w:tabs>
              <w:jc w:val="right"/>
              <w:rPr>
                <w:rFonts w:ascii="Arial" w:hAnsi="Arial" w:cs="Arial"/>
                <w:b/>
                <w:bCs/>
                <w:sz w:val="16"/>
                <w:szCs w:val="16"/>
                <w:highlight w:val="yellow"/>
              </w:rPr>
            </w:pPr>
            <w:r>
              <w:rPr>
                <w:rFonts w:ascii="Arial" w:hAnsi="Arial" w:cs="Arial"/>
                <w:b/>
                <w:bCs/>
                <w:sz w:val="16"/>
                <w:szCs w:val="16"/>
              </w:rPr>
              <w:t>64.108.436</w:t>
            </w:r>
          </w:p>
        </w:tc>
      </w:tr>
      <w:tr w:rsidR="00051582" w:rsidRPr="003B10B3" w14:paraId="7E1E09CC" w14:textId="77777777" w:rsidTr="00861CD4">
        <w:trPr>
          <w:trHeight w:val="195"/>
        </w:trPr>
        <w:tc>
          <w:tcPr>
            <w:tcW w:w="446" w:type="dxa"/>
            <w:tcBorders>
              <w:top w:val="single" w:sz="4" w:space="0" w:color="auto"/>
            </w:tcBorders>
            <w:shd w:val="clear" w:color="auto" w:fill="auto"/>
            <w:noWrap/>
            <w:hideMark/>
          </w:tcPr>
          <w:p w14:paraId="40BCFB9B" w14:textId="77777777" w:rsidR="00051582" w:rsidRPr="003B10B3" w:rsidRDefault="00051582" w:rsidP="00051582">
            <w:pPr>
              <w:tabs>
                <w:tab w:val="left" w:pos="3828"/>
              </w:tabs>
              <w:jc w:val="right"/>
              <w:rPr>
                <w:rFonts w:ascii="Arial" w:hAnsi="Arial" w:cs="Arial"/>
                <w:color w:val="000000"/>
                <w:sz w:val="16"/>
                <w:szCs w:val="16"/>
              </w:rPr>
            </w:pPr>
          </w:p>
        </w:tc>
        <w:tc>
          <w:tcPr>
            <w:tcW w:w="4941" w:type="dxa"/>
            <w:tcBorders>
              <w:top w:val="single" w:sz="4" w:space="0" w:color="auto"/>
            </w:tcBorders>
            <w:shd w:val="clear" w:color="auto" w:fill="auto"/>
            <w:noWrap/>
            <w:vAlign w:val="bottom"/>
            <w:hideMark/>
          </w:tcPr>
          <w:p w14:paraId="2D0D4B77" w14:textId="77777777" w:rsidR="00051582" w:rsidRPr="003B10B3" w:rsidRDefault="00051582" w:rsidP="00051582">
            <w:pPr>
              <w:tabs>
                <w:tab w:val="left" w:pos="3828"/>
              </w:tabs>
              <w:rPr>
                <w:rFonts w:ascii="Arial" w:hAnsi="Arial" w:cs="Arial"/>
                <w:b/>
                <w:color w:val="000000"/>
                <w:sz w:val="16"/>
                <w:szCs w:val="16"/>
              </w:rPr>
            </w:pPr>
            <w:r w:rsidRPr="003B10B3">
              <w:rPr>
                <w:rFonts w:ascii="Arial" w:hAnsi="Arial" w:cs="Arial"/>
                <w:b/>
                <w:color w:val="000000"/>
                <w:sz w:val="16"/>
                <w:szCs w:val="16"/>
              </w:rPr>
              <w:t>NAKİT GİRİŞLERİ</w:t>
            </w:r>
          </w:p>
        </w:tc>
        <w:tc>
          <w:tcPr>
            <w:tcW w:w="1134" w:type="dxa"/>
            <w:tcBorders>
              <w:top w:val="single" w:sz="4" w:space="0" w:color="auto"/>
            </w:tcBorders>
            <w:shd w:val="clear" w:color="auto" w:fill="auto"/>
            <w:noWrap/>
            <w:vAlign w:val="bottom"/>
          </w:tcPr>
          <w:p w14:paraId="7214EC1E" w14:textId="77777777" w:rsidR="00051582" w:rsidRPr="00490582" w:rsidRDefault="00051582" w:rsidP="00FC3EA2">
            <w:pPr>
              <w:tabs>
                <w:tab w:val="left" w:pos="3828"/>
              </w:tabs>
              <w:jc w:val="right"/>
              <w:rPr>
                <w:rFonts w:ascii="Arial" w:hAnsi="Arial" w:cs="Arial"/>
                <w:sz w:val="16"/>
                <w:szCs w:val="16"/>
                <w:highlight w:val="yellow"/>
              </w:rPr>
            </w:pPr>
          </w:p>
        </w:tc>
        <w:tc>
          <w:tcPr>
            <w:tcW w:w="992" w:type="dxa"/>
            <w:gridSpan w:val="2"/>
            <w:tcBorders>
              <w:top w:val="single" w:sz="4" w:space="0" w:color="auto"/>
            </w:tcBorders>
            <w:shd w:val="clear" w:color="auto" w:fill="auto"/>
            <w:noWrap/>
            <w:vAlign w:val="bottom"/>
          </w:tcPr>
          <w:p w14:paraId="27B33D93" w14:textId="77777777" w:rsidR="00051582" w:rsidRPr="00490582" w:rsidRDefault="00051582" w:rsidP="00FC3EA2">
            <w:pPr>
              <w:tabs>
                <w:tab w:val="left" w:pos="3828"/>
              </w:tabs>
              <w:jc w:val="right"/>
              <w:rPr>
                <w:rFonts w:ascii="Arial" w:hAnsi="Arial" w:cs="Arial"/>
                <w:sz w:val="16"/>
                <w:szCs w:val="16"/>
                <w:highlight w:val="yellow"/>
              </w:rPr>
            </w:pPr>
          </w:p>
        </w:tc>
        <w:tc>
          <w:tcPr>
            <w:tcW w:w="1134" w:type="dxa"/>
            <w:tcBorders>
              <w:top w:val="single" w:sz="4" w:space="0" w:color="auto"/>
            </w:tcBorders>
            <w:shd w:val="clear" w:color="auto" w:fill="auto"/>
            <w:noWrap/>
            <w:vAlign w:val="bottom"/>
          </w:tcPr>
          <w:p w14:paraId="224E01DA" w14:textId="77777777" w:rsidR="00051582" w:rsidRPr="00490582" w:rsidRDefault="00051582" w:rsidP="00FC3EA2">
            <w:pPr>
              <w:tabs>
                <w:tab w:val="left" w:pos="3828"/>
              </w:tabs>
              <w:jc w:val="right"/>
              <w:rPr>
                <w:rFonts w:ascii="Arial" w:hAnsi="Arial" w:cs="Arial"/>
                <w:sz w:val="16"/>
                <w:szCs w:val="16"/>
                <w:highlight w:val="yellow"/>
              </w:rPr>
            </w:pPr>
          </w:p>
        </w:tc>
        <w:tc>
          <w:tcPr>
            <w:tcW w:w="992" w:type="dxa"/>
            <w:gridSpan w:val="2"/>
            <w:tcBorders>
              <w:top w:val="single" w:sz="4" w:space="0" w:color="auto"/>
            </w:tcBorders>
            <w:shd w:val="clear" w:color="auto" w:fill="auto"/>
            <w:noWrap/>
            <w:vAlign w:val="bottom"/>
          </w:tcPr>
          <w:p w14:paraId="25A9CCAF" w14:textId="77777777" w:rsidR="00051582" w:rsidRPr="00490582" w:rsidRDefault="00051582" w:rsidP="00FC3EA2">
            <w:pPr>
              <w:tabs>
                <w:tab w:val="left" w:pos="3828"/>
              </w:tabs>
              <w:jc w:val="right"/>
              <w:rPr>
                <w:rFonts w:ascii="Arial" w:hAnsi="Arial" w:cs="Arial"/>
                <w:sz w:val="16"/>
                <w:szCs w:val="16"/>
                <w:highlight w:val="yellow"/>
              </w:rPr>
            </w:pPr>
          </w:p>
        </w:tc>
      </w:tr>
      <w:tr w:rsidR="00206263" w:rsidRPr="003B10B3" w14:paraId="6F951997" w14:textId="77777777" w:rsidTr="00861CD4">
        <w:trPr>
          <w:trHeight w:val="195"/>
        </w:trPr>
        <w:tc>
          <w:tcPr>
            <w:tcW w:w="446" w:type="dxa"/>
            <w:shd w:val="clear" w:color="auto" w:fill="auto"/>
            <w:noWrap/>
            <w:hideMark/>
          </w:tcPr>
          <w:p w14:paraId="616AC819" w14:textId="77777777" w:rsidR="00206263" w:rsidRPr="003B10B3" w:rsidRDefault="00206263" w:rsidP="00206263">
            <w:pPr>
              <w:tabs>
                <w:tab w:val="left" w:pos="3828"/>
              </w:tabs>
              <w:jc w:val="right"/>
              <w:rPr>
                <w:rFonts w:ascii="Arial" w:hAnsi="Arial" w:cs="Arial"/>
                <w:color w:val="000000"/>
                <w:sz w:val="16"/>
                <w:szCs w:val="16"/>
              </w:rPr>
            </w:pPr>
            <w:r w:rsidRPr="003B10B3">
              <w:rPr>
                <w:rFonts w:ascii="Arial" w:hAnsi="Arial" w:cs="Arial"/>
                <w:color w:val="000000"/>
                <w:sz w:val="16"/>
                <w:szCs w:val="16"/>
              </w:rPr>
              <w:t>17</w:t>
            </w:r>
          </w:p>
        </w:tc>
        <w:tc>
          <w:tcPr>
            <w:tcW w:w="4941" w:type="dxa"/>
            <w:shd w:val="clear" w:color="auto" w:fill="auto"/>
            <w:noWrap/>
            <w:vAlign w:val="bottom"/>
            <w:hideMark/>
          </w:tcPr>
          <w:p w14:paraId="588B63FC" w14:textId="77777777" w:rsidR="00206263" w:rsidRPr="003B10B3" w:rsidRDefault="00206263" w:rsidP="00206263">
            <w:pPr>
              <w:tabs>
                <w:tab w:val="left" w:pos="3828"/>
              </w:tabs>
              <w:rPr>
                <w:rFonts w:ascii="Arial" w:hAnsi="Arial" w:cs="Arial"/>
                <w:color w:val="000000"/>
                <w:sz w:val="16"/>
                <w:szCs w:val="16"/>
              </w:rPr>
            </w:pPr>
            <w:r w:rsidRPr="003B10B3">
              <w:rPr>
                <w:rFonts w:ascii="Arial" w:hAnsi="Arial" w:cs="Arial"/>
                <w:color w:val="000000"/>
                <w:sz w:val="16"/>
                <w:szCs w:val="16"/>
              </w:rPr>
              <w:t xml:space="preserve">Teminatlı alacaklar </w:t>
            </w:r>
          </w:p>
        </w:tc>
        <w:tc>
          <w:tcPr>
            <w:tcW w:w="1134" w:type="dxa"/>
            <w:shd w:val="clear" w:color="auto" w:fill="auto"/>
            <w:noWrap/>
            <w:vAlign w:val="center"/>
          </w:tcPr>
          <w:p w14:paraId="7687B2E1" w14:textId="79A99714" w:rsidR="00206263" w:rsidRPr="00490582" w:rsidRDefault="00206263" w:rsidP="00206263">
            <w:pPr>
              <w:tabs>
                <w:tab w:val="left" w:pos="3828"/>
              </w:tabs>
              <w:jc w:val="right"/>
              <w:rPr>
                <w:rFonts w:ascii="Arial" w:hAnsi="Arial" w:cs="Arial"/>
                <w:sz w:val="16"/>
                <w:szCs w:val="16"/>
                <w:highlight w:val="yellow"/>
              </w:rPr>
            </w:pPr>
            <w:r>
              <w:rPr>
                <w:rFonts w:ascii="Arial" w:hAnsi="Arial" w:cs="Arial"/>
                <w:sz w:val="16"/>
                <w:szCs w:val="16"/>
              </w:rPr>
              <w:t>-</w:t>
            </w:r>
          </w:p>
        </w:tc>
        <w:tc>
          <w:tcPr>
            <w:tcW w:w="992" w:type="dxa"/>
            <w:gridSpan w:val="2"/>
            <w:shd w:val="clear" w:color="auto" w:fill="auto"/>
            <w:noWrap/>
            <w:vAlign w:val="center"/>
          </w:tcPr>
          <w:p w14:paraId="4EE65700" w14:textId="32F524B8" w:rsidR="00206263" w:rsidRPr="00490582" w:rsidRDefault="00206263" w:rsidP="00206263">
            <w:pPr>
              <w:tabs>
                <w:tab w:val="left" w:pos="3828"/>
              </w:tabs>
              <w:jc w:val="right"/>
              <w:rPr>
                <w:rFonts w:ascii="Arial" w:hAnsi="Arial" w:cs="Arial"/>
                <w:sz w:val="16"/>
                <w:szCs w:val="16"/>
                <w:highlight w:val="yellow"/>
              </w:rPr>
            </w:pPr>
            <w:r>
              <w:rPr>
                <w:rFonts w:ascii="Arial" w:hAnsi="Arial" w:cs="Arial"/>
                <w:sz w:val="16"/>
                <w:szCs w:val="16"/>
              </w:rPr>
              <w:t>-</w:t>
            </w:r>
          </w:p>
        </w:tc>
        <w:tc>
          <w:tcPr>
            <w:tcW w:w="1134" w:type="dxa"/>
            <w:shd w:val="clear" w:color="auto" w:fill="auto"/>
            <w:noWrap/>
            <w:vAlign w:val="center"/>
          </w:tcPr>
          <w:p w14:paraId="75A47F2D" w14:textId="51871B48" w:rsidR="00206263" w:rsidRPr="00490582" w:rsidRDefault="00206263" w:rsidP="00206263">
            <w:pPr>
              <w:tabs>
                <w:tab w:val="left" w:pos="3828"/>
              </w:tabs>
              <w:jc w:val="right"/>
              <w:rPr>
                <w:rFonts w:ascii="Arial" w:hAnsi="Arial" w:cs="Arial"/>
                <w:sz w:val="16"/>
                <w:szCs w:val="16"/>
                <w:highlight w:val="yellow"/>
              </w:rPr>
            </w:pPr>
            <w:r>
              <w:rPr>
                <w:rFonts w:ascii="Arial" w:hAnsi="Arial" w:cs="Arial"/>
                <w:sz w:val="16"/>
                <w:szCs w:val="16"/>
              </w:rPr>
              <w:t>-</w:t>
            </w:r>
          </w:p>
        </w:tc>
        <w:tc>
          <w:tcPr>
            <w:tcW w:w="992" w:type="dxa"/>
            <w:gridSpan w:val="2"/>
            <w:shd w:val="clear" w:color="auto" w:fill="auto"/>
            <w:noWrap/>
            <w:vAlign w:val="center"/>
          </w:tcPr>
          <w:p w14:paraId="42AFDBEE" w14:textId="5DC4A956" w:rsidR="00206263" w:rsidRPr="00490582" w:rsidRDefault="00206263" w:rsidP="00206263">
            <w:pPr>
              <w:tabs>
                <w:tab w:val="left" w:pos="3828"/>
              </w:tabs>
              <w:jc w:val="right"/>
              <w:rPr>
                <w:rFonts w:ascii="Arial" w:hAnsi="Arial" w:cs="Arial"/>
                <w:sz w:val="16"/>
                <w:szCs w:val="16"/>
                <w:highlight w:val="yellow"/>
              </w:rPr>
            </w:pPr>
            <w:r>
              <w:rPr>
                <w:rFonts w:ascii="Arial" w:hAnsi="Arial" w:cs="Arial"/>
                <w:sz w:val="16"/>
                <w:szCs w:val="16"/>
              </w:rPr>
              <w:t>-</w:t>
            </w:r>
          </w:p>
        </w:tc>
      </w:tr>
      <w:tr w:rsidR="00206263" w:rsidRPr="00117BC8" w14:paraId="2F90C914" w14:textId="77777777" w:rsidTr="00861CD4">
        <w:trPr>
          <w:trHeight w:val="195"/>
        </w:trPr>
        <w:tc>
          <w:tcPr>
            <w:tcW w:w="446" w:type="dxa"/>
            <w:shd w:val="clear" w:color="auto" w:fill="auto"/>
            <w:noWrap/>
            <w:hideMark/>
          </w:tcPr>
          <w:p w14:paraId="4603B7C8" w14:textId="77777777" w:rsidR="00206263" w:rsidRPr="00117BC8" w:rsidRDefault="00206263" w:rsidP="00206263">
            <w:pPr>
              <w:tabs>
                <w:tab w:val="left" w:pos="3828"/>
              </w:tabs>
              <w:jc w:val="right"/>
              <w:rPr>
                <w:rFonts w:ascii="Arial" w:hAnsi="Arial" w:cs="Arial"/>
                <w:color w:val="000000"/>
                <w:sz w:val="16"/>
                <w:szCs w:val="16"/>
              </w:rPr>
            </w:pPr>
            <w:r w:rsidRPr="00117BC8">
              <w:rPr>
                <w:rFonts w:ascii="Arial" w:hAnsi="Arial" w:cs="Arial"/>
                <w:color w:val="000000"/>
                <w:sz w:val="16"/>
                <w:szCs w:val="16"/>
              </w:rPr>
              <w:t>18</w:t>
            </w:r>
          </w:p>
        </w:tc>
        <w:tc>
          <w:tcPr>
            <w:tcW w:w="4941" w:type="dxa"/>
            <w:shd w:val="clear" w:color="auto" w:fill="auto"/>
            <w:noWrap/>
            <w:vAlign w:val="bottom"/>
            <w:hideMark/>
          </w:tcPr>
          <w:p w14:paraId="17AE4C4D" w14:textId="77777777" w:rsidR="00206263" w:rsidRPr="00117BC8" w:rsidRDefault="00206263" w:rsidP="00206263">
            <w:pPr>
              <w:tabs>
                <w:tab w:val="left" w:pos="3828"/>
              </w:tabs>
              <w:rPr>
                <w:rFonts w:ascii="Arial" w:hAnsi="Arial" w:cs="Arial"/>
                <w:color w:val="000000"/>
                <w:sz w:val="16"/>
                <w:szCs w:val="16"/>
              </w:rPr>
            </w:pPr>
            <w:r w:rsidRPr="00117BC8">
              <w:rPr>
                <w:rFonts w:ascii="Arial" w:hAnsi="Arial" w:cs="Arial"/>
                <w:color w:val="000000"/>
                <w:sz w:val="16"/>
                <w:szCs w:val="16"/>
              </w:rPr>
              <w:t xml:space="preserve">Teminatsız alacaklar </w:t>
            </w:r>
          </w:p>
        </w:tc>
        <w:tc>
          <w:tcPr>
            <w:tcW w:w="1134" w:type="dxa"/>
            <w:shd w:val="clear" w:color="auto" w:fill="auto"/>
            <w:noWrap/>
            <w:vAlign w:val="center"/>
          </w:tcPr>
          <w:p w14:paraId="14B1D4E1" w14:textId="31487BE4" w:rsidR="00206263" w:rsidRPr="00490582" w:rsidRDefault="00206263" w:rsidP="00206263">
            <w:pPr>
              <w:tabs>
                <w:tab w:val="left" w:pos="3828"/>
              </w:tabs>
              <w:jc w:val="right"/>
              <w:rPr>
                <w:rFonts w:ascii="Arial" w:hAnsi="Arial" w:cs="Arial"/>
                <w:sz w:val="16"/>
                <w:szCs w:val="16"/>
                <w:highlight w:val="yellow"/>
              </w:rPr>
            </w:pPr>
            <w:r>
              <w:rPr>
                <w:rFonts w:ascii="Arial" w:hAnsi="Arial" w:cs="Arial"/>
                <w:sz w:val="16"/>
                <w:szCs w:val="16"/>
              </w:rPr>
              <w:t>21.903.341</w:t>
            </w:r>
          </w:p>
        </w:tc>
        <w:tc>
          <w:tcPr>
            <w:tcW w:w="992" w:type="dxa"/>
            <w:gridSpan w:val="2"/>
            <w:shd w:val="clear" w:color="auto" w:fill="auto"/>
            <w:noWrap/>
            <w:vAlign w:val="center"/>
          </w:tcPr>
          <w:p w14:paraId="05408A58" w14:textId="6D5FB1C0" w:rsidR="00206263" w:rsidRPr="00490582" w:rsidRDefault="00206263" w:rsidP="00206263">
            <w:pPr>
              <w:tabs>
                <w:tab w:val="left" w:pos="3828"/>
              </w:tabs>
              <w:jc w:val="right"/>
              <w:rPr>
                <w:rFonts w:ascii="Arial" w:hAnsi="Arial" w:cs="Arial"/>
                <w:sz w:val="16"/>
                <w:szCs w:val="16"/>
                <w:highlight w:val="yellow"/>
              </w:rPr>
            </w:pPr>
            <w:r>
              <w:rPr>
                <w:rFonts w:ascii="Arial" w:hAnsi="Arial" w:cs="Arial"/>
                <w:sz w:val="16"/>
                <w:szCs w:val="16"/>
              </w:rPr>
              <w:t>6.873.801</w:t>
            </w:r>
          </w:p>
        </w:tc>
        <w:tc>
          <w:tcPr>
            <w:tcW w:w="1134" w:type="dxa"/>
            <w:shd w:val="clear" w:color="auto" w:fill="auto"/>
            <w:noWrap/>
            <w:vAlign w:val="center"/>
          </w:tcPr>
          <w:p w14:paraId="1807F3D7" w14:textId="3FCFDECE" w:rsidR="00206263" w:rsidRPr="00490582" w:rsidRDefault="00206263" w:rsidP="00206263">
            <w:pPr>
              <w:tabs>
                <w:tab w:val="left" w:pos="3828"/>
              </w:tabs>
              <w:jc w:val="right"/>
              <w:rPr>
                <w:rFonts w:ascii="Arial" w:hAnsi="Arial" w:cs="Arial"/>
                <w:sz w:val="16"/>
                <w:szCs w:val="16"/>
                <w:highlight w:val="yellow"/>
              </w:rPr>
            </w:pPr>
            <w:r>
              <w:rPr>
                <w:rFonts w:ascii="Arial" w:hAnsi="Arial" w:cs="Arial"/>
                <w:sz w:val="16"/>
                <w:szCs w:val="16"/>
              </w:rPr>
              <w:t>12.889.440</w:t>
            </w:r>
          </w:p>
        </w:tc>
        <w:tc>
          <w:tcPr>
            <w:tcW w:w="992" w:type="dxa"/>
            <w:gridSpan w:val="2"/>
            <w:shd w:val="clear" w:color="auto" w:fill="auto"/>
            <w:noWrap/>
            <w:vAlign w:val="center"/>
          </w:tcPr>
          <w:p w14:paraId="0422367B" w14:textId="2C766D5F" w:rsidR="00206263" w:rsidRPr="00490582" w:rsidRDefault="00206263" w:rsidP="00206263">
            <w:pPr>
              <w:tabs>
                <w:tab w:val="left" w:pos="3828"/>
              </w:tabs>
              <w:jc w:val="right"/>
              <w:rPr>
                <w:rFonts w:ascii="Arial" w:hAnsi="Arial" w:cs="Arial"/>
                <w:sz w:val="16"/>
                <w:szCs w:val="16"/>
                <w:highlight w:val="yellow"/>
              </w:rPr>
            </w:pPr>
            <w:r>
              <w:rPr>
                <w:rFonts w:ascii="Arial" w:hAnsi="Arial" w:cs="Arial"/>
                <w:sz w:val="16"/>
                <w:szCs w:val="16"/>
              </w:rPr>
              <w:t>5.160.562</w:t>
            </w:r>
          </w:p>
        </w:tc>
      </w:tr>
      <w:tr w:rsidR="00206263" w:rsidRPr="00117BC8" w14:paraId="793249D1" w14:textId="77777777" w:rsidTr="00861CD4">
        <w:trPr>
          <w:trHeight w:val="195"/>
        </w:trPr>
        <w:tc>
          <w:tcPr>
            <w:tcW w:w="446" w:type="dxa"/>
            <w:tcBorders>
              <w:bottom w:val="single" w:sz="4" w:space="0" w:color="auto"/>
            </w:tcBorders>
            <w:shd w:val="clear" w:color="auto" w:fill="auto"/>
            <w:noWrap/>
            <w:hideMark/>
          </w:tcPr>
          <w:p w14:paraId="607EC72D" w14:textId="77777777" w:rsidR="00206263" w:rsidRPr="00117BC8" w:rsidRDefault="00206263" w:rsidP="00206263">
            <w:pPr>
              <w:tabs>
                <w:tab w:val="left" w:pos="3828"/>
              </w:tabs>
              <w:jc w:val="right"/>
              <w:rPr>
                <w:rFonts w:ascii="Arial" w:hAnsi="Arial" w:cs="Arial"/>
                <w:color w:val="000000"/>
                <w:sz w:val="16"/>
                <w:szCs w:val="16"/>
              </w:rPr>
            </w:pPr>
            <w:r w:rsidRPr="00117BC8">
              <w:rPr>
                <w:rFonts w:ascii="Arial" w:hAnsi="Arial" w:cs="Arial"/>
                <w:color w:val="000000"/>
                <w:sz w:val="16"/>
                <w:szCs w:val="16"/>
              </w:rPr>
              <w:t>19</w:t>
            </w:r>
          </w:p>
        </w:tc>
        <w:tc>
          <w:tcPr>
            <w:tcW w:w="4941" w:type="dxa"/>
            <w:tcBorders>
              <w:bottom w:val="single" w:sz="4" w:space="0" w:color="auto"/>
            </w:tcBorders>
            <w:shd w:val="clear" w:color="auto" w:fill="auto"/>
            <w:noWrap/>
            <w:vAlign w:val="bottom"/>
            <w:hideMark/>
          </w:tcPr>
          <w:p w14:paraId="7AABEB0D" w14:textId="77777777" w:rsidR="00206263" w:rsidRPr="00117BC8" w:rsidRDefault="00206263" w:rsidP="00206263">
            <w:pPr>
              <w:tabs>
                <w:tab w:val="left" w:pos="3828"/>
              </w:tabs>
              <w:rPr>
                <w:rFonts w:ascii="Arial" w:hAnsi="Arial" w:cs="Arial"/>
                <w:color w:val="000000"/>
                <w:sz w:val="16"/>
                <w:szCs w:val="16"/>
              </w:rPr>
            </w:pPr>
            <w:r w:rsidRPr="00117BC8">
              <w:rPr>
                <w:rFonts w:ascii="Arial" w:hAnsi="Arial" w:cs="Arial"/>
                <w:color w:val="000000"/>
                <w:sz w:val="16"/>
                <w:szCs w:val="16"/>
              </w:rPr>
              <w:t>Diğer nakit girişleri</w:t>
            </w:r>
          </w:p>
        </w:tc>
        <w:tc>
          <w:tcPr>
            <w:tcW w:w="1134" w:type="dxa"/>
            <w:tcBorders>
              <w:bottom w:val="single" w:sz="4" w:space="0" w:color="auto"/>
            </w:tcBorders>
            <w:shd w:val="clear" w:color="auto" w:fill="auto"/>
            <w:noWrap/>
            <w:vAlign w:val="center"/>
          </w:tcPr>
          <w:p w14:paraId="30654C88" w14:textId="22485147" w:rsidR="00206263" w:rsidRPr="00490582" w:rsidRDefault="00206263" w:rsidP="00206263">
            <w:pPr>
              <w:tabs>
                <w:tab w:val="left" w:pos="3828"/>
              </w:tabs>
              <w:jc w:val="right"/>
              <w:rPr>
                <w:rFonts w:ascii="Arial" w:hAnsi="Arial" w:cs="Arial"/>
                <w:sz w:val="16"/>
                <w:szCs w:val="16"/>
                <w:highlight w:val="yellow"/>
              </w:rPr>
            </w:pPr>
            <w:r>
              <w:rPr>
                <w:rFonts w:ascii="Arial" w:hAnsi="Arial" w:cs="Arial"/>
                <w:sz w:val="16"/>
                <w:szCs w:val="16"/>
              </w:rPr>
              <w:t>39.162.497</w:t>
            </w:r>
          </w:p>
        </w:tc>
        <w:tc>
          <w:tcPr>
            <w:tcW w:w="992" w:type="dxa"/>
            <w:gridSpan w:val="2"/>
            <w:tcBorders>
              <w:bottom w:val="single" w:sz="4" w:space="0" w:color="auto"/>
            </w:tcBorders>
            <w:shd w:val="clear" w:color="auto" w:fill="auto"/>
            <w:noWrap/>
            <w:vAlign w:val="center"/>
          </w:tcPr>
          <w:p w14:paraId="3935CC28" w14:textId="28386F6B" w:rsidR="00206263" w:rsidRPr="00490582" w:rsidRDefault="00206263" w:rsidP="00206263">
            <w:pPr>
              <w:tabs>
                <w:tab w:val="left" w:pos="3828"/>
              </w:tabs>
              <w:jc w:val="right"/>
              <w:rPr>
                <w:rFonts w:ascii="Arial" w:hAnsi="Arial" w:cs="Arial"/>
                <w:sz w:val="16"/>
                <w:szCs w:val="16"/>
                <w:highlight w:val="yellow"/>
              </w:rPr>
            </w:pPr>
            <w:r>
              <w:rPr>
                <w:rFonts w:ascii="Arial" w:hAnsi="Arial" w:cs="Arial"/>
                <w:sz w:val="16"/>
                <w:szCs w:val="16"/>
              </w:rPr>
              <w:t>33.052.693</w:t>
            </w:r>
          </w:p>
        </w:tc>
        <w:tc>
          <w:tcPr>
            <w:tcW w:w="1134" w:type="dxa"/>
            <w:tcBorders>
              <w:bottom w:val="single" w:sz="4" w:space="0" w:color="auto"/>
            </w:tcBorders>
            <w:shd w:val="clear" w:color="auto" w:fill="auto"/>
            <w:noWrap/>
            <w:vAlign w:val="center"/>
          </w:tcPr>
          <w:p w14:paraId="5FE5F0B2" w14:textId="4D043DD5" w:rsidR="00206263" w:rsidRPr="00490582" w:rsidRDefault="00206263" w:rsidP="00206263">
            <w:pPr>
              <w:tabs>
                <w:tab w:val="left" w:pos="3828"/>
              </w:tabs>
              <w:jc w:val="right"/>
              <w:rPr>
                <w:rFonts w:ascii="Arial" w:hAnsi="Arial" w:cs="Arial"/>
                <w:sz w:val="16"/>
                <w:szCs w:val="16"/>
                <w:highlight w:val="yellow"/>
              </w:rPr>
            </w:pPr>
            <w:r>
              <w:rPr>
                <w:rFonts w:ascii="Arial" w:hAnsi="Arial" w:cs="Arial"/>
                <w:sz w:val="16"/>
                <w:szCs w:val="16"/>
              </w:rPr>
              <w:t>39.162.497</w:t>
            </w:r>
          </w:p>
        </w:tc>
        <w:tc>
          <w:tcPr>
            <w:tcW w:w="992" w:type="dxa"/>
            <w:gridSpan w:val="2"/>
            <w:tcBorders>
              <w:bottom w:val="single" w:sz="4" w:space="0" w:color="auto"/>
            </w:tcBorders>
            <w:shd w:val="clear" w:color="auto" w:fill="auto"/>
            <w:noWrap/>
            <w:vAlign w:val="center"/>
          </w:tcPr>
          <w:p w14:paraId="134FD886" w14:textId="3CF9403F" w:rsidR="00206263" w:rsidRPr="00490582" w:rsidRDefault="00206263" w:rsidP="00206263">
            <w:pPr>
              <w:tabs>
                <w:tab w:val="left" w:pos="3828"/>
              </w:tabs>
              <w:jc w:val="right"/>
              <w:rPr>
                <w:rFonts w:ascii="Arial" w:hAnsi="Arial" w:cs="Arial"/>
                <w:sz w:val="16"/>
                <w:szCs w:val="16"/>
                <w:highlight w:val="yellow"/>
              </w:rPr>
            </w:pPr>
            <w:r>
              <w:rPr>
                <w:rFonts w:ascii="Arial" w:hAnsi="Arial" w:cs="Arial"/>
                <w:sz w:val="16"/>
                <w:szCs w:val="16"/>
              </w:rPr>
              <w:t>33.052.692</w:t>
            </w:r>
          </w:p>
        </w:tc>
      </w:tr>
      <w:tr w:rsidR="00206263" w:rsidRPr="00117BC8" w14:paraId="64282EAC" w14:textId="77777777" w:rsidTr="00861CD4">
        <w:trPr>
          <w:trHeight w:val="195"/>
        </w:trPr>
        <w:tc>
          <w:tcPr>
            <w:tcW w:w="446" w:type="dxa"/>
            <w:tcBorders>
              <w:top w:val="single" w:sz="4" w:space="0" w:color="auto"/>
              <w:bottom w:val="single" w:sz="4" w:space="0" w:color="auto"/>
            </w:tcBorders>
            <w:shd w:val="clear" w:color="auto" w:fill="auto"/>
            <w:noWrap/>
            <w:hideMark/>
          </w:tcPr>
          <w:p w14:paraId="1946DF86" w14:textId="77777777" w:rsidR="00206263" w:rsidRPr="00117BC8" w:rsidRDefault="00206263" w:rsidP="00206263">
            <w:pPr>
              <w:tabs>
                <w:tab w:val="left" w:pos="3828"/>
              </w:tabs>
              <w:jc w:val="right"/>
              <w:rPr>
                <w:rFonts w:ascii="Arial" w:hAnsi="Arial" w:cs="Arial"/>
                <w:b/>
                <w:color w:val="000000"/>
                <w:sz w:val="16"/>
                <w:szCs w:val="16"/>
              </w:rPr>
            </w:pPr>
            <w:r w:rsidRPr="00117BC8">
              <w:rPr>
                <w:rFonts w:ascii="Arial" w:hAnsi="Arial" w:cs="Arial"/>
                <w:b/>
                <w:color w:val="000000"/>
                <w:sz w:val="16"/>
                <w:szCs w:val="16"/>
              </w:rPr>
              <w:t>20</w:t>
            </w:r>
          </w:p>
        </w:tc>
        <w:tc>
          <w:tcPr>
            <w:tcW w:w="4941" w:type="dxa"/>
            <w:tcBorders>
              <w:top w:val="single" w:sz="4" w:space="0" w:color="auto"/>
              <w:bottom w:val="single" w:sz="4" w:space="0" w:color="auto"/>
            </w:tcBorders>
            <w:shd w:val="clear" w:color="auto" w:fill="auto"/>
            <w:noWrap/>
            <w:vAlign w:val="bottom"/>
            <w:hideMark/>
          </w:tcPr>
          <w:p w14:paraId="4EF9D040" w14:textId="2B2A2DEA" w:rsidR="00206263" w:rsidRPr="00117BC8" w:rsidRDefault="00206263" w:rsidP="00206263">
            <w:pPr>
              <w:tabs>
                <w:tab w:val="left" w:pos="3828"/>
              </w:tabs>
              <w:rPr>
                <w:rFonts w:ascii="Arial" w:hAnsi="Arial" w:cs="Arial"/>
                <w:b/>
                <w:color w:val="000000"/>
                <w:sz w:val="16"/>
                <w:szCs w:val="16"/>
              </w:rPr>
            </w:pPr>
            <w:r w:rsidRPr="00117BC8">
              <w:rPr>
                <w:rFonts w:ascii="Arial" w:hAnsi="Arial" w:cs="Arial"/>
                <w:b/>
                <w:color w:val="000000"/>
                <w:sz w:val="16"/>
                <w:szCs w:val="16"/>
              </w:rPr>
              <w:t xml:space="preserve">TOPLAM NAKİT GİRİŞLERİ </w:t>
            </w:r>
          </w:p>
        </w:tc>
        <w:tc>
          <w:tcPr>
            <w:tcW w:w="1134" w:type="dxa"/>
            <w:tcBorders>
              <w:top w:val="single" w:sz="4" w:space="0" w:color="auto"/>
              <w:bottom w:val="single" w:sz="4" w:space="0" w:color="auto"/>
            </w:tcBorders>
            <w:shd w:val="clear" w:color="auto" w:fill="auto"/>
            <w:noWrap/>
            <w:vAlign w:val="center"/>
          </w:tcPr>
          <w:p w14:paraId="60B70668" w14:textId="475F99DA" w:rsidR="00206263" w:rsidRPr="00490582" w:rsidRDefault="00206263" w:rsidP="00206263">
            <w:pPr>
              <w:tabs>
                <w:tab w:val="left" w:pos="3828"/>
              </w:tabs>
              <w:jc w:val="right"/>
              <w:rPr>
                <w:rFonts w:ascii="Arial" w:hAnsi="Arial" w:cs="Arial"/>
                <w:b/>
                <w:sz w:val="16"/>
                <w:szCs w:val="16"/>
                <w:highlight w:val="yellow"/>
              </w:rPr>
            </w:pPr>
            <w:r>
              <w:rPr>
                <w:rFonts w:ascii="Arial" w:hAnsi="Arial" w:cs="Arial"/>
                <w:b/>
                <w:bCs/>
                <w:sz w:val="16"/>
                <w:szCs w:val="16"/>
              </w:rPr>
              <w:t>61.065.838</w:t>
            </w:r>
          </w:p>
        </w:tc>
        <w:tc>
          <w:tcPr>
            <w:tcW w:w="992" w:type="dxa"/>
            <w:gridSpan w:val="2"/>
            <w:tcBorders>
              <w:top w:val="single" w:sz="4" w:space="0" w:color="auto"/>
              <w:bottom w:val="single" w:sz="4" w:space="0" w:color="auto"/>
            </w:tcBorders>
            <w:shd w:val="clear" w:color="auto" w:fill="auto"/>
            <w:noWrap/>
            <w:vAlign w:val="center"/>
          </w:tcPr>
          <w:p w14:paraId="687DB7D8" w14:textId="0381841D" w:rsidR="00206263" w:rsidRPr="00490582" w:rsidRDefault="00206263" w:rsidP="00206263">
            <w:pPr>
              <w:tabs>
                <w:tab w:val="left" w:pos="3828"/>
              </w:tabs>
              <w:jc w:val="right"/>
              <w:rPr>
                <w:rFonts w:ascii="Arial" w:hAnsi="Arial" w:cs="Arial"/>
                <w:b/>
                <w:sz w:val="16"/>
                <w:szCs w:val="16"/>
                <w:highlight w:val="yellow"/>
              </w:rPr>
            </w:pPr>
            <w:r>
              <w:rPr>
                <w:rFonts w:ascii="Arial" w:hAnsi="Arial" w:cs="Arial"/>
                <w:b/>
                <w:bCs/>
                <w:sz w:val="16"/>
                <w:szCs w:val="16"/>
              </w:rPr>
              <w:t>39.926.494</w:t>
            </w:r>
          </w:p>
        </w:tc>
        <w:tc>
          <w:tcPr>
            <w:tcW w:w="1134" w:type="dxa"/>
            <w:tcBorders>
              <w:top w:val="single" w:sz="4" w:space="0" w:color="auto"/>
              <w:bottom w:val="single" w:sz="4" w:space="0" w:color="auto"/>
            </w:tcBorders>
            <w:shd w:val="clear" w:color="auto" w:fill="auto"/>
            <w:noWrap/>
            <w:vAlign w:val="center"/>
          </w:tcPr>
          <w:p w14:paraId="3A02C12C" w14:textId="5541ECB5" w:rsidR="00206263" w:rsidRPr="00490582" w:rsidRDefault="00206263" w:rsidP="00206263">
            <w:pPr>
              <w:tabs>
                <w:tab w:val="left" w:pos="3828"/>
              </w:tabs>
              <w:jc w:val="right"/>
              <w:rPr>
                <w:rFonts w:ascii="Arial" w:hAnsi="Arial" w:cs="Arial"/>
                <w:b/>
                <w:sz w:val="16"/>
                <w:szCs w:val="16"/>
                <w:highlight w:val="yellow"/>
              </w:rPr>
            </w:pPr>
            <w:r>
              <w:rPr>
                <w:rFonts w:ascii="Arial" w:hAnsi="Arial" w:cs="Arial"/>
                <w:b/>
                <w:bCs/>
                <w:sz w:val="16"/>
                <w:szCs w:val="16"/>
              </w:rPr>
              <w:t>52.051.937</w:t>
            </w:r>
          </w:p>
        </w:tc>
        <w:tc>
          <w:tcPr>
            <w:tcW w:w="992" w:type="dxa"/>
            <w:gridSpan w:val="2"/>
            <w:tcBorders>
              <w:top w:val="single" w:sz="4" w:space="0" w:color="auto"/>
              <w:bottom w:val="single" w:sz="4" w:space="0" w:color="auto"/>
            </w:tcBorders>
            <w:shd w:val="clear" w:color="auto" w:fill="auto"/>
            <w:noWrap/>
            <w:vAlign w:val="center"/>
          </w:tcPr>
          <w:p w14:paraId="16B97773" w14:textId="17A8D960" w:rsidR="00206263" w:rsidRPr="00490582" w:rsidRDefault="00206263" w:rsidP="00206263">
            <w:pPr>
              <w:tabs>
                <w:tab w:val="left" w:pos="3828"/>
              </w:tabs>
              <w:jc w:val="right"/>
              <w:rPr>
                <w:rFonts w:ascii="Arial" w:hAnsi="Arial" w:cs="Arial"/>
                <w:b/>
                <w:sz w:val="16"/>
                <w:szCs w:val="16"/>
                <w:highlight w:val="yellow"/>
              </w:rPr>
            </w:pPr>
            <w:r>
              <w:rPr>
                <w:rFonts w:ascii="Arial" w:hAnsi="Arial" w:cs="Arial"/>
                <w:b/>
                <w:bCs/>
                <w:sz w:val="16"/>
                <w:szCs w:val="16"/>
              </w:rPr>
              <w:t>38.213.254</w:t>
            </w:r>
          </w:p>
        </w:tc>
      </w:tr>
      <w:tr w:rsidR="002B132D" w:rsidRPr="00117BC8" w14:paraId="4C628E33" w14:textId="77777777" w:rsidTr="00861CD4">
        <w:trPr>
          <w:trHeight w:val="195"/>
        </w:trPr>
        <w:tc>
          <w:tcPr>
            <w:tcW w:w="446" w:type="dxa"/>
            <w:tcBorders>
              <w:top w:val="single" w:sz="4" w:space="0" w:color="auto"/>
              <w:bottom w:val="single" w:sz="4" w:space="0" w:color="auto"/>
            </w:tcBorders>
            <w:shd w:val="clear" w:color="auto" w:fill="auto"/>
            <w:noWrap/>
            <w:vAlign w:val="center"/>
            <w:hideMark/>
          </w:tcPr>
          <w:p w14:paraId="749369A7" w14:textId="77777777" w:rsidR="002B132D" w:rsidRPr="00117BC8" w:rsidRDefault="002B132D" w:rsidP="004F6BE8">
            <w:pPr>
              <w:tabs>
                <w:tab w:val="left" w:pos="3828"/>
              </w:tabs>
              <w:jc w:val="right"/>
              <w:rPr>
                <w:rFonts w:ascii="Arial" w:hAnsi="Arial" w:cs="Arial"/>
                <w:color w:val="000000"/>
                <w:sz w:val="16"/>
                <w:szCs w:val="16"/>
              </w:rPr>
            </w:pPr>
          </w:p>
        </w:tc>
        <w:tc>
          <w:tcPr>
            <w:tcW w:w="4941" w:type="dxa"/>
            <w:tcBorders>
              <w:top w:val="single" w:sz="4" w:space="0" w:color="auto"/>
              <w:bottom w:val="single" w:sz="4" w:space="0" w:color="auto"/>
            </w:tcBorders>
            <w:shd w:val="clear" w:color="auto" w:fill="auto"/>
            <w:noWrap/>
            <w:vAlign w:val="bottom"/>
            <w:hideMark/>
          </w:tcPr>
          <w:p w14:paraId="56491E75" w14:textId="77777777" w:rsidR="002B132D" w:rsidRPr="00117BC8" w:rsidRDefault="002B132D" w:rsidP="004F6BE8">
            <w:pPr>
              <w:tabs>
                <w:tab w:val="left" w:pos="3828"/>
              </w:tabs>
              <w:rPr>
                <w:rFonts w:ascii="Arial" w:hAnsi="Arial" w:cs="Arial"/>
                <w:color w:val="000000"/>
                <w:sz w:val="16"/>
                <w:szCs w:val="16"/>
              </w:rPr>
            </w:pPr>
            <w:r w:rsidRPr="00117BC8">
              <w:rPr>
                <w:rFonts w:ascii="Arial" w:hAnsi="Arial" w:cs="Arial"/>
                <w:color w:val="000000"/>
                <w:sz w:val="16"/>
                <w:szCs w:val="16"/>
              </w:rPr>
              <w:t> </w:t>
            </w:r>
          </w:p>
        </w:tc>
        <w:tc>
          <w:tcPr>
            <w:tcW w:w="1134" w:type="dxa"/>
            <w:tcBorders>
              <w:top w:val="single" w:sz="4" w:space="0" w:color="auto"/>
              <w:bottom w:val="single" w:sz="4" w:space="0" w:color="auto"/>
            </w:tcBorders>
            <w:shd w:val="clear" w:color="auto" w:fill="auto"/>
            <w:noWrap/>
            <w:vAlign w:val="bottom"/>
            <w:hideMark/>
          </w:tcPr>
          <w:p w14:paraId="4E2252D5" w14:textId="77777777" w:rsidR="002B132D" w:rsidRPr="00117BC8" w:rsidRDefault="002B132D" w:rsidP="004F6BE8">
            <w:pPr>
              <w:tabs>
                <w:tab w:val="left" w:pos="3828"/>
              </w:tabs>
              <w:jc w:val="right"/>
              <w:rPr>
                <w:rFonts w:ascii="Arial" w:hAnsi="Arial" w:cs="Arial"/>
                <w:color w:val="000000"/>
                <w:sz w:val="16"/>
                <w:szCs w:val="16"/>
              </w:rPr>
            </w:pPr>
            <w:r w:rsidRPr="00117BC8">
              <w:rPr>
                <w:rFonts w:ascii="Arial" w:hAnsi="Arial" w:cs="Arial"/>
                <w:color w:val="000000"/>
                <w:sz w:val="16"/>
                <w:szCs w:val="16"/>
              </w:rPr>
              <w:t> </w:t>
            </w:r>
          </w:p>
        </w:tc>
        <w:tc>
          <w:tcPr>
            <w:tcW w:w="992" w:type="dxa"/>
            <w:gridSpan w:val="2"/>
            <w:tcBorders>
              <w:top w:val="single" w:sz="4" w:space="0" w:color="auto"/>
              <w:bottom w:val="single" w:sz="4" w:space="0" w:color="auto"/>
            </w:tcBorders>
            <w:shd w:val="clear" w:color="auto" w:fill="auto"/>
            <w:noWrap/>
            <w:vAlign w:val="bottom"/>
            <w:hideMark/>
          </w:tcPr>
          <w:p w14:paraId="15D0978A" w14:textId="77777777" w:rsidR="002B132D" w:rsidRPr="00117BC8" w:rsidRDefault="002B132D" w:rsidP="004F6BE8">
            <w:pPr>
              <w:tabs>
                <w:tab w:val="left" w:pos="3828"/>
              </w:tabs>
              <w:jc w:val="right"/>
              <w:rPr>
                <w:rFonts w:ascii="Arial" w:hAnsi="Arial" w:cs="Arial"/>
                <w:color w:val="000000"/>
                <w:sz w:val="16"/>
                <w:szCs w:val="16"/>
              </w:rPr>
            </w:pPr>
            <w:r w:rsidRPr="00117BC8">
              <w:rPr>
                <w:rFonts w:ascii="Arial" w:hAnsi="Arial" w:cs="Arial"/>
                <w:color w:val="000000"/>
                <w:sz w:val="16"/>
                <w:szCs w:val="16"/>
              </w:rPr>
              <w:t> </w:t>
            </w:r>
          </w:p>
        </w:tc>
        <w:tc>
          <w:tcPr>
            <w:tcW w:w="2126" w:type="dxa"/>
            <w:gridSpan w:val="3"/>
            <w:tcBorders>
              <w:top w:val="single" w:sz="4" w:space="0" w:color="auto"/>
              <w:bottom w:val="single" w:sz="4" w:space="0" w:color="auto"/>
            </w:tcBorders>
            <w:shd w:val="clear" w:color="auto" w:fill="auto"/>
            <w:noWrap/>
            <w:vAlign w:val="bottom"/>
            <w:hideMark/>
          </w:tcPr>
          <w:p w14:paraId="7E523AA8" w14:textId="77777777" w:rsidR="002B132D" w:rsidRPr="00117BC8" w:rsidRDefault="002B132D" w:rsidP="004F6BE8">
            <w:pPr>
              <w:tabs>
                <w:tab w:val="left" w:pos="3828"/>
              </w:tabs>
              <w:jc w:val="right"/>
              <w:rPr>
                <w:rFonts w:ascii="Arial" w:hAnsi="Arial" w:cs="Arial"/>
                <w:color w:val="000000"/>
                <w:sz w:val="16"/>
                <w:szCs w:val="16"/>
              </w:rPr>
            </w:pPr>
          </w:p>
          <w:p w14:paraId="33A141B5" w14:textId="77777777" w:rsidR="002B132D" w:rsidRPr="00117BC8" w:rsidRDefault="002B132D" w:rsidP="004F6BE8">
            <w:pPr>
              <w:tabs>
                <w:tab w:val="left" w:pos="3828"/>
              </w:tabs>
              <w:jc w:val="right"/>
              <w:rPr>
                <w:rFonts w:ascii="Arial" w:hAnsi="Arial" w:cs="Arial"/>
                <w:color w:val="000000"/>
                <w:sz w:val="16"/>
                <w:szCs w:val="16"/>
              </w:rPr>
            </w:pPr>
            <w:r w:rsidRPr="00117BC8">
              <w:rPr>
                <w:rFonts w:ascii="Arial" w:hAnsi="Arial" w:cs="Arial"/>
                <w:color w:val="000000"/>
                <w:sz w:val="16"/>
                <w:szCs w:val="16"/>
              </w:rPr>
              <w:t>Üst Sınır Uygulanmış Değerler</w:t>
            </w:r>
          </w:p>
        </w:tc>
      </w:tr>
      <w:tr w:rsidR="00206263" w:rsidRPr="00117BC8" w14:paraId="5E449FDB" w14:textId="77777777" w:rsidTr="00861CD4">
        <w:trPr>
          <w:trHeight w:val="195"/>
        </w:trPr>
        <w:tc>
          <w:tcPr>
            <w:tcW w:w="446" w:type="dxa"/>
            <w:tcBorders>
              <w:top w:val="single" w:sz="4" w:space="0" w:color="auto"/>
            </w:tcBorders>
            <w:shd w:val="clear" w:color="auto" w:fill="auto"/>
            <w:noWrap/>
            <w:vAlign w:val="center"/>
            <w:hideMark/>
          </w:tcPr>
          <w:p w14:paraId="7BF6255F" w14:textId="77777777" w:rsidR="00206263" w:rsidRPr="00117BC8" w:rsidRDefault="00206263" w:rsidP="00206263">
            <w:pPr>
              <w:tabs>
                <w:tab w:val="left" w:pos="3828"/>
              </w:tabs>
              <w:jc w:val="right"/>
              <w:rPr>
                <w:rFonts w:ascii="Arial" w:hAnsi="Arial" w:cs="Arial"/>
                <w:b/>
                <w:color w:val="000000"/>
                <w:sz w:val="16"/>
                <w:szCs w:val="16"/>
              </w:rPr>
            </w:pPr>
            <w:r w:rsidRPr="00117BC8">
              <w:rPr>
                <w:rFonts w:ascii="Arial" w:hAnsi="Arial" w:cs="Arial"/>
                <w:b/>
                <w:color w:val="000000"/>
                <w:sz w:val="16"/>
                <w:szCs w:val="16"/>
              </w:rPr>
              <w:t>21</w:t>
            </w:r>
          </w:p>
        </w:tc>
        <w:tc>
          <w:tcPr>
            <w:tcW w:w="4941" w:type="dxa"/>
            <w:tcBorders>
              <w:top w:val="single" w:sz="4" w:space="0" w:color="auto"/>
            </w:tcBorders>
            <w:shd w:val="clear" w:color="auto" w:fill="auto"/>
            <w:noWrap/>
            <w:vAlign w:val="bottom"/>
            <w:hideMark/>
          </w:tcPr>
          <w:p w14:paraId="2D04AE77" w14:textId="77777777" w:rsidR="00206263" w:rsidRPr="00117BC8" w:rsidRDefault="00206263" w:rsidP="00206263">
            <w:pPr>
              <w:tabs>
                <w:tab w:val="left" w:pos="3828"/>
              </w:tabs>
              <w:rPr>
                <w:rFonts w:ascii="Arial" w:hAnsi="Arial" w:cs="Arial"/>
                <w:b/>
                <w:color w:val="000000"/>
                <w:sz w:val="16"/>
                <w:szCs w:val="16"/>
              </w:rPr>
            </w:pPr>
            <w:r w:rsidRPr="00117BC8">
              <w:rPr>
                <w:rFonts w:ascii="Arial" w:hAnsi="Arial" w:cs="Arial"/>
                <w:b/>
                <w:color w:val="000000"/>
                <w:sz w:val="16"/>
                <w:szCs w:val="16"/>
              </w:rPr>
              <w:t xml:space="preserve"> TOPLAM YKLV STOKU</w:t>
            </w:r>
          </w:p>
        </w:tc>
        <w:tc>
          <w:tcPr>
            <w:tcW w:w="1134" w:type="dxa"/>
            <w:tcBorders>
              <w:top w:val="single" w:sz="4" w:space="0" w:color="auto"/>
            </w:tcBorders>
            <w:shd w:val="clear" w:color="auto" w:fill="auto"/>
            <w:noWrap/>
            <w:vAlign w:val="bottom"/>
          </w:tcPr>
          <w:p w14:paraId="27A5D5F0" w14:textId="77777777" w:rsidR="00206263" w:rsidRPr="00117BC8" w:rsidRDefault="00206263" w:rsidP="00206263">
            <w:pPr>
              <w:tabs>
                <w:tab w:val="left" w:pos="3828"/>
              </w:tabs>
              <w:jc w:val="right"/>
              <w:rPr>
                <w:rFonts w:ascii="Arial" w:hAnsi="Arial" w:cs="Arial"/>
                <w:b/>
                <w:color w:val="000000"/>
                <w:sz w:val="16"/>
                <w:szCs w:val="16"/>
              </w:rPr>
            </w:pPr>
          </w:p>
        </w:tc>
        <w:tc>
          <w:tcPr>
            <w:tcW w:w="992" w:type="dxa"/>
            <w:gridSpan w:val="2"/>
            <w:tcBorders>
              <w:top w:val="single" w:sz="4" w:space="0" w:color="auto"/>
            </w:tcBorders>
            <w:shd w:val="clear" w:color="auto" w:fill="auto"/>
            <w:noWrap/>
            <w:vAlign w:val="bottom"/>
          </w:tcPr>
          <w:p w14:paraId="200D0F56" w14:textId="77777777" w:rsidR="00206263" w:rsidRPr="00117BC8" w:rsidRDefault="00206263" w:rsidP="00206263">
            <w:pPr>
              <w:tabs>
                <w:tab w:val="left" w:pos="3828"/>
              </w:tabs>
              <w:jc w:val="right"/>
              <w:rPr>
                <w:rFonts w:ascii="Arial" w:hAnsi="Arial" w:cs="Arial"/>
                <w:b/>
                <w:sz w:val="16"/>
                <w:szCs w:val="16"/>
              </w:rPr>
            </w:pPr>
          </w:p>
        </w:tc>
        <w:tc>
          <w:tcPr>
            <w:tcW w:w="1134" w:type="dxa"/>
            <w:tcBorders>
              <w:top w:val="single" w:sz="4" w:space="0" w:color="auto"/>
            </w:tcBorders>
            <w:shd w:val="clear" w:color="auto" w:fill="auto"/>
            <w:noWrap/>
            <w:vAlign w:val="center"/>
          </w:tcPr>
          <w:p w14:paraId="30122418" w14:textId="1AE9AA0A" w:rsidR="00206263" w:rsidRPr="00861CD4" w:rsidRDefault="00206263" w:rsidP="00206263">
            <w:pPr>
              <w:tabs>
                <w:tab w:val="left" w:pos="3828"/>
              </w:tabs>
              <w:jc w:val="right"/>
              <w:rPr>
                <w:rFonts w:ascii="Arial" w:hAnsi="Arial" w:cs="Arial"/>
                <w:b/>
                <w:sz w:val="16"/>
                <w:szCs w:val="16"/>
                <w:highlight w:val="yellow"/>
              </w:rPr>
            </w:pPr>
            <w:r w:rsidRPr="00861CD4">
              <w:rPr>
                <w:rFonts w:ascii="Arial" w:hAnsi="Arial" w:cs="Arial"/>
                <w:b/>
                <w:sz w:val="16"/>
                <w:szCs w:val="16"/>
              </w:rPr>
              <w:t>90.466.756</w:t>
            </w:r>
          </w:p>
        </w:tc>
        <w:tc>
          <w:tcPr>
            <w:tcW w:w="992" w:type="dxa"/>
            <w:gridSpan w:val="2"/>
            <w:tcBorders>
              <w:top w:val="single" w:sz="4" w:space="0" w:color="auto"/>
            </w:tcBorders>
            <w:shd w:val="clear" w:color="auto" w:fill="auto"/>
            <w:noWrap/>
            <w:vAlign w:val="center"/>
          </w:tcPr>
          <w:p w14:paraId="42FF7BFE" w14:textId="05A15AE4" w:rsidR="00206263" w:rsidRPr="00861CD4" w:rsidRDefault="00206263" w:rsidP="00206263">
            <w:pPr>
              <w:tabs>
                <w:tab w:val="left" w:pos="3828"/>
              </w:tabs>
              <w:jc w:val="right"/>
              <w:rPr>
                <w:rFonts w:ascii="Arial" w:hAnsi="Arial" w:cs="Arial"/>
                <w:b/>
                <w:sz w:val="16"/>
                <w:szCs w:val="16"/>
                <w:highlight w:val="yellow"/>
              </w:rPr>
            </w:pPr>
            <w:r w:rsidRPr="00861CD4">
              <w:rPr>
                <w:rFonts w:ascii="Arial" w:hAnsi="Arial" w:cs="Arial"/>
                <w:b/>
                <w:sz w:val="16"/>
                <w:szCs w:val="16"/>
              </w:rPr>
              <w:t>53.191.419</w:t>
            </w:r>
          </w:p>
        </w:tc>
      </w:tr>
      <w:tr w:rsidR="00206263" w:rsidRPr="00117BC8" w14:paraId="461CC4A0" w14:textId="77777777" w:rsidTr="00861CD4">
        <w:trPr>
          <w:trHeight w:val="195"/>
        </w:trPr>
        <w:tc>
          <w:tcPr>
            <w:tcW w:w="446" w:type="dxa"/>
            <w:shd w:val="clear" w:color="auto" w:fill="auto"/>
            <w:noWrap/>
            <w:vAlign w:val="center"/>
            <w:hideMark/>
          </w:tcPr>
          <w:p w14:paraId="09B57392" w14:textId="77777777" w:rsidR="00206263" w:rsidRPr="00117BC8" w:rsidRDefault="00206263" w:rsidP="00206263">
            <w:pPr>
              <w:tabs>
                <w:tab w:val="left" w:pos="3828"/>
              </w:tabs>
              <w:jc w:val="right"/>
              <w:rPr>
                <w:rFonts w:ascii="Arial" w:hAnsi="Arial" w:cs="Arial"/>
                <w:b/>
                <w:color w:val="000000"/>
                <w:sz w:val="16"/>
                <w:szCs w:val="16"/>
              </w:rPr>
            </w:pPr>
            <w:r w:rsidRPr="00117BC8">
              <w:rPr>
                <w:rFonts w:ascii="Arial" w:hAnsi="Arial" w:cs="Arial"/>
                <w:b/>
                <w:color w:val="000000"/>
                <w:sz w:val="16"/>
                <w:szCs w:val="16"/>
              </w:rPr>
              <w:t>22</w:t>
            </w:r>
          </w:p>
        </w:tc>
        <w:tc>
          <w:tcPr>
            <w:tcW w:w="4941" w:type="dxa"/>
            <w:shd w:val="clear" w:color="auto" w:fill="auto"/>
            <w:noWrap/>
            <w:vAlign w:val="bottom"/>
            <w:hideMark/>
          </w:tcPr>
          <w:p w14:paraId="111F67CE" w14:textId="0D040310" w:rsidR="00206263" w:rsidRPr="00117BC8" w:rsidRDefault="00206263" w:rsidP="00206263">
            <w:pPr>
              <w:tabs>
                <w:tab w:val="left" w:pos="3828"/>
              </w:tabs>
              <w:rPr>
                <w:rFonts w:ascii="Arial" w:hAnsi="Arial" w:cs="Arial"/>
                <w:b/>
                <w:color w:val="000000"/>
                <w:sz w:val="16"/>
                <w:szCs w:val="16"/>
              </w:rPr>
            </w:pPr>
            <w:r w:rsidRPr="00117BC8">
              <w:rPr>
                <w:rFonts w:ascii="Arial" w:hAnsi="Arial" w:cs="Arial"/>
                <w:b/>
                <w:color w:val="000000"/>
                <w:sz w:val="16"/>
                <w:szCs w:val="16"/>
              </w:rPr>
              <w:t xml:space="preserve"> TOPLAM NET NAKİT ÇIKIŞLARI </w:t>
            </w:r>
          </w:p>
        </w:tc>
        <w:tc>
          <w:tcPr>
            <w:tcW w:w="1134" w:type="dxa"/>
            <w:shd w:val="clear" w:color="auto" w:fill="auto"/>
            <w:noWrap/>
            <w:vAlign w:val="bottom"/>
          </w:tcPr>
          <w:p w14:paraId="7CDE136A" w14:textId="77777777" w:rsidR="00206263" w:rsidRPr="00117BC8" w:rsidRDefault="00206263" w:rsidP="00206263">
            <w:pPr>
              <w:tabs>
                <w:tab w:val="left" w:pos="3828"/>
              </w:tabs>
              <w:jc w:val="right"/>
              <w:rPr>
                <w:rFonts w:ascii="Arial" w:hAnsi="Arial" w:cs="Arial"/>
                <w:b/>
                <w:color w:val="000000"/>
                <w:sz w:val="16"/>
                <w:szCs w:val="16"/>
              </w:rPr>
            </w:pPr>
          </w:p>
        </w:tc>
        <w:tc>
          <w:tcPr>
            <w:tcW w:w="992" w:type="dxa"/>
            <w:gridSpan w:val="2"/>
            <w:shd w:val="clear" w:color="auto" w:fill="auto"/>
            <w:noWrap/>
            <w:vAlign w:val="bottom"/>
          </w:tcPr>
          <w:p w14:paraId="6E9BB195" w14:textId="77777777" w:rsidR="00206263" w:rsidRPr="00117BC8" w:rsidRDefault="00206263" w:rsidP="00206263">
            <w:pPr>
              <w:tabs>
                <w:tab w:val="left" w:pos="3828"/>
              </w:tabs>
              <w:jc w:val="right"/>
              <w:rPr>
                <w:rFonts w:ascii="Arial" w:hAnsi="Arial" w:cs="Arial"/>
                <w:b/>
                <w:sz w:val="16"/>
                <w:szCs w:val="16"/>
              </w:rPr>
            </w:pPr>
          </w:p>
        </w:tc>
        <w:tc>
          <w:tcPr>
            <w:tcW w:w="1134" w:type="dxa"/>
            <w:shd w:val="clear" w:color="auto" w:fill="auto"/>
            <w:noWrap/>
            <w:vAlign w:val="center"/>
          </w:tcPr>
          <w:p w14:paraId="65F88681" w14:textId="1F9404C3" w:rsidR="00206263" w:rsidRPr="0024498D" w:rsidRDefault="00206263" w:rsidP="00206263">
            <w:pPr>
              <w:tabs>
                <w:tab w:val="left" w:pos="3828"/>
              </w:tabs>
              <w:jc w:val="right"/>
              <w:rPr>
                <w:rFonts w:ascii="Arial" w:hAnsi="Arial" w:cs="Arial"/>
                <w:b/>
                <w:sz w:val="16"/>
                <w:szCs w:val="16"/>
                <w:highlight w:val="yellow"/>
              </w:rPr>
            </w:pPr>
            <w:r>
              <w:rPr>
                <w:rFonts w:ascii="Arial" w:hAnsi="Arial" w:cs="Arial"/>
                <w:b/>
                <w:bCs/>
                <w:sz w:val="16"/>
                <w:szCs w:val="16"/>
              </w:rPr>
              <w:t>48.676.532</w:t>
            </w:r>
          </w:p>
        </w:tc>
        <w:tc>
          <w:tcPr>
            <w:tcW w:w="992" w:type="dxa"/>
            <w:gridSpan w:val="2"/>
            <w:shd w:val="clear" w:color="auto" w:fill="auto"/>
            <w:noWrap/>
            <w:vAlign w:val="center"/>
          </w:tcPr>
          <w:p w14:paraId="0A4CF9EE" w14:textId="43C58FB9" w:rsidR="00206263" w:rsidRPr="0024498D" w:rsidRDefault="00206263" w:rsidP="00206263">
            <w:pPr>
              <w:tabs>
                <w:tab w:val="left" w:pos="3828"/>
              </w:tabs>
              <w:jc w:val="right"/>
              <w:rPr>
                <w:rFonts w:ascii="Arial" w:hAnsi="Arial" w:cs="Arial"/>
                <w:b/>
                <w:sz w:val="16"/>
                <w:szCs w:val="16"/>
                <w:highlight w:val="yellow"/>
              </w:rPr>
            </w:pPr>
            <w:r>
              <w:rPr>
                <w:rFonts w:ascii="Arial" w:hAnsi="Arial" w:cs="Arial"/>
                <w:b/>
                <w:bCs/>
                <w:sz w:val="16"/>
                <w:szCs w:val="16"/>
              </w:rPr>
              <w:t>25.895.182</w:t>
            </w:r>
          </w:p>
        </w:tc>
      </w:tr>
      <w:tr w:rsidR="00206263" w:rsidRPr="00117BC8" w14:paraId="69FFD6FB" w14:textId="77777777" w:rsidTr="00861CD4">
        <w:trPr>
          <w:trHeight w:val="195"/>
        </w:trPr>
        <w:tc>
          <w:tcPr>
            <w:tcW w:w="446" w:type="dxa"/>
            <w:tcBorders>
              <w:bottom w:val="single" w:sz="4" w:space="0" w:color="auto"/>
            </w:tcBorders>
            <w:shd w:val="clear" w:color="auto" w:fill="auto"/>
            <w:noWrap/>
            <w:vAlign w:val="center"/>
            <w:hideMark/>
          </w:tcPr>
          <w:p w14:paraId="58B00B8F" w14:textId="77777777" w:rsidR="00206263" w:rsidRPr="00117BC8" w:rsidRDefault="00206263" w:rsidP="00206263">
            <w:pPr>
              <w:tabs>
                <w:tab w:val="left" w:pos="3828"/>
              </w:tabs>
              <w:jc w:val="right"/>
              <w:rPr>
                <w:rFonts w:ascii="Arial" w:hAnsi="Arial" w:cs="Arial"/>
                <w:b/>
                <w:color w:val="000000"/>
                <w:sz w:val="16"/>
                <w:szCs w:val="16"/>
              </w:rPr>
            </w:pPr>
            <w:r w:rsidRPr="00117BC8">
              <w:rPr>
                <w:rFonts w:ascii="Arial" w:hAnsi="Arial" w:cs="Arial"/>
                <w:b/>
                <w:color w:val="000000"/>
                <w:sz w:val="16"/>
                <w:szCs w:val="16"/>
              </w:rPr>
              <w:t>23</w:t>
            </w:r>
          </w:p>
        </w:tc>
        <w:tc>
          <w:tcPr>
            <w:tcW w:w="4941" w:type="dxa"/>
            <w:tcBorders>
              <w:bottom w:val="single" w:sz="4" w:space="0" w:color="auto"/>
            </w:tcBorders>
            <w:shd w:val="clear" w:color="auto" w:fill="auto"/>
            <w:noWrap/>
            <w:vAlign w:val="bottom"/>
            <w:hideMark/>
          </w:tcPr>
          <w:p w14:paraId="74B85A31" w14:textId="77777777" w:rsidR="00206263" w:rsidRPr="00117BC8" w:rsidRDefault="00206263" w:rsidP="00206263">
            <w:pPr>
              <w:tabs>
                <w:tab w:val="left" w:pos="3828"/>
              </w:tabs>
              <w:rPr>
                <w:rFonts w:ascii="Arial" w:hAnsi="Arial" w:cs="Arial"/>
                <w:b/>
                <w:color w:val="000000"/>
                <w:sz w:val="16"/>
                <w:szCs w:val="16"/>
              </w:rPr>
            </w:pPr>
            <w:r w:rsidRPr="00117BC8">
              <w:rPr>
                <w:rFonts w:ascii="Arial" w:hAnsi="Arial" w:cs="Arial"/>
                <w:b/>
                <w:color w:val="000000"/>
                <w:sz w:val="16"/>
                <w:szCs w:val="16"/>
              </w:rPr>
              <w:t xml:space="preserve"> LİKİDİTE KARŞILAMA ORANI (%)</w:t>
            </w:r>
          </w:p>
        </w:tc>
        <w:tc>
          <w:tcPr>
            <w:tcW w:w="1134" w:type="dxa"/>
            <w:tcBorders>
              <w:bottom w:val="single" w:sz="4" w:space="0" w:color="auto"/>
            </w:tcBorders>
            <w:shd w:val="clear" w:color="auto" w:fill="auto"/>
            <w:noWrap/>
            <w:vAlign w:val="bottom"/>
          </w:tcPr>
          <w:p w14:paraId="5F69038F" w14:textId="77777777" w:rsidR="00206263" w:rsidRPr="00117BC8" w:rsidRDefault="00206263" w:rsidP="00206263">
            <w:pPr>
              <w:tabs>
                <w:tab w:val="left" w:pos="3828"/>
              </w:tabs>
              <w:jc w:val="right"/>
              <w:rPr>
                <w:rFonts w:ascii="Arial" w:hAnsi="Arial" w:cs="Arial"/>
                <w:b/>
                <w:color w:val="000000"/>
                <w:sz w:val="16"/>
                <w:szCs w:val="16"/>
              </w:rPr>
            </w:pPr>
          </w:p>
        </w:tc>
        <w:tc>
          <w:tcPr>
            <w:tcW w:w="992" w:type="dxa"/>
            <w:gridSpan w:val="2"/>
            <w:tcBorders>
              <w:bottom w:val="single" w:sz="4" w:space="0" w:color="auto"/>
            </w:tcBorders>
            <w:shd w:val="clear" w:color="auto" w:fill="auto"/>
            <w:noWrap/>
            <w:vAlign w:val="bottom"/>
          </w:tcPr>
          <w:p w14:paraId="5ABA653B" w14:textId="77777777" w:rsidR="00206263" w:rsidRPr="00117BC8" w:rsidRDefault="00206263" w:rsidP="00206263">
            <w:pPr>
              <w:tabs>
                <w:tab w:val="left" w:pos="3828"/>
              </w:tabs>
              <w:jc w:val="right"/>
              <w:rPr>
                <w:rFonts w:ascii="Arial" w:hAnsi="Arial" w:cs="Arial"/>
                <w:b/>
                <w:sz w:val="16"/>
                <w:szCs w:val="16"/>
              </w:rPr>
            </w:pPr>
          </w:p>
        </w:tc>
        <w:tc>
          <w:tcPr>
            <w:tcW w:w="1134" w:type="dxa"/>
            <w:tcBorders>
              <w:bottom w:val="single" w:sz="4" w:space="0" w:color="auto"/>
            </w:tcBorders>
            <w:shd w:val="clear" w:color="auto" w:fill="auto"/>
            <w:noWrap/>
            <w:vAlign w:val="center"/>
          </w:tcPr>
          <w:p w14:paraId="3BCA71EF" w14:textId="3FFAEFC8" w:rsidR="00206263" w:rsidRPr="0024498D" w:rsidRDefault="00206263" w:rsidP="00206263">
            <w:pPr>
              <w:tabs>
                <w:tab w:val="left" w:pos="3828"/>
              </w:tabs>
              <w:jc w:val="right"/>
              <w:rPr>
                <w:rFonts w:ascii="Arial" w:hAnsi="Arial" w:cs="Arial"/>
                <w:b/>
                <w:sz w:val="16"/>
                <w:szCs w:val="16"/>
                <w:highlight w:val="yellow"/>
              </w:rPr>
            </w:pPr>
            <w:r>
              <w:rPr>
                <w:rFonts w:ascii="Arial" w:hAnsi="Arial" w:cs="Arial"/>
                <w:b/>
                <w:bCs/>
                <w:sz w:val="16"/>
                <w:szCs w:val="16"/>
              </w:rPr>
              <w:t>185.85</w:t>
            </w:r>
          </w:p>
        </w:tc>
        <w:tc>
          <w:tcPr>
            <w:tcW w:w="992" w:type="dxa"/>
            <w:gridSpan w:val="2"/>
            <w:tcBorders>
              <w:bottom w:val="single" w:sz="4" w:space="0" w:color="auto"/>
            </w:tcBorders>
            <w:shd w:val="clear" w:color="auto" w:fill="auto"/>
            <w:noWrap/>
            <w:vAlign w:val="center"/>
          </w:tcPr>
          <w:p w14:paraId="6081AE12" w14:textId="24EB23F5" w:rsidR="00206263" w:rsidRPr="0024498D" w:rsidRDefault="00206263" w:rsidP="00206263">
            <w:pPr>
              <w:tabs>
                <w:tab w:val="left" w:pos="3828"/>
              </w:tabs>
              <w:jc w:val="right"/>
              <w:rPr>
                <w:rFonts w:ascii="Arial" w:hAnsi="Arial" w:cs="Arial"/>
                <w:b/>
                <w:sz w:val="16"/>
                <w:szCs w:val="16"/>
                <w:highlight w:val="yellow"/>
              </w:rPr>
            </w:pPr>
            <w:r>
              <w:rPr>
                <w:rFonts w:ascii="Arial" w:hAnsi="Arial" w:cs="Arial"/>
                <w:b/>
                <w:bCs/>
                <w:sz w:val="16"/>
                <w:szCs w:val="16"/>
              </w:rPr>
              <w:t>205.41</w:t>
            </w:r>
          </w:p>
        </w:tc>
      </w:tr>
    </w:tbl>
    <w:p w14:paraId="16E75159" w14:textId="77777777" w:rsidR="00D05EB6" w:rsidRPr="00117BC8" w:rsidRDefault="00D05EB6" w:rsidP="004F6BE8">
      <w:pPr>
        <w:pStyle w:val="BodyTextIndent"/>
        <w:tabs>
          <w:tab w:val="left" w:pos="3828"/>
        </w:tabs>
        <w:ind w:left="540" w:hanging="540"/>
        <w:rPr>
          <w:rFonts w:ascii="Arial" w:hAnsi="Arial" w:cs="Arial"/>
          <w:b/>
          <w:sz w:val="6"/>
          <w:szCs w:val="10"/>
        </w:rPr>
      </w:pPr>
    </w:p>
    <w:p w14:paraId="432887F7" w14:textId="77777777" w:rsidR="00D73B3C" w:rsidRPr="003B10B3" w:rsidRDefault="00D05EB6" w:rsidP="004F6BE8">
      <w:pPr>
        <w:pStyle w:val="BodyTextIndent"/>
        <w:tabs>
          <w:tab w:val="left" w:pos="567"/>
          <w:tab w:val="left" w:pos="3828"/>
        </w:tabs>
        <w:ind w:firstLine="0"/>
        <w:rPr>
          <w:rFonts w:ascii="Arial" w:hAnsi="Arial" w:cs="Arial"/>
          <w:sz w:val="14"/>
          <w:szCs w:val="14"/>
        </w:rPr>
      </w:pPr>
      <w:r w:rsidRPr="00117BC8">
        <w:rPr>
          <w:rFonts w:ascii="Arial" w:hAnsi="Arial" w:cs="Arial"/>
          <w:sz w:val="14"/>
          <w:szCs w:val="14"/>
        </w:rPr>
        <w:t xml:space="preserve">(*) </w:t>
      </w:r>
      <w:r w:rsidR="005E5E65" w:rsidRPr="00117BC8">
        <w:rPr>
          <w:rFonts w:ascii="Arial" w:hAnsi="Arial" w:cs="Arial"/>
          <w:sz w:val="14"/>
          <w:szCs w:val="14"/>
        </w:rPr>
        <w:t>Aylık basit aritmetik ortalama alınmak sureti</w:t>
      </w:r>
      <w:r w:rsidR="00DA0CE8" w:rsidRPr="00117BC8">
        <w:rPr>
          <w:rFonts w:ascii="Arial" w:hAnsi="Arial" w:cs="Arial"/>
          <w:sz w:val="14"/>
          <w:szCs w:val="14"/>
        </w:rPr>
        <w:t>y</w:t>
      </w:r>
      <w:r w:rsidR="00B7201B" w:rsidRPr="00117BC8">
        <w:rPr>
          <w:rFonts w:ascii="Arial" w:hAnsi="Arial" w:cs="Arial"/>
          <w:sz w:val="14"/>
          <w:szCs w:val="14"/>
        </w:rPr>
        <w:t>le hesaplanan değerlerin son üç</w:t>
      </w:r>
      <w:r w:rsidR="005E5E65" w:rsidRPr="00117BC8">
        <w:rPr>
          <w:rFonts w:ascii="Arial" w:hAnsi="Arial" w:cs="Arial"/>
          <w:sz w:val="14"/>
          <w:szCs w:val="14"/>
        </w:rPr>
        <w:t xml:space="preserve"> ay için hesaplanan basit aritmetik ortalaması</w:t>
      </w:r>
      <w:r w:rsidR="004E70DA" w:rsidRPr="00117BC8">
        <w:rPr>
          <w:rFonts w:ascii="Arial" w:hAnsi="Arial" w:cs="Arial"/>
          <w:sz w:val="14"/>
          <w:szCs w:val="14"/>
        </w:rPr>
        <w:t>dır</w:t>
      </w:r>
      <w:r w:rsidRPr="00117BC8">
        <w:rPr>
          <w:rFonts w:ascii="Arial" w:hAnsi="Arial" w:cs="Arial"/>
          <w:sz w:val="14"/>
          <w:szCs w:val="14"/>
        </w:rPr>
        <w:t>.</w:t>
      </w:r>
      <w:r w:rsidR="00C151D7" w:rsidRPr="003B10B3">
        <w:rPr>
          <w:rFonts w:ascii="Arial" w:hAnsi="Arial" w:cs="Arial"/>
          <w:sz w:val="14"/>
          <w:szCs w:val="14"/>
        </w:rPr>
        <w:t xml:space="preserve"> </w:t>
      </w:r>
    </w:p>
    <w:p w14:paraId="44BE615D" w14:textId="77777777" w:rsidR="002D0CB0" w:rsidRPr="003B10B3" w:rsidRDefault="002D0CB0" w:rsidP="004F6BE8">
      <w:pPr>
        <w:pStyle w:val="BodyTextIndent"/>
        <w:tabs>
          <w:tab w:val="left" w:pos="3828"/>
        </w:tabs>
        <w:ind w:left="540" w:hanging="540"/>
        <w:rPr>
          <w:rFonts w:ascii="Arial" w:hAnsi="Arial" w:cs="Arial"/>
          <w:sz w:val="12"/>
          <w:szCs w:val="12"/>
        </w:rPr>
      </w:pPr>
    </w:p>
    <w:p w14:paraId="56AA0413" w14:textId="29F75904" w:rsidR="00EB3462" w:rsidRPr="003B10B3" w:rsidRDefault="00EB3462" w:rsidP="00AD463F">
      <w:pPr>
        <w:tabs>
          <w:tab w:val="left" w:pos="3828"/>
        </w:tabs>
        <w:ind w:right="-1"/>
        <w:jc w:val="both"/>
        <w:rPr>
          <w:rFonts w:ascii="Arial" w:hAnsi="Arial" w:cs="Arial"/>
          <w:sz w:val="20"/>
          <w:szCs w:val="20"/>
        </w:rPr>
      </w:pPr>
      <w:r w:rsidRPr="003B10B3">
        <w:rPr>
          <w:rFonts w:ascii="Arial" w:hAnsi="Arial" w:cs="Arial"/>
          <w:sz w:val="20"/>
          <w:szCs w:val="20"/>
        </w:rPr>
        <w:t>21 Mart 2014 tarih ve 28948 sayılı Resmi Gazete’de yayımlanan “Bankaların Likidite Karşılama Oranı Hesaplamasına İli</w:t>
      </w:r>
      <w:r w:rsidR="00DA0CE8" w:rsidRPr="003B10B3">
        <w:rPr>
          <w:rFonts w:ascii="Arial" w:hAnsi="Arial" w:cs="Arial"/>
          <w:sz w:val="20"/>
          <w:szCs w:val="20"/>
        </w:rPr>
        <w:t>ş</w:t>
      </w:r>
      <w:r w:rsidR="00B7201B" w:rsidRPr="003B10B3">
        <w:rPr>
          <w:rFonts w:ascii="Arial" w:hAnsi="Arial" w:cs="Arial"/>
          <w:sz w:val="20"/>
          <w:szCs w:val="20"/>
        </w:rPr>
        <w:t>kin Yönetmelik” uyarınca son üç</w:t>
      </w:r>
      <w:r w:rsidRPr="003B10B3">
        <w:rPr>
          <w:rFonts w:ascii="Arial" w:hAnsi="Arial" w:cs="Arial"/>
          <w:sz w:val="20"/>
          <w:szCs w:val="20"/>
        </w:rPr>
        <w:t xml:space="preserve"> ay için hesaplanan likidite karşılama oranlarının en yüksek ve en düşük olduğu </w:t>
      </w:r>
      <w:r w:rsidR="00103B21">
        <w:rPr>
          <w:rFonts w:ascii="Arial" w:hAnsi="Arial" w:cs="Arial"/>
          <w:sz w:val="20"/>
          <w:szCs w:val="20"/>
        </w:rPr>
        <w:t>aylar</w:t>
      </w:r>
      <w:r w:rsidRPr="003B10B3">
        <w:rPr>
          <w:rFonts w:ascii="Arial" w:hAnsi="Arial" w:cs="Arial"/>
          <w:sz w:val="20"/>
          <w:szCs w:val="20"/>
        </w:rPr>
        <w:t xml:space="preserve"> aşağıda verilmiştir.</w:t>
      </w:r>
    </w:p>
    <w:p w14:paraId="536B3E31" w14:textId="77777777" w:rsidR="00EB3462" w:rsidRPr="003B10B3" w:rsidRDefault="00EB3462" w:rsidP="004F6BE8">
      <w:pPr>
        <w:tabs>
          <w:tab w:val="left" w:pos="3828"/>
        </w:tabs>
        <w:autoSpaceDE w:val="0"/>
        <w:autoSpaceDN w:val="0"/>
        <w:adjustRightInd w:val="0"/>
        <w:rPr>
          <w:rFonts w:ascii="Arial" w:hAnsi="Arial" w:cs="Arial"/>
          <w:bCs/>
          <w:sz w:val="20"/>
          <w:szCs w:val="20"/>
          <w:lang w:eastAsia="en-US"/>
        </w:rPr>
      </w:pPr>
    </w:p>
    <w:tbl>
      <w:tblPr>
        <w:tblW w:w="9381" w:type="dxa"/>
        <w:tblLook w:val="04A0" w:firstRow="1" w:lastRow="0" w:firstColumn="1" w:lastColumn="0" w:noHBand="0" w:noVBand="1"/>
      </w:tblPr>
      <w:tblGrid>
        <w:gridCol w:w="7230"/>
        <w:gridCol w:w="1134"/>
        <w:gridCol w:w="1017"/>
      </w:tblGrid>
      <w:tr w:rsidR="00EB3462" w:rsidRPr="003B10B3" w14:paraId="0C717CC8" w14:textId="77777777" w:rsidTr="001E1F8A">
        <w:trPr>
          <w:trHeight w:val="113"/>
        </w:trPr>
        <w:tc>
          <w:tcPr>
            <w:tcW w:w="7230" w:type="dxa"/>
            <w:tcBorders>
              <w:top w:val="single" w:sz="4" w:space="0" w:color="auto"/>
              <w:left w:val="nil"/>
              <w:bottom w:val="single" w:sz="4" w:space="0" w:color="auto"/>
              <w:right w:val="nil"/>
            </w:tcBorders>
            <w:shd w:val="clear" w:color="auto" w:fill="auto"/>
            <w:noWrap/>
            <w:vAlign w:val="bottom"/>
            <w:hideMark/>
          </w:tcPr>
          <w:p w14:paraId="543DD037" w14:textId="77777777" w:rsidR="00EB3462" w:rsidRPr="003B10B3" w:rsidRDefault="00EB3462" w:rsidP="004F6BE8">
            <w:pPr>
              <w:tabs>
                <w:tab w:val="left" w:pos="3828"/>
              </w:tabs>
              <w:rPr>
                <w:rFonts w:ascii="Arial" w:hAnsi="Arial" w:cs="Arial"/>
                <w:b/>
                <w:bCs/>
                <w:color w:val="000000"/>
                <w:sz w:val="16"/>
                <w:szCs w:val="16"/>
              </w:rPr>
            </w:pPr>
          </w:p>
        </w:tc>
        <w:tc>
          <w:tcPr>
            <w:tcW w:w="2151" w:type="dxa"/>
            <w:gridSpan w:val="2"/>
            <w:tcBorders>
              <w:top w:val="single" w:sz="4" w:space="0" w:color="auto"/>
              <w:left w:val="nil"/>
              <w:bottom w:val="single" w:sz="4" w:space="0" w:color="auto"/>
              <w:right w:val="nil"/>
            </w:tcBorders>
            <w:shd w:val="clear" w:color="auto" w:fill="auto"/>
            <w:noWrap/>
            <w:vAlign w:val="bottom"/>
            <w:hideMark/>
          </w:tcPr>
          <w:p w14:paraId="6269B5D4" w14:textId="48133C2C" w:rsidR="00EB3462" w:rsidRPr="003B10B3" w:rsidRDefault="00EB3462" w:rsidP="00702AC6">
            <w:pPr>
              <w:tabs>
                <w:tab w:val="left" w:pos="3828"/>
              </w:tabs>
              <w:jc w:val="right"/>
              <w:rPr>
                <w:rFonts w:ascii="Arial" w:hAnsi="Arial" w:cs="Arial"/>
                <w:b/>
                <w:bCs/>
                <w:color w:val="000000"/>
                <w:sz w:val="16"/>
                <w:szCs w:val="16"/>
              </w:rPr>
            </w:pPr>
            <w:r w:rsidRPr="003B10B3">
              <w:rPr>
                <w:rFonts w:ascii="Arial" w:hAnsi="Arial" w:cs="Arial"/>
                <w:b/>
                <w:bCs/>
                <w:snapToGrid w:val="0"/>
                <w:color w:val="000000"/>
                <w:sz w:val="16"/>
                <w:szCs w:val="16"/>
              </w:rPr>
              <w:t xml:space="preserve">Cari Dönem - </w:t>
            </w:r>
            <w:r w:rsidR="00490582">
              <w:rPr>
                <w:rFonts w:ascii="Arial" w:hAnsi="Arial" w:cs="Arial"/>
                <w:b/>
                <w:bCs/>
                <w:snapToGrid w:val="0"/>
                <w:color w:val="000000"/>
                <w:sz w:val="16"/>
                <w:szCs w:val="16"/>
              </w:rPr>
              <w:t>3</w:t>
            </w:r>
            <w:r w:rsidR="003657C6">
              <w:rPr>
                <w:rFonts w:ascii="Arial" w:hAnsi="Arial" w:cs="Arial"/>
                <w:b/>
                <w:bCs/>
                <w:snapToGrid w:val="0"/>
                <w:color w:val="000000"/>
                <w:sz w:val="16"/>
                <w:szCs w:val="16"/>
              </w:rPr>
              <w:t>1</w:t>
            </w:r>
            <w:r w:rsidR="001C4C46" w:rsidRPr="003B10B3">
              <w:rPr>
                <w:rFonts w:ascii="Arial" w:hAnsi="Arial" w:cs="Arial"/>
                <w:b/>
                <w:bCs/>
                <w:snapToGrid w:val="0"/>
                <w:color w:val="000000"/>
                <w:sz w:val="16"/>
                <w:szCs w:val="16"/>
              </w:rPr>
              <w:t>.</w:t>
            </w:r>
            <w:r w:rsidR="003657C6">
              <w:rPr>
                <w:rFonts w:ascii="Arial" w:hAnsi="Arial" w:cs="Arial"/>
                <w:b/>
                <w:bCs/>
                <w:snapToGrid w:val="0"/>
                <w:color w:val="000000"/>
                <w:sz w:val="16"/>
                <w:szCs w:val="16"/>
              </w:rPr>
              <w:t>12</w:t>
            </w:r>
            <w:r w:rsidR="001318FF">
              <w:rPr>
                <w:rFonts w:ascii="Arial" w:hAnsi="Arial" w:cs="Arial"/>
                <w:b/>
                <w:bCs/>
                <w:snapToGrid w:val="0"/>
                <w:color w:val="000000"/>
                <w:sz w:val="16"/>
                <w:szCs w:val="16"/>
              </w:rPr>
              <w:t>.202</w:t>
            </w:r>
            <w:r w:rsidR="00B214DB">
              <w:rPr>
                <w:rFonts w:ascii="Arial" w:hAnsi="Arial" w:cs="Arial"/>
                <w:b/>
                <w:bCs/>
                <w:snapToGrid w:val="0"/>
                <w:color w:val="000000"/>
                <w:sz w:val="16"/>
                <w:szCs w:val="16"/>
              </w:rPr>
              <w:t>3</w:t>
            </w:r>
          </w:p>
        </w:tc>
      </w:tr>
      <w:tr w:rsidR="00EB3462" w:rsidRPr="003B10B3" w14:paraId="55DC49CB" w14:textId="77777777" w:rsidTr="001E1F8A">
        <w:trPr>
          <w:trHeight w:val="113"/>
        </w:trPr>
        <w:tc>
          <w:tcPr>
            <w:tcW w:w="7230" w:type="dxa"/>
            <w:tcBorders>
              <w:top w:val="single" w:sz="4" w:space="0" w:color="auto"/>
              <w:left w:val="nil"/>
              <w:bottom w:val="single" w:sz="4" w:space="0" w:color="auto"/>
              <w:right w:val="nil"/>
            </w:tcBorders>
            <w:shd w:val="clear" w:color="auto" w:fill="auto"/>
            <w:noWrap/>
            <w:vAlign w:val="center"/>
            <w:hideMark/>
          </w:tcPr>
          <w:p w14:paraId="78CCB44F" w14:textId="77777777" w:rsidR="00EB3462" w:rsidRPr="003B10B3" w:rsidRDefault="00EB3462" w:rsidP="004F6BE8">
            <w:pPr>
              <w:tabs>
                <w:tab w:val="left" w:pos="3828"/>
              </w:tabs>
              <w:rPr>
                <w:rFonts w:ascii="Arial" w:hAnsi="Arial" w:cs="Arial"/>
                <w:b/>
                <w:bCs/>
                <w:color w:val="000000"/>
                <w:sz w:val="16"/>
                <w:szCs w:val="16"/>
              </w:rPr>
            </w:pPr>
          </w:p>
        </w:tc>
        <w:tc>
          <w:tcPr>
            <w:tcW w:w="1134" w:type="dxa"/>
            <w:tcBorders>
              <w:top w:val="single" w:sz="4" w:space="0" w:color="auto"/>
              <w:left w:val="nil"/>
              <w:bottom w:val="single" w:sz="4" w:space="0" w:color="auto"/>
              <w:right w:val="nil"/>
            </w:tcBorders>
            <w:shd w:val="clear" w:color="auto" w:fill="auto"/>
            <w:noWrap/>
            <w:vAlign w:val="center"/>
            <w:hideMark/>
          </w:tcPr>
          <w:p w14:paraId="602E289E" w14:textId="77777777" w:rsidR="00EB3462" w:rsidRPr="003B10B3" w:rsidRDefault="00EB3462" w:rsidP="004F6BE8">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TP+YP</w:t>
            </w:r>
          </w:p>
        </w:tc>
        <w:tc>
          <w:tcPr>
            <w:tcW w:w="1017" w:type="dxa"/>
            <w:tcBorders>
              <w:top w:val="single" w:sz="4" w:space="0" w:color="auto"/>
              <w:left w:val="nil"/>
              <w:bottom w:val="single" w:sz="4" w:space="0" w:color="auto"/>
              <w:right w:val="nil"/>
            </w:tcBorders>
            <w:shd w:val="clear" w:color="auto" w:fill="auto"/>
            <w:noWrap/>
            <w:vAlign w:val="center"/>
            <w:hideMark/>
          </w:tcPr>
          <w:p w14:paraId="65D92138" w14:textId="77777777" w:rsidR="00EB3462" w:rsidRPr="003B10B3" w:rsidRDefault="00EB3462" w:rsidP="004F6BE8">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YP</w:t>
            </w:r>
          </w:p>
        </w:tc>
      </w:tr>
      <w:tr w:rsidR="00206263" w:rsidRPr="003B10B3" w14:paraId="46D49606" w14:textId="77777777" w:rsidTr="00215652">
        <w:trPr>
          <w:trHeight w:val="113"/>
        </w:trPr>
        <w:tc>
          <w:tcPr>
            <w:tcW w:w="7230" w:type="dxa"/>
            <w:tcBorders>
              <w:top w:val="nil"/>
              <w:left w:val="nil"/>
              <w:bottom w:val="nil"/>
              <w:right w:val="nil"/>
            </w:tcBorders>
            <w:shd w:val="clear" w:color="auto" w:fill="auto"/>
            <w:noWrap/>
            <w:vAlign w:val="center"/>
            <w:hideMark/>
          </w:tcPr>
          <w:p w14:paraId="7F07D286" w14:textId="77777777" w:rsidR="00206263" w:rsidRPr="003B10B3" w:rsidRDefault="00206263" w:rsidP="00206263">
            <w:pPr>
              <w:tabs>
                <w:tab w:val="left" w:pos="3828"/>
              </w:tabs>
              <w:rPr>
                <w:rFonts w:ascii="Arial" w:hAnsi="Arial" w:cs="Arial"/>
                <w:color w:val="000000"/>
                <w:sz w:val="16"/>
                <w:szCs w:val="16"/>
              </w:rPr>
            </w:pPr>
            <w:r w:rsidRPr="003B10B3">
              <w:rPr>
                <w:rFonts w:ascii="Arial" w:hAnsi="Arial" w:cs="Arial"/>
                <w:color w:val="000000"/>
                <w:sz w:val="16"/>
                <w:szCs w:val="16"/>
              </w:rPr>
              <w:t>En Düşük (%)</w:t>
            </w:r>
          </w:p>
        </w:tc>
        <w:tc>
          <w:tcPr>
            <w:tcW w:w="1134" w:type="dxa"/>
            <w:tcBorders>
              <w:top w:val="nil"/>
              <w:left w:val="nil"/>
              <w:bottom w:val="nil"/>
              <w:right w:val="nil"/>
            </w:tcBorders>
            <w:shd w:val="clear" w:color="auto" w:fill="auto"/>
            <w:noWrap/>
            <w:vAlign w:val="center"/>
          </w:tcPr>
          <w:p w14:paraId="6A246074" w14:textId="34364F1C" w:rsidR="00206263" w:rsidRPr="00490582" w:rsidRDefault="00206263" w:rsidP="00206263">
            <w:pPr>
              <w:tabs>
                <w:tab w:val="left" w:pos="3828"/>
              </w:tabs>
              <w:jc w:val="right"/>
              <w:rPr>
                <w:rFonts w:ascii="Arial" w:hAnsi="Arial" w:cs="Arial"/>
                <w:color w:val="000000"/>
                <w:sz w:val="16"/>
                <w:szCs w:val="16"/>
                <w:highlight w:val="yellow"/>
              </w:rPr>
            </w:pPr>
            <w:r>
              <w:rPr>
                <w:rFonts w:ascii="Arial" w:hAnsi="Arial" w:cs="Arial"/>
                <w:color w:val="000000"/>
                <w:sz w:val="16"/>
                <w:szCs w:val="16"/>
              </w:rPr>
              <w:t>1</w:t>
            </w:r>
            <w:r w:rsidR="00861CD4">
              <w:rPr>
                <w:rFonts w:ascii="Arial" w:hAnsi="Arial" w:cs="Arial"/>
                <w:color w:val="000000"/>
                <w:sz w:val="16"/>
                <w:szCs w:val="16"/>
              </w:rPr>
              <w:t>80,</w:t>
            </w:r>
            <w:r>
              <w:rPr>
                <w:rFonts w:ascii="Arial" w:hAnsi="Arial" w:cs="Arial"/>
                <w:color w:val="000000"/>
                <w:sz w:val="16"/>
                <w:szCs w:val="16"/>
              </w:rPr>
              <w:t>08</w:t>
            </w:r>
          </w:p>
        </w:tc>
        <w:tc>
          <w:tcPr>
            <w:tcW w:w="1017" w:type="dxa"/>
            <w:tcBorders>
              <w:top w:val="nil"/>
              <w:left w:val="nil"/>
              <w:bottom w:val="nil"/>
              <w:right w:val="nil"/>
            </w:tcBorders>
            <w:shd w:val="clear" w:color="auto" w:fill="auto"/>
            <w:noWrap/>
            <w:vAlign w:val="center"/>
          </w:tcPr>
          <w:p w14:paraId="10953310" w14:textId="68AA6E30" w:rsidR="00206263" w:rsidRPr="00490582" w:rsidRDefault="00206263" w:rsidP="00861CD4">
            <w:pPr>
              <w:tabs>
                <w:tab w:val="left" w:pos="3828"/>
              </w:tabs>
              <w:jc w:val="right"/>
              <w:rPr>
                <w:rFonts w:ascii="Arial" w:hAnsi="Arial" w:cs="Arial"/>
                <w:color w:val="000000"/>
                <w:sz w:val="16"/>
                <w:szCs w:val="16"/>
                <w:highlight w:val="yellow"/>
              </w:rPr>
            </w:pPr>
            <w:r>
              <w:rPr>
                <w:rFonts w:ascii="Arial" w:hAnsi="Arial" w:cs="Arial"/>
                <w:color w:val="000000"/>
                <w:sz w:val="16"/>
                <w:szCs w:val="16"/>
              </w:rPr>
              <w:t>195</w:t>
            </w:r>
            <w:r w:rsidR="00861CD4">
              <w:rPr>
                <w:rFonts w:ascii="Arial" w:hAnsi="Arial" w:cs="Arial"/>
                <w:color w:val="000000"/>
                <w:sz w:val="16"/>
                <w:szCs w:val="16"/>
              </w:rPr>
              <w:t>,</w:t>
            </w:r>
            <w:r>
              <w:rPr>
                <w:rFonts w:ascii="Arial" w:hAnsi="Arial" w:cs="Arial"/>
                <w:color w:val="000000"/>
                <w:sz w:val="16"/>
                <w:szCs w:val="16"/>
              </w:rPr>
              <w:t>88</w:t>
            </w:r>
          </w:p>
        </w:tc>
      </w:tr>
      <w:tr w:rsidR="00206263" w:rsidRPr="003B10B3" w14:paraId="1295AFA3" w14:textId="77777777" w:rsidTr="00215652">
        <w:trPr>
          <w:trHeight w:val="113"/>
        </w:trPr>
        <w:tc>
          <w:tcPr>
            <w:tcW w:w="7230" w:type="dxa"/>
            <w:tcBorders>
              <w:top w:val="nil"/>
              <w:left w:val="nil"/>
              <w:bottom w:val="single" w:sz="4" w:space="0" w:color="auto"/>
              <w:right w:val="nil"/>
            </w:tcBorders>
            <w:shd w:val="clear" w:color="auto" w:fill="auto"/>
            <w:noWrap/>
            <w:vAlign w:val="center"/>
            <w:hideMark/>
          </w:tcPr>
          <w:p w14:paraId="648C3A45" w14:textId="77777777" w:rsidR="00206263" w:rsidRPr="003B10B3" w:rsidRDefault="00206263" w:rsidP="00206263">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1134" w:type="dxa"/>
            <w:tcBorders>
              <w:top w:val="nil"/>
              <w:left w:val="nil"/>
              <w:bottom w:val="single" w:sz="4" w:space="0" w:color="auto"/>
              <w:right w:val="nil"/>
            </w:tcBorders>
            <w:shd w:val="clear" w:color="auto" w:fill="auto"/>
            <w:noWrap/>
            <w:vAlign w:val="center"/>
          </w:tcPr>
          <w:p w14:paraId="72A45DF4" w14:textId="03AC276B" w:rsidR="00206263" w:rsidRPr="00490582" w:rsidRDefault="00206263" w:rsidP="00206263">
            <w:pPr>
              <w:tabs>
                <w:tab w:val="left" w:pos="3828"/>
              </w:tabs>
              <w:jc w:val="right"/>
              <w:rPr>
                <w:rFonts w:ascii="Arial" w:hAnsi="Arial" w:cs="Arial"/>
                <w:color w:val="000000"/>
                <w:sz w:val="16"/>
                <w:szCs w:val="16"/>
                <w:highlight w:val="yellow"/>
              </w:rPr>
            </w:pPr>
            <w:r>
              <w:rPr>
                <w:rFonts w:ascii="Arial" w:hAnsi="Arial" w:cs="Arial"/>
                <w:color w:val="000000"/>
                <w:sz w:val="16"/>
                <w:szCs w:val="16"/>
              </w:rPr>
              <w:t>Ekim</w:t>
            </w:r>
          </w:p>
        </w:tc>
        <w:tc>
          <w:tcPr>
            <w:tcW w:w="1017" w:type="dxa"/>
            <w:tcBorders>
              <w:top w:val="nil"/>
              <w:left w:val="nil"/>
              <w:bottom w:val="single" w:sz="4" w:space="0" w:color="auto"/>
              <w:right w:val="nil"/>
            </w:tcBorders>
            <w:shd w:val="clear" w:color="auto" w:fill="auto"/>
            <w:noWrap/>
            <w:vAlign w:val="center"/>
          </w:tcPr>
          <w:p w14:paraId="26B54145" w14:textId="4EA13966" w:rsidR="00206263" w:rsidRPr="00490582" w:rsidRDefault="00206263" w:rsidP="00206263">
            <w:pPr>
              <w:tabs>
                <w:tab w:val="left" w:pos="3828"/>
              </w:tabs>
              <w:jc w:val="right"/>
              <w:rPr>
                <w:rFonts w:ascii="Arial" w:hAnsi="Arial" w:cs="Arial"/>
                <w:color w:val="000000"/>
                <w:sz w:val="16"/>
                <w:szCs w:val="16"/>
                <w:highlight w:val="yellow"/>
              </w:rPr>
            </w:pPr>
            <w:r>
              <w:rPr>
                <w:rFonts w:ascii="Arial" w:hAnsi="Arial" w:cs="Arial"/>
                <w:color w:val="000000"/>
                <w:sz w:val="16"/>
                <w:szCs w:val="16"/>
              </w:rPr>
              <w:t>Kasım</w:t>
            </w:r>
          </w:p>
        </w:tc>
      </w:tr>
      <w:tr w:rsidR="00206263" w:rsidRPr="003B10B3" w14:paraId="0DA5E009" w14:textId="77777777" w:rsidTr="00215652">
        <w:trPr>
          <w:trHeight w:val="113"/>
        </w:trPr>
        <w:tc>
          <w:tcPr>
            <w:tcW w:w="7230" w:type="dxa"/>
            <w:tcBorders>
              <w:top w:val="nil"/>
              <w:left w:val="nil"/>
              <w:bottom w:val="nil"/>
              <w:right w:val="nil"/>
            </w:tcBorders>
            <w:shd w:val="clear" w:color="auto" w:fill="auto"/>
            <w:noWrap/>
            <w:vAlign w:val="center"/>
            <w:hideMark/>
          </w:tcPr>
          <w:p w14:paraId="137FC334" w14:textId="77777777" w:rsidR="00206263" w:rsidRPr="003B10B3" w:rsidRDefault="00206263" w:rsidP="00206263">
            <w:pPr>
              <w:tabs>
                <w:tab w:val="left" w:pos="3828"/>
              </w:tabs>
              <w:rPr>
                <w:rFonts w:ascii="Arial" w:hAnsi="Arial" w:cs="Arial"/>
                <w:color w:val="000000"/>
                <w:sz w:val="16"/>
                <w:szCs w:val="16"/>
              </w:rPr>
            </w:pPr>
            <w:r w:rsidRPr="003B10B3">
              <w:rPr>
                <w:rFonts w:ascii="Arial" w:hAnsi="Arial" w:cs="Arial"/>
                <w:color w:val="000000"/>
                <w:sz w:val="16"/>
                <w:szCs w:val="16"/>
              </w:rPr>
              <w:t>En Yüksek (%)</w:t>
            </w:r>
          </w:p>
        </w:tc>
        <w:tc>
          <w:tcPr>
            <w:tcW w:w="1134" w:type="dxa"/>
            <w:tcBorders>
              <w:top w:val="nil"/>
              <w:left w:val="nil"/>
              <w:bottom w:val="nil"/>
              <w:right w:val="nil"/>
            </w:tcBorders>
            <w:shd w:val="clear" w:color="auto" w:fill="auto"/>
            <w:noWrap/>
            <w:vAlign w:val="center"/>
          </w:tcPr>
          <w:p w14:paraId="27706434" w14:textId="3EAB8086" w:rsidR="00206263" w:rsidRPr="00490582" w:rsidRDefault="00206263" w:rsidP="00861CD4">
            <w:pPr>
              <w:tabs>
                <w:tab w:val="left" w:pos="3828"/>
              </w:tabs>
              <w:jc w:val="right"/>
              <w:rPr>
                <w:rFonts w:ascii="Arial" w:hAnsi="Arial" w:cs="Arial"/>
                <w:color w:val="000000"/>
                <w:sz w:val="16"/>
                <w:szCs w:val="16"/>
                <w:highlight w:val="yellow"/>
              </w:rPr>
            </w:pPr>
            <w:r>
              <w:rPr>
                <w:rFonts w:ascii="Arial" w:hAnsi="Arial" w:cs="Arial"/>
                <w:color w:val="000000"/>
                <w:sz w:val="16"/>
                <w:szCs w:val="16"/>
              </w:rPr>
              <w:t>194</w:t>
            </w:r>
            <w:r w:rsidR="00861CD4">
              <w:rPr>
                <w:rFonts w:ascii="Arial" w:hAnsi="Arial" w:cs="Arial"/>
                <w:color w:val="000000"/>
                <w:sz w:val="16"/>
                <w:szCs w:val="16"/>
              </w:rPr>
              <w:t>,</w:t>
            </w:r>
            <w:r>
              <w:rPr>
                <w:rFonts w:ascii="Arial" w:hAnsi="Arial" w:cs="Arial"/>
                <w:color w:val="000000"/>
                <w:sz w:val="16"/>
                <w:szCs w:val="16"/>
              </w:rPr>
              <w:t>28</w:t>
            </w:r>
          </w:p>
        </w:tc>
        <w:tc>
          <w:tcPr>
            <w:tcW w:w="1017" w:type="dxa"/>
            <w:tcBorders>
              <w:top w:val="nil"/>
              <w:left w:val="nil"/>
              <w:bottom w:val="nil"/>
              <w:right w:val="nil"/>
            </w:tcBorders>
            <w:shd w:val="clear" w:color="auto" w:fill="auto"/>
            <w:noWrap/>
            <w:vAlign w:val="center"/>
          </w:tcPr>
          <w:p w14:paraId="1DC0EF37" w14:textId="5CDE8E3A" w:rsidR="00206263" w:rsidRPr="00490582" w:rsidRDefault="00861CD4" w:rsidP="00206263">
            <w:pPr>
              <w:tabs>
                <w:tab w:val="left" w:pos="3828"/>
              </w:tabs>
              <w:jc w:val="right"/>
              <w:rPr>
                <w:rFonts w:ascii="Arial" w:hAnsi="Arial" w:cs="Arial"/>
                <w:color w:val="000000"/>
                <w:sz w:val="16"/>
                <w:szCs w:val="16"/>
                <w:highlight w:val="yellow"/>
              </w:rPr>
            </w:pPr>
            <w:r>
              <w:rPr>
                <w:rFonts w:ascii="Arial" w:hAnsi="Arial" w:cs="Arial"/>
                <w:color w:val="000000"/>
                <w:sz w:val="16"/>
                <w:szCs w:val="16"/>
              </w:rPr>
              <w:t>216,</w:t>
            </w:r>
            <w:r w:rsidR="00206263">
              <w:rPr>
                <w:rFonts w:ascii="Arial" w:hAnsi="Arial" w:cs="Arial"/>
                <w:color w:val="000000"/>
                <w:sz w:val="16"/>
                <w:szCs w:val="16"/>
              </w:rPr>
              <w:t>54</w:t>
            </w:r>
          </w:p>
        </w:tc>
      </w:tr>
      <w:tr w:rsidR="00206263" w:rsidRPr="003B10B3" w14:paraId="3F0A5D02" w14:textId="77777777" w:rsidTr="00215652">
        <w:trPr>
          <w:trHeight w:val="113"/>
        </w:trPr>
        <w:tc>
          <w:tcPr>
            <w:tcW w:w="7230" w:type="dxa"/>
            <w:tcBorders>
              <w:top w:val="nil"/>
              <w:left w:val="nil"/>
              <w:bottom w:val="single" w:sz="4" w:space="0" w:color="auto"/>
              <w:right w:val="nil"/>
            </w:tcBorders>
            <w:shd w:val="clear" w:color="auto" w:fill="auto"/>
            <w:noWrap/>
            <w:vAlign w:val="center"/>
            <w:hideMark/>
          </w:tcPr>
          <w:p w14:paraId="2F905E96" w14:textId="77777777" w:rsidR="00206263" w:rsidRPr="003B10B3" w:rsidRDefault="00206263" w:rsidP="00206263">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1134" w:type="dxa"/>
            <w:tcBorders>
              <w:top w:val="nil"/>
              <w:left w:val="nil"/>
              <w:bottom w:val="single" w:sz="4" w:space="0" w:color="auto"/>
              <w:right w:val="nil"/>
            </w:tcBorders>
            <w:shd w:val="clear" w:color="auto" w:fill="auto"/>
            <w:noWrap/>
            <w:vAlign w:val="center"/>
          </w:tcPr>
          <w:p w14:paraId="50896580" w14:textId="4C439D1B" w:rsidR="00206263" w:rsidRPr="00490582" w:rsidRDefault="00206263" w:rsidP="00206263">
            <w:pPr>
              <w:tabs>
                <w:tab w:val="left" w:pos="3828"/>
              </w:tabs>
              <w:jc w:val="right"/>
              <w:rPr>
                <w:rFonts w:ascii="Arial" w:hAnsi="Arial" w:cs="Arial"/>
                <w:color w:val="000000"/>
                <w:sz w:val="16"/>
                <w:szCs w:val="16"/>
                <w:highlight w:val="yellow"/>
              </w:rPr>
            </w:pPr>
            <w:r>
              <w:rPr>
                <w:rFonts w:ascii="Arial" w:hAnsi="Arial" w:cs="Arial"/>
                <w:color w:val="000000"/>
                <w:sz w:val="16"/>
                <w:szCs w:val="16"/>
              </w:rPr>
              <w:t>Kasım</w:t>
            </w:r>
          </w:p>
        </w:tc>
        <w:tc>
          <w:tcPr>
            <w:tcW w:w="1017" w:type="dxa"/>
            <w:tcBorders>
              <w:top w:val="nil"/>
              <w:left w:val="nil"/>
              <w:bottom w:val="single" w:sz="4" w:space="0" w:color="auto"/>
              <w:right w:val="nil"/>
            </w:tcBorders>
            <w:shd w:val="clear" w:color="auto" w:fill="auto"/>
            <w:noWrap/>
            <w:vAlign w:val="center"/>
          </w:tcPr>
          <w:p w14:paraId="4207C481" w14:textId="5FF2F73C" w:rsidR="00206263" w:rsidRPr="00490582" w:rsidRDefault="00206263" w:rsidP="00206263">
            <w:pPr>
              <w:tabs>
                <w:tab w:val="left" w:pos="3828"/>
              </w:tabs>
              <w:jc w:val="right"/>
              <w:rPr>
                <w:rFonts w:ascii="Arial" w:hAnsi="Arial" w:cs="Arial"/>
                <w:color w:val="000000"/>
                <w:sz w:val="16"/>
                <w:szCs w:val="16"/>
                <w:highlight w:val="yellow"/>
              </w:rPr>
            </w:pPr>
            <w:r>
              <w:rPr>
                <w:rFonts w:ascii="Arial" w:hAnsi="Arial" w:cs="Arial"/>
                <w:color w:val="000000"/>
                <w:sz w:val="16"/>
                <w:szCs w:val="16"/>
              </w:rPr>
              <w:t>Aralık</w:t>
            </w:r>
          </w:p>
        </w:tc>
      </w:tr>
      <w:tr w:rsidR="00206263" w:rsidRPr="003B10B3" w14:paraId="5E455F9B" w14:textId="77777777" w:rsidTr="00215652">
        <w:trPr>
          <w:trHeight w:val="113"/>
        </w:trPr>
        <w:tc>
          <w:tcPr>
            <w:tcW w:w="7230" w:type="dxa"/>
            <w:tcBorders>
              <w:top w:val="nil"/>
              <w:left w:val="nil"/>
              <w:bottom w:val="single" w:sz="4" w:space="0" w:color="auto"/>
              <w:right w:val="nil"/>
            </w:tcBorders>
            <w:shd w:val="clear" w:color="auto" w:fill="auto"/>
            <w:noWrap/>
            <w:vAlign w:val="center"/>
            <w:hideMark/>
          </w:tcPr>
          <w:p w14:paraId="0B9EEEE5" w14:textId="77777777" w:rsidR="00206263" w:rsidRPr="003B10B3" w:rsidRDefault="00206263" w:rsidP="00206263">
            <w:pPr>
              <w:tabs>
                <w:tab w:val="left" w:pos="3828"/>
              </w:tabs>
              <w:rPr>
                <w:rFonts w:ascii="Arial" w:hAnsi="Arial" w:cs="Arial"/>
                <w:color w:val="000000"/>
                <w:sz w:val="16"/>
                <w:szCs w:val="16"/>
              </w:rPr>
            </w:pPr>
            <w:r w:rsidRPr="003B10B3">
              <w:rPr>
                <w:rFonts w:ascii="Arial" w:hAnsi="Arial" w:cs="Arial"/>
                <w:color w:val="000000"/>
                <w:sz w:val="16"/>
                <w:szCs w:val="16"/>
              </w:rPr>
              <w:t>Ortalama</w:t>
            </w:r>
          </w:p>
        </w:tc>
        <w:tc>
          <w:tcPr>
            <w:tcW w:w="1134" w:type="dxa"/>
            <w:tcBorders>
              <w:top w:val="nil"/>
              <w:left w:val="nil"/>
              <w:bottom w:val="single" w:sz="4" w:space="0" w:color="auto"/>
              <w:right w:val="nil"/>
            </w:tcBorders>
            <w:shd w:val="clear" w:color="auto" w:fill="auto"/>
            <w:noWrap/>
            <w:vAlign w:val="center"/>
          </w:tcPr>
          <w:p w14:paraId="6B3F8082" w14:textId="51FB8388" w:rsidR="00206263" w:rsidRPr="00490582" w:rsidRDefault="00861CD4" w:rsidP="00206263">
            <w:pPr>
              <w:tabs>
                <w:tab w:val="left" w:pos="3828"/>
              </w:tabs>
              <w:jc w:val="right"/>
              <w:rPr>
                <w:rFonts w:ascii="Arial" w:hAnsi="Arial" w:cs="Arial"/>
                <w:color w:val="000000"/>
                <w:sz w:val="16"/>
                <w:szCs w:val="16"/>
                <w:highlight w:val="yellow"/>
              </w:rPr>
            </w:pPr>
            <w:r>
              <w:rPr>
                <w:rFonts w:ascii="Arial" w:hAnsi="Arial" w:cs="Arial"/>
                <w:color w:val="000000"/>
                <w:sz w:val="16"/>
                <w:szCs w:val="16"/>
              </w:rPr>
              <w:t>186,</w:t>
            </w:r>
            <w:r w:rsidR="00206263">
              <w:rPr>
                <w:rFonts w:ascii="Arial" w:hAnsi="Arial" w:cs="Arial"/>
                <w:color w:val="000000"/>
                <w:sz w:val="16"/>
                <w:szCs w:val="16"/>
              </w:rPr>
              <w:t>16</w:t>
            </w:r>
          </w:p>
        </w:tc>
        <w:tc>
          <w:tcPr>
            <w:tcW w:w="1017" w:type="dxa"/>
            <w:tcBorders>
              <w:top w:val="nil"/>
              <w:left w:val="nil"/>
              <w:bottom w:val="single" w:sz="4" w:space="0" w:color="auto"/>
              <w:right w:val="nil"/>
            </w:tcBorders>
            <w:shd w:val="clear" w:color="auto" w:fill="auto"/>
            <w:noWrap/>
            <w:vAlign w:val="center"/>
          </w:tcPr>
          <w:p w14:paraId="7E31F9B4" w14:textId="2E9E56F2" w:rsidR="00206263" w:rsidRPr="00490582" w:rsidRDefault="00861CD4" w:rsidP="00206263">
            <w:pPr>
              <w:tabs>
                <w:tab w:val="left" w:pos="3828"/>
              </w:tabs>
              <w:jc w:val="right"/>
              <w:rPr>
                <w:rFonts w:ascii="Arial" w:hAnsi="Arial" w:cs="Arial"/>
                <w:color w:val="000000"/>
                <w:sz w:val="16"/>
                <w:szCs w:val="16"/>
                <w:highlight w:val="yellow"/>
              </w:rPr>
            </w:pPr>
            <w:r>
              <w:rPr>
                <w:rFonts w:ascii="Arial" w:hAnsi="Arial" w:cs="Arial"/>
                <w:color w:val="000000"/>
                <w:sz w:val="16"/>
                <w:szCs w:val="16"/>
              </w:rPr>
              <w:t>206,</w:t>
            </w:r>
            <w:r w:rsidR="00206263">
              <w:rPr>
                <w:rFonts w:ascii="Arial" w:hAnsi="Arial" w:cs="Arial"/>
                <w:color w:val="000000"/>
                <w:sz w:val="16"/>
                <w:szCs w:val="16"/>
              </w:rPr>
              <w:t>35</w:t>
            </w:r>
          </w:p>
        </w:tc>
      </w:tr>
    </w:tbl>
    <w:p w14:paraId="7166BFF4" w14:textId="77777777" w:rsidR="005D6DF3" w:rsidRPr="003B10B3" w:rsidRDefault="005D6DF3" w:rsidP="004F6BE8">
      <w:pPr>
        <w:pStyle w:val="BodyTextIndent"/>
        <w:tabs>
          <w:tab w:val="left" w:pos="3828"/>
        </w:tabs>
        <w:ind w:left="540" w:hanging="540"/>
        <w:rPr>
          <w:rFonts w:ascii="Arial" w:hAnsi="Arial" w:cs="Arial"/>
          <w:b/>
          <w:sz w:val="20"/>
        </w:rPr>
      </w:pPr>
    </w:p>
    <w:p w14:paraId="1CB7D1E8" w14:textId="63B9848B" w:rsidR="00FF0C22" w:rsidRDefault="00FF0C22" w:rsidP="004F6BE8">
      <w:pPr>
        <w:tabs>
          <w:tab w:val="left" w:pos="3828"/>
        </w:tabs>
        <w:rPr>
          <w:rFonts w:ascii="Arial" w:hAnsi="Arial" w:cs="Arial"/>
          <w:b/>
          <w:sz w:val="20"/>
          <w:szCs w:val="20"/>
        </w:rPr>
      </w:pPr>
      <w:r w:rsidRPr="003B10B3">
        <w:rPr>
          <w:rFonts w:ascii="Arial" w:hAnsi="Arial" w:cs="Arial"/>
          <w:b/>
          <w:sz w:val="20"/>
          <w:szCs w:val="20"/>
        </w:rPr>
        <w:br w:type="page"/>
      </w:r>
    </w:p>
    <w:p w14:paraId="7F37FF6A" w14:textId="0B7C575B" w:rsidR="008E5852" w:rsidRPr="003B10B3" w:rsidRDefault="008E5852" w:rsidP="008E5852">
      <w:pPr>
        <w:tabs>
          <w:tab w:val="left" w:pos="3828"/>
        </w:tabs>
        <w:autoSpaceDE w:val="0"/>
        <w:autoSpaceDN w:val="0"/>
        <w:adjustRightInd w:val="0"/>
        <w:ind w:right="386" w:hanging="567"/>
        <w:rPr>
          <w:rFonts w:ascii="Arial" w:hAnsi="Arial" w:cs="Arial"/>
          <w:b/>
          <w:sz w:val="20"/>
          <w:szCs w:val="20"/>
        </w:rPr>
      </w:pPr>
      <w:r w:rsidRPr="003B10B3">
        <w:rPr>
          <w:rFonts w:ascii="Arial" w:hAnsi="Arial" w:cs="Arial"/>
          <w:b/>
          <w:sz w:val="20"/>
          <w:szCs w:val="20"/>
        </w:rPr>
        <w:lastRenderedPageBreak/>
        <w:t>V.</w:t>
      </w:r>
      <w:r w:rsidRPr="003B10B3">
        <w:rPr>
          <w:rFonts w:ascii="Arial" w:hAnsi="Arial" w:cs="Arial"/>
          <w:b/>
          <w:sz w:val="20"/>
          <w:szCs w:val="20"/>
        </w:rPr>
        <w:tab/>
        <w:t>Konsolide likidite riski yönetimine ve likidite karşılama oranına ilişkin açıklamalar (devamı):</w:t>
      </w:r>
    </w:p>
    <w:p w14:paraId="37535C6B" w14:textId="77777777" w:rsidR="000B5EA3" w:rsidRPr="003B10B3" w:rsidRDefault="000B5EA3" w:rsidP="004F6BE8">
      <w:pPr>
        <w:tabs>
          <w:tab w:val="left" w:pos="3828"/>
        </w:tabs>
        <w:rPr>
          <w:rFonts w:ascii="Arial" w:hAnsi="Arial" w:cs="Arial"/>
          <w:b/>
          <w:sz w:val="20"/>
          <w:szCs w:val="20"/>
        </w:rPr>
      </w:pPr>
    </w:p>
    <w:tbl>
      <w:tblPr>
        <w:tblW w:w="9356" w:type="dxa"/>
        <w:tblLayout w:type="fixed"/>
        <w:tblCellMar>
          <w:left w:w="70" w:type="dxa"/>
          <w:right w:w="70" w:type="dxa"/>
        </w:tblCellMar>
        <w:tblLook w:val="04A0" w:firstRow="1" w:lastRow="0" w:firstColumn="1" w:lastColumn="0" w:noHBand="0" w:noVBand="1"/>
      </w:tblPr>
      <w:tblGrid>
        <w:gridCol w:w="446"/>
        <w:gridCol w:w="4941"/>
        <w:gridCol w:w="992"/>
        <w:gridCol w:w="992"/>
        <w:gridCol w:w="993"/>
        <w:gridCol w:w="992"/>
      </w:tblGrid>
      <w:tr w:rsidR="00565A06" w:rsidRPr="003B10B3" w14:paraId="5375FBCC" w14:textId="77777777" w:rsidTr="001E1F8A">
        <w:trPr>
          <w:trHeight w:val="609"/>
        </w:trPr>
        <w:tc>
          <w:tcPr>
            <w:tcW w:w="446" w:type="dxa"/>
            <w:tcBorders>
              <w:top w:val="single" w:sz="4" w:space="0" w:color="auto"/>
              <w:bottom w:val="single" w:sz="4" w:space="0" w:color="auto"/>
            </w:tcBorders>
            <w:shd w:val="clear" w:color="auto" w:fill="auto"/>
            <w:noWrap/>
            <w:vAlign w:val="bottom"/>
            <w:hideMark/>
          </w:tcPr>
          <w:p w14:paraId="0AA37841"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top w:val="single" w:sz="4" w:space="0" w:color="auto"/>
              <w:bottom w:val="single" w:sz="4" w:space="0" w:color="auto"/>
            </w:tcBorders>
            <w:shd w:val="clear" w:color="auto" w:fill="auto"/>
            <w:noWrap/>
            <w:vAlign w:val="bottom"/>
            <w:hideMark/>
          </w:tcPr>
          <w:p w14:paraId="3C490D10"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1984" w:type="dxa"/>
            <w:gridSpan w:val="2"/>
            <w:tcBorders>
              <w:top w:val="single" w:sz="4" w:space="0" w:color="auto"/>
              <w:bottom w:val="single" w:sz="4" w:space="0" w:color="auto"/>
            </w:tcBorders>
            <w:shd w:val="clear" w:color="auto" w:fill="auto"/>
            <w:vAlign w:val="bottom"/>
            <w:hideMark/>
          </w:tcPr>
          <w:p w14:paraId="5986E22C"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Dikkate Alınma Oranı Uygulanmamış Toplam Değer (*)</w:t>
            </w:r>
          </w:p>
        </w:tc>
        <w:tc>
          <w:tcPr>
            <w:tcW w:w="1985" w:type="dxa"/>
            <w:gridSpan w:val="2"/>
            <w:tcBorders>
              <w:top w:val="single" w:sz="4" w:space="0" w:color="auto"/>
              <w:bottom w:val="single" w:sz="4" w:space="0" w:color="auto"/>
            </w:tcBorders>
            <w:shd w:val="clear" w:color="auto" w:fill="auto"/>
            <w:vAlign w:val="bottom"/>
            <w:hideMark/>
          </w:tcPr>
          <w:p w14:paraId="269F9724"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 xml:space="preserve">Dikkate Alınma Oranı Uygulanmış Toplam Değer (*) </w:t>
            </w:r>
          </w:p>
        </w:tc>
      </w:tr>
      <w:tr w:rsidR="00565A06" w:rsidRPr="003B10B3" w14:paraId="41AFF2BF" w14:textId="77777777" w:rsidTr="001E1F8A">
        <w:trPr>
          <w:trHeight w:val="195"/>
        </w:trPr>
        <w:tc>
          <w:tcPr>
            <w:tcW w:w="446" w:type="dxa"/>
            <w:tcBorders>
              <w:top w:val="single" w:sz="4" w:space="0" w:color="auto"/>
              <w:bottom w:val="single" w:sz="4" w:space="0" w:color="auto"/>
            </w:tcBorders>
            <w:shd w:val="clear" w:color="auto" w:fill="auto"/>
            <w:noWrap/>
            <w:vAlign w:val="bottom"/>
            <w:hideMark/>
          </w:tcPr>
          <w:p w14:paraId="70499208"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top w:val="single" w:sz="4" w:space="0" w:color="auto"/>
              <w:bottom w:val="single" w:sz="4" w:space="0" w:color="auto"/>
            </w:tcBorders>
            <w:shd w:val="clear" w:color="auto" w:fill="auto"/>
            <w:noWrap/>
            <w:vAlign w:val="bottom"/>
            <w:hideMark/>
          </w:tcPr>
          <w:p w14:paraId="51741D57" w14:textId="5D460614" w:rsidR="00565A06" w:rsidRPr="003B10B3" w:rsidRDefault="006A6946" w:rsidP="00E262E2">
            <w:pPr>
              <w:tabs>
                <w:tab w:val="left" w:pos="3828"/>
              </w:tabs>
              <w:rPr>
                <w:rFonts w:ascii="Arial" w:hAnsi="Arial" w:cs="Arial"/>
                <w:b/>
                <w:color w:val="000000"/>
                <w:sz w:val="16"/>
                <w:szCs w:val="16"/>
              </w:rPr>
            </w:pPr>
            <w:r>
              <w:rPr>
                <w:rFonts w:ascii="Arial" w:hAnsi="Arial" w:cs="Arial"/>
                <w:b/>
                <w:color w:val="000000"/>
                <w:sz w:val="16"/>
                <w:szCs w:val="16"/>
              </w:rPr>
              <w:t>Önceki</w:t>
            </w:r>
            <w:r w:rsidR="00565A06" w:rsidRPr="003B10B3">
              <w:rPr>
                <w:rFonts w:ascii="Arial" w:hAnsi="Arial" w:cs="Arial"/>
                <w:b/>
                <w:color w:val="000000"/>
                <w:sz w:val="16"/>
                <w:szCs w:val="16"/>
              </w:rPr>
              <w:t xml:space="preserve"> Dönem</w:t>
            </w:r>
          </w:p>
        </w:tc>
        <w:tc>
          <w:tcPr>
            <w:tcW w:w="992" w:type="dxa"/>
            <w:tcBorders>
              <w:top w:val="single" w:sz="4" w:space="0" w:color="auto"/>
              <w:bottom w:val="single" w:sz="4" w:space="0" w:color="auto"/>
            </w:tcBorders>
            <w:shd w:val="clear" w:color="auto" w:fill="auto"/>
            <w:noWrap/>
            <w:vAlign w:val="bottom"/>
            <w:hideMark/>
          </w:tcPr>
          <w:p w14:paraId="6E9663C0"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2" w:type="dxa"/>
            <w:tcBorders>
              <w:top w:val="single" w:sz="4" w:space="0" w:color="auto"/>
              <w:bottom w:val="single" w:sz="4" w:space="0" w:color="auto"/>
            </w:tcBorders>
            <w:shd w:val="clear" w:color="auto" w:fill="auto"/>
            <w:noWrap/>
            <w:vAlign w:val="bottom"/>
            <w:hideMark/>
          </w:tcPr>
          <w:p w14:paraId="1A7DB217"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c>
          <w:tcPr>
            <w:tcW w:w="993" w:type="dxa"/>
            <w:tcBorders>
              <w:top w:val="single" w:sz="4" w:space="0" w:color="auto"/>
              <w:bottom w:val="single" w:sz="4" w:space="0" w:color="auto"/>
            </w:tcBorders>
            <w:shd w:val="clear" w:color="auto" w:fill="auto"/>
            <w:noWrap/>
            <w:vAlign w:val="bottom"/>
            <w:hideMark/>
          </w:tcPr>
          <w:p w14:paraId="6325E136"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2" w:type="dxa"/>
            <w:tcBorders>
              <w:top w:val="single" w:sz="4" w:space="0" w:color="auto"/>
              <w:bottom w:val="single" w:sz="4" w:space="0" w:color="auto"/>
            </w:tcBorders>
            <w:shd w:val="clear" w:color="auto" w:fill="auto"/>
            <w:noWrap/>
            <w:vAlign w:val="bottom"/>
            <w:hideMark/>
          </w:tcPr>
          <w:p w14:paraId="3F3DD20C"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r>
      <w:tr w:rsidR="00565A06" w:rsidRPr="003B10B3" w14:paraId="451395FA" w14:textId="77777777" w:rsidTr="00CE027C">
        <w:trPr>
          <w:trHeight w:val="195"/>
        </w:trPr>
        <w:tc>
          <w:tcPr>
            <w:tcW w:w="446" w:type="dxa"/>
            <w:tcBorders>
              <w:top w:val="single" w:sz="4" w:space="0" w:color="auto"/>
            </w:tcBorders>
            <w:shd w:val="clear" w:color="auto" w:fill="auto"/>
            <w:noWrap/>
            <w:vAlign w:val="bottom"/>
            <w:hideMark/>
          </w:tcPr>
          <w:p w14:paraId="160061CE" w14:textId="77777777" w:rsidR="00565A06" w:rsidRPr="003B10B3" w:rsidRDefault="00565A06" w:rsidP="00E262E2">
            <w:pPr>
              <w:tabs>
                <w:tab w:val="left" w:pos="3828"/>
              </w:tabs>
              <w:rPr>
                <w:rFonts w:ascii="Arial" w:hAnsi="Arial" w:cs="Arial"/>
                <w:b/>
                <w:color w:val="000000"/>
                <w:sz w:val="16"/>
                <w:szCs w:val="16"/>
              </w:rPr>
            </w:pPr>
            <w:r w:rsidRPr="003B10B3">
              <w:rPr>
                <w:rFonts w:ascii="Arial" w:hAnsi="Arial" w:cs="Arial"/>
                <w:b/>
                <w:color w:val="000000"/>
                <w:sz w:val="16"/>
                <w:szCs w:val="16"/>
              </w:rPr>
              <w:t> </w:t>
            </w:r>
          </w:p>
        </w:tc>
        <w:tc>
          <w:tcPr>
            <w:tcW w:w="4941" w:type="dxa"/>
            <w:tcBorders>
              <w:top w:val="single" w:sz="4" w:space="0" w:color="auto"/>
            </w:tcBorders>
            <w:shd w:val="clear" w:color="auto" w:fill="auto"/>
            <w:noWrap/>
            <w:vAlign w:val="bottom"/>
            <w:hideMark/>
          </w:tcPr>
          <w:p w14:paraId="27B4DC33" w14:textId="77777777" w:rsidR="00565A06" w:rsidRPr="003B10B3" w:rsidRDefault="00565A06" w:rsidP="00E262E2">
            <w:pPr>
              <w:tabs>
                <w:tab w:val="left" w:pos="3828"/>
              </w:tabs>
              <w:rPr>
                <w:rFonts w:ascii="Arial" w:hAnsi="Arial" w:cs="Arial"/>
                <w:b/>
                <w:color w:val="000000"/>
                <w:sz w:val="16"/>
                <w:szCs w:val="16"/>
              </w:rPr>
            </w:pPr>
            <w:r w:rsidRPr="003B10B3">
              <w:rPr>
                <w:rFonts w:ascii="Arial" w:hAnsi="Arial" w:cs="Arial"/>
                <w:b/>
                <w:color w:val="000000"/>
                <w:sz w:val="16"/>
                <w:szCs w:val="16"/>
              </w:rPr>
              <w:t>YÜKSEK KALİTELİ LİKİT VARLIKLAR (YKLV)</w:t>
            </w:r>
          </w:p>
        </w:tc>
        <w:tc>
          <w:tcPr>
            <w:tcW w:w="992" w:type="dxa"/>
            <w:tcBorders>
              <w:top w:val="single" w:sz="4" w:space="0" w:color="auto"/>
            </w:tcBorders>
            <w:shd w:val="clear" w:color="auto" w:fill="auto"/>
            <w:noWrap/>
            <w:vAlign w:val="bottom"/>
          </w:tcPr>
          <w:p w14:paraId="60706B7D" w14:textId="77777777" w:rsidR="00565A06" w:rsidRPr="003B10B3" w:rsidRDefault="00565A06" w:rsidP="00CE027C">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53D887E1" w14:textId="77777777" w:rsidR="00565A06" w:rsidRPr="003B10B3" w:rsidRDefault="00565A06" w:rsidP="00CE027C">
            <w:pPr>
              <w:tabs>
                <w:tab w:val="left" w:pos="3828"/>
              </w:tabs>
              <w:jc w:val="right"/>
              <w:rPr>
                <w:rFonts w:ascii="Arial" w:hAnsi="Arial" w:cs="Arial"/>
                <w:b/>
                <w:color w:val="000000"/>
                <w:sz w:val="16"/>
                <w:szCs w:val="16"/>
              </w:rPr>
            </w:pPr>
          </w:p>
        </w:tc>
        <w:tc>
          <w:tcPr>
            <w:tcW w:w="993" w:type="dxa"/>
            <w:tcBorders>
              <w:top w:val="single" w:sz="4" w:space="0" w:color="auto"/>
            </w:tcBorders>
            <w:shd w:val="clear" w:color="auto" w:fill="auto"/>
            <w:noWrap/>
            <w:vAlign w:val="bottom"/>
          </w:tcPr>
          <w:p w14:paraId="34E1AB0A" w14:textId="77777777" w:rsidR="00565A06" w:rsidRPr="003B10B3" w:rsidRDefault="00565A06" w:rsidP="00CE027C">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506B727A" w14:textId="77777777" w:rsidR="00565A06" w:rsidRPr="003B10B3" w:rsidRDefault="00565A06" w:rsidP="00CE027C">
            <w:pPr>
              <w:tabs>
                <w:tab w:val="left" w:pos="3828"/>
              </w:tabs>
              <w:jc w:val="right"/>
              <w:rPr>
                <w:rFonts w:ascii="Arial" w:hAnsi="Arial" w:cs="Arial"/>
                <w:b/>
                <w:color w:val="000000"/>
                <w:sz w:val="16"/>
                <w:szCs w:val="16"/>
              </w:rPr>
            </w:pPr>
          </w:p>
        </w:tc>
      </w:tr>
      <w:tr w:rsidR="00886EFC" w:rsidRPr="003B10B3" w14:paraId="1B50D0B3" w14:textId="77777777" w:rsidTr="00CE027C">
        <w:trPr>
          <w:trHeight w:val="195"/>
        </w:trPr>
        <w:tc>
          <w:tcPr>
            <w:tcW w:w="446" w:type="dxa"/>
            <w:tcBorders>
              <w:bottom w:val="single" w:sz="4" w:space="0" w:color="auto"/>
            </w:tcBorders>
            <w:shd w:val="clear" w:color="auto" w:fill="auto"/>
            <w:noWrap/>
            <w:hideMark/>
          </w:tcPr>
          <w:p w14:paraId="1B6D61A1" w14:textId="77777777" w:rsidR="00886EFC" w:rsidRPr="003B10B3" w:rsidRDefault="00886EFC" w:rsidP="00886EFC">
            <w:pPr>
              <w:tabs>
                <w:tab w:val="left" w:pos="3828"/>
              </w:tabs>
              <w:jc w:val="right"/>
              <w:rPr>
                <w:rFonts w:ascii="Arial" w:hAnsi="Arial" w:cs="Arial"/>
                <w:b/>
                <w:color w:val="000000"/>
                <w:sz w:val="16"/>
                <w:szCs w:val="16"/>
              </w:rPr>
            </w:pPr>
            <w:r w:rsidRPr="003B10B3">
              <w:rPr>
                <w:rFonts w:ascii="Arial" w:hAnsi="Arial" w:cs="Arial"/>
                <w:b/>
                <w:color w:val="000000"/>
                <w:sz w:val="16"/>
                <w:szCs w:val="16"/>
              </w:rPr>
              <w:t>1</w:t>
            </w:r>
          </w:p>
        </w:tc>
        <w:tc>
          <w:tcPr>
            <w:tcW w:w="4941" w:type="dxa"/>
            <w:tcBorders>
              <w:bottom w:val="single" w:sz="4" w:space="0" w:color="auto"/>
            </w:tcBorders>
            <w:shd w:val="clear" w:color="auto" w:fill="auto"/>
            <w:noWrap/>
            <w:vAlign w:val="bottom"/>
            <w:hideMark/>
          </w:tcPr>
          <w:p w14:paraId="4E470DBE" w14:textId="2DB9E67E" w:rsidR="00886EFC" w:rsidRPr="003B10B3" w:rsidRDefault="00886EFC" w:rsidP="00886EFC">
            <w:pPr>
              <w:tabs>
                <w:tab w:val="left" w:pos="3828"/>
              </w:tabs>
              <w:rPr>
                <w:rFonts w:ascii="Arial" w:hAnsi="Arial" w:cs="Arial"/>
                <w:b/>
                <w:color w:val="000000"/>
                <w:sz w:val="16"/>
                <w:szCs w:val="16"/>
              </w:rPr>
            </w:pPr>
            <w:r w:rsidRPr="003B10B3">
              <w:rPr>
                <w:rFonts w:ascii="Arial" w:hAnsi="Arial" w:cs="Arial"/>
                <w:b/>
                <w:color w:val="000000"/>
                <w:sz w:val="16"/>
                <w:szCs w:val="16"/>
              </w:rPr>
              <w:t xml:space="preserve">Yüksek kaliteli </w:t>
            </w:r>
            <w:proofErr w:type="gramStart"/>
            <w:r w:rsidRPr="003B10B3">
              <w:rPr>
                <w:rFonts w:ascii="Arial" w:hAnsi="Arial" w:cs="Arial"/>
                <w:b/>
                <w:color w:val="000000"/>
                <w:sz w:val="16"/>
                <w:szCs w:val="16"/>
              </w:rPr>
              <w:t>likit</w:t>
            </w:r>
            <w:proofErr w:type="gramEnd"/>
            <w:r w:rsidRPr="003B10B3">
              <w:rPr>
                <w:rFonts w:ascii="Arial" w:hAnsi="Arial" w:cs="Arial"/>
                <w:b/>
                <w:color w:val="000000"/>
                <w:sz w:val="16"/>
                <w:szCs w:val="16"/>
              </w:rPr>
              <w:t xml:space="preserve"> varlıklar </w:t>
            </w:r>
          </w:p>
        </w:tc>
        <w:tc>
          <w:tcPr>
            <w:tcW w:w="992" w:type="dxa"/>
            <w:tcBorders>
              <w:bottom w:val="single" w:sz="4" w:space="0" w:color="auto"/>
            </w:tcBorders>
            <w:shd w:val="clear" w:color="auto" w:fill="auto"/>
            <w:noWrap/>
            <w:vAlign w:val="bottom"/>
          </w:tcPr>
          <w:p w14:paraId="16E70AF7" w14:textId="547C8508" w:rsidR="00886EFC" w:rsidRPr="003B10B3" w:rsidRDefault="00886EFC" w:rsidP="00886EFC">
            <w:pPr>
              <w:tabs>
                <w:tab w:val="left" w:pos="3828"/>
              </w:tabs>
              <w:jc w:val="right"/>
              <w:rPr>
                <w:rFonts w:ascii="Arial" w:hAnsi="Arial" w:cs="Arial"/>
                <w:b/>
                <w:color w:val="000000"/>
                <w:sz w:val="16"/>
                <w:szCs w:val="16"/>
              </w:rPr>
            </w:pPr>
          </w:p>
        </w:tc>
        <w:tc>
          <w:tcPr>
            <w:tcW w:w="992" w:type="dxa"/>
            <w:tcBorders>
              <w:bottom w:val="single" w:sz="4" w:space="0" w:color="auto"/>
            </w:tcBorders>
            <w:shd w:val="clear" w:color="auto" w:fill="auto"/>
            <w:noWrap/>
            <w:vAlign w:val="bottom"/>
          </w:tcPr>
          <w:p w14:paraId="389C7082" w14:textId="480855CD" w:rsidR="00886EFC" w:rsidRPr="003B10B3" w:rsidRDefault="00886EFC" w:rsidP="00886EFC">
            <w:pPr>
              <w:tabs>
                <w:tab w:val="left" w:pos="3828"/>
              </w:tabs>
              <w:jc w:val="right"/>
              <w:rPr>
                <w:rFonts w:ascii="Arial" w:hAnsi="Arial" w:cs="Arial"/>
                <w:b/>
                <w:color w:val="000000"/>
                <w:sz w:val="16"/>
                <w:szCs w:val="16"/>
              </w:rPr>
            </w:pPr>
          </w:p>
        </w:tc>
        <w:tc>
          <w:tcPr>
            <w:tcW w:w="993" w:type="dxa"/>
            <w:tcBorders>
              <w:bottom w:val="single" w:sz="4" w:space="0" w:color="auto"/>
            </w:tcBorders>
            <w:shd w:val="clear" w:color="auto" w:fill="auto"/>
            <w:noWrap/>
            <w:vAlign w:val="bottom"/>
          </w:tcPr>
          <w:p w14:paraId="64950FB4" w14:textId="12AEFD3F" w:rsidR="00886EFC" w:rsidRPr="003B10B3" w:rsidRDefault="00886EFC" w:rsidP="00886EFC">
            <w:pPr>
              <w:tabs>
                <w:tab w:val="left" w:pos="3828"/>
              </w:tabs>
              <w:jc w:val="right"/>
              <w:rPr>
                <w:rFonts w:ascii="Arial" w:hAnsi="Arial" w:cs="Arial"/>
                <w:b/>
                <w:sz w:val="16"/>
                <w:szCs w:val="16"/>
              </w:rPr>
            </w:pPr>
            <w:r>
              <w:rPr>
                <w:rFonts w:ascii="Arial" w:hAnsi="Arial" w:cs="Arial"/>
                <w:b/>
                <w:bCs/>
                <w:sz w:val="16"/>
                <w:szCs w:val="16"/>
              </w:rPr>
              <w:t>50.128.565</w:t>
            </w:r>
          </w:p>
        </w:tc>
        <w:tc>
          <w:tcPr>
            <w:tcW w:w="992" w:type="dxa"/>
            <w:tcBorders>
              <w:bottom w:val="single" w:sz="4" w:space="0" w:color="auto"/>
            </w:tcBorders>
            <w:shd w:val="clear" w:color="auto" w:fill="auto"/>
            <w:noWrap/>
            <w:vAlign w:val="bottom"/>
          </w:tcPr>
          <w:p w14:paraId="45885C7C" w14:textId="5D773A41" w:rsidR="00886EFC" w:rsidRPr="003B10B3" w:rsidRDefault="00886EFC" w:rsidP="00886EFC">
            <w:pPr>
              <w:tabs>
                <w:tab w:val="left" w:pos="3828"/>
              </w:tabs>
              <w:jc w:val="right"/>
              <w:rPr>
                <w:rFonts w:ascii="Arial" w:hAnsi="Arial" w:cs="Arial"/>
                <w:b/>
                <w:sz w:val="16"/>
                <w:szCs w:val="16"/>
              </w:rPr>
            </w:pPr>
            <w:r>
              <w:rPr>
                <w:rFonts w:ascii="Arial" w:hAnsi="Arial" w:cs="Arial"/>
                <w:b/>
                <w:bCs/>
                <w:sz w:val="16"/>
                <w:szCs w:val="16"/>
              </w:rPr>
              <w:t>33.670.731</w:t>
            </w:r>
          </w:p>
        </w:tc>
      </w:tr>
      <w:tr w:rsidR="00886EFC" w:rsidRPr="003B10B3" w14:paraId="774A518F" w14:textId="77777777" w:rsidTr="00CE027C">
        <w:trPr>
          <w:trHeight w:val="195"/>
        </w:trPr>
        <w:tc>
          <w:tcPr>
            <w:tcW w:w="446" w:type="dxa"/>
            <w:tcBorders>
              <w:top w:val="single" w:sz="4" w:space="0" w:color="auto"/>
            </w:tcBorders>
            <w:shd w:val="clear" w:color="auto" w:fill="auto"/>
            <w:noWrap/>
            <w:hideMark/>
          </w:tcPr>
          <w:p w14:paraId="066319BB" w14:textId="77777777" w:rsidR="00886EFC" w:rsidRPr="003B10B3" w:rsidRDefault="00886EFC" w:rsidP="00886EFC">
            <w:pPr>
              <w:tabs>
                <w:tab w:val="left" w:pos="3828"/>
              </w:tabs>
              <w:jc w:val="right"/>
              <w:rPr>
                <w:rFonts w:ascii="Arial" w:hAnsi="Arial" w:cs="Arial"/>
                <w:b/>
                <w:color w:val="000000"/>
                <w:sz w:val="16"/>
                <w:szCs w:val="16"/>
              </w:rPr>
            </w:pPr>
          </w:p>
        </w:tc>
        <w:tc>
          <w:tcPr>
            <w:tcW w:w="4941" w:type="dxa"/>
            <w:tcBorders>
              <w:top w:val="single" w:sz="4" w:space="0" w:color="auto"/>
            </w:tcBorders>
            <w:shd w:val="clear" w:color="auto" w:fill="auto"/>
            <w:noWrap/>
            <w:vAlign w:val="bottom"/>
            <w:hideMark/>
          </w:tcPr>
          <w:p w14:paraId="22DEBEFA" w14:textId="77777777" w:rsidR="00886EFC" w:rsidRPr="003B10B3" w:rsidRDefault="00886EFC" w:rsidP="00886EFC">
            <w:pPr>
              <w:tabs>
                <w:tab w:val="left" w:pos="3828"/>
              </w:tabs>
              <w:rPr>
                <w:rFonts w:ascii="Arial" w:hAnsi="Arial" w:cs="Arial"/>
                <w:b/>
                <w:color w:val="000000"/>
                <w:sz w:val="16"/>
                <w:szCs w:val="16"/>
              </w:rPr>
            </w:pPr>
            <w:r w:rsidRPr="003B10B3">
              <w:rPr>
                <w:rFonts w:ascii="Arial" w:hAnsi="Arial" w:cs="Arial"/>
                <w:b/>
                <w:color w:val="000000"/>
                <w:sz w:val="16"/>
                <w:szCs w:val="16"/>
              </w:rPr>
              <w:t>NAKİT ÇIKIŞLARI</w:t>
            </w:r>
          </w:p>
        </w:tc>
        <w:tc>
          <w:tcPr>
            <w:tcW w:w="992" w:type="dxa"/>
            <w:tcBorders>
              <w:top w:val="single" w:sz="4" w:space="0" w:color="auto"/>
            </w:tcBorders>
            <w:shd w:val="clear" w:color="auto" w:fill="auto"/>
            <w:noWrap/>
            <w:vAlign w:val="bottom"/>
          </w:tcPr>
          <w:p w14:paraId="56513E75" w14:textId="77777777" w:rsidR="00886EFC" w:rsidRPr="003B10B3" w:rsidRDefault="00886EFC" w:rsidP="00886EFC">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05D5ECD8" w14:textId="77777777" w:rsidR="00886EFC" w:rsidRPr="003B10B3" w:rsidRDefault="00886EFC" w:rsidP="00886EFC">
            <w:pPr>
              <w:tabs>
                <w:tab w:val="left" w:pos="3828"/>
              </w:tabs>
              <w:jc w:val="right"/>
              <w:rPr>
                <w:rFonts w:ascii="Arial" w:hAnsi="Arial" w:cs="Arial"/>
                <w:b/>
                <w:color w:val="000000"/>
                <w:sz w:val="16"/>
                <w:szCs w:val="16"/>
              </w:rPr>
            </w:pPr>
          </w:p>
        </w:tc>
        <w:tc>
          <w:tcPr>
            <w:tcW w:w="993" w:type="dxa"/>
            <w:tcBorders>
              <w:top w:val="single" w:sz="4" w:space="0" w:color="auto"/>
            </w:tcBorders>
            <w:shd w:val="clear" w:color="auto" w:fill="auto"/>
            <w:noWrap/>
            <w:vAlign w:val="bottom"/>
          </w:tcPr>
          <w:p w14:paraId="7AEBC1E1" w14:textId="4202B2AB" w:rsidR="00886EFC" w:rsidRPr="003B10B3" w:rsidRDefault="00886EFC" w:rsidP="00886EFC">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4179C368" w14:textId="77777777" w:rsidR="00886EFC" w:rsidRPr="003B10B3" w:rsidRDefault="00886EFC" w:rsidP="00886EFC">
            <w:pPr>
              <w:tabs>
                <w:tab w:val="left" w:pos="3828"/>
              </w:tabs>
              <w:jc w:val="right"/>
              <w:rPr>
                <w:rFonts w:ascii="Arial" w:hAnsi="Arial" w:cs="Arial"/>
                <w:b/>
                <w:color w:val="000000"/>
                <w:sz w:val="16"/>
                <w:szCs w:val="16"/>
              </w:rPr>
            </w:pPr>
          </w:p>
        </w:tc>
      </w:tr>
      <w:tr w:rsidR="00886EFC" w:rsidRPr="003B10B3" w14:paraId="2AE47F98" w14:textId="77777777" w:rsidTr="00CE027C">
        <w:trPr>
          <w:trHeight w:val="195"/>
        </w:trPr>
        <w:tc>
          <w:tcPr>
            <w:tcW w:w="446" w:type="dxa"/>
            <w:shd w:val="clear" w:color="auto" w:fill="auto"/>
            <w:noWrap/>
            <w:hideMark/>
          </w:tcPr>
          <w:p w14:paraId="7927C08C"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2</w:t>
            </w:r>
          </w:p>
        </w:tc>
        <w:tc>
          <w:tcPr>
            <w:tcW w:w="4941" w:type="dxa"/>
            <w:shd w:val="clear" w:color="auto" w:fill="auto"/>
            <w:noWrap/>
            <w:vAlign w:val="bottom"/>
            <w:hideMark/>
          </w:tcPr>
          <w:p w14:paraId="0512C6C1"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Gerçek kişi toplanan fon ve perakende toplanan fon</w:t>
            </w:r>
          </w:p>
        </w:tc>
        <w:tc>
          <w:tcPr>
            <w:tcW w:w="992" w:type="dxa"/>
            <w:shd w:val="clear" w:color="auto" w:fill="auto"/>
            <w:noWrap/>
            <w:vAlign w:val="bottom"/>
          </w:tcPr>
          <w:p w14:paraId="3C5F9263" w14:textId="4E671D81"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38.454.056</w:t>
            </w:r>
          </w:p>
        </w:tc>
        <w:tc>
          <w:tcPr>
            <w:tcW w:w="992" w:type="dxa"/>
            <w:shd w:val="clear" w:color="auto" w:fill="auto"/>
            <w:noWrap/>
            <w:vAlign w:val="bottom"/>
          </w:tcPr>
          <w:p w14:paraId="397FA340" w14:textId="0E75CCCA"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26.366.434</w:t>
            </w:r>
          </w:p>
        </w:tc>
        <w:tc>
          <w:tcPr>
            <w:tcW w:w="993" w:type="dxa"/>
            <w:shd w:val="clear" w:color="auto" w:fill="auto"/>
            <w:noWrap/>
            <w:vAlign w:val="bottom"/>
          </w:tcPr>
          <w:p w14:paraId="70A6AC6F" w14:textId="64002792"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3.702.164</w:t>
            </w:r>
          </w:p>
        </w:tc>
        <w:tc>
          <w:tcPr>
            <w:tcW w:w="992" w:type="dxa"/>
            <w:shd w:val="clear" w:color="auto" w:fill="auto"/>
            <w:noWrap/>
            <w:vAlign w:val="bottom"/>
          </w:tcPr>
          <w:p w14:paraId="45320487" w14:textId="5AA79F82"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2.636.643</w:t>
            </w:r>
          </w:p>
        </w:tc>
      </w:tr>
      <w:tr w:rsidR="00886EFC" w:rsidRPr="003B10B3" w14:paraId="2C55637B" w14:textId="77777777" w:rsidTr="00CE027C">
        <w:trPr>
          <w:trHeight w:val="195"/>
        </w:trPr>
        <w:tc>
          <w:tcPr>
            <w:tcW w:w="446" w:type="dxa"/>
            <w:shd w:val="clear" w:color="auto" w:fill="auto"/>
            <w:noWrap/>
            <w:hideMark/>
          </w:tcPr>
          <w:p w14:paraId="1AFFA7D0"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3</w:t>
            </w:r>
          </w:p>
        </w:tc>
        <w:tc>
          <w:tcPr>
            <w:tcW w:w="4941" w:type="dxa"/>
            <w:shd w:val="clear" w:color="auto" w:fill="auto"/>
            <w:noWrap/>
            <w:vAlign w:val="bottom"/>
            <w:hideMark/>
          </w:tcPr>
          <w:p w14:paraId="5CD595E0"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 xml:space="preserve">            İstikrarlı toplanan fon</w:t>
            </w:r>
          </w:p>
        </w:tc>
        <w:tc>
          <w:tcPr>
            <w:tcW w:w="992" w:type="dxa"/>
            <w:shd w:val="clear" w:color="auto" w:fill="auto"/>
            <w:noWrap/>
            <w:vAlign w:val="bottom"/>
          </w:tcPr>
          <w:p w14:paraId="08E39EE0" w14:textId="55256AE9"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2.864.834</w:t>
            </w:r>
          </w:p>
        </w:tc>
        <w:tc>
          <w:tcPr>
            <w:tcW w:w="992" w:type="dxa"/>
            <w:shd w:val="clear" w:color="auto" w:fill="auto"/>
            <w:noWrap/>
            <w:vAlign w:val="bottom"/>
          </w:tcPr>
          <w:p w14:paraId="1F52AB74" w14:textId="2416BEFE"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w:t>
            </w:r>
          </w:p>
        </w:tc>
        <w:tc>
          <w:tcPr>
            <w:tcW w:w="993" w:type="dxa"/>
            <w:shd w:val="clear" w:color="auto" w:fill="auto"/>
            <w:noWrap/>
            <w:vAlign w:val="bottom"/>
          </w:tcPr>
          <w:p w14:paraId="41883DD5" w14:textId="6D171E16"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143.242</w:t>
            </w:r>
          </w:p>
        </w:tc>
        <w:tc>
          <w:tcPr>
            <w:tcW w:w="992" w:type="dxa"/>
            <w:shd w:val="clear" w:color="auto" w:fill="auto"/>
            <w:noWrap/>
            <w:vAlign w:val="bottom"/>
          </w:tcPr>
          <w:p w14:paraId="22B8F32A" w14:textId="710B2E28"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w:t>
            </w:r>
          </w:p>
        </w:tc>
      </w:tr>
      <w:tr w:rsidR="00886EFC" w:rsidRPr="003B10B3" w14:paraId="2EC31473" w14:textId="77777777" w:rsidTr="00CE027C">
        <w:trPr>
          <w:trHeight w:val="195"/>
        </w:trPr>
        <w:tc>
          <w:tcPr>
            <w:tcW w:w="446" w:type="dxa"/>
            <w:shd w:val="clear" w:color="auto" w:fill="auto"/>
            <w:noWrap/>
            <w:hideMark/>
          </w:tcPr>
          <w:p w14:paraId="62D63BA0"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4</w:t>
            </w:r>
          </w:p>
        </w:tc>
        <w:tc>
          <w:tcPr>
            <w:tcW w:w="4941" w:type="dxa"/>
            <w:shd w:val="clear" w:color="auto" w:fill="auto"/>
            <w:noWrap/>
            <w:vAlign w:val="bottom"/>
            <w:hideMark/>
          </w:tcPr>
          <w:p w14:paraId="4FBA5013"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 xml:space="preserve">            Düşük istikrarlı toplanan fon </w:t>
            </w:r>
          </w:p>
        </w:tc>
        <w:tc>
          <w:tcPr>
            <w:tcW w:w="992" w:type="dxa"/>
            <w:shd w:val="clear" w:color="auto" w:fill="auto"/>
            <w:noWrap/>
            <w:vAlign w:val="bottom"/>
          </w:tcPr>
          <w:p w14:paraId="399ED8C5" w14:textId="15051EB4" w:rsidR="00886EFC" w:rsidRPr="003B10B3" w:rsidRDefault="00886EFC" w:rsidP="00886EFC">
            <w:pPr>
              <w:tabs>
                <w:tab w:val="left" w:pos="3828"/>
              </w:tabs>
              <w:ind w:left="-348"/>
              <w:jc w:val="right"/>
              <w:rPr>
                <w:rFonts w:ascii="Arial" w:hAnsi="Arial" w:cs="Arial"/>
                <w:sz w:val="16"/>
                <w:szCs w:val="16"/>
              </w:rPr>
            </w:pPr>
            <w:r w:rsidRPr="00A9231D">
              <w:rPr>
                <w:rFonts w:ascii="Arial" w:hAnsi="Arial" w:cs="Arial"/>
                <w:sz w:val="16"/>
                <w:szCs w:val="16"/>
              </w:rPr>
              <w:t>35.589.222</w:t>
            </w:r>
          </w:p>
        </w:tc>
        <w:tc>
          <w:tcPr>
            <w:tcW w:w="992" w:type="dxa"/>
            <w:shd w:val="clear" w:color="auto" w:fill="auto"/>
            <w:noWrap/>
            <w:vAlign w:val="bottom"/>
          </w:tcPr>
          <w:p w14:paraId="1DEEDEAD" w14:textId="06D13A3F"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26.366.434</w:t>
            </w:r>
          </w:p>
        </w:tc>
        <w:tc>
          <w:tcPr>
            <w:tcW w:w="993" w:type="dxa"/>
            <w:shd w:val="clear" w:color="auto" w:fill="auto"/>
            <w:noWrap/>
            <w:vAlign w:val="bottom"/>
          </w:tcPr>
          <w:p w14:paraId="6FE155E8" w14:textId="533D4EF7"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3.558.922</w:t>
            </w:r>
          </w:p>
        </w:tc>
        <w:tc>
          <w:tcPr>
            <w:tcW w:w="992" w:type="dxa"/>
            <w:shd w:val="clear" w:color="auto" w:fill="auto"/>
            <w:noWrap/>
            <w:vAlign w:val="bottom"/>
          </w:tcPr>
          <w:p w14:paraId="32A994ED" w14:textId="36CCBB50"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2.636.643</w:t>
            </w:r>
          </w:p>
        </w:tc>
      </w:tr>
      <w:tr w:rsidR="00886EFC" w:rsidRPr="003B10B3" w14:paraId="08656FF0" w14:textId="77777777" w:rsidTr="00CE027C">
        <w:trPr>
          <w:trHeight w:val="195"/>
        </w:trPr>
        <w:tc>
          <w:tcPr>
            <w:tcW w:w="446" w:type="dxa"/>
            <w:shd w:val="clear" w:color="auto" w:fill="auto"/>
            <w:noWrap/>
            <w:hideMark/>
          </w:tcPr>
          <w:p w14:paraId="0CF45D24"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5</w:t>
            </w:r>
          </w:p>
        </w:tc>
        <w:tc>
          <w:tcPr>
            <w:tcW w:w="4941" w:type="dxa"/>
            <w:shd w:val="clear" w:color="auto" w:fill="auto"/>
            <w:vAlign w:val="bottom"/>
            <w:hideMark/>
          </w:tcPr>
          <w:p w14:paraId="15A5EDFF"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Gerçek kişi toplanan fon ve perakende toplanan fon dışında kalan teminatsız borçlar</w:t>
            </w:r>
          </w:p>
        </w:tc>
        <w:tc>
          <w:tcPr>
            <w:tcW w:w="992" w:type="dxa"/>
            <w:shd w:val="clear" w:color="auto" w:fill="auto"/>
            <w:noWrap/>
            <w:vAlign w:val="bottom"/>
          </w:tcPr>
          <w:p w14:paraId="19A800CB" w14:textId="514628F0"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67.374.594</w:t>
            </w:r>
          </w:p>
        </w:tc>
        <w:tc>
          <w:tcPr>
            <w:tcW w:w="992" w:type="dxa"/>
            <w:shd w:val="clear" w:color="auto" w:fill="auto"/>
            <w:noWrap/>
            <w:vAlign w:val="bottom"/>
          </w:tcPr>
          <w:p w14:paraId="5D332537" w14:textId="3152D1DA"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36.586.519</w:t>
            </w:r>
          </w:p>
        </w:tc>
        <w:tc>
          <w:tcPr>
            <w:tcW w:w="993" w:type="dxa"/>
            <w:shd w:val="clear" w:color="auto" w:fill="auto"/>
            <w:noWrap/>
            <w:vAlign w:val="bottom"/>
          </w:tcPr>
          <w:p w14:paraId="0E279509" w14:textId="057B450E"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32.798.992</w:t>
            </w:r>
          </w:p>
        </w:tc>
        <w:tc>
          <w:tcPr>
            <w:tcW w:w="992" w:type="dxa"/>
            <w:shd w:val="clear" w:color="auto" w:fill="auto"/>
            <w:noWrap/>
            <w:vAlign w:val="bottom"/>
          </w:tcPr>
          <w:p w14:paraId="1F8D3CE2" w14:textId="6C39F258"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17.747.080</w:t>
            </w:r>
          </w:p>
        </w:tc>
      </w:tr>
      <w:tr w:rsidR="00886EFC" w:rsidRPr="003B10B3" w14:paraId="6498C0E1" w14:textId="77777777" w:rsidTr="00CE027C">
        <w:trPr>
          <w:trHeight w:val="195"/>
        </w:trPr>
        <w:tc>
          <w:tcPr>
            <w:tcW w:w="446" w:type="dxa"/>
            <w:shd w:val="clear" w:color="auto" w:fill="auto"/>
            <w:noWrap/>
            <w:hideMark/>
          </w:tcPr>
          <w:p w14:paraId="368408C1"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6</w:t>
            </w:r>
          </w:p>
        </w:tc>
        <w:tc>
          <w:tcPr>
            <w:tcW w:w="4941" w:type="dxa"/>
            <w:shd w:val="clear" w:color="auto" w:fill="auto"/>
            <w:noWrap/>
            <w:vAlign w:val="bottom"/>
            <w:hideMark/>
          </w:tcPr>
          <w:p w14:paraId="0250A14B"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 xml:space="preserve">            Operasyonel toplanan fon</w:t>
            </w:r>
          </w:p>
        </w:tc>
        <w:tc>
          <w:tcPr>
            <w:tcW w:w="992" w:type="dxa"/>
            <w:shd w:val="clear" w:color="auto" w:fill="auto"/>
            <w:noWrap/>
            <w:vAlign w:val="bottom"/>
          </w:tcPr>
          <w:p w14:paraId="6A48712B" w14:textId="249DEA38"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9.134.281</w:t>
            </w:r>
          </w:p>
        </w:tc>
        <w:tc>
          <w:tcPr>
            <w:tcW w:w="992" w:type="dxa"/>
            <w:shd w:val="clear" w:color="auto" w:fill="auto"/>
            <w:noWrap/>
            <w:vAlign w:val="bottom"/>
          </w:tcPr>
          <w:p w14:paraId="782A5DEE" w14:textId="002671A5"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6.714.606</w:t>
            </w:r>
          </w:p>
        </w:tc>
        <w:tc>
          <w:tcPr>
            <w:tcW w:w="993" w:type="dxa"/>
            <w:shd w:val="clear" w:color="auto" w:fill="auto"/>
            <w:noWrap/>
            <w:vAlign w:val="bottom"/>
          </w:tcPr>
          <w:p w14:paraId="0C62661B" w14:textId="540F1196"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2.283.570</w:t>
            </w:r>
          </w:p>
        </w:tc>
        <w:tc>
          <w:tcPr>
            <w:tcW w:w="992" w:type="dxa"/>
            <w:shd w:val="clear" w:color="auto" w:fill="auto"/>
            <w:noWrap/>
            <w:vAlign w:val="bottom"/>
          </w:tcPr>
          <w:p w14:paraId="35F3C9FD" w14:textId="06F5E6F5"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1.678.652</w:t>
            </w:r>
          </w:p>
        </w:tc>
      </w:tr>
      <w:tr w:rsidR="00886EFC" w:rsidRPr="003B10B3" w14:paraId="1700D81A" w14:textId="77777777" w:rsidTr="00CE027C">
        <w:trPr>
          <w:trHeight w:val="195"/>
        </w:trPr>
        <w:tc>
          <w:tcPr>
            <w:tcW w:w="446" w:type="dxa"/>
            <w:shd w:val="clear" w:color="auto" w:fill="auto"/>
            <w:noWrap/>
            <w:hideMark/>
          </w:tcPr>
          <w:p w14:paraId="532C6D00"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7</w:t>
            </w:r>
          </w:p>
        </w:tc>
        <w:tc>
          <w:tcPr>
            <w:tcW w:w="4941" w:type="dxa"/>
            <w:shd w:val="clear" w:color="auto" w:fill="auto"/>
            <w:noWrap/>
            <w:vAlign w:val="bottom"/>
            <w:hideMark/>
          </w:tcPr>
          <w:p w14:paraId="6A5E7D1A"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 xml:space="preserve">            Operasyonel olmayan toplanan fon</w:t>
            </w:r>
          </w:p>
        </w:tc>
        <w:tc>
          <w:tcPr>
            <w:tcW w:w="992" w:type="dxa"/>
            <w:shd w:val="clear" w:color="auto" w:fill="auto"/>
            <w:noWrap/>
            <w:vAlign w:val="bottom"/>
          </w:tcPr>
          <w:p w14:paraId="45F2420F" w14:textId="6B4FD3A4"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52.814.745</w:t>
            </w:r>
          </w:p>
        </w:tc>
        <w:tc>
          <w:tcPr>
            <w:tcW w:w="992" w:type="dxa"/>
            <w:shd w:val="clear" w:color="auto" w:fill="auto"/>
            <w:noWrap/>
            <w:vAlign w:val="bottom"/>
          </w:tcPr>
          <w:p w14:paraId="79DD1DB3" w14:textId="271A135F"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27.720.266</w:t>
            </w:r>
          </w:p>
        </w:tc>
        <w:tc>
          <w:tcPr>
            <w:tcW w:w="993" w:type="dxa"/>
            <w:shd w:val="clear" w:color="auto" w:fill="auto"/>
            <w:noWrap/>
            <w:vAlign w:val="bottom"/>
          </w:tcPr>
          <w:p w14:paraId="32C95D94" w14:textId="1611E146"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25.089.854</w:t>
            </w:r>
          </w:p>
        </w:tc>
        <w:tc>
          <w:tcPr>
            <w:tcW w:w="992" w:type="dxa"/>
            <w:shd w:val="clear" w:color="auto" w:fill="auto"/>
            <w:noWrap/>
            <w:vAlign w:val="bottom"/>
          </w:tcPr>
          <w:p w14:paraId="7217D2DA" w14:textId="48B1FCA9"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13.916.781</w:t>
            </w:r>
          </w:p>
        </w:tc>
      </w:tr>
      <w:tr w:rsidR="00886EFC" w:rsidRPr="003B10B3" w14:paraId="6CCDABFD" w14:textId="77777777" w:rsidTr="00CE027C">
        <w:trPr>
          <w:trHeight w:val="195"/>
        </w:trPr>
        <w:tc>
          <w:tcPr>
            <w:tcW w:w="446" w:type="dxa"/>
            <w:shd w:val="clear" w:color="auto" w:fill="auto"/>
            <w:noWrap/>
            <w:hideMark/>
          </w:tcPr>
          <w:p w14:paraId="166F2E4C"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8</w:t>
            </w:r>
          </w:p>
        </w:tc>
        <w:tc>
          <w:tcPr>
            <w:tcW w:w="4941" w:type="dxa"/>
            <w:shd w:val="clear" w:color="auto" w:fill="auto"/>
            <w:noWrap/>
            <w:vAlign w:val="bottom"/>
            <w:hideMark/>
          </w:tcPr>
          <w:p w14:paraId="424FCCB6"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 xml:space="preserve">            Diğer teminatsız borçlar</w:t>
            </w:r>
          </w:p>
        </w:tc>
        <w:tc>
          <w:tcPr>
            <w:tcW w:w="992" w:type="dxa"/>
            <w:shd w:val="clear" w:color="auto" w:fill="auto"/>
            <w:noWrap/>
            <w:vAlign w:val="bottom"/>
          </w:tcPr>
          <w:p w14:paraId="0A6D3750" w14:textId="2394EBA4"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5.425.568</w:t>
            </w:r>
          </w:p>
        </w:tc>
        <w:tc>
          <w:tcPr>
            <w:tcW w:w="992" w:type="dxa"/>
            <w:shd w:val="clear" w:color="auto" w:fill="auto"/>
            <w:noWrap/>
            <w:vAlign w:val="bottom"/>
          </w:tcPr>
          <w:p w14:paraId="1AEFBFB2" w14:textId="38ABA072"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2.151.647</w:t>
            </w:r>
          </w:p>
        </w:tc>
        <w:tc>
          <w:tcPr>
            <w:tcW w:w="993" w:type="dxa"/>
            <w:shd w:val="clear" w:color="auto" w:fill="auto"/>
            <w:noWrap/>
            <w:vAlign w:val="bottom"/>
          </w:tcPr>
          <w:p w14:paraId="7A99DC03" w14:textId="79204FFE"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5.425.568</w:t>
            </w:r>
          </w:p>
        </w:tc>
        <w:tc>
          <w:tcPr>
            <w:tcW w:w="992" w:type="dxa"/>
            <w:shd w:val="clear" w:color="auto" w:fill="auto"/>
            <w:noWrap/>
            <w:vAlign w:val="bottom"/>
          </w:tcPr>
          <w:p w14:paraId="7B9A62CF" w14:textId="73251A73"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2.151.647</w:t>
            </w:r>
          </w:p>
        </w:tc>
      </w:tr>
      <w:tr w:rsidR="00886EFC" w:rsidRPr="003B10B3" w14:paraId="734387FF" w14:textId="77777777" w:rsidTr="00CE027C">
        <w:trPr>
          <w:trHeight w:val="195"/>
        </w:trPr>
        <w:tc>
          <w:tcPr>
            <w:tcW w:w="446" w:type="dxa"/>
            <w:shd w:val="clear" w:color="auto" w:fill="auto"/>
            <w:noWrap/>
            <w:hideMark/>
          </w:tcPr>
          <w:p w14:paraId="294BEE71"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9</w:t>
            </w:r>
          </w:p>
        </w:tc>
        <w:tc>
          <w:tcPr>
            <w:tcW w:w="4941" w:type="dxa"/>
            <w:shd w:val="clear" w:color="auto" w:fill="auto"/>
            <w:noWrap/>
            <w:vAlign w:val="bottom"/>
            <w:hideMark/>
          </w:tcPr>
          <w:p w14:paraId="61071D52"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 xml:space="preserve"> Teminatlı borçlar </w:t>
            </w:r>
          </w:p>
        </w:tc>
        <w:tc>
          <w:tcPr>
            <w:tcW w:w="992" w:type="dxa"/>
            <w:shd w:val="clear" w:color="auto" w:fill="auto"/>
            <w:noWrap/>
            <w:vAlign w:val="bottom"/>
          </w:tcPr>
          <w:p w14:paraId="68FCBC70" w14:textId="21A58624"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4.253.397</w:t>
            </w:r>
          </w:p>
        </w:tc>
        <w:tc>
          <w:tcPr>
            <w:tcW w:w="992" w:type="dxa"/>
            <w:shd w:val="clear" w:color="auto" w:fill="auto"/>
            <w:noWrap/>
            <w:vAlign w:val="bottom"/>
          </w:tcPr>
          <w:p w14:paraId="42D5F2DF" w14:textId="3B5C6DE9"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w:t>
            </w:r>
          </w:p>
        </w:tc>
        <w:tc>
          <w:tcPr>
            <w:tcW w:w="993" w:type="dxa"/>
            <w:shd w:val="clear" w:color="auto" w:fill="auto"/>
            <w:noWrap/>
            <w:vAlign w:val="bottom"/>
          </w:tcPr>
          <w:p w14:paraId="24D33B37" w14:textId="3D3A741E"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w:t>
            </w:r>
          </w:p>
        </w:tc>
        <w:tc>
          <w:tcPr>
            <w:tcW w:w="992" w:type="dxa"/>
            <w:shd w:val="clear" w:color="auto" w:fill="auto"/>
            <w:noWrap/>
            <w:vAlign w:val="bottom"/>
          </w:tcPr>
          <w:p w14:paraId="56937D87" w14:textId="47FE4821"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w:t>
            </w:r>
          </w:p>
        </w:tc>
      </w:tr>
      <w:tr w:rsidR="00886EFC" w:rsidRPr="003B10B3" w14:paraId="1461FE8B" w14:textId="77777777" w:rsidTr="00CE027C">
        <w:trPr>
          <w:trHeight w:val="195"/>
        </w:trPr>
        <w:tc>
          <w:tcPr>
            <w:tcW w:w="446" w:type="dxa"/>
            <w:shd w:val="clear" w:color="auto" w:fill="auto"/>
            <w:noWrap/>
            <w:hideMark/>
          </w:tcPr>
          <w:p w14:paraId="00C52752"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10</w:t>
            </w:r>
          </w:p>
        </w:tc>
        <w:tc>
          <w:tcPr>
            <w:tcW w:w="4941" w:type="dxa"/>
            <w:shd w:val="clear" w:color="auto" w:fill="auto"/>
            <w:noWrap/>
            <w:vAlign w:val="bottom"/>
            <w:hideMark/>
          </w:tcPr>
          <w:p w14:paraId="268214A3"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 xml:space="preserve"> Diğer nakit çıkışları</w:t>
            </w:r>
          </w:p>
        </w:tc>
        <w:tc>
          <w:tcPr>
            <w:tcW w:w="992" w:type="dxa"/>
            <w:shd w:val="clear" w:color="auto" w:fill="auto"/>
            <w:noWrap/>
            <w:vAlign w:val="bottom"/>
          </w:tcPr>
          <w:p w14:paraId="675E6C42" w14:textId="0D29ADFC" w:rsidR="00886EFC" w:rsidRPr="003B10B3" w:rsidRDefault="00886EFC" w:rsidP="00886EFC">
            <w:pPr>
              <w:tabs>
                <w:tab w:val="left" w:pos="3828"/>
              </w:tabs>
              <w:jc w:val="right"/>
              <w:rPr>
                <w:rFonts w:ascii="Arial" w:hAnsi="Arial" w:cs="Arial"/>
                <w:sz w:val="16"/>
                <w:szCs w:val="16"/>
              </w:rPr>
            </w:pPr>
            <w:r w:rsidRPr="00A9231D">
              <w:rPr>
                <w:rFonts w:ascii="Arial" w:hAnsi="Arial" w:cs="Arial"/>
                <w:bCs/>
                <w:sz w:val="16"/>
                <w:szCs w:val="16"/>
              </w:rPr>
              <w:t>27.678.117</w:t>
            </w:r>
          </w:p>
        </w:tc>
        <w:tc>
          <w:tcPr>
            <w:tcW w:w="992" w:type="dxa"/>
            <w:shd w:val="clear" w:color="auto" w:fill="auto"/>
            <w:noWrap/>
            <w:vAlign w:val="bottom"/>
          </w:tcPr>
          <w:p w14:paraId="2C6C0A6A" w14:textId="2A8130B2" w:rsidR="00886EFC" w:rsidRPr="003B10B3" w:rsidRDefault="00886EFC" w:rsidP="00886EFC">
            <w:pPr>
              <w:tabs>
                <w:tab w:val="left" w:pos="3828"/>
              </w:tabs>
              <w:jc w:val="right"/>
              <w:rPr>
                <w:rFonts w:ascii="Arial" w:hAnsi="Arial" w:cs="Arial"/>
                <w:sz w:val="16"/>
                <w:szCs w:val="16"/>
              </w:rPr>
            </w:pPr>
            <w:r w:rsidRPr="00A9231D">
              <w:rPr>
                <w:rFonts w:ascii="Arial" w:hAnsi="Arial" w:cs="Arial"/>
                <w:bCs/>
                <w:sz w:val="16"/>
                <w:szCs w:val="16"/>
              </w:rPr>
              <w:t>26.661.823</w:t>
            </w:r>
          </w:p>
        </w:tc>
        <w:tc>
          <w:tcPr>
            <w:tcW w:w="993" w:type="dxa"/>
            <w:shd w:val="clear" w:color="auto" w:fill="auto"/>
            <w:noWrap/>
            <w:vAlign w:val="bottom"/>
          </w:tcPr>
          <w:p w14:paraId="47D84BFD" w14:textId="63D5F046" w:rsidR="00886EFC" w:rsidRPr="003B10B3" w:rsidRDefault="00886EFC" w:rsidP="00886EFC">
            <w:pPr>
              <w:tabs>
                <w:tab w:val="left" w:pos="3828"/>
              </w:tabs>
              <w:jc w:val="right"/>
              <w:rPr>
                <w:rFonts w:ascii="Arial" w:hAnsi="Arial" w:cs="Arial"/>
                <w:sz w:val="16"/>
                <w:szCs w:val="16"/>
              </w:rPr>
            </w:pPr>
            <w:r w:rsidRPr="00A9231D">
              <w:rPr>
                <w:rFonts w:ascii="Arial" w:hAnsi="Arial" w:cs="Arial"/>
                <w:bCs/>
                <w:sz w:val="16"/>
                <w:szCs w:val="16"/>
              </w:rPr>
              <w:t>26.443.921</w:t>
            </w:r>
          </w:p>
        </w:tc>
        <w:tc>
          <w:tcPr>
            <w:tcW w:w="992" w:type="dxa"/>
            <w:shd w:val="clear" w:color="auto" w:fill="auto"/>
            <w:noWrap/>
            <w:vAlign w:val="bottom"/>
          </w:tcPr>
          <w:p w14:paraId="4FE80DB0" w14:textId="51B030B1" w:rsidR="00886EFC" w:rsidRPr="003B10B3" w:rsidRDefault="00886EFC" w:rsidP="00886EFC">
            <w:pPr>
              <w:tabs>
                <w:tab w:val="left" w:pos="3828"/>
              </w:tabs>
              <w:jc w:val="right"/>
              <w:rPr>
                <w:rFonts w:ascii="Arial" w:hAnsi="Arial" w:cs="Arial"/>
                <w:sz w:val="16"/>
                <w:szCs w:val="16"/>
              </w:rPr>
            </w:pPr>
            <w:r w:rsidRPr="00A9231D">
              <w:rPr>
                <w:rFonts w:ascii="Arial" w:hAnsi="Arial" w:cs="Arial"/>
                <w:bCs/>
                <w:sz w:val="16"/>
                <w:szCs w:val="16"/>
              </w:rPr>
              <w:t>25.604.023</w:t>
            </w:r>
          </w:p>
        </w:tc>
      </w:tr>
      <w:tr w:rsidR="00886EFC" w:rsidRPr="003B10B3" w14:paraId="0B018DA9" w14:textId="77777777" w:rsidTr="00CE027C">
        <w:trPr>
          <w:trHeight w:val="195"/>
        </w:trPr>
        <w:tc>
          <w:tcPr>
            <w:tcW w:w="446" w:type="dxa"/>
            <w:shd w:val="clear" w:color="auto" w:fill="auto"/>
            <w:noWrap/>
            <w:hideMark/>
          </w:tcPr>
          <w:p w14:paraId="0E6ED9AA"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11</w:t>
            </w:r>
          </w:p>
        </w:tc>
        <w:tc>
          <w:tcPr>
            <w:tcW w:w="4941" w:type="dxa"/>
            <w:shd w:val="clear" w:color="auto" w:fill="auto"/>
            <w:noWrap/>
            <w:vAlign w:val="bottom"/>
            <w:hideMark/>
          </w:tcPr>
          <w:p w14:paraId="4DA106F4"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 xml:space="preserve">            Türev yükümlülükler ve teminat tamamlama yükümlülükleri</w:t>
            </w:r>
          </w:p>
        </w:tc>
        <w:tc>
          <w:tcPr>
            <w:tcW w:w="992" w:type="dxa"/>
            <w:shd w:val="clear" w:color="auto" w:fill="auto"/>
            <w:noWrap/>
            <w:vAlign w:val="bottom"/>
          </w:tcPr>
          <w:p w14:paraId="3594A152" w14:textId="56B0AEE5"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25.914.980</w:t>
            </w:r>
          </w:p>
        </w:tc>
        <w:tc>
          <w:tcPr>
            <w:tcW w:w="992" w:type="dxa"/>
            <w:shd w:val="clear" w:color="auto" w:fill="auto"/>
            <w:noWrap/>
            <w:vAlign w:val="bottom"/>
          </w:tcPr>
          <w:p w14:paraId="21FDA919" w14:textId="531C8F66"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25.150.680</w:t>
            </w:r>
          </w:p>
        </w:tc>
        <w:tc>
          <w:tcPr>
            <w:tcW w:w="993" w:type="dxa"/>
            <w:shd w:val="clear" w:color="auto" w:fill="auto"/>
            <w:noWrap/>
            <w:vAlign w:val="bottom"/>
          </w:tcPr>
          <w:p w14:paraId="1B4CE38D" w14:textId="2B38EF6E"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25.914.980</w:t>
            </w:r>
          </w:p>
        </w:tc>
        <w:tc>
          <w:tcPr>
            <w:tcW w:w="992" w:type="dxa"/>
            <w:shd w:val="clear" w:color="auto" w:fill="auto"/>
            <w:noWrap/>
            <w:vAlign w:val="bottom"/>
          </w:tcPr>
          <w:p w14:paraId="6FC245ED" w14:textId="18AF111D"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25.150.680</w:t>
            </w:r>
          </w:p>
        </w:tc>
      </w:tr>
      <w:tr w:rsidR="00886EFC" w:rsidRPr="003B10B3" w14:paraId="4C7A09B8" w14:textId="77777777" w:rsidTr="00CE027C">
        <w:trPr>
          <w:trHeight w:val="195"/>
        </w:trPr>
        <w:tc>
          <w:tcPr>
            <w:tcW w:w="446" w:type="dxa"/>
            <w:shd w:val="clear" w:color="auto" w:fill="auto"/>
            <w:noWrap/>
            <w:hideMark/>
          </w:tcPr>
          <w:p w14:paraId="55A449E9"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12</w:t>
            </w:r>
          </w:p>
        </w:tc>
        <w:tc>
          <w:tcPr>
            <w:tcW w:w="4941" w:type="dxa"/>
            <w:shd w:val="clear" w:color="auto" w:fill="auto"/>
            <w:noWrap/>
            <w:vAlign w:val="bottom"/>
            <w:hideMark/>
          </w:tcPr>
          <w:p w14:paraId="1AB44E5B"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 xml:space="preserve">            Yapılandırılmış finansal araçlardan borçlar </w:t>
            </w:r>
          </w:p>
        </w:tc>
        <w:tc>
          <w:tcPr>
            <w:tcW w:w="992" w:type="dxa"/>
            <w:shd w:val="clear" w:color="auto" w:fill="auto"/>
            <w:noWrap/>
            <w:vAlign w:val="bottom"/>
          </w:tcPr>
          <w:p w14:paraId="122EC351" w14:textId="48C5B13A"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w:t>
            </w:r>
          </w:p>
        </w:tc>
        <w:tc>
          <w:tcPr>
            <w:tcW w:w="992" w:type="dxa"/>
            <w:shd w:val="clear" w:color="auto" w:fill="auto"/>
            <w:noWrap/>
            <w:vAlign w:val="bottom"/>
          </w:tcPr>
          <w:p w14:paraId="2707AE21" w14:textId="49CE5E0B"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w:t>
            </w:r>
          </w:p>
        </w:tc>
        <w:tc>
          <w:tcPr>
            <w:tcW w:w="993" w:type="dxa"/>
            <w:shd w:val="clear" w:color="auto" w:fill="auto"/>
            <w:noWrap/>
            <w:vAlign w:val="bottom"/>
          </w:tcPr>
          <w:p w14:paraId="6CAFE833" w14:textId="0446309C"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w:t>
            </w:r>
          </w:p>
        </w:tc>
        <w:tc>
          <w:tcPr>
            <w:tcW w:w="992" w:type="dxa"/>
            <w:shd w:val="clear" w:color="auto" w:fill="auto"/>
            <w:noWrap/>
            <w:vAlign w:val="bottom"/>
          </w:tcPr>
          <w:p w14:paraId="336BDFEB" w14:textId="51075C93"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w:t>
            </w:r>
          </w:p>
        </w:tc>
      </w:tr>
      <w:tr w:rsidR="00886EFC" w:rsidRPr="003B10B3" w14:paraId="7939DD9F" w14:textId="77777777" w:rsidTr="00CE027C">
        <w:trPr>
          <w:trHeight w:val="390"/>
        </w:trPr>
        <w:tc>
          <w:tcPr>
            <w:tcW w:w="446" w:type="dxa"/>
            <w:shd w:val="clear" w:color="auto" w:fill="auto"/>
            <w:noWrap/>
            <w:hideMark/>
          </w:tcPr>
          <w:p w14:paraId="00D3BF66"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13</w:t>
            </w:r>
          </w:p>
        </w:tc>
        <w:tc>
          <w:tcPr>
            <w:tcW w:w="4941" w:type="dxa"/>
            <w:shd w:val="clear" w:color="auto" w:fill="auto"/>
            <w:vAlign w:val="bottom"/>
            <w:hideMark/>
          </w:tcPr>
          <w:p w14:paraId="56626094" w14:textId="77777777" w:rsidR="00886EFC" w:rsidRPr="003B10B3" w:rsidRDefault="00886EFC" w:rsidP="00886EFC">
            <w:pPr>
              <w:tabs>
                <w:tab w:val="left" w:pos="3828"/>
              </w:tabs>
              <w:ind w:left="477" w:hanging="477"/>
              <w:rPr>
                <w:rFonts w:ascii="Arial" w:hAnsi="Arial" w:cs="Arial"/>
                <w:color w:val="000000"/>
                <w:sz w:val="16"/>
                <w:szCs w:val="16"/>
              </w:rPr>
            </w:pPr>
            <w:r w:rsidRPr="003B10B3">
              <w:rPr>
                <w:rFonts w:ascii="Arial" w:hAnsi="Arial" w:cs="Arial"/>
                <w:color w:val="000000"/>
                <w:sz w:val="16"/>
                <w:szCs w:val="16"/>
              </w:rPr>
              <w:t xml:space="preserve">            Finansal piyasalara olan borçlar için verilen ödeme taahhütleri ile diğer bilanço dışı yükümlülükler </w:t>
            </w:r>
          </w:p>
        </w:tc>
        <w:tc>
          <w:tcPr>
            <w:tcW w:w="992" w:type="dxa"/>
            <w:shd w:val="clear" w:color="auto" w:fill="auto"/>
            <w:noWrap/>
            <w:vAlign w:val="bottom"/>
          </w:tcPr>
          <w:p w14:paraId="171FF446" w14:textId="598FAA84"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1.763.137</w:t>
            </w:r>
          </w:p>
        </w:tc>
        <w:tc>
          <w:tcPr>
            <w:tcW w:w="992" w:type="dxa"/>
            <w:shd w:val="clear" w:color="auto" w:fill="auto"/>
            <w:noWrap/>
            <w:vAlign w:val="bottom"/>
          </w:tcPr>
          <w:p w14:paraId="3FEACC97" w14:textId="095390BA"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1.511.143</w:t>
            </w:r>
          </w:p>
        </w:tc>
        <w:tc>
          <w:tcPr>
            <w:tcW w:w="993" w:type="dxa"/>
            <w:shd w:val="clear" w:color="auto" w:fill="auto"/>
            <w:noWrap/>
            <w:vAlign w:val="bottom"/>
          </w:tcPr>
          <w:p w14:paraId="2DB7884F" w14:textId="7483FE44"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528.941</w:t>
            </w:r>
          </w:p>
        </w:tc>
        <w:tc>
          <w:tcPr>
            <w:tcW w:w="992" w:type="dxa"/>
            <w:shd w:val="clear" w:color="auto" w:fill="auto"/>
            <w:noWrap/>
            <w:vAlign w:val="bottom"/>
          </w:tcPr>
          <w:p w14:paraId="74F5152A" w14:textId="545D2E98"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453.343</w:t>
            </w:r>
          </w:p>
        </w:tc>
      </w:tr>
      <w:tr w:rsidR="00886EFC" w:rsidRPr="003B10B3" w14:paraId="784CBBBD" w14:textId="77777777" w:rsidTr="00CE027C">
        <w:trPr>
          <w:trHeight w:val="390"/>
        </w:trPr>
        <w:tc>
          <w:tcPr>
            <w:tcW w:w="446" w:type="dxa"/>
            <w:shd w:val="clear" w:color="auto" w:fill="auto"/>
            <w:noWrap/>
            <w:hideMark/>
          </w:tcPr>
          <w:p w14:paraId="3BF81639"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14</w:t>
            </w:r>
          </w:p>
          <w:p w14:paraId="37794D1E" w14:textId="77777777" w:rsidR="00886EFC" w:rsidRPr="003B10B3" w:rsidRDefault="00886EFC" w:rsidP="00886EFC">
            <w:pPr>
              <w:tabs>
                <w:tab w:val="left" w:pos="3828"/>
              </w:tabs>
              <w:jc w:val="right"/>
              <w:rPr>
                <w:rFonts w:ascii="Arial" w:hAnsi="Arial" w:cs="Arial"/>
                <w:color w:val="000000"/>
                <w:sz w:val="16"/>
                <w:szCs w:val="16"/>
              </w:rPr>
            </w:pPr>
          </w:p>
        </w:tc>
        <w:tc>
          <w:tcPr>
            <w:tcW w:w="4941" w:type="dxa"/>
            <w:shd w:val="clear" w:color="auto" w:fill="auto"/>
            <w:vAlign w:val="bottom"/>
            <w:hideMark/>
          </w:tcPr>
          <w:p w14:paraId="43904B85"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992" w:type="dxa"/>
            <w:shd w:val="clear" w:color="auto" w:fill="auto"/>
            <w:noWrap/>
            <w:vAlign w:val="bottom"/>
          </w:tcPr>
          <w:p w14:paraId="11ADFC12" w14:textId="1ECE608A" w:rsidR="00886EFC" w:rsidRPr="003B10B3" w:rsidRDefault="00886EFC" w:rsidP="00886EFC">
            <w:pPr>
              <w:tabs>
                <w:tab w:val="left" w:pos="3828"/>
              </w:tabs>
              <w:jc w:val="right"/>
              <w:rPr>
                <w:rFonts w:ascii="Arial" w:hAnsi="Arial" w:cs="Arial"/>
                <w:color w:val="000000"/>
                <w:sz w:val="16"/>
                <w:szCs w:val="16"/>
              </w:rPr>
            </w:pPr>
            <w:r w:rsidRPr="00A9231D">
              <w:rPr>
                <w:rFonts w:ascii="Arial" w:hAnsi="Arial" w:cs="Arial"/>
                <w:sz w:val="16"/>
                <w:szCs w:val="16"/>
              </w:rPr>
              <w:t>-</w:t>
            </w:r>
          </w:p>
        </w:tc>
        <w:tc>
          <w:tcPr>
            <w:tcW w:w="992" w:type="dxa"/>
            <w:shd w:val="clear" w:color="auto" w:fill="auto"/>
            <w:noWrap/>
            <w:vAlign w:val="bottom"/>
          </w:tcPr>
          <w:p w14:paraId="5AABEE58" w14:textId="1C1A3B3A" w:rsidR="00886EFC" w:rsidRPr="003B10B3" w:rsidRDefault="00886EFC" w:rsidP="00886EFC">
            <w:pPr>
              <w:tabs>
                <w:tab w:val="left" w:pos="3828"/>
              </w:tabs>
              <w:jc w:val="right"/>
              <w:rPr>
                <w:rFonts w:ascii="Arial" w:hAnsi="Arial" w:cs="Arial"/>
                <w:color w:val="000000"/>
                <w:sz w:val="16"/>
                <w:szCs w:val="16"/>
              </w:rPr>
            </w:pPr>
            <w:r w:rsidRPr="00A9231D">
              <w:rPr>
                <w:rFonts w:ascii="Arial" w:hAnsi="Arial" w:cs="Arial"/>
                <w:sz w:val="16"/>
                <w:szCs w:val="16"/>
              </w:rPr>
              <w:t>-</w:t>
            </w:r>
          </w:p>
        </w:tc>
        <w:tc>
          <w:tcPr>
            <w:tcW w:w="993" w:type="dxa"/>
            <w:shd w:val="clear" w:color="auto" w:fill="auto"/>
            <w:noWrap/>
            <w:vAlign w:val="bottom"/>
          </w:tcPr>
          <w:p w14:paraId="10E37B77" w14:textId="15EB853C" w:rsidR="00886EFC" w:rsidRPr="003B10B3" w:rsidRDefault="00886EFC" w:rsidP="00886EFC">
            <w:pPr>
              <w:tabs>
                <w:tab w:val="left" w:pos="3828"/>
              </w:tabs>
              <w:jc w:val="right"/>
              <w:rPr>
                <w:rFonts w:ascii="Arial" w:hAnsi="Arial" w:cs="Arial"/>
                <w:color w:val="000000"/>
                <w:sz w:val="16"/>
                <w:szCs w:val="16"/>
              </w:rPr>
            </w:pPr>
            <w:r w:rsidRPr="00A9231D">
              <w:rPr>
                <w:rFonts w:ascii="Arial" w:hAnsi="Arial" w:cs="Arial"/>
                <w:sz w:val="16"/>
                <w:szCs w:val="16"/>
              </w:rPr>
              <w:t>-</w:t>
            </w:r>
          </w:p>
        </w:tc>
        <w:tc>
          <w:tcPr>
            <w:tcW w:w="992" w:type="dxa"/>
            <w:shd w:val="clear" w:color="auto" w:fill="auto"/>
            <w:noWrap/>
            <w:vAlign w:val="bottom"/>
          </w:tcPr>
          <w:p w14:paraId="02044160" w14:textId="7F68E5EC" w:rsidR="00886EFC" w:rsidRPr="003B10B3" w:rsidRDefault="00886EFC" w:rsidP="00886EFC">
            <w:pPr>
              <w:tabs>
                <w:tab w:val="left" w:pos="3828"/>
              </w:tabs>
              <w:jc w:val="right"/>
              <w:rPr>
                <w:rFonts w:ascii="Arial" w:hAnsi="Arial" w:cs="Arial"/>
                <w:color w:val="000000"/>
                <w:sz w:val="16"/>
                <w:szCs w:val="16"/>
              </w:rPr>
            </w:pPr>
            <w:r w:rsidRPr="00A9231D">
              <w:rPr>
                <w:rFonts w:ascii="Arial" w:hAnsi="Arial" w:cs="Arial"/>
                <w:sz w:val="16"/>
                <w:szCs w:val="16"/>
              </w:rPr>
              <w:t>-</w:t>
            </w:r>
          </w:p>
        </w:tc>
      </w:tr>
      <w:tr w:rsidR="00886EFC" w:rsidRPr="003B10B3" w14:paraId="6C77D06F" w14:textId="77777777" w:rsidTr="00CE027C">
        <w:trPr>
          <w:trHeight w:val="195"/>
        </w:trPr>
        <w:tc>
          <w:tcPr>
            <w:tcW w:w="446" w:type="dxa"/>
            <w:tcBorders>
              <w:bottom w:val="single" w:sz="4" w:space="0" w:color="auto"/>
            </w:tcBorders>
            <w:shd w:val="clear" w:color="auto" w:fill="auto"/>
            <w:noWrap/>
            <w:hideMark/>
          </w:tcPr>
          <w:p w14:paraId="32CB46E3"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15</w:t>
            </w:r>
          </w:p>
        </w:tc>
        <w:tc>
          <w:tcPr>
            <w:tcW w:w="4941" w:type="dxa"/>
            <w:tcBorders>
              <w:bottom w:val="single" w:sz="4" w:space="0" w:color="auto"/>
            </w:tcBorders>
            <w:shd w:val="clear" w:color="auto" w:fill="auto"/>
            <w:noWrap/>
            <w:vAlign w:val="bottom"/>
            <w:hideMark/>
          </w:tcPr>
          <w:p w14:paraId="3B6B3B5F"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Diğer cayılamaz veya şartı bağlı olarak cayılabilir bilanço dışı borçlar</w:t>
            </w:r>
          </w:p>
        </w:tc>
        <w:tc>
          <w:tcPr>
            <w:tcW w:w="992" w:type="dxa"/>
            <w:tcBorders>
              <w:bottom w:val="single" w:sz="4" w:space="0" w:color="auto"/>
            </w:tcBorders>
            <w:shd w:val="clear" w:color="auto" w:fill="auto"/>
            <w:noWrap/>
            <w:vAlign w:val="bottom"/>
          </w:tcPr>
          <w:p w14:paraId="1BD17B3D" w14:textId="7DAA2E31"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33.610.967</w:t>
            </w:r>
          </w:p>
        </w:tc>
        <w:tc>
          <w:tcPr>
            <w:tcW w:w="992" w:type="dxa"/>
            <w:tcBorders>
              <w:bottom w:val="single" w:sz="4" w:space="0" w:color="auto"/>
            </w:tcBorders>
            <w:shd w:val="clear" w:color="auto" w:fill="auto"/>
            <w:noWrap/>
            <w:vAlign w:val="bottom"/>
          </w:tcPr>
          <w:p w14:paraId="4E7190D3" w14:textId="1634D833"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8.927.328</w:t>
            </w:r>
          </w:p>
        </w:tc>
        <w:tc>
          <w:tcPr>
            <w:tcW w:w="993" w:type="dxa"/>
            <w:tcBorders>
              <w:bottom w:val="single" w:sz="4" w:space="0" w:color="auto"/>
            </w:tcBorders>
            <w:shd w:val="clear" w:color="auto" w:fill="auto"/>
            <w:noWrap/>
            <w:vAlign w:val="bottom"/>
          </w:tcPr>
          <w:p w14:paraId="75CDDB4C" w14:textId="149E43B3"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3.007.577</w:t>
            </w:r>
          </w:p>
        </w:tc>
        <w:tc>
          <w:tcPr>
            <w:tcW w:w="992" w:type="dxa"/>
            <w:tcBorders>
              <w:bottom w:val="single" w:sz="4" w:space="0" w:color="auto"/>
            </w:tcBorders>
            <w:shd w:val="clear" w:color="auto" w:fill="auto"/>
            <w:noWrap/>
            <w:vAlign w:val="bottom"/>
          </w:tcPr>
          <w:p w14:paraId="7562DAFB" w14:textId="59F71C99" w:rsidR="00886EFC" w:rsidRPr="003B10B3" w:rsidRDefault="00886EFC" w:rsidP="00886EFC">
            <w:pPr>
              <w:tabs>
                <w:tab w:val="left" w:pos="3828"/>
              </w:tabs>
              <w:jc w:val="right"/>
              <w:rPr>
                <w:rFonts w:ascii="Arial" w:hAnsi="Arial" w:cs="Arial"/>
                <w:sz w:val="16"/>
                <w:szCs w:val="16"/>
              </w:rPr>
            </w:pPr>
            <w:r w:rsidRPr="00A9231D">
              <w:rPr>
                <w:rFonts w:ascii="Arial" w:hAnsi="Arial" w:cs="Arial"/>
                <w:sz w:val="16"/>
                <w:szCs w:val="16"/>
              </w:rPr>
              <w:t>699.696</w:t>
            </w:r>
          </w:p>
        </w:tc>
      </w:tr>
      <w:tr w:rsidR="00886EFC" w:rsidRPr="003B10B3" w14:paraId="239A3583" w14:textId="77777777" w:rsidTr="00CE027C">
        <w:trPr>
          <w:trHeight w:val="195"/>
        </w:trPr>
        <w:tc>
          <w:tcPr>
            <w:tcW w:w="446" w:type="dxa"/>
            <w:tcBorders>
              <w:top w:val="single" w:sz="4" w:space="0" w:color="auto"/>
              <w:bottom w:val="single" w:sz="4" w:space="0" w:color="auto"/>
            </w:tcBorders>
            <w:shd w:val="clear" w:color="auto" w:fill="auto"/>
            <w:noWrap/>
            <w:hideMark/>
          </w:tcPr>
          <w:p w14:paraId="4B8418E7" w14:textId="77777777" w:rsidR="00886EFC" w:rsidRPr="003B10B3" w:rsidRDefault="00886EFC" w:rsidP="00886EFC">
            <w:pPr>
              <w:tabs>
                <w:tab w:val="left" w:pos="3828"/>
              </w:tabs>
              <w:jc w:val="right"/>
              <w:rPr>
                <w:rFonts w:ascii="Arial" w:hAnsi="Arial" w:cs="Arial"/>
                <w:b/>
                <w:color w:val="000000"/>
                <w:sz w:val="16"/>
                <w:szCs w:val="16"/>
              </w:rPr>
            </w:pPr>
            <w:r w:rsidRPr="003B10B3">
              <w:rPr>
                <w:rFonts w:ascii="Arial" w:hAnsi="Arial" w:cs="Arial"/>
                <w:b/>
                <w:color w:val="000000"/>
                <w:sz w:val="16"/>
                <w:szCs w:val="16"/>
              </w:rPr>
              <w:t>16</w:t>
            </w:r>
          </w:p>
        </w:tc>
        <w:tc>
          <w:tcPr>
            <w:tcW w:w="4941" w:type="dxa"/>
            <w:tcBorders>
              <w:top w:val="single" w:sz="4" w:space="0" w:color="auto"/>
              <w:bottom w:val="single" w:sz="4" w:space="0" w:color="auto"/>
            </w:tcBorders>
            <w:shd w:val="clear" w:color="auto" w:fill="auto"/>
            <w:noWrap/>
            <w:vAlign w:val="bottom"/>
            <w:hideMark/>
          </w:tcPr>
          <w:p w14:paraId="25BC2305" w14:textId="77777777" w:rsidR="00886EFC" w:rsidRPr="003B10B3" w:rsidRDefault="00886EFC" w:rsidP="00886EFC">
            <w:pPr>
              <w:tabs>
                <w:tab w:val="left" w:pos="3828"/>
              </w:tabs>
              <w:rPr>
                <w:rFonts w:ascii="Arial" w:hAnsi="Arial" w:cs="Arial"/>
                <w:b/>
                <w:color w:val="000000"/>
                <w:sz w:val="16"/>
                <w:szCs w:val="16"/>
              </w:rPr>
            </w:pPr>
            <w:r w:rsidRPr="003B10B3">
              <w:rPr>
                <w:rFonts w:ascii="Arial" w:hAnsi="Arial" w:cs="Arial"/>
                <w:b/>
                <w:color w:val="000000"/>
                <w:sz w:val="16"/>
                <w:szCs w:val="16"/>
              </w:rPr>
              <w:t xml:space="preserve">TOPLAM NAKİT ÇIKIŞLARI </w:t>
            </w:r>
          </w:p>
        </w:tc>
        <w:tc>
          <w:tcPr>
            <w:tcW w:w="992" w:type="dxa"/>
            <w:tcBorders>
              <w:top w:val="single" w:sz="4" w:space="0" w:color="auto"/>
              <w:bottom w:val="single" w:sz="4" w:space="0" w:color="auto"/>
            </w:tcBorders>
            <w:shd w:val="clear" w:color="auto" w:fill="auto"/>
            <w:noWrap/>
            <w:vAlign w:val="bottom"/>
          </w:tcPr>
          <w:p w14:paraId="3D984D22" w14:textId="20235D55" w:rsidR="00886EFC" w:rsidRPr="003B10B3" w:rsidRDefault="00886EFC" w:rsidP="00886EFC">
            <w:pPr>
              <w:tabs>
                <w:tab w:val="left" w:pos="3828"/>
              </w:tabs>
              <w:jc w:val="right"/>
              <w:rPr>
                <w:rFonts w:ascii="Arial" w:hAnsi="Arial" w:cs="Arial"/>
                <w:b/>
                <w:sz w:val="16"/>
                <w:szCs w:val="16"/>
              </w:rPr>
            </w:pPr>
          </w:p>
        </w:tc>
        <w:tc>
          <w:tcPr>
            <w:tcW w:w="992" w:type="dxa"/>
            <w:tcBorders>
              <w:top w:val="single" w:sz="4" w:space="0" w:color="auto"/>
              <w:bottom w:val="single" w:sz="4" w:space="0" w:color="auto"/>
            </w:tcBorders>
            <w:shd w:val="clear" w:color="auto" w:fill="auto"/>
            <w:noWrap/>
            <w:vAlign w:val="bottom"/>
          </w:tcPr>
          <w:p w14:paraId="16D3F4C9" w14:textId="07C04EB7" w:rsidR="00886EFC" w:rsidRPr="003B10B3" w:rsidRDefault="00886EFC" w:rsidP="00886EFC">
            <w:pPr>
              <w:tabs>
                <w:tab w:val="left" w:pos="3828"/>
              </w:tabs>
              <w:jc w:val="right"/>
              <w:rPr>
                <w:rFonts w:ascii="Arial" w:hAnsi="Arial" w:cs="Arial"/>
                <w:b/>
                <w:sz w:val="16"/>
                <w:szCs w:val="16"/>
              </w:rPr>
            </w:pPr>
          </w:p>
        </w:tc>
        <w:tc>
          <w:tcPr>
            <w:tcW w:w="993" w:type="dxa"/>
            <w:tcBorders>
              <w:top w:val="single" w:sz="4" w:space="0" w:color="auto"/>
              <w:bottom w:val="single" w:sz="4" w:space="0" w:color="auto"/>
            </w:tcBorders>
            <w:shd w:val="clear" w:color="auto" w:fill="auto"/>
            <w:noWrap/>
            <w:vAlign w:val="bottom"/>
          </w:tcPr>
          <w:p w14:paraId="5C6277EB" w14:textId="3C68B2A4" w:rsidR="00886EFC" w:rsidRPr="003B10B3" w:rsidRDefault="00886EFC" w:rsidP="00886EFC">
            <w:pPr>
              <w:tabs>
                <w:tab w:val="left" w:pos="3828"/>
              </w:tabs>
              <w:jc w:val="right"/>
              <w:rPr>
                <w:rFonts w:ascii="Arial" w:hAnsi="Arial" w:cs="Arial"/>
                <w:b/>
                <w:bCs/>
                <w:sz w:val="16"/>
                <w:szCs w:val="16"/>
              </w:rPr>
            </w:pPr>
            <w:r>
              <w:rPr>
                <w:rFonts w:ascii="Arial" w:hAnsi="Arial" w:cs="Arial"/>
                <w:b/>
                <w:bCs/>
                <w:sz w:val="16"/>
                <w:szCs w:val="16"/>
              </w:rPr>
              <w:t>65.952.654</w:t>
            </w:r>
          </w:p>
        </w:tc>
        <w:tc>
          <w:tcPr>
            <w:tcW w:w="992" w:type="dxa"/>
            <w:tcBorders>
              <w:top w:val="single" w:sz="4" w:space="0" w:color="auto"/>
              <w:bottom w:val="single" w:sz="4" w:space="0" w:color="auto"/>
            </w:tcBorders>
            <w:shd w:val="clear" w:color="auto" w:fill="auto"/>
            <w:noWrap/>
            <w:vAlign w:val="bottom"/>
          </w:tcPr>
          <w:p w14:paraId="489F555A" w14:textId="0CF73BC1" w:rsidR="00886EFC" w:rsidRPr="003B10B3" w:rsidRDefault="00886EFC" w:rsidP="00886EFC">
            <w:pPr>
              <w:tabs>
                <w:tab w:val="left" w:pos="3828"/>
              </w:tabs>
              <w:jc w:val="right"/>
              <w:rPr>
                <w:rFonts w:ascii="Arial" w:hAnsi="Arial" w:cs="Arial"/>
                <w:b/>
                <w:bCs/>
                <w:sz w:val="16"/>
                <w:szCs w:val="16"/>
              </w:rPr>
            </w:pPr>
            <w:r>
              <w:rPr>
                <w:rFonts w:ascii="Arial" w:hAnsi="Arial" w:cs="Arial"/>
                <w:b/>
                <w:bCs/>
                <w:sz w:val="16"/>
                <w:szCs w:val="16"/>
              </w:rPr>
              <w:t>46.687.442</w:t>
            </w:r>
          </w:p>
        </w:tc>
      </w:tr>
      <w:tr w:rsidR="00886EFC" w:rsidRPr="003B10B3" w14:paraId="34D47476" w14:textId="77777777" w:rsidTr="00CE027C">
        <w:trPr>
          <w:trHeight w:val="195"/>
        </w:trPr>
        <w:tc>
          <w:tcPr>
            <w:tcW w:w="446" w:type="dxa"/>
            <w:tcBorders>
              <w:top w:val="single" w:sz="4" w:space="0" w:color="auto"/>
            </w:tcBorders>
            <w:shd w:val="clear" w:color="auto" w:fill="auto"/>
            <w:noWrap/>
            <w:hideMark/>
          </w:tcPr>
          <w:p w14:paraId="6E03B7EE" w14:textId="77777777" w:rsidR="00886EFC" w:rsidRPr="003B10B3" w:rsidRDefault="00886EFC" w:rsidP="00886EFC">
            <w:pPr>
              <w:tabs>
                <w:tab w:val="left" w:pos="3828"/>
              </w:tabs>
              <w:jc w:val="right"/>
              <w:rPr>
                <w:rFonts w:ascii="Arial" w:hAnsi="Arial" w:cs="Arial"/>
                <w:color w:val="000000"/>
                <w:sz w:val="16"/>
                <w:szCs w:val="16"/>
              </w:rPr>
            </w:pPr>
          </w:p>
        </w:tc>
        <w:tc>
          <w:tcPr>
            <w:tcW w:w="4941" w:type="dxa"/>
            <w:tcBorders>
              <w:top w:val="single" w:sz="4" w:space="0" w:color="auto"/>
            </w:tcBorders>
            <w:shd w:val="clear" w:color="auto" w:fill="auto"/>
            <w:noWrap/>
            <w:vAlign w:val="bottom"/>
            <w:hideMark/>
          </w:tcPr>
          <w:p w14:paraId="1FB42165" w14:textId="77777777" w:rsidR="00886EFC" w:rsidRPr="003B10B3" w:rsidRDefault="00886EFC" w:rsidP="00886EFC">
            <w:pPr>
              <w:tabs>
                <w:tab w:val="left" w:pos="3828"/>
              </w:tabs>
              <w:rPr>
                <w:rFonts w:ascii="Arial" w:hAnsi="Arial" w:cs="Arial"/>
                <w:b/>
                <w:color w:val="000000"/>
                <w:sz w:val="16"/>
                <w:szCs w:val="16"/>
              </w:rPr>
            </w:pPr>
            <w:r w:rsidRPr="003B10B3">
              <w:rPr>
                <w:rFonts w:ascii="Arial" w:hAnsi="Arial" w:cs="Arial"/>
                <w:b/>
                <w:color w:val="000000"/>
                <w:sz w:val="16"/>
                <w:szCs w:val="16"/>
              </w:rPr>
              <w:t>NAKİT GİRİŞLERİ</w:t>
            </w:r>
          </w:p>
        </w:tc>
        <w:tc>
          <w:tcPr>
            <w:tcW w:w="992" w:type="dxa"/>
            <w:tcBorders>
              <w:top w:val="single" w:sz="4" w:space="0" w:color="auto"/>
            </w:tcBorders>
            <w:shd w:val="clear" w:color="auto" w:fill="auto"/>
            <w:noWrap/>
            <w:vAlign w:val="bottom"/>
          </w:tcPr>
          <w:p w14:paraId="5C71E3F3" w14:textId="77777777" w:rsidR="00886EFC" w:rsidRPr="003B10B3" w:rsidRDefault="00886EFC" w:rsidP="00886EFC">
            <w:pPr>
              <w:tabs>
                <w:tab w:val="left" w:pos="3828"/>
              </w:tabs>
              <w:jc w:val="right"/>
              <w:rPr>
                <w:rFonts w:ascii="Arial" w:hAnsi="Arial" w:cs="Arial"/>
                <w:sz w:val="16"/>
                <w:szCs w:val="16"/>
              </w:rPr>
            </w:pPr>
          </w:p>
        </w:tc>
        <w:tc>
          <w:tcPr>
            <w:tcW w:w="992" w:type="dxa"/>
            <w:tcBorders>
              <w:top w:val="single" w:sz="4" w:space="0" w:color="auto"/>
            </w:tcBorders>
            <w:shd w:val="clear" w:color="auto" w:fill="auto"/>
            <w:noWrap/>
            <w:vAlign w:val="bottom"/>
          </w:tcPr>
          <w:p w14:paraId="1842CD54" w14:textId="77777777" w:rsidR="00886EFC" w:rsidRPr="003B10B3" w:rsidRDefault="00886EFC" w:rsidP="00886EFC">
            <w:pPr>
              <w:tabs>
                <w:tab w:val="left" w:pos="3828"/>
              </w:tabs>
              <w:jc w:val="right"/>
              <w:rPr>
                <w:rFonts w:ascii="Arial" w:hAnsi="Arial" w:cs="Arial"/>
                <w:sz w:val="16"/>
                <w:szCs w:val="16"/>
              </w:rPr>
            </w:pPr>
          </w:p>
        </w:tc>
        <w:tc>
          <w:tcPr>
            <w:tcW w:w="993" w:type="dxa"/>
            <w:tcBorders>
              <w:top w:val="single" w:sz="4" w:space="0" w:color="auto"/>
            </w:tcBorders>
            <w:shd w:val="clear" w:color="auto" w:fill="auto"/>
            <w:noWrap/>
            <w:vAlign w:val="bottom"/>
          </w:tcPr>
          <w:p w14:paraId="55CBC025" w14:textId="77777777" w:rsidR="00886EFC" w:rsidRPr="003B10B3" w:rsidRDefault="00886EFC" w:rsidP="00886EFC">
            <w:pPr>
              <w:tabs>
                <w:tab w:val="left" w:pos="3828"/>
              </w:tabs>
              <w:jc w:val="right"/>
              <w:rPr>
                <w:rFonts w:ascii="Arial" w:hAnsi="Arial" w:cs="Arial"/>
                <w:sz w:val="16"/>
                <w:szCs w:val="16"/>
              </w:rPr>
            </w:pPr>
          </w:p>
        </w:tc>
        <w:tc>
          <w:tcPr>
            <w:tcW w:w="992" w:type="dxa"/>
            <w:tcBorders>
              <w:top w:val="single" w:sz="4" w:space="0" w:color="auto"/>
            </w:tcBorders>
            <w:shd w:val="clear" w:color="auto" w:fill="auto"/>
            <w:noWrap/>
            <w:vAlign w:val="bottom"/>
          </w:tcPr>
          <w:p w14:paraId="049720DD" w14:textId="77777777" w:rsidR="00886EFC" w:rsidRPr="003B10B3" w:rsidRDefault="00886EFC" w:rsidP="00886EFC">
            <w:pPr>
              <w:tabs>
                <w:tab w:val="left" w:pos="3828"/>
              </w:tabs>
              <w:jc w:val="right"/>
              <w:rPr>
                <w:rFonts w:ascii="Arial" w:hAnsi="Arial" w:cs="Arial"/>
                <w:sz w:val="16"/>
                <w:szCs w:val="16"/>
              </w:rPr>
            </w:pPr>
          </w:p>
        </w:tc>
      </w:tr>
      <w:tr w:rsidR="00886EFC" w:rsidRPr="003B10B3" w14:paraId="692D00A2" w14:textId="77777777" w:rsidTr="00CE027C">
        <w:trPr>
          <w:trHeight w:val="195"/>
        </w:trPr>
        <w:tc>
          <w:tcPr>
            <w:tcW w:w="446" w:type="dxa"/>
            <w:shd w:val="clear" w:color="auto" w:fill="auto"/>
            <w:noWrap/>
            <w:hideMark/>
          </w:tcPr>
          <w:p w14:paraId="558492DB"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17</w:t>
            </w:r>
          </w:p>
        </w:tc>
        <w:tc>
          <w:tcPr>
            <w:tcW w:w="4941" w:type="dxa"/>
            <w:shd w:val="clear" w:color="auto" w:fill="auto"/>
            <w:noWrap/>
            <w:vAlign w:val="bottom"/>
            <w:hideMark/>
          </w:tcPr>
          <w:p w14:paraId="5A02BA0B"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 xml:space="preserve">Teminatlı alacaklar </w:t>
            </w:r>
          </w:p>
        </w:tc>
        <w:tc>
          <w:tcPr>
            <w:tcW w:w="992" w:type="dxa"/>
            <w:shd w:val="clear" w:color="auto" w:fill="auto"/>
            <w:noWrap/>
            <w:vAlign w:val="bottom"/>
          </w:tcPr>
          <w:p w14:paraId="35A813B6" w14:textId="615D3EF5" w:rsidR="00886EFC" w:rsidRPr="003B10B3" w:rsidRDefault="00886EFC" w:rsidP="00886EFC">
            <w:pPr>
              <w:tabs>
                <w:tab w:val="left" w:pos="3828"/>
              </w:tabs>
              <w:jc w:val="right"/>
              <w:rPr>
                <w:rFonts w:ascii="Arial" w:hAnsi="Arial" w:cs="Arial"/>
                <w:sz w:val="16"/>
                <w:szCs w:val="16"/>
              </w:rPr>
            </w:pPr>
            <w:r>
              <w:rPr>
                <w:rFonts w:ascii="Arial" w:hAnsi="Arial" w:cs="Arial"/>
                <w:sz w:val="16"/>
                <w:szCs w:val="16"/>
              </w:rPr>
              <w:t>-</w:t>
            </w:r>
          </w:p>
        </w:tc>
        <w:tc>
          <w:tcPr>
            <w:tcW w:w="992" w:type="dxa"/>
            <w:shd w:val="clear" w:color="auto" w:fill="auto"/>
            <w:noWrap/>
            <w:vAlign w:val="bottom"/>
          </w:tcPr>
          <w:p w14:paraId="0C08ED2F" w14:textId="62C3AB8D" w:rsidR="00886EFC" w:rsidRPr="003B10B3" w:rsidRDefault="00886EFC" w:rsidP="00886EFC">
            <w:pPr>
              <w:tabs>
                <w:tab w:val="left" w:pos="3828"/>
              </w:tabs>
              <w:jc w:val="right"/>
              <w:rPr>
                <w:rFonts w:ascii="Arial" w:hAnsi="Arial" w:cs="Arial"/>
                <w:sz w:val="16"/>
                <w:szCs w:val="16"/>
              </w:rPr>
            </w:pPr>
            <w:r>
              <w:rPr>
                <w:rFonts w:ascii="Arial" w:hAnsi="Arial" w:cs="Arial"/>
                <w:sz w:val="16"/>
                <w:szCs w:val="16"/>
              </w:rPr>
              <w:t>-</w:t>
            </w:r>
          </w:p>
        </w:tc>
        <w:tc>
          <w:tcPr>
            <w:tcW w:w="993" w:type="dxa"/>
            <w:shd w:val="clear" w:color="auto" w:fill="auto"/>
            <w:noWrap/>
            <w:vAlign w:val="bottom"/>
          </w:tcPr>
          <w:p w14:paraId="4D7FE32A" w14:textId="1C5DB1E0" w:rsidR="00886EFC" w:rsidRPr="003B10B3" w:rsidRDefault="00886EFC" w:rsidP="00886EFC">
            <w:pPr>
              <w:tabs>
                <w:tab w:val="left" w:pos="3828"/>
              </w:tabs>
              <w:jc w:val="right"/>
              <w:rPr>
                <w:rFonts w:ascii="Arial" w:hAnsi="Arial" w:cs="Arial"/>
                <w:sz w:val="16"/>
                <w:szCs w:val="16"/>
              </w:rPr>
            </w:pPr>
            <w:r>
              <w:rPr>
                <w:rFonts w:ascii="Arial" w:hAnsi="Arial" w:cs="Arial"/>
                <w:sz w:val="16"/>
                <w:szCs w:val="16"/>
              </w:rPr>
              <w:t>-</w:t>
            </w:r>
          </w:p>
        </w:tc>
        <w:tc>
          <w:tcPr>
            <w:tcW w:w="992" w:type="dxa"/>
            <w:shd w:val="clear" w:color="auto" w:fill="auto"/>
            <w:noWrap/>
            <w:vAlign w:val="bottom"/>
          </w:tcPr>
          <w:p w14:paraId="3E3A99D9" w14:textId="5DE5F51A" w:rsidR="00886EFC" w:rsidRPr="003B10B3" w:rsidRDefault="00886EFC" w:rsidP="00886EFC">
            <w:pPr>
              <w:tabs>
                <w:tab w:val="left" w:pos="3828"/>
              </w:tabs>
              <w:jc w:val="right"/>
              <w:rPr>
                <w:rFonts w:ascii="Arial" w:hAnsi="Arial" w:cs="Arial"/>
                <w:sz w:val="16"/>
                <w:szCs w:val="16"/>
              </w:rPr>
            </w:pPr>
            <w:r>
              <w:rPr>
                <w:rFonts w:ascii="Arial" w:hAnsi="Arial" w:cs="Arial"/>
                <w:sz w:val="16"/>
                <w:szCs w:val="16"/>
              </w:rPr>
              <w:t>-</w:t>
            </w:r>
          </w:p>
        </w:tc>
      </w:tr>
      <w:tr w:rsidR="00886EFC" w:rsidRPr="003B10B3" w14:paraId="02AEA8D3" w14:textId="77777777" w:rsidTr="00CE027C">
        <w:trPr>
          <w:trHeight w:val="195"/>
        </w:trPr>
        <w:tc>
          <w:tcPr>
            <w:tcW w:w="446" w:type="dxa"/>
            <w:shd w:val="clear" w:color="auto" w:fill="auto"/>
            <w:noWrap/>
            <w:hideMark/>
          </w:tcPr>
          <w:p w14:paraId="7E7E28C8"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18</w:t>
            </w:r>
          </w:p>
        </w:tc>
        <w:tc>
          <w:tcPr>
            <w:tcW w:w="4941" w:type="dxa"/>
            <w:shd w:val="clear" w:color="auto" w:fill="auto"/>
            <w:noWrap/>
            <w:vAlign w:val="bottom"/>
            <w:hideMark/>
          </w:tcPr>
          <w:p w14:paraId="48EF6A01"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 xml:space="preserve">Teminatsız alacaklar </w:t>
            </w:r>
          </w:p>
        </w:tc>
        <w:tc>
          <w:tcPr>
            <w:tcW w:w="992" w:type="dxa"/>
            <w:shd w:val="clear" w:color="auto" w:fill="auto"/>
            <w:noWrap/>
            <w:vAlign w:val="bottom"/>
          </w:tcPr>
          <w:p w14:paraId="23C29131" w14:textId="37E13796" w:rsidR="00886EFC" w:rsidRPr="003B10B3" w:rsidRDefault="00886EFC" w:rsidP="00886EFC">
            <w:pPr>
              <w:tabs>
                <w:tab w:val="left" w:pos="3828"/>
              </w:tabs>
              <w:jc w:val="right"/>
              <w:rPr>
                <w:rFonts w:ascii="Arial" w:hAnsi="Arial" w:cs="Arial"/>
                <w:sz w:val="16"/>
                <w:szCs w:val="16"/>
              </w:rPr>
            </w:pPr>
            <w:r>
              <w:rPr>
                <w:rFonts w:ascii="Arial" w:hAnsi="Arial" w:cs="Arial"/>
                <w:sz w:val="16"/>
                <w:szCs w:val="16"/>
              </w:rPr>
              <w:t>14.337.340</w:t>
            </w:r>
          </w:p>
        </w:tc>
        <w:tc>
          <w:tcPr>
            <w:tcW w:w="992" w:type="dxa"/>
            <w:shd w:val="clear" w:color="auto" w:fill="auto"/>
            <w:noWrap/>
            <w:vAlign w:val="bottom"/>
          </w:tcPr>
          <w:p w14:paraId="7A48BCB2" w14:textId="64DEB5A7" w:rsidR="00886EFC" w:rsidRPr="003B10B3" w:rsidRDefault="00886EFC" w:rsidP="00886EFC">
            <w:pPr>
              <w:tabs>
                <w:tab w:val="left" w:pos="3828"/>
              </w:tabs>
              <w:jc w:val="right"/>
              <w:rPr>
                <w:rFonts w:ascii="Arial" w:hAnsi="Arial" w:cs="Arial"/>
                <w:sz w:val="16"/>
                <w:szCs w:val="16"/>
              </w:rPr>
            </w:pPr>
            <w:r>
              <w:rPr>
                <w:rFonts w:ascii="Arial" w:hAnsi="Arial" w:cs="Arial"/>
                <w:sz w:val="16"/>
                <w:szCs w:val="16"/>
              </w:rPr>
              <w:t>6.418.562</w:t>
            </w:r>
          </w:p>
        </w:tc>
        <w:tc>
          <w:tcPr>
            <w:tcW w:w="993" w:type="dxa"/>
            <w:shd w:val="clear" w:color="auto" w:fill="auto"/>
            <w:noWrap/>
            <w:vAlign w:val="bottom"/>
          </w:tcPr>
          <w:p w14:paraId="537BE5D5" w14:textId="413B02EA" w:rsidR="00886EFC" w:rsidRPr="003B10B3" w:rsidRDefault="00886EFC" w:rsidP="00886EFC">
            <w:pPr>
              <w:tabs>
                <w:tab w:val="left" w:pos="3828"/>
              </w:tabs>
              <w:jc w:val="right"/>
              <w:rPr>
                <w:rFonts w:ascii="Arial" w:hAnsi="Arial" w:cs="Arial"/>
                <w:sz w:val="16"/>
                <w:szCs w:val="16"/>
              </w:rPr>
            </w:pPr>
            <w:r>
              <w:rPr>
                <w:rFonts w:ascii="Arial" w:hAnsi="Arial" w:cs="Arial"/>
                <w:sz w:val="16"/>
                <w:szCs w:val="16"/>
              </w:rPr>
              <w:t>10.018.403</w:t>
            </w:r>
          </w:p>
        </w:tc>
        <w:tc>
          <w:tcPr>
            <w:tcW w:w="992" w:type="dxa"/>
            <w:shd w:val="clear" w:color="auto" w:fill="auto"/>
            <w:noWrap/>
            <w:vAlign w:val="bottom"/>
          </w:tcPr>
          <w:p w14:paraId="532D0F3E" w14:textId="5F33DE16" w:rsidR="00886EFC" w:rsidRPr="003B10B3" w:rsidRDefault="00886EFC" w:rsidP="00886EFC">
            <w:pPr>
              <w:tabs>
                <w:tab w:val="left" w:pos="3828"/>
              </w:tabs>
              <w:jc w:val="right"/>
              <w:rPr>
                <w:rFonts w:ascii="Arial" w:hAnsi="Arial" w:cs="Arial"/>
                <w:sz w:val="16"/>
                <w:szCs w:val="16"/>
              </w:rPr>
            </w:pPr>
            <w:r>
              <w:rPr>
                <w:rFonts w:ascii="Arial" w:hAnsi="Arial" w:cs="Arial"/>
                <w:sz w:val="16"/>
                <w:szCs w:val="16"/>
              </w:rPr>
              <w:t>5.364.354</w:t>
            </w:r>
          </w:p>
        </w:tc>
      </w:tr>
      <w:tr w:rsidR="00886EFC" w:rsidRPr="003B10B3" w14:paraId="6C46F914" w14:textId="77777777" w:rsidTr="00CE027C">
        <w:trPr>
          <w:trHeight w:val="195"/>
        </w:trPr>
        <w:tc>
          <w:tcPr>
            <w:tcW w:w="446" w:type="dxa"/>
            <w:tcBorders>
              <w:bottom w:val="single" w:sz="4" w:space="0" w:color="auto"/>
            </w:tcBorders>
            <w:shd w:val="clear" w:color="auto" w:fill="auto"/>
            <w:noWrap/>
            <w:hideMark/>
          </w:tcPr>
          <w:p w14:paraId="018F5E54" w14:textId="77777777" w:rsidR="00886EFC" w:rsidRPr="003B10B3" w:rsidRDefault="00886EFC" w:rsidP="00886EFC">
            <w:pPr>
              <w:tabs>
                <w:tab w:val="left" w:pos="3828"/>
              </w:tabs>
              <w:jc w:val="right"/>
              <w:rPr>
                <w:rFonts w:ascii="Arial" w:hAnsi="Arial" w:cs="Arial"/>
                <w:color w:val="000000"/>
                <w:sz w:val="16"/>
                <w:szCs w:val="16"/>
              </w:rPr>
            </w:pPr>
            <w:r w:rsidRPr="003B10B3">
              <w:rPr>
                <w:rFonts w:ascii="Arial" w:hAnsi="Arial" w:cs="Arial"/>
                <w:color w:val="000000"/>
                <w:sz w:val="16"/>
                <w:szCs w:val="16"/>
              </w:rPr>
              <w:t>19</w:t>
            </w:r>
          </w:p>
        </w:tc>
        <w:tc>
          <w:tcPr>
            <w:tcW w:w="4941" w:type="dxa"/>
            <w:tcBorders>
              <w:bottom w:val="single" w:sz="4" w:space="0" w:color="auto"/>
            </w:tcBorders>
            <w:shd w:val="clear" w:color="auto" w:fill="auto"/>
            <w:noWrap/>
            <w:vAlign w:val="bottom"/>
            <w:hideMark/>
          </w:tcPr>
          <w:p w14:paraId="74226E6B"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Diğer nakit girişleri</w:t>
            </w:r>
          </w:p>
        </w:tc>
        <w:tc>
          <w:tcPr>
            <w:tcW w:w="992" w:type="dxa"/>
            <w:tcBorders>
              <w:bottom w:val="single" w:sz="4" w:space="0" w:color="auto"/>
            </w:tcBorders>
            <w:shd w:val="clear" w:color="auto" w:fill="auto"/>
            <w:noWrap/>
            <w:vAlign w:val="bottom"/>
          </w:tcPr>
          <w:p w14:paraId="67F2EEA8" w14:textId="060A0F4F" w:rsidR="00886EFC" w:rsidRPr="003B10B3" w:rsidRDefault="00886EFC" w:rsidP="00886EFC">
            <w:pPr>
              <w:tabs>
                <w:tab w:val="left" w:pos="3828"/>
              </w:tabs>
              <w:jc w:val="right"/>
              <w:rPr>
                <w:rFonts w:ascii="Arial" w:hAnsi="Arial" w:cs="Arial"/>
                <w:sz w:val="16"/>
                <w:szCs w:val="16"/>
              </w:rPr>
            </w:pPr>
            <w:r>
              <w:rPr>
                <w:rFonts w:ascii="Arial" w:hAnsi="Arial" w:cs="Arial"/>
                <w:sz w:val="16"/>
                <w:szCs w:val="16"/>
              </w:rPr>
              <w:t>26.013.446</w:t>
            </w:r>
          </w:p>
        </w:tc>
        <w:tc>
          <w:tcPr>
            <w:tcW w:w="992" w:type="dxa"/>
            <w:tcBorders>
              <w:bottom w:val="single" w:sz="4" w:space="0" w:color="auto"/>
            </w:tcBorders>
            <w:shd w:val="clear" w:color="auto" w:fill="auto"/>
            <w:noWrap/>
            <w:vAlign w:val="bottom"/>
          </w:tcPr>
          <w:p w14:paraId="6DBA9080" w14:textId="726A04EA" w:rsidR="00886EFC" w:rsidRPr="003B10B3" w:rsidRDefault="00886EFC" w:rsidP="00886EFC">
            <w:pPr>
              <w:tabs>
                <w:tab w:val="left" w:pos="3828"/>
              </w:tabs>
              <w:jc w:val="right"/>
              <w:rPr>
                <w:rFonts w:ascii="Arial" w:hAnsi="Arial" w:cs="Arial"/>
                <w:sz w:val="16"/>
                <w:szCs w:val="16"/>
              </w:rPr>
            </w:pPr>
            <w:r>
              <w:rPr>
                <w:rFonts w:ascii="Arial" w:hAnsi="Arial" w:cs="Arial"/>
                <w:sz w:val="16"/>
                <w:szCs w:val="16"/>
              </w:rPr>
              <w:t>24.251.816</w:t>
            </w:r>
          </w:p>
        </w:tc>
        <w:tc>
          <w:tcPr>
            <w:tcW w:w="993" w:type="dxa"/>
            <w:tcBorders>
              <w:bottom w:val="single" w:sz="4" w:space="0" w:color="auto"/>
            </w:tcBorders>
            <w:shd w:val="clear" w:color="auto" w:fill="auto"/>
            <w:noWrap/>
            <w:vAlign w:val="bottom"/>
          </w:tcPr>
          <w:p w14:paraId="294666CD" w14:textId="338482E7" w:rsidR="00886EFC" w:rsidRPr="003B10B3" w:rsidRDefault="00886EFC" w:rsidP="00886EFC">
            <w:pPr>
              <w:tabs>
                <w:tab w:val="left" w:pos="3828"/>
              </w:tabs>
              <w:jc w:val="right"/>
              <w:rPr>
                <w:rFonts w:ascii="Arial" w:hAnsi="Arial" w:cs="Arial"/>
                <w:sz w:val="16"/>
                <w:szCs w:val="16"/>
              </w:rPr>
            </w:pPr>
            <w:r>
              <w:rPr>
                <w:rFonts w:ascii="Arial" w:hAnsi="Arial" w:cs="Arial"/>
                <w:sz w:val="16"/>
                <w:szCs w:val="16"/>
              </w:rPr>
              <w:t>26.013.446</w:t>
            </w:r>
          </w:p>
        </w:tc>
        <w:tc>
          <w:tcPr>
            <w:tcW w:w="992" w:type="dxa"/>
            <w:tcBorders>
              <w:bottom w:val="single" w:sz="4" w:space="0" w:color="auto"/>
            </w:tcBorders>
            <w:shd w:val="clear" w:color="auto" w:fill="auto"/>
            <w:noWrap/>
            <w:vAlign w:val="bottom"/>
          </w:tcPr>
          <w:p w14:paraId="0CE29A52" w14:textId="47D4C22A" w:rsidR="00886EFC" w:rsidRPr="003B10B3" w:rsidRDefault="00886EFC" w:rsidP="00886EFC">
            <w:pPr>
              <w:tabs>
                <w:tab w:val="left" w:pos="3828"/>
              </w:tabs>
              <w:jc w:val="right"/>
              <w:rPr>
                <w:rFonts w:ascii="Arial" w:hAnsi="Arial" w:cs="Arial"/>
                <w:sz w:val="16"/>
                <w:szCs w:val="16"/>
              </w:rPr>
            </w:pPr>
            <w:r>
              <w:rPr>
                <w:rFonts w:ascii="Arial" w:hAnsi="Arial" w:cs="Arial"/>
                <w:sz w:val="16"/>
                <w:szCs w:val="16"/>
              </w:rPr>
              <w:t>24.251.815</w:t>
            </w:r>
          </w:p>
        </w:tc>
      </w:tr>
      <w:tr w:rsidR="00886EFC" w:rsidRPr="003B10B3" w14:paraId="4F371B47" w14:textId="77777777" w:rsidTr="00CE027C">
        <w:trPr>
          <w:trHeight w:val="195"/>
        </w:trPr>
        <w:tc>
          <w:tcPr>
            <w:tcW w:w="446" w:type="dxa"/>
            <w:tcBorders>
              <w:top w:val="single" w:sz="4" w:space="0" w:color="auto"/>
              <w:bottom w:val="single" w:sz="4" w:space="0" w:color="auto"/>
            </w:tcBorders>
            <w:shd w:val="clear" w:color="auto" w:fill="auto"/>
            <w:noWrap/>
            <w:hideMark/>
          </w:tcPr>
          <w:p w14:paraId="79CE646E" w14:textId="77777777" w:rsidR="00886EFC" w:rsidRPr="003B10B3" w:rsidRDefault="00886EFC" w:rsidP="00886EFC">
            <w:pPr>
              <w:tabs>
                <w:tab w:val="left" w:pos="3828"/>
              </w:tabs>
              <w:jc w:val="right"/>
              <w:rPr>
                <w:rFonts w:ascii="Arial" w:hAnsi="Arial" w:cs="Arial"/>
                <w:b/>
                <w:color w:val="000000"/>
                <w:sz w:val="16"/>
                <w:szCs w:val="16"/>
              </w:rPr>
            </w:pPr>
            <w:r w:rsidRPr="003B10B3">
              <w:rPr>
                <w:rFonts w:ascii="Arial" w:hAnsi="Arial" w:cs="Arial"/>
                <w:b/>
                <w:color w:val="000000"/>
                <w:sz w:val="16"/>
                <w:szCs w:val="16"/>
              </w:rPr>
              <w:t>20</w:t>
            </w:r>
          </w:p>
        </w:tc>
        <w:tc>
          <w:tcPr>
            <w:tcW w:w="4941" w:type="dxa"/>
            <w:tcBorders>
              <w:top w:val="single" w:sz="4" w:space="0" w:color="auto"/>
              <w:bottom w:val="single" w:sz="4" w:space="0" w:color="auto"/>
            </w:tcBorders>
            <w:shd w:val="clear" w:color="auto" w:fill="auto"/>
            <w:noWrap/>
            <w:vAlign w:val="bottom"/>
            <w:hideMark/>
          </w:tcPr>
          <w:p w14:paraId="7DEFCD03" w14:textId="77777777" w:rsidR="00886EFC" w:rsidRPr="003B10B3" w:rsidRDefault="00886EFC" w:rsidP="00886EFC">
            <w:pPr>
              <w:tabs>
                <w:tab w:val="left" w:pos="3828"/>
              </w:tabs>
              <w:rPr>
                <w:rFonts w:ascii="Arial" w:hAnsi="Arial" w:cs="Arial"/>
                <w:b/>
                <w:color w:val="000000"/>
                <w:sz w:val="16"/>
                <w:szCs w:val="16"/>
              </w:rPr>
            </w:pPr>
            <w:r w:rsidRPr="003B10B3">
              <w:rPr>
                <w:rFonts w:ascii="Arial" w:hAnsi="Arial" w:cs="Arial"/>
                <w:b/>
                <w:color w:val="000000"/>
                <w:sz w:val="16"/>
                <w:szCs w:val="16"/>
              </w:rPr>
              <w:t xml:space="preserve">TOPLAM NAKİT GİRİŞLERİ </w:t>
            </w:r>
          </w:p>
        </w:tc>
        <w:tc>
          <w:tcPr>
            <w:tcW w:w="992" w:type="dxa"/>
            <w:tcBorders>
              <w:top w:val="single" w:sz="4" w:space="0" w:color="auto"/>
              <w:bottom w:val="single" w:sz="4" w:space="0" w:color="auto"/>
            </w:tcBorders>
            <w:shd w:val="clear" w:color="auto" w:fill="auto"/>
            <w:noWrap/>
            <w:vAlign w:val="bottom"/>
          </w:tcPr>
          <w:p w14:paraId="7398F26F" w14:textId="7E146768" w:rsidR="00886EFC" w:rsidRPr="003B10B3" w:rsidRDefault="00886EFC" w:rsidP="00886EFC">
            <w:pPr>
              <w:tabs>
                <w:tab w:val="left" w:pos="3828"/>
              </w:tabs>
              <w:jc w:val="right"/>
              <w:rPr>
                <w:rFonts w:ascii="Arial" w:hAnsi="Arial" w:cs="Arial"/>
                <w:b/>
                <w:sz w:val="16"/>
                <w:szCs w:val="16"/>
              </w:rPr>
            </w:pPr>
            <w:r>
              <w:rPr>
                <w:rFonts w:ascii="Arial" w:hAnsi="Arial" w:cs="Arial"/>
                <w:b/>
                <w:bCs/>
                <w:sz w:val="16"/>
                <w:szCs w:val="16"/>
              </w:rPr>
              <w:t>40.350.786</w:t>
            </w:r>
          </w:p>
        </w:tc>
        <w:tc>
          <w:tcPr>
            <w:tcW w:w="992" w:type="dxa"/>
            <w:tcBorders>
              <w:top w:val="single" w:sz="4" w:space="0" w:color="auto"/>
              <w:bottom w:val="single" w:sz="4" w:space="0" w:color="auto"/>
            </w:tcBorders>
            <w:shd w:val="clear" w:color="auto" w:fill="auto"/>
            <w:noWrap/>
            <w:vAlign w:val="bottom"/>
          </w:tcPr>
          <w:p w14:paraId="4D998063" w14:textId="1B944058" w:rsidR="00886EFC" w:rsidRPr="003B10B3" w:rsidRDefault="00886EFC" w:rsidP="00886EFC">
            <w:pPr>
              <w:tabs>
                <w:tab w:val="left" w:pos="3828"/>
              </w:tabs>
              <w:jc w:val="right"/>
              <w:rPr>
                <w:rFonts w:ascii="Arial" w:hAnsi="Arial" w:cs="Arial"/>
                <w:b/>
                <w:sz w:val="16"/>
                <w:szCs w:val="16"/>
              </w:rPr>
            </w:pPr>
            <w:r>
              <w:rPr>
                <w:rFonts w:ascii="Arial" w:hAnsi="Arial" w:cs="Arial"/>
                <w:b/>
                <w:bCs/>
                <w:sz w:val="16"/>
                <w:szCs w:val="16"/>
              </w:rPr>
              <w:t>30.670.378</w:t>
            </w:r>
          </w:p>
        </w:tc>
        <w:tc>
          <w:tcPr>
            <w:tcW w:w="993" w:type="dxa"/>
            <w:tcBorders>
              <w:top w:val="single" w:sz="4" w:space="0" w:color="auto"/>
              <w:bottom w:val="single" w:sz="4" w:space="0" w:color="auto"/>
            </w:tcBorders>
            <w:shd w:val="clear" w:color="auto" w:fill="auto"/>
            <w:noWrap/>
            <w:vAlign w:val="bottom"/>
          </w:tcPr>
          <w:p w14:paraId="14DF3DBE" w14:textId="2A4A2B22" w:rsidR="00886EFC" w:rsidRPr="003B10B3" w:rsidRDefault="00886EFC" w:rsidP="00886EFC">
            <w:pPr>
              <w:tabs>
                <w:tab w:val="left" w:pos="3828"/>
              </w:tabs>
              <w:jc w:val="right"/>
              <w:rPr>
                <w:rFonts w:ascii="Arial" w:hAnsi="Arial" w:cs="Arial"/>
                <w:b/>
                <w:sz w:val="16"/>
                <w:szCs w:val="16"/>
              </w:rPr>
            </w:pPr>
            <w:r>
              <w:rPr>
                <w:rFonts w:ascii="Arial" w:hAnsi="Arial" w:cs="Arial"/>
                <w:b/>
                <w:bCs/>
                <w:sz w:val="16"/>
                <w:szCs w:val="16"/>
              </w:rPr>
              <w:t>36.031.849</w:t>
            </w:r>
          </w:p>
        </w:tc>
        <w:tc>
          <w:tcPr>
            <w:tcW w:w="992" w:type="dxa"/>
            <w:tcBorders>
              <w:top w:val="single" w:sz="4" w:space="0" w:color="auto"/>
              <w:bottom w:val="single" w:sz="4" w:space="0" w:color="auto"/>
            </w:tcBorders>
            <w:shd w:val="clear" w:color="auto" w:fill="auto"/>
            <w:noWrap/>
            <w:vAlign w:val="bottom"/>
          </w:tcPr>
          <w:p w14:paraId="53506B74" w14:textId="23916CB8" w:rsidR="00886EFC" w:rsidRPr="003B10B3" w:rsidRDefault="00886EFC" w:rsidP="00886EFC">
            <w:pPr>
              <w:tabs>
                <w:tab w:val="left" w:pos="3828"/>
              </w:tabs>
              <w:jc w:val="right"/>
              <w:rPr>
                <w:rFonts w:ascii="Arial" w:hAnsi="Arial" w:cs="Arial"/>
                <w:b/>
                <w:sz w:val="16"/>
                <w:szCs w:val="16"/>
              </w:rPr>
            </w:pPr>
            <w:r>
              <w:rPr>
                <w:rFonts w:ascii="Arial" w:hAnsi="Arial" w:cs="Arial"/>
                <w:b/>
                <w:bCs/>
                <w:sz w:val="16"/>
                <w:szCs w:val="16"/>
              </w:rPr>
              <w:t>29.616.169</w:t>
            </w:r>
          </w:p>
        </w:tc>
      </w:tr>
      <w:tr w:rsidR="00565A06" w:rsidRPr="003B10B3" w14:paraId="25D0D674" w14:textId="77777777" w:rsidTr="00E262E2">
        <w:trPr>
          <w:trHeight w:val="195"/>
        </w:trPr>
        <w:tc>
          <w:tcPr>
            <w:tcW w:w="446" w:type="dxa"/>
            <w:tcBorders>
              <w:top w:val="single" w:sz="4" w:space="0" w:color="auto"/>
              <w:bottom w:val="single" w:sz="4" w:space="0" w:color="auto"/>
            </w:tcBorders>
            <w:shd w:val="clear" w:color="auto" w:fill="auto"/>
            <w:noWrap/>
            <w:vAlign w:val="center"/>
            <w:hideMark/>
          </w:tcPr>
          <w:p w14:paraId="101E6057" w14:textId="77777777" w:rsidR="00565A06" w:rsidRPr="003B10B3" w:rsidRDefault="00565A06" w:rsidP="00E262E2">
            <w:pPr>
              <w:tabs>
                <w:tab w:val="left" w:pos="3828"/>
              </w:tabs>
              <w:jc w:val="right"/>
              <w:rPr>
                <w:rFonts w:ascii="Arial" w:hAnsi="Arial" w:cs="Arial"/>
                <w:color w:val="000000"/>
                <w:sz w:val="16"/>
                <w:szCs w:val="16"/>
              </w:rPr>
            </w:pPr>
          </w:p>
        </w:tc>
        <w:tc>
          <w:tcPr>
            <w:tcW w:w="4941" w:type="dxa"/>
            <w:tcBorders>
              <w:top w:val="single" w:sz="4" w:space="0" w:color="auto"/>
              <w:bottom w:val="single" w:sz="4" w:space="0" w:color="auto"/>
            </w:tcBorders>
            <w:shd w:val="clear" w:color="auto" w:fill="auto"/>
            <w:noWrap/>
            <w:vAlign w:val="bottom"/>
            <w:hideMark/>
          </w:tcPr>
          <w:p w14:paraId="7862B282"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992" w:type="dxa"/>
            <w:tcBorders>
              <w:top w:val="single" w:sz="4" w:space="0" w:color="auto"/>
              <w:bottom w:val="single" w:sz="4" w:space="0" w:color="auto"/>
            </w:tcBorders>
            <w:shd w:val="clear" w:color="auto" w:fill="auto"/>
            <w:noWrap/>
            <w:vAlign w:val="bottom"/>
            <w:hideMark/>
          </w:tcPr>
          <w:p w14:paraId="7D671B4F"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 </w:t>
            </w:r>
          </w:p>
        </w:tc>
        <w:tc>
          <w:tcPr>
            <w:tcW w:w="992" w:type="dxa"/>
            <w:tcBorders>
              <w:top w:val="single" w:sz="4" w:space="0" w:color="auto"/>
              <w:bottom w:val="single" w:sz="4" w:space="0" w:color="auto"/>
            </w:tcBorders>
            <w:shd w:val="clear" w:color="auto" w:fill="auto"/>
            <w:noWrap/>
            <w:vAlign w:val="bottom"/>
            <w:hideMark/>
          </w:tcPr>
          <w:p w14:paraId="778FB017"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 </w:t>
            </w:r>
          </w:p>
        </w:tc>
        <w:tc>
          <w:tcPr>
            <w:tcW w:w="1985" w:type="dxa"/>
            <w:gridSpan w:val="2"/>
            <w:tcBorders>
              <w:top w:val="single" w:sz="4" w:space="0" w:color="auto"/>
              <w:bottom w:val="single" w:sz="4" w:space="0" w:color="auto"/>
            </w:tcBorders>
            <w:shd w:val="clear" w:color="auto" w:fill="auto"/>
            <w:noWrap/>
            <w:vAlign w:val="bottom"/>
            <w:hideMark/>
          </w:tcPr>
          <w:p w14:paraId="5E634F13" w14:textId="77777777" w:rsidR="00565A06" w:rsidRPr="003B10B3" w:rsidRDefault="00565A06" w:rsidP="00E262E2">
            <w:pPr>
              <w:tabs>
                <w:tab w:val="left" w:pos="3828"/>
              </w:tabs>
              <w:jc w:val="right"/>
              <w:rPr>
                <w:rFonts w:ascii="Arial" w:hAnsi="Arial" w:cs="Arial"/>
                <w:color w:val="000000"/>
                <w:sz w:val="16"/>
                <w:szCs w:val="16"/>
              </w:rPr>
            </w:pPr>
          </w:p>
          <w:p w14:paraId="22DD7B53"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Üst Sınır Uygulanmış Değerler</w:t>
            </w:r>
          </w:p>
        </w:tc>
      </w:tr>
      <w:tr w:rsidR="00886EFC" w:rsidRPr="003B10B3" w14:paraId="75FCE6E4" w14:textId="77777777" w:rsidTr="00E262E2">
        <w:trPr>
          <w:trHeight w:val="195"/>
        </w:trPr>
        <w:tc>
          <w:tcPr>
            <w:tcW w:w="446" w:type="dxa"/>
            <w:tcBorders>
              <w:top w:val="single" w:sz="4" w:space="0" w:color="auto"/>
            </w:tcBorders>
            <w:shd w:val="clear" w:color="auto" w:fill="auto"/>
            <w:noWrap/>
            <w:vAlign w:val="center"/>
            <w:hideMark/>
          </w:tcPr>
          <w:p w14:paraId="57BFD590" w14:textId="77777777" w:rsidR="00886EFC" w:rsidRPr="003B10B3" w:rsidRDefault="00886EFC" w:rsidP="00886EFC">
            <w:pPr>
              <w:tabs>
                <w:tab w:val="left" w:pos="3828"/>
              </w:tabs>
              <w:jc w:val="right"/>
              <w:rPr>
                <w:rFonts w:ascii="Arial" w:hAnsi="Arial" w:cs="Arial"/>
                <w:b/>
                <w:color w:val="000000"/>
                <w:sz w:val="16"/>
                <w:szCs w:val="16"/>
              </w:rPr>
            </w:pPr>
            <w:r w:rsidRPr="003B10B3">
              <w:rPr>
                <w:rFonts w:ascii="Arial" w:hAnsi="Arial" w:cs="Arial"/>
                <w:b/>
                <w:color w:val="000000"/>
                <w:sz w:val="16"/>
                <w:szCs w:val="16"/>
              </w:rPr>
              <w:t>21</w:t>
            </w:r>
          </w:p>
        </w:tc>
        <w:tc>
          <w:tcPr>
            <w:tcW w:w="4941" w:type="dxa"/>
            <w:tcBorders>
              <w:top w:val="single" w:sz="4" w:space="0" w:color="auto"/>
            </w:tcBorders>
            <w:shd w:val="clear" w:color="auto" w:fill="auto"/>
            <w:noWrap/>
            <w:vAlign w:val="bottom"/>
            <w:hideMark/>
          </w:tcPr>
          <w:p w14:paraId="7570E2B4" w14:textId="77777777" w:rsidR="00886EFC" w:rsidRPr="003B10B3" w:rsidRDefault="00886EFC" w:rsidP="00886EFC">
            <w:pPr>
              <w:tabs>
                <w:tab w:val="left" w:pos="3828"/>
              </w:tabs>
              <w:rPr>
                <w:rFonts w:ascii="Arial" w:hAnsi="Arial" w:cs="Arial"/>
                <w:b/>
                <w:color w:val="000000"/>
                <w:sz w:val="16"/>
                <w:szCs w:val="16"/>
              </w:rPr>
            </w:pPr>
            <w:r w:rsidRPr="003B10B3">
              <w:rPr>
                <w:rFonts w:ascii="Arial" w:hAnsi="Arial" w:cs="Arial"/>
                <w:b/>
                <w:color w:val="000000"/>
                <w:sz w:val="16"/>
                <w:szCs w:val="16"/>
              </w:rPr>
              <w:t xml:space="preserve"> TOPLAM YKLV STOKU</w:t>
            </w:r>
          </w:p>
        </w:tc>
        <w:tc>
          <w:tcPr>
            <w:tcW w:w="992" w:type="dxa"/>
            <w:tcBorders>
              <w:top w:val="single" w:sz="4" w:space="0" w:color="auto"/>
            </w:tcBorders>
            <w:shd w:val="clear" w:color="auto" w:fill="auto"/>
            <w:noWrap/>
            <w:vAlign w:val="bottom"/>
          </w:tcPr>
          <w:p w14:paraId="06B61B17" w14:textId="77777777" w:rsidR="00886EFC" w:rsidRPr="003B10B3" w:rsidRDefault="00886EFC" w:rsidP="00886EFC">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1339F309" w14:textId="77777777" w:rsidR="00886EFC" w:rsidRPr="003B10B3" w:rsidRDefault="00886EFC" w:rsidP="00886EFC">
            <w:pPr>
              <w:tabs>
                <w:tab w:val="left" w:pos="3828"/>
              </w:tabs>
              <w:jc w:val="right"/>
              <w:rPr>
                <w:rFonts w:ascii="Arial" w:hAnsi="Arial" w:cs="Arial"/>
                <w:b/>
                <w:sz w:val="16"/>
                <w:szCs w:val="16"/>
              </w:rPr>
            </w:pPr>
          </w:p>
        </w:tc>
        <w:tc>
          <w:tcPr>
            <w:tcW w:w="993" w:type="dxa"/>
            <w:tcBorders>
              <w:top w:val="single" w:sz="4" w:space="0" w:color="auto"/>
            </w:tcBorders>
            <w:shd w:val="clear" w:color="auto" w:fill="auto"/>
            <w:noWrap/>
            <w:vAlign w:val="center"/>
          </w:tcPr>
          <w:p w14:paraId="312D6428" w14:textId="69FF6513" w:rsidR="00886EFC" w:rsidRPr="003B10B3" w:rsidRDefault="00886EFC" w:rsidP="00886EFC">
            <w:pPr>
              <w:tabs>
                <w:tab w:val="left" w:pos="3828"/>
              </w:tabs>
              <w:jc w:val="right"/>
              <w:rPr>
                <w:rFonts w:ascii="Arial" w:hAnsi="Arial" w:cs="Arial"/>
                <w:b/>
                <w:sz w:val="16"/>
                <w:szCs w:val="16"/>
              </w:rPr>
            </w:pPr>
            <w:r w:rsidRPr="00A9231D">
              <w:rPr>
                <w:rFonts w:ascii="Arial" w:hAnsi="Arial" w:cs="Arial"/>
                <w:b/>
                <w:sz w:val="16"/>
                <w:szCs w:val="16"/>
              </w:rPr>
              <w:t>50.128.565</w:t>
            </w:r>
          </w:p>
        </w:tc>
        <w:tc>
          <w:tcPr>
            <w:tcW w:w="992" w:type="dxa"/>
            <w:tcBorders>
              <w:top w:val="single" w:sz="4" w:space="0" w:color="auto"/>
            </w:tcBorders>
            <w:shd w:val="clear" w:color="auto" w:fill="auto"/>
            <w:noWrap/>
            <w:vAlign w:val="center"/>
          </w:tcPr>
          <w:p w14:paraId="35681BBD" w14:textId="6AC14F42" w:rsidR="00886EFC" w:rsidRPr="003B10B3" w:rsidRDefault="00886EFC" w:rsidP="00886EFC">
            <w:pPr>
              <w:tabs>
                <w:tab w:val="left" w:pos="3828"/>
              </w:tabs>
              <w:jc w:val="right"/>
              <w:rPr>
                <w:rFonts w:ascii="Arial" w:hAnsi="Arial" w:cs="Arial"/>
                <w:b/>
                <w:sz w:val="16"/>
                <w:szCs w:val="16"/>
              </w:rPr>
            </w:pPr>
            <w:r w:rsidRPr="00A9231D">
              <w:rPr>
                <w:rFonts w:ascii="Arial" w:hAnsi="Arial" w:cs="Arial"/>
                <w:b/>
                <w:sz w:val="16"/>
                <w:szCs w:val="16"/>
              </w:rPr>
              <w:t>33.670.731</w:t>
            </w:r>
          </w:p>
        </w:tc>
      </w:tr>
      <w:tr w:rsidR="00886EFC" w:rsidRPr="003B10B3" w14:paraId="77AD4E68" w14:textId="77777777" w:rsidTr="00E262E2">
        <w:trPr>
          <w:trHeight w:val="195"/>
        </w:trPr>
        <w:tc>
          <w:tcPr>
            <w:tcW w:w="446" w:type="dxa"/>
            <w:shd w:val="clear" w:color="auto" w:fill="auto"/>
            <w:noWrap/>
            <w:vAlign w:val="center"/>
            <w:hideMark/>
          </w:tcPr>
          <w:p w14:paraId="0232B2BE" w14:textId="77777777" w:rsidR="00886EFC" w:rsidRPr="003B10B3" w:rsidRDefault="00886EFC" w:rsidP="00886EFC">
            <w:pPr>
              <w:tabs>
                <w:tab w:val="left" w:pos="3828"/>
              </w:tabs>
              <w:jc w:val="right"/>
              <w:rPr>
                <w:rFonts w:ascii="Arial" w:hAnsi="Arial" w:cs="Arial"/>
                <w:b/>
                <w:color w:val="000000"/>
                <w:sz w:val="16"/>
                <w:szCs w:val="16"/>
              </w:rPr>
            </w:pPr>
            <w:r w:rsidRPr="003B10B3">
              <w:rPr>
                <w:rFonts w:ascii="Arial" w:hAnsi="Arial" w:cs="Arial"/>
                <w:b/>
                <w:color w:val="000000"/>
                <w:sz w:val="16"/>
                <w:szCs w:val="16"/>
              </w:rPr>
              <w:t>22</w:t>
            </w:r>
          </w:p>
        </w:tc>
        <w:tc>
          <w:tcPr>
            <w:tcW w:w="4941" w:type="dxa"/>
            <w:shd w:val="clear" w:color="auto" w:fill="auto"/>
            <w:noWrap/>
            <w:vAlign w:val="bottom"/>
            <w:hideMark/>
          </w:tcPr>
          <w:p w14:paraId="6DFFC484" w14:textId="77777777" w:rsidR="00886EFC" w:rsidRPr="003B10B3" w:rsidRDefault="00886EFC" w:rsidP="00886EFC">
            <w:pPr>
              <w:tabs>
                <w:tab w:val="left" w:pos="3828"/>
              </w:tabs>
              <w:rPr>
                <w:rFonts w:ascii="Arial" w:hAnsi="Arial" w:cs="Arial"/>
                <w:b/>
                <w:color w:val="000000"/>
                <w:sz w:val="16"/>
                <w:szCs w:val="16"/>
              </w:rPr>
            </w:pPr>
            <w:r w:rsidRPr="003B10B3">
              <w:rPr>
                <w:rFonts w:ascii="Arial" w:hAnsi="Arial" w:cs="Arial"/>
                <w:b/>
                <w:color w:val="000000"/>
                <w:sz w:val="16"/>
                <w:szCs w:val="16"/>
              </w:rPr>
              <w:t xml:space="preserve"> TOPLAM NET NAKİT ÇIKIŞLARI </w:t>
            </w:r>
          </w:p>
        </w:tc>
        <w:tc>
          <w:tcPr>
            <w:tcW w:w="992" w:type="dxa"/>
            <w:shd w:val="clear" w:color="auto" w:fill="auto"/>
            <w:noWrap/>
            <w:vAlign w:val="bottom"/>
          </w:tcPr>
          <w:p w14:paraId="0822DD37" w14:textId="77777777" w:rsidR="00886EFC" w:rsidRPr="003B10B3" w:rsidRDefault="00886EFC" w:rsidP="00886EFC">
            <w:pPr>
              <w:tabs>
                <w:tab w:val="left" w:pos="3828"/>
              </w:tabs>
              <w:jc w:val="right"/>
              <w:rPr>
                <w:rFonts w:ascii="Arial" w:hAnsi="Arial" w:cs="Arial"/>
                <w:b/>
                <w:color w:val="000000"/>
                <w:sz w:val="16"/>
                <w:szCs w:val="16"/>
              </w:rPr>
            </w:pPr>
          </w:p>
        </w:tc>
        <w:tc>
          <w:tcPr>
            <w:tcW w:w="992" w:type="dxa"/>
            <w:shd w:val="clear" w:color="auto" w:fill="auto"/>
            <w:noWrap/>
            <w:vAlign w:val="bottom"/>
          </w:tcPr>
          <w:p w14:paraId="3C8D48B1" w14:textId="77777777" w:rsidR="00886EFC" w:rsidRPr="003B10B3" w:rsidRDefault="00886EFC" w:rsidP="00886EFC">
            <w:pPr>
              <w:tabs>
                <w:tab w:val="left" w:pos="3828"/>
              </w:tabs>
              <w:jc w:val="right"/>
              <w:rPr>
                <w:rFonts w:ascii="Arial" w:hAnsi="Arial" w:cs="Arial"/>
                <w:b/>
                <w:sz w:val="16"/>
                <w:szCs w:val="16"/>
              </w:rPr>
            </w:pPr>
          </w:p>
        </w:tc>
        <w:tc>
          <w:tcPr>
            <w:tcW w:w="993" w:type="dxa"/>
            <w:shd w:val="clear" w:color="auto" w:fill="auto"/>
            <w:noWrap/>
            <w:vAlign w:val="center"/>
          </w:tcPr>
          <w:p w14:paraId="132A939B" w14:textId="4D20CD64" w:rsidR="00886EFC" w:rsidRPr="003B10B3" w:rsidRDefault="00886EFC" w:rsidP="00886EFC">
            <w:pPr>
              <w:tabs>
                <w:tab w:val="left" w:pos="3828"/>
              </w:tabs>
              <w:jc w:val="right"/>
              <w:rPr>
                <w:rFonts w:ascii="Arial" w:hAnsi="Arial" w:cs="Arial"/>
                <w:b/>
                <w:sz w:val="16"/>
                <w:szCs w:val="16"/>
              </w:rPr>
            </w:pPr>
            <w:r w:rsidRPr="00A9231D">
              <w:rPr>
                <w:rFonts w:ascii="Arial" w:hAnsi="Arial" w:cs="Arial"/>
                <w:b/>
                <w:bCs/>
                <w:sz w:val="16"/>
                <w:szCs w:val="16"/>
              </w:rPr>
              <w:t>29.920.805</w:t>
            </w:r>
          </w:p>
        </w:tc>
        <w:tc>
          <w:tcPr>
            <w:tcW w:w="992" w:type="dxa"/>
            <w:shd w:val="clear" w:color="auto" w:fill="auto"/>
            <w:noWrap/>
            <w:vAlign w:val="center"/>
          </w:tcPr>
          <w:p w14:paraId="636D6AF6" w14:textId="4E16C16A" w:rsidR="00886EFC" w:rsidRPr="003B10B3" w:rsidRDefault="00886EFC" w:rsidP="00886EFC">
            <w:pPr>
              <w:tabs>
                <w:tab w:val="left" w:pos="3828"/>
              </w:tabs>
              <w:jc w:val="right"/>
              <w:rPr>
                <w:rFonts w:ascii="Arial" w:hAnsi="Arial" w:cs="Arial"/>
                <w:b/>
                <w:sz w:val="16"/>
                <w:szCs w:val="16"/>
              </w:rPr>
            </w:pPr>
            <w:r w:rsidRPr="00A9231D">
              <w:rPr>
                <w:rFonts w:ascii="Arial" w:hAnsi="Arial" w:cs="Arial"/>
                <w:b/>
                <w:bCs/>
                <w:sz w:val="16"/>
                <w:szCs w:val="16"/>
              </w:rPr>
              <w:t>17.071.273</w:t>
            </w:r>
          </w:p>
        </w:tc>
      </w:tr>
      <w:tr w:rsidR="00886EFC" w:rsidRPr="003B10B3" w14:paraId="7A07BCE6" w14:textId="77777777" w:rsidTr="00E262E2">
        <w:trPr>
          <w:trHeight w:val="195"/>
        </w:trPr>
        <w:tc>
          <w:tcPr>
            <w:tcW w:w="446" w:type="dxa"/>
            <w:tcBorders>
              <w:bottom w:val="single" w:sz="4" w:space="0" w:color="auto"/>
            </w:tcBorders>
            <w:shd w:val="clear" w:color="auto" w:fill="auto"/>
            <w:noWrap/>
            <w:vAlign w:val="center"/>
            <w:hideMark/>
          </w:tcPr>
          <w:p w14:paraId="4EA5F353" w14:textId="77777777" w:rsidR="00886EFC" w:rsidRPr="003B10B3" w:rsidRDefault="00886EFC" w:rsidP="00886EFC">
            <w:pPr>
              <w:tabs>
                <w:tab w:val="left" w:pos="3828"/>
              </w:tabs>
              <w:jc w:val="right"/>
              <w:rPr>
                <w:rFonts w:ascii="Arial" w:hAnsi="Arial" w:cs="Arial"/>
                <w:b/>
                <w:color w:val="000000"/>
                <w:sz w:val="16"/>
                <w:szCs w:val="16"/>
              </w:rPr>
            </w:pPr>
            <w:r w:rsidRPr="003B10B3">
              <w:rPr>
                <w:rFonts w:ascii="Arial" w:hAnsi="Arial" w:cs="Arial"/>
                <w:b/>
                <w:color w:val="000000"/>
                <w:sz w:val="16"/>
                <w:szCs w:val="16"/>
              </w:rPr>
              <w:t>23</w:t>
            </w:r>
          </w:p>
        </w:tc>
        <w:tc>
          <w:tcPr>
            <w:tcW w:w="4941" w:type="dxa"/>
            <w:tcBorders>
              <w:bottom w:val="single" w:sz="4" w:space="0" w:color="auto"/>
            </w:tcBorders>
            <w:shd w:val="clear" w:color="auto" w:fill="auto"/>
            <w:noWrap/>
            <w:vAlign w:val="bottom"/>
            <w:hideMark/>
          </w:tcPr>
          <w:p w14:paraId="4F74A79E" w14:textId="77777777" w:rsidR="00886EFC" w:rsidRPr="003B10B3" w:rsidRDefault="00886EFC" w:rsidP="00886EFC">
            <w:pPr>
              <w:tabs>
                <w:tab w:val="left" w:pos="3828"/>
              </w:tabs>
              <w:rPr>
                <w:rFonts w:ascii="Arial" w:hAnsi="Arial" w:cs="Arial"/>
                <w:b/>
                <w:color w:val="000000"/>
                <w:sz w:val="16"/>
                <w:szCs w:val="16"/>
              </w:rPr>
            </w:pPr>
            <w:r w:rsidRPr="003B10B3">
              <w:rPr>
                <w:rFonts w:ascii="Arial" w:hAnsi="Arial" w:cs="Arial"/>
                <w:b/>
                <w:color w:val="000000"/>
                <w:sz w:val="16"/>
                <w:szCs w:val="16"/>
              </w:rPr>
              <w:t xml:space="preserve"> LİKİDİTE KARŞILAMA ORANI (%)</w:t>
            </w:r>
          </w:p>
        </w:tc>
        <w:tc>
          <w:tcPr>
            <w:tcW w:w="992" w:type="dxa"/>
            <w:tcBorders>
              <w:bottom w:val="single" w:sz="4" w:space="0" w:color="auto"/>
            </w:tcBorders>
            <w:shd w:val="clear" w:color="auto" w:fill="auto"/>
            <w:noWrap/>
            <w:vAlign w:val="bottom"/>
          </w:tcPr>
          <w:p w14:paraId="494F4AE3" w14:textId="77777777" w:rsidR="00886EFC" w:rsidRPr="003B10B3" w:rsidRDefault="00886EFC" w:rsidP="00886EFC">
            <w:pPr>
              <w:tabs>
                <w:tab w:val="left" w:pos="3828"/>
              </w:tabs>
              <w:jc w:val="right"/>
              <w:rPr>
                <w:rFonts w:ascii="Arial" w:hAnsi="Arial" w:cs="Arial"/>
                <w:b/>
                <w:color w:val="000000"/>
                <w:sz w:val="16"/>
                <w:szCs w:val="16"/>
              </w:rPr>
            </w:pPr>
          </w:p>
        </w:tc>
        <w:tc>
          <w:tcPr>
            <w:tcW w:w="992" w:type="dxa"/>
            <w:tcBorders>
              <w:bottom w:val="single" w:sz="4" w:space="0" w:color="auto"/>
            </w:tcBorders>
            <w:shd w:val="clear" w:color="auto" w:fill="auto"/>
            <w:noWrap/>
            <w:vAlign w:val="bottom"/>
          </w:tcPr>
          <w:p w14:paraId="01F8D54A" w14:textId="77777777" w:rsidR="00886EFC" w:rsidRPr="003B10B3" w:rsidRDefault="00886EFC" w:rsidP="00886EFC">
            <w:pPr>
              <w:tabs>
                <w:tab w:val="left" w:pos="3828"/>
              </w:tabs>
              <w:jc w:val="right"/>
              <w:rPr>
                <w:rFonts w:ascii="Arial" w:hAnsi="Arial" w:cs="Arial"/>
                <w:b/>
                <w:sz w:val="16"/>
                <w:szCs w:val="16"/>
              </w:rPr>
            </w:pPr>
          </w:p>
        </w:tc>
        <w:tc>
          <w:tcPr>
            <w:tcW w:w="993" w:type="dxa"/>
            <w:tcBorders>
              <w:bottom w:val="single" w:sz="4" w:space="0" w:color="auto"/>
            </w:tcBorders>
            <w:shd w:val="clear" w:color="auto" w:fill="auto"/>
            <w:noWrap/>
            <w:vAlign w:val="center"/>
          </w:tcPr>
          <w:p w14:paraId="421B1DCC" w14:textId="551A6E00" w:rsidR="00886EFC" w:rsidRPr="003B10B3" w:rsidRDefault="00886EFC" w:rsidP="00886EFC">
            <w:pPr>
              <w:tabs>
                <w:tab w:val="left" w:pos="3828"/>
              </w:tabs>
              <w:jc w:val="right"/>
              <w:rPr>
                <w:rFonts w:ascii="Arial" w:hAnsi="Arial" w:cs="Arial"/>
                <w:b/>
                <w:sz w:val="16"/>
                <w:szCs w:val="16"/>
              </w:rPr>
            </w:pPr>
            <w:r w:rsidRPr="00A9231D">
              <w:rPr>
                <w:rFonts w:ascii="Arial" w:hAnsi="Arial" w:cs="Arial"/>
                <w:b/>
                <w:bCs/>
                <w:sz w:val="16"/>
                <w:szCs w:val="16"/>
              </w:rPr>
              <w:t>167,54</w:t>
            </w:r>
          </w:p>
        </w:tc>
        <w:tc>
          <w:tcPr>
            <w:tcW w:w="992" w:type="dxa"/>
            <w:tcBorders>
              <w:bottom w:val="single" w:sz="4" w:space="0" w:color="auto"/>
            </w:tcBorders>
            <w:shd w:val="clear" w:color="auto" w:fill="auto"/>
            <w:noWrap/>
            <w:vAlign w:val="center"/>
          </w:tcPr>
          <w:p w14:paraId="2552F182" w14:textId="410C59DC" w:rsidR="00886EFC" w:rsidRPr="003B10B3" w:rsidRDefault="00886EFC" w:rsidP="00886EFC">
            <w:pPr>
              <w:tabs>
                <w:tab w:val="left" w:pos="3828"/>
              </w:tabs>
              <w:jc w:val="right"/>
              <w:rPr>
                <w:rFonts w:ascii="Arial" w:hAnsi="Arial" w:cs="Arial"/>
                <w:b/>
                <w:sz w:val="16"/>
                <w:szCs w:val="16"/>
              </w:rPr>
            </w:pPr>
            <w:r w:rsidRPr="00A9231D">
              <w:rPr>
                <w:rFonts w:ascii="Arial" w:hAnsi="Arial" w:cs="Arial"/>
                <w:b/>
                <w:bCs/>
                <w:sz w:val="16"/>
                <w:szCs w:val="16"/>
              </w:rPr>
              <w:t>197,24</w:t>
            </w:r>
          </w:p>
        </w:tc>
      </w:tr>
    </w:tbl>
    <w:p w14:paraId="15E6B7FF" w14:textId="77777777" w:rsidR="00565A06" w:rsidRPr="001318FF" w:rsidRDefault="00565A06" w:rsidP="00565A06">
      <w:pPr>
        <w:pStyle w:val="BodyTextIndent"/>
        <w:tabs>
          <w:tab w:val="left" w:pos="3828"/>
        </w:tabs>
        <w:ind w:left="540" w:hanging="540"/>
        <w:rPr>
          <w:rFonts w:ascii="Arial" w:hAnsi="Arial" w:cs="Arial"/>
          <w:b/>
          <w:sz w:val="6"/>
          <w:szCs w:val="10"/>
        </w:rPr>
      </w:pPr>
    </w:p>
    <w:p w14:paraId="4F2D6F9A" w14:textId="77777777" w:rsidR="00565A06" w:rsidRPr="003B10B3" w:rsidRDefault="00565A06" w:rsidP="00565A06">
      <w:pPr>
        <w:pStyle w:val="BodyTextIndent"/>
        <w:tabs>
          <w:tab w:val="left" w:pos="567"/>
          <w:tab w:val="left" w:pos="3828"/>
        </w:tabs>
        <w:ind w:firstLine="0"/>
        <w:rPr>
          <w:rFonts w:ascii="Arial" w:hAnsi="Arial" w:cs="Arial"/>
          <w:sz w:val="14"/>
          <w:szCs w:val="14"/>
        </w:rPr>
      </w:pPr>
      <w:r w:rsidRPr="001318FF">
        <w:rPr>
          <w:rFonts w:ascii="Arial" w:hAnsi="Arial" w:cs="Arial"/>
          <w:sz w:val="14"/>
          <w:szCs w:val="14"/>
        </w:rPr>
        <w:t>(*) Aylık basit aritmetik ortalama alınmak suretiyle hesaplanan değerlerin son üç ay için hesaplanan basit aritmetik ortalamasıdır</w:t>
      </w:r>
      <w:r w:rsidRPr="003B10B3">
        <w:rPr>
          <w:rFonts w:ascii="Arial" w:hAnsi="Arial" w:cs="Arial"/>
          <w:sz w:val="14"/>
          <w:szCs w:val="14"/>
        </w:rPr>
        <w:t xml:space="preserve">. </w:t>
      </w:r>
    </w:p>
    <w:p w14:paraId="59B1B98D" w14:textId="77777777" w:rsidR="00565A06" w:rsidRPr="003B10B3" w:rsidRDefault="00565A06" w:rsidP="00565A06">
      <w:pPr>
        <w:tabs>
          <w:tab w:val="left" w:pos="3828"/>
        </w:tabs>
        <w:autoSpaceDE w:val="0"/>
        <w:autoSpaceDN w:val="0"/>
        <w:adjustRightInd w:val="0"/>
        <w:rPr>
          <w:rFonts w:ascii="Arial" w:hAnsi="Arial" w:cs="Arial"/>
          <w:bCs/>
          <w:sz w:val="20"/>
          <w:szCs w:val="20"/>
          <w:lang w:eastAsia="en-US"/>
        </w:rPr>
      </w:pPr>
    </w:p>
    <w:tbl>
      <w:tblPr>
        <w:tblW w:w="9356" w:type="dxa"/>
        <w:tblLook w:val="04A0" w:firstRow="1" w:lastRow="0" w:firstColumn="1" w:lastColumn="0" w:noHBand="0" w:noVBand="1"/>
      </w:tblPr>
      <w:tblGrid>
        <w:gridCol w:w="6946"/>
        <w:gridCol w:w="425"/>
        <w:gridCol w:w="993"/>
        <w:gridCol w:w="992"/>
      </w:tblGrid>
      <w:tr w:rsidR="00565A06" w:rsidRPr="003B10B3" w14:paraId="3CD38DB4" w14:textId="77777777" w:rsidTr="001E1F8A">
        <w:trPr>
          <w:trHeight w:val="113"/>
        </w:trPr>
        <w:tc>
          <w:tcPr>
            <w:tcW w:w="6946" w:type="dxa"/>
            <w:tcBorders>
              <w:top w:val="single" w:sz="4" w:space="0" w:color="auto"/>
              <w:left w:val="nil"/>
              <w:bottom w:val="single" w:sz="4" w:space="0" w:color="auto"/>
              <w:right w:val="nil"/>
            </w:tcBorders>
            <w:shd w:val="clear" w:color="auto" w:fill="auto"/>
            <w:noWrap/>
            <w:vAlign w:val="bottom"/>
            <w:hideMark/>
          </w:tcPr>
          <w:p w14:paraId="12284E09" w14:textId="77777777" w:rsidR="00565A06" w:rsidRPr="003B10B3" w:rsidRDefault="00565A06" w:rsidP="00E262E2">
            <w:pPr>
              <w:tabs>
                <w:tab w:val="left" w:pos="3828"/>
              </w:tabs>
              <w:rPr>
                <w:rFonts w:ascii="Arial" w:hAnsi="Arial" w:cs="Arial"/>
                <w:b/>
                <w:bCs/>
                <w:color w:val="000000"/>
                <w:sz w:val="16"/>
                <w:szCs w:val="16"/>
              </w:rPr>
            </w:pPr>
          </w:p>
        </w:tc>
        <w:tc>
          <w:tcPr>
            <w:tcW w:w="2410" w:type="dxa"/>
            <w:gridSpan w:val="3"/>
            <w:tcBorders>
              <w:top w:val="single" w:sz="4" w:space="0" w:color="auto"/>
              <w:left w:val="nil"/>
              <w:bottom w:val="single" w:sz="4" w:space="0" w:color="auto"/>
              <w:right w:val="nil"/>
            </w:tcBorders>
            <w:shd w:val="clear" w:color="auto" w:fill="auto"/>
            <w:noWrap/>
            <w:vAlign w:val="bottom"/>
            <w:hideMark/>
          </w:tcPr>
          <w:p w14:paraId="2F4673C1" w14:textId="12FF9510" w:rsidR="00565A06" w:rsidRPr="003B10B3" w:rsidRDefault="00565A06" w:rsidP="00886EFC">
            <w:pPr>
              <w:tabs>
                <w:tab w:val="left" w:pos="3828"/>
              </w:tabs>
              <w:jc w:val="right"/>
              <w:rPr>
                <w:rFonts w:ascii="Arial" w:hAnsi="Arial" w:cs="Arial"/>
                <w:b/>
                <w:bCs/>
                <w:color w:val="000000"/>
                <w:sz w:val="16"/>
                <w:szCs w:val="16"/>
              </w:rPr>
            </w:pPr>
            <w:r>
              <w:rPr>
                <w:rFonts w:ascii="Arial" w:hAnsi="Arial" w:cs="Arial"/>
                <w:b/>
                <w:bCs/>
                <w:snapToGrid w:val="0"/>
                <w:color w:val="000000"/>
                <w:sz w:val="16"/>
                <w:szCs w:val="16"/>
              </w:rPr>
              <w:t>Önceki</w:t>
            </w:r>
            <w:r w:rsidRPr="003B10B3">
              <w:rPr>
                <w:rFonts w:ascii="Arial" w:hAnsi="Arial" w:cs="Arial"/>
                <w:b/>
                <w:bCs/>
                <w:snapToGrid w:val="0"/>
                <w:color w:val="000000"/>
                <w:sz w:val="16"/>
                <w:szCs w:val="16"/>
              </w:rPr>
              <w:t xml:space="preserve"> Döne</w:t>
            </w:r>
            <w:r w:rsidR="005D07B6">
              <w:rPr>
                <w:rFonts w:ascii="Arial" w:hAnsi="Arial" w:cs="Arial"/>
                <w:b/>
                <w:bCs/>
                <w:snapToGrid w:val="0"/>
                <w:color w:val="000000"/>
                <w:sz w:val="16"/>
                <w:szCs w:val="16"/>
              </w:rPr>
              <w:t xml:space="preserve">m - </w:t>
            </w:r>
            <w:r w:rsidRPr="003B10B3">
              <w:rPr>
                <w:rFonts w:ascii="Arial" w:hAnsi="Arial" w:cs="Arial"/>
                <w:b/>
                <w:bCs/>
                <w:snapToGrid w:val="0"/>
                <w:color w:val="000000"/>
                <w:sz w:val="16"/>
                <w:szCs w:val="16"/>
              </w:rPr>
              <w:t>31.</w:t>
            </w:r>
            <w:r w:rsidR="006A6946">
              <w:rPr>
                <w:rFonts w:ascii="Arial" w:hAnsi="Arial" w:cs="Arial"/>
                <w:b/>
                <w:bCs/>
                <w:snapToGrid w:val="0"/>
                <w:color w:val="000000"/>
                <w:sz w:val="16"/>
                <w:szCs w:val="16"/>
              </w:rPr>
              <w:t>12.20</w:t>
            </w:r>
            <w:r w:rsidR="002D05C5">
              <w:rPr>
                <w:rFonts w:ascii="Arial" w:hAnsi="Arial" w:cs="Arial"/>
                <w:b/>
                <w:bCs/>
                <w:snapToGrid w:val="0"/>
                <w:color w:val="000000"/>
                <w:sz w:val="16"/>
                <w:szCs w:val="16"/>
              </w:rPr>
              <w:t>2</w:t>
            </w:r>
            <w:r w:rsidR="00886EFC">
              <w:rPr>
                <w:rFonts w:ascii="Arial" w:hAnsi="Arial" w:cs="Arial"/>
                <w:b/>
                <w:bCs/>
                <w:snapToGrid w:val="0"/>
                <w:color w:val="000000"/>
                <w:sz w:val="16"/>
                <w:szCs w:val="16"/>
              </w:rPr>
              <w:t>2</w:t>
            </w:r>
          </w:p>
        </w:tc>
      </w:tr>
      <w:tr w:rsidR="00565A06" w:rsidRPr="003B10B3" w14:paraId="2188F798" w14:textId="77777777" w:rsidTr="001E1F8A">
        <w:trPr>
          <w:trHeight w:val="113"/>
        </w:trPr>
        <w:tc>
          <w:tcPr>
            <w:tcW w:w="7371" w:type="dxa"/>
            <w:gridSpan w:val="2"/>
            <w:tcBorders>
              <w:top w:val="single" w:sz="4" w:space="0" w:color="auto"/>
              <w:left w:val="nil"/>
              <w:bottom w:val="single" w:sz="4" w:space="0" w:color="auto"/>
              <w:right w:val="nil"/>
            </w:tcBorders>
            <w:shd w:val="clear" w:color="auto" w:fill="auto"/>
            <w:noWrap/>
            <w:vAlign w:val="center"/>
            <w:hideMark/>
          </w:tcPr>
          <w:p w14:paraId="1AEFFD06" w14:textId="77777777" w:rsidR="00565A06" w:rsidRPr="003B10B3" w:rsidRDefault="00565A06" w:rsidP="00E262E2">
            <w:pPr>
              <w:tabs>
                <w:tab w:val="left" w:pos="3828"/>
              </w:tabs>
              <w:rPr>
                <w:rFonts w:ascii="Arial" w:hAnsi="Arial" w:cs="Arial"/>
                <w:b/>
                <w:bCs/>
                <w:color w:val="000000"/>
                <w:sz w:val="16"/>
                <w:szCs w:val="16"/>
              </w:rPr>
            </w:pPr>
          </w:p>
        </w:tc>
        <w:tc>
          <w:tcPr>
            <w:tcW w:w="993" w:type="dxa"/>
            <w:tcBorders>
              <w:top w:val="single" w:sz="4" w:space="0" w:color="auto"/>
              <w:left w:val="nil"/>
              <w:bottom w:val="single" w:sz="4" w:space="0" w:color="auto"/>
              <w:right w:val="nil"/>
            </w:tcBorders>
            <w:shd w:val="clear" w:color="auto" w:fill="auto"/>
            <w:noWrap/>
            <w:vAlign w:val="center"/>
            <w:hideMark/>
          </w:tcPr>
          <w:p w14:paraId="03CA7F5D" w14:textId="77777777" w:rsidR="00565A06" w:rsidRPr="003B10B3" w:rsidRDefault="00565A06" w:rsidP="00E262E2">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TP+YP</w:t>
            </w:r>
          </w:p>
        </w:tc>
        <w:tc>
          <w:tcPr>
            <w:tcW w:w="992" w:type="dxa"/>
            <w:tcBorders>
              <w:top w:val="single" w:sz="4" w:space="0" w:color="auto"/>
              <w:left w:val="nil"/>
              <w:bottom w:val="single" w:sz="4" w:space="0" w:color="auto"/>
              <w:right w:val="nil"/>
            </w:tcBorders>
            <w:shd w:val="clear" w:color="auto" w:fill="auto"/>
            <w:noWrap/>
            <w:vAlign w:val="center"/>
            <w:hideMark/>
          </w:tcPr>
          <w:p w14:paraId="0A84BE66" w14:textId="77777777" w:rsidR="00565A06" w:rsidRPr="003B10B3" w:rsidRDefault="00565A06" w:rsidP="00E262E2">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YP</w:t>
            </w:r>
          </w:p>
        </w:tc>
      </w:tr>
      <w:tr w:rsidR="00886EFC" w:rsidRPr="003B10B3" w14:paraId="2E794402" w14:textId="77777777" w:rsidTr="00565A06">
        <w:trPr>
          <w:trHeight w:val="113"/>
        </w:trPr>
        <w:tc>
          <w:tcPr>
            <w:tcW w:w="7371" w:type="dxa"/>
            <w:gridSpan w:val="2"/>
            <w:tcBorders>
              <w:top w:val="nil"/>
              <w:left w:val="nil"/>
              <w:bottom w:val="nil"/>
              <w:right w:val="nil"/>
            </w:tcBorders>
            <w:shd w:val="clear" w:color="auto" w:fill="auto"/>
            <w:noWrap/>
            <w:vAlign w:val="center"/>
            <w:hideMark/>
          </w:tcPr>
          <w:p w14:paraId="1E8F3FF6"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En Düşük (%)</w:t>
            </w:r>
          </w:p>
        </w:tc>
        <w:tc>
          <w:tcPr>
            <w:tcW w:w="993" w:type="dxa"/>
            <w:tcBorders>
              <w:top w:val="nil"/>
              <w:left w:val="nil"/>
              <w:bottom w:val="nil"/>
              <w:right w:val="nil"/>
            </w:tcBorders>
            <w:shd w:val="clear" w:color="auto" w:fill="auto"/>
            <w:noWrap/>
            <w:vAlign w:val="center"/>
          </w:tcPr>
          <w:p w14:paraId="78958D9D" w14:textId="0759622E" w:rsidR="00886EFC" w:rsidRPr="003B10B3" w:rsidRDefault="00886EFC" w:rsidP="00886EFC">
            <w:pPr>
              <w:tabs>
                <w:tab w:val="left" w:pos="3828"/>
              </w:tabs>
              <w:jc w:val="right"/>
              <w:rPr>
                <w:rFonts w:ascii="Arial" w:hAnsi="Arial" w:cs="Arial"/>
                <w:color w:val="000000"/>
                <w:sz w:val="16"/>
                <w:szCs w:val="16"/>
              </w:rPr>
            </w:pPr>
            <w:r>
              <w:rPr>
                <w:rFonts w:ascii="Arial" w:hAnsi="Arial" w:cs="Arial"/>
                <w:color w:val="000000"/>
                <w:sz w:val="16"/>
                <w:szCs w:val="16"/>
              </w:rPr>
              <w:t>149,47</w:t>
            </w:r>
          </w:p>
        </w:tc>
        <w:tc>
          <w:tcPr>
            <w:tcW w:w="992" w:type="dxa"/>
            <w:tcBorders>
              <w:top w:val="nil"/>
              <w:left w:val="nil"/>
              <w:bottom w:val="nil"/>
              <w:right w:val="nil"/>
            </w:tcBorders>
            <w:shd w:val="clear" w:color="auto" w:fill="auto"/>
            <w:noWrap/>
            <w:vAlign w:val="center"/>
          </w:tcPr>
          <w:p w14:paraId="1C66CAA8" w14:textId="3B8C1EA0" w:rsidR="00886EFC" w:rsidRPr="003B10B3" w:rsidRDefault="00886EFC" w:rsidP="00886EFC">
            <w:pPr>
              <w:tabs>
                <w:tab w:val="left" w:pos="3828"/>
              </w:tabs>
              <w:jc w:val="right"/>
              <w:rPr>
                <w:rFonts w:ascii="Arial" w:hAnsi="Arial" w:cs="Arial"/>
                <w:color w:val="000000"/>
                <w:sz w:val="16"/>
                <w:szCs w:val="16"/>
              </w:rPr>
            </w:pPr>
            <w:r>
              <w:rPr>
                <w:rFonts w:ascii="Arial" w:hAnsi="Arial" w:cs="Arial"/>
                <w:color w:val="000000"/>
                <w:sz w:val="16"/>
                <w:szCs w:val="16"/>
              </w:rPr>
              <w:t>180,06</w:t>
            </w:r>
          </w:p>
        </w:tc>
      </w:tr>
      <w:tr w:rsidR="00886EFC" w:rsidRPr="003B10B3" w14:paraId="20E99C15" w14:textId="77777777" w:rsidTr="00565A06">
        <w:trPr>
          <w:trHeight w:val="113"/>
        </w:trPr>
        <w:tc>
          <w:tcPr>
            <w:tcW w:w="7371" w:type="dxa"/>
            <w:gridSpan w:val="2"/>
            <w:tcBorders>
              <w:top w:val="nil"/>
              <w:left w:val="nil"/>
              <w:bottom w:val="single" w:sz="4" w:space="0" w:color="auto"/>
              <w:right w:val="nil"/>
            </w:tcBorders>
            <w:shd w:val="clear" w:color="auto" w:fill="auto"/>
            <w:noWrap/>
            <w:vAlign w:val="center"/>
            <w:hideMark/>
          </w:tcPr>
          <w:p w14:paraId="7D32C44F"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993" w:type="dxa"/>
            <w:tcBorders>
              <w:top w:val="nil"/>
              <w:left w:val="nil"/>
              <w:bottom w:val="single" w:sz="4" w:space="0" w:color="auto"/>
              <w:right w:val="nil"/>
            </w:tcBorders>
            <w:shd w:val="clear" w:color="auto" w:fill="auto"/>
            <w:noWrap/>
            <w:vAlign w:val="center"/>
          </w:tcPr>
          <w:p w14:paraId="1FA204C2" w14:textId="03CECD40" w:rsidR="00886EFC" w:rsidRPr="003B10B3" w:rsidRDefault="00886EFC" w:rsidP="00886EFC">
            <w:pPr>
              <w:tabs>
                <w:tab w:val="left" w:pos="3828"/>
              </w:tabs>
              <w:jc w:val="right"/>
              <w:rPr>
                <w:rFonts w:ascii="Arial" w:hAnsi="Arial" w:cs="Arial"/>
                <w:color w:val="000000"/>
                <w:sz w:val="16"/>
                <w:szCs w:val="16"/>
              </w:rPr>
            </w:pPr>
            <w:r>
              <w:rPr>
                <w:rFonts w:ascii="Arial" w:hAnsi="Arial" w:cs="Arial"/>
                <w:color w:val="000000"/>
                <w:sz w:val="16"/>
                <w:szCs w:val="16"/>
              </w:rPr>
              <w:t>Ekim</w:t>
            </w:r>
          </w:p>
        </w:tc>
        <w:tc>
          <w:tcPr>
            <w:tcW w:w="992" w:type="dxa"/>
            <w:tcBorders>
              <w:top w:val="nil"/>
              <w:left w:val="nil"/>
              <w:bottom w:val="single" w:sz="4" w:space="0" w:color="auto"/>
              <w:right w:val="nil"/>
            </w:tcBorders>
            <w:shd w:val="clear" w:color="auto" w:fill="auto"/>
            <w:noWrap/>
            <w:vAlign w:val="center"/>
          </w:tcPr>
          <w:p w14:paraId="259D5C45" w14:textId="60FAF0F6" w:rsidR="00886EFC" w:rsidRPr="003B10B3" w:rsidRDefault="00886EFC" w:rsidP="00886EFC">
            <w:pPr>
              <w:tabs>
                <w:tab w:val="left" w:pos="3828"/>
              </w:tabs>
              <w:jc w:val="right"/>
              <w:rPr>
                <w:rFonts w:ascii="Arial" w:hAnsi="Arial" w:cs="Arial"/>
                <w:color w:val="000000"/>
                <w:sz w:val="16"/>
                <w:szCs w:val="16"/>
              </w:rPr>
            </w:pPr>
            <w:r>
              <w:rPr>
                <w:rFonts w:ascii="Arial" w:hAnsi="Arial" w:cs="Arial"/>
                <w:color w:val="000000"/>
                <w:sz w:val="16"/>
                <w:szCs w:val="16"/>
              </w:rPr>
              <w:t>Ekim</w:t>
            </w:r>
          </w:p>
        </w:tc>
      </w:tr>
      <w:tr w:rsidR="00886EFC" w:rsidRPr="003B10B3" w14:paraId="05457F0D" w14:textId="77777777" w:rsidTr="00565A06">
        <w:trPr>
          <w:trHeight w:val="113"/>
        </w:trPr>
        <w:tc>
          <w:tcPr>
            <w:tcW w:w="7371" w:type="dxa"/>
            <w:gridSpan w:val="2"/>
            <w:tcBorders>
              <w:top w:val="nil"/>
              <w:left w:val="nil"/>
              <w:bottom w:val="nil"/>
              <w:right w:val="nil"/>
            </w:tcBorders>
            <w:shd w:val="clear" w:color="auto" w:fill="auto"/>
            <w:noWrap/>
            <w:vAlign w:val="center"/>
            <w:hideMark/>
          </w:tcPr>
          <w:p w14:paraId="3D15A360"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En Yüksek (%)</w:t>
            </w:r>
          </w:p>
        </w:tc>
        <w:tc>
          <w:tcPr>
            <w:tcW w:w="993" w:type="dxa"/>
            <w:tcBorders>
              <w:top w:val="nil"/>
              <w:left w:val="nil"/>
              <w:bottom w:val="nil"/>
              <w:right w:val="nil"/>
            </w:tcBorders>
            <w:shd w:val="clear" w:color="auto" w:fill="auto"/>
            <w:noWrap/>
            <w:vAlign w:val="center"/>
          </w:tcPr>
          <w:p w14:paraId="02297A3D" w14:textId="5944C2BB" w:rsidR="00886EFC" w:rsidRPr="003B10B3" w:rsidRDefault="00886EFC" w:rsidP="00886EFC">
            <w:pPr>
              <w:tabs>
                <w:tab w:val="left" w:pos="3828"/>
              </w:tabs>
              <w:jc w:val="right"/>
              <w:rPr>
                <w:rFonts w:ascii="Arial" w:hAnsi="Arial" w:cs="Arial"/>
                <w:color w:val="000000"/>
                <w:sz w:val="16"/>
                <w:szCs w:val="16"/>
              </w:rPr>
            </w:pPr>
            <w:r>
              <w:rPr>
                <w:rFonts w:ascii="Arial" w:hAnsi="Arial" w:cs="Arial"/>
                <w:color w:val="000000"/>
                <w:sz w:val="16"/>
                <w:szCs w:val="16"/>
              </w:rPr>
              <w:t>186,63</w:t>
            </w:r>
          </w:p>
        </w:tc>
        <w:tc>
          <w:tcPr>
            <w:tcW w:w="992" w:type="dxa"/>
            <w:tcBorders>
              <w:top w:val="nil"/>
              <w:left w:val="nil"/>
              <w:bottom w:val="nil"/>
              <w:right w:val="nil"/>
            </w:tcBorders>
            <w:shd w:val="clear" w:color="auto" w:fill="auto"/>
            <w:noWrap/>
            <w:vAlign w:val="center"/>
          </w:tcPr>
          <w:p w14:paraId="0C4319E8" w14:textId="22F4CB5D" w:rsidR="00886EFC" w:rsidRPr="003B10B3" w:rsidRDefault="00886EFC" w:rsidP="00886EFC">
            <w:pPr>
              <w:tabs>
                <w:tab w:val="left" w:pos="3828"/>
              </w:tabs>
              <w:jc w:val="right"/>
              <w:rPr>
                <w:rFonts w:ascii="Arial" w:hAnsi="Arial" w:cs="Arial"/>
                <w:color w:val="000000"/>
                <w:sz w:val="16"/>
                <w:szCs w:val="16"/>
              </w:rPr>
            </w:pPr>
            <w:r>
              <w:rPr>
                <w:rFonts w:ascii="Arial" w:hAnsi="Arial" w:cs="Arial"/>
                <w:color w:val="000000"/>
                <w:sz w:val="16"/>
                <w:szCs w:val="16"/>
              </w:rPr>
              <w:t>213,49</w:t>
            </w:r>
          </w:p>
        </w:tc>
      </w:tr>
      <w:tr w:rsidR="00886EFC" w:rsidRPr="003B10B3" w14:paraId="7A1F52C2" w14:textId="77777777" w:rsidTr="00565A06">
        <w:trPr>
          <w:trHeight w:val="113"/>
        </w:trPr>
        <w:tc>
          <w:tcPr>
            <w:tcW w:w="7371" w:type="dxa"/>
            <w:gridSpan w:val="2"/>
            <w:tcBorders>
              <w:top w:val="nil"/>
              <w:left w:val="nil"/>
              <w:bottom w:val="single" w:sz="4" w:space="0" w:color="auto"/>
              <w:right w:val="nil"/>
            </w:tcBorders>
            <w:shd w:val="clear" w:color="auto" w:fill="auto"/>
            <w:noWrap/>
            <w:vAlign w:val="center"/>
            <w:hideMark/>
          </w:tcPr>
          <w:p w14:paraId="5627CECF"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993" w:type="dxa"/>
            <w:tcBorders>
              <w:top w:val="nil"/>
              <w:left w:val="nil"/>
              <w:bottom w:val="single" w:sz="4" w:space="0" w:color="auto"/>
              <w:right w:val="nil"/>
            </w:tcBorders>
            <w:shd w:val="clear" w:color="auto" w:fill="auto"/>
            <w:noWrap/>
            <w:vAlign w:val="center"/>
          </w:tcPr>
          <w:p w14:paraId="5035B584" w14:textId="08E037D3" w:rsidR="00886EFC" w:rsidRPr="003B10B3" w:rsidRDefault="00886EFC" w:rsidP="00886EFC">
            <w:pPr>
              <w:tabs>
                <w:tab w:val="left" w:pos="3828"/>
              </w:tabs>
              <w:jc w:val="right"/>
              <w:rPr>
                <w:rFonts w:ascii="Arial" w:hAnsi="Arial" w:cs="Arial"/>
                <w:color w:val="000000"/>
                <w:sz w:val="16"/>
                <w:szCs w:val="16"/>
              </w:rPr>
            </w:pPr>
            <w:r>
              <w:rPr>
                <w:rFonts w:ascii="Arial" w:hAnsi="Arial" w:cs="Arial"/>
                <w:color w:val="000000"/>
                <w:sz w:val="16"/>
                <w:szCs w:val="16"/>
              </w:rPr>
              <w:t>Kasım</w:t>
            </w:r>
          </w:p>
        </w:tc>
        <w:tc>
          <w:tcPr>
            <w:tcW w:w="992" w:type="dxa"/>
            <w:tcBorders>
              <w:top w:val="nil"/>
              <w:left w:val="nil"/>
              <w:bottom w:val="single" w:sz="4" w:space="0" w:color="auto"/>
              <w:right w:val="nil"/>
            </w:tcBorders>
            <w:shd w:val="clear" w:color="auto" w:fill="auto"/>
            <w:noWrap/>
            <w:vAlign w:val="center"/>
          </w:tcPr>
          <w:p w14:paraId="3781657E" w14:textId="1AD21C13" w:rsidR="00886EFC" w:rsidRPr="003B10B3" w:rsidRDefault="00886EFC" w:rsidP="00886EFC">
            <w:pPr>
              <w:tabs>
                <w:tab w:val="left" w:pos="3828"/>
              </w:tabs>
              <w:jc w:val="right"/>
              <w:rPr>
                <w:rFonts w:ascii="Arial" w:hAnsi="Arial" w:cs="Arial"/>
                <w:color w:val="000000"/>
                <w:sz w:val="16"/>
                <w:szCs w:val="16"/>
              </w:rPr>
            </w:pPr>
            <w:r>
              <w:rPr>
                <w:rFonts w:ascii="Arial" w:hAnsi="Arial" w:cs="Arial"/>
                <w:color w:val="000000"/>
                <w:sz w:val="16"/>
                <w:szCs w:val="16"/>
              </w:rPr>
              <w:t>Kasım</w:t>
            </w:r>
          </w:p>
        </w:tc>
      </w:tr>
      <w:tr w:rsidR="00886EFC" w:rsidRPr="003B10B3" w14:paraId="12535177" w14:textId="77777777" w:rsidTr="00565A06">
        <w:trPr>
          <w:trHeight w:val="113"/>
        </w:trPr>
        <w:tc>
          <w:tcPr>
            <w:tcW w:w="7371" w:type="dxa"/>
            <w:gridSpan w:val="2"/>
            <w:tcBorders>
              <w:top w:val="nil"/>
              <w:left w:val="nil"/>
              <w:bottom w:val="single" w:sz="4" w:space="0" w:color="auto"/>
              <w:right w:val="nil"/>
            </w:tcBorders>
            <w:shd w:val="clear" w:color="auto" w:fill="auto"/>
            <w:noWrap/>
            <w:vAlign w:val="center"/>
            <w:hideMark/>
          </w:tcPr>
          <w:p w14:paraId="1EB6E154" w14:textId="77777777" w:rsidR="00886EFC" w:rsidRPr="003B10B3" w:rsidRDefault="00886EFC" w:rsidP="00886EFC">
            <w:pPr>
              <w:tabs>
                <w:tab w:val="left" w:pos="3828"/>
              </w:tabs>
              <w:rPr>
                <w:rFonts w:ascii="Arial" w:hAnsi="Arial" w:cs="Arial"/>
                <w:color w:val="000000"/>
                <w:sz w:val="16"/>
                <w:szCs w:val="16"/>
              </w:rPr>
            </w:pPr>
            <w:r w:rsidRPr="003B10B3">
              <w:rPr>
                <w:rFonts w:ascii="Arial" w:hAnsi="Arial" w:cs="Arial"/>
                <w:color w:val="000000"/>
                <w:sz w:val="16"/>
                <w:szCs w:val="16"/>
              </w:rPr>
              <w:t>Ortalama</w:t>
            </w:r>
          </w:p>
        </w:tc>
        <w:tc>
          <w:tcPr>
            <w:tcW w:w="993" w:type="dxa"/>
            <w:tcBorders>
              <w:top w:val="nil"/>
              <w:left w:val="nil"/>
              <w:bottom w:val="single" w:sz="4" w:space="0" w:color="auto"/>
              <w:right w:val="nil"/>
            </w:tcBorders>
            <w:shd w:val="clear" w:color="auto" w:fill="auto"/>
            <w:noWrap/>
            <w:vAlign w:val="center"/>
          </w:tcPr>
          <w:p w14:paraId="68EF08F0" w14:textId="4FB47857" w:rsidR="00886EFC" w:rsidRPr="003B10B3" w:rsidRDefault="00886EFC" w:rsidP="00886EFC">
            <w:pPr>
              <w:tabs>
                <w:tab w:val="left" w:pos="3828"/>
              </w:tabs>
              <w:jc w:val="right"/>
              <w:rPr>
                <w:rFonts w:ascii="Arial" w:hAnsi="Arial" w:cs="Arial"/>
                <w:color w:val="000000"/>
                <w:sz w:val="16"/>
                <w:szCs w:val="16"/>
              </w:rPr>
            </w:pPr>
            <w:r>
              <w:rPr>
                <w:rFonts w:ascii="Arial" w:hAnsi="Arial" w:cs="Arial"/>
                <w:color w:val="000000"/>
                <w:sz w:val="16"/>
                <w:szCs w:val="16"/>
              </w:rPr>
              <w:t>169,23</w:t>
            </w:r>
          </w:p>
        </w:tc>
        <w:tc>
          <w:tcPr>
            <w:tcW w:w="992" w:type="dxa"/>
            <w:tcBorders>
              <w:top w:val="nil"/>
              <w:left w:val="nil"/>
              <w:bottom w:val="single" w:sz="4" w:space="0" w:color="auto"/>
              <w:right w:val="nil"/>
            </w:tcBorders>
            <w:shd w:val="clear" w:color="auto" w:fill="auto"/>
            <w:noWrap/>
            <w:vAlign w:val="center"/>
          </w:tcPr>
          <w:p w14:paraId="3536CC95" w14:textId="276174FB" w:rsidR="00886EFC" w:rsidRPr="003B10B3" w:rsidRDefault="00886EFC" w:rsidP="00886EFC">
            <w:pPr>
              <w:tabs>
                <w:tab w:val="left" w:pos="3828"/>
              </w:tabs>
              <w:jc w:val="right"/>
              <w:rPr>
                <w:rFonts w:ascii="Arial" w:hAnsi="Arial" w:cs="Arial"/>
                <w:color w:val="000000"/>
                <w:sz w:val="16"/>
                <w:szCs w:val="16"/>
              </w:rPr>
            </w:pPr>
            <w:r>
              <w:rPr>
                <w:rFonts w:ascii="Arial" w:hAnsi="Arial" w:cs="Arial"/>
                <w:color w:val="000000"/>
                <w:sz w:val="16"/>
                <w:szCs w:val="16"/>
              </w:rPr>
              <w:t>199,88</w:t>
            </w:r>
          </w:p>
        </w:tc>
      </w:tr>
    </w:tbl>
    <w:p w14:paraId="4FEB2141" w14:textId="77777777" w:rsidR="000B5EA3" w:rsidRPr="003B10B3" w:rsidRDefault="000B5EA3" w:rsidP="004F6BE8">
      <w:pPr>
        <w:tabs>
          <w:tab w:val="left" w:pos="3828"/>
        </w:tabs>
        <w:rPr>
          <w:rFonts w:ascii="Arial" w:hAnsi="Arial" w:cs="Arial"/>
          <w:b/>
          <w:sz w:val="20"/>
          <w:szCs w:val="20"/>
        </w:rPr>
      </w:pPr>
    </w:p>
    <w:p w14:paraId="0A67919C" w14:textId="77777777" w:rsidR="000B5EA3" w:rsidRPr="003B10B3" w:rsidRDefault="000B5EA3" w:rsidP="004F6BE8">
      <w:pPr>
        <w:tabs>
          <w:tab w:val="left" w:pos="3828"/>
        </w:tabs>
        <w:rPr>
          <w:rFonts w:ascii="Arial" w:hAnsi="Arial" w:cs="Arial"/>
          <w:b/>
          <w:sz w:val="20"/>
          <w:szCs w:val="20"/>
        </w:rPr>
      </w:pPr>
    </w:p>
    <w:p w14:paraId="783F3560" w14:textId="77777777" w:rsidR="000B5EA3" w:rsidRPr="003B10B3" w:rsidRDefault="000B5EA3" w:rsidP="004F6BE8">
      <w:pPr>
        <w:tabs>
          <w:tab w:val="left" w:pos="3828"/>
        </w:tabs>
        <w:rPr>
          <w:rFonts w:ascii="Arial" w:hAnsi="Arial" w:cs="Arial"/>
          <w:b/>
          <w:sz w:val="20"/>
          <w:szCs w:val="20"/>
        </w:rPr>
      </w:pPr>
    </w:p>
    <w:p w14:paraId="2BEFA5F4" w14:textId="77777777" w:rsidR="00CC3A6B" w:rsidRPr="003B10B3" w:rsidRDefault="00CC3A6B" w:rsidP="004F6BE8">
      <w:pPr>
        <w:tabs>
          <w:tab w:val="left" w:pos="3828"/>
        </w:tabs>
        <w:rPr>
          <w:rFonts w:ascii="Arial" w:hAnsi="Arial" w:cs="Arial"/>
          <w:b/>
          <w:sz w:val="20"/>
          <w:szCs w:val="20"/>
        </w:rPr>
      </w:pPr>
    </w:p>
    <w:p w14:paraId="23BE41B5" w14:textId="77777777" w:rsidR="00CC3A6B" w:rsidRPr="003B10B3" w:rsidRDefault="00CC3A6B" w:rsidP="004F6BE8">
      <w:pPr>
        <w:tabs>
          <w:tab w:val="left" w:pos="3828"/>
        </w:tabs>
        <w:rPr>
          <w:rFonts w:ascii="Arial" w:hAnsi="Arial" w:cs="Arial"/>
          <w:b/>
          <w:sz w:val="20"/>
          <w:szCs w:val="20"/>
        </w:rPr>
      </w:pPr>
    </w:p>
    <w:p w14:paraId="54EB7BD8" w14:textId="47D4C8D7" w:rsidR="00AD463F" w:rsidRDefault="00AD463F">
      <w:pPr>
        <w:rPr>
          <w:rFonts w:ascii="Arial" w:hAnsi="Arial" w:cs="Arial"/>
          <w:b/>
          <w:sz w:val="20"/>
          <w:szCs w:val="20"/>
        </w:rPr>
      </w:pPr>
      <w:r>
        <w:rPr>
          <w:rFonts w:ascii="Arial" w:hAnsi="Arial" w:cs="Arial"/>
          <w:b/>
          <w:sz w:val="20"/>
          <w:szCs w:val="20"/>
        </w:rPr>
        <w:br w:type="page"/>
      </w:r>
    </w:p>
    <w:p w14:paraId="138C4527" w14:textId="0F04C07C" w:rsidR="008E5852" w:rsidRPr="003B10B3" w:rsidRDefault="008E5852" w:rsidP="008E5852">
      <w:pPr>
        <w:tabs>
          <w:tab w:val="left" w:pos="3828"/>
        </w:tabs>
        <w:autoSpaceDE w:val="0"/>
        <w:autoSpaceDN w:val="0"/>
        <w:adjustRightInd w:val="0"/>
        <w:ind w:right="386" w:hanging="567"/>
        <w:rPr>
          <w:rFonts w:ascii="Arial" w:hAnsi="Arial" w:cs="Arial"/>
          <w:b/>
          <w:sz w:val="20"/>
          <w:szCs w:val="20"/>
        </w:rPr>
      </w:pPr>
      <w:r w:rsidRPr="003B10B3">
        <w:rPr>
          <w:rFonts w:ascii="Arial" w:hAnsi="Arial" w:cs="Arial"/>
          <w:b/>
          <w:sz w:val="20"/>
          <w:szCs w:val="20"/>
        </w:rPr>
        <w:lastRenderedPageBreak/>
        <w:t>V.</w:t>
      </w:r>
      <w:r w:rsidRPr="003B10B3">
        <w:rPr>
          <w:rFonts w:ascii="Arial" w:hAnsi="Arial" w:cs="Arial"/>
          <w:b/>
          <w:sz w:val="20"/>
          <w:szCs w:val="20"/>
        </w:rPr>
        <w:tab/>
        <w:t>Konsolide likidite riski yönetimine ve likidite karşılama oranına ilişkin açıklamalar (devamı):</w:t>
      </w:r>
    </w:p>
    <w:p w14:paraId="6D33FB6E" w14:textId="0F49A14F" w:rsidR="00F97268" w:rsidRPr="003B10B3" w:rsidRDefault="00F97268" w:rsidP="004F6BE8">
      <w:pPr>
        <w:tabs>
          <w:tab w:val="left" w:pos="3828"/>
        </w:tabs>
        <w:autoSpaceDE w:val="0"/>
        <w:autoSpaceDN w:val="0"/>
        <w:adjustRightInd w:val="0"/>
        <w:ind w:hanging="567"/>
        <w:rPr>
          <w:rFonts w:ascii="Arial" w:hAnsi="Arial" w:cs="Arial"/>
          <w:b/>
          <w:sz w:val="20"/>
          <w:szCs w:val="20"/>
        </w:rPr>
      </w:pPr>
    </w:p>
    <w:p w14:paraId="373C486C" w14:textId="78356B16" w:rsidR="002C6E36" w:rsidRPr="003B10B3" w:rsidRDefault="005721AF" w:rsidP="004F6BE8">
      <w:pPr>
        <w:pStyle w:val="BodyTextIndent"/>
        <w:tabs>
          <w:tab w:val="left" w:pos="3828"/>
        </w:tabs>
        <w:ind w:left="540" w:hanging="540"/>
        <w:rPr>
          <w:rFonts w:ascii="Arial" w:hAnsi="Arial" w:cs="Arial"/>
          <w:b/>
          <w:sz w:val="20"/>
        </w:rPr>
      </w:pPr>
      <w:r w:rsidRPr="003B10B3">
        <w:rPr>
          <w:rFonts w:ascii="Arial" w:hAnsi="Arial" w:cs="Arial"/>
          <w:b/>
          <w:sz w:val="20"/>
        </w:rPr>
        <w:t xml:space="preserve">Aktif ve </w:t>
      </w:r>
      <w:r w:rsidR="005823D7" w:rsidRPr="003B10B3">
        <w:rPr>
          <w:rFonts w:ascii="Arial" w:hAnsi="Arial" w:cs="Arial"/>
          <w:b/>
          <w:sz w:val="20"/>
        </w:rPr>
        <w:t>pasif</w:t>
      </w:r>
      <w:r w:rsidR="002C6E36" w:rsidRPr="003B10B3">
        <w:rPr>
          <w:rFonts w:ascii="Arial" w:hAnsi="Arial" w:cs="Arial"/>
          <w:b/>
          <w:sz w:val="20"/>
        </w:rPr>
        <w:t xml:space="preserve"> kalemlerin kalan vadelerine göre gösterimi</w:t>
      </w:r>
      <w:r w:rsidR="00C1510D" w:rsidRPr="003B10B3">
        <w:rPr>
          <w:rFonts w:ascii="Arial" w:hAnsi="Arial" w:cs="Arial"/>
          <w:b/>
          <w:sz w:val="20"/>
        </w:rPr>
        <w:t>:</w:t>
      </w:r>
      <w:r w:rsidR="002C6E36" w:rsidRPr="003B10B3">
        <w:rPr>
          <w:rFonts w:ascii="Arial" w:hAnsi="Arial" w:cs="Arial"/>
          <w:b/>
          <w:sz w:val="20"/>
        </w:rPr>
        <w:t xml:space="preserve"> </w:t>
      </w:r>
    </w:p>
    <w:p w14:paraId="1EB31D4B" w14:textId="77777777" w:rsidR="002C6E36" w:rsidRPr="003B10B3" w:rsidRDefault="002C6E36" w:rsidP="004F6BE8">
      <w:pPr>
        <w:pStyle w:val="BodyTextIndent"/>
        <w:tabs>
          <w:tab w:val="left" w:pos="3828"/>
        </w:tabs>
        <w:ind w:left="540" w:hanging="540"/>
        <w:rPr>
          <w:rFonts w:ascii="Arial" w:hAnsi="Arial" w:cs="Arial"/>
          <w:b/>
          <w:sz w:val="20"/>
        </w:rPr>
      </w:pPr>
    </w:p>
    <w:tbl>
      <w:tblPr>
        <w:tblW w:w="10408" w:type="dxa"/>
        <w:tblLayout w:type="fixed"/>
        <w:tblLook w:val="01E0" w:firstRow="1" w:lastRow="1" w:firstColumn="1" w:lastColumn="1" w:noHBand="0" w:noVBand="0"/>
      </w:tblPr>
      <w:tblGrid>
        <w:gridCol w:w="2552"/>
        <w:gridCol w:w="976"/>
        <w:gridCol w:w="993"/>
        <w:gridCol w:w="1008"/>
        <w:gridCol w:w="851"/>
        <w:gridCol w:w="141"/>
        <w:gridCol w:w="709"/>
        <w:gridCol w:w="141"/>
        <w:gridCol w:w="710"/>
        <w:gridCol w:w="141"/>
        <w:gridCol w:w="992"/>
        <w:gridCol w:w="138"/>
        <w:gridCol w:w="918"/>
        <w:gridCol w:w="138"/>
      </w:tblGrid>
      <w:tr w:rsidR="0099274B" w:rsidRPr="003B10B3" w14:paraId="6D5FF88F" w14:textId="77777777" w:rsidTr="00861CD4">
        <w:trPr>
          <w:gridAfter w:val="1"/>
          <w:wAfter w:w="138" w:type="dxa"/>
          <w:trHeight w:val="113"/>
        </w:trPr>
        <w:tc>
          <w:tcPr>
            <w:tcW w:w="2552" w:type="dxa"/>
            <w:tcBorders>
              <w:top w:val="single" w:sz="4" w:space="0" w:color="auto"/>
              <w:bottom w:val="single" w:sz="4" w:space="0" w:color="auto"/>
            </w:tcBorders>
          </w:tcPr>
          <w:p w14:paraId="587799B7" w14:textId="77777777" w:rsidR="0099274B" w:rsidRPr="003B10B3" w:rsidRDefault="0099274B" w:rsidP="004F6BE8">
            <w:pPr>
              <w:pStyle w:val="NormalIndent"/>
              <w:tabs>
                <w:tab w:val="left" w:pos="3828"/>
              </w:tabs>
              <w:ind w:left="79" w:hanging="187"/>
              <w:rPr>
                <w:rFonts w:ascii="Arial" w:hAnsi="Arial" w:cs="Arial"/>
                <w:sz w:val="14"/>
                <w:szCs w:val="14"/>
              </w:rPr>
            </w:pPr>
          </w:p>
        </w:tc>
        <w:tc>
          <w:tcPr>
            <w:tcW w:w="976" w:type="dxa"/>
            <w:tcBorders>
              <w:top w:val="single" w:sz="4" w:space="0" w:color="auto"/>
              <w:bottom w:val="single" w:sz="4" w:space="0" w:color="auto"/>
            </w:tcBorders>
            <w:vAlign w:val="bottom"/>
          </w:tcPr>
          <w:p w14:paraId="7F50E8A7" w14:textId="77777777" w:rsidR="0099274B" w:rsidRPr="003B10B3" w:rsidRDefault="0099274B" w:rsidP="00FC3EA2">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Vadesiz</w:t>
            </w:r>
          </w:p>
        </w:tc>
        <w:tc>
          <w:tcPr>
            <w:tcW w:w="993" w:type="dxa"/>
            <w:tcBorders>
              <w:top w:val="single" w:sz="4" w:space="0" w:color="auto"/>
              <w:bottom w:val="single" w:sz="4" w:space="0" w:color="auto"/>
            </w:tcBorders>
            <w:vAlign w:val="bottom"/>
          </w:tcPr>
          <w:p w14:paraId="5DFA5370" w14:textId="77777777" w:rsidR="0099274B" w:rsidRPr="003B10B3" w:rsidRDefault="0099274B" w:rsidP="00FC3EA2">
            <w:pPr>
              <w:pStyle w:val="Heading4"/>
              <w:numPr>
                <w:ilvl w:val="0"/>
                <w:numId w:val="0"/>
              </w:numPr>
              <w:tabs>
                <w:tab w:val="left" w:pos="3828"/>
              </w:tabs>
              <w:ind w:left="-108"/>
              <w:jc w:val="right"/>
              <w:rPr>
                <w:rFonts w:ascii="Arial" w:hAnsi="Arial" w:cs="Arial"/>
                <w:sz w:val="14"/>
                <w:szCs w:val="14"/>
              </w:rPr>
            </w:pPr>
            <w:r w:rsidRPr="003B10B3">
              <w:rPr>
                <w:rFonts w:ascii="Arial" w:hAnsi="Arial" w:cs="Arial"/>
                <w:sz w:val="14"/>
                <w:szCs w:val="14"/>
              </w:rPr>
              <w:t>1 Aya</w:t>
            </w:r>
          </w:p>
          <w:p w14:paraId="675FEACB" w14:textId="77777777" w:rsidR="0099274B" w:rsidRPr="003B10B3" w:rsidRDefault="0099274B" w:rsidP="00FC3EA2">
            <w:pPr>
              <w:pStyle w:val="Heading4"/>
              <w:numPr>
                <w:ilvl w:val="0"/>
                <w:numId w:val="0"/>
              </w:numPr>
              <w:tabs>
                <w:tab w:val="left" w:pos="3828"/>
              </w:tabs>
              <w:ind w:left="-108"/>
              <w:jc w:val="right"/>
              <w:rPr>
                <w:rFonts w:ascii="Arial" w:hAnsi="Arial" w:cs="Arial"/>
                <w:sz w:val="14"/>
                <w:szCs w:val="14"/>
              </w:rPr>
            </w:pPr>
            <w:r w:rsidRPr="003B10B3">
              <w:rPr>
                <w:rFonts w:ascii="Arial" w:hAnsi="Arial" w:cs="Arial"/>
                <w:sz w:val="14"/>
                <w:szCs w:val="14"/>
              </w:rPr>
              <w:t>Kadar</w:t>
            </w:r>
          </w:p>
        </w:tc>
        <w:tc>
          <w:tcPr>
            <w:tcW w:w="1008" w:type="dxa"/>
            <w:tcBorders>
              <w:top w:val="single" w:sz="4" w:space="0" w:color="auto"/>
              <w:bottom w:val="single" w:sz="4" w:space="0" w:color="auto"/>
            </w:tcBorders>
            <w:vAlign w:val="bottom"/>
          </w:tcPr>
          <w:p w14:paraId="65BF584B" w14:textId="77777777" w:rsidR="0099274B" w:rsidRPr="003B10B3" w:rsidRDefault="0099274B" w:rsidP="00FC3EA2">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1-3 Ay</w:t>
            </w:r>
          </w:p>
        </w:tc>
        <w:tc>
          <w:tcPr>
            <w:tcW w:w="851" w:type="dxa"/>
            <w:tcBorders>
              <w:top w:val="single" w:sz="4" w:space="0" w:color="auto"/>
              <w:bottom w:val="single" w:sz="4" w:space="0" w:color="auto"/>
            </w:tcBorders>
            <w:vAlign w:val="bottom"/>
          </w:tcPr>
          <w:p w14:paraId="78AB1A52" w14:textId="77777777" w:rsidR="0099274B" w:rsidRPr="003B10B3" w:rsidRDefault="0099274B" w:rsidP="00FC3EA2">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3-12 Ay</w:t>
            </w:r>
          </w:p>
        </w:tc>
        <w:tc>
          <w:tcPr>
            <w:tcW w:w="850" w:type="dxa"/>
            <w:gridSpan w:val="2"/>
            <w:tcBorders>
              <w:top w:val="single" w:sz="4" w:space="0" w:color="auto"/>
              <w:bottom w:val="single" w:sz="4" w:space="0" w:color="auto"/>
            </w:tcBorders>
            <w:vAlign w:val="bottom"/>
          </w:tcPr>
          <w:p w14:paraId="571DBD44" w14:textId="77777777" w:rsidR="0099274B" w:rsidRPr="003B10B3" w:rsidRDefault="0099274B" w:rsidP="00FC3EA2">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1-5 Yıl</w:t>
            </w:r>
          </w:p>
        </w:tc>
        <w:tc>
          <w:tcPr>
            <w:tcW w:w="851" w:type="dxa"/>
            <w:gridSpan w:val="2"/>
            <w:tcBorders>
              <w:top w:val="single" w:sz="4" w:space="0" w:color="auto"/>
              <w:bottom w:val="single" w:sz="4" w:space="0" w:color="auto"/>
            </w:tcBorders>
            <w:vAlign w:val="bottom"/>
          </w:tcPr>
          <w:p w14:paraId="2AF2AEC0" w14:textId="77777777" w:rsidR="0099274B" w:rsidRPr="003B10B3" w:rsidRDefault="0099274B" w:rsidP="00FC3EA2">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5 Yıl ve Üzeri</w:t>
            </w:r>
          </w:p>
        </w:tc>
        <w:tc>
          <w:tcPr>
            <w:tcW w:w="1133" w:type="dxa"/>
            <w:gridSpan w:val="2"/>
            <w:tcBorders>
              <w:top w:val="single" w:sz="4" w:space="0" w:color="auto"/>
              <w:bottom w:val="single" w:sz="4" w:space="0" w:color="auto"/>
            </w:tcBorders>
            <w:vAlign w:val="bottom"/>
          </w:tcPr>
          <w:p w14:paraId="3B26B572" w14:textId="77777777" w:rsidR="00FF0C22" w:rsidRPr="003B10B3" w:rsidRDefault="0099274B" w:rsidP="00FC3EA2">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Dağıtılamayan</w:t>
            </w:r>
          </w:p>
          <w:p w14:paraId="570BAB02" w14:textId="77777777" w:rsidR="0099274B" w:rsidRPr="003B10B3" w:rsidRDefault="0099274B" w:rsidP="00FC3EA2">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 xml:space="preserve"> (**)(***)</w:t>
            </w:r>
          </w:p>
        </w:tc>
        <w:tc>
          <w:tcPr>
            <w:tcW w:w="1056" w:type="dxa"/>
            <w:gridSpan w:val="2"/>
            <w:tcBorders>
              <w:top w:val="single" w:sz="4" w:space="0" w:color="auto"/>
              <w:bottom w:val="single" w:sz="4" w:space="0" w:color="auto"/>
            </w:tcBorders>
            <w:vAlign w:val="bottom"/>
          </w:tcPr>
          <w:p w14:paraId="760280F9" w14:textId="77777777" w:rsidR="000F7F2F" w:rsidRPr="003B10B3" w:rsidRDefault="0099274B" w:rsidP="00FC3EA2">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Toplam</w:t>
            </w:r>
          </w:p>
          <w:p w14:paraId="75AC4856" w14:textId="6C6B9365" w:rsidR="0099274B" w:rsidRPr="003B10B3" w:rsidRDefault="000F7F2F" w:rsidP="00FC3EA2">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w:t>
            </w:r>
          </w:p>
        </w:tc>
      </w:tr>
      <w:tr w:rsidR="0099274B" w:rsidRPr="003B10B3" w14:paraId="1BA88A3B" w14:textId="77777777" w:rsidTr="00861CD4">
        <w:trPr>
          <w:gridAfter w:val="1"/>
          <w:wAfter w:w="138" w:type="dxa"/>
          <w:trHeight w:val="113"/>
        </w:trPr>
        <w:tc>
          <w:tcPr>
            <w:tcW w:w="2552" w:type="dxa"/>
            <w:tcBorders>
              <w:top w:val="single" w:sz="4" w:space="0" w:color="auto"/>
            </w:tcBorders>
          </w:tcPr>
          <w:p w14:paraId="15CF86C1" w14:textId="77777777" w:rsidR="0099274B" w:rsidRPr="003B10B3" w:rsidRDefault="0099274B" w:rsidP="004F6BE8">
            <w:pPr>
              <w:pStyle w:val="BodyTextIndent"/>
              <w:tabs>
                <w:tab w:val="left" w:pos="3828"/>
              </w:tabs>
              <w:ind w:left="79" w:hanging="187"/>
              <w:rPr>
                <w:rFonts w:ascii="Arial" w:hAnsi="Arial" w:cs="Arial"/>
                <w:b/>
                <w:sz w:val="14"/>
                <w:szCs w:val="14"/>
              </w:rPr>
            </w:pPr>
          </w:p>
        </w:tc>
        <w:tc>
          <w:tcPr>
            <w:tcW w:w="976" w:type="dxa"/>
            <w:tcBorders>
              <w:top w:val="single" w:sz="4" w:space="0" w:color="auto"/>
            </w:tcBorders>
            <w:vAlign w:val="bottom"/>
          </w:tcPr>
          <w:p w14:paraId="557156E1"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993" w:type="dxa"/>
            <w:tcBorders>
              <w:top w:val="single" w:sz="4" w:space="0" w:color="auto"/>
            </w:tcBorders>
            <w:vAlign w:val="bottom"/>
          </w:tcPr>
          <w:p w14:paraId="781EDB7D"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1008" w:type="dxa"/>
            <w:tcBorders>
              <w:top w:val="single" w:sz="4" w:space="0" w:color="auto"/>
            </w:tcBorders>
            <w:vAlign w:val="bottom"/>
          </w:tcPr>
          <w:p w14:paraId="52D73DE0"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851" w:type="dxa"/>
            <w:tcBorders>
              <w:top w:val="single" w:sz="4" w:space="0" w:color="auto"/>
            </w:tcBorders>
            <w:vAlign w:val="bottom"/>
          </w:tcPr>
          <w:p w14:paraId="266D90C5"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850" w:type="dxa"/>
            <w:gridSpan w:val="2"/>
            <w:tcBorders>
              <w:top w:val="single" w:sz="4" w:space="0" w:color="auto"/>
            </w:tcBorders>
            <w:vAlign w:val="bottom"/>
          </w:tcPr>
          <w:p w14:paraId="5457999A"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851" w:type="dxa"/>
            <w:gridSpan w:val="2"/>
            <w:tcBorders>
              <w:top w:val="single" w:sz="4" w:space="0" w:color="auto"/>
            </w:tcBorders>
            <w:vAlign w:val="bottom"/>
          </w:tcPr>
          <w:p w14:paraId="3FAC8016"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1133" w:type="dxa"/>
            <w:gridSpan w:val="2"/>
            <w:tcBorders>
              <w:top w:val="single" w:sz="4" w:space="0" w:color="auto"/>
            </w:tcBorders>
            <w:vAlign w:val="bottom"/>
          </w:tcPr>
          <w:p w14:paraId="57BAAF59"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1056" w:type="dxa"/>
            <w:gridSpan w:val="2"/>
            <w:tcBorders>
              <w:top w:val="single" w:sz="4" w:space="0" w:color="auto"/>
            </w:tcBorders>
            <w:vAlign w:val="bottom"/>
          </w:tcPr>
          <w:p w14:paraId="2FE5BDA1"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r>
      <w:tr w:rsidR="0099274B" w:rsidRPr="003B10B3" w14:paraId="01858B3D" w14:textId="77777777" w:rsidTr="00861CD4">
        <w:trPr>
          <w:gridAfter w:val="1"/>
          <w:wAfter w:w="138" w:type="dxa"/>
          <w:trHeight w:val="113"/>
        </w:trPr>
        <w:tc>
          <w:tcPr>
            <w:tcW w:w="2552" w:type="dxa"/>
          </w:tcPr>
          <w:p w14:paraId="2BCBAA83" w14:textId="77777777" w:rsidR="0099274B" w:rsidRPr="003B10B3" w:rsidRDefault="0099274B" w:rsidP="004F6BE8">
            <w:pPr>
              <w:pStyle w:val="BodyTextIndent"/>
              <w:tabs>
                <w:tab w:val="left" w:pos="3828"/>
              </w:tabs>
              <w:ind w:left="79" w:hanging="187"/>
              <w:rPr>
                <w:rFonts w:ascii="Arial" w:hAnsi="Arial" w:cs="Arial"/>
                <w:b/>
                <w:sz w:val="14"/>
                <w:szCs w:val="14"/>
              </w:rPr>
            </w:pPr>
            <w:r w:rsidRPr="003B10B3">
              <w:rPr>
                <w:rFonts w:ascii="Arial" w:hAnsi="Arial" w:cs="Arial"/>
                <w:b/>
                <w:bCs/>
                <w:sz w:val="14"/>
                <w:szCs w:val="14"/>
              </w:rPr>
              <w:t>Cari Dönem</w:t>
            </w:r>
          </w:p>
        </w:tc>
        <w:tc>
          <w:tcPr>
            <w:tcW w:w="976" w:type="dxa"/>
            <w:vAlign w:val="bottom"/>
          </w:tcPr>
          <w:p w14:paraId="3F593C75"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993" w:type="dxa"/>
            <w:vAlign w:val="bottom"/>
          </w:tcPr>
          <w:p w14:paraId="5D711850"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1008" w:type="dxa"/>
            <w:vAlign w:val="bottom"/>
          </w:tcPr>
          <w:p w14:paraId="56BE9DA9"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851" w:type="dxa"/>
            <w:vAlign w:val="bottom"/>
          </w:tcPr>
          <w:p w14:paraId="69B34C1C"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850" w:type="dxa"/>
            <w:gridSpan w:val="2"/>
            <w:vAlign w:val="bottom"/>
          </w:tcPr>
          <w:p w14:paraId="1E7BC7B5"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851" w:type="dxa"/>
            <w:gridSpan w:val="2"/>
            <w:vAlign w:val="bottom"/>
          </w:tcPr>
          <w:p w14:paraId="0DA9360F"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1133" w:type="dxa"/>
            <w:gridSpan w:val="2"/>
            <w:vAlign w:val="bottom"/>
          </w:tcPr>
          <w:p w14:paraId="2F8BA5FB"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c>
          <w:tcPr>
            <w:tcW w:w="1056" w:type="dxa"/>
            <w:gridSpan w:val="2"/>
            <w:vAlign w:val="bottom"/>
          </w:tcPr>
          <w:p w14:paraId="1B6B616E" w14:textId="77777777" w:rsidR="0099274B" w:rsidRPr="003B10B3" w:rsidRDefault="0099274B" w:rsidP="00FC3EA2">
            <w:pPr>
              <w:pStyle w:val="BodyTextIndent"/>
              <w:tabs>
                <w:tab w:val="left" w:pos="3828"/>
              </w:tabs>
              <w:ind w:left="-108" w:firstLine="0"/>
              <w:jc w:val="right"/>
              <w:rPr>
                <w:rFonts w:ascii="Arial" w:hAnsi="Arial" w:cs="Arial"/>
                <w:b/>
                <w:sz w:val="14"/>
                <w:szCs w:val="14"/>
              </w:rPr>
            </w:pPr>
          </w:p>
        </w:tc>
      </w:tr>
      <w:tr w:rsidR="00D55945" w:rsidRPr="003B10B3" w14:paraId="26AAD281" w14:textId="77777777" w:rsidTr="00861CD4">
        <w:trPr>
          <w:gridAfter w:val="1"/>
          <w:wAfter w:w="138" w:type="dxa"/>
          <w:trHeight w:val="113"/>
        </w:trPr>
        <w:tc>
          <w:tcPr>
            <w:tcW w:w="2552" w:type="dxa"/>
          </w:tcPr>
          <w:p w14:paraId="79AAD851" w14:textId="77777777" w:rsidR="00D55945" w:rsidRPr="003B10B3" w:rsidRDefault="00D55945" w:rsidP="004F6BE8">
            <w:pPr>
              <w:pStyle w:val="BodyTextIndent"/>
              <w:tabs>
                <w:tab w:val="left" w:pos="3828"/>
              </w:tabs>
              <w:ind w:left="79" w:hanging="187"/>
              <w:rPr>
                <w:rFonts w:ascii="Arial" w:hAnsi="Arial" w:cs="Arial"/>
                <w:b/>
                <w:bCs/>
                <w:sz w:val="14"/>
                <w:szCs w:val="14"/>
              </w:rPr>
            </w:pPr>
          </w:p>
        </w:tc>
        <w:tc>
          <w:tcPr>
            <w:tcW w:w="976" w:type="dxa"/>
            <w:vAlign w:val="bottom"/>
          </w:tcPr>
          <w:p w14:paraId="2A39A6B8" w14:textId="77777777" w:rsidR="00D55945" w:rsidRPr="003B10B3" w:rsidRDefault="00D55945" w:rsidP="00FC3EA2">
            <w:pPr>
              <w:tabs>
                <w:tab w:val="left" w:pos="3828"/>
              </w:tabs>
              <w:ind w:left="-108"/>
              <w:jc w:val="right"/>
              <w:rPr>
                <w:sz w:val="14"/>
                <w:szCs w:val="14"/>
              </w:rPr>
            </w:pPr>
          </w:p>
        </w:tc>
        <w:tc>
          <w:tcPr>
            <w:tcW w:w="993" w:type="dxa"/>
            <w:vAlign w:val="bottom"/>
          </w:tcPr>
          <w:p w14:paraId="00BDAE19" w14:textId="77777777" w:rsidR="00D55945" w:rsidRPr="003B10B3" w:rsidRDefault="00D55945" w:rsidP="00FC3EA2">
            <w:pPr>
              <w:tabs>
                <w:tab w:val="left" w:pos="3828"/>
              </w:tabs>
              <w:ind w:left="-108"/>
              <w:jc w:val="right"/>
              <w:rPr>
                <w:sz w:val="14"/>
                <w:szCs w:val="14"/>
              </w:rPr>
            </w:pPr>
          </w:p>
        </w:tc>
        <w:tc>
          <w:tcPr>
            <w:tcW w:w="1008" w:type="dxa"/>
            <w:vAlign w:val="bottom"/>
          </w:tcPr>
          <w:p w14:paraId="07CCB2FA" w14:textId="77777777" w:rsidR="00D55945" w:rsidRPr="003B10B3" w:rsidRDefault="00D55945" w:rsidP="00FC3EA2">
            <w:pPr>
              <w:tabs>
                <w:tab w:val="left" w:pos="3828"/>
              </w:tabs>
              <w:ind w:left="-108"/>
              <w:jc w:val="right"/>
              <w:rPr>
                <w:sz w:val="14"/>
                <w:szCs w:val="14"/>
              </w:rPr>
            </w:pPr>
          </w:p>
        </w:tc>
        <w:tc>
          <w:tcPr>
            <w:tcW w:w="851" w:type="dxa"/>
            <w:vAlign w:val="bottom"/>
          </w:tcPr>
          <w:p w14:paraId="52FAD5A5" w14:textId="77777777" w:rsidR="00D55945" w:rsidRPr="003B10B3" w:rsidRDefault="00D55945" w:rsidP="00FC3EA2">
            <w:pPr>
              <w:tabs>
                <w:tab w:val="left" w:pos="3828"/>
              </w:tabs>
              <w:ind w:left="-108"/>
              <w:jc w:val="right"/>
              <w:rPr>
                <w:sz w:val="14"/>
                <w:szCs w:val="14"/>
              </w:rPr>
            </w:pPr>
          </w:p>
        </w:tc>
        <w:tc>
          <w:tcPr>
            <w:tcW w:w="850" w:type="dxa"/>
            <w:gridSpan w:val="2"/>
            <w:vAlign w:val="bottom"/>
          </w:tcPr>
          <w:p w14:paraId="7BE30274" w14:textId="77777777" w:rsidR="00D55945" w:rsidRPr="003B10B3" w:rsidRDefault="00D55945" w:rsidP="00FC3EA2">
            <w:pPr>
              <w:tabs>
                <w:tab w:val="left" w:pos="3828"/>
              </w:tabs>
              <w:ind w:left="-108"/>
              <w:jc w:val="right"/>
              <w:rPr>
                <w:sz w:val="14"/>
                <w:szCs w:val="14"/>
              </w:rPr>
            </w:pPr>
          </w:p>
        </w:tc>
        <w:tc>
          <w:tcPr>
            <w:tcW w:w="851" w:type="dxa"/>
            <w:gridSpan w:val="2"/>
            <w:vAlign w:val="bottom"/>
          </w:tcPr>
          <w:p w14:paraId="4EE206B0" w14:textId="77777777" w:rsidR="00D55945" w:rsidRPr="003B10B3" w:rsidRDefault="00D55945" w:rsidP="00FC3EA2">
            <w:pPr>
              <w:tabs>
                <w:tab w:val="left" w:pos="3828"/>
              </w:tabs>
              <w:ind w:left="-108"/>
              <w:jc w:val="right"/>
              <w:rPr>
                <w:sz w:val="14"/>
                <w:szCs w:val="14"/>
              </w:rPr>
            </w:pPr>
          </w:p>
        </w:tc>
        <w:tc>
          <w:tcPr>
            <w:tcW w:w="1133" w:type="dxa"/>
            <w:gridSpan w:val="2"/>
            <w:vAlign w:val="bottom"/>
          </w:tcPr>
          <w:p w14:paraId="5027732A" w14:textId="77777777" w:rsidR="00D55945" w:rsidRPr="003B10B3" w:rsidRDefault="00D55945" w:rsidP="00FC3EA2">
            <w:pPr>
              <w:tabs>
                <w:tab w:val="left" w:pos="3828"/>
              </w:tabs>
              <w:ind w:left="-108"/>
              <w:jc w:val="right"/>
              <w:rPr>
                <w:sz w:val="14"/>
                <w:szCs w:val="14"/>
              </w:rPr>
            </w:pPr>
          </w:p>
        </w:tc>
        <w:tc>
          <w:tcPr>
            <w:tcW w:w="1056" w:type="dxa"/>
            <w:gridSpan w:val="2"/>
            <w:vAlign w:val="bottom"/>
          </w:tcPr>
          <w:p w14:paraId="1479FB4F" w14:textId="77777777" w:rsidR="00D55945" w:rsidRPr="003B10B3" w:rsidRDefault="00D55945" w:rsidP="00FC3EA2">
            <w:pPr>
              <w:tabs>
                <w:tab w:val="left" w:pos="3828"/>
              </w:tabs>
              <w:ind w:left="-108"/>
              <w:jc w:val="right"/>
              <w:rPr>
                <w:sz w:val="14"/>
                <w:szCs w:val="14"/>
              </w:rPr>
            </w:pPr>
          </w:p>
        </w:tc>
      </w:tr>
      <w:tr w:rsidR="0099274B" w:rsidRPr="003B10B3" w14:paraId="0E371EA9" w14:textId="77777777" w:rsidTr="00861CD4">
        <w:trPr>
          <w:gridAfter w:val="1"/>
          <w:wAfter w:w="138" w:type="dxa"/>
          <w:trHeight w:val="113"/>
        </w:trPr>
        <w:tc>
          <w:tcPr>
            <w:tcW w:w="2552" w:type="dxa"/>
          </w:tcPr>
          <w:p w14:paraId="5C8A7413" w14:textId="77777777" w:rsidR="0099274B" w:rsidRPr="003B10B3" w:rsidRDefault="0099274B" w:rsidP="004F6BE8">
            <w:pPr>
              <w:pStyle w:val="BodyTextIndent"/>
              <w:tabs>
                <w:tab w:val="left" w:pos="3828"/>
              </w:tabs>
              <w:ind w:left="79" w:hanging="187"/>
              <w:rPr>
                <w:rFonts w:ascii="Arial" w:hAnsi="Arial" w:cs="Arial"/>
                <w:b/>
                <w:sz w:val="14"/>
                <w:szCs w:val="14"/>
              </w:rPr>
            </w:pPr>
            <w:r w:rsidRPr="003B10B3">
              <w:rPr>
                <w:rFonts w:ascii="Arial" w:hAnsi="Arial" w:cs="Arial"/>
                <w:b/>
                <w:bCs/>
                <w:sz w:val="14"/>
                <w:szCs w:val="14"/>
              </w:rPr>
              <w:t>Varlıklar</w:t>
            </w:r>
          </w:p>
        </w:tc>
        <w:tc>
          <w:tcPr>
            <w:tcW w:w="976" w:type="dxa"/>
            <w:vAlign w:val="bottom"/>
          </w:tcPr>
          <w:p w14:paraId="4693ED72" w14:textId="77777777" w:rsidR="0099274B" w:rsidRPr="003B10B3" w:rsidRDefault="0099274B" w:rsidP="00FC3EA2">
            <w:pPr>
              <w:tabs>
                <w:tab w:val="left" w:pos="3828"/>
              </w:tabs>
              <w:ind w:left="-108"/>
              <w:jc w:val="right"/>
              <w:rPr>
                <w:sz w:val="14"/>
                <w:szCs w:val="14"/>
              </w:rPr>
            </w:pPr>
          </w:p>
        </w:tc>
        <w:tc>
          <w:tcPr>
            <w:tcW w:w="993" w:type="dxa"/>
            <w:vAlign w:val="bottom"/>
          </w:tcPr>
          <w:p w14:paraId="34090183" w14:textId="77777777" w:rsidR="0099274B" w:rsidRPr="003B10B3" w:rsidRDefault="0099274B" w:rsidP="00FC3EA2">
            <w:pPr>
              <w:tabs>
                <w:tab w:val="left" w:pos="3828"/>
              </w:tabs>
              <w:ind w:left="-108"/>
              <w:jc w:val="right"/>
              <w:rPr>
                <w:sz w:val="14"/>
                <w:szCs w:val="14"/>
              </w:rPr>
            </w:pPr>
          </w:p>
        </w:tc>
        <w:tc>
          <w:tcPr>
            <w:tcW w:w="1008" w:type="dxa"/>
            <w:vAlign w:val="bottom"/>
          </w:tcPr>
          <w:p w14:paraId="588BC2EC" w14:textId="77777777" w:rsidR="0099274B" w:rsidRPr="003B10B3" w:rsidRDefault="0099274B" w:rsidP="00FC3EA2">
            <w:pPr>
              <w:tabs>
                <w:tab w:val="left" w:pos="3828"/>
              </w:tabs>
              <w:ind w:left="-108"/>
              <w:jc w:val="right"/>
              <w:rPr>
                <w:sz w:val="14"/>
                <w:szCs w:val="14"/>
              </w:rPr>
            </w:pPr>
          </w:p>
        </w:tc>
        <w:tc>
          <w:tcPr>
            <w:tcW w:w="851" w:type="dxa"/>
            <w:vAlign w:val="bottom"/>
          </w:tcPr>
          <w:p w14:paraId="04C1CAC1" w14:textId="77777777" w:rsidR="0099274B" w:rsidRPr="003B10B3" w:rsidRDefault="0099274B" w:rsidP="00FC3EA2">
            <w:pPr>
              <w:tabs>
                <w:tab w:val="left" w:pos="3828"/>
              </w:tabs>
              <w:ind w:left="-108"/>
              <w:jc w:val="right"/>
              <w:rPr>
                <w:sz w:val="14"/>
                <w:szCs w:val="14"/>
              </w:rPr>
            </w:pPr>
          </w:p>
        </w:tc>
        <w:tc>
          <w:tcPr>
            <w:tcW w:w="850" w:type="dxa"/>
            <w:gridSpan w:val="2"/>
            <w:vAlign w:val="bottom"/>
          </w:tcPr>
          <w:p w14:paraId="198BFAA0" w14:textId="77777777" w:rsidR="0099274B" w:rsidRPr="003B10B3" w:rsidRDefault="0099274B" w:rsidP="00FC3EA2">
            <w:pPr>
              <w:tabs>
                <w:tab w:val="left" w:pos="3828"/>
              </w:tabs>
              <w:ind w:left="-108"/>
              <w:jc w:val="right"/>
              <w:rPr>
                <w:sz w:val="14"/>
                <w:szCs w:val="14"/>
              </w:rPr>
            </w:pPr>
          </w:p>
        </w:tc>
        <w:tc>
          <w:tcPr>
            <w:tcW w:w="851" w:type="dxa"/>
            <w:gridSpan w:val="2"/>
            <w:vAlign w:val="bottom"/>
          </w:tcPr>
          <w:p w14:paraId="2A1A7B8E" w14:textId="77777777" w:rsidR="0099274B" w:rsidRPr="003B10B3" w:rsidRDefault="0099274B" w:rsidP="00FC3EA2">
            <w:pPr>
              <w:tabs>
                <w:tab w:val="left" w:pos="3828"/>
              </w:tabs>
              <w:ind w:left="-108"/>
              <w:jc w:val="right"/>
              <w:rPr>
                <w:sz w:val="14"/>
                <w:szCs w:val="14"/>
              </w:rPr>
            </w:pPr>
          </w:p>
        </w:tc>
        <w:tc>
          <w:tcPr>
            <w:tcW w:w="1133" w:type="dxa"/>
            <w:gridSpan w:val="2"/>
            <w:vAlign w:val="bottom"/>
          </w:tcPr>
          <w:p w14:paraId="5502CF9A" w14:textId="77777777" w:rsidR="0099274B" w:rsidRPr="003B10B3" w:rsidRDefault="0099274B" w:rsidP="00FC3EA2">
            <w:pPr>
              <w:tabs>
                <w:tab w:val="left" w:pos="3828"/>
              </w:tabs>
              <w:ind w:left="-108"/>
              <w:jc w:val="right"/>
              <w:rPr>
                <w:sz w:val="14"/>
                <w:szCs w:val="14"/>
              </w:rPr>
            </w:pPr>
          </w:p>
        </w:tc>
        <w:tc>
          <w:tcPr>
            <w:tcW w:w="1056" w:type="dxa"/>
            <w:gridSpan w:val="2"/>
            <w:vAlign w:val="bottom"/>
          </w:tcPr>
          <w:p w14:paraId="67E318B1" w14:textId="77777777" w:rsidR="0099274B" w:rsidRPr="003B10B3" w:rsidRDefault="0099274B" w:rsidP="00FC3EA2">
            <w:pPr>
              <w:tabs>
                <w:tab w:val="left" w:pos="3828"/>
              </w:tabs>
              <w:ind w:left="-108"/>
              <w:jc w:val="right"/>
              <w:rPr>
                <w:sz w:val="14"/>
                <w:szCs w:val="14"/>
              </w:rPr>
            </w:pPr>
          </w:p>
        </w:tc>
      </w:tr>
      <w:tr w:rsidR="00206263" w:rsidRPr="003B10B3" w14:paraId="60F99D23" w14:textId="77777777" w:rsidTr="00861CD4">
        <w:trPr>
          <w:gridAfter w:val="1"/>
          <w:wAfter w:w="138" w:type="dxa"/>
          <w:trHeight w:val="113"/>
        </w:trPr>
        <w:tc>
          <w:tcPr>
            <w:tcW w:w="2552" w:type="dxa"/>
            <w:vAlign w:val="center"/>
          </w:tcPr>
          <w:p w14:paraId="73A0037F" w14:textId="77777777" w:rsidR="00206263" w:rsidRPr="003B10B3" w:rsidRDefault="00206263" w:rsidP="00206263">
            <w:pPr>
              <w:tabs>
                <w:tab w:val="left" w:pos="3828"/>
              </w:tabs>
              <w:ind w:left="12"/>
              <w:rPr>
                <w:rFonts w:ascii="Arial" w:hAnsi="Arial" w:cs="Arial"/>
                <w:snapToGrid w:val="0"/>
                <w:sz w:val="14"/>
                <w:szCs w:val="14"/>
              </w:rPr>
            </w:pPr>
            <w:r w:rsidRPr="003B10B3">
              <w:rPr>
                <w:rFonts w:ascii="Arial" w:hAnsi="Arial" w:cs="Arial"/>
                <w:snapToGrid w:val="0"/>
                <w:sz w:val="14"/>
                <w:szCs w:val="14"/>
              </w:rPr>
              <w:t>Nakit Değerler (Kasa, Efektif Deposu, Yoldaki Paralar, Satın Alınan Çekler) ve Merkez Bankaları</w:t>
            </w:r>
          </w:p>
        </w:tc>
        <w:tc>
          <w:tcPr>
            <w:tcW w:w="976" w:type="dxa"/>
            <w:vAlign w:val="bottom"/>
          </w:tcPr>
          <w:p w14:paraId="5CB311A0" w14:textId="3E9C70E8"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28.835.870</w:t>
            </w:r>
          </w:p>
        </w:tc>
        <w:tc>
          <w:tcPr>
            <w:tcW w:w="993" w:type="dxa"/>
            <w:vAlign w:val="bottom"/>
          </w:tcPr>
          <w:p w14:paraId="5CB815F1" w14:textId="43759705"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26.304.723</w:t>
            </w:r>
          </w:p>
        </w:tc>
        <w:tc>
          <w:tcPr>
            <w:tcW w:w="1008" w:type="dxa"/>
            <w:vAlign w:val="bottom"/>
          </w:tcPr>
          <w:p w14:paraId="1D2EB132" w14:textId="66B78A63"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bottom"/>
          </w:tcPr>
          <w:p w14:paraId="23507B32" w14:textId="31C0A901"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0" w:type="dxa"/>
            <w:gridSpan w:val="2"/>
            <w:vAlign w:val="bottom"/>
          </w:tcPr>
          <w:p w14:paraId="6192F132" w14:textId="3D3F76F2"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gridSpan w:val="2"/>
            <w:vAlign w:val="bottom"/>
          </w:tcPr>
          <w:p w14:paraId="5D3C08AB" w14:textId="435794BB"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33" w:type="dxa"/>
            <w:gridSpan w:val="2"/>
            <w:vAlign w:val="bottom"/>
          </w:tcPr>
          <w:p w14:paraId="63256B79" w14:textId="7E303415"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56" w:type="dxa"/>
            <w:gridSpan w:val="2"/>
            <w:vAlign w:val="bottom"/>
          </w:tcPr>
          <w:p w14:paraId="2D98FB9E" w14:textId="493B5F5A"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55.140.593</w:t>
            </w:r>
          </w:p>
        </w:tc>
      </w:tr>
      <w:tr w:rsidR="00206263" w:rsidRPr="003B10B3" w14:paraId="2E1177E0" w14:textId="77777777" w:rsidTr="00861CD4">
        <w:trPr>
          <w:gridAfter w:val="1"/>
          <w:wAfter w:w="138" w:type="dxa"/>
          <w:trHeight w:val="57"/>
        </w:trPr>
        <w:tc>
          <w:tcPr>
            <w:tcW w:w="2552" w:type="dxa"/>
            <w:vAlign w:val="center"/>
          </w:tcPr>
          <w:p w14:paraId="630E1F28" w14:textId="77777777" w:rsidR="00206263" w:rsidRPr="003B10B3" w:rsidRDefault="00206263" w:rsidP="00206263">
            <w:pPr>
              <w:tabs>
                <w:tab w:val="left" w:pos="3828"/>
              </w:tabs>
              <w:ind w:left="12"/>
              <w:rPr>
                <w:rFonts w:ascii="Arial" w:hAnsi="Arial" w:cs="Arial"/>
                <w:snapToGrid w:val="0"/>
                <w:sz w:val="14"/>
                <w:szCs w:val="14"/>
              </w:rPr>
            </w:pPr>
            <w:r w:rsidRPr="003B10B3">
              <w:rPr>
                <w:rFonts w:ascii="Arial" w:hAnsi="Arial" w:cs="Arial"/>
                <w:snapToGrid w:val="0"/>
                <w:sz w:val="14"/>
                <w:szCs w:val="14"/>
              </w:rPr>
              <w:t xml:space="preserve">Bankalar </w:t>
            </w:r>
          </w:p>
        </w:tc>
        <w:tc>
          <w:tcPr>
            <w:tcW w:w="976" w:type="dxa"/>
            <w:vAlign w:val="bottom"/>
          </w:tcPr>
          <w:p w14:paraId="2FCE1A66" w14:textId="14C970D4"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5.907.753</w:t>
            </w:r>
          </w:p>
        </w:tc>
        <w:tc>
          <w:tcPr>
            <w:tcW w:w="993" w:type="dxa"/>
            <w:vAlign w:val="bottom"/>
          </w:tcPr>
          <w:p w14:paraId="10D77EDE" w14:textId="302C41B6"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08" w:type="dxa"/>
            <w:vAlign w:val="bottom"/>
          </w:tcPr>
          <w:p w14:paraId="362ACCE3" w14:textId="68DECE69"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bottom"/>
          </w:tcPr>
          <w:p w14:paraId="2302E9D2" w14:textId="3BD1FC09"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0" w:type="dxa"/>
            <w:gridSpan w:val="2"/>
            <w:vAlign w:val="bottom"/>
          </w:tcPr>
          <w:p w14:paraId="41D0F076" w14:textId="0D23CD71"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gridSpan w:val="2"/>
            <w:vAlign w:val="bottom"/>
          </w:tcPr>
          <w:p w14:paraId="07A5AA2D" w14:textId="1014F3CE"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33" w:type="dxa"/>
            <w:gridSpan w:val="2"/>
            <w:vAlign w:val="bottom"/>
          </w:tcPr>
          <w:p w14:paraId="797E2283" w14:textId="549CA8E1"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56" w:type="dxa"/>
            <w:gridSpan w:val="2"/>
            <w:vAlign w:val="bottom"/>
          </w:tcPr>
          <w:p w14:paraId="76FEF532" w14:textId="53E7C0F9"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5.907.753</w:t>
            </w:r>
          </w:p>
        </w:tc>
      </w:tr>
      <w:tr w:rsidR="00206263" w:rsidRPr="003B10B3" w14:paraId="2A3FA9EA" w14:textId="77777777" w:rsidTr="00861CD4">
        <w:trPr>
          <w:gridAfter w:val="1"/>
          <w:wAfter w:w="138" w:type="dxa"/>
          <w:trHeight w:val="57"/>
        </w:trPr>
        <w:tc>
          <w:tcPr>
            <w:tcW w:w="2552" w:type="dxa"/>
            <w:vAlign w:val="center"/>
          </w:tcPr>
          <w:p w14:paraId="6F3097D3" w14:textId="77777777" w:rsidR="00206263" w:rsidRPr="003B10B3" w:rsidRDefault="00206263" w:rsidP="00206263">
            <w:pPr>
              <w:tabs>
                <w:tab w:val="left" w:pos="3828"/>
              </w:tabs>
              <w:ind w:left="12"/>
              <w:rPr>
                <w:rFonts w:ascii="Arial" w:hAnsi="Arial" w:cs="Arial"/>
                <w:snapToGrid w:val="0"/>
                <w:sz w:val="14"/>
                <w:szCs w:val="14"/>
              </w:rPr>
            </w:pPr>
            <w:r w:rsidRPr="003B10B3">
              <w:rPr>
                <w:rFonts w:ascii="Arial" w:hAnsi="Arial" w:cs="Arial"/>
                <w:snapToGrid w:val="0"/>
                <w:sz w:val="14"/>
                <w:szCs w:val="14"/>
              </w:rPr>
              <w:t>Gerçeğe Uygun Değer Farkı Kâr veya Zarara Yansıtılan MD</w:t>
            </w:r>
          </w:p>
        </w:tc>
        <w:tc>
          <w:tcPr>
            <w:tcW w:w="976" w:type="dxa"/>
            <w:vAlign w:val="bottom"/>
          </w:tcPr>
          <w:p w14:paraId="363D767C" w14:textId="288DF3EC"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7.874.184</w:t>
            </w:r>
          </w:p>
        </w:tc>
        <w:tc>
          <w:tcPr>
            <w:tcW w:w="993" w:type="dxa"/>
            <w:vAlign w:val="bottom"/>
          </w:tcPr>
          <w:p w14:paraId="6EF73E33" w14:textId="100B545C"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329.169</w:t>
            </w:r>
          </w:p>
        </w:tc>
        <w:tc>
          <w:tcPr>
            <w:tcW w:w="1008" w:type="dxa"/>
            <w:vAlign w:val="bottom"/>
          </w:tcPr>
          <w:p w14:paraId="1E1A0B7D" w14:textId="058978EF"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5.905.351</w:t>
            </w:r>
          </w:p>
        </w:tc>
        <w:tc>
          <w:tcPr>
            <w:tcW w:w="851" w:type="dxa"/>
            <w:vAlign w:val="bottom"/>
          </w:tcPr>
          <w:p w14:paraId="68376FAF" w14:textId="107269A5"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4.003.530</w:t>
            </w:r>
          </w:p>
        </w:tc>
        <w:tc>
          <w:tcPr>
            <w:tcW w:w="850" w:type="dxa"/>
            <w:gridSpan w:val="2"/>
            <w:vAlign w:val="bottom"/>
          </w:tcPr>
          <w:p w14:paraId="31C46C09" w14:textId="3E9EA025"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6.531</w:t>
            </w:r>
          </w:p>
        </w:tc>
        <w:tc>
          <w:tcPr>
            <w:tcW w:w="851" w:type="dxa"/>
            <w:gridSpan w:val="2"/>
            <w:vAlign w:val="bottom"/>
          </w:tcPr>
          <w:p w14:paraId="5771587B" w14:textId="545E5695"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33" w:type="dxa"/>
            <w:gridSpan w:val="2"/>
            <w:vAlign w:val="bottom"/>
          </w:tcPr>
          <w:p w14:paraId="325C3DE7" w14:textId="4027F8E2"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333.956</w:t>
            </w:r>
          </w:p>
        </w:tc>
        <w:tc>
          <w:tcPr>
            <w:tcW w:w="1056" w:type="dxa"/>
            <w:gridSpan w:val="2"/>
            <w:vAlign w:val="bottom"/>
          </w:tcPr>
          <w:p w14:paraId="17BF8AE1" w14:textId="52E72C91"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18.452.721</w:t>
            </w:r>
          </w:p>
        </w:tc>
      </w:tr>
      <w:tr w:rsidR="00206263" w:rsidRPr="003B10B3" w14:paraId="533994BF" w14:textId="77777777" w:rsidTr="00861CD4">
        <w:trPr>
          <w:gridAfter w:val="1"/>
          <w:wAfter w:w="138" w:type="dxa"/>
          <w:trHeight w:val="113"/>
        </w:trPr>
        <w:tc>
          <w:tcPr>
            <w:tcW w:w="2552" w:type="dxa"/>
            <w:vAlign w:val="center"/>
          </w:tcPr>
          <w:p w14:paraId="6766371E" w14:textId="77777777" w:rsidR="00206263" w:rsidRPr="003B10B3" w:rsidRDefault="00206263" w:rsidP="00206263">
            <w:pPr>
              <w:tabs>
                <w:tab w:val="left" w:pos="3828"/>
              </w:tabs>
              <w:ind w:left="12"/>
              <w:rPr>
                <w:rFonts w:ascii="Arial" w:hAnsi="Arial" w:cs="Arial"/>
                <w:snapToGrid w:val="0"/>
                <w:sz w:val="14"/>
                <w:szCs w:val="14"/>
              </w:rPr>
            </w:pPr>
            <w:r w:rsidRPr="003B10B3">
              <w:rPr>
                <w:rFonts w:ascii="Arial" w:hAnsi="Arial" w:cs="Arial"/>
                <w:snapToGrid w:val="0"/>
                <w:sz w:val="14"/>
                <w:szCs w:val="14"/>
              </w:rPr>
              <w:t>Para Piyasalarından Alacaklar</w:t>
            </w:r>
          </w:p>
        </w:tc>
        <w:tc>
          <w:tcPr>
            <w:tcW w:w="976" w:type="dxa"/>
            <w:vAlign w:val="bottom"/>
          </w:tcPr>
          <w:p w14:paraId="575D742E" w14:textId="32FE8316"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3" w:type="dxa"/>
            <w:vAlign w:val="bottom"/>
          </w:tcPr>
          <w:p w14:paraId="373EF356" w14:textId="02F18A9B"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08" w:type="dxa"/>
            <w:vAlign w:val="bottom"/>
          </w:tcPr>
          <w:p w14:paraId="0509EFEE" w14:textId="66859154"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bottom"/>
          </w:tcPr>
          <w:p w14:paraId="69462E16" w14:textId="05CF2B9C"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0" w:type="dxa"/>
            <w:gridSpan w:val="2"/>
            <w:vAlign w:val="bottom"/>
          </w:tcPr>
          <w:p w14:paraId="4462FDC6" w14:textId="670C8750"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gridSpan w:val="2"/>
            <w:vAlign w:val="bottom"/>
          </w:tcPr>
          <w:p w14:paraId="24AE7178" w14:textId="09E96E00"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33" w:type="dxa"/>
            <w:gridSpan w:val="2"/>
            <w:vAlign w:val="bottom"/>
          </w:tcPr>
          <w:p w14:paraId="5343C895" w14:textId="01C5BF41"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56" w:type="dxa"/>
            <w:gridSpan w:val="2"/>
            <w:vAlign w:val="bottom"/>
          </w:tcPr>
          <w:p w14:paraId="6A72DA9C" w14:textId="2B6E3A95"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r>
      <w:tr w:rsidR="00206263" w:rsidRPr="003B10B3" w14:paraId="1D7485BA" w14:textId="77777777" w:rsidTr="00861CD4">
        <w:trPr>
          <w:gridAfter w:val="1"/>
          <w:wAfter w:w="138" w:type="dxa"/>
          <w:trHeight w:val="113"/>
        </w:trPr>
        <w:tc>
          <w:tcPr>
            <w:tcW w:w="2552" w:type="dxa"/>
            <w:vAlign w:val="center"/>
          </w:tcPr>
          <w:p w14:paraId="630C49D0" w14:textId="77777777" w:rsidR="00206263" w:rsidRPr="003B10B3" w:rsidRDefault="00206263" w:rsidP="00206263">
            <w:pPr>
              <w:tabs>
                <w:tab w:val="left" w:pos="3828"/>
              </w:tabs>
              <w:ind w:left="12"/>
              <w:rPr>
                <w:rFonts w:ascii="Arial" w:hAnsi="Arial" w:cs="Arial"/>
                <w:snapToGrid w:val="0"/>
                <w:sz w:val="14"/>
                <w:szCs w:val="14"/>
              </w:rPr>
            </w:pPr>
            <w:r w:rsidRPr="003B10B3">
              <w:rPr>
                <w:rFonts w:ascii="Arial" w:hAnsi="Arial" w:cs="Arial"/>
                <w:snapToGrid w:val="0"/>
                <w:sz w:val="14"/>
                <w:szCs w:val="14"/>
              </w:rPr>
              <w:t>Gerçeğe Uygun Değer</w:t>
            </w:r>
          </w:p>
          <w:p w14:paraId="69789603" w14:textId="77777777" w:rsidR="00206263" w:rsidRPr="003B10B3" w:rsidRDefault="00206263" w:rsidP="00206263">
            <w:pPr>
              <w:tabs>
                <w:tab w:val="left" w:pos="3828"/>
              </w:tabs>
              <w:ind w:left="12"/>
              <w:rPr>
                <w:rFonts w:ascii="Arial" w:hAnsi="Arial" w:cs="Arial"/>
                <w:snapToGrid w:val="0"/>
                <w:sz w:val="14"/>
                <w:szCs w:val="14"/>
              </w:rPr>
            </w:pPr>
            <w:r w:rsidRPr="003B10B3">
              <w:rPr>
                <w:rFonts w:ascii="Arial" w:hAnsi="Arial" w:cs="Arial"/>
                <w:snapToGrid w:val="0"/>
                <w:sz w:val="14"/>
                <w:szCs w:val="14"/>
              </w:rPr>
              <w:t>Farkı Diğer Kapsamlı</w:t>
            </w:r>
          </w:p>
          <w:p w14:paraId="521FEF0B" w14:textId="77777777" w:rsidR="00206263" w:rsidRPr="003B10B3" w:rsidRDefault="00206263" w:rsidP="00206263">
            <w:pPr>
              <w:tabs>
                <w:tab w:val="left" w:pos="3828"/>
              </w:tabs>
              <w:ind w:left="12"/>
              <w:rPr>
                <w:rFonts w:ascii="Arial" w:hAnsi="Arial" w:cs="Arial"/>
                <w:snapToGrid w:val="0"/>
                <w:sz w:val="14"/>
                <w:szCs w:val="14"/>
              </w:rPr>
            </w:pPr>
            <w:r w:rsidRPr="003B10B3">
              <w:rPr>
                <w:rFonts w:ascii="Arial" w:hAnsi="Arial" w:cs="Arial"/>
                <w:snapToGrid w:val="0"/>
                <w:sz w:val="14"/>
                <w:szCs w:val="14"/>
              </w:rPr>
              <w:t>Gelire Yansıtılan</w:t>
            </w:r>
          </w:p>
          <w:p w14:paraId="2E225FCD" w14:textId="77777777" w:rsidR="00206263" w:rsidRPr="003B10B3" w:rsidRDefault="00206263" w:rsidP="00206263">
            <w:pPr>
              <w:tabs>
                <w:tab w:val="left" w:pos="3828"/>
              </w:tabs>
              <w:ind w:left="12"/>
              <w:rPr>
                <w:rFonts w:ascii="Arial" w:hAnsi="Arial" w:cs="Arial"/>
                <w:snapToGrid w:val="0"/>
                <w:sz w:val="14"/>
                <w:szCs w:val="14"/>
              </w:rPr>
            </w:pPr>
            <w:r w:rsidRPr="003B10B3">
              <w:rPr>
                <w:rFonts w:ascii="Arial" w:hAnsi="Arial" w:cs="Arial"/>
                <w:snapToGrid w:val="0"/>
                <w:sz w:val="14"/>
                <w:szCs w:val="14"/>
              </w:rPr>
              <w:t>Finansal Varlıklar</w:t>
            </w:r>
          </w:p>
        </w:tc>
        <w:tc>
          <w:tcPr>
            <w:tcW w:w="976" w:type="dxa"/>
            <w:vAlign w:val="bottom"/>
          </w:tcPr>
          <w:p w14:paraId="77C1F70A" w14:textId="6CA9656E"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16.444</w:t>
            </w:r>
          </w:p>
        </w:tc>
        <w:tc>
          <w:tcPr>
            <w:tcW w:w="993" w:type="dxa"/>
            <w:vAlign w:val="bottom"/>
          </w:tcPr>
          <w:p w14:paraId="672F23FB" w14:textId="11608EF8"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81.444</w:t>
            </w:r>
          </w:p>
        </w:tc>
        <w:tc>
          <w:tcPr>
            <w:tcW w:w="1008" w:type="dxa"/>
            <w:vAlign w:val="bottom"/>
          </w:tcPr>
          <w:p w14:paraId="16843D03" w14:textId="453FFC5B"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8.229.640</w:t>
            </w:r>
          </w:p>
        </w:tc>
        <w:tc>
          <w:tcPr>
            <w:tcW w:w="851" w:type="dxa"/>
            <w:vAlign w:val="bottom"/>
          </w:tcPr>
          <w:p w14:paraId="6A2553FC" w14:textId="0037AB7C"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3.932.399</w:t>
            </w:r>
          </w:p>
        </w:tc>
        <w:tc>
          <w:tcPr>
            <w:tcW w:w="850" w:type="dxa"/>
            <w:gridSpan w:val="2"/>
            <w:vAlign w:val="bottom"/>
          </w:tcPr>
          <w:p w14:paraId="3513D7B8" w14:textId="72F47EEE"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9.647.236</w:t>
            </w:r>
          </w:p>
        </w:tc>
        <w:tc>
          <w:tcPr>
            <w:tcW w:w="851" w:type="dxa"/>
            <w:gridSpan w:val="2"/>
            <w:vAlign w:val="bottom"/>
          </w:tcPr>
          <w:p w14:paraId="55477A45" w14:textId="7801D30A"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3.997.101</w:t>
            </w:r>
          </w:p>
        </w:tc>
        <w:tc>
          <w:tcPr>
            <w:tcW w:w="1133" w:type="dxa"/>
            <w:gridSpan w:val="2"/>
            <w:vAlign w:val="bottom"/>
          </w:tcPr>
          <w:p w14:paraId="322A8D66" w14:textId="13E5A3E9"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56" w:type="dxa"/>
            <w:gridSpan w:val="2"/>
            <w:vAlign w:val="bottom"/>
          </w:tcPr>
          <w:p w14:paraId="257F3DD9" w14:textId="547B40A7"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25.904.264</w:t>
            </w:r>
          </w:p>
        </w:tc>
      </w:tr>
      <w:tr w:rsidR="00206263" w:rsidRPr="003B10B3" w14:paraId="0B46A16D" w14:textId="77777777" w:rsidTr="00861CD4">
        <w:trPr>
          <w:gridAfter w:val="1"/>
          <w:wAfter w:w="138" w:type="dxa"/>
          <w:trHeight w:val="113"/>
        </w:trPr>
        <w:tc>
          <w:tcPr>
            <w:tcW w:w="2552" w:type="dxa"/>
            <w:vAlign w:val="center"/>
          </w:tcPr>
          <w:p w14:paraId="1A3AE685" w14:textId="77777777" w:rsidR="00206263" w:rsidRPr="003B10B3" w:rsidRDefault="00206263" w:rsidP="00206263">
            <w:pPr>
              <w:tabs>
                <w:tab w:val="left" w:pos="3828"/>
              </w:tabs>
              <w:ind w:left="12"/>
              <w:rPr>
                <w:rFonts w:ascii="Arial" w:hAnsi="Arial" w:cs="Arial"/>
                <w:snapToGrid w:val="0"/>
                <w:sz w:val="14"/>
                <w:szCs w:val="14"/>
              </w:rPr>
            </w:pPr>
            <w:r w:rsidRPr="003B10B3">
              <w:rPr>
                <w:rFonts w:ascii="Arial" w:hAnsi="Arial" w:cs="Arial"/>
                <w:snapToGrid w:val="0"/>
                <w:sz w:val="14"/>
                <w:szCs w:val="14"/>
              </w:rPr>
              <w:t>Verilen Krediler (*)</w:t>
            </w:r>
          </w:p>
        </w:tc>
        <w:tc>
          <w:tcPr>
            <w:tcW w:w="976" w:type="dxa"/>
            <w:vAlign w:val="bottom"/>
          </w:tcPr>
          <w:p w14:paraId="60AA4DC3" w14:textId="2DEDC172"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632.184</w:t>
            </w:r>
          </w:p>
        </w:tc>
        <w:tc>
          <w:tcPr>
            <w:tcW w:w="993" w:type="dxa"/>
            <w:vAlign w:val="bottom"/>
          </w:tcPr>
          <w:p w14:paraId="00761CB1" w14:textId="7BFEB244"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18.294.078</w:t>
            </w:r>
          </w:p>
        </w:tc>
        <w:tc>
          <w:tcPr>
            <w:tcW w:w="1008" w:type="dxa"/>
            <w:vAlign w:val="bottom"/>
          </w:tcPr>
          <w:p w14:paraId="4E376686" w14:textId="14E95600"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36.097.907</w:t>
            </w:r>
          </w:p>
        </w:tc>
        <w:tc>
          <w:tcPr>
            <w:tcW w:w="851" w:type="dxa"/>
            <w:vAlign w:val="bottom"/>
          </w:tcPr>
          <w:p w14:paraId="3E6513AC" w14:textId="29B335FF"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94.157.302</w:t>
            </w:r>
          </w:p>
        </w:tc>
        <w:tc>
          <w:tcPr>
            <w:tcW w:w="850" w:type="dxa"/>
            <w:gridSpan w:val="2"/>
            <w:vAlign w:val="bottom"/>
          </w:tcPr>
          <w:p w14:paraId="46B08F7E" w14:textId="24B6EB77"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35.974.344</w:t>
            </w:r>
          </w:p>
        </w:tc>
        <w:tc>
          <w:tcPr>
            <w:tcW w:w="851" w:type="dxa"/>
            <w:gridSpan w:val="2"/>
            <w:vAlign w:val="bottom"/>
          </w:tcPr>
          <w:p w14:paraId="7E7D9EB9" w14:textId="332AC9CE"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2.902.631</w:t>
            </w:r>
          </w:p>
        </w:tc>
        <w:tc>
          <w:tcPr>
            <w:tcW w:w="1133" w:type="dxa"/>
            <w:gridSpan w:val="2"/>
            <w:vAlign w:val="bottom"/>
          </w:tcPr>
          <w:p w14:paraId="343F2A20" w14:textId="2E924756"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268.184</w:t>
            </w:r>
          </w:p>
        </w:tc>
        <w:tc>
          <w:tcPr>
            <w:tcW w:w="1056" w:type="dxa"/>
            <w:gridSpan w:val="2"/>
            <w:vAlign w:val="bottom"/>
          </w:tcPr>
          <w:p w14:paraId="763FDE78" w14:textId="4A5E0619"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188.326.630</w:t>
            </w:r>
          </w:p>
        </w:tc>
      </w:tr>
      <w:tr w:rsidR="00206263" w:rsidRPr="003B10B3" w14:paraId="73C0356D" w14:textId="77777777" w:rsidTr="00861CD4">
        <w:trPr>
          <w:gridAfter w:val="1"/>
          <w:wAfter w:w="138" w:type="dxa"/>
          <w:trHeight w:val="113"/>
        </w:trPr>
        <w:tc>
          <w:tcPr>
            <w:tcW w:w="2552" w:type="dxa"/>
            <w:vAlign w:val="center"/>
          </w:tcPr>
          <w:p w14:paraId="2FAB8194" w14:textId="77777777" w:rsidR="00206263" w:rsidRPr="003B10B3" w:rsidRDefault="00206263" w:rsidP="00206263">
            <w:pPr>
              <w:tabs>
                <w:tab w:val="left" w:pos="3828"/>
              </w:tabs>
              <w:ind w:left="12"/>
              <w:rPr>
                <w:rFonts w:ascii="Arial" w:hAnsi="Arial" w:cs="Arial"/>
                <w:snapToGrid w:val="0"/>
                <w:sz w:val="14"/>
                <w:szCs w:val="14"/>
              </w:rPr>
            </w:pPr>
            <w:r w:rsidRPr="003B10B3">
              <w:rPr>
                <w:rFonts w:ascii="Arial" w:hAnsi="Arial" w:cs="Arial"/>
                <w:snapToGrid w:val="0"/>
                <w:sz w:val="14"/>
                <w:szCs w:val="14"/>
              </w:rPr>
              <w:t>İtfa Edilmiş Maliyeti</w:t>
            </w:r>
          </w:p>
          <w:p w14:paraId="6196E055" w14:textId="77777777" w:rsidR="00206263" w:rsidRPr="003B10B3" w:rsidRDefault="00206263" w:rsidP="00206263">
            <w:pPr>
              <w:tabs>
                <w:tab w:val="left" w:pos="3828"/>
              </w:tabs>
              <w:ind w:left="12"/>
              <w:rPr>
                <w:rFonts w:ascii="Arial" w:hAnsi="Arial" w:cs="Arial"/>
                <w:snapToGrid w:val="0"/>
                <w:sz w:val="14"/>
                <w:szCs w:val="14"/>
              </w:rPr>
            </w:pPr>
            <w:r w:rsidRPr="003B10B3">
              <w:rPr>
                <w:rFonts w:ascii="Arial" w:hAnsi="Arial" w:cs="Arial"/>
                <w:snapToGrid w:val="0"/>
                <w:sz w:val="14"/>
                <w:szCs w:val="14"/>
              </w:rPr>
              <w:t>Üzerinden Değerlenen</w:t>
            </w:r>
          </w:p>
          <w:p w14:paraId="74290759" w14:textId="77777777" w:rsidR="00206263" w:rsidRPr="003B10B3" w:rsidRDefault="00206263" w:rsidP="00206263">
            <w:pPr>
              <w:tabs>
                <w:tab w:val="left" w:pos="3828"/>
              </w:tabs>
              <w:ind w:left="12"/>
              <w:rPr>
                <w:rFonts w:ascii="Arial" w:hAnsi="Arial" w:cs="Arial"/>
                <w:snapToGrid w:val="0"/>
                <w:sz w:val="14"/>
                <w:szCs w:val="14"/>
              </w:rPr>
            </w:pPr>
            <w:r w:rsidRPr="003B10B3">
              <w:rPr>
                <w:rFonts w:ascii="Arial" w:hAnsi="Arial" w:cs="Arial"/>
                <w:snapToGrid w:val="0"/>
                <w:sz w:val="14"/>
                <w:szCs w:val="14"/>
              </w:rPr>
              <w:t>Finansal Varlıklar</w:t>
            </w:r>
          </w:p>
        </w:tc>
        <w:tc>
          <w:tcPr>
            <w:tcW w:w="976" w:type="dxa"/>
            <w:vAlign w:val="bottom"/>
          </w:tcPr>
          <w:p w14:paraId="650BE5CE" w14:textId="30444F2F"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3" w:type="dxa"/>
            <w:vAlign w:val="bottom"/>
          </w:tcPr>
          <w:p w14:paraId="147BEF13" w14:textId="2573F484"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421.730</w:t>
            </w:r>
          </w:p>
        </w:tc>
        <w:tc>
          <w:tcPr>
            <w:tcW w:w="1008" w:type="dxa"/>
            <w:vAlign w:val="bottom"/>
          </w:tcPr>
          <w:p w14:paraId="718F5A35" w14:textId="5A6E2D32"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89.484</w:t>
            </w:r>
          </w:p>
        </w:tc>
        <w:tc>
          <w:tcPr>
            <w:tcW w:w="851" w:type="dxa"/>
            <w:vAlign w:val="bottom"/>
          </w:tcPr>
          <w:p w14:paraId="238486D6" w14:textId="646BA04E"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4.033.938</w:t>
            </w:r>
          </w:p>
        </w:tc>
        <w:tc>
          <w:tcPr>
            <w:tcW w:w="850" w:type="dxa"/>
            <w:gridSpan w:val="2"/>
            <w:vAlign w:val="bottom"/>
          </w:tcPr>
          <w:p w14:paraId="2E3582A8" w14:textId="47DD7235"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8.010.678</w:t>
            </w:r>
          </w:p>
        </w:tc>
        <w:tc>
          <w:tcPr>
            <w:tcW w:w="851" w:type="dxa"/>
            <w:gridSpan w:val="2"/>
            <w:vAlign w:val="bottom"/>
          </w:tcPr>
          <w:p w14:paraId="55E22260" w14:textId="7D44C85B"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2.280.000</w:t>
            </w:r>
          </w:p>
        </w:tc>
        <w:tc>
          <w:tcPr>
            <w:tcW w:w="1133" w:type="dxa"/>
            <w:gridSpan w:val="2"/>
            <w:vAlign w:val="bottom"/>
          </w:tcPr>
          <w:p w14:paraId="5F4D9151" w14:textId="42E9D7B9"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56" w:type="dxa"/>
            <w:gridSpan w:val="2"/>
            <w:vAlign w:val="bottom"/>
          </w:tcPr>
          <w:p w14:paraId="3DCCC577" w14:textId="171D9B13"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14.835.830</w:t>
            </w:r>
          </w:p>
        </w:tc>
      </w:tr>
      <w:tr w:rsidR="00206263" w:rsidRPr="003B10B3" w14:paraId="7D862937" w14:textId="77777777" w:rsidTr="00861CD4">
        <w:trPr>
          <w:gridAfter w:val="1"/>
          <w:wAfter w:w="138" w:type="dxa"/>
          <w:trHeight w:val="113"/>
        </w:trPr>
        <w:tc>
          <w:tcPr>
            <w:tcW w:w="2552" w:type="dxa"/>
            <w:vAlign w:val="center"/>
          </w:tcPr>
          <w:p w14:paraId="2FCE9694" w14:textId="77777777" w:rsidR="00206263" w:rsidRPr="003B10B3" w:rsidRDefault="00206263" w:rsidP="00206263">
            <w:pPr>
              <w:tabs>
                <w:tab w:val="left" w:pos="3828"/>
              </w:tabs>
              <w:ind w:left="12"/>
              <w:rPr>
                <w:rFonts w:ascii="Arial" w:hAnsi="Arial" w:cs="Arial"/>
                <w:snapToGrid w:val="0"/>
                <w:sz w:val="14"/>
                <w:szCs w:val="14"/>
              </w:rPr>
            </w:pPr>
            <w:r w:rsidRPr="003B10B3">
              <w:rPr>
                <w:rFonts w:ascii="Arial" w:hAnsi="Arial" w:cs="Arial"/>
                <w:snapToGrid w:val="0"/>
                <w:sz w:val="14"/>
                <w:szCs w:val="14"/>
              </w:rPr>
              <w:t>Diğer Varlıklar (****)</w:t>
            </w:r>
          </w:p>
        </w:tc>
        <w:tc>
          <w:tcPr>
            <w:tcW w:w="976" w:type="dxa"/>
            <w:vAlign w:val="bottom"/>
          </w:tcPr>
          <w:p w14:paraId="23736889" w14:textId="66AF78F7"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3" w:type="dxa"/>
            <w:vAlign w:val="bottom"/>
          </w:tcPr>
          <w:p w14:paraId="1D7E0F29" w14:textId="1BAF570F"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342.683</w:t>
            </w:r>
          </w:p>
        </w:tc>
        <w:tc>
          <w:tcPr>
            <w:tcW w:w="1008" w:type="dxa"/>
            <w:vAlign w:val="bottom"/>
          </w:tcPr>
          <w:p w14:paraId="08186500" w14:textId="43F1666B"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80.878</w:t>
            </w:r>
          </w:p>
        </w:tc>
        <w:tc>
          <w:tcPr>
            <w:tcW w:w="851" w:type="dxa"/>
            <w:vAlign w:val="bottom"/>
          </w:tcPr>
          <w:p w14:paraId="2AE760F5" w14:textId="6BC0E87D"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181.536</w:t>
            </w:r>
          </w:p>
        </w:tc>
        <w:tc>
          <w:tcPr>
            <w:tcW w:w="850" w:type="dxa"/>
            <w:gridSpan w:val="2"/>
            <w:vAlign w:val="bottom"/>
          </w:tcPr>
          <w:p w14:paraId="097F5413" w14:textId="491FF04D"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46.503</w:t>
            </w:r>
          </w:p>
        </w:tc>
        <w:tc>
          <w:tcPr>
            <w:tcW w:w="851" w:type="dxa"/>
            <w:gridSpan w:val="2"/>
            <w:vAlign w:val="bottom"/>
          </w:tcPr>
          <w:p w14:paraId="74C911CC" w14:textId="1DB01EC0"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33" w:type="dxa"/>
            <w:gridSpan w:val="2"/>
            <w:vAlign w:val="bottom"/>
          </w:tcPr>
          <w:p w14:paraId="60BCC874" w14:textId="58986518"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5.903.874</w:t>
            </w:r>
          </w:p>
        </w:tc>
        <w:tc>
          <w:tcPr>
            <w:tcW w:w="1056" w:type="dxa"/>
            <w:gridSpan w:val="2"/>
            <w:vAlign w:val="bottom"/>
          </w:tcPr>
          <w:p w14:paraId="4562E208" w14:textId="50D7F8BF" w:rsidR="00206263" w:rsidRPr="002F4F7E" w:rsidRDefault="00206263"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6.555.474</w:t>
            </w:r>
          </w:p>
        </w:tc>
      </w:tr>
      <w:tr w:rsidR="008238C6" w:rsidRPr="003B10B3" w14:paraId="5FD6BB0C" w14:textId="77777777" w:rsidTr="00861CD4">
        <w:trPr>
          <w:gridAfter w:val="1"/>
          <w:wAfter w:w="138" w:type="dxa"/>
          <w:trHeight w:val="113"/>
        </w:trPr>
        <w:tc>
          <w:tcPr>
            <w:tcW w:w="2552" w:type="dxa"/>
            <w:tcBorders>
              <w:bottom w:val="single" w:sz="4" w:space="0" w:color="auto"/>
            </w:tcBorders>
            <w:vAlign w:val="bottom"/>
          </w:tcPr>
          <w:p w14:paraId="1EE81ACB" w14:textId="77777777" w:rsidR="008238C6" w:rsidRPr="003B10B3" w:rsidRDefault="008238C6" w:rsidP="008238C6">
            <w:pPr>
              <w:tabs>
                <w:tab w:val="left" w:pos="3828"/>
              </w:tabs>
              <w:ind w:left="79" w:hanging="187"/>
              <w:jc w:val="both"/>
              <w:rPr>
                <w:rFonts w:ascii="Arial" w:hAnsi="Arial" w:cs="Arial"/>
                <w:sz w:val="14"/>
                <w:szCs w:val="14"/>
              </w:rPr>
            </w:pPr>
          </w:p>
        </w:tc>
        <w:tc>
          <w:tcPr>
            <w:tcW w:w="976" w:type="dxa"/>
            <w:tcBorders>
              <w:bottom w:val="single" w:sz="4" w:space="0" w:color="auto"/>
            </w:tcBorders>
            <w:vAlign w:val="center"/>
          </w:tcPr>
          <w:p w14:paraId="4958A24E" w14:textId="304218ED" w:rsidR="008238C6" w:rsidRPr="002F4F7E" w:rsidRDefault="008238C6" w:rsidP="008238C6">
            <w:pPr>
              <w:tabs>
                <w:tab w:val="left" w:pos="3828"/>
              </w:tabs>
              <w:ind w:left="-108"/>
              <w:jc w:val="right"/>
              <w:rPr>
                <w:rFonts w:ascii="Arial" w:hAnsi="Arial" w:cs="Arial"/>
                <w:sz w:val="14"/>
                <w:szCs w:val="14"/>
                <w:highlight w:val="yellow"/>
              </w:rPr>
            </w:pPr>
          </w:p>
        </w:tc>
        <w:tc>
          <w:tcPr>
            <w:tcW w:w="993" w:type="dxa"/>
            <w:tcBorders>
              <w:bottom w:val="single" w:sz="4" w:space="0" w:color="auto"/>
            </w:tcBorders>
            <w:vAlign w:val="center"/>
          </w:tcPr>
          <w:p w14:paraId="68576BE4" w14:textId="72C2FB69" w:rsidR="008238C6" w:rsidRPr="002F4F7E" w:rsidRDefault="008238C6" w:rsidP="008238C6">
            <w:pPr>
              <w:tabs>
                <w:tab w:val="left" w:pos="3828"/>
              </w:tabs>
              <w:ind w:left="-108"/>
              <w:jc w:val="right"/>
              <w:rPr>
                <w:rFonts w:ascii="Arial" w:hAnsi="Arial" w:cs="Arial"/>
                <w:sz w:val="14"/>
                <w:szCs w:val="14"/>
                <w:highlight w:val="yellow"/>
              </w:rPr>
            </w:pPr>
          </w:p>
        </w:tc>
        <w:tc>
          <w:tcPr>
            <w:tcW w:w="1008" w:type="dxa"/>
            <w:tcBorders>
              <w:bottom w:val="single" w:sz="4" w:space="0" w:color="auto"/>
            </w:tcBorders>
            <w:vAlign w:val="center"/>
          </w:tcPr>
          <w:p w14:paraId="7CD2F6B2" w14:textId="3D33D7A4" w:rsidR="008238C6" w:rsidRPr="002F4F7E" w:rsidRDefault="008238C6" w:rsidP="008238C6">
            <w:pPr>
              <w:tabs>
                <w:tab w:val="left" w:pos="3828"/>
              </w:tabs>
              <w:ind w:left="-108"/>
              <w:jc w:val="right"/>
              <w:rPr>
                <w:rFonts w:ascii="Arial" w:hAnsi="Arial" w:cs="Arial"/>
                <w:sz w:val="14"/>
                <w:szCs w:val="14"/>
                <w:highlight w:val="yellow"/>
              </w:rPr>
            </w:pPr>
          </w:p>
        </w:tc>
        <w:tc>
          <w:tcPr>
            <w:tcW w:w="851" w:type="dxa"/>
            <w:tcBorders>
              <w:bottom w:val="single" w:sz="4" w:space="0" w:color="auto"/>
            </w:tcBorders>
            <w:vAlign w:val="center"/>
          </w:tcPr>
          <w:p w14:paraId="444F07F2" w14:textId="08E48905" w:rsidR="008238C6" w:rsidRPr="002F4F7E" w:rsidRDefault="008238C6" w:rsidP="008238C6">
            <w:pPr>
              <w:tabs>
                <w:tab w:val="left" w:pos="3828"/>
              </w:tabs>
              <w:ind w:left="-108"/>
              <w:jc w:val="right"/>
              <w:rPr>
                <w:rFonts w:ascii="Arial" w:hAnsi="Arial" w:cs="Arial"/>
                <w:bCs/>
                <w:sz w:val="14"/>
                <w:szCs w:val="14"/>
                <w:highlight w:val="yellow"/>
              </w:rPr>
            </w:pPr>
          </w:p>
        </w:tc>
        <w:tc>
          <w:tcPr>
            <w:tcW w:w="850" w:type="dxa"/>
            <w:gridSpan w:val="2"/>
            <w:tcBorders>
              <w:bottom w:val="single" w:sz="4" w:space="0" w:color="auto"/>
            </w:tcBorders>
            <w:vAlign w:val="center"/>
          </w:tcPr>
          <w:p w14:paraId="26F09D5E" w14:textId="42694182" w:rsidR="008238C6" w:rsidRPr="002F4F7E" w:rsidRDefault="008238C6" w:rsidP="008238C6">
            <w:pPr>
              <w:tabs>
                <w:tab w:val="left" w:pos="3828"/>
              </w:tabs>
              <w:ind w:left="-108"/>
              <w:jc w:val="right"/>
              <w:rPr>
                <w:rFonts w:ascii="Arial" w:hAnsi="Arial" w:cs="Arial"/>
                <w:bCs/>
                <w:sz w:val="14"/>
                <w:szCs w:val="14"/>
                <w:highlight w:val="yellow"/>
              </w:rPr>
            </w:pPr>
          </w:p>
        </w:tc>
        <w:tc>
          <w:tcPr>
            <w:tcW w:w="851" w:type="dxa"/>
            <w:gridSpan w:val="2"/>
            <w:tcBorders>
              <w:bottom w:val="single" w:sz="4" w:space="0" w:color="auto"/>
            </w:tcBorders>
            <w:vAlign w:val="center"/>
          </w:tcPr>
          <w:p w14:paraId="77D1D971" w14:textId="5B02F702" w:rsidR="008238C6" w:rsidRPr="002F4F7E" w:rsidRDefault="008238C6" w:rsidP="008238C6">
            <w:pPr>
              <w:tabs>
                <w:tab w:val="left" w:pos="3828"/>
              </w:tabs>
              <w:ind w:left="-108"/>
              <w:jc w:val="right"/>
              <w:rPr>
                <w:rFonts w:ascii="Arial" w:hAnsi="Arial" w:cs="Arial"/>
                <w:bCs/>
                <w:sz w:val="14"/>
                <w:szCs w:val="14"/>
                <w:highlight w:val="yellow"/>
              </w:rPr>
            </w:pPr>
          </w:p>
        </w:tc>
        <w:tc>
          <w:tcPr>
            <w:tcW w:w="1133" w:type="dxa"/>
            <w:gridSpan w:val="2"/>
            <w:tcBorders>
              <w:bottom w:val="single" w:sz="4" w:space="0" w:color="auto"/>
            </w:tcBorders>
            <w:vAlign w:val="center"/>
          </w:tcPr>
          <w:p w14:paraId="488FAA07" w14:textId="1BCAFF51" w:rsidR="008238C6" w:rsidRPr="002F4F7E" w:rsidRDefault="008238C6" w:rsidP="008238C6">
            <w:pPr>
              <w:tabs>
                <w:tab w:val="left" w:pos="3828"/>
              </w:tabs>
              <w:ind w:left="-108"/>
              <w:jc w:val="right"/>
              <w:rPr>
                <w:rFonts w:ascii="Arial" w:hAnsi="Arial" w:cs="Arial"/>
                <w:bCs/>
                <w:sz w:val="14"/>
                <w:szCs w:val="14"/>
                <w:highlight w:val="yellow"/>
              </w:rPr>
            </w:pPr>
          </w:p>
        </w:tc>
        <w:tc>
          <w:tcPr>
            <w:tcW w:w="1056" w:type="dxa"/>
            <w:gridSpan w:val="2"/>
            <w:tcBorders>
              <w:bottom w:val="single" w:sz="4" w:space="0" w:color="auto"/>
            </w:tcBorders>
            <w:vAlign w:val="center"/>
          </w:tcPr>
          <w:p w14:paraId="4A7AB0A0" w14:textId="55B17601" w:rsidR="008238C6" w:rsidRPr="002F4F7E" w:rsidRDefault="008238C6" w:rsidP="008238C6">
            <w:pPr>
              <w:tabs>
                <w:tab w:val="left" w:pos="3828"/>
              </w:tabs>
              <w:ind w:left="-108"/>
              <w:jc w:val="right"/>
              <w:rPr>
                <w:rFonts w:ascii="Arial" w:hAnsi="Arial" w:cs="Arial"/>
                <w:bCs/>
                <w:sz w:val="14"/>
                <w:szCs w:val="14"/>
                <w:highlight w:val="yellow"/>
              </w:rPr>
            </w:pPr>
          </w:p>
        </w:tc>
      </w:tr>
      <w:tr w:rsidR="00290BCF" w:rsidRPr="003B10B3" w14:paraId="28CD2A4F" w14:textId="77777777" w:rsidTr="00861CD4">
        <w:trPr>
          <w:trHeight w:val="113"/>
        </w:trPr>
        <w:tc>
          <w:tcPr>
            <w:tcW w:w="2552" w:type="dxa"/>
            <w:tcBorders>
              <w:bottom w:val="single" w:sz="4" w:space="0" w:color="auto"/>
            </w:tcBorders>
          </w:tcPr>
          <w:p w14:paraId="4BD29BCB" w14:textId="77777777" w:rsidR="00290BCF" w:rsidRPr="003B10B3" w:rsidRDefault="00290BCF" w:rsidP="00290BCF">
            <w:pPr>
              <w:pStyle w:val="BodyTextIndent"/>
              <w:tabs>
                <w:tab w:val="left" w:pos="3828"/>
              </w:tabs>
              <w:ind w:left="79" w:hanging="187"/>
              <w:rPr>
                <w:rFonts w:ascii="Arial" w:hAnsi="Arial" w:cs="Arial"/>
                <w:b/>
                <w:sz w:val="14"/>
                <w:szCs w:val="14"/>
              </w:rPr>
            </w:pPr>
            <w:r w:rsidRPr="003B10B3">
              <w:rPr>
                <w:rFonts w:ascii="Arial" w:hAnsi="Arial" w:cs="Arial"/>
                <w:b/>
                <w:bCs/>
                <w:sz w:val="14"/>
                <w:szCs w:val="14"/>
                <w:lang w:eastAsia="tr-TR"/>
              </w:rPr>
              <w:t>Toplam Varlıklar</w:t>
            </w:r>
          </w:p>
        </w:tc>
        <w:tc>
          <w:tcPr>
            <w:tcW w:w="976" w:type="dxa"/>
            <w:tcBorders>
              <w:bottom w:val="single" w:sz="4" w:space="0" w:color="auto"/>
            </w:tcBorders>
            <w:vAlign w:val="bottom"/>
          </w:tcPr>
          <w:p w14:paraId="69AF8BD1" w14:textId="226EE875" w:rsidR="00290BCF" w:rsidRPr="002F4F7E" w:rsidRDefault="00290BCF" w:rsidP="00290BCF">
            <w:pPr>
              <w:tabs>
                <w:tab w:val="left" w:pos="3828"/>
              </w:tabs>
              <w:ind w:left="-108"/>
              <w:jc w:val="right"/>
              <w:rPr>
                <w:rFonts w:ascii="Arial" w:hAnsi="Arial" w:cs="Arial"/>
                <w:b/>
                <w:sz w:val="14"/>
                <w:szCs w:val="14"/>
                <w:highlight w:val="yellow"/>
              </w:rPr>
            </w:pPr>
            <w:r>
              <w:rPr>
                <w:rFonts w:ascii="Arial" w:hAnsi="Arial" w:cs="Arial"/>
                <w:b/>
                <w:bCs/>
                <w:sz w:val="14"/>
                <w:szCs w:val="14"/>
              </w:rPr>
              <w:t>43.266.435</w:t>
            </w:r>
          </w:p>
        </w:tc>
        <w:tc>
          <w:tcPr>
            <w:tcW w:w="993" w:type="dxa"/>
            <w:tcBorders>
              <w:bottom w:val="single" w:sz="4" w:space="0" w:color="auto"/>
            </w:tcBorders>
            <w:vAlign w:val="bottom"/>
          </w:tcPr>
          <w:p w14:paraId="0E93BF4C" w14:textId="7579D846" w:rsidR="00290BCF" w:rsidRPr="002F4F7E" w:rsidRDefault="00290BCF" w:rsidP="00290BCF">
            <w:pPr>
              <w:tabs>
                <w:tab w:val="left" w:pos="3828"/>
              </w:tabs>
              <w:ind w:left="-108"/>
              <w:jc w:val="right"/>
              <w:rPr>
                <w:rFonts w:ascii="Arial" w:hAnsi="Arial" w:cs="Arial"/>
                <w:b/>
                <w:sz w:val="14"/>
                <w:szCs w:val="14"/>
                <w:highlight w:val="yellow"/>
              </w:rPr>
            </w:pPr>
            <w:r>
              <w:rPr>
                <w:rFonts w:ascii="Arial" w:hAnsi="Arial" w:cs="Arial"/>
                <w:b/>
                <w:bCs/>
                <w:sz w:val="14"/>
                <w:szCs w:val="14"/>
              </w:rPr>
              <w:t>45.773.827</w:t>
            </w:r>
          </w:p>
        </w:tc>
        <w:tc>
          <w:tcPr>
            <w:tcW w:w="1008" w:type="dxa"/>
            <w:tcBorders>
              <w:bottom w:val="single" w:sz="4" w:space="0" w:color="auto"/>
            </w:tcBorders>
            <w:vAlign w:val="bottom"/>
          </w:tcPr>
          <w:p w14:paraId="551E8F70" w14:textId="46B1CCF1" w:rsidR="00290BCF" w:rsidRPr="002F4F7E" w:rsidRDefault="00290BCF" w:rsidP="00290BCF">
            <w:pPr>
              <w:tabs>
                <w:tab w:val="left" w:pos="3828"/>
              </w:tabs>
              <w:ind w:left="-108"/>
              <w:jc w:val="right"/>
              <w:rPr>
                <w:rFonts w:ascii="Arial" w:hAnsi="Arial" w:cs="Arial"/>
                <w:b/>
                <w:sz w:val="14"/>
                <w:szCs w:val="14"/>
                <w:highlight w:val="yellow"/>
              </w:rPr>
            </w:pPr>
            <w:r>
              <w:rPr>
                <w:rFonts w:ascii="Arial" w:hAnsi="Arial" w:cs="Arial"/>
                <w:b/>
                <w:bCs/>
                <w:sz w:val="14"/>
                <w:szCs w:val="14"/>
              </w:rPr>
              <w:t>50.403.260</w:t>
            </w:r>
          </w:p>
        </w:tc>
        <w:tc>
          <w:tcPr>
            <w:tcW w:w="992" w:type="dxa"/>
            <w:gridSpan w:val="2"/>
            <w:tcBorders>
              <w:bottom w:val="single" w:sz="4" w:space="0" w:color="auto"/>
            </w:tcBorders>
            <w:vAlign w:val="bottom"/>
          </w:tcPr>
          <w:p w14:paraId="1071AACF" w14:textId="3BD2BD55" w:rsidR="00290BCF" w:rsidRPr="002F4F7E" w:rsidRDefault="00290BCF" w:rsidP="00290BCF">
            <w:pPr>
              <w:tabs>
                <w:tab w:val="left" w:pos="3828"/>
              </w:tabs>
              <w:ind w:left="-108"/>
              <w:jc w:val="right"/>
              <w:rPr>
                <w:rFonts w:ascii="Arial" w:hAnsi="Arial" w:cs="Arial"/>
                <w:b/>
                <w:sz w:val="14"/>
                <w:szCs w:val="14"/>
                <w:highlight w:val="yellow"/>
              </w:rPr>
            </w:pPr>
            <w:r>
              <w:rPr>
                <w:rFonts w:ascii="Arial" w:hAnsi="Arial" w:cs="Arial"/>
                <w:b/>
                <w:bCs/>
                <w:sz w:val="14"/>
                <w:szCs w:val="14"/>
              </w:rPr>
              <w:t>106.308.705</w:t>
            </w:r>
          </w:p>
        </w:tc>
        <w:tc>
          <w:tcPr>
            <w:tcW w:w="850" w:type="dxa"/>
            <w:gridSpan w:val="2"/>
            <w:tcBorders>
              <w:bottom w:val="single" w:sz="4" w:space="0" w:color="auto"/>
            </w:tcBorders>
            <w:vAlign w:val="bottom"/>
          </w:tcPr>
          <w:p w14:paraId="73B288FC" w14:textId="529D11A9" w:rsidR="00290BCF" w:rsidRPr="002F4F7E" w:rsidRDefault="00290BCF" w:rsidP="00290BCF">
            <w:pPr>
              <w:tabs>
                <w:tab w:val="left" w:pos="3828"/>
              </w:tabs>
              <w:ind w:left="-108"/>
              <w:jc w:val="right"/>
              <w:rPr>
                <w:rFonts w:ascii="Arial" w:hAnsi="Arial" w:cs="Arial"/>
                <w:b/>
                <w:sz w:val="14"/>
                <w:szCs w:val="14"/>
                <w:highlight w:val="yellow"/>
              </w:rPr>
            </w:pPr>
            <w:r>
              <w:rPr>
                <w:rFonts w:ascii="Arial" w:hAnsi="Arial" w:cs="Arial"/>
                <w:b/>
                <w:bCs/>
                <w:sz w:val="14"/>
                <w:szCs w:val="14"/>
              </w:rPr>
              <w:t>53.685.292</w:t>
            </w:r>
          </w:p>
        </w:tc>
        <w:tc>
          <w:tcPr>
            <w:tcW w:w="851" w:type="dxa"/>
            <w:gridSpan w:val="2"/>
            <w:tcBorders>
              <w:bottom w:val="single" w:sz="4" w:space="0" w:color="auto"/>
            </w:tcBorders>
            <w:vAlign w:val="bottom"/>
          </w:tcPr>
          <w:p w14:paraId="233E17D2" w14:textId="238D2C77" w:rsidR="00290BCF" w:rsidRPr="002F4F7E" w:rsidRDefault="00290BCF" w:rsidP="00290BCF">
            <w:pPr>
              <w:tabs>
                <w:tab w:val="left" w:pos="3828"/>
              </w:tabs>
              <w:ind w:left="-108"/>
              <w:jc w:val="right"/>
              <w:rPr>
                <w:rFonts w:ascii="Arial" w:hAnsi="Arial" w:cs="Arial"/>
                <w:b/>
                <w:sz w:val="14"/>
                <w:szCs w:val="14"/>
                <w:highlight w:val="yellow"/>
              </w:rPr>
            </w:pPr>
            <w:r>
              <w:rPr>
                <w:rFonts w:ascii="Arial" w:hAnsi="Arial" w:cs="Arial"/>
                <w:b/>
                <w:bCs/>
                <w:sz w:val="14"/>
                <w:szCs w:val="14"/>
              </w:rPr>
              <w:t>9.179.732</w:t>
            </w:r>
          </w:p>
        </w:tc>
        <w:tc>
          <w:tcPr>
            <w:tcW w:w="1130" w:type="dxa"/>
            <w:gridSpan w:val="2"/>
            <w:tcBorders>
              <w:bottom w:val="single" w:sz="4" w:space="0" w:color="auto"/>
            </w:tcBorders>
            <w:vAlign w:val="bottom"/>
          </w:tcPr>
          <w:p w14:paraId="202498E6" w14:textId="75751D68" w:rsidR="00290BCF" w:rsidRPr="002F4F7E" w:rsidRDefault="00290BCF" w:rsidP="00290BCF">
            <w:pPr>
              <w:tabs>
                <w:tab w:val="left" w:pos="3828"/>
              </w:tabs>
              <w:ind w:left="-108"/>
              <w:jc w:val="right"/>
              <w:rPr>
                <w:rFonts w:ascii="Arial" w:hAnsi="Arial" w:cs="Arial"/>
                <w:b/>
                <w:sz w:val="14"/>
                <w:szCs w:val="14"/>
                <w:highlight w:val="yellow"/>
              </w:rPr>
            </w:pPr>
            <w:r>
              <w:rPr>
                <w:rFonts w:ascii="Arial" w:hAnsi="Arial" w:cs="Arial"/>
                <w:b/>
                <w:bCs/>
                <w:sz w:val="14"/>
                <w:szCs w:val="14"/>
              </w:rPr>
              <w:t>6.506.014</w:t>
            </w:r>
          </w:p>
        </w:tc>
        <w:tc>
          <w:tcPr>
            <w:tcW w:w="1056" w:type="dxa"/>
            <w:gridSpan w:val="2"/>
            <w:tcBorders>
              <w:bottom w:val="single" w:sz="4" w:space="0" w:color="auto"/>
            </w:tcBorders>
            <w:vAlign w:val="bottom"/>
          </w:tcPr>
          <w:p w14:paraId="370A7F94" w14:textId="0132A7C9" w:rsidR="00290BCF" w:rsidRPr="002F4F7E" w:rsidRDefault="00290BCF" w:rsidP="00290BCF">
            <w:pPr>
              <w:tabs>
                <w:tab w:val="left" w:pos="3828"/>
              </w:tabs>
              <w:ind w:left="-108"/>
              <w:jc w:val="right"/>
              <w:rPr>
                <w:rFonts w:ascii="Arial" w:hAnsi="Arial" w:cs="Arial"/>
                <w:b/>
                <w:sz w:val="14"/>
                <w:szCs w:val="14"/>
                <w:highlight w:val="yellow"/>
              </w:rPr>
            </w:pPr>
            <w:r>
              <w:rPr>
                <w:rFonts w:ascii="Arial" w:hAnsi="Arial" w:cs="Arial"/>
                <w:b/>
                <w:bCs/>
                <w:sz w:val="14"/>
                <w:szCs w:val="14"/>
              </w:rPr>
              <w:t>315.123.265</w:t>
            </w:r>
          </w:p>
        </w:tc>
      </w:tr>
      <w:tr w:rsidR="004F1364" w:rsidRPr="003B10B3" w14:paraId="57C1D196" w14:textId="77777777" w:rsidTr="00861CD4">
        <w:trPr>
          <w:gridAfter w:val="1"/>
          <w:wAfter w:w="138" w:type="dxa"/>
          <w:trHeight w:val="113"/>
        </w:trPr>
        <w:tc>
          <w:tcPr>
            <w:tcW w:w="2552" w:type="dxa"/>
            <w:tcBorders>
              <w:top w:val="single" w:sz="4" w:space="0" w:color="auto"/>
            </w:tcBorders>
          </w:tcPr>
          <w:p w14:paraId="61DCCE7F" w14:textId="77777777" w:rsidR="004F1364" w:rsidRPr="003B10B3" w:rsidRDefault="004F1364" w:rsidP="004F1364">
            <w:pPr>
              <w:pStyle w:val="BodyTextIndent"/>
              <w:tabs>
                <w:tab w:val="left" w:pos="3828"/>
              </w:tabs>
              <w:ind w:left="79" w:hanging="187"/>
              <w:rPr>
                <w:rFonts w:ascii="Arial" w:hAnsi="Arial" w:cs="Arial"/>
                <w:b/>
                <w:sz w:val="14"/>
                <w:szCs w:val="14"/>
              </w:rPr>
            </w:pPr>
          </w:p>
        </w:tc>
        <w:tc>
          <w:tcPr>
            <w:tcW w:w="976" w:type="dxa"/>
            <w:tcBorders>
              <w:top w:val="single" w:sz="4" w:space="0" w:color="auto"/>
            </w:tcBorders>
            <w:vAlign w:val="bottom"/>
          </w:tcPr>
          <w:p w14:paraId="6EEAC802" w14:textId="77777777" w:rsidR="004F1364" w:rsidRPr="00490582" w:rsidRDefault="004F1364" w:rsidP="00FC3EA2">
            <w:pPr>
              <w:tabs>
                <w:tab w:val="left" w:pos="3828"/>
              </w:tabs>
              <w:ind w:left="-108"/>
              <w:jc w:val="right"/>
              <w:rPr>
                <w:rFonts w:ascii="Arial" w:hAnsi="Arial" w:cs="Arial"/>
                <w:sz w:val="14"/>
                <w:szCs w:val="14"/>
                <w:highlight w:val="yellow"/>
              </w:rPr>
            </w:pPr>
          </w:p>
        </w:tc>
        <w:tc>
          <w:tcPr>
            <w:tcW w:w="993" w:type="dxa"/>
            <w:tcBorders>
              <w:top w:val="single" w:sz="4" w:space="0" w:color="auto"/>
            </w:tcBorders>
            <w:vAlign w:val="bottom"/>
          </w:tcPr>
          <w:p w14:paraId="4007E7D1" w14:textId="77777777" w:rsidR="004F1364" w:rsidRPr="00490582" w:rsidRDefault="004F1364" w:rsidP="00FC3EA2">
            <w:pPr>
              <w:tabs>
                <w:tab w:val="left" w:pos="3828"/>
              </w:tabs>
              <w:ind w:left="-108"/>
              <w:jc w:val="right"/>
              <w:rPr>
                <w:rFonts w:ascii="Arial" w:hAnsi="Arial" w:cs="Arial"/>
                <w:b/>
                <w:sz w:val="14"/>
                <w:szCs w:val="14"/>
                <w:highlight w:val="yellow"/>
              </w:rPr>
            </w:pPr>
          </w:p>
        </w:tc>
        <w:tc>
          <w:tcPr>
            <w:tcW w:w="1008" w:type="dxa"/>
            <w:tcBorders>
              <w:top w:val="single" w:sz="4" w:space="0" w:color="auto"/>
            </w:tcBorders>
            <w:vAlign w:val="bottom"/>
          </w:tcPr>
          <w:p w14:paraId="0A5516C5" w14:textId="77777777" w:rsidR="004F1364" w:rsidRPr="00490582" w:rsidRDefault="004F1364" w:rsidP="00FC3EA2">
            <w:pPr>
              <w:tabs>
                <w:tab w:val="left" w:pos="3828"/>
              </w:tabs>
              <w:ind w:left="-108"/>
              <w:jc w:val="right"/>
              <w:rPr>
                <w:rFonts w:ascii="Arial" w:hAnsi="Arial" w:cs="Arial"/>
                <w:b/>
                <w:sz w:val="14"/>
                <w:szCs w:val="14"/>
                <w:highlight w:val="yellow"/>
              </w:rPr>
            </w:pPr>
          </w:p>
        </w:tc>
        <w:tc>
          <w:tcPr>
            <w:tcW w:w="851" w:type="dxa"/>
            <w:tcBorders>
              <w:top w:val="single" w:sz="4" w:space="0" w:color="auto"/>
            </w:tcBorders>
            <w:vAlign w:val="bottom"/>
          </w:tcPr>
          <w:p w14:paraId="7D572EDF" w14:textId="77777777" w:rsidR="004F1364" w:rsidRPr="00490582" w:rsidRDefault="004F1364" w:rsidP="00FC3EA2">
            <w:pPr>
              <w:tabs>
                <w:tab w:val="left" w:pos="3828"/>
              </w:tabs>
              <w:ind w:left="-108"/>
              <w:jc w:val="right"/>
              <w:rPr>
                <w:rFonts w:ascii="Arial" w:hAnsi="Arial" w:cs="Arial"/>
                <w:sz w:val="14"/>
                <w:szCs w:val="14"/>
                <w:highlight w:val="yellow"/>
              </w:rPr>
            </w:pPr>
          </w:p>
        </w:tc>
        <w:tc>
          <w:tcPr>
            <w:tcW w:w="850" w:type="dxa"/>
            <w:gridSpan w:val="2"/>
            <w:tcBorders>
              <w:top w:val="single" w:sz="4" w:space="0" w:color="auto"/>
            </w:tcBorders>
            <w:vAlign w:val="bottom"/>
          </w:tcPr>
          <w:p w14:paraId="14AE20C4" w14:textId="77777777" w:rsidR="004F1364" w:rsidRPr="00490582" w:rsidRDefault="004F1364" w:rsidP="00FC3EA2">
            <w:pPr>
              <w:tabs>
                <w:tab w:val="left" w:pos="3828"/>
              </w:tabs>
              <w:ind w:left="-108"/>
              <w:jc w:val="right"/>
              <w:rPr>
                <w:rFonts w:ascii="Arial" w:hAnsi="Arial" w:cs="Arial"/>
                <w:sz w:val="14"/>
                <w:szCs w:val="14"/>
                <w:highlight w:val="yellow"/>
              </w:rPr>
            </w:pPr>
          </w:p>
        </w:tc>
        <w:tc>
          <w:tcPr>
            <w:tcW w:w="851" w:type="dxa"/>
            <w:gridSpan w:val="2"/>
            <w:tcBorders>
              <w:top w:val="single" w:sz="4" w:space="0" w:color="auto"/>
            </w:tcBorders>
            <w:vAlign w:val="bottom"/>
          </w:tcPr>
          <w:p w14:paraId="772BCD80" w14:textId="77777777" w:rsidR="004F1364" w:rsidRPr="00490582" w:rsidRDefault="004F1364" w:rsidP="00FC3EA2">
            <w:pPr>
              <w:tabs>
                <w:tab w:val="left" w:pos="3828"/>
              </w:tabs>
              <w:ind w:left="-108"/>
              <w:jc w:val="right"/>
              <w:rPr>
                <w:rFonts w:ascii="Arial" w:hAnsi="Arial" w:cs="Arial"/>
                <w:sz w:val="14"/>
                <w:szCs w:val="14"/>
                <w:highlight w:val="yellow"/>
              </w:rPr>
            </w:pPr>
          </w:p>
        </w:tc>
        <w:tc>
          <w:tcPr>
            <w:tcW w:w="1133" w:type="dxa"/>
            <w:gridSpan w:val="2"/>
            <w:tcBorders>
              <w:top w:val="single" w:sz="4" w:space="0" w:color="auto"/>
            </w:tcBorders>
            <w:vAlign w:val="bottom"/>
          </w:tcPr>
          <w:p w14:paraId="6677A095" w14:textId="77777777" w:rsidR="004F1364" w:rsidRPr="00490582" w:rsidRDefault="004F1364" w:rsidP="00FC3EA2">
            <w:pPr>
              <w:tabs>
                <w:tab w:val="left" w:pos="3828"/>
              </w:tabs>
              <w:ind w:left="-108"/>
              <w:jc w:val="right"/>
              <w:rPr>
                <w:rFonts w:ascii="Arial" w:hAnsi="Arial" w:cs="Arial"/>
                <w:sz w:val="14"/>
                <w:szCs w:val="14"/>
                <w:highlight w:val="yellow"/>
              </w:rPr>
            </w:pPr>
          </w:p>
        </w:tc>
        <w:tc>
          <w:tcPr>
            <w:tcW w:w="1056" w:type="dxa"/>
            <w:gridSpan w:val="2"/>
            <w:vAlign w:val="bottom"/>
          </w:tcPr>
          <w:p w14:paraId="1658625A" w14:textId="77777777" w:rsidR="004F1364" w:rsidRPr="00490582" w:rsidRDefault="004F1364" w:rsidP="00FC3EA2">
            <w:pPr>
              <w:tabs>
                <w:tab w:val="left" w:pos="3828"/>
              </w:tabs>
              <w:ind w:left="-108"/>
              <w:jc w:val="right"/>
              <w:rPr>
                <w:rFonts w:ascii="Arial" w:hAnsi="Arial" w:cs="Arial"/>
                <w:sz w:val="14"/>
                <w:szCs w:val="14"/>
                <w:highlight w:val="yellow"/>
              </w:rPr>
            </w:pPr>
          </w:p>
        </w:tc>
      </w:tr>
      <w:tr w:rsidR="004F1364" w:rsidRPr="003B10B3" w14:paraId="443FE8BD" w14:textId="77777777" w:rsidTr="00861CD4">
        <w:trPr>
          <w:gridAfter w:val="1"/>
          <w:wAfter w:w="138" w:type="dxa"/>
          <w:trHeight w:val="113"/>
        </w:trPr>
        <w:tc>
          <w:tcPr>
            <w:tcW w:w="2552" w:type="dxa"/>
            <w:vAlign w:val="bottom"/>
          </w:tcPr>
          <w:p w14:paraId="41925EDA" w14:textId="77777777" w:rsidR="004F1364" w:rsidRPr="003B10B3" w:rsidRDefault="004F1364" w:rsidP="004F1364">
            <w:pPr>
              <w:tabs>
                <w:tab w:val="left" w:pos="3828"/>
              </w:tabs>
              <w:ind w:left="79" w:hanging="187"/>
              <w:jc w:val="both"/>
              <w:rPr>
                <w:rFonts w:ascii="Arial" w:hAnsi="Arial" w:cs="Arial"/>
                <w:b/>
                <w:bCs/>
                <w:sz w:val="14"/>
                <w:szCs w:val="14"/>
              </w:rPr>
            </w:pPr>
            <w:r w:rsidRPr="003B10B3">
              <w:rPr>
                <w:rFonts w:ascii="Arial" w:hAnsi="Arial" w:cs="Arial"/>
                <w:b/>
                <w:bCs/>
                <w:sz w:val="14"/>
                <w:szCs w:val="14"/>
              </w:rPr>
              <w:t>Yükümlülükler</w:t>
            </w:r>
          </w:p>
        </w:tc>
        <w:tc>
          <w:tcPr>
            <w:tcW w:w="976" w:type="dxa"/>
            <w:vAlign w:val="bottom"/>
          </w:tcPr>
          <w:p w14:paraId="274DB899" w14:textId="77777777" w:rsidR="004F1364" w:rsidRPr="00490582" w:rsidRDefault="004F1364" w:rsidP="00FC3EA2">
            <w:pPr>
              <w:tabs>
                <w:tab w:val="left" w:pos="3828"/>
              </w:tabs>
              <w:ind w:left="-108"/>
              <w:jc w:val="right"/>
              <w:rPr>
                <w:rFonts w:ascii="Arial" w:hAnsi="Arial" w:cs="Arial"/>
                <w:sz w:val="14"/>
                <w:szCs w:val="14"/>
                <w:highlight w:val="yellow"/>
              </w:rPr>
            </w:pPr>
          </w:p>
        </w:tc>
        <w:tc>
          <w:tcPr>
            <w:tcW w:w="993" w:type="dxa"/>
            <w:vAlign w:val="bottom"/>
          </w:tcPr>
          <w:p w14:paraId="6BAF9288" w14:textId="77777777" w:rsidR="004F1364" w:rsidRPr="00490582" w:rsidRDefault="004F1364" w:rsidP="00FC3EA2">
            <w:pPr>
              <w:tabs>
                <w:tab w:val="left" w:pos="3828"/>
              </w:tabs>
              <w:ind w:left="-108"/>
              <w:jc w:val="right"/>
              <w:rPr>
                <w:rFonts w:ascii="Arial" w:hAnsi="Arial" w:cs="Arial"/>
                <w:sz w:val="14"/>
                <w:szCs w:val="14"/>
                <w:highlight w:val="yellow"/>
              </w:rPr>
            </w:pPr>
          </w:p>
        </w:tc>
        <w:tc>
          <w:tcPr>
            <w:tcW w:w="1008" w:type="dxa"/>
            <w:vAlign w:val="bottom"/>
          </w:tcPr>
          <w:p w14:paraId="49955A26" w14:textId="77777777" w:rsidR="004F1364" w:rsidRPr="00490582" w:rsidRDefault="004F1364" w:rsidP="00FC3EA2">
            <w:pPr>
              <w:tabs>
                <w:tab w:val="left" w:pos="3828"/>
              </w:tabs>
              <w:ind w:left="-108"/>
              <w:jc w:val="right"/>
              <w:rPr>
                <w:rFonts w:ascii="Arial" w:hAnsi="Arial" w:cs="Arial"/>
                <w:sz w:val="14"/>
                <w:szCs w:val="14"/>
                <w:highlight w:val="yellow"/>
              </w:rPr>
            </w:pPr>
          </w:p>
        </w:tc>
        <w:tc>
          <w:tcPr>
            <w:tcW w:w="851" w:type="dxa"/>
            <w:vAlign w:val="bottom"/>
          </w:tcPr>
          <w:p w14:paraId="01B04FA1" w14:textId="77777777" w:rsidR="004F1364" w:rsidRPr="00490582" w:rsidRDefault="004F1364" w:rsidP="00FC3EA2">
            <w:pPr>
              <w:tabs>
                <w:tab w:val="left" w:pos="3828"/>
              </w:tabs>
              <w:ind w:left="-108"/>
              <w:jc w:val="right"/>
              <w:rPr>
                <w:rFonts w:ascii="Arial" w:hAnsi="Arial" w:cs="Arial"/>
                <w:sz w:val="14"/>
                <w:szCs w:val="14"/>
                <w:highlight w:val="yellow"/>
              </w:rPr>
            </w:pPr>
          </w:p>
        </w:tc>
        <w:tc>
          <w:tcPr>
            <w:tcW w:w="850" w:type="dxa"/>
            <w:gridSpan w:val="2"/>
            <w:vAlign w:val="bottom"/>
          </w:tcPr>
          <w:p w14:paraId="63EB9593" w14:textId="77777777" w:rsidR="004F1364" w:rsidRPr="00490582" w:rsidRDefault="004F1364" w:rsidP="00FC3EA2">
            <w:pPr>
              <w:tabs>
                <w:tab w:val="left" w:pos="3828"/>
              </w:tabs>
              <w:ind w:left="-108"/>
              <w:jc w:val="right"/>
              <w:rPr>
                <w:rFonts w:ascii="Arial" w:hAnsi="Arial" w:cs="Arial"/>
                <w:sz w:val="14"/>
                <w:szCs w:val="14"/>
                <w:highlight w:val="yellow"/>
              </w:rPr>
            </w:pPr>
          </w:p>
        </w:tc>
        <w:tc>
          <w:tcPr>
            <w:tcW w:w="851" w:type="dxa"/>
            <w:gridSpan w:val="2"/>
            <w:vAlign w:val="bottom"/>
          </w:tcPr>
          <w:p w14:paraId="5FD60A2F" w14:textId="77777777" w:rsidR="004F1364" w:rsidRPr="00490582" w:rsidRDefault="004F1364" w:rsidP="00FC3EA2">
            <w:pPr>
              <w:tabs>
                <w:tab w:val="left" w:pos="3828"/>
              </w:tabs>
              <w:ind w:left="-108"/>
              <w:jc w:val="right"/>
              <w:rPr>
                <w:rFonts w:ascii="Arial" w:hAnsi="Arial" w:cs="Arial"/>
                <w:sz w:val="14"/>
                <w:szCs w:val="14"/>
                <w:highlight w:val="yellow"/>
              </w:rPr>
            </w:pPr>
          </w:p>
        </w:tc>
        <w:tc>
          <w:tcPr>
            <w:tcW w:w="1133" w:type="dxa"/>
            <w:gridSpan w:val="2"/>
            <w:vAlign w:val="bottom"/>
          </w:tcPr>
          <w:p w14:paraId="31519F7E" w14:textId="77777777" w:rsidR="004F1364" w:rsidRPr="00490582" w:rsidRDefault="004F1364" w:rsidP="00FC3EA2">
            <w:pPr>
              <w:tabs>
                <w:tab w:val="left" w:pos="3828"/>
              </w:tabs>
              <w:ind w:left="-108"/>
              <w:jc w:val="right"/>
              <w:rPr>
                <w:rFonts w:ascii="Arial" w:hAnsi="Arial" w:cs="Arial"/>
                <w:sz w:val="14"/>
                <w:szCs w:val="14"/>
                <w:highlight w:val="yellow"/>
              </w:rPr>
            </w:pPr>
          </w:p>
        </w:tc>
        <w:tc>
          <w:tcPr>
            <w:tcW w:w="1056" w:type="dxa"/>
            <w:gridSpan w:val="2"/>
            <w:vAlign w:val="bottom"/>
          </w:tcPr>
          <w:p w14:paraId="23606643" w14:textId="77777777" w:rsidR="004F1364" w:rsidRPr="00490582" w:rsidRDefault="004F1364" w:rsidP="00FC3EA2">
            <w:pPr>
              <w:tabs>
                <w:tab w:val="left" w:pos="3828"/>
              </w:tabs>
              <w:ind w:left="-108"/>
              <w:jc w:val="right"/>
              <w:rPr>
                <w:rFonts w:ascii="Arial" w:hAnsi="Arial" w:cs="Arial"/>
                <w:sz w:val="14"/>
                <w:szCs w:val="14"/>
                <w:highlight w:val="yellow"/>
              </w:rPr>
            </w:pPr>
          </w:p>
        </w:tc>
      </w:tr>
      <w:tr w:rsidR="00290BCF" w:rsidRPr="003B10B3" w14:paraId="7334A9F9" w14:textId="77777777" w:rsidTr="00861CD4">
        <w:trPr>
          <w:gridAfter w:val="1"/>
          <w:wAfter w:w="138" w:type="dxa"/>
          <w:trHeight w:val="113"/>
        </w:trPr>
        <w:tc>
          <w:tcPr>
            <w:tcW w:w="2552" w:type="dxa"/>
            <w:vAlign w:val="center"/>
          </w:tcPr>
          <w:p w14:paraId="62D070AD" w14:textId="77777777" w:rsidR="00290BCF" w:rsidRPr="003B10B3" w:rsidRDefault="00290BCF" w:rsidP="00290BCF">
            <w:pPr>
              <w:tabs>
                <w:tab w:val="left" w:pos="3828"/>
              </w:tabs>
              <w:ind w:left="12"/>
              <w:rPr>
                <w:rFonts w:ascii="Arial" w:hAnsi="Arial" w:cs="Arial"/>
                <w:snapToGrid w:val="0"/>
                <w:sz w:val="14"/>
                <w:szCs w:val="14"/>
              </w:rPr>
            </w:pPr>
            <w:r w:rsidRPr="003B10B3">
              <w:rPr>
                <w:rFonts w:ascii="Arial" w:hAnsi="Arial" w:cs="Arial"/>
                <w:snapToGrid w:val="0"/>
                <w:sz w:val="14"/>
                <w:szCs w:val="14"/>
              </w:rPr>
              <w:t>Özel Cari Hesap ve Katılma Hesapları Aracılığı ile Bankalardan Toplanan Fonlar</w:t>
            </w:r>
          </w:p>
        </w:tc>
        <w:tc>
          <w:tcPr>
            <w:tcW w:w="976" w:type="dxa"/>
            <w:tcBorders>
              <w:top w:val="nil"/>
              <w:left w:val="nil"/>
              <w:bottom w:val="nil"/>
              <w:right w:val="nil"/>
            </w:tcBorders>
            <w:shd w:val="clear" w:color="auto" w:fill="auto"/>
            <w:vAlign w:val="bottom"/>
          </w:tcPr>
          <w:p w14:paraId="717F8AC4" w14:textId="4A2B3245" w:rsidR="00290BCF" w:rsidRPr="00051582" w:rsidRDefault="00290BCF"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1.449.121</w:t>
            </w:r>
          </w:p>
        </w:tc>
        <w:tc>
          <w:tcPr>
            <w:tcW w:w="993" w:type="dxa"/>
            <w:tcBorders>
              <w:top w:val="nil"/>
              <w:left w:val="nil"/>
              <w:bottom w:val="nil"/>
              <w:right w:val="nil"/>
            </w:tcBorders>
            <w:shd w:val="clear" w:color="auto" w:fill="auto"/>
            <w:vAlign w:val="bottom"/>
          </w:tcPr>
          <w:p w14:paraId="44FB6CF3" w14:textId="545927E1" w:rsidR="00290BCF" w:rsidRPr="00051582" w:rsidRDefault="00290BCF"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695.181</w:t>
            </w:r>
          </w:p>
        </w:tc>
        <w:tc>
          <w:tcPr>
            <w:tcW w:w="1008" w:type="dxa"/>
            <w:tcBorders>
              <w:top w:val="nil"/>
              <w:left w:val="nil"/>
              <w:bottom w:val="nil"/>
              <w:right w:val="nil"/>
            </w:tcBorders>
            <w:shd w:val="clear" w:color="auto" w:fill="auto"/>
            <w:vAlign w:val="bottom"/>
          </w:tcPr>
          <w:p w14:paraId="7C8F87E8" w14:textId="0B63B42A" w:rsidR="00290BCF" w:rsidRPr="00051582" w:rsidRDefault="00290BCF"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tcBorders>
              <w:top w:val="nil"/>
              <w:left w:val="nil"/>
              <w:bottom w:val="nil"/>
              <w:right w:val="nil"/>
            </w:tcBorders>
            <w:shd w:val="clear" w:color="auto" w:fill="auto"/>
            <w:vAlign w:val="bottom"/>
          </w:tcPr>
          <w:p w14:paraId="295DC31F" w14:textId="19F5AEBC" w:rsidR="00290BCF" w:rsidRPr="00051582" w:rsidRDefault="00290BCF"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0" w:type="dxa"/>
            <w:gridSpan w:val="2"/>
            <w:tcBorders>
              <w:top w:val="nil"/>
              <w:left w:val="nil"/>
              <w:bottom w:val="nil"/>
              <w:right w:val="nil"/>
            </w:tcBorders>
            <w:shd w:val="clear" w:color="auto" w:fill="auto"/>
            <w:vAlign w:val="bottom"/>
          </w:tcPr>
          <w:p w14:paraId="0D134F36" w14:textId="1EDDE596" w:rsidR="00290BCF" w:rsidRPr="00051582" w:rsidRDefault="00290BCF"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gridSpan w:val="2"/>
            <w:tcBorders>
              <w:top w:val="nil"/>
              <w:left w:val="nil"/>
              <w:bottom w:val="nil"/>
              <w:right w:val="nil"/>
            </w:tcBorders>
            <w:shd w:val="clear" w:color="auto" w:fill="auto"/>
            <w:vAlign w:val="bottom"/>
          </w:tcPr>
          <w:p w14:paraId="38D28104" w14:textId="1D7A7906" w:rsidR="00290BCF" w:rsidRPr="00051582" w:rsidRDefault="00290BCF"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33" w:type="dxa"/>
            <w:gridSpan w:val="2"/>
            <w:tcBorders>
              <w:top w:val="nil"/>
              <w:left w:val="nil"/>
              <w:bottom w:val="nil"/>
              <w:right w:val="nil"/>
            </w:tcBorders>
            <w:shd w:val="clear" w:color="auto" w:fill="auto"/>
            <w:vAlign w:val="bottom"/>
          </w:tcPr>
          <w:p w14:paraId="7EAC4B58" w14:textId="4B1F76A5" w:rsidR="00290BCF" w:rsidRPr="00051582" w:rsidRDefault="00290BCF"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56" w:type="dxa"/>
            <w:gridSpan w:val="2"/>
            <w:tcBorders>
              <w:top w:val="nil"/>
              <w:left w:val="nil"/>
              <w:bottom w:val="nil"/>
              <w:right w:val="nil"/>
            </w:tcBorders>
            <w:shd w:val="clear" w:color="auto" w:fill="auto"/>
            <w:vAlign w:val="bottom"/>
          </w:tcPr>
          <w:p w14:paraId="32D36774" w14:textId="492A71B6" w:rsidR="00290BCF" w:rsidRPr="00051582" w:rsidRDefault="00290BCF"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2.144.302</w:t>
            </w:r>
          </w:p>
        </w:tc>
      </w:tr>
      <w:tr w:rsidR="00290BCF" w:rsidRPr="00B7723B" w14:paraId="7A83BCA0" w14:textId="77777777" w:rsidTr="00861CD4">
        <w:trPr>
          <w:gridAfter w:val="1"/>
          <w:wAfter w:w="138" w:type="dxa"/>
          <w:trHeight w:val="113"/>
        </w:trPr>
        <w:tc>
          <w:tcPr>
            <w:tcW w:w="2552" w:type="dxa"/>
            <w:vAlign w:val="center"/>
          </w:tcPr>
          <w:p w14:paraId="4669B7AF" w14:textId="77777777" w:rsidR="00290BCF" w:rsidRPr="00B7723B" w:rsidRDefault="00290BCF" w:rsidP="00290BCF">
            <w:pPr>
              <w:tabs>
                <w:tab w:val="left" w:pos="3828"/>
              </w:tabs>
              <w:ind w:left="12"/>
              <w:rPr>
                <w:rFonts w:ascii="Arial" w:hAnsi="Arial" w:cs="Arial"/>
                <w:snapToGrid w:val="0"/>
                <w:sz w:val="14"/>
                <w:szCs w:val="14"/>
              </w:rPr>
            </w:pPr>
            <w:r w:rsidRPr="00B7723B">
              <w:rPr>
                <w:rFonts w:ascii="Arial" w:hAnsi="Arial" w:cs="Arial"/>
                <w:sz w:val="14"/>
                <w:szCs w:val="14"/>
              </w:rPr>
              <w:t>Diğer Özel Cari Hesap ve Katılma Hesapları</w:t>
            </w:r>
          </w:p>
        </w:tc>
        <w:tc>
          <w:tcPr>
            <w:tcW w:w="976" w:type="dxa"/>
            <w:tcBorders>
              <w:top w:val="nil"/>
              <w:left w:val="nil"/>
              <w:bottom w:val="nil"/>
              <w:right w:val="nil"/>
            </w:tcBorders>
            <w:shd w:val="clear" w:color="auto" w:fill="auto"/>
            <w:vAlign w:val="bottom"/>
          </w:tcPr>
          <w:p w14:paraId="60B882B9" w14:textId="038ECB25" w:rsidR="00290BCF" w:rsidRPr="00051582" w:rsidRDefault="00290BCF"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64.775.677</w:t>
            </w:r>
          </w:p>
        </w:tc>
        <w:tc>
          <w:tcPr>
            <w:tcW w:w="993" w:type="dxa"/>
            <w:tcBorders>
              <w:top w:val="nil"/>
              <w:left w:val="nil"/>
              <w:bottom w:val="nil"/>
              <w:right w:val="nil"/>
            </w:tcBorders>
            <w:shd w:val="clear" w:color="auto" w:fill="auto"/>
            <w:vAlign w:val="bottom"/>
          </w:tcPr>
          <w:p w14:paraId="217BDE5B" w14:textId="5411DA3F" w:rsidR="00290BCF" w:rsidRPr="00051582" w:rsidRDefault="00290BCF"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111.380.073</w:t>
            </w:r>
          </w:p>
        </w:tc>
        <w:tc>
          <w:tcPr>
            <w:tcW w:w="1008" w:type="dxa"/>
            <w:tcBorders>
              <w:top w:val="nil"/>
              <w:left w:val="nil"/>
              <w:bottom w:val="nil"/>
              <w:right w:val="nil"/>
            </w:tcBorders>
            <w:shd w:val="clear" w:color="auto" w:fill="auto"/>
            <w:vAlign w:val="bottom"/>
          </w:tcPr>
          <w:p w14:paraId="280E1929" w14:textId="187B6E80" w:rsidR="00290BCF" w:rsidRPr="00051582" w:rsidRDefault="00290BCF"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41.897.831</w:t>
            </w:r>
          </w:p>
        </w:tc>
        <w:tc>
          <w:tcPr>
            <w:tcW w:w="851" w:type="dxa"/>
            <w:tcBorders>
              <w:top w:val="nil"/>
              <w:left w:val="nil"/>
              <w:bottom w:val="nil"/>
              <w:right w:val="nil"/>
            </w:tcBorders>
            <w:shd w:val="clear" w:color="auto" w:fill="auto"/>
            <w:vAlign w:val="bottom"/>
          </w:tcPr>
          <w:p w14:paraId="3FE7F40A" w14:textId="2090B25A" w:rsidR="00290BCF" w:rsidRPr="00051582" w:rsidRDefault="00290BCF"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33.592.575</w:t>
            </w:r>
          </w:p>
        </w:tc>
        <w:tc>
          <w:tcPr>
            <w:tcW w:w="850" w:type="dxa"/>
            <w:gridSpan w:val="2"/>
            <w:tcBorders>
              <w:top w:val="nil"/>
              <w:left w:val="nil"/>
              <w:bottom w:val="nil"/>
              <w:right w:val="nil"/>
            </w:tcBorders>
            <w:shd w:val="clear" w:color="auto" w:fill="auto"/>
            <w:vAlign w:val="bottom"/>
          </w:tcPr>
          <w:p w14:paraId="4089FBAD" w14:textId="0AB3D08A" w:rsidR="00290BCF" w:rsidRPr="00051582" w:rsidRDefault="00290BCF"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399.041</w:t>
            </w:r>
          </w:p>
        </w:tc>
        <w:tc>
          <w:tcPr>
            <w:tcW w:w="851" w:type="dxa"/>
            <w:gridSpan w:val="2"/>
            <w:tcBorders>
              <w:top w:val="nil"/>
              <w:left w:val="nil"/>
              <w:bottom w:val="nil"/>
              <w:right w:val="nil"/>
            </w:tcBorders>
            <w:shd w:val="clear" w:color="auto" w:fill="auto"/>
            <w:vAlign w:val="bottom"/>
          </w:tcPr>
          <w:p w14:paraId="0888DFBD" w14:textId="40F8CFE6" w:rsidR="00290BCF" w:rsidRPr="00051582" w:rsidRDefault="00290BCF"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33" w:type="dxa"/>
            <w:gridSpan w:val="2"/>
            <w:tcBorders>
              <w:top w:val="nil"/>
              <w:left w:val="nil"/>
              <w:bottom w:val="nil"/>
              <w:right w:val="nil"/>
            </w:tcBorders>
            <w:shd w:val="clear" w:color="auto" w:fill="auto"/>
            <w:vAlign w:val="bottom"/>
          </w:tcPr>
          <w:p w14:paraId="05FBF881" w14:textId="24FEB9B2" w:rsidR="00290BCF" w:rsidRPr="00051582" w:rsidRDefault="00290BCF"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56" w:type="dxa"/>
            <w:gridSpan w:val="2"/>
            <w:tcBorders>
              <w:top w:val="nil"/>
              <w:left w:val="nil"/>
              <w:bottom w:val="nil"/>
              <w:right w:val="nil"/>
            </w:tcBorders>
            <w:shd w:val="clear" w:color="auto" w:fill="auto"/>
            <w:vAlign w:val="bottom"/>
          </w:tcPr>
          <w:p w14:paraId="2E793219" w14:textId="7467BE66" w:rsidR="00290BCF" w:rsidRPr="00051582" w:rsidRDefault="00290BCF"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252.045.197</w:t>
            </w:r>
          </w:p>
        </w:tc>
      </w:tr>
      <w:tr w:rsidR="00290BCF" w:rsidRPr="00B7723B" w14:paraId="72B4D8B6" w14:textId="77777777" w:rsidTr="00861CD4">
        <w:trPr>
          <w:gridAfter w:val="1"/>
          <w:wAfter w:w="138" w:type="dxa"/>
          <w:trHeight w:val="113"/>
        </w:trPr>
        <w:tc>
          <w:tcPr>
            <w:tcW w:w="2552" w:type="dxa"/>
            <w:vAlign w:val="center"/>
          </w:tcPr>
          <w:p w14:paraId="2AE83445" w14:textId="77777777" w:rsidR="00290BCF" w:rsidRPr="00B7723B" w:rsidRDefault="00290BCF" w:rsidP="00290BCF">
            <w:pPr>
              <w:tabs>
                <w:tab w:val="left" w:pos="3828"/>
              </w:tabs>
              <w:rPr>
                <w:rFonts w:ascii="Arial" w:hAnsi="Arial" w:cs="Arial"/>
                <w:snapToGrid w:val="0"/>
                <w:sz w:val="14"/>
                <w:szCs w:val="14"/>
              </w:rPr>
            </w:pPr>
            <w:r w:rsidRPr="00B7723B">
              <w:rPr>
                <w:rFonts w:ascii="Arial" w:hAnsi="Arial" w:cs="Arial"/>
                <w:snapToGrid w:val="0"/>
                <w:sz w:val="14"/>
                <w:szCs w:val="14"/>
              </w:rPr>
              <w:t>Diğer Mali Kuruluşlardan Sağlanan Fonlar</w:t>
            </w:r>
          </w:p>
        </w:tc>
        <w:tc>
          <w:tcPr>
            <w:tcW w:w="976" w:type="dxa"/>
            <w:tcBorders>
              <w:top w:val="nil"/>
              <w:left w:val="nil"/>
              <w:bottom w:val="nil"/>
              <w:right w:val="nil"/>
            </w:tcBorders>
            <w:shd w:val="clear" w:color="auto" w:fill="auto"/>
            <w:vAlign w:val="bottom"/>
          </w:tcPr>
          <w:p w14:paraId="292A1582" w14:textId="658BAD1E" w:rsidR="00290BCF" w:rsidRPr="00051582" w:rsidRDefault="00290BCF"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3" w:type="dxa"/>
            <w:tcBorders>
              <w:top w:val="nil"/>
              <w:left w:val="nil"/>
              <w:bottom w:val="nil"/>
              <w:right w:val="nil"/>
            </w:tcBorders>
            <w:shd w:val="clear" w:color="auto" w:fill="auto"/>
            <w:vAlign w:val="bottom"/>
          </w:tcPr>
          <w:p w14:paraId="4E87D8EB" w14:textId="74A41AE2" w:rsidR="00290BCF" w:rsidRPr="00051582" w:rsidRDefault="00290BCF"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1.024.803</w:t>
            </w:r>
          </w:p>
        </w:tc>
        <w:tc>
          <w:tcPr>
            <w:tcW w:w="1008" w:type="dxa"/>
            <w:tcBorders>
              <w:top w:val="nil"/>
              <w:left w:val="nil"/>
              <w:bottom w:val="nil"/>
              <w:right w:val="nil"/>
            </w:tcBorders>
            <w:shd w:val="clear" w:color="auto" w:fill="auto"/>
            <w:vAlign w:val="bottom"/>
          </w:tcPr>
          <w:p w14:paraId="4C998E28" w14:textId="10C1C1CF" w:rsidR="00290BCF" w:rsidRPr="00051582" w:rsidRDefault="00290BCF"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4.226.026</w:t>
            </w:r>
          </w:p>
        </w:tc>
        <w:tc>
          <w:tcPr>
            <w:tcW w:w="851" w:type="dxa"/>
            <w:tcBorders>
              <w:top w:val="nil"/>
              <w:left w:val="nil"/>
              <w:bottom w:val="nil"/>
              <w:right w:val="nil"/>
            </w:tcBorders>
            <w:shd w:val="clear" w:color="auto" w:fill="auto"/>
            <w:vAlign w:val="bottom"/>
          </w:tcPr>
          <w:p w14:paraId="39EF65C1" w14:textId="2BF8A85F" w:rsidR="00290BCF" w:rsidRPr="00051582" w:rsidRDefault="00290BCF"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9.914.413</w:t>
            </w:r>
          </w:p>
        </w:tc>
        <w:tc>
          <w:tcPr>
            <w:tcW w:w="850" w:type="dxa"/>
            <w:gridSpan w:val="2"/>
            <w:tcBorders>
              <w:top w:val="nil"/>
              <w:left w:val="nil"/>
              <w:bottom w:val="nil"/>
              <w:right w:val="nil"/>
            </w:tcBorders>
            <w:shd w:val="clear" w:color="auto" w:fill="auto"/>
            <w:vAlign w:val="bottom"/>
          </w:tcPr>
          <w:p w14:paraId="301F730F" w14:textId="6A1A8425" w:rsidR="00290BCF" w:rsidRPr="00051582" w:rsidRDefault="00290BCF"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gridSpan w:val="2"/>
            <w:tcBorders>
              <w:top w:val="nil"/>
              <w:left w:val="nil"/>
              <w:bottom w:val="nil"/>
              <w:right w:val="nil"/>
            </w:tcBorders>
            <w:shd w:val="clear" w:color="auto" w:fill="auto"/>
            <w:vAlign w:val="bottom"/>
          </w:tcPr>
          <w:p w14:paraId="418DC70A" w14:textId="0A93EAA0" w:rsidR="00290BCF" w:rsidRPr="00051582" w:rsidRDefault="00290BCF"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33" w:type="dxa"/>
            <w:gridSpan w:val="2"/>
            <w:tcBorders>
              <w:top w:val="nil"/>
              <w:left w:val="nil"/>
              <w:bottom w:val="nil"/>
              <w:right w:val="nil"/>
            </w:tcBorders>
            <w:shd w:val="clear" w:color="auto" w:fill="auto"/>
            <w:vAlign w:val="bottom"/>
          </w:tcPr>
          <w:p w14:paraId="77199422" w14:textId="729BBB8F" w:rsidR="00290BCF" w:rsidRPr="00051582" w:rsidRDefault="00290BCF" w:rsidP="00290BCF">
            <w:pPr>
              <w:tabs>
                <w:tab w:val="left" w:pos="3828"/>
              </w:tabs>
              <w:ind w:left="-108"/>
              <w:jc w:val="right"/>
              <w:rPr>
                <w:rFonts w:ascii="Arial" w:hAnsi="Arial" w:cs="Arial"/>
                <w:color w:val="000000"/>
                <w:sz w:val="14"/>
                <w:szCs w:val="14"/>
                <w:highlight w:val="yellow"/>
              </w:rPr>
            </w:pPr>
          </w:p>
        </w:tc>
        <w:tc>
          <w:tcPr>
            <w:tcW w:w="1056" w:type="dxa"/>
            <w:gridSpan w:val="2"/>
            <w:tcBorders>
              <w:top w:val="nil"/>
              <w:left w:val="nil"/>
              <w:bottom w:val="nil"/>
              <w:right w:val="nil"/>
            </w:tcBorders>
            <w:shd w:val="clear" w:color="auto" w:fill="auto"/>
            <w:vAlign w:val="bottom"/>
          </w:tcPr>
          <w:p w14:paraId="2B54E3D3" w14:textId="001243BE" w:rsidR="00290BCF" w:rsidRPr="00051582" w:rsidRDefault="00290BCF" w:rsidP="00290BCF">
            <w:pPr>
              <w:tabs>
                <w:tab w:val="left" w:pos="3828"/>
              </w:tabs>
              <w:ind w:left="-108"/>
              <w:jc w:val="right"/>
              <w:rPr>
                <w:rFonts w:ascii="Arial" w:hAnsi="Arial" w:cs="Arial"/>
                <w:color w:val="000000"/>
                <w:sz w:val="14"/>
                <w:szCs w:val="14"/>
                <w:highlight w:val="yellow"/>
              </w:rPr>
            </w:pPr>
            <w:r>
              <w:rPr>
                <w:rFonts w:ascii="Arial" w:hAnsi="Arial" w:cs="Arial"/>
                <w:sz w:val="14"/>
                <w:szCs w:val="14"/>
              </w:rPr>
              <w:t>15.165.242</w:t>
            </w:r>
          </w:p>
        </w:tc>
      </w:tr>
      <w:tr w:rsidR="00290BCF" w:rsidRPr="00B7723B" w14:paraId="10C1191E" w14:textId="77777777" w:rsidTr="00861CD4">
        <w:trPr>
          <w:gridAfter w:val="1"/>
          <w:wAfter w:w="138" w:type="dxa"/>
          <w:trHeight w:val="113"/>
        </w:trPr>
        <w:tc>
          <w:tcPr>
            <w:tcW w:w="2552" w:type="dxa"/>
            <w:vAlign w:val="center"/>
          </w:tcPr>
          <w:p w14:paraId="1EEAADC3" w14:textId="77777777" w:rsidR="00290BCF" w:rsidRPr="00B7723B" w:rsidRDefault="00290BCF" w:rsidP="00290BCF">
            <w:pPr>
              <w:tabs>
                <w:tab w:val="left" w:pos="3828"/>
              </w:tabs>
              <w:ind w:left="12"/>
              <w:rPr>
                <w:rFonts w:ascii="Arial" w:hAnsi="Arial" w:cs="Arial"/>
                <w:snapToGrid w:val="0"/>
                <w:sz w:val="14"/>
                <w:szCs w:val="14"/>
              </w:rPr>
            </w:pPr>
            <w:r w:rsidRPr="00B7723B">
              <w:rPr>
                <w:rFonts w:ascii="Arial" w:hAnsi="Arial" w:cs="Arial"/>
                <w:snapToGrid w:val="0"/>
                <w:sz w:val="14"/>
                <w:szCs w:val="14"/>
              </w:rPr>
              <w:t>Para Piyasalarına Borçlar</w:t>
            </w:r>
          </w:p>
        </w:tc>
        <w:tc>
          <w:tcPr>
            <w:tcW w:w="976" w:type="dxa"/>
            <w:tcBorders>
              <w:top w:val="nil"/>
              <w:left w:val="nil"/>
              <w:bottom w:val="nil"/>
              <w:right w:val="nil"/>
            </w:tcBorders>
            <w:shd w:val="clear" w:color="auto" w:fill="auto"/>
            <w:vAlign w:val="bottom"/>
          </w:tcPr>
          <w:p w14:paraId="2C18DE31" w14:textId="1DB8082D" w:rsidR="00290BCF" w:rsidRPr="00051582" w:rsidRDefault="00290BCF" w:rsidP="00290BCF">
            <w:pPr>
              <w:tabs>
                <w:tab w:val="left" w:pos="3828"/>
              </w:tabs>
              <w:ind w:left="-108"/>
              <w:jc w:val="right"/>
              <w:rPr>
                <w:rFonts w:ascii="Arial" w:hAnsi="Arial" w:cs="Arial"/>
                <w:color w:val="000000"/>
                <w:sz w:val="14"/>
                <w:szCs w:val="14"/>
              </w:rPr>
            </w:pPr>
            <w:r>
              <w:rPr>
                <w:rFonts w:ascii="Arial" w:hAnsi="Arial" w:cs="Arial"/>
                <w:sz w:val="14"/>
                <w:szCs w:val="14"/>
              </w:rPr>
              <w:t>-</w:t>
            </w:r>
          </w:p>
        </w:tc>
        <w:tc>
          <w:tcPr>
            <w:tcW w:w="993" w:type="dxa"/>
            <w:tcBorders>
              <w:top w:val="nil"/>
              <w:left w:val="nil"/>
              <w:bottom w:val="nil"/>
              <w:right w:val="nil"/>
            </w:tcBorders>
            <w:shd w:val="clear" w:color="auto" w:fill="auto"/>
            <w:vAlign w:val="bottom"/>
          </w:tcPr>
          <w:p w14:paraId="5110DB29" w14:textId="7EBC4D15" w:rsidR="00290BCF" w:rsidRPr="00051582" w:rsidRDefault="00290BCF" w:rsidP="00290BCF">
            <w:pPr>
              <w:tabs>
                <w:tab w:val="left" w:pos="3828"/>
              </w:tabs>
              <w:ind w:left="-108"/>
              <w:jc w:val="right"/>
              <w:rPr>
                <w:rFonts w:ascii="Arial" w:hAnsi="Arial" w:cs="Arial"/>
                <w:color w:val="000000"/>
                <w:sz w:val="14"/>
                <w:szCs w:val="14"/>
              </w:rPr>
            </w:pPr>
            <w:r>
              <w:rPr>
                <w:rFonts w:ascii="Arial" w:hAnsi="Arial" w:cs="Arial"/>
                <w:sz w:val="14"/>
                <w:szCs w:val="14"/>
              </w:rPr>
              <w:t>-</w:t>
            </w:r>
          </w:p>
        </w:tc>
        <w:tc>
          <w:tcPr>
            <w:tcW w:w="1008" w:type="dxa"/>
            <w:tcBorders>
              <w:top w:val="nil"/>
              <w:left w:val="nil"/>
              <w:bottom w:val="nil"/>
              <w:right w:val="nil"/>
            </w:tcBorders>
            <w:shd w:val="clear" w:color="auto" w:fill="auto"/>
            <w:vAlign w:val="bottom"/>
          </w:tcPr>
          <w:p w14:paraId="0EB49A2D" w14:textId="4BF808A1" w:rsidR="00290BCF" w:rsidRPr="00051582" w:rsidRDefault="00290BCF" w:rsidP="00290BCF">
            <w:pPr>
              <w:tabs>
                <w:tab w:val="left" w:pos="3828"/>
              </w:tabs>
              <w:ind w:left="-108"/>
              <w:jc w:val="right"/>
              <w:rPr>
                <w:rFonts w:ascii="Arial" w:hAnsi="Arial" w:cs="Arial"/>
                <w:color w:val="000000"/>
                <w:sz w:val="14"/>
                <w:szCs w:val="14"/>
              </w:rPr>
            </w:pPr>
            <w:r>
              <w:rPr>
                <w:rFonts w:ascii="Arial" w:hAnsi="Arial" w:cs="Arial"/>
                <w:sz w:val="14"/>
                <w:szCs w:val="14"/>
              </w:rPr>
              <w:t>-</w:t>
            </w:r>
          </w:p>
        </w:tc>
        <w:tc>
          <w:tcPr>
            <w:tcW w:w="851" w:type="dxa"/>
            <w:tcBorders>
              <w:top w:val="nil"/>
              <w:left w:val="nil"/>
              <w:bottom w:val="nil"/>
              <w:right w:val="nil"/>
            </w:tcBorders>
            <w:shd w:val="clear" w:color="auto" w:fill="auto"/>
            <w:vAlign w:val="bottom"/>
          </w:tcPr>
          <w:p w14:paraId="418B6180" w14:textId="3224CCDA" w:rsidR="00290BCF" w:rsidRPr="00051582" w:rsidRDefault="00290BCF" w:rsidP="00290BCF">
            <w:pPr>
              <w:tabs>
                <w:tab w:val="left" w:pos="3828"/>
              </w:tabs>
              <w:ind w:left="-108"/>
              <w:jc w:val="right"/>
              <w:rPr>
                <w:rFonts w:ascii="Arial" w:hAnsi="Arial" w:cs="Arial"/>
                <w:color w:val="000000"/>
                <w:sz w:val="14"/>
                <w:szCs w:val="14"/>
              </w:rPr>
            </w:pPr>
            <w:r>
              <w:rPr>
                <w:rFonts w:ascii="Arial" w:hAnsi="Arial" w:cs="Arial"/>
                <w:sz w:val="14"/>
                <w:szCs w:val="14"/>
              </w:rPr>
              <w:t>-</w:t>
            </w:r>
          </w:p>
        </w:tc>
        <w:tc>
          <w:tcPr>
            <w:tcW w:w="850" w:type="dxa"/>
            <w:gridSpan w:val="2"/>
            <w:tcBorders>
              <w:top w:val="nil"/>
              <w:left w:val="nil"/>
              <w:bottom w:val="nil"/>
              <w:right w:val="nil"/>
            </w:tcBorders>
            <w:shd w:val="clear" w:color="auto" w:fill="auto"/>
            <w:vAlign w:val="bottom"/>
          </w:tcPr>
          <w:p w14:paraId="1B284B56" w14:textId="7599F8B2" w:rsidR="00290BCF" w:rsidRPr="00051582" w:rsidRDefault="00290BCF" w:rsidP="00290BCF">
            <w:pPr>
              <w:tabs>
                <w:tab w:val="left" w:pos="3828"/>
              </w:tabs>
              <w:ind w:left="-108"/>
              <w:jc w:val="right"/>
              <w:rPr>
                <w:rFonts w:ascii="Arial" w:hAnsi="Arial" w:cs="Arial"/>
                <w:color w:val="000000"/>
                <w:sz w:val="14"/>
                <w:szCs w:val="14"/>
              </w:rPr>
            </w:pPr>
            <w:r>
              <w:rPr>
                <w:rFonts w:ascii="Arial" w:hAnsi="Arial" w:cs="Arial"/>
                <w:sz w:val="14"/>
                <w:szCs w:val="14"/>
              </w:rPr>
              <w:t>-</w:t>
            </w:r>
          </w:p>
        </w:tc>
        <w:tc>
          <w:tcPr>
            <w:tcW w:w="851" w:type="dxa"/>
            <w:gridSpan w:val="2"/>
            <w:tcBorders>
              <w:top w:val="nil"/>
              <w:left w:val="nil"/>
              <w:bottom w:val="nil"/>
              <w:right w:val="nil"/>
            </w:tcBorders>
            <w:shd w:val="clear" w:color="auto" w:fill="auto"/>
            <w:vAlign w:val="bottom"/>
          </w:tcPr>
          <w:p w14:paraId="73DEE1EE" w14:textId="63274C55" w:rsidR="00290BCF" w:rsidRPr="00051582" w:rsidRDefault="00290BCF" w:rsidP="00290BCF">
            <w:pPr>
              <w:tabs>
                <w:tab w:val="left" w:pos="3828"/>
              </w:tabs>
              <w:ind w:left="-108"/>
              <w:jc w:val="right"/>
              <w:rPr>
                <w:rFonts w:ascii="Arial" w:hAnsi="Arial" w:cs="Arial"/>
                <w:color w:val="000000"/>
                <w:sz w:val="14"/>
                <w:szCs w:val="14"/>
              </w:rPr>
            </w:pPr>
            <w:r>
              <w:rPr>
                <w:rFonts w:ascii="Arial" w:hAnsi="Arial" w:cs="Arial"/>
                <w:sz w:val="14"/>
                <w:szCs w:val="14"/>
              </w:rPr>
              <w:t>-</w:t>
            </w:r>
          </w:p>
        </w:tc>
        <w:tc>
          <w:tcPr>
            <w:tcW w:w="1133" w:type="dxa"/>
            <w:gridSpan w:val="2"/>
            <w:tcBorders>
              <w:top w:val="nil"/>
              <w:left w:val="nil"/>
              <w:bottom w:val="nil"/>
              <w:right w:val="nil"/>
            </w:tcBorders>
            <w:shd w:val="clear" w:color="auto" w:fill="auto"/>
            <w:vAlign w:val="bottom"/>
          </w:tcPr>
          <w:p w14:paraId="488E506F" w14:textId="52101E9C" w:rsidR="00290BCF" w:rsidRPr="00051582" w:rsidRDefault="00290BCF" w:rsidP="00290BCF">
            <w:pPr>
              <w:tabs>
                <w:tab w:val="left" w:pos="3828"/>
              </w:tabs>
              <w:ind w:left="-108"/>
              <w:jc w:val="right"/>
              <w:rPr>
                <w:rFonts w:ascii="Arial" w:hAnsi="Arial" w:cs="Arial"/>
                <w:color w:val="000000"/>
                <w:sz w:val="14"/>
                <w:szCs w:val="14"/>
              </w:rPr>
            </w:pPr>
            <w:r>
              <w:rPr>
                <w:rFonts w:ascii="Arial" w:hAnsi="Arial" w:cs="Arial"/>
                <w:sz w:val="14"/>
                <w:szCs w:val="14"/>
              </w:rPr>
              <w:t>-</w:t>
            </w:r>
          </w:p>
        </w:tc>
        <w:tc>
          <w:tcPr>
            <w:tcW w:w="1056" w:type="dxa"/>
            <w:gridSpan w:val="2"/>
            <w:tcBorders>
              <w:top w:val="nil"/>
              <w:left w:val="nil"/>
              <w:bottom w:val="nil"/>
              <w:right w:val="nil"/>
            </w:tcBorders>
            <w:shd w:val="clear" w:color="auto" w:fill="auto"/>
            <w:vAlign w:val="bottom"/>
          </w:tcPr>
          <w:p w14:paraId="16B09E99" w14:textId="0D6B6202" w:rsidR="00290BCF" w:rsidRPr="00051582" w:rsidRDefault="00290BCF" w:rsidP="00290BCF">
            <w:pPr>
              <w:tabs>
                <w:tab w:val="left" w:pos="3828"/>
              </w:tabs>
              <w:ind w:left="-108"/>
              <w:jc w:val="right"/>
              <w:rPr>
                <w:rFonts w:ascii="Arial" w:hAnsi="Arial" w:cs="Arial"/>
                <w:color w:val="000000"/>
                <w:sz w:val="14"/>
                <w:szCs w:val="14"/>
              </w:rPr>
            </w:pPr>
            <w:r>
              <w:rPr>
                <w:rFonts w:ascii="Arial" w:hAnsi="Arial" w:cs="Arial"/>
                <w:sz w:val="14"/>
                <w:szCs w:val="14"/>
              </w:rPr>
              <w:t>-</w:t>
            </w:r>
          </w:p>
        </w:tc>
      </w:tr>
      <w:tr w:rsidR="00290BCF" w:rsidRPr="00B7723B" w14:paraId="46C13778" w14:textId="77777777" w:rsidTr="00861CD4">
        <w:trPr>
          <w:gridAfter w:val="1"/>
          <w:wAfter w:w="138" w:type="dxa"/>
          <w:trHeight w:val="113"/>
        </w:trPr>
        <w:tc>
          <w:tcPr>
            <w:tcW w:w="2552" w:type="dxa"/>
            <w:vAlign w:val="center"/>
          </w:tcPr>
          <w:p w14:paraId="5AED5CF4" w14:textId="77777777" w:rsidR="00290BCF" w:rsidRPr="00B7723B" w:rsidRDefault="00290BCF" w:rsidP="00290BCF">
            <w:pPr>
              <w:tabs>
                <w:tab w:val="left" w:pos="3828"/>
              </w:tabs>
              <w:ind w:left="12"/>
              <w:rPr>
                <w:rFonts w:ascii="Arial" w:hAnsi="Arial" w:cs="Arial"/>
                <w:snapToGrid w:val="0"/>
                <w:sz w:val="14"/>
                <w:szCs w:val="14"/>
              </w:rPr>
            </w:pPr>
            <w:r w:rsidRPr="00B7723B">
              <w:rPr>
                <w:rFonts w:ascii="Arial" w:hAnsi="Arial" w:cs="Arial"/>
                <w:snapToGrid w:val="0"/>
                <w:sz w:val="14"/>
                <w:szCs w:val="14"/>
              </w:rPr>
              <w:t>İhraç Edilen Menkul Değerler</w:t>
            </w:r>
          </w:p>
        </w:tc>
        <w:tc>
          <w:tcPr>
            <w:tcW w:w="976" w:type="dxa"/>
            <w:tcBorders>
              <w:top w:val="nil"/>
              <w:left w:val="nil"/>
              <w:bottom w:val="nil"/>
              <w:right w:val="nil"/>
            </w:tcBorders>
            <w:shd w:val="clear" w:color="auto" w:fill="auto"/>
            <w:vAlign w:val="bottom"/>
          </w:tcPr>
          <w:p w14:paraId="5F13DA4D" w14:textId="4CD07F0B" w:rsidR="00290BCF" w:rsidRPr="00051582" w:rsidRDefault="00290BCF" w:rsidP="00290BCF">
            <w:pPr>
              <w:tabs>
                <w:tab w:val="left" w:pos="3828"/>
              </w:tabs>
              <w:ind w:left="-108"/>
              <w:jc w:val="right"/>
              <w:rPr>
                <w:rFonts w:ascii="Arial" w:hAnsi="Arial" w:cs="Arial"/>
                <w:color w:val="000000"/>
                <w:sz w:val="14"/>
                <w:szCs w:val="14"/>
              </w:rPr>
            </w:pPr>
            <w:r>
              <w:rPr>
                <w:rFonts w:ascii="Arial" w:hAnsi="Arial" w:cs="Arial"/>
                <w:sz w:val="14"/>
                <w:szCs w:val="14"/>
              </w:rPr>
              <w:t>-</w:t>
            </w:r>
          </w:p>
        </w:tc>
        <w:tc>
          <w:tcPr>
            <w:tcW w:w="993" w:type="dxa"/>
            <w:tcBorders>
              <w:top w:val="nil"/>
              <w:left w:val="nil"/>
              <w:bottom w:val="nil"/>
              <w:right w:val="nil"/>
            </w:tcBorders>
            <w:shd w:val="clear" w:color="auto" w:fill="auto"/>
            <w:vAlign w:val="bottom"/>
          </w:tcPr>
          <w:p w14:paraId="17AA97C3" w14:textId="155736B1" w:rsidR="00290BCF" w:rsidRPr="00051582" w:rsidRDefault="00290BCF" w:rsidP="00290BCF">
            <w:pPr>
              <w:tabs>
                <w:tab w:val="left" w:pos="3828"/>
              </w:tabs>
              <w:ind w:left="-108"/>
              <w:jc w:val="right"/>
              <w:rPr>
                <w:rFonts w:ascii="Arial" w:hAnsi="Arial" w:cs="Arial"/>
                <w:color w:val="000000"/>
                <w:sz w:val="14"/>
                <w:szCs w:val="14"/>
              </w:rPr>
            </w:pPr>
            <w:r>
              <w:rPr>
                <w:rFonts w:ascii="Arial" w:hAnsi="Arial" w:cs="Arial"/>
                <w:sz w:val="14"/>
                <w:szCs w:val="14"/>
              </w:rPr>
              <w:t>2.961.325</w:t>
            </w:r>
          </w:p>
        </w:tc>
        <w:tc>
          <w:tcPr>
            <w:tcW w:w="1008" w:type="dxa"/>
            <w:tcBorders>
              <w:top w:val="nil"/>
              <w:left w:val="nil"/>
              <w:bottom w:val="nil"/>
              <w:right w:val="nil"/>
            </w:tcBorders>
            <w:shd w:val="clear" w:color="auto" w:fill="auto"/>
            <w:vAlign w:val="bottom"/>
          </w:tcPr>
          <w:p w14:paraId="068CDAE0" w14:textId="3B8DA411" w:rsidR="00290BCF" w:rsidRPr="00051582" w:rsidRDefault="00290BCF" w:rsidP="00290BCF">
            <w:pPr>
              <w:tabs>
                <w:tab w:val="left" w:pos="3828"/>
              </w:tabs>
              <w:ind w:left="-108"/>
              <w:jc w:val="right"/>
              <w:rPr>
                <w:rFonts w:ascii="Arial" w:hAnsi="Arial" w:cs="Arial"/>
                <w:color w:val="000000"/>
                <w:sz w:val="14"/>
                <w:szCs w:val="14"/>
              </w:rPr>
            </w:pPr>
            <w:r>
              <w:rPr>
                <w:rFonts w:ascii="Arial" w:hAnsi="Arial" w:cs="Arial"/>
                <w:sz w:val="14"/>
                <w:szCs w:val="14"/>
              </w:rPr>
              <w:t>3.229.876</w:t>
            </w:r>
          </w:p>
        </w:tc>
        <w:tc>
          <w:tcPr>
            <w:tcW w:w="851" w:type="dxa"/>
            <w:tcBorders>
              <w:top w:val="nil"/>
              <w:left w:val="nil"/>
              <w:bottom w:val="nil"/>
              <w:right w:val="nil"/>
            </w:tcBorders>
            <w:shd w:val="clear" w:color="auto" w:fill="auto"/>
            <w:vAlign w:val="bottom"/>
          </w:tcPr>
          <w:p w14:paraId="64B57E57" w14:textId="670814A9" w:rsidR="00290BCF" w:rsidRPr="00051582" w:rsidRDefault="00290BCF" w:rsidP="00290BCF">
            <w:pPr>
              <w:tabs>
                <w:tab w:val="left" w:pos="3828"/>
              </w:tabs>
              <w:ind w:left="-108"/>
              <w:jc w:val="right"/>
              <w:rPr>
                <w:rFonts w:ascii="Arial" w:hAnsi="Arial" w:cs="Arial"/>
                <w:color w:val="000000"/>
                <w:sz w:val="14"/>
                <w:szCs w:val="14"/>
              </w:rPr>
            </w:pPr>
            <w:r>
              <w:rPr>
                <w:rFonts w:ascii="Arial" w:hAnsi="Arial" w:cs="Arial"/>
                <w:sz w:val="14"/>
                <w:szCs w:val="14"/>
              </w:rPr>
              <w:t>-</w:t>
            </w:r>
          </w:p>
        </w:tc>
        <w:tc>
          <w:tcPr>
            <w:tcW w:w="850" w:type="dxa"/>
            <w:gridSpan w:val="2"/>
            <w:tcBorders>
              <w:top w:val="nil"/>
              <w:left w:val="nil"/>
              <w:bottom w:val="nil"/>
              <w:right w:val="nil"/>
            </w:tcBorders>
            <w:shd w:val="clear" w:color="auto" w:fill="auto"/>
            <w:vAlign w:val="bottom"/>
          </w:tcPr>
          <w:p w14:paraId="21BCCDF0" w14:textId="6DD738C6" w:rsidR="00290BCF" w:rsidRPr="00051582" w:rsidRDefault="00290BCF" w:rsidP="00290BCF">
            <w:pPr>
              <w:tabs>
                <w:tab w:val="left" w:pos="3828"/>
              </w:tabs>
              <w:ind w:left="-108"/>
              <w:jc w:val="right"/>
              <w:rPr>
                <w:rFonts w:ascii="Arial" w:hAnsi="Arial" w:cs="Arial"/>
                <w:color w:val="000000"/>
                <w:sz w:val="14"/>
                <w:szCs w:val="14"/>
              </w:rPr>
            </w:pPr>
            <w:r>
              <w:rPr>
                <w:rFonts w:ascii="Arial" w:hAnsi="Arial" w:cs="Arial"/>
                <w:sz w:val="14"/>
                <w:szCs w:val="14"/>
              </w:rPr>
              <w:t>-</w:t>
            </w:r>
          </w:p>
        </w:tc>
        <w:tc>
          <w:tcPr>
            <w:tcW w:w="851" w:type="dxa"/>
            <w:gridSpan w:val="2"/>
            <w:tcBorders>
              <w:top w:val="nil"/>
              <w:left w:val="nil"/>
              <w:bottom w:val="nil"/>
              <w:right w:val="nil"/>
            </w:tcBorders>
            <w:shd w:val="clear" w:color="auto" w:fill="auto"/>
            <w:vAlign w:val="bottom"/>
          </w:tcPr>
          <w:p w14:paraId="63352D1A" w14:textId="35A1C9D0" w:rsidR="00290BCF" w:rsidRPr="00051582" w:rsidRDefault="00290BCF" w:rsidP="00290BCF">
            <w:pPr>
              <w:tabs>
                <w:tab w:val="left" w:pos="3828"/>
              </w:tabs>
              <w:ind w:left="-108"/>
              <w:jc w:val="right"/>
              <w:rPr>
                <w:rFonts w:ascii="Arial" w:hAnsi="Arial" w:cs="Arial"/>
                <w:color w:val="000000"/>
                <w:sz w:val="14"/>
                <w:szCs w:val="14"/>
              </w:rPr>
            </w:pPr>
            <w:r>
              <w:rPr>
                <w:rFonts w:ascii="Arial" w:hAnsi="Arial" w:cs="Arial"/>
                <w:sz w:val="14"/>
                <w:szCs w:val="14"/>
              </w:rPr>
              <w:t>-</w:t>
            </w:r>
          </w:p>
        </w:tc>
        <w:tc>
          <w:tcPr>
            <w:tcW w:w="1133" w:type="dxa"/>
            <w:gridSpan w:val="2"/>
            <w:tcBorders>
              <w:top w:val="nil"/>
              <w:left w:val="nil"/>
              <w:bottom w:val="nil"/>
              <w:right w:val="nil"/>
            </w:tcBorders>
            <w:shd w:val="clear" w:color="auto" w:fill="auto"/>
            <w:vAlign w:val="bottom"/>
          </w:tcPr>
          <w:p w14:paraId="0A103223" w14:textId="0447457F" w:rsidR="00290BCF" w:rsidRPr="00051582" w:rsidRDefault="00290BCF" w:rsidP="00290BCF">
            <w:pPr>
              <w:tabs>
                <w:tab w:val="left" w:pos="3828"/>
              </w:tabs>
              <w:ind w:left="-108"/>
              <w:jc w:val="right"/>
              <w:rPr>
                <w:rFonts w:ascii="Arial" w:hAnsi="Arial" w:cs="Arial"/>
                <w:color w:val="000000"/>
                <w:sz w:val="14"/>
                <w:szCs w:val="14"/>
              </w:rPr>
            </w:pPr>
            <w:r>
              <w:rPr>
                <w:rFonts w:ascii="Arial" w:hAnsi="Arial" w:cs="Arial"/>
                <w:sz w:val="14"/>
                <w:szCs w:val="14"/>
              </w:rPr>
              <w:t>-</w:t>
            </w:r>
          </w:p>
        </w:tc>
        <w:tc>
          <w:tcPr>
            <w:tcW w:w="1056" w:type="dxa"/>
            <w:gridSpan w:val="2"/>
            <w:tcBorders>
              <w:top w:val="nil"/>
              <w:left w:val="nil"/>
              <w:bottom w:val="nil"/>
              <w:right w:val="nil"/>
            </w:tcBorders>
            <w:shd w:val="clear" w:color="auto" w:fill="auto"/>
            <w:vAlign w:val="bottom"/>
          </w:tcPr>
          <w:p w14:paraId="2A602D93" w14:textId="1DCF91AE" w:rsidR="00290BCF" w:rsidRPr="00051582" w:rsidRDefault="00290BCF" w:rsidP="00290BCF">
            <w:pPr>
              <w:tabs>
                <w:tab w:val="left" w:pos="3828"/>
              </w:tabs>
              <w:ind w:left="-108"/>
              <w:jc w:val="right"/>
              <w:rPr>
                <w:rFonts w:ascii="Arial" w:hAnsi="Arial" w:cs="Arial"/>
                <w:color w:val="000000"/>
                <w:sz w:val="14"/>
                <w:szCs w:val="14"/>
              </w:rPr>
            </w:pPr>
            <w:r>
              <w:rPr>
                <w:rFonts w:ascii="Arial" w:hAnsi="Arial" w:cs="Arial"/>
                <w:sz w:val="14"/>
                <w:szCs w:val="14"/>
              </w:rPr>
              <w:t>6.191.201</w:t>
            </w:r>
          </w:p>
        </w:tc>
      </w:tr>
      <w:tr w:rsidR="00290BCF" w:rsidRPr="00B7723B" w14:paraId="76DA74CC" w14:textId="77777777" w:rsidTr="00861CD4">
        <w:trPr>
          <w:gridAfter w:val="1"/>
          <w:wAfter w:w="138" w:type="dxa"/>
          <w:trHeight w:val="113"/>
        </w:trPr>
        <w:tc>
          <w:tcPr>
            <w:tcW w:w="2552" w:type="dxa"/>
            <w:vAlign w:val="center"/>
          </w:tcPr>
          <w:p w14:paraId="7D79D2FA" w14:textId="77777777" w:rsidR="00290BCF" w:rsidRPr="00B7723B" w:rsidRDefault="00290BCF" w:rsidP="00290BCF">
            <w:pPr>
              <w:tabs>
                <w:tab w:val="left" w:pos="3828"/>
              </w:tabs>
              <w:ind w:left="12"/>
              <w:rPr>
                <w:rFonts w:ascii="Arial" w:hAnsi="Arial" w:cs="Arial"/>
                <w:snapToGrid w:val="0"/>
                <w:sz w:val="14"/>
                <w:szCs w:val="14"/>
              </w:rPr>
            </w:pPr>
            <w:r w:rsidRPr="00B7723B">
              <w:rPr>
                <w:rFonts w:ascii="Arial" w:hAnsi="Arial" w:cs="Arial"/>
                <w:snapToGrid w:val="0"/>
                <w:sz w:val="14"/>
                <w:szCs w:val="14"/>
              </w:rPr>
              <w:t>Muhtelif Borçlar</w:t>
            </w:r>
          </w:p>
        </w:tc>
        <w:tc>
          <w:tcPr>
            <w:tcW w:w="976" w:type="dxa"/>
            <w:tcBorders>
              <w:top w:val="nil"/>
              <w:left w:val="nil"/>
              <w:bottom w:val="nil"/>
              <w:right w:val="nil"/>
            </w:tcBorders>
            <w:shd w:val="clear" w:color="auto" w:fill="auto"/>
            <w:vAlign w:val="bottom"/>
          </w:tcPr>
          <w:p w14:paraId="459FBF99" w14:textId="0EF1B540" w:rsidR="00290BCF" w:rsidRPr="00051582" w:rsidRDefault="00290BCF" w:rsidP="00290BCF">
            <w:pPr>
              <w:tabs>
                <w:tab w:val="left" w:pos="3828"/>
              </w:tabs>
              <w:ind w:left="-108"/>
              <w:jc w:val="right"/>
              <w:rPr>
                <w:rFonts w:ascii="Arial" w:hAnsi="Arial" w:cs="Arial"/>
                <w:color w:val="000000"/>
                <w:sz w:val="14"/>
                <w:szCs w:val="14"/>
              </w:rPr>
            </w:pPr>
            <w:r>
              <w:rPr>
                <w:rFonts w:ascii="Arial" w:hAnsi="Arial" w:cs="Arial"/>
                <w:sz w:val="14"/>
                <w:szCs w:val="14"/>
              </w:rPr>
              <w:t>-</w:t>
            </w:r>
          </w:p>
        </w:tc>
        <w:tc>
          <w:tcPr>
            <w:tcW w:w="993" w:type="dxa"/>
            <w:tcBorders>
              <w:top w:val="nil"/>
              <w:left w:val="nil"/>
              <w:bottom w:val="nil"/>
              <w:right w:val="nil"/>
            </w:tcBorders>
            <w:shd w:val="clear" w:color="auto" w:fill="auto"/>
            <w:vAlign w:val="bottom"/>
          </w:tcPr>
          <w:p w14:paraId="1C863750" w14:textId="7BC5234E" w:rsidR="00290BCF" w:rsidRPr="00051582" w:rsidRDefault="00290BCF" w:rsidP="00290BCF">
            <w:pPr>
              <w:tabs>
                <w:tab w:val="left" w:pos="3828"/>
              </w:tabs>
              <w:ind w:left="-108"/>
              <w:jc w:val="right"/>
              <w:rPr>
                <w:rFonts w:ascii="Arial" w:hAnsi="Arial" w:cs="Arial"/>
                <w:color w:val="000000"/>
                <w:sz w:val="14"/>
                <w:szCs w:val="14"/>
              </w:rPr>
            </w:pPr>
            <w:r>
              <w:rPr>
                <w:rFonts w:ascii="Arial" w:hAnsi="Arial" w:cs="Arial"/>
                <w:sz w:val="14"/>
                <w:szCs w:val="14"/>
              </w:rPr>
              <w:t>-</w:t>
            </w:r>
          </w:p>
        </w:tc>
        <w:tc>
          <w:tcPr>
            <w:tcW w:w="1008" w:type="dxa"/>
            <w:tcBorders>
              <w:top w:val="nil"/>
              <w:left w:val="nil"/>
              <w:bottom w:val="nil"/>
              <w:right w:val="nil"/>
            </w:tcBorders>
            <w:shd w:val="clear" w:color="auto" w:fill="auto"/>
            <w:vAlign w:val="bottom"/>
          </w:tcPr>
          <w:p w14:paraId="6404ACA9" w14:textId="74431A95" w:rsidR="00290BCF" w:rsidRPr="00051582" w:rsidRDefault="00290BCF" w:rsidP="00290BCF">
            <w:pPr>
              <w:tabs>
                <w:tab w:val="left" w:pos="3828"/>
              </w:tabs>
              <w:ind w:left="-108"/>
              <w:jc w:val="right"/>
              <w:rPr>
                <w:rFonts w:ascii="Arial" w:hAnsi="Arial" w:cs="Arial"/>
                <w:color w:val="000000"/>
                <w:sz w:val="14"/>
                <w:szCs w:val="14"/>
              </w:rPr>
            </w:pPr>
            <w:r>
              <w:rPr>
                <w:rFonts w:ascii="Arial" w:hAnsi="Arial" w:cs="Arial"/>
                <w:sz w:val="14"/>
                <w:szCs w:val="14"/>
              </w:rPr>
              <w:t>-</w:t>
            </w:r>
          </w:p>
        </w:tc>
        <w:tc>
          <w:tcPr>
            <w:tcW w:w="851" w:type="dxa"/>
            <w:tcBorders>
              <w:top w:val="nil"/>
              <w:left w:val="nil"/>
              <w:bottom w:val="nil"/>
              <w:right w:val="nil"/>
            </w:tcBorders>
            <w:shd w:val="clear" w:color="auto" w:fill="auto"/>
            <w:vAlign w:val="bottom"/>
          </w:tcPr>
          <w:p w14:paraId="2260BCDE" w14:textId="6C2EF4BB" w:rsidR="00290BCF" w:rsidRPr="00051582" w:rsidRDefault="00290BCF" w:rsidP="00290BCF">
            <w:pPr>
              <w:tabs>
                <w:tab w:val="left" w:pos="3828"/>
              </w:tabs>
              <w:ind w:left="-108"/>
              <w:jc w:val="right"/>
              <w:rPr>
                <w:rFonts w:ascii="Arial" w:hAnsi="Arial" w:cs="Arial"/>
                <w:color w:val="000000"/>
                <w:sz w:val="14"/>
                <w:szCs w:val="14"/>
              </w:rPr>
            </w:pPr>
            <w:r>
              <w:rPr>
                <w:rFonts w:ascii="Arial" w:hAnsi="Arial" w:cs="Arial"/>
                <w:sz w:val="14"/>
                <w:szCs w:val="14"/>
              </w:rPr>
              <w:t>-</w:t>
            </w:r>
          </w:p>
        </w:tc>
        <w:tc>
          <w:tcPr>
            <w:tcW w:w="850" w:type="dxa"/>
            <w:gridSpan w:val="2"/>
            <w:tcBorders>
              <w:top w:val="nil"/>
              <w:left w:val="nil"/>
              <w:bottom w:val="nil"/>
              <w:right w:val="nil"/>
            </w:tcBorders>
            <w:shd w:val="clear" w:color="auto" w:fill="auto"/>
            <w:vAlign w:val="bottom"/>
          </w:tcPr>
          <w:p w14:paraId="743A5295" w14:textId="374EED7E" w:rsidR="00290BCF" w:rsidRPr="00051582" w:rsidRDefault="00290BCF" w:rsidP="00290BCF">
            <w:pPr>
              <w:tabs>
                <w:tab w:val="left" w:pos="3828"/>
              </w:tabs>
              <w:ind w:left="-108"/>
              <w:jc w:val="right"/>
              <w:rPr>
                <w:rFonts w:ascii="Arial" w:hAnsi="Arial" w:cs="Arial"/>
                <w:color w:val="000000"/>
                <w:sz w:val="14"/>
                <w:szCs w:val="14"/>
              </w:rPr>
            </w:pPr>
            <w:r>
              <w:rPr>
                <w:rFonts w:ascii="Arial" w:hAnsi="Arial" w:cs="Arial"/>
                <w:sz w:val="14"/>
                <w:szCs w:val="14"/>
              </w:rPr>
              <w:t>-</w:t>
            </w:r>
          </w:p>
        </w:tc>
        <w:tc>
          <w:tcPr>
            <w:tcW w:w="851" w:type="dxa"/>
            <w:gridSpan w:val="2"/>
            <w:tcBorders>
              <w:top w:val="nil"/>
              <w:left w:val="nil"/>
              <w:bottom w:val="nil"/>
              <w:right w:val="nil"/>
            </w:tcBorders>
            <w:shd w:val="clear" w:color="auto" w:fill="auto"/>
            <w:vAlign w:val="bottom"/>
          </w:tcPr>
          <w:p w14:paraId="7C7F1855" w14:textId="314CF1F9" w:rsidR="00290BCF" w:rsidRPr="00051582" w:rsidRDefault="00290BCF" w:rsidP="00290BCF">
            <w:pPr>
              <w:tabs>
                <w:tab w:val="left" w:pos="3828"/>
              </w:tabs>
              <w:ind w:left="-108"/>
              <w:jc w:val="right"/>
              <w:rPr>
                <w:rFonts w:ascii="Arial" w:hAnsi="Arial" w:cs="Arial"/>
                <w:color w:val="000000"/>
                <w:sz w:val="14"/>
                <w:szCs w:val="14"/>
              </w:rPr>
            </w:pPr>
            <w:r>
              <w:rPr>
                <w:rFonts w:ascii="Arial" w:hAnsi="Arial" w:cs="Arial"/>
                <w:sz w:val="14"/>
                <w:szCs w:val="14"/>
              </w:rPr>
              <w:t>-</w:t>
            </w:r>
          </w:p>
        </w:tc>
        <w:tc>
          <w:tcPr>
            <w:tcW w:w="1133" w:type="dxa"/>
            <w:gridSpan w:val="2"/>
            <w:tcBorders>
              <w:top w:val="nil"/>
              <w:left w:val="nil"/>
              <w:bottom w:val="nil"/>
              <w:right w:val="nil"/>
            </w:tcBorders>
            <w:shd w:val="clear" w:color="auto" w:fill="auto"/>
            <w:vAlign w:val="bottom"/>
          </w:tcPr>
          <w:p w14:paraId="32D57EF9" w14:textId="414E0B7F" w:rsidR="00290BCF" w:rsidRPr="00051582" w:rsidRDefault="00290BCF" w:rsidP="00290BCF">
            <w:pPr>
              <w:tabs>
                <w:tab w:val="left" w:pos="3828"/>
              </w:tabs>
              <w:ind w:left="-108"/>
              <w:jc w:val="right"/>
              <w:rPr>
                <w:rFonts w:ascii="Arial" w:hAnsi="Arial" w:cs="Arial"/>
                <w:color w:val="000000"/>
                <w:sz w:val="14"/>
                <w:szCs w:val="14"/>
              </w:rPr>
            </w:pPr>
            <w:r>
              <w:rPr>
                <w:rFonts w:ascii="Arial" w:hAnsi="Arial" w:cs="Arial"/>
                <w:sz w:val="14"/>
                <w:szCs w:val="14"/>
              </w:rPr>
              <w:t>-</w:t>
            </w:r>
          </w:p>
        </w:tc>
        <w:tc>
          <w:tcPr>
            <w:tcW w:w="1056" w:type="dxa"/>
            <w:gridSpan w:val="2"/>
            <w:tcBorders>
              <w:top w:val="nil"/>
              <w:left w:val="nil"/>
              <w:bottom w:val="nil"/>
              <w:right w:val="nil"/>
            </w:tcBorders>
            <w:shd w:val="clear" w:color="auto" w:fill="auto"/>
            <w:vAlign w:val="bottom"/>
          </w:tcPr>
          <w:p w14:paraId="4374E74E" w14:textId="4AA9A775" w:rsidR="00290BCF" w:rsidRPr="00051582" w:rsidRDefault="00290BCF" w:rsidP="00290BCF">
            <w:pPr>
              <w:tabs>
                <w:tab w:val="left" w:pos="3828"/>
              </w:tabs>
              <w:ind w:left="-108"/>
              <w:jc w:val="right"/>
              <w:rPr>
                <w:rFonts w:ascii="Arial" w:hAnsi="Arial" w:cs="Arial"/>
                <w:color w:val="000000"/>
                <w:sz w:val="14"/>
                <w:szCs w:val="14"/>
              </w:rPr>
            </w:pPr>
            <w:r>
              <w:rPr>
                <w:rFonts w:ascii="Arial" w:hAnsi="Arial" w:cs="Arial"/>
                <w:sz w:val="14"/>
                <w:szCs w:val="14"/>
              </w:rPr>
              <w:t>-</w:t>
            </w:r>
          </w:p>
        </w:tc>
      </w:tr>
      <w:tr w:rsidR="00290BCF" w:rsidRPr="00B7723B" w14:paraId="5A8A1D5F" w14:textId="77777777" w:rsidTr="00861CD4">
        <w:trPr>
          <w:gridAfter w:val="1"/>
          <w:wAfter w:w="138" w:type="dxa"/>
          <w:trHeight w:val="113"/>
        </w:trPr>
        <w:tc>
          <w:tcPr>
            <w:tcW w:w="2552" w:type="dxa"/>
            <w:vAlign w:val="center"/>
          </w:tcPr>
          <w:p w14:paraId="35BFB1AB" w14:textId="77777777" w:rsidR="00290BCF" w:rsidRPr="00B7723B" w:rsidRDefault="00290BCF" w:rsidP="00290BCF">
            <w:pPr>
              <w:tabs>
                <w:tab w:val="left" w:pos="3828"/>
              </w:tabs>
              <w:ind w:left="12"/>
              <w:rPr>
                <w:rFonts w:ascii="Arial" w:hAnsi="Arial" w:cs="Arial"/>
                <w:snapToGrid w:val="0"/>
                <w:sz w:val="14"/>
                <w:szCs w:val="14"/>
              </w:rPr>
            </w:pPr>
            <w:r w:rsidRPr="00B7723B">
              <w:rPr>
                <w:rFonts w:ascii="Arial" w:hAnsi="Arial" w:cs="Arial"/>
                <w:snapToGrid w:val="0"/>
                <w:sz w:val="14"/>
                <w:szCs w:val="14"/>
              </w:rPr>
              <w:t>Diğer Yükümlülükler (***)</w:t>
            </w:r>
          </w:p>
        </w:tc>
        <w:tc>
          <w:tcPr>
            <w:tcW w:w="976" w:type="dxa"/>
            <w:tcBorders>
              <w:top w:val="nil"/>
              <w:left w:val="nil"/>
              <w:bottom w:val="nil"/>
              <w:right w:val="nil"/>
            </w:tcBorders>
            <w:shd w:val="clear" w:color="auto" w:fill="auto"/>
            <w:vAlign w:val="bottom"/>
          </w:tcPr>
          <w:p w14:paraId="160FB4D5" w14:textId="70EC721A" w:rsidR="00290BCF" w:rsidRPr="00051582" w:rsidRDefault="00290BCF" w:rsidP="00290BCF">
            <w:pPr>
              <w:tabs>
                <w:tab w:val="left" w:pos="3828"/>
              </w:tabs>
              <w:ind w:left="-108"/>
              <w:jc w:val="right"/>
              <w:rPr>
                <w:rFonts w:ascii="Arial" w:hAnsi="Arial" w:cs="Arial"/>
                <w:color w:val="000000"/>
                <w:sz w:val="14"/>
                <w:szCs w:val="14"/>
              </w:rPr>
            </w:pPr>
            <w:r>
              <w:rPr>
                <w:rFonts w:ascii="Arial" w:hAnsi="Arial" w:cs="Arial"/>
                <w:sz w:val="14"/>
                <w:szCs w:val="14"/>
              </w:rPr>
              <w:t>262</w:t>
            </w:r>
          </w:p>
        </w:tc>
        <w:tc>
          <w:tcPr>
            <w:tcW w:w="993" w:type="dxa"/>
            <w:tcBorders>
              <w:top w:val="nil"/>
              <w:left w:val="nil"/>
              <w:bottom w:val="nil"/>
              <w:right w:val="nil"/>
            </w:tcBorders>
            <w:shd w:val="clear" w:color="auto" w:fill="auto"/>
            <w:vAlign w:val="bottom"/>
          </w:tcPr>
          <w:p w14:paraId="7398FC55" w14:textId="3980EBC7" w:rsidR="00290BCF" w:rsidRPr="00051582" w:rsidRDefault="00290BCF" w:rsidP="00290BCF">
            <w:pPr>
              <w:tabs>
                <w:tab w:val="left" w:pos="3828"/>
              </w:tabs>
              <w:ind w:left="-108"/>
              <w:jc w:val="right"/>
              <w:rPr>
                <w:rFonts w:ascii="Arial" w:hAnsi="Arial" w:cs="Arial"/>
                <w:color w:val="000000"/>
                <w:sz w:val="14"/>
                <w:szCs w:val="14"/>
              </w:rPr>
            </w:pPr>
            <w:r>
              <w:rPr>
                <w:rFonts w:ascii="Arial" w:hAnsi="Arial" w:cs="Arial"/>
                <w:sz w:val="14"/>
                <w:szCs w:val="14"/>
              </w:rPr>
              <w:t>904.604</w:t>
            </w:r>
          </w:p>
        </w:tc>
        <w:tc>
          <w:tcPr>
            <w:tcW w:w="1008" w:type="dxa"/>
            <w:tcBorders>
              <w:top w:val="nil"/>
              <w:left w:val="nil"/>
              <w:bottom w:val="nil"/>
              <w:right w:val="nil"/>
            </w:tcBorders>
            <w:shd w:val="clear" w:color="auto" w:fill="auto"/>
            <w:vAlign w:val="bottom"/>
          </w:tcPr>
          <w:p w14:paraId="4F15487B" w14:textId="766A9930" w:rsidR="00290BCF" w:rsidRPr="00051582" w:rsidRDefault="00290BCF" w:rsidP="00290BCF">
            <w:pPr>
              <w:tabs>
                <w:tab w:val="left" w:pos="3828"/>
              </w:tabs>
              <w:ind w:left="-108"/>
              <w:jc w:val="right"/>
              <w:rPr>
                <w:rFonts w:ascii="Arial" w:hAnsi="Arial" w:cs="Arial"/>
                <w:color w:val="000000"/>
                <w:sz w:val="14"/>
                <w:szCs w:val="14"/>
              </w:rPr>
            </w:pPr>
            <w:r>
              <w:rPr>
                <w:rFonts w:ascii="Arial" w:hAnsi="Arial" w:cs="Arial"/>
                <w:sz w:val="14"/>
                <w:szCs w:val="14"/>
              </w:rPr>
              <w:t>1.093.939</w:t>
            </w:r>
          </w:p>
        </w:tc>
        <w:tc>
          <w:tcPr>
            <w:tcW w:w="851" w:type="dxa"/>
            <w:tcBorders>
              <w:top w:val="nil"/>
              <w:left w:val="nil"/>
              <w:bottom w:val="nil"/>
              <w:right w:val="nil"/>
            </w:tcBorders>
            <w:shd w:val="clear" w:color="auto" w:fill="auto"/>
            <w:vAlign w:val="bottom"/>
          </w:tcPr>
          <w:p w14:paraId="7E8A7D68" w14:textId="410CD9EB" w:rsidR="00290BCF" w:rsidRPr="00051582" w:rsidRDefault="00290BCF" w:rsidP="00290BCF">
            <w:pPr>
              <w:tabs>
                <w:tab w:val="left" w:pos="3828"/>
              </w:tabs>
              <w:ind w:left="-108"/>
              <w:jc w:val="right"/>
              <w:rPr>
                <w:rFonts w:ascii="Arial" w:hAnsi="Arial" w:cs="Arial"/>
                <w:color w:val="000000"/>
                <w:sz w:val="14"/>
                <w:szCs w:val="14"/>
              </w:rPr>
            </w:pPr>
            <w:r>
              <w:rPr>
                <w:rFonts w:ascii="Arial" w:hAnsi="Arial" w:cs="Arial"/>
                <w:sz w:val="14"/>
                <w:szCs w:val="14"/>
              </w:rPr>
              <w:t>749.967</w:t>
            </w:r>
          </w:p>
        </w:tc>
        <w:tc>
          <w:tcPr>
            <w:tcW w:w="850" w:type="dxa"/>
            <w:gridSpan w:val="2"/>
            <w:tcBorders>
              <w:top w:val="nil"/>
              <w:left w:val="nil"/>
              <w:bottom w:val="nil"/>
              <w:right w:val="nil"/>
            </w:tcBorders>
            <w:shd w:val="clear" w:color="auto" w:fill="auto"/>
            <w:vAlign w:val="bottom"/>
          </w:tcPr>
          <w:p w14:paraId="21FA001C" w14:textId="14FD700D" w:rsidR="00290BCF" w:rsidRPr="00051582" w:rsidRDefault="00290BCF" w:rsidP="00290BCF">
            <w:pPr>
              <w:tabs>
                <w:tab w:val="left" w:pos="3828"/>
              </w:tabs>
              <w:ind w:left="-108"/>
              <w:jc w:val="right"/>
              <w:rPr>
                <w:rFonts w:ascii="Arial" w:hAnsi="Arial" w:cs="Arial"/>
                <w:color w:val="000000"/>
                <w:sz w:val="14"/>
                <w:szCs w:val="14"/>
              </w:rPr>
            </w:pPr>
            <w:r>
              <w:rPr>
                <w:rFonts w:ascii="Arial" w:hAnsi="Arial" w:cs="Arial"/>
                <w:sz w:val="14"/>
                <w:szCs w:val="14"/>
              </w:rPr>
              <w:t>463.988</w:t>
            </w:r>
          </w:p>
        </w:tc>
        <w:tc>
          <w:tcPr>
            <w:tcW w:w="851" w:type="dxa"/>
            <w:gridSpan w:val="2"/>
            <w:tcBorders>
              <w:top w:val="nil"/>
              <w:left w:val="nil"/>
              <w:bottom w:val="nil"/>
              <w:right w:val="nil"/>
            </w:tcBorders>
            <w:shd w:val="clear" w:color="auto" w:fill="auto"/>
            <w:vAlign w:val="bottom"/>
          </w:tcPr>
          <w:p w14:paraId="0EE2F96F" w14:textId="428F7603" w:rsidR="00290BCF" w:rsidRPr="00051582" w:rsidRDefault="00290BCF" w:rsidP="00290BCF">
            <w:pPr>
              <w:tabs>
                <w:tab w:val="left" w:pos="3828"/>
              </w:tabs>
              <w:ind w:left="-108"/>
              <w:jc w:val="right"/>
              <w:rPr>
                <w:rFonts w:ascii="Arial" w:hAnsi="Arial" w:cs="Arial"/>
                <w:color w:val="000000"/>
                <w:sz w:val="14"/>
                <w:szCs w:val="14"/>
              </w:rPr>
            </w:pPr>
            <w:r>
              <w:rPr>
                <w:rFonts w:ascii="Arial" w:hAnsi="Arial" w:cs="Arial"/>
                <w:sz w:val="14"/>
                <w:szCs w:val="14"/>
              </w:rPr>
              <w:t>137.112</w:t>
            </w:r>
          </w:p>
        </w:tc>
        <w:tc>
          <w:tcPr>
            <w:tcW w:w="1133" w:type="dxa"/>
            <w:gridSpan w:val="2"/>
            <w:tcBorders>
              <w:top w:val="nil"/>
              <w:left w:val="nil"/>
              <w:bottom w:val="nil"/>
              <w:right w:val="nil"/>
            </w:tcBorders>
            <w:shd w:val="clear" w:color="auto" w:fill="auto"/>
            <w:vAlign w:val="bottom"/>
          </w:tcPr>
          <w:p w14:paraId="3487C0D6" w14:textId="1C235FC3" w:rsidR="00290BCF" w:rsidRPr="00051582" w:rsidRDefault="00290BCF" w:rsidP="00290BCF">
            <w:pPr>
              <w:tabs>
                <w:tab w:val="left" w:pos="3828"/>
              </w:tabs>
              <w:ind w:left="-108"/>
              <w:jc w:val="right"/>
              <w:rPr>
                <w:rFonts w:ascii="Arial" w:hAnsi="Arial" w:cs="Arial"/>
                <w:color w:val="000000"/>
                <w:sz w:val="14"/>
                <w:szCs w:val="14"/>
              </w:rPr>
            </w:pPr>
            <w:r>
              <w:rPr>
                <w:rFonts w:ascii="Arial" w:hAnsi="Arial" w:cs="Arial"/>
                <w:sz w:val="14"/>
                <w:szCs w:val="14"/>
              </w:rPr>
              <w:t>36.227.451</w:t>
            </w:r>
          </w:p>
        </w:tc>
        <w:tc>
          <w:tcPr>
            <w:tcW w:w="1056" w:type="dxa"/>
            <w:gridSpan w:val="2"/>
            <w:tcBorders>
              <w:top w:val="nil"/>
              <w:left w:val="nil"/>
              <w:bottom w:val="nil"/>
              <w:right w:val="nil"/>
            </w:tcBorders>
            <w:shd w:val="clear" w:color="auto" w:fill="auto"/>
            <w:vAlign w:val="bottom"/>
          </w:tcPr>
          <w:p w14:paraId="56FD9D58" w14:textId="47CB8D87" w:rsidR="00290BCF" w:rsidRPr="00051582" w:rsidRDefault="00290BCF" w:rsidP="00290BCF">
            <w:pPr>
              <w:tabs>
                <w:tab w:val="left" w:pos="3828"/>
              </w:tabs>
              <w:ind w:left="-108"/>
              <w:jc w:val="right"/>
              <w:rPr>
                <w:rFonts w:ascii="Arial" w:hAnsi="Arial" w:cs="Arial"/>
                <w:color w:val="000000"/>
                <w:sz w:val="14"/>
                <w:szCs w:val="14"/>
              </w:rPr>
            </w:pPr>
            <w:r>
              <w:rPr>
                <w:rFonts w:ascii="Arial" w:hAnsi="Arial" w:cs="Arial"/>
                <w:sz w:val="14"/>
                <w:szCs w:val="14"/>
              </w:rPr>
              <w:t>39.577.323</w:t>
            </w:r>
          </w:p>
        </w:tc>
      </w:tr>
      <w:tr w:rsidR="008238C6" w:rsidRPr="00B7723B" w14:paraId="713B6456" w14:textId="77777777" w:rsidTr="00861CD4">
        <w:trPr>
          <w:gridAfter w:val="1"/>
          <w:wAfter w:w="138" w:type="dxa"/>
          <w:trHeight w:val="113"/>
        </w:trPr>
        <w:tc>
          <w:tcPr>
            <w:tcW w:w="2552" w:type="dxa"/>
            <w:tcBorders>
              <w:bottom w:val="single" w:sz="4" w:space="0" w:color="auto"/>
            </w:tcBorders>
            <w:vAlign w:val="bottom"/>
          </w:tcPr>
          <w:p w14:paraId="7F95AEA2" w14:textId="77777777" w:rsidR="008238C6" w:rsidRPr="00B7723B" w:rsidRDefault="008238C6" w:rsidP="008238C6">
            <w:pPr>
              <w:tabs>
                <w:tab w:val="left" w:pos="3828"/>
              </w:tabs>
              <w:ind w:left="79" w:hanging="187"/>
              <w:jc w:val="both"/>
              <w:rPr>
                <w:rFonts w:ascii="Arial" w:hAnsi="Arial" w:cs="Arial"/>
                <w:sz w:val="14"/>
                <w:szCs w:val="14"/>
              </w:rPr>
            </w:pPr>
          </w:p>
        </w:tc>
        <w:tc>
          <w:tcPr>
            <w:tcW w:w="976" w:type="dxa"/>
            <w:tcBorders>
              <w:top w:val="nil"/>
              <w:left w:val="nil"/>
              <w:bottom w:val="nil"/>
              <w:right w:val="nil"/>
            </w:tcBorders>
            <w:shd w:val="clear" w:color="auto" w:fill="auto"/>
            <w:vAlign w:val="center"/>
          </w:tcPr>
          <w:p w14:paraId="2C5976FC" w14:textId="46B8B8DC" w:rsidR="008238C6" w:rsidRPr="00051582" w:rsidRDefault="008238C6" w:rsidP="008238C6">
            <w:pPr>
              <w:tabs>
                <w:tab w:val="left" w:pos="3828"/>
              </w:tabs>
              <w:ind w:left="-108"/>
              <w:jc w:val="right"/>
              <w:rPr>
                <w:rFonts w:ascii="Arial" w:hAnsi="Arial" w:cs="Arial"/>
                <w:sz w:val="14"/>
                <w:szCs w:val="14"/>
              </w:rPr>
            </w:pPr>
          </w:p>
        </w:tc>
        <w:tc>
          <w:tcPr>
            <w:tcW w:w="993" w:type="dxa"/>
            <w:tcBorders>
              <w:top w:val="nil"/>
              <w:left w:val="nil"/>
              <w:bottom w:val="nil"/>
              <w:right w:val="nil"/>
            </w:tcBorders>
            <w:shd w:val="clear" w:color="auto" w:fill="auto"/>
            <w:vAlign w:val="center"/>
          </w:tcPr>
          <w:p w14:paraId="7F367E61" w14:textId="37989E99" w:rsidR="008238C6" w:rsidRPr="00051582" w:rsidRDefault="008238C6" w:rsidP="008238C6">
            <w:pPr>
              <w:tabs>
                <w:tab w:val="left" w:pos="3828"/>
              </w:tabs>
              <w:ind w:left="-108"/>
              <w:jc w:val="right"/>
              <w:rPr>
                <w:rFonts w:ascii="Arial" w:hAnsi="Arial" w:cs="Arial"/>
                <w:sz w:val="14"/>
                <w:szCs w:val="14"/>
              </w:rPr>
            </w:pPr>
          </w:p>
        </w:tc>
        <w:tc>
          <w:tcPr>
            <w:tcW w:w="1008" w:type="dxa"/>
            <w:tcBorders>
              <w:top w:val="nil"/>
              <w:left w:val="nil"/>
              <w:bottom w:val="nil"/>
              <w:right w:val="nil"/>
            </w:tcBorders>
            <w:shd w:val="clear" w:color="auto" w:fill="auto"/>
            <w:vAlign w:val="center"/>
          </w:tcPr>
          <w:p w14:paraId="689B5176" w14:textId="750922C7" w:rsidR="008238C6" w:rsidRPr="00051582" w:rsidRDefault="008238C6" w:rsidP="008238C6">
            <w:pPr>
              <w:tabs>
                <w:tab w:val="left" w:pos="3828"/>
              </w:tabs>
              <w:ind w:left="-108"/>
              <w:jc w:val="right"/>
              <w:rPr>
                <w:rFonts w:ascii="Arial" w:hAnsi="Arial" w:cs="Arial"/>
                <w:sz w:val="14"/>
                <w:szCs w:val="14"/>
              </w:rPr>
            </w:pPr>
          </w:p>
        </w:tc>
        <w:tc>
          <w:tcPr>
            <w:tcW w:w="851" w:type="dxa"/>
            <w:tcBorders>
              <w:top w:val="nil"/>
              <w:left w:val="nil"/>
              <w:bottom w:val="nil"/>
              <w:right w:val="nil"/>
            </w:tcBorders>
            <w:shd w:val="clear" w:color="auto" w:fill="auto"/>
            <w:vAlign w:val="center"/>
          </w:tcPr>
          <w:p w14:paraId="29911062" w14:textId="7A882C44" w:rsidR="008238C6" w:rsidRPr="00051582" w:rsidRDefault="008238C6" w:rsidP="008238C6">
            <w:pPr>
              <w:tabs>
                <w:tab w:val="left" w:pos="3828"/>
              </w:tabs>
              <w:ind w:left="-108"/>
              <w:jc w:val="right"/>
              <w:rPr>
                <w:rFonts w:ascii="Arial" w:hAnsi="Arial" w:cs="Arial"/>
                <w:sz w:val="14"/>
                <w:szCs w:val="14"/>
              </w:rPr>
            </w:pPr>
          </w:p>
        </w:tc>
        <w:tc>
          <w:tcPr>
            <w:tcW w:w="850" w:type="dxa"/>
            <w:gridSpan w:val="2"/>
            <w:tcBorders>
              <w:top w:val="nil"/>
              <w:left w:val="nil"/>
              <w:bottom w:val="nil"/>
              <w:right w:val="nil"/>
            </w:tcBorders>
            <w:shd w:val="clear" w:color="auto" w:fill="auto"/>
            <w:vAlign w:val="center"/>
          </w:tcPr>
          <w:p w14:paraId="3D2E4463" w14:textId="55173632" w:rsidR="008238C6" w:rsidRPr="00051582" w:rsidRDefault="008238C6" w:rsidP="008238C6">
            <w:pPr>
              <w:tabs>
                <w:tab w:val="left" w:pos="3828"/>
              </w:tabs>
              <w:ind w:left="-108"/>
              <w:jc w:val="right"/>
              <w:rPr>
                <w:rFonts w:ascii="Arial" w:hAnsi="Arial" w:cs="Arial"/>
                <w:sz w:val="14"/>
                <w:szCs w:val="14"/>
              </w:rPr>
            </w:pPr>
          </w:p>
        </w:tc>
        <w:tc>
          <w:tcPr>
            <w:tcW w:w="851" w:type="dxa"/>
            <w:gridSpan w:val="2"/>
            <w:tcBorders>
              <w:top w:val="nil"/>
              <w:left w:val="nil"/>
              <w:bottom w:val="nil"/>
              <w:right w:val="nil"/>
            </w:tcBorders>
            <w:shd w:val="clear" w:color="auto" w:fill="auto"/>
            <w:vAlign w:val="center"/>
          </w:tcPr>
          <w:p w14:paraId="33025A10" w14:textId="768701FD" w:rsidR="008238C6" w:rsidRPr="00051582" w:rsidRDefault="008238C6" w:rsidP="008238C6">
            <w:pPr>
              <w:tabs>
                <w:tab w:val="left" w:pos="3828"/>
              </w:tabs>
              <w:ind w:left="-108"/>
              <w:jc w:val="right"/>
              <w:rPr>
                <w:rFonts w:ascii="Arial" w:hAnsi="Arial" w:cs="Arial"/>
                <w:sz w:val="14"/>
                <w:szCs w:val="14"/>
              </w:rPr>
            </w:pPr>
          </w:p>
        </w:tc>
        <w:tc>
          <w:tcPr>
            <w:tcW w:w="1133" w:type="dxa"/>
            <w:gridSpan w:val="2"/>
            <w:tcBorders>
              <w:top w:val="nil"/>
              <w:left w:val="nil"/>
              <w:bottom w:val="nil"/>
              <w:right w:val="nil"/>
            </w:tcBorders>
            <w:shd w:val="clear" w:color="auto" w:fill="auto"/>
            <w:vAlign w:val="center"/>
          </w:tcPr>
          <w:p w14:paraId="7C45F851" w14:textId="34644158" w:rsidR="008238C6" w:rsidRPr="00051582" w:rsidRDefault="008238C6" w:rsidP="008238C6">
            <w:pPr>
              <w:tabs>
                <w:tab w:val="left" w:pos="3828"/>
              </w:tabs>
              <w:ind w:left="-108"/>
              <w:jc w:val="right"/>
              <w:rPr>
                <w:rFonts w:ascii="Arial" w:hAnsi="Arial" w:cs="Arial"/>
                <w:sz w:val="14"/>
                <w:szCs w:val="14"/>
              </w:rPr>
            </w:pPr>
          </w:p>
        </w:tc>
        <w:tc>
          <w:tcPr>
            <w:tcW w:w="1056" w:type="dxa"/>
            <w:gridSpan w:val="2"/>
            <w:tcBorders>
              <w:top w:val="nil"/>
              <w:left w:val="nil"/>
              <w:bottom w:val="nil"/>
              <w:right w:val="nil"/>
            </w:tcBorders>
            <w:shd w:val="clear" w:color="auto" w:fill="auto"/>
            <w:vAlign w:val="center"/>
          </w:tcPr>
          <w:p w14:paraId="235439D5" w14:textId="052B9F52" w:rsidR="008238C6" w:rsidRPr="00051582" w:rsidRDefault="008238C6" w:rsidP="008238C6">
            <w:pPr>
              <w:tabs>
                <w:tab w:val="left" w:pos="3828"/>
              </w:tabs>
              <w:ind w:left="-108"/>
              <w:jc w:val="right"/>
              <w:rPr>
                <w:rFonts w:ascii="Arial" w:hAnsi="Arial" w:cs="Arial"/>
                <w:sz w:val="14"/>
                <w:szCs w:val="14"/>
              </w:rPr>
            </w:pPr>
          </w:p>
        </w:tc>
      </w:tr>
      <w:tr w:rsidR="00290BCF" w:rsidRPr="00B7723B" w14:paraId="5673D99B" w14:textId="77777777" w:rsidTr="00861CD4">
        <w:trPr>
          <w:gridAfter w:val="1"/>
          <w:wAfter w:w="138" w:type="dxa"/>
          <w:trHeight w:val="53"/>
        </w:trPr>
        <w:tc>
          <w:tcPr>
            <w:tcW w:w="2552" w:type="dxa"/>
            <w:tcBorders>
              <w:bottom w:val="single" w:sz="4" w:space="0" w:color="auto"/>
            </w:tcBorders>
          </w:tcPr>
          <w:p w14:paraId="0E852DC8" w14:textId="77777777" w:rsidR="00290BCF" w:rsidRPr="00B7723B" w:rsidRDefault="00290BCF" w:rsidP="00290BCF">
            <w:pPr>
              <w:pStyle w:val="BodyTextIndent"/>
              <w:tabs>
                <w:tab w:val="left" w:pos="3828"/>
              </w:tabs>
              <w:ind w:left="79" w:hanging="187"/>
              <w:jc w:val="left"/>
              <w:rPr>
                <w:rFonts w:ascii="Arial" w:hAnsi="Arial" w:cs="Arial"/>
                <w:b/>
                <w:sz w:val="14"/>
                <w:szCs w:val="14"/>
              </w:rPr>
            </w:pPr>
            <w:r w:rsidRPr="00B7723B">
              <w:rPr>
                <w:rFonts w:ascii="Arial" w:hAnsi="Arial" w:cs="Arial"/>
                <w:b/>
                <w:bCs/>
                <w:sz w:val="14"/>
                <w:szCs w:val="14"/>
              </w:rPr>
              <w:t>Toplam Yükümlülükler</w:t>
            </w:r>
          </w:p>
        </w:tc>
        <w:tc>
          <w:tcPr>
            <w:tcW w:w="976" w:type="dxa"/>
            <w:tcBorders>
              <w:top w:val="single" w:sz="4" w:space="0" w:color="auto"/>
              <w:left w:val="nil"/>
              <w:bottom w:val="single" w:sz="4" w:space="0" w:color="auto"/>
              <w:right w:val="nil"/>
            </w:tcBorders>
            <w:shd w:val="clear" w:color="auto" w:fill="auto"/>
            <w:vAlign w:val="bottom"/>
          </w:tcPr>
          <w:p w14:paraId="263A12EC" w14:textId="32A58F21" w:rsidR="00290BCF" w:rsidRPr="00051582" w:rsidRDefault="00290BCF" w:rsidP="00290BCF">
            <w:pPr>
              <w:tabs>
                <w:tab w:val="left" w:pos="3828"/>
              </w:tabs>
              <w:ind w:left="-108"/>
              <w:jc w:val="right"/>
              <w:rPr>
                <w:rFonts w:ascii="Arial" w:hAnsi="Arial" w:cs="Arial"/>
                <w:b/>
                <w:sz w:val="14"/>
                <w:szCs w:val="14"/>
              </w:rPr>
            </w:pPr>
            <w:r>
              <w:rPr>
                <w:rFonts w:ascii="Arial" w:hAnsi="Arial" w:cs="Arial"/>
                <w:b/>
                <w:bCs/>
                <w:sz w:val="14"/>
                <w:szCs w:val="14"/>
              </w:rPr>
              <w:t>66.225.060</w:t>
            </w:r>
          </w:p>
        </w:tc>
        <w:tc>
          <w:tcPr>
            <w:tcW w:w="993" w:type="dxa"/>
            <w:tcBorders>
              <w:top w:val="single" w:sz="4" w:space="0" w:color="auto"/>
              <w:left w:val="nil"/>
              <w:bottom w:val="single" w:sz="4" w:space="0" w:color="auto"/>
              <w:right w:val="nil"/>
            </w:tcBorders>
            <w:shd w:val="clear" w:color="auto" w:fill="auto"/>
            <w:vAlign w:val="bottom"/>
          </w:tcPr>
          <w:p w14:paraId="1CF4A33B" w14:textId="45750FC1" w:rsidR="00290BCF" w:rsidRPr="00051582" w:rsidRDefault="00290BCF" w:rsidP="00290BCF">
            <w:pPr>
              <w:tabs>
                <w:tab w:val="left" w:pos="3828"/>
              </w:tabs>
              <w:ind w:left="-108"/>
              <w:jc w:val="right"/>
              <w:rPr>
                <w:rFonts w:ascii="Arial" w:hAnsi="Arial" w:cs="Arial"/>
                <w:b/>
                <w:sz w:val="14"/>
                <w:szCs w:val="14"/>
              </w:rPr>
            </w:pPr>
            <w:r>
              <w:rPr>
                <w:rFonts w:ascii="Arial" w:hAnsi="Arial" w:cs="Arial"/>
                <w:b/>
                <w:bCs/>
                <w:sz w:val="14"/>
                <w:szCs w:val="14"/>
              </w:rPr>
              <w:t>116.965.986</w:t>
            </w:r>
          </w:p>
        </w:tc>
        <w:tc>
          <w:tcPr>
            <w:tcW w:w="1008" w:type="dxa"/>
            <w:tcBorders>
              <w:top w:val="single" w:sz="4" w:space="0" w:color="auto"/>
              <w:left w:val="nil"/>
              <w:bottom w:val="single" w:sz="4" w:space="0" w:color="auto"/>
              <w:right w:val="nil"/>
            </w:tcBorders>
            <w:shd w:val="clear" w:color="auto" w:fill="auto"/>
            <w:vAlign w:val="bottom"/>
          </w:tcPr>
          <w:p w14:paraId="7026CA73" w14:textId="5401EA04" w:rsidR="00290BCF" w:rsidRPr="00051582" w:rsidRDefault="00290BCF" w:rsidP="00290BCF">
            <w:pPr>
              <w:tabs>
                <w:tab w:val="left" w:pos="3828"/>
              </w:tabs>
              <w:ind w:left="-108"/>
              <w:jc w:val="right"/>
              <w:rPr>
                <w:rFonts w:ascii="Arial" w:hAnsi="Arial" w:cs="Arial"/>
                <w:b/>
                <w:sz w:val="14"/>
                <w:szCs w:val="14"/>
              </w:rPr>
            </w:pPr>
            <w:r>
              <w:rPr>
                <w:rFonts w:ascii="Arial" w:hAnsi="Arial" w:cs="Arial"/>
                <w:b/>
                <w:bCs/>
                <w:sz w:val="14"/>
                <w:szCs w:val="14"/>
              </w:rPr>
              <w:t>50.447.672</w:t>
            </w:r>
          </w:p>
        </w:tc>
        <w:tc>
          <w:tcPr>
            <w:tcW w:w="851" w:type="dxa"/>
            <w:tcBorders>
              <w:top w:val="single" w:sz="4" w:space="0" w:color="auto"/>
              <w:left w:val="nil"/>
              <w:bottom w:val="single" w:sz="4" w:space="0" w:color="auto"/>
              <w:right w:val="nil"/>
            </w:tcBorders>
            <w:shd w:val="clear" w:color="auto" w:fill="auto"/>
            <w:vAlign w:val="bottom"/>
          </w:tcPr>
          <w:p w14:paraId="1B318A93" w14:textId="65EA71EA" w:rsidR="00290BCF" w:rsidRPr="00051582" w:rsidRDefault="00290BCF" w:rsidP="00290BCF">
            <w:pPr>
              <w:tabs>
                <w:tab w:val="left" w:pos="3828"/>
              </w:tabs>
              <w:ind w:left="-108"/>
              <w:jc w:val="right"/>
              <w:rPr>
                <w:rFonts w:ascii="Arial" w:hAnsi="Arial" w:cs="Arial"/>
                <w:b/>
                <w:sz w:val="14"/>
                <w:szCs w:val="14"/>
              </w:rPr>
            </w:pPr>
            <w:r>
              <w:rPr>
                <w:rFonts w:ascii="Arial" w:hAnsi="Arial" w:cs="Arial"/>
                <w:b/>
                <w:bCs/>
                <w:sz w:val="14"/>
                <w:szCs w:val="14"/>
              </w:rPr>
              <w:t>44.256.955</w:t>
            </w:r>
          </w:p>
        </w:tc>
        <w:tc>
          <w:tcPr>
            <w:tcW w:w="850" w:type="dxa"/>
            <w:gridSpan w:val="2"/>
            <w:tcBorders>
              <w:top w:val="single" w:sz="4" w:space="0" w:color="auto"/>
              <w:left w:val="nil"/>
              <w:bottom w:val="single" w:sz="4" w:space="0" w:color="auto"/>
              <w:right w:val="nil"/>
            </w:tcBorders>
            <w:shd w:val="clear" w:color="auto" w:fill="auto"/>
            <w:vAlign w:val="bottom"/>
          </w:tcPr>
          <w:p w14:paraId="569DF95A" w14:textId="0232CD1C" w:rsidR="00290BCF" w:rsidRPr="00051582" w:rsidRDefault="00290BCF" w:rsidP="00290BCF">
            <w:pPr>
              <w:tabs>
                <w:tab w:val="left" w:pos="3828"/>
              </w:tabs>
              <w:ind w:left="-108"/>
              <w:jc w:val="right"/>
              <w:rPr>
                <w:rFonts w:ascii="Arial" w:hAnsi="Arial" w:cs="Arial"/>
                <w:b/>
                <w:sz w:val="14"/>
                <w:szCs w:val="14"/>
              </w:rPr>
            </w:pPr>
            <w:r>
              <w:rPr>
                <w:rFonts w:ascii="Arial" w:hAnsi="Arial" w:cs="Arial"/>
                <w:b/>
                <w:bCs/>
                <w:sz w:val="14"/>
                <w:szCs w:val="14"/>
              </w:rPr>
              <w:t>863.029</w:t>
            </w:r>
          </w:p>
        </w:tc>
        <w:tc>
          <w:tcPr>
            <w:tcW w:w="851" w:type="dxa"/>
            <w:gridSpan w:val="2"/>
            <w:tcBorders>
              <w:top w:val="single" w:sz="4" w:space="0" w:color="auto"/>
              <w:left w:val="nil"/>
              <w:bottom w:val="single" w:sz="4" w:space="0" w:color="auto"/>
              <w:right w:val="nil"/>
            </w:tcBorders>
            <w:shd w:val="clear" w:color="auto" w:fill="auto"/>
            <w:vAlign w:val="bottom"/>
          </w:tcPr>
          <w:p w14:paraId="0573C445" w14:textId="227141BD" w:rsidR="00290BCF" w:rsidRPr="00051582" w:rsidRDefault="00290BCF" w:rsidP="00290BCF">
            <w:pPr>
              <w:tabs>
                <w:tab w:val="left" w:pos="3828"/>
              </w:tabs>
              <w:ind w:left="-108"/>
              <w:jc w:val="right"/>
              <w:rPr>
                <w:rFonts w:ascii="Arial" w:hAnsi="Arial" w:cs="Arial"/>
                <w:b/>
                <w:sz w:val="14"/>
                <w:szCs w:val="14"/>
              </w:rPr>
            </w:pPr>
            <w:r>
              <w:rPr>
                <w:rFonts w:ascii="Arial" w:hAnsi="Arial" w:cs="Arial"/>
                <w:b/>
                <w:bCs/>
                <w:sz w:val="14"/>
                <w:szCs w:val="14"/>
              </w:rPr>
              <w:t>137.112</w:t>
            </w:r>
          </w:p>
        </w:tc>
        <w:tc>
          <w:tcPr>
            <w:tcW w:w="1133" w:type="dxa"/>
            <w:gridSpan w:val="2"/>
            <w:tcBorders>
              <w:top w:val="single" w:sz="4" w:space="0" w:color="auto"/>
              <w:left w:val="nil"/>
              <w:bottom w:val="single" w:sz="4" w:space="0" w:color="auto"/>
              <w:right w:val="nil"/>
            </w:tcBorders>
            <w:shd w:val="clear" w:color="auto" w:fill="auto"/>
            <w:vAlign w:val="bottom"/>
          </w:tcPr>
          <w:p w14:paraId="453D44FC" w14:textId="376CFFE3" w:rsidR="00290BCF" w:rsidRPr="00051582" w:rsidRDefault="00290BCF" w:rsidP="00290BCF">
            <w:pPr>
              <w:tabs>
                <w:tab w:val="left" w:pos="3828"/>
              </w:tabs>
              <w:ind w:left="-108"/>
              <w:jc w:val="right"/>
              <w:rPr>
                <w:rFonts w:ascii="Arial" w:hAnsi="Arial" w:cs="Arial"/>
                <w:b/>
                <w:sz w:val="14"/>
                <w:szCs w:val="14"/>
              </w:rPr>
            </w:pPr>
            <w:r>
              <w:rPr>
                <w:rFonts w:ascii="Arial" w:hAnsi="Arial" w:cs="Arial"/>
                <w:b/>
                <w:bCs/>
                <w:sz w:val="14"/>
                <w:szCs w:val="14"/>
              </w:rPr>
              <w:t>36.227.451</w:t>
            </w:r>
          </w:p>
        </w:tc>
        <w:tc>
          <w:tcPr>
            <w:tcW w:w="1056" w:type="dxa"/>
            <w:gridSpan w:val="2"/>
            <w:tcBorders>
              <w:top w:val="single" w:sz="4" w:space="0" w:color="auto"/>
              <w:left w:val="nil"/>
              <w:bottom w:val="single" w:sz="4" w:space="0" w:color="auto"/>
              <w:right w:val="nil"/>
            </w:tcBorders>
            <w:shd w:val="clear" w:color="auto" w:fill="auto"/>
            <w:vAlign w:val="bottom"/>
          </w:tcPr>
          <w:p w14:paraId="5A8C610B" w14:textId="2C85EF0C" w:rsidR="00290BCF" w:rsidRPr="00051582" w:rsidRDefault="00290BCF" w:rsidP="00290BCF">
            <w:pPr>
              <w:tabs>
                <w:tab w:val="left" w:pos="3828"/>
              </w:tabs>
              <w:ind w:left="-108"/>
              <w:jc w:val="right"/>
              <w:rPr>
                <w:rFonts w:ascii="Arial" w:hAnsi="Arial" w:cs="Arial"/>
                <w:b/>
                <w:sz w:val="14"/>
                <w:szCs w:val="14"/>
              </w:rPr>
            </w:pPr>
            <w:r>
              <w:rPr>
                <w:rFonts w:ascii="Arial" w:hAnsi="Arial" w:cs="Arial"/>
                <w:b/>
                <w:bCs/>
                <w:sz w:val="14"/>
                <w:szCs w:val="14"/>
              </w:rPr>
              <w:t>315.123.265</w:t>
            </w:r>
          </w:p>
        </w:tc>
      </w:tr>
      <w:tr w:rsidR="004F1364" w:rsidRPr="00B7723B" w14:paraId="147342D8" w14:textId="77777777" w:rsidTr="00861CD4">
        <w:trPr>
          <w:gridAfter w:val="1"/>
          <w:wAfter w:w="138" w:type="dxa"/>
          <w:trHeight w:val="67"/>
        </w:trPr>
        <w:tc>
          <w:tcPr>
            <w:tcW w:w="2552" w:type="dxa"/>
            <w:tcBorders>
              <w:top w:val="single" w:sz="4" w:space="0" w:color="auto"/>
              <w:bottom w:val="single" w:sz="4" w:space="0" w:color="auto"/>
            </w:tcBorders>
            <w:vAlign w:val="bottom"/>
          </w:tcPr>
          <w:p w14:paraId="356FFDC1" w14:textId="77777777" w:rsidR="004F1364" w:rsidRPr="00B7723B" w:rsidRDefault="004F1364" w:rsidP="004F1364">
            <w:pPr>
              <w:pStyle w:val="BodyTextIndent"/>
              <w:tabs>
                <w:tab w:val="left" w:pos="3828"/>
              </w:tabs>
              <w:ind w:left="79" w:hanging="187"/>
              <w:jc w:val="left"/>
              <w:rPr>
                <w:rFonts w:ascii="Arial" w:hAnsi="Arial" w:cs="Arial"/>
                <w:b/>
                <w:bCs/>
                <w:sz w:val="14"/>
                <w:szCs w:val="14"/>
              </w:rPr>
            </w:pPr>
          </w:p>
        </w:tc>
        <w:tc>
          <w:tcPr>
            <w:tcW w:w="976" w:type="dxa"/>
            <w:tcBorders>
              <w:top w:val="nil"/>
              <w:left w:val="nil"/>
              <w:bottom w:val="single" w:sz="4" w:space="0" w:color="auto"/>
              <w:right w:val="nil"/>
            </w:tcBorders>
            <w:shd w:val="clear" w:color="auto" w:fill="auto"/>
            <w:vAlign w:val="bottom"/>
          </w:tcPr>
          <w:p w14:paraId="2466A4EA" w14:textId="58C67A30" w:rsidR="004F1364" w:rsidRPr="00555984" w:rsidRDefault="004F1364" w:rsidP="00FC3EA2">
            <w:pPr>
              <w:tabs>
                <w:tab w:val="left" w:pos="3828"/>
              </w:tabs>
              <w:ind w:left="-108"/>
              <w:jc w:val="right"/>
              <w:rPr>
                <w:rFonts w:ascii="Arial" w:hAnsi="Arial" w:cs="Arial"/>
                <w:b/>
                <w:bCs/>
                <w:sz w:val="14"/>
                <w:szCs w:val="14"/>
              </w:rPr>
            </w:pPr>
          </w:p>
        </w:tc>
        <w:tc>
          <w:tcPr>
            <w:tcW w:w="993" w:type="dxa"/>
            <w:tcBorders>
              <w:top w:val="nil"/>
              <w:left w:val="nil"/>
              <w:bottom w:val="single" w:sz="4" w:space="0" w:color="auto"/>
              <w:right w:val="nil"/>
            </w:tcBorders>
            <w:shd w:val="clear" w:color="auto" w:fill="auto"/>
            <w:vAlign w:val="bottom"/>
          </w:tcPr>
          <w:p w14:paraId="10D169A5" w14:textId="514A79C0" w:rsidR="004F1364" w:rsidRPr="00555984" w:rsidRDefault="004F1364" w:rsidP="00FC3EA2">
            <w:pPr>
              <w:tabs>
                <w:tab w:val="left" w:pos="3828"/>
              </w:tabs>
              <w:ind w:left="-108"/>
              <w:jc w:val="right"/>
              <w:rPr>
                <w:rFonts w:ascii="Arial" w:hAnsi="Arial" w:cs="Arial"/>
                <w:b/>
                <w:bCs/>
                <w:sz w:val="14"/>
                <w:szCs w:val="14"/>
              </w:rPr>
            </w:pPr>
          </w:p>
        </w:tc>
        <w:tc>
          <w:tcPr>
            <w:tcW w:w="1008" w:type="dxa"/>
            <w:tcBorders>
              <w:top w:val="nil"/>
              <w:left w:val="nil"/>
              <w:bottom w:val="single" w:sz="4" w:space="0" w:color="auto"/>
              <w:right w:val="nil"/>
            </w:tcBorders>
            <w:shd w:val="clear" w:color="auto" w:fill="auto"/>
            <w:vAlign w:val="bottom"/>
          </w:tcPr>
          <w:p w14:paraId="4CCEA11A" w14:textId="312D8D52" w:rsidR="004F1364" w:rsidRPr="00555984" w:rsidRDefault="004F1364" w:rsidP="00FC3EA2">
            <w:pPr>
              <w:tabs>
                <w:tab w:val="left" w:pos="3828"/>
              </w:tabs>
              <w:ind w:left="-108"/>
              <w:jc w:val="right"/>
              <w:rPr>
                <w:rFonts w:ascii="Arial" w:hAnsi="Arial" w:cs="Arial"/>
                <w:b/>
                <w:bCs/>
                <w:sz w:val="14"/>
                <w:szCs w:val="14"/>
              </w:rPr>
            </w:pPr>
          </w:p>
        </w:tc>
        <w:tc>
          <w:tcPr>
            <w:tcW w:w="851" w:type="dxa"/>
            <w:tcBorders>
              <w:top w:val="nil"/>
              <w:left w:val="nil"/>
              <w:bottom w:val="single" w:sz="4" w:space="0" w:color="auto"/>
              <w:right w:val="nil"/>
            </w:tcBorders>
            <w:shd w:val="clear" w:color="auto" w:fill="auto"/>
            <w:vAlign w:val="bottom"/>
          </w:tcPr>
          <w:p w14:paraId="2E074B32" w14:textId="3B936313" w:rsidR="004F1364" w:rsidRPr="00555984" w:rsidRDefault="004F1364" w:rsidP="00FC3EA2">
            <w:pPr>
              <w:tabs>
                <w:tab w:val="left" w:pos="3828"/>
              </w:tabs>
              <w:ind w:left="-108"/>
              <w:jc w:val="right"/>
              <w:rPr>
                <w:rFonts w:ascii="Arial" w:hAnsi="Arial" w:cs="Arial"/>
                <w:b/>
                <w:bCs/>
                <w:sz w:val="14"/>
                <w:szCs w:val="14"/>
              </w:rPr>
            </w:pPr>
          </w:p>
        </w:tc>
        <w:tc>
          <w:tcPr>
            <w:tcW w:w="850" w:type="dxa"/>
            <w:gridSpan w:val="2"/>
            <w:tcBorders>
              <w:top w:val="nil"/>
              <w:left w:val="nil"/>
              <w:bottom w:val="single" w:sz="4" w:space="0" w:color="auto"/>
              <w:right w:val="nil"/>
            </w:tcBorders>
            <w:shd w:val="clear" w:color="auto" w:fill="auto"/>
            <w:vAlign w:val="bottom"/>
          </w:tcPr>
          <w:p w14:paraId="68DC9474" w14:textId="204C930A" w:rsidR="004F1364" w:rsidRPr="00555984" w:rsidRDefault="004F1364" w:rsidP="00FC3EA2">
            <w:pPr>
              <w:tabs>
                <w:tab w:val="left" w:pos="3828"/>
              </w:tabs>
              <w:ind w:left="-108"/>
              <w:jc w:val="right"/>
              <w:rPr>
                <w:rFonts w:ascii="Arial" w:hAnsi="Arial" w:cs="Arial"/>
                <w:b/>
                <w:bCs/>
                <w:sz w:val="14"/>
                <w:szCs w:val="14"/>
              </w:rPr>
            </w:pPr>
          </w:p>
        </w:tc>
        <w:tc>
          <w:tcPr>
            <w:tcW w:w="851" w:type="dxa"/>
            <w:gridSpan w:val="2"/>
            <w:tcBorders>
              <w:top w:val="nil"/>
              <w:left w:val="nil"/>
              <w:bottom w:val="single" w:sz="4" w:space="0" w:color="auto"/>
              <w:right w:val="nil"/>
            </w:tcBorders>
            <w:shd w:val="clear" w:color="auto" w:fill="auto"/>
            <w:vAlign w:val="bottom"/>
          </w:tcPr>
          <w:p w14:paraId="7138176E" w14:textId="34B1B6E2" w:rsidR="004F1364" w:rsidRPr="00555984" w:rsidRDefault="004F1364" w:rsidP="00FC3EA2">
            <w:pPr>
              <w:tabs>
                <w:tab w:val="left" w:pos="3828"/>
              </w:tabs>
              <w:ind w:left="-108"/>
              <w:jc w:val="right"/>
              <w:rPr>
                <w:rFonts w:ascii="Arial" w:hAnsi="Arial" w:cs="Arial"/>
                <w:b/>
                <w:bCs/>
                <w:sz w:val="14"/>
                <w:szCs w:val="14"/>
              </w:rPr>
            </w:pPr>
          </w:p>
        </w:tc>
        <w:tc>
          <w:tcPr>
            <w:tcW w:w="1133" w:type="dxa"/>
            <w:gridSpan w:val="2"/>
            <w:tcBorders>
              <w:top w:val="nil"/>
              <w:left w:val="nil"/>
              <w:bottom w:val="single" w:sz="4" w:space="0" w:color="auto"/>
              <w:right w:val="nil"/>
            </w:tcBorders>
            <w:shd w:val="clear" w:color="auto" w:fill="auto"/>
            <w:vAlign w:val="bottom"/>
          </w:tcPr>
          <w:p w14:paraId="0FE7C961" w14:textId="20C1C42F" w:rsidR="004F1364" w:rsidRPr="00555984" w:rsidRDefault="004F1364" w:rsidP="00FC3EA2">
            <w:pPr>
              <w:tabs>
                <w:tab w:val="left" w:pos="3828"/>
              </w:tabs>
              <w:ind w:left="-108"/>
              <w:jc w:val="right"/>
              <w:rPr>
                <w:rFonts w:ascii="Arial" w:hAnsi="Arial" w:cs="Arial"/>
                <w:b/>
                <w:bCs/>
                <w:sz w:val="14"/>
                <w:szCs w:val="14"/>
              </w:rPr>
            </w:pPr>
          </w:p>
        </w:tc>
        <w:tc>
          <w:tcPr>
            <w:tcW w:w="1056" w:type="dxa"/>
            <w:gridSpan w:val="2"/>
            <w:tcBorders>
              <w:top w:val="nil"/>
              <w:left w:val="nil"/>
              <w:bottom w:val="single" w:sz="4" w:space="0" w:color="auto"/>
              <w:right w:val="nil"/>
            </w:tcBorders>
            <w:shd w:val="clear" w:color="auto" w:fill="auto"/>
            <w:vAlign w:val="bottom"/>
          </w:tcPr>
          <w:p w14:paraId="4A254FCD" w14:textId="44900EDF" w:rsidR="004F1364" w:rsidRPr="00555984" w:rsidRDefault="004F1364" w:rsidP="00FC3EA2">
            <w:pPr>
              <w:tabs>
                <w:tab w:val="left" w:pos="3828"/>
              </w:tabs>
              <w:ind w:left="-108"/>
              <w:jc w:val="right"/>
              <w:rPr>
                <w:rFonts w:ascii="Arial" w:hAnsi="Arial" w:cs="Arial"/>
                <w:b/>
                <w:bCs/>
                <w:sz w:val="14"/>
                <w:szCs w:val="14"/>
              </w:rPr>
            </w:pPr>
          </w:p>
        </w:tc>
      </w:tr>
      <w:tr w:rsidR="00290BCF" w:rsidRPr="00496E2F" w14:paraId="74972F72" w14:textId="77777777" w:rsidTr="00861CD4">
        <w:trPr>
          <w:gridAfter w:val="1"/>
          <w:wAfter w:w="138" w:type="dxa"/>
          <w:trHeight w:val="67"/>
        </w:trPr>
        <w:tc>
          <w:tcPr>
            <w:tcW w:w="2552" w:type="dxa"/>
            <w:tcBorders>
              <w:top w:val="single" w:sz="4" w:space="0" w:color="auto"/>
              <w:bottom w:val="single" w:sz="4" w:space="0" w:color="auto"/>
            </w:tcBorders>
            <w:vAlign w:val="bottom"/>
          </w:tcPr>
          <w:p w14:paraId="24D80401" w14:textId="77777777" w:rsidR="00290BCF" w:rsidRPr="00B7723B" w:rsidRDefault="00290BCF" w:rsidP="00290BCF">
            <w:pPr>
              <w:tabs>
                <w:tab w:val="left" w:pos="3828"/>
              </w:tabs>
              <w:ind w:left="-108"/>
              <w:rPr>
                <w:rFonts w:ascii="Arial" w:hAnsi="Arial" w:cs="Arial"/>
                <w:b/>
                <w:sz w:val="14"/>
                <w:szCs w:val="14"/>
              </w:rPr>
            </w:pPr>
            <w:r w:rsidRPr="00B7723B">
              <w:rPr>
                <w:rFonts w:ascii="Arial" w:hAnsi="Arial" w:cs="Arial"/>
                <w:b/>
                <w:sz w:val="14"/>
                <w:szCs w:val="14"/>
              </w:rPr>
              <w:t>Likidite (Açığı) / Fazlası</w:t>
            </w:r>
          </w:p>
        </w:tc>
        <w:tc>
          <w:tcPr>
            <w:tcW w:w="976" w:type="dxa"/>
            <w:tcBorders>
              <w:top w:val="single" w:sz="4" w:space="0" w:color="auto"/>
              <w:left w:val="nil"/>
              <w:bottom w:val="single" w:sz="4" w:space="0" w:color="auto"/>
              <w:right w:val="nil"/>
            </w:tcBorders>
            <w:shd w:val="clear" w:color="auto" w:fill="auto"/>
            <w:vAlign w:val="bottom"/>
          </w:tcPr>
          <w:p w14:paraId="0E1E624C" w14:textId="7F6D4DFD" w:rsidR="00290BCF" w:rsidRPr="00AE7B83" w:rsidRDefault="00290BCF" w:rsidP="00290BCF">
            <w:pPr>
              <w:tabs>
                <w:tab w:val="left" w:pos="3828"/>
              </w:tabs>
              <w:ind w:left="-108"/>
              <w:jc w:val="right"/>
              <w:rPr>
                <w:rFonts w:ascii="Arial" w:hAnsi="Arial" w:cs="Arial"/>
                <w:b/>
                <w:bCs/>
                <w:sz w:val="14"/>
                <w:szCs w:val="14"/>
              </w:rPr>
            </w:pPr>
            <w:r>
              <w:rPr>
                <w:rFonts w:ascii="Arial" w:hAnsi="Arial" w:cs="Arial"/>
                <w:b/>
                <w:bCs/>
                <w:color w:val="000000"/>
                <w:sz w:val="14"/>
                <w:szCs w:val="14"/>
              </w:rPr>
              <w:t>(22.958.625)</w:t>
            </w:r>
          </w:p>
        </w:tc>
        <w:tc>
          <w:tcPr>
            <w:tcW w:w="993" w:type="dxa"/>
            <w:tcBorders>
              <w:top w:val="single" w:sz="4" w:space="0" w:color="auto"/>
              <w:left w:val="nil"/>
              <w:bottom w:val="single" w:sz="4" w:space="0" w:color="auto"/>
              <w:right w:val="nil"/>
            </w:tcBorders>
            <w:shd w:val="clear" w:color="auto" w:fill="auto"/>
            <w:vAlign w:val="bottom"/>
          </w:tcPr>
          <w:p w14:paraId="3EADBF79" w14:textId="3E3E528A" w:rsidR="00290BCF" w:rsidRPr="00AE7B83" w:rsidRDefault="00290BCF" w:rsidP="00290BCF">
            <w:pPr>
              <w:tabs>
                <w:tab w:val="left" w:pos="3828"/>
              </w:tabs>
              <w:ind w:left="-108"/>
              <w:jc w:val="right"/>
              <w:rPr>
                <w:rFonts w:ascii="Arial" w:hAnsi="Arial" w:cs="Arial"/>
                <w:b/>
                <w:bCs/>
                <w:sz w:val="14"/>
                <w:szCs w:val="14"/>
              </w:rPr>
            </w:pPr>
            <w:r>
              <w:rPr>
                <w:rFonts w:ascii="Arial" w:hAnsi="Arial" w:cs="Arial"/>
                <w:b/>
                <w:bCs/>
                <w:color w:val="000000"/>
                <w:sz w:val="14"/>
                <w:szCs w:val="14"/>
              </w:rPr>
              <w:t>(71.192.159)</w:t>
            </w:r>
          </w:p>
        </w:tc>
        <w:tc>
          <w:tcPr>
            <w:tcW w:w="1008" w:type="dxa"/>
            <w:tcBorders>
              <w:top w:val="single" w:sz="4" w:space="0" w:color="auto"/>
              <w:left w:val="nil"/>
              <w:bottom w:val="single" w:sz="4" w:space="0" w:color="auto"/>
              <w:right w:val="nil"/>
            </w:tcBorders>
            <w:shd w:val="clear" w:color="auto" w:fill="auto"/>
            <w:vAlign w:val="bottom"/>
          </w:tcPr>
          <w:p w14:paraId="2A9751D6" w14:textId="7F72742B" w:rsidR="00290BCF" w:rsidRPr="00AE7B83" w:rsidRDefault="00290BCF" w:rsidP="00290BCF">
            <w:pPr>
              <w:tabs>
                <w:tab w:val="left" w:pos="3828"/>
              </w:tabs>
              <w:ind w:left="-108"/>
              <w:jc w:val="right"/>
              <w:rPr>
                <w:rFonts w:ascii="Arial" w:hAnsi="Arial" w:cs="Arial"/>
                <w:b/>
                <w:bCs/>
                <w:sz w:val="14"/>
                <w:szCs w:val="14"/>
              </w:rPr>
            </w:pPr>
            <w:r>
              <w:rPr>
                <w:rFonts w:ascii="Arial" w:hAnsi="Arial" w:cs="Arial"/>
                <w:b/>
                <w:bCs/>
                <w:color w:val="000000"/>
                <w:sz w:val="14"/>
                <w:szCs w:val="14"/>
              </w:rPr>
              <w:t>(44.412)</w:t>
            </w:r>
          </w:p>
        </w:tc>
        <w:tc>
          <w:tcPr>
            <w:tcW w:w="851" w:type="dxa"/>
            <w:tcBorders>
              <w:top w:val="single" w:sz="4" w:space="0" w:color="auto"/>
              <w:left w:val="nil"/>
              <w:bottom w:val="single" w:sz="4" w:space="0" w:color="auto"/>
              <w:right w:val="nil"/>
            </w:tcBorders>
            <w:shd w:val="clear" w:color="auto" w:fill="auto"/>
            <w:vAlign w:val="bottom"/>
          </w:tcPr>
          <w:p w14:paraId="0A2B4028" w14:textId="718C0580" w:rsidR="00290BCF" w:rsidRPr="00AE7B83" w:rsidRDefault="00290BCF" w:rsidP="00290BCF">
            <w:pPr>
              <w:tabs>
                <w:tab w:val="left" w:pos="3828"/>
              </w:tabs>
              <w:ind w:left="-108"/>
              <w:jc w:val="right"/>
              <w:rPr>
                <w:rFonts w:ascii="Arial" w:hAnsi="Arial" w:cs="Arial"/>
                <w:b/>
                <w:bCs/>
                <w:sz w:val="14"/>
                <w:szCs w:val="14"/>
              </w:rPr>
            </w:pPr>
            <w:r>
              <w:rPr>
                <w:rFonts w:ascii="Arial" w:hAnsi="Arial" w:cs="Arial"/>
                <w:b/>
                <w:bCs/>
                <w:sz w:val="14"/>
                <w:szCs w:val="14"/>
              </w:rPr>
              <w:t>62.051.750</w:t>
            </w:r>
          </w:p>
        </w:tc>
        <w:tc>
          <w:tcPr>
            <w:tcW w:w="850" w:type="dxa"/>
            <w:gridSpan w:val="2"/>
            <w:tcBorders>
              <w:top w:val="single" w:sz="4" w:space="0" w:color="auto"/>
              <w:left w:val="nil"/>
              <w:bottom w:val="single" w:sz="4" w:space="0" w:color="auto"/>
              <w:right w:val="nil"/>
            </w:tcBorders>
            <w:shd w:val="clear" w:color="auto" w:fill="auto"/>
            <w:vAlign w:val="bottom"/>
          </w:tcPr>
          <w:p w14:paraId="384907F6" w14:textId="7A343D6A" w:rsidR="00290BCF" w:rsidRPr="00AE7B83" w:rsidRDefault="00290BCF" w:rsidP="00290BCF">
            <w:pPr>
              <w:tabs>
                <w:tab w:val="left" w:pos="3828"/>
              </w:tabs>
              <w:ind w:left="-108"/>
              <w:jc w:val="right"/>
              <w:rPr>
                <w:rFonts w:ascii="Arial" w:hAnsi="Arial" w:cs="Arial"/>
                <w:b/>
                <w:bCs/>
                <w:sz w:val="14"/>
                <w:szCs w:val="14"/>
              </w:rPr>
            </w:pPr>
            <w:r>
              <w:rPr>
                <w:rFonts w:ascii="Arial" w:hAnsi="Arial" w:cs="Arial"/>
                <w:b/>
                <w:bCs/>
                <w:sz w:val="14"/>
                <w:szCs w:val="14"/>
              </w:rPr>
              <w:t>52.822.263</w:t>
            </w:r>
          </w:p>
        </w:tc>
        <w:tc>
          <w:tcPr>
            <w:tcW w:w="851" w:type="dxa"/>
            <w:gridSpan w:val="2"/>
            <w:tcBorders>
              <w:top w:val="single" w:sz="4" w:space="0" w:color="auto"/>
              <w:left w:val="nil"/>
              <w:bottom w:val="single" w:sz="4" w:space="0" w:color="auto"/>
              <w:right w:val="nil"/>
            </w:tcBorders>
            <w:shd w:val="clear" w:color="auto" w:fill="auto"/>
            <w:vAlign w:val="bottom"/>
          </w:tcPr>
          <w:p w14:paraId="64C34281" w14:textId="42B8540A" w:rsidR="00290BCF" w:rsidRPr="00AE7B83" w:rsidRDefault="00290BCF" w:rsidP="00290BCF">
            <w:pPr>
              <w:tabs>
                <w:tab w:val="left" w:pos="3828"/>
              </w:tabs>
              <w:ind w:left="-108"/>
              <w:jc w:val="right"/>
              <w:rPr>
                <w:rFonts w:ascii="Arial" w:hAnsi="Arial" w:cs="Arial"/>
                <w:b/>
                <w:bCs/>
                <w:sz w:val="14"/>
                <w:szCs w:val="14"/>
              </w:rPr>
            </w:pPr>
            <w:r>
              <w:rPr>
                <w:rFonts w:ascii="Arial" w:hAnsi="Arial" w:cs="Arial"/>
                <w:b/>
                <w:bCs/>
                <w:sz w:val="14"/>
                <w:szCs w:val="14"/>
              </w:rPr>
              <w:t>9.042.620</w:t>
            </w:r>
          </w:p>
        </w:tc>
        <w:tc>
          <w:tcPr>
            <w:tcW w:w="1133" w:type="dxa"/>
            <w:gridSpan w:val="2"/>
            <w:tcBorders>
              <w:top w:val="single" w:sz="4" w:space="0" w:color="auto"/>
              <w:left w:val="nil"/>
              <w:bottom w:val="single" w:sz="4" w:space="0" w:color="auto"/>
              <w:right w:val="nil"/>
            </w:tcBorders>
            <w:shd w:val="clear" w:color="auto" w:fill="auto"/>
            <w:vAlign w:val="bottom"/>
          </w:tcPr>
          <w:p w14:paraId="31DB3C69" w14:textId="3288FC51" w:rsidR="00290BCF" w:rsidRPr="00AE7B83" w:rsidRDefault="00290BCF" w:rsidP="00290BCF">
            <w:pPr>
              <w:tabs>
                <w:tab w:val="left" w:pos="3828"/>
              </w:tabs>
              <w:ind w:left="-108"/>
              <w:jc w:val="right"/>
              <w:rPr>
                <w:rFonts w:ascii="Arial" w:hAnsi="Arial" w:cs="Arial"/>
                <w:b/>
                <w:bCs/>
                <w:sz w:val="14"/>
                <w:szCs w:val="14"/>
              </w:rPr>
            </w:pPr>
            <w:r>
              <w:rPr>
                <w:rFonts w:ascii="Arial" w:hAnsi="Arial" w:cs="Arial"/>
                <w:b/>
                <w:bCs/>
                <w:color w:val="000000"/>
                <w:sz w:val="14"/>
                <w:szCs w:val="14"/>
              </w:rPr>
              <w:t>(29.721.437)</w:t>
            </w:r>
          </w:p>
        </w:tc>
        <w:tc>
          <w:tcPr>
            <w:tcW w:w="1056" w:type="dxa"/>
            <w:gridSpan w:val="2"/>
            <w:tcBorders>
              <w:top w:val="single" w:sz="4" w:space="0" w:color="auto"/>
              <w:left w:val="nil"/>
              <w:bottom w:val="single" w:sz="4" w:space="0" w:color="auto"/>
              <w:right w:val="nil"/>
            </w:tcBorders>
            <w:shd w:val="clear" w:color="auto" w:fill="auto"/>
            <w:vAlign w:val="bottom"/>
          </w:tcPr>
          <w:p w14:paraId="42A9510D" w14:textId="038A585F" w:rsidR="00290BCF" w:rsidRPr="00AE7B83" w:rsidRDefault="00290BCF" w:rsidP="00290BCF">
            <w:pPr>
              <w:tabs>
                <w:tab w:val="left" w:pos="3828"/>
              </w:tabs>
              <w:ind w:left="-108"/>
              <w:jc w:val="right"/>
              <w:rPr>
                <w:rFonts w:ascii="Arial" w:hAnsi="Arial" w:cs="Arial"/>
                <w:b/>
                <w:bCs/>
                <w:sz w:val="14"/>
                <w:szCs w:val="14"/>
              </w:rPr>
            </w:pPr>
            <w:r>
              <w:rPr>
                <w:rFonts w:ascii="Arial" w:hAnsi="Arial" w:cs="Arial"/>
                <w:sz w:val="14"/>
                <w:szCs w:val="14"/>
              </w:rPr>
              <w:t>-</w:t>
            </w:r>
          </w:p>
        </w:tc>
      </w:tr>
      <w:tr w:rsidR="00555984" w:rsidRPr="00B7723B" w14:paraId="44168CDE" w14:textId="77777777" w:rsidTr="00861CD4">
        <w:trPr>
          <w:gridAfter w:val="1"/>
          <w:wAfter w:w="138" w:type="dxa"/>
          <w:trHeight w:val="113"/>
        </w:trPr>
        <w:tc>
          <w:tcPr>
            <w:tcW w:w="2552" w:type="dxa"/>
            <w:tcBorders>
              <w:top w:val="single" w:sz="4" w:space="0" w:color="auto"/>
              <w:bottom w:val="single" w:sz="4" w:space="0" w:color="auto"/>
            </w:tcBorders>
            <w:vAlign w:val="center"/>
          </w:tcPr>
          <w:p w14:paraId="67040C71" w14:textId="77777777" w:rsidR="00555984" w:rsidRPr="00B7723B" w:rsidRDefault="00555984" w:rsidP="00555984">
            <w:pPr>
              <w:tabs>
                <w:tab w:val="left" w:pos="3828"/>
              </w:tabs>
              <w:ind w:left="12"/>
              <w:rPr>
                <w:rFonts w:ascii="Arial" w:hAnsi="Arial" w:cs="Arial"/>
                <w:snapToGrid w:val="0"/>
                <w:sz w:val="14"/>
                <w:szCs w:val="14"/>
              </w:rPr>
            </w:pPr>
          </w:p>
        </w:tc>
        <w:tc>
          <w:tcPr>
            <w:tcW w:w="976" w:type="dxa"/>
            <w:tcBorders>
              <w:top w:val="single" w:sz="4" w:space="0" w:color="auto"/>
              <w:left w:val="nil"/>
              <w:bottom w:val="single" w:sz="4" w:space="0" w:color="auto"/>
              <w:right w:val="nil"/>
            </w:tcBorders>
            <w:shd w:val="clear" w:color="auto" w:fill="auto"/>
            <w:vAlign w:val="bottom"/>
          </w:tcPr>
          <w:p w14:paraId="215E37C6" w14:textId="65976C02" w:rsidR="00555984" w:rsidRPr="00555984" w:rsidRDefault="00555984" w:rsidP="00FC3EA2">
            <w:pPr>
              <w:tabs>
                <w:tab w:val="left" w:pos="3828"/>
              </w:tabs>
              <w:ind w:left="-108"/>
              <w:jc w:val="right"/>
              <w:rPr>
                <w:rFonts w:ascii="Arial" w:hAnsi="Arial" w:cs="Arial"/>
                <w:sz w:val="14"/>
                <w:szCs w:val="14"/>
              </w:rPr>
            </w:pPr>
          </w:p>
        </w:tc>
        <w:tc>
          <w:tcPr>
            <w:tcW w:w="993" w:type="dxa"/>
            <w:tcBorders>
              <w:top w:val="single" w:sz="4" w:space="0" w:color="auto"/>
              <w:left w:val="nil"/>
              <w:bottom w:val="single" w:sz="4" w:space="0" w:color="auto"/>
              <w:right w:val="nil"/>
            </w:tcBorders>
            <w:shd w:val="clear" w:color="auto" w:fill="auto"/>
            <w:vAlign w:val="bottom"/>
          </w:tcPr>
          <w:p w14:paraId="368E6FE9" w14:textId="7D177140" w:rsidR="00555984" w:rsidRPr="00555984" w:rsidRDefault="00555984" w:rsidP="00FC3EA2">
            <w:pPr>
              <w:tabs>
                <w:tab w:val="left" w:pos="3828"/>
              </w:tabs>
              <w:ind w:left="-108"/>
              <w:jc w:val="right"/>
              <w:rPr>
                <w:rFonts w:ascii="Arial" w:hAnsi="Arial" w:cs="Arial"/>
                <w:sz w:val="14"/>
                <w:szCs w:val="14"/>
              </w:rPr>
            </w:pPr>
          </w:p>
        </w:tc>
        <w:tc>
          <w:tcPr>
            <w:tcW w:w="1008" w:type="dxa"/>
            <w:tcBorders>
              <w:top w:val="single" w:sz="4" w:space="0" w:color="auto"/>
              <w:left w:val="nil"/>
              <w:bottom w:val="single" w:sz="4" w:space="0" w:color="auto"/>
              <w:right w:val="nil"/>
            </w:tcBorders>
            <w:shd w:val="clear" w:color="auto" w:fill="auto"/>
            <w:vAlign w:val="bottom"/>
          </w:tcPr>
          <w:p w14:paraId="11681457" w14:textId="07608D01" w:rsidR="00555984" w:rsidRPr="00555984" w:rsidRDefault="00555984" w:rsidP="00FC3EA2">
            <w:pPr>
              <w:tabs>
                <w:tab w:val="left" w:pos="3828"/>
              </w:tabs>
              <w:ind w:left="-108"/>
              <w:jc w:val="right"/>
              <w:rPr>
                <w:rFonts w:ascii="Arial" w:hAnsi="Arial" w:cs="Arial"/>
                <w:sz w:val="14"/>
                <w:szCs w:val="14"/>
              </w:rPr>
            </w:pPr>
          </w:p>
        </w:tc>
        <w:tc>
          <w:tcPr>
            <w:tcW w:w="851" w:type="dxa"/>
            <w:tcBorders>
              <w:top w:val="single" w:sz="4" w:space="0" w:color="auto"/>
              <w:left w:val="nil"/>
              <w:bottom w:val="single" w:sz="4" w:space="0" w:color="auto"/>
              <w:right w:val="nil"/>
            </w:tcBorders>
            <w:shd w:val="clear" w:color="auto" w:fill="auto"/>
            <w:vAlign w:val="bottom"/>
          </w:tcPr>
          <w:p w14:paraId="60E10726" w14:textId="1E0E1072" w:rsidR="00555984" w:rsidRPr="00555984" w:rsidRDefault="00555984" w:rsidP="00FC3EA2">
            <w:pPr>
              <w:tabs>
                <w:tab w:val="left" w:pos="3828"/>
              </w:tabs>
              <w:ind w:left="-108"/>
              <w:jc w:val="right"/>
              <w:rPr>
                <w:rFonts w:ascii="Arial" w:hAnsi="Arial" w:cs="Arial"/>
                <w:sz w:val="14"/>
                <w:szCs w:val="14"/>
              </w:rPr>
            </w:pPr>
          </w:p>
        </w:tc>
        <w:tc>
          <w:tcPr>
            <w:tcW w:w="850" w:type="dxa"/>
            <w:gridSpan w:val="2"/>
            <w:tcBorders>
              <w:top w:val="single" w:sz="4" w:space="0" w:color="auto"/>
              <w:left w:val="nil"/>
              <w:bottom w:val="single" w:sz="4" w:space="0" w:color="auto"/>
              <w:right w:val="nil"/>
            </w:tcBorders>
            <w:shd w:val="clear" w:color="auto" w:fill="auto"/>
            <w:vAlign w:val="bottom"/>
          </w:tcPr>
          <w:p w14:paraId="33DC29D4" w14:textId="1C9997EB" w:rsidR="00555984" w:rsidRPr="00555984" w:rsidRDefault="00555984" w:rsidP="00FC3EA2">
            <w:pPr>
              <w:tabs>
                <w:tab w:val="left" w:pos="3828"/>
              </w:tabs>
              <w:ind w:left="-108"/>
              <w:jc w:val="right"/>
              <w:rPr>
                <w:rFonts w:ascii="Arial" w:hAnsi="Arial" w:cs="Arial"/>
                <w:sz w:val="14"/>
                <w:szCs w:val="14"/>
              </w:rPr>
            </w:pPr>
          </w:p>
        </w:tc>
        <w:tc>
          <w:tcPr>
            <w:tcW w:w="851" w:type="dxa"/>
            <w:gridSpan w:val="2"/>
            <w:tcBorders>
              <w:top w:val="single" w:sz="4" w:space="0" w:color="auto"/>
              <w:left w:val="nil"/>
              <w:bottom w:val="single" w:sz="4" w:space="0" w:color="auto"/>
              <w:right w:val="nil"/>
            </w:tcBorders>
            <w:shd w:val="clear" w:color="auto" w:fill="auto"/>
            <w:vAlign w:val="bottom"/>
          </w:tcPr>
          <w:p w14:paraId="203D6882" w14:textId="4B65D62E" w:rsidR="00555984" w:rsidRPr="00555984" w:rsidRDefault="00555984" w:rsidP="00FC3EA2">
            <w:pPr>
              <w:tabs>
                <w:tab w:val="left" w:pos="3828"/>
              </w:tabs>
              <w:ind w:left="-108"/>
              <w:jc w:val="right"/>
              <w:rPr>
                <w:rFonts w:ascii="Arial" w:hAnsi="Arial" w:cs="Arial"/>
                <w:sz w:val="14"/>
                <w:szCs w:val="14"/>
              </w:rPr>
            </w:pPr>
          </w:p>
        </w:tc>
        <w:tc>
          <w:tcPr>
            <w:tcW w:w="1133" w:type="dxa"/>
            <w:gridSpan w:val="2"/>
            <w:tcBorders>
              <w:top w:val="single" w:sz="4" w:space="0" w:color="auto"/>
              <w:left w:val="nil"/>
              <w:bottom w:val="single" w:sz="4" w:space="0" w:color="auto"/>
              <w:right w:val="nil"/>
            </w:tcBorders>
            <w:shd w:val="clear" w:color="auto" w:fill="auto"/>
            <w:vAlign w:val="bottom"/>
          </w:tcPr>
          <w:p w14:paraId="6EDF096F" w14:textId="1CD68B50" w:rsidR="00555984" w:rsidRPr="00555984" w:rsidRDefault="00555984" w:rsidP="00FC3EA2">
            <w:pPr>
              <w:tabs>
                <w:tab w:val="left" w:pos="3828"/>
              </w:tabs>
              <w:ind w:left="-108"/>
              <w:jc w:val="right"/>
              <w:rPr>
                <w:rFonts w:ascii="Arial" w:hAnsi="Arial" w:cs="Arial"/>
                <w:sz w:val="14"/>
                <w:szCs w:val="14"/>
              </w:rPr>
            </w:pPr>
          </w:p>
        </w:tc>
        <w:tc>
          <w:tcPr>
            <w:tcW w:w="1056" w:type="dxa"/>
            <w:gridSpan w:val="2"/>
            <w:tcBorders>
              <w:top w:val="single" w:sz="4" w:space="0" w:color="auto"/>
              <w:left w:val="nil"/>
              <w:bottom w:val="single" w:sz="4" w:space="0" w:color="auto"/>
              <w:right w:val="nil"/>
            </w:tcBorders>
            <w:shd w:val="clear" w:color="auto" w:fill="auto"/>
            <w:vAlign w:val="bottom"/>
          </w:tcPr>
          <w:p w14:paraId="7D79C8BA" w14:textId="6DAB456A" w:rsidR="00555984" w:rsidRPr="00555984" w:rsidRDefault="00555984" w:rsidP="00FC3EA2">
            <w:pPr>
              <w:tabs>
                <w:tab w:val="left" w:pos="3828"/>
              </w:tabs>
              <w:ind w:left="-108"/>
              <w:jc w:val="right"/>
              <w:rPr>
                <w:rFonts w:ascii="Arial" w:hAnsi="Arial" w:cs="Arial"/>
                <w:sz w:val="14"/>
                <w:szCs w:val="14"/>
              </w:rPr>
            </w:pPr>
          </w:p>
        </w:tc>
      </w:tr>
      <w:tr w:rsidR="00290BCF" w:rsidRPr="00B7723B" w14:paraId="44FF0917" w14:textId="77777777" w:rsidTr="00861CD4">
        <w:trPr>
          <w:gridAfter w:val="1"/>
          <w:wAfter w:w="138" w:type="dxa"/>
          <w:trHeight w:val="113"/>
        </w:trPr>
        <w:tc>
          <w:tcPr>
            <w:tcW w:w="2552" w:type="dxa"/>
            <w:tcBorders>
              <w:top w:val="single" w:sz="4" w:space="0" w:color="auto"/>
            </w:tcBorders>
            <w:vAlign w:val="center"/>
          </w:tcPr>
          <w:p w14:paraId="3026FFE2" w14:textId="77777777" w:rsidR="00290BCF" w:rsidRPr="00B7723B" w:rsidRDefault="00290BCF" w:rsidP="00290BCF">
            <w:pPr>
              <w:tabs>
                <w:tab w:val="left" w:pos="3828"/>
              </w:tabs>
              <w:ind w:left="12"/>
              <w:rPr>
                <w:rFonts w:ascii="Arial" w:hAnsi="Arial" w:cs="Arial"/>
                <w:snapToGrid w:val="0"/>
                <w:sz w:val="14"/>
                <w:szCs w:val="14"/>
              </w:rPr>
            </w:pPr>
            <w:r w:rsidRPr="00B7723B">
              <w:rPr>
                <w:rFonts w:ascii="Arial" w:hAnsi="Arial" w:cs="Arial"/>
                <w:snapToGrid w:val="0"/>
                <w:sz w:val="14"/>
                <w:szCs w:val="14"/>
              </w:rPr>
              <w:t>Net Bilanço Dışı Pozisyonu</w:t>
            </w:r>
          </w:p>
        </w:tc>
        <w:tc>
          <w:tcPr>
            <w:tcW w:w="976" w:type="dxa"/>
            <w:tcBorders>
              <w:top w:val="single" w:sz="4" w:space="0" w:color="auto"/>
              <w:left w:val="nil"/>
              <w:bottom w:val="nil"/>
              <w:right w:val="nil"/>
            </w:tcBorders>
            <w:shd w:val="clear" w:color="auto" w:fill="auto"/>
            <w:vAlign w:val="bottom"/>
          </w:tcPr>
          <w:p w14:paraId="633355C5" w14:textId="6D3E9434" w:rsidR="00290BCF" w:rsidRPr="00555984" w:rsidRDefault="00290BCF" w:rsidP="00290BCF">
            <w:pPr>
              <w:tabs>
                <w:tab w:val="left" w:pos="3828"/>
              </w:tabs>
              <w:ind w:left="-108"/>
              <w:jc w:val="right"/>
              <w:rPr>
                <w:rFonts w:ascii="Arial" w:hAnsi="Arial" w:cs="Arial"/>
                <w:sz w:val="14"/>
                <w:szCs w:val="14"/>
              </w:rPr>
            </w:pPr>
            <w:r>
              <w:rPr>
                <w:rFonts w:ascii="Arial" w:hAnsi="Arial" w:cs="Arial"/>
                <w:sz w:val="14"/>
                <w:szCs w:val="14"/>
              </w:rPr>
              <w:t>-</w:t>
            </w:r>
          </w:p>
        </w:tc>
        <w:tc>
          <w:tcPr>
            <w:tcW w:w="993" w:type="dxa"/>
            <w:tcBorders>
              <w:top w:val="single" w:sz="4" w:space="0" w:color="auto"/>
              <w:left w:val="nil"/>
              <w:bottom w:val="nil"/>
              <w:right w:val="nil"/>
            </w:tcBorders>
            <w:shd w:val="clear" w:color="auto" w:fill="auto"/>
            <w:vAlign w:val="bottom"/>
          </w:tcPr>
          <w:p w14:paraId="436E4A25" w14:textId="4E5533CB" w:rsidR="00290BCF" w:rsidRPr="00555984" w:rsidRDefault="00290BCF" w:rsidP="00290BCF">
            <w:pPr>
              <w:tabs>
                <w:tab w:val="left" w:pos="3828"/>
              </w:tabs>
              <w:ind w:left="-108"/>
              <w:jc w:val="right"/>
              <w:rPr>
                <w:rFonts w:ascii="Arial" w:hAnsi="Arial" w:cs="Arial"/>
                <w:sz w:val="14"/>
                <w:szCs w:val="14"/>
              </w:rPr>
            </w:pPr>
            <w:r>
              <w:rPr>
                <w:rFonts w:ascii="Arial" w:hAnsi="Arial" w:cs="Arial"/>
                <w:color w:val="000000"/>
                <w:sz w:val="14"/>
                <w:szCs w:val="14"/>
              </w:rPr>
              <w:t>(67.461)</w:t>
            </w:r>
          </w:p>
        </w:tc>
        <w:tc>
          <w:tcPr>
            <w:tcW w:w="1008" w:type="dxa"/>
            <w:tcBorders>
              <w:top w:val="single" w:sz="4" w:space="0" w:color="auto"/>
              <w:left w:val="nil"/>
              <w:bottom w:val="nil"/>
              <w:right w:val="nil"/>
            </w:tcBorders>
            <w:shd w:val="clear" w:color="auto" w:fill="auto"/>
            <w:vAlign w:val="bottom"/>
          </w:tcPr>
          <w:p w14:paraId="791F56A3" w14:textId="5A018F89" w:rsidR="00290BCF" w:rsidRPr="00555984" w:rsidRDefault="00290BCF" w:rsidP="00290BCF">
            <w:pPr>
              <w:tabs>
                <w:tab w:val="left" w:pos="3828"/>
              </w:tabs>
              <w:ind w:left="-108"/>
              <w:jc w:val="right"/>
              <w:rPr>
                <w:rFonts w:ascii="Arial" w:hAnsi="Arial" w:cs="Arial"/>
                <w:sz w:val="14"/>
                <w:szCs w:val="14"/>
              </w:rPr>
            </w:pPr>
            <w:r>
              <w:rPr>
                <w:rFonts w:ascii="Arial" w:hAnsi="Arial" w:cs="Arial"/>
                <w:color w:val="000000"/>
                <w:sz w:val="14"/>
                <w:szCs w:val="14"/>
              </w:rPr>
              <w:t>(45.593)</w:t>
            </w:r>
          </w:p>
        </w:tc>
        <w:tc>
          <w:tcPr>
            <w:tcW w:w="851" w:type="dxa"/>
            <w:tcBorders>
              <w:top w:val="single" w:sz="4" w:space="0" w:color="auto"/>
              <w:left w:val="nil"/>
              <w:bottom w:val="nil"/>
              <w:right w:val="nil"/>
            </w:tcBorders>
            <w:shd w:val="clear" w:color="auto" w:fill="auto"/>
            <w:vAlign w:val="bottom"/>
          </w:tcPr>
          <w:p w14:paraId="424BAC51" w14:textId="6E1A8EF8" w:rsidR="00290BCF" w:rsidRPr="00555984" w:rsidRDefault="00290BCF" w:rsidP="00290BCF">
            <w:pPr>
              <w:tabs>
                <w:tab w:val="left" w:pos="3828"/>
              </w:tabs>
              <w:ind w:left="-108"/>
              <w:jc w:val="right"/>
              <w:rPr>
                <w:rFonts w:ascii="Arial" w:hAnsi="Arial" w:cs="Arial"/>
                <w:sz w:val="14"/>
                <w:szCs w:val="14"/>
              </w:rPr>
            </w:pPr>
            <w:r>
              <w:rPr>
                <w:rFonts w:ascii="Arial" w:hAnsi="Arial" w:cs="Arial"/>
                <w:color w:val="000000"/>
                <w:sz w:val="14"/>
                <w:szCs w:val="14"/>
              </w:rPr>
              <w:t>(18)</w:t>
            </w:r>
          </w:p>
        </w:tc>
        <w:tc>
          <w:tcPr>
            <w:tcW w:w="850" w:type="dxa"/>
            <w:gridSpan w:val="2"/>
            <w:tcBorders>
              <w:top w:val="single" w:sz="4" w:space="0" w:color="auto"/>
              <w:left w:val="nil"/>
              <w:bottom w:val="nil"/>
              <w:right w:val="nil"/>
            </w:tcBorders>
            <w:shd w:val="clear" w:color="auto" w:fill="auto"/>
            <w:vAlign w:val="bottom"/>
          </w:tcPr>
          <w:p w14:paraId="6C1E7810" w14:textId="3C358879" w:rsidR="00290BCF" w:rsidRPr="00555984" w:rsidRDefault="00290BCF" w:rsidP="00290BCF">
            <w:pPr>
              <w:tabs>
                <w:tab w:val="left" w:pos="3828"/>
              </w:tabs>
              <w:ind w:left="-108"/>
              <w:jc w:val="right"/>
              <w:rPr>
                <w:rFonts w:ascii="Arial" w:hAnsi="Arial" w:cs="Arial"/>
                <w:sz w:val="14"/>
                <w:szCs w:val="14"/>
              </w:rPr>
            </w:pPr>
            <w:r>
              <w:rPr>
                <w:rFonts w:ascii="Arial" w:hAnsi="Arial" w:cs="Arial"/>
                <w:sz w:val="14"/>
                <w:szCs w:val="14"/>
              </w:rPr>
              <w:t>-</w:t>
            </w:r>
          </w:p>
        </w:tc>
        <w:tc>
          <w:tcPr>
            <w:tcW w:w="851" w:type="dxa"/>
            <w:gridSpan w:val="2"/>
            <w:tcBorders>
              <w:top w:val="single" w:sz="4" w:space="0" w:color="auto"/>
              <w:left w:val="nil"/>
              <w:bottom w:val="nil"/>
              <w:right w:val="nil"/>
            </w:tcBorders>
            <w:shd w:val="clear" w:color="auto" w:fill="auto"/>
          </w:tcPr>
          <w:p w14:paraId="67F0F971" w14:textId="1D0AEBEC" w:rsidR="00290BCF" w:rsidRPr="00555984" w:rsidRDefault="00290BCF" w:rsidP="00290BCF">
            <w:pPr>
              <w:tabs>
                <w:tab w:val="left" w:pos="3828"/>
              </w:tabs>
              <w:ind w:left="-108"/>
              <w:jc w:val="right"/>
              <w:rPr>
                <w:rFonts w:ascii="Arial" w:hAnsi="Arial" w:cs="Arial"/>
                <w:sz w:val="14"/>
                <w:szCs w:val="14"/>
              </w:rPr>
            </w:pPr>
            <w:r w:rsidRPr="003C3AFA">
              <w:rPr>
                <w:rFonts w:ascii="Arial" w:hAnsi="Arial" w:cs="Arial"/>
                <w:sz w:val="14"/>
                <w:szCs w:val="14"/>
              </w:rPr>
              <w:t>-</w:t>
            </w:r>
          </w:p>
        </w:tc>
        <w:tc>
          <w:tcPr>
            <w:tcW w:w="1133" w:type="dxa"/>
            <w:gridSpan w:val="2"/>
            <w:tcBorders>
              <w:top w:val="single" w:sz="4" w:space="0" w:color="auto"/>
              <w:left w:val="nil"/>
              <w:bottom w:val="nil"/>
              <w:right w:val="nil"/>
            </w:tcBorders>
            <w:shd w:val="clear" w:color="auto" w:fill="auto"/>
          </w:tcPr>
          <w:p w14:paraId="229E592A" w14:textId="521BCAE7" w:rsidR="00290BCF" w:rsidRPr="00555984" w:rsidRDefault="00290BCF" w:rsidP="00290BCF">
            <w:pPr>
              <w:tabs>
                <w:tab w:val="left" w:pos="3828"/>
              </w:tabs>
              <w:ind w:left="-108"/>
              <w:jc w:val="right"/>
              <w:rPr>
                <w:rFonts w:ascii="Arial" w:hAnsi="Arial" w:cs="Arial"/>
                <w:sz w:val="14"/>
                <w:szCs w:val="14"/>
              </w:rPr>
            </w:pPr>
            <w:r w:rsidRPr="00593473">
              <w:rPr>
                <w:rFonts w:ascii="Arial" w:hAnsi="Arial" w:cs="Arial"/>
                <w:sz w:val="14"/>
                <w:szCs w:val="14"/>
              </w:rPr>
              <w:t>-</w:t>
            </w:r>
          </w:p>
        </w:tc>
        <w:tc>
          <w:tcPr>
            <w:tcW w:w="1056" w:type="dxa"/>
            <w:gridSpan w:val="2"/>
            <w:tcBorders>
              <w:top w:val="single" w:sz="4" w:space="0" w:color="auto"/>
              <w:left w:val="nil"/>
              <w:bottom w:val="nil"/>
              <w:right w:val="nil"/>
            </w:tcBorders>
            <w:shd w:val="clear" w:color="auto" w:fill="auto"/>
            <w:vAlign w:val="bottom"/>
          </w:tcPr>
          <w:p w14:paraId="2FCF766D" w14:textId="321C4B46" w:rsidR="00290BCF" w:rsidRPr="00555984" w:rsidRDefault="00290BCF" w:rsidP="00290BCF">
            <w:pPr>
              <w:tabs>
                <w:tab w:val="left" w:pos="3828"/>
              </w:tabs>
              <w:ind w:left="-108"/>
              <w:jc w:val="right"/>
              <w:rPr>
                <w:rFonts w:ascii="Arial" w:hAnsi="Arial" w:cs="Arial"/>
                <w:sz w:val="14"/>
                <w:szCs w:val="14"/>
              </w:rPr>
            </w:pPr>
            <w:r>
              <w:rPr>
                <w:rFonts w:ascii="Arial" w:hAnsi="Arial" w:cs="Arial"/>
                <w:color w:val="000000"/>
                <w:sz w:val="14"/>
                <w:szCs w:val="14"/>
              </w:rPr>
              <w:t>(113.072)</w:t>
            </w:r>
          </w:p>
        </w:tc>
      </w:tr>
      <w:tr w:rsidR="00290BCF" w:rsidRPr="00B7723B" w14:paraId="486BC733" w14:textId="77777777" w:rsidTr="00861CD4">
        <w:trPr>
          <w:gridAfter w:val="1"/>
          <w:wAfter w:w="138" w:type="dxa"/>
          <w:trHeight w:val="113"/>
        </w:trPr>
        <w:tc>
          <w:tcPr>
            <w:tcW w:w="2552" w:type="dxa"/>
            <w:vAlign w:val="center"/>
          </w:tcPr>
          <w:p w14:paraId="070C9ADD" w14:textId="77777777" w:rsidR="00290BCF" w:rsidRPr="00B7723B" w:rsidRDefault="00290BCF" w:rsidP="00290BCF">
            <w:pPr>
              <w:tabs>
                <w:tab w:val="left" w:pos="3828"/>
              </w:tabs>
              <w:ind w:left="12"/>
              <w:rPr>
                <w:rFonts w:ascii="Arial" w:hAnsi="Arial" w:cs="Arial"/>
                <w:snapToGrid w:val="0"/>
                <w:sz w:val="14"/>
                <w:szCs w:val="14"/>
              </w:rPr>
            </w:pPr>
            <w:r w:rsidRPr="00B7723B">
              <w:rPr>
                <w:rFonts w:ascii="Arial" w:hAnsi="Arial" w:cs="Arial"/>
                <w:snapToGrid w:val="0"/>
                <w:sz w:val="14"/>
                <w:szCs w:val="14"/>
              </w:rPr>
              <w:t>Türev Finansal Araçlardan Alacaklar</w:t>
            </w:r>
          </w:p>
        </w:tc>
        <w:tc>
          <w:tcPr>
            <w:tcW w:w="976" w:type="dxa"/>
          </w:tcPr>
          <w:p w14:paraId="099DCC28" w14:textId="46DE2523" w:rsidR="00290BCF" w:rsidRPr="00555984" w:rsidRDefault="00290BCF" w:rsidP="00290BCF">
            <w:pPr>
              <w:tabs>
                <w:tab w:val="left" w:pos="3828"/>
              </w:tabs>
              <w:ind w:left="-108"/>
              <w:jc w:val="right"/>
              <w:rPr>
                <w:rFonts w:ascii="Arial" w:hAnsi="Arial" w:cs="Arial"/>
                <w:sz w:val="14"/>
                <w:szCs w:val="14"/>
              </w:rPr>
            </w:pPr>
            <w:r w:rsidRPr="006C32A6">
              <w:rPr>
                <w:rFonts w:ascii="Arial" w:hAnsi="Arial" w:cs="Arial"/>
                <w:sz w:val="14"/>
                <w:szCs w:val="14"/>
              </w:rPr>
              <w:t>-</w:t>
            </w:r>
          </w:p>
        </w:tc>
        <w:tc>
          <w:tcPr>
            <w:tcW w:w="993" w:type="dxa"/>
            <w:vAlign w:val="bottom"/>
          </w:tcPr>
          <w:p w14:paraId="05ADD308" w14:textId="41BF7059" w:rsidR="00290BCF" w:rsidRPr="00555984" w:rsidRDefault="00290BCF" w:rsidP="00290BCF">
            <w:pPr>
              <w:tabs>
                <w:tab w:val="left" w:pos="3828"/>
              </w:tabs>
              <w:ind w:left="-108"/>
              <w:jc w:val="right"/>
              <w:rPr>
                <w:rFonts w:ascii="Arial" w:hAnsi="Arial" w:cs="Arial"/>
                <w:sz w:val="14"/>
                <w:szCs w:val="14"/>
              </w:rPr>
            </w:pPr>
            <w:r>
              <w:rPr>
                <w:rFonts w:ascii="Arial" w:hAnsi="Arial" w:cs="Arial"/>
                <w:sz w:val="14"/>
                <w:szCs w:val="14"/>
              </w:rPr>
              <w:t>41.457.166</w:t>
            </w:r>
          </w:p>
        </w:tc>
        <w:tc>
          <w:tcPr>
            <w:tcW w:w="1008" w:type="dxa"/>
            <w:vAlign w:val="bottom"/>
          </w:tcPr>
          <w:p w14:paraId="78858BBB" w14:textId="5A17DC47" w:rsidR="00290BCF" w:rsidRPr="00555984" w:rsidRDefault="00290BCF" w:rsidP="00290BCF">
            <w:pPr>
              <w:tabs>
                <w:tab w:val="left" w:pos="3828"/>
              </w:tabs>
              <w:ind w:left="-108"/>
              <w:jc w:val="right"/>
              <w:rPr>
                <w:rFonts w:ascii="Arial" w:hAnsi="Arial" w:cs="Arial"/>
                <w:sz w:val="14"/>
                <w:szCs w:val="14"/>
              </w:rPr>
            </w:pPr>
            <w:r>
              <w:rPr>
                <w:rFonts w:ascii="Arial" w:hAnsi="Arial" w:cs="Arial"/>
                <w:sz w:val="14"/>
                <w:szCs w:val="14"/>
              </w:rPr>
              <w:t>6.105.905</w:t>
            </w:r>
          </w:p>
        </w:tc>
        <w:tc>
          <w:tcPr>
            <w:tcW w:w="851" w:type="dxa"/>
            <w:vAlign w:val="bottom"/>
          </w:tcPr>
          <w:p w14:paraId="364E7D1F" w14:textId="7003DF42" w:rsidR="00290BCF" w:rsidRPr="00555984" w:rsidRDefault="00290BCF" w:rsidP="00290BCF">
            <w:pPr>
              <w:tabs>
                <w:tab w:val="left" w:pos="3828"/>
              </w:tabs>
              <w:ind w:left="-108"/>
              <w:jc w:val="right"/>
              <w:rPr>
                <w:rFonts w:ascii="Arial" w:hAnsi="Arial" w:cs="Arial"/>
                <w:sz w:val="14"/>
                <w:szCs w:val="14"/>
              </w:rPr>
            </w:pPr>
            <w:r>
              <w:rPr>
                <w:rFonts w:ascii="Arial" w:hAnsi="Arial" w:cs="Arial"/>
                <w:sz w:val="14"/>
                <w:szCs w:val="14"/>
              </w:rPr>
              <w:t>516.805</w:t>
            </w:r>
          </w:p>
        </w:tc>
        <w:tc>
          <w:tcPr>
            <w:tcW w:w="850" w:type="dxa"/>
            <w:gridSpan w:val="2"/>
          </w:tcPr>
          <w:p w14:paraId="7C22CF39" w14:textId="445691E7" w:rsidR="00290BCF" w:rsidRPr="00555984" w:rsidRDefault="00290BCF" w:rsidP="00290BCF">
            <w:pPr>
              <w:tabs>
                <w:tab w:val="left" w:pos="3828"/>
              </w:tabs>
              <w:ind w:left="-108"/>
              <w:jc w:val="right"/>
              <w:rPr>
                <w:rFonts w:ascii="Arial" w:hAnsi="Arial" w:cs="Arial"/>
                <w:sz w:val="14"/>
                <w:szCs w:val="14"/>
              </w:rPr>
            </w:pPr>
            <w:r w:rsidRPr="00811191">
              <w:rPr>
                <w:rFonts w:ascii="Arial" w:hAnsi="Arial" w:cs="Arial"/>
                <w:sz w:val="14"/>
                <w:szCs w:val="14"/>
              </w:rPr>
              <w:t>-</w:t>
            </w:r>
          </w:p>
        </w:tc>
        <w:tc>
          <w:tcPr>
            <w:tcW w:w="851" w:type="dxa"/>
            <w:gridSpan w:val="2"/>
          </w:tcPr>
          <w:p w14:paraId="5E74AA0D" w14:textId="51B22750" w:rsidR="00290BCF" w:rsidRPr="00555984" w:rsidRDefault="00290BCF" w:rsidP="00290BCF">
            <w:pPr>
              <w:tabs>
                <w:tab w:val="left" w:pos="3828"/>
              </w:tabs>
              <w:ind w:left="-108"/>
              <w:jc w:val="right"/>
              <w:rPr>
                <w:rFonts w:ascii="Arial" w:hAnsi="Arial" w:cs="Arial"/>
                <w:sz w:val="14"/>
                <w:szCs w:val="14"/>
              </w:rPr>
            </w:pPr>
            <w:r w:rsidRPr="003C3AFA">
              <w:rPr>
                <w:rFonts w:ascii="Arial" w:hAnsi="Arial" w:cs="Arial"/>
                <w:sz w:val="14"/>
                <w:szCs w:val="14"/>
              </w:rPr>
              <w:t>-</w:t>
            </w:r>
          </w:p>
        </w:tc>
        <w:tc>
          <w:tcPr>
            <w:tcW w:w="1133" w:type="dxa"/>
            <w:gridSpan w:val="2"/>
          </w:tcPr>
          <w:p w14:paraId="3CACA7BD" w14:textId="3792E9D5" w:rsidR="00290BCF" w:rsidRPr="00555984" w:rsidRDefault="00290BCF" w:rsidP="00290BCF">
            <w:pPr>
              <w:tabs>
                <w:tab w:val="left" w:pos="3828"/>
              </w:tabs>
              <w:ind w:left="-108"/>
              <w:jc w:val="right"/>
              <w:rPr>
                <w:rFonts w:ascii="Arial" w:hAnsi="Arial" w:cs="Arial"/>
                <w:sz w:val="14"/>
                <w:szCs w:val="14"/>
              </w:rPr>
            </w:pPr>
            <w:r w:rsidRPr="00593473">
              <w:rPr>
                <w:rFonts w:ascii="Arial" w:hAnsi="Arial" w:cs="Arial"/>
                <w:sz w:val="14"/>
                <w:szCs w:val="14"/>
              </w:rPr>
              <w:t>-</w:t>
            </w:r>
          </w:p>
        </w:tc>
        <w:tc>
          <w:tcPr>
            <w:tcW w:w="1056" w:type="dxa"/>
            <w:gridSpan w:val="2"/>
            <w:vAlign w:val="bottom"/>
          </w:tcPr>
          <w:p w14:paraId="46ABD088" w14:textId="0B8C1076" w:rsidR="00290BCF" w:rsidRPr="00555984" w:rsidRDefault="00290BCF" w:rsidP="00290BCF">
            <w:pPr>
              <w:tabs>
                <w:tab w:val="left" w:pos="3828"/>
              </w:tabs>
              <w:ind w:left="-108"/>
              <w:jc w:val="right"/>
              <w:rPr>
                <w:rFonts w:ascii="Arial" w:hAnsi="Arial" w:cs="Arial"/>
                <w:sz w:val="14"/>
                <w:szCs w:val="14"/>
              </w:rPr>
            </w:pPr>
            <w:r>
              <w:rPr>
                <w:rFonts w:ascii="Arial" w:hAnsi="Arial" w:cs="Arial"/>
                <w:sz w:val="14"/>
                <w:szCs w:val="14"/>
              </w:rPr>
              <w:t>48.079.876</w:t>
            </w:r>
          </w:p>
        </w:tc>
      </w:tr>
      <w:tr w:rsidR="00290BCF" w:rsidRPr="00B7723B" w14:paraId="57ABBE4A" w14:textId="77777777" w:rsidTr="00861CD4">
        <w:trPr>
          <w:gridAfter w:val="1"/>
          <w:wAfter w:w="138" w:type="dxa"/>
          <w:trHeight w:val="113"/>
        </w:trPr>
        <w:tc>
          <w:tcPr>
            <w:tcW w:w="2552" w:type="dxa"/>
            <w:vAlign w:val="center"/>
          </w:tcPr>
          <w:p w14:paraId="69C5C88A" w14:textId="77777777" w:rsidR="00290BCF" w:rsidRPr="00B7723B" w:rsidRDefault="00290BCF" w:rsidP="00290BCF">
            <w:pPr>
              <w:tabs>
                <w:tab w:val="left" w:pos="3828"/>
              </w:tabs>
              <w:ind w:left="12"/>
              <w:rPr>
                <w:rFonts w:ascii="Arial" w:hAnsi="Arial" w:cs="Arial"/>
                <w:snapToGrid w:val="0"/>
                <w:sz w:val="14"/>
                <w:szCs w:val="14"/>
              </w:rPr>
            </w:pPr>
            <w:r w:rsidRPr="00B7723B">
              <w:rPr>
                <w:rFonts w:ascii="Arial" w:hAnsi="Arial" w:cs="Arial"/>
                <w:snapToGrid w:val="0"/>
                <w:sz w:val="14"/>
                <w:szCs w:val="14"/>
              </w:rPr>
              <w:t>Türev Finansal Araçlardan Borçlar</w:t>
            </w:r>
          </w:p>
        </w:tc>
        <w:tc>
          <w:tcPr>
            <w:tcW w:w="976" w:type="dxa"/>
          </w:tcPr>
          <w:p w14:paraId="63AB4E3E" w14:textId="613D3B8A" w:rsidR="00290BCF" w:rsidRPr="00555984" w:rsidRDefault="00290BCF" w:rsidP="00290BCF">
            <w:pPr>
              <w:tabs>
                <w:tab w:val="left" w:pos="3828"/>
              </w:tabs>
              <w:ind w:left="-108"/>
              <w:jc w:val="right"/>
              <w:rPr>
                <w:rFonts w:ascii="Arial" w:hAnsi="Arial" w:cs="Arial"/>
                <w:sz w:val="14"/>
                <w:szCs w:val="14"/>
              </w:rPr>
            </w:pPr>
            <w:r w:rsidRPr="006C32A6">
              <w:rPr>
                <w:rFonts w:ascii="Arial" w:hAnsi="Arial" w:cs="Arial"/>
                <w:sz w:val="14"/>
                <w:szCs w:val="14"/>
              </w:rPr>
              <w:t>-</w:t>
            </w:r>
          </w:p>
        </w:tc>
        <w:tc>
          <w:tcPr>
            <w:tcW w:w="993" w:type="dxa"/>
            <w:vAlign w:val="bottom"/>
          </w:tcPr>
          <w:p w14:paraId="3DE580E2" w14:textId="14628030" w:rsidR="00290BCF" w:rsidRPr="00555984" w:rsidRDefault="00290BCF" w:rsidP="00290BCF">
            <w:pPr>
              <w:tabs>
                <w:tab w:val="left" w:pos="3828"/>
              </w:tabs>
              <w:ind w:left="-108"/>
              <w:jc w:val="right"/>
              <w:rPr>
                <w:rFonts w:ascii="Arial" w:hAnsi="Arial" w:cs="Arial"/>
                <w:sz w:val="14"/>
                <w:szCs w:val="14"/>
              </w:rPr>
            </w:pPr>
            <w:r>
              <w:rPr>
                <w:rFonts w:ascii="Arial" w:hAnsi="Arial" w:cs="Arial"/>
                <w:sz w:val="14"/>
                <w:szCs w:val="14"/>
              </w:rPr>
              <w:t>41.524.627</w:t>
            </w:r>
          </w:p>
        </w:tc>
        <w:tc>
          <w:tcPr>
            <w:tcW w:w="1008" w:type="dxa"/>
            <w:vAlign w:val="bottom"/>
          </w:tcPr>
          <w:p w14:paraId="288E2835" w14:textId="211ABF88" w:rsidR="00290BCF" w:rsidRPr="00555984" w:rsidRDefault="00290BCF" w:rsidP="00290BCF">
            <w:pPr>
              <w:tabs>
                <w:tab w:val="left" w:pos="3828"/>
              </w:tabs>
              <w:ind w:left="-108"/>
              <w:jc w:val="right"/>
              <w:rPr>
                <w:rFonts w:ascii="Arial" w:hAnsi="Arial" w:cs="Arial"/>
                <w:sz w:val="14"/>
                <w:szCs w:val="14"/>
              </w:rPr>
            </w:pPr>
            <w:r>
              <w:rPr>
                <w:rFonts w:ascii="Arial" w:hAnsi="Arial" w:cs="Arial"/>
                <w:sz w:val="14"/>
                <w:szCs w:val="14"/>
              </w:rPr>
              <w:t>6.151.498</w:t>
            </w:r>
          </w:p>
        </w:tc>
        <w:tc>
          <w:tcPr>
            <w:tcW w:w="851" w:type="dxa"/>
            <w:vAlign w:val="bottom"/>
          </w:tcPr>
          <w:p w14:paraId="70A94561" w14:textId="218C1878" w:rsidR="00290BCF" w:rsidRPr="00555984" w:rsidRDefault="00290BCF" w:rsidP="00290BCF">
            <w:pPr>
              <w:tabs>
                <w:tab w:val="left" w:pos="3828"/>
              </w:tabs>
              <w:ind w:left="-108"/>
              <w:jc w:val="right"/>
              <w:rPr>
                <w:rFonts w:ascii="Arial" w:hAnsi="Arial" w:cs="Arial"/>
                <w:sz w:val="14"/>
                <w:szCs w:val="14"/>
              </w:rPr>
            </w:pPr>
            <w:r>
              <w:rPr>
                <w:rFonts w:ascii="Arial" w:hAnsi="Arial" w:cs="Arial"/>
                <w:sz w:val="14"/>
                <w:szCs w:val="14"/>
              </w:rPr>
              <w:t>516.823</w:t>
            </w:r>
          </w:p>
        </w:tc>
        <w:tc>
          <w:tcPr>
            <w:tcW w:w="850" w:type="dxa"/>
            <w:gridSpan w:val="2"/>
          </w:tcPr>
          <w:p w14:paraId="28D7890F" w14:textId="44793648" w:rsidR="00290BCF" w:rsidRPr="00555984" w:rsidRDefault="00290BCF" w:rsidP="00290BCF">
            <w:pPr>
              <w:tabs>
                <w:tab w:val="left" w:pos="3828"/>
              </w:tabs>
              <w:ind w:left="-108"/>
              <w:jc w:val="right"/>
              <w:rPr>
                <w:rFonts w:ascii="Arial" w:hAnsi="Arial" w:cs="Arial"/>
                <w:sz w:val="14"/>
                <w:szCs w:val="14"/>
              </w:rPr>
            </w:pPr>
            <w:r w:rsidRPr="00811191">
              <w:rPr>
                <w:rFonts w:ascii="Arial" w:hAnsi="Arial" w:cs="Arial"/>
                <w:sz w:val="14"/>
                <w:szCs w:val="14"/>
              </w:rPr>
              <w:t>-</w:t>
            </w:r>
          </w:p>
        </w:tc>
        <w:tc>
          <w:tcPr>
            <w:tcW w:w="851" w:type="dxa"/>
            <w:gridSpan w:val="2"/>
          </w:tcPr>
          <w:p w14:paraId="6FB1D0CC" w14:textId="67F828D6" w:rsidR="00290BCF" w:rsidRPr="00555984" w:rsidRDefault="00290BCF" w:rsidP="00290BCF">
            <w:pPr>
              <w:tabs>
                <w:tab w:val="left" w:pos="3828"/>
              </w:tabs>
              <w:ind w:left="-108"/>
              <w:jc w:val="right"/>
              <w:rPr>
                <w:rFonts w:ascii="Arial" w:hAnsi="Arial" w:cs="Arial"/>
                <w:sz w:val="14"/>
                <w:szCs w:val="14"/>
              </w:rPr>
            </w:pPr>
            <w:r w:rsidRPr="003C3AFA">
              <w:rPr>
                <w:rFonts w:ascii="Arial" w:hAnsi="Arial" w:cs="Arial"/>
                <w:sz w:val="14"/>
                <w:szCs w:val="14"/>
              </w:rPr>
              <w:t>-</w:t>
            </w:r>
          </w:p>
        </w:tc>
        <w:tc>
          <w:tcPr>
            <w:tcW w:w="1133" w:type="dxa"/>
            <w:gridSpan w:val="2"/>
          </w:tcPr>
          <w:p w14:paraId="13A425D6" w14:textId="0E11A23C" w:rsidR="00290BCF" w:rsidRPr="00555984" w:rsidRDefault="00290BCF" w:rsidP="00290BCF">
            <w:pPr>
              <w:tabs>
                <w:tab w:val="left" w:pos="3828"/>
              </w:tabs>
              <w:ind w:left="-108"/>
              <w:jc w:val="right"/>
              <w:rPr>
                <w:rFonts w:ascii="Arial" w:hAnsi="Arial" w:cs="Arial"/>
                <w:sz w:val="14"/>
                <w:szCs w:val="14"/>
              </w:rPr>
            </w:pPr>
            <w:r w:rsidRPr="00593473">
              <w:rPr>
                <w:rFonts w:ascii="Arial" w:hAnsi="Arial" w:cs="Arial"/>
                <w:sz w:val="14"/>
                <w:szCs w:val="14"/>
              </w:rPr>
              <w:t>-</w:t>
            </w:r>
          </w:p>
        </w:tc>
        <w:tc>
          <w:tcPr>
            <w:tcW w:w="1056" w:type="dxa"/>
            <w:gridSpan w:val="2"/>
            <w:vAlign w:val="bottom"/>
          </w:tcPr>
          <w:p w14:paraId="1B4C42CF" w14:textId="6E5D4124" w:rsidR="00290BCF" w:rsidRPr="00555984" w:rsidRDefault="00290BCF" w:rsidP="00290BCF">
            <w:pPr>
              <w:tabs>
                <w:tab w:val="left" w:pos="3828"/>
              </w:tabs>
              <w:ind w:left="-108"/>
              <w:jc w:val="right"/>
              <w:rPr>
                <w:rFonts w:ascii="Arial" w:hAnsi="Arial" w:cs="Arial"/>
                <w:sz w:val="14"/>
                <w:szCs w:val="14"/>
              </w:rPr>
            </w:pPr>
            <w:r>
              <w:rPr>
                <w:rFonts w:ascii="Arial" w:hAnsi="Arial" w:cs="Arial"/>
                <w:sz w:val="14"/>
                <w:szCs w:val="14"/>
              </w:rPr>
              <w:t>48.192.948</w:t>
            </w:r>
          </w:p>
        </w:tc>
      </w:tr>
      <w:tr w:rsidR="00290BCF" w:rsidRPr="003B10B3" w14:paraId="38BF18A3" w14:textId="77777777" w:rsidTr="00861CD4">
        <w:trPr>
          <w:gridAfter w:val="1"/>
          <w:wAfter w:w="138" w:type="dxa"/>
          <w:trHeight w:val="113"/>
        </w:trPr>
        <w:tc>
          <w:tcPr>
            <w:tcW w:w="2552" w:type="dxa"/>
            <w:tcBorders>
              <w:bottom w:val="single" w:sz="4" w:space="0" w:color="auto"/>
            </w:tcBorders>
            <w:vAlign w:val="center"/>
          </w:tcPr>
          <w:p w14:paraId="72AFF479" w14:textId="77777777" w:rsidR="00290BCF" w:rsidRPr="00B7723B" w:rsidRDefault="00290BCF" w:rsidP="00290BCF">
            <w:pPr>
              <w:tabs>
                <w:tab w:val="left" w:pos="3828"/>
              </w:tabs>
              <w:ind w:left="12"/>
              <w:rPr>
                <w:rFonts w:ascii="Arial" w:hAnsi="Arial" w:cs="Arial"/>
                <w:snapToGrid w:val="0"/>
                <w:sz w:val="14"/>
                <w:szCs w:val="14"/>
              </w:rPr>
            </w:pPr>
            <w:r w:rsidRPr="00B7723B">
              <w:rPr>
                <w:rFonts w:ascii="Arial" w:hAnsi="Arial" w:cs="Arial"/>
                <w:snapToGrid w:val="0"/>
                <w:sz w:val="14"/>
                <w:szCs w:val="14"/>
              </w:rPr>
              <w:t xml:space="preserve">Gayrinakdi Krediler </w:t>
            </w:r>
          </w:p>
        </w:tc>
        <w:tc>
          <w:tcPr>
            <w:tcW w:w="976" w:type="dxa"/>
            <w:tcBorders>
              <w:bottom w:val="single" w:sz="4" w:space="0" w:color="auto"/>
            </w:tcBorders>
            <w:vAlign w:val="bottom"/>
          </w:tcPr>
          <w:p w14:paraId="6342ACC2" w14:textId="264D8BB4" w:rsidR="00290BCF" w:rsidRPr="00555984" w:rsidRDefault="00290BCF" w:rsidP="00290BCF">
            <w:pPr>
              <w:tabs>
                <w:tab w:val="left" w:pos="3828"/>
              </w:tabs>
              <w:ind w:left="-108"/>
              <w:jc w:val="right"/>
              <w:rPr>
                <w:rFonts w:ascii="Arial" w:hAnsi="Arial" w:cs="Arial"/>
                <w:sz w:val="14"/>
                <w:szCs w:val="14"/>
              </w:rPr>
            </w:pPr>
            <w:r>
              <w:rPr>
                <w:rFonts w:ascii="Arial" w:hAnsi="Arial" w:cs="Arial"/>
                <w:sz w:val="14"/>
                <w:szCs w:val="14"/>
              </w:rPr>
              <w:t>27.056.609</w:t>
            </w:r>
          </w:p>
        </w:tc>
        <w:tc>
          <w:tcPr>
            <w:tcW w:w="993" w:type="dxa"/>
            <w:tcBorders>
              <w:bottom w:val="single" w:sz="4" w:space="0" w:color="auto"/>
            </w:tcBorders>
            <w:vAlign w:val="bottom"/>
          </w:tcPr>
          <w:p w14:paraId="0FEA7069" w14:textId="688E9C8B" w:rsidR="00290BCF" w:rsidRPr="00555984" w:rsidRDefault="00290BCF" w:rsidP="00290BCF">
            <w:pPr>
              <w:tabs>
                <w:tab w:val="left" w:pos="3828"/>
              </w:tabs>
              <w:ind w:left="-108"/>
              <w:jc w:val="right"/>
              <w:rPr>
                <w:rFonts w:ascii="Arial" w:hAnsi="Arial" w:cs="Arial"/>
                <w:sz w:val="14"/>
                <w:szCs w:val="14"/>
              </w:rPr>
            </w:pPr>
            <w:r>
              <w:rPr>
                <w:rFonts w:ascii="Arial" w:hAnsi="Arial" w:cs="Arial"/>
                <w:sz w:val="14"/>
                <w:szCs w:val="14"/>
              </w:rPr>
              <w:t>2.239.671</w:t>
            </w:r>
          </w:p>
        </w:tc>
        <w:tc>
          <w:tcPr>
            <w:tcW w:w="1008" w:type="dxa"/>
            <w:tcBorders>
              <w:bottom w:val="single" w:sz="4" w:space="0" w:color="auto"/>
            </w:tcBorders>
            <w:vAlign w:val="bottom"/>
          </w:tcPr>
          <w:p w14:paraId="2FE72F22" w14:textId="40140FF3" w:rsidR="00290BCF" w:rsidRPr="00555984" w:rsidRDefault="00290BCF" w:rsidP="00290BCF">
            <w:pPr>
              <w:tabs>
                <w:tab w:val="left" w:pos="3828"/>
              </w:tabs>
              <w:ind w:left="-108"/>
              <w:jc w:val="right"/>
              <w:rPr>
                <w:rFonts w:ascii="Arial" w:hAnsi="Arial" w:cs="Arial"/>
                <w:sz w:val="14"/>
                <w:szCs w:val="14"/>
              </w:rPr>
            </w:pPr>
            <w:r>
              <w:rPr>
                <w:rFonts w:ascii="Arial" w:hAnsi="Arial" w:cs="Arial"/>
                <w:sz w:val="14"/>
                <w:szCs w:val="14"/>
              </w:rPr>
              <w:t>4.802.069</w:t>
            </w:r>
          </w:p>
        </w:tc>
        <w:tc>
          <w:tcPr>
            <w:tcW w:w="851" w:type="dxa"/>
            <w:tcBorders>
              <w:bottom w:val="single" w:sz="4" w:space="0" w:color="auto"/>
            </w:tcBorders>
            <w:vAlign w:val="bottom"/>
          </w:tcPr>
          <w:p w14:paraId="5307EDAA" w14:textId="1DCD5575" w:rsidR="00290BCF" w:rsidRPr="00555984" w:rsidRDefault="00290BCF" w:rsidP="00290BCF">
            <w:pPr>
              <w:tabs>
                <w:tab w:val="left" w:pos="3828"/>
              </w:tabs>
              <w:ind w:left="-108"/>
              <w:jc w:val="right"/>
              <w:rPr>
                <w:rFonts w:ascii="Arial" w:hAnsi="Arial" w:cs="Arial"/>
                <w:sz w:val="14"/>
                <w:szCs w:val="14"/>
              </w:rPr>
            </w:pPr>
            <w:r>
              <w:rPr>
                <w:rFonts w:ascii="Arial" w:hAnsi="Arial" w:cs="Arial"/>
                <w:sz w:val="14"/>
                <w:szCs w:val="14"/>
              </w:rPr>
              <w:t>24.046.074</w:t>
            </w:r>
          </w:p>
        </w:tc>
        <w:tc>
          <w:tcPr>
            <w:tcW w:w="850" w:type="dxa"/>
            <w:gridSpan w:val="2"/>
            <w:tcBorders>
              <w:bottom w:val="single" w:sz="4" w:space="0" w:color="auto"/>
            </w:tcBorders>
            <w:vAlign w:val="bottom"/>
          </w:tcPr>
          <w:p w14:paraId="72356314" w14:textId="5E77D1DC" w:rsidR="00290BCF" w:rsidRPr="00555984" w:rsidRDefault="00290BCF" w:rsidP="00290BCF">
            <w:pPr>
              <w:tabs>
                <w:tab w:val="left" w:pos="3828"/>
              </w:tabs>
              <w:ind w:left="-108"/>
              <w:jc w:val="right"/>
              <w:rPr>
                <w:rFonts w:ascii="Arial" w:hAnsi="Arial" w:cs="Arial"/>
                <w:sz w:val="14"/>
                <w:szCs w:val="14"/>
              </w:rPr>
            </w:pPr>
            <w:r>
              <w:rPr>
                <w:rFonts w:ascii="Arial" w:hAnsi="Arial" w:cs="Arial"/>
                <w:sz w:val="14"/>
                <w:szCs w:val="14"/>
              </w:rPr>
              <w:t>10.754.103</w:t>
            </w:r>
          </w:p>
        </w:tc>
        <w:tc>
          <w:tcPr>
            <w:tcW w:w="851" w:type="dxa"/>
            <w:gridSpan w:val="2"/>
            <w:tcBorders>
              <w:bottom w:val="single" w:sz="4" w:space="0" w:color="auto"/>
            </w:tcBorders>
            <w:vAlign w:val="bottom"/>
          </w:tcPr>
          <w:p w14:paraId="0526EBAF" w14:textId="57D634C7" w:rsidR="00290BCF" w:rsidRPr="00555984" w:rsidRDefault="00290BCF" w:rsidP="00290BCF">
            <w:pPr>
              <w:tabs>
                <w:tab w:val="left" w:pos="3828"/>
              </w:tabs>
              <w:ind w:left="-108"/>
              <w:jc w:val="right"/>
              <w:rPr>
                <w:rFonts w:ascii="Arial" w:hAnsi="Arial" w:cs="Arial"/>
                <w:sz w:val="14"/>
                <w:szCs w:val="14"/>
              </w:rPr>
            </w:pPr>
            <w:r>
              <w:rPr>
                <w:rFonts w:ascii="Arial" w:hAnsi="Arial" w:cs="Arial"/>
                <w:sz w:val="14"/>
                <w:szCs w:val="14"/>
              </w:rPr>
              <w:t>334.169</w:t>
            </w:r>
          </w:p>
        </w:tc>
        <w:tc>
          <w:tcPr>
            <w:tcW w:w="1133" w:type="dxa"/>
            <w:gridSpan w:val="2"/>
            <w:tcBorders>
              <w:bottom w:val="single" w:sz="4" w:space="0" w:color="auto"/>
            </w:tcBorders>
          </w:tcPr>
          <w:p w14:paraId="412C3DF7" w14:textId="1B6B4EAE" w:rsidR="00290BCF" w:rsidRPr="00555984" w:rsidRDefault="00290BCF" w:rsidP="00290BCF">
            <w:pPr>
              <w:tabs>
                <w:tab w:val="left" w:pos="3828"/>
              </w:tabs>
              <w:ind w:left="-108"/>
              <w:jc w:val="right"/>
              <w:rPr>
                <w:rFonts w:ascii="Arial" w:hAnsi="Arial" w:cs="Arial"/>
                <w:sz w:val="14"/>
                <w:szCs w:val="14"/>
              </w:rPr>
            </w:pPr>
            <w:r w:rsidRPr="00593473">
              <w:rPr>
                <w:rFonts w:ascii="Arial" w:hAnsi="Arial" w:cs="Arial"/>
                <w:sz w:val="14"/>
                <w:szCs w:val="14"/>
              </w:rPr>
              <w:t>-</w:t>
            </w:r>
          </w:p>
        </w:tc>
        <w:tc>
          <w:tcPr>
            <w:tcW w:w="1056" w:type="dxa"/>
            <w:gridSpan w:val="2"/>
            <w:tcBorders>
              <w:bottom w:val="single" w:sz="4" w:space="0" w:color="auto"/>
            </w:tcBorders>
            <w:vAlign w:val="bottom"/>
          </w:tcPr>
          <w:p w14:paraId="5951F8B5" w14:textId="15B1239F" w:rsidR="00290BCF" w:rsidRPr="00555984" w:rsidRDefault="00290BCF" w:rsidP="00290BCF">
            <w:pPr>
              <w:tabs>
                <w:tab w:val="left" w:pos="3828"/>
              </w:tabs>
              <w:ind w:left="-108"/>
              <w:jc w:val="right"/>
              <w:rPr>
                <w:rFonts w:ascii="Arial" w:hAnsi="Arial" w:cs="Arial"/>
                <w:sz w:val="14"/>
                <w:szCs w:val="14"/>
              </w:rPr>
            </w:pPr>
            <w:r>
              <w:rPr>
                <w:rFonts w:ascii="Arial" w:hAnsi="Arial" w:cs="Arial"/>
                <w:sz w:val="14"/>
                <w:szCs w:val="14"/>
              </w:rPr>
              <w:t>69.232.695</w:t>
            </w:r>
          </w:p>
        </w:tc>
      </w:tr>
    </w:tbl>
    <w:p w14:paraId="1620F9BD" w14:textId="77777777" w:rsidR="002C6E36" w:rsidRPr="003B10B3" w:rsidRDefault="002C6E36" w:rsidP="004F6BE8">
      <w:pPr>
        <w:tabs>
          <w:tab w:val="left" w:pos="3828"/>
          <w:tab w:val="left" w:pos="3871"/>
          <w:tab w:val="left" w:pos="5199"/>
          <w:tab w:val="left" w:pos="6526"/>
          <w:tab w:val="left" w:pos="7853"/>
          <w:tab w:val="left" w:pos="9180"/>
        </w:tabs>
        <w:ind w:left="-22"/>
        <w:jc w:val="both"/>
        <w:rPr>
          <w:rFonts w:ascii="Arial" w:hAnsi="Arial" w:cs="Arial"/>
          <w:b/>
          <w:sz w:val="20"/>
          <w:szCs w:val="20"/>
        </w:rPr>
      </w:pPr>
    </w:p>
    <w:p w14:paraId="0A1976F2" w14:textId="77777777" w:rsidR="00687F0A" w:rsidRPr="003B10B3" w:rsidRDefault="00687F0A" w:rsidP="004F6BE8">
      <w:pPr>
        <w:tabs>
          <w:tab w:val="left" w:pos="3828"/>
          <w:tab w:val="left" w:pos="3871"/>
          <w:tab w:val="left" w:pos="5199"/>
          <w:tab w:val="left" w:pos="6526"/>
          <w:tab w:val="left" w:pos="7853"/>
          <w:tab w:val="left" w:pos="9180"/>
        </w:tabs>
        <w:ind w:left="-22"/>
        <w:jc w:val="both"/>
        <w:rPr>
          <w:rFonts w:ascii="Arial" w:hAnsi="Arial" w:cs="Arial"/>
          <w:b/>
          <w:sz w:val="14"/>
          <w:szCs w:val="14"/>
        </w:rPr>
      </w:pPr>
      <w:r w:rsidRPr="003B10B3">
        <w:rPr>
          <w:rFonts w:ascii="Arial" w:hAnsi="Arial" w:cs="Arial"/>
          <w:b/>
          <w:sz w:val="14"/>
          <w:szCs w:val="14"/>
        </w:rPr>
        <w:t>Önceki Dönem</w:t>
      </w:r>
    </w:p>
    <w:p w14:paraId="0DF4C6A2" w14:textId="77777777" w:rsidR="00687F0A" w:rsidRPr="003B10B3" w:rsidRDefault="00687F0A" w:rsidP="004F6BE8">
      <w:pPr>
        <w:tabs>
          <w:tab w:val="left" w:pos="3828"/>
          <w:tab w:val="left" w:pos="3871"/>
          <w:tab w:val="left" w:pos="5199"/>
          <w:tab w:val="left" w:pos="6526"/>
          <w:tab w:val="left" w:pos="7853"/>
          <w:tab w:val="left" w:pos="9180"/>
        </w:tabs>
        <w:ind w:left="-22"/>
        <w:jc w:val="both"/>
        <w:rPr>
          <w:rFonts w:ascii="Arial" w:hAnsi="Arial" w:cs="Arial"/>
          <w:b/>
          <w:sz w:val="14"/>
          <w:szCs w:val="14"/>
        </w:rPr>
      </w:pPr>
    </w:p>
    <w:tbl>
      <w:tblPr>
        <w:tblW w:w="10219" w:type="dxa"/>
        <w:tblLayout w:type="fixed"/>
        <w:tblLook w:val="01E0" w:firstRow="1" w:lastRow="1" w:firstColumn="1" w:lastColumn="1" w:noHBand="0" w:noVBand="0"/>
      </w:tblPr>
      <w:tblGrid>
        <w:gridCol w:w="2410"/>
        <w:gridCol w:w="1134"/>
        <w:gridCol w:w="993"/>
        <w:gridCol w:w="992"/>
        <w:gridCol w:w="851"/>
        <w:gridCol w:w="850"/>
        <w:gridCol w:w="851"/>
        <w:gridCol w:w="1146"/>
        <w:gridCol w:w="992"/>
      </w:tblGrid>
      <w:tr w:rsidR="00B214DB" w:rsidRPr="003B10B3" w14:paraId="1B5E8DEF" w14:textId="77777777" w:rsidTr="00FC3EA2">
        <w:trPr>
          <w:trHeight w:val="57"/>
        </w:trPr>
        <w:tc>
          <w:tcPr>
            <w:tcW w:w="2410" w:type="dxa"/>
            <w:tcBorders>
              <w:top w:val="single" w:sz="4" w:space="0" w:color="auto"/>
              <w:bottom w:val="single" w:sz="4" w:space="0" w:color="auto"/>
            </w:tcBorders>
          </w:tcPr>
          <w:p w14:paraId="0274E87B" w14:textId="77777777" w:rsidR="00B214DB" w:rsidRPr="003B10B3" w:rsidRDefault="00B214DB" w:rsidP="00B214DB">
            <w:pPr>
              <w:pStyle w:val="BodyTextIndent"/>
              <w:tabs>
                <w:tab w:val="left" w:pos="3828"/>
              </w:tabs>
              <w:ind w:left="79" w:hanging="187"/>
              <w:rPr>
                <w:rFonts w:ascii="Arial" w:hAnsi="Arial" w:cs="Arial"/>
                <w:b/>
                <w:sz w:val="14"/>
                <w:szCs w:val="14"/>
              </w:rPr>
            </w:pPr>
            <w:r w:rsidRPr="003B10B3">
              <w:rPr>
                <w:rFonts w:ascii="Arial" w:hAnsi="Arial" w:cs="Arial"/>
                <w:b/>
                <w:bCs/>
                <w:sz w:val="14"/>
                <w:szCs w:val="14"/>
                <w:lang w:eastAsia="tr-TR"/>
              </w:rPr>
              <w:t>Toplam Varlıklar</w:t>
            </w:r>
          </w:p>
        </w:tc>
        <w:tc>
          <w:tcPr>
            <w:tcW w:w="1134" w:type="dxa"/>
            <w:tcBorders>
              <w:top w:val="single" w:sz="4" w:space="0" w:color="auto"/>
              <w:bottom w:val="single" w:sz="4" w:space="0" w:color="auto"/>
            </w:tcBorders>
            <w:vAlign w:val="bottom"/>
          </w:tcPr>
          <w:p w14:paraId="5A076FED" w14:textId="5A876D78" w:rsidR="00B214DB" w:rsidRPr="003B10B3" w:rsidRDefault="00B214DB" w:rsidP="00B214DB">
            <w:pPr>
              <w:tabs>
                <w:tab w:val="left" w:pos="912"/>
              </w:tabs>
              <w:ind w:left="-108"/>
              <w:jc w:val="right"/>
              <w:rPr>
                <w:rFonts w:ascii="Arial" w:hAnsi="Arial" w:cs="Arial"/>
                <w:sz w:val="14"/>
                <w:szCs w:val="14"/>
              </w:rPr>
            </w:pPr>
            <w:r>
              <w:rPr>
                <w:rFonts w:ascii="Arial" w:hAnsi="Arial" w:cs="Arial"/>
                <w:b/>
                <w:bCs/>
                <w:sz w:val="14"/>
                <w:szCs w:val="14"/>
              </w:rPr>
              <w:t>11.705.393</w:t>
            </w:r>
          </w:p>
        </w:tc>
        <w:tc>
          <w:tcPr>
            <w:tcW w:w="993" w:type="dxa"/>
            <w:tcBorders>
              <w:top w:val="single" w:sz="4" w:space="0" w:color="auto"/>
              <w:bottom w:val="single" w:sz="4" w:space="0" w:color="auto"/>
            </w:tcBorders>
            <w:vAlign w:val="bottom"/>
          </w:tcPr>
          <w:p w14:paraId="6A5DCE9C" w14:textId="6ED8A62C"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28.001.873</w:t>
            </w:r>
          </w:p>
        </w:tc>
        <w:tc>
          <w:tcPr>
            <w:tcW w:w="992" w:type="dxa"/>
            <w:tcBorders>
              <w:top w:val="single" w:sz="4" w:space="0" w:color="auto"/>
              <w:bottom w:val="single" w:sz="4" w:space="0" w:color="auto"/>
            </w:tcBorders>
            <w:vAlign w:val="bottom"/>
          </w:tcPr>
          <w:p w14:paraId="2BCC1CA7" w14:textId="2A00E416"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22.787.823</w:t>
            </w:r>
          </w:p>
        </w:tc>
        <w:tc>
          <w:tcPr>
            <w:tcW w:w="851" w:type="dxa"/>
            <w:tcBorders>
              <w:top w:val="single" w:sz="4" w:space="0" w:color="auto"/>
              <w:bottom w:val="single" w:sz="4" w:space="0" w:color="auto"/>
            </w:tcBorders>
            <w:vAlign w:val="bottom"/>
          </w:tcPr>
          <w:p w14:paraId="5073EE4F" w14:textId="1213EEA3"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64.184.634</w:t>
            </w:r>
          </w:p>
        </w:tc>
        <w:tc>
          <w:tcPr>
            <w:tcW w:w="850" w:type="dxa"/>
            <w:tcBorders>
              <w:top w:val="single" w:sz="4" w:space="0" w:color="auto"/>
              <w:bottom w:val="single" w:sz="4" w:space="0" w:color="auto"/>
            </w:tcBorders>
            <w:vAlign w:val="bottom"/>
          </w:tcPr>
          <w:p w14:paraId="0A8A3D05" w14:textId="733327D1"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50.491.350</w:t>
            </w:r>
          </w:p>
        </w:tc>
        <w:tc>
          <w:tcPr>
            <w:tcW w:w="851" w:type="dxa"/>
            <w:tcBorders>
              <w:top w:val="single" w:sz="4" w:space="0" w:color="auto"/>
              <w:bottom w:val="single" w:sz="4" w:space="0" w:color="auto"/>
            </w:tcBorders>
            <w:vAlign w:val="bottom"/>
          </w:tcPr>
          <w:p w14:paraId="7453A701" w14:textId="5D383926"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7.866.839</w:t>
            </w:r>
          </w:p>
        </w:tc>
        <w:tc>
          <w:tcPr>
            <w:tcW w:w="1146" w:type="dxa"/>
            <w:tcBorders>
              <w:top w:val="single" w:sz="4" w:space="0" w:color="auto"/>
              <w:bottom w:val="single" w:sz="4" w:space="0" w:color="auto"/>
            </w:tcBorders>
            <w:vAlign w:val="bottom"/>
          </w:tcPr>
          <w:p w14:paraId="483AC86D" w14:textId="6E83CBAB"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2.999.273</w:t>
            </w:r>
          </w:p>
        </w:tc>
        <w:tc>
          <w:tcPr>
            <w:tcW w:w="992" w:type="dxa"/>
            <w:tcBorders>
              <w:top w:val="single" w:sz="4" w:space="0" w:color="auto"/>
              <w:bottom w:val="single" w:sz="4" w:space="0" w:color="auto"/>
            </w:tcBorders>
            <w:vAlign w:val="bottom"/>
          </w:tcPr>
          <w:p w14:paraId="1227C934" w14:textId="3818C8E8"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188.037.185</w:t>
            </w:r>
          </w:p>
        </w:tc>
      </w:tr>
      <w:tr w:rsidR="00B214DB" w:rsidRPr="003B10B3" w14:paraId="16316C43" w14:textId="77777777" w:rsidTr="00FC3EA2">
        <w:trPr>
          <w:trHeight w:val="57"/>
        </w:trPr>
        <w:tc>
          <w:tcPr>
            <w:tcW w:w="2410" w:type="dxa"/>
            <w:tcBorders>
              <w:bottom w:val="single" w:sz="4" w:space="0" w:color="auto"/>
            </w:tcBorders>
          </w:tcPr>
          <w:p w14:paraId="1577CC97" w14:textId="77777777" w:rsidR="00B214DB" w:rsidRPr="003B10B3" w:rsidRDefault="00B214DB" w:rsidP="00B214DB">
            <w:pPr>
              <w:pStyle w:val="BodyTextIndent"/>
              <w:tabs>
                <w:tab w:val="left" w:pos="3828"/>
              </w:tabs>
              <w:ind w:left="79" w:hanging="187"/>
              <w:rPr>
                <w:rFonts w:ascii="Arial" w:hAnsi="Arial" w:cs="Arial"/>
                <w:b/>
                <w:bCs/>
                <w:sz w:val="14"/>
                <w:szCs w:val="14"/>
                <w:lang w:eastAsia="tr-TR"/>
              </w:rPr>
            </w:pPr>
            <w:r w:rsidRPr="003B10B3">
              <w:rPr>
                <w:rFonts w:ascii="Arial" w:hAnsi="Arial" w:cs="Arial"/>
                <w:b/>
                <w:bCs/>
                <w:sz w:val="14"/>
                <w:szCs w:val="14"/>
                <w:lang w:eastAsia="tr-TR"/>
              </w:rPr>
              <w:t>Toplam Yükümlülükler</w:t>
            </w:r>
          </w:p>
        </w:tc>
        <w:tc>
          <w:tcPr>
            <w:tcW w:w="1134" w:type="dxa"/>
            <w:tcBorders>
              <w:bottom w:val="single" w:sz="4" w:space="0" w:color="auto"/>
            </w:tcBorders>
            <w:shd w:val="clear" w:color="auto" w:fill="auto"/>
            <w:vAlign w:val="bottom"/>
          </w:tcPr>
          <w:p w14:paraId="2FF06A43" w14:textId="4F50E7F1" w:rsidR="00B214DB" w:rsidRPr="003B10B3" w:rsidRDefault="00B214DB" w:rsidP="00B214DB">
            <w:pPr>
              <w:tabs>
                <w:tab w:val="left" w:pos="912"/>
              </w:tabs>
              <w:ind w:left="-108"/>
              <w:jc w:val="right"/>
              <w:rPr>
                <w:rFonts w:ascii="Arial" w:hAnsi="Arial" w:cs="Arial"/>
                <w:sz w:val="14"/>
                <w:szCs w:val="14"/>
              </w:rPr>
            </w:pPr>
            <w:r>
              <w:rPr>
                <w:rFonts w:ascii="Arial" w:hAnsi="Arial" w:cs="Arial"/>
                <w:b/>
                <w:bCs/>
                <w:sz w:val="14"/>
                <w:szCs w:val="14"/>
              </w:rPr>
              <w:t>44.167.000</w:t>
            </w:r>
          </w:p>
        </w:tc>
        <w:tc>
          <w:tcPr>
            <w:tcW w:w="993" w:type="dxa"/>
            <w:tcBorders>
              <w:bottom w:val="single" w:sz="4" w:space="0" w:color="auto"/>
            </w:tcBorders>
            <w:shd w:val="clear" w:color="auto" w:fill="auto"/>
            <w:vAlign w:val="bottom"/>
          </w:tcPr>
          <w:p w14:paraId="35296907" w14:textId="18B73DFD"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63.220.742</w:t>
            </w:r>
          </w:p>
        </w:tc>
        <w:tc>
          <w:tcPr>
            <w:tcW w:w="992" w:type="dxa"/>
            <w:tcBorders>
              <w:bottom w:val="single" w:sz="4" w:space="0" w:color="auto"/>
            </w:tcBorders>
            <w:shd w:val="clear" w:color="auto" w:fill="auto"/>
            <w:vAlign w:val="bottom"/>
          </w:tcPr>
          <w:p w14:paraId="10AEFF79" w14:textId="34248516"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45.413.825</w:t>
            </w:r>
          </w:p>
        </w:tc>
        <w:tc>
          <w:tcPr>
            <w:tcW w:w="851" w:type="dxa"/>
            <w:tcBorders>
              <w:bottom w:val="single" w:sz="4" w:space="0" w:color="auto"/>
            </w:tcBorders>
            <w:shd w:val="clear" w:color="auto" w:fill="auto"/>
            <w:vAlign w:val="bottom"/>
          </w:tcPr>
          <w:p w14:paraId="248B74D7" w14:textId="73048D7C"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7.767.495</w:t>
            </w:r>
          </w:p>
        </w:tc>
        <w:tc>
          <w:tcPr>
            <w:tcW w:w="850" w:type="dxa"/>
            <w:tcBorders>
              <w:bottom w:val="single" w:sz="4" w:space="0" w:color="auto"/>
            </w:tcBorders>
            <w:shd w:val="clear" w:color="auto" w:fill="auto"/>
            <w:vAlign w:val="bottom"/>
          </w:tcPr>
          <w:p w14:paraId="150E1235" w14:textId="02ACC6C3"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2.158.912</w:t>
            </w:r>
          </w:p>
        </w:tc>
        <w:tc>
          <w:tcPr>
            <w:tcW w:w="851" w:type="dxa"/>
            <w:tcBorders>
              <w:bottom w:val="single" w:sz="4" w:space="0" w:color="auto"/>
            </w:tcBorders>
            <w:shd w:val="clear" w:color="auto" w:fill="auto"/>
            <w:vAlign w:val="bottom"/>
          </w:tcPr>
          <w:p w14:paraId="57DD3446" w14:textId="11FAE095"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86.612</w:t>
            </w:r>
          </w:p>
        </w:tc>
        <w:tc>
          <w:tcPr>
            <w:tcW w:w="1146" w:type="dxa"/>
            <w:tcBorders>
              <w:bottom w:val="single" w:sz="4" w:space="0" w:color="auto"/>
            </w:tcBorders>
            <w:shd w:val="clear" w:color="auto" w:fill="auto"/>
            <w:vAlign w:val="bottom"/>
          </w:tcPr>
          <w:p w14:paraId="5C2B4409" w14:textId="1DD18789"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25.222.599</w:t>
            </w:r>
          </w:p>
        </w:tc>
        <w:tc>
          <w:tcPr>
            <w:tcW w:w="992" w:type="dxa"/>
            <w:tcBorders>
              <w:bottom w:val="single" w:sz="4" w:space="0" w:color="auto"/>
            </w:tcBorders>
            <w:shd w:val="clear" w:color="auto" w:fill="auto"/>
            <w:vAlign w:val="bottom"/>
          </w:tcPr>
          <w:p w14:paraId="02DDE89C" w14:textId="3C573FAD" w:rsidR="00B214DB" w:rsidRPr="003B10B3" w:rsidRDefault="00B214DB" w:rsidP="00B214DB">
            <w:pPr>
              <w:tabs>
                <w:tab w:val="left" w:pos="3828"/>
              </w:tabs>
              <w:ind w:left="-108"/>
              <w:jc w:val="right"/>
              <w:rPr>
                <w:rFonts w:ascii="Arial" w:hAnsi="Arial" w:cs="Arial"/>
                <w:sz w:val="14"/>
                <w:szCs w:val="14"/>
              </w:rPr>
            </w:pPr>
            <w:r>
              <w:rPr>
                <w:rFonts w:ascii="Arial" w:hAnsi="Arial" w:cs="Arial"/>
                <w:b/>
                <w:bCs/>
                <w:sz w:val="14"/>
                <w:szCs w:val="14"/>
              </w:rPr>
              <w:t>188.037.185</w:t>
            </w:r>
          </w:p>
        </w:tc>
      </w:tr>
      <w:tr w:rsidR="00C65236" w:rsidRPr="003B10B3" w14:paraId="64D8544E" w14:textId="77777777" w:rsidTr="00FC3EA2">
        <w:trPr>
          <w:trHeight w:val="57"/>
        </w:trPr>
        <w:tc>
          <w:tcPr>
            <w:tcW w:w="2410" w:type="dxa"/>
            <w:tcBorders>
              <w:bottom w:val="single" w:sz="4" w:space="0" w:color="auto"/>
            </w:tcBorders>
          </w:tcPr>
          <w:p w14:paraId="0112F3AE" w14:textId="77777777" w:rsidR="00C65236" w:rsidRPr="003B10B3" w:rsidRDefault="00C65236" w:rsidP="004F6BE8">
            <w:pPr>
              <w:pStyle w:val="BodyTextIndent"/>
              <w:tabs>
                <w:tab w:val="left" w:pos="3828"/>
              </w:tabs>
              <w:ind w:left="79" w:hanging="187"/>
              <w:rPr>
                <w:rFonts w:ascii="Arial" w:hAnsi="Arial" w:cs="Arial"/>
                <w:b/>
                <w:bCs/>
                <w:sz w:val="14"/>
                <w:szCs w:val="14"/>
                <w:lang w:eastAsia="tr-TR"/>
              </w:rPr>
            </w:pPr>
          </w:p>
        </w:tc>
        <w:tc>
          <w:tcPr>
            <w:tcW w:w="1134" w:type="dxa"/>
            <w:tcBorders>
              <w:bottom w:val="single" w:sz="4" w:space="0" w:color="auto"/>
            </w:tcBorders>
            <w:shd w:val="clear" w:color="auto" w:fill="auto"/>
            <w:vAlign w:val="bottom"/>
          </w:tcPr>
          <w:p w14:paraId="4F1AFA34" w14:textId="77777777" w:rsidR="00C65236" w:rsidRPr="003B10B3" w:rsidRDefault="00C65236" w:rsidP="00FC3EA2">
            <w:pPr>
              <w:tabs>
                <w:tab w:val="left" w:pos="912"/>
              </w:tabs>
              <w:ind w:left="-108"/>
              <w:jc w:val="right"/>
              <w:rPr>
                <w:rFonts w:ascii="Arial" w:hAnsi="Arial" w:cs="Arial"/>
                <w:sz w:val="14"/>
                <w:szCs w:val="14"/>
              </w:rPr>
            </w:pPr>
          </w:p>
        </w:tc>
        <w:tc>
          <w:tcPr>
            <w:tcW w:w="993" w:type="dxa"/>
            <w:tcBorders>
              <w:bottom w:val="single" w:sz="4" w:space="0" w:color="auto"/>
            </w:tcBorders>
            <w:shd w:val="clear" w:color="auto" w:fill="auto"/>
            <w:vAlign w:val="bottom"/>
          </w:tcPr>
          <w:p w14:paraId="58FD8C3C" w14:textId="77777777" w:rsidR="00C65236" w:rsidRPr="003B10B3"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11F9BBF5" w14:textId="77777777" w:rsidR="00C65236" w:rsidRPr="003B10B3"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34AC5788" w14:textId="77777777" w:rsidR="00C65236" w:rsidRPr="003B10B3"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52A6D8B8" w14:textId="77777777" w:rsidR="00C65236" w:rsidRPr="003B10B3"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65D4DC4A" w14:textId="77777777" w:rsidR="00C65236" w:rsidRPr="003B10B3" w:rsidRDefault="00C65236" w:rsidP="004F6BE8">
            <w:pPr>
              <w:tabs>
                <w:tab w:val="left" w:pos="3828"/>
              </w:tabs>
              <w:ind w:left="-108"/>
              <w:jc w:val="right"/>
              <w:rPr>
                <w:rFonts w:ascii="Arial" w:hAnsi="Arial" w:cs="Arial"/>
                <w:sz w:val="14"/>
                <w:szCs w:val="14"/>
              </w:rPr>
            </w:pPr>
          </w:p>
        </w:tc>
        <w:tc>
          <w:tcPr>
            <w:tcW w:w="1146" w:type="dxa"/>
            <w:tcBorders>
              <w:bottom w:val="single" w:sz="4" w:space="0" w:color="auto"/>
            </w:tcBorders>
            <w:shd w:val="clear" w:color="auto" w:fill="auto"/>
            <w:vAlign w:val="bottom"/>
          </w:tcPr>
          <w:p w14:paraId="3213EDBB" w14:textId="77777777" w:rsidR="00C65236" w:rsidRPr="003B10B3"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4193F986" w14:textId="77777777" w:rsidR="00C65236" w:rsidRPr="003B10B3" w:rsidRDefault="00C65236" w:rsidP="004F6BE8">
            <w:pPr>
              <w:tabs>
                <w:tab w:val="left" w:pos="3828"/>
              </w:tabs>
              <w:ind w:left="-108"/>
              <w:jc w:val="right"/>
              <w:rPr>
                <w:rFonts w:ascii="Arial" w:hAnsi="Arial" w:cs="Arial"/>
                <w:sz w:val="14"/>
                <w:szCs w:val="14"/>
              </w:rPr>
            </w:pPr>
          </w:p>
        </w:tc>
      </w:tr>
      <w:tr w:rsidR="008238C6" w:rsidRPr="003B10B3" w14:paraId="37810D35" w14:textId="77777777" w:rsidTr="008238C6">
        <w:trPr>
          <w:trHeight w:val="57"/>
        </w:trPr>
        <w:tc>
          <w:tcPr>
            <w:tcW w:w="2410" w:type="dxa"/>
            <w:tcBorders>
              <w:bottom w:val="single" w:sz="4" w:space="0" w:color="auto"/>
            </w:tcBorders>
          </w:tcPr>
          <w:p w14:paraId="5A27313D" w14:textId="77777777" w:rsidR="008238C6" w:rsidRPr="003B10B3" w:rsidRDefault="008238C6" w:rsidP="008238C6">
            <w:pPr>
              <w:pStyle w:val="BodyTextIndent"/>
              <w:tabs>
                <w:tab w:val="left" w:pos="3828"/>
              </w:tabs>
              <w:ind w:left="79" w:hanging="187"/>
              <w:rPr>
                <w:rFonts w:ascii="Arial" w:hAnsi="Arial" w:cs="Arial"/>
                <w:b/>
                <w:bCs/>
                <w:sz w:val="14"/>
                <w:szCs w:val="14"/>
                <w:lang w:eastAsia="tr-TR"/>
              </w:rPr>
            </w:pPr>
            <w:r w:rsidRPr="003B10B3">
              <w:rPr>
                <w:rFonts w:ascii="Arial" w:hAnsi="Arial" w:cs="Arial"/>
                <w:b/>
                <w:bCs/>
                <w:sz w:val="14"/>
                <w:szCs w:val="14"/>
                <w:lang w:eastAsia="tr-TR"/>
              </w:rPr>
              <w:t>Likidite (Açığı) / Fazlası</w:t>
            </w:r>
          </w:p>
        </w:tc>
        <w:tc>
          <w:tcPr>
            <w:tcW w:w="1134" w:type="dxa"/>
            <w:tcBorders>
              <w:bottom w:val="single" w:sz="4" w:space="0" w:color="auto"/>
            </w:tcBorders>
            <w:shd w:val="clear" w:color="auto" w:fill="auto"/>
            <w:vAlign w:val="bottom"/>
          </w:tcPr>
          <w:p w14:paraId="2C98E97F" w14:textId="69C9B502" w:rsidR="008238C6" w:rsidRPr="003B10B3" w:rsidRDefault="008238C6" w:rsidP="008238C6">
            <w:pPr>
              <w:tabs>
                <w:tab w:val="left" w:pos="912"/>
              </w:tabs>
              <w:ind w:left="-108"/>
              <w:jc w:val="right"/>
              <w:rPr>
                <w:rFonts w:ascii="Arial" w:hAnsi="Arial" w:cs="Arial"/>
                <w:sz w:val="14"/>
                <w:szCs w:val="14"/>
              </w:rPr>
            </w:pPr>
            <w:r>
              <w:rPr>
                <w:rFonts w:ascii="Arial" w:hAnsi="Arial" w:cs="Arial"/>
                <w:b/>
                <w:bCs/>
                <w:color w:val="000000"/>
                <w:sz w:val="14"/>
                <w:szCs w:val="14"/>
              </w:rPr>
              <w:t>(32.461.607)</w:t>
            </w:r>
          </w:p>
        </w:tc>
        <w:tc>
          <w:tcPr>
            <w:tcW w:w="993" w:type="dxa"/>
            <w:tcBorders>
              <w:bottom w:val="single" w:sz="4" w:space="0" w:color="auto"/>
            </w:tcBorders>
            <w:shd w:val="clear" w:color="auto" w:fill="auto"/>
            <w:vAlign w:val="bottom"/>
          </w:tcPr>
          <w:p w14:paraId="01427C0A" w14:textId="6CBA9BBA" w:rsidR="008238C6" w:rsidRPr="003B10B3" w:rsidRDefault="008238C6" w:rsidP="008238C6">
            <w:pPr>
              <w:tabs>
                <w:tab w:val="left" w:pos="3828"/>
              </w:tabs>
              <w:ind w:left="-108"/>
              <w:jc w:val="right"/>
              <w:rPr>
                <w:rFonts w:ascii="Arial" w:hAnsi="Arial" w:cs="Arial"/>
                <w:sz w:val="14"/>
                <w:szCs w:val="14"/>
              </w:rPr>
            </w:pPr>
            <w:r>
              <w:rPr>
                <w:rFonts w:ascii="Arial" w:hAnsi="Arial" w:cs="Arial"/>
                <w:b/>
                <w:bCs/>
                <w:color w:val="000000"/>
                <w:sz w:val="14"/>
                <w:szCs w:val="14"/>
              </w:rPr>
              <w:t>(35.218.869)</w:t>
            </w:r>
          </w:p>
        </w:tc>
        <w:tc>
          <w:tcPr>
            <w:tcW w:w="992" w:type="dxa"/>
            <w:tcBorders>
              <w:bottom w:val="single" w:sz="4" w:space="0" w:color="auto"/>
            </w:tcBorders>
            <w:shd w:val="clear" w:color="auto" w:fill="auto"/>
            <w:vAlign w:val="bottom"/>
          </w:tcPr>
          <w:p w14:paraId="6E9D495F" w14:textId="4F0256DA" w:rsidR="008238C6" w:rsidRPr="003B10B3" w:rsidRDefault="008238C6" w:rsidP="008238C6">
            <w:pPr>
              <w:tabs>
                <w:tab w:val="left" w:pos="3828"/>
              </w:tabs>
              <w:ind w:left="-108"/>
              <w:jc w:val="right"/>
              <w:rPr>
                <w:rFonts w:ascii="Arial" w:hAnsi="Arial" w:cs="Arial"/>
                <w:sz w:val="14"/>
                <w:szCs w:val="14"/>
              </w:rPr>
            </w:pPr>
            <w:r>
              <w:rPr>
                <w:rFonts w:ascii="Arial" w:hAnsi="Arial" w:cs="Arial"/>
                <w:b/>
                <w:bCs/>
                <w:color w:val="000000"/>
                <w:sz w:val="14"/>
                <w:szCs w:val="14"/>
              </w:rPr>
              <w:t>(22.626.002)</w:t>
            </w:r>
          </w:p>
        </w:tc>
        <w:tc>
          <w:tcPr>
            <w:tcW w:w="851" w:type="dxa"/>
            <w:tcBorders>
              <w:bottom w:val="single" w:sz="4" w:space="0" w:color="auto"/>
            </w:tcBorders>
            <w:shd w:val="clear" w:color="auto" w:fill="auto"/>
            <w:vAlign w:val="bottom"/>
          </w:tcPr>
          <w:p w14:paraId="2314B521" w14:textId="2AE50835" w:rsidR="008238C6" w:rsidRPr="003B10B3" w:rsidRDefault="008238C6" w:rsidP="008238C6">
            <w:pPr>
              <w:tabs>
                <w:tab w:val="left" w:pos="3828"/>
              </w:tabs>
              <w:ind w:left="-108"/>
              <w:jc w:val="right"/>
              <w:rPr>
                <w:rFonts w:ascii="Arial" w:hAnsi="Arial" w:cs="Arial"/>
                <w:sz w:val="14"/>
                <w:szCs w:val="14"/>
              </w:rPr>
            </w:pPr>
            <w:r>
              <w:rPr>
                <w:rFonts w:ascii="Arial" w:hAnsi="Arial" w:cs="Arial"/>
                <w:b/>
                <w:bCs/>
                <w:sz w:val="14"/>
                <w:szCs w:val="14"/>
              </w:rPr>
              <w:t>56.417.139</w:t>
            </w:r>
          </w:p>
        </w:tc>
        <w:tc>
          <w:tcPr>
            <w:tcW w:w="850" w:type="dxa"/>
            <w:tcBorders>
              <w:bottom w:val="single" w:sz="4" w:space="0" w:color="auto"/>
            </w:tcBorders>
            <w:shd w:val="clear" w:color="auto" w:fill="auto"/>
            <w:vAlign w:val="bottom"/>
          </w:tcPr>
          <w:p w14:paraId="6C757C7E" w14:textId="423F6B20" w:rsidR="008238C6" w:rsidRPr="003B10B3" w:rsidRDefault="008238C6" w:rsidP="008238C6">
            <w:pPr>
              <w:tabs>
                <w:tab w:val="left" w:pos="3828"/>
              </w:tabs>
              <w:ind w:left="-108"/>
              <w:jc w:val="right"/>
              <w:rPr>
                <w:rFonts w:ascii="Arial" w:hAnsi="Arial" w:cs="Arial"/>
                <w:sz w:val="14"/>
                <w:szCs w:val="14"/>
              </w:rPr>
            </w:pPr>
            <w:r>
              <w:rPr>
                <w:rFonts w:ascii="Arial" w:hAnsi="Arial" w:cs="Arial"/>
                <w:b/>
                <w:bCs/>
                <w:sz w:val="14"/>
                <w:szCs w:val="14"/>
              </w:rPr>
              <w:t>48.332.438</w:t>
            </w:r>
          </w:p>
        </w:tc>
        <w:tc>
          <w:tcPr>
            <w:tcW w:w="851" w:type="dxa"/>
            <w:tcBorders>
              <w:bottom w:val="single" w:sz="4" w:space="0" w:color="auto"/>
            </w:tcBorders>
            <w:shd w:val="clear" w:color="auto" w:fill="auto"/>
            <w:vAlign w:val="bottom"/>
          </w:tcPr>
          <w:p w14:paraId="7235CEE1" w14:textId="3BE922B8" w:rsidR="008238C6" w:rsidRPr="003B10B3" w:rsidRDefault="008238C6" w:rsidP="008238C6">
            <w:pPr>
              <w:tabs>
                <w:tab w:val="left" w:pos="3828"/>
              </w:tabs>
              <w:ind w:left="-108"/>
              <w:jc w:val="right"/>
              <w:rPr>
                <w:rFonts w:ascii="Arial" w:hAnsi="Arial" w:cs="Arial"/>
                <w:sz w:val="14"/>
                <w:szCs w:val="14"/>
              </w:rPr>
            </w:pPr>
            <w:r>
              <w:rPr>
                <w:rFonts w:ascii="Arial" w:hAnsi="Arial" w:cs="Arial"/>
                <w:b/>
                <w:bCs/>
                <w:sz w:val="14"/>
                <w:szCs w:val="14"/>
              </w:rPr>
              <w:t>7.780.227</w:t>
            </w:r>
          </w:p>
        </w:tc>
        <w:tc>
          <w:tcPr>
            <w:tcW w:w="1146" w:type="dxa"/>
            <w:tcBorders>
              <w:bottom w:val="single" w:sz="4" w:space="0" w:color="auto"/>
            </w:tcBorders>
            <w:shd w:val="clear" w:color="auto" w:fill="auto"/>
            <w:vAlign w:val="bottom"/>
          </w:tcPr>
          <w:p w14:paraId="154E772A" w14:textId="7E715FD7" w:rsidR="008238C6" w:rsidRPr="003B10B3" w:rsidRDefault="008238C6" w:rsidP="008238C6">
            <w:pPr>
              <w:tabs>
                <w:tab w:val="left" w:pos="3828"/>
              </w:tabs>
              <w:ind w:left="-108"/>
              <w:jc w:val="right"/>
              <w:rPr>
                <w:rFonts w:ascii="Arial" w:hAnsi="Arial" w:cs="Arial"/>
                <w:sz w:val="14"/>
                <w:szCs w:val="14"/>
              </w:rPr>
            </w:pPr>
            <w:r>
              <w:rPr>
                <w:rFonts w:ascii="Arial" w:hAnsi="Arial" w:cs="Arial"/>
                <w:b/>
                <w:bCs/>
                <w:color w:val="000000"/>
                <w:sz w:val="14"/>
                <w:szCs w:val="14"/>
              </w:rPr>
              <w:t>(22.223.326)</w:t>
            </w:r>
          </w:p>
        </w:tc>
        <w:tc>
          <w:tcPr>
            <w:tcW w:w="992" w:type="dxa"/>
            <w:tcBorders>
              <w:bottom w:val="single" w:sz="4" w:space="0" w:color="auto"/>
            </w:tcBorders>
            <w:shd w:val="clear" w:color="auto" w:fill="auto"/>
            <w:vAlign w:val="bottom"/>
          </w:tcPr>
          <w:p w14:paraId="7E3E4F9C" w14:textId="08EEBAA0" w:rsidR="008238C6" w:rsidRPr="003B10B3" w:rsidRDefault="008238C6" w:rsidP="008238C6">
            <w:pPr>
              <w:tabs>
                <w:tab w:val="left" w:pos="3828"/>
              </w:tabs>
              <w:ind w:left="-108"/>
              <w:jc w:val="right"/>
              <w:rPr>
                <w:rFonts w:ascii="Arial" w:hAnsi="Arial" w:cs="Arial"/>
                <w:sz w:val="14"/>
                <w:szCs w:val="14"/>
              </w:rPr>
            </w:pPr>
            <w:r>
              <w:rPr>
                <w:rFonts w:ascii="Arial" w:hAnsi="Arial" w:cs="Arial"/>
                <w:b/>
                <w:bCs/>
                <w:color w:val="000000"/>
                <w:sz w:val="14"/>
                <w:szCs w:val="14"/>
              </w:rPr>
              <w:t>-</w:t>
            </w:r>
          </w:p>
        </w:tc>
      </w:tr>
      <w:tr w:rsidR="00C65236" w:rsidRPr="003B10B3" w14:paraId="5074D2C7" w14:textId="77777777" w:rsidTr="00FC3EA2">
        <w:trPr>
          <w:trHeight w:val="57"/>
        </w:trPr>
        <w:tc>
          <w:tcPr>
            <w:tcW w:w="2410" w:type="dxa"/>
            <w:tcBorders>
              <w:bottom w:val="single" w:sz="4" w:space="0" w:color="auto"/>
            </w:tcBorders>
          </w:tcPr>
          <w:p w14:paraId="6CE475B4" w14:textId="77777777" w:rsidR="00C65236" w:rsidRPr="003B10B3" w:rsidRDefault="00C65236" w:rsidP="004F6BE8">
            <w:pPr>
              <w:pStyle w:val="BodyTextIndent"/>
              <w:tabs>
                <w:tab w:val="left" w:pos="3828"/>
              </w:tabs>
              <w:ind w:left="79" w:hanging="187"/>
              <w:rPr>
                <w:rFonts w:ascii="Arial" w:hAnsi="Arial" w:cs="Arial"/>
                <w:b/>
                <w:bCs/>
                <w:sz w:val="14"/>
                <w:szCs w:val="14"/>
                <w:lang w:eastAsia="tr-TR"/>
              </w:rPr>
            </w:pPr>
          </w:p>
        </w:tc>
        <w:tc>
          <w:tcPr>
            <w:tcW w:w="1134" w:type="dxa"/>
            <w:tcBorders>
              <w:bottom w:val="single" w:sz="4" w:space="0" w:color="auto"/>
            </w:tcBorders>
            <w:shd w:val="clear" w:color="auto" w:fill="auto"/>
            <w:vAlign w:val="bottom"/>
          </w:tcPr>
          <w:p w14:paraId="13847739" w14:textId="77777777" w:rsidR="00C65236" w:rsidRPr="003B10B3" w:rsidRDefault="00C65236" w:rsidP="00FC3EA2">
            <w:pPr>
              <w:tabs>
                <w:tab w:val="left" w:pos="912"/>
              </w:tabs>
              <w:ind w:left="-108"/>
              <w:jc w:val="right"/>
              <w:rPr>
                <w:rFonts w:ascii="Arial" w:hAnsi="Arial" w:cs="Arial"/>
                <w:sz w:val="14"/>
                <w:szCs w:val="14"/>
              </w:rPr>
            </w:pPr>
          </w:p>
        </w:tc>
        <w:tc>
          <w:tcPr>
            <w:tcW w:w="993" w:type="dxa"/>
            <w:tcBorders>
              <w:bottom w:val="single" w:sz="4" w:space="0" w:color="auto"/>
            </w:tcBorders>
            <w:shd w:val="clear" w:color="auto" w:fill="auto"/>
            <w:vAlign w:val="bottom"/>
          </w:tcPr>
          <w:p w14:paraId="5BDE90DC" w14:textId="77777777" w:rsidR="00C65236" w:rsidRPr="003B10B3"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046828E2" w14:textId="77777777" w:rsidR="00C65236" w:rsidRPr="003B10B3"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2AF51B3A" w14:textId="77777777" w:rsidR="00C65236" w:rsidRPr="003B10B3"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18225198" w14:textId="77777777" w:rsidR="00C65236" w:rsidRPr="003B10B3"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77A0FFAB" w14:textId="77777777" w:rsidR="00C65236" w:rsidRPr="003B10B3" w:rsidRDefault="00C65236" w:rsidP="004F6BE8">
            <w:pPr>
              <w:tabs>
                <w:tab w:val="left" w:pos="3828"/>
              </w:tabs>
              <w:ind w:left="-108"/>
              <w:jc w:val="right"/>
              <w:rPr>
                <w:rFonts w:ascii="Arial" w:hAnsi="Arial" w:cs="Arial"/>
                <w:sz w:val="14"/>
                <w:szCs w:val="14"/>
              </w:rPr>
            </w:pPr>
          </w:p>
        </w:tc>
        <w:tc>
          <w:tcPr>
            <w:tcW w:w="1146" w:type="dxa"/>
            <w:tcBorders>
              <w:bottom w:val="single" w:sz="4" w:space="0" w:color="auto"/>
            </w:tcBorders>
            <w:shd w:val="clear" w:color="auto" w:fill="auto"/>
            <w:vAlign w:val="bottom"/>
          </w:tcPr>
          <w:p w14:paraId="767D3FF3" w14:textId="77777777" w:rsidR="00C65236" w:rsidRPr="003B10B3"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3E0B3ECB" w14:textId="77777777" w:rsidR="00C65236" w:rsidRPr="003B10B3" w:rsidRDefault="00C65236" w:rsidP="004F6BE8">
            <w:pPr>
              <w:tabs>
                <w:tab w:val="left" w:pos="3828"/>
              </w:tabs>
              <w:ind w:left="-108"/>
              <w:jc w:val="right"/>
              <w:rPr>
                <w:rFonts w:ascii="Arial" w:hAnsi="Arial" w:cs="Arial"/>
                <w:sz w:val="14"/>
                <w:szCs w:val="14"/>
              </w:rPr>
            </w:pPr>
          </w:p>
        </w:tc>
      </w:tr>
      <w:tr w:rsidR="008238C6" w:rsidRPr="003B10B3" w14:paraId="081E6DD3" w14:textId="77777777" w:rsidTr="008238C6">
        <w:trPr>
          <w:trHeight w:val="57"/>
        </w:trPr>
        <w:tc>
          <w:tcPr>
            <w:tcW w:w="2410" w:type="dxa"/>
            <w:tcBorders>
              <w:bottom w:val="single" w:sz="4" w:space="0" w:color="auto"/>
            </w:tcBorders>
          </w:tcPr>
          <w:p w14:paraId="2CC6FEC0" w14:textId="77777777" w:rsidR="008238C6" w:rsidRPr="003B10B3" w:rsidRDefault="008238C6" w:rsidP="008238C6">
            <w:pPr>
              <w:pStyle w:val="BodyTextIndent"/>
              <w:tabs>
                <w:tab w:val="left" w:pos="3828"/>
              </w:tabs>
              <w:ind w:left="79" w:hanging="187"/>
              <w:rPr>
                <w:rFonts w:ascii="Arial" w:hAnsi="Arial" w:cs="Arial"/>
                <w:b/>
                <w:bCs/>
                <w:sz w:val="14"/>
                <w:szCs w:val="14"/>
                <w:lang w:eastAsia="tr-TR"/>
              </w:rPr>
            </w:pPr>
            <w:r w:rsidRPr="003B10B3">
              <w:rPr>
                <w:rFonts w:ascii="Arial" w:hAnsi="Arial" w:cs="Arial"/>
                <w:b/>
                <w:bCs/>
                <w:sz w:val="14"/>
                <w:szCs w:val="14"/>
                <w:lang w:eastAsia="tr-TR"/>
              </w:rPr>
              <w:t>Net Bilanço Dışı Pozisyonu</w:t>
            </w:r>
          </w:p>
        </w:tc>
        <w:tc>
          <w:tcPr>
            <w:tcW w:w="1134" w:type="dxa"/>
            <w:tcBorders>
              <w:bottom w:val="single" w:sz="4" w:space="0" w:color="auto"/>
            </w:tcBorders>
            <w:shd w:val="clear" w:color="auto" w:fill="auto"/>
            <w:vAlign w:val="bottom"/>
          </w:tcPr>
          <w:p w14:paraId="6927D926" w14:textId="57AECC4A" w:rsidR="008238C6" w:rsidRPr="008238C6" w:rsidRDefault="008238C6" w:rsidP="008238C6">
            <w:pPr>
              <w:tabs>
                <w:tab w:val="left" w:pos="912"/>
              </w:tabs>
              <w:ind w:left="-108"/>
              <w:jc w:val="right"/>
              <w:rPr>
                <w:rFonts w:ascii="Arial" w:hAnsi="Arial" w:cs="Arial"/>
                <w:b/>
                <w:sz w:val="14"/>
                <w:szCs w:val="14"/>
              </w:rPr>
            </w:pPr>
            <w:r w:rsidRPr="008238C6">
              <w:rPr>
                <w:rFonts w:ascii="Arial" w:hAnsi="Arial" w:cs="Arial"/>
                <w:b/>
                <w:sz w:val="14"/>
                <w:szCs w:val="14"/>
              </w:rPr>
              <w:t>-</w:t>
            </w:r>
          </w:p>
        </w:tc>
        <w:tc>
          <w:tcPr>
            <w:tcW w:w="993" w:type="dxa"/>
            <w:tcBorders>
              <w:bottom w:val="single" w:sz="4" w:space="0" w:color="auto"/>
            </w:tcBorders>
            <w:shd w:val="clear" w:color="auto" w:fill="auto"/>
            <w:vAlign w:val="bottom"/>
          </w:tcPr>
          <w:p w14:paraId="38C278FF" w14:textId="18BC8DBC" w:rsidR="008238C6" w:rsidRPr="008238C6" w:rsidRDefault="008238C6" w:rsidP="008238C6">
            <w:pPr>
              <w:tabs>
                <w:tab w:val="left" w:pos="3828"/>
              </w:tabs>
              <w:ind w:left="-108"/>
              <w:jc w:val="right"/>
              <w:rPr>
                <w:rFonts w:ascii="Arial" w:hAnsi="Arial" w:cs="Arial"/>
                <w:b/>
                <w:sz w:val="14"/>
                <w:szCs w:val="14"/>
              </w:rPr>
            </w:pPr>
            <w:r w:rsidRPr="008238C6">
              <w:rPr>
                <w:rFonts w:ascii="Arial" w:hAnsi="Arial" w:cs="Arial"/>
                <w:b/>
                <w:sz w:val="14"/>
                <w:szCs w:val="14"/>
              </w:rPr>
              <w:t>231.848</w:t>
            </w:r>
          </w:p>
        </w:tc>
        <w:tc>
          <w:tcPr>
            <w:tcW w:w="992" w:type="dxa"/>
            <w:tcBorders>
              <w:bottom w:val="single" w:sz="4" w:space="0" w:color="auto"/>
            </w:tcBorders>
            <w:shd w:val="clear" w:color="auto" w:fill="auto"/>
            <w:vAlign w:val="bottom"/>
          </w:tcPr>
          <w:p w14:paraId="17A8A196" w14:textId="612C6877" w:rsidR="008238C6" w:rsidRPr="008238C6" w:rsidRDefault="008238C6" w:rsidP="008238C6">
            <w:pPr>
              <w:tabs>
                <w:tab w:val="left" w:pos="3828"/>
              </w:tabs>
              <w:ind w:left="-108"/>
              <w:jc w:val="right"/>
              <w:rPr>
                <w:rFonts w:ascii="Arial" w:hAnsi="Arial" w:cs="Arial"/>
                <w:b/>
                <w:sz w:val="14"/>
                <w:szCs w:val="14"/>
              </w:rPr>
            </w:pPr>
            <w:r w:rsidRPr="008238C6">
              <w:rPr>
                <w:rFonts w:ascii="Arial" w:hAnsi="Arial" w:cs="Arial"/>
                <w:b/>
                <w:color w:val="000000"/>
                <w:sz w:val="14"/>
                <w:szCs w:val="14"/>
              </w:rPr>
              <w:t>(13.157)</w:t>
            </w:r>
          </w:p>
        </w:tc>
        <w:tc>
          <w:tcPr>
            <w:tcW w:w="851" w:type="dxa"/>
            <w:tcBorders>
              <w:bottom w:val="single" w:sz="4" w:space="0" w:color="auto"/>
            </w:tcBorders>
            <w:shd w:val="clear" w:color="auto" w:fill="auto"/>
            <w:vAlign w:val="bottom"/>
          </w:tcPr>
          <w:p w14:paraId="3B4BADE4" w14:textId="32B1BE3C" w:rsidR="008238C6" w:rsidRPr="008238C6" w:rsidRDefault="008238C6" w:rsidP="008238C6">
            <w:pPr>
              <w:tabs>
                <w:tab w:val="left" w:pos="3828"/>
              </w:tabs>
              <w:ind w:left="-108"/>
              <w:jc w:val="right"/>
              <w:rPr>
                <w:rFonts w:ascii="Arial" w:hAnsi="Arial" w:cs="Arial"/>
                <w:b/>
                <w:sz w:val="14"/>
                <w:szCs w:val="14"/>
              </w:rPr>
            </w:pPr>
            <w:r w:rsidRPr="008238C6">
              <w:rPr>
                <w:rFonts w:ascii="Arial" w:hAnsi="Arial" w:cs="Arial"/>
                <w:b/>
                <w:sz w:val="14"/>
                <w:szCs w:val="14"/>
              </w:rPr>
              <w:t>10.726</w:t>
            </w:r>
          </w:p>
        </w:tc>
        <w:tc>
          <w:tcPr>
            <w:tcW w:w="850" w:type="dxa"/>
            <w:tcBorders>
              <w:bottom w:val="single" w:sz="4" w:space="0" w:color="auto"/>
            </w:tcBorders>
            <w:shd w:val="clear" w:color="auto" w:fill="auto"/>
            <w:vAlign w:val="bottom"/>
          </w:tcPr>
          <w:p w14:paraId="615AD8B8" w14:textId="76826286" w:rsidR="008238C6" w:rsidRPr="008238C6" w:rsidRDefault="008238C6" w:rsidP="008238C6">
            <w:pPr>
              <w:tabs>
                <w:tab w:val="left" w:pos="3828"/>
              </w:tabs>
              <w:ind w:left="-108"/>
              <w:jc w:val="right"/>
              <w:rPr>
                <w:rFonts w:ascii="Arial" w:hAnsi="Arial" w:cs="Arial"/>
                <w:b/>
                <w:sz w:val="14"/>
                <w:szCs w:val="14"/>
              </w:rPr>
            </w:pPr>
            <w:r w:rsidRPr="008238C6">
              <w:rPr>
                <w:rFonts w:ascii="Arial" w:hAnsi="Arial" w:cs="Arial"/>
                <w:b/>
                <w:sz w:val="14"/>
                <w:szCs w:val="14"/>
              </w:rPr>
              <w:t>11</w:t>
            </w:r>
          </w:p>
        </w:tc>
        <w:tc>
          <w:tcPr>
            <w:tcW w:w="851" w:type="dxa"/>
            <w:tcBorders>
              <w:bottom w:val="single" w:sz="4" w:space="0" w:color="auto"/>
            </w:tcBorders>
            <w:shd w:val="clear" w:color="auto" w:fill="auto"/>
            <w:vAlign w:val="bottom"/>
          </w:tcPr>
          <w:p w14:paraId="75390353" w14:textId="4C905E17" w:rsidR="008238C6" w:rsidRPr="008238C6" w:rsidRDefault="008238C6" w:rsidP="008238C6">
            <w:pPr>
              <w:tabs>
                <w:tab w:val="left" w:pos="3828"/>
              </w:tabs>
              <w:ind w:left="-108"/>
              <w:jc w:val="right"/>
              <w:rPr>
                <w:rFonts w:ascii="Arial" w:hAnsi="Arial" w:cs="Arial"/>
                <w:b/>
                <w:sz w:val="14"/>
                <w:szCs w:val="14"/>
              </w:rPr>
            </w:pPr>
            <w:r w:rsidRPr="008238C6">
              <w:rPr>
                <w:rFonts w:ascii="Arial" w:hAnsi="Arial" w:cs="Arial"/>
                <w:b/>
                <w:sz w:val="14"/>
                <w:szCs w:val="14"/>
              </w:rPr>
              <w:t>-</w:t>
            </w:r>
          </w:p>
        </w:tc>
        <w:tc>
          <w:tcPr>
            <w:tcW w:w="1146" w:type="dxa"/>
            <w:tcBorders>
              <w:bottom w:val="single" w:sz="4" w:space="0" w:color="auto"/>
            </w:tcBorders>
            <w:shd w:val="clear" w:color="auto" w:fill="auto"/>
            <w:vAlign w:val="bottom"/>
          </w:tcPr>
          <w:p w14:paraId="27418A5B" w14:textId="2E728313" w:rsidR="008238C6" w:rsidRPr="008238C6" w:rsidRDefault="008238C6" w:rsidP="008238C6">
            <w:pPr>
              <w:tabs>
                <w:tab w:val="left" w:pos="3828"/>
              </w:tabs>
              <w:ind w:left="-108"/>
              <w:jc w:val="right"/>
              <w:rPr>
                <w:rFonts w:ascii="Arial" w:hAnsi="Arial" w:cs="Arial"/>
                <w:b/>
                <w:sz w:val="14"/>
                <w:szCs w:val="14"/>
              </w:rPr>
            </w:pPr>
            <w:r w:rsidRPr="008238C6">
              <w:rPr>
                <w:rFonts w:ascii="Arial" w:hAnsi="Arial" w:cs="Arial"/>
                <w:b/>
                <w:sz w:val="14"/>
                <w:szCs w:val="14"/>
              </w:rPr>
              <w:t>-</w:t>
            </w:r>
          </w:p>
        </w:tc>
        <w:tc>
          <w:tcPr>
            <w:tcW w:w="992" w:type="dxa"/>
            <w:tcBorders>
              <w:bottom w:val="single" w:sz="4" w:space="0" w:color="auto"/>
            </w:tcBorders>
            <w:shd w:val="clear" w:color="auto" w:fill="auto"/>
            <w:vAlign w:val="bottom"/>
          </w:tcPr>
          <w:p w14:paraId="18657AA3" w14:textId="0353566D" w:rsidR="008238C6" w:rsidRPr="008238C6" w:rsidRDefault="008238C6" w:rsidP="008238C6">
            <w:pPr>
              <w:tabs>
                <w:tab w:val="left" w:pos="3828"/>
              </w:tabs>
              <w:ind w:left="-108"/>
              <w:jc w:val="right"/>
              <w:rPr>
                <w:rFonts w:ascii="Arial" w:hAnsi="Arial" w:cs="Arial"/>
                <w:b/>
                <w:sz w:val="14"/>
                <w:szCs w:val="14"/>
              </w:rPr>
            </w:pPr>
            <w:r w:rsidRPr="008238C6">
              <w:rPr>
                <w:rFonts w:ascii="Arial" w:hAnsi="Arial" w:cs="Arial"/>
                <w:b/>
                <w:sz w:val="14"/>
                <w:szCs w:val="14"/>
              </w:rPr>
              <w:t>229.428</w:t>
            </w:r>
          </w:p>
        </w:tc>
      </w:tr>
    </w:tbl>
    <w:p w14:paraId="1267EA62" w14:textId="77777777" w:rsidR="00687F0A" w:rsidRPr="003B10B3" w:rsidRDefault="00687F0A" w:rsidP="004F6BE8">
      <w:pPr>
        <w:tabs>
          <w:tab w:val="left" w:pos="3828"/>
        </w:tabs>
        <w:ind w:left="567" w:hanging="567"/>
        <w:jc w:val="both"/>
        <w:rPr>
          <w:rFonts w:ascii="Arial" w:hAnsi="Arial" w:cs="Arial"/>
          <w:sz w:val="14"/>
          <w:szCs w:val="14"/>
        </w:rPr>
      </w:pPr>
    </w:p>
    <w:p w14:paraId="4A9C11B4" w14:textId="77777777" w:rsidR="00296D78" w:rsidRPr="00640653" w:rsidRDefault="00296D78" w:rsidP="00296D78">
      <w:pPr>
        <w:ind w:left="426" w:right="-1" w:hanging="426"/>
        <w:jc w:val="both"/>
        <w:rPr>
          <w:rFonts w:ascii="Arial" w:hAnsi="Arial" w:cs="Arial"/>
          <w:sz w:val="14"/>
          <w:szCs w:val="14"/>
        </w:rPr>
      </w:pPr>
      <w:r w:rsidRPr="00640653">
        <w:rPr>
          <w:rFonts w:ascii="Arial" w:hAnsi="Arial" w:cs="Arial"/>
          <w:sz w:val="14"/>
          <w:szCs w:val="14"/>
        </w:rPr>
        <w:t xml:space="preserve">(*) </w:t>
      </w:r>
      <w:r w:rsidRPr="00640653">
        <w:rPr>
          <w:rFonts w:ascii="Arial" w:hAnsi="Arial" w:cs="Arial"/>
          <w:sz w:val="14"/>
          <w:szCs w:val="14"/>
        </w:rPr>
        <w:tab/>
        <w:t xml:space="preserve">Finansal kiralama işlemlerinden alacaklar verilen kredilerde izlenmektedir. </w:t>
      </w:r>
    </w:p>
    <w:p w14:paraId="60600972" w14:textId="77777777" w:rsidR="00296D78" w:rsidRPr="00640653" w:rsidRDefault="00296D78" w:rsidP="00296D78">
      <w:pPr>
        <w:ind w:left="426" w:right="-1" w:hanging="426"/>
        <w:jc w:val="both"/>
        <w:rPr>
          <w:rFonts w:ascii="Arial" w:hAnsi="Arial" w:cs="Arial"/>
          <w:sz w:val="4"/>
          <w:szCs w:val="4"/>
        </w:rPr>
      </w:pPr>
    </w:p>
    <w:p w14:paraId="5F573932" w14:textId="77777777" w:rsidR="00296D78" w:rsidRPr="0078059E" w:rsidRDefault="00296D78" w:rsidP="00296D78">
      <w:pPr>
        <w:ind w:left="426" w:right="-426" w:hanging="426"/>
        <w:jc w:val="both"/>
        <w:rPr>
          <w:rFonts w:ascii="Arial" w:hAnsi="Arial" w:cs="Arial"/>
          <w:sz w:val="14"/>
          <w:szCs w:val="14"/>
        </w:rPr>
      </w:pPr>
      <w:r w:rsidRPr="00640653">
        <w:rPr>
          <w:rFonts w:ascii="Arial" w:hAnsi="Arial" w:cs="Arial"/>
          <w:sz w:val="14"/>
          <w:szCs w:val="14"/>
        </w:rPr>
        <w:t xml:space="preserve">(**) </w:t>
      </w:r>
      <w:r w:rsidRPr="00640653">
        <w:rPr>
          <w:rFonts w:ascii="Arial" w:hAnsi="Arial" w:cs="Arial"/>
          <w:sz w:val="14"/>
          <w:szCs w:val="14"/>
        </w:rPr>
        <w:tab/>
      </w:r>
      <w:r w:rsidRPr="0078059E">
        <w:rPr>
          <w:rFonts w:ascii="Arial" w:hAnsi="Arial" w:cs="Arial"/>
          <w:sz w:val="14"/>
          <w:szCs w:val="14"/>
        </w:rPr>
        <w:t>Bilançoyu oluşturan aktif hesaplardan sabit kıymetler, peşin ödenmiş giderler gibi bankacılık faaliyetinin sürdürülmesi için gereksinim duyulan, kısa zamanda nakde dönüşme şansı bulunmayan diğer aktif nitelikli hesaplar ve beklenen zarar karşılığı tutarı düşülmüş takipteki alacaklar bakiyesi burada gösterilmiştir.</w:t>
      </w:r>
    </w:p>
    <w:p w14:paraId="303A2AC0" w14:textId="77777777" w:rsidR="00296D78" w:rsidRPr="0078059E" w:rsidRDefault="00296D78" w:rsidP="00296D78">
      <w:pPr>
        <w:ind w:left="567" w:right="-1" w:hanging="567"/>
        <w:jc w:val="both"/>
        <w:rPr>
          <w:rFonts w:ascii="Arial" w:hAnsi="Arial" w:cs="Arial"/>
          <w:sz w:val="4"/>
          <w:szCs w:val="4"/>
        </w:rPr>
      </w:pPr>
    </w:p>
    <w:p w14:paraId="4286DDB1" w14:textId="77777777" w:rsidR="00296D78" w:rsidRPr="00D509EE" w:rsidRDefault="00296D78" w:rsidP="00296D78">
      <w:pPr>
        <w:spacing w:after="80"/>
        <w:ind w:left="426" w:right="-284" w:hanging="426"/>
        <w:jc w:val="both"/>
        <w:rPr>
          <w:rFonts w:ascii="Arial" w:hAnsi="Arial" w:cs="Arial"/>
          <w:sz w:val="14"/>
          <w:szCs w:val="14"/>
        </w:rPr>
      </w:pPr>
      <w:r w:rsidRPr="0078059E">
        <w:rPr>
          <w:rFonts w:ascii="Arial" w:hAnsi="Arial" w:cs="Arial"/>
          <w:sz w:val="12"/>
          <w:szCs w:val="12"/>
        </w:rPr>
        <w:t xml:space="preserve">(***) </w:t>
      </w:r>
      <w:r w:rsidRPr="0078059E">
        <w:rPr>
          <w:rFonts w:ascii="Arial" w:hAnsi="Arial" w:cs="Arial"/>
          <w:sz w:val="12"/>
          <w:szCs w:val="12"/>
        </w:rPr>
        <w:tab/>
      </w:r>
      <w:r w:rsidRPr="0078059E">
        <w:rPr>
          <w:rFonts w:ascii="Arial" w:hAnsi="Arial" w:cs="Arial"/>
          <w:sz w:val="14"/>
          <w:szCs w:val="14"/>
        </w:rPr>
        <w:t xml:space="preserve">Dağıtılamayan kolonu, </w:t>
      </w:r>
      <w:r w:rsidRPr="00D509EE">
        <w:rPr>
          <w:rFonts w:ascii="Arial" w:hAnsi="Arial" w:cs="Arial"/>
          <w:sz w:val="14"/>
          <w:szCs w:val="14"/>
        </w:rPr>
        <w:t xml:space="preserve">diğer yükümlülüklerin dağtılamayan kısmı, özkaynak, karşılık ve vergi borcu bakiyelerinden oluşmaktadır.  </w:t>
      </w:r>
    </w:p>
    <w:p w14:paraId="4AF3B640" w14:textId="77777777" w:rsidR="00296D78" w:rsidRPr="00FC461F" w:rsidRDefault="00296D78" w:rsidP="00296D78">
      <w:pPr>
        <w:ind w:left="426" w:right="-426" w:hanging="426"/>
        <w:jc w:val="both"/>
        <w:rPr>
          <w:rFonts w:ascii="Arial" w:hAnsi="Arial" w:cs="Arial"/>
          <w:sz w:val="14"/>
          <w:szCs w:val="14"/>
        </w:rPr>
      </w:pPr>
      <w:r w:rsidRPr="00D509EE">
        <w:rPr>
          <w:rFonts w:ascii="Arial" w:hAnsi="Arial" w:cs="Arial"/>
          <w:sz w:val="14"/>
          <w:szCs w:val="14"/>
        </w:rPr>
        <w:t xml:space="preserve">(****) </w:t>
      </w:r>
      <w:r w:rsidRPr="00D509EE">
        <w:rPr>
          <w:rFonts w:ascii="Arial" w:hAnsi="Arial" w:cs="Arial"/>
          <w:sz w:val="14"/>
          <w:szCs w:val="14"/>
        </w:rPr>
        <w:tab/>
      </w:r>
      <w:r w:rsidRPr="00067CC3">
        <w:rPr>
          <w:rFonts w:ascii="Arial" w:hAnsi="Arial" w:cs="Arial"/>
          <w:sz w:val="14"/>
          <w:szCs w:val="14"/>
        </w:rPr>
        <w:t xml:space="preserve">Satış amaçlı elde tutulan ve durdurulan faaliyetlere ilişkin duran varlıklar, ortaklık yatırımlar, maddi ve maddi olmayan duran varlıklar, diğer aktifler ve </w:t>
      </w:r>
      <w:r w:rsidRPr="00FC461F">
        <w:rPr>
          <w:rFonts w:ascii="Arial" w:hAnsi="Arial" w:cs="Arial"/>
          <w:sz w:val="14"/>
          <w:szCs w:val="14"/>
        </w:rPr>
        <w:t>ertelenmiş vergi varlığı diğer varlıklarda izlenmektedir.</w:t>
      </w:r>
    </w:p>
    <w:p w14:paraId="02A3A51F" w14:textId="5EF7F44A" w:rsidR="00296D78" w:rsidRPr="00640653" w:rsidRDefault="00296D78" w:rsidP="00296D78">
      <w:pPr>
        <w:ind w:left="426" w:right="-426" w:hanging="426"/>
        <w:jc w:val="both"/>
        <w:rPr>
          <w:rFonts w:ascii="Arial" w:hAnsi="Arial" w:cs="Arial"/>
          <w:sz w:val="14"/>
          <w:szCs w:val="14"/>
        </w:rPr>
      </w:pPr>
      <w:r w:rsidRPr="00FC461F">
        <w:rPr>
          <w:rFonts w:ascii="Arial" w:hAnsi="Arial" w:cs="Arial"/>
          <w:sz w:val="14"/>
          <w:szCs w:val="14"/>
        </w:rPr>
        <w:t xml:space="preserve">(*****) </w:t>
      </w:r>
      <w:r w:rsidRPr="00FC461F">
        <w:rPr>
          <w:rFonts w:ascii="Arial" w:hAnsi="Arial" w:cs="Arial"/>
          <w:sz w:val="14"/>
          <w:szCs w:val="14"/>
        </w:rPr>
        <w:tab/>
        <w:t xml:space="preserve">Varlık kalemlerinde yer alan nakit değerler ve merkez bankalarından </w:t>
      </w:r>
      <w:r w:rsidR="00C5551F">
        <w:rPr>
          <w:rFonts w:ascii="Arial" w:hAnsi="Arial" w:cs="Arial"/>
          <w:sz w:val="14"/>
          <w:szCs w:val="14"/>
        </w:rPr>
        <w:t>(</w:t>
      </w:r>
      <w:r w:rsidR="00C32ABA">
        <w:rPr>
          <w:rFonts w:ascii="Arial" w:hAnsi="Arial" w:cs="Arial"/>
          <w:sz w:val="14"/>
          <w:szCs w:val="14"/>
        </w:rPr>
        <w:t>23</w:t>
      </w:r>
      <w:r w:rsidR="00290BCF">
        <w:rPr>
          <w:rFonts w:ascii="Arial" w:hAnsi="Arial" w:cs="Arial"/>
          <w:sz w:val="14"/>
          <w:szCs w:val="14"/>
        </w:rPr>
        <w:t>.</w:t>
      </w:r>
      <w:r w:rsidR="00C32ABA">
        <w:rPr>
          <w:rFonts w:ascii="Arial" w:hAnsi="Arial" w:cs="Arial"/>
          <w:sz w:val="14"/>
          <w:szCs w:val="14"/>
        </w:rPr>
        <w:t>402</w:t>
      </w:r>
      <w:r w:rsidR="00C5551F">
        <w:rPr>
          <w:rFonts w:ascii="Arial" w:hAnsi="Arial" w:cs="Arial"/>
          <w:sz w:val="14"/>
          <w:szCs w:val="14"/>
        </w:rPr>
        <w:t>)</w:t>
      </w:r>
      <w:r w:rsidRPr="00FC461F">
        <w:rPr>
          <w:rFonts w:ascii="Arial" w:hAnsi="Arial" w:cs="Arial"/>
          <w:sz w:val="14"/>
          <w:szCs w:val="14"/>
        </w:rPr>
        <w:t xml:space="preserve"> TL, bankalardan </w:t>
      </w:r>
      <w:r w:rsidR="00C5551F">
        <w:rPr>
          <w:rFonts w:ascii="Arial" w:hAnsi="Arial" w:cs="Arial"/>
          <w:sz w:val="14"/>
          <w:szCs w:val="14"/>
        </w:rPr>
        <w:t>(</w:t>
      </w:r>
      <w:r w:rsidR="00290BCF">
        <w:rPr>
          <w:rFonts w:ascii="Arial" w:hAnsi="Arial" w:cs="Arial"/>
          <w:sz w:val="14"/>
          <w:szCs w:val="14"/>
        </w:rPr>
        <w:t>903</w:t>
      </w:r>
      <w:r w:rsidR="00C5551F">
        <w:rPr>
          <w:rFonts w:ascii="Arial" w:hAnsi="Arial" w:cs="Arial"/>
          <w:sz w:val="14"/>
          <w:szCs w:val="14"/>
        </w:rPr>
        <w:t>)</w:t>
      </w:r>
      <w:r w:rsidR="008238C6">
        <w:rPr>
          <w:rFonts w:ascii="Arial" w:hAnsi="Arial" w:cs="Arial"/>
          <w:sz w:val="14"/>
          <w:szCs w:val="14"/>
        </w:rPr>
        <w:t xml:space="preserve"> </w:t>
      </w:r>
      <w:r w:rsidRPr="00FC461F">
        <w:rPr>
          <w:rFonts w:ascii="Arial" w:hAnsi="Arial" w:cs="Arial"/>
          <w:sz w:val="14"/>
          <w:szCs w:val="14"/>
        </w:rPr>
        <w:t xml:space="preserve">TL, verilen kredilerden </w:t>
      </w:r>
      <w:r w:rsidR="00C5551F">
        <w:rPr>
          <w:rFonts w:ascii="Arial" w:hAnsi="Arial" w:cs="Arial"/>
          <w:sz w:val="14"/>
          <w:szCs w:val="14"/>
        </w:rPr>
        <w:t>(</w:t>
      </w:r>
      <w:r w:rsidR="00290BCF" w:rsidRPr="00290BCF">
        <w:rPr>
          <w:rFonts w:ascii="Arial" w:hAnsi="Arial" w:cs="Arial"/>
          <w:sz w:val="14"/>
          <w:szCs w:val="14"/>
        </w:rPr>
        <w:t>2.837.638</w:t>
      </w:r>
      <w:r w:rsidR="00C5551F">
        <w:rPr>
          <w:rFonts w:ascii="Arial" w:hAnsi="Arial" w:cs="Arial"/>
          <w:sz w:val="14"/>
          <w:szCs w:val="14"/>
        </w:rPr>
        <w:t>)</w:t>
      </w:r>
      <w:r w:rsidR="00FC461F" w:rsidRPr="00FC461F">
        <w:rPr>
          <w:rFonts w:ascii="Arial" w:hAnsi="Arial" w:cs="Arial"/>
          <w:sz w:val="14"/>
          <w:szCs w:val="14"/>
        </w:rPr>
        <w:t xml:space="preserve"> </w:t>
      </w:r>
      <w:r w:rsidRPr="00FC461F">
        <w:rPr>
          <w:rFonts w:ascii="Arial" w:hAnsi="Arial" w:cs="Arial"/>
          <w:sz w:val="14"/>
          <w:szCs w:val="14"/>
        </w:rPr>
        <w:t xml:space="preserve">TL ve itfa edilmiş maliyeti üzerinden değerlenen finansal varlıklardan </w:t>
      </w:r>
      <w:r w:rsidR="00C5551F">
        <w:rPr>
          <w:rFonts w:ascii="Arial" w:hAnsi="Arial" w:cs="Arial"/>
          <w:sz w:val="14"/>
          <w:szCs w:val="14"/>
        </w:rPr>
        <w:t>(</w:t>
      </w:r>
      <w:r w:rsidR="00290BCF" w:rsidRPr="00290BCF">
        <w:rPr>
          <w:rFonts w:ascii="Arial" w:hAnsi="Arial" w:cs="Arial"/>
          <w:sz w:val="14"/>
          <w:szCs w:val="14"/>
        </w:rPr>
        <w:t>53.351</w:t>
      </w:r>
      <w:r w:rsidR="00C5551F">
        <w:rPr>
          <w:rFonts w:ascii="Arial" w:hAnsi="Arial" w:cs="Arial"/>
          <w:sz w:val="14"/>
          <w:szCs w:val="14"/>
        </w:rPr>
        <w:t>)</w:t>
      </w:r>
      <w:r w:rsidRPr="00FC461F">
        <w:rPr>
          <w:rFonts w:ascii="Arial" w:hAnsi="Arial" w:cs="Arial"/>
          <w:sz w:val="14"/>
          <w:szCs w:val="14"/>
        </w:rPr>
        <w:t xml:space="preserve"> TL beklenen zarar karşılığı tutarı düşülmüştür.</w:t>
      </w:r>
    </w:p>
    <w:p w14:paraId="79A18232" w14:textId="71F58503" w:rsidR="00142780" w:rsidRDefault="00142780" w:rsidP="000F7F2F">
      <w:pPr>
        <w:tabs>
          <w:tab w:val="left" w:pos="3828"/>
        </w:tabs>
        <w:jc w:val="both"/>
        <w:rPr>
          <w:rFonts w:ascii="Arial" w:hAnsi="Arial" w:cs="Arial"/>
          <w:sz w:val="14"/>
          <w:szCs w:val="14"/>
        </w:rPr>
      </w:pPr>
    </w:p>
    <w:p w14:paraId="440CBF09" w14:textId="17703242" w:rsidR="00142780" w:rsidRPr="003B10B3" w:rsidRDefault="00830A93" w:rsidP="004F6BE8">
      <w:pPr>
        <w:tabs>
          <w:tab w:val="left" w:pos="3828"/>
        </w:tabs>
        <w:ind w:left="564" w:hanging="564"/>
        <w:jc w:val="both"/>
        <w:rPr>
          <w:rFonts w:ascii="Arial" w:hAnsi="Arial" w:cs="Arial"/>
          <w:sz w:val="14"/>
          <w:szCs w:val="14"/>
        </w:rPr>
      </w:pPr>
      <w:r>
        <w:rPr>
          <w:rFonts w:ascii="Arial" w:hAnsi="Arial" w:cs="Arial"/>
          <w:sz w:val="14"/>
          <w:szCs w:val="14"/>
        </w:rPr>
        <w:tab/>
      </w:r>
    </w:p>
    <w:p w14:paraId="434EEF32" w14:textId="77A18A6A" w:rsidR="00590F1C" w:rsidRDefault="00AD463F">
      <w:pPr>
        <w:rPr>
          <w:rFonts w:ascii="Arial" w:hAnsi="Arial" w:cs="Arial"/>
          <w:sz w:val="14"/>
          <w:szCs w:val="14"/>
        </w:rPr>
      </w:pPr>
      <w:r>
        <w:rPr>
          <w:rFonts w:ascii="Arial" w:hAnsi="Arial" w:cs="Arial"/>
          <w:sz w:val="14"/>
          <w:szCs w:val="14"/>
        </w:rPr>
        <w:br w:type="page"/>
      </w:r>
    </w:p>
    <w:p w14:paraId="38145C77" w14:textId="77777777" w:rsidR="00AD5CF9" w:rsidRPr="003B10B3" w:rsidRDefault="00AD5CF9" w:rsidP="002C1617">
      <w:pPr>
        <w:pStyle w:val="BodyTextIndent"/>
        <w:numPr>
          <w:ilvl w:val="0"/>
          <w:numId w:val="56"/>
        </w:numPr>
        <w:tabs>
          <w:tab w:val="left" w:pos="3828"/>
        </w:tabs>
        <w:ind w:left="0" w:right="386" w:hanging="567"/>
        <w:rPr>
          <w:rFonts w:ascii="Arial" w:hAnsi="Arial" w:cs="Arial"/>
          <w:b/>
          <w:sz w:val="20"/>
          <w:szCs w:val="20"/>
        </w:rPr>
      </w:pPr>
      <w:r w:rsidRPr="003B10B3">
        <w:rPr>
          <w:rFonts w:ascii="Arial" w:hAnsi="Arial" w:cs="Arial"/>
          <w:b/>
          <w:sz w:val="20"/>
          <w:szCs w:val="20"/>
        </w:rPr>
        <w:lastRenderedPageBreak/>
        <w:t>Konsolide Kaldıraç Oranına İlişkin Açıklamalar:</w:t>
      </w:r>
    </w:p>
    <w:p w14:paraId="5A51FCEF" w14:textId="77777777" w:rsidR="00F7319C" w:rsidRPr="003B10B3" w:rsidRDefault="00F7319C" w:rsidP="004F6BE8">
      <w:pPr>
        <w:tabs>
          <w:tab w:val="left" w:pos="3828"/>
        </w:tabs>
        <w:spacing w:line="240" w:lineRule="exact"/>
        <w:ind w:left="-567" w:right="386"/>
        <w:jc w:val="both"/>
        <w:outlineLvl w:val="1"/>
        <w:rPr>
          <w:rFonts w:ascii="Arial" w:hAnsi="Arial" w:cs="Arial"/>
          <w:b/>
          <w:sz w:val="20"/>
          <w:szCs w:val="20"/>
        </w:rPr>
      </w:pPr>
    </w:p>
    <w:p w14:paraId="16613DDC" w14:textId="2E41973E" w:rsidR="00F7319C" w:rsidRPr="003B10B3" w:rsidRDefault="00045735" w:rsidP="00F00E67">
      <w:pPr>
        <w:tabs>
          <w:tab w:val="left" w:pos="3828"/>
        </w:tabs>
        <w:autoSpaceDE w:val="0"/>
        <w:autoSpaceDN w:val="0"/>
        <w:adjustRightInd w:val="0"/>
        <w:ind w:right="-1"/>
        <w:jc w:val="both"/>
        <w:rPr>
          <w:rFonts w:ascii="Arial" w:hAnsi="Arial" w:cs="Arial"/>
          <w:sz w:val="20"/>
          <w:szCs w:val="20"/>
        </w:rPr>
      </w:pPr>
      <w:r w:rsidRPr="00BC0D48">
        <w:rPr>
          <w:rFonts w:ascii="Arial" w:hAnsi="Arial" w:cs="Arial"/>
          <w:sz w:val="20"/>
          <w:szCs w:val="20"/>
        </w:rPr>
        <w:t xml:space="preserve">Ana Ortaklık </w:t>
      </w:r>
      <w:r w:rsidR="00F7319C" w:rsidRPr="00BC0D48">
        <w:rPr>
          <w:rFonts w:ascii="Arial" w:hAnsi="Arial" w:cs="Arial"/>
          <w:sz w:val="20"/>
          <w:szCs w:val="20"/>
        </w:rPr>
        <w:t xml:space="preserve">Banka’nın </w:t>
      </w:r>
      <w:r w:rsidR="00DF3F5F" w:rsidRPr="00BC0D48">
        <w:rPr>
          <w:rFonts w:ascii="Arial" w:hAnsi="Arial" w:cs="Arial"/>
          <w:sz w:val="20"/>
          <w:szCs w:val="20"/>
        </w:rPr>
        <w:t>3</w:t>
      </w:r>
      <w:r w:rsidR="003657C6">
        <w:rPr>
          <w:rFonts w:ascii="Arial" w:hAnsi="Arial" w:cs="Arial"/>
          <w:sz w:val="20"/>
          <w:szCs w:val="20"/>
        </w:rPr>
        <w:t>1</w:t>
      </w:r>
      <w:r w:rsidR="00490582" w:rsidRPr="00BC0D48">
        <w:rPr>
          <w:rFonts w:ascii="Arial" w:hAnsi="Arial" w:cs="Arial"/>
          <w:sz w:val="20"/>
          <w:szCs w:val="20"/>
        </w:rPr>
        <w:t xml:space="preserve"> </w:t>
      </w:r>
      <w:r w:rsidR="003657C6">
        <w:rPr>
          <w:rFonts w:ascii="Arial" w:hAnsi="Arial" w:cs="Arial"/>
          <w:sz w:val="20"/>
          <w:szCs w:val="20"/>
        </w:rPr>
        <w:t>Aralık</w:t>
      </w:r>
      <w:r w:rsidR="00043465" w:rsidRPr="00BC0D48">
        <w:rPr>
          <w:rFonts w:ascii="Arial" w:hAnsi="Arial" w:cs="Arial"/>
          <w:sz w:val="20"/>
          <w:szCs w:val="20"/>
        </w:rPr>
        <w:t xml:space="preserve"> </w:t>
      </w:r>
      <w:r w:rsidR="00DF3F5F" w:rsidRPr="00BC0D48">
        <w:rPr>
          <w:rFonts w:ascii="Arial" w:hAnsi="Arial" w:cs="Arial"/>
          <w:sz w:val="20"/>
          <w:szCs w:val="20"/>
        </w:rPr>
        <w:t>202</w:t>
      </w:r>
      <w:r w:rsidR="00743371">
        <w:rPr>
          <w:rFonts w:ascii="Arial" w:hAnsi="Arial" w:cs="Arial"/>
          <w:sz w:val="20"/>
          <w:szCs w:val="20"/>
        </w:rPr>
        <w:t>3</w:t>
      </w:r>
      <w:r w:rsidR="0007014E" w:rsidRPr="00BC0D48">
        <w:rPr>
          <w:rFonts w:ascii="Arial" w:hAnsi="Arial" w:cs="Arial"/>
          <w:sz w:val="20"/>
          <w:szCs w:val="20"/>
        </w:rPr>
        <w:t xml:space="preserve"> </w:t>
      </w:r>
      <w:r w:rsidR="001B3CB7" w:rsidRPr="00BC0D48">
        <w:rPr>
          <w:rFonts w:ascii="Arial" w:hAnsi="Arial" w:cs="Arial"/>
          <w:sz w:val="20"/>
          <w:szCs w:val="20"/>
        </w:rPr>
        <w:t xml:space="preserve">itibarıyla </w:t>
      </w:r>
      <w:r w:rsidR="005A6D25" w:rsidRPr="00BC0D48">
        <w:rPr>
          <w:rFonts w:ascii="Arial" w:hAnsi="Arial" w:cs="Arial"/>
          <w:sz w:val="20"/>
          <w:szCs w:val="20"/>
        </w:rPr>
        <w:t>üç</w:t>
      </w:r>
      <w:r w:rsidR="00F7319C" w:rsidRPr="00BC0D48">
        <w:rPr>
          <w:rFonts w:ascii="Arial" w:hAnsi="Arial" w:cs="Arial"/>
          <w:sz w:val="20"/>
          <w:szCs w:val="20"/>
        </w:rPr>
        <w:t xml:space="preserve"> aylık ortalama tutarlardan hesaplanan kaldıraç oranı </w:t>
      </w:r>
      <w:r w:rsidR="002D0CB0" w:rsidRPr="00BC0D48">
        <w:rPr>
          <w:rFonts w:ascii="Arial" w:hAnsi="Arial" w:cs="Arial"/>
          <w:sz w:val="20"/>
          <w:szCs w:val="20"/>
        </w:rPr>
        <w:t>%</w:t>
      </w:r>
      <w:r w:rsidR="00290BCF">
        <w:rPr>
          <w:rFonts w:ascii="Arial" w:hAnsi="Arial" w:cs="Arial"/>
          <w:sz w:val="20"/>
          <w:szCs w:val="20"/>
        </w:rPr>
        <w:t>7</w:t>
      </w:r>
      <w:r w:rsidR="00F6401B" w:rsidRPr="00BC0D48">
        <w:rPr>
          <w:rFonts w:ascii="Arial" w:hAnsi="Arial" w:cs="Arial"/>
          <w:sz w:val="20"/>
          <w:szCs w:val="20"/>
        </w:rPr>
        <w:t>,</w:t>
      </w:r>
      <w:r w:rsidR="00290BCF">
        <w:rPr>
          <w:rFonts w:ascii="Arial" w:hAnsi="Arial" w:cs="Arial"/>
          <w:sz w:val="20"/>
          <w:szCs w:val="20"/>
        </w:rPr>
        <w:t>54</w:t>
      </w:r>
      <w:r w:rsidR="00F7319C" w:rsidRPr="00BC0D48">
        <w:rPr>
          <w:rFonts w:ascii="Arial" w:hAnsi="Arial" w:cs="Arial"/>
          <w:sz w:val="20"/>
          <w:szCs w:val="20"/>
        </w:rPr>
        <w:t>‘</w:t>
      </w:r>
      <w:r w:rsidR="008140FF">
        <w:rPr>
          <w:rFonts w:ascii="Arial" w:hAnsi="Arial" w:cs="Arial"/>
          <w:sz w:val="20"/>
          <w:szCs w:val="20"/>
        </w:rPr>
        <w:t>tür</w:t>
      </w:r>
      <w:r w:rsidR="00F7319C" w:rsidRPr="00BC0D48">
        <w:rPr>
          <w:rFonts w:ascii="Arial" w:hAnsi="Arial" w:cs="Arial"/>
          <w:sz w:val="20"/>
          <w:szCs w:val="20"/>
        </w:rPr>
        <w:t xml:space="preserve"> (</w:t>
      </w:r>
      <w:r w:rsidR="00DF3F5F" w:rsidRPr="00BC0D48">
        <w:rPr>
          <w:rFonts w:ascii="Arial" w:hAnsi="Arial" w:cs="Arial"/>
          <w:sz w:val="20"/>
          <w:szCs w:val="20"/>
        </w:rPr>
        <w:t>31 Aralık</w:t>
      </w:r>
      <w:r w:rsidR="00DF3F5F">
        <w:rPr>
          <w:rFonts w:ascii="Arial" w:hAnsi="Arial" w:cs="Arial"/>
          <w:sz w:val="20"/>
          <w:szCs w:val="20"/>
        </w:rPr>
        <w:t xml:space="preserve"> 20</w:t>
      </w:r>
      <w:r w:rsidR="00893493">
        <w:rPr>
          <w:rFonts w:ascii="Arial" w:hAnsi="Arial" w:cs="Arial"/>
          <w:sz w:val="20"/>
          <w:szCs w:val="20"/>
        </w:rPr>
        <w:t>2</w:t>
      </w:r>
      <w:r w:rsidR="00743371">
        <w:rPr>
          <w:rFonts w:ascii="Arial" w:hAnsi="Arial" w:cs="Arial"/>
          <w:sz w:val="20"/>
          <w:szCs w:val="20"/>
        </w:rPr>
        <w:t>2</w:t>
      </w:r>
      <w:r w:rsidR="001979B8" w:rsidRPr="003B10B3">
        <w:rPr>
          <w:rFonts w:ascii="Arial" w:hAnsi="Arial" w:cs="Arial"/>
          <w:sz w:val="20"/>
          <w:szCs w:val="20"/>
        </w:rPr>
        <w:t>:</w:t>
      </w:r>
      <w:r w:rsidR="000A437D" w:rsidRPr="003B10B3">
        <w:rPr>
          <w:rFonts w:ascii="Arial" w:hAnsi="Arial" w:cs="Arial"/>
          <w:sz w:val="20"/>
          <w:szCs w:val="20"/>
        </w:rPr>
        <w:t xml:space="preserve"> </w:t>
      </w:r>
      <w:r w:rsidR="002D0CB0" w:rsidRPr="003B10B3">
        <w:rPr>
          <w:rFonts w:ascii="Arial" w:hAnsi="Arial" w:cs="Arial"/>
          <w:sz w:val="20"/>
          <w:szCs w:val="20"/>
        </w:rPr>
        <w:t>%</w:t>
      </w:r>
      <w:r w:rsidR="00743371">
        <w:rPr>
          <w:rFonts w:ascii="Arial" w:hAnsi="Arial" w:cs="Arial"/>
          <w:sz w:val="20"/>
          <w:szCs w:val="20"/>
        </w:rPr>
        <w:t>8</w:t>
      </w:r>
      <w:r w:rsidR="00DF3F5F">
        <w:rPr>
          <w:rFonts w:ascii="Arial" w:hAnsi="Arial" w:cs="Arial"/>
          <w:sz w:val="20"/>
          <w:szCs w:val="20"/>
        </w:rPr>
        <w:t>,</w:t>
      </w:r>
      <w:r w:rsidR="00743371">
        <w:rPr>
          <w:rFonts w:ascii="Arial" w:hAnsi="Arial" w:cs="Arial"/>
          <w:sz w:val="20"/>
          <w:szCs w:val="20"/>
        </w:rPr>
        <w:t>13</w:t>
      </w:r>
      <w:r w:rsidR="001979B8" w:rsidRPr="003B10B3">
        <w:rPr>
          <w:rFonts w:ascii="Arial" w:hAnsi="Arial" w:cs="Arial"/>
          <w:sz w:val="20"/>
          <w:szCs w:val="20"/>
        </w:rPr>
        <w:t>)</w:t>
      </w:r>
      <w:r w:rsidR="000A437D" w:rsidRPr="003B10B3">
        <w:rPr>
          <w:rFonts w:ascii="Arial" w:hAnsi="Arial" w:cs="Arial"/>
          <w:sz w:val="20"/>
          <w:szCs w:val="20"/>
        </w:rPr>
        <w:t>.</w:t>
      </w:r>
      <w:r w:rsidR="00F7319C" w:rsidRPr="003B10B3">
        <w:rPr>
          <w:rFonts w:ascii="Arial" w:hAnsi="Arial" w:cs="Arial"/>
          <w:sz w:val="20"/>
          <w:szCs w:val="20"/>
        </w:rPr>
        <w:t xml:space="preserve"> Bu oran asgari oranın </w:t>
      </w:r>
      <w:r w:rsidR="000A437D" w:rsidRPr="003B10B3">
        <w:rPr>
          <w:rFonts w:ascii="Arial" w:hAnsi="Arial" w:cs="Arial"/>
          <w:sz w:val="20"/>
          <w:szCs w:val="20"/>
        </w:rPr>
        <w:t xml:space="preserve">(yüzde üç) </w:t>
      </w:r>
      <w:r w:rsidR="00F7319C" w:rsidRPr="003B10B3">
        <w:rPr>
          <w:rFonts w:ascii="Arial" w:hAnsi="Arial" w:cs="Arial"/>
          <w:sz w:val="20"/>
          <w:szCs w:val="20"/>
        </w:rPr>
        <w:t xml:space="preserve">üzerindedir. </w:t>
      </w:r>
    </w:p>
    <w:p w14:paraId="2B8EDD04" w14:textId="77777777" w:rsidR="00F7319C" w:rsidRPr="003B10B3" w:rsidRDefault="00F7319C" w:rsidP="004F6BE8">
      <w:pPr>
        <w:tabs>
          <w:tab w:val="left" w:pos="3828"/>
        </w:tabs>
        <w:spacing w:line="240" w:lineRule="exact"/>
        <w:ind w:left="-567" w:right="386"/>
        <w:jc w:val="both"/>
        <w:outlineLvl w:val="1"/>
        <w:rPr>
          <w:rFonts w:ascii="Arial" w:hAnsi="Arial" w:cs="Arial"/>
          <w:b/>
          <w:sz w:val="20"/>
          <w:szCs w:val="20"/>
        </w:rPr>
      </w:pPr>
      <w:r w:rsidRPr="003B10B3">
        <w:rPr>
          <w:rFonts w:ascii="Arial" w:hAnsi="Arial" w:cs="Arial"/>
          <w:b/>
          <w:sz w:val="20"/>
          <w:szCs w:val="20"/>
        </w:rPr>
        <w:tab/>
      </w:r>
    </w:p>
    <w:p w14:paraId="22C1AFDB" w14:textId="77777777" w:rsidR="00F7319C" w:rsidRPr="003B10B3" w:rsidRDefault="00F97268" w:rsidP="004F6BE8">
      <w:pPr>
        <w:tabs>
          <w:tab w:val="left" w:pos="3828"/>
          <w:tab w:val="left" w:pos="8080"/>
        </w:tabs>
        <w:spacing w:line="240" w:lineRule="exact"/>
        <w:ind w:right="386"/>
        <w:jc w:val="both"/>
        <w:outlineLvl w:val="1"/>
        <w:rPr>
          <w:rFonts w:ascii="Arial" w:hAnsi="Arial" w:cs="Arial"/>
          <w:b/>
          <w:sz w:val="20"/>
          <w:szCs w:val="20"/>
        </w:rPr>
      </w:pPr>
      <w:r w:rsidRPr="003B10B3">
        <w:rPr>
          <w:rFonts w:ascii="Arial" w:hAnsi="Arial" w:cs="Arial"/>
          <w:b/>
          <w:sz w:val="20"/>
          <w:szCs w:val="20"/>
        </w:rPr>
        <w:t xml:space="preserve">Konsolide </w:t>
      </w:r>
      <w:r w:rsidR="00F7319C" w:rsidRPr="003B10B3">
        <w:rPr>
          <w:rFonts w:ascii="Arial" w:hAnsi="Arial" w:cs="Arial"/>
          <w:b/>
          <w:sz w:val="20"/>
          <w:szCs w:val="20"/>
        </w:rPr>
        <w:t xml:space="preserve">Kaldıraç Oranı Kamuya Açıklama </w:t>
      </w:r>
      <w:r w:rsidR="000A437D" w:rsidRPr="003B10B3">
        <w:rPr>
          <w:rFonts w:ascii="Arial" w:hAnsi="Arial" w:cs="Arial"/>
          <w:b/>
          <w:sz w:val="20"/>
          <w:szCs w:val="20"/>
        </w:rPr>
        <w:t>Şablonu:</w:t>
      </w:r>
      <w:r w:rsidR="00F7319C" w:rsidRPr="003B10B3">
        <w:rPr>
          <w:rFonts w:ascii="Arial" w:hAnsi="Arial" w:cs="Arial"/>
          <w:b/>
          <w:sz w:val="20"/>
          <w:szCs w:val="20"/>
        </w:rPr>
        <w:t xml:space="preserve"> </w:t>
      </w:r>
    </w:p>
    <w:tbl>
      <w:tblPr>
        <w:tblpPr w:leftFromText="141" w:rightFromText="141" w:vertAnchor="text" w:horzAnchor="margin" w:tblpY="385"/>
        <w:tblW w:w="9497" w:type="dxa"/>
        <w:tblCellMar>
          <w:left w:w="70" w:type="dxa"/>
          <w:right w:w="70" w:type="dxa"/>
        </w:tblCellMar>
        <w:tblLook w:val="04A0" w:firstRow="1" w:lastRow="0" w:firstColumn="1" w:lastColumn="0" w:noHBand="0" w:noVBand="1"/>
      </w:tblPr>
      <w:tblGrid>
        <w:gridCol w:w="341"/>
        <w:gridCol w:w="6038"/>
        <w:gridCol w:w="1559"/>
        <w:gridCol w:w="1559"/>
      </w:tblGrid>
      <w:tr w:rsidR="009457F2" w:rsidRPr="003B10B3" w14:paraId="2EDE898C" w14:textId="77777777" w:rsidTr="001E1F8A">
        <w:trPr>
          <w:trHeight w:val="170"/>
        </w:trPr>
        <w:tc>
          <w:tcPr>
            <w:tcW w:w="341" w:type="dxa"/>
            <w:tcBorders>
              <w:top w:val="single" w:sz="4" w:space="0" w:color="auto"/>
              <w:bottom w:val="single" w:sz="4" w:space="0" w:color="auto"/>
            </w:tcBorders>
            <w:shd w:val="clear" w:color="auto" w:fill="auto"/>
            <w:noWrap/>
            <w:vAlign w:val="bottom"/>
            <w:hideMark/>
          </w:tcPr>
          <w:p w14:paraId="1C288C0D"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bottom w:val="single" w:sz="4" w:space="0" w:color="auto"/>
            </w:tcBorders>
            <w:shd w:val="clear" w:color="auto" w:fill="auto"/>
            <w:noWrap/>
            <w:vAlign w:val="bottom"/>
            <w:hideMark/>
          </w:tcPr>
          <w:p w14:paraId="5A91863E" w14:textId="77777777" w:rsidR="009457F2" w:rsidRPr="003B10B3" w:rsidRDefault="009457F2" w:rsidP="009457F2">
            <w:pPr>
              <w:tabs>
                <w:tab w:val="left" w:pos="3828"/>
              </w:tabs>
              <w:rPr>
                <w:rFonts w:ascii="Arial" w:hAnsi="Arial" w:cs="Arial"/>
                <w:color w:val="000000"/>
                <w:sz w:val="18"/>
                <w:szCs w:val="18"/>
              </w:rPr>
            </w:pPr>
          </w:p>
        </w:tc>
        <w:tc>
          <w:tcPr>
            <w:tcW w:w="1559" w:type="dxa"/>
            <w:tcBorders>
              <w:top w:val="single" w:sz="4" w:space="0" w:color="auto"/>
              <w:bottom w:val="single" w:sz="4" w:space="0" w:color="auto"/>
            </w:tcBorders>
            <w:shd w:val="clear" w:color="auto" w:fill="auto"/>
            <w:noWrap/>
            <w:vAlign w:val="bottom"/>
          </w:tcPr>
          <w:p w14:paraId="1BD7E938" w14:textId="77777777" w:rsidR="009457F2" w:rsidRPr="003B10B3" w:rsidRDefault="009457F2" w:rsidP="00CE027C">
            <w:pPr>
              <w:tabs>
                <w:tab w:val="left" w:pos="3828"/>
              </w:tabs>
              <w:ind w:left="-1132" w:hanging="1559"/>
              <w:jc w:val="right"/>
              <w:rPr>
                <w:rFonts w:ascii="Arial" w:hAnsi="Arial" w:cs="Arial"/>
                <w:b/>
                <w:color w:val="000000"/>
                <w:sz w:val="16"/>
                <w:szCs w:val="16"/>
              </w:rPr>
            </w:pPr>
            <w:r w:rsidRPr="003B10B3">
              <w:rPr>
                <w:rFonts w:ascii="Arial" w:hAnsi="Arial" w:cs="Arial"/>
                <w:b/>
                <w:color w:val="000000"/>
                <w:sz w:val="16"/>
                <w:szCs w:val="16"/>
              </w:rPr>
              <w:t>Cari Dönem</w:t>
            </w:r>
          </w:p>
        </w:tc>
        <w:tc>
          <w:tcPr>
            <w:tcW w:w="1559" w:type="dxa"/>
            <w:tcBorders>
              <w:top w:val="single" w:sz="4" w:space="0" w:color="auto"/>
              <w:bottom w:val="single" w:sz="4" w:space="0" w:color="auto"/>
            </w:tcBorders>
            <w:shd w:val="clear" w:color="auto" w:fill="auto"/>
            <w:noWrap/>
            <w:vAlign w:val="bottom"/>
            <w:hideMark/>
          </w:tcPr>
          <w:p w14:paraId="451AC403" w14:textId="77777777" w:rsidR="009457F2" w:rsidRPr="003B10B3" w:rsidRDefault="009457F2" w:rsidP="00CE027C">
            <w:pPr>
              <w:tabs>
                <w:tab w:val="left" w:pos="3828"/>
              </w:tabs>
              <w:jc w:val="right"/>
              <w:rPr>
                <w:rFonts w:ascii="Arial" w:hAnsi="Arial" w:cs="Arial"/>
                <w:b/>
                <w:color w:val="000000"/>
                <w:sz w:val="16"/>
                <w:szCs w:val="16"/>
              </w:rPr>
            </w:pPr>
            <w:r w:rsidRPr="003B10B3">
              <w:rPr>
                <w:rFonts w:ascii="Arial" w:hAnsi="Arial" w:cs="Arial"/>
                <w:b/>
                <w:color w:val="000000"/>
                <w:sz w:val="16"/>
                <w:szCs w:val="16"/>
              </w:rPr>
              <w:t>Önceki Dönem</w:t>
            </w:r>
          </w:p>
        </w:tc>
      </w:tr>
      <w:tr w:rsidR="009457F2" w:rsidRPr="003B10B3" w14:paraId="3DBC27BB" w14:textId="77777777" w:rsidTr="001E1F8A">
        <w:trPr>
          <w:trHeight w:val="170"/>
        </w:trPr>
        <w:tc>
          <w:tcPr>
            <w:tcW w:w="341" w:type="dxa"/>
            <w:tcBorders>
              <w:top w:val="single" w:sz="4" w:space="0" w:color="auto"/>
              <w:bottom w:val="single" w:sz="4" w:space="0" w:color="auto"/>
            </w:tcBorders>
            <w:shd w:val="clear" w:color="auto" w:fill="auto"/>
            <w:noWrap/>
            <w:vAlign w:val="bottom"/>
            <w:hideMark/>
          </w:tcPr>
          <w:p w14:paraId="2A4F8D43"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bottom w:val="single" w:sz="4" w:space="0" w:color="auto"/>
            </w:tcBorders>
            <w:shd w:val="clear" w:color="auto" w:fill="auto"/>
            <w:noWrap/>
            <w:vAlign w:val="bottom"/>
            <w:hideMark/>
          </w:tcPr>
          <w:p w14:paraId="48EB0F2B"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1559" w:type="dxa"/>
            <w:tcBorders>
              <w:top w:val="single" w:sz="4" w:space="0" w:color="auto"/>
              <w:bottom w:val="single" w:sz="4" w:space="0" w:color="auto"/>
            </w:tcBorders>
            <w:shd w:val="clear" w:color="auto" w:fill="auto"/>
            <w:noWrap/>
            <w:vAlign w:val="bottom"/>
          </w:tcPr>
          <w:p w14:paraId="7CB1B790" w14:textId="5D35E2C3" w:rsidR="009457F2" w:rsidRPr="003B10B3" w:rsidRDefault="00447B69" w:rsidP="003657C6">
            <w:pPr>
              <w:tabs>
                <w:tab w:val="left" w:pos="3828"/>
              </w:tabs>
              <w:ind w:hanging="707"/>
              <w:jc w:val="right"/>
              <w:rPr>
                <w:rFonts w:ascii="Arial" w:hAnsi="Arial" w:cs="Arial"/>
                <w:b/>
                <w:color w:val="000000"/>
                <w:sz w:val="16"/>
                <w:szCs w:val="16"/>
              </w:rPr>
            </w:pPr>
            <w:r>
              <w:rPr>
                <w:rFonts w:ascii="Arial" w:hAnsi="Arial" w:cs="Arial"/>
                <w:b/>
                <w:color w:val="000000"/>
                <w:sz w:val="16"/>
                <w:szCs w:val="16"/>
              </w:rPr>
              <w:t>3</w:t>
            </w:r>
            <w:r w:rsidR="003657C6">
              <w:rPr>
                <w:rFonts w:ascii="Arial" w:hAnsi="Arial" w:cs="Arial"/>
                <w:b/>
                <w:color w:val="000000"/>
                <w:sz w:val="16"/>
                <w:szCs w:val="16"/>
              </w:rPr>
              <w:t>1</w:t>
            </w:r>
            <w:r w:rsidR="00490582">
              <w:rPr>
                <w:rFonts w:ascii="Arial" w:hAnsi="Arial" w:cs="Arial"/>
                <w:b/>
                <w:color w:val="000000"/>
                <w:sz w:val="16"/>
                <w:szCs w:val="16"/>
              </w:rPr>
              <w:t xml:space="preserve"> </w:t>
            </w:r>
            <w:r w:rsidR="003657C6">
              <w:rPr>
                <w:rFonts w:ascii="Arial" w:hAnsi="Arial" w:cs="Arial"/>
                <w:b/>
                <w:color w:val="000000"/>
                <w:sz w:val="16"/>
                <w:szCs w:val="16"/>
              </w:rPr>
              <w:t>Aralık</w:t>
            </w:r>
            <w:r w:rsidR="009457F2">
              <w:rPr>
                <w:rFonts w:ascii="Arial" w:hAnsi="Arial" w:cs="Arial"/>
                <w:b/>
                <w:color w:val="000000"/>
                <w:sz w:val="16"/>
                <w:szCs w:val="16"/>
              </w:rPr>
              <w:t xml:space="preserve"> 202</w:t>
            </w:r>
            <w:r w:rsidR="00743371">
              <w:rPr>
                <w:rFonts w:ascii="Arial" w:hAnsi="Arial" w:cs="Arial"/>
                <w:b/>
                <w:color w:val="000000"/>
                <w:sz w:val="16"/>
                <w:szCs w:val="16"/>
              </w:rPr>
              <w:t>3</w:t>
            </w:r>
            <w:r w:rsidR="009457F2" w:rsidRPr="003B10B3">
              <w:rPr>
                <w:rFonts w:ascii="Arial" w:hAnsi="Arial" w:cs="Arial"/>
                <w:b/>
                <w:color w:val="000000"/>
                <w:sz w:val="16"/>
                <w:szCs w:val="16"/>
              </w:rPr>
              <w:t xml:space="preserve"> (*)</w:t>
            </w:r>
          </w:p>
        </w:tc>
        <w:tc>
          <w:tcPr>
            <w:tcW w:w="1559" w:type="dxa"/>
            <w:tcBorders>
              <w:top w:val="single" w:sz="4" w:space="0" w:color="auto"/>
              <w:bottom w:val="single" w:sz="4" w:space="0" w:color="auto"/>
            </w:tcBorders>
            <w:shd w:val="clear" w:color="auto" w:fill="auto"/>
            <w:noWrap/>
            <w:vAlign w:val="bottom"/>
            <w:hideMark/>
          </w:tcPr>
          <w:p w14:paraId="48DC1270" w14:textId="488774BE" w:rsidR="009457F2" w:rsidRPr="003B10B3" w:rsidRDefault="009457F2" w:rsidP="00743371">
            <w:pPr>
              <w:tabs>
                <w:tab w:val="left" w:pos="3828"/>
              </w:tabs>
              <w:ind w:left="69"/>
              <w:jc w:val="right"/>
              <w:rPr>
                <w:rFonts w:ascii="Arial" w:hAnsi="Arial" w:cs="Arial"/>
                <w:b/>
                <w:color w:val="000000"/>
                <w:sz w:val="16"/>
                <w:szCs w:val="16"/>
              </w:rPr>
            </w:pPr>
            <w:r w:rsidRPr="003B10B3">
              <w:rPr>
                <w:rFonts w:ascii="Arial" w:hAnsi="Arial" w:cs="Arial"/>
                <w:b/>
                <w:color w:val="000000"/>
                <w:sz w:val="16"/>
                <w:szCs w:val="16"/>
              </w:rPr>
              <w:t>3</w:t>
            </w:r>
            <w:r>
              <w:rPr>
                <w:rFonts w:ascii="Arial" w:hAnsi="Arial" w:cs="Arial"/>
                <w:b/>
                <w:color w:val="000000"/>
                <w:sz w:val="16"/>
                <w:szCs w:val="16"/>
              </w:rPr>
              <w:t>1 Aralık 20</w:t>
            </w:r>
            <w:r w:rsidR="00893493">
              <w:rPr>
                <w:rFonts w:ascii="Arial" w:hAnsi="Arial" w:cs="Arial"/>
                <w:b/>
                <w:color w:val="000000"/>
                <w:sz w:val="16"/>
                <w:szCs w:val="16"/>
              </w:rPr>
              <w:t>2</w:t>
            </w:r>
            <w:r w:rsidR="00743371">
              <w:rPr>
                <w:rFonts w:ascii="Arial" w:hAnsi="Arial" w:cs="Arial"/>
                <w:b/>
                <w:color w:val="000000"/>
                <w:sz w:val="16"/>
                <w:szCs w:val="16"/>
              </w:rPr>
              <w:t>2</w:t>
            </w:r>
            <w:r w:rsidRPr="003B10B3">
              <w:rPr>
                <w:rFonts w:ascii="Arial" w:hAnsi="Arial" w:cs="Arial"/>
                <w:b/>
                <w:color w:val="000000"/>
                <w:sz w:val="16"/>
                <w:szCs w:val="16"/>
              </w:rPr>
              <w:t xml:space="preserve"> (*)</w:t>
            </w:r>
          </w:p>
        </w:tc>
      </w:tr>
      <w:tr w:rsidR="009457F2" w:rsidRPr="003B10B3" w14:paraId="14BC01DE" w14:textId="77777777" w:rsidTr="00CE027C">
        <w:trPr>
          <w:trHeight w:val="170"/>
        </w:trPr>
        <w:tc>
          <w:tcPr>
            <w:tcW w:w="341" w:type="dxa"/>
            <w:tcBorders>
              <w:top w:val="single" w:sz="4" w:space="0" w:color="auto"/>
            </w:tcBorders>
            <w:shd w:val="clear" w:color="auto" w:fill="auto"/>
            <w:noWrap/>
            <w:vAlign w:val="bottom"/>
            <w:hideMark/>
          </w:tcPr>
          <w:p w14:paraId="764D10FD"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vAlign w:val="bottom"/>
            <w:hideMark/>
          </w:tcPr>
          <w:p w14:paraId="0591B4DF" w14:textId="77777777" w:rsidR="009457F2" w:rsidRPr="003B10B3" w:rsidRDefault="009457F2" w:rsidP="009457F2">
            <w:pPr>
              <w:tabs>
                <w:tab w:val="left" w:pos="3828"/>
              </w:tabs>
              <w:rPr>
                <w:rFonts w:ascii="Arial" w:hAnsi="Arial" w:cs="Arial"/>
                <w:b/>
                <w:color w:val="000000"/>
                <w:sz w:val="18"/>
                <w:szCs w:val="18"/>
              </w:rPr>
            </w:pPr>
            <w:r w:rsidRPr="003B10B3">
              <w:rPr>
                <w:rFonts w:ascii="Arial" w:hAnsi="Arial" w:cs="Arial"/>
                <w:b/>
                <w:color w:val="000000"/>
                <w:sz w:val="18"/>
                <w:szCs w:val="18"/>
              </w:rPr>
              <w:t>Bilanço içi varlıklar</w:t>
            </w:r>
          </w:p>
        </w:tc>
        <w:tc>
          <w:tcPr>
            <w:tcW w:w="1559" w:type="dxa"/>
            <w:tcBorders>
              <w:top w:val="single" w:sz="4" w:space="0" w:color="auto"/>
            </w:tcBorders>
            <w:shd w:val="clear" w:color="auto" w:fill="auto"/>
            <w:noWrap/>
            <w:vAlign w:val="bottom"/>
            <w:hideMark/>
          </w:tcPr>
          <w:p w14:paraId="41D48556" w14:textId="77777777" w:rsidR="009457F2" w:rsidRPr="003B10B3" w:rsidRDefault="009457F2" w:rsidP="00CE027C">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559" w:type="dxa"/>
            <w:tcBorders>
              <w:top w:val="single" w:sz="4" w:space="0" w:color="auto"/>
            </w:tcBorders>
            <w:shd w:val="clear" w:color="auto" w:fill="auto"/>
            <w:noWrap/>
            <w:vAlign w:val="bottom"/>
            <w:hideMark/>
          </w:tcPr>
          <w:p w14:paraId="110C022C" w14:textId="77777777" w:rsidR="009457F2" w:rsidRPr="003B10B3" w:rsidRDefault="009457F2" w:rsidP="00CE027C">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A35BF1" w:rsidRPr="003B10B3" w14:paraId="3C771FBD" w14:textId="77777777" w:rsidTr="00A35BF1">
        <w:trPr>
          <w:trHeight w:val="170"/>
        </w:trPr>
        <w:tc>
          <w:tcPr>
            <w:tcW w:w="341" w:type="dxa"/>
            <w:shd w:val="clear" w:color="auto" w:fill="auto"/>
            <w:noWrap/>
            <w:hideMark/>
          </w:tcPr>
          <w:p w14:paraId="0BA057C0" w14:textId="77777777" w:rsidR="00A35BF1" w:rsidRPr="003B10B3" w:rsidRDefault="00A35BF1" w:rsidP="00A35BF1">
            <w:pPr>
              <w:tabs>
                <w:tab w:val="left" w:pos="3828"/>
              </w:tabs>
              <w:rPr>
                <w:rFonts w:ascii="Arial" w:hAnsi="Arial" w:cs="Arial"/>
                <w:color w:val="000000"/>
                <w:sz w:val="18"/>
                <w:szCs w:val="18"/>
              </w:rPr>
            </w:pPr>
            <w:r w:rsidRPr="003B10B3">
              <w:rPr>
                <w:rFonts w:ascii="Arial" w:hAnsi="Arial" w:cs="Arial"/>
                <w:color w:val="000000"/>
                <w:sz w:val="18"/>
                <w:szCs w:val="18"/>
              </w:rPr>
              <w:t>1</w:t>
            </w:r>
          </w:p>
        </w:tc>
        <w:tc>
          <w:tcPr>
            <w:tcW w:w="6038" w:type="dxa"/>
            <w:shd w:val="clear" w:color="auto" w:fill="auto"/>
            <w:noWrap/>
            <w:hideMark/>
          </w:tcPr>
          <w:p w14:paraId="215319C6" w14:textId="77777777" w:rsidR="00A35BF1" w:rsidRPr="003B10B3" w:rsidRDefault="00A35BF1" w:rsidP="00A35BF1">
            <w:pPr>
              <w:tabs>
                <w:tab w:val="left" w:pos="3828"/>
              </w:tabs>
              <w:rPr>
                <w:rFonts w:ascii="Arial" w:hAnsi="Arial" w:cs="Arial"/>
                <w:color w:val="000000"/>
                <w:sz w:val="18"/>
                <w:szCs w:val="18"/>
              </w:rPr>
            </w:pPr>
            <w:r w:rsidRPr="003B10B3">
              <w:rPr>
                <w:rFonts w:ascii="Arial" w:hAnsi="Arial" w:cs="Arial"/>
                <w:color w:val="000000"/>
                <w:sz w:val="18"/>
                <w:szCs w:val="18"/>
              </w:rPr>
              <w:t xml:space="preserve">Bilanço içi varlıklar (Türev finansal araçlar ile kredi türevleri hariç, teminatlar </w:t>
            </w:r>
            <w:proofErr w:type="gramStart"/>
            <w:r w:rsidRPr="003B10B3">
              <w:rPr>
                <w:rFonts w:ascii="Arial" w:hAnsi="Arial" w:cs="Arial"/>
                <w:color w:val="000000"/>
                <w:sz w:val="18"/>
                <w:szCs w:val="18"/>
              </w:rPr>
              <w:t>dahil</w:t>
            </w:r>
            <w:proofErr w:type="gramEnd"/>
            <w:r w:rsidRPr="003B10B3">
              <w:rPr>
                <w:rFonts w:ascii="Arial" w:hAnsi="Arial" w:cs="Arial"/>
                <w:color w:val="000000"/>
                <w:sz w:val="18"/>
                <w:szCs w:val="18"/>
              </w:rPr>
              <w:t>)</w:t>
            </w:r>
          </w:p>
        </w:tc>
        <w:tc>
          <w:tcPr>
            <w:tcW w:w="1559" w:type="dxa"/>
            <w:shd w:val="clear" w:color="auto" w:fill="auto"/>
            <w:noWrap/>
            <w:vAlign w:val="center"/>
          </w:tcPr>
          <w:p w14:paraId="0C107D2D" w14:textId="11DEE0E2" w:rsidR="00A35BF1" w:rsidRPr="00A35BF1" w:rsidRDefault="00A35BF1" w:rsidP="00A35BF1">
            <w:pPr>
              <w:tabs>
                <w:tab w:val="left" w:pos="3828"/>
              </w:tabs>
              <w:jc w:val="right"/>
              <w:rPr>
                <w:rFonts w:ascii="Arial" w:hAnsi="Arial" w:cs="Arial"/>
                <w:color w:val="000000"/>
                <w:sz w:val="18"/>
                <w:szCs w:val="18"/>
              </w:rPr>
            </w:pPr>
            <w:r>
              <w:rPr>
                <w:rFonts w:ascii="Arial" w:hAnsi="Arial" w:cs="Arial"/>
                <w:color w:val="000000"/>
                <w:sz w:val="18"/>
                <w:szCs w:val="18"/>
              </w:rPr>
              <w:t>300.927.620</w:t>
            </w:r>
          </w:p>
        </w:tc>
        <w:tc>
          <w:tcPr>
            <w:tcW w:w="1559" w:type="dxa"/>
            <w:shd w:val="clear" w:color="auto" w:fill="auto"/>
            <w:noWrap/>
            <w:vAlign w:val="center"/>
          </w:tcPr>
          <w:p w14:paraId="6F9EDC52" w14:textId="78379005" w:rsidR="00A35BF1" w:rsidRPr="009F6495" w:rsidRDefault="00A35BF1" w:rsidP="00A35BF1">
            <w:pPr>
              <w:tabs>
                <w:tab w:val="left" w:pos="3828"/>
              </w:tabs>
              <w:jc w:val="right"/>
              <w:rPr>
                <w:rFonts w:ascii="Arial" w:hAnsi="Arial" w:cs="Arial"/>
                <w:color w:val="000000"/>
                <w:sz w:val="18"/>
                <w:szCs w:val="18"/>
              </w:rPr>
            </w:pPr>
            <w:r w:rsidRPr="00BC0D48">
              <w:rPr>
                <w:rFonts w:ascii="Arial" w:hAnsi="Arial" w:cs="Arial"/>
                <w:color w:val="000000"/>
                <w:sz w:val="18"/>
                <w:szCs w:val="18"/>
              </w:rPr>
              <w:t>175.601.507</w:t>
            </w:r>
          </w:p>
        </w:tc>
      </w:tr>
      <w:tr w:rsidR="00A35BF1" w:rsidRPr="003B10B3" w14:paraId="22A188AE" w14:textId="77777777" w:rsidTr="00A35BF1">
        <w:trPr>
          <w:trHeight w:val="170"/>
        </w:trPr>
        <w:tc>
          <w:tcPr>
            <w:tcW w:w="341" w:type="dxa"/>
            <w:shd w:val="clear" w:color="auto" w:fill="auto"/>
            <w:noWrap/>
            <w:hideMark/>
          </w:tcPr>
          <w:p w14:paraId="41096981" w14:textId="77777777" w:rsidR="00A35BF1" w:rsidRPr="003B10B3" w:rsidRDefault="00A35BF1" w:rsidP="00A35BF1">
            <w:pPr>
              <w:tabs>
                <w:tab w:val="left" w:pos="3828"/>
              </w:tabs>
              <w:rPr>
                <w:rFonts w:ascii="Arial" w:hAnsi="Arial" w:cs="Arial"/>
                <w:color w:val="000000"/>
                <w:sz w:val="18"/>
                <w:szCs w:val="18"/>
              </w:rPr>
            </w:pPr>
            <w:r w:rsidRPr="003B10B3">
              <w:rPr>
                <w:rFonts w:ascii="Arial" w:hAnsi="Arial" w:cs="Arial"/>
                <w:color w:val="000000"/>
                <w:sz w:val="18"/>
                <w:szCs w:val="18"/>
              </w:rPr>
              <w:t>2</w:t>
            </w:r>
          </w:p>
        </w:tc>
        <w:tc>
          <w:tcPr>
            <w:tcW w:w="6038" w:type="dxa"/>
            <w:shd w:val="clear" w:color="auto" w:fill="auto"/>
            <w:noWrap/>
            <w:hideMark/>
          </w:tcPr>
          <w:p w14:paraId="21215D85" w14:textId="77777777" w:rsidR="00A35BF1" w:rsidRPr="003B10B3" w:rsidRDefault="00A35BF1" w:rsidP="00A35BF1">
            <w:pPr>
              <w:tabs>
                <w:tab w:val="left" w:pos="3828"/>
              </w:tabs>
              <w:rPr>
                <w:rFonts w:ascii="Arial" w:hAnsi="Arial" w:cs="Arial"/>
                <w:color w:val="000000"/>
                <w:sz w:val="18"/>
                <w:szCs w:val="18"/>
              </w:rPr>
            </w:pPr>
            <w:r w:rsidRPr="003B10B3">
              <w:rPr>
                <w:rFonts w:ascii="Arial" w:hAnsi="Arial" w:cs="Arial"/>
                <w:color w:val="000000"/>
                <w:sz w:val="18"/>
                <w:szCs w:val="18"/>
              </w:rPr>
              <w:t>(Ana sermayeden indirilen varlıklar)</w:t>
            </w:r>
          </w:p>
        </w:tc>
        <w:tc>
          <w:tcPr>
            <w:tcW w:w="1559" w:type="dxa"/>
            <w:shd w:val="clear" w:color="auto" w:fill="auto"/>
            <w:noWrap/>
            <w:vAlign w:val="center"/>
          </w:tcPr>
          <w:p w14:paraId="180D8120" w14:textId="1AAC0D04" w:rsidR="00A35BF1" w:rsidRPr="00A35BF1" w:rsidRDefault="00A35BF1" w:rsidP="00A35BF1">
            <w:pPr>
              <w:tabs>
                <w:tab w:val="left" w:pos="3828"/>
              </w:tabs>
              <w:jc w:val="right"/>
              <w:rPr>
                <w:rFonts w:ascii="Arial" w:hAnsi="Arial" w:cs="Arial"/>
                <w:color w:val="000000"/>
                <w:sz w:val="18"/>
                <w:szCs w:val="18"/>
              </w:rPr>
            </w:pPr>
            <w:r>
              <w:rPr>
                <w:rFonts w:ascii="Arial" w:hAnsi="Arial" w:cs="Arial"/>
                <w:color w:val="000000"/>
                <w:sz w:val="18"/>
                <w:szCs w:val="18"/>
              </w:rPr>
              <w:t>371.912</w:t>
            </w:r>
          </w:p>
        </w:tc>
        <w:tc>
          <w:tcPr>
            <w:tcW w:w="1559" w:type="dxa"/>
            <w:shd w:val="clear" w:color="auto" w:fill="auto"/>
            <w:noWrap/>
            <w:vAlign w:val="center"/>
          </w:tcPr>
          <w:p w14:paraId="591F58E1" w14:textId="4F54A5FA" w:rsidR="00A35BF1" w:rsidRPr="009F6495" w:rsidRDefault="00A35BF1" w:rsidP="00A35BF1">
            <w:pPr>
              <w:tabs>
                <w:tab w:val="left" w:pos="3828"/>
              </w:tabs>
              <w:jc w:val="right"/>
              <w:rPr>
                <w:rFonts w:ascii="Arial" w:hAnsi="Arial" w:cs="Arial"/>
                <w:color w:val="000000"/>
                <w:sz w:val="18"/>
                <w:szCs w:val="18"/>
              </w:rPr>
            </w:pPr>
            <w:r w:rsidRPr="00BC0D48">
              <w:rPr>
                <w:rFonts w:ascii="Arial" w:hAnsi="Arial" w:cs="Arial"/>
                <w:color w:val="000000"/>
                <w:sz w:val="18"/>
                <w:szCs w:val="18"/>
              </w:rPr>
              <w:t>149.</w:t>
            </w:r>
            <w:r>
              <w:rPr>
                <w:rFonts w:ascii="Arial" w:hAnsi="Arial" w:cs="Arial"/>
                <w:color w:val="000000"/>
                <w:sz w:val="18"/>
                <w:szCs w:val="18"/>
              </w:rPr>
              <w:t>648</w:t>
            </w:r>
          </w:p>
        </w:tc>
      </w:tr>
      <w:tr w:rsidR="00A35BF1" w:rsidRPr="003B10B3" w14:paraId="3FBDE025" w14:textId="77777777" w:rsidTr="00A35BF1">
        <w:trPr>
          <w:trHeight w:val="170"/>
        </w:trPr>
        <w:tc>
          <w:tcPr>
            <w:tcW w:w="341" w:type="dxa"/>
            <w:tcBorders>
              <w:bottom w:val="single" w:sz="4" w:space="0" w:color="auto"/>
            </w:tcBorders>
            <w:shd w:val="clear" w:color="auto" w:fill="auto"/>
            <w:noWrap/>
            <w:hideMark/>
          </w:tcPr>
          <w:p w14:paraId="2A0545FE" w14:textId="77777777" w:rsidR="00A35BF1" w:rsidRPr="003B10B3" w:rsidRDefault="00A35BF1" w:rsidP="00A35BF1">
            <w:pPr>
              <w:tabs>
                <w:tab w:val="left" w:pos="3828"/>
              </w:tabs>
              <w:rPr>
                <w:rFonts w:ascii="Arial" w:hAnsi="Arial" w:cs="Arial"/>
                <w:color w:val="000000"/>
                <w:sz w:val="18"/>
                <w:szCs w:val="18"/>
              </w:rPr>
            </w:pPr>
            <w:r w:rsidRPr="003B10B3">
              <w:rPr>
                <w:rFonts w:ascii="Arial" w:hAnsi="Arial" w:cs="Arial"/>
                <w:color w:val="000000"/>
                <w:sz w:val="18"/>
                <w:szCs w:val="18"/>
              </w:rPr>
              <w:t>3</w:t>
            </w:r>
          </w:p>
        </w:tc>
        <w:tc>
          <w:tcPr>
            <w:tcW w:w="6038" w:type="dxa"/>
            <w:tcBorders>
              <w:bottom w:val="single" w:sz="4" w:space="0" w:color="auto"/>
            </w:tcBorders>
            <w:shd w:val="clear" w:color="auto" w:fill="auto"/>
            <w:noWrap/>
            <w:hideMark/>
          </w:tcPr>
          <w:p w14:paraId="275ADF64" w14:textId="77777777" w:rsidR="00A35BF1" w:rsidRPr="003B10B3" w:rsidRDefault="00A35BF1" w:rsidP="00A35BF1">
            <w:pPr>
              <w:tabs>
                <w:tab w:val="left" w:pos="3828"/>
              </w:tabs>
              <w:rPr>
                <w:rFonts w:ascii="Arial" w:hAnsi="Arial" w:cs="Arial"/>
                <w:color w:val="000000"/>
                <w:sz w:val="18"/>
                <w:szCs w:val="18"/>
              </w:rPr>
            </w:pPr>
            <w:r w:rsidRPr="003B10B3">
              <w:rPr>
                <w:rFonts w:ascii="Arial" w:hAnsi="Arial" w:cs="Arial"/>
                <w:color w:val="000000"/>
                <w:sz w:val="18"/>
                <w:szCs w:val="18"/>
              </w:rPr>
              <w:t>Bilanço içi varlıklara ilişkin toplam risk tutarı (1 ve 2’nci satırların toplamı)</w:t>
            </w:r>
          </w:p>
        </w:tc>
        <w:tc>
          <w:tcPr>
            <w:tcW w:w="1559" w:type="dxa"/>
            <w:tcBorders>
              <w:bottom w:val="single" w:sz="4" w:space="0" w:color="auto"/>
            </w:tcBorders>
            <w:shd w:val="clear" w:color="auto" w:fill="auto"/>
            <w:noWrap/>
            <w:vAlign w:val="center"/>
          </w:tcPr>
          <w:p w14:paraId="6438C90E" w14:textId="1152B4C4" w:rsidR="00A35BF1" w:rsidRPr="00A35BF1" w:rsidRDefault="00A35BF1" w:rsidP="00A35BF1">
            <w:pPr>
              <w:tabs>
                <w:tab w:val="left" w:pos="3828"/>
              </w:tabs>
              <w:jc w:val="right"/>
              <w:rPr>
                <w:rFonts w:ascii="Arial" w:hAnsi="Arial" w:cs="Arial"/>
                <w:color w:val="000000"/>
                <w:sz w:val="18"/>
                <w:szCs w:val="18"/>
              </w:rPr>
            </w:pPr>
            <w:r w:rsidRPr="00A35BF1">
              <w:rPr>
                <w:rFonts w:ascii="Arial" w:hAnsi="Arial" w:cs="Arial"/>
                <w:color w:val="000000"/>
                <w:sz w:val="18"/>
                <w:szCs w:val="18"/>
              </w:rPr>
              <w:t>300.555.708</w:t>
            </w:r>
          </w:p>
        </w:tc>
        <w:tc>
          <w:tcPr>
            <w:tcW w:w="1559" w:type="dxa"/>
            <w:tcBorders>
              <w:bottom w:val="single" w:sz="4" w:space="0" w:color="auto"/>
            </w:tcBorders>
            <w:shd w:val="clear" w:color="auto" w:fill="auto"/>
            <w:noWrap/>
            <w:vAlign w:val="center"/>
          </w:tcPr>
          <w:p w14:paraId="71861418" w14:textId="11586D85" w:rsidR="00A35BF1" w:rsidRPr="009F6495" w:rsidRDefault="00A35BF1" w:rsidP="00A35BF1">
            <w:pPr>
              <w:tabs>
                <w:tab w:val="left" w:pos="3828"/>
              </w:tabs>
              <w:jc w:val="right"/>
              <w:rPr>
                <w:rFonts w:ascii="Arial" w:hAnsi="Arial" w:cs="Arial"/>
                <w:color w:val="000000"/>
                <w:sz w:val="18"/>
                <w:szCs w:val="18"/>
              </w:rPr>
            </w:pPr>
            <w:r w:rsidRPr="00AE691C">
              <w:rPr>
                <w:rFonts w:ascii="Arial" w:hAnsi="Arial" w:cs="Arial"/>
                <w:bCs/>
                <w:color w:val="000000"/>
                <w:sz w:val="18"/>
                <w:szCs w:val="18"/>
              </w:rPr>
              <w:t>175.451.859</w:t>
            </w:r>
          </w:p>
        </w:tc>
      </w:tr>
      <w:tr w:rsidR="006E6DD6" w:rsidRPr="003B10B3" w14:paraId="75C28B22" w14:textId="77777777" w:rsidTr="00A35BF1">
        <w:trPr>
          <w:trHeight w:val="170"/>
        </w:trPr>
        <w:tc>
          <w:tcPr>
            <w:tcW w:w="341" w:type="dxa"/>
            <w:tcBorders>
              <w:top w:val="single" w:sz="4" w:space="0" w:color="auto"/>
            </w:tcBorders>
            <w:shd w:val="clear" w:color="auto" w:fill="auto"/>
            <w:noWrap/>
            <w:hideMark/>
          </w:tcPr>
          <w:p w14:paraId="724CB5FE" w14:textId="77777777" w:rsidR="006E6DD6" w:rsidRPr="003B10B3" w:rsidRDefault="006E6DD6" w:rsidP="006E6DD6">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hideMark/>
          </w:tcPr>
          <w:p w14:paraId="03EEC737" w14:textId="77777777" w:rsidR="006E6DD6" w:rsidRPr="003B10B3" w:rsidRDefault="006E6DD6" w:rsidP="006E6DD6">
            <w:pPr>
              <w:tabs>
                <w:tab w:val="left" w:pos="3828"/>
              </w:tabs>
              <w:rPr>
                <w:rFonts w:ascii="Arial" w:hAnsi="Arial" w:cs="Arial"/>
                <w:b/>
                <w:color w:val="000000"/>
                <w:sz w:val="18"/>
                <w:szCs w:val="18"/>
              </w:rPr>
            </w:pPr>
            <w:r w:rsidRPr="003B10B3">
              <w:rPr>
                <w:rFonts w:ascii="Arial" w:hAnsi="Arial" w:cs="Arial"/>
                <w:b/>
                <w:color w:val="000000"/>
                <w:sz w:val="18"/>
                <w:szCs w:val="18"/>
              </w:rPr>
              <w:t>Türev finansal araçlar ile kredi türevleri</w:t>
            </w:r>
          </w:p>
        </w:tc>
        <w:tc>
          <w:tcPr>
            <w:tcW w:w="1559" w:type="dxa"/>
            <w:tcBorders>
              <w:top w:val="single" w:sz="4" w:space="0" w:color="auto"/>
            </w:tcBorders>
            <w:shd w:val="clear" w:color="auto" w:fill="auto"/>
            <w:noWrap/>
            <w:vAlign w:val="center"/>
          </w:tcPr>
          <w:p w14:paraId="7A5D38DB" w14:textId="204A7BED" w:rsidR="006E6DD6" w:rsidRPr="00A35BF1" w:rsidRDefault="006E6DD6" w:rsidP="00A35BF1">
            <w:pPr>
              <w:tabs>
                <w:tab w:val="left" w:pos="3828"/>
              </w:tabs>
              <w:jc w:val="right"/>
              <w:rPr>
                <w:rFonts w:ascii="Arial" w:hAnsi="Arial" w:cs="Arial"/>
                <w:color w:val="000000"/>
                <w:sz w:val="18"/>
                <w:szCs w:val="18"/>
              </w:rPr>
            </w:pPr>
          </w:p>
        </w:tc>
        <w:tc>
          <w:tcPr>
            <w:tcW w:w="1559" w:type="dxa"/>
            <w:tcBorders>
              <w:top w:val="single" w:sz="4" w:space="0" w:color="auto"/>
            </w:tcBorders>
            <w:shd w:val="clear" w:color="auto" w:fill="auto"/>
            <w:noWrap/>
            <w:vAlign w:val="center"/>
          </w:tcPr>
          <w:p w14:paraId="655B2C62" w14:textId="77777777" w:rsidR="006E6DD6" w:rsidRPr="003B10B3" w:rsidRDefault="006E6DD6" w:rsidP="006E6DD6">
            <w:pPr>
              <w:tabs>
                <w:tab w:val="left" w:pos="3828"/>
              </w:tabs>
              <w:jc w:val="right"/>
              <w:rPr>
                <w:rFonts w:ascii="Arial" w:hAnsi="Arial" w:cs="Arial"/>
                <w:bCs/>
                <w:sz w:val="18"/>
                <w:szCs w:val="18"/>
              </w:rPr>
            </w:pPr>
          </w:p>
        </w:tc>
      </w:tr>
      <w:tr w:rsidR="00A35BF1" w:rsidRPr="003B10B3" w14:paraId="2532F7EA" w14:textId="77777777" w:rsidTr="00A35BF1">
        <w:trPr>
          <w:trHeight w:val="170"/>
        </w:trPr>
        <w:tc>
          <w:tcPr>
            <w:tcW w:w="341" w:type="dxa"/>
            <w:shd w:val="clear" w:color="auto" w:fill="auto"/>
            <w:noWrap/>
            <w:hideMark/>
          </w:tcPr>
          <w:p w14:paraId="436087E5" w14:textId="77777777" w:rsidR="00A35BF1" w:rsidRPr="003B10B3" w:rsidRDefault="00A35BF1" w:rsidP="00A35BF1">
            <w:pPr>
              <w:tabs>
                <w:tab w:val="left" w:pos="3828"/>
              </w:tabs>
              <w:rPr>
                <w:rFonts w:ascii="Arial" w:hAnsi="Arial" w:cs="Arial"/>
                <w:color w:val="000000"/>
                <w:sz w:val="18"/>
                <w:szCs w:val="18"/>
              </w:rPr>
            </w:pPr>
            <w:r w:rsidRPr="003B10B3">
              <w:rPr>
                <w:rFonts w:ascii="Arial" w:hAnsi="Arial" w:cs="Arial"/>
                <w:color w:val="000000"/>
                <w:sz w:val="18"/>
                <w:szCs w:val="18"/>
              </w:rPr>
              <w:t>4</w:t>
            </w:r>
          </w:p>
        </w:tc>
        <w:tc>
          <w:tcPr>
            <w:tcW w:w="6038" w:type="dxa"/>
            <w:shd w:val="clear" w:color="auto" w:fill="auto"/>
            <w:noWrap/>
            <w:hideMark/>
          </w:tcPr>
          <w:p w14:paraId="694A2F6F" w14:textId="77777777" w:rsidR="00A35BF1" w:rsidRPr="003B10B3" w:rsidRDefault="00A35BF1" w:rsidP="00A35BF1">
            <w:pPr>
              <w:tabs>
                <w:tab w:val="left" w:pos="3828"/>
              </w:tabs>
              <w:rPr>
                <w:rFonts w:ascii="Arial" w:hAnsi="Arial" w:cs="Arial"/>
                <w:color w:val="000000"/>
                <w:sz w:val="18"/>
                <w:szCs w:val="18"/>
              </w:rPr>
            </w:pPr>
            <w:r w:rsidRPr="003B10B3">
              <w:rPr>
                <w:rFonts w:ascii="Arial" w:hAnsi="Arial" w:cs="Arial"/>
                <w:color w:val="000000"/>
                <w:sz w:val="18"/>
                <w:szCs w:val="18"/>
              </w:rPr>
              <w:t>Türev finansal araçlar ile kredi türevlerinin yenileme maliyeti</w:t>
            </w:r>
          </w:p>
        </w:tc>
        <w:tc>
          <w:tcPr>
            <w:tcW w:w="1559" w:type="dxa"/>
            <w:shd w:val="clear" w:color="auto" w:fill="auto"/>
            <w:noWrap/>
            <w:vAlign w:val="center"/>
          </w:tcPr>
          <w:p w14:paraId="5E0AADF5" w14:textId="1F0657A4" w:rsidR="00A35BF1" w:rsidRPr="00A35BF1" w:rsidRDefault="00A35BF1" w:rsidP="00A35BF1">
            <w:pPr>
              <w:tabs>
                <w:tab w:val="left" w:pos="3828"/>
              </w:tabs>
              <w:jc w:val="right"/>
              <w:rPr>
                <w:rFonts w:ascii="Arial" w:hAnsi="Arial" w:cs="Arial"/>
                <w:color w:val="000000"/>
                <w:sz w:val="18"/>
                <w:szCs w:val="18"/>
              </w:rPr>
            </w:pPr>
            <w:r>
              <w:rPr>
                <w:rFonts w:ascii="Arial" w:hAnsi="Arial" w:cs="Arial"/>
                <w:color w:val="000000"/>
                <w:sz w:val="18"/>
                <w:szCs w:val="18"/>
              </w:rPr>
              <w:t>1.111.024</w:t>
            </w:r>
          </w:p>
        </w:tc>
        <w:tc>
          <w:tcPr>
            <w:tcW w:w="1559" w:type="dxa"/>
            <w:shd w:val="clear" w:color="auto" w:fill="auto"/>
            <w:noWrap/>
            <w:vAlign w:val="center"/>
          </w:tcPr>
          <w:p w14:paraId="5AC07AC7" w14:textId="11F29389" w:rsidR="00A35BF1" w:rsidRPr="003B10B3" w:rsidRDefault="00A35BF1" w:rsidP="00A35BF1">
            <w:pPr>
              <w:tabs>
                <w:tab w:val="left" w:pos="3828"/>
              </w:tabs>
              <w:jc w:val="right"/>
              <w:rPr>
                <w:rFonts w:ascii="Arial" w:hAnsi="Arial" w:cs="Arial"/>
                <w:color w:val="000000"/>
                <w:sz w:val="18"/>
                <w:szCs w:val="18"/>
              </w:rPr>
            </w:pPr>
            <w:r w:rsidRPr="00BC0D48">
              <w:rPr>
                <w:rFonts w:ascii="Arial" w:hAnsi="Arial" w:cs="Arial"/>
                <w:color w:val="000000"/>
                <w:sz w:val="18"/>
                <w:szCs w:val="18"/>
              </w:rPr>
              <w:t>690.972</w:t>
            </w:r>
          </w:p>
        </w:tc>
      </w:tr>
      <w:tr w:rsidR="00A35BF1" w:rsidRPr="003B10B3" w14:paraId="24268140" w14:textId="77777777" w:rsidTr="00A35BF1">
        <w:trPr>
          <w:trHeight w:val="170"/>
        </w:trPr>
        <w:tc>
          <w:tcPr>
            <w:tcW w:w="341" w:type="dxa"/>
            <w:shd w:val="clear" w:color="auto" w:fill="auto"/>
            <w:noWrap/>
            <w:hideMark/>
          </w:tcPr>
          <w:p w14:paraId="2F5D9AC2" w14:textId="77777777" w:rsidR="00A35BF1" w:rsidRPr="003B10B3" w:rsidRDefault="00A35BF1" w:rsidP="00A35BF1">
            <w:pPr>
              <w:tabs>
                <w:tab w:val="left" w:pos="3828"/>
              </w:tabs>
              <w:rPr>
                <w:rFonts w:ascii="Arial" w:hAnsi="Arial" w:cs="Arial"/>
                <w:color w:val="000000"/>
                <w:sz w:val="18"/>
                <w:szCs w:val="18"/>
              </w:rPr>
            </w:pPr>
            <w:r w:rsidRPr="003B10B3">
              <w:rPr>
                <w:rFonts w:ascii="Arial" w:hAnsi="Arial" w:cs="Arial"/>
                <w:color w:val="000000"/>
                <w:sz w:val="18"/>
                <w:szCs w:val="18"/>
              </w:rPr>
              <w:t>5</w:t>
            </w:r>
          </w:p>
        </w:tc>
        <w:tc>
          <w:tcPr>
            <w:tcW w:w="6038" w:type="dxa"/>
            <w:shd w:val="clear" w:color="auto" w:fill="auto"/>
            <w:noWrap/>
            <w:hideMark/>
          </w:tcPr>
          <w:p w14:paraId="3506DAA5" w14:textId="77777777" w:rsidR="00A35BF1" w:rsidRPr="003B10B3" w:rsidRDefault="00A35BF1" w:rsidP="00A35BF1">
            <w:pPr>
              <w:tabs>
                <w:tab w:val="left" w:pos="3828"/>
              </w:tabs>
              <w:rPr>
                <w:rFonts w:ascii="Arial" w:hAnsi="Arial" w:cs="Arial"/>
                <w:color w:val="000000"/>
                <w:sz w:val="18"/>
                <w:szCs w:val="18"/>
              </w:rPr>
            </w:pPr>
            <w:r w:rsidRPr="003B10B3">
              <w:rPr>
                <w:rFonts w:ascii="Arial" w:hAnsi="Arial" w:cs="Arial"/>
                <w:color w:val="000000"/>
                <w:sz w:val="18"/>
                <w:szCs w:val="18"/>
              </w:rPr>
              <w:t>Türev finansal araçlar ile kredi türevlerinin potansiyel kredi risk tutar</w:t>
            </w:r>
          </w:p>
        </w:tc>
        <w:tc>
          <w:tcPr>
            <w:tcW w:w="1559" w:type="dxa"/>
            <w:shd w:val="clear" w:color="auto" w:fill="auto"/>
            <w:noWrap/>
            <w:vAlign w:val="center"/>
          </w:tcPr>
          <w:p w14:paraId="62FEC16F" w14:textId="76D13CCB" w:rsidR="00A35BF1" w:rsidRPr="00A35BF1" w:rsidRDefault="00A35BF1" w:rsidP="00A35BF1">
            <w:pPr>
              <w:tabs>
                <w:tab w:val="left" w:pos="3828"/>
              </w:tabs>
              <w:jc w:val="right"/>
              <w:rPr>
                <w:rFonts w:ascii="Arial" w:hAnsi="Arial" w:cs="Arial"/>
                <w:color w:val="000000"/>
                <w:sz w:val="18"/>
                <w:szCs w:val="18"/>
              </w:rPr>
            </w:pPr>
            <w:r>
              <w:rPr>
                <w:rFonts w:ascii="Arial" w:hAnsi="Arial" w:cs="Arial"/>
                <w:color w:val="000000"/>
                <w:sz w:val="18"/>
                <w:szCs w:val="18"/>
              </w:rPr>
              <w:t>425.030</w:t>
            </w:r>
          </w:p>
        </w:tc>
        <w:tc>
          <w:tcPr>
            <w:tcW w:w="1559" w:type="dxa"/>
            <w:shd w:val="clear" w:color="auto" w:fill="auto"/>
            <w:noWrap/>
            <w:vAlign w:val="center"/>
          </w:tcPr>
          <w:p w14:paraId="624FA2D4" w14:textId="418509F0" w:rsidR="00A35BF1" w:rsidRPr="003B10B3" w:rsidRDefault="00A35BF1" w:rsidP="00A35BF1">
            <w:pPr>
              <w:tabs>
                <w:tab w:val="left" w:pos="3828"/>
              </w:tabs>
              <w:jc w:val="right"/>
              <w:rPr>
                <w:rFonts w:ascii="Arial" w:hAnsi="Arial" w:cs="Arial"/>
                <w:color w:val="000000"/>
                <w:sz w:val="18"/>
                <w:szCs w:val="18"/>
              </w:rPr>
            </w:pPr>
            <w:r w:rsidRPr="00BC0D48">
              <w:rPr>
                <w:rFonts w:ascii="Arial" w:hAnsi="Arial" w:cs="Arial"/>
                <w:color w:val="000000"/>
                <w:sz w:val="18"/>
                <w:szCs w:val="18"/>
              </w:rPr>
              <w:t>332.399</w:t>
            </w:r>
          </w:p>
        </w:tc>
      </w:tr>
      <w:tr w:rsidR="00A35BF1" w:rsidRPr="003B10B3" w14:paraId="70985B29" w14:textId="77777777" w:rsidTr="00A35BF1">
        <w:trPr>
          <w:trHeight w:val="170"/>
        </w:trPr>
        <w:tc>
          <w:tcPr>
            <w:tcW w:w="341" w:type="dxa"/>
            <w:tcBorders>
              <w:bottom w:val="single" w:sz="4" w:space="0" w:color="auto"/>
            </w:tcBorders>
            <w:shd w:val="clear" w:color="auto" w:fill="auto"/>
            <w:noWrap/>
            <w:hideMark/>
          </w:tcPr>
          <w:p w14:paraId="74392CBE" w14:textId="77777777" w:rsidR="00A35BF1" w:rsidRPr="003B10B3" w:rsidRDefault="00A35BF1" w:rsidP="00A35BF1">
            <w:pPr>
              <w:tabs>
                <w:tab w:val="left" w:pos="3828"/>
              </w:tabs>
              <w:rPr>
                <w:rFonts w:ascii="Arial" w:hAnsi="Arial" w:cs="Arial"/>
                <w:color w:val="000000"/>
                <w:sz w:val="18"/>
                <w:szCs w:val="18"/>
              </w:rPr>
            </w:pPr>
            <w:r w:rsidRPr="003B10B3">
              <w:rPr>
                <w:rFonts w:ascii="Arial" w:hAnsi="Arial" w:cs="Arial"/>
                <w:color w:val="000000"/>
                <w:sz w:val="18"/>
                <w:szCs w:val="18"/>
              </w:rPr>
              <w:t>6</w:t>
            </w:r>
          </w:p>
        </w:tc>
        <w:tc>
          <w:tcPr>
            <w:tcW w:w="6038" w:type="dxa"/>
            <w:tcBorders>
              <w:bottom w:val="single" w:sz="4" w:space="0" w:color="auto"/>
            </w:tcBorders>
            <w:shd w:val="clear" w:color="auto" w:fill="auto"/>
            <w:hideMark/>
          </w:tcPr>
          <w:p w14:paraId="50767394" w14:textId="77777777" w:rsidR="00A35BF1" w:rsidRPr="003B10B3" w:rsidRDefault="00A35BF1" w:rsidP="00A35BF1">
            <w:pPr>
              <w:tabs>
                <w:tab w:val="left" w:pos="3828"/>
              </w:tabs>
              <w:rPr>
                <w:rFonts w:ascii="Arial" w:hAnsi="Arial" w:cs="Arial"/>
                <w:color w:val="000000"/>
                <w:sz w:val="18"/>
                <w:szCs w:val="18"/>
              </w:rPr>
            </w:pPr>
            <w:r w:rsidRPr="003B10B3">
              <w:rPr>
                <w:rFonts w:ascii="Arial" w:hAnsi="Arial" w:cs="Arial"/>
                <w:color w:val="000000"/>
                <w:sz w:val="18"/>
                <w:szCs w:val="18"/>
              </w:rPr>
              <w:t>Türev finansal araçlar ile kredi türevlerine ilişkin toplam risk tutarı (4 ve 5’inci satırların toplamı)</w:t>
            </w:r>
          </w:p>
        </w:tc>
        <w:tc>
          <w:tcPr>
            <w:tcW w:w="1559" w:type="dxa"/>
            <w:tcBorders>
              <w:bottom w:val="single" w:sz="4" w:space="0" w:color="auto"/>
            </w:tcBorders>
            <w:shd w:val="clear" w:color="auto" w:fill="auto"/>
            <w:noWrap/>
            <w:vAlign w:val="center"/>
          </w:tcPr>
          <w:p w14:paraId="6B3CC6A9" w14:textId="723F64AD" w:rsidR="00A35BF1" w:rsidRPr="00A35BF1" w:rsidRDefault="00A35BF1" w:rsidP="00A35BF1">
            <w:pPr>
              <w:tabs>
                <w:tab w:val="left" w:pos="3828"/>
              </w:tabs>
              <w:jc w:val="right"/>
              <w:rPr>
                <w:rFonts w:ascii="Arial" w:hAnsi="Arial" w:cs="Arial"/>
                <w:color w:val="000000"/>
                <w:sz w:val="18"/>
                <w:szCs w:val="18"/>
              </w:rPr>
            </w:pPr>
            <w:r w:rsidRPr="00A35BF1">
              <w:rPr>
                <w:rFonts w:ascii="Arial" w:hAnsi="Arial" w:cs="Arial"/>
                <w:color w:val="000000"/>
                <w:sz w:val="18"/>
                <w:szCs w:val="18"/>
              </w:rPr>
              <w:t>1.536.054</w:t>
            </w:r>
          </w:p>
        </w:tc>
        <w:tc>
          <w:tcPr>
            <w:tcW w:w="1559" w:type="dxa"/>
            <w:tcBorders>
              <w:bottom w:val="single" w:sz="4" w:space="0" w:color="auto"/>
            </w:tcBorders>
            <w:shd w:val="clear" w:color="auto" w:fill="auto"/>
            <w:noWrap/>
            <w:vAlign w:val="center"/>
          </w:tcPr>
          <w:p w14:paraId="159E2FB1" w14:textId="7AAB4243" w:rsidR="00A35BF1" w:rsidRPr="009F6495" w:rsidRDefault="00A35BF1" w:rsidP="00A35BF1">
            <w:pPr>
              <w:tabs>
                <w:tab w:val="left" w:pos="3828"/>
              </w:tabs>
              <w:jc w:val="right"/>
              <w:rPr>
                <w:rFonts w:ascii="Arial" w:hAnsi="Arial" w:cs="Arial"/>
                <w:color w:val="000000"/>
                <w:sz w:val="18"/>
                <w:szCs w:val="18"/>
              </w:rPr>
            </w:pPr>
            <w:r w:rsidRPr="00BC0D48">
              <w:rPr>
                <w:rFonts w:ascii="Arial" w:hAnsi="Arial" w:cs="Arial"/>
                <w:bCs/>
                <w:color w:val="000000"/>
                <w:sz w:val="18"/>
                <w:szCs w:val="18"/>
              </w:rPr>
              <w:t>1.023.371</w:t>
            </w:r>
          </w:p>
        </w:tc>
      </w:tr>
      <w:tr w:rsidR="006E6DD6" w:rsidRPr="003B10B3" w14:paraId="7C49FBAD" w14:textId="77777777" w:rsidTr="00A35BF1">
        <w:trPr>
          <w:trHeight w:val="170"/>
        </w:trPr>
        <w:tc>
          <w:tcPr>
            <w:tcW w:w="341" w:type="dxa"/>
            <w:tcBorders>
              <w:top w:val="single" w:sz="4" w:space="0" w:color="auto"/>
            </w:tcBorders>
            <w:shd w:val="clear" w:color="auto" w:fill="auto"/>
            <w:noWrap/>
            <w:hideMark/>
          </w:tcPr>
          <w:p w14:paraId="1FEE2723" w14:textId="77777777" w:rsidR="006E6DD6" w:rsidRPr="003B10B3" w:rsidRDefault="006E6DD6" w:rsidP="006E6DD6">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hideMark/>
          </w:tcPr>
          <w:p w14:paraId="0E602B48" w14:textId="77777777" w:rsidR="006E6DD6" w:rsidRPr="003B10B3" w:rsidRDefault="006E6DD6" w:rsidP="006E6DD6">
            <w:pPr>
              <w:tabs>
                <w:tab w:val="left" w:pos="3828"/>
              </w:tabs>
              <w:rPr>
                <w:rFonts w:ascii="Arial" w:hAnsi="Arial" w:cs="Arial"/>
                <w:b/>
                <w:color w:val="000000"/>
                <w:sz w:val="18"/>
                <w:szCs w:val="18"/>
              </w:rPr>
            </w:pPr>
            <w:r w:rsidRPr="003B10B3">
              <w:rPr>
                <w:rFonts w:ascii="Arial" w:hAnsi="Arial" w:cs="Arial"/>
                <w:b/>
                <w:color w:val="000000"/>
                <w:sz w:val="18"/>
                <w:szCs w:val="18"/>
              </w:rPr>
              <w:t>Menkul kıymet veya emtia teminatlı finansman işlemleri</w:t>
            </w:r>
          </w:p>
        </w:tc>
        <w:tc>
          <w:tcPr>
            <w:tcW w:w="1559" w:type="dxa"/>
            <w:tcBorders>
              <w:top w:val="single" w:sz="4" w:space="0" w:color="auto"/>
            </w:tcBorders>
            <w:shd w:val="clear" w:color="auto" w:fill="auto"/>
            <w:noWrap/>
            <w:vAlign w:val="center"/>
          </w:tcPr>
          <w:p w14:paraId="1A691A29" w14:textId="0E2CEC7A" w:rsidR="006E6DD6" w:rsidRPr="00A35BF1" w:rsidRDefault="006E6DD6" w:rsidP="00A35BF1">
            <w:pPr>
              <w:tabs>
                <w:tab w:val="left" w:pos="3828"/>
              </w:tabs>
              <w:jc w:val="right"/>
              <w:rPr>
                <w:rFonts w:ascii="Arial" w:hAnsi="Arial" w:cs="Arial"/>
                <w:color w:val="000000"/>
                <w:sz w:val="18"/>
                <w:szCs w:val="18"/>
              </w:rPr>
            </w:pPr>
          </w:p>
        </w:tc>
        <w:tc>
          <w:tcPr>
            <w:tcW w:w="1559" w:type="dxa"/>
            <w:tcBorders>
              <w:top w:val="single" w:sz="4" w:space="0" w:color="auto"/>
            </w:tcBorders>
            <w:shd w:val="clear" w:color="auto" w:fill="auto"/>
            <w:noWrap/>
            <w:vAlign w:val="center"/>
          </w:tcPr>
          <w:p w14:paraId="4D1D68CA" w14:textId="77777777" w:rsidR="006E6DD6" w:rsidRPr="003B10B3" w:rsidRDefault="006E6DD6" w:rsidP="006E6DD6">
            <w:pPr>
              <w:tabs>
                <w:tab w:val="left" w:pos="3828"/>
              </w:tabs>
              <w:jc w:val="right"/>
              <w:rPr>
                <w:rFonts w:ascii="Arial" w:hAnsi="Arial" w:cs="Arial"/>
                <w:bCs/>
                <w:sz w:val="18"/>
                <w:szCs w:val="18"/>
              </w:rPr>
            </w:pPr>
          </w:p>
        </w:tc>
      </w:tr>
      <w:tr w:rsidR="00A35BF1" w:rsidRPr="003B10B3" w14:paraId="0DAC8A70" w14:textId="77777777" w:rsidTr="00A35BF1">
        <w:trPr>
          <w:trHeight w:val="170"/>
        </w:trPr>
        <w:tc>
          <w:tcPr>
            <w:tcW w:w="341" w:type="dxa"/>
            <w:shd w:val="clear" w:color="auto" w:fill="auto"/>
            <w:noWrap/>
          </w:tcPr>
          <w:p w14:paraId="3D490413" w14:textId="77777777" w:rsidR="00A35BF1" w:rsidRPr="003B10B3" w:rsidRDefault="00A35BF1" w:rsidP="00A35BF1">
            <w:pPr>
              <w:tabs>
                <w:tab w:val="left" w:pos="3828"/>
              </w:tabs>
              <w:rPr>
                <w:rFonts w:ascii="Arial" w:hAnsi="Arial" w:cs="Arial"/>
                <w:color w:val="000000"/>
                <w:sz w:val="18"/>
                <w:szCs w:val="18"/>
              </w:rPr>
            </w:pPr>
            <w:r w:rsidRPr="003B10B3">
              <w:rPr>
                <w:rFonts w:ascii="Arial" w:hAnsi="Arial" w:cs="Arial"/>
                <w:color w:val="000000"/>
                <w:sz w:val="18"/>
                <w:szCs w:val="18"/>
              </w:rPr>
              <w:t>7</w:t>
            </w:r>
          </w:p>
        </w:tc>
        <w:tc>
          <w:tcPr>
            <w:tcW w:w="6038" w:type="dxa"/>
            <w:shd w:val="clear" w:color="auto" w:fill="auto"/>
            <w:vAlign w:val="center"/>
          </w:tcPr>
          <w:p w14:paraId="352E19DB" w14:textId="77777777" w:rsidR="00A35BF1" w:rsidRPr="003B10B3" w:rsidRDefault="00A35BF1" w:rsidP="00A35BF1">
            <w:pPr>
              <w:tabs>
                <w:tab w:val="left" w:pos="3828"/>
              </w:tabs>
              <w:rPr>
                <w:rFonts w:ascii="Arial" w:hAnsi="Arial" w:cs="Arial"/>
                <w:color w:val="000000"/>
                <w:sz w:val="18"/>
                <w:szCs w:val="18"/>
              </w:rPr>
            </w:pPr>
            <w:r w:rsidRPr="003B10B3">
              <w:rPr>
                <w:rFonts w:ascii="Arial" w:hAnsi="Arial" w:cs="Arial"/>
                <w:color w:val="000000"/>
                <w:sz w:val="18"/>
                <w:szCs w:val="18"/>
              </w:rPr>
              <w:t>Menkul kıymet veya emtia teminatlı finansman işlemlerinin menkul kıymet veya emtia teminatlı finansman işlemlerinin risk tutarı (Bilanço içi hariç)</w:t>
            </w:r>
          </w:p>
        </w:tc>
        <w:tc>
          <w:tcPr>
            <w:tcW w:w="1559" w:type="dxa"/>
            <w:shd w:val="clear" w:color="auto" w:fill="auto"/>
            <w:noWrap/>
            <w:vAlign w:val="center"/>
          </w:tcPr>
          <w:p w14:paraId="44A2AEF0" w14:textId="59DB19FC" w:rsidR="00A35BF1" w:rsidRPr="00A35BF1" w:rsidRDefault="00A35BF1" w:rsidP="00A35BF1">
            <w:pPr>
              <w:tabs>
                <w:tab w:val="left" w:pos="3828"/>
              </w:tabs>
              <w:jc w:val="right"/>
              <w:rPr>
                <w:rFonts w:ascii="Arial" w:hAnsi="Arial" w:cs="Arial"/>
                <w:color w:val="000000"/>
                <w:sz w:val="18"/>
                <w:szCs w:val="18"/>
              </w:rPr>
            </w:pPr>
            <w:r>
              <w:rPr>
                <w:rFonts w:ascii="Arial" w:hAnsi="Arial" w:cs="Arial"/>
                <w:color w:val="000000"/>
                <w:sz w:val="18"/>
                <w:szCs w:val="18"/>
              </w:rPr>
              <w:t>18.267.901</w:t>
            </w:r>
          </w:p>
        </w:tc>
        <w:tc>
          <w:tcPr>
            <w:tcW w:w="1559" w:type="dxa"/>
            <w:shd w:val="clear" w:color="auto" w:fill="auto"/>
            <w:noWrap/>
            <w:vAlign w:val="center"/>
          </w:tcPr>
          <w:p w14:paraId="301E18DC" w14:textId="54DFF23E" w:rsidR="00A35BF1" w:rsidRPr="003B10B3" w:rsidRDefault="00A35BF1" w:rsidP="00A35BF1">
            <w:pPr>
              <w:tabs>
                <w:tab w:val="left" w:pos="3828"/>
              </w:tabs>
              <w:jc w:val="right"/>
              <w:rPr>
                <w:rFonts w:ascii="Arial" w:hAnsi="Arial" w:cs="Arial"/>
                <w:color w:val="000000"/>
                <w:sz w:val="18"/>
                <w:szCs w:val="18"/>
              </w:rPr>
            </w:pPr>
            <w:r w:rsidRPr="00BC0D48">
              <w:rPr>
                <w:rFonts w:ascii="Arial" w:hAnsi="Arial" w:cs="Arial"/>
                <w:color w:val="000000"/>
                <w:sz w:val="18"/>
                <w:szCs w:val="18"/>
              </w:rPr>
              <w:t>13.478.134</w:t>
            </w:r>
          </w:p>
        </w:tc>
      </w:tr>
      <w:tr w:rsidR="00A35BF1" w:rsidRPr="003B10B3" w14:paraId="6C67EC8F" w14:textId="77777777" w:rsidTr="00A35BF1">
        <w:trPr>
          <w:trHeight w:val="170"/>
        </w:trPr>
        <w:tc>
          <w:tcPr>
            <w:tcW w:w="341" w:type="dxa"/>
            <w:shd w:val="clear" w:color="auto" w:fill="auto"/>
            <w:noWrap/>
            <w:hideMark/>
          </w:tcPr>
          <w:p w14:paraId="2F47AE59" w14:textId="77777777" w:rsidR="00A35BF1" w:rsidRPr="003B10B3" w:rsidRDefault="00A35BF1" w:rsidP="00A35BF1">
            <w:pPr>
              <w:tabs>
                <w:tab w:val="left" w:pos="3828"/>
              </w:tabs>
              <w:rPr>
                <w:rFonts w:ascii="Arial" w:hAnsi="Arial" w:cs="Arial"/>
                <w:color w:val="000000"/>
                <w:sz w:val="18"/>
                <w:szCs w:val="18"/>
              </w:rPr>
            </w:pPr>
            <w:r w:rsidRPr="003B10B3">
              <w:rPr>
                <w:rFonts w:ascii="Arial" w:hAnsi="Arial" w:cs="Arial"/>
                <w:color w:val="000000"/>
                <w:sz w:val="18"/>
                <w:szCs w:val="18"/>
              </w:rPr>
              <w:t>8</w:t>
            </w:r>
          </w:p>
        </w:tc>
        <w:tc>
          <w:tcPr>
            <w:tcW w:w="6038" w:type="dxa"/>
            <w:shd w:val="clear" w:color="auto" w:fill="auto"/>
            <w:noWrap/>
            <w:hideMark/>
          </w:tcPr>
          <w:p w14:paraId="6BF866FE" w14:textId="77777777" w:rsidR="00A35BF1" w:rsidRPr="003B10B3" w:rsidRDefault="00A35BF1" w:rsidP="00A35BF1">
            <w:pPr>
              <w:tabs>
                <w:tab w:val="left" w:pos="3828"/>
              </w:tabs>
              <w:rPr>
                <w:rFonts w:ascii="Arial" w:hAnsi="Arial" w:cs="Arial"/>
                <w:color w:val="000000"/>
                <w:sz w:val="18"/>
                <w:szCs w:val="18"/>
              </w:rPr>
            </w:pPr>
            <w:r w:rsidRPr="003B10B3">
              <w:rPr>
                <w:rFonts w:ascii="Arial" w:hAnsi="Arial" w:cs="Arial"/>
                <w:color w:val="000000"/>
                <w:sz w:val="18"/>
                <w:szCs w:val="18"/>
              </w:rPr>
              <w:t>Aracılık edilen işlemlerden kaynaklanan risk tutarı</w:t>
            </w:r>
          </w:p>
        </w:tc>
        <w:tc>
          <w:tcPr>
            <w:tcW w:w="1559" w:type="dxa"/>
            <w:shd w:val="clear" w:color="auto" w:fill="auto"/>
            <w:noWrap/>
            <w:vAlign w:val="center"/>
          </w:tcPr>
          <w:p w14:paraId="3394163C" w14:textId="790B464F" w:rsidR="00A35BF1" w:rsidRPr="00A35BF1" w:rsidRDefault="00A35BF1" w:rsidP="00A35BF1">
            <w:pPr>
              <w:tabs>
                <w:tab w:val="left" w:pos="3828"/>
              </w:tabs>
              <w:jc w:val="right"/>
              <w:rPr>
                <w:rFonts w:ascii="Arial" w:hAnsi="Arial" w:cs="Arial"/>
                <w:color w:val="000000"/>
                <w:sz w:val="18"/>
                <w:szCs w:val="18"/>
              </w:rPr>
            </w:pPr>
            <w:r>
              <w:rPr>
                <w:rFonts w:ascii="Arial" w:hAnsi="Arial" w:cs="Arial"/>
                <w:color w:val="000000"/>
                <w:sz w:val="18"/>
                <w:szCs w:val="18"/>
              </w:rPr>
              <w:t>-</w:t>
            </w:r>
          </w:p>
        </w:tc>
        <w:tc>
          <w:tcPr>
            <w:tcW w:w="1559" w:type="dxa"/>
            <w:shd w:val="clear" w:color="auto" w:fill="auto"/>
            <w:noWrap/>
            <w:vAlign w:val="center"/>
          </w:tcPr>
          <w:p w14:paraId="5325CE4B" w14:textId="42BD9A4D" w:rsidR="00A35BF1" w:rsidRPr="003B10B3" w:rsidRDefault="00A35BF1" w:rsidP="00A35BF1">
            <w:pPr>
              <w:tabs>
                <w:tab w:val="left" w:pos="3828"/>
              </w:tabs>
              <w:jc w:val="right"/>
              <w:rPr>
                <w:rFonts w:ascii="Arial" w:hAnsi="Arial" w:cs="Arial"/>
                <w:color w:val="000000"/>
                <w:sz w:val="18"/>
                <w:szCs w:val="18"/>
              </w:rPr>
            </w:pPr>
            <w:r w:rsidRPr="00BC0D48">
              <w:rPr>
                <w:rFonts w:ascii="Arial" w:hAnsi="Arial" w:cs="Arial"/>
                <w:color w:val="000000"/>
                <w:sz w:val="18"/>
                <w:szCs w:val="18"/>
              </w:rPr>
              <w:t>-</w:t>
            </w:r>
          </w:p>
        </w:tc>
      </w:tr>
      <w:tr w:rsidR="00A35BF1" w:rsidRPr="003B10B3" w14:paraId="4F28D60C" w14:textId="77777777" w:rsidTr="00A35BF1">
        <w:trPr>
          <w:trHeight w:val="170"/>
        </w:trPr>
        <w:tc>
          <w:tcPr>
            <w:tcW w:w="341" w:type="dxa"/>
            <w:tcBorders>
              <w:bottom w:val="single" w:sz="4" w:space="0" w:color="auto"/>
            </w:tcBorders>
            <w:shd w:val="clear" w:color="auto" w:fill="auto"/>
            <w:noWrap/>
            <w:hideMark/>
          </w:tcPr>
          <w:p w14:paraId="69EB1791" w14:textId="77777777" w:rsidR="00A35BF1" w:rsidRPr="003B10B3" w:rsidRDefault="00A35BF1" w:rsidP="00A35BF1">
            <w:pPr>
              <w:tabs>
                <w:tab w:val="left" w:pos="3828"/>
              </w:tabs>
              <w:rPr>
                <w:rFonts w:ascii="Arial" w:hAnsi="Arial" w:cs="Arial"/>
                <w:color w:val="000000"/>
                <w:sz w:val="18"/>
                <w:szCs w:val="18"/>
              </w:rPr>
            </w:pPr>
            <w:r w:rsidRPr="003B10B3">
              <w:rPr>
                <w:rFonts w:ascii="Arial" w:hAnsi="Arial" w:cs="Arial"/>
                <w:color w:val="000000"/>
                <w:sz w:val="18"/>
                <w:szCs w:val="18"/>
              </w:rPr>
              <w:t>9</w:t>
            </w:r>
          </w:p>
        </w:tc>
        <w:tc>
          <w:tcPr>
            <w:tcW w:w="6038" w:type="dxa"/>
            <w:tcBorders>
              <w:bottom w:val="single" w:sz="4" w:space="0" w:color="auto"/>
            </w:tcBorders>
            <w:shd w:val="clear" w:color="auto" w:fill="auto"/>
            <w:hideMark/>
          </w:tcPr>
          <w:p w14:paraId="7AF40BFC" w14:textId="77777777" w:rsidR="00A35BF1" w:rsidRPr="003B10B3" w:rsidRDefault="00A35BF1" w:rsidP="00A35BF1">
            <w:pPr>
              <w:tabs>
                <w:tab w:val="left" w:pos="3828"/>
              </w:tabs>
              <w:rPr>
                <w:rFonts w:ascii="Arial" w:hAnsi="Arial" w:cs="Arial"/>
                <w:color w:val="000000"/>
                <w:sz w:val="18"/>
                <w:szCs w:val="18"/>
              </w:rPr>
            </w:pPr>
            <w:r w:rsidRPr="003B10B3">
              <w:rPr>
                <w:rFonts w:ascii="Arial" w:hAnsi="Arial" w:cs="Arial"/>
                <w:color w:val="000000"/>
                <w:sz w:val="18"/>
                <w:szCs w:val="18"/>
              </w:rPr>
              <w:t>Menkul kıymet veya emtia teminatlı finansman işlemlerine ilişkin toplam risk tutarı (7 ve 8’inci satırların toplamı)</w:t>
            </w:r>
          </w:p>
        </w:tc>
        <w:tc>
          <w:tcPr>
            <w:tcW w:w="1559" w:type="dxa"/>
            <w:tcBorders>
              <w:bottom w:val="single" w:sz="4" w:space="0" w:color="auto"/>
            </w:tcBorders>
            <w:shd w:val="clear" w:color="auto" w:fill="auto"/>
            <w:noWrap/>
            <w:vAlign w:val="center"/>
          </w:tcPr>
          <w:p w14:paraId="7F7CBB7A" w14:textId="39840376" w:rsidR="00A35BF1" w:rsidRPr="00A35BF1" w:rsidRDefault="00A35BF1" w:rsidP="00A35BF1">
            <w:pPr>
              <w:tabs>
                <w:tab w:val="left" w:pos="3828"/>
              </w:tabs>
              <w:jc w:val="right"/>
              <w:rPr>
                <w:rFonts w:ascii="Arial" w:hAnsi="Arial" w:cs="Arial"/>
                <w:color w:val="000000"/>
                <w:sz w:val="18"/>
                <w:szCs w:val="18"/>
              </w:rPr>
            </w:pPr>
            <w:r w:rsidRPr="00A35BF1">
              <w:rPr>
                <w:rFonts w:ascii="Arial" w:hAnsi="Arial" w:cs="Arial"/>
                <w:color w:val="000000"/>
                <w:sz w:val="18"/>
                <w:szCs w:val="18"/>
              </w:rPr>
              <w:t>18.267.901</w:t>
            </w:r>
          </w:p>
        </w:tc>
        <w:tc>
          <w:tcPr>
            <w:tcW w:w="1559" w:type="dxa"/>
            <w:tcBorders>
              <w:bottom w:val="single" w:sz="4" w:space="0" w:color="auto"/>
            </w:tcBorders>
            <w:shd w:val="clear" w:color="auto" w:fill="auto"/>
            <w:noWrap/>
            <w:vAlign w:val="center"/>
          </w:tcPr>
          <w:p w14:paraId="6F313E1D" w14:textId="0B61F1A9" w:rsidR="00A35BF1" w:rsidRPr="009F6495" w:rsidRDefault="00A35BF1" w:rsidP="00A35BF1">
            <w:pPr>
              <w:tabs>
                <w:tab w:val="left" w:pos="3828"/>
              </w:tabs>
              <w:jc w:val="right"/>
              <w:rPr>
                <w:rFonts w:ascii="Arial" w:hAnsi="Arial" w:cs="Arial"/>
                <w:color w:val="000000"/>
                <w:sz w:val="18"/>
                <w:szCs w:val="18"/>
              </w:rPr>
            </w:pPr>
            <w:r w:rsidRPr="00BC0D48">
              <w:rPr>
                <w:rFonts w:ascii="Arial" w:hAnsi="Arial" w:cs="Arial"/>
                <w:bCs/>
                <w:color w:val="000000"/>
                <w:sz w:val="18"/>
                <w:szCs w:val="18"/>
              </w:rPr>
              <w:t>13.478.134</w:t>
            </w:r>
          </w:p>
        </w:tc>
      </w:tr>
      <w:tr w:rsidR="006E6DD6" w:rsidRPr="003B10B3" w14:paraId="20124FFC" w14:textId="77777777" w:rsidTr="00A35BF1">
        <w:trPr>
          <w:trHeight w:val="170"/>
        </w:trPr>
        <w:tc>
          <w:tcPr>
            <w:tcW w:w="341" w:type="dxa"/>
            <w:tcBorders>
              <w:top w:val="single" w:sz="4" w:space="0" w:color="auto"/>
            </w:tcBorders>
            <w:shd w:val="clear" w:color="auto" w:fill="auto"/>
            <w:noWrap/>
            <w:hideMark/>
          </w:tcPr>
          <w:p w14:paraId="6CA85968" w14:textId="77777777" w:rsidR="006E6DD6" w:rsidRPr="003B10B3" w:rsidRDefault="006E6DD6" w:rsidP="006E6DD6">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hideMark/>
          </w:tcPr>
          <w:p w14:paraId="117ADCD3" w14:textId="77777777" w:rsidR="006E6DD6" w:rsidRPr="003B10B3" w:rsidRDefault="006E6DD6" w:rsidP="006E6DD6">
            <w:pPr>
              <w:tabs>
                <w:tab w:val="left" w:pos="3828"/>
              </w:tabs>
              <w:rPr>
                <w:rFonts w:ascii="Arial" w:hAnsi="Arial" w:cs="Arial"/>
                <w:b/>
                <w:color w:val="000000"/>
                <w:sz w:val="18"/>
                <w:szCs w:val="18"/>
              </w:rPr>
            </w:pPr>
            <w:r w:rsidRPr="003B10B3">
              <w:rPr>
                <w:rFonts w:ascii="Arial" w:hAnsi="Arial" w:cs="Arial"/>
                <w:b/>
                <w:color w:val="000000"/>
                <w:sz w:val="18"/>
                <w:szCs w:val="18"/>
              </w:rPr>
              <w:t>Bilanço dışı işlemler</w:t>
            </w:r>
          </w:p>
        </w:tc>
        <w:tc>
          <w:tcPr>
            <w:tcW w:w="1559" w:type="dxa"/>
            <w:tcBorders>
              <w:top w:val="single" w:sz="4" w:space="0" w:color="auto"/>
            </w:tcBorders>
            <w:shd w:val="clear" w:color="auto" w:fill="auto"/>
            <w:noWrap/>
            <w:vAlign w:val="center"/>
          </w:tcPr>
          <w:p w14:paraId="31764FD0" w14:textId="1B978D46" w:rsidR="006E6DD6" w:rsidRPr="00A35BF1" w:rsidRDefault="006E6DD6" w:rsidP="00A35BF1">
            <w:pPr>
              <w:tabs>
                <w:tab w:val="left" w:pos="3828"/>
              </w:tabs>
              <w:jc w:val="right"/>
              <w:rPr>
                <w:rFonts w:ascii="Arial" w:hAnsi="Arial" w:cs="Arial"/>
                <w:color w:val="000000"/>
                <w:sz w:val="18"/>
                <w:szCs w:val="18"/>
              </w:rPr>
            </w:pPr>
          </w:p>
        </w:tc>
        <w:tc>
          <w:tcPr>
            <w:tcW w:w="1559" w:type="dxa"/>
            <w:tcBorders>
              <w:top w:val="single" w:sz="4" w:space="0" w:color="auto"/>
            </w:tcBorders>
            <w:shd w:val="clear" w:color="auto" w:fill="auto"/>
            <w:noWrap/>
            <w:vAlign w:val="center"/>
          </w:tcPr>
          <w:p w14:paraId="22E0AB24" w14:textId="77777777" w:rsidR="006E6DD6" w:rsidRPr="003B10B3" w:rsidRDefault="006E6DD6" w:rsidP="006E6DD6">
            <w:pPr>
              <w:tabs>
                <w:tab w:val="left" w:pos="3828"/>
              </w:tabs>
              <w:jc w:val="right"/>
              <w:rPr>
                <w:rFonts w:ascii="Arial" w:hAnsi="Arial" w:cs="Arial"/>
                <w:bCs/>
                <w:sz w:val="18"/>
                <w:szCs w:val="18"/>
              </w:rPr>
            </w:pPr>
          </w:p>
        </w:tc>
      </w:tr>
      <w:tr w:rsidR="00A35BF1" w:rsidRPr="003B10B3" w14:paraId="600948DB" w14:textId="77777777" w:rsidTr="00A35BF1">
        <w:trPr>
          <w:trHeight w:val="170"/>
        </w:trPr>
        <w:tc>
          <w:tcPr>
            <w:tcW w:w="341" w:type="dxa"/>
            <w:shd w:val="clear" w:color="auto" w:fill="auto"/>
            <w:noWrap/>
            <w:hideMark/>
          </w:tcPr>
          <w:p w14:paraId="79932A18" w14:textId="77777777" w:rsidR="00A35BF1" w:rsidRPr="003B10B3" w:rsidRDefault="00A35BF1" w:rsidP="00A35BF1">
            <w:pPr>
              <w:tabs>
                <w:tab w:val="left" w:pos="3828"/>
              </w:tabs>
              <w:rPr>
                <w:rFonts w:ascii="Arial" w:hAnsi="Arial" w:cs="Arial"/>
                <w:color w:val="000000"/>
                <w:sz w:val="18"/>
                <w:szCs w:val="18"/>
              </w:rPr>
            </w:pPr>
            <w:r w:rsidRPr="003B10B3">
              <w:rPr>
                <w:rFonts w:ascii="Arial" w:hAnsi="Arial" w:cs="Arial"/>
                <w:color w:val="000000"/>
                <w:sz w:val="18"/>
                <w:szCs w:val="18"/>
              </w:rPr>
              <w:t>10</w:t>
            </w:r>
          </w:p>
        </w:tc>
        <w:tc>
          <w:tcPr>
            <w:tcW w:w="6038" w:type="dxa"/>
            <w:shd w:val="clear" w:color="auto" w:fill="auto"/>
            <w:hideMark/>
          </w:tcPr>
          <w:p w14:paraId="1DC2D9BA" w14:textId="77777777" w:rsidR="00A35BF1" w:rsidRPr="003B10B3" w:rsidRDefault="00A35BF1" w:rsidP="00A35BF1">
            <w:pPr>
              <w:tabs>
                <w:tab w:val="left" w:pos="3828"/>
              </w:tabs>
              <w:rPr>
                <w:rFonts w:ascii="Arial" w:hAnsi="Arial" w:cs="Arial"/>
                <w:color w:val="000000"/>
                <w:sz w:val="18"/>
                <w:szCs w:val="18"/>
              </w:rPr>
            </w:pPr>
            <w:r w:rsidRPr="003B10B3">
              <w:rPr>
                <w:rFonts w:ascii="Arial" w:hAnsi="Arial" w:cs="Arial"/>
                <w:color w:val="000000"/>
                <w:sz w:val="18"/>
                <w:szCs w:val="18"/>
              </w:rPr>
              <w:t xml:space="preserve">Bilanço dışı işlemlerin brüt </w:t>
            </w:r>
            <w:proofErr w:type="gramStart"/>
            <w:r w:rsidRPr="003B10B3">
              <w:rPr>
                <w:rFonts w:ascii="Arial" w:hAnsi="Arial" w:cs="Arial"/>
                <w:color w:val="000000"/>
                <w:sz w:val="18"/>
                <w:szCs w:val="18"/>
              </w:rPr>
              <w:t>nominal</w:t>
            </w:r>
            <w:proofErr w:type="gramEnd"/>
            <w:r w:rsidRPr="003B10B3">
              <w:rPr>
                <w:rFonts w:ascii="Arial" w:hAnsi="Arial" w:cs="Arial"/>
                <w:color w:val="000000"/>
                <w:sz w:val="18"/>
                <w:szCs w:val="18"/>
              </w:rPr>
              <w:t xml:space="preserve"> tutarı</w:t>
            </w:r>
          </w:p>
        </w:tc>
        <w:tc>
          <w:tcPr>
            <w:tcW w:w="1559" w:type="dxa"/>
            <w:shd w:val="clear" w:color="auto" w:fill="auto"/>
            <w:noWrap/>
            <w:vAlign w:val="center"/>
          </w:tcPr>
          <w:p w14:paraId="5727638D" w14:textId="589D5C50" w:rsidR="00A35BF1" w:rsidRPr="00A35BF1" w:rsidRDefault="00A35BF1" w:rsidP="00A35BF1">
            <w:pPr>
              <w:tabs>
                <w:tab w:val="left" w:pos="3828"/>
              </w:tabs>
              <w:jc w:val="right"/>
              <w:rPr>
                <w:rFonts w:ascii="Arial" w:hAnsi="Arial" w:cs="Arial"/>
                <w:color w:val="000000"/>
                <w:sz w:val="18"/>
                <w:szCs w:val="18"/>
              </w:rPr>
            </w:pPr>
            <w:r>
              <w:rPr>
                <w:rFonts w:ascii="Arial" w:hAnsi="Arial" w:cs="Arial"/>
                <w:color w:val="000000"/>
                <w:sz w:val="18"/>
                <w:szCs w:val="18"/>
              </w:rPr>
              <w:t>92.585.605</w:t>
            </w:r>
          </w:p>
        </w:tc>
        <w:tc>
          <w:tcPr>
            <w:tcW w:w="1559" w:type="dxa"/>
            <w:shd w:val="clear" w:color="auto" w:fill="auto"/>
            <w:noWrap/>
            <w:vAlign w:val="center"/>
          </w:tcPr>
          <w:p w14:paraId="1D22EDCB" w14:textId="29AA4FB6" w:rsidR="00A35BF1" w:rsidRPr="003B10B3" w:rsidRDefault="00A35BF1" w:rsidP="00A35BF1">
            <w:pPr>
              <w:tabs>
                <w:tab w:val="left" w:pos="3828"/>
              </w:tabs>
              <w:jc w:val="right"/>
              <w:rPr>
                <w:rFonts w:ascii="Arial" w:hAnsi="Arial" w:cs="Arial"/>
                <w:color w:val="000000"/>
                <w:sz w:val="18"/>
                <w:szCs w:val="18"/>
              </w:rPr>
            </w:pPr>
            <w:r w:rsidRPr="00BC0D48">
              <w:rPr>
                <w:rFonts w:ascii="Arial" w:hAnsi="Arial" w:cs="Arial"/>
                <w:color w:val="000000"/>
                <w:sz w:val="18"/>
                <w:szCs w:val="18"/>
              </w:rPr>
              <w:t>51.296.948</w:t>
            </w:r>
          </w:p>
        </w:tc>
      </w:tr>
      <w:tr w:rsidR="00A35BF1" w:rsidRPr="003B10B3" w14:paraId="039AE302" w14:textId="77777777" w:rsidTr="00A35BF1">
        <w:trPr>
          <w:trHeight w:val="170"/>
        </w:trPr>
        <w:tc>
          <w:tcPr>
            <w:tcW w:w="341" w:type="dxa"/>
            <w:shd w:val="clear" w:color="auto" w:fill="auto"/>
            <w:noWrap/>
            <w:hideMark/>
          </w:tcPr>
          <w:p w14:paraId="5F3CD7AB" w14:textId="77777777" w:rsidR="00A35BF1" w:rsidRPr="003B10B3" w:rsidRDefault="00A35BF1" w:rsidP="00A35BF1">
            <w:pPr>
              <w:tabs>
                <w:tab w:val="left" w:pos="3828"/>
              </w:tabs>
              <w:rPr>
                <w:rFonts w:ascii="Arial" w:hAnsi="Arial" w:cs="Arial"/>
                <w:color w:val="000000"/>
                <w:sz w:val="18"/>
                <w:szCs w:val="18"/>
              </w:rPr>
            </w:pPr>
            <w:r w:rsidRPr="003B10B3">
              <w:rPr>
                <w:rFonts w:ascii="Arial" w:hAnsi="Arial" w:cs="Arial"/>
                <w:color w:val="000000"/>
                <w:sz w:val="18"/>
                <w:szCs w:val="18"/>
              </w:rPr>
              <w:t>11</w:t>
            </w:r>
          </w:p>
        </w:tc>
        <w:tc>
          <w:tcPr>
            <w:tcW w:w="6038" w:type="dxa"/>
            <w:shd w:val="clear" w:color="auto" w:fill="auto"/>
            <w:noWrap/>
            <w:hideMark/>
          </w:tcPr>
          <w:p w14:paraId="3C2A9A5B" w14:textId="77777777" w:rsidR="00A35BF1" w:rsidRPr="003B10B3" w:rsidRDefault="00A35BF1" w:rsidP="00A35BF1">
            <w:pPr>
              <w:tabs>
                <w:tab w:val="left" w:pos="3828"/>
              </w:tabs>
              <w:rPr>
                <w:rFonts w:ascii="Arial" w:hAnsi="Arial" w:cs="Arial"/>
                <w:color w:val="000000"/>
                <w:sz w:val="18"/>
                <w:szCs w:val="18"/>
              </w:rPr>
            </w:pPr>
            <w:r w:rsidRPr="003B10B3">
              <w:rPr>
                <w:rFonts w:ascii="Arial" w:hAnsi="Arial" w:cs="Arial"/>
                <w:color w:val="000000"/>
                <w:sz w:val="18"/>
                <w:szCs w:val="18"/>
              </w:rPr>
              <w:t>(Krediye dönüştürme oranları ile çarpımdan kaynaklanan düzeltme tutarı)</w:t>
            </w:r>
          </w:p>
        </w:tc>
        <w:tc>
          <w:tcPr>
            <w:tcW w:w="1559" w:type="dxa"/>
            <w:shd w:val="clear" w:color="auto" w:fill="auto"/>
            <w:noWrap/>
            <w:vAlign w:val="center"/>
          </w:tcPr>
          <w:p w14:paraId="497069BA" w14:textId="0A8EA5C5" w:rsidR="00A35BF1" w:rsidRPr="00A35BF1" w:rsidRDefault="00A35BF1" w:rsidP="00A35BF1">
            <w:pPr>
              <w:tabs>
                <w:tab w:val="left" w:pos="3828"/>
              </w:tabs>
              <w:jc w:val="right"/>
              <w:rPr>
                <w:rFonts w:ascii="Arial" w:hAnsi="Arial" w:cs="Arial"/>
                <w:color w:val="000000"/>
                <w:sz w:val="18"/>
                <w:szCs w:val="18"/>
              </w:rPr>
            </w:pPr>
            <w:r>
              <w:rPr>
                <w:rFonts w:ascii="Arial" w:hAnsi="Arial" w:cs="Arial"/>
                <w:color w:val="000000"/>
                <w:sz w:val="18"/>
                <w:szCs w:val="18"/>
              </w:rPr>
              <w:t>-</w:t>
            </w:r>
          </w:p>
        </w:tc>
        <w:tc>
          <w:tcPr>
            <w:tcW w:w="1559" w:type="dxa"/>
            <w:shd w:val="clear" w:color="auto" w:fill="auto"/>
            <w:noWrap/>
            <w:vAlign w:val="center"/>
          </w:tcPr>
          <w:p w14:paraId="7894E826" w14:textId="514A3419" w:rsidR="00A35BF1" w:rsidRPr="003B10B3" w:rsidRDefault="00A35BF1" w:rsidP="00A35BF1">
            <w:pPr>
              <w:tabs>
                <w:tab w:val="left" w:pos="3828"/>
              </w:tabs>
              <w:jc w:val="right"/>
              <w:rPr>
                <w:rFonts w:ascii="Arial" w:hAnsi="Arial" w:cs="Arial"/>
                <w:color w:val="000000"/>
                <w:sz w:val="18"/>
                <w:szCs w:val="18"/>
              </w:rPr>
            </w:pPr>
            <w:r w:rsidRPr="00BC0D48">
              <w:rPr>
                <w:rFonts w:ascii="Arial" w:hAnsi="Arial" w:cs="Arial"/>
                <w:color w:val="000000"/>
                <w:sz w:val="18"/>
                <w:szCs w:val="18"/>
              </w:rPr>
              <w:t>-</w:t>
            </w:r>
          </w:p>
        </w:tc>
      </w:tr>
      <w:tr w:rsidR="00A35BF1" w:rsidRPr="003B10B3" w14:paraId="2028A495" w14:textId="77777777" w:rsidTr="00A35BF1">
        <w:trPr>
          <w:trHeight w:val="170"/>
        </w:trPr>
        <w:tc>
          <w:tcPr>
            <w:tcW w:w="341" w:type="dxa"/>
            <w:tcBorders>
              <w:bottom w:val="single" w:sz="4" w:space="0" w:color="auto"/>
            </w:tcBorders>
            <w:shd w:val="clear" w:color="auto" w:fill="auto"/>
            <w:noWrap/>
            <w:hideMark/>
          </w:tcPr>
          <w:p w14:paraId="68037819" w14:textId="77777777" w:rsidR="00A35BF1" w:rsidRPr="003B10B3" w:rsidRDefault="00A35BF1" w:rsidP="00A35BF1">
            <w:pPr>
              <w:tabs>
                <w:tab w:val="left" w:pos="3828"/>
              </w:tabs>
              <w:rPr>
                <w:rFonts w:ascii="Arial" w:hAnsi="Arial" w:cs="Arial"/>
                <w:color w:val="000000"/>
                <w:sz w:val="18"/>
                <w:szCs w:val="18"/>
              </w:rPr>
            </w:pPr>
            <w:r w:rsidRPr="003B10B3">
              <w:rPr>
                <w:rFonts w:ascii="Arial" w:hAnsi="Arial" w:cs="Arial"/>
                <w:color w:val="000000"/>
                <w:sz w:val="18"/>
                <w:szCs w:val="18"/>
              </w:rPr>
              <w:t>12</w:t>
            </w:r>
          </w:p>
        </w:tc>
        <w:tc>
          <w:tcPr>
            <w:tcW w:w="6038" w:type="dxa"/>
            <w:tcBorders>
              <w:bottom w:val="single" w:sz="4" w:space="0" w:color="auto"/>
            </w:tcBorders>
            <w:shd w:val="clear" w:color="auto" w:fill="auto"/>
            <w:hideMark/>
          </w:tcPr>
          <w:p w14:paraId="68235602" w14:textId="77777777" w:rsidR="00A35BF1" w:rsidRPr="003B10B3" w:rsidRDefault="00A35BF1" w:rsidP="00A35BF1">
            <w:pPr>
              <w:tabs>
                <w:tab w:val="left" w:pos="3828"/>
              </w:tabs>
              <w:rPr>
                <w:rFonts w:ascii="Arial" w:hAnsi="Arial" w:cs="Arial"/>
                <w:color w:val="000000"/>
                <w:sz w:val="18"/>
                <w:szCs w:val="18"/>
              </w:rPr>
            </w:pPr>
            <w:r w:rsidRPr="003B10B3">
              <w:rPr>
                <w:rFonts w:ascii="Arial" w:hAnsi="Arial" w:cs="Arial"/>
                <w:color w:val="000000"/>
                <w:sz w:val="18"/>
                <w:szCs w:val="18"/>
              </w:rPr>
              <w:t>Bilanço dışı işlemlere ilişkin toplam risk tutarı (10 ve 11’inci satırların toplamı)</w:t>
            </w:r>
          </w:p>
        </w:tc>
        <w:tc>
          <w:tcPr>
            <w:tcW w:w="1559" w:type="dxa"/>
            <w:vAlign w:val="center"/>
          </w:tcPr>
          <w:p w14:paraId="2EA77F64" w14:textId="7401CA46" w:rsidR="00A35BF1" w:rsidRPr="00A35BF1" w:rsidRDefault="00A35BF1" w:rsidP="00A35BF1">
            <w:pPr>
              <w:tabs>
                <w:tab w:val="left" w:pos="3828"/>
              </w:tabs>
              <w:jc w:val="right"/>
              <w:rPr>
                <w:rFonts w:ascii="Arial" w:hAnsi="Arial" w:cs="Arial"/>
                <w:color w:val="000000"/>
                <w:sz w:val="18"/>
                <w:szCs w:val="18"/>
              </w:rPr>
            </w:pPr>
            <w:r>
              <w:rPr>
                <w:rFonts w:ascii="Arial" w:hAnsi="Arial" w:cs="Arial"/>
                <w:color w:val="000000"/>
                <w:sz w:val="18"/>
                <w:szCs w:val="18"/>
              </w:rPr>
              <w:t>92.585.605</w:t>
            </w:r>
          </w:p>
        </w:tc>
        <w:tc>
          <w:tcPr>
            <w:tcW w:w="1559" w:type="dxa"/>
            <w:vAlign w:val="center"/>
          </w:tcPr>
          <w:p w14:paraId="6ACEF20C" w14:textId="6FD7DAA8" w:rsidR="00A35BF1" w:rsidRPr="003B10B3" w:rsidRDefault="00A35BF1" w:rsidP="00A35BF1">
            <w:pPr>
              <w:tabs>
                <w:tab w:val="left" w:pos="1062"/>
              </w:tabs>
              <w:jc w:val="right"/>
              <w:rPr>
                <w:rFonts w:ascii="Arial" w:hAnsi="Arial" w:cs="Arial"/>
                <w:color w:val="000000"/>
                <w:sz w:val="18"/>
                <w:szCs w:val="18"/>
              </w:rPr>
            </w:pPr>
            <w:r w:rsidRPr="00BC0D48">
              <w:rPr>
                <w:rFonts w:ascii="Arial" w:hAnsi="Arial" w:cs="Arial"/>
                <w:color w:val="000000"/>
                <w:sz w:val="18"/>
                <w:szCs w:val="18"/>
              </w:rPr>
              <w:t>51.296.948</w:t>
            </w:r>
          </w:p>
        </w:tc>
      </w:tr>
      <w:tr w:rsidR="006E6DD6" w:rsidRPr="003B10B3" w14:paraId="55C0D624" w14:textId="77777777" w:rsidTr="00A35BF1">
        <w:trPr>
          <w:trHeight w:val="170"/>
        </w:trPr>
        <w:tc>
          <w:tcPr>
            <w:tcW w:w="341" w:type="dxa"/>
            <w:tcBorders>
              <w:top w:val="single" w:sz="4" w:space="0" w:color="auto"/>
            </w:tcBorders>
            <w:shd w:val="clear" w:color="auto" w:fill="auto"/>
            <w:noWrap/>
            <w:hideMark/>
          </w:tcPr>
          <w:p w14:paraId="523EA319" w14:textId="77777777" w:rsidR="006E6DD6" w:rsidRPr="003B10B3" w:rsidRDefault="006E6DD6" w:rsidP="006E6DD6">
            <w:pPr>
              <w:tabs>
                <w:tab w:val="left" w:pos="3828"/>
              </w:tabs>
              <w:rPr>
                <w:rFonts w:ascii="Arial" w:hAnsi="Arial" w:cs="Arial"/>
                <w:color w:val="000000"/>
                <w:sz w:val="18"/>
                <w:szCs w:val="18"/>
              </w:rPr>
            </w:pPr>
          </w:p>
        </w:tc>
        <w:tc>
          <w:tcPr>
            <w:tcW w:w="6038" w:type="dxa"/>
            <w:tcBorders>
              <w:top w:val="single" w:sz="4" w:space="0" w:color="auto"/>
            </w:tcBorders>
            <w:shd w:val="clear" w:color="auto" w:fill="auto"/>
            <w:noWrap/>
            <w:hideMark/>
          </w:tcPr>
          <w:p w14:paraId="4803CE0C" w14:textId="77777777" w:rsidR="006E6DD6" w:rsidRPr="003B10B3" w:rsidRDefault="006E6DD6" w:rsidP="006E6DD6">
            <w:pPr>
              <w:tabs>
                <w:tab w:val="left" w:pos="3828"/>
              </w:tabs>
              <w:rPr>
                <w:rFonts w:ascii="Arial" w:hAnsi="Arial" w:cs="Arial"/>
                <w:b/>
                <w:color w:val="000000"/>
                <w:sz w:val="18"/>
                <w:szCs w:val="18"/>
              </w:rPr>
            </w:pPr>
            <w:r w:rsidRPr="003B10B3">
              <w:rPr>
                <w:rFonts w:ascii="Arial" w:hAnsi="Arial" w:cs="Arial"/>
                <w:b/>
                <w:color w:val="000000"/>
                <w:sz w:val="18"/>
                <w:szCs w:val="18"/>
              </w:rPr>
              <w:t>Sermaye ve toplam risk</w:t>
            </w:r>
          </w:p>
        </w:tc>
        <w:tc>
          <w:tcPr>
            <w:tcW w:w="1559" w:type="dxa"/>
            <w:tcBorders>
              <w:top w:val="single" w:sz="4" w:space="0" w:color="auto"/>
            </w:tcBorders>
            <w:shd w:val="clear" w:color="auto" w:fill="auto"/>
            <w:noWrap/>
            <w:vAlign w:val="center"/>
          </w:tcPr>
          <w:p w14:paraId="550485A3" w14:textId="2A98F0C3" w:rsidR="006E6DD6" w:rsidRPr="00A35BF1" w:rsidRDefault="006E6DD6" w:rsidP="00A35BF1">
            <w:pPr>
              <w:tabs>
                <w:tab w:val="left" w:pos="3828"/>
              </w:tabs>
              <w:jc w:val="right"/>
              <w:rPr>
                <w:rFonts w:ascii="Arial" w:hAnsi="Arial" w:cs="Arial"/>
                <w:color w:val="000000"/>
                <w:sz w:val="18"/>
                <w:szCs w:val="18"/>
              </w:rPr>
            </w:pPr>
          </w:p>
        </w:tc>
        <w:tc>
          <w:tcPr>
            <w:tcW w:w="1559" w:type="dxa"/>
            <w:tcBorders>
              <w:top w:val="single" w:sz="4" w:space="0" w:color="auto"/>
            </w:tcBorders>
            <w:shd w:val="clear" w:color="auto" w:fill="auto"/>
            <w:noWrap/>
            <w:vAlign w:val="center"/>
          </w:tcPr>
          <w:p w14:paraId="2987B1E8" w14:textId="60D58F20" w:rsidR="006E6DD6" w:rsidRPr="003B10B3" w:rsidRDefault="006E6DD6" w:rsidP="006E6DD6">
            <w:pPr>
              <w:tabs>
                <w:tab w:val="left" w:pos="3828"/>
              </w:tabs>
              <w:jc w:val="right"/>
              <w:rPr>
                <w:rFonts w:ascii="Arial" w:hAnsi="Arial" w:cs="Arial"/>
                <w:bCs/>
                <w:sz w:val="18"/>
                <w:szCs w:val="18"/>
              </w:rPr>
            </w:pPr>
          </w:p>
        </w:tc>
      </w:tr>
      <w:tr w:rsidR="00A35BF1" w:rsidRPr="003B10B3" w14:paraId="6BD94DE7" w14:textId="77777777" w:rsidTr="00A35BF1">
        <w:trPr>
          <w:trHeight w:val="170"/>
        </w:trPr>
        <w:tc>
          <w:tcPr>
            <w:tcW w:w="341" w:type="dxa"/>
            <w:shd w:val="clear" w:color="auto" w:fill="auto"/>
            <w:noWrap/>
            <w:hideMark/>
          </w:tcPr>
          <w:p w14:paraId="61E3FA25" w14:textId="77777777" w:rsidR="00A35BF1" w:rsidRPr="003B10B3" w:rsidRDefault="00A35BF1" w:rsidP="00A35BF1">
            <w:pPr>
              <w:tabs>
                <w:tab w:val="left" w:pos="3828"/>
              </w:tabs>
              <w:rPr>
                <w:rFonts w:ascii="Arial" w:hAnsi="Arial" w:cs="Arial"/>
                <w:color w:val="000000"/>
                <w:sz w:val="18"/>
                <w:szCs w:val="18"/>
              </w:rPr>
            </w:pPr>
            <w:r w:rsidRPr="003B10B3">
              <w:rPr>
                <w:rFonts w:ascii="Arial" w:hAnsi="Arial" w:cs="Arial"/>
                <w:color w:val="000000"/>
                <w:sz w:val="18"/>
                <w:szCs w:val="18"/>
              </w:rPr>
              <w:t>13</w:t>
            </w:r>
          </w:p>
        </w:tc>
        <w:tc>
          <w:tcPr>
            <w:tcW w:w="6038" w:type="dxa"/>
            <w:shd w:val="clear" w:color="auto" w:fill="auto"/>
            <w:hideMark/>
          </w:tcPr>
          <w:p w14:paraId="020039D5" w14:textId="77777777" w:rsidR="00A35BF1" w:rsidRPr="003B10B3" w:rsidRDefault="00A35BF1" w:rsidP="00A35BF1">
            <w:pPr>
              <w:tabs>
                <w:tab w:val="left" w:pos="3828"/>
              </w:tabs>
              <w:rPr>
                <w:rFonts w:ascii="Arial" w:hAnsi="Arial" w:cs="Arial"/>
                <w:color w:val="000000"/>
                <w:sz w:val="18"/>
                <w:szCs w:val="18"/>
              </w:rPr>
            </w:pPr>
            <w:r w:rsidRPr="003B10B3">
              <w:rPr>
                <w:rFonts w:ascii="Arial" w:hAnsi="Arial" w:cs="Arial"/>
                <w:color w:val="000000"/>
                <w:sz w:val="18"/>
                <w:szCs w:val="18"/>
              </w:rPr>
              <w:t>Ana sermaye</w:t>
            </w:r>
          </w:p>
        </w:tc>
        <w:tc>
          <w:tcPr>
            <w:tcW w:w="1559" w:type="dxa"/>
            <w:shd w:val="clear" w:color="auto" w:fill="auto"/>
            <w:noWrap/>
            <w:vAlign w:val="center"/>
          </w:tcPr>
          <w:p w14:paraId="5DB7526E" w14:textId="0DF2EDF3" w:rsidR="00A35BF1" w:rsidRPr="00A35BF1" w:rsidRDefault="00A35BF1" w:rsidP="00A35BF1">
            <w:pPr>
              <w:tabs>
                <w:tab w:val="left" w:pos="3828"/>
              </w:tabs>
              <w:jc w:val="right"/>
              <w:rPr>
                <w:rFonts w:ascii="Arial" w:hAnsi="Arial" w:cs="Arial"/>
                <w:color w:val="000000"/>
                <w:sz w:val="18"/>
                <w:szCs w:val="18"/>
              </w:rPr>
            </w:pPr>
            <w:r>
              <w:rPr>
                <w:rFonts w:ascii="Arial" w:hAnsi="Arial" w:cs="Arial"/>
                <w:color w:val="000000"/>
                <w:sz w:val="18"/>
                <w:szCs w:val="18"/>
              </w:rPr>
              <w:t>31.154.654</w:t>
            </w:r>
          </w:p>
        </w:tc>
        <w:tc>
          <w:tcPr>
            <w:tcW w:w="1559" w:type="dxa"/>
            <w:shd w:val="clear" w:color="auto" w:fill="auto"/>
            <w:noWrap/>
            <w:vAlign w:val="center"/>
          </w:tcPr>
          <w:p w14:paraId="5CE22CB0" w14:textId="7273708B" w:rsidR="00A35BF1" w:rsidRPr="003B10B3" w:rsidRDefault="00A35BF1" w:rsidP="00A35BF1">
            <w:pPr>
              <w:tabs>
                <w:tab w:val="left" w:pos="3828"/>
              </w:tabs>
              <w:jc w:val="right"/>
              <w:rPr>
                <w:rFonts w:ascii="Arial" w:hAnsi="Arial" w:cs="Arial"/>
                <w:color w:val="000000"/>
                <w:sz w:val="18"/>
                <w:szCs w:val="18"/>
              </w:rPr>
            </w:pPr>
            <w:r w:rsidRPr="00BC0D48">
              <w:rPr>
                <w:rFonts w:ascii="Arial" w:hAnsi="Arial" w:cs="Arial"/>
                <w:color w:val="000000"/>
                <w:sz w:val="18"/>
                <w:szCs w:val="18"/>
              </w:rPr>
              <w:t>19.602.1</w:t>
            </w:r>
            <w:r>
              <w:rPr>
                <w:rFonts w:ascii="Arial" w:hAnsi="Arial" w:cs="Arial"/>
                <w:color w:val="000000"/>
                <w:sz w:val="18"/>
                <w:szCs w:val="18"/>
              </w:rPr>
              <w:t>28</w:t>
            </w:r>
          </w:p>
        </w:tc>
      </w:tr>
      <w:tr w:rsidR="00A35BF1" w:rsidRPr="003B10B3" w14:paraId="5DD30A2F" w14:textId="77777777" w:rsidTr="00A35BF1">
        <w:trPr>
          <w:trHeight w:val="170"/>
        </w:trPr>
        <w:tc>
          <w:tcPr>
            <w:tcW w:w="341" w:type="dxa"/>
            <w:tcBorders>
              <w:bottom w:val="single" w:sz="4" w:space="0" w:color="auto"/>
            </w:tcBorders>
            <w:shd w:val="clear" w:color="auto" w:fill="auto"/>
            <w:noWrap/>
            <w:hideMark/>
          </w:tcPr>
          <w:p w14:paraId="0A8E7B53" w14:textId="77777777" w:rsidR="00A35BF1" w:rsidRPr="003B10B3" w:rsidRDefault="00A35BF1" w:rsidP="00A35BF1">
            <w:pPr>
              <w:tabs>
                <w:tab w:val="left" w:pos="3828"/>
              </w:tabs>
              <w:rPr>
                <w:rFonts w:ascii="Arial" w:hAnsi="Arial" w:cs="Arial"/>
                <w:color w:val="000000"/>
                <w:sz w:val="18"/>
                <w:szCs w:val="18"/>
              </w:rPr>
            </w:pPr>
            <w:r w:rsidRPr="003B10B3">
              <w:rPr>
                <w:rFonts w:ascii="Arial" w:hAnsi="Arial" w:cs="Arial"/>
                <w:color w:val="000000"/>
                <w:sz w:val="18"/>
                <w:szCs w:val="18"/>
              </w:rPr>
              <w:t>14</w:t>
            </w:r>
          </w:p>
        </w:tc>
        <w:tc>
          <w:tcPr>
            <w:tcW w:w="6038" w:type="dxa"/>
            <w:tcBorders>
              <w:bottom w:val="single" w:sz="4" w:space="0" w:color="auto"/>
            </w:tcBorders>
            <w:shd w:val="clear" w:color="auto" w:fill="auto"/>
            <w:noWrap/>
            <w:hideMark/>
          </w:tcPr>
          <w:p w14:paraId="171DE1EB" w14:textId="77777777" w:rsidR="00A35BF1" w:rsidRPr="003B10B3" w:rsidRDefault="00A35BF1" w:rsidP="00A35BF1">
            <w:pPr>
              <w:tabs>
                <w:tab w:val="left" w:pos="3828"/>
              </w:tabs>
              <w:rPr>
                <w:rFonts w:ascii="Arial" w:hAnsi="Arial" w:cs="Arial"/>
                <w:color w:val="000000"/>
                <w:sz w:val="18"/>
                <w:szCs w:val="18"/>
              </w:rPr>
            </w:pPr>
            <w:r w:rsidRPr="003B10B3">
              <w:rPr>
                <w:rFonts w:ascii="Arial" w:hAnsi="Arial" w:cs="Arial"/>
                <w:color w:val="000000"/>
                <w:sz w:val="18"/>
                <w:szCs w:val="18"/>
              </w:rPr>
              <w:t>Toplam risk tutarı (3, 6, 9 ve 12’nci satırların toplamı)</w:t>
            </w:r>
          </w:p>
        </w:tc>
        <w:tc>
          <w:tcPr>
            <w:tcW w:w="1559" w:type="dxa"/>
            <w:tcBorders>
              <w:bottom w:val="single" w:sz="4" w:space="0" w:color="auto"/>
            </w:tcBorders>
            <w:shd w:val="clear" w:color="auto" w:fill="auto"/>
            <w:noWrap/>
            <w:vAlign w:val="center"/>
          </w:tcPr>
          <w:p w14:paraId="7070A1C6" w14:textId="64580F0E" w:rsidR="00A35BF1" w:rsidRPr="00A35BF1" w:rsidRDefault="00A35BF1" w:rsidP="00A35BF1">
            <w:pPr>
              <w:tabs>
                <w:tab w:val="left" w:pos="3828"/>
              </w:tabs>
              <w:jc w:val="right"/>
              <w:rPr>
                <w:rFonts w:ascii="Arial" w:hAnsi="Arial" w:cs="Arial"/>
                <w:color w:val="000000"/>
                <w:sz w:val="18"/>
                <w:szCs w:val="18"/>
              </w:rPr>
            </w:pPr>
            <w:r>
              <w:rPr>
                <w:rFonts w:ascii="Arial" w:hAnsi="Arial" w:cs="Arial"/>
                <w:color w:val="000000"/>
                <w:sz w:val="18"/>
                <w:szCs w:val="18"/>
              </w:rPr>
              <w:t>412.945.269</w:t>
            </w:r>
          </w:p>
        </w:tc>
        <w:tc>
          <w:tcPr>
            <w:tcW w:w="1559" w:type="dxa"/>
            <w:tcBorders>
              <w:bottom w:val="single" w:sz="4" w:space="0" w:color="auto"/>
            </w:tcBorders>
            <w:shd w:val="clear" w:color="auto" w:fill="auto"/>
            <w:noWrap/>
            <w:vAlign w:val="center"/>
          </w:tcPr>
          <w:p w14:paraId="2BFB2BFB" w14:textId="22C3B2C6" w:rsidR="00A35BF1" w:rsidRPr="003B10B3" w:rsidRDefault="00A35BF1" w:rsidP="00A35BF1">
            <w:pPr>
              <w:tabs>
                <w:tab w:val="left" w:pos="3828"/>
              </w:tabs>
              <w:jc w:val="right"/>
              <w:rPr>
                <w:rFonts w:ascii="Arial" w:hAnsi="Arial" w:cs="Arial"/>
                <w:color w:val="000000"/>
                <w:sz w:val="18"/>
                <w:szCs w:val="18"/>
              </w:rPr>
            </w:pPr>
            <w:r w:rsidRPr="00BC0D48">
              <w:rPr>
                <w:rFonts w:ascii="Arial" w:hAnsi="Arial" w:cs="Arial"/>
                <w:color w:val="000000"/>
                <w:sz w:val="18"/>
                <w:szCs w:val="18"/>
              </w:rPr>
              <w:t>241.250</w:t>
            </w:r>
            <w:r>
              <w:rPr>
                <w:rFonts w:ascii="Arial" w:hAnsi="Arial" w:cs="Arial"/>
                <w:color w:val="000000"/>
                <w:sz w:val="18"/>
                <w:szCs w:val="18"/>
              </w:rPr>
              <w:t>.312</w:t>
            </w:r>
          </w:p>
        </w:tc>
      </w:tr>
      <w:tr w:rsidR="008238C6" w:rsidRPr="003B10B3" w14:paraId="0CEA756C" w14:textId="77777777" w:rsidTr="00A35BF1">
        <w:trPr>
          <w:trHeight w:val="170"/>
        </w:trPr>
        <w:tc>
          <w:tcPr>
            <w:tcW w:w="341" w:type="dxa"/>
            <w:tcBorders>
              <w:top w:val="single" w:sz="4" w:space="0" w:color="auto"/>
            </w:tcBorders>
            <w:shd w:val="clear" w:color="auto" w:fill="auto"/>
            <w:noWrap/>
            <w:hideMark/>
          </w:tcPr>
          <w:p w14:paraId="043A8A4A" w14:textId="77777777" w:rsidR="008238C6" w:rsidRPr="003B10B3" w:rsidRDefault="008238C6" w:rsidP="008238C6">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hideMark/>
          </w:tcPr>
          <w:p w14:paraId="54D7EADC" w14:textId="77777777" w:rsidR="008238C6" w:rsidRPr="003B10B3" w:rsidRDefault="008238C6" w:rsidP="008238C6">
            <w:pPr>
              <w:tabs>
                <w:tab w:val="left" w:pos="3828"/>
              </w:tabs>
              <w:rPr>
                <w:rFonts w:ascii="Arial" w:hAnsi="Arial" w:cs="Arial"/>
                <w:b/>
                <w:color w:val="000000"/>
                <w:sz w:val="18"/>
                <w:szCs w:val="18"/>
              </w:rPr>
            </w:pPr>
            <w:r w:rsidRPr="003B10B3">
              <w:rPr>
                <w:rFonts w:ascii="Arial" w:hAnsi="Arial" w:cs="Arial"/>
                <w:b/>
                <w:color w:val="000000"/>
                <w:sz w:val="18"/>
                <w:szCs w:val="18"/>
              </w:rPr>
              <w:t>Kaldıraç oranı</w:t>
            </w:r>
          </w:p>
        </w:tc>
        <w:tc>
          <w:tcPr>
            <w:tcW w:w="1559" w:type="dxa"/>
            <w:tcBorders>
              <w:top w:val="single" w:sz="4" w:space="0" w:color="auto"/>
            </w:tcBorders>
            <w:shd w:val="clear" w:color="auto" w:fill="auto"/>
            <w:noWrap/>
            <w:vAlign w:val="center"/>
          </w:tcPr>
          <w:p w14:paraId="7A59D9AD" w14:textId="62172E80" w:rsidR="008238C6" w:rsidRPr="00A35BF1" w:rsidRDefault="008238C6" w:rsidP="00A35BF1">
            <w:pPr>
              <w:tabs>
                <w:tab w:val="left" w:pos="3828"/>
              </w:tabs>
              <w:jc w:val="right"/>
              <w:rPr>
                <w:rFonts w:ascii="Arial" w:hAnsi="Arial" w:cs="Arial"/>
                <w:color w:val="000000"/>
                <w:sz w:val="18"/>
                <w:szCs w:val="18"/>
              </w:rPr>
            </w:pPr>
          </w:p>
        </w:tc>
        <w:tc>
          <w:tcPr>
            <w:tcW w:w="1559" w:type="dxa"/>
            <w:tcBorders>
              <w:top w:val="single" w:sz="4" w:space="0" w:color="auto"/>
            </w:tcBorders>
            <w:shd w:val="clear" w:color="auto" w:fill="auto"/>
            <w:noWrap/>
            <w:vAlign w:val="center"/>
          </w:tcPr>
          <w:p w14:paraId="6400C74B" w14:textId="77777777" w:rsidR="008238C6" w:rsidRPr="003B10B3" w:rsidRDefault="008238C6" w:rsidP="008238C6">
            <w:pPr>
              <w:tabs>
                <w:tab w:val="left" w:pos="3828"/>
              </w:tabs>
              <w:jc w:val="right"/>
              <w:rPr>
                <w:rFonts w:ascii="Arial" w:hAnsi="Arial" w:cs="Arial"/>
                <w:color w:val="000000"/>
                <w:sz w:val="18"/>
                <w:szCs w:val="18"/>
              </w:rPr>
            </w:pPr>
          </w:p>
        </w:tc>
      </w:tr>
      <w:tr w:rsidR="008238C6" w:rsidRPr="003B10B3" w14:paraId="2A64593C" w14:textId="77777777" w:rsidTr="00A35BF1">
        <w:trPr>
          <w:trHeight w:val="170"/>
        </w:trPr>
        <w:tc>
          <w:tcPr>
            <w:tcW w:w="341" w:type="dxa"/>
            <w:shd w:val="clear" w:color="auto" w:fill="auto"/>
            <w:noWrap/>
            <w:hideMark/>
          </w:tcPr>
          <w:p w14:paraId="19A7564D" w14:textId="77777777" w:rsidR="008238C6" w:rsidRPr="003B10B3" w:rsidRDefault="008238C6" w:rsidP="008238C6">
            <w:pPr>
              <w:tabs>
                <w:tab w:val="left" w:pos="3828"/>
              </w:tabs>
              <w:rPr>
                <w:rFonts w:ascii="Arial" w:hAnsi="Arial" w:cs="Arial"/>
                <w:color w:val="000000"/>
                <w:sz w:val="18"/>
                <w:szCs w:val="18"/>
              </w:rPr>
            </w:pPr>
            <w:r w:rsidRPr="003B10B3">
              <w:rPr>
                <w:rFonts w:ascii="Arial" w:hAnsi="Arial" w:cs="Arial"/>
                <w:color w:val="000000"/>
                <w:sz w:val="18"/>
                <w:szCs w:val="18"/>
              </w:rPr>
              <w:t>15</w:t>
            </w:r>
          </w:p>
        </w:tc>
        <w:tc>
          <w:tcPr>
            <w:tcW w:w="6038" w:type="dxa"/>
            <w:shd w:val="clear" w:color="auto" w:fill="auto"/>
            <w:noWrap/>
            <w:hideMark/>
          </w:tcPr>
          <w:p w14:paraId="43A685F0" w14:textId="77777777" w:rsidR="008238C6" w:rsidRPr="003B10B3" w:rsidRDefault="008238C6" w:rsidP="008238C6">
            <w:pPr>
              <w:tabs>
                <w:tab w:val="left" w:pos="3828"/>
              </w:tabs>
              <w:rPr>
                <w:rFonts w:ascii="Arial" w:hAnsi="Arial" w:cs="Arial"/>
                <w:color w:val="000000"/>
                <w:sz w:val="18"/>
                <w:szCs w:val="18"/>
              </w:rPr>
            </w:pPr>
            <w:r w:rsidRPr="003B10B3">
              <w:rPr>
                <w:rFonts w:ascii="Arial" w:hAnsi="Arial" w:cs="Arial"/>
                <w:color w:val="000000"/>
                <w:sz w:val="18"/>
                <w:szCs w:val="18"/>
              </w:rPr>
              <w:t>Kaldıraç oranı (%)</w:t>
            </w:r>
          </w:p>
        </w:tc>
        <w:tc>
          <w:tcPr>
            <w:tcW w:w="1559" w:type="dxa"/>
            <w:shd w:val="clear" w:color="auto" w:fill="auto"/>
            <w:noWrap/>
            <w:vAlign w:val="center"/>
          </w:tcPr>
          <w:p w14:paraId="666D2A57" w14:textId="214665B4" w:rsidR="008238C6" w:rsidRPr="00A35BF1" w:rsidRDefault="00A35BF1" w:rsidP="00A35BF1">
            <w:pPr>
              <w:tabs>
                <w:tab w:val="left" w:pos="3828"/>
              </w:tabs>
              <w:jc w:val="right"/>
              <w:rPr>
                <w:rFonts w:ascii="Arial" w:hAnsi="Arial" w:cs="Arial"/>
                <w:color w:val="000000"/>
                <w:sz w:val="18"/>
                <w:szCs w:val="18"/>
              </w:rPr>
            </w:pPr>
            <w:r w:rsidRPr="00A35BF1">
              <w:rPr>
                <w:rFonts w:ascii="Arial" w:hAnsi="Arial" w:cs="Arial"/>
                <w:color w:val="000000"/>
                <w:sz w:val="18"/>
                <w:szCs w:val="18"/>
              </w:rPr>
              <w:t>7,54</w:t>
            </w:r>
          </w:p>
        </w:tc>
        <w:tc>
          <w:tcPr>
            <w:tcW w:w="1559" w:type="dxa"/>
            <w:shd w:val="clear" w:color="auto" w:fill="auto"/>
            <w:noWrap/>
            <w:vAlign w:val="center"/>
          </w:tcPr>
          <w:p w14:paraId="04FE49DD" w14:textId="59693868" w:rsidR="008238C6" w:rsidRPr="003B10B3" w:rsidRDefault="008238C6" w:rsidP="008238C6">
            <w:pPr>
              <w:tabs>
                <w:tab w:val="left" w:pos="3828"/>
              </w:tabs>
              <w:jc w:val="right"/>
            </w:pPr>
            <w:r w:rsidRPr="00BC0D48">
              <w:rPr>
                <w:rFonts w:ascii="Arial" w:hAnsi="Arial" w:cs="Arial"/>
                <w:color w:val="000000"/>
                <w:sz w:val="18"/>
                <w:szCs w:val="18"/>
              </w:rPr>
              <w:t>8,13</w:t>
            </w:r>
          </w:p>
        </w:tc>
      </w:tr>
      <w:tr w:rsidR="009457F2" w:rsidRPr="003B10B3" w14:paraId="19602047" w14:textId="77777777" w:rsidTr="00CE027C">
        <w:trPr>
          <w:trHeight w:val="80"/>
        </w:trPr>
        <w:tc>
          <w:tcPr>
            <w:tcW w:w="341" w:type="dxa"/>
            <w:shd w:val="clear" w:color="auto" w:fill="auto"/>
            <w:noWrap/>
            <w:vAlign w:val="bottom"/>
            <w:hideMark/>
          </w:tcPr>
          <w:p w14:paraId="1018D0AE" w14:textId="77777777" w:rsidR="009457F2"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p w14:paraId="66C0243E" w14:textId="36059B05" w:rsidR="00CB54B7" w:rsidRPr="003B10B3" w:rsidRDefault="00CB54B7" w:rsidP="009457F2">
            <w:pPr>
              <w:tabs>
                <w:tab w:val="left" w:pos="3828"/>
              </w:tabs>
              <w:rPr>
                <w:rFonts w:ascii="Arial" w:hAnsi="Arial" w:cs="Arial"/>
                <w:color w:val="000000"/>
                <w:sz w:val="18"/>
                <w:szCs w:val="18"/>
              </w:rPr>
            </w:pPr>
          </w:p>
        </w:tc>
        <w:tc>
          <w:tcPr>
            <w:tcW w:w="6038" w:type="dxa"/>
            <w:shd w:val="clear" w:color="auto" w:fill="auto"/>
            <w:vAlign w:val="bottom"/>
            <w:hideMark/>
          </w:tcPr>
          <w:p w14:paraId="743B495E" w14:textId="77777777" w:rsidR="009457F2" w:rsidRDefault="009457F2" w:rsidP="009457F2">
            <w:pPr>
              <w:tabs>
                <w:tab w:val="left" w:pos="3828"/>
              </w:tabs>
              <w:rPr>
                <w:rFonts w:ascii="Arial" w:hAnsi="Arial" w:cs="Arial"/>
                <w:color w:val="000000"/>
                <w:sz w:val="10"/>
                <w:szCs w:val="18"/>
              </w:rPr>
            </w:pPr>
          </w:p>
          <w:p w14:paraId="3F710B42" w14:textId="77777777" w:rsidR="009457F2" w:rsidRDefault="009457F2" w:rsidP="009457F2">
            <w:pPr>
              <w:tabs>
                <w:tab w:val="left" w:pos="3828"/>
              </w:tabs>
              <w:rPr>
                <w:rFonts w:ascii="Arial" w:hAnsi="Arial" w:cs="Arial"/>
                <w:color w:val="000000"/>
                <w:sz w:val="16"/>
                <w:szCs w:val="18"/>
              </w:rPr>
            </w:pPr>
            <w:r w:rsidRPr="003A1D62">
              <w:rPr>
                <w:rFonts w:ascii="Arial" w:hAnsi="Arial" w:cs="Arial"/>
                <w:color w:val="000000"/>
                <w:sz w:val="16"/>
                <w:szCs w:val="18"/>
              </w:rPr>
              <w:t>(*) Üç aylık ortalama tutarlardır.</w:t>
            </w:r>
          </w:p>
          <w:p w14:paraId="217A9C1A" w14:textId="393D07A8" w:rsidR="00AB0FA0" w:rsidRPr="003B10B3" w:rsidRDefault="00AB0FA0" w:rsidP="009457F2">
            <w:pPr>
              <w:tabs>
                <w:tab w:val="left" w:pos="3828"/>
              </w:tabs>
              <w:rPr>
                <w:rFonts w:ascii="Arial" w:hAnsi="Arial" w:cs="Arial"/>
                <w:color w:val="000000"/>
                <w:sz w:val="18"/>
                <w:szCs w:val="18"/>
              </w:rPr>
            </w:pPr>
          </w:p>
        </w:tc>
        <w:tc>
          <w:tcPr>
            <w:tcW w:w="1559" w:type="dxa"/>
            <w:shd w:val="clear" w:color="auto" w:fill="auto"/>
            <w:noWrap/>
            <w:vAlign w:val="bottom"/>
            <w:hideMark/>
          </w:tcPr>
          <w:p w14:paraId="77C35C25" w14:textId="77777777" w:rsidR="009457F2" w:rsidRPr="003B10B3" w:rsidRDefault="009457F2" w:rsidP="00CE027C">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559" w:type="dxa"/>
            <w:shd w:val="clear" w:color="auto" w:fill="auto"/>
            <w:noWrap/>
            <w:vAlign w:val="bottom"/>
            <w:hideMark/>
          </w:tcPr>
          <w:p w14:paraId="1CB2FB51" w14:textId="77777777" w:rsidR="009457F2" w:rsidRPr="003B10B3" w:rsidRDefault="009457F2" w:rsidP="00CE027C">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bl>
    <w:p w14:paraId="2C835071" w14:textId="3464DF97" w:rsidR="007B291E" w:rsidRPr="003B10B3" w:rsidRDefault="007B291E" w:rsidP="007B291E">
      <w:pPr>
        <w:tabs>
          <w:tab w:val="left" w:pos="3828"/>
        </w:tabs>
        <w:jc w:val="both"/>
        <w:rPr>
          <w:rFonts w:ascii="Arial" w:hAnsi="Arial" w:cs="Arial"/>
          <w:sz w:val="20"/>
          <w:szCs w:val="20"/>
        </w:rPr>
      </w:pPr>
    </w:p>
    <w:p w14:paraId="01AD44A9" w14:textId="77777777" w:rsidR="008477A2" w:rsidRPr="003B10B3" w:rsidRDefault="008477A2" w:rsidP="002C1617">
      <w:pPr>
        <w:pStyle w:val="BodyTextIndent"/>
        <w:numPr>
          <w:ilvl w:val="0"/>
          <w:numId w:val="60"/>
        </w:numPr>
        <w:tabs>
          <w:tab w:val="left" w:pos="3828"/>
        </w:tabs>
        <w:ind w:left="0" w:right="386" w:hanging="567"/>
        <w:rPr>
          <w:rFonts w:ascii="Arial" w:hAnsi="Arial" w:cs="Arial"/>
          <w:b/>
          <w:sz w:val="20"/>
          <w:szCs w:val="20"/>
        </w:rPr>
      </w:pPr>
      <w:r w:rsidRPr="003B10B3">
        <w:rPr>
          <w:rFonts w:ascii="Arial" w:hAnsi="Arial" w:cs="Arial"/>
          <w:b/>
          <w:sz w:val="20"/>
          <w:szCs w:val="20"/>
        </w:rPr>
        <w:t>Finansal varlık ve borçların gerçeğe uygun değeri ile gösterilmesine ilişkin açıklamalar:</w:t>
      </w:r>
    </w:p>
    <w:p w14:paraId="6F2FC8BB" w14:textId="77777777" w:rsidR="008477A2" w:rsidRPr="003B10B3" w:rsidRDefault="008477A2" w:rsidP="008477A2">
      <w:pPr>
        <w:tabs>
          <w:tab w:val="left" w:pos="3828"/>
        </w:tabs>
        <w:jc w:val="both"/>
        <w:rPr>
          <w:rFonts w:ascii="Arial" w:hAnsi="Arial" w:cs="Arial"/>
          <w:b/>
          <w:sz w:val="20"/>
          <w:szCs w:val="20"/>
        </w:rPr>
      </w:pPr>
    </w:p>
    <w:tbl>
      <w:tblPr>
        <w:tblW w:w="9908" w:type="dxa"/>
        <w:tblLayout w:type="fixed"/>
        <w:tblCellMar>
          <w:left w:w="0" w:type="dxa"/>
          <w:right w:w="0" w:type="dxa"/>
        </w:tblCellMar>
        <w:tblLook w:val="0000" w:firstRow="0" w:lastRow="0" w:firstColumn="0" w:lastColumn="0" w:noHBand="0" w:noVBand="0"/>
      </w:tblPr>
      <w:tblGrid>
        <w:gridCol w:w="5245"/>
        <w:gridCol w:w="1154"/>
        <w:gridCol w:w="1073"/>
        <w:gridCol w:w="183"/>
        <w:gridCol w:w="943"/>
        <w:gridCol w:w="183"/>
        <w:gridCol w:w="1000"/>
        <w:gridCol w:w="127"/>
      </w:tblGrid>
      <w:tr w:rsidR="008477A2" w:rsidRPr="003B10B3" w14:paraId="56883774" w14:textId="77777777" w:rsidTr="00C32ABA">
        <w:trPr>
          <w:gridAfter w:val="1"/>
          <w:wAfter w:w="127" w:type="dxa"/>
          <w:trHeight w:val="113"/>
        </w:trPr>
        <w:tc>
          <w:tcPr>
            <w:tcW w:w="5245" w:type="dxa"/>
            <w:vMerge w:val="restart"/>
            <w:tcBorders>
              <w:top w:val="single" w:sz="4" w:space="0" w:color="auto"/>
              <w:bottom w:val="single" w:sz="4" w:space="0" w:color="auto"/>
            </w:tcBorders>
            <w:vAlign w:val="center"/>
          </w:tcPr>
          <w:p w14:paraId="173496C3" w14:textId="77777777" w:rsidR="008477A2" w:rsidRPr="003B10B3" w:rsidRDefault="008477A2" w:rsidP="00CB54B7">
            <w:pPr>
              <w:tabs>
                <w:tab w:val="left" w:pos="3828"/>
              </w:tabs>
              <w:rPr>
                <w:rFonts w:ascii="Arial" w:eastAsia="Arial Unicode MS" w:hAnsi="Arial" w:cs="Arial"/>
                <w:sz w:val="18"/>
                <w:szCs w:val="18"/>
              </w:rPr>
            </w:pPr>
          </w:p>
        </w:tc>
        <w:tc>
          <w:tcPr>
            <w:tcW w:w="2227" w:type="dxa"/>
            <w:gridSpan w:val="2"/>
            <w:tcBorders>
              <w:top w:val="single" w:sz="4" w:space="0" w:color="auto"/>
              <w:bottom w:val="single" w:sz="4" w:space="0" w:color="auto"/>
            </w:tcBorders>
            <w:vAlign w:val="center"/>
          </w:tcPr>
          <w:p w14:paraId="578885BD" w14:textId="77777777" w:rsidR="008477A2" w:rsidRPr="003B10B3" w:rsidRDefault="008477A2" w:rsidP="00CB54B7">
            <w:pPr>
              <w:tabs>
                <w:tab w:val="left" w:pos="3828"/>
              </w:tabs>
              <w:jc w:val="center"/>
              <w:rPr>
                <w:rFonts w:ascii="Arial" w:eastAsia="Arial Unicode MS" w:hAnsi="Arial" w:cs="Arial"/>
                <w:b/>
                <w:sz w:val="18"/>
                <w:szCs w:val="18"/>
              </w:rPr>
            </w:pPr>
            <w:r w:rsidRPr="003B10B3">
              <w:rPr>
                <w:rFonts w:ascii="Arial" w:hAnsi="Arial" w:cs="Arial"/>
                <w:b/>
                <w:sz w:val="18"/>
                <w:szCs w:val="18"/>
              </w:rPr>
              <w:t>Defter değeri</w:t>
            </w:r>
          </w:p>
        </w:tc>
        <w:tc>
          <w:tcPr>
            <w:tcW w:w="2309" w:type="dxa"/>
            <w:gridSpan w:val="4"/>
            <w:tcBorders>
              <w:top w:val="single" w:sz="4" w:space="0" w:color="auto"/>
              <w:bottom w:val="single" w:sz="4" w:space="0" w:color="auto"/>
            </w:tcBorders>
            <w:vAlign w:val="center"/>
          </w:tcPr>
          <w:p w14:paraId="2B7F87C4" w14:textId="77777777" w:rsidR="008477A2" w:rsidRPr="003B10B3" w:rsidRDefault="008477A2" w:rsidP="00CB54B7">
            <w:pPr>
              <w:tabs>
                <w:tab w:val="left" w:pos="3828"/>
              </w:tabs>
              <w:jc w:val="center"/>
              <w:rPr>
                <w:rFonts w:ascii="Arial" w:hAnsi="Arial" w:cs="Arial"/>
                <w:b/>
                <w:sz w:val="18"/>
                <w:szCs w:val="18"/>
              </w:rPr>
            </w:pPr>
            <w:r w:rsidRPr="003B10B3">
              <w:rPr>
                <w:rFonts w:ascii="Arial" w:hAnsi="Arial" w:cs="Arial"/>
                <w:b/>
                <w:sz w:val="18"/>
                <w:szCs w:val="18"/>
              </w:rPr>
              <w:t>Gerçeğe uygun değer</w:t>
            </w:r>
          </w:p>
        </w:tc>
      </w:tr>
      <w:tr w:rsidR="008477A2" w:rsidRPr="003B10B3" w14:paraId="2E86633E" w14:textId="77777777" w:rsidTr="00C32ABA">
        <w:trPr>
          <w:gridAfter w:val="1"/>
          <w:wAfter w:w="127" w:type="dxa"/>
          <w:trHeight w:val="113"/>
        </w:trPr>
        <w:tc>
          <w:tcPr>
            <w:tcW w:w="5245" w:type="dxa"/>
            <w:vMerge/>
            <w:tcBorders>
              <w:top w:val="single" w:sz="4" w:space="0" w:color="auto"/>
              <w:bottom w:val="single" w:sz="4" w:space="0" w:color="auto"/>
            </w:tcBorders>
            <w:vAlign w:val="center"/>
          </w:tcPr>
          <w:p w14:paraId="42C44165" w14:textId="77777777" w:rsidR="008477A2" w:rsidRPr="003B10B3" w:rsidRDefault="008477A2" w:rsidP="00CB54B7">
            <w:pPr>
              <w:tabs>
                <w:tab w:val="left" w:pos="3828"/>
              </w:tabs>
              <w:rPr>
                <w:rFonts w:ascii="Arial" w:eastAsia="Arial Unicode MS" w:hAnsi="Arial" w:cs="Arial"/>
                <w:sz w:val="18"/>
                <w:szCs w:val="18"/>
              </w:rPr>
            </w:pPr>
          </w:p>
        </w:tc>
        <w:tc>
          <w:tcPr>
            <w:tcW w:w="1154" w:type="dxa"/>
            <w:tcBorders>
              <w:top w:val="single" w:sz="4" w:space="0" w:color="auto"/>
              <w:bottom w:val="single" w:sz="4" w:space="0" w:color="auto"/>
            </w:tcBorders>
            <w:vAlign w:val="bottom"/>
          </w:tcPr>
          <w:p w14:paraId="7E0D9AE0" w14:textId="68255F0A" w:rsidR="008477A2" w:rsidRPr="003B10B3" w:rsidRDefault="008477A2" w:rsidP="00CB54B7">
            <w:pPr>
              <w:tabs>
                <w:tab w:val="left" w:pos="3828"/>
              </w:tabs>
              <w:ind w:right="120"/>
              <w:jc w:val="right"/>
              <w:rPr>
                <w:rFonts w:ascii="Arial" w:hAnsi="Arial" w:cs="Arial"/>
                <w:b/>
                <w:snapToGrid w:val="0"/>
                <w:sz w:val="18"/>
                <w:szCs w:val="18"/>
              </w:rPr>
            </w:pPr>
            <w:r>
              <w:rPr>
                <w:rFonts w:ascii="Arial" w:hAnsi="Arial" w:cs="Arial"/>
                <w:b/>
                <w:snapToGrid w:val="0"/>
                <w:sz w:val="18"/>
                <w:szCs w:val="18"/>
              </w:rPr>
              <w:t>31 Aralık 202</w:t>
            </w:r>
            <w:r w:rsidR="00497E15">
              <w:rPr>
                <w:rFonts w:ascii="Arial" w:hAnsi="Arial" w:cs="Arial"/>
                <w:b/>
                <w:snapToGrid w:val="0"/>
                <w:sz w:val="18"/>
                <w:szCs w:val="18"/>
              </w:rPr>
              <w:t>3</w:t>
            </w:r>
          </w:p>
        </w:tc>
        <w:tc>
          <w:tcPr>
            <w:tcW w:w="1073" w:type="dxa"/>
            <w:tcBorders>
              <w:top w:val="single" w:sz="4" w:space="0" w:color="auto"/>
              <w:bottom w:val="single" w:sz="4" w:space="0" w:color="auto"/>
            </w:tcBorders>
            <w:vAlign w:val="bottom"/>
          </w:tcPr>
          <w:p w14:paraId="6AFB85BF" w14:textId="69D771B0" w:rsidR="008477A2" w:rsidRPr="003B10B3" w:rsidRDefault="008477A2" w:rsidP="00CB54B7">
            <w:pPr>
              <w:tabs>
                <w:tab w:val="left" w:pos="3828"/>
              </w:tabs>
              <w:ind w:right="120"/>
              <w:jc w:val="right"/>
              <w:rPr>
                <w:rFonts w:ascii="Arial" w:hAnsi="Arial" w:cs="Arial"/>
                <w:b/>
                <w:snapToGrid w:val="0"/>
                <w:sz w:val="18"/>
                <w:szCs w:val="18"/>
              </w:rPr>
            </w:pPr>
            <w:r w:rsidRPr="003B10B3">
              <w:rPr>
                <w:rFonts w:ascii="Arial" w:hAnsi="Arial" w:cs="Arial"/>
                <w:b/>
                <w:snapToGrid w:val="0"/>
                <w:sz w:val="18"/>
                <w:szCs w:val="18"/>
              </w:rPr>
              <w:t>31 Aralık 20</w:t>
            </w:r>
            <w:r>
              <w:rPr>
                <w:rFonts w:ascii="Arial" w:hAnsi="Arial" w:cs="Arial"/>
                <w:b/>
                <w:snapToGrid w:val="0"/>
                <w:sz w:val="18"/>
                <w:szCs w:val="18"/>
              </w:rPr>
              <w:t>2</w:t>
            </w:r>
            <w:r w:rsidR="00497E15">
              <w:rPr>
                <w:rFonts w:ascii="Arial" w:hAnsi="Arial" w:cs="Arial"/>
                <w:b/>
                <w:snapToGrid w:val="0"/>
                <w:sz w:val="18"/>
                <w:szCs w:val="18"/>
              </w:rPr>
              <w:t>2</w:t>
            </w:r>
          </w:p>
        </w:tc>
        <w:tc>
          <w:tcPr>
            <w:tcW w:w="1126" w:type="dxa"/>
            <w:gridSpan w:val="2"/>
            <w:tcBorders>
              <w:top w:val="single" w:sz="4" w:space="0" w:color="auto"/>
              <w:bottom w:val="single" w:sz="4" w:space="0" w:color="auto"/>
            </w:tcBorders>
            <w:vAlign w:val="bottom"/>
          </w:tcPr>
          <w:p w14:paraId="4E46F2B0" w14:textId="50B19A64" w:rsidR="008477A2" w:rsidRPr="003B10B3" w:rsidRDefault="008477A2" w:rsidP="00CB54B7">
            <w:pPr>
              <w:tabs>
                <w:tab w:val="left" w:pos="3828"/>
              </w:tabs>
              <w:ind w:right="120"/>
              <w:jc w:val="right"/>
              <w:rPr>
                <w:rFonts w:ascii="Arial" w:hAnsi="Arial" w:cs="Arial"/>
                <w:b/>
                <w:snapToGrid w:val="0"/>
                <w:sz w:val="18"/>
                <w:szCs w:val="18"/>
              </w:rPr>
            </w:pPr>
            <w:r>
              <w:rPr>
                <w:rFonts w:ascii="Arial" w:hAnsi="Arial" w:cs="Arial"/>
                <w:b/>
                <w:snapToGrid w:val="0"/>
                <w:sz w:val="18"/>
                <w:szCs w:val="18"/>
              </w:rPr>
              <w:t>31 Aralık 202</w:t>
            </w:r>
            <w:r w:rsidR="00497E15">
              <w:rPr>
                <w:rFonts w:ascii="Arial" w:hAnsi="Arial" w:cs="Arial"/>
                <w:b/>
                <w:snapToGrid w:val="0"/>
                <w:sz w:val="18"/>
                <w:szCs w:val="18"/>
              </w:rPr>
              <w:t>3</w:t>
            </w:r>
          </w:p>
        </w:tc>
        <w:tc>
          <w:tcPr>
            <w:tcW w:w="1183" w:type="dxa"/>
            <w:gridSpan w:val="2"/>
            <w:tcBorders>
              <w:top w:val="single" w:sz="4" w:space="0" w:color="auto"/>
              <w:bottom w:val="single" w:sz="4" w:space="0" w:color="auto"/>
            </w:tcBorders>
            <w:vAlign w:val="bottom"/>
          </w:tcPr>
          <w:p w14:paraId="12D91EFC" w14:textId="76D037F9" w:rsidR="008477A2" w:rsidRPr="003B10B3" w:rsidRDefault="008477A2" w:rsidP="00CB54B7">
            <w:pPr>
              <w:tabs>
                <w:tab w:val="left" w:pos="3828"/>
              </w:tabs>
              <w:ind w:right="120"/>
              <w:jc w:val="right"/>
              <w:rPr>
                <w:rFonts w:ascii="Arial" w:hAnsi="Arial" w:cs="Arial"/>
                <w:b/>
                <w:snapToGrid w:val="0"/>
                <w:sz w:val="18"/>
                <w:szCs w:val="18"/>
              </w:rPr>
            </w:pPr>
            <w:r w:rsidRPr="003B10B3">
              <w:rPr>
                <w:rFonts w:ascii="Arial" w:hAnsi="Arial" w:cs="Arial"/>
                <w:b/>
                <w:snapToGrid w:val="0"/>
                <w:sz w:val="18"/>
                <w:szCs w:val="18"/>
              </w:rPr>
              <w:t>31 Aralık 20</w:t>
            </w:r>
            <w:r>
              <w:rPr>
                <w:rFonts w:ascii="Arial" w:hAnsi="Arial" w:cs="Arial"/>
                <w:b/>
                <w:snapToGrid w:val="0"/>
                <w:sz w:val="18"/>
                <w:szCs w:val="18"/>
              </w:rPr>
              <w:t>2</w:t>
            </w:r>
            <w:r w:rsidR="00497E15">
              <w:rPr>
                <w:rFonts w:ascii="Arial" w:hAnsi="Arial" w:cs="Arial"/>
                <w:b/>
                <w:snapToGrid w:val="0"/>
                <w:sz w:val="18"/>
                <w:szCs w:val="18"/>
              </w:rPr>
              <w:t>2</w:t>
            </w:r>
          </w:p>
        </w:tc>
      </w:tr>
      <w:tr w:rsidR="008477A2" w:rsidRPr="003B10B3" w14:paraId="665F4AA6" w14:textId="77777777" w:rsidTr="00C32ABA">
        <w:trPr>
          <w:gridAfter w:val="1"/>
          <w:wAfter w:w="127" w:type="dxa"/>
          <w:trHeight w:val="113"/>
        </w:trPr>
        <w:tc>
          <w:tcPr>
            <w:tcW w:w="5245" w:type="dxa"/>
            <w:tcBorders>
              <w:top w:val="single" w:sz="4" w:space="0" w:color="auto"/>
            </w:tcBorders>
            <w:vAlign w:val="center"/>
          </w:tcPr>
          <w:p w14:paraId="749A161D" w14:textId="77777777" w:rsidR="008477A2" w:rsidRPr="003B10B3" w:rsidRDefault="008477A2" w:rsidP="00CB54B7">
            <w:pPr>
              <w:tabs>
                <w:tab w:val="left" w:pos="3828"/>
              </w:tabs>
              <w:rPr>
                <w:rFonts w:ascii="Arial" w:hAnsi="Arial" w:cs="Arial"/>
                <w:sz w:val="18"/>
                <w:szCs w:val="18"/>
              </w:rPr>
            </w:pPr>
          </w:p>
        </w:tc>
        <w:tc>
          <w:tcPr>
            <w:tcW w:w="1154" w:type="dxa"/>
            <w:tcBorders>
              <w:top w:val="single" w:sz="4" w:space="0" w:color="auto"/>
            </w:tcBorders>
            <w:vAlign w:val="bottom"/>
          </w:tcPr>
          <w:p w14:paraId="564F5982" w14:textId="77777777" w:rsidR="008477A2" w:rsidRPr="003B10B3" w:rsidRDefault="008477A2" w:rsidP="00CB54B7">
            <w:pPr>
              <w:tabs>
                <w:tab w:val="left" w:pos="3828"/>
              </w:tabs>
              <w:ind w:right="120"/>
              <w:jc w:val="right"/>
              <w:rPr>
                <w:rFonts w:ascii="Arial" w:eastAsia="Arial Unicode MS" w:hAnsi="Arial" w:cs="Arial"/>
                <w:b/>
                <w:sz w:val="18"/>
                <w:szCs w:val="18"/>
              </w:rPr>
            </w:pPr>
          </w:p>
        </w:tc>
        <w:tc>
          <w:tcPr>
            <w:tcW w:w="1073" w:type="dxa"/>
            <w:tcBorders>
              <w:top w:val="single" w:sz="4" w:space="0" w:color="auto"/>
            </w:tcBorders>
            <w:vAlign w:val="bottom"/>
          </w:tcPr>
          <w:p w14:paraId="3D29BD8C" w14:textId="77777777" w:rsidR="008477A2" w:rsidRPr="003B10B3" w:rsidRDefault="008477A2" w:rsidP="00CB54B7">
            <w:pPr>
              <w:tabs>
                <w:tab w:val="left" w:pos="3828"/>
              </w:tabs>
              <w:ind w:right="120"/>
              <w:jc w:val="right"/>
              <w:rPr>
                <w:rFonts w:ascii="Arial" w:eastAsia="Arial Unicode MS" w:hAnsi="Arial" w:cs="Arial"/>
                <w:b/>
                <w:sz w:val="18"/>
                <w:szCs w:val="18"/>
              </w:rPr>
            </w:pPr>
          </w:p>
        </w:tc>
        <w:tc>
          <w:tcPr>
            <w:tcW w:w="1126" w:type="dxa"/>
            <w:gridSpan w:val="2"/>
            <w:tcBorders>
              <w:top w:val="single" w:sz="4" w:space="0" w:color="auto"/>
            </w:tcBorders>
            <w:vAlign w:val="bottom"/>
          </w:tcPr>
          <w:p w14:paraId="05597E3A" w14:textId="77777777" w:rsidR="008477A2" w:rsidRPr="003B10B3" w:rsidRDefault="008477A2" w:rsidP="00CB54B7">
            <w:pPr>
              <w:tabs>
                <w:tab w:val="left" w:pos="3828"/>
              </w:tabs>
              <w:ind w:right="120"/>
              <w:jc w:val="right"/>
              <w:rPr>
                <w:rFonts w:ascii="Arial" w:eastAsia="Arial Unicode MS" w:hAnsi="Arial" w:cs="Arial"/>
                <w:b/>
                <w:sz w:val="18"/>
                <w:szCs w:val="18"/>
              </w:rPr>
            </w:pPr>
          </w:p>
        </w:tc>
        <w:tc>
          <w:tcPr>
            <w:tcW w:w="1183" w:type="dxa"/>
            <w:gridSpan w:val="2"/>
            <w:tcBorders>
              <w:top w:val="single" w:sz="4" w:space="0" w:color="auto"/>
            </w:tcBorders>
            <w:vAlign w:val="bottom"/>
          </w:tcPr>
          <w:p w14:paraId="554C2CCB" w14:textId="77777777" w:rsidR="008477A2" w:rsidRPr="003B10B3" w:rsidRDefault="008477A2" w:rsidP="00CB54B7">
            <w:pPr>
              <w:tabs>
                <w:tab w:val="left" w:pos="3828"/>
              </w:tabs>
              <w:ind w:right="120"/>
              <w:jc w:val="right"/>
              <w:rPr>
                <w:rFonts w:ascii="Arial" w:eastAsia="Arial Unicode MS" w:hAnsi="Arial" w:cs="Arial"/>
                <w:b/>
                <w:sz w:val="18"/>
                <w:szCs w:val="18"/>
              </w:rPr>
            </w:pPr>
          </w:p>
        </w:tc>
      </w:tr>
      <w:tr w:rsidR="00137E25" w:rsidRPr="003B10B3" w14:paraId="5EBFC2FD" w14:textId="77777777" w:rsidTr="00C32ABA">
        <w:trPr>
          <w:gridAfter w:val="1"/>
          <w:wAfter w:w="127" w:type="dxa"/>
          <w:trHeight w:val="70"/>
        </w:trPr>
        <w:tc>
          <w:tcPr>
            <w:tcW w:w="5245" w:type="dxa"/>
            <w:vAlign w:val="center"/>
          </w:tcPr>
          <w:p w14:paraId="70BFB983" w14:textId="50747E18" w:rsidR="00137E25" w:rsidRPr="003B10B3" w:rsidRDefault="00137E25" w:rsidP="00137E25">
            <w:pPr>
              <w:tabs>
                <w:tab w:val="left" w:pos="3828"/>
              </w:tabs>
              <w:rPr>
                <w:rFonts w:ascii="Arial" w:eastAsia="Arial Unicode MS" w:hAnsi="Arial" w:cs="Arial"/>
                <w:b/>
                <w:sz w:val="18"/>
                <w:szCs w:val="18"/>
              </w:rPr>
            </w:pPr>
            <w:r w:rsidRPr="003B10B3">
              <w:rPr>
                <w:rFonts w:ascii="Arial" w:hAnsi="Arial" w:cs="Arial"/>
                <w:b/>
                <w:sz w:val="18"/>
                <w:szCs w:val="18"/>
              </w:rPr>
              <w:t>Finansal varlıklar</w:t>
            </w:r>
          </w:p>
        </w:tc>
        <w:tc>
          <w:tcPr>
            <w:tcW w:w="1154" w:type="dxa"/>
            <w:vAlign w:val="bottom"/>
          </w:tcPr>
          <w:p w14:paraId="063CD66C" w14:textId="77777777" w:rsidR="00137E25" w:rsidRPr="003B10B3" w:rsidRDefault="00137E25" w:rsidP="00137E25">
            <w:pPr>
              <w:tabs>
                <w:tab w:val="left" w:pos="3828"/>
              </w:tabs>
              <w:ind w:right="120"/>
              <w:jc w:val="right"/>
              <w:rPr>
                <w:rFonts w:ascii="Arial" w:eastAsia="Arial Unicode MS" w:hAnsi="Arial" w:cs="Arial"/>
                <w:b/>
                <w:sz w:val="18"/>
                <w:szCs w:val="18"/>
              </w:rPr>
            </w:pPr>
          </w:p>
        </w:tc>
        <w:tc>
          <w:tcPr>
            <w:tcW w:w="1073" w:type="dxa"/>
            <w:vAlign w:val="bottom"/>
          </w:tcPr>
          <w:p w14:paraId="66FA9C36" w14:textId="77777777" w:rsidR="00137E25" w:rsidRPr="003B10B3" w:rsidRDefault="00137E25" w:rsidP="00137E25">
            <w:pPr>
              <w:tabs>
                <w:tab w:val="left" w:pos="3828"/>
              </w:tabs>
              <w:ind w:right="120"/>
              <w:jc w:val="right"/>
              <w:rPr>
                <w:rFonts w:ascii="Arial" w:eastAsia="Arial Unicode MS" w:hAnsi="Arial" w:cs="Arial"/>
                <w:b/>
                <w:sz w:val="18"/>
                <w:szCs w:val="18"/>
              </w:rPr>
            </w:pPr>
          </w:p>
        </w:tc>
        <w:tc>
          <w:tcPr>
            <w:tcW w:w="1126" w:type="dxa"/>
            <w:gridSpan w:val="2"/>
            <w:vAlign w:val="bottom"/>
          </w:tcPr>
          <w:p w14:paraId="3747BF8D" w14:textId="77777777" w:rsidR="00137E25" w:rsidRPr="003B10B3" w:rsidRDefault="00137E25" w:rsidP="00137E25">
            <w:pPr>
              <w:tabs>
                <w:tab w:val="left" w:pos="3828"/>
              </w:tabs>
              <w:ind w:right="120"/>
              <w:jc w:val="right"/>
              <w:rPr>
                <w:rFonts w:ascii="Arial" w:eastAsia="Arial Unicode MS" w:hAnsi="Arial" w:cs="Arial"/>
                <w:b/>
                <w:sz w:val="18"/>
                <w:szCs w:val="18"/>
              </w:rPr>
            </w:pPr>
          </w:p>
        </w:tc>
        <w:tc>
          <w:tcPr>
            <w:tcW w:w="1183" w:type="dxa"/>
            <w:gridSpan w:val="2"/>
            <w:vAlign w:val="bottom"/>
          </w:tcPr>
          <w:p w14:paraId="568C4855" w14:textId="77777777" w:rsidR="00137E25" w:rsidRPr="003B10B3" w:rsidRDefault="00137E25" w:rsidP="00137E25">
            <w:pPr>
              <w:tabs>
                <w:tab w:val="left" w:pos="3828"/>
              </w:tabs>
              <w:ind w:right="120"/>
              <w:jc w:val="right"/>
              <w:rPr>
                <w:rFonts w:ascii="Arial" w:eastAsia="Arial Unicode MS" w:hAnsi="Arial" w:cs="Arial"/>
                <w:b/>
                <w:sz w:val="18"/>
                <w:szCs w:val="18"/>
              </w:rPr>
            </w:pPr>
          </w:p>
        </w:tc>
      </w:tr>
      <w:tr w:rsidR="00137E25" w:rsidRPr="003B10B3" w14:paraId="5B51916C" w14:textId="77777777" w:rsidTr="007B7187">
        <w:trPr>
          <w:trHeight w:val="113"/>
        </w:trPr>
        <w:tc>
          <w:tcPr>
            <w:tcW w:w="5245" w:type="dxa"/>
            <w:vAlign w:val="center"/>
          </w:tcPr>
          <w:p w14:paraId="7DA84324" w14:textId="0EDAFF41" w:rsidR="00137E25" w:rsidRPr="003B10B3" w:rsidRDefault="00137E25" w:rsidP="00137E25">
            <w:pPr>
              <w:tabs>
                <w:tab w:val="left" w:pos="3828"/>
              </w:tabs>
              <w:ind w:left="382"/>
              <w:rPr>
                <w:rFonts w:ascii="Arial" w:eastAsia="Arial Unicode MS" w:hAnsi="Arial" w:cs="Arial"/>
                <w:sz w:val="18"/>
                <w:szCs w:val="18"/>
              </w:rPr>
            </w:pPr>
            <w:r w:rsidRPr="003B10B3">
              <w:rPr>
                <w:rFonts w:ascii="Arial" w:hAnsi="Arial" w:cs="Arial"/>
                <w:snapToGrid w:val="0"/>
                <w:sz w:val="18"/>
                <w:szCs w:val="18"/>
              </w:rPr>
              <w:t>Bankalar</w:t>
            </w:r>
          </w:p>
        </w:tc>
        <w:tc>
          <w:tcPr>
            <w:tcW w:w="1154" w:type="dxa"/>
            <w:vAlign w:val="center"/>
          </w:tcPr>
          <w:p w14:paraId="3B24B71C" w14:textId="6212926E" w:rsidR="00137E25" w:rsidRPr="00B456AB" w:rsidRDefault="00137E25" w:rsidP="00137E25">
            <w:pPr>
              <w:tabs>
                <w:tab w:val="left" w:pos="3828"/>
              </w:tabs>
              <w:ind w:right="120"/>
              <w:jc w:val="right"/>
              <w:rPr>
                <w:rFonts w:ascii="Arial" w:hAnsi="Arial" w:cs="Arial"/>
                <w:sz w:val="18"/>
                <w:szCs w:val="16"/>
              </w:rPr>
            </w:pPr>
            <w:r w:rsidRPr="00B456AB">
              <w:rPr>
                <w:rFonts w:ascii="Arial" w:hAnsi="Arial" w:cs="Arial"/>
                <w:sz w:val="18"/>
                <w:szCs w:val="16"/>
              </w:rPr>
              <w:t>5.908.656</w:t>
            </w:r>
          </w:p>
        </w:tc>
        <w:tc>
          <w:tcPr>
            <w:tcW w:w="1256" w:type="dxa"/>
            <w:gridSpan w:val="2"/>
            <w:vAlign w:val="bottom"/>
          </w:tcPr>
          <w:p w14:paraId="0A9190E8" w14:textId="741800E9" w:rsidR="00137E25" w:rsidRPr="00B456AB" w:rsidRDefault="00137E25" w:rsidP="00137E25">
            <w:pPr>
              <w:tabs>
                <w:tab w:val="left" w:pos="3828"/>
              </w:tabs>
              <w:ind w:right="120"/>
              <w:jc w:val="right"/>
              <w:rPr>
                <w:rFonts w:ascii="Arial" w:hAnsi="Arial" w:cs="Arial"/>
                <w:sz w:val="18"/>
                <w:szCs w:val="16"/>
              </w:rPr>
            </w:pPr>
            <w:r w:rsidRPr="00D231BF">
              <w:rPr>
                <w:rFonts w:ascii="Arial" w:hAnsi="Arial" w:cs="Arial"/>
                <w:sz w:val="18"/>
                <w:szCs w:val="16"/>
              </w:rPr>
              <w:t>3.535.949</w:t>
            </w:r>
          </w:p>
        </w:tc>
        <w:tc>
          <w:tcPr>
            <w:tcW w:w="1126" w:type="dxa"/>
            <w:gridSpan w:val="2"/>
            <w:vAlign w:val="center"/>
          </w:tcPr>
          <w:p w14:paraId="0D70BEB2" w14:textId="7790D3EC" w:rsidR="00137E25" w:rsidRPr="007B7187" w:rsidRDefault="00137E25" w:rsidP="00137E25">
            <w:pPr>
              <w:tabs>
                <w:tab w:val="left" w:pos="3828"/>
              </w:tabs>
              <w:ind w:right="120"/>
              <w:jc w:val="right"/>
              <w:rPr>
                <w:rFonts w:ascii="Arial" w:hAnsi="Arial" w:cs="Arial"/>
                <w:sz w:val="18"/>
                <w:szCs w:val="18"/>
              </w:rPr>
            </w:pPr>
            <w:r w:rsidRPr="007B7187">
              <w:rPr>
                <w:rFonts w:ascii="Arial" w:hAnsi="Arial" w:cs="Arial"/>
                <w:sz w:val="18"/>
                <w:szCs w:val="16"/>
              </w:rPr>
              <w:t>5.908.656</w:t>
            </w:r>
          </w:p>
        </w:tc>
        <w:tc>
          <w:tcPr>
            <w:tcW w:w="1127" w:type="dxa"/>
            <w:gridSpan w:val="2"/>
            <w:vAlign w:val="bottom"/>
          </w:tcPr>
          <w:p w14:paraId="39505ECC" w14:textId="5F0B0B2D" w:rsidR="00137E25" w:rsidRPr="00725A42" w:rsidRDefault="00137E25" w:rsidP="00137E25">
            <w:pPr>
              <w:tabs>
                <w:tab w:val="left" w:pos="3828"/>
              </w:tabs>
              <w:ind w:right="120"/>
              <w:jc w:val="right"/>
              <w:rPr>
                <w:rFonts w:ascii="Arial" w:hAnsi="Arial" w:cs="Arial"/>
                <w:sz w:val="18"/>
                <w:szCs w:val="18"/>
              </w:rPr>
            </w:pPr>
            <w:r w:rsidRPr="00D231BF">
              <w:rPr>
                <w:rFonts w:ascii="Arial" w:hAnsi="Arial" w:cs="Arial"/>
                <w:sz w:val="18"/>
                <w:szCs w:val="16"/>
              </w:rPr>
              <w:t>3.535.949</w:t>
            </w:r>
          </w:p>
        </w:tc>
      </w:tr>
      <w:tr w:rsidR="00137E25" w:rsidRPr="003B10B3" w14:paraId="770D77E4" w14:textId="77777777" w:rsidTr="007B7187">
        <w:trPr>
          <w:trHeight w:val="113"/>
        </w:trPr>
        <w:tc>
          <w:tcPr>
            <w:tcW w:w="5245" w:type="dxa"/>
            <w:vAlign w:val="center"/>
          </w:tcPr>
          <w:p w14:paraId="6344C9DA" w14:textId="5994CFAE" w:rsidR="00137E25" w:rsidRPr="003B10B3" w:rsidRDefault="00137E25" w:rsidP="00137E25">
            <w:pPr>
              <w:tabs>
                <w:tab w:val="left" w:pos="3828"/>
              </w:tabs>
              <w:ind w:left="382"/>
              <w:rPr>
                <w:rFonts w:ascii="Arial" w:hAnsi="Arial" w:cs="Arial"/>
                <w:snapToGrid w:val="0"/>
                <w:sz w:val="18"/>
                <w:szCs w:val="18"/>
              </w:rPr>
            </w:pPr>
            <w:r w:rsidRPr="003B10B3">
              <w:rPr>
                <w:rFonts w:ascii="Arial" w:hAnsi="Arial" w:cs="Arial"/>
                <w:sz w:val="18"/>
                <w:szCs w:val="18"/>
              </w:rPr>
              <w:t>Gerçeğe uygun değer farkı k/z’a yansıtılan fv</w:t>
            </w:r>
          </w:p>
        </w:tc>
        <w:tc>
          <w:tcPr>
            <w:tcW w:w="1154" w:type="dxa"/>
            <w:vAlign w:val="center"/>
          </w:tcPr>
          <w:p w14:paraId="6100A66E" w14:textId="657A2854" w:rsidR="00137E25" w:rsidRPr="00B456AB" w:rsidRDefault="00137E25" w:rsidP="00137E25">
            <w:pPr>
              <w:tabs>
                <w:tab w:val="left" w:pos="3828"/>
              </w:tabs>
              <w:ind w:right="120"/>
              <w:jc w:val="right"/>
              <w:rPr>
                <w:rFonts w:ascii="Arial" w:hAnsi="Arial" w:cs="Arial"/>
                <w:sz w:val="18"/>
                <w:szCs w:val="16"/>
              </w:rPr>
            </w:pPr>
            <w:r w:rsidRPr="00B456AB">
              <w:rPr>
                <w:rFonts w:ascii="Arial" w:hAnsi="Arial" w:cs="Arial"/>
                <w:sz w:val="18"/>
                <w:szCs w:val="16"/>
              </w:rPr>
              <w:t>17.800.861</w:t>
            </w:r>
          </w:p>
        </w:tc>
        <w:tc>
          <w:tcPr>
            <w:tcW w:w="1256" w:type="dxa"/>
            <w:gridSpan w:val="2"/>
            <w:vAlign w:val="bottom"/>
          </w:tcPr>
          <w:p w14:paraId="70FDBBED" w14:textId="724EFFDA" w:rsidR="00137E25" w:rsidRPr="00B456AB" w:rsidRDefault="00137E25" w:rsidP="00137E25">
            <w:pPr>
              <w:tabs>
                <w:tab w:val="left" w:pos="3828"/>
              </w:tabs>
              <w:ind w:right="120"/>
              <w:jc w:val="right"/>
              <w:rPr>
                <w:rFonts w:ascii="Arial" w:hAnsi="Arial" w:cs="Arial"/>
                <w:sz w:val="18"/>
                <w:szCs w:val="16"/>
              </w:rPr>
            </w:pPr>
            <w:r w:rsidRPr="00D231BF">
              <w:rPr>
                <w:rFonts w:ascii="Arial" w:hAnsi="Arial" w:cs="Arial"/>
                <w:sz w:val="18"/>
                <w:szCs w:val="16"/>
              </w:rPr>
              <w:t>6.038.695</w:t>
            </w:r>
          </w:p>
        </w:tc>
        <w:tc>
          <w:tcPr>
            <w:tcW w:w="1126" w:type="dxa"/>
            <w:gridSpan w:val="2"/>
            <w:vAlign w:val="center"/>
          </w:tcPr>
          <w:p w14:paraId="511F5780" w14:textId="13B7E3BE" w:rsidR="00137E25" w:rsidRPr="007B7187" w:rsidRDefault="00137E25" w:rsidP="00137E25">
            <w:pPr>
              <w:tabs>
                <w:tab w:val="left" w:pos="3828"/>
              </w:tabs>
              <w:ind w:right="120"/>
              <w:jc w:val="right"/>
              <w:rPr>
                <w:rFonts w:ascii="Arial" w:hAnsi="Arial" w:cs="Arial"/>
                <w:sz w:val="18"/>
                <w:szCs w:val="18"/>
              </w:rPr>
            </w:pPr>
            <w:r w:rsidRPr="007B7187">
              <w:rPr>
                <w:rFonts w:ascii="Arial" w:hAnsi="Arial" w:cs="Arial"/>
                <w:sz w:val="18"/>
                <w:szCs w:val="16"/>
              </w:rPr>
              <w:t>17.800.861</w:t>
            </w:r>
          </w:p>
        </w:tc>
        <w:tc>
          <w:tcPr>
            <w:tcW w:w="1127" w:type="dxa"/>
            <w:gridSpan w:val="2"/>
            <w:vAlign w:val="bottom"/>
          </w:tcPr>
          <w:p w14:paraId="3A6CB2A0" w14:textId="2F5065C9" w:rsidR="00137E25" w:rsidRPr="00725A42" w:rsidRDefault="00137E25" w:rsidP="00137E25">
            <w:pPr>
              <w:tabs>
                <w:tab w:val="left" w:pos="3828"/>
              </w:tabs>
              <w:ind w:right="120"/>
              <w:jc w:val="right"/>
              <w:rPr>
                <w:rFonts w:ascii="Arial" w:hAnsi="Arial" w:cs="Arial"/>
                <w:sz w:val="18"/>
                <w:szCs w:val="18"/>
              </w:rPr>
            </w:pPr>
            <w:r w:rsidRPr="00D231BF">
              <w:rPr>
                <w:rFonts w:ascii="Arial" w:hAnsi="Arial" w:cs="Arial"/>
                <w:sz w:val="18"/>
                <w:szCs w:val="16"/>
              </w:rPr>
              <w:t>6.038.695</w:t>
            </w:r>
          </w:p>
        </w:tc>
      </w:tr>
      <w:tr w:rsidR="00137E25" w:rsidRPr="003B10B3" w14:paraId="1CE01061" w14:textId="77777777" w:rsidTr="00137E25">
        <w:trPr>
          <w:trHeight w:val="113"/>
        </w:trPr>
        <w:tc>
          <w:tcPr>
            <w:tcW w:w="5245" w:type="dxa"/>
            <w:vAlign w:val="center"/>
          </w:tcPr>
          <w:p w14:paraId="5ABD68E0" w14:textId="37050630" w:rsidR="00137E25" w:rsidRPr="003B10B3" w:rsidRDefault="00137E25" w:rsidP="00137E25">
            <w:pPr>
              <w:tabs>
                <w:tab w:val="left" w:pos="3828"/>
              </w:tabs>
              <w:ind w:left="382"/>
              <w:rPr>
                <w:rFonts w:ascii="Arial" w:eastAsia="Arial Unicode MS" w:hAnsi="Arial" w:cs="Arial"/>
                <w:sz w:val="18"/>
                <w:szCs w:val="18"/>
              </w:rPr>
            </w:pPr>
            <w:r w:rsidRPr="003B10B3">
              <w:rPr>
                <w:rFonts w:ascii="Arial" w:hAnsi="Arial" w:cs="Arial"/>
                <w:snapToGrid w:val="0"/>
                <w:sz w:val="18"/>
                <w:szCs w:val="18"/>
              </w:rPr>
              <w:t>Gerçeğe Uygun Değer Farkı D/K/G'e Yansıtılan Finansal Varlıklar</w:t>
            </w:r>
          </w:p>
        </w:tc>
        <w:tc>
          <w:tcPr>
            <w:tcW w:w="1154" w:type="dxa"/>
            <w:vAlign w:val="center"/>
          </w:tcPr>
          <w:p w14:paraId="2F6D4DBD" w14:textId="7F163DEE" w:rsidR="00137E25" w:rsidRPr="00B456AB" w:rsidRDefault="00137E25" w:rsidP="00137E25">
            <w:pPr>
              <w:tabs>
                <w:tab w:val="left" w:pos="3828"/>
              </w:tabs>
              <w:ind w:right="120"/>
              <w:jc w:val="right"/>
              <w:rPr>
                <w:rFonts w:ascii="Arial" w:hAnsi="Arial" w:cs="Arial"/>
                <w:sz w:val="18"/>
                <w:szCs w:val="16"/>
              </w:rPr>
            </w:pPr>
            <w:r>
              <w:rPr>
                <w:rFonts w:ascii="Arial" w:hAnsi="Arial" w:cs="Arial"/>
                <w:color w:val="000000"/>
                <w:sz w:val="18"/>
                <w:szCs w:val="16"/>
              </w:rPr>
              <w:t>25.904.264</w:t>
            </w:r>
          </w:p>
        </w:tc>
        <w:tc>
          <w:tcPr>
            <w:tcW w:w="1256" w:type="dxa"/>
            <w:gridSpan w:val="2"/>
            <w:vAlign w:val="center"/>
          </w:tcPr>
          <w:p w14:paraId="0F4C28E0" w14:textId="69C30732" w:rsidR="00137E25" w:rsidRPr="00B456AB" w:rsidRDefault="00137E25" w:rsidP="00137E25">
            <w:pPr>
              <w:tabs>
                <w:tab w:val="left" w:pos="3828"/>
              </w:tabs>
              <w:ind w:right="120"/>
              <w:jc w:val="right"/>
              <w:rPr>
                <w:rFonts w:ascii="Arial" w:hAnsi="Arial" w:cs="Arial"/>
                <w:sz w:val="18"/>
                <w:szCs w:val="16"/>
              </w:rPr>
            </w:pPr>
            <w:r>
              <w:rPr>
                <w:rFonts w:ascii="Arial" w:hAnsi="Arial" w:cs="Arial"/>
                <w:color w:val="000000"/>
                <w:sz w:val="18"/>
                <w:szCs w:val="16"/>
              </w:rPr>
              <w:t>26.194.025</w:t>
            </w:r>
          </w:p>
        </w:tc>
        <w:tc>
          <w:tcPr>
            <w:tcW w:w="1126" w:type="dxa"/>
            <w:gridSpan w:val="2"/>
            <w:vAlign w:val="center"/>
          </w:tcPr>
          <w:p w14:paraId="77C8CB59" w14:textId="37DA775F" w:rsidR="00137E25" w:rsidRPr="007B7187" w:rsidRDefault="00137E25" w:rsidP="00137E25">
            <w:pPr>
              <w:tabs>
                <w:tab w:val="left" w:pos="3828"/>
              </w:tabs>
              <w:ind w:right="120"/>
              <w:jc w:val="right"/>
              <w:rPr>
                <w:rFonts w:ascii="Arial" w:hAnsi="Arial" w:cs="Arial"/>
                <w:sz w:val="18"/>
                <w:szCs w:val="18"/>
              </w:rPr>
            </w:pPr>
            <w:r>
              <w:rPr>
                <w:rFonts w:ascii="Arial" w:hAnsi="Arial" w:cs="Arial"/>
                <w:color w:val="000000"/>
                <w:sz w:val="18"/>
                <w:szCs w:val="16"/>
              </w:rPr>
              <w:t>25.904.264</w:t>
            </w:r>
          </w:p>
        </w:tc>
        <w:tc>
          <w:tcPr>
            <w:tcW w:w="1127" w:type="dxa"/>
            <w:gridSpan w:val="2"/>
            <w:vAlign w:val="center"/>
          </w:tcPr>
          <w:p w14:paraId="6D2E1B74" w14:textId="62C0A798" w:rsidR="00137E25" w:rsidRPr="00725A42" w:rsidRDefault="00137E25" w:rsidP="00137E25">
            <w:pPr>
              <w:tabs>
                <w:tab w:val="left" w:pos="3828"/>
              </w:tabs>
              <w:ind w:right="120"/>
              <w:jc w:val="right"/>
              <w:rPr>
                <w:rFonts w:ascii="Arial" w:hAnsi="Arial" w:cs="Arial"/>
                <w:sz w:val="18"/>
                <w:szCs w:val="18"/>
              </w:rPr>
            </w:pPr>
            <w:r>
              <w:rPr>
                <w:rFonts w:ascii="Arial" w:hAnsi="Arial" w:cs="Arial"/>
                <w:color w:val="000000"/>
                <w:sz w:val="18"/>
                <w:szCs w:val="16"/>
              </w:rPr>
              <w:t>26.194.025</w:t>
            </w:r>
          </w:p>
        </w:tc>
      </w:tr>
      <w:tr w:rsidR="00137E25" w:rsidRPr="003B10B3" w14:paraId="254358C9" w14:textId="77777777" w:rsidTr="007B7187">
        <w:trPr>
          <w:trHeight w:val="113"/>
        </w:trPr>
        <w:tc>
          <w:tcPr>
            <w:tcW w:w="5245" w:type="dxa"/>
            <w:vAlign w:val="center"/>
          </w:tcPr>
          <w:p w14:paraId="5AE1079E" w14:textId="1132F922" w:rsidR="00137E25" w:rsidRPr="003B10B3" w:rsidRDefault="00137E25" w:rsidP="00137E25">
            <w:pPr>
              <w:tabs>
                <w:tab w:val="left" w:pos="3828"/>
              </w:tabs>
              <w:ind w:left="382"/>
              <w:rPr>
                <w:rFonts w:ascii="Arial" w:hAnsi="Arial" w:cs="Arial"/>
                <w:snapToGrid w:val="0"/>
                <w:sz w:val="18"/>
                <w:szCs w:val="18"/>
              </w:rPr>
            </w:pPr>
            <w:r w:rsidRPr="003B10B3">
              <w:rPr>
                <w:rFonts w:ascii="Arial" w:hAnsi="Arial" w:cs="Arial"/>
                <w:snapToGrid w:val="0"/>
                <w:sz w:val="18"/>
                <w:szCs w:val="18"/>
              </w:rPr>
              <w:t>İtfa Edilmiş Maliyeti ile Ölçülen Finansal Varlıklar</w:t>
            </w:r>
          </w:p>
        </w:tc>
        <w:tc>
          <w:tcPr>
            <w:tcW w:w="1154" w:type="dxa"/>
            <w:vAlign w:val="center"/>
          </w:tcPr>
          <w:p w14:paraId="05EE22F3" w14:textId="5C786A8D" w:rsidR="00137E25" w:rsidRPr="00B456AB" w:rsidRDefault="00137E25" w:rsidP="00137E25">
            <w:pPr>
              <w:tabs>
                <w:tab w:val="left" w:pos="3828"/>
              </w:tabs>
              <w:ind w:right="120"/>
              <w:jc w:val="right"/>
              <w:rPr>
                <w:rFonts w:ascii="Arial" w:hAnsi="Arial" w:cs="Arial"/>
                <w:sz w:val="18"/>
                <w:szCs w:val="16"/>
              </w:rPr>
            </w:pPr>
            <w:r w:rsidRPr="00B456AB">
              <w:rPr>
                <w:rFonts w:ascii="Arial" w:hAnsi="Arial" w:cs="Arial"/>
                <w:sz w:val="18"/>
                <w:szCs w:val="16"/>
              </w:rPr>
              <w:t>14.889.181</w:t>
            </w:r>
          </w:p>
        </w:tc>
        <w:tc>
          <w:tcPr>
            <w:tcW w:w="1256" w:type="dxa"/>
            <w:gridSpan w:val="2"/>
            <w:vAlign w:val="bottom"/>
          </w:tcPr>
          <w:p w14:paraId="1BBF82FF" w14:textId="1800D141" w:rsidR="00137E25" w:rsidRPr="00B456AB" w:rsidRDefault="00137E25" w:rsidP="00137E25">
            <w:pPr>
              <w:tabs>
                <w:tab w:val="left" w:pos="3828"/>
              </w:tabs>
              <w:ind w:right="120"/>
              <w:jc w:val="right"/>
              <w:rPr>
                <w:rFonts w:ascii="Arial" w:hAnsi="Arial" w:cs="Arial"/>
                <w:sz w:val="18"/>
                <w:szCs w:val="16"/>
              </w:rPr>
            </w:pPr>
            <w:r w:rsidRPr="00D231BF">
              <w:rPr>
                <w:rFonts w:ascii="Arial" w:hAnsi="Arial" w:cs="Arial"/>
                <w:sz w:val="18"/>
                <w:szCs w:val="16"/>
              </w:rPr>
              <w:t>5.478.359</w:t>
            </w:r>
          </w:p>
        </w:tc>
        <w:tc>
          <w:tcPr>
            <w:tcW w:w="1126" w:type="dxa"/>
            <w:gridSpan w:val="2"/>
            <w:vAlign w:val="center"/>
          </w:tcPr>
          <w:p w14:paraId="1D112564" w14:textId="29FC9DDF" w:rsidR="00137E25" w:rsidRPr="007B7187" w:rsidRDefault="00137E25" w:rsidP="00137E25">
            <w:pPr>
              <w:tabs>
                <w:tab w:val="left" w:pos="3828"/>
              </w:tabs>
              <w:ind w:right="120"/>
              <w:jc w:val="right"/>
              <w:rPr>
                <w:rFonts w:ascii="Arial" w:hAnsi="Arial" w:cs="Arial"/>
                <w:sz w:val="18"/>
                <w:szCs w:val="18"/>
              </w:rPr>
            </w:pPr>
            <w:r w:rsidRPr="000B7D49">
              <w:rPr>
                <w:rFonts w:ascii="Arial" w:hAnsi="Arial" w:cs="Arial"/>
                <w:sz w:val="18"/>
                <w:szCs w:val="16"/>
              </w:rPr>
              <w:t>13.988.554</w:t>
            </w:r>
          </w:p>
        </w:tc>
        <w:tc>
          <w:tcPr>
            <w:tcW w:w="1127" w:type="dxa"/>
            <w:gridSpan w:val="2"/>
            <w:vAlign w:val="bottom"/>
          </w:tcPr>
          <w:p w14:paraId="35D41C02" w14:textId="72B37D1B" w:rsidR="00137E25" w:rsidRPr="00725A42" w:rsidRDefault="00137E25" w:rsidP="00137E25">
            <w:pPr>
              <w:tabs>
                <w:tab w:val="left" w:pos="3828"/>
              </w:tabs>
              <w:ind w:right="120"/>
              <w:jc w:val="right"/>
              <w:rPr>
                <w:rFonts w:ascii="Arial" w:hAnsi="Arial" w:cs="Arial"/>
                <w:sz w:val="18"/>
                <w:szCs w:val="18"/>
              </w:rPr>
            </w:pPr>
            <w:r w:rsidRPr="000B7D49">
              <w:rPr>
                <w:rFonts w:ascii="Arial" w:hAnsi="Arial" w:cs="Arial"/>
                <w:sz w:val="18"/>
                <w:szCs w:val="16"/>
              </w:rPr>
              <w:t>6.128.412</w:t>
            </w:r>
          </w:p>
        </w:tc>
      </w:tr>
      <w:tr w:rsidR="00137E25" w:rsidRPr="003B10B3" w14:paraId="49D19F44" w14:textId="77777777" w:rsidTr="007B7187">
        <w:trPr>
          <w:trHeight w:val="113"/>
        </w:trPr>
        <w:tc>
          <w:tcPr>
            <w:tcW w:w="5245" w:type="dxa"/>
            <w:vAlign w:val="center"/>
          </w:tcPr>
          <w:p w14:paraId="23B1EB9E" w14:textId="4D428594" w:rsidR="00137E25" w:rsidRPr="003B10B3" w:rsidRDefault="00137E25" w:rsidP="00137E25">
            <w:pPr>
              <w:tabs>
                <w:tab w:val="left" w:pos="3828"/>
              </w:tabs>
              <w:ind w:left="382"/>
              <w:rPr>
                <w:rFonts w:ascii="Arial" w:hAnsi="Arial" w:cs="Arial"/>
                <w:snapToGrid w:val="0"/>
                <w:sz w:val="18"/>
                <w:szCs w:val="18"/>
              </w:rPr>
            </w:pPr>
            <w:r w:rsidRPr="00A6325A">
              <w:rPr>
                <w:rFonts w:ascii="Arial" w:hAnsi="Arial" w:cs="Arial"/>
                <w:snapToGrid w:val="0"/>
                <w:sz w:val="18"/>
                <w:szCs w:val="18"/>
              </w:rPr>
              <w:t>Verilen Krediler ve Finansal Kiralama Alacakları</w:t>
            </w:r>
          </w:p>
        </w:tc>
        <w:tc>
          <w:tcPr>
            <w:tcW w:w="1154" w:type="dxa"/>
            <w:vAlign w:val="center"/>
          </w:tcPr>
          <w:p w14:paraId="7BA8C2A5" w14:textId="2A13C6D4" w:rsidR="00137E25" w:rsidRPr="00D231BF" w:rsidRDefault="00137E25" w:rsidP="00137E25">
            <w:pPr>
              <w:tabs>
                <w:tab w:val="left" w:pos="3828"/>
              </w:tabs>
              <w:ind w:right="120"/>
              <w:jc w:val="right"/>
              <w:rPr>
                <w:rFonts w:ascii="Arial" w:hAnsi="Arial" w:cs="Arial"/>
                <w:sz w:val="18"/>
                <w:szCs w:val="16"/>
              </w:rPr>
            </w:pPr>
            <w:r w:rsidRPr="00B456AB">
              <w:rPr>
                <w:rFonts w:ascii="Arial" w:hAnsi="Arial" w:cs="Arial"/>
                <w:sz w:val="18"/>
                <w:szCs w:val="16"/>
              </w:rPr>
              <w:t>191.164.268</w:t>
            </w:r>
          </w:p>
        </w:tc>
        <w:tc>
          <w:tcPr>
            <w:tcW w:w="1256" w:type="dxa"/>
            <w:gridSpan w:val="2"/>
            <w:vAlign w:val="bottom"/>
          </w:tcPr>
          <w:p w14:paraId="14402144" w14:textId="72D12A2A" w:rsidR="00137E25" w:rsidRPr="003434A0" w:rsidRDefault="00137E25" w:rsidP="00137E25">
            <w:pPr>
              <w:tabs>
                <w:tab w:val="left" w:pos="3828"/>
              </w:tabs>
              <w:ind w:right="120"/>
              <w:jc w:val="right"/>
              <w:rPr>
                <w:rFonts w:ascii="Arial" w:hAnsi="Arial" w:cs="Arial"/>
                <w:sz w:val="18"/>
                <w:szCs w:val="16"/>
              </w:rPr>
            </w:pPr>
            <w:r>
              <w:rPr>
                <w:rFonts w:ascii="Arial" w:hAnsi="Arial" w:cs="Arial"/>
                <w:color w:val="000000"/>
                <w:sz w:val="18"/>
                <w:szCs w:val="18"/>
              </w:rPr>
              <w:t>119.581.642</w:t>
            </w:r>
          </w:p>
        </w:tc>
        <w:tc>
          <w:tcPr>
            <w:tcW w:w="1126" w:type="dxa"/>
            <w:gridSpan w:val="2"/>
            <w:vAlign w:val="center"/>
          </w:tcPr>
          <w:p w14:paraId="7B48E1C6" w14:textId="347F10A3" w:rsidR="00137E25" w:rsidRPr="007B7187" w:rsidRDefault="00137E25" w:rsidP="00137E25">
            <w:pPr>
              <w:tabs>
                <w:tab w:val="left" w:pos="3828"/>
              </w:tabs>
              <w:ind w:right="120"/>
              <w:jc w:val="right"/>
              <w:rPr>
                <w:rFonts w:ascii="Arial" w:hAnsi="Arial" w:cs="Arial"/>
                <w:sz w:val="18"/>
                <w:szCs w:val="16"/>
              </w:rPr>
            </w:pPr>
            <w:r w:rsidRPr="007B7187">
              <w:rPr>
                <w:rFonts w:ascii="Arial" w:hAnsi="Arial" w:cs="Arial"/>
                <w:sz w:val="18"/>
                <w:szCs w:val="16"/>
              </w:rPr>
              <w:t>181.431.203</w:t>
            </w:r>
          </w:p>
        </w:tc>
        <w:tc>
          <w:tcPr>
            <w:tcW w:w="1127" w:type="dxa"/>
            <w:gridSpan w:val="2"/>
            <w:vAlign w:val="bottom"/>
          </w:tcPr>
          <w:p w14:paraId="360A7259" w14:textId="72A3D4B3" w:rsidR="00137E25" w:rsidRPr="003434A0" w:rsidRDefault="00137E25" w:rsidP="00137E25">
            <w:pPr>
              <w:tabs>
                <w:tab w:val="left" w:pos="3828"/>
              </w:tabs>
              <w:ind w:right="120"/>
              <w:jc w:val="right"/>
              <w:rPr>
                <w:rFonts w:ascii="Arial" w:hAnsi="Arial" w:cs="Arial"/>
                <w:sz w:val="18"/>
                <w:szCs w:val="16"/>
              </w:rPr>
            </w:pPr>
            <w:r>
              <w:rPr>
                <w:rFonts w:ascii="Arial" w:hAnsi="Arial" w:cs="Arial"/>
                <w:color w:val="000000"/>
                <w:sz w:val="18"/>
                <w:szCs w:val="18"/>
              </w:rPr>
              <w:t>120.710.128</w:t>
            </w:r>
          </w:p>
        </w:tc>
      </w:tr>
      <w:tr w:rsidR="00137E25" w:rsidRPr="003B10B3" w14:paraId="08EDE133" w14:textId="77777777" w:rsidTr="00CB54B7">
        <w:trPr>
          <w:trHeight w:val="113"/>
        </w:trPr>
        <w:tc>
          <w:tcPr>
            <w:tcW w:w="5245" w:type="dxa"/>
            <w:vAlign w:val="center"/>
          </w:tcPr>
          <w:p w14:paraId="09D7D2DE" w14:textId="03EAE56C" w:rsidR="00137E25" w:rsidRPr="003B10B3" w:rsidRDefault="00137E25" w:rsidP="00137E25">
            <w:pPr>
              <w:pStyle w:val="Heading8"/>
              <w:tabs>
                <w:tab w:val="left" w:pos="3828"/>
              </w:tabs>
              <w:ind w:left="0"/>
              <w:rPr>
                <w:rFonts w:ascii="Arial" w:hAnsi="Arial" w:cs="Arial"/>
                <w:b/>
                <w:i w:val="0"/>
                <w:sz w:val="18"/>
                <w:szCs w:val="18"/>
              </w:rPr>
            </w:pPr>
            <w:r w:rsidRPr="003B10B3">
              <w:rPr>
                <w:rFonts w:ascii="Arial" w:hAnsi="Arial" w:cs="Arial"/>
                <w:b/>
                <w:i w:val="0"/>
                <w:sz w:val="18"/>
                <w:szCs w:val="18"/>
              </w:rPr>
              <w:t>Finansal yükümlülükler</w:t>
            </w:r>
          </w:p>
        </w:tc>
        <w:tc>
          <w:tcPr>
            <w:tcW w:w="1154" w:type="dxa"/>
            <w:vAlign w:val="bottom"/>
          </w:tcPr>
          <w:p w14:paraId="37C135FD" w14:textId="77777777" w:rsidR="00137E25" w:rsidRPr="003434A0" w:rsidRDefault="00137E25" w:rsidP="00137E25">
            <w:pPr>
              <w:tabs>
                <w:tab w:val="left" w:pos="3828"/>
              </w:tabs>
              <w:ind w:right="120"/>
              <w:jc w:val="right"/>
              <w:rPr>
                <w:rFonts w:ascii="Arial" w:hAnsi="Arial" w:cs="Arial"/>
                <w:sz w:val="18"/>
                <w:szCs w:val="18"/>
              </w:rPr>
            </w:pPr>
          </w:p>
        </w:tc>
        <w:tc>
          <w:tcPr>
            <w:tcW w:w="1256" w:type="dxa"/>
            <w:gridSpan w:val="2"/>
            <w:vAlign w:val="bottom"/>
          </w:tcPr>
          <w:p w14:paraId="0A40EC40" w14:textId="77777777" w:rsidR="00137E25" w:rsidRPr="00725A42" w:rsidRDefault="00137E25" w:rsidP="00137E25">
            <w:pPr>
              <w:tabs>
                <w:tab w:val="left" w:pos="3828"/>
              </w:tabs>
              <w:ind w:right="120"/>
              <w:jc w:val="right"/>
              <w:rPr>
                <w:rFonts w:ascii="Arial" w:hAnsi="Arial" w:cs="Arial"/>
                <w:sz w:val="18"/>
                <w:szCs w:val="18"/>
              </w:rPr>
            </w:pPr>
          </w:p>
        </w:tc>
        <w:tc>
          <w:tcPr>
            <w:tcW w:w="1126" w:type="dxa"/>
            <w:gridSpan w:val="2"/>
            <w:vAlign w:val="bottom"/>
          </w:tcPr>
          <w:p w14:paraId="77B415B5" w14:textId="77777777" w:rsidR="00137E25" w:rsidRPr="003434A0" w:rsidRDefault="00137E25" w:rsidP="00137E25">
            <w:pPr>
              <w:tabs>
                <w:tab w:val="left" w:pos="3828"/>
              </w:tabs>
              <w:ind w:right="120"/>
              <w:jc w:val="right"/>
              <w:rPr>
                <w:rFonts w:ascii="Arial" w:hAnsi="Arial" w:cs="Arial"/>
                <w:sz w:val="18"/>
                <w:szCs w:val="18"/>
              </w:rPr>
            </w:pPr>
          </w:p>
        </w:tc>
        <w:tc>
          <w:tcPr>
            <w:tcW w:w="1127" w:type="dxa"/>
            <w:gridSpan w:val="2"/>
            <w:vAlign w:val="bottom"/>
          </w:tcPr>
          <w:p w14:paraId="52B1C560" w14:textId="77777777" w:rsidR="00137E25" w:rsidRPr="00725A42" w:rsidRDefault="00137E25" w:rsidP="00137E25">
            <w:pPr>
              <w:tabs>
                <w:tab w:val="left" w:pos="3828"/>
              </w:tabs>
              <w:ind w:right="120"/>
              <w:jc w:val="right"/>
              <w:rPr>
                <w:rFonts w:ascii="Arial" w:hAnsi="Arial" w:cs="Arial"/>
                <w:sz w:val="18"/>
                <w:szCs w:val="18"/>
              </w:rPr>
            </w:pPr>
          </w:p>
        </w:tc>
      </w:tr>
      <w:tr w:rsidR="00137E25" w:rsidRPr="003B10B3" w14:paraId="7756F746" w14:textId="77777777" w:rsidTr="00B456AB">
        <w:trPr>
          <w:trHeight w:val="113"/>
        </w:trPr>
        <w:tc>
          <w:tcPr>
            <w:tcW w:w="5245" w:type="dxa"/>
            <w:vAlign w:val="center"/>
          </w:tcPr>
          <w:p w14:paraId="28E51588" w14:textId="198589B6" w:rsidR="00137E25" w:rsidRPr="003B10B3" w:rsidRDefault="00137E25" w:rsidP="00137E25">
            <w:pPr>
              <w:tabs>
                <w:tab w:val="left" w:pos="3828"/>
              </w:tabs>
              <w:ind w:left="382"/>
              <w:rPr>
                <w:rFonts w:ascii="Arial" w:eastAsia="Arial Unicode MS" w:hAnsi="Arial" w:cs="Arial"/>
                <w:sz w:val="18"/>
                <w:szCs w:val="18"/>
              </w:rPr>
            </w:pPr>
            <w:r w:rsidRPr="003B10B3">
              <w:rPr>
                <w:rFonts w:ascii="Arial" w:hAnsi="Arial" w:cs="Arial"/>
                <w:snapToGrid w:val="0"/>
                <w:sz w:val="18"/>
                <w:szCs w:val="18"/>
              </w:rPr>
              <w:t>Özel cari hesap ve katılma hesapları aracılığı ile bankalardan toplanan fonlar</w:t>
            </w:r>
          </w:p>
        </w:tc>
        <w:tc>
          <w:tcPr>
            <w:tcW w:w="1154" w:type="dxa"/>
            <w:vAlign w:val="bottom"/>
          </w:tcPr>
          <w:p w14:paraId="7777B820" w14:textId="415CDF35" w:rsidR="00137E25" w:rsidRPr="009A24E5" w:rsidRDefault="00137E25" w:rsidP="00137E25">
            <w:pPr>
              <w:tabs>
                <w:tab w:val="left" w:pos="3828"/>
              </w:tabs>
              <w:ind w:right="120"/>
              <w:jc w:val="right"/>
              <w:rPr>
                <w:rFonts w:ascii="Arial" w:hAnsi="Arial" w:cs="Arial"/>
                <w:color w:val="000000"/>
                <w:sz w:val="18"/>
                <w:szCs w:val="18"/>
              </w:rPr>
            </w:pPr>
            <w:r w:rsidRPr="009A24E5">
              <w:rPr>
                <w:rFonts w:ascii="Arial" w:hAnsi="Arial" w:cs="Arial"/>
                <w:color w:val="000000"/>
                <w:sz w:val="18"/>
                <w:szCs w:val="18"/>
              </w:rPr>
              <w:t>2.144.302</w:t>
            </w:r>
          </w:p>
        </w:tc>
        <w:tc>
          <w:tcPr>
            <w:tcW w:w="1256" w:type="dxa"/>
            <w:gridSpan w:val="2"/>
            <w:vAlign w:val="bottom"/>
          </w:tcPr>
          <w:p w14:paraId="46DFACE5" w14:textId="4968763F" w:rsidR="00137E25" w:rsidRPr="009A24E5" w:rsidRDefault="00137E25" w:rsidP="00137E25">
            <w:pPr>
              <w:tabs>
                <w:tab w:val="left" w:pos="3828"/>
              </w:tabs>
              <w:ind w:right="120"/>
              <w:jc w:val="right"/>
              <w:rPr>
                <w:rFonts w:ascii="Arial" w:hAnsi="Arial" w:cs="Arial"/>
                <w:color w:val="000000"/>
                <w:sz w:val="18"/>
                <w:szCs w:val="18"/>
              </w:rPr>
            </w:pPr>
            <w:r w:rsidRPr="0089154B">
              <w:rPr>
                <w:rFonts w:ascii="Arial" w:hAnsi="Arial" w:cs="Arial"/>
                <w:color w:val="000000"/>
                <w:sz w:val="18"/>
                <w:szCs w:val="18"/>
              </w:rPr>
              <w:t>1.982.732</w:t>
            </w:r>
          </w:p>
        </w:tc>
        <w:tc>
          <w:tcPr>
            <w:tcW w:w="1126" w:type="dxa"/>
            <w:gridSpan w:val="2"/>
            <w:vAlign w:val="bottom"/>
          </w:tcPr>
          <w:p w14:paraId="0DF89E0B" w14:textId="0E320FCE" w:rsidR="00137E25" w:rsidRPr="003434A0" w:rsidRDefault="00137E25" w:rsidP="00137E25">
            <w:pPr>
              <w:tabs>
                <w:tab w:val="left" w:pos="3828"/>
              </w:tabs>
              <w:ind w:right="120"/>
              <w:jc w:val="right"/>
              <w:rPr>
                <w:rFonts w:ascii="Arial" w:hAnsi="Arial" w:cs="Arial"/>
                <w:sz w:val="18"/>
                <w:szCs w:val="18"/>
              </w:rPr>
            </w:pPr>
            <w:r w:rsidRPr="007B7187">
              <w:rPr>
                <w:rFonts w:ascii="Arial" w:hAnsi="Arial" w:cs="Arial"/>
                <w:color w:val="000000"/>
                <w:sz w:val="18"/>
                <w:szCs w:val="18"/>
              </w:rPr>
              <w:t xml:space="preserve">2.144.302   </w:t>
            </w:r>
          </w:p>
        </w:tc>
        <w:tc>
          <w:tcPr>
            <w:tcW w:w="1127" w:type="dxa"/>
            <w:gridSpan w:val="2"/>
            <w:vAlign w:val="bottom"/>
          </w:tcPr>
          <w:p w14:paraId="15D3BF1A" w14:textId="3DD13609" w:rsidR="00137E25" w:rsidRPr="00725A42" w:rsidRDefault="00137E25" w:rsidP="00137E25">
            <w:pPr>
              <w:tabs>
                <w:tab w:val="left" w:pos="3828"/>
              </w:tabs>
              <w:ind w:right="120"/>
              <w:jc w:val="right"/>
              <w:rPr>
                <w:rFonts w:ascii="Arial" w:hAnsi="Arial" w:cs="Arial"/>
                <w:sz w:val="18"/>
                <w:szCs w:val="18"/>
              </w:rPr>
            </w:pPr>
            <w:r w:rsidRPr="0089154B">
              <w:rPr>
                <w:rFonts w:ascii="Arial" w:hAnsi="Arial" w:cs="Arial"/>
                <w:color w:val="000000"/>
                <w:sz w:val="18"/>
                <w:szCs w:val="18"/>
              </w:rPr>
              <w:t>1.982.732</w:t>
            </w:r>
          </w:p>
        </w:tc>
      </w:tr>
      <w:tr w:rsidR="00137E25" w:rsidRPr="003B10B3" w14:paraId="2296D8B8" w14:textId="77777777" w:rsidTr="00B456AB">
        <w:trPr>
          <w:trHeight w:val="113"/>
        </w:trPr>
        <w:tc>
          <w:tcPr>
            <w:tcW w:w="5245" w:type="dxa"/>
            <w:vAlign w:val="center"/>
          </w:tcPr>
          <w:p w14:paraId="5E59266C" w14:textId="5288555F" w:rsidR="00137E25" w:rsidRPr="003B10B3" w:rsidRDefault="00137E25" w:rsidP="00137E25">
            <w:pPr>
              <w:tabs>
                <w:tab w:val="left" w:pos="3828"/>
              </w:tabs>
              <w:ind w:left="382"/>
              <w:rPr>
                <w:rFonts w:ascii="Arial" w:eastAsia="Arial Unicode MS" w:hAnsi="Arial" w:cs="Arial"/>
                <w:sz w:val="18"/>
                <w:szCs w:val="18"/>
              </w:rPr>
            </w:pPr>
            <w:r w:rsidRPr="003B10B3">
              <w:rPr>
                <w:rFonts w:ascii="Arial" w:hAnsi="Arial" w:cs="Arial"/>
                <w:snapToGrid w:val="0"/>
                <w:sz w:val="18"/>
                <w:szCs w:val="18"/>
              </w:rPr>
              <w:t>Diğer özel cari hesap ve katılma hesapları</w:t>
            </w:r>
          </w:p>
        </w:tc>
        <w:tc>
          <w:tcPr>
            <w:tcW w:w="1154" w:type="dxa"/>
            <w:vAlign w:val="bottom"/>
          </w:tcPr>
          <w:p w14:paraId="1D23EFF4" w14:textId="568E3A0D" w:rsidR="00137E25" w:rsidRPr="009A24E5" w:rsidRDefault="00137E25" w:rsidP="00137E25">
            <w:pPr>
              <w:tabs>
                <w:tab w:val="left" w:pos="3828"/>
              </w:tabs>
              <w:ind w:right="120"/>
              <w:jc w:val="right"/>
              <w:rPr>
                <w:rFonts w:ascii="Arial" w:hAnsi="Arial" w:cs="Arial"/>
                <w:color w:val="000000"/>
                <w:sz w:val="18"/>
                <w:szCs w:val="18"/>
              </w:rPr>
            </w:pPr>
            <w:r w:rsidRPr="009A24E5">
              <w:rPr>
                <w:rFonts w:ascii="Arial" w:hAnsi="Arial" w:cs="Arial"/>
                <w:color w:val="000000"/>
                <w:sz w:val="18"/>
                <w:szCs w:val="18"/>
              </w:rPr>
              <w:t>252.045.197</w:t>
            </w:r>
          </w:p>
        </w:tc>
        <w:tc>
          <w:tcPr>
            <w:tcW w:w="1256" w:type="dxa"/>
            <w:gridSpan w:val="2"/>
            <w:vAlign w:val="bottom"/>
          </w:tcPr>
          <w:p w14:paraId="06B91AA4" w14:textId="5D64F633" w:rsidR="00137E25" w:rsidRPr="009A24E5" w:rsidRDefault="00137E25" w:rsidP="00137E25">
            <w:pPr>
              <w:tabs>
                <w:tab w:val="left" w:pos="3828"/>
              </w:tabs>
              <w:ind w:right="120"/>
              <w:jc w:val="right"/>
              <w:rPr>
                <w:rFonts w:ascii="Arial" w:hAnsi="Arial" w:cs="Arial"/>
                <w:color w:val="000000"/>
                <w:sz w:val="18"/>
                <w:szCs w:val="18"/>
              </w:rPr>
            </w:pPr>
            <w:r w:rsidRPr="0089154B">
              <w:rPr>
                <w:rFonts w:ascii="Arial" w:hAnsi="Arial" w:cs="Arial"/>
                <w:color w:val="000000"/>
                <w:sz w:val="18"/>
                <w:szCs w:val="18"/>
              </w:rPr>
              <w:t>136.6</w:t>
            </w:r>
            <w:r>
              <w:rPr>
                <w:rFonts w:ascii="Arial" w:hAnsi="Arial" w:cs="Arial"/>
                <w:color w:val="000000"/>
                <w:sz w:val="18"/>
                <w:szCs w:val="18"/>
              </w:rPr>
              <w:t>29</w:t>
            </w:r>
            <w:r w:rsidRPr="0089154B">
              <w:rPr>
                <w:rFonts w:ascii="Arial" w:hAnsi="Arial" w:cs="Arial"/>
                <w:color w:val="000000"/>
                <w:sz w:val="18"/>
                <w:szCs w:val="18"/>
              </w:rPr>
              <w:t>.</w:t>
            </w:r>
            <w:r>
              <w:rPr>
                <w:rFonts w:ascii="Arial" w:hAnsi="Arial" w:cs="Arial"/>
                <w:color w:val="000000"/>
                <w:sz w:val="18"/>
                <w:szCs w:val="18"/>
              </w:rPr>
              <w:t>580</w:t>
            </w:r>
          </w:p>
        </w:tc>
        <w:tc>
          <w:tcPr>
            <w:tcW w:w="1126" w:type="dxa"/>
            <w:gridSpan w:val="2"/>
            <w:vAlign w:val="bottom"/>
          </w:tcPr>
          <w:p w14:paraId="063FC57F" w14:textId="66DE5464" w:rsidR="00137E25" w:rsidRPr="003434A0" w:rsidRDefault="00137E25" w:rsidP="00137E25">
            <w:pPr>
              <w:tabs>
                <w:tab w:val="left" w:pos="3828"/>
              </w:tabs>
              <w:ind w:right="120"/>
              <w:jc w:val="right"/>
              <w:rPr>
                <w:rFonts w:ascii="Arial" w:hAnsi="Arial" w:cs="Arial"/>
                <w:sz w:val="18"/>
                <w:szCs w:val="18"/>
              </w:rPr>
            </w:pPr>
            <w:r w:rsidRPr="007B7187">
              <w:rPr>
                <w:rFonts w:ascii="Arial" w:hAnsi="Arial" w:cs="Arial"/>
                <w:color w:val="000000"/>
                <w:sz w:val="18"/>
                <w:szCs w:val="18"/>
              </w:rPr>
              <w:t xml:space="preserve">252.045.197   </w:t>
            </w:r>
          </w:p>
        </w:tc>
        <w:tc>
          <w:tcPr>
            <w:tcW w:w="1127" w:type="dxa"/>
            <w:gridSpan w:val="2"/>
            <w:vAlign w:val="bottom"/>
          </w:tcPr>
          <w:p w14:paraId="57884A4A" w14:textId="2F9E1AB6" w:rsidR="00137E25" w:rsidRPr="00725A42" w:rsidRDefault="00137E25" w:rsidP="00137E25">
            <w:pPr>
              <w:tabs>
                <w:tab w:val="left" w:pos="3828"/>
              </w:tabs>
              <w:ind w:right="120"/>
              <w:jc w:val="right"/>
              <w:rPr>
                <w:rFonts w:ascii="Arial" w:hAnsi="Arial" w:cs="Arial"/>
                <w:sz w:val="18"/>
                <w:szCs w:val="18"/>
              </w:rPr>
            </w:pPr>
            <w:r w:rsidRPr="0089154B">
              <w:rPr>
                <w:rFonts w:ascii="Arial" w:hAnsi="Arial" w:cs="Arial"/>
                <w:color w:val="000000"/>
                <w:sz w:val="18"/>
                <w:szCs w:val="18"/>
              </w:rPr>
              <w:t>136.6</w:t>
            </w:r>
            <w:r>
              <w:rPr>
                <w:rFonts w:ascii="Arial" w:hAnsi="Arial" w:cs="Arial"/>
                <w:color w:val="000000"/>
                <w:sz w:val="18"/>
                <w:szCs w:val="18"/>
              </w:rPr>
              <w:t>29</w:t>
            </w:r>
            <w:r w:rsidRPr="0089154B">
              <w:rPr>
                <w:rFonts w:ascii="Arial" w:hAnsi="Arial" w:cs="Arial"/>
                <w:color w:val="000000"/>
                <w:sz w:val="18"/>
                <w:szCs w:val="18"/>
              </w:rPr>
              <w:t>.</w:t>
            </w:r>
            <w:r>
              <w:rPr>
                <w:rFonts w:ascii="Arial" w:hAnsi="Arial" w:cs="Arial"/>
                <w:color w:val="000000"/>
                <w:sz w:val="18"/>
                <w:szCs w:val="18"/>
              </w:rPr>
              <w:t>580</w:t>
            </w:r>
          </w:p>
        </w:tc>
      </w:tr>
      <w:tr w:rsidR="00137E25" w:rsidRPr="003B10B3" w14:paraId="745CF8AA" w14:textId="77777777" w:rsidTr="00CB54B7">
        <w:trPr>
          <w:trHeight w:val="113"/>
        </w:trPr>
        <w:tc>
          <w:tcPr>
            <w:tcW w:w="5245" w:type="dxa"/>
            <w:vAlign w:val="center"/>
          </w:tcPr>
          <w:p w14:paraId="1004CA89" w14:textId="6BD66229" w:rsidR="00137E25" w:rsidRPr="003B10B3" w:rsidRDefault="00137E25" w:rsidP="00137E25">
            <w:pPr>
              <w:tabs>
                <w:tab w:val="left" w:pos="3828"/>
              </w:tabs>
              <w:ind w:left="382"/>
              <w:rPr>
                <w:rFonts w:ascii="Arial" w:eastAsia="Arial Unicode MS" w:hAnsi="Arial" w:cs="Arial"/>
                <w:sz w:val="18"/>
                <w:szCs w:val="18"/>
              </w:rPr>
            </w:pPr>
            <w:r>
              <w:rPr>
                <w:rFonts w:ascii="Arial" w:hAnsi="Arial" w:cs="Arial"/>
                <w:snapToGrid w:val="0"/>
                <w:sz w:val="18"/>
                <w:szCs w:val="18"/>
              </w:rPr>
              <w:t>Alınan krediler ve i</w:t>
            </w:r>
            <w:r w:rsidRPr="003B10B3">
              <w:rPr>
                <w:rFonts w:ascii="Arial" w:hAnsi="Arial" w:cs="Arial"/>
                <w:snapToGrid w:val="0"/>
                <w:sz w:val="18"/>
                <w:szCs w:val="18"/>
              </w:rPr>
              <w:t>hraç edilen menkul kıymetler</w:t>
            </w:r>
          </w:p>
        </w:tc>
        <w:tc>
          <w:tcPr>
            <w:tcW w:w="1154" w:type="dxa"/>
            <w:vAlign w:val="bottom"/>
          </w:tcPr>
          <w:p w14:paraId="22DAAC62" w14:textId="566983A7" w:rsidR="00137E25" w:rsidRPr="009A24E5" w:rsidRDefault="00137E25" w:rsidP="00137E25">
            <w:pPr>
              <w:tabs>
                <w:tab w:val="left" w:pos="3828"/>
              </w:tabs>
              <w:ind w:right="120"/>
              <w:jc w:val="right"/>
              <w:rPr>
                <w:rFonts w:ascii="Arial" w:hAnsi="Arial" w:cs="Arial"/>
                <w:sz w:val="18"/>
                <w:szCs w:val="18"/>
              </w:rPr>
            </w:pPr>
            <w:r w:rsidRPr="009836BE">
              <w:rPr>
                <w:rFonts w:ascii="Arial" w:hAnsi="Arial" w:cs="Arial"/>
                <w:color w:val="000000"/>
                <w:sz w:val="18"/>
                <w:szCs w:val="18"/>
              </w:rPr>
              <w:t>18.149.475</w:t>
            </w:r>
          </w:p>
        </w:tc>
        <w:tc>
          <w:tcPr>
            <w:tcW w:w="1256" w:type="dxa"/>
            <w:gridSpan w:val="2"/>
            <w:vAlign w:val="bottom"/>
          </w:tcPr>
          <w:p w14:paraId="3A13F16F" w14:textId="1466743E" w:rsidR="00137E25" w:rsidRPr="009A24E5" w:rsidRDefault="00137E25" w:rsidP="00137E25">
            <w:pPr>
              <w:tabs>
                <w:tab w:val="left" w:pos="3828"/>
              </w:tabs>
              <w:ind w:right="120"/>
              <w:jc w:val="right"/>
              <w:rPr>
                <w:rFonts w:ascii="Arial" w:hAnsi="Arial" w:cs="Arial"/>
                <w:sz w:val="18"/>
                <w:szCs w:val="18"/>
              </w:rPr>
            </w:pPr>
            <w:r w:rsidRPr="00FA26E1">
              <w:rPr>
                <w:rFonts w:ascii="Arial" w:hAnsi="Arial" w:cs="Arial"/>
                <w:color w:val="000000"/>
                <w:sz w:val="18"/>
                <w:szCs w:val="18"/>
              </w:rPr>
              <w:t>13.756.662</w:t>
            </w:r>
          </w:p>
        </w:tc>
        <w:tc>
          <w:tcPr>
            <w:tcW w:w="1126" w:type="dxa"/>
            <w:gridSpan w:val="2"/>
            <w:vAlign w:val="bottom"/>
          </w:tcPr>
          <w:p w14:paraId="2A221441" w14:textId="6D9EBFF5" w:rsidR="00137E25" w:rsidRPr="003434A0" w:rsidRDefault="00137E25" w:rsidP="00137E25">
            <w:pPr>
              <w:tabs>
                <w:tab w:val="left" w:pos="3828"/>
              </w:tabs>
              <w:ind w:right="120"/>
              <w:jc w:val="right"/>
              <w:rPr>
                <w:rFonts w:ascii="Arial" w:hAnsi="Arial" w:cs="Arial"/>
                <w:sz w:val="18"/>
                <w:szCs w:val="18"/>
              </w:rPr>
            </w:pPr>
            <w:r w:rsidRPr="009836BE">
              <w:rPr>
                <w:rFonts w:ascii="Arial" w:hAnsi="Arial" w:cs="Arial"/>
                <w:color w:val="000000"/>
                <w:sz w:val="18"/>
                <w:szCs w:val="18"/>
              </w:rPr>
              <w:t>17.919.594</w:t>
            </w:r>
          </w:p>
        </w:tc>
        <w:tc>
          <w:tcPr>
            <w:tcW w:w="1127" w:type="dxa"/>
            <w:gridSpan w:val="2"/>
            <w:vAlign w:val="bottom"/>
          </w:tcPr>
          <w:p w14:paraId="786FCEC9" w14:textId="211DCA36" w:rsidR="00137E25" w:rsidRPr="00725A42" w:rsidRDefault="00137E25" w:rsidP="00137E25">
            <w:pPr>
              <w:tabs>
                <w:tab w:val="left" w:pos="3828"/>
              </w:tabs>
              <w:ind w:right="120"/>
              <w:jc w:val="right"/>
              <w:rPr>
                <w:rFonts w:ascii="Arial" w:hAnsi="Arial" w:cs="Arial"/>
                <w:sz w:val="18"/>
                <w:szCs w:val="18"/>
              </w:rPr>
            </w:pPr>
            <w:r w:rsidRPr="0086106A">
              <w:rPr>
                <w:rFonts w:ascii="Arial" w:hAnsi="Arial" w:cs="Arial"/>
                <w:color w:val="000000"/>
                <w:sz w:val="18"/>
                <w:szCs w:val="18"/>
              </w:rPr>
              <w:t>11.</w:t>
            </w:r>
            <w:r>
              <w:rPr>
                <w:rFonts w:ascii="Arial" w:hAnsi="Arial" w:cs="Arial"/>
                <w:color w:val="000000"/>
                <w:sz w:val="18"/>
                <w:szCs w:val="18"/>
              </w:rPr>
              <w:t>796.416</w:t>
            </w:r>
          </w:p>
        </w:tc>
      </w:tr>
      <w:tr w:rsidR="00137E25" w:rsidRPr="003B10B3" w14:paraId="4F83EC31" w14:textId="77777777" w:rsidTr="00B456AB">
        <w:trPr>
          <w:trHeight w:val="113"/>
        </w:trPr>
        <w:tc>
          <w:tcPr>
            <w:tcW w:w="5245" w:type="dxa"/>
            <w:vAlign w:val="center"/>
          </w:tcPr>
          <w:p w14:paraId="2DBC9782" w14:textId="40CF0F25" w:rsidR="00137E25" w:rsidRPr="003B10B3" w:rsidRDefault="00137E25" w:rsidP="00137E25">
            <w:pPr>
              <w:tabs>
                <w:tab w:val="left" w:pos="3828"/>
              </w:tabs>
              <w:ind w:left="382"/>
              <w:rPr>
                <w:rFonts w:ascii="Arial" w:eastAsia="Arial Unicode MS" w:hAnsi="Arial" w:cs="Arial"/>
                <w:sz w:val="18"/>
                <w:szCs w:val="18"/>
              </w:rPr>
            </w:pPr>
            <w:r>
              <w:rPr>
                <w:rFonts w:ascii="Arial" w:hAnsi="Arial" w:cs="Arial"/>
                <w:snapToGrid w:val="0"/>
                <w:sz w:val="18"/>
                <w:szCs w:val="18"/>
              </w:rPr>
              <w:t>Diğer yükümlülükler</w:t>
            </w:r>
          </w:p>
        </w:tc>
        <w:tc>
          <w:tcPr>
            <w:tcW w:w="1154" w:type="dxa"/>
            <w:vAlign w:val="bottom"/>
          </w:tcPr>
          <w:p w14:paraId="370D128B" w14:textId="1B0E6EFD" w:rsidR="00137E25" w:rsidRPr="009A24E5" w:rsidRDefault="00137E25" w:rsidP="00137E25">
            <w:pPr>
              <w:tabs>
                <w:tab w:val="left" w:pos="3828"/>
              </w:tabs>
              <w:ind w:right="120"/>
              <w:jc w:val="right"/>
              <w:rPr>
                <w:rFonts w:ascii="Arial" w:hAnsi="Arial" w:cs="Arial"/>
                <w:color w:val="000000"/>
                <w:sz w:val="18"/>
                <w:szCs w:val="18"/>
              </w:rPr>
            </w:pPr>
            <w:r w:rsidRPr="009A24E5">
              <w:rPr>
                <w:rFonts w:ascii="Arial" w:hAnsi="Arial" w:cs="Arial"/>
                <w:color w:val="000000"/>
                <w:sz w:val="18"/>
                <w:szCs w:val="18"/>
              </w:rPr>
              <w:t>4.050.211</w:t>
            </w:r>
          </w:p>
        </w:tc>
        <w:tc>
          <w:tcPr>
            <w:tcW w:w="1256" w:type="dxa"/>
            <w:gridSpan w:val="2"/>
            <w:vAlign w:val="bottom"/>
          </w:tcPr>
          <w:p w14:paraId="0B8D40CE" w14:textId="7A7BEA6C" w:rsidR="00137E25" w:rsidRPr="009A24E5" w:rsidRDefault="00137E25" w:rsidP="00137E25">
            <w:pPr>
              <w:tabs>
                <w:tab w:val="left" w:pos="3828"/>
              </w:tabs>
              <w:ind w:right="120"/>
              <w:jc w:val="right"/>
              <w:rPr>
                <w:rFonts w:ascii="Arial" w:hAnsi="Arial" w:cs="Arial"/>
                <w:color w:val="000000"/>
                <w:sz w:val="18"/>
                <w:szCs w:val="18"/>
              </w:rPr>
            </w:pPr>
            <w:r w:rsidRPr="0089154B">
              <w:rPr>
                <w:rFonts w:ascii="Arial" w:hAnsi="Arial" w:cs="Arial"/>
                <w:color w:val="000000"/>
                <w:sz w:val="18"/>
                <w:szCs w:val="18"/>
              </w:rPr>
              <w:t>4.6</w:t>
            </w:r>
            <w:r>
              <w:rPr>
                <w:rFonts w:ascii="Arial" w:hAnsi="Arial" w:cs="Arial"/>
                <w:color w:val="000000"/>
                <w:sz w:val="18"/>
                <w:szCs w:val="18"/>
              </w:rPr>
              <w:t>11</w:t>
            </w:r>
            <w:r w:rsidRPr="0089154B">
              <w:rPr>
                <w:rFonts w:ascii="Arial" w:hAnsi="Arial" w:cs="Arial"/>
                <w:color w:val="000000"/>
                <w:sz w:val="18"/>
                <w:szCs w:val="18"/>
              </w:rPr>
              <w:t>.</w:t>
            </w:r>
            <w:r>
              <w:rPr>
                <w:rFonts w:ascii="Arial" w:hAnsi="Arial" w:cs="Arial"/>
                <w:color w:val="000000"/>
                <w:sz w:val="18"/>
                <w:szCs w:val="18"/>
              </w:rPr>
              <w:t>650</w:t>
            </w:r>
          </w:p>
        </w:tc>
        <w:tc>
          <w:tcPr>
            <w:tcW w:w="1126" w:type="dxa"/>
            <w:gridSpan w:val="2"/>
            <w:vAlign w:val="bottom"/>
          </w:tcPr>
          <w:p w14:paraId="44FBDE4D" w14:textId="063A2D63" w:rsidR="00137E25" w:rsidRPr="003434A0" w:rsidRDefault="00137E25" w:rsidP="00137E25">
            <w:pPr>
              <w:tabs>
                <w:tab w:val="left" w:pos="3828"/>
              </w:tabs>
              <w:ind w:right="120"/>
              <w:jc w:val="right"/>
              <w:rPr>
                <w:rFonts w:ascii="Arial" w:hAnsi="Arial" w:cs="Arial"/>
                <w:sz w:val="18"/>
                <w:szCs w:val="18"/>
              </w:rPr>
            </w:pPr>
            <w:r w:rsidRPr="007B7187">
              <w:rPr>
                <w:rFonts w:ascii="Arial" w:hAnsi="Arial" w:cs="Arial"/>
                <w:color w:val="000000"/>
                <w:sz w:val="18"/>
                <w:szCs w:val="18"/>
              </w:rPr>
              <w:t xml:space="preserve">4.050.296   </w:t>
            </w:r>
          </w:p>
        </w:tc>
        <w:tc>
          <w:tcPr>
            <w:tcW w:w="1127" w:type="dxa"/>
            <w:gridSpan w:val="2"/>
            <w:vAlign w:val="bottom"/>
          </w:tcPr>
          <w:p w14:paraId="0D8C040C" w14:textId="75019338" w:rsidR="00137E25" w:rsidRPr="00725A42" w:rsidRDefault="00137E25" w:rsidP="00137E25">
            <w:pPr>
              <w:tabs>
                <w:tab w:val="left" w:pos="3828"/>
              </w:tabs>
              <w:ind w:right="120"/>
              <w:jc w:val="right"/>
              <w:rPr>
                <w:rFonts w:ascii="Arial" w:hAnsi="Arial" w:cs="Arial"/>
                <w:sz w:val="18"/>
                <w:szCs w:val="18"/>
              </w:rPr>
            </w:pPr>
            <w:r w:rsidRPr="0089154B">
              <w:rPr>
                <w:rFonts w:ascii="Arial" w:hAnsi="Arial" w:cs="Arial"/>
                <w:color w:val="000000"/>
                <w:sz w:val="18"/>
                <w:szCs w:val="18"/>
              </w:rPr>
              <w:t>4.6</w:t>
            </w:r>
            <w:r>
              <w:rPr>
                <w:rFonts w:ascii="Arial" w:hAnsi="Arial" w:cs="Arial"/>
                <w:color w:val="000000"/>
                <w:sz w:val="18"/>
                <w:szCs w:val="18"/>
              </w:rPr>
              <w:t>11</w:t>
            </w:r>
            <w:r w:rsidRPr="0089154B">
              <w:rPr>
                <w:rFonts w:ascii="Arial" w:hAnsi="Arial" w:cs="Arial"/>
                <w:color w:val="000000"/>
                <w:sz w:val="18"/>
                <w:szCs w:val="18"/>
              </w:rPr>
              <w:t>.</w:t>
            </w:r>
            <w:r>
              <w:rPr>
                <w:rFonts w:ascii="Arial" w:hAnsi="Arial" w:cs="Arial"/>
                <w:color w:val="000000"/>
                <w:sz w:val="18"/>
                <w:szCs w:val="18"/>
              </w:rPr>
              <w:t>650</w:t>
            </w:r>
          </w:p>
        </w:tc>
      </w:tr>
    </w:tbl>
    <w:p w14:paraId="1308F79C" w14:textId="77777777" w:rsidR="008477A2" w:rsidRPr="003B10B3" w:rsidRDefault="008477A2" w:rsidP="008477A2">
      <w:pPr>
        <w:tabs>
          <w:tab w:val="left" w:pos="3828"/>
        </w:tabs>
        <w:spacing w:line="240" w:lineRule="exact"/>
        <w:jc w:val="both"/>
        <w:outlineLvl w:val="1"/>
        <w:rPr>
          <w:rFonts w:ascii="Arial" w:hAnsi="Arial" w:cs="Arial"/>
          <w:b/>
          <w:sz w:val="20"/>
          <w:szCs w:val="20"/>
        </w:rPr>
      </w:pPr>
    </w:p>
    <w:p w14:paraId="5A0FCD0C" w14:textId="3C43B5DD" w:rsidR="008477A2" w:rsidRDefault="008477A2" w:rsidP="008477A2">
      <w:pPr>
        <w:rPr>
          <w:rFonts w:ascii="Arial" w:hAnsi="Arial" w:cs="Arial"/>
          <w:b/>
          <w:color w:val="FF0000"/>
          <w:sz w:val="20"/>
          <w:szCs w:val="20"/>
        </w:rPr>
      </w:pPr>
      <w:r w:rsidRPr="003B10B3">
        <w:rPr>
          <w:rFonts w:ascii="Arial" w:hAnsi="Arial" w:cs="Arial"/>
          <w:b/>
          <w:color w:val="FF0000"/>
          <w:sz w:val="20"/>
          <w:szCs w:val="20"/>
        </w:rPr>
        <w:br w:type="page"/>
      </w:r>
    </w:p>
    <w:p w14:paraId="2B3A3A19" w14:textId="77777777" w:rsidR="008477A2" w:rsidRPr="003B10B3" w:rsidRDefault="008477A2" w:rsidP="002C1617">
      <w:pPr>
        <w:pStyle w:val="BodyTextIndent"/>
        <w:numPr>
          <w:ilvl w:val="0"/>
          <w:numId w:val="61"/>
        </w:numPr>
        <w:tabs>
          <w:tab w:val="left" w:pos="3828"/>
        </w:tabs>
        <w:ind w:left="0" w:right="-1" w:hanging="567"/>
        <w:rPr>
          <w:rFonts w:ascii="Arial" w:hAnsi="Arial" w:cs="Arial"/>
          <w:b/>
          <w:sz w:val="20"/>
          <w:szCs w:val="20"/>
        </w:rPr>
      </w:pPr>
      <w:r w:rsidRPr="003B10B3">
        <w:rPr>
          <w:rFonts w:ascii="Arial" w:hAnsi="Arial" w:cs="Arial"/>
          <w:b/>
          <w:sz w:val="20"/>
          <w:szCs w:val="20"/>
        </w:rPr>
        <w:lastRenderedPageBreak/>
        <w:t>Finansal varlık ve borçların gerçeğe uygun değeri ile gösterilmesine ilişkin açıklamalar (devamı):</w:t>
      </w:r>
    </w:p>
    <w:p w14:paraId="73D3AAC5" w14:textId="77777777" w:rsidR="008477A2" w:rsidRPr="00296D78" w:rsidRDefault="008477A2" w:rsidP="008477A2">
      <w:pPr>
        <w:tabs>
          <w:tab w:val="left" w:pos="3828"/>
        </w:tabs>
        <w:spacing w:line="240" w:lineRule="exact"/>
        <w:jc w:val="both"/>
        <w:outlineLvl w:val="1"/>
        <w:rPr>
          <w:rFonts w:ascii="Arial" w:hAnsi="Arial" w:cs="Arial"/>
          <w:b/>
          <w:color w:val="FF0000"/>
          <w:sz w:val="8"/>
          <w:szCs w:val="20"/>
        </w:rPr>
      </w:pPr>
    </w:p>
    <w:p w14:paraId="1A4B31AB" w14:textId="77777777" w:rsidR="008477A2" w:rsidRPr="003B10B3" w:rsidRDefault="008477A2" w:rsidP="008477A2">
      <w:pPr>
        <w:tabs>
          <w:tab w:val="left" w:pos="3828"/>
        </w:tabs>
        <w:autoSpaceDE w:val="0"/>
        <w:autoSpaceDN w:val="0"/>
        <w:jc w:val="both"/>
        <w:rPr>
          <w:rFonts w:ascii="Arial" w:hAnsi="Arial" w:cs="Arial"/>
          <w:b/>
          <w:sz w:val="20"/>
          <w:szCs w:val="20"/>
        </w:rPr>
      </w:pPr>
      <w:r w:rsidRPr="003B10B3">
        <w:rPr>
          <w:rFonts w:ascii="Arial" w:hAnsi="Arial" w:cs="Arial"/>
          <w:b/>
          <w:sz w:val="20"/>
          <w:szCs w:val="20"/>
        </w:rPr>
        <w:t>Finansal tablolarda muhasebeleştirilen gerçeğe uygun değer ölçümlerine ilişkin bilgiler:</w:t>
      </w:r>
    </w:p>
    <w:p w14:paraId="51BD2863" w14:textId="77777777" w:rsidR="008477A2" w:rsidRPr="00296D78" w:rsidRDefault="008477A2" w:rsidP="008477A2">
      <w:pPr>
        <w:tabs>
          <w:tab w:val="left" w:pos="3828"/>
        </w:tabs>
        <w:jc w:val="both"/>
        <w:rPr>
          <w:rFonts w:ascii="Arial" w:hAnsi="Arial" w:cs="Arial"/>
          <w:b/>
          <w:sz w:val="10"/>
          <w:szCs w:val="20"/>
        </w:rPr>
      </w:pPr>
    </w:p>
    <w:p w14:paraId="60C351CD" w14:textId="77777777" w:rsidR="008477A2" w:rsidRPr="003B10B3" w:rsidRDefault="008477A2" w:rsidP="008477A2">
      <w:pPr>
        <w:tabs>
          <w:tab w:val="left" w:pos="3828"/>
        </w:tabs>
        <w:ind w:left="14" w:right="-15" w:firstLine="14"/>
        <w:jc w:val="both"/>
        <w:rPr>
          <w:rFonts w:ascii="Arial" w:hAnsi="Arial" w:cs="Arial"/>
          <w:sz w:val="20"/>
          <w:szCs w:val="20"/>
        </w:rPr>
      </w:pPr>
      <w:r w:rsidRPr="003B10B3">
        <w:rPr>
          <w:rFonts w:ascii="Arial" w:hAnsi="Arial" w:cs="Arial"/>
          <w:sz w:val="20"/>
          <w:szCs w:val="20"/>
        </w:rPr>
        <w:t xml:space="preserve">“Finansal Araçlar: Açıklamalara ilişkin Türkiye Finansal Raporlama Standardı” (“TFRS 7”) uyarınca, gerçeğe uygun değer ölçümleri, söz konusu ölçümler yapılırken kullanılan verilerin önemini yansıtan bir sıra </w:t>
      </w:r>
      <w:proofErr w:type="gramStart"/>
      <w:r w:rsidRPr="003B10B3">
        <w:rPr>
          <w:rFonts w:ascii="Arial" w:hAnsi="Arial" w:cs="Arial"/>
          <w:sz w:val="20"/>
          <w:szCs w:val="20"/>
        </w:rPr>
        <w:t>dahilinde</w:t>
      </w:r>
      <w:proofErr w:type="gramEnd"/>
      <w:r w:rsidRPr="003B10B3">
        <w:rPr>
          <w:rFonts w:ascii="Arial" w:hAnsi="Arial" w:cs="Arial"/>
          <w:sz w:val="20"/>
          <w:szCs w:val="20"/>
        </w:rPr>
        <w:t xml:space="preserve"> sınıflandırılır. Gerçeğe uygun değere ilişkin söz konusu sınıflandırma aşağıdaki şekilde oluşturulur:</w:t>
      </w:r>
    </w:p>
    <w:p w14:paraId="40261EA2" w14:textId="77777777" w:rsidR="008477A2" w:rsidRPr="003B10B3" w:rsidRDefault="008477A2" w:rsidP="008477A2">
      <w:pPr>
        <w:tabs>
          <w:tab w:val="left" w:pos="567"/>
          <w:tab w:val="left" w:pos="3828"/>
        </w:tabs>
        <w:ind w:left="14" w:right="-15" w:firstLine="14"/>
        <w:jc w:val="both"/>
        <w:rPr>
          <w:rFonts w:ascii="Arial" w:hAnsi="Arial" w:cs="Arial"/>
          <w:sz w:val="12"/>
          <w:szCs w:val="12"/>
        </w:rPr>
      </w:pPr>
    </w:p>
    <w:p w14:paraId="1171FBAE" w14:textId="77777777" w:rsidR="008477A2" w:rsidRPr="003B10B3" w:rsidRDefault="008477A2" w:rsidP="002C1617">
      <w:pPr>
        <w:numPr>
          <w:ilvl w:val="0"/>
          <w:numId w:val="59"/>
        </w:numPr>
        <w:tabs>
          <w:tab w:val="clear" w:pos="1314"/>
          <w:tab w:val="num" w:pos="284"/>
          <w:tab w:val="left" w:pos="3828"/>
        </w:tabs>
        <w:ind w:left="14" w:right="-15" w:firstLine="14"/>
        <w:jc w:val="both"/>
        <w:rPr>
          <w:rFonts w:ascii="Arial" w:hAnsi="Arial" w:cs="Arial"/>
          <w:sz w:val="20"/>
          <w:szCs w:val="20"/>
        </w:rPr>
      </w:pPr>
      <w:r w:rsidRPr="003B10B3">
        <w:rPr>
          <w:rFonts w:ascii="Arial" w:hAnsi="Arial" w:cs="Arial"/>
          <w:sz w:val="20"/>
          <w:szCs w:val="20"/>
        </w:rPr>
        <w:t>Özdeş varlıklar ya da borçlar için aktif piyasalardaki kayıtlı  (düzeltilmemiş) fiyatlar (1 inci seviye);</w:t>
      </w:r>
    </w:p>
    <w:p w14:paraId="5CD0F8FB" w14:textId="77777777" w:rsidR="008477A2" w:rsidRPr="00296D78" w:rsidRDefault="008477A2" w:rsidP="008477A2">
      <w:pPr>
        <w:tabs>
          <w:tab w:val="left" w:pos="3828"/>
        </w:tabs>
        <w:ind w:left="14" w:right="-15" w:firstLine="14"/>
        <w:jc w:val="both"/>
        <w:rPr>
          <w:rFonts w:ascii="Arial" w:hAnsi="Arial" w:cs="Arial"/>
          <w:sz w:val="12"/>
          <w:szCs w:val="20"/>
        </w:rPr>
      </w:pPr>
    </w:p>
    <w:p w14:paraId="57ECACEB" w14:textId="77777777" w:rsidR="008477A2" w:rsidRPr="003B10B3" w:rsidRDefault="008477A2" w:rsidP="002C1617">
      <w:pPr>
        <w:pStyle w:val="ListParagraph"/>
        <w:numPr>
          <w:ilvl w:val="0"/>
          <w:numId w:val="59"/>
        </w:numPr>
        <w:tabs>
          <w:tab w:val="clear" w:pos="1314"/>
          <w:tab w:val="num" w:pos="284"/>
          <w:tab w:val="left" w:pos="3828"/>
        </w:tabs>
        <w:ind w:left="308" w:hanging="294"/>
        <w:jc w:val="both"/>
        <w:rPr>
          <w:rFonts w:ascii="Arial" w:hAnsi="Arial" w:cs="Arial"/>
          <w:b/>
          <w:sz w:val="20"/>
          <w:szCs w:val="20"/>
        </w:rPr>
      </w:pPr>
      <w:r w:rsidRPr="003B10B3">
        <w:rPr>
          <w:rFonts w:ascii="Arial" w:hAnsi="Arial" w:cs="Arial"/>
          <w:sz w:val="20"/>
          <w:szCs w:val="20"/>
        </w:rPr>
        <w:t>1 inci seviyede yer alan kayıtlı fiyatlar dışında kalan ve varlıklar ya da borçlar açısından doğrudan (fiyatlar aracılığıyla) ya da dolaylı olarak (fiyatlardan türetilmek suretiyle) gözlemlenebilir nitelikteki veriler (2 nci seviye);</w:t>
      </w:r>
    </w:p>
    <w:p w14:paraId="2DB29740" w14:textId="77777777" w:rsidR="008477A2" w:rsidRPr="00296D78" w:rsidRDefault="008477A2" w:rsidP="008477A2">
      <w:pPr>
        <w:pStyle w:val="ListParagraph"/>
        <w:tabs>
          <w:tab w:val="left" w:pos="3828"/>
        </w:tabs>
        <w:rPr>
          <w:rFonts w:ascii="Arial" w:hAnsi="Arial" w:cs="Arial"/>
          <w:b/>
          <w:sz w:val="12"/>
          <w:szCs w:val="20"/>
        </w:rPr>
      </w:pPr>
    </w:p>
    <w:p w14:paraId="376150F6" w14:textId="77777777" w:rsidR="008477A2" w:rsidRPr="003B10B3" w:rsidRDefault="008477A2" w:rsidP="002C1617">
      <w:pPr>
        <w:pStyle w:val="ListParagraph"/>
        <w:numPr>
          <w:ilvl w:val="0"/>
          <w:numId w:val="59"/>
        </w:numPr>
        <w:tabs>
          <w:tab w:val="clear" w:pos="1314"/>
          <w:tab w:val="num" w:pos="336"/>
          <w:tab w:val="left" w:pos="3828"/>
        </w:tabs>
        <w:ind w:left="322" w:hanging="308"/>
        <w:jc w:val="both"/>
        <w:rPr>
          <w:rFonts w:ascii="Arial" w:hAnsi="Arial" w:cs="Arial"/>
          <w:b/>
          <w:sz w:val="20"/>
          <w:szCs w:val="20"/>
        </w:rPr>
      </w:pPr>
      <w:r w:rsidRPr="003B10B3">
        <w:rPr>
          <w:rFonts w:ascii="Arial" w:hAnsi="Arial" w:cs="Arial"/>
          <w:sz w:val="20"/>
          <w:szCs w:val="20"/>
        </w:rPr>
        <w:t>Varlık ya da borçlara ilişkin olarak gözlemlenebilir piyasa verilerine dayanmayan veriler (gözlemlenebilir nitelikte olmayan veriler – 3 üncü seviye).</w:t>
      </w:r>
    </w:p>
    <w:p w14:paraId="2B6BB79F" w14:textId="77777777" w:rsidR="008477A2" w:rsidRPr="00296D78" w:rsidRDefault="008477A2" w:rsidP="008477A2">
      <w:pPr>
        <w:tabs>
          <w:tab w:val="num" w:pos="336"/>
          <w:tab w:val="left" w:pos="3828"/>
        </w:tabs>
        <w:jc w:val="both"/>
        <w:rPr>
          <w:rFonts w:ascii="Arial" w:hAnsi="Arial" w:cs="Arial"/>
          <w:b/>
          <w:sz w:val="10"/>
          <w:szCs w:val="20"/>
        </w:rPr>
      </w:pPr>
    </w:p>
    <w:p w14:paraId="5E7028D3" w14:textId="77777777" w:rsidR="008477A2" w:rsidRPr="003B10B3" w:rsidRDefault="008477A2" w:rsidP="008477A2">
      <w:pPr>
        <w:tabs>
          <w:tab w:val="num" w:pos="284"/>
          <w:tab w:val="left" w:pos="3828"/>
        </w:tabs>
        <w:jc w:val="both"/>
        <w:rPr>
          <w:rFonts w:ascii="Arial" w:hAnsi="Arial" w:cs="Arial"/>
          <w:sz w:val="20"/>
          <w:szCs w:val="20"/>
        </w:rPr>
      </w:pPr>
      <w:r w:rsidRPr="003B10B3">
        <w:rPr>
          <w:rFonts w:ascii="Arial" w:hAnsi="Arial" w:cs="Arial"/>
          <w:sz w:val="20"/>
          <w:szCs w:val="20"/>
        </w:rPr>
        <w:t xml:space="preserve">Söz konusu sınıflama ilkelerine göre </w:t>
      </w:r>
      <w:r>
        <w:rPr>
          <w:rFonts w:ascii="Arial" w:hAnsi="Arial" w:cs="Arial"/>
          <w:sz w:val="20"/>
          <w:szCs w:val="20"/>
        </w:rPr>
        <w:t>Grup’un</w:t>
      </w:r>
      <w:r w:rsidRPr="003B10B3">
        <w:rPr>
          <w:rFonts w:ascii="Arial" w:hAnsi="Arial" w:cs="Arial"/>
          <w:sz w:val="20"/>
          <w:szCs w:val="20"/>
        </w:rPr>
        <w:t xml:space="preserve"> gerçeğe uygun değerinden taşımakta olduğu finansal varlık ve yükümlülüklerinin gerçeğe uygun değer sınıflandırması aşağıdaki gibidir:</w:t>
      </w:r>
    </w:p>
    <w:p w14:paraId="0FDB0D3C" w14:textId="77777777" w:rsidR="008477A2" w:rsidRPr="00296D78" w:rsidRDefault="008477A2" w:rsidP="008477A2">
      <w:pPr>
        <w:tabs>
          <w:tab w:val="num" w:pos="284"/>
          <w:tab w:val="left" w:pos="3828"/>
        </w:tabs>
        <w:jc w:val="both"/>
        <w:rPr>
          <w:rFonts w:ascii="Arial" w:hAnsi="Arial" w:cs="Arial"/>
          <w:sz w:val="12"/>
          <w:szCs w:val="20"/>
        </w:rPr>
      </w:pPr>
    </w:p>
    <w:tbl>
      <w:tblPr>
        <w:tblW w:w="8761" w:type="dxa"/>
        <w:tblLayout w:type="fixed"/>
        <w:tblCellMar>
          <w:left w:w="70" w:type="dxa"/>
          <w:right w:w="70" w:type="dxa"/>
        </w:tblCellMar>
        <w:tblLook w:val="04A0" w:firstRow="1" w:lastRow="0" w:firstColumn="1" w:lastColumn="0" w:noHBand="0" w:noVBand="1"/>
      </w:tblPr>
      <w:tblGrid>
        <w:gridCol w:w="4500"/>
        <w:gridCol w:w="1080"/>
        <w:gridCol w:w="1080"/>
        <w:gridCol w:w="1080"/>
        <w:gridCol w:w="1021"/>
      </w:tblGrid>
      <w:tr w:rsidR="008477A2" w:rsidRPr="003B10B3" w14:paraId="0DDA0ED0" w14:textId="77777777" w:rsidTr="00CB54B7">
        <w:trPr>
          <w:trHeight w:val="113"/>
        </w:trPr>
        <w:tc>
          <w:tcPr>
            <w:tcW w:w="4500" w:type="dxa"/>
            <w:tcBorders>
              <w:top w:val="single" w:sz="4" w:space="0" w:color="auto"/>
              <w:bottom w:val="single" w:sz="4" w:space="0" w:color="auto"/>
            </w:tcBorders>
            <w:shd w:val="clear" w:color="auto" w:fill="auto"/>
            <w:vAlign w:val="bottom"/>
          </w:tcPr>
          <w:p w14:paraId="61975D75" w14:textId="77777777" w:rsidR="008477A2" w:rsidRPr="003B10B3" w:rsidRDefault="008477A2" w:rsidP="00CB54B7">
            <w:pPr>
              <w:tabs>
                <w:tab w:val="left" w:pos="3828"/>
              </w:tabs>
              <w:jc w:val="both"/>
              <w:rPr>
                <w:rFonts w:ascii="Arial" w:hAnsi="Arial" w:cs="Arial"/>
                <w:b/>
                <w:bCs/>
                <w:sz w:val="16"/>
                <w:szCs w:val="16"/>
              </w:rPr>
            </w:pPr>
            <w:r>
              <w:rPr>
                <w:rFonts w:ascii="Arial" w:hAnsi="Arial" w:cs="Arial"/>
                <w:b/>
                <w:bCs/>
                <w:sz w:val="16"/>
                <w:szCs w:val="16"/>
              </w:rPr>
              <w:t>Cari D</w:t>
            </w:r>
            <w:r w:rsidRPr="003B10B3">
              <w:rPr>
                <w:rFonts w:ascii="Arial" w:hAnsi="Arial" w:cs="Arial"/>
                <w:b/>
                <w:bCs/>
                <w:sz w:val="16"/>
                <w:szCs w:val="16"/>
              </w:rPr>
              <w:t xml:space="preserve">önem </w:t>
            </w:r>
          </w:p>
        </w:tc>
        <w:tc>
          <w:tcPr>
            <w:tcW w:w="1080" w:type="dxa"/>
            <w:tcBorders>
              <w:top w:val="single" w:sz="4" w:space="0" w:color="auto"/>
              <w:bottom w:val="single" w:sz="4" w:space="0" w:color="auto"/>
            </w:tcBorders>
            <w:shd w:val="clear" w:color="auto" w:fill="auto"/>
            <w:vAlign w:val="bottom"/>
          </w:tcPr>
          <w:p w14:paraId="06E94738" w14:textId="77777777" w:rsidR="008477A2" w:rsidRPr="003B10B3" w:rsidRDefault="008477A2" w:rsidP="00CB54B7">
            <w:pPr>
              <w:tabs>
                <w:tab w:val="left" w:pos="3828"/>
              </w:tabs>
              <w:ind w:left="213"/>
              <w:jc w:val="right"/>
              <w:rPr>
                <w:rFonts w:ascii="Arial" w:hAnsi="Arial" w:cs="Arial"/>
                <w:b/>
                <w:sz w:val="16"/>
                <w:szCs w:val="16"/>
              </w:rPr>
            </w:pPr>
            <w:r w:rsidRPr="003B10B3">
              <w:rPr>
                <w:rFonts w:ascii="Arial" w:hAnsi="Arial" w:cs="Arial"/>
                <w:b/>
                <w:sz w:val="16"/>
                <w:szCs w:val="16"/>
              </w:rPr>
              <w:t>1.seviye</w:t>
            </w:r>
          </w:p>
        </w:tc>
        <w:tc>
          <w:tcPr>
            <w:tcW w:w="1080" w:type="dxa"/>
            <w:tcBorders>
              <w:top w:val="single" w:sz="4" w:space="0" w:color="auto"/>
              <w:bottom w:val="single" w:sz="4" w:space="0" w:color="auto"/>
            </w:tcBorders>
            <w:vAlign w:val="bottom"/>
          </w:tcPr>
          <w:p w14:paraId="3E5DF088" w14:textId="77777777" w:rsidR="008477A2" w:rsidRPr="003B10B3" w:rsidRDefault="008477A2" w:rsidP="00CB54B7">
            <w:pPr>
              <w:tabs>
                <w:tab w:val="left" w:pos="3828"/>
              </w:tabs>
              <w:ind w:left="213"/>
              <w:jc w:val="right"/>
              <w:rPr>
                <w:rFonts w:ascii="Arial" w:hAnsi="Arial" w:cs="Arial"/>
                <w:b/>
                <w:sz w:val="16"/>
                <w:szCs w:val="16"/>
              </w:rPr>
            </w:pPr>
            <w:r w:rsidRPr="003B10B3">
              <w:rPr>
                <w:rFonts w:ascii="Arial" w:hAnsi="Arial" w:cs="Arial"/>
                <w:b/>
                <w:sz w:val="16"/>
                <w:szCs w:val="16"/>
              </w:rPr>
              <w:t>2.seviye</w:t>
            </w:r>
          </w:p>
        </w:tc>
        <w:tc>
          <w:tcPr>
            <w:tcW w:w="1080" w:type="dxa"/>
            <w:tcBorders>
              <w:top w:val="single" w:sz="4" w:space="0" w:color="auto"/>
              <w:bottom w:val="single" w:sz="4" w:space="0" w:color="auto"/>
            </w:tcBorders>
            <w:vAlign w:val="bottom"/>
          </w:tcPr>
          <w:p w14:paraId="34E16C4C" w14:textId="77777777" w:rsidR="008477A2" w:rsidRPr="003B10B3" w:rsidRDefault="008477A2" w:rsidP="00CB54B7">
            <w:pPr>
              <w:tabs>
                <w:tab w:val="left" w:pos="3828"/>
              </w:tabs>
              <w:ind w:left="213"/>
              <w:jc w:val="right"/>
              <w:rPr>
                <w:rFonts w:ascii="Arial" w:hAnsi="Arial" w:cs="Arial"/>
                <w:b/>
                <w:sz w:val="16"/>
                <w:szCs w:val="16"/>
              </w:rPr>
            </w:pPr>
            <w:r w:rsidRPr="003B10B3">
              <w:rPr>
                <w:rFonts w:ascii="Arial" w:hAnsi="Arial" w:cs="Arial"/>
                <w:b/>
                <w:sz w:val="16"/>
                <w:szCs w:val="16"/>
              </w:rPr>
              <w:t>3.seviye</w:t>
            </w:r>
          </w:p>
        </w:tc>
        <w:tc>
          <w:tcPr>
            <w:tcW w:w="1021" w:type="dxa"/>
            <w:tcBorders>
              <w:top w:val="single" w:sz="4" w:space="0" w:color="auto"/>
              <w:bottom w:val="single" w:sz="4" w:space="0" w:color="auto"/>
            </w:tcBorders>
            <w:vAlign w:val="bottom"/>
          </w:tcPr>
          <w:p w14:paraId="47045FBF" w14:textId="77777777" w:rsidR="008477A2" w:rsidRPr="003B10B3" w:rsidRDefault="008477A2" w:rsidP="00CB54B7">
            <w:pPr>
              <w:tabs>
                <w:tab w:val="left" w:pos="3828"/>
              </w:tabs>
              <w:ind w:left="213"/>
              <w:jc w:val="right"/>
              <w:rPr>
                <w:rFonts w:ascii="Arial" w:hAnsi="Arial" w:cs="Arial"/>
                <w:b/>
                <w:sz w:val="16"/>
                <w:szCs w:val="16"/>
              </w:rPr>
            </w:pPr>
            <w:r w:rsidRPr="003B10B3">
              <w:rPr>
                <w:rFonts w:ascii="Arial" w:hAnsi="Arial" w:cs="Arial"/>
                <w:b/>
                <w:sz w:val="16"/>
                <w:szCs w:val="16"/>
              </w:rPr>
              <w:t>Toplam</w:t>
            </w:r>
          </w:p>
        </w:tc>
      </w:tr>
      <w:tr w:rsidR="008477A2" w:rsidRPr="003B10B3" w14:paraId="095D397D" w14:textId="77777777" w:rsidTr="00CB54B7">
        <w:trPr>
          <w:trHeight w:val="113"/>
        </w:trPr>
        <w:tc>
          <w:tcPr>
            <w:tcW w:w="4500" w:type="dxa"/>
            <w:tcBorders>
              <w:top w:val="single" w:sz="4" w:space="0" w:color="auto"/>
            </w:tcBorders>
            <w:shd w:val="clear" w:color="auto" w:fill="auto"/>
            <w:vAlign w:val="bottom"/>
          </w:tcPr>
          <w:p w14:paraId="0176EEAC" w14:textId="77777777" w:rsidR="008477A2" w:rsidRPr="003B10B3" w:rsidRDefault="008477A2" w:rsidP="00CB54B7">
            <w:pPr>
              <w:tabs>
                <w:tab w:val="left" w:pos="3828"/>
              </w:tabs>
              <w:rPr>
                <w:rFonts w:ascii="Arial" w:hAnsi="Arial" w:cs="Arial"/>
                <w:sz w:val="16"/>
                <w:szCs w:val="16"/>
              </w:rPr>
            </w:pPr>
          </w:p>
        </w:tc>
        <w:tc>
          <w:tcPr>
            <w:tcW w:w="1080" w:type="dxa"/>
            <w:tcBorders>
              <w:top w:val="single" w:sz="4" w:space="0" w:color="auto"/>
            </w:tcBorders>
            <w:shd w:val="clear" w:color="auto" w:fill="auto"/>
            <w:vAlign w:val="bottom"/>
          </w:tcPr>
          <w:p w14:paraId="4AAEFD4C" w14:textId="77777777" w:rsidR="008477A2" w:rsidRPr="003B10B3" w:rsidRDefault="008477A2" w:rsidP="00CB54B7">
            <w:pPr>
              <w:tabs>
                <w:tab w:val="left" w:pos="3828"/>
              </w:tabs>
              <w:ind w:left="213" w:hanging="141"/>
              <w:jc w:val="right"/>
              <w:rPr>
                <w:rFonts w:ascii="Arial" w:hAnsi="Arial" w:cs="Arial"/>
                <w:sz w:val="16"/>
                <w:szCs w:val="16"/>
              </w:rPr>
            </w:pPr>
          </w:p>
        </w:tc>
        <w:tc>
          <w:tcPr>
            <w:tcW w:w="1080" w:type="dxa"/>
            <w:tcBorders>
              <w:top w:val="single" w:sz="4" w:space="0" w:color="auto"/>
            </w:tcBorders>
            <w:vAlign w:val="bottom"/>
          </w:tcPr>
          <w:p w14:paraId="36382B05" w14:textId="77777777" w:rsidR="008477A2" w:rsidRPr="003B10B3" w:rsidRDefault="008477A2" w:rsidP="00CB54B7">
            <w:pPr>
              <w:tabs>
                <w:tab w:val="left" w:pos="3828"/>
              </w:tabs>
              <w:ind w:left="213" w:hanging="141"/>
              <w:jc w:val="right"/>
              <w:rPr>
                <w:rFonts w:ascii="Arial" w:hAnsi="Arial" w:cs="Arial"/>
                <w:sz w:val="16"/>
                <w:szCs w:val="16"/>
              </w:rPr>
            </w:pPr>
          </w:p>
        </w:tc>
        <w:tc>
          <w:tcPr>
            <w:tcW w:w="1080" w:type="dxa"/>
            <w:tcBorders>
              <w:top w:val="single" w:sz="4" w:space="0" w:color="auto"/>
            </w:tcBorders>
            <w:vAlign w:val="bottom"/>
          </w:tcPr>
          <w:p w14:paraId="23D73F07" w14:textId="77777777" w:rsidR="008477A2" w:rsidRPr="003B10B3" w:rsidRDefault="008477A2" w:rsidP="00CB54B7">
            <w:pPr>
              <w:tabs>
                <w:tab w:val="left" w:pos="3828"/>
              </w:tabs>
              <w:ind w:left="213" w:hanging="141"/>
              <w:jc w:val="right"/>
              <w:rPr>
                <w:rFonts w:ascii="Arial" w:hAnsi="Arial" w:cs="Arial"/>
                <w:sz w:val="16"/>
                <w:szCs w:val="16"/>
              </w:rPr>
            </w:pPr>
          </w:p>
        </w:tc>
        <w:tc>
          <w:tcPr>
            <w:tcW w:w="1021" w:type="dxa"/>
            <w:tcBorders>
              <w:top w:val="single" w:sz="4" w:space="0" w:color="auto"/>
            </w:tcBorders>
            <w:vAlign w:val="bottom"/>
          </w:tcPr>
          <w:p w14:paraId="1399ABB7" w14:textId="77777777" w:rsidR="008477A2" w:rsidRPr="003B10B3" w:rsidRDefault="008477A2" w:rsidP="00CB54B7">
            <w:pPr>
              <w:tabs>
                <w:tab w:val="left" w:pos="3828"/>
              </w:tabs>
              <w:ind w:left="213" w:hanging="141"/>
              <w:jc w:val="right"/>
              <w:rPr>
                <w:rFonts w:ascii="Arial" w:hAnsi="Arial" w:cs="Arial"/>
                <w:sz w:val="16"/>
                <w:szCs w:val="16"/>
              </w:rPr>
            </w:pPr>
          </w:p>
        </w:tc>
      </w:tr>
      <w:tr w:rsidR="008477A2" w:rsidRPr="003B10B3" w14:paraId="317372E6" w14:textId="77777777" w:rsidTr="00CB54B7">
        <w:trPr>
          <w:trHeight w:val="113"/>
        </w:trPr>
        <w:tc>
          <w:tcPr>
            <w:tcW w:w="4500" w:type="dxa"/>
            <w:shd w:val="clear" w:color="auto" w:fill="auto"/>
            <w:vAlign w:val="bottom"/>
          </w:tcPr>
          <w:p w14:paraId="5873381E" w14:textId="77777777" w:rsidR="008477A2" w:rsidRPr="003B10B3" w:rsidRDefault="008477A2" w:rsidP="00CB54B7">
            <w:pPr>
              <w:tabs>
                <w:tab w:val="left" w:pos="3828"/>
              </w:tabs>
              <w:rPr>
                <w:rFonts w:ascii="Arial" w:hAnsi="Arial" w:cs="Arial"/>
                <w:b/>
                <w:sz w:val="16"/>
                <w:szCs w:val="16"/>
              </w:rPr>
            </w:pPr>
            <w:r w:rsidRPr="003B10B3">
              <w:rPr>
                <w:rFonts w:ascii="Arial" w:hAnsi="Arial" w:cs="Arial"/>
                <w:b/>
                <w:sz w:val="16"/>
                <w:szCs w:val="16"/>
              </w:rPr>
              <w:t>Finansal varlıklar</w:t>
            </w:r>
          </w:p>
        </w:tc>
        <w:tc>
          <w:tcPr>
            <w:tcW w:w="1080" w:type="dxa"/>
            <w:shd w:val="clear" w:color="auto" w:fill="auto"/>
            <w:vAlign w:val="bottom"/>
          </w:tcPr>
          <w:p w14:paraId="573CAA38" w14:textId="77777777" w:rsidR="008477A2" w:rsidRPr="003B10B3" w:rsidRDefault="008477A2" w:rsidP="00CB54B7">
            <w:pPr>
              <w:tabs>
                <w:tab w:val="left" w:pos="3828"/>
              </w:tabs>
              <w:ind w:left="213" w:hanging="141"/>
              <w:jc w:val="right"/>
              <w:rPr>
                <w:rFonts w:ascii="Arial" w:hAnsi="Arial" w:cs="Arial"/>
                <w:b/>
                <w:sz w:val="16"/>
                <w:szCs w:val="16"/>
              </w:rPr>
            </w:pPr>
          </w:p>
        </w:tc>
        <w:tc>
          <w:tcPr>
            <w:tcW w:w="1080" w:type="dxa"/>
            <w:vAlign w:val="bottom"/>
          </w:tcPr>
          <w:p w14:paraId="4D5AFF95" w14:textId="77777777" w:rsidR="008477A2" w:rsidRPr="003B10B3" w:rsidRDefault="008477A2" w:rsidP="00CB54B7">
            <w:pPr>
              <w:tabs>
                <w:tab w:val="left" w:pos="3828"/>
              </w:tabs>
              <w:ind w:left="213" w:hanging="141"/>
              <w:jc w:val="right"/>
              <w:rPr>
                <w:rFonts w:ascii="Arial" w:hAnsi="Arial" w:cs="Arial"/>
                <w:b/>
                <w:sz w:val="16"/>
                <w:szCs w:val="16"/>
              </w:rPr>
            </w:pPr>
          </w:p>
        </w:tc>
        <w:tc>
          <w:tcPr>
            <w:tcW w:w="1080" w:type="dxa"/>
            <w:vAlign w:val="bottom"/>
          </w:tcPr>
          <w:p w14:paraId="370BDDC8" w14:textId="77777777" w:rsidR="008477A2" w:rsidRPr="003B10B3" w:rsidRDefault="008477A2" w:rsidP="00CB54B7">
            <w:pPr>
              <w:tabs>
                <w:tab w:val="left" w:pos="3828"/>
              </w:tabs>
              <w:ind w:left="213" w:hanging="141"/>
              <w:jc w:val="right"/>
              <w:rPr>
                <w:rFonts w:ascii="Arial" w:hAnsi="Arial" w:cs="Arial"/>
                <w:b/>
                <w:sz w:val="16"/>
                <w:szCs w:val="16"/>
              </w:rPr>
            </w:pPr>
          </w:p>
        </w:tc>
        <w:tc>
          <w:tcPr>
            <w:tcW w:w="1021" w:type="dxa"/>
            <w:vAlign w:val="bottom"/>
          </w:tcPr>
          <w:p w14:paraId="5D4815A6" w14:textId="77777777" w:rsidR="008477A2" w:rsidRPr="003B10B3" w:rsidRDefault="008477A2" w:rsidP="00CB54B7">
            <w:pPr>
              <w:tabs>
                <w:tab w:val="left" w:pos="3828"/>
              </w:tabs>
              <w:ind w:left="213" w:hanging="141"/>
              <w:jc w:val="right"/>
              <w:rPr>
                <w:rFonts w:ascii="Arial" w:hAnsi="Arial" w:cs="Arial"/>
                <w:b/>
                <w:sz w:val="16"/>
                <w:szCs w:val="16"/>
              </w:rPr>
            </w:pPr>
          </w:p>
        </w:tc>
      </w:tr>
      <w:tr w:rsidR="008477A2" w:rsidRPr="003B10B3" w14:paraId="790FEFD2" w14:textId="77777777" w:rsidTr="00CB54B7">
        <w:trPr>
          <w:trHeight w:val="113"/>
        </w:trPr>
        <w:tc>
          <w:tcPr>
            <w:tcW w:w="4500" w:type="dxa"/>
            <w:shd w:val="clear" w:color="auto" w:fill="auto"/>
            <w:vAlign w:val="bottom"/>
          </w:tcPr>
          <w:p w14:paraId="350BA31E" w14:textId="77777777" w:rsidR="008477A2" w:rsidRPr="003B10B3" w:rsidRDefault="008477A2" w:rsidP="00CB54B7">
            <w:pPr>
              <w:tabs>
                <w:tab w:val="left" w:pos="3828"/>
              </w:tabs>
              <w:rPr>
                <w:rFonts w:ascii="Arial" w:hAnsi="Arial" w:cs="Arial"/>
                <w:sz w:val="16"/>
                <w:szCs w:val="16"/>
              </w:rPr>
            </w:pPr>
          </w:p>
        </w:tc>
        <w:tc>
          <w:tcPr>
            <w:tcW w:w="1080" w:type="dxa"/>
            <w:shd w:val="clear" w:color="auto" w:fill="auto"/>
            <w:vAlign w:val="bottom"/>
          </w:tcPr>
          <w:p w14:paraId="1A7D8D44" w14:textId="77777777" w:rsidR="008477A2" w:rsidRPr="003B10B3" w:rsidRDefault="008477A2" w:rsidP="00CB54B7">
            <w:pPr>
              <w:tabs>
                <w:tab w:val="left" w:pos="3828"/>
              </w:tabs>
              <w:ind w:left="213" w:hanging="141"/>
              <w:jc w:val="right"/>
              <w:rPr>
                <w:rFonts w:ascii="Arial" w:hAnsi="Arial" w:cs="Arial"/>
                <w:sz w:val="16"/>
                <w:szCs w:val="16"/>
              </w:rPr>
            </w:pPr>
          </w:p>
        </w:tc>
        <w:tc>
          <w:tcPr>
            <w:tcW w:w="1080" w:type="dxa"/>
            <w:vAlign w:val="bottom"/>
          </w:tcPr>
          <w:p w14:paraId="5DA13B99" w14:textId="77777777" w:rsidR="008477A2" w:rsidRPr="003B10B3" w:rsidRDefault="008477A2" w:rsidP="00CB54B7">
            <w:pPr>
              <w:tabs>
                <w:tab w:val="left" w:pos="3828"/>
              </w:tabs>
              <w:ind w:left="213" w:hanging="141"/>
              <w:jc w:val="right"/>
              <w:rPr>
                <w:rFonts w:ascii="Arial" w:hAnsi="Arial" w:cs="Arial"/>
                <w:sz w:val="16"/>
                <w:szCs w:val="16"/>
              </w:rPr>
            </w:pPr>
          </w:p>
        </w:tc>
        <w:tc>
          <w:tcPr>
            <w:tcW w:w="1080" w:type="dxa"/>
            <w:vAlign w:val="bottom"/>
          </w:tcPr>
          <w:p w14:paraId="0D784AE1" w14:textId="77777777" w:rsidR="008477A2" w:rsidRPr="003B10B3" w:rsidRDefault="008477A2" w:rsidP="00CB54B7">
            <w:pPr>
              <w:tabs>
                <w:tab w:val="left" w:pos="3828"/>
              </w:tabs>
              <w:ind w:left="213" w:hanging="141"/>
              <w:jc w:val="right"/>
              <w:rPr>
                <w:rFonts w:ascii="Arial" w:hAnsi="Arial" w:cs="Arial"/>
                <w:sz w:val="16"/>
                <w:szCs w:val="16"/>
              </w:rPr>
            </w:pPr>
          </w:p>
        </w:tc>
        <w:tc>
          <w:tcPr>
            <w:tcW w:w="1021" w:type="dxa"/>
            <w:vAlign w:val="bottom"/>
          </w:tcPr>
          <w:p w14:paraId="5ADD5B99" w14:textId="77777777" w:rsidR="008477A2" w:rsidRPr="003B10B3" w:rsidRDefault="008477A2" w:rsidP="00CB54B7">
            <w:pPr>
              <w:tabs>
                <w:tab w:val="left" w:pos="3828"/>
              </w:tabs>
              <w:ind w:left="213" w:hanging="141"/>
              <w:jc w:val="right"/>
              <w:rPr>
                <w:rFonts w:ascii="Arial" w:hAnsi="Arial" w:cs="Arial"/>
                <w:sz w:val="16"/>
                <w:szCs w:val="16"/>
              </w:rPr>
            </w:pPr>
          </w:p>
        </w:tc>
      </w:tr>
      <w:tr w:rsidR="00B456AB" w:rsidRPr="003B10B3" w14:paraId="591A54B9" w14:textId="77777777" w:rsidTr="00B456AB">
        <w:trPr>
          <w:trHeight w:val="113"/>
        </w:trPr>
        <w:tc>
          <w:tcPr>
            <w:tcW w:w="4500" w:type="dxa"/>
            <w:shd w:val="clear" w:color="auto" w:fill="auto"/>
            <w:vAlign w:val="bottom"/>
          </w:tcPr>
          <w:p w14:paraId="73703310" w14:textId="77777777" w:rsidR="00B456AB" w:rsidRPr="003B10B3" w:rsidRDefault="00B456AB" w:rsidP="00B456AB">
            <w:pPr>
              <w:tabs>
                <w:tab w:val="left" w:pos="3828"/>
              </w:tabs>
              <w:rPr>
                <w:rFonts w:ascii="Arial" w:hAnsi="Arial" w:cs="Arial"/>
                <w:sz w:val="16"/>
                <w:szCs w:val="16"/>
              </w:rPr>
            </w:pPr>
            <w:r w:rsidRPr="003B10B3">
              <w:rPr>
                <w:rFonts w:ascii="Arial" w:hAnsi="Arial" w:cs="Arial"/>
                <w:sz w:val="16"/>
                <w:szCs w:val="16"/>
              </w:rPr>
              <w:t>Gerçeğe Uygun Değer Farkı Kâr/Zarar’a Yansıtılan FV</w:t>
            </w:r>
          </w:p>
        </w:tc>
        <w:tc>
          <w:tcPr>
            <w:tcW w:w="1080" w:type="dxa"/>
            <w:shd w:val="clear" w:color="auto" w:fill="auto"/>
            <w:vAlign w:val="center"/>
          </w:tcPr>
          <w:p w14:paraId="3263DCAE" w14:textId="36F9D114" w:rsidR="00B456AB" w:rsidRPr="00B456AB" w:rsidRDefault="00B456AB" w:rsidP="00B456AB">
            <w:pPr>
              <w:tabs>
                <w:tab w:val="left" w:pos="3828"/>
              </w:tabs>
              <w:jc w:val="right"/>
              <w:rPr>
                <w:rFonts w:ascii="Arial" w:hAnsi="Arial" w:cs="Arial"/>
                <w:bCs/>
                <w:sz w:val="16"/>
                <w:szCs w:val="16"/>
              </w:rPr>
            </w:pPr>
            <w:r w:rsidRPr="00B456AB">
              <w:rPr>
                <w:rFonts w:ascii="Arial" w:hAnsi="Arial" w:cs="Arial"/>
                <w:bCs/>
                <w:sz w:val="16"/>
                <w:szCs w:val="16"/>
              </w:rPr>
              <w:t>9.919.780</w:t>
            </w:r>
          </w:p>
        </w:tc>
        <w:tc>
          <w:tcPr>
            <w:tcW w:w="1080" w:type="dxa"/>
            <w:vAlign w:val="center"/>
          </w:tcPr>
          <w:p w14:paraId="3C15E065" w14:textId="4E561B33" w:rsidR="00B456AB" w:rsidRPr="00B456AB" w:rsidRDefault="00B456AB" w:rsidP="00B456AB">
            <w:pPr>
              <w:tabs>
                <w:tab w:val="left" w:pos="3828"/>
              </w:tabs>
              <w:jc w:val="right"/>
              <w:rPr>
                <w:rFonts w:ascii="Arial" w:hAnsi="Arial" w:cs="Arial"/>
                <w:bCs/>
                <w:sz w:val="16"/>
                <w:szCs w:val="16"/>
              </w:rPr>
            </w:pPr>
            <w:r w:rsidRPr="00B456AB">
              <w:rPr>
                <w:rFonts w:ascii="Arial" w:hAnsi="Arial" w:cs="Arial"/>
                <w:bCs/>
                <w:sz w:val="16"/>
                <w:szCs w:val="16"/>
              </w:rPr>
              <w:t>7.881.081</w:t>
            </w:r>
          </w:p>
        </w:tc>
        <w:tc>
          <w:tcPr>
            <w:tcW w:w="1080" w:type="dxa"/>
            <w:vAlign w:val="center"/>
          </w:tcPr>
          <w:p w14:paraId="2E4E4CB9" w14:textId="5154DB31" w:rsidR="00B456AB" w:rsidRPr="00B456AB" w:rsidRDefault="00B456AB" w:rsidP="00B456AB">
            <w:pPr>
              <w:tabs>
                <w:tab w:val="left" w:pos="3828"/>
              </w:tabs>
              <w:jc w:val="right"/>
              <w:rPr>
                <w:rFonts w:ascii="Arial" w:hAnsi="Arial" w:cs="Arial"/>
                <w:bCs/>
                <w:sz w:val="16"/>
                <w:szCs w:val="16"/>
              </w:rPr>
            </w:pPr>
            <w:r>
              <w:rPr>
                <w:rFonts w:ascii="Arial" w:hAnsi="Arial" w:cs="Arial"/>
                <w:bCs/>
                <w:sz w:val="16"/>
                <w:szCs w:val="16"/>
              </w:rPr>
              <w:t>-</w:t>
            </w:r>
          </w:p>
        </w:tc>
        <w:tc>
          <w:tcPr>
            <w:tcW w:w="1021" w:type="dxa"/>
            <w:vAlign w:val="center"/>
          </w:tcPr>
          <w:p w14:paraId="0CE21A5F" w14:textId="3865974F" w:rsidR="00B456AB" w:rsidRPr="00B456AB" w:rsidRDefault="00B456AB" w:rsidP="00B456AB">
            <w:pPr>
              <w:tabs>
                <w:tab w:val="left" w:pos="3828"/>
              </w:tabs>
              <w:jc w:val="right"/>
              <w:rPr>
                <w:rFonts w:ascii="Arial" w:hAnsi="Arial" w:cs="Arial"/>
                <w:bCs/>
                <w:sz w:val="16"/>
                <w:szCs w:val="16"/>
              </w:rPr>
            </w:pPr>
            <w:r w:rsidRPr="00B456AB">
              <w:rPr>
                <w:rFonts w:ascii="Arial" w:hAnsi="Arial" w:cs="Arial"/>
                <w:bCs/>
                <w:sz w:val="16"/>
                <w:szCs w:val="16"/>
              </w:rPr>
              <w:t>17.800.861</w:t>
            </w:r>
          </w:p>
        </w:tc>
      </w:tr>
      <w:tr w:rsidR="00B456AB" w:rsidRPr="003B10B3" w14:paraId="3A1C4E9D" w14:textId="77777777" w:rsidTr="002B7BA2">
        <w:trPr>
          <w:trHeight w:val="113"/>
        </w:trPr>
        <w:tc>
          <w:tcPr>
            <w:tcW w:w="4500" w:type="dxa"/>
            <w:shd w:val="clear" w:color="auto" w:fill="auto"/>
            <w:vAlign w:val="bottom"/>
          </w:tcPr>
          <w:p w14:paraId="62312F79" w14:textId="77777777" w:rsidR="00B456AB" w:rsidRPr="003B10B3" w:rsidRDefault="00B456AB" w:rsidP="00B456AB">
            <w:pPr>
              <w:tabs>
                <w:tab w:val="left" w:pos="3828"/>
              </w:tabs>
              <w:ind w:firstLineChars="200" w:firstLine="320"/>
              <w:rPr>
                <w:rFonts w:ascii="Arial" w:hAnsi="Arial" w:cs="Arial"/>
                <w:sz w:val="16"/>
                <w:szCs w:val="16"/>
              </w:rPr>
            </w:pPr>
            <w:r w:rsidRPr="003B10B3">
              <w:rPr>
                <w:rFonts w:ascii="Arial" w:hAnsi="Arial" w:cs="Arial"/>
                <w:sz w:val="16"/>
                <w:szCs w:val="16"/>
              </w:rPr>
              <w:t>Devlet borçlanma senetleri</w:t>
            </w:r>
          </w:p>
        </w:tc>
        <w:tc>
          <w:tcPr>
            <w:tcW w:w="1080" w:type="dxa"/>
            <w:shd w:val="clear" w:color="auto" w:fill="auto"/>
            <w:vAlign w:val="center"/>
          </w:tcPr>
          <w:p w14:paraId="13F70EE0" w14:textId="0BA0BF87" w:rsidR="00B456AB" w:rsidRPr="00B456AB" w:rsidRDefault="00B456AB" w:rsidP="00B456AB">
            <w:pPr>
              <w:tabs>
                <w:tab w:val="left" w:pos="3828"/>
              </w:tabs>
              <w:jc w:val="right"/>
              <w:rPr>
                <w:rFonts w:ascii="Arial" w:hAnsi="Arial" w:cs="Arial"/>
                <w:bCs/>
                <w:sz w:val="16"/>
                <w:szCs w:val="16"/>
              </w:rPr>
            </w:pPr>
            <w:r w:rsidRPr="00B456AB">
              <w:rPr>
                <w:rFonts w:ascii="Arial" w:hAnsi="Arial" w:cs="Arial"/>
                <w:bCs/>
                <w:sz w:val="16"/>
                <w:szCs w:val="16"/>
              </w:rPr>
              <w:t>9.919.780</w:t>
            </w:r>
          </w:p>
        </w:tc>
        <w:tc>
          <w:tcPr>
            <w:tcW w:w="1080" w:type="dxa"/>
            <w:vAlign w:val="center"/>
          </w:tcPr>
          <w:p w14:paraId="080259A8" w14:textId="299881FF" w:rsidR="00B456AB" w:rsidRPr="00B456AB" w:rsidRDefault="00B456AB" w:rsidP="00B456AB">
            <w:pPr>
              <w:tabs>
                <w:tab w:val="left" w:pos="3828"/>
              </w:tabs>
              <w:jc w:val="right"/>
              <w:rPr>
                <w:rFonts w:ascii="Arial" w:hAnsi="Arial" w:cs="Arial"/>
                <w:bCs/>
                <w:sz w:val="16"/>
                <w:szCs w:val="16"/>
              </w:rPr>
            </w:pPr>
            <w:r w:rsidRPr="00B456AB">
              <w:rPr>
                <w:rFonts w:ascii="Arial" w:hAnsi="Arial" w:cs="Arial"/>
                <w:bCs/>
                <w:sz w:val="16"/>
                <w:szCs w:val="16"/>
              </w:rPr>
              <w:t>6.614</w:t>
            </w:r>
          </w:p>
        </w:tc>
        <w:tc>
          <w:tcPr>
            <w:tcW w:w="1080" w:type="dxa"/>
          </w:tcPr>
          <w:p w14:paraId="5D3630EF" w14:textId="5C5BD5A9" w:rsidR="00B456AB" w:rsidRPr="00B456AB" w:rsidRDefault="00B456AB" w:rsidP="00B456AB">
            <w:pPr>
              <w:tabs>
                <w:tab w:val="left" w:pos="3828"/>
              </w:tabs>
              <w:jc w:val="right"/>
              <w:rPr>
                <w:rFonts w:ascii="Arial" w:hAnsi="Arial" w:cs="Arial"/>
                <w:bCs/>
                <w:sz w:val="16"/>
                <w:szCs w:val="16"/>
              </w:rPr>
            </w:pPr>
            <w:r w:rsidRPr="00A71BB1">
              <w:rPr>
                <w:rFonts w:ascii="Arial" w:hAnsi="Arial" w:cs="Arial"/>
                <w:bCs/>
                <w:sz w:val="16"/>
                <w:szCs w:val="16"/>
              </w:rPr>
              <w:t>-</w:t>
            </w:r>
          </w:p>
        </w:tc>
        <w:tc>
          <w:tcPr>
            <w:tcW w:w="1021" w:type="dxa"/>
            <w:vAlign w:val="center"/>
          </w:tcPr>
          <w:p w14:paraId="030035CB" w14:textId="0F345C70" w:rsidR="00B456AB" w:rsidRPr="00B456AB" w:rsidRDefault="00B456AB" w:rsidP="00B456AB">
            <w:pPr>
              <w:tabs>
                <w:tab w:val="left" w:pos="3828"/>
              </w:tabs>
              <w:jc w:val="right"/>
              <w:rPr>
                <w:rFonts w:ascii="Arial" w:hAnsi="Arial" w:cs="Arial"/>
                <w:bCs/>
                <w:sz w:val="16"/>
                <w:szCs w:val="16"/>
              </w:rPr>
            </w:pPr>
            <w:r w:rsidRPr="00B456AB">
              <w:rPr>
                <w:rFonts w:ascii="Arial" w:hAnsi="Arial" w:cs="Arial"/>
                <w:bCs/>
                <w:sz w:val="16"/>
                <w:szCs w:val="16"/>
              </w:rPr>
              <w:t>9.926.394</w:t>
            </w:r>
          </w:p>
        </w:tc>
      </w:tr>
      <w:tr w:rsidR="00B456AB" w:rsidRPr="003B10B3" w14:paraId="4A85F000" w14:textId="77777777" w:rsidTr="002B7BA2">
        <w:trPr>
          <w:trHeight w:val="113"/>
        </w:trPr>
        <w:tc>
          <w:tcPr>
            <w:tcW w:w="4500" w:type="dxa"/>
            <w:shd w:val="clear" w:color="auto" w:fill="auto"/>
            <w:vAlign w:val="bottom"/>
          </w:tcPr>
          <w:p w14:paraId="6B00BAC5" w14:textId="77777777" w:rsidR="00B456AB" w:rsidRPr="003B10B3" w:rsidRDefault="00B456AB" w:rsidP="00B456AB">
            <w:pPr>
              <w:tabs>
                <w:tab w:val="left" w:pos="3828"/>
              </w:tabs>
              <w:ind w:firstLineChars="200" w:firstLine="320"/>
              <w:rPr>
                <w:rFonts w:ascii="Arial" w:hAnsi="Arial" w:cs="Arial"/>
                <w:sz w:val="16"/>
                <w:szCs w:val="16"/>
              </w:rPr>
            </w:pPr>
            <w:r w:rsidRPr="003B10B3">
              <w:rPr>
                <w:rFonts w:ascii="Arial" w:hAnsi="Arial" w:cs="Arial"/>
                <w:sz w:val="16"/>
                <w:szCs w:val="16"/>
              </w:rPr>
              <w:t xml:space="preserve">Sermayede payı temsil eden menkul değerler </w:t>
            </w:r>
          </w:p>
        </w:tc>
        <w:tc>
          <w:tcPr>
            <w:tcW w:w="1080" w:type="dxa"/>
            <w:shd w:val="clear" w:color="auto" w:fill="auto"/>
            <w:vAlign w:val="center"/>
          </w:tcPr>
          <w:p w14:paraId="160A1154" w14:textId="103F502F" w:rsidR="00B456AB" w:rsidRPr="00B456AB" w:rsidRDefault="00B456AB" w:rsidP="00B456AB">
            <w:pPr>
              <w:tabs>
                <w:tab w:val="left" w:pos="3828"/>
              </w:tabs>
              <w:jc w:val="right"/>
              <w:rPr>
                <w:rFonts w:ascii="Arial" w:hAnsi="Arial" w:cs="Arial"/>
                <w:bCs/>
                <w:sz w:val="16"/>
                <w:szCs w:val="16"/>
              </w:rPr>
            </w:pPr>
            <w:r w:rsidRPr="00B456AB">
              <w:rPr>
                <w:rFonts w:ascii="Arial" w:hAnsi="Arial" w:cs="Arial"/>
                <w:bCs/>
                <w:sz w:val="16"/>
                <w:szCs w:val="16"/>
              </w:rPr>
              <w:t>-</w:t>
            </w:r>
          </w:p>
        </w:tc>
        <w:tc>
          <w:tcPr>
            <w:tcW w:w="1080" w:type="dxa"/>
            <w:vAlign w:val="center"/>
          </w:tcPr>
          <w:p w14:paraId="1B477D70" w14:textId="113352C8" w:rsidR="00B456AB" w:rsidRPr="00B456AB" w:rsidRDefault="00B456AB" w:rsidP="00B456AB">
            <w:pPr>
              <w:tabs>
                <w:tab w:val="left" w:pos="3828"/>
              </w:tabs>
              <w:jc w:val="right"/>
              <w:rPr>
                <w:rFonts w:ascii="Arial" w:hAnsi="Arial" w:cs="Arial"/>
                <w:bCs/>
                <w:sz w:val="16"/>
                <w:szCs w:val="16"/>
              </w:rPr>
            </w:pPr>
            <w:r w:rsidRPr="00B456AB">
              <w:rPr>
                <w:rFonts w:ascii="Arial" w:hAnsi="Arial" w:cs="Arial"/>
                <w:bCs/>
                <w:sz w:val="16"/>
                <w:szCs w:val="16"/>
              </w:rPr>
              <w:t>-</w:t>
            </w:r>
          </w:p>
        </w:tc>
        <w:tc>
          <w:tcPr>
            <w:tcW w:w="1080" w:type="dxa"/>
          </w:tcPr>
          <w:p w14:paraId="20A3F4D3" w14:textId="4A209B1F" w:rsidR="00B456AB" w:rsidRPr="00B456AB" w:rsidRDefault="00B456AB" w:rsidP="00B456AB">
            <w:pPr>
              <w:tabs>
                <w:tab w:val="left" w:pos="3828"/>
              </w:tabs>
              <w:jc w:val="right"/>
              <w:rPr>
                <w:rFonts w:ascii="Arial" w:hAnsi="Arial" w:cs="Arial"/>
                <w:bCs/>
                <w:sz w:val="16"/>
                <w:szCs w:val="16"/>
              </w:rPr>
            </w:pPr>
            <w:r w:rsidRPr="00A71BB1">
              <w:rPr>
                <w:rFonts w:ascii="Arial" w:hAnsi="Arial" w:cs="Arial"/>
                <w:bCs/>
                <w:sz w:val="16"/>
                <w:szCs w:val="16"/>
              </w:rPr>
              <w:t>-</w:t>
            </w:r>
          </w:p>
        </w:tc>
        <w:tc>
          <w:tcPr>
            <w:tcW w:w="1021" w:type="dxa"/>
            <w:vAlign w:val="center"/>
          </w:tcPr>
          <w:p w14:paraId="4CF412E6" w14:textId="657EFF06" w:rsidR="00B456AB" w:rsidRPr="00B456AB" w:rsidRDefault="00B456AB" w:rsidP="00B456AB">
            <w:pPr>
              <w:tabs>
                <w:tab w:val="left" w:pos="3828"/>
              </w:tabs>
              <w:jc w:val="right"/>
              <w:rPr>
                <w:rFonts w:ascii="Arial" w:hAnsi="Arial" w:cs="Arial"/>
                <w:bCs/>
                <w:sz w:val="16"/>
                <w:szCs w:val="16"/>
              </w:rPr>
            </w:pPr>
            <w:r w:rsidRPr="00B456AB">
              <w:rPr>
                <w:rFonts w:ascii="Arial" w:hAnsi="Arial" w:cs="Arial"/>
                <w:bCs/>
                <w:sz w:val="16"/>
                <w:szCs w:val="16"/>
              </w:rPr>
              <w:t>-</w:t>
            </w:r>
          </w:p>
        </w:tc>
      </w:tr>
      <w:tr w:rsidR="00B456AB" w:rsidRPr="003B10B3" w14:paraId="63F0AF53" w14:textId="77777777" w:rsidTr="002B7BA2">
        <w:trPr>
          <w:trHeight w:val="113"/>
        </w:trPr>
        <w:tc>
          <w:tcPr>
            <w:tcW w:w="4500" w:type="dxa"/>
            <w:shd w:val="clear" w:color="auto" w:fill="auto"/>
            <w:vAlign w:val="bottom"/>
          </w:tcPr>
          <w:p w14:paraId="0F54FFCD" w14:textId="77777777" w:rsidR="00B456AB" w:rsidRPr="003B10B3" w:rsidRDefault="00B456AB" w:rsidP="00B456AB">
            <w:pPr>
              <w:tabs>
                <w:tab w:val="left" w:pos="3828"/>
              </w:tabs>
              <w:ind w:firstLineChars="200" w:firstLine="320"/>
              <w:rPr>
                <w:rFonts w:ascii="Arial" w:hAnsi="Arial" w:cs="Arial"/>
                <w:sz w:val="16"/>
                <w:szCs w:val="16"/>
              </w:rPr>
            </w:pPr>
            <w:r w:rsidRPr="003B10B3">
              <w:rPr>
                <w:rFonts w:ascii="Arial" w:hAnsi="Arial" w:cs="Arial"/>
                <w:sz w:val="16"/>
                <w:szCs w:val="16"/>
              </w:rPr>
              <w:t xml:space="preserve">Diğer </w:t>
            </w:r>
          </w:p>
        </w:tc>
        <w:tc>
          <w:tcPr>
            <w:tcW w:w="1080" w:type="dxa"/>
            <w:shd w:val="clear" w:color="auto" w:fill="auto"/>
            <w:vAlign w:val="center"/>
          </w:tcPr>
          <w:p w14:paraId="4AE6201B" w14:textId="32E94A6A" w:rsidR="00B456AB" w:rsidRPr="00B456AB" w:rsidRDefault="00B456AB" w:rsidP="00B456AB">
            <w:pPr>
              <w:tabs>
                <w:tab w:val="left" w:pos="3828"/>
              </w:tabs>
              <w:jc w:val="right"/>
              <w:rPr>
                <w:rFonts w:ascii="Arial" w:hAnsi="Arial" w:cs="Arial"/>
                <w:bCs/>
                <w:sz w:val="16"/>
                <w:szCs w:val="16"/>
              </w:rPr>
            </w:pPr>
            <w:r w:rsidRPr="00B456AB">
              <w:rPr>
                <w:rFonts w:ascii="Arial" w:hAnsi="Arial" w:cs="Arial"/>
                <w:bCs/>
                <w:sz w:val="16"/>
                <w:szCs w:val="16"/>
              </w:rPr>
              <w:t>-</w:t>
            </w:r>
          </w:p>
        </w:tc>
        <w:tc>
          <w:tcPr>
            <w:tcW w:w="1080" w:type="dxa"/>
            <w:vAlign w:val="center"/>
          </w:tcPr>
          <w:p w14:paraId="796A9455" w14:textId="1FF27407" w:rsidR="00B456AB" w:rsidRPr="00B456AB" w:rsidRDefault="00B456AB" w:rsidP="00B456AB">
            <w:pPr>
              <w:tabs>
                <w:tab w:val="left" w:pos="3828"/>
              </w:tabs>
              <w:jc w:val="right"/>
              <w:rPr>
                <w:rFonts w:ascii="Arial" w:hAnsi="Arial" w:cs="Arial"/>
                <w:bCs/>
                <w:sz w:val="16"/>
                <w:szCs w:val="16"/>
              </w:rPr>
            </w:pPr>
            <w:r w:rsidRPr="00B456AB">
              <w:rPr>
                <w:rFonts w:ascii="Arial" w:hAnsi="Arial" w:cs="Arial"/>
                <w:bCs/>
                <w:sz w:val="16"/>
                <w:szCs w:val="16"/>
              </w:rPr>
              <w:t>7.874.467</w:t>
            </w:r>
          </w:p>
        </w:tc>
        <w:tc>
          <w:tcPr>
            <w:tcW w:w="1080" w:type="dxa"/>
          </w:tcPr>
          <w:p w14:paraId="08C969A2" w14:textId="5FEBCF39" w:rsidR="00B456AB" w:rsidRPr="00B456AB" w:rsidRDefault="00B456AB" w:rsidP="00B456AB">
            <w:pPr>
              <w:tabs>
                <w:tab w:val="left" w:pos="3828"/>
              </w:tabs>
              <w:jc w:val="right"/>
              <w:rPr>
                <w:rFonts w:ascii="Arial" w:hAnsi="Arial" w:cs="Arial"/>
                <w:bCs/>
                <w:sz w:val="16"/>
                <w:szCs w:val="16"/>
              </w:rPr>
            </w:pPr>
            <w:r w:rsidRPr="00A71BB1">
              <w:rPr>
                <w:rFonts w:ascii="Arial" w:hAnsi="Arial" w:cs="Arial"/>
                <w:bCs/>
                <w:sz w:val="16"/>
                <w:szCs w:val="16"/>
              </w:rPr>
              <w:t>-</w:t>
            </w:r>
          </w:p>
        </w:tc>
        <w:tc>
          <w:tcPr>
            <w:tcW w:w="1021" w:type="dxa"/>
            <w:vAlign w:val="center"/>
          </w:tcPr>
          <w:p w14:paraId="31E61CEE" w14:textId="1DD4BFBA" w:rsidR="00B456AB" w:rsidRPr="00B456AB" w:rsidRDefault="00B456AB" w:rsidP="00B456AB">
            <w:pPr>
              <w:tabs>
                <w:tab w:val="left" w:pos="3828"/>
              </w:tabs>
              <w:jc w:val="right"/>
              <w:rPr>
                <w:rFonts w:ascii="Arial" w:hAnsi="Arial" w:cs="Arial"/>
                <w:bCs/>
                <w:sz w:val="16"/>
                <w:szCs w:val="16"/>
              </w:rPr>
            </w:pPr>
            <w:r w:rsidRPr="00B456AB">
              <w:rPr>
                <w:rFonts w:ascii="Arial" w:hAnsi="Arial" w:cs="Arial"/>
                <w:bCs/>
                <w:sz w:val="16"/>
                <w:szCs w:val="16"/>
              </w:rPr>
              <w:t>7.874.467</w:t>
            </w:r>
          </w:p>
        </w:tc>
      </w:tr>
      <w:tr w:rsidR="00B456AB" w:rsidRPr="003B10B3" w14:paraId="1FCC77A6" w14:textId="77777777" w:rsidTr="002B7BA2">
        <w:trPr>
          <w:trHeight w:val="113"/>
        </w:trPr>
        <w:tc>
          <w:tcPr>
            <w:tcW w:w="4500" w:type="dxa"/>
            <w:shd w:val="clear" w:color="auto" w:fill="auto"/>
            <w:vAlign w:val="bottom"/>
          </w:tcPr>
          <w:p w14:paraId="2382ED54" w14:textId="77777777" w:rsidR="00B456AB" w:rsidRPr="003B10B3" w:rsidRDefault="00B456AB" w:rsidP="00B456AB">
            <w:pPr>
              <w:tabs>
                <w:tab w:val="left" w:pos="3828"/>
              </w:tabs>
              <w:rPr>
                <w:rFonts w:ascii="Arial" w:hAnsi="Arial" w:cs="Arial"/>
                <w:sz w:val="16"/>
                <w:szCs w:val="16"/>
              </w:rPr>
            </w:pPr>
            <w:r w:rsidRPr="003B10B3">
              <w:rPr>
                <w:rFonts w:ascii="Arial" w:hAnsi="Arial" w:cs="Arial"/>
                <w:sz w:val="16"/>
                <w:szCs w:val="16"/>
              </w:rPr>
              <w:t>Gerçeğe Uygun Değer Farkı Diğer Kapsamlı Gelire Yansıtılan Finansal Varlıklar</w:t>
            </w:r>
          </w:p>
        </w:tc>
        <w:tc>
          <w:tcPr>
            <w:tcW w:w="1080" w:type="dxa"/>
            <w:shd w:val="clear" w:color="auto" w:fill="auto"/>
            <w:vAlign w:val="center"/>
          </w:tcPr>
          <w:p w14:paraId="70D771C0" w14:textId="003D12E9" w:rsidR="00B456AB" w:rsidRPr="00B456AB" w:rsidRDefault="00B456AB" w:rsidP="00B456AB">
            <w:pPr>
              <w:tabs>
                <w:tab w:val="left" w:pos="3828"/>
              </w:tabs>
              <w:jc w:val="right"/>
              <w:rPr>
                <w:rFonts w:ascii="Arial" w:hAnsi="Arial" w:cs="Arial"/>
                <w:bCs/>
                <w:sz w:val="16"/>
                <w:szCs w:val="16"/>
              </w:rPr>
            </w:pPr>
            <w:r w:rsidRPr="00B456AB">
              <w:rPr>
                <w:rFonts w:ascii="Arial" w:hAnsi="Arial" w:cs="Arial"/>
                <w:bCs/>
                <w:sz w:val="16"/>
                <w:szCs w:val="16"/>
              </w:rPr>
              <w:t>2.378.294</w:t>
            </w:r>
          </w:p>
        </w:tc>
        <w:tc>
          <w:tcPr>
            <w:tcW w:w="1080" w:type="dxa"/>
            <w:vAlign w:val="center"/>
          </w:tcPr>
          <w:p w14:paraId="1433C279" w14:textId="40120A51" w:rsidR="00B456AB" w:rsidRPr="00B456AB" w:rsidRDefault="00B456AB" w:rsidP="00B456AB">
            <w:pPr>
              <w:tabs>
                <w:tab w:val="left" w:pos="3828"/>
              </w:tabs>
              <w:jc w:val="right"/>
              <w:rPr>
                <w:rFonts w:ascii="Arial" w:hAnsi="Arial" w:cs="Arial"/>
                <w:bCs/>
                <w:sz w:val="16"/>
                <w:szCs w:val="16"/>
              </w:rPr>
            </w:pPr>
            <w:r w:rsidRPr="00B456AB">
              <w:rPr>
                <w:rFonts w:ascii="Arial" w:hAnsi="Arial" w:cs="Arial"/>
                <w:bCs/>
                <w:sz w:val="16"/>
                <w:szCs w:val="16"/>
              </w:rPr>
              <w:t>23.525.970</w:t>
            </w:r>
          </w:p>
        </w:tc>
        <w:tc>
          <w:tcPr>
            <w:tcW w:w="1080" w:type="dxa"/>
          </w:tcPr>
          <w:p w14:paraId="20B848D7" w14:textId="7479AB2D" w:rsidR="00B456AB" w:rsidRPr="00B456AB" w:rsidRDefault="00B456AB" w:rsidP="00B456AB">
            <w:pPr>
              <w:tabs>
                <w:tab w:val="left" w:pos="3828"/>
              </w:tabs>
              <w:jc w:val="right"/>
              <w:rPr>
                <w:rFonts w:ascii="Arial" w:hAnsi="Arial" w:cs="Arial"/>
                <w:bCs/>
                <w:sz w:val="16"/>
                <w:szCs w:val="16"/>
              </w:rPr>
            </w:pPr>
            <w:r w:rsidRPr="00A71BB1">
              <w:rPr>
                <w:rFonts w:ascii="Arial" w:hAnsi="Arial" w:cs="Arial"/>
                <w:bCs/>
                <w:sz w:val="16"/>
                <w:szCs w:val="16"/>
              </w:rPr>
              <w:t>-</w:t>
            </w:r>
          </w:p>
        </w:tc>
        <w:tc>
          <w:tcPr>
            <w:tcW w:w="1021" w:type="dxa"/>
            <w:vAlign w:val="center"/>
          </w:tcPr>
          <w:p w14:paraId="58CF3260" w14:textId="3D369188" w:rsidR="00B456AB" w:rsidRPr="00B456AB" w:rsidRDefault="00B456AB" w:rsidP="00B456AB">
            <w:pPr>
              <w:tabs>
                <w:tab w:val="left" w:pos="3828"/>
              </w:tabs>
              <w:jc w:val="right"/>
              <w:rPr>
                <w:rFonts w:ascii="Arial" w:hAnsi="Arial" w:cs="Arial"/>
                <w:bCs/>
                <w:sz w:val="16"/>
                <w:szCs w:val="16"/>
              </w:rPr>
            </w:pPr>
            <w:r w:rsidRPr="00B456AB">
              <w:rPr>
                <w:rFonts w:ascii="Arial" w:hAnsi="Arial" w:cs="Arial"/>
                <w:bCs/>
                <w:sz w:val="16"/>
                <w:szCs w:val="16"/>
              </w:rPr>
              <w:t>25.904.264</w:t>
            </w:r>
          </w:p>
        </w:tc>
      </w:tr>
      <w:tr w:rsidR="00B456AB" w:rsidRPr="003B10B3" w14:paraId="72135F74" w14:textId="77777777" w:rsidTr="002B7BA2">
        <w:trPr>
          <w:trHeight w:val="113"/>
        </w:trPr>
        <w:tc>
          <w:tcPr>
            <w:tcW w:w="4500" w:type="dxa"/>
            <w:shd w:val="clear" w:color="auto" w:fill="auto"/>
            <w:vAlign w:val="bottom"/>
          </w:tcPr>
          <w:p w14:paraId="0216EEEE" w14:textId="77777777" w:rsidR="00B456AB" w:rsidRPr="003B10B3" w:rsidRDefault="00B456AB" w:rsidP="00B456AB">
            <w:pPr>
              <w:tabs>
                <w:tab w:val="left" w:pos="3828"/>
              </w:tabs>
              <w:rPr>
                <w:rFonts w:ascii="Arial" w:hAnsi="Arial" w:cs="Arial"/>
                <w:sz w:val="16"/>
                <w:szCs w:val="16"/>
              </w:rPr>
            </w:pPr>
            <w:r>
              <w:rPr>
                <w:rFonts w:ascii="Arial" w:hAnsi="Arial" w:cs="Arial"/>
                <w:sz w:val="16"/>
                <w:szCs w:val="16"/>
              </w:rPr>
              <w:t xml:space="preserve">        </w:t>
            </w:r>
            <w:r w:rsidRPr="003B10B3">
              <w:rPr>
                <w:rFonts w:ascii="Arial" w:hAnsi="Arial" w:cs="Arial"/>
                <w:sz w:val="16"/>
                <w:szCs w:val="16"/>
              </w:rPr>
              <w:t>Devlet borçlanma senetleri</w:t>
            </w:r>
          </w:p>
        </w:tc>
        <w:tc>
          <w:tcPr>
            <w:tcW w:w="1080" w:type="dxa"/>
            <w:shd w:val="clear" w:color="auto" w:fill="auto"/>
            <w:vAlign w:val="center"/>
          </w:tcPr>
          <w:p w14:paraId="44D8C8D9" w14:textId="6D4E04DE" w:rsidR="00B456AB" w:rsidRPr="00B456AB" w:rsidRDefault="00B456AB" w:rsidP="00B456AB">
            <w:pPr>
              <w:tabs>
                <w:tab w:val="left" w:pos="3828"/>
              </w:tabs>
              <w:jc w:val="right"/>
              <w:rPr>
                <w:rFonts w:ascii="Arial" w:hAnsi="Arial" w:cs="Arial"/>
                <w:bCs/>
                <w:sz w:val="16"/>
                <w:szCs w:val="16"/>
              </w:rPr>
            </w:pPr>
            <w:r w:rsidRPr="00B456AB">
              <w:rPr>
                <w:rFonts w:ascii="Arial" w:hAnsi="Arial" w:cs="Arial"/>
                <w:bCs/>
                <w:sz w:val="16"/>
                <w:szCs w:val="16"/>
              </w:rPr>
              <w:t>2.378.294</w:t>
            </w:r>
          </w:p>
        </w:tc>
        <w:tc>
          <w:tcPr>
            <w:tcW w:w="1080" w:type="dxa"/>
            <w:vAlign w:val="center"/>
          </w:tcPr>
          <w:p w14:paraId="4B9E0300" w14:textId="3C108592" w:rsidR="00B456AB" w:rsidRPr="00B456AB" w:rsidRDefault="00B456AB" w:rsidP="00B456AB">
            <w:pPr>
              <w:tabs>
                <w:tab w:val="left" w:pos="3828"/>
              </w:tabs>
              <w:jc w:val="right"/>
              <w:rPr>
                <w:rFonts w:ascii="Arial" w:hAnsi="Arial" w:cs="Arial"/>
                <w:bCs/>
                <w:sz w:val="16"/>
                <w:szCs w:val="16"/>
              </w:rPr>
            </w:pPr>
            <w:r w:rsidRPr="00B456AB">
              <w:rPr>
                <w:rFonts w:ascii="Arial" w:hAnsi="Arial" w:cs="Arial"/>
                <w:bCs/>
                <w:sz w:val="16"/>
                <w:szCs w:val="16"/>
              </w:rPr>
              <w:t>22.509.392</w:t>
            </w:r>
          </w:p>
        </w:tc>
        <w:tc>
          <w:tcPr>
            <w:tcW w:w="1080" w:type="dxa"/>
          </w:tcPr>
          <w:p w14:paraId="07E60380" w14:textId="7AA8C5A5" w:rsidR="00B456AB" w:rsidRPr="00B456AB" w:rsidRDefault="00B456AB" w:rsidP="00B456AB">
            <w:pPr>
              <w:tabs>
                <w:tab w:val="left" w:pos="3828"/>
              </w:tabs>
              <w:jc w:val="right"/>
              <w:rPr>
                <w:rFonts w:ascii="Arial" w:hAnsi="Arial" w:cs="Arial"/>
                <w:bCs/>
                <w:sz w:val="16"/>
                <w:szCs w:val="16"/>
              </w:rPr>
            </w:pPr>
            <w:r w:rsidRPr="00A71BB1">
              <w:rPr>
                <w:rFonts w:ascii="Arial" w:hAnsi="Arial" w:cs="Arial"/>
                <w:bCs/>
                <w:sz w:val="16"/>
                <w:szCs w:val="16"/>
              </w:rPr>
              <w:t>-</w:t>
            </w:r>
          </w:p>
        </w:tc>
        <w:tc>
          <w:tcPr>
            <w:tcW w:w="1021" w:type="dxa"/>
            <w:vAlign w:val="center"/>
          </w:tcPr>
          <w:p w14:paraId="1E20F994" w14:textId="320AC582" w:rsidR="00B456AB" w:rsidRPr="00B456AB" w:rsidRDefault="00B456AB" w:rsidP="00B456AB">
            <w:pPr>
              <w:tabs>
                <w:tab w:val="left" w:pos="3828"/>
              </w:tabs>
              <w:jc w:val="right"/>
              <w:rPr>
                <w:rFonts w:ascii="Arial" w:hAnsi="Arial" w:cs="Arial"/>
                <w:bCs/>
                <w:sz w:val="16"/>
                <w:szCs w:val="16"/>
              </w:rPr>
            </w:pPr>
            <w:r w:rsidRPr="00B456AB">
              <w:rPr>
                <w:rFonts w:ascii="Arial" w:hAnsi="Arial" w:cs="Arial"/>
                <w:bCs/>
                <w:sz w:val="16"/>
                <w:szCs w:val="16"/>
              </w:rPr>
              <w:t>24.887.686</w:t>
            </w:r>
          </w:p>
        </w:tc>
      </w:tr>
      <w:tr w:rsidR="00B456AB" w:rsidRPr="003B10B3" w14:paraId="68E44EDE" w14:textId="77777777" w:rsidTr="002B7BA2">
        <w:trPr>
          <w:trHeight w:val="113"/>
        </w:trPr>
        <w:tc>
          <w:tcPr>
            <w:tcW w:w="4500" w:type="dxa"/>
            <w:shd w:val="clear" w:color="auto" w:fill="auto"/>
            <w:vAlign w:val="bottom"/>
          </w:tcPr>
          <w:p w14:paraId="6C41EA49" w14:textId="77777777" w:rsidR="00B456AB" w:rsidRPr="003B10B3" w:rsidRDefault="00B456AB" w:rsidP="00B456AB">
            <w:pPr>
              <w:tabs>
                <w:tab w:val="left" w:pos="3828"/>
              </w:tabs>
              <w:ind w:firstLineChars="200" w:firstLine="320"/>
              <w:rPr>
                <w:rFonts w:ascii="Arial" w:hAnsi="Arial" w:cs="Arial"/>
                <w:sz w:val="16"/>
                <w:szCs w:val="16"/>
              </w:rPr>
            </w:pPr>
            <w:r w:rsidRPr="003B10B3">
              <w:rPr>
                <w:rFonts w:ascii="Arial" w:hAnsi="Arial" w:cs="Arial"/>
                <w:sz w:val="16"/>
                <w:szCs w:val="16"/>
              </w:rPr>
              <w:t xml:space="preserve">Sermayede payı temsil eden menkul değerler </w:t>
            </w:r>
          </w:p>
        </w:tc>
        <w:tc>
          <w:tcPr>
            <w:tcW w:w="1080" w:type="dxa"/>
            <w:shd w:val="clear" w:color="auto" w:fill="auto"/>
          </w:tcPr>
          <w:p w14:paraId="37C5EA2E" w14:textId="00AE8554" w:rsidR="00B456AB" w:rsidRPr="00B456AB" w:rsidRDefault="00B456AB" w:rsidP="00B456AB">
            <w:pPr>
              <w:tabs>
                <w:tab w:val="left" w:pos="3828"/>
              </w:tabs>
              <w:jc w:val="right"/>
              <w:rPr>
                <w:rFonts w:ascii="Arial" w:hAnsi="Arial" w:cs="Arial"/>
                <w:bCs/>
                <w:sz w:val="16"/>
                <w:szCs w:val="16"/>
              </w:rPr>
            </w:pPr>
            <w:r w:rsidRPr="00322AB3">
              <w:rPr>
                <w:rFonts w:ascii="Arial" w:hAnsi="Arial" w:cs="Arial"/>
                <w:bCs/>
                <w:sz w:val="16"/>
                <w:szCs w:val="16"/>
              </w:rPr>
              <w:t>-</w:t>
            </w:r>
          </w:p>
        </w:tc>
        <w:tc>
          <w:tcPr>
            <w:tcW w:w="1080" w:type="dxa"/>
            <w:vAlign w:val="center"/>
          </w:tcPr>
          <w:p w14:paraId="3EB5C3B3" w14:textId="75193E5D" w:rsidR="00B456AB" w:rsidRPr="00B456AB" w:rsidRDefault="00B456AB" w:rsidP="00B456AB">
            <w:pPr>
              <w:tabs>
                <w:tab w:val="left" w:pos="3828"/>
              </w:tabs>
              <w:jc w:val="right"/>
              <w:rPr>
                <w:rFonts w:ascii="Arial" w:hAnsi="Arial" w:cs="Arial"/>
                <w:bCs/>
                <w:sz w:val="16"/>
                <w:szCs w:val="16"/>
              </w:rPr>
            </w:pPr>
            <w:r w:rsidRPr="00B456AB">
              <w:rPr>
                <w:rFonts w:ascii="Arial" w:hAnsi="Arial" w:cs="Arial"/>
                <w:bCs/>
                <w:sz w:val="16"/>
                <w:szCs w:val="16"/>
              </w:rPr>
              <w:t>16.446</w:t>
            </w:r>
          </w:p>
        </w:tc>
        <w:tc>
          <w:tcPr>
            <w:tcW w:w="1080" w:type="dxa"/>
          </w:tcPr>
          <w:p w14:paraId="5E216D76" w14:textId="37B34526" w:rsidR="00B456AB" w:rsidRPr="00B456AB" w:rsidRDefault="00B456AB" w:rsidP="00B456AB">
            <w:pPr>
              <w:tabs>
                <w:tab w:val="left" w:pos="3828"/>
              </w:tabs>
              <w:jc w:val="right"/>
              <w:rPr>
                <w:rFonts w:ascii="Arial" w:hAnsi="Arial" w:cs="Arial"/>
                <w:bCs/>
                <w:sz w:val="16"/>
                <w:szCs w:val="16"/>
              </w:rPr>
            </w:pPr>
            <w:r w:rsidRPr="00A71BB1">
              <w:rPr>
                <w:rFonts w:ascii="Arial" w:hAnsi="Arial" w:cs="Arial"/>
                <w:bCs/>
                <w:sz w:val="16"/>
                <w:szCs w:val="16"/>
              </w:rPr>
              <w:t>-</w:t>
            </w:r>
          </w:p>
        </w:tc>
        <w:tc>
          <w:tcPr>
            <w:tcW w:w="1021" w:type="dxa"/>
            <w:vAlign w:val="center"/>
          </w:tcPr>
          <w:p w14:paraId="437133FD" w14:textId="4621DE48" w:rsidR="00B456AB" w:rsidRPr="00B456AB" w:rsidRDefault="00B456AB" w:rsidP="00B456AB">
            <w:pPr>
              <w:tabs>
                <w:tab w:val="left" w:pos="3828"/>
              </w:tabs>
              <w:jc w:val="right"/>
              <w:rPr>
                <w:rFonts w:ascii="Arial" w:hAnsi="Arial" w:cs="Arial"/>
                <w:bCs/>
                <w:sz w:val="16"/>
                <w:szCs w:val="16"/>
              </w:rPr>
            </w:pPr>
            <w:r w:rsidRPr="00B456AB">
              <w:rPr>
                <w:rFonts w:ascii="Arial" w:hAnsi="Arial" w:cs="Arial"/>
                <w:bCs/>
                <w:sz w:val="16"/>
                <w:szCs w:val="16"/>
              </w:rPr>
              <w:t>16.446</w:t>
            </w:r>
          </w:p>
        </w:tc>
      </w:tr>
      <w:tr w:rsidR="00B456AB" w:rsidRPr="003B10B3" w14:paraId="1C560762" w14:textId="77777777" w:rsidTr="002B7BA2">
        <w:trPr>
          <w:trHeight w:val="113"/>
        </w:trPr>
        <w:tc>
          <w:tcPr>
            <w:tcW w:w="4500" w:type="dxa"/>
            <w:shd w:val="clear" w:color="auto" w:fill="auto"/>
            <w:vAlign w:val="bottom"/>
          </w:tcPr>
          <w:p w14:paraId="19B29250" w14:textId="77777777" w:rsidR="00B456AB" w:rsidRPr="003B10B3" w:rsidRDefault="00B456AB" w:rsidP="00B456AB">
            <w:pPr>
              <w:tabs>
                <w:tab w:val="left" w:pos="3828"/>
              </w:tabs>
              <w:ind w:firstLineChars="200" w:firstLine="320"/>
              <w:rPr>
                <w:rFonts w:ascii="Arial" w:hAnsi="Arial" w:cs="Arial"/>
                <w:sz w:val="16"/>
                <w:szCs w:val="16"/>
              </w:rPr>
            </w:pPr>
            <w:r w:rsidRPr="003B10B3">
              <w:rPr>
                <w:rFonts w:ascii="Arial" w:hAnsi="Arial" w:cs="Arial"/>
                <w:sz w:val="16"/>
                <w:szCs w:val="16"/>
              </w:rPr>
              <w:t xml:space="preserve">Diğer </w:t>
            </w:r>
            <w:r w:rsidRPr="00640653">
              <w:rPr>
                <w:rFonts w:ascii="Arial" w:hAnsi="Arial" w:cs="Arial"/>
                <w:sz w:val="16"/>
                <w:szCs w:val="16"/>
              </w:rPr>
              <w:t>menkul değerler</w:t>
            </w:r>
          </w:p>
        </w:tc>
        <w:tc>
          <w:tcPr>
            <w:tcW w:w="1080" w:type="dxa"/>
            <w:shd w:val="clear" w:color="auto" w:fill="auto"/>
          </w:tcPr>
          <w:p w14:paraId="72A3BD9C" w14:textId="423D8556" w:rsidR="00B456AB" w:rsidRPr="00B456AB" w:rsidRDefault="00B456AB" w:rsidP="00B456AB">
            <w:pPr>
              <w:tabs>
                <w:tab w:val="left" w:pos="3828"/>
              </w:tabs>
              <w:jc w:val="right"/>
              <w:rPr>
                <w:rFonts w:ascii="Arial" w:hAnsi="Arial" w:cs="Arial"/>
                <w:bCs/>
                <w:sz w:val="16"/>
                <w:szCs w:val="16"/>
              </w:rPr>
            </w:pPr>
            <w:r w:rsidRPr="00322AB3">
              <w:rPr>
                <w:rFonts w:ascii="Arial" w:hAnsi="Arial" w:cs="Arial"/>
                <w:bCs/>
                <w:sz w:val="16"/>
                <w:szCs w:val="16"/>
              </w:rPr>
              <w:t>-</w:t>
            </w:r>
          </w:p>
        </w:tc>
        <w:tc>
          <w:tcPr>
            <w:tcW w:w="1080" w:type="dxa"/>
            <w:vAlign w:val="center"/>
          </w:tcPr>
          <w:p w14:paraId="0EADEC81" w14:textId="2BD90184" w:rsidR="00B456AB" w:rsidRPr="00B456AB" w:rsidRDefault="00B456AB" w:rsidP="00B456AB">
            <w:pPr>
              <w:tabs>
                <w:tab w:val="left" w:pos="3828"/>
              </w:tabs>
              <w:jc w:val="right"/>
              <w:rPr>
                <w:rFonts w:ascii="Arial" w:hAnsi="Arial" w:cs="Arial"/>
                <w:bCs/>
                <w:sz w:val="16"/>
                <w:szCs w:val="16"/>
              </w:rPr>
            </w:pPr>
            <w:r w:rsidRPr="00B456AB">
              <w:rPr>
                <w:rFonts w:ascii="Arial" w:hAnsi="Arial" w:cs="Arial"/>
                <w:bCs/>
                <w:sz w:val="16"/>
                <w:szCs w:val="16"/>
              </w:rPr>
              <w:t>1.000.132</w:t>
            </w:r>
          </w:p>
        </w:tc>
        <w:tc>
          <w:tcPr>
            <w:tcW w:w="1080" w:type="dxa"/>
          </w:tcPr>
          <w:p w14:paraId="4156DAD1" w14:textId="7370A688" w:rsidR="00B456AB" w:rsidRPr="00B456AB" w:rsidRDefault="00B456AB" w:rsidP="00B456AB">
            <w:pPr>
              <w:tabs>
                <w:tab w:val="left" w:pos="3828"/>
              </w:tabs>
              <w:jc w:val="right"/>
              <w:rPr>
                <w:rFonts w:ascii="Arial" w:hAnsi="Arial" w:cs="Arial"/>
                <w:bCs/>
                <w:sz w:val="16"/>
                <w:szCs w:val="16"/>
              </w:rPr>
            </w:pPr>
            <w:r w:rsidRPr="00A71BB1">
              <w:rPr>
                <w:rFonts w:ascii="Arial" w:hAnsi="Arial" w:cs="Arial"/>
                <w:bCs/>
                <w:sz w:val="16"/>
                <w:szCs w:val="16"/>
              </w:rPr>
              <w:t>-</w:t>
            </w:r>
          </w:p>
        </w:tc>
        <w:tc>
          <w:tcPr>
            <w:tcW w:w="1021" w:type="dxa"/>
            <w:vAlign w:val="center"/>
          </w:tcPr>
          <w:p w14:paraId="3C15687B" w14:textId="2B6A38B4" w:rsidR="00B456AB" w:rsidRPr="00B456AB" w:rsidRDefault="00B456AB" w:rsidP="00B456AB">
            <w:pPr>
              <w:tabs>
                <w:tab w:val="left" w:pos="3828"/>
              </w:tabs>
              <w:jc w:val="right"/>
              <w:rPr>
                <w:rFonts w:ascii="Arial" w:hAnsi="Arial" w:cs="Arial"/>
                <w:bCs/>
                <w:sz w:val="16"/>
                <w:szCs w:val="16"/>
              </w:rPr>
            </w:pPr>
            <w:r w:rsidRPr="00B456AB">
              <w:rPr>
                <w:rFonts w:ascii="Arial" w:hAnsi="Arial" w:cs="Arial"/>
                <w:bCs/>
                <w:sz w:val="16"/>
                <w:szCs w:val="16"/>
              </w:rPr>
              <w:t>1.000.132</w:t>
            </w:r>
          </w:p>
        </w:tc>
      </w:tr>
      <w:tr w:rsidR="00B456AB" w:rsidRPr="003B10B3" w14:paraId="1364D25D" w14:textId="77777777" w:rsidTr="002B7BA2">
        <w:trPr>
          <w:trHeight w:val="113"/>
        </w:trPr>
        <w:tc>
          <w:tcPr>
            <w:tcW w:w="4500" w:type="dxa"/>
            <w:shd w:val="clear" w:color="auto" w:fill="auto"/>
            <w:vAlign w:val="bottom"/>
          </w:tcPr>
          <w:p w14:paraId="2B660622" w14:textId="77777777" w:rsidR="00B456AB" w:rsidRPr="003B10B3" w:rsidRDefault="00B456AB" w:rsidP="00B456AB">
            <w:pPr>
              <w:tabs>
                <w:tab w:val="left" w:pos="3828"/>
              </w:tabs>
              <w:rPr>
                <w:rFonts w:ascii="Arial" w:hAnsi="Arial" w:cs="Arial"/>
                <w:sz w:val="16"/>
                <w:szCs w:val="16"/>
              </w:rPr>
            </w:pPr>
            <w:r w:rsidRPr="003B10B3">
              <w:rPr>
                <w:rFonts w:ascii="Arial" w:hAnsi="Arial" w:cs="Arial"/>
                <w:sz w:val="16"/>
                <w:szCs w:val="16"/>
              </w:rPr>
              <w:t>Türev Finansal Varlıklar</w:t>
            </w:r>
          </w:p>
        </w:tc>
        <w:tc>
          <w:tcPr>
            <w:tcW w:w="1080" w:type="dxa"/>
            <w:shd w:val="clear" w:color="auto" w:fill="auto"/>
          </w:tcPr>
          <w:p w14:paraId="0405FD6E" w14:textId="6FA5455D" w:rsidR="00B456AB" w:rsidRPr="00B456AB" w:rsidRDefault="00B456AB" w:rsidP="00B456AB">
            <w:pPr>
              <w:tabs>
                <w:tab w:val="left" w:pos="3828"/>
              </w:tabs>
              <w:jc w:val="right"/>
              <w:rPr>
                <w:rFonts w:ascii="Arial" w:hAnsi="Arial" w:cs="Arial"/>
                <w:bCs/>
                <w:sz w:val="16"/>
                <w:szCs w:val="16"/>
              </w:rPr>
            </w:pPr>
            <w:r w:rsidRPr="00322AB3">
              <w:rPr>
                <w:rFonts w:ascii="Arial" w:hAnsi="Arial" w:cs="Arial"/>
                <w:bCs/>
                <w:sz w:val="16"/>
                <w:szCs w:val="16"/>
              </w:rPr>
              <w:t>-</w:t>
            </w:r>
          </w:p>
        </w:tc>
        <w:tc>
          <w:tcPr>
            <w:tcW w:w="1080" w:type="dxa"/>
            <w:vAlign w:val="center"/>
          </w:tcPr>
          <w:p w14:paraId="74D8057A" w14:textId="0DCA3D7D" w:rsidR="00B456AB" w:rsidRPr="00B456AB" w:rsidRDefault="00B456AB" w:rsidP="00B456AB">
            <w:pPr>
              <w:tabs>
                <w:tab w:val="left" w:pos="3828"/>
              </w:tabs>
              <w:jc w:val="right"/>
              <w:rPr>
                <w:rFonts w:ascii="Arial" w:hAnsi="Arial" w:cs="Arial"/>
                <w:bCs/>
                <w:sz w:val="16"/>
                <w:szCs w:val="16"/>
              </w:rPr>
            </w:pPr>
            <w:r w:rsidRPr="00B456AB">
              <w:rPr>
                <w:rFonts w:ascii="Arial" w:hAnsi="Arial" w:cs="Arial"/>
                <w:bCs/>
                <w:sz w:val="16"/>
                <w:szCs w:val="16"/>
              </w:rPr>
              <w:t>651.860</w:t>
            </w:r>
          </w:p>
        </w:tc>
        <w:tc>
          <w:tcPr>
            <w:tcW w:w="1080" w:type="dxa"/>
          </w:tcPr>
          <w:p w14:paraId="1E571315" w14:textId="43B1A68B" w:rsidR="00B456AB" w:rsidRPr="00B456AB" w:rsidRDefault="00B456AB" w:rsidP="00B456AB">
            <w:pPr>
              <w:tabs>
                <w:tab w:val="left" w:pos="3828"/>
              </w:tabs>
              <w:jc w:val="right"/>
              <w:rPr>
                <w:rFonts w:ascii="Arial" w:hAnsi="Arial" w:cs="Arial"/>
                <w:bCs/>
                <w:sz w:val="16"/>
                <w:szCs w:val="16"/>
              </w:rPr>
            </w:pPr>
            <w:r w:rsidRPr="00A71BB1">
              <w:rPr>
                <w:rFonts w:ascii="Arial" w:hAnsi="Arial" w:cs="Arial"/>
                <w:bCs/>
                <w:sz w:val="16"/>
                <w:szCs w:val="16"/>
              </w:rPr>
              <w:t>-</w:t>
            </w:r>
          </w:p>
        </w:tc>
        <w:tc>
          <w:tcPr>
            <w:tcW w:w="1021" w:type="dxa"/>
            <w:vAlign w:val="center"/>
          </w:tcPr>
          <w:p w14:paraId="0D83C68D" w14:textId="46226CBD" w:rsidR="00B456AB" w:rsidRPr="00B456AB" w:rsidRDefault="00B456AB" w:rsidP="00B456AB">
            <w:pPr>
              <w:tabs>
                <w:tab w:val="left" w:pos="3828"/>
              </w:tabs>
              <w:jc w:val="right"/>
              <w:rPr>
                <w:rFonts w:ascii="Arial" w:hAnsi="Arial" w:cs="Arial"/>
                <w:bCs/>
                <w:sz w:val="16"/>
                <w:szCs w:val="16"/>
              </w:rPr>
            </w:pPr>
            <w:r w:rsidRPr="00B456AB">
              <w:rPr>
                <w:rFonts w:ascii="Arial" w:hAnsi="Arial" w:cs="Arial"/>
                <w:bCs/>
                <w:sz w:val="16"/>
                <w:szCs w:val="16"/>
              </w:rPr>
              <w:t>651.860</w:t>
            </w:r>
          </w:p>
        </w:tc>
      </w:tr>
      <w:tr w:rsidR="008477A2" w:rsidRPr="003B10B3" w14:paraId="55959004" w14:textId="77777777" w:rsidTr="00CB54B7">
        <w:trPr>
          <w:trHeight w:val="113"/>
        </w:trPr>
        <w:tc>
          <w:tcPr>
            <w:tcW w:w="4500" w:type="dxa"/>
            <w:shd w:val="clear" w:color="auto" w:fill="auto"/>
            <w:vAlign w:val="bottom"/>
          </w:tcPr>
          <w:p w14:paraId="1DE6E3AC" w14:textId="77777777" w:rsidR="008477A2" w:rsidRPr="003B10B3" w:rsidRDefault="008477A2" w:rsidP="00CB54B7">
            <w:pPr>
              <w:tabs>
                <w:tab w:val="left" w:pos="3828"/>
              </w:tabs>
              <w:rPr>
                <w:rFonts w:ascii="Arial" w:hAnsi="Arial" w:cs="Arial"/>
                <w:b/>
                <w:sz w:val="16"/>
                <w:szCs w:val="16"/>
              </w:rPr>
            </w:pPr>
          </w:p>
          <w:p w14:paraId="3DB90591" w14:textId="77777777" w:rsidR="008477A2" w:rsidRPr="003B10B3" w:rsidRDefault="008477A2" w:rsidP="00CB54B7">
            <w:pPr>
              <w:tabs>
                <w:tab w:val="left" w:pos="3828"/>
              </w:tabs>
              <w:rPr>
                <w:rFonts w:ascii="Arial" w:hAnsi="Arial" w:cs="Arial"/>
                <w:b/>
                <w:sz w:val="16"/>
                <w:szCs w:val="16"/>
              </w:rPr>
            </w:pPr>
            <w:r w:rsidRPr="003B10B3">
              <w:rPr>
                <w:rFonts w:ascii="Arial" w:hAnsi="Arial" w:cs="Arial"/>
                <w:b/>
                <w:sz w:val="16"/>
                <w:szCs w:val="16"/>
              </w:rPr>
              <w:t>Finansal yükümlülükler</w:t>
            </w:r>
          </w:p>
        </w:tc>
        <w:tc>
          <w:tcPr>
            <w:tcW w:w="1080" w:type="dxa"/>
            <w:shd w:val="clear" w:color="auto" w:fill="auto"/>
            <w:vAlign w:val="bottom"/>
          </w:tcPr>
          <w:p w14:paraId="7E175B79" w14:textId="77777777" w:rsidR="008477A2" w:rsidRPr="00B456AB" w:rsidRDefault="008477A2" w:rsidP="00CB54B7">
            <w:pPr>
              <w:tabs>
                <w:tab w:val="left" w:pos="3828"/>
              </w:tabs>
              <w:jc w:val="right"/>
              <w:rPr>
                <w:rFonts w:ascii="Arial" w:hAnsi="Arial" w:cs="Arial"/>
                <w:bCs/>
                <w:sz w:val="16"/>
                <w:szCs w:val="16"/>
              </w:rPr>
            </w:pPr>
          </w:p>
        </w:tc>
        <w:tc>
          <w:tcPr>
            <w:tcW w:w="1080" w:type="dxa"/>
            <w:vAlign w:val="bottom"/>
          </w:tcPr>
          <w:p w14:paraId="611D1BF4" w14:textId="77777777" w:rsidR="008477A2" w:rsidRPr="00B456AB" w:rsidRDefault="008477A2" w:rsidP="00CB54B7">
            <w:pPr>
              <w:tabs>
                <w:tab w:val="left" w:pos="3828"/>
              </w:tabs>
              <w:jc w:val="right"/>
              <w:rPr>
                <w:rFonts w:ascii="Arial" w:hAnsi="Arial" w:cs="Arial"/>
                <w:bCs/>
                <w:sz w:val="16"/>
                <w:szCs w:val="16"/>
              </w:rPr>
            </w:pPr>
          </w:p>
        </w:tc>
        <w:tc>
          <w:tcPr>
            <w:tcW w:w="1080" w:type="dxa"/>
            <w:vAlign w:val="bottom"/>
          </w:tcPr>
          <w:p w14:paraId="34C6482B" w14:textId="77777777" w:rsidR="008477A2" w:rsidRPr="00B456AB" w:rsidRDefault="008477A2" w:rsidP="00CB54B7">
            <w:pPr>
              <w:tabs>
                <w:tab w:val="left" w:pos="3828"/>
              </w:tabs>
              <w:jc w:val="right"/>
              <w:rPr>
                <w:rFonts w:ascii="Arial" w:hAnsi="Arial" w:cs="Arial"/>
                <w:bCs/>
                <w:sz w:val="16"/>
                <w:szCs w:val="16"/>
              </w:rPr>
            </w:pPr>
          </w:p>
        </w:tc>
        <w:tc>
          <w:tcPr>
            <w:tcW w:w="1021" w:type="dxa"/>
            <w:vAlign w:val="bottom"/>
          </w:tcPr>
          <w:p w14:paraId="35CB5C02" w14:textId="77777777" w:rsidR="008477A2" w:rsidRPr="00B456AB" w:rsidRDefault="008477A2" w:rsidP="00CB54B7">
            <w:pPr>
              <w:tabs>
                <w:tab w:val="left" w:pos="3828"/>
              </w:tabs>
              <w:jc w:val="right"/>
              <w:rPr>
                <w:rFonts w:ascii="Arial" w:hAnsi="Arial" w:cs="Arial"/>
                <w:bCs/>
                <w:sz w:val="16"/>
                <w:szCs w:val="16"/>
              </w:rPr>
            </w:pPr>
          </w:p>
        </w:tc>
      </w:tr>
      <w:tr w:rsidR="008477A2" w:rsidRPr="003B10B3" w14:paraId="43A47716" w14:textId="77777777" w:rsidTr="00CB54B7">
        <w:trPr>
          <w:trHeight w:val="113"/>
        </w:trPr>
        <w:tc>
          <w:tcPr>
            <w:tcW w:w="4500" w:type="dxa"/>
            <w:shd w:val="clear" w:color="auto" w:fill="auto"/>
            <w:vAlign w:val="bottom"/>
          </w:tcPr>
          <w:p w14:paraId="65C2DABE" w14:textId="77777777" w:rsidR="008477A2" w:rsidRPr="003B10B3" w:rsidRDefault="008477A2" w:rsidP="00CB54B7">
            <w:pPr>
              <w:tabs>
                <w:tab w:val="left" w:pos="3828"/>
              </w:tabs>
              <w:rPr>
                <w:rFonts w:ascii="Arial" w:hAnsi="Arial" w:cs="Arial"/>
                <w:b/>
                <w:sz w:val="16"/>
                <w:szCs w:val="16"/>
              </w:rPr>
            </w:pPr>
          </w:p>
        </w:tc>
        <w:tc>
          <w:tcPr>
            <w:tcW w:w="1080" w:type="dxa"/>
            <w:shd w:val="clear" w:color="auto" w:fill="auto"/>
            <w:vAlign w:val="bottom"/>
          </w:tcPr>
          <w:p w14:paraId="7F4E9D6F" w14:textId="77777777" w:rsidR="008477A2" w:rsidRPr="00B456AB" w:rsidRDefault="008477A2" w:rsidP="00CB54B7">
            <w:pPr>
              <w:tabs>
                <w:tab w:val="left" w:pos="3828"/>
              </w:tabs>
              <w:jc w:val="right"/>
              <w:rPr>
                <w:rFonts w:ascii="Arial" w:hAnsi="Arial" w:cs="Arial"/>
                <w:bCs/>
                <w:sz w:val="16"/>
                <w:szCs w:val="16"/>
              </w:rPr>
            </w:pPr>
          </w:p>
        </w:tc>
        <w:tc>
          <w:tcPr>
            <w:tcW w:w="1080" w:type="dxa"/>
            <w:vAlign w:val="bottom"/>
          </w:tcPr>
          <w:p w14:paraId="05FAB98B" w14:textId="77777777" w:rsidR="008477A2" w:rsidRPr="00B456AB" w:rsidRDefault="008477A2" w:rsidP="00CB54B7">
            <w:pPr>
              <w:tabs>
                <w:tab w:val="left" w:pos="3828"/>
              </w:tabs>
              <w:jc w:val="right"/>
              <w:rPr>
                <w:rFonts w:ascii="Arial" w:hAnsi="Arial" w:cs="Arial"/>
                <w:bCs/>
                <w:sz w:val="16"/>
                <w:szCs w:val="16"/>
              </w:rPr>
            </w:pPr>
          </w:p>
        </w:tc>
        <w:tc>
          <w:tcPr>
            <w:tcW w:w="1080" w:type="dxa"/>
            <w:vAlign w:val="bottom"/>
          </w:tcPr>
          <w:p w14:paraId="7EACB3AD" w14:textId="77777777" w:rsidR="008477A2" w:rsidRPr="00B456AB" w:rsidRDefault="008477A2" w:rsidP="00CB54B7">
            <w:pPr>
              <w:tabs>
                <w:tab w:val="left" w:pos="3828"/>
              </w:tabs>
              <w:jc w:val="right"/>
              <w:rPr>
                <w:rFonts w:ascii="Arial" w:hAnsi="Arial" w:cs="Arial"/>
                <w:bCs/>
                <w:sz w:val="16"/>
                <w:szCs w:val="16"/>
              </w:rPr>
            </w:pPr>
          </w:p>
        </w:tc>
        <w:tc>
          <w:tcPr>
            <w:tcW w:w="1021" w:type="dxa"/>
            <w:vAlign w:val="bottom"/>
          </w:tcPr>
          <w:p w14:paraId="4275FE2A" w14:textId="77777777" w:rsidR="008477A2" w:rsidRPr="00B456AB" w:rsidRDefault="008477A2" w:rsidP="00CB54B7">
            <w:pPr>
              <w:tabs>
                <w:tab w:val="left" w:pos="3828"/>
              </w:tabs>
              <w:jc w:val="right"/>
              <w:rPr>
                <w:rFonts w:ascii="Arial" w:hAnsi="Arial" w:cs="Arial"/>
                <w:bCs/>
                <w:sz w:val="16"/>
                <w:szCs w:val="16"/>
              </w:rPr>
            </w:pPr>
          </w:p>
        </w:tc>
      </w:tr>
      <w:tr w:rsidR="00B456AB" w:rsidRPr="003B10B3" w14:paraId="5ADAE68C" w14:textId="77777777" w:rsidTr="00B456AB">
        <w:trPr>
          <w:trHeight w:val="113"/>
        </w:trPr>
        <w:tc>
          <w:tcPr>
            <w:tcW w:w="4500" w:type="dxa"/>
            <w:shd w:val="clear" w:color="auto" w:fill="auto"/>
            <w:vAlign w:val="bottom"/>
          </w:tcPr>
          <w:p w14:paraId="17795B11" w14:textId="77777777" w:rsidR="00B456AB" w:rsidRPr="003B10B3" w:rsidRDefault="00B456AB" w:rsidP="00B456AB">
            <w:pPr>
              <w:tabs>
                <w:tab w:val="left" w:pos="3828"/>
              </w:tabs>
              <w:rPr>
                <w:rFonts w:ascii="Arial" w:hAnsi="Arial" w:cs="Arial"/>
                <w:sz w:val="16"/>
                <w:szCs w:val="16"/>
              </w:rPr>
            </w:pPr>
            <w:r w:rsidRPr="003B10B3">
              <w:rPr>
                <w:rFonts w:ascii="Arial" w:hAnsi="Arial" w:cs="Arial"/>
                <w:sz w:val="16"/>
                <w:szCs w:val="16"/>
              </w:rPr>
              <w:t xml:space="preserve">       Alım Satım Amaçlı Türev Finansal Borçlar</w:t>
            </w:r>
          </w:p>
        </w:tc>
        <w:tc>
          <w:tcPr>
            <w:tcW w:w="1080" w:type="dxa"/>
            <w:shd w:val="clear" w:color="auto" w:fill="auto"/>
            <w:vAlign w:val="center"/>
          </w:tcPr>
          <w:p w14:paraId="25A74703" w14:textId="497E64B9" w:rsidR="00B456AB" w:rsidRPr="00B456AB" w:rsidRDefault="00B456AB" w:rsidP="00B456AB">
            <w:pPr>
              <w:tabs>
                <w:tab w:val="left" w:pos="3828"/>
              </w:tabs>
              <w:jc w:val="right"/>
              <w:rPr>
                <w:rFonts w:ascii="Arial" w:hAnsi="Arial" w:cs="Arial"/>
                <w:bCs/>
                <w:sz w:val="16"/>
                <w:szCs w:val="16"/>
              </w:rPr>
            </w:pPr>
            <w:r w:rsidRPr="00B456AB">
              <w:rPr>
                <w:rFonts w:ascii="Arial" w:hAnsi="Arial" w:cs="Arial"/>
                <w:bCs/>
                <w:sz w:val="16"/>
                <w:szCs w:val="16"/>
              </w:rPr>
              <w:t>-</w:t>
            </w:r>
          </w:p>
        </w:tc>
        <w:tc>
          <w:tcPr>
            <w:tcW w:w="1080" w:type="dxa"/>
            <w:vAlign w:val="center"/>
          </w:tcPr>
          <w:p w14:paraId="1D5BFB89" w14:textId="2057F5E5" w:rsidR="00B456AB" w:rsidRPr="00B456AB" w:rsidRDefault="00B456AB" w:rsidP="00B456AB">
            <w:pPr>
              <w:tabs>
                <w:tab w:val="left" w:pos="3828"/>
              </w:tabs>
              <w:jc w:val="right"/>
              <w:rPr>
                <w:rFonts w:ascii="Arial" w:hAnsi="Arial" w:cs="Arial"/>
                <w:bCs/>
                <w:sz w:val="16"/>
                <w:szCs w:val="16"/>
              </w:rPr>
            </w:pPr>
            <w:r w:rsidRPr="00B456AB">
              <w:rPr>
                <w:rFonts w:ascii="Arial" w:hAnsi="Arial" w:cs="Arial"/>
                <w:bCs/>
                <w:sz w:val="16"/>
                <w:szCs w:val="16"/>
              </w:rPr>
              <w:t>450.188</w:t>
            </w:r>
          </w:p>
        </w:tc>
        <w:tc>
          <w:tcPr>
            <w:tcW w:w="1080" w:type="dxa"/>
            <w:vAlign w:val="center"/>
          </w:tcPr>
          <w:p w14:paraId="6CCD6825" w14:textId="16477CD9" w:rsidR="00B456AB" w:rsidRPr="00B456AB" w:rsidRDefault="00B456AB" w:rsidP="00B456AB">
            <w:pPr>
              <w:tabs>
                <w:tab w:val="left" w:pos="3828"/>
              </w:tabs>
              <w:jc w:val="right"/>
              <w:rPr>
                <w:rFonts w:ascii="Arial" w:hAnsi="Arial" w:cs="Arial"/>
                <w:bCs/>
                <w:sz w:val="16"/>
                <w:szCs w:val="16"/>
              </w:rPr>
            </w:pPr>
            <w:r w:rsidRPr="00B456AB">
              <w:rPr>
                <w:rFonts w:ascii="Arial" w:hAnsi="Arial" w:cs="Arial"/>
                <w:bCs/>
                <w:sz w:val="16"/>
                <w:szCs w:val="16"/>
              </w:rPr>
              <w:t>-</w:t>
            </w:r>
          </w:p>
        </w:tc>
        <w:tc>
          <w:tcPr>
            <w:tcW w:w="1021" w:type="dxa"/>
            <w:vAlign w:val="center"/>
          </w:tcPr>
          <w:p w14:paraId="1F21482F" w14:textId="7898A775" w:rsidR="00B456AB" w:rsidRPr="00B456AB" w:rsidRDefault="00B456AB" w:rsidP="00B456AB">
            <w:pPr>
              <w:tabs>
                <w:tab w:val="left" w:pos="3828"/>
              </w:tabs>
              <w:jc w:val="right"/>
              <w:rPr>
                <w:rFonts w:ascii="Arial" w:hAnsi="Arial" w:cs="Arial"/>
                <w:bCs/>
                <w:sz w:val="16"/>
                <w:szCs w:val="16"/>
              </w:rPr>
            </w:pPr>
            <w:r w:rsidRPr="00B456AB">
              <w:rPr>
                <w:rFonts w:ascii="Arial" w:hAnsi="Arial" w:cs="Arial"/>
                <w:bCs/>
                <w:sz w:val="16"/>
                <w:szCs w:val="16"/>
              </w:rPr>
              <w:t>450.188</w:t>
            </w:r>
          </w:p>
        </w:tc>
      </w:tr>
      <w:tr w:rsidR="00B456AB" w:rsidRPr="003B10B3" w14:paraId="09C71C05" w14:textId="77777777" w:rsidTr="00B456AB">
        <w:trPr>
          <w:trHeight w:val="113"/>
        </w:trPr>
        <w:tc>
          <w:tcPr>
            <w:tcW w:w="4500" w:type="dxa"/>
            <w:shd w:val="clear" w:color="auto" w:fill="auto"/>
            <w:vAlign w:val="bottom"/>
          </w:tcPr>
          <w:p w14:paraId="1ACB80E6" w14:textId="77777777" w:rsidR="00B456AB" w:rsidRPr="003B10B3" w:rsidRDefault="00B456AB" w:rsidP="00B456AB">
            <w:pPr>
              <w:tabs>
                <w:tab w:val="left" w:pos="3828"/>
              </w:tabs>
              <w:ind w:firstLineChars="200" w:firstLine="320"/>
              <w:rPr>
                <w:rFonts w:ascii="Arial" w:hAnsi="Arial" w:cs="Arial"/>
                <w:sz w:val="16"/>
                <w:szCs w:val="16"/>
              </w:rPr>
            </w:pPr>
            <w:r w:rsidRPr="003B10B3">
              <w:rPr>
                <w:rFonts w:ascii="Arial" w:hAnsi="Arial" w:cs="Arial"/>
                <w:sz w:val="16"/>
                <w:szCs w:val="16"/>
              </w:rPr>
              <w:t>Riskten Korunma Amaçlı Türev Finansal Borçlar</w:t>
            </w:r>
          </w:p>
        </w:tc>
        <w:tc>
          <w:tcPr>
            <w:tcW w:w="1080" w:type="dxa"/>
            <w:shd w:val="clear" w:color="auto" w:fill="auto"/>
            <w:vAlign w:val="center"/>
          </w:tcPr>
          <w:p w14:paraId="0C1CAA96" w14:textId="79C75944" w:rsidR="00B456AB" w:rsidRPr="00B456AB" w:rsidRDefault="00B456AB" w:rsidP="00B456AB">
            <w:pPr>
              <w:tabs>
                <w:tab w:val="left" w:pos="3828"/>
              </w:tabs>
              <w:jc w:val="right"/>
              <w:rPr>
                <w:rFonts w:ascii="Arial" w:hAnsi="Arial" w:cs="Arial"/>
                <w:bCs/>
                <w:sz w:val="16"/>
                <w:szCs w:val="16"/>
              </w:rPr>
            </w:pPr>
            <w:r w:rsidRPr="00B456AB">
              <w:rPr>
                <w:rFonts w:ascii="Arial" w:hAnsi="Arial" w:cs="Arial"/>
                <w:bCs/>
                <w:sz w:val="16"/>
                <w:szCs w:val="16"/>
              </w:rPr>
              <w:t>-</w:t>
            </w:r>
          </w:p>
        </w:tc>
        <w:tc>
          <w:tcPr>
            <w:tcW w:w="1080" w:type="dxa"/>
            <w:vAlign w:val="center"/>
          </w:tcPr>
          <w:p w14:paraId="42C8E45B" w14:textId="1191CE16" w:rsidR="00B456AB" w:rsidRPr="00B456AB" w:rsidRDefault="00B456AB" w:rsidP="00B456AB">
            <w:pPr>
              <w:tabs>
                <w:tab w:val="left" w:pos="3828"/>
              </w:tabs>
              <w:jc w:val="right"/>
              <w:rPr>
                <w:rFonts w:ascii="Arial" w:hAnsi="Arial" w:cs="Arial"/>
                <w:bCs/>
                <w:sz w:val="16"/>
                <w:szCs w:val="16"/>
              </w:rPr>
            </w:pPr>
            <w:r w:rsidRPr="00B456AB">
              <w:rPr>
                <w:rFonts w:ascii="Arial" w:hAnsi="Arial" w:cs="Arial"/>
                <w:bCs/>
                <w:sz w:val="16"/>
                <w:szCs w:val="16"/>
              </w:rPr>
              <w:t>-</w:t>
            </w:r>
          </w:p>
        </w:tc>
        <w:tc>
          <w:tcPr>
            <w:tcW w:w="1080" w:type="dxa"/>
            <w:vAlign w:val="center"/>
          </w:tcPr>
          <w:p w14:paraId="2FED42D0" w14:textId="75DFC5A8" w:rsidR="00B456AB" w:rsidRPr="00B456AB" w:rsidRDefault="00B456AB" w:rsidP="00B456AB">
            <w:pPr>
              <w:tabs>
                <w:tab w:val="left" w:pos="3828"/>
              </w:tabs>
              <w:jc w:val="right"/>
              <w:rPr>
                <w:rFonts w:ascii="Arial" w:hAnsi="Arial" w:cs="Arial"/>
                <w:bCs/>
                <w:sz w:val="16"/>
                <w:szCs w:val="16"/>
              </w:rPr>
            </w:pPr>
            <w:r w:rsidRPr="00B456AB">
              <w:rPr>
                <w:rFonts w:ascii="Arial" w:hAnsi="Arial" w:cs="Arial"/>
                <w:bCs/>
                <w:sz w:val="16"/>
                <w:szCs w:val="16"/>
              </w:rPr>
              <w:t>-</w:t>
            </w:r>
          </w:p>
        </w:tc>
        <w:tc>
          <w:tcPr>
            <w:tcW w:w="1021" w:type="dxa"/>
            <w:vAlign w:val="center"/>
          </w:tcPr>
          <w:p w14:paraId="3C28F18A" w14:textId="5A8086B0" w:rsidR="00B456AB" w:rsidRPr="00B456AB" w:rsidRDefault="00B456AB" w:rsidP="00B456AB">
            <w:pPr>
              <w:tabs>
                <w:tab w:val="left" w:pos="3828"/>
              </w:tabs>
              <w:jc w:val="right"/>
              <w:rPr>
                <w:rFonts w:ascii="Arial" w:hAnsi="Arial" w:cs="Arial"/>
                <w:bCs/>
                <w:sz w:val="16"/>
                <w:szCs w:val="16"/>
              </w:rPr>
            </w:pPr>
            <w:r w:rsidRPr="00B456AB">
              <w:rPr>
                <w:rFonts w:ascii="Arial" w:hAnsi="Arial" w:cs="Arial"/>
                <w:bCs/>
                <w:sz w:val="16"/>
                <w:szCs w:val="16"/>
              </w:rPr>
              <w:t>-</w:t>
            </w:r>
          </w:p>
        </w:tc>
      </w:tr>
      <w:tr w:rsidR="008477A2" w:rsidRPr="003B10B3" w14:paraId="40D6C6DD" w14:textId="77777777" w:rsidTr="00CB54B7">
        <w:trPr>
          <w:trHeight w:val="113"/>
        </w:trPr>
        <w:tc>
          <w:tcPr>
            <w:tcW w:w="4500" w:type="dxa"/>
            <w:shd w:val="clear" w:color="auto" w:fill="auto"/>
            <w:vAlign w:val="bottom"/>
          </w:tcPr>
          <w:p w14:paraId="368A99F9" w14:textId="77777777" w:rsidR="008477A2" w:rsidRPr="003B10B3" w:rsidRDefault="008477A2" w:rsidP="00CB54B7">
            <w:pPr>
              <w:tabs>
                <w:tab w:val="left" w:pos="3828"/>
              </w:tabs>
              <w:ind w:firstLineChars="200" w:firstLine="320"/>
              <w:rPr>
                <w:rFonts w:ascii="Arial" w:hAnsi="Arial" w:cs="Arial"/>
                <w:sz w:val="16"/>
                <w:szCs w:val="16"/>
              </w:rPr>
            </w:pPr>
          </w:p>
        </w:tc>
        <w:tc>
          <w:tcPr>
            <w:tcW w:w="1080" w:type="dxa"/>
            <w:shd w:val="clear" w:color="auto" w:fill="auto"/>
            <w:vAlign w:val="bottom"/>
          </w:tcPr>
          <w:p w14:paraId="7E41BB19" w14:textId="77777777" w:rsidR="008477A2" w:rsidRPr="003B10B3" w:rsidRDefault="008477A2" w:rsidP="00CB54B7">
            <w:pPr>
              <w:tabs>
                <w:tab w:val="left" w:pos="3828"/>
              </w:tabs>
              <w:jc w:val="right"/>
              <w:rPr>
                <w:sz w:val="16"/>
                <w:szCs w:val="16"/>
              </w:rPr>
            </w:pPr>
          </w:p>
        </w:tc>
        <w:tc>
          <w:tcPr>
            <w:tcW w:w="1080" w:type="dxa"/>
            <w:vAlign w:val="bottom"/>
          </w:tcPr>
          <w:p w14:paraId="3AB39F86" w14:textId="77777777" w:rsidR="008477A2" w:rsidRPr="003B10B3" w:rsidRDefault="008477A2" w:rsidP="00CB54B7">
            <w:pPr>
              <w:tabs>
                <w:tab w:val="left" w:pos="3828"/>
              </w:tabs>
              <w:jc w:val="right"/>
              <w:rPr>
                <w:sz w:val="16"/>
                <w:szCs w:val="16"/>
              </w:rPr>
            </w:pPr>
          </w:p>
        </w:tc>
        <w:tc>
          <w:tcPr>
            <w:tcW w:w="1080" w:type="dxa"/>
            <w:vAlign w:val="bottom"/>
          </w:tcPr>
          <w:p w14:paraId="17FBB1D2" w14:textId="77777777" w:rsidR="008477A2" w:rsidRPr="003B10B3" w:rsidRDefault="008477A2" w:rsidP="00CB54B7">
            <w:pPr>
              <w:tabs>
                <w:tab w:val="left" w:pos="3828"/>
              </w:tabs>
              <w:jc w:val="right"/>
              <w:rPr>
                <w:sz w:val="16"/>
                <w:szCs w:val="16"/>
              </w:rPr>
            </w:pPr>
          </w:p>
        </w:tc>
        <w:tc>
          <w:tcPr>
            <w:tcW w:w="1021" w:type="dxa"/>
            <w:vAlign w:val="bottom"/>
          </w:tcPr>
          <w:p w14:paraId="2DE18C79" w14:textId="77777777" w:rsidR="008477A2" w:rsidRPr="003B10B3" w:rsidRDefault="008477A2" w:rsidP="00CB54B7">
            <w:pPr>
              <w:tabs>
                <w:tab w:val="left" w:pos="3828"/>
              </w:tabs>
              <w:jc w:val="right"/>
              <w:rPr>
                <w:sz w:val="16"/>
                <w:szCs w:val="16"/>
              </w:rPr>
            </w:pPr>
          </w:p>
        </w:tc>
      </w:tr>
      <w:tr w:rsidR="008477A2" w:rsidRPr="003B10B3" w14:paraId="715DEBE9" w14:textId="77777777" w:rsidTr="00CB54B7">
        <w:trPr>
          <w:trHeight w:val="113"/>
        </w:trPr>
        <w:tc>
          <w:tcPr>
            <w:tcW w:w="4500" w:type="dxa"/>
            <w:tcBorders>
              <w:top w:val="single" w:sz="4" w:space="0" w:color="auto"/>
              <w:bottom w:val="single" w:sz="4" w:space="0" w:color="auto"/>
            </w:tcBorders>
            <w:shd w:val="clear" w:color="auto" w:fill="auto"/>
            <w:vAlign w:val="bottom"/>
          </w:tcPr>
          <w:p w14:paraId="0A97DC03" w14:textId="77777777" w:rsidR="008477A2" w:rsidRPr="003B10B3" w:rsidRDefault="008477A2" w:rsidP="00CB54B7">
            <w:pPr>
              <w:tabs>
                <w:tab w:val="left" w:pos="3828"/>
              </w:tabs>
              <w:jc w:val="both"/>
              <w:rPr>
                <w:rFonts w:ascii="Arial" w:hAnsi="Arial" w:cs="Arial"/>
                <w:b/>
                <w:bCs/>
                <w:sz w:val="16"/>
                <w:szCs w:val="16"/>
              </w:rPr>
            </w:pPr>
            <w:r w:rsidRPr="003B10B3">
              <w:rPr>
                <w:rFonts w:ascii="Arial" w:hAnsi="Arial" w:cs="Arial"/>
                <w:b/>
                <w:bCs/>
                <w:sz w:val="16"/>
                <w:szCs w:val="16"/>
              </w:rPr>
              <w:t xml:space="preserve">Önceki </w:t>
            </w:r>
            <w:r>
              <w:rPr>
                <w:rFonts w:ascii="Arial" w:hAnsi="Arial" w:cs="Arial"/>
                <w:b/>
                <w:bCs/>
                <w:sz w:val="16"/>
                <w:szCs w:val="16"/>
              </w:rPr>
              <w:t>D</w:t>
            </w:r>
            <w:r w:rsidRPr="003B10B3">
              <w:rPr>
                <w:rFonts w:ascii="Arial" w:hAnsi="Arial" w:cs="Arial"/>
                <w:b/>
                <w:bCs/>
                <w:sz w:val="16"/>
                <w:szCs w:val="16"/>
              </w:rPr>
              <w:t xml:space="preserve">önem </w:t>
            </w:r>
          </w:p>
        </w:tc>
        <w:tc>
          <w:tcPr>
            <w:tcW w:w="1080" w:type="dxa"/>
            <w:tcBorders>
              <w:top w:val="single" w:sz="4" w:space="0" w:color="auto"/>
              <w:bottom w:val="single" w:sz="4" w:space="0" w:color="auto"/>
            </w:tcBorders>
            <w:shd w:val="clear" w:color="auto" w:fill="auto"/>
            <w:vAlign w:val="bottom"/>
          </w:tcPr>
          <w:p w14:paraId="7EE01CC1" w14:textId="77777777" w:rsidR="008477A2" w:rsidRPr="003B10B3" w:rsidRDefault="008477A2" w:rsidP="00CB54B7">
            <w:pPr>
              <w:tabs>
                <w:tab w:val="left" w:pos="3828"/>
              </w:tabs>
              <w:ind w:left="213"/>
              <w:jc w:val="right"/>
              <w:rPr>
                <w:rFonts w:ascii="Arial" w:hAnsi="Arial" w:cs="Arial"/>
                <w:b/>
                <w:sz w:val="16"/>
                <w:szCs w:val="16"/>
              </w:rPr>
            </w:pPr>
            <w:r w:rsidRPr="003B10B3">
              <w:rPr>
                <w:rFonts w:ascii="Arial" w:hAnsi="Arial" w:cs="Arial"/>
                <w:b/>
                <w:sz w:val="16"/>
                <w:szCs w:val="16"/>
              </w:rPr>
              <w:t>1.seviye</w:t>
            </w:r>
          </w:p>
        </w:tc>
        <w:tc>
          <w:tcPr>
            <w:tcW w:w="1080" w:type="dxa"/>
            <w:tcBorders>
              <w:top w:val="single" w:sz="4" w:space="0" w:color="auto"/>
              <w:bottom w:val="single" w:sz="4" w:space="0" w:color="auto"/>
            </w:tcBorders>
            <w:vAlign w:val="bottom"/>
          </w:tcPr>
          <w:p w14:paraId="76BC04C2" w14:textId="77777777" w:rsidR="008477A2" w:rsidRPr="003B10B3" w:rsidRDefault="008477A2" w:rsidP="00CB54B7">
            <w:pPr>
              <w:tabs>
                <w:tab w:val="left" w:pos="3828"/>
              </w:tabs>
              <w:ind w:left="213"/>
              <w:jc w:val="right"/>
              <w:rPr>
                <w:rFonts w:ascii="Arial" w:hAnsi="Arial" w:cs="Arial"/>
                <w:b/>
                <w:sz w:val="16"/>
                <w:szCs w:val="16"/>
              </w:rPr>
            </w:pPr>
            <w:r w:rsidRPr="003B10B3">
              <w:rPr>
                <w:rFonts w:ascii="Arial" w:hAnsi="Arial" w:cs="Arial"/>
                <w:b/>
                <w:sz w:val="16"/>
                <w:szCs w:val="16"/>
              </w:rPr>
              <w:t>2.seviye</w:t>
            </w:r>
          </w:p>
        </w:tc>
        <w:tc>
          <w:tcPr>
            <w:tcW w:w="1080" w:type="dxa"/>
            <w:tcBorders>
              <w:top w:val="single" w:sz="4" w:space="0" w:color="auto"/>
              <w:bottom w:val="single" w:sz="4" w:space="0" w:color="auto"/>
            </w:tcBorders>
            <w:vAlign w:val="bottom"/>
          </w:tcPr>
          <w:p w14:paraId="260F6F01" w14:textId="77777777" w:rsidR="008477A2" w:rsidRPr="003B10B3" w:rsidRDefault="008477A2" w:rsidP="00CB54B7">
            <w:pPr>
              <w:tabs>
                <w:tab w:val="left" w:pos="3828"/>
              </w:tabs>
              <w:ind w:left="213"/>
              <w:jc w:val="right"/>
              <w:rPr>
                <w:rFonts w:ascii="Arial" w:hAnsi="Arial" w:cs="Arial"/>
                <w:b/>
                <w:sz w:val="16"/>
                <w:szCs w:val="16"/>
              </w:rPr>
            </w:pPr>
            <w:r w:rsidRPr="003B10B3">
              <w:rPr>
                <w:rFonts w:ascii="Arial" w:hAnsi="Arial" w:cs="Arial"/>
                <w:b/>
                <w:sz w:val="16"/>
                <w:szCs w:val="16"/>
              </w:rPr>
              <w:t>3.seviye</w:t>
            </w:r>
          </w:p>
        </w:tc>
        <w:tc>
          <w:tcPr>
            <w:tcW w:w="1021" w:type="dxa"/>
            <w:tcBorders>
              <w:top w:val="single" w:sz="4" w:space="0" w:color="auto"/>
              <w:bottom w:val="single" w:sz="4" w:space="0" w:color="auto"/>
            </w:tcBorders>
            <w:vAlign w:val="bottom"/>
          </w:tcPr>
          <w:p w14:paraId="39223BD3" w14:textId="77777777" w:rsidR="008477A2" w:rsidRPr="003B10B3" w:rsidRDefault="008477A2" w:rsidP="00CB54B7">
            <w:pPr>
              <w:tabs>
                <w:tab w:val="left" w:pos="3828"/>
              </w:tabs>
              <w:ind w:left="213"/>
              <w:jc w:val="right"/>
              <w:rPr>
                <w:rFonts w:ascii="Arial" w:hAnsi="Arial" w:cs="Arial"/>
                <w:b/>
                <w:sz w:val="16"/>
                <w:szCs w:val="16"/>
              </w:rPr>
            </w:pPr>
            <w:r w:rsidRPr="003B10B3">
              <w:rPr>
                <w:rFonts w:ascii="Arial" w:hAnsi="Arial" w:cs="Arial"/>
                <w:b/>
                <w:sz w:val="16"/>
                <w:szCs w:val="16"/>
              </w:rPr>
              <w:t>Toplam</w:t>
            </w:r>
          </w:p>
        </w:tc>
      </w:tr>
      <w:tr w:rsidR="008477A2" w:rsidRPr="003B10B3" w14:paraId="1AF42409" w14:textId="77777777" w:rsidTr="00CB54B7">
        <w:trPr>
          <w:trHeight w:val="113"/>
        </w:trPr>
        <w:tc>
          <w:tcPr>
            <w:tcW w:w="4500" w:type="dxa"/>
            <w:tcBorders>
              <w:top w:val="single" w:sz="4" w:space="0" w:color="auto"/>
            </w:tcBorders>
            <w:shd w:val="clear" w:color="auto" w:fill="auto"/>
            <w:vAlign w:val="bottom"/>
          </w:tcPr>
          <w:p w14:paraId="3B3036D1" w14:textId="77777777" w:rsidR="008477A2" w:rsidRPr="003B10B3" w:rsidRDefault="008477A2" w:rsidP="00CB54B7">
            <w:pPr>
              <w:tabs>
                <w:tab w:val="left" w:pos="3828"/>
              </w:tabs>
              <w:rPr>
                <w:rFonts w:ascii="Arial" w:hAnsi="Arial" w:cs="Arial"/>
                <w:sz w:val="16"/>
                <w:szCs w:val="16"/>
              </w:rPr>
            </w:pPr>
          </w:p>
        </w:tc>
        <w:tc>
          <w:tcPr>
            <w:tcW w:w="1080" w:type="dxa"/>
            <w:tcBorders>
              <w:top w:val="single" w:sz="4" w:space="0" w:color="auto"/>
            </w:tcBorders>
            <w:shd w:val="clear" w:color="auto" w:fill="auto"/>
            <w:vAlign w:val="bottom"/>
          </w:tcPr>
          <w:p w14:paraId="43B3BC6D" w14:textId="77777777" w:rsidR="008477A2" w:rsidRPr="003B10B3" w:rsidRDefault="008477A2" w:rsidP="00CB54B7">
            <w:pPr>
              <w:tabs>
                <w:tab w:val="left" w:pos="3828"/>
              </w:tabs>
              <w:ind w:left="213" w:hanging="141"/>
              <w:jc w:val="right"/>
              <w:rPr>
                <w:rFonts w:ascii="Arial" w:hAnsi="Arial" w:cs="Arial"/>
                <w:sz w:val="16"/>
                <w:szCs w:val="16"/>
              </w:rPr>
            </w:pPr>
          </w:p>
        </w:tc>
        <w:tc>
          <w:tcPr>
            <w:tcW w:w="1080" w:type="dxa"/>
            <w:tcBorders>
              <w:top w:val="single" w:sz="4" w:space="0" w:color="auto"/>
            </w:tcBorders>
            <w:vAlign w:val="bottom"/>
          </w:tcPr>
          <w:p w14:paraId="61508CE5" w14:textId="77777777" w:rsidR="008477A2" w:rsidRPr="003B10B3" w:rsidRDefault="008477A2" w:rsidP="00CB54B7">
            <w:pPr>
              <w:tabs>
                <w:tab w:val="left" w:pos="3828"/>
              </w:tabs>
              <w:ind w:left="213" w:hanging="141"/>
              <w:jc w:val="right"/>
              <w:rPr>
                <w:rFonts w:ascii="Arial" w:hAnsi="Arial" w:cs="Arial"/>
                <w:sz w:val="16"/>
                <w:szCs w:val="16"/>
              </w:rPr>
            </w:pPr>
          </w:p>
        </w:tc>
        <w:tc>
          <w:tcPr>
            <w:tcW w:w="1080" w:type="dxa"/>
            <w:tcBorders>
              <w:top w:val="single" w:sz="4" w:space="0" w:color="auto"/>
            </w:tcBorders>
            <w:vAlign w:val="bottom"/>
          </w:tcPr>
          <w:p w14:paraId="6A3A0B39" w14:textId="77777777" w:rsidR="008477A2" w:rsidRPr="003B10B3" w:rsidRDefault="008477A2" w:rsidP="00CB54B7">
            <w:pPr>
              <w:tabs>
                <w:tab w:val="left" w:pos="3828"/>
              </w:tabs>
              <w:ind w:left="213" w:hanging="141"/>
              <w:jc w:val="right"/>
              <w:rPr>
                <w:rFonts w:ascii="Arial" w:hAnsi="Arial" w:cs="Arial"/>
                <w:sz w:val="16"/>
                <w:szCs w:val="16"/>
              </w:rPr>
            </w:pPr>
          </w:p>
        </w:tc>
        <w:tc>
          <w:tcPr>
            <w:tcW w:w="1021" w:type="dxa"/>
            <w:tcBorders>
              <w:top w:val="single" w:sz="4" w:space="0" w:color="auto"/>
            </w:tcBorders>
            <w:vAlign w:val="bottom"/>
          </w:tcPr>
          <w:p w14:paraId="4FCD8856" w14:textId="77777777" w:rsidR="008477A2" w:rsidRPr="003B10B3" w:rsidRDefault="008477A2" w:rsidP="00CB54B7">
            <w:pPr>
              <w:tabs>
                <w:tab w:val="left" w:pos="3828"/>
              </w:tabs>
              <w:ind w:left="213" w:hanging="141"/>
              <w:jc w:val="right"/>
              <w:rPr>
                <w:rFonts w:ascii="Arial" w:hAnsi="Arial" w:cs="Arial"/>
                <w:sz w:val="16"/>
                <w:szCs w:val="16"/>
              </w:rPr>
            </w:pPr>
          </w:p>
        </w:tc>
      </w:tr>
      <w:tr w:rsidR="008477A2" w:rsidRPr="003B10B3" w14:paraId="70951501" w14:textId="77777777" w:rsidTr="00CB54B7">
        <w:trPr>
          <w:trHeight w:val="113"/>
        </w:trPr>
        <w:tc>
          <w:tcPr>
            <w:tcW w:w="4500" w:type="dxa"/>
            <w:shd w:val="clear" w:color="auto" w:fill="auto"/>
            <w:vAlign w:val="bottom"/>
          </w:tcPr>
          <w:p w14:paraId="23172A1D" w14:textId="77777777" w:rsidR="008477A2" w:rsidRPr="003B10B3" w:rsidRDefault="008477A2" w:rsidP="00CB54B7">
            <w:pPr>
              <w:tabs>
                <w:tab w:val="left" w:pos="3828"/>
              </w:tabs>
              <w:rPr>
                <w:rFonts w:ascii="Arial" w:hAnsi="Arial" w:cs="Arial"/>
                <w:b/>
                <w:sz w:val="16"/>
                <w:szCs w:val="16"/>
              </w:rPr>
            </w:pPr>
            <w:r w:rsidRPr="003B10B3">
              <w:rPr>
                <w:rFonts w:ascii="Arial" w:hAnsi="Arial" w:cs="Arial"/>
                <w:b/>
                <w:sz w:val="16"/>
                <w:szCs w:val="16"/>
              </w:rPr>
              <w:t>Finansal varlıklar</w:t>
            </w:r>
          </w:p>
        </w:tc>
        <w:tc>
          <w:tcPr>
            <w:tcW w:w="1080" w:type="dxa"/>
            <w:shd w:val="clear" w:color="auto" w:fill="auto"/>
            <w:vAlign w:val="bottom"/>
          </w:tcPr>
          <w:p w14:paraId="4AB760E4" w14:textId="77777777" w:rsidR="008477A2" w:rsidRPr="003B10B3" w:rsidRDefault="008477A2" w:rsidP="00CB54B7">
            <w:pPr>
              <w:tabs>
                <w:tab w:val="left" w:pos="3828"/>
              </w:tabs>
              <w:ind w:left="213" w:hanging="141"/>
              <w:jc w:val="right"/>
              <w:rPr>
                <w:rFonts w:ascii="Arial" w:hAnsi="Arial" w:cs="Arial"/>
                <w:b/>
                <w:sz w:val="16"/>
                <w:szCs w:val="16"/>
              </w:rPr>
            </w:pPr>
          </w:p>
        </w:tc>
        <w:tc>
          <w:tcPr>
            <w:tcW w:w="1080" w:type="dxa"/>
            <w:vAlign w:val="bottom"/>
          </w:tcPr>
          <w:p w14:paraId="780CFA2B" w14:textId="77777777" w:rsidR="008477A2" w:rsidRPr="003B10B3" w:rsidRDefault="008477A2" w:rsidP="00CB54B7">
            <w:pPr>
              <w:tabs>
                <w:tab w:val="left" w:pos="3828"/>
              </w:tabs>
              <w:ind w:left="213" w:hanging="141"/>
              <w:jc w:val="right"/>
              <w:rPr>
                <w:rFonts w:ascii="Arial" w:hAnsi="Arial" w:cs="Arial"/>
                <w:b/>
                <w:sz w:val="16"/>
                <w:szCs w:val="16"/>
              </w:rPr>
            </w:pPr>
          </w:p>
        </w:tc>
        <w:tc>
          <w:tcPr>
            <w:tcW w:w="1080" w:type="dxa"/>
            <w:vAlign w:val="bottom"/>
          </w:tcPr>
          <w:p w14:paraId="24E640AE" w14:textId="77777777" w:rsidR="008477A2" w:rsidRPr="003B10B3" w:rsidRDefault="008477A2" w:rsidP="00CB54B7">
            <w:pPr>
              <w:tabs>
                <w:tab w:val="left" w:pos="3828"/>
              </w:tabs>
              <w:ind w:left="213" w:hanging="141"/>
              <w:jc w:val="right"/>
              <w:rPr>
                <w:rFonts w:ascii="Arial" w:hAnsi="Arial" w:cs="Arial"/>
                <w:b/>
                <w:sz w:val="16"/>
                <w:szCs w:val="16"/>
              </w:rPr>
            </w:pPr>
          </w:p>
        </w:tc>
        <w:tc>
          <w:tcPr>
            <w:tcW w:w="1021" w:type="dxa"/>
            <w:vAlign w:val="bottom"/>
          </w:tcPr>
          <w:p w14:paraId="304C0CD5" w14:textId="77777777" w:rsidR="008477A2" w:rsidRPr="003B10B3" w:rsidRDefault="008477A2" w:rsidP="00CB54B7">
            <w:pPr>
              <w:tabs>
                <w:tab w:val="left" w:pos="3828"/>
              </w:tabs>
              <w:ind w:left="213" w:hanging="141"/>
              <w:jc w:val="right"/>
              <w:rPr>
                <w:rFonts w:ascii="Arial" w:hAnsi="Arial" w:cs="Arial"/>
                <w:b/>
                <w:sz w:val="16"/>
                <w:szCs w:val="16"/>
              </w:rPr>
            </w:pPr>
          </w:p>
        </w:tc>
      </w:tr>
      <w:tr w:rsidR="008477A2" w:rsidRPr="003B10B3" w14:paraId="3C72F88F" w14:textId="77777777" w:rsidTr="00CB54B7">
        <w:trPr>
          <w:trHeight w:val="113"/>
        </w:trPr>
        <w:tc>
          <w:tcPr>
            <w:tcW w:w="4500" w:type="dxa"/>
            <w:shd w:val="clear" w:color="auto" w:fill="auto"/>
            <w:vAlign w:val="bottom"/>
          </w:tcPr>
          <w:p w14:paraId="2253A819" w14:textId="77777777" w:rsidR="008477A2" w:rsidRPr="003B10B3" w:rsidRDefault="008477A2" w:rsidP="00CB54B7">
            <w:pPr>
              <w:tabs>
                <w:tab w:val="left" w:pos="3828"/>
              </w:tabs>
              <w:rPr>
                <w:rFonts w:ascii="Arial" w:hAnsi="Arial" w:cs="Arial"/>
                <w:sz w:val="16"/>
                <w:szCs w:val="16"/>
              </w:rPr>
            </w:pPr>
          </w:p>
        </w:tc>
        <w:tc>
          <w:tcPr>
            <w:tcW w:w="1080" w:type="dxa"/>
            <w:shd w:val="clear" w:color="auto" w:fill="auto"/>
            <w:vAlign w:val="bottom"/>
          </w:tcPr>
          <w:p w14:paraId="7E648DBC" w14:textId="77777777" w:rsidR="008477A2" w:rsidRPr="003B10B3" w:rsidRDefault="008477A2" w:rsidP="00CB54B7">
            <w:pPr>
              <w:tabs>
                <w:tab w:val="left" w:pos="3828"/>
              </w:tabs>
              <w:ind w:left="213" w:hanging="141"/>
              <w:jc w:val="right"/>
              <w:rPr>
                <w:rFonts w:ascii="Arial" w:hAnsi="Arial" w:cs="Arial"/>
                <w:sz w:val="16"/>
                <w:szCs w:val="16"/>
              </w:rPr>
            </w:pPr>
          </w:p>
        </w:tc>
        <w:tc>
          <w:tcPr>
            <w:tcW w:w="1080" w:type="dxa"/>
            <w:vAlign w:val="bottom"/>
          </w:tcPr>
          <w:p w14:paraId="729E7083" w14:textId="77777777" w:rsidR="008477A2" w:rsidRPr="003B10B3" w:rsidRDefault="008477A2" w:rsidP="00CB54B7">
            <w:pPr>
              <w:tabs>
                <w:tab w:val="left" w:pos="3828"/>
              </w:tabs>
              <w:ind w:left="213" w:hanging="141"/>
              <w:jc w:val="right"/>
              <w:rPr>
                <w:rFonts w:ascii="Arial" w:hAnsi="Arial" w:cs="Arial"/>
                <w:sz w:val="16"/>
                <w:szCs w:val="16"/>
              </w:rPr>
            </w:pPr>
          </w:p>
        </w:tc>
        <w:tc>
          <w:tcPr>
            <w:tcW w:w="1080" w:type="dxa"/>
            <w:vAlign w:val="bottom"/>
          </w:tcPr>
          <w:p w14:paraId="434F3E50" w14:textId="77777777" w:rsidR="008477A2" w:rsidRPr="003B10B3" w:rsidRDefault="008477A2" w:rsidP="00CB54B7">
            <w:pPr>
              <w:tabs>
                <w:tab w:val="left" w:pos="3828"/>
              </w:tabs>
              <w:ind w:left="213" w:hanging="141"/>
              <w:jc w:val="right"/>
              <w:rPr>
                <w:rFonts w:ascii="Arial" w:hAnsi="Arial" w:cs="Arial"/>
                <w:sz w:val="16"/>
                <w:szCs w:val="16"/>
              </w:rPr>
            </w:pPr>
          </w:p>
        </w:tc>
        <w:tc>
          <w:tcPr>
            <w:tcW w:w="1021" w:type="dxa"/>
            <w:vAlign w:val="bottom"/>
          </w:tcPr>
          <w:p w14:paraId="52164C1E" w14:textId="77777777" w:rsidR="008477A2" w:rsidRPr="003B10B3" w:rsidRDefault="008477A2" w:rsidP="00CB54B7">
            <w:pPr>
              <w:tabs>
                <w:tab w:val="left" w:pos="3828"/>
              </w:tabs>
              <w:ind w:left="213" w:hanging="141"/>
              <w:jc w:val="right"/>
              <w:rPr>
                <w:rFonts w:ascii="Arial" w:hAnsi="Arial" w:cs="Arial"/>
                <w:sz w:val="16"/>
                <w:szCs w:val="16"/>
              </w:rPr>
            </w:pPr>
          </w:p>
        </w:tc>
      </w:tr>
      <w:tr w:rsidR="00B456AB" w:rsidRPr="003B10B3" w14:paraId="2F803079" w14:textId="77777777" w:rsidTr="002B7BA2">
        <w:trPr>
          <w:trHeight w:val="113"/>
        </w:trPr>
        <w:tc>
          <w:tcPr>
            <w:tcW w:w="4500" w:type="dxa"/>
            <w:shd w:val="clear" w:color="auto" w:fill="auto"/>
            <w:vAlign w:val="bottom"/>
          </w:tcPr>
          <w:p w14:paraId="21B661BD" w14:textId="77777777" w:rsidR="00B456AB" w:rsidRPr="003B10B3" w:rsidRDefault="00B456AB" w:rsidP="00B456AB">
            <w:pPr>
              <w:tabs>
                <w:tab w:val="left" w:pos="3828"/>
              </w:tabs>
              <w:rPr>
                <w:rFonts w:ascii="Arial" w:hAnsi="Arial" w:cs="Arial"/>
                <w:sz w:val="16"/>
                <w:szCs w:val="16"/>
              </w:rPr>
            </w:pPr>
            <w:r w:rsidRPr="003B10B3">
              <w:rPr>
                <w:rFonts w:ascii="Arial" w:hAnsi="Arial" w:cs="Arial"/>
                <w:sz w:val="16"/>
                <w:szCs w:val="16"/>
              </w:rPr>
              <w:t>Gerçeğe Uygun Değer Farkı Kâr/Zarar’a Yansıtılan FV</w:t>
            </w:r>
          </w:p>
        </w:tc>
        <w:tc>
          <w:tcPr>
            <w:tcW w:w="1080" w:type="dxa"/>
            <w:shd w:val="clear" w:color="auto" w:fill="auto"/>
            <w:vAlign w:val="bottom"/>
          </w:tcPr>
          <w:p w14:paraId="6CD056B1" w14:textId="1B90C779" w:rsidR="00B456AB" w:rsidRPr="003B10B3" w:rsidRDefault="00B456AB" w:rsidP="00B456AB">
            <w:pPr>
              <w:tabs>
                <w:tab w:val="left" w:pos="3828"/>
              </w:tabs>
              <w:jc w:val="right"/>
              <w:rPr>
                <w:rFonts w:ascii="Arial" w:hAnsi="Arial" w:cs="Arial"/>
                <w:sz w:val="16"/>
                <w:szCs w:val="16"/>
              </w:rPr>
            </w:pPr>
            <w:r w:rsidRPr="00D231BF">
              <w:rPr>
                <w:rFonts w:ascii="Arial" w:hAnsi="Arial" w:cs="Arial"/>
                <w:bCs/>
                <w:sz w:val="16"/>
                <w:szCs w:val="16"/>
              </w:rPr>
              <w:t>5.541.998</w:t>
            </w:r>
          </w:p>
        </w:tc>
        <w:tc>
          <w:tcPr>
            <w:tcW w:w="1080" w:type="dxa"/>
            <w:vAlign w:val="bottom"/>
          </w:tcPr>
          <w:p w14:paraId="0F9AA5A3" w14:textId="0DF860C9" w:rsidR="00B456AB" w:rsidRPr="003B10B3" w:rsidRDefault="00B456AB" w:rsidP="00B456AB">
            <w:pPr>
              <w:tabs>
                <w:tab w:val="left" w:pos="3828"/>
              </w:tabs>
              <w:jc w:val="right"/>
              <w:rPr>
                <w:sz w:val="16"/>
                <w:szCs w:val="16"/>
              </w:rPr>
            </w:pPr>
            <w:r w:rsidRPr="00D231BF">
              <w:rPr>
                <w:rFonts w:ascii="Arial" w:hAnsi="Arial" w:cs="Arial"/>
                <w:bCs/>
                <w:sz w:val="16"/>
                <w:szCs w:val="16"/>
              </w:rPr>
              <w:t>496.697</w:t>
            </w:r>
          </w:p>
        </w:tc>
        <w:tc>
          <w:tcPr>
            <w:tcW w:w="1080" w:type="dxa"/>
          </w:tcPr>
          <w:p w14:paraId="3AD10FE5" w14:textId="241F5463" w:rsidR="00B456AB" w:rsidRPr="003B10B3" w:rsidRDefault="00B456AB" w:rsidP="00B456AB">
            <w:pPr>
              <w:tabs>
                <w:tab w:val="left" w:pos="3828"/>
              </w:tabs>
              <w:jc w:val="right"/>
              <w:rPr>
                <w:sz w:val="16"/>
                <w:szCs w:val="16"/>
              </w:rPr>
            </w:pPr>
            <w:r w:rsidRPr="00642CC0">
              <w:rPr>
                <w:rFonts w:ascii="Arial" w:hAnsi="Arial" w:cs="Arial"/>
                <w:bCs/>
                <w:sz w:val="16"/>
                <w:szCs w:val="16"/>
              </w:rPr>
              <w:t>-</w:t>
            </w:r>
          </w:p>
        </w:tc>
        <w:tc>
          <w:tcPr>
            <w:tcW w:w="1021" w:type="dxa"/>
            <w:vAlign w:val="bottom"/>
          </w:tcPr>
          <w:p w14:paraId="015B8815" w14:textId="53B99871" w:rsidR="00B456AB" w:rsidRPr="003B10B3" w:rsidRDefault="00B456AB" w:rsidP="00B456AB">
            <w:pPr>
              <w:tabs>
                <w:tab w:val="left" w:pos="3828"/>
              </w:tabs>
              <w:jc w:val="right"/>
              <w:rPr>
                <w:sz w:val="16"/>
                <w:szCs w:val="16"/>
              </w:rPr>
            </w:pPr>
            <w:r w:rsidRPr="00D231BF">
              <w:rPr>
                <w:rFonts w:ascii="Arial" w:hAnsi="Arial" w:cs="Arial"/>
                <w:bCs/>
                <w:sz w:val="16"/>
                <w:szCs w:val="16"/>
              </w:rPr>
              <w:t>6.038.695</w:t>
            </w:r>
          </w:p>
        </w:tc>
      </w:tr>
      <w:tr w:rsidR="00B456AB" w:rsidRPr="003B10B3" w14:paraId="5A5EFCD5" w14:textId="77777777" w:rsidTr="002B7BA2">
        <w:trPr>
          <w:trHeight w:val="113"/>
        </w:trPr>
        <w:tc>
          <w:tcPr>
            <w:tcW w:w="4500" w:type="dxa"/>
            <w:shd w:val="clear" w:color="auto" w:fill="auto"/>
            <w:vAlign w:val="bottom"/>
          </w:tcPr>
          <w:p w14:paraId="63D05731" w14:textId="77777777" w:rsidR="00B456AB" w:rsidRPr="003B10B3" w:rsidRDefault="00B456AB" w:rsidP="00B456AB">
            <w:pPr>
              <w:tabs>
                <w:tab w:val="left" w:pos="3828"/>
              </w:tabs>
              <w:ind w:firstLineChars="200" w:firstLine="320"/>
              <w:rPr>
                <w:rFonts w:ascii="Arial" w:hAnsi="Arial" w:cs="Arial"/>
                <w:sz w:val="16"/>
                <w:szCs w:val="16"/>
              </w:rPr>
            </w:pPr>
            <w:r w:rsidRPr="003B10B3">
              <w:rPr>
                <w:rFonts w:ascii="Arial" w:hAnsi="Arial" w:cs="Arial"/>
                <w:sz w:val="16"/>
                <w:szCs w:val="16"/>
              </w:rPr>
              <w:t>Devlet borçlanma senetleri</w:t>
            </w:r>
          </w:p>
        </w:tc>
        <w:tc>
          <w:tcPr>
            <w:tcW w:w="1080" w:type="dxa"/>
            <w:shd w:val="clear" w:color="auto" w:fill="auto"/>
            <w:vAlign w:val="bottom"/>
          </w:tcPr>
          <w:p w14:paraId="4AADD1D9" w14:textId="0A4DA041" w:rsidR="00B456AB" w:rsidRPr="003B10B3" w:rsidRDefault="00B456AB" w:rsidP="00B456AB">
            <w:pPr>
              <w:tabs>
                <w:tab w:val="left" w:pos="3828"/>
              </w:tabs>
              <w:jc w:val="right"/>
              <w:rPr>
                <w:sz w:val="16"/>
                <w:szCs w:val="16"/>
              </w:rPr>
            </w:pPr>
            <w:r w:rsidRPr="00D231BF">
              <w:rPr>
                <w:rFonts w:ascii="Arial" w:hAnsi="Arial" w:cs="Arial"/>
                <w:sz w:val="16"/>
                <w:szCs w:val="16"/>
              </w:rPr>
              <w:t>5.541.998</w:t>
            </w:r>
          </w:p>
        </w:tc>
        <w:tc>
          <w:tcPr>
            <w:tcW w:w="1080" w:type="dxa"/>
            <w:vAlign w:val="bottom"/>
          </w:tcPr>
          <w:p w14:paraId="0958484E" w14:textId="0DA84A2D" w:rsidR="00B456AB" w:rsidRPr="003B10B3" w:rsidRDefault="00B456AB" w:rsidP="00B456AB">
            <w:pPr>
              <w:tabs>
                <w:tab w:val="left" w:pos="3828"/>
              </w:tabs>
              <w:jc w:val="right"/>
              <w:rPr>
                <w:sz w:val="16"/>
                <w:szCs w:val="16"/>
              </w:rPr>
            </w:pPr>
            <w:r w:rsidRPr="00D231BF">
              <w:rPr>
                <w:rFonts w:ascii="Arial" w:hAnsi="Arial" w:cs="Arial"/>
                <w:sz w:val="16"/>
                <w:szCs w:val="16"/>
              </w:rPr>
              <w:t>-</w:t>
            </w:r>
          </w:p>
        </w:tc>
        <w:tc>
          <w:tcPr>
            <w:tcW w:w="1080" w:type="dxa"/>
          </w:tcPr>
          <w:p w14:paraId="1ADA7CFA" w14:textId="60F5238B" w:rsidR="00B456AB" w:rsidRPr="003B10B3" w:rsidRDefault="00B456AB" w:rsidP="00B456AB">
            <w:pPr>
              <w:tabs>
                <w:tab w:val="left" w:pos="3828"/>
              </w:tabs>
              <w:jc w:val="right"/>
              <w:rPr>
                <w:sz w:val="16"/>
                <w:szCs w:val="16"/>
              </w:rPr>
            </w:pPr>
            <w:r w:rsidRPr="00642CC0">
              <w:rPr>
                <w:rFonts w:ascii="Arial" w:hAnsi="Arial" w:cs="Arial"/>
                <w:bCs/>
                <w:sz w:val="16"/>
                <w:szCs w:val="16"/>
              </w:rPr>
              <w:t>-</w:t>
            </w:r>
          </w:p>
        </w:tc>
        <w:tc>
          <w:tcPr>
            <w:tcW w:w="1021" w:type="dxa"/>
            <w:vAlign w:val="bottom"/>
          </w:tcPr>
          <w:p w14:paraId="4AF955D7" w14:textId="46309A08" w:rsidR="00B456AB" w:rsidRPr="003B10B3" w:rsidRDefault="00B456AB" w:rsidP="00B456AB">
            <w:pPr>
              <w:tabs>
                <w:tab w:val="left" w:pos="3828"/>
              </w:tabs>
              <w:jc w:val="right"/>
              <w:rPr>
                <w:sz w:val="16"/>
                <w:szCs w:val="16"/>
              </w:rPr>
            </w:pPr>
            <w:r w:rsidRPr="00D231BF">
              <w:rPr>
                <w:rFonts w:ascii="Arial" w:hAnsi="Arial" w:cs="Arial"/>
                <w:sz w:val="16"/>
                <w:szCs w:val="16"/>
              </w:rPr>
              <w:t>5.541.998</w:t>
            </w:r>
          </w:p>
        </w:tc>
      </w:tr>
      <w:tr w:rsidR="00B456AB" w:rsidRPr="003B10B3" w14:paraId="2AEA7645" w14:textId="77777777" w:rsidTr="002B7BA2">
        <w:trPr>
          <w:trHeight w:val="113"/>
        </w:trPr>
        <w:tc>
          <w:tcPr>
            <w:tcW w:w="4500" w:type="dxa"/>
            <w:shd w:val="clear" w:color="auto" w:fill="auto"/>
            <w:vAlign w:val="bottom"/>
          </w:tcPr>
          <w:p w14:paraId="09166E85" w14:textId="77777777" w:rsidR="00B456AB" w:rsidRPr="003B10B3" w:rsidRDefault="00B456AB" w:rsidP="00B456AB">
            <w:pPr>
              <w:tabs>
                <w:tab w:val="left" w:pos="3828"/>
              </w:tabs>
              <w:ind w:firstLineChars="200" w:firstLine="320"/>
              <w:rPr>
                <w:rFonts w:ascii="Arial" w:hAnsi="Arial" w:cs="Arial"/>
                <w:sz w:val="16"/>
                <w:szCs w:val="16"/>
              </w:rPr>
            </w:pPr>
            <w:r w:rsidRPr="003B10B3">
              <w:rPr>
                <w:rFonts w:ascii="Arial" w:hAnsi="Arial" w:cs="Arial"/>
                <w:sz w:val="16"/>
                <w:szCs w:val="16"/>
              </w:rPr>
              <w:t xml:space="preserve">Sermayede payı temsil eden menkul değerler </w:t>
            </w:r>
          </w:p>
        </w:tc>
        <w:tc>
          <w:tcPr>
            <w:tcW w:w="1080" w:type="dxa"/>
            <w:shd w:val="clear" w:color="auto" w:fill="auto"/>
            <w:vAlign w:val="bottom"/>
          </w:tcPr>
          <w:p w14:paraId="3C9A9073" w14:textId="69E3ABAD" w:rsidR="00B456AB" w:rsidRPr="003B10B3" w:rsidRDefault="00B456AB" w:rsidP="00B456AB">
            <w:pPr>
              <w:tabs>
                <w:tab w:val="left" w:pos="3828"/>
              </w:tabs>
              <w:jc w:val="right"/>
              <w:rPr>
                <w:sz w:val="16"/>
                <w:szCs w:val="16"/>
              </w:rPr>
            </w:pPr>
            <w:r w:rsidRPr="00D231BF">
              <w:rPr>
                <w:rFonts w:ascii="Arial" w:hAnsi="Arial" w:cs="Arial"/>
                <w:sz w:val="16"/>
                <w:szCs w:val="16"/>
              </w:rPr>
              <w:t>-</w:t>
            </w:r>
          </w:p>
        </w:tc>
        <w:tc>
          <w:tcPr>
            <w:tcW w:w="1080" w:type="dxa"/>
            <w:vAlign w:val="bottom"/>
          </w:tcPr>
          <w:p w14:paraId="10A46518" w14:textId="0AB4FF2D" w:rsidR="00B456AB" w:rsidRPr="003B10B3" w:rsidRDefault="00B456AB" w:rsidP="00B456AB">
            <w:pPr>
              <w:tabs>
                <w:tab w:val="left" w:pos="3828"/>
              </w:tabs>
              <w:jc w:val="right"/>
              <w:rPr>
                <w:sz w:val="16"/>
                <w:szCs w:val="16"/>
              </w:rPr>
            </w:pPr>
            <w:r w:rsidRPr="00D231BF">
              <w:rPr>
                <w:rFonts w:ascii="Arial" w:hAnsi="Arial" w:cs="Arial"/>
                <w:sz w:val="16"/>
                <w:szCs w:val="16"/>
              </w:rPr>
              <w:t>-</w:t>
            </w:r>
          </w:p>
        </w:tc>
        <w:tc>
          <w:tcPr>
            <w:tcW w:w="1080" w:type="dxa"/>
          </w:tcPr>
          <w:p w14:paraId="0DC710FB" w14:textId="37617393" w:rsidR="00B456AB" w:rsidRPr="003B10B3" w:rsidRDefault="00B456AB" w:rsidP="00B456AB">
            <w:pPr>
              <w:tabs>
                <w:tab w:val="left" w:pos="3828"/>
              </w:tabs>
              <w:jc w:val="right"/>
              <w:rPr>
                <w:sz w:val="16"/>
                <w:szCs w:val="16"/>
              </w:rPr>
            </w:pPr>
            <w:r w:rsidRPr="00642CC0">
              <w:rPr>
                <w:rFonts w:ascii="Arial" w:hAnsi="Arial" w:cs="Arial"/>
                <w:bCs/>
                <w:sz w:val="16"/>
                <w:szCs w:val="16"/>
              </w:rPr>
              <w:t>-</w:t>
            </w:r>
          </w:p>
        </w:tc>
        <w:tc>
          <w:tcPr>
            <w:tcW w:w="1021" w:type="dxa"/>
            <w:vAlign w:val="bottom"/>
          </w:tcPr>
          <w:p w14:paraId="28E316B2" w14:textId="1E6D267E" w:rsidR="00B456AB" w:rsidRPr="003B10B3" w:rsidRDefault="00B456AB" w:rsidP="00B456AB">
            <w:pPr>
              <w:tabs>
                <w:tab w:val="left" w:pos="3828"/>
              </w:tabs>
              <w:jc w:val="right"/>
              <w:rPr>
                <w:sz w:val="16"/>
                <w:szCs w:val="16"/>
              </w:rPr>
            </w:pPr>
            <w:r w:rsidRPr="00D231BF">
              <w:rPr>
                <w:rFonts w:ascii="Arial" w:hAnsi="Arial" w:cs="Arial"/>
                <w:sz w:val="16"/>
                <w:szCs w:val="16"/>
              </w:rPr>
              <w:t>-</w:t>
            </w:r>
          </w:p>
        </w:tc>
      </w:tr>
      <w:tr w:rsidR="00B456AB" w:rsidRPr="003B10B3" w14:paraId="354D7BB4" w14:textId="77777777" w:rsidTr="002B7BA2">
        <w:trPr>
          <w:trHeight w:val="113"/>
        </w:trPr>
        <w:tc>
          <w:tcPr>
            <w:tcW w:w="4500" w:type="dxa"/>
            <w:shd w:val="clear" w:color="auto" w:fill="auto"/>
            <w:vAlign w:val="bottom"/>
          </w:tcPr>
          <w:p w14:paraId="7FC7F31A" w14:textId="77777777" w:rsidR="00B456AB" w:rsidRPr="003B10B3" w:rsidRDefault="00B456AB" w:rsidP="00B456AB">
            <w:pPr>
              <w:tabs>
                <w:tab w:val="left" w:pos="3828"/>
              </w:tabs>
              <w:ind w:firstLineChars="200" w:firstLine="320"/>
              <w:rPr>
                <w:rFonts w:ascii="Arial" w:hAnsi="Arial" w:cs="Arial"/>
                <w:sz w:val="16"/>
                <w:szCs w:val="16"/>
              </w:rPr>
            </w:pPr>
            <w:r w:rsidRPr="003B10B3">
              <w:rPr>
                <w:rFonts w:ascii="Arial" w:hAnsi="Arial" w:cs="Arial"/>
                <w:sz w:val="16"/>
                <w:szCs w:val="16"/>
              </w:rPr>
              <w:t xml:space="preserve">Diğer </w:t>
            </w:r>
          </w:p>
        </w:tc>
        <w:tc>
          <w:tcPr>
            <w:tcW w:w="1080" w:type="dxa"/>
            <w:shd w:val="clear" w:color="auto" w:fill="auto"/>
            <w:vAlign w:val="bottom"/>
          </w:tcPr>
          <w:p w14:paraId="34C63BEF" w14:textId="7B2320C0" w:rsidR="00B456AB" w:rsidRPr="003B10B3" w:rsidRDefault="00B456AB" w:rsidP="00B456AB">
            <w:pPr>
              <w:tabs>
                <w:tab w:val="left" w:pos="3828"/>
              </w:tabs>
              <w:jc w:val="right"/>
              <w:rPr>
                <w:rFonts w:ascii="Arial" w:hAnsi="Arial" w:cs="Arial"/>
                <w:sz w:val="16"/>
                <w:szCs w:val="16"/>
              </w:rPr>
            </w:pPr>
            <w:r w:rsidRPr="00D231BF">
              <w:rPr>
                <w:rFonts w:ascii="Arial" w:hAnsi="Arial" w:cs="Arial"/>
                <w:sz w:val="16"/>
                <w:szCs w:val="16"/>
              </w:rPr>
              <w:t>-</w:t>
            </w:r>
          </w:p>
        </w:tc>
        <w:tc>
          <w:tcPr>
            <w:tcW w:w="1080" w:type="dxa"/>
            <w:vAlign w:val="bottom"/>
          </w:tcPr>
          <w:p w14:paraId="33F613AC" w14:textId="2A62ACDE" w:rsidR="00B456AB" w:rsidRPr="003B10B3" w:rsidRDefault="00B456AB" w:rsidP="00B456AB">
            <w:pPr>
              <w:tabs>
                <w:tab w:val="left" w:pos="3828"/>
              </w:tabs>
              <w:jc w:val="right"/>
              <w:rPr>
                <w:rFonts w:ascii="Arial" w:hAnsi="Arial" w:cs="Arial"/>
                <w:sz w:val="16"/>
                <w:szCs w:val="16"/>
              </w:rPr>
            </w:pPr>
            <w:r w:rsidRPr="00D231BF">
              <w:rPr>
                <w:rFonts w:ascii="Arial" w:hAnsi="Arial" w:cs="Arial"/>
                <w:sz w:val="16"/>
                <w:szCs w:val="16"/>
              </w:rPr>
              <w:t>496.697</w:t>
            </w:r>
          </w:p>
        </w:tc>
        <w:tc>
          <w:tcPr>
            <w:tcW w:w="1080" w:type="dxa"/>
          </w:tcPr>
          <w:p w14:paraId="025D6AC8" w14:textId="309B8D58" w:rsidR="00B456AB" w:rsidRPr="003B10B3" w:rsidRDefault="00B456AB" w:rsidP="00B456AB">
            <w:pPr>
              <w:tabs>
                <w:tab w:val="left" w:pos="3828"/>
              </w:tabs>
              <w:jc w:val="right"/>
              <w:rPr>
                <w:sz w:val="16"/>
                <w:szCs w:val="16"/>
              </w:rPr>
            </w:pPr>
            <w:r w:rsidRPr="00642CC0">
              <w:rPr>
                <w:rFonts w:ascii="Arial" w:hAnsi="Arial" w:cs="Arial"/>
                <w:bCs/>
                <w:sz w:val="16"/>
                <w:szCs w:val="16"/>
              </w:rPr>
              <w:t>-</w:t>
            </w:r>
          </w:p>
        </w:tc>
        <w:tc>
          <w:tcPr>
            <w:tcW w:w="1021" w:type="dxa"/>
            <w:vAlign w:val="bottom"/>
          </w:tcPr>
          <w:p w14:paraId="54D61E19" w14:textId="183C3F21" w:rsidR="00B456AB" w:rsidRPr="003B10B3" w:rsidRDefault="00B456AB" w:rsidP="00B456AB">
            <w:pPr>
              <w:tabs>
                <w:tab w:val="left" w:pos="3828"/>
              </w:tabs>
              <w:jc w:val="right"/>
              <w:rPr>
                <w:sz w:val="16"/>
                <w:szCs w:val="16"/>
              </w:rPr>
            </w:pPr>
            <w:r w:rsidRPr="00D231BF">
              <w:rPr>
                <w:rFonts w:ascii="Arial" w:hAnsi="Arial" w:cs="Arial"/>
                <w:sz w:val="16"/>
                <w:szCs w:val="16"/>
              </w:rPr>
              <w:t>496.697</w:t>
            </w:r>
          </w:p>
        </w:tc>
      </w:tr>
      <w:tr w:rsidR="00B456AB" w:rsidRPr="003B10B3" w14:paraId="01927323" w14:textId="77777777" w:rsidTr="002B7BA2">
        <w:trPr>
          <w:trHeight w:val="113"/>
        </w:trPr>
        <w:tc>
          <w:tcPr>
            <w:tcW w:w="4500" w:type="dxa"/>
            <w:shd w:val="clear" w:color="auto" w:fill="auto"/>
            <w:vAlign w:val="bottom"/>
          </w:tcPr>
          <w:p w14:paraId="788F71F8" w14:textId="77777777" w:rsidR="00B456AB" w:rsidRPr="003B10B3" w:rsidRDefault="00B456AB" w:rsidP="00B456AB">
            <w:pPr>
              <w:tabs>
                <w:tab w:val="left" w:pos="3828"/>
              </w:tabs>
              <w:rPr>
                <w:rFonts w:ascii="Arial" w:hAnsi="Arial" w:cs="Arial"/>
                <w:sz w:val="16"/>
                <w:szCs w:val="16"/>
              </w:rPr>
            </w:pPr>
            <w:r w:rsidRPr="003B10B3">
              <w:rPr>
                <w:rFonts w:ascii="Arial" w:hAnsi="Arial" w:cs="Arial"/>
                <w:sz w:val="16"/>
                <w:szCs w:val="16"/>
              </w:rPr>
              <w:t>Gerçeğe Uygun Değer Farkı Diğer Kapsamlı Gelire Yansıtılan Finansal Varlıklar</w:t>
            </w:r>
          </w:p>
        </w:tc>
        <w:tc>
          <w:tcPr>
            <w:tcW w:w="1080" w:type="dxa"/>
            <w:shd w:val="clear" w:color="auto" w:fill="auto"/>
            <w:vAlign w:val="bottom"/>
          </w:tcPr>
          <w:p w14:paraId="32141F2C" w14:textId="12320AC4" w:rsidR="00B456AB" w:rsidRPr="003B10B3" w:rsidRDefault="00B456AB" w:rsidP="00B456AB">
            <w:pPr>
              <w:tabs>
                <w:tab w:val="left" w:pos="3828"/>
              </w:tabs>
              <w:jc w:val="right"/>
              <w:rPr>
                <w:rFonts w:ascii="Arial" w:hAnsi="Arial" w:cs="Arial"/>
                <w:sz w:val="16"/>
                <w:szCs w:val="16"/>
              </w:rPr>
            </w:pPr>
            <w:r w:rsidRPr="00D231BF">
              <w:rPr>
                <w:rFonts w:ascii="Arial" w:hAnsi="Arial" w:cs="Arial"/>
                <w:bCs/>
                <w:sz w:val="16"/>
                <w:szCs w:val="16"/>
              </w:rPr>
              <w:t>6.246.674</w:t>
            </w:r>
          </w:p>
        </w:tc>
        <w:tc>
          <w:tcPr>
            <w:tcW w:w="1080" w:type="dxa"/>
            <w:vAlign w:val="bottom"/>
          </w:tcPr>
          <w:p w14:paraId="48FC9A00" w14:textId="6BF1E469" w:rsidR="00B456AB" w:rsidRPr="003B10B3" w:rsidRDefault="00B456AB" w:rsidP="00B456AB">
            <w:pPr>
              <w:tabs>
                <w:tab w:val="left" w:pos="3828"/>
              </w:tabs>
              <w:jc w:val="right"/>
              <w:rPr>
                <w:rFonts w:ascii="Arial" w:hAnsi="Arial" w:cs="Arial"/>
                <w:sz w:val="16"/>
                <w:szCs w:val="16"/>
              </w:rPr>
            </w:pPr>
            <w:r w:rsidRPr="00D231BF">
              <w:rPr>
                <w:rFonts w:ascii="Arial" w:hAnsi="Arial" w:cs="Arial"/>
                <w:bCs/>
                <w:sz w:val="16"/>
                <w:szCs w:val="16"/>
              </w:rPr>
              <w:t>19.947.351</w:t>
            </w:r>
          </w:p>
        </w:tc>
        <w:tc>
          <w:tcPr>
            <w:tcW w:w="1080" w:type="dxa"/>
          </w:tcPr>
          <w:p w14:paraId="1DACC2A0" w14:textId="5A8A329F" w:rsidR="00B456AB" w:rsidRPr="003B10B3" w:rsidRDefault="00B456AB" w:rsidP="00B456AB">
            <w:pPr>
              <w:tabs>
                <w:tab w:val="left" w:pos="3828"/>
              </w:tabs>
              <w:jc w:val="right"/>
              <w:rPr>
                <w:sz w:val="16"/>
                <w:szCs w:val="16"/>
              </w:rPr>
            </w:pPr>
            <w:r w:rsidRPr="00642CC0">
              <w:rPr>
                <w:rFonts w:ascii="Arial" w:hAnsi="Arial" w:cs="Arial"/>
                <w:bCs/>
                <w:sz w:val="16"/>
                <w:szCs w:val="16"/>
              </w:rPr>
              <w:t>-</w:t>
            </w:r>
          </w:p>
        </w:tc>
        <w:tc>
          <w:tcPr>
            <w:tcW w:w="1021" w:type="dxa"/>
            <w:vAlign w:val="bottom"/>
          </w:tcPr>
          <w:p w14:paraId="07B338B0" w14:textId="68CCF0AE" w:rsidR="00B456AB" w:rsidRPr="003B10B3" w:rsidRDefault="00B456AB" w:rsidP="00B456AB">
            <w:pPr>
              <w:tabs>
                <w:tab w:val="left" w:pos="3828"/>
              </w:tabs>
              <w:jc w:val="right"/>
              <w:rPr>
                <w:sz w:val="16"/>
                <w:szCs w:val="16"/>
              </w:rPr>
            </w:pPr>
            <w:r w:rsidRPr="00D231BF">
              <w:rPr>
                <w:rFonts w:ascii="Arial" w:hAnsi="Arial" w:cs="Arial"/>
                <w:bCs/>
                <w:sz w:val="16"/>
                <w:szCs w:val="16"/>
              </w:rPr>
              <w:t>26.194.025</w:t>
            </w:r>
          </w:p>
        </w:tc>
      </w:tr>
      <w:tr w:rsidR="00B456AB" w:rsidRPr="003B10B3" w14:paraId="0E6CE488" w14:textId="77777777" w:rsidTr="002B7BA2">
        <w:trPr>
          <w:trHeight w:val="113"/>
        </w:trPr>
        <w:tc>
          <w:tcPr>
            <w:tcW w:w="4500" w:type="dxa"/>
            <w:shd w:val="clear" w:color="auto" w:fill="auto"/>
            <w:vAlign w:val="bottom"/>
          </w:tcPr>
          <w:p w14:paraId="6A57A5DB" w14:textId="77777777" w:rsidR="00B456AB" w:rsidRPr="003B10B3" w:rsidRDefault="00B456AB" w:rsidP="00B456AB">
            <w:pPr>
              <w:tabs>
                <w:tab w:val="left" w:pos="3828"/>
              </w:tabs>
              <w:rPr>
                <w:rFonts w:ascii="Arial" w:hAnsi="Arial" w:cs="Arial"/>
                <w:sz w:val="16"/>
                <w:szCs w:val="16"/>
              </w:rPr>
            </w:pPr>
            <w:r>
              <w:rPr>
                <w:rFonts w:ascii="Arial" w:hAnsi="Arial" w:cs="Arial"/>
                <w:sz w:val="16"/>
                <w:szCs w:val="16"/>
              </w:rPr>
              <w:t xml:space="preserve">       </w:t>
            </w:r>
            <w:r w:rsidRPr="003B10B3">
              <w:rPr>
                <w:rFonts w:ascii="Arial" w:hAnsi="Arial" w:cs="Arial"/>
                <w:sz w:val="16"/>
                <w:szCs w:val="16"/>
              </w:rPr>
              <w:t>Devlet borçlanma senetleri</w:t>
            </w:r>
          </w:p>
        </w:tc>
        <w:tc>
          <w:tcPr>
            <w:tcW w:w="1080" w:type="dxa"/>
            <w:shd w:val="clear" w:color="auto" w:fill="auto"/>
            <w:vAlign w:val="bottom"/>
          </w:tcPr>
          <w:p w14:paraId="3F82BFD7" w14:textId="65DB08FF" w:rsidR="00B456AB" w:rsidRPr="003B10B3" w:rsidRDefault="00B456AB" w:rsidP="00B456AB">
            <w:pPr>
              <w:tabs>
                <w:tab w:val="left" w:pos="3828"/>
              </w:tabs>
              <w:jc w:val="right"/>
              <w:rPr>
                <w:rFonts w:ascii="Arial" w:hAnsi="Arial" w:cs="Arial"/>
                <w:sz w:val="16"/>
                <w:szCs w:val="16"/>
              </w:rPr>
            </w:pPr>
            <w:r w:rsidRPr="00D231BF">
              <w:rPr>
                <w:rFonts w:ascii="Arial" w:hAnsi="Arial" w:cs="Arial"/>
                <w:sz w:val="16"/>
                <w:szCs w:val="16"/>
              </w:rPr>
              <w:t>6.246.674</w:t>
            </w:r>
          </w:p>
        </w:tc>
        <w:tc>
          <w:tcPr>
            <w:tcW w:w="1080" w:type="dxa"/>
            <w:vAlign w:val="bottom"/>
          </w:tcPr>
          <w:p w14:paraId="16067506" w14:textId="38DB9BC0" w:rsidR="00B456AB" w:rsidRPr="003B10B3" w:rsidRDefault="00B456AB" w:rsidP="00B456AB">
            <w:pPr>
              <w:tabs>
                <w:tab w:val="left" w:pos="3828"/>
              </w:tabs>
              <w:jc w:val="right"/>
              <w:rPr>
                <w:sz w:val="16"/>
                <w:szCs w:val="16"/>
              </w:rPr>
            </w:pPr>
            <w:r w:rsidRPr="00D231BF">
              <w:rPr>
                <w:rFonts w:ascii="Arial" w:hAnsi="Arial" w:cs="Arial"/>
                <w:sz w:val="16"/>
                <w:szCs w:val="16"/>
              </w:rPr>
              <w:t>19.390.743</w:t>
            </w:r>
          </w:p>
        </w:tc>
        <w:tc>
          <w:tcPr>
            <w:tcW w:w="1080" w:type="dxa"/>
          </w:tcPr>
          <w:p w14:paraId="10C41976" w14:textId="02C4ECCF" w:rsidR="00B456AB" w:rsidRPr="003B10B3" w:rsidRDefault="00B456AB" w:rsidP="00B456AB">
            <w:pPr>
              <w:tabs>
                <w:tab w:val="left" w:pos="3828"/>
              </w:tabs>
              <w:jc w:val="right"/>
              <w:rPr>
                <w:sz w:val="16"/>
                <w:szCs w:val="16"/>
              </w:rPr>
            </w:pPr>
            <w:r w:rsidRPr="00642CC0">
              <w:rPr>
                <w:rFonts w:ascii="Arial" w:hAnsi="Arial" w:cs="Arial"/>
                <w:bCs/>
                <w:sz w:val="16"/>
                <w:szCs w:val="16"/>
              </w:rPr>
              <w:t>-</w:t>
            </w:r>
          </w:p>
        </w:tc>
        <w:tc>
          <w:tcPr>
            <w:tcW w:w="1021" w:type="dxa"/>
            <w:vAlign w:val="bottom"/>
          </w:tcPr>
          <w:p w14:paraId="4E1172C6" w14:textId="269CF3C5" w:rsidR="00B456AB" w:rsidRPr="003B10B3" w:rsidRDefault="00B456AB" w:rsidP="00B456AB">
            <w:pPr>
              <w:tabs>
                <w:tab w:val="left" w:pos="3828"/>
              </w:tabs>
              <w:jc w:val="right"/>
              <w:rPr>
                <w:sz w:val="16"/>
                <w:szCs w:val="16"/>
              </w:rPr>
            </w:pPr>
            <w:r w:rsidRPr="00D231BF">
              <w:rPr>
                <w:rFonts w:ascii="Arial" w:hAnsi="Arial" w:cs="Arial"/>
                <w:sz w:val="16"/>
                <w:szCs w:val="16"/>
              </w:rPr>
              <w:t>25.637.417</w:t>
            </w:r>
          </w:p>
        </w:tc>
      </w:tr>
      <w:tr w:rsidR="00B456AB" w:rsidRPr="003B10B3" w14:paraId="44E7E7C0" w14:textId="77777777" w:rsidTr="002B7BA2">
        <w:trPr>
          <w:trHeight w:val="113"/>
        </w:trPr>
        <w:tc>
          <w:tcPr>
            <w:tcW w:w="4500" w:type="dxa"/>
            <w:shd w:val="clear" w:color="auto" w:fill="auto"/>
            <w:vAlign w:val="bottom"/>
          </w:tcPr>
          <w:p w14:paraId="0287FDA4" w14:textId="77777777" w:rsidR="00B456AB" w:rsidRPr="003B10B3" w:rsidRDefault="00B456AB" w:rsidP="00B456AB">
            <w:pPr>
              <w:tabs>
                <w:tab w:val="left" w:pos="3828"/>
              </w:tabs>
              <w:ind w:firstLineChars="200" w:firstLine="320"/>
              <w:rPr>
                <w:rFonts w:ascii="Arial" w:hAnsi="Arial" w:cs="Arial"/>
                <w:sz w:val="16"/>
                <w:szCs w:val="16"/>
              </w:rPr>
            </w:pPr>
            <w:r w:rsidRPr="003B10B3">
              <w:rPr>
                <w:rFonts w:ascii="Arial" w:hAnsi="Arial" w:cs="Arial"/>
                <w:sz w:val="16"/>
                <w:szCs w:val="16"/>
              </w:rPr>
              <w:t xml:space="preserve">Sermayede payı temsil eden menkul değerler </w:t>
            </w:r>
          </w:p>
        </w:tc>
        <w:tc>
          <w:tcPr>
            <w:tcW w:w="1080" w:type="dxa"/>
            <w:shd w:val="clear" w:color="auto" w:fill="auto"/>
          </w:tcPr>
          <w:p w14:paraId="361A33F3" w14:textId="54020ABD" w:rsidR="00B456AB" w:rsidRPr="003B10B3" w:rsidRDefault="00B456AB" w:rsidP="00B456AB">
            <w:pPr>
              <w:tabs>
                <w:tab w:val="left" w:pos="3828"/>
              </w:tabs>
              <w:jc w:val="right"/>
              <w:rPr>
                <w:rFonts w:ascii="Arial" w:hAnsi="Arial" w:cs="Arial"/>
                <w:sz w:val="16"/>
                <w:szCs w:val="16"/>
              </w:rPr>
            </w:pPr>
            <w:r w:rsidRPr="008F32F2">
              <w:rPr>
                <w:rFonts w:ascii="Arial" w:hAnsi="Arial" w:cs="Arial"/>
                <w:bCs/>
                <w:sz w:val="16"/>
                <w:szCs w:val="16"/>
              </w:rPr>
              <w:t>-</w:t>
            </w:r>
          </w:p>
        </w:tc>
        <w:tc>
          <w:tcPr>
            <w:tcW w:w="1080" w:type="dxa"/>
            <w:vAlign w:val="bottom"/>
          </w:tcPr>
          <w:p w14:paraId="2647D409" w14:textId="323E6443" w:rsidR="00B456AB" w:rsidRPr="003B10B3" w:rsidRDefault="00B456AB" w:rsidP="00B456AB">
            <w:pPr>
              <w:tabs>
                <w:tab w:val="left" w:pos="3828"/>
              </w:tabs>
              <w:jc w:val="right"/>
              <w:rPr>
                <w:sz w:val="16"/>
                <w:szCs w:val="16"/>
              </w:rPr>
            </w:pPr>
            <w:r w:rsidRPr="00D231BF">
              <w:rPr>
                <w:rFonts w:ascii="Arial" w:hAnsi="Arial" w:cs="Arial"/>
                <w:sz w:val="16"/>
                <w:szCs w:val="16"/>
              </w:rPr>
              <w:t>15.325</w:t>
            </w:r>
          </w:p>
        </w:tc>
        <w:tc>
          <w:tcPr>
            <w:tcW w:w="1080" w:type="dxa"/>
          </w:tcPr>
          <w:p w14:paraId="2C9E372F" w14:textId="57BD7C04" w:rsidR="00B456AB" w:rsidRPr="003B10B3" w:rsidRDefault="00B456AB" w:rsidP="00B456AB">
            <w:pPr>
              <w:tabs>
                <w:tab w:val="left" w:pos="3828"/>
              </w:tabs>
              <w:jc w:val="right"/>
              <w:rPr>
                <w:sz w:val="16"/>
                <w:szCs w:val="16"/>
              </w:rPr>
            </w:pPr>
            <w:r w:rsidRPr="00642CC0">
              <w:rPr>
                <w:rFonts w:ascii="Arial" w:hAnsi="Arial" w:cs="Arial"/>
                <w:bCs/>
                <w:sz w:val="16"/>
                <w:szCs w:val="16"/>
              </w:rPr>
              <w:t>-</w:t>
            </w:r>
          </w:p>
        </w:tc>
        <w:tc>
          <w:tcPr>
            <w:tcW w:w="1021" w:type="dxa"/>
            <w:vAlign w:val="bottom"/>
          </w:tcPr>
          <w:p w14:paraId="4CB7DEB7" w14:textId="2F352023" w:rsidR="00B456AB" w:rsidRPr="003B10B3" w:rsidRDefault="00B456AB" w:rsidP="00B456AB">
            <w:pPr>
              <w:tabs>
                <w:tab w:val="left" w:pos="3828"/>
              </w:tabs>
              <w:jc w:val="right"/>
              <w:rPr>
                <w:sz w:val="16"/>
                <w:szCs w:val="16"/>
              </w:rPr>
            </w:pPr>
            <w:r w:rsidRPr="00D231BF">
              <w:rPr>
                <w:rFonts w:ascii="Arial" w:hAnsi="Arial" w:cs="Arial"/>
                <w:sz w:val="16"/>
                <w:szCs w:val="16"/>
              </w:rPr>
              <w:t>15.325</w:t>
            </w:r>
          </w:p>
        </w:tc>
      </w:tr>
      <w:tr w:rsidR="00B456AB" w:rsidRPr="003B10B3" w14:paraId="2123F2D6" w14:textId="77777777" w:rsidTr="002B7BA2">
        <w:trPr>
          <w:trHeight w:val="113"/>
        </w:trPr>
        <w:tc>
          <w:tcPr>
            <w:tcW w:w="4500" w:type="dxa"/>
            <w:shd w:val="clear" w:color="auto" w:fill="auto"/>
            <w:vAlign w:val="bottom"/>
          </w:tcPr>
          <w:p w14:paraId="0FB27F5A" w14:textId="77777777" w:rsidR="00B456AB" w:rsidRPr="003B10B3" w:rsidRDefault="00B456AB" w:rsidP="00B456AB">
            <w:pPr>
              <w:tabs>
                <w:tab w:val="left" w:pos="3828"/>
              </w:tabs>
              <w:ind w:firstLineChars="200" w:firstLine="320"/>
              <w:rPr>
                <w:rFonts w:ascii="Arial" w:hAnsi="Arial" w:cs="Arial"/>
                <w:sz w:val="16"/>
                <w:szCs w:val="16"/>
              </w:rPr>
            </w:pPr>
            <w:r w:rsidRPr="003B10B3">
              <w:rPr>
                <w:rFonts w:ascii="Arial" w:hAnsi="Arial" w:cs="Arial"/>
                <w:sz w:val="16"/>
                <w:szCs w:val="16"/>
              </w:rPr>
              <w:t xml:space="preserve">Diğer </w:t>
            </w:r>
            <w:r w:rsidRPr="00640653">
              <w:rPr>
                <w:rFonts w:ascii="Arial" w:hAnsi="Arial" w:cs="Arial"/>
                <w:sz w:val="16"/>
                <w:szCs w:val="16"/>
              </w:rPr>
              <w:t>menkul değerler</w:t>
            </w:r>
          </w:p>
        </w:tc>
        <w:tc>
          <w:tcPr>
            <w:tcW w:w="1080" w:type="dxa"/>
            <w:shd w:val="clear" w:color="auto" w:fill="auto"/>
          </w:tcPr>
          <w:p w14:paraId="4DCC67ED" w14:textId="6D62CBE0" w:rsidR="00B456AB" w:rsidRPr="003B10B3" w:rsidRDefault="00B456AB" w:rsidP="00B456AB">
            <w:pPr>
              <w:tabs>
                <w:tab w:val="left" w:pos="3828"/>
              </w:tabs>
              <w:jc w:val="right"/>
              <w:rPr>
                <w:rFonts w:ascii="Arial" w:hAnsi="Arial" w:cs="Arial"/>
                <w:sz w:val="16"/>
                <w:szCs w:val="16"/>
              </w:rPr>
            </w:pPr>
            <w:r w:rsidRPr="008F32F2">
              <w:rPr>
                <w:rFonts w:ascii="Arial" w:hAnsi="Arial" w:cs="Arial"/>
                <w:bCs/>
                <w:sz w:val="16"/>
                <w:szCs w:val="16"/>
              </w:rPr>
              <w:t>-</w:t>
            </w:r>
          </w:p>
        </w:tc>
        <w:tc>
          <w:tcPr>
            <w:tcW w:w="1080" w:type="dxa"/>
            <w:vAlign w:val="bottom"/>
          </w:tcPr>
          <w:p w14:paraId="35BBCCD5" w14:textId="58A2BECB" w:rsidR="00B456AB" w:rsidRPr="003B10B3" w:rsidRDefault="00B456AB" w:rsidP="00B456AB">
            <w:pPr>
              <w:tabs>
                <w:tab w:val="left" w:pos="3828"/>
              </w:tabs>
              <w:jc w:val="right"/>
              <w:rPr>
                <w:sz w:val="16"/>
                <w:szCs w:val="16"/>
              </w:rPr>
            </w:pPr>
            <w:r w:rsidRPr="00D231BF">
              <w:rPr>
                <w:rFonts w:ascii="Arial" w:hAnsi="Arial" w:cs="Arial"/>
                <w:sz w:val="16"/>
                <w:szCs w:val="16"/>
              </w:rPr>
              <w:t>541.283</w:t>
            </w:r>
          </w:p>
        </w:tc>
        <w:tc>
          <w:tcPr>
            <w:tcW w:w="1080" w:type="dxa"/>
          </w:tcPr>
          <w:p w14:paraId="00ADEA23" w14:textId="1B4B95DA" w:rsidR="00B456AB" w:rsidRPr="003B10B3" w:rsidRDefault="00B456AB" w:rsidP="00B456AB">
            <w:pPr>
              <w:tabs>
                <w:tab w:val="left" w:pos="3828"/>
              </w:tabs>
              <w:jc w:val="right"/>
              <w:rPr>
                <w:sz w:val="16"/>
                <w:szCs w:val="16"/>
              </w:rPr>
            </w:pPr>
            <w:r w:rsidRPr="00642CC0">
              <w:rPr>
                <w:rFonts w:ascii="Arial" w:hAnsi="Arial" w:cs="Arial"/>
                <w:bCs/>
                <w:sz w:val="16"/>
                <w:szCs w:val="16"/>
              </w:rPr>
              <w:t>-</w:t>
            </w:r>
          </w:p>
        </w:tc>
        <w:tc>
          <w:tcPr>
            <w:tcW w:w="1021" w:type="dxa"/>
            <w:vAlign w:val="bottom"/>
          </w:tcPr>
          <w:p w14:paraId="2AFC03A1" w14:textId="53FD24DD" w:rsidR="00B456AB" w:rsidRPr="003B10B3" w:rsidRDefault="00B456AB" w:rsidP="00B456AB">
            <w:pPr>
              <w:tabs>
                <w:tab w:val="left" w:pos="3828"/>
              </w:tabs>
              <w:jc w:val="right"/>
              <w:rPr>
                <w:sz w:val="16"/>
                <w:szCs w:val="16"/>
              </w:rPr>
            </w:pPr>
            <w:r w:rsidRPr="00D231BF">
              <w:rPr>
                <w:rFonts w:ascii="Arial" w:hAnsi="Arial" w:cs="Arial"/>
                <w:sz w:val="16"/>
                <w:szCs w:val="16"/>
              </w:rPr>
              <w:t>541.283</w:t>
            </w:r>
          </w:p>
        </w:tc>
      </w:tr>
      <w:tr w:rsidR="00B456AB" w:rsidRPr="003B10B3" w14:paraId="240AC0D4" w14:textId="77777777" w:rsidTr="002B7BA2">
        <w:trPr>
          <w:trHeight w:val="113"/>
        </w:trPr>
        <w:tc>
          <w:tcPr>
            <w:tcW w:w="4500" w:type="dxa"/>
            <w:shd w:val="clear" w:color="auto" w:fill="auto"/>
            <w:vAlign w:val="bottom"/>
          </w:tcPr>
          <w:p w14:paraId="7B27B552" w14:textId="77777777" w:rsidR="00B456AB" w:rsidRPr="003B10B3" w:rsidRDefault="00B456AB" w:rsidP="00B456AB">
            <w:pPr>
              <w:tabs>
                <w:tab w:val="left" w:pos="3828"/>
              </w:tabs>
              <w:ind w:firstLineChars="41" w:firstLine="66"/>
              <w:rPr>
                <w:rFonts w:ascii="Arial" w:hAnsi="Arial" w:cs="Arial"/>
                <w:sz w:val="16"/>
                <w:szCs w:val="16"/>
              </w:rPr>
            </w:pPr>
            <w:r w:rsidRPr="003B10B3">
              <w:rPr>
                <w:rFonts w:ascii="Arial" w:hAnsi="Arial" w:cs="Arial"/>
                <w:sz w:val="16"/>
                <w:szCs w:val="16"/>
              </w:rPr>
              <w:t>Türev Finansal Varlıklar</w:t>
            </w:r>
          </w:p>
        </w:tc>
        <w:tc>
          <w:tcPr>
            <w:tcW w:w="1080" w:type="dxa"/>
            <w:shd w:val="clear" w:color="auto" w:fill="auto"/>
          </w:tcPr>
          <w:p w14:paraId="3D640E7A" w14:textId="28BCB547" w:rsidR="00B456AB" w:rsidRPr="003B10B3" w:rsidRDefault="00B456AB" w:rsidP="00B456AB">
            <w:pPr>
              <w:tabs>
                <w:tab w:val="left" w:pos="3828"/>
              </w:tabs>
              <w:jc w:val="right"/>
              <w:rPr>
                <w:rFonts w:ascii="Arial" w:hAnsi="Arial" w:cs="Arial"/>
                <w:sz w:val="16"/>
                <w:szCs w:val="16"/>
              </w:rPr>
            </w:pPr>
            <w:r w:rsidRPr="008F32F2">
              <w:rPr>
                <w:rFonts w:ascii="Arial" w:hAnsi="Arial" w:cs="Arial"/>
                <w:bCs/>
                <w:sz w:val="16"/>
                <w:szCs w:val="16"/>
              </w:rPr>
              <w:t>-</w:t>
            </w:r>
          </w:p>
        </w:tc>
        <w:tc>
          <w:tcPr>
            <w:tcW w:w="1080" w:type="dxa"/>
            <w:vAlign w:val="bottom"/>
          </w:tcPr>
          <w:p w14:paraId="428C2DF8" w14:textId="20B1EDC7" w:rsidR="00B456AB" w:rsidRPr="003B10B3" w:rsidRDefault="00B456AB" w:rsidP="00B456AB">
            <w:pPr>
              <w:tabs>
                <w:tab w:val="left" w:pos="3828"/>
              </w:tabs>
              <w:jc w:val="right"/>
              <w:rPr>
                <w:sz w:val="16"/>
                <w:szCs w:val="16"/>
              </w:rPr>
            </w:pPr>
            <w:r w:rsidRPr="00D231BF">
              <w:rPr>
                <w:rFonts w:ascii="Arial" w:hAnsi="Arial" w:cs="Arial"/>
                <w:bCs/>
                <w:sz w:val="16"/>
                <w:szCs w:val="16"/>
              </w:rPr>
              <w:t>679.632</w:t>
            </w:r>
          </w:p>
        </w:tc>
        <w:tc>
          <w:tcPr>
            <w:tcW w:w="1080" w:type="dxa"/>
          </w:tcPr>
          <w:p w14:paraId="16CC6028" w14:textId="3DC081FF" w:rsidR="00B456AB" w:rsidRPr="003B10B3" w:rsidRDefault="00B456AB" w:rsidP="00B456AB">
            <w:pPr>
              <w:tabs>
                <w:tab w:val="left" w:pos="3828"/>
              </w:tabs>
              <w:jc w:val="right"/>
              <w:rPr>
                <w:sz w:val="16"/>
                <w:szCs w:val="16"/>
              </w:rPr>
            </w:pPr>
            <w:r w:rsidRPr="00642CC0">
              <w:rPr>
                <w:rFonts w:ascii="Arial" w:hAnsi="Arial" w:cs="Arial"/>
                <w:bCs/>
                <w:sz w:val="16"/>
                <w:szCs w:val="16"/>
              </w:rPr>
              <w:t>-</w:t>
            </w:r>
          </w:p>
        </w:tc>
        <w:tc>
          <w:tcPr>
            <w:tcW w:w="1021" w:type="dxa"/>
            <w:vAlign w:val="bottom"/>
          </w:tcPr>
          <w:p w14:paraId="3991A8F0" w14:textId="3EA8A8C9" w:rsidR="00B456AB" w:rsidRPr="003B10B3" w:rsidRDefault="00B456AB" w:rsidP="00B456AB">
            <w:pPr>
              <w:tabs>
                <w:tab w:val="left" w:pos="3828"/>
              </w:tabs>
              <w:jc w:val="right"/>
              <w:rPr>
                <w:sz w:val="16"/>
                <w:szCs w:val="16"/>
              </w:rPr>
            </w:pPr>
            <w:r w:rsidRPr="00D231BF">
              <w:rPr>
                <w:rFonts w:ascii="Arial" w:hAnsi="Arial" w:cs="Arial"/>
                <w:bCs/>
                <w:sz w:val="16"/>
                <w:szCs w:val="16"/>
              </w:rPr>
              <w:t>679.632</w:t>
            </w:r>
          </w:p>
        </w:tc>
      </w:tr>
      <w:tr w:rsidR="00497E15" w:rsidRPr="003B10B3" w14:paraId="1585F5D2" w14:textId="77777777" w:rsidTr="00CB54B7">
        <w:trPr>
          <w:trHeight w:val="113"/>
        </w:trPr>
        <w:tc>
          <w:tcPr>
            <w:tcW w:w="4500" w:type="dxa"/>
            <w:shd w:val="clear" w:color="auto" w:fill="auto"/>
            <w:vAlign w:val="bottom"/>
          </w:tcPr>
          <w:p w14:paraId="4B943CFD" w14:textId="77777777" w:rsidR="00497E15" w:rsidRPr="003B10B3" w:rsidRDefault="00497E15" w:rsidP="00497E15">
            <w:pPr>
              <w:tabs>
                <w:tab w:val="left" w:pos="3828"/>
              </w:tabs>
              <w:rPr>
                <w:rFonts w:ascii="Arial" w:hAnsi="Arial" w:cs="Arial"/>
                <w:b/>
                <w:sz w:val="16"/>
                <w:szCs w:val="16"/>
              </w:rPr>
            </w:pPr>
          </w:p>
          <w:p w14:paraId="10F483B0" w14:textId="77777777" w:rsidR="00497E15" w:rsidRPr="003B10B3" w:rsidRDefault="00497E15" w:rsidP="00497E15">
            <w:pPr>
              <w:tabs>
                <w:tab w:val="left" w:pos="3828"/>
              </w:tabs>
              <w:rPr>
                <w:rFonts w:ascii="Arial" w:hAnsi="Arial" w:cs="Arial"/>
                <w:b/>
                <w:sz w:val="16"/>
                <w:szCs w:val="16"/>
              </w:rPr>
            </w:pPr>
            <w:r w:rsidRPr="003B10B3">
              <w:rPr>
                <w:rFonts w:ascii="Arial" w:hAnsi="Arial" w:cs="Arial"/>
                <w:b/>
                <w:sz w:val="16"/>
                <w:szCs w:val="16"/>
              </w:rPr>
              <w:t>Finansal yükümlülükler</w:t>
            </w:r>
          </w:p>
        </w:tc>
        <w:tc>
          <w:tcPr>
            <w:tcW w:w="1080" w:type="dxa"/>
            <w:shd w:val="clear" w:color="auto" w:fill="auto"/>
            <w:vAlign w:val="bottom"/>
          </w:tcPr>
          <w:p w14:paraId="0F6CBF3F" w14:textId="77777777" w:rsidR="00497E15" w:rsidRPr="003B10B3" w:rsidRDefault="00497E15" w:rsidP="00497E15">
            <w:pPr>
              <w:tabs>
                <w:tab w:val="left" w:pos="3828"/>
              </w:tabs>
              <w:jc w:val="right"/>
              <w:rPr>
                <w:sz w:val="16"/>
                <w:szCs w:val="16"/>
              </w:rPr>
            </w:pPr>
          </w:p>
        </w:tc>
        <w:tc>
          <w:tcPr>
            <w:tcW w:w="1080" w:type="dxa"/>
            <w:vAlign w:val="bottom"/>
          </w:tcPr>
          <w:p w14:paraId="59F1923A" w14:textId="77777777" w:rsidR="00497E15" w:rsidRPr="003B10B3" w:rsidRDefault="00497E15" w:rsidP="00497E15">
            <w:pPr>
              <w:tabs>
                <w:tab w:val="left" w:pos="3828"/>
              </w:tabs>
              <w:jc w:val="right"/>
              <w:rPr>
                <w:sz w:val="16"/>
                <w:szCs w:val="16"/>
              </w:rPr>
            </w:pPr>
          </w:p>
        </w:tc>
        <w:tc>
          <w:tcPr>
            <w:tcW w:w="1080" w:type="dxa"/>
            <w:vAlign w:val="bottom"/>
          </w:tcPr>
          <w:p w14:paraId="238399B5" w14:textId="77777777" w:rsidR="00497E15" w:rsidRPr="003B10B3" w:rsidRDefault="00497E15" w:rsidP="00497E15">
            <w:pPr>
              <w:tabs>
                <w:tab w:val="left" w:pos="3828"/>
              </w:tabs>
              <w:jc w:val="right"/>
              <w:rPr>
                <w:sz w:val="16"/>
                <w:szCs w:val="16"/>
              </w:rPr>
            </w:pPr>
          </w:p>
        </w:tc>
        <w:tc>
          <w:tcPr>
            <w:tcW w:w="1021" w:type="dxa"/>
            <w:vAlign w:val="bottom"/>
          </w:tcPr>
          <w:p w14:paraId="0AAC780B" w14:textId="77777777" w:rsidR="00497E15" w:rsidRPr="003B10B3" w:rsidRDefault="00497E15" w:rsidP="00497E15">
            <w:pPr>
              <w:tabs>
                <w:tab w:val="left" w:pos="3828"/>
              </w:tabs>
              <w:jc w:val="right"/>
              <w:rPr>
                <w:sz w:val="16"/>
                <w:szCs w:val="16"/>
              </w:rPr>
            </w:pPr>
          </w:p>
        </w:tc>
      </w:tr>
      <w:tr w:rsidR="00497E15" w:rsidRPr="003B10B3" w14:paraId="5CAA7605" w14:textId="77777777" w:rsidTr="00CB54B7">
        <w:trPr>
          <w:trHeight w:val="113"/>
        </w:trPr>
        <w:tc>
          <w:tcPr>
            <w:tcW w:w="4500" w:type="dxa"/>
            <w:shd w:val="clear" w:color="auto" w:fill="auto"/>
            <w:vAlign w:val="bottom"/>
          </w:tcPr>
          <w:p w14:paraId="4F343921" w14:textId="77777777" w:rsidR="00497E15" w:rsidRPr="003B10B3" w:rsidRDefault="00497E15" w:rsidP="00497E15">
            <w:pPr>
              <w:tabs>
                <w:tab w:val="left" w:pos="3828"/>
              </w:tabs>
              <w:rPr>
                <w:rFonts w:ascii="Arial" w:hAnsi="Arial" w:cs="Arial"/>
                <w:b/>
                <w:sz w:val="16"/>
                <w:szCs w:val="16"/>
              </w:rPr>
            </w:pPr>
          </w:p>
        </w:tc>
        <w:tc>
          <w:tcPr>
            <w:tcW w:w="1080" w:type="dxa"/>
            <w:shd w:val="clear" w:color="auto" w:fill="auto"/>
            <w:vAlign w:val="bottom"/>
          </w:tcPr>
          <w:p w14:paraId="2180778A" w14:textId="77777777" w:rsidR="00497E15" w:rsidRPr="003B10B3" w:rsidRDefault="00497E15" w:rsidP="00497E15">
            <w:pPr>
              <w:tabs>
                <w:tab w:val="left" w:pos="3828"/>
              </w:tabs>
              <w:jc w:val="right"/>
              <w:rPr>
                <w:b/>
                <w:sz w:val="16"/>
                <w:szCs w:val="16"/>
              </w:rPr>
            </w:pPr>
          </w:p>
        </w:tc>
        <w:tc>
          <w:tcPr>
            <w:tcW w:w="1080" w:type="dxa"/>
            <w:vAlign w:val="bottom"/>
          </w:tcPr>
          <w:p w14:paraId="5876A6B9" w14:textId="77777777" w:rsidR="00497E15" w:rsidRPr="003B10B3" w:rsidRDefault="00497E15" w:rsidP="00497E15">
            <w:pPr>
              <w:tabs>
                <w:tab w:val="left" w:pos="3828"/>
              </w:tabs>
              <w:jc w:val="right"/>
              <w:rPr>
                <w:b/>
                <w:sz w:val="16"/>
                <w:szCs w:val="16"/>
              </w:rPr>
            </w:pPr>
          </w:p>
        </w:tc>
        <w:tc>
          <w:tcPr>
            <w:tcW w:w="1080" w:type="dxa"/>
            <w:vAlign w:val="bottom"/>
          </w:tcPr>
          <w:p w14:paraId="5AE6ECE2" w14:textId="77777777" w:rsidR="00497E15" w:rsidRPr="003B10B3" w:rsidRDefault="00497E15" w:rsidP="00497E15">
            <w:pPr>
              <w:tabs>
                <w:tab w:val="left" w:pos="3828"/>
              </w:tabs>
              <w:jc w:val="right"/>
              <w:rPr>
                <w:b/>
                <w:sz w:val="16"/>
                <w:szCs w:val="16"/>
              </w:rPr>
            </w:pPr>
          </w:p>
        </w:tc>
        <w:tc>
          <w:tcPr>
            <w:tcW w:w="1021" w:type="dxa"/>
            <w:vAlign w:val="bottom"/>
          </w:tcPr>
          <w:p w14:paraId="681A8698" w14:textId="77777777" w:rsidR="00497E15" w:rsidRPr="003B10B3" w:rsidRDefault="00497E15" w:rsidP="00497E15">
            <w:pPr>
              <w:tabs>
                <w:tab w:val="left" w:pos="3828"/>
              </w:tabs>
              <w:jc w:val="right"/>
              <w:rPr>
                <w:b/>
                <w:sz w:val="16"/>
                <w:szCs w:val="16"/>
              </w:rPr>
            </w:pPr>
          </w:p>
        </w:tc>
      </w:tr>
      <w:tr w:rsidR="00497E15" w:rsidRPr="003B10B3" w14:paraId="21A24108" w14:textId="77777777" w:rsidTr="00CB54B7">
        <w:trPr>
          <w:trHeight w:val="113"/>
        </w:trPr>
        <w:tc>
          <w:tcPr>
            <w:tcW w:w="4500" w:type="dxa"/>
            <w:shd w:val="clear" w:color="auto" w:fill="auto"/>
            <w:vAlign w:val="bottom"/>
          </w:tcPr>
          <w:p w14:paraId="127E80E0" w14:textId="77777777" w:rsidR="00497E15" w:rsidRPr="003B10B3" w:rsidRDefault="00497E15" w:rsidP="00497E15">
            <w:pPr>
              <w:tabs>
                <w:tab w:val="left" w:pos="3828"/>
              </w:tabs>
              <w:rPr>
                <w:rFonts w:ascii="Arial" w:hAnsi="Arial" w:cs="Arial"/>
                <w:sz w:val="16"/>
                <w:szCs w:val="16"/>
              </w:rPr>
            </w:pPr>
            <w:r w:rsidRPr="003B10B3">
              <w:rPr>
                <w:rFonts w:ascii="Arial" w:hAnsi="Arial" w:cs="Arial"/>
                <w:sz w:val="16"/>
                <w:szCs w:val="16"/>
              </w:rPr>
              <w:t xml:space="preserve">       Alım Satım Amaçlı Türev Finansal Borçlar</w:t>
            </w:r>
          </w:p>
        </w:tc>
        <w:tc>
          <w:tcPr>
            <w:tcW w:w="1080" w:type="dxa"/>
            <w:shd w:val="clear" w:color="auto" w:fill="auto"/>
            <w:vAlign w:val="bottom"/>
          </w:tcPr>
          <w:p w14:paraId="1A22C9CC" w14:textId="65C38F7C" w:rsidR="00497E15" w:rsidRPr="003B10B3" w:rsidRDefault="00497E15" w:rsidP="00497E15">
            <w:pPr>
              <w:tabs>
                <w:tab w:val="left" w:pos="3828"/>
              </w:tabs>
              <w:jc w:val="right"/>
              <w:rPr>
                <w:sz w:val="16"/>
                <w:szCs w:val="16"/>
              </w:rPr>
            </w:pPr>
            <w:r>
              <w:rPr>
                <w:sz w:val="16"/>
                <w:szCs w:val="16"/>
              </w:rPr>
              <w:t>-</w:t>
            </w:r>
          </w:p>
        </w:tc>
        <w:tc>
          <w:tcPr>
            <w:tcW w:w="1080" w:type="dxa"/>
            <w:vAlign w:val="bottom"/>
          </w:tcPr>
          <w:p w14:paraId="43A46855" w14:textId="1AB5547D" w:rsidR="00497E15" w:rsidRPr="003B10B3" w:rsidRDefault="00497E15" w:rsidP="00497E15">
            <w:pPr>
              <w:tabs>
                <w:tab w:val="left" w:pos="3828"/>
              </w:tabs>
              <w:jc w:val="right"/>
              <w:rPr>
                <w:sz w:val="16"/>
                <w:szCs w:val="16"/>
              </w:rPr>
            </w:pPr>
            <w:r>
              <w:rPr>
                <w:rFonts w:ascii="Arial" w:hAnsi="Arial" w:cs="Arial"/>
                <w:sz w:val="16"/>
                <w:szCs w:val="16"/>
              </w:rPr>
              <w:t>213.117</w:t>
            </w:r>
          </w:p>
        </w:tc>
        <w:tc>
          <w:tcPr>
            <w:tcW w:w="1080" w:type="dxa"/>
            <w:vAlign w:val="bottom"/>
          </w:tcPr>
          <w:p w14:paraId="15435AD3" w14:textId="265BBD17" w:rsidR="00497E15" w:rsidRPr="003B10B3" w:rsidRDefault="00497E15" w:rsidP="00497E15">
            <w:pPr>
              <w:tabs>
                <w:tab w:val="left" w:pos="3828"/>
              </w:tabs>
              <w:jc w:val="right"/>
              <w:rPr>
                <w:sz w:val="16"/>
                <w:szCs w:val="16"/>
              </w:rPr>
            </w:pPr>
            <w:r>
              <w:rPr>
                <w:rFonts w:ascii="Arial" w:hAnsi="Arial" w:cs="Arial"/>
                <w:sz w:val="16"/>
                <w:szCs w:val="16"/>
              </w:rPr>
              <w:t>-</w:t>
            </w:r>
          </w:p>
        </w:tc>
        <w:tc>
          <w:tcPr>
            <w:tcW w:w="1021" w:type="dxa"/>
            <w:vAlign w:val="bottom"/>
          </w:tcPr>
          <w:p w14:paraId="5400113D" w14:textId="362338FC" w:rsidR="00497E15" w:rsidRPr="003B10B3" w:rsidRDefault="00497E15" w:rsidP="00497E15">
            <w:pPr>
              <w:tabs>
                <w:tab w:val="left" w:pos="3828"/>
              </w:tabs>
              <w:jc w:val="right"/>
              <w:rPr>
                <w:sz w:val="16"/>
                <w:szCs w:val="16"/>
              </w:rPr>
            </w:pPr>
            <w:r>
              <w:rPr>
                <w:rFonts w:ascii="Arial" w:hAnsi="Arial" w:cs="Arial"/>
                <w:sz w:val="16"/>
                <w:szCs w:val="16"/>
              </w:rPr>
              <w:t>213.117</w:t>
            </w:r>
          </w:p>
        </w:tc>
      </w:tr>
      <w:tr w:rsidR="00497E15" w:rsidRPr="003B10B3" w14:paraId="686DE8A7" w14:textId="77777777" w:rsidTr="00CB54B7">
        <w:trPr>
          <w:trHeight w:val="113"/>
        </w:trPr>
        <w:tc>
          <w:tcPr>
            <w:tcW w:w="4500" w:type="dxa"/>
            <w:shd w:val="clear" w:color="auto" w:fill="auto"/>
            <w:vAlign w:val="bottom"/>
          </w:tcPr>
          <w:p w14:paraId="68A58AA6" w14:textId="77777777" w:rsidR="00497E15" w:rsidRPr="003B10B3" w:rsidRDefault="00497E15" w:rsidP="00497E15">
            <w:pPr>
              <w:tabs>
                <w:tab w:val="left" w:pos="3828"/>
              </w:tabs>
              <w:ind w:firstLineChars="200" w:firstLine="320"/>
              <w:rPr>
                <w:rFonts w:ascii="Arial" w:hAnsi="Arial" w:cs="Arial"/>
                <w:sz w:val="16"/>
                <w:szCs w:val="16"/>
              </w:rPr>
            </w:pPr>
            <w:r w:rsidRPr="003B10B3">
              <w:rPr>
                <w:rFonts w:ascii="Arial" w:hAnsi="Arial" w:cs="Arial"/>
                <w:sz w:val="16"/>
                <w:szCs w:val="16"/>
              </w:rPr>
              <w:t>Riskten Korunma Amaçlı Türev Finansal Borçlar</w:t>
            </w:r>
          </w:p>
        </w:tc>
        <w:tc>
          <w:tcPr>
            <w:tcW w:w="1080" w:type="dxa"/>
            <w:shd w:val="clear" w:color="auto" w:fill="auto"/>
            <w:vAlign w:val="bottom"/>
          </w:tcPr>
          <w:p w14:paraId="31C4EBBB" w14:textId="486458CD" w:rsidR="00497E15" w:rsidRPr="003B10B3" w:rsidRDefault="00497E15" w:rsidP="00497E15">
            <w:pPr>
              <w:tabs>
                <w:tab w:val="left" w:pos="3828"/>
              </w:tabs>
              <w:jc w:val="right"/>
              <w:rPr>
                <w:sz w:val="16"/>
                <w:szCs w:val="16"/>
              </w:rPr>
            </w:pPr>
            <w:r w:rsidRPr="002E3FEF">
              <w:rPr>
                <w:rFonts w:ascii="Arial" w:hAnsi="Arial" w:cs="Arial"/>
                <w:sz w:val="16"/>
                <w:szCs w:val="16"/>
              </w:rPr>
              <w:t>-</w:t>
            </w:r>
          </w:p>
        </w:tc>
        <w:tc>
          <w:tcPr>
            <w:tcW w:w="1080" w:type="dxa"/>
            <w:vAlign w:val="bottom"/>
          </w:tcPr>
          <w:p w14:paraId="6A942E36" w14:textId="07BE4394" w:rsidR="00497E15" w:rsidRPr="003B10B3" w:rsidRDefault="00497E15" w:rsidP="00497E15">
            <w:pPr>
              <w:tabs>
                <w:tab w:val="left" w:pos="3828"/>
              </w:tabs>
              <w:jc w:val="right"/>
              <w:rPr>
                <w:sz w:val="16"/>
                <w:szCs w:val="16"/>
              </w:rPr>
            </w:pPr>
            <w:r>
              <w:rPr>
                <w:sz w:val="16"/>
                <w:szCs w:val="16"/>
              </w:rPr>
              <w:t>-</w:t>
            </w:r>
          </w:p>
        </w:tc>
        <w:tc>
          <w:tcPr>
            <w:tcW w:w="1080" w:type="dxa"/>
            <w:vAlign w:val="bottom"/>
          </w:tcPr>
          <w:p w14:paraId="51BDC02F" w14:textId="2CE7955C" w:rsidR="00497E15" w:rsidRPr="003B10B3" w:rsidRDefault="00497E15" w:rsidP="00497E15">
            <w:pPr>
              <w:tabs>
                <w:tab w:val="left" w:pos="3828"/>
              </w:tabs>
              <w:jc w:val="right"/>
              <w:rPr>
                <w:sz w:val="16"/>
                <w:szCs w:val="16"/>
              </w:rPr>
            </w:pPr>
            <w:r>
              <w:rPr>
                <w:sz w:val="16"/>
                <w:szCs w:val="16"/>
              </w:rPr>
              <w:t>-</w:t>
            </w:r>
          </w:p>
        </w:tc>
        <w:tc>
          <w:tcPr>
            <w:tcW w:w="1021" w:type="dxa"/>
            <w:vAlign w:val="bottom"/>
          </w:tcPr>
          <w:p w14:paraId="77829A7F" w14:textId="4D88F2FC" w:rsidR="00497E15" w:rsidRPr="003B10B3" w:rsidRDefault="00497E15" w:rsidP="00497E15">
            <w:pPr>
              <w:tabs>
                <w:tab w:val="left" w:pos="3828"/>
              </w:tabs>
              <w:jc w:val="right"/>
              <w:rPr>
                <w:sz w:val="16"/>
                <w:szCs w:val="16"/>
              </w:rPr>
            </w:pPr>
            <w:r>
              <w:rPr>
                <w:sz w:val="16"/>
                <w:szCs w:val="16"/>
              </w:rPr>
              <w:t>-</w:t>
            </w:r>
          </w:p>
        </w:tc>
      </w:tr>
    </w:tbl>
    <w:p w14:paraId="5B834BDF" w14:textId="77777777" w:rsidR="008477A2" w:rsidRDefault="008477A2" w:rsidP="008477A2">
      <w:pPr>
        <w:tabs>
          <w:tab w:val="left" w:pos="3828"/>
        </w:tabs>
        <w:spacing w:line="240" w:lineRule="exact"/>
        <w:jc w:val="both"/>
        <w:outlineLvl w:val="1"/>
        <w:rPr>
          <w:rFonts w:ascii="Arial" w:hAnsi="Arial" w:cs="Arial"/>
          <w:b/>
          <w:sz w:val="20"/>
          <w:szCs w:val="20"/>
        </w:rPr>
      </w:pPr>
    </w:p>
    <w:p w14:paraId="570297DB" w14:textId="77777777" w:rsidR="008477A2" w:rsidRPr="003B10B3" w:rsidRDefault="008477A2" w:rsidP="008477A2">
      <w:pPr>
        <w:tabs>
          <w:tab w:val="left" w:pos="3828"/>
        </w:tabs>
        <w:spacing w:line="240" w:lineRule="exact"/>
        <w:jc w:val="both"/>
        <w:outlineLvl w:val="1"/>
        <w:rPr>
          <w:rFonts w:ascii="Arial" w:hAnsi="Arial" w:cs="Arial"/>
          <w:b/>
          <w:sz w:val="20"/>
          <w:szCs w:val="20"/>
        </w:rPr>
      </w:pPr>
    </w:p>
    <w:p w14:paraId="19889157" w14:textId="77777777" w:rsidR="008477A2" w:rsidRPr="003B10B3" w:rsidRDefault="008477A2" w:rsidP="002C1617">
      <w:pPr>
        <w:pStyle w:val="BodyTextIndent"/>
        <w:numPr>
          <w:ilvl w:val="0"/>
          <w:numId w:val="61"/>
        </w:numPr>
        <w:tabs>
          <w:tab w:val="left" w:pos="3828"/>
        </w:tabs>
        <w:ind w:left="0" w:hanging="426"/>
        <w:rPr>
          <w:rFonts w:ascii="Arial" w:hAnsi="Arial" w:cs="Arial"/>
          <w:b/>
          <w:sz w:val="20"/>
          <w:szCs w:val="20"/>
        </w:rPr>
      </w:pPr>
      <w:r w:rsidRPr="003B10B3">
        <w:rPr>
          <w:rFonts w:ascii="Arial" w:hAnsi="Arial" w:cs="Arial"/>
          <w:b/>
          <w:sz w:val="20"/>
          <w:szCs w:val="20"/>
        </w:rPr>
        <w:t>Başkalarının n</w:t>
      </w:r>
      <w:r>
        <w:rPr>
          <w:rFonts w:ascii="Arial" w:hAnsi="Arial" w:cs="Arial"/>
          <w:b/>
          <w:sz w:val="20"/>
          <w:szCs w:val="20"/>
        </w:rPr>
        <w:t>am ve hesabına yapılan işlemler ile</w:t>
      </w:r>
      <w:r w:rsidRPr="003B10B3">
        <w:rPr>
          <w:rFonts w:ascii="Arial" w:hAnsi="Arial" w:cs="Arial"/>
          <w:b/>
          <w:sz w:val="20"/>
          <w:szCs w:val="20"/>
        </w:rPr>
        <w:t xml:space="preserve"> inanca dayalı işlemlere ilişkin açıklamalar:</w:t>
      </w:r>
    </w:p>
    <w:p w14:paraId="273C75D9" w14:textId="77777777" w:rsidR="008477A2" w:rsidRPr="003B10B3" w:rsidRDefault="008477A2" w:rsidP="008477A2">
      <w:pPr>
        <w:tabs>
          <w:tab w:val="left" w:pos="3828"/>
        </w:tabs>
        <w:jc w:val="both"/>
        <w:rPr>
          <w:rFonts w:ascii="Arial" w:eastAsia="TimesNewRoman" w:hAnsi="Arial" w:cs="Arial"/>
          <w:b/>
          <w:sz w:val="20"/>
          <w:szCs w:val="20"/>
        </w:rPr>
      </w:pPr>
    </w:p>
    <w:p w14:paraId="5581C4FF" w14:textId="5935A96B" w:rsidR="008477A2" w:rsidRDefault="008477A2" w:rsidP="008477A2">
      <w:pPr>
        <w:tabs>
          <w:tab w:val="left" w:pos="3828"/>
        </w:tabs>
        <w:jc w:val="both"/>
        <w:rPr>
          <w:rFonts w:ascii="Arial" w:hAnsi="Arial" w:cs="Arial"/>
          <w:sz w:val="20"/>
          <w:szCs w:val="20"/>
        </w:rPr>
      </w:pPr>
      <w:r>
        <w:rPr>
          <w:rFonts w:ascii="Arial" w:hAnsi="Arial" w:cs="Arial"/>
          <w:sz w:val="20"/>
          <w:szCs w:val="20"/>
        </w:rPr>
        <w:t xml:space="preserve">Ana Ortaklık </w:t>
      </w:r>
      <w:r w:rsidRPr="003B10B3">
        <w:rPr>
          <w:rFonts w:ascii="Arial" w:hAnsi="Arial" w:cs="Arial"/>
          <w:sz w:val="20"/>
          <w:szCs w:val="20"/>
        </w:rPr>
        <w:t xml:space="preserve">Banka müşterilerinin nam ve hesabına alım, satım, saklama, fon yönetimi hizmetleri vermemektedir. </w:t>
      </w:r>
      <w:r>
        <w:rPr>
          <w:rFonts w:ascii="Arial" w:hAnsi="Arial" w:cs="Arial"/>
          <w:sz w:val="20"/>
          <w:szCs w:val="20"/>
        </w:rPr>
        <w:t xml:space="preserve">Ana Ortaklık </w:t>
      </w:r>
      <w:r w:rsidRPr="003B10B3">
        <w:rPr>
          <w:rFonts w:ascii="Arial" w:hAnsi="Arial" w:cs="Arial"/>
          <w:sz w:val="20"/>
          <w:szCs w:val="20"/>
        </w:rPr>
        <w:t>Banka inanca dayalı işlem sözleşmeleri yapmamaktadır.</w:t>
      </w:r>
    </w:p>
    <w:p w14:paraId="7AB154BF" w14:textId="64F4D630" w:rsidR="00FC3228" w:rsidRDefault="00FC3228" w:rsidP="008477A2">
      <w:pPr>
        <w:tabs>
          <w:tab w:val="left" w:pos="3828"/>
        </w:tabs>
        <w:jc w:val="both"/>
        <w:rPr>
          <w:rFonts w:ascii="Arial" w:hAnsi="Arial" w:cs="Arial"/>
          <w:sz w:val="20"/>
          <w:szCs w:val="20"/>
        </w:rPr>
      </w:pPr>
    </w:p>
    <w:p w14:paraId="1FC9E60D" w14:textId="77777777" w:rsidR="00B456AB" w:rsidRPr="003B10B3" w:rsidRDefault="00B456AB" w:rsidP="008477A2">
      <w:pPr>
        <w:tabs>
          <w:tab w:val="left" w:pos="3828"/>
        </w:tabs>
        <w:jc w:val="both"/>
        <w:rPr>
          <w:rFonts w:ascii="Arial" w:hAnsi="Arial" w:cs="Arial"/>
          <w:sz w:val="20"/>
          <w:szCs w:val="20"/>
        </w:rPr>
      </w:pPr>
    </w:p>
    <w:p w14:paraId="6E6F4932" w14:textId="77777777" w:rsidR="008477A2" w:rsidRPr="003B10B3" w:rsidRDefault="008477A2" w:rsidP="002C1617">
      <w:pPr>
        <w:pStyle w:val="BodyTextIndent"/>
        <w:numPr>
          <w:ilvl w:val="0"/>
          <w:numId w:val="68"/>
        </w:numPr>
        <w:tabs>
          <w:tab w:val="left" w:pos="3828"/>
        </w:tabs>
        <w:ind w:left="0" w:hanging="426"/>
        <w:rPr>
          <w:rFonts w:ascii="Arial" w:hAnsi="Arial" w:cs="Arial"/>
          <w:b/>
          <w:sz w:val="20"/>
          <w:szCs w:val="20"/>
        </w:rPr>
      </w:pPr>
      <w:r w:rsidRPr="003B10B3">
        <w:rPr>
          <w:rFonts w:ascii="Arial" w:hAnsi="Arial" w:cs="Arial"/>
          <w:b/>
          <w:sz w:val="20"/>
          <w:szCs w:val="20"/>
        </w:rPr>
        <w:lastRenderedPageBreak/>
        <w:t>Konsolide risk yönetimine ilişkin açıklamalar:</w:t>
      </w:r>
    </w:p>
    <w:p w14:paraId="3E57E5D8" w14:textId="77777777" w:rsidR="008477A2" w:rsidRPr="003B10B3" w:rsidRDefault="008477A2" w:rsidP="008477A2">
      <w:pPr>
        <w:tabs>
          <w:tab w:val="left" w:pos="3828"/>
        </w:tabs>
        <w:spacing w:line="240" w:lineRule="exact"/>
        <w:ind w:right="386"/>
        <w:jc w:val="both"/>
        <w:outlineLvl w:val="1"/>
        <w:rPr>
          <w:rFonts w:ascii="Arial" w:hAnsi="Arial" w:cs="Arial"/>
          <w:b/>
          <w:sz w:val="20"/>
          <w:szCs w:val="20"/>
        </w:rPr>
      </w:pPr>
    </w:p>
    <w:p w14:paraId="51683D10" w14:textId="77777777" w:rsidR="00FC3228" w:rsidRPr="00FC3228" w:rsidRDefault="00FC3228" w:rsidP="00FC3228">
      <w:pPr>
        <w:tabs>
          <w:tab w:val="left" w:pos="3828"/>
        </w:tabs>
        <w:spacing w:line="240" w:lineRule="exact"/>
        <w:ind w:right="-15"/>
        <w:jc w:val="both"/>
        <w:outlineLvl w:val="1"/>
        <w:rPr>
          <w:rFonts w:ascii="Arial" w:hAnsi="Arial" w:cs="Arial"/>
          <w:sz w:val="20"/>
          <w:szCs w:val="20"/>
        </w:rPr>
      </w:pPr>
      <w:r w:rsidRPr="00FC3228">
        <w:rPr>
          <w:rFonts w:ascii="Arial" w:hAnsi="Arial" w:cs="Arial"/>
          <w:sz w:val="20"/>
          <w:szCs w:val="20"/>
        </w:rPr>
        <w:t>23 Ekim 2015 tarihinde 29511 sayılı Resmi Gazete'de yayımlanan ve 31 Mart 2016 tarihi itibarıyla yürürlüğe giren “Bankalarca Risk Yönetimine İlişkin Kamuya Yapılacak Açıklamalar Hakkında Tebliğ” uyarınca hazırlanan dipnotlar ve ilgili açıklamalar bu bölümde verilmektedir. Ana Ortaklık Banka’nın sermaye yeterliliği hesaplamasında standart yaklaşım kullanıldığından, İçsel Derecelendirmeye Dayalı Yaklaşım (“İDD”) kapsamında hazırlanması gereken tablolar verilmemiştir.</w:t>
      </w:r>
    </w:p>
    <w:p w14:paraId="26FB710C" w14:textId="77777777" w:rsidR="00FC3228" w:rsidRPr="00FC3228" w:rsidRDefault="00FC3228" w:rsidP="00FC3228">
      <w:pPr>
        <w:tabs>
          <w:tab w:val="left" w:pos="3828"/>
        </w:tabs>
        <w:spacing w:line="240" w:lineRule="exact"/>
        <w:ind w:right="386"/>
        <w:jc w:val="both"/>
        <w:outlineLvl w:val="1"/>
        <w:rPr>
          <w:rFonts w:ascii="Arial" w:hAnsi="Arial" w:cs="Arial"/>
          <w:sz w:val="20"/>
          <w:szCs w:val="20"/>
        </w:rPr>
      </w:pPr>
    </w:p>
    <w:p w14:paraId="172C91DC" w14:textId="77777777" w:rsidR="00FC3228" w:rsidRPr="00FC3228" w:rsidRDefault="00FC3228" w:rsidP="002C1617">
      <w:pPr>
        <w:pStyle w:val="ListParagraph"/>
        <w:numPr>
          <w:ilvl w:val="0"/>
          <w:numId w:val="62"/>
        </w:numPr>
        <w:tabs>
          <w:tab w:val="left" w:pos="3828"/>
        </w:tabs>
        <w:spacing w:line="240" w:lineRule="exact"/>
        <w:jc w:val="both"/>
        <w:outlineLvl w:val="1"/>
        <w:rPr>
          <w:rFonts w:ascii="Arial" w:hAnsi="Arial" w:cs="Arial"/>
          <w:b/>
          <w:sz w:val="20"/>
          <w:szCs w:val="20"/>
        </w:rPr>
      </w:pPr>
      <w:r w:rsidRPr="00FC3228">
        <w:rPr>
          <w:rFonts w:ascii="Arial" w:hAnsi="Arial" w:cs="Arial"/>
          <w:b/>
          <w:sz w:val="20"/>
          <w:szCs w:val="20"/>
        </w:rPr>
        <w:t>Ana Ortaklık Banka’nın risk yönetimi yaklaşımı ve risk ağırlıklı tutarlara genel bakış</w:t>
      </w:r>
    </w:p>
    <w:p w14:paraId="23E456C0" w14:textId="77777777" w:rsidR="00FC3228" w:rsidRPr="00FC3228" w:rsidRDefault="00FC3228" w:rsidP="00FC3228">
      <w:pPr>
        <w:pStyle w:val="ListParagraph"/>
        <w:tabs>
          <w:tab w:val="left" w:pos="3828"/>
        </w:tabs>
        <w:spacing w:line="240" w:lineRule="exact"/>
        <w:ind w:left="360"/>
        <w:jc w:val="both"/>
        <w:outlineLvl w:val="1"/>
        <w:rPr>
          <w:rFonts w:ascii="Arial" w:hAnsi="Arial" w:cs="Arial"/>
          <w:b/>
          <w:sz w:val="20"/>
          <w:szCs w:val="20"/>
        </w:rPr>
      </w:pPr>
    </w:p>
    <w:p w14:paraId="09E0D593" w14:textId="77777777" w:rsidR="00FC3228" w:rsidRPr="00FC3228" w:rsidRDefault="00FC3228" w:rsidP="002C1617">
      <w:pPr>
        <w:pStyle w:val="ListParagraph"/>
        <w:numPr>
          <w:ilvl w:val="0"/>
          <w:numId w:val="58"/>
        </w:numPr>
        <w:tabs>
          <w:tab w:val="left" w:pos="3828"/>
        </w:tabs>
        <w:spacing w:line="240" w:lineRule="exact"/>
        <w:jc w:val="both"/>
        <w:outlineLvl w:val="1"/>
        <w:rPr>
          <w:rFonts w:ascii="Arial" w:hAnsi="Arial" w:cs="Arial"/>
          <w:b/>
          <w:sz w:val="20"/>
          <w:szCs w:val="20"/>
        </w:rPr>
      </w:pPr>
      <w:r w:rsidRPr="00FC3228">
        <w:rPr>
          <w:rFonts w:ascii="Arial" w:hAnsi="Arial" w:cs="Arial"/>
          <w:b/>
          <w:sz w:val="20"/>
          <w:szCs w:val="20"/>
        </w:rPr>
        <w:t>Ana Ortaklık Banka’nın risk yönetimi yaklaşımı</w:t>
      </w:r>
    </w:p>
    <w:p w14:paraId="116E295E" w14:textId="77777777" w:rsidR="00FC3228" w:rsidRPr="00FC3228" w:rsidRDefault="00FC3228" w:rsidP="00FC3228">
      <w:pPr>
        <w:tabs>
          <w:tab w:val="left" w:pos="3828"/>
        </w:tabs>
        <w:spacing w:line="240" w:lineRule="exact"/>
        <w:jc w:val="both"/>
        <w:outlineLvl w:val="1"/>
        <w:rPr>
          <w:rFonts w:ascii="Arial" w:hAnsi="Arial" w:cs="Arial"/>
          <w:sz w:val="20"/>
          <w:szCs w:val="20"/>
        </w:rPr>
      </w:pPr>
    </w:p>
    <w:p w14:paraId="4A35C122" w14:textId="77777777" w:rsidR="00FC3228" w:rsidRPr="00FC3228" w:rsidRDefault="00FC3228" w:rsidP="00FC3228">
      <w:pPr>
        <w:tabs>
          <w:tab w:val="left" w:pos="3828"/>
        </w:tabs>
        <w:spacing w:line="240" w:lineRule="exact"/>
        <w:jc w:val="both"/>
        <w:outlineLvl w:val="1"/>
        <w:rPr>
          <w:rFonts w:ascii="Arial" w:hAnsi="Arial" w:cs="Arial"/>
          <w:sz w:val="20"/>
          <w:szCs w:val="20"/>
        </w:rPr>
      </w:pPr>
      <w:r w:rsidRPr="00FC3228">
        <w:rPr>
          <w:rFonts w:ascii="Arial" w:hAnsi="Arial" w:cs="Arial"/>
          <w:sz w:val="20"/>
          <w:szCs w:val="20"/>
        </w:rPr>
        <w:t>23 Ekim 2015 tarih ve 29511 sayılı Resmi Gazete’de yayımlanan “Bankalarca Risk Yönetimine İlişkin Kamuya Yapılacak Açıklamalar Hakkında Tebliğ uyarınca bu başlık altında aşağıdaki açıklamalar yapılmıştır.</w:t>
      </w:r>
    </w:p>
    <w:p w14:paraId="0B3F01DB" w14:textId="77777777" w:rsidR="00FC3228" w:rsidRPr="00FC3228" w:rsidRDefault="00FC3228" w:rsidP="00FC3228">
      <w:pPr>
        <w:tabs>
          <w:tab w:val="left" w:pos="3828"/>
        </w:tabs>
        <w:spacing w:line="240" w:lineRule="exact"/>
        <w:jc w:val="both"/>
        <w:outlineLvl w:val="1"/>
        <w:rPr>
          <w:rFonts w:ascii="Arial" w:hAnsi="Arial" w:cs="Arial"/>
          <w:sz w:val="20"/>
          <w:szCs w:val="20"/>
        </w:rPr>
      </w:pPr>
    </w:p>
    <w:p w14:paraId="0B36F37F" w14:textId="77777777" w:rsidR="00FC3228" w:rsidRPr="00FC3228" w:rsidRDefault="00FC3228" w:rsidP="00FC3228">
      <w:pPr>
        <w:tabs>
          <w:tab w:val="left" w:pos="3828"/>
        </w:tabs>
        <w:spacing w:line="240" w:lineRule="exact"/>
        <w:jc w:val="both"/>
        <w:outlineLvl w:val="1"/>
        <w:rPr>
          <w:rFonts w:ascii="Arial" w:hAnsi="Arial" w:cs="Arial"/>
          <w:sz w:val="20"/>
          <w:szCs w:val="20"/>
        </w:rPr>
      </w:pPr>
      <w:proofErr w:type="gramStart"/>
      <w:r w:rsidRPr="00FC3228">
        <w:rPr>
          <w:rFonts w:ascii="Arial" w:hAnsi="Arial" w:cs="Arial"/>
          <w:sz w:val="20"/>
          <w:szCs w:val="20"/>
        </w:rPr>
        <w:t xml:space="preserve">Risk yönetimi faaliyetleri, Ana Ortaklık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Ana Ortaklık Banka’nın strateji ve faaliyetleri itibarıyla maruz kalabileceği risklerin zamanında ve kapsamlı olarak tanımlanması, ölçümü, izlenmesi, kontrolü, raporlanması aşamalarından oluşmaktadır.  </w:t>
      </w:r>
      <w:proofErr w:type="gramEnd"/>
    </w:p>
    <w:p w14:paraId="562806CF" w14:textId="77777777" w:rsidR="00FC3228" w:rsidRPr="00FC3228" w:rsidRDefault="00FC3228" w:rsidP="00FC3228">
      <w:pPr>
        <w:tabs>
          <w:tab w:val="left" w:pos="3828"/>
        </w:tabs>
        <w:spacing w:line="240" w:lineRule="exact"/>
        <w:jc w:val="both"/>
        <w:outlineLvl w:val="1"/>
        <w:rPr>
          <w:rFonts w:ascii="Arial" w:hAnsi="Arial" w:cs="Arial"/>
          <w:sz w:val="20"/>
          <w:szCs w:val="20"/>
        </w:rPr>
      </w:pPr>
    </w:p>
    <w:p w14:paraId="589A0B77" w14:textId="77777777" w:rsidR="00FC3228" w:rsidRPr="00FC3228" w:rsidRDefault="00FC3228" w:rsidP="00FC3228">
      <w:pPr>
        <w:tabs>
          <w:tab w:val="left" w:pos="3828"/>
        </w:tabs>
        <w:spacing w:line="240" w:lineRule="exact"/>
        <w:jc w:val="both"/>
        <w:outlineLvl w:val="1"/>
        <w:rPr>
          <w:rFonts w:ascii="Arial" w:hAnsi="Arial" w:cs="Arial"/>
          <w:sz w:val="20"/>
          <w:szCs w:val="20"/>
        </w:rPr>
      </w:pPr>
      <w:proofErr w:type="gramStart"/>
      <w:r w:rsidRPr="00FC3228">
        <w:rPr>
          <w:rFonts w:ascii="Arial" w:hAnsi="Arial" w:cs="Arial"/>
          <w:sz w:val="20"/>
          <w:szCs w:val="20"/>
        </w:rPr>
        <w:t>Ana Ortaklık Banka bünyesinde, etkin, bağımsız ve güçlü bir risk yönetimi sisteminin kurumsal risk kültürü içinde tam anlamıyla icra edilebilmesi ve sürdürülebilmesi için; risk yönetim sürecinin ve buna ilişkin yapılması gereken faaliyetlerin yönetim kurulunca oluşturulması ve aktif olarak gözetim altında tutulması, faaliyetlerden kaynaklanan risklerin farklı boyutlarını yönetmeye imkân verecek yeterli politikalar, uygulama usulleri ve limitlerin tesisi, risk yönetimi biriminde yeterli sayı ve nitelikte personel istihdamı ile yeterli ve tutarlı risk ölçümü, analizi ve izleme faaliyetlerinin gerçekleştirilmesi, güvenilir teknolojiye erişim imkânının ve yönetim bilgi sisteminin bulunması, doğru ve bütünleşik verilerin olması sağlanmaktadır.</w:t>
      </w:r>
      <w:proofErr w:type="gramEnd"/>
    </w:p>
    <w:p w14:paraId="28B6AD06" w14:textId="77777777" w:rsidR="00FC3228" w:rsidRPr="00FC3228" w:rsidRDefault="00FC3228" w:rsidP="00FC3228">
      <w:pPr>
        <w:tabs>
          <w:tab w:val="left" w:pos="3828"/>
        </w:tabs>
        <w:spacing w:line="240" w:lineRule="exact"/>
        <w:jc w:val="both"/>
        <w:outlineLvl w:val="1"/>
        <w:rPr>
          <w:rFonts w:ascii="Arial" w:hAnsi="Arial" w:cs="Arial"/>
          <w:sz w:val="20"/>
          <w:szCs w:val="20"/>
        </w:rPr>
      </w:pPr>
    </w:p>
    <w:p w14:paraId="03187C07" w14:textId="77777777" w:rsidR="00FC3228" w:rsidRPr="00FC3228" w:rsidRDefault="00FC3228" w:rsidP="00FC3228">
      <w:pPr>
        <w:tabs>
          <w:tab w:val="left" w:pos="3828"/>
        </w:tabs>
        <w:spacing w:line="240" w:lineRule="exact"/>
        <w:jc w:val="both"/>
        <w:outlineLvl w:val="1"/>
        <w:rPr>
          <w:rFonts w:ascii="Arial" w:hAnsi="Arial" w:cs="Arial"/>
          <w:sz w:val="20"/>
          <w:szCs w:val="20"/>
        </w:rPr>
      </w:pPr>
      <w:r w:rsidRPr="00FC3228">
        <w:rPr>
          <w:rFonts w:ascii="Arial" w:hAnsi="Arial" w:cs="Arial"/>
          <w:sz w:val="20"/>
          <w:szCs w:val="20"/>
        </w:rPr>
        <w:t>Risk politikaları ve bunlara ilişkin uygulama usulleri, Denetim Komitesinin rehberliğinde hazırlanmakta ve Yönetim Kurulu tarafından onaylanarak uygulamaya konulmaktadır. Denetim Komitesi bunların güncel tutulmasını ve ihtiyaca göre revize edilmesini temin etmektedir. Üst Yönetim tarafından uygulanan yazılı standartları içinde bulunduran risk politikaları ve bunlara ilişkin uygulama usulleri Risk Yönetimi Başkanlığı tarafından Ana Ortaklık Banka’nın tüm personeline duyurulur.</w:t>
      </w:r>
    </w:p>
    <w:p w14:paraId="5D5AB889" w14:textId="77777777" w:rsidR="00FC3228" w:rsidRPr="00FC3228" w:rsidRDefault="00FC3228" w:rsidP="00FC3228">
      <w:pPr>
        <w:tabs>
          <w:tab w:val="left" w:pos="3828"/>
        </w:tabs>
        <w:spacing w:line="240" w:lineRule="exact"/>
        <w:jc w:val="both"/>
        <w:outlineLvl w:val="1"/>
        <w:rPr>
          <w:rFonts w:ascii="Arial" w:hAnsi="Arial" w:cs="Arial"/>
          <w:sz w:val="20"/>
          <w:szCs w:val="20"/>
        </w:rPr>
      </w:pPr>
    </w:p>
    <w:p w14:paraId="7C664F1D" w14:textId="77777777" w:rsidR="00FC3228" w:rsidRPr="00FC3228" w:rsidRDefault="00FC3228" w:rsidP="00FC3228">
      <w:pPr>
        <w:tabs>
          <w:tab w:val="left" w:pos="3828"/>
        </w:tabs>
        <w:spacing w:line="240" w:lineRule="exact"/>
        <w:jc w:val="both"/>
        <w:outlineLvl w:val="1"/>
        <w:rPr>
          <w:rFonts w:ascii="Arial" w:hAnsi="Arial" w:cs="Arial"/>
          <w:sz w:val="20"/>
          <w:szCs w:val="20"/>
        </w:rPr>
      </w:pPr>
      <w:r w:rsidRPr="00FC3228">
        <w:rPr>
          <w:rFonts w:ascii="Arial" w:hAnsi="Arial" w:cs="Arial"/>
          <w:sz w:val="20"/>
          <w:szCs w:val="20"/>
        </w:rPr>
        <w:t>Ana Ortaklık Banka’nın sayısallaştırılabilen riskleri için yazılı limitler Üst Düzey Yönetim tarafından belirlenip, Denetim Komitesi vasıtasıyla Yönetim Kurulunun onayına sunulmaktadır. Risk limitleri, Ana Ortaklık Banka’nın risk iştahına, faaliyetlerine, ürünlerinin ve hizmetlerinin büyüklüğü ve karmaşıklığına uygun olarak belirlenmektedir. Risk limitleri uygulamadaki gelişmelerin güncelliğini yansıtacak şekilde düzenli olarak gözden geçirilir ve piyasa koşullarında ve Ana Ortaklık Banka stratejisindeki değişmelere göre uyarlanır. Ana Ortaklık Banka’nın risk limiti yapısında, risk göstergeleri ve erken uyarı seviyeleri belirlenerek bu limitlere yaklaşılması halinde alınması gereken aksiyonlara ilişkin hareket alanı kazanılmaktadır. Risk limitleri, ilgili birimlere iletilerek personel tarafından anlaşılması sağlanmaktadır. Limit kullanımları yakından izlenip, limit aşımları gerekli tedbirlerin alınması için üst düzey yönetime anında bildirilmektedir.</w:t>
      </w:r>
    </w:p>
    <w:p w14:paraId="7BF5F93A" w14:textId="77777777" w:rsidR="00FC3228" w:rsidRPr="00FC3228" w:rsidRDefault="00FC3228" w:rsidP="00FC3228">
      <w:pPr>
        <w:tabs>
          <w:tab w:val="left" w:pos="3828"/>
        </w:tabs>
        <w:spacing w:line="240" w:lineRule="exact"/>
        <w:jc w:val="both"/>
        <w:outlineLvl w:val="1"/>
        <w:rPr>
          <w:rFonts w:ascii="Arial" w:hAnsi="Arial" w:cs="Arial"/>
          <w:sz w:val="20"/>
          <w:szCs w:val="20"/>
        </w:rPr>
      </w:pPr>
    </w:p>
    <w:p w14:paraId="26672347" w14:textId="77777777" w:rsidR="00FC3228" w:rsidRPr="00FC3228" w:rsidRDefault="00FC3228" w:rsidP="00FC3228">
      <w:pPr>
        <w:tabs>
          <w:tab w:val="left" w:pos="3828"/>
        </w:tabs>
        <w:spacing w:line="240" w:lineRule="exact"/>
        <w:jc w:val="both"/>
        <w:outlineLvl w:val="1"/>
        <w:rPr>
          <w:rFonts w:ascii="Arial" w:hAnsi="Arial" w:cs="Arial"/>
          <w:sz w:val="20"/>
          <w:szCs w:val="20"/>
        </w:rPr>
      </w:pPr>
      <w:r w:rsidRPr="00FC3228">
        <w:rPr>
          <w:rFonts w:ascii="Arial" w:hAnsi="Arial" w:cs="Arial"/>
          <w:sz w:val="20"/>
          <w:szCs w:val="20"/>
        </w:rPr>
        <w:t xml:space="preserve">Limitlerin risk </w:t>
      </w:r>
      <w:proofErr w:type="gramStart"/>
      <w:r w:rsidRPr="00FC3228">
        <w:rPr>
          <w:rFonts w:ascii="Arial" w:hAnsi="Arial" w:cs="Arial"/>
          <w:sz w:val="20"/>
          <w:szCs w:val="20"/>
        </w:rPr>
        <w:t>bazlı</w:t>
      </w:r>
      <w:proofErr w:type="gramEnd"/>
      <w:r w:rsidRPr="00FC3228">
        <w:rPr>
          <w:rFonts w:ascii="Arial" w:hAnsi="Arial" w:cs="Arial"/>
          <w:sz w:val="20"/>
          <w:szCs w:val="20"/>
        </w:rPr>
        <w:t xml:space="preserve"> olarak belirlenmesi esastır. Bu limitler, parasal büyüklüklere bağlı </w:t>
      </w:r>
      <w:proofErr w:type="gramStart"/>
      <w:r w:rsidRPr="00FC3228">
        <w:rPr>
          <w:rFonts w:ascii="Arial" w:hAnsi="Arial" w:cs="Arial"/>
          <w:sz w:val="20"/>
          <w:szCs w:val="20"/>
        </w:rPr>
        <w:t>nominal</w:t>
      </w:r>
      <w:proofErr w:type="gramEnd"/>
      <w:r w:rsidRPr="00FC3228">
        <w:rPr>
          <w:rFonts w:ascii="Arial" w:hAnsi="Arial" w:cs="Arial"/>
          <w:sz w:val="20"/>
          <w:szCs w:val="20"/>
        </w:rPr>
        <w:t xml:space="preserve"> tutarların yanı sıra, riske esas tutarın yüzdesi, risk ağırlıklı varlıkların yüzdesi gibi risk ölçüm sonuçlarına dayalı oransal limitler ya da sektörel ya da borçlu bazında sınırlamalar gibi yoğunlaşmaya yönelik limitler şeklinde de olabilir. Belirlenecek risk limitleri mevzuatla getirilmiş olan sınır ve limitlerin dışına çıkamaz. Risk Limitleri, Ana Ortaklık Banka Risk Limitleri Tablosu ile takip edilmektedir.</w:t>
      </w:r>
    </w:p>
    <w:p w14:paraId="5DC12259" w14:textId="77777777" w:rsidR="00FC3228" w:rsidRPr="00FC3228" w:rsidRDefault="00FC3228" w:rsidP="00FC3228">
      <w:pPr>
        <w:tabs>
          <w:tab w:val="left" w:pos="3828"/>
        </w:tabs>
        <w:spacing w:line="240" w:lineRule="exact"/>
        <w:jc w:val="both"/>
        <w:outlineLvl w:val="1"/>
        <w:rPr>
          <w:rFonts w:ascii="Arial" w:hAnsi="Arial" w:cs="Arial"/>
          <w:sz w:val="20"/>
          <w:szCs w:val="20"/>
        </w:rPr>
      </w:pPr>
    </w:p>
    <w:p w14:paraId="554F9C14" w14:textId="77777777" w:rsidR="00FC3228" w:rsidRDefault="00FC3228" w:rsidP="00FC3228">
      <w:pPr>
        <w:tabs>
          <w:tab w:val="left" w:pos="3828"/>
        </w:tabs>
        <w:spacing w:line="240" w:lineRule="exact"/>
        <w:jc w:val="both"/>
        <w:outlineLvl w:val="1"/>
        <w:rPr>
          <w:rFonts w:ascii="Arial" w:hAnsi="Arial" w:cs="Arial"/>
          <w:sz w:val="20"/>
          <w:szCs w:val="20"/>
        </w:rPr>
      </w:pPr>
      <w:r w:rsidRPr="00FC3228">
        <w:rPr>
          <w:rFonts w:ascii="Arial" w:hAnsi="Arial" w:cs="Arial"/>
          <w:sz w:val="20"/>
          <w:szCs w:val="20"/>
        </w:rPr>
        <w:t>Faaliyetlerin yürütülmesi sırasında oluşabilecek risklerin karar mekanizmalarında değerlendirilerek, tüm banka çapında risk yönetimi kültürünün yerleşmesi ve farkındalığın artması amaçlanmaktadır.</w:t>
      </w:r>
    </w:p>
    <w:p w14:paraId="2D82157D" w14:textId="526AD868" w:rsidR="008477A2" w:rsidRDefault="008477A2" w:rsidP="008477A2">
      <w:pPr>
        <w:tabs>
          <w:tab w:val="left" w:pos="3828"/>
        </w:tabs>
        <w:spacing w:line="240" w:lineRule="exact"/>
        <w:jc w:val="both"/>
        <w:outlineLvl w:val="1"/>
        <w:rPr>
          <w:rFonts w:ascii="Arial" w:hAnsi="Arial" w:cs="Arial"/>
          <w:b/>
          <w:sz w:val="20"/>
          <w:szCs w:val="20"/>
          <w:lang w:eastAsia="en-US"/>
        </w:rPr>
      </w:pPr>
    </w:p>
    <w:p w14:paraId="727F3892" w14:textId="77777777" w:rsidR="008477A2" w:rsidRPr="003B10B3" w:rsidRDefault="008477A2" w:rsidP="008477A2">
      <w:pPr>
        <w:pStyle w:val="BodyTextIndent"/>
        <w:tabs>
          <w:tab w:val="left" w:pos="3828"/>
        </w:tabs>
        <w:ind w:left="142" w:hanging="709"/>
        <w:rPr>
          <w:rFonts w:ascii="Arial" w:hAnsi="Arial" w:cs="Arial"/>
          <w:b/>
          <w:sz w:val="20"/>
          <w:szCs w:val="20"/>
        </w:rPr>
      </w:pPr>
      <w:r>
        <w:rPr>
          <w:rFonts w:ascii="Arial" w:hAnsi="Arial" w:cs="Arial"/>
          <w:b/>
          <w:sz w:val="20"/>
          <w:szCs w:val="20"/>
        </w:rPr>
        <w:lastRenderedPageBreak/>
        <w:t xml:space="preserve">IX.      </w:t>
      </w:r>
      <w:r w:rsidRPr="003B10B3">
        <w:rPr>
          <w:rFonts w:ascii="Arial" w:hAnsi="Arial" w:cs="Arial"/>
          <w:b/>
          <w:sz w:val="20"/>
          <w:szCs w:val="20"/>
        </w:rPr>
        <w:t>Konsolide risk yönetimine ilişkin açıklamalar (devamı):</w:t>
      </w:r>
    </w:p>
    <w:p w14:paraId="15AA22EA" w14:textId="77777777" w:rsidR="008477A2" w:rsidRPr="003B10B3" w:rsidRDefault="008477A2" w:rsidP="008477A2">
      <w:pPr>
        <w:tabs>
          <w:tab w:val="left" w:pos="3828"/>
        </w:tabs>
        <w:spacing w:line="240" w:lineRule="exact"/>
        <w:jc w:val="both"/>
        <w:outlineLvl w:val="1"/>
        <w:rPr>
          <w:rFonts w:ascii="Arial" w:hAnsi="Arial" w:cs="Arial"/>
          <w:sz w:val="20"/>
          <w:szCs w:val="20"/>
        </w:rPr>
      </w:pPr>
    </w:p>
    <w:p w14:paraId="3C1359CA" w14:textId="77777777" w:rsidR="00FC3228" w:rsidRPr="00FC3228" w:rsidRDefault="00FC3228" w:rsidP="00FC3228">
      <w:pPr>
        <w:tabs>
          <w:tab w:val="left" w:pos="3828"/>
        </w:tabs>
        <w:spacing w:line="240" w:lineRule="exact"/>
        <w:jc w:val="both"/>
        <w:outlineLvl w:val="1"/>
        <w:rPr>
          <w:rFonts w:ascii="Arial" w:hAnsi="Arial" w:cs="Arial"/>
          <w:sz w:val="20"/>
          <w:szCs w:val="20"/>
        </w:rPr>
      </w:pPr>
      <w:r w:rsidRPr="00FC3228">
        <w:rPr>
          <w:rFonts w:ascii="Arial" w:hAnsi="Arial" w:cs="Arial"/>
          <w:sz w:val="20"/>
          <w:szCs w:val="20"/>
        </w:rPr>
        <w:t>Ana Ortaklık Banka, büyüme süreci ile birlikte gelecekte daha karmaşık bir yapıya sahip olacağı, bu nedenle karşılaşılabilecek risklerin farklılaşması sonucunu beklemektedir. Ana Ortaklık Banka kredi riski, piyasa riski, likidite riski, operasyonel risk, bankacılık hesaplarından kaynaklanan kâr payı oranı riski gibi temel risklerin yanı sıra diğer riskler başlığı altında artık risk, itibar riski, iş riski, stratejik risk, uyum riski, ülke riski ve transfer riskine maruz kalmaktadır.</w:t>
      </w:r>
    </w:p>
    <w:p w14:paraId="4D687439" w14:textId="77777777" w:rsidR="00FC3228" w:rsidRPr="00FC3228" w:rsidRDefault="00FC3228" w:rsidP="00FC3228">
      <w:pPr>
        <w:tabs>
          <w:tab w:val="left" w:pos="3828"/>
        </w:tabs>
        <w:spacing w:line="240" w:lineRule="exact"/>
        <w:jc w:val="both"/>
        <w:outlineLvl w:val="1"/>
        <w:rPr>
          <w:rFonts w:ascii="Arial" w:hAnsi="Arial" w:cs="Arial"/>
          <w:sz w:val="20"/>
          <w:szCs w:val="20"/>
        </w:rPr>
      </w:pPr>
    </w:p>
    <w:p w14:paraId="3B3F8061" w14:textId="77777777" w:rsidR="00FC3228" w:rsidRPr="00FC3228" w:rsidRDefault="00FC3228" w:rsidP="00FC3228">
      <w:pPr>
        <w:tabs>
          <w:tab w:val="left" w:pos="3828"/>
        </w:tabs>
        <w:spacing w:line="240" w:lineRule="exact"/>
        <w:jc w:val="both"/>
        <w:outlineLvl w:val="1"/>
        <w:rPr>
          <w:rFonts w:ascii="Arial" w:hAnsi="Arial" w:cs="Arial"/>
          <w:sz w:val="20"/>
          <w:szCs w:val="20"/>
        </w:rPr>
      </w:pPr>
      <w:r w:rsidRPr="00FC3228">
        <w:rPr>
          <w:rFonts w:ascii="Arial" w:hAnsi="Arial" w:cs="Arial"/>
          <w:sz w:val="20"/>
          <w:szCs w:val="20"/>
        </w:rPr>
        <w:t>Risk yönetimi mevzuatı çerçevesinde oluşturulan Risk Yönetimi Başkanlığı, Ana Ortaklık Banka’nın maruz kaldığı risklerin tanımlanması, ölçülmesi, izlenmesi, kontrolü ve raporlanması ile sayısallaştırılamayan risklerin değerlendirilmesi için farklı yöntemler geliştirme faaliyetlerini yürütmektedir. Risk Yönetimi Başkanlığı İSEDES çalışmalarının koordinasyonu ile senaryo analizi ve stres test çalışmalarını yapmaktadır. Ayrıca Denetim Komitesi vasıtasıyla Yönetim Kuruluna bağlı Teftiş Kurulu, İç Kontrol Başkanlığı ve Uyum Başkanlığı suç gelirlerinin aklanması ve terörizmin finansmanının önlemesi amaçlarıyla görev yapmaktadır.</w:t>
      </w:r>
    </w:p>
    <w:p w14:paraId="0E2CE2A2" w14:textId="77777777" w:rsidR="00FC3228" w:rsidRPr="00FC3228" w:rsidRDefault="00FC3228" w:rsidP="00FC3228">
      <w:pPr>
        <w:tabs>
          <w:tab w:val="left" w:pos="3828"/>
        </w:tabs>
        <w:spacing w:line="240" w:lineRule="exact"/>
        <w:jc w:val="both"/>
        <w:outlineLvl w:val="1"/>
        <w:rPr>
          <w:rFonts w:ascii="Arial" w:hAnsi="Arial" w:cs="Arial"/>
          <w:sz w:val="20"/>
          <w:szCs w:val="20"/>
        </w:rPr>
      </w:pPr>
    </w:p>
    <w:p w14:paraId="6AFF08B6" w14:textId="77777777" w:rsidR="00FC3228" w:rsidRPr="00FC3228" w:rsidRDefault="00FC3228" w:rsidP="00FC3228">
      <w:pPr>
        <w:tabs>
          <w:tab w:val="left" w:pos="3828"/>
        </w:tabs>
        <w:spacing w:line="240" w:lineRule="exact"/>
        <w:jc w:val="both"/>
        <w:outlineLvl w:val="1"/>
        <w:rPr>
          <w:rFonts w:ascii="Arial" w:hAnsi="Arial" w:cs="Arial"/>
          <w:b/>
          <w:sz w:val="20"/>
          <w:szCs w:val="20"/>
        </w:rPr>
      </w:pPr>
      <w:r w:rsidRPr="00FC3228">
        <w:rPr>
          <w:rFonts w:ascii="Arial" w:hAnsi="Arial" w:cs="Arial"/>
          <w:b/>
          <w:sz w:val="20"/>
          <w:szCs w:val="20"/>
        </w:rPr>
        <w:t>İçsel sermaye gereksiniminin cari ve gelecek faaliyetler açısından yeterliliğinin değerlendirilmesi amacıyla uygulanan yaklaşımlar:</w:t>
      </w:r>
    </w:p>
    <w:p w14:paraId="54FE203B" w14:textId="77777777" w:rsidR="00FC3228" w:rsidRPr="00FC3228" w:rsidRDefault="00FC3228" w:rsidP="00FC3228">
      <w:pPr>
        <w:tabs>
          <w:tab w:val="left" w:pos="3828"/>
        </w:tabs>
        <w:spacing w:line="240" w:lineRule="exact"/>
        <w:jc w:val="both"/>
        <w:outlineLvl w:val="1"/>
        <w:rPr>
          <w:rFonts w:ascii="Arial" w:hAnsi="Arial" w:cs="Arial"/>
          <w:b/>
          <w:sz w:val="16"/>
          <w:szCs w:val="16"/>
        </w:rPr>
      </w:pPr>
    </w:p>
    <w:p w14:paraId="342769DA" w14:textId="77777777" w:rsidR="00FC3228" w:rsidRPr="003B10B3" w:rsidRDefault="00FC3228" w:rsidP="00FC3228">
      <w:pPr>
        <w:tabs>
          <w:tab w:val="left" w:pos="3828"/>
        </w:tabs>
        <w:spacing w:line="240" w:lineRule="exact"/>
        <w:jc w:val="both"/>
        <w:outlineLvl w:val="1"/>
        <w:rPr>
          <w:rFonts w:ascii="Arial" w:hAnsi="Arial" w:cs="Arial"/>
          <w:sz w:val="20"/>
          <w:szCs w:val="20"/>
        </w:rPr>
      </w:pPr>
      <w:r w:rsidRPr="00FC3228">
        <w:rPr>
          <w:rFonts w:ascii="Arial" w:hAnsi="Arial" w:cs="Arial"/>
          <w:sz w:val="20"/>
          <w:szCs w:val="20"/>
        </w:rPr>
        <w:t xml:space="preserve">Ana Ortaklık Banka tarafından içsel sermaye gereksinimi değerlendirme sürecini tanımlamak amacıyla “İçsel Sermaye Yeterliliği Değerlendirme Süreci Politikası” ve “İçsel Sermaye Yeterliliği Değerlendirme Süreci Prosedürü” hazırlanmış ve Yönetim Kurulu tarafından onaylanmıştır. Söz konusu sermaye gereksinimi içsel değerlendirme politikasının amacı içsel sermaye yeterliliğinin yönetilmesi için temel ilkeleri belirleyerek Ana Ortaklık Banka’nın maruz kalabileceği riskleri karşılayacak seviyede sermaye yeterliliğinin idamesini sağlamaktır. Ana Ortaklık Banka bu politika ile BDDK düzenlemeleri çerçevesinde iyi uygulama rehberlerini de gözeterek, faaliyetlerinin niteliği, ölçeği, risk </w:t>
      </w:r>
      <w:proofErr w:type="gramStart"/>
      <w:r w:rsidRPr="00FC3228">
        <w:rPr>
          <w:rFonts w:ascii="Arial" w:hAnsi="Arial" w:cs="Arial"/>
          <w:sz w:val="20"/>
          <w:szCs w:val="20"/>
        </w:rPr>
        <w:t>profili</w:t>
      </w:r>
      <w:proofErr w:type="gramEnd"/>
      <w:r w:rsidRPr="00FC3228">
        <w:rPr>
          <w:rFonts w:ascii="Arial" w:hAnsi="Arial" w:cs="Arial"/>
          <w:sz w:val="20"/>
          <w:szCs w:val="20"/>
        </w:rPr>
        <w:t xml:space="preserve">, karmaşıklık düzeyi ve stratejik planlarına uygun olarak içsel sermaye yeterliliğinin yönetilmesi amaçlanmıştır. İçsel sermaye gereksinimi değerlendirme </w:t>
      </w:r>
      <w:proofErr w:type="gramStart"/>
      <w:r w:rsidRPr="00FC3228">
        <w:rPr>
          <w:rFonts w:ascii="Arial" w:hAnsi="Arial" w:cs="Arial"/>
          <w:sz w:val="20"/>
          <w:szCs w:val="20"/>
        </w:rPr>
        <w:t>metodolojisi</w:t>
      </w:r>
      <w:proofErr w:type="gramEnd"/>
      <w:r w:rsidRPr="00FC3228">
        <w:rPr>
          <w:rFonts w:ascii="Arial" w:hAnsi="Arial" w:cs="Arial"/>
          <w:sz w:val="20"/>
          <w:szCs w:val="20"/>
        </w:rPr>
        <w:t xml:space="preserve"> Ana Ortaklık Banka ile birlikte gelişen bir süreç olarak ele alınmakta ve çalışmalar bu yönde planlanmaktadır.</w:t>
      </w:r>
    </w:p>
    <w:p w14:paraId="0C77E1FF" w14:textId="77777777" w:rsidR="008477A2" w:rsidRPr="00625F6B" w:rsidRDefault="008477A2" w:rsidP="008477A2">
      <w:pPr>
        <w:tabs>
          <w:tab w:val="left" w:pos="3828"/>
        </w:tabs>
        <w:spacing w:line="240" w:lineRule="exact"/>
        <w:ind w:right="386"/>
        <w:jc w:val="both"/>
        <w:outlineLvl w:val="1"/>
        <w:rPr>
          <w:rFonts w:ascii="Arial" w:hAnsi="Arial" w:cs="Arial"/>
          <w:sz w:val="16"/>
          <w:szCs w:val="16"/>
        </w:rPr>
      </w:pPr>
    </w:p>
    <w:p w14:paraId="6E25A6CF" w14:textId="77777777" w:rsidR="008477A2" w:rsidRPr="003B10B3" w:rsidRDefault="008477A2" w:rsidP="002C1617">
      <w:pPr>
        <w:pStyle w:val="ListParagraph"/>
        <w:numPr>
          <w:ilvl w:val="0"/>
          <w:numId w:val="58"/>
        </w:numPr>
        <w:tabs>
          <w:tab w:val="left" w:pos="3828"/>
        </w:tabs>
        <w:spacing w:line="240" w:lineRule="exact"/>
        <w:ind w:right="386"/>
        <w:jc w:val="both"/>
        <w:outlineLvl w:val="1"/>
        <w:rPr>
          <w:rFonts w:ascii="Arial" w:hAnsi="Arial" w:cs="Arial"/>
          <w:b/>
          <w:sz w:val="20"/>
          <w:szCs w:val="20"/>
        </w:rPr>
      </w:pPr>
      <w:r w:rsidRPr="003B10B3">
        <w:rPr>
          <w:rFonts w:ascii="Arial" w:hAnsi="Arial" w:cs="Arial"/>
          <w:b/>
          <w:sz w:val="20"/>
          <w:szCs w:val="20"/>
        </w:rPr>
        <w:t>Risk ağırlıklı tutarlara genel bakış:</w:t>
      </w:r>
    </w:p>
    <w:p w14:paraId="357D55BA" w14:textId="77777777" w:rsidR="008477A2" w:rsidRPr="003B10B3" w:rsidRDefault="008477A2" w:rsidP="008477A2">
      <w:pPr>
        <w:tabs>
          <w:tab w:val="left" w:pos="3828"/>
        </w:tabs>
        <w:spacing w:line="240" w:lineRule="exact"/>
        <w:ind w:right="386"/>
        <w:jc w:val="both"/>
        <w:outlineLvl w:val="1"/>
        <w:rPr>
          <w:rFonts w:ascii="Arial" w:hAnsi="Arial" w:cs="Arial"/>
          <w:sz w:val="20"/>
          <w:szCs w:val="20"/>
        </w:rPr>
      </w:pPr>
    </w:p>
    <w:tbl>
      <w:tblPr>
        <w:tblW w:w="9337" w:type="dxa"/>
        <w:tblLook w:val="04A0" w:firstRow="1" w:lastRow="0" w:firstColumn="1" w:lastColumn="0" w:noHBand="0" w:noVBand="1"/>
      </w:tblPr>
      <w:tblGrid>
        <w:gridCol w:w="442"/>
        <w:gridCol w:w="2446"/>
        <w:gridCol w:w="2747"/>
        <w:gridCol w:w="1109"/>
        <w:gridCol w:w="1478"/>
        <w:gridCol w:w="1115"/>
      </w:tblGrid>
      <w:tr w:rsidR="008477A2" w:rsidRPr="003B10B3" w14:paraId="2CD08EFC" w14:textId="77777777" w:rsidTr="00FC3228">
        <w:trPr>
          <w:trHeight w:val="263"/>
        </w:trPr>
        <w:tc>
          <w:tcPr>
            <w:tcW w:w="2888" w:type="dxa"/>
            <w:gridSpan w:val="2"/>
            <w:shd w:val="clear" w:color="auto" w:fill="auto"/>
          </w:tcPr>
          <w:p w14:paraId="244E843C" w14:textId="77777777" w:rsidR="008477A2" w:rsidRPr="003B10B3" w:rsidRDefault="008477A2" w:rsidP="00CB54B7">
            <w:pPr>
              <w:tabs>
                <w:tab w:val="left" w:pos="3828"/>
              </w:tabs>
              <w:spacing w:line="230" w:lineRule="auto"/>
              <w:contextualSpacing/>
              <w:jc w:val="both"/>
              <w:rPr>
                <w:rFonts w:ascii="Arial" w:hAnsi="Arial" w:cs="Arial"/>
                <w:sz w:val="16"/>
                <w:szCs w:val="16"/>
              </w:rPr>
            </w:pPr>
          </w:p>
        </w:tc>
        <w:tc>
          <w:tcPr>
            <w:tcW w:w="2747" w:type="dxa"/>
            <w:shd w:val="clear" w:color="auto" w:fill="auto"/>
          </w:tcPr>
          <w:p w14:paraId="7333A618" w14:textId="77777777" w:rsidR="008477A2" w:rsidRPr="003B10B3" w:rsidRDefault="008477A2" w:rsidP="00CB54B7">
            <w:pPr>
              <w:tabs>
                <w:tab w:val="left" w:pos="3828"/>
              </w:tabs>
              <w:spacing w:line="230" w:lineRule="auto"/>
              <w:contextualSpacing/>
              <w:jc w:val="both"/>
              <w:rPr>
                <w:rFonts w:ascii="Arial" w:hAnsi="Arial" w:cs="Arial"/>
                <w:sz w:val="16"/>
                <w:szCs w:val="16"/>
              </w:rPr>
            </w:pPr>
          </w:p>
        </w:tc>
        <w:tc>
          <w:tcPr>
            <w:tcW w:w="2587" w:type="dxa"/>
            <w:gridSpan w:val="2"/>
            <w:tcBorders>
              <w:bottom w:val="single" w:sz="4" w:space="0" w:color="auto"/>
            </w:tcBorders>
            <w:shd w:val="clear" w:color="auto" w:fill="auto"/>
            <w:vAlign w:val="bottom"/>
          </w:tcPr>
          <w:p w14:paraId="1F77DEAE" w14:textId="77777777" w:rsidR="008477A2" w:rsidRPr="003B10B3" w:rsidRDefault="008477A2" w:rsidP="00CB54B7">
            <w:pPr>
              <w:tabs>
                <w:tab w:val="left" w:pos="3828"/>
              </w:tabs>
              <w:spacing w:line="230" w:lineRule="auto"/>
              <w:contextualSpacing/>
              <w:jc w:val="right"/>
              <w:rPr>
                <w:rFonts w:ascii="Arial" w:hAnsi="Arial" w:cs="Arial"/>
                <w:sz w:val="16"/>
                <w:szCs w:val="16"/>
              </w:rPr>
            </w:pPr>
          </w:p>
          <w:p w14:paraId="54A68BB5" w14:textId="77777777" w:rsidR="008477A2" w:rsidRPr="003B10B3" w:rsidRDefault="008477A2" w:rsidP="00CB54B7">
            <w:pPr>
              <w:tabs>
                <w:tab w:val="left" w:pos="3828"/>
              </w:tabs>
              <w:spacing w:line="230" w:lineRule="auto"/>
              <w:contextualSpacing/>
              <w:jc w:val="right"/>
              <w:rPr>
                <w:rFonts w:ascii="Arial" w:hAnsi="Arial" w:cs="Arial"/>
                <w:sz w:val="16"/>
                <w:szCs w:val="16"/>
              </w:rPr>
            </w:pPr>
          </w:p>
          <w:p w14:paraId="144A7812" w14:textId="77777777" w:rsidR="008477A2" w:rsidRPr="003B10B3" w:rsidRDefault="008477A2" w:rsidP="00CB54B7">
            <w:pPr>
              <w:tabs>
                <w:tab w:val="left" w:pos="3828"/>
              </w:tabs>
              <w:spacing w:line="230" w:lineRule="auto"/>
              <w:contextualSpacing/>
              <w:jc w:val="right"/>
              <w:rPr>
                <w:rFonts w:ascii="Arial" w:hAnsi="Arial" w:cs="Arial"/>
                <w:sz w:val="16"/>
                <w:szCs w:val="16"/>
              </w:rPr>
            </w:pPr>
            <w:r w:rsidRPr="003B10B3">
              <w:rPr>
                <w:rFonts w:ascii="Arial" w:hAnsi="Arial" w:cs="Arial"/>
                <w:sz w:val="16"/>
                <w:szCs w:val="16"/>
              </w:rPr>
              <w:t>Risk Ağırlıklı Tutarlar</w:t>
            </w:r>
          </w:p>
        </w:tc>
        <w:tc>
          <w:tcPr>
            <w:tcW w:w="1115" w:type="dxa"/>
            <w:shd w:val="clear" w:color="auto" w:fill="auto"/>
            <w:vAlign w:val="bottom"/>
          </w:tcPr>
          <w:p w14:paraId="07ED11CD" w14:textId="77777777" w:rsidR="008477A2" w:rsidRPr="003B10B3" w:rsidRDefault="008477A2" w:rsidP="00CB54B7">
            <w:pPr>
              <w:tabs>
                <w:tab w:val="left" w:pos="3828"/>
              </w:tabs>
              <w:spacing w:line="230" w:lineRule="auto"/>
              <w:contextualSpacing/>
              <w:jc w:val="right"/>
              <w:rPr>
                <w:rFonts w:ascii="Arial" w:hAnsi="Arial" w:cs="Arial"/>
                <w:sz w:val="16"/>
                <w:szCs w:val="16"/>
              </w:rPr>
            </w:pPr>
            <w:r w:rsidRPr="003B10B3">
              <w:rPr>
                <w:rFonts w:ascii="Arial" w:hAnsi="Arial" w:cs="Arial"/>
                <w:sz w:val="16"/>
                <w:szCs w:val="16"/>
              </w:rPr>
              <w:t>Asgari sermaye yükümlülüğü</w:t>
            </w:r>
          </w:p>
        </w:tc>
      </w:tr>
      <w:tr w:rsidR="008477A2" w:rsidRPr="003B10B3" w14:paraId="30F4532D" w14:textId="77777777" w:rsidTr="00FC3228">
        <w:tc>
          <w:tcPr>
            <w:tcW w:w="442" w:type="dxa"/>
            <w:tcBorders>
              <w:top w:val="single" w:sz="4" w:space="0" w:color="auto"/>
              <w:bottom w:val="single" w:sz="4" w:space="0" w:color="auto"/>
            </w:tcBorders>
            <w:shd w:val="clear" w:color="auto" w:fill="auto"/>
          </w:tcPr>
          <w:p w14:paraId="580A2526" w14:textId="77777777" w:rsidR="008477A2" w:rsidRPr="003B10B3" w:rsidRDefault="008477A2" w:rsidP="00CB54B7">
            <w:pPr>
              <w:tabs>
                <w:tab w:val="left" w:pos="3828"/>
              </w:tabs>
              <w:spacing w:line="230" w:lineRule="auto"/>
              <w:contextualSpacing/>
              <w:jc w:val="both"/>
              <w:rPr>
                <w:rFonts w:ascii="Arial" w:hAnsi="Arial" w:cs="Arial"/>
                <w:b/>
                <w:sz w:val="16"/>
                <w:szCs w:val="16"/>
              </w:rPr>
            </w:pPr>
          </w:p>
        </w:tc>
        <w:tc>
          <w:tcPr>
            <w:tcW w:w="5193" w:type="dxa"/>
            <w:gridSpan w:val="2"/>
            <w:tcBorders>
              <w:top w:val="single" w:sz="4" w:space="0" w:color="auto"/>
              <w:bottom w:val="single" w:sz="4" w:space="0" w:color="auto"/>
            </w:tcBorders>
            <w:shd w:val="clear" w:color="auto" w:fill="auto"/>
          </w:tcPr>
          <w:p w14:paraId="18400736" w14:textId="77777777" w:rsidR="008477A2" w:rsidRPr="003B10B3" w:rsidRDefault="008477A2" w:rsidP="00CB54B7">
            <w:pPr>
              <w:tabs>
                <w:tab w:val="left" w:pos="3828"/>
              </w:tabs>
              <w:spacing w:line="230" w:lineRule="auto"/>
              <w:contextualSpacing/>
              <w:jc w:val="both"/>
              <w:rPr>
                <w:rFonts w:ascii="Arial" w:hAnsi="Arial" w:cs="Arial"/>
                <w:b/>
                <w:sz w:val="16"/>
                <w:szCs w:val="16"/>
              </w:rPr>
            </w:pPr>
          </w:p>
        </w:tc>
        <w:tc>
          <w:tcPr>
            <w:tcW w:w="1109" w:type="dxa"/>
            <w:tcBorders>
              <w:top w:val="single" w:sz="4" w:space="0" w:color="auto"/>
              <w:bottom w:val="single" w:sz="4" w:space="0" w:color="auto"/>
            </w:tcBorders>
            <w:shd w:val="clear" w:color="auto" w:fill="auto"/>
            <w:vAlign w:val="bottom"/>
          </w:tcPr>
          <w:p w14:paraId="6B616560" w14:textId="77777777" w:rsidR="008477A2" w:rsidRPr="003B10B3" w:rsidRDefault="008477A2" w:rsidP="00CB54B7">
            <w:pPr>
              <w:tabs>
                <w:tab w:val="left" w:pos="3828"/>
              </w:tabs>
              <w:spacing w:line="230" w:lineRule="auto"/>
              <w:ind w:left="-133"/>
              <w:contextualSpacing/>
              <w:jc w:val="right"/>
              <w:rPr>
                <w:rFonts w:ascii="Arial" w:hAnsi="Arial" w:cs="Arial"/>
                <w:b/>
                <w:sz w:val="16"/>
                <w:szCs w:val="16"/>
              </w:rPr>
            </w:pPr>
            <w:r w:rsidRPr="003B10B3">
              <w:rPr>
                <w:rFonts w:ascii="Arial" w:hAnsi="Arial" w:cs="Arial"/>
                <w:b/>
                <w:sz w:val="16"/>
                <w:szCs w:val="16"/>
              </w:rPr>
              <w:t>Cari Dönem</w:t>
            </w:r>
          </w:p>
        </w:tc>
        <w:tc>
          <w:tcPr>
            <w:tcW w:w="1478" w:type="dxa"/>
            <w:tcBorders>
              <w:top w:val="single" w:sz="4" w:space="0" w:color="auto"/>
              <w:bottom w:val="single" w:sz="4" w:space="0" w:color="auto"/>
            </w:tcBorders>
            <w:shd w:val="clear" w:color="auto" w:fill="auto"/>
            <w:vAlign w:val="bottom"/>
          </w:tcPr>
          <w:p w14:paraId="127B0E03" w14:textId="77777777" w:rsidR="008477A2" w:rsidRPr="003B10B3" w:rsidRDefault="008477A2" w:rsidP="00CB54B7">
            <w:pPr>
              <w:tabs>
                <w:tab w:val="left" w:pos="3828"/>
              </w:tabs>
              <w:spacing w:line="230" w:lineRule="auto"/>
              <w:ind w:left="-108"/>
              <w:contextualSpacing/>
              <w:jc w:val="right"/>
              <w:rPr>
                <w:rFonts w:ascii="Arial" w:hAnsi="Arial" w:cs="Arial"/>
                <w:b/>
                <w:sz w:val="16"/>
                <w:szCs w:val="16"/>
              </w:rPr>
            </w:pPr>
            <w:r w:rsidRPr="003B10B3">
              <w:rPr>
                <w:rFonts w:ascii="Arial" w:hAnsi="Arial" w:cs="Arial"/>
                <w:b/>
                <w:sz w:val="16"/>
                <w:szCs w:val="16"/>
              </w:rPr>
              <w:t>Önceki Dönem</w:t>
            </w:r>
          </w:p>
        </w:tc>
        <w:tc>
          <w:tcPr>
            <w:tcW w:w="1115" w:type="dxa"/>
            <w:tcBorders>
              <w:top w:val="single" w:sz="4" w:space="0" w:color="auto"/>
              <w:bottom w:val="single" w:sz="4" w:space="0" w:color="auto"/>
            </w:tcBorders>
            <w:shd w:val="clear" w:color="auto" w:fill="auto"/>
            <w:vAlign w:val="bottom"/>
          </w:tcPr>
          <w:p w14:paraId="15D53F91" w14:textId="77777777" w:rsidR="008477A2" w:rsidRPr="003B10B3" w:rsidRDefault="008477A2" w:rsidP="00CB54B7">
            <w:pPr>
              <w:tabs>
                <w:tab w:val="left" w:pos="3828"/>
              </w:tabs>
              <w:spacing w:line="230" w:lineRule="auto"/>
              <w:contextualSpacing/>
              <w:jc w:val="right"/>
              <w:rPr>
                <w:rFonts w:ascii="Arial" w:hAnsi="Arial" w:cs="Arial"/>
                <w:b/>
                <w:sz w:val="16"/>
                <w:szCs w:val="16"/>
              </w:rPr>
            </w:pPr>
            <w:r w:rsidRPr="003B10B3">
              <w:rPr>
                <w:rFonts w:ascii="Arial" w:hAnsi="Arial" w:cs="Arial"/>
                <w:b/>
                <w:sz w:val="16"/>
                <w:szCs w:val="16"/>
              </w:rPr>
              <w:t>Cari Dönem</w:t>
            </w:r>
          </w:p>
        </w:tc>
      </w:tr>
      <w:tr w:rsidR="00FC3228" w:rsidRPr="003B10B3" w14:paraId="2E11E94D" w14:textId="77777777" w:rsidTr="00FC3228">
        <w:tc>
          <w:tcPr>
            <w:tcW w:w="442" w:type="dxa"/>
            <w:tcBorders>
              <w:top w:val="single" w:sz="4" w:space="0" w:color="auto"/>
            </w:tcBorders>
            <w:shd w:val="clear" w:color="auto" w:fill="auto"/>
          </w:tcPr>
          <w:p w14:paraId="2827B35A" w14:textId="77777777" w:rsidR="00FC3228" w:rsidRPr="003B10B3" w:rsidRDefault="00FC3228" w:rsidP="00FC322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w:t>
            </w:r>
          </w:p>
        </w:tc>
        <w:tc>
          <w:tcPr>
            <w:tcW w:w="5193" w:type="dxa"/>
            <w:gridSpan w:val="2"/>
            <w:tcBorders>
              <w:top w:val="single" w:sz="4" w:space="0" w:color="auto"/>
            </w:tcBorders>
            <w:shd w:val="clear" w:color="auto" w:fill="auto"/>
          </w:tcPr>
          <w:p w14:paraId="16183A8C" w14:textId="77777777" w:rsidR="00FC3228" w:rsidRPr="003B10B3" w:rsidRDefault="00FC3228" w:rsidP="00FC322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Kredi riski (karşı taraf kredi riski hariç)</w:t>
            </w:r>
          </w:p>
        </w:tc>
        <w:tc>
          <w:tcPr>
            <w:tcW w:w="1109" w:type="dxa"/>
            <w:tcBorders>
              <w:top w:val="single" w:sz="4" w:space="0" w:color="auto"/>
            </w:tcBorders>
            <w:shd w:val="clear" w:color="auto" w:fill="auto"/>
            <w:vAlign w:val="center"/>
          </w:tcPr>
          <w:p w14:paraId="3A8ABED6" w14:textId="2B7B0821"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color w:val="000000"/>
                <w:sz w:val="16"/>
                <w:szCs w:val="16"/>
              </w:rPr>
              <w:t>160.410.085</w:t>
            </w:r>
          </w:p>
        </w:tc>
        <w:tc>
          <w:tcPr>
            <w:tcW w:w="1478" w:type="dxa"/>
            <w:tcBorders>
              <w:top w:val="single" w:sz="4" w:space="0" w:color="auto"/>
            </w:tcBorders>
            <w:shd w:val="clear" w:color="auto" w:fill="auto"/>
            <w:vAlign w:val="center"/>
          </w:tcPr>
          <w:p w14:paraId="77C7F77F" w14:textId="28A0433A" w:rsidR="00FC3228" w:rsidRPr="00FB3F66" w:rsidRDefault="00FC3228" w:rsidP="00FC3228">
            <w:pPr>
              <w:tabs>
                <w:tab w:val="left" w:pos="3828"/>
              </w:tabs>
              <w:spacing w:line="230" w:lineRule="auto"/>
              <w:contextualSpacing/>
              <w:jc w:val="right"/>
              <w:rPr>
                <w:rFonts w:ascii="Arial" w:hAnsi="Arial" w:cs="Arial"/>
                <w:color w:val="000000"/>
                <w:sz w:val="16"/>
                <w:szCs w:val="16"/>
              </w:rPr>
            </w:pPr>
            <w:r w:rsidRPr="000E47C6">
              <w:rPr>
                <w:rFonts w:ascii="Arial" w:hAnsi="Arial" w:cs="Arial"/>
                <w:sz w:val="16"/>
                <w:szCs w:val="16"/>
              </w:rPr>
              <w:t>108.766.461</w:t>
            </w:r>
          </w:p>
        </w:tc>
        <w:tc>
          <w:tcPr>
            <w:tcW w:w="1115" w:type="dxa"/>
            <w:tcBorders>
              <w:top w:val="single" w:sz="4" w:space="0" w:color="auto"/>
            </w:tcBorders>
            <w:shd w:val="clear" w:color="auto" w:fill="auto"/>
            <w:vAlign w:val="center"/>
          </w:tcPr>
          <w:p w14:paraId="4D6EC895" w14:textId="1EF7720B"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color w:val="000000"/>
                <w:sz w:val="16"/>
                <w:szCs w:val="16"/>
              </w:rPr>
              <w:t>12.832.807</w:t>
            </w:r>
          </w:p>
        </w:tc>
      </w:tr>
      <w:tr w:rsidR="00FC3228" w:rsidRPr="003B10B3" w14:paraId="32FE6032" w14:textId="77777777" w:rsidTr="00FC3228">
        <w:tc>
          <w:tcPr>
            <w:tcW w:w="442" w:type="dxa"/>
            <w:shd w:val="clear" w:color="auto" w:fill="auto"/>
          </w:tcPr>
          <w:p w14:paraId="002FFB67" w14:textId="77777777" w:rsidR="00FC3228" w:rsidRPr="003B10B3" w:rsidRDefault="00FC3228" w:rsidP="00FC322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2</w:t>
            </w:r>
          </w:p>
        </w:tc>
        <w:tc>
          <w:tcPr>
            <w:tcW w:w="5193" w:type="dxa"/>
            <w:gridSpan w:val="2"/>
            <w:shd w:val="clear" w:color="auto" w:fill="auto"/>
          </w:tcPr>
          <w:p w14:paraId="4BCC5C62" w14:textId="77777777" w:rsidR="00FC3228" w:rsidRPr="003B10B3" w:rsidRDefault="00FC3228" w:rsidP="00FC322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Standart yaklaşım</w:t>
            </w:r>
          </w:p>
        </w:tc>
        <w:tc>
          <w:tcPr>
            <w:tcW w:w="1109" w:type="dxa"/>
            <w:shd w:val="clear" w:color="auto" w:fill="auto"/>
            <w:vAlign w:val="center"/>
          </w:tcPr>
          <w:p w14:paraId="7A00FDC2" w14:textId="006FB56E"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color w:val="000000"/>
                <w:sz w:val="16"/>
                <w:szCs w:val="16"/>
              </w:rPr>
              <w:t>160.410.085</w:t>
            </w:r>
          </w:p>
        </w:tc>
        <w:tc>
          <w:tcPr>
            <w:tcW w:w="1478" w:type="dxa"/>
            <w:shd w:val="clear" w:color="auto" w:fill="auto"/>
            <w:vAlign w:val="center"/>
          </w:tcPr>
          <w:p w14:paraId="1313E1C2" w14:textId="58715D53" w:rsidR="00FC3228" w:rsidRPr="00FB3F66" w:rsidRDefault="00FC3228" w:rsidP="00FC3228">
            <w:pPr>
              <w:tabs>
                <w:tab w:val="left" w:pos="3828"/>
              </w:tabs>
              <w:spacing w:line="230" w:lineRule="auto"/>
              <w:contextualSpacing/>
              <w:jc w:val="right"/>
              <w:rPr>
                <w:rFonts w:ascii="Arial" w:hAnsi="Arial" w:cs="Arial"/>
                <w:color w:val="000000"/>
                <w:sz w:val="16"/>
                <w:szCs w:val="16"/>
              </w:rPr>
            </w:pPr>
            <w:r w:rsidRPr="000E47C6">
              <w:rPr>
                <w:rFonts w:ascii="Arial" w:hAnsi="Arial" w:cs="Arial"/>
                <w:sz w:val="16"/>
                <w:szCs w:val="16"/>
              </w:rPr>
              <w:t>108.766.461</w:t>
            </w:r>
          </w:p>
        </w:tc>
        <w:tc>
          <w:tcPr>
            <w:tcW w:w="1115" w:type="dxa"/>
            <w:shd w:val="clear" w:color="auto" w:fill="auto"/>
            <w:vAlign w:val="center"/>
          </w:tcPr>
          <w:p w14:paraId="7CC880B3" w14:textId="22227AE9"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color w:val="000000"/>
                <w:sz w:val="16"/>
                <w:szCs w:val="16"/>
              </w:rPr>
              <w:t>12.832.807</w:t>
            </w:r>
          </w:p>
        </w:tc>
      </w:tr>
      <w:tr w:rsidR="00FC3228" w:rsidRPr="003B10B3" w14:paraId="38F5F3BB" w14:textId="77777777" w:rsidTr="00FC3228">
        <w:tc>
          <w:tcPr>
            <w:tcW w:w="442" w:type="dxa"/>
            <w:shd w:val="clear" w:color="auto" w:fill="auto"/>
          </w:tcPr>
          <w:p w14:paraId="63BD19BB" w14:textId="77777777" w:rsidR="00FC3228" w:rsidRPr="003B10B3" w:rsidRDefault="00FC3228" w:rsidP="00FC322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3</w:t>
            </w:r>
          </w:p>
        </w:tc>
        <w:tc>
          <w:tcPr>
            <w:tcW w:w="5193" w:type="dxa"/>
            <w:gridSpan w:val="2"/>
            <w:shd w:val="clear" w:color="auto" w:fill="auto"/>
          </w:tcPr>
          <w:p w14:paraId="68910448" w14:textId="77777777" w:rsidR="00FC3228" w:rsidRPr="003B10B3" w:rsidRDefault="00FC3228" w:rsidP="00FC322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İçsel derecelendirmeye dayalı yaklaşım</w:t>
            </w:r>
          </w:p>
        </w:tc>
        <w:tc>
          <w:tcPr>
            <w:tcW w:w="1109" w:type="dxa"/>
            <w:shd w:val="clear" w:color="auto" w:fill="auto"/>
            <w:vAlign w:val="center"/>
          </w:tcPr>
          <w:p w14:paraId="1E5E26D5" w14:textId="26AE575A"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color w:val="000000"/>
                <w:sz w:val="16"/>
                <w:szCs w:val="16"/>
              </w:rPr>
              <w:t>-</w:t>
            </w:r>
          </w:p>
        </w:tc>
        <w:tc>
          <w:tcPr>
            <w:tcW w:w="1478" w:type="dxa"/>
            <w:shd w:val="clear" w:color="auto" w:fill="auto"/>
            <w:vAlign w:val="center"/>
          </w:tcPr>
          <w:p w14:paraId="1D0489B4" w14:textId="3BB7F6DE" w:rsidR="00FC3228" w:rsidRPr="00FB3F66" w:rsidRDefault="00FC3228" w:rsidP="00FC3228">
            <w:pPr>
              <w:tabs>
                <w:tab w:val="left" w:pos="3828"/>
              </w:tabs>
              <w:spacing w:line="230" w:lineRule="auto"/>
              <w:contextualSpacing/>
              <w:jc w:val="right"/>
              <w:rPr>
                <w:rFonts w:ascii="Arial" w:hAnsi="Arial" w:cs="Arial"/>
                <w:color w:val="000000"/>
                <w:sz w:val="16"/>
                <w:szCs w:val="16"/>
              </w:rPr>
            </w:pPr>
            <w:r w:rsidRPr="000E47C6">
              <w:rPr>
                <w:rFonts w:ascii="Arial" w:hAnsi="Arial" w:cs="Arial"/>
                <w:sz w:val="16"/>
                <w:szCs w:val="16"/>
              </w:rPr>
              <w:t>-</w:t>
            </w:r>
          </w:p>
        </w:tc>
        <w:tc>
          <w:tcPr>
            <w:tcW w:w="1115" w:type="dxa"/>
            <w:shd w:val="clear" w:color="auto" w:fill="auto"/>
            <w:vAlign w:val="center"/>
          </w:tcPr>
          <w:p w14:paraId="52238D70" w14:textId="55F82FC9"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color w:val="000000"/>
                <w:sz w:val="16"/>
                <w:szCs w:val="16"/>
              </w:rPr>
              <w:t>-</w:t>
            </w:r>
          </w:p>
        </w:tc>
      </w:tr>
      <w:tr w:rsidR="00FC3228" w:rsidRPr="003B10B3" w14:paraId="6A8A5A0F" w14:textId="77777777" w:rsidTr="00FC3228">
        <w:tc>
          <w:tcPr>
            <w:tcW w:w="442" w:type="dxa"/>
            <w:shd w:val="clear" w:color="auto" w:fill="auto"/>
          </w:tcPr>
          <w:p w14:paraId="4E9411F1" w14:textId="77777777" w:rsidR="00FC3228" w:rsidRPr="003B10B3" w:rsidRDefault="00FC3228" w:rsidP="00FC322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4</w:t>
            </w:r>
          </w:p>
        </w:tc>
        <w:tc>
          <w:tcPr>
            <w:tcW w:w="5193" w:type="dxa"/>
            <w:gridSpan w:val="2"/>
            <w:shd w:val="clear" w:color="auto" w:fill="auto"/>
          </w:tcPr>
          <w:p w14:paraId="21812F8E" w14:textId="77777777" w:rsidR="00FC3228" w:rsidRPr="003B10B3" w:rsidRDefault="00FC3228" w:rsidP="00FC322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Karşı taraf kredi riski</w:t>
            </w:r>
          </w:p>
        </w:tc>
        <w:tc>
          <w:tcPr>
            <w:tcW w:w="1109" w:type="dxa"/>
            <w:shd w:val="clear" w:color="auto" w:fill="auto"/>
            <w:vAlign w:val="center"/>
          </w:tcPr>
          <w:p w14:paraId="740A2EBA" w14:textId="57AE47CE"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color w:val="000000"/>
                <w:sz w:val="16"/>
                <w:szCs w:val="16"/>
              </w:rPr>
              <w:t>471.602</w:t>
            </w:r>
          </w:p>
        </w:tc>
        <w:tc>
          <w:tcPr>
            <w:tcW w:w="1478" w:type="dxa"/>
            <w:shd w:val="clear" w:color="auto" w:fill="auto"/>
            <w:vAlign w:val="center"/>
          </w:tcPr>
          <w:p w14:paraId="45AF9519" w14:textId="0E631B9E" w:rsidR="00FC3228" w:rsidRPr="00FB3F66" w:rsidRDefault="00FC3228" w:rsidP="00FC3228">
            <w:pPr>
              <w:tabs>
                <w:tab w:val="left" w:pos="3828"/>
              </w:tabs>
              <w:spacing w:line="230" w:lineRule="auto"/>
              <w:contextualSpacing/>
              <w:jc w:val="right"/>
              <w:rPr>
                <w:rFonts w:ascii="Arial" w:hAnsi="Arial" w:cs="Arial"/>
                <w:color w:val="000000"/>
                <w:sz w:val="16"/>
                <w:szCs w:val="16"/>
              </w:rPr>
            </w:pPr>
            <w:r w:rsidRPr="000E47C6">
              <w:rPr>
                <w:rFonts w:ascii="Arial" w:hAnsi="Arial" w:cs="Arial"/>
                <w:sz w:val="16"/>
                <w:szCs w:val="16"/>
              </w:rPr>
              <w:t>475.649</w:t>
            </w:r>
          </w:p>
        </w:tc>
        <w:tc>
          <w:tcPr>
            <w:tcW w:w="1115" w:type="dxa"/>
            <w:shd w:val="clear" w:color="auto" w:fill="auto"/>
            <w:vAlign w:val="center"/>
          </w:tcPr>
          <w:p w14:paraId="7BF7BFE9" w14:textId="24C83881"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color w:val="000000"/>
                <w:sz w:val="16"/>
                <w:szCs w:val="16"/>
              </w:rPr>
              <w:t>37.728</w:t>
            </w:r>
          </w:p>
        </w:tc>
      </w:tr>
      <w:tr w:rsidR="00FC3228" w:rsidRPr="003B10B3" w14:paraId="3F54D180" w14:textId="77777777" w:rsidTr="00FC3228">
        <w:tc>
          <w:tcPr>
            <w:tcW w:w="442" w:type="dxa"/>
            <w:shd w:val="clear" w:color="auto" w:fill="auto"/>
          </w:tcPr>
          <w:p w14:paraId="58ADDA93" w14:textId="77777777" w:rsidR="00FC3228" w:rsidRPr="003B10B3" w:rsidRDefault="00FC3228" w:rsidP="00FC322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5</w:t>
            </w:r>
          </w:p>
        </w:tc>
        <w:tc>
          <w:tcPr>
            <w:tcW w:w="5193" w:type="dxa"/>
            <w:gridSpan w:val="2"/>
            <w:shd w:val="clear" w:color="auto" w:fill="auto"/>
          </w:tcPr>
          <w:p w14:paraId="20A70D2D" w14:textId="77777777" w:rsidR="00FC3228" w:rsidRPr="003B10B3" w:rsidRDefault="00FC3228" w:rsidP="00FC322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Karşı taraf kredi riski için standart yaklaşım</w:t>
            </w:r>
          </w:p>
        </w:tc>
        <w:tc>
          <w:tcPr>
            <w:tcW w:w="1109" w:type="dxa"/>
            <w:shd w:val="clear" w:color="auto" w:fill="auto"/>
            <w:vAlign w:val="center"/>
          </w:tcPr>
          <w:p w14:paraId="43B12DAC" w14:textId="76A426F6"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color w:val="000000"/>
                <w:sz w:val="16"/>
                <w:szCs w:val="16"/>
              </w:rPr>
              <w:t>471.602</w:t>
            </w:r>
          </w:p>
        </w:tc>
        <w:tc>
          <w:tcPr>
            <w:tcW w:w="1478" w:type="dxa"/>
            <w:shd w:val="clear" w:color="auto" w:fill="auto"/>
            <w:vAlign w:val="center"/>
          </w:tcPr>
          <w:p w14:paraId="7F31ED68" w14:textId="777EABE6" w:rsidR="00FC3228" w:rsidRPr="00FB3F66" w:rsidRDefault="00FC3228" w:rsidP="00FC3228">
            <w:pPr>
              <w:tabs>
                <w:tab w:val="left" w:pos="3828"/>
              </w:tabs>
              <w:spacing w:line="230" w:lineRule="auto"/>
              <w:contextualSpacing/>
              <w:jc w:val="right"/>
              <w:rPr>
                <w:rFonts w:ascii="Arial" w:hAnsi="Arial" w:cs="Arial"/>
                <w:color w:val="000000"/>
                <w:sz w:val="16"/>
                <w:szCs w:val="16"/>
              </w:rPr>
            </w:pPr>
            <w:r w:rsidRPr="000E47C6">
              <w:rPr>
                <w:rFonts w:ascii="Arial" w:hAnsi="Arial" w:cs="Arial"/>
                <w:sz w:val="16"/>
                <w:szCs w:val="16"/>
              </w:rPr>
              <w:t>475.649</w:t>
            </w:r>
          </w:p>
        </w:tc>
        <w:tc>
          <w:tcPr>
            <w:tcW w:w="1115" w:type="dxa"/>
            <w:shd w:val="clear" w:color="auto" w:fill="auto"/>
            <w:vAlign w:val="center"/>
          </w:tcPr>
          <w:p w14:paraId="396DAB63" w14:textId="32A0CDF5"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color w:val="000000"/>
                <w:sz w:val="16"/>
                <w:szCs w:val="16"/>
              </w:rPr>
              <w:t>37.728</w:t>
            </w:r>
          </w:p>
        </w:tc>
      </w:tr>
      <w:tr w:rsidR="00FC3228" w:rsidRPr="003B10B3" w14:paraId="2B13A013" w14:textId="77777777" w:rsidTr="00FC3228">
        <w:tc>
          <w:tcPr>
            <w:tcW w:w="442" w:type="dxa"/>
            <w:shd w:val="clear" w:color="auto" w:fill="auto"/>
          </w:tcPr>
          <w:p w14:paraId="33F601DA" w14:textId="77777777" w:rsidR="00FC3228" w:rsidRPr="003B10B3" w:rsidRDefault="00FC3228" w:rsidP="00FC322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6</w:t>
            </w:r>
          </w:p>
        </w:tc>
        <w:tc>
          <w:tcPr>
            <w:tcW w:w="5193" w:type="dxa"/>
            <w:gridSpan w:val="2"/>
            <w:shd w:val="clear" w:color="auto" w:fill="auto"/>
          </w:tcPr>
          <w:p w14:paraId="7FB1E6AD" w14:textId="77777777" w:rsidR="00FC3228" w:rsidRPr="003B10B3" w:rsidRDefault="00FC3228" w:rsidP="00FC322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İçsel model yöntemi</w:t>
            </w:r>
          </w:p>
        </w:tc>
        <w:tc>
          <w:tcPr>
            <w:tcW w:w="1109" w:type="dxa"/>
            <w:shd w:val="clear" w:color="auto" w:fill="auto"/>
            <w:vAlign w:val="center"/>
          </w:tcPr>
          <w:p w14:paraId="66EB7CEC" w14:textId="100FBF0E"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color w:val="000000"/>
                <w:sz w:val="16"/>
                <w:szCs w:val="16"/>
              </w:rPr>
              <w:t>-</w:t>
            </w:r>
          </w:p>
        </w:tc>
        <w:tc>
          <w:tcPr>
            <w:tcW w:w="1478" w:type="dxa"/>
            <w:shd w:val="clear" w:color="auto" w:fill="auto"/>
            <w:vAlign w:val="center"/>
          </w:tcPr>
          <w:p w14:paraId="73245029" w14:textId="739738B4" w:rsidR="00FC3228" w:rsidRPr="00FB3F66" w:rsidRDefault="00FC3228" w:rsidP="00FC3228">
            <w:pPr>
              <w:tabs>
                <w:tab w:val="left" w:pos="3828"/>
              </w:tabs>
              <w:spacing w:line="230" w:lineRule="auto"/>
              <w:contextualSpacing/>
              <w:jc w:val="right"/>
              <w:rPr>
                <w:rFonts w:ascii="Arial" w:hAnsi="Arial" w:cs="Arial"/>
                <w:color w:val="000000"/>
                <w:sz w:val="16"/>
                <w:szCs w:val="16"/>
              </w:rPr>
            </w:pPr>
            <w:r w:rsidRPr="000E47C6">
              <w:rPr>
                <w:rFonts w:ascii="Arial" w:hAnsi="Arial" w:cs="Arial"/>
                <w:sz w:val="16"/>
                <w:szCs w:val="16"/>
              </w:rPr>
              <w:t>-</w:t>
            </w:r>
          </w:p>
        </w:tc>
        <w:tc>
          <w:tcPr>
            <w:tcW w:w="1115" w:type="dxa"/>
            <w:shd w:val="clear" w:color="auto" w:fill="auto"/>
            <w:vAlign w:val="center"/>
          </w:tcPr>
          <w:p w14:paraId="53241A59" w14:textId="41B85A2F"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color w:val="000000"/>
                <w:sz w:val="16"/>
                <w:szCs w:val="16"/>
              </w:rPr>
              <w:t>-</w:t>
            </w:r>
          </w:p>
        </w:tc>
      </w:tr>
      <w:tr w:rsidR="00FC3228" w:rsidRPr="003B10B3" w14:paraId="2F189A5E" w14:textId="77777777" w:rsidTr="00FC3228">
        <w:tc>
          <w:tcPr>
            <w:tcW w:w="442" w:type="dxa"/>
            <w:shd w:val="clear" w:color="auto" w:fill="auto"/>
          </w:tcPr>
          <w:p w14:paraId="2AF0C747" w14:textId="77777777" w:rsidR="00FC3228" w:rsidRPr="003B10B3" w:rsidRDefault="00FC3228" w:rsidP="00FC322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7</w:t>
            </w:r>
          </w:p>
        </w:tc>
        <w:tc>
          <w:tcPr>
            <w:tcW w:w="5193" w:type="dxa"/>
            <w:gridSpan w:val="2"/>
            <w:shd w:val="clear" w:color="auto" w:fill="auto"/>
          </w:tcPr>
          <w:p w14:paraId="7219C87B" w14:textId="77777777" w:rsidR="00FC3228" w:rsidRPr="003B10B3" w:rsidRDefault="00FC3228" w:rsidP="00FC322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Basit risk ağırlığı yaklaşımı veya içsel modeller yaklaşımında bankacılık hesabındaki hisse senedi pozisyonları</w:t>
            </w:r>
          </w:p>
        </w:tc>
        <w:tc>
          <w:tcPr>
            <w:tcW w:w="1109" w:type="dxa"/>
            <w:shd w:val="clear" w:color="auto" w:fill="auto"/>
            <w:vAlign w:val="center"/>
          </w:tcPr>
          <w:p w14:paraId="622D00C8" w14:textId="5DD4685F"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color w:val="000000"/>
                <w:sz w:val="16"/>
                <w:szCs w:val="16"/>
              </w:rPr>
              <w:t>-</w:t>
            </w:r>
          </w:p>
        </w:tc>
        <w:tc>
          <w:tcPr>
            <w:tcW w:w="1478" w:type="dxa"/>
            <w:shd w:val="clear" w:color="auto" w:fill="auto"/>
            <w:vAlign w:val="center"/>
          </w:tcPr>
          <w:p w14:paraId="7383DA49" w14:textId="16899C58" w:rsidR="00FC3228" w:rsidRPr="00FB3F66" w:rsidRDefault="00FC3228" w:rsidP="00FC3228">
            <w:pPr>
              <w:tabs>
                <w:tab w:val="left" w:pos="3828"/>
              </w:tabs>
              <w:spacing w:line="230" w:lineRule="auto"/>
              <w:contextualSpacing/>
              <w:jc w:val="right"/>
              <w:rPr>
                <w:rFonts w:ascii="Arial" w:hAnsi="Arial" w:cs="Arial"/>
                <w:color w:val="000000"/>
                <w:sz w:val="16"/>
                <w:szCs w:val="16"/>
              </w:rPr>
            </w:pPr>
            <w:r w:rsidRPr="000E47C6">
              <w:rPr>
                <w:rFonts w:ascii="Arial" w:hAnsi="Arial" w:cs="Arial"/>
                <w:sz w:val="16"/>
                <w:szCs w:val="16"/>
              </w:rPr>
              <w:t>-</w:t>
            </w:r>
          </w:p>
        </w:tc>
        <w:tc>
          <w:tcPr>
            <w:tcW w:w="1115" w:type="dxa"/>
            <w:shd w:val="clear" w:color="auto" w:fill="auto"/>
            <w:vAlign w:val="center"/>
          </w:tcPr>
          <w:p w14:paraId="245A165C" w14:textId="4077F4E9"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color w:val="000000"/>
                <w:sz w:val="16"/>
                <w:szCs w:val="16"/>
              </w:rPr>
              <w:t>-</w:t>
            </w:r>
          </w:p>
        </w:tc>
      </w:tr>
      <w:tr w:rsidR="00FC3228" w:rsidRPr="003B10B3" w14:paraId="389B2994" w14:textId="77777777" w:rsidTr="00FC3228">
        <w:tc>
          <w:tcPr>
            <w:tcW w:w="442" w:type="dxa"/>
            <w:shd w:val="clear" w:color="auto" w:fill="auto"/>
          </w:tcPr>
          <w:p w14:paraId="5DE6E4E8" w14:textId="77777777" w:rsidR="00FC3228" w:rsidRPr="003B10B3" w:rsidRDefault="00FC3228" w:rsidP="00FC322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8</w:t>
            </w:r>
          </w:p>
        </w:tc>
        <w:tc>
          <w:tcPr>
            <w:tcW w:w="5193" w:type="dxa"/>
            <w:gridSpan w:val="2"/>
            <w:shd w:val="clear" w:color="auto" w:fill="auto"/>
          </w:tcPr>
          <w:p w14:paraId="7DE89389" w14:textId="77777777" w:rsidR="00FC3228" w:rsidRPr="003B10B3" w:rsidRDefault="00FC3228" w:rsidP="00FC322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KYK’ya yapılan yatırımlar-içerik yöntemi</w:t>
            </w:r>
          </w:p>
        </w:tc>
        <w:tc>
          <w:tcPr>
            <w:tcW w:w="1109" w:type="dxa"/>
            <w:shd w:val="clear" w:color="auto" w:fill="auto"/>
            <w:vAlign w:val="center"/>
          </w:tcPr>
          <w:p w14:paraId="5E70E741" w14:textId="12326149"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color w:val="000000"/>
                <w:sz w:val="16"/>
                <w:szCs w:val="16"/>
              </w:rPr>
              <w:t>2.202.005</w:t>
            </w:r>
          </w:p>
        </w:tc>
        <w:tc>
          <w:tcPr>
            <w:tcW w:w="1478" w:type="dxa"/>
            <w:shd w:val="clear" w:color="auto" w:fill="auto"/>
            <w:vAlign w:val="center"/>
          </w:tcPr>
          <w:p w14:paraId="2C648573" w14:textId="7B20E68E" w:rsidR="00FC3228" w:rsidRPr="00FB3F66" w:rsidRDefault="00FC3228" w:rsidP="00FC3228">
            <w:pPr>
              <w:tabs>
                <w:tab w:val="left" w:pos="3828"/>
              </w:tabs>
              <w:spacing w:line="230" w:lineRule="auto"/>
              <w:contextualSpacing/>
              <w:jc w:val="right"/>
              <w:rPr>
                <w:rFonts w:ascii="Arial" w:hAnsi="Arial" w:cs="Arial"/>
                <w:color w:val="000000"/>
                <w:sz w:val="16"/>
                <w:szCs w:val="16"/>
              </w:rPr>
            </w:pPr>
            <w:r w:rsidRPr="000E47C6">
              <w:rPr>
                <w:rFonts w:ascii="Arial" w:hAnsi="Arial" w:cs="Arial"/>
                <w:sz w:val="16"/>
                <w:szCs w:val="16"/>
              </w:rPr>
              <w:t>306.975</w:t>
            </w:r>
          </w:p>
        </w:tc>
        <w:tc>
          <w:tcPr>
            <w:tcW w:w="1115" w:type="dxa"/>
            <w:shd w:val="clear" w:color="auto" w:fill="auto"/>
            <w:vAlign w:val="center"/>
          </w:tcPr>
          <w:p w14:paraId="276068A4" w14:textId="4D1D809F"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color w:val="000000"/>
                <w:sz w:val="16"/>
                <w:szCs w:val="16"/>
              </w:rPr>
              <w:t>176.160</w:t>
            </w:r>
          </w:p>
        </w:tc>
      </w:tr>
      <w:tr w:rsidR="00FC3228" w:rsidRPr="003B10B3" w14:paraId="5C2A974A" w14:textId="77777777" w:rsidTr="00FC3228">
        <w:tc>
          <w:tcPr>
            <w:tcW w:w="442" w:type="dxa"/>
            <w:shd w:val="clear" w:color="auto" w:fill="auto"/>
          </w:tcPr>
          <w:p w14:paraId="3396EFFA" w14:textId="77777777" w:rsidR="00FC3228" w:rsidRPr="003B10B3" w:rsidRDefault="00FC3228" w:rsidP="00FC322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9</w:t>
            </w:r>
          </w:p>
        </w:tc>
        <w:tc>
          <w:tcPr>
            <w:tcW w:w="5193" w:type="dxa"/>
            <w:gridSpan w:val="2"/>
            <w:shd w:val="clear" w:color="auto" w:fill="auto"/>
          </w:tcPr>
          <w:p w14:paraId="40812229" w14:textId="77777777" w:rsidR="00FC3228" w:rsidRPr="003B10B3" w:rsidRDefault="00FC3228" w:rsidP="00FC322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 xml:space="preserve">KYK’ya yapılan yatırımlar-izahname yöntemi </w:t>
            </w:r>
          </w:p>
        </w:tc>
        <w:tc>
          <w:tcPr>
            <w:tcW w:w="1109" w:type="dxa"/>
            <w:shd w:val="clear" w:color="auto" w:fill="auto"/>
            <w:vAlign w:val="center"/>
          </w:tcPr>
          <w:p w14:paraId="35085EA7" w14:textId="31CAF65A"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color w:val="000000"/>
                <w:sz w:val="16"/>
                <w:szCs w:val="16"/>
              </w:rPr>
              <w:t>-</w:t>
            </w:r>
          </w:p>
        </w:tc>
        <w:tc>
          <w:tcPr>
            <w:tcW w:w="1478" w:type="dxa"/>
            <w:shd w:val="clear" w:color="auto" w:fill="auto"/>
            <w:vAlign w:val="center"/>
          </w:tcPr>
          <w:p w14:paraId="1D240BC1" w14:textId="77777777" w:rsidR="00FC3228" w:rsidRPr="00FB3F66" w:rsidRDefault="00FC3228" w:rsidP="00FC3228">
            <w:pPr>
              <w:tabs>
                <w:tab w:val="left" w:pos="3828"/>
              </w:tabs>
              <w:spacing w:line="230" w:lineRule="auto"/>
              <w:contextualSpacing/>
              <w:jc w:val="right"/>
              <w:rPr>
                <w:rFonts w:ascii="Arial" w:hAnsi="Arial" w:cs="Arial"/>
                <w:color w:val="000000"/>
                <w:sz w:val="16"/>
                <w:szCs w:val="16"/>
              </w:rPr>
            </w:pPr>
          </w:p>
        </w:tc>
        <w:tc>
          <w:tcPr>
            <w:tcW w:w="1115" w:type="dxa"/>
            <w:shd w:val="clear" w:color="auto" w:fill="auto"/>
            <w:vAlign w:val="center"/>
          </w:tcPr>
          <w:p w14:paraId="0AE3B1D9" w14:textId="3E694C20"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color w:val="000000"/>
                <w:sz w:val="16"/>
                <w:szCs w:val="16"/>
              </w:rPr>
              <w:t>-</w:t>
            </w:r>
          </w:p>
        </w:tc>
      </w:tr>
      <w:tr w:rsidR="00FC3228" w:rsidRPr="003B10B3" w14:paraId="51C9622E" w14:textId="77777777" w:rsidTr="00FC3228">
        <w:tc>
          <w:tcPr>
            <w:tcW w:w="442" w:type="dxa"/>
            <w:shd w:val="clear" w:color="auto" w:fill="auto"/>
          </w:tcPr>
          <w:p w14:paraId="68FADA55" w14:textId="77777777" w:rsidR="00FC3228" w:rsidRPr="003B10B3" w:rsidRDefault="00FC3228" w:rsidP="00FC322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10</w:t>
            </w:r>
          </w:p>
        </w:tc>
        <w:tc>
          <w:tcPr>
            <w:tcW w:w="5193" w:type="dxa"/>
            <w:gridSpan w:val="2"/>
            <w:shd w:val="clear" w:color="auto" w:fill="auto"/>
          </w:tcPr>
          <w:p w14:paraId="7A96D0A8" w14:textId="77777777" w:rsidR="00FC3228" w:rsidRPr="003B10B3" w:rsidRDefault="00FC3228" w:rsidP="00FC322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 xml:space="preserve">KYK’ya yapılan yatırımlar-%1250 risk ağırlığı yöntemi </w:t>
            </w:r>
          </w:p>
        </w:tc>
        <w:tc>
          <w:tcPr>
            <w:tcW w:w="1109" w:type="dxa"/>
            <w:shd w:val="clear" w:color="auto" w:fill="auto"/>
            <w:vAlign w:val="center"/>
          </w:tcPr>
          <w:p w14:paraId="06CFBED0" w14:textId="53E05AED"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color w:val="000000"/>
                <w:sz w:val="16"/>
                <w:szCs w:val="16"/>
              </w:rPr>
              <w:t>-</w:t>
            </w:r>
          </w:p>
        </w:tc>
        <w:tc>
          <w:tcPr>
            <w:tcW w:w="1478" w:type="dxa"/>
            <w:shd w:val="clear" w:color="auto" w:fill="auto"/>
            <w:vAlign w:val="center"/>
          </w:tcPr>
          <w:p w14:paraId="6AD7D5C0" w14:textId="1C756772" w:rsidR="00FC3228" w:rsidRPr="00FB3F66" w:rsidRDefault="00FC3228" w:rsidP="00FC3228">
            <w:pPr>
              <w:tabs>
                <w:tab w:val="left" w:pos="3828"/>
              </w:tabs>
              <w:spacing w:line="230" w:lineRule="auto"/>
              <w:contextualSpacing/>
              <w:jc w:val="right"/>
              <w:rPr>
                <w:rFonts w:ascii="Arial" w:hAnsi="Arial" w:cs="Arial"/>
                <w:color w:val="000000"/>
                <w:sz w:val="16"/>
                <w:szCs w:val="16"/>
              </w:rPr>
            </w:pPr>
            <w:r w:rsidRPr="000E47C6">
              <w:rPr>
                <w:rFonts w:ascii="Arial" w:hAnsi="Arial" w:cs="Arial"/>
                <w:sz w:val="16"/>
                <w:szCs w:val="16"/>
              </w:rPr>
              <w:t>-</w:t>
            </w:r>
          </w:p>
        </w:tc>
        <w:tc>
          <w:tcPr>
            <w:tcW w:w="1115" w:type="dxa"/>
            <w:shd w:val="clear" w:color="auto" w:fill="auto"/>
            <w:vAlign w:val="center"/>
          </w:tcPr>
          <w:p w14:paraId="75301CAF" w14:textId="7EAC1C79"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color w:val="000000"/>
                <w:sz w:val="16"/>
                <w:szCs w:val="16"/>
              </w:rPr>
              <w:t>-</w:t>
            </w:r>
          </w:p>
        </w:tc>
      </w:tr>
      <w:tr w:rsidR="00FC3228" w:rsidRPr="003B10B3" w14:paraId="7414E43E" w14:textId="77777777" w:rsidTr="00FC3228">
        <w:tc>
          <w:tcPr>
            <w:tcW w:w="442" w:type="dxa"/>
            <w:shd w:val="clear" w:color="auto" w:fill="auto"/>
          </w:tcPr>
          <w:p w14:paraId="35C85B40" w14:textId="77777777" w:rsidR="00FC3228" w:rsidRPr="003B10B3" w:rsidRDefault="00FC3228" w:rsidP="00FC322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11</w:t>
            </w:r>
          </w:p>
        </w:tc>
        <w:tc>
          <w:tcPr>
            <w:tcW w:w="5193" w:type="dxa"/>
            <w:gridSpan w:val="2"/>
            <w:shd w:val="clear" w:color="auto" w:fill="auto"/>
          </w:tcPr>
          <w:p w14:paraId="6261663D" w14:textId="77777777" w:rsidR="00FC3228" w:rsidRPr="003B10B3" w:rsidRDefault="00FC3228" w:rsidP="00FC322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Takas riski</w:t>
            </w:r>
          </w:p>
        </w:tc>
        <w:tc>
          <w:tcPr>
            <w:tcW w:w="1109" w:type="dxa"/>
            <w:shd w:val="clear" w:color="auto" w:fill="auto"/>
            <w:vAlign w:val="center"/>
          </w:tcPr>
          <w:p w14:paraId="4D9C10A5" w14:textId="4FEC5C0B"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color w:val="000000"/>
                <w:sz w:val="16"/>
                <w:szCs w:val="16"/>
              </w:rPr>
              <w:t>-</w:t>
            </w:r>
          </w:p>
        </w:tc>
        <w:tc>
          <w:tcPr>
            <w:tcW w:w="1478" w:type="dxa"/>
            <w:shd w:val="clear" w:color="auto" w:fill="auto"/>
            <w:vAlign w:val="center"/>
          </w:tcPr>
          <w:p w14:paraId="773765A7" w14:textId="4358F06B" w:rsidR="00FC3228" w:rsidRPr="00FB3F66" w:rsidRDefault="00FC3228" w:rsidP="00FC3228">
            <w:pPr>
              <w:tabs>
                <w:tab w:val="left" w:pos="3828"/>
              </w:tabs>
              <w:spacing w:line="230" w:lineRule="auto"/>
              <w:contextualSpacing/>
              <w:jc w:val="right"/>
              <w:rPr>
                <w:rFonts w:ascii="Arial" w:hAnsi="Arial" w:cs="Arial"/>
                <w:color w:val="000000"/>
                <w:sz w:val="16"/>
                <w:szCs w:val="16"/>
              </w:rPr>
            </w:pPr>
            <w:r w:rsidRPr="000E47C6">
              <w:rPr>
                <w:rFonts w:ascii="Arial" w:hAnsi="Arial" w:cs="Arial"/>
                <w:sz w:val="16"/>
                <w:szCs w:val="16"/>
              </w:rPr>
              <w:t>-</w:t>
            </w:r>
          </w:p>
        </w:tc>
        <w:tc>
          <w:tcPr>
            <w:tcW w:w="1115" w:type="dxa"/>
            <w:shd w:val="clear" w:color="auto" w:fill="auto"/>
            <w:vAlign w:val="center"/>
          </w:tcPr>
          <w:p w14:paraId="23439E19" w14:textId="7AC6F478"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color w:val="000000"/>
                <w:sz w:val="16"/>
                <w:szCs w:val="16"/>
              </w:rPr>
              <w:t>-</w:t>
            </w:r>
          </w:p>
        </w:tc>
      </w:tr>
      <w:tr w:rsidR="00FC3228" w:rsidRPr="003B10B3" w14:paraId="528EF8F9" w14:textId="77777777" w:rsidTr="00FC3228">
        <w:tc>
          <w:tcPr>
            <w:tcW w:w="442" w:type="dxa"/>
            <w:shd w:val="clear" w:color="auto" w:fill="auto"/>
          </w:tcPr>
          <w:p w14:paraId="60852372" w14:textId="77777777" w:rsidR="00FC3228" w:rsidRPr="003B10B3" w:rsidRDefault="00FC3228" w:rsidP="00FC322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12</w:t>
            </w:r>
          </w:p>
        </w:tc>
        <w:tc>
          <w:tcPr>
            <w:tcW w:w="5193" w:type="dxa"/>
            <w:gridSpan w:val="2"/>
            <w:shd w:val="clear" w:color="auto" w:fill="auto"/>
          </w:tcPr>
          <w:p w14:paraId="6EADAF3E" w14:textId="77777777" w:rsidR="00FC3228" w:rsidRPr="003B10B3" w:rsidRDefault="00FC3228" w:rsidP="00FC322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Bankacılık hesaplarındaki menkul kıymetleştirme pozisyonları</w:t>
            </w:r>
          </w:p>
        </w:tc>
        <w:tc>
          <w:tcPr>
            <w:tcW w:w="1109" w:type="dxa"/>
            <w:shd w:val="clear" w:color="auto" w:fill="auto"/>
            <w:vAlign w:val="center"/>
          </w:tcPr>
          <w:p w14:paraId="1828CDC5" w14:textId="7E071D2A"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color w:val="000000"/>
                <w:sz w:val="16"/>
                <w:szCs w:val="16"/>
              </w:rPr>
              <w:t>-</w:t>
            </w:r>
          </w:p>
        </w:tc>
        <w:tc>
          <w:tcPr>
            <w:tcW w:w="1478" w:type="dxa"/>
            <w:shd w:val="clear" w:color="auto" w:fill="auto"/>
            <w:vAlign w:val="center"/>
          </w:tcPr>
          <w:p w14:paraId="706AB5F0" w14:textId="55AA1F25" w:rsidR="00FC3228" w:rsidRPr="00FB3F66" w:rsidRDefault="00FC3228" w:rsidP="00FC3228">
            <w:pPr>
              <w:tabs>
                <w:tab w:val="left" w:pos="3828"/>
              </w:tabs>
              <w:spacing w:line="230" w:lineRule="auto"/>
              <w:contextualSpacing/>
              <w:jc w:val="right"/>
              <w:rPr>
                <w:rFonts w:ascii="Arial" w:hAnsi="Arial" w:cs="Arial"/>
                <w:color w:val="000000"/>
                <w:sz w:val="16"/>
                <w:szCs w:val="16"/>
              </w:rPr>
            </w:pPr>
            <w:r w:rsidRPr="000E47C6">
              <w:rPr>
                <w:rFonts w:ascii="Arial" w:hAnsi="Arial" w:cs="Arial"/>
                <w:sz w:val="16"/>
                <w:szCs w:val="16"/>
              </w:rPr>
              <w:t>-</w:t>
            </w:r>
          </w:p>
        </w:tc>
        <w:tc>
          <w:tcPr>
            <w:tcW w:w="1115" w:type="dxa"/>
            <w:shd w:val="clear" w:color="auto" w:fill="auto"/>
            <w:vAlign w:val="center"/>
          </w:tcPr>
          <w:p w14:paraId="48D29AF1" w14:textId="6480B5FD"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color w:val="000000"/>
                <w:sz w:val="16"/>
                <w:szCs w:val="16"/>
              </w:rPr>
              <w:t>-</w:t>
            </w:r>
          </w:p>
        </w:tc>
      </w:tr>
      <w:tr w:rsidR="00FC3228" w:rsidRPr="003B10B3" w14:paraId="4B393323" w14:textId="77777777" w:rsidTr="00FC3228">
        <w:tc>
          <w:tcPr>
            <w:tcW w:w="442" w:type="dxa"/>
            <w:shd w:val="clear" w:color="auto" w:fill="auto"/>
          </w:tcPr>
          <w:p w14:paraId="51F25819" w14:textId="77777777" w:rsidR="00FC3228" w:rsidRPr="003B10B3" w:rsidRDefault="00FC3228" w:rsidP="00FC322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13</w:t>
            </w:r>
          </w:p>
        </w:tc>
        <w:tc>
          <w:tcPr>
            <w:tcW w:w="5193" w:type="dxa"/>
            <w:gridSpan w:val="2"/>
            <w:shd w:val="clear" w:color="auto" w:fill="auto"/>
          </w:tcPr>
          <w:p w14:paraId="592AA9A5" w14:textId="77777777" w:rsidR="00FC3228" w:rsidRPr="003B10B3" w:rsidRDefault="00FC3228" w:rsidP="00FC322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 xml:space="preserve">İDD derecelendirmeye dayalı yaklaşım </w:t>
            </w:r>
          </w:p>
        </w:tc>
        <w:tc>
          <w:tcPr>
            <w:tcW w:w="1109" w:type="dxa"/>
            <w:shd w:val="clear" w:color="auto" w:fill="auto"/>
            <w:vAlign w:val="center"/>
          </w:tcPr>
          <w:p w14:paraId="54BB14BA" w14:textId="258C4141"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color w:val="000000"/>
                <w:sz w:val="16"/>
                <w:szCs w:val="16"/>
              </w:rPr>
              <w:t>-</w:t>
            </w:r>
          </w:p>
        </w:tc>
        <w:tc>
          <w:tcPr>
            <w:tcW w:w="1478" w:type="dxa"/>
            <w:shd w:val="clear" w:color="auto" w:fill="auto"/>
            <w:vAlign w:val="center"/>
          </w:tcPr>
          <w:p w14:paraId="28171217" w14:textId="2A5EAB21" w:rsidR="00FC3228" w:rsidRPr="00FB3F66" w:rsidRDefault="00FC3228" w:rsidP="00FC3228">
            <w:pPr>
              <w:tabs>
                <w:tab w:val="left" w:pos="3828"/>
              </w:tabs>
              <w:spacing w:line="230" w:lineRule="auto"/>
              <w:contextualSpacing/>
              <w:jc w:val="right"/>
              <w:rPr>
                <w:rFonts w:ascii="Arial" w:hAnsi="Arial" w:cs="Arial"/>
                <w:color w:val="000000"/>
                <w:sz w:val="16"/>
                <w:szCs w:val="16"/>
              </w:rPr>
            </w:pPr>
            <w:r w:rsidRPr="000E47C6">
              <w:rPr>
                <w:rFonts w:ascii="Arial" w:hAnsi="Arial" w:cs="Arial"/>
                <w:sz w:val="16"/>
                <w:szCs w:val="16"/>
              </w:rPr>
              <w:t>-</w:t>
            </w:r>
          </w:p>
        </w:tc>
        <w:tc>
          <w:tcPr>
            <w:tcW w:w="1115" w:type="dxa"/>
            <w:shd w:val="clear" w:color="auto" w:fill="auto"/>
            <w:vAlign w:val="center"/>
          </w:tcPr>
          <w:p w14:paraId="181DD320" w14:textId="00D698EF"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color w:val="000000"/>
                <w:sz w:val="16"/>
                <w:szCs w:val="16"/>
              </w:rPr>
              <w:t>-</w:t>
            </w:r>
          </w:p>
        </w:tc>
      </w:tr>
      <w:tr w:rsidR="00FC3228" w:rsidRPr="003B10B3" w14:paraId="108C35C2" w14:textId="77777777" w:rsidTr="00FC3228">
        <w:tc>
          <w:tcPr>
            <w:tcW w:w="442" w:type="dxa"/>
            <w:shd w:val="clear" w:color="auto" w:fill="auto"/>
          </w:tcPr>
          <w:p w14:paraId="6C6BAE9D" w14:textId="77777777" w:rsidR="00FC3228" w:rsidRPr="003B10B3" w:rsidRDefault="00FC3228" w:rsidP="00FC322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14</w:t>
            </w:r>
          </w:p>
        </w:tc>
        <w:tc>
          <w:tcPr>
            <w:tcW w:w="5193" w:type="dxa"/>
            <w:gridSpan w:val="2"/>
            <w:shd w:val="clear" w:color="auto" w:fill="auto"/>
          </w:tcPr>
          <w:p w14:paraId="7A16A243" w14:textId="77777777" w:rsidR="00FC3228" w:rsidRPr="003B10B3" w:rsidRDefault="00FC3228" w:rsidP="00FC322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İDD denetim otoritesi formülü yaklaşımı</w:t>
            </w:r>
          </w:p>
        </w:tc>
        <w:tc>
          <w:tcPr>
            <w:tcW w:w="1109" w:type="dxa"/>
            <w:shd w:val="clear" w:color="auto" w:fill="auto"/>
            <w:vAlign w:val="center"/>
          </w:tcPr>
          <w:p w14:paraId="515BCD77" w14:textId="4F4700F0"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color w:val="000000"/>
                <w:sz w:val="16"/>
                <w:szCs w:val="16"/>
              </w:rPr>
              <w:t>-</w:t>
            </w:r>
          </w:p>
        </w:tc>
        <w:tc>
          <w:tcPr>
            <w:tcW w:w="1478" w:type="dxa"/>
            <w:shd w:val="clear" w:color="auto" w:fill="auto"/>
            <w:vAlign w:val="center"/>
          </w:tcPr>
          <w:p w14:paraId="49E62213" w14:textId="4F507B9B" w:rsidR="00FC3228" w:rsidRPr="00FB3F66" w:rsidRDefault="00FC3228" w:rsidP="00FC3228">
            <w:pPr>
              <w:tabs>
                <w:tab w:val="left" w:pos="3828"/>
              </w:tabs>
              <w:spacing w:line="230" w:lineRule="auto"/>
              <w:contextualSpacing/>
              <w:jc w:val="right"/>
              <w:rPr>
                <w:rFonts w:ascii="Arial" w:hAnsi="Arial" w:cs="Arial"/>
                <w:color w:val="000000"/>
                <w:sz w:val="16"/>
                <w:szCs w:val="16"/>
              </w:rPr>
            </w:pPr>
            <w:r w:rsidRPr="000E47C6">
              <w:rPr>
                <w:rFonts w:ascii="Arial" w:hAnsi="Arial" w:cs="Arial"/>
                <w:sz w:val="16"/>
                <w:szCs w:val="16"/>
              </w:rPr>
              <w:t>-</w:t>
            </w:r>
          </w:p>
        </w:tc>
        <w:tc>
          <w:tcPr>
            <w:tcW w:w="1115" w:type="dxa"/>
            <w:shd w:val="clear" w:color="auto" w:fill="auto"/>
            <w:vAlign w:val="center"/>
          </w:tcPr>
          <w:p w14:paraId="1CB6168F" w14:textId="2BE0A059"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color w:val="000000"/>
                <w:sz w:val="16"/>
                <w:szCs w:val="16"/>
              </w:rPr>
              <w:t>-</w:t>
            </w:r>
          </w:p>
        </w:tc>
      </w:tr>
      <w:tr w:rsidR="00FC3228" w:rsidRPr="003B10B3" w14:paraId="1C2567DD" w14:textId="77777777" w:rsidTr="00FC3228">
        <w:tc>
          <w:tcPr>
            <w:tcW w:w="442" w:type="dxa"/>
            <w:shd w:val="clear" w:color="auto" w:fill="auto"/>
          </w:tcPr>
          <w:p w14:paraId="6DF703BA" w14:textId="77777777" w:rsidR="00FC3228" w:rsidRPr="003B10B3" w:rsidRDefault="00FC3228" w:rsidP="00FC322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15</w:t>
            </w:r>
          </w:p>
        </w:tc>
        <w:tc>
          <w:tcPr>
            <w:tcW w:w="5193" w:type="dxa"/>
            <w:gridSpan w:val="2"/>
            <w:shd w:val="clear" w:color="auto" w:fill="auto"/>
          </w:tcPr>
          <w:p w14:paraId="3856F5E0" w14:textId="77777777" w:rsidR="00FC3228" w:rsidRPr="003B10B3" w:rsidRDefault="00FC3228" w:rsidP="00FC322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Standart basitleştirilmiş denetim otoritesi formülü yaklaşımı</w:t>
            </w:r>
          </w:p>
        </w:tc>
        <w:tc>
          <w:tcPr>
            <w:tcW w:w="1109" w:type="dxa"/>
            <w:shd w:val="clear" w:color="auto" w:fill="auto"/>
            <w:vAlign w:val="center"/>
          </w:tcPr>
          <w:p w14:paraId="7B235D3A" w14:textId="65694162"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color w:val="000000"/>
                <w:sz w:val="16"/>
                <w:szCs w:val="16"/>
              </w:rPr>
              <w:t>-</w:t>
            </w:r>
          </w:p>
        </w:tc>
        <w:tc>
          <w:tcPr>
            <w:tcW w:w="1478" w:type="dxa"/>
            <w:shd w:val="clear" w:color="auto" w:fill="auto"/>
            <w:vAlign w:val="center"/>
          </w:tcPr>
          <w:p w14:paraId="16BC6585" w14:textId="4819DAFE" w:rsidR="00FC3228" w:rsidRPr="00FB3F66" w:rsidRDefault="00FC3228" w:rsidP="00FC3228">
            <w:pPr>
              <w:tabs>
                <w:tab w:val="left" w:pos="3828"/>
              </w:tabs>
              <w:spacing w:line="230" w:lineRule="auto"/>
              <w:contextualSpacing/>
              <w:jc w:val="right"/>
              <w:rPr>
                <w:rFonts w:ascii="Arial" w:hAnsi="Arial" w:cs="Arial"/>
                <w:color w:val="000000"/>
                <w:sz w:val="16"/>
                <w:szCs w:val="16"/>
              </w:rPr>
            </w:pPr>
            <w:r w:rsidRPr="000E47C6">
              <w:rPr>
                <w:rFonts w:ascii="Arial" w:hAnsi="Arial" w:cs="Arial"/>
                <w:sz w:val="16"/>
                <w:szCs w:val="16"/>
              </w:rPr>
              <w:t>-</w:t>
            </w:r>
          </w:p>
        </w:tc>
        <w:tc>
          <w:tcPr>
            <w:tcW w:w="1115" w:type="dxa"/>
            <w:shd w:val="clear" w:color="auto" w:fill="auto"/>
            <w:vAlign w:val="center"/>
          </w:tcPr>
          <w:p w14:paraId="548F6513" w14:textId="7F150696"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color w:val="000000"/>
                <w:sz w:val="16"/>
                <w:szCs w:val="16"/>
              </w:rPr>
              <w:t>-</w:t>
            </w:r>
          </w:p>
        </w:tc>
      </w:tr>
      <w:tr w:rsidR="00FC3228" w:rsidRPr="003B10B3" w14:paraId="77B52E09" w14:textId="77777777" w:rsidTr="00FC3228">
        <w:tc>
          <w:tcPr>
            <w:tcW w:w="442" w:type="dxa"/>
            <w:shd w:val="clear" w:color="auto" w:fill="auto"/>
          </w:tcPr>
          <w:p w14:paraId="620E5A95" w14:textId="77777777" w:rsidR="00FC3228" w:rsidRPr="003B10B3" w:rsidRDefault="00FC3228" w:rsidP="00FC322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16</w:t>
            </w:r>
          </w:p>
        </w:tc>
        <w:tc>
          <w:tcPr>
            <w:tcW w:w="5193" w:type="dxa"/>
            <w:gridSpan w:val="2"/>
            <w:shd w:val="clear" w:color="auto" w:fill="auto"/>
          </w:tcPr>
          <w:p w14:paraId="5BB5E30A" w14:textId="77777777" w:rsidR="00FC3228" w:rsidRPr="003B10B3" w:rsidRDefault="00FC3228" w:rsidP="00FC322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Piyasa riski</w:t>
            </w:r>
          </w:p>
        </w:tc>
        <w:tc>
          <w:tcPr>
            <w:tcW w:w="1109" w:type="dxa"/>
            <w:shd w:val="clear" w:color="auto" w:fill="auto"/>
            <w:vAlign w:val="center"/>
          </w:tcPr>
          <w:p w14:paraId="6BD3D976" w14:textId="62D857E3"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color w:val="000000"/>
                <w:sz w:val="16"/>
                <w:szCs w:val="16"/>
              </w:rPr>
              <w:t>2.686.524</w:t>
            </w:r>
          </w:p>
        </w:tc>
        <w:tc>
          <w:tcPr>
            <w:tcW w:w="1478" w:type="dxa"/>
            <w:shd w:val="clear" w:color="auto" w:fill="auto"/>
            <w:vAlign w:val="center"/>
          </w:tcPr>
          <w:p w14:paraId="394A741C" w14:textId="65F17A87" w:rsidR="00FC3228" w:rsidRPr="00FB3F66" w:rsidRDefault="00FC3228" w:rsidP="00FC3228">
            <w:pPr>
              <w:tabs>
                <w:tab w:val="left" w:pos="3828"/>
              </w:tabs>
              <w:spacing w:line="230" w:lineRule="auto"/>
              <w:contextualSpacing/>
              <w:jc w:val="right"/>
              <w:rPr>
                <w:rFonts w:ascii="Arial" w:hAnsi="Arial" w:cs="Arial"/>
                <w:color w:val="000000"/>
                <w:sz w:val="16"/>
                <w:szCs w:val="16"/>
              </w:rPr>
            </w:pPr>
            <w:r w:rsidRPr="000E47C6">
              <w:rPr>
                <w:rFonts w:ascii="Arial" w:hAnsi="Arial" w:cs="Arial"/>
                <w:sz w:val="16"/>
                <w:szCs w:val="16"/>
              </w:rPr>
              <w:t>7.811.13</w:t>
            </w:r>
            <w:r>
              <w:rPr>
                <w:rFonts w:ascii="Arial" w:hAnsi="Arial" w:cs="Arial"/>
                <w:sz w:val="16"/>
                <w:szCs w:val="16"/>
              </w:rPr>
              <w:t>4</w:t>
            </w:r>
          </w:p>
        </w:tc>
        <w:tc>
          <w:tcPr>
            <w:tcW w:w="1115" w:type="dxa"/>
            <w:shd w:val="clear" w:color="auto" w:fill="auto"/>
            <w:vAlign w:val="center"/>
          </w:tcPr>
          <w:p w14:paraId="785533E7" w14:textId="0089D843"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color w:val="000000"/>
                <w:sz w:val="16"/>
                <w:szCs w:val="16"/>
              </w:rPr>
              <w:t>214.922</w:t>
            </w:r>
          </w:p>
        </w:tc>
      </w:tr>
      <w:tr w:rsidR="00FC3228" w:rsidRPr="003B10B3" w14:paraId="5926D809" w14:textId="77777777" w:rsidTr="00FC3228">
        <w:tc>
          <w:tcPr>
            <w:tcW w:w="442" w:type="dxa"/>
            <w:shd w:val="clear" w:color="auto" w:fill="auto"/>
          </w:tcPr>
          <w:p w14:paraId="7CB3F8B1" w14:textId="77777777" w:rsidR="00FC3228" w:rsidRPr="003B10B3" w:rsidRDefault="00FC3228" w:rsidP="00FC322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17</w:t>
            </w:r>
          </w:p>
        </w:tc>
        <w:tc>
          <w:tcPr>
            <w:tcW w:w="5193" w:type="dxa"/>
            <w:gridSpan w:val="2"/>
            <w:shd w:val="clear" w:color="auto" w:fill="auto"/>
          </w:tcPr>
          <w:p w14:paraId="1F588E05" w14:textId="77777777" w:rsidR="00FC3228" w:rsidRPr="003B10B3" w:rsidRDefault="00FC3228" w:rsidP="00FC322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 xml:space="preserve"> Standart yaklaşım</w:t>
            </w:r>
          </w:p>
        </w:tc>
        <w:tc>
          <w:tcPr>
            <w:tcW w:w="1109" w:type="dxa"/>
            <w:shd w:val="clear" w:color="auto" w:fill="auto"/>
            <w:vAlign w:val="center"/>
          </w:tcPr>
          <w:p w14:paraId="234D2910" w14:textId="2FB419C8"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color w:val="000000"/>
                <w:sz w:val="16"/>
                <w:szCs w:val="16"/>
              </w:rPr>
              <w:t>2.686.524</w:t>
            </w:r>
          </w:p>
        </w:tc>
        <w:tc>
          <w:tcPr>
            <w:tcW w:w="1478" w:type="dxa"/>
            <w:shd w:val="clear" w:color="auto" w:fill="auto"/>
            <w:vAlign w:val="center"/>
          </w:tcPr>
          <w:p w14:paraId="622D1D15" w14:textId="3C957B8F" w:rsidR="00FC3228" w:rsidRPr="00FB3F66" w:rsidRDefault="00FC3228" w:rsidP="00FC3228">
            <w:pPr>
              <w:tabs>
                <w:tab w:val="left" w:pos="3828"/>
              </w:tabs>
              <w:spacing w:line="230" w:lineRule="auto"/>
              <w:contextualSpacing/>
              <w:jc w:val="right"/>
              <w:rPr>
                <w:rFonts w:ascii="Arial" w:hAnsi="Arial" w:cs="Arial"/>
                <w:color w:val="000000"/>
                <w:sz w:val="16"/>
                <w:szCs w:val="16"/>
              </w:rPr>
            </w:pPr>
            <w:r w:rsidRPr="000E47C6">
              <w:rPr>
                <w:rFonts w:ascii="Arial" w:hAnsi="Arial" w:cs="Arial"/>
                <w:sz w:val="16"/>
                <w:szCs w:val="16"/>
              </w:rPr>
              <w:t>7.811.13</w:t>
            </w:r>
            <w:r>
              <w:rPr>
                <w:rFonts w:ascii="Arial" w:hAnsi="Arial" w:cs="Arial"/>
                <w:sz w:val="16"/>
                <w:szCs w:val="16"/>
              </w:rPr>
              <w:t>4</w:t>
            </w:r>
          </w:p>
        </w:tc>
        <w:tc>
          <w:tcPr>
            <w:tcW w:w="1115" w:type="dxa"/>
            <w:shd w:val="clear" w:color="auto" w:fill="auto"/>
            <w:vAlign w:val="center"/>
          </w:tcPr>
          <w:p w14:paraId="77C19966" w14:textId="2B26C4FD"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color w:val="000000"/>
                <w:sz w:val="16"/>
                <w:szCs w:val="16"/>
              </w:rPr>
              <w:t>214.922</w:t>
            </w:r>
          </w:p>
        </w:tc>
      </w:tr>
      <w:tr w:rsidR="00FC3228" w:rsidRPr="003B10B3" w14:paraId="1DC40FF3" w14:textId="77777777" w:rsidTr="00FC3228">
        <w:tc>
          <w:tcPr>
            <w:tcW w:w="442" w:type="dxa"/>
            <w:shd w:val="clear" w:color="auto" w:fill="auto"/>
          </w:tcPr>
          <w:p w14:paraId="423AC662" w14:textId="77777777" w:rsidR="00FC3228" w:rsidRPr="003B10B3" w:rsidRDefault="00FC3228" w:rsidP="00FC322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18</w:t>
            </w:r>
          </w:p>
        </w:tc>
        <w:tc>
          <w:tcPr>
            <w:tcW w:w="5193" w:type="dxa"/>
            <w:gridSpan w:val="2"/>
            <w:shd w:val="clear" w:color="auto" w:fill="auto"/>
          </w:tcPr>
          <w:p w14:paraId="63D973C4" w14:textId="77777777" w:rsidR="00FC3228" w:rsidRPr="003B10B3" w:rsidRDefault="00FC3228" w:rsidP="00FC322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 xml:space="preserve"> İçsel model yaklaşımları</w:t>
            </w:r>
          </w:p>
        </w:tc>
        <w:tc>
          <w:tcPr>
            <w:tcW w:w="1109" w:type="dxa"/>
            <w:shd w:val="clear" w:color="auto" w:fill="auto"/>
            <w:vAlign w:val="center"/>
          </w:tcPr>
          <w:p w14:paraId="283B2210" w14:textId="650D57F2"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color w:val="000000"/>
                <w:sz w:val="16"/>
                <w:szCs w:val="16"/>
              </w:rPr>
              <w:t>-</w:t>
            </w:r>
          </w:p>
        </w:tc>
        <w:tc>
          <w:tcPr>
            <w:tcW w:w="1478" w:type="dxa"/>
            <w:shd w:val="clear" w:color="auto" w:fill="auto"/>
            <w:vAlign w:val="center"/>
          </w:tcPr>
          <w:p w14:paraId="7F967CF3" w14:textId="3F49F593" w:rsidR="00FC3228" w:rsidRPr="00FB3F66" w:rsidRDefault="00FC3228" w:rsidP="00FC3228">
            <w:pPr>
              <w:tabs>
                <w:tab w:val="left" w:pos="3828"/>
              </w:tabs>
              <w:spacing w:line="230" w:lineRule="auto"/>
              <w:contextualSpacing/>
              <w:jc w:val="right"/>
              <w:rPr>
                <w:rFonts w:ascii="Arial" w:hAnsi="Arial" w:cs="Arial"/>
                <w:color w:val="000000"/>
                <w:sz w:val="16"/>
                <w:szCs w:val="16"/>
              </w:rPr>
            </w:pPr>
            <w:r w:rsidRPr="000E47C6">
              <w:rPr>
                <w:rFonts w:ascii="Arial" w:hAnsi="Arial" w:cs="Arial"/>
                <w:sz w:val="16"/>
                <w:szCs w:val="16"/>
              </w:rPr>
              <w:t>-</w:t>
            </w:r>
          </w:p>
        </w:tc>
        <w:tc>
          <w:tcPr>
            <w:tcW w:w="1115" w:type="dxa"/>
            <w:shd w:val="clear" w:color="auto" w:fill="auto"/>
            <w:vAlign w:val="center"/>
          </w:tcPr>
          <w:p w14:paraId="4B447EDF" w14:textId="3F716C4A"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color w:val="000000"/>
                <w:sz w:val="16"/>
                <w:szCs w:val="16"/>
              </w:rPr>
              <w:t>-</w:t>
            </w:r>
          </w:p>
        </w:tc>
      </w:tr>
      <w:tr w:rsidR="00FC3228" w:rsidRPr="003B10B3" w14:paraId="698E4209" w14:textId="77777777" w:rsidTr="00FC3228">
        <w:tc>
          <w:tcPr>
            <w:tcW w:w="442" w:type="dxa"/>
            <w:shd w:val="clear" w:color="auto" w:fill="auto"/>
          </w:tcPr>
          <w:p w14:paraId="05A49614" w14:textId="77777777" w:rsidR="00FC3228" w:rsidRPr="003B10B3" w:rsidRDefault="00FC3228" w:rsidP="00FC322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19</w:t>
            </w:r>
          </w:p>
        </w:tc>
        <w:tc>
          <w:tcPr>
            <w:tcW w:w="5193" w:type="dxa"/>
            <w:gridSpan w:val="2"/>
            <w:shd w:val="clear" w:color="auto" w:fill="auto"/>
          </w:tcPr>
          <w:p w14:paraId="161E249B" w14:textId="77777777" w:rsidR="00FC3228" w:rsidRPr="003B10B3" w:rsidRDefault="00FC3228" w:rsidP="00FC322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Operasyonel risk</w:t>
            </w:r>
          </w:p>
        </w:tc>
        <w:tc>
          <w:tcPr>
            <w:tcW w:w="1109" w:type="dxa"/>
            <w:shd w:val="clear" w:color="auto" w:fill="auto"/>
            <w:vAlign w:val="center"/>
          </w:tcPr>
          <w:p w14:paraId="1D6F0FA6" w14:textId="651C9B12"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color w:val="000000"/>
                <w:sz w:val="16"/>
                <w:szCs w:val="16"/>
              </w:rPr>
              <w:t>10.163.334</w:t>
            </w:r>
          </w:p>
        </w:tc>
        <w:tc>
          <w:tcPr>
            <w:tcW w:w="1478" w:type="dxa"/>
            <w:shd w:val="clear" w:color="auto" w:fill="auto"/>
            <w:vAlign w:val="center"/>
          </w:tcPr>
          <w:p w14:paraId="48B815C4" w14:textId="36C19CBC" w:rsidR="00FC3228" w:rsidRPr="00FB3F66" w:rsidRDefault="00FC3228" w:rsidP="00FC3228">
            <w:pPr>
              <w:tabs>
                <w:tab w:val="left" w:pos="3828"/>
              </w:tabs>
              <w:spacing w:line="230" w:lineRule="auto"/>
              <w:contextualSpacing/>
              <w:jc w:val="right"/>
              <w:rPr>
                <w:rFonts w:ascii="Arial" w:hAnsi="Arial" w:cs="Arial"/>
                <w:color w:val="000000"/>
                <w:sz w:val="16"/>
                <w:szCs w:val="16"/>
              </w:rPr>
            </w:pPr>
            <w:r w:rsidRPr="000E47C6">
              <w:rPr>
                <w:rFonts w:ascii="Arial" w:hAnsi="Arial" w:cs="Arial"/>
                <w:sz w:val="16"/>
                <w:szCs w:val="16"/>
              </w:rPr>
              <w:t>4.235.051</w:t>
            </w:r>
          </w:p>
        </w:tc>
        <w:tc>
          <w:tcPr>
            <w:tcW w:w="1115" w:type="dxa"/>
            <w:shd w:val="clear" w:color="auto" w:fill="auto"/>
            <w:vAlign w:val="center"/>
          </w:tcPr>
          <w:p w14:paraId="5927DE76" w14:textId="1E3C69CD"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color w:val="000000"/>
                <w:sz w:val="16"/>
                <w:szCs w:val="16"/>
              </w:rPr>
              <w:t>813.067</w:t>
            </w:r>
          </w:p>
        </w:tc>
      </w:tr>
      <w:tr w:rsidR="00FC3228" w:rsidRPr="003B10B3" w14:paraId="0B9B4FC6" w14:textId="77777777" w:rsidTr="00FC3228">
        <w:tc>
          <w:tcPr>
            <w:tcW w:w="442" w:type="dxa"/>
            <w:shd w:val="clear" w:color="auto" w:fill="auto"/>
          </w:tcPr>
          <w:p w14:paraId="11884610" w14:textId="77777777" w:rsidR="00FC3228" w:rsidRPr="003B10B3" w:rsidRDefault="00FC3228" w:rsidP="00FC322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20</w:t>
            </w:r>
          </w:p>
        </w:tc>
        <w:tc>
          <w:tcPr>
            <w:tcW w:w="5193" w:type="dxa"/>
            <w:gridSpan w:val="2"/>
            <w:shd w:val="clear" w:color="auto" w:fill="auto"/>
          </w:tcPr>
          <w:p w14:paraId="33F491C7" w14:textId="77777777" w:rsidR="00FC3228" w:rsidRPr="003B10B3" w:rsidRDefault="00FC3228" w:rsidP="00FC322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Temel gösterge yaklaşımı</w:t>
            </w:r>
          </w:p>
        </w:tc>
        <w:tc>
          <w:tcPr>
            <w:tcW w:w="1109" w:type="dxa"/>
            <w:shd w:val="clear" w:color="auto" w:fill="auto"/>
            <w:vAlign w:val="center"/>
          </w:tcPr>
          <w:p w14:paraId="48896173" w14:textId="66AFDB6C"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color w:val="000000"/>
                <w:sz w:val="16"/>
                <w:szCs w:val="16"/>
              </w:rPr>
              <w:t>10.163.334</w:t>
            </w:r>
          </w:p>
        </w:tc>
        <w:tc>
          <w:tcPr>
            <w:tcW w:w="1478" w:type="dxa"/>
            <w:shd w:val="clear" w:color="auto" w:fill="auto"/>
            <w:vAlign w:val="center"/>
          </w:tcPr>
          <w:p w14:paraId="596C50AB" w14:textId="620CBA63" w:rsidR="00FC3228" w:rsidRPr="00FB3F66" w:rsidRDefault="00FC3228" w:rsidP="00FC3228">
            <w:pPr>
              <w:tabs>
                <w:tab w:val="left" w:pos="3828"/>
              </w:tabs>
              <w:spacing w:line="230" w:lineRule="auto"/>
              <w:contextualSpacing/>
              <w:jc w:val="right"/>
              <w:rPr>
                <w:rFonts w:ascii="Arial" w:hAnsi="Arial" w:cs="Arial"/>
                <w:color w:val="000000"/>
                <w:sz w:val="16"/>
                <w:szCs w:val="16"/>
              </w:rPr>
            </w:pPr>
            <w:r w:rsidRPr="000E47C6">
              <w:rPr>
                <w:rFonts w:ascii="Arial" w:hAnsi="Arial" w:cs="Arial"/>
                <w:sz w:val="16"/>
                <w:szCs w:val="16"/>
              </w:rPr>
              <w:t>4.235.051</w:t>
            </w:r>
          </w:p>
        </w:tc>
        <w:tc>
          <w:tcPr>
            <w:tcW w:w="1115" w:type="dxa"/>
            <w:shd w:val="clear" w:color="auto" w:fill="auto"/>
            <w:vAlign w:val="center"/>
          </w:tcPr>
          <w:p w14:paraId="2B5F8C6F" w14:textId="19C10C78"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color w:val="000000"/>
                <w:sz w:val="16"/>
                <w:szCs w:val="16"/>
              </w:rPr>
              <w:t>813.067</w:t>
            </w:r>
          </w:p>
        </w:tc>
      </w:tr>
      <w:tr w:rsidR="00FC3228" w:rsidRPr="003B10B3" w14:paraId="725EB30C" w14:textId="77777777" w:rsidTr="00FC3228">
        <w:tc>
          <w:tcPr>
            <w:tcW w:w="442" w:type="dxa"/>
            <w:shd w:val="clear" w:color="auto" w:fill="auto"/>
          </w:tcPr>
          <w:p w14:paraId="6050236A" w14:textId="77777777" w:rsidR="00FC3228" w:rsidRPr="003B10B3" w:rsidRDefault="00FC3228" w:rsidP="00FC322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21</w:t>
            </w:r>
          </w:p>
        </w:tc>
        <w:tc>
          <w:tcPr>
            <w:tcW w:w="5193" w:type="dxa"/>
            <w:gridSpan w:val="2"/>
            <w:shd w:val="clear" w:color="auto" w:fill="auto"/>
          </w:tcPr>
          <w:p w14:paraId="7D6B7418" w14:textId="77777777" w:rsidR="00FC3228" w:rsidRPr="003B10B3" w:rsidRDefault="00FC3228" w:rsidP="00FC322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Standart yaklaşım</w:t>
            </w:r>
          </w:p>
        </w:tc>
        <w:tc>
          <w:tcPr>
            <w:tcW w:w="1109" w:type="dxa"/>
            <w:shd w:val="clear" w:color="auto" w:fill="auto"/>
            <w:vAlign w:val="center"/>
          </w:tcPr>
          <w:p w14:paraId="1E51ADB7" w14:textId="23346335"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color w:val="000000"/>
                <w:sz w:val="16"/>
                <w:szCs w:val="16"/>
              </w:rPr>
              <w:t>-</w:t>
            </w:r>
          </w:p>
        </w:tc>
        <w:tc>
          <w:tcPr>
            <w:tcW w:w="1478" w:type="dxa"/>
            <w:shd w:val="clear" w:color="auto" w:fill="auto"/>
            <w:vAlign w:val="center"/>
          </w:tcPr>
          <w:p w14:paraId="3E81F5A9" w14:textId="37730E49" w:rsidR="00FC3228" w:rsidRPr="00FB3F66" w:rsidRDefault="00FC3228" w:rsidP="00FC3228">
            <w:pPr>
              <w:tabs>
                <w:tab w:val="left" w:pos="3828"/>
              </w:tabs>
              <w:spacing w:line="230" w:lineRule="auto"/>
              <w:contextualSpacing/>
              <w:jc w:val="right"/>
              <w:rPr>
                <w:rFonts w:ascii="Arial" w:hAnsi="Arial" w:cs="Arial"/>
                <w:color w:val="000000"/>
                <w:sz w:val="16"/>
                <w:szCs w:val="16"/>
              </w:rPr>
            </w:pPr>
            <w:r w:rsidRPr="000E47C6">
              <w:rPr>
                <w:rFonts w:ascii="Arial" w:hAnsi="Arial" w:cs="Arial"/>
                <w:sz w:val="16"/>
                <w:szCs w:val="16"/>
              </w:rPr>
              <w:t>-</w:t>
            </w:r>
          </w:p>
        </w:tc>
        <w:tc>
          <w:tcPr>
            <w:tcW w:w="1115" w:type="dxa"/>
            <w:shd w:val="clear" w:color="auto" w:fill="auto"/>
            <w:vAlign w:val="center"/>
          </w:tcPr>
          <w:p w14:paraId="1ABA265E" w14:textId="3804A789"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color w:val="000000"/>
                <w:sz w:val="16"/>
                <w:szCs w:val="16"/>
              </w:rPr>
              <w:t>-</w:t>
            </w:r>
          </w:p>
        </w:tc>
      </w:tr>
      <w:tr w:rsidR="00FC3228" w:rsidRPr="003B10B3" w14:paraId="700C8F66" w14:textId="77777777" w:rsidTr="00FC3228">
        <w:tc>
          <w:tcPr>
            <w:tcW w:w="442" w:type="dxa"/>
            <w:shd w:val="clear" w:color="auto" w:fill="auto"/>
          </w:tcPr>
          <w:p w14:paraId="3607B777" w14:textId="77777777" w:rsidR="00FC3228" w:rsidRPr="003B10B3" w:rsidRDefault="00FC3228" w:rsidP="00FC322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22</w:t>
            </w:r>
          </w:p>
        </w:tc>
        <w:tc>
          <w:tcPr>
            <w:tcW w:w="5193" w:type="dxa"/>
            <w:gridSpan w:val="2"/>
            <w:shd w:val="clear" w:color="auto" w:fill="auto"/>
          </w:tcPr>
          <w:p w14:paraId="61161D7B" w14:textId="77777777" w:rsidR="00FC3228" w:rsidRPr="003B10B3" w:rsidRDefault="00FC3228" w:rsidP="00FC322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İleri ölçüm yaklaşımı</w:t>
            </w:r>
          </w:p>
        </w:tc>
        <w:tc>
          <w:tcPr>
            <w:tcW w:w="1109" w:type="dxa"/>
            <w:shd w:val="clear" w:color="auto" w:fill="auto"/>
            <w:vAlign w:val="center"/>
          </w:tcPr>
          <w:p w14:paraId="2875DBF0" w14:textId="323E8F54"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color w:val="000000"/>
                <w:sz w:val="16"/>
                <w:szCs w:val="16"/>
              </w:rPr>
              <w:t>-</w:t>
            </w:r>
          </w:p>
        </w:tc>
        <w:tc>
          <w:tcPr>
            <w:tcW w:w="1478" w:type="dxa"/>
            <w:shd w:val="clear" w:color="auto" w:fill="auto"/>
            <w:vAlign w:val="center"/>
          </w:tcPr>
          <w:p w14:paraId="4C836160" w14:textId="654A9368" w:rsidR="00FC3228" w:rsidRPr="00FB3F66" w:rsidRDefault="00FC3228" w:rsidP="00FC3228">
            <w:pPr>
              <w:tabs>
                <w:tab w:val="left" w:pos="3828"/>
              </w:tabs>
              <w:spacing w:line="230" w:lineRule="auto"/>
              <w:contextualSpacing/>
              <w:jc w:val="right"/>
              <w:rPr>
                <w:rFonts w:ascii="Arial" w:hAnsi="Arial" w:cs="Arial"/>
                <w:color w:val="000000"/>
                <w:sz w:val="16"/>
                <w:szCs w:val="16"/>
              </w:rPr>
            </w:pPr>
            <w:r w:rsidRPr="000E47C6">
              <w:rPr>
                <w:rFonts w:ascii="Arial" w:hAnsi="Arial" w:cs="Arial"/>
                <w:sz w:val="16"/>
                <w:szCs w:val="16"/>
              </w:rPr>
              <w:t>-</w:t>
            </w:r>
          </w:p>
        </w:tc>
        <w:tc>
          <w:tcPr>
            <w:tcW w:w="1115" w:type="dxa"/>
            <w:shd w:val="clear" w:color="auto" w:fill="auto"/>
            <w:vAlign w:val="center"/>
          </w:tcPr>
          <w:p w14:paraId="673B7BE3" w14:textId="6E9C8E57"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color w:val="000000"/>
                <w:sz w:val="16"/>
                <w:szCs w:val="16"/>
              </w:rPr>
              <w:t>-</w:t>
            </w:r>
          </w:p>
        </w:tc>
      </w:tr>
      <w:tr w:rsidR="00FC3228" w:rsidRPr="003B10B3" w14:paraId="64E8E7EC" w14:textId="77777777" w:rsidTr="00FC3228">
        <w:tc>
          <w:tcPr>
            <w:tcW w:w="442" w:type="dxa"/>
            <w:shd w:val="clear" w:color="auto" w:fill="auto"/>
          </w:tcPr>
          <w:p w14:paraId="2CE63763" w14:textId="77777777" w:rsidR="00FC3228" w:rsidRPr="003B10B3" w:rsidRDefault="00FC3228" w:rsidP="00FC322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23</w:t>
            </w:r>
          </w:p>
        </w:tc>
        <w:tc>
          <w:tcPr>
            <w:tcW w:w="5193" w:type="dxa"/>
            <w:gridSpan w:val="2"/>
            <w:shd w:val="clear" w:color="auto" w:fill="auto"/>
          </w:tcPr>
          <w:p w14:paraId="16E7AA35" w14:textId="77777777" w:rsidR="00FC3228" w:rsidRPr="003B10B3" w:rsidRDefault="00FC3228" w:rsidP="00FC322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Özkaynaklardan indirim eşiklerinin altındaki tutarlar (%250 risk ağırlığına tabi)</w:t>
            </w:r>
          </w:p>
        </w:tc>
        <w:tc>
          <w:tcPr>
            <w:tcW w:w="1109" w:type="dxa"/>
            <w:shd w:val="clear" w:color="auto" w:fill="auto"/>
            <w:vAlign w:val="center"/>
          </w:tcPr>
          <w:p w14:paraId="5079738B" w14:textId="0BA9C2C1"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color w:val="000000"/>
                <w:sz w:val="16"/>
                <w:szCs w:val="16"/>
              </w:rPr>
              <w:t>-</w:t>
            </w:r>
          </w:p>
        </w:tc>
        <w:tc>
          <w:tcPr>
            <w:tcW w:w="1478" w:type="dxa"/>
            <w:shd w:val="clear" w:color="auto" w:fill="auto"/>
            <w:vAlign w:val="center"/>
          </w:tcPr>
          <w:p w14:paraId="5E526F7D" w14:textId="71159746" w:rsidR="00FC3228" w:rsidRPr="00FB3F66" w:rsidRDefault="00FC3228" w:rsidP="00FC3228">
            <w:pPr>
              <w:tabs>
                <w:tab w:val="left" w:pos="3828"/>
              </w:tabs>
              <w:spacing w:line="230" w:lineRule="auto"/>
              <w:contextualSpacing/>
              <w:jc w:val="right"/>
              <w:rPr>
                <w:rFonts w:ascii="Arial" w:hAnsi="Arial" w:cs="Arial"/>
                <w:color w:val="000000"/>
                <w:sz w:val="16"/>
                <w:szCs w:val="16"/>
              </w:rPr>
            </w:pPr>
            <w:r w:rsidRPr="000E47C6">
              <w:rPr>
                <w:rFonts w:ascii="Arial" w:hAnsi="Arial" w:cs="Arial"/>
                <w:sz w:val="16"/>
                <w:szCs w:val="16"/>
              </w:rPr>
              <w:t>-</w:t>
            </w:r>
          </w:p>
        </w:tc>
        <w:tc>
          <w:tcPr>
            <w:tcW w:w="1115" w:type="dxa"/>
            <w:shd w:val="clear" w:color="auto" w:fill="auto"/>
            <w:vAlign w:val="center"/>
          </w:tcPr>
          <w:p w14:paraId="1B8C0001" w14:textId="30A75AB9"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color w:val="000000"/>
                <w:sz w:val="16"/>
                <w:szCs w:val="16"/>
              </w:rPr>
              <w:t>-</w:t>
            </w:r>
          </w:p>
        </w:tc>
      </w:tr>
      <w:tr w:rsidR="00FC3228" w:rsidRPr="003B10B3" w14:paraId="1B7F1B48" w14:textId="77777777" w:rsidTr="00FC3228">
        <w:tc>
          <w:tcPr>
            <w:tcW w:w="442" w:type="dxa"/>
            <w:shd w:val="clear" w:color="auto" w:fill="auto"/>
          </w:tcPr>
          <w:p w14:paraId="56164677" w14:textId="77777777" w:rsidR="00FC3228" w:rsidRPr="003B10B3" w:rsidRDefault="00FC3228" w:rsidP="00FC322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24</w:t>
            </w:r>
          </w:p>
        </w:tc>
        <w:tc>
          <w:tcPr>
            <w:tcW w:w="5193" w:type="dxa"/>
            <w:gridSpan w:val="2"/>
            <w:shd w:val="clear" w:color="auto" w:fill="auto"/>
          </w:tcPr>
          <w:p w14:paraId="2F9A1521" w14:textId="77777777" w:rsidR="00FC3228" w:rsidRPr="003B10B3" w:rsidRDefault="00FC3228" w:rsidP="00FC3228">
            <w:pPr>
              <w:tabs>
                <w:tab w:val="left" w:pos="3828"/>
              </w:tabs>
              <w:spacing w:line="230" w:lineRule="auto"/>
              <w:contextualSpacing/>
              <w:jc w:val="both"/>
              <w:rPr>
                <w:rFonts w:ascii="Arial" w:hAnsi="Arial" w:cs="Arial"/>
                <w:sz w:val="16"/>
                <w:szCs w:val="16"/>
              </w:rPr>
            </w:pPr>
            <w:r w:rsidRPr="003B10B3">
              <w:rPr>
                <w:rFonts w:ascii="Arial" w:hAnsi="Arial" w:cs="Arial"/>
                <w:sz w:val="16"/>
                <w:szCs w:val="16"/>
              </w:rPr>
              <w:t>En düşük değer ayarlamaları</w:t>
            </w:r>
          </w:p>
        </w:tc>
        <w:tc>
          <w:tcPr>
            <w:tcW w:w="1109" w:type="dxa"/>
            <w:shd w:val="clear" w:color="auto" w:fill="auto"/>
            <w:vAlign w:val="center"/>
          </w:tcPr>
          <w:p w14:paraId="45295AEB" w14:textId="62008049"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color w:val="000000"/>
                <w:sz w:val="16"/>
                <w:szCs w:val="16"/>
              </w:rPr>
              <w:t>-</w:t>
            </w:r>
          </w:p>
        </w:tc>
        <w:tc>
          <w:tcPr>
            <w:tcW w:w="1478" w:type="dxa"/>
            <w:shd w:val="clear" w:color="auto" w:fill="auto"/>
            <w:vAlign w:val="center"/>
          </w:tcPr>
          <w:p w14:paraId="5E91D198" w14:textId="520917D7" w:rsidR="00FC3228" w:rsidRPr="00FB3F66" w:rsidRDefault="00FC3228" w:rsidP="00FC3228">
            <w:pPr>
              <w:tabs>
                <w:tab w:val="left" w:pos="3828"/>
              </w:tabs>
              <w:spacing w:line="230" w:lineRule="auto"/>
              <w:contextualSpacing/>
              <w:jc w:val="right"/>
              <w:rPr>
                <w:rFonts w:ascii="Arial" w:hAnsi="Arial" w:cs="Arial"/>
                <w:color w:val="000000"/>
                <w:sz w:val="16"/>
                <w:szCs w:val="16"/>
              </w:rPr>
            </w:pPr>
            <w:r w:rsidRPr="000E47C6">
              <w:rPr>
                <w:rFonts w:ascii="Arial" w:hAnsi="Arial" w:cs="Arial"/>
                <w:sz w:val="16"/>
                <w:szCs w:val="16"/>
              </w:rPr>
              <w:t>-</w:t>
            </w:r>
          </w:p>
        </w:tc>
        <w:tc>
          <w:tcPr>
            <w:tcW w:w="1115" w:type="dxa"/>
            <w:shd w:val="clear" w:color="auto" w:fill="auto"/>
            <w:vAlign w:val="center"/>
          </w:tcPr>
          <w:p w14:paraId="1B22A776" w14:textId="64649B51"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color w:val="000000"/>
                <w:sz w:val="16"/>
                <w:szCs w:val="16"/>
              </w:rPr>
              <w:t>-</w:t>
            </w:r>
          </w:p>
        </w:tc>
      </w:tr>
      <w:tr w:rsidR="00FC3228" w:rsidRPr="003B10B3" w14:paraId="152AC2C6" w14:textId="77777777" w:rsidTr="00FC3228">
        <w:tc>
          <w:tcPr>
            <w:tcW w:w="442" w:type="dxa"/>
            <w:tcBorders>
              <w:bottom w:val="single" w:sz="4" w:space="0" w:color="auto"/>
            </w:tcBorders>
            <w:shd w:val="clear" w:color="auto" w:fill="auto"/>
          </w:tcPr>
          <w:p w14:paraId="76466295" w14:textId="77777777" w:rsidR="00FC3228" w:rsidRPr="003B10B3" w:rsidRDefault="00FC3228" w:rsidP="00FC3228">
            <w:pPr>
              <w:tabs>
                <w:tab w:val="left" w:pos="3828"/>
              </w:tabs>
              <w:spacing w:line="230" w:lineRule="auto"/>
              <w:contextualSpacing/>
              <w:jc w:val="both"/>
              <w:rPr>
                <w:rFonts w:ascii="Arial" w:hAnsi="Arial" w:cs="Arial"/>
                <w:b/>
                <w:sz w:val="16"/>
                <w:szCs w:val="16"/>
              </w:rPr>
            </w:pPr>
            <w:r w:rsidRPr="003B10B3">
              <w:rPr>
                <w:rFonts w:ascii="Arial" w:hAnsi="Arial" w:cs="Arial"/>
                <w:b/>
                <w:sz w:val="16"/>
                <w:szCs w:val="16"/>
              </w:rPr>
              <w:t>25</w:t>
            </w:r>
          </w:p>
        </w:tc>
        <w:tc>
          <w:tcPr>
            <w:tcW w:w="5193" w:type="dxa"/>
            <w:gridSpan w:val="2"/>
            <w:tcBorders>
              <w:bottom w:val="single" w:sz="4" w:space="0" w:color="auto"/>
            </w:tcBorders>
            <w:shd w:val="clear" w:color="auto" w:fill="auto"/>
          </w:tcPr>
          <w:p w14:paraId="0540EEA3" w14:textId="77777777" w:rsidR="00FC3228" w:rsidRPr="003B10B3" w:rsidRDefault="00FC3228" w:rsidP="00FC3228">
            <w:pPr>
              <w:tabs>
                <w:tab w:val="left" w:pos="3828"/>
              </w:tabs>
              <w:spacing w:line="230" w:lineRule="auto"/>
              <w:contextualSpacing/>
              <w:jc w:val="both"/>
              <w:rPr>
                <w:rFonts w:ascii="Arial" w:hAnsi="Arial" w:cs="Arial"/>
                <w:b/>
                <w:sz w:val="16"/>
                <w:szCs w:val="16"/>
              </w:rPr>
            </w:pPr>
            <w:r w:rsidRPr="003B10B3">
              <w:rPr>
                <w:rFonts w:ascii="Arial" w:hAnsi="Arial" w:cs="Arial"/>
                <w:b/>
                <w:sz w:val="16"/>
                <w:szCs w:val="16"/>
              </w:rPr>
              <w:t>Toplam (1+4+7+8+9+10+11+12+16+19+23+24)</w:t>
            </w:r>
          </w:p>
        </w:tc>
        <w:tc>
          <w:tcPr>
            <w:tcW w:w="1109" w:type="dxa"/>
            <w:tcBorders>
              <w:bottom w:val="single" w:sz="4" w:space="0" w:color="auto"/>
            </w:tcBorders>
            <w:shd w:val="clear" w:color="auto" w:fill="auto"/>
            <w:vAlign w:val="center"/>
          </w:tcPr>
          <w:p w14:paraId="270F841C" w14:textId="4B773EE7"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b/>
                <w:bCs/>
                <w:color w:val="000000"/>
                <w:sz w:val="16"/>
                <w:szCs w:val="16"/>
              </w:rPr>
              <w:t>175.933.550</w:t>
            </w:r>
          </w:p>
        </w:tc>
        <w:tc>
          <w:tcPr>
            <w:tcW w:w="1478" w:type="dxa"/>
            <w:tcBorders>
              <w:bottom w:val="single" w:sz="4" w:space="0" w:color="auto"/>
            </w:tcBorders>
            <w:shd w:val="clear" w:color="auto" w:fill="auto"/>
            <w:vAlign w:val="center"/>
          </w:tcPr>
          <w:p w14:paraId="194BF60C" w14:textId="7445654C" w:rsidR="00FC3228" w:rsidRPr="00FB3F66" w:rsidRDefault="00FC3228" w:rsidP="00FC3228">
            <w:pPr>
              <w:tabs>
                <w:tab w:val="left" w:pos="3828"/>
              </w:tabs>
              <w:spacing w:line="230" w:lineRule="auto"/>
              <w:contextualSpacing/>
              <w:jc w:val="right"/>
              <w:rPr>
                <w:rFonts w:ascii="Arial" w:hAnsi="Arial" w:cs="Arial"/>
                <w:color w:val="000000"/>
                <w:sz w:val="16"/>
                <w:szCs w:val="16"/>
              </w:rPr>
            </w:pPr>
            <w:r w:rsidRPr="000E47C6">
              <w:rPr>
                <w:rFonts w:ascii="Arial" w:hAnsi="Arial" w:cs="Arial"/>
                <w:b/>
                <w:sz w:val="16"/>
                <w:szCs w:val="16"/>
              </w:rPr>
              <w:t>121.595.27</w:t>
            </w:r>
            <w:r>
              <w:rPr>
                <w:rFonts w:ascii="Arial" w:hAnsi="Arial" w:cs="Arial"/>
                <w:b/>
                <w:sz w:val="16"/>
                <w:szCs w:val="16"/>
              </w:rPr>
              <w:t>0</w:t>
            </w:r>
          </w:p>
        </w:tc>
        <w:tc>
          <w:tcPr>
            <w:tcW w:w="1115" w:type="dxa"/>
            <w:tcBorders>
              <w:bottom w:val="single" w:sz="4" w:space="0" w:color="auto"/>
            </w:tcBorders>
            <w:shd w:val="clear" w:color="auto" w:fill="auto"/>
            <w:vAlign w:val="center"/>
          </w:tcPr>
          <w:p w14:paraId="122AF5F7" w14:textId="68423192" w:rsidR="00FC3228" w:rsidRPr="00FC3228" w:rsidRDefault="00FC3228" w:rsidP="00FC3228">
            <w:pPr>
              <w:tabs>
                <w:tab w:val="left" w:pos="3828"/>
              </w:tabs>
              <w:spacing w:line="230" w:lineRule="auto"/>
              <w:contextualSpacing/>
              <w:jc w:val="right"/>
              <w:rPr>
                <w:rFonts w:ascii="Arial" w:hAnsi="Arial" w:cs="Arial"/>
                <w:color w:val="000000"/>
                <w:sz w:val="16"/>
                <w:szCs w:val="16"/>
              </w:rPr>
            </w:pPr>
            <w:r w:rsidRPr="00FC3228">
              <w:rPr>
                <w:rFonts w:ascii="Arial" w:hAnsi="Arial" w:cs="Arial"/>
                <w:b/>
                <w:bCs/>
                <w:color w:val="000000"/>
                <w:sz w:val="16"/>
                <w:szCs w:val="16"/>
              </w:rPr>
              <w:t>14.074.684</w:t>
            </w:r>
          </w:p>
        </w:tc>
      </w:tr>
    </w:tbl>
    <w:p w14:paraId="247EE8B1" w14:textId="77777777" w:rsidR="008477A2" w:rsidRDefault="008477A2" w:rsidP="008477A2">
      <w:pPr>
        <w:rPr>
          <w:rFonts w:ascii="Arial" w:hAnsi="Arial" w:cs="Arial"/>
          <w:sz w:val="6"/>
          <w:szCs w:val="6"/>
        </w:rPr>
      </w:pPr>
    </w:p>
    <w:p w14:paraId="33B1A212" w14:textId="197E0DDA" w:rsidR="008477A2" w:rsidRDefault="008477A2" w:rsidP="008477A2">
      <w:pPr>
        <w:rPr>
          <w:rFonts w:ascii="Arial" w:hAnsi="Arial" w:cs="Arial"/>
          <w:sz w:val="6"/>
          <w:szCs w:val="6"/>
        </w:rPr>
      </w:pPr>
    </w:p>
    <w:p w14:paraId="40A3693A" w14:textId="77777777" w:rsidR="008477A2" w:rsidRPr="003B10B3" w:rsidRDefault="008477A2" w:rsidP="002C1617">
      <w:pPr>
        <w:pStyle w:val="BodyTextIndent"/>
        <w:numPr>
          <w:ilvl w:val="0"/>
          <w:numId w:val="73"/>
        </w:numPr>
        <w:tabs>
          <w:tab w:val="left" w:pos="3828"/>
        </w:tabs>
        <w:ind w:left="0" w:hanging="426"/>
        <w:rPr>
          <w:rFonts w:ascii="Arial" w:hAnsi="Arial" w:cs="Arial"/>
          <w:b/>
          <w:sz w:val="20"/>
          <w:szCs w:val="20"/>
        </w:rPr>
      </w:pPr>
      <w:r w:rsidRPr="003B10B3">
        <w:rPr>
          <w:rFonts w:ascii="Arial" w:hAnsi="Arial" w:cs="Arial"/>
          <w:b/>
          <w:sz w:val="20"/>
          <w:szCs w:val="20"/>
        </w:rPr>
        <w:lastRenderedPageBreak/>
        <w:t>Konsolide risk yönetimine ilişkin açıklamalar (devamı):</w:t>
      </w:r>
    </w:p>
    <w:p w14:paraId="5808A3FF" w14:textId="77777777" w:rsidR="008477A2" w:rsidRPr="003B10B3" w:rsidRDefault="008477A2" w:rsidP="008477A2">
      <w:pPr>
        <w:tabs>
          <w:tab w:val="left" w:pos="3828"/>
        </w:tabs>
        <w:spacing w:line="240" w:lineRule="exact"/>
        <w:jc w:val="both"/>
        <w:outlineLvl w:val="1"/>
        <w:rPr>
          <w:rFonts w:ascii="Arial" w:hAnsi="Arial" w:cs="Arial"/>
          <w:sz w:val="20"/>
          <w:szCs w:val="20"/>
        </w:rPr>
      </w:pPr>
    </w:p>
    <w:p w14:paraId="5E8843E1" w14:textId="77777777" w:rsidR="008477A2" w:rsidRPr="003B10B3" w:rsidRDefault="008477A2" w:rsidP="002C1617">
      <w:pPr>
        <w:pStyle w:val="ListParagraph"/>
        <w:numPr>
          <w:ilvl w:val="0"/>
          <w:numId w:val="62"/>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Konsolide Finansal Tablolar ile Risk Tutarları Arasındaki Bağlantılar</w:t>
      </w:r>
    </w:p>
    <w:p w14:paraId="2CA0EB34" w14:textId="77777777" w:rsidR="008477A2" w:rsidRPr="003B10B3" w:rsidRDefault="008477A2" w:rsidP="008477A2">
      <w:pPr>
        <w:pStyle w:val="ListParagraph"/>
        <w:tabs>
          <w:tab w:val="left" w:pos="3828"/>
        </w:tabs>
        <w:spacing w:line="240" w:lineRule="exact"/>
        <w:ind w:left="360"/>
        <w:jc w:val="both"/>
        <w:outlineLvl w:val="1"/>
        <w:rPr>
          <w:rFonts w:ascii="Arial" w:hAnsi="Arial" w:cs="Arial"/>
          <w:b/>
          <w:sz w:val="20"/>
          <w:szCs w:val="20"/>
        </w:rPr>
      </w:pPr>
    </w:p>
    <w:p w14:paraId="346BE2E9" w14:textId="5E4A2947" w:rsidR="008477A2" w:rsidRDefault="008477A2" w:rsidP="002C1617">
      <w:pPr>
        <w:pStyle w:val="ListParagraph"/>
        <w:numPr>
          <w:ilvl w:val="0"/>
          <w:numId w:val="63"/>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 xml:space="preserve">Muhasebesel </w:t>
      </w:r>
      <w:proofErr w:type="gramStart"/>
      <w:r w:rsidRPr="003B10B3">
        <w:rPr>
          <w:rFonts w:ascii="Arial" w:hAnsi="Arial" w:cs="Arial"/>
          <w:b/>
          <w:sz w:val="20"/>
          <w:szCs w:val="20"/>
        </w:rPr>
        <w:t>konsolidasyon</w:t>
      </w:r>
      <w:proofErr w:type="gramEnd"/>
      <w:r w:rsidRPr="003B10B3">
        <w:rPr>
          <w:rFonts w:ascii="Arial" w:hAnsi="Arial" w:cs="Arial"/>
          <w:b/>
          <w:sz w:val="20"/>
          <w:szCs w:val="20"/>
        </w:rPr>
        <w:t xml:space="preserve"> ve yasal konsolidasyon kapsamı arasındaki farklar ve eşleştirme</w:t>
      </w:r>
    </w:p>
    <w:p w14:paraId="5E1E73A4" w14:textId="02112273" w:rsidR="00F43C0A" w:rsidRDefault="00F43C0A" w:rsidP="00F43C0A">
      <w:pPr>
        <w:tabs>
          <w:tab w:val="left" w:pos="3828"/>
        </w:tabs>
        <w:spacing w:line="240" w:lineRule="exact"/>
        <w:jc w:val="both"/>
        <w:outlineLvl w:val="1"/>
        <w:rPr>
          <w:rFonts w:ascii="Arial" w:hAnsi="Arial" w:cs="Arial"/>
          <w:b/>
          <w:sz w:val="20"/>
          <w:szCs w:val="20"/>
        </w:rPr>
      </w:pPr>
    </w:p>
    <w:p w14:paraId="66634548" w14:textId="77777777" w:rsidR="00F43C0A" w:rsidRPr="00F43C0A" w:rsidRDefault="00F43C0A" w:rsidP="00F43C0A">
      <w:pPr>
        <w:tabs>
          <w:tab w:val="left" w:pos="3828"/>
        </w:tabs>
        <w:spacing w:line="240" w:lineRule="exact"/>
        <w:jc w:val="both"/>
        <w:outlineLvl w:val="1"/>
        <w:rPr>
          <w:rFonts w:ascii="Arial" w:hAnsi="Arial" w:cs="Arial"/>
          <w:b/>
          <w:sz w:val="20"/>
          <w:szCs w:val="20"/>
        </w:rPr>
      </w:pPr>
    </w:p>
    <w:p w14:paraId="29ECE740" w14:textId="77777777" w:rsidR="008477A2" w:rsidRPr="003B10B3" w:rsidRDefault="008477A2" w:rsidP="008477A2">
      <w:pPr>
        <w:tabs>
          <w:tab w:val="left" w:pos="3828"/>
        </w:tabs>
        <w:spacing w:line="240" w:lineRule="exact"/>
        <w:jc w:val="both"/>
        <w:outlineLvl w:val="1"/>
        <w:rPr>
          <w:rFonts w:ascii="Arial" w:hAnsi="Arial" w:cs="Arial"/>
          <w:b/>
          <w:sz w:val="20"/>
          <w:szCs w:val="20"/>
        </w:rPr>
      </w:pPr>
    </w:p>
    <w:tbl>
      <w:tblPr>
        <w:tblW w:w="10311" w:type="dxa"/>
        <w:tblLayout w:type="fixed"/>
        <w:tblCellMar>
          <w:left w:w="70" w:type="dxa"/>
          <w:right w:w="70" w:type="dxa"/>
        </w:tblCellMar>
        <w:tblLook w:val="04A0" w:firstRow="1" w:lastRow="0" w:firstColumn="1" w:lastColumn="0" w:noHBand="0" w:noVBand="1"/>
      </w:tblPr>
      <w:tblGrid>
        <w:gridCol w:w="3119"/>
        <w:gridCol w:w="1134"/>
        <w:gridCol w:w="1096"/>
        <w:gridCol w:w="1200"/>
        <w:gridCol w:w="741"/>
        <w:gridCol w:w="1107"/>
        <w:gridCol w:w="1914"/>
      </w:tblGrid>
      <w:tr w:rsidR="005B0931" w:rsidRPr="005B0931" w14:paraId="59A61F23" w14:textId="77777777" w:rsidTr="00F43C0A">
        <w:trPr>
          <w:trHeight w:val="183"/>
        </w:trPr>
        <w:tc>
          <w:tcPr>
            <w:tcW w:w="3119" w:type="dxa"/>
            <w:tcBorders>
              <w:top w:val="nil"/>
              <w:left w:val="nil"/>
              <w:bottom w:val="single" w:sz="12" w:space="0" w:color="auto"/>
              <w:right w:val="nil"/>
            </w:tcBorders>
            <w:shd w:val="clear" w:color="auto" w:fill="auto"/>
            <w:hideMark/>
          </w:tcPr>
          <w:p w14:paraId="2FB0D8F7" w14:textId="77777777" w:rsidR="005B0931" w:rsidRPr="005B0931" w:rsidRDefault="005B0931" w:rsidP="005B0931">
            <w:pPr>
              <w:rPr>
                <w:rFonts w:ascii="Arial" w:hAnsi="Arial" w:cs="Arial"/>
                <w:b/>
                <w:color w:val="000000"/>
                <w:sz w:val="16"/>
                <w:szCs w:val="16"/>
              </w:rPr>
            </w:pPr>
            <w:r w:rsidRPr="005B0931">
              <w:rPr>
                <w:rFonts w:ascii="Arial" w:hAnsi="Arial" w:cs="Arial"/>
                <w:b/>
                <w:color w:val="000000"/>
                <w:sz w:val="16"/>
                <w:szCs w:val="16"/>
              </w:rPr>
              <w:t> </w:t>
            </w:r>
            <w:r w:rsidRPr="005B0931">
              <w:rPr>
                <w:rFonts w:ascii="Arial" w:hAnsi="Arial" w:cs="Arial"/>
                <w:b/>
                <w:sz w:val="16"/>
                <w:szCs w:val="16"/>
              </w:rPr>
              <w:t>Cari Dönem - 31.12.2023</w:t>
            </w:r>
          </w:p>
        </w:tc>
        <w:tc>
          <w:tcPr>
            <w:tcW w:w="1134" w:type="dxa"/>
            <w:tcBorders>
              <w:top w:val="nil"/>
              <w:left w:val="nil"/>
              <w:bottom w:val="single" w:sz="12" w:space="0" w:color="auto"/>
              <w:right w:val="nil"/>
            </w:tcBorders>
            <w:shd w:val="clear" w:color="auto" w:fill="auto"/>
            <w:vAlign w:val="bottom"/>
            <w:hideMark/>
          </w:tcPr>
          <w:p w14:paraId="2E805280" w14:textId="77777777" w:rsidR="005B0931" w:rsidRPr="005B0931" w:rsidRDefault="005B0931" w:rsidP="005B0931">
            <w:pPr>
              <w:jc w:val="right"/>
              <w:rPr>
                <w:rFonts w:ascii="Arial" w:hAnsi="Arial" w:cs="Arial"/>
                <w:b/>
                <w:color w:val="000000"/>
                <w:sz w:val="16"/>
                <w:szCs w:val="16"/>
              </w:rPr>
            </w:pPr>
          </w:p>
        </w:tc>
        <w:tc>
          <w:tcPr>
            <w:tcW w:w="1096" w:type="dxa"/>
            <w:tcBorders>
              <w:top w:val="nil"/>
              <w:left w:val="nil"/>
              <w:bottom w:val="single" w:sz="12" w:space="0" w:color="auto"/>
              <w:right w:val="nil"/>
            </w:tcBorders>
            <w:shd w:val="clear" w:color="auto" w:fill="auto"/>
            <w:vAlign w:val="bottom"/>
          </w:tcPr>
          <w:p w14:paraId="0BE9B904" w14:textId="77777777" w:rsidR="005B0931" w:rsidRPr="005B0931" w:rsidRDefault="005B0931" w:rsidP="005B0931">
            <w:pPr>
              <w:jc w:val="right"/>
              <w:rPr>
                <w:rFonts w:ascii="Arial" w:hAnsi="Arial" w:cs="Arial"/>
                <w:b/>
                <w:color w:val="000000"/>
                <w:sz w:val="16"/>
                <w:szCs w:val="16"/>
              </w:rPr>
            </w:pPr>
          </w:p>
        </w:tc>
        <w:tc>
          <w:tcPr>
            <w:tcW w:w="4962" w:type="dxa"/>
            <w:gridSpan w:val="4"/>
            <w:tcBorders>
              <w:top w:val="nil"/>
              <w:left w:val="nil"/>
              <w:bottom w:val="single" w:sz="12" w:space="0" w:color="auto"/>
              <w:right w:val="nil"/>
            </w:tcBorders>
            <w:shd w:val="clear" w:color="auto" w:fill="auto"/>
            <w:vAlign w:val="bottom"/>
          </w:tcPr>
          <w:p w14:paraId="206B90FE" w14:textId="77777777" w:rsidR="005B0931" w:rsidRPr="005B0931" w:rsidRDefault="005B0931" w:rsidP="005B0931">
            <w:pPr>
              <w:jc w:val="right"/>
              <w:rPr>
                <w:rFonts w:ascii="Arial" w:hAnsi="Arial" w:cs="Arial"/>
                <w:b/>
                <w:color w:val="000000"/>
                <w:sz w:val="16"/>
                <w:szCs w:val="16"/>
              </w:rPr>
            </w:pPr>
            <w:r w:rsidRPr="005B0931">
              <w:rPr>
                <w:rFonts w:ascii="Arial" w:hAnsi="Arial" w:cs="Arial"/>
                <w:b/>
                <w:color w:val="000000"/>
                <w:sz w:val="16"/>
                <w:szCs w:val="16"/>
              </w:rPr>
              <w:t>Kalemlerin TMS uyarınca değerlenmiş tutarı</w:t>
            </w:r>
          </w:p>
        </w:tc>
      </w:tr>
      <w:tr w:rsidR="005B0931" w:rsidRPr="005B0931" w14:paraId="05128152" w14:textId="77777777" w:rsidTr="00F43C0A">
        <w:trPr>
          <w:trHeight w:val="996"/>
        </w:trPr>
        <w:tc>
          <w:tcPr>
            <w:tcW w:w="3119" w:type="dxa"/>
            <w:tcBorders>
              <w:top w:val="nil"/>
              <w:left w:val="nil"/>
              <w:bottom w:val="single" w:sz="4" w:space="0" w:color="auto"/>
              <w:right w:val="nil"/>
            </w:tcBorders>
            <w:shd w:val="clear" w:color="auto" w:fill="auto"/>
            <w:hideMark/>
          </w:tcPr>
          <w:p w14:paraId="55056AC3" w14:textId="77777777" w:rsidR="005B0931" w:rsidRPr="005B0931" w:rsidRDefault="005B0931" w:rsidP="005B0931">
            <w:pPr>
              <w:jc w:val="center"/>
              <w:rPr>
                <w:rFonts w:ascii="Arial" w:hAnsi="Arial" w:cs="Arial"/>
                <w:color w:val="000000"/>
                <w:sz w:val="14"/>
                <w:szCs w:val="14"/>
              </w:rPr>
            </w:pPr>
          </w:p>
        </w:tc>
        <w:tc>
          <w:tcPr>
            <w:tcW w:w="1134" w:type="dxa"/>
            <w:tcBorders>
              <w:top w:val="nil"/>
              <w:left w:val="nil"/>
              <w:bottom w:val="single" w:sz="4" w:space="0" w:color="auto"/>
              <w:right w:val="nil"/>
            </w:tcBorders>
            <w:shd w:val="clear" w:color="auto" w:fill="auto"/>
            <w:vAlign w:val="center"/>
            <w:hideMark/>
          </w:tcPr>
          <w:p w14:paraId="4BDDAE01" w14:textId="77777777" w:rsidR="005B0931" w:rsidRPr="005B0931" w:rsidRDefault="005B0931" w:rsidP="005B0931">
            <w:pPr>
              <w:ind w:left="-71"/>
              <w:jc w:val="right"/>
              <w:rPr>
                <w:rFonts w:ascii="Arial" w:hAnsi="Arial" w:cs="Arial"/>
                <w:b/>
                <w:color w:val="000000"/>
                <w:sz w:val="16"/>
                <w:szCs w:val="16"/>
              </w:rPr>
            </w:pPr>
            <w:r w:rsidRPr="005B0931">
              <w:rPr>
                <w:rFonts w:ascii="Arial" w:hAnsi="Arial" w:cs="Arial"/>
                <w:b/>
                <w:color w:val="000000"/>
                <w:sz w:val="16"/>
                <w:szCs w:val="16"/>
              </w:rPr>
              <w:t>Finansal tablolarda raporlanan TMS uyarınca değerlenmiş tutar</w:t>
            </w:r>
          </w:p>
        </w:tc>
        <w:tc>
          <w:tcPr>
            <w:tcW w:w="1096" w:type="dxa"/>
            <w:tcBorders>
              <w:top w:val="nil"/>
              <w:left w:val="nil"/>
              <w:bottom w:val="single" w:sz="4" w:space="0" w:color="auto"/>
              <w:right w:val="nil"/>
            </w:tcBorders>
            <w:shd w:val="clear" w:color="auto" w:fill="auto"/>
            <w:vAlign w:val="center"/>
            <w:hideMark/>
          </w:tcPr>
          <w:p w14:paraId="12693D2C" w14:textId="77777777" w:rsidR="005B0931" w:rsidRPr="005B0931" w:rsidRDefault="005B0931" w:rsidP="005B0931">
            <w:pPr>
              <w:ind w:left="-71"/>
              <w:jc w:val="right"/>
              <w:rPr>
                <w:rFonts w:ascii="Arial" w:hAnsi="Arial" w:cs="Arial"/>
                <w:b/>
                <w:color w:val="000000"/>
                <w:sz w:val="16"/>
                <w:szCs w:val="16"/>
              </w:rPr>
            </w:pPr>
            <w:r w:rsidRPr="005B0931">
              <w:rPr>
                <w:rFonts w:ascii="Arial" w:hAnsi="Arial" w:cs="Arial"/>
                <w:b/>
                <w:color w:val="000000"/>
                <w:sz w:val="16"/>
                <w:szCs w:val="16"/>
              </w:rPr>
              <w:t>Kredi riskine tabi</w:t>
            </w:r>
          </w:p>
        </w:tc>
        <w:tc>
          <w:tcPr>
            <w:tcW w:w="1200" w:type="dxa"/>
            <w:tcBorders>
              <w:top w:val="nil"/>
              <w:left w:val="nil"/>
              <w:bottom w:val="single" w:sz="4" w:space="0" w:color="auto"/>
              <w:right w:val="nil"/>
            </w:tcBorders>
            <w:shd w:val="clear" w:color="auto" w:fill="auto"/>
            <w:vAlign w:val="center"/>
            <w:hideMark/>
          </w:tcPr>
          <w:p w14:paraId="6A5C8E88" w14:textId="77777777" w:rsidR="005B0931" w:rsidRPr="005B0931" w:rsidRDefault="005B0931" w:rsidP="005B0931">
            <w:pPr>
              <w:ind w:left="-71"/>
              <w:jc w:val="right"/>
              <w:rPr>
                <w:rFonts w:ascii="Arial" w:hAnsi="Arial" w:cs="Arial"/>
                <w:b/>
                <w:color w:val="000000"/>
                <w:sz w:val="16"/>
                <w:szCs w:val="16"/>
              </w:rPr>
            </w:pPr>
            <w:r w:rsidRPr="005B0931">
              <w:rPr>
                <w:rFonts w:ascii="Arial" w:hAnsi="Arial" w:cs="Arial"/>
                <w:b/>
                <w:color w:val="000000"/>
                <w:sz w:val="16"/>
                <w:szCs w:val="16"/>
              </w:rPr>
              <w:t>Karşı taraf kredi riskine tabi</w:t>
            </w:r>
          </w:p>
        </w:tc>
        <w:tc>
          <w:tcPr>
            <w:tcW w:w="741" w:type="dxa"/>
            <w:tcBorders>
              <w:top w:val="nil"/>
              <w:left w:val="nil"/>
              <w:bottom w:val="single" w:sz="4" w:space="0" w:color="auto"/>
              <w:right w:val="nil"/>
            </w:tcBorders>
            <w:shd w:val="clear" w:color="auto" w:fill="auto"/>
            <w:vAlign w:val="center"/>
            <w:hideMark/>
          </w:tcPr>
          <w:p w14:paraId="7BD4F788" w14:textId="77777777" w:rsidR="005B0931" w:rsidRPr="005B0931" w:rsidRDefault="005B0931" w:rsidP="005B0931">
            <w:pPr>
              <w:ind w:left="-71"/>
              <w:jc w:val="right"/>
              <w:rPr>
                <w:rFonts w:ascii="Arial" w:hAnsi="Arial" w:cs="Arial"/>
                <w:b/>
                <w:color w:val="000000"/>
                <w:sz w:val="16"/>
                <w:szCs w:val="16"/>
              </w:rPr>
            </w:pPr>
            <w:r w:rsidRPr="005B0931">
              <w:rPr>
                <w:rFonts w:ascii="Arial" w:hAnsi="Arial" w:cs="Arial"/>
                <w:b/>
                <w:color w:val="000000"/>
                <w:sz w:val="16"/>
                <w:szCs w:val="16"/>
              </w:rPr>
              <w:t>Menkul kıymetleştirme pozisyonları</w:t>
            </w:r>
          </w:p>
        </w:tc>
        <w:tc>
          <w:tcPr>
            <w:tcW w:w="1107" w:type="dxa"/>
            <w:tcBorders>
              <w:top w:val="nil"/>
              <w:left w:val="nil"/>
              <w:bottom w:val="single" w:sz="4" w:space="0" w:color="auto"/>
              <w:right w:val="nil"/>
            </w:tcBorders>
            <w:shd w:val="clear" w:color="auto" w:fill="auto"/>
            <w:vAlign w:val="center"/>
            <w:hideMark/>
          </w:tcPr>
          <w:p w14:paraId="34290D79" w14:textId="77777777" w:rsidR="005B0931" w:rsidRPr="005B0931" w:rsidRDefault="005B0931" w:rsidP="005B0931">
            <w:pPr>
              <w:ind w:left="-71"/>
              <w:jc w:val="right"/>
              <w:rPr>
                <w:rFonts w:ascii="Arial" w:hAnsi="Arial" w:cs="Arial"/>
                <w:b/>
                <w:color w:val="000000"/>
                <w:sz w:val="16"/>
                <w:szCs w:val="16"/>
              </w:rPr>
            </w:pPr>
            <w:r w:rsidRPr="005B0931">
              <w:rPr>
                <w:rFonts w:ascii="Arial" w:hAnsi="Arial" w:cs="Arial"/>
                <w:b/>
                <w:color w:val="000000"/>
                <w:sz w:val="16"/>
                <w:szCs w:val="16"/>
              </w:rPr>
              <w:t>Piyasa riskine tabi*</w:t>
            </w:r>
          </w:p>
        </w:tc>
        <w:tc>
          <w:tcPr>
            <w:tcW w:w="1914" w:type="dxa"/>
            <w:tcBorders>
              <w:top w:val="nil"/>
              <w:left w:val="nil"/>
              <w:bottom w:val="single" w:sz="4" w:space="0" w:color="auto"/>
              <w:right w:val="nil"/>
            </w:tcBorders>
            <w:shd w:val="clear" w:color="auto" w:fill="auto"/>
            <w:vAlign w:val="center"/>
            <w:hideMark/>
          </w:tcPr>
          <w:p w14:paraId="25F6B88B" w14:textId="77777777" w:rsidR="005B0931" w:rsidRPr="005B0931" w:rsidRDefault="005B0931" w:rsidP="005B0931">
            <w:pPr>
              <w:ind w:left="-71"/>
              <w:jc w:val="right"/>
              <w:rPr>
                <w:rFonts w:ascii="Arial" w:hAnsi="Arial" w:cs="Arial"/>
                <w:b/>
                <w:color w:val="000000"/>
                <w:sz w:val="16"/>
                <w:szCs w:val="16"/>
              </w:rPr>
            </w:pPr>
            <w:r w:rsidRPr="005B0931">
              <w:rPr>
                <w:rFonts w:ascii="Arial" w:hAnsi="Arial" w:cs="Arial"/>
                <w:b/>
                <w:color w:val="000000"/>
                <w:sz w:val="16"/>
                <w:szCs w:val="16"/>
              </w:rPr>
              <w:t>Sermaye yükümlülüğüne tabi olmayan veya sermayeden indirilen</w:t>
            </w:r>
          </w:p>
        </w:tc>
      </w:tr>
      <w:tr w:rsidR="005B0931" w:rsidRPr="005B0931" w14:paraId="0112245B" w14:textId="77777777" w:rsidTr="00F43C0A">
        <w:trPr>
          <w:trHeight w:val="78"/>
        </w:trPr>
        <w:tc>
          <w:tcPr>
            <w:tcW w:w="3119" w:type="dxa"/>
            <w:tcBorders>
              <w:top w:val="single" w:sz="4" w:space="0" w:color="auto"/>
              <w:left w:val="nil"/>
              <w:bottom w:val="nil"/>
              <w:right w:val="nil"/>
            </w:tcBorders>
            <w:shd w:val="clear" w:color="auto" w:fill="auto"/>
            <w:hideMark/>
          </w:tcPr>
          <w:p w14:paraId="31F7CB94" w14:textId="77777777" w:rsidR="005B0931" w:rsidRPr="005B0931" w:rsidRDefault="005B0931" w:rsidP="005B0931">
            <w:pPr>
              <w:rPr>
                <w:rFonts w:ascii="Arial" w:hAnsi="Arial" w:cs="Arial"/>
                <w:b/>
                <w:bCs/>
                <w:color w:val="000000"/>
                <w:sz w:val="16"/>
                <w:szCs w:val="16"/>
              </w:rPr>
            </w:pPr>
            <w:r w:rsidRPr="005B0931">
              <w:rPr>
                <w:rFonts w:ascii="Arial" w:hAnsi="Arial" w:cs="Arial"/>
                <w:b/>
                <w:bCs/>
                <w:color w:val="000000"/>
                <w:sz w:val="16"/>
                <w:szCs w:val="16"/>
              </w:rPr>
              <w:t>Varlıklar</w:t>
            </w:r>
          </w:p>
        </w:tc>
        <w:tc>
          <w:tcPr>
            <w:tcW w:w="1134" w:type="dxa"/>
            <w:tcBorders>
              <w:top w:val="single" w:sz="4" w:space="0" w:color="auto"/>
              <w:left w:val="nil"/>
              <w:right w:val="nil"/>
            </w:tcBorders>
            <w:shd w:val="clear" w:color="auto" w:fill="auto"/>
            <w:noWrap/>
            <w:vAlign w:val="center"/>
            <w:hideMark/>
          </w:tcPr>
          <w:p w14:paraId="0A49CDBA" w14:textId="77777777" w:rsidR="005B0931" w:rsidRPr="005B0931" w:rsidRDefault="005B0931" w:rsidP="005B0931">
            <w:pPr>
              <w:ind w:left="-71"/>
              <w:jc w:val="right"/>
              <w:rPr>
                <w:rFonts w:ascii="Arial" w:hAnsi="Arial" w:cs="Arial"/>
                <w:b/>
                <w:bCs/>
                <w:color w:val="000000"/>
                <w:sz w:val="14"/>
                <w:szCs w:val="14"/>
              </w:rPr>
            </w:pPr>
          </w:p>
        </w:tc>
        <w:tc>
          <w:tcPr>
            <w:tcW w:w="1096" w:type="dxa"/>
            <w:tcBorders>
              <w:top w:val="single" w:sz="4" w:space="0" w:color="auto"/>
              <w:left w:val="nil"/>
              <w:right w:val="nil"/>
            </w:tcBorders>
            <w:shd w:val="clear" w:color="auto" w:fill="auto"/>
            <w:noWrap/>
            <w:vAlign w:val="center"/>
            <w:hideMark/>
          </w:tcPr>
          <w:p w14:paraId="4C660DB2" w14:textId="77777777" w:rsidR="005B0931" w:rsidRPr="005B0931" w:rsidRDefault="005B0931" w:rsidP="005B0931">
            <w:pPr>
              <w:ind w:left="-71"/>
              <w:jc w:val="right"/>
              <w:rPr>
                <w:sz w:val="14"/>
                <w:szCs w:val="14"/>
              </w:rPr>
            </w:pPr>
          </w:p>
        </w:tc>
        <w:tc>
          <w:tcPr>
            <w:tcW w:w="1200" w:type="dxa"/>
            <w:tcBorders>
              <w:top w:val="single" w:sz="4" w:space="0" w:color="auto"/>
              <w:left w:val="nil"/>
              <w:right w:val="nil"/>
            </w:tcBorders>
            <w:shd w:val="clear" w:color="auto" w:fill="auto"/>
            <w:noWrap/>
            <w:vAlign w:val="center"/>
            <w:hideMark/>
          </w:tcPr>
          <w:p w14:paraId="02283731" w14:textId="77777777" w:rsidR="005B0931" w:rsidRPr="005B0931" w:rsidRDefault="005B0931" w:rsidP="005B0931">
            <w:pPr>
              <w:ind w:left="-71"/>
              <w:jc w:val="right"/>
              <w:rPr>
                <w:sz w:val="14"/>
                <w:szCs w:val="14"/>
              </w:rPr>
            </w:pPr>
          </w:p>
        </w:tc>
        <w:tc>
          <w:tcPr>
            <w:tcW w:w="741" w:type="dxa"/>
            <w:tcBorders>
              <w:top w:val="single" w:sz="4" w:space="0" w:color="auto"/>
              <w:left w:val="nil"/>
              <w:right w:val="nil"/>
            </w:tcBorders>
            <w:shd w:val="clear" w:color="auto" w:fill="auto"/>
            <w:noWrap/>
            <w:vAlign w:val="center"/>
            <w:hideMark/>
          </w:tcPr>
          <w:p w14:paraId="5BD9F7E4" w14:textId="77777777" w:rsidR="005B0931" w:rsidRPr="005B0931" w:rsidRDefault="005B0931" w:rsidP="005B0931">
            <w:pPr>
              <w:ind w:left="-71"/>
              <w:jc w:val="right"/>
              <w:rPr>
                <w:sz w:val="14"/>
                <w:szCs w:val="14"/>
              </w:rPr>
            </w:pPr>
          </w:p>
        </w:tc>
        <w:tc>
          <w:tcPr>
            <w:tcW w:w="1107" w:type="dxa"/>
            <w:tcBorders>
              <w:top w:val="single" w:sz="4" w:space="0" w:color="auto"/>
              <w:left w:val="nil"/>
              <w:right w:val="nil"/>
            </w:tcBorders>
            <w:shd w:val="clear" w:color="auto" w:fill="auto"/>
            <w:noWrap/>
            <w:vAlign w:val="center"/>
            <w:hideMark/>
          </w:tcPr>
          <w:p w14:paraId="5407BC4C" w14:textId="77777777" w:rsidR="005B0931" w:rsidRPr="005B0931" w:rsidRDefault="005B0931" w:rsidP="005B0931">
            <w:pPr>
              <w:ind w:left="-71"/>
              <w:jc w:val="right"/>
              <w:rPr>
                <w:sz w:val="14"/>
                <w:szCs w:val="14"/>
              </w:rPr>
            </w:pPr>
          </w:p>
        </w:tc>
        <w:tc>
          <w:tcPr>
            <w:tcW w:w="1914" w:type="dxa"/>
            <w:tcBorders>
              <w:top w:val="single" w:sz="4" w:space="0" w:color="auto"/>
              <w:left w:val="nil"/>
              <w:right w:val="nil"/>
            </w:tcBorders>
            <w:shd w:val="clear" w:color="auto" w:fill="auto"/>
            <w:noWrap/>
            <w:vAlign w:val="center"/>
            <w:hideMark/>
          </w:tcPr>
          <w:p w14:paraId="47CF919E" w14:textId="77777777" w:rsidR="005B0931" w:rsidRPr="005B0931" w:rsidRDefault="005B0931" w:rsidP="005B0931">
            <w:pPr>
              <w:ind w:left="-71"/>
              <w:jc w:val="right"/>
              <w:rPr>
                <w:sz w:val="14"/>
                <w:szCs w:val="14"/>
              </w:rPr>
            </w:pPr>
          </w:p>
        </w:tc>
      </w:tr>
      <w:tr w:rsidR="002538B9" w:rsidRPr="002538B9" w14:paraId="42795379" w14:textId="77777777" w:rsidTr="00F43C0A">
        <w:trPr>
          <w:trHeight w:val="256"/>
        </w:trPr>
        <w:tc>
          <w:tcPr>
            <w:tcW w:w="3119" w:type="dxa"/>
            <w:tcBorders>
              <w:top w:val="nil"/>
              <w:left w:val="nil"/>
              <w:bottom w:val="nil"/>
            </w:tcBorders>
            <w:shd w:val="clear" w:color="auto" w:fill="auto"/>
            <w:vAlign w:val="center"/>
            <w:hideMark/>
          </w:tcPr>
          <w:p w14:paraId="30097540" w14:textId="77777777" w:rsidR="002538B9" w:rsidRPr="005B0931" w:rsidRDefault="002538B9" w:rsidP="00272C6C">
            <w:pPr>
              <w:ind w:right="-186"/>
              <w:rPr>
                <w:rFonts w:ascii="Arial" w:hAnsi="Arial" w:cs="Arial"/>
                <w:color w:val="000000"/>
                <w:sz w:val="16"/>
                <w:szCs w:val="16"/>
              </w:rPr>
            </w:pPr>
            <w:r w:rsidRPr="005B0931">
              <w:rPr>
                <w:rFonts w:ascii="Arial" w:hAnsi="Arial" w:cs="Arial"/>
                <w:color w:val="000000"/>
                <w:sz w:val="16"/>
                <w:szCs w:val="16"/>
              </w:rPr>
              <w:t>Nakit Değerler ve Merkez Bankası</w:t>
            </w:r>
          </w:p>
        </w:tc>
        <w:tc>
          <w:tcPr>
            <w:tcW w:w="1134" w:type="dxa"/>
            <w:tcBorders>
              <w:top w:val="nil"/>
              <w:left w:val="nil"/>
              <w:bottom w:val="nil"/>
              <w:right w:val="nil"/>
            </w:tcBorders>
            <w:shd w:val="clear" w:color="auto" w:fill="auto"/>
            <w:noWrap/>
            <w:vAlign w:val="center"/>
            <w:hideMark/>
          </w:tcPr>
          <w:p w14:paraId="75E3E8F2" w14:textId="3AFF29ED" w:rsidR="002538B9" w:rsidRPr="002538B9" w:rsidRDefault="002538B9" w:rsidP="002538B9">
            <w:pPr>
              <w:jc w:val="right"/>
              <w:rPr>
                <w:rFonts w:ascii="Arial" w:hAnsi="Arial" w:cs="Arial"/>
                <w:sz w:val="14"/>
                <w:szCs w:val="14"/>
              </w:rPr>
            </w:pPr>
            <w:r w:rsidRPr="002538B9">
              <w:rPr>
                <w:rFonts w:ascii="Arial" w:hAnsi="Arial" w:cs="Arial"/>
                <w:sz w:val="16"/>
                <w:szCs w:val="16"/>
              </w:rPr>
              <w:t>55.163.995</w:t>
            </w:r>
          </w:p>
        </w:tc>
        <w:tc>
          <w:tcPr>
            <w:tcW w:w="1096" w:type="dxa"/>
            <w:tcBorders>
              <w:top w:val="nil"/>
              <w:left w:val="nil"/>
              <w:bottom w:val="nil"/>
              <w:right w:val="nil"/>
            </w:tcBorders>
            <w:shd w:val="clear" w:color="auto" w:fill="auto"/>
            <w:noWrap/>
            <w:vAlign w:val="center"/>
            <w:hideMark/>
          </w:tcPr>
          <w:p w14:paraId="436C894F" w14:textId="73D0C6FF"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55.163.995</w:t>
            </w:r>
          </w:p>
        </w:tc>
        <w:tc>
          <w:tcPr>
            <w:tcW w:w="1200" w:type="dxa"/>
            <w:tcBorders>
              <w:top w:val="nil"/>
              <w:left w:val="nil"/>
              <w:bottom w:val="nil"/>
              <w:right w:val="nil"/>
            </w:tcBorders>
            <w:shd w:val="clear" w:color="auto" w:fill="auto"/>
            <w:noWrap/>
            <w:vAlign w:val="center"/>
            <w:hideMark/>
          </w:tcPr>
          <w:p w14:paraId="35DC6175" w14:textId="5E9803DF"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741" w:type="dxa"/>
            <w:tcBorders>
              <w:top w:val="nil"/>
              <w:left w:val="nil"/>
              <w:bottom w:val="nil"/>
              <w:right w:val="nil"/>
            </w:tcBorders>
            <w:shd w:val="clear" w:color="auto" w:fill="auto"/>
            <w:noWrap/>
            <w:vAlign w:val="center"/>
            <w:hideMark/>
          </w:tcPr>
          <w:p w14:paraId="6293A376" w14:textId="19F83A14"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107" w:type="dxa"/>
            <w:tcBorders>
              <w:top w:val="nil"/>
              <w:left w:val="nil"/>
              <w:bottom w:val="nil"/>
              <w:right w:val="nil"/>
            </w:tcBorders>
            <w:shd w:val="clear" w:color="auto" w:fill="auto"/>
            <w:noWrap/>
            <w:vAlign w:val="center"/>
            <w:hideMark/>
          </w:tcPr>
          <w:p w14:paraId="54F2DD87" w14:textId="34A0F4ED"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914" w:type="dxa"/>
            <w:tcBorders>
              <w:top w:val="nil"/>
              <w:left w:val="nil"/>
              <w:bottom w:val="nil"/>
              <w:right w:val="nil"/>
            </w:tcBorders>
            <w:shd w:val="clear" w:color="auto" w:fill="auto"/>
            <w:noWrap/>
            <w:vAlign w:val="center"/>
            <w:hideMark/>
          </w:tcPr>
          <w:p w14:paraId="042960F5" w14:textId="5800B4CE"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r>
      <w:tr w:rsidR="002538B9" w:rsidRPr="002538B9" w14:paraId="48791B85" w14:textId="77777777" w:rsidTr="00F43C0A">
        <w:trPr>
          <w:trHeight w:val="78"/>
        </w:trPr>
        <w:tc>
          <w:tcPr>
            <w:tcW w:w="3119" w:type="dxa"/>
            <w:tcBorders>
              <w:top w:val="nil"/>
              <w:left w:val="nil"/>
              <w:bottom w:val="nil"/>
            </w:tcBorders>
            <w:shd w:val="clear" w:color="auto" w:fill="auto"/>
            <w:vAlign w:val="center"/>
            <w:hideMark/>
          </w:tcPr>
          <w:p w14:paraId="438412D6" w14:textId="77777777" w:rsidR="002538B9" w:rsidRPr="005B0931" w:rsidRDefault="002538B9" w:rsidP="002538B9">
            <w:pPr>
              <w:rPr>
                <w:rFonts w:ascii="Arial" w:hAnsi="Arial" w:cs="Arial"/>
                <w:color w:val="000000"/>
                <w:sz w:val="16"/>
                <w:szCs w:val="16"/>
              </w:rPr>
            </w:pPr>
            <w:r w:rsidRPr="005B0931">
              <w:rPr>
                <w:rFonts w:ascii="Arial" w:hAnsi="Arial" w:cs="Arial"/>
                <w:color w:val="000000"/>
                <w:sz w:val="16"/>
                <w:szCs w:val="16"/>
              </w:rPr>
              <w:t>Bankalar</w:t>
            </w:r>
          </w:p>
        </w:tc>
        <w:tc>
          <w:tcPr>
            <w:tcW w:w="1134" w:type="dxa"/>
            <w:tcBorders>
              <w:top w:val="nil"/>
              <w:left w:val="nil"/>
              <w:bottom w:val="nil"/>
              <w:right w:val="nil"/>
            </w:tcBorders>
            <w:shd w:val="clear" w:color="auto" w:fill="auto"/>
            <w:noWrap/>
            <w:vAlign w:val="center"/>
            <w:hideMark/>
          </w:tcPr>
          <w:p w14:paraId="3CD37954" w14:textId="60B00BAF" w:rsidR="002538B9" w:rsidRPr="002538B9" w:rsidRDefault="002538B9" w:rsidP="002538B9">
            <w:pPr>
              <w:jc w:val="right"/>
              <w:rPr>
                <w:rFonts w:ascii="Arial" w:hAnsi="Arial" w:cs="Arial"/>
                <w:sz w:val="14"/>
                <w:szCs w:val="14"/>
              </w:rPr>
            </w:pPr>
            <w:r w:rsidRPr="002538B9">
              <w:rPr>
                <w:rFonts w:ascii="Arial" w:hAnsi="Arial" w:cs="Arial"/>
                <w:sz w:val="16"/>
                <w:szCs w:val="16"/>
              </w:rPr>
              <w:t>5.908.656</w:t>
            </w:r>
          </w:p>
        </w:tc>
        <w:tc>
          <w:tcPr>
            <w:tcW w:w="1096" w:type="dxa"/>
            <w:tcBorders>
              <w:top w:val="nil"/>
              <w:left w:val="nil"/>
              <w:bottom w:val="nil"/>
              <w:right w:val="nil"/>
            </w:tcBorders>
            <w:shd w:val="clear" w:color="auto" w:fill="auto"/>
            <w:noWrap/>
            <w:vAlign w:val="center"/>
            <w:hideMark/>
          </w:tcPr>
          <w:p w14:paraId="17E26056" w14:textId="5C362127"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5.653.805</w:t>
            </w:r>
          </w:p>
        </w:tc>
        <w:tc>
          <w:tcPr>
            <w:tcW w:w="1200" w:type="dxa"/>
            <w:tcBorders>
              <w:top w:val="nil"/>
              <w:left w:val="nil"/>
              <w:bottom w:val="nil"/>
              <w:right w:val="nil"/>
            </w:tcBorders>
            <w:shd w:val="clear" w:color="auto" w:fill="auto"/>
            <w:noWrap/>
            <w:vAlign w:val="center"/>
            <w:hideMark/>
          </w:tcPr>
          <w:p w14:paraId="62968E65" w14:textId="35C43302"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254.851</w:t>
            </w:r>
          </w:p>
        </w:tc>
        <w:tc>
          <w:tcPr>
            <w:tcW w:w="741" w:type="dxa"/>
            <w:tcBorders>
              <w:top w:val="nil"/>
              <w:left w:val="nil"/>
              <w:bottom w:val="nil"/>
              <w:right w:val="nil"/>
            </w:tcBorders>
            <w:shd w:val="clear" w:color="auto" w:fill="auto"/>
            <w:noWrap/>
            <w:vAlign w:val="center"/>
            <w:hideMark/>
          </w:tcPr>
          <w:p w14:paraId="44E199A6" w14:textId="7EC7D649"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107" w:type="dxa"/>
            <w:tcBorders>
              <w:top w:val="nil"/>
              <w:left w:val="nil"/>
              <w:bottom w:val="nil"/>
              <w:right w:val="nil"/>
            </w:tcBorders>
            <w:shd w:val="clear" w:color="auto" w:fill="auto"/>
            <w:noWrap/>
            <w:vAlign w:val="center"/>
            <w:hideMark/>
          </w:tcPr>
          <w:p w14:paraId="1DD050CB" w14:textId="3EB8DD05"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254.851</w:t>
            </w:r>
          </w:p>
        </w:tc>
        <w:tc>
          <w:tcPr>
            <w:tcW w:w="1914" w:type="dxa"/>
            <w:tcBorders>
              <w:top w:val="nil"/>
              <w:left w:val="nil"/>
              <w:bottom w:val="nil"/>
              <w:right w:val="nil"/>
            </w:tcBorders>
            <w:shd w:val="clear" w:color="auto" w:fill="auto"/>
            <w:noWrap/>
            <w:vAlign w:val="center"/>
            <w:hideMark/>
          </w:tcPr>
          <w:p w14:paraId="5BB84D44" w14:textId="113AB749"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r>
      <w:tr w:rsidR="002538B9" w:rsidRPr="002538B9" w14:paraId="21958626" w14:textId="77777777" w:rsidTr="00F43C0A">
        <w:trPr>
          <w:trHeight w:val="78"/>
        </w:trPr>
        <w:tc>
          <w:tcPr>
            <w:tcW w:w="3119" w:type="dxa"/>
            <w:tcBorders>
              <w:top w:val="nil"/>
              <w:left w:val="nil"/>
              <w:bottom w:val="nil"/>
            </w:tcBorders>
            <w:shd w:val="clear" w:color="auto" w:fill="auto"/>
            <w:vAlign w:val="center"/>
            <w:hideMark/>
          </w:tcPr>
          <w:p w14:paraId="692193C8" w14:textId="77777777" w:rsidR="002538B9" w:rsidRPr="005B0931" w:rsidRDefault="002538B9" w:rsidP="002538B9">
            <w:pPr>
              <w:rPr>
                <w:rFonts w:ascii="Arial" w:hAnsi="Arial" w:cs="Arial"/>
                <w:color w:val="000000"/>
                <w:sz w:val="16"/>
                <w:szCs w:val="16"/>
              </w:rPr>
            </w:pPr>
            <w:r w:rsidRPr="005B0931">
              <w:rPr>
                <w:rFonts w:ascii="Arial" w:hAnsi="Arial" w:cs="Arial"/>
                <w:color w:val="000000"/>
                <w:sz w:val="16"/>
                <w:szCs w:val="16"/>
              </w:rPr>
              <w:t>Para Piyasalarından Alacaklar</w:t>
            </w:r>
          </w:p>
        </w:tc>
        <w:tc>
          <w:tcPr>
            <w:tcW w:w="1134" w:type="dxa"/>
            <w:tcBorders>
              <w:top w:val="nil"/>
              <w:left w:val="nil"/>
              <w:bottom w:val="nil"/>
              <w:right w:val="nil"/>
            </w:tcBorders>
            <w:shd w:val="clear" w:color="auto" w:fill="auto"/>
            <w:noWrap/>
            <w:vAlign w:val="center"/>
            <w:hideMark/>
          </w:tcPr>
          <w:p w14:paraId="482F5106" w14:textId="5D135B1C" w:rsidR="002538B9" w:rsidRPr="002538B9" w:rsidRDefault="002538B9" w:rsidP="002538B9">
            <w:pPr>
              <w:jc w:val="right"/>
              <w:rPr>
                <w:rFonts w:ascii="Arial" w:hAnsi="Arial" w:cs="Arial"/>
                <w:sz w:val="14"/>
                <w:szCs w:val="14"/>
              </w:rPr>
            </w:pPr>
            <w:r w:rsidRPr="002538B9">
              <w:rPr>
                <w:rFonts w:ascii="Arial" w:hAnsi="Arial" w:cs="Arial"/>
                <w:sz w:val="16"/>
                <w:szCs w:val="16"/>
              </w:rPr>
              <w:t>-</w:t>
            </w:r>
          </w:p>
        </w:tc>
        <w:tc>
          <w:tcPr>
            <w:tcW w:w="1096" w:type="dxa"/>
            <w:tcBorders>
              <w:top w:val="nil"/>
              <w:left w:val="nil"/>
              <w:bottom w:val="nil"/>
              <w:right w:val="nil"/>
            </w:tcBorders>
            <w:shd w:val="clear" w:color="auto" w:fill="auto"/>
            <w:noWrap/>
            <w:vAlign w:val="center"/>
            <w:hideMark/>
          </w:tcPr>
          <w:p w14:paraId="5A442633" w14:textId="3EFD0A82"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200" w:type="dxa"/>
            <w:tcBorders>
              <w:top w:val="nil"/>
              <w:left w:val="nil"/>
              <w:bottom w:val="nil"/>
              <w:right w:val="nil"/>
            </w:tcBorders>
            <w:shd w:val="clear" w:color="auto" w:fill="auto"/>
            <w:noWrap/>
            <w:vAlign w:val="center"/>
            <w:hideMark/>
          </w:tcPr>
          <w:p w14:paraId="037A5643" w14:textId="7BE00B56"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741" w:type="dxa"/>
            <w:tcBorders>
              <w:top w:val="nil"/>
              <w:left w:val="nil"/>
              <w:bottom w:val="nil"/>
              <w:right w:val="nil"/>
            </w:tcBorders>
            <w:shd w:val="clear" w:color="auto" w:fill="auto"/>
            <w:noWrap/>
            <w:vAlign w:val="center"/>
            <w:hideMark/>
          </w:tcPr>
          <w:p w14:paraId="074BF2C1" w14:textId="2D418A17"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107" w:type="dxa"/>
            <w:tcBorders>
              <w:top w:val="nil"/>
              <w:left w:val="nil"/>
              <w:bottom w:val="nil"/>
              <w:right w:val="nil"/>
            </w:tcBorders>
            <w:shd w:val="clear" w:color="auto" w:fill="auto"/>
            <w:noWrap/>
            <w:vAlign w:val="center"/>
            <w:hideMark/>
          </w:tcPr>
          <w:p w14:paraId="07AC8240" w14:textId="37949FE7"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914" w:type="dxa"/>
            <w:tcBorders>
              <w:top w:val="nil"/>
              <w:left w:val="nil"/>
              <w:bottom w:val="nil"/>
              <w:right w:val="nil"/>
            </w:tcBorders>
            <w:shd w:val="clear" w:color="auto" w:fill="auto"/>
            <w:noWrap/>
            <w:vAlign w:val="center"/>
            <w:hideMark/>
          </w:tcPr>
          <w:p w14:paraId="000D8435" w14:textId="066AC78A"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r>
      <w:tr w:rsidR="002538B9" w:rsidRPr="002538B9" w14:paraId="63641F20" w14:textId="77777777" w:rsidTr="00F43C0A">
        <w:trPr>
          <w:trHeight w:val="78"/>
        </w:trPr>
        <w:tc>
          <w:tcPr>
            <w:tcW w:w="3119" w:type="dxa"/>
            <w:tcBorders>
              <w:top w:val="nil"/>
              <w:left w:val="nil"/>
              <w:bottom w:val="nil"/>
            </w:tcBorders>
            <w:shd w:val="clear" w:color="auto" w:fill="auto"/>
            <w:vAlign w:val="center"/>
          </w:tcPr>
          <w:p w14:paraId="00482FAF" w14:textId="77777777" w:rsidR="002538B9" w:rsidRPr="005B0931" w:rsidRDefault="002538B9" w:rsidP="002538B9">
            <w:pPr>
              <w:rPr>
                <w:rFonts w:ascii="Arial" w:hAnsi="Arial" w:cs="Arial"/>
                <w:color w:val="000000"/>
                <w:sz w:val="16"/>
                <w:szCs w:val="16"/>
              </w:rPr>
            </w:pPr>
            <w:r w:rsidRPr="005B0931">
              <w:rPr>
                <w:rFonts w:ascii="Arial" w:hAnsi="Arial" w:cs="Arial"/>
                <w:color w:val="000000"/>
                <w:sz w:val="16"/>
                <w:szCs w:val="16"/>
              </w:rPr>
              <w:t>Beklenen Zarar Karşılıkları (-)</w:t>
            </w:r>
          </w:p>
        </w:tc>
        <w:tc>
          <w:tcPr>
            <w:tcW w:w="1134" w:type="dxa"/>
            <w:tcBorders>
              <w:top w:val="nil"/>
              <w:left w:val="nil"/>
              <w:bottom w:val="nil"/>
              <w:right w:val="nil"/>
            </w:tcBorders>
            <w:shd w:val="clear" w:color="auto" w:fill="auto"/>
            <w:noWrap/>
            <w:vAlign w:val="center"/>
          </w:tcPr>
          <w:p w14:paraId="6C59FF73" w14:textId="418E584D" w:rsidR="002538B9" w:rsidRPr="002538B9" w:rsidRDefault="002538B9" w:rsidP="002538B9">
            <w:pPr>
              <w:jc w:val="right"/>
              <w:rPr>
                <w:rFonts w:ascii="Arial" w:hAnsi="Arial" w:cs="Arial"/>
                <w:sz w:val="14"/>
                <w:szCs w:val="14"/>
              </w:rPr>
            </w:pPr>
            <w:r w:rsidRPr="002538B9">
              <w:rPr>
                <w:rFonts w:ascii="Arial" w:hAnsi="Arial" w:cs="Arial"/>
                <w:sz w:val="16"/>
                <w:szCs w:val="16"/>
              </w:rPr>
              <w:t>24.305</w:t>
            </w:r>
          </w:p>
        </w:tc>
        <w:tc>
          <w:tcPr>
            <w:tcW w:w="1096" w:type="dxa"/>
            <w:tcBorders>
              <w:top w:val="nil"/>
              <w:left w:val="nil"/>
              <w:bottom w:val="nil"/>
              <w:right w:val="nil"/>
            </w:tcBorders>
            <w:shd w:val="clear" w:color="auto" w:fill="auto"/>
            <w:noWrap/>
            <w:vAlign w:val="center"/>
          </w:tcPr>
          <w:p w14:paraId="53A9C56E" w14:textId="4AF35B09"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200" w:type="dxa"/>
            <w:tcBorders>
              <w:top w:val="nil"/>
              <w:left w:val="nil"/>
              <w:bottom w:val="nil"/>
              <w:right w:val="nil"/>
            </w:tcBorders>
            <w:shd w:val="clear" w:color="auto" w:fill="auto"/>
            <w:noWrap/>
            <w:vAlign w:val="center"/>
          </w:tcPr>
          <w:p w14:paraId="3307EF58" w14:textId="715531A1"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741" w:type="dxa"/>
            <w:tcBorders>
              <w:top w:val="nil"/>
              <w:left w:val="nil"/>
              <w:bottom w:val="nil"/>
              <w:right w:val="nil"/>
            </w:tcBorders>
            <w:shd w:val="clear" w:color="auto" w:fill="auto"/>
            <w:noWrap/>
            <w:vAlign w:val="center"/>
          </w:tcPr>
          <w:p w14:paraId="5275C967" w14:textId="67275711"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107" w:type="dxa"/>
            <w:tcBorders>
              <w:top w:val="nil"/>
              <w:left w:val="nil"/>
              <w:bottom w:val="nil"/>
              <w:right w:val="nil"/>
            </w:tcBorders>
            <w:shd w:val="clear" w:color="auto" w:fill="auto"/>
            <w:noWrap/>
            <w:vAlign w:val="center"/>
          </w:tcPr>
          <w:p w14:paraId="0BBC445F" w14:textId="2F3D5635"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914" w:type="dxa"/>
            <w:tcBorders>
              <w:top w:val="nil"/>
              <w:left w:val="nil"/>
              <w:bottom w:val="nil"/>
              <w:right w:val="nil"/>
            </w:tcBorders>
            <w:shd w:val="clear" w:color="auto" w:fill="auto"/>
            <w:noWrap/>
            <w:vAlign w:val="center"/>
          </w:tcPr>
          <w:p w14:paraId="50979CB8" w14:textId="0EA94EF3"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24.305</w:t>
            </w:r>
          </w:p>
        </w:tc>
      </w:tr>
      <w:tr w:rsidR="002538B9" w:rsidRPr="002538B9" w14:paraId="59E104F7" w14:textId="77777777" w:rsidTr="00F43C0A">
        <w:trPr>
          <w:trHeight w:val="78"/>
        </w:trPr>
        <w:tc>
          <w:tcPr>
            <w:tcW w:w="3119" w:type="dxa"/>
            <w:tcBorders>
              <w:top w:val="nil"/>
              <w:left w:val="nil"/>
              <w:bottom w:val="nil"/>
            </w:tcBorders>
            <w:shd w:val="clear" w:color="auto" w:fill="auto"/>
            <w:vAlign w:val="center"/>
            <w:hideMark/>
          </w:tcPr>
          <w:p w14:paraId="130AF821" w14:textId="77777777" w:rsidR="002538B9" w:rsidRPr="005B0931" w:rsidRDefault="002538B9" w:rsidP="002538B9">
            <w:pPr>
              <w:rPr>
                <w:rFonts w:ascii="Arial" w:hAnsi="Arial" w:cs="Arial"/>
                <w:color w:val="000000"/>
                <w:sz w:val="16"/>
                <w:szCs w:val="16"/>
              </w:rPr>
            </w:pPr>
            <w:r w:rsidRPr="005B0931">
              <w:rPr>
                <w:rFonts w:ascii="Arial" w:hAnsi="Arial" w:cs="Arial"/>
                <w:color w:val="000000"/>
                <w:sz w:val="16"/>
                <w:szCs w:val="16"/>
              </w:rPr>
              <w:t>Gerçeğe Uygun Değer Farkı Kâr Zarara Yansıtılan Finansal Varlıklar</w:t>
            </w:r>
          </w:p>
        </w:tc>
        <w:tc>
          <w:tcPr>
            <w:tcW w:w="1134" w:type="dxa"/>
            <w:tcBorders>
              <w:top w:val="nil"/>
              <w:left w:val="nil"/>
              <w:bottom w:val="nil"/>
              <w:right w:val="nil"/>
            </w:tcBorders>
            <w:shd w:val="clear" w:color="auto" w:fill="auto"/>
            <w:noWrap/>
            <w:vAlign w:val="center"/>
            <w:hideMark/>
          </w:tcPr>
          <w:p w14:paraId="26DDB3E0" w14:textId="7AF8B797" w:rsidR="002538B9" w:rsidRPr="002538B9" w:rsidRDefault="002538B9" w:rsidP="002538B9">
            <w:pPr>
              <w:jc w:val="right"/>
              <w:rPr>
                <w:rFonts w:ascii="Arial" w:hAnsi="Arial" w:cs="Arial"/>
                <w:sz w:val="14"/>
                <w:szCs w:val="14"/>
              </w:rPr>
            </w:pPr>
            <w:r w:rsidRPr="002538B9">
              <w:rPr>
                <w:rFonts w:ascii="Arial" w:hAnsi="Arial" w:cs="Arial"/>
                <w:sz w:val="16"/>
                <w:szCs w:val="16"/>
              </w:rPr>
              <w:t>17.800.861</w:t>
            </w:r>
          </w:p>
        </w:tc>
        <w:tc>
          <w:tcPr>
            <w:tcW w:w="1096" w:type="dxa"/>
            <w:tcBorders>
              <w:top w:val="nil"/>
              <w:left w:val="nil"/>
              <w:bottom w:val="nil"/>
              <w:right w:val="nil"/>
            </w:tcBorders>
            <w:shd w:val="clear" w:color="auto" w:fill="auto"/>
            <w:noWrap/>
            <w:vAlign w:val="center"/>
            <w:hideMark/>
          </w:tcPr>
          <w:p w14:paraId="224A6075" w14:textId="76773B20"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17.800.861</w:t>
            </w:r>
          </w:p>
        </w:tc>
        <w:tc>
          <w:tcPr>
            <w:tcW w:w="1200" w:type="dxa"/>
            <w:tcBorders>
              <w:top w:val="nil"/>
              <w:left w:val="nil"/>
              <w:bottom w:val="nil"/>
              <w:right w:val="nil"/>
            </w:tcBorders>
            <w:shd w:val="clear" w:color="auto" w:fill="auto"/>
            <w:noWrap/>
            <w:vAlign w:val="center"/>
            <w:hideMark/>
          </w:tcPr>
          <w:p w14:paraId="1A63384E" w14:textId="20C9ED2E"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741" w:type="dxa"/>
            <w:tcBorders>
              <w:top w:val="nil"/>
              <w:left w:val="nil"/>
              <w:bottom w:val="nil"/>
              <w:right w:val="nil"/>
            </w:tcBorders>
            <w:shd w:val="clear" w:color="auto" w:fill="auto"/>
            <w:noWrap/>
            <w:vAlign w:val="center"/>
            <w:hideMark/>
          </w:tcPr>
          <w:p w14:paraId="6B73CCF8" w14:textId="025CCC8C"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107" w:type="dxa"/>
            <w:tcBorders>
              <w:top w:val="nil"/>
              <w:left w:val="nil"/>
              <w:bottom w:val="nil"/>
              <w:right w:val="nil"/>
            </w:tcBorders>
            <w:shd w:val="clear" w:color="auto" w:fill="auto"/>
            <w:noWrap/>
            <w:vAlign w:val="center"/>
            <w:hideMark/>
          </w:tcPr>
          <w:p w14:paraId="548B2E9E" w14:textId="0A37392D"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914" w:type="dxa"/>
            <w:tcBorders>
              <w:top w:val="nil"/>
              <w:left w:val="nil"/>
              <w:bottom w:val="nil"/>
              <w:right w:val="nil"/>
            </w:tcBorders>
            <w:shd w:val="clear" w:color="auto" w:fill="auto"/>
            <w:noWrap/>
            <w:vAlign w:val="center"/>
            <w:hideMark/>
          </w:tcPr>
          <w:p w14:paraId="7A884C38" w14:textId="24C3E637"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r>
      <w:tr w:rsidR="002538B9" w:rsidRPr="002538B9" w14:paraId="63AA68B1" w14:textId="77777777" w:rsidTr="00F43C0A">
        <w:trPr>
          <w:trHeight w:val="78"/>
        </w:trPr>
        <w:tc>
          <w:tcPr>
            <w:tcW w:w="3119" w:type="dxa"/>
            <w:tcBorders>
              <w:top w:val="nil"/>
              <w:left w:val="nil"/>
              <w:bottom w:val="nil"/>
            </w:tcBorders>
            <w:shd w:val="clear" w:color="auto" w:fill="auto"/>
            <w:vAlign w:val="center"/>
            <w:hideMark/>
          </w:tcPr>
          <w:p w14:paraId="2888650D" w14:textId="77777777" w:rsidR="002538B9" w:rsidRPr="005B0931" w:rsidRDefault="002538B9" w:rsidP="002538B9">
            <w:pPr>
              <w:rPr>
                <w:rFonts w:ascii="Arial" w:hAnsi="Arial" w:cs="Arial"/>
                <w:color w:val="000000"/>
                <w:sz w:val="16"/>
                <w:szCs w:val="16"/>
              </w:rPr>
            </w:pPr>
            <w:r w:rsidRPr="005B0931">
              <w:rPr>
                <w:rFonts w:ascii="Arial" w:hAnsi="Arial" w:cs="Arial"/>
                <w:color w:val="000000"/>
                <w:sz w:val="16"/>
                <w:szCs w:val="16"/>
              </w:rPr>
              <w:t>Gerçeğe Uygun Değer Farkı Diğer Kapsamlı Gelire Yansıtılan Finansal Varlıklar</w:t>
            </w:r>
          </w:p>
        </w:tc>
        <w:tc>
          <w:tcPr>
            <w:tcW w:w="1134" w:type="dxa"/>
            <w:tcBorders>
              <w:top w:val="nil"/>
              <w:left w:val="nil"/>
              <w:bottom w:val="nil"/>
              <w:right w:val="nil"/>
            </w:tcBorders>
            <w:shd w:val="clear" w:color="auto" w:fill="auto"/>
            <w:noWrap/>
            <w:vAlign w:val="center"/>
            <w:hideMark/>
          </w:tcPr>
          <w:p w14:paraId="13997E17" w14:textId="2939B95B" w:rsidR="002538B9" w:rsidRPr="002538B9" w:rsidRDefault="002538B9" w:rsidP="002538B9">
            <w:pPr>
              <w:jc w:val="right"/>
              <w:rPr>
                <w:rFonts w:ascii="Arial" w:hAnsi="Arial" w:cs="Arial"/>
                <w:sz w:val="14"/>
                <w:szCs w:val="14"/>
              </w:rPr>
            </w:pPr>
            <w:r w:rsidRPr="002538B9">
              <w:rPr>
                <w:rFonts w:ascii="Arial" w:hAnsi="Arial" w:cs="Arial"/>
                <w:sz w:val="16"/>
                <w:szCs w:val="16"/>
              </w:rPr>
              <w:t>25.904.264</w:t>
            </w:r>
          </w:p>
        </w:tc>
        <w:tc>
          <w:tcPr>
            <w:tcW w:w="1096" w:type="dxa"/>
            <w:tcBorders>
              <w:top w:val="nil"/>
              <w:left w:val="nil"/>
              <w:bottom w:val="nil"/>
              <w:right w:val="nil"/>
            </w:tcBorders>
            <w:shd w:val="clear" w:color="auto" w:fill="auto"/>
            <w:noWrap/>
            <w:vAlign w:val="center"/>
            <w:hideMark/>
          </w:tcPr>
          <w:p w14:paraId="0286EE15" w14:textId="60B3E90D"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25.904.264</w:t>
            </w:r>
          </w:p>
        </w:tc>
        <w:tc>
          <w:tcPr>
            <w:tcW w:w="1200" w:type="dxa"/>
            <w:tcBorders>
              <w:top w:val="nil"/>
              <w:left w:val="nil"/>
              <w:bottom w:val="nil"/>
              <w:right w:val="nil"/>
            </w:tcBorders>
            <w:shd w:val="clear" w:color="auto" w:fill="auto"/>
            <w:noWrap/>
            <w:vAlign w:val="center"/>
            <w:hideMark/>
          </w:tcPr>
          <w:p w14:paraId="0D68582D" w14:textId="3A3F4568"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741" w:type="dxa"/>
            <w:tcBorders>
              <w:top w:val="nil"/>
              <w:left w:val="nil"/>
              <w:bottom w:val="nil"/>
              <w:right w:val="nil"/>
            </w:tcBorders>
            <w:shd w:val="clear" w:color="auto" w:fill="auto"/>
            <w:noWrap/>
            <w:vAlign w:val="center"/>
            <w:hideMark/>
          </w:tcPr>
          <w:p w14:paraId="770B60D5" w14:textId="17E7B894"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107" w:type="dxa"/>
            <w:tcBorders>
              <w:top w:val="nil"/>
              <w:left w:val="nil"/>
              <w:bottom w:val="nil"/>
              <w:right w:val="nil"/>
            </w:tcBorders>
            <w:shd w:val="clear" w:color="auto" w:fill="auto"/>
            <w:noWrap/>
            <w:vAlign w:val="center"/>
            <w:hideMark/>
          </w:tcPr>
          <w:p w14:paraId="0A8EBBDA" w14:textId="434898B2"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914" w:type="dxa"/>
            <w:tcBorders>
              <w:top w:val="nil"/>
              <w:left w:val="nil"/>
              <w:bottom w:val="nil"/>
              <w:right w:val="nil"/>
            </w:tcBorders>
            <w:shd w:val="clear" w:color="auto" w:fill="auto"/>
            <w:noWrap/>
            <w:vAlign w:val="center"/>
            <w:hideMark/>
          </w:tcPr>
          <w:p w14:paraId="20C94009" w14:textId="2BD91E0D"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r>
      <w:tr w:rsidR="002538B9" w:rsidRPr="002538B9" w14:paraId="2248DA82" w14:textId="77777777" w:rsidTr="00F43C0A">
        <w:trPr>
          <w:trHeight w:val="78"/>
        </w:trPr>
        <w:tc>
          <w:tcPr>
            <w:tcW w:w="3119" w:type="dxa"/>
            <w:tcBorders>
              <w:top w:val="nil"/>
              <w:left w:val="nil"/>
              <w:bottom w:val="nil"/>
            </w:tcBorders>
            <w:shd w:val="clear" w:color="auto" w:fill="auto"/>
            <w:vAlign w:val="center"/>
            <w:hideMark/>
          </w:tcPr>
          <w:p w14:paraId="1B7F3CD3" w14:textId="77777777" w:rsidR="002538B9" w:rsidRPr="005B0931" w:rsidRDefault="002538B9" w:rsidP="002538B9">
            <w:pPr>
              <w:rPr>
                <w:rFonts w:ascii="Arial" w:hAnsi="Arial" w:cs="Arial"/>
                <w:color w:val="000000"/>
                <w:sz w:val="16"/>
                <w:szCs w:val="16"/>
              </w:rPr>
            </w:pPr>
            <w:r w:rsidRPr="005B0931">
              <w:rPr>
                <w:rFonts w:ascii="Arial" w:hAnsi="Arial" w:cs="Arial"/>
                <w:color w:val="000000"/>
                <w:sz w:val="16"/>
                <w:szCs w:val="16"/>
              </w:rPr>
              <w:t>Türev Finansal Varlıklar</w:t>
            </w:r>
          </w:p>
        </w:tc>
        <w:tc>
          <w:tcPr>
            <w:tcW w:w="1134" w:type="dxa"/>
            <w:tcBorders>
              <w:top w:val="nil"/>
              <w:left w:val="nil"/>
              <w:bottom w:val="nil"/>
              <w:right w:val="nil"/>
            </w:tcBorders>
            <w:shd w:val="clear" w:color="auto" w:fill="auto"/>
            <w:noWrap/>
            <w:vAlign w:val="center"/>
            <w:hideMark/>
          </w:tcPr>
          <w:p w14:paraId="7B4D1B0D" w14:textId="3C29D2D4" w:rsidR="002538B9" w:rsidRPr="002538B9" w:rsidRDefault="002538B9" w:rsidP="002538B9">
            <w:pPr>
              <w:jc w:val="right"/>
              <w:rPr>
                <w:rFonts w:ascii="Arial" w:hAnsi="Arial" w:cs="Arial"/>
                <w:sz w:val="14"/>
                <w:szCs w:val="14"/>
              </w:rPr>
            </w:pPr>
            <w:r w:rsidRPr="002538B9">
              <w:rPr>
                <w:rFonts w:ascii="Arial" w:hAnsi="Arial" w:cs="Arial"/>
                <w:sz w:val="16"/>
                <w:szCs w:val="16"/>
              </w:rPr>
              <w:t>651.860</w:t>
            </w:r>
          </w:p>
        </w:tc>
        <w:tc>
          <w:tcPr>
            <w:tcW w:w="1096" w:type="dxa"/>
            <w:tcBorders>
              <w:top w:val="nil"/>
              <w:left w:val="nil"/>
              <w:bottom w:val="nil"/>
              <w:right w:val="nil"/>
            </w:tcBorders>
            <w:shd w:val="clear" w:color="auto" w:fill="auto"/>
            <w:noWrap/>
            <w:vAlign w:val="center"/>
            <w:hideMark/>
          </w:tcPr>
          <w:p w14:paraId="5813CEF6" w14:textId="66BC53F3"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200" w:type="dxa"/>
            <w:tcBorders>
              <w:top w:val="nil"/>
              <w:left w:val="nil"/>
              <w:bottom w:val="nil"/>
              <w:right w:val="nil"/>
            </w:tcBorders>
            <w:shd w:val="clear" w:color="auto" w:fill="auto"/>
            <w:noWrap/>
            <w:vAlign w:val="center"/>
            <w:hideMark/>
          </w:tcPr>
          <w:p w14:paraId="0AF79C58" w14:textId="6FF3445F"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651.860</w:t>
            </w:r>
          </w:p>
        </w:tc>
        <w:tc>
          <w:tcPr>
            <w:tcW w:w="741" w:type="dxa"/>
            <w:tcBorders>
              <w:top w:val="nil"/>
              <w:left w:val="nil"/>
              <w:bottom w:val="nil"/>
              <w:right w:val="nil"/>
            </w:tcBorders>
            <w:shd w:val="clear" w:color="auto" w:fill="auto"/>
            <w:noWrap/>
            <w:vAlign w:val="center"/>
            <w:hideMark/>
          </w:tcPr>
          <w:p w14:paraId="5835A1CD" w14:textId="77777777" w:rsidR="002538B9" w:rsidRPr="002538B9" w:rsidRDefault="002538B9" w:rsidP="002538B9">
            <w:pPr>
              <w:jc w:val="right"/>
              <w:rPr>
                <w:rFonts w:ascii="Arial" w:hAnsi="Arial" w:cs="Arial"/>
                <w:color w:val="000000"/>
                <w:sz w:val="14"/>
                <w:szCs w:val="14"/>
              </w:rPr>
            </w:pPr>
          </w:p>
        </w:tc>
        <w:tc>
          <w:tcPr>
            <w:tcW w:w="1107" w:type="dxa"/>
            <w:tcBorders>
              <w:top w:val="nil"/>
              <w:left w:val="nil"/>
              <w:bottom w:val="nil"/>
              <w:right w:val="nil"/>
            </w:tcBorders>
            <w:shd w:val="clear" w:color="auto" w:fill="auto"/>
            <w:noWrap/>
            <w:vAlign w:val="center"/>
            <w:hideMark/>
          </w:tcPr>
          <w:p w14:paraId="1C8D1A67" w14:textId="3ACA66FC"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651.860</w:t>
            </w:r>
          </w:p>
        </w:tc>
        <w:tc>
          <w:tcPr>
            <w:tcW w:w="1914" w:type="dxa"/>
            <w:tcBorders>
              <w:top w:val="nil"/>
              <w:left w:val="nil"/>
              <w:bottom w:val="nil"/>
              <w:right w:val="nil"/>
            </w:tcBorders>
            <w:shd w:val="clear" w:color="auto" w:fill="auto"/>
            <w:noWrap/>
            <w:vAlign w:val="center"/>
            <w:hideMark/>
          </w:tcPr>
          <w:p w14:paraId="6C3AAE97" w14:textId="77777777" w:rsidR="002538B9" w:rsidRPr="002538B9" w:rsidRDefault="002538B9" w:rsidP="002538B9">
            <w:pPr>
              <w:jc w:val="right"/>
              <w:rPr>
                <w:rFonts w:ascii="Arial" w:hAnsi="Arial" w:cs="Arial"/>
                <w:color w:val="000000"/>
                <w:sz w:val="14"/>
                <w:szCs w:val="14"/>
              </w:rPr>
            </w:pPr>
          </w:p>
        </w:tc>
      </w:tr>
      <w:tr w:rsidR="002538B9" w:rsidRPr="002538B9" w14:paraId="228D0E60" w14:textId="77777777" w:rsidTr="00F43C0A">
        <w:trPr>
          <w:trHeight w:val="78"/>
        </w:trPr>
        <w:tc>
          <w:tcPr>
            <w:tcW w:w="3119" w:type="dxa"/>
            <w:tcBorders>
              <w:top w:val="nil"/>
              <w:left w:val="nil"/>
              <w:bottom w:val="nil"/>
            </w:tcBorders>
            <w:shd w:val="clear" w:color="auto" w:fill="auto"/>
            <w:vAlign w:val="center"/>
            <w:hideMark/>
          </w:tcPr>
          <w:p w14:paraId="5FF3663F" w14:textId="77777777" w:rsidR="002538B9" w:rsidRPr="005B0931" w:rsidRDefault="002538B9" w:rsidP="002538B9">
            <w:pPr>
              <w:rPr>
                <w:rFonts w:ascii="Arial" w:hAnsi="Arial" w:cs="Arial"/>
                <w:color w:val="000000"/>
                <w:sz w:val="16"/>
                <w:szCs w:val="16"/>
              </w:rPr>
            </w:pPr>
            <w:r w:rsidRPr="005B0931">
              <w:rPr>
                <w:rFonts w:ascii="Arial" w:hAnsi="Arial" w:cs="Arial"/>
                <w:color w:val="000000"/>
                <w:sz w:val="16"/>
                <w:szCs w:val="16"/>
              </w:rPr>
              <w:t>Krediler ve Alacaklar</w:t>
            </w:r>
          </w:p>
        </w:tc>
        <w:tc>
          <w:tcPr>
            <w:tcW w:w="1134" w:type="dxa"/>
            <w:tcBorders>
              <w:top w:val="nil"/>
              <w:left w:val="nil"/>
              <w:bottom w:val="nil"/>
              <w:right w:val="nil"/>
            </w:tcBorders>
            <w:shd w:val="clear" w:color="auto" w:fill="auto"/>
            <w:noWrap/>
            <w:vAlign w:val="center"/>
            <w:hideMark/>
          </w:tcPr>
          <w:p w14:paraId="17A6617F" w14:textId="30E7DC6C" w:rsidR="002538B9" w:rsidRPr="002538B9" w:rsidRDefault="002538B9" w:rsidP="002538B9">
            <w:pPr>
              <w:jc w:val="right"/>
              <w:rPr>
                <w:rFonts w:ascii="Arial" w:hAnsi="Arial" w:cs="Arial"/>
                <w:sz w:val="14"/>
                <w:szCs w:val="14"/>
              </w:rPr>
            </w:pPr>
            <w:r w:rsidRPr="002538B9">
              <w:rPr>
                <w:rFonts w:ascii="Arial" w:hAnsi="Arial" w:cs="Arial"/>
                <w:sz w:val="16"/>
                <w:szCs w:val="16"/>
              </w:rPr>
              <w:t>179.751.027</w:t>
            </w:r>
          </w:p>
        </w:tc>
        <w:tc>
          <w:tcPr>
            <w:tcW w:w="1096" w:type="dxa"/>
            <w:tcBorders>
              <w:top w:val="nil"/>
              <w:left w:val="nil"/>
              <w:bottom w:val="nil"/>
              <w:right w:val="nil"/>
            </w:tcBorders>
            <w:shd w:val="clear" w:color="auto" w:fill="auto"/>
            <w:noWrap/>
            <w:vAlign w:val="center"/>
            <w:hideMark/>
          </w:tcPr>
          <w:p w14:paraId="64F6FA1C" w14:textId="788CC38D" w:rsidR="002538B9" w:rsidRPr="002538B9" w:rsidRDefault="002538B9" w:rsidP="002538B9">
            <w:pPr>
              <w:jc w:val="right"/>
              <w:rPr>
                <w:rFonts w:ascii="Arial" w:hAnsi="Arial" w:cs="Arial"/>
                <w:sz w:val="14"/>
                <w:szCs w:val="14"/>
              </w:rPr>
            </w:pPr>
            <w:r w:rsidRPr="002538B9">
              <w:rPr>
                <w:rFonts w:ascii="Arial" w:hAnsi="Arial" w:cs="Arial"/>
                <w:color w:val="000000"/>
                <w:sz w:val="16"/>
                <w:szCs w:val="16"/>
              </w:rPr>
              <w:t>179.751.027</w:t>
            </w:r>
          </w:p>
        </w:tc>
        <w:tc>
          <w:tcPr>
            <w:tcW w:w="1200" w:type="dxa"/>
            <w:tcBorders>
              <w:top w:val="nil"/>
              <w:left w:val="nil"/>
              <w:bottom w:val="nil"/>
              <w:right w:val="nil"/>
            </w:tcBorders>
            <w:shd w:val="clear" w:color="auto" w:fill="auto"/>
            <w:noWrap/>
            <w:vAlign w:val="center"/>
            <w:hideMark/>
          </w:tcPr>
          <w:p w14:paraId="71E5EE1E" w14:textId="17B9F5C7"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741" w:type="dxa"/>
            <w:tcBorders>
              <w:top w:val="nil"/>
              <w:left w:val="nil"/>
              <w:bottom w:val="nil"/>
              <w:right w:val="nil"/>
            </w:tcBorders>
            <w:shd w:val="clear" w:color="auto" w:fill="auto"/>
            <w:noWrap/>
            <w:vAlign w:val="center"/>
            <w:hideMark/>
          </w:tcPr>
          <w:p w14:paraId="1CECEEF6" w14:textId="0081D6A1"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107" w:type="dxa"/>
            <w:tcBorders>
              <w:top w:val="nil"/>
              <w:left w:val="nil"/>
              <w:bottom w:val="nil"/>
              <w:right w:val="nil"/>
            </w:tcBorders>
            <w:shd w:val="clear" w:color="auto" w:fill="auto"/>
            <w:noWrap/>
            <w:vAlign w:val="center"/>
            <w:hideMark/>
          </w:tcPr>
          <w:p w14:paraId="489802CC" w14:textId="58F62C5C"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914" w:type="dxa"/>
            <w:tcBorders>
              <w:top w:val="nil"/>
              <w:left w:val="nil"/>
              <w:bottom w:val="nil"/>
              <w:right w:val="nil"/>
            </w:tcBorders>
            <w:shd w:val="clear" w:color="auto" w:fill="auto"/>
            <w:noWrap/>
            <w:vAlign w:val="center"/>
            <w:hideMark/>
          </w:tcPr>
          <w:p w14:paraId="0AB02521" w14:textId="56F229EC"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r>
      <w:tr w:rsidR="002538B9" w:rsidRPr="002538B9" w14:paraId="2A3FD3C4" w14:textId="77777777" w:rsidTr="00F43C0A">
        <w:trPr>
          <w:trHeight w:val="78"/>
        </w:trPr>
        <w:tc>
          <w:tcPr>
            <w:tcW w:w="3119" w:type="dxa"/>
            <w:tcBorders>
              <w:top w:val="nil"/>
              <w:left w:val="nil"/>
              <w:bottom w:val="nil"/>
            </w:tcBorders>
            <w:shd w:val="clear" w:color="auto" w:fill="auto"/>
            <w:vAlign w:val="center"/>
            <w:hideMark/>
          </w:tcPr>
          <w:p w14:paraId="186D32DF" w14:textId="77777777" w:rsidR="002538B9" w:rsidRPr="005B0931" w:rsidRDefault="002538B9" w:rsidP="002538B9">
            <w:pPr>
              <w:rPr>
                <w:rFonts w:ascii="Arial" w:hAnsi="Arial" w:cs="Arial"/>
                <w:color w:val="000000"/>
                <w:sz w:val="16"/>
                <w:szCs w:val="16"/>
              </w:rPr>
            </w:pPr>
            <w:r w:rsidRPr="005B0931">
              <w:rPr>
                <w:rFonts w:ascii="Arial" w:hAnsi="Arial" w:cs="Arial"/>
                <w:color w:val="000000"/>
                <w:sz w:val="16"/>
                <w:szCs w:val="16"/>
              </w:rPr>
              <w:t>Kiralama İşlemlerinden Alacaklar</w:t>
            </w:r>
          </w:p>
        </w:tc>
        <w:tc>
          <w:tcPr>
            <w:tcW w:w="1134" w:type="dxa"/>
            <w:tcBorders>
              <w:top w:val="nil"/>
              <w:left w:val="nil"/>
              <w:bottom w:val="nil"/>
              <w:right w:val="nil"/>
            </w:tcBorders>
            <w:shd w:val="clear" w:color="auto" w:fill="auto"/>
            <w:noWrap/>
            <w:vAlign w:val="center"/>
            <w:hideMark/>
          </w:tcPr>
          <w:p w14:paraId="30455F1E" w14:textId="47EFFCCC" w:rsidR="002538B9" w:rsidRPr="002538B9" w:rsidRDefault="002538B9" w:rsidP="002538B9">
            <w:pPr>
              <w:jc w:val="right"/>
              <w:rPr>
                <w:rFonts w:ascii="Arial" w:hAnsi="Arial" w:cs="Arial"/>
                <w:sz w:val="14"/>
                <w:szCs w:val="14"/>
              </w:rPr>
            </w:pPr>
            <w:r w:rsidRPr="002538B9">
              <w:rPr>
                <w:rFonts w:ascii="Arial" w:hAnsi="Arial" w:cs="Arial"/>
                <w:sz w:val="16"/>
                <w:szCs w:val="16"/>
              </w:rPr>
              <w:t>11.413.241</w:t>
            </w:r>
          </w:p>
        </w:tc>
        <w:tc>
          <w:tcPr>
            <w:tcW w:w="1096" w:type="dxa"/>
            <w:tcBorders>
              <w:top w:val="nil"/>
              <w:left w:val="nil"/>
              <w:bottom w:val="nil"/>
              <w:right w:val="nil"/>
            </w:tcBorders>
            <w:shd w:val="clear" w:color="auto" w:fill="auto"/>
            <w:noWrap/>
            <w:vAlign w:val="center"/>
            <w:hideMark/>
          </w:tcPr>
          <w:p w14:paraId="705ECE06" w14:textId="18F8AF73"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11.413.241</w:t>
            </w:r>
          </w:p>
        </w:tc>
        <w:tc>
          <w:tcPr>
            <w:tcW w:w="1200" w:type="dxa"/>
            <w:tcBorders>
              <w:top w:val="nil"/>
              <w:left w:val="nil"/>
              <w:bottom w:val="nil"/>
              <w:right w:val="nil"/>
            </w:tcBorders>
            <w:shd w:val="clear" w:color="auto" w:fill="auto"/>
            <w:noWrap/>
            <w:vAlign w:val="center"/>
            <w:hideMark/>
          </w:tcPr>
          <w:p w14:paraId="0012AB01" w14:textId="3040171C"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741" w:type="dxa"/>
            <w:tcBorders>
              <w:top w:val="nil"/>
              <w:left w:val="nil"/>
              <w:bottom w:val="nil"/>
              <w:right w:val="nil"/>
            </w:tcBorders>
            <w:shd w:val="clear" w:color="auto" w:fill="auto"/>
            <w:noWrap/>
            <w:vAlign w:val="center"/>
            <w:hideMark/>
          </w:tcPr>
          <w:p w14:paraId="6736EB5A" w14:textId="505A1D8B"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107" w:type="dxa"/>
            <w:tcBorders>
              <w:top w:val="nil"/>
              <w:left w:val="nil"/>
              <w:bottom w:val="nil"/>
              <w:right w:val="nil"/>
            </w:tcBorders>
            <w:shd w:val="clear" w:color="auto" w:fill="auto"/>
            <w:noWrap/>
            <w:vAlign w:val="center"/>
            <w:hideMark/>
          </w:tcPr>
          <w:p w14:paraId="40EFB90F" w14:textId="376AAEE1"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914" w:type="dxa"/>
            <w:tcBorders>
              <w:top w:val="nil"/>
              <w:left w:val="nil"/>
              <w:bottom w:val="nil"/>
              <w:right w:val="nil"/>
            </w:tcBorders>
            <w:shd w:val="clear" w:color="auto" w:fill="auto"/>
            <w:noWrap/>
            <w:vAlign w:val="center"/>
            <w:hideMark/>
          </w:tcPr>
          <w:p w14:paraId="479B4200" w14:textId="7C8A01E6"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r>
      <w:tr w:rsidR="002538B9" w:rsidRPr="002538B9" w14:paraId="77EF5835" w14:textId="77777777" w:rsidTr="00F43C0A">
        <w:trPr>
          <w:trHeight w:val="78"/>
        </w:trPr>
        <w:tc>
          <w:tcPr>
            <w:tcW w:w="3119" w:type="dxa"/>
            <w:tcBorders>
              <w:top w:val="nil"/>
              <w:left w:val="nil"/>
              <w:bottom w:val="nil"/>
            </w:tcBorders>
            <w:shd w:val="clear" w:color="auto" w:fill="auto"/>
            <w:vAlign w:val="center"/>
            <w:hideMark/>
          </w:tcPr>
          <w:p w14:paraId="6DABD0E7" w14:textId="77777777" w:rsidR="002538B9" w:rsidRPr="005B0931" w:rsidRDefault="002538B9" w:rsidP="002538B9">
            <w:pPr>
              <w:rPr>
                <w:rFonts w:ascii="Arial" w:hAnsi="Arial" w:cs="Arial"/>
                <w:color w:val="000000"/>
                <w:sz w:val="16"/>
                <w:szCs w:val="16"/>
              </w:rPr>
            </w:pPr>
            <w:r w:rsidRPr="005B0931">
              <w:rPr>
                <w:rFonts w:ascii="Arial" w:hAnsi="Arial" w:cs="Arial"/>
                <w:color w:val="000000"/>
                <w:sz w:val="16"/>
                <w:szCs w:val="16"/>
              </w:rPr>
              <w:t>İtfa Edilmiş Maliyeti ile Ölçülen Finansal Varlıklar</w:t>
            </w:r>
          </w:p>
        </w:tc>
        <w:tc>
          <w:tcPr>
            <w:tcW w:w="1134" w:type="dxa"/>
            <w:tcBorders>
              <w:top w:val="nil"/>
              <w:left w:val="nil"/>
              <w:bottom w:val="nil"/>
              <w:right w:val="nil"/>
            </w:tcBorders>
            <w:shd w:val="clear" w:color="auto" w:fill="auto"/>
            <w:noWrap/>
            <w:vAlign w:val="center"/>
            <w:hideMark/>
          </w:tcPr>
          <w:p w14:paraId="737A31CA" w14:textId="70946EF2" w:rsidR="002538B9" w:rsidRPr="002538B9" w:rsidRDefault="002538B9" w:rsidP="002538B9">
            <w:pPr>
              <w:jc w:val="right"/>
              <w:rPr>
                <w:rFonts w:ascii="Arial" w:hAnsi="Arial" w:cs="Arial"/>
                <w:sz w:val="14"/>
                <w:szCs w:val="14"/>
              </w:rPr>
            </w:pPr>
            <w:r w:rsidRPr="002538B9">
              <w:rPr>
                <w:rFonts w:ascii="Arial" w:hAnsi="Arial" w:cs="Arial"/>
                <w:sz w:val="16"/>
                <w:szCs w:val="16"/>
              </w:rPr>
              <w:t>14.889.181</w:t>
            </w:r>
          </w:p>
        </w:tc>
        <w:tc>
          <w:tcPr>
            <w:tcW w:w="1096" w:type="dxa"/>
            <w:tcBorders>
              <w:top w:val="nil"/>
              <w:left w:val="nil"/>
              <w:bottom w:val="nil"/>
              <w:right w:val="nil"/>
            </w:tcBorders>
            <w:shd w:val="clear" w:color="auto" w:fill="auto"/>
            <w:noWrap/>
            <w:vAlign w:val="center"/>
            <w:hideMark/>
          </w:tcPr>
          <w:p w14:paraId="31D50699" w14:textId="566812E3"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14.889.181</w:t>
            </w:r>
          </w:p>
        </w:tc>
        <w:tc>
          <w:tcPr>
            <w:tcW w:w="1200" w:type="dxa"/>
            <w:tcBorders>
              <w:top w:val="nil"/>
              <w:left w:val="nil"/>
              <w:bottom w:val="nil"/>
              <w:right w:val="nil"/>
            </w:tcBorders>
            <w:shd w:val="clear" w:color="auto" w:fill="auto"/>
            <w:noWrap/>
            <w:vAlign w:val="center"/>
            <w:hideMark/>
          </w:tcPr>
          <w:p w14:paraId="546AEAEE" w14:textId="09CE78A0"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741" w:type="dxa"/>
            <w:tcBorders>
              <w:top w:val="nil"/>
              <w:left w:val="nil"/>
              <w:bottom w:val="nil"/>
              <w:right w:val="nil"/>
            </w:tcBorders>
            <w:shd w:val="clear" w:color="auto" w:fill="auto"/>
            <w:noWrap/>
            <w:vAlign w:val="center"/>
            <w:hideMark/>
          </w:tcPr>
          <w:p w14:paraId="24C39404" w14:textId="1396AE16"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107" w:type="dxa"/>
            <w:tcBorders>
              <w:top w:val="nil"/>
              <w:left w:val="nil"/>
              <w:bottom w:val="nil"/>
              <w:right w:val="nil"/>
            </w:tcBorders>
            <w:shd w:val="clear" w:color="auto" w:fill="auto"/>
            <w:noWrap/>
            <w:vAlign w:val="center"/>
            <w:hideMark/>
          </w:tcPr>
          <w:p w14:paraId="7E1211F9" w14:textId="40F794FE"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914" w:type="dxa"/>
            <w:tcBorders>
              <w:top w:val="nil"/>
              <w:left w:val="nil"/>
              <w:bottom w:val="nil"/>
              <w:right w:val="nil"/>
            </w:tcBorders>
            <w:shd w:val="clear" w:color="auto" w:fill="auto"/>
            <w:noWrap/>
            <w:vAlign w:val="center"/>
            <w:hideMark/>
          </w:tcPr>
          <w:p w14:paraId="16488A53" w14:textId="3F80BC66"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r>
      <w:tr w:rsidR="002538B9" w:rsidRPr="002538B9" w14:paraId="026964B9" w14:textId="77777777" w:rsidTr="00F43C0A">
        <w:trPr>
          <w:trHeight w:val="78"/>
        </w:trPr>
        <w:tc>
          <w:tcPr>
            <w:tcW w:w="3119" w:type="dxa"/>
            <w:tcBorders>
              <w:top w:val="nil"/>
              <w:left w:val="nil"/>
              <w:bottom w:val="nil"/>
            </w:tcBorders>
            <w:shd w:val="clear" w:color="auto" w:fill="auto"/>
            <w:vAlign w:val="center"/>
          </w:tcPr>
          <w:p w14:paraId="3417E317" w14:textId="77777777" w:rsidR="002538B9" w:rsidRPr="005B0931" w:rsidRDefault="002538B9" w:rsidP="002538B9">
            <w:pPr>
              <w:rPr>
                <w:rFonts w:ascii="Arial" w:hAnsi="Arial" w:cs="Arial"/>
                <w:color w:val="000000"/>
                <w:sz w:val="16"/>
                <w:szCs w:val="16"/>
              </w:rPr>
            </w:pPr>
            <w:r w:rsidRPr="005B0931">
              <w:rPr>
                <w:rFonts w:ascii="Arial" w:hAnsi="Arial" w:cs="Arial"/>
                <w:color w:val="000000"/>
                <w:sz w:val="16"/>
                <w:szCs w:val="16"/>
              </w:rPr>
              <w:t>Beklenen Zarar Karşılıkları (-)</w:t>
            </w:r>
          </w:p>
        </w:tc>
        <w:tc>
          <w:tcPr>
            <w:tcW w:w="1134" w:type="dxa"/>
            <w:tcBorders>
              <w:top w:val="nil"/>
              <w:left w:val="nil"/>
              <w:bottom w:val="nil"/>
              <w:right w:val="nil"/>
            </w:tcBorders>
            <w:shd w:val="clear" w:color="auto" w:fill="auto"/>
            <w:noWrap/>
            <w:vAlign w:val="center"/>
          </w:tcPr>
          <w:p w14:paraId="136FAA52" w14:textId="4EA8FDF7" w:rsidR="002538B9" w:rsidRPr="002538B9" w:rsidRDefault="002538B9" w:rsidP="002538B9">
            <w:pPr>
              <w:jc w:val="right"/>
              <w:rPr>
                <w:rFonts w:ascii="Arial" w:hAnsi="Arial" w:cs="Arial"/>
                <w:sz w:val="14"/>
                <w:szCs w:val="14"/>
              </w:rPr>
            </w:pPr>
            <w:bookmarkStart w:id="21" w:name="OLE_LINK29"/>
            <w:r w:rsidRPr="002538B9">
              <w:rPr>
                <w:rFonts w:ascii="Arial" w:hAnsi="Arial" w:cs="Arial"/>
                <w:sz w:val="16"/>
                <w:szCs w:val="16"/>
              </w:rPr>
              <w:t>2.890.989</w:t>
            </w:r>
            <w:bookmarkEnd w:id="21"/>
          </w:p>
        </w:tc>
        <w:tc>
          <w:tcPr>
            <w:tcW w:w="1096" w:type="dxa"/>
            <w:tcBorders>
              <w:top w:val="nil"/>
              <w:left w:val="nil"/>
              <w:bottom w:val="nil"/>
              <w:right w:val="nil"/>
            </w:tcBorders>
            <w:shd w:val="clear" w:color="auto" w:fill="auto"/>
            <w:noWrap/>
            <w:vAlign w:val="center"/>
          </w:tcPr>
          <w:p w14:paraId="3DE5D1C6" w14:textId="297A7840"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1.424.418</w:t>
            </w:r>
          </w:p>
        </w:tc>
        <w:tc>
          <w:tcPr>
            <w:tcW w:w="1200" w:type="dxa"/>
            <w:tcBorders>
              <w:top w:val="nil"/>
              <w:left w:val="nil"/>
              <w:bottom w:val="nil"/>
              <w:right w:val="nil"/>
            </w:tcBorders>
            <w:shd w:val="clear" w:color="auto" w:fill="auto"/>
            <w:noWrap/>
            <w:vAlign w:val="center"/>
          </w:tcPr>
          <w:p w14:paraId="34AD656F" w14:textId="4817278C"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741" w:type="dxa"/>
            <w:tcBorders>
              <w:top w:val="nil"/>
              <w:left w:val="nil"/>
              <w:bottom w:val="nil"/>
              <w:right w:val="nil"/>
            </w:tcBorders>
            <w:shd w:val="clear" w:color="auto" w:fill="auto"/>
            <w:noWrap/>
            <w:vAlign w:val="center"/>
          </w:tcPr>
          <w:p w14:paraId="7B191841" w14:textId="48D67132"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107" w:type="dxa"/>
            <w:tcBorders>
              <w:top w:val="nil"/>
              <w:left w:val="nil"/>
              <w:bottom w:val="nil"/>
              <w:right w:val="nil"/>
            </w:tcBorders>
            <w:shd w:val="clear" w:color="auto" w:fill="auto"/>
            <w:noWrap/>
            <w:vAlign w:val="center"/>
          </w:tcPr>
          <w:p w14:paraId="0CC47A04" w14:textId="49019561"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914" w:type="dxa"/>
            <w:tcBorders>
              <w:top w:val="nil"/>
              <w:left w:val="nil"/>
              <w:bottom w:val="nil"/>
              <w:right w:val="nil"/>
            </w:tcBorders>
            <w:shd w:val="clear" w:color="auto" w:fill="auto"/>
            <w:noWrap/>
            <w:vAlign w:val="center"/>
          </w:tcPr>
          <w:p w14:paraId="68899D6E" w14:textId="2AFF9B71"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1.466.571</w:t>
            </w:r>
          </w:p>
        </w:tc>
      </w:tr>
      <w:tr w:rsidR="002538B9" w:rsidRPr="002538B9" w14:paraId="7D2AD1DB" w14:textId="77777777" w:rsidTr="00F43C0A">
        <w:trPr>
          <w:trHeight w:val="78"/>
        </w:trPr>
        <w:tc>
          <w:tcPr>
            <w:tcW w:w="3119" w:type="dxa"/>
            <w:tcBorders>
              <w:top w:val="nil"/>
              <w:left w:val="nil"/>
              <w:bottom w:val="nil"/>
            </w:tcBorders>
            <w:shd w:val="clear" w:color="auto" w:fill="auto"/>
            <w:vAlign w:val="center"/>
            <w:hideMark/>
          </w:tcPr>
          <w:p w14:paraId="2049C5EE" w14:textId="77777777" w:rsidR="002538B9" w:rsidRPr="005B0931" w:rsidRDefault="002538B9" w:rsidP="002538B9">
            <w:pPr>
              <w:rPr>
                <w:rFonts w:ascii="Arial" w:hAnsi="Arial" w:cs="Arial"/>
                <w:color w:val="000000"/>
                <w:sz w:val="16"/>
                <w:szCs w:val="16"/>
              </w:rPr>
            </w:pPr>
            <w:r w:rsidRPr="005B0931">
              <w:rPr>
                <w:rFonts w:ascii="Arial" w:hAnsi="Arial" w:cs="Arial"/>
                <w:color w:val="000000"/>
                <w:sz w:val="16"/>
                <w:szCs w:val="16"/>
              </w:rPr>
              <w:t>Satış Amaçlı Elde Tutulan ve Durdurulan Faaliyetlere İlişkin duran Varlıklar (Net)</w:t>
            </w:r>
          </w:p>
        </w:tc>
        <w:tc>
          <w:tcPr>
            <w:tcW w:w="1134" w:type="dxa"/>
            <w:tcBorders>
              <w:top w:val="nil"/>
              <w:left w:val="nil"/>
              <w:bottom w:val="nil"/>
              <w:right w:val="nil"/>
            </w:tcBorders>
            <w:shd w:val="clear" w:color="auto" w:fill="auto"/>
            <w:noWrap/>
            <w:vAlign w:val="center"/>
            <w:hideMark/>
          </w:tcPr>
          <w:p w14:paraId="493B0232" w14:textId="7BF8ECB5" w:rsidR="002538B9" w:rsidRPr="002538B9" w:rsidRDefault="002538B9" w:rsidP="002538B9">
            <w:pPr>
              <w:jc w:val="right"/>
              <w:rPr>
                <w:rFonts w:ascii="Arial" w:hAnsi="Arial" w:cs="Arial"/>
                <w:sz w:val="14"/>
                <w:szCs w:val="14"/>
              </w:rPr>
            </w:pPr>
            <w:r w:rsidRPr="002538B9">
              <w:rPr>
                <w:rFonts w:ascii="Arial" w:hAnsi="Arial" w:cs="Arial"/>
                <w:sz w:val="16"/>
                <w:szCs w:val="16"/>
              </w:rPr>
              <w:t>196.303</w:t>
            </w:r>
          </w:p>
        </w:tc>
        <w:tc>
          <w:tcPr>
            <w:tcW w:w="1096" w:type="dxa"/>
            <w:tcBorders>
              <w:top w:val="nil"/>
              <w:left w:val="nil"/>
              <w:bottom w:val="nil"/>
              <w:right w:val="nil"/>
            </w:tcBorders>
            <w:shd w:val="clear" w:color="auto" w:fill="auto"/>
            <w:noWrap/>
            <w:vAlign w:val="center"/>
            <w:hideMark/>
          </w:tcPr>
          <w:p w14:paraId="77D0149F" w14:textId="1BC771E1"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196.303</w:t>
            </w:r>
          </w:p>
        </w:tc>
        <w:tc>
          <w:tcPr>
            <w:tcW w:w="1200" w:type="dxa"/>
            <w:tcBorders>
              <w:top w:val="nil"/>
              <w:left w:val="nil"/>
              <w:bottom w:val="nil"/>
              <w:right w:val="nil"/>
            </w:tcBorders>
            <w:shd w:val="clear" w:color="auto" w:fill="auto"/>
            <w:noWrap/>
            <w:vAlign w:val="center"/>
            <w:hideMark/>
          </w:tcPr>
          <w:p w14:paraId="04B41D83" w14:textId="3B181051"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741" w:type="dxa"/>
            <w:tcBorders>
              <w:top w:val="nil"/>
              <w:left w:val="nil"/>
              <w:bottom w:val="nil"/>
              <w:right w:val="nil"/>
            </w:tcBorders>
            <w:shd w:val="clear" w:color="auto" w:fill="auto"/>
            <w:noWrap/>
            <w:vAlign w:val="center"/>
            <w:hideMark/>
          </w:tcPr>
          <w:p w14:paraId="0CDCE6E9" w14:textId="437E8F17"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107" w:type="dxa"/>
            <w:tcBorders>
              <w:top w:val="nil"/>
              <w:left w:val="nil"/>
              <w:bottom w:val="nil"/>
              <w:right w:val="nil"/>
            </w:tcBorders>
            <w:shd w:val="clear" w:color="auto" w:fill="auto"/>
            <w:noWrap/>
            <w:vAlign w:val="center"/>
            <w:hideMark/>
          </w:tcPr>
          <w:p w14:paraId="11933497" w14:textId="78FA2130"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914" w:type="dxa"/>
            <w:tcBorders>
              <w:top w:val="nil"/>
              <w:left w:val="nil"/>
              <w:bottom w:val="nil"/>
              <w:right w:val="nil"/>
            </w:tcBorders>
            <w:shd w:val="clear" w:color="auto" w:fill="auto"/>
            <w:noWrap/>
            <w:vAlign w:val="center"/>
            <w:hideMark/>
          </w:tcPr>
          <w:p w14:paraId="57554452" w14:textId="3600C138"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r>
      <w:tr w:rsidR="002538B9" w:rsidRPr="002538B9" w14:paraId="316F1D4F" w14:textId="77777777" w:rsidTr="00F43C0A">
        <w:trPr>
          <w:trHeight w:val="78"/>
        </w:trPr>
        <w:tc>
          <w:tcPr>
            <w:tcW w:w="3119" w:type="dxa"/>
            <w:tcBorders>
              <w:top w:val="nil"/>
              <w:left w:val="nil"/>
              <w:bottom w:val="nil"/>
            </w:tcBorders>
            <w:shd w:val="clear" w:color="auto" w:fill="auto"/>
            <w:vAlign w:val="center"/>
            <w:hideMark/>
          </w:tcPr>
          <w:p w14:paraId="6EC1B71E" w14:textId="77777777" w:rsidR="002538B9" w:rsidRPr="005B0931" w:rsidRDefault="002538B9" w:rsidP="002538B9">
            <w:pPr>
              <w:rPr>
                <w:rFonts w:ascii="Arial" w:hAnsi="Arial" w:cs="Arial"/>
                <w:color w:val="000000"/>
                <w:sz w:val="16"/>
                <w:szCs w:val="16"/>
              </w:rPr>
            </w:pPr>
            <w:r w:rsidRPr="005B0931">
              <w:rPr>
                <w:rFonts w:ascii="Arial" w:hAnsi="Arial" w:cs="Arial"/>
                <w:color w:val="000000"/>
                <w:sz w:val="16"/>
                <w:szCs w:val="16"/>
              </w:rPr>
              <w:t>İştirakler (net)</w:t>
            </w:r>
          </w:p>
        </w:tc>
        <w:tc>
          <w:tcPr>
            <w:tcW w:w="1134" w:type="dxa"/>
            <w:tcBorders>
              <w:top w:val="nil"/>
              <w:left w:val="nil"/>
              <w:bottom w:val="nil"/>
              <w:right w:val="nil"/>
            </w:tcBorders>
            <w:shd w:val="clear" w:color="auto" w:fill="auto"/>
            <w:noWrap/>
            <w:vAlign w:val="center"/>
            <w:hideMark/>
          </w:tcPr>
          <w:p w14:paraId="189ADDC8" w14:textId="0E24FF77" w:rsidR="002538B9" w:rsidRPr="002538B9" w:rsidRDefault="002538B9" w:rsidP="002538B9">
            <w:pPr>
              <w:jc w:val="right"/>
              <w:rPr>
                <w:rFonts w:ascii="Arial" w:hAnsi="Arial" w:cs="Arial"/>
                <w:sz w:val="14"/>
                <w:szCs w:val="14"/>
              </w:rPr>
            </w:pPr>
            <w:r w:rsidRPr="002538B9">
              <w:rPr>
                <w:rFonts w:ascii="Arial" w:hAnsi="Arial" w:cs="Arial"/>
                <w:sz w:val="16"/>
                <w:szCs w:val="16"/>
              </w:rPr>
              <w:t>22.500</w:t>
            </w:r>
          </w:p>
        </w:tc>
        <w:tc>
          <w:tcPr>
            <w:tcW w:w="1096" w:type="dxa"/>
            <w:tcBorders>
              <w:top w:val="nil"/>
              <w:left w:val="nil"/>
              <w:bottom w:val="nil"/>
              <w:right w:val="nil"/>
            </w:tcBorders>
            <w:shd w:val="clear" w:color="auto" w:fill="auto"/>
            <w:noWrap/>
            <w:vAlign w:val="center"/>
            <w:hideMark/>
          </w:tcPr>
          <w:p w14:paraId="083AFA15" w14:textId="287F7EC8"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22.500</w:t>
            </w:r>
          </w:p>
        </w:tc>
        <w:tc>
          <w:tcPr>
            <w:tcW w:w="1200" w:type="dxa"/>
            <w:tcBorders>
              <w:top w:val="nil"/>
              <w:left w:val="nil"/>
              <w:bottom w:val="nil"/>
              <w:right w:val="nil"/>
            </w:tcBorders>
            <w:shd w:val="clear" w:color="auto" w:fill="auto"/>
            <w:noWrap/>
            <w:vAlign w:val="center"/>
            <w:hideMark/>
          </w:tcPr>
          <w:p w14:paraId="5998A27D" w14:textId="4278B7A1"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741" w:type="dxa"/>
            <w:tcBorders>
              <w:top w:val="nil"/>
              <w:left w:val="nil"/>
              <w:bottom w:val="nil"/>
              <w:right w:val="nil"/>
            </w:tcBorders>
            <w:shd w:val="clear" w:color="auto" w:fill="auto"/>
            <w:noWrap/>
            <w:vAlign w:val="center"/>
            <w:hideMark/>
          </w:tcPr>
          <w:p w14:paraId="4F9E6B5A" w14:textId="4C8154F5"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107" w:type="dxa"/>
            <w:tcBorders>
              <w:top w:val="nil"/>
              <w:left w:val="nil"/>
              <w:bottom w:val="nil"/>
              <w:right w:val="nil"/>
            </w:tcBorders>
            <w:shd w:val="clear" w:color="auto" w:fill="auto"/>
            <w:noWrap/>
            <w:vAlign w:val="center"/>
            <w:hideMark/>
          </w:tcPr>
          <w:p w14:paraId="0B8942A6" w14:textId="0EC1A3CB"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914" w:type="dxa"/>
            <w:tcBorders>
              <w:top w:val="nil"/>
              <w:left w:val="nil"/>
              <w:bottom w:val="nil"/>
              <w:right w:val="nil"/>
            </w:tcBorders>
            <w:shd w:val="clear" w:color="auto" w:fill="auto"/>
            <w:noWrap/>
            <w:vAlign w:val="center"/>
            <w:hideMark/>
          </w:tcPr>
          <w:p w14:paraId="2BCEA3D0" w14:textId="08A57B4A"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r>
      <w:tr w:rsidR="002538B9" w:rsidRPr="002538B9" w14:paraId="5A2D231A" w14:textId="77777777" w:rsidTr="00F43C0A">
        <w:trPr>
          <w:trHeight w:val="78"/>
        </w:trPr>
        <w:tc>
          <w:tcPr>
            <w:tcW w:w="3119" w:type="dxa"/>
            <w:tcBorders>
              <w:top w:val="nil"/>
              <w:left w:val="nil"/>
              <w:bottom w:val="nil"/>
            </w:tcBorders>
            <w:shd w:val="clear" w:color="auto" w:fill="auto"/>
            <w:vAlign w:val="center"/>
            <w:hideMark/>
          </w:tcPr>
          <w:p w14:paraId="0EC422C3" w14:textId="77777777" w:rsidR="002538B9" w:rsidRPr="005B0931" w:rsidRDefault="002538B9" w:rsidP="002538B9">
            <w:pPr>
              <w:rPr>
                <w:rFonts w:ascii="Arial" w:hAnsi="Arial" w:cs="Arial"/>
                <w:color w:val="000000"/>
                <w:sz w:val="16"/>
                <w:szCs w:val="16"/>
              </w:rPr>
            </w:pPr>
            <w:r w:rsidRPr="005B0931">
              <w:rPr>
                <w:rFonts w:ascii="Arial" w:hAnsi="Arial" w:cs="Arial"/>
                <w:color w:val="000000"/>
                <w:sz w:val="16"/>
                <w:szCs w:val="16"/>
              </w:rPr>
              <w:t>Bağlı Ortaklıklar (net)</w:t>
            </w:r>
          </w:p>
        </w:tc>
        <w:tc>
          <w:tcPr>
            <w:tcW w:w="1134" w:type="dxa"/>
            <w:tcBorders>
              <w:top w:val="nil"/>
              <w:left w:val="nil"/>
              <w:bottom w:val="nil"/>
              <w:right w:val="nil"/>
            </w:tcBorders>
            <w:shd w:val="clear" w:color="auto" w:fill="auto"/>
            <w:noWrap/>
            <w:vAlign w:val="center"/>
            <w:hideMark/>
          </w:tcPr>
          <w:p w14:paraId="15765C1F" w14:textId="33F9414C" w:rsidR="002538B9" w:rsidRPr="002538B9" w:rsidRDefault="002538B9" w:rsidP="002538B9">
            <w:pPr>
              <w:jc w:val="right"/>
              <w:rPr>
                <w:rFonts w:ascii="Arial" w:hAnsi="Arial" w:cs="Arial"/>
                <w:sz w:val="14"/>
                <w:szCs w:val="14"/>
              </w:rPr>
            </w:pPr>
            <w:r w:rsidRPr="002538B9">
              <w:rPr>
                <w:rFonts w:ascii="Arial" w:hAnsi="Arial" w:cs="Arial"/>
                <w:sz w:val="16"/>
                <w:szCs w:val="16"/>
              </w:rPr>
              <w:t>-</w:t>
            </w:r>
          </w:p>
        </w:tc>
        <w:tc>
          <w:tcPr>
            <w:tcW w:w="1096" w:type="dxa"/>
            <w:tcBorders>
              <w:top w:val="nil"/>
              <w:left w:val="nil"/>
              <w:bottom w:val="nil"/>
              <w:right w:val="nil"/>
            </w:tcBorders>
            <w:shd w:val="clear" w:color="auto" w:fill="auto"/>
            <w:noWrap/>
            <w:vAlign w:val="center"/>
            <w:hideMark/>
          </w:tcPr>
          <w:p w14:paraId="78B8DD76" w14:textId="5A80CF6E"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200" w:type="dxa"/>
            <w:tcBorders>
              <w:top w:val="nil"/>
              <w:left w:val="nil"/>
              <w:bottom w:val="nil"/>
              <w:right w:val="nil"/>
            </w:tcBorders>
            <w:shd w:val="clear" w:color="auto" w:fill="auto"/>
            <w:noWrap/>
            <w:vAlign w:val="center"/>
            <w:hideMark/>
          </w:tcPr>
          <w:p w14:paraId="6714EDA7" w14:textId="6780FC7D"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741" w:type="dxa"/>
            <w:tcBorders>
              <w:top w:val="nil"/>
              <w:left w:val="nil"/>
              <w:bottom w:val="nil"/>
              <w:right w:val="nil"/>
            </w:tcBorders>
            <w:shd w:val="clear" w:color="auto" w:fill="auto"/>
            <w:noWrap/>
            <w:vAlign w:val="center"/>
            <w:hideMark/>
          </w:tcPr>
          <w:p w14:paraId="28EE0E30" w14:textId="2B57FF62"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107" w:type="dxa"/>
            <w:tcBorders>
              <w:top w:val="nil"/>
              <w:left w:val="nil"/>
              <w:bottom w:val="nil"/>
              <w:right w:val="nil"/>
            </w:tcBorders>
            <w:shd w:val="clear" w:color="auto" w:fill="auto"/>
            <w:noWrap/>
            <w:vAlign w:val="center"/>
            <w:hideMark/>
          </w:tcPr>
          <w:p w14:paraId="4FA31E34" w14:textId="4AAC3E46"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914" w:type="dxa"/>
            <w:tcBorders>
              <w:top w:val="nil"/>
              <w:left w:val="nil"/>
              <w:bottom w:val="nil"/>
              <w:right w:val="nil"/>
            </w:tcBorders>
            <w:shd w:val="clear" w:color="auto" w:fill="auto"/>
            <w:noWrap/>
            <w:vAlign w:val="center"/>
            <w:hideMark/>
          </w:tcPr>
          <w:p w14:paraId="3FCA97C4" w14:textId="78169F5F"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r>
      <w:tr w:rsidR="002538B9" w:rsidRPr="002538B9" w14:paraId="1B1114C9" w14:textId="77777777" w:rsidTr="00F43C0A">
        <w:trPr>
          <w:trHeight w:val="78"/>
        </w:trPr>
        <w:tc>
          <w:tcPr>
            <w:tcW w:w="3119" w:type="dxa"/>
            <w:tcBorders>
              <w:top w:val="nil"/>
              <w:left w:val="nil"/>
              <w:bottom w:val="nil"/>
            </w:tcBorders>
            <w:shd w:val="clear" w:color="auto" w:fill="auto"/>
            <w:vAlign w:val="center"/>
            <w:hideMark/>
          </w:tcPr>
          <w:p w14:paraId="10A881AD" w14:textId="77777777" w:rsidR="002538B9" w:rsidRPr="005B0931" w:rsidRDefault="002538B9" w:rsidP="002538B9">
            <w:pPr>
              <w:rPr>
                <w:rFonts w:ascii="Arial" w:hAnsi="Arial" w:cs="Arial"/>
                <w:color w:val="000000"/>
                <w:sz w:val="16"/>
                <w:szCs w:val="16"/>
              </w:rPr>
            </w:pPr>
            <w:r w:rsidRPr="005B0931">
              <w:rPr>
                <w:rFonts w:ascii="Arial" w:hAnsi="Arial" w:cs="Arial"/>
                <w:color w:val="000000"/>
                <w:sz w:val="16"/>
                <w:szCs w:val="16"/>
              </w:rPr>
              <w:t>Birlikte Kontrol Edilen Ortaklıklar</w:t>
            </w:r>
          </w:p>
        </w:tc>
        <w:tc>
          <w:tcPr>
            <w:tcW w:w="1134" w:type="dxa"/>
            <w:tcBorders>
              <w:top w:val="nil"/>
              <w:left w:val="nil"/>
              <w:bottom w:val="nil"/>
              <w:right w:val="nil"/>
            </w:tcBorders>
            <w:shd w:val="clear" w:color="auto" w:fill="auto"/>
            <w:noWrap/>
            <w:vAlign w:val="center"/>
            <w:hideMark/>
          </w:tcPr>
          <w:p w14:paraId="2B838C89" w14:textId="1B93F2D1" w:rsidR="002538B9" w:rsidRPr="002538B9" w:rsidRDefault="002538B9" w:rsidP="002538B9">
            <w:pPr>
              <w:jc w:val="right"/>
              <w:rPr>
                <w:rFonts w:ascii="Arial" w:hAnsi="Arial" w:cs="Arial"/>
                <w:sz w:val="14"/>
                <w:szCs w:val="14"/>
              </w:rPr>
            </w:pPr>
            <w:r w:rsidRPr="002538B9">
              <w:rPr>
                <w:rFonts w:ascii="Arial" w:hAnsi="Arial" w:cs="Arial"/>
                <w:sz w:val="16"/>
                <w:szCs w:val="16"/>
              </w:rPr>
              <w:t>-</w:t>
            </w:r>
          </w:p>
        </w:tc>
        <w:tc>
          <w:tcPr>
            <w:tcW w:w="1096" w:type="dxa"/>
            <w:tcBorders>
              <w:top w:val="nil"/>
              <w:left w:val="nil"/>
              <w:bottom w:val="nil"/>
              <w:right w:val="nil"/>
            </w:tcBorders>
            <w:shd w:val="clear" w:color="auto" w:fill="auto"/>
            <w:noWrap/>
            <w:vAlign w:val="center"/>
            <w:hideMark/>
          </w:tcPr>
          <w:p w14:paraId="70B33092" w14:textId="7626007C" w:rsidR="002538B9" w:rsidRPr="002538B9" w:rsidRDefault="002538B9" w:rsidP="002538B9">
            <w:pPr>
              <w:jc w:val="right"/>
              <w:rPr>
                <w:sz w:val="14"/>
                <w:szCs w:val="14"/>
              </w:rPr>
            </w:pPr>
            <w:r w:rsidRPr="002538B9">
              <w:rPr>
                <w:rFonts w:ascii="Arial" w:hAnsi="Arial" w:cs="Arial"/>
                <w:color w:val="000000"/>
                <w:sz w:val="16"/>
                <w:szCs w:val="16"/>
              </w:rPr>
              <w:t>-</w:t>
            </w:r>
          </w:p>
        </w:tc>
        <w:tc>
          <w:tcPr>
            <w:tcW w:w="1200" w:type="dxa"/>
            <w:tcBorders>
              <w:top w:val="nil"/>
              <w:left w:val="nil"/>
              <w:bottom w:val="nil"/>
              <w:right w:val="nil"/>
            </w:tcBorders>
            <w:shd w:val="clear" w:color="auto" w:fill="auto"/>
            <w:noWrap/>
            <w:vAlign w:val="center"/>
            <w:hideMark/>
          </w:tcPr>
          <w:p w14:paraId="255B31D9" w14:textId="783E6183" w:rsidR="002538B9" w:rsidRPr="002538B9" w:rsidRDefault="002538B9" w:rsidP="002538B9">
            <w:pPr>
              <w:jc w:val="right"/>
              <w:rPr>
                <w:sz w:val="14"/>
                <w:szCs w:val="14"/>
              </w:rPr>
            </w:pPr>
            <w:r w:rsidRPr="002538B9">
              <w:rPr>
                <w:rFonts w:ascii="Arial" w:hAnsi="Arial" w:cs="Arial"/>
                <w:color w:val="000000"/>
                <w:sz w:val="16"/>
                <w:szCs w:val="16"/>
              </w:rPr>
              <w:t>-</w:t>
            </w:r>
          </w:p>
        </w:tc>
        <w:tc>
          <w:tcPr>
            <w:tcW w:w="741" w:type="dxa"/>
            <w:tcBorders>
              <w:top w:val="nil"/>
              <w:left w:val="nil"/>
              <w:bottom w:val="nil"/>
              <w:right w:val="nil"/>
            </w:tcBorders>
            <w:shd w:val="clear" w:color="auto" w:fill="auto"/>
            <w:noWrap/>
            <w:vAlign w:val="center"/>
            <w:hideMark/>
          </w:tcPr>
          <w:p w14:paraId="36941F62" w14:textId="238B832F" w:rsidR="002538B9" w:rsidRPr="002538B9" w:rsidRDefault="002538B9" w:rsidP="002538B9">
            <w:pPr>
              <w:jc w:val="right"/>
              <w:rPr>
                <w:sz w:val="14"/>
                <w:szCs w:val="14"/>
              </w:rPr>
            </w:pPr>
            <w:r w:rsidRPr="002538B9">
              <w:rPr>
                <w:rFonts w:ascii="Arial" w:hAnsi="Arial" w:cs="Arial"/>
                <w:color w:val="000000"/>
                <w:sz w:val="16"/>
                <w:szCs w:val="16"/>
              </w:rPr>
              <w:t>-</w:t>
            </w:r>
          </w:p>
        </w:tc>
        <w:tc>
          <w:tcPr>
            <w:tcW w:w="1107" w:type="dxa"/>
            <w:tcBorders>
              <w:top w:val="nil"/>
              <w:left w:val="nil"/>
              <w:bottom w:val="nil"/>
              <w:right w:val="nil"/>
            </w:tcBorders>
            <w:shd w:val="clear" w:color="auto" w:fill="auto"/>
            <w:noWrap/>
            <w:vAlign w:val="center"/>
            <w:hideMark/>
          </w:tcPr>
          <w:p w14:paraId="6B84CC5D" w14:textId="04EDF1F5" w:rsidR="002538B9" w:rsidRPr="002538B9" w:rsidRDefault="002538B9" w:rsidP="002538B9">
            <w:pPr>
              <w:jc w:val="right"/>
              <w:rPr>
                <w:sz w:val="14"/>
                <w:szCs w:val="14"/>
              </w:rPr>
            </w:pPr>
            <w:r w:rsidRPr="002538B9">
              <w:rPr>
                <w:rFonts w:ascii="Arial" w:hAnsi="Arial" w:cs="Arial"/>
                <w:color w:val="000000"/>
                <w:sz w:val="16"/>
                <w:szCs w:val="16"/>
              </w:rPr>
              <w:t>-</w:t>
            </w:r>
          </w:p>
        </w:tc>
        <w:tc>
          <w:tcPr>
            <w:tcW w:w="1914" w:type="dxa"/>
            <w:tcBorders>
              <w:top w:val="nil"/>
              <w:left w:val="nil"/>
              <w:bottom w:val="nil"/>
              <w:right w:val="nil"/>
            </w:tcBorders>
            <w:shd w:val="clear" w:color="auto" w:fill="auto"/>
            <w:noWrap/>
            <w:vAlign w:val="center"/>
            <w:hideMark/>
          </w:tcPr>
          <w:p w14:paraId="60A0FCDA" w14:textId="2CB8C266" w:rsidR="002538B9" w:rsidRPr="002538B9" w:rsidRDefault="002538B9" w:rsidP="002538B9">
            <w:pPr>
              <w:jc w:val="right"/>
              <w:rPr>
                <w:sz w:val="14"/>
                <w:szCs w:val="14"/>
              </w:rPr>
            </w:pPr>
            <w:r w:rsidRPr="002538B9">
              <w:rPr>
                <w:rFonts w:ascii="Arial" w:hAnsi="Arial" w:cs="Arial"/>
                <w:color w:val="000000"/>
                <w:sz w:val="16"/>
                <w:szCs w:val="16"/>
              </w:rPr>
              <w:t>-</w:t>
            </w:r>
          </w:p>
        </w:tc>
      </w:tr>
      <w:tr w:rsidR="002538B9" w:rsidRPr="002538B9" w14:paraId="67D237E1" w14:textId="77777777" w:rsidTr="00F43C0A">
        <w:trPr>
          <w:trHeight w:val="78"/>
        </w:trPr>
        <w:tc>
          <w:tcPr>
            <w:tcW w:w="3119" w:type="dxa"/>
            <w:tcBorders>
              <w:top w:val="nil"/>
              <w:left w:val="nil"/>
              <w:bottom w:val="nil"/>
            </w:tcBorders>
            <w:shd w:val="clear" w:color="auto" w:fill="auto"/>
            <w:vAlign w:val="center"/>
            <w:hideMark/>
          </w:tcPr>
          <w:p w14:paraId="79571179" w14:textId="77777777" w:rsidR="002538B9" w:rsidRPr="005B0931" w:rsidRDefault="002538B9" w:rsidP="002538B9">
            <w:pPr>
              <w:rPr>
                <w:rFonts w:ascii="Arial" w:hAnsi="Arial" w:cs="Arial"/>
                <w:color w:val="000000"/>
                <w:sz w:val="16"/>
                <w:szCs w:val="16"/>
              </w:rPr>
            </w:pPr>
            <w:r w:rsidRPr="005B0931">
              <w:rPr>
                <w:rFonts w:ascii="Arial" w:hAnsi="Arial" w:cs="Arial"/>
                <w:color w:val="000000"/>
                <w:sz w:val="16"/>
                <w:szCs w:val="16"/>
              </w:rPr>
              <w:t>(İş Ortaklıkları) (Net)</w:t>
            </w:r>
          </w:p>
        </w:tc>
        <w:tc>
          <w:tcPr>
            <w:tcW w:w="1134" w:type="dxa"/>
            <w:tcBorders>
              <w:top w:val="nil"/>
              <w:left w:val="nil"/>
              <w:bottom w:val="nil"/>
              <w:right w:val="nil"/>
            </w:tcBorders>
            <w:shd w:val="clear" w:color="auto" w:fill="auto"/>
            <w:noWrap/>
            <w:vAlign w:val="center"/>
            <w:hideMark/>
          </w:tcPr>
          <w:p w14:paraId="1C46407A" w14:textId="5F76A023" w:rsidR="002538B9" w:rsidRPr="002538B9" w:rsidRDefault="002538B9" w:rsidP="002538B9">
            <w:pPr>
              <w:jc w:val="right"/>
              <w:rPr>
                <w:rFonts w:ascii="Arial" w:hAnsi="Arial" w:cs="Arial"/>
                <w:sz w:val="14"/>
                <w:szCs w:val="14"/>
              </w:rPr>
            </w:pPr>
            <w:r w:rsidRPr="002538B9">
              <w:rPr>
                <w:rFonts w:ascii="Arial" w:hAnsi="Arial" w:cs="Arial"/>
                <w:sz w:val="16"/>
                <w:szCs w:val="16"/>
              </w:rPr>
              <w:t>3.607.963</w:t>
            </w:r>
          </w:p>
        </w:tc>
        <w:tc>
          <w:tcPr>
            <w:tcW w:w="1096" w:type="dxa"/>
            <w:tcBorders>
              <w:top w:val="nil"/>
              <w:left w:val="nil"/>
              <w:bottom w:val="nil"/>
              <w:right w:val="nil"/>
            </w:tcBorders>
            <w:shd w:val="clear" w:color="auto" w:fill="auto"/>
            <w:noWrap/>
            <w:vAlign w:val="center"/>
            <w:hideMark/>
          </w:tcPr>
          <w:p w14:paraId="4E2442FD" w14:textId="080CD6D3"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3.363.790</w:t>
            </w:r>
          </w:p>
        </w:tc>
        <w:tc>
          <w:tcPr>
            <w:tcW w:w="1200" w:type="dxa"/>
            <w:tcBorders>
              <w:top w:val="nil"/>
              <w:left w:val="nil"/>
              <w:bottom w:val="nil"/>
              <w:right w:val="nil"/>
            </w:tcBorders>
            <w:shd w:val="clear" w:color="auto" w:fill="auto"/>
            <w:noWrap/>
            <w:vAlign w:val="center"/>
            <w:hideMark/>
          </w:tcPr>
          <w:p w14:paraId="602AC65D" w14:textId="0227CDA9" w:rsidR="002538B9" w:rsidRPr="002538B9" w:rsidRDefault="002538B9" w:rsidP="002538B9">
            <w:pPr>
              <w:jc w:val="right"/>
              <w:rPr>
                <w:sz w:val="14"/>
                <w:szCs w:val="14"/>
              </w:rPr>
            </w:pPr>
            <w:r w:rsidRPr="002538B9">
              <w:rPr>
                <w:rFonts w:ascii="Arial" w:hAnsi="Arial" w:cs="Arial"/>
                <w:color w:val="000000"/>
                <w:sz w:val="16"/>
                <w:szCs w:val="16"/>
              </w:rPr>
              <w:t>-</w:t>
            </w:r>
          </w:p>
        </w:tc>
        <w:tc>
          <w:tcPr>
            <w:tcW w:w="741" w:type="dxa"/>
            <w:tcBorders>
              <w:top w:val="nil"/>
              <w:left w:val="nil"/>
              <w:bottom w:val="nil"/>
              <w:right w:val="nil"/>
            </w:tcBorders>
            <w:shd w:val="clear" w:color="auto" w:fill="auto"/>
            <w:noWrap/>
            <w:vAlign w:val="center"/>
            <w:hideMark/>
          </w:tcPr>
          <w:p w14:paraId="6408D18C" w14:textId="21143B5D" w:rsidR="002538B9" w:rsidRPr="002538B9" w:rsidRDefault="002538B9" w:rsidP="002538B9">
            <w:pPr>
              <w:jc w:val="right"/>
              <w:rPr>
                <w:sz w:val="14"/>
                <w:szCs w:val="14"/>
              </w:rPr>
            </w:pPr>
            <w:r w:rsidRPr="002538B9">
              <w:rPr>
                <w:rFonts w:ascii="Arial" w:hAnsi="Arial" w:cs="Arial"/>
                <w:color w:val="000000"/>
                <w:sz w:val="16"/>
                <w:szCs w:val="16"/>
              </w:rPr>
              <w:t>-</w:t>
            </w:r>
          </w:p>
        </w:tc>
        <w:tc>
          <w:tcPr>
            <w:tcW w:w="1107" w:type="dxa"/>
            <w:tcBorders>
              <w:top w:val="nil"/>
              <w:left w:val="nil"/>
              <w:bottom w:val="nil"/>
              <w:right w:val="nil"/>
            </w:tcBorders>
            <w:shd w:val="clear" w:color="auto" w:fill="auto"/>
            <w:noWrap/>
            <w:vAlign w:val="center"/>
            <w:hideMark/>
          </w:tcPr>
          <w:p w14:paraId="415BDA0D" w14:textId="58B75FDC" w:rsidR="002538B9" w:rsidRPr="002538B9" w:rsidRDefault="002538B9" w:rsidP="002538B9">
            <w:pPr>
              <w:jc w:val="right"/>
              <w:rPr>
                <w:sz w:val="14"/>
                <w:szCs w:val="14"/>
              </w:rPr>
            </w:pPr>
            <w:r w:rsidRPr="002538B9">
              <w:rPr>
                <w:rFonts w:ascii="Arial" w:hAnsi="Arial" w:cs="Arial"/>
                <w:color w:val="000000"/>
                <w:sz w:val="16"/>
                <w:szCs w:val="16"/>
              </w:rPr>
              <w:t>-</w:t>
            </w:r>
          </w:p>
        </w:tc>
        <w:tc>
          <w:tcPr>
            <w:tcW w:w="1914" w:type="dxa"/>
            <w:tcBorders>
              <w:top w:val="nil"/>
              <w:left w:val="nil"/>
              <w:bottom w:val="nil"/>
              <w:right w:val="nil"/>
            </w:tcBorders>
            <w:shd w:val="clear" w:color="auto" w:fill="auto"/>
            <w:noWrap/>
            <w:vAlign w:val="center"/>
            <w:hideMark/>
          </w:tcPr>
          <w:p w14:paraId="7BC8F7AA" w14:textId="33A95ABA" w:rsidR="002538B9" w:rsidRPr="002538B9" w:rsidRDefault="002538B9" w:rsidP="002538B9">
            <w:pPr>
              <w:jc w:val="right"/>
              <w:rPr>
                <w:sz w:val="14"/>
                <w:szCs w:val="14"/>
              </w:rPr>
            </w:pPr>
            <w:r w:rsidRPr="002538B9">
              <w:rPr>
                <w:rFonts w:ascii="Arial" w:hAnsi="Arial" w:cs="Arial"/>
                <w:color w:val="000000"/>
                <w:sz w:val="16"/>
                <w:szCs w:val="16"/>
              </w:rPr>
              <w:t>244.173</w:t>
            </w:r>
          </w:p>
        </w:tc>
      </w:tr>
      <w:tr w:rsidR="002538B9" w:rsidRPr="002538B9" w14:paraId="15B9FF2D" w14:textId="77777777" w:rsidTr="00F43C0A">
        <w:trPr>
          <w:trHeight w:val="78"/>
        </w:trPr>
        <w:tc>
          <w:tcPr>
            <w:tcW w:w="3119" w:type="dxa"/>
            <w:tcBorders>
              <w:top w:val="nil"/>
              <w:left w:val="nil"/>
              <w:bottom w:val="nil"/>
            </w:tcBorders>
            <w:shd w:val="clear" w:color="auto" w:fill="auto"/>
            <w:vAlign w:val="center"/>
            <w:hideMark/>
          </w:tcPr>
          <w:p w14:paraId="06B6AE26" w14:textId="77777777" w:rsidR="002538B9" w:rsidRPr="005B0931" w:rsidRDefault="002538B9" w:rsidP="002538B9">
            <w:pPr>
              <w:rPr>
                <w:rFonts w:ascii="Arial" w:hAnsi="Arial" w:cs="Arial"/>
                <w:color w:val="000000"/>
                <w:sz w:val="16"/>
                <w:szCs w:val="16"/>
              </w:rPr>
            </w:pPr>
            <w:r w:rsidRPr="005B0931">
              <w:rPr>
                <w:rFonts w:ascii="Arial" w:hAnsi="Arial" w:cs="Arial"/>
                <w:color w:val="000000"/>
                <w:sz w:val="16"/>
                <w:szCs w:val="16"/>
              </w:rPr>
              <w:t>Maddi Duran Varlıklar (Net)</w:t>
            </w:r>
          </w:p>
        </w:tc>
        <w:tc>
          <w:tcPr>
            <w:tcW w:w="1134" w:type="dxa"/>
            <w:tcBorders>
              <w:top w:val="nil"/>
              <w:left w:val="nil"/>
              <w:bottom w:val="nil"/>
              <w:right w:val="nil"/>
            </w:tcBorders>
            <w:shd w:val="clear" w:color="auto" w:fill="auto"/>
            <w:noWrap/>
            <w:vAlign w:val="center"/>
            <w:hideMark/>
          </w:tcPr>
          <w:p w14:paraId="2943A180" w14:textId="3F352A6F" w:rsidR="002538B9" w:rsidRPr="002538B9" w:rsidRDefault="002538B9" w:rsidP="002538B9">
            <w:pPr>
              <w:jc w:val="right"/>
              <w:rPr>
                <w:rFonts w:ascii="Arial" w:hAnsi="Arial" w:cs="Arial"/>
                <w:sz w:val="14"/>
                <w:szCs w:val="14"/>
              </w:rPr>
            </w:pPr>
            <w:r w:rsidRPr="002538B9">
              <w:rPr>
                <w:rFonts w:ascii="Arial" w:hAnsi="Arial" w:cs="Arial"/>
                <w:sz w:val="16"/>
                <w:szCs w:val="16"/>
              </w:rPr>
              <w:t>168.544</w:t>
            </w:r>
          </w:p>
        </w:tc>
        <w:tc>
          <w:tcPr>
            <w:tcW w:w="1096" w:type="dxa"/>
            <w:tcBorders>
              <w:top w:val="nil"/>
              <w:left w:val="nil"/>
              <w:bottom w:val="nil"/>
              <w:right w:val="nil"/>
            </w:tcBorders>
            <w:shd w:val="clear" w:color="auto" w:fill="auto"/>
            <w:noWrap/>
            <w:vAlign w:val="center"/>
            <w:hideMark/>
          </w:tcPr>
          <w:p w14:paraId="22978019" w14:textId="0992B539"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7.198</w:t>
            </w:r>
          </w:p>
        </w:tc>
        <w:tc>
          <w:tcPr>
            <w:tcW w:w="1200" w:type="dxa"/>
            <w:tcBorders>
              <w:top w:val="nil"/>
              <w:left w:val="nil"/>
              <w:bottom w:val="nil"/>
              <w:right w:val="nil"/>
            </w:tcBorders>
            <w:shd w:val="clear" w:color="auto" w:fill="auto"/>
            <w:noWrap/>
            <w:vAlign w:val="center"/>
            <w:hideMark/>
          </w:tcPr>
          <w:p w14:paraId="2919F555" w14:textId="7A3D63CF" w:rsidR="002538B9" w:rsidRPr="002538B9" w:rsidRDefault="002538B9" w:rsidP="002538B9">
            <w:pPr>
              <w:jc w:val="right"/>
              <w:rPr>
                <w:sz w:val="14"/>
                <w:szCs w:val="14"/>
              </w:rPr>
            </w:pPr>
            <w:r w:rsidRPr="002538B9">
              <w:rPr>
                <w:rFonts w:ascii="Arial" w:hAnsi="Arial" w:cs="Arial"/>
                <w:color w:val="000000"/>
                <w:sz w:val="16"/>
                <w:szCs w:val="16"/>
              </w:rPr>
              <w:t>-</w:t>
            </w:r>
          </w:p>
        </w:tc>
        <w:tc>
          <w:tcPr>
            <w:tcW w:w="741" w:type="dxa"/>
            <w:tcBorders>
              <w:top w:val="nil"/>
              <w:left w:val="nil"/>
              <w:bottom w:val="nil"/>
              <w:right w:val="nil"/>
            </w:tcBorders>
            <w:shd w:val="clear" w:color="auto" w:fill="auto"/>
            <w:noWrap/>
            <w:vAlign w:val="center"/>
            <w:hideMark/>
          </w:tcPr>
          <w:p w14:paraId="63E584D6" w14:textId="2AE59B64" w:rsidR="002538B9" w:rsidRPr="002538B9" w:rsidRDefault="002538B9" w:rsidP="002538B9">
            <w:pPr>
              <w:jc w:val="right"/>
              <w:rPr>
                <w:sz w:val="14"/>
                <w:szCs w:val="14"/>
              </w:rPr>
            </w:pPr>
            <w:r w:rsidRPr="002538B9">
              <w:rPr>
                <w:rFonts w:ascii="Arial" w:hAnsi="Arial" w:cs="Arial"/>
                <w:color w:val="000000"/>
                <w:sz w:val="16"/>
                <w:szCs w:val="16"/>
              </w:rPr>
              <w:t>-</w:t>
            </w:r>
          </w:p>
        </w:tc>
        <w:tc>
          <w:tcPr>
            <w:tcW w:w="1107" w:type="dxa"/>
            <w:tcBorders>
              <w:top w:val="nil"/>
              <w:left w:val="nil"/>
              <w:bottom w:val="nil"/>
              <w:right w:val="nil"/>
            </w:tcBorders>
            <w:shd w:val="clear" w:color="auto" w:fill="auto"/>
            <w:noWrap/>
            <w:vAlign w:val="center"/>
            <w:hideMark/>
          </w:tcPr>
          <w:p w14:paraId="7725E01A" w14:textId="6C959532" w:rsidR="002538B9" w:rsidRPr="002538B9" w:rsidRDefault="002538B9" w:rsidP="002538B9">
            <w:pPr>
              <w:jc w:val="right"/>
              <w:rPr>
                <w:sz w:val="14"/>
                <w:szCs w:val="14"/>
              </w:rPr>
            </w:pPr>
            <w:r w:rsidRPr="002538B9">
              <w:rPr>
                <w:rFonts w:ascii="Arial" w:hAnsi="Arial" w:cs="Arial"/>
                <w:color w:val="000000"/>
                <w:sz w:val="16"/>
                <w:szCs w:val="16"/>
              </w:rPr>
              <w:t>-</w:t>
            </w:r>
          </w:p>
        </w:tc>
        <w:tc>
          <w:tcPr>
            <w:tcW w:w="1914" w:type="dxa"/>
            <w:tcBorders>
              <w:top w:val="nil"/>
              <w:left w:val="nil"/>
              <w:bottom w:val="nil"/>
              <w:right w:val="nil"/>
            </w:tcBorders>
            <w:shd w:val="clear" w:color="auto" w:fill="auto"/>
            <w:noWrap/>
            <w:vAlign w:val="center"/>
            <w:hideMark/>
          </w:tcPr>
          <w:p w14:paraId="031347E6" w14:textId="56355C2B" w:rsidR="002538B9" w:rsidRPr="002538B9" w:rsidRDefault="002538B9" w:rsidP="002538B9">
            <w:pPr>
              <w:jc w:val="right"/>
              <w:rPr>
                <w:sz w:val="14"/>
                <w:szCs w:val="14"/>
              </w:rPr>
            </w:pPr>
            <w:r w:rsidRPr="002538B9">
              <w:rPr>
                <w:rFonts w:ascii="Arial" w:hAnsi="Arial" w:cs="Arial"/>
                <w:color w:val="000000"/>
                <w:sz w:val="16"/>
                <w:szCs w:val="16"/>
              </w:rPr>
              <w:t>161.346</w:t>
            </w:r>
          </w:p>
        </w:tc>
      </w:tr>
      <w:tr w:rsidR="002538B9" w:rsidRPr="002538B9" w14:paraId="3D260994" w14:textId="77777777" w:rsidTr="00F43C0A">
        <w:trPr>
          <w:trHeight w:val="78"/>
        </w:trPr>
        <w:tc>
          <w:tcPr>
            <w:tcW w:w="3119" w:type="dxa"/>
            <w:tcBorders>
              <w:top w:val="nil"/>
              <w:left w:val="nil"/>
              <w:bottom w:val="nil"/>
            </w:tcBorders>
            <w:shd w:val="clear" w:color="auto" w:fill="auto"/>
            <w:vAlign w:val="center"/>
            <w:hideMark/>
          </w:tcPr>
          <w:p w14:paraId="1B7F12CE" w14:textId="77777777" w:rsidR="002538B9" w:rsidRPr="005B0931" w:rsidRDefault="002538B9" w:rsidP="002538B9">
            <w:pPr>
              <w:rPr>
                <w:rFonts w:ascii="Arial" w:hAnsi="Arial" w:cs="Arial"/>
                <w:color w:val="000000"/>
                <w:sz w:val="16"/>
                <w:szCs w:val="16"/>
              </w:rPr>
            </w:pPr>
            <w:r w:rsidRPr="005B0931">
              <w:rPr>
                <w:rFonts w:ascii="Arial" w:hAnsi="Arial" w:cs="Arial"/>
                <w:color w:val="000000"/>
                <w:sz w:val="16"/>
                <w:szCs w:val="16"/>
              </w:rPr>
              <w:t>Maddi Olmayan Duran Varlıklar (Net)</w:t>
            </w:r>
          </w:p>
        </w:tc>
        <w:tc>
          <w:tcPr>
            <w:tcW w:w="1134" w:type="dxa"/>
            <w:tcBorders>
              <w:top w:val="nil"/>
              <w:left w:val="nil"/>
              <w:bottom w:val="nil"/>
              <w:right w:val="nil"/>
            </w:tcBorders>
            <w:shd w:val="clear" w:color="auto" w:fill="auto"/>
            <w:noWrap/>
            <w:vAlign w:val="center"/>
            <w:hideMark/>
          </w:tcPr>
          <w:p w14:paraId="75012ED1" w14:textId="0ABFF141" w:rsidR="002538B9" w:rsidRPr="002538B9" w:rsidRDefault="002538B9" w:rsidP="002538B9">
            <w:pPr>
              <w:jc w:val="right"/>
              <w:rPr>
                <w:rFonts w:ascii="Arial" w:hAnsi="Arial" w:cs="Arial"/>
                <w:sz w:val="14"/>
                <w:szCs w:val="14"/>
              </w:rPr>
            </w:pPr>
            <w:r w:rsidRPr="002538B9">
              <w:rPr>
                <w:rFonts w:ascii="Arial" w:hAnsi="Arial" w:cs="Arial"/>
                <w:sz w:val="16"/>
                <w:szCs w:val="16"/>
              </w:rPr>
              <w:t>-</w:t>
            </w:r>
          </w:p>
        </w:tc>
        <w:tc>
          <w:tcPr>
            <w:tcW w:w="1096" w:type="dxa"/>
            <w:tcBorders>
              <w:top w:val="nil"/>
              <w:left w:val="nil"/>
              <w:bottom w:val="nil"/>
              <w:right w:val="nil"/>
            </w:tcBorders>
            <w:shd w:val="clear" w:color="auto" w:fill="auto"/>
            <w:noWrap/>
            <w:vAlign w:val="center"/>
            <w:hideMark/>
          </w:tcPr>
          <w:p w14:paraId="496DFACA" w14:textId="3AD27336"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200" w:type="dxa"/>
            <w:tcBorders>
              <w:top w:val="nil"/>
              <w:left w:val="nil"/>
              <w:bottom w:val="nil"/>
              <w:right w:val="nil"/>
            </w:tcBorders>
            <w:shd w:val="clear" w:color="auto" w:fill="auto"/>
            <w:noWrap/>
            <w:vAlign w:val="center"/>
            <w:hideMark/>
          </w:tcPr>
          <w:p w14:paraId="1B3B02C2" w14:textId="666CF71D" w:rsidR="002538B9" w:rsidRPr="002538B9" w:rsidRDefault="002538B9" w:rsidP="002538B9">
            <w:pPr>
              <w:jc w:val="right"/>
              <w:rPr>
                <w:sz w:val="14"/>
                <w:szCs w:val="14"/>
              </w:rPr>
            </w:pPr>
            <w:r w:rsidRPr="002538B9">
              <w:rPr>
                <w:rFonts w:ascii="Arial" w:hAnsi="Arial" w:cs="Arial"/>
                <w:color w:val="000000"/>
                <w:sz w:val="16"/>
                <w:szCs w:val="16"/>
              </w:rPr>
              <w:t>-</w:t>
            </w:r>
          </w:p>
        </w:tc>
        <w:tc>
          <w:tcPr>
            <w:tcW w:w="741" w:type="dxa"/>
            <w:tcBorders>
              <w:top w:val="nil"/>
              <w:left w:val="nil"/>
              <w:bottom w:val="nil"/>
              <w:right w:val="nil"/>
            </w:tcBorders>
            <w:shd w:val="clear" w:color="auto" w:fill="auto"/>
            <w:noWrap/>
            <w:vAlign w:val="center"/>
            <w:hideMark/>
          </w:tcPr>
          <w:p w14:paraId="41E58B1E" w14:textId="2A18CF37" w:rsidR="002538B9" w:rsidRPr="002538B9" w:rsidRDefault="002538B9" w:rsidP="002538B9">
            <w:pPr>
              <w:jc w:val="right"/>
              <w:rPr>
                <w:sz w:val="14"/>
                <w:szCs w:val="14"/>
              </w:rPr>
            </w:pPr>
            <w:r w:rsidRPr="002538B9">
              <w:rPr>
                <w:rFonts w:ascii="Arial" w:hAnsi="Arial" w:cs="Arial"/>
                <w:color w:val="000000"/>
                <w:sz w:val="16"/>
                <w:szCs w:val="16"/>
              </w:rPr>
              <w:t>-</w:t>
            </w:r>
          </w:p>
        </w:tc>
        <w:tc>
          <w:tcPr>
            <w:tcW w:w="1107" w:type="dxa"/>
            <w:tcBorders>
              <w:top w:val="nil"/>
              <w:left w:val="nil"/>
              <w:bottom w:val="nil"/>
              <w:right w:val="nil"/>
            </w:tcBorders>
            <w:shd w:val="clear" w:color="auto" w:fill="auto"/>
            <w:noWrap/>
            <w:vAlign w:val="center"/>
            <w:hideMark/>
          </w:tcPr>
          <w:p w14:paraId="1E16D20C" w14:textId="5E03E035" w:rsidR="002538B9" w:rsidRPr="002538B9" w:rsidRDefault="002538B9" w:rsidP="002538B9">
            <w:pPr>
              <w:jc w:val="right"/>
              <w:rPr>
                <w:sz w:val="14"/>
                <w:szCs w:val="14"/>
              </w:rPr>
            </w:pPr>
            <w:r w:rsidRPr="002538B9">
              <w:rPr>
                <w:rFonts w:ascii="Arial" w:hAnsi="Arial" w:cs="Arial"/>
                <w:color w:val="000000"/>
                <w:sz w:val="16"/>
                <w:szCs w:val="16"/>
              </w:rPr>
              <w:t>-</w:t>
            </w:r>
          </w:p>
        </w:tc>
        <w:tc>
          <w:tcPr>
            <w:tcW w:w="1914" w:type="dxa"/>
            <w:tcBorders>
              <w:top w:val="nil"/>
              <w:left w:val="nil"/>
              <w:bottom w:val="nil"/>
              <w:right w:val="nil"/>
            </w:tcBorders>
            <w:shd w:val="clear" w:color="auto" w:fill="auto"/>
            <w:noWrap/>
            <w:vAlign w:val="center"/>
            <w:hideMark/>
          </w:tcPr>
          <w:p w14:paraId="6C84C929" w14:textId="57642FC8" w:rsidR="002538B9" w:rsidRPr="002538B9" w:rsidRDefault="002538B9" w:rsidP="002538B9">
            <w:pPr>
              <w:jc w:val="right"/>
              <w:rPr>
                <w:sz w:val="14"/>
                <w:szCs w:val="14"/>
              </w:rPr>
            </w:pPr>
            <w:r w:rsidRPr="002538B9">
              <w:rPr>
                <w:rFonts w:ascii="Arial" w:hAnsi="Arial" w:cs="Arial"/>
                <w:color w:val="000000"/>
                <w:sz w:val="16"/>
                <w:szCs w:val="16"/>
              </w:rPr>
              <w:t>-</w:t>
            </w:r>
          </w:p>
        </w:tc>
      </w:tr>
      <w:tr w:rsidR="002538B9" w:rsidRPr="002538B9" w14:paraId="4474462E" w14:textId="77777777" w:rsidTr="00F43C0A">
        <w:trPr>
          <w:trHeight w:val="78"/>
        </w:trPr>
        <w:tc>
          <w:tcPr>
            <w:tcW w:w="3119" w:type="dxa"/>
            <w:tcBorders>
              <w:top w:val="nil"/>
              <w:left w:val="nil"/>
              <w:bottom w:val="nil"/>
            </w:tcBorders>
            <w:shd w:val="clear" w:color="auto" w:fill="auto"/>
            <w:vAlign w:val="center"/>
          </w:tcPr>
          <w:p w14:paraId="774A4AF4" w14:textId="77777777" w:rsidR="002538B9" w:rsidRPr="005B0931" w:rsidRDefault="002538B9" w:rsidP="002538B9">
            <w:pPr>
              <w:rPr>
                <w:rFonts w:ascii="Arial" w:hAnsi="Arial" w:cs="Arial"/>
                <w:color w:val="000000"/>
                <w:sz w:val="16"/>
                <w:szCs w:val="16"/>
              </w:rPr>
            </w:pPr>
            <w:r w:rsidRPr="005B0931">
              <w:rPr>
                <w:rFonts w:ascii="Arial" w:hAnsi="Arial" w:cs="Arial"/>
                <w:color w:val="000000"/>
                <w:sz w:val="16"/>
                <w:szCs w:val="16"/>
              </w:rPr>
              <w:t>Yatırım Amaçlı Gayrimenkuller (Net)</w:t>
            </w:r>
          </w:p>
        </w:tc>
        <w:tc>
          <w:tcPr>
            <w:tcW w:w="1134" w:type="dxa"/>
            <w:tcBorders>
              <w:top w:val="nil"/>
              <w:left w:val="nil"/>
              <w:bottom w:val="nil"/>
              <w:right w:val="nil"/>
            </w:tcBorders>
            <w:shd w:val="clear" w:color="auto" w:fill="auto"/>
            <w:noWrap/>
            <w:vAlign w:val="center"/>
          </w:tcPr>
          <w:p w14:paraId="782A6AD3" w14:textId="7E57DB37" w:rsidR="002538B9" w:rsidRPr="002538B9" w:rsidRDefault="002538B9" w:rsidP="002538B9">
            <w:pPr>
              <w:jc w:val="right"/>
              <w:rPr>
                <w:rFonts w:ascii="Arial" w:hAnsi="Arial" w:cs="Arial"/>
                <w:sz w:val="14"/>
                <w:szCs w:val="14"/>
              </w:rPr>
            </w:pPr>
            <w:r w:rsidRPr="002538B9">
              <w:rPr>
                <w:rFonts w:ascii="Arial" w:hAnsi="Arial" w:cs="Arial"/>
                <w:sz w:val="16"/>
                <w:szCs w:val="16"/>
              </w:rPr>
              <w:t>1.415.806</w:t>
            </w:r>
          </w:p>
        </w:tc>
        <w:tc>
          <w:tcPr>
            <w:tcW w:w="1096" w:type="dxa"/>
            <w:tcBorders>
              <w:top w:val="nil"/>
              <w:left w:val="nil"/>
              <w:bottom w:val="nil"/>
              <w:right w:val="nil"/>
            </w:tcBorders>
            <w:shd w:val="clear" w:color="auto" w:fill="auto"/>
            <w:noWrap/>
            <w:vAlign w:val="center"/>
          </w:tcPr>
          <w:p w14:paraId="0E5107FB" w14:textId="0A8A39C7"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1.415.806</w:t>
            </w:r>
          </w:p>
        </w:tc>
        <w:tc>
          <w:tcPr>
            <w:tcW w:w="1200" w:type="dxa"/>
            <w:tcBorders>
              <w:top w:val="nil"/>
              <w:left w:val="nil"/>
              <w:bottom w:val="nil"/>
              <w:right w:val="nil"/>
            </w:tcBorders>
            <w:shd w:val="clear" w:color="auto" w:fill="auto"/>
            <w:noWrap/>
            <w:vAlign w:val="center"/>
          </w:tcPr>
          <w:p w14:paraId="55ABEE3E" w14:textId="2327470B"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741" w:type="dxa"/>
            <w:tcBorders>
              <w:top w:val="nil"/>
              <w:left w:val="nil"/>
              <w:bottom w:val="nil"/>
              <w:right w:val="nil"/>
            </w:tcBorders>
            <w:shd w:val="clear" w:color="auto" w:fill="auto"/>
            <w:noWrap/>
            <w:vAlign w:val="center"/>
          </w:tcPr>
          <w:p w14:paraId="3FDF93FE" w14:textId="23BE7CC4"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107" w:type="dxa"/>
            <w:tcBorders>
              <w:top w:val="nil"/>
              <w:left w:val="nil"/>
              <w:bottom w:val="nil"/>
              <w:right w:val="nil"/>
            </w:tcBorders>
            <w:shd w:val="clear" w:color="auto" w:fill="auto"/>
            <w:noWrap/>
            <w:vAlign w:val="center"/>
          </w:tcPr>
          <w:p w14:paraId="7F3D5E72" w14:textId="73C2CAFE"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914" w:type="dxa"/>
            <w:tcBorders>
              <w:top w:val="nil"/>
              <w:left w:val="nil"/>
              <w:bottom w:val="nil"/>
              <w:right w:val="nil"/>
            </w:tcBorders>
            <w:shd w:val="clear" w:color="auto" w:fill="auto"/>
            <w:noWrap/>
            <w:vAlign w:val="center"/>
          </w:tcPr>
          <w:p w14:paraId="705D402F" w14:textId="79AB893D"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r>
      <w:tr w:rsidR="002538B9" w:rsidRPr="002538B9" w14:paraId="31C3A6C0" w14:textId="77777777" w:rsidTr="00F43C0A">
        <w:trPr>
          <w:trHeight w:val="78"/>
        </w:trPr>
        <w:tc>
          <w:tcPr>
            <w:tcW w:w="3119" w:type="dxa"/>
            <w:tcBorders>
              <w:top w:val="nil"/>
              <w:left w:val="nil"/>
              <w:bottom w:val="single" w:sz="4" w:space="0" w:color="auto"/>
            </w:tcBorders>
            <w:shd w:val="clear" w:color="auto" w:fill="auto"/>
            <w:vAlign w:val="center"/>
            <w:hideMark/>
          </w:tcPr>
          <w:p w14:paraId="3BB53D56" w14:textId="77777777" w:rsidR="002538B9" w:rsidRPr="005B0931" w:rsidRDefault="002538B9" w:rsidP="002538B9">
            <w:pPr>
              <w:rPr>
                <w:rFonts w:ascii="Arial" w:hAnsi="Arial" w:cs="Arial"/>
                <w:b/>
                <w:bCs/>
                <w:color w:val="000000"/>
                <w:sz w:val="16"/>
                <w:szCs w:val="16"/>
              </w:rPr>
            </w:pPr>
            <w:r w:rsidRPr="005B0931">
              <w:rPr>
                <w:rFonts w:ascii="Arial" w:hAnsi="Arial" w:cs="Arial"/>
                <w:color w:val="000000"/>
                <w:sz w:val="16"/>
                <w:szCs w:val="16"/>
              </w:rPr>
              <w:t>Diğer Aktifler</w:t>
            </w:r>
          </w:p>
        </w:tc>
        <w:tc>
          <w:tcPr>
            <w:tcW w:w="1134" w:type="dxa"/>
            <w:tcBorders>
              <w:top w:val="nil"/>
              <w:left w:val="nil"/>
              <w:bottom w:val="single" w:sz="4" w:space="0" w:color="auto"/>
              <w:right w:val="nil"/>
            </w:tcBorders>
            <w:shd w:val="clear" w:color="auto" w:fill="auto"/>
            <w:noWrap/>
            <w:vAlign w:val="center"/>
            <w:hideMark/>
          </w:tcPr>
          <w:p w14:paraId="32FED1ED" w14:textId="1B40A9EA" w:rsidR="002538B9" w:rsidRPr="002538B9" w:rsidRDefault="002538B9" w:rsidP="002538B9">
            <w:pPr>
              <w:jc w:val="right"/>
              <w:rPr>
                <w:rFonts w:ascii="Arial" w:hAnsi="Arial" w:cs="Arial"/>
                <w:b/>
                <w:bCs/>
                <w:sz w:val="14"/>
                <w:szCs w:val="14"/>
              </w:rPr>
            </w:pPr>
            <w:r w:rsidRPr="002538B9">
              <w:rPr>
                <w:rFonts w:ascii="Arial" w:hAnsi="Arial" w:cs="Arial"/>
                <w:sz w:val="16"/>
                <w:szCs w:val="16"/>
              </w:rPr>
              <w:t>1.144.358</w:t>
            </w:r>
          </w:p>
        </w:tc>
        <w:tc>
          <w:tcPr>
            <w:tcW w:w="1096" w:type="dxa"/>
            <w:tcBorders>
              <w:top w:val="nil"/>
              <w:left w:val="nil"/>
              <w:bottom w:val="single" w:sz="4" w:space="0" w:color="auto"/>
              <w:right w:val="nil"/>
            </w:tcBorders>
            <w:shd w:val="clear" w:color="auto" w:fill="auto"/>
            <w:noWrap/>
            <w:vAlign w:val="center"/>
            <w:hideMark/>
          </w:tcPr>
          <w:p w14:paraId="74C84816" w14:textId="5000BED8" w:rsidR="002538B9" w:rsidRPr="002538B9" w:rsidRDefault="002538B9" w:rsidP="002538B9">
            <w:pPr>
              <w:jc w:val="right"/>
              <w:rPr>
                <w:rFonts w:ascii="Arial" w:hAnsi="Arial" w:cs="Arial"/>
                <w:b/>
                <w:bCs/>
                <w:sz w:val="14"/>
                <w:szCs w:val="14"/>
              </w:rPr>
            </w:pPr>
            <w:r w:rsidRPr="002538B9">
              <w:rPr>
                <w:rFonts w:ascii="Arial" w:hAnsi="Arial" w:cs="Arial"/>
                <w:sz w:val="16"/>
                <w:szCs w:val="16"/>
              </w:rPr>
              <w:t>1.155.040</w:t>
            </w:r>
          </w:p>
        </w:tc>
        <w:tc>
          <w:tcPr>
            <w:tcW w:w="1200" w:type="dxa"/>
            <w:tcBorders>
              <w:top w:val="nil"/>
              <w:left w:val="nil"/>
              <w:bottom w:val="single" w:sz="4" w:space="0" w:color="auto"/>
              <w:right w:val="nil"/>
            </w:tcBorders>
            <w:shd w:val="clear" w:color="auto" w:fill="auto"/>
            <w:noWrap/>
            <w:vAlign w:val="center"/>
            <w:hideMark/>
          </w:tcPr>
          <w:p w14:paraId="42826FC6" w14:textId="4E0AA162" w:rsidR="002538B9" w:rsidRPr="002538B9" w:rsidRDefault="002538B9" w:rsidP="002538B9">
            <w:pPr>
              <w:jc w:val="right"/>
              <w:rPr>
                <w:rFonts w:ascii="Arial" w:hAnsi="Arial" w:cs="Arial"/>
                <w:b/>
                <w:bCs/>
                <w:sz w:val="14"/>
                <w:szCs w:val="14"/>
              </w:rPr>
            </w:pPr>
            <w:r w:rsidRPr="002538B9">
              <w:rPr>
                <w:rFonts w:ascii="Arial" w:hAnsi="Arial" w:cs="Arial"/>
                <w:color w:val="000000"/>
                <w:sz w:val="16"/>
                <w:szCs w:val="16"/>
              </w:rPr>
              <w:t>-</w:t>
            </w:r>
          </w:p>
        </w:tc>
        <w:tc>
          <w:tcPr>
            <w:tcW w:w="741" w:type="dxa"/>
            <w:tcBorders>
              <w:top w:val="nil"/>
              <w:left w:val="nil"/>
              <w:bottom w:val="single" w:sz="4" w:space="0" w:color="auto"/>
              <w:right w:val="nil"/>
            </w:tcBorders>
            <w:shd w:val="clear" w:color="auto" w:fill="auto"/>
            <w:noWrap/>
            <w:vAlign w:val="center"/>
            <w:hideMark/>
          </w:tcPr>
          <w:p w14:paraId="2106DB78" w14:textId="47651D56" w:rsidR="002538B9" w:rsidRPr="002538B9" w:rsidRDefault="002538B9" w:rsidP="002538B9">
            <w:pPr>
              <w:jc w:val="right"/>
              <w:rPr>
                <w:rFonts w:ascii="Arial" w:hAnsi="Arial" w:cs="Arial"/>
                <w:b/>
                <w:bCs/>
                <w:sz w:val="14"/>
                <w:szCs w:val="14"/>
              </w:rPr>
            </w:pPr>
            <w:r w:rsidRPr="002538B9">
              <w:rPr>
                <w:rFonts w:ascii="Arial" w:hAnsi="Arial" w:cs="Arial"/>
                <w:color w:val="000000"/>
                <w:sz w:val="16"/>
                <w:szCs w:val="16"/>
              </w:rPr>
              <w:t>-</w:t>
            </w:r>
          </w:p>
        </w:tc>
        <w:tc>
          <w:tcPr>
            <w:tcW w:w="1107" w:type="dxa"/>
            <w:tcBorders>
              <w:top w:val="nil"/>
              <w:left w:val="nil"/>
              <w:bottom w:val="single" w:sz="4" w:space="0" w:color="auto"/>
              <w:right w:val="nil"/>
            </w:tcBorders>
            <w:shd w:val="clear" w:color="auto" w:fill="auto"/>
            <w:noWrap/>
            <w:vAlign w:val="center"/>
            <w:hideMark/>
          </w:tcPr>
          <w:p w14:paraId="1F1E4A96" w14:textId="1DFF3CE6" w:rsidR="002538B9" w:rsidRPr="002538B9" w:rsidRDefault="002538B9" w:rsidP="002538B9">
            <w:pPr>
              <w:jc w:val="right"/>
              <w:rPr>
                <w:rFonts w:ascii="Arial" w:hAnsi="Arial" w:cs="Arial"/>
                <w:b/>
                <w:bCs/>
                <w:sz w:val="14"/>
                <w:szCs w:val="14"/>
              </w:rPr>
            </w:pPr>
            <w:r w:rsidRPr="002538B9">
              <w:rPr>
                <w:rFonts w:ascii="Arial" w:hAnsi="Arial" w:cs="Arial"/>
                <w:color w:val="000000"/>
                <w:sz w:val="16"/>
                <w:szCs w:val="16"/>
              </w:rPr>
              <w:t>-</w:t>
            </w:r>
          </w:p>
        </w:tc>
        <w:tc>
          <w:tcPr>
            <w:tcW w:w="1914" w:type="dxa"/>
            <w:tcBorders>
              <w:top w:val="nil"/>
              <w:left w:val="nil"/>
              <w:bottom w:val="single" w:sz="4" w:space="0" w:color="auto"/>
              <w:right w:val="nil"/>
            </w:tcBorders>
            <w:shd w:val="clear" w:color="auto" w:fill="auto"/>
            <w:noWrap/>
            <w:vAlign w:val="center"/>
            <w:hideMark/>
          </w:tcPr>
          <w:p w14:paraId="6820149D" w14:textId="3C4D5F31" w:rsidR="002538B9" w:rsidRPr="002538B9" w:rsidRDefault="002538B9" w:rsidP="002538B9">
            <w:pPr>
              <w:jc w:val="right"/>
              <w:rPr>
                <w:rFonts w:ascii="Arial" w:hAnsi="Arial" w:cs="Arial"/>
                <w:b/>
                <w:bCs/>
                <w:sz w:val="14"/>
                <w:szCs w:val="14"/>
              </w:rPr>
            </w:pPr>
            <w:r w:rsidRPr="002538B9">
              <w:rPr>
                <w:rFonts w:ascii="Arial" w:hAnsi="Arial" w:cs="Arial"/>
                <w:color w:val="1C283D"/>
                <w:sz w:val="16"/>
                <w:szCs w:val="16"/>
              </w:rPr>
              <w:t>(10.682)</w:t>
            </w:r>
          </w:p>
        </w:tc>
      </w:tr>
      <w:tr w:rsidR="002538B9" w:rsidRPr="002538B9" w14:paraId="18C0D545" w14:textId="77777777" w:rsidTr="00F43C0A">
        <w:trPr>
          <w:trHeight w:val="78"/>
        </w:trPr>
        <w:tc>
          <w:tcPr>
            <w:tcW w:w="3119" w:type="dxa"/>
            <w:tcBorders>
              <w:top w:val="single" w:sz="4" w:space="0" w:color="auto"/>
              <w:left w:val="nil"/>
              <w:bottom w:val="single" w:sz="2" w:space="0" w:color="auto"/>
            </w:tcBorders>
            <w:shd w:val="clear" w:color="auto" w:fill="auto"/>
            <w:vAlign w:val="center"/>
            <w:hideMark/>
          </w:tcPr>
          <w:p w14:paraId="39E0D3D0" w14:textId="77777777" w:rsidR="002538B9" w:rsidRPr="005B0931" w:rsidRDefault="002538B9" w:rsidP="002538B9">
            <w:pPr>
              <w:rPr>
                <w:rFonts w:ascii="Arial" w:hAnsi="Arial" w:cs="Arial"/>
                <w:b/>
                <w:bCs/>
                <w:color w:val="000000"/>
                <w:sz w:val="16"/>
                <w:szCs w:val="16"/>
              </w:rPr>
            </w:pPr>
            <w:r w:rsidRPr="005B0931">
              <w:rPr>
                <w:rFonts w:ascii="Arial" w:hAnsi="Arial" w:cs="Arial"/>
                <w:b/>
                <w:bCs/>
                <w:color w:val="000000"/>
                <w:sz w:val="16"/>
                <w:szCs w:val="16"/>
              </w:rPr>
              <w:t>Toplam varlıklar</w:t>
            </w:r>
          </w:p>
        </w:tc>
        <w:tc>
          <w:tcPr>
            <w:tcW w:w="1134" w:type="dxa"/>
            <w:tcBorders>
              <w:top w:val="single" w:sz="4" w:space="0" w:color="auto"/>
              <w:left w:val="nil"/>
              <w:bottom w:val="single" w:sz="2" w:space="0" w:color="auto"/>
              <w:right w:val="nil"/>
            </w:tcBorders>
            <w:shd w:val="clear" w:color="auto" w:fill="auto"/>
            <w:noWrap/>
            <w:vAlign w:val="center"/>
            <w:hideMark/>
          </w:tcPr>
          <w:p w14:paraId="012AB805" w14:textId="47B83F5D" w:rsidR="002538B9" w:rsidRPr="002538B9" w:rsidRDefault="002538B9" w:rsidP="002538B9">
            <w:pPr>
              <w:jc w:val="right"/>
              <w:rPr>
                <w:rFonts w:ascii="Arial" w:hAnsi="Arial" w:cs="Arial"/>
                <w:color w:val="FF0000"/>
                <w:sz w:val="14"/>
                <w:szCs w:val="14"/>
              </w:rPr>
            </w:pPr>
            <w:r w:rsidRPr="002538B9">
              <w:rPr>
                <w:rFonts w:ascii="Arial" w:hAnsi="Arial" w:cs="Arial"/>
                <w:b/>
                <w:bCs/>
                <w:sz w:val="16"/>
                <w:szCs w:val="16"/>
              </w:rPr>
              <w:t>315.123.265</w:t>
            </w:r>
          </w:p>
        </w:tc>
        <w:tc>
          <w:tcPr>
            <w:tcW w:w="1096" w:type="dxa"/>
            <w:tcBorders>
              <w:top w:val="single" w:sz="4" w:space="0" w:color="auto"/>
              <w:left w:val="nil"/>
              <w:bottom w:val="single" w:sz="2" w:space="0" w:color="auto"/>
              <w:right w:val="nil"/>
            </w:tcBorders>
            <w:shd w:val="clear" w:color="auto" w:fill="auto"/>
            <w:noWrap/>
            <w:vAlign w:val="center"/>
            <w:hideMark/>
          </w:tcPr>
          <w:p w14:paraId="5EE2490B" w14:textId="46F33000" w:rsidR="002538B9" w:rsidRPr="002538B9" w:rsidRDefault="002538B9" w:rsidP="002538B9">
            <w:pPr>
              <w:jc w:val="right"/>
              <w:rPr>
                <w:rFonts w:ascii="Arial" w:hAnsi="Arial" w:cs="Arial"/>
                <w:color w:val="000000"/>
                <w:sz w:val="14"/>
                <w:szCs w:val="14"/>
              </w:rPr>
            </w:pPr>
            <w:r w:rsidRPr="002538B9">
              <w:rPr>
                <w:rFonts w:ascii="Arial" w:hAnsi="Arial" w:cs="Arial"/>
                <w:b/>
                <w:bCs/>
                <w:sz w:val="16"/>
                <w:szCs w:val="16"/>
              </w:rPr>
              <w:t>315.312.593</w:t>
            </w:r>
          </w:p>
        </w:tc>
        <w:tc>
          <w:tcPr>
            <w:tcW w:w="1200" w:type="dxa"/>
            <w:tcBorders>
              <w:top w:val="single" w:sz="4" w:space="0" w:color="auto"/>
              <w:left w:val="nil"/>
              <w:bottom w:val="single" w:sz="2" w:space="0" w:color="auto"/>
              <w:right w:val="nil"/>
            </w:tcBorders>
            <w:shd w:val="clear" w:color="auto" w:fill="auto"/>
            <w:noWrap/>
            <w:vAlign w:val="center"/>
            <w:hideMark/>
          </w:tcPr>
          <w:p w14:paraId="2A1911CD" w14:textId="67B65709" w:rsidR="002538B9" w:rsidRPr="002538B9" w:rsidRDefault="002538B9" w:rsidP="002538B9">
            <w:pPr>
              <w:jc w:val="right"/>
              <w:rPr>
                <w:rFonts w:ascii="Arial" w:hAnsi="Arial" w:cs="Arial"/>
                <w:color w:val="000000"/>
                <w:sz w:val="14"/>
                <w:szCs w:val="14"/>
              </w:rPr>
            </w:pPr>
            <w:r w:rsidRPr="002538B9">
              <w:rPr>
                <w:rFonts w:ascii="Arial" w:hAnsi="Arial" w:cs="Arial"/>
                <w:b/>
                <w:bCs/>
                <w:sz w:val="16"/>
                <w:szCs w:val="16"/>
              </w:rPr>
              <w:t>906.711</w:t>
            </w:r>
          </w:p>
        </w:tc>
        <w:tc>
          <w:tcPr>
            <w:tcW w:w="741" w:type="dxa"/>
            <w:tcBorders>
              <w:top w:val="single" w:sz="4" w:space="0" w:color="auto"/>
              <w:left w:val="nil"/>
              <w:bottom w:val="single" w:sz="2" w:space="0" w:color="auto"/>
              <w:right w:val="nil"/>
            </w:tcBorders>
            <w:shd w:val="clear" w:color="auto" w:fill="auto"/>
            <w:noWrap/>
            <w:vAlign w:val="center"/>
            <w:hideMark/>
          </w:tcPr>
          <w:p w14:paraId="1ECCAC82" w14:textId="031C3839" w:rsidR="002538B9" w:rsidRPr="002538B9" w:rsidRDefault="002538B9" w:rsidP="002538B9">
            <w:pPr>
              <w:jc w:val="right"/>
              <w:rPr>
                <w:rFonts w:ascii="Arial" w:hAnsi="Arial" w:cs="Arial"/>
                <w:color w:val="000000"/>
                <w:sz w:val="14"/>
                <w:szCs w:val="14"/>
              </w:rPr>
            </w:pPr>
            <w:r w:rsidRPr="002538B9">
              <w:rPr>
                <w:rFonts w:ascii="Arial" w:hAnsi="Arial" w:cs="Arial"/>
                <w:b/>
                <w:bCs/>
                <w:sz w:val="16"/>
                <w:szCs w:val="16"/>
              </w:rPr>
              <w:t>-</w:t>
            </w:r>
          </w:p>
        </w:tc>
        <w:tc>
          <w:tcPr>
            <w:tcW w:w="1107" w:type="dxa"/>
            <w:tcBorders>
              <w:top w:val="single" w:sz="4" w:space="0" w:color="auto"/>
              <w:left w:val="nil"/>
              <w:bottom w:val="single" w:sz="2" w:space="0" w:color="auto"/>
              <w:right w:val="nil"/>
            </w:tcBorders>
            <w:shd w:val="clear" w:color="auto" w:fill="auto"/>
            <w:noWrap/>
            <w:vAlign w:val="center"/>
            <w:hideMark/>
          </w:tcPr>
          <w:p w14:paraId="2D02B232" w14:textId="27D596DF" w:rsidR="002538B9" w:rsidRPr="002538B9" w:rsidRDefault="002538B9" w:rsidP="002538B9">
            <w:pPr>
              <w:jc w:val="right"/>
              <w:rPr>
                <w:rFonts w:ascii="Arial" w:hAnsi="Arial" w:cs="Arial"/>
                <w:color w:val="000000"/>
                <w:sz w:val="14"/>
                <w:szCs w:val="14"/>
              </w:rPr>
            </w:pPr>
            <w:r w:rsidRPr="002538B9">
              <w:rPr>
                <w:rFonts w:ascii="Arial" w:hAnsi="Arial" w:cs="Arial"/>
                <w:b/>
                <w:bCs/>
                <w:sz w:val="16"/>
                <w:szCs w:val="16"/>
              </w:rPr>
              <w:t>906.711</w:t>
            </w:r>
          </w:p>
        </w:tc>
        <w:tc>
          <w:tcPr>
            <w:tcW w:w="1914" w:type="dxa"/>
            <w:tcBorders>
              <w:top w:val="single" w:sz="4" w:space="0" w:color="auto"/>
              <w:left w:val="nil"/>
              <w:bottom w:val="single" w:sz="2" w:space="0" w:color="auto"/>
              <w:right w:val="nil"/>
            </w:tcBorders>
            <w:shd w:val="clear" w:color="auto" w:fill="auto"/>
            <w:noWrap/>
            <w:vAlign w:val="center"/>
            <w:hideMark/>
          </w:tcPr>
          <w:p w14:paraId="5B7B0021" w14:textId="35E1A0C5" w:rsidR="002538B9" w:rsidRPr="002538B9" w:rsidRDefault="002538B9" w:rsidP="002538B9">
            <w:pPr>
              <w:jc w:val="right"/>
              <w:rPr>
                <w:rFonts w:ascii="Arial" w:hAnsi="Arial" w:cs="Arial"/>
                <w:color w:val="000000"/>
                <w:sz w:val="14"/>
                <w:szCs w:val="14"/>
              </w:rPr>
            </w:pPr>
            <w:r w:rsidRPr="002538B9">
              <w:rPr>
                <w:rFonts w:ascii="Arial" w:hAnsi="Arial" w:cs="Arial"/>
                <w:b/>
                <w:bCs/>
                <w:color w:val="1C283D"/>
                <w:sz w:val="16"/>
                <w:szCs w:val="16"/>
              </w:rPr>
              <w:t>(1.096.039)</w:t>
            </w:r>
          </w:p>
        </w:tc>
      </w:tr>
      <w:tr w:rsidR="002538B9" w:rsidRPr="002538B9" w14:paraId="080EA272" w14:textId="77777777" w:rsidTr="00F43C0A">
        <w:trPr>
          <w:trHeight w:val="78"/>
        </w:trPr>
        <w:tc>
          <w:tcPr>
            <w:tcW w:w="3119" w:type="dxa"/>
            <w:tcBorders>
              <w:top w:val="single" w:sz="2" w:space="0" w:color="auto"/>
              <w:left w:val="nil"/>
              <w:bottom w:val="nil"/>
            </w:tcBorders>
            <w:shd w:val="clear" w:color="auto" w:fill="auto"/>
            <w:vAlign w:val="center"/>
            <w:hideMark/>
          </w:tcPr>
          <w:p w14:paraId="38C28565" w14:textId="77777777" w:rsidR="002538B9" w:rsidRPr="005B0931" w:rsidRDefault="002538B9" w:rsidP="002538B9">
            <w:pPr>
              <w:rPr>
                <w:rFonts w:ascii="Arial" w:hAnsi="Arial" w:cs="Arial"/>
                <w:color w:val="000000"/>
                <w:sz w:val="16"/>
                <w:szCs w:val="16"/>
              </w:rPr>
            </w:pPr>
            <w:r w:rsidRPr="005B0931">
              <w:rPr>
                <w:rFonts w:ascii="Arial" w:hAnsi="Arial" w:cs="Arial"/>
                <w:b/>
                <w:bCs/>
                <w:color w:val="000000"/>
                <w:sz w:val="16"/>
                <w:szCs w:val="16"/>
              </w:rPr>
              <w:t>Yükümlülükler</w:t>
            </w:r>
          </w:p>
        </w:tc>
        <w:tc>
          <w:tcPr>
            <w:tcW w:w="1134" w:type="dxa"/>
            <w:tcBorders>
              <w:top w:val="single" w:sz="2" w:space="0" w:color="auto"/>
              <w:left w:val="nil"/>
              <w:bottom w:val="nil"/>
              <w:right w:val="nil"/>
            </w:tcBorders>
            <w:shd w:val="clear" w:color="auto" w:fill="auto"/>
            <w:noWrap/>
            <w:vAlign w:val="center"/>
            <w:hideMark/>
          </w:tcPr>
          <w:p w14:paraId="1984388E" w14:textId="77777777" w:rsidR="002538B9" w:rsidRPr="002538B9" w:rsidRDefault="002538B9" w:rsidP="002538B9">
            <w:pPr>
              <w:jc w:val="right"/>
              <w:rPr>
                <w:rFonts w:ascii="Arial" w:hAnsi="Arial" w:cs="Arial"/>
                <w:sz w:val="14"/>
                <w:szCs w:val="14"/>
              </w:rPr>
            </w:pPr>
          </w:p>
        </w:tc>
        <w:tc>
          <w:tcPr>
            <w:tcW w:w="1096" w:type="dxa"/>
            <w:tcBorders>
              <w:top w:val="single" w:sz="2" w:space="0" w:color="auto"/>
              <w:left w:val="nil"/>
              <w:bottom w:val="nil"/>
              <w:right w:val="nil"/>
            </w:tcBorders>
            <w:shd w:val="clear" w:color="auto" w:fill="auto"/>
            <w:noWrap/>
            <w:vAlign w:val="center"/>
            <w:hideMark/>
          </w:tcPr>
          <w:p w14:paraId="007A504B" w14:textId="77777777" w:rsidR="002538B9" w:rsidRPr="002538B9" w:rsidRDefault="002538B9" w:rsidP="002538B9">
            <w:pPr>
              <w:jc w:val="right"/>
              <w:rPr>
                <w:rFonts w:ascii="Arial" w:hAnsi="Arial" w:cs="Arial"/>
                <w:color w:val="000000"/>
                <w:sz w:val="14"/>
                <w:szCs w:val="14"/>
              </w:rPr>
            </w:pPr>
          </w:p>
        </w:tc>
        <w:tc>
          <w:tcPr>
            <w:tcW w:w="1200" w:type="dxa"/>
            <w:tcBorders>
              <w:top w:val="single" w:sz="2" w:space="0" w:color="auto"/>
              <w:left w:val="nil"/>
              <w:bottom w:val="nil"/>
              <w:right w:val="nil"/>
            </w:tcBorders>
            <w:shd w:val="clear" w:color="auto" w:fill="auto"/>
            <w:noWrap/>
            <w:vAlign w:val="center"/>
            <w:hideMark/>
          </w:tcPr>
          <w:p w14:paraId="6F670344" w14:textId="77777777" w:rsidR="002538B9" w:rsidRPr="002538B9" w:rsidRDefault="002538B9" w:rsidP="002538B9">
            <w:pPr>
              <w:jc w:val="right"/>
              <w:rPr>
                <w:rFonts w:ascii="Arial" w:hAnsi="Arial" w:cs="Arial"/>
                <w:color w:val="000000"/>
                <w:sz w:val="14"/>
                <w:szCs w:val="14"/>
              </w:rPr>
            </w:pPr>
          </w:p>
        </w:tc>
        <w:tc>
          <w:tcPr>
            <w:tcW w:w="741" w:type="dxa"/>
            <w:tcBorders>
              <w:top w:val="single" w:sz="2" w:space="0" w:color="auto"/>
              <w:left w:val="nil"/>
              <w:bottom w:val="nil"/>
              <w:right w:val="nil"/>
            </w:tcBorders>
            <w:shd w:val="clear" w:color="auto" w:fill="auto"/>
            <w:noWrap/>
            <w:vAlign w:val="center"/>
            <w:hideMark/>
          </w:tcPr>
          <w:p w14:paraId="5DF5467B" w14:textId="77777777" w:rsidR="002538B9" w:rsidRPr="002538B9" w:rsidRDefault="002538B9" w:rsidP="002538B9">
            <w:pPr>
              <w:jc w:val="right"/>
              <w:rPr>
                <w:rFonts w:ascii="Arial" w:hAnsi="Arial" w:cs="Arial"/>
                <w:color w:val="000000"/>
                <w:sz w:val="14"/>
                <w:szCs w:val="14"/>
              </w:rPr>
            </w:pPr>
          </w:p>
        </w:tc>
        <w:tc>
          <w:tcPr>
            <w:tcW w:w="1107" w:type="dxa"/>
            <w:tcBorders>
              <w:top w:val="single" w:sz="2" w:space="0" w:color="auto"/>
              <w:left w:val="nil"/>
              <w:bottom w:val="nil"/>
              <w:right w:val="nil"/>
            </w:tcBorders>
            <w:shd w:val="clear" w:color="auto" w:fill="auto"/>
            <w:noWrap/>
            <w:vAlign w:val="center"/>
            <w:hideMark/>
          </w:tcPr>
          <w:p w14:paraId="259DCEF4" w14:textId="77777777" w:rsidR="002538B9" w:rsidRPr="002538B9" w:rsidRDefault="002538B9" w:rsidP="002538B9">
            <w:pPr>
              <w:jc w:val="right"/>
              <w:rPr>
                <w:rFonts w:ascii="Arial" w:hAnsi="Arial" w:cs="Arial"/>
                <w:color w:val="000000"/>
                <w:sz w:val="14"/>
                <w:szCs w:val="14"/>
              </w:rPr>
            </w:pPr>
          </w:p>
        </w:tc>
        <w:tc>
          <w:tcPr>
            <w:tcW w:w="1914" w:type="dxa"/>
            <w:tcBorders>
              <w:top w:val="single" w:sz="2" w:space="0" w:color="auto"/>
              <w:left w:val="nil"/>
              <w:bottom w:val="nil"/>
              <w:right w:val="nil"/>
            </w:tcBorders>
            <w:shd w:val="clear" w:color="auto" w:fill="auto"/>
            <w:noWrap/>
            <w:vAlign w:val="center"/>
            <w:hideMark/>
          </w:tcPr>
          <w:p w14:paraId="32191A31" w14:textId="77777777" w:rsidR="002538B9" w:rsidRPr="002538B9" w:rsidRDefault="002538B9" w:rsidP="002538B9">
            <w:pPr>
              <w:jc w:val="right"/>
              <w:rPr>
                <w:rFonts w:ascii="Arial" w:hAnsi="Arial" w:cs="Arial"/>
                <w:sz w:val="14"/>
                <w:szCs w:val="14"/>
              </w:rPr>
            </w:pPr>
          </w:p>
        </w:tc>
      </w:tr>
      <w:tr w:rsidR="002538B9" w:rsidRPr="002538B9" w14:paraId="1387B1CD" w14:textId="77777777" w:rsidTr="00F43C0A">
        <w:trPr>
          <w:trHeight w:val="78"/>
        </w:trPr>
        <w:tc>
          <w:tcPr>
            <w:tcW w:w="3119" w:type="dxa"/>
            <w:tcBorders>
              <w:top w:val="nil"/>
              <w:left w:val="nil"/>
              <w:bottom w:val="nil"/>
            </w:tcBorders>
            <w:shd w:val="clear" w:color="auto" w:fill="auto"/>
            <w:vAlign w:val="center"/>
            <w:hideMark/>
          </w:tcPr>
          <w:p w14:paraId="347A9E52" w14:textId="77777777" w:rsidR="002538B9" w:rsidRPr="005B0931" w:rsidRDefault="002538B9" w:rsidP="002538B9">
            <w:pPr>
              <w:rPr>
                <w:rFonts w:ascii="Arial" w:hAnsi="Arial" w:cs="Arial"/>
                <w:color w:val="000000"/>
                <w:sz w:val="16"/>
                <w:szCs w:val="16"/>
              </w:rPr>
            </w:pPr>
            <w:r w:rsidRPr="005B0931">
              <w:rPr>
                <w:rFonts w:ascii="Arial" w:hAnsi="Arial" w:cs="Arial"/>
                <w:color w:val="000000"/>
                <w:sz w:val="16"/>
                <w:szCs w:val="16"/>
              </w:rPr>
              <w:t>Katılım Fonu</w:t>
            </w:r>
          </w:p>
        </w:tc>
        <w:tc>
          <w:tcPr>
            <w:tcW w:w="1134" w:type="dxa"/>
            <w:tcBorders>
              <w:top w:val="nil"/>
              <w:left w:val="nil"/>
              <w:bottom w:val="nil"/>
              <w:right w:val="nil"/>
            </w:tcBorders>
            <w:shd w:val="clear" w:color="auto" w:fill="auto"/>
            <w:noWrap/>
            <w:vAlign w:val="center"/>
            <w:hideMark/>
          </w:tcPr>
          <w:p w14:paraId="5F187E63" w14:textId="03B0D82A" w:rsidR="002538B9" w:rsidRPr="002538B9" w:rsidRDefault="002538B9" w:rsidP="002538B9">
            <w:pPr>
              <w:jc w:val="right"/>
              <w:rPr>
                <w:rFonts w:ascii="Arial" w:hAnsi="Arial" w:cs="Arial"/>
                <w:sz w:val="14"/>
                <w:szCs w:val="14"/>
              </w:rPr>
            </w:pPr>
            <w:r w:rsidRPr="002538B9">
              <w:rPr>
                <w:rFonts w:ascii="Arial" w:hAnsi="Arial" w:cs="Arial"/>
                <w:sz w:val="16"/>
                <w:szCs w:val="16"/>
              </w:rPr>
              <w:t>254.189.499</w:t>
            </w:r>
          </w:p>
        </w:tc>
        <w:tc>
          <w:tcPr>
            <w:tcW w:w="1096" w:type="dxa"/>
            <w:tcBorders>
              <w:top w:val="nil"/>
              <w:left w:val="nil"/>
              <w:bottom w:val="nil"/>
              <w:right w:val="nil"/>
            </w:tcBorders>
            <w:shd w:val="clear" w:color="auto" w:fill="auto"/>
            <w:noWrap/>
            <w:vAlign w:val="center"/>
            <w:hideMark/>
          </w:tcPr>
          <w:p w14:paraId="49B58A8F" w14:textId="623CC323"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200" w:type="dxa"/>
            <w:tcBorders>
              <w:top w:val="nil"/>
              <w:left w:val="nil"/>
              <w:bottom w:val="nil"/>
              <w:right w:val="nil"/>
            </w:tcBorders>
            <w:shd w:val="clear" w:color="auto" w:fill="auto"/>
            <w:noWrap/>
            <w:vAlign w:val="center"/>
            <w:hideMark/>
          </w:tcPr>
          <w:p w14:paraId="54916DAF" w14:textId="1D079435"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741" w:type="dxa"/>
            <w:tcBorders>
              <w:top w:val="nil"/>
              <w:left w:val="nil"/>
              <w:bottom w:val="nil"/>
              <w:right w:val="nil"/>
            </w:tcBorders>
            <w:shd w:val="clear" w:color="auto" w:fill="auto"/>
            <w:noWrap/>
            <w:vAlign w:val="center"/>
            <w:hideMark/>
          </w:tcPr>
          <w:p w14:paraId="6A29B554" w14:textId="51431F16"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107" w:type="dxa"/>
            <w:tcBorders>
              <w:top w:val="nil"/>
              <w:left w:val="nil"/>
              <w:bottom w:val="nil"/>
              <w:right w:val="nil"/>
            </w:tcBorders>
            <w:shd w:val="clear" w:color="auto" w:fill="auto"/>
            <w:noWrap/>
            <w:vAlign w:val="center"/>
            <w:hideMark/>
          </w:tcPr>
          <w:p w14:paraId="5D1E40CA" w14:textId="5554A010"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914" w:type="dxa"/>
            <w:tcBorders>
              <w:top w:val="nil"/>
              <w:left w:val="nil"/>
              <w:bottom w:val="nil"/>
              <w:right w:val="nil"/>
            </w:tcBorders>
            <w:shd w:val="clear" w:color="auto" w:fill="auto"/>
            <w:noWrap/>
            <w:vAlign w:val="center"/>
            <w:hideMark/>
          </w:tcPr>
          <w:p w14:paraId="6CA86716" w14:textId="0E2249C1" w:rsidR="002538B9" w:rsidRPr="002538B9" w:rsidRDefault="002538B9" w:rsidP="002538B9">
            <w:pPr>
              <w:jc w:val="right"/>
              <w:rPr>
                <w:rFonts w:ascii="Arial" w:hAnsi="Arial" w:cs="Arial"/>
                <w:sz w:val="14"/>
                <w:szCs w:val="14"/>
              </w:rPr>
            </w:pPr>
            <w:r w:rsidRPr="002538B9">
              <w:rPr>
                <w:rFonts w:ascii="Arial" w:hAnsi="Arial" w:cs="Arial"/>
                <w:color w:val="000000"/>
                <w:sz w:val="16"/>
                <w:szCs w:val="16"/>
              </w:rPr>
              <w:t>254.189.499</w:t>
            </w:r>
          </w:p>
        </w:tc>
      </w:tr>
      <w:tr w:rsidR="002538B9" w:rsidRPr="002538B9" w14:paraId="603EDCE5" w14:textId="77777777" w:rsidTr="00F43C0A">
        <w:trPr>
          <w:trHeight w:val="78"/>
        </w:trPr>
        <w:tc>
          <w:tcPr>
            <w:tcW w:w="3119" w:type="dxa"/>
            <w:tcBorders>
              <w:top w:val="nil"/>
              <w:left w:val="nil"/>
              <w:bottom w:val="nil"/>
            </w:tcBorders>
            <w:shd w:val="clear" w:color="auto" w:fill="auto"/>
            <w:vAlign w:val="center"/>
            <w:hideMark/>
          </w:tcPr>
          <w:p w14:paraId="57BCD439" w14:textId="77777777" w:rsidR="002538B9" w:rsidRPr="005B0931" w:rsidRDefault="002538B9" w:rsidP="002538B9">
            <w:pPr>
              <w:rPr>
                <w:rFonts w:ascii="Arial" w:hAnsi="Arial" w:cs="Arial"/>
                <w:color w:val="000000"/>
                <w:sz w:val="16"/>
                <w:szCs w:val="16"/>
              </w:rPr>
            </w:pPr>
            <w:r w:rsidRPr="005B0931">
              <w:rPr>
                <w:rFonts w:ascii="Arial" w:hAnsi="Arial" w:cs="Arial"/>
                <w:color w:val="000000"/>
                <w:sz w:val="16"/>
                <w:szCs w:val="16"/>
              </w:rPr>
              <w:t>Alınan krediler</w:t>
            </w:r>
          </w:p>
        </w:tc>
        <w:tc>
          <w:tcPr>
            <w:tcW w:w="1134" w:type="dxa"/>
            <w:tcBorders>
              <w:top w:val="nil"/>
              <w:left w:val="nil"/>
              <w:bottom w:val="nil"/>
              <w:right w:val="nil"/>
            </w:tcBorders>
            <w:shd w:val="clear" w:color="auto" w:fill="auto"/>
            <w:noWrap/>
            <w:vAlign w:val="center"/>
            <w:hideMark/>
          </w:tcPr>
          <w:p w14:paraId="022664E1" w14:textId="08DA2D71" w:rsidR="002538B9" w:rsidRPr="002538B9" w:rsidRDefault="002538B9" w:rsidP="002538B9">
            <w:pPr>
              <w:jc w:val="right"/>
              <w:rPr>
                <w:rFonts w:ascii="Arial" w:hAnsi="Arial" w:cs="Arial"/>
                <w:sz w:val="14"/>
                <w:szCs w:val="14"/>
              </w:rPr>
            </w:pPr>
            <w:r w:rsidRPr="002538B9">
              <w:rPr>
                <w:rFonts w:ascii="Arial" w:hAnsi="Arial" w:cs="Arial"/>
                <w:sz w:val="16"/>
                <w:szCs w:val="16"/>
              </w:rPr>
              <w:t>11.958.274</w:t>
            </w:r>
          </w:p>
        </w:tc>
        <w:tc>
          <w:tcPr>
            <w:tcW w:w="1096" w:type="dxa"/>
            <w:tcBorders>
              <w:top w:val="nil"/>
              <w:left w:val="nil"/>
              <w:bottom w:val="nil"/>
              <w:right w:val="nil"/>
            </w:tcBorders>
            <w:shd w:val="clear" w:color="auto" w:fill="auto"/>
            <w:noWrap/>
            <w:vAlign w:val="center"/>
            <w:hideMark/>
          </w:tcPr>
          <w:p w14:paraId="15F8BADF" w14:textId="7551B1E2"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200" w:type="dxa"/>
            <w:tcBorders>
              <w:top w:val="nil"/>
              <w:left w:val="nil"/>
              <w:bottom w:val="nil"/>
              <w:right w:val="nil"/>
            </w:tcBorders>
            <w:shd w:val="clear" w:color="auto" w:fill="auto"/>
            <w:noWrap/>
            <w:vAlign w:val="center"/>
            <w:hideMark/>
          </w:tcPr>
          <w:p w14:paraId="0225BA29" w14:textId="6AE16CB8"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741" w:type="dxa"/>
            <w:tcBorders>
              <w:top w:val="nil"/>
              <w:left w:val="nil"/>
              <w:bottom w:val="nil"/>
              <w:right w:val="nil"/>
            </w:tcBorders>
            <w:shd w:val="clear" w:color="auto" w:fill="auto"/>
            <w:noWrap/>
            <w:vAlign w:val="center"/>
            <w:hideMark/>
          </w:tcPr>
          <w:p w14:paraId="7C636366" w14:textId="69693BC3"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107" w:type="dxa"/>
            <w:tcBorders>
              <w:top w:val="nil"/>
              <w:left w:val="nil"/>
              <w:bottom w:val="nil"/>
              <w:right w:val="nil"/>
            </w:tcBorders>
            <w:shd w:val="clear" w:color="auto" w:fill="auto"/>
            <w:noWrap/>
            <w:vAlign w:val="center"/>
            <w:hideMark/>
          </w:tcPr>
          <w:p w14:paraId="0BE93C37" w14:textId="367CA601"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914" w:type="dxa"/>
            <w:tcBorders>
              <w:top w:val="nil"/>
              <w:left w:val="nil"/>
              <w:bottom w:val="nil"/>
              <w:right w:val="nil"/>
            </w:tcBorders>
            <w:shd w:val="clear" w:color="auto" w:fill="auto"/>
            <w:noWrap/>
            <w:vAlign w:val="center"/>
            <w:hideMark/>
          </w:tcPr>
          <w:p w14:paraId="0DB7D3A3" w14:textId="06ACC1E2" w:rsidR="002538B9" w:rsidRPr="002538B9" w:rsidRDefault="002538B9" w:rsidP="002538B9">
            <w:pPr>
              <w:jc w:val="right"/>
              <w:rPr>
                <w:rFonts w:ascii="Arial" w:hAnsi="Arial" w:cs="Arial"/>
                <w:sz w:val="14"/>
                <w:szCs w:val="14"/>
              </w:rPr>
            </w:pPr>
            <w:r w:rsidRPr="002538B9">
              <w:rPr>
                <w:rFonts w:ascii="Arial" w:hAnsi="Arial" w:cs="Arial"/>
                <w:color w:val="000000"/>
                <w:sz w:val="16"/>
                <w:szCs w:val="16"/>
              </w:rPr>
              <w:t>11.958.274</w:t>
            </w:r>
          </w:p>
        </w:tc>
      </w:tr>
      <w:tr w:rsidR="002538B9" w:rsidRPr="002538B9" w14:paraId="383EBB9A" w14:textId="77777777" w:rsidTr="00F43C0A">
        <w:trPr>
          <w:trHeight w:val="78"/>
        </w:trPr>
        <w:tc>
          <w:tcPr>
            <w:tcW w:w="3119" w:type="dxa"/>
            <w:tcBorders>
              <w:top w:val="nil"/>
              <w:left w:val="nil"/>
              <w:bottom w:val="nil"/>
            </w:tcBorders>
            <w:shd w:val="clear" w:color="auto" w:fill="auto"/>
            <w:vAlign w:val="center"/>
            <w:hideMark/>
          </w:tcPr>
          <w:p w14:paraId="66AD1E5F" w14:textId="77777777" w:rsidR="002538B9" w:rsidRPr="005B0931" w:rsidRDefault="002538B9" w:rsidP="002538B9">
            <w:pPr>
              <w:rPr>
                <w:rFonts w:ascii="Arial" w:hAnsi="Arial" w:cs="Arial"/>
                <w:color w:val="000000"/>
                <w:sz w:val="16"/>
                <w:szCs w:val="16"/>
              </w:rPr>
            </w:pPr>
            <w:r w:rsidRPr="005B0931">
              <w:rPr>
                <w:rFonts w:ascii="Arial" w:hAnsi="Arial" w:cs="Arial"/>
                <w:color w:val="000000"/>
                <w:sz w:val="16"/>
                <w:szCs w:val="16"/>
              </w:rPr>
              <w:t>Para piyasalarına borçlar</w:t>
            </w:r>
          </w:p>
        </w:tc>
        <w:tc>
          <w:tcPr>
            <w:tcW w:w="1134" w:type="dxa"/>
            <w:tcBorders>
              <w:top w:val="nil"/>
              <w:left w:val="nil"/>
              <w:bottom w:val="nil"/>
              <w:right w:val="nil"/>
            </w:tcBorders>
            <w:shd w:val="clear" w:color="auto" w:fill="auto"/>
            <w:noWrap/>
            <w:vAlign w:val="center"/>
          </w:tcPr>
          <w:p w14:paraId="1A7312E8" w14:textId="2C74CCC6" w:rsidR="002538B9" w:rsidRPr="002538B9" w:rsidRDefault="002538B9" w:rsidP="002538B9">
            <w:pPr>
              <w:jc w:val="right"/>
              <w:rPr>
                <w:rFonts w:ascii="Arial" w:hAnsi="Arial" w:cs="Arial"/>
                <w:sz w:val="14"/>
                <w:szCs w:val="14"/>
              </w:rPr>
            </w:pPr>
            <w:r w:rsidRPr="002538B9">
              <w:rPr>
                <w:rFonts w:ascii="Arial" w:hAnsi="Arial" w:cs="Arial"/>
                <w:sz w:val="16"/>
                <w:szCs w:val="16"/>
              </w:rPr>
              <w:t>-</w:t>
            </w:r>
          </w:p>
        </w:tc>
        <w:tc>
          <w:tcPr>
            <w:tcW w:w="1096" w:type="dxa"/>
            <w:tcBorders>
              <w:top w:val="nil"/>
              <w:left w:val="nil"/>
              <w:bottom w:val="nil"/>
              <w:right w:val="nil"/>
            </w:tcBorders>
            <w:shd w:val="clear" w:color="auto" w:fill="auto"/>
            <w:noWrap/>
            <w:vAlign w:val="center"/>
            <w:hideMark/>
          </w:tcPr>
          <w:p w14:paraId="4BA91371" w14:textId="1E774214"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200" w:type="dxa"/>
            <w:tcBorders>
              <w:top w:val="nil"/>
              <w:left w:val="nil"/>
              <w:bottom w:val="nil"/>
              <w:right w:val="nil"/>
            </w:tcBorders>
            <w:shd w:val="clear" w:color="auto" w:fill="auto"/>
            <w:noWrap/>
            <w:vAlign w:val="center"/>
            <w:hideMark/>
          </w:tcPr>
          <w:p w14:paraId="305BA2A1" w14:textId="7C6BC6C0"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741" w:type="dxa"/>
            <w:tcBorders>
              <w:top w:val="nil"/>
              <w:left w:val="nil"/>
              <w:bottom w:val="nil"/>
              <w:right w:val="nil"/>
            </w:tcBorders>
            <w:shd w:val="clear" w:color="auto" w:fill="auto"/>
            <w:noWrap/>
            <w:vAlign w:val="center"/>
            <w:hideMark/>
          </w:tcPr>
          <w:p w14:paraId="467AC664" w14:textId="25466D65"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107" w:type="dxa"/>
            <w:tcBorders>
              <w:top w:val="nil"/>
              <w:left w:val="nil"/>
              <w:bottom w:val="nil"/>
              <w:right w:val="nil"/>
            </w:tcBorders>
            <w:shd w:val="clear" w:color="auto" w:fill="auto"/>
            <w:noWrap/>
            <w:vAlign w:val="center"/>
            <w:hideMark/>
          </w:tcPr>
          <w:p w14:paraId="6F19C43D" w14:textId="313BF6CC"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914" w:type="dxa"/>
            <w:tcBorders>
              <w:top w:val="nil"/>
              <w:left w:val="nil"/>
              <w:bottom w:val="nil"/>
              <w:right w:val="nil"/>
            </w:tcBorders>
            <w:shd w:val="clear" w:color="auto" w:fill="auto"/>
            <w:noWrap/>
            <w:vAlign w:val="center"/>
            <w:hideMark/>
          </w:tcPr>
          <w:p w14:paraId="4A8A572A" w14:textId="5E32D2FF" w:rsidR="002538B9" w:rsidRPr="002538B9" w:rsidRDefault="002538B9" w:rsidP="002538B9">
            <w:pPr>
              <w:jc w:val="right"/>
              <w:rPr>
                <w:rFonts w:ascii="Arial" w:hAnsi="Arial" w:cs="Arial"/>
                <w:sz w:val="14"/>
                <w:szCs w:val="14"/>
              </w:rPr>
            </w:pPr>
            <w:r w:rsidRPr="002538B9">
              <w:rPr>
                <w:rFonts w:ascii="Arial" w:hAnsi="Arial" w:cs="Arial"/>
                <w:color w:val="000000"/>
                <w:sz w:val="16"/>
                <w:szCs w:val="16"/>
              </w:rPr>
              <w:t>-</w:t>
            </w:r>
          </w:p>
        </w:tc>
      </w:tr>
      <w:tr w:rsidR="002538B9" w:rsidRPr="002538B9" w14:paraId="5984B026" w14:textId="77777777" w:rsidTr="00F43C0A">
        <w:trPr>
          <w:trHeight w:val="78"/>
        </w:trPr>
        <w:tc>
          <w:tcPr>
            <w:tcW w:w="3119" w:type="dxa"/>
            <w:tcBorders>
              <w:top w:val="nil"/>
              <w:left w:val="nil"/>
              <w:bottom w:val="nil"/>
            </w:tcBorders>
            <w:shd w:val="clear" w:color="auto" w:fill="auto"/>
            <w:vAlign w:val="center"/>
            <w:hideMark/>
          </w:tcPr>
          <w:p w14:paraId="59AFD883" w14:textId="77777777" w:rsidR="002538B9" w:rsidRPr="005B0931" w:rsidRDefault="002538B9" w:rsidP="002538B9">
            <w:pPr>
              <w:rPr>
                <w:rFonts w:ascii="Arial" w:hAnsi="Arial" w:cs="Arial"/>
                <w:color w:val="000000"/>
                <w:sz w:val="16"/>
                <w:szCs w:val="16"/>
              </w:rPr>
            </w:pPr>
            <w:r w:rsidRPr="005B0931">
              <w:rPr>
                <w:rFonts w:ascii="Arial" w:hAnsi="Arial" w:cs="Arial"/>
                <w:color w:val="000000"/>
                <w:sz w:val="16"/>
                <w:szCs w:val="16"/>
              </w:rPr>
              <w:t>İhraç edilen menkul kıymetler</w:t>
            </w:r>
          </w:p>
        </w:tc>
        <w:tc>
          <w:tcPr>
            <w:tcW w:w="1134" w:type="dxa"/>
            <w:tcBorders>
              <w:top w:val="nil"/>
              <w:left w:val="nil"/>
              <w:bottom w:val="nil"/>
              <w:right w:val="nil"/>
            </w:tcBorders>
            <w:shd w:val="clear" w:color="auto" w:fill="auto"/>
            <w:noWrap/>
            <w:vAlign w:val="center"/>
            <w:hideMark/>
          </w:tcPr>
          <w:p w14:paraId="4A120410" w14:textId="3D35C6E0" w:rsidR="002538B9" w:rsidRPr="002538B9" w:rsidRDefault="002538B9" w:rsidP="002538B9">
            <w:pPr>
              <w:jc w:val="right"/>
              <w:rPr>
                <w:rFonts w:ascii="Arial" w:hAnsi="Arial" w:cs="Arial"/>
                <w:sz w:val="14"/>
                <w:szCs w:val="14"/>
              </w:rPr>
            </w:pPr>
            <w:r w:rsidRPr="002538B9">
              <w:rPr>
                <w:rFonts w:ascii="Arial" w:hAnsi="Arial" w:cs="Arial"/>
                <w:sz w:val="16"/>
                <w:szCs w:val="16"/>
              </w:rPr>
              <w:t>6.191.201</w:t>
            </w:r>
          </w:p>
        </w:tc>
        <w:tc>
          <w:tcPr>
            <w:tcW w:w="1096" w:type="dxa"/>
            <w:tcBorders>
              <w:top w:val="nil"/>
              <w:left w:val="nil"/>
              <w:bottom w:val="nil"/>
              <w:right w:val="nil"/>
            </w:tcBorders>
            <w:shd w:val="clear" w:color="auto" w:fill="auto"/>
            <w:noWrap/>
            <w:vAlign w:val="center"/>
            <w:hideMark/>
          </w:tcPr>
          <w:p w14:paraId="3032B7EC" w14:textId="5C233A2D"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200" w:type="dxa"/>
            <w:tcBorders>
              <w:top w:val="nil"/>
              <w:left w:val="nil"/>
              <w:bottom w:val="nil"/>
              <w:right w:val="nil"/>
            </w:tcBorders>
            <w:shd w:val="clear" w:color="auto" w:fill="auto"/>
            <w:noWrap/>
            <w:vAlign w:val="center"/>
            <w:hideMark/>
          </w:tcPr>
          <w:p w14:paraId="24C6B7F8" w14:textId="7AE35218"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741" w:type="dxa"/>
            <w:tcBorders>
              <w:top w:val="nil"/>
              <w:left w:val="nil"/>
              <w:bottom w:val="nil"/>
              <w:right w:val="nil"/>
            </w:tcBorders>
            <w:shd w:val="clear" w:color="auto" w:fill="auto"/>
            <w:noWrap/>
            <w:vAlign w:val="center"/>
            <w:hideMark/>
          </w:tcPr>
          <w:p w14:paraId="768C79C2" w14:textId="65EF1C58"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107" w:type="dxa"/>
            <w:tcBorders>
              <w:top w:val="nil"/>
              <w:left w:val="nil"/>
              <w:bottom w:val="nil"/>
              <w:right w:val="nil"/>
            </w:tcBorders>
            <w:shd w:val="clear" w:color="auto" w:fill="auto"/>
            <w:noWrap/>
            <w:vAlign w:val="center"/>
            <w:hideMark/>
          </w:tcPr>
          <w:p w14:paraId="0628116C" w14:textId="462F0E8F"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914" w:type="dxa"/>
            <w:tcBorders>
              <w:top w:val="nil"/>
              <w:left w:val="nil"/>
              <w:bottom w:val="nil"/>
              <w:right w:val="nil"/>
            </w:tcBorders>
            <w:shd w:val="clear" w:color="auto" w:fill="auto"/>
            <w:noWrap/>
            <w:vAlign w:val="center"/>
            <w:hideMark/>
          </w:tcPr>
          <w:p w14:paraId="4A311F25" w14:textId="58E68F3E" w:rsidR="002538B9" w:rsidRPr="002538B9" w:rsidRDefault="002538B9" w:rsidP="002538B9">
            <w:pPr>
              <w:jc w:val="right"/>
              <w:rPr>
                <w:rFonts w:ascii="Arial" w:hAnsi="Arial" w:cs="Arial"/>
                <w:sz w:val="14"/>
                <w:szCs w:val="14"/>
              </w:rPr>
            </w:pPr>
            <w:r w:rsidRPr="002538B9">
              <w:rPr>
                <w:rFonts w:ascii="Arial" w:hAnsi="Arial" w:cs="Arial"/>
                <w:color w:val="000000"/>
                <w:sz w:val="16"/>
                <w:szCs w:val="16"/>
              </w:rPr>
              <w:t>6.191.201</w:t>
            </w:r>
          </w:p>
        </w:tc>
      </w:tr>
      <w:tr w:rsidR="002538B9" w:rsidRPr="002538B9" w14:paraId="5F979A8D" w14:textId="77777777" w:rsidTr="00F43C0A">
        <w:trPr>
          <w:trHeight w:val="78"/>
        </w:trPr>
        <w:tc>
          <w:tcPr>
            <w:tcW w:w="3119" w:type="dxa"/>
            <w:tcBorders>
              <w:top w:val="nil"/>
              <w:left w:val="nil"/>
              <w:bottom w:val="nil"/>
            </w:tcBorders>
            <w:shd w:val="clear" w:color="auto" w:fill="auto"/>
            <w:vAlign w:val="center"/>
            <w:hideMark/>
          </w:tcPr>
          <w:p w14:paraId="52667640" w14:textId="77777777" w:rsidR="002538B9" w:rsidRPr="005B0931" w:rsidRDefault="002538B9" w:rsidP="002538B9">
            <w:pPr>
              <w:rPr>
                <w:rFonts w:ascii="Arial" w:hAnsi="Arial" w:cs="Arial"/>
                <w:color w:val="000000"/>
                <w:sz w:val="16"/>
                <w:szCs w:val="16"/>
              </w:rPr>
            </w:pPr>
            <w:r w:rsidRPr="005B0931">
              <w:rPr>
                <w:rFonts w:ascii="Arial" w:hAnsi="Arial" w:cs="Arial"/>
                <w:color w:val="000000"/>
                <w:sz w:val="16"/>
                <w:szCs w:val="16"/>
              </w:rPr>
              <w:t>Gerçeğe Uygun Değer Farkı Kar Zarara Yansıtılan Finansal Yükümlülükler</w:t>
            </w:r>
          </w:p>
        </w:tc>
        <w:tc>
          <w:tcPr>
            <w:tcW w:w="1134" w:type="dxa"/>
            <w:tcBorders>
              <w:top w:val="nil"/>
              <w:left w:val="nil"/>
              <w:bottom w:val="nil"/>
              <w:right w:val="nil"/>
            </w:tcBorders>
            <w:shd w:val="clear" w:color="auto" w:fill="auto"/>
            <w:noWrap/>
            <w:vAlign w:val="center"/>
            <w:hideMark/>
          </w:tcPr>
          <w:p w14:paraId="3FD343ED" w14:textId="71399AE7" w:rsidR="002538B9" w:rsidRPr="002538B9" w:rsidRDefault="002538B9" w:rsidP="002538B9">
            <w:pPr>
              <w:jc w:val="right"/>
              <w:rPr>
                <w:rFonts w:ascii="Arial" w:hAnsi="Arial" w:cs="Arial"/>
                <w:sz w:val="14"/>
                <w:szCs w:val="14"/>
              </w:rPr>
            </w:pPr>
            <w:r w:rsidRPr="002538B9">
              <w:rPr>
                <w:rFonts w:ascii="Arial" w:hAnsi="Arial" w:cs="Arial"/>
                <w:sz w:val="16"/>
                <w:szCs w:val="16"/>
              </w:rPr>
              <w:t>-</w:t>
            </w:r>
          </w:p>
        </w:tc>
        <w:tc>
          <w:tcPr>
            <w:tcW w:w="1096" w:type="dxa"/>
            <w:tcBorders>
              <w:top w:val="nil"/>
              <w:left w:val="nil"/>
              <w:bottom w:val="nil"/>
              <w:right w:val="nil"/>
            </w:tcBorders>
            <w:shd w:val="clear" w:color="auto" w:fill="auto"/>
            <w:noWrap/>
            <w:vAlign w:val="center"/>
            <w:hideMark/>
          </w:tcPr>
          <w:p w14:paraId="26E1AA4C" w14:textId="5E031AEC"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200" w:type="dxa"/>
            <w:tcBorders>
              <w:top w:val="nil"/>
              <w:left w:val="nil"/>
              <w:bottom w:val="nil"/>
              <w:right w:val="nil"/>
            </w:tcBorders>
            <w:shd w:val="clear" w:color="auto" w:fill="auto"/>
            <w:noWrap/>
            <w:vAlign w:val="center"/>
            <w:hideMark/>
          </w:tcPr>
          <w:p w14:paraId="3A4EFF39" w14:textId="288B6EDF"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741" w:type="dxa"/>
            <w:tcBorders>
              <w:top w:val="nil"/>
              <w:left w:val="nil"/>
              <w:bottom w:val="nil"/>
              <w:right w:val="nil"/>
            </w:tcBorders>
            <w:shd w:val="clear" w:color="auto" w:fill="auto"/>
            <w:noWrap/>
            <w:vAlign w:val="center"/>
            <w:hideMark/>
          </w:tcPr>
          <w:p w14:paraId="03A210D7" w14:textId="2F7EBD7B"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107" w:type="dxa"/>
            <w:tcBorders>
              <w:top w:val="nil"/>
              <w:left w:val="nil"/>
              <w:bottom w:val="nil"/>
              <w:right w:val="nil"/>
            </w:tcBorders>
            <w:shd w:val="clear" w:color="auto" w:fill="auto"/>
            <w:noWrap/>
            <w:vAlign w:val="center"/>
            <w:hideMark/>
          </w:tcPr>
          <w:p w14:paraId="7B6CC77E" w14:textId="79F44AF1"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914" w:type="dxa"/>
            <w:tcBorders>
              <w:top w:val="nil"/>
              <w:left w:val="nil"/>
              <w:bottom w:val="nil"/>
              <w:right w:val="nil"/>
            </w:tcBorders>
            <w:shd w:val="clear" w:color="auto" w:fill="auto"/>
            <w:noWrap/>
            <w:vAlign w:val="center"/>
            <w:hideMark/>
          </w:tcPr>
          <w:p w14:paraId="172E203E" w14:textId="17C8008D" w:rsidR="002538B9" w:rsidRPr="002538B9" w:rsidRDefault="002538B9" w:rsidP="002538B9">
            <w:pPr>
              <w:jc w:val="right"/>
              <w:rPr>
                <w:rFonts w:ascii="Arial" w:hAnsi="Arial" w:cs="Arial"/>
                <w:sz w:val="14"/>
                <w:szCs w:val="14"/>
              </w:rPr>
            </w:pPr>
            <w:r w:rsidRPr="002538B9">
              <w:rPr>
                <w:rFonts w:ascii="Arial" w:hAnsi="Arial" w:cs="Arial"/>
                <w:color w:val="000000"/>
                <w:sz w:val="16"/>
                <w:szCs w:val="16"/>
              </w:rPr>
              <w:t>-</w:t>
            </w:r>
          </w:p>
        </w:tc>
      </w:tr>
      <w:tr w:rsidR="002538B9" w:rsidRPr="002538B9" w14:paraId="0703D7BA" w14:textId="77777777" w:rsidTr="00F43C0A">
        <w:trPr>
          <w:trHeight w:val="78"/>
        </w:trPr>
        <w:tc>
          <w:tcPr>
            <w:tcW w:w="3119" w:type="dxa"/>
            <w:tcBorders>
              <w:top w:val="nil"/>
              <w:left w:val="nil"/>
              <w:bottom w:val="nil"/>
            </w:tcBorders>
            <w:shd w:val="clear" w:color="auto" w:fill="auto"/>
            <w:vAlign w:val="center"/>
            <w:hideMark/>
          </w:tcPr>
          <w:p w14:paraId="5610FD9F" w14:textId="77777777" w:rsidR="002538B9" w:rsidRPr="005B0931" w:rsidRDefault="002538B9" w:rsidP="002538B9">
            <w:pPr>
              <w:rPr>
                <w:rFonts w:ascii="Arial" w:hAnsi="Arial" w:cs="Arial"/>
                <w:color w:val="000000"/>
                <w:sz w:val="16"/>
                <w:szCs w:val="16"/>
              </w:rPr>
            </w:pPr>
            <w:r w:rsidRPr="005B0931">
              <w:rPr>
                <w:rFonts w:ascii="Arial" w:hAnsi="Arial" w:cs="Arial"/>
                <w:color w:val="000000"/>
                <w:sz w:val="16"/>
                <w:szCs w:val="16"/>
              </w:rPr>
              <w:t>Türev Finansal Yükümlülükler</w:t>
            </w:r>
          </w:p>
        </w:tc>
        <w:tc>
          <w:tcPr>
            <w:tcW w:w="1134" w:type="dxa"/>
            <w:tcBorders>
              <w:top w:val="nil"/>
              <w:left w:val="nil"/>
              <w:bottom w:val="nil"/>
              <w:right w:val="nil"/>
            </w:tcBorders>
            <w:shd w:val="clear" w:color="auto" w:fill="auto"/>
            <w:noWrap/>
            <w:vAlign w:val="center"/>
            <w:hideMark/>
          </w:tcPr>
          <w:p w14:paraId="64DE93E7" w14:textId="501CC6C2" w:rsidR="002538B9" w:rsidRPr="002538B9" w:rsidRDefault="002538B9" w:rsidP="002538B9">
            <w:pPr>
              <w:jc w:val="right"/>
              <w:rPr>
                <w:rFonts w:ascii="Arial" w:hAnsi="Arial" w:cs="Arial"/>
                <w:sz w:val="14"/>
                <w:szCs w:val="14"/>
              </w:rPr>
            </w:pPr>
            <w:r w:rsidRPr="002538B9">
              <w:rPr>
                <w:rFonts w:ascii="Arial" w:hAnsi="Arial" w:cs="Arial"/>
                <w:sz w:val="16"/>
                <w:szCs w:val="16"/>
              </w:rPr>
              <w:t>450.188</w:t>
            </w:r>
          </w:p>
        </w:tc>
        <w:tc>
          <w:tcPr>
            <w:tcW w:w="1096" w:type="dxa"/>
            <w:tcBorders>
              <w:top w:val="nil"/>
              <w:left w:val="nil"/>
              <w:bottom w:val="nil"/>
              <w:right w:val="nil"/>
            </w:tcBorders>
            <w:shd w:val="clear" w:color="auto" w:fill="auto"/>
            <w:noWrap/>
            <w:vAlign w:val="center"/>
            <w:hideMark/>
          </w:tcPr>
          <w:p w14:paraId="49DCE846" w14:textId="134ECE03"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200" w:type="dxa"/>
            <w:tcBorders>
              <w:top w:val="nil"/>
              <w:left w:val="nil"/>
              <w:bottom w:val="nil"/>
              <w:right w:val="nil"/>
            </w:tcBorders>
            <w:shd w:val="clear" w:color="auto" w:fill="auto"/>
            <w:noWrap/>
            <w:vAlign w:val="center"/>
            <w:hideMark/>
          </w:tcPr>
          <w:p w14:paraId="3AC799BA" w14:textId="6C5D8E84"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741" w:type="dxa"/>
            <w:tcBorders>
              <w:top w:val="nil"/>
              <w:left w:val="nil"/>
              <w:bottom w:val="nil"/>
              <w:right w:val="nil"/>
            </w:tcBorders>
            <w:shd w:val="clear" w:color="auto" w:fill="auto"/>
            <w:noWrap/>
            <w:vAlign w:val="center"/>
            <w:hideMark/>
          </w:tcPr>
          <w:p w14:paraId="16613550" w14:textId="6BF341EA"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107" w:type="dxa"/>
            <w:tcBorders>
              <w:top w:val="nil"/>
              <w:left w:val="nil"/>
              <w:bottom w:val="nil"/>
              <w:right w:val="nil"/>
            </w:tcBorders>
            <w:shd w:val="clear" w:color="auto" w:fill="auto"/>
            <w:noWrap/>
            <w:vAlign w:val="center"/>
            <w:hideMark/>
          </w:tcPr>
          <w:p w14:paraId="2A46EF24" w14:textId="751D8A05"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914" w:type="dxa"/>
            <w:tcBorders>
              <w:top w:val="nil"/>
              <w:left w:val="nil"/>
              <w:bottom w:val="nil"/>
              <w:right w:val="nil"/>
            </w:tcBorders>
            <w:shd w:val="clear" w:color="auto" w:fill="auto"/>
            <w:noWrap/>
            <w:vAlign w:val="center"/>
            <w:hideMark/>
          </w:tcPr>
          <w:p w14:paraId="7E5110F1" w14:textId="3215B1C6" w:rsidR="002538B9" w:rsidRPr="002538B9" w:rsidRDefault="002538B9" w:rsidP="002538B9">
            <w:pPr>
              <w:jc w:val="right"/>
              <w:rPr>
                <w:rFonts w:ascii="Arial" w:hAnsi="Arial" w:cs="Arial"/>
                <w:sz w:val="14"/>
                <w:szCs w:val="14"/>
              </w:rPr>
            </w:pPr>
            <w:r w:rsidRPr="002538B9">
              <w:rPr>
                <w:rFonts w:ascii="Arial" w:hAnsi="Arial" w:cs="Arial"/>
                <w:color w:val="000000"/>
                <w:sz w:val="16"/>
                <w:szCs w:val="16"/>
              </w:rPr>
              <w:t>450.188</w:t>
            </w:r>
          </w:p>
        </w:tc>
      </w:tr>
      <w:tr w:rsidR="002538B9" w:rsidRPr="002538B9" w14:paraId="7F96E729" w14:textId="77777777" w:rsidTr="00F43C0A">
        <w:trPr>
          <w:trHeight w:val="78"/>
        </w:trPr>
        <w:tc>
          <w:tcPr>
            <w:tcW w:w="3119" w:type="dxa"/>
            <w:tcBorders>
              <w:top w:val="nil"/>
              <w:left w:val="nil"/>
              <w:bottom w:val="nil"/>
            </w:tcBorders>
            <w:shd w:val="clear" w:color="auto" w:fill="auto"/>
            <w:vAlign w:val="center"/>
            <w:hideMark/>
          </w:tcPr>
          <w:p w14:paraId="3977BCE2" w14:textId="77777777" w:rsidR="002538B9" w:rsidRPr="005B0931" w:rsidRDefault="002538B9" w:rsidP="002538B9">
            <w:pPr>
              <w:rPr>
                <w:rFonts w:ascii="Arial" w:hAnsi="Arial" w:cs="Arial"/>
                <w:color w:val="000000"/>
                <w:sz w:val="16"/>
                <w:szCs w:val="16"/>
              </w:rPr>
            </w:pPr>
            <w:r w:rsidRPr="005B0931">
              <w:rPr>
                <w:rFonts w:ascii="Arial" w:hAnsi="Arial" w:cs="Arial"/>
                <w:color w:val="000000"/>
                <w:sz w:val="16"/>
                <w:szCs w:val="16"/>
              </w:rPr>
              <w:t>Kiralama İşlemlerinden Yükümlülükler</w:t>
            </w:r>
          </w:p>
        </w:tc>
        <w:tc>
          <w:tcPr>
            <w:tcW w:w="1134" w:type="dxa"/>
            <w:tcBorders>
              <w:top w:val="nil"/>
              <w:left w:val="nil"/>
              <w:bottom w:val="nil"/>
              <w:right w:val="nil"/>
            </w:tcBorders>
            <w:shd w:val="clear" w:color="auto" w:fill="auto"/>
            <w:noWrap/>
            <w:vAlign w:val="center"/>
            <w:hideMark/>
          </w:tcPr>
          <w:p w14:paraId="4195FA6D" w14:textId="2B2FEDDB" w:rsidR="002538B9" w:rsidRPr="002538B9" w:rsidRDefault="002538B9" w:rsidP="002538B9">
            <w:pPr>
              <w:jc w:val="right"/>
              <w:rPr>
                <w:rFonts w:ascii="Arial" w:hAnsi="Arial" w:cs="Arial"/>
                <w:sz w:val="14"/>
                <w:szCs w:val="14"/>
              </w:rPr>
            </w:pPr>
            <w:r w:rsidRPr="002538B9">
              <w:rPr>
                <w:rFonts w:ascii="Arial" w:hAnsi="Arial" w:cs="Arial"/>
                <w:sz w:val="16"/>
                <w:szCs w:val="16"/>
              </w:rPr>
              <w:t>509.030</w:t>
            </w:r>
          </w:p>
        </w:tc>
        <w:tc>
          <w:tcPr>
            <w:tcW w:w="1096" w:type="dxa"/>
            <w:tcBorders>
              <w:top w:val="nil"/>
              <w:left w:val="nil"/>
              <w:bottom w:val="nil"/>
              <w:right w:val="nil"/>
            </w:tcBorders>
            <w:shd w:val="clear" w:color="auto" w:fill="auto"/>
            <w:noWrap/>
            <w:vAlign w:val="center"/>
            <w:hideMark/>
          </w:tcPr>
          <w:p w14:paraId="31B4F6A6" w14:textId="5FF72B7E"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200" w:type="dxa"/>
            <w:tcBorders>
              <w:top w:val="nil"/>
              <w:left w:val="nil"/>
              <w:bottom w:val="nil"/>
              <w:right w:val="nil"/>
            </w:tcBorders>
            <w:shd w:val="clear" w:color="auto" w:fill="auto"/>
            <w:noWrap/>
            <w:vAlign w:val="center"/>
            <w:hideMark/>
          </w:tcPr>
          <w:p w14:paraId="066709FC" w14:textId="15FA96AA"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741" w:type="dxa"/>
            <w:tcBorders>
              <w:top w:val="nil"/>
              <w:left w:val="nil"/>
              <w:bottom w:val="nil"/>
              <w:right w:val="nil"/>
            </w:tcBorders>
            <w:shd w:val="clear" w:color="auto" w:fill="auto"/>
            <w:noWrap/>
            <w:vAlign w:val="center"/>
            <w:hideMark/>
          </w:tcPr>
          <w:p w14:paraId="39F6CD8E" w14:textId="51113818"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107" w:type="dxa"/>
            <w:tcBorders>
              <w:top w:val="nil"/>
              <w:left w:val="nil"/>
              <w:bottom w:val="nil"/>
              <w:right w:val="nil"/>
            </w:tcBorders>
            <w:shd w:val="clear" w:color="auto" w:fill="auto"/>
            <w:noWrap/>
            <w:vAlign w:val="center"/>
            <w:hideMark/>
          </w:tcPr>
          <w:p w14:paraId="4C38A597" w14:textId="0837A6DB"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914" w:type="dxa"/>
            <w:tcBorders>
              <w:top w:val="nil"/>
              <w:left w:val="nil"/>
              <w:bottom w:val="nil"/>
              <w:right w:val="nil"/>
            </w:tcBorders>
            <w:shd w:val="clear" w:color="auto" w:fill="auto"/>
            <w:noWrap/>
            <w:vAlign w:val="center"/>
            <w:hideMark/>
          </w:tcPr>
          <w:p w14:paraId="34356600" w14:textId="1E27C25E" w:rsidR="002538B9" w:rsidRPr="002538B9" w:rsidRDefault="002538B9" w:rsidP="002538B9">
            <w:pPr>
              <w:jc w:val="right"/>
              <w:rPr>
                <w:rFonts w:ascii="Arial" w:hAnsi="Arial" w:cs="Arial"/>
                <w:sz w:val="14"/>
                <w:szCs w:val="14"/>
              </w:rPr>
            </w:pPr>
            <w:r w:rsidRPr="002538B9">
              <w:rPr>
                <w:rFonts w:ascii="Arial" w:hAnsi="Arial" w:cs="Arial"/>
                <w:color w:val="000000"/>
                <w:sz w:val="16"/>
                <w:szCs w:val="16"/>
              </w:rPr>
              <w:t>509.030</w:t>
            </w:r>
          </w:p>
        </w:tc>
      </w:tr>
      <w:tr w:rsidR="002538B9" w:rsidRPr="002538B9" w14:paraId="4222867C" w14:textId="77777777" w:rsidTr="00F43C0A">
        <w:trPr>
          <w:trHeight w:val="78"/>
        </w:trPr>
        <w:tc>
          <w:tcPr>
            <w:tcW w:w="3119" w:type="dxa"/>
            <w:tcBorders>
              <w:top w:val="nil"/>
              <w:left w:val="nil"/>
              <w:bottom w:val="nil"/>
            </w:tcBorders>
            <w:shd w:val="clear" w:color="auto" w:fill="auto"/>
            <w:vAlign w:val="center"/>
            <w:hideMark/>
          </w:tcPr>
          <w:p w14:paraId="5B2F15F1" w14:textId="77777777" w:rsidR="002538B9" w:rsidRPr="005B0931" w:rsidRDefault="002538B9" w:rsidP="002538B9">
            <w:pPr>
              <w:rPr>
                <w:rFonts w:ascii="Arial" w:hAnsi="Arial" w:cs="Arial"/>
                <w:color w:val="000000"/>
                <w:sz w:val="16"/>
                <w:szCs w:val="16"/>
              </w:rPr>
            </w:pPr>
            <w:r w:rsidRPr="005B0931">
              <w:rPr>
                <w:rFonts w:ascii="Arial" w:hAnsi="Arial" w:cs="Arial"/>
                <w:color w:val="000000"/>
                <w:sz w:val="16"/>
                <w:szCs w:val="16"/>
              </w:rPr>
              <w:t>Karşılıklar</w:t>
            </w:r>
          </w:p>
        </w:tc>
        <w:tc>
          <w:tcPr>
            <w:tcW w:w="1134" w:type="dxa"/>
            <w:tcBorders>
              <w:top w:val="nil"/>
              <w:left w:val="nil"/>
              <w:bottom w:val="nil"/>
              <w:right w:val="nil"/>
            </w:tcBorders>
            <w:shd w:val="clear" w:color="auto" w:fill="auto"/>
            <w:noWrap/>
            <w:vAlign w:val="center"/>
            <w:hideMark/>
          </w:tcPr>
          <w:p w14:paraId="386996BE" w14:textId="36C79907" w:rsidR="002538B9" w:rsidRPr="002538B9" w:rsidRDefault="002538B9" w:rsidP="002538B9">
            <w:pPr>
              <w:jc w:val="right"/>
              <w:rPr>
                <w:rFonts w:ascii="Arial" w:hAnsi="Arial" w:cs="Arial"/>
                <w:sz w:val="14"/>
                <w:szCs w:val="14"/>
              </w:rPr>
            </w:pPr>
            <w:r w:rsidRPr="002538B9">
              <w:rPr>
                <w:rFonts w:ascii="Arial" w:hAnsi="Arial" w:cs="Arial"/>
                <w:sz w:val="16"/>
                <w:szCs w:val="16"/>
              </w:rPr>
              <w:t>3.998.978</w:t>
            </w:r>
          </w:p>
        </w:tc>
        <w:tc>
          <w:tcPr>
            <w:tcW w:w="1096" w:type="dxa"/>
            <w:tcBorders>
              <w:top w:val="nil"/>
              <w:left w:val="nil"/>
              <w:bottom w:val="nil"/>
              <w:right w:val="nil"/>
            </w:tcBorders>
            <w:shd w:val="clear" w:color="auto" w:fill="auto"/>
            <w:noWrap/>
            <w:vAlign w:val="center"/>
            <w:hideMark/>
          </w:tcPr>
          <w:p w14:paraId="45C8C8D8" w14:textId="00E79F18"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200" w:type="dxa"/>
            <w:tcBorders>
              <w:top w:val="nil"/>
              <w:left w:val="nil"/>
              <w:bottom w:val="nil"/>
              <w:right w:val="nil"/>
            </w:tcBorders>
            <w:shd w:val="clear" w:color="auto" w:fill="auto"/>
            <w:noWrap/>
            <w:vAlign w:val="center"/>
            <w:hideMark/>
          </w:tcPr>
          <w:p w14:paraId="42CDEDCC" w14:textId="31CECB1D"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741" w:type="dxa"/>
            <w:tcBorders>
              <w:top w:val="nil"/>
              <w:left w:val="nil"/>
              <w:bottom w:val="nil"/>
              <w:right w:val="nil"/>
            </w:tcBorders>
            <w:shd w:val="clear" w:color="auto" w:fill="auto"/>
            <w:noWrap/>
            <w:vAlign w:val="center"/>
            <w:hideMark/>
          </w:tcPr>
          <w:p w14:paraId="71287117" w14:textId="3AF156D0"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107" w:type="dxa"/>
            <w:tcBorders>
              <w:top w:val="nil"/>
              <w:left w:val="nil"/>
              <w:bottom w:val="nil"/>
              <w:right w:val="nil"/>
            </w:tcBorders>
            <w:shd w:val="clear" w:color="auto" w:fill="auto"/>
            <w:noWrap/>
            <w:vAlign w:val="center"/>
            <w:hideMark/>
          </w:tcPr>
          <w:p w14:paraId="37877239" w14:textId="213CF34F"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914" w:type="dxa"/>
            <w:tcBorders>
              <w:top w:val="nil"/>
              <w:left w:val="nil"/>
              <w:bottom w:val="nil"/>
              <w:right w:val="nil"/>
            </w:tcBorders>
            <w:shd w:val="clear" w:color="auto" w:fill="auto"/>
            <w:noWrap/>
            <w:vAlign w:val="center"/>
            <w:hideMark/>
          </w:tcPr>
          <w:p w14:paraId="6235B9B7" w14:textId="7CCF9C1C" w:rsidR="002538B9" w:rsidRPr="002538B9" w:rsidRDefault="002538B9" w:rsidP="002538B9">
            <w:pPr>
              <w:jc w:val="right"/>
              <w:rPr>
                <w:rFonts w:ascii="Arial" w:hAnsi="Arial" w:cs="Arial"/>
                <w:sz w:val="14"/>
                <w:szCs w:val="14"/>
              </w:rPr>
            </w:pPr>
            <w:r w:rsidRPr="002538B9">
              <w:rPr>
                <w:rFonts w:ascii="Arial" w:hAnsi="Arial" w:cs="Arial"/>
                <w:color w:val="000000"/>
                <w:sz w:val="16"/>
                <w:szCs w:val="16"/>
              </w:rPr>
              <w:t>3.998.978</w:t>
            </w:r>
          </w:p>
        </w:tc>
      </w:tr>
      <w:tr w:rsidR="002538B9" w:rsidRPr="002538B9" w14:paraId="112BC154" w14:textId="77777777" w:rsidTr="00F43C0A">
        <w:trPr>
          <w:trHeight w:val="78"/>
        </w:trPr>
        <w:tc>
          <w:tcPr>
            <w:tcW w:w="3119" w:type="dxa"/>
            <w:tcBorders>
              <w:top w:val="nil"/>
              <w:left w:val="nil"/>
              <w:bottom w:val="nil"/>
            </w:tcBorders>
            <w:shd w:val="clear" w:color="auto" w:fill="auto"/>
            <w:vAlign w:val="center"/>
          </w:tcPr>
          <w:p w14:paraId="418E1731" w14:textId="77777777" w:rsidR="002538B9" w:rsidRPr="005B0931" w:rsidRDefault="002538B9" w:rsidP="002538B9">
            <w:pPr>
              <w:rPr>
                <w:rFonts w:ascii="Arial" w:hAnsi="Arial" w:cs="Arial"/>
                <w:color w:val="000000"/>
                <w:sz w:val="16"/>
                <w:szCs w:val="16"/>
              </w:rPr>
            </w:pPr>
            <w:r w:rsidRPr="005B0931">
              <w:rPr>
                <w:rFonts w:ascii="Arial" w:hAnsi="Arial" w:cs="Arial"/>
                <w:color w:val="000000"/>
                <w:sz w:val="16"/>
                <w:szCs w:val="16"/>
              </w:rPr>
              <w:t>Cari Vergi Borcu</w:t>
            </w:r>
          </w:p>
        </w:tc>
        <w:tc>
          <w:tcPr>
            <w:tcW w:w="1134" w:type="dxa"/>
            <w:tcBorders>
              <w:top w:val="nil"/>
              <w:left w:val="nil"/>
              <w:bottom w:val="nil"/>
              <w:right w:val="nil"/>
            </w:tcBorders>
            <w:shd w:val="clear" w:color="auto" w:fill="auto"/>
            <w:noWrap/>
            <w:vAlign w:val="center"/>
          </w:tcPr>
          <w:p w14:paraId="031C8BF8" w14:textId="284FAAE6" w:rsidR="002538B9" w:rsidRPr="002538B9" w:rsidRDefault="002538B9" w:rsidP="002538B9">
            <w:pPr>
              <w:jc w:val="right"/>
              <w:rPr>
                <w:rFonts w:ascii="Arial" w:hAnsi="Arial" w:cs="Arial"/>
                <w:sz w:val="14"/>
                <w:szCs w:val="14"/>
              </w:rPr>
            </w:pPr>
            <w:r w:rsidRPr="002538B9">
              <w:rPr>
                <w:rFonts w:ascii="Arial" w:hAnsi="Arial" w:cs="Arial"/>
                <w:sz w:val="16"/>
                <w:szCs w:val="16"/>
              </w:rPr>
              <w:t>1.358.640</w:t>
            </w:r>
          </w:p>
        </w:tc>
        <w:tc>
          <w:tcPr>
            <w:tcW w:w="1096" w:type="dxa"/>
            <w:tcBorders>
              <w:top w:val="nil"/>
              <w:left w:val="nil"/>
              <w:bottom w:val="nil"/>
              <w:right w:val="nil"/>
            </w:tcBorders>
            <w:shd w:val="clear" w:color="auto" w:fill="auto"/>
            <w:noWrap/>
            <w:vAlign w:val="center"/>
          </w:tcPr>
          <w:p w14:paraId="79326269" w14:textId="4E527C02" w:rsidR="002538B9" w:rsidRPr="002538B9" w:rsidRDefault="002538B9" w:rsidP="002538B9">
            <w:pPr>
              <w:jc w:val="right"/>
              <w:rPr>
                <w:rFonts w:ascii="Arial" w:hAnsi="Arial" w:cs="Arial"/>
                <w:sz w:val="14"/>
                <w:szCs w:val="14"/>
              </w:rPr>
            </w:pPr>
            <w:r w:rsidRPr="002538B9">
              <w:rPr>
                <w:rFonts w:ascii="Arial" w:hAnsi="Arial" w:cs="Arial"/>
                <w:color w:val="000000"/>
                <w:sz w:val="16"/>
                <w:szCs w:val="16"/>
              </w:rPr>
              <w:t>-</w:t>
            </w:r>
          </w:p>
        </w:tc>
        <w:tc>
          <w:tcPr>
            <w:tcW w:w="1200" w:type="dxa"/>
            <w:tcBorders>
              <w:top w:val="nil"/>
              <w:left w:val="nil"/>
              <w:bottom w:val="nil"/>
              <w:right w:val="nil"/>
            </w:tcBorders>
            <w:shd w:val="clear" w:color="auto" w:fill="auto"/>
            <w:noWrap/>
            <w:vAlign w:val="center"/>
          </w:tcPr>
          <w:p w14:paraId="1CF654A1" w14:textId="4DE1F38F" w:rsidR="002538B9" w:rsidRPr="002538B9" w:rsidRDefault="002538B9" w:rsidP="002538B9">
            <w:pPr>
              <w:jc w:val="right"/>
              <w:rPr>
                <w:rFonts w:ascii="Arial" w:hAnsi="Arial" w:cs="Arial"/>
                <w:sz w:val="14"/>
                <w:szCs w:val="14"/>
              </w:rPr>
            </w:pPr>
            <w:r w:rsidRPr="002538B9">
              <w:rPr>
                <w:rFonts w:ascii="Arial" w:hAnsi="Arial" w:cs="Arial"/>
                <w:color w:val="000000"/>
                <w:sz w:val="16"/>
                <w:szCs w:val="16"/>
              </w:rPr>
              <w:t>-</w:t>
            </w:r>
          </w:p>
        </w:tc>
        <w:tc>
          <w:tcPr>
            <w:tcW w:w="741" w:type="dxa"/>
            <w:tcBorders>
              <w:top w:val="nil"/>
              <w:left w:val="nil"/>
              <w:bottom w:val="nil"/>
              <w:right w:val="nil"/>
            </w:tcBorders>
            <w:shd w:val="clear" w:color="auto" w:fill="auto"/>
            <w:noWrap/>
            <w:vAlign w:val="center"/>
          </w:tcPr>
          <w:p w14:paraId="3119600F" w14:textId="517EC6FA" w:rsidR="002538B9" w:rsidRPr="002538B9" w:rsidRDefault="002538B9" w:rsidP="002538B9">
            <w:pPr>
              <w:jc w:val="right"/>
              <w:rPr>
                <w:rFonts w:ascii="Arial" w:hAnsi="Arial" w:cs="Arial"/>
                <w:sz w:val="14"/>
                <w:szCs w:val="14"/>
              </w:rPr>
            </w:pPr>
            <w:r w:rsidRPr="002538B9">
              <w:rPr>
                <w:rFonts w:ascii="Arial" w:hAnsi="Arial" w:cs="Arial"/>
                <w:color w:val="000000"/>
                <w:sz w:val="16"/>
                <w:szCs w:val="16"/>
              </w:rPr>
              <w:t>-</w:t>
            </w:r>
          </w:p>
        </w:tc>
        <w:tc>
          <w:tcPr>
            <w:tcW w:w="1107" w:type="dxa"/>
            <w:tcBorders>
              <w:top w:val="nil"/>
              <w:left w:val="nil"/>
              <w:bottom w:val="nil"/>
              <w:right w:val="nil"/>
            </w:tcBorders>
            <w:shd w:val="clear" w:color="auto" w:fill="auto"/>
            <w:noWrap/>
            <w:vAlign w:val="center"/>
          </w:tcPr>
          <w:p w14:paraId="3586E270" w14:textId="42AE6EF2" w:rsidR="002538B9" w:rsidRPr="002538B9" w:rsidRDefault="002538B9" w:rsidP="002538B9">
            <w:pPr>
              <w:jc w:val="right"/>
              <w:rPr>
                <w:rFonts w:ascii="Arial" w:hAnsi="Arial" w:cs="Arial"/>
                <w:sz w:val="14"/>
                <w:szCs w:val="14"/>
              </w:rPr>
            </w:pPr>
            <w:r w:rsidRPr="002538B9">
              <w:rPr>
                <w:rFonts w:ascii="Arial" w:hAnsi="Arial" w:cs="Arial"/>
                <w:color w:val="000000"/>
                <w:sz w:val="16"/>
                <w:szCs w:val="16"/>
              </w:rPr>
              <w:t>-</w:t>
            </w:r>
          </w:p>
        </w:tc>
        <w:tc>
          <w:tcPr>
            <w:tcW w:w="1914" w:type="dxa"/>
            <w:tcBorders>
              <w:top w:val="nil"/>
              <w:left w:val="nil"/>
              <w:bottom w:val="nil"/>
              <w:right w:val="nil"/>
            </w:tcBorders>
            <w:shd w:val="clear" w:color="auto" w:fill="auto"/>
            <w:noWrap/>
            <w:vAlign w:val="center"/>
          </w:tcPr>
          <w:p w14:paraId="12A9A501" w14:textId="7BB016D1" w:rsidR="002538B9" w:rsidRPr="002538B9" w:rsidRDefault="002538B9" w:rsidP="002538B9">
            <w:pPr>
              <w:jc w:val="right"/>
              <w:rPr>
                <w:rFonts w:ascii="Arial" w:hAnsi="Arial" w:cs="Arial"/>
                <w:sz w:val="14"/>
                <w:szCs w:val="14"/>
              </w:rPr>
            </w:pPr>
            <w:r w:rsidRPr="002538B9">
              <w:rPr>
                <w:rFonts w:ascii="Arial" w:hAnsi="Arial" w:cs="Arial"/>
                <w:color w:val="000000"/>
                <w:sz w:val="16"/>
                <w:szCs w:val="16"/>
              </w:rPr>
              <w:t>1.358.640</w:t>
            </w:r>
          </w:p>
        </w:tc>
      </w:tr>
      <w:tr w:rsidR="002538B9" w:rsidRPr="002538B9" w14:paraId="6A7B50DC" w14:textId="77777777" w:rsidTr="00F43C0A">
        <w:trPr>
          <w:trHeight w:val="78"/>
        </w:trPr>
        <w:tc>
          <w:tcPr>
            <w:tcW w:w="3119" w:type="dxa"/>
            <w:tcBorders>
              <w:top w:val="nil"/>
              <w:left w:val="nil"/>
              <w:bottom w:val="nil"/>
            </w:tcBorders>
            <w:shd w:val="clear" w:color="auto" w:fill="auto"/>
            <w:vAlign w:val="center"/>
          </w:tcPr>
          <w:p w14:paraId="56A45C33" w14:textId="77777777" w:rsidR="002538B9" w:rsidRPr="005B0931" w:rsidRDefault="002538B9" w:rsidP="002538B9">
            <w:pPr>
              <w:rPr>
                <w:rFonts w:ascii="Arial" w:hAnsi="Arial" w:cs="Arial"/>
                <w:color w:val="000000"/>
                <w:sz w:val="16"/>
                <w:szCs w:val="16"/>
              </w:rPr>
            </w:pPr>
            <w:r w:rsidRPr="005B0931">
              <w:rPr>
                <w:rFonts w:ascii="Arial" w:hAnsi="Arial" w:cs="Arial"/>
                <w:color w:val="000000"/>
                <w:sz w:val="16"/>
                <w:szCs w:val="16"/>
              </w:rPr>
              <w:t>Ertelenmiş Vergi Borcu</w:t>
            </w:r>
          </w:p>
        </w:tc>
        <w:tc>
          <w:tcPr>
            <w:tcW w:w="1134" w:type="dxa"/>
            <w:tcBorders>
              <w:top w:val="nil"/>
              <w:left w:val="nil"/>
              <w:bottom w:val="nil"/>
              <w:right w:val="nil"/>
            </w:tcBorders>
            <w:shd w:val="clear" w:color="auto" w:fill="auto"/>
            <w:noWrap/>
            <w:vAlign w:val="center"/>
          </w:tcPr>
          <w:p w14:paraId="7A720291" w14:textId="12503C59" w:rsidR="002538B9" w:rsidRPr="002538B9" w:rsidRDefault="002538B9" w:rsidP="002538B9">
            <w:pPr>
              <w:jc w:val="right"/>
              <w:rPr>
                <w:rFonts w:ascii="Arial" w:hAnsi="Arial" w:cs="Arial"/>
                <w:sz w:val="14"/>
                <w:szCs w:val="14"/>
              </w:rPr>
            </w:pPr>
            <w:r w:rsidRPr="002538B9">
              <w:rPr>
                <w:rFonts w:ascii="Arial" w:hAnsi="Arial" w:cs="Arial"/>
                <w:sz w:val="16"/>
                <w:szCs w:val="16"/>
              </w:rPr>
              <w:t>-</w:t>
            </w:r>
          </w:p>
        </w:tc>
        <w:tc>
          <w:tcPr>
            <w:tcW w:w="1096" w:type="dxa"/>
            <w:tcBorders>
              <w:top w:val="nil"/>
              <w:left w:val="nil"/>
              <w:bottom w:val="nil"/>
              <w:right w:val="nil"/>
            </w:tcBorders>
            <w:shd w:val="clear" w:color="auto" w:fill="auto"/>
            <w:noWrap/>
            <w:vAlign w:val="center"/>
          </w:tcPr>
          <w:p w14:paraId="02D9600D" w14:textId="77777777" w:rsidR="002538B9" w:rsidRPr="002538B9" w:rsidRDefault="002538B9" w:rsidP="002538B9">
            <w:pPr>
              <w:jc w:val="right"/>
              <w:rPr>
                <w:rFonts w:ascii="Arial" w:hAnsi="Arial" w:cs="Arial"/>
                <w:sz w:val="14"/>
                <w:szCs w:val="14"/>
              </w:rPr>
            </w:pPr>
          </w:p>
        </w:tc>
        <w:tc>
          <w:tcPr>
            <w:tcW w:w="1200" w:type="dxa"/>
            <w:tcBorders>
              <w:top w:val="nil"/>
              <w:left w:val="nil"/>
              <w:bottom w:val="nil"/>
              <w:right w:val="nil"/>
            </w:tcBorders>
            <w:shd w:val="clear" w:color="auto" w:fill="auto"/>
            <w:noWrap/>
            <w:vAlign w:val="center"/>
          </w:tcPr>
          <w:p w14:paraId="6846916F" w14:textId="77777777" w:rsidR="002538B9" w:rsidRPr="002538B9" w:rsidRDefault="002538B9" w:rsidP="002538B9">
            <w:pPr>
              <w:jc w:val="right"/>
              <w:rPr>
                <w:rFonts w:ascii="Arial" w:hAnsi="Arial" w:cs="Arial"/>
                <w:sz w:val="14"/>
                <w:szCs w:val="14"/>
              </w:rPr>
            </w:pPr>
          </w:p>
        </w:tc>
        <w:tc>
          <w:tcPr>
            <w:tcW w:w="741" w:type="dxa"/>
            <w:tcBorders>
              <w:top w:val="nil"/>
              <w:left w:val="nil"/>
              <w:bottom w:val="nil"/>
              <w:right w:val="nil"/>
            </w:tcBorders>
            <w:shd w:val="clear" w:color="auto" w:fill="auto"/>
            <w:noWrap/>
            <w:vAlign w:val="center"/>
          </w:tcPr>
          <w:p w14:paraId="764650CD" w14:textId="77777777" w:rsidR="002538B9" w:rsidRPr="002538B9" w:rsidRDefault="002538B9" w:rsidP="002538B9">
            <w:pPr>
              <w:jc w:val="right"/>
              <w:rPr>
                <w:rFonts w:ascii="Arial" w:hAnsi="Arial" w:cs="Arial"/>
                <w:sz w:val="14"/>
                <w:szCs w:val="14"/>
              </w:rPr>
            </w:pPr>
          </w:p>
        </w:tc>
        <w:tc>
          <w:tcPr>
            <w:tcW w:w="1107" w:type="dxa"/>
            <w:tcBorders>
              <w:top w:val="nil"/>
              <w:left w:val="nil"/>
              <w:bottom w:val="nil"/>
              <w:right w:val="nil"/>
            </w:tcBorders>
            <w:shd w:val="clear" w:color="auto" w:fill="auto"/>
            <w:noWrap/>
            <w:vAlign w:val="center"/>
          </w:tcPr>
          <w:p w14:paraId="0296B486" w14:textId="77777777" w:rsidR="002538B9" w:rsidRPr="002538B9" w:rsidRDefault="002538B9" w:rsidP="002538B9">
            <w:pPr>
              <w:jc w:val="right"/>
              <w:rPr>
                <w:rFonts w:ascii="Arial" w:hAnsi="Arial" w:cs="Arial"/>
                <w:sz w:val="14"/>
                <w:szCs w:val="14"/>
              </w:rPr>
            </w:pPr>
          </w:p>
        </w:tc>
        <w:tc>
          <w:tcPr>
            <w:tcW w:w="1914" w:type="dxa"/>
            <w:tcBorders>
              <w:top w:val="nil"/>
              <w:left w:val="nil"/>
              <w:bottom w:val="nil"/>
              <w:right w:val="nil"/>
            </w:tcBorders>
            <w:shd w:val="clear" w:color="auto" w:fill="auto"/>
            <w:noWrap/>
            <w:vAlign w:val="center"/>
          </w:tcPr>
          <w:p w14:paraId="6A982975" w14:textId="31AF9E78" w:rsidR="002538B9" w:rsidRPr="002538B9" w:rsidRDefault="002538B9" w:rsidP="002538B9">
            <w:pPr>
              <w:jc w:val="right"/>
              <w:rPr>
                <w:rFonts w:ascii="Arial" w:hAnsi="Arial" w:cs="Arial"/>
                <w:sz w:val="14"/>
                <w:szCs w:val="14"/>
              </w:rPr>
            </w:pPr>
            <w:r w:rsidRPr="002538B9">
              <w:rPr>
                <w:rFonts w:ascii="Arial" w:hAnsi="Arial" w:cs="Arial"/>
                <w:color w:val="000000"/>
                <w:sz w:val="16"/>
                <w:szCs w:val="16"/>
              </w:rPr>
              <w:t>-</w:t>
            </w:r>
          </w:p>
        </w:tc>
      </w:tr>
      <w:tr w:rsidR="002538B9" w:rsidRPr="002538B9" w14:paraId="0AE66EF5" w14:textId="77777777" w:rsidTr="00F43C0A">
        <w:trPr>
          <w:trHeight w:val="78"/>
        </w:trPr>
        <w:tc>
          <w:tcPr>
            <w:tcW w:w="3119" w:type="dxa"/>
            <w:tcBorders>
              <w:top w:val="nil"/>
              <w:left w:val="nil"/>
              <w:bottom w:val="nil"/>
            </w:tcBorders>
            <w:shd w:val="clear" w:color="auto" w:fill="auto"/>
            <w:vAlign w:val="center"/>
            <w:hideMark/>
          </w:tcPr>
          <w:p w14:paraId="17D9F339" w14:textId="77777777" w:rsidR="002538B9" w:rsidRPr="005B0931" w:rsidRDefault="002538B9" w:rsidP="002538B9">
            <w:pPr>
              <w:rPr>
                <w:rFonts w:ascii="Arial" w:hAnsi="Arial" w:cs="Arial"/>
                <w:color w:val="000000"/>
                <w:sz w:val="16"/>
                <w:szCs w:val="16"/>
              </w:rPr>
            </w:pPr>
            <w:r w:rsidRPr="005B0931">
              <w:rPr>
                <w:rFonts w:ascii="Arial" w:hAnsi="Arial" w:cs="Arial"/>
                <w:color w:val="000000"/>
                <w:sz w:val="16"/>
                <w:szCs w:val="16"/>
              </w:rPr>
              <w:t>Satış Amaçlı Elde Tutulan ve Durdurulan</w:t>
            </w:r>
          </w:p>
          <w:p w14:paraId="1F548962" w14:textId="77777777" w:rsidR="002538B9" w:rsidRPr="005B0931" w:rsidRDefault="002538B9" w:rsidP="002538B9">
            <w:pPr>
              <w:rPr>
                <w:rFonts w:ascii="Arial" w:hAnsi="Arial" w:cs="Arial"/>
                <w:color w:val="000000"/>
                <w:sz w:val="16"/>
                <w:szCs w:val="16"/>
              </w:rPr>
            </w:pPr>
            <w:r w:rsidRPr="005B0931">
              <w:rPr>
                <w:rFonts w:ascii="Arial" w:hAnsi="Arial" w:cs="Arial"/>
                <w:color w:val="000000"/>
                <w:sz w:val="16"/>
                <w:szCs w:val="16"/>
              </w:rPr>
              <w:t>Faaliyetlere İlişkin duran Varlık Borçları (Net)</w:t>
            </w:r>
          </w:p>
        </w:tc>
        <w:tc>
          <w:tcPr>
            <w:tcW w:w="1134" w:type="dxa"/>
            <w:tcBorders>
              <w:top w:val="nil"/>
              <w:left w:val="nil"/>
              <w:bottom w:val="nil"/>
              <w:right w:val="nil"/>
            </w:tcBorders>
            <w:shd w:val="clear" w:color="auto" w:fill="auto"/>
            <w:noWrap/>
            <w:vAlign w:val="center"/>
            <w:hideMark/>
          </w:tcPr>
          <w:p w14:paraId="09272682" w14:textId="1267264E" w:rsidR="002538B9" w:rsidRPr="002538B9" w:rsidRDefault="002538B9" w:rsidP="002538B9">
            <w:pPr>
              <w:jc w:val="right"/>
              <w:rPr>
                <w:rFonts w:ascii="Arial" w:hAnsi="Arial" w:cs="Arial"/>
                <w:sz w:val="14"/>
                <w:szCs w:val="14"/>
              </w:rPr>
            </w:pPr>
            <w:r w:rsidRPr="002538B9">
              <w:rPr>
                <w:rFonts w:ascii="Arial" w:hAnsi="Arial" w:cs="Arial"/>
                <w:sz w:val="16"/>
                <w:szCs w:val="16"/>
              </w:rPr>
              <w:t>-</w:t>
            </w:r>
          </w:p>
        </w:tc>
        <w:tc>
          <w:tcPr>
            <w:tcW w:w="1096" w:type="dxa"/>
            <w:tcBorders>
              <w:top w:val="nil"/>
              <w:left w:val="nil"/>
              <w:bottom w:val="nil"/>
              <w:right w:val="nil"/>
            </w:tcBorders>
            <w:shd w:val="clear" w:color="auto" w:fill="auto"/>
            <w:noWrap/>
            <w:vAlign w:val="center"/>
            <w:hideMark/>
          </w:tcPr>
          <w:p w14:paraId="3DFCFBA7" w14:textId="0793956B"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200" w:type="dxa"/>
            <w:tcBorders>
              <w:top w:val="nil"/>
              <w:left w:val="nil"/>
              <w:bottom w:val="nil"/>
              <w:right w:val="nil"/>
            </w:tcBorders>
            <w:shd w:val="clear" w:color="auto" w:fill="auto"/>
            <w:noWrap/>
            <w:vAlign w:val="center"/>
            <w:hideMark/>
          </w:tcPr>
          <w:p w14:paraId="2D4F18E0" w14:textId="4990254F"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741" w:type="dxa"/>
            <w:tcBorders>
              <w:top w:val="nil"/>
              <w:left w:val="nil"/>
              <w:bottom w:val="nil"/>
              <w:right w:val="nil"/>
            </w:tcBorders>
            <w:shd w:val="clear" w:color="auto" w:fill="auto"/>
            <w:noWrap/>
            <w:vAlign w:val="center"/>
            <w:hideMark/>
          </w:tcPr>
          <w:p w14:paraId="4E7A0FBB" w14:textId="64DFE681"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107" w:type="dxa"/>
            <w:tcBorders>
              <w:top w:val="nil"/>
              <w:left w:val="nil"/>
              <w:bottom w:val="nil"/>
              <w:right w:val="nil"/>
            </w:tcBorders>
            <w:shd w:val="clear" w:color="auto" w:fill="auto"/>
            <w:noWrap/>
            <w:vAlign w:val="center"/>
            <w:hideMark/>
          </w:tcPr>
          <w:p w14:paraId="3BBA6847" w14:textId="57883416"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914" w:type="dxa"/>
            <w:tcBorders>
              <w:top w:val="nil"/>
              <w:left w:val="nil"/>
              <w:bottom w:val="nil"/>
              <w:right w:val="nil"/>
            </w:tcBorders>
            <w:shd w:val="clear" w:color="auto" w:fill="auto"/>
            <w:noWrap/>
            <w:vAlign w:val="center"/>
            <w:hideMark/>
          </w:tcPr>
          <w:p w14:paraId="793F427B" w14:textId="6CD99FA6" w:rsidR="002538B9" w:rsidRPr="002538B9" w:rsidRDefault="002538B9" w:rsidP="002538B9">
            <w:pPr>
              <w:jc w:val="right"/>
              <w:rPr>
                <w:rFonts w:ascii="Arial" w:hAnsi="Arial" w:cs="Arial"/>
                <w:sz w:val="14"/>
                <w:szCs w:val="14"/>
              </w:rPr>
            </w:pPr>
            <w:r w:rsidRPr="002538B9">
              <w:rPr>
                <w:rFonts w:ascii="Arial" w:hAnsi="Arial" w:cs="Arial"/>
                <w:color w:val="000000"/>
                <w:sz w:val="16"/>
                <w:szCs w:val="16"/>
              </w:rPr>
              <w:t>-</w:t>
            </w:r>
          </w:p>
        </w:tc>
      </w:tr>
      <w:tr w:rsidR="002538B9" w:rsidRPr="002538B9" w14:paraId="5AC7B88D" w14:textId="77777777" w:rsidTr="00F43C0A">
        <w:trPr>
          <w:trHeight w:val="78"/>
        </w:trPr>
        <w:tc>
          <w:tcPr>
            <w:tcW w:w="3119" w:type="dxa"/>
            <w:tcBorders>
              <w:top w:val="nil"/>
              <w:left w:val="nil"/>
              <w:bottom w:val="nil"/>
            </w:tcBorders>
            <w:shd w:val="clear" w:color="auto" w:fill="auto"/>
            <w:vAlign w:val="center"/>
            <w:hideMark/>
          </w:tcPr>
          <w:p w14:paraId="453B73A9" w14:textId="77777777" w:rsidR="002538B9" w:rsidRPr="005B0931" w:rsidRDefault="002538B9" w:rsidP="002538B9">
            <w:pPr>
              <w:rPr>
                <w:rFonts w:ascii="Arial" w:hAnsi="Arial" w:cs="Arial"/>
                <w:color w:val="000000"/>
                <w:sz w:val="16"/>
                <w:szCs w:val="16"/>
              </w:rPr>
            </w:pPr>
            <w:r w:rsidRPr="005B0931">
              <w:rPr>
                <w:rFonts w:ascii="Arial" w:hAnsi="Arial" w:cs="Arial"/>
                <w:color w:val="000000"/>
                <w:sz w:val="16"/>
                <w:szCs w:val="16"/>
              </w:rPr>
              <w:t>Sermaye Benzeri Borçlanma Araçları</w:t>
            </w:r>
          </w:p>
        </w:tc>
        <w:tc>
          <w:tcPr>
            <w:tcW w:w="1134" w:type="dxa"/>
            <w:tcBorders>
              <w:top w:val="nil"/>
              <w:left w:val="nil"/>
              <w:bottom w:val="nil"/>
              <w:right w:val="nil"/>
            </w:tcBorders>
            <w:shd w:val="clear" w:color="auto" w:fill="auto"/>
            <w:noWrap/>
            <w:vAlign w:val="center"/>
            <w:hideMark/>
          </w:tcPr>
          <w:p w14:paraId="14D0FF40" w14:textId="56052AC5" w:rsidR="002538B9" w:rsidRPr="002538B9" w:rsidRDefault="002538B9" w:rsidP="002538B9">
            <w:pPr>
              <w:jc w:val="right"/>
              <w:rPr>
                <w:rFonts w:ascii="Arial" w:hAnsi="Arial" w:cs="Arial"/>
                <w:sz w:val="14"/>
                <w:szCs w:val="14"/>
              </w:rPr>
            </w:pPr>
            <w:r w:rsidRPr="002538B9">
              <w:rPr>
                <w:rFonts w:ascii="Arial" w:hAnsi="Arial" w:cs="Arial"/>
                <w:sz w:val="16"/>
                <w:szCs w:val="16"/>
              </w:rPr>
              <w:t>3.206.968</w:t>
            </w:r>
          </w:p>
        </w:tc>
        <w:tc>
          <w:tcPr>
            <w:tcW w:w="1096" w:type="dxa"/>
            <w:tcBorders>
              <w:top w:val="nil"/>
              <w:left w:val="nil"/>
              <w:bottom w:val="nil"/>
              <w:right w:val="nil"/>
            </w:tcBorders>
            <w:shd w:val="clear" w:color="auto" w:fill="auto"/>
            <w:noWrap/>
            <w:vAlign w:val="center"/>
            <w:hideMark/>
          </w:tcPr>
          <w:p w14:paraId="30DD0076" w14:textId="75F54A11"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200" w:type="dxa"/>
            <w:tcBorders>
              <w:top w:val="nil"/>
              <w:left w:val="nil"/>
              <w:bottom w:val="nil"/>
              <w:right w:val="nil"/>
            </w:tcBorders>
            <w:shd w:val="clear" w:color="auto" w:fill="auto"/>
            <w:noWrap/>
            <w:vAlign w:val="center"/>
            <w:hideMark/>
          </w:tcPr>
          <w:p w14:paraId="296769EA" w14:textId="2A2F8C13"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741" w:type="dxa"/>
            <w:tcBorders>
              <w:top w:val="nil"/>
              <w:left w:val="nil"/>
              <w:bottom w:val="nil"/>
              <w:right w:val="nil"/>
            </w:tcBorders>
            <w:shd w:val="clear" w:color="auto" w:fill="auto"/>
            <w:noWrap/>
            <w:vAlign w:val="center"/>
            <w:hideMark/>
          </w:tcPr>
          <w:p w14:paraId="7F56EE93" w14:textId="6CBB7D17"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107" w:type="dxa"/>
            <w:tcBorders>
              <w:top w:val="nil"/>
              <w:left w:val="nil"/>
              <w:bottom w:val="nil"/>
              <w:right w:val="nil"/>
            </w:tcBorders>
            <w:shd w:val="clear" w:color="auto" w:fill="auto"/>
            <w:noWrap/>
            <w:vAlign w:val="center"/>
            <w:hideMark/>
          </w:tcPr>
          <w:p w14:paraId="450B82ED" w14:textId="69AC0690"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914" w:type="dxa"/>
            <w:tcBorders>
              <w:top w:val="nil"/>
              <w:left w:val="nil"/>
              <w:bottom w:val="nil"/>
              <w:right w:val="nil"/>
            </w:tcBorders>
            <w:shd w:val="clear" w:color="auto" w:fill="auto"/>
            <w:noWrap/>
            <w:vAlign w:val="center"/>
            <w:hideMark/>
          </w:tcPr>
          <w:p w14:paraId="65AA8BF2" w14:textId="08BA2F90" w:rsidR="002538B9" w:rsidRPr="002538B9" w:rsidRDefault="002538B9" w:rsidP="002538B9">
            <w:pPr>
              <w:jc w:val="right"/>
              <w:rPr>
                <w:rFonts w:ascii="Arial" w:hAnsi="Arial" w:cs="Arial"/>
                <w:sz w:val="14"/>
                <w:szCs w:val="14"/>
              </w:rPr>
            </w:pPr>
            <w:r w:rsidRPr="002538B9">
              <w:rPr>
                <w:rFonts w:ascii="Arial" w:hAnsi="Arial" w:cs="Arial"/>
                <w:color w:val="000000"/>
                <w:sz w:val="16"/>
                <w:szCs w:val="16"/>
              </w:rPr>
              <w:t>3.206.968</w:t>
            </w:r>
          </w:p>
        </w:tc>
      </w:tr>
      <w:tr w:rsidR="002538B9" w:rsidRPr="002538B9" w14:paraId="1E9138CD" w14:textId="77777777" w:rsidTr="00F43C0A">
        <w:trPr>
          <w:trHeight w:val="78"/>
        </w:trPr>
        <w:tc>
          <w:tcPr>
            <w:tcW w:w="3119" w:type="dxa"/>
            <w:tcBorders>
              <w:top w:val="nil"/>
              <w:left w:val="nil"/>
              <w:bottom w:val="nil"/>
            </w:tcBorders>
            <w:shd w:val="clear" w:color="auto" w:fill="auto"/>
            <w:vAlign w:val="center"/>
            <w:hideMark/>
          </w:tcPr>
          <w:p w14:paraId="3AFFD9CE" w14:textId="77777777" w:rsidR="002538B9" w:rsidRPr="005B0931" w:rsidRDefault="002538B9" w:rsidP="002538B9">
            <w:pPr>
              <w:rPr>
                <w:rFonts w:ascii="Arial" w:hAnsi="Arial" w:cs="Arial"/>
                <w:color w:val="000000"/>
                <w:sz w:val="16"/>
                <w:szCs w:val="16"/>
              </w:rPr>
            </w:pPr>
            <w:r w:rsidRPr="005B0931">
              <w:rPr>
                <w:rFonts w:ascii="Arial" w:hAnsi="Arial" w:cs="Arial"/>
                <w:color w:val="000000"/>
                <w:sz w:val="16"/>
                <w:szCs w:val="16"/>
              </w:rPr>
              <w:t>Diğer Yükümlülükler</w:t>
            </w:r>
          </w:p>
        </w:tc>
        <w:tc>
          <w:tcPr>
            <w:tcW w:w="1134" w:type="dxa"/>
            <w:tcBorders>
              <w:top w:val="nil"/>
              <w:left w:val="nil"/>
              <w:bottom w:val="nil"/>
              <w:right w:val="nil"/>
            </w:tcBorders>
            <w:shd w:val="clear" w:color="auto" w:fill="auto"/>
            <w:noWrap/>
            <w:vAlign w:val="center"/>
            <w:hideMark/>
          </w:tcPr>
          <w:p w14:paraId="045392D9" w14:textId="6E247C61" w:rsidR="002538B9" w:rsidRPr="002538B9" w:rsidRDefault="002538B9" w:rsidP="002538B9">
            <w:pPr>
              <w:jc w:val="right"/>
              <w:rPr>
                <w:rFonts w:ascii="Arial" w:hAnsi="Arial" w:cs="Arial"/>
                <w:sz w:val="14"/>
                <w:szCs w:val="14"/>
              </w:rPr>
            </w:pPr>
            <w:r w:rsidRPr="002538B9">
              <w:rPr>
                <w:rFonts w:ascii="Arial" w:hAnsi="Arial" w:cs="Arial"/>
                <w:sz w:val="16"/>
                <w:szCs w:val="16"/>
              </w:rPr>
              <w:t>4.050.296</w:t>
            </w:r>
          </w:p>
        </w:tc>
        <w:tc>
          <w:tcPr>
            <w:tcW w:w="1096" w:type="dxa"/>
            <w:tcBorders>
              <w:top w:val="nil"/>
              <w:left w:val="nil"/>
              <w:bottom w:val="nil"/>
              <w:right w:val="nil"/>
            </w:tcBorders>
            <w:shd w:val="clear" w:color="auto" w:fill="auto"/>
            <w:noWrap/>
            <w:vAlign w:val="center"/>
            <w:hideMark/>
          </w:tcPr>
          <w:p w14:paraId="15354E99" w14:textId="758C857D"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200" w:type="dxa"/>
            <w:tcBorders>
              <w:top w:val="nil"/>
              <w:left w:val="nil"/>
              <w:bottom w:val="nil"/>
              <w:right w:val="nil"/>
            </w:tcBorders>
            <w:shd w:val="clear" w:color="auto" w:fill="auto"/>
            <w:noWrap/>
            <w:vAlign w:val="center"/>
            <w:hideMark/>
          </w:tcPr>
          <w:p w14:paraId="39150D2A" w14:textId="6EE760E2"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741" w:type="dxa"/>
            <w:tcBorders>
              <w:top w:val="nil"/>
              <w:left w:val="nil"/>
              <w:bottom w:val="nil"/>
              <w:right w:val="nil"/>
            </w:tcBorders>
            <w:shd w:val="clear" w:color="auto" w:fill="auto"/>
            <w:noWrap/>
            <w:vAlign w:val="center"/>
            <w:hideMark/>
          </w:tcPr>
          <w:p w14:paraId="77A6C5F8" w14:textId="71D4D3BD"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107" w:type="dxa"/>
            <w:tcBorders>
              <w:top w:val="nil"/>
              <w:left w:val="nil"/>
              <w:bottom w:val="nil"/>
              <w:right w:val="nil"/>
            </w:tcBorders>
            <w:shd w:val="clear" w:color="auto" w:fill="auto"/>
            <w:noWrap/>
            <w:vAlign w:val="center"/>
            <w:hideMark/>
          </w:tcPr>
          <w:p w14:paraId="5405A065" w14:textId="05AB22BA" w:rsidR="002538B9" w:rsidRPr="002538B9" w:rsidRDefault="002538B9" w:rsidP="002538B9">
            <w:pPr>
              <w:jc w:val="right"/>
              <w:rPr>
                <w:rFonts w:ascii="Arial" w:hAnsi="Arial" w:cs="Arial"/>
                <w:color w:val="000000"/>
                <w:sz w:val="14"/>
                <w:szCs w:val="14"/>
              </w:rPr>
            </w:pPr>
            <w:r w:rsidRPr="002538B9">
              <w:rPr>
                <w:rFonts w:ascii="Arial" w:hAnsi="Arial" w:cs="Arial"/>
                <w:color w:val="000000"/>
                <w:sz w:val="16"/>
                <w:szCs w:val="16"/>
              </w:rPr>
              <w:t>-</w:t>
            </w:r>
          </w:p>
        </w:tc>
        <w:tc>
          <w:tcPr>
            <w:tcW w:w="1914" w:type="dxa"/>
            <w:tcBorders>
              <w:top w:val="nil"/>
              <w:left w:val="nil"/>
              <w:bottom w:val="nil"/>
              <w:right w:val="nil"/>
            </w:tcBorders>
            <w:shd w:val="clear" w:color="auto" w:fill="auto"/>
            <w:noWrap/>
            <w:vAlign w:val="center"/>
            <w:hideMark/>
          </w:tcPr>
          <w:p w14:paraId="76E732B5" w14:textId="27CDDA44" w:rsidR="002538B9" w:rsidRPr="002538B9" w:rsidRDefault="002538B9" w:rsidP="002538B9">
            <w:pPr>
              <w:jc w:val="right"/>
              <w:rPr>
                <w:rFonts w:ascii="Arial" w:hAnsi="Arial" w:cs="Arial"/>
                <w:sz w:val="14"/>
                <w:szCs w:val="14"/>
              </w:rPr>
            </w:pPr>
            <w:r w:rsidRPr="002538B9">
              <w:rPr>
                <w:rFonts w:ascii="Arial" w:hAnsi="Arial" w:cs="Arial"/>
                <w:color w:val="000000"/>
                <w:sz w:val="16"/>
                <w:szCs w:val="16"/>
              </w:rPr>
              <w:t>4.050.296</w:t>
            </w:r>
          </w:p>
        </w:tc>
      </w:tr>
      <w:tr w:rsidR="002538B9" w:rsidRPr="002538B9" w14:paraId="70A4A104" w14:textId="77777777" w:rsidTr="00F43C0A">
        <w:trPr>
          <w:trHeight w:val="78"/>
        </w:trPr>
        <w:tc>
          <w:tcPr>
            <w:tcW w:w="3119" w:type="dxa"/>
            <w:tcBorders>
              <w:top w:val="nil"/>
              <w:left w:val="nil"/>
              <w:bottom w:val="single" w:sz="4" w:space="0" w:color="auto"/>
            </w:tcBorders>
            <w:shd w:val="clear" w:color="auto" w:fill="auto"/>
            <w:vAlign w:val="center"/>
          </w:tcPr>
          <w:p w14:paraId="443CCB71" w14:textId="77777777" w:rsidR="002538B9" w:rsidRPr="005B0931" w:rsidRDefault="002538B9" w:rsidP="002538B9">
            <w:pPr>
              <w:rPr>
                <w:rFonts w:ascii="Arial" w:hAnsi="Arial" w:cs="Arial"/>
                <w:color w:val="000000"/>
                <w:sz w:val="16"/>
                <w:szCs w:val="16"/>
              </w:rPr>
            </w:pPr>
            <w:r w:rsidRPr="005B0931">
              <w:rPr>
                <w:rFonts w:ascii="Arial" w:hAnsi="Arial" w:cs="Arial"/>
                <w:color w:val="000000"/>
                <w:sz w:val="16"/>
                <w:szCs w:val="16"/>
              </w:rPr>
              <w:t>Özkaynaklar</w:t>
            </w:r>
          </w:p>
        </w:tc>
        <w:tc>
          <w:tcPr>
            <w:tcW w:w="1134" w:type="dxa"/>
            <w:tcBorders>
              <w:top w:val="nil"/>
              <w:left w:val="nil"/>
              <w:bottom w:val="single" w:sz="4" w:space="0" w:color="auto"/>
              <w:right w:val="nil"/>
            </w:tcBorders>
            <w:shd w:val="clear" w:color="auto" w:fill="auto"/>
            <w:noWrap/>
            <w:vAlign w:val="center"/>
          </w:tcPr>
          <w:p w14:paraId="6B558604" w14:textId="3CAE67C4" w:rsidR="002538B9" w:rsidRPr="002538B9" w:rsidRDefault="002538B9" w:rsidP="002538B9">
            <w:pPr>
              <w:jc w:val="right"/>
              <w:rPr>
                <w:rFonts w:ascii="Arial" w:hAnsi="Arial" w:cs="Arial"/>
                <w:sz w:val="14"/>
                <w:szCs w:val="14"/>
              </w:rPr>
            </w:pPr>
            <w:r w:rsidRPr="002538B9">
              <w:rPr>
                <w:rFonts w:ascii="Arial" w:hAnsi="Arial" w:cs="Arial"/>
                <w:sz w:val="16"/>
                <w:szCs w:val="16"/>
              </w:rPr>
              <w:t>29.210.191</w:t>
            </w:r>
          </w:p>
        </w:tc>
        <w:tc>
          <w:tcPr>
            <w:tcW w:w="1096" w:type="dxa"/>
            <w:tcBorders>
              <w:top w:val="nil"/>
              <w:left w:val="nil"/>
              <w:bottom w:val="single" w:sz="4" w:space="0" w:color="auto"/>
              <w:right w:val="nil"/>
            </w:tcBorders>
            <w:shd w:val="clear" w:color="auto" w:fill="auto"/>
            <w:noWrap/>
            <w:vAlign w:val="center"/>
          </w:tcPr>
          <w:p w14:paraId="4B032ABC" w14:textId="77777777" w:rsidR="002538B9" w:rsidRPr="002538B9" w:rsidRDefault="002538B9" w:rsidP="002538B9">
            <w:pPr>
              <w:jc w:val="right"/>
              <w:rPr>
                <w:rFonts w:ascii="Arial" w:hAnsi="Arial" w:cs="Arial"/>
                <w:color w:val="000000"/>
                <w:sz w:val="14"/>
                <w:szCs w:val="14"/>
              </w:rPr>
            </w:pPr>
          </w:p>
        </w:tc>
        <w:tc>
          <w:tcPr>
            <w:tcW w:w="1200" w:type="dxa"/>
            <w:tcBorders>
              <w:top w:val="nil"/>
              <w:left w:val="nil"/>
              <w:bottom w:val="single" w:sz="4" w:space="0" w:color="auto"/>
              <w:right w:val="nil"/>
            </w:tcBorders>
            <w:shd w:val="clear" w:color="auto" w:fill="auto"/>
            <w:noWrap/>
            <w:vAlign w:val="center"/>
          </w:tcPr>
          <w:p w14:paraId="538B3BB2" w14:textId="77777777" w:rsidR="002538B9" w:rsidRPr="002538B9" w:rsidRDefault="002538B9" w:rsidP="002538B9">
            <w:pPr>
              <w:jc w:val="right"/>
              <w:rPr>
                <w:rFonts w:ascii="Arial" w:hAnsi="Arial" w:cs="Arial"/>
                <w:color w:val="000000"/>
                <w:sz w:val="14"/>
                <w:szCs w:val="14"/>
              </w:rPr>
            </w:pPr>
          </w:p>
        </w:tc>
        <w:tc>
          <w:tcPr>
            <w:tcW w:w="741" w:type="dxa"/>
            <w:tcBorders>
              <w:top w:val="nil"/>
              <w:left w:val="nil"/>
              <w:bottom w:val="single" w:sz="4" w:space="0" w:color="auto"/>
              <w:right w:val="nil"/>
            </w:tcBorders>
            <w:shd w:val="clear" w:color="auto" w:fill="auto"/>
            <w:noWrap/>
            <w:vAlign w:val="center"/>
          </w:tcPr>
          <w:p w14:paraId="1F7E0DDB" w14:textId="77777777" w:rsidR="002538B9" w:rsidRPr="002538B9" w:rsidRDefault="002538B9" w:rsidP="002538B9">
            <w:pPr>
              <w:jc w:val="right"/>
              <w:rPr>
                <w:rFonts w:ascii="Arial" w:hAnsi="Arial" w:cs="Arial"/>
                <w:color w:val="000000"/>
                <w:sz w:val="14"/>
                <w:szCs w:val="14"/>
              </w:rPr>
            </w:pPr>
          </w:p>
        </w:tc>
        <w:tc>
          <w:tcPr>
            <w:tcW w:w="1107" w:type="dxa"/>
            <w:tcBorders>
              <w:top w:val="nil"/>
              <w:left w:val="nil"/>
              <w:bottom w:val="single" w:sz="4" w:space="0" w:color="auto"/>
              <w:right w:val="nil"/>
            </w:tcBorders>
            <w:shd w:val="clear" w:color="auto" w:fill="auto"/>
            <w:noWrap/>
            <w:vAlign w:val="center"/>
          </w:tcPr>
          <w:p w14:paraId="41E65D81" w14:textId="77777777" w:rsidR="002538B9" w:rsidRPr="002538B9" w:rsidRDefault="002538B9" w:rsidP="002538B9">
            <w:pPr>
              <w:jc w:val="right"/>
              <w:rPr>
                <w:rFonts w:ascii="Arial" w:hAnsi="Arial" w:cs="Arial"/>
                <w:color w:val="000000"/>
                <w:sz w:val="14"/>
                <w:szCs w:val="14"/>
              </w:rPr>
            </w:pPr>
          </w:p>
        </w:tc>
        <w:tc>
          <w:tcPr>
            <w:tcW w:w="1914" w:type="dxa"/>
            <w:tcBorders>
              <w:top w:val="nil"/>
              <w:left w:val="nil"/>
              <w:bottom w:val="single" w:sz="4" w:space="0" w:color="auto"/>
              <w:right w:val="nil"/>
            </w:tcBorders>
            <w:shd w:val="clear" w:color="auto" w:fill="auto"/>
            <w:noWrap/>
            <w:vAlign w:val="center"/>
          </w:tcPr>
          <w:p w14:paraId="3D9DFAA0" w14:textId="77777777" w:rsidR="002538B9" w:rsidRPr="002538B9" w:rsidRDefault="002538B9" w:rsidP="002538B9">
            <w:pPr>
              <w:jc w:val="right"/>
              <w:rPr>
                <w:rFonts w:ascii="Arial" w:hAnsi="Arial" w:cs="Arial"/>
                <w:color w:val="000000"/>
                <w:sz w:val="14"/>
                <w:szCs w:val="14"/>
              </w:rPr>
            </w:pPr>
          </w:p>
        </w:tc>
      </w:tr>
      <w:tr w:rsidR="002538B9" w:rsidRPr="002538B9" w14:paraId="5164094F" w14:textId="77777777" w:rsidTr="00F43C0A">
        <w:trPr>
          <w:trHeight w:val="78"/>
        </w:trPr>
        <w:tc>
          <w:tcPr>
            <w:tcW w:w="3119" w:type="dxa"/>
            <w:tcBorders>
              <w:top w:val="single" w:sz="4" w:space="0" w:color="auto"/>
              <w:left w:val="nil"/>
              <w:bottom w:val="single" w:sz="12" w:space="0" w:color="auto"/>
            </w:tcBorders>
            <w:shd w:val="clear" w:color="auto" w:fill="auto"/>
            <w:vAlign w:val="center"/>
            <w:hideMark/>
          </w:tcPr>
          <w:p w14:paraId="76C20EEF" w14:textId="77777777" w:rsidR="002538B9" w:rsidRPr="005B0931" w:rsidRDefault="002538B9" w:rsidP="002538B9">
            <w:pPr>
              <w:rPr>
                <w:rFonts w:ascii="Arial" w:hAnsi="Arial" w:cs="Arial"/>
                <w:b/>
                <w:bCs/>
                <w:color w:val="000000"/>
                <w:sz w:val="16"/>
                <w:szCs w:val="16"/>
              </w:rPr>
            </w:pPr>
            <w:r w:rsidRPr="005B0931">
              <w:rPr>
                <w:rFonts w:ascii="Arial" w:hAnsi="Arial" w:cs="Arial"/>
                <w:b/>
                <w:bCs/>
                <w:color w:val="000000"/>
                <w:sz w:val="16"/>
                <w:szCs w:val="16"/>
              </w:rPr>
              <w:t>Toplam yükümlülükler</w:t>
            </w:r>
          </w:p>
        </w:tc>
        <w:tc>
          <w:tcPr>
            <w:tcW w:w="1134" w:type="dxa"/>
            <w:tcBorders>
              <w:top w:val="single" w:sz="4" w:space="0" w:color="auto"/>
              <w:left w:val="nil"/>
              <w:bottom w:val="single" w:sz="12" w:space="0" w:color="auto"/>
              <w:right w:val="nil"/>
            </w:tcBorders>
            <w:shd w:val="clear" w:color="auto" w:fill="auto"/>
            <w:noWrap/>
            <w:vAlign w:val="center"/>
            <w:hideMark/>
          </w:tcPr>
          <w:p w14:paraId="0DC3EA07" w14:textId="7D6AB073" w:rsidR="002538B9" w:rsidRPr="002538B9" w:rsidRDefault="002538B9" w:rsidP="002538B9">
            <w:pPr>
              <w:jc w:val="right"/>
              <w:rPr>
                <w:rFonts w:ascii="Arial" w:hAnsi="Arial" w:cs="Arial"/>
                <w:b/>
                <w:bCs/>
                <w:sz w:val="14"/>
                <w:szCs w:val="14"/>
              </w:rPr>
            </w:pPr>
            <w:r w:rsidRPr="002538B9">
              <w:rPr>
                <w:rFonts w:ascii="Arial" w:hAnsi="Arial" w:cs="Arial"/>
                <w:b/>
                <w:bCs/>
                <w:sz w:val="16"/>
                <w:szCs w:val="16"/>
              </w:rPr>
              <w:t>315.123.265</w:t>
            </w:r>
          </w:p>
        </w:tc>
        <w:tc>
          <w:tcPr>
            <w:tcW w:w="1096" w:type="dxa"/>
            <w:tcBorders>
              <w:top w:val="single" w:sz="4" w:space="0" w:color="auto"/>
              <w:left w:val="nil"/>
              <w:bottom w:val="single" w:sz="12" w:space="0" w:color="auto"/>
              <w:right w:val="nil"/>
            </w:tcBorders>
            <w:shd w:val="clear" w:color="auto" w:fill="auto"/>
            <w:noWrap/>
            <w:vAlign w:val="center"/>
            <w:hideMark/>
          </w:tcPr>
          <w:p w14:paraId="2FF5C41E" w14:textId="7E6D704F" w:rsidR="002538B9" w:rsidRPr="002538B9" w:rsidRDefault="002538B9" w:rsidP="002538B9">
            <w:pPr>
              <w:jc w:val="right"/>
              <w:rPr>
                <w:rFonts w:ascii="Arial" w:hAnsi="Arial" w:cs="Arial"/>
                <w:b/>
                <w:bCs/>
                <w:sz w:val="14"/>
                <w:szCs w:val="14"/>
              </w:rPr>
            </w:pPr>
            <w:r w:rsidRPr="002538B9">
              <w:rPr>
                <w:rFonts w:ascii="Arial" w:hAnsi="Arial" w:cs="Arial"/>
                <w:b/>
                <w:bCs/>
                <w:sz w:val="16"/>
                <w:szCs w:val="16"/>
              </w:rPr>
              <w:t>-</w:t>
            </w:r>
          </w:p>
        </w:tc>
        <w:tc>
          <w:tcPr>
            <w:tcW w:w="1200" w:type="dxa"/>
            <w:tcBorders>
              <w:top w:val="single" w:sz="4" w:space="0" w:color="auto"/>
              <w:left w:val="nil"/>
              <w:bottom w:val="single" w:sz="12" w:space="0" w:color="auto"/>
              <w:right w:val="nil"/>
            </w:tcBorders>
            <w:shd w:val="clear" w:color="auto" w:fill="auto"/>
            <w:noWrap/>
            <w:vAlign w:val="center"/>
            <w:hideMark/>
          </w:tcPr>
          <w:p w14:paraId="027187DF" w14:textId="42C14730" w:rsidR="002538B9" w:rsidRPr="002538B9" w:rsidRDefault="002538B9" w:rsidP="002538B9">
            <w:pPr>
              <w:jc w:val="right"/>
              <w:rPr>
                <w:rFonts w:ascii="Arial" w:hAnsi="Arial" w:cs="Arial"/>
                <w:b/>
                <w:bCs/>
                <w:sz w:val="14"/>
                <w:szCs w:val="14"/>
              </w:rPr>
            </w:pPr>
            <w:r w:rsidRPr="002538B9">
              <w:rPr>
                <w:rFonts w:ascii="Arial" w:hAnsi="Arial" w:cs="Arial"/>
                <w:b/>
                <w:bCs/>
                <w:sz w:val="16"/>
                <w:szCs w:val="16"/>
              </w:rPr>
              <w:t>-</w:t>
            </w:r>
          </w:p>
        </w:tc>
        <w:tc>
          <w:tcPr>
            <w:tcW w:w="741" w:type="dxa"/>
            <w:tcBorders>
              <w:top w:val="single" w:sz="4" w:space="0" w:color="auto"/>
              <w:left w:val="nil"/>
              <w:bottom w:val="single" w:sz="12" w:space="0" w:color="auto"/>
              <w:right w:val="nil"/>
            </w:tcBorders>
            <w:shd w:val="clear" w:color="auto" w:fill="auto"/>
            <w:noWrap/>
            <w:vAlign w:val="center"/>
            <w:hideMark/>
          </w:tcPr>
          <w:p w14:paraId="587628BD" w14:textId="012FBC52" w:rsidR="002538B9" w:rsidRPr="002538B9" w:rsidRDefault="002538B9" w:rsidP="002538B9">
            <w:pPr>
              <w:jc w:val="right"/>
              <w:rPr>
                <w:rFonts w:ascii="Arial" w:hAnsi="Arial" w:cs="Arial"/>
                <w:b/>
                <w:bCs/>
                <w:sz w:val="14"/>
                <w:szCs w:val="14"/>
              </w:rPr>
            </w:pPr>
            <w:r w:rsidRPr="002538B9">
              <w:rPr>
                <w:rFonts w:ascii="Arial" w:hAnsi="Arial" w:cs="Arial"/>
                <w:b/>
                <w:bCs/>
                <w:sz w:val="16"/>
                <w:szCs w:val="16"/>
              </w:rPr>
              <w:t>-</w:t>
            </w:r>
          </w:p>
        </w:tc>
        <w:tc>
          <w:tcPr>
            <w:tcW w:w="1107" w:type="dxa"/>
            <w:tcBorders>
              <w:top w:val="single" w:sz="4" w:space="0" w:color="auto"/>
              <w:left w:val="nil"/>
              <w:bottom w:val="single" w:sz="12" w:space="0" w:color="auto"/>
              <w:right w:val="nil"/>
            </w:tcBorders>
            <w:shd w:val="clear" w:color="auto" w:fill="auto"/>
            <w:noWrap/>
            <w:vAlign w:val="center"/>
            <w:hideMark/>
          </w:tcPr>
          <w:p w14:paraId="4805B361" w14:textId="179DF749" w:rsidR="002538B9" w:rsidRPr="002538B9" w:rsidRDefault="002538B9" w:rsidP="002538B9">
            <w:pPr>
              <w:jc w:val="right"/>
              <w:rPr>
                <w:rFonts w:ascii="Arial" w:hAnsi="Arial" w:cs="Arial"/>
                <w:b/>
                <w:bCs/>
                <w:sz w:val="14"/>
                <w:szCs w:val="14"/>
              </w:rPr>
            </w:pPr>
            <w:r w:rsidRPr="002538B9">
              <w:rPr>
                <w:rFonts w:ascii="Arial" w:hAnsi="Arial" w:cs="Arial"/>
                <w:b/>
                <w:bCs/>
                <w:sz w:val="16"/>
                <w:szCs w:val="16"/>
              </w:rPr>
              <w:t>-</w:t>
            </w:r>
          </w:p>
        </w:tc>
        <w:tc>
          <w:tcPr>
            <w:tcW w:w="1914" w:type="dxa"/>
            <w:tcBorders>
              <w:top w:val="single" w:sz="4" w:space="0" w:color="auto"/>
              <w:left w:val="nil"/>
              <w:bottom w:val="single" w:sz="12" w:space="0" w:color="auto"/>
              <w:right w:val="nil"/>
            </w:tcBorders>
            <w:shd w:val="clear" w:color="auto" w:fill="auto"/>
            <w:noWrap/>
            <w:vAlign w:val="center"/>
            <w:hideMark/>
          </w:tcPr>
          <w:p w14:paraId="1DBF5D1E" w14:textId="6B3E7D22" w:rsidR="002538B9" w:rsidRPr="002538B9" w:rsidRDefault="002538B9" w:rsidP="002538B9">
            <w:pPr>
              <w:jc w:val="right"/>
              <w:rPr>
                <w:rFonts w:ascii="Arial" w:hAnsi="Arial" w:cs="Arial"/>
                <w:b/>
                <w:bCs/>
                <w:sz w:val="14"/>
                <w:szCs w:val="14"/>
              </w:rPr>
            </w:pPr>
            <w:r w:rsidRPr="002538B9">
              <w:rPr>
                <w:rFonts w:ascii="Arial" w:hAnsi="Arial" w:cs="Arial"/>
                <w:b/>
                <w:bCs/>
                <w:sz w:val="16"/>
                <w:szCs w:val="16"/>
              </w:rPr>
              <w:t>285.913.074</w:t>
            </w:r>
          </w:p>
        </w:tc>
      </w:tr>
      <w:tr w:rsidR="005B0931" w:rsidRPr="003B10B3" w14:paraId="1F166A31" w14:textId="77777777" w:rsidTr="00F43C0A">
        <w:trPr>
          <w:trHeight w:val="78"/>
        </w:trPr>
        <w:tc>
          <w:tcPr>
            <w:tcW w:w="10308" w:type="dxa"/>
            <w:gridSpan w:val="7"/>
            <w:tcBorders>
              <w:top w:val="single" w:sz="12" w:space="0" w:color="auto"/>
              <w:left w:val="nil"/>
              <w:bottom w:val="nil"/>
              <w:right w:val="nil"/>
            </w:tcBorders>
            <w:shd w:val="clear" w:color="auto" w:fill="auto"/>
            <w:vAlign w:val="bottom"/>
          </w:tcPr>
          <w:p w14:paraId="05C60B7F" w14:textId="77777777" w:rsidR="005B0931" w:rsidRPr="005B0931" w:rsidRDefault="005B0931" w:rsidP="005B0931">
            <w:pPr>
              <w:jc w:val="right"/>
              <w:rPr>
                <w:rFonts w:ascii="Arial" w:hAnsi="Arial" w:cs="Arial"/>
                <w:bCs/>
                <w:color w:val="000000"/>
                <w:sz w:val="14"/>
                <w:szCs w:val="14"/>
              </w:rPr>
            </w:pPr>
          </w:p>
          <w:p w14:paraId="2D3A9587" w14:textId="77777777" w:rsidR="005B0931" w:rsidRDefault="005B0931" w:rsidP="005B0931">
            <w:pPr>
              <w:rPr>
                <w:rFonts w:ascii="Arial" w:hAnsi="Arial" w:cs="Arial"/>
                <w:bCs/>
                <w:color w:val="000000"/>
                <w:sz w:val="14"/>
                <w:szCs w:val="14"/>
              </w:rPr>
            </w:pPr>
            <w:r w:rsidRPr="005B0931">
              <w:rPr>
                <w:rFonts w:ascii="Arial" w:hAnsi="Arial" w:cs="Arial"/>
                <w:bCs/>
                <w:color w:val="000000"/>
                <w:sz w:val="14"/>
                <w:szCs w:val="14"/>
              </w:rPr>
              <w:t xml:space="preserve">(*) Genel piyasa riski ve </w:t>
            </w:r>
            <w:proofErr w:type="gramStart"/>
            <w:r w:rsidRPr="005B0931">
              <w:rPr>
                <w:rFonts w:ascii="Arial" w:hAnsi="Arial" w:cs="Arial"/>
                <w:bCs/>
                <w:color w:val="000000"/>
                <w:sz w:val="14"/>
                <w:szCs w:val="14"/>
              </w:rPr>
              <w:t>spesifik</w:t>
            </w:r>
            <w:proofErr w:type="gramEnd"/>
            <w:r w:rsidRPr="005B0931">
              <w:rPr>
                <w:rFonts w:ascii="Arial" w:hAnsi="Arial" w:cs="Arial"/>
                <w:bCs/>
                <w:color w:val="000000"/>
                <w:sz w:val="14"/>
                <w:szCs w:val="14"/>
              </w:rPr>
              <w:t xml:space="preserve"> risk hesaplamasına dahil edilen pozisyon tutarları dikkate alınmıştır.</w:t>
            </w:r>
          </w:p>
          <w:p w14:paraId="29AC83EF" w14:textId="77777777" w:rsidR="00F43C0A" w:rsidRDefault="00F43C0A" w:rsidP="005B0931">
            <w:pPr>
              <w:rPr>
                <w:rFonts w:ascii="Arial" w:hAnsi="Arial" w:cs="Arial"/>
                <w:bCs/>
                <w:color w:val="000000"/>
                <w:sz w:val="14"/>
                <w:szCs w:val="14"/>
              </w:rPr>
            </w:pPr>
          </w:p>
          <w:p w14:paraId="11F42E8F" w14:textId="77777777" w:rsidR="00F43C0A" w:rsidRDefault="00F43C0A" w:rsidP="005B0931">
            <w:pPr>
              <w:rPr>
                <w:rFonts w:ascii="Arial" w:hAnsi="Arial" w:cs="Arial"/>
                <w:bCs/>
                <w:color w:val="000000"/>
                <w:sz w:val="14"/>
                <w:szCs w:val="14"/>
              </w:rPr>
            </w:pPr>
          </w:p>
          <w:p w14:paraId="0648AE6D" w14:textId="77777777" w:rsidR="00F43C0A" w:rsidRDefault="00F43C0A" w:rsidP="005B0931">
            <w:pPr>
              <w:rPr>
                <w:rFonts w:ascii="Arial" w:hAnsi="Arial" w:cs="Arial"/>
                <w:bCs/>
                <w:color w:val="000000"/>
                <w:sz w:val="14"/>
                <w:szCs w:val="14"/>
              </w:rPr>
            </w:pPr>
          </w:p>
          <w:p w14:paraId="19B3BAEA" w14:textId="619E0592" w:rsidR="00F43C0A" w:rsidRPr="001A0781" w:rsidRDefault="00F43C0A" w:rsidP="005B0931">
            <w:pPr>
              <w:rPr>
                <w:rFonts w:ascii="Arial" w:hAnsi="Arial" w:cs="Arial"/>
                <w:bCs/>
                <w:sz w:val="14"/>
                <w:szCs w:val="14"/>
              </w:rPr>
            </w:pPr>
          </w:p>
        </w:tc>
      </w:tr>
    </w:tbl>
    <w:p w14:paraId="1D9D6998" w14:textId="11A43C76" w:rsidR="00497E15" w:rsidRDefault="00497E15" w:rsidP="008477A2">
      <w:pPr>
        <w:rPr>
          <w:rFonts w:ascii="Arial" w:hAnsi="Arial" w:cs="Arial"/>
          <w:b/>
          <w:sz w:val="20"/>
          <w:szCs w:val="20"/>
          <w:lang w:eastAsia="en-US"/>
        </w:rPr>
      </w:pPr>
    </w:p>
    <w:p w14:paraId="75010C69" w14:textId="77777777" w:rsidR="008477A2" w:rsidRPr="003B10B3" w:rsidRDefault="008477A2" w:rsidP="002C1617">
      <w:pPr>
        <w:pStyle w:val="BodyTextIndent"/>
        <w:numPr>
          <w:ilvl w:val="0"/>
          <w:numId w:val="69"/>
        </w:numPr>
        <w:tabs>
          <w:tab w:val="left" w:pos="3828"/>
        </w:tabs>
        <w:ind w:left="0" w:hanging="426"/>
        <w:rPr>
          <w:rFonts w:ascii="Arial" w:hAnsi="Arial" w:cs="Arial"/>
          <w:b/>
          <w:sz w:val="20"/>
          <w:szCs w:val="20"/>
        </w:rPr>
      </w:pPr>
      <w:r w:rsidRPr="003B10B3">
        <w:rPr>
          <w:rFonts w:ascii="Arial" w:hAnsi="Arial" w:cs="Arial"/>
          <w:b/>
          <w:sz w:val="20"/>
          <w:szCs w:val="20"/>
        </w:rPr>
        <w:lastRenderedPageBreak/>
        <w:t>Konsolide risk yönetimine ilişkin açıklamalar (devamı):</w:t>
      </w:r>
    </w:p>
    <w:p w14:paraId="44460EFB" w14:textId="77777777" w:rsidR="008477A2" w:rsidRPr="003B10B3" w:rsidRDefault="008477A2" w:rsidP="008477A2">
      <w:pPr>
        <w:tabs>
          <w:tab w:val="left" w:pos="3828"/>
        </w:tabs>
        <w:spacing w:line="240" w:lineRule="exact"/>
        <w:jc w:val="both"/>
        <w:outlineLvl w:val="1"/>
        <w:rPr>
          <w:rFonts w:ascii="Arial" w:hAnsi="Arial" w:cs="Arial"/>
          <w:b/>
          <w:sz w:val="20"/>
          <w:szCs w:val="20"/>
        </w:rPr>
      </w:pPr>
    </w:p>
    <w:p w14:paraId="4EB99052" w14:textId="77777777" w:rsidR="008477A2" w:rsidRPr="003B10B3" w:rsidRDefault="008477A2" w:rsidP="002C1617">
      <w:pPr>
        <w:pStyle w:val="ListParagraph"/>
        <w:numPr>
          <w:ilvl w:val="0"/>
          <w:numId w:val="63"/>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 xml:space="preserve">Risk tutarları ile </w:t>
      </w:r>
      <w:proofErr w:type="gramStart"/>
      <w:r w:rsidRPr="003B10B3">
        <w:rPr>
          <w:rFonts w:ascii="Arial" w:hAnsi="Arial" w:cs="Arial"/>
          <w:b/>
          <w:sz w:val="20"/>
          <w:szCs w:val="20"/>
        </w:rPr>
        <w:t>konsolide</w:t>
      </w:r>
      <w:proofErr w:type="gramEnd"/>
      <w:r w:rsidRPr="003B10B3">
        <w:rPr>
          <w:rFonts w:ascii="Arial" w:hAnsi="Arial" w:cs="Arial"/>
          <w:b/>
          <w:sz w:val="20"/>
          <w:szCs w:val="20"/>
        </w:rPr>
        <w:t xml:space="preserve"> finansal tablolardaki TMS uyarınca değerlenmiş tutarlar arasındaki farkların ana kaynakları</w:t>
      </w:r>
    </w:p>
    <w:p w14:paraId="3FE26B29" w14:textId="77777777" w:rsidR="008477A2" w:rsidRPr="003B10B3" w:rsidRDefault="008477A2" w:rsidP="008477A2">
      <w:pPr>
        <w:tabs>
          <w:tab w:val="left" w:pos="3828"/>
        </w:tabs>
        <w:spacing w:line="240" w:lineRule="exact"/>
        <w:jc w:val="both"/>
        <w:outlineLvl w:val="1"/>
        <w:rPr>
          <w:rFonts w:ascii="Arial" w:hAnsi="Arial" w:cs="Arial"/>
          <w:b/>
          <w:sz w:val="20"/>
          <w:szCs w:val="20"/>
        </w:rPr>
      </w:pPr>
    </w:p>
    <w:tbl>
      <w:tblPr>
        <w:tblW w:w="9518" w:type="dxa"/>
        <w:tblInd w:w="-10" w:type="dxa"/>
        <w:tblCellMar>
          <w:left w:w="70" w:type="dxa"/>
          <w:right w:w="70" w:type="dxa"/>
        </w:tblCellMar>
        <w:tblLook w:val="04A0" w:firstRow="1" w:lastRow="0" w:firstColumn="1" w:lastColumn="0" w:noHBand="0" w:noVBand="1"/>
      </w:tblPr>
      <w:tblGrid>
        <w:gridCol w:w="229"/>
        <w:gridCol w:w="3897"/>
        <w:gridCol w:w="1030"/>
        <w:gridCol w:w="1048"/>
        <w:gridCol w:w="1348"/>
        <w:gridCol w:w="975"/>
        <w:gridCol w:w="991"/>
      </w:tblGrid>
      <w:tr w:rsidR="008477A2" w:rsidRPr="003B10B3" w14:paraId="249DBCE5" w14:textId="77777777" w:rsidTr="00CB54B7">
        <w:trPr>
          <w:trHeight w:val="170"/>
        </w:trPr>
        <w:tc>
          <w:tcPr>
            <w:tcW w:w="0" w:type="auto"/>
            <w:shd w:val="clear" w:color="auto" w:fill="auto"/>
            <w:noWrap/>
            <w:vAlign w:val="center"/>
            <w:hideMark/>
          </w:tcPr>
          <w:p w14:paraId="6C35E7C6" w14:textId="77777777" w:rsidR="008477A2" w:rsidRPr="003B10B3" w:rsidRDefault="008477A2" w:rsidP="00CB54B7">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3897" w:type="dxa"/>
            <w:tcBorders>
              <w:top w:val="single" w:sz="12" w:space="0" w:color="auto"/>
              <w:bottom w:val="single" w:sz="12" w:space="0" w:color="auto"/>
            </w:tcBorders>
            <w:shd w:val="clear" w:color="auto" w:fill="auto"/>
            <w:noWrap/>
            <w:vAlign w:val="center"/>
            <w:hideMark/>
          </w:tcPr>
          <w:p w14:paraId="6B0975A3" w14:textId="77777777" w:rsidR="008477A2" w:rsidRPr="003B10B3" w:rsidRDefault="008477A2" w:rsidP="00CB54B7">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1030" w:type="dxa"/>
            <w:tcBorders>
              <w:top w:val="single" w:sz="12" w:space="0" w:color="auto"/>
              <w:bottom w:val="single" w:sz="12" w:space="0" w:color="auto"/>
            </w:tcBorders>
            <w:shd w:val="clear" w:color="auto" w:fill="auto"/>
            <w:vAlign w:val="bottom"/>
            <w:hideMark/>
          </w:tcPr>
          <w:p w14:paraId="64F2DED5" w14:textId="77777777" w:rsidR="008477A2" w:rsidRPr="003B10B3" w:rsidRDefault="008477A2" w:rsidP="00CB54B7">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Toplam</w:t>
            </w:r>
          </w:p>
        </w:tc>
        <w:tc>
          <w:tcPr>
            <w:tcW w:w="1048" w:type="dxa"/>
            <w:tcBorders>
              <w:top w:val="single" w:sz="12" w:space="0" w:color="auto"/>
              <w:bottom w:val="single" w:sz="12" w:space="0" w:color="auto"/>
            </w:tcBorders>
            <w:shd w:val="clear" w:color="auto" w:fill="auto"/>
            <w:vAlign w:val="bottom"/>
            <w:hideMark/>
          </w:tcPr>
          <w:p w14:paraId="545B6B84" w14:textId="77777777" w:rsidR="008477A2" w:rsidRPr="003B10B3" w:rsidRDefault="008477A2" w:rsidP="00CB54B7">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Kredi riskine tabi</w:t>
            </w:r>
          </w:p>
        </w:tc>
        <w:tc>
          <w:tcPr>
            <w:tcW w:w="1348" w:type="dxa"/>
            <w:tcBorders>
              <w:top w:val="single" w:sz="12" w:space="0" w:color="auto"/>
              <w:bottom w:val="single" w:sz="12" w:space="0" w:color="auto"/>
            </w:tcBorders>
            <w:shd w:val="clear" w:color="auto" w:fill="auto"/>
            <w:vAlign w:val="bottom"/>
            <w:hideMark/>
          </w:tcPr>
          <w:p w14:paraId="5238947F" w14:textId="77777777" w:rsidR="008477A2" w:rsidRPr="003B10B3" w:rsidRDefault="008477A2" w:rsidP="00CB54B7">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Menkul</w:t>
            </w:r>
            <w:r w:rsidRPr="003B10B3">
              <w:rPr>
                <w:rFonts w:ascii="Arial" w:hAnsi="Arial" w:cs="Arial"/>
                <w:b/>
                <w:bCs/>
                <w:color w:val="000000"/>
                <w:sz w:val="16"/>
                <w:szCs w:val="16"/>
              </w:rPr>
              <w:br/>
              <w:t>kıymetleştirme</w:t>
            </w:r>
            <w:r w:rsidRPr="003B10B3">
              <w:rPr>
                <w:rFonts w:ascii="Arial" w:hAnsi="Arial" w:cs="Arial"/>
                <w:b/>
                <w:bCs/>
                <w:color w:val="000000"/>
                <w:sz w:val="16"/>
                <w:szCs w:val="16"/>
              </w:rPr>
              <w:br/>
              <w:t>pozisyonları</w:t>
            </w:r>
          </w:p>
        </w:tc>
        <w:tc>
          <w:tcPr>
            <w:tcW w:w="975" w:type="dxa"/>
            <w:tcBorders>
              <w:top w:val="single" w:sz="12" w:space="0" w:color="auto"/>
              <w:bottom w:val="single" w:sz="12" w:space="0" w:color="auto"/>
            </w:tcBorders>
            <w:shd w:val="clear" w:color="auto" w:fill="auto"/>
            <w:vAlign w:val="bottom"/>
            <w:hideMark/>
          </w:tcPr>
          <w:p w14:paraId="5FA5BB67" w14:textId="77777777" w:rsidR="008477A2" w:rsidRPr="003B10B3" w:rsidRDefault="008477A2" w:rsidP="00CB54B7">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Karşı taraf kredi</w:t>
            </w:r>
            <w:r w:rsidRPr="003B10B3">
              <w:rPr>
                <w:rFonts w:ascii="Arial" w:hAnsi="Arial" w:cs="Arial"/>
                <w:b/>
                <w:bCs/>
                <w:color w:val="000000"/>
                <w:sz w:val="16"/>
                <w:szCs w:val="16"/>
              </w:rPr>
              <w:br/>
              <w:t>riskine tabi</w:t>
            </w:r>
          </w:p>
        </w:tc>
        <w:tc>
          <w:tcPr>
            <w:tcW w:w="991" w:type="dxa"/>
            <w:tcBorders>
              <w:top w:val="single" w:sz="12" w:space="0" w:color="auto"/>
              <w:bottom w:val="single" w:sz="12" w:space="0" w:color="auto"/>
            </w:tcBorders>
            <w:shd w:val="clear" w:color="auto" w:fill="auto"/>
            <w:vAlign w:val="bottom"/>
            <w:hideMark/>
          </w:tcPr>
          <w:p w14:paraId="74135481" w14:textId="77777777" w:rsidR="008477A2" w:rsidRPr="003B10B3" w:rsidRDefault="008477A2" w:rsidP="00CB54B7">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Piyasa riskine tabi</w:t>
            </w:r>
          </w:p>
        </w:tc>
      </w:tr>
      <w:tr w:rsidR="00334196" w:rsidRPr="003B10B3" w14:paraId="339EA06D" w14:textId="77777777" w:rsidTr="00334196">
        <w:trPr>
          <w:trHeight w:val="113"/>
        </w:trPr>
        <w:tc>
          <w:tcPr>
            <w:tcW w:w="0" w:type="auto"/>
            <w:shd w:val="clear" w:color="auto" w:fill="auto"/>
            <w:hideMark/>
          </w:tcPr>
          <w:p w14:paraId="5264638C" w14:textId="77777777" w:rsidR="00334196" w:rsidRPr="00334196" w:rsidRDefault="00334196" w:rsidP="00334196">
            <w:pPr>
              <w:tabs>
                <w:tab w:val="left" w:pos="3828"/>
              </w:tabs>
              <w:rPr>
                <w:rFonts w:ascii="Arial" w:hAnsi="Arial" w:cs="Arial"/>
                <w:bCs/>
                <w:color w:val="000000"/>
                <w:sz w:val="16"/>
                <w:szCs w:val="16"/>
              </w:rPr>
            </w:pPr>
            <w:r w:rsidRPr="00334196">
              <w:rPr>
                <w:rFonts w:ascii="Arial" w:hAnsi="Arial" w:cs="Arial"/>
                <w:bCs/>
                <w:color w:val="000000"/>
                <w:sz w:val="16"/>
                <w:szCs w:val="16"/>
              </w:rPr>
              <w:t>1</w:t>
            </w:r>
          </w:p>
        </w:tc>
        <w:tc>
          <w:tcPr>
            <w:tcW w:w="3897" w:type="dxa"/>
            <w:tcBorders>
              <w:top w:val="single" w:sz="12" w:space="0" w:color="auto"/>
            </w:tcBorders>
            <w:shd w:val="clear" w:color="auto" w:fill="auto"/>
            <w:vAlign w:val="center"/>
            <w:hideMark/>
          </w:tcPr>
          <w:p w14:paraId="704BE133" w14:textId="77777777" w:rsidR="00334196" w:rsidRPr="003B10B3" w:rsidRDefault="00334196" w:rsidP="00334196">
            <w:pPr>
              <w:tabs>
                <w:tab w:val="left" w:pos="3828"/>
              </w:tabs>
              <w:rPr>
                <w:rFonts w:ascii="Arial" w:hAnsi="Arial" w:cs="Arial"/>
                <w:color w:val="000000"/>
                <w:sz w:val="16"/>
                <w:szCs w:val="16"/>
              </w:rPr>
            </w:pPr>
            <w:r w:rsidRPr="003B10B3">
              <w:rPr>
                <w:rFonts w:ascii="Arial" w:hAnsi="Arial" w:cs="Arial"/>
                <w:color w:val="000000"/>
                <w:sz w:val="16"/>
                <w:szCs w:val="16"/>
              </w:rPr>
              <w:t>Varlıkların TMS uyarınca değerlenmiş tutarları</w:t>
            </w:r>
          </w:p>
        </w:tc>
        <w:tc>
          <w:tcPr>
            <w:tcW w:w="1030" w:type="dxa"/>
            <w:tcBorders>
              <w:top w:val="single" w:sz="12" w:space="0" w:color="auto"/>
            </w:tcBorders>
            <w:shd w:val="clear" w:color="auto" w:fill="auto"/>
            <w:noWrap/>
            <w:vAlign w:val="center"/>
            <w:hideMark/>
          </w:tcPr>
          <w:p w14:paraId="2A0B5E96" w14:textId="4D241798" w:rsidR="00334196" w:rsidRPr="005B0931" w:rsidRDefault="00334196" w:rsidP="00334196">
            <w:pPr>
              <w:tabs>
                <w:tab w:val="left" w:pos="3828"/>
              </w:tabs>
              <w:jc w:val="right"/>
              <w:rPr>
                <w:rFonts w:ascii="Arial" w:hAnsi="Arial" w:cs="Arial"/>
                <w:sz w:val="16"/>
                <w:szCs w:val="16"/>
              </w:rPr>
            </w:pPr>
            <w:r>
              <w:rPr>
                <w:rFonts w:ascii="Arial" w:hAnsi="Arial" w:cs="Arial"/>
                <w:color w:val="000000"/>
                <w:sz w:val="16"/>
                <w:szCs w:val="16"/>
              </w:rPr>
              <w:t>315.123.265</w:t>
            </w:r>
          </w:p>
        </w:tc>
        <w:tc>
          <w:tcPr>
            <w:tcW w:w="1048" w:type="dxa"/>
            <w:tcBorders>
              <w:top w:val="single" w:sz="12" w:space="0" w:color="auto"/>
            </w:tcBorders>
            <w:shd w:val="clear" w:color="auto" w:fill="auto"/>
            <w:noWrap/>
            <w:vAlign w:val="center"/>
            <w:hideMark/>
          </w:tcPr>
          <w:p w14:paraId="11385A1D" w14:textId="21E3E9DB" w:rsidR="00334196" w:rsidRPr="005B0931" w:rsidRDefault="00334196" w:rsidP="00334196">
            <w:pPr>
              <w:tabs>
                <w:tab w:val="left" w:pos="3828"/>
              </w:tabs>
              <w:jc w:val="right"/>
              <w:rPr>
                <w:rFonts w:ascii="Arial" w:hAnsi="Arial" w:cs="Arial"/>
                <w:sz w:val="16"/>
                <w:szCs w:val="16"/>
              </w:rPr>
            </w:pPr>
            <w:r>
              <w:rPr>
                <w:rFonts w:ascii="Arial" w:hAnsi="Arial" w:cs="Arial"/>
                <w:color w:val="000000"/>
                <w:sz w:val="16"/>
                <w:szCs w:val="16"/>
              </w:rPr>
              <w:t>315.312.593</w:t>
            </w:r>
          </w:p>
        </w:tc>
        <w:tc>
          <w:tcPr>
            <w:tcW w:w="1348" w:type="dxa"/>
            <w:tcBorders>
              <w:top w:val="single" w:sz="12" w:space="0" w:color="auto"/>
            </w:tcBorders>
            <w:shd w:val="clear" w:color="auto" w:fill="auto"/>
            <w:noWrap/>
            <w:vAlign w:val="center"/>
            <w:hideMark/>
          </w:tcPr>
          <w:p w14:paraId="39E5D829" w14:textId="72356DF9" w:rsidR="00334196" w:rsidRPr="005B0931" w:rsidRDefault="00334196" w:rsidP="00334196">
            <w:pPr>
              <w:tabs>
                <w:tab w:val="left" w:pos="3828"/>
              </w:tabs>
              <w:jc w:val="right"/>
              <w:rPr>
                <w:rFonts w:ascii="Arial" w:hAnsi="Arial" w:cs="Arial"/>
                <w:sz w:val="16"/>
                <w:szCs w:val="16"/>
              </w:rPr>
            </w:pPr>
            <w:r>
              <w:rPr>
                <w:rFonts w:ascii="Arial" w:hAnsi="Arial" w:cs="Arial"/>
                <w:color w:val="000000"/>
                <w:sz w:val="16"/>
                <w:szCs w:val="16"/>
              </w:rPr>
              <w:t>-</w:t>
            </w:r>
          </w:p>
        </w:tc>
        <w:tc>
          <w:tcPr>
            <w:tcW w:w="975" w:type="dxa"/>
            <w:tcBorders>
              <w:top w:val="single" w:sz="12" w:space="0" w:color="auto"/>
            </w:tcBorders>
            <w:shd w:val="clear" w:color="auto" w:fill="auto"/>
            <w:noWrap/>
            <w:vAlign w:val="center"/>
            <w:hideMark/>
          </w:tcPr>
          <w:p w14:paraId="41A27DA1" w14:textId="63D8943A" w:rsidR="00334196" w:rsidRPr="005B0931" w:rsidRDefault="00334196" w:rsidP="00334196">
            <w:pPr>
              <w:tabs>
                <w:tab w:val="left" w:pos="3828"/>
              </w:tabs>
              <w:jc w:val="right"/>
              <w:rPr>
                <w:rFonts w:ascii="Arial" w:hAnsi="Arial" w:cs="Arial"/>
                <w:sz w:val="16"/>
                <w:szCs w:val="16"/>
              </w:rPr>
            </w:pPr>
            <w:r>
              <w:rPr>
                <w:rFonts w:ascii="Arial" w:hAnsi="Arial" w:cs="Arial"/>
                <w:color w:val="000000"/>
                <w:sz w:val="16"/>
                <w:szCs w:val="16"/>
              </w:rPr>
              <w:t>906.711</w:t>
            </w:r>
          </w:p>
        </w:tc>
        <w:tc>
          <w:tcPr>
            <w:tcW w:w="991" w:type="dxa"/>
            <w:tcBorders>
              <w:top w:val="single" w:sz="12" w:space="0" w:color="auto"/>
            </w:tcBorders>
            <w:shd w:val="clear" w:color="auto" w:fill="auto"/>
            <w:noWrap/>
            <w:vAlign w:val="center"/>
            <w:hideMark/>
          </w:tcPr>
          <w:p w14:paraId="11BA5013" w14:textId="7C4222A3" w:rsidR="00334196" w:rsidRPr="005B0931" w:rsidRDefault="00334196" w:rsidP="00334196">
            <w:pPr>
              <w:tabs>
                <w:tab w:val="left" w:pos="3828"/>
              </w:tabs>
              <w:jc w:val="right"/>
              <w:rPr>
                <w:rFonts w:ascii="Arial" w:hAnsi="Arial" w:cs="Arial"/>
                <w:sz w:val="16"/>
                <w:szCs w:val="16"/>
              </w:rPr>
            </w:pPr>
            <w:r>
              <w:rPr>
                <w:rFonts w:ascii="Arial" w:hAnsi="Arial" w:cs="Arial"/>
                <w:color w:val="000000"/>
                <w:sz w:val="16"/>
                <w:szCs w:val="16"/>
              </w:rPr>
              <w:t>906.711</w:t>
            </w:r>
          </w:p>
        </w:tc>
      </w:tr>
      <w:tr w:rsidR="005B0931" w:rsidRPr="003B10B3" w14:paraId="790E6E82" w14:textId="77777777" w:rsidTr="005B0931">
        <w:trPr>
          <w:trHeight w:val="113"/>
        </w:trPr>
        <w:tc>
          <w:tcPr>
            <w:tcW w:w="0" w:type="auto"/>
            <w:shd w:val="clear" w:color="auto" w:fill="auto"/>
            <w:hideMark/>
          </w:tcPr>
          <w:p w14:paraId="677D3FED" w14:textId="77777777" w:rsidR="005B0931" w:rsidRPr="003B10B3" w:rsidRDefault="005B0931" w:rsidP="005B0931">
            <w:pPr>
              <w:tabs>
                <w:tab w:val="left" w:pos="3828"/>
              </w:tabs>
              <w:rPr>
                <w:rFonts w:ascii="Arial" w:hAnsi="Arial" w:cs="Arial"/>
                <w:color w:val="000000"/>
                <w:sz w:val="16"/>
                <w:szCs w:val="16"/>
              </w:rPr>
            </w:pPr>
            <w:r w:rsidRPr="003B10B3">
              <w:rPr>
                <w:rFonts w:ascii="Arial" w:hAnsi="Arial" w:cs="Arial"/>
                <w:color w:val="000000"/>
                <w:sz w:val="16"/>
                <w:szCs w:val="16"/>
              </w:rPr>
              <w:t>2</w:t>
            </w:r>
          </w:p>
        </w:tc>
        <w:tc>
          <w:tcPr>
            <w:tcW w:w="3897" w:type="dxa"/>
            <w:shd w:val="clear" w:color="auto" w:fill="auto"/>
            <w:vAlign w:val="center"/>
            <w:hideMark/>
          </w:tcPr>
          <w:p w14:paraId="4B0A4821" w14:textId="77777777" w:rsidR="005B0931" w:rsidRPr="003B10B3" w:rsidRDefault="005B0931" w:rsidP="005B0931">
            <w:pPr>
              <w:tabs>
                <w:tab w:val="left" w:pos="3828"/>
              </w:tabs>
              <w:rPr>
                <w:rFonts w:ascii="Arial" w:hAnsi="Arial" w:cs="Arial"/>
                <w:color w:val="000000"/>
                <w:sz w:val="16"/>
                <w:szCs w:val="16"/>
              </w:rPr>
            </w:pPr>
            <w:r w:rsidRPr="003B10B3">
              <w:rPr>
                <w:rFonts w:ascii="Arial" w:hAnsi="Arial" w:cs="Arial"/>
                <w:color w:val="000000"/>
                <w:sz w:val="16"/>
                <w:szCs w:val="16"/>
              </w:rPr>
              <w:t>Yükümlülüklerin TMS uyarınca değerlenmiş tutarları</w:t>
            </w:r>
          </w:p>
        </w:tc>
        <w:tc>
          <w:tcPr>
            <w:tcW w:w="1030" w:type="dxa"/>
            <w:shd w:val="clear" w:color="auto" w:fill="auto"/>
            <w:noWrap/>
            <w:vAlign w:val="center"/>
            <w:hideMark/>
          </w:tcPr>
          <w:p w14:paraId="647DFC71" w14:textId="19918ADD" w:rsidR="005B0931" w:rsidRPr="005B0931" w:rsidRDefault="005B0931" w:rsidP="005B0931">
            <w:pPr>
              <w:tabs>
                <w:tab w:val="left" w:pos="3828"/>
              </w:tabs>
              <w:jc w:val="right"/>
              <w:rPr>
                <w:rFonts w:ascii="Arial" w:hAnsi="Arial" w:cs="Arial"/>
                <w:sz w:val="16"/>
                <w:szCs w:val="16"/>
              </w:rPr>
            </w:pPr>
            <w:r w:rsidRPr="005B0931">
              <w:rPr>
                <w:rFonts w:ascii="Arial" w:hAnsi="Arial" w:cs="Arial"/>
                <w:color w:val="000000"/>
                <w:sz w:val="16"/>
                <w:szCs w:val="16"/>
              </w:rPr>
              <w:t>-</w:t>
            </w:r>
          </w:p>
        </w:tc>
        <w:tc>
          <w:tcPr>
            <w:tcW w:w="1048" w:type="dxa"/>
            <w:shd w:val="clear" w:color="auto" w:fill="auto"/>
            <w:noWrap/>
            <w:vAlign w:val="center"/>
            <w:hideMark/>
          </w:tcPr>
          <w:p w14:paraId="504A6ED0" w14:textId="483800C1" w:rsidR="005B0931" w:rsidRPr="005B0931" w:rsidRDefault="005B0931" w:rsidP="005B0931">
            <w:pPr>
              <w:tabs>
                <w:tab w:val="left" w:pos="3828"/>
              </w:tabs>
              <w:jc w:val="right"/>
              <w:rPr>
                <w:rFonts w:ascii="Arial" w:hAnsi="Arial" w:cs="Arial"/>
                <w:sz w:val="16"/>
                <w:szCs w:val="16"/>
              </w:rPr>
            </w:pPr>
            <w:r w:rsidRPr="005B0931">
              <w:rPr>
                <w:rFonts w:ascii="Arial" w:hAnsi="Arial" w:cs="Arial"/>
                <w:color w:val="000000"/>
                <w:sz w:val="16"/>
                <w:szCs w:val="16"/>
              </w:rPr>
              <w:t>-</w:t>
            </w:r>
          </w:p>
        </w:tc>
        <w:tc>
          <w:tcPr>
            <w:tcW w:w="1348" w:type="dxa"/>
            <w:shd w:val="clear" w:color="auto" w:fill="auto"/>
            <w:noWrap/>
            <w:vAlign w:val="center"/>
            <w:hideMark/>
          </w:tcPr>
          <w:p w14:paraId="528A13C1" w14:textId="3B6852B9" w:rsidR="005B0931" w:rsidRPr="005B0931" w:rsidRDefault="005B0931" w:rsidP="005B0931">
            <w:pPr>
              <w:tabs>
                <w:tab w:val="left" w:pos="3828"/>
              </w:tabs>
              <w:jc w:val="right"/>
              <w:rPr>
                <w:rFonts w:ascii="Arial" w:hAnsi="Arial" w:cs="Arial"/>
                <w:sz w:val="16"/>
                <w:szCs w:val="16"/>
              </w:rPr>
            </w:pPr>
            <w:r w:rsidRPr="005B0931">
              <w:rPr>
                <w:rFonts w:ascii="Arial" w:hAnsi="Arial" w:cs="Arial"/>
                <w:color w:val="000000"/>
                <w:sz w:val="16"/>
                <w:szCs w:val="16"/>
              </w:rPr>
              <w:t>-</w:t>
            </w:r>
          </w:p>
        </w:tc>
        <w:tc>
          <w:tcPr>
            <w:tcW w:w="975" w:type="dxa"/>
            <w:shd w:val="clear" w:color="auto" w:fill="auto"/>
            <w:noWrap/>
            <w:vAlign w:val="center"/>
            <w:hideMark/>
          </w:tcPr>
          <w:p w14:paraId="1624A610" w14:textId="5597AC76" w:rsidR="005B0931" w:rsidRPr="005B0931" w:rsidRDefault="005B0931" w:rsidP="005B0931">
            <w:pPr>
              <w:tabs>
                <w:tab w:val="left" w:pos="3828"/>
              </w:tabs>
              <w:jc w:val="right"/>
              <w:rPr>
                <w:rFonts w:ascii="Arial" w:hAnsi="Arial" w:cs="Arial"/>
                <w:sz w:val="16"/>
                <w:szCs w:val="16"/>
              </w:rPr>
            </w:pPr>
            <w:r w:rsidRPr="005B0931">
              <w:rPr>
                <w:rFonts w:ascii="Arial" w:hAnsi="Arial" w:cs="Arial"/>
                <w:color w:val="000000"/>
                <w:sz w:val="16"/>
                <w:szCs w:val="16"/>
              </w:rPr>
              <w:t>-</w:t>
            </w:r>
          </w:p>
        </w:tc>
        <w:tc>
          <w:tcPr>
            <w:tcW w:w="991" w:type="dxa"/>
            <w:shd w:val="clear" w:color="auto" w:fill="auto"/>
            <w:noWrap/>
            <w:vAlign w:val="center"/>
            <w:hideMark/>
          </w:tcPr>
          <w:p w14:paraId="17036A37" w14:textId="02614453" w:rsidR="005B0931" w:rsidRPr="005B0931" w:rsidRDefault="005B0931" w:rsidP="005B0931">
            <w:pPr>
              <w:tabs>
                <w:tab w:val="left" w:pos="3828"/>
              </w:tabs>
              <w:jc w:val="right"/>
              <w:rPr>
                <w:rFonts w:ascii="Arial" w:hAnsi="Arial" w:cs="Arial"/>
                <w:sz w:val="16"/>
                <w:szCs w:val="16"/>
              </w:rPr>
            </w:pPr>
            <w:r w:rsidRPr="005B0931">
              <w:rPr>
                <w:rFonts w:ascii="Arial" w:hAnsi="Arial" w:cs="Arial"/>
                <w:color w:val="000000"/>
                <w:sz w:val="16"/>
                <w:szCs w:val="16"/>
              </w:rPr>
              <w:t>-</w:t>
            </w:r>
          </w:p>
        </w:tc>
      </w:tr>
      <w:tr w:rsidR="00334196" w:rsidRPr="003B10B3" w14:paraId="4845DA59" w14:textId="77777777" w:rsidTr="00334196">
        <w:trPr>
          <w:trHeight w:val="113"/>
        </w:trPr>
        <w:tc>
          <w:tcPr>
            <w:tcW w:w="0" w:type="auto"/>
            <w:shd w:val="clear" w:color="auto" w:fill="auto"/>
            <w:hideMark/>
          </w:tcPr>
          <w:p w14:paraId="39B269B6" w14:textId="77777777" w:rsidR="00334196" w:rsidRPr="003B10B3" w:rsidRDefault="00334196" w:rsidP="00334196">
            <w:pPr>
              <w:tabs>
                <w:tab w:val="left" w:pos="3828"/>
              </w:tabs>
              <w:rPr>
                <w:rFonts w:ascii="Arial" w:hAnsi="Arial" w:cs="Arial"/>
                <w:color w:val="000000"/>
                <w:sz w:val="16"/>
                <w:szCs w:val="16"/>
              </w:rPr>
            </w:pPr>
            <w:r w:rsidRPr="003B10B3">
              <w:rPr>
                <w:rFonts w:ascii="Arial" w:hAnsi="Arial" w:cs="Arial"/>
                <w:color w:val="000000"/>
                <w:sz w:val="16"/>
                <w:szCs w:val="16"/>
              </w:rPr>
              <w:t>3</w:t>
            </w:r>
          </w:p>
        </w:tc>
        <w:tc>
          <w:tcPr>
            <w:tcW w:w="3897" w:type="dxa"/>
            <w:shd w:val="clear" w:color="auto" w:fill="auto"/>
            <w:vAlign w:val="center"/>
            <w:hideMark/>
          </w:tcPr>
          <w:p w14:paraId="0C8E47F5" w14:textId="77777777" w:rsidR="00334196" w:rsidRPr="003B10B3" w:rsidRDefault="00334196" w:rsidP="00334196">
            <w:pPr>
              <w:tabs>
                <w:tab w:val="left" w:pos="3828"/>
              </w:tabs>
              <w:rPr>
                <w:rFonts w:ascii="Arial" w:hAnsi="Arial" w:cs="Arial"/>
                <w:color w:val="000000"/>
                <w:sz w:val="16"/>
                <w:szCs w:val="16"/>
              </w:rPr>
            </w:pPr>
            <w:r w:rsidRPr="003B10B3">
              <w:rPr>
                <w:rFonts w:ascii="Arial" w:hAnsi="Arial" w:cs="Arial"/>
                <w:color w:val="000000"/>
                <w:sz w:val="16"/>
                <w:szCs w:val="16"/>
              </w:rPr>
              <w:t>Toplam net tutar</w:t>
            </w:r>
          </w:p>
        </w:tc>
        <w:tc>
          <w:tcPr>
            <w:tcW w:w="1030" w:type="dxa"/>
            <w:shd w:val="clear" w:color="auto" w:fill="auto"/>
            <w:noWrap/>
            <w:vAlign w:val="center"/>
            <w:hideMark/>
          </w:tcPr>
          <w:p w14:paraId="496B3781" w14:textId="722836E7" w:rsidR="00334196" w:rsidRPr="005B0931" w:rsidRDefault="00334196" w:rsidP="00334196">
            <w:pPr>
              <w:tabs>
                <w:tab w:val="left" w:pos="3828"/>
              </w:tabs>
              <w:jc w:val="right"/>
              <w:rPr>
                <w:rFonts w:ascii="Arial" w:hAnsi="Arial" w:cs="Arial"/>
                <w:sz w:val="16"/>
                <w:szCs w:val="16"/>
              </w:rPr>
            </w:pPr>
            <w:r>
              <w:rPr>
                <w:rFonts w:ascii="Arial" w:hAnsi="Arial" w:cs="Arial"/>
                <w:color w:val="000000"/>
                <w:sz w:val="16"/>
                <w:szCs w:val="16"/>
              </w:rPr>
              <w:t>315.123.265</w:t>
            </w:r>
          </w:p>
        </w:tc>
        <w:tc>
          <w:tcPr>
            <w:tcW w:w="1048" w:type="dxa"/>
            <w:shd w:val="clear" w:color="auto" w:fill="auto"/>
            <w:noWrap/>
            <w:vAlign w:val="center"/>
            <w:hideMark/>
          </w:tcPr>
          <w:p w14:paraId="313D1DDD" w14:textId="26F1F237" w:rsidR="00334196" w:rsidRPr="005B0931" w:rsidRDefault="00334196" w:rsidP="00334196">
            <w:pPr>
              <w:tabs>
                <w:tab w:val="left" w:pos="3828"/>
              </w:tabs>
              <w:jc w:val="right"/>
              <w:rPr>
                <w:rFonts w:ascii="Arial" w:hAnsi="Arial" w:cs="Arial"/>
                <w:sz w:val="16"/>
                <w:szCs w:val="16"/>
              </w:rPr>
            </w:pPr>
            <w:r>
              <w:rPr>
                <w:rFonts w:ascii="Arial" w:hAnsi="Arial" w:cs="Arial"/>
                <w:color w:val="000000"/>
                <w:sz w:val="16"/>
                <w:szCs w:val="16"/>
              </w:rPr>
              <w:t>315.312.593</w:t>
            </w:r>
          </w:p>
        </w:tc>
        <w:tc>
          <w:tcPr>
            <w:tcW w:w="1348" w:type="dxa"/>
            <w:shd w:val="clear" w:color="auto" w:fill="auto"/>
            <w:noWrap/>
            <w:vAlign w:val="center"/>
            <w:hideMark/>
          </w:tcPr>
          <w:p w14:paraId="10AF8480" w14:textId="546ACC43" w:rsidR="00334196" w:rsidRPr="005B0931" w:rsidRDefault="00334196" w:rsidP="00334196">
            <w:pPr>
              <w:tabs>
                <w:tab w:val="left" w:pos="3828"/>
              </w:tabs>
              <w:jc w:val="right"/>
              <w:rPr>
                <w:rFonts w:ascii="Arial" w:hAnsi="Arial" w:cs="Arial"/>
                <w:sz w:val="16"/>
                <w:szCs w:val="16"/>
              </w:rPr>
            </w:pPr>
            <w:r>
              <w:rPr>
                <w:rFonts w:ascii="Arial" w:hAnsi="Arial" w:cs="Arial"/>
                <w:color w:val="000000"/>
                <w:sz w:val="16"/>
                <w:szCs w:val="16"/>
              </w:rPr>
              <w:t>-</w:t>
            </w:r>
          </w:p>
        </w:tc>
        <w:tc>
          <w:tcPr>
            <w:tcW w:w="975" w:type="dxa"/>
            <w:shd w:val="clear" w:color="auto" w:fill="auto"/>
            <w:noWrap/>
            <w:vAlign w:val="center"/>
            <w:hideMark/>
          </w:tcPr>
          <w:p w14:paraId="387AD47A" w14:textId="2EF47C64" w:rsidR="00334196" w:rsidRPr="005B0931" w:rsidRDefault="00334196" w:rsidP="00334196">
            <w:pPr>
              <w:tabs>
                <w:tab w:val="left" w:pos="3828"/>
              </w:tabs>
              <w:jc w:val="right"/>
              <w:rPr>
                <w:rFonts w:ascii="Arial" w:hAnsi="Arial" w:cs="Arial"/>
                <w:sz w:val="16"/>
                <w:szCs w:val="16"/>
              </w:rPr>
            </w:pPr>
            <w:r>
              <w:rPr>
                <w:rFonts w:ascii="Arial" w:hAnsi="Arial" w:cs="Arial"/>
                <w:color w:val="000000"/>
                <w:sz w:val="16"/>
                <w:szCs w:val="16"/>
              </w:rPr>
              <w:t>906.711</w:t>
            </w:r>
          </w:p>
        </w:tc>
        <w:tc>
          <w:tcPr>
            <w:tcW w:w="991" w:type="dxa"/>
            <w:shd w:val="clear" w:color="auto" w:fill="auto"/>
            <w:noWrap/>
            <w:vAlign w:val="center"/>
            <w:hideMark/>
          </w:tcPr>
          <w:p w14:paraId="5B362C14" w14:textId="73FD2540" w:rsidR="00334196" w:rsidRPr="005B0931" w:rsidRDefault="00334196" w:rsidP="00334196">
            <w:pPr>
              <w:tabs>
                <w:tab w:val="left" w:pos="3828"/>
              </w:tabs>
              <w:jc w:val="right"/>
              <w:rPr>
                <w:rFonts w:ascii="Arial" w:hAnsi="Arial" w:cs="Arial"/>
                <w:sz w:val="16"/>
                <w:szCs w:val="16"/>
              </w:rPr>
            </w:pPr>
            <w:r>
              <w:rPr>
                <w:rFonts w:ascii="Arial" w:hAnsi="Arial" w:cs="Arial"/>
                <w:color w:val="000000"/>
                <w:sz w:val="16"/>
                <w:szCs w:val="16"/>
              </w:rPr>
              <w:t>906.711</w:t>
            </w:r>
          </w:p>
        </w:tc>
      </w:tr>
      <w:tr w:rsidR="00334196" w:rsidRPr="003B10B3" w14:paraId="528E6841" w14:textId="77777777" w:rsidTr="00334196">
        <w:trPr>
          <w:trHeight w:val="113"/>
        </w:trPr>
        <w:tc>
          <w:tcPr>
            <w:tcW w:w="0" w:type="auto"/>
            <w:shd w:val="clear" w:color="auto" w:fill="auto"/>
            <w:hideMark/>
          </w:tcPr>
          <w:p w14:paraId="3AD6756E" w14:textId="77777777" w:rsidR="00334196" w:rsidRPr="003B10B3" w:rsidRDefault="00334196" w:rsidP="00334196">
            <w:pPr>
              <w:tabs>
                <w:tab w:val="left" w:pos="3828"/>
              </w:tabs>
              <w:rPr>
                <w:rFonts w:ascii="Arial" w:hAnsi="Arial" w:cs="Arial"/>
                <w:color w:val="000000"/>
                <w:sz w:val="16"/>
                <w:szCs w:val="16"/>
              </w:rPr>
            </w:pPr>
            <w:r w:rsidRPr="003B10B3">
              <w:rPr>
                <w:rFonts w:ascii="Arial" w:hAnsi="Arial" w:cs="Arial"/>
                <w:color w:val="000000"/>
                <w:sz w:val="16"/>
                <w:szCs w:val="16"/>
              </w:rPr>
              <w:t>4</w:t>
            </w:r>
          </w:p>
        </w:tc>
        <w:tc>
          <w:tcPr>
            <w:tcW w:w="3897" w:type="dxa"/>
            <w:shd w:val="clear" w:color="auto" w:fill="auto"/>
            <w:vAlign w:val="center"/>
            <w:hideMark/>
          </w:tcPr>
          <w:p w14:paraId="5063C26B" w14:textId="77777777" w:rsidR="00334196" w:rsidRPr="003B10B3" w:rsidRDefault="00334196" w:rsidP="00334196">
            <w:pPr>
              <w:tabs>
                <w:tab w:val="left" w:pos="3828"/>
              </w:tabs>
              <w:rPr>
                <w:rFonts w:ascii="Arial" w:hAnsi="Arial" w:cs="Arial"/>
                <w:color w:val="000000"/>
                <w:sz w:val="16"/>
                <w:szCs w:val="16"/>
              </w:rPr>
            </w:pPr>
            <w:r w:rsidRPr="003B10B3">
              <w:rPr>
                <w:rFonts w:ascii="Arial" w:hAnsi="Arial" w:cs="Arial"/>
                <w:color w:val="000000"/>
                <w:sz w:val="16"/>
                <w:szCs w:val="16"/>
              </w:rPr>
              <w:t>Bilanço dışı tutarlar</w:t>
            </w:r>
          </w:p>
        </w:tc>
        <w:tc>
          <w:tcPr>
            <w:tcW w:w="1030" w:type="dxa"/>
            <w:shd w:val="clear" w:color="auto" w:fill="auto"/>
            <w:noWrap/>
            <w:vAlign w:val="center"/>
            <w:hideMark/>
          </w:tcPr>
          <w:p w14:paraId="1E266B53" w14:textId="5EDE4FBB" w:rsidR="00334196" w:rsidRPr="005B0931" w:rsidRDefault="00334196" w:rsidP="00334196">
            <w:pPr>
              <w:tabs>
                <w:tab w:val="left" w:pos="3828"/>
              </w:tabs>
              <w:jc w:val="right"/>
              <w:rPr>
                <w:rFonts w:ascii="Arial" w:hAnsi="Arial" w:cs="Arial"/>
                <w:sz w:val="16"/>
                <w:szCs w:val="16"/>
              </w:rPr>
            </w:pPr>
            <w:r>
              <w:rPr>
                <w:rFonts w:ascii="Arial" w:hAnsi="Arial" w:cs="Arial"/>
                <w:color w:val="000000"/>
                <w:sz w:val="16"/>
                <w:szCs w:val="16"/>
              </w:rPr>
              <w:t>184.297.775</w:t>
            </w:r>
          </w:p>
        </w:tc>
        <w:tc>
          <w:tcPr>
            <w:tcW w:w="1048" w:type="dxa"/>
            <w:shd w:val="clear" w:color="auto" w:fill="auto"/>
            <w:noWrap/>
            <w:vAlign w:val="center"/>
            <w:hideMark/>
          </w:tcPr>
          <w:p w14:paraId="42F00A92" w14:textId="1866E2D2" w:rsidR="00334196" w:rsidRPr="005B0931" w:rsidRDefault="00334196" w:rsidP="00334196">
            <w:pPr>
              <w:tabs>
                <w:tab w:val="left" w:pos="3828"/>
              </w:tabs>
              <w:jc w:val="right"/>
              <w:rPr>
                <w:rFonts w:ascii="Arial" w:hAnsi="Arial" w:cs="Arial"/>
                <w:sz w:val="16"/>
                <w:szCs w:val="16"/>
              </w:rPr>
            </w:pPr>
            <w:r>
              <w:rPr>
                <w:rFonts w:ascii="Arial" w:hAnsi="Arial" w:cs="Arial"/>
                <w:color w:val="000000"/>
                <w:sz w:val="16"/>
                <w:szCs w:val="16"/>
              </w:rPr>
              <w:t>39.146.672</w:t>
            </w:r>
          </w:p>
        </w:tc>
        <w:tc>
          <w:tcPr>
            <w:tcW w:w="1348" w:type="dxa"/>
            <w:shd w:val="clear" w:color="auto" w:fill="auto"/>
            <w:noWrap/>
            <w:vAlign w:val="center"/>
            <w:hideMark/>
          </w:tcPr>
          <w:p w14:paraId="0DD25E74" w14:textId="444D60F8" w:rsidR="00334196" w:rsidRPr="005B0931" w:rsidRDefault="00334196" w:rsidP="00334196">
            <w:pPr>
              <w:tabs>
                <w:tab w:val="left" w:pos="3828"/>
              </w:tabs>
              <w:jc w:val="right"/>
              <w:rPr>
                <w:rFonts w:ascii="Arial" w:hAnsi="Arial" w:cs="Arial"/>
                <w:sz w:val="16"/>
                <w:szCs w:val="16"/>
              </w:rPr>
            </w:pPr>
            <w:r>
              <w:rPr>
                <w:rFonts w:ascii="Arial" w:hAnsi="Arial" w:cs="Arial"/>
                <w:color w:val="000000"/>
                <w:sz w:val="16"/>
                <w:szCs w:val="16"/>
              </w:rPr>
              <w:t>-</w:t>
            </w:r>
          </w:p>
        </w:tc>
        <w:tc>
          <w:tcPr>
            <w:tcW w:w="975" w:type="dxa"/>
            <w:shd w:val="clear" w:color="auto" w:fill="auto"/>
            <w:noWrap/>
            <w:vAlign w:val="center"/>
            <w:hideMark/>
          </w:tcPr>
          <w:p w14:paraId="5A7E52B1" w14:textId="4AC9E9D9" w:rsidR="00334196" w:rsidRPr="005B0931" w:rsidRDefault="00334196" w:rsidP="00334196">
            <w:pPr>
              <w:tabs>
                <w:tab w:val="left" w:pos="3828"/>
              </w:tabs>
              <w:jc w:val="right"/>
              <w:rPr>
                <w:rFonts w:ascii="Arial" w:hAnsi="Arial" w:cs="Arial"/>
                <w:sz w:val="16"/>
                <w:szCs w:val="16"/>
              </w:rPr>
            </w:pPr>
            <w:r>
              <w:rPr>
                <w:rFonts w:ascii="Arial" w:hAnsi="Arial" w:cs="Arial"/>
                <w:color w:val="000000"/>
                <w:sz w:val="16"/>
                <w:szCs w:val="16"/>
              </w:rPr>
              <w:t>514.400</w:t>
            </w:r>
          </w:p>
        </w:tc>
        <w:tc>
          <w:tcPr>
            <w:tcW w:w="991" w:type="dxa"/>
            <w:shd w:val="clear" w:color="auto" w:fill="auto"/>
            <w:noWrap/>
            <w:vAlign w:val="center"/>
            <w:hideMark/>
          </w:tcPr>
          <w:p w14:paraId="3B37463D" w14:textId="34B75E0C" w:rsidR="00334196" w:rsidRPr="005B0931" w:rsidRDefault="00334196" w:rsidP="00334196">
            <w:pPr>
              <w:tabs>
                <w:tab w:val="left" w:pos="3828"/>
              </w:tabs>
              <w:jc w:val="right"/>
              <w:rPr>
                <w:rFonts w:ascii="Arial" w:hAnsi="Arial" w:cs="Arial"/>
                <w:sz w:val="16"/>
                <w:szCs w:val="16"/>
              </w:rPr>
            </w:pPr>
            <w:r>
              <w:rPr>
                <w:rFonts w:ascii="Arial" w:hAnsi="Arial" w:cs="Arial"/>
                <w:sz w:val="16"/>
                <w:szCs w:val="16"/>
              </w:rPr>
              <w:t>-</w:t>
            </w:r>
          </w:p>
        </w:tc>
      </w:tr>
      <w:tr w:rsidR="005B0931" w:rsidRPr="003B10B3" w14:paraId="4E97CE88" w14:textId="77777777" w:rsidTr="005B0931">
        <w:trPr>
          <w:trHeight w:val="113"/>
        </w:trPr>
        <w:tc>
          <w:tcPr>
            <w:tcW w:w="0" w:type="auto"/>
            <w:shd w:val="clear" w:color="auto" w:fill="auto"/>
            <w:hideMark/>
          </w:tcPr>
          <w:p w14:paraId="3C425424" w14:textId="77777777" w:rsidR="005B0931" w:rsidRPr="003B10B3" w:rsidRDefault="005B0931" w:rsidP="005B0931">
            <w:pPr>
              <w:tabs>
                <w:tab w:val="left" w:pos="3828"/>
              </w:tabs>
              <w:rPr>
                <w:rFonts w:ascii="Arial" w:hAnsi="Arial" w:cs="Arial"/>
                <w:color w:val="000000"/>
                <w:sz w:val="16"/>
                <w:szCs w:val="16"/>
              </w:rPr>
            </w:pPr>
            <w:r w:rsidRPr="003B10B3">
              <w:rPr>
                <w:rFonts w:ascii="Arial" w:hAnsi="Arial" w:cs="Arial"/>
                <w:color w:val="000000"/>
                <w:sz w:val="16"/>
                <w:szCs w:val="16"/>
              </w:rPr>
              <w:t>5</w:t>
            </w:r>
          </w:p>
        </w:tc>
        <w:tc>
          <w:tcPr>
            <w:tcW w:w="3897" w:type="dxa"/>
            <w:shd w:val="clear" w:color="auto" w:fill="auto"/>
            <w:vAlign w:val="center"/>
            <w:hideMark/>
          </w:tcPr>
          <w:p w14:paraId="57A2AA57" w14:textId="77777777" w:rsidR="005B0931" w:rsidRPr="003B10B3" w:rsidRDefault="005B0931" w:rsidP="005B0931">
            <w:pPr>
              <w:tabs>
                <w:tab w:val="left" w:pos="3828"/>
              </w:tabs>
              <w:rPr>
                <w:rFonts w:ascii="Arial" w:hAnsi="Arial" w:cs="Arial"/>
                <w:color w:val="000000"/>
                <w:sz w:val="16"/>
                <w:szCs w:val="16"/>
              </w:rPr>
            </w:pPr>
            <w:r w:rsidRPr="003B10B3">
              <w:rPr>
                <w:rFonts w:ascii="Arial" w:hAnsi="Arial" w:cs="Arial"/>
                <w:color w:val="000000"/>
                <w:sz w:val="16"/>
                <w:szCs w:val="16"/>
              </w:rPr>
              <w:t>Değerleme farkları</w:t>
            </w:r>
          </w:p>
        </w:tc>
        <w:tc>
          <w:tcPr>
            <w:tcW w:w="1030" w:type="dxa"/>
            <w:shd w:val="clear" w:color="auto" w:fill="auto"/>
            <w:noWrap/>
            <w:vAlign w:val="center"/>
            <w:hideMark/>
          </w:tcPr>
          <w:p w14:paraId="166DAD77" w14:textId="342BE560" w:rsidR="005B0931" w:rsidRPr="005B0931" w:rsidRDefault="005B0931" w:rsidP="005B0931">
            <w:pPr>
              <w:tabs>
                <w:tab w:val="left" w:pos="3828"/>
              </w:tabs>
              <w:jc w:val="right"/>
              <w:rPr>
                <w:rFonts w:ascii="Arial" w:hAnsi="Arial" w:cs="Arial"/>
                <w:sz w:val="16"/>
                <w:szCs w:val="16"/>
              </w:rPr>
            </w:pPr>
            <w:r w:rsidRPr="005B0931">
              <w:rPr>
                <w:rFonts w:ascii="Arial" w:hAnsi="Arial" w:cs="Arial"/>
                <w:color w:val="000000"/>
                <w:sz w:val="16"/>
                <w:szCs w:val="16"/>
              </w:rPr>
              <w:t>-</w:t>
            </w:r>
          </w:p>
        </w:tc>
        <w:tc>
          <w:tcPr>
            <w:tcW w:w="1048" w:type="dxa"/>
            <w:shd w:val="clear" w:color="auto" w:fill="auto"/>
            <w:noWrap/>
            <w:vAlign w:val="center"/>
            <w:hideMark/>
          </w:tcPr>
          <w:p w14:paraId="08A46A40" w14:textId="385A58B4" w:rsidR="005B0931" w:rsidRPr="005B0931" w:rsidRDefault="005B0931" w:rsidP="005B0931">
            <w:pPr>
              <w:tabs>
                <w:tab w:val="left" w:pos="3828"/>
              </w:tabs>
              <w:jc w:val="right"/>
              <w:rPr>
                <w:rFonts w:ascii="Arial" w:hAnsi="Arial" w:cs="Arial"/>
                <w:sz w:val="16"/>
                <w:szCs w:val="16"/>
              </w:rPr>
            </w:pPr>
            <w:r w:rsidRPr="005B0931">
              <w:rPr>
                <w:rFonts w:ascii="Arial" w:hAnsi="Arial" w:cs="Arial"/>
                <w:color w:val="000000"/>
                <w:sz w:val="16"/>
                <w:szCs w:val="16"/>
              </w:rPr>
              <w:t>-</w:t>
            </w:r>
          </w:p>
        </w:tc>
        <w:tc>
          <w:tcPr>
            <w:tcW w:w="1348" w:type="dxa"/>
            <w:shd w:val="clear" w:color="auto" w:fill="auto"/>
            <w:noWrap/>
            <w:vAlign w:val="center"/>
            <w:hideMark/>
          </w:tcPr>
          <w:p w14:paraId="268CDFAF" w14:textId="7D5E95BD" w:rsidR="005B0931" w:rsidRPr="005B0931" w:rsidRDefault="005B0931" w:rsidP="005B0931">
            <w:pPr>
              <w:tabs>
                <w:tab w:val="left" w:pos="3828"/>
              </w:tabs>
              <w:jc w:val="right"/>
              <w:rPr>
                <w:rFonts w:ascii="Arial" w:hAnsi="Arial" w:cs="Arial"/>
                <w:sz w:val="16"/>
                <w:szCs w:val="16"/>
              </w:rPr>
            </w:pPr>
            <w:r w:rsidRPr="005B0931">
              <w:rPr>
                <w:rFonts w:ascii="Arial" w:hAnsi="Arial" w:cs="Arial"/>
                <w:color w:val="000000"/>
                <w:sz w:val="16"/>
                <w:szCs w:val="16"/>
              </w:rPr>
              <w:t>-</w:t>
            </w:r>
          </w:p>
        </w:tc>
        <w:tc>
          <w:tcPr>
            <w:tcW w:w="975" w:type="dxa"/>
            <w:shd w:val="clear" w:color="auto" w:fill="auto"/>
            <w:noWrap/>
            <w:vAlign w:val="center"/>
            <w:hideMark/>
          </w:tcPr>
          <w:p w14:paraId="056E0C87" w14:textId="0819C8A0" w:rsidR="005B0931" w:rsidRPr="005B0931" w:rsidRDefault="005B0931" w:rsidP="005B0931">
            <w:pPr>
              <w:tabs>
                <w:tab w:val="left" w:pos="3828"/>
              </w:tabs>
              <w:jc w:val="right"/>
              <w:rPr>
                <w:rFonts w:ascii="Arial" w:hAnsi="Arial" w:cs="Arial"/>
                <w:sz w:val="16"/>
                <w:szCs w:val="16"/>
              </w:rPr>
            </w:pPr>
            <w:r w:rsidRPr="005B0931">
              <w:rPr>
                <w:rFonts w:ascii="Arial" w:hAnsi="Arial" w:cs="Arial"/>
                <w:color w:val="000000"/>
                <w:sz w:val="16"/>
                <w:szCs w:val="16"/>
              </w:rPr>
              <w:t>-</w:t>
            </w:r>
          </w:p>
        </w:tc>
        <w:tc>
          <w:tcPr>
            <w:tcW w:w="991" w:type="dxa"/>
            <w:shd w:val="clear" w:color="auto" w:fill="auto"/>
            <w:noWrap/>
            <w:vAlign w:val="center"/>
            <w:hideMark/>
          </w:tcPr>
          <w:p w14:paraId="69E34340" w14:textId="04C5F53C" w:rsidR="005B0931" w:rsidRPr="005B0931" w:rsidRDefault="005B0931" w:rsidP="005B0931">
            <w:pPr>
              <w:tabs>
                <w:tab w:val="left" w:pos="3828"/>
              </w:tabs>
              <w:jc w:val="right"/>
              <w:rPr>
                <w:rFonts w:ascii="Arial" w:hAnsi="Arial" w:cs="Arial"/>
                <w:sz w:val="16"/>
                <w:szCs w:val="16"/>
              </w:rPr>
            </w:pPr>
            <w:r w:rsidRPr="005B0931">
              <w:rPr>
                <w:rFonts w:ascii="Arial" w:hAnsi="Arial" w:cs="Arial"/>
                <w:color w:val="000000"/>
                <w:sz w:val="16"/>
                <w:szCs w:val="16"/>
              </w:rPr>
              <w:t>-</w:t>
            </w:r>
          </w:p>
        </w:tc>
      </w:tr>
      <w:tr w:rsidR="005B0931" w:rsidRPr="003B10B3" w14:paraId="74873580" w14:textId="77777777" w:rsidTr="005B0931">
        <w:trPr>
          <w:trHeight w:val="113"/>
        </w:trPr>
        <w:tc>
          <w:tcPr>
            <w:tcW w:w="0" w:type="auto"/>
            <w:shd w:val="clear" w:color="auto" w:fill="auto"/>
            <w:hideMark/>
          </w:tcPr>
          <w:p w14:paraId="30DB20E8" w14:textId="77777777" w:rsidR="005B0931" w:rsidRPr="003B10B3" w:rsidRDefault="005B0931" w:rsidP="005B0931">
            <w:pPr>
              <w:tabs>
                <w:tab w:val="left" w:pos="3828"/>
              </w:tabs>
              <w:rPr>
                <w:rFonts w:ascii="Arial" w:hAnsi="Arial" w:cs="Arial"/>
                <w:color w:val="000000"/>
                <w:sz w:val="16"/>
                <w:szCs w:val="16"/>
              </w:rPr>
            </w:pPr>
            <w:r w:rsidRPr="003B10B3">
              <w:rPr>
                <w:rFonts w:ascii="Arial" w:hAnsi="Arial" w:cs="Arial"/>
                <w:color w:val="000000"/>
                <w:sz w:val="16"/>
                <w:szCs w:val="16"/>
              </w:rPr>
              <w:t>6</w:t>
            </w:r>
          </w:p>
        </w:tc>
        <w:tc>
          <w:tcPr>
            <w:tcW w:w="3897" w:type="dxa"/>
            <w:shd w:val="clear" w:color="auto" w:fill="auto"/>
            <w:vAlign w:val="center"/>
            <w:hideMark/>
          </w:tcPr>
          <w:p w14:paraId="618A3487" w14:textId="77777777" w:rsidR="005B0931" w:rsidRPr="003B10B3" w:rsidRDefault="005B0931" w:rsidP="005B0931">
            <w:pPr>
              <w:tabs>
                <w:tab w:val="left" w:pos="3828"/>
              </w:tabs>
              <w:rPr>
                <w:rFonts w:ascii="Arial" w:hAnsi="Arial" w:cs="Arial"/>
                <w:color w:val="000000"/>
                <w:sz w:val="16"/>
                <w:szCs w:val="16"/>
              </w:rPr>
            </w:pPr>
            <w:r w:rsidRPr="003B10B3">
              <w:rPr>
                <w:rFonts w:ascii="Arial" w:hAnsi="Arial" w:cs="Arial"/>
                <w:color w:val="000000"/>
                <w:sz w:val="16"/>
                <w:szCs w:val="16"/>
              </w:rPr>
              <w:t>Farklı netleştirme kurallarından kaynaklanan farklar (satır 2’ye konulanlar dışındaki)</w:t>
            </w:r>
          </w:p>
        </w:tc>
        <w:tc>
          <w:tcPr>
            <w:tcW w:w="1030" w:type="dxa"/>
            <w:shd w:val="clear" w:color="auto" w:fill="auto"/>
            <w:noWrap/>
            <w:vAlign w:val="center"/>
            <w:hideMark/>
          </w:tcPr>
          <w:p w14:paraId="0E0E0D7E" w14:textId="5B47D0B2" w:rsidR="005B0931" w:rsidRPr="005B0931" w:rsidRDefault="005B0931" w:rsidP="005B0931">
            <w:pPr>
              <w:tabs>
                <w:tab w:val="left" w:pos="3828"/>
              </w:tabs>
              <w:jc w:val="right"/>
              <w:rPr>
                <w:rFonts w:ascii="Arial" w:hAnsi="Arial" w:cs="Arial"/>
                <w:sz w:val="16"/>
                <w:szCs w:val="16"/>
              </w:rPr>
            </w:pPr>
            <w:r w:rsidRPr="005B0931">
              <w:rPr>
                <w:rFonts w:ascii="Arial" w:hAnsi="Arial" w:cs="Arial"/>
                <w:color w:val="000000"/>
                <w:sz w:val="16"/>
                <w:szCs w:val="16"/>
              </w:rPr>
              <w:t>-</w:t>
            </w:r>
          </w:p>
        </w:tc>
        <w:tc>
          <w:tcPr>
            <w:tcW w:w="1048" w:type="dxa"/>
            <w:shd w:val="clear" w:color="auto" w:fill="auto"/>
            <w:noWrap/>
            <w:vAlign w:val="center"/>
            <w:hideMark/>
          </w:tcPr>
          <w:p w14:paraId="4C284435" w14:textId="365AC426" w:rsidR="005B0931" w:rsidRPr="005B0931" w:rsidRDefault="005B0931" w:rsidP="005B0931">
            <w:pPr>
              <w:tabs>
                <w:tab w:val="left" w:pos="3828"/>
              </w:tabs>
              <w:jc w:val="right"/>
              <w:rPr>
                <w:rFonts w:ascii="Arial" w:hAnsi="Arial" w:cs="Arial"/>
                <w:sz w:val="16"/>
                <w:szCs w:val="16"/>
              </w:rPr>
            </w:pPr>
            <w:r w:rsidRPr="005B0931">
              <w:rPr>
                <w:rFonts w:ascii="Arial" w:hAnsi="Arial" w:cs="Arial"/>
                <w:color w:val="000000"/>
                <w:sz w:val="16"/>
                <w:szCs w:val="16"/>
              </w:rPr>
              <w:t>-</w:t>
            </w:r>
          </w:p>
        </w:tc>
        <w:tc>
          <w:tcPr>
            <w:tcW w:w="1348" w:type="dxa"/>
            <w:shd w:val="clear" w:color="auto" w:fill="auto"/>
            <w:noWrap/>
            <w:vAlign w:val="center"/>
            <w:hideMark/>
          </w:tcPr>
          <w:p w14:paraId="3FCD9040" w14:textId="1B93449A" w:rsidR="005B0931" w:rsidRPr="005B0931" w:rsidRDefault="005B0931" w:rsidP="005B0931">
            <w:pPr>
              <w:tabs>
                <w:tab w:val="left" w:pos="3828"/>
              </w:tabs>
              <w:jc w:val="right"/>
              <w:rPr>
                <w:rFonts w:ascii="Arial" w:hAnsi="Arial" w:cs="Arial"/>
                <w:sz w:val="16"/>
                <w:szCs w:val="16"/>
              </w:rPr>
            </w:pPr>
            <w:r w:rsidRPr="005B0931">
              <w:rPr>
                <w:rFonts w:ascii="Arial" w:hAnsi="Arial" w:cs="Arial"/>
                <w:color w:val="000000"/>
                <w:sz w:val="16"/>
                <w:szCs w:val="16"/>
              </w:rPr>
              <w:t>-</w:t>
            </w:r>
          </w:p>
        </w:tc>
        <w:tc>
          <w:tcPr>
            <w:tcW w:w="975" w:type="dxa"/>
            <w:shd w:val="clear" w:color="auto" w:fill="auto"/>
            <w:noWrap/>
            <w:vAlign w:val="center"/>
            <w:hideMark/>
          </w:tcPr>
          <w:p w14:paraId="4C23CFC6" w14:textId="63EA9F5A" w:rsidR="005B0931" w:rsidRPr="005B0931" w:rsidRDefault="005B0931" w:rsidP="005B0931">
            <w:pPr>
              <w:tabs>
                <w:tab w:val="left" w:pos="3828"/>
              </w:tabs>
              <w:jc w:val="right"/>
              <w:rPr>
                <w:rFonts w:ascii="Arial" w:hAnsi="Arial" w:cs="Arial"/>
                <w:sz w:val="16"/>
                <w:szCs w:val="16"/>
              </w:rPr>
            </w:pPr>
            <w:r w:rsidRPr="005B0931">
              <w:rPr>
                <w:rFonts w:ascii="Arial" w:hAnsi="Arial" w:cs="Arial"/>
                <w:color w:val="000000"/>
                <w:sz w:val="16"/>
                <w:szCs w:val="16"/>
              </w:rPr>
              <w:t>-</w:t>
            </w:r>
          </w:p>
        </w:tc>
        <w:tc>
          <w:tcPr>
            <w:tcW w:w="991" w:type="dxa"/>
            <w:shd w:val="clear" w:color="auto" w:fill="auto"/>
            <w:noWrap/>
            <w:vAlign w:val="center"/>
            <w:hideMark/>
          </w:tcPr>
          <w:p w14:paraId="14E6C7AF" w14:textId="2974DE68" w:rsidR="005B0931" w:rsidRPr="005B0931" w:rsidRDefault="005B0931" w:rsidP="005B0931">
            <w:pPr>
              <w:tabs>
                <w:tab w:val="left" w:pos="3828"/>
              </w:tabs>
              <w:jc w:val="right"/>
              <w:rPr>
                <w:rFonts w:ascii="Arial" w:hAnsi="Arial" w:cs="Arial"/>
                <w:sz w:val="16"/>
                <w:szCs w:val="16"/>
              </w:rPr>
            </w:pPr>
            <w:r w:rsidRPr="005B0931">
              <w:rPr>
                <w:rFonts w:ascii="Arial" w:hAnsi="Arial" w:cs="Arial"/>
                <w:color w:val="000000"/>
                <w:sz w:val="16"/>
                <w:szCs w:val="16"/>
              </w:rPr>
              <w:t>-</w:t>
            </w:r>
          </w:p>
        </w:tc>
      </w:tr>
      <w:tr w:rsidR="005B0931" w:rsidRPr="003B10B3" w14:paraId="1470BDC2" w14:textId="77777777" w:rsidTr="005B0931">
        <w:trPr>
          <w:trHeight w:val="113"/>
        </w:trPr>
        <w:tc>
          <w:tcPr>
            <w:tcW w:w="0" w:type="auto"/>
            <w:shd w:val="clear" w:color="auto" w:fill="auto"/>
            <w:hideMark/>
          </w:tcPr>
          <w:p w14:paraId="021C60CC" w14:textId="77777777" w:rsidR="005B0931" w:rsidRPr="003B10B3" w:rsidRDefault="005B0931" w:rsidP="005B0931">
            <w:pPr>
              <w:tabs>
                <w:tab w:val="left" w:pos="3828"/>
              </w:tabs>
              <w:rPr>
                <w:rFonts w:ascii="Arial" w:hAnsi="Arial" w:cs="Arial"/>
                <w:color w:val="000000"/>
                <w:sz w:val="16"/>
                <w:szCs w:val="16"/>
              </w:rPr>
            </w:pPr>
            <w:r w:rsidRPr="003B10B3">
              <w:rPr>
                <w:rFonts w:ascii="Arial" w:hAnsi="Arial" w:cs="Arial"/>
                <w:color w:val="000000"/>
                <w:sz w:val="16"/>
                <w:szCs w:val="16"/>
              </w:rPr>
              <w:t>7</w:t>
            </w:r>
          </w:p>
        </w:tc>
        <w:tc>
          <w:tcPr>
            <w:tcW w:w="3897" w:type="dxa"/>
            <w:shd w:val="clear" w:color="auto" w:fill="auto"/>
            <w:vAlign w:val="center"/>
            <w:hideMark/>
          </w:tcPr>
          <w:p w14:paraId="15BA17CD" w14:textId="77777777" w:rsidR="005B0931" w:rsidRPr="003B10B3" w:rsidRDefault="005B0931" w:rsidP="005B0931">
            <w:pPr>
              <w:tabs>
                <w:tab w:val="left" w:pos="3828"/>
              </w:tabs>
              <w:rPr>
                <w:rFonts w:ascii="Arial" w:hAnsi="Arial" w:cs="Arial"/>
                <w:color w:val="000000"/>
                <w:sz w:val="16"/>
                <w:szCs w:val="16"/>
              </w:rPr>
            </w:pPr>
            <w:r w:rsidRPr="003B10B3">
              <w:rPr>
                <w:rFonts w:ascii="Arial" w:hAnsi="Arial" w:cs="Arial"/>
                <w:color w:val="000000"/>
                <w:sz w:val="16"/>
                <w:szCs w:val="16"/>
              </w:rPr>
              <w:t>Karşılıkların dikkate alınmasından kaynaklanan farklar</w:t>
            </w:r>
          </w:p>
        </w:tc>
        <w:tc>
          <w:tcPr>
            <w:tcW w:w="1030" w:type="dxa"/>
            <w:shd w:val="clear" w:color="auto" w:fill="auto"/>
            <w:noWrap/>
            <w:vAlign w:val="center"/>
            <w:hideMark/>
          </w:tcPr>
          <w:p w14:paraId="1F2FD4F7" w14:textId="21B29C6C" w:rsidR="005B0931" w:rsidRPr="005B0931" w:rsidRDefault="005B0931" w:rsidP="005B0931">
            <w:pPr>
              <w:tabs>
                <w:tab w:val="left" w:pos="3828"/>
              </w:tabs>
              <w:jc w:val="right"/>
              <w:rPr>
                <w:rFonts w:ascii="Arial" w:hAnsi="Arial" w:cs="Arial"/>
                <w:sz w:val="16"/>
                <w:szCs w:val="16"/>
              </w:rPr>
            </w:pPr>
            <w:r w:rsidRPr="005B0931">
              <w:rPr>
                <w:rFonts w:ascii="Arial" w:hAnsi="Arial" w:cs="Arial"/>
                <w:color w:val="000000"/>
                <w:sz w:val="16"/>
                <w:szCs w:val="16"/>
              </w:rPr>
              <w:t>-</w:t>
            </w:r>
          </w:p>
        </w:tc>
        <w:tc>
          <w:tcPr>
            <w:tcW w:w="1048" w:type="dxa"/>
            <w:shd w:val="clear" w:color="auto" w:fill="auto"/>
            <w:noWrap/>
            <w:vAlign w:val="center"/>
            <w:hideMark/>
          </w:tcPr>
          <w:p w14:paraId="0909C8C6" w14:textId="760A9D3B" w:rsidR="005B0931" w:rsidRPr="005B0931" w:rsidRDefault="005B0931" w:rsidP="005B0931">
            <w:pPr>
              <w:tabs>
                <w:tab w:val="left" w:pos="3828"/>
              </w:tabs>
              <w:jc w:val="right"/>
              <w:rPr>
                <w:rFonts w:ascii="Arial" w:hAnsi="Arial" w:cs="Arial"/>
                <w:sz w:val="16"/>
                <w:szCs w:val="16"/>
              </w:rPr>
            </w:pPr>
            <w:r w:rsidRPr="005B0931">
              <w:rPr>
                <w:rFonts w:ascii="Arial" w:hAnsi="Arial" w:cs="Arial"/>
                <w:color w:val="000000"/>
                <w:sz w:val="16"/>
                <w:szCs w:val="16"/>
              </w:rPr>
              <w:t>-</w:t>
            </w:r>
          </w:p>
        </w:tc>
        <w:tc>
          <w:tcPr>
            <w:tcW w:w="1348" w:type="dxa"/>
            <w:shd w:val="clear" w:color="auto" w:fill="auto"/>
            <w:noWrap/>
            <w:vAlign w:val="center"/>
            <w:hideMark/>
          </w:tcPr>
          <w:p w14:paraId="5767FA84" w14:textId="589B4F2F" w:rsidR="005B0931" w:rsidRPr="005B0931" w:rsidRDefault="005B0931" w:rsidP="005B0931">
            <w:pPr>
              <w:tabs>
                <w:tab w:val="left" w:pos="3828"/>
              </w:tabs>
              <w:jc w:val="right"/>
              <w:rPr>
                <w:rFonts w:ascii="Arial" w:hAnsi="Arial" w:cs="Arial"/>
                <w:sz w:val="16"/>
                <w:szCs w:val="16"/>
              </w:rPr>
            </w:pPr>
            <w:r w:rsidRPr="005B0931">
              <w:rPr>
                <w:rFonts w:ascii="Arial" w:hAnsi="Arial" w:cs="Arial"/>
                <w:color w:val="000000"/>
                <w:sz w:val="16"/>
                <w:szCs w:val="16"/>
              </w:rPr>
              <w:t>-</w:t>
            </w:r>
          </w:p>
        </w:tc>
        <w:tc>
          <w:tcPr>
            <w:tcW w:w="975" w:type="dxa"/>
            <w:shd w:val="clear" w:color="auto" w:fill="auto"/>
            <w:noWrap/>
            <w:vAlign w:val="center"/>
            <w:hideMark/>
          </w:tcPr>
          <w:p w14:paraId="4B0288B2" w14:textId="11E4996A" w:rsidR="005B0931" w:rsidRPr="005B0931" w:rsidRDefault="005B0931" w:rsidP="005B0931">
            <w:pPr>
              <w:tabs>
                <w:tab w:val="left" w:pos="3828"/>
              </w:tabs>
              <w:jc w:val="right"/>
              <w:rPr>
                <w:rFonts w:ascii="Arial" w:hAnsi="Arial" w:cs="Arial"/>
                <w:sz w:val="16"/>
                <w:szCs w:val="16"/>
              </w:rPr>
            </w:pPr>
            <w:r w:rsidRPr="005B0931">
              <w:rPr>
                <w:rFonts w:ascii="Arial" w:hAnsi="Arial" w:cs="Arial"/>
                <w:color w:val="000000"/>
                <w:sz w:val="16"/>
                <w:szCs w:val="16"/>
              </w:rPr>
              <w:t>-</w:t>
            </w:r>
          </w:p>
        </w:tc>
        <w:tc>
          <w:tcPr>
            <w:tcW w:w="991" w:type="dxa"/>
            <w:shd w:val="clear" w:color="auto" w:fill="auto"/>
            <w:noWrap/>
            <w:vAlign w:val="center"/>
            <w:hideMark/>
          </w:tcPr>
          <w:p w14:paraId="3B430056" w14:textId="2DB059DD" w:rsidR="005B0931" w:rsidRPr="005B0931" w:rsidRDefault="005B0931" w:rsidP="005B0931">
            <w:pPr>
              <w:tabs>
                <w:tab w:val="left" w:pos="3828"/>
              </w:tabs>
              <w:jc w:val="right"/>
              <w:rPr>
                <w:rFonts w:ascii="Arial" w:hAnsi="Arial" w:cs="Arial"/>
                <w:sz w:val="16"/>
                <w:szCs w:val="16"/>
              </w:rPr>
            </w:pPr>
            <w:r w:rsidRPr="005B0931">
              <w:rPr>
                <w:rFonts w:ascii="Arial" w:hAnsi="Arial" w:cs="Arial"/>
                <w:color w:val="000000"/>
                <w:sz w:val="16"/>
                <w:szCs w:val="16"/>
              </w:rPr>
              <w:t>-</w:t>
            </w:r>
          </w:p>
        </w:tc>
      </w:tr>
      <w:tr w:rsidR="005B0931" w:rsidRPr="003B10B3" w14:paraId="11B03221" w14:textId="77777777" w:rsidTr="005B0931">
        <w:trPr>
          <w:trHeight w:val="113"/>
        </w:trPr>
        <w:tc>
          <w:tcPr>
            <w:tcW w:w="0" w:type="auto"/>
            <w:tcBorders>
              <w:bottom w:val="single" w:sz="12" w:space="0" w:color="auto"/>
            </w:tcBorders>
            <w:shd w:val="clear" w:color="auto" w:fill="auto"/>
            <w:hideMark/>
          </w:tcPr>
          <w:p w14:paraId="442C7F23" w14:textId="77777777" w:rsidR="005B0931" w:rsidRPr="003B10B3" w:rsidRDefault="005B0931" w:rsidP="005B0931">
            <w:pPr>
              <w:tabs>
                <w:tab w:val="left" w:pos="3828"/>
              </w:tabs>
              <w:rPr>
                <w:rFonts w:ascii="Arial" w:hAnsi="Arial" w:cs="Arial"/>
                <w:color w:val="000000"/>
                <w:sz w:val="16"/>
                <w:szCs w:val="16"/>
              </w:rPr>
            </w:pPr>
            <w:r w:rsidRPr="003B10B3">
              <w:rPr>
                <w:rFonts w:ascii="Arial" w:hAnsi="Arial" w:cs="Arial"/>
                <w:color w:val="000000"/>
                <w:sz w:val="16"/>
                <w:szCs w:val="16"/>
              </w:rPr>
              <w:t>8</w:t>
            </w:r>
          </w:p>
        </w:tc>
        <w:tc>
          <w:tcPr>
            <w:tcW w:w="3897" w:type="dxa"/>
            <w:tcBorders>
              <w:bottom w:val="single" w:sz="12" w:space="0" w:color="auto"/>
            </w:tcBorders>
            <w:shd w:val="clear" w:color="auto" w:fill="auto"/>
            <w:vAlign w:val="center"/>
            <w:hideMark/>
          </w:tcPr>
          <w:p w14:paraId="7A163C60" w14:textId="77777777" w:rsidR="005B0931" w:rsidRPr="003B10B3" w:rsidRDefault="005B0931" w:rsidP="005B0931">
            <w:pPr>
              <w:tabs>
                <w:tab w:val="left" w:pos="3828"/>
              </w:tabs>
              <w:rPr>
                <w:rFonts w:ascii="Arial" w:hAnsi="Arial" w:cs="Arial"/>
                <w:color w:val="000000"/>
                <w:sz w:val="16"/>
                <w:szCs w:val="16"/>
              </w:rPr>
            </w:pPr>
            <w:r w:rsidRPr="003B10B3">
              <w:rPr>
                <w:rFonts w:ascii="Arial" w:hAnsi="Arial" w:cs="Arial"/>
                <w:color w:val="000000"/>
                <w:sz w:val="16"/>
                <w:szCs w:val="16"/>
              </w:rPr>
              <w:t>Kurum’un uygulamalarından kaynaklanan farklar</w:t>
            </w:r>
          </w:p>
        </w:tc>
        <w:tc>
          <w:tcPr>
            <w:tcW w:w="1030" w:type="dxa"/>
            <w:tcBorders>
              <w:bottom w:val="single" w:sz="12" w:space="0" w:color="auto"/>
            </w:tcBorders>
            <w:shd w:val="clear" w:color="auto" w:fill="auto"/>
            <w:noWrap/>
            <w:vAlign w:val="center"/>
            <w:hideMark/>
          </w:tcPr>
          <w:p w14:paraId="421726D6" w14:textId="4378108D" w:rsidR="005B0931" w:rsidRPr="005B0931" w:rsidRDefault="005B0931" w:rsidP="005B0931">
            <w:pPr>
              <w:tabs>
                <w:tab w:val="left" w:pos="3828"/>
              </w:tabs>
              <w:jc w:val="right"/>
              <w:rPr>
                <w:rFonts w:ascii="Arial" w:hAnsi="Arial" w:cs="Arial"/>
                <w:sz w:val="16"/>
                <w:szCs w:val="16"/>
              </w:rPr>
            </w:pPr>
            <w:r w:rsidRPr="005B0931">
              <w:rPr>
                <w:rFonts w:ascii="Arial" w:hAnsi="Arial" w:cs="Arial"/>
                <w:color w:val="000000"/>
                <w:sz w:val="16"/>
                <w:szCs w:val="16"/>
              </w:rPr>
              <w:t>-</w:t>
            </w:r>
          </w:p>
        </w:tc>
        <w:tc>
          <w:tcPr>
            <w:tcW w:w="1048" w:type="dxa"/>
            <w:tcBorders>
              <w:bottom w:val="single" w:sz="12" w:space="0" w:color="auto"/>
            </w:tcBorders>
            <w:shd w:val="clear" w:color="auto" w:fill="auto"/>
            <w:noWrap/>
            <w:vAlign w:val="center"/>
            <w:hideMark/>
          </w:tcPr>
          <w:p w14:paraId="0D39B23E" w14:textId="1615EDC9" w:rsidR="005B0931" w:rsidRPr="005B0931" w:rsidRDefault="00334196" w:rsidP="005B0931">
            <w:pPr>
              <w:tabs>
                <w:tab w:val="left" w:pos="3828"/>
              </w:tabs>
              <w:jc w:val="right"/>
              <w:rPr>
                <w:rFonts w:ascii="Arial" w:hAnsi="Arial" w:cs="Arial"/>
                <w:sz w:val="16"/>
                <w:szCs w:val="16"/>
              </w:rPr>
            </w:pPr>
            <w:r w:rsidRPr="00272C6C">
              <w:rPr>
                <w:rFonts w:ascii="Arial" w:hAnsi="Arial" w:cs="Arial"/>
                <w:bCs/>
                <w:sz w:val="16"/>
                <w:szCs w:val="14"/>
              </w:rPr>
              <w:t>(82.292.857</w:t>
            </w:r>
            <w:r w:rsidR="005B0931" w:rsidRPr="00272C6C">
              <w:rPr>
                <w:rFonts w:ascii="Arial" w:hAnsi="Arial" w:cs="Arial"/>
                <w:bCs/>
                <w:sz w:val="16"/>
                <w:szCs w:val="14"/>
              </w:rPr>
              <w:t>)</w:t>
            </w:r>
          </w:p>
        </w:tc>
        <w:tc>
          <w:tcPr>
            <w:tcW w:w="1348" w:type="dxa"/>
            <w:tcBorders>
              <w:bottom w:val="single" w:sz="12" w:space="0" w:color="auto"/>
            </w:tcBorders>
            <w:shd w:val="clear" w:color="auto" w:fill="auto"/>
            <w:noWrap/>
            <w:vAlign w:val="center"/>
            <w:hideMark/>
          </w:tcPr>
          <w:p w14:paraId="7977A779" w14:textId="2156AD7F" w:rsidR="005B0931" w:rsidRPr="005B0931" w:rsidRDefault="005B0931" w:rsidP="005B0931">
            <w:pPr>
              <w:tabs>
                <w:tab w:val="left" w:pos="3828"/>
              </w:tabs>
              <w:jc w:val="right"/>
              <w:rPr>
                <w:rFonts w:ascii="Arial" w:hAnsi="Arial" w:cs="Arial"/>
                <w:sz w:val="16"/>
                <w:szCs w:val="16"/>
              </w:rPr>
            </w:pPr>
            <w:r w:rsidRPr="005B0931">
              <w:rPr>
                <w:rFonts w:ascii="Arial" w:hAnsi="Arial" w:cs="Arial"/>
                <w:color w:val="000000"/>
                <w:sz w:val="16"/>
                <w:szCs w:val="16"/>
              </w:rPr>
              <w:t>-</w:t>
            </w:r>
          </w:p>
        </w:tc>
        <w:tc>
          <w:tcPr>
            <w:tcW w:w="975" w:type="dxa"/>
            <w:tcBorders>
              <w:bottom w:val="single" w:sz="12" w:space="0" w:color="auto"/>
            </w:tcBorders>
            <w:shd w:val="clear" w:color="auto" w:fill="auto"/>
            <w:noWrap/>
            <w:vAlign w:val="center"/>
            <w:hideMark/>
          </w:tcPr>
          <w:p w14:paraId="7E60BA93" w14:textId="6A2591D7" w:rsidR="005B0931" w:rsidRPr="005B0931" w:rsidRDefault="005B0931" w:rsidP="005B0931">
            <w:pPr>
              <w:tabs>
                <w:tab w:val="left" w:pos="3828"/>
              </w:tabs>
              <w:jc w:val="right"/>
              <w:rPr>
                <w:rFonts w:ascii="Arial" w:hAnsi="Arial" w:cs="Arial"/>
                <w:sz w:val="16"/>
                <w:szCs w:val="16"/>
              </w:rPr>
            </w:pPr>
            <w:r w:rsidRPr="005B0931">
              <w:rPr>
                <w:rFonts w:ascii="Arial" w:hAnsi="Arial" w:cs="Arial"/>
                <w:color w:val="000000"/>
                <w:sz w:val="16"/>
                <w:szCs w:val="16"/>
              </w:rPr>
              <w:t>-</w:t>
            </w:r>
          </w:p>
        </w:tc>
        <w:tc>
          <w:tcPr>
            <w:tcW w:w="991" w:type="dxa"/>
            <w:tcBorders>
              <w:bottom w:val="single" w:sz="12" w:space="0" w:color="auto"/>
            </w:tcBorders>
            <w:shd w:val="clear" w:color="auto" w:fill="auto"/>
            <w:noWrap/>
            <w:vAlign w:val="center"/>
            <w:hideMark/>
          </w:tcPr>
          <w:p w14:paraId="5FE28FB6" w14:textId="30165581" w:rsidR="005B0931" w:rsidRPr="005B0931" w:rsidRDefault="00334196" w:rsidP="005B0931">
            <w:pPr>
              <w:tabs>
                <w:tab w:val="left" w:pos="3828"/>
              </w:tabs>
              <w:jc w:val="right"/>
              <w:rPr>
                <w:rFonts w:ascii="Arial" w:hAnsi="Arial" w:cs="Arial"/>
                <w:sz w:val="16"/>
                <w:szCs w:val="16"/>
              </w:rPr>
            </w:pPr>
            <w:r>
              <w:rPr>
                <w:rFonts w:ascii="Arial" w:hAnsi="Arial" w:cs="Arial"/>
                <w:sz w:val="16"/>
                <w:szCs w:val="16"/>
              </w:rPr>
              <w:t>-</w:t>
            </w:r>
          </w:p>
        </w:tc>
      </w:tr>
      <w:tr w:rsidR="00334196" w:rsidRPr="003B10B3" w14:paraId="5374A82F" w14:textId="77777777" w:rsidTr="00334196">
        <w:trPr>
          <w:trHeight w:val="113"/>
        </w:trPr>
        <w:tc>
          <w:tcPr>
            <w:tcW w:w="0" w:type="auto"/>
            <w:tcBorders>
              <w:top w:val="single" w:sz="12" w:space="0" w:color="auto"/>
              <w:bottom w:val="single" w:sz="12" w:space="0" w:color="auto"/>
            </w:tcBorders>
            <w:shd w:val="clear" w:color="auto" w:fill="auto"/>
            <w:vAlign w:val="center"/>
            <w:hideMark/>
          </w:tcPr>
          <w:p w14:paraId="2F7FDCE1" w14:textId="77777777" w:rsidR="00334196" w:rsidRPr="003B10B3" w:rsidRDefault="00334196" w:rsidP="00334196">
            <w:pPr>
              <w:tabs>
                <w:tab w:val="left" w:pos="3828"/>
              </w:tabs>
              <w:rPr>
                <w:rFonts w:ascii="Arial" w:hAnsi="Arial" w:cs="Arial"/>
                <w:b/>
                <w:bCs/>
                <w:color w:val="000000"/>
                <w:sz w:val="16"/>
                <w:szCs w:val="16"/>
              </w:rPr>
            </w:pPr>
            <w:r w:rsidRPr="003B10B3">
              <w:rPr>
                <w:rFonts w:ascii="Arial" w:hAnsi="Arial" w:cs="Arial"/>
                <w:b/>
                <w:bCs/>
                <w:color w:val="000000"/>
                <w:sz w:val="16"/>
                <w:szCs w:val="16"/>
              </w:rPr>
              <w:t>9</w:t>
            </w:r>
          </w:p>
        </w:tc>
        <w:tc>
          <w:tcPr>
            <w:tcW w:w="3897" w:type="dxa"/>
            <w:tcBorders>
              <w:top w:val="single" w:sz="12" w:space="0" w:color="auto"/>
              <w:bottom w:val="single" w:sz="12" w:space="0" w:color="auto"/>
            </w:tcBorders>
            <w:shd w:val="clear" w:color="auto" w:fill="auto"/>
            <w:vAlign w:val="center"/>
            <w:hideMark/>
          </w:tcPr>
          <w:p w14:paraId="574962C0" w14:textId="77777777" w:rsidR="00334196" w:rsidRPr="003B10B3" w:rsidRDefault="00334196" w:rsidP="00334196">
            <w:pPr>
              <w:tabs>
                <w:tab w:val="left" w:pos="3828"/>
              </w:tabs>
              <w:rPr>
                <w:rFonts w:ascii="Arial" w:hAnsi="Arial" w:cs="Arial"/>
                <w:b/>
                <w:bCs/>
                <w:color w:val="000000"/>
                <w:sz w:val="16"/>
                <w:szCs w:val="16"/>
              </w:rPr>
            </w:pPr>
            <w:r w:rsidRPr="003B10B3">
              <w:rPr>
                <w:rFonts w:ascii="Arial" w:hAnsi="Arial" w:cs="Arial"/>
                <w:b/>
                <w:bCs/>
                <w:color w:val="000000"/>
                <w:sz w:val="16"/>
                <w:szCs w:val="16"/>
              </w:rPr>
              <w:t>Risk tutarları</w:t>
            </w:r>
          </w:p>
        </w:tc>
        <w:tc>
          <w:tcPr>
            <w:tcW w:w="1030" w:type="dxa"/>
            <w:tcBorders>
              <w:top w:val="single" w:sz="12" w:space="0" w:color="auto"/>
              <w:bottom w:val="single" w:sz="12" w:space="0" w:color="auto"/>
            </w:tcBorders>
            <w:shd w:val="clear" w:color="auto" w:fill="auto"/>
            <w:noWrap/>
            <w:vAlign w:val="center"/>
            <w:hideMark/>
          </w:tcPr>
          <w:p w14:paraId="355E56BD" w14:textId="6FE664B4" w:rsidR="00334196" w:rsidRPr="005B0931" w:rsidRDefault="00334196" w:rsidP="00334196">
            <w:pPr>
              <w:tabs>
                <w:tab w:val="left" w:pos="3828"/>
              </w:tabs>
              <w:jc w:val="right"/>
              <w:rPr>
                <w:rFonts w:ascii="Arial" w:hAnsi="Arial" w:cs="Arial"/>
                <w:b/>
                <w:bCs/>
                <w:sz w:val="16"/>
                <w:szCs w:val="16"/>
              </w:rPr>
            </w:pPr>
            <w:r>
              <w:rPr>
                <w:rFonts w:ascii="Arial" w:hAnsi="Arial" w:cs="Arial"/>
                <w:b/>
                <w:bCs/>
                <w:color w:val="000000"/>
                <w:sz w:val="16"/>
                <w:szCs w:val="16"/>
              </w:rPr>
              <w:t>499.421.040</w:t>
            </w:r>
          </w:p>
        </w:tc>
        <w:tc>
          <w:tcPr>
            <w:tcW w:w="1048" w:type="dxa"/>
            <w:tcBorders>
              <w:top w:val="single" w:sz="12" w:space="0" w:color="auto"/>
              <w:bottom w:val="single" w:sz="12" w:space="0" w:color="auto"/>
            </w:tcBorders>
            <w:shd w:val="clear" w:color="auto" w:fill="auto"/>
            <w:noWrap/>
            <w:vAlign w:val="center"/>
            <w:hideMark/>
          </w:tcPr>
          <w:p w14:paraId="7F325537" w14:textId="777A1069" w:rsidR="00334196" w:rsidRPr="005B0931" w:rsidRDefault="00334196" w:rsidP="00334196">
            <w:pPr>
              <w:tabs>
                <w:tab w:val="left" w:pos="3828"/>
              </w:tabs>
              <w:jc w:val="right"/>
              <w:rPr>
                <w:rFonts w:ascii="Arial" w:hAnsi="Arial" w:cs="Arial"/>
                <w:b/>
                <w:bCs/>
                <w:sz w:val="16"/>
                <w:szCs w:val="16"/>
              </w:rPr>
            </w:pPr>
            <w:r>
              <w:rPr>
                <w:rFonts w:ascii="Arial" w:hAnsi="Arial" w:cs="Arial"/>
                <w:b/>
                <w:bCs/>
                <w:color w:val="000000"/>
                <w:sz w:val="16"/>
                <w:szCs w:val="16"/>
              </w:rPr>
              <w:t>272.166.408</w:t>
            </w:r>
          </w:p>
        </w:tc>
        <w:tc>
          <w:tcPr>
            <w:tcW w:w="1348" w:type="dxa"/>
            <w:tcBorders>
              <w:top w:val="single" w:sz="12" w:space="0" w:color="auto"/>
              <w:bottom w:val="single" w:sz="12" w:space="0" w:color="auto"/>
            </w:tcBorders>
            <w:shd w:val="clear" w:color="auto" w:fill="auto"/>
            <w:noWrap/>
            <w:vAlign w:val="center"/>
            <w:hideMark/>
          </w:tcPr>
          <w:p w14:paraId="48FC26E6" w14:textId="146C8BD7" w:rsidR="00334196" w:rsidRPr="005B0931" w:rsidRDefault="00334196" w:rsidP="00334196">
            <w:pPr>
              <w:tabs>
                <w:tab w:val="left" w:pos="3828"/>
              </w:tabs>
              <w:jc w:val="right"/>
              <w:rPr>
                <w:rFonts w:ascii="Arial" w:hAnsi="Arial" w:cs="Arial"/>
                <w:b/>
                <w:bCs/>
                <w:sz w:val="16"/>
                <w:szCs w:val="16"/>
              </w:rPr>
            </w:pPr>
            <w:r>
              <w:rPr>
                <w:rFonts w:ascii="Arial" w:hAnsi="Arial" w:cs="Arial"/>
                <w:b/>
                <w:bCs/>
                <w:color w:val="000000"/>
                <w:sz w:val="16"/>
                <w:szCs w:val="16"/>
              </w:rPr>
              <w:t>-</w:t>
            </w:r>
          </w:p>
        </w:tc>
        <w:tc>
          <w:tcPr>
            <w:tcW w:w="975" w:type="dxa"/>
            <w:tcBorders>
              <w:top w:val="single" w:sz="12" w:space="0" w:color="auto"/>
              <w:bottom w:val="single" w:sz="12" w:space="0" w:color="auto"/>
            </w:tcBorders>
            <w:shd w:val="clear" w:color="auto" w:fill="auto"/>
            <w:noWrap/>
            <w:vAlign w:val="center"/>
            <w:hideMark/>
          </w:tcPr>
          <w:p w14:paraId="0C6D3294" w14:textId="09B81F11" w:rsidR="00334196" w:rsidRPr="005B0931" w:rsidRDefault="00334196" w:rsidP="00334196">
            <w:pPr>
              <w:tabs>
                <w:tab w:val="left" w:pos="3828"/>
              </w:tabs>
              <w:jc w:val="right"/>
              <w:rPr>
                <w:rFonts w:ascii="Arial" w:hAnsi="Arial" w:cs="Arial"/>
                <w:b/>
                <w:bCs/>
                <w:sz w:val="16"/>
                <w:szCs w:val="16"/>
              </w:rPr>
            </w:pPr>
            <w:r>
              <w:rPr>
                <w:rFonts w:ascii="Arial" w:hAnsi="Arial" w:cs="Arial"/>
                <w:b/>
                <w:bCs/>
                <w:color w:val="000000"/>
                <w:sz w:val="16"/>
                <w:szCs w:val="16"/>
              </w:rPr>
              <w:t>1.421.111</w:t>
            </w:r>
          </w:p>
        </w:tc>
        <w:tc>
          <w:tcPr>
            <w:tcW w:w="991" w:type="dxa"/>
            <w:tcBorders>
              <w:top w:val="single" w:sz="12" w:space="0" w:color="auto"/>
              <w:bottom w:val="single" w:sz="12" w:space="0" w:color="auto"/>
            </w:tcBorders>
            <w:shd w:val="clear" w:color="auto" w:fill="auto"/>
            <w:noWrap/>
            <w:vAlign w:val="center"/>
            <w:hideMark/>
          </w:tcPr>
          <w:p w14:paraId="543A1641" w14:textId="655A6861" w:rsidR="00334196" w:rsidRPr="005B0931" w:rsidRDefault="00334196" w:rsidP="00334196">
            <w:pPr>
              <w:tabs>
                <w:tab w:val="left" w:pos="3828"/>
              </w:tabs>
              <w:jc w:val="right"/>
              <w:rPr>
                <w:rFonts w:ascii="Arial" w:hAnsi="Arial" w:cs="Arial"/>
                <w:b/>
                <w:bCs/>
                <w:sz w:val="16"/>
                <w:szCs w:val="16"/>
              </w:rPr>
            </w:pPr>
            <w:r>
              <w:rPr>
                <w:rFonts w:ascii="Arial" w:hAnsi="Arial" w:cs="Arial"/>
                <w:b/>
                <w:bCs/>
                <w:color w:val="000000"/>
                <w:sz w:val="16"/>
                <w:szCs w:val="16"/>
              </w:rPr>
              <w:t>906.711</w:t>
            </w:r>
          </w:p>
        </w:tc>
      </w:tr>
    </w:tbl>
    <w:p w14:paraId="3D64F47B" w14:textId="77777777" w:rsidR="008477A2" w:rsidRPr="003B10B3" w:rsidRDefault="008477A2" w:rsidP="008477A2">
      <w:pPr>
        <w:pStyle w:val="ListParagraph"/>
        <w:tabs>
          <w:tab w:val="left" w:pos="3828"/>
        </w:tabs>
        <w:spacing w:line="240" w:lineRule="exact"/>
        <w:ind w:left="720"/>
        <w:jc w:val="both"/>
        <w:outlineLvl w:val="1"/>
        <w:rPr>
          <w:rFonts w:ascii="Arial" w:hAnsi="Arial" w:cs="Arial"/>
          <w:b/>
          <w:sz w:val="20"/>
          <w:szCs w:val="20"/>
        </w:rPr>
      </w:pPr>
    </w:p>
    <w:p w14:paraId="6503F19E" w14:textId="77777777" w:rsidR="008477A2" w:rsidRPr="003B10B3" w:rsidRDefault="008477A2" w:rsidP="002C1617">
      <w:pPr>
        <w:pStyle w:val="ListParagraph"/>
        <w:numPr>
          <w:ilvl w:val="0"/>
          <w:numId w:val="63"/>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TMS uyarınca değerlenmiş tutarlar ile risk tutarları arasındaki farklara ilişkin açıklamalar</w:t>
      </w:r>
    </w:p>
    <w:p w14:paraId="6359198E" w14:textId="77777777" w:rsidR="008477A2" w:rsidRPr="00C2377A" w:rsidRDefault="008477A2" w:rsidP="008477A2">
      <w:pPr>
        <w:tabs>
          <w:tab w:val="left" w:pos="3828"/>
        </w:tabs>
        <w:spacing w:line="240" w:lineRule="exact"/>
        <w:jc w:val="both"/>
        <w:outlineLvl w:val="1"/>
        <w:rPr>
          <w:rFonts w:ascii="Arial" w:hAnsi="Arial" w:cs="Arial"/>
          <w:b/>
          <w:sz w:val="12"/>
          <w:szCs w:val="20"/>
        </w:rPr>
      </w:pPr>
    </w:p>
    <w:p w14:paraId="6C3650A6" w14:textId="77777777" w:rsidR="008477A2" w:rsidRPr="003B10B3" w:rsidRDefault="008477A2" w:rsidP="008477A2">
      <w:pPr>
        <w:tabs>
          <w:tab w:val="left" w:pos="3828"/>
        </w:tabs>
        <w:spacing w:line="240" w:lineRule="exact"/>
        <w:jc w:val="both"/>
        <w:outlineLvl w:val="1"/>
        <w:rPr>
          <w:rFonts w:ascii="Arial" w:eastAsia="Arial Unicode MS" w:hAnsi="Arial" w:cs="Arial"/>
          <w:sz w:val="20"/>
          <w:szCs w:val="20"/>
        </w:rPr>
      </w:pPr>
      <w:r w:rsidRPr="003B10B3">
        <w:rPr>
          <w:rFonts w:ascii="Arial" w:eastAsia="Arial Unicode MS" w:hAnsi="Arial" w:cs="Arial"/>
          <w:sz w:val="20"/>
          <w:szCs w:val="20"/>
        </w:rPr>
        <w:t xml:space="preserve">Varlık ve yükümlülüklerin finansal tablo değerleri ile sermaye yeterliliği hesaplamasına </w:t>
      </w:r>
      <w:proofErr w:type="gramStart"/>
      <w:r w:rsidRPr="003B10B3">
        <w:rPr>
          <w:rFonts w:ascii="Arial" w:eastAsia="Arial Unicode MS" w:hAnsi="Arial" w:cs="Arial"/>
          <w:sz w:val="20"/>
          <w:szCs w:val="20"/>
        </w:rPr>
        <w:t>dahil</w:t>
      </w:r>
      <w:proofErr w:type="gramEnd"/>
      <w:r w:rsidRPr="003B10B3">
        <w:rPr>
          <w:rFonts w:ascii="Arial" w:eastAsia="Arial Unicode MS" w:hAnsi="Arial" w:cs="Arial"/>
          <w:sz w:val="20"/>
          <w:szCs w:val="20"/>
        </w:rPr>
        <w:t xml:space="preserve"> edilen değerleri</w:t>
      </w:r>
    </w:p>
    <w:p w14:paraId="7AC0D801" w14:textId="77777777" w:rsidR="008477A2" w:rsidRPr="003B10B3" w:rsidRDefault="008477A2" w:rsidP="008477A2">
      <w:pPr>
        <w:tabs>
          <w:tab w:val="left" w:pos="3828"/>
        </w:tabs>
        <w:spacing w:line="240" w:lineRule="exact"/>
        <w:jc w:val="both"/>
        <w:outlineLvl w:val="1"/>
        <w:rPr>
          <w:rFonts w:ascii="Arial" w:eastAsia="Arial Unicode MS" w:hAnsi="Arial" w:cs="Arial"/>
          <w:sz w:val="20"/>
          <w:szCs w:val="20"/>
        </w:rPr>
      </w:pPr>
      <w:proofErr w:type="gramStart"/>
      <w:r w:rsidRPr="003B10B3">
        <w:rPr>
          <w:rFonts w:ascii="Arial" w:eastAsia="Arial Unicode MS" w:hAnsi="Arial" w:cs="Arial"/>
          <w:sz w:val="20"/>
          <w:szCs w:val="20"/>
        </w:rPr>
        <w:t>arasında</w:t>
      </w:r>
      <w:proofErr w:type="gramEnd"/>
      <w:r w:rsidRPr="003B10B3">
        <w:rPr>
          <w:rFonts w:ascii="Arial" w:eastAsia="Arial Unicode MS" w:hAnsi="Arial" w:cs="Arial"/>
          <w:sz w:val="20"/>
          <w:szCs w:val="20"/>
        </w:rPr>
        <w:t xml:space="preserve"> önemli bir fark bulunmamaktadır.</w:t>
      </w:r>
    </w:p>
    <w:p w14:paraId="532B8730" w14:textId="77777777" w:rsidR="008477A2" w:rsidRPr="00C2377A" w:rsidRDefault="008477A2" w:rsidP="008477A2">
      <w:pPr>
        <w:pStyle w:val="ListParagraph"/>
        <w:tabs>
          <w:tab w:val="left" w:pos="3828"/>
        </w:tabs>
        <w:spacing w:line="240" w:lineRule="exact"/>
        <w:ind w:left="360"/>
        <w:jc w:val="both"/>
        <w:outlineLvl w:val="1"/>
        <w:rPr>
          <w:rFonts w:ascii="Arial" w:hAnsi="Arial" w:cs="Arial"/>
          <w:b/>
          <w:sz w:val="14"/>
          <w:szCs w:val="20"/>
        </w:rPr>
      </w:pPr>
    </w:p>
    <w:p w14:paraId="47EE1AC6" w14:textId="77777777" w:rsidR="008477A2" w:rsidRPr="003B10B3" w:rsidRDefault="008477A2" w:rsidP="002C1617">
      <w:pPr>
        <w:pStyle w:val="ListParagraph"/>
        <w:numPr>
          <w:ilvl w:val="0"/>
          <w:numId w:val="62"/>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Konsolide Kredi Riski Açıklamaları</w:t>
      </w:r>
    </w:p>
    <w:p w14:paraId="1485EBB5" w14:textId="77777777" w:rsidR="008477A2" w:rsidRPr="00C2377A" w:rsidRDefault="008477A2" w:rsidP="008477A2">
      <w:pPr>
        <w:tabs>
          <w:tab w:val="left" w:pos="3828"/>
        </w:tabs>
        <w:spacing w:line="240" w:lineRule="exact"/>
        <w:jc w:val="both"/>
        <w:outlineLvl w:val="1"/>
        <w:rPr>
          <w:rFonts w:ascii="Arial" w:eastAsia="Arial Unicode MS" w:hAnsi="Arial" w:cs="Arial"/>
          <w:sz w:val="18"/>
          <w:szCs w:val="20"/>
        </w:rPr>
      </w:pPr>
    </w:p>
    <w:p w14:paraId="70B0470F" w14:textId="77777777" w:rsidR="008477A2" w:rsidRPr="003B10B3" w:rsidRDefault="008477A2" w:rsidP="002C1617">
      <w:pPr>
        <w:pStyle w:val="ListParagraph"/>
        <w:numPr>
          <w:ilvl w:val="0"/>
          <w:numId w:val="64"/>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Konsolide kredi riskiyle ilgili genel niteliksel bilgiler</w:t>
      </w:r>
    </w:p>
    <w:p w14:paraId="35A2EF27" w14:textId="77777777" w:rsidR="008477A2" w:rsidRPr="003B10B3" w:rsidRDefault="008477A2" w:rsidP="008477A2">
      <w:pPr>
        <w:tabs>
          <w:tab w:val="left" w:pos="3828"/>
        </w:tabs>
        <w:spacing w:line="240" w:lineRule="exact"/>
        <w:jc w:val="both"/>
        <w:outlineLvl w:val="1"/>
        <w:rPr>
          <w:rFonts w:ascii="Arial" w:eastAsia="Arial Unicode MS" w:hAnsi="Arial" w:cs="Arial"/>
          <w:sz w:val="20"/>
          <w:szCs w:val="20"/>
        </w:rPr>
      </w:pPr>
    </w:p>
    <w:p w14:paraId="116D8FEC" w14:textId="77777777" w:rsidR="005B0931" w:rsidRPr="005B0931" w:rsidRDefault="005B0931" w:rsidP="005B0931">
      <w:pPr>
        <w:tabs>
          <w:tab w:val="left" w:pos="3828"/>
        </w:tabs>
        <w:autoSpaceDE w:val="0"/>
        <w:autoSpaceDN w:val="0"/>
        <w:adjustRightInd w:val="0"/>
        <w:jc w:val="both"/>
        <w:rPr>
          <w:rFonts w:ascii="Arial" w:hAnsi="Arial" w:cs="Arial"/>
          <w:sz w:val="20"/>
          <w:szCs w:val="20"/>
        </w:rPr>
      </w:pPr>
      <w:r w:rsidRPr="005B0931">
        <w:rPr>
          <w:rFonts w:ascii="Arial" w:hAnsi="Arial" w:cs="Arial"/>
          <w:sz w:val="20"/>
          <w:szCs w:val="20"/>
        </w:rPr>
        <w:t>Kredi riski, kredi müşterisinin yapılan sözleşme gereklerine uymayarak yükümlülüğünü kısmen veya tamamen zamanında ifa edememesinden dolayı Grubun maruz kalabileceği zarar ihtimali olarak tanımlanmıştır.</w:t>
      </w:r>
    </w:p>
    <w:p w14:paraId="3336FB13" w14:textId="77777777" w:rsidR="005B0931" w:rsidRPr="005B0931" w:rsidRDefault="005B0931" w:rsidP="005B0931">
      <w:pPr>
        <w:tabs>
          <w:tab w:val="left" w:pos="3828"/>
        </w:tabs>
        <w:autoSpaceDE w:val="0"/>
        <w:autoSpaceDN w:val="0"/>
        <w:adjustRightInd w:val="0"/>
        <w:jc w:val="both"/>
        <w:rPr>
          <w:rFonts w:ascii="Arial" w:hAnsi="Arial" w:cs="Arial"/>
          <w:sz w:val="20"/>
          <w:szCs w:val="20"/>
        </w:rPr>
      </w:pPr>
    </w:p>
    <w:p w14:paraId="5F4AC411" w14:textId="77777777" w:rsidR="005B0931" w:rsidRPr="005B0931" w:rsidRDefault="005B0931" w:rsidP="005B0931">
      <w:pPr>
        <w:tabs>
          <w:tab w:val="left" w:pos="3828"/>
        </w:tabs>
        <w:autoSpaceDE w:val="0"/>
        <w:autoSpaceDN w:val="0"/>
        <w:adjustRightInd w:val="0"/>
        <w:jc w:val="both"/>
        <w:rPr>
          <w:rFonts w:ascii="Arial" w:hAnsi="Arial" w:cs="Arial"/>
          <w:sz w:val="20"/>
          <w:szCs w:val="20"/>
        </w:rPr>
      </w:pPr>
      <w:r w:rsidRPr="005B0931">
        <w:rPr>
          <w:rFonts w:ascii="Arial" w:hAnsi="Arial" w:cs="Arial"/>
          <w:sz w:val="20"/>
          <w:szCs w:val="20"/>
        </w:rPr>
        <w:t>Kredi tahsis yetkisi esas olarak Yönetim Kurulunda olup, bu yetki Bankacılık Kanunu’na uygun olarak alt komitelere devredebilir. Kredi Komitesi ve Genel Müdürlük Kredi Komitesi de belirlenmiş yetkiler dâhilinde kredi tahsis etmektedir. Yönetim Kurulu, kredi politikalarını ve makro seviyede kredi açma limitlerini belirlemektedir. Kredi açma, onay verme ve diğer idari esaslara ilişkin politikaları oluşturup, politikalara, yoğunlaşmalara ve limitlere uyumu izleyip ve gerekli tedbirleri almaktadır. Risk iştahı kapsamında risk limitleri, risk göstergeleri ve erken uyarı seviyeleri belirleyerek bunlara uyumu izlemektedir. Kredilerin sektörel olarak dengeli dağılımına, kur uyumsuzluğuna mahal vermeden kullandırılmasına, yasal sınırlamalara uyuma, kredi değerliliğine, teminatlandırmaya dikkat etmektedir.</w:t>
      </w:r>
    </w:p>
    <w:p w14:paraId="5250BAE8" w14:textId="77777777" w:rsidR="005B0931" w:rsidRPr="005B0931" w:rsidRDefault="005B0931" w:rsidP="005B0931">
      <w:pPr>
        <w:tabs>
          <w:tab w:val="left" w:pos="3828"/>
        </w:tabs>
        <w:autoSpaceDE w:val="0"/>
        <w:autoSpaceDN w:val="0"/>
        <w:adjustRightInd w:val="0"/>
        <w:jc w:val="both"/>
        <w:rPr>
          <w:rFonts w:ascii="Arial" w:hAnsi="Arial" w:cs="Arial"/>
          <w:sz w:val="20"/>
          <w:szCs w:val="20"/>
        </w:rPr>
      </w:pPr>
    </w:p>
    <w:p w14:paraId="7E1F4459" w14:textId="77777777" w:rsidR="005B0931" w:rsidRPr="005B0931" w:rsidRDefault="005B0931" w:rsidP="005B0931">
      <w:pPr>
        <w:tabs>
          <w:tab w:val="left" w:pos="3828"/>
        </w:tabs>
        <w:autoSpaceDE w:val="0"/>
        <w:autoSpaceDN w:val="0"/>
        <w:adjustRightInd w:val="0"/>
        <w:jc w:val="both"/>
        <w:rPr>
          <w:rFonts w:ascii="Arial" w:hAnsi="Arial" w:cs="Arial"/>
          <w:sz w:val="20"/>
          <w:szCs w:val="20"/>
        </w:rPr>
      </w:pPr>
      <w:r w:rsidRPr="005B0931">
        <w:rPr>
          <w:rFonts w:ascii="Arial" w:hAnsi="Arial" w:cs="Arial"/>
          <w:sz w:val="20"/>
          <w:szCs w:val="20"/>
        </w:rPr>
        <w:t xml:space="preserve">Kredi ilişkisine girmeden önce müşteri ile ilgili bilgiler toplanmakta, analiz ve istihbarat çalışmaları ile kredi değerliliği tespit edilmekte, çalışma şekli belirlenmekte, tahsis, teminatlandırma, onaylama, kullandırma ve izleme aşamaları ile fon kullandırma süreci yürütülmektedir. </w:t>
      </w:r>
    </w:p>
    <w:p w14:paraId="108E0405" w14:textId="77777777" w:rsidR="005B0931" w:rsidRPr="005B0931" w:rsidRDefault="005B0931" w:rsidP="005B0931">
      <w:pPr>
        <w:tabs>
          <w:tab w:val="left" w:pos="3828"/>
        </w:tabs>
        <w:autoSpaceDE w:val="0"/>
        <w:autoSpaceDN w:val="0"/>
        <w:adjustRightInd w:val="0"/>
        <w:jc w:val="both"/>
        <w:rPr>
          <w:rFonts w:ascii="Arial" w:hAnsi="Arial" w:cs="Arial"/>
          <w:sz w:val="14"/>
          <w:szCs w:val="20"/>
        </w:rPr>
      </w:pPr>
    </w:p>
    <w:p w14:paraId="333CE6B2" w14:textId="77777777" w:rsidR="005B0931" w:rsidRDefault="005B0931" w:rsidP="005B0931">
      <w:pPr>
        <w:autoSpaceDE w:val="0"/>
        <w:autoSpaceDN w:val="0"/>
        <w:adjustRightInd w:val="0"/>
        <w:jc w:val="both"/>
        <w:rPr>
          <w:rFonts w:ascii="Arial" w:hAnsi="Arial" w:cs="Arial"/>
          <w:sz w:val="20"/>
          <w:szCs w:val="20"/>
        </w:rPr>
      </w:pPr>
      <w:r w:rsidRPr="005B0931">
        <w:rPr>
          <w:rFonts w:ascii="Arial" w:hAnsi="Arial" w:cs="Arial"/>
          <w:sz w:val="20"/>
          <w:szCs w:val="20"/>
        </w:rPr>
        <w:t xml:space="preserve">Kredi riski, Ana Ortaklık Banka’da Yönetim Kurulu tarafından onaylanan Kredi Stratejisi Politikası, Ticari Krediler Politikası, Bireysel Krediler Politikası, İlgili Taraf Kredileri Politikası, Teminatlar Politikası, Kredi Tasfiye Politikası ve Risk Politikaları çerçevesinde yönetilmektedir. Kredi fonksiyonunun sağlıklı ve etkin bir şekilde işlemesi için uygun ortam oluşturularak, yeterli personel ve yazılım desteği ile yetkiler, roller, limitler net olarak belirlenmektedir. Kobi, ticari ve kurumsal müşterilerin kredi riskinin ölçülmesi amacıyla derecelendirme notları ve temerrüt olasılığı üreten skorlama ve rating modelleri kullanılmasına yönelik çalışmalar devam etmekte, bireysel skorlama modelleri ve kredi tahsis politikalarının sistemsel olarak uygulandığı karar ağaçları ile gerçekleştirilmektedir. Üretilen derecelendirme notları müşteri ile çalışma kararının verilmesinde ve çalışma şartlarının belirlenmesinde kullanılmaktadır. Kredi limiti tahsisleri, mali tahlil ve istihbarat raporlarına, müşteriye verilen derecelendirme notlarına göre müşteri veya kredi grubu için ayrı ayrı yapılmaktadır. Tahsis edilen limitler, ticari ve bireysel kredi politikalarında belirtilen </w:t>
      </w:r>
      <w:proofErr w:type="gramStart"/>
      <w:r w:rsidRPr="005B0931">
        <w:rPr>
          <w:rFonts w:ascii="Arial" w:hAnsi="Arial" w:cs="Arial"/>
          <w:sz w:val="20"/>
          <w:szCs w:val="20"/>
        </w:rPr>
        <w:t>periyotlarda</w:t>
      </w:r>
      <w:proofErr w:type="gramEnd"/>
      <w:r w:rsidRPr="005B0931">
        <w:rPr>
          <w:rFonts w:ascii="Arial" w:hAnsi="Arial" w:cs="Arial"/>
          <w:sz w:val="20"/>
          <w:szCs w:val="20"/>
        </w:rPr>
        <w:t xml:space="preserve"> gözden geçirilerek, istihbarat ve rating raporları yenilenmektedir.</w:t>
      </w:r>
      <w:r w:rsidRPr="00640653">
        <w:rPr>
          <w:rFonts w:ascii="Arial" w:hAnsi="Arial" w:cs="Arial"/>
          <w:sz w:val="20"/>
          <w:szCs w:val="20"/>
        </w:rPr>
        <w:t xml:space="preserve"> </w:t>
      </w:r>
    </w:p>
    <w:p w14:paraId="4113C72B" w14:textId="7C556D3A" w:rsidR="008477A2" w:rsidRDefault="008477A2" w:rsidP="008477A2">
      <w:pPr>
        <w:rPr>
          <w:rFonts w:ascii="Arial" w:hAnsi="Arial" w:cs="Arial"/>
          <w:sz w:val="20"/>
          <w:szCs w:val="20"/>
        </w:rPr>
      </w:pPr>
    </w:p>
    <w:p w14:paraId="2ECC9064" w14:textId="77777777" w:rsidR="008477A2" w:rsidRPr="003B10B3" w:rsidRDefault="008477A2" w:rsidP="002C1617">
      <w:pPr>
        <w:pStyle w:val="BodyTextIndent"/>
        <w:numPr>
          <w:ilvl w:val="0"/>
          <w:numId w:val="70"/>
        </w:numPr>
        <w:tabs>
          <w:tab w:val="left" w:pos="3828"/>
        </w:tabs>
        <w:ind w:left="0" w:hanging="426"/>
        <w:rPr>
          <w:rFonts w:ascii="Arial" w:hAnsi="Arial" w:cs="Arial"/>
          <w:b/>
          <w:sz w:val="20"/>
          <w:szCs w:val="20"/>
        </w:rPr>
      </w:pPr>
      <w:r w:rsidRPr="003B10B3">
        <w:rPr>
          <w:rFonts w:ascii="Arial" w:hAnsi="Arial" w:cs="Arial"/>
          <w:b/>
          <w:sz w:val="20"/>
          <w:szCs w:val="20"/>
        </w:rPr>
        <w:lastRenderedPageBreak/>
        <w:t>Konsolide risk yönetimine ilişkin açıklamalar (devamı):</w:t>
      </w:r>
    </w:p>
    <w:p w14:paraId="78CC2903" w14:textId="77777777" w:rsidR="008477A2" w:rsidRPr="003B10B3" w:rsidRDefault="008477A2" w:rsidP="008477A2">
      <w:pPr>
        <w:tabs>
          <w:tab w:val="left" w:pos="3828"/>
        </w:tabs>
        <w:autoSpaceDE w:val="0"/>
        <w:autoSpaceDN w:val="0"/>
        <w:adjustRightInd w:val="0"/>
        <w:jc w:val="both"/>
        <w:rPr>
          <w:rFonts w:ascii="Arial" w:hAnsi="Arial" w:cs="Arial"/>
          <w:sz w:val="10"/>
          <w:szCs w:val="20"/>
        </w:rPr>
      </w:pPr>
    </w:p>
    <w:p w14:paraId="6C0DE4F7" w14:textId="77777777" w:rsidR="005B0931" w:rsidRPr="005B0931" w:rsidRDefault="005B0931" w:rsidP="005B0931">
      <w:pPr>
        <w:tabs>
          <w:tab w:val="left" w:pos="3828"/>
        </w:tabs>
        <w:autoSpaceDE w:val="0"/>
        <w:autoSpaceDN w:val="0"/>
        <w:adjustRightInd w:val="0"/>
        <w:jc w:val="both"/>
        <w:rPr>
          <w:rFonts w:ascii="Arial" w:hAnsi="Arial" w:cs="Arial"/>
          <w:sz w:val="20"/>
          <w:szCs w:val="20"/>
        </w:rPr>
      </w:pPr>
      <w:r w:rsidRPr="005B0931">
        <w:rPr>
          <w:rFonts w:ascii="Arial" w:hAnsi="Arial" w:cs="Arial"/>
          <w:sz w:val="20"/>
          <w:szCs w:val="20"/>
        </w:rPr>
        <w:t>Kredilerin sektörel olarak dengeli dağılımına ve kaynakların kur uyumsuzluğuna mahal vermeden kullandırılmasına özen gösterilirken Bankacılık Kanunu ve ilgili mevzuatta belirtilen kredi sınırlamalarına uyulmaktadır. Kredi değerliliği esas olmakla beraber, risk azaltımı için teminatlandırmaya özen gösterilmekte, kredi ile teminatın vade, para cinsi uyumu ile bağımsız değer takdiri yaptırılmış olmasına azami özen gösterilmektedir. Temerrüde düşen kredi alacakları için TFRS 9 “Bankalarca Kredilerin ve Diğer Alacakların Niteliklerinin Belirlenmesi ve Bunlar İçin Ayrılacak Karşılıklara İlişkin Usul ve Esaslar Hakkında Yönetmelik” uyarınca karşılık ayrılmaktadır.</w:t>
      </w:r>
    </w:p>
    <w:p w14:paraId="6C15BB88" w14:textId="77777777" w:rsidR="005B0931" w:rsidRPr="005B0931" w:rsidRDefault="005B0931" w:rsidP="005B0931">
      <w:pPr>
        <w:tabs>
          <w:tab w:val="left" w:pos="3828"/>
        </w:tabs>
        <w:autoSpaceDE w:val="0"/>
        <w:autoSpaceDN w:val="0"/>
        <w:adjustRightInd w:val="0"/>
        <w:ind w:firstLine="567"/>
        <w:jc w:val="both"/>
        <w:rPr>
          <w:rFonts w:ascii="Arial" w:hAnsi="Arial" w:cs="Arial"/>
          <w:sz w:val="12"/>
          <w:szCs w:val="20"/>
        </w:rPr>
      </w:pPr>
    </w:p>
    <w:p w14:paraId="18C84E83" w14:textId="77777777" w:rsidR="005B0931" w:rsidRPr="005B0931" w:rsidRDefault="005B0931" w:rsidP="005B0931">
      <w:pPr>
        <w:tabs>
          <w:tab w:val="left" w:pos="3828"/>
        </w:tabs>
        <w:autoSpaceDE w:val="0"/>
        <w:autoSpaceDN w:val="0"/>
        <w:adjustRightInd w:val="0"/>
        <w:jc w:val="both"/>
        <w:rPr>
          <w:rFonts w:ascii="Arial" w:hAnsi="Arial" w:cs="Arial"/>
          <w:sz w:val="20"/>
          <w:szCs w:val="20"/>
        </w:rPr>
      </w:pPr>
      <w:r w:rsidRPr="005B0931">
        <w:rPr>
          <w:rFonts w:ascii="Arial" w:hAnsi="Arial" w:cs="Arial"/>
          <w:sz w:val="20"/>
          <w:szCs w:val="20"/>
        </w:rPr>
        <w:t xml:space="preserve">Yönetim bilgi sistemi aracılığıyla, Ana Ortaklık Banka’nın kredi riskinin çeşitliliği, sektör karşılaştırması, bölge, sektör, segment, şube, rating ve vade bazında yoğunlaşması, tahsilat performansı, tahsil edilemeyen krediler, karşılıklar gibi kredi riskinin yönetiminde anahtar göstergelere ilişkin ölçüm, izleme, analiz ve değerlendirme sonuçları üst düzey yönetim ile paylaşılır. Ayrıca erken uyarı sistemi ile kredilerin sorunlu hale gelmesinden önce gerekli aksiyonlar alınmakta, erken uyarı sistemine ek olarak piyasa ve sektör analizleri doğrultusunda riskli sektör ve müşteri </w:t>
      </w:r>
      <w:proofErr w:type="gramStart"/>
      <w:r w:rsidRPr="005B0931">
        <w:rPr>
          <w:rFonts w:ascii="Arial" w:hAnsi="Arial" w:cs="Arial"/>
          <w:sz w:val="20"/>
          <w:szCs w:val="20"/>
        </w:rPr>
        <w:t>profilleri</w:t>
      </w:r>
      <w:proofErr w:type="gramEnd"/>
      <w:r w:rsidRPr="005B0931">
        <w:rPr>
          <w:rFonts w:ascii="Arial" w:hAnsi="Arial" w:cs="Arial"/>
          <w:sz w:val="20"/>
          <w:szCs w:val="20"/>
        </w:rPr>
        <w:t xml:space="preserve"> için stratejiler oluşturulmaktadır. Risk endişesi oluşan müşteri/gruplarının teminat yapıları değerlendirilerek gerekli aksiyonlar alınmaktadır. </w:t>
      </w:r>
    </w:p>
    <w:p w14:paraId="5778C60A" w14:textId="77777777" w:rsidR="005B0931" w:rsidRPr="005B0931" w:rsidRDefault="005B0931" w:rsidP="005B0931">
      <w:pPr>
        <w:tabs>
          <w:tab w:val="left" w:pos="3828"/>
        </w:tabs>
        <w:autoSpaceDE w:val="0"/>
        <w:autoSpaceDN w:val="0"/>
        <w:adjustRightInd w:val="0"/>
        <w:jc w:val="both"/>
        <w:rPr>
          <w:rFonts w:ascii="Arial" w:hAnsi="Arial" w:cs="Arial"/>
          <w:sz w:val="10"/>
          <w:szCs w:val="20"/>
        </w:rPr>
      </w:pPr>
    </w:p>
    <w:p w14:paraId="4F524E4A" w14:textId="77777777" w:rsidR="005B0931" w:rsidRPr="005B0931" w:rsidRDefault="005B0931" w:rsidP="005B0931">
      <w:pPr>
        <w:tabs>
          <w:tab w:val="left" w:pos="3828"/>
        </w:tabs>
        <w:autoSpaceDE w:val="0"/>
        <w:autoSpaceDN w:val="0"/>
        <w:adjustRightInd w:val="0"/>
        <w:jc w:val="both"/>
        <w:rPr>
          <w:rFonts w:ascii="Arial" w:hAnsi="Arial" w:cs="Arial"/>
          <w:sz w:val="20"/>
          <w:szCs w:val="20"/>
        </w:rPr>
      </w:pPr>
      <w:r w:rsidRPr="005B0931">
        <w:rPr>
          <w:rFonts w:ascii="Arial" w:hAnsi="Arial" w:cs="Arial"/>
          <w:sz w:val="20"/>
          <w:szCs w:val="20"/>
        </w:rPr>
        <w:t>Kredi risk yönetimi faaliyetinde bulunan birimler süreçlerinde oluşan risklerin tanımlanması, üst düzey yönetimin bilgilendirmesinden ve gerekli aksiyonların alınmasından sorumlu olup Risk Yönetimi Başkanlığı yasal sermaye yeterliliği kapsamında kredi riskinin hesaplanması, raporlanması, yasal ve içsel sınırlamalara uyum ile yoğunlaşmaların izlenmesi ve raporlanmasından sorumludur. Ayrıca Kredi İzleme Komitesi krediler sürecindeki gelişmeler, erken uyarı sinyalleri, sektör ve piyasa gelişmelerini periyodik olarak takip etmektedir.</w:t>
      </w:r>
    </w:p>
    <w:p w14:paraId="239252DD" w14:textId="77777777" w:rsidR="005B0931" w:rsidRPr="005B0931" w:rsidRDefault="005B0931" w:rsidP="005B0931">
      <w:pPr>
        <w:tabs>
          <w:tab w:val="left" w:pos="3828"/>
        </w:tabs>
        <w:autoSpaceDE w:val="0"/>
        <w:autoSpaceDN w:val="0"/>
        <w:adjustRightInd w:val="0"/>
        <w:jc w:val="both"/>
        <w:rPr>
          <w:rFonts w:ascii="Arial" w:hAnsi="Arial" w:cs="Arial"/>
          <w:sz w:val="8"/>
          <w:szCs w:val="20"/>
        </w:rPr>
      </w:pPr>
    </w:p>
    <w:p w14:paraId="3E6029C9" w14:textId="0826F7A6" w:rsidR="008477A2" w:rsidRDefault="005B0931" w:rsidP="005B0931">
      <w:pPr>
        <w:tabs>
          <w:tab w:val="left" w:pos="3828"/>
        </w:tabs>
        <w:autoSpaceDE w:val="0"/>
        <w:autoSpaceDN w:val="0"/>
        <w:adjustRightInd w:val="0"/>
        <w:jc w:val="both"/>
        <w:rPr>
          <w:rFonts w:ascii="Arial" w:hAnsi="Arial" w:cs="Arial"/>
          <w:sz w:val="20"/>
          <w:szCs w:val="20"/>
        </w:rPr>
      </w:pPr>
      <w:r w:rsidRPr="005B0931">
        <w:rPr>
          <w:rFonts w:ascii="Arial" w:hAnsi="Arial" w:cs="Arial"/>
          <w:sz w:val="20"/>
          <w:szCs w:val="20"/>
        </w:rPr>
        <w:t>İç Kontrol Başkanlığı ve Teftiş Kurulu, fon tahsis uygulamaları, tahsis ve teminata ilişkin politikalar ile bu politikalara uygunluk kapsamında gerek genel müdürlük, gerekse şubelerde kredi riskine yönelik iç kontrol ve iç denetim faaliyetleri yürütmektedir. Kredi riski için gerekli olan sermaye, BDDK tarafından yayımlanan “Bankaların Sermaye Yeterliliğinin Ölçülmesi ve Değerlendirilmesine İlişkin Yönetmelik” uyarınca Standart Yöntem kullanılarak hesaplanmaktadır.</w:t>
      </w:r>
    </w:p>
    <w:p w14:paraId="59F754B3" w14:textId="77777777" w:rsidR="00861CD4" w:rsidRPr="003B10B3" w:rsidRDefault="00861CD4" w:rsidP="005B0931">
      <w:pPr>
        <w:tabs>
          <w:tab w:val="left" w:pos="3828"/>
        </w:tabs>
        <w:autoSpaceDE w:val="0"/>
        <w:autoSpaceDN w:val="0"/>
        <w:adjustRightInd w:val="0"/>
        <w:jc w:val="both"/>
        <w:rPr>
          <w:rFonts w:ascii="Arial" w:hAnsi="Arial" w:cs="Arial"/>
          <w:sz w:val="20"/>
          <w:szCs w:val="20"/>
        </w:rPr>
      </w:pPr>
    </w:p>
    <w:p w14:paraId="0A2FD9BE" w14:textId="77777777" w:rsidR="008477A2" w:rsidRPr="003B10B3" w:rsidRDefault="008477A2" w:rsidP="002C1617">
      <w:pPr>
        <w:pStyle w:val="ListParagraph"/>
        <w:numPr>
          <w:ilvl w:val="0"/>
          <w:numId w:val="64"/>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Varlıkların kredi kalitesi</w:t>
      </w:r>
    </w:p>
    <w:p w14:paraId="68C0F9B4" w14:textId="77777777" w:rsidR="008477A2" w:rsidRPr="003B10B3" w:rsidRDefault="008477A2" w:rsidP="008477A2">
      <w:pPr>
        <w:pStyle w:val="ListParagraph"/>
        <w:tabs>
          <w:tab w:val="left" w:pos="3828"/>
        </w:tabs>
        <w:spacing w:line="240" w:lineRule="exact"/>
        <w:ind w:left="720"/>
        <w:jc w:val="both"/>
        <w:outlineLvl w:val="1"/>
        <w:rPr>
          <w:rFonts w:ascii="Arial" w:hAnsi="Arial" w:cs="Arial"/>
          <w:b/>
          <w:sz w:val="20"/>
          <w:szCs w:val="20"/>
        </w:rPr>
      </w:pPr>
    </w:p>
    <w:tbl>
      <w:tblPr>
        <w:tblW w:w="9356" w:type="dxa"/>
        <w:tblCellMar>
          <w:left w:w="70" w:type="dxa"/>
          <w:right w:w="70" w:type="dxa"/>
        </w:tblCellMar>
        <w:tblLook w:val="04A0" w:firstRow="1" w:lastRow="0" w:firstColumn="1" w:lastColumn="0" w:noHBand="0" w:noVBand="1"/>
      </w:tblPr>
      <w:tblGrid>
        <w:gridCol w:w="229"/>
        <w:gridCol w:w="2040"/>
        <w:gridCol w:w="1842"/>
        <w:gridCol w:w="1984"/>
        <w:gridCol w:w="1842"/>
        <w:gridCol w:w="1419"/>
      </w:tblGrid>
      <w:tr w:rsidR="008477A2" w:rsidRPr="003B10B3" w14:paraId="48735AF3" w14:textId="77777777" w:rsidTr="00CB54B7">
        <w:trPr>
          <w:trHeight w:val="960"/>
        </w:trPr>
        <w:tc>
          <w:tcPr>
            <w:tcW w:w="0" w:type="auto"/>
            <w:tcBorders>
              <w:top w:val="nil"/>
              <w:left w:val="nil"/>
              <w:right w:val="nil"/>
            </w:tcBorders>
            <w:shd w:val="clear" w:color="auto" w:fill="auto"/>
            <w:noWrap/>
            <w:vAlign w:val="bottom"/>
            <w:hideMark/>
          </w:tcPr>
          <w:p w14:paraId="4E386A9F" w14:textId="77777777" w:rsidR="008477A2" w:rsidRPr="003B10B3" w:rsidRDefault="008477A2" w:rsidP="00CB54B7">
            <w:pPr>
              <w:tabs>
                <w:tab w:val="left" w:pos="3828"/>
              </w:tabs>
              <w:rPr>
                <w:rFonts w:ascii="Arial" w:hAnsi="Arial" w:cs="Arial"/>
                <w:b/>
                <w:bCs/>
                <w:sz w:val="16"/>
                <w:szCs w:val="16"/>
              </w:rPr>
            </w:pPr>
            <w:r w:rsidRPr="003B10B3">
              <w:rPr>
                <w:rFonts w:ascii="Arial" w:hAnsi="Arial" w:cs="Arial"/>
                <w:b/>
                <w:bCs/>
                <w:sz w:val="16"/>
                <w:szCs w:val="16"/>
              </w:rPr>
              <w:t> </w:t>
            </w:r>
          </w:p>
        </w:tc>
        <w:tc>
          <w:tcPr>
            <w:tcW w:w="2040" w:type="dxa"/>
            <w:tcBorders>
              <w:top w:val="nil"/>
              <w:left w:val="nil"/>
              <w:right w:val="nil"/>
            </w:tcBorders>
            <w:shd w:val="clear" w:color="auto" w:fill="auto"/>
            <w:noWrap/>
            <w:vAlign w:val="bottom"/>
            <w:hideMark/>
          </w:tcPr>
          <w:p w14:paraId="655F35BE" w14:textId="77777777" w:rsidR="008477A2" w:rsidRPr="003B10B3" w:rsidRDefault="008477A2" w:rsidP="00CB54B7">
            <w:pPr>
              <w:tabs>
                <w:tab w:val="left" w:pos="3828"/>
              </w:tabs>
              <w:rPr>
                <w:rFonts w:ascii="Arial" w:hAnsi="Arial" w:cs="Arial"/>
                <w:b/>
                <w:bCs/>
                <w:sz w:val="16"/>
                <w:szCs w:val="16"/>
              </w:rPr>
            </w:pPr>
            <w:r w:rsidRPr="003B10B3">
              <w:rPr>
                <w:rFonts w:ascii="Arial" w:hAnsi="Arial" w:cs="Arial"/>
                <w:b/>
                <w:bCs/>
                <w:sz w:val="16"/>
                <w:szCs w:val="16"/>
              </w:rPr>
              <w:t> </w:t>
            </w:r>
          </w:p>
        </w:tc>
        <w:tc>
          <w:tcPr>
            <w:tcW w:w="3826" w:type="dxa"/>
            <w:gridSpan w:val="2"/>
            <w:tcBorders>
              <w:top w:val="nil"/>
              <w:left w:val="nil"/>
              <w:bottom w:val="single" w:sz="12" w:space="0" w:color="auto"/>
              <w:right w:val="nil"/>
            </w:tcBorders>
            <w:shd w:val="clear" w:color="auto" w:fill="auto"/>
            <w:vAlign w:val="center"/>
            <w:hideMark/>
          </w:tcPr>
          <w:p w14:paraId="109DAE04" w14:textId="77777777" w:rsidR="008477A2" w:rsidRPr="003B10B3" w:rsidRDefault="008477A2" w:rsidP="00CB54B7">
            <w:pPr>
              <w:tabs>
                <w:tab w:val="left" w:pos="3828"/>
              </w:tabs>
              <w:jc w:val="center"/>
              <w:rPr>
                <w:rFonts w:ascii="Arial" w:hAnsi="Arial" w:cs="Arial"/>
                <w:b/>
                <w:sz w:val="16"/>
                <w:szCs w:val="16"/>
              </w:rPr>
            </w:pPr>
            <w:r w:rsidRPr="003B10B3">
              <w:rPr>
                <w:rFonts w:ascii="Arial" w:hAnsi="Arial" w:cs="Arial"/>
                <w:b/>
                <w:sz w:val="16"/>
                <w:szCs w:val="16"/>
              </w:rPr>
              <w:t>Yasal</w:t>
            </w:r>
            <w:r w:rsidRPr="003B10B3">
              <w:rPr>
                <w:rFonts w:ascii="Arial" w:hAnsi="Arial" w:cs="Arial"/>
                <w:b/>
                <w:bCs/>
                <w:sz w:val="16"/>
                <w:szCs w:val="16"/>
              </w:rPr>
              <w:t xml:space="preserve"> </w:t>
            </w:r>
            <w:proofErr w:type="gramStart"/>
            <w:r w:rsidRPr="003B10B3">
              <w:rPr>
                <w:rFonts w:ascii="Arial" w:hAnsi="Arial" w:cs="Arial"/>
                <w:b/>
                <w:sz w:val="16"/>
                <w:szCs w:val="16"/>
              </w:rPr>
              <w:t>konsolidasyona</w:t>
            </w:r>
            <w:proofErr w:type="gramEnd"/>
            <w:r w:rsidRPr="003B10B3">
              <w:rPr>
                <w:rFonts w:ascii="Arial" w:hAnsi="Arial" w:cs="Arial"/>
                <w:b/>
                <w:sz w:val="16"/>
                <w:szCs w:val="16"/>
              </w:rPr>
              <w:t xml:space="preserve"> göre hazırlanan finansal tablolarda yer alan TMS uyarınca değerlenmiş brüt tutarı</w:t>
            </w:r>
          </w:p>
        </w:tc>
        <w:tc>
          <w:tcPr>
            <w:tcW w:w="1842" w:type="dxa"/>
            <w:vMerge w:val="restart"/>
            <w:tcBorders>
              <w:top w:val="nil"/>
              <w:left w:val="nil"/>
              <w:right w:val="nil"/>
            </w:tcBorders>
            <w:shd w:val="clear" w:color="auto" w:fill="auto"/>
            <w:vAlign w:val="center"/>
            <w:hideMark/>
          </w:tcPr>
          <w:p w14:paraId="0C2989D3" w14:textId="77777777" w:rsidR="008477A2" w:rsidRPr="003B10B3" w:rsidRDefault="008477A2" w:rsidP="00CB54B7">
            <w:pPr>
              <w:tabs>
                <w:tab w:val="left" w:pos="3828"/>
              </w:tabs>
              <w:jc w:val="right"/>
              <w:rPr>
                <w:rFonts w:ascii="Arial" w:hAnsi="Arial" w:cs="Arial"/>
                <w:b/>
                <w:sz w:val="16"/>
                <w:szCs w:val="16"/>
              </w:rPr>
            </w:pPr>
            <w:r w:rsidRPr="003B10B3">
              <w:rPr>
                <w:rFonts w:ascii="Arial" w:hAnsi="Arial" w:cs="Arial"/>
                <w:b/>
                <w:sz w:val="16"/>
                <w:szCs w:val="16"/>
              </w:rPr>
              <w:t xml:space="preserve">Karşılıklar/ </w:t>
            </w:r>
            <w:proofErr w:type="gramStart"/>
            <w:r w:rsidRPr="003B10B3">
              <w:rPr>
                <w:rFonts w:ascii="Arial" w:hAnsi="Arial" w:cs="Arial"/>
                <w:b/>
                <w:sz w:val="16"/>
                <w:szCs w:val="16"/>
              </w:rPr>
              <w:t>amortisman</w:t>
            </w:r>
            <w:proofErr w:type="gramEnd"/>
            <w:r w:rsidRPr="003B10B3">
              <w:rPr>
                <w:rFonts w:ascii="Arial" w:hAnsi="Arial" w:cs="Arial"/>
                <w:b/>
                <w:sz w:val="16"/>
                <w:szCs w:val="16"/>
              </w:rPr>
              <w:t xml:space="preserve"> ve değer düşüklüğü</w:t>
            </w:r>
          </w:p>
          <w:p w14:paraId="30992A3C" w14:textId="77777777" w:rsidR="008477A2" w:rsidRPr="003B10B3" w:rsidRDefault="008477A2" w:rsidP="00CB54B7">
            <w:pPr>
              <w:tabs>
                <w:tab w:val="left" w:pos="3828"/>
              </w:tabs>
              <w:jc w:val="right"/>
              <w:rPr>
                <w:rFonts w:ascii="Arial" w:hAnsi="Arial" w:cs="Arial"/>
                <w:b/>
                <w:sz w:val="16"/>
                <w:szCs w:val="16"/>
              </w:rPr>
            </w:pPr>
            <w:r w:rsidRPr="003B10B3">
              <w:rPr>
                <w:rFonts w:ascii="Arial" w:hAnsi="Arial" w:cs="Arial"/>
                <w:b/>
                <w:sz w:val="16"/>
                <w:szCs w:val="16"/>
              </w:rPr>
              <w:t> </w:t>
            </w:r>
          </w:p>
        </w:tc>
        <w:tc>
          <w:tcPr>
            <w:tcW w:w="1419" w:type="dxa"/>
            <w:vMerge w:val="restart"/>
            <w:tcBorders>
              <w:top w:val="nil"/>
              <w:left w:val="nil"/>
              <w:right w:val="nil"/>
            </w:tcBorders>
            <w:shd w:val="clear" w:color="auto" w:fill="auto"/>
            <w:vAlign w:val="center"/>
            <w:hideMark/>
          </w:tcPr>
          <w:p w14:paraId="7EF61DAE" w14:textId="77777777" w:rsidR="008477A2" w:rsidRPr="003B10B3" w:rsidRDefault="008477A2" w:rsidP="00CB54B7">
            <w:pPr>
              <w:tabs>
                <w:tab w:val="left" w:pos="3828"/>
              </w:tabs>
              <w:jc w:val="right"/>
              <w:rPr>
                <w:rFonts w:ascii="Arial" w:hAnsi="Arial" w:cs="Arial"/>
                <w:b/>
                <w:sz w:val="16"/>
                <w:szCs w:val="16"/>
              </w:rPr>
            </w:pPr>
            <w:r w:rsidRPr="003B10B3">
              <w:rPr>
                <w:rFonts w:ascii="Arial" w:hAnsi="Arial" w:cs="Arial"/>
                <w:b/>
                <w:sz w:val="16"/>
                <w:szCs w:val="16"/>
              </w:rPr>
              <w:t>Net değer</w:t>
            </w:r>
          </w:p>
          <w:p w14:paraId="42DD8CE7" w14:textId="77777777" w:rsidR="008477A2" w:rsidRPr="003B10B3" w:rsidRDefault="008477A2" w:rsidP="00CB54B7">
            <w:pPr>
              <w:tabs>
                <w:tab w:val="left" w:pos="3828"/>
              </w:tabs>
              <w:jc w:val="right"/>
              <w:rPr>
                <w:rFonts w:ascii="Arial" w:hAnsi="Arial" w:cs="Arial"/>
                <w:b/>
                <w:sz w:val="16"/>
                <w:szCs w:val="16"/>
              </w:rPr>
            </w:pPr>
            <w:r w:rsidRPr="003B10B3">
              <w:rPr>
                <w:rFonts w:ascii="Arial" w:hAnsi="Arial" w:cs="Arial"/>
                <w:b/>
                <w:sz w:val="16"/>
                <w:szCs w:val="16"/>
              </w:rPr>
              <w:t>(a+b-c)</w:t>
            </w:r>
          </w:p>
        </w:tc>
      </w:tr>
      <w:tr w:rsidR="008477A2" w:rsidRPr="003B10B3" w14:paraId="7B1FC302" w14:textId="77777777" w:rsidTr="00CB54B7">
        <w:trPr>
          <w:trHeight w:val="480"/>
        </w:trPr>
        <w:tc>
          <w:tcPr>
            <w:tcW w:w="0" w:type="auto"/>
            <w:tcBorders>
              <w:left w:val="nil"/>
              <w:bottom w:val="nil"/>
              <w:right w:val="nil"/>
            </w:tcBorders>
            <w:shd w:val="clear" w:color="auto" w:fill="auto"/>
            <w:noWrap/>
            <w:vAlign w:val="bottom"/>
            <w:hideMark/>
          </w:tcPr>
          <w:p w14:paraId="0C74FEBD" w14:textId="77777777" w:rsidR="008477A2" w:rsidRPr="003B10B3" w:rsidRDefault="008477A2" w:rsidP="00CB54B7">
            <w:pPr>
              <w:tabs>
                <w:tab w:val="left" w:pos="3828"/>
              </w:tabs>
              <w:rPr>
                <w:rFonts w:ascii="Arial" w:hAnsi="Arial" w:cs="Arial"/>
                <w:b/>
                <w:bCs/>
                <w:sz w:val="16"/>
                <w:szCs w:val="16"/>
              </w:rPr>
            </w:pPr>
            <w:r w:rsidRPr="003B10B3">
              <w:rPr>
                <w:rFonts w:ascii="Arial" w:hAnsi="Arial" w:cs="Arial"/>
                <w:b/>
                <w:bCs/>
                <w:sz w:val="16"/>
                <w:szCs w:val="16"/>
              </w:rPr>
              <w:t> </w:t>
            </w:r>
          </w:p>
        </w:tc>
        <w:tc>
          <w:tcPr>
            <w:tcW w:w="2040" w:type="dxa"/>
            <w:tcBorders>
              <w:left w:val="nil"/>
              <w:bottom w:val="single" w:sz="12" w:space="0" w:color="auto"/>
              <w:right w:val="nil"/>
            </w:tcBorders>
            <w:shd w:val="clear" w:color="auto" w:fill="auto"/>
            <w:noWrap/>
            <w:vAlign w:val="center"/>
            <w:hideMark/>
          </w:tcPr>
          <w:p w14:paraId="7F5D3FB2" w14:textId="5717C18C" w:rsidR="008477A2" w:rsidRPr="003B10B3" w:rsidRDefault="008477A2" w:rsidP="00CB54B7">
            <w:pPr>
              <w:tabs>
                <w:tab w:val="left" w:pos="3828"/>
              </w:tabs>
              <w:rPr>
                <w:rFonts w:ascii="Arial" w:hAnsi="Arial" w:cs="Arial"/>
                <w:b/>
                <w:bCs/>
                <w:sz w:val="16"/>
                <w:szCs w:val="16"/>
              </w:rPr>
            </w:pPr>
            <w:r>
              <w:rPr>
                <w:rFonts w:ascii="Arial" w:hAnsi="Arial" w:cs="Arial"/>
                <w:b/>
                <w:bCs/>
                <w:sz w:val="16"/>
                <w:szCs w:val="16"/>
              </w:rPr>
              <w:t>31 Aralık 202</w:t>
            </w:r>
            <w:r w:rsidR="00497E15">
              <w:rPr>
                <w:rFonts w:ascii="Arial" w:hAnsi="Arial" w:cs="Arial"/>
                <w:b/>
                <w:bCs/>
                <w:sz w:val="16"/>
                <w:szCs w:val="16"/>
              </w:rPr>
              <w:t>3</w:t>
            </w:r>
          </w:p>
        </w:tc>
        <w:tc>
          <w:tcPr>
            <w:tcW w:w="1842" w:type="dxa"/>
            <w:tcBorders>
              <w:top w:val="single" w:sz="12" w:space="0" w:color="auto"/>
              <w:left w:val="nil"/>
              <w:bottom w:val="single" w:sz="12" w:space="0" w:color="auto"/>
              <w:right w:val="nil"/>
            </w:tcBorders>
            <w:shd w:val="clear" w:color="auto" w:fill="auto"/>
            <w:vAlign w:val="center"/>
            <w:hideMark/>
          </w:tcPr>
          <w:p w14:paraId="376181DB" w14:textId="77777777" w:rsidR="008477A2" w:rsidRPr="003B10B3" w:rsidRDefault="008477A2" w:rsidP="00CB54B7">
            <w:pPr>
              <w:tabs>
                <w:tab w:val="left" w:pos="3828"/>
              </w:tabs>
              <w:rPr>
                <w:rFonts w:ascii="Arial" w:hAnsi="Arial" w:cs="Arial"/>
                <w:b/>
                <w:sz w:val="16"/>
                <w:szCs w:val="16"/>
              </w:rPr>
            </w:pPr>
            <w:r w:rsidRPr="003B10B3">
              <w:rPr>
                <w:rFonts w:ascii="Arial" w:hAnsi="Arial" w:cs="Arial"/>
                <w:b/>
                <w:sz w:val="16"/>
                <w:szCs w:val="16"/>
              </w:rPr>
              <w:t>Temerrüt etmiş</w:t>
            </w:r>
          </w:p>
        </w:tc>
        <w:tc>
          <w:tcPr>
            <w:tcW w:w="1984" w:type="dxa"/>
            <w:tcBorders>
              <w:top w:val="single" w:sz="12" w:space="0" w:color="auto"/>
              <w:left w:val="nil"/>
              <w:bottom w:val="single" w:sz="12" w:space="0" w:color="auto"/>
              <w:right w:val="nil"/>
            </w:tcBorders>
            <w:shd w:val="clear" w:color="auto" w:fill="auto"/>
            <w:vAlign w:val="center"/>
            <w:hideMark/>
          </w:tcPr>
          <w:p w14:paraId="32BF8181" w14:textId="77777777" w:rsidR="008477A2" w:rsidRPr="003B10B3" w:rsidRDefault="008477A2" w:rsidP="00CB54B7">
            <w:pPr>
              <w:tabs>
                <w:tab w:val="left" w:pos="3828"/>
              </w:tabs>
              <w:rPr>
                <w:rFonts w:ascii="Arial" w:hAnsi="Arial" w:cs="Arial"/>
                <w:b/>
                <w:sz w:val="16"/>
                <w:szCs w:val="16"/>
              </w:rPr>
            </w:pPr>
            <w:r w:rsidRPr="003B10B3">
              <w:rPr>
                <w:rFonts w:ascii="Arial" w:hAnsi="Arial" w:cs="Arial"/>
                <w:b/>
                <w:sz w:val="16"/>
                <w:szCs w:val="16"/>
              </w:rPr>
              <w:t>Temerrüt etmemiş</w:t>
            </w:r>
          </w:p>
        </w:tc>
        <w:tc>
          <w:tcPr>
            <w:tcW w:w="1842" w:type="dxa"/>
            <w:vMerge/>
            <w:tcBorders>
              <w:left w:val="nil"/>
              <w:bottom w:val="single" w:sz="12" w:space="0" w:color="auto"/>
              <w:right w:val="nil"/>
            </w:tcBorders>
            <w:shd w:val="clear" w:color="auto" w:fill="auto"/>
            <w:vAlign w:val="center"/>
            <w:hideMark/>
          </w:tcPr>
          <w:p w14:paraId="77D80E9F" w14:textId="77777777" w:rsidR="008477A2" w:rsidRPr="003B10B3" w:rsidRDefault="008477A2" w:rsidP="00CB54B7">
            <w:pPr>
              <w:tabs>
                <w:tab w:val="left" w:pos="3828"/>
              </w:tabs>
              <w:rPr>
                <w:rFonts w:ascii="Arial" w:hAnsi="Arial" w:cs="Arial"/>
                <w:b/>
                <w:sz w:val="16"/>
                <w:szCs w:val="16"/>
              </w:rPr>
            </w:pPr>
          </w:p>
        </w:tc>
        <w:tc>
          <w:tcPr>
            <w:tcW w:w="1419" w:type="dxa"/>
            <w:vMerge/>
            <w:tcBorders>
              <w:left w:val="nil"/>
              <w:bottom w:val="single" w:sz="12" w:space="0" w:color="auto"/>
              <w:right w:val="nil"/>
            </w:tcBorders>
            <w:shd w:val="clear" w:color="auto" w:fill="auto"/>
            <w:vAlign w:val="center"/>
            <w:hideMark/>
          </w:tcPr>
          <w:p w14:paraId="36B5E505" w14:textId="77777777" w:rsidR="008477A2" w:rsidRPr="003B10B3" w:rsidRDefault="008477A2" w:rsidP="00CB54B7">
            <w:pPr>
              <w:tabs>
                <w:tab w:val="left" w:pos="3828"/>
              </w:tabs>
              <w:jc w:val="center"/>
              <w:rPr>
                <w:rFonts w:ascii="Arial" w:hAnsi="Arial" w:cs="Arial"/>
                <w:b/>
                <w:sz w:val="16"/>
                <w:szCs w:val="16"/>
              </w:rPr>
            </w:pPr>
          </w:p>
        </w:tc>
      </w:tr>
      <w:tr w:rsidR="005C32F3" w:rsidRPr="003B10B3" w14:paraId="16D6BF09" w14:textId="77777777" w:rsidTr="005C32F3">
        <w:trPr>
          <w:trHeight w:val="170"/>
        </w:trPr>
        <w:tc>
          <w:tcPr>
            <w:tcW w:w="0" w:type="auto"/>
            <w:tcBorders>
              <w:top w:val="nil"/>
              <w:left w:val="nil"/>
              <w:bottom w:val="nil"/>
              <w:right w:val="nil"/>
            </w:tcBorders>
            <w:shd w:val="clear" w:color="auto" w:fill="auto"/>
            <w:noWrap/>
            <w:vAlign w:val="bottom"/>
            <w:hideMark/>
          </w:tcPr>
          <w:p w14:paraId="0C892DE6" w14:textId="77777777" w:rsidR="005C32F3" w:rsidRPr="003B10B3" w:rsidRDefault="005C32F3" w:rsidP="005C32F3">
            <w:pPr>
              <w:tabs>
                <w:tab w:val="left" w:pos="3828"/>
              </w:tabs>
              <w:rPr>
                <w:rFonts w:ascii="Arial" w:hAnsi="Arial" w:cs="Arial"/>
                <w:sz w:val="16"/>
                <w:szCs w:val="16"/>
              </w:rPr>
            </w:pPr>
            <w:r w:rsidRPr="003B10B3">
              <w:rPr>
                <w:rFonts w:ascii="Arial" w:hAnsi="Arial" w:cs="Arial"/>
                <w:sz w:val="16"/>
                <w:szCs w:val="16"/>
              </w:rPr>
              <w:t>1</w:t>
            </w:r>
          </w:p>
        </w:tc>
        <w:tc>
          <w:tcPr>
            <w:tcW w:w="2040" w:type="dxa"/>
            <w:tcBorders>
              <w:top w:val="single" w:sz="12" w:space="0" w:color="auto"/>
              <w:left w:val="nil"/>
              <w:bottom w:val="nil"/>
              <w:right w:val="nil"/>
            </w:tcBorders>
            <w:shd w:val="clear" w:color="auto" w:fill="auto"/>
            <w:noWrap/>
            <w:vAlign w:val="bottom"/>
            <w:hideMark/>
          </w:tcPr>
          <w:p w14:paraId="05B281F0" w14:textId="77777777" w:rsidR="005C32F3" w:rsidRPr="003B10B3" w:rsidRDefault="005C32F3" w:rsidP="005C32F3">
            <w:pPr>
              <w:tabs>
                <w:tab w:val="left" w:pos="3828"/>
              </w:tabs>
              <w:rPr>
                <w:rFonts w:ascii="Arial" w:hAnsi="Arial" w:cs="Arial"/>
                <w:sz w:val="16"/>
                <w:szCs w:val="16"/>
              </w:rPr>
            </w:pPr>
            <w:r w:rsidRPr="003B10B3">
              <w:rPr>
                <w:rFonts w:ascii="Arial" w:hAnsi="Arial" w:cs="Arial"/>
                <w:sz w:val="16"/>
                <w:szCs w:val="16"/>
              </w:rPr>
              <w:t>Krediler</w:t>
            </w:r>
          </w:p>
        </w:tc>
        <w:tc>
          <w:tcPr>
            <w:tcW w:w="1842" w:type="dxa"/>
            <w:tcBorders>
              <w:top w:val="single" w:sz="12" w:space="0" w:color="auto"/>
              <w:left w:val="nil"/>
              <w:bottom w:val="nil"/>
              <w:right w:val="nil"/>
            </w:tcBorders>
            <w:shd w:val="clear" w:color="auto" w:fill="auto"/>
            <w:vAlign w:val="center"/>
            <w:hideMark/>
          </w:tcPr>
          <w:p w14:paraId="2C2F7C33" w14:textId="6C891F91" w:rsidR="005C32F3" w:rsidRPr="007F337A" w:rsidRDefault="005C32F3" w:rsidP="005C32F3">
            <w:pPr>
              <w:tabs>
                <w:tab w:val="left" w:pos="3828"/>
              </w:tabs>
              <w:jc w:val="right"/>
              <w:rPr>
                <w:rFonts w:ascii="Arial" w:hAnsi="Arial" w:cs="Arial"/>
                <w:bCs/>
                <w:sz w:val="16"/>
                <w:szCs w:val="16"/>
              </w:rPr>
            </w:pPr>
            <w:r>
              <w:rPr>
                <w:rFonts w:ascii="Arial" w:hAnsi="Arial" w:cs="Arial"/>
                <w:sz w:val="16"/>
                <w:szCs w:val="16"/>
              </w:rPr>
              <w:t>1.692.601</w:t>
            </w:r>
          </w:p>
        </w:tc>
        <w:tc>
          <w:tcPr>
            <w:tcW w:w="1984" w:type="dxa"/>
            <w:tcBorders>
              <w:top w:val="single" w:sz="12" w:space="0" w:color="auto"/>
              <w:left w:val="nil"/>
              <w:bottom w:val="nil"/>
              <w:right w:val="nil"/>
            </w:tcBorders>
            <w:shd w:val="clear" w:color="auto" w:fill="auto"/>
            <w:vAlign w:val="center"/>
            <w:hideMark/>
          </w:tcPr>
          <w:p w14:paraId="34BC8A38" w14:textId="2FFD94A1" w:rsidR="005C32F3" w:rsidRPr="007F337A" w:rsidRDefault="005C32F3" w:rsidP="005C32F3">
            <w:pPr>
              <w:tabs>
                <w:tab w:val="left" w:pos="3828"/>
              </w:tabs>
              <w:jc w:val="right"/>
              <w:rPr>
                <w:rFonts w:ascii="Arial" w:hAnsi="Arial" w:cs="Arial"/>
                <w:bCs/>
                <w:sz w:val="16"/>
                <w:szCs w:val="16"/>
              </w:rPr>
            </w:pPr>
            <w:r>
              <w:rPr>
                <w:rFonts w:ascii="Arial" w:hAnsi="Arial" w:cs="Arial"/>
                <w:sz w:val="16"/>
                <w:szCs w:val="16"/>
              </w:rPr>
              <w:t>189.471.667</w:t>
            </w:r>
          </w:p>
        </w:tc>
        <w:tc>
          <w:tcPr>
            <w:tcW w:w="1842" w:type="dxa"/>
            <w:tcBorders>
              <w:top w:val="single" w:sz="12" w:space="0" w:color="auto"/>
              <w:left w:val="nil"/>
              <w:bottom w:val="nil"/>
              <w:right w:val="nil"/>
            </w:tcBorders>
            <w:shd w:val="clear" w:color="auto" w:fill="auto"/>
            <w:vAlign w:val="center"/>
            <w:hideMark/>
          </w:tcPr>
          <w:p w14:paraId="400F4A14" w14:textId="424CAD5B" w:rsidR="005C32F3" w:rsidRPr="007F337A" w:rsidRDefault="005C32F3" w:rsidP="005C32F3">
            <w:pPr>
              <w:tabs>
                <w:tab w:val="left" w:pos="3828"/>
              </w:tabs>
              <w:jc w:val="right"/>
              <w:rPr>
                <w:rFonts w:ascii="Arial" w:hAnsi="Arial" w:cs="Arial"/>
                <w:bCs/>
                <w:sz w:val="16"/>
                <w:szCs w:val="16"/>
              </w:rPr>
            </w:pPr>
            <w:r>
              <w:rPr>
                <w:rFonts w:ascii="Arial" w:hAnsi="Arial" w:cs="Arial"/>
                <w:sz w:val="16"/>
                <w:szCs w:val="16"/>
              </w:rPr>
              <w:t>2.837.638</w:t>
            </w:r>
          </w:p>
        </w:tc>
        <w:tc>
          <w:tcPr>
            <w:tcW w:w="1419" w:type="dxa"/>
            <w:tcBorders>
              <w:top w:val="single" w:sz="12" w:space="0" w:color="auto"/>
              <w:left w:val="nil"/>
              <w:bottom w:val="nil"/>
              <w:right w:val="nil"/>
            </w:tcBorders>
            <w:shd w:val="clear" w:color="auto" w:fill="auto"/>
            <w:vAlign w:val="center"/>
            <w:hideMark/>
          </w:tcPr>
          <w:p w14:paraId="2599C2E6" w14:textId="1E6E1260" w:rsidR="005C32F3" w:rsidRPr="007F337A" w:rsidRDefault="005C32F3" w:rsidP="005C32F3">
            <w:pPr>
              <w:tabs>
                <w:tab w:val="left" w:pos="3828"/>
              </w:tabs>
              <w:jc w:val="right"/>
              <w:rPr>
                <w:rFonts w:ascii="Arial" w:hAnsi="Arial" w:cs="Arial"/>
                <w:bCs/>
                <w:sz w:val="16"/>
                <w:szCs w:val="16"/>
              </w:rPr>
            </w:pPr>
            <w:r>
              <w:rPr>
                <w:rFonts w:ascii="Arial" w:hAnsi="Arial" w:cs="Arial"/>
                <w:sz w:val="16"/>
                <w:szCs w:val="16"/>
              </w:rPr>
              <w:t>188.326.630</w:t>
            </w:r>
          </w:p>
        </w:tc>
      </w:tr>
      <w:tr w:rsidR="005C32F3" w:rsidRPr="003B10B3" w14:paraId="0404FA97" w14:textId="77777777" w:rsidTr="005C32F3">
        <w:trPr>
          <w:trHeight w:val="170"/>
        </w:trPr>
        <w:tc>
          <w:tcPr>
            <w:tcW w:w="0" w:type="auto"/>
            <w:tcBorders>
              <w:top w:val="nil"/>
              <w:left w:val="nil"/>
              <w:bottom w:val="nil"/>
              <w:right w:val="nil"/>
            </w:tcBorders>
            <w:shd w:val="clear" w:color="auto" w:fill="auto"/>
            <w:noWrap/>
            <w:vAlign w:val="bottom"/>
            <w:hideMark/>
          </w:tcPr>
          <w:p w14:paraId="476B68B4" w14:textId="77777777" w:rsidR="005C32F3" w:rsidRPr="003B10B3" w:rsidRDefault="005C32F3" w:rsidP="005C32F3">
            <w:pPr>
              <w:tabs>
                <w:tab w:val="left" w:pos="3828"/>
              </w:tabs>
              <w:rPr>
                <w:rFonts w:ascii="Arial" w:hAnsi="Arial" w:cs="Arial"/>
                <w:sz w:val="16"/>
                <w:szCs w:val="16"/>
              </w:rPr>
            </w:pPr>
            <w:r w:rsidRPr="003B10B3">
              <w:rPr>
                <w:rFonts w:ascii="Arial" w:hAnsi="Arial" w:cs="Arial"/>
                <w:sz w:val="16"/>
                <w:szCs w:val="16"/>
              </w:rPr>
              <w:t>2</w:t>
            </w:r>
          </w:p>
        </w:tc>
        <w:tc>
          <w:tcPr>
            <w:tcW w:w="2040" w:type="dxa"/>
            <w:tcBorders>
              <w:top w:val="nil"/>
              <w:left w:val="nil"/>
              <w:bottom w:val="nil"/>
              <w:right w:val="nil"/>
            </w:tcBorders>
            <w:shd w:val="clear" w:color="auto" w:fill="auto"/>
            <w:noWrap/>
            <w:vAlign w:val="bottom"/>
            <w:hideMark/>
          </w:tcPr>
          <w:p w14:paraId="7E9C9036" w14:textId="77777777" w:rsidR="005C32F3" w:rsidRPr="003B10B3" w:rsidRDefault="005C32F3" w:rsidP="005C32F3">
            <w:pPr>
              <w:tabs>
                <w:tab w:val="left" w:pos="3828"/>
              </w:tabs>
              <w:rPr>
                <w:rFonts w:ascii="Arial" w:hAnsi="Arial" w:cs="Arial"/>
                <w:sz w:val="16"/>
                <w:szCs w:val="16"/>
              </w:rPr>
            </w:pPr>
            <w:r w:rsidRPr="003B10B3">
              <w:rPr>
                <w:rFonts w:ascii="Arial" w:hAnsi="Arial" w:cs="Arial"/>
                <w:sz w:val="16"/>
                <w:szCs w:val="16"/>
              </w:rPr>
              <w:t>Borçlanma araçları</w:t>
            </w:r>
          </w:p>
        </w:tc>
        <w:tc>
          <w:tcPr>
            <w:tcW w:w="1842" w:type="dxa"/>
            <w:tcBorders>
              <w:top w:val="nil"/>
              <w:left w:val="nil"/>
              <w:bottom w:val="nil"/>
              <w:right w:val="nil"/>
            </w:tcBorders>
            <w:shd w:val="clear" w:color="auto" w:fill="auto"/>
            <w:vAlign w:val="center"/>
            <w:hideMark/>
          </w:tcPr>
          <w:p w14:paraId="57556B1E" w14:textId="1343DC52" w:rsidR="005C32F3" w:rsidRPr="007F337A" w:rsidRDefault="005C32F3" w:rsidP="005C32F3">
            <w:pPr>
              <w:tabs>
                <w:tab w:val="left" w:pos="3828"/>
              </w:tabs>
              <w:jc w:val="right"/>
              <w:rPr>
                <w:rFonts w:ascii="Arial" w:hAnsi="Arial" w:cs="Arial"/>
                <w:bCs/>
                <w:sz w:val="16"/>
                <w:szCs w:val="16"/>
              </w:rPr>
            </w:pPr>
            <w:r>
              <w:rPr>
                <w:rFonts w:ascii="Arial" w:hAnsi="Arial" w:cs="Arial"/>
                <w:sz w:val="16"/>
                <w:szCs w:val="16"/>
              </w:rPr>
              <w:t>-</w:t>
            </w:r>
          </w:p>
        </w:tc>
        <w:tc>
          <w:tcPr>
            <w:tcW w:w="1984" w:type="dxa"/>
            <w:tcBorders>
              <w:top w:val="nil"/>
              <w:left w:val="nil"/>
              <w:bottom w:val="nil"/>
              <w:right w:val="nil"/>
            </w:tcBorders>
            <w:shd w:val="clear" w:color="auto" w:fill="auto"/>
            <w:vAlign w:val="center"/>
            <w:hideMark/>
          </w:tcPr>
          <w:p w14:paraId="02FB2F59" w14:textId="08D3CBB4" w:rsidR="005C32F3" w:rsidRPr="007F337A" w:rsidRDefault="005C32F3" w:rsidP="005C32F3">
            <w:pPr>
              <w:tabs>
                <w:tab w:val="left" w:pos="3828"/>
              </w:tabs>
              <w:jc w:val="right"/>
              <w:rPr>
                <w:rFonts w:ascii="Arial" w:hAnsi="Arial" w:cs="Arial"/>
                <w:bCs/>
                <w:sz w:val="16"/>
                <w:szCs w:val="16"/>
              </w:rPr>
            </w:pPr>
            <w:r>
              <w:rPr>
                <w:rFonts w:ascii="Arial" w:hAnsi="Arial" w:cs="Arial"/>
                <w:sz w:val="16"/>
                <w:szCs w:val="16"/>
              </w:rPr>
              <w:t>59.207.141</w:t>
            </w:r>
          </w:p>
        </w:tc>
        <w:tc>
          <w:tcPr>
            <w:tcW w:w="1842" w:type="dxa"/>
            <w:tcBorders>
              <w:top w:val="nil"/>
              <w:left w:val="nil"/>
              <w:bottom w:val="nil"/>
              <w:right w:val="nil"/>
            </w:tcBorders>
            <w:shd w:val="clear" w:color="auto" w:fill="auto"/>
            <w:vAlign w:val="center"/>
            <w:hideMark/>
          </w:tcPr>
          <w:p w14:paraId="79542DD0" w14:textId="1C48F553" w:rsidR="005C32F3" w:rsidRPr="007F337A" w:rsidRDefault="005C32F3" w:rsidP="005C32F3">
            <w:pPr>
              <w:tabs>
                <w:tab w:val="left" w:pos="3828"/>
              </w:tabs>
              <w:jc w:val="right"/>
              <w:rPr>
                <w:rFonts w:ascii="Arial" w:hAnsi="Arial" w:cs="Arial"/>
                <w:bCs/>
                <w:sz w:val="16"/>
                <w:szCs w:val="16"/>
              </w:rPr>
            </w:pPr>
            <w:r>
              <w:rPr>
                <w:rFonts w:ascii="Arial" w:hAnsi="Arial" w:cs="Arial"/>
                <w:sz w:val="16"/>
                <w:szCs w:val="16"/>
              </w:rPr>
              <w:t>666.186</w:t>
            </w:r>
          </w:p>
        </w:tc>
        <w:tc>
          <w:tcPr>
            <w:tcW w:w="1419" w:type="dxa"/>
            <w:tcBorders>
              <w:top w:val="nil"/>
              <w:left w:val="nil"/>
              <w:bottom w:val="nil"/>
              <w:right w:val="nil"/>
            </w:tcBorders>
            <w:shd w:val="clear" w:color="auto" w:fill="auto"/>
            <w:vAlign w:val="center"/>
            <w:hideMark/>
          </w:tcPr>
          <w:p w14:paraId="2D6E8585" w14:textId="0B90C6F1" w:rsidR="005C32F3" w:rsidRPr="007F337A" w:rsidRDefault="005C32F3" w:rsidP="005C32F3">
            <w:pPr>
              <w:tabs>
                <w:tab w:val="left" w:pos="3828"/>
              </w:tabs>
              <w:jc w:val="right"/>
              <w:rPr>
                <w:rFonts w:ascii="Arial" w:hAnsi="Arial" w:cs="Arial"/>
                <w:bCs/>
                <w:sz w:val="16"/>
                <w:szCs w:val="16"/>
              </w:rPr>
            </w:pPr>
            <w:r>
              <w:rPr>
                <w:rFonts w:ascii="Arial" w:hAnsi="Arial" w:cs="Arial"/>
                <w:sz w:val="16"/>
                <w:szCs w:val="16"/>
              </w:rPr>
              <w:t>58.540.955</w:t>
            </w:r>
          </w:p>
        </w:tc>
      </w:tr>
      <w:tr w:rsidR="005C32F3" w:rsidRPr="003B10B3" w14:paraId="1C22FD10" w14:textId="77777777" w:rsidTr="005C32F3">
        <w:trPr>
          <w:trHeight w:val="170"/>
        </w:trPr>
        <w:tc>
          <w:tcPr>
            <w:tcW w:w="0" w:type="auto"/>
            <w:tcBorders>
              <w:top w:val="nil"/>
              <w:left w:val="nil"/>
              <w:right w:val="nil"/>
            </w:tcBorders>
            <w:shd w:val="clear" w:color="auto" w:fill="auto"/>
            <w:noWrap/>
            <w:vAlign w:val="bottom"/>
            <w:hideMark/>
          </w:tcPr>
          <w:p w14:paraId="4E0E19F8" w14:textId="77777777" w:rsidR="005C32F3" w:rsidRPr="003B10B3" w:rsidRDefault="005C32F3" w:rsidP="005C32F3">
            <w:pPr>
              <w:tabs>
                <w:tab w:val="left" w:pos="3828"/>
              </w:tabs>
              <w:rPr>
                <w:rFonts w:ascii="Arial" w:hAnsi="Arial" w:cs="Arial"/>
                <w:sz w:val="16"/>
                <w:szCs w:val="16"/>
              </w:rPr>
            </w:pPr>
            <w:r w:rsidRPr="003B10B3">
              <w:rPr>
                <w:rFonts w:ascii="Arial" w:hAnsi="Arial" w:cs="Arial"/>
                <w:sz w:val="16"/>
                <w:szCs w:val="16"/>
              </w:rPr>
              <w:t>3</w:t>
            </w:r>
          </w:p>
        </w:tc>
        <w:tc>
          <w:tcPr>
            <w:tcW w:w="2040" w:type="dxa"/>
            <w:tcBorders>
              <w:top w:val="nil"/>
              <w:left w:val="nil"/>
              <w:bottom w:val="single" w:sz="4" w:space="0" w:color="auto"/>
              <w:right w:val="nil"/>
            </w:tcBorders>
            <w:shd w:val="clear" w:color="auto" w:fill="auto"/>
            <w:noWrap/>
            <w:vAlign w:val="bottom"/>
            <w:hideMark/>
          </w:tcPr>
          <w:p w14:paraId="0E0711E5" w14:textId="77777777" w:rsidR="005C32F3" w:rsidRPr="003B10B3" w:rsidRDefault="005C32F3" w:rsidP="005C32F3">
            <w:pPr>
              <w:tabs>
                <w:tab w:val="left" w:pos="3828"/>
              </w:tabs>
              <w:rPr>
                <w:rFonts w:ascii="Arial" w:hAnsi="Arial" w:cs="Arial"/>
                <w:sz w:val="16"/>
                <w:szCs w:val="16"/>
              </w:rPr>
            </w:pPr>
            <w:r w:rsidRPr="003B10B3">
              <w:rPr>
                <w:rFonts w:ascii="Arial" w:hAnsi="Arial" w:cs="Arial"/>
                <w:sz w:val="16"/>
                <w:szCs w:val="16"/>
              </w:rPr>
              <w:t>Bilanço dışı alacaklar</w:t>
            </w:r>
          </w:p>
        </w:tc>
        <w:tc>
          <w:tcPr>
            <w:tcW w:w="1842" w:type="dxa"/>
            <w:tcBorders>
              <w:top w:val="nil"/>
              <w:left w:val="nil"/>
              <w:bottom w:val="single" w:sz="4" w:space="0" w:color="auto"/>
              <w:right w:val="nil"/>
            </w:tcBorders>
            <w:shd w:val="clear" w:color="auto" w:fill="auto"/>
            <w:vAlign w:val="center"/>
            <w:hideMark/>
          </w:tcPr>
          <w:p w14:paraId="404626A7" w14:textId="698CD987" w:rsidR="005C32F3" w:rsidRPr="007F337A" w:rsidRDefault="005C32F3" w:rsidP="005C32F3">
            <w:pPr>
              <w:tabs>
                <w:tab w:val="left" w:pos="3828"/>
              </w:tabs>
              <w:jc w:val="right"/>
              <w:rPr>
                <w:rFonts w:ascii="Arial" w:hAnsi="Arial" w:cs="Arial"/>
                <w:bCs/>
                <w:sz w:val="16"/>
                <w:szCs w:val="16"/>
              </w:rPr>
            </w:pPr>
            <w:r>
              <w:rPr>
                <w:rFonts w:ascii="Arial" w:hAnsi="Arial" w:cs="Arial"/>
                <w:sz w:val="16"/>
                <w:szCs w:val="16"/>
              </w:rPr>
              <w:t>59.852</w:t>
            </w:r>
          </w:p>
        </w:tc>
        <w:tc>
          <w:tcPr>
            <w:tcW w:w="1984" w:type="dxa"/>
            <w:tcBorders>
              <w:top w:val="nil"/>
              <w:left w:val="nil"/>
              <w:bottom w:val="single" w:sz="4" w:space="0" w:color="auto"/>
              <w:right w:val="nil"/>
            </w:tcBorders>
            <w:shd w:val="clear" w:color="auto" w:fill="auto"/>
            <w:vAlign w:val="center"/>
            <w:hideMark/>
          </w:tcPr>
          <w:p w14:paraId="5E45B1CD" w14:textId="2304889E" w:rsidR="005C32F3" w:rsidRPr="007F337A" w:rsidRDefault="005C32F3" w:rsidP="005C32F3">
            <w:pPr>
              <w:tabs>
                <w:tab w:val="left" w:pos="3828"/>
              </w:tabs>
              <w:jc w:val="right"/>
              <w:rPr>
                <w:rFonts w:ascii="Arial" w:hAnsi="Arial" w:cs="Arial"/>
                <w:bCs/>
                <w:sz w:val="16"/>
                <w:szCs w:val="16"/>
              </w:rPr>
            </w:pPr>
            <w:r>
              <w:rPr>
                <w:rFonts w:ascii="Arial" w:hAnsi="Arial" w:cs="Arial"/>
                <w:sz w:val="16"/>
                <w:szCs w:val="16"/>
              </w:rPr>
              <w:t>87.965.099</w:t>
            </w:r>
          </w:p>
        </w:tc>
        <w:tc>
          <w:tcPr>
            <w:tcW w:w="1842" w:type="dxa"/>
            <w:tcBorders>
              <w:top w:val="nil"/>
              <w:left w:val="nil"/>
              <w:bottom w:val="single" w:sz="4" w:space="0" w:color="auto"/>
              <w:right w:val="nil"/>
            </w:tcBorders>
            <w:shd w:val="clear" w:color="auto" w:fill="auto"/>
            <w:vAlign w:val="center"/>
            <w:hideMark/>
          </w:tcPr>
          <w:p w14:paraId="32C2FD36" w14:textId="31BAD013" w:rsidR="005C32F3" w:rsidRPr="007F337A" w:rsidRDefault="005C32F3" w:rsidP="005C32F3">
            <w:pPr>
              <w:tabs>
                <w:tab w:val="left" w:pos="3828"/>
              </w:tabs>
              <w:jc w:val="right"/>
              <w:rPr>
                <w:rFonts w:ascii="Arial" w:hAnsi="Arial" w:cs="Arial"/>
                <w:bCs/>
                <w:sz w:val="16"/>
                <w:szCs w:val="16"/>
              </w:rPr>
            </w:pPr>
            <w:r>
              <w:rPr>
                <w:rFonts w:ascii="Arial" w:hAnsi="Arial" w:cs="Arial"/>
                <w:sz w:val="16"/>
                <w:szCs w:val="16"/>
              </w:rPr>
              <w:t>596.307</w:t>
            </w:r>
          </w:p>
        </w:tc>
        <w:tc>
          <w:tcPr>
            <w:tcW w:w="1419" w:type="dxa"/>
            <w:tcBorders>
              <w:top w:val="nil"/>
              <w:left w:val="nil"/>
              <w:bottom w:val="single" w:sz="4" w:space="0" w:color="auto"/>
              <w:right w:val="nil"/>
            </w:tcBorders>
            <w:shd w:val="clear" w:color="auto" w:fill="auto"/>
            <w:vAlign w:val="center"/>
            <w:hideMark/>
          </w:tcPr>
          <w:p w14:paraId="7D78BE21" w14:textId="6B91C42D" w:rsidR="005C32F3" w:rsidRPr="007F337A" w:rsidRDefault="005C32F3" w:rsidP="005C32F3">
            <w:pPr>
              <w:tabs>
                <w:tab w:val="left" w:pos="3828"/>
              </w:tabs>
              <w:jc w:val="right"/>
              <w:rPr>
                <w:rFonts w:ascii="Arial" w:hAnsi="Arial" w:cs="Arial"/>
                <w:bCs/>
                <w:sz w:val="16"/>
                <w:szCs w:val="16"/>
              </w:rPr>
            </w:pPr>
            <w:r>
              <w:rPr>
                <w:rFonts w:ascii="Arial" w:hAnsi="Arial" w:cs="Arial"/>
                <w:sz w:val="16"/>
                <w:szCs w:val="16"/>
              </w:rPr>
              <w:t>87.428.644</w:t>
            </w:r>
          </w:p>
        </w:tc>
      </w:tr>
      <w:tr w:rsidR="005C32F3" w:rsidRPr="003B10B3" w14:paraId="73E0906D" w14:textId="77777777" w:rsidTr="005C32F3">
        <w:trPr>
          <w:trHeight w:val="170"/>
        </w:trPr>
        <w:tc>
          <w:tcPr>
            <w:tcW w:w="0" w:type="auto"/>
            <w:tcBorders>
              <w:left w:val="nil"/>
              <w:right w:val="nil"/>
            </w:tcBorders>
            <w:shd w:val="clear" w:color="auto" w:fill="auto"/>
            <w:noWrap/>
            <w:vAlign w:val="bottom"/>
            <w:hideMark/>
          </w:tcPr>
          <w:p w14:paraId="05531912" w14:textId="77777777" w:rsidR="005C32F3" w:rsidRPr="003B10B3" w:rsidRDefault="005C32F3" w:rsidP="005C32F3">
            <w:pPr>
              <w:tabs>
                <w:tab w:val="left" w:pos="3828"/>
              </w:tabs>
              <w:rPr>
                <w:rFonts w:ascii="Arial" w:hAnsi="Arial" w:cs="Arial"/>
                <w:b/>
                <w:bCs/>
                <w:sz w:val="16"/>
                <w:szCs w:val="16"/>
              </w:rPr>
            </w:pPr>
            <w:r w:rsidRPr="003B10B3">
              <w:rPr>
                <w:rFonts w:ascii="Arial" w:hAnsi="Arial" w:cs="Arial"/>
                <w:b/>
                <w:bCs/>
                <w:sz w:val="16"/>
                <w:szCs w:val="16"/>
              </w:rPr>
              <w:t>4</w:t>
            </w:r>
          </w:p>
        </w:tc>
        <w:tc>
          <w:tcPr>
            <w:tcW w:w="2040" w:type="dxa"/>
            <w:tcBorders>
              <w:top w:val="single" w:sz="4" w:space="0" w:color="auto"/>
              <w:left w:val="nil"/>
              <w:bottom w:val="single" w:sz="12" w:space="0" w:color="auto"/>
              <w:right w:val="nil"/>
            </w:tcBorders>
            <w:shd w:val="clear" w:color="auto" w:fill="auto"/>
            <w:noWrap/>
            <w:vAlign w:val="bottom"/>
            <w:hideMark/>
          </w:tcPr>
          <w:p w14:paraId="5FF57B3D" w14:textId="77777777" w:rsidR="005C32F3" w:rsidRPr="003B10B3" w:rsidRDefault="005C32F3" w:rsidP="005C32F3">
            <w:pPr>
              <w:tabs>
                <w:tab w:val="left" w:pos="3828"/>
              </w:tabs>
              <w:rPr>
                <w:rFonts w:ascii="Arial" w:hAnsi="Arial" w:cs="Arial"/>
                <w:b/>
                <w:bCs/>
                <w:sz w:val="16"/>
                <w:szCs w:val="16"/>
              </w:rPr>
            </w:pPr>
            <w:r w:rsidRPr="003B10B3">
              <w:rPr>
                <w:rFonts w:ascii="Arial" w:hAnsi="Arial" w:cs="Arial"/>
                <w:b/>
                <w:bCs/>
                <w:sz w:val="16"/>
                <w:szCs w:val="16"/>
              </w:rPr>
              <w:t>Toplam</w:t>
            </w:r>
          </w:p>
        </w:tc>
        <w:tc>
          <w:tcPr>
            <w:tcW w:w="1842" w:type="dxa"/>
            <w:tcBorders>
              <w:top w:val="single" w:sz="4" w:space="0" w:color="auto"/>
              <w:left w:val="nil"/>
              <w:bottom w:val="single" w:sz="12" w:space="0" w:color="auto"/>
              <w:right w:val="nil"/>
            </w:tcBorders>
            <w:shd w:val="clear" w:color="auto" w:fill="auto"/>
            <w:vAlign w:val="center"/>
            <w:hideMark/>
          </w:tcPr>
          <w:p w14:paraId="6785B9BC" w14:textId="0E08828A" w:rsidR="005C32F3" w:rsidRPr="005C32F3" w:rsidRDefault="005C32F3" w:rsidP="005C32F3">
            <w:pPr>
              <w:tabs>
                <w:tab w:val="left" w:pos="3828"/>
              </w:tabs>
              <w:jc w:val="right"/>
              <w:rPr>
                <w:rFonts w:ascii="Arial" w:hAnsi="Arial" w:cs="Arial"/>
                <w:b/>
                <w:bCs/>
                <w:sz w:val="16"/>
                <w:szCs w:val="16"/>
              </w:rPr>
            </w:pPr>
            <w:r w:rsidRPr="005C32F3">
              <w:rPr>
                <w:rFonts w:ascii="Arial" w:hAnsi="Arial" w:cs="Arial"/>
                <w:b/>
                <w:bCs/>
                <w:sz w:val="16"/>
                <w:szCs w:val="18"/>
              </w:rPr>
              <w:t>1.752.453</w:t>
            </w:r>
          </w:p>
        </w:tc>
        <w:tc>
          <w:tcPr>
            <w:tcW w:w="1984" w:type="dxa"/>
            <w:tcBorders>
              <w:top w:val="single" w:sz="4" w:space="0" w:color="auto"/>
              <w:left w:val="nil"/>
              <w:bottom w:val="single" w:sz="12" w:space="0" w:color="auto"/>
              <w:right w:val="nil"/>
            </w:tcBorders>
            <w:shd w:val="clear" w:color="auto" w:fill="auto"/>
            <w:vAlign w:val="center"/>
            <w:hideMark/>
          </w:tcPr>
          <w:p w14:paraId="103354B1" w14:textId="366C34AC" w:rsidR="005C32F3" w:rsidRPr="005C32F3" w:rsidRDefault="005C32F3" w:rsidP="005C32F3">
            <w:pPr>
              <w:tabs>
                <w:tab w:val="left" w:pos="3828"/>
              </w:tabs>
              <w:jc w:val="right"/>
              <w:rPr>
                <w:rFonts w:ascii="Arial" w:hAnsi="Arial" w:cs="Arial"/>
                <w:b/>
                <w:bCs/>
                <w:sz w:val="16"/>
                <w:szCs w:val="16"/>
              </w:rPr>
            </w:pPr>
            <w:r w:rsidRPr="005C32F3">
              <w:rPr>
                <w:rFonts w:ascii="Arial" w:hAnsi="Arial" w:cs="Arial"/>
                <w:b/>
                <w:bCs/>
                <w:sz w:val="16"/>
                <w:szCs w:val="18"/>
              </w:rPr>
              <w:t>336.643.907</w:t>
            </w:r>
          </w:p>
        </w:tc>
        <w:tc>
          <w:tcPr>
            <w:tcW w:w="1842" w:type="dxa"/>
            <w:tcBorders>
              <w:top w:val="single" w:sz="4" w:space="0" w:color="auto"/>
              <w:left w:val="nil"/>
              <w:bottom w:val="single" w:sz="12" w:space="0" w:color="auto"/>
              <w:right w:val="nil"/>
            </w:tcBorders>
            <w:shd w:val="clear" w:color="auto" w:fill="auto"/>
            <w:vAlign w:val="center"/>
            <w:hideMark/>
          </w:tcPr>
          <w:p w14:paraId="1C44B34A" w14:textId="1A20D985" w:rsidR="005C32F3" w:rsidRPr="005C32F3" w:rsidRDefault="005C32F3" w:rsidP="005C32F3">
            <w:pPr>
              <w:tabs>
                <w:tab w:val="left" w:pos="3828"/>
              </w:tabs>
              <w:jc w:val="right"/>
              <w:rPr>
                <w:rFonts w:ascii="Arial" w:hAnsi="Arial" w:cs="Arial"/>
                <w:b/>
                <w:bCs/>
                <w:sz w:val="16"/>
                <w:szCs w:val="16"/>
              </w:rPr>
            </w:pPr>
            <w:r w:rsidRPr="005C32F3">
              <w:rPr>
                <w:rFonts w:ascii="Arial" w:hAnsi="Arial" w:cs="Arial"/>
                <w:b/>
                <w:bCs/>
                <w:sz w:val="16"/>
                <w:szCs w:val="18"/>
              </w:rPr>
              <w:t>4.100.131</w:t>
            </w:r>
          </w:p>
        </w:tc>
        <w:tc>
          <w:tcPr>
            <w:tcW w:w="1419" w:type="dxa"/>
            <w:tcBorders>
              <w:top w:val="single" w:sz="4" w:space="0" w:color="auto"/>
              <w:left w:val="nil"/>
              <w:bottom w:val="single" w:sz="12" w:space="0" w:color="auto"/>
              <w:right w:val="nil"/>
            </w:tcBorders>
            <w:shd w:val="clear" w:color="auto" w:fill="auto"/>
            <w:vAlign w:val="center"/>
            <w:hideMark/>
          </w:tcPr>
          <w:p w14:paraId="129EDF13" w14:textId="7C99F0FF" w:rsidR="005C32F3" w:rsidRPr="005C32F3" w:rsidRDefault="005C32F3" w:rsidP="005C32F3">
            <w:pPr>
              <w:tabs>
                <w:tab w:val="left" w:pos="3828"/>
              </w:tabs>
              <w:jc w:val="right"/>
              <w:rPr>
                <w:rFonts w:ascii="Arial" w:hAnsi="Arial" w:cs="Arial"/>
                <w:b/>
                <w:bCs/>
                <w:sz w:val="16"/>
                <w:szCs w:val="16"/>
              </w:rPr>
            </w:pPr>
            <w:r w:rsidRPr="005C32F3">
              <w:rPr>
                <w:rFonts w:ascii="Arial" w:hAnsi="Arial" w:cs="Arial"/>
                <w:b/>
                <w:bCs/>
                <w:sz w:val="16"/>
                <w:szCs w:val="18"/>
              </w:rPr>
              <w:t>334.296.229</w:t>
            </w:r>
          </w:p>
        </w:tc>
      </w:tr>
    </w:tbl>
    <w:p w14:paraId="09118C1A" w14:textId="77777777" w:rsidR="008477A2" w:rsidRPr="003B10B3" w:rsidRDefault="008477A2" w:rsidP="008477A2">
      <w:pPr>
        <w:tabs>
          <w:tab w:val="left" w:pos="3828"/>
        </w:tabs>
        <w:spacing w:line="240" w:lineRule="exact"/>
        <w:jc w:val="both"/>
        <w:outlineLvl w:val="1"/>
        <w:rPr>
          <w:rFonts w:ascii="Arial" w:eastAsia="Arial Unicode MS" w:hAnsi="Arial" w:cs="Arial"/>
          <w:sz w:val="2"/>
          <w:szCs w:val="20"/>
        </w:rPr>
      </w:pPr>
    </w:p>
    <w:tbl>
      <w:tblPr>
        <w:tblW w:w="9356" w:type="dxa"/>
        <w:tblCellMar>
          <w:left w:w="70" w:type="dxa"/>
          <w:right w:w="70" w:type="dxa"/>
        </w:tblCellMar>
        <w:tblLook w:val="04A0" w:firstRow="1" w:lastRow="0" w:firstColumn="1" w:lastColumn="0" w:noHBand="0" w:noVBand="1"/>
      </w:tblPr>
      <w:tblGrid>
        <w:gridCol w:w="229"/>
        <w:gridCol w:w="2040"/>
        <w:gridCol w:w="1701"/>
        <w:gridCol w:w="2126"/>
        <w:gridCol w:w="1843"/>
        <w:gridCol w:w="1417"/>
      </w:tblGrid>
      <w:tr w:rsidR="008477A2" w:rsidRPr="003B10B3" w14:paraId="5C3B63C2" w14:textId="77777777" w:rsidTr="00CB54B7">
        <w:trPr>
          <w:trHeight w:val="960"/>
        </w:trPr>
        <w:tc>
          <w:tcPr>
            <w:tcW w:w="0" w:type="auto"/>
            <w:tcBorders>
              <w:top w:val="nil"/>
              <w:left w:val="nil"/>
              <w:right w:val="nil"/>
            </w:tcBorders>
            <w:shd w:val="clear" w:color="auto" w:fill="auto"/>
            <w:noWrap/>
            <w:vAlign w:val="bottom"/>
            <w:hideMark/>
          </w:tcPr>
          <w:p w14:paraId="01388782" w14:textId="77777777" w:rsidR="008477A2" w:rsidRPr="003B10B3" w:rsidRDefault="008477A2" w:rsidP="00CB54B7">
            <w:pPr>
              <w:tabs>
                <w:tab w:val="left" w:pos="3828"/>
              </w:tabs>
              <w:rPr>
                <w:rFonts w:ascii="Arial" w:hAnsi="Arial" w:cs="Arial"/>
                <w:b/>
                <w:bCs/>
                <w:sz w:val="16"/>
                <w:szCs w:val="16"/>
              </w:rPr>
            </w:pPr>
            <w:r w:rsidRPr="003B10B3">
              <w:rPr>
                <w:rFonts w:ascii="Arial" w:hAnsi="Arial" w:cs="Arial"/>
                <w:b/>
                <w:bCs/>
                <w:sz w:val="16"/>
                <w:szCs w:val="16"/>
              </w:rPr>
              <w:t> </w:t>
            </w:r>
          </w:p>
        </w:tc>
        <w:tc>
          <w:tcPr>
            <w:tcW w:w="2040" w:type="dxa"/>
            <w:tcBorders>
              <w:top w:val="nil"/>
              <w:left w:val="nil"/>
              <w:right w:val="nil"/>
            </w:tcBorders>
            <w:shd w:val="clear" w:color="auto" w:fill="auto"/>
            <w:noWrap/>
            <w:vAlign w:val="bottom"/>
            <w:hideMark/>
          </w:tcPr>
          <w:p w14:paraId="70B33355" w14:textId="77777777" w:rsidR="008477A2" w:rsidRPr="003B10B3" w:rsidRDefault="008477A2" w:rsidP="00CB54B7">
            <w:pPr>
              <w:tabs>
                <w:tab w:val="left" w:pos="3828"/>
              </w:tabs>
              <w:rPr>
                <w:rFonts w:ascii="Arial" w:hAnsi="Arial" w:cs="Arial"/>
                <w:b/>
                <w:bCs/>
                <w:sz w:val="16"/>
                <w:szCs w:val="16"/>
              </w:rPr>
            </w:pPr>
            <w:r w:rsidRPr="003B10B3">
              <w:rPr>
                <w:rFonts w:ascii="Arial" w:hAnsi="Arial" w:cs="Arial"/>
                <w:b/>
                <w:bCs/>
                <w:sz w:val="16"/>
                <w:szCs w:val="16"/>
              </w:rPr>
              <w:t> </w:t>
            </w:r>
          </w:p>
        </w:tc>
        <w:tc>
          <w:tcPr>
            <w:tcW w:w="3827" w:type="dxa"/>
            <w:gridSpan w:val="2"/>
            <w:tcBorders>
              <w:top w:val="nil"/>
              <w:left w:val="nil"/>
              <w:bottom w:val="single" w:sz="12" w:space="0" w:color="auto"/>
              <w:right w:val="nil"/>
            </w:tcBorders>
            <w:shd w:val="clear" w:color="auto" w:fill="auto"/>
            <w:vAlign w:val="center"/>
            <w:hideMark/>
          </w:tcPr>
          <w:p w14:paraId="25C52B0F" w14:textId="77777777" w:rsidR="008477A2" w:rsidRPr="003B10B3" w:rsidRDefault="008477A2" w:rsidP="00CB54B7">
            <w:pPr>
              <w:tabs>
                <w:tab w:val="left" w:pos="3828"/>
              </w:tabs>
              <w:jc w:val="center"/>
              <w:rPr>
                <w:rFonts w:ascii="Arial" w:hAnsi="Arial" w:cs="Arial"/>
                <w:b/>
                <w:sz w:val="16"/>
                <w:szCs w:val="16"/>
              </w:rPr>
            </w:pPr>
            <w:r w:rsidRPr="003B10B3">
              <w:rPr>
                <w:rFonts w:ascii="Arial" w:hAnsi="Arial" w:cs="Arial"/>
                <w:b/>
                <w:sz w:val="16"/>
                <w:szCs w:val="16"/>
              </w:rPr>
              <w:t>Yasal</w:t>
            </w:r>
            <w:r w:rsidRPr="003B10B3">
              <w:rPr>
                <w:rFonts w:ascii="Arial" w:hAnsi="Arial" w:cs="Arial"/>
                <w:b/>
                <w:bCs/>
                <w:sz w:val="16"/>
                <w:szCs w:val="16"/>
              </w:rPr>
              <w:t xml:space="preserve"> </w:t>
            </w:r>
            <w:proofErr w:type="gramStart"/>
            <w:r w:rsidRPr="003B10B3">
              <w:rPr>
                <w:rFonts w:ascii="Arial" w:hAnsi="Arial" w:cs="Arial"/>
                <w:b/>
                <w:sz w:val="16"/>
                <w:szCs w:val="16"/>
              </w:rPr>
              <w:t>konsolidasyona</w:t>
            </w:r>
            <w:proofErr w:type="gramEnd"/>
            <w:r w:rsidRPr="003B10B3">
              <w:rPr>
                <w:rFonts w:ascii="Arial" w:hAnsi="Arial" w:cs="Arial"/>
                <w:b/>
                <w:sz w:val="16"/>
                <w:szCs w:val="16"/>
              </w:rPr>
              <w:t xml:space="preserve"> göre hazırlanan finansal tablolarda yer alan TMS uyarınca değerlenmiş brüt tutarı</w:t>
            </w:r>
          </w:p>
        </w:tc>
        <w:tc>
          <w:tcPr>
            <w:tcW w:w="1843" w:type="dxa"/>
            <w:vMerge w:val="restart"/>
            <w:tcBorders>
              <w:top w:val="nil"/>
              <w:left w:val="nil"/>
              <w:right w:val="nil"/>
            </w:tcBorders>
            <w:shd w:val="clear" w:color="auto" w:fill="auto"/>
            <w:vAlign w:val="center"/>
            <w:hideMark/>
          </w:tcPr>
          <w:p w14:paraId="1811A21D" w14:textId="77777777" w:rsidR="008477A2" w:rsidRPr="003B10B3" w:rsidRDefault="008477A2" w:rsidP="00CB54B7">
            <w:pPr>
              <w:tabs>
                <w:tab w:val="left" w:pos="3828"/>
              </w:tabs>
              <w:jc w:val="right"/>
              <w:rPr>
                <w:rFonts w:ascii="Arial" w:hAnsi="Arial" w:cs="Arial"/>
                <w:b/>
                <w:sz w:val="16"/>
                <w:szCs w:val="16"/>
              </w:rPr>
            </w:pPr>
            <w:r w:rsidRPr="003B10B3">
              <w:rPr>
                <w:rFonts w:ascii="Arial" w:hAnsi="Arial" w:cs="Arial"/>
                <w:b/>
                <w:sz w:val="16"/>
                <w:szCs w:val="16"/>
              </w:rPr>
              <w:t xml:space="preserve">Karşılıklar/ </w:t>
            </w:r>
            <w:proofErr w:type="gramStart"/>
            <w:r w:rsidRPr="003B10B3">
              <w:rPr>
                <w:rFonts w:ascii="Arial" w:hAnsi="Arial" w:cs="Arial"/>
                <w:b/>
                <w:sz w:val="16"/>
                <w:szCs w:val="16"/>
              </w:rPr>
              <w:t>amortisman</w:t>
            </w:r>
            <w:proofErr w:type="gramEnd"/>
            <w:r w:rsidRPr="003B10B3">
              <w:rPr>
                <w:rFonts w:ascii="Arial" w:hAnsi="Arial" w:cs="Arial"/>
                <w:b/>
                <w:sz w:val="16"/>
                <w:szCs w:val="16"/>
              </w:rPr>
              <w:t xml:space="preserve"> ve değer düşüklüğü</w:t>
            </w:r>
          </w:p>
          <w:p w14:paraId="7784E6D5" w14:textId="77777777" w:rsidR="008477A2" w:rsidRPr="003B10B3" w:rsidRDefault="008477A2" w:rsidP="00CB54B7">
            <w:pPr>
              <w:tabs>
                <w:tab w:val="left" w:pos="3828"/>
              </w:tabs>
              <w:jc w:val="right"/>
              <w:rPr>
                <w:rFonts w:ascii="Arial" w:hAnsi="Arial" w:cs="Arial"/>
                <w:b/>
                <w:sz w:val="16"/>
                <w:szCs w:val="16"/>
              </w:rPr>
            </w:pPr>
            <w:r w:rsidRPr="003B10B3">
              <w:rPr>
                <w:rFonts w:ascii="Arial" w:hAnsi="Arial" w:cs="Arial"/>
                <w:b/>
                <w:sz w:val="16"/>
                <w:szCs w:val="16"/>
              </w:rPr>
              <w:t> </w:t>
            </w:r>
          </w:p>
        </w:tc>
        <w:tc>
          <w:tcPr>
            <w:tcW w:w="1417" w:type="dxa"/>
            <w:vMerge w:val="restart"/>
            <w:tcBorders>
              <w:top w:val="nil"/>
              <w:left w:val="nil"/>
              <w:right w:val="nil"/>
            </w:tcBorders>
            <w:shd w:val="clear" w:color="auto" w:fill="auto"/>
            <w:vAlign w:val="center"/>
            <w:hideMark/>
          </w:tcPr>
          <w:p w14:paraId="40987157" w14:textId="77777777" w:rsidR="008477A2" w:rsidRPr="003B10B3" w:rsidRDefault="008477A2" w:rsidP="00CB54B7">
            <w:pPr>
              <w:tabs>
                <w:tab w:val="left" w:pos="3828"/>
              </w:tabs>
              <w:jc w:val="right"/>
              <w:rPr>
                <w:rFonts w:ascii="Arial" w:hAnsi="Arial" w:cs="Arial"/>
                <w:b/>
                <w:sz w:val="16"/>
                <w:szCs w:val="16"/>
              </w:rPr>
            </w:pPr>
            <w:r w:rsidRPr="003B10B3">
              <w:rPr>
                <w:rFonts w:ascii="Arial" w:hAnsi="Arial" w:cs="Arial"/>
                <w:b/>
                <w:sz w:val="16"/>
                <w:szCs w:val="16"/>
              </w:rPr>
              <w:t>Net değer</w:t>
            </w:r>
          </w:p>
          <w:p w14:paraId="3340E91A" w14:textId="77777777" w:rsidR="008477A2" w:rsidRPr="003B10B3" w:rsidRDefault="008477A2" w:rsidP="00CB54B7">
            <w:pPr>
              <w:tabs>
                <w:tab w:val="left" w:pos="3828"/>
              </w:tabs>
              <w:jc w:val="right"/>
              <w:rPr>
                <w:rFonts w:ascii="Arial" w:hAnsi="Arial" w:cs="Arial"/>
                <w:b/>
                <w:sz w:val="16"/>
                <w:szCs w:val="16"/>
              </w:rPr>
            </w:pPr>
            <w:r w:rsidRPr="003B10B3">
              <w:rPr>
                <w:rFonts w:ascii="Arial" w:hAnsi="Arial" w:cs="Arial"/>
                <w:b/>
                <w:sz w:val="16"/>
                <w:szCs w:val="16"/>
              </w:rPr>
              <w:t>(a+b-c)</w:t>
            </w:r>
          </w:p>
        </w:tc>
      </w:tr>
      <w:tr w:rsidR="008477A2" w:rsidRPr="003B10B3" w14:paraId="1415E2AC" w14:textId="77777777" w:rsidTr="00CB54B7">
        <w:trPr>
          <w:trHeight w:val="480"/>
        </w:trPr>
        <w:tc>
          <w:tcPr>
            <w:tcW w:w="0" w:type="auto"/>
            <w:tcBorders>
              <w:left w:val="nil"/>
              <w:bottom w:val="nil"/>
              <w:right w:val="nil"/>
            </w:tcBorders>
            <w:shd w:val="clear" w:color="auto" w:fill="auto"/>
            <w:noWrap/>
            <w:vAlign w:val="bottom"/>
            <w:hideMark/>
          </w:tcPr>
          <w:p w14:paraId="6D6EF718" w14:textId="77777777" w:rsidR="008477A2" w:rsidRPr="003B10B3" w:rsidRDefault="008477A2" w:rsidP="00CB54B7">
            <w:pPr>
              <w:tabs>
                <w:tab w:val="left" w:pos="3828"/>
              </w:tabs>
              <w:rPr>
                <w:rFonts w:ascii="Arial" w:hAnsi="Arial" w:cs="Arial"/>
                <w:b/>
                <w:bCs/>
                <w:sz w:val="16"/>
                <w:szCs w:val="16"/>
              </w:rPr>
            </w:pPr>
            <w:r w:rsidRPr="003B10B3">
              <w:rPr>
                <w:rFonts w:ascii="Arial" w:hAnsi="Arial" w:cs="Arial"/>
                <w:b/>
                <w:bCs/>
                <w:sz w:val="16"/>
                <w:szCs w:val="16"/>
              </w:rPr>
              <w:t> </w:t>
            </w:r>
          </w:p>
        </w:tc>
        <w:tc>
          <w:tcPr>
            <w:tcW w:w="2040" w:type="dxa"/>
            <w:tcBorders>
              <w:left w:val="nil"/>
              <w:bottom w:val="single" w:sz="12" w:space="0" w:color="auto"/>
              <w:right w:val="nil"/>
            </w:tcBorders>
            <w:shd w:val="clear" w:color="auto" w:fill="auto"/>
            <w:noWrap/>
            <w:vAlign w:val="center"/>
            <w:hideMark/>
          </w:tcPr>
          <w:p w14:paraId="550A49F4" w14:textId="77FE296F" w:rsidR="008477A2" w:rsidRPr="003B10B3" w:rsidRDefault="008477A2" w:rsidP="00CB54B7">
            <w:pPr>
              <w:tabs>
                <w:tab w:val="left" w:pos="3828"/>
              </w:tabs>
              <w:rPr>
                <w:rFonts w:ascii="Arial" w:hAnsi="Arial" w:cs="Arial"/>
                <w:b/>
                <w:bCs/>
                <w:sz w:val="16"/>
                <w:szCs w:val="16"/>
              </w:rPr>
            </w:pPr>
            <w:r w:rsidRPr="003B10B3">
              <w:rPr>
                <w:rFonts w:ascii="Arial" w:hAnsi="Arial" w:cs="Arial"/>
                <w:b/>
                <w:bCs/>
                <w:sz w:val="16"/>
                <w:szCs w:val="16"/>
              </w:rPr>
              <w:t>31 Aralık 20</w:t>
            </w:r>
            <w:r>
              <w:rPr>
                <w:rFonts w:ascii="Arial" w:hAnsi="Arial" w:cs="Arial"/>
                <w:b/>
                <w:bCs/>
                <w:sz w:val="16"/>
                <w:szCs w:val="16"/>
              </w:rPr>
              <w:t>2</w:t>
            </w:r>
            <w:r w:rsidR="00497E15">
              <w:rPr>
                <w:rFonts w:ascii="Arial" w:hAnsi="Arial" w:cs="Arial"/>
                <w:b/>
                <w:bCs/>
                <w:sz w:val="16"/>
                <w:szCs w:val="16"/>
              </w:rPr>
              <w:t>2</w:t>
            </w:r>
          </w:p>
        </w:tc>
        <w:tc>
          <w:tcPr>
            <w:tcW w:w="1701" w:type="dxa"/>
            <w:tcBorders>
              <w:top w:val="single" w:sz="12" w:space="0" w:color="auto"/>
              <w:left w:val="nil"/>
              <w:bottom w:val="single" w:sz="12" w:space="0" w:color="auto"/>
              <w:right w:val="nil"/>
            </w:tcBorders>
            <w:shd w:val="clear" w:color="auto" w:fill="auto"/>
            <w:vAlign w:val="center"/>
            <w:hideMark/>
          </w:tcPr>
          <w:p w14:paraId="06C407C3" w14:textId="77777777" w:rsidR="008477A2" w:rsidRPr="003B10B3" w:rsidRDefault="008477A2" w:rsidP="00CB54B7">
            <w:pPr>
              <w:tabs>
                <w:tab w:val="left" w:pos="3828"/>
              </w:tabs>
              <w:rPr>
                <w:rFonts w:ascii="Arial" w:hAnsi="Arial" w:cs="Arial"/>
                <w:b/>
                <w:sz w:val="16"/>
                <w:szCs w:val="16"/>
              </w:rPr>
            </w:pPr>
            <w:r w:rsidRPr="003B10B3">
              <w:rPr>
                <w:rFonts w:ascii="Arial" w:hAnsi="Arial" w:cs="Arial"/>
                <w:b/>
                <w:sz w:val="16"/>
                <w:szCs w:val="16"/>
              </w:rPr>
              <w:t>Temerrüt etmiş</w:t>
            </w:r>
          </w:p>
        </w:tc>
        <w:tc>
          <w:tcPr>
            <w:tcW w:w="2126" w:type="dxa"/>
            <w:tcBorders>
              <w:top w:val="single" w:sz="12" w:space="0" w:color="auto"/>
              <w:left w:val="nil"/>
              <w:bottom w:val="single" w:sz="12" w:space="0" w:color="auto"/>
              <w:right w:val="nil"/>
            </w:tcBorders>
            <w:shd w:val="clear" w:color="auto" w:fill="auto"/>
            <w:vAlign w:val="center"/>
            <w:hideMark/>
          </w:tcPr>
          <w:p w14:paraId="296A6975" w14:textId="77777777" w:rsidR="008477A2" w:rsidRPr="003B10B3" w:rsidRDefault="008477A2" w:rsidP="00CB54B7">
            <w:pPr>
              <w:tabs>
                <w:tab w:val="left" w:pos="3828"/>
              </w:tabs>
              <w:rPr>
                <w:rFonts w:ascii="Arial" w:hAnsi="Arial" w:cs="Arial"/>
                <w:b/>
                <w:sz w:val="16"/>
                <w:szCs w:val="16"/>
              </w:rPr>
            </w:pPr>
            <w:r w:rsidRPr="003B10B3">
              <w:rPr>
                <w:rFonts w:ascii="Arial" w:hAnsi="Arial" w:cs="Arial"/>
                <w:b/>
                <w:sz w:val="16"/>
                <w:szCs w:val="16"/>
              </w:rPr>
              <w:t>Temerrüt etmemiş</w:t>
            </w:r>
          </w:p>
        </w:tc>
        <w:tc>
          <w:tcPr>
            <w:tcW w:w="1843" w:type="dxa"/>
            <w:vMerge/>
            <w:tcBorders>
              <w:left w:val="nil"/>
              <w:bottom w:val="single" w:sz="12" w:space="0" w:color="auto"/>
              <w:right w:val="nil"/>
            </w:tcBorders>
            <w:shd w:val="clear" w:color="auto" w:fill="auto"/>
            <w:vAlign w:val="center"/>
            <w:hideMark/>
          </w:tcPr>
          <w:p w14:paraId="725C6805" w14:textId="77777777" w:rsidR="008477A2" w:rsidRPr="003B10B3" w:rsidRDefault="008477A2" w:rsidP="00CB54B7">
            <w:pPr>
              <w:tabs>
                <w:tab w:val="left" w:pos="3828"/>
              </w:tabs>
              <w:rPr>
                <w:rFonts w:ascii="Arial" w:hAnsi="Arial" w:cs="Arial"/>
                <w:b/>
                <w:sz w:val="16"/>
                <w:szCs w:val="16"/>
              </w:rPr>
            </w:pPr>
          </w:p>
        </w:tc>
        <w:tc>
          <w:tcPr>
            <w:tcW w:w="1417" w:type="dxa"/>
            <w:vMerge/>
            <w:tcBorders>
              <w:left w:val="nil"/>
              <w:bottom w:val="single" w:sz="12" w:space="0" w:color="auto"/>
              <w:right w:val="nil"/>
            </w:tcBorders>
            <w:shd w:val="clear" w:color="auto" w:fill="auto"/>
            <w:vAlign w:val="center"/>
            <w:hideMark/>
          </w:tcPr>
          <w:p w14:paraId="5E0F82B3" w14:textId="77777777" w:rsidR="008477A2" w:rsidRPr="003B10B3" w:rsidRDefault="008477A2" w:rsidP="00CB54B7">
            <w:pPr>
              <w:tabs>
                <w:tab w:val="left" w:pos="3828"/>
              </w:tabs>
              <w:jc w:val="center"/>
              <w:rPr>
                <w:rFonts w:ascii="Arial" w:hAnsi="Arial" w:cs="Arial"/>
                <w:b/>
                <w:sz w:val="16"/>
                <w:szCs w:val="16"/>
              </w:rPr>
            </w:pPr>
          </w:p>
        </w:tc>
      </w:tr>
      <w:tr w:rsidR="00497E15" w:rsidRPr="003B10B3" w14:paraId="53928BBD" w14:textId="77777777" w:rsidTr="00CB54B7">
        <w:trPr>
          <w:trHeight w:val="170"/>
        </w:trPr>
        <w:tc>
          <w:tcPr>
            <w:tcW w:w="0" w:type="auto"/>
            <w:tcBorders>
              <w:top w:val="nil"/>
              <w:left w:val="nil"/>
              <w:bottom w:val="nil"/>
              <w:right w:val="nil"/>
            </w:tcBorders>
            <w:shd w:val="clear" w:color="auto" w:fill="auto"/>
            <w:noWrap/>
            <w:vAlign w:val="bottom"/>
            <w:hideMark/>
          </w:tcPr>
          <w:p w14:paraId="26A5AB90" w14:textId="77777777" w:rsidR="00497E15" w:rsidRPr="003B10B3" w:rsidRDefault="00497E15" w:rsidP="00497E15">
            <w:pPr>
              <w:tabs>
                <w:tab w:val="left" w:pos="3828"/>
              </w:tabs>
              <w:rPr>
                <w:rFonts w:ascii="Arial" w:hAnsi="Arial" w:cs="Arial"/>
                <w:sz w:val="16"/>
                <w:szCs w:val="16"/>
              </w:rPr>
            </w:pPr>
            <w:r w:rsidRPr="003B10B3">
              <w:rPr>
                <w:rFonts w:ascii="Arial" w:hAnsi="Arial" w:cs="Arial"/>
                <w:sz w:val="16"/>
                <w:szCs w:val="16"/>
              </w:rPr>
              <w:t>1</w:t>
            </w:r>
          </w:p>
        </w:tc>
        <w:tc>
          <w:tcPr>
            <w:tcW w:w="2040" w:type="dxa"/>
            <w:tcBorders>
              <w:top w:val="single" w:sz="12" w:space="0" w:color="auto"/>
              <w:left w:val="nil"/>
              <w:bottom w:val="nil"/>
              <w:right w:val="nil"/>
            </w:tcBorders>
            <w:shd w:val="clear" w:color="auto" w:fill="auto"/>
            <w:noWrap/>
            <w:vAlign w:val="bottom"/>
            <w:hideMark/>
          </w:tcPr>
          <w:p w14:paraId="3CB38D4D" w14:textId="77777777" w:rsidR="00497E15" w:rsidRPr="003B10B3" w:rsidRDefault="00497E15" w:rsidP="00497E15">
            <w:pPr>
              <w:tabs>
                <w:tab w:val="left" w:pos="3828"/>
              </w:tabs>
              <w:rPr>
                <w:rFonts w:ascii="Arial" w:hAnsi="Arial" w:cs="Arial"/>
                <w:sz w:val="16"/>
                <w:szCs w:val="16"/>
              </w:rPr>
            </w:pPr>
            <w:r w:rsidRPr="003B10B3">
              <w:rPr>
                <w:rFonts w:ascii="Arial" w:hAnsi="Arial" w:cs="Arial"/>
                <w:sz w:val="16"/>
                <w:szCs w:val="16"/>
              </w:rPr>
              <w:t>Krediler</w:t>
            </w:r>
          </w:p>
        </w:tc>
        <w:tc>
          <w:tcPr>
            <w:tcW w:w="1701" w:type="dxa"/>
            <w:tcBorders>
              <w:top w:val="single" w:sz="12" w:space="0" w:color="auto"/>
              <w:left w:val="nil"/>
              <w:bottom w:val="nil"/>
              <w:right w:val="nil"/>
            </w:tcBorders>
            <w:shd w:val="clear" w:color="auto" w:fill="auto"/>
            <w:vAlign w:val="center"/>
            <w:hideMark/>
          </w:tcPr>
          <w:p w14:paraId="4F40A295" w14:textId="0F21DE3C" w:rsidR="00497E15" w:rsidRPr="003B10B3" w:rsidRDefault="00497E15" w:rsidP="00497E15">
            <w:pPr>
              <w:tabs>
                <w:tab w:val="left" w:pos="3828"/>
              </w:tabs>
              <w:jc w:val="right"/>
              <w:rPr>
                <w:rFonts w:ascii="Arial" w:hAnsi="Arial" w:cs="Arial"/>
                <w:bCs/>
                <w:sz w:val="16"/>
                <w:szCs w:val="16"/>
              </w:rPr>
            </w:pPr>
            <w:r w:rsidRPr="00DA5F52">
              <w:rPr>
                <w:rFonts w:ascii="Arial" w:hAnsi="Arial" w:cs="Arial"/>
                <w:sz w:val="16"/>
                <w:szCs w:val="16"/>
              </w:rPr>
              <w:t>1.076.009</w:t>
            </w:r>
          </w:p>
        </w:tc>
        <w:tc>
          <w:tcPr>
            <w:tcW w:w="2126" w:type="dxa"/>
            <w:tcBorders>
              <w:top w:val="single" w:sz="12" w:space="0" w:color="auto"/>
              <w:left w:val="nil"/>
              <w:bottom w:val="nil"/>
              <w:right w:val="nil"/>
            </w:tcBorders>
            <w:shd w:val="clear" w:color="auto" w:fill="auto"/>
            <w:vAlign w:val="center"/>
            <w:hideMark/>
          </w:tcPr>
          <w:p w14:paraId="7DA9FF46" w14:textId="2F57231F" w:rsidR="00497E15" w:rsidRPr="003B10B3" w:rsidRDefault="00497E15" w:rsidP="00497E15">
            <w:pPr>
              <w:tabs>
                <w:tab w:val="left" w:pos="3828"/>
              </w:tabs>
              <w:jc w:val="right"/>
              <w:rPr>
                <w:rFonts w:ascii="Arial" w:hAnsi="Arial" w:cs="Arial"/>
                <w:bCs/>
                <w:sz w:val="16"/>
                <w:szCs w:val="16"/>
              </w:rPr>
            </w:pPr>
            <w:r w:rsidRPr="00DA5F52">
              <w:rPr>
                <w:rFonts w:ascii="Arial" w:hAnsi="Arial" w:cs="Arial"/>
                <w:sz w:val="16"/>
                <w:szCs w:val="16"/>
              </w:rPr>
              <w:t>118.505.633</w:t>
            </w:r>
          </w:p>
        </w:tc>
        <w:tc>
          <w:tcPr>
            <w:tcW w:w="1843" w:type="dxa"/>
            <w:tcBorders>
              <w:top w:val="single" w:sz="12" w:space="0" w:color="auto"/>
              <w:left w:val="nil"/>
              <w:bottom w:val="nil"/>
              <w:right w:val="nil"/>
            </w:tcBorders>
            <w:shd w:val="clear" w:color="auto" w:fill="auto"/>
            <w:vAlign w:val="center"/>
            <w:hideMark/>
          </w:tcPr>
          <w:p w14:paraId="7DB315C4" w14:textId="21DB8AEB" w:rsidR="00497E15" w:rsidRPr="003B10B3" w:rsidRDefault="00497E15" w:rsidP="00497E15">
            <w:pPr>
              <w:tabs>
                <w:tab w:val="left" w:pos="3828"/>
              </w:tabs>
              <w:jc w:val="right"/>
              <w:rPr>
                <w:rFonts w:ascii="Arial" w:hAnsi="Arial" w:cs="Arial"/>
                <w:bCs/>
                <w:sz w:val="16"/>
                <w:szCs w:val="16"/>
              </w:rPr>
            </w:pPr>
            <w:r w:rsidRPr="00DA5F52">
              <w:rPr>
                <w:rFonts w:ascii="Arial" w:hAnsi="Arial" w:cs="Arial"/>
                <w:sz w:val="16"/>
                <w:szCs w:val="16"/>
              </w:rPr>
              <w:t>1.777.972</w:t>
            </w:r>
          </w:p>
        </w:tc>
        <w:tc>
          <w:tcPr>
            <w:tcW w:w="1417" w:type="dxa"/>
            <w:tcBorders>
              <w:top w:val="single" w:sz="12" w:space="0" w:color="auto"/>
              <w:left w:val="nil"/>
              <w:bottom w:val="nil"/>
              <w:right w:val="nil"/>
            </w:tcBorders>
            <w:shd w:val="clear" w:color="auto" w:fill="auto"/>
            <w:vAlign w:val="center"/>
            <w:hideMark/>
          </w:tcPr>
          <w:p w14:paraId="5A56EB6D" w14:textId="3C7545C2" w:rsidR="00497E15" w:rsidRPr="003B10B3" w:rsidRDefault="00497E15" w:rsidP="00497E15">
            <w:pPr>
              <w:tabs>
                <w:tab w:val="left" w:pos="3828"/>
              </w:tabs>
              <w:jc w:val="right"/>
              <w:rPr>
                <w:rFonts w:ascii="Arial" w:hAnsi="Arial" w:cs="Arial"/>
                <w:bCs/>
                <w:sz w:val="16"/>
                <w:szCs w:val="16"/>
              </w:rPr>
            </w:pPr>
            <w:r w:rsidRPr="00DA5F52">
              <w:rPr>
                <w:rFonts w:ascii="Arial" w:hAnsi="Arial" w:cs="Arial"/>
                <w:sz w:val="16"/>
                <w:szCs w:val="16"/>
              </w:rPr>
              <w:t>117.803.670</w:t>
            </w:r>
          </w:p>
        </w:tc>
      </w:tr>
      <w:tr w:rsidR="00497E15" w:rsidRPr="003B10B3" w14:paraId="08B61B71" w14:textId="77777777" w:rsidTr="00CB54B7">
        <w:trPr>
          <w:trHeight w:val="170"/>
        </w:trPr>
        <w:tc>
          <w:tcPr>
            <w:tcW w:w="0" w:type="auto"/>
            <w:tcBorders>
              <w:top w:val="nil"/>
              <w:left w:val="nil"/>
              <w:bottom w:val="nil"/>
              <w:right w:val="nil"/>
            </w:tcBorders>
            <w:shd w:val="clear" w:color="auto" w:fill="auto"/>
            <w:noWrap/>
            <w:vAlign w:val="bottom"/>
            <w:hideMark/>
          </w:tcPr>
          <w:p w14:paraId="3807B504" w14:textId="77777777" w:rsidR="00497E15" w:rsidRPr="003B10B3" w:rsidRDefault="00497E15" w:rsidP="00497E15">
            <w:pPr>
              <w:tabs>
                <w:tab w:val="left" w:pos="3828"/>
              </w:tabs>
              <w:rPr>
                <w:rFonts w:ascii="Arial" w:hAnsi="Arial" w:cs="Arial"/>
                <w:sz w:val="16"/>
                <w:szCs w:val="16"/>
              </w:rPr>
            </w:pPr>
            <w:r w:rsidRPr="003B10B3">
              <w:rPr>
                <w:rFonts w:ascii="Arial" w:hAnsi="Arial" w:cs="Arial"/>
                <w:sz w:val="16"/>
                <w:szCs w:val="16"/>
              </w:rPr>
              <w:t>2</w:t>
            </w:r>
          </w:p>
        </w:tc>
        <w:tc>
          <w:tcPr>
            <w:tcW w:w="2040" w:type="dxa"/>
            <w:tcBorders>
              <w:top w:val="nil"/>
              <w:left w:val="nil"/>
              <w:bottom w:val="nil"/>
              <w:right w:val="nil"/>
            </w:tcBorders>
            <w:shd w:val="clear" w:color="auto" w:fill="auto"/>
            <w:noWrap/>
            <w:vAlign w:val="bottom"/>
            <w:hideMark/>
          </w:tcPr>
          <w:p w14:paraId="1AB82EC0" w14:textId="77777777" w:rsidR="00497E15" w:rsidRPr="003B10B3" w:rsidRDefault="00497E15" w:rsidP="00497E15">
            <w:pPr>
              <w:tabs>
                <w:tab w:val="left" w:pos="3828"/>
              </w:tabs>
              <w:rPr>
                <w:rFonts w:ascii="Arial" w:hAnsi="Arial" w:cs="Arial"/>
                <w:sz w:val="16"/>
                <w:szCs w:val="16"/>
              </w:rPr>
            </w:pPr>
            <w:r w:rsidRPr="003B10B3">
              <w:rPr>
                <w:rFonts w:ascii="Arial" w:hAnsi="Arial" w:cs="Arial"/>
                <w:sz w:val="16"/>
                <w:szCs w:val="16"/>
              </w:rPr>
              <w:t>Borçlanma araçları</w:t>
            </w:r>
          </w:p>
        </w:tc>
        <w:tc>
          <w:tcPr>
            <w:tcW w:w="1701" w:type="dxa"/>
            <w:tcBorders>
              <w:top w:val="nil"/>
              <w:left w:val="nil"/>
              <w:bottom w:val="nil"/>
              <w:right w:val="nil"/>
            </w:tcBorders>
            <w:shd w:val="clear" w:color="auto" w:fill="auto"/>
            <w:vAlign w:val="center"/>
            <w:hideMark/>
          </w:tcPr>
          <w:p w14:paraId="26E63C7D" w14:textId="385769FF" w:rsidR="00497E15" w:rsidRPr="003B10B3" w:rsidRDefault="00497E15" w:rsidP="00497E15">
            <w:pPr>
              <w:tabs>
                <w:tab w:val="left" w:pos="3828"/>
              </w:tabs>
              <w:jc w:val="right"/>
              <w:rPr>
                <w:rFonts w:ascii="Arial" w:hAnsi="Arial" w:cs="Arial"/>
                <w:bCs/>
                <w:sz w:val="16"/>
                <w:szCs w:val="16"/>
              </w:rPr>
            </w:pPr>
            <w:r w:rsidRPr="00DA5F52">
              <w:rPr>
                <w:rFonts w:ascii="Arial" w:hAnsi="Arial" w:cs="Arial"/>
                <w:sz w:val="16"/>
                <w:szCs w:val="16"/>
              </w:rPr>
              <w:t>-</w:t>
            </w:r>
          </w:p>
        </w:tc>
        <w:tc>
          <w:tcPr>
            <w:tcW w:w="2126" w:type="dxa"/>
            <w:tcBorders>
              <w:top w:val="nil"/>
              <w:left w:val="nil"/>
              <w:bottom w:val="nil"/>
              <w:right w:val="nil"/>
            </w:tcBorders>
            <w:shd w:val="clear" w:color="auto" w:fill="auto"/>
            <w:vAlign w:val="center"/>
            <w:hideMark/>
          </w:tcPr>
          <w:p w14:paraId="69AB5ED9" w14:textId="2C7A6345" w:rsidR="00497E15" w:rsidRPr="003B10B3" w:rsidRDefault="00497E15" w:rsidP="00497E15">
            <w:pPr>
              <w:tabs>
                <w:tab w:val="left" w:pos="3828"/>
              </w:tabs>
              <w:jc w:val="right"/>
              <w:rPr>
                <w:rFonts w:ascii="Arial" w:hAnsi="Arial" w:cs="Arial"/>
                <w:bCs/>
                <w:sz w:val="16"/>
                <w:szCs w:val="16"/>
              </w:rPr>
            </w:pPr>
            <w:r w:rsidRPr="00DA5F52">
              <w:rPr>
                <w:rFonts w:ascii="Arial" w:hAnsi="Arial" w:cs="Arial"/>
                <w:sz w:val="16"/>
                <w:szCs w:val="16"/>
              </w:rPr>
              <w:t>37.</w:t>
            </w:r>
            <w:r>
              <w:rPr>
                <w:rFonts w:ascii="Arial" w:hAnsi="Arial" w:cs="Arial"/>
                <w:sz w:val="16"/>
                <w:szCs w:val="16"/>
              </w:rPr>
              <w:t>921</w:t>
            </w:r>
            <w:r w:rsidRPr="00DA5F52">
              <w:rPr>
                <w:rFonts w:ascii="Arial" w:hAnsi="Arial" w:cs="Arial"/>
                <w:sz w:val="16"/>
                <w:szCs w:val="16"/>
              </w:rPr>
              <w:t>.</w:t>
            </w:r>
            <w:r>
              <w:rPr>
                <w:rFonts w:ascii="Arial" w:hAnsi="Arial" w:cs="Arial"/>
                <w:sz w:val="16"/>
                <w:szCs w:val="16"/>
              </w:rPr>
              <w:t>468</w:t>
            </w:r>
          </w:p>
        </w:tc>
        <w:tc>
          <w:tcPr>
            <w:tcW w:w="1843" w:type="dxa"/>
            <w:tcBorders>
              <w:top w:val="nil"/>
              <w:left w:val="nil"/>
              <w:bottom w:val="nil"/>
              <w:right w:val="nil"/>
            </w:tcBorders>
            <w:shd w:val="clear" w:color="auto" w:fill="auto"/>
            <w:vAlign w:val="center"/>
            <w:hideMark/>
          </w:tcPr>
          <w:p w14:paraId="6E62AA0F" w14:textId="07218A02" w:rsidR="00497E15" w:rsidRPr="003B10B3" w:rsidRDefault="00497E15" w:rsidP="00497E15">
            <w:pPr>
              <w:tabs>
                <w:tab w:val="left" w:pos="3828"/>
              </w:tabs>
              <w:jc w:val="right"/>
              <w:rPr>
                <w:rFonts w:ascii="Arial" w:hAnsi="Arial" w:cs="Arial"/>
                <w:bCs/>
                <w:sz w:val="16"/>
                <w:szCs w:val="16"/>
              </w:rPr>
            </w:pPr>
            <w:r w:rsidRPr="00DA5F52">
              <w:rPr>
                <w:rFonts w:ascii="Arial" w:hAnsi="Arial" w:cs="Arial"/>
                <w:sz w:val="16"/>
                <w:szCs w:val="16"/>
              </w:rPr>
              <w:t>226.</w:t>
            </w:r>
            <w:r>
              <w:rPr>
                <w:rFonts w:ascii="Arial" w:hAnsi="Arial" w:cs="Arial"/>
                <w:sz w:val="16"/>
                <w:szCs w:val="16"/>
              </w:rPr>
              <w:t>805</w:t>
            </w:r>
          </w:p>
        </w:tc>
        <w:tc>
          <w:tcPr>
            <w:tcW w:w="1417" w:type="dxa"/>
            <w:tcBorders>
              <w:top w:val="nil"/>
              <w:left w:val="nil"/>
              <w:bottom w:val="nil"/>
              <w:right w:val="nil"/>
            </w:tcBorders>
            <w:shd w:val="clear" w:color="auto" w:fill="auto"/>
            <w:vAlign w:val="center"/>
            <w:hideMark/>
          </w:tcPr>
          <w:p w14:paraId="5A22EB9F" w14:textId="31F054F0" w:rsidR="00497E15" w:rsidRPr="003B10B3" w:rsidRDefault="00497E15" w:rsidP="00497E15">
            <w:pPr>
              <w:tabs>
                <w:tab w:val="left" w:pos="3828"/>
              </w:tabs>
              <w:jc w:val="right"/>
              <w:rPr>
                <w:rFonts w:ascii="Arial" w:hAnsi="Arial" w:cs="Arial"/>
                <w:bCs/>
                <w:sz w:val="16"/>
                <w:szCs w:val="16"/>
              </w:rPr>
            </w:pPr>
            <w:r w:rsidRPr="00DA5F52">
              <w:rPr>
                <w:rFonts w:ascii="Arial" w:hAnsi="Arial" w:cs="Arial"/>
                <w:sz w:val="16"/>
                <w:szCs w:val="16"/>
              </w:rPr>
              <w:t>37.</w:t>
            </w:r>
            <w:r>
              <w:rPr>
                <w:rFonts w:ascii="Arial" w:hAnsi="Arial" w:cs="Arial"/>
                <w:sz w:val="16"/>
                <w:szCs w:val="16"/>
              </w:rPr>
              <w:t>694</w:t>
            </w:r>
            <w:r w:rsidRPr="00DA5F52">
              <w:rPr>
                <w:rFonts w:ascii="Arial" w:hAnsi="Arial" w:cs="Arial"/>
                <w:sz w:val="16"/>
                <w:szCs w:val="16"/>
              </w:rPr>
              <w:t>.</w:t>
            </w:r>
            <w:r>
              <w:rPr>
                <w:rFonts w:ascii="Arial" w:hAnsi="Arial" w:cs="Arial"/>
                <w:sz w:val="16"/>
                <w:szCs w:val="16"/>
              </w:rPr>
              <w:t>663</w:t>
            </w:r>
          </w:p>
        </w:tc>
      </w:tr>
      <w:tr w:rsidR="00497E15" w:rsidRPr="003B10B3" w14:paraId="43E27AD0" w14:textId="77777777" w:rsidTr="00CB54B7">
        <w:trPr>
          <w:trHeight w:val="170"/>
        </w:trPr>
        <w:tc>
          <w:tcPr>
            <w:tcW w:w="0" w:type="auto"/>
            <w:tcBorders>
              <w:top w:val="nil"/>
              <w:left w:val="nil"/>
              <w:right w:val="nil"/>
            </w:tcBorders>
            <w:shd w:val="clear" w:color="auto" w:fill="auto"/>
            <w:noWrap/>
            <w:vAlign w:val="bottom"/>
            <w:hideMark/>
          </w:tcPr>
          <w:p w14:paraId="4D476803" w14:textId="77777777" w:rsidR="00497E15" w:rsidRPr="003B10B3" w:rsidRDefault="00497E15" w:rsidP="00497E15">
            <w:pPr>
              <w:tabs>
                <w:tab w:val="left" w:pos="3828"/>
              </w:tabs>
              <w:rPr>
                <w:rFonts w:ascii="Arial" w:hAnsi="Arial" w:cs="Arial"/>
                <w:sz w:val="16"/>
                <w:szCs w:val="16"/>
              </w:rPr>
            </w:pPr>
            <w:r w:rsidRPr="003B10B3">
              <w:rPr>
                <w:rFonts w:ascii="Arial" w:hAnsi="Arial" w:cs="Arial"/>
                <w:sz w:val="16"/>
                <w:szCs w:val="16"/>
              </w:rPr>
              <w:t>3</w:t>
            </w:r>
          </w:p>
        </w:tc>
        <w:tc>
          <w:tcPr>
            <w:tcW w:w="2040" w:type="dxa"/>
            <w:tcBorders>
              <w:top w:val="nil"/>
              <w:left w:val="nil"/>
              <w:bottom w:val="single" w:sz="4" w:space="0" w:color="auto"/>
              <w:right w:val="nil"/>
            </w:tcBorders>
            <w:shd w:val="clear" w:color="auto" w:fill="auto"/>
            <w:noWrap/>
            <w:vAlign w:val="bottom"/>
            <w:hideMark/>
          </w:tcPr>
          <w:p w14:paraId="476E0A24" w14:textId="77777777" w:rsidR="00497E15" w:rsidRPr="003B10B3" w:rsidRDefault="00497E15" w:rsidP="00497E15">
            <w:pPr>
              <w:tabs>
                <w:tab w:val="left" w:pos="3828"/>
              </w:tabs>
              <w:rPr>
                <w:rFonts w:ascii="Arial" w:hAnsi="Arial" w:cs="Arial"/>
                <w:sz w:val="16"/>
                <w:szCs w:val="16"/>
              </w:rPr>
            </w:pPr>
            <w:r w:rsidRPr="003B10B3">
              <w:rPr>
                <w:rFonts w:ascii="Arial" w:hAnsi="Arial" w:cs="Arial"/>
                <w:sz w:val="16"/>
                <w:szCs w:val="16"/>
              </w:rPr>
              <w:t>Bilanço dışı alacaklar</w:t>
            </w:r>
          </w:p>
        </w:tc>
        <w:tc>
          <w:tcPr>
            <w:tcW w:w="1701" w:type="dxa"/>
            <w:tcBorders>
              <w:top w:val="nil"/>
              <w:left w:val="nil"/>
              <w:bottom w:val="single" w:sz="4" w:space="0" w:color="auto"/>
              <w:right w:val="nil"/>
            </w:tcBorders>
            <w:shd w:val="clear" w:color="auto" w:fill="auto"/>
            <w:vAlign w:val="center"/>
            <w:hideMark/>
          </w:tcPr>
          <w:p w14:paraId="6387D2C1" w14:textId="0ADBFB57" w:rsidR="00497E15" w:rsidRPr="003B10B3" w:rsidRDefault="00497E15" w:rsidP="00497E15">
            <w:pPr>
              <w:tabs>
                <w:tab w:val="left" w:pos="3828"/>
              </w:tabs>
              <w:jc w:val="right"/>
              <w:rPr>
                <w:rFonts w:ascii="Arial" w:hAnsi="Arial" w:cs="Arial"/>
                <w:bCs/>
                <w:sz w:val="16"/>
                <w:szCs w:val="16"/>
              </w:rPr>
            </w:pPr>
            <w:r w:rsidRPr="00DA5F52">
              <w:rPr>
                <w:rFonts w:ascii="Arial" w:hAnsi="Arial" w:cs="Arial"/>
                <w:sz w:val="16"/>
                <w:szCs w:val="16"/>
              </w:rPr>
              <w:t>96.778</w:t>
            </w:r>
          </w:p>
        </w:tc>
        <w:tc>
          <w:tcPr>
            <w:tcW w:w="2126" w:type="dxa"/>
            <w:tcBorders>
              <w:top w:val="nil"/>
              <w:left w:val="nil"/>
              <w:bottom w:val="single" w:sz="4" w:space="0" w:color="auto"/>
              <w:right w:val="nil"/>
            </w:tcBorders>
            <w:shd w:val="clear" w:color="auto" w:fill="auto"/>
            <w:vAlign w:val="center"/>
            <w:hideMark/>
          </w:tcPr>
          <w:p w14:paraId="6CAD217C" w14:textId="7825C2D1" w:rsidR="00497E15" w:rsidRPr="003B10B3" w:rsidRDefault="00497E15" w:rsidP="00497E15">
            <w:pPr>
              <w:tabs>
                <w:tab w:val="left" w:pos="3828"/>
              </w:tabs>
              <w:jc w:val="right"/>
              <w:rPr>
                <w:rFonts w:ascii="Arial" w:hAnsi="Arial" w:cs="Arial"/>
                <w:bCs/>
                <w:sz w:val="16"/>
                <w:szCs w:val="16"/>
              </w:rPr>
            </w:pPr>
            <w:r w:rsidRPr="00DA5F52">
              <w:rPr>
                <w:rFonts w:ascii="Arial" w:hAnsi="Arial" w:cs="Arial"/>
                <w:sz w:val="16"/>
                <w:szCs w:val="16"/>
              </w:rPr>
              <w:t>53.853.137</w:t>
            </w:r>
          </w:p>
        </w:tc>
        <w:tc>
          <w:tcPr>
            <w:tcW w:w="1843" w:type="dxa"/>
            <w:tcBorders>
              <w:top w:val="nil"/>
              <w:left w:val="nil"/>
              <w:bottom w:val="single" w:sz="4" w:space="0" w:color="auto"/>
              <w:right w:val="nil"/>
            </w:tcBorders>
            <w:shd w:val="clear" w:color="auto" w:fill="auto"/>
            <w:vAlign w:val="center"/>
            <w:hideMark/>
          </w:tcPr>
          <w:p w14:paraId="48EA770D" w14:textId="0184A7C2" w:rsidR="00497E15" w:rsidRPr="003B10B3" w:rsidRDefault="00497E15" w:rsidP="00497E15">
            <w:pPr>
              <w:tabs>
                <w:tab w:val="left" w:pos="3828"/>
              </w:tabs>
              <w:jc w:val="right"/>
              <w:rPr>
                <w:rFonts w:ascii="Arial" w:hAnsi="Arial" w:cs="Arial"/>
                <w:bCs/>
                <w:sz w:val="16"/>
                <w:szCs w:val="16"/>
              </w:rPr>
            </w:pPr>
            <w:r w:rsidRPr="00DA5F52">
              <w:rPr>
                <w:rFonts w:ascii="Arial" w:hAnsi="Arial" w:cs="Arial"/>
                <w:sz w:val="16"/>
                <w:szCs w:val="16"/>
              </w:rPr>
              <w:t>20.095</w:t>
            </w:r>
          </w:p>
        </w:tc>
        <w:tc>
          <w:tcPr>
            <w:tcW w:w="1417" w:type="dxa"/>
            <w:tcBorders>
              <w:top w:val="nil"/>
              <w:left w:val="nil"/>
              <w:bottom w:val="single" w:sz="4" w:space="0" w:color="auto"/>
              <w:right w:val="nil"/>
            </w:tcBorders>
            <w:shd w:val="clear" w:color="auto" w:fill="auto"/>
            <w:vAlign w:val="center"/>
            <w:hideMark/>
          </w:tcPr>
          <w:p w14:paraId="65E601DD" w14:textId="6513FD90" w:rsidR="00497E15" w:rsidRPr="003B10B3" w:rsidRDefault="00497E15" w:rsidP="00497E15">
            <w:pPr>
              <w:tabs>
                <w:tab w:val="left" w:pos="3828"/>
              </w:tabs>
              <w:jc w:val="right"/>
              <w:rPr>
                <w:rFonts w:ascii="Arial" w:hAnsi="Arial" w:cs="Arial"/>
                <w:bCs/>
                <w:sz w:val="16"/>
                <w:szCs w:val="16"/>
              </w:rPr>
            </w:pPr>
            <w:r w:rsidRPr="00DA5F52">
              <w:rPr>
                <w:rFonts w:ascii="Arial" w:hAnsi="Arial" w:cs="Arial"/>
                <w:sz w:val="16"/>
                <w:szCs w:val="16"/>
              </w:rPr>
              <w:t>53.929.820</w:t>
            </w:r>
          </w:p>
        </w:tc>
      </w:tr>
      <w:tr w:rsidR="00497E15" w:rsidRPr="003B10B3" w14:paraId="6F92CD59" w14:textId="77777777" w:rsidTr="00CB54B7">
        <w:trPr>
          <w:trHeight w:val="170"/>
        </w:trPr>
        <w:tc>
          <w:tcPr>
            <w:tcW w:w="0" w:type="auto"/>
            <w:tcBorders>
              <w:left w:val="nil"/>
              <w:right w:val="nil"/>
            </w:tcBorders>
            <w:shd w:val="clear" w:color="auto" w:fill="auto"/>
            <w:noWrap/>
            <w:vAlign w:val="bottom"/>
            <w:hideMark/>
          </w:tcPr>
          <w:p w14:paraId="628E5D3F" w14:textId="77777777" w:rsidR="00497E15" w:rsidRPr="003B10B3" w:rsidRDefault="00497E15" w:rsidP="00497E15">
            <w:pPr>
              <w:tabs>
                <w:tab w:val="left" w:pos="3828"/>
              </w:tabs>
              <w:rPr>
                <w:rFonts w:ascii="Arial" w:hAnsi="Arial" w:cs="Arial"/>
                <w:b/>
                <w:bCs/>
                <w:sz w:val="16"/>
                <w:szCs w:val="16"/>
              </w:rPr>
            </w:pPr>
            <w:r w:rsidRPr="003B10B3">
              <w:rPr>
                <w:rFonts w:ascii="Arial" w:hAnsi="Arial" w:cs="Arial"/>
                <w:b/>
                <w:bCs/>
                <w:sz w:val="16"/>
                <w:szCs w:val="16"/>
              </w:rPr>
              <w:t>4</w:t>
            </w:r>
          </w:p>
        </w:tc>
        <w:tc>
          <w:tcPr>
            <w:tcW w:w="2040" w:type="dxa"/>
            <w:tcBorders>
              <w:top w:val="single" w:sz="4" w:space="0" w:color="auto"/>
              <w:left w:val="nil"/>
              <w:bottom w:val="single" w:sz="12" w:space="0" w:color="auto"/>
              <w:right w:val="nil"/>
            </w:tcBorders>
            <w:shd w:val="clear" w:color="auto" w:fill="auto"/>
            <w:noWrap/>
            <w:vAlign w:val="bottom"/>
            <w:hideMark/>
          </w:tcPr>
          <w:p w14:paraId="0A9C1202" w14:textId="77777777" w:rsidR="00497E15" w:rsidRPr="003B10B3" w:rsidRDefault="00497E15" w:rsidP="00497E15">
            <w:pPr>
              <w:tabs>
                <w:tab w:val="left" w:pos="3828"/>
              </w:tabs>
              <w:rPr>
                <w:rFonts w:ascii="Arial" w:hAnsi="Arial" w:cs="Arial"/>
                <w:b/>
                <w:bCs/>
                <w:sz w:val="16"/>
                <w:szCs w:val="16"/>
              </w:rPr>
            </w:pPr>
            <w:r w:rsidRPr="003B10B3">
              <w:rPr>
                <w:rFonts w:ascii="Arial" w:hAnsi="Arial" w:cs="Arial"/>
                <w:b/>
                <w:bCs/>
                <w:sz w:val="16"/>
                <w:szCs w:val="16"/>
              </w:rPr>
              <w:t>Toplam</w:t>
            </w:r>
          </w:p>
        </w:tc>
        <w:tc>
          <w:tcPr>
            <w:tcW w:w="1701" w:type="dxa"/>
            <w:tcBorders>
              <w:top w:val="single" w:sz="4" w:space="0" w:color="auto"/>
              <w:left w:val="nil"/>
              <w:bottom w:val="single" w:sz="12" w:space="0" w:color="auto"/>
              <w:right w:val="nil"/>
            </w:tcBorders>
            <w:shd w:val="clear" w:color="auto" w:fill="auto"/>
            <w:vAlign w:val="center"/>
            <w:hideMark/>
          </w:tcPr>
          <w:p w14:paraId="206B7B38" w14:textId="78069AEF" w:rsidR="00497E15" w:rsidRPr="003B10B3" w:rsidRDefault="00497E15" w:rsidP="00497E15">
            <w:pPr>
              <w:tabs>
                <w:tab w:val="left" w:pos="3828"/>
              </w:tabs>
              <w:jc w:val="right"/>
              <w:rPr>
                <w:rFonts w:ascii="Arial" w:hAnsi="Arial" w:cs="Arial"/>
                <w:b/>
                <w:bCs/>
                <w:sz w:val="16"/>
                <w:szCs w:val="16"/>
              </w:rPr>
            </w:pPr>
            <w:r w:rsidRPr="00DA5F52">
              <w:rPr>
                <w:rFonts w:ascii="Arial" w:hAnsi="Arial" w:cs="Arial"/>
                <w:b/>
                <w:bCs/>
                <w:sz w:val="16"/>
                <w:szCs w:val="16"/>
              </w:rPr>
              <w:t>1.172.787</w:t>
            </w:r>
          </w:p>
        </w:tc>
        <w:tc>
          <w:tcPr>
            <w:tcW w:w="2126" w:type="dxa"/>
            <w:tcBorders>
              <w:top w:val="single" w:sz="4" w:space="0" w:color="auto"/>
              <w:left w:val="nil"/>
              <w:bottom w:val="single" w:sz="12" w:space="0" w:color="auto"/>
              <w:right w:val="nil"/>
            </w:tcBorders>
            <w:shd w:val="clear" w:color="auto" w:fill="auto"/>
            <w:vAlign w:val="center"/>
            <w:hideMark/>
          </w:tcPr>
          <w:p w14:paraId="5662D86D" w14:textId="3EBEE922" w:rsidR="00497E15" w:rsidRPr="003B10B3" w:rsidRDefault="00497E15" w:rsidP="00497E15">
            <w:pPr>
              <w:tabs>
                <w:tab w:val="left" w:pos="3828"/>
              </w:tabs>
              <w:jc w:val="right"/>
              <w:rPr>
                <w:rFonts w:ascii="Arial" w:hAnsi="Arial" w:cs="Arial"/>
                <w:b/>
                <w:bCs/>
                <w:sz w:val="16"/>
                <w:szCs w:val="16"/>
              </w:rPr>
            </w:pPr>
            <w:r w:rsidRPr="00DA5F52">
              <w:rPr>
                <w:rFonts w:ascii="Arial" w:hAnsi="Arial" w:cs="Arial"/>
                <w:b/>
                <w:bCs/>
                <w:sz w:val="16"/>
                <w:szCs w:val="16"/>
              </w:rPr>
              <w:t>210.</w:t>
            </w:r>
            <w:r>
              <w:rPr>
                <w:rFonts w:ascii="Arial" w:hAnsi="Arial" w:cs="Arial"/>
                <w:b/>
                <w:bCs/>
                <w:sz w:val="16"/>
                <w:szCs w:val="16"/>
              </w:rPr>
              <w:t>280</w:t>
            </w:r>
            <w:r w:rsidRPr="00DA5F52">
              <w:rPr>
                <w:rFonts w:ascii="Arial" w:hAnsi="Arial" w:cs="Arial"/>
                <w:b/>
                <w:bCs/>
                <w:sz w:val="16"/>
                <w:szCs w:val="16"/>
              </w:rPr>
              <w:t>.</w:t>
            </w:r>
            <w:r>
              <w:rPr>
                <w:rFonts w:ascii="Arial" w:hAnsi="Arial" w:cs="Arial"/>
                <w:b/>
                <w:bCs/>
                <w:sz w:val="16"/>
                <w:szCs w:val="16"/>
              </w:rPr>
              <w:t>238</w:t>
            </w:r>
          </w:p>
        </w:tc>
        <w:tc>
          <w:tcPr>
            <w:tcW w:w="1843" w:type="dxa"/>
            <w:tcBorders>
              <w:top w:val="single" w:sz="4" w:space="0" w:color="auto"/>
              <w:left w:val="nil"/>
              <w:bottom w:val="single" w:sz="12" w:space="0" w:color="auto"/>
              <w:right w:val="nil"/>
            </w:tcBorders>
            <w:shd w:val="clear" w:color="auto" w:fill="auto"/>
            <w:vAlign w:val="center"/>
            <w:hideMark/>
          </w:tcPr>
          <w:p w14:paraId="2915B992" w14:textId="27D95FB0" w:rsidR="00497E15" w:rsidRPr="003B10B3" w:rsidRDefault="00497E15" w:rsidP="00497E15">
            <w:pPr>
              <w:tabs>
                <w:tab w:val="left" w:pos="3828"/>
              </w:tabs>
              <w:jc w:val="right"/>
              <w:rPr>
                <w:rFonts w:ascii="Arial" w:hAnsi="Arial" w:cs="Arial"/>
                <w:b/>
                <w:bCs/>
                <w:sz w:val="16"/>
                <w:szCs w:val="16"/>
              </w:rPr>
            </w:pPr>
            <w:r w:rsidRPr="00DA5F52">
              <w:rPr>
                <w:rFonts w:ascii="Arial" w:hAnsi="Arial" w:cs="Arial"/>
                <w:b/>
                <w:bCs/>
                <w:sz w:val="16"/>
                <w:szCs w:val="16"/>
              </w:rPr>
              <w:t>2.024.</w:t>
            </w:r>
            <w:r>
              <w:rPr>
                <w:rFonts w:ascii="Arial" w:hAnsi="Arial" w:cs="Arial"/>
                <w:b/>
                <w:bCs/>
                <w:sz w:val="16"/>
                <w:szCs w:val="16"/>
              </w:rPr>
              <w:t>872</w:t>
            </w:r>
          </w:p>
        </w:tc>
        <w:tc>
          <w:tcPr>
            <w:tcW w:w="1417" w:type="dxa"/>
            <w:tcBorders>
              <w:top w:val="single" w:sz="4" w:space="0" w:color="auto"/>
              <w:left w:val="nil"/>
              <w:bottom w:val="single" w:sz="12" w:space="0" w:color="auto"/>
              <w:right w:val="nil"/>
            </w:tcBorders>
            <w:shd w:val="clear" w:color="auto" w:fill="auto"/>
            <w:vAlign w:val="center"/>
            <w:hideMark/>
          </w:tcPr>
          <w:p w14:paraId="417CE610" w14:textId="70C30F0F" w:rsidR="00497E15" w:rsidRPr="003B10B3" w:rsidRDefault="00497E15" w:rsidP="00497E15">
            <w:pPr>
              <w:tabs>
                <w:tab w:val="left" w:pos="3828"/>
              </w:tabs>
              <w:jc w:val="right"/>
              <w:rPr>
                <w:rFonts w:ascii="Arial" w:hAnsi="Arial" w:cs="Arial"/>
                <w:b/>
                <w:bCs/>
                <w:sz w:val="16"/>
                <w:szCs w:val="16"/>
              </w:rPr>
            </w:pPr>
            <w:r w:rsidRPr="00DA5F52">
              <w:rPr>
                <w:rFonts w:ascii="Arial" w:hAnsi="Arial" w:cs="Arial"/>
                <w:b/>
                <w:bCs/>
                <w:sz w:val="16"/>
                <w:szCs w:val="16"/>
              </w:rPr>
              <w:t>209.4</w:t>
            </w:r>
            <w:r>
              <w:rPr>
                <w:rFonts w:ascii="Arial" w:hAnsi="Arial" w:cs="Arial"/>
                <w:b/>
                <w:bCs/>
                <w:sz w:val="16"/>
                <w:szCs w:val="16"/>
              </w:rPr>
              <w:t>28</w:t>
            </w:r>
            <w:r w:rsidRPr="00DA5F52">
              <w:rPr>
                <w:rFonts w:ascii="Arial" w:hAnsi="Arial" w:cs="Arial"/>
                <w:b/>
                <w:bCs/>
                <w:sz w:val="16"/>
                <w:szCs w:val="16"/>
              </w:rPr>
              <w:t>.</w:t>
            </w:r>
            <w:r>
              <w:rPr>
                <w:rFonts w:ascii="Arial" w:hAnsi="Arial" w:cs="Arial"/>
                <w:b/>
                <w:bCs/>
                <w:sz w:val="16"/>
                <w:szCs w:val="16"/>
              </w:rPr>
              <w:t>153</w:t>
            </w:r>
          </w:p>
        </w:tc>
      </w:tr>
    </w:tbl>
    <w:p w14:paraId="6DDCD1DB" w14:textId="77777777" w:rsidR="008477A2" w:rsidRPr="003B10B3" w:rsidRDefault="008477A2" w:rsidP="008477A2">
      <w:pPr>
        <w:tabs>
          <w:tab w:val="left" w:pos="3828"/>
        </w:tabs>
        <w:spacing w:line="240" w:lineRule="exact"/>
        <w:jc w:val="both"/>
        <w:outlineLvl w:val="1"/>
        <w:rPr>
          <w:rFonts w:ascii="Arial" w:eastAsia="Arial Unicode MS" w:hAnsi="Arial" w:cs="Arial"/>
          <w:sz w:val="4"/>
          <w:szCs w:val="20"/>
        </w:rPr>
      </w:pPr>
    </w:p>
    <w:p w14:paraId="4B6BA895" w14:textId="77777777" w:rsidR="008477A2" w:rsidRPr="003B10B3" w:rsidRDefault="008477A2" w:rsidP="008477A2">
      <w:pPr>
        <w:tabs>
          <w:tab w:val="left" w:pos="3828"/>
        </w:tabs>
        <w:spacing w:line="240" w:lineRule="exact"/>
        <w:jc w:val="both"/>
        <w:outlineLvl w:val="1"/>
        <w:rPr>
          <w:rFonts w:ascii="Arial" w:eastAsia="Arial Unicode MS" w:hAnsi="Arial" w:cs="Arial"/>
          <w:sz w:val="20"/>
          <w:szCs w:val="20"/>
        </w:rPr>
      </w:pPr>
    </w:p>
    <w:p w14:paraId="7C2F36DD" w14:textId="6A25B917" w:rsidR="008477A2" w:rsidRDefault="008477A2" w:rsidP="008477A2">
      <w:pPr>
        <w:rPr>
          <w:rFonts w:ascii="Arial" w:eastAsia="Arial Unicode MS" w:hAnsi="Arial" w:cs="Arial"/>
          <w:sz w:val="20"/>
          <w:szCs w:val="20"/>
        </w:rPr>
      </w:pPr>
    </w:p>
    <w:p w14:paraId="443A90DB" w14:textId="77777777" w:rsidR="005B0931" w:rsidRDefault="005B0931" w:rsidP="008477A2">
      <w:pPr>
        <w:rPr>
          <w:rFonts w:ascii="Arial" w:eastAsia="Arial Unicode MS" w:hAnsi="Arial" w:cs="Arial"/>
          <w:sz w:val="20"/>
          <w:szCs w:val="20"/>
        </w:rPr>
      </w:pPr>
    </w:p>
    <w:p w14:paraId="3A58BB37" w14:textId="77777777" w:rsidR="008477A2" w:rsidRDefault="008477A2" w:rsidP="008477A2">
      <w:pPr>
        <w:rPr>
          <w:rFonts w:ascii="Arial" w:eastAsia="Arial Unicode MS" w:hAnsi="Arial" w:cs="Arial"/>
          <w:sz w:val="20"/>
          <w:szCs w:val="20"/>
        </w:rPr>
      </w:pPr>
    </w:p>
    <w:p w14:paraId="68448B9E" w14:textId="7937B620" w:rsidR="008477A2" w:rsidRDefault="008477A2" w:rsidP="008477A2">
      <w:pPr>
        <w:rPr>
          <w:rFonts w:ascii="Arial" w:eastAsia="Arial Unicode MS" w:hAnsi="Arial" w:cs="Arial"/>
          <w:sz w:val="20"/>
          <w:szCs w:val="20"/>
        </w:rPr>
      </w:pPr>
    </w:p>
    <w:p w14:paraId="28AD1287" w14:textId="77777777" w:rsidR="008477A2" w:rsidRPr="003B10B3" w:rsidRDefault="008477A2" w:rsidP="002C1617">
      <w:pPr>
        <w:pStyle w:val="BodyTextIndent"/>
        <w:numPr>
          <w:ilvl w:val="0"/>
          <w:numId w:val="71"/>
        </w:numPr>
        <w:tabs>
          <w:tab w:val="left" w:pos="3828"/>
        </w:tabs>
        <w:ind w:left="0" w:hanging="426"/>
        <w:rPr>
          <w:rFonts w:ascii="Arial" w:hAnsi="Arial" w:cs="Arial"/>
          <w:b/>
          <w:sz w:val="20"/>
          <w:szCs w:val="20"/>
        </w:rPr>
      </w:pPr>
      <w:r w:rsidRPr="003B10B3">
        <w:rPr>
          <w:rFonts w:ascii="Arial" w:hAnsi="Arial" w:cs="Arial"/>
          <w:b/>
          <w:sz w:val="20"/>
          <w:szCs w:val="20"/>
        </w:rPr>
        <w:lastRenderedPageBreak/>
        <w:t>Konsolide risk yönetimine ilişkin açıklamalar (devamı):</w:t>
      </w:r>
    </w:p>
    <w:p w14:paraId="12AC8EA0" w14:textId="77777777" w:rsidR="008477A2" w:rsidRPr="003B10B3" w:rsidRDefault="008477A2" w:rsidP="008477A2">
      <w:pPr>
        <w:tabs>
          <w:tab w:val="left" w:pos="3828"/>
        </w:tabs>
        <w:spacing w:line="240" w:lineRule="exact"/>
        <w:jc w:val="both"/>
        <w:outlineLvl w:val="1"/>
        <w:rPr>
          <w:rFonts w:ascii="Arial" w:eastAsia="Arial Unicode MS" w:hAnsi="Arial" w:cs="Arial"/>
          <w:sz w:val="4"/>
          <w:szCs w:val="20"/>
        </w:rPr>
      </w:pPr>
    </w:p>
    <w:p w14:paraId="00E851D7" w14:textId="77777777" w:rsidR="008477A2" w:rsidRPr="003B10B3" w:rsidRDefault="008477A2" w:rsidP="002C1617">
      <w:pPr>
        <w:pStyle w:val="ListParagraph"/>
        <w:numPr>
          <w:ilvl w:val="0"/>
          <w:numId w:val="64"/>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Temerrüde düşmüş alacaklar ve borçlanma araçları stoğundaki değişimler</w:t>
      </w:r>
    </w:p>
    <w:p w14:paraId="6B98640B" w14:textId="77777777" w:rsidR="008477A2" w:rsidRPr="003B10B3" w:rsidRDefault="008477A2" w:rsidP="008477A2">
      <w:pPr>
        <w:tabs>
          <w:tab w:val="left" w:pos="3828"/>
        </w:tabs>
        <w:spacing w:line="240" w:lineRule="exact"/>
        <w:jc w:val="both"/>
        <w:outlineLvl w:val="1"/>
        <w:rPr>
          <w:rFonts w:ascii="Arial" w:hAnsi="Arial" w:cs="Arial"/>
          <w:b/>
          <w:sz w:val="20"/>
          <w:szCs w:val="20"/>
        </w:rPr>
      </w:pPr>
    </w:p>
    <w:tbl>
      <w:tblPr>
        <w:tblW w:w="9357" w:type="dxa"/>
        <w:tblCellMar>
          <w:left w:w="70" w:type="dxa"/>
          <w:right w:w="70" w:type="dxa"/>
        </w:tblCellMar>
        <w:tblLook w:val="04A0" w:firstRow="1" w:lastRow="0" w:firstColumn="1" w:lastColumn="0" w:noHBand="0" w:noVBand="1"/>
      </w:tblPr>
      <w:tblGrid>
        <w:gridCol w:w="231"/>
        <w:gridCol w:w="7566"/>
        <w:gridCol w:w="1560"/>
      </w:tblGrid>
      <w:tr w:rsidR="008477A2" w:rsidRPr="003B10B3" w14:paraId="533B67DA" w14:textId="77777777" w:rsidTr="00CB54B7">
        <w:trPr>
          <w:trHeight w:val="79"/>
        </w:trPr>
        <w:tc>
          <w:tcPr>
            <w:tcW w:w="0" w:type="auto"/>
            <w:tcBorders>
              <w:top w:val="single" w:sz="4" w:space="0" w:color="auto"/>
              <w:left w:val="nil"/>
              <w:right w:val="nil"/>
            </w:tcBorders>
            <w:shd w:val="clear" w:color="auto" w:fill="auto"/>
            <w:vAlign w:val="center"/>
          </w:tcPr>
          <w:p w14:paraId="5042EA04" w14:textId="77777777" w:rsidR="008477A2" w:rsidRPr="003B10B3" w:rsidRDefault="008477A2" w:rsidP="00CB54B7">
            <w:pPr>
              <w:jc w:val="center"/>
              <w:rPr>
                <w:rFonts w:ascii="Arial" w:hAnsi="Arial" w:cs="Arial"/>
                <w:color w:val="000000"/>
                <w:sz w:val="16"/>
                <w:szCs w:val="16"/>
              </w:rPr>
            </w:pPr>
          </w:p>
        </w:tc>
        <w:tc>
          <w:tcPr>
            <w:tcW w:w="7566" w:type="dxa"/>
            <w:tcBorders>
              <w:top w:val="single" w:sz="4" w:space="0" w:color="auto"/>
              <w:left w:val="nil"/>
              <w:right w:val="nil"/>
            </w:tcBorders>
            <w:shd w:val="clear" w:color="auto" w:fill="auto"/>
            <w:vAlign w:val="center"/>
          </w:tcPr>
          <w:p w14:paraId="32186FC0" w14:textId="77777777" w:rsidR="008477A2" w:rsidRPr="003B10B3" w:rsidRDefault="008477A2" w:rsidP="00CB54B7">
            <w:pPr>
              <w:rPr>
                <w:rFonts w:ascii="Arial" w:hAnsi="Arial" w:cs="Arial"/>
                <w:b/>
                <w:bCs/>
                <w:color w:val="000000"/>
                <w:sz w:val="16"/>
                <w:szCs w:val="16"/>
              </w:rPr>
            </w:pPr>
          </w:p>
        </w:tc>
        <w:tc>
          <w:tcPr>
            <w:tcW w:w="1560" w:type="dxa"/>
            <w:tcBorders>
              <w:top w:val="single" w:sz="4" w:space="0" w:color="auto"/>
              <w:left w:val="nil"/>
              <w:right w:val="nil"/>
            </w:tcBorders>
            <w:shd w:val="clear" w:color="auto" w:fill="auto"/>
            <w:vAlign w:val="center"/>
          </w:tcPr>
          <w:p w14:paraId="6E83D97C" w14:textId="77777777" w:rsidR="008477A2" w:rsidRPr="003B10B3" w:rsidRDefault="008477A2" w:rsidP="00CB54B7">
            <w:pPr>
              <w:jc w:val="right"/>
              <w:rPr>
                <w:rFonts w:ascii="Arial" w:hAnsi="Arial" w:cs="Arial"/>
                <w:b/>
                <w:color w:val="000000"/>
                <w:sz w:val="16"/>
                <w:szCs w:val="16"/>
              </w:rPr>
            </w:pPr>
            <w:r w:rsidRPr="003B10B3">
              <w:rPr>
                <w:rFonts w:ascii="Arial" w:hAnsi="Arial" w:cs="Arial"/>
                <w:b/>
                <w:sz w:val="16"/>
                <w:szCs w:val="16"/>
              </w:rPr>
              <w:t>Cari Dönem</w:t>
            </w:r>
          </w:p>
        </w:tc>
      </w:tr>
      <w:tr w:rsidR="00137896" w:rsidRPr="003B10B3" w14:paraId="12C73159" w14:textId="77777777" w:rsidTr="00CB54B7">
        <w:trPr>
          <w:trHeight w:val="79"/>
        </w:trPr>
        <w:tc>
          <w:tcPr>
            <w:tcW w:w="0" w:type="auto"/>
            <w:tcBorders>
              <w:top w:val="single" w:sz="4" w:space="0" w:color="auto"/>
              <w:left w:val="nil"/>
              <w:right w:val="nil"/>
            </w:tcBorders>
            <w:shd w:val="clear" w:color="auto" w:fill="auto"/>
            <w:vAlign w:val="center"/>
            <w:hideMark/>
          </w:tcPr>
          <w:p w14:paraId="290BEF23" w14:textId="77777777" w:rsidR="00137896" w:rsidRPr="003B10B3" w:rsidRDefault="00137896" w:rsidP="00137896">
            <w:pPr>
              <w:jc w:val="center"/>
              <w:rPr>
                <w:rFonts w:ascii="Arial" w:hAnsi="Arial" w:cs="Arial"/>
                <w:color w:val="000000"/>
                <w:sz w:val="16"/>
                <w:szCs w:val="16"/>
              </w:rPr>
            </w:pPr>
            <w:r w:rsidRPr="003B10B3">
              <w:rPr>
                <w:rFonts w:ascii="Arial" w:hAnsi="Arial" w:cs="Arial"/>
                <w:color w:val="000000"/>
                <w:sz w:val="16"/>
                <w:szCs w:val="16"/>
              </w:rPr>
              <w:t>1</w:t>
            </w:r>
          </w:p>
        </w:tc>
        <w:tc>
          <w:tcPr>
            <w:tcW w:w="7566" w:type="dxa"/>
            <w:tcBorders>
              <w:top w:val="single" w:sz="4" w:space="0" w:color="auto"/>
              <w:left w:val="nil"/>
              <w:right w:val="nil"/>
            </w:tcBorders>
            <w:shd w:val="clear" w:color="auto" w:fill="auto"/>
            <w:vAlign w:val="center"/>
            <w:hideMark/>
          </w:tcPr>
          <w:p w14:paraId="49E1DC7E" w14:textId="77777777" w:rsidR="00137896" w:rsidRPr="003B10B3" w:rsidRDefault="00137896" w:rsidP="00137896">
            <w:pPr>
              <w:rPr>
                <w:rFonts w:ascii="Arial" w:hAnsi="Arial" w:cs="Arial"/>
                <w:b/>
                <w:bCs/>
                <w:color w:val="000000"/>
                <w:sz w:val="16"/>
                <w:szCs w:val="16"/>
              </w:rPr>
            </w:pPr>
            <w:r w:rsidRPr="003B10B3">
              <w:rPr>
                <w:rFonts w:ascii="Arial" w:hAnsi="Arial" w:cs="Arial"/>
                <w:b/>
                <w:bCs/>
                <w:color w:val="000000"/>
                <w:sz w:val="16"/>
                <w:szCs w:val="16"/>
              </w:rPr>
              <w:t>Önceki raporlama dönemi sonundaki temerrüt etmiş krediler ve borçlanma araçları tutarı</w:t>
            </w:r>
          </w:p>
        </w:tc>
        <w:tc>
          <w:tcPr>
            <w:tcW w:w="1560" w:type="dxa"/>
            <w:tcBorders>
              <w:top w:val="single" w:sz="4" w:space="0" w:color="auto"/>
              <w:left w:val="nil"/>
              <w:right w:val="nil"/>
            </w:tcBorders>
            <w:shd w:val="clear" w:color="auto" w:fill="auto"/>
            <w:vAlign w:val="center"/>
          </w:tcPr>
          <w:p w14:paraId="78D4B240" w14:textId="325939E0" w:rsidR="00137896" w:rsidRPr="007B291E" w:rsidRDefault="00137896" w:rsidP="00137896">
            <w:pPr>
              <w:jc w:val="right"/>
              <w:rPr>
                <w:rFonts w:ascii="Arial" w:hAnsi="Arial" w:cs="Arial"/>
                <w:b/>
                <w:color w:val="000000"/>
                <w:sz w:val="16"/>
                <w:szCs w:val="16"/>
                <w:highlight w:val="yellow"/>
              </w:rPr>
            </w:pPr>
            <w:r>
              <w:rPr>
                <w:rFonts w:ascii="Arial" w:hAnsi="Arial" w:cs="Arial"/>
                <w:b/>
                <w:bCs/>
                <w:color w:val="000000"/>
                <w:sz w:val="16"/>
                <w:szCs w:val="16"/>
              </w:rPr>
              <w:t xml:space="preserve">              1.076.009   </w:t>
            </w:r>
          </w:p>
        </w:tc>
      </w:tr>
      <w:tr w:rsidR="00137896" w:rsidRPr="003B10B3" w14:paraId="57C749CF" w14:textId="77777777" w:rsidTr="00CB54B7">
        <w:trPr>
          <w:trHeight w:val="79"/>
        </w:trPr>
        <w:tc>
          <w:tcPr>
            <w:tcW w:w="0" w:type="auto"/>
            <w:tcBorders>
              <w:left w:val="nil"/>
              <w:bottom w:val="nil"/>
              <w:right w:val="nil"/>
            </w:tcBorders>
            <w:shd w:val="clear" w:color="auto" w:fill="auto"/>
            <w:vAlign w:val="center"/>
            <w:hideMark/>
          </w:tcPr>
          <w:p w14:paraId="7EBCCC9D" w14:textId="77777777" w:rsidR="00137896" w:rsidRPr="003B10B3" w:rsidRDefault="00137896" w:rsidP="00137896">
            <w:pPr>
              <w:jc w:val="center"/>
              <w:rPr>
                <w:rFonts w:ascii="Arial" w:hAnsi="Arial" w:cs="Arial"/>
                <w:color w:val="000000"/>
                <w:sz w:val="16"/>
                <w:szCs w:val="16"/>
              </w:rPr>
            </w:pPr>
            <w:r w:rsidRPr="003B10B3">
              <w:rPr>
                <w:rFonts w:ascii="Arial" w:hAnsi="Arial" w:cs="Arial"/>
                <w:color w:val="000000"/>
                <w:sz w:val="16"/>
                <w:szCs w:val="16"/>
              </w:rPr>
              <w:t>2</w:t>
            </w:r>
          </w:p>
        </w:tc>
        <w:tc>
          <w:tcPr>
            <w:tcW w:w="7566" w:type="dxa"/>
            <w:tcBorders>
              <w:left w:val="nil"/>
              <w:bottom w:val="nil"/>
              <w:right w:val="nil"/>
            </w:tcBorders>
            <w:shd w:val="clear" w:color="auto" w:fill="auto"/>
            <w:vAlign w:val="center"/>
            <w:hideMark/>
          </w:tcPr>
          <w:p w14:paraId="2C02A676" w14:textId="77777777" w:rsidR="00137896" w:rsidRPr="003B10B3" w:rsidRDefault="00137896" w:rsidP="00137896">
            <w:pPr>
              <w:rPr>
                <w:rFonts w:ascii="Arial" w:hAnsi="Arial" w:cs="Arial"/>
                <w:color w:val="000000"/>
                <w:sz w:val="16"/>
                <w:szCs w:val="16"/>
              </w:rPr>
            </w:pPr>
            <w:r w:rsidRPr="003B10B3">
              <w:rPr>
                <w:rFonts w:ascii="Arial" w:hAnsi="Arial" w:cs="Arial"/>
                <w:color w:val="000000"/>
                <w:sz w:val="16"/>
                <w:szCs w:val="16"/>
              </w:rPr>
              <w:t>Son raporlama döneminden itibaren temerrüt eden krediler ve borçlanma araçları</w:t>
            </w:r>
          </w:p>
        </w:tc>
        <w:tc>
          <w:tcPr>
            <w:tcW w:w="1560" w:type="dxa"/>
            <w:tcBorders>
              <w:left w:val="nil"/>
              <w:bottom w:val="nil"/>
              <w:right w:val="nil"/>
            </w:tcBorders>
            <w:shd w:val="clear" w:color="auto" w:fill="auto"/>
            <w:vAlign w:val="center"/>
            <w:hideMark/>
          </w:tcPr>
          <w:p w14:paraId="7CB8C76B" w14:textId="4C5B76A3" w:rsidR="00137896" w:rsidRPr="007B291E" w:rsidRDefault="00137896" w:rsidP="00137896">
            <w:pPr>
              <w:jc w:val="right"/>
              <w:rPr>
                <w:rFonts w:ascii="Arial" w:hAnsi="Arial" w:cs="Arial"/>
                <w:color w:val="000000"/>
                <w:sz w:val="16"/>
                <w:szCs w:val="16"/>
                <w:highlight w:val="yellow"/>
              </w:rPr>
            </w:pPr>
            <w:r>
              <w:rPr>
                <w:rFonts w:ascii="Arial" w:hAnsi="Arial" w:cs="Arial"/>
                <w:color w:val="000000"/>
                <w:sz w:val="16"/>
                <w:szCs w:val="16"/>
              </w:rPr>
              <w:t>820.824</w:t>
            </w:r>
          </w:p>
        </w:tc>
      </w:tr>
      <w:tr w:rsidR="00137896" w:rsidRPr="003B10B3" w14:paraId="4B48F623" w14:textId="77777777" w:rsidTr="00CB54B7">
        <w:trPr>
          <w:trHeight w:val="79"/>
        </w:trPr>
        <w:tc>
          <w:tcPr>
            <w:tcW w:w="0" w:type="auto"/>
            <w:tcBorders>
              <w:top w:val="nil"/>
              <w:left w:val="nil"/>
              <w:bottom w:val="nil"/>
              <w:right w:val="nil"/>
            </w:tcBorders>
            <w:shd w:val="clear" w:color="auto" w:fill="auto"/>
            <w:vAlign w:val="center"/>
            <w:hideMark/>
          </w:tcPr>
          <w:p w14:paraId="13676072" w14:textId="77777777" w:rsidR="00137896" w:rsidRPr="003B10B3" w:rsidRDefault="00137896" w:rsidP="00137896">
            <w:pPr>
              <w:jc w:val="center"/>
              <w:rPr>
                <w:rFonts w:ascii="Arial" w:hAnsi="Arial" w:cs="Arial"/>
                <w:color w:val="000000"/>
                <w:sz w:val="16"/>
                <w:szCs w:val="16"/>
              </w:rPr>
            </w:pPr>
            <w:r w:rsidRPr="003B10B3">
              <w:rPr>
                <w:rFonts w:ascii="Arial" w:hAnsi="Arial" w:cs="Arial"/>
                <w:color w:val="000000"/>
                <w:sz w:val="16"/>
                <w:szCs w:val="16"/>
              </w:rPr>
              <w:t>3</w:t>
            </w:r>
          </w:p>
        </w:tc>
        <w:tc>
          <w:tcPr>
            <w:tcW w:w="7566" w:type="dxa"/>
            <w:tcBorders>
              <w:top w:val="nil"/>
              <w:left w:val="nil"/>
              <w:bottom w:val="nil"/>
              <w:right w:val="nil"/>
            </w:tcBorders>
            <w:shd w:val="clear" w:color="auto" w:fill="auto"/>
            <w:vAlign w:val="center"/>
            <w:hideMark/>
          </w:tcPr>
          <w:p w14:paraId="7FEBAB82" w14:textId="77777777" w:rsidR="00137896" w:rsidRPr="003B10B3" w:rsidRDefault="00137896" w:rsidP="00137896">
            <w:pPr>
              <w:rPr>
                <w:rFonts w:ascii="Arial" w:hAnsi="Arial" w:cs="Arial"/>
                <w:color w:val="000000"/>
                <w:sz w:val="16"/>
                <w:szCs w:val="16"/>
              </w:rPr>
            </w:pPr>
            <w:r w:rsidRPr="003B10B3">
              <w:rPr>
                <w:rFonts w:ascii="Arial" w:hAnsi="Arial" w:cs="Arial"/>
                <w:color w:val="000000"/>
                <w:sz w:val="16"/>
                <w:szCs w:val="16"/>
              </w:rPr>
              <w:t>Tekrar temerrüt etmemiş durumuna gelen alacaklar</w:t>
            </w:r>
          </w:p>
        </w:tc>
        <w:tc>
          <w:tcPr>
            <w:tcW w:w="1560" w:type="dxa"/>
            <w:tcBorders>
              <w:top w:val="nil"/>
              <w:left w:val="nil"/>
              <w:bottom w:val="nil"/>
              <w:right w:val="nil"/>
            </w:tcBorders>
            <w:shd w:val="clear" w:color="auto" w:fill="auto"/>
            <w:vAlign w:val="center"/>
            <w:hideMark/>
          </w:tcPr>
          <w:p w14:paraId="0F1F9FFA" w14:textId="0C0DB2BD" w:rsidR="00137896" w:rsidRPr="007B291E" w:rsidRDefault="00137896" w:rsidP="00137896">
            <w:pPr>
              <w:jc w:val="right"/>
              <w:rPr>
                <w:rFonts w:ascii="Arial" w:hAnsi="Arial" w:cs="Arial"/>
                <w:color w:val="000000"/>
                <w:sz w:val="16"/>
                <w:szCs w:val="16"/>
                <w:highlight w:val="yellow"/>
              </w:rPr>
            </w:pPr>
            <w:r>
              <w:rPr>
                <w:rFonts w:ascii="Arial" w:hAnsi="Arial" w:cs="Arial"/>
                <w:color w:val="000000"/>
                <w:sz w:val="16"/>
                <w:szCs w:val="16"/>
              </w:rPr>
              <w:t>(4.107)</w:t>
            </w:r>
          </w:p>
        </w:tc>
      </w:tr>
      <w:tr w:rsidR="00137896" w:rsidRPr="003B10B3" w14:paraId="6BFAE349" w14:textId="77777777" w:rsidTr="00CB54B7">
        <w:trPr>
          <w:trHeight w:val="79"/>
        </w:trPr>
        <w:tc>
          <w:tcPr>
            <w:tcW w:w="0" w:type="auto"/>
            <w:tcBorders>
              <w:top w:val="nil"/>
              <w:left w:val="nil"/>
              <w:bottom w:val="nil"/>
              <w:right w:val="nil"/>
            </w:tcBorders>
            <w:shd w:val="clear" w:color="auto" w:fill="auto"/>
            <w:vAlign w:val="center"/>
            <w:hideMark/>
          </w:tcPr>
          <w:p w14:paraId="49177F05" w14:textId="77777777" w:rsidR="00137896" w:rsidRPr="003B10B3" w:rsidRDefault="00137896" w:rsidP="00137896">
            <w:pPr>
              <w:jc w:val="center"/>
              <w:rPr>
                <w:rFonts w:ascii="Arial" w:hAnsi="Arial" w:cs="Arial"/>
                <w:color w:val="000000"/>
                <w:sz w:val="16"/>
                <w:szCs w:val="16"/>
              </w:rPr>
            </w:pPr>
            <w:r w:rsidRPr="003B10B3">
              <w:rPr>
                <w:rFonts w:ascii="Arial" w:hAnsi="Arial" w:cs="Arial"/>
                <w:color w:val="000000"/>
                <w:sz w:val="16"/>
                <w:szCs w:val="16"/>
              </w:rPr>
              <w:t>4</w:t>
            </w:r>
          </w:p>
        </w:tc>
        <w:tc>
          <w:tcPr>
            <w:tcW w:w="7566" w:type="dxa"/>
            <w:tcBorders>
              <w:top w:val="nil"/>
              <w:left w:val="nil"/>
              <w:bottom w:val="nil"/>
              <w:right w:val="nil"/>
            </w:tcBorders>
            <w:shd w:val="clear" w:color="auto" w:fill="auto"/>
            <w:vAlign w:val="center"/>
            <w:hideMark/>
          </w:tcPr>
          <w:p w14:paraId="2570C8A5" w14:textId="77777777" w:rsidR="00137896" w:rsidRPr="003B10B3" w:rsidRDefault="00137896" w:rsidP="00137896">
            <w:pPr>
              <w:rPr>
                <w:rFonts w:ascii="Arial" w:hAnsi="Arial" w:cs="Arial"/>
                <w:color w:val="000000"/>
                <w:sz w:val="16"/>
                <w:szCs w:val="16"/>
              </w:rPr>
            </w:pPr>
            <w:r w:rsidRPr="003B10B3">
              <w:rPr>
                <w:rFonts w:ascii="Arial" w:hAnsi="Arial" w:cs="Arial"/>
                <w:color w:val="000000"/>
                <w:sz w:val="16"/>
                <w:szCs w:val="16"/>
              </w:rPr>
              <w:t>Aktiften silinen tutarlar</w:t>
            </w:r>
          </w:p>
        </w:tc>
        <w:tc>
          <w:tcPr>
            <w:tcW w:w="1560" w:type="dxa"/>
            <w:tcBorders>
              <w:top w:val="nil"/>
              <w:left w:val="nil"/>
              <w:bottom w:val="nil"/>
              <w:right w:val="nil"/>
            </w:tcBorders>
            <w:shd w:val="clear" w:color="auto" w:fill="auto"/>
            <w:vAlign w:val="center"/>
            <w:hideMark/>
          </w:tcPr>
          <w:p w14:paraId="72CE3602" w14:textId="07FBC5BC" w:rsidR="00137896" w:rsidRPr="007B291E" w:rsidRDefault="00137896" w:rsidP="00137896">
            <w:pPr>
              <w:jc w:val="right"/>
              <w:rPr>
                <w:rFonts w:ascii="Arial" w:hAnsi="Arial" w:cs="Arial"/>
                <w:color w:val="000000"/>
                <w:sz w:val="16"/>
                <w:szCs w:val="16"/>
                <w:highlight w:val="yellow"/>
              </w:rPr>
            </w:pPr>
            <w:r>
              <w:rPr>
                <w:rFonts w:ascii="Arial" w:hAnsi="Arial" w:cs="Arial"/>
                <w:color w:val="000000"/>
                <w:sz w:val="16"/>
                <w:szCs w:val="16"/>
              </w:rPr>
              <w:t>(2)</w:t>
            </w:r>
          </w:p>
        </w:tc>
      </w:tr>
      <w:tr w:rsidR="00137896" w:rsidRPr="003B10B3" w14:paraId="2EF0C776" w14:textId="77777777" w:rsidTr="00CB54B7">
        <w:trPr>
          <w:trHeight w:val="79"/>
        </w:trPr>
        <w:tc>
          <w:tcPr>
            <w:tcW w:w="0" w:type="auto"/>
            <w:tcBorders>
              <w:top w:val="nil"/>
              <w:left w:val="nil"/>
              <w:bottom w:val="nil"/>
              <w:right w:val="nil"/>
            </w:tcBorders>
            <w:shd w:val="clear" w:color="auto" w:fill="auto"/>
            <w:vAlign w:val="center"/>
            <w:hideMark/>
          </w:tcPr>
          <w:p w14:paraId="12EE4B67" w14:textId="77777777" w:rsidR="00137896" w:rsidRPr="003B10B3" w:rsidRDefault="00137896" w:rsidP="00137896">
            <w:pPr>
              <w:jc w:val="center"/>
              <w:rPr>
                <w:rFonts w:ascii="Arial" w:hAnsi="Arial" w:cs="Arial"/>
                <w:color w:val="000000"/>
                <w:sz w:val="16"/>
                <w:szCs w:val="16"/>
              </w:rPr>
            </w:pPr>
            <w:r w:rsidRPr="003B10B3">
              <w:rPr>
                <w:rFonts w:ascii="Arial" w:hAnsi="Arial" w:cs="Arial"/>
                <w:color w:val="000000"/>
                <w:sz w:val="16"/>
                <w:szCs w:val="16"/>
              </w:rPr>
              <w:t>5</w:t>
            </w:r>
          </w:p>
        </w:tc>
        <w:tc>
          <w:tcPr>
            <w:tcW w:w="7566" w:type="dxa"/>
            <w:tcBorders>
              <w:top w:val="nil"/>
              <w:left w:val="nil"/>
              <w:bottom w:val="nil"/>
              <w:right w:val="nil"/>
            </w:tcBorders>
            <w:shd w:val="clear" w:color="auto" w:fill="auto"/>
            <w:vAlign w:val="center"/>
            <w:hideMark/>
          </w:tcPr>
          <w:p w14:paraId="5ACF66D6" w14:textId="77777777" w:rsidR="00137896" w:rsidRPr="003B10B3" w:rsidRDefault="00137896" w:rsidP="00137896">
            <w:pPr>
              <w:contextualSpacing/>
              <w:rPr>
                <w:rFonts w:ascii="Arial" w:hAnsi="Arial" w:cs="Arial"/>
                <w:color w:val="000000"/>
                <w:sz w:val="16"/>
                <w:szCs w:val="16"/>
              </w:rPr>
            </w:pPr>
            <w:r w:rsidRPr="003B10B3">
              <w:rPr>
                <w:rFonts w:ascii="Arial" w:hAnsi="Arial" w:cs="Arial"/>
                <w:color w:val="000000"/>
                <w:sz w:val="16"/>
                <w:szCs w:val="16"/>
              </w:rPr>
              <w:t xml:space="preserve">Diğer değişimler </w:t>
            </w:r>
          </w:p>
        </w:tc>
        <w:tc>
          <w:tcPr>
            <w:tcW w:w="1560" w:type="dxa"/>
            <w:tcBorders>
              <w:top w:val="nil"/>
              <w:left w:val="nil"/>
              <w:bottom w:val="nil"/>
              <w:right w:val="nil"/>
            </w:tcBorders>
            <w:shd w:val="clear" w:color="auto" w:fill="auto"/>
            <w:vAlign w:val="center"/>
            <w:hideMark/>
          </w:tcPr>
          <w:p w14:paraId="61A91753" w14:textId="2F79461E" w:rsidR="00137896" w:rsidRPr="007B291E" w:rsidRDefault="00137896" w:rsidP="00137896">
            <w:pPr>
              <w:contextualSpacing/>
              <w:jc w:val="right"/>
              <w:rPr>
                <w:rFonts w:ascii="Arial" w:hAnsi="Arial" w:cs="Arial"/>
                <w:color w:val="000000"/>
                <w:sz w:val="16"/>
                <w:szCs w:val="16"/>
                <w:highlight w:val="yellow"/>
              </w:rPr>
            </w:pPr>
            <w:r>
              <w:rPr>
                <w:rFonts w:ascii="Arial" w:hAnsi="Arial" w:cs="Arial"/>
                <w:color w:val="000000"/>
                <w:sz w:val="16"/>
                <w:szCs w:val="16"/>
              </w:rPr>
              <w:t>(208.341)</w:t>
            </w:r>
          </w:p>
        </w:tc>
      </w:tr>
      <w:tr w:rsidR="00137896" w:rsidRPr="003B10B3" w14:paraId="1CF031CE" w14:textId="77777777" w:rsidTr="00CB54B7">
        <w:trPr>
          <w:trHeight w:val="276"/>
        </w:trPr>
        <w:tc>
          <w:tcPr>
            <w:tcW w:w="0" w:type="auto"/>
            <w:tcBorders>
              <w:top w:val="nil"/>
              <w:left w:val="nil"/>
              <w:bottom w:val="nil"/>
              <w:right w:val="nil"/>
            </w:tcBorders>
            <w:shd w:val="clear" w:color="auto" w:fill="auto"/>
            <w:vAlign w:val="center"/>
            <w:hideMark/>
          </w:tcPr>
          <w:p w14:paraId="6620BA74" w14:textId="77777777" w:rsidR="00137896" w:rsidRPr="003B10B3" w:rsidRDefault="00137896" w:rsidP="00137896">
            <w:pPr>
              <w:jc w:val="center"/>
              <w:rPr>
                <w:rFonts w:ascii="Arial" w:hAnsi="Arial" w:cs="Arial"/>
                <w:b/>
                <w:color w:val="000000"/>
                <w:sz w:val="16"/>
                <w:szCs w:val="16"/>
              </w:rPr>
            </w:pPr>
            <w:r w:rsidRPr="003B10B3">
              <w:rPr>
                <w:rFonts w:ascii="Arial" w:hAnsi="Arial" w:cs="Arial"/>
                <w:b/>
                <w:color w:val="000000"/>
                <w:sz w:val="16"/>
                <w:szCs w:val="16"/>
              </w:rPr>
              <w:t>6</w:t>
            </w:r>
          </w:p>
        </w:tc>
        <w:tc>
          <w:tcPr>
            <w:tcW w:w="7566" w:type="dxa"/>
            <w:tcBorders>
              <w:top w:val="nil"/>
              <w:left w:val="nil"/>
              <w:bottom w:val="nil"/>
              <w:right w:val="nil"/>
            </w:tcBorders>
            <w:shd w:val="clear" w:color="auto" w:fill="auto"/>
            <w:vAlign w:val="center"/>
            <w:hideMark/>
          </w:tcPr>
          <w:p w14:paraId="109DE403" w14:textId="77777777" w:rsidR="00137896" w:rsidRPr="003B10B3" w:rsidRDefault="00137896" w:rsidP="00137896">
            <w:pPr>
              <w:contextualSpacing/>
              <w:rPr>
                <w:rFonts w:ascii="Arial" w:hAnsi="Arial" w:cs="Arial"/>
                <w:b/>
                <w:bCs/>
                <w:color w:val="000000"/>
                <w:sz w:val="16"/>
                <w:szCs w:val="16"/>
              </w:rPr>
            </w:pPr>
            <w:r w:rsidRPr="003B10B3">
              <w:rPr>
                <w:rFonts w:ascii="Arial" w:hAnsi="Arial" w:cs="Arial"/>
                <w:b/>
                <w:bCs/>
                <w:color w:val="000000"/>
                <w:sz w:val="16"/>
                <w:szCs w:val="16"/>
              </w:rPr>
              <w:t>Raporlama dönemi sonundaki temerrüt etmiş krediler ve borçlanma araçları tutarı(1+2-3-4±5</w:t>
            </w:r>
            <w:r w:rsidRPr="003B10B3">
              <w:rPr>
                <w:rFonts w:ascii="Arial" w:hAnsi="Arial" w:cs="Arial"/>
                <w:color w:val="000000"/>
                <w:sz w:val="16"/>
                <w:szCs w:val="16"/>
              </w:rPr>
              <w:t>)</w:t>
            </w:r>
          </w:p>
        </w:tc>
        <w:tc>
          <w:tcPr>
            <w:tcW w:w="1560" w:type="dxa"/>
            <w:tcBorders>
              <w:top w:val="nil"/>
              <w:left w:val="nil"/>
              <w:bottom w:val="nil"/>
              <w:right w:val="nil"/>
            </w:tcBorders>
            <w:shd w:val="clear" w:color="auto" w:fill="auto"/>
            <w:vAlign w:val="center"/>
            <w:hideMark/>
          </w:tcPr>
          <w:p w14:paraId="144101D6" w14:textId="6BB549EB" w:rsidR="00137896" w:rsidRPr="007B291E" w:rsidRDefault="00137896" w:rsidP="00137896">
            <w:pPr>
              <w:contextualSpacing/>
              <w:jc w:val="right"/>
              <w:rPr>
                <w:rFonts w:ascii="Arial" w:hAnsi="Arial" w:cs="Arial"/>
                <w:b/>
                <w:color w:val="000000"/>
                <w:sz w:val="16"/>
                <w:szCs w:val="16"/>
                <w:highlight w:val="yellow"/>
              </w:rPr>
            </w:pPr>
            <w:r>
              <w:rPr>
                <w:rFonts w:ascii="Arial" w:hAnsi="Arial" w:cs="Arial"/>
                <w:b/>
                <w:bCs/>
                <w:color w:val="000000"/>
                <w:sz w:val="16"/>
                <w:szCs w:val="16"/>
              </w:rPr>
              <w:t>1.692.601</w:t>
            </w:r>
          </w:p>
        </w:tc>
      </w:tr>
    </w:tbl>
    <w:p w14:paraId="45B3751E" w14:textId="77777777" w:rsidR="008477A2" w:rsidRPr="003B10B3" w:rsidRDefault="008477A2" w:rsidP="008477A2">
      <w:pPr>
        <w:pStyle w:val="ListParagraph"/>
        <w:tabs>
          <w:tab w:val="left" w:pos="3828"/>
        </w:tabs>
        <w:spacing w:line="240" w:lineRule="exact"/>
        <w:ind w:left="720"/>
        <w:jc w:val="both"/>
        <w:outlineLvl w:val="1"/>
        <w:rPr>
          <w:rFonts w:ascii="Arial" w:hAnsi="Arial" w:cs="Arial"/>
          <w:b/>
          <w:sz w:val="20"/>
          <w:szCs w:val="20"/>
        </w:rPr>
      </w:pPr>
    </w:p>
    <w:tbl>
      <w:tblPr>
        <w:tblW w:w="9357" w:type="dxa"/>
        <w:tblCellMar>
          <w:left w:w="70" w:type="dxa"/>
          <w:right w:w="70" w:type="dxa"/>
        </w:tblCellMar>
        <w:tblLook w:val="04A0" w:firstRow="1" w:lastRow="0" w:firstColumn="1" w:lastColumn="0" w:noHBand="0" w:noVBand="1"/>
      </w:tblPr>
      <w:tblGrid>
        <w:gridCol w:w="231"/>
        <w:gridCol w:w="7566"/>
        <w:gridCol w:w="1560"/>
      </w:tblGrid>
      <w:tr w:rsidR="008477A2" w:rsidRPr="003B10B3" w14:paraId="4DF31F63" w14:textId="77777777" w:rsidTr="00CB54B7">
        <w:trPr>
          <w:trHeight w:val="79"/>
        </w:trPr>
        <w:tc>
          <w:tcPr>
            <w:tcW w:w="0" w:type="auto"/>
            <w:tcBorders>
              <w:top w:val="single" w:sz="4" w:space="0" w:color="auto"/>
              <w:left w:val="nil"/>
              <w:right w:val="nil"/>
            </w:tcBorders>
            <w:shd w:val="clear" w:color="auto" w:fill="auto"/>
            <w:vAlign w:val="center"/>
          </w:tcPr>
          <w:p w14:paraId="10A0CC1B" w14:textId="77777777" w:rsidR="008477A2" w:rsidRPr="003B10B3" w:rsidRDefault="008477A2" w:rsidP="00CB54B7">
            <w:pPr>
              <w:jc w:val="center"/>
              <w:rPr>
                <w:rFonts w:ascii="Arial" w:hAnsi="Arial" w:cs="Arial"/>
                <w:color w:val="000000"/>
                <w:sz w:val="16"/>
                <w:szCs w:val="16"/>
              </w:rPr>
            </w:pPr>
          </w:p>
        </w:tc>
        <w:tc>
          <w:tcPr>
            <w:tcW w:w="7566" w:type="dxa"/>
            <w:tcBorders>
              <w:top w:val="single" w:sz="4" w:space="0" w:color="auto"/>
              <w:left w:val="nil"/>
              <w:right w:val="nil"/>
            </w:tcBorders>
            <w:shd w:val="clear" w:color="auto" w:fill="auto"/>
            <w:vAlign w:val="center"/>
          </w:tcPr>
          <w:p w14:paraId="03C2D0E0" w14:textId="77777777" w:rsidR="008477A2" w:rsidRPr="003B10B3" w:rsidRDefault="008477A2" w:rsidP="00CB54B7">
            <w:pPr>
              <w:rPr>
                <w:rFonts w:ascii="Arial" w:hAnsi="Arial" w:cs="Arial"/>
                <w:b/>
                <w:bCs/>
                <w:color w:val="000000"/>
                <w:sz w:val="16"/>
                <w:szCs w:val="16"/>
              </w:rPr>
            </w:pPr>
          </w:p>
        </w:tc>
        <w:tc>
          <w:tcPr>
            <w:tcW w:w="1560" w:type="dxa"/>
            <w:tcBorders>
              <w:top w:val="single" w:sz="4" w:space="0" w:color="auto"/>
              <w:left w:val="nil"/>
              <w:right w:val="nil"/>
            </w:tcBorders>
            <w:shd w:val="clear" w:color="auto" w:fill="auto"/>
            <w:vAlign w:val="center"/>
          </w:tcPr>
          <w:p w14:paraId="63D3C32A" w14:textId="77777777" w:rsidR="008477A2" w:rsidRPr="003B10B3" w:rsidRDefault="008477A2" w:rsidP="00CB54B7">
            <w:pPr>
              <w:jc w:val="right"/>
              <w:rPr>
                <w:rFonts w:ascii="Arial" w:hAnsi="Arial" w:cs="Arial"/>
                <w:b/>
                <w:color w:val="000000"/>
                <w:sz w:val="16"/>
                <w:szCs w:val="16"/>
              </w:rPr>
            </w:pPr>
            <w:r w:rsidRPr="003B10B3">
              <w:rPr>
                <w:rFonts w:ascii="Arial" w:hAnsi="Arial" w:cs="Arial"/>
                <w:b/>
                <w:sz w:val="16"/>
                <w:szCs w:val="16"/>
              </w:rPr>
              <w:t>Önceki Dönem</w:t>
            </w:r>
          </w:p>
        </w:tc>
      </w:tr>
      <w:tr w:rsidR="00497E15" w:rsidRPr="003B10B3" w14:paraId="20AE83E9" w14:textId="77777777" w:rsidTr="00CB54B7">
        <w:trPr>
          <w:trHeight w:val="79"/>
        </w:trPr>
        <w:tc>
          <w:tcPr>
            <w:tcW w:w="0" w:type="auto"/>
            <w:tcBorders>
              <w:top w:val="single" w:sz="4" w:space="0" w:color="auto"/>
              <w:left w:val="nil"/>
              <w:right w:val="nil"/>
            </w:tcBorders>
            <w:shd w:val="clear" w:color="auto" w:fill="auto"/>
            <w:vAlign w:val="center"/>
            <w:hideMark/>
          </w:tcPr>
          <w:p w14:paraId="0307FFD8" w14:textId="77777777" w:rsidR="00497E15" w:rsidRPr="003B10B3" w:rsidRDefault="00497E15" w:rsidP="00497E15">
            <w:pPr>
              <w:jc w:val="center"/>
              <w:rPr>
                <w:rFonts w:ascii="Arial" w:hAnsi="Arial" w:cs="Arial"/>
                <w:color w:val="000000"/>
                <w:sz w:val="16"/>
                <w:szCs w:val="16"/>
              </w:rPr>
            </w:pPr>
            <w:r w:rsidRPr="003B10B3">
              <w:rPr>
                <w:rFonts w:ascii="Arial" w:hAnsi="Arial" w:cs="Arial"/>
                <w:color w:val="000000"/>
                <w:sz w:val="16"/>
                <w:szCs w:val="16"/>
              </w:rPr>
              <w:t>1</w:t>
            </w:r>
          </w:p>
        </w:tc>
        <w:tc>
          <w:tcPr>
            <w:tcW w:w="7566" w:type="dxa"/>
            <w:tcBorders>
              <w:top w:val="single" w:sz="4" w:space="0" w:color="auto"/>
              <w:left w:val="nil"/>
              <w:right w:val="nil"/>
            </w:tcBorders>
            <w:shd w:val="clear" w:color="auto" w:fill="auto"/>
            <w:vAlign w:val="center"/>
            <w:hideMark/>
          </w:tcPr>
          <w:p w14:paraId="64EEC401" w14:textId="77777777" w:rsidR="00497E15" w:rsidRPr="003B10B3" w:rsidRDefault="00497E15" w:rsidP="00497E15">
            <w:pPr>
              <w:rPr>
                <w:rFonts w:ascii="Arial" w:hAnsi="Arial" w:cs="Arial"/>
                <w:b/>
                <w:bCs/>
                <w:color w:val="000000"/>
                <w:sz w:val="16"/>
                <w:szCs w:val="16"/>
              </w:rPr>
            </w:pPr>
            <w:r w:rsidRPr="003B10B3">
              <w:rPr>
                <w:rFonts w:ascii="Arial" w:hAnsi="Arial" w:cs="Arial"/>
                <w:b/>
                <w:bCs/>
                <w:color w:val="000000"/>
                <w:sz w:val="16"/>
                <w:szCs w:val="16"/>
              </w:rPr>
              <w:t>Önceki raporlama dönemi sonundaki temerrüt etmiş krediler ve borçlanma araçları tutarı</w:t>
            </w:r>
          </w:p>
        </w:tc>
        <w:tc>
          <w:tcPr>
            <w:tcW w:w="1560" w:type="dxa"/>
            <w:tcBorders>
              <w:top w:val="single" w:sz="4" w:space="0" w:color="auto"/>
              <w:left w:val="nil"/>
              <w:right w:val="nil"/>
            </w:tcBorders>
            <w:shd w:val="clear" w:color="auto" w:fill="auto"/>
            <w:vAlign w:val="center"/>
          </w:tcPr>
          <w:p w14:paraId="36E23F98" w14:textId="3434C09F" w:rsidR="00497E15" w:rsidRPr="003B10B3" w:rsidRDefault="00497E15" w:rsidP="00497E15">
            <w:pPr>
              <w:jc w:val="right"/>
              <w:rPr>
                <w:rFonts w:ascii="Arial" w:hAnsi="Arial" w:cs="Arial"/>
                <w:b/>
                <w:color w:val="000000"/>
                <w:sz w:val="16"/>
                <w:szCs w:val="16"/>
              </w:rPr>
            </w:pPr>
            <w:r>
              <w:rPr>
                <w:rFonts w:ascii="Arial" w:hAnsi="Arial" w:cs="Arial"/>
                <w:b/>
                <w:bCs/>
                <w:color w:val="000000"/>
                <w:sz w:val="16"/>
                <w:szCs w:val="16"/>
              </w:rPr>
              <w:t xml:space="preserve">                 928.006   </w:t>
            </w:r>
          </w:p>
        </w:tc>
      </w:tr>
      <w:tr w:rsidR="00497E15" w:rsidRPr="003B10B3" w14:paraId="6A0E7934" w14:textId="77777777" w:rsidTr="00CB54B7">
        <w:trPr>
          <w:trHeight w:val="79"/>
        </w:trPr>
        <w:tc>
          <w:tcPr>
            <w:tcW w:w="0" w:type="auto"/>
            <w:tcBorders>
              <w:left w:val="nil"/>
              <w:bottom w:val="nil"/>
              <w:right w:val="nil"/>
            </w:tcBorders>
            <w:shd w:val="clear" w:color="auto" w:fill="auto"/>
            <w:vAlign w:val="center"/>
            <w:hideMark/>
          </w:tcPr>
          <w:p w14:paraId="62074561" w14:textId="77777777" w:rsidR="00497E15" w:rsidRPr="003B10B3" w:rsidRDefault="00497E15" w:rsidP="00497E15">
            <w:pPr>
              <w:jc w:val="center"/>
              <w:rPr>
                <w:rFonts w:ascii="Arial" w:hAnsi="Arial" w:cs="Arial"/>
                <w:color w:val="000000"/>
                <w:sz w:val="16"/>
                <w:szCs w:val="16"/>
              </w:rPr>
            </w:pPr>
            <w:r w:rsidRPr="003B10B3">
              <w:rPr>
                <w:rFonts w:ascii="Arial" w:hAnsi="Arial" w:cs="Arial"/>
                <w:color w:val="000000"/>
                <w:sz w:val="16"/>
                <w:szCs w:val="16"/>
              </w:rPr>
              <w:t>2</w:t>
            </w:r>
          </w:p>
        </w:tc>
        <w:tc>
          <w:tcPr>
            <w:tcW w:w="7566" w:type="dxa"/>
            <w:tcBorders>
              <w:left w:val="nil"/>
              <w:bottom w:val="nil"/>
              <w:right w:val="nil"/>
            </w:tcBorders>
            <w:shd w:val="clear" w:color="auto" w:fill="auto"/>
            <w:vAlign w:val="center"/>
            <w:hideMark/>
          </w:tcPr>
          <w:p w14:paraId="4BFD7BDF" w14:textId="77777777" w:rsidR="00497E15" w:rsidRPr="003B10B3" w:rsidRDefault="00497E15" w:rsidP="00497E15">
            <w:pPr>
              <w:rPr>
                <w:rFonts w:ascii="Arial" w:hAnsi="Arial" w:cs="Arial"/>
                <w:color w:val="000000"/>
                <w:sz w:val="16"/>
                <w:szCs w:val="16"/>
              </w:rPr>
            </w:pPr>
            <w:r w:rsidRPr="003B10B3">
              <w:rPr>
                <w:rFonts w:ascii="Arial" w:hAnsi="Arial" w:cs="Arial"/>
                <w:color w:val="000000"/>
                <w:sz w:val="16"/>
                <w:szCs w:val="16"/>
              </w:rPr>
              <w:t>Son raporlama döneminden itibaren temerrüt eden krediler ve borçlanma araçları</w:t>
            </w:r>
          </w:p>
        </w:tc>
        <w:tc>
          <w:tcPr>
            <w:tcW w:w="1560" w:type="dxa"/>
            <w:tcBorders>
              <w:left w:val="nil"/>
              <w:bottom w:val="nil"/>
              <w:right w:val="nil"/>
            </w:tcBorders>
            <w:shd w:val="clear" w:color="auto" w:fill="auto"/>
            <w:vAlign w:val="center"/>
            <w:hideMark/>
          </w:tcPr>
          <w:p w14:paraId="5685E77D" w14:textId="14F1256B" w:rsidR="00497E15" w:rsidRPr="003B10B3" w:rsidRDefault="00497E15" w:rsidP="00497E15">
            <w:pPr>
              <w:jc w:val="right"/>
              <w:rPr>
                <w:rFonts w:ascii="Arial" w:hAnsi="Arial" w:cs="Arial"/>
                <w:color w:val="000000"/>
                <w:sz w:val="16"/>
                <w:szCs w:val="16"/>
              </w:rPr>
            </w:pPr>
            <w:r>
              <w:rPr>
                <w:rFonts w:ascii="Arial" w:hAnsi="Arial" w:cs="Arial"/>
                <w:color w:val="000000"/>
                <w:sz w:val="16"/>
                <w:szCs w:val="16"/>
              </w:rPr>
              <w:t>333.896</w:t>
            </w:r>
          </w:p>
        </w:tc>
      </w:tr>
      <w:tr w:rsidR="00497E15" w:rsidRPr="003B10B3" w14:paraId="44B5AE43" w14:textId="77777777" w:rsidTr="00CB54B7">
        <w:trPr>
          <w:trHeight w:val="79"/>
        </w:trPr>
        <w:tc>
          <w:tcPr>
            <w:tcW w:w="0" w:type="auto"/>
            <w:tcBorders>
              <w:top w:val="nil"/>
              <w:left w:val="nil"/>
              <w:bottom w:val="nil"/>
              <w:right w:val="nil"/>
            </w:tcBorders>
            <w:shd w:val="clear" w:color="auto" w:fill="auto"/>
            <w:vAlign w:val="center"/>
            <w:hideMark/>
          </w:tcPr>
          <w:p w14:paraId="484CB514" w14:textId="77777777" w:rsidR="00497E15" w:rsidRPr="003B10B3" w:rsidRDefault="00497E15" w:rsidP="00497E15">
            <w:pPr>
              <w:jc w:val="center"/>
              <w:rPr>
                <w:rFonts w:ascii="Arial" w:hAnsi="Arial" w:cs="Arial"/>
                <w:color w:val="000000"/>
                <w:sz w:val="16"/>
                <w:szCs w:val="16"/>
              </w:rPr>
            </w:pPr>
            <w:r w:rsidRPr="003B10B3">
              <w:rPr>
                <w:rFonts w:ascii="Arial" w:hAnsi="Arial" w:cs="Arial"/>
                <w:color w:val="000000"/>
                <w:sz w:val="16"/>
                <w:szCs w:val="16"/>
              </w:rPr>
              <w:t>3</w:t>
            </w:r>
          </w:p>
        </w:tc>
        <w:tc>
          <w:tcPr>
            <w:tcW w:w="7566" w:type="dxa"/>
            <w:tcBorders>
              <w:top w:val="nil"/>
              <w:left w:val="nil"/>
              <w:bottom w:val="nil"/>
              <w:right w:val="nil"/>
            </w:tcBorders>
            <w:shd w:val="clear" w:color="auto" w:fill="auto"/>
            <w:vAlign w:val="center"/>
            <w:hideMark/>
          </w:tcPr>
          <w:p w14:paraId="41CB9D67" w14:textId="77777777" w:rsidR="00497E15" w:rsidRPr="003B10B3" w:rsidRDefault="00497E15" w:rsidP="00497E15">
            <w:pPr>
              <w:rPr>
                <w:rFonts w:ascii="Arial" w:hAnsi="Arial" w:cs="Arial"/>
                <w:color w:val="000000"/>
                <w:sz w:val="16"/>
                <w:szCs w:val="16"/>
              </w:rPr>
            </w:pPr>
            <w:r w:rsidRPr="003B10B3">
              <w:rPr>
                <w:rFonts w:ascii="Arial" w:hAnsi="Arial" w:cs="Arial"/>
                <w:color w:val="000000"/>
                <w:sz w:val="16"/>
                <w:szCs w:val="16"/>
              </w:rPr>
              <w:t>Tekrar temerrüt etmemiş durumuna gelen alacaklar</w:t>
            </w:r>
          </w:p>
        </w:tc>
        <w:tc>
          <w:tcPr>
            <w:tcW w:w="1560" w:type="dxa"/>
            <w:tcBorders>
              <w:top w:val="nil"/>
              <w:left w:val="nil"/>
              <w:bottom w:val="nil"/>
              <w:right w:val="nil"/>
            </w:tcBorders>
            <w:shd w:val="clear" w:color="auto" w:fill="auto"/>
            <w:vAlign w:val="center"/>
            <w:hideMark/>
          </w:tcPr>
          <w:p w14:paraId="3B6249CA" w14:textId="4E55B2C7" w:rsidR="00497E15" w:rsidRPr="003B10B3" w:rsidRDefault="00497E15" w:rsidP="00497E15">
            <w:pPr>
              <w:jc w:val="right"/>
              <w:rPr>
                <w:rFonts w:ascii="Arial" w:hAnsi="Arial" w:cs="Arial"/>
                <w:color w:val="000000"/>
                <w:sz w:val="16"/>
                <w:szCs w:val="16"/>
              </w:rPr>
            </w:pPr>
            <w:r>
              <w:rPr>
                <w:rFonts w:ascii="Arial" w:hAnsi="Arial" w:cs="Arial"/>
                <w:color w:val="000000"/>
                <w:sz w:val="16"/>
                <w:szCs w:val="16"/>
              </w:rPr>
              <w:t>19.567</w:t>
            </w:r>
          </w:p>
        </w:tc>
      </w:tr>
      <w:tr w:rsidR="00497E15" w:rsidRPr="003B10B3" w14:paraId="41830BAE" w14:textId="77777777" w:rsidTr="00CB54B7">
        <w:trPr>
          <w:trHeight w:val="79"/>
        </w:trPr>
        <w:tc>
          <w:tcPr>
            <w:tcW w:w="0" w:type="auto"/>
            <w:tcBorders>
              <w:top w:val="nil"/>
              <w:left w:val="nil"/>
              <w:bottom w:val="nil"/>
              <w:right w:val="nil"/>
            </w:tcBorders>
            <w:shd w:val="clear" w:color="auto" w:fill="auto"/>
            <w:vAlign w:val="center"/>
            <w:hideMark/>
          </w:tcPr>
          <w:p w14:paraId="08EB1F0E" w14:textId="77777777" w:rsidR="00497E15" w:rsidRPr="003B10B3" w:rsidRDefault="00497E15" w:rsidP="00497E15">
            <w:pPr>
              <w:jc w:val="center"/>
              <w:rPr>
                <w:rFonts w:ascii="Arial" w:hAnsi="Arial" w:cs="Arial"/>
                <w:color w:val="000000"/>
                <w:sz w:val="16"/>
                <w:szCs w:val="16"/>
              </w:rPr>
            </w:pPr>
            <w:r w:rsidRPr="003B10B3">
              <w:rPr>
                <w:rFonts w:ascii="Arial" w:hAnsi="Arial" w:cs="Arial"/>
                <w:color w:val="000000"/>
                <w:sz w:val="16"/>
                <w:szCs w:val="16"/>
              </w:rPr>
              <w:t>4</w:t>
            </w:r>
          </w:p>
        </w:tc>
        <w:tc>
          <w:tcPr>
            <w:tcW w:w="7566" w:type="dxa"/>
            <w:tcBorders>
              <w:top w:val="nil"/>
              <w:left w:val="nil"/>
              <w:bottom w:val="nil"/>
              <w:right w:val="nil"/>
            </w:tcBorders>
            <w:shd w:val="clear" w:color="auto" w:fill="auto"/>
            <w:vAlign w:val="center"/>
            <w:hideMark/>
          </w:tcPr>
          <w:p w14:paraId="3F12FFFA" w14:textId="77777777" w:rsidR="00497E15" w:rsidRPr="003B10B3" w:rsidRDefault="00497E15" w:rsidP="00497E15">
            <w:pPr>
              <w:rPr>
                <w:rFonts w:ascii="Arial" w:hAnsi="Arial" w:cs="Arial"/>
                <w:color w:val="000000"/>
                <w:sz w:val="16"/>
                <w:szCs w:val="16"/>
              </w:rPr>
            </w:pPr>
            <w:r w:rsidRPr="003B10B3">
              <w:rPr>
                <w:rFonts w:ascii="Arial" w:hAnsi="Arial" w:cs="Arial"/>
                <w:color w:val="000000"/>
                <w:sz w:val="16"/>
                <w:szCs w:val="16"/>
              </w:rPr>
              <w:t>Aktiften silinen tutarlar</w:t>
            </w:r>
          </w:p>
        </w:tc>
        <w:tc>
          <w:tcPr>
            <w:tcW w:w="1560" w:type="dxa"/>
            <w:tcBorders>
              <w:top w:val="nil"/>
              <w:left w:val="nil"/>
              <w:bottom w:val="nil"/>
              <w:right w:val="nil"/>
            </w:tcBorders>
            <w:shd w:val="clear" w:color="auto" w:fill="auto"/>
            <w:vAlign w:val="center"/>
            <w:hideMark/>
          </w:tcPr>
          <w:p w14:paraId="56F2F3E2" w14:textId="63CA33A5" w:rsidR="00497E15" w:rsidRPr="003B10B3" w:rsidRDefault="00497E15" w:rsidP="00497E15">
            <w:pPr>
              <w:jc w:val="right"/>
              <w:rPr>
                <w:rFonts w:ascii="Arial" w:hAnsi="Arial" w:cs="Arial"/>
                <w:color w:val="000000"/>
                <w:sz w:val="16"/>
                <w:szCs w:val="16"/>
              </w:rPr>
            </w:pPr>
            <w:r>
              <w:rPr>
                <w:rFonts w:ascii="Arial" w:hAnsi="Arial" w:cs="Arial"/>
                <w:color w:val="000000"/>
                <w:sz w:val="16"/>
                <w:szCs w:val="16"/>
              </w:rPr>
              <w:t>5.180</w:t>
            </w:r>
          </w:p>
        </w:tc>
      </w:tr>
      <w:tr w:rsidR="00497E15" w:rsidRPr="003B10B3" w14:paraId="26486D2F" w14:textId="77777777" w:rsidTr="00CB54B7">
        <w:trPr>
          <w:trHeight w:val="79"/>
        </w:trPr>
        <w:tc>
          <w:tcPr>
            <w:tcW w:w="0" w:type="auto"/>
            <w:tcBorders>
              <w:top w:val="nil"/>
              <w:left w:val="nil"/>
              <w:bottom w:val="nil"/>
              <w:right w:val="nil"/>
            </w:tcBorders>
            <w:shd w:val="clear" w:color="auto" w:fill="auto"/>
            <w:vAlign w:val="center"/>
            <w:hideMark/>
          </w:tcPr>
          <w:p w14:paraId="5B63DF3C" w14:textId="77777777" w:rsidR="00497E15" w:rsidRPr="003B10B3" w:rsidRDefault="00497E15" w:rsidP="00497E15">
            <w:pPr>
              <w:jc w:val="center"/>
              <w:rPr>
                <w:rFonts w:ascii="Arial" w:hAnsi="Arial" w:cs="Arial"/>
                <w:color w:val="000000"/>
                <w:sz w:val="16"/>
                <w:szCs w:val="16"/>
              </w:rPr>
            </w:pPr>
            <w:r w:rsidRPr="003B10B3">
              <w:rPr>
                <w:rFonts w:ascii="Arial" w:hAnsi="Arial" w:cs="Arial"/>
                <w:color w:val="000000"/>
                <w:sz w:val="16"/>
                <w:szCs w:val="16"/>
              </w:rPr>
              <w:t>5</w:t>
            </w:r>
          </w:p>
        </w:tc>
        <w:tc>
          <w:tcPr>
            <w:tcW w:w="7566" w:type="dxa"/>
            <w:tcBorders>
              <w:top w:val="nil"/>
              <w:left w:val="nil"/>
              <w:bottom w:val="nil"/>
              <w:right w:val="nil"/>
            </w:tcBorders>
            <w:shd w:val="clear" w:color="auto" w:fill="auto"/>
            <w:vAlign w:val="center"/>
            <w:hideMark/>
          </w:tcPr>
          <w:p w14:paraId="2177F683" w14:textId="77777777" w:rsidR="00497E15" w:rsidRPr="003B10B3" w:rsidRDefault="00497E15" w:rsidP="00497E15">
            <w:pPr>
              <w:contextualSpacing/>
              <w:rPr>
                <w:rFonts w:ascii="Arial" w:hAnsi="Arial" w:cs="Arial"/>
                <w:color w:val="000000"/>
                <w:sz w:val="16"/>
                <w:szCs w:val="16"/>
              </w:rPr>
            </w:pPr>
            <w:r w:rsidRPr="003B10B3">
              <w:rPr>
                <w:rFonts w:ascii="Arial" w:hAnsi="Arial" w:cs="Arial"/>
                <w:color w:val="000000"/>
                <w:sz w:val="16"/>
                <w:szCs w:val="16"/>
              </w:rPr>
              <w:t xml:space="preserve">Diğer değişimler </w:t>
            </w:r>
          </w:p>
        </w:tc>
        <w:tc>
          <w:tcPr>
            <w:tcW w:w="1560" w:type="dxa"/>
            <w:tcBorders>
              <w:top w:val="nil"/>
              <w:left w:val="nil"/>
              <w:bottom w:val="nil"/>
              <w:right w:val="nil"/>
            </w:tcBorders>
            <w:shd w:val="clear" w:color="auto" w:fill="auto"/>
            <w:vAlign w:val="center"/>
            <w:hideMark/>
          </w:tcPr>
          <w:p w14:paraId="1238C0C8" w14:textId="3BC4088B" w:rsidR="00497E15" w:rsidRPr="003B10B3" w:rsidRDefault="00497E15" w:rsidP="00497E15">
            <w:pPr>
              <w:contextualSpacing/>
              <w:jc w:val="right"/>
              <w:rPr>
                <w:rFonts w:ascii="Arial" w:hAnsi="Arial" w:cs="Arial"/>
                <w:color w:val="000000"/>
                <w:sz w:val="16"/>
                <w:szCs w:val="16"/>
              </w:rPr>
            </w:pPr>
            <w:r>
              <w:rPr>
                <w:rFonts w:ascii="Arial" w:hAnsi="Arial" w:cs="Arial"/>
                <w:color w:val="000000"/>
                <w:sz w:val="16"/>
                <w:szCs w:val="16"/>
              </w:rPr>
              <w:t>(161.146)</w:t>
            </w:r>
          </w:p>
        </w:tc>
      </w:tr>
      <w:tr w:rsidR="00497E15" w:rsidRPr="003B10B3" w14:paraId="27020BA0" w14:textId="77777777" w:rsidTr="00CB54B7">
        <w:trPr>
          <w:trHeight w:val="276"/>
        </w:trPr>
        <w:tc>
          <w:tcPr>
            <w:tcW w:w="0" w:type="auto"/>
            <w:tcBorders>
              <w:top w:val="nil"/>
              <w:left w:val="nil"/>
              <w:bottom w:val="nil"/>
              <w:right w:val="nil"/>
            </w:tcBorders>
            <w:shd w:val="clear" w:color="auto" w:fill="auto"/>
            <w:vAlign w:val="center"/>
            <w:hideMark/>
          </w:tcPr>
          <w:p w14:paraId="43916437" w14:textId="77777777" w:rsidR="00497E15" w:rsidRPr="003B10B3" w:rsidRDefault="00497E15" w:rsidP="00497E15">
            <w:pPr>
              <w:jc w:val="center"/>
              <w:rPr>
                <w:rFonts w:ascii="Arial" w:hAnsi="Arial" w:cs="Arial"/>
                <w:b/>
                <w:color w:val="000000"/>
                <w:sz w:val="16"/>
                <w:szCs w:val="16"/>
              </w:rPr>
            </w:pPr>
            <w:r w:rsidRPr="003B10B3">
              <w:rPr>
                <w:rFonts w:ascii="Arial" w:hAnsi="Arial" w:cs="Arial"/>
                <w:b/>
                <w:color w:val="000000"/>
                <w:sz w:val="16"/>
                <w:szCs w:val="16"/>
              </w:rPr>
              <w:t>6</w:t>
            </w:r>
          </w:p>
        </w:tc>
        <w:tc>
          <w:tcPr>
            <w:tcW w:w="7566" w:type="dxa"/>
            <w:tcBorders>
              <w:top w:val="nil"/>
              <w:left w:val="nil"/>
              <w:bottom w:val="nil"/>
              <w:right w:val="nil"/>
            </w:tcBorders>
            <w:shd w:val="clear" w:color="auto" w:fill="auto"/>
            <w:vAlign w:val="center"/>
            <w:hideMark/>
          </w:tcPr>
          <w:p w14:paraId="3BBE580A" w14:textId="77777777" w:rsidR="00497E15" w:rsidRPr="003B10B3" w:rsidRDefault="00497E15" w:rsidP="00497E15">
            <w:pPr>
              <w:contextualSpacing/>
              <w:rPr>
                <w:rFonts w:ascii="Arial" w:hAnsi="Arial" w:cs="Arial"/>
                <w:b/>
                <w:bCs/>
                <w:color w:val="000000"/>
                <w:sz w:val="16"/>
                <w:szCs w:val="16"/>
              </w:rPr>
            </w:pPr>
            <w:r w:rsidRPr="003B10B3">
              <w:rPr>
                <w:rFonts w:ascii="Arial" w:hAnsi="Arial" w:cs="Arial"/>
                <w:b/>
                <w:bCs/>
                <w:color w:val="000000"/>
                <w:sz w:val="16"/>
                <w:szCs w:val="16"/>
              </w:rPr>
              <w:t>Raporlama dönemi sonundaki temerrüt etmiş krediler ve borçlanma araçları tutarı(1+2-3-4±5</w:t>
            </w:r>
            <w:r w:rsidRPr="003B10B3">
              <w:rPr>
                <w:rFonts w:ascii="Arial" w:hAnsi="Arial" w:cs="Arial"/>
                <w:color w:val="000000"/>
                <w:sz w:val="16"/>
                <w:szCs w:val="16"/>
              </w:rPr>
              <w:t>)</w:t>
            </w:r>
          </w:p>
        </w:tc>
        <w:tc>
          <w:tcPr>
            <w:tcW w:w="1560" w:type="dxa"/>
            <w:tcBorders>
              <w:top w:val="nil"/>
              <w:left w:val="nil"/>
              <w:bottom w:val="nil"/>
              <w:right w:val="nil"/>
            </w:tcBorders>
            <w:shd w:val="clear" w:color="auto" w:fill="auto"/>
            <w:vAlign w:val="center"/>
            <w:hideMark/>
          </w:tcPr>
          <w:p w14:paraId="10444B1B" w14:textId="1269F088" w:rsidR="00497E15" w:rsidRPr="003B10B3" w:rsidRDefault="00497E15" w:rsidP="00497E15">
            <w:pPr>
              <w:contextualSpacing/>
              <w:jc w:val="right"/>
              <w:rPr>
                <w:rFonts w:ascii="Arial" w:hAnsi="Arial" w:cs="Arial"/>
                <w:b/>
                <w:color w:val="000000"/>
                <w:sz w:val="16"/>
                <w:szCs w:val="16"/>
              </w:rPr>
            </w:pPr>
            <w:r>
              <w:rPr>
                <w:rFonts w:ascii="Arial" w:hAnsi="Arial" w:cs="Arial"/>
                <w:b/>
                <w:bCs/>
                <w:color w:val="000000"/>
                <w:sz w:val="16"/>
                <w:szCs w:val="16"/>
              </w:rPr>
              <w:t>1.076.009</w:t>
            </w:r>
          </w:p>
        </w:tc>
      </w:tr>
    </w:tbl>
    <w:p w14:paraId="1484B12D" w14:textId="77777777" w:rsidR="008477A2" w:rsidRPr="003B10B3" w:rsidRDefault="008477A2" w:rsidP="008477A2">
      <w:pPr>
        <w:pStyle w:val="ListParagraph"/>
        <w:tabs>
          <w:tab w:val="left" w:pos="3828"/>
        </w:tabs>
        <w:spacing w:line="240" w:lineRule="exact"/>
        <w:ind w:left="720"/>
        <w:jc w:val="both"/>
        <w:outlineLvl w:val="1"/>
        <w:rPr>
          <w:rFonts w:ascii="Arial" w:hAnsi="Arial" w:cs="Arial"/>
          <w:b/>
          <w:sz w:val="20"/>
          <w:szCs w:val="20"/>
        </w:rPr>
      </w:pPr>
    </w:p>
    <w:p w14:paraId="418DB9BA" w14:textId="77777777" w:rsidR="008477A2" w:rsidRPr="003B10B3" w:rsidRDefault="008477A2" w:rsidP="002C1617">
      <w:pPr>
        <w:pStyle w:val="ListParagraph"/>
        <w:numPr>
          <w:ilvl w:val="0"/>
          <w:numId w:val="64"/>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Varlıkların kredi kalitesi ile ilgili ilave açıklamalar</w:t>
      </w:r>
    </w:p>
    <w:p w14:paraId="751AFF1E" w14:textId="77777777" w:rsidR="008477A2" w:rsidRPr="003B10B3" w:rsidRDefault="008477A2" w:rsidP="008477A2">
      <w:pPr>
        <w:tabs>
          <w:tab w:val="left" w:pos="3828"/>
        </w:tabs>
        <w:spacing w:line="240" w:lineRule="exact"/>
        <w:jc w:val="both"/>
        <w:outlineLvl w:val="1"/>
        <w:rPr>
          <w:rFonts w:ascii="Arial" w:hAnsi="Arial" w:cs="Arial"/>
          <w:b/>
          <w:sz w:val="20"/>
          <w:szCs w:val="20"/>
        </w:rPr>
      </w:pPr>
    </w:p>
    <w:p w14:paraId="27BA06FB" w14:textId="77777777" w:rsidR="008477A2" w:rsidRPr="003B10B3" w:rsidRDefault="008477A2" w:rsidP="002C1617">
      <w:pPr>
        <w:pStyle w:val="ListParagraph"/>
        <w:numPr>
          <w:ilvl w:val="0"/>
          <w:numId w:val="67"/>
        </w:numPr>
        <w:spacing w:line="240" w:lineRule="exact"/>
        <w:jc w:val="both"/>
        <w:outlineLvl w:val="1"/>
        <w:rPr>
          <w:rFonts w:ascii="Arial" w:eastAsia="Arial Unicode MS" w:hAnsi="Arial" w:cs="Arial"/>
          <w:sz w:val="20"/>
          <w:szCs w:val="20"/>
        </w:rPr>
      </w:pPr>
      <w:r w:rsidRPr="003B10B3">
        <w:rPr>
          <w:rFonts w:ascii="Arial" w:eastAsia="Arial Unicode MS" w:hAnsi="Arial" w:cs="Arial"/>
          <w:sz w:val="20"/>
          <w:szCs w:val="20"/>
        </w:rPr>
        <w:t xml:space="preserve">Değer düşüklüğünün belirlenmesinde </w:t>
      </w:r>
      <w:r>
        <w:rPr>
          <w:rFonts w:ascii="Arial" w:eastAsia="Arial Unicode MS" w:hAnsi="Arial" w:cs="Arial"/>
          <w:sz w:val="20"/>
          <w:szCs w:val="20"/>
        </w:rPr>
        <w:t>Grup’un</w:t>
      </w:r>
      <w:r w:rsidRPr="003B10B3">
        <w:rPr>
          <w:rFonts w:ascii="Arial" w:eastAsia="Arial Unicode MS" w:hAnsi="Arial" w:cs="Arial"/>
          <w:sz w:val="20"/>
          <w:szCs w:val="20"/>
        </w:rPr>
        <w:t xml:space="preserve"> dikkate almış olduğu </w:t>
      </w:r>
      <w:proofErr w:type="gramStart"/>
      <w:r w:rsidRPr="003B10B3">
        <w:rPr>
          <w:rFonts w:ascii="Arial" w:eastAsia="Arial Unicode MS" w:hAnsi="Arial" w:cs="Arial"/>
          <w:sz w:val="20"/>
          <w:szCs w:val="20"/>
        </w:rPr>
        <w:t>kriterler</w:t>
      </w:r>
      <w:proofErr w:type="gramEnd"/>
      <w:r w:rsidRPr="003B10B3">
        <w:rPr>
          <w:rFonts w:ascii="Arial" w:eastAsia="Arial Unicode MS" w:hAnsi="Arial" w:cs="Arial"/>
          <w:sz w:val="20"/>
          <w:szCs w:val="20"/>
        </w:rPr>
        <w:t xml:space="preserve"> üçüncü bölüm VIII no’lu dipnotta açıklanmaktadır.</w:t>
      </w:r>
      <w:r>
        <w:rPr>
          <w:rFonts w:ascii="Arial" w:eastAsia="Arial Unicode MS" w:hAnsi="Arial" w:cs="Arial"/>
          <w:sz w:val="20"/>
          <w:szCs w:val="20"/>
        </w:rPr>
        <w:t xml:space="preserve"> </w:t>
      </w:r>
      <w:r w:rsidRPr="003B10B3">
        <w:rPr>
          <w:rFonts w:ascii="Arial" w:eastAsia="Arial Unicode MS" w:hAnsi="Arial" w:cs="Arial"/>
          <w:sz w:val="20"/>
          <w:szCs w:val="20"/>
        </w:rPr>
        <w:t>Tahsili gecikmiş alacakların tamamına karşılık ayrıldığından “tahsili geçmiş alacak” ve “karşılık ayrılan” tanımları arasında bir fark bulunmamaktadır.</w:t>
      </w:r>
    </w:p>
    <w:p w14:paraId="26AA8003" w14:textId="77777777" w:rsidR="008477A2" w:rsidRPr="003B10B3" w:rsidRDefault="008477A2" w:rsidP="008477A2">
      <w:pPr>
        <w:spacing w:line="240" w:lineRule="exact"/>
        <w:jc w:val="both"/>
        <w:outlineLvl w:val="1"/>
        <w:rPr>
          <w:rFonts w:ascii="Arial" w:eastAsia="Arial Unicode MS" w:hAnsi="Arial" w:cs="Arial"/>
          <w:sz w:val="20"/>
          <w:szCs w:val="20"/>
        </w:rPr>
      </w:pPr>
    </w:p>
    <w:p w14:paraId="75FDA8BC" w14:textId="77777777" w:rsidR="008477A2" w:rsidRPr="003B10B3" w:rsidRDefault="008477A2" w:rsidP="002C1617">
      <w:pPr>
        <w:pStyle w:val="ListParagraph"/>
        <w:numPr>
          <w:ilvl w:val="0"/>
          <w:numId w:val="67"/>
        </w:numPr>
        <w:spacing w:line="240" w:lineRule="exact"/>
        <w:jc w:val="both"/>
        <w:outlineLvl w:val="1"/>
        <w:rPr>
          <w:rFonts w:ascii="Arial" w:eastAsia="Arial Unicode MS" w:hAnsi="Arial" w:cs="Arial"/>
          <w:sz w:val="20"/>
          <w:szCs w:val="20"/>
        </w:rPr>
      </w:pPr>
      <w:r w:rsidRPr="003B10B3">
        <w:rPr>
          <w:rFonts w:ascii="Arial" w:eastAsia="Arial Unicode MS" w:hAnsi="Arial" w:cs="Arial"/>
          <w:sz w:val="20"/>
          <w:szCs w:val="20"/>
        </w:rPr>
        <w:t>Tahsili gecikmiş alacakların “karşılık ayrılan” olarak değerlendirilmeyen kısmı bulunmamaktadır.</w:t>
      </w:r>
    </w:p>
    <w:p w14:paraId="1F3F3699" w14:textId="77777777" w:rsidR="008477A2" w:rsidRPr="003B10B3" w:rsidRDefault="008477A2" w:rsidP="008477A2">
      <w:pPr>
        <w:tabs>
          <w:tab w:val="left" w:pos="3828"/>
        </w:tabs>
        <w:spacing w:line="240" w:lineRule="exact"/>
        <w:jc w:val="both"/>
        <w:outlineLvl w:val="1"/>
        <w:rPr>
          <w:rFonts w:ascii="Arial" w:eastAsia="Arial Unicode MS" w:hAnsi="Arial" w:cs="Arial"/>
          <w:sz w:val="20"/>
          <w:szCs w:val="20"/>
        </w:rPr>
      </w:pPr>
    </w:p>
    <w:p w14:paraId="571E60A0" w14:textId="77777777" w:rsidR="008477A2" w:rsidRPr="003B10B3" w:rsidRDefault="008477A2" w:rsidP="002C1617">
      <w:pPr>
        <w:pStyle w:val="ListParagraph"/>
        <w:numPr>
          <w:ilvl w:val="0"/>
          <w:numId w:val="67"/>
        </w:numPr>
        <w:spacing w:line="240" w:lineRule="exact"/>
        <w:jc w:val="both"/>
        <w:outlineLvl w:val="1"/>
        <w:rPr>
          <w:rFonts w:ascii="Arial" w:eastAsia="Arial Unicode MS" w:hAnsi="Arial" w:cs="Arial"/>
          <w:sz w:val="20"/>
          <w:szCs w:val="20"/>
        </w:rPr>
      </w:pPr>
      <w:r>
        <w:rPr>
          <w:rFonts w:ascii="Arial" w:eastAsia="Arial Unicode MS" w:hAnsi="Arial" w:cs="Arial"/>
          <w:sz w:val="20"/>
          <w:szCs w:val="20"/>
        </w:rPr>
        <w:t>Ö</w:t>
      </w:r>
      <w:r w:rsidRPr="003B10B3">
        <w:rPr>
          <w:rFonts w:ascii="Arial" w:eastAsia="Arial Unicode MS" w:hAnsi="Arial" w:cs="Arial"/>
          <w:sz w:val="20"/>
          <w:szCs w:val="20"/>
        </w:rPr>
        <w:t>zel karşılık tutarı belirlenirken “Bankalarca Kredilerin ve Diğer Alacakların Niteliklerinin Belirlenmesi ve Bunlar için Ayrılacak Karşılıklara İlişkin Usul ve Esaslar Hakkında Yönetmelik” çerçevesinde minimum özel karşılık oranları kullanılmış ve teminatlar risk bakiyelerinden düşülmemiştir.</w:t>
      </w:r>
    </w:p>
    <w:p w14:paraId="436DBA2F" w14:textId="77777777" w:rsidR="008477A2" w:rsidRPr="003B10B3" w:rsidRDefault="008477A2" w:rsidP="008477A2">
      <w:pPr>
        <w:tabs>
          <w:tab w:val="left" w:pos="3828"/>
        </w:tabs>
        <w:spacing w:line="240" w:lineRule="exact"/>
        <w:jc w:val="both"/>
        <w:outlineLvl w:val="1"/>
        <w:rPr>
          <w:rFonts w:ascii="Arial" w:eastAsia="Arial Unicode MS" w:hAnsi="Arial" w:cs="Arial"/>
          <w:sz w:val="20"/>
          <w:szCs w:val="20"/>
        </w:rPr>
      </w:pPr>
    </w:p>
    <w:p w14:paraId="638C71AB" w14:textId="77777777" w:rsidR="008477A2" w:rsidRPr="003B10B3" w:rsidRDefault="008477A2" w:rsidP="002C1617">
      <w:pPr>
        <w:pStyle w:val="ListParagraph"/>
        <w:numPr>
          <w:ilvl w:val="0"/>
          <w:numId w:val="67"/>
        </w:numPr>
        <w:spacing w:line="240" w:lineRule="exact"/>
        <w:jc w:val="both"/>
        <w:outlineLvl w:val="1"/>
        <w:rPr>
          <w:rFonts w:ascii="Arial" w:eastAsia="Arial Unicode MS" w:hAnsi="Arial" w:cs="Arial"/>
          <w:sz w:val="20"/>
          <w:szCs w:val="20"/>
        </w:rPr>
      </w:pPr>
      <w:r>
        <w:rPr>
          <w:rFonts w:ascii="Arial" w:eastAsia="Arial Unicode MS" w:hAnsi="Arial" w:cs="Arial"/>
          <w:sz w:val="20"/>
          <w:szCs w:val="20"/>
        </w:rPr>
        <w:t>Grup</w:t>
      </w:r>
      <w:r w:rsidRPr="003B10B3">
        <w:rPr>
          <w:rFonts w:ascii="Arial" w:eastAsia="Arial Unicode MS" w:hAnsi="Arial" w:cs="Arial"/>
          <w:sz w:val="20"/>
          <w:szCs w:val="20"/>
        </w:rPr>
        <w:t>, borçlusunun ödeme gücünde veya nakit akımında olumsuz gelişmeler gözlenen alacaklarını “yeniden yapılandırılan alacaklar” olarak tanımlamaktadır.</w:t>
      </w:r>
    </w:p>
    <w:p w14:paraId="1DF189BC" w14:textId="77777777" w:rsidR="008477A2" w:rsidRPr="003B10B3" w:rsidRDefault="008477A2" w:rsidP="008477A2">
      <w:pPr>
        <w:tabs>
          <w:tab w:val="left" w:pos="3828"/>
        </w:tabs>
        <w:spacing w:line="240" w:lineRule="exact"/>
        <w:jc w:val="both"/>
        <w:outlineLvl w:val="1"/>
        <w:rPr>
          <w:rFonts w:ascii="Arial" w:eastAsia="Arial Unicode MS" w:hAnsi="Arial" w:cs="Arial"/>
          <w:sz w:val="20"/>
          <w:szCs w:val="20"/>
        </w:rPr>
      </w:pPr>
    </w:p>
    <w:p w14:paraId="563DB841" w14:textId="77777777" w:rsidR="008477A2" w:rsidRPr="003B10B3" w:rsidRDefault="008477A2" w:rsidP="002C1617">
      <w:pPr>
        <w:pStyle w:val="ListParagraph"/>
        <w:numPr>
          <w:ilvl w:val="0"/>
          <w:numId w:val="67"/>
        </w:numPr>
        <w:tabs>
          <w:tab w:val="left" w:pos="3828"/>
        </w:tabs>
        <w:jc w:val="both"/>
        <w:rPr>
          <w:rFonts w:ascii="Arial" w:eastAsia="Arial Unicode MS" w:hAnsi="Arial" w:cs="Arial"/>
          <w:sz w:val="20"/>
          <w:szCs w:val="20"/>
        </w:rPr>
      </w:pPr>
      <w:r w:rsidRPr="003B10B3">
        <w:rPr>
          <w:rFonts w:ascii="Arial" w:eastAsia="Arial Unicode MS" w:hAnsi="Arial" w:cs="Arial"/>
          <w:sz w:val="20"/>
          <w:szCs w:val="20"/>
        </w:rPr>
        <w:t>Alacakların coğrafi bölgelere, sektöre ve kalan vadesine göre kırılımı:</w:t>
      </w:r>
    </w:p>
    <w:p w14:paraId="18D26FFB" w14:textId="77777777" w:rsidR="008477A2" w:rsidRPr="003B10B3" w:rsidRDefault="008477A2" w:rsidP="008477A2">
      <w:pPr>
        <w:tabs>
          <w:tab w:val="left" w:pos="3828"/>
        </w:tabs>
        <w:spacing w:line="240" w:lineRule="exact"/>
        <w:jc w:val="both"/>
        <w:outlineLvl w:val="1"/>
        <w:rPr>
          <w:rFonts w:ascii="Arial" w:eastAsia="Arial Unicode MS" w:hAnsi="Arial" w:cs="Arial"/>
          <w:sz w:val="20"/>
          <w:szCs w:val="20"/>
        </w:rPr>
      </w:pPr>
    </w:p>
    <w:p w14:paraId="5C1EA5E8" w14:textId="77777777" w:rsidR="008477A2" w:rsidRPr="003B10B3" w:rsidRDefault="008477A2" w:rsidP="008477A2">
      <w:pPr>
        <w:tabs>
          <w:tab w:val="left" w:pos="3828"/>
        </w:tabs>
        <w:spacing w:line="240" w:lineRule="exact"/>
        <w:jc w:val="both"/>
        <w:outlineLvl w:val="1"/>
        <w:rPr>
          <w:rFonts w:ascii="Arial" w:eastAsia="Arial Unicode MS" w:hAnsi="Arial" w:cs="Arial"/>
          <w:sz w:val="20"/>
          <w:szCs w:val="20"/>
        </w:rPr>
      </w:pPr>
      <w:r w:rsidRPr="003B10B3">
        <w:rPr>
          <w:rFonts w:ascii="Arial" w:eastAsia="Arial Unicode MS" w:hAnsi="Arial" w:cs="Arial"/>
          <w:sz w:val="20"/>
          <w:szCs w:val="20"/>
        </w:rPr>
        <w:t>Coğrafi bölgelere göre kırılım:</w:t>
      </w:r>
    </w:p>
    <w:tbl>
      <w:tblPr>
        <w:tblW w:w="9356" w:type="dxa"/>
        <w:tblCellMar>
          <w:left w:w="70" w:type="dxa"/>
          <w:right w:w="70" w:type="dxa"/>
        </w:tblCellMar>
        <w:tblLook w:val="04A0" w:firstRow="1" w:lastRow="0" w:firstColumn="1" w:lastColumn="0" w:noHBand="0" w:noVBand="1"/>
      </w:tblPr>
      <w:tblGrid>
        <w:gridCol w:w="5000"/>
        <w:gridCol w:w="1946"/>
        <w:gridCol w:w="2410"/>
      </w:tblGrid>
      <w:tr w:rsidR="008477A2" w:rsidRPr="003B10B3" w14:paraId="11AA27BE" w14:textId="77777777" w:rsidTr="00CB54B7">
        <w:trPr>
          <w:trHeight w:val="113"/>
        </w:trPr>
        <w:tc>
          <w:tcPr>
            <w:tcW w:w="5000" w:type="dxa"/>
            <w:tcBorders>
              <w:left w:val="nil"/>
              <w:bottom w:val="single" w:sz="8" w:space="0" w:color="auto"/>
              <w:right w:val="nil"/>
            </w:tcBorders>
            <w:shd w:val="clear" w:color="auto" w:fill="auto"/>
            <w:noWrap/>
            <w:vAlign w:val="bottom"/>
            <w:hideMark/>
          </w:tcPr>
          <w:p w14:paraId="1ECF9830" w14:textId="77777777" w:rsidR="008477A2" w:rsidRPr="003B10B3" w:rsidRDefault="008477A2" w:rsidP="00CB54B7">
            <w:pPr>
              <w:rPr>
                <w:rFonts w:ascii="Arial" w:hAnsi="Arial" w:cs="Arial"/>
                <w:b/>
                <w:bCs/>
                <w:color w:val="000000"/>
                <w:sz w:val="18"/>
                <w:szCs w:val="18"/>
              </w:rPr>
            </w:pPr>
          </w:p>
        </w:tc>
        <w:tc>
          <w:tcPr>
            <w:tcW w:w="1946" w:type="dxa"/>
            <w:tcBorders>
              <w:left w:val="nil"/>
              <w:bottom w:val="single" w:sz="8" w:space="0" w:color="auto"/>
              <w:right w:val="nil"/>
            </w:tcBorders>
            <w:shd w:val="clear" w:color="auto" w:fill="auto"/>
            <w:noWrap/>
            <w:vAlign w:val="bottom"/>
            <w:hideMark/>
          </w:tcPr>
          <w:p w14:paraId="1D0E3A4A" w14:textId="3320F11E" w:rsidR="008477A2" w:rsidRPr="003B10B3" w:rsidRDefault="008477A2" w:rsidP="00CB54B7">
            <w:pPr>
              <w:jc w:val="right"/>
              <w:rPr>
                <w:rFonts w:ascii="Arial" w:hAnsi="Arial" w:cs="Arial"/>
                <w:b/>
                <w:bCs/>
                <w:color w:val="000000"/>
                <w:sz w:val="18"/>
                <w:szCs w:val="18"/>
              </w:rPr>
            </w:pPr>
            <w:r w:rsidRPr="003B10B3">
              <w:rPr>
                <w:rFonts w:ascii="Arial" w:hAnsi="Arial" w:cs="Arial"/>
                <w:b/>
                <w:bCs/>
                <w:color w:val="000000"/>
                <w:sz w:val="18"/>
                <w:szCs w:val="18"/>
              </w:rPr>
              <w:t>31 Aralık 20</w:t>
            </w:r>
            <w:r>
              <w:rPr>
                <w:rFonts w:ascii="Arial" w:hAnsi="Arial" w:cs="Arial"/>
                <w:b/>
                <w:bCs/>
                <w:color w:val="000000"/>
                <w:sz w:val="18"/>
                <w:szCs w:val="18"/>
              </w:rPr>
              <w:t>2</w:t>
            </w:r>
            <w:r w:rsidR="00497E15">
              <w:rPr>
                <w:rFonts w:ascii="Arial" w:hAnsi="Arial" w:cs="Arial"/>
                <w:b/>
                <w:bCs/>
                <w:color w:val="000000"/>
                <w:sz w:val="18"/>
                <w:szCs w:val="18"/>
              </w:rPr>
              <w:t>3</w:t>
            </w:r>
          </w:p>
        </w:tc>
        <w:tc>
          <w:tcPr>
            <w:tcW w:w="2410" w:type="dxa"/>
            <w:tcBorders>
              <w:left w:val="nil"/>
              <w:bottom w:val="single" w:sz="8" w:space="0" w:color="auto"/>
              <w:right w:val="nil"/>
            </w:tcBorders>
          </w:tcPr>
          <w:p w14:paraId="45DEDBFC" w14:textId="4C416D44" w:rsidR="008477A2" w:rsidRPr="003B10B3" w:rsidRDefault="008477A2" w:rsidP="00CB54B7">
            <w:pPr>
              <w:jc w:val="right"/>
              <w:rPr>
                <w:rFonts w:ascii="Arial" w:hAnsi="Arial" w:cs="Arial"/>
                <w:b/>
                <w:bCs/>
                <w:color w:val="000000"/>
                <w:sz w:val="18"/>
                <w:szCs w:val="18"/>
              </w:rPr>
            </w:pPr>
            <w:r w:rsidRPr="003B10B3">
              <w:rPr>
                <w:rFonts w:ascii="Arial" w:hAnsi="Arial" w:cs="Arial"/>
                <w:b/>
                <w:bCs/>
                <w:color w:val="000000"/>
                <w:sz w:val="18"/>
                <w:szCs w:val="18"/>
              </w:rPr>
              <w:t>31 Aralık 20</w:t>
            </w:r>
            <w:r>
              <w:rPr>
                <w:rFonts w:ascii="Arial" w:hAnsi="Arial" w:cs="Arial"/>
                <w:b/>
                <w:bCs/>
                <w:color w:val="000000"/>
                <w:sz w:val="18"/>
                <w:szCs w:val="18"/>
              </w:rPr>
              <w:t>2</w:t>
            </w:r>
            <w:r w:rsidR="00497E15">
              <w:rPr>
                <w:rFonts w:ascii="Arial" w:hAnsi="Arial" w:cs="Arial"/>
                <w:b/>
                <w:bCs/>
                <w:color w:val="000000"/>
                <w:sz w:val="18"/>
                <w:szCs w:val="18"/>
              </w:rPr>
              <w:t>2</w:t>
            </w:r>
          </w:p>
        </w:tc>
      </w:tr>
      <w:tr w:rsidR="008477A2" w:rsidRPr="003B10B3" w14:paraId="6F0A37A4" w14:textId="77777777" w:rsidTr="00CB54B7">
        <w:trPr>
          <w:trHeight w:val="113"/>
        </w:trPr>
        <w:tc>
          <w:tcPr>
            <w:tcW w:w="5000" w:type="dxa"/>
            <w:tcBorders>
              <w:left w:val="nil"/>
              <w:right w:val="nil"/>
            </w:tcBorders>
            <w:shd w:val="clear" w:color="auto" w:fill="auto"/>
            <w:noWrap/>
            <w:vAlign w:val="bottom"/>
          </w:tcPr>
          <w:p w14:paraId="47C36BA8" w14:textId="77777777" w:rsidR="008477A2" w:rsidRPr="003B10B3" w:rsidRDefault="008477A2" w:rsidP="00CB54B7">
            <w:pPr>
              <w:rPr>
                <w:rFonts w:ascii="Arial" w:hAnsi="Arial" w:cs="Arial"/>
                <w:b/>
                <w:bCs/>
                <w:color w:val="000000"/>
                <w:sz w:val="18"/>
                <w:szCs w:val="18"/>
              </w:rPr>
            </w:pPr>
          </w:p>
        </w:tc>
        <w:tc>
          <w:tcPr>
            <w:tcW w:w="1946" w:type="dxa"/>
            <w:tcBorders>
              <w:left w:val="nil"/>
              <w:right w:val="nil"/>
            </w:tcBorders>
            <w:shd w:val="clear" w:color="auto" w:fill="auto"/>
            <w:noWrap/>
            <w:vAlign w:val="bottom"/>
          </w:tcPr>
          <w:p w14:paraId="2F05D862" w14:textId="77777777" w:rsidR="008477A2" w:rsidRPr="003B10B3" w:rsidRDefault="008477A2" w:rsidP="00CB54B7">
            <w:pPr>
              <w:jc w:val="right"/>
              <w:rPr>
                <w:rFonts w:ascii="Arial" w:hAnsi="Arial" w:cs="Arial"/>
                <w:b/>
                <w:bCs/>
                <w:color w:val="000000"/>
                <w:sz w:val="18"/>
                <w:szCs w:val="18"/>
              </w:rPr>
            </w:pPr>
          </w:p>
        </w:tc>
        <w:tc>
          <w:tcPr>
            <w:tcW w:w="2410" w:type="dxa"/>
            <w:tcBorders>
              <w:left w:val="nil"/>
              <w:right w:val="nil"/>
            </w:tcBorders>
          </w:tcPr>
          <w:p w14:paraId="0E4B04F7" w14:textId="77777777" w:rsidR="008477A2" w:rsidRPr="003B10B3" w:rsidRDefault="008477A2" w:rsidP="00CB54B7">
            <w:pPr>
              <w:jc w:val="right"/>
              <w:rPr>
                <w:rFonts w:ascii="Arial" w:hAnsi="Arial" w:cs="Arial"/>
                <w:b/>
                <w:bCs/>
                <w:color w:val="000000"/>
                <w:sz w:val="18"/>
                <w:szCs w:val="18"/>
              </w:rPr>
            </w:pPr>
          </w:p>
        </w:tc>
      </w:tr>
      <w:tr w:rsidR="00137896" w:rsidRPr="003B10B3" w14:paraId="24726F18" w14:textId="77777777" w:rsidTr="00CB54B7">
        <w:trPr>
          <w:trHeight w:val="113"/>
        </w:trPr>
        <w:tc>
          <w:tcPr>
            <w:tcW w:w="5000" w:type="dxa"/>
            <w:tcBorders>
              <w:top w:val="nil"/>
              <w:left w:val="nil"/>
              <w:bottom w:val="nil"/>
              <w:right w:val="nil"/>
            </w:tcBorders>
            <w:shd w:val="clear" w:color="auto" w:fill="auto"/>
            <w:noWrap/>
            <w:vAlign w:val="bottom"/>
            <w:hideMark/>
          </w:tcPr>
          <w:p w14:paraId="76058C74" w14:textId="77777777" w:rsidR="00137896" w:rsidRPr="003B10B3" w:rsidRDefault="00137896" w:rsidP="00137896">
            <w:pPr>
              <w:ind w:firstLineChars="100" w:firstLine="180"/>
              <w:rPr>
                <w:rFonts w:ascii="Arial" w:hAnsi="Arial" w:cs="Arial"/>
                <w:sz w:val="18"/>
                <w:szCs w:val="18"/>
              </w:rPr>
            </w:pPr>
            <w:r w:rsidRPr="003B10B3">
              <w:rPr>
                <w:rFonts w:ascii="Arial" w:hAnsi="Arial" w:cs="Arial"/>
                <w:sz w:val="18"/>
                <w:szCs w:val="18"/>
              </w:rPr>
              <w:t xml:space="preserve">Yurtiçi </w:t>
            </w:r>
          </w:p>
        </w:tc>
        <w:tc>
          <w:tcPr>
            <w:tcW w:w="1946" w:type="dxa"/>
            <w:tcBorders>
              <w:top w:val="nil"/>
              <w:left w:val="nil"/>
              <w:bottom w:val="nil"/>
              <w:right w:val="nil"/>
            </w:tcBorders>
            <w:shd w:val="clear" w:color="auto" w:fill="auto"/>
            <w:noWrap/>
            <w:vAlign w:val="center"/>
            <w:hideMark/>
          </w:tcPr>
          <w:p w14:paraId="4DEA4456" w14:textId="77EB169A" w:rsidR="00137896" w:rsidRPr="007B291E" w:rsidRDefault="00137896" w:rsidP="00137896">
            <w:pPr>
              <w:jc w:val="right"/>
              <w:rPr>
                <w:rFonts w:ascii="Arial" w:hAnsi="Arial" w:cs="Arial"/>
                <w:sz w:val="18"/>
                <w:szCs w:val="18"/>
                <w:highlight w:val="yellow"/>
              </w:rPr>
            </w:pPr>
            <w:r>
              <w:rPr>
                <w:rFonts w:ascii="Arial" w:hAnsi="Arial" w:cs="Arial"/>
                <w:color w:val="000000"/>
                <w:sz w:val="18"/>
                <w:szCs w:val="18"/>
              </w:rPr>
              <w:t>174.489.490</w:t>
            </w:r>
          </w:p>
        </w:tc>
        <w:tc>
          <w:tcPr>
            <w:tcW w:w="2410" w:type="dxa"/>
            <w:tcBorders>
              <w:top w:val="nil"/>
              <w:left w:val="nil"/>
              <w:bottom w:val="nil"/>
              <w:right w:val="nil"/>
            </w:tcBorders>
            <w:vAlign w:val="center"/>
          </w:tcPr>
          <w:p w14:paraId="2F4C7D5F" w14:textId="53AC6C86" w:rsidR="00137896" w:rsidRPr="003B10B3" w:rsidRDefault="00137896" w:rsidP="00137896">
            <w:pPr>
              <w:jc w:val="right"/>
              <w:rPr>
                <w:rFonts w:ascii="Arial" w:hAnsi="Arial" w:cs="Arial"/>
                <w:sz w:val="18"/>
                <w:szCs w:val="18"/>
              </w:rPr>
            </w:pPr>
            <w:r w:rsidRPr="00B36994">
              <w:rPr>
                <w:rFonts w:ascii="Arial" w:hAnsi="Arial" w:cs="Arial"/>
                <w:sz w:val="18"/>
                <w:szCs w:val="16"/>
              </w:rPr>
              <w:t>113.577.670</w:t>
            </w:r>
          </w:p>
        </w:tc>
      </w:tr>
      <w:tr w:rsidR="00137896" w:rsidRPr="003B10B3" w14:paraId="5CF4EE1A" w14:textId="77777777" w:rsidTr="00CB54B7">
        <w:trPr>
          <w:trHeight w:val="113"/>
        </w:trPr>
        <w:tc>
          <w:tcPr>
            <w:tcW w:w="5000" w:type="dxa"/>
            <w:tcBorders>
              <w:top w:val="nil"/>
              <w:left w:val="nil"/>
              <w:bottom w:val="nil"/>
              <w:right w:val="nil"/>
            </w:tcBorders>
            <w:shd w:val="clear" w:color="auto" w:fill="auto"/>
            <w:noWrap/>
            <w:vAlign w:val="bottom"/>
            <w:hideMark/>
          </w:tcPr>
          <w:p w14:paraId="551CAD6E" w14:textId="77777777" w:rsidR="00137896" w:rsidRPr="003B10B3" w:rsidRDefault="00137896" w:rsidP="00137896">
            <w:pPr>
              <w:ind w:firstLineChars="100" w:firstLine="180"/>
              <w:rPr>
                <w:rFonts w:ascii="Arial" w:hAnsi="Arial" w:cs="Arial"/>
                <w:sz w:val="18"/>
                <w:szCs w:val="18"/>
              </w:rPr>
            </w:pPr>
            <w:r w:rsidRPr="003B10B3">
              <w:rPr>
                <w:rFonts w:ascii="Arial" w:hAnsi="Arial" w:cs="Arial"/>
                <w:sz w:val="18"/>
                <w:szCs w:val="18"/>
              </w:rPr>
              <w:t>Avrupa Birliği Ülkeleri</w:t>
            </w:r>
          </w:p>
        </w:tc>
        <w:tc>
          <w:tcPr>
            <w:tcW w:w="1946" w:type="dxa"/>
            <w:tcBorders>
              <w:top w:val="nil"/>
              <w:left w:val="nil"/>
              <w:bottom w:val="nil"/>
              <w:right w:val="nil"/>
            </w:tcBorders>
            <w:shd w:val="clear" w:color="auto" w:fill="auto"/>
            <w:noWrap/>
            <w:vAlign w:val="center"/>
            <w:hideMark/>
          </w:tcPr>
          <w:p w14:paraId="48363A44" w14:textId="6FDEB13E" w:rsidR="00137896" w:rsidRPr="007B291E" w:rsidRDefault="00137896" w:rsidP="00137896">
            <w:pPr>
              <w:jc w:val="right"/>
              <w:rPr>
                <w:rFonts w:ascii="Arial" w:hAnsi="Arial" w:cs="Arial"/>
                <w:sz w:val="18"/>
                <w:szCs w:val="18"/>
                <w:highlight w:val="yellow"/>
              </w:rPr>
            </w:pPr>
            <w:r>
              <w:rPr>
                <w:rFonts w:ascii="Arial" w:hAnsi="Arial" w:cs="Arial"/>
                <w:color w:val="000000"/>
                <w:sz w:val="18"/>
                <w:szCs w:val="18"/>
              </w:rPr>
              <w:t>528.300</w:t>
            </w:r>
          </w:p>
        </w:tc>
        <w:tc>
          <w:tcPr>
            <w:tcW w:w="2410" w:type="dxa"/>
            <w:tcBorders>
              <w:top w:val="nil"/>
              <w:left w:val="nil"/>
              <w:bottom w:val="nil"/>
              <w:right w:val="nil"/>
            </w:tcBorders>
            <w:vAlign w:val="center"/>
          </w:tcPr>
          <w:p w14:paraId="63660C5B" w14:textId="6CF231B1" w:rsidR="00137896" w:rsidRPr="003B10B3" w:rsidRDefault="00137896" w:rsidP="00137896">
            <w:pPr>
              <w:jc w:val="right"/>
              <w:rPr>
                <w:rFonts w:ascii="Arial" w:hAnsi="Arial" w:cs="Arial"/>
                <w:sz w:val="18"/>
                <w:szCs w:val="18"/>
              </w:rPr>
            </w:pPr>
            <w:r w:rsidRPr="00B36994">
              <w:rPr>
                <w:rFonts w:ascii="Arial" w:hAnsi="Arial" w:cs="Arial"/>
                <w:sz w:val="18"/>
                <w:szCs w:val="16"/>
              </w:rPr>
              <w:t>304.298</w:t>
            </w:r>
          </w:p>
        </w:tc>
      </w:tr>
      <w:tr w:rsidR="00137896" w:rsidRPr="003B10B3" w14:paraId="7B0C01E5" w14:textId="77777777" w:rsidTr="00CB54B7">
        <w:trPr>
          <w:trHeight w:val="113"/>
        </w:trPr>
        <w:tc>
          <w:tcPr>
            <w:tcW w:w="5000" w:type="dxa"/>
            <w:tcBorders>
              <w:top w:val="nil"/>
              <w:left w:val="nil"/>
              <w:bottom w:val="nil"/>
              <w:right w:val="nil"/>
            </w:tcBorders>
            <w:shd w:val="clear" w:color="auto" w:fill="auto"/>
            <w:noWrap/>
            <w:vAlign w:val="bottom"/>
            <w:hideMark/>
          </w:tcPr>
          <w:p w14:paraId="3B5F3CA1" w14:textId="77777777" w:rsidR="00137896" w:rsidRPr="003B10B3" w:rsidRDefault="00137896" w:rsidP="00137896">
            <w:pPr>
              <w:ind w:firstLineChars="100" w:firstLine="180"/>
              <w:rPr>
                <w:rFonts w:ascii="Arial" w:hAnsi="Arial" w:cs="Arial"/>
                <w:sz w:val="18"/>
                <w:szCs w:val="18"/>
              </w:rPr>
            </w:pPr>
            <w:r w:rsidRPr="003B10B3">
              <w:rPr>
                <w:rFonts w:ascii="Arial" w:hAnsi="Arial" w:cs="Arial"/>
                <w:sz w:val="18"/>
                <w:szCs w:val="18"/>
              </w:rPr>
              <w:t xml:space="preserve">OECD Ülkeleri (*) </w:t>
            </w:r>
          </w:p>
        </w:tc>
        <w:tc>
          <w:tcPr>
            <w:tcW w:w="1946" w:type="dxa"/>
            <w:tcBorders>
              <w:top w:val="nil"/>
              <w:left w:val="nil"/>
              <w:bottom w:val="nil"/>
              <w:right w:val="nil"/>
            </w:tcBorders>
            <w:shd w:val="clear" w:color="auto" w:fill="auto"/>
            <w:noWrap/>
            <w:vAlign w:val="center"/>
            <w:hideMark/>
          </w:tcPr>
          <w:p w14:paraId="4FA5B684" w14:textId="0DB8386C" w:rsidR="00137896" w:rsidRPr="007B291E" w:rsidRDefault="00137896" w:rsidP="00137896">
            <w:pPr>
              <w:jc w:val="right"/>
              <w:rPr>
                <w:rFonts w:ascii="Arial" w:hAnsi="Arial" w:cs="Arial"/>
                <w:sz w:val="18"/>
                <w:szCs w:val="18"/>
                <w:highlight w:val="yellow"/>
              </w:rPr>
            </w:pPr>
            <w:r>
              <w:rPr>
                <w:rFonts w:ascii="Arial" w:hAnsi="Arial" w:cs="Arial"/>
                <w:color w:val="000000"/>
                <w:sz w:val="18"/>
                <w:szCs w:val="18"/>
              </w:rPr>
              <w:t>149.786</w:t>
            </w:r>
          </w:p>
        </w:tc>
        <w:tc>
          <w:tcPr>
            <w:tcW w:w="2410" w:type="dxa"/>
            <w:tcBorders>
              <w:top w:val="nil"/>
              <w:left w:val="nil"/>
              <w:bottom w:val="nil"/>
              <w:right w:val="nil"/>
            </w:tcBorders>
            <w:vAlign w:val="center"/>
          </w:tcPr>
          <w:p w14:paraId="2357D17A" w14:textId="3A9071D2" w:rsidR="00137896" w:rsidRPr="003B10B3" w:rsidRDefault="00137896" w:rsidP="00137896">
            <w:pPr>
              <w:jc w:val="right"/>
              <w:rPr>
                <w:rFonts w:ascii="Arial" w:hAnsi="Arial" w:cs="Arial"/>
                <w:sz w:val="18"/>
                <w:szCs w:val="18"/>
              </w:rPr>
            </w:pPr>
            <w:r w:rsidRPr="00B36994">
              <w:rPr>
                <w:rFonts w:ascii="Arial" w:hAnsi="Arial" w:cs="Arial"/>
                <w:sz w:val="18"/>
                <w:szCs w:val="16"/>
              </w:rPr>
              <w:t>7.719</w:t>
            </w:r>
          </w:p>
        </w:tc>
      </w:tr>
      <w:tr w:rsidR="00137896" w:rsidRPr="003B10B3" w14:paraId="19F7AFC0" w14:textId="77777777" w:rsidTr="00CB54B7">
        <w:trPr>
          <w:trHeight w:val="113"/>
        </w:trPr>
        <w:tc>
          <w:tcPr>
            <w:tcW w:w="5000" w:type="dxa"/>
            <w:tcBorders>
              <w:top w:val="nil"/>
              <w:left w:val="nil"/>
              <w:bottom w:val="nil"/>
              <w:right w:val="nil"/>
            </w:tcBorders>
            <w:shd w:val="clear" w:color="auto" w:fill="auto"/>
            <w:noWrap/>
            <w:vAlign w:val="bottom"/>
            <w:hideMark/>
          </w:tcPr>
          <w:p w14:paraId="16B1A076" w14:textId="77777777" w:rsidR="00137896" w:rsidRPr="003B10B3" w:rsidRDefault="00137896" w:rsidP="00137896">
            <w:pPr>
              <w:ind w:firstLineChars="100" w:firstLine="180"/>
              <w:rPr>
                <w:rFonts w:ascii="Arial" w:hAnsi="Arial" w:cs="Arial"/>
                <w:sz w:val="18"/>
                <w:szCs w:val="18"/>
              </w:rPr>
            </w:pPr>
            <w:r w:rsidRPr="003B10B3">
              <w:rPr>
                <w:rFonts w:ascii="Arial" w:hAnsi="Arial" w:cs="Arial"/>
                <w:sz w:val="18"/>
                <w:szCs w:val="18"/>
              </w:rPr>
              <w:t xml:space="preserve">Kıyı Bankacılığı Bölgeleri </w:t>
            </w:r>
          </w:p>
        </w:tc>
        <w:tc>
          <w:tcPr>
            <w:tcW w:w="1946" w:type="dxa"/>
            <w:tcBorders>
              <w:top w:val="nil"/>
              <w:left w:val="nil"/>
              <w:bottom w:val="nil"/>
              <w:right w:val="nil"/>
            </w:tcBorders>
            <w:shd w:val="clear" w:color="auto" w:fill="auto"/>
            <w:noWrap/>
            <w:vAlign w:val="center"/>
            <w:hideMark/>
          </w:tcPr>
          <w:p w14:paraId="3765827E" w14:textId="4F253328" w:rsidR="00137896" w:rsidRPr="007B291E" w:rsidRDefault="00137896" w:rsidP="00137896">
            <w:pPr>
              <w:jc w:val="right"/>
              <w:rPr>
                <w:rFonts w:ascii="Arial" w:hAnsi="Arial" w:cs="Arial"/>
                <w:sz w:val="18"/>
                <w:szCs w:val="18"/>
                <w:highlight w:val="yellow"/>
              </w:rPr>
            </w:pPr>
            <w:r>
              <w:rPr>
                <w:rFonts w:ascii="Arial" w:hAnsi="Arial" w:cs="Arial"/>
                <w:color w:val="000000"/>
                <w:sz w:val="18"/>
                <w:szCs w:val="18"/>
              </w:rPr>
              <w:t>2.403.742</w:t>
            </w:r>
          </w:p>
        </w:tc>
        <w:tc>
          <w:tcPr>
            <w:tcW w:w="2410" w:type="dxa"/>
            <w:tcBorders>
              <w:top w:val="nil"/>
              <w:left w:val="nil"/>
              <w:bottom w:val="nil"/>
              <w:right w:val="nil"/>
            </w:tcBorders>
            <w:vAlign w:val="center"/>
          </w:tcPr>
          <w:p w14:paraId="4C4BFB62" w14:textId="7D9A563B" w:rsidR="00137896" w:rsidRPr="003B10B3" w:rsidRDefault="00137896" w:rsidP="00137896">
            <w:pPr>
              <w:jc w:val="right"/>
              <w:rPr>
                <w:rFonts w:ascii="Arial" w:hAnsi="Arial" w:cs="Arial"/>
                <w:sz w:val="18"/>
                <w:szCs w:val="18"/>
              </w:rPr>
            </w:pPr>
            <w:r w:rsidRPr="00B36994">
              <w:rPr>
                <w:rFonts w:ascii="Arial" w:hAnsi="Arial" w:cs="Arial"/>
                <w:sz w:val="18"/>
                <w:szCs w:val="16"/>
              </w:rPr>
              <w:t>1.504.452</w:t>
            </w:r>
          </w:p>
        </w:tc>
      </w:tr>
      <w:tr w:rsidR="00137896" w:rsidRPr="003B10B3" w14:paraId="5C85C326" w14:textId="77777777" w:rsidTr="00CB54B7">
        <w:trPr>
          <w:trHeight w:val="113"/>
        </w:trPr>
        <w:tc>
          <w:tcPr>
            <w:tcW w:w="5000" w:type="dxa"/>
            <w:tcBorders>
              <w:top w:val="nil"/>
              <w:left w:val="nil"/>
              <w:bottom w:val="nil"/>
              <w:right w:val="nil"/>
            </w:tcBorders>
            <w:shd w:val="clear" w:color="auto" w:fill="auto"/>
            <w:noWrap/>
            <w:vAlign w:val="bottom"/>
            <w:hideMark/>
          </w:tcPr>
          <w:p w14:paraId="4E1E27B9" w14:textId="77777777" w:rsidR="00137896" w:rsidRPr="003B10B3" w:rsidRDefault="00137896" w:rsidP="00137896">
            <w:pPr>
              <w:ind w:firstLineChars="100" w:firstLine="180"/>
              <w:rPr>
                <w:rFonts w:ascii="Arial" w:hAnsi="Arial" w:cs="Arial"/>
                <w:sz w:val="18"/>
                <w:szCs w:val="18"/>
              </w:rPr>
            </w:pPr>
            <w:r w:rsidRPr="003B10B3">
              <w:rPr>
                <w:rFonts w:ascii="Arial" w:hAnsi="Arial" w:cs="Arial"/>
                <w:sz w:val="18"/>
                <w:szCs w:val="18"/>
              </w:rPr>
              <w:t>ABD, Kanada</w:t>
            </w:r>
          </w:p>
        </w:tc>
        <w:tc>
          <w:tcPr>
            <w:tcW w:w="1946" w:type="dxa"/>
            <w:tcBorders>
              <w:top w:val="nil"/>
              <w:left w:val="nil"/>
              <w:bottom w:val="nil"/>
              <w:right w:val="nil"/>
            </w:tcBorders>
            <w:shd w:val="clear" w:color="auto" w:fill="auto"/>
            <w:noWrap/>
            <w:vAlign w:val="center"/>
            <w:hideMark/>
          </w:tcPr>
          <w:p w14:paraId="75E6CF47" w14:textId="65F94482" w:rsidR="00137896" w:rsidRPr="007B291E" w:rsidRDefault="00137896" w:rsidP="00137896">
            <w:pPr>
              <w:jc w:val="right"/>
              <w:rPr>
                <w:rFonts w:ascii="Arial" w:hAnsi="Arial" w:cs="Arial"/>
                <w:sz w:val="18"/>
                <w:szCs w:val="18"/>
                <w:highlight w:val="yellow"/>
              </w:rPr>
            </w:pPr>
            <w:r>
              <w:rPr>
                <w:rFonts w:ascii="Arial" w:hAnsi="Arial" w:cs="Arial"/>
                <w:color w:val="000000"/>
                <w:sz w:val="18"/>
                <w:szCs w:val="18"/>
              </w:rPr>
              <w:t>949</w:t>
            </w:r>
          </w:p>
        </w:tc>
        <w:tc>
          <w:tcPr>
            <w:tcW w:w="2410" w:type="dxa"/>
            <w:tcBorders>
              <w:top w:val="nil"/>
              <w:left w:val="nil"/>
              <w:bottom w:val="nil"/>
              <w:right w:val="nil"/>
            </w:tcBorders>
            <w:vAlign w:val="center"/>
          </w:tcPr>
          <w:p w14:paraId="32AAC64A" w14:textId="6BA6A8FE" w:rsidR="00137896" w:rsidRPr="003B10B3" w:rsidRDefault="00137896" w:rsidP="00137896">
            <w:pPr>
              <w:jc w:val="right"/>
              <w:rPr>
                <w:rFonts w:ascii="Arial" w:hAnsi="Arial" w:cs="Arial"/>
                <w:sz w:val="18"/>
                <w:szCs w:val="18"/>
              </w:rPr>
            </w:pPr>
            <w:r w:rsidRPr="00B36994">
              <w:rPr>
                <w:rFonts w:ascii="Arial" w:hAnsi="Arial" w:cs="Arial"/>
                <w:sz w:val="18"/>
                <w:szCs w:val="16"/>
              </w:rPr>
              <w:t>1.753</w:t>
            </w:r>
          </w:p>
        </w:tc>
      </w:tr>
      <w:tr w:rsidR="00137896" w:rsidRPr="003B10B3" w14:paraId="0AA5FAF2" w14:textId="77777777" w:rsidTr="00CB54B7">
        <w:trPr>
          <w:trHeight w:val="113"/>
        </w:trPr>
        <w:tc>
          <w:tcPr>
            <w:tcW w:w="5000" w:type="dxa"/>
            <w:tcBorders>
              <w:top w:val="nil"/>
              <w:left w:val="nil"/>
              <w:bottom w:val="nil"/>
              <w:right w:val="nil"/>
            </w:tcBorders>
            <w:shd w:val="clear" w:color="auto" w:fill="auto"/>
            <w:noWrap/>
            <w:vAlign w:val="bottom"/>
            <w:hideMark/>
          </w:tcPr>
          <w:p w14:paraId="129C6079" w14:textId="77777777" w:rsidR="00137896" w:rsidRPr="003B10B3" w:rsidRDefault="00137896" w:rsidP="00137896">
            <w:pPr>
              <w:ind w:firstLineChars="100" w:firstLine="180"/>
              <w:rPr>
                <w:rFonts w:ascii="Arial" w:hAnsi="Arial" w:cs="Arial"/>
                <w:sz w:val="18"/>
                <w:szCs w:val="18"/>
              </w:rPr>
            </w:pPr>
            <w:r w:rsidRPr="003B10B3">
              <w:rPr>
                <w:rFonts w:ascii="Arial" w:hAnsi="Arial" w:cs="Arial"/>
                <w:sz w:val="18"/>
                <w:szCs w:val="18"/>
              </w:rPr>
              <w:t xml:space="preserve">Diğer Ülkeler </w:t>
            </w:r>
          </w:p>
        </w:tc>
        <w:tc>
          <w:tcPr>
            <w:tcW w:w="1946" w:type="dxa"/>
            <w:tcBorders>
              <w:top w:val="nil"/>
              <w:left w:val="nil"/>
              <w:bottom w:val="nil"/>
              <w:right w:val="nil"/>
            </w:tcBorders>
            <w:shd w:val="clear" w:color="auto" w:fill="auto"/>
            <w:noWrap/>
            <w:vAlign w:val="center"/>
            <w:hideMark/>
          </w:tcPr>
          <w:p w14:paraId="142DC95E" w14:textId="18FD0454" w:rsidR="00137896" w:rsidRPr="007B291E" w:rsidRDefault="00137896" w:rsidP="00137896">
            <w:pPr>
              <w:jc w:val="right"/>
              <w:rPr>
                <w:rFonts w:ascii="Arial" w:hAnsi="Arial" w:cs="Arial"/>
                <w:sz w:val="18"/>
                <w:szCs w:val="18"/>
                <w:highlight w:val="yellow"/>
              </w:rPr>
            </w:pPr>
            <w:r>
              <w:rPr>
                <w:rFonts w:ascii="Arial" w:hAnsi="Arial" w:cs="Arial"/>
                <w:color w:val="000000"/>
                <w:sz w:val="18"/>
                <w:szCs w:val="18"/>
              </w:rPr>
              <w:t>486.159</w:t>
            </w:r>
          </w:p>
        </w:tc>
        <w:tc>
          <w:tcPr>
            <w:tcW w:w="2410" w:type="dxa"/>
            <w:tcBorders>
              <w:top w:val="nil"/>
              <w:left w:val="nil"/>
              <w:bottom w:val="nil"/>
              <w:right w:val="nil"/>
            </w:tcBorders>
            <w:vAlign w:val="center"/>
          </w:tcPr>
          <w:p w14:paraId="3B92D299" w14:textId="78C873D2" w:rsidR="00137896" w:rsidRPr="003B10B3" w:rsidRDefault="00137896" w:rsidP="00137896">
            <w:pPr>
              <w:jc w:val="right"/>
              <w:rPr>
                <w:rFonts w:ascii="Arial" w:hAnsi="Arial" w:cs="Arial"/>
                <w:sz w:val="18"/>
                <w:szCs w:val="18"/>
              </w:rPr>
            </w:pPr>
            <w:r w:rsidRPr="00B36994">
              <w:rPr>
                <w:rFonts w:ascii="Arial" w:hAnsi="Arial" w:cs="Arial"/>
                <w:sz w:val="18"/>
                <w:szCs w:val="16"/>
              </w:rPr>
              <w:t>440.494</w:t>
            </w:r>
          </w:p>
        </w:tc>
      </w:tr>
      <w:tr w:rsidR="00497E15" w:rsidRPr="003B10B3" w14:paraId="61EE992B" w14:textId="77777777" w:rsidTr="00CB54B7">
        <w:trPr>
          <w:trHeight w:val="113"/>
        </w:trPr>
        <w:tc>
          <w:tcPr>
            <w:tcW w:w="5000" w:type="dxa"/>
            <w:tcBorders>
              <w:top w:val="nil"/>
              <w:left w:val="nil"/>
              <w:bottom w:val="nil"/>
              <w:right w:val="nil"/>
            </w:tcBorders>
            <w:shd w:val="clear" w:color="auto" w:fill="auto"/>
            <w:noWrap/>
            <w:vAlign w:val="bottom"/>
          </w:tcPr>
          <w:p w14:paraId="1C98D4B5" w14:textId="77777777" w:rsidR="00497E15" w:rsidRPr="003B10B3" w:rsidRDefault="00497E15" w:rsidP="00497E15">
            <w:pPr>
              <w:ind w:firstLineChars="100" w:firstLine="180"/>
              <w:rPr>
                <w:rFonts w:ascii="Arial" w:hAnsi="Arial" w:cs="Arial"/>
                <w:sz w:val="18"/>
                <w:szCs w:val="18"/>
              </w:rPr>
            </w:pPr>
          </w:p>
        </w:tc>
        <w:tc>
          <w:tcPr>
            <w:tcW w:w="1946" w:type="dxa"/>
            <w:tcBorders>
              <w:top w:val="nil"/>
              <w:left w:val="nil"/>
              <w:bottom w:val="nil"/>
              <w:right w:val="nil"/>
            </w:tcBorders>
            <w:shd w:val="clear" w:color="auto" w:fill="auto"/>
            <w:noWrap/>
            <w:vAlign w:val="center"/>
          </w:tcPr>
          <w:p w14:paraId="2E24DF79" w14:textId="77777777" w:rsidR="00497E15" w:rsidRPr="000071EC" w:rsidRDefault="00497E15" w:rsidP="00497E15">
            <w:pPr>
              <w:jc w:val="right"/>
              <w:rPr>
                <w:rFonts w:ascii="Arial" w:hAnsi="Arial" w:cs="Arial"/>
                <w:color w:val="000000"/>
                <w:sz w:val="18"/>
                <w:szCs w:val="18"/>
              </w:rPr>
            </w:pPr>
          </w:p>
        </w:tc>
        <w:tc>
          <w:tcPr>
            <w:tcW w:w="2410" w:type="dxa"/>
            <w:tcBorders>
              <w:top w:val="nil"/>
              <w:left w:val="nil"/>
              <w:bottom w:val="nil"/>
              <w:right w:val="nil"/>
            </w:tcBorders>
            <w:vAlign w:val="center"/>
          </w:tcPr>
          <w:p w14:paraId="579DF5E1" w14:textId="77777777" w:rsidR="00497E15" w:rsidRDefault="00497E15" w:rsidP="00497E15">
            <w:pPr>
              <w:jc w:val="right"/>
              <w:rPr>
                <w:rFonts w:ascii="Arial" w:hAnsi="Arial" w:cs="Arial"/>
                <w:color w:val="000000"/>
                <w:sz w:val="18"/>
                <w:szCs w:val="18"/>
              </w:rPr>
            </w:pPr>
          </w:p>
        </w:tc>
      </w:tr>
      <w:tr w:rsidR="00497E15" w:rsidRPr="003B10B3" w14:paraId="54DD8DFF" w14:textId="77777777" w:rsidTr="00CB54B7">
        <w:trPr>
          <w:trHeight w:val="113"/>
        </w:trPr>
        <w:tc>
          <w:tcPr>
            <w:tcW w:w="5000" w:type="dxa"/>
            <w:tcBorders>
              <w:top w:val="single" w:sz="8" w:space="0" w:color="auto"/>
              <w:left w:val="nil"/>
              <w:bottom w:val="single" w:sz="8" w:space="0" w:color="auto"/>
              <w:right w:val="nil"/>
            </w:tcBorders>
            <w:shd w:val="clear" w:color="auto" w:fill="auto"/>
            <w:noWrap/>
            <w:vAlign w:val="bottom"/>
            <w:hideMark/>
          </w:tcPr>
          <w:p w14:paraId="1976FE0F" w14:textId="77777777" w:rsidR="00497E15" w:rsidRPr="003B10B3" w:rsidRDefault="00497E15" w:rsidP="00497E15">
            <w:pPr>
              <w:rPr>
                <w:rFonts w:ascii="Arial" w:hAnsi="Arial" w:cs="Arial"/>
                <w:b/>
                <w:bCs/>
                <w:color w:val="000000"/>
                <w:sz w:val="18"/>
                <w:szCs w:val="18"/>
              </w:rPr>
            </w:pPr>
            <w:r w:rsidRPr="003B10B3">
              <w:rPr>
                <w:rFonts w:ascii="Arial" w:hAnsi="Arial" w:cs="Arial"/>
                <w:b/>
                <w:bCs/>
                <w:color w:val="000000"/>
                <w:sz w:val="18"/>
                <w:szCs w:val="18"/>
              </w:rPr>
              <w:t xml:space="preserve">Toplam </w:t>
            </w:r>
          </w:p>
        </w:tc>
        <w:tc>
          <w:tcPr>
            <w:tcW w:w="1946" w:type="dxa"/>
            <w:tcBorders>
              <w:top w:val="single" w:sz="8" w:space="0" w:color="auto"/>
              <w:left w:val="nil"/>
              <w:bottom w:val="single" w:sz="8" w:space="0" w:color="auto"/>
              <w:right w:val="nil"/>
            </w:tcBorders>
            <w:shd w:val="clear" w:color="auto" w:fill="auto"/>
            <w:noWrap/>
            <w:vAlign w:val="center"/>
            <w:hideMark/>
          </w:tcPr>
          <w:p w14:paraId="04FD4D76" w14:textId="023FE157" w:rsidR="00497E15" w:rsidRPr="007B291E" w:rsidRDefault="00137896" w:rsidP="00497E15">
            <w:pPr>
              <w:jc w:val="right"/>
              <w:rPr>
                <w:rFonts w:ascii="Arial" w:hAnsi="Arial" w:cs="Arial"/>
                <w:b/>
                <w:bCs/>
                <w:sz w:val="18"/>
                <w:szCs w:val="18"/>
                <w:highlight w:val="yellow"/>
              </w:rPr>
            </w:pPr>
            <w:r w:rsidRPr="00137896">
              <w:rPr>
                <w:rFonts w:ascii="Arial" w:hAnsi="Arial" w:cs="Arial"/>
                <w:b/>
                <w:bCs/>
                <w:color w:val="000000"/>
                <w:sz w:val="18"/>
                <w:szCs w:val="18"/>
              </w:rPr>
              <w:t>178.058.426</w:t>
            </w:r>
          </w:p>
        </w:tc>
        <w:tc>
          <w:tcPr>
            <w:tcW w:w="2410" w:type="dxa"/>
            <w:tcBorders>
              <w:top w:val="single" w:sz="8" w:space="0" w:color="auto"/>
              <w:left w:val="nil"/>
              <w:bottom w:val="single" w:sz="8" w:space="0" w:color="auto"/>
              <w:right w:val="nil"/>
            </w:tcBorders>
            <w:vAlign w:val="center"/>
          </w:tcPr>
          <w:p w14:paraId="04914A57" w14:textId="31F0A713" w:rsidR="00497E15" w:rsidRPr="003B10B3" w:rsidRDefault="00497E15" w:rsidP="00497E15">
            <w:pPr>
              <w:jc w:val="right"/>
              <w:rPr>
                <w:rFonts w:ascii="Arial" w:hAnsi="Arial" w:cs="Arial"/>
                <w:b/>
                <w:sz w:val="18"/>
                <w:szCs w:val="18"/>
              </w:rPr>
            </w:pPr>
            <w:r>
              <w:rPr>
                <w:rFonts w:ascii="Arial" w:hAnsi="Arial" w:cs="Arial"/>
                <w:b/>
                <w:bCs/>
                <w:color w:val="000000"/>
                <w:sz w:val="18"/>
                <w:szCs w:val="18"/>
              </w:rPr>
              <w:t>115.836.386</w:t>
            </w:r>
          </w:p>
        </w:tc>
      </w:tr>
    </w:tbl>
    <w:p w14:paraId="529D57C9" w14:textId="77777777" w:rsidR="008477A2" w:rsidRPr="003B10B3" w:rsidRDefault="008477A2" w:rsidP="008477A2">
      <w:pPr>
        <w:spacing w:line="240" w:lineRule="exact"/>
        <w:jc w:val="both"/>
        <w:outlineLvl w:val="1"/>
        <w:rPr>
          <w:rFonts w:ascii="Arial" w:eastAsia="Arial Unicode MS" w:hAnsi="Arial" w:cs="Arial"/>
          <w:sz w:val="14"/>
          <w:szCs w:val="14"/>
        </w:rPr>
      </w:pPr>
      <w:r w:rsidRPr="003B10B3">
        <w:rPr>
          <w:rFonts w:ascii="Arial" w:eastAsia="Arial Unicode MS" w:hAnsi="Arial" w:cs="Arial"/>
          <w:sz w:val="14"/>
          <w:szCs w:val="14"/>
        </w:rPr>
        <w:t>(*) AB ülkeleri, ABD ve Kanada dışındaki OECD ülkeleri</w:t>
      </w:r>
    </w:p>
    <w:p w14:paraId="793DA64A" w14:textId="77777777" w:rsidR="008477A2" w:rsidRPr="003B10B3" w:rsidRDefault="008477A2" w:rsidP="008477A2">
      <w:pPr>
        <w:tabs>
          <w:tab w:val="left" w:pos="3828"/>
        </w:tabs>
        <w:spacing w:line="240" w:lineRule="exact"/>
        <w:jc w:val="both"/>
        <w:outlineLvl w:val="1"/>
        <w:rPr>
          <w:rFonts w:ascii="Arial" w:eastAsia="Arial Unicode MS" w:hAnsi="Arial" w:cs="Arial"/>
          <w:sz w:val="20"/>
          <w:szCs w:val="20"/>
        </w:rPr>
      </w:pPr>
    </w:p>
    <w:p w14:paraId="4D2150C7" w14:textId="77777777" w:rsidR="008477A2" w:rsidRPr="003B10B3" w:rsidRDefault="008477A2" w:rsidP="008477A2">
      <w:pPr>
        <w:tabs>
          <w:tab w:val="left" w:pos="3828"/>
        </w:tabs>
        <w:spacing w:line="240" w:lineRule="exact"/>
        <w:jc w:val="both"/>
        <w:outlineLvl w:val="1"/>
        <w:rPr>
          <w:rFonts w:ascii="Arial" w:eastAsia="Arial Unicode MS" w:hAnsi="Arial" w:cs="Arial"/>
          <w:sz w:val="20"/>
          <w:szCs w:val="20"/>
        </w:rPr>
      </w:pPr>
    </w:p>
    <w:p w14:paraId="1224D1B7" w14:textId="77777777" w:rsidR="008477A2" w:rsidRPr="003B10B3" w:rsidRDefault="008477A2" w:rsidP="008477A2">
      <w:pPr>
        <w:tabs>
          <w:tab w:val="left" w:pos="3828"/>
        </w:tabs>
        <w:spacing w:line="240" w:lineRule="exact"/>
        <w:jc w:val="both"/>
        <w:outlineLvl w:val="1"/>
        <w:rPr>
          <w:rFonts w:ascii="Arial" w:eastAsia="Arial Unicode MS" w:hAnsi="Arial" w:cs="Arial"/>
          <w:sz w:val="20"/>
          <w:szCs w:val="20"/>
        </w:rPr>
      </w:pPr>
    </w:p>
    <w:p w14:paraId="0B97BE1E" w14:textId="18D49E31" w:rsidR="00497E15" w:rsidRPr="003B10B3" w:rsidRDefault="008477A2" w:rsidP="008477A2">
      <w:pPr>
        <w:rPr>
          <w:rFonts w:ascii="Arial" w:hAnsi="Arial" w:cs="Arial"/>
          <w:b/>
          <w:sz w:val="20"/>
          <w:szCs w:val="20"/>
        </w:rPr>
      </w:pPr>
      <w:r w:rsidRPr="003B10B3">
        <w:rPr>
          <w:rFonts w:ascii="Arial" w:hAnsi="Arial" w:cs="Arial"/>
          <w:b/>
          <w:sz w:val="20"/>
          <w:szCs w:val="20"/>
        </w:rPr>
        <w:br w:type="page"/>
      </w:r>
    </w:p>
    <w:p w14:paraId="4A267E14" w14:textId="77777777" w:rsidR="008477A2" w:rsidRPr="003B10B3" w:rsidRDefault="008477A2" w:rsidP="002C1617">
      <w:pPr>
        <w:pStyle w:val="BodyTextIndent"/>
        <w:numPr>
          <w:ilvl w:val="0"/>
          <w:numId w:val="72"/>
        </w:numPr>
        <w:tabs>
          <w:tab w:val="left" w:pos="3828"/>
        </w:tabs>
        <w:ind w:left="0" w:hanging="426"/>
        <w:rPr>
          <w:rFonts w:ascii="Arial" w:hAnsi="Arial" w:cs="Arial"/>
          <w:b/>
          <w:sz w:val="20"/>
          <w:szCs w:val="20"/>
        </w:rPr>
      </w:pPr>
      <w:r w:rsidRPr="003B10B3">
        <w:rPr>
          <w:rFonts w:ascii="Arial" w:hAnsi="Arial" w:cs="Arial"/>
          <w:b/>
          <w:sz w:val="20"/>
          <w:szCs w:val="20"/>
        </w:rPr>
        <w:lastRenderedPageBreak/>
        <w:t>Konsolide risk yönetimine ilişkin açıklamalar (devamı):</w:t>
      </w:r>
    </w:p>
    <w:p w14:paraId="41BFB2A9" w14:textId="77777777" w:rsidR="008477A2" w:rsidRPr="003B10B3" w:rsidRDefault="008477A2" w:rsidP="008477A2">
      <w:pPr>
        <w:tabs>
          <w:tab w:val="left" w:pos="3828"/>
        </w:tabs>
        <w:spacing w:line="240" w:lineRule="exact"/>
        <w:jc w:val="both"/>
        <w:outlineLvl w:val="1"/>
        <w:rPr>
          <w:rFonts w:ascii="Arial" w:eastAsia="Arial Unicode MS" w:hAnsi="Arial" w:cs="Arial"/>
          <w:sz w:val="20"/>
          <w:szCs w:val="20"/>
        </w:rPr>
      </w:pPr>
    </w:p>
    <w:tbl>
      <w:tblPr>
        <w:tblW w:w="9356" w:type="dxa"/>
        <w:tblCellMar>
          <w:left w:w="70" w:type="dxa"/>
          <w:right w:w="70" w:type="dxa"/>
        </w:tblCellMar>
        <w:tblLook w:val="04A0" w:firstRow="1" w:lastRow="0" w:firstColumn="1" w:lastColumn="0" w:noHBand="0" w:noVBand="1"/>
      </w:tblPr>
      <w:tblGrid>
        <w:gridCol w:w="5103"/>
        <w:gridCol w:w="1868"/>
        <w:gridCol w:w="2385"/>
      </w:tblGrid>
      <w:tr w:rsidR="008477A2" w:rsidRPr="003B10B3" w14:paraId="20C31F5E" w14:textId="77777777" w:rsidTr="00CB54B7">
        <w:trPr>
          <w:trHeight w:val="113"/>
        </w:trPr>
        <w:tc>
          <w:tcPr>
            <w:tcW w:w="5103" w:type="dxa"/>
            <w:tcBorders>
              <w:left w:val="nil"/>
              <w:bottom w:val="single" w:sz="8" w:space="0" w:color="auto"/>
              <w:right w:val="nil"/>
            </w:tcBorders>
            <w:shd w:val="clear" w:color="auto" w:fill="auto"/>
            <w:noWrap/>
            <w:vAlign w:val="bottom"/>
            <w:hideMark/>
          </w:tcPr>
          <w:p w14:paraId="7235DEB9" w14:textId="77777777" w:rsidR="008477A2" w:rsidRPr="003B10B3" w:rsidRDefault="008477A2" w:rsidP="00CB54B7">
            <w:pPr>
              <w:tabs>
                <w:tab w:val="left" w:pos="3828"/>
              </w:tabs>
              <w:rPr>
                <w:rFonts w:ascii="Arial" w:hAnsi="Arial" w:cs="Arial"/>
                <w:b/>
                <w:bCs/>
                <w:color w:val="000000"/>
                <w:sz w:val="18"/>
                <w:szCs w:val="18"/>
              </w:rPr>
            </w:pPr>
            <w:r w:rsidRPr="003B10B3">
              <w:rPr>
                <w:rFonts w:ascii="Arial" w:hAnsi="Arial" w:cs="Arial"/>
                <w:b/>
                <w:bCs/>
                <w:color w:val="000000"/>
                <w:sz w:val="18"/>
                <w:szCs w:val="18"/>
              </w:rPr>
              <w:t>Sektöre göre kırılım</w:t>
            </w:r>
          </w:p>
          <w:p w14:paraId="17AE5D8A" w14:textId="77777777" w:rsidR="008477A2" w:rsidRPr="003B10B3" w:rsidRDefault="008477A2" w:rsidP="00CB54B7">
            <w:pPr>
              <w:tabs>
                <w:tab w:val="left" w:pos="3828"/>
              </w:tabs>
              <w:rPr>
                <w:rFonts w:ascii="Arial" w:hAnsi="Arial" w:cs="Arial"/>
                <w:b/>
                <w:bCs/>
                <w:color w:val="000000"/>
                <w:sz w:val="18"/>
                <w:szCs w:val="18"/>
              </w:rPr>
            </w:pPr>
          </w:p>
        </w:tc>
        <w:tc>
          <w:tcPr>
            <w:tcW w:w="1868" w:type="dxa"/>
            <w:tcBorders>
              <w:left w:val="nil"/>
              <w:bottom w:val="single" w:sz="8" w:space="0" w:color="auto"/>
              <w:right w:val="nil"/>
            </w:tcBorders>
            <w:vAlign w:val="bottom"/>
          </w:tcPr>
          <w:p w14:paraId="17473434" w14:textId="54366B6D" w:rsidR="008477A2" w:rsidRPr="003B10B3" w:rsidRDefault="008477A2" w:rsidP="00CB54B7">
            <w:pPr>
              <w:tabs>
                <w:tab w:val="left" w:pos="3828"/>
              </w:tabs>
              <w:jc w:val="right"/>
              <w:rPr>
                <w:rFonts w:ascii="Arial" w:hAnsi="Arial" w:cs="Arial"/>
                <w:b/>
                <w:bCs/>
                <w:color w:val="000000"/>
                <w:sz w:val="18"/>
                <w:szCs w:val="18"/>
              </w:rPr>
            </w:pPr>
            <w:r>
              <w:rPr>
                <w:rFonts w:ascii="Arial" w:hAnsi="Arial" w:cs="Arial"/>
                <w:b/>
                <w:bCs/>
                <w:color w:val="000000"/>
                <w:sz w:val="18"/>
                <w:szCs w:val="18"/>
              </w:rPr>
              <w:t>31 Aralık 202</w:t>
            </w:r>
            <w:r w:rsidR="00497E15">
              <w:rPr>
                <w:rFonts w:ascii="Arial" w:hAnsi="Arial" w:cs="Arial"/>
                <w:b/>
                <w:bCs/>
                <w:color w:val="000000"/>
                <w:sz w:val="18"/>
                <w:szCs w:val="18"/>
              </w:rPr>
              <w:t>3</w:t>
            </w:r>
          </w:p>
        </w:tc>
        <w:tc>
          <w:tcPr>
            <w:tcW w:w="2385" w:type="dxa"/>
            <w:tcBorders>
              <w:left w:val="nil"/>
              <w:bottom w:val="single" w:sz="8" w:space="0" w:color="auto"/>
              <w:right w:val="nil"/>
            </w:tcBorders>
            <w:vAlign w:val="bottom"/>
          </w:tcPr>
          <w:p w14:paraId="21AA63CB" w14:textId="7E7F9D9B" w:rsidR="008477A2" w:rsidRPr="003B10B3" w:rsidRDefault="008477A2" w:rsidP="00CB54B7">
            <w:pPr>
              <w:tabs>
                <w:tab w:val="left" w:pos="3828"/>
              </w:tabs>
              <w:jc w:val="right"/>
              <w:rPr>
                <w:rFonts w:ascii="Arial" w:hAnsi="Arial" w:cs="Arial"/>
                <w:b/>
                <w:bCs/>
                <w:color w:val="000000"/>
                <w:sz w:val="18"/>
                <w:szCs w:val="18"/>
              </w:rPr>
            </w:pPr>
            <w:r w:rsidRPr="003B10B3">
              <w:rPr>
                <w:rFonts w:ascii="Arial" w:hAnsi="Arial" w:cs="Arial"/>
                <w:b/>
                <w:bCs/>
                <w:color w:val="000000"/>
                <w:sz w:val="18"/>
                <w:szCs w:val="18"/>
              </w:rPr>
              <w:t>31 Aralık 20</w:t>
            </w:r>
            <w:r>
              <w:rPr>
                <w:rFonts w:ascii="Arial" w:hAnsi="Arial" w:cs="Arial"/>
                <w:b/>
                <w:bCs/>
                <w:color w:val="000000"/>
                <w:sz w:val="18"/>
                <w:szCs w:val="18"/>
              </w:rPr>
              <w:t>2</w:t>
            </w:r>
            <w:r w:rsidR="00497E15">
              <w:rPr>
                <w:rFonts w:ascii="Arial" w:hAnsi="Arial" w:cs="Arial"/>
                <w:b/>
                <w:bCs/>
                <w:color w:val="000000"/>
                <w:sz w:val="18"/>
                <w:szCs w:val="18"/>
              </w:rPr>
              <w:t>2</w:t>
            </w:r>
          </w:p>
        </w:tc>
      </w:tr>
      <w:tr w:rsidR="00137896" w:rsidRPr="003B10B3" w14:paraId="41D3E51F" w14:textId="77777777" w:rsidTr="002B7BA2">
        <w:trPr>
          <w:trHeight w:val="113"/>
        </w:trPr>
        <w:tc>
          <w:tcPr>
            <w:tcW w:w="5103" w:type="dxa"/>
            <w:tcBorders>
              <w:top w:val="nil"/>
              <w:left w:val="nil"/>
              <w:bottom w:val="nil"/>
              <w:right w:val="nil"/>
            </w:tcBorders>
            <w:shd w:val="clear" w:color="auto" w:fill="auto"/>
            <w:noWrap/>
            <w:vAlign w:val="bottom"/>
            <w:hideMark/>
          </w:tcPr>
          <w:p w14:paraId="78970A99" w14:textId="77777777" w:rsidR="00137896" w:rsidRPr="003B10B3" w:rsidRDefault="00137896" w:rsidP="00137896">
            <w:pPr>
              <w:tabs>
                <w:tab w:val="left" w:pos="3828"/>
              </w:tabs>
              <w:rPr>
                <w:rFonts w:ascii="Arial" w:hAnsi="Arial" w:cs="Arial"/>
                <w:b/>
                <w:bCs/>
                <w:color w:val="000000"/>
                <w:sz w:val="18"/>
                <w:szCs w:val="18"/>
              </w:rPr>
            </w:pPr>
            <w:r w:rsidRPr="003B10B3">
              <w:rPr>
                <w:rFonts w:ascii="Arial" w:hAnsi="Arial" w:cs="Arial"/>
                <w:b/>
                <w:bCs/>
                <w:color w:val="000000"/>
                <w:sz w:val="18"/>
                <w:szCs w:val="18"/>
              </w:rPr>
              <w:t xml:space="preserve">Tarım </w:t>
            </w:r>
          </w:p>
        </w:tc>
        <w:tc>
          <w:tcPr>
            <w:tcW w:w="1868" w:type="dxa"/>
            <w:tcBorders>
              <w:top w:val="nil"/>
              <w:left w:val="nil"/>
              <w:bottom w:val="nil"/>
              <w:right w:val="nil"/>
            </w:tcBorders>
            <w:vAlign w:val="center"/>
          </w:tcPr>
          <w:p w14:paraId="557E8B4A" w14:textId="54268A2B" w:rsidR="00137896" w:rsidRPr="00137896" w:rsidRDefault="00137896" w:rsidP="00137896">
            <w:pPr>
              <w:tabs>
                <w:tab w:val="left" w:pos="3828"/>
              </w:tabs>
              <w:jc w:val="right"/>
              <w:rPr>
                <w:rFonts w:ascii="Arial" w:hAnsi="Arial" w:cs="Arial"/>
                <w:b/>
                <w:bCs/>
                <w:color w:val="000000"/>
                <w:sz w:val="18"/>
                <w:szCs w:val="18"/>
              </w:rPr>
            </w:pPr>
            <w:r w:rsidRPr="00137896">
              <w:rPr>
                <w:rFonts w:ascii="Arial" w:hAnsi="Arial" w:cs="Arial"/>
                <w:b/>
                <w:bCs/>
                <w:color w:val="000000"/>
                <w:sz w:val="18"/>
                <w:szCs w:val="18"/>
              </w:rPr>
              <w:t>1.278.358</w:t>
            </w:r>
          </w:p>
        </w:tc>
        <w:tc>
          <w:tcPr>
            <w:tcW w:w="2385" w:type="dxa"/>
            <w:tcBorders>
              <w:top w:val="nil"/>
              <w:left w:val="nil"/>
              <w:bottom w:val="nil"/>
              <w:right w:val="nil"/>
            </w:tcBorders>
            <w:vAlign w:val="bottom"/>
          </w:tcPr>
          <w:p w14:paraId="72B26B86" w14:textId="16601B11" w:rsidR="00137896" w:rsidRPr="00137896" w:rsidRDefault="00137896" w:rsidP="00137896">
            <w:pPr>
              <w:tabs>
                <w:tab w:val="left" w:pos="3828"/>
              </w:tabs>
              <w:jc w:val="right"/>
              <w:rPr>
                <w:rFonts w:ascii="Arial" w:hAnsi="Arial" w:cs="Arial"/>
                <w:b/>
                <w:color w:val="000000"/>
                <w:sz w:val="18"/>
                <w:szCs w:val="18"/>
              </w:rPr>
            </w:pPr>
            <w:r w:rsidRPr="00137896">
              <w:rPr>
                <w:rFonts w:ascii="Arial" w:hAnsi="Arial" w:cs="Arial"/>
                <w:b/>
                <w:bCs/>
                <w:color w:val="000000"/>
                <w:sz w:val="18"/>
                <w:szCs w:val="18"/>
              </w:rPr>
              <w:t>893.385</w:t>
            </w:r>
          </w:p>
        </w:tc>
      </w:tr>
      <w:tr w:rsidR="00137896" w:rsidRPr="003B10B3" w14:paraId="2F96FCA9" w14:textId="77777777" w:rsidTr="002B7BA2">
        <w:trPr>
          <w:trHeight w:val="113"/>
        </w:trPr>
        <w:tc>
          <w:tcPr>
            <w:tcW w:w="5103" w:type="dxa"/>
            <w:tcBorders>
              <w:top w:val="nil"/>
              <w:left w:val="nil"/>
              <w:bottom w:val="nil"/>
              <w:right w:val="nil"/>
            </w:tcBorders>
            <w:shd w:val="clear" w:color="auto" w:fill="auto"/>
            <w:noWrap/>
            <w:vAlign w:val="bottom"/>
            <w:hideMark/>
          </w:tcPr>
          <w:p w14:paraId="7909B066" w14:textId="77777777" w:rsidR="00137896" w:rsidRPr="003B10B3" w:rsidRDefault="00137896" w:rsidP="00137896">
            <w:pPr>
              <w:tabs>
                <w:tab w:val="left" w:pos="3828"/>
              </w:tabs>
              <w:ind w:firstLineChars="100" w:firstLine="180"/>
              <w:rPr>
                <w:rFonts w:ascii="Arial" w:hAnsi="Arial" w:cs="Arial"/>
                <w:color w:val="000000"/>
                <w:sz w:val="18"/>
                <w:szCs w:val="18"/>
              </w:rPr>
            </w:pPr>
            <w:r w:rsidRPr="003B10B3">
              <w:rPr>
                <w:rFonts w:ascii="Arial" w:hAnsi="Arial" w:cs="Arial"/>
                <w:color w:val="000000"/>
                <w:sz w:val="18"/>
                <w:szCs w:val="18"/>
              </w:rPr>
              <w:t xml:space="preserve">Çiftçilik ve Hayvancılık </w:t>
            </w:r>
          </w:p>
        </w:tc>
        <w:tc>
          <w:tcPr>
            <w:tcW w:w="1868" w:type="dxa"/>
            <w:tcBorders>
              <w:top w:val="nil"/>
              <w:left w:val="nil"/>
              <w:bottom w:val="nil"/>
              <w:right w:val="nil"/>
            </w:tcBorders>
            <w:vAlign w:val="center"/>
          </w:tcPr>
          <w:p w14:paraId="03C1269B" w14:textId="4AA376D3" w:rsidR="00137896" w:rsidRPr="00137896" w:rsidRDefault="00137896" w:rsidP="00137896">
            <w:pPr>
              <w:tabs>
                <w:tab w:val="left" w:pos="3828"/>
              </w:tabs>
              <w:jc w:val="right"/>
              <w:rPr>
                <w:rFonts w:ascii="Arial" w:hAnsi="Arial" w:cs="Arial"/>
                <w:bCs/>
                <w:color w:val="000000"/>
                <w:sz w:val="18"/>
                <w:szCs w:val="18"/>
              </w:rPr>
            </w:pPr>
            <w:r w:rsidRPr="00137896">
              <w:rPr>
                <w:rFonts w:ascii="Arial" w:hAnsi="Arial" w:cs="Arial"/>
                <w:bCs/>
                <w:color w:val="000000"/>
                <w:sz w:val="18"/>
                <w:szCs w:val="18"/>
              </w:rPr>
              <w:t>1.187.766</w:t>
            </w:r>
          </w:p>
        </w:tc>
        <w:tc>
          <w:tcPr>
            <w:tcW w:w="2385" w:type="dxa"/>
            <w:tcBorders>
              <w:top w:val="nil"/>
              <w:left w:val="nil"/>
              <w:bottom w:val="nil"/>
              <w:right w:val="nil"/>
            </w:tcBorders>
            <w:vAlign w:val="bottom"/>
          </w:tcPr>
          <w:p w14:paraId="23F2AB01" w14:textId="5E3CE507" w:rsidR="00137896" w:rsidRPr="003B10B3" w:rsidRDefault="00137896" w:rsidP="00137896">
            <w:pPr>
              <w:tabs>
                <w:tab w:val="left" w:pos="3828"/>
              </w:tabs>
              <w:jc w:val="right"/>
              <w:rPr>
                <w:rFonts w:ascii="Arial" w:hAnsi="Arial" w:cs="Arial"/>
                <w:color w:val="000000"/>
                <w:sz w:val="18"/>
                <w:szCs w:val="18"/>
              </w:rPr>
            </w:pPr>
            <w:r>
              <w:rPr>
                <w:rFonts w:ascii="Arial" w:hAnsi="Arial" w:cs="Arial"/>
                <w:color w:val="000000"/>
                <w:sz w:val="18"/>
                <w:szCs w:val="18"/>
              </w:rPr>
              <w:t>742.651</w:t>
            </w:r>
          </w:p>
        </w:tc>
      </w:tr>
      <w:tr w:rsidR="00137896" w:rsidRPr="003B10B3" w14:paraId="391EDF1F" w14:textId="77777777" w:rsidTr="002B7BA2">
        <w:trPr>
          <w:trHeight w:val="113"/>
        </w:trPr>
        <w:tc>
          <w:tcPr>
            <w:tcW w:w="5103" w:type="dxa"/>
            <w:tcBorders>
              <w:top w:val="nil"/>
              <w:left w:val="nil"/>
              <w:bottom w:val="nil"/>
              <w:right w:val="nil"/>
            </w:tcBorders>
            <w:shd w:val="clear" w:color="auto" w:fill="auto"/>
            <w:noWrap/>
            <w:vAlign w:val="bottom"/>
            <w:hideMark/>
          </w:tcPr>
          <w:p w14:paraId="4E67BB2E" w14:textId="77777777" w:rsidR="00137896" w:rsidRPr="003B10B3" w:rsidRDefault="00137896" w:rsidP="00137896">
            <w:pPr>
              <w:tabs>
                <w:tab w:val="left" w:pos="3828"/>
              </w:tabs>
              <w:ind w:firstLineChars="100" w:firstLine="180"/>
              <w:rPr>
                <w:rFonts w:ascii="Arial" w:hAnsi="Arial" w:cs="Arial"/>
                <w:color w:val="000000"/>
                <w:sz w:val="18"/>
                <w:szCs w:val="18"/>
              </w:rPr>
            </w:pPr>
            <w:r w:rsidRPr="003B10B3">
              <w:rPr>
                <w:rFonts w:ascii="Arial" w:hAnsi="Arial" w:cs="Arial"/>
                <w:color w:val="000000"/>
                <w:sz w:val="18"/>
                <w:szCs w:val="18"/>
              </w:rPr>
              <w:t xml:space="preserve">Ormancılık </w:t>
            </w:r>
          </w:p>
        </w:tc>
        <w:tc>
          <w:tcPr>
            <w:tcW w:w="1868" w:type="dxa"/>
            <w:tcBorders>
              <w:top w:val="nil"/>
              <w:left w:val="nil"/>
              <w:bottom w:val="nil"/>
              <w:right w:val="nil"/>
            </w:tcBorders>
            <w:vAlign w:val="center"/>
          </w:tcPr>
          <w:p w14:paraId="7C84C11A" w14:textId="65032329" w:rsidR="00137896" w:rsidRPr="00137896" w:rsidRDefault="00137896" w:rsidP="00137896">
            <w:pPr>
              <w:tabs>
                <w:tab w:val="left" w:pos="3828"/>
              </w:tabs>
              <w:jc w:val="right"/>
              <w:rPr>
                <w:rFonts w:ascii="Arial" w:hAnsi="Arial" w:cs="Arial"/>
                <w:bCs/>
                <w:color w:val="000000"/>
                <w:sz w:val="18"/>
                <w:szCs w:val="18"/>
              </w:rPr>
            </w:pPr>
            <w:r w:rsidRPr="00137896">
              <w:rPr>
                <w:rFonts w:ascii="Arial" w:hAnsi="Arial" w:cs="Arial"/>
                <w:bCs/>
                <w:color w:val="000000"/>
                <w:sz w:val="18"/>
                <w:szCs w:val="18"/>
              </w:rPr>
              <w:t>71.148</w:t>
            </w:r>
          </w:p>
        </w:tc>
        <w:tc>
          <w:tcPr>
            <w:tcW w:w="2385" w:type="dxa"/>
            <w:tcBorders>
              <w:top w:val="nil"/>
              <w:left w:val="nil"/>
              <w:bottom w:val="nil"/>
              <w:right w:val="nil"/>
            </w:tcBorders>
            <w:vAlign w:val="bottom"/>
          </w:tcPr>
          <w:p w14:paraId="0BF10A25" w14:textId="4EA84B34" w:rsidR="00137896" w:rsidRPr="003B10B3" w:rsidRDefault="00137896" w:rsidP="00137896">
            <w:pPr>
              <w:tabs>
                <w:tab w:val="left" w:pos="3828"/>
              </w:tabs>
              <w:jc w:val="right"/>
              <w:rPr>
                <w:rFonts w:ascii="Arial" w:hAnsi="Arial" w:cs="Arial"/>
                <w:color w:val="000000"/>
                <w:sz w:val="18"/>
                <w:szCs w:val="18"/>
              </w:rPr>
            </w:pPr>
            <w:r>
              <w:rPr>
                <w:rFonts w:ascii="Arial" w:hAnsi="Arial" w:cs="Arial"/>
                <w:color w:val="000000"/>
                <w:sz w:val="18"/>
                <w:szCs w:val="18"/>
              </w:rPr>
              <w:t>10.017</w:t>
            </w:r>
          </w:p>
        </w:tc>
      </w:tr>
      <w:tr w:rsidR="00137896" w:rsidRPr="003B10B3" w14:paraId="2AD72A92" w14:textId="77777777" w:rsidTr="002B7BA2">
        <w:trPr>
          <w:trHeight w:val="113"/>
        </w:trPr>
        <w:tc>
          <w:tcPr>
            <w:tcW w:w="5103" w:type="dxa"/>
            <w:tcBorders>
              <w:top w:val="nil"/>
              <w:left w:val="nil"/>
              <w:bottom w:val="nil"/>
              <w:right w:val="nil"/>
            </w:tcBorders>
            <w:shd w:val="clear" w:color="auto" w:fill="auto"/>
            <w:noWrap/>
            <w:vAlign w:val="bottom"/>
            <w:hideMark/>
          </w:tcPr>
          <w:p w14:paraId="70626C25" w14:textId="77777777" w:rsidR="00137896" w:rsidRPr="003B10B3" w:rsidRDefault="00137896" w:rsidP="00137896">
            <w:pPr>
              <w:tabs>
                <w:tab w:val="left" w:pos="3828"/>
              </w:tabs>
              <w:ind w:firstLineChars="100" w:firstLine="180"/>
              <w:rPr>
                <w:rFonts w:ascii="Arial" w:hAnsi="Arial" w:cs="Arial"/>
                <w:color w:val="000000"/>
                <w:sz w:val="18"/>
                <w:szCs w:val="18"/>
              </w:rPr>
            </w:pPr>
            <w:r w:rsidRPr="003B10B3">
              <w:rPr>
                <w:rFonts w:ascii="Arial" w:hAnsi="Arial" w:cs="Arial"/>
                <w:color w:val="000000"/>
                <w:sz w:val="18"/>
                <w:szCs w:val="18"/>
              </w:rPr>
              <w:t>Balıkçılık</w:t>
            </w:r>
          </w:p>
        </w:tc>
        <w:tc>
          <w:tcPr>
            <w:tcW w:w="1868" w:type="dxa"/>
            <w:tcBorders>
              <w:top w:val="nil"/>
              <w:left w:val="nil"/>
              <w:bottom w:val="nil"/>
              <w:right w:val="nil"/>
            </w:tcBorders>
            <w:vAlign w:val="center"/>
          </w:tcPr>
          <w:p w14:paraId="0ADBB703" w14:textId="04215028" w:rsidR="00137896" w:rsidRPr="00137896" w:rsidRDefault="00137896" w:rsidP="00137896">
            <w:pPr>
              <w:tabs>
                <w:tab w:val="left" w:pos="3828"/>
              </w:tabs>
              <w:jc w:val="right"/>
              <w:rPr>
                <w:rFonts w:ascii="Arial" w:hAnsi="Arial" w:cs="Arial"/>
                <w:bCs/>
                <w:color w:val="000000"/>
                <w:sz w:val="18"/>
                <w:szCs w:val="18"/>
              </w:rPr>
            </w:pPr>
            <w:r w:rsidRPr="00137896">
              <w:rPr>
                <w:rFonts w:ascii="Arial" w:hAnsi="Arial" w:cs="Arial"/>
                <w:bCs/>
                <w:color w:val="000000"/>
                <w:sz w:val="18"/>
                <w:szCs w:val="18"/>
              </w:rPr>
              <w:t>19.444</w:t>
            </w:r>
          </w:p>
        </w:tc>
        <w:tc>
          <w:tcPr>
            <w:tcW w:w="2385" w:type="dxa"/>
            <w:tcBorders>
              <w:top w:val="nil"/>
              <w:left w:val="nil"/>
              <w:bottom w:val="nil"/>
              <w:right w:val="nil"/>
            </w:tcBorders>
            <w:vAlign w:val="bottom"/>
          </w:tcPr>
          <w:p w14:paraId="2A08B366" w14:textId="77689B47" w:rsidR="00137896" w:rsidRPr="003B10B3" w:rsidRDefault="00137896" w:rsidP="00137896">
            <w:pPr>
              <w:tabs>
                <w:tab w:val="left" w:pos="3828"/>
              </w:tabs>
              <w:jc w:val="right"/>
              <w:rPr>
                <w:rFonts w:ascii="Arial" w:hAnsi="Arial" w:cs="Arial"/>
                <w:color w:val="000000"/>
                <w:sz w:val="18"/>
                <w:szCs w:val="18"/>
              </w:rPr>
            </w:pPr>
            <w:r>
              <w:rPr>
                <w:rFonts w:ascii="Arial" w:hAnsi="Arial" w:cs="Arial"/>
                <w:color w:val="000000"/>
                <w:sz w:val="18"/>
                <w:szCs w:val="18"/>
              </w:rPr>
              <w:t>140.717</w:t>
            </w:r>
          </w:p>
        </w:tc>
      </w:tr>
      <w:tr w:rsidR="00137896" w:rsidRPr="003B10B3" w14:paraId="0EA0380E" w14:textId="77777777" w:rsidTr="002B7BA2">
        <w:trPr>
          <w:trHeight w:val="113"/>
        </w:trPr>
        <w:tc>
          <w:tcPr>
            <w:tcW w:w="5103" w:type="dxa"/>
            <w:tcBorders>
              <w:top w:val="nil"/>
              <w:left w:val="nil"/>
              <w:bottom w:val="nil"/>
              <w:right w:val="nil"/>
            </w:tcBorders>
            <w:shd w:val="clear" w:color="auto" w:fill="auto"/>
            <w:noWrap/>
            <w:vAlign w:val="bottom"/>
            <w:hideMark/>
          </w:tcPr>
          <w:p w14:paraId="1B88E6B4" w14:textId="77777777" w:rsidR="00137896" w:rsidRPr="003B10B3" w:rsidRDefault="00137896" w:rsidP="00137896">
            <w:pPr>
              <w:tabs>
                <w:tab w:val="left" w:pos="3828"/>
              </w:tabs>
              <w:rPr>
                <w:rFonts w:ascii="Arial" w:hAnsi="Arial" w:cs="Arial"/>
                <w:b/>
                <w:bCs/>
                <w:color w:val="000000"/>
                <w:sz w:val="18"/>
                <w:szCs w:val="18"/>
              </w:rPr>
            </w:pPr>
            <w:r w:rsidRPr="003B10B3">
              <w:rPr>
                <w:rFonts w:ascii="Arial" w:hAnsi="Arial" w:cs="Arial"/>
                <w:b/>
                <w:bCs/>
                <w:color w:val="000000"/>
                <w:sz w:val="18"/>
                <w:szCs w:val="18"/>
              </w:rPr>
              <w:t xml:space="preserve">Sanayi </w:t>
            </w:r>
          </w:p>
        </w:tc>
        <w:tc>
          <w:tcPr>
            <w:tcW w:w="1868" w:type="dxa"/>
            <w:tcBorders>
              <w:top w:val="nil"/>
              <w:left w:val="nil"/>
              <w:bottom w:val="nil"/>
              <w:right w:val="nil"/>
            </w:tcBorders>
            <w:vAlign w:val="center"/>
          </w:tcPr>
          <w:p w14:paraId="6E073BB0" w14:textId="3E1111AD" w:rsidR="00137896" w:rsidRPr="00137896" w:rsidRDefault="00137896" w:rsidP="00137896">
            <w:pPr>
              <w:tabs>
                <w:tab w:val="left" w:pos="3828"/>
              </w:tabs>
              <w:jc w:val="right"/>
              <w:rPr>
                <w:rFonts w:ascii="Arial" w:hAnsi="Arial" w:cs="Arial"/>
                <w:b/>
                <w:bCs/>
                <w:color w:val="000000"/>
                <w:sz w:val="18"/>
                <w:szCs w:val="18"/>
              </w:rPr>
            </w:pPr>
            <w:r w:rsidRPr="00137896">
              <w:rPr>
                <w:rFonts w:ascii="Arial" w:hAnsi="Arial" w:cs="Arial"/>
                <w:b/>
                <w:bCs/>
                <w:color w:val="000000"/>
                <w:sz w:val="18"/>
                <w:szCs w:val="18"/>
              </w:rPr>
              <w:t>60.872.776</w:t>
            </w:r>
          </w:p>
        </w:tc>
        <w:tc>
          <w:tcPr>
            <w:tcW w:w="2385" w:type="dxa"/>
            <w:tcBorders>
              <w:top w:val="nil"/>
              <w:left w:val="nil"/>
              <w:bottom w:val="nil"/>
              <w:right w:val="nil"/>
            </w:tcBorders>
            <w:vAlign w:val="bottom"/>
          </w:tcPr>
          <w:p w14:paraId="2689C6E6" w14:textId="12C31276" w:rsidR="00137896" w:rsidRPr="003B10B3" w:rsidRDefault="00137896" w:rsidP="00137896">
            <w:pPr>
              <w:tabs>
                <w:tab w:val="left" w:pos="3828"/>
              </w:tabs>
              <w:jc w:val="right"/>
              <w:rPr>
                <w:rFonts w:ascii="Arial" w:hAnsi="Arial" w:cs="Arial"/>
                <w:b/>
                <w:color w:val="000000"/>
                <w:sz w:val="18"/>
                <w:szCs w:val="18"/>
              </w:rPr>
            </w:pPr>
            <w:r>
              <w:rPr>
                <w:rFonts w:ascii="Arial" w:hAnsi="Arial" w:cs="Arial"/>
                <w:b/>
                <w:bCs/>
                <w:color w:val="000000"/>
                <w:sz w:val="18"/>
                <w:szCs w:val="18"/>
              </w:rPr>
              <w:t>39.363.374</w:t>
            </w:r>
          </w:p>
        </w:tc>
      </w:tr>
      <w:tr w:rsidR="00137896" w:rsidRPr="003B10B3" w14:paraId="183740FF" w14:textId="77777777" w:rsidTr="002B7BA2">
        <w:trPr>
          <w:trHeight w:val="113"/>
        </w:trPr>
        <w:tc>
          <w:tcPr>
            <w:tcW w:w="5103" w:type="dxa"/>
            <w:tcBorders>
              <w:top w:val="nil"/>
              <w:left w:val="nil"/>
              <w:bottom w:val="nil"/>
              <w:right w:val="nil"/>
            </w:tcBorders>
            <w:shd w:val="clear" w:color="auto" w:fill="auto"/>
            <w:noWrap/>
            <w:vAlign w:val="bottom"/>
            <w:hideMark/>
          </w:tcPr>
          <w:p w14:paraId="3393240A" w14:textId="77777777" w:rsidR="00137896" w:rsidRPr="003B10B3" w:rsidRDefault="00137896" w:rsidP="00137896">
            <w:pPr>
              <w:tabs>
                <w:tab w:val="left" w:pos="3828"/>
              </w:tabs>
              <w:ind w:firstLineChars="100" w:firstLine="180"/>
              <w:rPr>
                <w:rFonts w:ascii="Arial" w:hAnsi="Arial" w:cs="Arial"/>
                <w:color w:val="000000"/>
                <w:sz w:val="18"/>
                <w:szCs w:val="18"/>
              </w:rPr>
            </w:pPr>
            <w:r w:rsidRPr="003B10B3">
              <w:rPr>
                <w:rFonts w:ascii="Arial" w:hAnsi="Arial" w:cs="Arial"/>
                <w:color w:val="000000"/>
                <w:sz w:val="18"/>
                <w:szCs w:val="18"/>
              </w:rPr>
              <w:t>Madencilik ve Taşocakçılığı</w:t>
            </w:r>
          </w:p>
        </w:tc>
        <w:tc>
          <w:tcPr>
            <w:tcW w:w="1868" w:type="dxa"/>
            <w:tcBorders>
              <w:top w:val="nil"/>
              <w:left w:val="nil"/>
              <w:bottom w:val="nil"/>
              <w:right w:val="nil"/>
            </w:tcBorders>
            <w:vAlign w:val="center"/>
          </w:tcPr>
          <w:p w14:paraId="2EDA5AE4" w14:textId="3A24E02F" w:rsidR="00137896" w:rsidRPr="00137896" w:rsidRDefault="00137896" w:rsidP="00137896">
            <w:pPr>
              <w:tabs>
                <w:tab w:val="left" w:pos="3828"/>
              </w:tabs>
              <w:jc w:val="right"/>
              <w:rPr>
                <w:rFonts w:ascii="Arial" w:hAnsi="Arial" w:cs="Arial"/>
                <w:bCs/>
                <w:color w:val="000000"/>
                <w:sz w:val="18"/>
                <w:szCs w:val="18"/>
              </w:rPr>
            </w:pPr>
            <w:r w:rsidRPr="00137896">
              <w:rPr>
                <w:rFonts w:ascii="Arial" w:hAnsi="Arial" w:cs="Arial"/>
                <w:bCs/>
                <w:color w:val="000000"/>
                <w:sz w:val="18"/>
                <w:szCs w:val="18"/>
              </w:rPr>
              <w:t>1.395.047</w:t>
            </w:r>
          </w:p>
        </w:tc>
        <w:tc>
          <w:tcPr>
            <w:tcW w:w="2385" w:type="dxa"/>
            <w:tcBorders>
              <w:top w:val="nil"/>
              <w:left w:val="nil"/>
              <w:bottom w:val="nil"/>
              <w:right w:val="nil"/>
            </w:tcBorders>
            <w:vAlign w:val="bottom"/>
          </w:tcPr>
          <w:p w14:paraId="09DDACB5" w14:textId="240C0131" w:rsidR="00137896" w:rsidRPr="003B10B3" w:rsidRDefault="00137896" w:rsidP="00137896">
            <w:pPr>
              <w:tabs>
                <w:tab w:val="left" w:pos="3828"/>
              </w:tabs>
              <w:jc w:val="right"/>
              <w:rPr>
                <w:rFonts w:ascii="Arial" w:hAnsi="Arial" w:cs="Arial"/>
                <w:color w:val="000000"/>
                <w:sz w:val="18"/>
                <w:szCs w:val="18"/>
              </w:rPr>
            </w:pPr>
            <w:r>
              <w:rPr>
                <w:rFonts w:ascii="Arial" w:hAnsi="Arial" w:cs="Arial"/>
                <w:color w:val="000000"/>
                <w:sz w:val="18"/>
                <w:szCs w:val="18"/>
              </w:rPr>
              <w:t>1.220.637</w:t>
            </w:r>
          </w:p>
        </w:tc>
      </w:tr>
      <w:tr w:rsidR="00137896" w:rsidRPr="003B10B3" w14:paraId="47DCE2C2" w14:textId="77777777" w:rsidTr="002B7BA2">
        <w:trPr>
          <w:trHeight w:val="113"/>
        </w:trPr>
        <w:tc>
          <w:tcPr>
            <w:tcW w:w="5103" w:type="dxa"/>
            <w:tcBorders>
              <w:top w:val="nil"/>
              <w:left w:val="nil"/>
              <w:bottom w:val="nil"/>
              <w:right w:val="nil"/>
            </w:tcBorders>
            <w:shd w:val="clear" w:color="auto" w:fill="auto"/>
            <w:noWrap/>
            <w:vAlign w:val="bottom"/>
            <w:hideMark/>
          </w:tcPr>
          <w:p w14:paraId="1AC534AE" w14:textId="77777777" w:rsidR="00137896" w:rsidRPr="003B10B3" w:rsidRDefault="00137896" w:rsidP="00137896">
            <w:pPr>
              <w:tabs>
                <w:tab w:val="left" w:pos="3828"/>
              </w:tabs>
              <w:ind w:firstLineChars="100" w:firstLine="180"/>
              <w:rPr>
                <w:rFonts w:ascii="Arial" w:hAnsi="Arial" w:cs="Arial"/>
                <w:color w:val="000000"/>
                <w:sz w:val="18"/>
                <w:szCs w:val="18"/>
              </w:rPr>
            </w:pPr>
            <w:r w:rsidRPr="003B10B3">
              <w:rPr>
                <w:rFonts w:ascii="Arial" w:hAnsi="Arial" w:cs="Arial"/>
                <w:color w:val="000000"/>
                <w:sz w:val="18"/>
                <w:szCs w:val="18"/>
              </w:rPr>
              <w:t>İmalat Sanayi</w:t>
            </w:r>
          </w:p>
        </w:tc>
        <w:tc>
          <w:tcPr>
            <w:tcW w:w="1868" w:type="dxa"/>
            <w:tcBorders>
              <w:top w:val="nil"/>
              <w:left w:val="nil"/>
              <w:bottom w:val="nil"/>
              <w:right w:val="nil"/>
            </w:tcBorders>
            <w:vAlign w:val="center"/>
          </w:tcPr>
          <w:p w14:paraId="1A82B9FA" w14:textId="64C69FFD" w:rsidR="00137896" w:rsidRPr="00137896" w:rsidRDefault="00137896" w:rsidP="00137896">
            <w:pPr>
              <w:tabs>
                <w:tab w:val="left" w:pos="3828"/>
              </w:tabs>
              <w:jc w:val="right"/>
              <w:rPr>
                <w:rFonts w:ascii="Arial" w:hAnsi="Arial" w:cs="Arial"/>
                <w:bCs/>
                <w:color w:val="000000"/>
                <w:sz w:val="18"/>
                <w:szCs w:val="18"/>
              </w:rPr>
            </w:pPr>
            <w:r w:rsidRPr="00137896">
              <w:rPr>
                <w:rFonts w:ascii="Arial" w:hAnsi="Arial" w:cs="Arial"/>
                <w:bCs/>
                <w:color w:val="000000"/>
                <w:sz w:val="18"/>
                <w:szCs w:val="18"/>
              </w:rPr>
              <w:t>52.305.010</w:t>
            </w:r>
          </w:p>
        </w:tc>
        <w:tc>
          <w:tcPr>
            <w:tcW w:w="2385" w:type="dxa"/>
            <w:tcBorders>
              <w:top w:val="nil"/>
              <w:left w:val="nil"/>
              <w:bottom w:val="nil"/>
              <w:right w:val="nil"/>
            </w:tcBorders>
            <w:vAlign w:val="bottom"/>
          </w:tcPr>
          <w:p w14:paraId="2425593B" w14:textId="55283215" w:rsidR="00137896" w:rsidRPr="003B10B3" w:rsidRDefault="00137896" w:rsidP="00137896">
            <w:pPr>
              <w:tabs>
                <w:tab w:val="left" w:pos="3828"/>
              </w:tabs>
              <w:jc w:val="right"/>
              <w:rPr>
                <w:rFonts w:ascii="Arial" w:hAnsi="Arial" w:cs="Arial"/>
                <w:color w:val="000000"/>
                <w:sz w:val="18"/>
                <w:szCs w:val="18"/>
              </w:rPr>
            </w:pPr>
            <w:r>
              <w:rPr>
                <w:rFonts w:ascii="Arial" w:hAnsi="Arial" w:cs="Arial"/>
                <w:color w:val="000000"/>
                <w:sz w:val="18"/>
                <w:szCs w:val="18"/>
              </w:rPr>
              <w:t>31.255.607</w:t>
            </w:r>
          </w:p>
        </w:tc>
      </w:tr>
      <w:tr w:rsidR="00137896" w:rsidRPr="003B10B3" w14:paraId="6F40B2CF" w14:textId="77777777" w:rsidTr="002B7BA2">
        <w:trPr>
          <w:trHeight w:val="113"/>
        </w:trPr>
        <w:tc>
          <w:tcPr>
            <w:tcW w:w="5103" w:type="dxa"/>
            <w:tcBorders>
              <w:top w:val="nil"/>
              <w:left w:val="nil"/>
              <w:bottom w:val="nil"/>
              <w:right w:val="nil"/>
            </w:tcBorders>
            <w:shd w:val="clear" w:color="auto" w:fill="auto"/>
            <w:noWrap/>
            <w:vAlign w:val="bottom"/>
            <w:hideMark/>
          </w:tcPr>
          <w:p w14:paraId="7FF3FA66" w14:textId="77777777" w:rsidR="00137896" w:rsidRPr="003B10B3" w:rsidRDefault="00137896" w:rsidP="00137896">
            <w:pPr>
              <w:tabs>
                <w:tab w:val="left" w:pos="3828"/>
              </w:tabs>
              <w:ind w:firstLineChars="100" w:firstLine="180"/>
              <w:rPr>
                <w:rFonts w:ascii="Arial" w:hAnsi="Arial" w:cs="Arial"/>
                <w:color w:val="000000"/>
                <w:sz w:val="18"/>
                <w:szCs w:val="18"/>
              </w:rPr>
            </w:pPr>
            <w:r w:rsidRPr="003B10B3">
              <w:rPr>
                <w:rFonts w:ascii="Arial" w:hAnsi="Arial" w:cs="Arial"/>
                <w:color w:val="000000"/>
                <w:sz w:val="18"/>
                <w:szCs w:val="18"/>
              </w:rPr>
              <w:t>Elektrik. Gaz. Su</w:t>
            </w:r>
          </w:p>
        </w:tc>
        <w:tc>
          <w:tcPr>
            <w:tcW w:w="1868" w:type="dxa"/>
            <w:tcBorders>
              <w:top w:val="nil"/>
              <w:left w:val="nil"/>
              <w:bottom w:val="nil"/>
              <w:right w:val="nil"/>
            </w:tcBorders>
            <w:vAlign w:val="center"/>
          </w:tcPr>
          <w:p w14:paraId="4DDA17A9" w14:textId="6E09D592" w:rsidR="00137896" w:rsidRPr="00137896" w:rsidRDefault="00137896" w:rsidP="00137896">
            <w:pPr>
              <w:tabs>
                <w:tab w:val="left" w:pos="3828"/>
              </w:tabs>
              <w:jc w:val="right"/>
              <w:rPr>
                <w:rFonts w:ascii="Arial" w:hAnsi="Arial" w:cs="Arial"/>
                <w:bCs/>
                <w:color w:val="000000"/>
                <w:sz w:val="18"/>
                <w:szCs w:val="18"/>
              </w:rPr>
            </w:pPr>
            <w:r w:rsidRPr="00137896">
              <w:rPr>
                <w:rFonts w:ascii="Arial" w:hAnsi="Arial" w:cs="Arial"/>
                <w:bCs/>
                <w:color w:val="000000"/>
                <w:sz w:val="18"/>
                <w:szCs w:val="18"/>
              </w:rPr>
              <w:t>7.172.719</w:t>
            </w:r>
          </w:p>
        </w:tc>
        <w:tc>
          <w:tcPr>
            <w:tcW w:w="2385" w:type="dxa"/>
            <w:tcBorders>
              <w:top w:val="nil"/>
              <w:left w:val="nil"/>
              <w:bottom w:val="nil"/>
              <w:right w:val="nil"/>
            </w:tcBorders>
            <w:vAlign w:val="bottom"/>
          </w:tcPr>
          <w:p w14:paraId="42CA8AEE" w14:textId="2A5B0E93" w:rsidR="00137896" w:rsidRPr="003B10B3" w:rsidRDefault="00137896" w:rsidP="00137896">
            <w:pPr>
              <w:tabs>
                <w:tab w:val="left" w:pos="3828"/>
              </w:tabs>
              <w:jc w:val="right"/>
              <w:rPr>
                <w:rFonts w:ascii="Arial" w:hAnsi="Arial" w:cs="Arial"/>
                <w:color w:val="000000"/>
                <w:sz w:val="18"/>
                <w:szCs w:val="18"/>
              </w:rPr>
            </w:pPr>
            <w:r>
              <w:rPr>
                <w:rFonts w:ascii="Arial" w:hAnsi="Arial" w:cs="Arial"/>
                <w:color w:val="000000"/>
                <w:sz w:val="18"/>
                <w:szCs w:val="18"/>
              </w:rPr>
              <w:t>6.887.130</w:t>
            </w:r>
          </w:p>
        </w:tc>
      </w:tr>
      <w:tr w:rsidR="00137896" w:rsidRPr="003B10B3" w14:paraId="6057F713" w14:textId="77777777" w:rsidTr="002B7BA2">
        <w:trPr>
          <w:trHeight w:val="113"/>
        </w:trPr>
        <w:tc>
          <w:tcPr>
            <w:tcW w:w="5103" w:type="dxa"/>
            <w:tcBorders>
              <w:top w:val="nil"/>
              <w:left w:val="nil"/>
              <w:bottom w:val="nil"/>
              <w:right w:val="nil"/>
            </w:tcBorders>
            <w:shd w:val="clear" w:color="auto" w:fill="auto"/>
            <w:noWrap/>
            <w:vAlign w:val="bottom"/>
            <w:hideMark/>
          </w:tcPr>
          <w:p w14:paraId="2018B40D" w14:textId="77777777" w:rsidR="00137896" w:rsidRPr="003B10B3" w:rsidRDefault="00137896" w:rsidP="00137896">
            <w:pPr>
              <w:tabs>
                <w:tab w:val="left" w:pos="3828"/>
              </w:tabs>
              <w:rPr>
                <w:rFonts w:ascii="Arial" w:hAnsi="Arial" w:cs="Arial"/>
                <w:b/>
                <w:bCs/>
                <w:color w:val="000000"/>
                <w:sz w:val="18"/>
                <w:szCs w:val="18"/>
              </w:rPr>
            </w:pPr>
            <w:r w:rsidRPr="003B10B3">
              <w:rPr>
                <w:rFonts w:ascii="Arial" w:hAnsi="Arial" w:cs="Arial"/>
                <w:b/>
                <w:bCs/>
                <w:color w:val="000000"/>
                <w:sz w:val="18"/>
                <w:szCs w:val="18"/>
              </w:rPr>
              <w:t xml:space="preserve">İnşaat </w:t>
            </w:r>
          </w:p>
        </w:tc>
        <w:tc>
          <w:tcPr>
            <w:tcW w:w="1868" w:type="dxa"/>
            <w:tcBorders>
              <w:top w:val="nil"/>
              <w:left w:val="nil"/>
              <w:bottom w:val="nil"/>
              <w:right w:val="nil"/>
            </w:tcBorders>
            <w:vAlign w:val="center"/>
          </w:tcPr>
          <w:p w14:paraId="6EC00C25" w14:textId="32C5C873" w:rsidR="00137896" w:rsidRPr="00137896" w:rsidRDefault="00137896" w:rsidP="00137896">
            <w:pPr>
              <w:tabs>
                <w:tab w:val="left" w:pos="3828"/>
              </w:tabs>
              <w:jc w:val="right"/>
              <w:rPr>
                <w:rFonts w:ascii="Arial" w:hAnsi="Arial" w:cs="Arial"/>
                <w:b/>
                <w:bCs/>
                <w:color w:val="000000"/>
                <w:sz w:val="18"/>
                <w:szCs w:val="18"/>
              </w:rPr>
            </w:pPr>
            <w:r w:rsidRPr="00137896">
              <w:rPr>
                <w:rFonts w:ascii="Arial" w:hAnsi="Arial" w:cs="Arial"/>
                <w:b/>
                <w:bCs/>
                <w:color w:val="000000"/>
                <w:sz w:val="18"/>
                <w:szCs w:val="18"/>
              </w:rPr>
              <w:t>15.046.715</w:t>
            </w:r>
          </w:p>
        </w:tc>
        <w:tc>
          <w:tcPr>
            <w:tcW w:w="2385" w:type="dxa"/>
            <w:tcBorders>
              <w:top w:val="nil"/>
              <w:left w:val="nil"/>
              <w:bottom w:val="nil"/>
              <w:right w:val="nil"/>
            </w:tcBorders>
            <w:vAlign w:val="bottom"/>
          </w:tcPr>
          <w:p w14:paraId="589ED4D6" w14:textId="0D3059EA" w:rsidR="00137896" w:rsidRPr="003B10B3" w:rsidRDefault="00137896" w:rsidP="00137896">
            <w:pPr>
              <w:tabs>
                <w:tab w:val="left" w:pos="3828"/>
              </w:tabs>
              <w:jc w:val="right"/>
              <w:rPr>
                <w:rFonts w:ascii="Arial" w:hAnsi="Arial" w:cs="Arial"/>
                <w:b/>
                <w:color w:val="000000"/>
                <w:sz w:val="18"/>
                <w:szCs w:val="18"/>
              </w:rPr>
            </w:pPr>
            <w:r>
              <w:rPr>
                <w:rFonts w:ascii="Arial" w:hAnsi="Arial" w:cs="Arial"/>
                <w:b/>
                <w:bCs/>
                <w:color w:val="000000"/>
                <w:sz w:val="18"/>
                <w:szCs w:val="18"/>
              </w:rPr>
              <w:t>11.299.689</w:t>
            </w:r>
          </w:p>
        </w:tc>
      </w:tr>
      <w:tr w:rsidR="00137896" w:rsidRPr="003B10B3" w14:paraId="7577FB3D" w14:textId="77777777" w:rsidTr="002B7BA2">
        <w:trPr>
          <w:trHeight w:val="113"/>
        </w:trPr>
        <w:tc>
          <w:tcPr>
            <w:tcW w:w="5103" w:type="dxa"/>
            <w:tcBorders>
              <w:top w:val="nil"/>
              <w:left w:val="nil"/>
              <w:bottom w:val="nil"/>
              <w:right w:val="nil"/>
            </w:tcBorders>
            <w:shd w:val="clear" w:color="auto" w:fill="auto"/>
            <w:noWrap/>
            <w:vAlign w:val="bottom"/>
            <w:hideMark/>
          </w:tcPr>
          <w:p w14:paraId="29AE6BDF" w14:textId="77777777" w:rsidR="00137896" w:rsidRPr="003B10B3" w:rsidRDefault="00137896" w:rsidP="00137896">
            <w:pPr>
              <w:tabs>
                <w:tab w:val="left" w:pos="3828"/>
              </w:tabs>
              <w:rPr>
                <w:rFonts w:ascii="Arial" w:hAnsi="Arial" w:cs="Arial"/>
                <w:b/>
                <w:bCs/>
                <w:color w:val="000000"/>
                <w:sz w:val="18"/>
                <w:szCs w:val="18"/>
              </w:rPr>
            </w:pPr>
            <w:r w:rsidRPr="003B10B3">
              <w:rPr>
                <w:rFonts w:ascii="Arial" w:hAnsi="Arial" w:cs="Arial"/>
                <w:b/>
                <w:bCs/>
                <w:color w:val="000000"/>
                <w:sz w:val="18"/>
                <w:szCs w:val="18"/>
              </w:rPr>
              <w:t xml:space="preserve">Hizmetler </w:t>
            </w:r>
          </w:p>
        </w:tc>
        <w:tc>
          <w:tcPr>
            <w:tcW w:w="1868" w:type="dxa"/>
            <w:tcBorders>
              <w:top w:val="nil"/>
              <w:left w:val="nil"/>
              <w:bottom w:val="nil"/>
              <w:right w:val="nil"/>
            </w:tcBorders>
            <w:vAlign w:val="center"/>
          </w:tcPr>
          <w:p w14:paraId="236D06EE" w14:textId="0544D208" w:rsidR="00137896" w:rsidRPr="00137896" w:rsidRDefault="00137896" w:rsidP="00137896">
            <w:pPr>
              <w:tabs>
                <w:tab w:val="left" w:pos="3828"/>
              </w:tabs>
              <w:jc w:val="right"/>
              <w:rPr>
                <w:rFonts w:ascii="Arial" w:hAnsi="Arial" w:cs="Arial"/>
                <w:b/>
                <w:bCs/>
                <w:color w:val="000000"/>
                <w:sz w:val="18"/>
                <w:szCs w:val="18"/>
              </w:rPr>
            </w:pPr>
            <w:r w:rsidRPr="00137896">
              <w:rPr>
                <w:rFonts w:ascii="Arial" w:hAnsi="Arial" w:cs="Arial"/>
                <w:b/>
                <w:bCs/>
                <w:color w:val="000000"/>
                <w:sz w:val="18"/>
                <w:szCs w:val="18"/>
              </w:rPr>
              <w:t>77.239.017</w:t>
            </w:r>
          </w:p>
        </w:tc>
        <w:tc>
          <w:tcPr>
            <w:tcW w:w="2385" w:type="dxa"/>
            <w:tcBorders>
              <w:top w:val="nil"/>
              <w:left w:val="nil"/>
              <w:bottom w:val="nil"/>
              <w:right w:val="nil"/>
            </w:tcBorders>
            <w:vAlign w:val="bottom"/>
          </w:tcPr>
          <w:p w14:paraId="28AFA5CA" w14:textId="0695AEB5" w:rsidR="00137896" w:rsidRPr="003B10B3" w:rsidRDefault="00137896" w:rsidP="00137896">
            <w:pPr>
              <w:tabs>
                <w:tab w:val="left" w:pos="3828"/>
              </w:tabs>
              <w:jc w:val="right"/>
              <w:rPr>
                <w:rFonts w:ascii="Arial" w:hAnsi="Arial" w:cs="Arial"/>
                <w:b/>
                <w:color w:val="000000"/>
                <w:sz w:val="18"/>
                <w:szCs w:val="18"/>
              </w:rPr>
            </w:pPr>
            <w:r>
              <w:rPr>
                <w:rFonts w:ascii="Arial" w:hAnsi="Arial" w:cs="Arial"/>
                <w:b/>
                <w:bCs/>
                <w:color w:val="000000"/>
                <w:sz w:val="18"/>
                <w:szCs w:val="18"/>
              </w:rPr>
              <w:t>49.430.312</w:t>
            </w:r>
          </w:p>
        </w:tc>
      </w:tr>
      <w:tr w:rsidR="00137896" w:rsidRPr="003B10B3" w14:paraId="6E21C0B1" w14:textId="77777777" w:rsidTr="002B7BA2">
        <w:trPr>
          <w:trHeight w:val="113"/>
        </w:trPr>
        <w:tc>
          <w:tcPr>
            <w:tcW w:w="5103" w:type="dxa"/>
            <w:tcBorders>
              <w:top w:val="nil"/>
              <w:left w:val="nil"/>
              <w:bottom w:val="nil"/>
              <w:right w:val="nil"/>
            </w:tcBorders>
            <w:shd w:val="clear" w:color="auto" w:fill="auto"/>
            <w:noWrap/>
            <w:vAlign w:val="bottom"/>
            <w:hideMark/>
          </w:tcPr>
          <w:p w14:paraId="16EE5098" w14:textId="77777777" w:rsidR="00137896" w:rsidRPr="003B10B3" w:rsidRDefault="00137896" w:rsidP="00137896">
            <w:pPr>
              <w:tabs>
                <w:tab w:val="left" w:pos="3828"/>
              </w:tabs>
              <w:ind w:firstLineChars="100" w:firstLine="180"/>
              <w:rPr>
                <w:rFonts w:ascii="Arial" w:hAnsi="Arial" w:cs="Arial"/>
                <w:color w:val="000000"/>
                <w:sz w:val="18"/>
                <w:szCs w:val="18"/>
              </w:rPr>
            </w:pPr>
            <w:r w:rsidRPr="003B10B3">
              <w:rPr>
                <w:rFonts w:ascii="Arial" w:hAnsi="Arial" w:cs="Arial"/>
                <w:color w:val="000000"/>
                <w:sz w:val="18"/>
                <w:szCs w:val="18"/>
              </w:rPr>
              <w:t xml:space="preserve">Toptan ve Perakende Ticaret </w:t>
            </w:r>
          </w:p>
        </w:tc>
        <w:tc>
          <w:tcPr>
            <w:tcW w:w="1868" w:type="dxa"/>
            <w:tcBorders>
              <w:top w:val="nil"/>
              <w:left w:val="nil"/>
              <w:bottom w:val="nil"/>
              <w:right w:val="nil"/>
            </w:tcBorders>
            <w:vAlign w:val="center"/>
          </w:tcPr>
          <w:p w14:paraId="4F968D64" w14:textId="20DD4013" w:rsidR="00137896" w:rsidRPr="00137896" w:rsidRDefault="00137896" w:rsidP="00137896">
            <w:pPr>
              <w:tabs>
                <w:tab w:val="left" w:pos="3828"/>
              </w:tabs>
              <w:jc w:val="right"/>
              <w:rPr>
                <w:rFonts w:ascii="Arial" w:hAnsi="Arial" w:cs="Arial"/>
                <w:bCs/>
                <w:color w:val="000000"/>
                <w:sz w:val="18"/>
                <w:szCs w:val="18"/>
              </w:rPr>
            </w:pPr>
            <w:r w:rsidRPr="00137896">
              <w:rPr>
                <w:rFonts w:ascii="Arial" w:hAnsi="Arial" w:cs="Arial"/>
                <w:bCs/>
                <w:color w:val="000000"/>
                <w:sz w:val="18"/>
                <w:szCs w:val="18"/>
              </w:rPr>
              <w:t>50.031.125</w:t>
            </w:r>
          </w:p>
        </w:tc>
        <w:tc>
          <w:tcPr>
            <w:tcW w:w="2385" w:type="dxa"/>
            <w:tcBorders>
              <w:top w:val="nil"/>
              <w:left w:val="nil"/>
              <w:bottom w:val="nil"/>
              <w:right w:val="nil"/>
            </w:tcBorders>
            <w:vAlign w:val="bottom"/>
          </w:tcPr>
          <w:p w14:paraId="5DBB1BAE" w14:textId="60FEDC7D" w:rsidR="00137896" w:rsidRPr="003B10B3" w:rsidRDefault="00137896" w:rsidP="00137896">
            <w:pPr>
              <w:tabs>
                <w:tab w:val="left" w:pos="3828"/>
              </w:tabs>
              <w:jc w:val="right"/>
              <w:rPr>
                <w:rFonts w:ascii="Arial" w:hAnsi="Arial" w:cs="Arial"/>
                <w:color w:val="000000"/>
                <w:sz w:val="18"/>
                <w:szCs w:val="18"/>
              </w:rPr>
            </w:pPr>
            <w:r>
              <w:rPr>
                <w:rFonts w:ascii="Arial" w:hAnsi="Arial" w:cs="Arial"/>
                <w:color w:val="000000"/>
                <w:sz w:val="18"/>
                <w:szCs w:val="18"/>
              </w:rPr>
              <w:t>32.397.530</w:t>
            </w:r>
          </w:p>
        </w:tc>
      </w:tr>
      <w:tr w:rsidR="00137896" w:rsidRPr="003B10B3" w14:paraId="779C3956" w14:textId="77777777" w:rsidTr="002B7BA2">
        <w:trPr>
          <w:trHeight w:val="113"/>
        </w:trPr>
        <w:tc>
          <w:tcPr>
            <w:tcW w:w="5103" w:type="dxa"/>
            <w:tcBorders>
              <w:top w:val="nil"/>
              <w:left w:val="nil"/>
              <w:bottom w:val="nil"/>
              <w:right w:val="nil"/>
            </w:tcBorders>
            <w:shd w:val="clear" w:color="auto" w:fill="auto"/>
            <w:noWrap/>
            <w:vAlign w:val="bottom"/>
            <w:hideMark/>
          </w:tcPr>
          <w:p w14:paraId="1FEA4861" w14:textId="77777777" w:rsidR="00137896" w:rsidRPr="003B10B3" w:rsidRDefault="00137896" w:rsidP="00137896">
            <w:pPr>
              <w:tabs>
                <w:tab w:val="left" w:pos="3828"/>
              </w:tabs>
              <w:ind w:firstLineChars="100" w:firstLine="180"/>
              <w:rPr>
                <w:rFonts w:ascii="Arial" w:hAnsi="Arial" w:cs="Arial"/>
                <w:color w:val="000000"/>
                <w:sz w:val="18"/>
                <w:szCs w:val="18"/>
              </w:rPr>
            </w:pPr>
            <w:r w:rsidRPr="003B10B3">
              <w:rPr>
                <w:rFonts w:ascii="Arial" w:hAnsi="Arial" w:cs="Arial"/>
                <w:color w:val="000000"/>
                <w:sz w:val="18"/>
                <w:szCs w:val="18"/>
              </w:rPr>
              <w:t xml:space="preserve">Otel ve Lokanta Hizmetleri </w:t>
            </w:r>
          </w:p>
        </w:tc>
        <w:tc>
          <w:tcPr>
            <w:tcW w:w="1868" w:type="dxa"/>
            <w:tcBorders>
              <w:top w:val="nil"/>
              <w:left w:val="nil"/>
              <w:bottom w:val="nil"/>
              <w:right w:val="nil"/>
            </w:tcBorders>
            <w:vAlign w:val="center"/>
          </w:tcPr>
          <w:p w14:paraId="79E7714C" w14:textId="2888687C" w:rsidR="00137896" w:rsidRPr="00137896" w:rsidRDefault="00137896" w:rsidP="00137896">
            <w:pPr>
              <w:tabs>
                <w:tab w:val="left" w:pos="3828"/>
              </w:tabs>
              <w:jc w:val="right"/>
              <w:rPr>
                <w:rFonts w:ascii="Arial" w:hAnsi="Arial" w:cs="Arial"/>
                <w:bCs/>
                <w:color w:val="000000"/>
                <w:sz w:val="18"/>
                <w:szCs w:val="18"/>
              </w:rPr>
            </w:pPr>
            <w:r w:rsidRPr="00137896">
              <w:rPr>
                <w:rFonts w:ascii="Arial" w:hAnsi="Arial" w:cs="Arial"/>
                <w:bCs/>
                <w:color w:val="000000"/>
                <w:sz w:val="18"/>
                <w:szCs w:val="18"/>
              </w:rPr>
              <w:t>2.251.961</w:t>
            </w:r>
          </w:p>
        </w:tc>
        <w:tc>
          <w:tcPr>
            <w:tcW w:w="2385" w:type="dxa"/>
            <w:tcBorders>
              <w:top w:val="nil"/>
              <w:left w:val="nil"/>
              <w:bottom w:val="nil"/>
              <w:right w:val="nil"/>
            </w:tcBorders>
            <w:vAlign w:val="bottom"/>
          </w:tcPr>
          <w:p w14:paraId="3EF27C6D" w14:textId="1B0BDC3A" w:rsidR="00137896" w:rsidRPr="003B10B3" w:rsidRDefault="00137896" w:rsidP="00137896">
            <w:pPr>
              <w:tabs>
                <w:tab w:val="left" w:pos="3828"/>
              </w:tabs>
              <w:jc w:val="right"/>
              <w:rPr>
                <w:rFonts w:ascii="Arial" w:hAnsi="Arial" w:cs="Arial"/>
                <w:color w:val="000000"/>
                <w:sz w:val="18"/>
                <w:szCs w:val="18"/>
              </w:rPr>
            </w:pPr>
            <w:r>
              <w:rPr>
                <w:rFonts w:ascii="Arial" w:hAnsi="Arial" w:cs="Arial"/>
                <w:color w:val="000000"/>
                <w:sz w:val="18"/>
                <w:szCs w:val="18"/>
              </w:rPr>
              <w:t>616.295</w:t>
            </w:r>
          </w:p>
        </w:tc>
      </w:tr>
      <w:tr w:rsidR="00137896" w:rsidRPr="003B10B3" w14:paraId="6BC02A95" w14:textId="77777777" w:rsidTr="002B7BA2">
        <w:trPr>
          <w:trHeight w:val="113"/>
        </w:trPr>
        <w:tc>
          <w:tcPr>
            <w:tcW w:w="5103" w:type="dxa"/>
            <w:tcBorders>
              <w:top w:val="nil"/>
              <w:left w:val="nil"/>
              <w:bottom w:val="nil"/>
              <w:right w:val="nil"/>
            </w:tcBorders>
            <w:shd w:val="clear" w:color="auto" w:fill="auto"/>
            <w:noWrap/>
            <w:vAlign w:val="bottom"/>
            <w:hideMark/>
          </w:tcPr>
          <w:p w14:paraId="3F508CFB" w14:textId="77777777" w:rsidR="00137896" w:rsidRPr="003B10B3" w:rsidRDefault="00137896" w:rsidP="00137896">
            <w:pPr>
              <w:tabs>
                <w:tab w:val="left" w:pos="3828"/>
              </w:tabs>
              <w:ind w:firstLineChars="100" w:firstLine="180"/>
              <w:rPr>
                <w:rFonts w:ascii="Arial" w:hAnsi="Arial" w:cs="Arial"/>
                <w:color w:val="000000"/>
                <w:sz w:val="18"/>
                <w:szCs w:val="18"/>
              </w:rPr>
            </w:pPr>
            <w:r w:rsidRPr="003B10B3">
              <w:rPr>
                <w:rFonts w:ascii="Arial" w:hAnsi="Arial" w:cs="Arial"/>
                <w:color w:val="000000"/>
                <w:sz w:val="18"/>
                <w:szCs w:val="18"/>
              </w:rPr>
              <w:t xml:space="preserve">Ulaştırma ve Haberleşme </w:t>
            </w:r>
          </w:p>
        </w:tc>
        <w:tc>
          <w:tcPr>
            <w:tcW w:w="1868" w:type="dxa"/>
            <w:tcBorders>
              <w:top w:val="nil"/>
              <w:left w:val="nil"/>
              <w:bottom w:val="nil"/>
              <w:right w:val="nil"/>
            </w:tcBorders>
            <w:vAlign w:val="center"/>
          </w:tcPr>
          <w:p w14:paraId="103D5307" w14:textId="3C7F7A4A" w:rsidR="00137896" w:rsidRPr="00137896" w:rsidRDefault="00137896" w:rsidP="00137896">
            <w:pPr>
              <w:tabs>
                <w:tab w:val="left" w:pos="3828"/>
              </w:tabs>
              <w:jc w:val="right"/>
              <w:rPr>
                <w:rFonts w:ascii="Arial" w:hAnsi="Arial" w:cs="Arial"/>
                <w:bCs/>
                <w:color w:val="000000"/>
                <w:sz w:val="18"/>
                <w:szCs w:val="18"/>
              </w:rPr>
            </w:pPr>
            <w:r w:rsidRPr="00137896">
              <w:rPr>
                <w:rFonts w:ascii="Arial" w:hAnsi="Arial" w:cs="Arial"/>
                <w:bCs/>
                <w:color w:val="000000"/>
                <w:sz w:val="18"/>
                <w:szCs w:val="18"/>
              </w:rPr>
              <w:t>9.312.715</w:t>
            </w:r>
          </w:p>
        </w:tc>
        <w:tc>
          <w:tcPr>
            <w:tcW w:w="2385" w:type="dxa"/>
            <w:tcBorders>
              <w:top w:val="nil"/>
              <w:left w:val="nil"/>
              <w:bottom w:val="nil"/>
              <w:right w:val="nil"/>
            </w:tcBorders>
            <w:vAlign w:val="bottom"/>
          </w:tcPr>
          <w:p w14:paraId="1BA6DEDB" w14:textId="4016410F" w:rsidR="00137896" w:rsidRPr="003B10B3" w:rsidRDefault="00137896" w:rsidP="00137896">
            <w:pPr>
              <w:tabs>
                <w:tab w:val="left" w:pos="3828"/>
              </w:tabs>
              <w:jc w:val="right"/>
              <w:rPr>
                <w:rFonts w:ascii="Arial" w:hAnsi="Arial" w:cs="Arial"/>
                <w:color w:val="000000"/>
                <w:sz w:val="18"/>
                <w:szCs w:val="18"/>
              </w:rPr>
            </w:pPr>
            <w:r>
              <w:rPr>
                <w:rFonts w:ascii="Arial" w:hAnsi="Arial" w:cs="Arial"/>
                <w:color w:val="000000"/>
                <w:sz w:val="18"/>
                <w:szCs w:val="18"/>
              </w:rPr>
              <w:t>7.638.886</w:t>
            </w:r>
          </w:p>
        </w:tc>
      </w:tr>
      <w:tr w:rsidR="00137896" w:rsidRPr="003B10B3" w14:paraId="7F6303D5" w14:textId="77777777" w:rsidTr="002B7BA2">
        <w:trPr>
          <w:trHeight w:val="113"/>
        </w:trPr>
        <w:tc>
          <w:tcPr>
            <w:tcW w:w="5103" w:type="dxa"/>
            <w:tcBorders>
              <w:top w:val="nil"/>
              <w:left w:val="nil"/>
              <w:bottom w:val="nil"/>
              <w:right w:val="nil"/>
            </w:tcBorders>
            <w:shd w:val="clear" w:color="auto" w:fill="auto"/>
            <w:noWrap/>
            <w:vAlign w:val="bottom"/>
            <w:hideMark/>
          </w:tcPr>
          <w:p w14:paraId="462E8AB8" w14:textId="77777777" w:rsidR="00137896" w:rsidRPr="003B10B3" w:rsidRDefault="00137896" w:rsidP="00137896">
            <w:pPr>
              <w:tabs>
                <w:tab w:val="left" w:pos="3828"/>
              </w:tabs>
              <w:ind w:firstLineChars="100" w:firstLine="180"/>
              <w:rPr>
                <w:rFonts w:ascii="Arial" w:hAnsi="Arial" w:cs="Arial"/>
                <w:color w:val="000000"/>
                <w:sz w:val="18"/>
                <w:szCs w:val="18"/>
              </w:rPr>
            </w:pPr>
            <w:r w:rsidRPr="003B10B3">
              <w:rPr>
                <w:rFonts w:ascii="Arial" w:hAnsi="Arial" w:cs="Arial"/>
                <w:color w:val="000000"/>
                <w:sz w:val="18"/>
                <w:szCs w:val="18"/>
              </w:rPr>
              <w:t xml:space="preserve">Mali Kuruluşlar </w:t>
            </w:r>
          </w:p>
        </w:tc>
        <w:tc>
          <w:tcPr>
            <w:tcW w:w="1868" w:type="dxa"/>
            <w:tcBorders>
              <w:top w:val="nil"/>
              <w:left w:val="nil"/>
              <w:bottom w:val="nil"/>
              <w:right w:val="nil"/>
            </w:tcBorders>
            <w:vAlign w:val="center"/>
          </w:tcPr>
          <w:p w14:paraId="028C809A" w14:textId="21C93A38" w:rsidR="00137896" w:rsidRPr="00137896" w:rsidRDefault="00137896" w:rsidP="00137896">
            <w:pPr>
              <w:tabs>
                <w:tab w:val="left" w:pos="3828"/>
              </w:tabs>
              <w:jc w:val="right"/>
              <w:rPr>
                <w:rFonts w:ascii="Arial" w:hAnsi="Arial" w:cs="Arial"/>
                <w:bCs/>
                <w:color w:val="000000"/>
                <w:sz w:val="18"/>
                <w:szCs w:val="18"/>
              </w:rPr>
            </w:pPr>
            <w:r w:rsidRPr="00137896">
              <w:rPr>
                <w:rFonts w:ascii="Arial" w:hAnsi="Arial" w:cs="Arial"/>
                <w:bCs/>
                <w:color w:val="000000"/>
                <w:sz w:val="18"/>
                <w:szCs w:val="18"/>
              </w:rPr>
              <w:t>6.624.563</w:t>
            </w:r>
          </w:p>
        </w:tc>
        <w:tc>
          <w:tcPr>
            <w:tcW w:w="2385" w:type="dxa"/>
            <w:tcBorders>
              <w:top w:val="nil"/>
              <w:left w:val="nil"/>
              <w:bottom w:val="nil"/>
              <w:right w:val="nil"/>
            </w:tcBorders>
            <w:vAlign w:val="bottom"/>
          </w:tcPr>
          <w:p w14:paraId="632E398F" w14:textId="6A4D373C" w:rsidR="00137896" w:rsidRPr="003B10B3" w:rsidRDefault="00137896" w:rsidP="00137896">
            <w:pPr>
              <w:tabs>
                <w:tab w:val="left" w:pos="3828"/>
              </w:tabs>
              <w:jc w:val="right"/>
              <w:rPr>
                <w:rFonts w:ascii="Arial" w:hAnsi="Arial" w:cs="Arial"/>
                <w:color w:val="000000"/>
                <w:sz w:val="18"/>
                <w:szCs w:val="18"/>
              </w:rPr>
            </w:pPr>
            <w:r>
              <w:rPr>
                <w:rFonts w:ascii="Arial" w:hAnsi="Arial" w:cs="Arial"/>
                <w:color w:val="000000"/>
                <w:sz w:val="18"/>
                <w:szCs w:val="18"/>
              </w:rPr>
              <w:t>2.803.547</w:t>
            </w:r>
          </w:p>
        </w:tc>
      </w:tr>
      <w:tr w:rsidR="00137896" w:rsidRPr="003B10B3" w14:paraId="33F3A297" w14:textId="77777777" w:rsidTr="002B7BA2">
        <w:trPr>
          <w:trHeight w:val="113"/>
        </w:trPr>
        <w:tc>
          <w:tcPr>
            <w:tcW w:w="5103" w:type="dxa"/>
            <w:tcBorders>
              <w:top w:val="nil"/>
              <w:left w:val="nil"/>
              <w:bottom w:val="nil"/>
              <w:right w:val="nil"/>
            </w:tcBorders>
            <w:shd w:val="clear" w:color="auto" w:fill="auto"/>
            <w:noWrap/>
            <w:vAlign w:val="bottom"/>
            <w:hideMark/>
          </w:tcPr>
          <w:p w14:paraId="1496EDE7" w14:textId="77777777" w:rsidR="00137896" w:rsidRPr="003B10B3" w:rsidRDefault="00137896" w:rsidP="00137896">
            <w:pPr>
              <w:tabs>
                <w:tab w:val="left" w:pos="3828"/>
              </w:tabs>
              <w:ind w:firstLineChars="100" w:firstLine="180"/>
              <w:rPr>
                <w:rFonts w:ascii="Arial" w:hAnsi="Arial" w:cs="Arial"/>
                <w:color w:val="000000"/>
                <w:sz w:val="18"/>
                <w:szCs w:val="18"/>
              </w:rPr>
            </w:pPr>
            <w:r w:rsidRPr="003B10B3">
              <w:rPr>
                <w:rFonts w:ascii="Arial" w:hAnsi="Arial" w:cs="Arial"/>
                <w:color w:val="000000"/>
                <w:sz w:val="18"/>
                <w:szCs w:val="18"/>
              </w:rPr>
              <w:t xml:space="preserve">Gayrimenkul ve Kira. Hizm. </w:t>
            </w:r>
          </w:p>
        </w:tc>
        <w:tc>
          <w:tcPr>
            <w:tcW w:w="1868" w:type="dxa"/>
            <w:tcBorders>
              <w:top w:val="nil"/>
              <w:left w:val="nil"/>
              <w:bottom w:val="nil"/>
              <w:right w:val="nil"/>
            </w:tcBorders>
            <w:vAlign w:val="center"/>
          </w:tcPr>
          <w:p w14:paraId="7D318391" w14:textId="74296B41" w:rsidR="00137896" w:rsidRPr="00137896" w:rsidRDefault="00137896" w:rsidP="00137896">
            <w:pPr>
              <w:tabs>
                <w:tab w:val="left" w:pos="3828"/>
              </w:tabs>
              <w:jc w:val="right"/>
              <w:rPr>
                <w:rFonts w:ascii="Arial" w:hAnsi="Arial" w:cs="Arial"/>
                <w:bCs/>
                <w:color w:val="000000"/>
                <w:sz w:val="18"/>
                <w:szCs w:val="18"/>
              </w:rPr>
            </w:pPr>
            <w:r w:rsidRPr="00137896">
              <w:rPr>
                <w:rFonts w:ascii="Arial" w:hAnsi="Arial" w:cs="Arial"/>
                <w:bCs/>
                <w:color w:val="000000"/>
                <w:sz w:val="18"/>
                <w:szCs w:val="18"/>
              </w:rPr>
              <w:t>4.086.715</w:t>
            </w:r>
          </w:p>
        </w:tc>
        <w:tc>
          <w:tcPr>
            <w:tcW w:w="2385" w:type="dxa"/>
            <w:tcBorders>
              <w:top w:val="nil"/>
              <w:left w:val="nil"/>
              <w:bottom w:val="nil"/>
              <w:right w:val="nil"/>
            </w:tcBorders>
            <w:vAlign w:val="bottom"/>
          </w:tcPr>
          <w:p w14:paraId="6F914AE8" w14:textId="361630E4" w:rsidR="00137896" w:rsidRPr="003B10B3" w:rsidRDefault="00137896" w:rsidP="00137896">
            <w:pPr>
              <w:tabs>
                <w:tab w:val="left" w:pos="3828"/>
              </w:tabs>
              <w:jc w:val="right"/>
              <w:rPr>
                <w:rFonts w:ascii="Arial" w:hAnsi="Arial" w:cs="Arial"/>
                <w:color w:val="000000"/>
                <w:sz w:val="18"/>
                <w:szCs w:val="18"/>
              </w:rPr>
            </w:pPr>
            <w:r>
              <w:rPr>
                <w:rFonts w:ascii="Arial" w:hAnsi="Arial" w:cs="Arial"/>
                <w:color w:val="000000"/>
                <w:sz w:val="18"/>
                <w:szCs w:val="18"/>
              </w:rPr>
              <w:t>2.840.733</w:t>
            </w:r>
          </w:p>
        </w:tc>
      </w:tr>
      <w:tr w:rsidR="00137896" w:rsidRPr="003B10B3" w14:paraId="6A5BAEF2" w14:textId="77777777" w:rsidTr="002B7BA2">
        <w:trPr>
          <w:trHeight w:val="113"/>
        </w:trPr>
        <w:tc>
          <w:tcPr>
            <w:tcW w:w="5103" w:type="dxa"/>
            <w:tcBorders>
              <w:top w:val="nil"/>
              <w:left w:val="nil"/>
              <w:bottom w:val="nil"/>
              <w:right w:val="nil"/>
            </w:tcBorders>
            <w:shd w:val="clear" w:color="auto" w:fill="auto"/>
            <w:noWrap/>
            <w:vAlign w:val="bottom"/>
            <w:hideMark/>
          </w:tcPr>
          <w:p w14:paraId="24B13B85" w14:textId="77777777" w:rsidR="00137896" w:rsidRPr="003B10B3" w:rsidRDefault="00137896" w:rsidP="00137896">
            <w:pPr>
              <w:tabs>
                <w:tab w:val="left" w:pos="3828"/>
              </w:tabs>
              <w:ind w:firstLineChars="100" w:firstLine="180"/>
              <w:rPr>
                <w:rFonts w:ascii="Arial" w:hAnsi="Arial" w:cs="Arial"/>
                <w:color w:val="000000"/>
                <w:sz w:val="18"/>
                <w:szCs w:val="18"/>
              </w:rPr>
            </w:pPr>
            <w:r w:rsidRPr="003B10B3">
              <w:rPr>
                <w:rFonts w:ascii="Arial" w:hAnsi="Arial" w:cs="Arial"/>
                <w:color w:val="000000"/>
                <w:sz w:val="18"/>
                <w:szCs w:val="18"/>
              </w:rPr>
              <w:t xml:space="preserve">Serbest Meslek Hizmetleri </w:t>
            </w:r>
          </w:p>
        </w:tc>
        <w:tc>
          <w:tcPr>
            <w:tcW w:w="1868" w:type="dxa"/>
            <w:tcBorders>
              <w:top w:val="nil"/>
              <w:left w:val="nil"/>
              <w:bottom w:val="nil"/>
              <w:right w:val="nil"/>
            </w:tcBorders>
            <w:vAlign w:val="center"/>
          </w:tcPr>
          <w:p w14:paraId="3E452DCA" w14:textId="70EF6503" w:rsidR="00137896" w:rsidRPr="00137896" w:rsidRDefault="00137896" w:rsidP="00137896">
            <w:pPr>
              <w:tabs>
                <w:tab w:val="left" w:pos="3828"/>
              </w:tabs>
              <w:jc w:val="right"/>
              <w:rPr>
                <w:rFonts w:ascii="Arial" w:hAnsi="Arial" w:cs="Arial"/>
                <w:bCs/>
                <w:color w:val="000000"/>
                <w:sz w:val="18"/>
                <w:szCs w:val="18"/>
              </w:rPr>
            </w:pPr>
            <w:r w:rsidRPr="00137896">
              <w:rPr>
                <w:rFonts w:ascii="Arial" w:hAnsi="Arial" w:cs="Arial"/>
                <w:bCs/>
                <w:color w:val="000000"/>
                <w:sz w:val="18"/>
                <w:szCs w:val="18"/>
              </w:rPr>
              <w:t>4.422.921</w:t>
            </w:r>
          </w:p>
        </w:tc>
        <w:tc>
          <w:tcPr>
            <w:tcW w:w="2385" w:type="dxa"/>
            <w:tcBorders>
              <w:top w:val="nil"/>
              <w:left w:val="nil"/>
              <w:bottom w:val="nil"/>
              <w:right w:val="nil"/>
            </w:tcBorders>
            <w:vAlign w:val="bottom"/>
          </w:tcPr>
          <w:p w14:paraId="7EFA7B5E" w14:textId="1BA95896" w:rsidR="00137896" w:rsidRPr="003B10B3" w:rsidRDefault="00137896" w:rsidP="00137896">
            <w:pPr>
              <w:tabs>
                <w:tab w:val="left" w:pos="3828"/>
              </w:tabs>
              <w:jc w:val="right"/>
              <w:rPr>
                <w:rFonts w:ascii="Arial" w:hAnsi="Arial" w:cs="Arial"/>
                <w:color w:val="000000"/>
                <w:sz w:val="18"/>
                <w:szCs w:val="18"/>
              </w:rPr>
            </w:pPr>
            <w:r>
              <w:rPr>
                <w:rFonts w:ascii="Arial" w:hAnsi="Arial" w:cs="Arial"/>
                <w:color w:val="000000"/>
                <w:sz w:val="18"/>
                <w:szCs w:val="18"/>
              </w:rPr>
              <w:t>2.737.154</w:t>
            </w:r>
          </w:p>
        </w:tc>
      </w:tr>
      <w:tr w:rsidR="00137896" w:rsidRPr="003B10B3" w14:paraId="6C0C17D8" w14:textId="77777777" w:rsidTr="002B7BA2">
        <w:trPr>
          <w:trHeight w:val="113"/>
        </w:trPr>
        <w:tc>
          <w:tcPr>
            <w:tcW w:w="5103" w:type="dxa"/>
            <w:tcBorders>
              <w:top w:val="nil"/>
              <w:left w:val="nil"/>
              <w:bottom w:val="nil"/>
              <w:right w:val="nil"/>
            </w:tcBorders>
            <w:shd w:val="clear" w:color="auto" w:fill="auto"/>
            <w:noWrap/>
            <w:vAlign w:val="bottom"/>
            <w:hideMark/>
          </w:tcPr>
          <w:p w14:paraId="5A536609" w14:textId="77777777" w:rsidR="00137896" w:rsidRPr="003B10B3" w:rsidRDefault="00137896" w:rsidP="00137896">
            <w:pPr>
              <w:tabs>
                <w:tab w:val="left" w:pos="3828"/>
              </w:tabs>
              <w:ind w:firstLineChars="100" w:firstLine="180"/>
              <w:rPr>
                <w:rFonts w:ascii="Arial" w:hAnsi="Arial" w:cs="Arial"/>
                <w:color w:val="000000"/>
                <w:sz w:val="18"/>
                <w:szCs w:val="18"/>
              </w:rPr>
            </w:pPr>
            <w:r w:rsidRPr="003B10B3">
              <w:rPr>
                <w:rFonts w:ascii="Arial" w:hAnsi="Arial" w:cs="Arial"/>
                <w:color w:val="000000"/>
                <w:sz w:val="18"/>
                <w:szCs w:val="18"/>
              </w:rPr>
              <w:t xml:space="preserve">Eğitim Hizmetleri </w:t>
            </w:r>
          </w:p>
        </w:tc>
        <w:tc>
          <w:tcPr>
            <w:tcW w:w="1868" w:type="dxa"/>
            <w:tcBorders>
              <w:top w:val="nil"/>
              <w:left w:val="nil"/>
              <w:bottom w:val="nil"/>
              <w:right w:val="nil"/>
            </w:tcBorders>
            <w:vAlign w:val="center"/>
          </w:tcPr>
          <w:p w14:paraId="4C7E453B" w14:textId="2F58483D" w:rsidR="00137896" w:rsidRPr="00137896" w:rsidRDefault="00137896" w:rsidP="00137896">
            <w:pPr>
              <w:tabs>
                <w:tab w:val="left" w:pos="3828"/>
              </w:tabs>
              <w:jc w:val="right"/>
              <w:rPr>
                <w:rFonts w:ascii="Arial" w:hAnsi="Arial" w:cs="Arial"/>
                <w:bCs/>
                <w:color w:val="000000"/>
                <w:sz w:val="18"/>
                <w:szCs w:val="18"/>
              </w:rPr>
            </w:pPr>
            <w:r w:rsidRPr="00137896">
              <w:rPr>
                <w:rFonts w:ascii="Arial" w:hAnsi="Arial" w:cs="Arial"/>
                <w:bCs/>
                <w:color w:val="000000"/>
                <w:sz w:val="18"/>
                <w:szCs w:val="18"/>
              </w:rPr>
              <w:t>166.867</w:t>
            </w:r>
          </w:p>
        </w:tc>
        <w:tc>
          <w:tcPr>
            <w:tcW w:w="2385" w:type="dxa"/>
            <w:tcBorders>
              <w:top w:val="nil"/>
              <w:left w:val="nil"/>
              <w:bottom w:val="nil"/>
              <w:right w:val="nil"/>
            </w:tcBorders>
            <w:vAlign w:val="bottom"/>
          </w:tcPr>
          <w:p w14:paraId="2332B9BC" w14:textId="14EBD466" w:rsidR="00137896" w:rsidRPr="003B10B3" w:rsidRDefault="00137896" w:rsidP="00137896">
            <w:pPr>
              <w:tabs>
                <w:tab w:val="left" w:pos="3828"/>
              </w:tabs>
              <w:jc w:val="right"/>
              <w:rPr>
                <w:rFonts w:ascii="Arial" w:hAnsi="Arial" w:cs="Arial"/>
                <w:color w:val="000000"/>
                <w:sz w:val="18"/>
                <w:szCs w:val="18"/>
              </w:rPr>
            </w:pPr>
            <w:r>
              <w:rPr>
                <w:rFonts w:ascii="Arial" w:hAnsi="Arial" w:cs="Arial"/>
                <w:color w:val="000000"/>
                <w:sz w:val="18"/>
                <w:szCs w:val="18"/>
              </w:rPr>
              <w:t>179.785</w:t>
            </w:r>
          </w:p>
        </w:tc>
      </w:tr>
      <w:tr w:rsidR="00137896" w:rsidRPr="003B10B3" w14:paraId="3C55D65E" w14:textId="77777777" w:rsidTr="002B7BA2">
        <w:trPr>
          <w:trHeight w:val="113"/>
        </w:trPr>
        <w:tc>
          <w:tcPr>
            <w:tcW w:w="5103" w:type="dxa"/>
            <w:tcBorders>
              <w:top w:val="nil"/>
              <w:left w:val="nil"/>
              <w:bottom w:val="nil"/>
              <w:right w:val="nil"/>
            </w:tcBorders>
            <w:shd w:val="clear" w:color="auto" w:fill="auto"/>
            <w:noWrap/>
            <w:vAlign w:val="bottom"/>
            <w:hideMark/>
          </w:tcPr>
          <w:p w14:paraId="26FB9C4D" w14:textId="77777777" w:rsidR="00137896" w:rsidRPr="003B10B3" w:rsidRDefault="00137896" w:rsidP="00137896">
            <w:pPr>
              <w:tabs>
                <w:tab w:val="left" w:pos="3828"/>
              </w:tabs>
              <w:ind w:firstLineChars="100" w:firstLine="180"/>
              <w:rPr>
                <w:rFonts w:ascii="Arial" w:hAnsi="Arial" w:cs="Arial"/>
                <w:color w:val="000000"/>
                <w:sz w:val="18"/>
                <w:szCs w:val="18"/>
              </w:rPr>
            </w:pPr>
            <w:r w:rsidRPr="003B10B3">
              <w:rPr>
                <w:rFonts w:ascii="Arial" w:hAnsi="Arial" w:cs="Arial"/>
                <w:color w:val="000000"/>
                <w:sz w:val="18"/>
                <w:szCs w:val="18"/>
              </w:rPr>
              <w:t xml:space="preserve">Sağlık ve Sosyal Hizmetler </w:t>
            </w:r>
          </w:p>
        </w:tc>
        <w:tc>
          <w:tcPr>
            <w:tcW w:w="1868" w:type="dxa"/>
            <w:tcBorders>
              <w:top w:val="nil"/>
              <w:left w:val="nil"/>
              <w:bottom w:val="nil"/>
              <w:right w:val="nil"/>
            </w:tcBorders>
            <w:vAlign w:val="center"/>
          </w:tcPr>
          <w:p w14:paraId="1DA7FFEE" w14:textId="47D4B88F" w:rsidR="00137896" w:rsidRPr="00137896" w:rsidRDefault="00137896" w:rsidP="00137896">
            <w:pPr>
              <w:tabs>
                <w:tab w:val="left" w:pos="3828"/>
              </w:tabs>
              <w:jc w:val="right"/>
              <w:rPr>
                <w:rFonts w:ascii="Arial" w:hAnsi="Arial" w:cs="Arial"/>
                <w:bCs/>
                <w:color w:val="000000"/>
                <w:sz w:val="18"/>
                <w:szCs w:val="18"/>
              </w:rPr>
            </w:pPr>
            <w:r w:rsidRPr="00137896">
              <w:rPr>
                <w:rFonts w:ascii="Arial" w:hAnsi="Arial" w:cs="Arial"/>
                <w:bCs/>
                <w:color w:val="000000"/>
                <w:sz w:val="18"/>
                <w:szCs w:val="18"/>
              </w:rPr>
              <w:t>342.150</w:t>
            </w:r>
          </w:p>
        </w:tc>
        <w:tc>
          <w:tcPr>
            <w:tcW w:w="2385" w:type="dxa"/>
            <w:tcBorders>
              <w:top w:val="nil"/>
              <w:left w:val="nil"/>
              <w:bottom w:val="nil"/>
              <w:right w:val="nil"/>
            </w:tcBorders>
            <w:vAlign w:val="bottom"/>
          </w:tcPr>
          <w:p w14:paraId="51120BA7" w14:textId="52413D7B" w:rsidR="00137896" w:rsidRPr="003B10B3" w:rsidRDefault="00137896" w:rsidP="00137896">
            <w:pPr>
              <w:tabs>
                <w:tab w:val="left" w:pos="3828"/>
              </w:tabs>
              <w:jc w:val="right"/>
              <w:rPr>
                <w:rFonts w:ascii="Arial" w:hAnsi="Arial" w:cs="Arial"/>
                <w:color w:val="000000"/>
                <w:sz w:val="18"/>
                <w:szCs w:val="18"/>
              </w:rPr>
            </w:pPr>
            <w:r>
              <w:rPr>
                <w:rFonts w:ascii="Arial" w:hAnsi="Arial" w:cs="Arial"/>
                <w:color w:val="000000"/>
                <w:sz w:val="18"/>
                <w:szCs w:val="18"/>
              </w:rPr>
              <w:t>216.382</w:t>
            </w:r>
          </w:p>
        </w:tc>
      </w:tr>
      <w:tr w:rsidR="00137896" w:rsidRPr="003B10B3" w14:paraId="27F672D1" w14:textId="77777777" w:rsidTr="002B7BA2">
        <w:trPr>
          <w:trHeight w:val="113"/>
        </w:trPr>
        <w:tc>
          <w:tcPr>
            <w:tcW w:w="5103" w:type="dxa"/>
            <w:tcBorders>
              <w:top w:val="nil"/>
              <w:left w:val="nil"/>
              <w:bottom w:val="single" w:sz="4" w:space="0" w:color="auto"/>
              <w:right w:val="nil"/>
            </w:tcBorders>
            <w:shd w:val="clear" w:color="auto" w:fill="auto"/>
            <w:noWrap/>
            <w:vAlign w:val="bottom"/>
            <w:hideMark/>
          </w:tcPr>
          <w:p w14:paraId="440D9FAD" w14:textId="77777777" w:rsidR="00137896" w:rsidRPr="003B10B3" w:rsidRDefault="00137896" w:rsidP="00137896">
            <w:pPr>
              <w:tabs>
                <w:tab w:val="left" w:pos="3828"/>
              </w:tabs>
              <w:rPr>
                <w:rFonts w:ascii="Arial" w:hAnsi="Arial" w:cs="Arial"/>
                <w:b/>
                <w:bCs/>
                <w:color w:val="000000"/>
                <w:sz w:val="18"/>
                <w:szCs w:val="18"/>
              </w:rPr>
            </w:pPr>
            <w:r w:rsidRPr="003B10B3">
              <w:rPr>
                <w:rFonts w:ascii="Arial" w:hAnsi="Arial" w:cs="Arial"/>
                <w:b/>
                <w:bCs/>
                <w:color w:val="000000"/>
                <w:sz w:val="18"/>
                <w:szCs w:val="18"/>
              </w:rPr>
              <w:t xml:space="preserve">Diğer </w:t>
            </w:r>
          </w:p>
        </w:tc>
        <w:tc>
          <w:tcPr>
            <w:tcW w:w="1868" w:type="dxa"/>
            <w:tcBorders>
              <w:top w:val="nil"/>
              <w:left w:val="nil"/>
              <w:bottom w:val="single" w:sz="4" w:space="0" w:color="auto"/>
              <w:right w:val="nil"/>
            </w:tcBorders>
            <w:vAlign w:val="center"/>
          </w:tcPr>
          <w:p w14:paraId="59B38D48" w14:textId="477B34C1" w:rsidR="00137896" w:rsidRPr="00137896" w:rsidRDefault="00137896" w:rsidP="00137896">
            <w:pPr>
              <w:tabs>
                <w:tab w:val="left" w:pos="3828"/>
              </w:tabs>
              <w:jc w:val="right"/>
              <w:rPr>
                <w:rFonts w:ascii="Arial" w:hAnsi="Arial" w:cs="Arial"/>
                <w:b/>
                <w:bCs/>
                <w:color w:val="000000"/>
                <w:sz w:val="18"/>
                <w:szCs w:val="18"/>
              </w:rPr>
            </w:pPr>
            <w:r w:rsidRPr="00137896">
              <w:rPr>
                <w:rFonts w:ascii="Arial" w:hAnsi="Arial" w:cs="Arial"/>
                <w:b/>
                <w:bCs/>
                <w:color w:val="000000"/>
                <w:sz w:val="18"/>
                <w:szCs w:val="18"/>
              </w:rPr>
              <w:t>23.621.560</w:t>
            </w:r>
          </w:p>
        </w:tc>
        <w:tc>
          <w:tcPr>
            <w:tcW w:w="2385" w:type="dxa"/>
            <w:tcBorders>
              <w:top w:val="nil"/>
              <w:left w:val="nil"/>
              <w:bottom w:val="single" w:sz="4" w:space="0" w:color="auto"/>
              <w:right w:val="nil"/>
            </w:tcBorders>
            <w:vAlign w:val="bottom"/>
          </w:tcPr>
          <w:p w14:paraId="583FF067" w14:textId="5CB7D01E" w:rsidR="00137896" w:rsidRPr="003B10B3" w:rsidRDefault="00137896" w:rsidP="00137896">
            <w:pPr>
              <w:tabs>
                <w:tab w:val="left" w:pos="3828"/>
              </w:tabs>
              <w:jc w:val="right"/>
              <w:rPr>
                <w:rFonts w:ascii="Arial" w:hAnsi="Arial" w:cs="Arial"/>
                <w:color w:val="000000"/>
                <w:sz w:val="18"/>
                <w:szCs w:val="18"/>
              </w:rPr>
            </w:pPr>
            <w:r>
              <w:rPr>
                <w:rFonts w:ascii="Arial" w:hAnsi="Arial" w:cs="Arial"/>
                <w:b/>
                <w:bCs/>
                <w:color w:val="000000"/>
                <w:sz w:val="18"/>
                <w:szCs w:val="18"/>
              </w:rPr>
              <w:t>14.849.626</w:t>
            </w:r>
          </w:p>
        </w:tc>
      </w:tr>
      <w:tr w:rsidR="00497E15" w:rsidRPr="003B10B3" w14:paraId="2A8E81D9" w14:textId="77777777" w:rsidTr="00CB54B7">
        <w:trPr>
          <w:trHeight w:val="113"/>
        </w:trPr>
        <w:tc>
          <w:tcPr>
            <w:tcW w:w="5103" w:type="dxa"/>
            <w:tcBorders>
              <w:top w:val="single" w:sz="4" w:space="0" w:color="auto"/>
              <w:left w:val="nil"/>
              <w:bottom w:val="single" w:sz="4" w:space="0" w:color="auto"/>
              <w:right w:val="nil"/>
            </w:tcBorders>
            <w:shd w:val="clear" w:color="auto" w:fill="auto"/>
            <w:noWrap/>
            <w:vAlign w:val="bottom"/>
            <w:hideMark/>
          </w:tcPr>
          <w:p w14:paraId="349F75C5" w14:textId="77777777" w:rsidR="00497E15" w:rsidRPr="003B10B3" w:rsidRDefault="00497E15" w:rsidP="00497E15">
            <w:pPr>
              <w:tabs>
                <w:tab w:val="left" w:pos="3828"/>
              </w:tabs>
              <w:rPr>
                <w:rFonts w:ascii="Arial" w:hAnsi="Arial" w:cs="Arial"/>
                <w:b/>
                <w:bCs/>
                <w:color w:val="000000"/>
                <w:sz w:val="18"/>
                <w:szCs w:val="18"/>
              </w:rPr>
            </w:pPr>
            <w:r w:rsidRPr="003B10B3">
              <w:rPr>
                <w:rFonts w:ascii="Arial" w:hAnsi="Arial" w:cs="Arial"/>
                <w:b/>
                <w:bCs/>
                <w:color w:val="000000"/>
                <w:sz w:val="18"/>
                <w:szCs w:val="18"/>
              </w:rPr>
              <w:t xml:space="preserve">Toplam </w:t>
            </w:r>
          </w:p>
        </w:tc>
        <w:tc>
          <w:tcPr>
            <w:tcW w:w="1868" w:type="dxa"/>
            <w:tcBorders>
              <w:top w:val="single" w:sz="4" w:space="0" w:color="auto"/>
              <w:left w:val="nil"/>
              <w:bottom w:val="single" w:sz="4" w:space="0" w:color="auto"/>
              <w:right w:val="nil"/>
            </w:tcBorders>
            <w:vAlign w:val="center"/>
          </w:tcPr>
          <w:p w14:paraId="6475E918" w14:textId="5582CA1F" w:rsidR="00497E15" w:rsidRPr="007B291E" w:rsidRDefault="00137896" w:rsidP="00497E15">
            <w:pPr>
              <w:tabs>
                <w:tab w:val="left" w:pos="3828"/>
              </w:tabs>
              <w:jc w:val="right"/>
              <w:rPr>
                <w:rFonts w:ascii="Arial" w:hAnsi="Arial" w:cs="Arial"/>
                <w:b/>
                <w:bCs/>
                <w:sz w:val="18"/>
                <w:szCs w:val="18"/>
                <w:highlight w:val="yellow"/>
              </w:rPr>
            </w:pPr>
            <w:r w:rsidRPr="00137896">
              <w:rPr>
                <w:rFonts w:ascii="Arial" w:hAnsi="Arial" w:cs="Arial"/>
                <w:b/>
                <w:bCs/>
                <w:sz w:val="18"/>
                <w:szCs w:val="16"/>
              </w:rPr>
              <w:t>178.058.426</w:t>
            </w:r>
          </w:p>
        </w:tc>
        <w:tc>
          <w:tcPr>
            <w:tcW w:w="2385" w:type="dxa"/>
            <w:tcBorders>
              <w:top w:val="single" w:sz="4" w:space="0" w:color="auto"/>
              <w:left w:val="nil"/>
              <w:bottom w:val="single" w:sz="4" w:space="0" w:color="auto"/>
              <w:right w:val="nil"/>
            </w:tcBorders>
            <w:vAlign w:val="center"/>
          </w:tcPr>
          <w:p w14:paraId="1A7C3874" w14:textId="3625F84A" w:rsidR="00497E15" w:rsidRPr="003B10B3" w:rsidRDefault="00497E15" w:rsidP="00497E15">
            <w:pPr>
              <w:tabs>
                <w:tab w:val="left" w:pos="3828"/>
              </w:tabs>
              <w:jc w:val="right"/>
              <w:rPr>
                <w:rFonts w:ascii="Arial" w:hAnsi="Arial" w:cs="Arial"/>
                <w:b/>
                <w:color w:val="000000"/>
                <w:sz w:val="18"/>
                <w:szCs w:val="18"/>
              </w:rPr>
            </w:pPr>
            <w:r w:rsidRPr="00B36994">
              <w:rPr>
                <w:rFonts w:ascii="Arial" w:hAnsi="Arial" w:cs="Arial"/>
                <w:b/>
                <w:bCs/>
                <w:sz w:val="18"/>
                <w:szCs w:val="16"/>
              </w:rPr>
              <w:t>115.836.386</w:t>
            </w:r>
          </w:p>
        </w:tc>
      </w:tr>
    </w:tbl>
    <w:p w14:paraId="38183527" w14:textId="77777777" w:rsidR="008477A2" w:rsidRPr="003B10B3" w:rsidRDefault="008477A2" w:rsidP="008477A2">
      <w:pPr>
        <w:tabs>
          <w:tab w:val="left" w:pos="3828"/>
        </w:tabs>
        <w:spacing w:line="240" w:lineRule="exact"/>
        <w:jc w:val="both"/>
        <w:outlineLvl w:val="1"/>
        <w:rPr>
          <w:rFonts w:ascii="Arial" w:eastAsia="Arial Unicode MS" w:hAnsi="Arial" w:cs="Arial"/>
          <w:sz w:val="20"/>
          <w:szCs w:val="20"/>
        </w:rPr>
      </w:pPr>
    </w:p>
    <w:p w14:paraId="13BBF269" w14:textId="77777777" w:rsidR="008477A2" w:rsidRPr="003B10B3" w:rsidRDefault="008477A2" w:rsidP="008477A2">
      <w:pPr>
        <w:tabs>
          <w:tab w:val="left" w:pos="3828"/>
        </w:tabs>
        <w:spacing w:line="240" w:lineRule="exact"/>
        <w:jc w:val="both"/>
        <w:outlineLvl w:val="1"/>
        <w:rPr>
          <w:rFonts w:ascii="Arial" w:eastAsia="Arial Unicode MS" w:hAnsi="Arial" w:cs="Arial"/>
          <w:sz w:val="20"/>
          <w:szCs w:val="20"/>
        </w:rPr>
      </w:pPr>
      <w:r w:rsidRPr="003B10B3">
        <w:rPr>
          <w:rFonts w:ascii="Arial" w:eastAsia="Arial Unicode MS" w:hAnsi="Arial" w:cs="Arial"/>
          <w:sz w:val="20"/>
          <w:szCs w:val="20"/>
        </w:rPr>
        <w:t>Kalan vadesine göre kırılım</w:t>
      </w:r>
    </w:p>
    <w:p w14:paraId="2C4F666F" w14:textId="77777777" w:rsidR="008477A2" w:rsidRPr="003B10B3" w:rsidRDefault="008477A2" w:rsidP="008477A2">
      <w:pPr>
        <w:tabs>
          <w:tab w:val="left" w:pos="3828"/>
        </w:tabs>
        <w:spacing w:line="240" w:lineRule="exact"/>
        <w:jc w:val="both"/>
        <w:outlineLvl w:val="1"/>
        <w:rPr>
          <w:rStyle w:val="fontstyle01"/>
        </w:rPr>
      </w:pPr>
    </w:p>
    <w:tbl>
      <w:tblPr>
        <w:tblW w:w="9307" w:type="dxa"/>
        <w:tblCellMar>
          <w:left w:w="70" w:type="dxa"/>
          <w:right w:w="70" w:type="dxa"/>
        </w:tblCellMar>
        <w:tblLook w:val="04A0" w:firstRow="1" w:lastRow="0" w:firstColumn="1" w:lastColumn="0" w:noHBand="0" w:noVBand="1"/>
      </w:tblPr>
      <w:tblGrid>
        <w:gridCol w:w="1261"/>
        <w:gridCol w:w="1395"/>
        <w:gridCol w:w="1260"/>
        <w:gridCol w:w="1260"/>
        <w:gridCol w:w="1260"/>
        <w:gridCol w:w="1490"/>
        <w:gridCol w:w="1381"/>
      </w:tblGrid>
      <w:tr w:rsidR="008477A2" w:rsidRPr="003B10B3" w14:paraId="6EE4C8EC" w14:textId="77777777" w:rsidTr="00CB54B7">
        <w:trPr>
          <w:trHeight w:val="243"/>
        </w:trPr>
        <w:tc>
          <w:tcPr>
            <w:tcW w:w="0" w:type="auto"/>
            <w:tcBorders>
              <w:top w:val="single" w:sz="12" w:space="0" w:color="auto"/>
              <w:bottom w:val="single" w:sz="12" w:space="0" w:color="auto"/>
            </w:tcBorders>
            <w:shd w:val="clear" w:color="auto" w:fill="auto"/>
            <w:noWrap/>
            <w:vAlign w:val="bottom"/>
            <w:hideMark/>
          </w:tcPr>
          <w:p w14:paraId="7D198451" w14:textId="67769681" w:rsidR="008477A2" w:rsidRPr="003B10B3" w:rsidRDefault="008477A2" w:rsidP="00CB54B7">
            <w:pPr>
              <w:rPr>
                <w:rFonts w:ascii="Arial" w:hAnsi="Arial" w:cs="Arial"/>
                <w:b/>
                <w:bCs/>
                <w:sz w:val="18"/>
                <w:szCs w:val="18"/>
              </w:rPr>
            </w:pPr>
            <w:r>
              <w:rPr>
                <w:rFonts w:ascii="Arial" w:hAnsi="Arial" w:cs="Arial"/>
                <w:b/>
                <w:bCs/>
                <w:sz w:val="18"/>
                <w:szCs w:val="18"/>
              </w:rPr>
              <w:t>31/12/202</w:t>
            </w:r>
            <w:r w:rsidR="00497E15">
              <w:rPr>
                <w:rFonts w:ascii="Arial" w:hAnsi="Arial" w:cs="Arial"/>
                <w:b/>
                <w:bCs/>
                <w:sz w:val="18"/>
                <w:szCs w:val="18"/>
              </w:rPr>
              <w:t>3</w:t>
            </w:r>
          </w:p>
        </w:tc>
        <w:tc>
          <w:tcPr>
            <w:tcW w:w="0" w:type="auto"/>
            <w:tcBorders>
              <w:top w:val="single" w:sz="12" w:space="0" w:color="auto"/>
              <w:bottom w:val="single" w:sz="12" w:space="0" w:color="auto"/>
            </w:tcBorders>
            <w:shd w:val="clear" w:color="auto" w:fill="auto"/>
            <w:noWrap/>
            <w:vAlign w:val="bottom"/>
            <w:hideMark/>
          </w:tcPr>
          <w:p w14:paraId="56F60904" w14:textId="77777777" w:rsidR="008477A2" w:rsidRPr="003B10B3" w:rsidRDefault="008477A2" w:rsidP="00CB54B7">
            <w:pPr>
              <w:jc w:val="right"/>
              <w:rPr>
                <w:rFonts w:ascii="Arial" w:hAnsi="Arial" w:cs="Arial"/>
                <w:b/>
                <w:bCs/>
                <w:sz w:val="18"/>
                <w:szCs w:val="18"/>
              </w:rPr>
            </w:pPr>
            <w:r w:rsidRPr="003B10B3">
              <w:rPr>
                <w:rFonts w:ascii="Arial" w:hAnsi="Arial" w:cs="Arial"/>
                <w:b/>
                <w:bCs/>
                <w:sz w:val="18"/>
                <w:szCs w:val="18"/>
              </w:rPr>
              <w:t>1 Aya kadar</w:t>
            </w:r>
          </w:p>
        </w:tc>
        <w:tc>
          <w:tcPr>
            <w:tcW w:w="0" w:type="auto"/>
            <w:tcBorders>
              <w:top w:val="single" w:sz="12" w:space="0" w:color="auto"/>
              <w:bottom w:val="single" w:sz="12" w:space="0" w:color="auto"/>
            </w:tcBorders>
            <w:shd w:val="clear" w:color="auto" w:fill="auto"/>
            <w:noWrap/>
            <w:vAlign w:val="bottom"/>
            <w:hideMark/>
          </w:tcPr>
          <w:p w14:paraId="37C4C661" w14:textId="77777777" w:rsidR="008477A2" w:rsidRPr="003B10B3" w:rsidRDefault="008477A2" w:rsidP="00CB54B7">
            <w:pPr>
              <w:jc w:val="right"/>
              <w:rPr>
                <w:rFonts w:ascii="Arial" w:hAnsi="Arial" w:cs="Arial"/>
                <w:b/>
                <w:bCs/>
                <w:sz w:val="18"/>
                <w:szCs w:val="18"/>
              </w:rPr>
            </w:pPr>
            <w:r w:rsidRPr="003B10B3">
              <w:rPr>
                <w:rFonts w:ascii="Arial" w:hAnsi="Arial" w:cs="Arial"/>
                <w:b/>
                <w:bCs/>
                <w:sz w:val="18"/>
                <w:szCs w:val="18"/>
              </w:rPr>
              <w:t>1-3 Ay</w:t>
            </w:r>
          </w:p>
        </w:tc>
        <w:tc>
          <w:tcPr>
            <w:tcW w:w="0" w:type="auto"/>
            <w:tcBorders>
              <w:top w:val="single" w:sz="12" w:space="0" w:color="auto"/>
              <w:bottom w:val="single" w:sz="12" w:space="0" w:color="auto"/>
            </w:tcBorders>
            <w:shd w:val="clear" w:color="auto" w:fill="auto"/>
            <w:noWrap/>
            <w:vAlign w:val="bottom"/>
            <w:hideMark/>
          </w:tcPr>
          <w:p w14:paraId="12FB4E9C" w14:textId="77777777" w:rsidR="008477A2" w:rsidRPr="003B10B3" w:rsidRDefault="008477A2" w:rsidP="00CB54B7">
            <w:pPr>
              <w:jc w:val="right"/>
              <w:rPr>
                <w:rFonts w:ascii="Arial" w:hAnsi="Arial" w:cs="Arial"/>
                <w:b/>
                <w:bCs/>
                <w:sz w:val="18"/>
                <w:szCs w:val="18"/>
              </w:rPr>
            </w:pPr>
            <w:r w:rsidRPr="003B10B3">
              <w:rPr>
                <w:rFonts w:ascii="Arial" w:hAnsi="Arial" w:cs="Arial"/>
                <w:b/>
                <w:bCs/>
                <w:sz w:val="18"/>
                <w:szCs w:val="18"/>
              </w:rPr>
              <w:t>3-12 Ay</w:t>
            </w:r>
          </w:p>
        </w:tc>
        <w:tc>
          <w:tcPr>
            <w:tcW w:w="0" w:type="auto"/>
            <w:tcBorders>
              <w:top w:val="single" w:sz="12" w:space="0" w:color="auto"/>
              <w:bottom w:val="single" w:sz="12" w:space="0" w:color="auto"/>
            </w:tcBorders>
            <w:shd w:val="clear" w:color="auto" w:fill="auto"/>
            <w:noWrap/>
            <w:vAlign w:val="bottom"/>
            <w:hideMark/>
          </w:tcPr>
          <w:p w14:paraId="4E036234" w14:textId="77777777" w:rsidR="008477A2" w:rsidRPr="003B10B3" w:rsidRDefault="008477A2" w:rsidP="00CB54B7">
            <w:pPr>
              <w:jc w:val="right"/>
              <w:rPr>
                <w:rFonts w:ascii="Arial" w:hAnsi="Arial" w:cs="Arial"/>
                <w:b/>
                <w:bCs/>
                <w:sz w:val="18"/>
                <w:szCs w:val="18"/>
              </w:rPr>
            </w:pPr>
            <w:r w:rsidRPr="003B10B3">
              <w:rPr>
                <w:rFonts w:ascii="Arial" w:hAnsi="Arial" w:cs="Arial"/>
                <w:b/>
                <w:bCs/>
                <w:sz w:val="18"/>
                <w:szCs w:val="18"/>
              </w:rPr>
              <w:t>1-5 Yıl</w:t>
            </w:r>
          </w:p>
        </w:tc>
        <w:tc>
          <w:tcPr>
            <w:tcW w:w="0" w:type="auto"/>
            <w:tcBorders>
              <w:top w:val="single" w:sz="12" w:space="0" w:color="auto"/>
              <w:bottom w:val="single" w:sz="12" w:space="0" w:color="auto"/>
            </w:tcBorders>
            <w:shd w:val="clear" w:color="auto" w:fill="auto"/>
            <w:noWrap/>
            <w:vAlign w:val="bottom"/>
            <w:hideMark/>
          </w:tcPr>
          <w:p w14:paraId="72DB532F" w14:textId="77777777" w:rsidR="008477A2" w:rsidRPr="003B10B3" w:rsidRDefault="008477A2" w:rsidP="00CB54B7">
            <w:pPr>
              <w:jc w:val="right"/>
              <w:rPr>
                <w:rFonts w:ascii="Arial" w:hAnsi="Arial" w:cs="Arial"/>
                <w:b/>
                <w:bCs/>
                <w:sz w:val="18"/>
                <w:szCs w:val="18"/>
              </w:rPr>
            </w:pPr>
            <w:r w:rsidRPr="003B10B3">
              <w:rPr>
                <w:rFonts w:ascii="Arial" w:hAnsi="Arial" w:cs="Arial"/>
                <w:b/>
                <w:bCs/>
                <w:sz w:val="18"/>
                <w:szCs w:val="18"/>
              </w:rPr>
              <w:t>5 Yıl ve üzeri</w:t>
            </w:r>
          </w:p>
        </w:tc>
        <w:tc>
          <w:tcPr>
            <w:tcW w:w="0" w:type="auto"/>
            <w:tcBorders>
              <w:top w:val="single" w:sz="12" w:space="0" w:color="auto"/>
              <w:bottom w:val="single" w:sz="12" w:space="0" w:color="auto"/>
            </w:tcBorders>
            <w:shd w:val="clear" w:color="auto" w:fill="auto"/>
            <w:noWrap/>
            <w:vAlign w:val="bottom"/>
            <w:hideMark/>
          </w:tcPr>
          <w:p w14:paraId="63131A4C" w14:textId="77777777" w:rsidR="008477A2" w:rsidRPr="003B10B3" w:rsidRDefault="008477A2" w:rsidP="00CB54B7">
            <w:pPr>
              <w:jc w:val="right"/>
              <w:rPr>
                <w:rFonts w:ascii="Arial" w:hAnsi="Arial" w:cs="Arial"/>
                <w:b/>
                <w:bCs/>
                <w:sz w:val="18"/>
                <w:szCs w:val="18"/>
              </w:rPr>
            </w:pPr>
            <w:r w:rsidRPr="003B10B3">
              <w:rPr>
                <w:rFonts w:ascii="Arial" w:hAnsi="Arial" w:cs="Arial"/>
                <w:b/>
                <w:bCs/>
                <w:sz w:val="18"/>
                <w:szCs w:val="18"/>
              </w:rPr>
              <w:t>Toplam</w:t>
            </w:r>
          </w:p>
        </w:tc>
      </w:tr>
      <w:tr w:rsidR="00137896" w:rsidRPr="003B10B3" w14:paraId="5D6BD751" w14:textId="77777777" w:rsidTr="00CB54B7">
        <w:trPr>
          <w:trHeight w:val="243"/>
        </w:trPr>
        <w:tc>
          <w:tcPr>
            <w:tcW w:w="0" w:type="auto"/>
            <w:tcBorders>
              <w:top w:val="single" w:sz="12" w:space="0" w:color="auto"/>
            </w:tcBorders>
            <w:shd w:val="clear" w:color="auto" w:fill="auto"/>
            <w:noWrap/>
            <w:vAlign w:val="bottom"/>
            <w:hideMark/>
          </w:tcPr>
          <w:p w14:paraId="59FCF47A" w14:textId="77777777" w:rsidR="00137896" w:rsidRPr="003B10B3" w:rsidRDefault="00137896" w:rsidP="00137896">
            <w:pPr>
              <w:rPr>
                <w:rFonts w:ascii="Arial" w:hAnsi="Arial" w:cs="Arial"/>
                <w:b/>
                <w:bCs/>
                <w:color w:val="000000"/>
                <w:sz w:val="18"/>
                <w:szCs w:val="18"/>
              </w:rPr>
            </w:pPr>
            <w:r w:rsidRPr="003B10B3">
              <w:rPr>
                <w:rFonts w:ascii="Arial" w:hAnsi="Arial" w:cs="Arial"/>
                <w:b/>
                <w:bCs/>
                <w:color w:val="000000"/>
                <w:sz w:val="18"/>
                <w:szCs w:val="18"/>
              </w:rPr>
              <w:t>Krediler</w:t>
            </w:r>
          </w:p>
        </w:tc>
        <w:tc>
          <w:tcPr>
            <w:tcW w:w="0" w:type="auto"/>
            <w:tcBorders>
              <w:top w:val="single" w:sz="12" w:space="0" w:color="auto"/>
            </w:tcBorders>
            <w:shd w:val="clear" w:color="auto" w:fill="auto"/>
            <w:vAlign w:val="center"/>
            <w:hideMark/>
          </w:tcPr>
          <w:p w14:paraId="583BD824" w14:textId="3C9E115B" w:rsidR="00137896" w:rsidRPr="007B291E" w:rsidRDefault="00137896" w:rsidP="00137896">
            <w:pPr>
              <w:jc w:val="right"/>
              <w:rPr>
                <w:rFonts w:ascii="Arial" w:hAnsi="Arial" w:cs="Arial"/>
                <w:color w:val="000000"/>
                <w:sz w:val="18"/>
                <w:szCs w:val="18"/>
                <w:highlight w:val="yellow"/>
              </w:rPr>
            </w:pPr>
            <w:r>
              <w:rPr>
                <w:rFonts w:ascii="Arial" w:hAnsi="Arial" w:cs="Arial"/>
                <w:sz w:val="18"/>
                <w:szCs w:val="18"/>
              </w:rPr>
              <w:t>18.491.216</w:t>
            </w:r>
          </w:p>
        </w:tc>
        <w:tc>
          <w:tcPr>
            <w:tcW w:w="0" w:type="auto"/>
            <w:tcBorders>
              <w:top w:val="single" w:sz="12" w:space="0" w:color="auto"/>
            </w:tcBorders>
            <w:shd w:val="clear" w:color="auto" w:fill="auto"/>
            <w:vAlign w:val="center"/>
            <w:hideMark/>
          </w:tcPr>
          <w:p w14:paraId="0ADFC588" w14:textId="5BB94FE8" w:rsidR="00137896" w:rsidRPr="007B291E" w:rsidRDefault="00137896" w:rsidP="00137896">
            <w:pPr>
              <w:jc w:val="right"/>
              <w:rPr>
                <w:rFonts w:ascii="Arial" w:hAnsi="Arial" w:cs="Arial"/>
                <w:color w:val="000000"/>
                <w:sz w:val="18"/>
                <w:szCs w:val="18"/>
                <w:highlight w:val="yellow"/>
              </w:rPr>
            </w:pPr>
            <w:r>
              <w:rPr>
                <w:rFonts w:ascii="Arial" w:hAnsi="Arial" w:cs="Arial"/>
                <w:sz w:val="18"/>
                <w:szCs w:val="18"/>
              </w:rPr>
              <w:t>35.778.542</w:t>
            </w:r>
          </w:p>
        </w:tc>
        <w:tc>
          <w:tcPr>
            <w:tcW w:w="0" w:type="auto"/>
            <w:tcBorders>
              <w:top w:val="single" w:sz="12" w:space="0" w:color="auto"/>
            </w:tcBorders>
            <w:shd w:val="clear" w:color="auto" w:fill="auto"/>
            <w:vAlign w:val="center"/>
            <w:hideMark/>
          </w:tcPr>
          <w:p w14:paraId="45A9ADD3" w14:textId="53DA2A75" w:rsidR="00137896" w:rsidRPr="007B291E" w:rsidRDefault="00137896" w:rsidP="00137896">
            <w:pPr>
              <w:jc w:val="right"/>
              <w:rPr>
                <w:rFonts w:ascii="Arial" w:hAnsi="Arial" w:cs="Arial"/>
                <w:color w:val="000000"/>
                <w:sz w:val="18"/>
                <w:szCs w:val="18"/>
                <w:highlight w:val="yellow"/>
              </w:rPr>
            </w:pPr>
            <w:r>
              <w:rPr>
                <w:rFonts w:ascii="Arial" w:hAnsi="Arial" w:cs="Arial"/>
                <w:sz w:val="18"/>
                <w:szCs w:val="18"/>
              </w:rPr>
              <w:t>92.030.445</w:t>
            </w:r>
          </w:p>
        </w:tc>
        <w:tc>
          <w:tcPr>
            <w:tcW w:w="0" w:type="auto"/>
            <w:tcBorders>
              <w:top w:val="single" w:sz="12" w:space="0" w:color="auto"/>
            </w:tcBorders>
            <w:shd w:val="clear" w:color="auto" w:fill="auto"/>
            <w:vAlign w:val="center"/>
            <w:hideMark/>
          </w:tcPr>
          <w:p w14:paraId="197E5311" w14:textId="33FFA106" w:rsidR="00137896" w:rsidRPr="007B291E" w:rsidRDefault="00137896" w:rsidP="00137896">
            <w:pPr>
              <w:jc w:val="right"/>
              <w:rPr>
                <w:rFonts w:ascii="Arial" w:hAnsi="Arial" w:cs="Arial"/>
                <w:color w:val="000000"/>
                <w:sz w:val="18"/>
                <w:szCs w:val="18"/>
                <w:highlight w:val="yellow"/>
              </w:rPr>
            </w:pPr>
            <w:r>
              <w:rPr>
                <w:rFonts w:ascii="Arial" w:hAnsi="Arial" w:cs="Arial"/>
                <w:sz w:val="18"/>
                <w:szCs w:val="18"/>
              </w:rPr>
              <w:t>28.838.904</w:t>
            </w:r>
          </w:p>
        </w:tc>
        <w:tc>
          <w:tcPr>
            <w:tcW w:w="0" w:type="auto"/>
            <w:tcBorders>
              <w:top w:val="single" w:sz="12" w:space="0" w:color="auto"/>
            </w:tcBorders>
            <w:shd w:val="clear" w:color="auto" w:fill="auto"/>
            <w:vAlign w:val="center"/>
            <w:hideMark/>
          </w:tcPr>
          <w:p w14:paraId="1E457DBB" w14:textId="22EE5F38" w:rsidR="00137896" w:rsidRPr="007B291E" w:rsidRDefault="00137896" w:rsidP="00137896">
            <w:pPr>
              <w:jc w:val="right"/>
              <w:rPr>
                <w:rFonts w:ascii="Arial" w:hAnsi="Arial" w:cs="Arial"/>
                <w:color w:val="000000"/>
                <w:sz w:val="18"/>
                <w:szCs w:val="18"/>
                <w:highlight w:val="yellow"/>
              </w:rPr>
            </w:pPr>
            <w:r>
              <w:rPr>
                <w:rFonts w:ascii="Arial" w:hAnsi="Arial" w:cs="Arial"/>
                <w:sz w:val="18"/>
                <w:szCs w:val="18"/>
              </w:rPr>
              <w:t>2.919.319</w:t>
            </w:r>
          </w:p>
        </w:tc>
        <w:tc>
          <w:tcPr>
            <w:tcW w:w="0" w:type="auto"/>
            <w:tcBorders>
              <w:top w:val="single" w:sz="12" w:space="0" w:color="auto"/>
            </w:tcBorders>
            <w:shd w:val="clear" w:color="auto" w:fill="auto"/>
            <w:noWrap/>
            <w:vAlign w:val="center"/>
            <w:hideMark/>
          </w:tcPr>
          <w:p w14:paraId="6AF53E81" w14:textId="606B1ADA" w:rsidR="00137896" w:rsidRPr="007B291E" w:rsidRDefault="00137896" w:rsidP="00137896">
            <w:pPr>
              <w:jc w:val="right"/>
              <w:rPr>
                <w:rFonts w:ascii="Arial" w:hAnsi="Arial" w:cs="Arial"/>
                <w:b/>
                <w:color w:val="000000"/>
                <w:sz w:val="18"/>
                <w:szCs w:val="18"/>
                <w:highlight w:val="yellow"/>
              </w:rPr>
            </w:pPr>
            <w:r>
              <w:rPr>
                <w:rFonts w:ascii="Arial" w:hAnsi="Arial" w:cs="Arial"/>
                <w:b/>
                <w:bCs/>
                <w:color w:val="000000"/>
                <w:sz w:val="18"/>
                <w:szCs w:val="18"/>
              </w:rPr>
              <w:t>178.058.426</w:t>
            </w:r>
          </w:p>
        </w:tc>
      </w:tr>
    </w:tbl>
    <w:p w14:paraId="0D303364" w14:textId="77777777" w:rsidR="008477A2" w:rsidRPr="003B10B3" w:rsidRDefault="008477A2" w:rsidP="008477A2">
      <w:pPr>
        <w:rPr>
          <w:rFonts w:ascii="Arial" w:eastAsia="Arial Unicode MS" w:hAnsi="Arial" w:cs="Arial"/>
          <w:sz w:val="20"/>
          <w:szCs w:val="20"/>
        </w:rPr>
      </w:pPr>
    </w:p>
    <w:p w14:paraId="0D304B90" w14:textId="77777777" w:rsidR="008477A2" w:rsidRPr="003B10B3" w:rsidRDefault="008477A2" w:rsidP="008477A2">
      <w:pPr>
        <w:spacing w:line="240" w:lineRule="exact"/>
        <w:jc w:val="both"/>
        <w:outlineLvl w:val="1"/>
        <w:rPr>
          <w:rFonts w:ascii="Arial" w:eastAsia="Arial Unicode MS" w:hAnsi="Arial" w:cs="Arial"/>
          <w:sz w:val="20"/>
          <w:szCs w:val="20"/>
        </w:rPr>
      </w:pPr>
      <w:r w:rsidRPr="003B10B3">
        <w:rPr>
          <w:rFonts w:ascii="Arial" w:eastAsia="Arial Unicode MS" w:hAnsi="Arial" w:cs="Arial"/>
          <w:sz w:val="20"/>
          <w:szCs w:val="20"/>
        </w:rPr>
        <w:t>Kalan vadesine göre kırılım:</w:t>
      </w:r>
    </w:p>
    <w:p w14:paraId="10CF8AB0" w14:textId="77777777" w:rsidR="008477A2" w:rsidRPr="003B10B3" w:rsidRDefault="008477A2" w:rsidP="008477A2">
      <w:pPr>
        <w:spacing w:line="240" w:lineRule="exact"/>
        <w:jc w:val="both"/>
        <w:outlineLvl w:val="1"/>
        <w:rPr>
          <w:rStyle w:val="fontstyle01"/>
        </w:rPr>
      </w:pPr>
    </w:p>
    <w:tbl>
      <w:tblPr>
        <w:tblW w:w="9323" w:type="dxa"/>
        <w:tblCellMar>
          <w:left w:w="70" w:type="dxa"/>
          <w:right w:w="70" w:type="dxa"/>
        </w:tblCellMar>
        <w:tblLook w:val="04A0" w:firstRow="1" w:lastRow="0" w:firstColumn="1" w:lastColumn="0" w:noHBand="0" w:noVBand="1"/>
      </w:tblPr>
      <w:tblGrid>
        <w:gridCol w:w="1049"/>
        <w:gridCol w:w="1786"/>
        <w:gridCol w:w="1155"/>
        <w:gridCol w:w="1232"/>
        <w:gridCol w:w="1157"/>
        <w:gridCol w:w="1628"/>
        <w:gridCol w:w="1316"/>
      </w:tblGrid>
      <w:tr w:rsidR="008477A2" w:rsidRPr="003B10B3" w14:paraId="5F6486E5" w14:textId="77777777" w:rsidTr="00CB54B7">
        <w:trPr>
          <w:trHeight w:val="243"/>
        </w:trPr>
        <w:tc>
          <w:tcPr>
            <w:tcW w:w="0" w:type="auto"/>
            <w:tcBorders>
              <w:top w:val="single" w:sz="12" w:space="0" w:color="auto"/>
              <w:bottom w:val="single" w:sz="12" w:space="0" w:color="auto"/>
            </w:tcBorders>
            <w:shd w:val="clear" w:color="auto" w:fill="auto"/>
            <w:noWrap/>
            <w:vAlign w:val="bottom"/>
            <w:hideMark/>
          </w:tcPr>
          <w:p w14:paraId="05083E55" w14:textId="6A9A97C2" w:rsidR="008477A2" w:rsidRPr="003B10B3" w:rsidRDefault="008477A2" w:rsidP="00CB54B7">
            <w:pPr>
              <w:rPr>
                <w:rFonts w:ascii="Arial" w:hAnsi="Arial" w:cs="Arial"/>
                <w:b/>
                <w:bCs/>
                <w:sz w:val="18"/>
                <w:szCs w:val="18"/>
              </w:rPr>
            </w:pPr>
            <w:r w:rsidRPr="003B10B3">
              <w:rPr>
                <w:rFonts w:ascii="Arial" w:hAnsi="Arial" w:cs="Arial"/>
                <w:b/>
                <w:bCs/>
                <w:sz w:val="18"/>
                <w:szCs w:val="18"/>
              </w:rPr>
              <w:t>31/12/20</w:t>
            </w:r>
            <w:r>
              <w:rPr>
                <w:rFonts w:ascii="Arial" w:hAnsi="Arial" w:cs="Arial"/>
                <w:b/>
                <w:bCs/>
                <w:sz w:val="18"/>
                <w:szCs w:val="18"/>
              </w:rPr>
              <w:t>2</w:t>
            </w:r>
            <w:r w:rsidR="00497E15">
              <w:rPr>
                <w:rFonts w:ascii="Arial" w:hAnsi="Arial" w:cs="Arial"/>
                <w:b/>
                <w:bCs/>
                <w:sz w:val="18"/>
                <w:szCs w:val="18"/>
              </w:rPr>
              <w:t>2</w:t>
            </w:r>
          </w:p>
        </w:tc>
        <w:tc>
          <w:tcPr>
            <w:tcW w:w="1786" w:type="dxa"/>
            <w:tcBorders>
              <w:top w:val="single" w:sz="12" w:space="0" w:color="auto"/>
              <w:bottom w:val="single" w:sz="12" w:space="0" w:color="auto"/>
            </w:tcBorders>
            <w:shd w:val="clear" w:color="auto" w:fill="auto"/>
            <w:noWrap/>
            <w:vAlign w:val="bottom"/>
            <w:hideMark/>
          </w:tcPr>
          <w:p w14:paraId="284C05CB" w14:textId="77777777" w:rsidR="008477A2" w:rsidRPr="003B10B3" w:rsidRDefault="008477A2" w:rsidP="00CB54B7">
            <w:pPr>
              <w:jc w:val="right"/>
              <w:rPr>
                <w:rFonts w:ascii="Arial" w:hAnsi="Arial" w:cs="Arial"/>
                <w:b/>
                <w:bCs/>
                <w:sz w:val="18"/>
                <w:szCs w:val="18"/>
              </w:rPr>
            </w:pPr>
            <w:r w:rsidRPr="003B10B3">
              <w:rPr>
                <w:rFonts w:ascii="Arial" w:hAnsi="Arial" w:cs="Arial"/>
                <w:b/>
                <w:bCs/>
                <w:sz w:val="18"/>
                <w:szCs w:val="18"/>
              </w:rPr>
              <w:t>1 Aya kadar</w:t>
            </w:r>
          </w:p>
        </w:tc>
        <w:tc>
          <w:tcPr>
            <w:tcW w:w="1155" w:type="dxa"/>
            <w:tcBorders>
              <w:top w:val="single" w:sz="12" w:space="0" w:color="auto"/>
              <w:bottom w:val="single" w:sz="12" w:space="0" w:color="auto"/>
            </w:tcBorders>
            <w:shd w:val="clear" w:color="auto" w:fill="auto"/>
            <w:noWrap/>
            <w:vAlign w:val="bottom"/>
            <w:hideMark/>
          </w:tcPr>
          <w:p w14:paraId="0786F818" w14:textId="77777777" w:rsidR="008477A2" w:rsidRPr="003B10B3" w:rsidRDefault="008477A2" w:rsidP="00CB54B7">
            <w:pPr>
              <w:jc w:val="right"/>
              <w:rPr>
                <w:rFonts w:ascii="Arial" w:hAnsi="Arial" w:cs="Arial"/>
                <w:b/>
                <w:bCs/>
                <w:sz w:val="18"/>
                <w:szCs w:val="18"/>
              </w:rPr>
            </w:pPr>
            <w:r w:rsidRPr="003B10B3">
              <w:rPr>
                <w:rFonts w:ascii="Arial" w:hAnsi="Arial" w:cs="Arial"/>
                <w:b/>
                <w:bCs/>
                <w:sz w:val="18"/>
                <w:szCs w:val="18"/>
              </w:rPr>
              <w:t>1-3 Ay</w:t>
            </w:r>
          </w:p>
        </w:tc>
        <w:tc>
          <w:tcPr>
            <w:tcW w:w="1232" w:type="dxa"/>
            <w:tcBorders>
              <w:top w:val="single" w:sz="12" w:space="0" w:color="auto"/>
              <w:bottom w:val="single" w:sz="12" w:space="0" w:color="auto"/>
            </w:tcBorders>
            <w:shd w:val="clear" w:color="auto" w:fill="auto"/>
            <w:noWrap/>
            <w:vAlign w:val="bottom"/>
            <w:hideMark/>
          </w:tcPr>
          <w:p w14:paraId="5FE85ECC" w14:textId="77777777" w:rsidR="008477A2" w:rsidRPr="003B10B3" w:rsidRDefault="008477A2" w:rsidP="00CB54B7">
            <w:pPr>
              <w:jc w:val="right"/>
              <w:rPr>
                <w:rFonts w:ascii="Arial" w:hAnsi="Arial" w:cs="Arial"/>
                <w:b/>
                <w:bCs/>
                <w:sz w:val="18"/>
                <w:szCs w:val="18"/>
              </w:rPr>
            </w:pPr>
            <w:r w:rsidRPr="003B10B3">
              <w:rPr>
                <w:rFonts w:ascii="Arial" w:hAnsi="Arial" w:cs="Arial"/>
                <w:b/>
                <w:bCs/>
                <w:sz w:val="18"/>
                <w:szCs w:val="18"/>
              </w:rPr>
              <w:t>3-12 Ay</w:t>
            </w:r>
          </w:p>
        </w:tc>
        <w:tc>
          <w:tcPr>
            <w:tcW w:w="1157" w:type="dxa"/>
            <w:tcBorders>
              <w:top w:val="single" w:sz="12" w:space="0" w:color="auto"/>
              <w:bottom w:val="single" w:sz="12" w:space="0" w:color="auto"/>
            </w:tcBorders>
            <w:shd w:val="clear" w:color="auto" w:fill="auto"/>
            <w:noWrap/>
            <w:vAlign w:val="bottom"/>
            <w:hideMark/>
          </w:tcPr>
          <w:p w14:paraId="7089AD25" w14:textId="77777777" w:rsidR="008477A2" w:rsidRPr="003B10B3" w:rsidRDefault="008477A2" w:rsidP="00CB54B7">
            <w:pPr>
              <w:jc w:val="right"/>
              <w:rPr>
                <w:rFonts w:ascii="Arial" w:hAnsi="Arial" w:cs="Arial"/>
                <w:b/>
                <w:bCs/>
                <w:sz w:val="18"/>
                <w:szCs w:val="18"/>
              </w:rPr>
            </w:pPr>
            <w:r w:rsidRPr="003B10B3">
              <w:rPr>
                <w:rFonts w:ascii="Arial" w:hAnsi="Arial" w:cs="Arial"/>
                <w:b/>
                <w:bCs/>
                <w:sz w:val="18"/>
                <w:szCs w:val="18"/>
              </w:rPr>
              <w:t>1-5 Yıl</w:t>
            </w:r>
          </w:p>
        </w:tc>
        <w:tc>
          <w:tcPr>
            <w:tcW w:w="1628" w:type="dxa"/>
            <w:tcBorders>
              <w:top w:val="single" w:sz="12" w:space="0" w:color="auto"/>
              <w:bottom w:val="single" w:sz="12" w:space="0" w:color="auto"/>
            </w:tcBorders>
            <w:shd w:val="clear" w:color="auto" w:fill="auto"/>
            <w:noWrap/>
            <w:vAlign w:val="bottom"/>
            <w:hideMark/>
          </w:tcPr>
          <w:p w14:paraId="6CC45A00" w14:textId="77777777" w:rsidR="008477A2" w:rsidRPr="003B10B3" w:rsidRDefault="008477A2" w:rsidP="00CB54B7">
            <w:pPr>
              <w:jc w:val="right"/>
              <w:rPr>
                <w:rFonts w:ascii="Arial" w:hAnsi="Arial" w:cs="Arial"/>
                <w:b/>
                <w:bCs/>
                <w:sz w:val="18"/>
                <w:szCs w:val="18"/>
              </w:rPr>
            </w:pPr>
            <w:r w:rsidRPr="003B10B3">
              <w:rPr>
                <w:rFonts w:ascii="Arial" w:hAnsi="Arial" w:cs="Arial"/>
                <w:b/>
                <w:bCs/>
                <w:sz w:val="18"/>
                <w:szCs w:val="18"/>
              </w:rPr>
              <w:t>5 Yıl ve üzeri</w:t>
            </w:r>
          </w:p>
        </w:tc>
        <w:tc>
          <w:tcPr>
            <w:tcW w:w="1316" w:type="dxa"/>
            <w:tcBorders>
              <w:top w:val="single" w:sz="12" w:space="0" w:color="auto"/>
              <w:bottom w:val="single" w:sz="12" w:space="0" w:color="auto"/>
            </w:tcBorders>
            <w:shd w:val="clear" w:color="auto" w:fill="auto"/>
            <w:noWrap/>
            <w:vAlign w:val="bottom"/>
            <w:hideMark/>
          </w:tcPr>
          <w:p w14:paraId="43BDB20D" w14:textId="77777777" w:rsidR="008477A2" w:rsidRPr="003B10B3" w:rsidRDefault="008477A2" w:rsidP="00CB54B7">
            <w:pPr>
              <w:jc w:val="right"/>
              <w:rPr>
                <w:rFonts w:ascii="Arial" w:hAnsi="Arial" w:cs="Arial"/>
                <w:b/>
                <w:bCs/>
                <w:sz w:val="18"/>
                <w:szCs w:val="18"/>
              </w:rPr>
            </w:pPr>
            <w:r w:rsidRPr="003B10B3">
              <w:rPr>
                <w:rFonts w:ascii="Arial" w:hAnsi="Arial" w:cs="Arial"/>
                <w:b/>
                <w:bCs/>
                <w:sz w:val="18"/>
                <w:szCs w:val="18"/>
              </w:rPr>
              <w:t>Toplam</w:t>
            </w:r>
          </w:p>
        </w:tc>
      </w:tr>
      <w:tr w:rsidR="00497E15" w:rsidRPr="003B10B3" w14:paraId="1ABAD51E" w14:textId="77777777" w:rsidTr="00CB54B7">
        <w:trPr>
          <w:trHeight w:val="243"/>
        </w:trPr>
        <w:tc>
          <w:tcPr>
            <w:tcW w:w="0" w:type="auto"/>
            <w:tcBorders>
              <w:top w:val="single" w:sz="12" w:space="0" w:color="auto"/>
            </w:tcBorders>
            <w:shd w:val="clear" w:color="auto" w:fill="auto"/>
            <w:noWrap/>
            <w:vAlign w:val="bottom"/>
            <w:hideMark/>
          </w:tcPr>
          <w:p w14:paraId="2E97E7CB" w14:textId="77777777" w:rsidR="00497E15" w:rsidRPr="003B10B3" w:rsidRDefault="00497E15" w:rsidP="00497E15">
            <w:pPr>
              <w:rPr>
                <w:rFonts w:ascii="Arial" w:hAnsi="Arial" w:cs="Arial"/>
                <w:b/>
                <w:bCs/>
                <w:color w:val="000000"/>
                <w:sz w:val="18"/>
                <w:szCs w:val="18"/>
              </w:rPr>
            </w:pPr>
            <w:r w:rsidRPr="003B10B3">
              <w:rPr>
                <w:rFonts w:ascii="Arial" w:hAnsi="Arial" w:cs="Arial"/>
                <w:b/>
                <w:bCs/>
                <w:color w:val="000000"/>
                <w:sz w:val="18"/>
                <w:szCs w:val="18"/>
              </w:rPr>
              <w:t>Krediler</w:t>
            </w:r>
          </w:p>
        </w:tc>
        <w:tc>
          <w:tcPr>
            <w:tcW w:w="1786" w:type="dxa"/>
            <w:tcBorders>
              <w:top w:val="single" w:sz="12" w:space="0" w:color="auto"/>
            </w:tcBorders>
            <w:shd w:val="clear" w:color="auto" w:fill="auto"/>
            <w:vAlign w:val="center"/>
            <w:hideMark/>
          </w:tcPr>
          <w:p w14:paraId="14A4201B" w14:textId="5B3B952E" w:rsidR="00497E15" w:rsidRPr="003B10B3" w:rsidRDefault="00497E15" w:rsidP="00497E15">
            <w:pPr>
              <w:jc w:val="right"/>
              <w:rPr>
                <w:rFonts w:ascii="Arial" w:hAnsi="Arial" w:cs="Arial"/>
                <w:color w:val="000000"/>
                <w:sz w:val="18"/>
                <w:szCs w:val="18"/>
              </w:rPr>
            </w:pPr>
            <w:r>
              <w:rPr>
                <w:rFonts w:ascii="Arial" w:hAnsi="Arial" w:cs="Arial"/>
                <w:sz w:val="18"/>
                <w:szCs w:val="18"/>
              </w:rPr>
              <w:t>9.429.768</w:t>
            </w:r>
          </w:p>
        </w:tc>
        <w:tc>
          <w:tcPr>
            <w:tcW w:w="1155" w:type="dxa"/>
            <w:tcBorders>
              <w:top w:val="single" w:sz="12" w:space="0" w:color="auto"/>
            </w:tcBorders>
            <w:shd w:val="clear" w:color="auto" w:fill="auto"/>
            <w:vAlign w:val="center"/>
            <w:hideMark/>
          </w:tcPr>
          <w:p w14:paraId="7770589D" w14:textId="2AC384F4" w:rsidR="00497E15" w:rsidRPr="003B10B3" w:rsidRDefault="00497E15" w:rsidP="00497E15">
            <w:pPr>
              <w:jc w:val="right"/>
              <w:rPr>
                <w:rFonts w:ascii="Arial" w:hAnsi="Arial" w:cs="Arial"/>
                <w:color w:val="000000"/>
                <w:sz w:val="18"/>
                <w:szCs w:val="18"/>
              </w:rPr>
            </w:pPr>
            <w:r>
              <w:rPr>
                <w:rFonts w:ascii="Arial" w:hAnsi="Arial" w:cs="Arial"/>
                <w:sz w:val="18"/>
                <w:szCs w:val="18"/>
              </w:rPr>
              <w:t>21.786.664</w:t>
            </w:r>
          </w:p>
        </w:tc>
        <w:tc>
          <w:tcPr>
            <w:tcW w:w="1232" w:type="dxa"/>
            <w:tcBorders>
              <w:top w:val="single" w:sz="12" w:space="0" w:color="auto"/>
            </w:tcBorders>
            <w:shd w:val="clear" w:color="auto" w:fill="auto"/>
            <w:vAlign w:val="center"/>
            <w:hideMark/>
          </w:tcPr>
          <w:p w14:paraId="2C0470B4" w14:textId="3949CBEB" w:rsidR="00497E15" w:rsidRPr="003B10B3" w:rsidRDefault="00497E15" w:rsidP="00497E15">
            <w:pPr>
              <w:jc w:val="right"/>
              <w:rPr>
                <w:rFonts w:ascii="Arial" w:hAnsi="Arial" w:cs="Arial"/>
                <w:color w:val="000000"/>
                <w:sz w:val="18"/>
                <w:szCs w:val="18"/>
              </w:rPr>
            </w:pPr>
            <w:r>
              <w:rPr>
                <w:rFonts w:ascii="Arial" w:hAnsi="Arial" w:cs="Arial"/>
                <w:sz w:val="18"/>
                <w:szCs w:val="18"/>
              </w:rPr>
              <w:t>57.376.839</w:t>
            </w:r>
          </w:p>
        </w:tc>
        <w:tc>
          <w:tcPr>
            <w:tcW w:w="1157" w:type="dxa"/>
            <w:tcBorders>
              <w:top w:val="single" w:sz="12" w:space="0" w:color="auto"/>
            </w:tcBorders>
            <w:shd w:val="clear" w:color="auto" w:fill="auto"/>
            <w:vAlign w:val="center"/>
            <w:hideMark/>
          </w:tcPr>
          <w:p w14:paraId="416471FF" w14:textId="069EB34A" w:rsidR="00497E15" w:rsidRPr="003B10B3" w:rsidRDefault="00497E15" w:rsidP="00497E15">
            <w:pPr>
              <w:jc w:val="right"/>
              <w:rPr>
                <w:rFonts w:ascii="Arial" w:hAnsi="Arial" w:cs="Arial"/>
                <w:color w:val="000000"/>
                <w:sz w:val="18"/>
                <w:szCs w:val="18"/>
              </w:rPr>
            </w:pPr>
            <w:r>
              <w:rPr>
                <w:rFonts w:ascii="Arial" w:hAnsi="Arial" w:cs="Arial"/>
                <w:sz w:val="18"/>
                <w:szCs w:val="18"/>
              </w:rPr>
              <w:t>25.171.331</w:t>
            </w:r>
          </w:p>
        </w:tc>
        <w:tc>
          <w:tcPr>
            <w:tcW w:w="1628" w:type="dxa"/>
            <w:tcBorders>
              <w:top w:val="single" w:sz="12" w:space="0" w:color="auto"/>
            </w:tcBorders>
            <w:shd w:val="clear" w:color="auto" w:fill="auto"/>
            <w:vAlign w:val="center"/>
            <w:hideMark/>
          </w:tcPr>
          <w:p w14:paraId="45761DDA" w14:textId="621283E6" w:rsidR="00497E15" w:rsidRPr="003B10B3" w:rsidRDefault="00497E15" w:rsidP="00497E15">
            <w:pPr>
              <w:jc w:val="right"/>
              <w:rPr>
                <w:rFonts w:ascii="Arial" w:hAnsi="Arial" w:cs="Arial"/>
                <w:color w:val="000000"/>
                <w:sz w:val="18"/>
                <w:szCs w:val="18"/>
              </w:rPr>
            </w:pPr>
            <w:r>
              <w:rPr>
                <w:rFonts w:ascii="Arial" w:hAnsi="Arial" w:cs="Arial"/>
                <w:sz w:val="18"/>
                <w:szCs w:val="18"/>
              </w:rPr>
              <w:t>2.071.784</w:t>
            </w:r>
          </w:p>
        </w:tc>
        <w:tc>
          <w:tcPr>
            <w:tcW w:w="1316" w:type="dxa"/>
            <w:tcBorders>
              <w:top w:val="single" w:sz="12" w:space="0" w:color="auto"/>
            </w:tcBorders>
            <w:shd w:val="clear" w:color="auto" w:fill="auto"/>
            <w:noWrap/>
            <w:vAlign w:val="center"/>
            <w:hideMark/>
          </w:tcPr>
          <w:p w14:paraId="5F640258" w14:textId="6A0DD6CD" w:rsidR="00497E15" w:rsidRPr="003B10B3" w:rsidRDefault="00497E15" w:rsidP="00497E15">
            <w:pPr>
              <w:jc w:val="right"/>
              <w:rPr>
                <w:rFonts w:ascii="Arial" w:hAnsi="Arial" w:cs="Arial"/>
                <w:b/>
                <w:color w:val="000000"/>
                <w:sz w:val="18"/>
                <w:szCs w:val="18"/>
              </w:rPr>
            </w:pPr>
            <w:r>
              <w:rPr>
                <w:rFonts w:ascii="Arial" w:hAnsi="Arial" w:cs="Arial"/>
                <w:b/>
                <w:bCs/>
                <w:color w:val="000000"/>
                <w:sz w:val="18"/>
                <w:szCs w:val="18"/>
              </w:rPr>
              <w:t>115.836.386</w:t>
            </w:r>
          </w:p>
        </w:tc>
      </w:tr>
    </w:tbl>
    <w:p w14:paraId="0C8EB000" w14:textId="77777777" w:rsidR="008477A2" w:rsidRPr="003B10B3" w:rsidRDefault="008477A2" w:rsidP="008477A2">
      <w:pPr>
        <w:pStyle w:val="BodyTextIndent"/>
        <w:tabs>
          <w:tab w:val="left" w:pos="3828"/>
        </w:tabs>
        <w:ind w:firstLine="0"/>
        <w:rPr>
          <w:rFonts w:ascii="Arial" w:hAnsi="Arial" w:cs="Arial"/>
          <w:b/>
          <w:sz w:val="20"/>
          <w:szCs w:val="20"/>
        </w:rPr>
      </w:pPr>
    </w:p>
    <w:p w14:paraId="5902AA25" w14:textId="77777777" w:rsidR="008477A2" w:rsidRPr="003B10B3" w:rsidRDefault="008477A2" w:rsidP="002C1617">
      <w:pPr>
        <w:pStyle w:val="ListParagraph"/>
        <w:numPr>
          <w:ilvl w:val="0"/>
          <w:numId w:val="67"/>
        </w:numPr>
        <w:tabs>
          <w:tab w:val="left" w:pos="3828"/>
        </w:tabs>
        <w:jc w:val="both"/>
        <w:rPr>
          <w:rFonts w:ascii="Arial" w:eastAsia="Arial Unicode MS" w:hAnsi="Arial" w:cs="Arial"/>
          <w:sz w:val="20"/>
          <w:szCs w:val="20"/>
        </w:rPr>
      </w:pPr>
      <w:r w:rsidRPr="003B10B3">
        <w:rPr>
          <w:rFonts w:ascii="Arial" w:eastAsia="Arial Unicode MS" w:hAnsi="Arial" w:cs="Arial"/>
          <w:sz w:val="20"/>
          <w:szCs w:val="20"/>
        </w:rPr>
        <w:t xml:space="preserve">Coğrafi bölgeler ve sektör bazında karşılık ayrılan alacak tutarları (muhasebesel açıdan </w:t>
      </w:r>
      <w:r>
        <w:rPr>
          <w:rFonts w:ascii="Arial" w:eastAsia="Arial Unicode MS" w:hAnsi="Arial" w:cs="Arial"/>
          <w:sz w:val="20"/>
          <w:szCs w:val="20"/>
        </w:rPr>
        <w:t>Grup</w:t>
      </w:r>
      <w:r w:rsidRPr="003B10B3">
        <w:rPr>
          <w:rFonts w:ascii="Arial" w:eastAsia="Arial Unicode MS" w:hAnsi="Arial" w:cs="Arial"/>
          <w:sz w:val="20"/>
          <w:szCs w:val="20"/>
        </w:rPr>
        <w:t xml:space="preserve"> tarafından kullanılan tanıma göre) ve ilgili karşılıklar ile aktiften silinen tutar:</w:t>
      </w:r>
    </w:p>
    <w:p w14:paraId="5646257B" w14:textId="77777777" w:rsidR="008477A2" w:rsidRPr="003B10B3" w:rsidRDefault="008477A2" w:rsidP="008477A2">
      <w:pPr>
        <w:tabs>
          <w:tab w:val="left" w:pos="3828"/>
        </w:tabs>
        <w:spacing w:line="240" w:lineRule="exact"/>
        <w:jc w:val="both"/>
        <w:outlineLvl w:val="1"/>
        <w:rPr>
          <w:rFonts w:ascii="Arial" w:eastAsia="Arial Unicode MS" w:hAnsi="Arial" w:cs="Arial"/>
          <w:sz w:val="20"/>
          <w:szCs w:val="20"/>
        </w:rPr>
      </w:pPr>
    </w:p>
    <w:p w14:paraId="5C18C9EE" w14:textId="77777777" w:rsidR="008477A2" w:rsidRPr="003B10B3" w:rsidRDefault="008477A2" w:rsidP="008477A2">
      <w:pPr>
        <w:spacing w:line="0" w:lineRule="atLeast"/>
        <w:contextualSpacing/>
        <w:jc w:val="both"/>
        <w:outlineLvl w:val="1"/>
        <w:rPr>
          <w:rFonts w:ascii="Arial" w:eastAsia="Arial Unicode MS" w:hAnsi="Arial" w:cs="Arial"/>
          <w:sz w:val="20"/>
          <w:szCs w:val="20"/>
        </w:rPr>
      </w:pPr>
      <w:r w:rsidRPr="003B10B3">
        <w:rPr>
          <w:rFonts w:ascii="Arial" w:eastAsia="Arial Unicode MS" w:hAnsi="Arial" w:cs="Arial"/>
          <w:sz w:val="20"/>
          <w:szCs w:val="20"/>
        </w:rPr>
        <w:t>Coğrafi Bölgeler Bazında Karşılık Ayrılan Kredi Tutarları:</w:t>
      </w:r>
    </w:p>
    <w:p w14:paraId="3E079F08" w14:textId="77777777" w:rsidR="008477A2" w:rsidRPr="003B10B3" w:rsidRDefault="008477A2" w:rsidP="008477A2">
      <w:pPr>
        <w:tabs>
          <w:tab w:val="left" w:pos="3828"/>
        </w:tabs>
        <w:spacing w:line="240" w:lineRule="exact"/>
        <w:jc w:val="both"/>
        <w:outlineLvl w:val="1"/>
        <w:rPr>
          <w:rFonts w:ascii="Arial" w:eastAsia="Arial Unicode MS" w:hAnsi="Arial" w:cs="Arial"/>
          <w:sz w:val="20"/>
          <w:szCs w:val="20"/>
        </w:rPr>
      </w:pPr>
    </w:p>
    <w:tbl>
      <w:tblPr>
        <w:tblW w:w="9356" w:type="dxa"/>
        <w:tblCellMar>
          <w:left w:w="70" w:type="dxa"/>
          <w:right w:w="70" w:type="dxa"/>
        </w:tblCellMar>
        <w:tblLook w:val="04A0" w:firstRow="1" w:lastRow="0" w:firstColumn="1" w:lastColumn="0" w:noHBand="0" w:noVBand="1"/>
      </w:tblPr>
      <w:tblGrid>
        <w:gridCol w:w="5245"/>
        <w:gridCol w:w="1742"/>
        <w:gridCol w:w="2369"/>
      </w:tblGrid>
      <w:tr w:rsidR="008477A2" w:rsidRPr="003B10B3" w14:paraId="570D5AB8" w14:textId="77777777" w:rsidTr="00CB54B7">
        <w:trPr>
          <w:trHeight w:val="113"/>
        </w:trPr>
        <w:tc>
          <w:tcPr>
            <w:tcW w:w="5245" w:type="dxa"/>
            <w:tcBorders>
              <w:left w:val="nil"/>
              <w:bottom w:val="single" w:sz="8" w:space="0" w:color="auto"/>
              <w:right w:val="nil"/>
            </w:tcBorders>
            <w:shd w:val="clear" w:color="auto" w:fill="auto"/>
            <w:noWrap/>
            <w:vAlign w:val="bottom"/>
            <w:hideMark/>
          </w:tcPr>
          <w:p w14:paraId="456CBB24" w14:textId="77777777" w:rsidR="008477A2" w:rsidRPr="003B10B3" w:rsidRDefault="008477A2" w:rsidP="00CB54B7">
            <w:pPr>
              <w:tabs>
                <w:tab w:val="left" w:pos="3828"/>
              </w:tabs>
              <w:rPr>
                <w:rFonts w:ascii="Arial" w:hAnsi="Arial" w:cs="Arial"/>
                <w:b/>
                <w:bCs/>
                <w:color w:val="000000"/>
                <w:sz w:val="18"/>
                <w:szCs w:val="18"/>
              </w:rPr>
            </w:pPr>
            <w:r w:rsidRPr="003B10B3">
              <w:rPr>
                <w:rFonts w:ascii="Arial" w:hAnsi="Arial" w:cs="Arial"/>
                <w:b/>
                <w:bCs/>
                <w:color w:val="000000"/>
                <w:sz w:val="18"/>
                <w:szCs w:val="18"/>
              </w:rPr>
              <w:t>Cari Dönem</w:t>
            </w:r>
          </w:p>
        </w:tc>
        <w:tc>
          <w:tcPr>
            <w:tcW w:w="1742" w:type="dxa"/>
            <w:tcBorders>
              <w:left w:val="nil"/>
              <w:bottom w:val="single" w:sz="8" w:space="0" w:color="auto"/>
              <w:right w:val="nil"/>
            </w:tcBorders>
            <w:shd w:val="clear" w:color="auto" w:fill="auto"/>
            <w:noWrap/>
            <w:vAlign w:val="bottom"/>
            <w:hideMark/>
          </w:tcPr>
          <w:p w14:paraId="7754279F" w14:textId="77777777" w:rsidR="008477A2" w:rsidRPr="003B10B3" w:rsidRDefault="008477A2" w:rsidP="00CB54B7">
            <w:pPr>
              <w:tabs>
                <w:tab w:val="left" w:pos="3828"/>
              </w:tabs>
              <w:jc w:val="right"/>
              <w:rPr>
                <w:rFonts w:ascii="Arial" w:hAnsi="Arial" w:cs="Arial"/>
                <w:b/>
                <w:bCs/>
                <w:color w:val="000000"/>
                <w:sz w:val="18"/>
                <w:szCs w:val="18"/>
              </w:rPr>
            </w:pPr>
            <w:r w:rsidRPr="003B10B3">
              <w:rPr>
                <w:rFonts w:ascii="Arial" w:hAnsi="Arial" w:cs="Arial"/>
                <w:b/>
                <w:bCs/>
                <w:color w:val="000000"/>
                <w:sz w:val="18"/>
                <w:szCs w:val="18"/>
              </w:rPr>
              <w:t>Takipteki Krediler</w:t>
            </w:r>
          </w:p>
        </w:tc>
        <w:tc>
          <w:tcPr>
            <w:tcW w:w="2369" w:type="dxa"/>
            <w:tcBorders>
              <w:left w:val="nil"/>
              <w:bottom w:val="single" w:sz="8" w:space="0" w:color="auto"/>
              <w:right w:val="nil"/>
            </w:tcBorders>
          </w:tcPr>
          <w:p w14:paraId="7280ECE7" w14:textId="77777777" w:rsidR="008477A2" w:rsidRPr="003B10B3" w:rsidRDefault="008477A2" w:rsidP="00CB54B7">
            <w:pPr>
              <w:tabs>
                <w:tab w:val="left" w:pos="3828"/>
              </w:tabs>
              <w:jc w:val="right"/>
              <w:rPr>
                <w:rFonts w:ascii="Arial" w:hAnsi="Arial" w:cs="Arial"/>
                <w:b/>
                <w:bCs/>
                <w:color w:val="000000"/>
                <w:sz w:val="18"/>
                <w:szCs w:val="18"/>
              </w:rPr>
            </w:pPr>
            <w:r w:rsidRPr="003B10B3">
              <w:rPr>
                <w:rFonts w:ascii="Arial" w:hAnsi="Arial" w:cs="Arial"/>
                <w:b/>
                <w:bCs/>
                <w:color w:val="000000"/>
                <w:sz w:val="18"/>
                <w:szCs w:val="18"/>
              </w:rPr>
              <w:t>Özel Karşılıklar</w:t>
            </w:r>
          </w:p>
        </w:tc>
      </w:tr>
      <w:tr w:rsidR="00137896" w:rsidRPr="003B10B3" w14:paraId="0530662A" w14:textId="77777777" w:rsidTr="00CB54B7">
        <w:trPr>
          <w:trHeight w:val="113"/>
        </w:trPr>
        <w:tc>
          <w:tcPr>
            <w:tcW w:w="5245" w:type="dxa"/>
            <w:tcBorders>
              <w:top w:val="nil"/>
              <w:left w:val="nil"/>
              <w:bottom w:val="nil"/>
              <w:right w:val="nil"/>
            </w:tcBorders>
            <w:shd w:val="clear" w:color="auto" w:fill="auto"/>
            <w:noWrap/>
            <w:vAlign w:val="bottom"/>
            <w:hideMark/>
          </w:tcPr>
          <w:p w14:paraId="365E27FA" w14:textId="77777777" w:rsidR="00137896" w:rsidRPr="003B10B3" w:rsidRDefault="00137896" w:rsidP="00137896">
            <w:pPr>
              <w:tabs>
                <w:tab w:val="left" w:pos="3828"/>
              </w:tabs>
              <w:ind w:firstLineChars="100" w:firstLine="180"/>
              <w:rPr>
                <w:rFonts w:ascii="Arial" w:hAnsi="Arial" w:cs="Arial"/>
                <w:sz w:val="18"/>
                <w:szCs w:val="18"/>
              </w:rPr>
            </w:pPr>
            <w:r w:rsidRPr="003B10B3">
              <w:rPr>
                <w:rFonts w:ascii="Arial" w:hAnsi="Arial" w:cs="Arial"/>
                <w:sz w:val="18"/>
                <w:szCs w:val="18"/>
              </w:rPr>
              <w:t xml:space="preserve">Yurtiçi </w:t>
            </w:r>
          </w:p>
        </w:tc>
        <w:tc>
          <w:tcPr>
            <w:tcW w:w="1742" w:type="dxa"/>
            <w:tcBorders>
              <w:top w:val="nil"/>
              <w:left w:val="nil"/>
              <w:bottom w:val="nil"/>
              <w:right w:val="nil"/>
            </w:tcBorders>
            <w:shd w:val="clear" w:color="auto" w:fill="auto"/>
            <w:noWrap/>
            <w:vAlign w:val="center"/>
            <w:hideMark/>
          </w:tcPr>
          <w:p w14:paraId="55306135" w14:textId="5188206A" w:rsidR="00137896" w:rsidRPr="007B291E" w:rsidRDefault="00137896" w:rsidP="00137896">
            <w:pPr>
              <w:tabs>
                <w:tab w:val="left" w:pos="3828"/>
              </w:tabs>
              <w:jc w:val="right"/>
              <w:rPr>
                <w:rFonts w:ascii="Arial" w:hAnsi="Arial" w:cs="Arial"/>
                <w:sz w:val="18"/>
                <w:szCs w:val="18"/>
                <w:highlight w:val="yellow"/>
              </w:rPr>
            </w:pPr>
            <w:r>
              <w:rPr>
                <w:rFonts w:ascii="Arial" w:hAnsi="Arial" w:cs="Arial"/>
                <w:sz w:val="18"/>
                <w:szCs w:val="18"/>
              </w:rPr>
              <w:t>1.692.601</w:t>
            </w:r>
          </w:p>
        </w:tc>
        <w:tc>
          <w:tcPr>
            <w:tcW w:w="2369" w:type="dxa"/>
            <w:tcBorders>
              <w:top w:val="nil"/>
              <w:left w:val="nil"/>
              <w:bottom w:val="nil"/>
              <w:right w:val="nil"/>
            </w:tcBorders>
            <w:vAlign w:val="center"/>
          </w:tcPr>
          <w:p w14:paraId="3C0E21B8" w14:textId="1A61261D" w:rsidR="00137896" w:rsidRPr="007B291E" w:rsidRDefault="00137896" w:rsidP="00137896">
            <w:pPr>
              <w:tabs>
                <w:tab w:val="left" w:pos="3828"/>
              </w:tabs>
              <w:jc w:val="right"/>
              <w:rPr>
                <w:rFonts w:ascii="Arial" w:hAnsi="Arial" w:cs="Arial"/>
                <w:sz w:val="18"/>
                <w:szCs w:val="18"/>
                <w:highlight w:val="yellow"/>
              </w:rPr>
            </w:pPr>
            <w:r>
              <w:rPr>
                <w:rFonts w:ascii="Arial" w:hAnsi="Arial" w:cs="Arial"/>
                <w:sz w:val="18"/>
                <w:szCs w:val="18"/>
              </w:rPr>
              <w:t xml:space="preserve">           1.424.417   </w:t>
            </w:r>
          </w:p>
        </w:tc>
      </w:tr>
      <w:tr w:rsidR="008477A2" w:rsidRPr="003B10B3" w14:paraId="1538753B" w14:textId="77777777" w:rsidTr="00CB54B7">
        <w:trPr>
          <w:trHeight w:val="113"/>
        </w:trPr>
        <w:tc>
          <w:tcPr>
            <w:tcW w:w="5245" w:type="dxa"/>
            <w:tcBorders>
              <w:top w:val="nil"/>
              <w:left w:val="nil"/>
              <w:bottom w:val="nil"/>
              <w:right w:val="nil"/>
            </w:tcBorders>
            <w:shd w:val="clear" w:color="auto" w:fill="auto"/>
            <w:noWrap/>
            <w:vAlign w:val="bottom"/>
            <w:hideMark/>
          </w:tcPr>
          <w:p w14:paraId="2CCC1653" w14:textId="77777777" w:rsidR="008477A2" w:rsidRPr="003B10B3" w:rsidRDefault="008477A2" w:rsidP="00CB54B7">
            <w:pPr>
              <w:tabs>
                <w:tab w:val="left" w:pos="3828"/>
              </w:tabs>
              <w:ind w:firstLineChars="100" w:firstLine="180"/>
              <w:rPr>
                <w:rFonts w:ascii="Arial" w:hAnsi="Arial" w:cs="Arial"/>
                <w:sz w:val="18"/>
                <w:szCs w:val="18"/>
              </w:rPr>
            </w:pPr>
            <w:r w:rsidRPr="003B10B3">
              <w:rPr>
                <w:rFonts w:ascii="Arial" w:hAnsi="Arial" w:cs="Arial"/>
                <w:sz w:val="18"/>
                <w:szCs w:val="18"/>
              </w:rPr>
              <w:t>Avrupa Birliği Ülkeleri</w:t>
            </w:r>
          </w:p>
        </w:tc>
        <w:tc>
          <w:tcPr>
            <w:tcW w:w="1742" w:type="dxa"/>
            <w:tcBorders>
              <w:top w:val="nil"/>
              <w:left w:val="nil"/>
              <w:bottom w:val="nil"/>
              <w:right w:val="nil"/>
            </w:tcBorders>
            <w:shd w:val="clear" w:color="auto" w:fill="auto"/>
            <w:noWrap/>
            <w:vAlign w:val="bottom"/>
            <w:hideMark/>
          </w:tcPr>
          <w:p w14:paraId="2C81496B" w14:textId="77777777" w:rsidR="008477A2" w:rsidRPr="007B291E" w:rsidRDefault="008477A2" w:rsidP="00CB54B7">
            <w:pPr>
              <w:tabs>
                <w:tab w:val="left" w:pos="3828"/>
              </w:tabs>
              <w:jc w:val="right"/>
              <w:rPr>
                <w:rFonts w:ascii="Arial" w:hAnsi="Arial" w:cs="Arial"/>
                <w:sz w:val="18"/>
                <w:szCs w:val="18"/>
                <w:highlight w:val="yellow"/>
              </w:rPr>
            </w:pPr>
            <w:r w:rsidRPr="000071EC">
              <w:rPr>
                <w:rFonts w:ascii="Arial" w:hAnsi="Arial" w:cs="Arial"/>
                <w:color w:val="000000"/>
                <w:sz w:val="18"/>
                <w:szCs w:val="18"/>
              </w:rPr>
              <w:t>-</w:t>
            </w:r>
          </w:p>
        </w:tc>
        <w:tc>
          <w:tcPr>
            <w:tcW w:w="2369" w:type="dxa"/>
            <w:tcBorders>
              <w:top w:val="nil"/>
              <w:left w:val="nil"/>
              <w:bottom w:val="nil"/>
              <w:right w:val="nil"/>
            </w:tcBorders>
            <w:vAlign w:val="bottom"/>
          </w:tcPr>
          <w:p w14:paraId="76EA4A7C" w14:textId="77777777" w:rsidR="008477A2" w:rsidRPr="007B291E" w:rsidRDefault="008477A2" w:rsidP="00CB54B7">
            <w:pPr>
              <w:tabs>
                <w:tab w:val="left" w:pos="3828"/>
              </w:tabs>
              <w:jc w:val="right"/>
              <w:rPr>
                <w:rFonts w:ascii="Arial" w:hAnsi="Arial" w:cs="Arial"/>
                <w:sz w:val="18"/>
                <w:szCs w:val="18"/>
                <w:highlight w:val="yellow"/>
              </w:rPr>
            </w:pPr>
            <w:r w:rsidRPr="000071EC">
              <w:rPr>
                <w:rFonts w:ascii="Arial" w:hAnsi="Arial" w:cs="Arial"/>
                <w:color w:val="000000"/>
                <w:sz w:val="18"/>
                <w:szCs w:val="18"/>
              </w:rPr>
              <w:t>-</w:t>
            </w:r>
          </w:p>
        </w:tc>
      </w:tr>
      <w:tr w:rsidR="008477A2" w:rsidRPr="003B10B3" w14:paraId="0071B2FD" w14:textId="77777777" w:rsidTr="00CB54B7">
        <w:trPr>
          <w:trHeight w:val="113"/>
        </w:trPr>
        <w:tc>
          <w:tcPr>
            <w:tcW w:w="5245" w:type="dxa"/>
            <w:tcBorders>
              <w:top w:val="nil"/>
              <w:left w:val="nil"/>
              <w:bottom w:val="nil"/>
              <w:right w:val="nil"/>
            </w:tcBorders>
            <w:shd w:val="clear" w:color="auto" w:fill="auto"/>
            <w:noWrap/>
            <w:vAlign w:val="bottom"/>
            <w:hideMark/>
          </w:tcPr>
          <w:p w14:paraId="31F6076A" w14:textId="77777777" w:rsidR="008477A2" w:rsidRPr="003B10B3" w:rsidRDefault="008477A2" w:rsidP="00CB54B7">
            <w:pPr>
              <w:tabs>
                <w:tab w:val="left" w:pos="3828"/>
              </w:tabs>
              <w:ind w:firstLineChars="100" w:firstLine="180"/>
              <w:rPr>
                <w:rFonts w:ascii="Arial" w:hAnsi="Arial" w:cs="Arial"/>
                <w:sz w:val="18"/>
                <w:szCs w:val="18"/>
              </w:rPr>
            </w:pPr>
            <w:r w:rsidRPr="003B10B3">
              <w:rPr>
                <w:rFonts w:ascii="Arial" w:hAnsi="Arial" w:cs="Arial"/>
                <w:sz w:val="18"/>
                <w:szCs w:val="18"/>
              </w:rPr>
              <w:t xml:space="preserve">OECD Ülkeleri </w:t>
            </w:r>
          </w:p>
        </w:tc>
        <w:tc>
          <w:tcPr>
            <w:tcW w:w="1742" w:type="dxa"/>
            <w:tcBorders>
              <w:top w:val="nil"/>
              <w:left w:val="nil"/>
              <w:bottom w:val="nil"/>
              <w:right w:val="nil"/>
            </w:tcBorders>
            <w:shd w:val="clear" w:color="auto" w:fill="auto"/>
            <w:noWrap/>
            <w:vAlign w:val="bottom"/>
            <w:hideMark/>
          </w:tcPr>
          <w:p w14:paraId="46874313" w14:textId="77777777" w:rsidR="008477A2" w:rsidRPr="007B291E" w:rsidRDefault="008477A2" w:rsidP="00CB54B7">
            <w:pPr>
              <w:tabs>
                <w:tab w:val="left" w:pos="3828"/>
              </w:tabs>
              <w:jc w:val="right"/>
              <w:rPr>
                <w:rFonts w:ascii="Arial" w:hAnsi="Arial" w:cs="Arial"/>
                <w:sz w:val="18"/>
                <w:szCs w:val="18"/>
                <w:highlight w:val="yellow"/>
              </w:rPr>
            </w:pPr>
            <w:r w:rsidRPr="000071EC">
              <w:rPr>
                <w:rFonts w:ascii="Arial" w:hAnsi="Arial" w:cs="Arial"/>
                <w:color w:val="000000"/>
                <w:sz w:val="18"/>
                <w:szCs w:val="18"/>
              </w:rPr>
              <w:t>-</w:t>
            </w:r>
          </w:p>
        </w:tc>
        <w:tc>
          <w:tcPr>
            <w:tcW w:w="2369" w:type="dxa"/>
            <w:tcBorders>
              <w:top w:val="nil"/>
              <w:left w:val="nil"/>
              <w:bottom w:val="nil"/>
              <w:right w:val="nil"/>
            </w:tcBorders>
            <w:vAlign w:val="bottom"/>
          </w:tcPr>
          <w:p w14:paraId="4E251A60" w14:textId="77777777" w:rsidR="008477A2" w:rsidRPr="007B291E" w:rsidRDefault="008477A2" w:rsidP="00CB54B7">
            <w:pPr>
              <w:tabs>
                <w:tab w:val="left" w:pos="3828"/>
              </w:tabs>
              <w:jc w:val="right"/>
              <w:rPr>
                <w:rFonts w:ascii="Arial" w:hAnsi="Arial" w:cs="Arial"/>
                <w:sz w:val="18"/>
                <w:szCs w:val="18"/>
                <w:highlight w:val="yellow"/>
              </w:rPr>
            </w:pPr>
            <w:r w:rsidRPr="000071EC">
              <w:rPr>
                <w:rFonts w:ascii="Arial" w:hAnsi="Arial" w:cs="Arial"/>
                <w:color w:val="000000"/>
                <w:sz w:val="18"/>
                <w:szCs w:val="18"/>
              </w:rPr>
              <w:t>-</w:t>
            </w:r>
          </w:p>
        </w:tc>
      </w:tr>
      <w:tr w:rsidR="008477A2" w:rsidRPr="003B10B3" w14:paraId="1058C349" w14:textId="77777777" w:rsidTr="00CB54B7">
        <w:trPr>
          <w:trHeight w:val="113"/>
        </w:trPr>
        <w:tc>
          <w:tcPr>
            <w:tcW w:w="5245" w:type="dxa"/>
            <w:tcBorders>
              <w:top w:val="nil"/>
              <w:left w:val="nil"/>
              <w:bottom w:val="nil"/>
              <w:right w:val="nil"/>
            </w:tcBorders>
            <w:shd w:val="clear" w:color="auto" w:fill="auto"/>
            <w:noWrap/>
            <w:vAlign w:val="bottom"/>
            <w:hideMark/>
          </w:tcPr>
          <w:p w14:paraId="24EC4CC8" w14:textId="77777777" w:rsidR="008477A2" w:rsidRPr="003B10B3" w:rsidRDefault="008477A2" w:rsidP="00CB54B7">
            <w:pPr>
              <w:tabs>
                <w:tab w:val="left" w:pos="3828"/>
              </w:tabs>
              <w:ind w:firstLineChars="100" w:firstLine="180"/>
              <w:rPr>
                <w:rFonts w:ascii="Arial" w:hAnsi="Arial" w:cs="Arial"/>
                <w:sz w:val="18"/>
                <w:szCs w:val="18"/>
              </w:rPr>
            </w:pPr>
            <w:r w:rsidRPr="003B10B3">
              <w:rPr>
                <w:rFonts w:ascii="Arial" w:hAnsi="Arial" w:cs="Arial"/>
                <w:sz w:val="18"/>
                <w:szCs w:val="18"/>
              </w:rPr>
              <w:t xml:space="preserve">Kıyı Bankacılığı Bölgeleri </w:t>
            </w:r>
          </w:p>
        </w:tc>
        <w:tc>
          <w:tcPr>
            <w:tcW w:w="1742" w:type="dxa"/>
            <w:tcBorders>
              <w:top w:val="nil"/>
              <w:left w:val="nil"/>
              <w:bottom w:val="nil"/>
              <w:right w:val="nil"/>
            </w:tcBorders>
            <w:shd w:val="clear" w:color="auto" w:fill="auto"/>
            <w:noWrap/>
            <w:vAlign w:val="bottom"/>
            <w:hideMark/>
          </w:tcPr>
          <w:p w14:paraId="184A6954" w14:textId="77777777" w:rsidR="008477A2" w:rsidRPr="007B291E" w:rsidRDefault="008477A2" w:rsidP="00CB54B7">
            <w:pPr>
              <w:tabs>
                <w:tab w:val="left" w:pos="3828"/>
              </w:tabs>
              <w:jc w:val="right"/>
              <w:rPr>
                <w:rFonts w:ascii="Arial" w:hAnsi="Arial" w:cs="Arial"/>
                <w:sz w:val="18"/>
                <w:szCs w:val="18"/>
                <w:highlight w:val="yellow"/>
              </w:rPr>
            </w:pPr>
            <w:r w:rsidRPr="000071EC">
              <w:rPr>
                <w:rFonts w:ascii="Arial" w:hAnsi="Arial" w:cs="Arial"/>
                <w:color w:val="000000"/>
                <w:sz w:val="18"/>
                <w:szCs w:val="18"/>
              </w:rPr>
              <w:t>-</w:t>
            </w:r>
          </w:p>
        </w:tc>
        <w:tc>
          <w:tcPr>
            <w:tcW w:w="2369" w:type="dxa"/>
            <w:tcBorders>
              <w:top w:val="nil"/>
              <w:left w:val="nil"/>
              <w:bottom w:val="nil"/>
              <w:right w:val="nil"/>
            </w:tcBorders>
            <w:vAlign w:val="bottom"/>
          </w:tcPr>
          <w:p w14:paraId="79B7843B" w14:textId="77777777" w:rsidR="008477A2" w:rsidRPr="007B291E" w:rsidRDefault="008477A2" w:rsidP="00CB54B7">
            <w:pPr>
              <w:tabs>
                <w:tab w:val="left" w:pos="3828"/>
              </w:tabs>
              <w:jc w:val="right"/>
              <w:rPr>
                <w:rFonts w:ascii="Arial" w:hAnsi="Arial" w:cs="Arial"/>
                <w:sz w:val="18"/>
                <w:szCs w:val="18"/>
                <w:highlight w:val="yellow"/>
              </w:rPr>
            </w:pPr>
            <w:r w:rsidRPr="000071EC">
              <w:rPr>
                <w:rFonts w:ascii="Arial" w:hAnsi="Arial" w:cs="Arial"/>
                <w:color w:val="000000"/>
                <w:sz w:val="18"/>
                <w:szCs w:val="18"/>
              </w:rPr>
              <w:t>-</w:t>
            </w:r>
          </w:p>
        </w:tc>
      </w:tr>
      <w:tr w:rsidR="008477A2" w:rsidRPr="003B10B3" w14:paraId="1F397E3C" w14:textId="77777777" w:rsidTr="00CB54B7">
        <w:trPr>
          <w:trHeight w:val="113"/>
        </w:trPr>
        <w:tc>
          <w:tcPr>
            <w:tcW w:w="5245" w:type="dxa"/>
            <w:tcBorders>
              <w:top w:val="nil"/>
              <w:left w:val="nil"/>
              <w:bottom w:val="nil"/>
              <w:right w:val="nil"/>
            </w:tcBorders>
            <w:shd w:val="clear" w:color="auto" w:fill="auto"/>
            <w:noWrap/>
            <w:vAlign w:val="bottom"/>
            <w:hideMark/>
          </w:tcPr>
          <w:p w14:paraId="38487C58" w14:textId="77777777" w:rsidR="008477A2" w:rsidRPr="003B10B3" w:rsidRDefault="008477A2" w:rsidP="00CB54B7">
            <w:pPr>
              <w:tabs>
                <w:tab w:val="left" w:pos="3828"/>
              </w:tabs>
              <w:ind w:firstLineChars="100" w:firstLine="180"/>
              <w:rPr>
                <w:rFonts w:ascii="Arial" w:hAnsi="Arial" w:cs="Arial"/>
                <w:sz w:val="18"/>
                <w:szCs w:val="18"/>
              </w:rPr>
            </w:pPr>
            <w:r w:rsidRPr="003B10B3">
              <w:rPr>
                <w:rFonts w:ascii="Arial" w:hAnsi="Arial" w:cs="Arial"/>
                <w:sz w:val="18"/>
                <w:szCs w:val="18"/>
              </w:rPr>
              <w:t>ABD, Kanada</w:t>
            </w:r>
          </w:p>
        </w:tc>
        <w:tc>
          <w:tcPr>
            <w:tcW w:w="1742" w:type="dxa"/>
            <w:tcBorders>
              <w:top w:val="nil"/>
              <w:left w:val="nil"/>
              <w:bottom w:val="nil"/>
              <w:right w:val="nil"/>
            </w:tcBorders>
            <w:shd w:val="clear" w:color="auto" w:fill="auto"/>
            <w:noWrap/>
            <w:vAlign w:val="bottom"/>
            <w:hideMark/>
          </w:tcPr>
          <w:p w14:paraId="4FD717FB" w14:textId="77777777" w:rsidR="008477A2" w:rsidRPr="007B291E" w:rsidRDefault="008477A2" w:rsidP="00CB54B7">
            <w:pPr>
              <w:tabs>
                <w:tab w:val="left" w:pos="3828"/>
              </w:tabs>
              <w:jc w:val="right"/>
              <w:rPr>
                <w:rFonts w:ascii="Arial" w:hAnsi="Arial" w:cs="Arial"/>
                <w:sz w:val="18"/>
                <w:szCs w:val="18"/>
                <w:highlight w:val="yellow"/>
              </w:rPr>
            </w:pPr>
            <w:r w:rsidRPr="000071EC">
              <w:rPr>
                <w:rFonts w:ascii="Arial" w:hAnsi="Arial" w:cs="Arial"/>
                <w:color w:val="000000"/>
                <w:sz w:val="18"/>
                <w:szCs w:val="18"/>
              </w:rPr>
              <w:t>-</w:t>
            </w:r>
          </w:p>
        </w:tc>
        <w:tc>
          <w:tcPr>
            <w:tcW w:w="2369" w:type="dxa"/>
            <w:tcBorders>
              <w:top w:val="nil"/>
              <w:left w:val="nil"/>
              <w:bottom w:val="nil"/>
              <w:right w:val="nil"/>
            </w:tcBorders>
            <w:vAlign w:val="bottom"/>
          </w:tcPr>
          <w:p w14:paraId="09BFD420" w14:textId="77777777" w:rsidR="008477A2" w:rsidRPr="007B291E" w:rsidRDefault="008477A2" w:rsidP="00CB54B7">
            <w:pPr>
              <w:tabs>
                <w:tab w:val="left" w:pos="3828"/>
              </w:tabs>
              <w:jc w:val="right"/>
              <w:rPr>
                <w:rFonts w:ascii="Arial" w:hAnsi="Arial" w:cs="Arial"/>
                <w:sz w:val="18"/>
                <w:szCs w:val="18"/>
                <w:highlight w:val="yellow"/>
              </w:rPr>
            </w:pPr>
            <w:r w:rsidRPr="000071EC">
              <w:rPr>
                <w:rFonts w:ascii="Arial" w:hAnsi="Arial" w:cs="Arial"/>
                <w:color w:val="000000"/>
                <w:sz w:val="18"/>
                <w:szCs w:val="18"/>
              </w:rPr>
              <w:t>-</w:t>
            </w:r>
          </w:p>
        </w:tc>
      </w:tr>
      <w:tr w:rsidR="008477A2" w:rsidRPr="003B10B3" w14:paraId="73711DF0" w14:textId="77777777" w:rsidTr="00CB54B7">
        <w:trPr>
          <w:trHeight w:val="113"/>
        </w:trPr>
        <w:tc>
          <w:tcPr>
            <w:tcW w:w="5245" w:type="dxa"/>
            <w:tcBorders>
              <w:top w:val="nil"/>
              <w:left w:val="nil"/>
              <w:bottom w:val="nil"/>
              <w:right w:val="nil"/>
            </w:tcBorders>
            <w:shd w:val="clear" w:color="auto" w:fill="auto"/>
            <w:noWrap/>
            <w:vAlign w:val="bottom"/>
            <w:hideMark/>
          </w:tcPr>
          <w:p w14:paraId="7BAC7685" w14:textId="77777777" w:rsidR="008477A2" w:rsidRPr="003B10B3" w:rsidRDefault="008477A2" w:rsidP="00CB54B7">
            <w:pPr>
              <w:tabs>
                <w:tab w:val="left" w:pos="3828"/>
              </w:tabs>
              <w:ind w:firstLineChars="100" w:firstLine="180"/>
              <w:rPr>
                <w:rFonts w:ascii="Arial" w:hAnsi="Arial" w:cs="Arial"/>
                <w:sz w:val="18"/>
                <w:szCs w:val="18"/>
              </w:rPr>
            </w:pPr>
            <w:r w:rsidRPr="003B10B3">
              <w:rPr>
                <w:rFonts w:ascii="Arial" w:hAnsi="Arial" w:cs="Arial"/>
                <w:sz w:val="18"/>
                <w:szCs w:val="18"/>
              </w:rPr>
              <w:t xml:space="preserve">Diğer Ülkeler </w:t>
            </w:r>
          </w:p>
        </w:tc>
        <w:tc>
          <w:tcPr>
            <w:tcW w:w="1742" w:type="dxa"/>
            <w:tcBorders>
              <w:top w:val="nil"/>
              <w:left w:val="nil"/>
              <w:bottom w:val="nil"/>
              <w:right w:val="nil"/>
            </w:tcBorders>
            <w:shd w:val="clear" w:color="auto" w:fill="auto"/>
            <w:noWrap/>
            <w:vAlign w:val="bottom"/>
            <w:hideMark/>
          </w:tcPr>
          <w:p w14:paraId="224BCB66" w14:textId="77777777" w:rsidR="008477A2" w:rsidRPr="007B291E" w:rsidRDefault="008477A2" w:rsidP="00CB54B7">
            <w:pPr>
              <w:tabs>
                <w:tab w:val="left" w:pos="3828"/>
              </w:tabs>
              <w:jc w:val="right"/>
              <w:rPr>
                <w:rFonts w:ascii="Arial" w:hAnsi="Arial" w:cs="Arial"/>
                <w:sz w:val="18"/>
                <w:szCs w:val="18"/>
                <w:highlight w:val="yellow"/>
              </w:rPr>
            </w:pPr>
            <w:r w:rsidRPr="000071EC">
              <w:rPr>
                <w:rFonts w:ascii="Arial" w:hAnsi="Arial" w:cs="Arial"/>
                <w:color w:val="000000"/>
                <w:sz w:val="18"/>
                <w:szCs w:val="18"/>
              </w:rPr>
              <w:t>-</w:t>
            </w:r>
          </w:p>
        </w:tc>
        <w:tc>
          <w:tcPr>
            <w:tcW w:w="2369" w:type="dxa"/>
            <w:tcBorders>
              <w:top w:val="nil"/>
              <w:left w:val="nil"/>
              <w:bottom w:val="nil"/>
              <w:right w:val="nil"/>
            </w:tcBorders>
            <w:vAlign w:val="bottom"/>
          </w:tcPr>
          <w:p w14:paraId="50C6BDED" w14:textId="77777777" w:rsidR="008477A2" w:rsidRPr="007B291E" w:rsidRDefault="008477A2" w:rsidP="00CB54B7">
            <w:pPr>
              <w:tabs>
                <w:tab w:val="left" w:pos="3828"/>
              </w:tabs>
              <w:jc w:val="right"/>
              <w:rPr>
                <w:rFonts w:ascii="Arial" w:hAnsi="Arial" w:cs="Arial"/>
                <w:sz w:val="18"/>
                <w:szCs w:val="18"/>
                <w:highlight w:val="yellow"/>
              </w:rPr>
            </w:pPr>
            <w:r w:rsidRPr="000071EC">
              <w:rPr>
                <w:rFonts w:ascii="Arial" w:hAnsi="Arial" w:cs="Arial"/>
                <w:color w:val="000000"/>
                <w:sz w:val="18"/>
                <w:szCs w:val="18"/>
              </w:rPr>
              <w:t>-</w:t>
            </w:r>
          </w:p>
        </w:tc>
      </w:tr>
      <w:tr w:rsidR="00137896" w:rsidRPr="003B10B3" w14:paraId="108E38D0" w14:textId="77777777" w:rsidTr="00CB54B7">
        <w:trPr>
          <w:trHeight w:val="113"/>
        </w:trPr>
        <w:tc>
          <w:tcPr>
            <w:tcW w:w="5245" w:type="dxa"/>
            <w:tcBorders>
              <w:top w:val="single" w:sz="8" w:space="0" w:color="auto"/>
              <w:left w:val="nil"/>
              <w:bottom w:val="single" w:sz="8" w:space="0" w:color="auto"/>
              <w:right w:val="nil"/>
            </w:tcBorders>
            <w:shd w:val="clear" w:color="auto" w:fill="auto"/>
            <w:noWrap/>
            <w:vAlign w:val="bottom"/>
            <w:hideMark/>
          </w:tcPr>
          <w:p w14:paraId="55966F28" w14:textId="77777777" w:rsidR="00137896" w:rsidRPr="003B10B3" w:rsidRDefault="00137896" w:rsidP="00137896">
            <w:pPr>
              <w:tabs>
                <w:tab w:val="left" w:pos="3828"/>
              </w:tabs>
              <w:rPr>
                <w:rFonts w:ascii="Arial" w:hAnsi="Arial" w:cs="Arial"/>
                <w:b/>
                <w:bCs/>
                <w:color w:val="000000"/>
                <w:sz w:val="18"/>
                <w:szCs w:val="18"/>
              </w:rPr>
            </w:pPr>
            <w:r w:rsidRPr="003B10B3">
              <w:rPr>
                <w:rFonts w:ascii="Arial" w:hAnsi="Arial" w:cs="Arial"/>
                <w:b/>
                <w:bCs/>
                <w:color w:val="000000"/>
                <w:sz w:val="18"/>
                <w:szCs w:val="18"/>
              </w:rPr>
              <w:t xml:space="preserve">Toplam </w:t>
            </w:r>
          </w:p>
        </w:tc>
        <w:tc>
          <w:tcPr>
            <w:tcW w:w="1742" w:type="dxa"/>
            <w:tcBorders>
              <w:top w:val="single" w:sz="8" w:space="0" w:color="auto"/>
              <w:left w:val="nil"/>
              <w:bottom w:val="single" w:sz="8" w:space="0" w:color="auto"/>
              <w:right w:val="nil"/>
            </w:tcBorders>
            <w:shd w:val="clear" w:color="auto" w:fill="auto"/>
            <w:noWrap/>
            <w:vAlign w:val="center"/>
            <w:hideMark/>
          </w:tcPr>
          <w:p w14:paraId="07332BD3" w14:textId="635AADE7" w:rsidR="00137896" w:rsidRPr="00137896" w:rsidRDefault="00137896" w:rsidP="00137896">
            <w:pPr>
              <w:tabs>
                <w:tab w:val="left" w:pos="3828"/>
              </w:tabs>
              <w:jc w:val="right"/>
              <w:rPr>
                <w:rFonts w:ascii="Arial" w:hAnsi="Arial" w:cs="Arial"/>
                <w:b/>
                <w:bCs/>
                <w:sz w:val="18"/>
                <w:szCs w:val="18"/>
              </w:rPr>
            </w:pPr>
            <w:r w:rsidRPr="00137896">
              <w:rPr>
                <w:rFonts w:ascii="Arial" w:hAnsi="Arial" w:cs="Arial"/>
                <w:b/>
                <w:bCs/>
                <w:sz w:val="18"/>
                <w:szCs w:val="18"/>
              </w:rPr>
              <w:t>1.692.601</w:t>
            </w:r>
          </w:p>
        </w:tc>
        <w:tc>
          <w:tcPr>
            <w:tcW w:w="2369" w:type="dxa"/>
            <w:tcBorders>
              <w:top w:val="single" w:sz="8" w:space="0" w:color="auto"/>
              <w:left w:val="nil"/>
              <w:bottom w:val="single" w:sz="8" w:space="0" w:color="auto"/>
              <w:right w:val="nil"/>
            </w:tcBorders>
            <w:vAlign w:val="center"/>
          </w:tcPr>
          <w:p w14:paraId="5124EC68" w14:textId="111C1033" w:rsidR="00137896" w:rsidRPr="00137896" w:rsidRDefault="00137896" w:rsidP="00137896">
            <w:pPr>
              <w:tabs>
                <w:tab w:val="left" w:pos="3828"/>
              </w:tabs>
              <w:jc w:val="right"/>
              <w:rPr>
                <w:rFonts w:ascii="Arial" w:hAnsi="Arial" w:cs="Arial"/>
                <w:b/>
                <w:bCs/>
                <w:sz w:val="18"/>
                <w:szCs w:val="18"/>
              </w:rPr>
            </w:pPr>
            <w:r w:rsidRPr="00137896">
              <w:rPr>
                <w:rFonts w:ascii="Arial" w:hAnsi="Arial" w:cs="Arial"/>
                <w:b/>
                <w:bCs/>
                <w:sz w:val="18"/>
                <w:szCs w:val="18"/>
              </w:rPr>
              <w:t>1.424.417</w:t>
            </w:r>
          </w:p>
        </w:tc>
      </w:tr>
    </w:tbl>
    <w:p w14:paraId="3B262DAC" w14:textId="77777777" w:rsidR="008477A2" w:rsidRPr="003B10B3" w:rsidRDefault="008477A2" w:rsidP="008477A2">
      <w:pPr>
        <w:tabs>
          <w:tab w:val="left" w:pos="3828"/>
        </w:tabs>
        <w:spacing w:line="240" w:lineRule="exact"/>
        <w:jc w:val="both"/>
        <w:outlineLvl w:val="1"/>
        <w:rPr>
          <w:rFonts w:ascii="Arial" w:eastAsia="Arial Unicode MS" w:hAnsi="Arial" w:cs="Arial"/>
          <w:sz w:val="20"/>
          <w:szCs w:val="20"/>
        </w:rPr>
      </w:pPr>
    </w:p>
    <w:tbl>
      <w:tblPr>
        <w:tblW w:w="9356" w:type="dxa"/>
        <w:tblCellMar>
          <w:left w:w="70" w:type="dxa"/>
          <w:right w:w="70" w:type="dxa"/>
        </w:tblCellMar>
        <w:tblLook w:val="04A0" w:firstRow="1" w:lastRow="0" w:firstColumn="1" w:lastColumn="0" w:noHBand="0" w:noVBand="1"/>
      </w:tblPr>
      <w:tblGrid>
        <w:gridCol w:w="4678"/>
        <w:gridCol w:w="2268"/>
        <w:gridCol w:w="2410"/>
      </w:tblGrid>
      <w:tr w:rsidR="008477A2" w:rsidRPr="003B10B3" w14:paraId="64631ABC" w14:textId="77777777" w:rsidTr="00CB54B7">
        <w:trPr>
          <w:trHeight w:val="113"/>
        </w:trPr>
        <w:tc>
          <w:tcPr>
            <w:tcW w:w="4678" w:type="dxa"/>
            <w:tcBorders>
              <w:left w:val="nil"/>
              <w:bottom w:val="single" w:sz="8" w:space="0" w:color="auto"/>
              <w:right w:val="nil"/>
            </w:tcBorders>
            <w:shd w:val="clear" w:color="auto" w:fill="auto"/>
            <w:noWrap/>
            <w:vAlign w:val="bottom"/>
            <w:hideMark/>
          </w:tcPr>
          <w:p w14:paraId="42B2FC78" w14:textId="77777777" w:rsidR="008477A2" w:rsidRPr="003B10B3" w:rsidRDefault="008477A2" w:rsidP="00CB54B7">
            <w:pPr>
              <w:tabs>
                <w:tab w:val="left" w:pos="3828"/>
              </w:tabs>
              <w:rPr>
                <w:rFonts w:ascii="Arial" w:hAnsi="Arial" w:cs="Arial"/>
                <w:b/>
                <w:bCs/>
                <w:color w:val="000000"/>
                <w:sz w:val="18"/>
                <w:szCs w:val="18"/>
              </w:rPr>
            </w:pPr>
            <w:r w:rsidRPr="003B10B3">
              <w:rPr>
                <w:rFonts w:ascii="Arial" w:hAnsi="Arial" w:cs="Arial"/>
                <w:b/>
                <w:bCs/>
                <w:color w:val="000000"/>
                <w:sz w:val="18"/>
                <w:szCs w:val="18"/>
              </w:rPr>
              <w:t>Önceki Dönem</w:t>
            </w:r>
          </w:p>
        </w:tc>
        <w:tc>
          <w:tcPr>
            <w:tcW w:w="2268" w:type="dxa"/>
            <w:tcBorders>
              <w:left w:val="nil"/>
              <w:bottom w:val="single" w:sz="8" w:space="0" w:color="auto"/>
              <w:right w:val="nil"/>
            </w:tcBorders>
            <w:shd w:val="clear" w:color="auto" w:fill="auto"/>
            <w:noWrap/>
            <w:vAlign w:val="bottom"/>
            <w:hideMark/>
          </w:tcPr>
          <w:p w14:paraId="678C7164" w14:textId="77777777" w:rsidR="008477A2" w:rsidRPr="003B10B3" w:rsidRDefault="008477A2" w:rsidP="00CB54B7">
            <w:pPr>
              <w:tabs>
                <w:tab w:val="left" w:pos="3828"/>
              </w:tabs>
              <w:jc w:val="right"/>
              <w:rPr>
                <w:rFonts w:ascii="Arial" w:hAnsi="Arial" w:cs="Arial"/>
                <w:b/>
                <w:bCs/>
                <w:color w:val="000000"/>
                <w:sz w:val="18"/>
                <w:szCs w:val="18"/>
              </w:rPr>
            </w:pPr>
            <w:r w:rsidRPr="003B10B3">
              <w:rPr>
                <w:rFonts w:ascii="Arial" w:hAnsi="Arial" w:cs="Arial"/>
                <w:b/>
                <w:bCs/>
                <w:color w:val="000000"/>
                <w:sz w:val="18"/>
                <w:szCs w:val="18"/>
              </w:rPr>
              <w:t>Takipteki Krediler</w:t>
            </w:r>
          </w:p>
        </w:tc>
        <w:tc>
          <w:tcPr>
            <w:tcW w:w="2410" w:type="dxa"/>
            <w:tcBorders>
              <w:left w:val="nil"/>
              <w:bottom w:val="single" w:sz="8" w:space="0" w:color="auto"/>
              <w:right w:val="nil"/>
            </w:tcBorders>
          </w:tcPr>
          <w:p w14:paraId="11E6F574" w14:textId="77777777" w:rsidR="008477A2" w:rsidRPr="003B10B3" w:rsidRDefault="008477A2" w:rsidP="00CB54B7">
            <w:pPr>
              <w:tabs>
                <w:tab w:val="left" w:pos="3828"/>
              </w:tabs>
              <w:ind w:left="-111"/>
              <w:jc w:val="right"/>
              <w:rPr>
                <w:rFonts w:ascii="Arial" w:hAnsi="Arial" w:cs="Arial"/>
                <w:b/>
                <w:bCs/>
                <w:color w:val="000000"/>
                <w:sz w:val="18"/>
                <w:szCs w:val="18"/>
              </w:rPr>
            </w:pPr>
            <w:r w:rsidRPr="003B10B3">
              <w:rPr>
                <w:rFonts w:ascii="Arial" w:hAnsi="Arial" w:cs="Arial"/>
                <w:b/>
                <w:bCs/>
                <w:color w:val="000000"/>
                <w:sz w:val="18"/>
                <w:szCs w:val="18"/>
              </w:rPr>
              <w:t>Özel Karşılıklar</w:t>
            </w:r>
          </w:p>
        </w:tc>
      </w:tr>
      <w:tr w:rsidR="00497E15" w:rsidRPr="003B10B3" w14:paraId="52A19D0F" w14:textId="77777777" w:rsidTr="00CB54B7">
        <w:trPr>
          <w:trHeight w:val="113"/>
        </w:trPr>
        <w:tc>
          <w:tcPr>
            <w:tcW w:w="4678" w:type="dxa"/>
            <w:tcBorders>
              <w:top w:val="nil"/>
              <w:left w:val="nil"/>
              <w:bottom w:val="nil"/>
              <w:right w:val="nil"/>
            </w:tcBorders>
            <w:shd w:val="clear" w:color="auto" w:fill="auto"/>
            <w:noWrap/>
            <w:vAlign w:val="bottom"/>
            <w:hideMark/>
          </w:tcPr>
          <w:p w14:paraId="490595F5" w14:textId="77777777" w:rsidR="00497E15" w:rsidRPr="003B10B3" w:rsidRDefault="00497E15" w:rsidP="00497E15">
            <w:pPr>
              <w:tabs>
                <w:tab w:val="left" w:pos="3828"/>
              </w:tabs>
              <w:ind w:firstLineChars="100" w:firstLine="180"/>
              <w:rPr>
                <w:rFonts w:ascii="Arial" w:hAnsi="Arial" w:cs="Arial"/>
                <w:sz w:val="18"/>
                <w:szCs w:val="18"/>
              </w:rPr>
            </w:pPr>
            <w:r w:rsidRPr="003B10B3">
              <w:rPr>
                <w:rFonts w:ascii="Arial" w:hAnsi="Arial" w:cs="Arial"/>
                <w:sz w:val="18"/>
                <w:szCs w:val="18"/>
              </w:rPr>
              <w:t xml:space="preserve">Yurtiçi </w:t>
            </w:r>
          </w:p>
        </w:tc>
        <w:tc>
          <w:tcPr>
            <w:tcW w:w="2268" w:type="dxa"/>
            <w:tcBorders>
              <w:top w:val="nil"/>
              <w:left w:val="nil"/>
              <w:bottom w:val="nil"/>
              <w:right w:val="nil"/>
            </w:tcBorders>
            <w:shd w:val="clear" w:color="auto" w:fill="auto"/>
            <w:noWrap/>
            <w:vAlign w:val="center"/>
            <w:hideMark/>
          </w:tcPr>
          <w:p w14:paraId="7656B4E9" w14:textId="6A0AE86F" w:rsidR="00497E15" w:rsidRPr="003B10B3" w:rsidRDefault="00497E15" w:rsidP="00497E15">
            <w:pPr>
              <w:tabs>
                <w:tab w:val="left" w:pos="3828"/>
              </w:tabs>
              <w:jc w:val="right"/>
              <w:rPr>
                <w:rFonts w:ascii="Arial" w:hAnsi="Arial" w:cs="Arial"/>
                <w:sz w:val="18"/>
                <w:szCs w:val="18"/>
              </w:rPr>
            </w:pPr>
            <w:r>
              <w:rPr>
                <w:rFonts w:ascii="Arial" w:hAnsi="Arial" w:cs="Arial"/>
                <w:sz w:val="18"/>
                <w:szCs w:val="18"/>
              </w:rPr>
              <w:t>1.076</w:t>
            </w:r>
            <w:r w:rsidRPr="000071EC">
              <w:rPr>
                <w:rFonts w:ascii="Arial" w:hAnsi="Arial" w:cs="Arial"/>
                <w:sz w:val="18"/>
                <w:szCs w:val="18"/>
              </w:rPr>
              <w:t>.</w:t>
            </w:r>
            <w:r>
              <w:rPr>
                <w:rFonts w:ascii="Arial" w:hAnsi="Arial" w:cs="Arial"/>
                <w:sz w:val="18"/>
                <w:szCs w:val="18"/>
              </w:rPr>
              <w:t>009</w:t>
            </w:r>
          </w:p>
        </w:tc>
        <w:tc>
          <w:tcPr>
            <w:tcW w:w="2410" w:type="dxa"/>
            <w:tcBorders>
              <w:top w:val="nil"/>
              <w:left w:val="nil"/>
              <w:bottom w:val="nil"/>
              <w:right w:val="nil"/>
            </w:tcBorders>
            <w:vAlign w:val="center"/>
          </w:tcPr>
          <w:p w14:paraId="776757D6" w14:textId="42F42CC6" w:rsidR="00497E15" w:rsidRPr="003B10B3" w:rsidRDefault="00497E15" w:rsidP="00497E15">
            <w:pPr>
              <w:tabs>
                <w:tab w:val="left" w:pos="3828"/>
              </w:tabs>
              <w:jc w:val="right"/>
              <w:rPr>
                <w:rFonts w:ascii="Arial" w:hAnsi="Arial" w:cs="Arial"/>
                <w:sz w:val="18"/>
                <w:szCs w:val="18"/>
              </w:rPr>
            </w:pPr>
            <w:r>
              <w:rPr>
                <w:rFonts w:ascii="Arial" w:hAnsi="Arial" w:cs="Arial"/>
                <w:sz w:val="18"/>
                <w:szCs w:val="18"/>
              </w:rPr>
              <w:t>957</w:t>
            </w:r>
            <w:r w:rsidRPr="000071EC">
              <w:rPr>
                <w:rFonts w:ascii="Arial" w:hAnsi="Arial" w:cs="Arial"/>
                <w:sz w:val="18"/>
                <w:szCs w:val="18"/>
              </w:rPr>
              <w:t>.</w:t>
            </w:r>
            <w:r>
              <w:rPr>
                <w:rFonts w:ascii="Arial" w:hAnsi="Arial" w:cs="Arial"/>
                <w:sz w:val="18"/>
                <w:szCs w:val="18"/>
              </w:rPr>
              <w:t>308</w:t>
            </w:r>
          </w:p>
        </w:tc>
      </w:tr>
      <w:tr w:rsidR="00497E15" w:rsidRPr="003B10B3" w14:paraId="7041D43E" w14:textId="77777777" w:rsidTr="00CB54B7">
        <w:trPr>
          <w:trHeight w:val="113"/>
        </w:trPr>
        <w:tc>
          <w:tcPr>
            <w:tcW w:w="4678" w:type="dxa"/>
            <w:tcBorders>
              <w:top w:val="nil"/>
              <w:left w:val="nil"/>
              <w:bottom w:val="nil"/>
              <w:right w:val="nil"/>
            </w:tcBorders>
            <w:shd w:val="clear" w:color="auto" w:fill="auto"/>
            <w:noWrap/>
            <w:vAlign w:val="bottom"/>
            <w:hideMark/>
          </w:tcPr>
          <w:p w14:paraId="1D132D15" w14:textId="77777777" w:rsidR="00497E15" w:rsidRPr="003B10B3" w:rsidRDefault="00497E15" w:rsidP="00497E15">
            <w:pPr>
              <w:tabs>
                <w:tab w:val="left" w:pos="3828"/>
              </w:tabs>
              <w:ind w:firstLineChars="100" w:firstLine="180"/>
              <w:rPr>
                <w:rFonts w:ascii="Arial" w:hAnsi="Arial" w:cs="Arial"/>
                <w:sz w:val="18"/>
                <w:szCs w:val="18"/>
              </w:rPr>
            </w:pPr>
            <w:r w:rsidRPr="003B10B3">
              <w:rPr>
                <w:rFonts w:ascii="Arial" w:hAnsi="Arial" w:cs="Arial"/>
                <w:sz w:val="18"/>
                <w:szCs w:val="18"/>
              </w:rPr>
              <w:t>Avrupa Birliği Ülkeleri</w:t>
            </w:r>
          </w:p>
        </w:tc>
        <w:tc>
          <w:tcPr>
            <w:tcW w:w="2268" w:type="dxa"/>
            <w:tcBorders>
              <w:top w:val="nil"/>
              <w:left w:val="nil"/>
              <w:bottom w:val="nil"/>
              <w:right w:val="nil"/>
            </w:tcBorders>
            <w:shd w:val="clear" w:color="auto" w:fill="auto"/>
            <w:noWrap/>
            <w:vAlign w:val="bottom"/>
            <w:hideMark/>
          </w:tcPr>
          <w:p w14:paraId="03B52FF0" w14:textId="75B7FB47" w:rsidR="00497E15" w:rsidRPr="003B10B3" w:rsidRDefault="00497E15" w:rsidP="00497E15">
            <w:pPr>
              <w:tabs>
                <w:tab w:val="left" w:pos="3828"/>
              </w:tabs>
              <w:jc w:val="right"/>
              <w:rPr>
                <w:rFonts w:ascii="Arial" w:hAnsi="Arial" w:cs="Arial"/>
                <w:sz w:val="18"/>
                <w:szCs w:val="18"/>
              </w:rPr>
            </w:pPr>
            <w:r w:rsidRPr="000071EC">
              <w:rPr>
                <w:rFonts w:ascii="Arial" w:hAnsi="Arial" w:cs="Arial"/>
                <w:color w:val="000000"/>
                <w:sz w:val="18"/>
                <w:szCs w:val="18"/>
              </w:rPr>
              <w:t>-</w:t>
            </w:r>
          </w:p>
        </w:tc>
        <w:tc>
          <w:tcPr>
            <w:tcW w:w="2410" w:type="dxa"/>
            <w:tcBorders>
              <w:top w:val="nil"/>
              <w:left w:val="nil"/>
              <w:bottom w:val="nil"/>
              <w:right w:val="nil"/>
            </w:tcBorders>
            <w:vAlign w:val="bottom"/>
          </w:tcPr>
          <w:p w14:paraId="58FCAB3B" w14:textId="777723BA" w:rsidR="00497E15" w:rsidRPr="003B10B3" w:rsidRDefault="00497E15" w:rsidP="00497E15">
            <w:pPr>
              <w:tabs>
                <w:tab w:val="left" w:pos="3828"/>
              </w:tabs>
              <w:jc w:val="right"/>
              <w:rPr>
                <w:rFonts w:ascii="Arial" w:hAnsi="Arial" w:cs="Arial"/>
                <w:sz w:val="18"/>
                <w:szCs w:val="18"/>
              </w:rPr>
            </w:pPr>
            <w:r w:rsidRPr="000071EC">
              <w:rPr>
                <w:rFonts w:ascii="Arial" w:hAnsi="Arial" w:cs="Arial"/>
                <w:color w:val="000000"/>
                <w:sz w:val="18"/>
                <w:szCs w:val="18"/>
              </w:rPr>
              <w:t>-</w:t>
            </w:r>
          </w:p>
        </w:tc>
      </w:tr>
      <w:tr w:rsidR="00497E15" w:rsidRPr="003B10B3" w14:paraId="4A2E824B" w14:textId="77777777" w:rsidTr="00CB54B7">
        <w:trPr>
          <w:trHeight w:val="113"/>
        </w:trPr>
        <w:tc>
          <w:tcPr>
            <w:tcW w:w="4678" w:type="dxa"/>
            <w:tcBorders>
              <w:top w:val="nil"/>
              <w:left w:val="nil"/>
              <w:bottom w:val="nil"/>
              <w:right w:val="nil"/>
            </w:tcBorders>
            <w:shd w:val="clear" w:color="auto" w:fill="auto"/>
            <w:noWrap/>
            <w:vAlign w:val="bottom"/>
            <w:hideMark/>
          </w:tcPr>
          <w:p w14:paraId="28783840" w14:textId="77777777" w:rsidR="00497E15" w:rsidRPr="003B10B3" w:rsidRDefault="00497E15" w:rsidP="00497E15">
            <w:pPr>
              <w:tabs>
                <w:tab w:val="left" w:pos="3828"/>
              </w:tabs>
              <w:ind w:firstLineChars="100" w:firstLine="180"/>
              <w:rPr>
                <w:rFonts w:ascii="Arial" w:hAnsi="Arial" w:cs="Arial"/>
                <w:sz w:val="18"/>
                <w:szCs w:val="18"/>
              </w:rPr>
            </w:pPr>
            <w:r w:rsidRPr="003B10B3">
              <w:rPr>
                <w:rFonts w:ascii="Arial" w:hAnsi="Arial" w:cs="Arial"/>
                <w:sz w:val="18"/>
                <w:szCs w:val="18"/>
              </w:rPr>
              <w:t xml:space="preserve">OECD Ülkeleri </w:t>
            </w:r>
          </w:p>
        </w:tc>
        <w:tc>
          <w:tcPr>
            <w:tcW w:w="2268" w:type="dxa"/>
            <w:tcBorders>
              <w:top w:val="nil"/>
              <w:left w:val="nil"/>
              <w:bottom w:val="nil"/>
              <w:right w:val="nil"/>
            </w:tcBorders>
            <w:shd w:val="clear" w:color="auto" w:fill="auto"/>
            <w:noWrap/>
            <w:vAlign w:val="bottom"/>
            <w:hideMark/>
          </w:tcPr>
          <w:p w14:paraId="2712AE1E" w14:textId="6A1A0941" w:rsidR="00497E15" w:rsidRPr="003B10B3" w:rsidRDefault="00497E15" w:rsidP="00497E15">
            <w:pPr>
              <w:tabs>
                <w:tab w:val="left" w:pos="3828"/>
              </w:tabs>
              <w:jc w:val="right"/>
              <w:rPr>
                <w:rFonts w:ascii="Arial" w:hAnsi="Arial" w:cs="Arial"/>
                <w:sz w:val="18"/>
                <w:szCs w:val="18"/>
              </w:rPr>
            </w:pPr>
            <w:r w:rsidRPr="000071EC">
              <w:rPr>
                <w:rFonts w:ascii="Arial" w:hAnsi="Arial" w:cs="Arial"/>
                <w:color w:val="000000"/>
                <w:sz w:val="18"/>
                <w:szCs w:val="18"/>
              </w:rPr>
              <w:t>-</w:t>
            </w:r>
          </w:p>
        </w:tc>
        <w:tc>
          <w:tcPr>
            <w:tcW w:w="2410" w:type="dxa"/>
            <w:tcBorders>
              <w:top w:val="nil"/>
              <w:left w:val="nil"/>
              <w:bottom w:val="nil"/>
              <w:right w:val="nil"/>
            </w:tcBorders>
            <w:vAlign w:val="bottom"/>
          </w:tcPr>
          <w:p w14:paraId="12AE7796" w14:textId="10847E3F" w:rsidR="00497E15" w:rsidRPr="003B10B3" w:rsidRDefault="00497E15" w:rsidP="00497E15">
            <w:pPr>
              <w:tabs>
                <w:tab w:val="left" w:pos="3828"/>
              </w:tabs>
              <w:jc w:val="right"/>
              <w:rPr>
                <w:rFonts w:ascii="Arial" w:hAnsi="Arial" w:cs="Arial"/>
                <w:sz w:val="18"/>
                <w:szCs w:val="18"/>
              </w:rPr>
            </w:pPr>
            <w:r w:rsidRPr="000071EC">
              <w:rPr>
                <w:rFonts w:ascii="Arial" w:hAnsi="Arial" w:cs="Arial"/>
                <w:color w:val="000000"/>
                <w:sz w:val="18"/>
                <w:szCs w:val="18"/>
              </w:rPr>
              <w:t>-</w:t>
            </w:r>
          </w:p>
        </w:tc>
      </w:tr>
      <w:tr w:rsidR="00497E15" w:rsidRPr="003B10B3" w14:paraId="77D303C1" w14:textId="77777777" w:rsidTr="00CB54B7">
        <w:trPr>
          <w:trHeight w:val="113"/>
        </w:trPr>
        <w:tc>
          <w:tcPr>
            <w:tcW w:w="4678" w:type="dxa"/>
            <w:tcBorders>
              <w:top w:val="nil"/>
              <w:left w:val="nil"/>
              <w:bottom w:val="nil"/>
              <w:right w:val="nil"/>
            </w:tcBorders>
            <w:shd w:val="clear" w:color="auto" w:fill="auto"/>
            <w:noWrap/>
            <w:vAlign w:val="bottom"/>
            <w:hideMark/>
          </w:tcPr>
          <w:p w14:paraId="7549580D" w14:textId="77777777" w:rsidR="00497E15" w:rsidRPr="003B10B3" w:rsidRDefault="00497E15" w:rsidP="00497E15">
            <w:pPr>
              <w:tabs>
                <w:tab w:val="left" w:pos="3828"/>
              </w:tabs>
              <w:ind w:firstLineChars="100" w:firstLine="180"/>
              <w:rPr>
                <w:rFonts w:ascii="Arial" w:hAnsi="Arial" w:cs="Arial"/>
                <w:sz w:val="18"/>
                <w:szCs w:val="18"/>
              </w:rPr>
            </w:pPr>
            <w:r w:rsidRPr="003B10B3">
              <w:rPr>
                <w:rFonts w:ascii="Arial" w:hAnsi="Arial" w:cs="Arial"/>
                <w:sz w:val="18"/>
                <w:szCs w:val="18"/>
              </w:rPr>
              <w:t xml:space="preserve">Kıyı Bankacılığı Bölgeleri </w:t>
            </w:r>
          </w:p>
        </w:tc>
        <w:tc>
          <w:tcPr>
            <w:tcW w:w="2268" w:type="dxa"/>
            <w:tcBorders>
              <w:top w:val="nil"/>
              <w:left w:val="nil"/>
              <w:bottom w:val="nil"/>
              <w:right w:val="nil"/>
            </w:tcBorders>
            <w:shd w:val="clear" w:color="auto" w:fill="auto"/>
            <w:noWrap/>
            <w:vAlign w:val="bottom"/>
            <w:hideMark/>
          </w:tcPr>
          <w:p w14:paraId="19C3DEA4" w14:textId="099000AC" w:rsidR="00497E15" w:rsidRPr="003B10B3" w:rsidRDefault="00497E15" w:rsidP="00497E15">
            <w:pPr>
              <w:tabs>
                <w:tab w:val="left" w:pos="3828"/>
              </w:tabs>
              <w:jc w:val="right"/>
              <w:rPr>
                <w:rFonts w:ascii="Arial" w:hAnsi="Arial" w:cs="Arial"/>
                <w:sz w:val="18"/>
                <w:szCs w:val="18"/>
              </w:rPr>
            </w:pPr>
            <w:r w:rsidRPr="000071EC">
              <w:rPr>
                <w:rFonts w:ascii="Arial" w:hAnsi="Arial" w:cs="Arial"/>
                <w:color w:val="000000"/>
                <w:sz w:val="18"/>
                <w:szCs w:val="18"/>
              </w:rPr>
              <w:t>-</w:t>
            </w:r>
          </w:p>
        </w:tc>
        <w:tc>
          <w:tcPr>
            <w:tcW w:w="2410" w:type="dxa"/>
            <w:tcBorders>
              <w:top w:val="nil"/>
              <w:left w:val="nil"/>
              <w:bottom w:val="nil"/>
              <w:right w:val="nil"/>
            </w:tcBorders>
            <w:vAlign w:val="bottom"/>
          </w:tcPr>
          <w:p w14:paraId="0A40ED0F" w14:textId="00B8BDF7" w:rsidR="00497E15" w:rsidRPr="003B10B3" w:rsidRDefault="00497E15" w:rsidP="00497E15">
            <w:pPr>
              <w:tabs>
                <w:tab w:val="left" w:pos="3828"/>
              </w:tabs>
              <w:jc w:val="right"/>
              <w:rPr>
                <w:rFonts w:ascii="Arial" w:hAnsi="Arial" w:cs="Arial"/>
                <w:sz w:val="18"/>
                <w:szCs w:val="18"/>
              </w:rPr>
            </w:pPr>
            <w:r w:rsidRPr="000071EC">
              <w:rPr>
                <w:rFonts w:ascii="Arial" w:hAnsi="Arial" w:cs="Arial"/>
                <w:color w:val="000000"/>
                <w:sz w:val="18"/>
                <w:szCs w:val="18"/>
              </w:rPr>
              <w:t>-</w:t>
            </w:r>
          </w:p>
        </w:tc>
      </w:tr>
      <w:tr w:rsidR="00497E15" w:rsidRPr="003B10B3" w14:paraId="255AFCBB" w14:textId="77777777" w:rsidTr="00CB54B7">
        <w:trPr>
          <w:trHeight w:val="113"/>
        </w:trPr>
        <w:tc>
          <w:tcPr>
            <w:tcW w:w="4678" w:type="dxa"/>
            <w:tcBorders>
              <w:top w:val="nil"/>
              <w:left w:val="nil"/>
              <w:bottom w:val="nil"/>
              <w:right w:val="nil"/>
            </w:tcBorders>
            <w:shd w:val="clear" w:color="auto" w:fill="auto"/>
            <w:noWrap/>
            <w:vAlign w:val="bottom"/>
            <w:hideMark/>
          </w:tcPr>
          <w:p w14:paraId="754402DD" w14:textId="77777777" w:rsidR="00497E15" w:rsidRPr="003B10B3" w:rsidRDefault="00497E15" w:rsidP="00497E15">
            <w:pPr>
              <w:tabs>
                <w:tab w:val="left" w:pos="3828"/>
              </w:tabs>
              <w:ind w:firstLineChars="100" w:firstLine="180"/>
              <w:rPr>
                <w:rFonts w:ascii="Arial" w:hAnsi="Arial" w:cs="Arial"/>
                <w:sz w:val="18"/>
                <w:szCs w:val="18"/>
              </w:rPr>
            </w:pPr>
            <w:r w:rsidRPr="003B10B3">
              <w:rPr>
                <w:rFonts w:ascii="Arial" w:hAnsi="Arial" w:cs="Arial"/>
                <w:sz w:val="18"/>
                <w:szCs w:val="18"/>
              </w:rPr>
              <w:t>ABD, Kanada</w:t>
            </w:r>
          </w:p>
        </w:tc>
        <w:tc>
          <w:tcPr>
            <w:tcW w:w="2268" w:type="dxa"/>
            <w:tcBorders>
              <w:top w:val="nil"/>
              <w:left w:val="nil"/>
              <w:bottom w:val="nil"/>
              <w:right w:val="nil"/>
            </w:tcBorders>
            <w:shd w:val="clear" w:color="auto" w:fill="auto"/>
            <w:noWrap/>
            <w:vAlign w:val="bottom"/>
            <w:hideMark/>
          </w:tcPr>
          <w:p w14:paraId="4D2ECCF3" w14:textId="548D66CE" w:rsidR="00497E15" w:rsidRPr="003B10B3" w:rsidRDefault="00497E15" w:rsidP="00497E15">
            <w:pPr>
              <w:tabs>
                <w:tab w:val="left" w:pos="3828"/>
              </w:tabs>
              <w:jc w:val="right"/>
              <w:rPr>
                <w:rFonts w:ascii="Arial" w:hAnsi="Arial" w:cs="Arial"/>
                <w:sz w:val="18"/>
                <w:szCs w:val="18"/>
              </w:rPr>
            </w:pPr>
            <w:r w:rsidRPr="000071EC">
              <w:rPr>
                <w:rFonts w:ascii="Arial" w:hAnsi="Arial" w:cs="Arial"/>
                <w:color w:val="000000"/>
                <w:sz w:val="18"/>
                <w:szCs w:val="18"/>
              </w:rPr>
              <w:t>-</w:t>
            </w:r>
          </w:p>
        </w:tc>
        <w:tc>
          <w:tcPr>
            <w:tcW w:w="2410" w:type="dxa"/>
            <w:tcBorders>
              <w:top w:val="nil"/>
              <w:left w:val="nil"/>
              <w:bottom w:val="nil"/>
              <w:right w:val="nil"/>
            </w:tcBorders>
            <w:vAlign w:val="bottom"/>
          </w:tcPr>
          <w:p w14:paraId="17795913" w14:textId="5B99EAC4" w:rsidR="00497E15" w:rsidRPr="003B10B3" w:rsidRDefault="00497E15" w:rsidP="00497E15">
            <w:pPr>
              <w:tabs>
                <w:tab w:val="left" w:pos="3828"/>
              </w:tabs>
              <w:jc w:val="right"/>
              <w:rPr>
                <w:rFonts w:ascii="Arial" w:hAnsi="Arial" w:cs="Arial"/>
                <w:sz w:val="18"/>
                <w:szCs w:val="18"/>
              </w:rPr>
            </w:pPr>
            <w:r w:rsidRPr="000071EC">
              <w:rPr>
                <w:rFonts w:ascii="Arial" w:hAnsi="Arial" w:cs="Arial"/>
                <w:color w:val="000000"/>
                <w:sz w:val="18"/>
                <w:szCs w:val="18"/>
              </w:rPr>
              <w:t>-</w:t>
            </w:r>
          </w:p>
        </w:tc>
      </w:tr>
      <w:tr w:rsidR="00497E15" w:rsidRPr="003B10B3" w14:paraId="18276793" w14:textId="77777777" w:rsidTr="00CB54B7">
        <w:trPr>
          <w:trHeight w:val="113"/>
        </w:trPr>
        <w:tc>
          <w:tcPr>
            <w:tcW w:w="4678" w:type="dxa"/>
            <w:tcBorders>
              <w:top w:val="nil"/>
              <w:left w:val="nil"/>
              <w:bottom w:val="nil"/>
              <w:right w:val="nil"/>
            </w:tcBorders>
            <w:shd w:val="clear" w:color="auto" w:fill="auto"/>
            <w:noWrap/>
            <w:vAlign w:val="bottom"/>
            <w:hideMark/>
          </w:tcPr>
          <w:p w14:paraId="2E9E48B5" w14:textId="77777777" w:rsidR="00497E15" w:rsidRPr="003B10B3" w:rsidRDefault="00497E15" w:rsidP="00497E15">
            <w:pPr>
              <w:tabs>
                <w:tab w:val="left" w:pos="3828"/>
              </w:tabs>
              <w:ind w:firstLineChars="100" w:firstLine="180"/>
              <w:rPr>
                <w:rFonts w:ascii="Arial" w:hAnsi="Arial" w:cs="Arial"/>
                <w:sz w:val="18"/>
                <w:szCs w:val="18"/>
              </w:rPr>
            </w:pPr>
            <w:r w:rsidRPr="003B10B3">
              <w:rPr>
                <w:rFonts w:ascii="Arial" w:hAnsi="Arial" w:cs="Arial"/>
                <w:sz w:val="18"/>
                <w:szCs w:val="18"/>
              </w:rPr>
              <w:t xml:space="preserve">Diğer Ülkeler </w:t>
            </w:r>
          </w:p>
        </w:tc>
        <w:tc>
          <w:tcPr>
            <w:tcW w:w="2268" w:type="dxa"/>
            <w:tcBorders>
              <w:top w:val="nil"/>
              <w:left w:val="nil"/>
              <w:bottom w:val="nil"/>
              <w:right w:val="nil"/>
            </w:tcBorders>
            <w:shd w:val="clear" w:color="auto" w:fill="auto"/>
            <w:noWrap/>
            <w:vAlign w:val="bottom"/>
            <w:hideMark/>
          </w:tcPr>
          <w:p w14:paraId="09581921" w14:textId="612E09E6" w:rsidR="00497E15" w:rsidRPr="003B10B3" w:rsidRDefault="00497E15" w:rsidP="00497E15">
            <w:pPr>
              <w:tabs>
                <w:tab w:val="left" w:pos="3828"/>
              </w:tabs>
              <w:jc w:val="right"/>
              <w:rPr>
                <w:rFonts w:ascii="Arial" w:hAnsi="Arial" w:cs="Arial"/>
                <w:sz w:val="18"/>
                <w:szCs w:val="18"/>
              </w:rPr>
            </w:pPr>
            <w:r w:rsidRPr="000071EC">
              <w:rPr>
                <w:rFonts w:ascii="Arial" w:hAnsi="Arial" w:cs="Arial"/>
                <w:color w:val="000000"/>
                <w:sz w:val="18"/>
                <w:szCs w:val="18"/>
              </w:rPr>
              <w:t>-</w:t>
            </w:r>
          </w:p>
        </w:tc>
        <w:tc>
          <w:tcPr>
            <w:tcW w:w="2410" w:type="dxa"/>
            <w:tcBorders>
              <w:top w:val="nil"/>
              <w:left w:val="nil"/>
              <w:bottom w:val="nil"/>
              <w:right w:val="nil"/>
            </w:tcBorders>
            <w:vAlign w:val="bottom"/>
          </w:tcPr>
          <w:p w14:paraId="13C8C482" w14:textId="05FC25C0" w:rsidR="00497E15" w:rsidRPr="003B10B3" w:rsidRDefault="00497E15" w:rsidP="00497E15">
            <w:pPr>
              <w:tabs>
                <w:tab w:val="left" w:pos="3828"/>
              </w:tabs>
              <w:jc w:val="right"/>
              <w:rPr>
                <w:rFonts w:ascii="Arial" w:hAnsi="Arial" w:cs="Arial"/>
                <w:sz w:val="18"/>
                <w:szCs w:val="18"/>
              </w:rPr>
            </w:pPr>
            <w:r w:rsidRPr="000071EC">
              <w:rPr>
                <w:rFonts w:ascii="Arial" w:hAnsi="Arial" w:cs="Arial"/>
                <w:color w:val="000000"/>
                <w:sz w:val="18"/>
                <w:szCs w:val="18"/>
              </w:rPr>
              <w:t>-</w:t>
            </w:r>
          </w:p>
        </w:tc>
      </w:tr>
      <w:tr w:rsidR="00497E15" w:rsidRPr="003B10B3" w14:paraId="7088FEA2" w14:textId="77777777" w:rsidTr="00CB54B7">
        <w:trPr>
          <w:trHeight w:val="113"/>
        </w:trPr>
        <w:tc>
          <w:tcPr>
            <w:tcW w:w="4678" w:type="dxa"/>
            <w:tcBorders>
              <w:top w:val="single" w:sz="8" w:space="0" w:color="auto"/>
              <w:left w:val="nil"/>
              <w:bottom w:val="single" w:sz="8" w:space="0" w:color="auto"/>
              <w:right w:val="nil"/>
            </w:tcBorders>
            <w:shd w:val="clear" w:color="auto" w:fill="auto"/>
            <w:noWrap/>
            <w:vAlign w:val="bottom"/>
            <w:hideMark/>
          </w:tcPr>
          <w:p w14:paraId="3ABD3CA8" w14:textId="77777777" w:rsidR="00497E15" w:rsidRPr="003B10B3" w:rsidRDefault="00497E15" w:rsidP="00497E15">
            <w:pPr>
              <w:tabs>
                <w:tab w:val="left" w:pos="3828"/>
              </w:tabs>
              <w:rPr>
                <w:rFonts w:ascii="Arial" w:hAnsi="Arial" w:cs="Arial"/>
                <w:b/>
                <w:bCs/>
                <w:color w:val="000000"/>
                <w:sz w:val="18"/>
                <w:szCs w:val="18"/>
              </w:rPr>
            </w:pPr>
            <w:r w:rsidRPr="003B10B3">
              <w:rPr>
                <w:rFonts w:ascii="Arial" w:hAnsi="Arial" w:cs="Arial"/>
                <w:b/>
                <w:bCs/>
                <w:color w:val="000000"/>
                <w:sz w:val="18"/>
                <w:szCs w:val="18"/>
              </w:rPr>
              <w:t xml:space="preserve">Toplam </w:t>
            </w:r>
          </w:p>
        </w:tc>
        <w:tc>
          <w:tcPr>
            <w:tcW w:w="2268" w:type="dxa"/>
            <w:tcBorders>
              <w:top w:val="single" w:sz="8" w:space="0" w:color="auto"/>
              <w:left w:val="nil"/>
              <w:bottom w:val="single" w:sz="8" w:space="0" w:color="auto"/>
              <w:right w:val="nil"/>
            </w:tcBorders>
            <w:shd w:val="clear" w:color="auto" w:fill="auto"/>
            <w:noWrap/>
            <w:vAlign w:val="center"/>
            <w:hideMark/>
          </w:tcPr>
          <w:p w14:paraId="08CCD319" w14:textId="15FC2988" w:rsidR="00497E15" w:rsidRPr="003B10B3" w:rsidRDefault="00497E15" w:rsidP="00497E15">
            <w:pPr>
              <w:tabs>
                <w:tab w:val="left" w:pos="3828"/>
              </w:tabs>
              <w:jc w:val="right"/>
              <w:rPr>
                <w:rFonts w:ascii="Arial" w:hAnsi="Arial" w:cs="Arial"/>
                <w:b/>
                <w:bCs/>
                <w:sz w:val="18"/>
                <w:szCs w:val="18"/>
              </w:rPr>
            </w:pPr>
            <w:r>
              <w:rPr>
                <w:rFonts w:ascii="Arial" w:hAnsi="Arial" w:cs="Arial"/>
                <w:b/>
                <w:bCs/>
                <w:sz w:val="18"/>
                <w:szCs w:val="18"/>
              </w:rPr>
              <w:t>1.076</w:t>
            </w:r>
            <w:r w:rsidRPr="000071EC">
              <w:rPr>
                <w:rFonts w:ascii="Arial" w:hAnsi="Arial" w:cs="Arial"/>
                <w:b/>
                <w:bCs/>
                <w:sz w:val="18"/>
                <w:szCs w:val="18"/>
              </w:rPr>
              <w:t>.00</w:t>
            </w:r>
            <w:r>
              <w:rPr>
                <w:rFonts w:ascii="Arial" w:hAnsi="Arial" w:cs="Arial"/>
                <w:b/>
                <w:bCs/>
                <w:sz w:val="18"/>
                <w:szCs w:val="18"/>
              </w:rPr>
              <w:t>9</w:t>
            </w:r>
          </w:p>
        </w:tc>
        <w:tc>
          <w:tcPr>
            <w:tcW w:w="2410" w:type="dxa"/>
            <w:tcBorders>
              <w:top w:val="single" w:sz="8" w:space="0" w:color="auto"/>
              <w:left w:val="nil"/>
              <w:bottom w:val="single" w:sz="8" w:space="0" w:color="auto"/>
              <w:right w:val="nil"/>
            </w:tcBorders>
            <w:vAlign w:val="center"/>
          </w:tcPr>
          <w:p w14:paraId="34CB264C" w14:textId="6335873B" w:rsidR="00497E15" w:rsidRPr="003B10B3" w:rsidRDefault="00497E15" w:rsidP="00497E15">
            <w:pPr>
              <w:tabs>
                <w:tab w:val="left" w:pos="3828"/>
              </w:tabs>
              <w:jc w:val="right"/>
              <w:rPr>
                <w:rFonts w:ascii="Arial" w:hAnsi="Arial" w:cs="Arial"/>
                <w:b/>
                <w:bCs/>
                <w:sz w:val="18"/>
                <w:szCs w:val="18"/>
              </w:rPr>
            </w:pPr>
            <w:r>
              <w:rPr>
                <w:rFonts w:ascii="Arial" w:hAnsi="Arial" w:cs="Arial"/>
                <w:b/>
                <w:bCs/>
                <w:sz w:val="18"/>
                <w:szCs w:val="18"/>
              </w:rPr>
              <w:t>957</w:t>
            </w:r>
            <w:r w:rsidRPr="000071EC">
              <w:rPr>
                <w:rFonts w:ascii="Arial" w:hAnsi="Arial" w:cs="Arial"/>
                <w:b/>
                <w:bCs/>
                <w:sz w:val="18"/>
                <w:szCs w:val="18"/>
              </w:rPr>
              <w:t>.</w:t>
            </w:r>
            <w:r>
              <w:rPr>
                <w:rFonts w:ascii="Arial" w:hAnsi="Arial" w:cs="Arial"/>
                <w:b/>
                <w:bCs/>
                <w:sz w:val="18"/>
                <w:szCs w:val="18"/>
              </w:rPr>
              <w:t>308</w:t>
            </w:r>
          </w:p>
        </w:tc>
      </w:tr>
    </w:tbl>
    <w:p w14:paraId="529D8290" w14:textId="77777777" w:rsidR="008477A2" w:rsidRPr="003B10B3" w:rsidRDefault="008477A2" w:rsidP="008477A2">
      <w:pPr>
        <w:pStyle w:val="BodyTextIndent"/>
        <w:tabs>
          <w:tab w:val="left" w:pos="3828"/>
        </w:tabs>
        <w:ind w:hanging="567"/>
        <w:rPr>
          <w:rFonts w:ascii="Arial" w:hAnsi="Arial" w:cs="Arial"/>
          <w:b/>
          <w:sz w:val="16"/>
          <w:szCs w:val="16"/>
        </w:rPr>
      </w:pPr>
    </w:p>
    <w:p w14:paraId="7FA6B5EF" w14:textId="38C0A876" w:rsidR="008477A2" w:rsidRDefault="00F047D8" w:rsidP="008477A2">
      <w:pPr>
        <w:rPr>
          <w:rFonts w:ascii="Arial" w:eastAsia="Arial Unicode MS" w:hAnsi="Arial" w:cs="Arial"/>
          <w:sz w:val="20"/>
          <w:szCs w:val="20"/>
        </w:rPr>
      </w:pPr>
      <w:r w:rsidRPr="00F047D8">
        <w:rPr>
          <w:rFonts w:ascii="Arial" w:eastAsia="Arial Unicode MS" w:hAnsi="Arial" w:cs="Arial"/>
          <w:sz w:val="20"/>
          <w:szCs w:val="20"/>
        </w:rPr>
        <w:t>Aktiften silinen tutar 2 TL’dir</w:t>
      </w:r>
      <w:r w:rsidR="00137896">
        <w:rPr>
          <w:rFonts w:ascii="Arial" w:eastAsia="Arial Unicode MS" w:hAnsi="Arial" w:cs="Arial"/>
          <w:sz w:val="20"/>
          <w:szCs w:val="20"/>
        </w:rPr>
        <w:t>.</w:t>
      </w:r>
      <w:r w:rsidR="00497E15">
        <w:rPr>
          <w:rFonts w:ascii="Arial" w:eastAsia="Arial Unicode MS" w:hAnsi="Arial" w:cs="Arial"/>
          <w:sz w:val="20"/>
          <w:szCs w:val="20"/>
        </w:rPr>
        <w:t xml:space="preserve"> (31 Aralık 2022</w:t>
      </w:r>
      <w:r w:rsidR="008477A2" w:rsidRPr="00640653">
        <w:rPr>
          <w:rFonts w:ascii="Arial" w:eastAsia="Arial Unicode MS" w:hAnsi="Arial" w:cs="Arial"/>
          <w:sz w:val="20"/>
          <w:szCs w:val="20"/>
        </w:rPr>
        <w:t xml:space="preserve">: </w:t>
      </w:r>
      <w:r w:rsidR="00497E15" w:rsidRPr="00497E15">
        <w:rPr>
          <w:rFonts w:ascii="Arial" w:eastAsia="Arial Unicode MS" w:hAnsi="Arial" w:cs="Arial"/>
          <w:sz w:val="20"/>
          <w:szCs w:val="20"/>
        </w:rPr>
        <w:t>5.180 TL’dir</w:t>
      </w:r>
      <w:r w:rsidR="008477A2" w:rsidRPr="00640653">
        <w:rPr>
          <w:rFonts w:ascii="Arial" w:eastAsia="Arial Unicode MS" w:hAnsi="Arial" w:cs="Arial"/>
          <w:sz w:val="20"/>
          <w:szCs w:val="20"/>
        </w:rPr>
        <w:t>).</w:t>
      </w:r>
    </w:p>
    <w:p w14:paraId="520B9919" w14:textId="77777777" w:rsidR="00B57D1B" w:rsidRPr="00640653" w:rsidRDefault="00B57D1B" w:rsidP="008477A2">
      <w:pPr>
        <w:rPr>
          <w:rFonts w:ascii="Arial" w:eastAsia="Arial Unicode MS" w:hAnsi="Arial" w:cs="Arial"/>
          <w:sz w:val="20"/>
          <w:szCs w:val="20"/>
        </w:rPr>
      </w:pPr>
    </w:p>
    <w:p w14:paraId="399E9A0B" w14:textId="638C6996" w:rsidR="008477A2" w:rsidRPr="003B10B3" w:rsidRDefault="008477A2" w:rsidP="008477A2">
      <w:pPr>
        <w:rPr>
          <w:rFonts w:ascii="Arial" w:hAnsi="Arial" w:cs="Arial"/>
          <w:b/>
          <w:sz w:val="20"/>
          <w:szCs w:val="20"/>
          <w:lang w:eastAsia="en-US"/>
        </w:rPr>
      </w:pPr>
    </w:p>
    <w:p w14:paraId="14887A88" w14:textId="7AA63B13" w:rsidR="008477A2" w:rsidRPr="003B10B3" w:rsidRDefault="008477A2" w:rsidP="008477A2">
      <w:pPr>
        <w:pStyle w:val="BodyTextIndent"/>
        <w:tabs>
          <w:tab w:val="left" w:pos="3828"/>
        </w:tabs>
        <w:ind w:hanging="567"/>
        <w:rPr>
          <w:rFonts w:ascii="Arial" w:hAnsi="Arial" w:cs="Arial"/>
          <w:b/>
          <w:sz w:val="20"/>
          <w:szCs w:val="20"/>
        </w:rPr>
      </w:pPr>
      <w:r w:rsidRPr="003B10B3">
        <w:rPr>
          <w:rFonts w:ascii="Arial" w:hAnsi="Arial" w:cs="Arial"/>
          <w:b/>
          <w:sz w:val="20"/>
          <w:szCs w:val="20"/>
        </w:rPr>
        <w:t xml:space="preserve">IX. </w:t>
      </w:r>
      <w:r w:rsidRPr="003B10B3">
        <w:rPr>
          <w:rFonts w:ascii="Arial" w:hAnsi="Arial" w:cs="Arial"/>
          <w:b/>
          <w:sz w:val="20"/>
          <w:szCs w:val="20"/>
        </w:rPr>
        <w:tab/>
        <w:t>Konsolide risk yönetimine ilişkin açıklamalar (devamı):</w:t>
      </w:r>
    </w:p>
    <w:p w14:paraId="52D16169" w14:textId="77777777" w:rsidR="008477A2" w:rsidRPr="00A86BE4" w:rsidRDefault="008477A2" w:rsidP="008477A2">
      <w:pPr>
        <w:tabs>
          <w:tab w:val="left" w:pos="3828"/>
        </w:tabs>
        <w:rPr>
          <w:rFonts w:ascii="Arial" w:eastAsia="Arial Unicode MS" w:hAnsi="Arial" w:cs="Arial"/>
          <w:sz w:val="10"/>
          <w:szCs w:val="20"/>
        </w:rPr>
      </w:pPr>
    </w:p>
    <w:p w14:paraId="4592E737" w14:textId="77777777" w:rsidR="008477A2" w:rsidRPr="00640653" w:rsidRDefault="008477A2" w:rsidP="008477A2">
      <w:pPr>
        <w:rPr>
          <w:rFonts w:ascii="Arial" w:eastAsia="Arial Unicode MS" w:hAnsi="Arial" w:cs="Arial"/>
          <w:sz w:val="20"/>
          <w:szCs w:val="20"/>
        </w:rPr>
      </w:pPr>
      <w:r w:rsidRPr="00640653">
        <w:rPr>
          <w:rFonts w:ascii="Arial" w:eastAsia="Arial Unicode MS" w:hAnsi="Arial" w:cs="Arial"/>
          <w:sz w:val="20"/>
          <w:szCs w:val="20"/>
        </w:rPr>
        <w:t>Sektöre göre kırılım:</w:t>
      </w:r>
    </w:p>
    <w:p w14:paraId="2FBCFC4D" w14:textId="77777777" w:rsidR="008477A2" w:rsidRPr="00640653" w:rsidRDefault="008477A2" w:rsidP="008477A2">
      <w:pPr>
        <w:spacing w:line="240" w:lineRule="exact"/>
        <w:jc w:val="both"/>
        <w:outlineLvl w:val="1"/>
        <w:rPr>
          <w:rFonts w:ascii="Arial" w:eastAsia="Arial Unicode MS" w:hAnsi="Arial" w:cs="Arial"/>
          <w:sz w:val="20"/>
          <w:szCs w:val="20"/>
        </w:rPr>
      </w:pPr>
    </w:p>
    <w:tbl>
      <w:tblPr>
        <w:tblW w:w="9358" w:type="dxa"/>
        <w:tblCellMar>
          <w:left w:w="70" w:type="dxa"/>
          <w:right w:w="70" w:type="dxa"/>
        </w:tblCellMar>
        <w:tblLook w:val="04A0" w:firstRow="1" w:lastRow="0" w:firstColumn="1" w:lastColumn="0" w:noHBand="0" w:noVBand="1"/>
      </w:tblPr>
      <w:tblGrid>
        <w:gridCol w:w="597"/>
        <w:gridCol w:w="4370"/>
        <w:gridCol w:w="2704"/>
        <w:gridCol w:w="1687"/>
      </w:tblGrid>
      <w:tr w:rsidR="008477A2" w:rsidRPr="00640653" w14:paraId="018C3BDC" w14:textId="77777777" w:rsidTr="00CB54B7">
        <w:trPr>
          <w:trHeight w:val="160"/>
        </w:trPr>
        <w:tc>
          <w:tcPr>
            <w:tcW w:w="0" w:type="auto"/>
            <w:tcBorders>
              <w:left w:val="nil"/>
              <w:right w:val="nil"/>
            </w:tcBorders>
            <w:shd w:val="clear" w:color="auto" w:fill="auto"/>
            <w:noWrap/>
            <w:vAlign w:val="bottom"/>
            <w:hideMark/>
          </w:tcPr>
          <w:p w14:paraId="0027EF37" w14:textId="77777777" w:rsidR="008477A2" w:rsidRPr="00640653" w:rsidRDefault="008477A2" w:rsidP="00CB54B7">
            <w:pPr>
              <w:rPr>
                <w:rFonts w:ascii="Arial" w:hAnsi="Arial" w:cs="Arial"/>
                <w:sz w:val="16"/>
                <w:szCs w:val="16"/>
              </w:rPr>
            </w:pPr>
          </w:p>
        </w:tc>
        <w:tc>
          <w:tcPr>
            <w:tcW w:w="0" w:type="auto"/>
            <w:tcBorders>
              <w:left w:val="nil"/>
              <w:right w:val="nil"/>
            </w:tcBorders>
            <w:shd w:val="clear" w:color="auto" w:fill="auto"/>
            <w:vAlign w:val="center"/>
            <w:hideMark/>
          </w:tcPr>
          <w:p w14:paraId="1710D146" w14:textId="77777777" w:rsidR="008477A2" w:rsidRPr="00640653" w:rsidRDefault="008477A2" w:rsidP="00CB54B7">
            <w:pPr>
              <w:ind w:firstLineChars="100" w:firstLine="160"/>
              <w:rPr>
                <w:rFonts w:ascii="Arial" w:hAnsi="Arial" w:cs="Arial"/>
                <w:sz w:val="16"/>
                <w:szCs w:val="16"/>
              </w:rPr>
            </w:pPr>
            <w:r w:rsidRPr="00640653">
              <w:rPr>
                <w:rFonts w:ascii="Arial" w:hAnsi="Arial" w:cs="Arial"/>
                <w:b/>
                <w:bCs/>
                <w:sz w:val="16"/>
                <w:szCs w:val="16"/>
              </w:rPr>
              <w:t>Önemli Sektörler/Karşı Taraflar</w:t>
            </w:r>
          </w:p>
        </w:tc>
        <w:tc>
          <w:tcPr>
            <w:tcW w:w="2704" w:type="dxa"/>
            <w:tcBorders>
              <w:left w:val="nil"/>
              <w:right w:val="nil"/>
            </w:tcBorders>
            <w:shd w:val="clear" w:color="auto" w:fill="auto"/>
            <w:vAlign w:val="center"/>
          </w:tcPr>
          <w:p w14:paraId="7B39180F" w14:textId="77777777" w:rsidR="008477A2" w:rsidRPr="00640653" w:rsidRDefault="008477A2" w:rsidP="00CB54B7">
            <w:pPr>
              <w:ind w:firstLineChars="100" w:firstLine="160"/>
              <w:jc w:val="right"/>
              <w:rPr>
                <w:rFonts w:ascii="Arial" w:hAnsi="Arial" w:cs="Arial"/>
                <w:b/>
                <w:bCs/>
                <w:sz w:val="16"/>
                <w:szCs w:val="16"/>
              </w:rPr>
            </w:pPr>
            <w:r w:rsidRPr="00640653">
              <w:rPr>
                <w:rFonts w:ascii="Arial" w:hAnsi="Arial" w:cs="Arial"/>
                <w:b/>
                <w:bCs/>
                <w:sz w:val="16"/>
                <w:szCs w:val="16"/>
              </w:rPr>
              <w:t>Takipteki Krediler</w:t>
            </w:r>
          </w:p>
        </w:tc>
        <w:tc>
          <w:tcPr>
            <w:tcW w:w="1687" w:type="dxa"/>
            <w:vAlign w:val="center"/>
          </w:tcPr>
          <w:p w14:paraId="585CF768" w14:textId="77777777" w:rsidR="008477A2" w:rsidRPr="00640653" w:rsidRDefault="008477A2" w:rsidP="00CB54B7">
            <w:pPr>
              <w:jc w:val="right"/>
              <w:rPr>
                <w:rFonts w:ascii="Arial" w:hAnsi="Arial" w:cs="Arial"/>
                <w:b/>
                <w:bCs/>
                <w:sz w:val="16"/>
                <w:szCs w:val="16"/>
              </w:rPr>
            </w:pPr>
            <w:r w:rsidRPr="00640653">
              <w:rPr>
                <w:rFonts w:ascii="Arial" w:hAnsi="Arial" w:cs="Arial"/>
                <w:b/>
                <w:bCs/>
                <w:sz w:val="16"/>
                <w:szCs w:val="16"/>
              </w:rPr>
              <w:t>Karşılıklar</w:t>
            </w:r>
          </w:p>
        </w:tc>
      </w:tr>
      <w:tr w:rsidR="008477A2" w:rsidRPr="00640653" w14:paraId="63007ED0" w14:textId="77777777" w:rsidTr="00CB54B7">
        <w:trPr>
          <w:trHeight w:val="160"/>
        </w:trPr>
        <w:tc>
          <w:tcPr>
            <w:tcW w:w="0" w:type="auto"/>
            <w:tcBorders>
              <w:top w:val="nil"/>
              <w:left w:val="nil"/>
              <w:bottom w:val="single" w:sz="4" w:space="0" w:color="auto"/>
              <w:right w:val="nil"/>
            </w:tcBorders>
            <w:shd w:val="clear" w:color="auto" w:fill="auto"/>
            <w:noWrap/>
            <w:vAlign w:val="bottom"/>
            <w:hideMark/>
          </w:tcPr>
          <w:p w14:paraId="7BE109AF" w14:textId="77777777" w:rsidR="008477A2" w:rsidRPr="00640653" w:rsidRDefault="008477A2" w:rsidP="00CB54B7">
            <w:pPr>
              <w:rPr>
                <w:rFonts w:ascii="Arial" w:hAnsi="Arial" w:cs="Arial"/>
                <w:sz w:val="16"/>
                <w:szCs w:val="16"/>
              </w:rPr>
            </w:pPr>
          </w:p>
        </w:tc>
        <w:tc>
          <w:tcPr>
            <w:tcW w:w="0" w:type="auto"/>
            <w:tcBorders>
              <w:top w:val="nil"/>
              <w:left w:val="nil"/>
              <w:bottom w:val="single" w:sz="4" w:space="0" w:color="auto"/>
              <w:right w:val="nil"/>
            </w:tcBorders>
            <w:shd w:val="clear" w:color="auto" w:fill="auto"/>
            <w:vAlign w:val="center"/>
            <w:hideMark/>
          </w:tcPr>
          <w:p w14:paraId="033D8992" w14:textId="77777777" w:rsidR="008477A2" w:rsidRPr="00640653" w:rsidRDefault="008477A2" w:rsidP="00CB54B7">
            <w:pPr>
              <w:rPr>
                <w:rFonts w:ascii="Arial" w:hAnsi="Arial" w:cs="Arial"/>
                <w:b/>
                <w:sz w:val="16"/>
                <w:szCs w:val="16"/>
              </w:rPr>
            </w:pPr>
            <w:r w:rsidRPr="00640653">
              <w:rPr>
                <w:rFonts w:ascii="Arial" w:hAnsi="Arial" w:cs="Arial"/>
                <w:sz w:val="16"/>
                <w:szCs w:val="16"/>
              </w:rPr>
              <w:t xml:space="preserve">     </w:t>
            </w:r>
            <w:r w:rsidRPr="00640653">
              <w:rPr>
                <w:rFonts w:ascii="Arial" w:hAnsi="Arial" w:cs="Arial"/>
                <w:b/>
                <w:sz w:val="16"/>
                <w:szCs w:val="16"/>
              </w:rPr>
              <w:t>Cari Dönem</w:t>
            </w:r>
          </w:p>
        </w:tc>
        <w:tc>
          <w:tcPr>
            <w:tcW w:w="2704" w:type="dxa"/>
            <w:tcBorders>
              <w:top w:val="nil"/>
              <w:left w:val="nil"/>
              <w:bottom w:val="single" w:sz="4" w:space="0" w:color="auto"/>
              <w:right w:val="nil"/>
            </w:tcBorders>
            <w:shd w:val="clear" w:color="auto" w:fill="auto"/>
            <w:vAlign w:val="center"/>
            <w:hideMark/>
          </w:tcPr>
          <w:p w14:paraId="6AD362F4" w14:textId="77777777" w:rsidR="008477A2" w:rsidRPr="00640653" w:rsidRDefault="008477A2" w:rsidP="00CB54B7">
            <w:pPr>
              <w:ind w:firstLineChars="100" w:firstLine="160"/>
              <w:jc w:val="right"/>
              <w:rPr>
                <w:rFonts w:ascii="Arial" w:hAnsi="Arial" w:cs="Arial"/>
                <w:sz w:val="16"/>
                <w:szCs w:val="16"/>
              </w:rPr>
            </w:pPr>
          </w:p>
        </w:tc>
        <w:tc>
          <w:tcPr>
            <w:tcW w:w="1687" w:type="dxa"/>
            <w:tcBorders>
              <w:top w:val="nil"/>
              <w:left w:val="nil"/>
              <w:bottom w:val="single" w:sz="4" w:space="0" w:color="auto"/>
              <w:right w:val="nil"/>
            </w:tcBorders>
            <w:shd w:val="clear" w:color="auto" w:fill="auto"/>
            <w:vAlign w:val="center"/>
            <w:hideMark/>
          </w:tcPr>
          <w:p w14:paraId="4A881E55" w14:textId="77777777" w:rsidR="008477A2" w:rsidRPr="00640653" w:rsidRDefault="008477A2" w:rsidP="00CB54B7">
            <w:pPr>
              <w:jc w:val="right"/>
              <w:rPr>
                <w:rFonts w:ascii="Arial" w:hAnsi="Arial" w:cs="Arial"/>
                <w:sz w:val="16"/>
                <w:szCs w:val="16"/>
              </w:rPr>
            </w:pPr>
          </w:p>
        </w:tc>
      </w:tr>
      <w:tr w:rsidR="00C14889" w:rsidRPr="00640653" w14:paraId="48A5DCCE" w14:textId="77777777" w:rsidTr="00CB54B7">
        <w:trPr>
          <w:trHeight w:val="160"/>
        </w:trPr>
        <w:tc>
          <w:tcPr>
            <w:tcW w:w="0" w:type="auto"/>
            <w:tcBorders>
              <w:top w:val="single" w:sz="4" w:space="0" w:color="auto"/>
              <w:left w:val="nil"/>
              <w:bottom w:val="nil"/>
              <w:right w:val="nil"/>
            </w:tcBorders>
            <w:shd w:val="clear" w:color="auto" w:fill="auto"/>
            <w:vAlign w:val="center"/>
            <w:hideMark/>
          </w:tcPr>
          <w:p w14:paraId="250DECE5" w14:textId="77777777" w:rsidR="00C14889" w:rsidRPr="00640653" w:rsidRDefault="00C14889" w:rsidP="00C14889">
            <w:pPr>
              <w:rPr>
                <w:rFonts w:ascii="Arial" w:hAnsi="Arial" w:cs="Arial"/>
                <w:b/>
                <w:bCs/>
                <w:sz w:val="16"/>
                <w:szCs w:val="16"/>
              </w:rPr>
            </w:pPr>
            <w:r w:rsidRPr="00640653">
              <w:rPr>
                <w:rFonts w:ascii="Arial" w:hAnsi="Arial" w:cs="Arial"/>
                <w:b/>
                <w:bCs/>
                <w:sz w:val="16"/>
                <w:szCs w:val="16"/>
              </w:rPr>
              <w:t>1</w:t>
            </w:r>
          </w:p>
        </w:tc>
        <w:tc>
          <w:tcPr>
            <w:tcW w:w="0" w:type="auto"/>
            <w:tcBorders>
              <w:top w:val="single" w:sz="4" w:space="0" w:color="auto"/>
              <w:left w:val="nil"/>
              <w:bottom w:val="nil"/>
              <w:right w:val="nil"/>
            </w:tcBorders>
            <w:shd w:val="clear" w:color="auto" w:fill="auto"/>
            <w:vAlign w:val="center"/>
            <w:hideMark/>
          </w:tcPr>
          <w:p w14:paraId="2245E649" w14:textId="77777777" w:rsidR="00C14889" w:rsidRPr="00640653" w:rsidRDefault="00C14889" w:rsidP="00C14889">
            <w:pPr>
              <w:ind w:firstLineChars="100" w:firstLine="160"/>
              <w:rPr>
                <w:rFonts w:ascii="Arial" w:hAnsi="Arial" w:cs="Arial"/>
                <w:b/>
                <w:bCs/>
                <w:sz w:val="16"/>
                <w:szCs w:val="16"/>
              </w:rPr>
            </w:pPr>
            <w:r w:rsidRPr="00640653">
              <w:rPr>
                <w:rFonts w:ascii="Arial" w:hAnsi="Arial" w:cs="Arial"/>
                <w:b/>
                <w:bCs/>
                <w:sz w:val="16"/>
                <w:szCs w:val="16"/>
              </w:rPr>
              <w:t>Tarım</w:t>
            </w:r>
          </w:p>
        </w:tc>
        <w:tc>
          <w:tcPr>
            <w:tcW w:w="2704" w:type="dxa"/>
            <w:tcBorders>
              <w:top w:val="single" w:sz="4" w:space="0" w:color="auto"/>
              <w:left w:val="nil"/>
              <w:bottom w:val="nil"/>
              <w:right w:val="nil"/>
            </w:tcBorders>
            <w:shd w:val="clear" w:color="auto" w:fill="auto"/>
            <w:vAlign w:val="center"/>
            <w:hideMark/>
          </w:tcPr>
          <w:p w14:paraId="6EA030DE" w14:textId="0561D340" w:rsidR="00C14889" w:rsidRPr="00F83B22" w:rsidRDefault="00C14889" w:rsidP="00C14889">
            <w:pPr>
              <w:jc w:val="right"/>
              <w:rPr>
                <w:rFonts w:ascii="Arial" w:hAnsi="Arial" w:cs="Arial"/>
                <w:b/>
                <w:sz w:val="16"/>
                <w:szCs w:val="16"/>
                <w:highlight w:val="yellow"/>
              </w:rPr>
            </w:pPr>
            <w:r>
              <w:rPr>
                <w:rFonts w:ascii="Arial" w:hAnsi="Arial" w:cs="Arial"/>
                <w:b/>
                <w:bCs/>
                <w:sz w:val="16"/>
                <w:szCs w:val="16"/>
              </w:rPr>
              <w:t xml:space="preserve">                    1.859    </w:t>
            </w:r>
          </w:p>
        </w:tc>
        <w:tc>
          <w:tcPr>
            <w:tcW w:w="1687" w:type="dxa"/>
            <w:tcBorders>
              <w:top w:val="single" w:sz="4" w:space="0" w:color="auto"/>
              <w:left w:val="nil"/>
              <w:bottom w:val="nil"/>
              <w:right w:val="nil"/>
            </w:tcBorders>
            <w:shd w:val="clear" w:color="auto" w:fill="auto"/>
            <w:vAlign w:val="center"/>
            <w:hideMark/>
          </w:tcPr>
          <w:p w14:paraId="127FB740" w14:textId="203AE519" w:rsidR="00C14889" w:rsidRPr="00F83B22" w:rsidRDefault="00C14889" w:rsidP="00C14889">
            <w:pPr>
              <w:jc w:val="right"/>
              <w:rPr>
                <w:rFonts w:ascii="Arial" w:hAnsi="Arial" w:cs="Arial"/>
                <w:b/>
                <w:sz w:val="16"/>
                <w:szCs w:val="16"/>
                <w:highlight w:val="yellow"/>
              </w:rPr>
            </w:pPr>
            <w:r>
              <w:rPr>
                <w:rFonts w:ascii="Arial" w:hAnsi="Arial" w:cs="Arial"/>
                <w:b/>
                <w:bCs/>
                <w:sz w:val="16"/>
                <w:szCs w:val="16"/>
              </w:rPr>
              <w:t xml:space="preserve">                   1.272    </w:t>
            </w:r>
          </w:p>
        </w:tc>
      </w:tr>
      <w:tr w:rsidR="00C14889" w:rsidRPr="00640653" w14:paraId="157D1976" w14:textId="77777777" w:rsidTr="00CB54B7">
        <w:trPr>
          <w:trHeight w:val="160"/>
        </w:trPr>
        <w:tc>
          <w:tcPr>
            <w:tcW w:w="0" w:type="auto"/>
            <w:tcBorders>
              <w:top w:val="nil"/>
              <w:left w:val="nil"/>
              <w:bottom w:val="nil"/>
              <w:right w:val="nil"/>
            </w:tcBorders>
            <w:shd w:val="clear" w:color="auto" w:fill="auto"/>
            <w:vAlign w:val="center"/>
            <w:hideMark/>
          </w:tcPr>
          <w:p w14:paraId="1E149A6A" w14:textId="77777777" w:rsidR="00C14889" w:rsidRPr="00640653" w:rsidRDefault="00C14889" w:rsidP="00C14889">
            <w:pPr>
              <w:rPr>
                <w:rFonts w:ascii="Arial" w:hAnsi="Arial" w:cs="Arial"/>
                <w:sz w:val="16"/>
                <w:szCs w:val="16"/>
              </w:rPr>
            </w:pPr>
            <w:r w:rsidRPr="00640653">
              <w:rPr>
                <w:rFonts w:ascii="Arial" w:hAnsi="Arial" w:cs="Arial"/>
                <w:sz w:val="16"/>
                <w:szCs w:val="16"/>
              </w:rPr>
              <w:t>1.1</w:t>
            </w:r>
          </w:p>
        </w:tc>
        <w:tc>
          <w:tcPr>
            <w:tcW w:w="0" w:type="auto"/>
            <w:tcBorders>
              <w:top w:val="nil"/>
              <w:left w:val="nil"/>
              <w:bottom w:val="nil"/>
              <w:right w:val="nil"/>
            </w:tcBorders>
            <w:shd w:val="clear" w:color="auto" w:fill="auto"/>
            <w:vAlign w:val="center"/>
            <w:hideMark/>
          </w:tcPr>
          <w:p w14:paraId="1774843D" w14:textId="77777777" w:rsidR="00C14889" w:rsidRPr="00640653" w:rsidRDefault="00C14889" w:rsidP="00C14889">
            <w:pPr>
              <w:ind w:firstLineChars="100" w:firstLine="160"/>
              <w:rPr>
                <w:rFonts w:ascii="Arial" w:hAnsi="Arial" w:cs="Arial"/>
                <w:sz w:val="16"/>
                <w:szCs w:val="16"/>
              </w:rPr>
            </w:pPr>
            <w:r w:rsidRPr="00640653">
              <w:rPr>
                <w:rFonts w:ascii="Arial" w:hAnsi="Arial" w:cs="Arial"/>
                <w:sz w:val="16"/>
                <w:szCs w:val="16"/>
              </w:rPr>
              <w:t xml:space="preserve">   Çiftçilik ve Hayvancılık</w:t>
            </w:r>
          </w:p>
        </w:tc>
        <w:tc>
          <w:tcPr>
            <w:tcW w:w="2704" w:type="dxa"/>
            <w:tcBorders>
              <w:top w:val="nil"/>
              <w:left w:val="nil"/>
              <w:bottom w:val="nil"/>
              <w:right w:val="nil"/>
            </w:tcBorders>
            <w:shd w:val="clear" w:color="auto" w:fill="auto"/>
            <w:vAlign w:val="center"/>
            <w:hideMark/>
          </w:tcPr>
          <w:p w14:paraId="6C01E6AF" w14:textId="0941A97D" w:rsidR="00C14889" w:rsidRPr="00F83B22" w:rsidRDefault="00C14889" w:rsidP="00C14889">
            <w:pPr>
              <w:jc w:val="right"/>
              <w:rPr>
                <w:rFonts w:ascii="Arial" w:hAnsi="Arial" w:cs="Arial"/>
                <w:sz w:val="16"/>
                <w:szCs w:val="16"/>
                <w:highlight w:val="yellow"/>
              </w:rPr>
            </w:pPr>
            <w:r>
              <w:rPr>
                <w:rFonts w:ascii="Arial" w:hAnsi="Arial" w:cs="Arial"/>
                <w:sz w:val="16"/>
                <w:szCs w:val="16"/>
              </w:rPr>
              <w:t xml:space="preserve">                    1.859    </w:t>
            </w:r>
          </w:p>
        </w:tc>
        <w:tc>
          <w:tcPr>
            <w:tcW w:w="1687" w:type="dxa"/>
            <w:tcBorders>
              <w:top w:val="nil"/>
              <w:left w:val="nil"/>
              <w:bottom w:val="nil"/>
              <w:right w:val="nil"/>
            </w:tcBorders>
            <w:shd w:val="clear" w:color="auto" w:fill="auto"/>
            <w:vAlign w:val="center"/>
            <w:hideMark/>
          </w:tcPr>
          <w:p w14:paraId="1FFBAF34" w14:textId="781D7C28" w:rsidR="00C14889" w:rsidRPr="00F83B22" w:rsidRDefault="00C14889" w:rsidP="00C14889">
            <w:pPr>
              <w:jc w:val="right"/>
              <w:rPr>
                <w:rFonts w:ascii="Arial" w:hAnsi="Arial" w:cs="Arial"/>
                <w:sz w:val="16"/>
                <w:szCs w:val="16"/>
                <w:highlight w:val="yellow"/>
              </w:rPr>
            </w:pPr>
            <w:r>
              <w:rPr>
                <w:rFonts w:ascii="Arial" w:hAnsi="Arial" w:cs="Arial"/>
                <w:sz w:val="16"/>
                <w:szCs w:val="16"/>
              </w:rPr>
              <w:t xml:space="preserve">                   1.272    </w:t>
            </w:r>
          </w:p>
        </w:tc>
      </w:tr>
      <w:tr w:rsidR="00C14889" w:rsidRPr="00640653" w14:paraId="4034B4D1" w14:textId="77777777" w:rsidTr="002B7BA2">
        <w:trPr>
          <w:trHeight w:val="160"/>
        </w:trPr>
        <w:tc>
          <w:tcPr>
            <w:tcW w:w="0" w:type="auto"/>
            <w:tcBorders>
              <w:top w:val="nil"/>
              <w:left w:val="nil"/>
              <w:bottom w:val="nil"/>
              <w:right w:val="nil"/>
            </w:tcBorders>
            <w:shd w:val="clear" w:color="auto" w:fill="auto"/>
            <w:vAlign w:val="center"/>
            <w:hideMark/>
          </w:tcPr>
          <w:p w14:paraId="7B4686DA" w14:textId="77777777" w:rsidR="00C14889" w:rsidRPr="00640653" w:rsidRDefault="00C14889" w:rsidP="00C14889">
            <w:pPr>
              <w:rPr>
                <w:rFonts w:ascii="Arial" w:hAnsi="Arial" w:cs="Arial"/>
                <w:sz w:val="16"/>
                <w:szCs w:val="16"/>
              </w:rPr>
            </w:pPr>
            <w:r w:rsidRPr="00640653">
              <w:rPr>
                <w:rFonts w:ascii="Arial" w:hAnsi="Arial" w:cs="Arial"/>
                <w:sz w:val="16"/>
                <w:szCs w:val="16"/>
              </w:rPr>
              <w:t>1.2</w:t>
            </w:r>
          </w:p>
        </w:tc>
        <w:tc>
          <w:tcPr>
            <w:tcW w:w="0" w:type="auto"/>
            <w:tcBorders>
              <w:top w:val="nil"/>
              <w:left w:val="nil"/>
              <w:bottom w:val="nil"/>
              <w:right w:val="nil"/>
            </w:tcBorders>
            <w:shd w:val="clear" w:color="auto" w:fill="auto"/>
            <w:vAlign w:val="center"/>
            <w:hideMark/>
          </w:tcPr>
          <w:p w14:paraId="5BB041DE" w14:textId="77777777" w:rsidR="00C14889" w:rsidRPr="00640653" w:rsidRDefault="00C14889" w:rsidP="00C14889">
            <w:pPr>
              <w:ind w:firstLineChars="100" w:firstLine="160"/>
              <w:rPr>
                <w:rFonts w:ascii="Arial" w:hAnsi="Arial" w:cs="Arial"/>
                <w:sz w:val="16"/>
                <w:szCs w:val="16"/>
              </w:rPr>
            </w:pPr>
            <w:r w:rsidRPr="00640653">
              <w:rPr>
                <w:rFonts w:ascii="Arial" w:hAnsi="Arial" w:cs="Arial"/>
                <w:sz w:val="16"/>
                <w:szCs w:val="16"/>
              </w:rPr>
              <w:t xml:space="preserve">   Ormancılık</w:t>
            </w:r>
          </w:p>
        </w:tc>
        <w:tc>
          <w:tcPr>
            <w:tcW w:w="2704" w:type="dxa"/>
            <w:tcBorders>
              <w:top w:val="nil"/>
              <w:left w:val="nil"/>
              <w:bottom w:val="nil"/>
              <w:right w:val="nil"/>
            </w:tcBorders>
            <w:shd w:val="clear" w:color="auto" w:fill="auto"/>
            <w:vAlign w:val="center"/>
            <w:hideMark/>
          </w:tcPr>
          <w:p w14:paraId="13DBD86A" w14:textId="58229ABD" w:rsidR="00C14889" w:rsidRPr="00F83B22" w:rsidRDefault="00C14889" w:rsidP="00C14889">
            <w:pPr>
              <w:jc w:val="right"/>
              <w:rPr>
                <w:rFonts w:ascii="Arial" w:hAnsi="Arial" w:cs="Arial"/>
                <w:sz w:val="16"/>
                <w:szCs w:val="16"/>
                <w:highlight w:val="yellow"/>
              </w:rPr>
            </w:pPr>
            <w:r>
              <w:rPr>
                <w:rFonts w:ascii="Arial" w:hAnsi="Arial" w:cs="Arial"/>
                <w:sz w:val="16"/>
                <w:szCs w:val="16"/>
              </w:rPr>
              <w:t xml:space="preserve">                          -      </w:t>
            </w:r>
          </w:p>
        </w:tc>
        <w:tc>
          <w:tcPr>
            <w:tcW w:w="1687" w:type="dxa"/>
            <w:tcBorders>
              <w:top w:val="nil"/>
              <w:left w:val="nil"/>
              <w:bottom w:val="nil"/>
              <w:right w:val="nil"/>
            </w:tcBorders>
            <w:shd w:val="clear" w:color="auto" w:fill="auto"/>
            <w:vAlign w:val="center"/>
            <w:hideMark/>
          </w:tcPr>
          <w:p w14:paraId="740A0A29" w14:textId="3BC4774D" w:rsidR="00C14889" w:rsidRPr="00F83B22" w:rsidRDefault="00C14889" w:rsidP="00C14889">
            <w:pPr>
              <w:jc w:val="right"/>
              <w:rPr>
                <w:rFonts w:ascii="Arial" w:hAnsi="Arial" w:cs="Arial"/>
                <w:sz w:val="16"/>
                <w:szCs w:val="16"/>
                <w:highlight w:val="yellow"/>
              </w:rPr>
            </w:pPr>
            <w:r>
              <w:rPr>
                <w:rFonts w:ascii="Arial" w:hAnsi="Arial" w:cs="Arial"/>
                <w:sz w:val="16"/>
                <w:szCs w:val="16"/>
              </w:rPr>
              <w:t xml:space="preserve">                         -      </w:t>
            </w:r>
          </w:p>
        </w:tc>
      </w:tr>
      <w:tr w:rsidR="00C14889" w:rsidRPr="00640653" w14:paraId="4195B559" w14:textId="77777777" w:rsidTr="002B7BA2">
        <w:trPr>
          <w:trHeight w:val="160"/>
        </w:trPr>
        <w:tc>
          <w:tcPr>
            <w:tcW w:w="0" w:type="auto"/>
            <w:tcBorders>
              <w:top w:val="nil"/>
              <w:left w:val="nil"/>
              <w:bottom w:val="nil"/>
              <w:right w:val="nil"/>
            </w:tcBorders>
            <w:shd w:val="clear" w:color="auto" w:fill="auto"/>
            <w:vAlign w:val="center"/>
            <w:hideMark/>
          </w:tcPr>
          <w:p w14:paraId="41097B62" w14:textId="77777777" w:rsidR="00C14889" w:rsidRPr="00640653" w:rsidRDefault="00C14889" w:rsidP="00C14889">
            <w:pPr>
              <w:rPr>
                <w:rFonts w:ascii="Arial" w:hAnsi="Arial" w:cs="Arial"/>
                <w:sz w:val="16"/>
                <w:szCs w:val="16"/>
              </w:rPr>
            </w:pPr>
            <w:r w:rsidRPr="00640653">
              <w:rPr>
                <w:rFonts w:ascii="Arial" w:hAnsi="Arial" w:cs="Arial"/>
                <w:sz w:val="16"/>
                <w:szCs w:val="16"/>
              </w:rPr>
              <w:t>1.3</w:t>
            </w:r>
          </w:p>
        </w:tc>
        <w:tc>
          <w:tcPr>
            <w:tcW w:w="0" w:type="auto"/>
            <w:tcBorders>
              <w:top w:val="nil"/>
              <w:left w:val="nil"/>
              <w:bottom w:val="nil"/>
              <w:right w:val="nil"/>
            </w:tcBorders>
            <w:shd w:val="clear" w:color="auto" w:fill="auto"/>
            <w:vAlign w:val="center"/>
            <w:hideMark/>
          </w:tcPr>
          <w:p w14:paraId="23CF470E" w14:textId="77777777" w:rsidR="00C14889" w:rsidRPr="00640653" w:rsidRDefault="00C14889" w:rsidP="00C14889">
            <w:pPr>
              <w:ind w:firstLineChars="100" w:firstLine="160"/>
              <w:rPr>
                <w:rFonts w:ascii="Arial" w:hAnsi="Arial" w:cs="Arial"/>
                <w:sz w:val="16"/>
                <w:szCs w:val="16"/>
              </w:rPr>
            </w:pPr>
            <w:r w:rsidRPr="00640653">
              <w:rPr>
                <w:rFonts w:ascii="Arial" w:hAnsi="Arial" w:cs="Arial"/>
                <w:sz w:val="16"/>
                <w:szCs w:val="16"/>
              </w:rPr>
              <w:t xml:space="preserve">   Balıkçılık</w:t>
            </w:r>
          </w:p>
        </w:tc>
        <w:tc>
          <w:tcPr>
            <w:tcW w:w="2704" w:type="dxa"/>
            <w:tcBorders>
              <w:top w:val="nil"/>
              <w:left w:val="nil"/>
              <w:bottom w:val="nil"/>
              <w:right w:val="nil"/>
            </w:tcBorders>
            <w:shd w:val="clear" w:color="auto" w:fill="auto"/>
            <w:vAlign w:val="center"/>
            <w:hideMark/>
          </w:tcPr>
          <w:p w14:paraId="61E59F81" w14:textId="51BCDB6B" w:rsidR="00C14889" w:rsidRPr="00F83B22" w:rsidRDefault="00C14889" w:rsidP="00C14889">
            <w:pPr>
              <w:jc w:val="right"/>
              <w:rPr>
                <w:rFonts w:ascii="Arial" w:hAnsi="Arial" w:cs="Arial"/>
                <w:sz w:val="16"/>
                <w:szCs w:val="16"/>
                <w:highlight w:val="yellow"/>
              </w:rPr>
            </w:pPr>
            <w:r>
              <w:rPr>
                <w:rFonts w:ascii="Arial" w:hAnsi="Arial" w:cs="Arial"/>
                <w:sz w:val="16"/>
                <w:szCs w:val="16"/>
              </w:rPr>
              <w:t xml:space="preserve">                          -      </w:t>
            </w:r>
          </w:p>
        </w:tc>
        <w:tc>
          <w:tcPr>
            <w:tcW w:w="1687" w:type="dxa"/>
            <w:tcBorders>
              <w:top w:val="nil"/>
              <w:left w:val="nil"/>
              <w:bottom w:val="nil"/>
              <w:right w:val="nil"/>
            </w:tcBorders>
            <w:shd w:val="clear" w:color="auto" w:fill="auto"/>
            <w:vAlign w:val="center"/>
            <w:hideMark/>
          </w:tcPr>
          <w:p w14:paraId="4124F347" w14:textId="3E9C1F9E" w:rsidR="00C14889" w:rsidRPr="00F83B22" w:rsidRDefault="00C14889" w:rsidP="00C14889">
            <w:pPr>
              <w:jc w:val="right"/>
              <w:rPr>
                <w:rFonts w:ascii="Arial" w:hAnsi="Arial" w:cs="Arial"/>
                <w:sz w:val="16"/>
                <w:szCs w:val="16"/>
                <w:highlight w:val="yellow"/>
              </w:rPr>
            </w:pPr>
            <w:r>
              <w:rPr>
                <w:rFonts w:ascii="Arial" w:hAnsi="Arial" w:cs="Arial"/>
                <w:sz w:val="16"/>
                <w:szCs w:val="16"/>
              </w:rPr>
              <w:t xml:space="preserve">                         -      </w:t>
            </w:r>
          </w:p>
        </w:tc>
      </w:tr>
      <w:tr w:rsidR="00C14889" w:rsidRPr="00640653" w14:paraId="2808A612" w14:textId="77777777" w:rsidTr="00CB54B7">
        <w:trPr>
          <w:trHeight w:val="160"/>
        </w:trPr>
        <w:tc>
          <w:tcPr>
            <w:tcW w:w="0" w:type="auto"/>
            <w:tcBorders>
              <w:top w:val="nil"/>
              <w:left w:val="nil"/>
              <w:bottom w:val="nil"/>
              <w:right w:val="nil"/>
            </w:tcBorders>
            <w:shd w:val="clear" w:color="auto" w:fill="auto"/>
            <w:vAlign w:val="center"/>
            <w:hideMark/>
          </w:tcPr>
          <w:p w14:paraId="275AE6E8" w14:textId="77777777" w:rsidR="00C14889" w:rsidRPr="00640653" w:rsidRDefault="00C14889" w:rsidP="00C14889">
            <w:pPr>
              <w:rPr>
                <w:rFonts w:ascii="Arial" w:hAnsi="Arial" w:cs="Arial"/>
                <w:b/>
                <w:bCs/>
                <w:sz w:val="16"/>
                <w:szCs w:val="16"/>
              </w:rPr>
            </w:pPr>
            <w:r w:rsidRPr="00640653">
              <w:rPr>
                <w:rFonts w:ascii="Arial" w:hAnsi="Arial" w:cs="Arial"/>
                <w:b/>
                <w:bCs/>
                <w:sz w:val="16"/>
                <w:szCs w:val="16"/>
              </w:rPr>
              <w:t>2</w:t>
            </w:r>
          </w:p>
        </w:tc>
        <w:tc>
          <w:tcPr>
            <w:tcW w:w="0" w:type="auto"/>
            <w:tcBorders>
              <w:top w:val="nil"/>
              <w:left w:val="nil"/>
              <w:bottom w:val="nil"/>
              <w:right w:val="nil"/>
            </w:tcBorders>
            <w:shd w:val="clear" w:color="auto" w:fill="auto"/>
            <w:vAlign w:val="center"/>
            <w:hideMark/>
          </w:tcPr>
          <w:p w14:paraId="6559285F" w14:textId="77777777" w:rsidR="00C14889" w:rsidRPr="00640653" w:rsidRDefault="00C14889" w:rsidP="00C14889">
            <w:pPr>
              <w:ind w:firstLineChars="100" w:firstLine="160"/>
              <w:rPr>
                <w:rFonts w:ascii="Arial" w:hAnsi="Arial" w:cs="Arial"/>
                <w:b/>
                <w:bCs/>
                <w:sz w:val="16"/>
                <w:szCs w:val="16"/>
              </w:rPr>
            </w:pPr>
            <w:r w:rsidRPr="00640653">
              <w:rPr>
                <w:rFonts w:ascii="Arial" w:hAnsi="Arial" w:cs="Arial"/>
                <w:b/>
                <w:bCs/>
                <w:sz w:val="16"/>
                <w:szCs w:val="16"/>
              </w:rPr>
              <w:t>Sanayi</w:t>
            </w:r>
          </w:p>
        </w:tc>
        <w:tc>
          <w:tcPr>
            <w:tcW w:w="2704" w:type="dxa"/>
            <w:tcBorders>
              <w:top w:val="nil"/>
              <w:left w:val="nil"/>
              <w:bottom w:val="nil"/>
              <w:right w:val="nil"/>
            </w:tcBorders>
            <w:shd w:val="clear" w:color="auto" w:fill="auto"/>
            <w:vAlign w:val="center"/>
            <w:hideMark/>
          </w:tcPr>
          <w:p w14:paraId="286EB967" w14:textId="6E162C43" w:rsidR="00C14889" w:rsidRPr="00F83B22" w:rsidRDefault="00C14889" w:rsidP="00C14889">
            <w:pPr>
              <w:jc w:val="right"/>
              <w:rPr>
                <w:rFonts w:ascii="Arial" w:hAnsi="Arial" w:cs="Arial"/>
                <w:b/>
                <w:sz w:val="16"/>
                <w:szCs w:val="16"/>
                <w:highlight w:val="yellow"/>
              </w:rPr>
            </w:pPr>
            <w:r>
              <w:rPr>
                <w:rFonts w:ascii="Arial" w:hAnsi="Arial" w:cs="Arial"/>
                <w:b/>
                <w:bCs/>
                <w:sz w:val="16"/>
                <w:szCs w:val="16"/>
              </w:rPr>
              <w:t xml:space="preserve">                437.157    </w:t>
            </w:r>
          </w:p>
        </w:tc>
        <w:tc>
          <w:tcPr>
            <w:tcW w:w="1687" w:type="dxa"/>
            <w:tcBorders>
              <w:top w:val="nil"/>
              <w:left w:val="nil"/>
              <w:bottom w:val="nil"/>
              <w:right w:val="nil"/>
            </w:tcBorders>
            <w:shd w:val="clear" w:color="auto" w:fill="auto"/>
            <w:vAlign w:val="center"/>
            <w:hideMark/>
          </w:tcPr>
          <w:p w14:paraId="3ACB65AE" w14:textId="7FA756D3" w:rsidR="00C14889" w:rsidRPr="00F83B22" w:rsidRDefault="00C14889" w:rsidP="00C14889">
            <w:pPr>
              <w:jc w:val="right"/>
              <w:rPr>
                <w:rFonts w:ascii="Arial" w:hAnsi="Arial" w:cs="Arial"/>
                <w:b/>
                <w:sz w:val="16"/>
                <w:szCs w:val="16"/>
                <w:highlight w:val="yellow"/>
              </w:rPr>
            </w:pPr>
            <w:r>
              <w:rPr>
                <w:rFonts w:ascii="Arial" w:hAnsi="Arial" w:cs="Arial"/>
                <w:b/>
                <w:bCs/>
                <w:sz w:val="16"/>
                <w:szCs w:val="16"/>
              </w:rPr>
              <w:t xml:space="preserve">               369.111    </w:t>
            </w:r>
          </w:p>
        </w:tc>
      </w:tr>
      <w:tr w:rsidR="00C14889" w:rsidRPr="00640653" w14:paraId="3DFBCA08" w14:textId="77777777" w:rsidTr="00CB54B7">
        <w:trPr>
          <w:trHeight w:val="160"/>
        </w:trPr>
        <w:tc>
          <w:tcPr>
            <w:tcW w:w="0" w:type="auto"/>
            <w:tcBorders>
              <w:top w:val="nil"/>
              <w:left w:val="nil"/>
              <w:bottom w:val="nil"/>
              <w:right w:val="nil"/>
            </w:tcBorders>
            <w:shd w:val="clear" w:color="auto" w:fill="auto"/>
            <w:vAlign w:val="center"/>
            <w:hideMark/>
          </w:tcPr>
          <w:p w14:paraId="6ED7BC8E" w14:textId="77777777" w:rsidR="00C14889" w:rsidRPr="00640653" w:rsidRDefault="00C14889" w:rsidP="00C14889">
            <w:pPr>
              <w:rPr>
                <w:rFonts w:ascii="Arial" w:hAnsi="Arial" w:cs="Arial"/>
                <w:sz w:val="16"/>
                <w:szCs w:val="16"/>
              </w:rPr>
            </w:pPr>
            <w:r w:rsidRPr="00640653">
              <w:rPr>
                <w:rFonts w:ascii="Arial" w:hAnsi="Arial" w:cs="Arial"/>
                <w:sz w:val="16"/>
                <w:szCs w:val="16"/>
              </w:rPr>
              <w:t>2.1</w:t>
            </w:r>
          </w:p>
        </w:tc>
        <w:tc>
          <w:tcPr>
            <w:tcW w:w="0" w:type="auto"/>
            <w:tcBorders>
              <w:top w:val="nil"/>
              <w:left w:val="nil"/>
              <w:bottom w:val="nil"/>
              <w:right w:val="nil"/>
            </w:tcBorders>
            <w:shd w:val="clear" w:color="auto" w:fill="auto"/>
            <w:vAlign w:val="center"/>
            <w:hideMark/>
          </w:tcPr>
          <w:p w14:paraId="65698061" w14:textId="77777777" w:rsidR="00C14889" w:rsidRPr="00640653" w:rsidRDefault="00C14889" w:rsidP="00C14889">
            <w:pPr>
              <w:ind w:firstLineChars="100" w:firstLine="160"/>
              <w:rPr>
                <w:rFonts w:ascii="Arial" w:hAnsi="Arial" w:cs="Arial"/>
                <w:sz w:val="16"/>
                <w:szCs w:val="16"/>
              </w:rPr>
            </w:pPr>
            <w:r w:rsidRPr="00640653">
              <w:rPr>
                <w:rFonts w:ascii="Arial" w:hAnsi="Arial" w:cs="Arial"/>
                <w:sz w:val="16"/>
                <w:szCs w:val="16"/>
              </w:rPr>
              <w:t xml:space="preserve">   Madencilik ve Taş ocakçılığı</w:t>
            </w:r>
          </w:p>
        </w:tc>
        <w:tc>
          <w:tcPr>
            <w:tcW w:w="2704" w:type="dxa"/>
            <w:tcBorders>
              <w:top w:val="nil"/>
              <w:left w:val="nil"/>
              <w:bottom w:val="nil"/>
              <w:right w:val="nil"/>
            </w:tcBorders>
            <w:shd w:val="clear" w:color="auto" w:fill="auto"/>
            <w:vAlign w:val="center"/>
            <w:hideMark/>
          </w:tcPr>
          <w:p w14:paraId="1B6EFF8D" w14:textId="0A8C1A4E" w:rsidR="00C14889" w:rsidRPr="00F83B22" w:rsidRDefault="00C14889" w:rsidP="00C14889">
            <w:pPr>
              <w:jc w:val="right"/>
              <w:rPr>
                <w:rFonts w:ascii="Arial" w:hAnsi="Arial" w:cs="Arial"/>
                <w:sz w:val="16"/>
                <w:szCs w:val="16"/>
                <w:highlight w:val="yellow"/>
              </w:rPr>
            </w:pPr>
            <w:r>
              <w:rPr>
                <w:rFonts w:ascii="Arial" w:hAnsi="Arial" w:cs="Arial"/>
                <w:sz w:val="16"/>
                <w:szCs w:val="16"/>
              </w:rPr>
              <w:t xml:space="preserve">                           8    </w:t>
            </w:r>
          </w:p>
        </w:tc>
        <w:tc>
          <w:tcPr>
            <w:tcW w:w="1687" w:type="dxa"/>
            <w:tcBorders>
              <w:top w:val="nil"/>
              <w:left w:val="nil"/>
              <w:bottom w:val="nil"/>
              <w:right w:val="nil"/>
            </w:tcBorders>
            <w:shd w:val="clear" w:color="auto" w:fill="auto"/>
            <w:vAlign w:val="center"/>
            <w:hideMark/>
          </w:tcPr>
          <w:p w14:paraId="0C4E96CC" w14:textId="2E0388B6" w:rsidR="00C14889" w:rsidRPr="00F83B22" w:rsidRDefault="00C14889" w:rsidP="00C14889">
            <w:pPr>
              <w:jc w:val="right"/>
              <w:rPr>
                <w:rFonts w:ascii="Arial" w:hAnsi="Arial" w:cs="Arial"/>
                <w:sz w:val="16"/>
                <w:szCs w:val="16"/>
                <w:highlight w:val="yellow"/>
              </w:rPr>
            </w:pPr>
            <w:r>
              <w:rPr>
                <w:rFonts w:ascii="Arial" w:hAnsi="Arial" w:cs="Arial"/>
                <w:sz w:val="16"/>
                <w:szCs w:val="16"/>
              </w:rPr>
              <w:t xml:space="preserve">                          7    </w:t>
            </w:r>
          </w:p>
        </w:tc>
      </w:tr>
      <w:tr w:rsidR="00C14889" w:rsidRPr="00640653" w14:paraId="69A712B7" w14:textId="77777777" w:rsidTr="00CB54B7">
        <w:trPr>
          <w:trHeight w:val="160"/>
        </w:trPr>
        <w:tc>
          <w:tcPr>
            <w:tcW w:w="0" w:type="auto"/>
            <w:tcBorders>
              <w:top w:val="nil"/>
              <w:left w:val="nil"/>
              <w:bottom w:val="nil"/>
              <w:right w:val="nil"/>
            </w:tcBorders>
            <w:shd w:val="clear" w:color="auto" w:fill="auto"/>
            <w:vAlign w:val="center"/>
            <w:hideMark/>
          </w:tcPr>
          <w:p w14:paraId="7F82580A" w14:textId="77777777" w:rsidR="00C14889" w:rsidRPr="00640653" w:rsidRDefault="00C14889" w:rsidP="00C14889">
            <w:pPr>
              <w:rPr>
                <w:rFonts w:ascii="Arial" w:hAnsi="Arial" w:cs="Arial"/>
                <w:sz w:val="16"/>
                <w:szCs w:val="16"/>
              </w:rPr>
            </w:pPr>
            <w:r w:rsidRPr="00640653">
              <w:rPr>
                <w:rFonts w:ascii="Arial" w:hAnsi="Arial" w:cs="Arial"/>
                <w:sz w:val="16"/>
                <w:szCs w:val="16"/>
              </w:rPr>
              <w:t>2.2</w:t>
            </w:r>
          </w:p>
        </w:tc>
        <w:tc>
          <w:tcPr>
            <w:tcW w:w="0" w:type="auto"/>
            <w:tcBorders>
              <w:top w:val="nil"/>
              <w:left w:val="nil"/>
              <w:bottom w:val="nil"/>
              <w:right w:val="nil"/>
            </w:tcBorders>
            <w:shd w:val="clear" w:color="auto" w:fill="auto"/>
            <w:vAlign w:val="center"/>
            <w:hideMark/>
          </w:tcPr>
          <w:p w14:paraId="46786E3F" w14:textId="77777777" w:rsidR="00C14889" w:rsidRPr="00640653" w:rsidRDefault="00C14889" w:rsidP="00C14889">
            <w:pPr>
              <w:ind w:firstLineChars="100" w:firstLine="160"/>
              <w:rPr>
                <w:rFonts w:ascii="Arial" w:hAnsi="Arial" w:cs="Arial"/>
                <w:sz w:val="16"/>
                <w:szCs w:val="16"/>
              </w:rPr>
            </w:pPr>
            <w:r w:rsidRPr="00640653">
              <w:rPr>
                <w:rFonts w:ascii="Arial" w:hAnsi="Arial" w:cs="Arial"/>
                <w:sz w:val="16"/>
                <w:szCs w:val="16"/>
              </w:rPr>
              <w:t xml:space="preserve">   İmalat Sanayi</w:t>
            </w:r>
          </w:p>
        </w:tc>
        <w:tc>
          <w:tcPr>
            <w:tcW w:w="2704" w:type="dxa"/>
            <w:tcBorders>
              <w:top w:val="nil"/>
              <w:left w:val="nil"/>
              <w:bottom w:val="nil"/>
              <w:right w:val="nil"/>
            </w:tcBorders>
            <w:shd w:val="clear" w:color="auto" w:fill="auto"/>
            <w:vAlign w:val="center"/>
            <w:hideMark/>
          </w:tcPr>
          <w:p w14:paraId="152A2F0C" w14:textId="1FC3883E" w:rsidR="00C14889" w:rsidRPr="00F83B22" w:rsidRDefault="00C14889" w:rsidP="00C14889">
            <w:pPr>
              <w:jc w:val="right"/>
              <w:rPr>
                <w:rFonts w:ascii="Arial" w:hAnsi="Arial" w:cs="Arial"/>
                <w:sz w:val="16"/>
                <w:szCs w:val="16"/>
                <w:highlight w:val="yellow"/>
              </w:rPr>
            </w:pPr>
            <w:r>
              <w:rPr>
                <w:rFonts w:ascii="Arial" w:hAnsi="Arial" w:cs="Arial"/>
                <w:sz w:val="16"/>
                <w:szCs w:val="16"/>
              </w:rPr>
              <w:t xml:space="preserve">                434.532    </w:t>
            </w:r>
          </w:p>
        </w:tc>
        <w:tc>
          <w:tcPr>
            <w:tcW w:w="1687" w:type="dxa"/>
            <w:tcBorders>
              <w:top w:val="nil"/>
              <w:left w:val="nil"/>
              <w:bottom w:val="nil"/>
              <w:right w:val="nil"/>
            </w:tcBorders>
            <w:shd w:val="clear" w:color="auto" w:fill="auto"/>
            <w:vAlign w:val="center"/>
            <w:hideMark/>
          </w:tcPr>
          <w:p w14:paraId="0E5B8FC4" w14:textId="7A107B24" w:rsidR="00C14889" w:rsidRPr="00F83B22" w:rsidRDefault="00C14889" w:rsidP="00C14889">
            <w:pPr>
              <w:jc w:val="right"/>
              <w:rPr>
                <w:rFonts w:ascii="Arial" w:hAnsi="Arial" w:cs="Arial"/>
                <w:sz w:val="16"/>
                <w:szCs w:val="16"/>
                <w:highlight w:val="yellow"/>
              </w:rPr>
            </w:pPr>
            <w:r>
              <w:rPr>
                <w:rFonts w:ascii="Arial" w:hAnsi="Arial" w:cs="Arial"/>
                <w:sz w:val="16"/>
                <w:szCs w:val="16"/>
              </w:rPr>
              <w:t xml:space="preserve">               367.652    </w:t>
            </w:r>
          </w:p>
        </w:tc>
      </w:tr>
      <w:tr w:rsidR="00C14889" w:rsidRPr="00640653" w14:paraId="14ED78E4" w14:textId="77777777" w:rsidTr="00CB54B7">
        <w:trPr>
          <w:trHeight w:val="160"/>
        </w:trPr>
        <w:tc>
          <w:tcPr>
            <w:tcW w:w="0" w:type="auto"/>
            <w:tcBorders>
              <w:top w:val="nil"/>
              <w:left w:val="nil"/>
              <w:bottom w:val="nil"/>
              <w:right w:val="nil"/>
            </w:tcBorders>
            <w:shd w:val="clear" w:color="auto" w:fill="auto"/>
            <w:vAlign w:val="center"/>
            <w:hideMark/>
          </w:tcPr>
          <w:p w14:paraId="4985DF61" w14:textId="77777777" w:rsidR="00C14889" w:rsidRPr="00640653" w:rsidRDefault="00C14889" w:rsidP="00C14889">
            <w:pPr>
              <w:rPr>
                <w:rFonts w:ascii="Arial" w:hAnsi="Arial" w:cs="Arial"/>
                <w:sz w:val="16"/>
                <w:szCs w:val="16"/>
              </w:rPr>
            </w:pPr>
            <w:r w:rsidRPr="00640653">
              <w:rPr>
                <w:rFonts w:ascii="Arial" w:hAnsi="Arial" w:cs="Arial"/>
                <w:sz w:val="16"/>
                <w:szCs w:val="16"/>
              </w:rPr>
              <w:t>2.3</w:t>
            </w:r>
          </w:p>
        </w:tc>
        <w:tc>
          <w:tcPr>
            <w:tcW w:w="0" w:type="auto"/>
            <w:tcBorders>
              <w:top w:val="nil"/>
              <w:left w:val="nil"/>
              <w:bottom w:val="nil"/>
              <w:right w:val="nil"/>
            </w:tcBorders>
            <w:shd w:val="clear" w:color="auto" w:fill="auto"/>
            <w:vAlign w:val="center"/>
            <w:hideMark/>
          </w:tcPr>
          <w:p w14:paraId="2FD77178" w14:textId="77777777" w:rsidR="00C14889" w:rsidRPr="00640653" w:rsidRDefault="00C14889" w:rsidP="00C14889">
            <w:pPr>
              <w:rPr>
                <w:rFonts w:ascii="Arial" w:hAnsi="Arial" w:cs="Arial"/>
                <w:sz w:val="16"/>
                <w:szCs w:val="16"/>
              </w:rPr>
            </w:pPr>
            <w:r w:rsidRPr="00640653">
              <w:rPr>
                <w:rFonts w:ascii="Arial" w:hAnsi="Arial" w:cs="Arial"/>
                <w:sz w:val="16"/>
                <w:szCs w:val="16"/>
              </w:rPr>
              <w:t xml:space="preserve">      Elektrik, Gaz, Su</w:t>
            </w:r>
          </w:p>
        </w:tc>
        <w:tc>
          <w:tcPr>
            <w:tcW w:w="2704" w:type="dxa"/>
            <w:tcBorders>
              <w:top w:val="nil"/>
              <w:left w:val="nil"/>
              <w:bottom w:val="nil"/>
              <w:right w:val="nil"/>
            </w:tcBorders>
            <w:shd w:val="clear" w:color="auto" w:fill="auto"/>
            <w:vAlign w:val="center"/>
            <w:hideMark/>
          </w:tcPr>
          <w:p w14:paraId="7728CB47" w14:textId="73D430B2" w:rsidR="00C14889" w:rsidRPr="00F83B22" w:rsidRDefault="00C14889" w:rsidP="00C14889">
            <w:pPr>
              <w:jc w:val="right"/>
              <w:rPr>
                <w:rFonts w:ascii="Arial" w:hAnsi="Arial" w:cs="Arial"/>
                <w:sz w:val="16"/>
                <w:szCs w:val="16"/>
                <w:highlight w:val="yellow"/>
              </w:rPr>
            </w:pPr>
            <w:r>
              <w:rPr>
                <w:rFonts w:ascii="Arial" w:hAnsi="Arial" w:cs="Arial"/>
                <w:sz w:val="16"/>
                <w:szCs w:val="16"/>
              </w:rPr>
              <w:t xml:space="preserve">                    2.617    </w:t>
            </w:r>
          </w:p>
        </w:tc>
        <w:tc>
          <w:tcPr>
            <w:tcW w:w="1687" w:type="dxa"/>
            <w:tcBorders>
              <w:top w:val="nil"/>
              <w:left w:val="nil"/>
              <w:bottom w:val="nil"/>
              <w:right w:val="nil"/>
            </w:tcBorders>
            <w:shd w:val="clear" w:color="auto" w:fill="auto"/>
            <w:vAlign w:val="center"/>
            <w:hideMark/>
          </w:tcPr>
          <w:p w14:paraId="730B55F4" w14:textId="41D388E1" w:rsidR="00C14889" w:rsidRPr="00F83B22" w:rsidRDefault="00C14889" w:rsidP="00C14889">
            <w:pPr>
              <w:jc w:val="right"/>
              <w:rPr>
                <w:rFonts w:ascii="Arial" w:hAnsi="Arial" w:cs="Arial"/>
                <w:sz w:val="16"/>
                <w:szCs w:val="16"/>
                <w:highlight w:val="yellow"/>
              </w:rPr>
            </w:pPr>
            <w:r>
              <w:rPr>
                <w:rFonts w:ascii="Arial" w:hAnsi="Arial" w:cs="Arial"/>
                <w:sz w:val="16"/>
                <w:szCs w:val="16"/>
              </w:rPr>
              <w:t xml:space="preserve">                   1.452    </w:t>
            </w:r>
          </w:p>
        </w:tc>
      </w:tr>
      <w:tr w:rsidR="00C14889" w:rsidRPr="00640653" w14:paraId="71C6628C" w14:textId="77777777" w:rsidTr="00CB54B7">
        <w:trPr>
          <w:trHeight w:val="160"/>
        </w:trPr>
        <w:tc>
          <w:tcPr>
            <w:tcW w:w="0" w:type="auto"/>
            <w:tcBorders>
              <w:top w:val="nil"/>
              <w:left w:val="nil"/>
              <w:bottom w:val="nil"/>
              <w:right w:val="nil"/>
            </w:tcBorders>
            <w:shd w:val="clear" w:color="auto" w:fill="auto"/>
            <w:vAlign w:val="center"/>
            <w:hideMark/>
          </w:tcPr>
          <w:p w14:paraId="7543710E" w14:textId="77777777" w:rsidR="00C14889" w:rsidRPr="00640653" w:rsidRDefault="00C14889" w:rsidP="00C14889">
            <w:pPr>
              <w:rPr>
                <w:rFonts w:ascii="Arial" w:hAnsi="Arial" w:cs="Arial"/>
                <w:b/>
                <w:bCs/>
                <w:sz w:val="16"/>
                <w:szCs w:val="16"/>
              </w:rPr>
            </w:pPr>
            <w:r w:rsidRPr="00640653">
              <w:rPr>
                <w:rFonts w:ascii="Arial" w:hAnsi="Arial" w:cs="Arial"/>
                <w:b/>
                <w:bCs/>
                <w:sz w:val="16"/>
                <w:szCs w:val="16"/>
              </w:rPr>
              <w:t>3</w:t>
            </w:r>
          </w:p>
        </w:tc>
        <w:tc>
          <w:tcPr>
            <w:tcW w:w="0" w:type="auto"/>
            <w:tcBorders>
              <w:top w:val="nil"/>
              <w:left w:val="nil"/>
              <w:bottom w:val="nil"/>
              <w:right w:val="nil"/>
            </w:tcBorders>
            <w:shd w:val="clear" w:color="auto" w:fill="auto"/>
            <w:vAlign w:val="center"/>
            <w:hideMark/>
          </w:tcPr>
          <w:p w14:paraId="37552910" w14:textId="77777777" w:rsidR="00C14889" w:rsidRPr="00640653" w:rsidRDefault="00C14889" w:rsidP="00C14889">
            <w:pPr>
              <w:rPr>
                <w:rFonts w:ascii="Arial" w:hAnsi="Arial" w:cs="Arial"/>
                <w:b/>
                <w:bCs/>
                <w:sz w:val="16"/>
                <w:szCs w:val="16"/>
              </w:rPr>
            </w:pPr>
            <w:r w:rsidRPr="00640653">
              <w:rPr>
                <w:rFonts w:ascii="Arial" w:hAnsi="Arial" w:cs="Arial"/>
                <w:b/>
                <w:bCs/>
                <w:sz w:val="16"/>
                <w:szCs w:val="16"/>
              </w:rPr>
              <w:t xml:space="preserve">    İnşaat</w:t>
            </w:r>
          </w:p>
        </w:tc>
        <w:tc>
          <w:tcPr>
            <w:tcW w:w="2704" w:type="dxa"/>
            <w:tcBorders>
              <w:top w:val="nil"/>
              <w:left w:val="nil"/>
              <w:bottom w:val="nil"/>
              <w:right w:val="nil"/>
            </w:tcBorders>
            <w:shd w:val="clear" w:color="auto" w:fill="auto"/>
            <w:vAlign w:val="center"/>
            <w:hideMark/>
          </w:tcPr>
          <w:p w14:paraId="591511C5" w14:textId="388A037F" w:rsidR="00C14889" w:rsidRPr="00F83B22" w:rsidRDefault="00C14889" w:rsidP="00C14889">
            <w:pPr>
              <w:jc w:val="right"/>
              <w:rPr>
                <w:rFonts w:ascii="Arial" w:hAnsi="Arial" w:cs="Arial"/>
                <w:b/>
                <w:sz w:val="16"/>
                <w:szCs w:val="16"/>
                <w:highlight w:val="yellow"/>
              </w:rPr>
            </w:pPr>
            <w:r>
              <w:rPr>
                <w:rFonts w:ascii="Arial" w:hAnsi="Arial" w:cs="Arial"/>
                <w:b/>
                <w:bCs/>
                <w:sz w:val="16"/>
                <w:szCs w:val="16"/>
              </w:rPr>
              <w:t xml:space="preserve">                154.984    </w:t>
            </w:r>
          </w:p>
        </w:tc>
        <w:tc>
          <w:tcPr>
            <w:tcW w:w="1687" w:type="dxa"/>
            <w:tcBorders>
              <w:top w:val="nil"/>
              <w:left w:val="nil"/>
              <w:bottom w:val="nil"/>
              <w:right w:val="nil"/>
            </w:tcBorders>
            <w:shd w:val="clear" w:color="auto" w:fill="auto"/>
            <w:vAlign w:val="center"/>
            <w:hideMark/>
          </w:tcPr>
          <w:p w14:paraId="18578CEF" w14:textId="3647A5ED" w:rsidR="00C14889" w:rsidRPr="00F83B22" w:rsidRDefault="00C14889" w:rsidP="00C14889">
            <w:pPr>
              <w:jc w:val="right"/>
              <w:rPr>
                <w:rFonts w:ascii="Arial" w:hAnsi="Arial" w:cs="Arial"/>
                <w:b/>
                <w:sz w:val="16"/>
                <w:szCs w:val="16"/>
                <w:highlight w:val="yellow"/>
              </w:rPr>
            </w:pPr>
            <w:r>
              <w:rPr>
                <w:rFonts w:ascii="Arial" w:hAnsi="Arial" w:cs="Arial"/>
                <w:b/>
                <w:bCs/>
                <w:sz w:val="16"/>
                <w:szCs w:val="16"/>
              </w:rPr>
              <w:t xml:space="preserve">               111.888    </w:t>
            </w:r>
          </w:p>
        </w:tc>
      </w:tr>
      <w:tr w:rsidR="00C14889" w:rsidRPr="00640653" w14:paraId="5E0D7F7B" w14:textId="77777777" w:rsidTr="00CB54B7">
        <w:trPr>
          <w:trHeight w:val="160"/>
        </w:trPr>
        <w:tc>
          <w:tcPr>
            <w:tcW w:w="0" w:type="auto"/>
            <w:tcBorders>
              <w:top w:val="nil"/>
              <w:left w:val="nil"/>
              <w:bottom w:val="nil"/>
              <w:right w:val="nil"/>
            </w:tcBorders>
            <w:shd w:val="clear" w:color="auto" w:fill="auto"/>
            <w:vAlign w:val="center"/>
            <w:hideMark/>
          </w:tcPr>
          <w:p w14:paraId="62BF77C3" w14:textId="77777777" w:rsidR="00C14889" w:rsidRPr="00640653" w:rsidRDefault="00C14889" w:rsidP="00C14889">
            <w:pPr>
              <w:rPr>
                <w:rFonts w:ascii="Arial" w:hAnsi="Arial" w:cs="Arial"/>
                <w:b/>
                <w:bCs/>
                <w:sz w:val="16"/>
                <w:szCs w:val="16"/>
              </w:rPr>
            </w:pPr>
            <w:r w:rsidRPr="00640653">
              <w:rPr>
                <w:rFonts w:ascii="Arial" w:hAnsi="Arial" w:cs="Arial"/>
                <w:b/>
                <w:bCs/>
                <w:sz w:val="16"/>
                <w:szCs w:val="16"/>
              </w:rPr>
              <w:t>4</w:t>
            </w:r>
          </w:p>
        </w:tc>
        <w:tc>
          <w:tcPr>
            <w:tcW w:w="0" w:type="auto"/>
            <w:tcBorders>
              <w:top w:val="nil"/>
              <w:left w:val="nil"/>
              <w:bottom w:val="nil"/>
              <w:right w:val="nil"/>
            </w:tcBorders>
            <w:shd w:val="clear" w:color="auto" w:fill="auto"/>
            <w:vAlign w:val="center"/>
            <w:hideMark/>
          </w:tcPr>
          <w:p w14:paraId="66626B0C" w14:textId="77777777" w:rsidR="00C14889" w:rsidRPr="00640653" w:rsidRDefault="00C14889" w:rsidP="00C14889">
            <w:pPr>
              <w:ind w:firstLineChars="100" w:firstLine="160"/>
              <w:rPr>
                <w:rFonts w:ascii="Arial" w:hAnsi="Arial" w:cs="Arial"/>
                <w:b/>
                <w:bCs/>
                <w:sz w:val="16"/>
                <w:szCs w:val="16"/>
              </w:rPr>
            </w:pPr>
            <w:r w:rsidRPr="00640653">
              <w:rPr>
                <w:rFonts w:ascii="Arial" w:hAnsi="Arial" w:cs="Arial"/>
                <w:b/>
                <w:bCs/>
                <w:sz w:val="16"/>
                <w:szCs w:val="16"/>
              </w:rPr>
              <w:t>Hizmetler</w:t>
            </w:r>
          </w:p>
        </w:tc>
        <w:tc>
          <w:tcPr>
            <w:tcW w:w="2704" w:type="dxa"/>
            <w:tcBorders>
              <w:top w:val="nil"/>
              <w:left w:val="nil"/>
              <w:bottom w:val="nil"/>
              <w:right w:val="nil"/>
            </w:tcBorders>
            <w:shd w:val="clear" w:color="auto" w:fill="auto"/>
            <w:vAlign w:val="center"/>
            <w:hideMark/>
          </w:tcPr>
          <w:p w14:paraId="68B1AB2F" w14:textId="44C23FF8" w:rsidR="00C14889" w:rsidRPr="00F83B22" w:rsidRDefault="00C14889" w:rsidP="00C14889">
            <w:pPr>
              <w:jc w:val="right"/>
              <w:rPr>
                <w:rFonts w:ascii="Arial" w:hAnsi="Arial" w:cs="Arial"/>
                <w:b/>
                <w:sz w:val="16"/>
                <w:szCs w:val="16"/>
                <w:highlight w:val="yellow"/>
              </w:rPr>
            </w:pPr>
            <w:r>
              <w:rPr>
                <w:rFonts w:ascii="Arial" w:hAnsi="Arial" w:cs="Arial"/>
                <w:b/>
                <w:bCs/>
                <w:sz w:val="16"/>
                <w:szCs w:val="16"/>
              </w:rPr>
              <w:t xml:space="preserve">                759.186    </w:t>
            </w:r>
          </w:p>
        </w:tc>
        <w:tc>
          <w:tcPr>
            <w:tcW w:w="1687" w:type="dxa"/>
            <w:tcBorders>
              <w:top w:val="nil"/>
              <w:left w:val="nil"/>
              <w:bottom w:val="nil"/>
              <w:right w:val="nil"/>
            </w:tcBorders>
            <w:shd w:val="clear" w:color="auto" w:fill="auto"/>
            <w:vAlign w:val="center"/>
            <w:hideMark/>
          </w:tcPr>
          <w:p w14:paraId="030125A3" w14:textId="4BE8D21F" w:rsidR="00C14889" w:rsidRPr="00F83B22" w:rsidRDefault="00C14889" w:rsidP="00C14889">
            <w:pPr>
              <w:jc w:val="right"/>
              <w:rPr>
                <w:rFonts w:ascii="Arial" w:hAnsi="Arial" w:cs="Arial"/>
                <w:b/>
                <w:sz w:val="16"/>
                <w:szCs w:val="16"/>
                <w:highlight w:val="yellow"/>
              </w:rPr>
            </w:pPr>
            <w:r>
              <w:rPr>
                <w:rFonts w:ascii="Arial" w:hAnsi="Arial" w:cs="Arial"/>
                <w:b/>
                <w:bCs/>
                <w:sz w:val="16"/>
                <w:szCs w:val="16"/>
              </w:rPr>
              <w:t xml:space="preserve">               664.855    </w:t>
            </w:r>
          </w:p>
        </w:tc>
      </w:tr>
      <w:tr w:rsidR="00C14889" w:rsidRPr="00640653" w14:paraId="19AA7DDB" w14:textId="77777777" w:rsidTr="00CB54B7">
        <w:trPr>
          <w:trHeight w:val="160"/>
        </w:trPr>
        <w:tc>
          <w:tcPr>
            <w:tcW w:w="0" w:type="auto"/>
            <w:tcBorders>
              <w:top w:val="nil"/>
              <w:left w:val="nil"/>
              <w:bottom w:val="nil"/>
              <w:right w:val="nil"/>
            </w:tcBorders>
            <w:shd w:val="clear" w:color="auto" w:fill="auto"/>
            <w:vAlign w:val="center"/>
            <w:hideMark/>
          </w:tcPr>
          <w:p w14:paraId="46E08467" w14:textId="77777777" w:rsidR="00C14889" w:rsidRPr="00640653" w:rsidRDefault="00C14889" w:rsidP="00C14889">
            <w:pPr>
              <w:rPr>
                <w:rFonts w:ascii="Arial" w:hAnsi="Arial" w:cs="Arial"/>
                <w:sz w:val="16"/>
                <w:szCs w:val="16"/>
              </w:rPr>
            </w:pPr>
            <w:r w:rsidRPr="00640653">
              <w:rPr>
                <w:rFonts w:ascii="Arial" w:hAnsi="Arial" w:cs="Arial"/>
                <w:sz w:val="16"/>
                <w:szCs w:val="16"/>
              </w:rPr>
              <w:t>4.1</w:t>
            </w:r>
          </w:p>
        </w:tc>
        <w:tc>
          <w:tcPr>
            <w:tcW w:w="0" w:type="auto"/>
            <w:tcBorders>
              <w:top w:val="nil"/>
              <w:left w:val="nil"/>
              <w:bottom w:val="nil"/>
              <w:right w:val="nil"/>
            </w:tcBorders>
            <w:shd w:val="clear" w:color="auto" w:fill="auto"/>
            <w:vAlign w:val="center"/>
            <w:hideMark/>
          </w:tcPr>
          <w:p w14:paraId="2E44316B" w14:textId="77777777" w:rsidR="00C14889" w:rsidRPr="00640653" w:rsidRDefault="00C14889" w:rsidP="00C14889">
            <w:pPr>
              <w:ind w:firstLineChars="100" w:firstLine="160"/>
              <w:rPr>
                <w:rFonts w:ascii="Arial" w:hAnsi="Arial" w:cs="Arial"/>
                <w:sz w:val="16"/>
                <w:szCs w:val="16"/>
              </w:rPr>
            </w:pPr>
            <w:r w:rsidRPr="00640653">
              <w:rPr>
                <w:rFonts w:ascii="Arial" w:hAnsi="Arial" w:cs="Arial"/>
                <w:sz w:val="16"/>
                <w:szCs w:val="16"/>
              </w:rPr>
              <w:t xml:space="preserve">   Toptan ve Perakende Ticaret</w:t>
            </w:r>
          </w:p>
        </w:tc>
        <w:tc>
          <w:tcPr>
            <w:tcW w:w="2704" w:type="dxa"/>
            <w:tcBorders>
              <w:top w:val="nil"/>
              <w:left w:val="nil"/>
              <w:bottom w:val="nil"/>
              <w:right w:val="nil"/>
            </w:tcBorders>
            <w:shd w:val="clear" w:color="auto" w:fill="auto"/>
            <w:vAlign w:val="center"/>
            <w:hideMark/>
          </w:tcPr>
          <w:p w14:paraId="0928B316" w14:textId="33A9C14B" w:rsidR="00C14889" w:rsidRPr="00F83B22" w:rsidRDefault="00C14889" w:rsidP="00C14889">
            <w:pPr>
              <w:jc w:val="right"/>
              <w:rPr>
                <w:rFonts w:ascii="Arial" w:hAnsi="Arial" w:cs="Arial"/>
                <w:sz w:val="16"/>
                <w:szCs w:val="16"/>
                <w:highlight w:val="yellow"/>
              </w:rPr>
            </w:pPr>
            <w:r>
              <w:rPr>
                <w:rFonts w:ascii="Arial" w:hAnsi="Arial" w:cs="Arial"/>
                <w:sz w:val="16"/>
                <w:szCs w:val="16"/>
              </w:rPr>
              <w:t xml:space="preserve">                686.783    </w:t>
            </w:r>
          </w:p>
        </w:tc>
        <w:tc>
          <w:tcPr>
            <w:tcW w:w="1687" w:type="dxa"/>
            <w:tcBorders>
              <w:top w:val="nil"/>
              <w:left w:val="nil"/>
              <w:bottom w:val="nil"/>
              <w:right w:val="nil"/>
            </w:tcBorders>
            <w:shd w:val="clear" w:color="auto" w:fill="auto"/>
            <w:vAlign w:val="center"/>
            <w:hideMark/>
          </w:tcPr>
          <w:p w14:paraId="796B04F7" w14:textId="64E3F0FF" w:rsidR="00C14889" w:rsidRPr="00F83B22" w:rsidRDefault="00C14889" w:rsidP="00C14889">
            <w:pPr>
              <w:jc w:val="right"/>
              <w:rPr>
                <w:rFonts w:ascii="Arial" w:hAnsi="Arial" w:cs="Arial"/>
                <w:sz w:val="16"/>
                <w:szCs w:val="16"/>
                <w:highlight w:val="yellow"/>
              </w:rPr>
            </w:pPr>
            <w:r>
              <w:rPr>
                <w:rFonts w:ascii="Arial" w:hAnsi="Arial" w:cs="Arial"/>
                <w:sz w:val="16"/>
                <w:szCs w:val="16"/>
              </w:rPr>
              <w:t xml:space="preserve">               613.727    </w:t>
            </w:r>
          </w:p>
        </w:tc>
      </w:tr>
      <w:tr w:rsidR="00C14889" w:rsidRPr="00640653" w14:paraId="6882D59C" w14:textId="77777777" w:rsidTr="00CB54B7">
        <w:trPr>
          <w:trHeight w:val="160"/>
        </w:trPr>
        <w:tc>
          <w:tcPr>
            <w:tcW w:w="0" w:type="auto"/>
            <w:tcBorders>
              <w:top w:val="nil"/>
              <w:left w:val="nil"/>
              <w:bottom w:val="nil"/>
              <w:right w:val="nil"/>
            </w:tcBorders>
            <w:shd w:val="clear" w:color="auto" w:fill="auto"/>
            <w:vAlign w:val="center"/>
            <w:hideMark/>
          </w:tcPr>
          <w:p w14:paraId="3CAAF36E" w14:textId="77777777" w:rsidR="00C14889" w:rsidRPr="00640653" w:rsidRDefault="00C14889" w:rsidP="00C14889">
            <w:pPr>
              <w:rPr>
                <w:rFonts w:ascii="Arial" w:hAnsi="Arial" w:cs="Arial"/>
                <w:sz w:val="16"/>
                <w:szCs w:val="16"/>
              </w:rPr>
            </w:pPr>
            <w:r w:rsidRPr="00640653">
              <w:rPr>
                <w:rFonts w:ascii="Arial" w:hAnsi="Arial" w:cs="Arial"/>
                <w:sz w:val="16"/>
                <w:szCs w:val="16"/>
              </w:rPr>
              <w:t>4.2</w:t>
            </w:r>
          </w:p>
        </w:tc>
        <w:tc>
          <w:tcPr>
            <w:tcW w:w="0" w:type="auto"/>
            <w:tcBorders>
              <w:top w:val="nil"/>
              <w:left w:val="nil"/>
              <w:bottom w:val="nil"/>
              <w:right w:val="nil"/>
            </w:tcBorders>
            <w:shd w:val="clear" w:color="auto" w:fill="auto"/>
            <w:vAlign w:val="center"/>
            <w:hideMark/>
          </w:tcPr>
          <w:p w14:paraId="054997A2" w14:textId="77777777" w:rsidR="00C14889" w:rsidRPr="00640653" w:rsidRDefault="00C14889" w:rsidP="00C14889">
            <w:pPr>
              <w:ind w:firstLineChars="100" w:firstLine="160"/>
              <w:rPr>
                <w:rFonts w:ascii="Arial" w:hAnsi="Arial" w:cs="Arial"/>
                <w:sz w:val="16"/>
                <w:szCs w:val="16"/>
              </w:rPr>
            </w:pPr>
            <w:r w:rsidRPr="00640653">
              <w:rPr>
                <w:rFonts w:ascii="Arial" w:hAnsi="Arial" w:cs="Arial"/>
                <w:sz w:val="16"/>
                <w:szCs w:val="16"/>
              </w:rPr>
              <w:t xml:space="preserve">   Otel ve Lokanta Hizmetleri</w:t>
            </w:r>
          </w:p>
        </w:tc>
        <w:tc>
          <w:tcPr>
            <w:tcW w:w="2704" w:type="dxa"/>
            <w:tcBorders>
              <w:top w:val="nil"/>
              <w:left w:val="nil"/>
              <w:bottom w:val="nil"/>
              <w:right w:val="nil"/>
            </w:tcBorders>
            <w:shd w:val="clear" w:color="auto" w:fill="auto"/>
            <w:vAlign w:val="center"/>
            <w:hideMark/>
          </w:tcPr>
          <w:p w14:paraId="734ADF11" w14:textId="21F3C5D2" w:rsidR="00C14889" w:rsidRPr="00F83B22" w:rsidRDefault="00C14889" w:rsidP="00C14889">
            <w:pPr>
              <w:jc w:val="right"/>
              <w:rPr>
                <w:rFonts w:ascii="Arial" w:hAnsi="Arial" w:cs="Arial"/>
                <w:sz w:val="16"/>
                <w:szCs w:val="16"/>
                <w:highlight w:val="yellow"/>
              </w:rPr>
            </w:pPr>
            <w:r>
              <w:rPr>
                <w:rFonts w:ascii="Arial" w:hAnsi="Arial" w:cs="Arial"/>
                <w:sz w:val="16"/>
                <w:szCs w:val="16"/>
              </w:rPr>
              <w:t xml:space="preserve">                  25.791    </w:t>
            </w:r>
          </w:p>
        </w:tc>
        <w:tc>
          <w:tcPr>
            <w:tcW w:w="1687" w:type="dxa"/>
            <w:tcBorders>
              <w:top w:val="nil"/>
              <w:left w:val="nil"/>
              <w:bottom w:val="nil"/>
              <w:right w:val="nil"/>
            </w:tcBorders>
            <w:shd w:val="clear" w:color="auto" w:fill="auto"/>
            <w:vAlign w:val="center"/>
            <w:hideMark/>
          </w:tcPr>
          <w:p w14:paraId="1A5C7861" w14:textId="25C1AD9E" w:rsidR="00C14889" w:rsidRPr="00F83B22" w:rsidRDefault="00C14889" w:rsidP="00C14889">
            <w:pPr>
              <w:jc w:val="right"/>
              <w:rPr>
                <w:rFonts w:ascii="Arial" w:hAnsi="Arial" w:cs="Arial"/>
                <w:sz w:val="16"/>
                <w:szCs w:val="16"/>
                <w:highlight w:val="yellow"/>
              </w:rPr>
            </w:pPr>
            <w:r>
              <w:rPr>
                <w:rFonts w:ascii="Arial" w:hAnsi="Arial" w:cs="Arial"/>
                <w:sz w:val="16"/>
                <w:szCs w:val="16"/>
              </w:rPr>
              <w:t xml:space="preserve">                 17.088    </w:t>
            </w:r>
          </w:p>
        </w:tc>
      </w:tr>
      <w:tr w:rsidR="00C14889" w:rsidRPr="00640653" w14:paraId="1127B310" w14:textId="77777777" w:rsidTr="00CB54B7">
        <w:trPr>
          <w:trHeight w:val="160"/>
        </w:trPr>
        <w:tc>
          <w:tcPr>
            <w:tcW w:w="0" w:type="auto"/>
            <w:tcBorders>
              <w:top w:val="nil"/>
              <w:left w:val="nil"/>
              <w:bottom w:val="nil"/>
              <w:right w:val="nil"/>
            </w:tcBorders>
            <w:shd w:val="clear" w:color="auto" w:fill="auto"/>
            <w:vAlign w:val="center"/>
            <w:hideMark/>
          </w:tcPr>
          <w:p w14:paraId="7E49C099" w14:textId="77777777" w:rsidR="00C14889" w:rsidRPr="00640653" w:rsidRDefault="00C14889" w:rsidP="00C14889">
            <w:pPr>
              <w:rPr>
                <w:rFonts w:ascii="Arial" w:hAnsi="Arial" w:cs="Arial"/>
                <w:sz w:val="16"/>
                <w:szCs w:val="16"/>
              </w:rPr>
            </w:pPr>
            <w:r w:rsidRPr="00640653">
              <w:rPr>
                <w:rFonts w:ascii="Arial" w:hAnsi="Arial" w:cs="Arial"/>
                <w:sz w:val="16"/>
                <w:szCs w:val="16"/>
              </w:rPr>
              <w:t>4.3</w:t>
            </w:r>
          </w:p>
        </w:tc>
        <w:tc>
          <w:tcPr>
            <w:tcW w:w="0" w:type="auto"/>
            <w:tcBorders>
              <w:top w:val="nil"/>
              <w:left w:val="nil"/>
              <w:bottom w:val="nil"/>
              <w:right w:val="nil"/>
            </w:tcBorders>
            <w:shd w:val="clear" w:color="auto" w:fill="auto"/>
            <w:vAlign w:val="center"/>
            <w:hideMark/>
          </w:tcPr>
          <w:p w14:paraId="6E6EA23E" w14:textId="77777777" w:rsidR="00C14889" w:rsidRPr="00640653" w:rsidRDefault="00C14889" w:rsidP="00C14889">
            <w:pPr>
              <w:ind w:firstLineChars="100" w:firstLine="160"/>
              <w:rPr>
                <w:rFonts w:ascii="Arial" w:hAnsi="Arial" w:cs="Arial"/>
                <w:sz w:val="16"/>
                <w:szCs w:val="16"/>
              </w:rPr>
            </w:pPr>
            <w:r w:rsidRPr="00640653">
              <w:rPr>
                <w:rFonts w:ascii="Arial" w:hAnsi="Arial" w:cs="Arial"/>
                <w:sz w:val="16"/>
                <w:szCs w:val="16"/>
              </w:rPr>
              <w:t xml:space="preserve">   Ulaştırma ve Haberleşme</w:t>
            </w:r>
          </w:p>
        </w:tc>
        <w:tc>
          <w:tcPr>
            <w:tcW w:w="2704" w:type="dxa"/>
            <w:tcBorders>
              <w:top w:val="nil"/>
              <w:left w:val="nil"/>
              <w:bottom w:val="nil"/>
              <w:right w:val="nil"/>
            </w:tcBorders>
            <w:shd w:val="clear" w:color="auto" w:fill="auto"/>
            <w:vAlign w:val="center"/>
            <w:hideMark/>
          </w:tcPr>
          <w:p w14:paraId="25531DAF" w14:textId="143B035C" w:rsidR="00C14889" w:rsidRPr="00F83B22" w:rsidRDefault="00C14889" w:rsidP="00C14889">
            <w:pPr>
              <w:jc w:val="right"/>
              <w:rPr>
                <w:rFonts w:ascii="Arial" w:hAnsi="Arial" w:cs="Arial"/>
                <w:sz w:val="16"/>
                <w:szCs w:val="16"/>
                <w:highlight w:val="yellow"/>
              </w:rPr>
            </w:pPr>
            <w:r>
              <w:rPr>
                <w:rFonts w:ascii="Arial" w:hAnsi="Arial" w:cs="Arial"/>
                <w:sz w:val="16"/>
                <w:szCs w:val="16"/>
              </w:rPr>
              <w:t xml:space="preserve">                  14.847    </w:t>
            </w:r>
          </w:p>
        </w:tc>
        <w:tc>
          <w:tcPr>
            <w:tcW w:w="1687" w:type="dxa"/>
            <w:tcBorders>
              <w:top w:val="nil"/>
              <w:left w:val="nil"/>
              <w:bottom w:val="nil"/>
              <w:right w:val="nil"/>
            </w:tcBorders>
            <w:shd w:val="clear" w:color="auto" w:fill="auto"/>
            <w:vAlign w:val="center"/>
            <w:hideMark/>
          </w:tcPr>
          <w:p w14:paraId="00A6917A" w14:textId="119D7D6C" w:rsidR="00C14889" w:rsidRPr="00F83B22" w:rsidRDefault="00C14889" w:rsidP="00C14889">
            <w:pPr>
              <w:jc w:val="right"/>
              <w:rPr>
                <w:rFonts w:ascii="Arial" w:hAnsi="Arial" w:cs="Arial"/>
                <w:sz w:val="16"/>
                <w:szCs w:val="16"/>
                <w:highlight w:val="yellow"/>
              </w:rPr>
            </w:pPr>
            <w:r>
              <w:rPr>
                <w:rFonts w:ascii="Arial" w:hAnsi="Arial" w:cs="Arial"/>
                <w:sz w:val="16"/>
                <w:szCs w:val="16"/>
              </w:rPr>
              <w:t xml:space="preserve">                 11.607    </w:t>
            </w:r>
          </w:p>
        </w:tc>
      </w:tr>
      <w:tr w:rsidR="00C14889" w:rsidRPr="00640653" w14:paraId="2789BA3A" w14:textId="77777777" w:rsidTr="002B7BA2">
        <w:trPr>
          <w:trHeight w:val="160"/>
        </w:trPr>
        <w:tc>
          <w:tcPr>
            <w:tcW w:w="0" w:type="auto"/>
            <w:tcBorders>
              <w:top w:val="nil"/>
              <w:left w:val="nil"/>
              <w:bottom w:val="nil"/>
              <w:right w:val="nil"/>
            </w:tcBorders>
            <w:shd w:val="clear" w:color="auto" w:fill="auto"/>
            <w:vAlign w:val="center"/>
            <w:hideMark/>
          </w:tcPr>
          <w:p w14:paraId="3B0D3A11" w14:textId="77777777" w:rsidR="00C14889" w:rsidRPr="00640653" w:rsidRDefault="00C14889" w:rsidP="00C14889">
            <w:pPr>
              <w:rPr>
                <w:rFonts w:ascii="Arial" w:hAnsi="Arial" w:cs="Arial"/>
                <w:sz w:val="16"/>
                <w:szCs w:val="16"/>
              </w:rPr>
            </w:pPr>
            <w:r w:rsidRPr="00640653">
              <w:rPr>
                <w:rFonts w:ascii="Arial" w:hAnsi="Arial" w:cs="Arial"/>
                <w:sz w:val="16"/>
                <w:szCs w:val="16"/>
              </w:rPr>
              <w:t>4.4</w:t>
            </w:r>
          </w:p>
        </w:tc>
        <w:tc>
          <w:tcPr>
            <w:tcW w:w="0" w:type="auto"/>
            <w:tcBorders>
              <w:top w:val="nil"/>
              <w:left w:val="nil"/>
              <w:bottom w:val="nil"/>
              <w:right w:val="nil"/>
            </w:tcBorders>
            <w:shd w:val="clear" w:color="auto" w:fill="auto"/>
            <w:vAlign w:val="center"/>
            <w:hideMark/>
          </w:tcPr>
          <w:p w14:paraId="05796792" w14:textId="77777777" w:rsidR="00C14889" w:rsidRPr="00640653" w:rsidRDefault="00C14889" w:rsidP="00C14889">
            <w:pPr>
              <w:ind w:firstLineChars="100" w:firstLine="160"/>
              <w:rPr>
                <w:rFonts w:ascii="Arial" w:hAnsi="Arial" w:cs="Arial"/>
                <w:sz w:val="16"/>
                <w:szCs w:val="16"/>
              </w:rPr>
            </w:pPr>
            <w:r w:rsidRPr="00640653">
              <w:rPr>
                <w:rFonts w:ascii="Arial" w:hAnsi="Arial" w:cs="Arial"/>
                <w:sz w:val="16"/>
                <w:szCs w:val="16"/>
              </w:rPr>
              <w:t xml:space="preserve">   Mali Kuruluşlar</w:t>
            </w:r>
          </w:p>
        </w:tc>
        <w:tc>
          <w:tcPr>
            <w:tcW w:w="2704" w:type="dxa"/>
            <w:tcBorders>
              <w:top w:val="nil"/>
              <w:left w:val="nil"/>
              <w:bottom w:val="nil"/>
              <w:right w:val="nil"/>
            </w:tcBorders>
            <w:shd w:val="clear" w:color="auto" w:fill="auto"/>
            <w:vAlign w:val="center"/>
            <w:hideMark/>
          </w:tcPr>
          <w:p w14:paraId="1D870F7A" w14:textId="1AD1DA6A" w:rsidR="00C14889" w:rsidRPr="00F83B22" w:rsidRDefault="00C14889" w:rsidP="00C14889">
            <w:pPr>
              <w:jc w:val="right"/>
              <w:rPr>
                <w:rFonts w:ascii="Arial" w:hAnsi="Arial" w:cs="Arial"/>
                <w:sz w:val="16"/>
                <w:szCs w:val="16"/>
                <w:highlight w:val="yellow"/>
              </w:rPr>
            </w:pPr>
            <w:r>
              <w:rPr>
                <w:rFonts w:ascii="Arial" w:hAnsi="Arial" w:cs="Arial"/>
                <w:sz w:val="16"/>
                <w:szCs w:val="16"/>
              </w:rPr>
              <w:t xml:space="preserve">                          -      </w:t>
            </w:r>
          </w:p>
        </w:tc>
        <w:tc>
          <w:tcPr>
            <w:tcW w:w="1687" w:type="dxa"/>
            <w:tcBorders>
              <w:top w:val="nil"/>
              <w:left w:val="nil"/>
              <w:bottom w:val="nil"/>
              <w:right w:val="nil"/>
            </w:tcBorders>
            <w:shd w:val="clear" w:color="auto" w:fill="auto"/>
            <w:vAlign w:val="center"/>
            <w:hideMark/>
          </w:tcPr>
          <w:p w14:paraId="61698114" w14:textId="5563207A" w:rsidR="00C14889" w:rsidRPr="00F83B22" w:rsidRDefault="00C14889" w:rsidP="00C14889">
            <w:pPr>
              <w:jc w:val="right"/>
              <w:rPr>
                <w:rFonts w:ascii="Arial" w:hAnsi="Arial" w:cs="Arial"/>
                <w:sz w:val="16"/>
                <w:szCs w:val="16"/>
                <w:highlight w:val="yellow"/>
              </w:rPr>
            </w:pPr>
            <w:r>
              <w:rPr>
                <w:rFonts w:ascii="Arial" w:hAnsi="Arial" w:cs="Arial"/>
                <w:sz w:val="16"/>
                <w:szCs w:val="16"/>
              </w:rPr>
              <w:t xml:space="preserve">                         -      </w:t>
            </w:r>
          </w:p>
        </w:tc>
      </w:tr>
      <w:tr w:rsidR="00C14889" w:rsidRPr="00640653" w14:paraId="48E7BFDB" w14:textId="77777777" w:rsidTr="00CB54B7">
        <w:trPr>
          <w:trHeight w:val="160"/>
        </w:trPr>
        <w:tc>
          <w:tcPr>
            <w:tcW w:w="0" w:type="auto"/>
            <w:tcBorders>
              <w:top w:val="nil"/>
              <w:left w:val="nil"/>
              <w:bottom w:val="nil"/>
              <w:right w:val="nil"/>
            </w:tcBorders>
            <w:shd w:val="clear" w:color="auto" w:fill="auto"/>
            <w:vAlign w:val="center"/>
            <w:hideMark/>
          </w:tcPr>
          <w:p w14:paraId="69BA145E" w14:textId="77777777" w:rsidR="00C14889" w:rsidRPr="00640653" w:rsidRDefault="00C14889" w:rsidP="00C14889">
            <w:pPr>
              <w:rPr>
                <w:rFonts w:ascii="Arial" w:hAnsi="Arial" w:cs="Arial"/>
                <w:sz w:val="16"/>
                <w:szCs w:val="16"/>
              </w:rPr>
            </w:pPr>
            <w:r w:rsidRPr="00640653">
              <w:rPr>
                <w:rFonts w:ascii="Arial" w:hAnsi="Arial" w:cs="Arial"/>
                <w:sz w:val="16"/>
                <w:szCs w:val="16"/>
              </w:rPr>
              <w:t>4.5</w:t>
            </w:r>
          </w:p>
        </w:tc>
        <w:tc>
          <w:tcPr>
            <w:tcW w:w="0" w:type="auto"/>
            <w:tcBorders>
              <w:top w:val="nil"/>
              <w:left w:val="nil"/>
              <w:bottom w:val="nil"/>
              <w:right w:val="nil"/>
            </w:tcBorders>
            <w:shd w:val="clear" w:color="auto" w:fill="auto"/>
            <w:vAlign w:val="center"/>
            <w:hideMark/>
          </w:tcPr>
          <w:p w14:paraId="22AC3710" w14:textId="77777777" w:rsidR="00C14889" w:rsidRPr="00640653" w:rsidRDefault="00C14889" w:rsidP="00C14889">
            <w:pPr>
              <w:ind w:firstLineChars="100" w:firstLine="160"/>
              <w:rPr>
                <w:rFonts w:ascii="Arial" w:hAnsi="Arial" w:cs="Arial"/>
                <w:sz w:val="16"/>
                <w:szCs w:val="16"/>
              </w:rPr>
            </w:pPr>
            <w:r w:rsidRPr="00640653">
              <w:rPr>
                <w:rFonts w:ascii="Arial" w:hAnsi="Arial" w:cs="Arial"/>
                <w:sz w:val="16"/>
                <w:szCs w:val="16"/>
              </w:rPr>
              <w:t xml:space="preserve">   Gayrimenkul ve Kira. Hizm.</w:t>
            </w:r>
          </w:p>
        </w:tc>
        <w:tc>
          <w:tcPr>
            <w:tcW w:w="2704" w:type="dxa"/>
            <w:tcBorders>
              <w:top w:val="nil"/>
              <w:left w:val="nil"/>
              <w:bottom w:val="nil"/>
              <w:right w:val="nil"/>
            </w:tcBorders>
            <w:shd w:val="clear" w:color="auto" w:fill="auto"/>
            <w:vAlign w:val="center"/>
            <w:hideMark/>
          </w:tcPr>
          <w:p w14:paraId="43C91D48" w14:textId="2F0D631E" w:rsidR="00C14889" w:rsidRPr="00F83B22" w:rsidRDefault="00C14889" w:rsidP="00C14889">
            <w:pPr>
              <w:jc w:val="right"/>
              <w:rPr>
                <w:rFonts w:ascii="Arial" w:hAnsi="Arial" w:cs="Arial"/>
                <w:sz w:val="16"/>
                <w:szCs w:val="16"/>
                <w:highlight w:val="yellow"/>
              </w:rPr>
            </w:pPr>
            <w:r>
              <w:rPr>
                <w:rFonts w:ascii="Arial" w:hAnsi="Arial" w:cs="Arial"/>
                <w:sz w:val="16"/>
                <w:szCs w:val="16"/>
              </w:rPr>
              <w:t xml:space="preserve">                    9.826    </w:t>
            </w:r>
          </w:p>
        </w:tc>
        <w:tc>
          <w:tcPr>
            <w:tcW w:w="1687" w:type="dxa"/>
            <w:tcBorders>
              <w:top w:val="nil"/>
              <w:left w:val="nil"/>
              <w:bottom w:val="nil"/>
              <w:right w:val="nil"/>
            </w:tcBorders>
            <w:shd w:val="clear" w:color="auto" w:fill="auto"/>
            <w:vAlign w:val="center"/>
            <w:hideMark/>
          </w:tcPr>
          <w:p w14:paraId="15751D0A" w14:textId="3311A37D" w:rsidR="00C14889" w:rsidRPr="00F83B22" w:rsidRDefault="00C14889" w:rsidP="00C14889">
            <w:pPr>
              <w:jc w:val="right"/>
              <w:rPr>
                <w:rFonts w:ascii="Arial" w:hAnsi="Arial" w:cs="Arial"/>
                <w:sz w:val="16"/>
                <w:szCs w:val="16"/>
                <w:highlight w:val="yellow"/>
              </w:rPr>
            </w:pPr>
            <w:r>
              <w:rPr>
                <w:rFonts w:ascii="Arial" w:hAnsi="Arial" w:cs="Arial"/>
                <w:sz w:val="16"/>
                <w:szCs w:val="16"/>
              </w:rPr>
              <w:t xml:space="preserve">                   7.543    </w:t>
            </w:r>
          </w:p>
        </w:tc>
      </w:tr>
      <w:tr w:rsidR="00C14889" w:rsidRPr="00640653" w14:paraId="13512624" w14:textId="77777777" w:rsidTr="00CB54B7">
        <w:trPr>
          <w:trHeight w:val="160"/>
        </w:trPr>
        <w:tc>
          <w:tcPr>
            <w:tcW w:w="0" w:type="auto"/>
            <w:tcBorders>
              <w:top w:val="nil"/>
              <w:left w:val="nil"/>
              <w:bottom w:val="nil"/>
              <w:right w:val="nil"/>
            </w:tcBorders>
            <w:shd w:val="clear" w:color="auto" w:fill="auto"/>
            <w:vAlign w:val="center"/>
            <w:hideMark/>
          </w:tcPr>
          <w:p w14:paraId="7DB80960" w14:textId="77777777" w:rsidR="00C14889" w:rsidRPr="00640653" w:rsidRDefault="00C14889" w:rsidP="00C14889">
            <w:pPr>
              <w:rPr>
                <w:rFonts w:ascii="Arial" w:hAnsi="Arial" w:cs="Arial"/>
                <w:sz w:val="16"/>
                <w:szCs w:val="16"/>
              </w:rPr>
            </w:pPr>
            <w:r w:rsidRPr="00640653">
              <w:rPr>
                <w:rFonts w:ascii="Arial" w:hAnsi="Arial" w:cs="Arial"/>
                <w:sz w:val="16"/>
                <w:szCs w:val="16"/>
              </w:rPr>
              <w:t>4.6</w:t>
            </w:r>
          </w:p>
        </w:tc>
        <w:tc>
          <w:tcPr>
            <w:tcW w:w="0" w:type="auto"/>
            <w:tcBorders>
              <w:top w:val="nil"/>
              <w:left w:val="nil"/>
              <w:bottom w:val="nil"/>
              <w:right w:val="nil"/>
            </w:tcBorders>
            <w:shd w:val="clear" w:color="auto" w:fill="auto"/>
            <w:vAlign w:val="center"/>
            <w:hideMark/>
          </w:tcPr>
          <w:p w14:paraId="184C9965" w14:textId="77777777" w:rsidR="00C14889" w:rsidRPr="00640653" w:rsidRDefault="00C14889" w:rsidP="00C14889">
            <w:pPr>
              <w:ind w:firstLineChars="100" w:firstLine="160"/>
              <w:rPr>
                <w:rFonts w:ascii="Arial" w:hAnsi="Arial" w:cs="Arial"/>
                <w:sz w:val="16"/>
                <w:szCs w:val="16"/>
              </w:rPr>
            </w:pPr>
            <w:r w:rsidRPr="00640653">
              <w:rPr>
                <w:rFonts w:ascii="Arial" w:hAnsi="Arial" w:cs="Arial"/>
                <w:sz w:val="16"/>
                <w:szCs w:val="16"/>
              </w:rPr>
              <w:t xml:space="preserve">   Serbest Meslek Hizmetleri</w:t>
            </w:r>
          </w:p>
        </w:tc>
        <w:tc>
          <w:tcPr>
            <w:tcW w:w="2704" w:type="dxa"/>
            <w:tcBorders>
              <w:top w:val="nil"/>
              <w:left w:val="nil"/>
              <w:bottom w:val="nil"/>
              <w:right w:val="nil"/>
            </w:tcBorders>
            <w:shd w:val="clear" w:color="auto" w:fill="auto"/>
            <w:vAlign w:val="center"/>
            <w:hideMark/>
          </w:tcPr>
          <w:p w14:paraId="4DA5725C" w14:textId="615BFF3B" w:rsidR="00C14889" w:rsidRPr="00F83B22" w:rsidRDefault="00C14889" w:rsidP="00C14889">
            <w:pPr>
              <w:jc w:val="right"/>
              <w:rPr>
                <w:rFonts w:ascii="Arial" w:hAnsi="Arial" w:cs="Arial"/>
                <w:sz w:val="16"/>
                <w:szCs w:val="16"/>
                <w:highlight w:val="yellow"/>
              </w:rPr>
            </w:pPr>
            <w:r>
              <w:rPr>
                <w:rFonts w:ascii="Arial" w:hAnsi="Arial" w:cs="Arial"/>
                <w:sz w:val="16"/>
                <w:szCs w:val="16"/>
              </w:rPr>
              <w:t xml:space="preserve">                  20.333    </w:t>
            </w:r>
          </w:p>
        </w:tc>
        <w:tc>
          <w:tcPr>
            <w:tcW w:w="1687" w:type="dxa"/>
            <w:tcBorders>
              <w:top w:val="nil"/>
              <w:left w:val="nil"/>
              <w:bottom w:val="nil"/>
              <w:right w:val="nil"/>
            </w:tcBorders>
            <w:shd w:val="clear" w:color="auto" w:fill="auto"/>
            <w:vAlign w:val="center"/>
            <w:hideMark/>
          </w:tcPr>
          <w:p w14:paraId="5F2115E0" w14:textId="493E01C6" w:rsidR="00C14889" w:rsidRPr="00F83B22" w:rsidRDefault="00C14889" w:rsidP="00C14889">
            <w:pPr>
              <w:jc w:val="right"/>
              <w:rPr>
                <w:rFonts w:ascii="Arial" w:hAnsi="Arial" w:cs="Arial"/>
                <w:sz w:val="16"/>
                <w:szCs w:val="16"/>
                <w:highlight w:val="yellow"/>
              </w:rPr>
            </w:pPr>
            <w:r>
              <w:rPr>
                <w:rFonts w:ascii="Arial" w:hAnsi="Arial" w:cs="Arial"/>
                <w:sz w:val="16"/>
                <w:szCs w:val="16"/>
              </w:rPr>
              <w:t xml:space="preserve">                 14.029    </w:t>
            </w:r>
          </w:p>
        </w:tc>
      </w:tr>
      <w:tr w:rsidR="00C14889" w:rsidRPr="00640653" w14:paraId="62F5158D" w14:textId="77777777" w:rsidTr="00CB54B7">
        <w:trPr>
          <w:trHeight w:val="160"/>
        </w:trPr>
        <w:tc>
          <w:tcPr>
            <w:tcW w:w="0" w:type="auto"/>
            <w:tcBorders>
              <w:top w:val="nil"/>
              <w:left w:val="nil"/>
              <w:bottom w:val="nil"/>
              <w:right w:val="nil"/>
            </w:tcBorders>
            <w:shd w:val="clear" w:color="auto" w:fill="auto"/>
            <w:vAlign w:val="center"/>
            <w:hideMark/>
          </w:tcPr>
          <w:p w14:paraId="2B30FEE8" w14:textId="77777777" w:rsidR="00C14889" w:rsidRPr="00640653" w:rsidRDefault="00C14889" w:rsidP="00C14889">
            <w:pPr>
              <w:rPr>
                <w:rFonts w:ascii="Arial" w:hAnsi="Arial" w:cs="Arial"/>
                <w:sz w:val="16"/>
                <w:szCs w:val="16"/>
              </w:rPr>
            </w:pPr>
            <w:r w:rsidRPr="00640653">
              <w:rPr>
                <w:rFonts w:ascii="Arial" w:hAnsi="Arial" w:cs="Arial"/>
                <w:sz w:val="16"/>
                <w:szCs w:val="16"/>
              </w:rPr>
              <w:t>4.7</w:t>
            </w:r>
          </w:p>
        </w:tc>
        <w:tc>
          <w:tcPr>
            <w:tcW w:w="0" w:type="auto"/>
            <w:tcBorders>
              <w:top w:val="nil"/>
              <w:left w:val="nil"/>
              <w:bottom w:val="nil"/>
              <w:right w:val="nil"/>
            </w:tcBorders>
            <w:shd w:val="clear" w:color="auto" w:fill="auto"/>
            <w:vAlign w:val="center"/>
            <w:hideMark/>
          </w:tcPr>
          <w:p w14:paraId="11AFDD3B" w14:textId="77777777" w:rsidR="00C14889" w:rsidRPr="00640653" w:rsidRDefault="00C14889" w:rsidP="00C14889">
            <w:pPr>
              <w:ind w:firstLineChars="100" w:firstLine="160"/>
              <w:rPr>
                <w:rFonts w:ascii="Arial" w:hAnsi="Arial" w:cs="Arial"/>
                <w:sz w:val="16"/>
                <w:szCs w:val="16"/>
              </w:rPr>
            </w:pPr>
            <w:r w:rsidRPr="00640653">
              <w:rPr>
                <w:rFonts w:ascii="Arial" w:hAnsi="Arial" w:cs="Arial"/>
                <w:sz w:val="16"/>
                <w:szCs w:val="16"/>
              </w:rPr>
              <w:t xml:space="preserve">   Eğitim Hizmetleri</w:t>
            </w:r>
          </w:p>
        </w:tc>
        <w:tc>
          <w:tcPr>
            <w:tcW w:w="2704" w:type="dxa"/>
            <w:tcBorders>
              <w:top w:val="nil"/>
              <w:left w:val="nil"/>
              <w:bottom w:val="nil"/>
              <w:right w:val="nil"/>
            </w:tcBorders>
            <w:shd w:val="clear" w:color="auto" w:fill="auto"/>
            <w:vAlign w:val="center"/>
            <w:hideMark/>
          </w:tcPr>
          <w:p w14:paraId="22C6D6D5" w14:textId="4E708C23" w:rsidR="00C14889" w:rsidRPr="00F83B22" w:rsidRDefault="00C14889" w:rsidP="00C14889">
            <w:pPr>
              <w:jc w:val="right"/>
              <w:rPr>
                <w:rFonts w:ascii="Arial" w:hAnsi="Arial" w:cs="Arial"/>
                <w:sz w:val="16"/>
                <w:szCs w:val="16"/>
                <w:highlight w:val="yellow"/>
              </w:rPr>
            </w:pPr>
            <w:r>
              <w:rPr>
                <w:rFonts w:ascii="Arial" w:hAnsi="Arial" w:cs="Arial"/>
                <w:sz w:val="16"/>
                <w:szCs w:val="16"/>
              </w:rPr>
              <w:t xml:space="preserve">                    1.123    </w:t>
            </w:r>
          </w:p>
        </w:tc>
        <w:tc>
          <w:tcPr>
            <w:tcW w:w="1687" w:type="dxa"/>
            <w:tcBorders>
              <w:top w:val="nil"/>
              <w:left w:val="nil"/>
              <w:bottom w:val="nil"/>
              <w:right w:val="nil"/>
            </w:tcBorders>
            <w:shd w:val="clear" w:color="auto" w:fill="auto"/>
            <w:vAlign w:val="center"/>
            <w:hideMark/>
          </w:tcPr>
          <w:p w14:paraId="412C7E46" w14:textId="43ED2704" w:rsidR="00C14889" w:rsidRPr="00F83B22" w:rsidRDefault="00C14889" w:rsidP="00C14889">
            <w:pPr>
              <w:jc w:val="right"/>
              <w:rPr>
                <w:rFonts w:ascii="Arial" w:hAnsi="Arial" w:cs="Arial"/>
                <w:sz w:val="16"/>
                <w:szCs w:val="16"/>
                <w:highlight w:val="yellow"/>
              </w:rPr>
            </w:pPr>
            <w:r>
              <w:rPr>
                <w:rFonts w:ascii="Arial" w:hAnsi="Arial" w:cs="Arial"/>
                <w:sz w:val="16"/>
                <w:szCs w:val="16"/>
              </w:rPr>
              <w:t xml:space="preserve">                      512    </w:t>
            </w:r>
          </w:p>
        </w:tc>
      </w:tr>
      <w:tr w:rsidR="00C14889" w:rsidRPr="00640653" w14:paraId="2114A24E" w14:textId="77777777" w:rsidTr="00CB54B7">
        <w:trPr>
          <w:trHeight w:val="160"/>
        </w:trPr>
        <w:tc>
          <w:tcPr>
            <w:tcW w:w="0" w:type="auto"/>
            <w:tcBorders>
              <w:top w:val="nil"/>
              <w:left w:val="nil"/>
              <w:bottom w:val="nil"/>
              <w:right w:val="nil"/>
            </w:tcBorders>
            <w:shd w:val="clear" w:color="auto" w:fill="auto"/>
            <w:vAlign w:val="center"/>
            <w:hideMark/>
          </w:tcPr>
          <w:p w14:paraId="6F489F0E" w14:textId="77777777" w:rsidR="00C14889" w:rsidRPr="00640653" w:rsidRDefault="00C14889" w:rsidP="00C14889">
            <w:pPr>
              <w:rPr>
                <w:rFonts w:ascii="Arial" w:hAnsi="Arial" w:cs="Arial"/>
                <w:sz w:val="16"/>
                <w:szCs w:val="16"/>
              </w:rPr>
            </w:pPr>
            <w:r w:rsidRPr="00640653">
              <w:rPr>
                <w:rFonts w:ascii="Arial" w:hAnsi="Arial" w:cs="Arial"/>
                <w:sz w:val="16"/>
                <w:szCs w:val="16"/>
              </w:rPr>
              <w:t>4.8</w:t>
            </w:r>
          </w:p>
        </w:tc>
        <w:tc>
          <w:tcPr>
            <w:tcW w:w="0" w:type="auto"/>
            <w:tcBorders>
              <w:top w:val="nil"/>
              <w:left w:val="nil"/>
              <w:bottom w:val="nil"/>
              <w:right w:val="nil"/>
            </w:tcBorders>
            <w:shd w:val="clear" w:color="auto" w:fill="auto"/>
            <w:vAlign w:val="center"/>
            <w:hideMark/>
          </w:tcPr>
          <w:p w14:paraId="500ADE50" w14:textId="77777777" w:rsidR="00C14889" w:rsidRPr="00640653" w:rsidRDefault="00C14889" w:rsidP="00C14889">
            <w:pPr>
              <w:rPr>
                <w:rFonts w:ascii="Arial" w:hAnsi="Arial" w:cs="Arial"/>
                <w:sz w:val="16"/>
                <w:szCs w:val="16"/>
              </w:rPr>
            </w:pPr>
            <w:r w:rsidRPr="00640653">
              <w:rPr>
                <w:rFonts w:ascii="Arial" w:hAnsi="Arial" w:cs="Arial"/>
                <w:sz w:val="16"/>
                <w:szCs w:val="16"/>
              </w:rPr>
              <w:t xml:space="preserve">      Sağlık ve Sosyal Hizmetler</w:t>
            </w:r>
          </w:p>
        </w:tc>
        <w:tc>
          <w:tcPr>
            <w:tcW w:w="2704" w:type="dxa"/>
            <w:tcBorders>
              <w:top w:val="nil"/>
              <w:left w:val="nil"/>
              <w:bottom w:val="nil"/>
              <w:right w:val="nil"/>
            </w:tcBorders>
            <w:shd w:val="clear" w:color="auto" w:fill="auto"/>
            <w:vAlign w:val="center"/>
            <w:hideMark/>
          </w:tcPr>
          <w:p w14:paraId="4BFF7136" w14:textId="6F3CD53F" w:rsidR="00C14889" w:rsidRPr="00F83B22" w:rsidRDefault="00C14889" w:rsidP="00C14889">
            <w:pPr>
              <w:jc w:val="right"/>
              <w:rPr>
                <w:rFonts w:ascii="Arial" w:hAnsi="Arial" w:cs="Arial"/>
                <w:sz w:val="16"/>
                <w:szCs w:val="16"/>
                <w:highlight w:val="yellow"/>
              </w:rPr>
            </w:pPr>
            <w:r>
              <w:rPr>
                <w:rFonts w:ascii="Arial" w:hAnsi="Arial" w:cs="Arial"/>
                <w:sz w:val="16"/>
                <w:szCs w:val="16"/>
              </w:rPr>
              <w:t xml:space="preserve">                       483    </w:t>
            </w:r>
          </w:p>
        </w:tc>
        <w:tc>
          <w:tcPr>
            <w:tcW w:w="1687" w:type="dxa"/>
            <w:tcBorders>
              <w:top w:val="nil"/>
              <w:left w:val="nil"/>
              <w:bottom w:val="nil"/>
              <w:right w:val="nil"/>
            </w:tcBorders>
            <w:shd w:val="clear" w:color="auto" w:fill="auto"/>
            <w:vAlign w:val="center"/>
            <w:hideMark/>
          </w:tcPr>
          <w:p w14:paraId="21A70FC4" w14:textId="711B9872" w:rsidR="00C14889" w:rsidRPr="00F83B22" w:rsidRDefault="00C14889" w:rsidP="00C14889">
            <w:pPr>
              <w:jc w:val="right"/>
              <w:rPr>
                <w:rFonts w:ascii="Arial" w:hAnsi="Arial" w:cs="Arial"/>
                <w:sz w:val="16"/>
                <w:szCs w:val="16"/>
                <w:highlight w:val="yellow"/>
              </w:rPr>
            </w:pPr>
            <w:r>
              <w:rPr>
                <w:rFonts w:ascii="Arial" w:hAnsi="Arial" w:cs="Arial"/>
                <w:sz w:val="16"/>
                <w:szCs w:val="16"/>
              </w:rPr>
              <w:t xml:space="preserve">                      349    </w:t>
            </w:r>
          </w:p>
        </w:tc>
      </w:tr>
      <w:tr w:rsidR="00C14889" w:rsidRPr="00640653" w14:paraId="2263555A" w14:textId="77777777" w:rsidTr="00CB54B7">
        <w:trPr>
          <w:trHeight w:val="160"/>
        </w:trPr>
        <w:tc>
          <w:tcPr>
            <w:tcW w:w="0" w:type="auto"/>
            <w:tcBorders>
              <w:top w:val="nil"/>
              <w:left w:val="nil"/>
              <w:bottom w:val="nil"/>
              <w:right w:val="nil"/>
            </w:tcBorders>
            <w:shd w:val="clear" w:color="auto" w:fill="auto"/>
            <w:noWrap/>
            <w:vAlign w:val="center"/>
            <w:hideMark/>
          </w:tcPr>
          <w:p w14:paraId="2FA3447B" w14:textId="77777777" w:rsidR="00C14889" w:rsidRPr="00640653" w:rsidRDefault="00C14889" w:rsidP="00C14889">
            <w:pPr>
              <w:rPr>
                <w:rFonts w:ascii="Arial" w:hAnsi="Arial" w:cs="Arial"/>
                <w:b/>
                <w:bCs/>
                <w:sz w:val="16"/>
                <w:szCs w:val="16"/>
              </w:rPr>
            </w:pPr>
            <w:r w:rsidRPr="00640653">
              <w:rPr>
                <w:rFonts w:ascii="Arial" w:hAnsi="Arial" w:cs="Arial"/>
                <w:b/>
                <w:bCs/>
                <w:sz w:val="16"/>
                <w:szCs w:val="16"/>
              </w:rPr>
              <w:t>5</w:t>
            </w:r>
          </w:p>
        </w:tc>
        <w:tc>
          <w:tcPr>
            <w:tcW w:w="0" w:type="auto"/>
            <w:tcBorders>
              <w:top w:val="nil"/>
              <w:left w:val="nil"/>
              <w:bottom w:val="nil"/>
              <w:right w:val="nil"/>
            </w:tcBorders>
            <w:shd w:val="clear" w:color="auto" w:fill="auto"/>
            <w:vAlign w:val="center"/>
            <w:hideMark/>
          </w:tcPr>
          <w:p w14:paraId="2586FABA" w14:textId="77777777" w:rsidR="00C14889" w:rsidRPr="00640653" w:rsidRDefault="00C14889" w:rsidP="00C14889">
            <w:pPr>
              <w:rPr>
                <w:rFonts w:ascii="Arial" w:hAnsi="Arial" w:cs="Arial"/>
                <w:b/>
                <w:bCs/>
                <w:sz w:val="16"/>
                <w:szCs w:val="16"/>
              </w:rPr>
            </w:pPr>
            <w:r w:rsidRPr="00640653">
              <w:rPr>
                <w:rFonts w:ascii="Arial" w:hAnsi="Arial" w:cs="Arial"/>
                <w:b/>
                <w:bCs/>
                <w:sz w:val="16"/>
                <w:szCs w:val="16"/>
              </w:rPr>
              <w:t xml:space="preserve">   Diğer</w:t>
            </w:r>
          </w:p>
        </w:tc>
        <w:tc>
          <w:tcPr>
            <w:tcW w:w="2704" w:type="dxa"/>
            <w:tcBorders>
              <w:top w:val="nil"/>
              <w:left w:val="nil"/>
              <w:bottom w:val="nil"/>
              <w:right w:val="nil"/>
            </w:tcBorders>
            <w:shd w:val="clear" w:color="auto" w:fill="auto"/>
            <w:vAlign w:val="center"/>
            <w:hideMark/>
          </w:tcPr>
          <w:p w14:paraId="464D7575" w14:textId="00B6A7DF" w:rsidR="00C14889" w:rsidRPr="00F83B22" w:rsidRDefault="00C14889" w:rsidP="00C14889">
            <w:pPr>
              <w:jc w:val="right"/>
              <w:rPr>
                <w:rFonts w:ascii="Arial" w:hAnsi="Arial" w:cs="Arial"/>
                <w:b/>
                <w:sz w:val="16"/>
                <w:szCs w:val="16"/>
                <w:highlight w:val="yellow"/>
              </w:rPr>
            </w:pPr>
            <w:r>
              <w:rPr>
                <w:rFonts w:ascii="Arial" w:hAnsi="Arial" w:cs="Arial"/>
                <w:b/>
                <w:bCs/>
                <w:sz w:val="16"/>
                <w:szCs w:val="16"/>
              </w:rPr>
              <w:t xml:space="preserve">                339.415    </w:t>
            </w:r>
          </w:p>
        </w:tc>
        <w:tc>
          <w:tcPr>
            <w:tcW w:w="1687" w:type="dxa"/>
            <w:tcBorders>
              <w:top w:val="nil"/>
              <w:left w:val="nil"/>
              <w:bottom w:val="nil"/>
              <w:right w:val="nil"/>
            </w:tcBorders>
            <w:shd w:val="clear" w:color="auto" w:fill="auto"/>
            <w:vAlign w:val="center"/>
            <w:hideMark/>
          </w:tcPr>
          <w:p w14:paraId="249FD2B6" w14:textId="570B1AEF" w:rsidR="00C14889" w:rsidRPr="00F83B22" w:rsidRDefault="00C14889" w:rsidP="00C14889">
            <w:pPr>
              <w:jc w:val="right"/>
              <w:rPr>
                <w:rFonts w:ascii="Arial" w:hAnsi="Arial" w:cs="Arial"/>
                <w:b/>
                <w:sz w:val="16"/>
                <w:szCs w:val="16"/>
                <w:highlight w:val="yellow"/>
              </w:rPr>
            </w:pPr>
            <w:r>
              <w:rPr>
                <w:rFonts w:ascii="Arial" w:hAnsi="Arial" w:cs="Arial"/>
                <w:b/>
                <w:bCs/>
                <w:sz w:val="16"/>
                <w:szCs w:val="16"/>
              </w:rPr>
              <w:t xml:space="preserve">               277.291    </w:t>
            </w:r>
          </w:p>
        </w:tc>
      </w:tr>
      <w:tr w:rsidR="008477A2" w:rsidRPr="00640653" w14:paraId="28E1198D" w14:textId="77777777" w:rsidTr="00CB54B7">
        <w:trPr>
          <w:trHeight w:val="160"/>
        </w:trPr>
        <w:tc>
          <w:tcPr>
            <w:tcW w:w="0" w:type="auto"/>
            <w:tcBorders>
              <w:top w:val="nil"/>
              <w:left w:val="nil"/>
              <w:bottom w:val="nil"/>
              <w:right w:val="nil"/>
            </w:tcBorders>
            <w:shd w:val="clear" w:color="auto" w:fill="auto"/>
            <w:noWrap/>
            <w:vAlign w:val="bottom"/>
            <w:hideMark/>
          </w:tcPr>
          <w:p w14:paraId="57CE313D" w14:textId="77777777" w:rsidR="008477A2" w:rsidRPr="00640653" w:rsidRDefault="008477A2" w:rsidP="00CB54B7">
            <w:pPr>
              <w:rPr>
                <w:rFonts w:ascii="Arial" w:hAnsi="Arial" w:cs="Arial"/>
                <w:sz w:val="16"/>
                <w:szCs w:val="16"/>
              </w:rPr>
            </w:pPr>
          </w:p>
        </w:tc>
        <w:tc>
          <w:tcPr>
            <w:tcW w:w="0" w:type="auto"/>
            <w:tcBorders>
              <w:top w:val="nil"/>
              <w:left w:val="nil"/>
              <w:bottom w:val="single" w:sz="8" w:space="0" w:color="auto"/>
              <w:right w:val="nil"/>
            </w:tcBorders>
            <w:shd w:val="clear" w:color="auto" w:fill="auto"/>
            <w:vAlign w:val="center"/>
          </w:tcPr>
          <w:p w14:paraId="1C43DF4F" w14:textId="77777777" w:rsidR="008477A2" w:rsidRPr="00640653" w:rsidRDefault="008477A2" w:rsidP="00CB54B7">
            <w:pPr>
              <w:rPr>
                <w:rFonts w:ascii="Arial" w:hAnsi="Arial" w:cs="Arial"/>
                <w:sz w:val="16"/>
                <w:szCs w:val="16"/>
              </w:rPr>
            </w:pPr>
          </w:p>
        </w:tc>
        <w:tc>
          <w:tcPr>
            <w:tcW w:w="2704" w:type="dxa"/>
            <w:tcBorders>
              <w:top w:val="nil"/>
              <w:left w:val="nil"/>
              <w:bottom w:val="single" w:sz="8" w:space="0" w:color="auto"/>
              <w:right w:val="nil"/>
            </w:tcBorders>
            <w:shd w:val="clear" w:color="auto" w:fill="auto"/>
            <w:vAlign w:val="center"/>
          </w:tcPr>
          <w:p w14:paraId="72DA8D9F" w14:textId="77777777" w:rsidR="008477A2" w:rsidRPr="00F83B22" w:rsidRDefault="008477A2" w:rsidP="00CB54B7">
            <w:pPr>
              <w:jc w:val="right"/>
              <w:rPr>
                <w:rFonts w:ascii="Arial" w:hAnsi="Arial" w:cs="Arial"/>
                <w:color w:val="000000"/>
                <w:sz w:val="16"/>
                <w:szCs w:val="16"/>
                <w:highlight w:val="yellow"/>
              </w:rPr>
            </w:pPr>
          </w:p>
        </w:tc>
        <w:tc>
          <w:tcPr>
            <w:tcW w:w="1687" w:type="dxa"/>
            <w:tcBorders>
              <w:top w:val="nil"/>
              <w:left w:val="nil"/>
              <w:bottom w:val="single" w:sz="8" w:space="0" w:color="auto"/>
              <w:right w:val="nil"/>
            </w:tcBorders>
            <w:shd w:val="clear" w:color="auto" w:fill="auto"/>
            <w:vAlign w:val="center"/>
          </w:tcPr>
          <w:p w14:paraId="4578083E" w14:textId="77777777" w:rsidR="008477A2" w:rsidRPr="00F83B22" w:rsidRDefault="008477A2" w:rsidP="00CB54B7">
            <w:pPr>
              <w:jc w:val="right"/>
              <w:rPr>
                <w:rFonts w:ascii="Arial" w:hAnsi="Arial" w:cs="Arial"/>
                <w:color w:val="000000"/>
                <w:sz w:val="16"/>
                <w:szCs w:val="16"/>
                <w:highlight w:val="yellow"/>
              </w:rPr>
            </w:pPr>
          </w:p>
        </w:tc>
      </w:tr>
      <w:tr w:rsidR="00C14889" w:rsidRPr="00640653" w14:paraId="454CB2A3" w14:textId="77777777" w:rsidTr="00CB54B7">
        <w:trPr>
          <w:trHeight w:val="160"/>
        </w:trPr>
        <w:tc>
          <w:tcPr>
            <w:tcW w:w="0" w:type="auto"/>
            <w:tcBorders>
              <w:top w:val="nil"/>
              <w:left w:val="nil"/>
              <w:bottom w:val="double" w:sz="6" w:space="0" w:color="auto"/>
              <w:right w:val="nil"/>
            </w:tcBorders>
            <w:shd w:val="clear" w:color="auto" w:fill="auto"/>
            <w:vAlign w:val="center"/>
            <w:hideMark/>
          </w:tcPr>
          <w:p w14:paraId="5E9E06B2" w14:textId="77777777" w:rsidR="00C14889" w:rsidRPr="00640653" w:rsidRDefault="00C14889" w:rsidP="00C14889">
            <w:pPr>
              <w:rPr>
                <w:rFonts w:ascii="Arial" w:hAnsi="Arial" w:cs="Arial"/>
                <w:b/>
                <w:bCs/>
                <w:sz w:val="16"/>
                <w:szCs w:val="16"/>
              </w:rPr>
            </w:pPr>
            <w:r w:rsidRPr="00640653">
              <w:rPr>
                <w:rFonts w:ascii="Arial" w:hAnsi="Arial" w:cs="Arial"/>
                <w:b/>
                <w:bCs/>
                <w:sz w:val="16"/>
                <w:szCs w:val="16"/>
              </w:rPr>
              <w:t>6</w:t>
            </w:r>
          </w:p>
        </w:tc>
        <w:tc>
          <w:tcPr>
            <w:tcW w:w="0" w:type="auto"/>
            <w:tcBorders>
              <w:top w:val="nil"/>
              <w:left w:val="nil"/>
              <w:bottom w:val="double" w:sz="6" w:space="0" w:color="auto"/>
              <w:right w:val="nil"/>
            </w:tcBorders>
            <w:shd w:val="clear" w:color="auto" w:fill="auto"/>
            <w:vAlign w:val="center"/>
            <w:hideMark/>
          </w:tcPr>
          <w:p w14:paraId="6F73B7A6" w14:textId="77777777" w:rsidR="00C14889" w:rsidRPr="00640653" w:rsidRDefault="00C14889" w:rsidP="00C14889">
            <w:pPr>
              <w:ind w:firstLineChars="100" w:firstLine="160"/>
              <w:rPr>
                <w:rFonts w:ascii="Arial" w:hAnsi="Arial" w:cs="Arial"/>
                <w:b/>
                <w:bCs/>
                <w:sz w:val="16"/>
                <w:szCs w:val="16"/>
              </w:rPr>
            </w:pPr>
            <w:r w:rsidRPr="00640653">
              <w:rPr>
                <w:rFonts w:ascii="Arial" w:hAnsi="Arial" w:cs="Arial"/>
                <w:b/>
                <w:bCs/>
                <w:sz w:val="16"/>
                <w:szCs w:val="16"/>
              </w:rPr>
              <w:t>Toplam</w:t>
            </w:r>
          </w:p>
        </w:tc>
        <w:tc>
          <w:tcPr>
            <w:tcW w:w="2704" w:type="dxa"/>
            <w:tcBorders>
              <w:top w:val="nil"/>
              <w:left w:val="nil"/>
              <w:bottom w:val="double" w:sz="6" w:space="0" w:color="auto"/>
              <w:right w:val="nil"/>
            </w:tcBorders>
            <w:shd w:val="clear" w:color="auto" w:fill="auto"/>
            <w:vAlign w:val="center"/>
            <w:hideMark/>
          </w:tcPr>
          <w:p w14:paraId="4559451A" w14:textId="067B70C1" w:rsidR="00C14889" w:rsidRPr="00F83B22" w:rsidRDefault="00C14889" w:rsidP="00C14889">
            <w:pPr>
              <w:jc w:val="right"/>
              <w:rPr>
                <w:rFonts w:ascii="Arial" w:hAnsi="Arial" w:cs="Arial"/>
                <w:b/>
                <w:bCs/>
                <w:sz w:val="16"/>
                <w:szCs w:val="16"/>
                <w:highlight w:val="yellow"/>
              </w:rPr>
            </w:pPr>
            <w:r>
              <w:rPr>
                <w:rFonts w:ascii="Arial" w:hAnsi="Arial" w:cs="Arial"/>
                <w:b/>
                <w:bCs/>
                <w:sz w:val="16"/>
                <w:szCs w:val="16"/>
              </w:rPr>
              <w:t xml:space="preserve">             1.692.601    </w:t>
            </w:r>
          </w:p>
        </w:tc>
        <w:tc>
          <w:tcPr>
            <w:tcW w:w="1687" w:type="dxa"/>
            <w:tcBorders>
              <w:top w:val="nil"/>
              <w:left w:val="nil"/>
              <w:bottom w:val="double" w:sz="6" w:space="0" w:color="auto"/>
              <w:right w:val="nil"/>
            </w:tcBorders>
            <w:shd w:val="clear" w:color="auto" w:fill="auto"/>
            <w:vAlign w:val="center"/>
            <w:hideMark/>
          </w:tcPr>
          <w:p w14:paraId="0CBCE292" w14:textId="7242E553" w:rsidR="00C14889" w:rsidRPr="00F83B22" w:rsidRDefault="00C14889" w:rsidP="00C14889">
            <w:pPr>
              <w:jc w:val="right"/>
              <w:rPr>
                <w:rFonts w:ascii="Arial" w:hAnsi="Arial" w:cs="Arial"/>
                <w:b/>
                <w:bCs/>
                <w:sz w:val="16"/>
                <w:szCs w:val="16"/>
                <w:highlight w:val="yellow"/>
              </w:rPr>
            </w:pPr>
            <w:r>
              <w:rPr>
                <w:rFonts w:ascii="Arial" w:hAnsi="Arial" w:cs="Arial"/>
                <w:b/>
                <w:bCs/>
                <w:sz w:val="16"/>
                <w:szCs w:val="16"/>
              </w:rPr>
              <w:t xml:space="preserve">            1.424.417    </w:t>
            </w:r>
          </w:p>
        </w:tc>
      </w:tr>
    </w:tbl>
    <w:p w14:paraId="2A6DE884" w14:textId="77777777" w:rsidR="008477A2" w:rsidRPr="00640653" w:rsidRDefault="008477A2" w:rsidP="008477A2">
      <w:pPr>
        <w:spacing w:line="240" w:lineRule="exact"/>
        <w:jc w:val="both"/>
        <w:outlineLvl w:val="1"/>
        <w:rPr>
          <w:rFonts w:ascii="Arial" w:eastAsia="Arial Unicode MS" w:hAnsi="Arial" w:cs="Arial"/>
          <w:sz w:val="20"/>
          <w:szCs w:val="20"/>
        </w:rPr>
      </w:pPr>
    </w:p>
    <w:tbl>
      <w:tblPr>
        <w:tblW w:w="9372" w:type="dxa"/>
        <w:tblCellMar>
          <w:left w:w="70" w:type="dxa"/>
          <w:right w:w="70" w:type="dxa"/>
        </w:tblCellMar>
        <w:tblLook w:val="04A0" w:firstRow="1" w:lastRow="0" w:firstColumn="1" w:lastColumn="0" w:noHBand="0" w:noVBand="1"/>
      </w:tblPr>
      <w:tblGrid>
        <w:gridCol w:w="597"/>
        <w:gridCol w:w="4370"/>
        <w:gridCol w:w="2718"/>
        <w:gridCol w:w="1687"/>
      </w:tblGrid>
      <w:tr w:rsidR="008477A2" w:rsidRPr="00640653" w14:paraId="0A249BB6" w14:textId="77777777" w:rsidTr="00CB54B7">
        <w:trPr>
          <w:trHeight w:val="160"/>
        </w:trPr>
        <w:tc>
          <w:tcPr>
            <w:tcW w:w="0" w:type="auto"/>
            <w:tcBorders>
              <w:left w:val="nil"/>
              <w:right w:val="nil"/>
            </w:tcBorders>
            <w:shd w:val="clear" w:color="auto" w:fill="auto"/>
            <w:noWrap/>
            <w:vAlign w:val="bottom"/>
            <w:hideMark/>
          </w:tcPr>
          <w:p w14:paraId="557DC680" w14:textId="77777777" w:rsidR="008477A2" w:rsidRPr="00640653" w:rsidRDefault="008477A2" w:rsidP="00CB54B7">
            <w:pPr>
              <w:rPr>
                <w:rFonts w:ascii="Arial" w:hAnsi="Arial" w:cs="Arial"/>
                <w:sz w:val="16"/>
                <w:szCs w:val="16"/>
              </w:rPr>
            </w:pPr>
          </w:p>
        </w:tc>
        <w:tc>
          <w:tcPr>
            <w:tcW w:w="0" w:type="auto"/>
            <w:tcBorders>
              <w:left w:val="nil"/>
              <w:right w:val="nil"/>
            </w:tcBorders>
            <w:shd w:val="clear" w:color="auto" w:fill="auto"/>
            <w:vAlign w:val="center"/>
            <w:hideMark/>
          </w:tcPr>
          <w:p w14:paraId="5534FF54" w14:textId="77777777" w:rsidR="008477A2" w:rsidRPr="00640653" w:rsidRDefault="008477A2" w:rsidP="00CB54B7">
            <w:pPr>
              <w:ind w:firstLineChars="100" w:firstLine="160"/>
              <w:rPr>
                <w:rFonts w:ascii="Arial" w:hAnsi="Arial" w:cs="Arial"/>
                <w:sz w:val="16"/>
                <w:szCs w:val="16"/>
              </w:rPr>
            </w:pPr>
            <w:r w:rsidRPr="00640653">
              <w:rPr>
                <w:rFonts w:ascii="Arial" w:hAnsi="Arial" w:cs="Arial"/>
                <w:b/>
                <w:bCs/>
                <w:sz w:val="16"/>
                <w:szCs w:val="16"/>
              </w:rPr>
              <w:t>Önemli Sektörler/Karşı Taraflar</w:t>
            </w:r>
          </w:p>
        </w:tc>
        <w:tc>
          <w:tcPr>
            <w:tcW w:w="2718" w:type="dxa"/>
            <w:tcBorders>
              <w:left w:val="nil"/>
              <w:right w:val="nil"/>
            </w:tcBorders>
            <w:shd w:val="clear" w:color="auto" w:fill="auto"/>
            <w:vAlign w:val="center"/>
          </w:tcPr>
          <w:p w14:paraId="6D3429C1" w14:textId="77777777" w:rsidR="008477A2" w:rsidRPr="00640653" w:rsidRDefault="008477A2" w:rsidP="00CB54B7">
            <w:pPr>
              <w:ind w:firstLineChars="100" w:firstLine="160"/>
              <w:jc w:val="right"/>
              <w:rPr>
                <w:rFonts w:ascii="Arial" w:hAnsi="Arial" w:cs="Arial"/>
                <w:b/>
                <w:bCs/>
                <w:sz w:val="16"/>
                <w:szCs w:val="16"/>
              </w:rPr>
            </w:pPr>
            <w:r w:rsidRPr="00640653">
              <w:rPr>
                <w:rFonts w:ascii="Arial" w:hAnsi="Arial" w:cs="Arial"/>
                <w:b/>
                <w:bCs/>
                <w:sz w:val="16"/>
                <w:szCs w:val="16"/>
              </w:rPr>
              <w:t>Takipteki Krediler</w:t>
            </w:r>
          </w:p>
        </w:tc>
        <w:tc>
          <w:tcPr>
            <w:tcW w:w="1687" w:type="dxa"/>
            <w:vAlign w:val="center"/>
          </w:tcPr>
          <w:p w14:paraId="0532D511" w14:textId="77777777" w:rsidR="008477A2" w:rsidRPr="00640653" w:rsidRDefault="008477A2" w:rsidP="00CB54B7">
            <w:pPr>
              <w:jc w:val="right"/>
              <w:rPr>
                <w:rFonts w:ascii="Arial" w:hAnsi="Arial" w:cs="Arial"/>
                <w:b/>
                <w:bCs/>
                <w:sz w:val="16"/>
                <w:szCs w:val="16"/>
              </w:rPr>
            </w:pPr>
            <w:r w:rsidRPr="00640653">
              <w:rPr>
                <w:rFonts w:ascii="Arial" w:hAnsi="Arial" w:cs="Arial"/>
                <w:b/>
                <w:bCs/>
                <w:sz w:val="16"/>
                <w:szCs w:val="16"/>
              </w:rPr>
              <w:t>Karşılıklar</w:t>
            </w:r>
          </w:p>
        </w:tc>
      </w:tr>
      <w:tr w:rsidR="008477A2" w:rsidRPr="00640653" w14:paraId="156413CA" w14:textId="77777777" w:rsidTr="00CB54B7">
        <w:trPr>
          <w:trHeight w:val="160"/>
        </w:trPr>
        <w:tc>
          <w:tcPr>
            <w:tcW w:w="0" w:type="auto"/>
            <w:tcBorders>
              <w:top w:val="nil"/>
              <w:left w:val="nil"/>
              <w:bottom w:val="single" w:sz="4" w:space="0" w:color="auto"/>
              <w:right w:val="nil"/>
            </w:tcBorders>
            <w:shd w:val="clear" w:color="auto" w:fill="auto"/>
            <w:noWrap/>
            <w:vAlign w:val="bottom"/>
            <w:hideMark/>
          </w:tcPr>
          <w:p w14:paraId="397640E0" w14:textId="77777777" w:rsidR="008477A2" w:rsidRPr="00640653" w:rsidRDefault="008477A2" w:rsidP="00CB54B7">
            <w:pPr>
              <w:rPr>
                <w:rFonts w:ascii="Arial" w:hAnsi="Arial" w:cs="Arial"/>
                <w:sz w:val="16"/>
                <w:szCs w:val="16"/>
              </w:rPr>
            </w:pPr>
          </w:p>
        </w:tc>
        <w:tc>
          <w:tcPr>
            <w:tcW w:w="0" w:type="auto"/>
            <w:tcBorders>
              <w:top w:val="nil"/>
              <w:left w:val="nil"/>
              <w:bottom w:val="single" w:sz="4" w:space="0" w:color="auto"/>
              <w:right w:val="nil"/>
            </w:tcBorders>
            <w:shd w:val="clear" w:color="auto" w:fill="auto"/>
            <w:vAlign w:val="center"/>
            <w:hideMark/>
          </w:tcPr>
          <w:p w14:paraId="08A3AE37" w14:textId="77777777" w:rsidR="008477A2" w:rsidRPr="00640653" w:rsidRDefault="008477A2" w:rsidP="00CB54B7">
            <w:pPr>
              <w:rPr>
                <w:rFonts w:ascii="Arial" w:hAnsi="Arial" w:cs="Arial"/>
                <w:b/>
                <w:sz w:val="16"/>
                <w:szCs w:val="16"/>
              </w:rPr>
            </w:pPr>
            <w:r w:rsidRPr="00640653">
              <w:rPr>
                <w:rFonts w:ascii="Arial" w:hAnsi="Arial" w:cs="Arial"/>
                <w:sz w:val="16"/>
                <w:szCs w:val="16"/>
              </w:rPr>
              <w:t xml:space="preserve">     </w:t>
            </w:r>
            <w:r w:rsidRPr="00640653">
              <w:rPr>
                <w:rFonts w:ascii="Arial" w:hAnsi="Arial" w:cs="Arial"/>
                <w:b/>
                <w:sz w:val="16"/>
                <w:szCs w:val="16"/>
              </w:rPr>
              <w:t>Önceki Dönem</w:t>
            </w:r>
          </w:p>
        </w:tc>
        <w:tc>
          <w:tcPr>
            <w:tcW w:w="2718" w:type="dxa"/>
            <w:tcBorders>
              <w:top w:val="nil"/>
              <w:left w:val="nil"/>
              <w:bottom w:val="single" w:sz="4" w:space="0" w:color="auto"/>
              <w:right w:val="nil"/>
            </w:tcBorders>
            <w:shd w:val="clear" w:color="auto" w:fill="auto"/>
            <w:vAlign w:val="center"/>
            <w:hideMark/>
          </w:tcPr>
          <w:p w14:paraId="0A5F297C" w14:textId="77777777" w:rsidR="008477A2" w:rsidRPr="00640653" w:rsidRDefault="008477A2" w:rsidP="00CB54B7">
            <w:pPr>
              <w:ind w:firstLineChars="100" w:firstLine="160"/>
              <w:jc w:val="right"/>
              <w:rPr>
                <w:rFonts w:ascii="Arial" w:hAnsi="Arial" w:cs="Arial"/>
                <w:sz w:val="16"/>
                <w:szCs w:val="16"/>
              </w:rPr>
            </w:pPr>
          </w:p>
        </w:tc>
        <w:tc>
          <w:tcPr>
            <w:tcW w:w="1687" w:type="dxa"/>
            <w:tcBorders>
              <w:top w:val="nil"/>
              <w:left w:val="nil"/>
              <w:bottom w:val="single" w:sz="4" w:space="0" w:color="auto"/>
              <w:right w:val="nil"/>
            </w:tcBorders>
            <w:shd w:val="clear" w:color="auto" w:fill="auto"/>
            <w:vAlign w:val="center"/>
            <w:hideMark/>
          </w:tcPr>
          <w:p w14:paraId="7FC721AE" w14:textId="77777777" w:rsidR="008477A2" w:rsidRPr="00640653" w:rsidRDefault="008477A2" w:rsidP="00CB54B7">
            <w:pPr>
              <w:jc w:val="right"/>
              <w:rPr>
                <w:rFonts w:ascii="Arial" w:hAnsi="Arial" w:cs="Arial"/>
                <w:sz w:val="16"/>
                <w:szCs w:val="16"/>
              </w:rPr>
            </w:pPr>
          </w:p>
        </w:tc>
      </w:tr>
      <w:tr w:rsidR="00497E15" w:rsidRPr="00640653" w14:paraId="7312C1ED" w14:textId="77777777" w:rsidTr="00CB54B7">
        <w:trPr>
          <w:trHeight w:val="160"/>
        </w:trPr>
        <w:tc>
          <w:tcPr>
            <w:tcW w:w="0" w:type="auto"/>
            <w:tcBorders>
              <w:top w:val="single" w:sz="4" w:space="0" w:color="auto"/>
              <w:left w:val="nil"/>
              <w:bottom w:val="nil"/>
              <w:right w:val="nil"/>
            </w:tcBorders>
            <w:shd w:val="clear" w:color="auto" w:fill="auto"/>
            <w:vAlign w:val="center"/>
            <w:hideMark/>
          </w:tcPr>
          <w:p w14:paraId="3B57DE5C" w14:textId="77777777" w:rsidR="00497E15" w:rsidRPr="00640653" w:rsidRDefault="00497E15" w:rsidP="00497E15">
            <w:pPr>
              <w:rPr>
                <w:rFonts w:ascii="Arial" w:hAnsi="Arial" w:cs="Arial"/>
                <w:b/>
                <w:bCs/>
                <w:sz w:val="16"/>
                <w:szCs w:val="16"/>
              </w:rPr>
            </w:pPr>
            <w:r w:rsidRPr="00640653">
              <w:rPr>
                <w:rFonts w:ascii="Arial" w:hAnsi="Arial" w:cs="Arial"/>
                <w:b/>
                <w:bCs/>
                <w:sz w:val="16"/>
                <w:szCs w:val="16"/>
              </w:rPr>
              <w:t>1</w:t>
            </w:r>
          </w:p>
        </w:tc>
        <w:tc>
          <w:tcPr>
            <w:tcW w:w="0" w:type="auto"/>
            <w:tcBorders>
              <w:top w:val="single" w:sz="4" w:space="0" w:color="auto"/>
              <w:left w:val="nil"/>
              <w:bottom w:val="nil"/>
              <w:right w:val="nil"/>
            </w:tcBorders>
            <w:shd w:val="clear" w:color="auto" w:fill="auto"/>
            <w:vAlign w:val="center"/>
            <w:hideMark/>
          </w:tcPr>
          <w:p w14:paraId="34FA4F2E" w14:textId="77777777" w:rsidR="00497E15" w:rsidRPr="00640653" w:rsidRDefault="00497E15" w:rsidP="00497E15">
            <w:pPr>
              <w:ind w:firstLineChars="100" w:firstLine="160"/>
              <w:rPr>
                <w:rFonts w:ascii="Arial" w:hAnsi="Arial" w:cs="Arial"/>
                <w:b/>
                <w:bCs/>
                <w:sz w:val="16"/>
                <w:szCs w:val="16"/>
              </w:rPr>
            </w:pPr>
            <w:r w:rsidRPr="00640653">
              <w:rPr>
                <w:rFonts w:ascii="Arial" w:hAnsi="Arial" w:cs="Arial"/>
                <w:b/>
                <w:bCs/>
                <w:sz w:val="16"/>
                <w:szCs w:val="16"/>
              </w:rPr>
              <w:t>Tarım</w:t>
            </w:r>
          </w:p>
        </w:tc>
        <w:tc>
          <w:tcPr>
            <w:tcW w:w="2718" w:type="dxa"/>
            <w:tcBorders>
              <w:top w:val="single" w:sz="4" w:space="0" w:color="auto"/>
              <w:left w:val="nil"/>
              <w:bottom w:val="nil"/>
              <w:right w:val="nil"/>
            </w:tcBorders>
            <w:shd w:val="clear" w:color="auto" w:fill="auto"/>
            <w:vAlign w:val="center"/>
            <w:hideMark/>
          </w:tcPr>
          <w:p w14:paraId="01BC76CD" w14:textId="00168C9D" w:rsidR="00497E15" w:rsidRPr="00640653" w:rsidRDefault="00497E15" w:rsidP="00497E15">
            <w:pPr>
              <w:jc w:val="right"/>
              <w:rPr>
                <w:rFonts w:ascii="Arial" w:hAnsi="Arial" w:cs="Arial"/>
                <w:sz w:val="16"/>
                <w:szCs w:val="16"/>
              </w:rPr>
            </w:pPr>
            <w:r w:rsidRPr="00AB7DB7">
              <w:rPr>
                <w:rFonts w:ascii="Arial" w:hAnsi="Arial" w:cs="Arial"/>
                <w:b/>
                <w:sz w:val="16"/>
                <w:szCs w:val="16"/>
              </w:rPr>
              <w:t>1.493</w:t>
            </w:r>
          </w:p>
        </w:tc>
        <w:tc>
          <w:tcPr>
            <w:tcW w:w="1687" w:type="dxa"/>
            <w:tcBorders>
              <w:top w:val="single" w:sz="4" w:space="0" w:color="auto"/>
              <w:left w:val="nil"/>
              <w:bottom w:val="nil"/>
              <w:right w:val="nil"/>
            </w:tcBorders>
            <w:shd w:val="clear" w:color="auto" w:fill="auto"/>
            <w:vAlign w:val="center"/>
            <w:hideMark/>
          </w:tcPr>
          <w:p w14:paraId="362636D8" w14:textId="7FEA744F" w:rsidR="00497E15" w:rsidRPr="00640653" w:rsidRDefault="00497E15" w:rsidP="00497E15">
            <w:pPr>
              <w:jc w:val="right"/>
              <w:rPr>
                <w:rFonts w:ascii="Arial" w:hAnsi="Arial" w:cs="Arial"/>
                <w:sz w:val="16"/>
                <w:szCs w:val="16"/>
              </w:rPr>
            </w:pPr>
            <w:r w:rsidRPr="00AB7DB7">
              <w:rPr>
                <w:rFonts w:ascii="Arial" w:hAnsi="Arial" w:cs="Arial"/>
                <w:b/>
                <w:sz w:val="16"/>
                <w:szCs w:val="16"/>
              </w:rPr>
              <w:t>1.128</w:t>
            </w:r>
          </w:p>
        </w:tc>
      </w:tr>
      <w:tr w:rsidR="00497E15" w:rsidRPr="00640653" w14:paraId="7D67E012" w14:textId="77777777" w:rsidTr="00CB54B7">
        <w:trPr>
          <w:trHeight w:val="160"/>
        </w:trPr>
        <w:tc>
          <w:tcPr>
            <w:tcW w:w="0" w:type="auto"/>
            <w:tcBorders>
              <w:top w:val="nil"/>
              <w:left w:val="nil"/>
              <w:bottom w:val="nil"/>
              <w:right w:val="nil"/>
            </w:tcBorders>
            <w:shd w:val="clear" w:color="auto" w:fill="auto"/>
            <w:vAlign w:val="center"/>
            <w:hideMark/>
          </w:tcPr>
          <w:p w14:paraId="31A6A08D" w14:textId="77777777" w:rsidR="00497E15" w:rsidRPr="00640653" w:rsidRDefault="00497E15" w:rsidP="00497E15">
            <w:pPr>
              <w:rPr>
                <w:rFonts w:ascii="Arial" w:hAnsi="Arial" w:cs="Arial"/>
                <w:sz w:val="16"/>
                <w:szCs w:val="16"/>
              </w:rPr>
            </w:pPr>
            <w:r w:rsidRPr="00640653">
              <w:rPr>
                <w:rFonts w:ascii="Arial" w:hAnsi="Arial" w:cs="Arial"/>
                <w:sz w:val="16"/>
                <w:szCs w:val="16"/>
              </w:rPr>
              <w:t>1.1</w:t>
            </w:r>
          </w:p>
        </w:tc>
        <w:tc>
          <w:tcPr>
            <w:tcW w:w="0" w:type="auto"/>
            <w:tcBorders>
              <w:top w:val="nil"/>
              <w:left w:val="nil"/>
              <w:bottom w:val="nil"/>
              <w:right w:val="nil"/>
            </w:tcBorders>
            <w:shd w:val="clear" w:color="auto" w:fill="auto"/>
            <w:vAlign w:val="center"/>
            <w:hideMark/>
          </w:tcPr>
          <w:p w14:paraId="606A1A03" w14:textId="77777777" w:rsidR="00497E15" w:rsidRPr="00640653" w:rsidRDefault="00497E15" w:rsidP="00497E15">
            <w:pPr>
              <w:ind w:firstLineChars="100" w:firstLine="160"/>
              <w:rPr>
                <w:rFonts w:ascii="Arial" w:hAnsi="Arial" w:cs="Arial"/>
                <w:sz w:val="16"/>
                <w:szCs w:val="16"/>
              </w:rPr>
            </w:pPr>
            <w:r w:rsidRPr="00640653">
              <w:rPr>
                <w:rFonts w:ascii="Arial" w:hAnsi="Arial" w:cs="Arial"/>
                <w:sz w:val="16"/>
                <w:szCs w:val="16"/>
              </w:rPr>
              <w:t xml:space="preserve">   Çiftçilik ve Hayvancılık</w:t>
            </w:r>
          </w:p>
        </w:tc>
        <w:tc>
          <w:tcPr>
            <w:tcW w:w="2718" w:type="dxa"/>
            <w:tcBorders>
              <w:top w:val="nil"/>
              <w:left w:val="nil"/>
              <w:bottom w:val="nil"/>
              <w:right w:val="nil"/>
            </w:tcBorders>
            <w:shd w:val="clear" w:color="auto" w:fill="auto"/>
            <w:vAlign w:val="center"/>
            <w:hideMark/>
          </w:tcPr>
          <w:p w14:paraId="6174C84B" w14:textId="3293259E" w:rsidR="00497E15" w:rsidRPr="00640653" w:rsidRDefault="00497E15" w:rsidP="00497E15">
            <w:pPr>
              <w:jc w:val="right"/>
              <w:rPr>
                <w:rFonts w:ascii="Arial" w:hAnsi="Arial" w:cs="Arial"/>
                <w:sz w:val="16"/>
                <w:szCs w:val="16"/>
              </w:rPr>
            </w:pPr>
            <w:r>
              <w:rPr>
                <w:rFonts w:ascii="Arial" w:hAnsi="Arial" w:cs="Arial"/>
                <w:sz w:val="16"/>
                <w:szCs w:val="16"/>
              </w:rPr>
              <w:t>1.493</w:t>
            </w:r>
          </w:p>
        </w:tc>
        <w:tc>
          <w:tcPr>
            <w:tcW w:w="1687" w:type="dxa"/>
            <w:tcBorders>
              <w:top w:val="nil"/>
              <w:left w:val="nil"/>
              <w:bottom w:val="nil"/>
              <w:right w:val="nil"/>
            </w:tcBorders>
            <w:shd w:val="clear" w:color="auto" w:fill="auto"/>
            <w:vAlign w:val="center"/>
            <w:hideMark/>
          </w:tcPr>
          <w:p w14:paraId="5834D1F7" w14:textId="566EEBA2" w:rsidR="00497E15" w:rsidRPr="00640653" w:rsidRDefault="00497E15" w:rsidP="00497E15">
            <w:pPr>
              <w:jc w:val="right"/>
              <w:rPr>
                <w:rFonts w:ascii="Arial" w:hAnsi="Arial" w:cs="Arial"/>
                <w:sz w:val="16"/>
                <w:szCs w:val="16"/>
              </w:rPr>
            </w:pPr>
            <w:r>
              <w:rPr>
                <w:rFonts w:ascii="Arial" w:hAnsi="Arial" w:cs="Arial"/>
                <w:sz w:val="16"/>
                <w:szCs w:val="16"/>
              </w:rPr>
              <w:t>1.128</w:t>
            </w:r>
          </w:p>
        </w:tc>
      </w:tr>
      <w:tr w:rsidR="00497E15" w:rsidRPr="00640653" w14:paraId="1E630886" w14:textId="77777777" w:rsidTr="00497E15">
        <w:trPr>
          <w:trHeight w:val="160"/>
        </w:trPr>
        <w:tc>
          <w:tcPr>
            <w:tcW w:w="0" w:type="auto"/>
            <w:tcBorders>
              <w:top w:val="nil"/>
              <w:left w:val="nil"/>
              <w:bottom w:val="nil"/>
              <w:right w:val="nil"/>
            </w:tcBorders>
            <w:shd w:val="clear" w:color="auto" w:fill="auto"/>
            <w:vAlign w:val="center"/>
            <w:hideMark/>
          </w:tcPr>
          <w:p w14:paraId="150C0F99" w14:textId="77777777" w:rsidR="00497E15" w:rsidRPr="00640653" w:rsidRDefault="00497E15" w:rsidP="00497E15">
            <w:pPr>
              <w:rPr>
                <w:rFonts w:ascii="Arial" w:hAnsi="Arial" w:cs="Arial"/>
                <w:sz w:val="16"/>
                <w:szCs w:val="16"/>
              </w:rPr>
            </w:pPr>
            <w:r w:rsidRPr="00640653">
              <w:rPr>
                <w:rFonts w:ascii="Arial" w:hAnsi="Arial" w:cs="Arial"/>
                <w:sz w:val="16"/>
                <w:szCs w:val="16"/>
              </w:rPr>
              <w:t>1.2</w:t>
            </w:r>
          </w:p>
        </w:tc>
        <w:tc>
          <w:tcPr>
            <w:tcW w:w="0" w:type="auto"/>
            <w:tcBorders>
              <w:top w:val="nil"/>
              <w:left w:val="nil"/>
              <w:bottom w:val="nil"/>
              <w:right w:val="nil"/>
            </w:tcBorders>
            <w:shd w:val="clear" w:color="auto" w:fill="auto"/>
            <w:vAlign w:val="center"/>
            <w:hideMark/>
          </w:tcPr>
          <w:p w14:paraId="0ABF1A35" w14:textId="77777777" w:rsidR="00497E15" w:rsidRPr="00640653" w:rsidRDefault="00497E15" w:rsidP="00497E15">
            <w:pPr>
              <w:ind w:firstLineChars="100" w:firstLine="160"/>
              <w:rPr>
                <w:rFonts w:ascii="Arial" w:hAnsi="Arial" w:cs="Arial"/>
                <w:sz w:val="16"/>
                <w:szCs w:val="16"/>
              </w:rPr>
            </w:pPr>
            <w:r w:rsidRPr="00640653">
              <w:rPr>
                <w:rFonts w:ascii="Arial" w:hAnsi="Arial" w:cs="Arial"/>
                <w:sz w:val="16"/>
                <w:szCs w:val="16"/>
              </w:rPr>
              <w:t xml:space="preserve">   Ormancılık</w:t>
            </w:r>
          </w:p>
        </w:tc>
        <w:tc>
          <w:tcPr>
            <w:tcW w:w="2718" w:type="dxa"/>
            <w:tcBorders>
              <w:top w:val="nil"/>
              <w:left w:val="nil"/>
              <w:bottom w:val="nil"/>
              <w:right w:val="nil"/>
            </w:tcBorders>
            <w:shd w:val="clear" w:color="auto" w:fill="auto"/>
            <w:vAlign w:val="center"/>
            <w:hideMark/>
          </w:tcPr>
          <w:p w14:paraId="605D0A84" w14:textId="10E8103E" w:rsidR="00497E15" w:rsidRPr="00640653" w:rsidRDefault="00497E15" w:rsidP="00497E15">
            <w:pPr>
              <w:jc w:val="right"/>
              <w:rPr>
                <w:rFonts w:ascii="Arial" w:hAnsi="Arial" w:cs="Arial"/>
                <w:sz w:val="16"/>
                <w:szCs w:val="16"/>
              </w:rPr>
            </w:pPr>
            <w:r>
              <w:rPr>
                <w:rFonts w:ascii="Arial" w:hAnsi="Arial" w:cs="Arial"/>
                <w:sz w:val="16"/>
                <w:szCs w:val="16"/>
              </w:rPr>
              <w:t>-</w:t>
            </w:r>
          </w:p>
        </w:tc>
        <w:tc>
          <w:tcPr>
            <w:tcW w:w="1687" w:type="dxa"/>
            <w:tcBorders>
              <w:top w:val="nil"/>
              <w:left w:val="nil"/>
              <w:bottom w:val="nil"/>
              <w:right w:val="nil"/>
            </w:tcBorders>
            <w:shd w:val="clear" w:color="auto" w:fill="auto"/>
            <w:vAlign w:val="center"/>
            <w:hideMark/>
          </w:tcPr>
          <w:p w14:paraId="6C694AAF" w14:textId="402FE2C2" w:rsidR="00497E15" w:rsidRPr="00640653" w:rsidRDefault="00497E15" w:rsidP="00497E15">
            <w:pPr>
              <w:jc w:val="right"/>
              <w:rPr>
                <w:rFonts w:ascii="Arial" w:hAnsi="Arial" w:cs="Arial"/>
                <w:sz w:val="16"/>
                <w:szCs w:val="16"/>
              </w:rPr>
            </w:pPr>
            <w:r>
              <w:rPr>
                <w:rFonts w:ascii="Arial" w:hAnsi="Arial" w:cs="Arial"/>
                <w:sz w:val="16"/>
                <w:szCs w:val="16"/>
              </w:rPr>
              <w:t>-</w:t>
            </w:r>
          </w:p>
        </w:tc>
      </w:tr>
      <w:tr w:rsidR="00497E15" w:rsidRPr="00640653" w14:paraId="0E5D5405" w14:textId="77777777" w:rsidTr="00497E15">
        <w:trPr>
          <w:trHeight w:val="160"/>
        </w:trPr>
        <w:tc>
          <w:tcPr>
            <w:tcW w:w="0" w:type="auto"/>
            <w:tcBorders>
              <w:top w:val="nil"/>
              <w:left w:val="nil"/>
              <w:bottom w:val="nil"/>
              <w:right w:val="nil"/>
            </w:tcBorders>
            <w:shd w:val="clear" w:color="auto" w:fill="auto"/>
            <w:vAlign w:val="center"/>
            <w:hideMark/>
          </w:tcPr>
          <w:p w14:paraId="584AB45A" w14:textId="77777777" w:rsidR="00497E15" w:rsidRPr="00640653" w:rsidRDefault="00497E15" w:rsidP="00497E15">
            <w:pPr>
              <w:rPr>
                <w:rFonts w:ascii="Arial" w:hAnsi="Arial" w:cs="Arial"/>
                <w:sz w:val="16"/>
                <w:szCs w:val="16"/>
              </w:rPr>
            </w:pPr>
            <w:r w:rsidRPr="00640653">
              <w:rPr>
                <w:rFonts w:ascii="Arial" w:hAnsi="Arial" w:cs="Arial"/>
                <w:sz w:val="16"/>
                <w:szCs w:val="16"/>
              </w:rPr>
              <w:t>1.3</w:t>
            </w:r>
          </w:p>
        </w:tc>
        <w:tc>
          <w:tcPr>
            <w:tcW w:w="0" w:type="auto"/>
            <w:tcBorders>
              <w:top w:val="nil"/>
              <w:left w:val="nil"/>
              <w:bottom w:val="nil"/>
              <w:right w:val="nil"/>
            </w:tcBorders>
            <w:shd w:val="clear" w:color="auto" w:fill="auto"/>
            <w:vAlign w:val="center"/>
            <w:hideMark/>
          </w:tcPr>
          <w:p w14:paraId="44F5B8F6" w14:textId="77777777" w:rsidR="00497E15" w:rsidRPr="00640653" w:rsidRDefault="00497E15" w:rsidP="00497E15">
            <w:pPr>
              <w:ind w:firstLineChars="100" w:firstLine="160"/>
              <w:rPr>
                <w:rFonts w:ascii="Arial" w:hAnsi="Arial" w:cs="Arial"/>
                <w:sz w:val="16"/>
                <w:szCs w:val="16"/>
              </w:rPr>
            </w:pPr>
            <w:r w:rsidRPr="00640653">
              <w:rPr>
                <w:rFonts w:ascii="Arial" w:hAnsi="Arial" w:cs="Arial"/>
                <w:sz w:val="16"/>
                <w:szCs w:val="16"/>
              </w:rPr>
              <w:t xml:space="preserve">   Balıkçılık</w:t>
            </w:r>
          </w:p>
        </w:tc>
        <w:tc>
          <w:tcPr>
            <w:tcW w:w="2718" w:type="dxa"/>
            <w:tcBorders>
              <w:top w:val="nil"/>
              <w:left w:val="nil"/>
              <w:bottom w:val="nil"/>
              <w:right w:val="nil"/>
            </w:tcBorders>
            <w:shd w:val="clear" w:color="auto" w:fill="auto"/>
            <w:vAlign w:val="center"/>
            <w:hideMark/>
          </w:tcPr>
          <w:p w14:paraId="21C58E29" w14:textId="0F44294F" w:rsidR="00497E15" w:rsidRPr="00640653" w:rsidRDefault="00497E15" w:rsidP="00497E15">
            <w:pPr>
              <w:jc w:val="right"/>
              <w:rPr>
                <w:rFonts w:ascii="Arial" w:hAnsi="Arial" w:cs="Arial"/>
                <w:sz w:val="16"/>
                <w:szCs w:val="16"/>
              </w:rPr>
            </w:pPr>
            <w:r>
              <w:rPr>
                <w:rFonts w:ascii="Arial" w:hAnsi="Arial" w:cs="Arial"/>
                <w:sz w:val="16"/>
                <w:szCs w:val="16"/>
              </w:rPr>
              <w:t>-</w:t>
            </w:r>
          </w:p>
        </w:tc>
        <w:tc>
          <w:tcPr>
            <w:tcW w:w="1687" w:type="dxa"/>
            <w:tcBorders>
              <w:top w:val="nil"/>
              <w:left w:val="nil"/>
              <w:bottom w:val="nil"/>
              <w:right w:val="nil"/>
            </w:tcBorders>
            <w:shd w:val="clear" w:color="auto" w:fill="auto"/>
            <w:vAlign w:val="center"/>
            <w:hideMark/>
          </w:tcPr>
          <w:p w14:paraId="32EB77BD" w14:textId="7E179972" w:rsidR="00497E15" w:rsidRPr="00640653" w:rsidRDefault="00497E15" w:rsidP="00497E15">
            <w:pPr>
              <w:jc w:val="right"/>
              <w:rPr>
                <w:rFonts w:ascii="Arial" w:hAnsi="Arial" w:cs="Arial"/>
                <w:sz w:val="16"/>
                <w:szCs w:val="16"/>
              </w:rPr>
            </w:pPr>
            <w:r>
              <w:rPr>
                <w:rFonts w:ascii="Arial" w:hAnsi="Arial" w:cs="Arial"/>
                <w:sz w:val="16"/>
                <w:szCs w:val="16"/>
              </w:rPr>
              <w:t>-</w:t>
            </w:r>
          </w:p>
        </w:tc>
      </w:tr>
      <w:tr w:rsidR="00497E15" w:rsidRPr="00640653" w14:paraId="12FAD2D5" w14:textId="77777777" w:rsidTr="00CB54B7">
        <w:trPr>
          <w:trHeight w:val="160"/>
        </w:trPr>
        <w:tc>
          <w:tcPr>
            <w:tcW w:w="0" w:type="auto"/>
            <w:tcBorders>
              <w:top w:val="nil"/>
              <w:left w:val="nil"/>
              <w:bottom w:val="nil"/>
              <w:right w:val="nil"/>
            </w:tcBorders>
            <w:shd w:val="clear" w:color="auto" w:fill="auto"/>
            <w:vAlign w:val="center"/>
            <w:hideMark/>
          </w:tcPr>
          <w:p w14:paraId="2D6D0CCC" w14:textId="77777777" w:rsidR="00497E15" w:rsidRPr="00640653" w:rsidRDefault="00497E15" w:rsidP="00497E15">
            <w:pPr>
              <w:rPr>
                <w:rFonts w:ascii="Arial" w:hAnsi="Arial" w:cs="Arial"/>
                <w:b/>
                <w:bCs/>
                <w:sz w:val="16"/>
                <w:szCs w:val="16"/>
              </w:rPr>
            </w:pPr>
            <w:r w:rsidRPr="00640653">
              <w:rPr>
                <w:rFonts w:ascii="Arial" w:hAnsi="Arial" w:cs="Arial"/>
                <w:b/>
                <w:bCs/>
                <w:sz w:val="16"/>
                <w:szCs w:val="16"/>
              </w:rPr>
              <w:t>2</w:t>
            </w:r>
          </w:p>
        </w:tc>
        <w:tc>
          <w:tcPr>
            <w:tcW w:w="0" w:type="auto"/>
            <w:tcBorders>
              <w:top w:val="nil"/>
              <w:left w:val="nil"/>
              <w:bottom w:val="nil"/>
              <w:right w:val="nil"/>
            </w:tcBorders>
            <w:shd w:val="clear" w:color="auto" w:fill="auto"/>
            <w:vAlign w:val="center"/>
            <w:hideMark/>
          </w:tcPr>
          <w:p w14:paraId="4B90C4CD" w14:textId="77777777" w:rsidR="00497E15" w:rsidRPr="00640653" w:rsidRDefault="00497E15" w:rsidP="00497E15">
            <w:pPr>
              <w:ind w:firstLineChars="100" w:firstLine="160"/>
              <w:rPr>
                <w:rFonts w:ascii="Arial" w:hAnsi="Arial" w:cs="Arial"/>
                <w:b/>
                <w:bCs/>
                <w:sz w:val="16"/>
                <w:szCs w:val="16"/>
              </w:rPr>
            </w:pPr>
            <w:r w:rsidRPr="00640653">
              <w:rPr>
                <w:rFonts w:ascii="Arial" w:hAnsi="Arial" w:cs="Arial"/>
                <w:b/>
                <w:bCs/>
                <w:sz w:val="16"/>
                <w:szCs w:val="16"/>
              </w:rPr>
              <w:t>Sanayi</w:t>
            </w:r>
          </w:p>
        </w:tc>
        <w:tc>
          <w:tcPr>
            <w:tcW w:w="2718" w:type="dxa"/>
            <w:tcBorders>
              <w:top w:val="nil"/>
              <w:left w:val="nil"/>
              <w:bottom w:val="nil"/>
              <w:right w:val="nil"/>
            </w:tcBorders>
            <w:shd w:val="clear" w:color="auto" w:fill="auto"/>
            <w:vAlign w:val="center"/>
            <w:hideMark/>
          </w:tcPr>
          <w:p w14:paraId="0BDACC62" w14:textId="7FE5BE8E" w:rsidR="00497E15" w:rsidRPr="00640653" w:rsidRDefault="00497E15" w:rsidP="00497E15">
            <w:pPr>
              <w:jc w:val="right"/>
              <w:rPr>
                <w:rFonts w:ascii="Arial" w:hAnsi="Arial" w:cs="Arial"/>
                <w:sz w:val="16"/>
                <w:szCs w:val="16"/>
              </w:rPr>
            </w:pPr>
            <w:r w:rsidRPr="00AB7DB7">
              <w:rPr>
                <w:rFonts w:ascii="Arial" w:hAnsi="Arial" w:cs="Arial"/>
                <w:b/>
                <w:sz w:val="16"/>
                <w:szCs w:val="16"/>
              </w:rPr>
              <w:t>236.926</w:t>
            </w:r>
          </w:p>
        </w:tc>
        <w:tc>
          <w:tcPr>
            <w:tcW w:w="1687" w:type="dxa"/>
            <w:tcBorders>
              <w:top w:val="nil"/>
              <w:left w:val="nil"/>
              <w:bottom w:val="nil"/>
              <w:right w:val="nil"/>
            </w:tcBorders>
            <w:shd w:val="clear" w:color="auto" w:fill="auto"/>
            <w:vAlign w:val="center"/>
            <w:hideMark/>
          </w:tcPr>
          <w:p w14:paraId="63DF9242" w14:textId="57F0AEC8" w:rsidR="00497E15" w:rsidRPr="00640653" w:rsidRDefault="00497E15" w:rsidP="00497E15">
            <w:pPr>
              <w:jc w:val="right"/>
              <w:rPr>
                <w:rFonts w:ascii="Arial" w:hAnsi="Arial" w:cs="Arial"/>
                <w:sz w:val="16"/>
                <w:szCs w:val="16"/>
              </w:rPr>
            </w:pPr>
            <w:r w:rsidRPr="00AB7DB7">
              <w:rPr>
                <w:rFonts w:ascii="Arial" w:hAnsi="Arial" w:cs="Arial"/>
                <w:b/>
                <w:sz w:val="16"/>
                <w:szCs w:val="16"/>
              </w:rPr>
              <w:t>213.383</w:t>
            </w:r>
          </w:p>
        </w:tc>
      </w:tr>
      <w:tr w:rsidR="00497E15" w:rsidRPr="00640653" w14:paraId="0E0AD8BF" w14:textId="77777777" w:rsidTr="00CB54B7">
        <w:trPr>
          <w:trHeight w:val="160"/>
        </w:trPr>
        <w:tc>
          <w:tcPr>
            <w:tcW w:w="0" w:type="auto"/>
            <w:tcBorders>
              <w:top w:val="nil"/>
              <w:left w:val="nil"/>
              <w:bottom w:val="nil"/>
              <w:right w:val="nil"/>
            </w:tcBorders>
            <w:shd w:val="clear" w:color="auto" w:fill="auto"/>
            <w:vAlign w:val="center"/>
            <w:hideMark/>
          </w:tcPr>
          <w:p w14:paraId="3B76FB96" w14:textId="77777777" w:rsidR="00497E15" w:rsidRPr="00640653" w:rsidRDefault="00497E15" w:rsidP="00497E15">
            <w:pPr>
              <w:rPr>
                <w:rFonts w:ascii="Arial" w:hAnsi="Arial" w:cs="Arial"/>
                <w:sz w:val="16"/>
                <w:szCs w:val="16"/>
              </w:rPr>
            </w:pPr>
            <w:r w:rsidRPr="00640653">
              <w:rPr>
                <w:rFonts w:ascii="Arial" w:hAnsi="Arial" w:cs="Arial"/>
                <w:sz w:val="16"/>
                <w:szCs w:val="16"/>
              </w:rPr>
              <w:t>2.1</w:t>
            </w:r>
          </w:p>
        </w:tc>
        <w:tc>
          <w:tcPr>
            <w:tcW w:w="0" w:type="auto"/>
            <w:tcBorders>
              <w:top w:val="nil"/>
              <w:left w:val="nil"/>
              <w:bottom w:val="nil"/>
              <w:right w:val="nil"/>
            </w:tcBorders>
            <w:shd w:val="clear" w:color="auto" w:fill="auto"/>
            <w:vAlign w:val="center"/>
            <w:hideMark/>
          </w:tcPr>
          <w:p w14:paraId="5E9E8AE6" w14:textId="77777777" w:rsidR="00497E15" w:rsidRPr="00640653" w:rsidRDefault="00497E15" w:rsidP="00497E15">
            <w:pPr>
              <w:ind w:firstLineChars="100" w:firstLine="160"/>
              <w:rPr>
                <w:rFonts w:ascii="Arial" w:hAnsi="Arial" w:cs="Arial"/>
                <w:sz w:val="16"/>
                <w:szCs w:val="16"/>
              </w:rPr>
            </w:pPr>
            <w:r w:rsidRPr="00640653">
              <w:rPr>
                <w:rFonts w:ascii="Arial" w:hAnsi="Arial" w:cs="Arial"/>
                <w:sz w:val="16"/>
                <w:szCs w:val="16"/>
              </w:rPr>
              <w:t xml:space="preserve">   Madencilik ve Taş ocakçılığı</w:t>
            </w:r>
          </w:p>
        </w:tc>
        <w:tc>
          <w:tcPr>
            <w:tcW w:w="2718" w:type="dxa"/>
            <w:tcBorders>
              <w:top w:val="nil"/>
              <w:left w:val="nil"/>
              <w:bottom w:val="nil"/>
              <w:right w:val="nil"/>
            </w:tcBorders>
            <w:shd w:val="clear" w:color="auto" w:fill="auto"/>
            <w:vAlign w:val="center"/>
            <w:hideMark/>
          </w:tcPr>
          <w:p w14:paraId="0343787E" w14:textId="6442D68E" w:rsidR="00497E15" w:rsidRPr="00640653" w:rsidRDefault="00497E15" w:rsidP="00497E15">
            <w:pPr>
              <w:jc w:val="right"/>
              <w:rPr>
                <w:rFonts w:ascii="Arial" w:hAnsi="Arial" w:cs="Arial"/>
                <w:sz w:val="16"/>
                <w:szCs w:val="16"/>
              </w:rPr>
            </w:pPr>
            <w:r>
              <w:rPr>
                <w:rFonts w:ascii="Arial" w:hAnsi="Arial" w:cs="Arial"/>
                <w:sz w:val="16"/>
                <w:szCs w:val="16"/>
              </w:rPr>
              <w:t>2</w:t>
            </w:r>
          </w:p>
        </w:tc>
        <w:tc>
          <w:tcPr>
            <w:tcW w:w="1687" w:type="dxa"/>
            <w:tcBorders>
              <w:top w:val="nil"/>
              <w:left w:val="nil"/>
              <w:bottom w:val="nil"/>
              <w:right w:val="nil"/>
            </w:tcBorders>
            <w:shd w:val="clear" w:color="auto" w:fill="auto"/>
            <w:vAlign w:val="center"/>
            <w:hideMark/>
          </w:tcPr>
          <w:p w14:paraId="4E723292" w14:textId="4592DFB9" w:rsidR="00497E15" w:rsidRPr="00640653" w:rsidRDefault="00497E15" w:rsidP="00497E15">
            <w:pPr>
              <w:jc w:val="right"/>
              <w:rPr>
                <w:rFonts w:ascii="Arial" w:hAnsi="Arial" w:cs="Arial"/>
                <w:sz w:val="16"/>
                <w:szCs w:val="16"/>
              </w:rPr>
            </w:pPr>
            <w:r>
              <w:rPr>
                <w:rFonts w:ascii="Arial" w:hAnsi="Arial" w:cs="Arial"/>
                <w:sz w:val="16"/>
                <w:szCs w:val="16"/>
              </w:rPr>
              <w:t>1</w:t>
            </w:r>
          </w:p>
        </w:tc>
      </w:tr>
      <w:tr w:rsidR="00497E15" w:rsidRPr="00640653" w14:paraId="31A104BF" w14:textId="77777777" w:rsidTr="00CB54B7">
        <w:trPr>
          <w:trHeight w:val="160"/>
        </w:trPr>
        <w:tc>
          <w:tcPr>
            <w:tcW w:w="0" w:type="auto"/>
            <w:tcBorders>
              <w:top w:val="nil"/>
              <w:left w:val="nil"/>
              <w:bottom w:val="nil"/>
              <w:right w:val="nil"/>
            </w:tcBorders>
            <w:shd w:val="clear" w:color="auto" w:fill="auto"/>
            <w:vAlign w:val="center"/>
            <w:hideMark/>
          </w:tcPr>
          <w:p w14:paraId="5129C95D" w14:textId="77777777" w:rsidR="00497E15" w:rsidRPr="00640653" w:rsidRDefault="00497E15" w:rsidP="00497E15">
            <w:pPr>
              <w:rPr>
                <w:rFonts w:ascii="Arial" w:hAnsi="Arial" w:cs="Arial"/>
                <w:sz w:val="16"/>
                <w:szCs w:val="16"/>
              </w:rPr>
            </w:pPr>
            <w:r w:rsidRPr="00640653">
              <w:rPr>
                <w:rFonts w:ascii="Arial" w:hAnsi="Arial" w:cs="Arial"/>
                <w:sz w:val="16"/>
                <w:szCs w:val="16"/>
              </w:rPr>
              <w:t>2.2</w:t>
            </w:r>
          </w:p>
        </w:tc>
        <w:tc>
          <w:tcPr>
            <w:tcW w:w="0" w:type="auto"/>
            <w:tcBorders>
              <w:top w:val="nil"/>
              <w:left w:val="nil"/>
              <w:bottom w:val="nil"/>
              <w:right w:val="nil"/>
            </w:tcBorders>
            <w:shd w:val="clear" w:color="auto" w:fill="auto"/>
            <w:vAlign w:val="center"/>
            <w:hideMark/>
          </w:tcPr>
          <w:p w14:paraId="4B1ED48B" w14:textId="77777777" w:rsidR="00497E15" w:rsidRPr="00640653" w:rsidRDefault="00497E15" w:rsidP="00497E15">
            <w:pPr>
              <w:ind w:firstLineChars="100" w:firstLine="160"/>
              <w:rPr>
                <w:rFonts w:ascii="Arial" w:hAnsi="Arial" w:cs="Arial"/>
                <w:sz w:val="16"/>
                <w:szCs w:val="16"/>
              </w:rPr>
            </w:pPr>
            <w:r w:rsidRPr="00640653">
              <w:rPr>
                <w:rFonts w:ascii="Arial" w:hAnsi="Arial" w:cs="Arial"/>
                <w:sz w:val="16"/>
                <w:szCs w:val="16"/>
              </w:rPr>
              <w:t xml:space="preserve">   İmalat Sanayi</w:t>
            </w:r>
          </w:p>
        </w:tc>
        <w:tc>
          <w:tcPr>
            <w:tcW w:w="2718" w:type="dxa"/>
            <w:tcBorders>
              <w:top w:val="nil"/>
              <w:left w:val="nil"/>
              <w:bottom w:val="nil"/>
              <w:right w:val="nil"/>
            </w:tcBorders>
            <w:shd w:val="clear" w:color="auto" w:fill="auto"/>
            <w:vAlign w:val="center"/>
            <w:hideMark/>
          </w:tcPr>
          <w:p w14:paraId="78CCB794" w14:textId="6C8CB34F" w:rsidR="00497E15" w:rsidRPr="00640653" w:rsidRDefault="00497E15" w:rsidP="00497E15">
            <w:pPr>
              <w:jc w:val="right"/>
              <w:rPr>
                <w:rFonts w:ascii="Arial" w:hAnsi="Arial" w:cs="Arial"/>
                <w:sz w:val="16"/>
                <w:szCs w:val="16"/>
              </w:rPr>
            </w:pPr>
            <w:r>
              <w:rPr>
                <w:rFonts w:ascii="Arial" w:hAnsi="Arial" w:cs="Arial"/>
                <w:sz w:val="16"/>
                <w:szCs w:val="16"/>
              </w:rPr>
              <w:t>231.345</w:t>
            </w:r>
          </w:p>
        </w:tc>
        <w:tc>
          <w:tcPr>
            <w:tcW w:w="1687" w:type="dxa"/>
            <w:tcBorders>
              <w:top w:val="nil"/>
              <w:left w:val="nil"/>
              <w:bottom w:val="nil"/>
              <w:right w:val="nil"/>
            </w:tcBorders>
            <w:shd w:val="clear" w:color="auto" w:fill="auto"/>
            <w:vAlign w:val="center"/>
            <w:hideMark/>
          </w:tcPr>
          <w:p w14:paraId="60AB95DC" w14:textId="46B62569" w:rsidR="00497E15" w:rsidRPr="00640653" w:rsidRDefault="00497E15" w:rsidP="00497E15">
            <w:pPr>
              <w:jc w:val="right"/>
              <w:rPr>
                <w:rFonts w:ascii="Arial" w:hAnsi="Arial" w:cs="Arial"/>
                <w:sz w:val="16"/>
                <w:szCs w:val="16"/>
              </w:rPr>
            </w:pPr>
            <w:r>
              <w:rPr>
                <w:rFonts w:ascii="Arial" w:hAnsi="Arial" w:cs="Arial"/>
                <w:sz w:val="16"/>
                <w:szCs w:val="16"/>
              </w:rPr>
              <w:t>207.807</w:t>
            </w:r>
          </w:p>
        </w:tc>
      </w:tr>
      <w:tr w:rsidR="00497E15" w:rsidRPr="00640653" w14:paraId="650CA113" w14:textId="77777777" w:rsidTr="00CB54B7">
        <w:trPr>
          <w:trHeight w:val="160"/>
        </w:trPr>
        <w:tc>
          <w:tcPr>
            <w:tcW w:w="0" w:type="auto"/>
            <w:tcBorders>
              <w:top w:val="nil"/>
              <w:left w:val="nil"/>
              <w:bottom w:val="nil"/>
              <w:right w:val="nil"/>
            </w:tcBorders>
            <w:shd w:val="clear" w:color="auto" w:fill="auto"/>
            <w:vAlign w:val="center"/>
            <w:hideMark/>
          </w:tcPr>
          <w:p w14:paraId="093FD57A" w14:textId="77777777" w:rsidR="00497E15" w:rsidRPr="00640653" w:rsidRDefault="00497E15" w:rsidP="00497E15">
            <w:pPr>
              <w:rPr>
                <w:rFonts w:ascii="Arial" w:hAnsi="Arial" w:cs="Arial"/>
                <w:sz w:val="16"/>
                <w:szCs w:val="16"/>
              </w:rPr>
            </w:pPr>
            <w:r w:rsidRPr="00640653">
              <w:rPr>
                <w:rFonts w:ascii="Arial" w:hAnsi="Arial" w:cs="Arial"/>
                <w:sz w:val="16"/>
                <w:szCs w:val="16"/>
              </w:rPr>
              <w:t>2.3</w:t>
            </w:r>
          </w:p>
        </w:tc>
        <w:tc>
          <w:tcPr>
            <w:tcW w:w="0" w:type="auto"/>
            <w:tcBorders>
              <w:top w:val="nil"/>
              <w:left w:val="nil"/>
              <w:bottom w:val="nil"/>
              <w:right w:val="nil"/>
            </w:tcBorders>
            <w:shd w:val="clear" w:color="auto" w:fill="auto"/>
            <w:vAlign w:val="center"/>
            <w:hideMark/>
          </w:tcPr>
          <w:p w14:paraId="70ED64BC" w14:textId="77777777" w:rsidR="00497E15" w:rsidRPr="00640653" w:rsidRDefault="00497E15" w:rsidP="00497E15">
            <w:pPr>
              <w:rPr>
                <w:rFonts w:ascii="Arial" w:hAnsi="Arial" w:cs="Arial"/>
                <w:sz w:val="16"/>
                <w:szCs w:val="16"/>
              </w:rPr>
            </w:pPr>
            <w:r w:rsidRPr="00640653">
              <w:rPr>
                <w:rFonts w:ascii="Arial" w:hAnsi="Arial" w:cs="Arial"/>
                <w:sz w:val="16"/>
                <w:szCs w:val="16"/>
              </w:rPr>
              <w:t xml:space="preserve">      Elektrik, Gaz, Su</w:t>
            </w:r>
          </w:p>
        </w:tc>
        <w:tc>
          <w:tcPr>
            <w:tcW w:w="2718" w:type="dxa"/>
            <w:tcBorders>
              <w:top w:val="nil"/>
              <w:left w:val="nil"/>
              <w:bottom w:val="nil"/>
              <w:right w:val="nil"/>
            </w:tcBorders>
            <w:shd w:val="clear" w:color="auto" w:fill="auto"/>
            <w:vAlign w:val="center"/>
            <w:hideMark/>
          </w:tcPr>
          <w:p w14:paraId="5E3E8212" w14:textId="4DFAECB7" w:rsidR="00497E15" w:rsidRPr="00640653" w:rsidRDefault="00497E15" w:rsidP="00497E15">
            <w:pPr>
              <w:jc w:val="right"/>
              <w:rPr>
                <w:rFonts w:ascii="Arial" w:hAnsi="Arial" w:cs="Arial"/>
                <w:sz w:val="16"/>
                <w:szCs w:val="16"/>
              </w:rPr>
            </w:pPr>
            <w:r>
              <w:rPr>
                <w:rFonts w:ascii="Arial" w:hAnsi="Arial" w:cs="Arial"/>
                <w:sz w:val="16"/>
                <w:szCs w:val="16"/>
              </w:rPr>
              <w:t>5.579</w:t>
            </w:r>
          </w:p>
        </w:tc>
        <w:tc>
          <w:tcPr>
            <w:tcW w:w="1687" w:type="dxa"/>
            <w:tcBorders>
              <w:top w:val="nil"/>
              <w:left w:val="nil"/>
              <w:bottom w:val="nil"/>
              <w:right w:val="nil"/>
            </w:tcBorders>
            <w:shd w:val="clear" w:color="auto" w:fill="auto"/>
            <w:vAlign w:val="center"/>
            <w:hideMark/>
          </w:tcPr>
          <w:p w14:paraId="1F10DD75" w14:textId="0312C1CF" w:rsidR="00497E15" w:rsidRPr="00640653" w:rsidRDefault="00497E15" w:rsidP="00497E15">
            <w:pPr>
              <w:jc w:val="right"/>
              <w:rPr>
                <w:rFonts w:ascii="Arial" w:hAnsi="Arial" w:cs="Arial"/>
                <w:sz w:val="16"/>
                <w:szCs w:val="16"/>
              </w:rPr>
            </w:pPr>
            <w:r>
              <w:rPr>
                <w:rFonts w:ascii="Arial" w:hAnsi="Arial" w:cs="Arial"/>
                <w:sz w:val="16"/>
                <w:szCs w:val="16"/>
              </w:rPr>
              <w:t>5.575</w:t>
            </w:r>
          </w:p>
        </w:tc>
      </w:tr>
      <w:tr w:rsidR="00497E15" w:rsidRPr="00640653" w14:paraId="4701674A" w14:textId="77777777" w:rsidTr="00CB54B7">
        <w:trPr>
          <w:trHeight w:val="160"/>
        </w:trPr>
        <w:tc>
          <w:tcPr>
            <w:tcW w:w="0" w:type="auto"/>
            <w:tcBorders>
              <w:top w:val="nil"/>
              <w:left w:val="nil"/>
              <w:bottom w:val="nil"/>
              <w:right w:val="nil"/>
            </w:tcBorders>
            <w:shd w:val="clear" w:color="auto" w:fill="auto"/>
            <w:vAlign w:val="center"/>
            <w:hideMark/>
          </w:tcPr>
          <w:p w14:paraId="308C525C" w14:textId="77777777" w:rsidR="00497E15" w:rsidRPr="00640653" w:rsidRDefault="00497E15" w:rsidP="00497E15">
            <w:pPr>
              <w:rPr>
                <w:rFonts w:ascii="Arial" w:hAnsi="Arial" w:cs="Arial"/>
                <w:b/>
                <w:bCs/>
                <w:sz w:val="16"/>
                <w:szCs w:val="16"/>
              </w:rPr>
            </w:pPr>
            <w:r w:rsidRPr="00640653">
              <w:rPr>
                <w:rFonts w:ascii="Arial" w:hAnsi="Arial" w:cs="Arial"/>
                <w:b/>
                <w:bCs/>
                <w:sz w:val="16"/>
                <w:szCs w:val="16"/>
              </w:rPr>
              <w:t>3</w:t>
            </w:r>
          </w:p>
        </w:tc>
        <w:tc>
          <w:tcPr>
            <w:tcW w:w="0" w:type="auto"/>
            <w:tcBorders>
              <w:top w:val="nil"/>
              <w:left w:val="nil"/>
              <w:bottom w:val="nil"/>
              <w:right w:val="nil"/>
            </w:tcBorders>
            <w:shd w:val="clear" w:color="auto" w:fill="auto"/>
            <w:vAlign w:val="center"/>
            <w:hideMark/>
          </w:tcPr>
          <w:p w14:paraId="124061F3" w14:textId="77777777" w:rsidR="00497E15" w:rsidRPr="00640653" w:rsidRDefault="00497E15" w:rsidP="00497E15">
            <w:pPr>
              <w:rPr>
                <w:rFonts w:ascii="Arial" w:hAnsi="Arial" w:cs="Arial"/>
                <w:b/>
                <w:bCs/>
                <w:sz w:val="16"/>
                <w:szCs w:val="16"/>
              </w:rPr>
            </w:pPr>
            <w:r w:rsidRPr="00640653">
              <w:rPr>
                <w:rFonts w:ascii="Arial" w:hAnsi="Arial" w:cs="Arial"/>
                <w:b/>
                <w:bCs/>
                <w:sz w:val="16"/>
                <w:szCs w:val="16"/>
              </w:rPr>
              <w:t xml:space="preserve">    İnşaat</w:t>
            </w:r>
          </w:p>
        </w:tc>
        <w:tc>
          <w:tcPr>
            <w:tcW w:w="2718" w:type="dxa"/>
            <w:tcBorders>
              <w:top w:val="nil"/>
              <w:left w:val="nil"/>
              <w:bottom w:val="nil"/>
              <w:right w:val="nil"/>
            </w:tcBorders>
            <w:shd w:val="clear" w:color="auto" w:fill="auto"/>
            <w:vAlign w:val="center"/>
            <w:hideMark/>
          </w:tcPr>
          <w:p w14:paraId="4AFA688A" w14:textId="369AF607" w:rsidR="00497E15" w:rsidRPr="00640653" w:rsidRDefault="00497E15" w:rsidP="00497E15">
            <w:pPr>
              <w:jc w:val="right"/>
              <w:rPr>
                <w:rFonts w:ascii="Arial" w:hAnsi="Arial" w:cs="Arial"/>
                <w:sz w:val="16"/>
                <w:szCs w:val="16"/>
              </w:rPr>
            </w:pPr>
            <w:r w:rsidRPr="00AB7DB7">
              <w:rPr>
                <w:rFonts w:ascii="Arial" w:hAnsi="Arial" w:cs="Arial"/>
                <w:b/>
                <w:sz w:val="16"/>
                <w:szCs w:val="16"/>
              </w:rPr>
              <w:t>234.929</w:t>
            </w:r>
          </w:p>
        </w:tc>
        <w:tc>
          <w:tcPr>
            <w:tcW w:w="1687" w:type="dxa"/>
            <w:tcBorders>
              <w:top w:val="nil"/>
              <w:left w:val="nil"/>
              <w:bottom w:val="nil"/>
              <w:right w:val="nil"/>
            </w:tcBorders>
            <w:shd w:val="clear" w:color="auto" w:fill="auto"/>
            <w:vAlign w:val="center"/>
            <w:hideMark/>
          </w:tcPr>
          <w:p w14:paraId="038957FE" w14:textId="4C704B86" w:rsidR="00497E15" w:rsidRPr="00640653" w:rsidRDefault="00497E15" w:rsidP="00497E15">
            <w:pPr>
              <w:jc w:val="right"/>
              <w:rPr>
                <w:rFonts w:ascii="Arial" w:hAnsi="Arial" w:cs="Arial"/>
                <w:sz w:val="16"/>
                <w:szCs w:val="16"/>
              </w:rPr>
            </w:pPr>
            <w:r w:rsidRPr="00AB7DB7">
              <w:rPr>
                <w:rFonts w:ascii="Arial" w:hAnsi="Arial" w:cs="Arial"/>
                <w:b/>
                <w:sz w:val="16"/>
                <w:szCs w:val="16"/>
              </w:rPr>
              <w:t>204.785</w:t>
            </w:r>
          </w:p>
        </w:tc>
      </w:tr>
      <w:tr w:rsidR="00497E15" w:rsidRPr="00640653" w14:paraId="7F3F7816" w14:textId="77777777" w:rsidTr="00CB54B7">
        <w:trPr>
          <w:trHeight w:val="160"/>
        </w:trPr>
        <w:tc>
          <w:tcPr>
            <w:tcW w:w="0" w:type="auto"/>
            <w:tcBorders>
              <w:top w:val="nil"/>
              <w:left w:val="nil"/>
              <w:bottom w:val="nil"/>
              <w:right w:val="nil"/>
            </w:tcBorders>
            <w:shd w:val="clear" w:color="auto" w:fill="auto"/>
            <w:vAlign w:val="center"/>
            <w:hideMark/>
          </w:tcPr>
          <w:p w14:paraId="1BE46EAE" w14:textId="77777777" w:rsidR="00497E15" w:rsidRPr="00640653" w:rsidRDefault="00497E15" w:rsidP="00497E15">
            <w:pPr>
              <w:rPr>
                <w:rFonts w:ascii="Arial" w:hAnsi="Arial" w:cs="Arial"/>
                <w:b/>
                <w:bCs/>
                <w:sz w:val="16"/>
                <w:szCs w:val="16"/>
              </w:rPr>
            </w:pPr>
            <w:r w:rsidRPr="00640653">
              <w:rPr>
                <w:rFonts w:ascii="Arial" w:hAnsi="Arial" w:cs="Arial"/>
                <w:b/>
                <w:bCs/>
                <w:sz w:val="16"/>
                <w:szCs w:val="16"/>
              </w:rPr>
              <w:t>4</w:t>
            </w:r>
          </w:p>
        </w:tc>
        <w:tc>
          <w:tcPr>
            <w:tcW w:w="0" w:type="auto"/>
            <w:tcBorders>
              <w:top w:val="nil"/>
              <w:left w:val="nil"/>
              <w:bottom w:val="nil"/>
              <w:right w:val="nil"/>
            </w:tcBorders>
            <w:shd w:val="clear" w:color="auto" w:fill="auto"/>
            <w:vAlign w:val="center"/>
            <w:hideMark/>
          </w:tcPr>
          <w:p w14:paraId="2576D929" w14:textId="77777777" w:rsidR="00497E15" w:rsidRPr="00640653" w:rsidRDefault="00497E15" w:rsidP="00497E15">
            <w:pPr>
              <w:ind w:firstLineChars="100" w:firstLine="160"/>
              <w:rPr>
                <w:rFonts w:ascii="Arial" w:hAnsi="Arial" w:cs="Arial"/>
                <w:b/>
                <w:bCs/>
                <w:sz w:val="16"/>
                <w:szCs w:val="16"/>
              </w:rPr>
            </w:pPr>
            <w:r w:rsidRPr="00640653">
              <w:rPr>
                <w:rFonts w:ascii="Arial" w:hAnsi="Arial" w:cs="Arial"/>
                <w:b/>
                <w:bCs/>
                <w:sz w:val="16"/>
                <w:szCs w:val="16"/>
              </w:rPr>
              <w:t>Hizmetler</w:t>
            </w:r>
          </w:p>
        </w:tc>
        <w:tc>
          <w:tcPr>
            <w:tcW w:w="2718" w:type="dxa"/>
            <w:tcBorders>
              <w:top w:val="nil"/>
              <w:left w:val="nil"/>
              <w:bottom w:val="nil"/>
              <w:right w:val="nil"/>
            </w:tcBorders>
            <w:shd w:val="clear" w:color="auto" w:fill="auto"/>
            <w:vAlign w:val="center"/>
            <w:hideMark/>
          </w:tcPr>
          <w:p w14:paraId="5B75CC77" w14:textId="3BC1044C" w:rsidR="00497E15" w:rsidRPr="00640653" w:rsidRDefault="00497E15" w:rsidP="00497E15">
            <w:pPr>
              <w:jc w:val="right"/>
              <w:rPr>
                <w:rFonts w:ascii="Arial" w:hAnsi="Arial" w:cs="Arial"/>
                <w:b/>
                <w:bCs/>
                <w:sz w:val="16"/>
                <w:szCs w:val="16"/>
              </w:rPr>
            </w:pPr>
            <w:r>
              <w:rPr>
                <w:rFonts w:ascii="Arial" w:hAnsi="Arial" w:cs="Arial"/>
                <w:b/>
                <w:bCs/>
                <w:sz w:val="16"/>
                <w:szCs w:val="16"/>
              </w:rPr>
              <w:t>584.391</w:t>
            </w:r>
          </w:p>
        </w:tc>
        <w:tc>
          <w:tcPr>
            <w:tcW w:w="1687" w:type="dxa"/>
            <w:tcBorders>
              <w:top w:val="nil"/>
              <w:left w:val="nil"/>
              <w:bottom w:val="nil"/>
              <w:right w:val="nil"/>
            </w:tcBorders>
            <w:shd w:val="clear" w:color="auto" w:fill="auto"/>
            <w:vAlign w:val="center"/>
            <w:hideMark/>
          </w:tcPr>
          <w:p w14:paraId="5131D183" w14:textId="715527A3" w:rsidR="00497E15" w:rsidRPr="00640653" w:rsidRDefault="00497E15" w:rsidP="00497E15">
            <w:pPr>
              <w:jc w:val="right"/>
              <w:rPr>
                <w:rFonts w:ascii="Arial" w:hAnsi="Arial" w:cs="Arial"/>
                <w:b/>
                <w:bCs/>
                <w:sz w:val="16"/>
                <w:szCs w:val="16"/>
              </w:rPr>
            </w:pPr>
            <w:r>
              <w:rPr>
                <w:rFonts w:ascii="Arial" w:hAnsi="Arial" w:cs="Arial"/>
                <w:b/>
                <w:bCs/>
                <w:sz w:val="16"/>
                <w:szCs w:val="16"/>
              </w:rPr>
              <w:t>523.338</w:t>
            </w:r>
          </w:p>
        </w:tc>
      </w:tr>
      <w:tr w:rsidR="00497E15" w:rsidRPr="00640653" w14:paraId="434D5A7D" w14:textId="77777777" w:rsidTr="00CB54B7">
        <w:trPr>
          <w:trHeight w:val="160"/>
        </w:trPr>
        <w:tc>
          <w:tcPr>
            <w:tcW w:w="0" w:type="auto"/>
            <w:tcBorders>
              <w:top w:val="nil"/>
              <w:left w:val="nil"/>
              <w:bottom w:val="nil"/>
              <w:right w:val="nil"/>
            </w:tcBorders>
            <w:shd w:val="clear" w:color="auto" w:fill="auto"/>
            <w:vAlign w:val="center"/>
            <w:hideMark/>
          </w:tcPr>
          <w:p w14:paraId="40EEDA9B" w14:textId="77777777" w:rsidR="00497E15" w:rsidRPr="00640653" w:rsidRDefault="00497E15" w:rsidP="00497E15">
            <w:pPr>
              <w:rPr>
                <w:rFonts w:ascii="Arial" w:hAnsi="Arial" w:cs="Arial"/>
                <w:sz w:val="16"/>
                <w:szCs w:val="16"/>
              </w:rPr>
            </w:pPr>
            <w:r w:rsidRPr="00640653">
              <w:rPr>
                <w:rFonts w:ascii="Arial" w:hAnsi="Arial" w:cs="Arial"/>
                <w:sz w:val="16"/>
                <w:szCs w:val="16"/>
              </w:rPr>
              <w:t>4.1</w:t>
            </w:r>
          </w:p>
        </w:tc>
        <w:tc>
          <w:tcPr>
            <w:tcW w:w="0" w:type="auto"/>
            <w:tcBorders>
              <w:top w:val="nil"/>
              <w:left w:val="nil"/>
              <w:bottom w:val="nil"/>
              <w:right w:val="nil"/>
            </w:tcBorders>
            <w:shd w:val="clear" w:color="auto" w:fill="auto"/>
            <w:vAlign w:val="center"/>
            <w:hideMark/>
          </w:tcPr>
          <w:p w14:paraId="26453477" w14:textId="77777777" w:rsidR="00497E15" w:rsidRPr="00640653" w:rsidRDefault="00497E15" w:rsidP="00497E15">
            <w:pPr>
              <w:ind w:firstLineChars="100" w:firstLine="160"/>
              <w:rPr>
                <w:rFonts w:ascii="Arial" w:hAnsi="Arial" w:cs="Arial"/>
                <w:sz w:val="16"/>
                <w:szCs w:val="16"/>
              </w:rPr>
            </w:pPr>
            <w:r w:rsidRPr="00640653">
              <w:rPr>
                <w:rFonts w:ascii="Arial" w:hAnsi="Arial" w:cs="Arial"/>
                <w:sz w:val="16"/>
                <w:szCs w:val="16"/>
              </w:rPr>
              <w:t xml:space="preserve">   Toptan ve Perakende Ticaret</w:t>
            </w:r>
          </w:p>
        </w:tc>
        <w:tc>
          <w:tcPr>
            <w:tcW w:w="2718" w:type="dxa"/>
            <w:tcBorders>
              <w:top w:val="nil"/>
              <w:left w:val="nil"/>
              <w:bottom w:val="nil"/>
              <w:right w:val="nil"/>
            </w:tcBorders>
            <w:shd w:val="clear" w:color="auto" w:fill="auto"/>
            <w:vAlign w:val="center"/>
            <w:hideMark/>
          </w:tcPr>
          <w:p w14:paraId="47FA8FFF" w14:textId="7839963C" w:rsidR="00497E15" w:rsidRPr="00640653" w:rsidRDefault="00497E15" w:rsidP="00497E15">
            <w:pPr>
              <w:jc w:val="right"/>
              <w:rPr>
                <w:rFonts w:ascii="Arial" w:hAnsi="Arial" w:cs="Arial"/>
                <w:sz w:val="16"/>
                <w:szCs w:val="16"/>
              </w:rPr>
            </w:pPr>
            <w:r>
              <w:rPr>
                <w:rFonts w:ascii="Arial" w:hAnsi="Arial" w:cs="Arial"/>
                <w:sz w:val="16"/>
                <w:szCs w:val="16"/>
              </w:rPr>
              <w:t>369.437</w:t>
            </w:r>
          </w:p>
        </w:tc>
        <w:tc>
          <w:tcPr>
            <w:tcW w:w="1687" w:type="dxa"/>
            <w:tcBorders>
              <w:top w:val="nil"/>
              <w:left w:val="nil"/>
              <w:bottom w:val="nil"/>
              <w:right w:val="nil"/>
            </w:tcBorders>
            <w:shd w:val="clear" w:color="auto" w:fill="auto"/>
            <w:vAlign w:val="center"/>
            <w:hideMark/>
          </w:tcPr>
          <w:p w14:paraId="72731083" w14:textId="09BB51DA" w:rsidR="00497E15" w:rsidRPr="00640653" w:rsidRDefault="00497E15" w:rsidP="00497E15">
            <w:pPr>
              <w:jc w:val="right"/>
              <w:rPr>
                <w:rFonts w:ascii="Arial" w:hAnsi="Arial" w:cs="Arial"/>
                <w:sz w:val="16"/>
                <w:szCs w:val="16"/>
              </w:rPr>
            </w:pPr>
            <w:r>
              <w:rPr>
                <w:rFonts w:ascii="Arial" w:hAnsi="Arial" w:cs="Arial"/>
                <w:sz w:val="16"/>
                <w:szCs w:val="16"/>
              </w:rPr>
              <w:t>324.937</w:t>
            </w:r>
          </w:p>
        </w:tc>
      </w:tr>
      <w:tr w:rsidR="00497E15" w:rsidRPr="00640653" w14:paraId="7A5E1A08" w14:textId="77777777" w:rsidTr="00CB54B7">
        <w:trPr>
          <w:trHeight w:val="160"/>
        </w:trPr>
        <w:tc>
          <w:tcPr>
            <w:tcW w:w="0" w:type="auto"/>
            <w:tcBorders>
              <w:top w:val="nil"/>
              <w:left w:val="nil"/>
              <w:bottom w:val="nil"/>
              <w:right w:val="nil"/>
            </w:tcBorders>
            <w:shd w:val="clear" w:color="auto" w:fill="auto"/>
            <w:vAlign w:val="center"/>
            <w:hideMark/>
          </w:tcPr>
          <w:p w14:paraId="099552A4" w14:textId="77777777" w:rsidR="00497E15" w:rsidRPr="00640653" w:rsidRDefault="00497E15" w:rsidP="00497E15">
            <w:pPr>
              <w:rPr>
                <w:rFonts w:ascii="Arial" w:hAnsi="Arial" w:cs="Arial"/>
                <w:sz w:val="16"/>
                <w:szCs w:val="16"/>
              </w:rPr>
            </w:pPr>
            <w:r w:rsidRPr="00640653">
              <w:rPr>
                <w:rFonts w:ascii="Arial" w:hAnsi="Arial" w:cs="Arial"/>
                <w:sz w:val="16"/>
                <w:szCs w:val="16"/>
              </w:rPr>
              <w:t>4.2</w:t>
            </w:r>
          </w:p>
        </w:tc>
        <w:tc>
          <w:tcPr>
            <w:tcW w:w="0" w:type="auto"/>
            <w:tcBorders>
              <w:top w:val="nil"/>
              <w:left w:val="nil"/>
              <w:bottom w:val="nil"/>
              <w:right w:val="nil"/>
            </w:tcBorders>
            <w:shd w:val="clear" w:color="auto" w:fill="auto"/>
            <w:vAlign w:val="center"/>
            <w:hideMark/>
          </w:tcPr>
          <w:p w14:paraId="40902044" w14:textId="77777777" w:rsidR="00497E15" w:rsidRPr="00640653" w:rsidRDefault="00497E15" w:rsidP="00497E15">
            <w:pPr>
              <w:ind w:firstLineChars="100" w:firstLine="160"/>
              <w:rPr>
                <w:rFonts w:ascii="Arial" w:hAnsi="Arial" w:cs="Arial"/>
                <w:sz w:val="16"/>
                <w:szCs w:val="16"/>
              </w:rPr>
            </w:pPr>
            <w:r w:rsidRPr="00640653">
              <w:rPr>
                <w:rFonts w:ascii="Arial" w:hAnsi="Arial" w:cs="Arial"/>
                <w:sz w:val="16"/>
                <w:szCs w:val="16"/>
              </w:rPr>
              <w:t xml:space="preserve">   Otel ve Lokanta Hizmetleri</w:t>
            </w:r>
          </w:p>
        </w:tc>
        <w:tc>
          <w:tcPr>
            <w:tcW w:w="2718" w:type="dxa"/>
            <w:tcBorders>
              <w:top w:val="nil"/>
              <w:left w:val="nil"/>
              <w:bottom w:val="nil"/>
              <w:right w:val="nil"/>
            </w:tcBorders>
            <w:shd w:val="clear" w:color="auto" w:fill="auto"/>
            <w:vAlign w:val="center"/>
            <w:hideMark/>
          </w:tcPr>
          <w:p w14:paraId="74329D80" w14:textId="161BE426" w:rsidR="00497E15" w:rsidRPr="00640653" w:rsidRDefault="00497E15" w:rsidP="00497E15">
            <w:pPr>
              <w:jc w:val="right"/>
              <w:rPr>
                <w:rFonts w:ascii="Arial" w:hAnsi="Arial" w:cs="Arial"/>
                <w:sz w:val="16"/>
                <w:szCs w:val="16"/>
              </w:rPr>
            </w:pPr>
            <w:r>
              <w:rPr>
                <w:rFonts w:ascii="Arial" w:hAnsi="Arial" w:cs="Arial"/>
                <w:sz w:val="16"/>
                <w:szCs w:val="16"/>
              </w:rPr>
              <w:t>398</w:t>
            </w:r>
          </w:p>
        </w:tc>
        <w:tc>
          <w:tcPr>
            <w:tcW w:w="1687" w:type="dxa"/>
            <w:tcBorders>
              <w:top w:val="nil"/>
              <w:left w:val="nil"/>
              <w:bottom w:val="nil"/>
              <w:right w:val="nil"/>
            </w:tcBorders>
            <w:shd w:val="clear" w:color="auto" w:fill="auto"/>
            <w:vAlign w:val="center"/>
            <w:hideMark/>
          </w:tcPr>
          <w:p w14:paraId="54D13EAB" w14:textId="3C2383A3" w:rsidR="00497E15" w:rsidRPr="00640653" w:rsidRDefault="00497E15" w:rsidP="00497E15">
            <w:pPr>
              <w:jc w:val="right"/>
              <w:rPr>
                <w:rFonts w:ascii="Arial" w:hAnsi="Arial" w:cs="Arial"/>
                <w:sz w:val="16"/>
                <w:szCs w:val="16"/>
              </w:rPr>
            </w:pPr>
            <w:r>
              <w:rPr>
                <w:rFonts w:ascii="Arial" w:hAnsi="Arial" w:cs="Arial"/>
                <w:sz w:val="16"/>
                <w:szCs w:val="16"/>
              </w:rPr>
              <w:t>297</w:t>
            </w:r>
          </w:p>
        </w:tc>
      </w:tr>
      <w:tr w:rsidR="00497E15" w:rsidRPr="00640653" w14:paraId="0F2FE757" w14:textId="77777777" w:rsidTr="00CB54B7">
        <w:trPr>
          <w:trHeight w:val="160"/>
        </w:trPr>
        <w:tc>
          <w:tcPr>
            <w:tcW w:w="0" w:type="auto"/>
            <w:tcBorders>
              <w:top w:val="nil"/>
              <w:left w:val="nil"/>
              <w:bottom w:val="nil"/>
              <w:right w:val="nil"/>
            </w:tcBorders>
            <w:shd w:val="clear" w:color="auto" w:fill="auto"/>
            <w:vAlign w:val="center"/>
            <w:hideMark/>
          </w:tcPr>
          <w:p w14:paraId="0719A50A" w14:textId="77777777" w:rsidR="00497E15" w:rsidRPr="00640653" w:rsidRDefault="00497E15" w:rsidP="00497E15">
            <w:pPr>
              <w:rPr>
                <w:rFonts w:ascii="Arial" w:hAnsi="Arial" w:cs="Arial"/>
                <w:sz w:val="16"/>
                <w:szCs w:val="16"/>
              </w:rPr>
            </w:pPr>
            <w:r w:rsidRPr="00640653">
              <w:rPr>
                <w:rFonts w:ascii="Arial" w:hAnsi="Arial" w:cs="Arial"/>
                <w:sz w:val="16"/>
                <w:szCs w:val="16"/>
              </w:rPr>
              <w:t>4.3</w:t>
            </w:r>
          </w:p>
        </w:tc>
        <w:tc>
          <w:tcPr>
            <w:tcW w:w="0" w:type="auto"/>
            <w:tcBorders>
              <w:top w:val="nil"/>
              <w:left w:val="nil"/>
              <w:bottom w:val="nil"/>
              <w:right w:val="nil"/>
            </w:tcBorders>
            <w:shd w:val="clear" w:color="auto" w:fill="auto"/>
            <w:vAlign w:val="center"/>
            <w:hideMark/>
          </w:tcPr>
          <w:p w14:paraId="7DDD151F" w14:textId="77777777" w:rsidR="00497E15" w:rsidRPr="00640653" w:rsidRDefault="00497E15" w:rsidP="00497E15">
            <w:pPr>
              <w:ind w:firstLineChars="100" w:firstLine="160"/>
              <w:rPr>
                <w:rFonts w:ascii="Arial" w:hAnsi="Arial" w:cs="Arial"/>
                <w:sz w:val="16"/>
                <w:szCs w:val="16"/>
              </w:rPr>
            </w:pPr>
            <w:r w:rsidRPr="00640653">
              <w:rPr>
                <w:rFonts w:ascii="Arial" w:hAnsi="Arial" w:cs="Arial"/>
                <w:sz w:val="16"/>
                <w:szCs w:val="16"/>
              </w:rPr>
              <w:t xml:space="preserve">   Ulaştırma ve Haberleşme</w:t>
            </w:r>
          </w:p>
        </w:tc>
        <w:tc>
          <w:tcPr>
            <w:tcW w:w="2718" w:type="dxa"/>
            <w:tcBorders>
              <w:top w:val="nil"/>
              <w:left w:val="nil"/>
              <w:bottom w:val="nil"/>
              <w:right w:val="nil"/>
            </w:tcBorders>
            <w:shd w:val="clear" w:color="auto" w:fill="auto"/>
            <w:vAlign w:val="center"/>
            <w:hideMark/>
          </w:tcPr>
          <w:p w14:paraId="258031B6" w14:textId="2CEA8EB1" w:rsidR="00497E15" w:rsidRPr="00640653" w:rsidRDefault="00497E15" w:rsidP="00497E15">
            <w:pPr>
              <w:jc w:val="right"/>
              <w:rPr>
                <w:rFonts w:ascii="Arial" w:hAnsi="Arial" w:cs="Arial"/>
                <w:sz w:val="16"/>
                <w:szCs w:val="16"/>
              </w:rPr>
            </w:pPr>
            <w:r>
              <w:rPr>
                <w:rFonts w:ascii="Arial" w:hAnsi="Arial" w:cs="Arial"/>
                <w:sz w:val="16"/>
                <w:szCs w:val="16"/>
              </w:rPr>
              <w:t>30.990</w:t>
            </w:r>
          </w:p>
        </w:tc>
        <w:tc>
          <w:tcPr>
            <w:tcW w:w="1687" w:type="dxa"/>
            <w:tcBorders>
              <w:top w:val="nil"/>
              <w:left w:val="nil"/>
              <w:bottom w:val="nil"/>
              <w:right w:val="nil"/>
            </w:tcBorders>
            <w:shd w:val="clear" w:color="auto" w:fill="auto"/>
            <w:vAlign w:val="center"/>
            <w:hideMark/>
          </w:tcPr>
          <w:p w14:paraId="41FFD8E0" w14:textId="2D6C851F" w:rsidR="00497E15" w:rsidRPr="00640653" w:rsidRDefault="00497E15" w:rsidP="00497E15">
            <w:pPr>
              <w:jc w:val="right"/>
              <w:rPr>
                <w:rFonts w:ascii="Arial" w:hAnsi="Arial" w:cs="Arial"/>
                <w:sz w:val="16"/>
                <w:szCs w:val="16"/>
              </w:rPr>
            </w:pPr>
            <w:r>
              <w:rPr>
                <w:rFonts w:ascii="Arial" w:hAnsi="Arial" w:cs="Arial"/>
                <w:sz w:val="16"/>
                <w:szCs w:val="16"/>
              </w:rPr>
              <w:t>22.636</w:t>
            </w:r>
          </w:p>
        </w:tc>
      </w:tr>
      <w:tr w:rsidR="00497E15" w:rsidRPr="00640653" w14:paraId="0BE812C8" w14:textId="77777777" w:rsidTr="00497E15">
        <w:trPr>
          <w:trHeight w:val="160"/>
        </w:trPr>
        <w:tc>
          <w:tcPr>
            <w:tcW w:w="0" w:type="auto"/>
            <w:tcBorders>
              <w:top w:val="nil"/>
              <w:left w:val="nil"/>
              <w:bottom w:val="nil"/>
              <w:right w:val="nil"/>
            </w:tcBorders>
            <w:shd w:val="clear" w:color="auto" w:fill="auto"/>
            <w:vAlign w:val="center"/>
            <w:hideMark/>
          </w:tcPr>
          <w:p w14:paraId="3BCA9F8A" w14:textId="77777777" w:rsidR="00497E15" w:rsidRPr="00640653" w:rsidRDefault="00497E15" w:rsidP="00497E15">
            <w:pPr>
              <w:rPr>
                <w:rFonts w:ascii="Arial" w:hAnsi="Arial" w:cs="Arial"/>
                <w:sz w:val="16"/>
                <w:szCs w:val="16"/>
              </w:rPr>
            </w:pPr>
            <w:r w:rsidRPr="00640653">
              <w:rPr>
                <w:rFonts w:ascii="Arial" w:hAnsi="Arial" w:cs="Arial"/>
                <w:sz w:val="16"/>
                <w:szCs w:val="16"/>
              </w:rPr>
              <w:t>4.4</w:t>
            </w:r>
          </w:p>
        </w:tc>
        <w:tc>
          <w:tcPr>
            <w:tcW w:w="0" w:type="auto"/>
            <w:tcBorders>
              <w:top w:val="nil"/>
              <w:left w:val="nil"/>
              <w:bottom w:val="nil"/>
              <w:right w:val="nil"/>
            </w:tcBorders>
            <w:shd w:val="clear" w:color="auto" w:fill="auto"/>
            <w:vAlign w:val="center"/>
            <w:hideMark/>
          </w:tcPr>
          <w:p w14:paraId="67574E0B" w14:textId="77777777" w:rsidR="00497E15" w:rsidRPr="00640653" w:rsidRDefault="00497E15" w:rsidP="00497E15">
            <w:pPr>
              <w:ind w:firstLineChars="100" w:firstLine="160"/>
              <w:rPr>
                <w:rFonts w:ascii="Arial" w:hAnsi="Arial" w:cs="Arial"/>
                <w:sz w:val="16"/>
                <w:szCs w:val="16"/>
              </w:rPr>
            </w:pPr>
            <w:r w:rsidRPr="00640653">
              <w:rPr>
                <w:rFonts w:ascii="Arial" w:hAnsi="Arial" w:cs="Arial"/>
                <w:sz w:val="16"/>
                <w:szCs w:val="16"/>
              </w:rPr>
              <w:t xml:space="preserve">   Mali Kuruluşlar</w:t>
            </w:r>
          </w:p>
        </w:tc>
        <w:tc>
          <w:tcPr>
            <w:tcW w:w="2718" w:type="dxa"/>
            <w:tcBorders>
              <w:top w:val="nil"/>
              <w:left w:val="nil"/>
              <w:bottom w:val="nil"/>
              <w:right w:val="nil"/>
            </w:tcBorders>
            <w:shd w:val="clear" w:color="auto" w:fill="auto"/>
            <w:vAlign w:val="center"/>
            <w:hideMark/>
          </w:tcPr>
          <w:p w14:paraId="1B59DED4" w14:textId="07DCFE79" w:rsidR="00497E15" w:rsidRPr="00640653" w:rsidRDefault="00497E15" w:rsidP="00497E15">
            <w:pPr>
              <w:jc w:val="right"/>
              <w:rPr>
                <w:rFonts w:ascii="Arial" w:hAnsi="Arial" w:cs="Arial"/>
                <w:sz w:val="16"/>
                <w:szCs w:val="16"/>
              </w:rPr>
            </w:pPr>
            <w:r>
              <w:rPr>
                <w:rFonts w:ascii="Arial" w:hAnsi="Arial" w:cs="Arial"/>
                <w:sz w:val="16"/>
                <w:szCs w:val="16"/>
              </w:rPr>
              <w:t>-</w:t>
            </w:r>
          </w:p>
        </w:tc>
        <w:tc>
          <w:tcPr>
            <w:tcW w:w="1687" w:type="dxa"/>
            <w:tcBorders>
              <w:top w:val="nil"/>
              <w:left w:val="nil"/>
              <w:bottom w:val="nil"/>
              <w:right w:val="nil"/>
            </w:tcBorders>
            <w:shd w:val="clear" w:color="auto" w:fill="auto"/>
            <w:vAlign w:val="center"/>
            <w:hideMark/>
          </w:tcPr>
          <w:p w14:paraId="61C634E5" w14:textId="5EC48553" w:rsidR="00497E15" w:rsidRPr="00640653" w:rsidRDefault="00497E15" w:rsidP="00497E15">
            <w:pPr>
              <w:jc w:val="right"/>
              <w:rPr>
                <w:rFonts w:ascii="Arial" w:hAnsi="Arial" w:cs="Arial"/>
                <w:sz w:val="16"/>
                <w:szCs w:val="16"/>
              </w:rPr>
            </w:pPr>
            <w:r>
              <w:rPr>
                <w:rFonts w:ascii="Arial" w:hAnsi="Arial" w:cs="Arial"/>
                <w:sz w:val="16"/>
                <w:szCs w:val="16"/>
              </w:rPr>
              <w:t>-</w:t>
            </w:r>
          </w:p>
        </w:tc>
      </w:tr>
      <w:tr w:rsidR="00497E15" w:rsidRPr="00640653" w14:paraId="31AA907A" w14:textId="77777777" w:rsidTr="00CB54B7">
        <w:trPr>
          <w:trHeight w:val="160"/>
        </w:trPr>
        <w:tc>
          <w:tcPr>
            <w:tcW w:w="0" w:type="auto"/>
            <w:tcBorders>
              <w:top w:val="nil"/>
              <w:left w:val="nil"/>
              <w:bottom w:val="nil"/>
              <w:right w:val="nil"/>
            </w:tcBorders>
            <w:shd w:val="clear" w:color="auto" w:fill="auto"/>
            <w:vAlign w:val="center"/>
            <w:hideMark/>
          </w:tcPr>
          <w:p w14:paraId="6125311C" w14:textId="77777777" w:rsidR="00497E15" w:rsidRPr="00640653" w:rsidRDefault="00497E15" w:rsidP="00497E15">
            <w:pPr>
              <w:rPr>
                <w:rFonts w:ascii="Arial" w:hAnsi="Arial" w:cs="Arial"/>
                <w:sz w:val="16"/>
                <w:szCs w:val="16"/>
              </w:rPr>
            </w:pPr>
            <w:r w:rsidRPr="00640653">
              <w:rPr>
                <w:rFonts w:ascii="Arial" w:hAnsi="Arial" w:cs="Arial"/>
                <w:sz w:val="16"/>
                <w:szCs w:val="16"/>
              </w:rPr>
              <w:t>4.5</w:t>
            </w:r>
          </w:p>
        </w:tc>
        <w:tc>
          <w:tcPr>
            <w:tcW w:w="0" w:type="auto"/>
            <w:tcBorders>
              <w:top w:val="nil"/>
              <w:left w:val="nil"/>
              <w:bottom w:val="nil"/>
              <w:right w:val="nil"/>
            </w:tcBorders>
            <w:shd w:val="clear" w:color="auto" w:fill="auto"/>
            <w:vAlign w:val="center"/>
            <w:hideMark/>
          </w:tcPr>
          <w:p w14:paraId="6AD9F0B0" w14:textId="77777777" w:rsidR="00497E15" w:rsidRPr="00640653" w:rsidRDefault="00497E15" w:rsidP="00497E15">
            <w:pPr>
              <w:ind w:firstLineChars="100" w:firstLine="160"/>
              <w:rPr>
                <w:rFonts w:ascii="Arial" w:hAnsi="Arial" w:cs="Arial"/>
                <w:sz w:val="16"/>
                <w:szCs w:val="16"/>
              </w:rPr>
            </w:pPr>
            <w:r w:rsidRPr="00640653">
              <w:rPr>
                <w:rFonts w:ascii="Arial" w:hAnsi="Arial" w:cs="Arial"/>
                <w:sz w:val="16"/>
                <w:szCs w:val="16"/>
              </w:rPr>
              <w:t xml:space="preserve">   Gayrimenkul ve Kira. Hizm.</w:t>
            </w:r>
          </w:p>
        </w:tc>
        <w:tc>
          <w:tcPr>
            <w:tcW w:w="2718" w:type="dxa"/>
            <w:tcBorders>
              <w:top w:val="nil"/>
              <w:left w:val="nil"/>
              <w:bottom w:val="nil"/>
              <w:right w:val="nil"/>
            </w:tcBorders>
            <w:shd w:val="clear" w:color="auto" w:fill="auto"/>
            <w:vAlign w:val="center"/>
            <w:hideMark/>
          </w:tcPr>
          <w:p w14:paraId="45F370E5" w14:textId="6D42D91E" w:rsidR="00497E15" w:rsidRPr="00640653" w:rsidRDefault="00497E15" w:rsidP="00497E15">
            <w:pPr>
              <w:jc w:val="right"/>
              <w:rPr>
                <w:rFonts w:ascii="Arial" w:hAnsi="Arial" w:cs="Arial"/>
                <w:sz w:val="16"/>
                <w:szCs w:val="16"/>
              </w:rPr>
            </w:pPr>
            <w:r w:rsidRPr="00AB7DB7">
              <w:rPr>
                <w:rFonts w:ascii="Arial" w:hAnsi="Arial" w:cs="Arial"/>
                <w:sz w:val="16"/>
                <w:szCs w:val="16"/>
              </w:rPr>
              <w:t>74.741</w:t>
            </w:r>
          </w:p>
        </w:tc>
        <w:tc>
          <w:tcPr>
            <w:tcW w:w="1687" w:type="dxa"/>
            <w:tcBorders>
              <w:top w:val="nil"/>
              <w:left w:val="nil"/>
              <w:bottom w:val="nil"/>
              <w:right w:val="nil"/>
            </w:tcBorders>
            <w:shd w:val="clear" w:color="auto" w:fill="auto"/>
            <w:vAlign w:val="center"/>
            <w:hideMark/>
          </w:tcPr>
          <w:p w14:paraId="273EDCD5" w14:textId="0FDB2A87" w:rsidR="00497E15" w:rsidRPr="00640653" w:rsidRDefault="00497E15" w:rsidP="00497E15">
            <w:pPr>
              <w:jc w:val="right"/>
              <w:rPr>
                <w:rFonts w:ascii="Arial" w:hAnsi="Arial" w:cs="Arial"/>
                <w:sz w:val="16"/>
                <w:szCs w:val="16"/>
              </w:rPr>
            </w:pPr>
            <w:r w:rsidRPr="00AB7DB7">
              <w:rPr>
                <w:rFonts w:ascii="Arial" w:hAnsi="Arial" w:cs="Arial"/>
                <w:sz w:val="16"/>
                <w:szCs w:val="16"/>
              </w:rPr>
              <w:t>70.064</w:t>
            </w:r>
          </w:p>
        </w:tc>
      </w:tr>
      <w:tr w:rsidR="00497E15" w:rsidRPr="00640653" w14:paraId="4809CF9B" w14:textId="77777777" w:rsidTr="00CB54B7">
        <w:trPr>
          <w:trHeight w:val="160"/>
        </w:trPr>
        <w:tc>
          <w:tcPr>
            <w:tcW w:w="0" w:type="auto"/>
            <w:tcBorders>
              <w:top w:val="nil"/>
              <w:left w:val="nil"/>
              <w:bottom w:val="nil"/>
              <w:right w:val="nil"/>
            </w:tcBorders>
            <w:shd w:val="clear" w:color="auto" w:fill="auto"/>
            <w:vAlign w:val="center"/>
            <w:hideMark/>
          </w:tcPr>
          <w:p w14:paraId="77755B87" w14:textId="77777777" w:rsidR="00497E15" w:rsidRPr="00640653" w:rsidRDefault="00497E15" w:rsidP="00497E15">
            <w:pPr>
              <w:rPr>
                <w:rFonts w:ascii="Arial" w:hAnsi="Arial" w:cs="Arial"/>
                <w:sz w:val="16"/>
                <w:szCs w:val="16"/>
              </w:rPr>
            </w:pPr>
            <w:r w:rsidRPr="00640653">
              <w:rPr>
                <w:rFonts w:ascii="Arial" w:hAnsi="Arial" w:cs="Arial"/>
                <w:sz w:val="16"/>
                <w:szCs w:val="16"/>
              </w:rPr>
              <w:t>4.6</w:t>
            </w:r>
          </w:p>
        </w:tc>
        <w:tc>
          <w:tcPr>
            <w:tcW w:w="0" w:type="auto"/>
            <w:tcBorders>
              <w:top w:val="nil"/>
              <w:left w:val="nil"/>
              <w:bottom w:val="nil"/>
              <w:right w:val="nil"/>
            </w:tcBorders>
            <w:shd w:val="clear" w:color="auto" w:fill="auto"/>
            <w:vAlign w:val="center"/>
            <w:hideMark/>
          </w:tcPr>
          <w:p w14:paraId="6C45479F" w14:textId="77777777" w:rsidR="00497E15" w:rsidRPr="00640653" w:rsidRDefault="00497E15" w:rsidP="00497E15">
            <w:pPr>
              <w:ind w:firstLineChars="100" w:firstLine="160"/>
              <w:rPr>
                <w:rFonts w:ascii="Arial" w:hAnsi="Arial" w:cs="Arial"/>
                <w:sz w:val="16"/>
                <w:szCs w:val="16"/>
              </w:rPr>
            </w:pPr>
            <w:r w:rsidRPr="00640653">
              <w:rPr>
                <w:rFonts w:ascii="Arial" w:hAnsi="Arial" w:cs="Arial"/>
                <w:sz w:val="16"/>
                <w:szCs w:val="16"/>
              </w:rPr>
              <w:t xml:space="preserve">   Serbest Meslek Hizmetleri</w:t>
            </w:r>
          </w:p>
        </w:tc>
        <w:tc>
          <w:tcPr>
            <w:tcW w:w="2718" w:type="dxa"/>
            <w:tcBorders>
              <w:top w:val="nil"/>
              <w:left w:val="nil"/>
              <w:bottom w:val="nil"/>
              <w:right w:val="nil"/>
            </w:tcBorders>
            <w:shd w:val="clear" w:color="auto" w:fill="auto"/>
            <w:vAlign w:val="center"/>
            <w:hideMark/>
          </w:tcPr>
          <w:p w14:paraId="38D98916" w14:textId="734CEFC9" w:rsidR="00497E15" w:rsidRPr="00640653" w:rsidRDefault="00497E15" w:rsidP="00497E15">
            <w:pPr>
              <w:jc w:val="right"/>
              <w:rPr>
                <w:rFonts w:ascii="Arial" w:hAnsi="Arial" w:cs="Arial"/>
                <w:sz w:val="16"/>
                <w:szCs w:val="16"/>
              </w:rPr>
            </w:pPr>
            <w:r w:rsidRPr="00AB7DB7">
              <w:rPr>
                <w:rFonts w:ascii="Arial" w:hAnsi="Arial" w:cs="Arial"/>
                <w:sz w:val="16"/>
                <w:szCs w:val="16"/>
              </w:rPr>
              <w:t>108.575</w:t>
            </w:r>
          </w:p>
        </w:tc>
        <w:tc>
          <w:tcPr>
            <w:tcW w:w="1687" w:type="dxa"/>
            <w:tcBorders>
              <w:top w:val="nil"/>
              <w:left w:val="nil"/>
              <w:bottom w:val="nil"/>
              <w:right w:val="nil"/>
            </w:tcBorders>
            <w:shd w:val="clear" w:color="auto" w:fill="auto"/>
            <w:vAlign w:val="center"/>
            <w:hideMark/>
          </w:tcPr>
          <w:p w14:paraId="0C6CE13E" w14:textId="00D618D7" w:rsidR="00497E15" w:rsidRPr="00640653" w:rsidRDefault="00497E15" w:rsidP="00497E15">
            <w:pPr>
              <w:jc w:val="right"/>
              <w:rPr>
                <w:rFonts w:ascii="Arial" w:hAnsi="Arial" w:cs="Arial"/>
                <w:sz w:val="16"/>
                <w:szCs w:val="16"/>
              </w:rPr>
            </w:pPr>
            <w:r w:rsidRPr="00AB7DB7">
              <w:rPr>
                <w:rFonts w:ascii="Arial" w:hAnsi="Arial" w:cs="Arial"/>
                <w:sz w:val="16"/>
                <w:szCs w:val="16"/>
              </w:rPr>
              <w:t>105.178</w:t>
            </w:r>
          </w:p>
        </w:tc>
      </w:tr>
      <w:tr w:rsidR="00497E15" w:rsidRPr="00640653" w14:paraId="138BF347" w14:textId="77777777" w:rsidTr="00CB54B7">
        <w:trPr>
          <w:trHeight w:val="160"/>
        </w:trPr>
        <w:tc>
          <w:tcPr>
            <w:tcW w:w="0" w:type="auto"/>
            <w:tcBorders>
              <w:top w:val="nil"/>
              <w:left w:val="nil"/>
              <w:bottom w:val="nil"/>
              <w:right w:val="nil"/>
            </w:tcBorders>
            <w:shd w:val="clear" w:color="auto" w:fill="auto"/>
            <w:vAlign w:val="center"/>
            <w:hideMark/>
          </w:tcPr>
          <w:p w14:paraId="3B6E3D1C" w14:textId="77777777" w:rsidR="00497E15" w:rsidRPr="00640653" w:rsidRDefault="00497E15" w:rsidP="00497E15">
            <w:pPr>
              <w:rPr>
                <w:rFonts w:ascii="Arial" w:hAnsi="Arial" w:cs="Arial"/>
                <w:sz w:val="16"/>
                <w:szCs w:val="16"/>
              </w:rPr>
            </w:pPr>
            <w:r w:rsidRPr="00640653">
              <w:rPr>
                <w:rFonts w:ascii="Arial" w:hAnsi="Arial" w:cs="Arial"/>
                <w:sz w:val="16"/>
                <w:szCs w:val="16"/>
              </w:rPr>
              <w:t>4.7</w:t>
            </w:r>
          </w:p>
        </w:tc>
        <w:tc>
          <w:tcPr>
            <w:tcW w:w="0" w:type="auto"/>
            <w:tcBorders>
              <w:top w:val="nil"/>
              <w:left w:val="nil"/>
              <w:bottom w:val="nil"/>
              <w:right w:val="nil"/>
            </w:tcBorders>
            <w:shd w:val="clear" w:color="auto" w:fill="auto"/>
            <w:vAlign w:val="center"/>
            <w:hideMark/>
          </w:tcPr>
          <w:p w14:paraId="0F2B1FCF" w14:textId="77777777" w:rsidR="00497E15" w:rsidRPr="00640653" w:rsidRDefault="00497E15" w:rsidP="00497E15">
            <w:pPr>
              <w:ind w:firstLineChars="100" w:firstLine="160"/>
              <w:rPr>
                <w:rFonts w:ascii="Arial" w:hAnsi="Arial" w:cs="Arial"/>
                <w:sz w:val="16"/>
                <w:szCs w:val="16"/>
              </w:rPr>
            </w:pPr>
            <w:r w:rsidRPr="00640653">
              <w:rPr>
                <w:rFonts w:ascii="Arial" w:hAnsi="Arial" w:cs="Arial"/>
                <w:sz w:val="16"/>
                <w:szCs w:val="16"/>
              </w:rPr>
              <w:t xml:space="preserve">   Eğitim Hizmetleri</w:t>
            </w:r>
          </w:p>
        </w:tc>
        <w:tc>
          <w:tcPr>
            <w:tcW w:w="2718" w:type="dxa"/>
            <w:tcBorders>
              <w:top w:val="nil"/>
              <w:left w:val="nil"/>
              <w:bottom w:val="nil"/>
              <w:right w:val="nil"/>
            </w:tcBorders>
            <w:shd w:val="clear" w:color="auto" w:fill="auto"/>
            <w:vAlign w:val="center"/>
            <w:hideMark/>
          </w:tcPr>
          <w:p w14:paraId="04700A5D" w14:textId="45F3739F" w:rsidR="00497E15" w:rsidRPr="00640653" w:rsidRDefault="00497E15" w:rsidP="00497E15">
            <w:pPr>
              <w:jc w:val="right"/>
              <w:rPr>
                <w:rFonts w:ascii="Arial" w:hAnsi="Arial" w:cs="Arial"/>
                <w:sz w:val="16"/>
                <w:szCs w:val="16"/>
              </w:rPr>
            </w:pPr>
            <w:r w:rsidRPr="00AB7DB7">
              <w:rPr>
                <w:rFonts w:ascii="Arial" w:hAnsi="Arial" w:cs="Arial"/>
                <w:sz w:val="16"/>
                <w:szCs w:val="16"/>
              </w:rPr>
              <w:t>118</w:t>
            </w:r>
          </w:p>
        </w:tc>
        <w:tc>
          <w:tcPr>
            <w:tcW w:w="1687" w:type="dxa"/>
            <w:tcBorders>
              <w:top w:val="nil"/>
              <w:left w:val="nil"/>
              <w:bottom w:val="nil"/>
              <w:right w:val="nil"/>
            </w:tcBorders>
            <w:shd w:val="clear" w:color="auto" w:fill="auto"/>
            <w:vAlign w:val="center"/>
            <w:hideMark/>
          </w:tcPr>
          <w:p w14:paraId="594A542C" w14:textId="5C3E5004" w:rsidR="00497E15" w:rsidRPr="00640653" w:rsidRDefault="00497E15" w:rsidP="00497E15">
            <w:pPr>
              <w:jc w:val="right"/>
              <w:rPr>
                <w:rFonts w:ascii="Arial" w:hAnsi="Arial" w:cs="Arial"/>
                <w:sz w:val="16"/>
                <w:szCs w:val="16"/>
              </w:rPr>
            </w:pPr>
            <w:r w:rsidRPr="00AB7DB7">
              <w:rPr>
                <w:rFonts w:ascii="Arial" w:hAnsi="Arial" w:cs="Arial"/>
                <w:sz w:val="16"/>
                <w:szCs w:val="16"/>
              </w:rPr>
              <w:t>97</w:t>
            </w:r>
          </w:p>
        </w:tc>
      </w:tr>
      <w:tr w:rsidR="00497E15" w:rsidRPr="00640653" w14:paraId="3791046B" w14:textId="77777777" w:rsidTr="00CB54B7">
        <w:trPr>
          <w:trHeight w:val="160"/>
        </w:trPr>
        <w:tc>
          <w:tcPr>
            <w:tcW w:w="0" w:type="auto"/>
            <w:tcBorders>
              <w:top w:val="nil"/>
              <w:left w:val="nil"/>
              <w:bottom w:val="nil"/>
              <w:right w:val="nil"/>
            </w:tcBorders>
            <w:shd w:val="clear" w:color="auto" w:fill="auto"/>
            <w:vAlign w:val="center"/>
            <w:hideMark/>
          </w:tcPr>
          <w:p w14:paraId="7B00B5B8" w14:textId="77777777" w:rsidR="00497E15" w:rsidRPr="00640653" w:rsidRDefault="00497E15" w:rsidP="00497E15">
            <w:pPr>
              <w:rPr>
                <w:rFonts w:ascii="Arial" w:hAnsi="Arial" w:cs="Arial"/>
                <w:sz w:val="16"/>
                <w:szCs w:val="16"/>
              </w:rPr>
            </w:pPr>
            <w:r w:rsidRPr="00640653">
              <w:rPr>
                <w:rFonts w:ascii="Arial" w:hAnsi="Arial" w:cs="Arial"/>
                <w:sz w:val="16"/>
                <w:szCs w:val="16"/>
              </w:rPr>
              <w:t>4.8</w:t>
            </w:r>
          </w:p>
        </w:tc>
        <w:tc>
          <w:tcPr>
            <w:tcW w:w="0" w:type="auto"/>
            <w:tcBorders>
              <w:top w:val="nil"/>
              <w:left w:val="nil"/>
              <w:bottom w:val="nil"/>
              <w:right w:val="nil"/>
            </w:tcBorders>
            <w:shd w:val="clear" w:color="auto" w:fill="auto"/>
            <w:vAlign w:val="center"/>
            <w:hideMark/>
          </w:tcPr>
          <w:p w14:paraId="65484642" w14:textId="77777777" w:rsidR="00497E15" w:rsidRPr="00640653" w:rsidRDefault="00497E15" w:rsidP="00497E15">
            <w:pPr>
              <w:rPr>
                <w:rFonts w:ascii="Arial" w:hAnsi="Arial" w:cs="Arial"/>
                <w:sz w:val="16"/>
                <w:szCs w:val="16"/>
              </w:rPr>
            </w:pPr>
            <w:r w:rsidRPr="00640653">
              <w:rPr>
                <w:rFonts w:ascii="Arial" w:hAnsi="Arial" w:cs="Arial"/>
                <w:sz w:val="16"/>
                <w:szCs w:val="16"/>
              </w:rPr>
              <w:t xml:space="preserve">      Sağlık ve Sosyal Hizmetler</w:t>
            </w:r>
          </w:p>
        </w:tc>
        <w:tc>
          <w:tcPr>
            <w:tcW w:w="2718" w:type="dxa"/>
            <w:tcBorders>
              <w:top w:val="nil"/>
              <w:left w:val="nil"/>
              <w:bottom w:val="nil"/>
              <w:right w:val="nil"/>
            </w:tcBorders>
            <w:shd w:val="clear" w:color="auto" w:fill="auto"/>
            <w:vAlign w:val="center"/>
            <w:hideMark/>
          </w:tcPr>
          <w:p w14:paraId="20BC39E8" w14:textId="0F1D427C" w:rsidR="00497E15" w:rsidRPr="00640653" w:rsidRDefault="00497E15" w:rsidP="00497E15">
            <w:pPr>
              <w:jc w:val="right"/>
              <w:rPr>
                <w:rFonts w:ascii="Arial" w:hAnsi="Arial" w:cs="Arial"/>
                <w:sz w:val="16"/>
                <w:szCs w:val="16"/>
              </w:rPr>
            </w:pPr>
            <w:r w:rsidRPr="00AB7DB7">
              <w:rPr>
                <w:rFonts w:ascii="Arial" w:hAnsi="Arial" w:cs="Arial"/>
                <w:sz w:val="16"/>
                <w:szCs w:val="16"/>
              </w:rPr>
              <w:t>132</w:t>
            </w:r>
          </w:p>
        </w:tc>
        <w:tc>
          <w:tcPr>
            <w:tcW w:w="1687" w:type="dxa"/>
            <w:tcBorders>
              <w:top w:val="nil"/>
              <w:left w:val="nil"/>
              <w:bottom w:val="nil"/>
              <w:right w:val="nil"/>
            </w:tcBorders>
            <w:shd w:val="clear" w:color="auto" w:fill="auto"/>
            <w:vAlign w:val="center"/>
            <w:hideMark/>
          </w:tcPr>
          <w:p w14:paraId="70062A48" w14:textId="53113B9F" w:rsidR="00497E15" w:rsidRPr="00640653" w:rsidRDefault="00497E15" w:rsidP="00497E15">
            <w:pPr>
              <w:jc w:val="right"/>
              <w:rPr>
                <w:rFonts w:ascii="Arial" w:hAnsi="Arial" w:cs="Arial"/>
                <w:sz w:val="16"/>
                <w:szCs w:val="16"/>
              </w:rPr>
            </w:pPr>
            <w:r w:rsidRPr="00AB7DB7">
              <w:rPr>
                <w:rFonts w:ascii="Arial" w:hAnsi="Arial" w:cs="Arial"/>
                <w:sz w:val="16"/>
                <w:szCs w:val="16"/>
              </w:rPr>
              <w:t>129</w:t>
            </w:r>
          </w:p>
        </w:tc>
      </w:tr>
      <w:tr w:rsidR="00497E15" w:rsidRPr="00640653" w14:paraId="22891977" w14:textId="77777777" w:rsidTr="00CB54B7">
        <w:trPr>
          <w:trHeight w:val="160"/>
        </w:trPr>
        <w:tc>
          <w:tcPr>
            <w:tcW w:w="0" w:type="auto"/>
            <w:tcBorders>
              <w:top w:val="nil"/>
              <w:left w:val="nil"/>
              <w:bottom w:val="nil"/>
              <w:right w:val="nil"/>
            </w:tcBorders>
            <w:shd w:val="clear" w:color="auto" w:fill="auto"/>
            <w:noWrap/>
            <w:vAlign w:val="center"/>
            <w:hideMark/>
          </w:tcPr>
          <w:p w14:paraId="516344E0" w14:textId="77777777" w:rsidR="00497E15" w:rsidRPr="00640653" w:rsidRDefault="00497E15" w:rsidP="00497E15">
            <w:pPr>
              <w:rPr>
                <w:rFonts w:ascii="Arial" w:hAnsi="Arial" w:cs="Arial"/>
                <w:b/>
                <w:bCs/>
                <w:sz w:val="16"/>
                <w:szCs w:val="16"/>
              </w:rPr>
            </w:pPr>
            <w:r w:rsidRPr="00640653">
              <w:rPr>
                <w:rFonts w:ascii="Arial" w:hAnsi="Arial" w:cs="Arial"/>
                <w:b/>
                <w:bCs/>
                <w:sz w:val="16"/>
                <w:szCs w:val="16"/>
              </w:rPr>
              <w:t>5</w:t>
            </w:r>
          </w:p>
        </w:tc>
        <w:tc>
          <w:tcPr>
            <w:tcW w:w="0" w:type="auto"/>
            <w:tcBorders>
              <w:top w:val="nil"/>
              <w:left w:val="nil"/>
              <w:bottom w:val="nil"/>
              <w:right w:val="nil"/>
            </w:tcBorders>
            <w:shd w:val="clear" w:color="auto" w:fill="auto"/>
            <w:vAlign w:val="center"/>
            <w:hideMark/>
          </w:tcPr>
          <w:p w14:paraId="68563491" w14:textId="77777777" w:rsidR="00497E15" w:rsidRPr="00640653" w:rsidRDefault="00497E15" w:rsidP="00497E15">
            <w:pPr>
              <w:rPr>
                <w:rFonts w:ascii="Arial" w:hAnsi="Arial" w:cs="Arial"/>
                <w:b/>
                <w:bCs/>
                <w:sz w:val="16"/>
                <w:szCs w:val="16"/>
              </w:rPr>
            </w:pPr>
            <w:r w:rsidRPr="00640653">
              <w:rPr>
                <w:rFonts w:ascii="Arial" w:hAnsi="Arial" w:cs="Arial"/>
                <w:b/>
                <w:bCs/>
                <w:sz w:val="16"/>
                <w:szCs w:val="16"/>
              </w:rPr>
              <w:t xml:space="preserve">   Diğer</w:t>
            </w:r>
          </w:p>
        </w:tc>
        <w:tc>
          <w:tcPr>
            <w:tcW w:w="2718" w:type="dxa"/>
            <w:tcBorders>
              <w:top w:val="nil"/>
              <w:left w:val="nil"/>
              <w:bottom w:val="nil"/>
              <w:right w:val="nil"/>
            </w:tcBorders>
            <w:shd w:val="clear" w:color="auto" w:fill="auto"/>
            <w:vAlign w:val="center"/>
            <w:hideMark/>
          </w:tcPr>
          <w:p w14:paraId="4E2B8DCB" w14:textId="6203F18B" w:rsidR="00497E15" w:rsidRPr="00640653" w:rsidRDefault="00497E15" w:rsidP="00497E15">
            <w:pPr>
              <w:jc w:val="right"/>
              <w:rPr>
                <w:rFonts w:ascii="Arial" w:hAnsi="Arial" w:cs="Arial"/>
                <w:b/>
                <w:sz w:val="16"/>
                <w:szCs w:val="16"/>
              </w:rPr>
            </w:pPr>
            <w:r w:rsidRPr="00AB7DB7">
              <w:rPr>
                <w:rFonts w:ascii="Arial" w:hAnsi="Arial" w:cs="Arial"/>
                <w:b/>
                <w:sz w:val="16"/>
                <w:szCs w:val="16"/>
              </w:rPr>
              <w:t>18.270</w:t>
            </w:r>
          </w:p>
        </w:tc>
        <w:tc>
          <w:tcPr>
            <w:tcW w:w="1687" w:type="dxa"/>
            <w:tcBorders>
              <w:top w:val="nil"/>
              <w:left w:val="nil"/>
              <w:bottom w:val="nil"/>
              <w:right w:val="nil"/>
            </w:tcBorders>
            <w:shd w:val="clear" w:color="auto" w:fill="auto"/>
            <w:vAlign w:val="center"/>
            <w:hideMark/>
          </w:tcPr>
          <w:p w14:paraId="77EB8CE5" w14:textId="252ECCE5" w:rsidR="00497E15" w:rsidRPr="00640653" w:rsidRDefault="00497E15" w:rsidP="00497E15">
            <w:pPr>
              <w:jc w:val="right"/>
              <w:rPr>
                <w:rFonts w:ascii="Arial" w:hAnsi="Arial" w:cs="Arial"/>
                <w:b/>
                <w:sz w:val="16"/>
                <w:szCs w:val="16"/>
              </w:rPr>
            </w:pPr>
            <w:r w:rsidRPr="00AB7DB7">
              <w:rPr>
                <w:rFonts w:ascii="Arial" w:hAnsi="Arial" w:cs="Arial"/>
                <w:b/>
                <w:sz w:val="16"/>
                <w:szCs w:val="16"/>
              </w:rPr>
              <w:t>14.674</w:t>
            </w:r>
          </w:p>
        </w:tc>
      </w:tr>
      <w:tr w:rsidR="00497E15" w:rsidRPr="00640653" w14:paraId="617405B8" w14:textId="77777777" w:rsidTr="00CB54B7">
        <w:trPr>
          <w:trHeight w:val="160"/>
        </w:trPr>
        <w:tc>
          <w:tcPr>
            <w:tcW w:w="0" w:type="auto"/>
            <w:tcBorders>
              <w:top w:val="nil"/>
              <w:left w:val="nil"/>
              <w:bottom w:val="nil"/>
              <w:right w:val="nil"/>
            </w:tcBorders>
            <w:shd w:val="clear" w:color="auto" w:fill="auto"/>
            <w:noWrap/>
            <w:vAlign w:val="bottom"/>
            <w:hideMark/>
          </w:tcPr>
          <w:p w14:paraId="00A2AFD8" w14:textId="77777777" w:rsidR="00497E15" w:rsidRPr="00640653" w:rsidRDefault="00497E15" w:rsidP="00497E15">
            <w:pPr>
              <w:rPr>
                <w:rFonts w:ascii="Arial" w:hAnsi="Arial" w:cs="Arial"/>
                <w:sz w:val="16"/>
                <w:szCs w:val="16"/>
              </w:rPr>
            </w:pPr>
          </w:p>
        </w:tc>
        <w:tc>
          <w:tcPr>
            <w:tcW w:w="0" w:type="auto"/>
            <w:tcBorders>
              <w:top w:val="nil"/>
              <w:left w:val="nil"/>
              <w:bottom w:val="single" w:sz="8" w:space="0" w:color="auto"/>
              <w:right w:val="nil"/>
            </w:tcBorders>
            <w:shd w:val="clear" w:color="auto" w:fill="auto"/>
            <w:vAlign w:val="center"/>
          </w:tcPr>
          <w:p w14:paraId="7C409B20" w14:textId="77777777" w:rsidR="00497E15" w:rsidRPr="00640653" w:rsidRDefault="00497E15" w:rsidP="00497E15">
            <w:pPr>
              <w:rPr>
                <w:rFonts w:ascii="Arial" w:hAnsi="Arial" w:cs="Arial"/>
                <w:sz w:val="16"/>
                <w:szCs w:val="16"/>
              </w:rPr>
            </w:pPr>
          </w:p>
        </w:tc>
        <w:tc>
          <w:tcPr>
            <w:tcW w:w="2718" w:type="dxa"/>
            <w:tcBorders>
              <w:top w:val="nil"/>
              <w:left w:val="nil"/>
              <w:bottom w:val="single" w:sz="8" w:space="0" w:color="auto"/>
              <w:right w:val="nil"/>
            </w:tcBorders>
            <w:shd w:val="clear" w:color="auto" w:fill="auto"/>
            <w:vAlign w:val="center"/>
          </w:tcPr>
          <w:p w14:paraId="558C1A87" w14:textId="0F7741F0" w:rsidR="00497E15" w:rsidRPr="00640653" w:rsidRDefault="00497E15" w:rsidP="00497E15">
            <w:pPr>
              <w:jc w:val="right"/>
              <w:rPr>
                <w:rFonts w:ascii="Arial" w:hAnsi="Arial" w:cs="Arial"/>
                <w:color w:val="000000"/>
                <w:sz w:val="16"/>
                <w:szCs w:val="16"/>
              </w:rPr>
            </w:pPr>
          </w:p>
        </w:tc>
        <w:tc>
          <w:tcPr>
            <w:tcW w:w="1687" w:type="dxa"/>
            <w:tcBorders>
              <w:top w:val="nil"/>
              <w:left w:val="nil"/>
              <w:bottom w:val="single" w:sz="8" w:space="0" w:color="auto"/>
              <w:right w:val="nil"/>
            </w:tcBorders>
            <w:shd w:val="clear" w:color="auto" w:fill="auto"/>
            <w:vAlign w:val="center"/>
          </w:tcPr>
          <w:p w14:paraId="7AE294D1" w14:textId="6D29585F" w:rsidR="00497E15" w:rsidRPr="00640653" w:rsidRDefault="00497E15" w:rsidP="00497E15">
            <w:pPr>
              <w:jc w:val="right"/>
              <w:rPr>
                <w:rFonts w:ascii="Arial" w:hAnsi="Arial" w:cs="Arial"/>
                <w:color w:val="000000"/>
                <w:sz w:val="16"/>
                <w:szCs w:val="16"/>
              </w:rPr>
            </w:pPr>
          </w:p>
        </w:tc>
      </w:tr>
      <w:tr w:rsidR="00497E15" w:rsidRPr="00640653" w14:paraId="5207710B" w14:textId="77777777" w:rsidTr="00CB54B7">
        <w:trPr>
          <w:trHeight w:val="160"/>
        </w:trPr>
        <w:tc>
          <w:tcPr>
            <w:tcW w:w="0" w:type="auto"/>
            <w:tcBorders>
              <w:top w:val="nil"/>
              <w:left w:val="nil"/>
              <w:bottom w:val="double" w:sz="6" w:space="0" w:color="auto"/>
              <w:right w:val="nil"/>
            </w:tcBorders>
            <w:shd w:val="clear" w:color="auto" w:fill="auto"/>
            <w:vAlign w:val="center"/>
            <w:hideMark/>
          </w:tcPr>
          <w:p w14:paraId="3B0C3DFC" w14:textId="77777777" w:rsidR="00497E15" w:rsidRPr="00640653" w:rsidRDefault="00497E15" w:rsidP="00497E15">
            <w:pPr>
              <w:rPr>
                <w:rFonts w:ascii="Arial" w:hAnsi="Arial" w:cs="Arial"/>
                <w:b/>
                <w:bCs/>
                <w:sz w:val="16"/>
                <w:szCs w:val="16"/>
              </w:rPr>
            </w:pPr>
            <w:r w:rsidRPr="00640653">
              <w:rPr>
                <w:rFonts w:ascii="Arial" w:hAnsi="Arial" w:cs="Arial"/>
                <w:b/>
                <w:bCs/>
                <w:sz w:val="16"/>
                <w:szCs w:val="16"/>
              </w:rPr>
              <w:t>6</w:t>
            </w:r>
          </w:p>
        </w:tc>
        <w:tc>
          <w:tcPr>
            <w:tcW w:w="0" w:type="auto"/>
            <w:tcBorders>
              <w:top w:val="nil"/>
              <w:left w:val="nil"/>
              <w:bottom w:val="double" w:sz="6" w:space="0" w:color="auto"/>
              <w:right w:val="nil"/>
            </w:tcBorders>
            <w:shd w:val="clear" w:color="auto" w:fill="auto"/>
            <w:vAlign w:val="center"/>
            <w:hideMark/>
          </w:tcPr>
          <w:p w14:paraId="5FB2B3BA" w14:textId="77777777" w:rsidR="00497E15" w:rsidRPr="00640653" w:rsidRDefault="00497E15" w:rsidP="00497E15">
            <w:pPr>
              <w:ind w:firstLineChars="100" w:firstLine="160"/>
              <w:rPr>
                <w:rFonts w:ascii="Arial" w:hAnsi="Arial" w:cs="Arial"/>
                <w:b/>
                <w:bCs/>
                <w:sz w:val="16"/>
                <w:szCs w:val="16"/>
              </w:rPr>
            </w:pPr>
            <w:r w:rsidRPr="00640653">
              <w:rPr>
                <w:rFonts w:ascii="Arial" w:hAnsi="Arial" w:cs="Arial"/>
                <w:b/>
                <w:bCs/>
                <w:sz w:val="16"/>
                <w:szCs w:val="16"/>
              </w:rPr>
              <w:t>Toplam</w:t>
            </w:r>
          </w:p>
        </w:tc>
        <w:tc>
          <w:tcPr>
            <w:tcW w:w="2718" w:type="dxa"/>
            <w:tcBorders>
              <w:top w:val="nil"/>
              <w:left w:val="nil"/>
              <w:bottom w:val="double" w:sz="6" w:space="0" w:color="auto"/>
              <w:right w:val="nil"/>
            </w:tcBorders>
            <w:shd w:val="clear" w:color="auto" w:fill="auto"/>
            <w:vAlign w:val="center"/>
            <w:hideMark/>
          </w:tcPr>
          <w:p w14:paraId="65A5D5D6" w14:textId="5E52910B" w:rsidR="00497E15" w:rsidRPr="00640653" w:rsidRDefault="00497E15" w:rsidP="00497E15">
            <w:pPr>
              <w:jc w:val="right"/>
              <w:rPr>
                <w:rFonts w:ascii="Arial" w:hAnsi="Arial" w:cs="Arial"/>
                <w:b/>
                <w:bCs/>
                <w:sz w:val="16"/>
                <w:szCs w:val="16"/>
              </w:rPr>
            </w:pPr>
            <w:r w:rsidRPr="00AB7DB7">
              <w:rPr>
                <w:rFonts w:ascii="Arial" w:hAnsi="Arial" w:cs="Arial"/>
                <w:b/>
                <w:bCs/>
                <w:sz w:val="16"/>
                <w:szCs w:val="16"/>
              </w:rPr>
              <w:t>1.076.009</w:t>
            </w:r>
          </w:p>
        </w:tc>
        <w:tc>
          <w:tcPr>
            <w:tcW w:w="1687" w:type="dxa"/>
            <w:tcBorders>
              <w:top w:val="nil"/>
              <w:left w:val="nil"/>
              <w:bottom w:val="double" w:sz="6" w:space="0" w:color="auto"/>
              <w:right w:val="nil"/>
            </w:tcBorders>
            <w:shd w:val="clear" w:color="auto" w:fill="auto"/>
            <w:vAlign w:val="center"/>
            <w:hideMark/>
          </w:tcPr>
          <w:p w14:paraId="260968D5" w14:textId="497F3BAA" w:rsidR="00497E15" w:rsidRPr="00640653" w:rsidRDefault="00497E15" w:rsidP="00497E15">
            <w:pPr>
              <w:jc w:val="right"/>
              <w:rPr>
                <w:rFonts w:ascii="Arial" w:hAnsi="Arial" w:cs="Arial"/>
                <w:b/>
                <w:bCs/>
                <w:sz w:val="16"/>
                <w:szCs w:val="16"/>
              </w:rPr>
            </w:pPr>
            <w:r w:rsidRPr="00AB7DB7">
              <w:rPr>
                <w:rFonts w:ascii="Arial" w:hAnsi="Arial" w:cs="Arial"/>
                <w:b/>
                <w:bCs/>
                <w:sz w:val="16"/>
                <w:szCs w:val="16"/>
              </w:rPr>
              <w:t>957.308</w:t>
            </w:r>
          </w:p>
        </w:tc>
      </w:tr>
    </w:tbl>
    <w:p w14:paraId="02889FA5" w14:textId="77777777" w:rsidR="008477A2" w:rsidRPr="00640653" w:rsidRDefault="008477A2" w:rsidP="008477A2">
      <w:pPr>
        <w:spacing w:line="240" w:lineRule="exact"/>
        <w:jc w:val="both"/>
        <w:outlineLvl w:val="1"/>
        <w:rPr>
          <w:rFonts w:ascii="Arial" w:eastAsia="Arial Unicode MS" w:hAnsi="Arial" w:cs="Arial"/>
          <w:sz w:val="20"/>
          <w:szCs w:val="20"/>
        </w:rPr>
      </w:pPr>
    </w:p>
    <w:p w14:paraId="4E613EF4" w14:textId="77777777" w:rsidR="008477A2" w:rsidRPr="00640653" w:rsidRDefault="008477A2" w:rsidP="002C1617">
      <w:pPr>
        <w:pStyle w:val="ListParagraph"/>
        <w:numPr>
          <w:ilvl w:val="0"/>
          <w:numId w:val="67"/>
        </w:numPr>
        <w:spacing w:line="240" w:lineRule="exact"/>
        <w:jc w:val="both"/>
        <w:outlineLvl w:val="1"/>
        <w:rPr>
          <w:rFonts w:ascii="Arial" w:eastAsia="Arial Unicode MS" w:hAnsi="Arial" w:cs="Arial"/>
          <w:sz w:val="20"/>
          <w:szCs w:val="20"/>
        </w:rPr>
      </w:pPr>
      <w:r w:rsidRPr="00640653">
        <w:rPr>
          <w:rFonts w:ascii="Arial" w:eastAsia="Arial Unicode MS" w:hAnsi="Arial" w:cs="Arial"/>
          <w:sz w:val="20"/>
          <w:szCs w:val="20"/>
        </w:rPr>
        <w:t>Tahsili gecikmiş alacaklar için yaşlandırma analizi:</w:t>
      </w:r>
    </w:p>
    <w:p w14:paraId="03B8F176" w14:textId="77777777" w:rsidR="008477A2" w:rsidRPr="00640653" w:rsidRDefault="008477A2" w:rsidP="008477A2">
      <w:pPr>
        <w:spacing w:line="240" w:lineRule="exact"/>
        <w:jc w:val="both"/>
        <w:outlineLvl w:val="1"/>
        <w:rPr>
          <w:rFonts w:ascii="Arial" w:eastAsia="Arial Unicode MS" w:hAnsi="Arial" w:cs="Arial"/>
          <w:sz w:val="20"/>
          <w:szCs w:val="20"/>
        </w:rPr>
      </w:pPr>
    </w:p>
    <w:p w14:paraId="6913E5AD" w14:textId="77777777" w:rsidR="008477A2" w:rsidRPr="00A86C13" w:rsidRDefault="008477A2" w:rsidP="008477A2">
      <w:pPr>
        <w:spacing w:line="240" w:lineRule="exact"/>
        <w:jc w:val="both"/>
        <w:outlineLvl w:val="1"/>
        <w:rPr>
          <w:rFonts w:ascii="Arial" w:eastAsia="Arial Unicode MS" w:hAnsi="Arial" w:cs="Arial"/>
          <w:b/>
          <w:sz w:val="20"/>
          <w:szCs w:val="20"/>
        </w:rPr>
      </w:pPr>
      <w:r>
        <w:rPr>
          <w:rFonts w:ascii="Arial" w:eastAsia="Arial Unicode MS" w:hAnsi="Arial" w:cs="Arial"/>
          <w:sz w:val="20"/>
          <w:szCs w:val="20"/>
        </w:rPr>
        <w:t xml:space="preserve">  </w:t>
      </w:r>
      <w:r w:rsidRPr="00A86C13">
        <w:rPr>
          <w:rFonts w:ascii="Arial" w:eastAsia="Arial Unicode MS" w:hAnsi="Arial" w:cs="Arial"/>
          <w:b/>
          <w:sz w:val="20"/>
          <w:szCs w:val="20"/>
        </w:rPr>
        <w:t>Cari Dönem</w:t>
      </w:r>
    </w:p>
    <w:tbl>
      <w:tblPr>
        <w:tblW w:w="9365" w:type="dxa"/>
        <w:tblCellMar>
          <w:left w:w="70" w:type="dxa"/>
          <w:right w:w="70" w:type="dxa"/>
        </w:tblCellMar>
        <w:tblLook w:val="04A0" w:firstRow="1" w:lastRow="0" w:firstColumn="1" w:lastColumn="0" w:noHBand="0" w:noVBand="1"/>
      </w:tblPr>
      <w:tblGrid>
        <w:gridCol w:w="1843"/>
        <w:gridCol w:w="4253"/>
        <w:gridCol w:w="3269"/>
      </w:tblGrid>
      <w:tr w:rsidR="008477A2" w:rsidRPr="00640653" w14:paraId="6EDA96F0" w14:textId="77777777" w:rsidTr="00CB54B7">
        <w:trPr>
          <w:trHeight w:val="239"/>
        </w:trPr>
        <w:tc>
          <w:tcPr>
            <w:tcW w:w="1843" w:type="dxa"/>
            <w:tcBorders>
              <w:top w:val="single" w:sz="12" w:space="0" w:color="auto"/>
              <w:left w:val="nil"/>
              <w:bottom w:val="single" w:sz="12" w:space="0" w:color="auto"/>
              <w:right w:val="nil"/>
            </w:tcBorders>
            <w:vAlign w:val="center"/>
          </w:tcPr>
          <w:p w14:paraId="3B5F0553" w14:textId="77777777" w:rsidR="008477A2" w:rsidRPr="00640653" w:rsidRDefault="008477A2" w:rsidP="00CB54B7">
            <w:pPr>
              <w:jc w:val="center"/>
              <w:rPr>
                <w:rFonts w:ascii="Arial" w:hAnsi="Arial" w:cs="Arial"/>
                <w:b/>
                <w:sz w:val="18"/>
                <w:szCs w:val="18"/>
              </w:rPr>
            </w:pPr>
            <w:r>
              <w:rPr>
                <w:rFonts w:ascii="Arial" w:hAnsi="Arial" w:cs="Arial"/>
                <w:b/>
                <w:sz w:val="18"/>
                <w:szCs w:val="18"/>
              </w:rPr>
              <w:t>0</w:t>
            </w:r>
            <w:r w:rsidRPr="00640653">
              <w:rPr>
                <w:rFonts w:ascii="Arial" w:hAnsi="Arial" w:cs="Arial"/>
                <w:b/>
                <w:sz w:val="18"/>
                <w:szCs w:val="18"/>
              </w:rPr>
              <w:t>-30 Gün</w:t>
            </w:r>
          </w:p>
        </w:tc>
        <w:tc>
          <w:tcPr>
            <w:tcW w:w="4253" w:type="dxa"/>
            <w:tcBorders>
              <w:top w:val="single" w:sz="12" w:space="0" w:color="auto"/>
              <w:left w:val="nil"/>
              <w:bottom w:val="single" w:sz="12" w:space="0" w:color="auto"/>
              <w:right w:val="nil"/>
            </w:tcBorders>
            <w:shd w:val="clear" w:color="auto" w:fill="auto"/>
            <w:noWrap/>
            <w:vAlign w:val="center"/>
            <w:hideMark/>
          </w:tcPr>
          <w:p w14:paraId="475C1512" w14:textId="77777777" w:rsidR="008477A2" w:rsidRPr="00640653" w:rsidRDefault="008477A2" w:rsidP="00CB54B7">
            <w:pPr>
              <w:jc w:val="center"/>
              <w:rPr>
                <w:rFonts w:ascii="Arial" w:hAnsi="Arial" w:cs="Arial"/>
                <w:b/>
                <w:sz w:val="18"/>
                <w:szCs w:val="18"/>
              </w:rPr>
            </w:pPr>
            <w:r w:rsidRPr="00640653">
              <w:rPr>
                <w:rFonts w:ascii="Arial" w:hAnsi="Arial" w:cs="Arial"/>
                <w:b/>
                <w:sz w:val="18"/>
                <w:szCs w:val="18"/>
              </w:rPr>
              <w:t>31</w:t>
            </w:r>
            <w:r>
              <w:rPr>
                <w:rFonts w:ascii="Arial" w:hAnsi="Arial" w:cs="Arial"/>
                <w:b/>
                <w:sz w:val="18"/>
                <w:szCs w:val="18"/>
              </w:rPr>
              <w:t xml:space="preserve"> Gün ve Üzeri</w:t>
            </w:r>
          </w:p>
        </w:tc>
        <w:tc>
          <w:tcPr>
            <w:tcW w:w="3269" w:type="dxa"/>
            <w:tcBorders>
              <w:top w:val="single" w:sz="12" w:space="0" w:color="auto"/>
              <w:left w:val="nil"/>
              <w:bottom w:val="single" w:sz="12" w:space="0" w:color="auto"/>
              <w:right w:val="nil"/>
            </w:tcBorders>
            <w:shd w:val="clear" w:color="auto" w:fill="auto"/>
            <w:noWrap/>
            <w:vAlign w:val="center"/>
            <w:hideMark/>
          </w:tcPr>
          <w:p w14:paraId="32A13E2A" w14:textId="77777777" w:rsidR="008477A2" w:rsidRPr="00640653" w:rsidRDefault="008477A2" w:rsidP="00CB54B7">
            <w:pPr>
              <w:jc w:val="center"/>
              <w:rPr>
                <w:rFonts w:ascii="Arial" w:hAnsi="Arial" w:cs="Arial"/>
                <w:b/>
                <w:sz w:val="18"/>
                <w:szCs w:val="18"/>
              </w:rPr>
            </w:pPr>
            <w:r w:rsidRPr="00640653">
              <w:rPr>
                <w:rFonts w:ascii="Arial" w:hAnsi="Arial" w:cs="Arial"/>
                <w:b/>
                <w:sz w:val="18"/>
                <w:szCs w:val="18"/>
              </w:rPr>
              <w:t>Toplam</w:t>
            </w:r>
          </w:p>
        </w:tc>
      </w:tr>
      <w:tr w:rsidR="008477A2" w:rsidRPr="00640653" w14:paraId="5A9528BD" w14:textId="77777777" w:rsidTr="00CB54B7">
        <w:trPr>
          <w:trHeight w:val="239"/>
        </w:trPr>
        <w:tc>
          <w:tcPr>
            <w:tcW w:w="1843" w:type="dxa"/>
            <w:tcBorders>
              <w:top w:val="single" w:sz="12" w:space="0" w:color="auto"/>
              <w:left w:val="nil"/>
              <w:bottom w:val="single" w:sz="12" w:space="0" w:color="auto"/>
              <w:right w:val="nil"/>
            </w:tcBorders>
            <w:vAlign w:val="center"/>
          </w:tcPr>
          <w:p w14:paraId="52DD728B" w14:textId="3AFA4E8C" w:rsidR="008477A2" w:rsidRPr="00CB6528" w:rsidRDefault="00C14889" w:rsidP="00CB54B7">
            <w:pPr>
              <w:jc w:val="center"/>
              <w:rPr>
                <w:rFonts w:ascii="Arial" w:hAnsi="Arial" w:cs="Arial"/>
                <w:sz w:val="18"/>
                <w:szCs w:val="18"/>
                <w:highlight w:val="yellow"/>
              </w:rPr>
            </w:pPr>
            <w:r w:rsidRPr="00C14889">
              <w:rPr>
                <w:rFonts w:ascii="Arial" w:hAnsi="Arial" w:cs="Arial"/>
                <w:color w:val="000000"/>
                <w:sz w:val="18"/>
                <w:szCs w:val="18"/>
              </w:rPr>
              <w:t xml:space="preserve">1.930.076    </w:t>
            </w:r>
          </w:p>
        </w:tc>
        <w:tc>
          <w:tcPr>
            <w:tcW w:w="4253" w:type="dxa"/>
            <w:tcBorders>
              <w:top w:val="single" w:sz="12" w:space="0" w:color="auto"/>
              <w:left w:val="nil"/>
              <w:bottom w:val="single" w:sz="12" w:space="0" w:color="auto"/>
              <w:right w:val="nil"/>
            </w:tcBorders>
            <w:shd w:val="clear" w:color="auto" w:fill="auto"/>
            <w:noWrap/>
            <w:vAlign w:val="center"/>
            <w:hideMark/>
          </w:tcPr>
          <w:p w14:paraId="148013FE" w14:textId="5E3687FD" w:rsidR="008477A2" w:rsidRPr="00303FA5" w:rsidRDefault="00C14889" w:rsidP="00CB54B7">
            <w:pPr>
              <w:jc w:val="center"/>
              <w:rPr>
                <w:rFonts w:ascii="Arial" w:hAnsi="Arial" w:cs="Arial"/>
                <w:sz w:val="18"/>
                <w:szCs w:val="18"/>
              </w:rPr>
            </w:pPr>
            <w:r w:rsidRPr="00C14889">
              <w:rPr>
                <w:rFonts w:ascii="Arial" w:hAnsi="Arial" w:cs="Arial"/>
                <w:color w:val="000000"/>
                <w:sz w:val="18"/>
                <w:szCs w:val="18"/>
              </w:rPr>
              <w:t xml:space="preserve">2.853.296   </w:t>
            </w:r>
          </w:p>
        </w:tc>
        <w:tc>
          <w:tcPr>
            <w:tcW w:w="3269" w:type="dxa"/>
            <w:tcBorders>
              <w:top w:val="single" w:sz="12" w:space="0" w:color="auto"/>
              <w:left w:val="nil"/>
              <w:bottom w:val="single" w:sz="12" w:space="0" w:color="auto"/>
              <w:right w:val="nil"/>
            </w:tcBorders>
            <w:shd w:val="clear" w:color="auto" w:fill="auto"/>
            <w:noWrap/>
            <w:vAlign w:val="center"/>
            <w:hideMark/>
          </w:tcPr>
          <w:p w14:paraId="108BB46B" w14:textId="32229DE5" w:rsidR="008477A2" w:rsidRPr="00303FA5" w:rsidRDefault="00C14889" w:rsidP="00CB54B7">
            <w:pPr>
              <w:jc w:val="center"/>
              <w:rPr>
                <w:rFonts w:ascii="Arial" w:hAnsi="Arial" w:cs="Arial"/>
                <w:b/>
                <w:sz w:val="18"/>
                <w:szCs w:val="18"/>
              </w:rPr>
            </w:pPr>
            <w:r w:rsidRPr="00C14889">
              <w:rPr>
                <w:rFonts w:ascii="Arial" w:hAnsi="Arial" w:cs="Arial"/>
                <w:b/>
                <w:bCs/>
                <w:color w:val="000000"/>
                <w:sz w:val="18"/>
                <w:szCs w:val="18"/>
              </w:rPr>
              <w:t xml:space="preserve">4.783.372    </w:t>
            </w:r>
          </w:p>
        </w:tc>
      </w:tr>
    </w:tbl>
    <w:p w14:paraId="2748B985" w14:textId="77777777" w:rsidR="008477A2" w:rsidRPr="00640653" w:rsidRDefault="008477A2" w:rsidP="008477A2">
      <w:pPr>
        <w:spacing w:line="240" w:lineRule="exact"/>
        <w:jc w:val="both"/>
        <w:outlineLvl w:val="1"/>
        <w:rPr>
          <w:rFonts w:ascii="Arial" w:eastAsia="Arial Unicode MS" w:hAnsi="Arial" w:cs="Arial"/>
          <w:sz w:val="14"/>
          <w:szCs w:val="20"/>
        </w:rPr>
      </w:pPr>
      <w:r w:rsidRPr="00640653">
        <w:rPr>
          <w:rFonts w:ascii="Arial" w:eastAsia="Arial Unicode MS" w:hAnsi="Arial" w:cs="Arial"/>
          <w:sz w:val="14"/>
          <w:szCs w:val="20"/>
        </w:rPr>
        <w:t>* Yakın</w:t>
      </w:r>
      <w:r>
        <w:rPr>
          <w:rFonts w:ascii="Arial" w:eastAsia="Arial Unicode MS" w:hAnsi="Arial" w:cs="Arial"/>
          <w:sz w:val="14"/>
          <w:szCs w:val="20"/>
        </w:rPr>
        <w:t xml:space="preserve"> </w:t>
      </w:r>
      <w:r w:rsidRPr="00640653">
        <w:rPr>
          <w:rFonts w:ascii="Arial" w:eastAsia="Arial Unicode MS" w:hAnsi="Arial" w:cs="Arial"/>
          <w:sz w:val="14"/>
          <w:szCs w:val="20"/>
        </w:rPr>
        <w:t>izlemedeki kredilerden oluşmaktadır</w:t>
      </w:r>
      <w:r>
        <w:rPr>
          <w:rFonts w:ascii="Arial" w:eastAsia="Arial Unicode MS" w:hAnsi="Arial" w:cs="Arial"/>
          <w:sz w:val="14"/>
          <w:szCs w:val="20"/>
        </w:rPr>
        <w:t>.</w:t>
      </w:r>
    </w:p>
    <w:p w14:paraId="2C01FB82" w14:textId="77777777" w:rsidR="008477A2" w:rsidRPr="00640653" w:rsidRDefault="008477A2" w:rsidP="008477A2">
      <w:pPr>
        <w:spacing w:line="240" w:lineRule="exact"/>
        <w:jc w:val="both"/>
        <w:outlineLvl w:val="1"/>
        <w:rPr>
          <w:rFonts w:ascii="Arial" w:eastAsia="Arial Unicode MS" w:hAnsi="Arial" w:cs="Arial"/>
          <w:sz w:val="20"/>
          <w:szCs w:val="20"/>
        </w:rPr>
      </w:pPr>
    </w:p>
    <w:p w14:paraId="631A7C0C" w14:textId="77777777" w:rsidR="008477A2" w:rsidRPr="00A86C13" w:rsidRDefault="008477A2" w:rsidP="008477A2">
      <w:pPr>
        <w:spacing w:line="240" w:lineRule="exact"/>
        <w:jc w:val="both"/>
        <w:outlineLvl w:val="1"/>
        <w:rPr>
          <w:rFonts w:ascii="Arial" w:eastAsia="Arial Unicode MS" w:hAnsi="Arial" w:cs="Arial"/>
          <w:b/>
          <w:sz w:val="20"/>
          <w:szCs w:val="20"/>
        </w:rPr>
      </w:pPr>
      <w:r w:rsidRPr="00A86C13">
        <w:rPr>
          <w:rFonts w:ascii="Arial" w:eastAsia="Arial Unicode MS" w:hAnsi="Arial" w:cs="Arial"/>
          <w:b/>
          <w:sz w:val="20"/>
          <w:szCs w:val="20"/>
        </w:rPr>
        <w:t xml:space="preserve"> Önceki Dönem</w:t>
      </w:r>
    </w:p>
    <w:tbl>
      <w:tblPr>
        <w:tblW w:w="9379" w:type="dxa"/>
        <w:tblCellMar>
          <w:left w:w="70" w:type="dxa"/>
          <w:right w:w="70" w:type="dxa"/>
        </w:tblCellMar>
        <w:tblLook w:val="04A0" w:firstRow="1" w:lastRow="0" w:firstColumn="1" w:lastColumn="0" w:noHBand="0" w:noVBand="1"/>
      </w:tblPr>
      <w:tblGrid>
        <w:gridCol w:w="1908"/>
        <w:gridCol w:w="4188"/>
        <w:gridCol w:w="3283"/>
      </w:tblGrid>
      <w:tr w:rsidR="008477A2" w:rsidRPr="00640653" w14:paraId="1182F32C" w14:textId="77777777" w:rsidTr="00CB54B7">
        <w:trPr>
          <w:trHeight w:val="239"/>
        </w:trPr>
        <w:tc>
          <w:tcPr>
            <w:tcW w:w="1908" w:type="dxa"/>
            <w:tcBorders>
              <w:top w:val="single" w:sz="12" w:space="0" w:color="auto"/>
              <w:left w:val="nil"/>
              <w:bottom w:val="single" w:sz="12" w:space="0" w:color="auto"/>
              <w:right w:val="nil"/>
            </w:tcBorders>
            <w:vAlign w:val="center"/>
          </w:tcPr>
          <w:p w14:paraId="0A15BFB0" w14:textId="77777777" w:rsidR="008477A2" w:rsidRPr="00640653" w:rsidRDefault="008477A2" w:rsidP="00CB54B7">
            <w:pPr>
              <w:jc w:val="center"/>
              <w:rPr>
                <w:rFonts w:ascii="Arial" w:hAnsi="Arial" w:cs="Arial"/>
                <w:b/>
                <w:sz w:val="18"/>
                <w:szCs w:val="18"/>
              </w:rPr>
            </w:pPr>
            <w:r>
              <w:rPr>
                <w:rFonts w:ascii="Arial" w:hAnsi="Arial" w:cs="Arial"/>
                <w:b/>
                <w:sz w:val="18"/>
                <w:szCs w:val="18"/>
              </w:rPr>
              <w:t>0</w:t>
            </w:r>
            <w:r w:rsidRPr="00640653">
              <w:rPr>
                <w:rFonts w:ascii="Arial" w:hAnsi="Arial" w:cs="Arial"/>
                <w:b/>
                <w:sz w:val="18"/>
                <w:szCs w:val="18"/>
              </w:rPr>
              <w:t>-30 Gün</w:t>
            </w:r>
          </w:p>
        </w:tc>
        <w:tc>
          <w:tcPr>
            <w:tcW w:w="4188" w:type="dxa"/>
            <w:tcBorders>
              <w:top w:val="single" w:sz="12" w:space="0" w:color="auto"/>
              <w:left w:val="nil"/>
              <w:bottom w:val="single" w:sz="12" w:space="0" w:color="auto"/>
              <w:right w:val="nil"/>
            </w:tcBorders>
            <w:shd w:val="clear" w:color="auto" w:fill="auto"/>
            <w:noWrap/>
            <w:vAlign w:val="center"/>
            <w:hideMark/>
          </w:tcPr>
          <w:p w14:paraId="7F6788EB" w14:textId="77777777" w:rsidR="008477A2" w:rsidRPr="00640653" w:rsidRDefault="008477A2" w:rsidP="00CB54B7">
            <w:pPr>
              <w:jc w:val="center"/>
              <w:rPr>
                <w:rFonts w:ascii="Arial" w:hAnsi="Arial" w:cs="Arial"/>
                <w:b/>
                <w:sz w:val="18"/>
                <w:szCs w:val="18"/>
              </w:rPr>
            </w:pPr>
            <w:r w:rsidRPr="00640653">
              <w:rPr>
                <w:rFonts w:ascii="Arial" w:hAnsi="Arial" w:cs="Arial"/>
                <w:b/>
                <w:sz w:val="18"/>
                <w:szCs w:val="18"/>
              </w:rPr>
              <w:t>31</w:t>
            </w:r>
            <w:r>
              <w:rPr>
                <w:rFonts w:ascii="Arial" w:hAnsi="Arial" w:cs="Arial"/>
                <w:b/>
                <w:sz w:val="18"/>
                <w:szCs w:val="18"/>
              </w:rPr>
              <w:t xml:space="preserve"> Gün ve Üzeri</w:t>
            </w:r>
          </w:p>
        </w:tc>
        <w:tc>
          <w:tcPr>
            <w:tcW w:w="3283" w:type="dxa"/>
            <w:tcBorders>
              <w:top w:val="single" w:sz="12" w:space="0" w:color="auto"/>
              <w:left w:val="nil"/>
              <w:bottom w:val="single" w:sz="12" w:space="0" w:color="auto"/>
              <w:right w:val="nil"/>
            </w:tcBorders>
            <w:shd w:val="clear" w:color="auto" w:fill="auto"/>
            <w:noWrap/>
            <w:vAlign w:val="center"/>
            <w:hideMark/>
          </w:tcPr>
          <w:p w14:paraId="41FC923D" w14:textId="77777777" w:rsidR="008477A2" w:rsidRPr="00640653" w:rsidRDefault="008477A2" w:rsidP="00CB54B7">
            <w:pPr>
              <w:jc w:val="center"/>
              <w:rPr>
                <w:rFonts w:ascii="Arial" w:hAnsi="Arial" w:cs="Arial"/>
                <w:b/>
                <w:sz w:val="18"/>
                <w:szCs w:val="18"/>
              </w:rPr>
            </w:pPr>
            <w:r w:rsidRPr="00640653">
              <w:rPr>
                <w:rFonts w:ascii="Arial" w:hAnsi="Arial" w:cs="Arial"/>
                <w:b/>
                <w:sz w:val="18"/>
                <w:szCs w:val="18"/>
              </w:rPr>
              <w:t>Toplam</w:t>
            </w:r>
          </w:p>
        </w:tc>
      </w:tr>
      <w:tr w:rsidR="00497E15" w:rsidRPr="00640653" w14:paraId="71DBF61D" w14:textId="77777777" w:rsidTr="00CB54B7">
        <w:trPr>
          <w:trHeight w:val="239"/>
        </w:trPr>
        <w:tc>
          <w:tcPr>
            <w:tcW w:w="1908" w:type="dxa"/>
            <w:tcBorders>
              <w:top w:val="single" w:sz="12" w:space="0" w:color="auto"/>
              <w:left w:val="nil"/>
              <w:right w:val="nil"/>
            </w:tcBorders>
            <w:vAlign w:val="center"/>
          </w:tcPr>
          <w:p w14:paraId="67B79D9F" w14:textId="6F66B14D" w:rsidR="00497E15" w:rsidRPr="00640653" w:rsidRDefault="00497E15" w:rsidP="00497E15">
            <w:pPr>
              <w:jc w:val="center"/>
              <w:rPr>
                <w:rFonts w:ascii="Arial" w:hAnsi="Arial" w:cs="Arial"/>
                <w:sz w:val="18"/>
                <w:szCs w:val="18"/>
              </w:rPr>
            </w:pPr>
            <w:r w:rsidRPr="00586123">
              <w:rPr>
                <w:rFonts w:ascii="Arial" w:hAnsi="Arial" w:cs="Arial"/>
                <w:color w:val="000000"/>
                <w:sz w:val="18"/>
                <w:szCs w:val="18"/>
              </w:rPr>
              <w:t>2.444.146</w:t>
            </w:r>
          </w:p>
        </w:tc>
        <w:tc>
          <w:tcPr>
            <w:tcW w:w="4188" w:type="dxa"/>
            <w:tcBorders>
              <w:top w:val="single" w:sz="12" w:space="0" w:color="auto"/>
              <w:left w:val="nil"/>
              <w:right w:val="nil"/>
            </w:tcBorders>
            <w:shd w:val="clear" w:color="auto" w:fill="auto"/>
            <w:noWrap/>
            <w:vAlign w:val="center"/>
            <w:hideMark/>
          </w:tcPr>
          <w:p w14:paraId="0A26D746" w14:textId="6BFC024C" w:rsidR="00497E15" w:rsidRPr="00640653" w:rsidRDefault="00497E15" w:rsidP="00497E15">
            <w:pPr>
              <w:jc w:val="center"/>
              <w:rPr>
                <w:rFonts w:ascii="Arial" w:hAnsi="Arial" w:cs="Arial"/>
                <w:sz w:val="18"/>
                <w:szCs w:val="18"/>
              </w:rPr>
            </w:pPr>
            <w:r w:rsidRPr="00303FA5">
              <w:rPr>
                <w:rFonts w:ascii="Arial" w:hAnsi="Arial" w:cs="Arial"/>
                <w:color w:val="000000"/>
                <w:sz w:val="18"/>
                <w:szCs w:val="18"/>
              </w:rPr>
              <w:t>141.558</w:t>
            </w:r>
          </w:p>
        </w:tc>
        <w:tc>
          <w:tcPr>
            <w:tcW w:w="3283" w:type="dxa"/>
            <w:tcBorders>
              <w:top w:val="single" w:sz="12" w:space="0" w:color="auto"/>
              <w:left w:val="nil"/>
              <w:right w:val="nil"/>
            </w:tcBorders>
            <w:shd w:val="clear" w:color="auto" w:fill="auto"/>
            <w:noWrap/>
            <w:vAlign w:val="center"/>
            <w:hideMark/>
          </w:tcPr>
          <w:p w14:paraId="0F1D4B3C" w14:textId="643CFB50" w:rsidR="00497E15" w:rsidRPr="00640653" w:rsidRDefault="00497E15" w:rsidP="00497E15">
            <w:pPr>
              <w:jc w:val="center"/>
              <w:rPr>
                <w:rFonts w:ascii="Arial" w:hAnsi="Arial" w:cs="Arial"/>
                <w:b/>
                <w:sz w:val="18"/>
                <w:szCs w:val="18"/>
              </w:rPr>
            </w:pPr>
            <w:r w:rsidRPr="00303FA5">
              <w:rPr>
                <w:rFonts w:ascii="Arial" w:hAnsi="Arial" w:cs="Arial"/>
                <w:b/>
                <w:bCs/>
                <w:color w:val="000000"/>
                <w:sz w:val="18"/>
                <w:szCs w:val="18"/>
              </w:rPr>
              <w:t>2.585.704</w:t>
            </w:r>
          </w:p>
        </w:tc>
      </w:tr>
    </w:tbl>
    <w:p w14:paraId="1E7DB504" w14:textId="77777777" w:rsidR="008477A2" w:rsidRPr="00640653" w:rsidRDefault="008477A2" w:rsidP="008477A2">
      <w:pPr>
        <w:spacing w:line="240" w:lineRule="exact"/>
        <w:jc w:val="both"/>
        <w:outlineLvl w:val="1"/>
        <w:rPr>
          <w:rFonts w:ascii="Arial" w:eastAsia="Arial Unicode MS" w:hAnsi="Arial" w:cs="Arial"/>
          <w:sz w:val="14"/>
          <w:szCs w:val="20"/>
        </w:rPr>
      </w:pPr>
      <w:r w:rsidRPr="00640653">
        <w:rPr>
          <w:rFonts w:ascii="Arial" w:eastAsia="Arial Unicode MS" w:hAnsi="Arial" w:cs="Arial"/>
          <w:sz w:val="14"/>
          <w:szCs w:val="20"/>
        </w:rPr>
        <w:t xml:space="preserve"> * Yakın</w:t>
      </w:r>
      <w:r>
        <w:rPr>
          <w:rFonts w:ascii="Arial" w:eastAsia="Arial Unicode MS" w:hAnsi="Arial" w:cs="Arial"/>
          <w:sz w:val="14"/>
          <w:szCs w:val="20"/>
        </w:rPr>
        <w:t xml:space="preserve"> </w:t>
      </w:r>
      <w:r w:rsidRPr="00640653">
        <w:rPr>
          <w:rFonts w:ascii="Arial" w:eastAsia="Arial Unicode MS" w:hAnsi="Arial" w:cs="Arial"/>
          <w:sz w:val="14"/>
          <w:szCs w:val="20"/>
        </w:rPr>
        <w:t>izlemedeki kredilerden oluşmaktadır</w:t>
      </w:r>
      <w:r>
        <w:rPr>
          <w:rFonts w:ascii="Arial" w:eastAsia="Arial Unicode MS" w:hAnsi="Arial" w:cs="Arial"/>
          <w:sz w:val="14"/>
          <w:szCs w:val="20"/>
        </w:rPr>
        <w:t>.</w:t>
      </w:r>
    </w:p>
    <w:p w14:paraId="5796254E" w14:textId="77777777" w:rsidR="008477A2" w:rsidRPr="00517895" w:rsidRDefault="008477A2" w:rsidP="008477A2">
      <w:pPr>
        <w:spacing w:line="240" w:lineRule="exact"/>
        <w:jc w:val="both"/>
        <w:outlineLvl w:val="1"/>
        <w:rPr>
          <w:rFonts w:ascii="Arial" w:eastAsia="Arial Unicode MS" w:hAnsi="Arial" w:cs="Arial"/>
          <w:sz w:val="20"/>
          <w:szCs w:val="20"/>
        </w:rPr>
      </w:pPr>
      <w:r w:rsidRPr="00640653">
        <w:rPr>
          <w:rFonts w:ascii="Arial" w:eastAsia="Arial Unicode MS" w:hAnsi="Arial" w:cs="Arial"/>
          <w:sz w:val="20"/>
          <w:szCs w:val="20"/>
        </w:rPr>
        <w:br w:type="page"/>
      </w:r>
    </w:p>
    <w:p w14:paraId="36220CC9" w14:textId="1BCE2741" w:rsidR="008477A2" w:rsidRPr="00517895" w:rsidRDefault="008477A2" w:rsidP="008477A2">
      <w:pPr>
        <w:tabs>
          <w:tab w:val="left" w:pos="3828"/>
        </w:tabs>
        <w:spacing w:line="240" w:lineRule="exact"/>
        <w:ind w:hanging="567"/>
        <w:jc w:val="both"/>
        <w:outlineLvl w:val="1"/>
        <w:rPr>
          <w:rFonts w:ascii="Arial" w:hAnsi="Arial" w:cs="Arial"/>
          <w:b/>
          <w:sz w:val="20"/>
          <w:szCs w:val="20"/>
        </w:rPr>
      </w:pPr>
      <w:r w:rsidRPr="003B10B3">
        <w:rPr>
          <w:rFonts w:ascii="Arial" w:hAnsi="Arial" w:cs="Arial"/>
          <w:b/>
          <w:sz w:val="20"/>
          <w:szCs w:val="20"/>
        </w:rPr>
        <w:lastRenderedPageBreak/>
        <w:t xml:space="preserve">IX. </w:t>
      </w:r>
      <w:r w:rsidRPr="003B10B3">
        <w:rPr>
          <w:rFonts w:ascii="Arial" w:hAnsi="Arial" w:cs="Arial"/>
          <w:b/>
          <w:sz w:val="20"/>
          <w:szCs w:val="20"/>
        </w:rPr>
        <w:tab/>
        <w:t>Konsolide risk yönetimine ilişkin açıklamalar (devamı):</w:t>
      </w:r>
    </w:p>
    <w:p w14:paraId="535140A1" w14:textId="77777777" w:rsidR="008477A2" w:rsidRPr="003B10B3" w:rsidRDefault="008477A2" w:rsidP="008477A2">
      <w:pPr>
        <w:rPr>
          <w:rFonts w:ascii="Arial" w:eastAsia="Arial Unicode MS" w:hAnsi="Arial" w:cs="Arial"/>
          <w:sz w:val="20"/>
          <w:szCs w:val="20"/>
        </w:rPr>
      </w:pPr>
    </w:p>
    <w:p w14:paraId="6F293082" w14:textId="77777777" w:rsidR="008477A2" w:rsidRPr="003B10B3" w:rsidRDefault="008477A2" w:rsidP="002C1617">
      <w:pPr>
        <w:pStyle w:val="ListParagraph"/>
        <w:numPr>
          <w:ilvl w:val="0"/>
          <w:numId w:val="67"/>
        </w:numPr>
        <w:tabs>
          <w:tab w:val="left" w:pos="3828"/>
        </w:tabs>
        <w:jc w:val="both"/>
        <w:rPr>
          <w:rFonts w:ascii="Arial" w:eastAsia="Arial Unicode MS" w:hAnsi="Arial" w:cs="Arial"/>
          <w:sz w:val="20"/>
          <w:szCs w:val="20"/>
        </w:rPr>
      </w:pPr>
      <w:r w:rsidRPr="003B10B3">
        <w:rPr>
          <w:rFonts w:ascii="Arial" w:eastAsia="Arial Unicode MS" w:hAnsi="Arial" w:cs="Arial"/>
          <w:sz w:val="20"/>
          <w:szCs w:val="20"/>
        </w:rPr>
        <w:t>Yeniden yapılandırılmış alacakların karşılık ayrılan olup olmamasına göre kırılımı:</w:t>
      </w:r>
    </w:p>
    <w:p w14:paraId="1A36EB22" w14:textId="77777777" w:rsidR="008477A2" w:rsidRPr="003B10B3" w:rsidRDefault="008477A2" w:rsidP="008477A2">
      <w:pPr>
        <w:tabs>
          <w:tab w:val="left" w:pos="3828"/>
        </w:tabs>
        <w:spacing w:line="240" w:lineRule="exact"/>
        <w:jc w:val="both"/>
        <w:outlineLvl w:val="1"/>
        <w:rPr>
          <w:rFonts w:ascii="Arial" w:eastAsia="Arial Unicode MS" w:hAnsi="Arial" w:cs="Arial"/>
          <w:sz w:val="20"/>
          <w:szCs w:val="20"/>
        </w:rPr>
      </w:pPr>
    </w:p>
    <w:tbl>
      <w:tblPr>
        <w:tblW w:w="9679" w:type="dxa"/>
        <w:tblCellMar>
          <w:left w:w="70" w:type="dxa"/>
          <w:right w:w="70" w:type="dxa"/>
        </w:tblCellMar>
        <w:tblLook w:val="04A0" w:firstRow="1" w:lastRow="0" w:firstColumn="1" w:lastColumn="0" w:noHBand="0" w:noVBand="1"/>
      </w:tblPr>
      <w:tblGrid>
        <w:gridCol w:w="6521"/>
        <w:gridCol w:w="1559"/>
        <w:gridCol w:w="1599"/>
      </w:tblGrid>
      <w:tr w:rsidR="008477A2" w:rsidRPr="003B10B3" w14:paraId="2EB2A85A" w14:textId="77777777" w:rsidTr="00CB54B7">
        <w:trPr>
          <w:trHeight w:val="113"/>
        </w:trPr>
        <w:tc>
          <w:tcPr>
            <w:tcW w:w="6521" w:type="dxa"/>
            <w:tcBorders>
              <w:bottom w:val="single" w:sz="4" w:space="0" w:color="auto"/>
            </w:tcBorders>
            <w:shd w:val="clear" w:color="auto" w:fill="auto"/>
            <w:noWrap/>
            <w:vAlign w:val="center"/>
            <w:hideMark/>
          </w:tcPr>
          <w:p w14:paraId="47E72D3A" w14:textId="77777777" w:rsidR="008477A2" w:rsidRPr="003B10B3" w:rsidRDefault="008477A2" w:rsidP="00CB54B7">
            <w:pPr>
              <w:tabs>
                <w:tab w:val="left" w:pos="3828"/>
              </w:tabs>
              <w:ind w:leftChars="-29" w:hangingChars="35" w:hanging="70"/>
              <w:rPr>
                <w:rFonts w:ascii="Arial" w:hAnsi="Arial" w:cs="Arial"/>
                <w:sz w:val="20"/>
                <w:szCs w:val="20"/>
              </w:rPr>
            </w:pPr>
            <w:r w:rsidRPr="003B10B3">
              <w:rPr>
                <w:rFonts w:ascii="Arial" w:hAnsi="Arial" w:cs="Arial"/>
                <w:sz w:val="20"/>
                <w:szCs w:val="20"/>
              </w:rPr>
              <w:t> </w:t>
            </w:r>
          </w:p>
        </w:tc>
        <w:tc>
          <w:tcPr>
            <w:tcW w:w="1559" w:type="dxa"/>
            <w:tcBorders>
              <w:bottom w:val="single" w:sz="4" w:space="0" w:color="auto"/>
            </w:tcBorders>
            <w:shd w:val="clear" w:color="auto" w:fill="auto"/>
            <w:vAlign w:val="center"/>
            <w:hideMark/>
          </w:tcPr>
          <w:p w14:paraId="0ABED48D" w14:textId="77777777" w:rsidR="008477A2" w:rsidRPr="003B10B3" w:rsidRDefault="008477A2" w:rsidP="00CB54B7">
            <w:pPr>
              <w:tabs>
                <w:tab w:val="left" w:pos="3828"/>
              </w:tabs>
              <w:jc w:val="right"/>
              <w:rPr>
                <w:rFonts w:ascii="Arial" w:hAnsi="Arial" w:cs="Arial"/>
                <w:b/>
                <w:sz w:val="20"/>
                <w:szCs w:val="20"/>
              </w:rPr>
            </w:pPr>
            <w:r w:rsidRPr="003B10B3">
              <w:rPr>
                <w:rFonts w:ascii="Arial" w:hAnsi="Arial" w:cs="Arial"/>
                <w:b/>
                <w:sz w:val="20"/>
                <w:szCs w:val="20"/>
              </w:rPr>
              <w:t xml:space="preserve"> Cari Dönem </w:t>
            </w:r>
          </w:p>
          <w:p w14:paraId="55ECEDD4" w14:textId="52480D9A" w:rsidR="008477A2" w:rsidRPr="003B10B3" w:rsidRDefault="00497E15" w:rsidP="00CB54B7">
            <w:pPr>
              <w:tabs>
                <w:tab w:val="left" w:pos="3828"/>
              </w:tabs>
              <w:jc w:val="right"/>
              <w:rPr>
                <w:rFonts w:ascii="Arial" w:hAnsi="Arial" w:cs="Arial"/>
                <w:b/>
                <w:sz w:val="20"/>
                <w:szCs w:val="20"/>
              </w:rPr>
            </w:pPr>
            <w:r>
              <w:rPr>
                <w:rFonts w:ascii="Arial" w:hAnsi="Arial" w:cs="Arial"/>
                <w:b/>
                <w:sz w:val="20"/>
                <w:szCs w:val="20"/>
              </w:rPr>
              <w:t>31 Aralık 2023</w:t>
            </w:r>
            <w:r w:rsidR="008477A2" w:rsidRPr="003B10B3">
              <w:rPr>
                <w:rFonts w:ascii="Arial" w:hAnsi="Arial" w:cs="Arial"/>
                <w:b/>
                <w:sz w:val="20"/>
                <w:szCs w:val="20"/>
              </w:rPr>
              <w:t xml:space="preserve">  </w:t>
            </w:r>
          </w:p>
        </w:tc>
        <w:tc>
          <w:tcPr>
            <w:tcW w:w="1599" w:type="dxa"/>
            <w:tcBorders>
              <w:bottom w:val="single" w:sz="4" w:space="0" w:color="auto"/>
            </w:tcBorders>
            <w:shd w:val="clear" w:color="auto" w:fill="auto"/>
            <w:vAlign w:val="center"/>
            <w:hideMark/>
          </w:tcPr>
          <w:p w14:paraId="7D6CB83A" w14:textId="77777777" w:rsidR="008477A2" w:rsidRPr="003B10B3" w:rsidRDefault="008477A2" w:rsidP="00CB54B7">
            <w:pPr>
              <w:tabs>
                <w:tab w:val="left" w:pos="3828"/>
              </w:tabs>
              <w:jc w:val="right"/>
              <w:rPr>
                <w:rFonts w:ascii="Arial" w:hAnsi="Arial" w:cs="Arial"/>
                <w:b/>
                <w:sz w:val="20"/>
                <w:szCs w:val="20"/>
              </w:rPr>
            </w:pPr>
            <w:r w:rsidRPr="003B10B3">
              <w:rPr>
                <w:rFonts w:ascii="Arial" w:hAnsi="Arial" w:cs="Arial"/>
                <w:b/>
                <w:sz w:val="20"/>
                <w:szCs w:val="20"/>
              </w:rPr>
              <w:t xml:space="preserve"> Önceki Dönem </w:t>
            </w:r>
          </w:p>
          <w:p w14:paraId="4EE47D95" w14:textId="4B6427A2" w:rsidR="008477A2" w:rsidRPr="003B10B3" w:rsidRDefault="00497E15" w:rsidP="00CB54B7">
            <w:pPr>
              <w:tabs>
                <w:tab w:val="left" w:pos="3828"/>
              </w:tabs>
              <w:jc w:val="right"/>
              <w:rPr>
                <w:rFonts w:ascii="Arial" w:hAnsi="Arial" w:cs="Arial"/>
                <w:b/>
                <w:sz w:val="20"/>
                <w:szCs w:val="20"/>
              </w:rPr>
            </w:pPr>
            <w:r>
              <w:rPr>
                <w:rFonts w:ascii="Arial" w:hAnsi="Arial" w:cs="Arial"/>
                <w:b/>
                <w:sz w:val="20"/>
                <w:szCs w:val="20"/>
              </w:rPr>
              <w:t>31 Aralık 2022</w:t>
            </w:r>
            <w:r w:rsidR="008477A2" w:rsidRPr="003B10B3">
              <w:rPr>
                <w:rFonts w:ascii="Arial" w:hAnsi="Arial" w:cs="Arial"/>
                <w:b/>
                <w:sz w:val="20"/>
                <w:szCs w:val="20"/>
              </w:rPr>
              <w:t xml:space="preserve">  </w:t>
            </w:r>
          </w:p>
        </w:tc>
      </w:tr>
      <w:tr w:rsidR="00497E15" w:rsidRPr="003B10B3" w14:paraId="37A284C6" w14:textId="77777777" w:rsidTr="00497E15">
        <w:trPr>
          <w:trHeight w:val="113"/>
        </w:trPr>
        <w:tc>
          <w:tcPr>
            <w:tcW w:w="6521" w:type="dxa"/>
            <w:shd w:val="clear" w:color="auto" w:fill="auto"/>
            <w:noWrap/>
            <w:vAlign w:val="center"/>
          </w:tcPr>
          <w:p w14:paraId="16F15BC4" w14:textId="77777777" w:rsidR="00497E15" w:rsidRPr="003B10B3" w:rsidRDefault="00497E15" w:rsidP="00497E15">
            <w:pPr>
              <w:tabs>
                <w:tab w:val="left" w:pos="3828"/>
              </w:tabs>
              <w:ind w:leftChars="-29" w:hangingChars="35" w:hanging="70"/>
              <w:rPr>
                <w:rFonts w:ascii="Arial" w:hAnsi="Arial" w:cs="Arial"/>
                <w:sz w:val="20"/>
                <w:szCs w:val="20"/>
              </w:rPr>
            </w:pPr>
            <w:r w:rsidRPr="003B10B3">
              <w:rPr>
                <w:rFonts w:ascii="Arial" w:hAnsi="Arial" w:cs="Arial"/>
                <w:sz w:val="20"/>
                <w:szCs w:val="20"/>
              </w:rPr>
              <w:t>Standart Nitelikli Krediler ve Diğer Alacaklardan Yapılandırılan Krediler</w:t>
            </w:r>
          </w:p>
        </w:tc>
        <w:tc>
          <w:tcPr>
            <w:tcW w:w="1559" w:type="dxa"/>
            <w:shd w:val="clear" w:color="auto" w:fill="auto"/>
            <w:noWrap/>
            <w:vAlign w:val="center"/>
          </w:tcPr>
          <w:p w14:paraId="445A243A" w14:textId="6B122FED" w:rsidR="00497E15" w:rsidRPr="007B291E" w:rsidRDefault="000E0717" w:rsidP="00497E15">
            <w:pPr>
              <w:tabs>
                <w:tab w:val="left" w:pos="3828"/>
              </w:tabs>
              <w:ind w:firstLineChars="200" w:firstLine="400"/>
              <w:jc w:val="right"/>
              <w:rPr>
                <w:rFonts w:ascii="Arial" w:hAnsi="Arial" w:cs="Arial"/>
                <w:sz w:val="20"/>
                <w:szCs w:val="20"/>
                <w:highlight w:val="yellow"/>
              </w:rPr>
            </w:pPr>
            <w:r>
              <w:rPr>
                <w:rFonts w:ascii="Arial TUR" w:hAnsi="Arial TUR"/>
                <w:sz w:val="20"/>
                <w:szCs w:val="20"/>
              </w:rPr>
              <w:t>-</w:t>
            </w:r>
          </w:p>
        </w:tc>
        <w:tc>
          <w:tcPr>
            <w:tcW w:w="1599" w:type="dxa"/>
            <w:shd w:val="clear" w:color="auto" w:fill="auto"/>
            <w:noWrap/>
            <w:vAlign w:val="center"/>
          </w:tcPr>
          <w:p w14:paraId="512C9D7C" w14:textId="6F21A9E7" w:rsidR="00497E15" w:rsidRPr="003B10B3" w:rsidRDefault="00497E15" w:rsidP="00497E15">
            <w:pPr>
              <w:tabs>
                <w:tab w:val="left" w:pos="3828"/>
              </w:tabs>
              <w:jc w:val="right"/>
              <w:rPr>
                <w:rFonts w:ascii="Arial" w:hAnsi="Arial" w:cs="Arial"/>
                <w:sz w:val="20"/>
                <w:szCs w:val="20"/>
              </w:rPr>
            </w:pPr>
            <w:r>
              <w:rPr>
                <w:rFonts w:ascii="Arial TUR" w:hAnsi="Arial TUR"/>
                <w:sz w:val="20"/>
                <w:szCs w:val="20"/>
              </w:rPr>
              <w:t>200.577</w:t>
            </w:r>
          </w:p>
        </w:tc>
      </w:tr>
      <w:tr w:rsidR="00497E15" w:rsidRPr="003B10B3" w14:paraId="14281770" w14:textId="77777777" w:rsidTr="00497E15">
        <w:trPr>
          <w:trHeight w:val="113"/>
        </w:trPr>
        <w:tc>
          <w:tcPr>
            <w:tcW w:w="6521" w:type="dxa"/>
            <w:shd w:val="clear" w:color="auto" w:fill="auto"/>
            <w:noWrap/>
            <w:vAlign w:val="center"/>
            <w:hideMark/>
          </w:tcPr>
          <w:p w14:paraId="70CC7AE4" w14:textId="77777777" w:rsidR="00497E15" w:rsidRPr="003B10B3" w:rsidRDefault="00497E15" w:rsidP="00497E15">
            <w:pPr>
              <w:tabs>
                <w:tab w:val="left" w:pos="3828"/>
              </w:tabs>
              <w:ind w:leftChars="-29" w:hangingChars="35" w:hanging="70"/>
              <w:rPr>
                <w:rFonts w:ascii="Arial" w:hAnsi="Arial" w:cs="Arial"/>
                <w:sz w:val="20"/>
                <w:szCs w:val="20"/>
              </w:rPr>
            </w:pPr>
            <w:r w:rsidRPr="003B10B3">
              <w:rPr>
                <w:rFonts w:ascii="Arial" w:hAnsi="Arial" w:cs="Arial"/>
                <w:sz w:val="20"/>
                <w:szCs w:val="20"/>
              </w:rPr>
              <w:t xml:space="preserve">Yakın İzlemedeki Krediler ve Diğer Alacaklardan Yapılandırılan Krediler </w:t>
            </w:r>
          </w:p>
        </w:tc>
        <w:tc>
          <w:tcPr>
            <w:tcW w:w="1559" w:type="dxa"/>
            <w:shd w:val="clear" w:color="auto" w:fill="auto"/>
            <w:noWrap/>
            <w:vAlign w:val="center"/>
            <w:hideMark/>
          </w:tcPr>
          <w:p w14:paraId="6F936A4C" w14:textId="3DF848D5" w:rsidR="00497E15" w:rsidRPr="007B291E" w:rsidRDefault="000E0717" w:rsidP="00497E15">
            <w:pPr>
              <w:tabs>
                <w:tab w:val="left" w:pos="3828"/>
              </w:tabs>
              <w:ind w:firstLineChars="200" w:firstLine="400"/>
              <w:jc w:val="right"/>
              <w:rPr>
                <w:rFonts w:ascii="Arial" w:hAnsi="Arial" w:cs="Arial"/>
                <w:sz w:val="20"/>
                <w:szCs w:val="20"/>
                <w:highlight w:val="yellow"/>
              </w:rPr>
            </w:pPr>
            <w:r w:rsidRPr="000E0717">
              <w:rPr>
                <w:rFonts w:ascii="Arial TUR" w:hAnsi="Arial TUR"/>
                <w:sz w:val="20"/>
                <w:szCs w:val="20"/>
              </w:rPr>
              <w:t xml:space="preserve">1.466.039   </w:t>
            </w:r>
          </w:p>
        </w:tc>
        <w:tc>
          <w:tcPr>
            <w:tcW w:w="1599" w:type="dxa"/>
            <w:shd w:val="clear" w:color="auto" w:fill="auto"/>
            <w:noWrap/>
            <w:vAlign w:val="center"/>
            <w:hideMark/>
          </w:tcPr>
          <w:p w14:paraId="0561CDFD" w14:textId="3E46D68B" w:rsidR="00497E15" w:rsidRPr="003B10B3" w:rsidRDefault="00497E15" w:rsidP="00497E15">
            <w:pPr>
              <w:tabs>
                <w:tab w:val="left" w:pos="3828"/>
              </w:tabs>
              <w:jc w:val="right"/>
              <w:rPr>
                <w:rFonts w:ascii="Arial" w:hAnsi="Arial" w:cs="Arial"/>
                <w:sz w:val="20"/>
                <w:szCs w:val="20"/>
              </w:rPr>
            </w:pPr>
            <w:r>
              <w:rPr>
                <w:rFonts w:ascii="Arial TUR" w:hAnsi="Arial TUR"/>
                <w:sz w:val="20"/>
                <w:szCs w:val="20"/>
              </w:rPr>
              <w:t>811.936</w:t>
            </w:r>
          </w:p>
        </w:tc>
      </w:tr>
      <w:tr w:rsidR="00497E15" w:rsidRPr="003B10B3" w14:paraId="58BC31D6" w14:textId="77777777" w:rsidTr="00497E15">
        <w:trPr>
          <w:trHeight w:val="113"/>
        </w:trPr>
        <w:tc>
          <w:tcPr>
            <w:tcW w:w="6521" w:type="dxa"/>
            <w:tcBorders>
              <w:bottom w:val="single" w:sz="4" w:space="0" w:color="auto"/>
            </w:tcBorders>
            <w:shd w:val="clear" w:color="auto" w:fill="auto"/>
            <w:noWrap/>
            <w:vAlign w:val="center"/>
            <w:hideMark/>
          </w:tcPr>
          <w:p w14:paraId="6117E3D3" w14:textId="77777777" w:rsidR="00497E15" w:rsidRPr="003B10B3" w:rsidRDefault="00497E15" w:rsidP="00497E15">
            <w:pPr>
              <w:tabs>
                <w:tab w:val="left" w:pos="3828"/>
              </w:tabs>
              <w:ind w:leftChars="-29" w:hangingChars="35" w:hanging="70"/>
              <w:rPr>
                <w:rFonts w:ascii="Arial" w:hAnsi="Arial" w:cs="Arial"/>
                <w:sz w:val="20"/>
                <w:szCs w:val="20"/>
              </w:rPr>
            </w:pPr>
            <w:r w:rsidRPr="003B10B3">
              <w:rPr>
                <w:rFonts w:ascii="Arial" w:hAnsi="Arial" w:cs="Arial"/>
                <w:sz w:val="20"/>
                <w:szCs w:val="20"/>
              </w:rPr>
              <w:t xml:space="preserve">Donuk Alacaklardan Yeniden Yapılandırılan Krediler </w:t>
            </w:r>
          </w:p>
        </w:tc>
        <w:tc>
          <w:tcPr>
            <w:tcW w:w="1559" w:type="dxa"/>
            <w:tcBorders>
              <w:bottom w:val="single" w:sz="4" w:space="0" w:color="auto"/>
            </w:tcBorders>
            <w:shd w:val="clear" w:color="auto" w:fill="auto"/>
            <w:noWrap/>
            <w:vAlign w:val="center"/>
            <w:hideMark/>
          </w:tcPr>
          <w:p w14:paraId="6C8C0212" w14:textId="5227B9DE" w:rsidR="00497E15" w:rsidRPr="007B291E" w:rsidRDefault="000E0717" w:rsidP="00497E15">
            <w:pPr>
              <w:tabs>
                <w:tab w:val="left" w:pos="3828"/>
              </w:tabs>
              <w:jc w:val="right"/>
              <w:rPr>
                <w:rFonts w:ascii="Arial" w:hAnsi="Arial" w:cs="Arial"/>
                <w:sz w:val="20"/>
                <w:szCs w:val="20"/>
                <w:highlight w:val="yellow"/>
              </w:rPr>
            </w:pPr>
            <w:r w:rsidRPr="000E0717">
              <w:rPr>
                <w:rFonts w:ascii="Arial TUR" w:hAnsi="Arial TUR"/>
                <w:sz w:val="20"/>
                <w:szCs w:val="20"/>
              </w:rPr>
              <w:t xml:space="preserve">126.024   </w:t>
            </w:r>
          </w:p>
        </w:tc>
        <w:tc>
          <w:tcPr>
            <w:tcW w:w="1599" w:type="dxa"/>
            <w:tcBorders>
              <w:bottom w:val="single" w:sz="4" w:space="0" w:color="auto"/>
            </w:tcBorders>
            <w:shd w:val="clear" w:color="auto" w:fill="auto"/>
            <w:noWrap/>
            <w:vAlign w:val="center"/>
            <w:hideMark/>
          </w:tcPr>
          <w:p w14:paraId="5238665F" w14:textId="53471F95" w:rsidR="00497E15" w:rsidRPr="003B10B3" w:rsidRDefault="00497E15" w:rsidP="00497E15">
            <w:pPr>
              <w:tabs>
                <w:tab w:val="left" w:pos="3828"/>
              </w:tabs>
              <w:jc w:val="right"/>
              <w:rPr>
                <w:rFonts w:ascii="Arial" w:hAnsi="Arial" w:cs="Arial"/>
                <w:sz w:val="20"/>
                <w:szCs w:val="20"/>
              </w:rPr>
            </w:pPr>
            <w:r>
              <w:rPr>
                <w:rFonts w:ascii="Arial TUR" w:hAnsi="Arial TUR"/>
                <w:sz w:val="20"/>
                <w:szCs w:val="20"/>
              </w:rPr>
              <w:t>143.402</w:t>
            </w:r>
          </w:p>
        </w:tc>
      </w:tr>
    </w:tbl>
    <w:p w14:paraId="46D0CB17" w14:textId="77777777" w:rsidR="008477A2" w:rsidRPr="003B10B3" w:rsidRDefault="008477A2" w:rsidP="008477A2">
      <w:pPr>
        <w:pStyle w:val="ListParagraph"/>
        <w:tabs>
          <w:tab w:val="left" w:pos="3828"/>
        </w:tabs>
        <w:spacing w:line="240" w:lineRule="exact"/>
        <w:ind w:left="720"/>
        <w:jc w:val="both"/>
        <w:outlineLvl w:val="1"/>
        <w:rPr>
          <w:rFonts w:ascii="Arial" w:hAnsi="Arial" w:cs="Arial"/>
          <w:b/>
          <w:sz w:val="20"/>
          <w:szCs w:val="20"/>
        </w:rPr>
      </w:pPr>
    </w:p>
    <w:p w14:paraId="530BFDDB" w14:textId="77777777" w:rsidR="008477A2" w:rsidRPr="003B10B3" w:rsidRDefault="008477A2" w:rsidP="008477A2">
      <w:pPr>
        <w:tabs>
          <w:tab w:val="left" w:pos="3828"/>
        </w:tabs>
        <w:spacing w:line="240" w:lineRule="exact"/>
        <w:jc w:val="both"/>
        <w:outlineLvl w:val="1"/>
        <w:rPr>
          <w:rFonts w:ascii="Arial" w:eastAsia="Arial Unicode MS" w:hAnsi="Arial" w:cs="Arial"/>
          <w:sz w:val="20"/>
          <w:szCs w:val="20"/>
        </w:rPr>
      </w:pPr>
      <w:r w:rsidRPr="003B10B3">
        <w:rPr>
          <w:rFonts w:ascii="Arial" w:eastAsia="Arial Unicode MS" w:hAnsi="Arial" w:cs="Arial"/>
          <w:sz w:val="20"/>
          <w:szCs w:val="20"/>
        </w:rPr>
        <w:t>Standart nitelikli ve yakın izlemedeki krediler ve alacaklardan yapılandırılanlar için genel karşılık, donuk alacaklardan yapılandırılan krediler için ise özel karşılık ayrılmaktadır.</w:t>
      </w:r>
    </w:p>
    <w:p w14:paraId="0E16A5DC" w14:textId="77777777" w:rsidR="008477A2" w:rsidRPr="003B10B3" w:rsidRDefault="008477A2" w:rsidP="008477A2">
      <w:pPr>
        <w:tabs>
          <w:tab w:val="left" w:pos="3828"/>
        </w:tabs>
        <w:spacing w:line="240" w:lineRule="exact"/>
        <w:jc w:val="both"/>
        <w:outlineLvl w:val="1"/>
        <w:rPr>
          <w:rFonts w:ascii="Arial" w:hAnsi="Arial" w:cs="Arial"/>
          <w:b/>
          <w:sz w:val="20"/>
          <w:szCs w:val="20"/>
        </w:rPr>
      </w:pPr>
    </w:p>
    <w:p w14:paraId="15E5A099" w14:textId="77777777" w:rsidR="008477A2" w:rsidRPr="003B10B3" w:rsidRDefault="008477A2" w:rsidP="002C1617">
      <w:pPr>
        <w:pStyle w:val="ListParagraph"/>
        <w:numPr>
          <w:ilvl w:val="0"/>
          <w:numId w:val="64"/>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Kredi riski azaltım teknikleri ile ilgili kamuya açıklanacak niteliksel gereksinimler</w:t>
      </w:r>
    </w:p>
    <w:p w14:paraId="254EBF7C" w14:textId="77777777" w:rsidR="008477A2" w:rsidRPr="003B10B3" w:rsidRDefault="008477A2" w:rsidP="008477A2">
      <w:pPr>
        <w:tabs>
          <w:tab w:val="left" w:pos="3828"/>
        </w:tabs>
        <w:spacing w:line="240" w:lineRule="exact"/>
        <w:jc w:val="both"/>
        <w:outlineLvl w:val="1"/>
        <w:rPr>
          <w:rFonts w:ascii="Arial" w:hAnsi="Arial" w:cs="Arial"/>
          <w:b/>
          <w:sz w:val="20"/>
          <w:szCs w:val="20"/>
        </w:rPr>
      </w:pPr>
    </w:p>
    <w:p w14:paraId="75A9DE3D" w14:textId="77777777" w:rsidR="005B0931" w:rsidRPr="005B0931" w:rsidRDefault="005B0931" w:rsidP="005B0931">
      <w:pPr>
        <w:tabs>
          <w:tab w:val="left" w:pos="3828"/>
        </w:tabs>
        <w:jc w:val="both"/>
        <w:rPr>
          <w:rFonts w:ascii="Arial" w:eastAsia="Arial Unicode MS" w:hAnsi="Arial" w:cs="Arial"/>
          <w:sz w:val="20"/>
          <w:szCs w:val="20"/>
        </w:rPr>
      </w:pPr>
      <w:r w:rsidRPr="005B0931">
        <w:rPr>
          <w:rFonts w:ascii="Arial" w:eastAsia="Arial Unicode MS" w:hAnsi="Arial" w:cs="Arial"/>
          <w:sz w:val="20"/>
          <w:szCs w:val="20"/>
        </w:rPr>
        <w:t>Ana Ortaklık Banka kullandırılan kredilerin, müşterinin esas faaliyetlerinden elde ettikleri gelirlerle geri ödenmesi esas almaktadır. Bu amaçla hazırlanan ve Yönetim Kurulu tarafından onaylanan “Teminatlar Politikası” ile çizilen genel çerçevede hareket edilmektedir. Korunma amacıyla, tahsis edilen krediler için dereceleri değişmekle birlikte çeşitli teminatlar istenmektedir. Teminatların risk azaltım işlevi, temerrüt halinde hukuksal olarak uygulanabilirlikleri, paraya çevrilme süreleri ve değerlerini koruma güçleri ile ölçülmektedir.</w:t>
      </w:r>
    </w:p>
    <w:p w14:paraId="10BFBE27" w14:textId="77777777" w:rsidR="005B0931" w:rsidRPr="005B0931" w:rsidRDefault="005B0931" w:rsidP="005B0931">
      <w:pPr>
        <w:tabs>
          <w:tab w:val="left" w:pos="3828"/>
        </w:tabs>
        <w:jc w:val="both"/>
        <w:rPr>
          <w:rFonts w:ascii="Arial" w:eastAsia="Arial Unicode MS" w:hAnsi="Arial" w:cs="Arial"/>
          <w:sz w:val="20"/>
          <w:szCs w:val="20"/>
        </w:rPr>
      </w:pPr>
    </w:p>
    <w:p w14:paraId="26EE988A" w14:textId="77777777" w:rsidR="005B0931" w:rsidRPr="005B0931" w:rsidRDefault="005B0931" w:rsidP="005B0931">
      <w:pPr>
        <w:tabs>
          <w:tab w:val="left" w:pos="3828"/>
        </w:tabs>
        <w:jc w:val="both"/>
        <w:rPr>
          <w:rFonts w:ascii="Arial" w:eastAsia="Arial Unicode MS" w:hAnsi="Arial" w:cs="Arial"/>
          <w:sz w:val="20"/>
          <w:szCs w:val="20"/>
        </w:rPr>
      </w:pPr>
      <w:r w:rsidRPr="005B0931">
        <w:rPr>
          <w:rFonts w:ascii="Arial" w:eastAsia="Arial Unicode MS" w:hAnsi="Arial" w:cs="Arial"/>
          <w:sz w:val="20"/>
          <w:szCs w:val="20"/>
        </w:rPr>
        <w:t>Kredilerin teminatını oluşturan unsurlar ana teminatlar (</w:t>
      </w:r>
      <w:proofErr w:type="gramStart"/>
      <w:r w:rsidRPr="005B0931">
        <w:rPr>
          <w:rFonts w:ascii="Arial" w:eastAsia="Arial Unicode MS" w:hAnsi="Arial" w:cs="Arial"/>
          <w:sz w:val="20"/>
          <w:szCs w:val="20"/>
        </w:rPr>
        <w:t>likit</w:t>
      </w:r>
      <w:proofErr w:type="gramEnd"/>
      <w:r w:rsidRPr="005B0931">
        <w:rPr>
          <w:rFonts w:ascii="Arial" w:eastAsia="Arial Unicode MS" w:hAnsi="Arial" w:cs="Arial"/>
          <w:sz w:val="20"/>
          <w:szCs w:val="20"/>
        </w:rPr>
        <w:t xml:space="preserve"> ve kısa sürede nakde çevrilebilen) ve destekleyici teminatlar (nakde dönüştürülmesi zaman alan) olarak ikiye ayrılmaktadır. Niteliği itibariyle değeri sürekli değişebilen (Altın, Hisse Senedi, diğer Kıymetli Madenler vb.) teminatlar ile döviz cari/ katılma katılım hesabı rehini karşılığında kullandırılacak kredilerde, kredi tutarının teminatın değerine oranı ilgili varlık fiyatı veya değerinin </w:t>
      </w:r>
      <w:proofErr w:type="gramStart"/>
      <w:r w:rsidRPr="005B0931">
        <w:rPr>
          <w:rFonts w:ascii="Arial" w:eastAsia="Arial Unicode MS" w:hAnsi="Arial" w:cs="Arial"/>
          <w:sz w:val="20"/>
          <w:szCs w:val="20"/>
        </w:rPr>
        <w:t>volatilitesine</w:t>
      </w:r>
      <w:proofErr w:type="gramEnd"/>
      <w:r w:rsidRPr="005B0931">
        <w:rPr>
          <w:rFonts w:ascii="Arial" w:eastAsia="Arial Unicode MS" w:hAnsi="Arial" w:cs="Arial"/>
          <w:sz w:val="20"/>
          <w:szCs w:val="20"/>
        </w:rPr>
        <w:t xml:space="preserve"> göre belirlenir. Kredi teminat oranının belirlenmesinde, teminatın paraya çevrilmesi nedeniyle oluşabilecek zararlar ve teminat olarak alınan varlığa ilişkin riskler de dikkate alınır. Alınan teminatlar periyodik olarak değerlendirilir ve sigorta ettirilir. Ana Ortaklık Banka’nın bilgi sistemlerinin, kredi koşullarının izlenmesini ve müşterilerden alınan teminatların kullandırım koşulları ile uygunluğunu sağlayacak şekilde geliştirilmesi için çalışılmaktadır.</w:t>
      </w:r>
    </w:p>
    <w:p w14:paraId="2A5EACB8" w14:textId="77777777" w:rsidR="005B0931" w:rsidRPr="005B0931" w:rsidRDefault="005B0931" w:rsidP="005B0931">
      <w:pPr>
        <w:tabs>
          <w:tab w:val="left" w:pos="3828"/>
        </w:tabs>
        <w:jc w:val="both"/>
        <w:rPr>
          <w:rFonts w:ascii="Arial" w:eastAsia="Arial Unicode MS" w:hAnsi="Arial" w:cs="Arial"/>
          <w:sz w:val="20"/>
          <w:szCs w:val="20"/>
        </w:rPr>
      </w:pPr>
    </w:p>
    <w:p w14:paraId="0D14C65E" w14:textId="77777777" w:rsidR="005B0931" w:rsidRPr="005B0931" w:rsidRDefault="005B0931" w:rsidP="005B0931">
      <w:pPr>
        <w:tabs>
          <w:tab w:val="left" w:pos="3828"/>
        </w:tabs>
        <w:jc w:val="both"/>
        <w:rPr>
          <w:rFonts w:ascii="Arial" w:eastAsia="Arial Unicode MS" w:hAnsi="Arial" w:cs="Arial"/>
          <w:sz w:val="20"/>
          <w:szCs w:val="20"/>
        </w:rPr>
      </w:pPr>
      <w:r w:rsidRPr="005B0931">
        <w:rPr>
          <w:rFonts w:ascii="Arial" w:eastAsia="Arial Unicode MS" w:hAnsi="Arial" w:cs="Arial"/>
          <w:sz w:val="20"/>
          <w:szCs w:val="20"/>
        </w:rPr>
        <w:t>Teminatların değerleri ve tür bazında yoğunlaşmaları da kredi risk izleme sürecinde takip edilmektedir.</w:t>
      </w:r>
    </w:p>
    <w:p w14:paraId="710ACE7A" w14:textId="77777777" w:rsidR="005B0931" w:rsidRPr="005B0931" w:rsidRDefault="005B0931" w:rsidP="005B0931">
      <w:pPr>
        <w:tabs>
          <w:tab w:val="left" w:pos="3828"/>
        </w:tabs>
        <w:jc w:val="both"/>
        <w:rPr>
          <w:rFonts w:ascii="Arial" w:eastAsia="Arial Unicode MS" w:hAnsi="Arial" w:cs="Arial"/>
          <w:sz w:val="20"/>
          <w:szCs w:val="20"/>
        </w:rPr>
      </w:pPr>
    </w:p>
    <w:p w14:paraId="7D30753F" w14:textId="261AD842" w:rsidR="008477A2" w:rsidRPr="003B10B3" w:rsidRDefault="005B0931" w:rsidP="008477A2">
      <w:pPr>
        <w:jc w:val="both"/>
        <w:rPr>
          <w:rFonts w:ascii="Arial" w:eastAsia="Arial Unicode MS" w:hAnsi="Arial" w:cs="Arial"/>
          <w:sz w:val="20"/>
          <w:szCs w:val="20"/>
        </w:rPr>
      </w:pPr>
      <w:r w:rsidRPr="005B0931">
        <w:rPr>
          <w:rFonts w:ascii="Arial" w:eastAsia="Arial Unicode MS" w:hAnsi="Arial" w:cs="Arial"/>
          <w:sz w:val="20"/>
          <w:szCs w:val="20"/>
        </w:rPr>
        <w:t>Yasal sermaye yeterliliği hesaplamalarında kredi riski azaltım teknikleri mevzuatta belirtilen standart dâhilinde dikkate alınmaktadır. Fiziki teminat olarak gayrimenkuller, finansal teminat olarak nakit veya benzeri kıymetler ve Kredi Garanti Fonu kefaletleri kullanılmaktadır.</w:t>
      </w:r>
    </w:p>
    <w:p w14:paraId="470EFD2E" w14:textId="77777777" w:rsidR="008477A2" w:rsidRDefault="008477A2" w:rsidP="008477A2">
      <w:pPr>
        <w:tabs>
          <w:tab w:val="left" w:pos="3828"/>
        </w:tabs>
        <w:rPr>
          <w:rFonts w:ascii="Arial" w:eastAsia="Arial Unicode MS" w:hAnsi="Arial" w:cs="Arial"/>
          <w:sz w:val="20"/>
          <w:szCs w:val="20"/>
        </w:rPr>
      </w:pPr>
    </w:p>
    <w:p w14:paraId="25139AF7" w14:textId="77777777" w:rsidR="008477A2" w:rsidRPr="003B10B3" w:rsidRDefault="008477A2" w:rsidP="002C1617">
      <w:pPr>
        <w:pStyle w:val="ListParagraph"/>
        <w:numPr>
          <w:ilvl w:val="0"/>
          <w:numId w:val="64"/>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Kredi riski azaltım teknikleri – Genel bakış</w:t>
      </w:r>
    </w:p>
    <w:p w14:paraId="7C2CB39E" w14:textId="77777777" w:rsidR="008477A2" w:rsidRPr="003B10B3" w:rsidRDefault="008477A2" w:rsidP="008477A2">
      <w:pPr>
        <w:tabs>
          <w:tab w:val="left" w:pos="3828"/>
        </w:tabs>
        <w:jc w:val="both"/>
        <w:rPr>
          <w:rFonts w:ascii="Arial" w:eastAsia="Arial Unicode MS" w:hAnsi="Arial" w:cs="Arial"/>
          <w:sz w:val="20"/>
          <w:szCs w:val="20"/>
        </w:rPr>
      </w:pPr>
    </w:p>
    <w:tbl>
      <w:tblPr>
        <w:tblW w:w="9643" w:type="dxa"/>
        <w:tblLayout w:type="fixed"/>
        <w:tblCellMar>
          <w:left w:w="70" w:type="dxa"/>
          <w:right w:w="70" w:type="dxa"/>
        </w:tblCellMar>
        <w:tblLook w:val="04A0" w:firstRow="1" w:lastRow="0" w:firstColumn="1" w:lastColumn="0" w:noHBand="0" w:noVBand="1"/>
      </w:tblPr>
      <w:tblGrid>
        <w:gridCol w:w="221"/>
        <w:gridCol w:w="2756"/>
        <w:gridCol w:w="1276"/>
        <w:gridCol w:w="850"/>
        <w:gridCol w:w="993"/>
        <w:gridCol w:w="850"/>
        <w:gridCol w:w="1037"/>
        <w:gridCol w:w="765"/>
        <w:gridCol w:w="895"/>
      </w:tblGrid>
      <w:tr w:rsidR="008477A2" w:rsidRPr="003B10B3" w14:paraId="6B4B1A18" w14:textId="77777777" w:rsidTr="00CB54B7">
        <w:trPr>
          <w:trHeight w:val="113"/>
        </w:trPr>
        <w:tc>
          <w:tcPr>
            <w:tcW w:w="221" w:type="dxa"/>
            <w:tcBorders>
              <w:top w:val="single" w:sz="12" w:space="0" w:color="auto"/>
              <w:bottom w:val="single" w:sz="12" w:space="0" w:color="auto"/>
            </w:tcBorders>
            <w:shd w:val="clear" w:color="auto" w:fill="auto"/>
            <w:noWrap/>
            <w:vAlign w:val="center"/>
            <w:hideMark/>
          </w:tcPr>
          <w:p w14:paraId="59F3B5F3" w14:textId="77777777" w:rsidR="008477A2" w:rsidRPr="003B10B3" w:rsidRDefault="008477A2" w:rsidP="00CB54B7">
            <w:pPr>
              <w:tabs>
                <w:tab w:val="left" w:pos="3828"/>
              </w:tabs>
              <w:rPr>
                <w:rFonts w:ascii="Arial" w:hAnsi="Arial" w:cs="Arial"/>
                <w:color w:val="000000"/>
                <w:sz w:val="14"/>
                <w:szCs w:val="14"/>
              </w:rPr>
            </w:pPr>
            <w:r w:rsidRPr="003B10B3">
              <w:rPr>
                <w:rFonts w:ascii="Arial" w:hAnsi="Arial" w:cs="Arial"/>
                <w:color w:val="000000"/>
                <w:sz w:val="14"/>
                <w:szCs w:val="14"/>
              </w:rPr>
              <w:t> </w:t>
            </w:r>
          </w:p>
        </w:tc>
        <w:tc>
          <w:tcPr>
            <w:tcW w:w="2756" w:type="dxa"/>
            <w:tcBorders>
              <w:top w:val="single" w:sz="12" w:space="0" w:color="auto"/>
              <w:bottom w:val="single" w:sz="12" w:space="0" w:color="auto"/>
            </w:tcBorders>
            <w:shd w:val="clear" w:color="auto" w:fill="auto"/>
            <w:noWrap/>
            <w:vAlign w:val="center"/>
            <w:hideMark/>
          </w:tcPr>
          <w:p w14:paraId="7598075C" w14:textId="5F43AC0D" w:rsidR="008477A2" w:rsidRPr="003B10B3" w:rsidRDefault="008477A2" w:rsidP="00CB54B7">
            <w:pPr>
              <w:tabs>
                <w:tab w:val="left" w:pos="3828"/>
              </w:tabs>
              <w:rPr>
                <w:rFonts w:ascii="Arial" w:hAnsi="Arial" w:cs="Arial"/>
                <w:b/>
                <w:color w:val="000000"/>
                <w:sz w:val="14"/>
                <w:szCs w:val="14"/>
              </w:rPr>
            </w:pPr>
            <w:r>
              <w:rPr>
                <w:rFonts w:ascii="Arial" w:hAnsi="Arial" w:cs="Arial"/>
                <w:b/>
                <w:color w:val="000000"/>
                <w:sz w:val="14"/>
                <w:szCs w:val="14"/>
              </w:rPr>
              <w:t>Cari Dönem 31.12.202</w:t>
            </w:r>
            <w:r w:rsidR="00497E15">
              <w:rPr>
                <w:rFonts w:ascii="Arial" w:hAnsi="Arial" w:cs="Arial"/>
                <w:b/>
                <w:color w:val="000000"/>
                <w:sz w:val="14"/>
                <w:szCs w:val="14"/>
              </w:rPr>
              <w:t>3</w:t>
            </w:r>
          </w:p>
        </w:tc>
        <w:tc>
          <w:tcPr>
            <w:tcW w:w="1276" w:type="dxa"/>
            <w:tcBorders>
              <w:top w:val="single" w:sz="12" w:space="0" w:color="auto"/>
              <w:bottom w:val="single" w:sz="12" w:space="0" w:color="auto"/>
            </w:tcBorders>
            <w:shd w:val="clear" w:color="auto" w:fill="auto"/>
            <w:vAlign w:val="bottom"/>
            <w:hideMark/>
          </w:tcPr>
          <w:p w14:paraId="645F5DB0" w14:textId="77777777" w:rsidR="008477A2" w:rsidRPr="003B10B3" w:rsidRDefault="008477A2" w:rsidP="00CB54B7">
            <w:pPr>
              <w:tabs>
                <w:tab w:val="left" w:pos="3828"/>
              </w:tabs>
              <w:jc w:val="right"/>
              <w:rPr>
                <w:rFonts w:ascii="Arial" w:hAnsi="Arial" w:cs="Arial"/>
                <w:b/>
                <w:bCs/>
                <w:color w:val="000000"/>
                <w:sz w:val="14"/>
                <w:szCs w:val="14"/>
              </w:rPr>
            </w:pPr>
            <w:r w:rsidRPr="003B10B3">
              <w:rPr>
                <w:rFonts w:ascii="Arial" w:hAnsi="Arial" w:cs="Arial"/>
                <w:b/>
                <w:bCs/>
                <w:color w:val="000000"/>
                <w:sz w:val="14"/>
                <w:szCs w:val="14"/>
              </w:rPr>
              <w:t>Teminatsız</w:t>
            </w:r>
            <w:r w:rsidRPr="003B10B3">
              <w:rPr>
                <w:rFonts w:ascii="Arial" w:hAnsi="Arial" w:cs="Arial"/>
                <w:b/>
                <w:bCs/>
                <w:color w:val="000000"/>
                <w:sz w:val="14"/>
                <w:szCs w:val="14"/>
              </w:rPr>
              <w:br/>
              <w:t>alacaklar:</w:t>
            </w:r>
            <w:r w:rsidRPr="003B10B3">
              <w:rPr>
                <w:rFonts w:ascii="Arial" w:hAnsi="Arial" w:cs="Arial"/>
                <w:b/>
                <w:bCs/>
                <w:color w:val="000000"/>
                <w:sz w:val="14"/>
                <w:szCs w:val="14"/>
              </w:rPr>
              <w:br/>
              <w:t>TMS uyarınca</w:t>
            </w:r>
            <w:r w:rsidRPr="003B10B3">
              <w:rPr>
                <w:rFonts w:ascii="Arial" w:hAnsi="Arial" w:cs="Arial"/>
                <w:b/>
                <w:bCs/>
                <w:color w:val="000000"/>
                <w:sz w:val="14"/>
                <w:szCs w:val="14"/>
              </w:rPr>
              <w:br/>
              <w:t>değerlenmiş</w:t>
            </w:r>
            <w:r w:rsidRPr="003B10B3">
              <w:rPr>
                <w:rFonts w:ascii="Arial" w:hAnsi="Arial" w:cs="Arial"/>
                <w:b/>
                <w:bCs/>
                <w:color w:val="000000"/>
                <w:sz w:val="14"/>
                <w:szCs w:val="14"/>
              </w:rPr>
              <w:br/>
              <w:t>tutar</w:t>
            </w:r>
          </w:p>
        </w:tc>
        <w:tc>
          <w:tcPr>
            <w:tcW w:w="850" w:type="dxa"/>
            <w:tcBorders>
              <w:top w:val="single" w:sz="12" w:space="0" w:color="auto"/>
              <w:bottom w:val="single" w:sz="12" w:space="0" w:color="auto"/>
            </w:tcBorders>
            <w:shd w:val="clear" w:color="auto" w:fill="auto"/>
            <w:vAlign w:val="bottom"/>
            <w:hideMark/>
          </w:tcPr>
          <w:p w14:paraId="399A2026" w14:textId="77777777" w:rsidR="008477A2" w:rsidRPr="003B10B3" w:rsidRDefault="008477A2" w:rsidP="00CB54B7">
            <w:pPr>
              <w:tabs>
                <w:tab w:val="left" w:pos="3828"/>
              </w:tabs>
              <w:jc w:val="right"/>
              <w:rPr>
                <w:rFonts w:ascii="Arial" w:hAnsi="Arial" w:cs="Arial"/>
                <w:b/>
                <w:bCs/>
                <w:color w:val="000000"/>
                <w:sz w:val="14"/>
                <w:szCs w:val="14"/>
              </w:rPr>
            </w:pPr>
            <w:r w:rsidRPr="003B10B3">
              <w:rPr>
                <w:rFonts w:ascii="Arial" w:hAnsi="Arial" w:cs="Arial"/>
                <w:b/>
                <w:bCs/>
                <w:color w:val="000000"/>
                <w:sz w:val="14"/>
                <w:szCs w:val="14"/>
              </w:rPr>
              <w:t>Teminat ile</w:t>
            </w:r>
            <w:r w:rsidRPr="003B10B3">
              <w:rPr>
                <w:rFonts w:ascii="Arial" w:hAnsi="Arial" w:cs="Arial"/>
                <w:b/>
                <w:bCs/>
                <w:color w:val="000000"/>
                <w:sz w:val="14"/>
                <w:szCs w:val="14"/>
              </w:rPr>
              <w:br/>
              <w:t>korunan</w:t>
            </w:r>
            <w:r w:rsidRPr="003B10B3">
              <w:rPr>
                <w:rFonts w:ascii="Arial" w:hAnsi="Arial" w:cs="Arial"/>
                <w:b/>
                <w:bCs/>
                <w:color w:val="000000"/>
                <w:sz w:val="14"/>
                <w:szCs w:val="14"/>
              </w:rPr>
              <w:br/>
              <w:t>alacaklar</w:t>
            </w:r>
          </w:p>
        </w:tc>
        <w:tc>
          <w:tcPr>
            <w:tcW w:w="993" w:type="dxa"/>
            <w:tcBorders>
              <w:top w:val="single" w:sz="12" w:space="0" w:color="auto"/>
              <w:bottom w:val="single" w:sz="12" w:space="0" w:color="auto"/>
            </w:tcBorders>
            <w:shd w:val="clear" w:color="auto" w:fill="auto"/>
            <w:vAlign w:val="bottom"/>
            <w:hideMark/>
          </w:tcPr>
          <w:p w14:paraId="68D02B44" w14:textId="77777777" w:rsidR="008477A2" w:rsidRPr="003B10B3" w:rsidRDefault="008477A2" w:rsidP="00CB54B7">
            <w:pPr>
              <w:tabs>
                <w:tab w:val="left" w:pos="3828"/>
              </w:tabs>
              <w:jc w:val="right"/>
              <w:rPr>
                <w:rFonts w:ascii="Arial" w:hAnsi="Arial" w:cs="Arial"/>
                <w:b/>
                <w:bCs/>
                <w:color w:val="000000"/>
                <w:sz w:val="14"/>
                <w:szCs w:val="14"/>
              </w:rPr>
            </w:pPr>
            <w:r w:rsidRPr="003B10B3">
              <w:rPr>
                <w:rFonts w:ascii="Arial" w:hAnsi="Arial" w:cs="Arial"/>
                <w:b/>
                <w:bCs/>
                <w:color w:val="000000"/>
                <w:sz w:val="14"/>
                <w:szCs w:val="14"/>
              </w:rPr>
              <w:t>Teminat ile</w:t>
            </w:r>
            <w:r w:rsidRPr="003B10B3">
              <w:rPr>
                <w:rFonts w:ascii="Arial" w:hAnsi="Arial" w:cs="Arial"/>
                <w:b/>
                <w:bCs/>
                <w:color w:val="000000"/>
                <w:sz w:val="14"/>
                <w:szCs w:val="14"/>
              </w:rPr>
              <w:br/>
              <w:t>korunan</w:t>
            </w:r>
            <w:r w:rsidRPr="003B10B3">
              <w:rPr>
                <w:rFonts w:ascii="Arial" w:hAnsi="Arial" w:cs="Arial"/>
                <w:b/>
                <w:bCs/>
                <w:color w:val="000000"/>
                <w:sz w:val="14"/>
                <w:szCs w:val="14"/>
              </w:rPr>
              <w:br/>
              <w:t>alacakların</w:t>
            </w:r>
            <w:r w:rsidRPr="003B10B3">
              <w:rPr>
                <w:rFonts w:ascii="Arial" w:hAnsi="Arial" w:cs="Arial"/>
                <w:b/>
                <w:bCs/>
                <w:color w:val="000000"/>
                <w:sz w:val="14"/>
                <w:szCs w:val="14"/>
              </w:rPr>
              <w:br/>
              <w:t>teminatlı</w:t>
            </w:r>
            <w:r w:rsidRPr="003B10B3">
              <w:rPr>
                <w:rFonts w:ascii="Arial" w:hAnsi="Arial" w:cs="Arial"/>
                <w:b/>
                <w:bCs/>
                <w:color w:val="000000"/>
                <w:sz w:val="14"/>
                <w:szCs w:val="14"/>
              </w:rPr>
              <w:br/>
              <w:t>kısımları</w:t>
            </w:r>
          </w:p>
        </w:tc>
        <w:tc>
          <w:tcPr>
            <w:tcW w:w="850" w:type="dxa"/>
            <w:tcBorders>
              <w:top w:val="single" w:sz="12" w:space="0" w:color="auto"/>
              <w:bottom w:val="single" w:sz="12" w:space="0" w:color="auto"/>
            </w:tcBorders>
            <w:shd w:val="clear" w:color="auto" w:fill="auto"/>
            <w:vAlign w:val="bottom"/>
            <w:hideMark/>
          </w:tcPr>
          <w:p w14:paraId="1518CB43" w14:textId="77777777" w:rsidR="008477A2" w:rsidRPr="003B10B3" w:rsidRDefault="008477A2" w:rsidP="00CB54B7">
            <w:pPr>
              <w:tabs>
                <w:tab w:val="left" w:pos="3828"/>
              </w:tabs>
              <w:jc w:val="right"/>
              <w:rPr>
                <w:rFonts w:ascii="Arial" w:hAnsi="Arial" w:cs="Arial"/>
                <w:b/>
                <w:bCs/>
                <w:color w:val="000000"/>
                <w:sz w:val="14"/>
                <w:szCs w:val="14"/>
              </w:rPr>
            </w:pPr>
            <w:r w:rsidRPr="003B10B3">
              <w:rPr>
                <w:rFonts w:ascii="Arial" w:hAnsi="Arial" w:cs="Arial"/>
                <w:b/>
                <w:bCs/>
                <w:color w:val="000000"/>
                <w:sz w:val="14"/>
                <w:szCs w:val="14"/>
              </w:rPr>
              <w:t>Finansal</w:t>
            </w:r>
            <w:r w:rsidRPr="003B10B3">
              <w:rPr>
                <w:rFonts w:ascii="Arial" w:hAnsi="Arial" w:cs="Arial"/>
                <w:b/>
                <w:bCs/>
                <w:color w:val="000000"/>
                <w:sz w:val="14"/>
                <w:szCs w:val="14"/>
              </w:rPr>
              <w:br/>
              <w:t>garantiler</w:t>
            </w:r>
            <w:r w:rsidRPr="003B10B3">
              <w:rPr>
                <w:rFonts w:ascii="Arial" w:hAnsi="Arial" w:cs="Arial"/>
                <w:b/>
                <w:bCs/>
                <w:color w:val="000000"/>
                <w:sz w:val="14"/>
                <w:szCs w:val="14"/>
              </w:rPr>
              <w:br/>
              <w:t>ile</w:t>
            </w:r>
            <w:r w:rsidRPr="003B10B3">
              <w:rPr>
                <w:rFonts w:ascii="Arial" w:hAnsi="Arial" w:cs="Arial"/>
                <w:b/>
                <w:bCs/>
                <w:color w:val="000000"/>
                <w:sz w:val="14"/>
                <w:szCs w:val="14"/>
              </w:rPr>
              <w:br/>
              <w:t>korunan</w:t>
            </w:r>
            <w:r w:rsidRPr="003B10B3">
              <w:rPr>
                <w:rFonts w:ascii="Arial" w:hAnsi="Arial" w:cs="Arial"/>
                <w:b/>
                <w:bCs/>
                <w:color w:val="000000"/>
                <w:sz w:val="14"/>
                <w:szCs w:val="14"/>
              </w:rPr>
              <w:br/>
              <w:t>alacaklar</w:t>
            </w:r>
          </w:p>
        </w:tc>
        <w:tc>
          <w:tcPr>
            <w:tcW w:w="1037" w:type="dxa"/>
            <w:tcBorders>
              <w:top w:val="single" w:sz="12" w:space="0" w:color="auto"/>
              <w:bottom w:val="single" w:sz="12" w:space="0" w:color="auto"/>
            </w:tcBorders>
            <w:shd w:val="clear" w:color="auto" w:fill="auto"/>
            <w:vAlign w:val="bottom"/>
            <w:hideMark/>
          </w:tcPr>
          <w:p w14:paraId="733A90F8" w14:textId="77777777" w:rsidR="008477A2" w:rsidRPr="003B10B3" w:rsidRDefault="008477A2" w:rsidP="00CB54B7">
            <w:pPr>
              <w:tabs>
                <w:tab w:val="left" w:pos="3828"/>
              </w:tabs>
              <w:ind w:left="-206"/>
              <w:jc w:val="right"/>
              <w:rPr>
                <w:rFonts w:ascii="Arial" w:hAnsi="Arial" w:cs="Arial"/>
                <w:b/>
                <w:bCs/>
                <w:color w:val="000000"/>
                <w:sz w:val="14"/>
                <w:szCs w:val="14"/>
              </w:rPr>
            </w:pPr>
            <w:r w:rsidRPr="003B10B3">
              <w:rPr>
                <w:rFonts w:ascii="Arial" w:hAnsi="Arial" w:cs="Arial"/>
                <w:b/>
                <w:bCs/>
                <w:color w:val="000000"/>
                <w:sz w:val="14"/>
                <w:szCs w:val="14"/>
              </w:rPr>
              <w:t>Finansal</w:t>
            </w:r>
            <w:r w:rsidRPr="003B10B3">
              <w:rPr>
                <w:rFonts w:ascii="Arial" w:hAnsi="Arial" w:cs="Arial"/>
                <w:b/>
                <w:bCs/>
                <w:color w:val="000000"/>
                <w:sz w:val="14"/>
                <w:szCs w:val="14"/>
              </w:rPr>
              <w:br/>
              <w:t>garantiler ile</w:t>
            </w:r>
            <w:r w:rsidRPr="003B10B3">
              <w:rPr>
                <w:rFonts w:ascii="Arial" w:hAnsi="Arial" w:cs="Arial"/>
                <w:b/>
                <w:bCs/>
                <w:color w:val="000000"/>
                <w:sz w:val="14"/>
                <w:szCs w:val="14"/>
              </w:rPr>
              <w:br/>
              <w:t>korunan</w:t>
            </w:r>
            <w:r w:rsidRPr="003B10B3">
              <w:rPr>
                <w:rFonts w:ascii="Arial" w:hAnsi="Arial" w:cs="Arial"/>
                <w:b/>
                <w:bCs/>
                <w:color w:val="000000"/>
                <w:sz w:val="14"/>
                <w:szCs w:val="14"/>
              </w:rPr>
              <w:br/>
              <w:t>alacakların</w:t>
            </w:r>
            <w:r w:rsidRPr="003B10B3">
              <w:rPr>
                <w:rFonts w:ascii="Arial" w:hAnsi="Arial" w:cs="Arial"/>
                <w:b/>
                <w:bCs/>
                <w:color w:val="000000"/>
                <w:sz w:val="14"/>
                <w:szCs w:val="14"/>
              </w:rPr>
              <w:br/>
              <w:t>teminatlı</w:t>
            </w:r>
            <w:r w:rsidRPr="003B10B3">
              <w:rPr>
                <w:rFonts w:ascii="Arial" w:hAnsi="Arial" w:cs="Arial"/>
                <w:b/>
                <w:bCs/>
                <w:color w:val="000000"/>
                <w:sz w:val="14"/>
                <w:szCs w:val="14"/>
              </w:rPr>
              <w:br/>
              <w:t>kısımları</w:t>
            </w:r>
          </w:p>
        </w:tc>
        <w:tc>
          <w:tcPr>
            <w:tcW w:w="765" w:type="dxa"/>
            <w:tcBorders>
              <w:top w:val="single" w:sz="12" w:space="0" w:color="auto"/>
              <w:bottom w:val="single" w:sz="12" w:space="0" w:color="auto"/>
            </w:tcBorders>
            <w:shd w:val="clear" w:color="auto" w:fill="auto"/>
            <w:vAlign w:val="bottom"/>
            <w:hideMark/>
          </w:tcPr>
          <w:p w14:paraId="28D86CD0" w14:textId="77777777" w:rsidR="008477A2" w:rsidRPr="003B10B3" w:rsidRDefault="008477A2" w:rsidP="00CB54B7">
            <w:pPr>
              <w:tabs>
                <w:tab w:val="left" w:pos="3828"/>
              </w:tabs>
              <w:jc w:val="right"/>
              <w:rPr>
                <w:rFonts w:ascii="Arial" w:hAnsi="Arial" w:cs="Arial"/>
                <w:b/>
                <w:bCs/>
                <w:color w:val="000000"/>
                <w:sz w:val="14"/>
                <w:szCs w:val="14"/>
              </w:rPr>
            </w:pPr>
            <w:r w:rsidRPr="003B10B3">
              <w:rPr>
                <w:rFonts w:ascii="Arial" w:hAnsi="Arial" w:cs="Arial"/>
                <w:b/>
                <w:bCs/>
                <w:color w:val="000000"/>
                <w:sz w:val="14"/>
                <w:szCs w:val="14"/>
              </w:rPr>
              <w:t>Kredi</w:t>
            </w:r>
            <w:r w:rsidRPr="003B10B3">
              <w:rPr>
                <w:rFonts w:ascii="Arial" w:hAnsi="Arial" w:cs="Arial"/>
                <w:b/>
                <w:bCs/>
                <w:color w:val="000000"/>
                <w:sz w:val="14"/>
                <w:szCs w:val="14"/>
              </w:rPr>
              <w:br/>
              <w:t>türevleri</w:t>
            </w:r>
            <w:r w:rsidRPr="003B10B3">
              <w:rPr>
                <w:rFonts w:ascii="Arial" w:hAnsi="Arial" w:cs="Arial"/>
                <w:b/>
                <w:bCs/>
                <w:color w:val="000000"/>
                <w:sz w:val="14"/>
                <w:szCs w:val="14"/>
              </w:rPr>
              <w:br/>
              <w:t>ile</w:t>
            </w:r>
            <w:r w:rsidRPr="003B10B3">
              <w:rPr>
                <w:rFonts w:ascii="Arial" w:hAnsi="Arial" w:cs="Arial"/>
                <w:b/>
                <w:bCs/>
                <w:color w:val="000000"/>
                <w:sz w:val="14"/>
                <w:szCs w:val="14"/>
              </w:rPr>
              <w:br/>
              <w:t>korunan</w:t>
            </w:r>
            <w:r w:rsidRPr="003B10B3">
              <w:rPr>
                <w:rFonts w:ascii="Arial" w:hAnsi="Arial" w:cs="Arial"/>
                <w:b/>
                <w:bCs/>
                <w:color w:val="000000"/>
                <w:sz w:val="14"/>
                <w:szCs w:val="14"/>
              </w:rPr>
              <w:br/>
              <w:t>alacaklar</w:t>
            </w:r>
          </w:p>
        </w:tc>
        <w:tc>
          <w:tcPr>
            <w:tcW w:w="895" w:type="dxa"/>
            <w:tcBorders>
              <w:top w:val="single" w:sz="12" w:space="0" w:color="auto"/>
              <w:bottom w:val="single" w:sz="12" w:space="0" w:color="auto"/>
            </w:tcBorders>
            <w:shd w:val="clear" w:color="auto" w:fill="auto"/>
            <w:vAlign w:val="bottom"/>
            <w:hideMark/>
          </w:tcPr>
          <w:p w14:paraId="11D31EA3" w14:textId="77777777" w:rsidR="008477A2" w:rsidRPr="003B10B3" w:rsidRDefault="008477A2" w:rsidP="00CB54B7">
            <w:pPr>
              <w:tabs>
                <w:tab w:val="left" w:pos="3828"/>
              </w:tabs>
              <w:jc w:val="right"/>
              <w:rPr>
                <w:rFonts w:ascii="Arial" w:hAnsi="Arial" w:cs="Arial"/>
                <w:b/>
                <w:bCs/>
                <w:color w:val="000000"/>
                <w:sz w:val="14"/>
                <w:szCs w:val="14"/>
              </w:rPr>
            </w:pPr>
            <w:r w:rsidRPr="003B10B3">
              <w:rPr>
                <w:rFonts w:ascii="Arial" w:hAnsi="Arial" w:cs="Arial"/>
                <w:b/>
                <w:bCs/>
                <w:color w:val="000000"/>
                <w:sz w:val="14"/>
                <w:szCs w:val="14"/>
              </w:rPr>
              <w:t>Kredi türevleri ile</w:t>
            </w:r>
            <w:r w:rsidRPr="003B10B3">
              <w:rPr>
                <w:rFonts w:ascii="Arial" w:hAnsi="Arial" w:cs="Arial"/>
                <w:b/>
                <w:bCs/>
                <w:color w:val="000000"/>
                <w:sz w:val="14"/>
                <w:szCs w:val="14"/>
              </w:rPr>
              <w:br/>
              <w:t>korunan</w:t>
            </w:r>
            <w:r w:rsidRPr="003B10B3">
              <w:rPr>
                <w:rFonts w:ascii="Arial" w:hAnsi="Arial" w:cs="Arial"/>
                <w:b/>
                <w:bCs/>
                <w:color w:val="000000"/>
                <w:sz w:val="14"/>
                <w:szCs w:val="14"/>
              </w:rPr>
              <w:br/>
              <w:t>alacakların</w:t>
            </w:r>
            <w:r w:rsidRPr="003B10B3">
              <w:rPr>
                <w:rFonts w:ascii="Arial" w:hAnsi="Arial" w:cs="Arial"/>
                <w:b/>
                <w:bCs/>
                <w:color w:val="000000"/>
                <w:sz w:val="14"/>
                <w:szCs w:val="14"/>
              </w:rPr>
              <w:br/>
              <w:t>teminatlı kısımları</w:t>
            </w:r>
          </w:p>
        </w:tc>
      </w:tr>
      <w:tr w:rsidR="005B0931" w:rsidRPr="003B10B3" w14:paraId="572AFED2" w14:textId="77777777" w:rsidTr="005B0931">
        <w:trPr>
          <w:trHeight w:val="113"/>
        </w:trPr>
        <w:tc>
          <w:tcPr>
            <w:tcW w:w="221" w:type="dxa"/>
            <w:tcBorders>
              <w:top w:val="single" w:sz="12" w:space="0" w:color="auto"/>
            </w:tcBorders>
            <w:shd w:val="clear" w:color="auto" w:fill="auto"/>
            <w:vAlign w:val="center"/>
            <w:hideMark/>
          </w:tcPr>
          <w:p w14:paraId="3B35047A" w14:textId="77777777" w:rsidR="005B0931" w:rsidRPr="003B10B3" w:rsidRDefault="005B0931" w:rsidP="005B0931">
            <w:pPr>
              <w:tabs>
                <w:tab w:val="left" w:pos="3828"/>
              </w:tabs>
              <w:rPr>
                <w:rFonts w:ascii="Arial" w:hAnsi="Arial" w:cs="Arial"/>
                <w:color w:val="000000"/>
                <w:sz w:val="14"/>
                <w:szCs w:val="14"/>
              </w:rPr>
            </w:pPr>
            <w:r w:rsidRPr="003B10B3">
              <w:rPr>
                <w:rFonts w:ascii="Arial" w:hAnsi="Arial" w:cs="Arial"/>
                <w:color w:val="000000"/>
                <w:sz w:val="14"/>
                <w:szCs w:val="14"/>
              </w:rPr>
              <w:t>1</w:t>
            </w:r>
          </w:p>
        </w:tc>
        <w:tc>
          <w:tcPr>
            <w:tcW w:w="2756" w:type="dxa"/>
            <w:tcBorders>
              <w:top w:val="single" w:sz="12" w:space="0" w:color="auto"/>
            </w:tcBorders>
            <w:shd w:val="clear" w:color="auto" w:fill="auto"/>
            <w:vAlign w:val="center"/>
            <w:hideMark/>
          </w:tcPr>
          <w:p w14:paraId="7BF99C9A" w14:textId="77777777" w:rsidR="005B0931" w:rsidRPr="003B10B3" w:rsidRDefault="005B0931" w:rsidP="005B0931">
            <w:pPr>
              <w:tabs>
                <w:tab w:val="left" w:pos="3828"/>
              </w:tabs>
              <w:rPr>
                <w:rFonts w:ascii="Arial" w:hAnsi="Arial" w:cs="Arial"/>
                <w:color w:val="000000"/>
                <w:sz w:val="14"/>
                <w:szCs w:val="14"/>
              </w:rPr>
            </w:pPr>
            <w:r w:rsidRPr="003B10B3">
              <w:rPr>
                <w:rFonts w:ascii="Arial" w:hAnsi="Arial" w:cs="Arial"/>
                <w:color w:val="000000"/>
                <w:sz w:val="14"/>
                <w:szCs w:val="14"/>
              </w:rPr>
              <w:t>Krediler</w:t>
            </w:r>
          </w:p>
        </w:tc>
        <w:tc>
          <w:tcPr>
            <w:tcW w:w="1276" w:type="dxa"/>
            <w:tcBorders>
              <w:top w:val="single" w:sz="12" w:space="0" w:color="auto"/>
            </w:tcBorders>
            <w:shd w:val="clear" w:color="auto" w:fill="auto"/>
            <w:noWrap/>
            <w:vAlign w:val="center"/>
            <w:hideMark/>
          </w:tcPr>
          <w:p w14:paraId="31F9A972" w14:textId="1013B532" w:rsidR="005B0931" w:rsidRPr="005B0931" w:rsidRDefault="005B0931" w:rsidP="005B0931">
            <w:pPr>
              <w:tabs>
                <w:tab w:val="left" w:pos="3828"/>
              </w:tabs>
              <w:jc w:val="right"/>
              <w:rPr>
                <w:rFonts w:ascii="Arial" w:hAnsi="Arial" w:cs="Arial"/>
                <w:color w:val="000000"/>
                <w:sz w:val="14"/>
                <w:szCs w:val="14"/>
              </w:rPr>
            </w:pPr>
            <w:r w:rsidRPr="005B0931">
              <w:rPr>
                <w:rFonts w:ascii="Arial" w:hAnsi="Arial" w:cs="Arial"/>
                <w:color w:val="000000"/>
                <w:sz w:val="14"/>
                <w:szCs w:val="16"/>
              </w:rPr>
              <w:t>148.280.69</w:t>
            </w:r>
            <w:r w:rsidR="00117616">
              <w:rPr>
                <w:rFonts w:ascii="Arial" w:hAnsi="Arial" w:cs="Arial"/>
                <w:color w:val="000000"/>
                <w:sz w:val="14"/>
                <w:szCs w:val="16"/>
              </w:rPr>
              <w:t>0</w:t>
            </w:r>
          </w:p>
        </w:tc>
        <w:tc>
          <w:tcPr>
            <w:tcW w:w="850" w:type="dxa"/>
            <w:tcBorders>
              <w:top w:val="single" w:sz="12" w:space="0" w:color="auto"/>
            </w:tcBorders>
            <w:shd w:val="clear" w:color="auto" w:fill="auto"/>
            <w:noWrap/>
            <w:vAlign w:val="center"/>
            <w:hideMark/>
          </w:tcPr>
          <w:p w14:paraId="51E64AA9" w14:textId="6EC3DD87" w:rsidR="005B0931" w:rsidRPr="005B0931" w:rsidRDefault="005B0931" w:rsidP="005B0931">
            <w:pPr>
              <w:tabs>
                <w:tab w:val="left" w:pos="3828"/>
              </w:tabs>
              <w:jc w:val="right"/>
              <w:rPr>
                <w:rFonts w:ascii="Arial" w:hAnsi="Arial" w:cs="Arial"/>
                <w:color w:val="000000"/>
                <w:sz w:val="14"/>
                <w:szCs w:val="14"/>
              </w:rPr>
            </w:pPr>
            <w:r w:rsidRPr="005B0931">
              <w:rPr>
                <w:rFonts w:ascii="Arial" w:hAnsi="Arial" w:cs="Arial"/>
                <w:color w:val="000000"/>
                <w:sz w:val="14"/>
                <w:szCs w:val="16"/>
              </w:rPr>
              <w:t>40.045.940</w:t>
            </w:r>
          </w:p>
        </w:tc>
        <w:tc>
          <w:tcPr>
            <w:tcW w:w="993" w:type="dxa"/>
            <w:tcBorders>
              <w:top w:val="single" w:sz="12" w:space="0" w:color="auto"/>
            </w:tcBorders>
            <w:shd w:val="clear" w:color="auto" w:fill="auto"/>
            <w:noWrap/>
            <w:vAlign w:val="center"/>
            <w:hideMark/>
          </w:tcPr>
          <w:p w14:paraId="0ACB23D8" w14:textId="59329E30" w:rsidR="005B0931" w:rsidRPr="005B0931" w:rsidRDefault="005B0931" w:rsidP="005B0931">
            <w:pPr>
              <w:tabs>
                <w:tab w:val="left" w:pos="3828"/>
              </w:tabs>
              <w:jc w:val="right"/>
              <w:rPr>
                <w:rFonts w:ascii="Arial" w:hAnsi="Arial" w:cs="Arial"/>
                <w:color w:val="000000"/>
                <w:sz w:val="14"/>
                <w:szCs w:val="14"/>
              </w:rPr>
            </w:pPr>
            <w:r w:rsidRPr="005B0931">
              <w:rPr>
                <w:rFonts w:ascii="Arial" w:hAnsi="Arial" w:cs="Arial"/>
                <w:color w:val="000000"/>
                <w:sz w:val="14"/>
                <w:szCs w:val="16"/>
              </w:rPr>
              <w:t>30.631.892</w:t>
            </w:r>
          </w:p>
        </w:tc>
        <w:tc>
          <w:tcPr>
            <w:tcW w:w="850" w:type="dxa"/>
            <w:tcBorders>
              <w:top w:val="single" w:sz="12" w:space="0" w:color="auto"/>
            </w:tcBorders>
            <w:shd w:val="clear" w:color="auto" w:fill="auto"/>
            <w:noWrap/>
            <w:vAlign w:val="center"/>
            <w:hideMark/>
          </w:tcPr>
          <w:p w14:paraId="2E2ABEE8" w14:textId="36486CBD" w:rsidR="005B0931" w:rsidRPr="005B0931" w:rsidRDefault="005B0931" w:rsidP="005B0931">
            <w:pPr>
              <w:tabs>
                <w:tab w:val="left" w:pos="3828"/>
              </w:tabs>
              <w:jc w:val="right"/>
              <w:rPr>
                <w:rFonts w:ascii="Arial" w:hAnsi="Arial" w:cs="Arial"/>
                <w:color w:val="000000"/>
                <w:sz w:val="14"/>
                <w:szCs w:val="14"/>
              </w:rPr>
            </w:pPr>
            <w:r w:rsidRPr="005B0931">
              <w:rPr>
                <w:rFonts w:ascii="Arial" w:hAnsi="Arial" w:cs="Arial"/>
                <w:color w:val="000000"/>
                <w:sz w:val="14"/>
                <w:szCs w:val="16"/>
              </w:rPr>
              <w:t>22.544.086</w:t>
            </w:r>
          </w:p>
        </w:tc>
        <w:tc>
          <w:tcPr>
            <w:tcW w:w="1037" w:type="dxa"/>
            <w:tcBorders>
              <w:top w:val="single" w:sz="12" w:space="0" w:color="auto"/>
            </w:tcBorders>
            <w:shd w:val="clear" w:color="auto" w:fill="auto"/>
            <w:noWrap/>
            <w:vAlign w:val="center"/>
            <w:hideMark/>
          </w:tcPr>
          <w:p w14:paraId="38EA8EEB" w14:textId="3FDF8C0D" w:rsidR="005B0931" w:rsidRPr="005B0931" w:rsidRDefault="005B0931" w:rsidP="005B0931">
            <w:pPr>
              <w:tabs>
                <w:tab w:val="left" w:pos="3828"/>
              </w:tabs>
              <w:jc w:val="right"/>
              <w:rPr>
                <w:rFonts w:ascii="Arial" w:hAnsi="Arial" w:cs="Arial"/>
                <w:color w:val="000000"/>
                <w:sz w:val="14"/>
                <w:szCs w:val="14"/>
              </w:rPr>
            </w:pPr>
            <w:r w:rsidRPr="005B0931">
              <w:rPr>
                <w:rFonts w:ascii="Arial" w:hAnsi="Arial" w:cs="Arial"/>
                <w:color w:val="000000"/>
                <w:sz w:val="14"/>
                <w:szCs w:val="16"/>
              </w:rPr>
              <w:t>16.000.059</w:t>
            </w:r>
          </w:p>
        </w:tc>
        <w:tc>
          <w:tcPr>
            <w:tcW w:w="765" w:type="dxa"/>
            <w:tcBorders>
              <w:top w:val="single" w:sz="12" w:space="0" w:color="auto"/>
            </w:tcBorders>
            <w:shd w:val="clear" w:color="auto" w:fill="auto"/>
            <w:noWrap/>
            <w:vAlign w:val="center"/>
            <w:hideMark/>
          </w:tcPr>
          <w:p w14:paraId="19798F89" w14:textId="47E1E004" w:rsidR="005B0931" w:rsidRPr="005B0931" w:rsidRDefault="005B0931" w:rsidP="005B0931">
            <w:pPr>
              <w:tabs>
                <w:tab w:val="left" w:pos="3828"/>
              </w:tabs>
              <w:jc w:val="right"/>
              <w:rPr>
                <w:rFonts w:ascii="Arial" w:hAnsi="Arial" w:cs="Arial"/>
                <w:color w:val="000000"/>
                <w:sz w:val="14"/>
                <w:szCs w:val="14"/>
              </w:rPr>
            </w:pPr>
            <w:r w:rsidRPr="005B0931">
              <w:rPr>
                <w:rFonts w:ascii="Arial" w:hAnsi="Arial" w:cs="Arial"/>
                <w:color w:val="000000"/>
                <w:sz w:val="14"/>
                <w:szCs w:val="16"/>
              </w:rPr>
              <w:t>-</w:t>
            </w:r>
          </w:p>
        </w:tc>
        <w:tc>
          <w:tcPr>
            <w:tcW w:w="895" w:type="dxa"/>
            <w:tcBorders>
              <w:top w:val="single" w:sz="12" w:space="0" w:color="auto"/>
            </w:tcBorders>
            <w:shd w:val="clear" w:color="auto" w:fill="auto"/>
            <w:noWrap/>
            <w:vAlign w:val="center"/>
            <w:hideMark/>
          </w:tcPr>
          <w:p w14:paraId="67843D27" w14:textId="43049C0E" w:rsidR="005B0931" w:rsidRPr="005B0931" w:rsidRDefault="005B0931" w:rsidP="005B0931">
            <w:pPr>
              <w:tabs>
                <w:tab w:val="left" w:pos="3828"/>
              </w:tabs>
              <w:jc w:val="right"/>
              <w:rPr>
                <w:rFonts w:ascii="Arial" w:hAnsi="Arial" w:cs="Arial"/>
                <w:color w:val="000000"/>
                <w:sz w:val="14"/>
                <w:szCs w:val="14"/>
              </w:rPr>
            </w:pPr>
            <w:r w:rsidRPr="005B0931">
              <w:rPr>
                <w:rFonts w:ascii="Arial" w:hAnsi="Arial" w:cs="Arial"/>
                <w:color w:val="000000"/>
                <w:sz w:val="14"/>
                <w:szCs w:val="16"/>
              </w:rPr>
              <w:t>-</w:t>
            </w:r>
          </w:p>
        </w:tc>
      </w:tr>
      <w:tr w:rsidR="005B0931" w:rsidRPr="003B10B3" w14:paraId="742A3597" w14:textId="77777777" w:rsidTr="005B0931">
        <w:trPr>
          <w:trHeight w:val="113"/>
        </w:trPr>
        <w:tc>
          <w:tcPr>
            <w:tcW w:w="221" w:type="dxa"/>
            <w:shd w:val="clear" w:color="auto" w:fill="auto"/>
            <w:vAlign w:val="center"/>
            <w:hideMark/>
          </w:tcPr>
          <w:p w14:paraId="277EAF95" w14:textId="77777777" w:rsidR="005B0931" w:rsidRPr="003B10B3" w:rsidRDefault="005B0931" w:rsidP="005B0931">
            <w:pPr>
              <w:tabs>
                <w:tab w:val="left" w:pos="3828"/>
              </w:tabs>
              <w:rPr>
                <w:rFonts w:ascii="Arial" w:hAnsi="Arial" w:cs="Arial"/>
                <w:color w:val="000000"/>
                <w:sz w:val="14"/>
                <w:szCs w:val="14"/>
              </w:rPr>
            </w:pPr>
            <w:r w:rsidRPr="003B10B3">
              <w:rPr>
                <w:rFonts w:ascii="Arial" w:hAnsi="Arial" w:cs="Arial"/>
                <w:color w:val="000000"/>
                <w:sz w:val="14"/>
                <w:szCs w:val="14"/>
              </w:rPr>
              <w:t>2</w:t>
            </w:r>
          </w:p>
        </w:tc>
        <w:tc>
          <w:tcPr>
            <w:tcW w:w="2756" w:type="dxa"/>
            <w:shd w:val="clear" w:color="auto" w:fill="auto"/>
            <w:vAlign w:val="center"/>
            <w:hideMark/>
          </w:tcPr>
          <w:p w14:paraId="4222B32E" w14:textId="77777777" w:rsidR="005B0931" w:rsidRPr="003B10B3" w:rsidRDefault="005B0931" w:rsidP="005B0931">
            <w:pPr>
              <w:tabs>
                <w:tab w:val="left" w:pos="3828"/>
              </w:tabs>
              <w:rPr>
                <w:rFonts w:ascii="Arial" w:hAnsi="Arial" w:cs="Arial"/>
                <w:color w:val="000000"/>
                <w:sz w:val="14"/>
                <w:szCs w:val="14"/>
              </w:rPr>
            </w:pPr>
            <w:r w:rsidRPr="003B10B3">
              <w:rPr>
                <w:rFonts w:ascii="Arial" w:hAnsi="Arial" w:cs="Arial"/>
                <w:color w:val="000000"/>
                <w:sz w:val="14"/>
                <w:szCs w:val="14"/>
              </w:rPr>
              <w:t>Borçlanma araçları</w:t>
            </w:r>
          </w:p>
        </w:tc>
        <w:tc>
          <w:tcPr>
            <w:tcW w:w="1276" w:type="dxa"/>
            <w:shd w:val="clear" w:color="auto" w:fill="auto"/>
            <w:noWrap/>
            <w:vAlign w:val="center"/>
            <w:hideMark/>
          </w:tcPr>
          <w:p w14:paraId="4840D390" w14:textId="0E7A9C9F" w:rsidR="005B0931" w:rsidRPr="005B0931" w:rsidRDefault="005B0931" w:rsidP="005B0931">
            <w:pPr>
              <w:tabs>
                <w:tab w:val="left" w:pos="3828"/>
              </w:tabs>
              <w:jc w:val="right"/>
              <w:rPr>
                <w:rFonts w:ascii="Arial" w:hAnsi="Arial" w:cs="Arial"/>
                <w:color w:val="000000"/>
                <w:sz w:val="14"/>
                <w:szCs w:val="14"/>
              </w:rPr>
            </w:pPr>
            <w:r w:rsidRPr="005B0931">
              <w:rPr>
                <w:rFonts w:ascii="Arial" w:hAnsi="Arial" w:cs="Arial"/>
                <w:color w:val="000000"/>
                <w:sz w:val="14"/>
                <w:szCs w:val="16"/>
              </w:rPr>
              <w:t>58.540.955</w:t>
            </w:r>
          </w:p>
        </w:tc>
        <w:tc>
          <w:tcPr>
            <w:tcW w:w="850" w:type="dxa"/>
            <w:shd w:val="clear" w:color="auto" w:fill="auto"/>
            <w:noWrap/>
            <w:vAlign w:val="center"/>
            <w:hideMark/>
          </w:tcPr>
          <w:p w14:paraId="7A010BB5" w14:textId="2C67EABA" w:rsidR="005B0931" w:rsidRPr="005B0931" w:rsidRDefault="005B0931" w:rsidP="005B0931">
            <w:pPr>
              <w:tabs>
                <w:tab w:val="left" w:pos="3828"/>
              </w:tabs>
              <w:jc w:val="right"/>
              <w:rPr>
                <w:rFonts w:ascii="Arial" w:hAnsi="Arial" w:cs="Arial"/>
                <w:color w:val="000000"/>
                <w:sz w:val="14"/>
                <w:szCs w:val="14"/>
              </w:rPr>
            </w:pPr>
            <w:r w:rsidRPr="005B0931">
              <w:rPr>
                <w:rFonts w:ascii="Arial" w:hAnsi="Arial" w:cs="Arial"/>
                <w:color w:val="000000"/>
                <w:sz w:val="14"/>
                <w:szCs w:val="16"/>
              </w:rPr>
              <w:t>-</w:t>
            </w:r>
          </w:p>
        </w:tc>
        <w:tc>
          <w:tcPr>
            <w:tcW w:w="993" w:type="dxa"/>
            <w:shd w:val="clear" w:color="auto" w:fill="auto"/>
            <w:noWrap/>
            <w:vAlign w:val="center"/>
            <w:hideMark/>
          </w:tcPr>
          <w:p w14:paraId="152B1B23" w14:textId="2F6BC02E" w:rsidR="005B0931" w:rsidRPr="005B0931" w:rsidRDefault="005B0931" w:rsidP="005B0931">
            <w:pPr>
              <w:tabs>
                <w:tab w:val="left" w:pos="3828"/>
              </w:tabs>
              <w:jc w:val="right"/>
              <w:rPr>
                <w:rFonts w:ascii="Arial" w:hAnsi="Arial" w:cs="Arial"/>
                <w:color w:val="000000"/>
                <w:sz w:val="14"/>
                <w:szCs w:val="14"/>
              </w:rPr>
            </w:pPr>
            <w:r w:rsidRPr="005B0931">
              <w:rPr>
                <w:rFonts w:ascii="Arial" w:hAnsi="Arial" w:cs="Arial"/>
                <w:color w:val="000000"/>
                <w:sz w:val="14"/>
                <w:szCs w:val="16"/>
              </w:rPr>
              <w:t>-</w:t>
            </w:r>
          </w:p>
        </w:tc>
        <w:tc>
          <w:tcPr>
            <w:tcW w:w="850" w:type="dxa"/>
            <w:shd w:val="clear" w:color="auto" w:fill="auto"/>
            <w:noWrap/>
            <w:vAlign w:val="center"/>
            <w:hideMark/>
          </w:tcPr>
          <w:p w14:paraId="31BCD546" w14:textId="6699C761" w:rsidR="005B0931" w:rsidRPr="005B0931" w:rsidRDefault="005B0931" w:rsidP="005B0931">
            <w:pPr>
              <w:tabs>
                <w:tab w:val="left" w:pos="3828"/>
              </w:tabs>
              <w:jc w:val="right"/>
              <w:rPr>
                <w:rFonts w:ascii="Arial" w:hAnsi="Arial" w:cs="Arial"/>
                <w:color w:val="000000"/>
                <w:sz w:val="14"/>
                <w:szCs w:val="14"/>
              </w:rPr>
            </w:pPr>
            <w:r w:rsidRPr="005B0931">
              <w:rPr>
                <w:rFonts w:ascii="Arial" w:hAnsi="Arial" w:cs="Arial"/>
                <w:color w:val="000000"/>
                <w:sz w:val="14"/>
                <w:szCs w:val="16"/>
              </w:rPr>
              <w:t>-</w:t>
            </w:r>
          </w:p>
        </w:tc>
        <w:tc>
          <w:tcPr>
            <w:tcW w:w="1037" w:type="dxa"/>
            <w:shd w:val="clear" w:color="auto" w:fill="auto"/>
            <w:noWrap/>
            <w:vAlign w:val="center"/>
            <w:hideMark/>
          </w:tcPr>
          <w:p w14:paraId="344EA3D0" w14:textId="1479C5A6" w:rsidR="005B0931" w:rsidRPr="005B0931" w:rsidRDefault="005B0931" w:rsidP="005B0931">
            <w:pPr>
              <w:tabs>
                <w:tab w:val="left" w:pos="3828"/>
              </w:tabs>
              <w:jc w:val="right"/>
              <w:rPr>
                <w:rFonts w:ascii="Arial" w:hAnsi="Arial" w:cs="Arial"/>
                <w:color w:val="000000"/>
                <w:sz w:val="14"/>
                <w:szCs w:val="14"/>
              </w:rPr>
            </w:pPr>
            <w:r w:rsidRPr="005B0931">
              <w:rPr>
                <w:rFonts w:ascii="Arial" w:hAnsi="Arial" w:cs="Arial"/>
                <w:color w:val="000000"/>
                <w:sz w:val="14"/>
                <w:szCs w:val="16"/>
              </w:rPr>
              <w:t>-</w:t>
            </w:r>
          </w:p>
        </w:tc>
        <w:tc>
          <w:tcPr>
            <w:tcW w:w="765" w:type="dxa"/>
            <w:shd w:val="clear" w:color="auto" w:fill="auto"/>
            <w:noWrap/>
            <w:vAlign w:val="center"/>
            <w:hideMark/>
          </w:tcPr>
          <w:p w14:paraId="47EF440B" w14:textId="00316406" w:rsidR="005B0931" w:rsidRPr="005B0931" w:rsidRDefault="005B0931" w:rsidP="005B0931">
            <w:pPr>
              <w:tabs>
                <w:tab w:val="left" w:pos="3828"/>
              </w:tabs>
              <w:jc w:val="right"/>
              <w:rPr>
                <w:rFonts w:ascii="Arial" w:hAnsi="Arial" w:cs="Arial"/>
                <w:color w:val="000000"/>
                <w:sz w:val="14"/>
                <w:szCs w:val="14"/>
              </w:rPr>
            </w:pPr>
            <w:r w:rsidRPr="005B0931">
              <w:rPr>
                <w:rFonts w:ascii="Arial" w:hAnsi="Arial" w:cs="Arial"/>
                <w:color w:val="000000"/>
                <w:sz w:val="14"/>
                <w:szCs w:val="16"/>
              </w:rPr>
              <w:t>-</w:t>
            </w:r>
          </w:p>
        </w:tc>
        <w:tc>
          <w:tcPr>
            <w:tcW w:w="895" w:type="dxa"/>
            <w:shd w:val="clear" w:color="auto" w:fill="auto"/>
            <w:noWrap/>
            <w:vAlign w:val="center"/>
            <w:hideMark/>
          </w:tcPr>
          <w:p w14:paraId="41123FE6" w14:textId="2BC46A96" w:rsidR="005B0931" w:rsidRPr="005B0931" w:rsidRDefault="005B0931" w:rsidP="005B0931">
            <w:pPr>
              <w:tabs>
                <w:tab w:val="left" w:pos="3828"/>
              </w:tabs>
              <w:jc w:val="right"/>
              <w:rPr>
                <w:rFonts w:ascii="Arial" w:hAnsi="Arial" w:cs="Arial"/>
                <w:color w:val="000000"/>
                <w:sz w:val="14"/>
                <w:szCs w:val="14"/>
              </w:rPr>
            </w:pPr>
            <w:r w:rsidRPr="005B0931">
              <w:rPr>
                <w:rFonts w:ascii="Arial" w:hAnsi="Arial" w:cs="Arial"/>
                <w:color w:val="000000"/>
                <w:sz w:val="14"/>
                <w:szCs w:val="16"/>
              </w:rPr>
              <w:t>-</w:t>
            </w:r>
          </w:p>
        </w:tc>
      </w:tr>
      <w:tr w:rsidR="005B0931" w:rsidRPr="003B10B3" w14:paraId="049602F6" w14:textId="77777777" w:rsidTr="005B0931">
        <w:trPr>
          <w:trHeight w:val="113"/>
        </w:trPr>
        <w:tc>
          <w:tcPr>
            <w:tcW w:w="221" w:type="dxa"/>
            <w:shd w:val="clear" w:color="auto" w:fill="auto"/>
            <w:vAlign w:val="center"/>
            <w:hideMark/>
          </w:tcPr>
          <w:p w14:paraId="1256D64C" w14:textId="77777777" w:rsidR="005B0931" w:rsidRPr="003B10B3" w:rsidRDefault="005B0931" w:rsidP="005B0931">
            <w:pPr>
              <w:tabs>
                <w:tab w:val="left" w:pos="3828"/>
              </w:tabs>
              <w:rPr>
                <w:rFonts w:ascii="Arial" w:hAnsi="Arial" w:cs="Arial"/>
                <w:b/>
                <w:color w:val="000000"/>
                <w:sz w:val="14"/>
                <w:szCs w:val="14"/>
              </w:rPr>
            </w:pPr>
            <w:r w:rsidRPr="003B10B3">
              <w:rPr>
                <w:rFonts w:ascii="Arial" w:hAnsi="Arial" w:cs="Arial"/>
                <w:b/>
                <w:color w:val="000000"/>
                <w:sz w:val="14"/>
                <w:szCs w:val="14"/>
              </w:rPr>
              <w:t>3</w:t>
            </w:r>
          </w:p>
        </w:tc>
        <w:tc>
          <w:tcPr>
            <w:tcW w:w="2756" w:type="dxa"/>
            <w:shd w:val="clear" w:color="auto" w:fill="auto"/>
            <w:vAlign w:val="center"/>
            <w:hideMark/>
          </w:tcPr>
          <w:p w14:paraId="2867DF94" w14:textId="77777777" w:rsidR="005B0931" w:rsidRPr="003B10B3" w:rsidRDefault="005B0931" w:rsidP="005B0931">
            <w:pPr>
              <w:tabs>
                <w:tab w:val="left" w:pos="3828"/>
              </w:tabs>
              <w:rPr>
                <w:rFonts w:ascii="Arial" w:hAnsi="Arial" w:cs="Arial"/>
                <w:b/>
                <w:bCs/>
                <w:color w:val="000000"/>
                <w:sz w:val="14"/>
                <w:szCs w:val="14"/>
              </w:rPr>
            </w:pPr>
            <w:r w:rsidRPr="003B10B3">
              <w:rPr>
                <w:rFonts w:ascii="Arial" w:hAnsi="Arial" w:cs="Arial"/>
                <w:b/>
                <w:bCs/>
                <w:color w:val="000000"/>
                <w:sz w:val="14"/>
                <w:szCs w:val="14"/>
              </w:rPr>
              <w:t>Toplam</w:t>
            </w:r>
          </w:p>
        </w:tc>
        <w:tc>
          <w:tcPr>
            <w:tcW w:w="1276" w:type="dxa"/>
            <w:shd w:val="clear" w:color="auto" w:fill="auto"/>
            <w:noWrap/>
            <w:vAlign w:val="center"/>
            <w:hideMark/>
          </w:tcPr>
          <w:p w14:paraId="33F8EC8F" w14:textId="4EBEFE27" w:rsidR="005B0931" w:rsidRPr="005B0931" w:rsidRDefault="005B0931" w:rsidP="00117616">
            <w:pPr>
              <w:tabs>
                <w:tab w:val="left" w:pos="3828"/>
              </w:tabs>
              <w:jc w:val="right"/>
              <w:rPr>
                <w:rFonts w:ascii="Arial" w:hAnsi="Arial" w:cs="Arial"/>
                <w:b/>
                <w:color w:val="000000"/>
                <w:sz w:val="14"/>
                <w:szCs w:val="14"/>
              </w:rPr>
            </w:pPr>
            <w:r w:rsidRPr="005B0931">
              <w:rPr>
                <w:rFonts w:ascii="Arial" w:hAnsi="Arial" w:cs="Arial"/>
                <w:b/>
                <w:bCs/>
                <w:color w:val="000000"/>
                <w:sz w:val="14"/>
                <w:szCs w:val="16"/>
              </w:rPr>
              <w:t>206.821.64</w:t>
            </w:r>
            <w:r w:rsidR="00117616">
              <w:rPr>
                <w:rFonts w:ascii="Arial" w:hAnsi="Arial" w:cs="Arial"/>
                <w:b/>
                <w:bCs/>
                <w:color w:val="000000"/>
                <w:sz w:val="14"/>
                <w:szCs w:val="16"/>
              </w:rPr>
              <w:t>5</w:t>
            </w:r>
          </w:p>
        </w:tc>
        <w:tc>
          <w:tcPr>
            <w:tcW w:w="850" w:type="dxa"/>
            <w:shd w:val="clear" w:color="auto" w:fill="auto"/>
            <w:noWrap/>
            <w:vAlign w:val="center"/>
            <w:hideMark/>
          </w:tcPr>
          <w:p w14:paraId="6F9801D6" w14:textId="45E59EE7" w:rsidR="005B0931" w:rsidRPr="005B0931" w:rsidRDefault="005B0931" w:rsidP="005B0931">
            <w:pPr>
              <w:tabs>
                <w:tab w:val="left" w:pos="3828"/>
              </w:tabs>
              <w:jc w:val="right"/>
              <w:rPr>
                <w:rFonts w:ascii="Arial" w:hAnsi="Arial" w:cs="Arial"/>
                <w:b/>
                <w:color w:val="000000"/>
                <w:sz w:val="14"/>
                <w:szCs w:val="14"/>
              </w:rPr>
            </w:pPr>
            <w:r w:rsidRPr="005B0931">
              <w:rPr>
                <w:rFonts w:ascii="Arial" w:hAnsi="Arial" w:cs="Arial"/>
                <w:b/>
                <w:bCs/>
                <w:color w:val="000000"/>
                <w:sz w:val="14"/>
                <w:szCs w:val="16"/>
              </w:rPr>
              <w:t>40.045.940</w:t>
            </w:r>
          </w:p>
        </w:tc>
        <w:tc>
          <w:tcPr>
            <w:tcW w:w="993" w:type="dxa"/>
            <w:shd w:val="clear" w:color="auto" w:fill="auto"/>
            <w:noWrap/>
            <w:vAlign w:val="center"/>
            <w:hideMark/>
          </w:tcPr>
          <w:p w14:paraId="358B716B" w14:textId="528DAFCA" w:rsidR="005B0931" w:rsidRPr="005B0931" w:rsidRDefault="005B0931" w:rsidP="005B0931">
            <w:pPr>
              <w:tabs>
                <w:tab w:val="left" w:pos="3828"/>
              </w:tabs>
              <w:jc w:val="right"/>
              <w:rPr>
                <w:rFonts w:ascii="Arial" w:hAnsi="Arial" w:cs="Arial"/>
                <w:b/>
                <w:color w:val="000000"/>
                <w:sz w:val="14"/>
                <w:szCs w:val="14"/>
              </w:rPr>
            </w:pPr>
            <w:r w:rsidRPr="005B0931">
              <w:rPr>
                <w:rFonts w:ascii="Arial" w:hAnsi="Arial" w:cs="Arial"/>
                <w:b/>
                <w:bCs/>
                <w:color w:val="000000"/>
                <w:sz w:val="14"/>
                <w:szCs w:val="16"/>
              </w:rPr>
              <w:t>30.631.892</w:t>
            </w:r>
          </w:p>
        </w:tc>
        <w:tc>
          <w:tcPr>
            <w:tcW w:w="850" w:type="dxa"/>
            <w:shd w:val="clear" w:color="auto" w:fill="auto"/>
            <w:noWrap/>
            <w:vAlign w:val="center"/>
            <w:hideMark/>
          </w:tcPr>
          <w:p w14:paraId="418AE752" w14:textId="60433E6A" w:rsidR="005B0931" w:rsidRPr="005B0931" w:rsidRDefault="005B0931" w:rsidP="005B0931">
            <w:pPr>
              <w:tabs>
                <w:tab w:val="left" w:pos="3828"/>
              </w:tabs>
              <w:jc w:val="right"/>
              <w:rPr>
                <w:rFonts w:ascii="Arial" w:hAnsi="Arial" w:cs="Arial"/>
                <w:b/>
                <w:color w:val="000000"/>
                <w:sz w:val="14"/>
                <w:szCs w:val="14"/>
              </w:rPr>
            </w:pPr>
            <w:r w:rsidRPr="005B0931">
              <w:rPr>
                <w:rFonts w:ascii="Arial" w:hAnsi="Arial" w:cs="Arial"/>
                <w:b/>
                <w:bCs/>
                <w:color w:val="000000"/>
                <w:sz w:val="14"/>
                <w:szCs w:val="16"/>
              </w:rPr>
              <w:t>22.544.086</w:t>
            </w:r>
          </w:p>
        </w:tc>
        <w:tc>
          <w:tcPr>
            <w:tcW w:w="1037" w:type="dxa"/>
            <w:shd w:val="clear" w:color="auto" w:fill="auto"/>
            <w:noWrap/>
            <w:vAlign w:val="center"/>
            <w:hideMark/>
          </w:tcPr>
          <w:p w14:paraId="08D8F947" w14:textId="38960D5E" w:rsidR="005B0931" w:rsidRPr="005B0931" w:rsidRDefault="005B0931" w:rsidP="005B0931">
            <w:pPr>
              <w:tabs>
                <w:tab w:val="left" w:pos="3828"/>
              </w:tabs>
              <w:jc w:val="right"/>
              <w:rPr>
                <w:rFonts w:ascii="Arial" w:hAnsi="Arial" w:cs="Arial"/>
                <w:b/>
                <w:color w:val="000000"/>
                <w:sz w:val="14"/>
                <w:szCs w:val="14"/>
              </w:rPr>
            </w:pPr>
            <w:r w:rsidRPr="005B0931">
              <w:rPr>
                <w:rFonts w:ascii="Arial" w:hAnsi="Arial" w:cs="Arial"/>
                <w:b/>
                <w:bCs/>
                <w:color w:val="000000"/>
                <w:sz w:val="14"/>
                <w:szCs w:val="16"/>
              </w:rPr>
              <w:t>16.000.059</w:t>
            </w:r>
          </w:p>
        </w:tc>
        <w:tc>
          <w:tcPr>
            <w:tcW w:w="765" w:type="dxa"/>
            <w:shd w:val="clear" w:color="auto" w:fill="auto"/>
            <w:noWrap/>
            <w:vAlign w:val="center"/>
            <w:hideMark/>
          </w:tcPr>
          <w:p w14:paraId="06DFCD06" w14:textId="5D6891DD" w:rsidR="005B0931" w:rsidRPr="005B0931" w:rsidRDefault="005B0931" w:rsidP="005B0931">
            <w:pPr>
              <w:tabs>
                <w:tab w:val="left" w:pos="3828"/>
              </w:tabs>
              <w:jc w:val="right"/>
              <w:rPr>
                <w:rFonts w:ascii="Arial" w:hAnsi="Arial" w:cs="Arial"/>
                <w:b/>
                <w:color w:val="000000"/>
                <w:sz w:val="14"/>
                <w:szCs w:val="14"/>
              </w:rPr>
            </w:pPr>
            <w:r w:rsidRPr="005B0931">
              <w:rPr>
                <w:rFonts w:ascii="Arial" w:hAnsi="Arial" w:cs="Arial"/>
                <w:b/>
                <w:bCs/>
                <w:color w:val="000000"/>
                <w:sz w:val="14"/>
                <w:szCs w:val="16"/>
              </w:rPr>
              <w:t>-</w:t>
            </w:r>
          </w:p>
        </w:tc>
        <w:tc>
          <w:tcPr>
            <w:tcW w:w="895" w:type="dxa"/>
            <w:shd w:val="clear" w:color="auto" w:fill="auto"/>
            <w:noWrap/>
            <w:vAlign w:val="center"/>
            <w:hideMark/>
          </w:tcPr>
          <w:p w14:paraId="52C90372" w14:textId="084DFC32" w:rsidR="005B0931" w:rsidRPr="005B0931" w:rsidRDefault="005B0931" w:rsidP="005B0931">
            <w:pPr>
              <w:tabs>
                <w:tab w:val="left" w:pos="3828"/>
              </w:tabs>
              <w:jc w:val="right"/>
              <w:rPr>
                <w:rFonts w:ascii="Arial" w:hAnsi="Arial" w:cs="Arial"/>
                <w:b/>
                <w:color w:val="000000"/>
                <w:sz w:val="14"/>
                <w:szCs w:val="14"/>
              </w:rPr>
            </w:pPr>
            <w:r w:rsidRPr="005B0931">
              <w:rPr>
                <w:rFonts w:ascii="Arial" w:hAnsi="Arial" w:cs="Arial"/>
                <w:b/>
                <w:bCs/>
                <w:color w:val="000000"/>
                <w:sz w:val="14"/>
                <w:szCs w:val="16"/>
              </w:rPr>
              <w:t>-</w:t>
            </w:r>
          </w:p>
        </w:tc>
      </w:tr>
      <w:tr w:rsidR="005B0931" w:rsidRPr="003B10B3" w14:paraId="16E0423B" w14:textId="77777777" w:rsidTr="005B0931">
        <w:trPr>
          <w:trHeight w:val="113"/>
        </w:trPr>
        <w:tc>
          <w:tcPr>
            <w:tcW w:w="221" w:type="dxa"/>
            <w:shd w:val="clear" w:color="auto" w:fill="auto"/>
            <w:vAlign w:val="center"/>
            <w:hideMark/>
          </w:tcPr>
          <w:p w14:paraId="09FC42FB" w14:textId="77777777" w:rsidR="005B0931" w:rsidRPr="003B10B3" w:rsidRDefault="005B0931" w:rsidP="005B0931">
            <w:pPr>
              <w:tabs>
                <w:tab w:val="left" w:pos="3828"/>
              </w:tabs>
              <w:rPr>
                <w:rFonts w:ascii="Arial" w:hAnsi="Arial" w:cs="Arial"/>
                <w:color w:val="000000"/>
                <w:sz w:val="14"/>
                <w:szCs w:val="14"/>
              </w:rPr>
            </w:pPr>
            <w:r w:rsidRPr="003B10B3">
              <w:rPr>
                <w:rFonts w:ascii="Arial" w:hAnsi="Arial" w:cs="Arial"/>
                <w:color w:val="000000"/>
                <w:sz w:val="14"/>
                <w:szCs w:val="14"/>
              </w:rPr>
              <w:t>4</w:t>
            </w:r>
          </w:p>
        </w:tc>
        <w:tc>
          <w:tcPr>
            <w:tcW w:w="2756" w:type="dxa"/>
            <w:shd w:val="clear" w:color="auto" w:fill="auto"/>
            <w:vAlign w:val="center"/>
            <w:hideMark/>
          </w:tcPr>
          <w:p w14:paraId="2DA23FB9" w14:textId="77777777" w:rsidR="005B0931" w:rsidRPr="003B10B3" w:rsidRDefault="005B0931" w:rsidP="005B0931">
            <w:pPr>
              <w:tabs>
                <w:tab w:val="left" w:pos="3828"/>
              </w:tabs>
              <w:rPr>
                <w:rFonts w:ascii="Arial" w:hAnsi="Arial" w:cs="Arial"/>
                <w:color w:val="000000"/>
                <w:sz w:val="14"/>
                <w:szCs w:val="14"/>
              </w:rPr>
            </w:pPr>
            <w:r w:rsidRPr="003B10B3">
              <w:rPr>
                <w:rFonts w:ascii="Arial" w:hAnsi="Arial" w:cs="Arial"/>
                <w:color w:val="000000"/>
                <w:sz w:val="14"/>
                <w:szCs w:val="14"/>
              </w:rPr>
              <w:t>Temerrüde düşmüş</w:t>
            </w:r>
          </w:p>
        </w:tc>
        <w:tc>
          <w:tcPr>
            <w:tcW w:w="1276" w:type="dxa"/>
            <w:shd w:val="clear" w:color="auto" w:fill="auto"/>
            <w:noWrap/>
            <w:vAlign w:val="center"/>
            <w:hideMark/>
          </w:tcPr>
          <w:p w14:paraId="447359F3" w14:textId="0CBD519E" w:rsidR="005B0931" w:rsidRPr="005B0931" w:rsidRDefault="005B0931" w:rsidP="005B0931">
            <w:pPr>
              <w:tabs>
                <w:tab w:val="left" w:pos="3828"/>
              </w:tabs>
              <w:jc w:val="right"/>
              <w:rPr>
                <w:rFonts w:ascii="Arial" w:hAnsi="Arial" w:cs="Arial"/>
                <w:color w:val="000000"/>
                <w:sz w:val="14"/>
                <w:szCs w:val="14"/>
              </w:rPr>
            </w:pPr>
            <w:r w:rsidRPr="005B0931">
              <w:rPr>
                <w:rFonts w:ascii="Arial" w:hAnsi="Arial" w:cs="Arial"/>
                <w:color w:val="000000"/>
                <w:sz w:val="14"/>
                <w:szCs w:val="16"/>
              </w:rPr>
              <w:t>245.276</w:t>
            </w:r>
          </w:p>
        </w:tc>
        <w:tc>
          <w:tcPr>
            <w:tcW w:w="850" w:type="dxa"/>
            <w:shd w:val="clear" w:color="auto" w:fill="auto"/>
            <w:noWrap/>
            <w:vAlign w:val="center"/>
            <w:hideMark/>
          </w:tcPr>
          <w:p w14:paraId="184E8C88" w14:textId="10D4EA89" w:rsidR="005B0931" w:rsidRPr="005B0931" w:rsidRDefault="005B0931" w:rsidP="005B0931">
            <w:pPr>
              <w:tabs>
                <w:tab w:val="left" w:pos="3828"/>
              </w:tabs>
              <w:jc w:val="right"/>
              <w:rPr>
                <w:rFonts w:ascii="Arial" w:hAnsi="Arial" w:cs="Arial"/>
                <w:color w:val="000000"/>
                <w:sz w:val="14"/>
                <w:szCs w:val="14"/>
              </w:rPr>
            </w:pPr>
            <w:r w:rsidRPr="005B0931">
              <w:rPr>
                <w:rFonts w:ascii="Arial" w:hAnsi="Arial" w:cs="Arial"/>
                <w:color w:val="000000"/>
                <w:sz w:val="14"/>
                <w:szCs w:val="16"/>
              </w:rPr>
              <w:t>22.908</w:t>
            </w:r>
          </w:p>
        </w:tc>
        <w:tc>
          <w:tcPr>
            <w:tcW w:w="993" w:type="dxa"/>
            <w:shd w:val="clear" w:color="auto" w:fill="auto"/>
            <w:noWrap/>
            <w:vAlign w:val="center"/>
            <w:hideMark/>
          </w:tcPr>
          <w:p w14:paraId="1871FB4D" w14:textId="62F52A43" w:rsidR="005B0931" w:rsidRPr="005B0931" w:rsidRDefault="005B0931" w:rsidP="005B0931">
            <w:pPr>
              <w:tabs>
                <w:tab w:val="left" w:pos="3828"/>
              </w:tabs>
              <w:jc w:val="right"/>
              <w:rPr>
                <w:rFonts w:ascii="Arial" w:hAnsi="Arial" w:cs="Arial"/>
                <w:color w:val="000000"/>
                <w:sz w:val="14"/>
                <w:szCs w:val="14"/>
              </w:rPr>
            </w:pPr>
            <w:r w:rsidRPr="005B0931">
              <w:rPr>
                <w:rFonts w:ascii="Arial" w:hAnsi="Arial" w:cs="Arial"/>
                <w:color w:val="000000"/>
                <w:sz w:val="14"/>
                <w:szCs w:val="16"/>
              </w:rPr>
              <w:t>21.552</w:t>
            </w:r>
          </w:p>
        </w:tc>
        <w:tc>
          <w:tcPr>
            <w:tcW w:w="850" w:type="dxa"/>
            <w:shd w:val="clear" w:color="auto" w:fill="auto"/>
            <w:noWrap/>
            <w:vAlign w:val="center"/>
            <w:hideMark/>
          </w:tcPr>
          <w:p w14:paraId="67C26DCC" w14:textId="65FDC7DB" w:rsidR="005B0931" w:rsidRPr="005B0931" w:rsidRDefault="005B0931" w:rsidP="005B0931">
            <w:pPr>
              <w:tabs>
                <w:tab w:val="left" w:pos="3828"/>
              </w:tabs>
              <w:jc w:val="right"/>
              <w:rPr>
                <w:rFonts w:ascii="Arial" w:hAnsi="Arial" w:cs="Arial"/>
                <w:color w:val="000000"/>
                <w:sz w:val="14"/>
                <w:szCs w:val="14"/>
              </w:rPr>
            </w:pPr>
            <w:r w:rsidRPr="005B0931">
              <w:rPr>
                <w:rFonts w:ascii="Arial" w:hAnsi="Arial" w:cs="Arial"/>
                <w:color w:val="000000"/>
                <w:sz w:val="14"/>
                <w:szCs w:val="16"/>
              </w:rPr>
              <w:t>5.783</w:t>
            </w:r>
          </w:p>
        </w:tc>
        <w:tc>
          <w:tcPr>
            <w:tcW w:w="1037" w:type="dxa"/>
            <w:shd w:val="clear" w:color="auto" w:fill="auto"/>
            <w:noWrap/>
            <w:vAlign w:val="center"/>
            <w:hideMark/>
          </w:tcPr>
          <w:p w14:paraId="28FB0720" w14:textId="2F634923" w:rsidR="005B0931" w:rsidRPr="005B0931" w:rsidRDefault="005B0931" w:rsidP="005B0931">
            <w:pPr>
              <w:tabs>
                <w:tab w:val="left" w:pos="3828"/>
              </w:tabs>
              <w:jc w:val="right"/>
              <w:rPr>
                <w:rFonts w:ascii="Arial" w:hAnsi="Arial" w:cs="Arial"/>
                <w:color w:val="000000"/>
                <w:sz w:val="14"/>
                <w:szCs w:val="14"/>
              </w:rPr>
            </w:pPr>
            <w:r w:rsidRPr="005B0931">
              <w:rPr>
                <w:rFonts w:ascii="Arial" w:hAnsi="Arial" w:cs="Arial"/>
                <w:color w:val="000000"/>
                <w:sz w:val="14"/>
                <w:szCs w:val="16"/>
              </w:rPr>
              <w:t>4.461</w:t>
            </w:r>
          </w:p>
        </w:tc>
        <w:tc>
          <w:tcPr>
            <w:tcW w:w="765" w:type="dxa"/>
            <w:shd w:val="clear" w:color="auto" w:fill="auto"/>
            <w:noWrap/>
            <w:vAlign w:val="center"/>
            <w:hideMark/>
          </w:tcPr>
          <w:p w14:paraId="414D0C33" w14:textId="15FF0637" w:rsidR="005B0931" w:rsidRPr="005B0931" w:rsidRDefault="005B0931" w:rsidP="005B0931">
            <w:pPr>
              <w:tabs>
                <w:tab w:val="left" w:pos="3828"/>
              </w:tabs>
              <w:jc w:val="right"/>
              <w:rPr>
                <w:rFonts w:ascii="Arial" w:hAnsi="Arial" w:cs="Arial"/>
                <w:color w:val="000000"/>
                <w:sz w:val="14"/>
                <w:szCs w:val="14"/>
              </w:rPr>
            </w:pPr>
            <w:r w:rsidRPr="005B0931">
              <w:rPr>
                <w:rFonts w:ascii="Arial" w:hAnsi="Arial" w:cs="Arial"/>
                <w:color w:val="000000"/>
                <w:sz w:val="14"/>
                <w:szCs w:val="16"/>
              </w:rPr>
              <w:t>-</w:t>
            </w:r>
          </w:p>
        </w:tc>
        <w:tc>
          <w:tcPr>
            <w:tcW w:w="895" w:type="dxa"/>
            <w:shd w:val="clear" w:color="auto" w:fill="auto"/>
            <w:noWrap/>
            <w:vAlign w:val="center"/>
            <w:hideMark/>
          </w:tcPr>
          <w:p w14:paraId="43D9D57F" w14:textId="134F2702" w:rsidR="005B0931" w:rsidRPr="005B0931" w:rsidRDefault="005B0931" w:rsidP="005B0931">
            <w:pPr>
              <w:tabs>
                <w:tab w:val="left" w:pos="3828"/>
              </w:tabs>
              <w:jc w:val="right"/>
              <w:rPr>
                <w:rFonts w:ascii="Arial" w:hAnsi="Arial" w:cs="Arial"/>
                <w:color w:val="000000"/>
                <w:sz w:val="14"/>
                <w:szCs w:val="14"/>
              </w:rPr>
            </w:pPr>
            <w:r w:rsidRPr="005B0931">
              <w:rPr>
                <w:rFonts w:ascii="Arial" w:hAnsi="Arial" w:cs="Arial"/>
                <w:color w:val="000000"/>
                <w:sz w:val="14"/>
                <w:szCs w:val="16"/>
              </w:rPr>
              <w:t>-</w:t>
            </w:r>
          </w:p>
        </w:tc>
      </w:tr>
    </w:tbl>
    <w:p w14:paraId="345983C9" w14:textId="77777777" w:rsidR="008477A2" w:rsidRPr="006E380D" w:rsidRDefault="008477A2" w:rsidP="008477A2">
      <w:pPr>
        <w:tabs>
          <w:tab w:val="left" w:pos="3828"/>
        </w:tabs>
        <w:jc w:val="both"/>
        <w:rPr>
          <w:rFonts w:ascii="Arial" w:eastAsia="Arial Unicode MS" w:hAnsi="Arial" w:cs="Arial"/>
          <w:sz w:val="14"/>
          <w:szCs w:val="14"/>
        </w:rPr>
      </w:pPr>
    </w:p>
    <w:tbl>
      <w:tblPr>
        <w:tblW w:w="9643" w:type="dxa"/>
        <w:tblLayout w:type="fixed"/>
        <w:tblCellMar>
          <w:left w:w="70" w:type="dxa"/>
          <w:right w:w="70" w:type="dxa"/>
        </w:tblCellMar>
        <w:tblLook w:val="04A0" w:firstRow="1" w:lastRow="0" w:firstColumn="1" w:lastColumn="0" w:noHBand="0" w:noVBand="1"/>
      </w:tblPr>
      <w:tblGrid>
        <w:gridCol w:w="221"/>
        <w:gridCol w:w="2756"/>
        <w:gridCol w:w="1276"/>
        <w:gridCol w:w="850"/>
        <w:gridCol w:w="993"/>
        <w:gridCol w:w="850"/>
        <w:gridCol w:w="1037"/>
        <w:gridCol w:w="765"/>
        <w:gridCol w:w="895"/>
      </w:tblGrid>
      <w:tr w:rsidR="008477A2" w:rsidRPr="003B10B3" w14:paraId="7BD9C24F" w14:textId="77777777" w:rsidTr="00CB54B7">
        <w:trPr>
          <w:trHeight w:val="113"/>
        </w:trPr>
        <w:tc>
          <w:tcPr>
            <w:tcW w:w="221" w:type="dxa"/>
            <w:tcBorders>
              <w:top w:val="single" w:sz="12" w:space="0" w:color="auto"/>
              <w:bottom w:val="single" w:sz="12" w:space="0" w:color="auto"/>
            </w:tcBorders>
            <w:shd w:val="clear" w:color="auto" w:fill="auto"/>
            <w:noWrap/>
            <w:vAlign w:val="center"/>
            <w:hideMark/>
          </w:tcPr>
          <w:p w14:paraId="69219241" w14:textId="77777777" w:rsidR="008477A2" w:rsidRPr="003B10B3" w:rsidRDefault="008477A2" w:rsidP="00CB54B7">
            <w:pPr>
              <w:tabs>
                <w:tab w:val="left" w:pos="3828"/>
              </w:tabs>
              <w:rPr>
                <w:rFonts w:ascii="Arial" w:hAnsi="Arial" w:cs="Arial"/>
                <w:color w:val="000000"/>
                <w:sz w:val="14"/>
                <w:szCs w:val="14"/>
              </w:rPr>
            </w:pPr>
            <w:r w:rsidRPr="003B10B3">
              <w:rPr>
                <w:rFonts w:ascii="Arial" w:hAnsi="Arial" w:cs="Arial"/>
                <w:color w:val="000000"/>
                <w:sz w:val="14"/>
                <w:szCs w:val="14"/>
              </w:rPr>
              <w:t> </w:t>
            </w:r>
          </w:p>
        </w:tc>
        <w:tc>
          <w:tcPr>
            <w:tcW w:w="2756" w:type="dxa"/>
            <w:tcBorders>
              <w:top w:val="single" w:sz="12" w:space="0" w:color="auto"/>
              <w:bottom w:val="single" w:sz="12" w:space="0" w:color="auto"/>
            </w:tcBorders>
            <w:shd w:val="clear" w:color="auto" w:fill="auto"/>
            <w:noWrap/>
            <w:vAlign w:val="center"/>
            <w:hideMark/>
          </w:tcPr>
          <w:p w14:paraId="47F4B875" w14:textId="7340C341" w:rsidR="008477A2" w:rsidRPr="003B10B3" w:rsidRDefault="008477A2" w:rsidP="00CB54B7">
            <w:pPr>
              <w:tabs>
                <w:tab w:val="left" w:pos="3828"/>
              </w:tabs>
              <w:rPr>
                <w:rFonts w:ascii="Arial" w:hAnsi="Arial" w:cs="Arial"/>
                <w:b/>
                <w:color w:val="000000"/>
                <w:sz w:val="14"/>
                <w:szCs w:val="14"/>
              </w:rPr>
            </w:pPr>
            <w:r>
              <w:rPr>
                <w:rFonts w:ascii="Arial" w:hAnsi="Arial" w:cs="Arial"/>
                <w:b/>
                <w:color w:val="000000"/>
                <w:sz w:val="14"/>
                <w:szCs w:val="14"/>
              </w:rPr>
              <w:t>Önceki Dönem 31.12.202</w:t>
            </w:r>
            <w:r w:rsidR="00497E15">
              <w:rPr>
                <w:rFonts w:ascii="Arial" w:hAnsi="Arial" w:cs="Arial"/>
                <w:b/>
                <w:color w:val="000000"/>
                <w:sz w:val="14"/>
                <w:szCs w:val="14"/>
              </w:rPr>
              <w:t>2</w:t>
            </w:r>
          </w:p>
        </w:tc>
        <w:tc>
          <w:tcPr>
            <w:tcW w:w="1276" w:type="dxa"/>
            <w:tcBorders>
              <w:top w:val="single" w:sz="12" w:space="0" w:color="auto"/>
              <w:bottom w:val="single" w:sz="12" w:space="0" w:color="auto"/>
            </w:tcBorders>
            <w:shd w:val="clear" w:color="auto" w:fill="auto"/>
            <w:vAlign w:val="bottom"/>
            <w:hideMark/>
          </w:tcPr>
          <w:p w14:paraId="1255291D" w14:textId="77777777" w:rsidR="008477A2" w:rsidRPr="003B10B3" w:rsidRDefault="008477A2" w:rsidP="00CB54B7">
            <w:pPr>
              <w:tabs>
                <w:tab w:val="left" w:pos="3828"/>
              </w:tabs>
              <w:jc w:val="right"/>
              <w:rPr>
                <w:rFonts w:ascii="Arial" w:hAnsi="Arial" w:cs="Arial"/>
                <w:b/>
                <w:bCs/>
                <w:color w:val="000000"/>
                <w:sz w:val="14"/>
                <w:szCs w:val="14"/>
              </w:rPr>
            </w:pPr>
            <w:r w:rsidRPr="003B10B3">
              <w:rPr>
                <w:rFonts w:ascii="Arial" w:hAnsi="Arial" w:cs="Arial"/>
                <w:b/>
                <w:bCs/>
                <w:color w:val="000000"/>
                <w:sz w:val="14"/>
                <w:szCs w:val="14"/>
              </w:rPr>
              <w:t>Teminatsız</w:t>
            </w:r>
            <w:r w:rsidRPr="003B10B3">
              <w:rPr>
                <w:rFonts w:ascii="Arial" w:hAnsi="Arial" w:cs="Arial"/>
                <w:b/>
                <w:bCs/>
                <w:color w:val="000000"/>
                <w:sz w:val="14"/>
                <w:szCs w:val="14"/>
              </w:rPr>
              <w:br/>
              <w:t>alacaklar:</w:t>
            </w:r>
            <w:r w:rsidRPr="003B10B3">
              <w:rPr>
                <w:rFonts w:ascii="Arial" w:hAnsi="Arial" w:cs="Arial"/>
                <w:b/>
                <w:bCs/>
                <w:color w:val="000000"/>
                <w:sz w:val="14"/>
                <w:szCs w:val="14"/>
              </w:rPr>
              <w:br/>
              <w:t>TMS uyarınca</w:t>
            </w:r>
            <w:r w:rsidRPr="003B10B3">
              <w:rPr>
                <w:rFonts w:ascii="Arial" w:hAnsi="Arial" w:cs="Arial"/>
                <w:b/>
                <w:bCs/>
                <w:color w:val="000000"/>
                <w:sz w:val="14"/>
                <w:szCs w:val="14"/>
              </w:rPr>
              <w:br/>
              <w:t>değerlenmiş</w:t>
            </w:r>
            <w:r w:rsidRPr="003B10B3">
              <w:rPr>
                <w:rFonts w:ascii="Arial" w:hAnsi="Arial" w:cs="Arial"/>
                <w:b/>
                <w:bCs/>
                <w:color w:val="000000"/>
                <w:sz w:val="14"/>
                <w:szCs w:val="14"/>
              </w:rPr>
              <w:br/>
              <w:t>tutar</w:t>
            </w:r>
          </w:p>
        </w:tc>
        <w:tc>
          <w:tcPr>
            <w:tcW w:w="850" w:type="dxa"/>
            <w:tcBorders>
              <w:top w:val="single" w:sz="12" w:space="0" w:color="auto"/>
              <w:bottom w:val="single" w:sz="12" w:space="0" w:color="auto"/>
            </w:tcBorders>
            <w:shd w:val="clear" w:color="auto" w:fill="auto"/>
            <w:vAlign w:val="bottom"/>
            <w:hideMark/>
          </w:tcPr>
          <w:p w14:paraId="6816F162" w14:textId="77777777" w:rsidR="008477A2" w:rsidRPr="003B10B3" w:rsidRDefault="008477A2" w:rsidP="00CB54B7">
            <w:pPr>
              <w:tabs>
                <w:tab w:val="left" w:pos="3828"/>
              </w:tabs>
              <w:jc w:val="right"/>
              <w:rPr>
                <w:rFonts w:ascii="Arial" w:hAnsi="Arial" w:cs="Arial"/>
                <w:b/>
                <w:bCs/>
                <w:color w:val="000000"/>
                <w:sz w:val="14"/>
                <w:szCs w:val="14"/>
              </w:rPr>
            </w:pPr>
            <w:r w:rsidRPr="003B10B3">
              <w:rPr>
                <w:rFonts w:ascii="Arial" w:hAnsi="Arial" w:cs="Arial"/>
                <w:b/>
                <w:bCs/>
                <w:color w:val="000000"/>
                <w:sz w:val="14"/>
                <w:szCs w:val="14"/>
              </w:rPr>
              <w:t>Teminat ile</w:t>
            </w:r>
            <w:r w:rsidRPr="003B10B3">
              <w:rPr>
                <w:rFonts w:ascii="Arial" w:hAnsi="Arial" w:cs="Arial"/>
                <w:b/>
                <w:bCs/>
                <w:color w:val="000000"/>
                <w:sz w:val="14"/>
                <w:szCs w:val="14"/>
              </w:rPr>
              <w:br/>
              <w:t>korunan</w:t>
            </w:r>
            <w:r w:rsidRPr="003B10B3">
              <w:rPr>
                <w:rFonts w:ascii="Arial" w:hAnsi="Arial" w:cs="Arial"/>
                <w:b/>
                <w:bCs/>
                <w:color w:val="000000"/>
                <w:sz w:val="14"/>
                <w:szCs w:val="14"/>
              </w:rPr>
              <w:br/>
              <w:t>alacaklar</w:t>
            </w:r>
          </w:p>
        </w:tc>
        <w:tc>
          <w:tcPr>
            <w:tcW w:w="993" w:type="dxa"/>
            <w:tcBorders>
              <w:top w:val="single" w:sz="12" w:space="0" w:color="auto"/>
              <w:bottom w:val="single" w:sz="12" w:space="0" w:color="auto"/>
            </w:tcBorders>
            <w:shd w:val="clear" w:color="auto" w:fill="auto"/>
            <w:vAlign w:val="bottom"/>
            <w:hideMark/>
          </w:tcPr>
          <w:p w14:paraId="5337311D" w14:textId="77777777" w:rsidR="008477A2" w:rsidRPr="003B10B3" w:rsidRDefault="008477A2" w:rsidP="00CB54B7">
            <w:pPr>
              <w:tabs>
                <w:tab w:val="left" w:pos="3828"/>
              </w:tabs>
              <w:jc w:val="right"/>
              <w:rPr>
                <w:rFonts w:ascii="Arial" w:hAnsi="Arial" w:cs="Arial"/>
                <w:b/>
                <w:bCs/>
                <w:color w:val="000000"/>
                <w:sz w:val="14"/>
                <w:szCs w:val="14"/>
              </w:rPr>
            </w:pPr>
            <w:r w:rsidRPr="003B10B3">
              <w:rPr>
                <w:rFonts w:ascii="Arial" w:hAnsi="Arial" w:cs="Arial"/>
                <w:b/>
                <w:bCs/>
                <w:color w:val="000000"/>
                <w:sz w:val="14"/>
                <w:szCs w:val="14"/>
              </w:rPr>
              <w:t>Teminat ile</w:t>
            </w:r>
            <w:r w:rsidRPr="003B10B3">
              <w:rPr>
                <w:rFonts w:ascii="Arial" w:hAnsi="Arial" w:cs="Arial"/>
                <w:b/>
                <w:bCs/>
                <w:color w:val="000000"/>
                <w:sz w:val="14"/>
                <w:szCs w:val="14"/>
              </w:rPr>
              <w:br/>
              <w:t>korunan</w:t>
            </w:r>
            <w:r w:rsidRPr="003B10B3">
              <w:rPr>
                <w:rFonts w:ascii="Arial" w:hAnsi="Arial" w:cs="Arial"/>
                <w:b/>
                <w:bCs/>
                <w:color w:val="000000"/>
                <w:sz w:val="14"/>
                <w:szCs w:val="14"/>
              </w:rPr>
              <w:br/>
              <w:t>alacakların</w:t>
            </w:r>
            <w:r w:rsidRPr="003B10B3">
              <w:rPr>
                <w:rFonts w:ascii="Arial" w:hAnsi="Arial" w:cs="Arial"/>
                <w:b/>
                <w:bCs/>
                <w:color w:val="000000"/>
                <w:sz w:val="14"/>
                <w:szCs w:val="14"/>
              </w:rPr>
              <w:br/>
              <w:t>teminatlı</w:t>
            </w:r>
            <w:r w:rsidRPr="003B10B3">
              <w:rPr>
                <w:rFonts w:ascii="Arial" w:hAnsi="Arial" w:cs="Arial"/>
                <w:b/>
                <w:bCs/>
                <w:color w:val="000000"/>
                <w:sz w:val="14"/>
                <w:szCs w:val="14"/>
              </w:rPr>
              <w:br/>
              <w:t>kısımları</w:t>
            </w:r>
          </w:p>
        </w:tc>
        <w:tc>
          <w:tcPr>
            <w:tcW w:w="850" w:type="dxa"/>
            <w:tcBorders>
              <w:top w:val="single" w:sz="12" w:space="0" w:color="auto"/>
              <w:bottom w:val="single" w:sz="12" w:space="0" w:color="auto"/>
            </w:tcBorders>
            <w:shd w:val="clear" w:color="auto" w:fill="auto"/>
            <w:vAlign w:val="bottom"/>
            <w:hideMark/>
          </w:tcPr>
          <w:p w14:paraId="076410B0" w14:textId="77777777" w:rsidR="008477A2" w:rsidRPr="003B10B3" w:rsidRDefault="008477A2" w:rsidP="00CB54B7">
            <w:pPr>
              <w:tabs>
                <w:tab w:val="left" w:pos="3828"/>
              </w:tabs>
              <w:jc w:val="right"/>
              <w:rPr>
                <w:rFonts w:ascii="Arial" w:hAnsi="Arial" w:cs="Arial"/>
                <w:b/>
                <w:bCs/>
                <w:color w:val="000000"/>
                <w:sz w:val="14"/>
                <w:szCs w:val="14"/>
              </w:rPr>
            </w:pPr>
            <w:r w:rsidRPr="003B10B3">
              <w:rPr>
                <w:rFonts w:ascii="Arial" w:hAnsi="Arial" w:cs="Arial"/>
                <w:b/>
                <w:bCs/>
                <w:color w:val="000000"/>
                <w:sz w:val="14"/>
                <w:szCs w:val="14"/>
              </w:rPr>
              <w:t>Finansal</w:t>
            </w:r>
            <w:r w:rsidRPr="003B10B3">
              <w:rPr>
                <w:rFonts w:ascii="Arial" w:hAnsi="Arial" w:cs="Arial"/>
                <w:b/>
                <w:bCs/>
                <w:color w:val="000000"/>
                <w:sz w:val="14"/>
                <w:szCs w:val="14"/>
              </w:rPr>
              <w:br/>
              <w:t>garantiler</w:t>
            </w:r>
            <w:r w:rsidRPr="003B10B3">
              <w:rPr>
                <w:rFonts w:ascii="Arial" w:hAnsi="Arial" w:cs="Arial"/>
                <w:b/>
                <w:bCs/>
                <w:color w:val="000000"/>
                <w:sz w:val="14"/>
                <w:szCs w:val="14"/>
              </w:rPr>
              <w:br/>
              <w:t>ile</w:t>
            </w:r>
            <w:r w:rsidRPr="003B10B3">
              <w:rPr>
                <w:rFonts w:ascii="Arial" w:hAnsi="Arial" w:cs="Arial"/>
                <w:b/>
                <w:bCs/>
                <w:color w:val="000000"/>
                <w:sz w:val="14"/>
                <w:szCs w:val="14"/>
              </w:rPr>
              <w:br/>
              <w:t>korunan</w:t>
            </w:r>
            <w:r w:rsidRPr="003B10B3">
              <w:rPr>
                <w:rFonts w:ascii="Arial" w:hAnsi="Arial" w:cs="Arial"/>
                <w:b/>
                <w:bCs/>
                <w:color w:val="000000"/>
                <w:sz w:val="14"/>
                <w:szCs w:val="14"/>
              </w:rPr>
              <w:br/>
              <w:t>alacaklar</w:t>
            </w:r>
          </w:p>
        </w:tc>
        <w:tc>
          <w:tcPr>
            <w:tcW w:w="1037" w:type="dxa"/>
            <w:tcBorders>
              <w:top w:val="single" w:sz="12" w:space="0" w:color="auto"/>
              <w:bottom w:val="single" w:sz="12" w:space="0" w:color="auto"/>
            </w:tcBorders>
            <w:shd w:val="clear" w:color="auto" w:fill="auto"/>
            <w:vAlign w:val="bottom"/>
            <w:hideMark/>
          </w:tcPr>
          <w:p w14:paraId="24E0D9AD" w14:textId="77777777" w:rsidR="008477A2" w:rsidRPr="003B10B3" w:rsidRDefault="008477A2" w:rsidP="00CB54B7">
            <w:pPr>
              <w:tabs>
                <w:tab w:val="left" w:pos="3828"/>
              </w:tabs>
              <w:ind w:left="-206"/>
              <w:jc w:val="right"/>
              <w:rPr>
                <w:rFonts w:ascii="Arial" w:hAnsi="Arial" w:cs="Arial"/>
                <w:b/>
                <w:bCs/>
                <w:color w:val="000000"/>
                <w:sz w:val="14"/>
                <w:szCs w:val="14"/>
              </w:rPr>
            </w:pPr>
            <w:r w:rsidRPr="003B10B3">
              <w:rPr>
                <w:rFonts w:ascii="Arial" w:hAnsi="Arial" w:cs="Arial"/>
                <w:b/>
                <w:bCs/>
                <w:color w:val="000000"/>
                <w:sz w:val="14"/>
                <w:szCs w:val="14"/>
              </w:rPr>
              <w:t>Finansal</w:t>
            </w:r>
            <w:r w:rsidRPr="003B10B3">
              <w:rPr>
                <w:rFonts w:ascii="Arial" w:hAnsi="Arial" w:cs="Arial"/>
                <w:b/>
                <w:bCs/>
                <w:color w:val="000000"/>
                <w:sz w:val="14"/>
                <w:szCs w:val="14"/>
              </w:rPr>
              <w:br/>
              <w:t>garantiler ile</w:t>
            </w:r>
            <w:r w:rsidRPr="003B10B3">
              <w:rPr>
                <w:rFonts w:ascii="Arial" w:hAnsi="Arial" w:cs="Arial"/>
                <w:b/>
                <w:bCs/>
                <w:color w:val="000000"/>
                <w:sz w:val="14"/>
                <w:szCs w:val="14"/>
              </w:rPr>
              <w:br/>
              <w:t>korunan</w:t>
            </w:r>
            <w:r w:rsidRPr="003B10B3">
              <w:rPr>
                <w:rFonts w:ascii="Arial" w:hAnsi="Arial" w:cs="Arial"/>
                <w:b/>
                <w:bCs/>
                <w:color w:val="000000"/>
                <w:sz w:val="14"/>
                <w:szCs w:val="14"/>
              </w:rPr>
              <w:br/>
              <w:t>alacakların</w:t>
            </w:r>
            <w:r w:rsidRPr="003B10B3">
              <w:rPr>
                <w:rFonts w:ascii="Arial" w:hAnsi="Arial" w:cs="Arial"/>
                <w:b/>
                <w:bCs/>
                <w:color w:val="000000"/>
                <w:sz w:val="14"/>
                <w:szCs w:val="14"/>
              </w:rPr>
              <w:br/>
              <w:t>teminatlı</w:t>
            </w:r>
            <w:r w:rsidRPr="003B10B3">
              <w:rPr>
                <w:rFonts w:ascii="Arial" w:hAnsi="Arial" w:cs="Arial"/>
                <w:b/>
                <w:bCs/>
                <w:color w:val="000000"/>
                <w:sz w:val="14"/>
                <w:szCs w:val="14"/>
              </w:rPr>
              <w:br/>
              <w:t>kısımları</w:t>
            </w:r>
          </w:p>
        </w:tc>
        <w:tc>
          <w:tcPr>
            <w:tcW w:w="765" w:type="dxa"/>
            <w:tcBorders>
              <w:top w:val="single" w:sz="12" w:space="0" w:color="auto"/>
              <w:bottom w:val="single" w:sz="12" w:space="0" w:color="auto"/>
            </w:tcBorders>
            <w:shd w:val="clear" w:color="auto" w:fill="auto"/>
            <w:vAlign w:val="bottom"/>
            <w:hideMark/>
          </w:tcPr>
          <w:p w14:paraId="610B7BFE" w14:textId="77777777" w:rsidR="008477A2" w:rsidRPr="003B10B3" w:rsidRDefault="008477A2" w:rsidP="00CB54B7">
            <w:pPr>
              <w:tabs>
                <w:tab w:val="left" w:pos="3828"/>
              </w:tabs>
              <w:jc w:val="right"/>
              <w:rPr>
                <w:rFonts w:ascii="Arial" w:hAnsi="Arial" w:cs="Arial"/>
                <w:b/>
                <w:bCs/>
                <w:color w:val="000000"/>
                <w:sz w:val="14"/>
                <w:szCs w:val="14"/>
              </w:rPr>
            </w:pPr>
            <w:r w:rsidRPr="003B10B3">
              <w:rPr>
                <w:rFonts w:ascii="Arial" w:hAnsi="Arial" w:cs="Arial"/>
                <w:b/>
                <w:bCs/>
                <w:color w:val="000000"/>
                <w:sz w:val="14"/>
                <w:szCs w:val="14"/>
              </w:rPr>
              <w:t>Kredi</w:t>
            </w:r>
            <w:r w:rsidRPr="003B10B3">
              <w:rPr>
                <w:rFonts w:ascii="Arial" w:hAnsi="Arial" w:cs="Arial"/>
                <w:b/>
                <w:bCs/>
                <w:color w:val="000000"/>
                <w:sz w:val="14"/>
                <w:szCs w:val="14"/>
              </w:rPr>
              <w:br/>
              <w:t>türevleri</w:t>
            </w:r>
            <w:r w:rsidRPr="003B10B3">
              <w:rPr>
                <w:rFonts w:ascii="Arial" w:hAnsi="Arial" w:cs="Arial"/>
                <w:b/>
                <w:bCs/>
                <w:color w:val="000000"/>
                <w:sz w:val="14"/>
                <w:szCs w:val="14"/>
              </w:rPr>
              <w:br/>
              <w:t>ile</w:t>
            </w:r>
            <w:r w:rsidRPr="003B10B3">
              <w:rPr>
                <w:rFonts w:ascii="Arial" w:hAnsi="Arial" w:cs="Arial"/>
                <w:b/>
                <w:bCs/>
                <w:color w:val="000000"/>
                <w:sz w:val="14"/>
                <w:szCs w:val="14"/>
              </w:rPr>
              <w:br/>
              <w:t>korunan</w:t>
            </w:r>
            <w:r w:rsidRPr="003B10B3">
              <w:rPr>
                <w:rFonts w:ascii="Arial" w:hAnsi="Arial" w:cs="Arial"/>
                <w:b/>
                <w:bCs/>
                <w:color w:val="000000"/>
                <w:sz w:val="14"/>
                <w:szCs w:val="14"/>
              </w:rPr>
              <w:br/>
              <w:t>alacaklar</w:t>
            </w:r>
          </w:p>
        </w:tc>
        <w:tc>
          <w:tcPr>
            <w:tcW w:w="895" w:type="dxa"/>
            <w:tcBorders>
              <w:top w:val="single" w:sz="12" w:space="0" w:color="auto"/>
              <w:bottom w:val="single" w:sz="12" w:space="0" w:color="auto"/>
            </w:tcBorders>
            <w:shd w:val="clear" w:color="auto" w:fill="auto"/>
            <w:vAlign w:val="bottom"/>
            <w:hideMark/>
          </w:tcPr>
          <w:p w14:paraId="10A09751" w14:textId="77777777" w:rsidR="008477A2" w:rsidRPr="003B10B3" w:rsidRDefault="008477A2" w:rsidP="00CB54B7">
            <w:pPr>
              <w:tabs>
                <w:tab w:val="left" w:pos="3828"/>
              </w:tabs>
              <w:jc w:val="right"/>
              <w:rPr>
                <w:rFonts w:ascii="Arial" w:hAnsi="Arial" w:cs="Arial"/>
                <w:b/>
                <w:bCs/>
                <w:color w:val="000000"/>
                <w:sz w:val="14"/>
                <w:szCs w:val="14"/>
              </w:rPr>
            </w:pPr>
            <w:r w:rsidRPr="003B10B3">
              <w:rPr>
                <w:rFonts w:ascii="Arial" w:hAnsi="Arial" w:cs="Arial"/>
                <w:b/>
                <w:bCs/>
                <w:color w:val="000000"/>
                <w:sz w:val="14"/>
                <w:szCs w:val="14"/>
              </w:rPr>
              <w:t>Kredi türevleri ile</w:t>
            </w:r>
            <w:r w:rsidRPr="003B10B3">
              <w:rPr>
                <w:rFonts w:ascii="Arial" w:hAnsi="Arial" w:cs="Arial"/>
                <w:b/>
                <w:bCs/>
                <w:color w:val="000000"/>
                <w:sz w:val="14"/>
                <w:szCs w:val="14"/>
              </w:rPr>
              <w:br/>
              <w:t>korunan</w:t>
            </w:r>
            <w:r w:rsidRPr="003B10B3">
              <w:rPr>
                <w:rFonts w:ascii="Arial" w:hAnsi="Arial" w:cs="Arial"/>
                <w:b/>
                <w:bCs/>
                <w:color w:val="000000"/>
                <w:sz w:val="14"/>
                <w:szCs w:val="14"/>
              </w:rPr>
              <w:br/>
              <w:t>alacakların</w:t>
            </w:r>
            <w:r w:rsidRPr="003B10B3">
              <w:rPr>
                <w:rFonts w:ascii="Arial" w:hAnsi="Arial" w:cs="Arial"/>
                <w:b/>
                <w:bCs/>
                <w:color w:val="000000"/>
                <w:sz w:val="14"/>
                <w:szCs w:val="14"/>
              </w:rPr>
              <w:br/>
              <w:t>teminatlı kısımları</w:t>
            </w:r>
          </w:p>
        </w:tc>
      </w:tr>
      <w:tr w:rsidR="00497E15" w:rsidRPr="003B10B3" w14:paraId="6993A889" w14:textId="77777777" w:rsidTr="00497E15">
        <w:trPr>
          <w:trHeight w:val="113"/>
        </w:trPr>
        <w:tc>
          <w:tcPr>
            <w:tcW w:w="221" w:type="dxa"/>
            <w:tcBorders>
              <w:top w:val="single" w:sz="12" w:space="0" w:color="auto"/>
            </w:tcBorders>
            <w:shd w:val="clear" w:color="auto" w:fill="auto"/>
            <w:vAlign w:val="center"/>
            <w:hideMark/>
          </w:tcPr>
          <w:p w14:paraId="6C004044" w14:textId="77777777" w:rsidR="00497E15" w:rsidRPr="003B10B3" w:rsidRDefault="00497E15" w:rsidP="00497E15">
            <w:pPr>
              <w:tabs>
                <w:tab w:val="left" w:pos="3828"/>
              </w:tabs>
              <w:rPr>
                <w:rFonts w:ascii="Arial" w:hAnsi="Arial" w:cs="Arial"/>
                <w:color w:val="000000"/>
                <w:sz w:val="14"/>
                <w:szCs w:val="14"/>
              </w:rPr>
            </w:pPr>
            <w:r w:rsidRPr="003B10B3">
              <w:rPr>
                <w:rFonts w:ascii="Arial" w:hAnsi="Arial" w:cs="Arial"/>
                <w:color w:val="000000"/>
                <w:sz w:val="14"/>
                <w:szCs w:val="14"/>
              </w:rPr>
              <w:t>1</w:t>
            </w:r>
          </w:p>
        </w:tc>
        <w:tc>
          <w:tcPr>
            <w:tcW w:w="2756" w:type="dxa"/>
            <w:tcBorders>
              <w:top w:val="single" w:sz="12" w:space="0" w:color="auto"/>
            </w:tcBorders>
            <w:shd w:val="clear" w:color="auto" w:fill="auto"/>
            <w:vAlign w:val="center"/>
            <w:hideMark/>
          </w:tcPr>
          <w:p w14:paraId="60AE5C60" w14:textId="77777777" w:rsidR="00497E15" w:rsidRPr="003B10B3" w:rsidRDefault="00497E15" w:rsidP="00497E15">
            <w:pPr>
              <w:tabs>
                <w:tab w:val="left" w:pos="3828"/>
              </w:tabs>
              <w:rPr>
                <w:rFonts w:ascii="Arial" w:hAnsi="Arial" w:cs="Arial"/>
                <w:color w:val="000000"/>
                <w:sz w:val="14"/>
                <w:szCs w:val="14"/>
              </w:rPr>
            </w:pPr>
            <w:r w:rsidRPr="003B10B3">
              <w:rPr>
                <w:rFonts w:ascii="Arial" w:hAnsi="Arial" w:cs="Arial"/>
                <w:color w:val="000000"/>
                <w:sz w:val="14"/>
                <w:szCs w:val="14"/>
              </w:rPr>
              <w:t>Krediler</w:t>
            </w:r>
          </w:p>
        </w:tc>
        <w:tc>
          <w:tcPr>
            <w:tcW w:w="1276" w:type="dxa"/>
            <w:tcBorders>
              <w:top w:val="single" w:sz="12" w:space="0" w:color="auto"/>
            </w:tcBorders>
            <w:shd w:val="clear" w:color="auto" w:fill="auto"/>
            <w:noWrap/>
            <w:hideMark/>
          </w:tcPr>
          <w:p w14:paraId="1C1AA977" w14:textId="551B3CED" w:rsidR="00497E15" w:rsidRPr="003B10B3" w:rsidRDefault="00497E15" w:rsidP="00497E15">
            <w:pPr>
              <w:tabs>
                <w:tab w:val="left" w:pos="3828"/>
              </w:tabs>
              <w:jc w:val="right"/>
              <w:rPr>
                <w:rFonts w:ascii="Arial" w:hAnsi="Arial" w:cs="Arial"/>
                <w:sz w:val="14"/>
                <w:szCs w:val="14"/>
              </w:rPr>
            </w:pPr>
            <w:r w:rsidRPr="000E47C6">
              <w:rPr>
                <w:rFonts w:ascii="Arial" w:hAnsi="Arial" w:cs="Arial"/>
                <w:color w:val="000000"/>
                <w:sz w:val="14"/>
                <w:szCs w:val="14"/>
              </w:rPr>
              <w:t>93.298.879</w:t>
            </w:r>
          </w:p>
        </w:tc>
        <w:tc>
          <w:tcPr>
            <w:tcW w:w="850" w:type="dxa"/>
            <w:tcBorders>
              <w:top w:val="single" w:sz="12" w:space="0" w:color="auto"/>
            </w:tcBorders>
            <w:shd w:val="clear" w:color="auto" w:fill="auto"/>
            <w:noWrap/>
            <w:hideMark/>
          </w:tcPr>
          <w:p w14:paraId="45E404DC" w14:textId="5B80CAE2" w:rsidR="00497E15" w:rsidRPr="003B10B3" w:rsidRDefault="00497E15" w:rsidP="00497E15">
            <w:pPr>
              <w:tabs>
                <w:tab w:val="left" w:pos="3828"/>
              </w:tabs>
              <w:jc w:val="right"/>
              <w:rPr>
                <w:rFonts w:ascii="Arial" w:hAnsi="Arial" w:cs="Arial"/>
                <w:sz w:val="14"/>
                <w:szCs w:val="14"/>
              </w:rPr>
            </w:pPr>
            <w:r w:rsidRPr="000E47C6">
              <w:rPr>
                <w:rFonts w:ascii="Arial" w:hAnsi="Arial" w:cs="Arial"/>
                <w:color w:val="000000"/>
                <w:sz w:val="14"/>
                <w:szCs w:val="14"/>
              </w:rPr>
              <w:t>25.325.454</w:t>
            </w:r>
          </w:p>
        </w:tc>
        <w:tc>
          <w:tcPr>
            <w:tcW w:w="993" w:type="dxa"/>
            <w:tcBorders>
              <w:top w:val="single" w:sz="12" w:space="0" w:color="auto"/>
            </w:tcBorders>
            <w:shd w:val="clear" w:color="auto" w:fill="auto"/>
            <w:noWrap/>
            <w:hideMark/>
          </w:tcPr>
          <w:p w14:paraId="579B4277" w14:textId="108DC1F4" w:rsidR="00497E15" w:rsidRPr="003B10B3" w:rsidRDefault="00497E15" w:rsidP="00497E15">
            <w:pPr>
              <w:tabs>
                <w:tab w:val="left" w:pos="3828"/>
              </w:tabs>
              <w:jc w:val="right"/>
              <w:rPr>
                <w:rFonts w:ascii="Arial" w:hAnsi="Arial" w:cs="Arial"/>
                <w:sz w:val="14"/>
                <w:szCs w:val="14"/>
              </w:rPr>
            </w:pPr>
            <w:r w:rsidRPr="000E47C6">
              <w:rPr>
                <w:rFonts w:ascii="Arial" w:hAnsi="Arial" w:cs="Arial"/>
                <w:color w:val="000000"/>
                <w:sz w:val="14"/>
                <w:szCs w:val="14"/>
              </w:rPr>
              <w:t>18.004.576</w:t>
            </w:r>
          </w:p>
        </w:tc>
        <w:tc>
          <w:tcPr>
            <w:tcW w:w="850" w:type="dxa"/>
            <w:tcBorders>
              <w:top w:val="single" w:sz="12" w:space="0" w:color="auto"/>
            </w:tcBorders>
            <w:shd w:val="clear" w:color="auto" w:fill="auto"/>
            <w:noWrap/>
            <w:hideMark/>
          </w:tcPr>
          <w:p w14:paraId="7A51A133" w14:textId="74DAEAE8" w:rsidR="00497E15" w:rsidRPr="003B10B3" w:rsidRDefault="00497E15" w:rsidP="00497E15">
            <w:pPr>
              <w:tabs>
                <w:tab w:val="left" w:pos="3828"/>
              </w:tabs>
              <w:jc w:val="right"/>
              <w:rPr>
                <w:rFonts w:ascii="Arial" w:hAnsi="Arial" w:cs="Arial"/>
                <w:sz w:val="14"/>
                <w:szCs w:val="14"/>
              </w:rPr>
            </w:pPr>
            <w:r w:rsidRPr="000E47C6">
              <w:rPr>
                <w:rFonts w:ascii="Arial" w:hAnsi="Arial" w:cs="Arial"/>
                <w:color w:val="000000"/>
                <w:sz w:val="14"/>
                <w:szCs w:val="14"/>
              </w:rPr>
              <w:t>13.926.110</w:t>
            </w:r>
          </w:p>
        </w:tc>
        <w:tc>
          <w:tcPr>
            <w:tcW w:w="1037" w:type="dxa"/>
            <w:tcBorders>
              <w:top w:val="single" w:sz="12" w:space="0" w:color="auto"/>
            </w:tcBorders>
            <w:shd w:val="clear" w:color="auto" w:fill="auto"/>
            <w:noWrap/>
            <w:hideMark/>
          </w:tcPr>
          <w:p w14:paraId="28A216CB" w14:textId="085A879B" w:rsidR="00497E15" w:rsidRPr="003B10B3" w:rsidRDefault="00497E15" w:rsidP="00497E15">
            <w:pPr>
              <w:tabs>
                <w:tab w:val="left" w:pos="3828"/>
              </w:tabs>
              <w:jc w:val="right"/>
              <w:rPr>
                <w:rFonts w:ascii="Arial" w:hAnsi="Arial" w:cs="Arial"/>
                <w:sz w:val="14"/>
                <w:szCs w:val="14"/>
              </w:rPr>
            </w:pPr>
            <w:r w:rsidRPr="000E47C6">
              <w:rPr>
                <w:rFonts w:ascii="Arial" w:hAnsi="Arial" w:cs="Arial"/>
                <w:color w:val="000000"/>
                <w:sz w:val="14"/>
                <w:szCs w:val="14"/>
              </w:rPr>
              <w:t>7.188.132</w:t>
            </w:r>
          </w:p>
        </w:tc>
        <w:tc>
          <w:tcPr>
            <w:tcW w:w="765" w:type="dxa"/>
            <w:tcBorders>
              <w:top w:val="single" w:sz="12" w:space="0" w:color="auto"/>
            </w:tcBorders>
            <w:shd w:val="clear" w:color="auto" w:fill="auto"/>
            <w:noWrap/>
            <w:hideMark/>
          </w:tcPr>
          <w:p w14:paraId="6D51278F" w14:textId="6B5E5A98" w:rsidR="00497E15" w:rsidRPr="003B10B3" w:rsidRDefault="00497E15" w:rsidP="00497E15">
            <w:pPr>
              <w:tabs>
                <w:tab w:val="left" w:pos="3828"/>
              </w:tabs>
              <w:jc w:val="right"/>
              <w:rPr>
                <w:rFonts w:ascii="Arial" w:hAnsi="Arial" w:cs="Arial"/>
                <w:sz w:val="14"/>
                <w:szCs w:val="14"/>
              </w:rPr>
            </w:pPr>
            <w:r w:rsidRPr="000E47C6">
              <w:rPr>
                <w:rFonts w:ascii="Arial" w:hAnsi="Arial" w:cs="Arial"/>
                <w:color w:val="000000"/>
                <w:sz w:val="14"/>
                <w:szCs w:val="14"/>
              </w:rPr>
              <w:t>-</w:t>
            </w:r>
          </w:p>
        </w:tc>
        <w:tc>
          <w:tcPr>
            <w:tcW w:w="895" w:type="dxa"/>
            <w:tcBorders>
              <w:top w:val="single" w:sz="12" w:space="0" w:color="auto"/>
            </w:tcBorders>
            <w:shd w:val="clear" w:color="auto" w:fill="auto"/>
            <w:noWrap/>
            <w:hideMark/>
          </w:tcPr>
          <w:p w14:paraId="5D679388" w14:textId="5E0845C7" w:rsidR="00497E15" w:rsidRPr="003B10B3" w:rsidRDefault="00497E15" w:rsidP="00497E15">
            <w:pPr>
              <w:tabs>
                <w:tab w:val="left" w:pos="3828"/>
              </w:tabs>
              <w:jc w:val="right"/>
              <w:rPr>
                <w:rFonts w:ascii="Arial" w:hAnsi="Arial" w:cs="Arial"/>
                <w:sz w:val="14"/>
                <w:szCs w:val="14"/>
              </w:rPr>
            </w:pPr>
            <w:r w:rsidRPr="000E47C6">
              <w:rPr>
                <w:rFonts w:ascii="Arial" w:hAnsi="Arial" w:cs="Arial"/>
                <w:color w:val="000000"/>
                <w:sz w:val="14"/>
                <w:szCs w:val="14"/>
              </w:rPr>
              <w:t>-</w:t>
            </w:r>
          </w:p>
        </w:tc>
      </w:tr>
      <w:tr w:rsidR="00497E15" w:rsidRPr="003B10B3" w14:paraId="50DA1B2C" w14:textId="77777777" w:rsidTr="00497E15">
        <w:trPr>
          <w:trHeight w:val="113"/>
        </w:trPr>
        <w:tc>
          <w:tcPr>
            <w:tcW w:w="221" w:type="dxa"/>
            <w:shd w:val="clear" w:color="auto" w:fill="auto"/>
            <w:vAlign w:val="center"/>
            <w:hideMark/>
          </w:tcPr>
          <w:p w14:paraId="60B591B2" w14:textId="77777777" w:rsidR="00497E15" w:rsidRPr="003B10B3" w:rsidRDefault="00497E15" w:rsidP="00497E15">
            <w:pPr>
              <w:tabs>
                <w:tab w:val="left" w:pos="3828"/>
              </w:tabs>
              <w:rPr>
                <w:rFonts w:ascii="Arial" w:hAnsi="Arial" w:cs="Arial"/>
                <w:color w:val="000000"/>
                <w:sz w:val="14"/>
                <w:szCs w:val="14"/>
              </w:rPr>
            </w:pPr>
            <w:r w:rsidRPr="003B10B3">
              <w:rPr>
                <w:rFonts w:ascii="Arial" w:hAnsi="Arial" w:cs="Arial"/>
                <w:color w:val="000000"/>
                <w:sz w:val="14"/>
                <w:szCs w:val="14"/>
              </w:rPr>
              <w:t>2</w:t>
            </w:r>
          </w:p>
        </w:tc>
        <w:tc>
          <w:tcPr>
            <w:tcW w:w="2756" w:type="dxa"/>
            <w:shd w:val="clear" w:color="auto" w:fill="auto"/>
            <w:vAlign w:val="center"/>
            <w:hideMark/>
          </w:tcPr>
          <w:p w14:paraId="30A33228" w14:textId="77777777" w:rsidR="00497E15" w:rsidRPr="003B10B3" w:rsidRDefault="00497E15" w:rsidP="00497E15">
            <w:pPr>
              <w:tabs>
                <w:tab w:val="left" w:pos="3828"/>
              </w:tabs>
              <w:rPr>
                <w:rFonts w:ascii="Arial" w:hAnsi="Arial" w:cs="Arial"/>
                <w:color w:val="000000"/>
                <w:sz w:val="14"/>
                <w:szCs w:val="14"/>
              </w:rPr>
            </w:pPr>
            <w:r w:rsidRPr="003B10B3">
              <w:rPr>
                <w:rFonts w:ascii="Arial" w:hAnsi="Arial" w:cs="Arial"/>
                <w:color w:val="000000"/>
                <w:sz w:val="14"/>
                <w:szCs w:val="14"/>
              </w:rPr>
              <w:t>Borçlanma araçları</w:t>
            </w:r>
          </w:p>
        </w:tc>
        <w:tc>
          <w:tcPr>
            <w:tcW w:w="1276" w:type="dxa"/>
            <w:shd w:val="clear" w:color="auto" w:fill="auto"/>
            <w:noWrap/>
            <w:hideMark/>
          </w:tcPr>
          <w:p w14:paraId="7FC7EFDC" w14:textId="397B33AC" w:rsidR="00497E15" w:rsidRPr="003B10B3" w:rsidRDefault="00497E15" w:rsidP="00497E15">
            <w:pPr>
              <w:tabs>
                <w:tab w:val="left" w:pos="3828"/>
              </w:tabs>
              <w:jc w:val="right"/>
              <w:rPr>
                <w:rFonts w:ascii="Arial" w:hAnsi="Arial" w:cs="Arial"/>
                <w:sz w:val="14"/>
                <w:szCs w:val="14"/>
              </w:rPr>
            </w:pPr>
            <w:r w:rsidRPr="000E47C6">
              <w:rPr>
                <w:rFonts w:ascii="Arial" w:hAnsi="Arial" w:cs="Arial"/>
                <w:color w:val="000000"/>
                <w:sz w:val="14"/>
                <w:szCs w:val="14"/>
              </w:rPr>
              <w:t>31.672.384</w:t>
            </w:r>
          </w:p>
        </w:tc>
        <w:tc>
          <w:tcPr>
            <w:tcW w:w="850" w:type="dxa"/>
            <w:shd w:val="clear" w:color="auto" w:fill="auto"/>
            <w:noWrap/>
            <w:hideMark/>
          </w:tcPr>
          <w:p w14:paraId="3449C821" w14:textId="548BCC1F" w:rsidR="00497E15" w:rsidRPr="003B10B3" w:rsidRDefault="00497E15" w:rsidP="00497E15">
            <w:pPr>
              <w:tabs>
                <w:tab w:val="left" w:pos="3828"/>
              </w:tabs>
              <w:jc w:val="right"/>
              <w:rPr>
                <w:rFonts w:ascii="Arial" w:hAnsi="Arial" w:cs="Arial"/>
                <w:sz w:val="14"/>
                <w:szCs w:val="14"/>
              </w:rPr>
            </w:pPr>
            <w:r w:rsidRPr="000E47C6">
              <w:rPr>
                <w:rFonts w:ascii="Arial" w:hAnsi="Arial" w:cs="Arial"/>
                <w:color w:val="000000"/>
                <w:sz w:val="14"/>
                <w:szCs w:val="14"/>
              </w:rPr>
              <w:t>-</w:t>
            </w:r>
          </w:p>
        </w:tc>
        <w:tc>
          <w:tcPr>
            <w:tcW w:w="993" w:type="dxa"/>
            <w:shd w:val="clear" w:color="auto" w:fill="auto"/>
            <w:noWrap/>
            <w:hideMark/>
          </w:tcPr>
          <w:p w14:paraId="0D8F618C" w14:textId="548E0727" w:rsidR="00497E15" w:rsidRPr="003B10B3" w:rsidRDefault="00497E15" w:rsidP="00497E15">
            <w:pPr>
              <w:tabs>
                <w:tab w:val="left" w:pos="3828"/>
              </w:tabs>
              <w:jc w:val="right"/>
              <w:rPr>
                <w:rFonts w:ascii="Arial" w:hAnsi="Arial" w:cs="Arial"/>
                <w:sz w:val="14"/>
                <w:szCs w:val="14"/>
              </w:rPr>
            </w:pPr>
            <w:r w:rsidRPr="000E47C6">
              <w:rPr>
                <w:rFonts w:ascii="Arial" w:hAnsi="Arial" w:cs="Arial"/>
                <w:color w:val="000000"/>
                <w:sz w:val="14"/>
                <w:szCs w:val="14"/>
              </w:rPr>
              <w:t>-</w:t>
            </w:r>
          </w:p>
        </w:tc>
        <w:tc>
          <w:tcPr>
            <w:tcW w:w="850" w:type="dxa"/>
            <w:shd w:val="clear" w:color="auto" w:fill="auto"/>
            <w:noWrap/>
            <w:hideMark/>
          </w:tcPr>
          <w:p w14:paraId="509DFD3E" w14:textId="2E12117D" w:rsidR="00497E15" w:rsidRPr="003B10B3" w:rsidRDefault="00497E15" w:rsidP="00497E15">
            <w:pPr>
              <w:tabs>
                <w:tab w:val="left" w:pos="3828"/>
              </w:tabs>
              <w:jc w:val="right"/>
              <w:rPr>
                <w:rFonts w:ascii="Arial" w:hAnsi="Arial" w:cs="Arial"/>
                <w:sz w:val="14"/>
                <w:szCs w:val="14"/>
              </w:rPr>
            </w:pPr>
            <w:r w:rsidRPr="000E47C6">
              <w:rPr>
                <w:rFonts w:ascii="Arial" w:hAnsi="Arial" w:cs="Arial"/>
                <w:color w:val="000000"/>
                <w:sz w:val="14"/>
                <w:szCs w:val="14"/>
              </w:rPr>
              <w:t>-</w:t>
            </w:r>
          </w:p>
        </w:tc>
        <w:tc>
          <w:tcPr>
            <w:tcW w:w="1037" w:type="dxa"/>
            <w:shd w:val="clear" w:color="auto" w:fill="auto"/>
            <w:noWrap/>
            <w:hideMark/>
          </w:tcPr>
          <w:p w14:paraId="58091501" w14:textId="53C68CD3" w:rsidR="00497E15" w:rsidRPr="003B10B3" w:rsidRDefault="00497E15" w:rsidP="00497E15">
            <w:pPr>
              <w:tabs>
                <w:tab w:val="left" w:pos="3828"/>
              </w:tabs>
              <w:jc w:val="right"/>
              <w:rPr>
                <w:rFonts w:ascii="Arial" w:hAnsi="Arial" w:cs="Arial"/>
                <w:sz w:val="14"/>
                <w:szCs w:val="14"/>
              </w:rPr>
            </w:pPr>
            <w:r w:rsidRPr="000E47C6">
              <w:rPr>
                <w:rFonts w:ascii="Arial" w:hAnsi="Arial" w:cs="Arial"/>
                <w:color w:val="000000"/>
                <w:sz w:val="14"/>
                <w:szCs w:val="14"/>
              </w:rPr>
              <w:t>-</w:t>
            </w:r>
          </w:p>
        </w:tc>
        <w:tc>
          <w:tcPr>
            <w:tcW w:w="765" w:type="dxa"/>
            <w:shd w:val="clear" w:color="auto" w:fill="auto"/>
            <w:noWrap/>
            <w:hideMark/>
          </w:tcPr>
          <w:p w14:paraId="6F77AD43" w14:textId="63268527" w:rsidR="00497E15" w:rsidRPr="003B10B3" w:rsidRDefault="00497E15" w:rsidP="00497E15">
            <w:pPr>
              <w:tabs>
                <w:tab w:val="left" w:pos="3828"/>
              </w:tabs>
              <w:jc w:val="right"/>
              <w:rPr>
                <w:rFonts w:ascii="Arial" w:hAnsi="Arial" w:cs="Arial"/>
                <w:sz w:val="14"/>
                <w:szCs w:val="14"/>
              </w:rPr>
            </w:pPr>
            <w:r w:rsidRPr="000E47C6">
              <w:rPr>
                <w:rFonts w:ascii="Arial" w:hAnsi="Arial" w:cs="Arial"/>
                <w:color w:val="000000"/>
                <w:sz w:val="14"/>
                <w:szCs w:val="14"/>
              </w:rPr>
              <w:t>-</w:t>
            </w:r>
          </w:p>
        </w:tc>
        <w:tc>
          <w:tcPr>
            <w:tcW w:w="895" w:type="dxa"/>
            <w:shd w:val="clear" w:color="auto" w:fill="auto"/>
            <w:noWrap/>
            <w:hideMark/>
          </w:tcPr>
          <w:p w14:paraId="5D3EE4BD" w14:textId="3DDB3392" w:rsidR="00497E15" w:rsidRPr="003B10B3" w:rsidRDefault="00497E15" w:rsidP="00497E15">
            <w:pPr>
              <w:tabs>
                <w:tab w:val="left" w:pos="3828"/>
              </w:tabs>
              <w:jc w:val="right"/>
              <w:rPr>
                <w:rFonts w:ascii="Arial" w:hAnsi="Arial" w:cs="Arial"/>
                <w:sz w:val="14"/>
                <w:szCs w:val="14"/>
              </w:rPr>
            </w:pPr>
            <w:r w:rsidRPr="000E47C6">
              <w:rPr>
                <w:rFonts w:ascii="Arial" w:hAnsi="Arial" w:cs="Arial"/>
                <w:color w:val="000000"/>
                <w:sz w:val="14"/>
                <w:szCs w:val="14"/>
              </w:rPr>
              <w:t>-</w:t>
            </w:r>
          </w:p>
        </w:tc>
      </w:tr>
      <w:tr w:rsidR="00497E15" w:rsidRPr="003B10B3" w14:paraId="43EEC586" w14:textId="77777777" w:rsidTr="00497E15">
        <w:trPr>
          <w:trHeight w:val="113"/>
        </w:trPr>
        <w:tc>
          <w:tcPr>
            <w:tcW w:w="221" w:type="dxa"/>
            <w:shd w:val="clear" w:color="auto" w:fill="auto"/>
            <w:vAlign w:val="center"/>
            <w:hideMark/>
          </w:tcPr>
          <w:p w14:paraId="5A515221" w14:textId="77777777" w:rsidR="00497E15" w:rsidRPr="003B10B3" w:rsidRDefault="00497E15" w:rsidP="00497E15">
            <w:pPr>
              <w:tabs>
                <w:tab w:val="left" w:pos="3828"/>
              </w:tabs>
              <w:rPr>
                <w:rFonts w:ascii="Arial" w:hAnsi="Arial" w:cs="Arial"/>
                <w:color w:val="000000"/>
                <w:sz w:val="14"/>
                <w:szCs w:val="14"/>
              </w:rPr>
            </w:pPr>
            <w:r w:rsidRPr="003B10B3">
              <w:rPr>
                <w:rFonts w:ascii="Arial" w:hAnsi="Arial" w:cs="Arial"/>
                <w:color w:val="000000"/>
                <w:sz w:val="14"/>
                <w:szCs w:val="14"/>
              </w:rPr>
              <w:t>3</w:t>
            </w:r>
          </w:p>
        </w:tc>
        <w:tc>
          <w:tcPr>
            <w:tcW w:w="2756" w:type="dxa"/>
            <w:shd w:val="clear" w:color="auto" w:fill="auto"/>
            <w:vAlign w:val="center"/>
            <w:hideMark/>
          </w:tcPr>
          <w:p w14:paraId="7CC8B272" w14:textId="77777777" w:rsidR="00497E15" w:rsidRPr="003B10B3" w:rsidRDefault="00497E15" w:rsidP="00497E15">
            <w:pPr>
              <w:tabs>
                <w:tab w:val="left" w:pos="3828"/>
              </w:tabs>
              <w:rPr>
                <w:rFonts w:ascii="Arial" w:hAnsi="Arial" w:cs="Arial"/>
                <w:b/>
                <w:bCs/>
                <w:color w:val="000000"/>
                <w:sz w:val="14"/>
                <w:szCs w:val="14"/>
              </w:rPr>
            </w:pPr>
            <w:r w:rsidRPr="003B10B3">
              <w:rPr>
                <w:rFonts w:ascii="Arial" w:hAnsi="Arial" w:cs="Arial"/>
                <w:b/>
                <w:bCs/>
                <w:color w:val="000000"/>
                <w:sz w:val="14"/>
                <w:szCs w:val="14"/>
              </w:rPr>
              <w:t>Toplam</w:t>
            </w:r>
          </w:p>
        </w:tc>
        <w:tc>
          <w:tcPr>
            <w:tcW w:w="1276" w:type="dxa"/>
            <w:shd w:val="clear" w:color="auto" w:fill="auto"/>
            <w:noWrap/>
            <w:hideMark/>
          </w:tcPr>
          <w:p w14:paraId="3A72C649" w14:textId="11E4FE02" w:rsidR="00497E15" w:rsidRPr="003B10B3" w:rsidRDefault="00497E15" w:rsidP="00497E15">
            <w:pPr>
              <w:tabs>
                <w:tab w:val="left" w:pos="3828"/>
              </w:tabs>
              <w:jc w:val="right"/>
              <w:rPr>
                <w:rFonts w:ascii="Arial" w:hAnsi="Arial" w:cs="Arial"/>
                <w:b/>
                <w:sz w:val="14"/>
                <w:szCs w:val="14"/>
              </w:rPr>
            </w:pPr>
            <w:r w:rsidRPr="000E47C6">
              <w:rPr>
                <w:rFonts w:ascii="Arial" w:hAnsi="Arial" w:cs="Arial"/>
                <w:b/>
                <w:color w:val="000000"/>
                <w:sz w:val="14"/>
                <w:szCs w:val="14"/>
              </w:rPr>
              <w:t>124.971.263</w:t>
            </w:r>
          </w:p>
        </w:tc>
        <w:tc>
          <w:tcPr>
            <w:tcW w:w="850" w:type="dxa"/>
            <w:shd w:val="clear" w:color="auto" w:fill="auto"/>
            <w:noWrap/>
            <w:hideMark/>
          </w:tcPr>
          <w:p w14:paraId="602DB68F" w14:textId="7B27AA2C" w:rsidR="00497E15" w:rsidRPr="003B10B3" w:rsidRDefault="00497E15" w:rsidP="00497E15">
            <w:pPr>
              <w:tabs>
                <w:tab w:val="left" w:pos="3828"/>
              </w:tabs>
              <w:jc w:val="right"/>
              <w:rPr>
                <w:rFonts w:ascii="Arial" w:hAnsi="Arial" w:cs="Arial"/>
                <w:b/>
                <w:sz w:val="14"/>
                <w:szCs w:val="14"/>
              </w:rPr>
            </w:pPr>
            <w:r w:rsidRPr="000E47C6">
              <w:rPr>
                <w:rFonts w:ascii="Arial" w:hAnsi="Arial" w:cs="Arial"/>
                <w:b/>
                <w:color w:val="000000"/>
                <w:sz w:val="14"/>
                <w:szCs w:val="14"/>
              </w:rPr>
              <w:t>25.325.454</w:t>
            </w:r>
          </w:p>
        </w:tc>
        <w:tc>
          <w:tcPr>
            <w:tcW w:w="993" w:type="dxa"/>
            <w:shd w:val="clear" w:color="auto" w:fill="auto"/>
            <w:noWrap/>
            <w:hideMark/>
          </w:tcPr>
          <w:p w14:paraId="54C17632" w14:textId="287D2B3A" w:rsidR="00497E15" w:rsidRPr="003B10B3" w:rsidRDefault="00497E15" w:rsidP="00497E15">
            <w:pPr>
              <w:tabs>
                <w:tab w:val="left" w:pos="3828"/>
              </w:tabs>
              <w:jc w:val="right"/>
              <w:rPr>
                <w:rFonts w:ascii="Arial" w:hAnsi="Arial" w:cs="Arial"/>
                <w:b/>
                <w:sz w:val="14"/>
                <w:szCs w:val="14"/>
              </w:rPr>
            </w:pPr>
            <w:r w:rsidRPr="000E47C6">
              <w:rPr>
                <w:rFonts w:ascii="Arial" w:hAnsi="Arial" w:cs="Arial"/>
                <w:b/>
                <w:color w:val="000000"/>
                <w:sz w:val="14"/>
                <w:szCs w:val="14"/>
              </w:rPr>
              <w:t>18.004.576</w:t>
            </w:r>
          </w:p>
        </w:tc>
        <w:tc>
          <w:tcPr>
            <w:tcW w:w="850" w:type="dxa"/>
            <w:shd w:val="clear" w:color="auto" w:fill="auto"/>
            <w:noWrap/>
            <w:hideMark/>
          </w:tcPr>
          <w:p w14:paraId="1CE04BBC" w14:textId="68D2EBDD" w:rsidR="00497E15" w:rsidRPr="003B10B3" w:rsidRDefault="00497E15" w:rsidP="00497E15">
            <w:pPr>
              <w:tabs>
                <w:tab w:val="left" w:pos="3828"/>
              </w:tabs>
              <w:jc w:val="right"/>
              <w:rPr>
                <w:rFonts w:ascii="Arial" w:hAnsi="Arial" w:cs="Arial"/>
                <w:b/>
                <w:sz w:val="14"/>
                <w:szCs w:val="14"/>
              </w:rPr>
            </w:pPr>
            <w:r w:rsidRPr="000E47C6">
              <w:rPr>
                <w:rFonts w:ascii="Arial" w:hAnsi="Arial" w:cs="Arial"/>
                <w:b/>
                <w:color w:val="000000"/>
                <w:sz w:val="14"/>
                <w:szCs w:val="14"/>
              </w:rPr>
              <w:t>13.926.110</w:t>
            </w:r>
          </w:p>
        </w:tc>
        <w:tc>
          <w:tcPr>
            <w:tcW w:w="1037" w:type="dxa"/>
            <w:shd w:val="clear" w:color="auto" w:fill="auto"/>
            <w:noWrap/>
            <w:hideMark/>
          </w:tcPr>
          <w:p w14:paraId="63C63087" w14:textId="29940271" w:rsidR="00497E15" w:rsidRPr="003B10B3" w:rsidRDefault="00497E15" w:rsidP="00497E15">
            <w:pPr>
              <w:tabs>
                <w:tab w:val="left" w:pos="3828"/>
              </w:tabs>
              <w:jc w:val="right"/>
              <w:rPr>
                <w:rFonts w:ascii="Arial" w:hAnsi="Arial" w:cs="Arial"/>
                <w:b/>
                <w:sz w:val="14"/>
                <w:szCs w:val="14"/>
              </w:rPr>
            </w:pPr>
            <w:r w:rsidRPr="000E47C6">
              <w:rPr>
                <w:rFonts w:ascii="Arial" w:hAnsi="Arial" w:cs="Arial"/>
                <w:b/>
                <w:color w:val="000000"/>
                <w:sz w:val="14"/>
                <w:szCs w:val="14"/>
              </w:rPr>
              <w:t>7.188.132</w:t>
            </w:r>
          </w:p>
        </w:tc>
        <w:tc>
          <w:tcPr>
            <w:tcW w:w="765" w:type="dxa"/>
            <w:shd w:val="clear" w:color="auto" w:fill="auto"/>
            <w:noWrap/>
            <w:hideMark/>
          </w:tcPr>
          <w:p w14:paraId="4540A4F4" w14:textId="486EC15D" w:rsidR="00497E15" w:rsidRPr="003B10B3" w:rsidRDefault="00497E15" w:rsidP="00497E15">
            <w:pPr>
              <w:tabs>
                <w:tab w:val="left" w:pos="3828"/>
              </w:tabs>
              <w:jc w:val="right"/>
              <w:rPr>
                <w:rFonts w:ascii="Arial" w:hAnsi="Arial" w:cs="Arial"/>
                <w:b/>
                <w:sz w:val="14"/>
                <w:szCs w:val="14"/>
              </w:rPr>
            </w:pPr>
            <w:r w:rsidRPr="000E47C6">
              <w:rPr>
                <w:rFonts w:ascii="Arial" w:hAnsi="Arial" w:cs="Arial"/>
                <w:b/>
                <w:color w:val="000000"/>
                <w:sz w:val="14"/>
                <w:szCs w:val="14"/>
              </w:rPr>
              <w:t>-</w:t>
            </w:r>
          </w:p>
        </w:tc>
        <w:tc>
          <w:tcPr>
            <w:tcW w:w="895" w:type="dxa"/>
            <w:shd w:val="clear" w:color="auto" w:fill="auto"/>
            <w:noWrap/>
            <w:hideMark/>
          </w:tcPr>
          <w:p w14:paraId="5C04EC6C" w14:textId="10399906" w:rsidR="00497E15" w:rsidRPr="003B10B3" w:rsidRDefault="00497E15" w:rsidP="00497E15">
            <w:pPr>
              <w:tabs>
                <w:tab w:val="left" w:pos="3828"/>
              </w:tabs>
              <w:jc w:val="right"/>
              <w:rPr>
                <w:rFonts w:ascii="Arial" w:hAnsi="Arial" w:cs="Arial"/>
                <w:b/>
                <w:sz w:val="14"/>
                <w:szCs w:val="14"/>
              </w:rPr>
            </w:pPr>
            <w:r w:rsidRPr="000E47C6">
              <w:rPr>
                <w:rFonts w:ascii="Arial" w:hAnsi="Arial" w:cs="Arial"/>
                <w:b/>
                <w:color w:val="000000"/>
                <w:sz w:val="14"/>
                <w:szCs w:val="14"/>
              </w:rPr>
              <w:t>-</w:t>
            </w:r>
          </w:p>
        </w:tc>
      </w:tr>
      <w:tr w:rsidR="00497E15" w:rsidRPr="003B10B3" w14:paraId="584B9ED8" w14:textId="77777777" w:rsidTr="00497E15">
        <w:trPr>
          <w:trHeight w:val="113"/>
        </w:trPr>
        <w:tc>
          <w:tcPr>
            <w:tcW w:w="221" w:type="dxa"/>
            <w:shd w:val="clear" w:color="auto" w:fill="auto"/>
            <w:vAlign w:val="center"/>
            <w:hideMark/>
          </w:tcPr>
          <w:p w14:paraId="3A1C7ACD" w14:textId="77777777" w:rsidR="00497E15" w:rsidRPr="003B10B3" w:rsidRDefault="00497E15" w:rsidP="00497E15">
            <w:pPr>
              <w:tabs>
                <w:tab w:val="left" w:pos="3828"/>
              </w:tabs>
              <w:rPr>
                <w:rFonts w:ascii="Arial" w:hAnsi="Arial" w:cs="Arial"/>
                <w:color w:val="000000"/>
                <w:sz w:val="14"/>
                <w:szCs w:val="14"/>
              </w:rPr>
            </w:pPr>
            <w:r w:rsidRPr="003B10B3">
              <w:rPr>
                <w:rFonts w:ascii="Arial" w:hAnsi="Arial" w:cs="Arial"/>
                <w:color w:val="000000"/>
                <w:sz w:val="14"/>
                <w:szCs w:val="14"/>
              </w:rPr>
              <w:t>4</w:t>
            </w:r>
          </w:p>
        </w:tc>
        <w:tc>
          <w:tcPr>
            <w:tcW w:w="2756" w:type="dxa"/>
            <w:shd w:val="clear" w:color="auto" w:fill="auto"/>
            <w:vAlign w:val="center"/>
            <w:hideMark/>
          </w:tcPr>
          <w:p w14:paraId="719FCB22" w14:textId="77777777" w:rsidR="00497E15" w:rsidRPr="003B10B3" w:rsidRDefault="00497E15" w:rsidP="00497E15">
            <w:pPr>
              <w:tabs>
                <w:tab w:val="left" w:pos="3828"/>
              </w:tabs>
              <w:rPr>
                <w:rFonts w:ascii="Arial" w:hAnsi="Arial" w:cs="Arial"/>
                <w:color w:val="000000"/>
                <w:sz w:val="14"/>
                <w:szCs w:val="14"/>
              </w:rPr>
            </w:pPr>
            <w:r w:rsidRPr="003B10B3">
              <w:rPr>
                <w:rFonts w:ascii="Arial" w:hAnsi="Arial" w:cs="Arial"/>
                <w:color w:val="000000"/>
                <w:sz w:val="14"/>
                <w:szCs w:val="14"/>
              </w:rPr>
              <w:t>Temerrüde düşmüş</w:t>
            </w:r>
          </w:p>
        </w:tc>
        <w:tc>
          <w:tcPr>
            <w:tcW w:w="1276" w:type="dxa"/>
            <w:shd w:val="clear" w:color="auto" w:fill="auto"/>
            <w:noWrap/>
            <w:hideMark/>
          </w:tcPr>
          <w:p w14:paraId="1A40CE31" w14:textId="5FF49DF1" w:rsidR="00497E15" w:rsidRPr="003B10B3" w:rsidRDefault="00497E15" w:rsidP="00497E15">
            <w:pPr>
              <w:tabs>
                <w:tab w:val="left" w:pos="3828"/>
              </w:tabs>
              <w:jc w:val="right"/>
              <w:rPr>
                <w:rFonts w:ascii="Arial" w:hAnsi="Arial" w:cs="Arial"/>
                <w:sz w:val="14"/>
                <w:szCs w:val="14"/>
              </w:rPr>
            </w:pPr>
            <w:r w:rsidRPr="000E47C6">
              <w:rPr>
                <w:rFonts w:ascii="Arial" w:hAnsi="Arial" w:cs="Arial"/>
                <w:color w:val="000000"/>
                <w:sz w:val="14"/>
                <w:szCs w:val="14"/>
              </w:rPr>
              <w:t>117.443</w:t>
            </w:r>
          </w:p>
        </w:tc>
        <w:tc>
          <w:tcPr>
            <w:tcW w:w="850" w:type="dxa"/>
            <w:shd w:val="clear" w:color="auto" w:fill="auto"/>
            <w:noWrap/>
            <w:hideMark/>
          </w:tcPr>
          <w:p w14:paraId="4332E493" w14:textId="53008891" w:rsidR="00497E15" w:rsidRPr="003B10B3" w:rsidRDefault="00497E15" w:rsidP="00497E15">
            <w:pPr>
              <w:tabs>
                <w:tab w:val="left" w:pos="3828"/>
              </w:tabs>
              <w:jc w:val="right"/>
              <w:rPr>
                <w:rFonts w:ascii="Arial" w:hAnsi="Arial" w:cs="Arial"/>
                <w:sz w:val="14"/>
                <w:szCs w:val="14"/>
              </w:rPr>
            </w:pPr>
            <w:r w:rsidRPr="000E47C6">
              <w:rPr>
                <w:rFonts w:ascii="Arial" w:hAnsi="Arial" w:cs="Arial"/>
                <w:color w:val="000000"/>
                <w:sz w:val="14"/>
                <w:szCs w:val="14"/>
              </w:rPr>
              <w:t>1.257</w:t>
            </w:r>
          </w:p>
        </w:tc>
        <w:tc>
          <w:tcPr>
            <w:tcW w:w="993" w:type="dxa"/>
            <w:shd w:val="clear" w:color="auto" w:fill="auto"/>
            <w:noWrap/>
            <w:hideMark/>
          </w:tcPr>
          <w:p w14:paraId="1277ACC7" w14:textId="23388612" w:rsidR="00497E15" w:rsidRPr="003B10B3" w:rsidRDefault="00497E15" w:rsidP="00497E15">
            <w:pPr>
              <w:tabs>
                <w:tab w:val="left" w:pos="3828"/>
              </w:tabs>
              <w:jc w:val="right"/>
              <w:rPr>
                <w:rFonts w:ascii="Arial" w:hAnsi="Arial" w:cs="Arial"/>
                <w:sz w:val="14"/>
                <w:szCs w:val="14"/>
              </w:rPr>
            </w:pPr>
            <w:r w:rsidRPr="000E47C6">
              <w:rPr>
                <w:rFonts w:ascii="Arial" w:hAnsi="Arial" w:cs="Arial"/>
                <w:color w:val="000000"/>
                <w:sz w:val="14"/>
                <w:szCs w:val="14"/>
              </w:rPr>
              <w:t>791</w:t>
            </w:r>
          </w:p>
        </w:tc>
        <w:tc>
          <w:tcPr>
            <w:tcW w:w="850" w:type="dxa"/>
            <w:shd w:val="clear" w:color="auto" w:fill="auto"/>
            <w:noWrap/>
            <w:hideMark/>
          </w:tcPr>
          <w:p w14:paraId="142C0BD0" w14:textId="1990BBA8" w:rsidR="00497E15" w:rsidRPr="003B10B3" w:rsidRDefault="00497E15" w:rsidP="00497E15">
            <w:pPr>
              <w:tabs>
                <w:tab w:val="left" w:pos="3828"/>
              </w:tabs>
              <w:jc w:val="right"/>
              <w:rPr>
                <w:rFonts w:ascii="Arial" w:hAnsi="Arial" w:cs="Arial"/>
                <w:sz w:val="14"/>
                <w:szCs w:val="14"/>
              </w:rPr>
            </w:pPr>
            <w:r w:rsidRPr="000E47C6">
              <w:rPr>
                <w:rFonts w:ascii="Arial" w:hAnsi="Arial" w:cs="Arial"/>
                <w:color w:val="000000"/>
                <w:sz w:val="14"/>
                <w:szCs w:val="14"/>
              </w:rPr>
              <w:t>617</w:t>
            </w:r>
          </w:p>
        </w:tc>
        <w:tc>
          <w:tcPr>
            <w:tcW w:w="1037" w:type="dxa"/>
            <w:shd w:val="clear" w:color="auto" w:fill="auto"/>
            <w:noWrap/>
            <w:hideMark/>
          </w:tcPr>
          <w:p w14:paraId="78CDE2E8" w14:textId="0A2D7062" w:rsidR="00497E15" w:rsidRPr="003B10B3" w:rsidRDefault="00497E15" w:rsidP="00497E15">
            <w:pPr>
              <w:tabs>
                <w:tab w:val="left" w:pos="3828"/>
              </w:tabs>
              <w:jc w:val="right"/>
              <w:rPr>
                <w:rFonts w:ascii="Arial" w:hAnsi="Arial" w:cs="Arial"/>
                <w:sz w:val="14"/>
                <w:szCs w:val="14"/>
              </w:rPr>
            </w:pPr>
            <w:r w:rsidRPr="000E47C6">
              <w:rPr>
                <w:rFonts w:ascii="Arial" w:hAnsi="Arial" w:cs="Arial"/>
                <w:color w:val="000000"/>
                <w:sz w:val="14"/>
                <w:szCs w:val="14"/>
              </w:rPr>
              <w:t>151</w:t>
            </w:r>
          </w:p>
        </w:tc>
        <w:tc>
          <w:tcPr>
            <w:tcW w:w="765" w:type="dxa"/>
            <w:shd w:val="clear" w:color="auto" w:fill="auto"/>
            <w:noWrap/>
            <w:hideMark/>
          </w:tcPr>
          <w:p w14:paraId="0D86CEE7" w14:textId="1EA17179" w:rsidR="00497E15" w:rsidRPr="003B10B3" w:rsidRDefault="00497E15" w:rsidP="00497E15">
            <w:pPr>
              <w:tabs>
                <w:tab w:val="left" w:pos="3828"/>
              </w:tabs>
              <w:jc w:val="right"/>
              <w:rPr>
                <w:rFonts w:ascii="Arial" w:hAnsi="Arial" w:cs="Arial"/>
                <w:sz w:val="14"/>
                <w:szCs w:val="14"/>
              </w:rPr>
            </w:pPr>
            <w:r w:rsidRPr="000E47C6">
              <w:rPr>
                <w:rFonts w:ascii="Arial" w:hAnsi="Arial" w:cs="Arial"/>
                <w:color w:val="000000"/>
                <w:sz w:val="14"/>
                <w:szCs w:val="14"/>
              </w:rPr>
              <w:t>-</w:t>
            </w:r>
          </w:p>
        </w:tc>
        <w:tc>
          <w:tcPr>
            <w:tcW w:w="895" w:type="dxa"/>
            <w:shd w:val="clear" w:color="auto" w:fill="auto"/>
            <w:noWrap/>
            <w:hideMark/>
          </w:tcPr>
          <w:p w14:paraId="07BC27B2" w14:textId="18A9E522" w:rsidR="00497E15" w:rsidRPr="003B10B3" w:rsidRDefault="00497E15" w:rsidP="00497E15">
            <w:pPr>
              <w:tabs>
                <w:tab w:val="left" w:pos="3828"/>
              </w:tabs>
              <w:jc w:val="right"/>
              <w:rPr>
                <w:rFonts w:ascii="Arial" w:hAnsi="Arial" w:cs="Arial"/>
                <w:sz w:val="14"/>
                <w:szCs w:val="14"/>
              </w:rPr>
            </w:pPr>
            <w:r w:rsidRPr="000E47C6">
              <w:rPr>
                <w:rFonts w:ascii="Arial" w:hAnsi="Arial" w:cs="Arial"/>
                <w:color w:val="000000"/>
                <w:sz w:val="14"/>
                <w:szCs w:val="14"/>
              </w:rPr>
              <w:t>-</w:t>
            </w:r>
          </w:p>
        </w:tc>
      </w:tr>
      <w:tr w:rsidR="008477A2" w:rsidRPr="003B10B3" w14:paraId="67D2F94A" w14:textId="77777777" w:rsidTr="00CB54B7">
        <w:trPr>
          <w:trHeight w:val="113"/>
        </w:trPr>
        <w:tc>
          <w:tcPr>
            <w:tcW w:w="221" w:type="dxa"/>
            <w:shd w:val="clear" w:color="auto" w:fill="auto"/>
            <w:vAlign w:val="center"/>
          </w:tcPr>
          <w:p w14:paraId="6819B3BC" w14:textId="77777777" w:rsidR="008477A2" w:rsidRPr="003B10B3" w:rsidRDefault="008477A2" w:rsidP="00CB54B7">
            <w:pPr>
              <w:tabs>
                <w:tab w:val="left" w:pos="3828"/>
              </w:tabs>
              <w:rPr>
                <w:rFonts w:ascii="Arial" w:hAnsi="Arial" w:cs="Arial"/>
                <w:color w:val="000000"/>
                <w:sz w:val="14"/>
                <w:szCs w:val="14"/>
              </w:rPr>
            </w:pPr>
          </w:p>
        </w:tc>
        <w:tc>
          <w:tcPr>
            <w:tcW w:w="2756" w:type="dxa"/>
            <w:shd w:val="clear" w:color="auto" w:fill="auto"/>
            <w:vAlign w:val="center"/>
          </w:tcPr>
          <w:p w14:paraId="3CE3BBB6" w14:textId="77777777" w:rsidR="008477A2" w:rsidRDefault="008477A2" w:rsidP="00CB54B7">
            <w:pPr>
              <w:tabs>
                <w:tab w:val="left" w:pos="3828"/>
              </w:tabs>
              <w:rPr>
                <w:rFonts w:ascii="Arial" w:hAnsi="Arial" w:cs="Arial"/>
                <w:color w:val="000000"/>
                <w:sz w:val="14"/>
                <w:szCs w:val="14"/>
              </w:rPr>
            </w:pPr>
          </w:p>
          <w:p w14:paraId="2B41795E" w14:textId="77777777" w:rsidR="000E0717" w:rsidRDefault="000E0717" w:rsidP="00CB54B7">
            <w:pPr>
              <w:tabs>
                <w:tab w:val="left" w:pos="3828"/>
              </w:tabs>
              <w:rPr>
                <w:rFonts w:ascii="Arial" w:hAnsi="Arial" w:cs="Arial"/>
                <w:color w:val="000000"/>
                <w:sz w:val="14"/>
                <w:szCs w:val="14"/>
              </w:rPr>
            </w:pPr>
          </w:p>
          <w:p w14:paraId="3D112962" w14:textId="5E137377" w:rsidR="000E0717" w:rsidRPr="003B10B3" w:rsidRDefault="000E0717" w:rsidP="00CB54B7">
            <w:pPr>
              <w:tabs>
                <w:tab w:val="left" w:pos="3828"/>
              </w:tabs>
              <w:rPr>
                <w:rFonts w:ascii="Arial" w:hAnsi="Arial" w:cs="Arial"/>
                <w:color w:val="000000"/>
                <w:sz w:val="14"/>
                <w:szCs w:val="14"/>
              </w:rPr>
            </w:pPr>
          </w:p>
        </w:tc>
        <w:tc>
          <w:tcPr>
            <w:tcW w:w="1276" w:type="dxa"/>
            <w:shd w:val="clear" w:color="auto" w:fill="auto"/>
            <w:noWrap/>
            <w:vAlign w:val="bottom"/>
          </w:tcPr>
          <w:p w14:paraId="566D78A1" w14:textId="77777777" w:rsidR="008477A2" w:rsidRPr="004D1F5C" w:rsidRDefault="008477A2" w:rsidP="00CB54B7">
            <w:pPr>
              <w:tabs>
                <w:tab w:val="left" w:pos="3828"/>
              </w:tabs>
              <w:jc w:val="right"/>
            </w:pPr>
          </w:p>
        </w:tc>
        <w:tc>
          <w:tcPr>
            <w:tcW w:w="850" w:type="dxa"/>
            <w:shd w:val="clear" w:color="auto" w:fill="auto"/>
            <w:noWrap/>
            <w:vAlign w:val="bottom"/>
          </w:tcPr>
          <w:p w14:paraId="40B9A522" w14:textId="77777777" w:rsidR="008477A2" w:rsidRPr="004D1F5C" w:rsidRDefault="008477A2" w:rsidP="00CB54B7">
            <w:pPr>
              <w:tabs>
                <w:tab w:val="left" w:pos="3828"/>
              </w:tabs>
              <w:jc w:val="right"/>
              <w:rPr>
                <w:rFonts w:ascii="Arial" w:hAnsi="Arial" w:cs="Arial"/>
                <w:color w:val="000000"/>
                <w:sz w:val="14"/>
                <w:szCs w:val="14"/>
              </w:rPr>
            </w:pPr>
          </w:p>
        </w:tc>
        <w:tc>
          <w:tcPr>
            <w:tcW w:w="993" w:type="dxa"/>
            <w:shd w:val="clear" w:color="auto" w:fill="auto"/>
            <w:noWrap/>
            <w:vAlign w:val="bottom"/>
          </w:tcPr>
          <w:p w14:paraId="2D00F1BA" w14:textId="77777777" w:rsidR="008477A2" w:rsidRDefault="008477A2" w:rsidP="00CB54B7">
            <w:pPr>
              <w:tabs>
                <w:tab w:val="left" w:pos="3828"/>
              </w:tabs>
              <w:jc w:val="right"/>
              <w:rPr>
                <w:rFonts w:ascii="Arial" w:hAnsi="Arial" w:cs="Arial"/>
                <w:color w:val="000000"/>
                <w:sz w:val="14"/>
                <w:szCs w:val="14"/>
              </w:rPr>
            </w:pPr>
          </w:p>
        </w:tc>
        <w:tc>
          <w:tcPr>
            <w:tcW w:w="850" w:type="dxa"/>
            <w:shd w:val="clear" w:color="auto" w:fill="auto"/>
            <w:noWrap/>
            <w:vAlign w:val="bottom"/>
          </w:tcPr>
          <w:p w14:paraId="18464763" w14:textId="77777777" w:rsidR="008477A2" w:rsidRPr="004D1F5C" w:rsidRDefault="008477A2" w:rsidP="00CB54B7">
            <w:pPr>
              <w:tabs>
                <w:tab w:val="left" w:pos="3828"/>
              </w:tabs>
              <w:jc w:val="right"/>
              <w:rPr>
                <w:rFonts w:ascii="Arial" w:hAnsi="Arial" w:cs="Arial"/>
                <w:color w:val="000000"/>
                <w:sz w:val="14"/>
                <w:szCs w:val="14"/>
              </w:rPr>
            </w:pPr>
          </w:p>
        </w:tc>
        <w:tc>
          <w:tcPr>
            <w:tcW w:w="1037" w:type="dxa"/>
            <w:shd w:val="clear" w:color="auto" w:fill="auto"/>
            <w:noWrap/>
            <w:vAlign w:val="bottom"/>
          </w:tcPr>
          <w:p w14:paraId="5B2D5A22" w14:textId="77777777" w:rsidR="008477A2" w:rsidRPr="004D1F5C" w:rsidRDefault="008477A2" w:rsidP="00CB54B7">
            <w:pPr>
              <w:tabs>
                <w:tab w:val="left" w:pos="3828"/>
              </w:tabs>
              <w:jc w:val="right"/>
              <w:rPr>
                <w:rFonts w:ascii="Arial" w:hAnsi="Arial" w:cs="Arial"/>
                <w:color w:val="000000"/>
                <w:sz w:val="14"/>
                <w:szCs w:val="14"/>
              </w:rPr>
            </w:pPr>
          </w:p>
        </w:tc>
        <w:tc>
          <w:tcPr>
            <w:tcW w:w="765" w:type="dxa"/>
            <w:shd w:val="clear" w:color="auto" w:fill="auto"/>
            <w:noWrap/>
            <w:vAlign w:val="bottom"/>
          </w:tcPr>
          <w:p w14:paraId="75E7BAE4" w14:textId="77777777" w:rsidR="008477A2" w:rsidRPr="004D1F5C" w:rsidRDefault="008477A2" w:rsidP="00CB54B7">
            <w:pPr>
              <w:tabs>
                <w:tab w:val="left" w:pos="3828"/>
              </w:tabs>
              <w:jc w:val="right"/>
              <w:rPr>
                <w:rFonts w:ascii="Arial" w:hAnsi="Arial" w:cs="Arial"/>
                <w:color w:val="000000"/>
                <w:sz w:val="14"/>
                <w:szCs w:val="14"/>
              </w:rPr>
            </w:pPr>
          </w:p>
        </w:tc>
        <w:tc>
          <w:tcPr>
            <w:tcW w:w="895" w:type="dxa"/>
            <w:shd w:val="clear" w:color="auto" w:fill="auto"/>
            <w:noWrap/>
            <w:vAlign w:val="bottom"/>
          </w:tcPr>
          <w:p w14:paraId="55F9B649" w14:textId="77777777" w:rsidR="008477A2" w:rsidRPr="004D1F5C" w:rsidRDefault="008477A2" w:rsidP="00CB54B7">
            <w:pPr>
              <w:tabs>
                <w:tab w:val="left" w:pos="3828"/>
              </w:tabs>
              <w:jc w:val="right"/>
              <w:rPr>
                <w:rFonts w:ascii="Arial" w:hAnsi="Arial" w:cs="Arial"/>
                <w:color w:val="000000"/>
                <w:sz w:val="14"/>
                <w:szCs w:val="14"/>
              </w:rPr>
            </w:pPr>
          </w:p>
        </w:tc>
      </w:tr>
    </w:tbl>
    <w:p w14:paraId="12C66467" w14:textId="77777777" w:rsidR="008477A2" w:rsidRPr="003B10B3" w:rsidRDefault="008477A2" w:rsidP="008477A2">
      <w:pPr>
        <w:tabs>
          <w:tab w:val="left" w:pos="3828"/>
        </w:tabs>
        <w:spacing w:line="240" w:lineRule="exact"/>
        <w:ind w:hanging="567"/>
        <w:jc w:val="both"/>
        <w:outlineLvl w:val="1"/>
        <w:rPr>
          <w:rFonts w:ascii="Arial" w:hAnsi="Arial" w:cs="Arial"/>
          <w:b/>
          <w:sz w:val="20"/>
          <w:szCs w:val="20"/>
        </w:rPr>
      </w:pPr>
      <w:r w:rsidRPr="003B10B3">
        <w:rPr>
          <w:rFonts w:ascii="Arial" w:hAnsi="Arial" w:cs="Arial"/>
          <w:b/>
          <w:sz w:val="20"/>
          <w:szCs w:val="20"/>
        </w:rPr>
        <w:lastRenderedPageBreak/>
        <w:t xml:space="preserve">IX. </w:t>
      </w:r>
      <w:r w:rsidRPr="003B10B3">
        <w:rPr>
          <w:rFonts w:ascii="Arial" w:hAnsi="Arial" w:cs="Arial"/>
          <w:b/>
          <w:sz w:val="20"/>
          <w:szCs w:val="20"/>
        </w:rPr>
        <w:tab/>
        <w:t>Konsolide risk yönetimine ilişkin açıklamalar (devamı):</w:t>
      </w:r>
    </w:p>
    <w:p w14:paraId="60067338" w14:textId="77777777" w:rsidR="008477A2" w:rsidRPr="003B10B3" w:rsidRDefault="008477A2" w:rsidP="008477A2">
      <w:pPr>
        <w:tabs>
          <w:tab w:val="left" w:pos="3828"/>
        </w:tabs>
        <w:spacing w:line="240" w:lineRule="exact"/>
        <w:jc w:val="both"/>
        <w:outlineLvl w:val="1"/>
        <w:rPr>
          <w:rFonts w:ascii="Arial" w:eastAsia="Arial Unicode MS" w:hAnsi="Arial" w:cs="Arial"/>
          <w:sz w:val="20"/>
          <w:szCs w:val="20"/>
        </w:rPr>
      </w:pPr>
    </w:p>
    <w:p w14:paraId="727F2733" w14:textId="77777777" w:rsidR="008477A2" w:rsidRPr="003B10B3" w:rsidRDefault="008477A2" w:rsidP="002C1617">
      <w:pPr>
        <w:pStyle w:val="ListParagraph"/>
        <w:numPr>
          <w:ilvl w:val="0"/>
          <w:numId w:val="64"/>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Bankaların kredi riskini standart yaklaşım ile hesaplarken kullandığı derecelendirme notlarıyla ilgili yapılacak nitel açıklamalar:</w:t>
      </w:r>
    </w:p>
    <w:p w14:paraId="130FB309" w14:textId="77777777" w:rsidR="008477A2" w:rsidRPr="003B10B3" w:rsidRDefault="008477A2" w:rsidP="008477A2">
      <w:pPr>
        <w:tabs>
          <w:tab w:val="left" w:pos="3828"/>
        </w:tabs>
        <w:spacing w:line="240" w:lineRule="exact"/>
        <w:jc w:val="both"/>
        <w:outlineLvl w:val="1"/>
        <w:rPr>
          <w:rFonts w:ascii="Arial" w:hAnsi="Arial" w:cs="Arial"/>
          <w:b/>
          <w:sz w:val="20"/>
          <w:szCs w:val="20"/>
        </w:rPr>
      </w:pPr>
    </w:p>
    <w:p w14:paraId="5C541C23" w14:textId="77777777" w:rsidR="008477A2" w:rsidRPr="003B10B3" w:rsidRDefault="008477A2" w:rsidP="008477A2">
      <w:pPr>
        <w:tabs>
          <w:tab w:val="left" w:pos="3828"/>
        </w:tabs>
        <w:ind w:firstLine="709"/>
        <w:jc w:val="both"/>
        <w:rPr>
          <w:rFonts w:ascii="Arial" w:eastAsia="Arial Unicode MS" w:hAnsi="Arial" w:cs="Arial"/>
          <w:sz w:val="20"/>
          <w:szCs w:val="20"/>
        </w:rPr>
      </w:pPr>
      <w:r w:rsidRPr="003B10B3">
        <w:rPr>
          <w:rFonts w:ascii="Arial" w:eastAsia="Arial Unicode MS" w:hAnsi="Arial" w:cs="Arial"/>
          <w:sz w:val="20"/>
          <w:szCs w:val="20"/>
        </w:rPr>
        <w:t xml:space="preserve">BDDK tarafından yayımlanan “Bankaların Sermaye Yeterliliğinin Ölçülmesi ve Değerlendirilmesine İlişkin Yönetmelik” ‘in 6. Maddesinde belirtilen risk sınıflarıyla ilgili hesaplamalar </w:t>
      </w:r>
      <w:proofErr w:type="gramStart"/>
      <w:r w:rsidRPr="003B10B3">
        <w:rPr>
          <w:rFonts w:ascii="Arial" w:eastAsia="Arial Unicode MS" w:hAnsi="Arial" w:cs="Arial"/>
          <w:sz w:val="20"/>
          <w:szCs w:val="20"/>
        </w:rPr>
        <w:t>konsolide</w:t>
      </w:r>
      <w:proofErr w:type="gramEnd"/>
      <w:r w:rsidRPr="003B10B3">
        <w:rPr>
          <w:rFonts w:ascii="Arial" w:eastAsia="Arial Unicode MS" w:hAnsi="Arial" w:cs="Arial"/>
          <w:sz w:val="20"/>
          <w:szCs w:val="20"/>
        </w:rPr>
        <w:t xml:space="preserve"> kredi riskine ilişkin açıklamalar 8.madde c bendinde açıklanmıştır.</w:t>
      </w:r>
    </w:p>
    <w:p w14:paraId="21C84994" w14:textId="77777777" w:rsidR="008477A2" w:rsidRPr="003B10B3" w:rsidRDefault="008477A2" w:rsidP="008477A2">
      <w:pPr>
        <w:tabs>
          <w:tab w:val="left" w:pos="3828"/>
        </w:tabs>
        <w:spacing w:line="240" w:lineRule="exact"/>
        <w:jc w:val="both"/>
        <w:outlineLvl w:val="1"/>
        <w:rPr>
          <w:rFonts w:ascii="Arial" w:eastAsia="Arial Unicode MS" w:hAnsi="Arial" w:cs="Arial"/>
          <w:sz w:val="20"/>
          <w:szCs w:val="20"/>
        </w:rPr>
      </w:pPr>
    </w:p>
    <w:p w14:paraId="1BBB6498" w14:textId="77777777" w:rsidR="008477A2" w:rsidRPr="003B10B3" w:rsidRDefault="008477A2" w:rsidP="002C1617">
      <w:pPr>
        <w:pStyle w:val="ListParagraph"/>
        <w:numPr>
          <w:ilvl w:val="0"/>
          <w:numId w:val="64"/>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Standart Yaklaşım - Maruz kalınan kredi riski ve kredi riski azaltım etkileri:</w:t>
      </w:r>
    </w:p>
    <w:p w14:paraId="7F0EED09" w14:textId="77777777" w:rsidR="008477A2" w:rsidRPr="00540464" w:rsidRDefault="008477A2" w:rsidP="008477A2">
      <w:pPr>
        <w:tabs>
          <w:tab w:val="left" w:pos="3828"/>
        </w:tabs>
        <w:spacing w:line="240" w:lineRule="exact"/>
        <w:jc w:val="both"/>
        <w:outlineLvl w:val="1"/>
        <w:rPr>
          <w:rFonts w:ascii="Arial" w:eastAsia="Arial Unicode MS" w:hAnsi="Arial" w:cs="Arial"/>
          <w:sz w:val="16"/>
          <w:szCs w:val="16"/>
        </w:rPr>
      </w:pPr>
    </w:p>
    <w:tbl>
      <w:tblPr>
        <w:tblW w:w="10915" w:type="dxa"/>
        <w:tblInd w:w="-567" w:type="dxa"/>
        <w:tblCellMar>
          <w:left w:w="70" w:type="dxa"/>
          <w:right w:w="70" w:type="dxa"/>
        </w:tblCellMar>
        <w:tblLook w:val="04A0" w:firstRow="1" w:lastRow="0" w:firstColumn="1" w:lastColumn="0" w:noHBand="0" w:noVBand="1"/>
      </w:tblPr>
      <w:tblGrid>
        <w:gridCol w:w="4612"/>
        <w:gridCol w:w="970"/>
        <w:gridCol w:w="881"/>
        <w:gridCol w:w="970"/>
        <w:gridCol w:w="881"/>
        <w:gridCol w:w="970"/>
        <w:gridCol w:w="1631"/>
      </w:tblGrid>
      <w:tr w:rsidR="008477A2" w:rsidRPr="00640653" w14:paraId="08329B00" w14:textId="77777777" w:rsidTr="000D7AD1">
        <w:trPr>
          <w:trHeight w:val="182"/>
        </w:trPr>
        <w:tc>
          <w:tcPr>
            <w:tcW w:w="4612" w:type="dxa"/>
            <w:tcBorders>
              <w:top w:val="single" w:sz="12" w:space="0" w:color="auto"/>
              <w:bottom w:val="single" w:sz="12" w:space="0" w:color="auto"/>
            </w:tcBorders>
            <w:shd w:val="clear" w:color="auto" w:fill="auto"/>
            <w:vAlign w:val="center"/>
            <w:hideMark/>
          </w:tcPr>
          <w:p w14:paraId="7AA87FF5" w14:textId="60549798" w:rsidR="008477A2" w:rsidRPr="00640653" w:rsidRDefault="008477A2" w:rsidP="00CB54B7">
            <w:pPr>
              <w:rPr>
                <w:rFonts w:ascii="Arial" w:hAnsi="Arial" w:cs="Arial"/>
                <w:b/>
                <w:bCs/>
                <w:color w:val="000000"/>
                <w:sz w:val="16"/>
                <w:szCs w:val="16"/>
              </w:rPr>
            </w:pPr>
            <w:r w:rsidRPr="00640653">
              <w:rPr>
                <w:rFonts w:ascii="Arial" w:hAnsi="Arial" w:cs="Arial"/>
                <w:b/>
                <w:bCs/>
                <w:color w:val="000000"/>
                <w:sz w:val="16"/>
                <w:szCs w:val="16"/>
              </w:rPr>
              <w:t> </w:t>
            </w:r>
            <w:r w:rsidRPr="00640653">
              <w:rPr>
                <w:rFonts w:ascii="Arial" w:hAnsi="Arial" w:cs="Arial"/>
                <w:b/>
                <w:color w:val="000000"/>
                <w:sz w:val="16"/>
                <w:szCs w:val="16"/>
              </w:rPr>
              <w:t>Cari Dönem 31 Aralık 20</w:t>
            </w:r>
            <w:r>
              <w:rPr>
                <w:rFonts w:ascii="Arial" w:hAnsi="Arial" w:cs="Arial"/>
                <w:b/>
                <w:color w:val="000000"/>
                <w:sz w:val="16"/>
                <w:szCs w:val="16"/>
              </w:rPr>
              <w:t>2</w:t>
            </w:r>
            <w:r w:rsidR="00497E15">
              <w:rPr>
                <w:rFonts w:ascii="Arial" w:hAnsi="Arial" w:cs="Arial"/>
                <w:b/>
                <w:color w:val="000000"/>
                <w:sz w:val="16"/>
                <w:szCs w:val="16"/>
              </w:rPr>
              <w:t>3</w:t>
            </w:r>
          </w:p>
        </w:tc>
        <w:tc>
          <w:tcPr>
            <w:tcW w:w="1851" w:type="dxa"/>
            <w:gridSpan w:val="2"/>
            <w:tcBorders>
              <w:top w:val="single" w:sz="12" w:space="0" w:color="auto"/>
              <w:bottom w:val="single" w:sz="12" w:space="0" w:color="auto"/>
            </w:tcBorders>
            <w:shd w:val="clear" w:color="auto" w:fill="auto"/>
            <w:vAlign w:val="bottom"/>
            <w:hideMark/>
          </w:tcPr>
          <w:p w14:paraId="2D41C66D" w14:textId="77777777" w:rsidR="008477A2" w:rsidRPr="00640653" w:rsidRDefault="008477A2" w:rsidP="00CB54B7">
            <w:pPr>
              <w:ind w:left="-60"/>
              <w:jc w:val="center"/>
              <w:rPr>
                <w:rFonts w:ascii="Arial" w:hAnsi="Arial" w:cs="Arial"/>
                <w:b/>
                <w:bCs/>
                <w:color w:val="000000"/>
                <w:sz w:val="16"/>
                <w:szCs w:val="16"/>
              </w:rPr>
            </w:pPr>
            <w:r w:rsidRPr="00640653">
              <w:rPr>
                <w:rFonts w:ascii="Arial" w:hAnsi="Arial" w:cs="Arial"/>
                <w:b/>
                <w:bCs/>
                <w:color w:val="000000"/>
                <w:sz w:val="16"/>
                <w:szCs w:val="16"/>
              </w:rPr>
              <w:t>Kredi dönüşüm oranı ve kredi riski azaltımından önce alacak tutarı</w:t>
            </w:r>
          </w:p>
        </w:tc>
        <w:tc>
          <w:tcPr>
            <w:tcW w:w="1851" w:type="dxa"/>
            <w:gridSpan w:val="2"/>
            <w:tcBorders>
              <w:top w:val="single" w:sz="12" w:space="0" w:color="auto"/>
              <w:bottom w:val="single" w:sz="12" w:space="0" w:color="auto"/>
            </w:tcBorders>
            <w:shd w:val="clear" w:color="auto" w:fill="auto"/>
            <w:vAlign w:val="bottom"/>
            <w:hideMark/>
          </w:tcPr>
          <w:p w14:paraId="4F661724" w14:textId="77777777" w:rsidR="008477A2" w:rsidRPr="00640653" w:rsidRDefault="008477A2" w:rsidP="00CB54B7">
            <w:pPr>
              <w:ind w:left="-60"/>
              <w:jc w:val="center"/>
              <w:rPr>
                <w:rFonts w:ascii="Arial" w:hAnsi="Arial" w:cs="Arial"/>
                <w:b/>
                <w:bCs/>
                <w:color w:val="000000"/>
                <w:sz w:val="16"/>
                <w:szCs w:val="16"/>
              </w:rPr>
            </w:pPr>
            <w:r w:rsidRPr="00640653">
              <w:rPr>
                <w:rFonts w:ascii="Arial" w:hAnsi="Arial" w:cs="Arial"/>
                <w:b/>
                <w:bCs/>
                <w:color w:val="000000"/>
                <w:sz w:val="16"/>
                <w:szCs w:val="16"/>
              </w:rPr>
              <w:t>Kredi dönüşüm oranı ve kredi riski azaltımından sonra alacak tutarı</w:t>
            </w:r>
          </w:p>
        </w:tc>
        <w:tc>
          <w:tcPr>
            <w:tcW w:w="2601" w:type="dxa"/>
            <w:gridSpan w:val="2"/>
            <w:tcBorders>
              <w:top w:val="single" w:sz="12" w:space="0" w:color="auto"/>
              <w:bottom w:val="single" w:sz="12" w:space="0" w:color="auto"/>
            </w:tcBorders>
            <w:vAlign w:val="bottom"/>
          </w:tcPr>
          <w:p w14:paraId="1A92AE3A" w14:textId="77777777" w:rsidR="008477A2" w:rsidRPr="00640653" w:rsidRDefault="008477A2" w:rsidP="00CB54B7">
            <w:pPr>
              <w:ind w:left="-60"/>
              <w:jc w:val="center"/>
              <w:rPr>
                <w:rFonts w:ascii="Arial" w:hAnsi="Arial" w:cs="Arial"/>
                <w:b/>
                <w:bCs/>
                <w:color w:val="000000"/>
                <w:sz w:val="16"/>
                <w:szCs w:val="16"/>
              </w:rPr>
            </w:pPr>
            <w:r w:rsidRPr="00640653">
              <w:rPr>
                <w:rFonts w:ascii="Arial" w:hAnsi="Arial" w:cs="Arial"/>
                <w:b/>
                <w:bCs/>
                <w:color w:val="000000"/>
                <w:sz w:val="16"/>
                <w:szCs w:val="16"/>
              </w:rPr>
              <w:t>Risk ağırlıklı tutar ve risk ağırlıklı tutar yoğunluğu</w:t>
            </w:r>
          </w:p>
        </w:tc>
      </w:tr>
      <w:tr w:rsidR="008477A2" w:rsidRPr="00640653" w14:paraId="091D7943" w14:textId="77777777" w:rsidTr="000D7AD1">
        <w:trPr>
          <w:trHeight w:val="182"/>
        </w:trPr>
        <w:tc>
          <w:tcPr>
            <w:tcW w:w="4612" w:type="dxa"/>
            <w:tcBorders>
              <w:top w:val="single" w:sz="12" w:space="0" w:color="auto"/>
            </w:tcBorders>
            <w:shd w:val="clear" w:color="auto" w:fill="auto"/>
            <w:noWrap/>
            <w:vAlign w:val="center"/>
            <w:hideMark/>
          </w:tcPr>
          <w:p w14:paraId="1870FDC2" w14:textId="77777777" w:rsidR="008477A2" w:rsidRPr="00640653" w:rsidRDefault="008477A2" w:rsidP="00CB54B7">
            <w:pPr>
              <w:jc w:val="center"/>
              <w:rPr>
                <w:rFonts w:ascii="Arial" w:hAnsi="Arial" w:cs="Arial"/>
                <w:b/>
                <w:bCs/>
                <w:color w:val="000000"/>
                <w:sz w:val="16"/>
                <w:szCs w:val="16"/>
              </w:rPr>
            </w:pPr>
            <w:r w:rsidRPr="00640653">
              <w:rPr>
                <w:rFonts w:ascii="Arial" w:hAnsi="Arial" w:cs="Arial"/>
                <w:b/>
                <w:bCs/>
                <w:color w:val="000000"/>
                <w:sz w:val="16"/>
                <w:szCs w:val="16"/>
              </w:rPr>
              <w:t>Risk sınıfları</w:t>
            </w:r>
          </w:p>
        </w:tc>
        <w:tc>
          <w:tcPr>
            <w:tcW w:w="970" w:type="dxa"/>
            <w:tcBorders>
              <w:top w:val="single" w:sz="12" w:space="0" w:color="auto"/>
            </w:tcBorders>
            <w:shd w:val="clear" w:color="auto" w:fill="auto"/>
            <w:vAlign w:val="bottom"/>
            <w:hideMark/>
          </w:tcPr>
          <w:p w14:paraId="41C3BC24" w14:textId="77777777" w:rsidR="008477A2" w:rsidRPr="00640653" w:rsidRDefault="008477A2" w:rsidP="00CB54B7">
            <w:pPr>
              <w:ind w:left="-60"/>
              <w:jc w:val="right"/>
              <w:rPr>
                <w:rFonts w:ascii="Arial" w:hAnsi="Arial" w:cs="Arial"/>
                <w:b/>
                <w:bCs/>
                <w:color w:val="000000"/>
                <w:sz w:val="16"/>
                <w:szCs w:val="16"/>
              </w:rPr>
            </w:pPr>
            <w:r w:rsidRPr="00640653">
              <w:rPr>
                <w:rFonts w:ascii="Arial" w:hAnsi="Arial" w:cs="Arial"/>
                <w:b/>
                <w:bCs/>
                <w:color w:val="000000"/>
                <w:sz w:val="16"/>
                <w:szCs w:val="16"/>
              </w:rPr>
              <w:t>Bilanço içi tutar</w:t>
            </w:r>
          </w:p>
        </w:tc>
        <w:tc>
          <w:tcPr>
            <w:tcW w:w="881" w:type="dxa"/>
            <w:tcBorders>
              <w:top w:val="single" w:sz="12" w:space="0" w:color="auto"/>
            </w:tcBorders>
            <w:shd w:val="clear" w:color="auto" w:fill="auto"/>
            <w:vAlign w:val="bottom"/>
            <w:hideMark/>
          </w:tcPr>
          <w:p w14:paraId="0D15818E" w14:textId="77777777" w:rsidR="008477A2" w:rsidRPr="00640653" w:rsidRDefault="008477A2" w:rsidP="00CB54B7">
            <w:pPr>
              <w:ind w:left="-60"/>
              <w:jc w:val="right"/>
              <w:rPr>
                <w:rFonts w:ascii="Arial" w:hAnsi="Arial" w:cs="Arial"/>
                <w:b/>
                <w:bCs/>
                <w:color w:val="000000"/>
                <w:sz w:val="16"/>
                <w:szCs w:val="16"/>
              </w:rPr>
            </w:pPr>
            <w:r w:rsidRPr="00640653">
              <w:rPr>
                <w:rFonts w:ascii="Arial" w:hAnsi="Arial" w:cs="Arial"/>
                <w:b/>
                <w:bCs/>
                <w:color w:val="000000"/>
                <w:sz w:val="16"/>
                <w:szCs w:val="16"/>
              </w:rPr>
              <w:t>Bilanço dışı tutar</w:t>
            </w:r>
          </w:p>
        </w:tc>
        <w:tc>
          <w:tcPr>
            <w:tcW w:w="970" w:type="dxa"/>
            <w:tcBorders>
              <w:top w:val="single" w:sz="12" w:space="0" w:color="auto"/>
            </w:tcBorders>
            <w:shd w:val="clear" w:color="auto" w:fill="auto"/>
            <w:vAlign w:val="bottom"/>
            <w:hideMark/>
          </w:tcPr>
          <w:p w14:paraId="0D17DB36" w14:textId="77777777" w:rsidR="008477A2" w:rsidRPr="00640653" w:rsidRDefault="008477A2" w:rsidP="00CB54B7">
            <w:pPr>
              <w:ind w:left="-60"/>
              <w:jc w:val="right"/>
              <w:rPr>
                <w:rFonts w:ascii="Arial" w:hAnsi="Arial" w:cs="Arial"/>
                <w:b/>
                <w:bCs/>
                <w:color w:val="000000"/>
                <w:sz w:val="16"/>
                <w:szCs w:val="16"/>
              </w:rPr>
            </w:pPr>
            <w:r w:rsidRPr="00640653">
              <w:rPr>
                <w:rFonts w:ascii="Arial" w:hAnsi="Arial" w:cs="Arial"/>
                <w:b/>
                <w:bCs/>
                <w:color w:val="000000"/>
                <w:sz w:val="16"/>
                <w:szCs w:val="16"/>
              </w:rPr>
              <w:t>Bilanço içi tutar</w:t>
            </w:r>
          </w:p>
        </w:tc>
        <w:tc>
          <w:tcPr>
            <w:tcW w:w="881" w:type="dxa"/>
            <w:tcBorders>
              <w:top w:val="single" w:sz="12" w:space="0" w:color="auto"/>
            </w:tcBorders>
            <w:shd w:val="clear" w:color="auto" w:fill="auto"/>
            <w:vAlign w:val="bottom"/>
            <w:hideMark/>
          </w:tcPr>
          <w:p w14:paraId="67416A0D" w14:textId="77777777" w:rsidR="008477A2" w:rsidRPr="00640653" w:rsidRDefault="008477A2" w:rsidP="00CB54B7">
            <w:pPr>
              <w:ind w:left="-60"/>
              <w:jc w:val="right"/>
              <w:rPr>
                <w:rFonts w:ascii="Arial" w:hAnsi="Arial" w:cs="Arial"/>
                <w:b/>
                <w:bCs/>
                <w:color w:val="000000"/>
                <w:sz w:val="16"/>
                <w:szCs w:val="16"/>
              </w:rPr>
            </w:pPr>
            <w:r w:rsidRPr="00640653">
              <w:rPr>
                <w:rFonts w:ascii="Arial" w:hAnsi="Arial" w:cs="Arial"/>
                <w:b/>
                <w:bCs/>
                <w:color w:val="000000"/>
                <w:sz w:val="16"/>
                <w:szCs w:val="16"/>
              </w:rPr>
              <w:t>Bilanço dışı tutar</w:t>
            </w:r>
          </w:p>
        </w:tc>
        <w:tc>
          <w:tcPr>
            <w:tcW w:w="970" w:type="dxa"/>
            <w:tcBorders>
              <w:top w:val="single" w:sz="12" w:space="0" w:color="auto"/>
            </w:tcBorders>
            <w:shd w:val="clear" w:color="auto" w:fill="auto"/>
            <w:vAlign w:val="bottom"/>
            <w:hideMark/>
          </w:tcPr>
          <w:p w14:paraId="538E60D8" w14:textId="77777777" w:rsidR="008477A2" w:rsidRPr="00640653" w:rsidRDefault="008477A2" w:rsidP="00CB54B7">
            <w:pPr>
              <w:ind w:left="-60"/>
              <w:jc w:val="right"/>
              <w:rPr>
                <w:rFonts w:ascii="Arial" w:hAnsi="Arial" w:cs="Arial"/>
                <w:b/>
                <w:bCs/>
                <w:color w:val="000000"/>
                <w:sz w:val="16"/>
                <w:szCs w:val="16"/>
              </w:rPr>
            </w:pPr>
            <w:r w:rsidRPr="00640653">
              <w:rPr>
                <w:rFonts w:ascii="Arial" w:hAnsi="Arial" w:cs="Arial"/>
                <w:b/>
                <w:bCs/>
                <w:color w:val="000000"/>
                <w:sz w:val="16"/>
                <w:szCs w:val="16"/>
              </w:rPr>
              <w:t>Risk ağırlıklı tutar</w:t>
            </w:r>
          </w:p>
        </w:tc>
        <w:tc>
          <w:tcPr>
            <w:tcW w:w="1631" w:type="dxa"/>
            <w:tcBorders>
              <w:top w:val="single" w:sz="12" w:space="0" w:color="auto"/>
            </w:tcBorders>
            <w:shd w:val="clear" w:color="auto" w:fill="auto"/>
            <w:vAlign w:val="bottom"/>
            <w:hideMark/>
          </w:tcPr>
          <w:p w14:paraId="18261C6E" w14:textId="77777777" w:rsidR="008477A2" w:rsidRPr="00640653" w:rsidRDefault="008477A2" w:rsidP="00CB54B7">
            <w:pPr>
              <w:ind w:left="-60"/>
              <w:jc w:val="right"/>
              <w:rPr>
                <w:rFonts w:ascii="Arial" w:hAnsi="Arial" w:cs="Arial"/>
                <w:b/>
                <w:bCs/>
                <w:color w:val="000000"/>
                <w:sz w:val="16"/>
                <w:szCs w:val="16"/>
              </w:rPr>
            </w:pPr>
            <w:r w:rsidRPr="00640653">
              <w:rPr>
                <w:rFonts w:ascii="Arial" w:hAnsi="Arial" w:cs="Arial"/>
                <w:b/>
                <w:bCs/>
                <w:color w:val="000000"/>
                <w:sz w:val="16"/>
                <w:szCs w:val="16"/>
              </w:rPr>
              <w:t>Risk ağırlıklı tutar yoğunluğu</w:t>
            </w:r>
          </w:p>
        </w:tc>
      </w:tr>
      <w:tr w:rsidR="005B0931" w:rsidRPr="00640653" w14:paraId="29052065" w14:textId="77777777" w:rsidTr="000D7AD1">
        <w:trPr>
          <w:trHeight w:val="182"/>
        </w:trPr>
        <w:tc>
          <w:tcPr>
            <w:tcW w:w="4612" w:type="dxa"/>
            <w:shd w:val="clear" w:color="auto" w:fill="auto"/>
            <w:vAlign w:val="center"/>
            <w:hideMark/>
          </w:tcPr>
          <w:p w14:paraId="4AC1B5E3" w14:textId="77777777" w:rsidR="005B0931" w:rsidRPr="00640653" w:rsidRDefault="005B0931" w:rsidP="005B0931">
            <w:pPr>
              <w:rPr>
                <w:rFonts w:ascii="Arial" w:hAnsi="Arial" w:cs="Arial"/>
                <w:color w:val="000000"/>
                <w:sz w:val="16"/>
                <w:szCs w:val="16"/>
              </w:rPr>
            </w:pPr>
            <w:r w:rsidRPr="00640653">
              <w:rPr>
                <w:rFonts w:ascii="Arial" w:hAnsi="Arial" w:cs="Arial"/>
                <w:color w:val="000000"/>
                <w:sz w:val="16"/>
                <w:szCs w:val="16"/>
              </w:rPr>
              <w:t>Merkezi yönetimlerden veya merkez bankalarından alacaklar</w:t>
            </w:r>
          </w:p>
        </w:tc>
        <w:tc>
          <w:tcPr>
            <w:tcW w:w="970" w:type="dxa"/>
            <w:shd w:val="clear" w:color="auto" w:fill="auto"/>
            <w:vAlign w:val="center"/>
            <w:hideMark/>
          </w:tcPr>
          <w:p w14:paraId="046BA84D" w14:textId="2308788D"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100.437.491</w:t>
            </w:r>
          </w:p>
        </w:tc>
        <w:tc>
          <w:tcPr>
            <w:tcW w:w="881" w:type="dxa"/>
            <w:shd w:val="clear" w:color="auto" w:fill="auto"/>
            <w:vAlign w:val="center"/>
            <w:hideMark/>
          </w:tcPr>
          <w:p w14:paraId="3124357D" w14:textId="48A0443F"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16.324</w:t>
            </w:r>
          </w:p>
        </w:tc>
        <w:tc>
          <w:tcPr>
            <w:tcW w:w="970" w:type="dxa"/>
            <w:shd w:val="clear" w:color="auto" w:fill="auto"/>
            <w:vAlign w:val="center"/>
            <w:hideMark/>
          </w:tcPr>
          <w:p w14:paraId="5524D9FF" w14:textId="57521FB4"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101.376.530</w:t>
            </w:r>
          </w:p>
        </w:tc>
        <w:tc>
          <w:tcPr>
            <w:tcW w:w="881" w:type="dxa"/>
            <w:shd w:val="clear" w:color="auto" w:fill="auto"/>
            <w:vAlign w:val="center"/>
            <w:hideMark/>
          </w:tcPr>
          <w:p w14:paraId="01CBE076" w14:textId="35C08A23"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39.926</w:t>
            </w:r>
          </w:p>
        </w:tc>
        <w:tc>
          <w:tcPr>
            <w:tcW w:w="970" w:type="dxa"/>
            <w:shd w:val="clear" w:color="auto" w:fill="auto"/>
            <w:vAlign w:val="center"/>
            <w:hideMark/>
          </w:tcPr>
          <w:p w14:paraId="056EB3A9" w14:textId="6FE5F02B"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w:t>
            </w:r>
          </w:p>
        </w:tc>
        <w:tc>
          <w:tcPr>
            <w:tcW w:w="1631" w:type="dxa"/>
            <w:shd w:val="clear" w:color="auto" w:fill="auto"/>
            <w:vAlign w:val="center"/>
            <w:hideMark/>
          </w:tcPr>
          <w:p w14:paraId="02EF14FF" w14:textId="4C59E95C" w:rsidR="005B0931" w:rsidRPr="005B0931" w:rsidRDefault="005B15CE" w:rsidP="005B0931">
            <w:pPr>
              <w:ind w:left="-60"/>
              <w:jc w:val="right"/>
              <w:rPr>
                <w:rFonts w:ascii="Arial" w:hAnsi="Arial" w:cs="Arial"/>
                <w:color w:val="000000"/>
                <w:sz w:val="16"/>
                <w:szCs w:val="16"/>
              </w:rPr>
            </w:pPr>
            <w:r>
              <w:rPr>
                <w:rFonts w:ascii="Arial" w:hAnsi="Arial" w:cs="Arial"/>
                <w:color w:val="000000"/>
                <w:sz w:val="16"/>
                <w:szCs w:val="16"/>
              </w:rPr>
              <w:t>-</w:t>
            </w:r>
          </w:p>
        </w:tc>
      </w:tr>
      <w:tr w:rsidR="005B0931" w:rsidRPr="00640653" w14:paraId="63490D85" w14:textId="77777777" w:rsidTr="000D7AD1">
        <w:trPr>
          <w:trHeight w:val="182"/>
        </w:trPr>
        <w:tc>
          <w:tcPr>
            <w:tcW w:w="4612" w:type="dxa"/>
            <w:shd w:val="clear" w:color="auto" w:fill="auto"/>
            <w:vAlign w:val="center"/>
            <w:hideMark/>
          </w:tcPr>
          <w:p w14:paraId="44B87BE4" w14:textId="77777777" w:rsidR="005B0931" w:rsidRPr="00640653" w:rsidRDefault="005B0931" w:rsidP="005B0931">
            <w:pPr>
              <w:rPr>
                <w:rFonts w:ascii="Arial" w:hAnsi="Arial" w:cs="Arial"/>
                <w:color w:val="000000"/>
                <w:sz w:val="16"/>
                <w:szCs w:val="16"/>
              </w:rPr>
            </w:pPr>
            <w:r w:rsidRPr="00640653">
              <w:rPr>
                <w:rFonts w:ascii="Arial" w:hAnsi="Arial" w:cs="Arial"/>
                <w:color w:val="000000"/>
                <w:sz w:val="16"/>
                <w:szCs w:val="16"/>
              </w:rPr>
              <w:t>Bölgesel yönetimlerden veya yerel yönetimlerden alacaklar</w:t>
            </w:r>
          </w:p>
        </w:tc>
        <w:tc>
          <w:tcPr>
            <w:tcW w:w="970" w:type="dxa"/>
            <w:shd w:val="clear" w:color="auto" w:fill="auto"/>
            <w:vAlign w:val="center"/>
            <w:hideMark/>
          </w:tcPr>
          <w:p w14:paraId="7475C26D" w14:textId="06AEEDEB"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144.117</w:t>
            </w:r>
          </w:p>
        </w:tc>
        <w:tc>
          <w:tcPr>
            <w:tcW w:w="881" w:type="dxa"/>
            <w:shd w:val="clear" w:color="auto" w:fill="auto"/>
            <w:vAlign w:val="center"/>
            <w:hideMark/>
          </w:tcPr>
          <w:p w14:paraId="64B0BF50" w14:textId="4F4671A4"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80.035</w:t>
            </w:r>
          </w:p>
        </w:tc>
        <w:tc>
          <w:tcPr>
            <w:tcW w:w="970" w:type="dxa"/>
            <w:shd w:val="clear" w:color="auto" w:fill="auto"/>
            <w:vAlign w:val="center"/>
            <w:hideMark/>
          </w:tcPr>
          <w:p w14:paraId="6BA859AB" w14:textId="17179018"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144.117</w:t>
            </w:r>
          </w:p>
        </w:tc>
        <w:tc>
          <w:tcPr>
            <w:tcW w:w="881" w:type="dxa"/>
            <w:shd w:val="clear" w:color="auto" w:fill="auto"/>
            <w:vAlign w:val="center"/>
            <w:hideMark/>
          </w:tcPr>
          <w:p w14:paraId="3484EDC2" w14:textId="5423244C"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34.141</w:t>
            </w:r>
          </w:p>
        </w:tc>
        <w:tc>
          <w:tcPr>
            <w:tcW w:w="970" w:type="dxa"/>
            <w:shd w:val="clear" w:color="auto" w:fill="auto"/>
            <w:vAlign w:val="center"/>
            <w:hideMark/>
          </w:tcPr>
          <w:p w14:paraId="6AA1F009" w14:textId="6BA95D7A"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88.500</w:t>
            </w:r>
          </w:p>
        </w:tc>
        <w:tc>
          <w:tcPr>
            <w:tcW w:w="1631" w:type="dxa"/>
            <w:shd w:val="clear" w:color="auto" w:fill="auto"/>
            <w:vAlign w:val="center"/>
            <w:hideMark/>
          </w:tcPr>
          <w:p w14:paraId="61826AD3" w14:textId="0E63D858"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%49,65</w:t>
            </w:r>
          </w:p>
        </w:tc>
      </w:tr>
      <w:tr w:rsidR="005B0931" w:rsidRPr="00640653" w14:paraId="751BE704" w14:textId="77777777" w:rsidTr="000D7AD1">
        <w:trPr>
          <w:trHeight w:val="182"/>
        </w:trPr>
        <w:tc>
          <w:tcPr>
            <w:tcW w:w="4612" w:type="dxa"/>
            <w:shd w:val="clear" w:color="auto" w:fill="auto"/>
            <w:vAlign w:val="center"/>
            <w:hideMark/>
          </w:tcPr>
          <w:p w14:paraId="0498A49A" w14:textId="77777777" w:rsidR="005B0931" w:rsidRPr="00640653" w:rsidRDefault="005B0931" w:rsidP="005B0931">
            <w:pPr>
              <w:rPr>
                <w:rFonts w:ascii="Arial" w:hAnsi="Arial" w:cs="Arial"/>
                <w:color w:val="000000"/>
                <w:sz w:val="16"/>
                <w:szCs w:val="16"/>
              </w:rPr>
            </w:pPr>
            <w:r w:rsidRPr="00640653">
              <w:rPr>
                <w:rFonts w:ascii="Arial" w:hAnsi="Arial" w:cs="Arial"/>
                <w:color w:val="000000"/>
                <w:sz w:val="16"/>
                <w:szCs w:val="16"/>
              </w:rPr>
              <w:t>İdari birimlerden ve ticari olmayan girişimlerden alacaklar</w:t>
            </w:r>
          </w:p>
        </w:tc>
        <w:tc>
          <w:tcPr>
            <w:tcW w:w="970" w:type="dxa"/>
            <w:shd w:val="clear" w:color="auto" w:fill="auto"/>
            <w:vAlign w:val="center"/>
            <w:hideMark/>
          </w:tcPr>
          <w:p w14:paraId="6EEF5008" w14:textId="7786C566"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23.619</w:t>
            </w:r>
          </w:p>
        </w:tc>
        <w:tc>
          <w:tcPr>
            <w:tcW w:w="881" w:type="dxa"/>
            <w:shd w:val="clear" w:color="auto" w:fill="auto"/>
            <w:vAlign w:val="center"/>
            <w:hideMark/>
          </w:tcPr>
          <w:p w14:paraId="6DDE2390" w14:textId="7B357F21"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1.415.990</w:t>
            </w:r>
          </w:p>
        </w:tc>
        <w:tc>
          <w:tcPr>
            <w:tcW w:w="970" w:type="dxa"/>
            <w:shd w:val="clear" w:color="auto" w:fill="auto"/>
            <w:vAlign w:val="center"/>
            <w:hideMark/>
          </w:tcPr>
          <w:p w14:paraId="7E073170" w14:textId="182BE069"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23.619</w:t>
            </w:r>
          </w:p>
        </w:tc>
        <w:tc>
          <w:tcPr>
            <w:tcW w:w="881" w:type="dxa"/>
            <w:shd w:val="clear" w:color="auto" w:fill="auto"/>
            <w:vAlign w:val="center"/>
            <w:hideMark/>
          </w:tcPr>
          <w:p w14:paraId="750085B4" w14:textId="2AFF815C"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688.866</w:t>
            </w:r>
          </w:p>
        </w:tc>
        <w:tc>
          <w:tcPr>
            <w:tcW w:w="970" w:type="dxa"/>
            <w:shd w:val="clear" w:color="auto" w:fill="auto"/>
            <w:vAlign w:val="center"/>
            <w:hideMark/>
          </w:tcPr>
          <w:p w14:paraId="30163983" w14:textId="085CE3B8"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706.115</w:t>
            </w:r>
          </w:p>
        </w:tc>
        <w:tc>
          <w:tcPr>
            <w:tcW w:w="1631" w:type="dxa"/>
            <w:shd w:val="clear" w:color="auto" w:fill="auto"/>
            <w:vAlign w:val="center"/>
            <w:hideMark/>
          </w:tcPr>
          <w:p w14:paraId="5FA91873" w14:textId="7472E6A8"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%99,11</w:t>
            </w:r>
          </w:p>
        </w:tc>
      </w:tr>
      <w:tr w:rsidR="005B15CE" w:rsidRPr="00640653" w14:paraId="429B2623" w14:textId="77777777" w:rsidTr="000D7AD1">
        <w:trPr>
          <w:trHeight w:val="182"/>
        </w:trPr>
        <w:tc>
          <w:tcPr>
            <w:tcW w:w="4612" w:type="dxa"/>
            <w:shd w:val="clear" w:color="auto" w:fill="auto"/>
            <w:vAlign w:val="center"/>
            <w:hideMark/>
          </w:tcPr>
          <w:p w14:paraId="4A7A6C3A" w14:textId="77777777" w:rsidR="005B15CE" w:rsidRPr="00640653" w:rsidRDefault="005B15CE" w:rsidP="005B15CE">
            <w:pPr>
              <w:rPr>
                <w:rFonts w:ascii="Arial" w:hAnsi="Arial" w:cs="Arial"/>
                <w:color w:val="000000"/>
                <w:sz w:val="16"/>
                <w:szCs w:val="16"/>
              </w:rPr>
            </w:pPr>
            <w:r w:rsidRPr="00640653">
              <w:rPr>
                <w:rFonts w:ascii="Arial" w:hAnsi="Arial" w:cs="Arial"/>
                <w:color w:val="000000"/>
                <w:sz w:val="16"/>
                <w:szCs w:val="16"/>
              </w:rPr>
              <w:t>Çok taraflı kalkınma bankalarından alacaklar</w:t>
            </w:r>
          </w:p>
        </w:tc>
        <w:tc>
          <w:tcPr>
            <w:tcW w:w="970" w:type="dxa"/>
            <w:shd w:val="clear" w:color="auto" w:fill="auto"/>
            <w:vAlign w:val="center"/>
            <w:hideMark/>
          </w:tcPr>
          <w:p w14:paraId="5596DCF0" w14:textId="7D988AB2" w:rsidR="005B15CE" w:rsidRPr="005B0931" w:rsidRDefault="005B15CE" w:rsidP="005B15CE">
            <w:pPr>
              <w:ind w:left="-60"/>
              <w:jc w:val="right"/>
              <w:rPr>
                <w:rFonts w:ascii="Arial" w:hAnsi="Arial" w:cs="Arial"/>
                <w:color w:val="000000"/>
                <w:sz w:val="16"/>
                <w:szCs w:val="16"/>
              </w:rPr>
            </w:pPr>
            <w:r w:rsidRPr="005B0931">
              <w:rPr>
                <w:rFonts w:ascii="Arial" w:hAnsi="Arial" w:cs="Arial"/>
                <w:color w:val="000000"/>
                <w:sz w:val="16"/>
                <w:szCs w:val="16"/>
              </w:rPr>
              <w:t>-</w:t>
            </w:r>
          </w:p>
        </w:tc>
        <w:tc>
          <w:tcPr>
            <w:tcW w:w="881" w:type="dxa"/>
            <w:shd w:val="clear" w:color="auto" w:fill="auto"/>
            <w:vAlign w:val="center"/>
            <w:hideMark/>
          </w:tcPr>
          <w:p w14:paraId="17A6C44C" w14:textId="0E529A8D" w:rsidR="005B15CE" w:rsidRPr="005B0931" w:rsidRDefault="005B15CE" w:rsidP="005B15CE">
            <w:pPr>
              <w:ind w:left="-60"/>
              <w:jc w:val="right"/>
              <w:rPr>
                <w:rFonts w:ascii="Arial" w:hAnsi="Arial" w:cs="Arial"/>
                <w:color w:val="000000"/>
                <w:sz w:val="16"/>
                <w:szCs w:val="16"/>
              </w:rPr>
            </w:pPr>
            <w:r w:rsidRPr="005B0931">
              <w:rPr>
                <w:rFonts w:ascii="Arial" w:hAnsi="Arial" w:cs="Arial"/>
                <w:color w:val="000000"/>
                <w:sz w:val="16"/>
                <w:szCs w:val="16"/>
              </w:rPr>
              <w:t>-</w:t>
            </w:r>
          </w:p>
        </w:tc>
        <w:tc>
          <w:tcPr>
            <w:tcW w:w="970" w:type="dxa"/>
            <w:shd w:val="clear" w:color="auto" w:fill="auto"/>
            <w:vAlign w:val="center"/>
            <w:hideMark/>
          </w:tcPr>
          <w:p w14:paraId="73C55AAB" w14:textId="1E735BD0" w:rsidR="005B15CE" w:rsidRPr="005B0931" w:rsidRDefault="005B15CE" w:rsidP="005B15CE">
            <w:pPr>
              <w:ind w:left="-60"/>
              <w:jc w:val="right"/>
              <w:rPr>
                <w:rFonts w:ascii="Arial" w:hAnsi="Arial" w:cs="Arial"/>
                <w:color w:val="000000"/>
                <w:sz w:val="16"/>
                <w:szCs w:val="16"/>
              </w:rPr>
            </w:pPr>
            <w:r w:rsidRPr="005B0931">
              <w:rPr>
                <w:rFonts w:ascii="Arial" w:hAnsi="Arial" w:cs="Arial"/>
                <w:color w:val="000000"/>
                <w:sz w:val="16"/>
                <w:szCs w:val="16"/>
              </w:rPr>
              <w:t>-</w:t>
            </w:r>
          </w:p>
        </w:tc>
        <w:tc>
          <w:tcPr>
            <w:tcW w:w="881" w:type="dxa"/>
            <w:shd w:val="clear" w:color="auto" w:fill="auto"/>
            <w:vAlign w:val="center"/>
            <w:hideMark/>
          </w:tcPr>
          <w:p w14:paraId="753441C3" w14:textId="74B468FC" w:rsidR="005B15CE" w:rsidRPr="005B0931" w:rsidRDefault="005B15CE" w:rsidP="005B15CE">
            <w:pPr>
              <w:ind w:left="-60"/>
              <w:jc w:val="right"/>
              <w:rPr>
                <w:rFonts w:ascii="Arial" w:hAnsi="Arial" w:cs="Arial"/>
                <w:color w:val="000000"/>
                <w:sz w:val="16"/>
                <w:szCs w:val="16"/>
              </w:rPr>
            </w:pPr>
            <w:r w:rsidRPr="005B0931">
              <w:rPr>
                <w:rFonts w:ascii="Arial" w:hAnsi="Arial" w:cs="Arial"/>
                <w:color w:val="000000"/>
                <w:sz w:val="16"/>
                <w:szCs w:val="16"/>
              </w:rPr>
              <w:t>-</w:t>
            </w:r>
          </w:p>
        </w:tc>
        <w:tc>
          <w:tcPr>
            <w:tcW w:w="970" w:type="dxa"/>
            <w:shd w:val="clear" w:color="auto" w:fill="auto"/>
            <w:vAlign w:val="center"/>
            <w:hideMark/>
          </w:tcPr>
          <w:p w14:paraId="70CBC88D" w14:textId="6C709F28" w:rsidR="005B15CE" w:rsidRPr="005B0931" w:rsidRDefault="005B15CE" w:rsidP="005B15CE">
            <w:pPr>
              <w:ind w:left="-60"/>
              <w:jc w:val="right"/>
              <w:rPr>
                <w:rFonts w:ascii="Arial" w:hAnsi="Arial" w:cs="Arial"/>
                <w:color w:val="000000"/>
                <w:sz w:val="16"/>
                <w:szCs w:val="16"/>
              </w:rPr>
            </w:pPr>
            <w:r w:rsidRPr="005B0931">
              <w:rPr>
                <w:rFonts w:ascii="Arial" w:hAnsi="Arial" w:cs="Arial"/>
                <w:color w:val="000000"/>
                <w:sz w:val="16"/>
                <w:szCs w:val="16"/>
              </w:rPr>
              <w:t>-</w:t>
            </w:r>
          </w:p>
        </w:tc>
        <w:tc>
          <w:tcPr>
            <w:tcW w:w="1631" w:type="dxa"/>
            <w:shd w:val="clear" w:color="auto" w:fill="auto"/>
            <w:hideMark/>
          </w:tcPr>
          <w:p w14:paraId="54D9CD05" w14:textId="1293A28F" w:rsidR="005B15CE" w:rsidRPr="005B0931" w:rsidRDefault="005B15CE" w:rsidP="005B15CE">
            <w:pPr>
              <w:ind w:left="-60"/>
              <w:jc w:val="right"/>
              <w:rPr>
                <w:rFonts w:ascii="Arial" w:hAnsi="Arial" w:cs="Arial"/>
                <w:color w:val="000000"/>
                <w:sz w:val="16"/>
                <w:szCs w:val="16"/>
              </w:rPr>
            </w:pPr>
            <w:r w:rsidRPr="00DC52C6">
              <w:rPr>
                <w:rFonts w:ascii="Arial" w:hAnsi="Arial" w:cs="Arial"/>
                <w:color w:val="000000"/>
                <w:sz w:val="16"/>
                <w:szCs w:val="16"/>
              </w:rPr>
              <w:t>-</w:t>
            </w:r>
          </w:p>
        </w:tc>
      </w:tr>
      <w:tr w:rsidR="005B15CE" w:rsidRPr="00640653" w14:paraId="3C10A384" w14:textId="77777777" w:rsidTr="000D7AD1">
        <w:trPr>
          <w:trHeight w:val="182"/>
        </w:trPr>
        <w:tc>
          <w:tcPr>
            <w:tcW w:w="4612" w:type="dxa"/>
            <w:shd w:val="clear" w:color="auto" w:fill="auto"/>
            <w:vAlign w:val="center"/>
            <w:hideMark/>
          </w:tcPr>
          <w:p w14:paraId="5512E714" w14:textId="77777777" w:rsidR="005B15CE" w:rsidRPr="00640653" w:rsidRDefault="005B15CE" w:rsidP="005B15CE">
            <w:pPr>
              <w:rPr>
                <w:rFonts w:ascii="Arial" w:hAnsi="Arial" w:cs="Arial"/>
                <w:color w:val="000000"/>
                <w:sz w:val="16"/>
                <w:szCs w:val="16"/>
              </w:rPr>
            </w:pPr>
            <w:r w:rsidRPr="00640653">
              <w:rPr>
                <w:rFonts w:ascii="Arial" w:hAnsi="Arial" w:cs="Arial"/>
                <w:color w:val="000000"/>
                <w:sz w:val="16"/>
                <w:szCs w:val="16"/>
              </w:rPr>
              <w:t>Uluslararası teşkilatlardan alacaklar</w:t>
            </w:r>
          </w:p>
        </w:tc>
        <w:tc>
          <w:tcPr>
            <w:tcW w:w="970" w:type="dxa"/>
            <w:shd w:val="clear" w:color="auto" w:fill="auto"/>
            <w:vAlign w:val="center"/>
            <w:hideMark/>
          </w:tcPr>
          <w:p w14:paraId="5137C65A" w14:textId="6872D601" w:rsidR="005B15CE" w:rsidRPr="005B0931" w:rsidRDefault="005B15CE" w:rsidP="005B15CE">
            <w:pPr>
              <w:ind w:left="-60"/>
              <w:jc w:val="right"/>
              <w:rPr>
                <w:rFonts w:ascii="Arial" w:hAnsi="Arial" w:cs="Arial"/>
                <w:color w:val="000000"/>
                <w:sz w:val="16"/>
                <w:szCs w:val="16"/>
              </w:rPr>
            </w:pPr>
            <w:r w:rsidRPr="005B0931">
              <w:rPr>
                <w:rFonts w:ascii="Arial" w:hAnsi="Arial" w:cs="Arial"/>
                <w:color w:val="000000"/>
                <w:sz w:val="16"/>
                <w:szCs w:val="16"/>
              </w:rPr>
              <w:t>-</w:t>
            </w:r>
          </w:p>
        </w:tc>
        <w:tc>
          <w:tcPr>
            <w:tcW w:w="881" w:type="dxa"/>
            <w:shd w:val="clear" w:color="auto" w:fill="auto"/>
            <w:vAlign w:val="center"/>
            <w:hideMark/>
          </w:tcPr>
          <w:p w14:paraId="63C14D99" w14:textId="55AFCC1E" w:rsidR="005B15CE" w:rsidRPr="005B0931" w:rsidRDefault="005B15CE" w:rsidP="005B15CE">
            <w:pPr>
              <w:ind w:left="-60"/>
              <w:jc w:val="right"/>
              <w:rPr>
                <w:rFonts w:ascii="Arial" w:hAnsi="Arial" w:cs="Arial"/>
                <w:color w:val="000000"/>
                <w:sz w:val="16"/>
                <w:szCs w:val="16"/>
              </w:rPr>
            </w:pPr>
            <w:r w:rsidRPr="005B0931">
              <w:rPr>
                <w:rFonts w:ascii="Arial" w:hAnsi="Arial" w:cs="Arial"/>
                <w:color w:val="000000"/>
                <w:sz w:val="16"/>
                <w:szCs w:val="16"/>
              </w:rPr>
              <w:t>-</w:t>
            </w:r>
          </w:p>
        </w:tc>
        <w:tc>
          <w:tcPr>
            <w:tcW w:w="970" w:type="dxa"/>
            <w:shd w:val="clear" w:color="auto" w:fill="auto"/>
            <w:vAlign w:val="center"/>
            <w:hideMark/>
          </w:tcPr>
          <w:p w14:paraId="09CADDCC" w14:textId="46CD77FB" w:rsidR="005B15CE" w:rsidRPr="005B0931" w:rsidRDefault="005B15CE" w:rsidP="005B15CE">
            <w:pPr>
              <w:ind w:left="-60"/>
              <w:jc w:val="right"/>
              <w:rPr>
                <w:rFonts w:ascii="Arial" w:hAnsi="Arial" w:cs="Arial"/>
                <w:color w:val="000000"/>
                <w:sz w:val="16"/>
                <w:szCs w:val="16"/>
              </w:rPr>
            </w:pPr>
            <w:r w:rsidRPr="005B0931">
              <w:rPr>
                <w:rFonts w:ascii="Arial" w:hAnsi="Arial" w:cs="Arial"/>
                <w:color w:val="000000"/>
                <w:sz w:val="16"/>
                <w:szCs w:val="16"/>
              </w:rPr>
              <w:t>-</w:t>
            </w:r>
          </w:p>
        </w:tc>
        <w:tc>
          <w:tcPr>
            <w:tcW w:w="881" w:type="dxa"/>
            <w:shd w:val="clear" w:color="auto" w:fill="auto"/>
            <w:vAlign w:val="center"/>
            <w:hideMark/>
          </w:tcPr>
          <w:p w14:paraId="46AB8E36" w14:textId="0B2642C3" w:rsidR="005B15CE" w:rsidRPr="005B0931" w:rsidRDefault="005B15CE" w:rsidP="005B15CE">
            <w:pPr>
              <w:ind w:left="-60"/>
              <w:jc w:val="right"/>
              <w:rPr>
                <w:rFonts w:ascii="Arial" w:hAnsi="Arial" w:cs="Arial"/>
                <w:color w:val="000000"/>
                <w:sz w:val="16"/>
                <w:szCs w:val="16"/>
              </w:rPr>
            </w:pPr>
            <w:r w:rsidRPr="005B0931">
              <w:rPr>
                <w:rFonts w:ascii="Arial" w:hAnsi="Arial" w:cs="Arial"/>
                <w:color w:val="000000"/>
                <w:sz w:val="16"/>
                <w:szCs w:val="16"/>
              </w:rPr>
              <w:t>-</w:t>
            </w:r>
          </w:p>
        </w:tc>
        <w:tc>
          <w:tcPr>
            <w:tcW w:w="970" w:type="dxa"/>
            <w:shd w:val="clear" w:color="auto" w:fill="auto"/>
            <w:vAlign w:val="center"/>
            <w:hideMark/>
          </w:tcPr>
          <w:p w14:paraId="3E7B82D0" w14:textId="6EA1344C" w:rsidR="005B15CE" w:rsidRPr="005B0931" w:rsidRDefault="005B15CE" w:rsidP="005B15CE">
            <w:pPr>
              <w:ind w:left="-60"/>
              <w:jc w:val="right"/>
              <w:rPr>
                <w:rFonts w:ascii="Arial" w:hAnsi="Arial" w:cs="Arial"/>
                <w:color w:val="000000"/>
                <w:sz w:val="16"/>
                <w:szCs w:val="16"/>
              </w:rPr>
            </w:pPr>
            <w:r w:rsidRPr="005B0931">
              <w:rPr>
                <w:rFonts w:ascii="Arial" w:hAnsi="Arial" w:cs="Arial"/>
                <w:color w:val="000000"/>
                <w:sz w:val="16"/>
                <w:szCs w:val="16"/>
              </w:rPr>
              <w:t>-</w:t>
            </w:r>
          </w:p>
        </w:tc>
        <w:tc>
          <w:tcPr>
            <w:tcW w:w="1631" w:type="dxa"/>
            <w:shd w:val="clear" w:color="auto" w:fill="auto"/>
            <w:hideMark/>
          </w:tcPr>
          <w:p w14:paraId="23562D32" w14:textId="7A0A14F9" w:rsidR="005B15CE" w:rsidRPr="005B0931" w:rsidRDefault="005B15CE" w:rsidP="005B15CE">
            <w:pPr>
              <w:ind w:left="-60"/>
              <w:jc w:val="right"/>
              <w:rPr>
                <w:rFonts w:ascii="Arial" w:hAnsi="Arial" w:cs="Arial"/>
                <w:color w:val="000000"/>
                <w:sz w:val="16"/>
                <w:szCs w:val="16"/>
              </w:rPr>
            </w:pPr>
            <w:r w:rsidRPr="00DC52C6">
              <w:rPr>
                <w:rFonts w:ascii="Arial" w:hAnsi="Arial" w:cs="Arial"/>
                <w:color w:val="000000"/>
                <w:sz w:val="16"/>
                <w:szCs w:val="16"/>
              </w:rPr>
              <w:t>-</w:t>
            </w:r>
          </w:p>
        </w:tc>
      </w:tr>
      <w:tr w:rsidR="005B0931" w:rsidRPr="00640653" w14:paraId="2D772E3A" w14:textId="77777777" w:rsidTr="000D7AD1">
        <w:trPr>
          <w:trHeight w:val="182"/>
        </w:trPr>
        <w:tc>
          <w:tcPr>
            <w:tcW w:w="4612" w:type="dxa"/>
            <w:shd w:val="clear" w:color="auto" w:fill="auto"/>
            <w:vAlign w:val="center"/>
            <w:hideMark/>
          </w:tcPr>
          <w:p w14:paraId="655DDC50" w14:textId="77777777" w:rsidR="005B0931" w:rsidRPr="00640653" w:rsidRDefault="005B0931" w:rsidP="005B0931">
            <w:pPr>
              <w:rPr>
                <w:rFonts w:ascii="Arial" w:hAnsi="Arial" w:cs="Arial"/>
                <w:color w:val="000000"/>
                <w:sz w:val="16"/>
                <w:szCs w:val="16"/>
              </w:rPr>
            </w:pPr>
            <w:r w:rsidRPr="00640653">
              <w:rPr>
                <w:rFonts w:ascii="Arial" w:hAnsi="Arial" w:cs="Arial"/>
                <w:color w:val="000000"/>
                <w:sz w:val="16"/>
                <w:szCs w:val="16"/>
              </w:rPr>
              <w:t>Bankalardan ve aracı kurumlardan alacaklar</w:t>
            </w:r>
          </w:p>
        </w:tc>
        <w:tc>
          <w:tcPr>
            <w:tcW w:w="970" w:type="dxa"/>
            <w:shd w:val="clear" w:color="auto" w:fill="auto"/>
            <w:vAlign w:val="center"/>
            <w:hideMark/>
          </w:tcPr>
          <w:p w14:paraId="5CD9CF57" w14:textId="5600E76F"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8.830.409</w:t>
            </w:r>
          </w:p>
        </w:tc>
        <w:tc>
          <w:tcPr>
            <w:tcW w:w="881" w:type="dxa"/>
            <w:shd w:val="clear" w:color="auto" w:fill="auto"/>
            <w:vAlign w:val="center"/>
            <w:hideMark/>
          </w:tcPr>
          <w:p w14:paraId="2AF41420" w14:textId="63683A47"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905.604</w:t>
            </w:r>
          </w:p>
        </w:tc>
        <w:tc>
          <w:tcPr>
            <w:tcW w:w="970" w:type="dxa"/>
            <w:shd w:val="clear" w:color="auto" w:fill="auto"/>
            <w:vAlign w:val="center"/>
            <w:hideMark/>
          </w:tcPr>
          <w:p w14:paraId="70B4C918" w14:textId="354A86DE"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8.830.409</w:t>
            </w:r>
          </w:p>
        </w:tc>
        <w:tc>
          <w:tcPr>
            <w:tcW w:w="881" w:type="dxa"/>
            <w:shd w:val="clear" w:color="auto" w:fill="auto"/>
            <w:vAlign w:val="center"/>
            <w:hideMark/>
          </w:tcPr>
          <w:p w14:paraId="629383C5" w14:textId="2A77E111"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763.183</w:t>
            </w:r>
          </w:p>
        </w:tc>
        <w:tc>
          <w:tcPr>
            <w:tcW w:w="970" w:type="dxa"/>
            <w:shd w:val="clear" w:color="auto" w:fill="auto"/>
            <w:vAlign w:val="center"/>
            <w:hideMark/>
          </w:tcPr>
          <w:p w14:paraId="503305B1" w14:textId="6D294E9C"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3.393.489</w:t>
            </w:r>
          </w:p>
        </w:tc>
        <w:tc>
          <w:tcPr>
            <w:tcW w:w="1631" w:type="dxa"/>
            <w:shd w:val="clear" w:color="auto" w:fill="auto"/>
            <w:vAlign w:val="center"/>
            <w:hideMark/>
          </w:tcPr>
          <w:p w14:paraId="506E2B12" w14:textId="43534500"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%35,37</w:t>
            </w:r>
          </w:p>
        </w:tc>
      </w:tr>
      <w:tr w:rsidR="005B0931" w:rsidRPr="00640653" w14:paraId="041A00C0" w14:textId="77777777" w:rsidTr="000D7AD1">
        <w:trPr>
          <w:trHeight w:val="182"/>
        </w:trPr>
        <w:tc>
          <w:tcPr>
            <w:tcW w:w="4612" w:type="dxa"/>
            <w:shd w:val="clear" w:color="auto" w:fill="auto"/>
            <w:vAlign w:val="center"/>
            <w:hideMark/>
          </w:tcPr>
          <w:p w14:paraId="503534FF" w14:textId="77777777" w:rsidR="005B0931" w:rsidRPr="00640653" w:rsidRDefault="005B0931" w:rsidP="005B0931">
            <w:pPr>
              <w:rPr>
                <w:rFonts w:ascii="Arial" w:hAnsi="Arial" w:cs="Arial"/>
                <w:color w:val="000000"/>
                <w:sz w:val="16"/>
                <w:szCs w:val="16"/>
              </w:rPr>
            </w:pPr>
            <w:r w:rsidRPr="00640653">
              <w:rPr>
                <w:rFonts w:ascii="Arial" w:hAnsi="Arial" w:cs="Arial"/>
                <w:color w:val="000000"/>
                <w:sz w:val="16"/>
                <w:szCs w:val="16"/>
              </w:rPr>
              <w:t>Kurumsal alacaklar</w:t>
            </w:r>
          </w:p>
        </w:tc>
        <w:tc>
          <w:tcPr>
            <w:tcW w:w="970" w:type="dxa"/>
            <w:shd w:val="clear" w:color="auto" w:fill="auto"/>
            <w:vAlign w:val="center"/>
            <w:hideMark/>
          </w:tcPr>
          <w:p w14:paraId="243EF0E2" w14:textId="2AA1D1C9"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54.658.509</w:t>
            </w:r>
          </w:p>
        </w:tc>
        <w:tc>
          <w:tcPr>
            <w:tcW w:w="881" w:type="dxa"/>
            <w:shd w:val="clear" w:color="auto" w:fill="auto"/>
            <w:vAlign w:val="center"/>
            <w:hideMark/>
          </w:tcPr>
          <w:p w14:paraId="1DABC434" w14:textId="367EA26D"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65.516.147</w:t>
            </w:r>
          </w:p>
        </w:tc>
        <w:tc>
          <w:tcPr>
            <w:tcW w:w="970" w:type="dxa"/>
            <w:shd w:val="clear" w:color="auto" w:fill="auto"/>
            <w:vAlign w:val="center"/>
            <w:hideMark/>
          </w:tcPr>
          <w:p w14:paraId="6192B7E9" w14:textId="6F261A71"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54.380.769</w:t>
            </w:r>
          </w:p>
        </w:tc>
        <w:tc>
          <w:tcPr>
            <w:tcW w:w="881" w:type="dxa"/>
            <w:shd w:val="clear" w:color="auto" w:fill="auto"/>
            <w:vAlign w:val="center"/>
            <w:hideMark/>
          </w:tcPr>
          <w:p w14:paraId="54A64840" w14:textId="3202D292"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29.403.770</w:t>
            </w:r>
          </w:p>
        </w:tc>
        <w:tc>
          <w:tcPr>
            <w:tcW w:w="970" w:type="dxa"/>
            <w:shd w:val="clear" w:color="auto" w:fill="auto"/>
            <w:vAlign w:val="center"/>
            <w:hideMark/>
          </w:tcPr>
          <w:p w14:paraId="0A2E9A97" w14:textId="21C94A08"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74.830.587</w:t>
            </w:r>
          </w:p>
        </w:tc>
        <w:tc>
          <w:tcPr>
            <w:tcW w:w="1631" w:type="dxa"/>
            <w:shd w:val="clear" w:color="auto" w:fill="auto"/>
            <w:vAlign w:val="center"/>
            <w:hideMark/>
          </w:tcPr>
          <w:p w14:paraId="38ED5671" w14:textId="5841060A"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%89,31</w:t>
            </w:r>
          </w:p>
        </w:tc>
      </w:tr>
      <w:tr w:rsidR="005B0931" w:rsidRPr="00640653" w14:paraId="75DB5D72" w14:textId="77777777" w:rsidTr="000D7AD1">
        <w:trPr>
          <w:trHeight w:val="182"/>
        </w:trPr>
        <w:tc>
          <w:tcPr>
            <w:tcW w:w="4612" w:type="dxa"/>
            <w:shd w:val="clear" w:color="auto" w:fill="auto"/>
            <w:vAlign w:val="center"/>
            <w:hideMark/>
          </w:tcPr>
          <w:p w14:paraId="749B751A" w14:textId="77777777" w:rsidR="005B0931" w:rsidRPr="00640653" w:rsidRDefault="005B0931" w:rsidP="005B0931">
            <w:pPr>
              <w:rPr>
                <w:rFonts w:ascii="Arial" w:hAnsi="Arial" w:cs="Arial"/>
                <w:color w:val="000000"/>
                <w:sz w:val="16"/>
                <w:szCs w:val="16"/>
              </w:rPr>
            </w:pPr>
            <w:r w:rsidRPr="00640653">
              <w:rPr>
                <w:rFonts w:ascii="Arial" w:hAnsi="Arial" w:cs="Arial"/>
                <w:color w:val="000000"/>
                <w:sz w:val="16"/>
                <w:szCs w:val="16"/>
              </w:rPr>
              <w:t>Perakende alacaklar</w:t>
            </w:r>
          </w:p>
        </w:tc>
        <w:tc>
          <w:tcPr>
            <w:tcW w:w="970" w:type="dxa"/>
            <w:shd w:val="clear" w:color="auto" w:fill="auto"/>
            <w:vAlign w:val="center"/>
            <w:hideMark/>
          </w:tcPr>
          <w:p w14:paraId="0AE85EDC" w14:textId="58C48A95"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12.576.677</w:t>
            </w:r>
          </w:p>
        </w:tc>
        <w:tc>
          <w:tcPr>
            <w:tcW w:w="881" w:type="dxa"/>
            <w:shd w:val="clear" w:color="auto" w:fill="auto"/>
            <w:vAlign w:val="center"/>
            <w:hideMark/>
          </w:tcPr>
          <w:p w14:paraId="0F8BCD81" w14:textId="73CAF864"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15.676.226</w:t>
            </w:r>
          </w:p>
        </w:tc>
        <w:tc>
          <w:tcPr>
            <w:tcW w:w="970" w:type="dxa"/>
            <w:shd w:val="clear" w:color="auto" w:fill="auto"/>
            <w:vAlign w:val="center"/>
            <w:hideMark/>
          </w:tcPr>
          <w:p w14:paraId="01578E75" w14:textId="63BBBEAC"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12.041.130</w:t>
            </w:r>
          </w:p>
        </w:tc>
        <w:tc>
          <w:tcPr>
            <w:tcW w:w="881" w:type="dxa"/>
            <w:shd w:val="clear" w:color="auto" w:fill="auto"/>
            <w:vAlign w:val="center"/>
            <w:hideMark/>
          </w:tcPr>
          <w:p w14:paraId="1700C1A6" w14:textId="60392831"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5.880.151</w:t>
            </w:r>
          </w:p>
        </w:tc>
        <w:tc>
          <w:tcPr>
            <w:tcW w:w="970" w:type="dxa"/>
            <w:shd w:val="clear" w:color="auto" w:fill="auto"/>
            <w:vAlign w:val="center"/>
            <w:hideMark/>
          </w:tcPr>
          <w:p w14:paraId="1311B80D" w14:textId="0BE6CF30"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11.788.782</w:t>
            </w:r>
          </w:p>
        </w:tc>
        <w:tc>
          <w:tcPr>
            <w:tcW w:w="1631" w:type="dxa"/>
            <w:shd w:val="clear" w:color="auto" w:fill="auto"/>
            <w:vAlign w:val="center"/>
            <w:hideMark/>
          </w:tcPr>
          <w:p w14:paraId="29CE9949" w14:textId="168C4F54"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%65,78</w:t>
            </w:r>
          </w:p>
        </w:tc>
      </w:tr>
      <w:tr w:rsidR="005B0931" w:rsidRPr="00640653" w14:paraId="0437DC95" w14:textId="77777777" w:rsidTr="000D7AD1">
        <w:trPr>
          <w:trHeight w:val="182"/>
        </w:trPr>
        <w:tc>
          <w:tcPr>
            <w:tcW w:w="4612" w:type="dxa"/>
            <w:shd w:val="clear" w:color="auto" w:fill="auto"/>
            <w:vAlign w:val="center"/>
            <w:hideMark/>
          </w:tcPr>
          <w:p w14:paraId="7B9CD163" w14:textId="77777777" w:rsidR="005B0931" w:rsidRPr="00640653" w:rsidRDefault="005B0931" w:rsidP="005B0931">
            <w:pPr>
              <w:rPr>
                <w:rFonts w:ascii="Arial" w:hAnsi="Arial" w:cs="Arial"/>
                <w:color w:val="000000"/>
                <w:sz w:val="16"/>
                <w:szCs w:val="16"/>
              </w:rPr>
            </w:pPr>
            <w:r w:rsidRPr="00640653">
              <w:rPr>
                <w:rFonts w:ascii="Arial" w:hAnsi="Arial" w:cs="Arial"/>
                <w:color w:val="000000"/>
                <w:sz w:val="16"/>
                <w:szCs w:val="16"/>
              </w:rPr>
              <w:t>İkamet amaçlı gayrimenkul ipoteği ile teminatlandırılan alacaklar</w:t>
            </w:r>
          </w:p>
        </w:tc>
        <w:tc>
          <w:tcPr>
            <w:tcW w:w="970" w:type="dxa"/>
            <w:shd w:val="clear" w:color="auto" w:fill="auto"/>
            <w:vAlign w:val="center"/>
            <w:hideMark/>
          </w:tcPr>
          <w:p w14:paraId="4A19CC02" w14:textId="701449AD"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4.252.131</w:t>
            </w:r>
          </w:p>
        </w:tc>
        <w:tc>
          <w:tcPr>
            <w:tcW w:w="881" w:type="dxa"/>
            <w:shd w:val="clear" w:color="auto" w:fill="auto"/>
            <w:vAlign w:val="center"/>
            <w:hideMark/>
          </w:tcPr>
          <w:p w14:paraId="5AB44B1B" w14:textId="2CFFF367"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820</w:t>
            </w:r>
          </w:p>
        </w:tc>
        <w:tc>
          <w:tcPr>
            <w:tcW w:w="970" w:type="dxa"/>
            <w:shd w:val="clear" w:color="auto" w:fill="auto"/>
            <w:vAlign w:val="center"/>
            <w:hideMark/>
          </w:tcPr>
          <w:p w14:paraId="51B2379B" w14:textId="3F5F27D9"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4.252.131</w:t>
            </w:r>
          </w:p>
        </w:tc>
        <w:tc>
          <w:tcPr>
            <w:tcW w:w="881" w:type="dxa"/>
            <w:shd w:val="clear" w:color="auto" w:fill="auto"/>
            <w:vAlign w:val="center"/>
            <w:hideMark/>
          </w:tcPr>
          <w:p w14:paraId="3D0C0542" w14:textId="50082950"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410</w:t>
            </w:r>
          </w:p>
        </w:tc>
        <w:tc>
          <w:tcPr>
            <w:tcW w:w="970" w:type="dxa"/>
            <w:shd w:val="clear" w:color="auto" w:fill="auto"/>
            <w:vAlign w:val="center"/>
            <w:hideMark/>
          </w:tcPr>
          <w:p w14:paraId="1132878D" w14:textId="1724D8E7"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1.486.766</w:t>
            </w:r>
          </w:p>
        </w:tc>
        <w:tc>
          <w:tcPr>
            <w:tcW w:w="1631" w:type="dxa"/>
            <w:shd w:val="clear" w:color="auto" w:fill="auto"/>
            <w:vAlign w:val="center"/>
            <w:hideMark/>
          </w:tcPr>
          <w:p w14:paraId="5A86E624" w14:textId="0A39280A"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%34,95</w:t>
            </w:r>
          </w:p>
        </w:tc>
      </w:tr>
      <w:tr w:rsidR="005B0931" w:rsidRPr="00640653" w14:paraId="51600DC7" w14:textId="77777777" w:rsidTr="000D7AD1">
        <w:trPr>
          <w:trHeight w:val="182"/>
        </w:trPr>
        <w:tc>
          <w:tcPr>
            <w:tcW w:w="4612" w:type="dxa"/>
            <w:shd w:val="clear" w:color="auto" w:fill="auto"/>
            <w:vAlign w:val="center"/>
            <w:hideMark/>
          </w:tcPr>
          <w:p w14:paraId="6E15EA03" w14:textId="77777777" w:rsidR="005B0931" w:rsidRPr="00640653" w:rsidRDefault="005B0931" w:rsidP="005B0931">
            <w:pPr>
              <w:rPr>
                <w:rFonts w:ascii="Arial" w:hAnsi="Arial" w:cs="Arial"/>
                <w:color w:val="000000"/>
                <w:sz w:val="16"/>
                <w:szCs w:val="16"/>
              </w:rPr>
            </w:pPr>
            <w:r w:rsidRPr="00640653">
              <w:rPr>
                <w:rFonts w:ascii="Arial" w:hAnsi="Arial" w:cs="Arial"/>
                <w:color w:val="000000"/>
                <w:sz w:val="16"/>
                <w:szCs w:val="16"/>
              </w:rPr>
              <w:t>Ticari amaçlı gayrimenkul ipoteği ile teminatlandırılan alacaklar</w:t>
            </w:r>
          </w:p>
        </w:tc>
        <w:tc>
          <w:tcPr>
            <w:tcW w:w="970" w:type="dxa"/>
            <w:shd w:val="clear" w:color="auto" w:fill="auto"/>
            <w:vAlign w:val="center"/>
            <w:hideMark/>
          </w:tcPr>
          <w:p w14:paraId="59BF6388" w14:textId="19DE0DBF"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6.675.386</w:t>
            </w:r>
          </w:p>
        </w:tc>
        <w:tc>
          <w:tcPr>
            <w:tcW w:w="881" w:type="dxa"/>
            <w:shd w:val="clear" w:color="auto" w:fill="auto"/>
            <w:vAlign w:val="center"/>
            <w:hideMark/>
          </w:tcPr>
          <w:p w14:paraId="1E5A4EB8" w14:textId="0F3698FA"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4.399.993</w:t>
            </w:r>
          </w:p>
        </w:tc>
        <w:tc>
          <w:tcPr>
            <w:tcW w:w="970" w:type="dxa"/>
            <w:shd w:val="clear" w:color="auto" w:fill="auto"/>
            <w:vAlign w:val="center"/>
            <w:hideMark/>
          </w:tcPr>
          <w:p w14:paraId="098ABB6B" w14:textId="15106164"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6.552.654</w:t>
            </w:r>
          </w:p>
        </w:tc>
        <w:tc>
          <w:tcPr>
            <w:tcW w:w="881" w:type="dxa"/>
            <w:shd w:val="clear" w:color="auto" w:fill="auto"/>
            <w:vAlign w:val="center"/>
            <w:hideMark/>
          </w:tcPr>
          <w:p w14:paraId="2A44B1CB" w14:textId="10D5AAB3"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2.333.850</w:t>
            </w:r>
          </w:p>
        </w:tc>
        <w:tc>
          <w:tcPr>
            <w:tcW w:w="970" w:type="dxa"/>
            <w:shd w:val="clear" w:color="auto" w:fill="auto"/>
            <w:vAlign w:val="center"/>
            <w:hideMark/>
          </w:tcPr>
          <w:p w14:paraId="28657BE2" w14:textId="256D2E77"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5.160.477</w:t>
            </w:r>
          </w:p>
        </w:tc>
        <w:tc>
          <w:tcPr>
            <w:tcW w:w="1631" w:type="dxa"/>
            <w:shd w:val="clear" w:color="auto" w:fill="auto"/>
            <w:vAlign w:val="center"/>
            <w:hideMark/>
          </w:tcPr>
          <w:p w14:paraId="584E5D59" w14:textId="4F23E026"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%58,07</w:t>
            </w:r>
          </w:p>
        </w:tc>
      </w:tr>
      <w:tr w:rsidR="005B0931" w:rsidRPr="00640653" w14:paraId="35BA7380" w14:textId="77777777" w:rsidTr="000D7AD1">
        <w:trPr>
          <w:trHeight w:val="182"/>
        </w:trPr>
        <w:tc>
          <w:tcPr>
            <w:tcW w:w="4612" w:type="dxa"/>
            <w:shd w:val="clear" w:color="auto" w:fill="auto"/>
            <w:vAlign w:val="center"/>
            <w:hideMark/>
          </w:tcPr>
          <w:p w14:paraId="6CFD5B17" w14:textId="77777777" w:rsidR="005B0931" w:rsidRPr="00640653" w:rsidRDefault="005B0931" w:rsidP="005B0931">
            <w:pPr>
              <w:rPr>
                <w:rFonts w:ascii="Arial" w:hAnsi="Arial" w:cs="Arial"/>
                <w:color w:val="000000"/>
                <w:sz w:val="16"/>
                <w:szCs w:val="16"/>
              </w:rPr>
            </w:pPr>
            <w:r w:rsidRPr="00640653">
              <w:rPr>
                <w:rFonts w:ascii="Arial" w:hAnsi="Arial" w:cs="Arial"/>
                <w:color w:val="000000"/>
                <w:sz w:val="16"/>
                <w:szCs w:val="16"/>
              </w:rPr>
              <w:t>Tahsili gecikmiş alacaklar</w:t>
            </w:r>
          </w:p>
        </w:tc>
        <w:tc>
          <w:tcPr>
            <w:tcW w:w="970" w:type="dxa"/>
            <w:shd w:val="clear" w:color="auto" w:fill="auto"/>
            <w:vAlign w:val="center"/>
            <w:hideMark/>
          </w:tcPr>
          <w:p w14:paraId="4E9C6C5A" w14:textId="6F0F41A1"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151.268</w:t>
            </w:r>
          </w:p>
        </w:tc>
        <w:tc>
          <w:tcPr>
            <w:tcW w:w="881" w:type="dxa"/>
            <w:shd w:val="clear" w:color="auto" w:fill="auto"/>
            <w:vAlign w:val="center"/>
            <w:hideMark/>
          </w:tcPr>
          <w:p w14:paraId="61F5A138" w14:textId="6FFBF9CD"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w:t>
            </w:r>
          </w:p>
        </w:tc>
        <w:tc>
          <w:tcPr>
            <w:tcW w:w="970" w:type="dxa"/>
            <w:shd w:val="clear" w:color="auto" w:fill="auto"/>
            <w:vAlign w:val="center"/>
            <w:hideMark/>
          </w:tcPr>
          <w:p w14:paraId="2736CA18" w14:textId="32E72D74"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148.248</w:t>
            </w:r>
          </w:p>
        </w:tc>
        <w:tc>
          <w:tcPr>
            <w:tcW w:w="881" w:type="dxa"/>
            <w:shd w:val="clear" w:color="auto" w:fill="auto"/>
            <w:vAlign w:val="center"/>
            <w:hideMark/>
          </w:tcPr>
          <w:p w14:paraId="7BF3D202" w14:textId="27E4DBC8"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w:t>
            </w:r>
          </w:p>
        </w:tc>
        <w:tc>
          <w:tcPr>
            <w:tcW w:w="970" w:type="dxa"/>
            <w:shd w:val="clear" w:color="auto" w:fill="auto"/>
            <w:vAlign w:val="center"/>
            <w:hideMark/>
          </w:tcPr>
          <w:p w14:paraId="53CC8804" w14:textId="7EC69E82"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109.729</w:t>
            </w:r>
          </w:p>
        </w:tc>
        <w:tc>
          <w:tcPr>
            <w:tcW w:w="1631" w:type="dxa"/>
            <w:shd w:val="clear" w:color="auto" w:fill="auto"/>
            <w:vAlign w:val="center"/>
            <w:hideMark/>
          </w:tcPr>
          <w:p w14:paraId="688AF3DE" w14:textId="56932CFB"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%74,02</w:t>
            </w:r>
          </w:p>
        </w:tc>
      </w:tr>
      <w:tr w:rsidR="005B0931" w:rsidRPr="00640653" w14:paraId="2A15F688" w14:textId="77777777" w:rsidTr="000D7AD1">
        <w:trPr>
          <w:trHeight w:val="182"/>
        </w:trPr>
        <w:tc>
          <w:tcPr>
            <w:tcW w:w="4612" w:type="dxa"/>
            <w:shd w:val="clear" w:color="auto" w:fill="auto"/>
            <w:vAlign w:val="center"/>
            <w:hideMark/>
          </w:tcPr>
          <w:p w14:paraId="4CEDC5E6" w14:textId="77777777" w:rsidR="005B0931" w:rsidRPr="00640653" w:rsidRDefault="005B0931" w:rsidP="005B0931">
            <w:pPr>
              <w:rPr>
                <w:rFonts w:ascii="Arial" w:hAnsi="Arial" w:cs="Arial"/>
                <w:color w:val="000000"/>
                <w:sz w:val="16"/>
                <w:szCs w:val="16"/>
              </w:rPr>
            </w:pPr>
            <w:r w:rsidRPr="00640653">
              <w:rPr>
                <w:rFonts w:ascii="Arial" w:hAnsi="Arial" w:cs="Arial"/>
                <w:color w:val="000000"/>
                <w:sz w:val="16"/>
                <w:szCs w:val="16"/>
              </w:rPr>
              <w:t>Kurulca riski yüksek belirlenmiş alacaklar</w:t>
            </w:r>
          </w:p>
        </w:tc>
        <w:tc>
          <w:tcPr>
            <w:tcW w:w="970" w:type="dxa"/>
            <w:shd w:val="clear" w:color="auto" w:fill="auto"/>
            <w:vAlign w:val="center"/>
            <w:hideMark/>
          </w:tcPr>
          <w:p w14:paraId="58CDDE92" w14:textId="701C1315"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28.992.107</w:t>
            </w:r>
          </w:p>
        </w:tc>
        <w:tc>
          <w:tcPr>
            <w:tcW w:w="881" w:type="dxa"/>
            <w:shd w:val="clear" w:color="auto" w:fill="auto"/>
            <w:vAlign w:val="center"/>
            <w:hideMark/>
          </w:tcPr>
          <w:p w14:paraId="6CE074F5" w14:textId="3E13AD2B"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w:t>
            </w:r>
          </w:p>
        </w:tc>
        <w:tc>
          <w:tcPr>
            <w:tcW w:w="970" w:type="dxa"/>
            <w:shd w:val="clear" w:color="auto" w:fill="auto"/>
            <w:vAlign w:val="center"/>
            <w:hideMark/>
          </w:tcPr>
          <w:p w14:paraId="79F3C6BF" w14:textId="2709AFAF"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28.992.107</w:t>
            </w:r>
          </w:p>
        </w:tc>
        <w:tc>
          <w:tcPr>
            <w:tcW w:w="881" w:type="dxa"/>
            <w:shd w:val="clear" w:color="auto" w:fill="auto"/>
            <w:vAlign w:val="center"/>
            <w:hideMark/>
          </w:tcPr>
          <w:p w14:paraId="181C9562" w14:textId="211F3701"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w:t>
            </w:r>
          </w:p>
        </w:tc>
        <w:tc>
          <w:tcPr>
            <w:tcW w:w="970" w:type="dxa"/>
            <w:shd w:val="clear" w:color="auto" w:fill="auto"/>
            <w:vAlign w:val="center"/>
            <w:hideMark/>
          </w:tcPr>
          <w:p w14:paraId="1B9B9E28" w14:textId="6ECBDB06"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58.345.545</w:t>
            </w:r>
          </w:p>
        </w:tc>
        <w:tc>
          <w:tcPr>
            <w:tcW w:w="1631" w:type="dxa"/>
            <w:shd w:val="clear" w:color="auto" w:fill="auto"/>
            <w:vAlign w:val="center"/>
            <w:hideMark/>
          </w:tcPr>
          <w:p w14:paraId="3C0F17EF" w14:textId="5FA8C959"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%201,25</w:t>
            </w:r>
          </w:p>
        </w:tc>
      </w:tr>
      <w:tr w:rsidR="005B0931" w:rsidRPr="00640653" w14:paraId="4F787154" w14:textId="77777777" w:rsidTr="000D7AD1">
        <w:trPr>
          <w:trHeight w:val="182"/>
        </w:trPr>
        <w:tc>
          <w:tcPr>
            <w:tcW w:w="4612" w:type="dxa"/>
            <w:shd w:val="clear" w:color="auto" w:fill="auto"/>
            <w:vAlign w:val="center"/>
            <w:hideMark/>
          </w:tcPr>
          <w:p w14:paraId="279F768E" w14:textId="77777777" w:rsidR="005B0931" w:rsidRPr="00583DFF" w:rsidRDefault="005B0931" w:rsidP="005B0931">
            <w:pPr>
              <w:rPr>
                <w:rFonts w:ascii="Arial" w:hAnsi="Arial" w:cs="Arial"/>
                <w:color w:val="000000"/>
                <w:sz w:val="16"/>
                <w:szCs w:val="16"/>
              </w:rPr>
            </w:pPr>
            <w:r w:rsidRPr="00583DFF">
              <w:rPr>
                <w:rFonts w:ascii="Arial" w:hAnsi="Arial" w:cs="Arial"/>
                <w:color w:val="000000"/>
                <w:sz w:val="16"/>
                <w:szCs w:val="16"/>
              </w:rPr>
              <w:t>Teminatlı menkul kıymetler</w:t>
            </w:r>
          </w:p>
        </w:tc>
        <w:tc>
          <w:tcPr>
            <w:tcW w:w="970" w:type="dxa"/>
            <w:shd w:val="clear" w:color="auto" w:fill="auto"/>
            <w:vAlign w:val="center"/>
            <w:hideMark/>
          </w:tcPr>
          <w:p w14:paraId="2B93F370" w14:textId="09929D44"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w:t>
            </w:r>
          </w:p>
        </w:tc>
        <w:tc>
          <w:tcPr>
            <w:tcW w:w="881" w:type="dxa"/>
            <w:shd w:val="clear" w:color="auto" w:fill="auto"/>
            <w:vAlign w:val="center"/>
            <w:hideMark/>
          </w:tcPr>
          <w:p w14:paraId="65EEDEF6" w14:textId="3EE39CA2"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w:t>
            </w:r>
          </w:p>
        </w:tc>
        <w:tc>
          <w:tcPr>
            <w:tcW w:w="970" w:type="dxa"/>
            <w:shd w:val="clear" w:color="auto" w:fill="auto"/>
            <w:vAlign w:val="center"/>
            <w:hideMark/>
          </w:tcPr>
          <w:p w14:paraId="17EC63F4" w14:textId="45E43AE6"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w:t>
            </w:r>
          </w:p>
        </w:tc>
        <w:tc>
          <w:tcPr>
            <w:tcW w:w="881" w:type="dxa"/>
            <w:shd w:val="clear" w:color="auto" w:fill="auto"/>
            <w:vAlign w:val="center"/>
            <w:hideMark/>
          </w:tcPr>
          <w:p w14:paraId="62C34049" w14:textId="28303607"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w:t>
            </w:r>
          </w:p>
        </w:tc>
        <w:tc>
          <w:tcPr>
            <w:tcW w:w="970" w:type="dxa"/>
            <w:shd w:val="clear" w:color="auto" w:fill="auto"/>
            <w:vAlign w:val="center"/>
            <w:hideMark/>
          </w:tcPr>
          <w:p w14:paraId="778616A5" w14:textId="6AC8C607"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w:t>
            </w:r>
          </w:p>
        </w:tc>
        <w:tc>
          <w:tcPr>
            <w:tcW w:w="1631" w:type="dxa"/>
            <w:shd w:val="clear" w:color="auto" w:fill="auto"/>
            <w:vAlign w:val="center"/>
            <w:hideMark/>
          </w:tcPr>
          <w:p w14:paraId="6E1FA7E2" w14:textId="7F97843C" w:rsidR="005B0931" w:rsidRPr="005B0931" w:rsidRDefault="005B15CE" w:rsidP="005B0931">
            <w:pPr>
              <w:ind w:left="-60"/>
              <w:jc w:val="right"/>
              <w:rPr>
                <w:rFonts w:ascii="Arial" w:hAnsi="Arial" w:cs="Arial"/>
                <w:color w:val="000000"/>
                <w:sz w:val="16"/>
                <w:szCs w:val="16"/>
              </w:rPr>
            </w:pPr>
            <w:r>
              <w:rPr>
                <w:rFonts w:ascii="Arial" w:hAnsi="Arial" w:cs="Arial"/>
                <w:color w:val="000000"/>
                <w:sz w:val="16"/>
                <w:szCs w:val="16"/>
              </w:rPr>
              <w:t>-</w:t>
            </w:r>
          </w:p>
        </w:tc>
      </w:tr>
      <w:tr w:rsidR="005B0931" w:rsidRPr="00640653" w14:paraId="21C15C19" w14:textId="77777777" w:rsidTr="000D7AD1">
        <w:trPr>
          <w:trHeight w:val="182"/>
        </w:trPr>
        <w:tc>
          <w:tcPr>
            <w:tcW w:w="4612" w:type="dxa"/>
            <w:shd w:val="clear" w:color="auto" w:fill="auto"/>
            <w:vAlign w:val="center"/>
            <w:hideMark/>
          </w:tcPr>
          <w:p w14:paraId="5AA07077" w14:textId="77777777" w:rsidR="005B0931" w:rsidRPr="00640653" w:rsidRDefault="005B0931" w:rsidP="005B0931">
            <w:pPr>
              <w:rPr>
                <w:rFonts w:ascii="Arial" w:hAnsi="Arial" w:cs="Arial"/>
                <w:color w:val="000000"/>
                <w:sz w:val="16"/>
                <w:szCs w:val="16"/>
              </w:rPr>
            </w:pPr>
            <w:r w:rsidRPr="00640653">
              <w:rPr>
                <w:rFonts w:ascii="Arial" w:hAnsi="Arial" w:cs="Arial"/>
                <w:color w:val="000000"/>
                <w:sz w:val="16"/>
                <w:szCs w:val="16"/>
              </w:rPr>
              <w:t>Bankalardan ve aracı kurumlardan olan kısa vadeli alacaklar ile kısa vadeli kurumsal alacaklar</w:t>
            </w:r>
          </w:p>
        </w:tc>
        <w:tc>
          <w:tcPr>
            <w:tcW w:w="970" w:type="dxa"/>
            <w:shd w:val="clear" w:color="auto" w:fill="auto"/>
            <w:vAlign w:val="center"/>
            <w:hideMark/>
          </w:tcPr>
          <w:p w14:paraId="580773F9" w14:textId="1F02F401"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w:t>
            </w:r>
          </w:p>
        </w:tc>
        <w:tc>
          <w:tcPr>
            <w:tcW w:w="881" w:type="dxa"/>
            <w:shd w:val="clear" w:color="auto" w:fill="auto"/>
            <w:vAlign w:val="center"/>
            <w:hideMark/>
          </w:tcPr>
          <w:p w14:paraId="30F90321" w14:textId="6EF89F6F"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w:t>
            </w:r>
          </w:p>
        </w:tc>
        <w:tc>
          <w:tcPr>
            <w:tcW w:w="970" w:type="dxa"/>
            <w:shd w:val="clear" w:color="auto" w:fill="auto"/>
            <w:vAlign w:val="center"/>
            <w:hideMark/>
          </w:tcPr>
          <w:p w14:paraId="5BF9E380" w14:textId="26C00973"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w:t>
            </w:r>
          </w:p>
        </w:tc>
        <w:tc>
          <w:tcPr>
            <w:tcW w:w="881" w:type="dxa"/>
            <w:shd w:val="clear" w:color="auto" w:fill="auto"/>
            <w:vAlign w:val="center"/>
            <w:hideMark/>
          </w:tcPr>
          <w:p w14:paraId="1C998F87" w14:textId="5409EEAF"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w:t>
            </w:r>
          </w:p>
        </w:tc>
        <w:tc>
          <w:tcPr>
            <w:tcW w:w="970" w:type="dxa"/>
            <w:shd w:val="clear" w:color="auto" w:fill="auto"/>
            <w:vAlign w:val="center"/>
            <w:hideMark/>
          </w:tcPr>
          <w:p w14:paraId="4A23E258" w14:textId="2B03B241"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w:t>
            </w:r>
          </w:p>
        </w:tc>
        <w:tc>
          <w:tcPr>
            <w:tcW w:w="1631" w:type="dxa"/>
            <w:shd w:val="clear" w:color="auto" w:fill="auto"/>
            <w:vAlign w:val="center"/>
            <w:hideMark/>
          </w:tcPr>
          <w:p w14:paraId="5DAF1B90" w14:textId="1555DF73" w:rsidR="005B0931" w:rsidRPr="005B0931" w:rsidRDefault="005B15CE" w:rsidP="005B0931">
            <w:pPr>
              <w:ind w:left="-60"/>
              <w:jc w:val="right"/>
              <w:rPr>
                <w:rFonts w:ascii="Arial" w:hAnsi="Arial" w:cs="Arial"/>
                <w:color w:val="000000"/>
                <w:sz w:val="16"/>
                <w:szCs w:val="16"/>
              </w:rPr>
            </w:pPr>
            <w:r>
              <w:rPr>
                <w:rFonts w:ascii="Arial" w:hAnsi="Arial" w:cs="Arial"/>
                <w:color w:val="000000"/>
                <w:sz w:val="16"/>
                <w:szCs w:val="16"/>
              </w:rPr>
              <w:t>-</w:t>
            </w:r>
          </w:p>
        </w:tc>
      </w:tr>
      <w:tr w:rsidR="005B0931" w:rsidRPr="00640653" w14:paraId="7F50A8AA" w14:textId="77777777" w:rsidTr="000D7AD1">
        <w:trPr>
          <w:trHeight w:val="182"/>
        </w:trPr>
        <w:tc>
          <w:tcPr>
            <w:tcW w:w="4612" w:type="dxa"/>
            <w:shd w:val="clear" w:color="auto" w:fill="auto"/>
            <w:vAlign w:val="center"/>
            <w:hideMark/>
          </w:tcPr>
          <w:p w14:paraId="11F6FD6E" w14:textId="77777777" w:rsidR="005B0931" w:rsidRPr="00640653" w:rsidRDefault="005B0931" w:rsidP="005B0931">
            <w:pPr>
              <w:rPr>
                <w:rFonts w:ascii="Arial" w:hAnsi="Arial" w:cs="Arial"/>
                <w:color w:val="000000"/>
                <w:sz w:val="16"/>
                <w:szCs w:val="16"/>
              </w:rPr>
            </w:pPr>
            <w:r w:rsidRPr="00640653">
              <w:rPr>
                <w:rFonts w:ascii="Arial" w:hAnsi="Arial" w:cs="Arial"/>
                <w:color w:val="000000"/>
                <w:sz w:val="16"/>
                <w:szCs w:val="16"/>
              </w:rPr>
              <w:t>Kolektif yatırım kuruluşu niteliğindeki yatırımlar</w:t>
            </w:r>
          </w:p>
        </w:tc>
        <w:tc>
          <w:tcPr>
            <w:tcW w:w="970" w:type="dxa"/>
            <w:shd w:val="clear" w:color="auto" w:fill="auto"/>
            <w:vAlign w:val="center"/>
            <w:hideMark/>
          </w:tcPr>
          <w:p w14:paraId="4B653057" w14:textId="5B6BAEFA"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7.885.857</w:t>
            </w:r>
          </w:p>
        </w:tc>
        <w:tc>
          <w:tcPr>
            <w:tcW w:w="881" w:type="dxa"/>
            <w:shd w:val="clear" w:color="auto" w:fill="auto"/>
            <w:vAlign w:val="center"/>
            <w:hideMark/>
          </w:tcPr>
          <w:p w14:paraId="03FC491C" w14:textId="0C9F7AF5"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w:t>
            </w:r>
          </w:p>
        </w:tc>
        <w:tc>
          <w:tcPr>
            <w:tcW w:w="970" w:type="dxa"/>
            <w:shd w:val="clear" w:color="auto" w:fill="auto"/>
            <w:vAlign w:val="center"/>
            <w:hideMark/>
          </w:tcPr>
          <w:p w14:paraId="008D5FF0" w14:textId="0133C889"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7.885.857</w:t>
            </w:r>
          </w:p>
        </w:tc>
        <w:tc>
          <w:tcPr>
            <w:tcW w:w="881" w:type="dxa"/>
            <w:shd w:val="clear" w:color="auto" w:fill="auto"/>
            <w:vAlign w:val="center"/>
            <w:hideMark/>
          </w:tcPr>
          <w:p w14:paraId="4AA62678" w14:textId="4A90CA2B"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w:t>
            </w:r>
          </w:p>
        </w:tc>
        <w:tc>
          <w:tcPr>
            <w:tcW w:w="970" w:type="dxa"/>
            <w:shd w:val="clear" w:color="auto" w:fill="auto"/>
            <w:vAlign w:val="center"/>
            <w:hideMark/>
          </w:tcPr>
          <w:p w14:paraId="631EB0D8" w14:textId="77F8F82B"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2.202.005</w:t>
            </w:r>
          </w:p>
        </w:tc>
        <w:tc>
          <w:tcPr>
            <w:tcW w:w="1631" w:type="dxa"/>
            <w:shd w:val="clear" w:color="auto" w:fill="auto"/>
            <w:vAlign w:val="center"/>
            <w:hideMark/>
          </w:tcPr>
          <w:p w14:paraId="2B733F50" w14:textId="5F27A34B"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%27,92</w:t>
            </w:r>
          </w:p>
        </w:tc>
      </w:tr>
      <w:tr w:rsidR="005B0931" w:rsidRPr="00640653" w14:paraId="4518BB2A" w14:textId="77777777" w:rsidTr="000D7AD1">
        <w:trPr>
          <w:trHeight w:val="182"/>
        </w:trPr>
        <w:tc>
          <w:tcPr>
            <w:tcW w:w="4612" w:type="dxa"/>
            <w:shd w:val="clear" w:color="auto" w:fill="auto"/>
            <w:vAlign w:val="center"/>
            <w:hideMark/>
          </w:tcPr>
          <w:p w14:paraId="54638255" w14:textId="77777777" w:rsidR="005B0931" w:rsidRPr="00640653" w:rsidRDefault="005B0931" w:rsidP="005B0931">
            <w:pPr>
              <w:rPr>
                <w:rFonts w:ascii="Arial" w:hAnsi="Arial" w:cs="Arial"/>
                <w:color w:val="000000"/>
                <w:sz w:val="16"/>
                <w:szCs w:val="16"/>
              </w:rPr>
            </w:pPr>
            <w:r w:rsidRPr="00640653">
              <w:rPr>
                <w:rFonts w:ascii="Arial" w:hAnsi="Arial" w:cs="Arial"/>
                <w:color w:val="000000"/>
                <w:sz w:val="16"/>
                <w:szCs w:val="16"/>
              </w:rPr>
              <w:t>Diğer alacaklar</w:t>
            </w:r>
          </w:p>
        </w:tc>
        <w:tc>
          <w:tcPr>
            <w:tcW w:w="970" w:type="dxa"/>
            <w:shd w:val="clear" w:color="auto" w:fill="auto"/>
            <w:vAlign w:val="center"/>
            <w:hideMark/>
          </w:tcPr>
          <w:p w14:paraId="088BEB65" w14:textId="1D710B00"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8.352.301</w:t>
            </w:r>
          </w:p>
        </w:tc>
        <w:tc>
          <w:tcPr>
            <w:tcW w:w="881" w:type="dxa"/>
            <w:shd w:val="clear" w:color="auto" w:fill="auto"/>
            <w:vAlign w:val="center"/>
            <w:hideMark/>
          </w:tcPr>
          <w:p w14:paraId="7AD24679" w14:textId="1DBAEF9E"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14.733</w:t>
            </w:r>
          </w:p>
        </w:tc>
        <w:tc>
          <w:tcPr>
            <w:tcW w:w="970" w:type="dxa"/>
            <w:shd w:val="clear" w:color="auto" w:fill="auto"/>
            <w:vAlign w:val="center"/>
            <w:hideMark/>
          </w:tcPr>
          <w:p w14:paraId="6FE6866B" w14:textId="0BA3EA1B"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8.352.301</w:t>
            </w:r>
          </w:p>
        </w:tc>
        <w:tc>
          <w:tcPr>
            <w:tcW w:w="881" w:type="dxa"/>
            <w:shd w:val="clear" w:color="auto" w:fill="auto"/>
            <w:vAlign w:val="center"/>
            <w:hideMark/>
          </w:tcPr>
          <w:p w14:paraId="79BF9773" w14:textId="2C99A10F"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3.293</w:t>
            </w:r>
          </w:p>
        </w:tc>
        <w:tc>
          <w:tcPr>
            <w:tcW w:w="970" w:type="dxa"/>
            <w:shd w:val="clear" w:color="auto" w:fill="auto"/>
            <w:vAlign w:val="center"/>
            <w:hideMark/>
          </w:tcPr>
          <w:p w14:paraId="46221C39" w14:textId="3C8A0945"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4.461.149</w:t>
            </w:r>
          </w:p>
        </w:tc>
        <w:tc>
          <w:tcPr>
            <w:tcW w:w="1631" w:type="dxa"/>
            <w:shd w:val="clear" w:color="auto" w:fill="auto"/>
            <w:vAlign w:val="center"/>
            <w:hideMark/>
          </w:tcPr>
          <w:p w14:paraId="25A1A3E1" w14:textId="0D2966CA"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%53,39</w:t>
            </w:r>
          </w:p>
        </w:tc>
      </w:tr>
      <w:tr w:rsidR="005B0931" w:rsidRPr="00640653" w14:paraId="6A5D1BB0" w14:textId="77777777" w:rsidTr="000D7AD1">
        <w:trPr>
          <w:trHeight w:val="182"/>
        </w:trPr>
        <w:tc>
          <w:tcPr>
            <w:tcW w:w="4612" w:type="dxa"/>
            <w:tcBorders>
              <w:bottom w:val="single" w:sz="4" w:space="0" w:color="auto"/>
            </w:tcBorders>
            <w:shd w:val="clear" w:color="auto" w:fill="auto"/>
            <w:vAlign w:val="center"/>
            <w:hideMark/>
          </w:tcPr>
          <w:p w14:paraId="60D11E96" w14:textId="77777777" w:rsidR="005B0931" w:rsidRPr="00640653" w:rsidRDefault="005B0931" w:rsidP="005B0931">
            <w:pPr>
              <w:rPr>
                <w:rFonts w:ascii="Arial" w:hAnsi="Arial" w:cs="Arial"/>
                <w:color w:val="000000"/>
                <w:sz w:val="16"/>
                <w:szCs w:val="16"/>
              </w:rPr>
            </w:pPr>
            <w:r w:rsidRPr="00640653">
              <w:rPr>
                <w:rFonts w:ascii="Arial" w:hAnsi="Arial" w:cs="Arial"/>
                <w:color w:val="000000"/>
                <w:sz w:val="16"/>
                <w:szCs w:val="16"/>
              </w:rPr>
              <w:t>Hisse senedi yatırımları</w:t>
            </w:r>
          </w:p>
        </w:tc>
        <w:tc>
          <w:tcPr>
            <w:tcW w:w="970" w:type="dxa"/>
            <w:tcBorders>
              <w:bottom w:val="single" w:sz="4" w:space="0" w:color="auto"/>
            </w:tcBorders>
            <w:shd w:val="clear" w:color="auto" w:fill="auto"/>
            <w:vAlign w:val="center"/>
            <w:hideMark/>
          </w:tcPr>
          <w:p w14:paraId="518F42A6" w14:textId="5DA1F27A"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38.946</w:t>
            </w:r>
          </w:p>
        </w:tc>
        <w:tc>
          <w:tcPr>
            <w:tcW w:w="881" w:type="dxa"/>
            <w:tcBorders>
              <w:bottom w:val="single" w:sz="4" w:space="0" w:color="auto"/>
            </w:tcBorders>
            <w:shd w:val="clear" w:color="auto" w:fill="auto"/>
            <w:vAlign w:val="center"/>
            <w:hideMark/>
          </w:tcPr>
          <w:p w14:paraId="7FFCB231" w14:textId="37282818"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w:t>
            </w:r>
          </w:p>
        </w:tc>
        <w:tc>
          <w:tcPr>
            <w:tcW w:w="970" w:type="dxa"/>
            <w:tcBorders>
              <w:bottom w:val="single" w:sz="4" w:space="0" w:color="auto"/>
            </w:tcBorders>
            <w:shd w:val="clear" w:color="auto" w:fill="auto"/>
            <w:vAlign w:val="center"/>
            <w:hideMark/>
          </w:tcPr>
          <w:p w14:paraId="1C4D047A" w14:textId="28FDE0D4"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38.946</w:t>
            </w:r>
          </w:p>
        </w:tc>
        <w:tc>
          <w:tcPr>
            <w:tcW w:w="881" w:type="dxa"/>
            <w:tcBorders>
              <w:bottom w:val="single" w:sz="4" w:space="0" w:color="auto"/>
            </w:tcBorders>
            <w:shd w:val="clear" w:color="auto" w:fill="auto"/>
            <w:vAlign w:val="center"/>
            <w:hideMark/>
          </w:tcPr>
          <w:p w14:paraId="51B18DC4" w14:textId="52EE7E62"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w:t>
            </w:r>
          </w:p>
        </w:tc>
        <w:tc>
          <w:tcPr>
            <w:tcW w:w="970" w:type="dxa"/>
            <w:tcBorders>
              <w:bottom w:val="single" w:sz="4" w:space="0" w:color="auto"/>
            </w:tcBorders>
            <w:shd w:val="clear" w:color="auto" w:fill="auto"/>
            <w:vAlign w:val="center"/>
            <w:hideMark/>
          </w:tcPr>
          <w:p w14:paraId="2398830E" w14:textId="3D878A8A"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38.946</w:t>
            </w:r>
          </w:p>
        </w:tc>
        <w:tc>
          <w:tcPr>
            <w:tcW w:w="1631" w:type="dxa"/>
            <w:tcBorders>
              <w:bottom w:val="single" w:sz="4" w:space="0" w:color="auto"/>
            </w:tcBorders>
            <w:shd w:val="clear" w:color="auto" w:fill="auto"/>
            <w:vAlign w:val="center"/>
            <w:hideMark/>
          </w:tcPr>
          <w:p w14:paraId="2CE86450" w14:textId="48CB4F34" w:rsidR="005B0931" w:rsidRPr="005B0931" w:rsidRDefault="005B0931" w:rsidP="005B0931">
            <w:pPr>
              <w:ind w:left="-60"/>
              <w:jc w:val="right"/>
              <w:rPr>
                <w:rFonts w:ascii="Arial" w:hAnsi="Arial" w:cs="Arial"/>
                <w:color w:val="000000"/>
                <w:sz w:val="16"/>
                <w:szCs w:val="16"/>
              </w:rPr>
            </w:pPr>
            <w:r w:rsidRPr="005B0931">
              <w:rPr>
                <w:rFonts w:ascii="Arial" w:hAnsi="Arial" w:cs="Arial"/>
                <w:color w:val="000000"/>
                <w:sz w:val="16"/>
                <w:szCs w:val="16"/>
              </w:rPr>
              <w:t>%100,00</w:t>
            </w:r>
          </w:p>
        </w:tc>
      </w:tr>
      <w:tr w:rsidR="005B0931" w:rsidRPr="00640653" w14:paraId="007A6EBF" w14:textId="77777777" w:rsidTr="000D7AD1">
        <w:trPr>
          <w:trHeight w:val="75"/>
        </w:trPr>
        <w:tc>
          <w:tcPr>
            <w:tcW w:w="4612" w:type="dxa"/>
            <w:tcBorders>
              <w:top w:val="single" w:sz="4" w:space="0" w:color="auto"/>
              <w:bottom w:val="single" w:sz="4" w:space="0" w:color="auto"/>
            </w:tcBorders>
            <w:shd w:val="clear" w:color="auto" w:fill="auto"/>
            <w:vAlign w:val="center"/>
            <w:hideMark/>
          </w:tcPr>
          <w:p w14:paraId="10FC2BD9" w14:textId="77777777" w:rsidR="005B0931" w:rsidRPr="00640653" w:rsidRDefault="005B0931" w:rsidP="005B0931">
            <w:pPr>
              <w:rPr>
                <w:rFonts w:ascii="Arial" w:hAnsi="Arial" w:cs="Arial"/>
                <w:b/>
                <w:bCs/>
                <w:color w:val="000000"/>
                <w:sz w:val="16"/>
                <w:szCs w:val="16"/>
              </w:rPr>
            </w:pPr>
            <w:r w:rsidRPr="00640653">
              <w:rPr>
                <w:rFonts w:ascii="Arial" w:hAnsi="Arial" w:cs="Arial"/>
                <w:b/>
                <w:bCs/>
                <w:color w:val="000000"/>
                <w:sz w:val="16"/>
                <w:szCs w:val="16"/>
              </w:rPr>
              <w:t>Toplam</w:t>
            </w:r>
          </w:p>
        </w:tc>
        <w:tc>
          <w:tcPr>
            <w:tcW w:w="970" w:type="dxa"/>
            <w:tcBorders>
              <w:top w:val="single" w:sz="4" w:space="0" w:color="auto"/>
              <w:bottom w:val="single" w:sz="4" w:space="0" w:color="auto"/>
            </w:tcBorders>
            <w:shd w:val="clear" w:color="auto" w:fill="auto"/>
            <w:vAlign w:val="center"/>
            <w:hideMark/>
          </w:tcPr>
          <w:p w14:paraId="352ACF71" w14:textId="349E0AFA" w:rsidR="005B0931" w:rsidRPr="005B0931" w:rsidRDefault="005B0931" w:rsidP="005B0931">
            <w:pPr>
              <w:ind w:left="-60"/>
              <w:jc w:val="right"/>
              <w:rPr>
                <w:rFonts w:ascii="Arial" w:hAnsi="Arial" w:cs="Arial"/>
                <w:b/>
                <w:color w:val="000000"/>
                <w:sz w:val="16"/>
                <w:szCs w:val="16"/>
              </w:rPr>
            </w:pPr>
            <w:r w:rsidRPr="005B0931">
              <w:rPr>
                <w:rFonts w:ascii="Arial" w:hAnsi="Arial" w:cs="Arial"/>
                <w:b/>
                <w:bCs/>
                <w:color w:val="000000"/>
                <w:sz w:val="16"/>
                <w:szCs w:val="16"/>
              </w:rPr>
              <w:t>233.018.818</w:t>
            </w:r>
          </w:p>
        </w:tc>
        <w:tc>
          <w:tcPr>
            <w:tcW w:w="881" w:type="dxa"/>
            <w:tcBorders>
              <w:top w:val="single" w:sz="4" w:space="0" w:color="auto"/>
              <w:bottom w:val="single" w:sz="4" w:space="0" w:color="auto"/>
            </w:tcBorders>
            <w:shd w:val="clear" w:color="auto" w:fill="auto"/>
            <w:vAlign w:val="center"/>
            <w:hideMark/>
          </w:tcPr>
          <w:p w14:paraId="4664F0F3" w14:textId="65C28637" w:rsidR="005B0931" w:rsidRPr="005B0931" w:rsidRDefault="005B0931" w:rsidP="005B0931">
            <w:pPr>
              <w:ind w:left="-60"/>
              <w:jc w:val="right"/>
              <w:rPr>
                <w:rFonts w:ascii="Arial" w:hAnsi="Arial" w:cs="Arial"/>
                <w:b/>
                <w:color w:val="000000"/>
                <w:sz w:val="16"/>
                <w:szCs w:val="16"/>
              </w:rPr>
            </w:pPr>
            <w:r w:rsidRPr="005B0931">
              <w:rPr>
                <w:rFonts w:ascii="Arial" w:hAnsi="Arial" w:cs="Arial"/>
                <w:b/>
                <w:bCs/>
                <w:color w:val="000000"/>
                <w:sz w:val="16"/>
                <w:szCs w:val="16"/>
              </w:rPr>
              <w:t>88.025.872</w:t>
            </w:r>
          </w:p>
        </w:tc>
        <w:tc>
          <w:tcPr>
            <w:tcW w:w="970" w:type="dxa"/>
            <w:tcBorders>
              <w:top w:val="single" w:sz="4" w:space="0" w:color="auto"/>
              <w:bottom w:val="single" w:sz="4" w:space="0" w:color="auto"/>
            </w:tcBorders>
            <w:shd w:val="clear" w:color="auto" w:fill="auto"/>
            <w:vAlign w:val="center"/>
            <w:hideMark/>
          </w:tcPr>
          <w:p w14:paraId="297C7E62" w14:textId="1127EC9C" w:rsidR="005B0931" w:rsidRPr="005B0931" w:rsidRDefault="005B0931" w:rsidP="005B0931">
            <w:pPr>
              <w:ind w:left="-60"/>
              <w:jc w:val="right"/>
              <w:rPr>
                <w:rFonts w:ascii="Arial" w:hAnsi="Arial" w:cs="Arial"/>
                <w:b/>
                <w:color w:val="000000"/>
                <w:sz w:val="16"/>
                <w:szCs w:val="16"/>
              </w:rPr>
            </w:pPr>
            <w:r w:rsidRPr="005B0931">
              <w:rPr>
                <w:rFonts w:ascii="Arial" w:hAnsi="Arial" w:cs="Arial"/>
                <w:b/>
                <w:bCs/>
                <w:color w:val="000000"/>
                <w:sz w:val="16"/>
                <w:szCs w:val="16"/>
              </w:rPr>
              <w:t>233.018.818</w:t>
            </w:r>
          </w:p>
        </w:tc>
        <w:tc>
          <w:tcPr>
            <w:tcW w:w="881" w:type="dxa"/>
            <w:tcBorders>
              <w:top w:val="single" w:sz="4" w:space="0" w:color="auto"/>
              <w:bottom w:val="single" w:sz="4" w:space="0" w:color="auto"/>
            </w:tcBorders>
            <w:shd w:val="clear" w:color="auto" w:fill="auto"/>
            <w:vAlign w:val="center"/>
            <w:hideMark/>
          </w:tcPr>
          <w:p w14:paraId="280942DB" w14:textId="581BCF14" w:rsidR="005B0931" w:rsidRPr="005B0931" w:rsidRDefault="005B0931" w:rsidP="005B0931">
            <w:pPr>
              <w:ind w:left="-60"/>
              <w:jc w:val="right"/>
              <w:rPr>
                <w:rFonts w:ascii="Arial" w:hAnsi="Arial" w:cs="Arial"/>
                <w:b/>
                <w:color w:val="000000"/>
                <w:sz w:val="16"/>
                <w:szCs w:val="16"/>
              </w:rPr>
            </w:pPr>
            <w:r w:rsidRPr="005B0931">
              <w:rPr>
                <w:rFonts w:ascii="Arial" w:hAnsi="Arial" w:cs="Arial"/>
                <w:b/>
                <w:bCs/>
                <w:color w:val="000000"/>
                <w:sz w:val="16"/>
                <w:szCs w:val="16"/>
              </w:rPr>
              <w:t>39.147.590</w:t>
            </w:r>
          </w:p>
        </w:tc>
        <w:tc>
          <w:tcPr>
            <w:tcW w:w="970" w:type="dxa"/>
            <w:tcBorders>
              <w:top w:val="single" w:sz="4" w:space="0" w:color="auto"/>
              <w:bottom w:val="single" w:sz="4" w:space="0" w:color="auto"/>
            </w:tcBorders>
            <w:shd w:val="clear" w:color="auto" w:fill="auto"/>
            <w:vAlign w:val="center"/>
            <w:hideMark/>
          </w:tcPr>
          <w:p w14:paraId="06568974" w14:textId="729FA33C" w:rsidR="005B0931" w:rsidRPr="005B0931" w:rsidRDefault="005B0931" w:rsidP="005B0931">
            <w:pPr>
              <w:ind w:left="-60"/>
              <w:jc w:val="right"/>
              <w:rPr>
                <w:rFonts w:ascii="Arial" w:hAnsi="Arial" w:cs="Arial"/>
                <w:b/>
                <w:color w:val="000000"/>
                <w:sz w:val="16"/>
                <w:szCs w:val="16"/>
              </w:rPr>
            </w:pPr>
            <w:r w:rsidRPr="005B0931">
              <w:rPr>
                <w:rFonts w:ascii="Arial" w:hAnsi="Arial" w:cs="Arial"/>
                <w:b/>
                <w:bCs/>
                <w:color w:val="000000"/>
                <w:sz w:val="16"/>
                <w:szCs w:val="16"/>
              </w:rPr>
              <w:t>162.612.090</w:t>
            </w:r>
          </w:p>
        </w:tc>
        <w:tc>
          <w:tcPr>
            <w:tcW w:w="1631" w:type="dxa"/>
            <w:tcBorders>
              <w:top w:val="single" w:sz="4" w:space="0" w:color="auto"/>
              <w:bottom w:val="single" w:sz="4" w:space="0" w:color="auto"/>
            </w:tcBorders>
            <w:shd w:val="clear" w:color="auto" w:fill="auto"/>
            <w:vAlign w:val="center"/>
            <w:hideMark/>
          </w:tcPr>
          <w:p w14:paraId="40E3DBF7" w14:textId="2A9D7314" w:rsidR="005B0931" w:rsidRPr="005B0931" w:rsidRDefault="005B0931" w:rsidP="005B0931">
            <w:pPr>
              <w:ind w:left="-60"/>
              <w:jc w:val="right"/>
              <w:rPr>
                <w:rFonts w:ascii="Arial" w:hAnsi="Arial" w:cs="Arial"/>
                <w:b/>
                <w:bCs/>
                <w:color w:val="000000"/>
                <w:sz w:val="16"/>
                <w:szCs w:val="16"/>
              </w:rPr>
            </w:pPr>
            <w:r w:rsidRPr="005B0931">
              <w:rPr>
                <w:rFonts w:ascii="Arial" w:hAnsi="Arial" w:cs="Arial"/>
                <w:b/>
                <w:bCs/>
                <w:color w:val="000000"/>
                <w:sz w:val="16"/>
                <w:szCs w:val="16"/>
              </w:rPr>
              <w:t>%59,75</w:t>
            </w:r>
          </w:p>
        </w:tc>
      </w:tr>
    </w:tbl>
    <w:p w14:paraId="73F74AF5" w14:textId="77777777" w:rsidR="008477A2" w:rsidRPr="003B10B3" w:rsidRDefault="008477A2" w:rsidP="008477A2">
      <w:pPr>
        <w:tabs>
          <w:tab w:val="left" w:pos="3828"/>
        </w:tabs>
        <w:rPr>
          <w:rFonts w:ascii="Arial" w:eastAsia="Arial Unicode MS" w:hAnsi="Arial" w:cs="Arial"/>
          <w:sz w:val="14"/>
          <w:szCs w:val="14"/>
        </w:rPr>
      </w:pPr>
    </w:p>
    <w:tbl>
      <w:tblPr>
        <w:tblW w:w="10645" w:type="dxa"/>
        <w:tblInd w:w="-567" w:type="dxa"/>
        <w:tblCellMar>
          <w:left w:w="70" w:type="dxa"/>
          <w:right w:w="70" w:type="dxa"/>
        </w:tblCellMar>
        <w:tblLook w:val="04A0" w:firstRow="1" w:lastRow="0" w:firstColumn="1" w:lastColumn="0" w:noHBand="0" w:noVBand="1"/>
      </w:tblPr>
      <w:tblGrid>
        <w:gridCol w:w="4678"/>
        <w:gridCol w:w="1055"/>
        <w:gridCol w:w="941"/>
        <w:gridCol w:w="1018"/>
        <w:gridCol w:w="941"/>
        <w:gridCol w:w="1047"/>
        <w:gridCol w:w="965"/>
      </w:tblGrid>
      <w:tr w:rsidR="008477A2" w:rsidRPr="00640653" w14:paraId="4B60B019" w14:textId="77777777" w:rsidTr="00497E15">
        <w:trPr>
          <w:trHeight w:val="170"/>
        </w:trPr>
        <w:tc>
          <w:tcPr>
            <w:tcW w:w="4678" w:type="dxa"/>
            <w:tcBorders>
              <w:top w:val="single" w:sz="12" w:space="0" w:color="auto"/>
              <w:bottom w:val="single" w:sz="12" w:space="0" w:color="auto"/>
            </w:tcBorders>
            <w:shd w:val="clear" w:color="auto" w:fill="auto"/>
            <w:vAlign w:val="center"/>
            <w:hideMark/>
          </w:tcPr>
          <w:p w14:paraId="71039456" w14:textId="5F0C60F1" w:rsidR="008477A2" w:rsidRPr="00640653" w:rsidRDefault="008477A2" w:rsidP="00CB54B7">
            <w:pPr>
              <w:rPr>
                <w:rFonts w:ascii="Arial" w:hAnsi="Arial" w:cs="Arial"/>
                <w:b/>
                <w:bCs/>
                <w:color w:val="000000"/>
                <w:sz w:val="16"/>
                <w:szCs w:val="16"/>
              </w:rPr>
            </w:pPr>
            <w:r>
              <w:rPr>
                <w:rFonts w:ascii="Arial" w:hAnsi="Arial" w:cs="Arial"/>
                <w:b/>
                <w:color w:val="000000"/>
                <w:sz w:val="16"/>
                <w:szCs w:val="16"/>
              </w:rPr>
              <w:t>Önceki Dönem 31 Aralık 202</w:t>
            </w:r>
            <w:r w:rsidR="00497E15">
              <w:rPr>
                <w:rFonts w:ascii="Arial" w:hAnsi="Arial" w:cs="Arial"/>
                <w:b/>
                <w:color w:val="000000"/>
                <w:sz w:val="16"/>
                <w:szCs w:val="16"/>
              </w:rPr>
              <w:t>2</w:t>
            </w:r>
          </w:p>
        </w:tc>
        <w:tc>
          <w:tcPr>
            <w:tcW w:w="1996" w:type="dxa"/>
            <w:gridSpan w:val="2"/>
            <w:tcBorders>
              <w:top w:val="single" w:sz="12" w:space="0" w:color="auto"/>
              <w:bottom w:val="single" w:sz="12" w:space="0" w:color="auto"/>
            </w:tcBorders>
            <w:shd w:val="clear" w:color="auto" w:fill="auto"/>
            <w:vAlign w:val="bottom"/>
            <w:hideMark/>
          </w:tcPr>
          <w:p w14:paraId="315E8BDF" w14:textId="77777777" w:rsidR="008477A2" w:rsidRPr="00640653" w:rsidRDefault="008477A2" w:rsidP="00CB54B7">
            <w:pPr>
              <w:ind w:left="-46"/>
              <w:jc w:val="center"/>
              <w:rPr>
                <w:rFonts w:ascii="Arial" w:hAnsi="Arial" w:cs="Arial"/>
                <w:b/>
                <w:bCs/>
                <w:color w:val="000000"/>
                <w:sz w:val="16"/>
                <w:szCs w:val="16"/>
              </w:rPr>
            </w:pPr>
            <w:r w:rsidRPr="00640653">
              <w:rPr>
                <w:rFonts w:ascii="Arial" w:hAnsi="Arial" w:cs="Arial"/>
                <w:b/>
                <w:bCs/>
                <w:color w:val="000000"/>
                <w:sz w:val="16"/>
                <w:szCs w:val="16"/>
              </w:rPr>
              <w:t>Kredi dönüşüm oranı ve kredi riski azaltımından önce alacak tutarı</w:t>
            </w:r>
          </w:p>
        </w:tc>
        <w:tc>
          <w:tcPr>
            <w:tcW w:w="1959" w:type="dxa"/>
            <w:gridSpan w:val="2"/>
            <w:tcBorders>
              <w:top w:val="single" w:sz="12" w:space="0" w:color="auto"/>
              <w:bottom w:val="single" w:sz="12" w:space="0" w:color="auto"/>
            </w:tcBorders>
            <w:shd w:val="clear" w:color="auto" w:fill="auto"/>
            <w:vAlign w:val="bottom"/>
            <w:hideMark/>
          </w:tcPr>
          <w:p w14:paraId="1328C1C1" w14:textId="77777777" w:rsidR="008477A2" w:rsidRPr="00640653" w:rsidRDefault="008477A2" w:rsidP="00CB54B7">
            <w:pPr>
              <w:ind w:left="-46"/>
              <w:jc w:val="center"/>
              <w:rPr>
                <w:rFonts w:ascii="Arial" w:hAnsi="Arial" w:cs="Arial"/>
                <w:b/>
                <w:bCs/>
                <w:color w:val="000000"/>
                <w:sz w:val="16"/>
                <w:szCs w:val="16"/>
              </w:rPr>
            </w:pPr>
            <w:r w:rsidRPr="00640653">
              <w:rPr>
                <w:rFonts w:ascii="Arial" w:hAnsi="Arial" w:cs="Arial"/>
                <w:b/>
                <w:bCs/>
                <w:color w:val="000000"/>
                <w:sz w:val="16"/>
                <w:szCs w:val="16"/>
              </w:rPr>
              <w:t>Kredi dönüşüm oranı ve kredi riski azaltımından sonra alacak tutarı</w:t>
            </w:r>
          </w:p>
        </w:tc>
        <w:tc>
          <w:tcPr>
            <w:tcW w:w="2012" w:type="dxa"/>
            <w:gridSpan w:val="2"/>
            <w:tcBorders>
              <w:top w:val="single" w:sz="12" w:space="0" w:color="auto"/>
              <w:bottom w:val="single" w:sz="12" w:space="0" w:color="auto"/>
            </w:tcBorders>
            <w:vAlign w:val="bottom"/>
          </w:tcPr>
          <w:p w14:paraId="1D9DD77E" w14:textId="77777777" w:rsidR="008477A2" w:rsidRPr="00640653" w:rsidRDefault="008477A2" w:rsidP="00CB54B7">
            <w:pPr>
              <w:ind w:left="-46"/>
              <w:jc w:val="center"/>
              <w:rPr>
                <w:rFonts w:ascii="Arial" w:hAnsi="Arial" w:cs="Arial"/>
                <w:b/>
                <w:bCs/>
                <w:color w:val="000000"/>
                <w:sz w:val="16"/>
                <w:szCs w:val="16"/>
              </w:rPr>
            </w:pPr>
            <w:r w:rsidRPr="00640653">
              <w:rPr>
                <w:rFonts w:ascii="Arial" w:hAnsi="Arial" w:cs="Arial"/>
                <w:b/>
                <w:bCs/>
                <w:color w:val="000000"/>
                <w:sz w:val="16"/>
                <w:szCs w:val="16"/>
              </w:rPr>
              <w:t>Risk ağırlıklı tutar ve risk ağırlıklı tutar yoğunluğu</w:t>
            </w:r>
          </w:p>
        </w:tc>
      </w:tr>
      <w:tr w:rsidR="008477A2" w:rsidRPr="00640653" w14:paraId="4015D114" w14:textId="77777777" w:rsidTr="00CB54B7">
        <w:trPr>
          <w:trHeight w:val="170"/>
        </w:trPr>
        <w:tc>
          <w:tcPr>
            <w:tcW w:w="4678" w:type="dxa"/>
            <w:tcBorders>
              <w:top w:val="single" w:sz="12" w:space="0" w:color="auto"/>
            </w:tcBorders>
            <w:shd w:val="clear" w:color="auto" w:fill="auto"/>
            <w:noWrap/>
            <w:vAlign w:val="center"/>
            <w:hideMark/>
          </w:tcPr>
          <w:p w14:paraId="5750992E" w14:textId="77777777" w:rsidR="008477A2" w:rsidRPr="00640653" w:rsidRDefault="008477A2" w:rsidP="00CB54B7">
            <w:pPr>
              <w:jc w:val="center"/>
              <w:rPr>
                <w:rFonts w:ascii="Arial" w:hAnsi="Arial" w:cs="Arial"/>
                <w:b/>
                <w:bCs/>
                <w:color w:val="000000"/>
                <w:sz w:val="16"/>
                <w:szCs w:val="16"/>
              </w:rPr>
            </w:pPr>
            <w:r w:rsidRPr="00640653">
              <w:rPr>
                <w:rFonts w:ascii="Arial" w:hAnsi="Arial" w:cs="Arial"/>
                <w:b/>
                <w:bCs/>
                <w:color w:val="000000"/>
                <w:sz w:val="16"/>
                <w:szCs w:val="16"/>
              </w:rPr>
              <w:t>Risk sınıfları</w:t>
            </w:r>
          </w:p>
        </w:tc>
        <w:tc>
          <w:tcPr>
            <w:tcW w:w="1055" w:type="dxa"/>
            <w:tcBorders>
              <w:top w:val="single" w:sz="12" w:space="0" w:color="auto"/>
            </w:tcBorders>
            <w:shd w:val="clear" w:color="auto" w:fill="auto"/>
            <w:vAlign w:val="bottom"/>
            <w:hideMark/>
          </w:tcPr>
          <w:p w14:paraId="4A115B58" w14:textId="77777777" w:rsidR="008477A2" w:rsidRPr="00640653" w:rsidRDefault="008477A2" w:rsidP="00CB54B7">
            <w:pPr>
              <w:ind w:left="-46"/>
              <w:jc w:val="right"/>
              <w:rPr>
                <w:rFonts w:ascii="Arial" w:hAnsi="Arial" w:cs="Arial"/>
                <w:b/>
                <w:bCs/>
                <w:color w:val="000000"/>
                <w:sz w:val="16"/>
                <w:szCs w:val="16"/>
              </w:rPr>
            </w:pPr>
            <w:r w:rsidRPr="00640653">
              <w:rPr>
                <w:rFonts w:ascii="Arial" w:hAnsi="Arial" w:cs="Arial"/>
                <w:b/>
                <w:bCs/>
                <w:color w:val="000000"/>
                <w:sz w:val="16"/>
                <w:szCs w:val="16"/>
              </w:rPr>
              <w:t>Bilanço içi tutar</w:t>
            </w:r>
          </w:p>
        </w:tc>
        <w:tc>
          <w:tcPr>
            <w:tcW w:w="941" w:type="dxa"/>
            <w:tcBorders>
              <w:top w:val="single" w:sz="12" w:space="0" w:color="auto"/>
            </w:tcBorders>
            <w:shd w:val="clear" w:color="auto" w:fill="auto"/>
            <w:vAlign w:val="bottom"/>
            <w:hideMark/>
          </w:tcPr>
          <w:p w14:paraId="16EA0C73" w14:textId="77777777" w:rsidR="008477A2" w:rsidRPr="00640653" w:rsidRDefault="008477A2" w:rsidP="00CB54B7">
            <w:pPr>
              <w:ind w:left="-46"/>
              <w:jc w:val="right"/>
              <w:rPr>
                <w:rFonts w:ascii="Arial" w:hAnsi="Arial" w:cs="Arial"/>
                <w:b/>
                <w:bCs/>
                <w:color w:val="000000"/>
                <w:sz w:val="16"/>
                <w:szCs w:val="16"/>
              </w:rPr>
            </w:pPr>
            <w:r w:rsidRPr="00640653">
              <w:rPr>
                <w:rFonts w:ascii="Arial" w:hAnsi="Arial" w:cs="Arial"/>
                <w:b/>
                <w:bCs/>
                <w:color w:val="000000"/>
                <w:sz w:val="16"/>
                <w:szCs w:val="16"/>
              </w:rPr>
              <w:t>Bilanço dışı tutar</w:t>
            </w:r>
          </w:p>
        </w:tc>
        <w:tc>
          <w:tcPr>
            <w:tcW w:w="1018" w:type="dxa"/>
            <w:tcBorders>
              <w:top w:val="single" w:sz="12" w:space="0" w:color="auto"/>
            </w:tcBorders>
            <w:shd w:val="clear" w:color="auto" w:fill="auto"/>
            <w:vAlign w:val="bottom"/>
            <w:hideMark/>
          </w:tcPr>
          <w:p w14:paraId="2BEC4436" w14:textId="77777777" w:rsidR="008477A2" w:rsidRPr="00640653" w:rsidRDefault="008477A2" w:rsidP="00CB54B7">
            <w:pPr>
              <w:ind w:left="-46"/>
              <w:jc w:val="right"/>
              <w:rPr>
                <w:rFonts w:ascii="Arial" w:hAnsi="Arial" w:cs="Arial"/>
                <w:b/>
                <w:bCs/>
                <w:color w:val="000000"/>
                <w:sz w:val="16"/>
                <w:szCs w:val="16"/>
              </w:rPr>
            </w:pPr>
            <w:r w:rsidRPr="00640653">
              <w:rPr>
                <w:rFonts w:ascii="Arial" w:hAnsi="Arial" w:cs="Arial"/>
                <w:b/>
                <w:bCs/>
                <w:color w:val="000000"/>
                <w:sz w:val="16"/>
                <w:szCs w:val="16"/>
              </w:rPr>
              <w:t>Bilanço içi tutar</w:t>
            </w:r>
          </w:p>
        </w:tc>
        <w:tc>
          <w:tcPr>
            <w:tcW w:w="941" w:type="dxa"/>
            <w:tcBorders>
              <w:top w:val="single" w:sz="12" w:space="0" w:color="auto"/>
            </w:tcBorders>
            <w:shd w:val="clear" w:color="auto" w:fill="auto"/>
            <w:vAlign w:val="bottom"/>
            <w:hideMark/>
          </w:tcPr>
          <w:p w14:paraId="22019A72" w14:textId="77777777" w:rsidR="008477A2" w:rsidRPr="00640653" w:rsidRDefault="008477A2" w:rsidP="00CB54B7">
            <w:pPr>
              <w:ind w:left="-46"/>
              <w:jc w:val="right"/>
              <w:rPr>
                <w:rFonts w:ascii="Arial" w:hAnsi="Arial" w:cs="Arial"/>
                <w:b/>
                <w:bCs/>
                <w:color w:val="000000"/>
                <w:sz w:val="16"/>
                <w:szCs w:val="16"/>
              </w:rPr>
            </w:pPr>
            <w:r w:rsidRPr="00640653">
              <w:rPr>
                <w:rFonts w:ascii="Arial" w:hAnsi="Arial" w:cs="Arial"/>
                <w:b/>
                <w:bCs/>
                <w:color w:val="000000"/>
                <w:sz w:val="16"/>
                <w:szCs w:val="16"/>
              </w:rPr>
              <w:t>Bilanço dışı tutar</w:t>
            </w:r>
          </w:p>
        </w:tc>
        <w:tc>
          <w:tcPr>
            <w:tcW w:w="1047" w:type="dxa"/>
            <w:tcBorders>
              <w:top w:val="single" w:sz="12" w:space="0" w:color="auto"/>
            </w:tcBorders>
            <w:shd w:val="clear" w:color="auto" w:fill="auto"/>
            <w:vAlign w:val="bottom"/>
            <w:hideMark/>
          </w:tcPr>
          <w:p w14:paraId="328EBE30" w14:textId="77777777" w:rsidR="008477A2" w:rsidRPr="00640653" w:rsidRDefault="008477A2" w:rsidP="00CB54B7">
            <w:pPr>
              <w:ind w:left="-46"/>
              <w:jc w:val="right"/>
              <w:rPr>
                <w:rFonts w:ascii="Arial" w:hAnsi="Arial" w:cs="Arial"/>
                <w:b/>
                <w:bCs/>
                <w:color w:val="000000"/>
                <w:sz w:val="16"/>
                <w:szCs w:val="16"/>
              </w:rPr>
            </w:pPr>
            <w:r w:rsidRPr="00640653">
              <w:rPr>
                <w:rFonts w:ascii="Arial" w:hAnsi="Arial" w:cs="Arial"/>
                <w:b/>
                <w:bCs/>
                <w:color w:val="000000"/>
                <w:sz w:val="16"/>
                <w:szCs w:val="16"/>
              </w:rPr>
              <w:t>Risk ağırlıklı tutar</w:t>
            </w:r>
          </w:p>
        </w:tc>
        <w:tc>
          <w:tcPr>
            <w:tcW w:w="965" w:type="dxa"/>
            <w:tcBorders>
              <w:top w:val="single" w:sz="12" w:space="0" w:color="auto"/>
            </w:tcBorders>
            <w:shd w:val="clear" w:color="auto" w:fill="auto"/>
            <w:vAlign w:val="bottom"/>
            <w:hideMark/>
          </w:tcPr>
          <w:p w14:paraId="292308D0" w14:textId="77777777" w:rsidR="008477A2" w:rsidRPr="00640653" w:rsidRDefault="008477A2" w:rsidP="00CB54B7">
            <w:pPr>
              <w:ind w:left="-46"/>
              <w:jc w:val="right"/>
              <w:rPr>
                <w:rFonts w:ascii="Arial" w:hAnsi="Arial" w:cs="Arial"/>
                <w:b/>
                <w:bCs/>
                <w:color w:val="000000"/>
                <w:sz w:val="16"/>
                <w:szCs w:val="16"/>
              </w:rPr>
            </w:pPr>
            <w:r w:rsidRPr="00640653">
              <w:rPr>
                <w:rFonts w:ascii="Arial" w:hAnsi="Arial" w:cs="Arial"/>
                <w:b/>
                <w:bCs/>
                <w:color w:val="000000"/>
                <w:sz w:val="16"/>
                <w:szCs w:val="16"/>
              </w:rPr>
              <w:t>Risk ağırlıklı tutar yoğunluğu</w:t>
            </w:r>
          </w:p>
        </w:tc>
      </w:tr>
      <w:tr w:rsidR="00497E15" w:rsidRPr="00640653" w14:paraId="44C7AAC6" w14:textId="77777777" w:rsidTr="00497E15">
        <w:trPr>
          <w:trHeight w:val="170"/>
        </w:trPr>
        <w:tc>
          <w:tcPr>
            <w:tcW w:w="4678" w:type="dxa"/>
            <w:shd w:val="clear" w:color="auto" w:fill="auto"/>
            <w:vAlign w:val="center"/>
            <w:hideMark/>
          </w:tcPr>
          <w:p w14:paraId="2002CAFA" w14:textId="77777777" w:rsidR="00497E15" w:rsidRPr="00640653" w:rsidRDefault="00497E15" w:rsidP="00497E15">
            <w:pPr>
              <w:rPr>
                <w:rFonts w:ascii="Arial" w:hAnsi="Arial" w:cs="Arial"/>
                <w:color w:val="000000"/>
                <w:sz w:val="16"/>
                <w:szCs w:val="16"/>
              </w:rPr>
            </w:pPr>
            <w:r w:rsidRPr="00640653">
              <w:rPr>
                <w:rFonts w:ascii="Arial" w:hAnsi="Arial" w:cs="Arial"/>
                <w:color w:val="000000"/>
                <w:sz w:val="16"/>
                <w:szCs w:val="16"/>
              </w:rPr>
              <w:t>Merkezi yönetimlerden veya merkez bankalarından alacaklar</w:t>
            </w:r>
          </w:p>
        </w:tc>
        <w:tc>
          <w:tcPr>
            <w:tcW w:w="1055" w:type="dxa"/>
            <w:shd w:val="clear" w:color="auto" w:fill="auto"/>
            <w:hideMark/>
          </w:tcPr>
          <w:p w14:paraId="2631A313" w14:textId="67778711"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51.330.803</w:t>
            </w:r>
          </w:p>
        </w:tc>
        <w:tc>
          <w:tcPr>
            <w:tcW w:w="941" w:type="dxa"/>
            <w:shd w:val="clear" w:color="auto" w:fill="auto"/>
            <w:hideMark/>
          </w:tcPr>
          <w:p w14:paraId="5949E9F7" w14:textId="70D12FA5"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5.608</w:t>
            </w:r>
          </w:p>
        </w:tc>
        <w:tc>
          <w:tcPr>
            <w:tcW w:w="1018" w:type="dxa"/>
            <w:shd w:val="clear" w:color="auto" w:fill="auto"/>
            <w:hideMark/>
          </w:tcPr>
          <w:p w14:paraId="03A18F50" w14:textId="22B08018"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51.330.803</w:t>
            </w:r>
          </w:p>
        </w:tc>
        <w:tc>
          <w:tcPr>
            <w:tcW w:w="941" w:type="dxa"/>
            <w:shd w:val="clear" w:color="auto" w:fill="auto"/>
            <w:hideMark/>
          </w:tcPr>
          <w:p w14:paraId="680396B9" w14:textId="66370D84"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2.804</w:t>
            </w:r>
          </w:p>
        </w:tc>
        <w:tc>
          <w:tcPr>
            <w:tcW w:w="1047" w:type="dxa"/>
            <w:shd w:val="clear" w:color="auto" w:fill="auto"/>
            <w:hideMark/>
          </w:tcPr>
          <w:p w14:paraId="6CBA2CEB" w14:textId="68F435F0"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w:t>
            </w:r>
          </w:p>
        </w:tc>
        <w:tc>
          <w:tcPr>
            <w:tcW w:w="965" w:type="dxa"/>
            <w:shd w:val="clear" w:color="auto" w:fill="auto"/>
            <w:hideMark/>
          </w:tcPr>
          <w:p w14:paraId="3D5A1AEC" w14:textId="4AA5A9CD" w:rsidR="00497E15" w:rsidRPr="00A24EE4" w:rsidRDefault="005B15CE" w:rsidP="00497E15">
            <w:pPr>
              <w:ind w:left="-46"/>
              <w:jc w:val="right"/>
              <w:rPr>
                <w:rFonts w:ascii="Arial" w:hAnsi="Arial" w:cs="Arial"/>
                <w:color w:val="000000"/>
                <w:sz w:val="16"/>
                <w:szCs w:val="16"/>
              </w:rPr>
            </w:pPr>
            <w:r>
              <w:rPr>
                <w:rFonts w:ascii="Arial" w:hAnsi="Arial" w:cs="Arial"/>
                <w:color w:val="000000"/>
                <w:sz w:val="16"/>
                <w:szCs w:val="16"/>
              </w:rPr>
              <w:t>-</w:t>
            </w:r>
          </w:p>
        </w:tc>
      </w:tr>
      <w:tr w:rsidR="00497E15" w:rsidRPr="00640653" w14:paraId="6D99CEA3" w14:textId="77777777" w:rsidTr="00497E15">
        <w:trPr>
          <w:trHeight w:val="170"/>
        </w:trPr>
        <w:tc>
          <w:tcPr>
            <w:tcW w:w="4678" w:type="dxa"/>
            <w:shd w:val="clear" w:color="auto" w:fill="auto"/>
            <w:vAlign w:val="center"/>
            <w:hideMark/>
          </w:tcPr>
          <w:p w14:paraId="3AEF3C01" w14:textId="77777777" w:rsidR="00497E15" w:rsidRPr="00640653" w:rsidRDefault="00497E15" w:rsidP="00497E15">
            <w:pPr>
              <w:rPr>
                <w:rFonts w:ascii="Arial" w:hAnsi="Arial" w:cs="Arial"/>
                <w:color w:val="000000"/>
                <w:sz w:val="16"/>
                <w:szCs w:val="16"/>
              </w:rPr>
            </w:pPr>
            <w:r w:rsidRPr="00640653">
              <w:rPr>
                <w:rFonts w:ascii="Arial" w:hAnsi="Arial" w:cs="Arial"/>
                <w:color w:val="000000"/>
                <w:sz w:val="16"/>
                <w:szCs w:val="16"/>
              </w:rPr>
              <w:t>Bölgesel yönetimlerden veya yerel yönetimlerden alacaklar</w:t>
            </w:r>
          </w:p>
        </w:tc>
        <w:tc>
          <w:tcPr>
            <w:tcW w:w="1055" w:type="dxa"/>
            <w:shd w:val="clear" w:color="auto" w:fill="auto"/>
            <w:hideMark/>
          </w:tcPr>
          <w:p w14:paraId="06DDD68C" w14:textId="22017374"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161.954</w:t>
            </w:r>
          </w:p>
        </w:tc>
        <w:tc>
          <w:tcPr>
            <w:tcW w:w="941" w:type="dxa"/>
            <w:shd w:val="clear" w:color="auto" w:fill="auto"/>
            <w:hideMark/>
          </w:tcPr>
          <w:p w14:paraId="077C66B8" w14:textId="03451102"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108.921</w:t>
            </w:r>
          </w:p>
        </w:tc>
        <w:tc>
          <w:tcPr>
            <w:tcW w:w="1018" w:type="dxa"/>
            <w:shd w:val="clear" w:color="auto" w:fill="auto"/>
            <w:hideMark/>
          </w:tcPr>
          <w:p w14:paraId="4A7D5A9D" w14:textId="192DA5BC"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161.954</w:t>
            </w:r>
          </w:p>
        </w:tc>
        <w:tc>
          <w:tcPr>
            <w:tcW w:w="941" w:type="dxa"/>
            <w:shd w:val="clear" w:color="auto" w:fill="auto"/>
            <w:hideMark/>
          </w:tcPr>
          <w:p w14:paraId="460A1499" w14:textId="1CDBB098"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47.329</w:t>
            </w:r>
          </w:p>
        </w:tc>
        <w:tc>
          <w:tcPr>
            <w:tcW w:w="1047" w:type="dxa"/>
            <w:shd w:val="clear" w:color="auto" w:fill="auto"/>
            <w:hideMark/>
          </w:tcPr>
          <w:p w14:paraId="0BC50A13" w14:textId="6866C44C"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104.042</w:t>
            </w:r>
          </w:p>
        </w:tc>
        <w:tc>
          <w:tcPr>
            <w:tcW w:w="965" w:type="dxa"/>
            <w:shd w:val="clear" w:color="auto" w:fill="auto"/>
            <w:hideMark/>
          </w:tcPr>
          <w:p w14:paraId="2120423C" w14:textId="249B0E15"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%49,71</w:t>
            </w:r>
          </w:p>
        </w:tc>
      </w:tr>
      <w:tr w:rsidR="00497E15" w:rsidRPr="00640653" w14:paraId="6AF9BC7B" w14:textId="77777777" w:rsidTr="00497E15">
        <w:trPr>
          <w:trHeight w:val="170"/>
        </w:trPr>
        <w:tc>
          <w:tcPr>
            <w:tcW w:w="4678" w:type="dxa"/>
            <w:shd w:val="clear" w:color="auto" w:fill="auto"/>
            <w:vAlign w:val="center"/>
            <w:hideMark/>
          </w:tcPr>
          <w:p w14:paraId="4099310F" w14:textId="77777777" w:rsidR="00497E15" w:rsidRPr="00640653" w:rsidRDefault="00497E15" w:rsidP="00497E15">
            <w:pPr>
              <w:rPr>
                <w:rFonts w:ascii="Arial" w:hAnsi="Arial" w:cs="Arial"/>
                <w:color w:val="000000"/>
                <w:sz w:val="16"/>
                <w:szCs w:val="16"/>
              </w:rPr>
            </w:pPr>
            <w:r w:rsidRPr="00640653">
              <w:rPr>
                <w:rFonts w:ascii="Arial" w:hAnsi="Arial" w:cs="Arial"/>
                <w:color w:val="000000"/>
                <w:sz w:val="16"/>
                <w:szCs w:val="16"/>
              </w:rPr>
              <w:t>İdari birimlerden ve ticari olmayan girişimlerden alacaklar</w:t>
            </w:r>
          </w:p>
        </w:tc>
        <w:tc>
          <w:tcPr>
            <w:tcW w:w="1055" w:type="dxa"/>
            <w:shd w:val="clear" w:color="auto" w:fill="auto"/>
            <w:hideMark/>
          </w:tcPr>
          <w:p w14:paraId="4FFBF161" w14:textId="77A03C7D"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36.397</w:t>
            </w:r>
          </w:p>
        </w:tc>
        <w:tc>
          <w:tcPr>
            <w:tcW w:w="941" w:type="dxa"/>
            <w:shd w:val="clear" w:color="auto" w:fill="auto"/>
            <w:hideMark/>
          </w:tcPr>
          <w:p w14:paraId="0F67E36B" w14:textId="2768F0B7"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1.410.799</w:t>
            </w:r>
          </w:p>
        </w:tc>
        <w:tc>
          <w:tcPr>
            <w:tcW w:w="1018" w:type="dxa"/>
            <w:shd w:val="clear" w:color="auto" w:fill="auto"/>
            <w:hideMark/>
          </w:tcPr>
          <w:p w14:paraId="1F8C36CC" w14:textId="6D319F47"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36.397</w:t>
            </w:r>
          </w:p>
        </w:tc>
        <w:tc>
          <w:tcPr>
            <w:tcW w:w="941" w:type="dxa"/>
            <w:shd w:val="clear" w:color="auto" w:fill="auto"/>
            <w:hideMark/>
          </w:tcPr>
          <w:p w14:paraId="611EE90E" w14:textId="73516205"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689.317</w:t>
            </w:r>
          </w:p>
        </w:tc>
        <w:tc>
          <w:tcPr>
            <w:tcW w:w="1047" w:type="dxa"/>
            <w:shd w:val="clear" w:color="auto" w:fill="auto"/>
            <w:hideMark/>
          </w:tcPr>
          <w:p w14:paraId="79DF99B8" w14:textId="36DDAE39"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721.876</w:t>
            </w:r>
          </w:p>
        </w:tc>
        <w:tc>
          <w:tcPr>
            <w:tcW w:w="965" w:type="dxa"/>
            <w:shd w:val="clear" w:color="auto" w:fill="auto"/>
            <w:hideMark/>
          </w:tcPr>
          <w:p w14:paraId="12192DAB" w14:textId="2DB5E4DF"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%99,47</w:t>
            </w:r>
          </w:p>
        </w:tc>
      </w:tr>
      <w:tr w:rsidR="005B15CE" w:rsidRPr="00640653" w14:paraId="09FA3619" w14:textId="77777777" w:rsidTr="00497E15">
        <w:trPr>
          <w:trHeight w:val="170"/>
        </w:trPr>
        <w:tc>
          <w:tcPr>
            <w:tcW w:w="4678" w:type="dxa"/>
            <w:shd w:val="clear" w:color="auto" w:fill="auto"/>
            <w:vAlign w:val="center"/>
            <w:hideMark/>
          </w:tcPr>
          <w:p w14:paraId="09C09FD7" w14:textId="77777777" w:rsidR="005B15CE" w:rsidRPr="00640653" w:rsidRDefault="005B15CE" w:rsidP="005B15CE">
            <w:pPr>
              <w:rPr>
                <w:rFonts w:ascii="Arial" w:hAnsi="Arial" w:cs="Arial"/>
                <w:color w:val="000000"/>
                <w:sz w:val="16"/>
                <w:szCs w:val="16"/>
              </w:rPr>
            </w:pPr>
            <w:r w:rsidRPr="00640653">
              <w:rPr>
                <w:rFonts w:ascii="Arial" w:hAnsi="Arial" w:cs="Arial"/>
                <w:color w:val="000000"/>
                <w:sz w:val="16"/>
                <w:szCs w:val="16"/>
              </w:rPr>
              <w:t>Çok taraflı kalkınma bankalarından alacaklar</w:t>
            </w:r>
          </w:p>
        </w:tc>
        <w:tc>
          <w:tcPr>
            <w:tcW w:w="1055" w:type="dxa"/>
            <w:shd w:val="clear" w:color="auto" w:fill="auto"/>
            <w:hideMark/>
          </w:tcPr>
          <w:p w14:paraId="3DC0B6F9" w14:textId="1DEE2646" w:rsidR="005B15CE" w:rsidRPr="00A24EE4" w:rsidRDefault="005B15CE" w:rsidP="005B15CE">
            <w:pPr>
              <w:ind w:left="-46"/>
              <w:jc w:val="right"/>
              <w:rPr>
                <w:rFonts w:ascii="Arial" w:hAnsi="Arial" w:cs="Arial"/>
                <w:color w:val="000000"/>
                <w:sz w:val="16"/>
                <w:szCs w:val="16"/>
              </w:rPr>
            </w:pPr>
            <w:r w:rsidRPr="00A24EE4">
              <w:rPr>
                <w:rFonts w:ascii="Arial" w:hAnsi="Arial" w:cs="Arial"/>
                <w:color w:val="000000"/>
                <w:sz w:val="16"/>
                <w:szCs w:val="16"/>
              </w:rPr>
              <w:t>-</w:t>
            </w:r>
          </w:p>
        </w:tc>
        <w:tc>
          <w:tcPr>
            <w:tcW w:w="941" w:type="dxa"/>
            <w:shd w:val="clear" w:color="auto" w:fill="auto"/>
            <w:hideMark/>
          </w:tcPr>
          <w:p w14:paraId="25384D51" w14:textId="0FE85A68" w:rsidR="005B15CE" w:rsidRPr="00A24EE4" w:rsidRDefault="005B15CE" w:rsidP="005B15CE">
            <w:pPr>
              <w:ind w:left="-46"/>
              <w:jc w:val="right"/>
              <w:rPr>
                <w:rFonts w:ascii="Arial" w:hAnsi="Arial" w:cs="Arial"/>
                <w:color w:val="000000"/>
                <w:sz w:val="16"/>
                <w:szCs w:val="16"/>
              </w:rPr>
            </w:pPr>
            <w:r w:rsidRPr="00A24EE4">
              <w:rPr>
                <w:rFonts w:ascii="Arial" w:hAnsi="Arial" w:cs="Arial"/>
                <w:color w:val="000000"/>
                <w:sz w:val="16"/>
                <w:szCs w:val="16"/>
              </w:rPr>
              <w:t>-</w:t>
            </w:r>
          </w:p>
        </w:tc>
        <w:tc>
          <w:tcPr>
            <w:tcW w:w="1018" w:type="dxa"/>
            <w:shd w:val="clear" w:color="auto" w:fill="auto"/>
            <w:hideMark/>
          </w:tcPr>
          <w:p w14:paraId="7BFAF49D" w14:textId="53593890" w:rsidR="005B15CE" w:rsidRPr="00A24EE4" w:rsidRDefault="005B15CE" w:rsidP="005B15CE">
            <w:pPr>
              <w:ind w:left="-46"/>
              <w:jc w:val="right"/>
              <w:rPr>
                <w:rFonts w:ascii="Arial" w:hAnsi="Arial" w:cs="Arial"/>
                <w:color w:val="000000"/>
                <w:sz w:val="16"/>
                <w:szCs w:val="16"/>
              </w:rPr>
            </w:pPr>
            <w:r w:rsidRPr="00A24EE4">
              <w:rPr>
                <w:rFonts w:ascii="Arial" w:hAnsi="Arial" w:cs="Arial"/>
                <w:color w:val="000000"/>
                <w:sz w:val="16"/>
                <w:szCs w:val="16"/>
              </w:rPr>
              <w:t>-</w:t>
            </w:r>
          </w:p>
        </w:tc>
        <w:tc>
          <w:tcPr>
            <w:tcW w:w="941" w:type="dxa"/>
            <w:shd w:val="clear" w:color="auto" w:fill="auto"/>
            <w:hideMark/>
          </w:tcPr>
          <w:p w14:paraId="65872338" w14:textId="2D5B74AA" w:rsidR="005B15CE" w:rsidRPr="00A24EE4" w:rsidRDefault="005B15CE" w:rsidP="005B15CE">
            <w:pPr>
              <w:ind w:left="-46"/>
              <w:jc w:val="right"/>
              <w:rPr>
                <w:rFonts w:ascii="Arial" w:hAnsi="Arial" w:cs="Arial"/>
                <w:color w:val="000000"/>
                <w:sz w:val="16"/>
                <w:szCs w:val="16"/>
              </w:rPr>
            </w:pPr>
            <w:r w:rsidRPr="00A24EE4">
              <w:rPr>
                <w:rFonts w:ascii="Arial" w:hAnsi="Arial" w:cs="Arial"/>
                <w:color w:val="000000"/>
                <w:sz w:val="16"/>
                <w:szCs w:val="16"/>
              </w:rPr>
              <w:t>-</w:t>
            </w:r>
          </w:p>
        </w:tc>
        <w:tc>
          <w:tcPr>
            <w:tcW w:w="1047" w:type="dxa"/>
            <w:shd w:val="clear" w:color="auto" w:fill="auto"/>
            <w:hideMark/>
          </w:tcPr>
          <w:p w14:paraId="0C5F02AC" w14:textId="5480C983" w:rsidR="005B15CE" w:rsidRPr="00A24EE4" w:rsidRDefault="005B15CE" w:rsidP="005B15CE">
            <w:pPr>
              <w:ind w:left="-46"/>
              <w:jc w:val="right"/>
              <w:rPr>
                <w:rFonts w:ascii="Arial" w:hAnsi="Arial" w:cs="Arial"/>
                <w:color w:val="000000"/>
                <w:sz w:val="16"/>
                <w:szCs w:val="16"/>
              </w:rPr>
            </w:pPr>
            <w:r w:rsidRPr="00A24EE4">
              <w:rPr>
                <w:rFonts w:ascii="Arial" w:hAnsi="Arial" w:cs="Arial"/>
                <w:color w:val="000000"/>
                <w:sz w:val="16"/>
                <w:szCs w:val="16"/>
              </w:rPr>
              <w:t>-</w:t>
            </w:r>
          </w:p>
        </w:tc>
        <w:tc>
          <w:tcPr>
            <w:tcW w:w="965" w:type="dxa"/>
            <w:shd w:val="clear" w:color="auto" w:fill="auto"/>
            <w:hideMark/>
          </w:tcPr>
          <w:p w14:paraId="33F64678" w14:textId="7B319544" w:rsidR="005B15CE" w:rsidRPr="00A24EE4" w:rsidRDefault="005B15CE" w:rsidP="005B15CE">
            <w:pPr>
              <w:ind w:left="-46"/>
              <w:jc w:val="right"/>
              <w:rPr>
                <w:rFonts w:ascii="Arial" w:hAnsi="Arial" w:cs="Arial"/>
                <w:color w:val="000000"/>
                <w:sz w:val="16"/>
                <w:szCs w:val="16"/>
              </w:rPr>
            </w:pPr>
            <w:r w:rsidRPr="0022125E">
              <w:rPr>
                <w:rFonts w:ascii="Arial" w:hAnsi="Arial" w:cs="Arial"/>
                <w:color w:val="000000"/>
                <w:sz w:val="16"/>
                <w:szCs w:val="16"/>
              </w:rPr>
              <w:t>-</w:t>
            </w:r>
          </w:p>
        </w:tc>
      </w:tr>
      <w:tr w:rsidR="005B15CE" w:rsidRPr="00640653" w14:paraId="4F540D38" w14:textId="77777777" w:rsidTr="00497E15">
        <w:trPr>
          <w:trHeight w:val="170"/>
        </w:trPr>
        <w:tc>
          <w:tcPr>
            <w:tcW w:w="4678" w:type="dxa"/>
            <w:shd w:val="clear" w:color="auto" w:fill="auto"/>
            <w:vAlign w:val="center"/>
            <w:hideMark/>
          </w:tcPr>
          <w:p w14:paraId="5EFA2204" w14:textId="77777777" w:rsidR="005B15CE" w:rsidRPr="00640653" w:rsidRDefault="005B15CE" w:rsidP="005B15CE">
            <w:pPr>
              <w:rPr>
                <w:rFonts w:ascii="Arial" w:hAnsi="Arial" w:cs="Arial"/>
                <w:color w:val="000000"/>
                <w:sz w:val="16"/>
                <w:szCs w:val="16"/>
              </w:rPr>
            </w:pPr>
            <w:r w:rsidRPr="00640653">
              <w:rPr>
                <w:rFonts w:ascii="Arial" w:hAnsi="Arial" w:cs="Arial"/>
                <w:color w:val="000000"/>
                <w:sz w:val="16"/>
                <w:szCs w:val="16"/>
              </w:rPr>
              <w:t>Uluslararası teşkilatlardan alacaklar</w:t>
            </w:r>
          </w:p>
        </w:tc>
        <w:tc>
          <w:tcPr>
            <w:tcW w:w="1055" w:type="dxa"/>
            <w:shd w:val="clear" w:color="auto" w:fill="auto"/>
            <w:hideMark/>
          </w:tcPr>
          <w:p w14:paraId="3CF7D17D" w14:textId="714AF26E" w:rsidR="005B15CE" w:rsidRPr="00A24EE4" w:rsidRDefault="005B15CE" w:rsidP="005B15CE">
            <w:pPr>
              <w:ind w:left="-46"/>
              <w:jc w:val="right"/>
              <w:rPr>
                <w:rFonts w:ascii="Arial" w:hAnsi="Arial" w:cs="Arial"/>
                <w:color w:val="000000"/>
                <w:sz w:val="16"/>
                <w:szCs w:val="16"/>
              </w:rPr>
            </w:pPr>
            <w:r w:rsidRPr="00A24EE4">
              <w:rPr>
                <w:rFonts w:ascii="Arial" w:hAnsi="Arial" w:cs="Arial"/>
                <w:color w:val="000000"/>
                <w:sz w:val="16"/>
                <w:szCs w:val="16"/>
              </w:rPr>
              <w:t>-</w:t>
            </w:r>
          </w:p>
        </w:tc>
        <w:tc>
          <w:tcPr>
            <w:tcW w:w="941" w:type="dxa"/>
            <w:shd w:val="clear" w:color="auto" w:fill="auto"/>
            <w:hideMark/>
          </w:tcPr>
          <w:p w14:paraId="0A2C80AE" w14:textId="27241F83" w:rsidR="005B15CE" w:rsidRPr="00A24EE4" w:rsidRDefault="005B15CE" w:rsidP="005B15CE">
            <w:pPr>
              <w:ind w:left="-46"/>
              <w:jc w:val="right"/>
              <w:rPr>
                <w:rFonts w:ascii="Arial" w:hAnsi="Arial" w:cs="Arial"/>
                <w:color w:val="000000"/>
                <w:sz w:val="16"/>
                <w:szCs w:val="16"/>
              </w:rPr>
            </w:pPr>
            <w:r w:rsidRPr="00A24EE4">
              <w:rPr>
                <w:rFonts w:ascii="Arial" w:hAnsi="Arial" w:cs="Arial"/>
                <w:color w:val="000000"/>
                <w:sz w:val="16"/>
                <w:szCs w:val="16"/>
              </w:rPr>
              <w:t>-</w:t>
            </w:r>
          </w:p>
        </w:tc>
        <w:tc>
          <w:tcPr>
            <w:tcW w:w="1018" w:type="dxa"/>
            <w:shd w:val="clear" w:color="auto" w:fill="auto"/>
            <w:hideMark/>
          </w:tcPr>
          <w:p w14:paraId="685145A3" w14:textId="4E2C41FD" w:rsidR="005B15CE" w:rsidRPr="00A24EE4" w:rsidRDefault="005B15CE" w:rsidP="005B15CE">
            <w:pPr>
              <w:ind w:left="-46"/>
              <w:jc w:val="right"/>
              <w:rPr>
                <w:rFonts w:ascii="Arial" w:hAnsi="Arial" w:cs="Arial"/>
                <w:color w:val="000000"/>
                <w:sz w:val="16"/>
                <w:szCs w:val="16"/>
              </w:rPr>
            </w:pPr>
            <w:r w:rsidRPr="00A24EE4">
              <w:rPr>
                <w:rFonts w:ascii="Arial" w:hAnsi="Arial" w:cs="Arial"/>
                <w:color w:val="000000"/>
                <w:sz w:val="16"/>
                <w:szCs w:val="16"/>
              </w:rPr>
              <w:t>-</w:t>
            </w:r>
          </w:p>
        </w:tc>
        <w:tc>
          <w:tcPr>
            <w:tcW w:w="941" w:type="dxa"/>
            <w:shd w:val="clear" w:color="auto" w:fill="auto"/>
            <w:hideMark/>
          </w:tcPr>
          <w:p w14:paraId="10E9616C" w14:textId="10C71D3F" w:rsidR="005B15CE" w:rsidRPr="00A24EE4" w:rsidRDefault="005B15CE" w:rsidP="005B15CE">
            <w:pPr>
              <w:ind w:left="-46"/>
              <w:jc w:val="right"/>
              <w:rPr>
                <w:rFonts w:ascii="Arial" w:hAnsi="Arial" w:cs="Arial"/>
                <w:color w:val="000000"/>
                <w:sz w:val="16"/>
                <w:szCs w:val="16"/>
              </w:rPr>
            </w:pPr>
            <w:r w:rsidRPr="00A24EE4">
              <w:rPr>
                <w:rFonts w:ascii="Arial" w:hAnsi="Arial" w:cs="Arial"/>
                <w:color w:val="000000"/>
                <w:sz w:val="16"/>
                <w:szCs w:val="16"/>
              </w:rPr>
              <w:t>-</w:t>
            </w:r>
          </w:p>
        </w:tc>
        <w:tc>
          <w:tcPr>
            <w:tcW w:w="1047" w:type="dxa"/>
            <w:shd w:val="clear" w:color="auto" w:fill="auto"/>
            <w:hideMark/>
          </w:tcPr>
          <w:p w14:paraId="644B3297" w14:textId="0A37063B" w:rsidR="005B15CE" w:rsidRPr="00A24EE4" w:rsidRDefault="005B15CE" w:rsidP="005B15CE">
            <w:pPr>
              <w:ind w:left="-46"/>
              <w:jc w:val="right"/>
              <w:rPr>
                <w:rFonts w:ascii="Arial" w:hAnsi="Arial" w:cs="Arial"/>
                <w:color w:val="000000"/>
                <w:sz w:val="16"/>
                <w:szCs w:val="16"/>
              </w:rPr>
            </w:pPr>
            <w:r w:rsidRPr="00A24EE4">
              <w:rPr>
                <w:rFonts w:ascii="Arial" w:hAnsi="Arial" w:cs="Arial"/>
                <w:color w:val="000000"/>
                <w:sz w:val="16"/>
                <w:szCs w:val="16"/>
              </w:rPr>
              <w:t>-</w:t>
            </w:r>
          </w:p>
        </w:tc>
        <w:tc>
          <w:tcPr>
            <w:tcW w:w="965" w:type="dxa"/>
            <w:shd w:val="clear" w:color="auto" w:fill="auto"/>
            <w:hideMark/>
          </w:tcPr>
          <w:p w14:paraId="33E0BA33" w14:textId="65239229" w:rsidR="005B15CE" w:rsidRPr="00A24EE4" w:rsidRDefault="005B15CE" w:rsidP="005B15CE">
            <w:pPr>
              <w:ind w:left="-46"/>
              <w:jc w:val="right"/>
              <w:rPr>
                <w:rFonts w:ascii="Arial" w:hAnsi="Arial" w:cs="Arial"/>
                <w:color w:val="000000"/>
                <w:sz w:val="16"/>
                <w:szCs w:val="16"/>
              </w:rPr>
            </w:pPr>
            <w:r w:rsidRPr="0022125E">
              <w:rPr>
                <w:rFonts w:ascii="Arial" w:hAnsi="Arial" w:cs="Arial"/>
                <w:color w:val="000000"/>
                <w:sz w:val="16"/>
                <w:szCs w:val="16"/>
              </w:rPr>
              <w:t>-</w:t>
            </w:r>
          </w:p>
        </w:tc>
      </w:tr>
      <w:tr w:rsidR="00497E15" w:rsidRPr="00640653" w14:paraId="5328AC2F" w14:textId="77777777" w:rsidTr="00497E15">
        <w:trPr>
          <w:trHeight w:val="170"/>
        </w:trPr>
        <w:tc>
          <w:tcPr>
            <w:tcW w:w="4678" w:type="dxa"/>
            <w:shd w:val="clear" w:color="auto" w:fill="auto"/>
            <w:vAlign w:val="center"/>
            <w:hideMark/>
          </w:tcPr>
          <w:p w14:paraId="668BFD40" w14:textId="77777777" w:rsidR="00497E15" w:rsidRPr="00640653" w:rsidRDefault="00497E15" w:rsidP="00497E15">
            <w:pPr>
              <w:rPr>
                <w:rFonts w:ascii="Arial" w:hAnsi="Arial" w:cs="Arial"/>
                <w:color w:val="000000"/>
                <w:sz w:val="16"/>
                <w:szCs w:val="16"/>
              </w:rPr>
            </w:pPr>
            <w:r w:rsidRPr="00640653">
              <w:rPr>
                <w:rFonts w:ascii="Arial" w:hAnsi="Arial" w:cs="Arial"/>
                <w:color w:val="000000"/>
                <w:sz w:val="16"/>
                <w:szCs w:val="16"/>
              </w:rPr>
              <w:t>Bankalardan ve aracı kurumlardan alacaklar</w:t>
            </w:r>
          </w:p>
        </w:tc>
        <w:tc>
          <w:tcPr>
            <w:tcW w:w="1055" w:type="dxa"/>
            <w:shd w:val="clear" w:color="auto" w:fill="auto"/>
            <w:hideMark/>
          </w:tcPr>
          <w:p w14:paraId="237F6D46" w14:textId="4770D77D"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3.473.827</w:t>
            </w:r>
          </w:p>
        </w:tc>
        <w:tc>
          <w:tcPr>
            <w:tcW w:w="941" w:type="dxa"/>
            <w:shd w:val="clear" w:color="auto" w:fill="auto"/>
            <w:hideMark/>
          </w:tcPr>
          <w:p w14:paraId="6A8FD4EB" w14:textId="72E4F13B"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305.348</w:t>
            </w:r>
          </w:p>
        </w:tc>
        <w:tc>
          <w:tcPr>
            <w:tcW w:w="1018" w:type="dxa"/>
            <w:shd w:val="clear" w:color="auto" w:fill="auto"/>
            <w:hideMark/>
          </w:tcPr>
          <w:p w14:paraId="2AE827F2" w14:textId="3BBAC6CE"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3.473.827</w:t>
            </w:r>
          </w:p>
        </w:tc>
        <w:tc>
          <w:tcPr>
            <w:tcW w:w="941" w:type="dxa"/>
            <w:shd w:val="clear" w:color="auto" w:fill="auto"/>
            <w:hideMark/>
          </w:tcPr>
          <w:p w14:paraId="275129F6" w14:textId="7B9667BB"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252.995</w:t>
            </w:r>
          </w:p>
        </w:tc>
        <w:tc>
          <w:tcPr>
            <w:tcW w:w="1047" w:type="dxa"/>
            <w:shd w:val="clear" w:color="auto" w:fill="auto"/>
            <w:hideMark/>
          </w:tcPr>
          <w:p w14:paraId="6FC37AEF" w14:textId="7C133CA1"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1.047.911</w:t>
            </w:r>
          </w:p>
        </w:tc>
        <w:tc>
          <w:tcPr>
            <w:tcW w:w="965" w:type="dxa"/>
            <w:shd w:val="clear" w:color="auto" w:fill="auto"/>
            <w:hideMark/>
          </w:tcPr>
          <w:p w14:paraId="39502859" w14:textId="5A7CCEA2"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%28,12</w:t>
            </w:r>
          </w:p>
        </w:tc>
      </w:tr>
      <w:tr w:rsidR="00497E15" w:rsidRPr="00640653" w14:paraId="13D4EC3A" w14:textId="77777777" w:rsidTr="00497E15">
        <w:trPr>
          <w:trHeight w:val="170"/>
        </w:trPr>
        <w:tc>
          <w:tcPr>
            <w:tcW w:w="4678" w:type="dxa"/>
            <w:shd w:val="clear" w:color="auto" w:fill="auto"/>
            <w:vAlign w:val="center"/>
            <w:hideMark/>
          </w:tcPr>
          <w:p w14:paraId="5A625659" w14:textId="77777777" w:rsidR="00497E15" w:rsidRPr="00640653" w:rsidRDefault="00497E15" w:rsidP="00497E15">
            <w:pPr>
              <w:rPr>
                <w:rFonts w:ascii="Arial" w:hAnsi="Arial" w:cs="Arial"/>
                <w:color w:val="000000"/>
                <w:sz w:val="16"/>
                <w:szCs w:val="16"/>
              </w:rPr>
            </w:pPr>
            <w:r w:rsidRPr="00640653">
              <w:rPr>
                <w:rFonts w:ascii="Arial" w:hAnsi="Arial" w:cs="Arial"/>
                <w:color w:val="000000"/>
                <w:sz w:val="16"/>
                <w:szCs w:val="16"/>
              </w:rPr>
              <w:t>Kurumsal alacaklar</w:t>
            </w:r>
          </w:p>
        </w:tc>
        <w:tc>
          <w:tcPr>
            <w:tcW w:w="1055" w:type="dxa"/>
            <w:shd w:val="clear" w:color="auto" w:fill="auto"/>
            <w:hideMark/>
          </w:tcPr>
          <w:p w14:paraId="099774EB" w14:textId="5E9CBD45"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40.954.154</w:t>
            </w:r>
          </w:p>
        </w:tc>
        <w:tc>
          <w:tcPr>
            <w:tcW w:w="941" w:type="dxa"/>
            <w:shd w:val="clear" w:color="auto" w:fill="auto"/>
            <w:hideMark/>
          </w:tcPr>
          <w:p w14:paraId="126D1405" w14:textId="6A0A373F"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39.525.043</w:t>
            </w:r>
          </w:p>
        </w:tc>
        <w:tc>
          <w:tcPr>
            <w:tcW w:w="1018" w:type="dxa"/>
            <w:shd w:val="clear" w:color="auto" w:fill="auto"/>
            <w:hideMark/>
          </w:tcPr>
          <w:p w14:paraId="7DA5C394" w14:textId="1BFC8746"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40.954.154</w:t>
            </w:r>
          </w:p>
        </w:tc>
        <w:tc>
          <w:tcPr>
            <w:tcW w:w="941" w:type="dxa"/>
            <w:shd w:val="clear" w:color="auto" w:fill="auto"/>
            <w:hideMark/>
          </w:tcPr>
          <w:p w14:paraId="5B4CF4B5" w14:textId="05B2C4B3"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17.890.826</w:t>
            </w:r>
          </w:p>
        </w:tc>
        <w:tc>
          <w:tcPr>
            <w:tcW w:w="1047" w:type="dxa"/>
            <w:shd w:val="clear" w:color="auto" w:fill="auto"/>
            <w:hideMark/>
          </w:tcPr>
          <w:p w14:paraId="3254ABFB" w14:textId="0522478A"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52.818.366</w:t>
            </w:r>
          </w:p>
        </w:tc>
        <w:tc>
          <w:tcPr>
            <w:tcW w:w="965" w:type="dxa"/>
            <w:shd w:val="clear" w:color="auto" w:fill="auto"/>
            <w:hideMark/>
          </w:tcPr>
          <w:p w14:paraId="7556890F" w14:textId="3C945099"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%89,76</w:t>
            </w:r>
          </w:p>
        </w:tc>
      </w:tr>
      <w:tr w:rsidR="00497E15" w:rsidRPr="00640653" w14:paraId="45627BA7" w14:textId="77777777" w:rsidTr="00497E15">
        <w:trPr>
          <w:trHeight w:val="170"/>
        </w:trPr>
        <w:tc>
          <w:tcPr>
            <w:tcW w:w="4678" w:type="dxa"/>
            <w:shd w:val="clear" w:color="auto" w:fill="auto"/>
            <w:vAlign w:val="center"/>
            <w:hideMark/>
          </w:tcPr>
          <w:p w14:paraId="6A773693" w14:textId="77777777" w:rsidR="00497E15" w:rsidRPr="00640653" w:rsidRDefault="00497E15" w:rsidP="00497E15">
            <w:pPr>
              <w:rPr>
                <w:rFonts w:ascii="Arial" w:hAnsi="Arial" w:cs="Arial"/>
                <w:color w:val="000000"/>
                <w:sz w:val="16"/>
                <w:szCs w:val="16"/>
              </w:rPr>
            </w:pPr>
            <w:r w:rsidRPr="00640653">
              <w:rPr>
                <w:rFonts w:ascii="Arial" w:hAnsi="Arial" w:cs="Arial"/>
                <w:color w:val="000000"/>
                <w:sz w:val="16"/>
                <w:szCs w:val="16"/>
              </w:rPr>
              <w:t>Perakende alacaklar</w:t>
            </w:r>
          </w:p>
        </w:tc>
        <w:tc>
          <w:tcPr>
            <w:tcW w:w="1055" w:type="dxa"/>
            <w:shd w:val="clear" w:color="auto" w:fill="auto"/>
            <w:hideMark/>
          </w:tcPr>
          <w:p w14:paraId="7A758682" w14:textId="07C70949"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7.999.143</w:t>
            </w:r>
          </w:p>
        </w:tc>
        <w:tc>
          <w:tcPr>
            <w:tcW w:w="941" w:type="dxa"/>
            <w:shd w:val="clear" w:color="auto" w:fill="auto"/>
            <w:hideMark/>
          </w:tcPr>
          <w:p w14:paraId="09B612A8" w14:textId="3BE2EDE9"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10.693.487</w:t>
            </w:r>
          </w:p>
        </w:tc>
        <w:tc>
          <w:tcPr>
            <w:tcW w:w="1018" w:type="dxa"/>
            <w:shd w:val="clear" w:color="auto" w:fill="auto"/>
            <w:hideMark/>
          </w:tcPr>
          <w:p w14:paraId="28F65A06" w14:textId="70585684"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7.999.143</w:t>
            </w:r>
          </w:p>
        </w:tc>
        <w:tc>
          <w:tcPr>
            <w:tcW w:w="941" w:type="dxa"/>
            <w:shd w:val="clear" w:color="auto" w:fill="auto"/>
            <w:hideMark/>
          </w:tcPr>
          <w:p w14:paraId="0DE86B5A" w14:textId="66017244"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3.580.695</w:t>
            </w:r>
          </w:p>
        </w:tc>
        <w:tc>
          <w:tcPr>
            <w:tcW w:w="1047" w:type="dxa"/>
            <w:shd w:val="clear" w:color="auto" w:fill="auto"/>
            <w:hideMark/>
          </w:tcPr>
          <w:p w14:paraId="286B2700" w14:textId="165112C3"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8.120.319</w:t>
            </w:r>
          </w:p>
        </w:tc>
        <w:tc>
          <w:tcPr>
            <w:tcW w:w="965" w:type="dxa"/>
            <w:shd w:val="clear" w:color="auto" w:fill="auto"/>
            <w:hideMark/>
          </w:tcPr>
          <w:p w14:paraId="31C3F388" w14:textId="036ECF05"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%70,12</w:t>
            </w:r>
          </w:p>
        </w:tc>
      </w:tr>
      <w:tr w:rsidR="00497E15" w:rsidRPr="00640653" w14:paraId="6E889BA2" w14:textId="77777777" w:rsidTr="00497E15">
        <w:trPr>
          <w:trHeight w:val="170"/>
        </w:trPr>
        <w:tc>
          <w:tcPr>
            <w:tcW w:w="4678" w:type="dxa"/>
            <w:shd w:val="clear" w:color="auto" w:fill="auto"/>
            <w:vAlign w:val="center"/>
            <w:hideMark/>
          </w:tcPr>
          <w:p w14:paraId="6E2E87F0" w14:textId="77777777" w:rsidR="00497E15" w:rsidRPr="00640653" w:rsidRDefault="00497E15" w:rsidP="00497E15">
            <w:pPr>
              <w:rPr>
                <w:rFonts w:ascii="Arial" w:hAnsi="Arial" w:cs="Arial"/>
                <w:color w:val="000000"/>
                <w:sz w:val="16"/>
                <w:szCs w:val="16"/>
              </w:rPr>
            </w:pPr>
            <w:r w:rsidRPr="00640653">
              <w:rPr>
                <w:rFonts w:ascii="Arial" w:hAnsi="Arial" w:cs="Arial"/>
                <w:color w:val="000000"/>
                <w:sz w:val="16"/>
                <w:szCs w:val="16"/>
              </w:rPr>
              <w:t>İkamet amaçlı gayrimenkul ipoteği ile teminatlandırılan alacaklar</w:t>
            </w:r>
          </w:p>
        </w:tc>
        <w:tc>
          <w:tcPr>
            <w:tcW w:w="1055" w:type="dxa"/>
            <w:shd w:val="clear" w:color="auto" w:fill="auto"/>
            <w:hideMark/>
          </w:tcPr>
          <w:p w14:paraId="0A21ECF7" w14:textId="5FFA3BC1"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2.063.010</w:t>
            </w:r>
          </w:p>
        </w:tc>
        <w:tc>
          <w:tcPr>
            <w:tcW w:w="941" w:type="dxa"/>
            <w:shd w:val="clear" w:color="auto" w:fill="auto"/>
            <w:hideMark/>
          </w:tcPr>
          <w:p w14:paraId="528C6D10" w14:textId="4AC2E4E4"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2.163</w:t>
            </w:r>
          </w:p>
        </w:tc>
        <w:tc>
          <w:tcPr>
            <w:tcW w:w="1018" w:type="dxa"/>
            <w:shd w:val="clear" w:color="auto" w:fill="auto"/>
            <w:hideMark/>
          </w:tcPr>
          <w:p w14:paraId="7040D487" w14:textId="260F5699"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2.063.010</w:t>
            </w:r>
          </w:p>
        </w:tc>
        <w:tc>
          <w:tcPr>
            <w:tcW w:w="941" w:type="dxa"/>
            <w:shd w:val="clear" w:color="auto" w:fill="auto"/>
            <w:hideMark/>
          </w:tcPr>
          <w:p w14:paraId="02263775" w14:textId="23040ADE"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1.081</w:t>
            </w:r>
          </w:p>
        </w:tc>
        <w:tc>
          <w:tcPr>
            <w:tcW w:w="1047" w:type="dxa"/>
            <w:shd w:val="clear" w:color="auto" w:fill="auto"/>
            <w:hideMark/>
          </w:tcPr>
          <w:p w14:paraId="0F2A3316" w14:textId="41473F93"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721.700</w:t>
            </w:r>
          </w:p>
        </w:tc>
        <w:tc>
          <w:tcPr>
            <w:tcW w:w="965" w:type="dxa"/>
            <w:shd w:val="clear" w:color="auto" w:fill="auto"/>
            <w:hideMark/>
          </w:tcPr>
          <w:p w14:paraId="60F69395" w14:textId="01A0B8EC"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%34,95</w:t>
            </w:r>
          </w:p>
        </w:tc>
      </w:tr>
      <w:tr w:rsidR="00497E15" w:rsidRPr="00640653" w14:paraId="753A588D" w14:textId="77777777" w:rsidTr="00497E15">
        <w:trPr>
          <w:trHeight w:val="170"/>
        </w:trPr>
        <w:tc>
          <w:tcPr>
            <w:tcW w:w="4678" w:type="dxa"/>
            <w:shd w:val="clear" w:color="auto" w:fill="auto"/>
            <w:vAlign w:val="center"/>
            <w:hideMark/>
          </w:tcPr>
          <w:p w14:paraId="09C79442" w14:textId="77777777" w:rsidR="00497E15" w:rsidRPr="00640653" w:rsidRDefault="00497E15" w:rsidP="00497E15">
            <w:pPr>
              <w:rPr>
                <w:rFonts w:ascii="Arial" w:hAnsi="Arial" w:cs="Arial"/>
                <w:color w:val="000000"/>
                <w:sz w:val="16"/>
                <w:szCs w:val="16"/>
              </w:rPr>
            </w:pPr>
            <w:r w:rsidRPr="00640653">
              <w:rPr>
                <w:rFonts w:ascii="Arial" w:hAnsi="Arial" w:cs="Arial"/>
                <w:color w:val="000000"/>
                <w:sz w:val="16"/>
                <w:szCs w:val="16"/>
              </w:rPr>
              <w:t>Ticari amaçlı gayrimenkul ipoteği ile teminatlandırılan alacaklar</w:t>
            </w:r>
          </w:p>
        </w:tc>
        <w:tc>
          <w:tcPr>
            <w:tcW w:w="1055" w:type="dxa"/>
            <w:shd w:val="clear" w:color="auto" w:fill="auto"/>
            <w:hideMark/>
          </w:tcPr>
          <w:p w14:paraId="488F6BF0" w14:textId="5319E54F"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5.706.053</w:t>
            </w:r>
          </w:p>
        </w:tc>
        <w:tc>
          <w:tcPr>
            <w:tcW w:w="941" w:type="dxa"/>
            <w:shd w:val="clear" w:color="auto" w:fill="auto"/>
            <w:hideMark/>
          </w:tcPr>
          <w:p w14:paraId="412CA65C" w14:textId="57F971BF"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1.890.694</w:t>
            </w:r>
          </w:p>
        </w:tc>
        <w:tc>
          <w:tcPr>
            <w:tcW w:w="1018" w:type="dxa"/>
            <w:shd w:val="clear" w:color="auto" w:fill="auto"/>
            <w:hideMark/>
          </w:tcPr>
          <w:p w14:paraId="68F6FEE5" w14:textId="2EB04AB9"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5.706.053</w:t>
            </w:r>
          </w:p>
        </w:tc>
        <w:tc>
          <w:tcPr>
            <w:tcW w:w="941" w:type="dxa"/>
            <w:shd w:val="clear" w:color="auto" w:fill="auto"/>
            <w:hideMark/>
          </w:tcPr>
          <w:p w14:paraId="669D9179" w14:textId="0040465A"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995.135</w:t>
            </w:r>
          </w:p>
        </w:tc>
        <w:tc>
          <w:tcPr>
            <w:tcW w:w="1047" w:type="dxa"/>
            <w:shd w:val="clear" w:color="auto" w:fill="auto"/>
            <w:hideMark/>
          </w:tcPr>
          <w:p w14:paraId="45E2B994" w14:textId="34D0A732"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4.074.555</w:t>
            </w:r>
          </w:p>
        </w:tc>
        <w:tc>
          <w:tcPr>
            <w:tcW w:w="965" w:type="dxa"/>
            <w:shd w:val="clear" w:color="auto" w:fill="auto"/>
            <w:hideMark/>
          </w:tcPr>
          <w:p w14:paraId="25F64ED0" w14:textId="122094BB"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%60,80</w:t>
            </w:r>
          </w:p>
        </w:tc>
      </w:tr>
      <w:tr w:rsidR="00497E15" w:rsidRPr="00640653" w14:paraId="06E20BE3" w14:textId="77777777" w:rsidTr="00497E15">
        <w:trPr>
          <w:trHeight w:val="170"/>
        </w:trPr>
        <w:tc>
          <w:tcPr>
            <w:tcW w:w="4678" w:type="dxa"/>
            <w:shd w:val="clear" w:color="auto" w:fill="auto"/>
            <w:vAlign w:val="center"/>
            <w:hideMark/>
          </w:tcPr>
          <w:p w14:paraId="5A641501" w14:textId="77777777" w:rsidR="00497E15" w:rsidRPr="00640653" w:rsidRDefault="00497E15" w:rsidP="00497E15">
            <w:pPr>
              <w:rPr>
                <w:rFonts w:ascii="Arial" w:hAnsi="Arial" w:cs="Arial"/>
                <w:color w:val="000000"/>
                <w:sz w:val="16"/>
                <w:szCs w:val="16"/>
              </w:rPr>
            </w:pPr>
            <w:r w:rsidRPr="00640653">
              <w:rPr>
                <w:rFonts w:ascii="Arial" w:hAnsi="Arial" w:cs="Arial"/>
                <w:color w:val="000000"/>
                <w:sz w:val="16"/>
                <w:szCs w:val="16"/>
              </w:rPr>
              <w:t>Tahsili gecikmiş alacaklar</w:t>
            </w:r>
          </w:p>
        </w:tc>
        <w:tc>
          <w:tcPr>
            <w:tcW w:w="1055" w:type="dxa"/>
            <w:shd w:val="clear" w:color="auto" w:fill="auto"/>
            <w:hideMark/>
          </w:tcPr>
          <w:p w14:paraId="4C86A3E6" w14:textId="379249B3"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82.902</w:t>
            </w:r>
          </w:p>
        </w:tc>
        <w:tc>
          <w:tcPr>
            <w:tcW w:w="941" w:type="dxa"/>
            <w:shd w:val="clear" w:color="auto" w:fill="auto"/>
            <w:hideMark/>
          </w:tcPr>
          <w:p w14:paraId="644A94E8" w14:textId="72FCF90B"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w:t>
            </w:r>
          </w:p>
        </w:tc>
        <w:tc>
          <w:tcPr>
            <w:tcW w:w="1018" w:type="dxa"/>
            <w:shd w:val="clear" w:color="auto" w:fill="auto"/>
            <w:hideMark/>
          </w:tcPr>
          <w:p w14:paraId="1C3F66C5" w14:textId="6FB319DF"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82.902</w:t>
            </w:r>
          </w:p>
        </w:tc>
        <w:tc>
          <w:tcPr>
            <w:tcW w:w="941" w:type="dxa"/>
            <w:shd w:val="clear" w:color="auto" w:fill="auto"/>
            <w:hideMark/>
          </w:tcPr>
          <w:p w14:paraId="475648EA" w14:textId="71DF1B9F"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w:t>
            </w:r>
          </w:p>
        </w:tc>
        <w:tc>
          <w:tcPr>
            <w:tcW w:w="1047" w:type="dxa"/>
            <w:shd w:val="clear" w:color="auto" w:fill="auto"/>
            <w:hideMark/>
          </w:tcPr>
          <w:p w14:paraId="54381F6F" w14:textId="334D4C10"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52.805</w:t>
            </w:r>
          </w:p>
        </w:tc>
        <w:tc>
          <w:tcPr>
            <w:tcW w:w="965" w:type="dxa"/>
            <w:shd w:val="clear" w:color="auto" w:fill="auto"/>
            <w:hideMark/>
          </w:tcPr>
          <w:p w14:paraId="081ACAC8" w14:textId="3CAEABAE"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%63,70</w:t>
            </w:r>
          </w:p>
        </w:tc>
      </w:tr>
      <w:tr w:rsidR="00497E15" w:rsidRPr="00640653" w14:paraId="29E5E117" w14:textId="77777777" w:rsidTr="00497E15">
        <w:trPr>
          <w:trHeight w:val="170"/>
        </w:trPr>
        <w:tc>
          <w:tcPr>
            <w:tcW w:w="4678" w:type="dxa"/>
            <w:shd w:val="clear" w:color="auto" w:fill="auto"/>
            <w:vAlign w:val="center"/>
            <w:hideMark/>
          </w:tcPr>
          <w:p w14:paraId="28EEC3E8" w14:textId="77777777" w:rsidR="00497E15" w:rsidRPr="00640653" w:rsidRDefault="00497E15" w:rsidP="00497E15">
            <w:pPr>
              <w:rPr>
                <w:rFonts w:ascii="Arial" w:hAnsi="Arial" w:cs="Arial"/>
                <w:color w:val="000000"/>
                <w:sz w:val="16"/>
                <w:szCs w:val="16"/>
              </w:rPr>
            </w:pPr>
            <w:r w:rsidRPr="00640653">
              <w:rPr>
                <w:rFonts w:ascii="Arial" w:hAnsi="Arial" w:cs="Arial"/>
                <w:color w:val="000000"/>
                <w:sz w:val="16"/>
                <w:szCs w:val="16"/>
              </w:rPr>
              <w:t>Kurulca riski yüksek belirlenmiş alacaklar</w:t>
            </w:r>
          </w:p>
        </w:tc>
        <w:tc>
          <w:tcPr>
            <w:tcW w:w="1055" w:type="dxa"/>
            <w:shd w:val="clear" w:color="auto" w:fill="auto"/>
            <w:hideMark/>
          </w:tcPr>
          <w:p w14:paraId="6ADE56D9" w14:textId="6EC3F4E2"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20.717.510</w:t>
            </w:r>
          </w:p>
        </w:tc>
        <w:tc>
          <w:tcPr>
            <w:tcW w:w="941" w:type="dxa"/>
            <w:shd w:val="clear" w:color="auto" w:fill="auto"/>
            <w:hideMark/>
          </w:tcPr>
          <w:p w14:paraId="6EB6AC2E" w14:textId="1BC7820D"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w:t>
            </w:r>
          </w:p>
        </w:tc>
        <w:tc>
          <w:tcPr>
            <w:tcW w:w="1018" w:type="dxa"/>
            <w:shd w:val="clear" w:color="auto" w:fill="auto"/>
            <w:hideMark/>
          </w:tcPr>
          <w:p w14:paraId="70F84988" w14:textId="396C9F5E"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20.717.510</w:t>
            </w:r>
          </w:p>
        </w:tc>
        <w:tc>
          <w:tcPr>
            <w:tcW w:w="941" w:type="dxa"/>
            <w:shd w:val="clear" w:color="auto" w:fill="auto"/>
            <w:hideMark/>
          </w:tcPr>
          <w:p w14:paraId="0029EB1C" w14:textId="58EB4A91"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w:t>
            </w:r>
          </w:p>
        </w:tc>
        <w:tc>
          <w:tcPr>
            <w:tcW w:w="1047" w:type="dxa"/>
            <w:shd w:val="clear" w:color="auto" w:fill="auto"/>
            <w:hideMark/>
          </w:tcPr>
          <w:p w14:paraId="632D38A8" w14:textId="591DC88D"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38.058.100</w:t>
            </w:r>
          </w:p>
        </w:tc>
        <w:tc>
          <w:tcPr>
            <w:tcW w:w="965" w:type="dxa"/>
            <w:shd w:val="clear" w:color="auto" w:fill="auto"/>
            <w:hideMark/>
          </w:tcPr>
          <w:p w14:paraId="58E37AAB" w14:textId="2E0CB5FD"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%183,70</w:t>
            </w:r>
          </w:p>
        </w:tc>
      </w:tr>
      <w:tr w:rsidR="005B15CE" w:rsidRPr="00640653" w14:paraId="0381A070" w14:textId="77777777" w:rsidTr="00497E15">
        <w:trPr>
          <w:trHeight w:val="170"/>
        </w:trPr>
        <w:tc>
          <w:tcPr>
            <w:tcW w:w="4678" w:type="dxa"/>
            <w:shd w:val="clear" w:color="auto" w:fill="auto"/>
            <w:vAlign w:val="center"/>
            <w:hideMark/>
          </w:tcPr>
          <w:p w14:paraId="72F90991" w14:textId="77777777" w:rsidR="005B15CE" w:rsidRPr="00640653" w:rsidRDefault="005B15CE" w:rsidP="005B15CE">
            <w:pPr>
              <w:rPr>
                <w:rFonts w:ascii="Arial" w:hAnsi="Arial" w:cs="Arial"/>
                <w:color w:val="000000"/>
                <w:sz w:val="16"/>
                <w:szCs w:val="16"/>
              </w:rPr>
            </w:pPr>
            <w:r w:rsidRPr="00583DFF">
              <w:rPr>
                <w:rFonts w:ascii="Arial" w:hAnsi="Arial" w:cs="Arial"/>
                <w:color w:val="000000"/>
                <w:sz w:val="16"/>
                <w:szCs w:val="16"/>
              </w:rPr>
              <w:t>Teminatlı menkul kıymetler</w:t>
            </w:r>
          </w:p>
        </w:tc>
        <w:tc>
          <w:tcPr>
            <w:tcW w:w="1055" w:type="dxa"/>
            <w:shd w:val="clear" w:color="auto" w:fill="auto"/>
            <w:hideMark/>
          </w:tcPr>
          <w:p w14:paraId="56F0F430" w14:textId="15A9BF28" w:rsidR="005B15CE" w:rsidRPr="00A24EE4" w:rsidRDefault="005B15CE" w:rsidP="005B15CE">
            <w:pPr>
              <w:ind w:left="-46"/>
              <w:jc w:val="right"/>
              <w:rPr>
                <w:rFonts w:ascii="Arial" w:hAnsi="Arial" w:cs="Arial"/>
                <w:color w:val="000000"/>
                <w:sz w:val="16"/>
                <w:szCs w:val="16"/>
              </w:rPr>
            </w:pPr>
            <w:r w:rsidRPr="00A24EE4">
              <w:rPr>
                <w:rFonts w:ascii="Arial" w:hAnsi="Arial" w:cs="Arial"/>
                <w:color w:val="000000"/>
                <w:sz w:val="16"/>
                <w:szCs w:val="16"/>
              </w:rPr>
              <w:t>-</w:t>
            </w:r>
          </w:p>
        </w:tc>
        <w:tc>
          <w:tcPr>
            <w:tcW w:w="941" w:type="dxa"/>
            <w:shd w:val="clear" w:color="auto" w:fill="auto"/>
            <w:hideMark/>
          </w:tcPr>
          <w:p w14:paraId="74D4C0A8" w14:textId="0C4E823F" w:rsidR="005B15CE" w:rsidRPr="00A24EE4" w:rsidRDefault="005B15CE" w:rsidP="005B15CE">
            <w:pPr>
              <w:ind w:left="-46"/>
              <w:jc w:val="right"/>
              <w:rPr>
                <w:rFonts w:ascii="Arial" w:hAnsi="Arial" w:cs="Arial"/>
                <w:color w:val="000000"/>
                <w:sz w:val="16"/>
                <w:szCs w:val="16"/>
              </w:rPr>
            </w:pPr>
            <w:r w:rsidRPr="00A24EE4">
              <w:rPr>
                <w:rFonts w:ascii="Arial" w:hAnsi="Arial" w:cs="Arial"/>
                <w:color w:val="000000"/>
                <w:sz w:val="16"/>
                <w:szCs w:val="16"/>
              </w:rPr>
              <w:t>-</w:t>
            </w:r>
          </w:p>
        </w:tc>
        <w:tc>
          <w:tcPr>
            <w:tcW w:w="1018" w:type="dxa"/>
            <w:shd w:val="clear" w:color="auto" w:fill="auto"/>
            <w:hideMark/>
          </w:tcPr>
          <w:p w14:paraId="20EFEA77" w14:textId="5B21502D" w:rsidR="005B15CE" w:rsidRPr="00A24EE4" w:rsidRDefault="005B15CE" w:rsidP="005B15CE">
            <w:pPr>
              <w:ind w:left="-46"/>
              <w:jc w:val="right"/>
              <w:rPr>
                <w:rFonts w:ascii="Arial" w:hAnsi="Arial" w:cs="Arial"/>
                <w:color w:val="000000"/>
                <w:sz w:val="16"/>
                <w:szCs w:val="16"/>
              </w:rPr>
            </w:pPr>
            <w:r w:rsidRPr="00A24EE4">
              <w:rPr>
                <w:rFonts w:ascii="Arial" w:hAnsi="Arial" w:cs="Arial"/>
                <w:color w:val="000000"/>
                <w:sz w:val="16"/>
                <w:szCs w:val="16"/>
              </w:rPr>
              <w:t>-</w:t>
            </w:r>
          </w:p>
        </w:tc>
        <w:tc>
          <w:tcPr>
            <w:tcW w:w="941" w:type="dxa"/>
            <w:shd w:val="clear" w:color="auto" w:fill="auto"/>
            <w:hideMark/>
          </w:tcPr>
          <w:p w14:paraId="2F028D68" w14:textId="32BA1FEA" w:rsidR="005B15CE" w:rsidRPr="00A24EE4" w:rsidRDefault="005B15CE" w:rsidP="005B15CE">
            <w:pPr>
              <w:ind w:left="-46"/>
              <w:jc w:val="right"/>
              <w:rPr>
                <w:rFonts w:ascii="Arial" w:hAnsi="Arial" w:cs="Arial"/>
                <w:color w:val="000000"/>
                <w:sz w:val="16"/>
                <w:szCs w:val="16"/>
              </w:rPr>
            </w:pPr>
            <w:r w:rsidRPr="00A24EE4">
              <w:rPr>
                <w:rFonts w:ascii="Arial" w:hAnsi="Arial" w:cs="Arial"/>
                <w:color w:val="000000"/>
                <w:sz w:val="16"/>
                <w:szCs w:val="16"/>
              </w:rPr>
              <w:t>-</w:t>
            </w:r>
          </w:p>
        </w:tc>
        <w:tc>
          <w:tcPr>
            <w:tcW w:w="1047" w:type="dxa"/>
            <w:shd w:val="clear" w:color="auto" w:fill="auto"/>
            <w:hideMark/>
          </w:tcPr>
          <w:p w14:paraId="0FF78EC6" w14:textId="76F7A842" w:rsidR="005B15CE" w:rsidRPr="00A24EE4" w:rsidRDefault="005B15CE" w:rsidP="005B15CE">
            <w:pPr>
              <w:ind w:left="-46"/>
              <w:jc w:val="right"/>
              <w:rPr>
                <w:rFonts w:ascii="Arial" w:hAnsi="Arial" w:cs="Arial"/>
                <w:color w:val="000000"/>
                <w:sz w:val="16"/>
                <w:szCs w:val="16"/>
              </w:rPr>
            </w:pPr>
            <w:r w:rsidRPr="00A24EE4">
              <w:rPr>
                <w:rFonts w:ascii="Arial" w:hAnsi="Arial" w:cs="Arial"/>
                <w:color w:val="000000"/>
                <w:sz w:val="16"/>
                <w:szCs w:val="16"/>
              </w:rPr>
              <w:t>-</w:t>
            </w:r>
          </w:p>
        </w:tc>
        <w:tc>
          <w:tcPr>
            <w:tcW w:w="965" w:type="dxa"/>
            <w:shd w:val="clear" w:color="auto" w:fill="auto"/>
            <w:hideMark/>
          </w:tcPr>
          <w:p w14:paraId="272CFA0E" w14:textId="3DCA70E1" w:rsidR="005B15CE" w:rsidRPr="00A24EE4" w:rsidRDefault="005B15CE" w:rsidP="005B15CE">
            <w:pPr>
              <w:ind w:left="-46"/>
              <w:jc w:val="right"/>
              <w:rPr>
                <w:rFonts w:ascii="Arial" w:hAnsi="Arial" w:cs="Arial"/>
                <w:color w:val="000000"/>
                <w:sz w:val="16"/>
                <w:szCs w:val="16"/>
              </w:rPr>
            </w:pPr>
            <w:r w:rsidRPr="00465EBF">
              <w:rPr>
                <w:rFonts w:ascii="Arial" w:hAnsi="Arial" w:cs="Arial"/>
                <w:color w:val="000000"/>
                <w:sz w:val="16"/>
                <w:szCs w:val="16"/>
              </w:rPr>
              <w:t>-</w:t>
            </w:r>
          </w:p>
        </w:tc>
      </w:tr>
      <w:tr w:rsidR="005B15CE" w:rsidRPr="00640653" w14:paraId="717B6E01" w14:textId="77777777" w:rsidTr="00497E15">
        <w:trPr>
          <w:trHeight w:val="170"/>
        </w:trPr>
        <w:tc>
          <w:tcPr>
            <w:tcW w:w="4678" w:type="dxa"/>
            <w:shd w:val="clear" w:color="auto" w:fill="auto"/>
            <w:vAlign w:val="center"/>
            <w:hideMark/>
          </w:tcPr>
          <w:p w14:paraId="1EF4A8C1" w14:textId="77777777" w:rsidR="005B15CE" w:rsidRPr="00640653" w:rsidRDefault="005B15CE" w:rsidP="005B15CE">
            <w:pPr>
              <w:rPr>
                <w:rFonts w:ascii="Arial" w:hAnsi="Arial" w:cs="Arial"/>
                <w:color w:val="000000"/>
                <w:sz w:val="16"/>
                <w:szCs w:val="16"/>
              </w:rPr>
            </w:pPr>
            <w:r w:rsidRPr="00640653">
              <w:rPr>
                <w:rFonts w:ascii="Arial" w:hAnsi="Arial" w:cs="Arial"/>
                <w:color w:val="000000"/>
                <w:sz w:val="16"/>
                <w:szCs w:val="16"/>
              </w:rPr>
              <w:t>Bankalardan ve aracı kurumlardan olan kısa vadeli alacaklar ile kısa vadeli kurumsal alacaklar</w:t>
            </w:r>
          </w:p>
        </w:tc>
        <w:tc>
          <w:tcPr>
            <w:tcW w:w="1055" w:type="dxa"/>
            <w:shd w:val="clear" w:color="auto" w:fill="auto"/>
            <w:hideMark/>
          </w:tcPr>
          <w:p w14:paraId="2AFAB334" w14:textId="7EAFCF8C" w:rsidR="005B15CE" w:rsidRPr="00A24EE4" w:rsidRDefault="005B15CE" w:rsidP="005B15CE">
            <w:pPr>
              <w:ind w:left="-46"/>
              <w:jc w:val="right"/>
              <w:rPr>
                <w:rFonts w:ascii="Arial" w:hAnsi="Arial" w:cs="Arial"/>
                <w:color w:val="000000"/>
                <w:sz w:val="16"/>
                <w:szCs w:val="16"/>
              </w:rPr>
            </w:pPr>
            <w:r w:rsidRPr="00A24EE4">
              <w:rPr>
                <w:rFonts w:ascii="Arial" w:hAnsi="Arial" w:cs="Arial"/>
                <w:color w:val="000000"/>
                <w:sz w:val="16"/>
                <w:szCs w:val="16"/>
              </w:rPr>
              <w:t>-</w:t>
            </w:r>
          </w:p>
        </w:tc>
        <w:tc>
          <w:tcPr>
            <w:tcW w:w="941" w:type="dxa"/>
            <w:shd w:val="clear" w:color="auto" w:fill="auto"/>
            <w:hideMark/>
          </w:tcPr>
          <w:p w14:paraId="6EB9A97B" w14:textId="361B926C" w:rsidR="005B15CE" w:rsidRPr="00A24EE4" w:rsidRDefault="005B15CE" w:rsidP="005B15CE">
            <w:pPr>
              <w:ind w:left="-46"/>
              <w:jc w:val="right"/>
              <w:rPr>
                <w:rFonts w:ascii="Arial" w:hAnsi="Arial" w:cs="Arial"/>
                <w:color w:val="000000"/>
                <w:sz w:val="16"/>
                <w:szCs w:val="16"/>
              </w:rPr>
            </w:pPr>
            <w:r w:rsidRPr="00A24EE4">
              <w:rPr>
                <w:rFonts w:ascii="Arial" w:hAnsi="Arial" w:cs="Arial"/>
                <w:color w:val="000000"/>
                <w:sz w:val="16"/>
                <w:szCs w:val="16"/>
              </w:rPr>
              <w:t>-</w:t>
            </w:r>
          </w:p>
        </w:tc>
        <w:tc>
          <w:tcPr>
            <w:tcW w:w="1018" w:type="dxa"/>
            <w:shd w:val="clear" w:color="auto" w:fill="auto"/>
            <w:hideMark/>
          </w:tcPr>
          <w:p w14:paraId="63A7BA7C" w14:textId="0481DE32" w:rsidR="005B15CE" w:rsidRPr="00A24EE4" w:rsidRDefault="005B15CE" w:rsidP="005B15CE">
            <w:pPr>
              <w:ind w:left="-46"/>
              <w:jc w:val="right"/>
              <w:rPr>
                <w:rFonts w:ascii="Arial" w:hAnsi="Arial" w:cs="Arial"/>
                <w:color w:val="000000"/>
                <w:sz w:val="16"/>
                <w:szCs w:val="16"/>
              </w:rPr>
            </w:pPr>
            <w:r w:rsidRPr="00A24EE4">
              <w:rPr>
                <w:rFonts w:ascii="Arial" w:hAnsi="Arial" w:cs="Arial"/>
                <w:color w:val="000000"/>
                <w:sz w:val="16"/>
                <w:szCs w:val="16"/>
              </w:rPr>
              <w:t>-</w:t>
            </w:r>
          </w:p>
        </w:tc>
        <w:tc>
          <w:tcPr>
            <w:tcW w:w="941" w:type="dxa"/>
            <w:shd w:val="clear" w:color="auto" w:fill="auto"/>
            <w:hideMark/>
          </w:tcPr>
          <w:p w14:paraId="34AA08FB" w14:textId="7DE65D03" w:rsidR="005B15CE" w:rsidRPr="00A24EE4" w:rsidRDefault="005B15CE" w:rsidP="005B15CE">
            <w:pPr>
              <w:ind w:left="-46"/>
              <w:jc w:val="right"/>
              <w:rPr>
                <w:rFonts w:ascii="Arial" w:hAnsi="Arial" w:cs="Arial"/>
                <w:color w:val="000000"/>
                <w:sz w:val="16"/>
                <w:szCs w:val="16"/>
              </w:rPr>
            </w:pPr>
            <w:r w:rsidRPr="00A24EE4">
              <w:rPr>
                <w:rFonts w:ascii="Arial" w:hAnsi="Arial" w:cs="Arial"/>
                <w:color w:val="000000"/>
                <w:sz w:val="16"/>
                <w:szCs w:val="16"/>
              </w:rPr>
              <w:t>-</w:t>
            </w:r>
          </w:p>
        </w:tc>
        <w:tc>
          <w:tcPr>
            <w:tcW w:w="1047" w:type="dxa"/>
            <w:shd w:val="clear" w:color="auto" w:fill="auto"/>
            <w:hideMark/>
          </w:tcPr>
          <w:p w14:paraId="7A27482B" w14:textId="3F526706" w:rsidR="005B15CE" w:rsidRPr="00A24EE4" w:rsidRDefault="005B15CE" w:rsidP="005B15CE">
            <w:pPr>
              <w:ind w:left="-46"/>
              <w:jc w:val="right"/>
              <w:rPr>
                <w:rFonts w:ascii="Arial" w:hAnsi="Arial" w:cs="Arial"/>
                <w:color w:val="000000"/>
                <w:sz w:val="16"/>
                <w:szCs w:val="16"/>
              </w:rPr>
            </w:pPr>
            <w:r w:rsidRPr="00A24EE4">
              <w:rPr>
                <w:rFonts w:ascii="Arial" w:hAnsi="Arial" w:cs="Arial"/>
                <w:color w:val="000000"/>
                <w:sz w:val="16"/>
                <w:szCs w:val="16"/>
              </w:rPr>
              <w:t>-</w:t>
            </w:r>
          </w:p>
        </w:tc>
        <w:tc>
          <w:tcPr>
            <w:tcW w:w="965" w:type="dxa"/>
            <w:shd w:val="clear" w:color="auto" w:fill="auto"/>
            <w:hideMark/>
          </w:tcPr>
          <w:p w14:paraId="5008824C" w14:textId="6EA2AC03" w:rsidR="005B15CE" w:rsidRPr="00A24EE4" w:rsidRDefault="005B15CE" w:rsidP="005B15CE">
            <w:pPr>
              <w:ind w:left="-46"/>
              <w:jc w:val="right"/>
              <w:rPr>
                <w:rFonts w:ascii="Arial" w:hAnsi="Arial" w:cs="Arial"/>
                <w:color w:val="000000"/>
                <w:sz w:val="16"/>
                <w:szCs w:val="16"/>
              </w:rPr>
            </w:pPr>
            <w:r w:rsidRPr="00465EBF">
              <w:rPr>
                <w:rFonts w:ascii="Arial" w:hAnsi="Arial" w:cs="Arial"/>
                <w:color w:val="000000"/>
                <w:sz w:val="16"/>
                <w:szCs w:val="16"/>
              </w:rPr>
              <w:t>-</w:t>
            </w:r>
          </w:p>
        </w:tc>
      </w:tr>
      <w:tr w:rsidR="00497E15" w:rsidRPr="00640653" w14:paraId="6FBBD138" w14:textId="77777777" w:rsidTr="00497E15">
        <w:trPr>
          <w:trHeight w:val="170"/>
        </w:trPr>
        <w:tc>
          <w:tcPr>
            <w:tcW w:w="4678" w:type="dxa"/>
            <w:shd w:val="clear" w:color="auto" w:fill="auto"/>
            <w:vAlign w:val="center"/>
            <w:hideMark/>
          </w:tcPr>
          <w:p w14:paraId="273818BF" w14:textId="77777777" w:rsidR="00497E15" w:rsidRPr="00640653" w:rsidRDefault="00497E15" w:rsidP="00497E15">
            <w:pPr>
              <w:rPr>
                <w:rFonts w:ascii="Arial" w:hAnsi="Arial" w:cs="Arial"/>
                <w:color w:val="000000"/>
                <w:sz w:val="16"/>
                <w:szCs w:val="16"/>
              </w:rPr>
            </w:pPr>
            <w:r w:rsidRPr="00640653">
              <w:rPr>
                <w:rFonts w:ascii="Arial" w:hAnsi="Arial" w:cs="Arial"/>
                <w:color w:val="000000"/>
                <w:sz w:val="16"/>
                <w:szCs w:val="16"/>
              </w:rPr>
              <w:t>Kolektif yatırım kuruluşu niteliğindeki yatırımlar</w:t>
            </w:r>
          </w:p>
        </w:tc>
        <w:tc>
          <w:tcPr>
            <w:tcW w:w="1055" w:type="dxa"/>
            <w:shd w:val="clear" w:color="auto" w:fill="auto"/>
            <w:hideMark/>
          </w:tcPr>
          <w:p w14:paraId="2E1A1EF2" w14:textId="5CB00BAC"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498.040</w:t>
            </w:r>
          </w:p>
        </w:tc>
        <w:tc>
          <w:tcPr>
            <w:tcW w:w="941" w:type="dxa"/>
            <w:shd w:val="clear" w:color="auto" w:fill="auto"/>
            <w:hideMark/>
          </w:tcPr>
          <w:p w14:paraId="3B21EF4C" w14:textId="2B1E77F3"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w:t>
            </w:r>
          </w:p>
        </w:tc>
        <w:tc>
          <w:tcPr>
            <w:tcW w:w="1018" w:type="dxa"/>
            <w:shd w:val="clear" w:color="auto" w:fill="auto"/>
            <w:hideMark/>
          </w:tcPr>
          <w:p w14:paraId="1FE61818" w14:textId="6C2EE694"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498.040</w:t>
            </w:r>
          </w:p>
        </w:tc>
        <w:tc>
          <w:tcPr>
            <w:tcW w:w="941" w:type="dxa"/>
            <w:shd w:val="clear" w:color="auto" w:fill="auto"/>
            <w:hideMark/>
          </w:tcPr>
          <w:p w14:paraId="59371042" w14:textId="59031987"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w:t>
            </w:r>
          </w:p>
        </w:tc>
        <w:tc>
          <w:tcPr>
            <w:tcW w:w="1047" w:type="dxa"/>
            <w:shd w:val="clear" w:color="auto" w:fill="auto"/>
            <w:hideMark/>
          </w:tcPr>
          <w:p w14:paraId="30778F04" w14:textId="35E01450"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306.976</w:t>
            </w:r>
          </w:p>
        </w:tc>
        <w:tc>
          <w:tcPr>
            <w:tcW w:w="965" w:type="dxa"/>
            <w:shd w:val="clear" w:color="auto" w:fill="auto"/>
            <w:hideMark/>
          </w:tcPr>
          <w:p w14:paraId="75B65A87" w14:textId="4AD23FE9"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%61,64</w:t>
            </w:r>
          </w:p>
        </w:tc>
      </w:tr>
      <w:tr w:rsidR="00497E15" w:rsidRPr="00640653" w14:paraId="110825F1" w14:textId="77777777" w:rsidTr="00497E15">
        <w:trPr>
          <w:trHeight w:val="170"/>
        </w:trPr>
        <w:tc>
          <w:tcPr>
            <w:tcW w:w="4678" w:type="dxa"/>
            <w:shd w:val="clear" w:color="auto" w:fill="auto"/>
            <w:vAlign w:val="center"/>
            <w:hideMark/>
          </w:tcPr>
          <w:p w14:paraId="13564C01" w14:textId="77777777" w:rsidR="00497E15" w:rsidRPr="00640653" w:rsidRDefault="00497E15" w:rsidP="00497E15">
            <w:pPr>
              <w:rPr>
                <w:rFonts w:ascii="Arial" w:hAnsi="Arial" w:cs="Arial"/>
                <w:color w:val="000000"/>
                <w:sz w:val="16"/>
                <w:szCs w:val="16"/>
              </w:rPr>
            </w:pPr>
            <w:r w:rsidRPr="00640653">
              <w:rPr>
                <w:rFonts w:ascii="Arial" w:hAnsi="Arial" w:cs="Arial"/>
                <w:color w:val="000000"/>
                <w:sz w:val="16"/>
                <w:szCs w:val="16"/>
              </w:rPr>
              <w:t>Diğer alacaklar</w:t>
            </w:r>
          </w:p>
        </w:tc>
        <w:tc>
          <w:tcPr>
            <w:tcW w:w="1055" w:type="dxa"/>
            <w:shd w:val="clear" w:color="auto" w:fill="auto"/>
            <w:hideMark/>
          </w:tcPr>
          <w:p w14:paraId="70AE832C" w14:textId="08D22C9F"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5.467.563</w:t>
            </w:r>
          </w:p>
        </w:tc>
        <w:tc>
          <w:tcPr>
            <w:tcW w:w="941" w:type="dxa"/>
            <w:shd w:val="clear" w:color="auto" w:fill="auto"/>
            <w:hideMark/>
          </w:tcPr>
          <w:p w14:paraId="71EB33C1" w14:textId="50D3F696"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7.987</w:t>
            </w:r>
          </w:p>
        </w:tc>
        <w:tc>
          <w:tcPr>
            <w:tcW w:w="1018" w:type="dxa"/>
            <w:shd w:val="clear" w:color="auto" w:fill="auto"/>
            <w:hideMark/>
          </w:tcPr>
          <w:p w14:paraId="672D6E38" w14:textId="35626DAC"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5.467.563</w:t>
            </w:r>
          </w:p>
        </w:tc>
        <w:tc>
          <w:tcPr>
            <w:tcW w:w="941" w:type="dxa"/>
            <w:shd w:val="clear" w:color="auto" w:fill="auto"/>
            <w:hideMark/>
          </w:tcPr>
          <w:p w14:paraId="54EA44F7" w14:textId="196310B1"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1.868</w:t>
            </w:r>
          </w:p>
        </w:tc>
        <w:tc>
          <w:tcPr>
            <w:tcW w:w="1047" w:type="dxa"/>
            <w:shd w:val="clear" w:color="auto" w:fill="auto"/>
            <w:hideMark/>
          </w:tcPr>
          <w:p w14:paraId="3A64A3C7" w14:textId="4F2F89AB"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3.031.461</w:t>
            </w:r>
          </w:p>
        </w:tc>
        <w:tc>
          <w:tcPr>
            <w:tcW w:w="965" w:type="dxa"/>
            <w:shd w:val="clear" w:color="auto" w:fill="auto"/>
            <w:hideMark/>
          </w:tcPr>
          <w:p w14:paraId="41EBE049" w14:textId="298DB58F"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%55,43</w:t>
            </w:r>
          </w:p>
        </w:tc>
      </w:tr>
      <w:tr w:rsidR="00497E15" w:rsidRPr="00640653" w14:paraId="3E9EC9AB" w14:textId="77777777" w:rsidTr="00497E15">
        <w:trPr>
          <w:trHeight w:val="170"/>
        </w:trPr>
        <w:tc>
          <w:tcPr>
            <w:tcW w:w="4678" w:type="dxa"/>
            <w:tcBorders>
              <w:bottom w:val="single" w:sz="4" w:space="0" w:color="auto"/>
            </w:tcBorders>
            <w:shd w:val="clear" w:color="auto" w:fill="auto"/>
            <w:vAlign w:val="center"/>
            <w:hideMark/>
          </w:tcPr>
          <w:p w14:paraId="00A444BA" w14:textId="77777777" w:rsidR="00497E15" w:rsidRPr="00640653" w:rsidRDefault="00497E15" w:rsidP="00497E15">
            <w:pPr>
              <w:rPr>
                <w:rFonts w:ascii="Arial" w:hAnsi="Arial" w:cs="Arial"/>
                <w:color w:val="000000"/>
                <w:sz w:val="16"/>
                <w:szCs w:val="16"/>
              </w:rPr>
            </w:pPr>
            <w:r w:rsidRPr="00640653">
              <w:rPr>
                <w:rFonts w:ascii="Arial" w:hAnsi="Arial" w:cs="Arial"/>
                <w:color w:val="000000"/>
                <w:sz w:val="16"/>
                <w:szCs w:val="16"/>
              </w:rPr>
              <w:t>Hisse senedi yatırımları</w:t>
            </w:r>
          </w:p>
        </w:tc>
        <w:tc>
          <w:tcPr>
            <w:tcW w:w="1055" w:type="dxa"/>
            <w:tcBorders>
              <w:bottom w:val="single" w:sz="4" w:space="0" w:color="auto"/>
            </w:tcBorders>
            <w:shd w:val="clear" w:color="auto" w:fill="auto"/>
            <w:hideMark/>
          </w:tcPr>
          <w:p w14:paraId="38ED538F" w14:textId="53BA2556"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15.325</w:t>
            </w:r>
          </w:p>
        </w:tc>
        <w:tc>
          <w:tcPr>
            <w:tcW w:w="941" w:type="dxa"/>
            <w:tcBorders>
              <w:bottom w:val="single" w:sz="4" w:space="0" w:color="auto"/>
            </w:tcBorders>
            <w:shd w:val="clear" w:color="auto" w:fill="auto"/>
            <w:hideMark/>
          </w:tcPr>
          <w:p w14:paraId="03AB7370" w14:textId="09B37B88"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w:t>
            </w:r>
          </w:p>
        </w:tc>
        <w:tc>
          <w:tcPr>
            <w:tcW w:w="1018" w:type="dxa"/>
            <w:tcBorders>
              <w:bottom w:val="single" w:sz="4" w:space="0" w:color="auto"/>
            </w:tcBorders>
            <w:shd w:val="clear" w:color="auto" w:fill="auto"/>
            <w:hideMark/>
          </w:tcPr>
          <w:p w14:paraId="63785080" w14:textId="42C613B5"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15.325</w:t>
            </w:r>
          </w:p>
        </w:tc>
        <w:tc>
          <w:tcPr>
            <w:tcW w:w="941" w:type="dxa"/>
            <w:tcBorders>
              <w:bottom w:val="single" w:sz="4" w:space="0" w:color="auto"/>
            </w:tcBorders>
            <w:shd w:val="clear" w:color="auto" w:fill="auto"/>
            <w:hideMark/>
          </w:tcPr>
          <w:p w14:paraId="19B51CEA" w14:textId="3C9E4ABD"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w:t>
            </w:r>
          </w:p>
        </w:tc>
        <w:tc>
          <w:tcPr>
            <w:tcW w:w="1047" w:type="dxa"/>
            <w:tcBorders>
              <w:bottom w:val="single" w:sz="4" w:space="0" w:color="auto"/>
            </w:tcBorders>
            <w:shd w:val="clear" w:color="auto" w:fill="auto"/>
            <w:hideMark/>
          </w:tcPr>
          <w:p w14:paraId="5422EB63" w14:textId="3F732296"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15.325</w:t>
            </w:r>
          </w:p>
        </w:tc>
        <w:tc>
          <w:tcPr>
            <w:tcW w:w="965" w:type="dxa"/>
            <w:tcBorders>
              <w:bottom w:val="single" w:sz="4" w:space="0" w:color="auto"/>
            </w:tcBorders>
            <w:shd w:val="clear" w:color="auto" w:fill="auto"/>
            <w:hideMark/>
          </w:tcPr>
          <w:p w14:paraId="5AAD1F83" w14:textId="66A170A2" w:rsidR="00497E15" w:rsidRPr="00A24EE4" w:rsidRDefault="00497E15" w:rsidP="00497E15">
            <w:pPr>
              <w:ind w:left="-46"/>
              <w:jc w:val="right"/>
              <w:rPr>
                <w:rFonts w:ascii="Arial" w:hAnsi="Arial" w:cs="Arial"/>
                <w:color w:val="000000"/>
                <w:sz w:val="16"/>
                <w:szCs w:val="16"/>
              </w:rPr>
            </w:pPr>
            <w:r w:rsidRPr="00A24EE4">
              <w:rPr>
                <w:rFonts w:ascii="Arial" w:hAnsi="Arial" w:cs="Arial"/>
                <w:color w:val="000000"/>
                <w:sz w:val="16"/>
                <w:szCs w:val="16"/>
              </w:rPr>
              <w:t>%100,00</w:t>
            </w:r>
          </w:p>
        </w:tc>
      </w:tr>
      <w:tr w:rsidR="00497E15" w:rsidRPr="00640653" w14:paraId="55A04042" w14:textId="77777777" w:rsidTr="00497E15">
        <w:trPr>
          <w:trHeight w:val="70"/>
        </w:trPr>
        <w:tc>
          <w:tcPr>
            <w:tcW w:w="4678" w:type="dxa"/>
            <w:tcBorders>
              <w:top w:val="single" w:sz="4" w:space="0" w:color="auto"/>
              <w:bottom w:val="single" w:sz="4" w:space="0" w:color="auto"/>
            </w:tcBorders>
            <w:shd w:val="clear" w:color="auto" w:fill="auto"/>
            <w:vAlign w:val="center"/>
            <w:hideMark/>
          </w:tcPr>
          <w:p w14:paraId="6CAB803B" w14:textId="77777777" w:rsidR="00497E15" w:rsidRPr="00640653" w:rsidRDefault="00497E15" w:rsidP="00497E15">
            <w:pPr>
              <w:rPr>
                <w:rFonts w:ascii="Arial" w:hAnsi="Arial" w:cs="Arial"/>
                <w:b/>
                <w:bCs/>
                <w:color w:val="000000"/>
                <w:sz w:val="16"/>
                <w:szCs w:val="16"/>
              </w:rPr>
            </w:pPr>
            <w:r w:rsidRPr="00640653">
              <w:rPr>
                <w:rFonts w:ascii="Arial" w:hAnsi="Arial" w:cs="Arial"/>
                <w:b/>
                <w:bCs/>
                <w:color w:val="000000"/>
                <w:sz w:val="16"/>
                <w:szCs w:val="16"/>
              </w:rPr>
              <w:t>Toplam</w:t>
            </w:r>
          </w:p>
        </w:tc>
        <w:tc>
          <w:tcPr>
            <w:tcW w:w="1055" w:type="dxa"/>
            <w:tcBorders>
              <w:top w:val="single" w:sz="4" w:space="0" w:color="auto"/>
              <w:bottom w:val="single" w:sz="4" w:space="0" w:color="auto"/>
            </w:tcBorders>
            <w:shd w:val="clear" w:color="auto" w:fill="auto"/>
            <w:hideMark/>
          </w:tcPr>
          <w:p w14:paraId="0A6352D8" w14:textId="51644A7C" w:rsidR="00497E15" w:rsidRPr="00A24EE4" w:rsidRDefault="00497E15" w:rsidP="00497E15">
            <w:pPr>
              <w:ind w:left="-46"/>
              <w:jc w:val="right"/>
              <w:rPr>
                <w:rFonts w:ascii="Arial" w:hAnsi="Arial" w:cs="Arial"/>
                <w:b/>
                <w:color w:val="000000"/>
                <w:sz w:val="16"/>
                <w:szCs w:val="16"/>
              </w:rPr>
            </w:pPr>
            <w:r w:rsidRPr="00A24EE4">
              <w:rPr>
                <w:rFonts w:ascii="Arial" w:hAnsi="Arial" w:cs="Arial"/>
                <w:b/>
                <w:color w:val="000000"/>
                <w:sz w:val="16"/>
                <w:szCs w:val="16"/>
              </w:rPr>
              <w:t>138.506.681</w:t>
            </w:r>
          </w:p>
        </w:tc>
        <w:tc>
          <w:tcPr>
            <w:tcW w:w="941" w:type="dxa"/>
            <w:tcBorders>
              <w:top w:val="single" w:sz="4" w:space="0" w:color="auto"/>
              <w:bottom w:val="single" w:sz="4" w:space="0" w:color="auto"/>
            </w:tcBorders>
            <w:shd w:val="clear" w:color="auto" w:fill="auto"/>
            <w:hideMark/>
          </w:tcPr>
          <w:p w14:paraId="1F6DE23E" w14:textId="4B28054A" w:rsidR="00497E15" w:rsidRPr="00A24EE4" w:rsidRDefault="00497E15" w:rsidP="00497E15">
            <w:pPr>
              <w:ind w:left="-46"/>
              <w:jc w:val="right"/>
              <w:rPr>
                <w:rFonts w:ascii="Arial" w:hAnsi="Arial" w:cs="Arial"/>
                <w:b/>
                <w:color w:val="000000"/>
                <w:sz w:val="16"/>
                <w:szCs w:val="16"/>
              </w:rPr>
            </w:pPr>
            <w:r w:rsidRPr="00A24EE4">
              <w:rPr>
                <w:rFonts w:ascii="Arial" w:hAnsi="Arial" w:cs="Arial"/>
                <w:b/>
                <w:color w:val="000000"/>
                <w:sz w:val="16"/>
                <w:szCs w:val="16"/>
              </w:rPr>
              <w:t>53.950.050</w:t>
            </w:r>
          </w:p>
        </w:tc>
        <w:tc>
          <w:tcPr>
            <w:tcW w:w="1018" w:type="dxa"/>
            <w:tcBorders>
              <w:top w:val="single" w:sz="4" w:space="0" w:color="auto"/>
              <w:bottom w:val="single" w:sz="4" w:space="0" w:color="auto"/>
            </w:tcBorders>
            <w:shd w:val="clear" w:color="auto" w:fill="auto"/>
            <w:hideMark/>
          </w:tcPr>
          <w:p w14:paraId="558D19B9" w14:textId="47E2BB89" w:rsidR="00497E15" w:rsidRPr="00A24EE4" w:rsidRDefault="00497E15" w:rsidP="00497E15">
            <w:pPr>
              <w:ind w:left="-46"/>
              <w:jc w:val="right"/>
              <w:rPr>
                <w:rFonts w:ascii="Arial" w:hAnsi="Arial" w:cs="Arial"/>
                <w:b/>
                <w:color w:val="000000"/>
                <w:sz w:val="16"/>
                <w:szCs w:val="16"/>
              </w:rPr>
            </w:pPr>
            <w:r w:rsidRPr="00A24EE4">
              <w:rPr>
                <w:rFonts w:ascii="Arial" w:hAnsi="Arial" w:cs="Arial"/>
                <w:b/>
                <w:color w:val="000000"/>
                <w:sz w:val="16"/>
                <w:szCs w:val="16"/>
              </w:rPr>
              <w:t>138.506.681</w:t>
            </w:r>
          </w:p>
        </w:tc>
        <w:tc>
          <w:tcPr>
            <w:tcW w:w="941" w:type="dxa"/>
            <w:tcBorders>
              <w:top w:val="single" w:sz="4" w:space="0" w:color="auto"/>
              <w:bottom w:val="single" w:sz="4" w:space="0" w:color="auto"/>
            </w:tcBorders>
            <w:shd w:val="clear" w:color="auto" w:fill="auto"/>
            <w:hideMark/>
          </w:tcPr>
          <w:p w14:paraId="2120A6B3" w14:textId="468FED65" w:rsidR="00497E15" w:rsidRPr="00A24EE4" w:rsidRDefault="00497E15" w:rsidP="00497E15">
            <w:pPr>
              <w:ind w:left="-46"/>
              <w:jc w:val="right"/>
              <w:rPr>
                <w:rFonts w:ascii="Arial" w:hAnsi="Arial" w:cs="Arial"/>
                <w:b/>
                <w:color w:val="000000"/>
                <w:sz w:val="16"/>
                <w:szCs w:val="16"/>
              </w:rPr>
            </w:pPr>
            <w:r w:rsidRPr="00A24EE4">
              <w:rPr>
                <w:rFonts w:ascii="Arial" w:hAnsi="Arial" w:cs="Arial"/>
                <w:b/>
                <w:color w:val="000000"/>
                <w:sz w:val="16"/>
                <w:szCs w:val="16"/>
              </w:rPr>
              <w:t>23.462.050</w:t>
            </w:r>
          </w:p>
        </w:tc>
        <w:tc>
          <w:tcPr>
            <w:tcW w:w="1047" w:type="dxa"/>
            <w:tcBorders>
              <w:top w:val="single" w:sz="4" w:space="0" w:color="auto"/>
              <w:bottom w:val="single" w:sz="4" w:space="0" w:color="auto"/>
            </w:tcBorders>
            <w:shd w:val="clear" w:color="auto" w:fill="auto"/>
            <w:hideMark/>
          </w:tcPr>
          <w:p w14:paraId="7CA7E85B" w14:textId="154C6F80" w:rsidR="00497E15" w:rsidRPr="00A24EE4" w:rsidRDefault="00497E15" w:rsidP="00497E15">
            <w:pPr>
              <w:ind w:left="-46"/>
              <w:jc w:val="right"/>
              <w:rPr>
                <w:rFonts w:ascii="Arial" w:hAnsi="Arial" w:cs="Arial"/>
                <w:b/>
                <w:color w:val="000000"/>
                <w:sz w:val="16"/>
                <w:szCs w:val="16"/>
              </w:rPr>
            </w:pPr>
            <w:r w:rsidRPr="00A24EE4">
              <w:rPr>
                <w:rFonts w:ascii="Arial" w:hAnsi="Arial" w:cs="Arial"/>
                <w:b/>
                <w:color w:val="000000"/>
                <w:sz w:val="16"/>
                <w:szCs w:val="16"/>
              </w:rPr>
              <w:t>109.073.436</w:t>
            </w:r>
          </w:p>
        </w:tc>
        <w:tc>
          <w:tcPr>
            <w:tcW w:w="965" w:type="dxa"/>
            <w:tcBorders>
              <w:top w:val="single" w:sz="4" w:space="0" w:color="auto"/>
              <w:bottom w:val="single" w:sz="4" w:space="0" w:color="auto"/>
            </w:tcBorders>
            <w:shd w:val="clear" w:color="auto" w:fill="auto"/>
            <w:hideMark/>
          </w:tcPr>
          <w:p w14:paraId="5089E843" w14:textId="27C47C46" w:rsidR="00497E15" w:rsidRPr="00A24EE4" w:rsidRDefault="00497E15" w:rsidP="00497E15">
            <w:pPr>
              <w:ind w:left="-46"/>
              <w:jc w:val="right"/>
              <w:rPr>
                <w:rFonts w:ascii="Arial" w:hAnsi="Arial" w:cs="Arial"/>
                <w:b/>
                <w:color w:val="000000"/>
                <w:sz w:val="16"/>
                <w:szCs w:val="16"/>
              </w:rPr>
            </w:pPr>
            <w:r w:rsidRPr="00A24EE4">
              <w:rPr>
                <w:rFonts w:ascii="Arial" w:hAnsi="Arial" w:cs="Arial"/>
                <w:b/>
                <w:color w:val="000000"/>
                <w:sz w:val="16"/>
                <w:szCs w:val="16"/>
              </w:rPr>
              <w:t>%67,34</w:t>
            </w:r>
          </w:p>
        </w:tc>
      </w:tr>
    </w:tbl>
    <w:p w14:paraId="7FCE0FB8" w14:textId="77777777" w:rsidR="008477A2" w:rsidRPr="003B10B3" w:rsidRDefault="008477A2" w:rsidP="008477A2">
      <w:pPr>
        <w:ind w:left="-567"/>
        <w:rPr>
          <w:rFonts w:ascii="Arial" w:hAnsi="Arial" w:cs="Arial"/>
          <w:b/>
          <w:sz w:val="20"/>
          <w:szCs w:val="20"/>
        </w:rPr>
      </w:pPr>
      <w:r w:rsidRPr="003B10B3">
        <w:rPr>
          <w:rFonts w:ascii="Arial" w:hAnsi="Arial" w:cs="Arial"/>
          <w:b/>
          <w:sz w:val="20"/>
          <w:szCs w:val="20"/>
        </w:rPr>
        <w:br w:type="page"/>
      </w:r>
    </w:p>
    <w:p w14:paraId="1F3E0DB1" w14:textId="30E54E1B" w:rsidR="008477A2" w:rsidRPr="003B10B3" w:rsidRDefault="008477A2" w:rsidP="008477A2">
      <w:pPr>
        <w:tabs>
          <w:tab w:val="left" w:pos="3828"/>
        </w:tabs>
        <w:spacing w:line="240" w:lineRule="exact"/>
        <w:ind w:hanging="567"/>
        <w:jc w:val="both"/>
        <w:outlineLvl w:val="1"/>
        <w:rPr>
          <w:rFonts w:ascii="Arial" w:hAnsi="Arial" w:cs="Arial"/>
          <w:b/>
          <w:sz w:val="20"/>
          <w:szCs w:val="20"/>
        </w:rPr>
      </w:pPr>
      <w:r w:rsidRPr="003B10B3">
        <w:rPr>
          <w:rFonts w:ascii="Arial" w:hAnsi="Arial" w:cs="Arial"/>
          <w:b/>
          <w:sz w:val="20"/>
          <w:szCs w:val="20"/>
        </w:rPr>
        <w:lastRenderedPageBreak/>
        <w:t xml:space="preserve">IX. </w:t>
      </w:r>
      <w:r w:rsidRPr="003B10B3">
        <w:rPr>
          <w:rFonts w:ascii="Arial" w:hAnsi="Arial" w:cs="Arial"/>
          <w:b/>
          <w:sz w:val="20"/>
          <w:szCs w:val="20"/>
        </w:rPr>
        <w:tab/>
        <w:t>Konsolide risk yönetimine ilişkin açıklamalar (devamı):</w:t>
      </w:r>
    </w:p>
    <w:p w14:paraId="2A9FFEEB" w14:textId="77777777" w:rsidR="008477A2" w:rsidRPr="003B10B3" w:rsidRDefault="008477A2" w:rsidP="008477A2">
      <w:pPr>
        <w:tabs>
          <w:tab w:val="left" w:pos="3828"/>
        </w:tabs>
        <w:rPr>
          <w:rFonts w:ascii="Arial" w:eastAsia="Arial Unicode MS" w:hAnsi="Arial" w:cs="Arial"/>
          <w:sz w:val="20"/>
          <w:szCs w:val="20"/>
        </w:rPr>
      </w:pPr>
    </w:p>
    <w:p w14:paraId="57033903" w14:textId="77777777" w:rsidR="008477A2" w:rsidRDefault="008477A2" w:rsidP="002C1617">
      <w:pPr>
        <w:pStyle w:val="ListParagraph"/>
        <w:numPr>
          <w:ilvl w:val="0"/>
          <w:numId w:val="64"/>
        </w:numPr>
        <w:tabs>
          <w:tab w:val="left" w:pos="3828"/>
        </w:tabs>
        <w:spacing w:line="240" w:lineRule="exact"/>
        <w:ind w:left="709" w:hanging="425"/>
        <w:jc w:val="both"/>
        <w:outlineLvl w:val="1"/>
        <w:rPr>
          <w:rFonts w:ascii="Arial" w:hAnsi="Arial" w:cs="Arial"/>
          <w:b/>
          <w:sz w:val="20"/>
          <w:szCs w:val="20"/>
        </w:rPr>
      </w:pPr>
      <w:r w:rsidRPr="003B10B3">
        <w:rPr>
          <w:rFonts w:ascii="Arial" w:hAnsi="Arial" w:cs="Arial"/>
          <w:b/>
          <w:sz w:val="20"/>
          <w:szCs w:val="20"/>
        </w:rPr>
        <w:t>Standart yaklaşım – Risk sınıflarına ve risk ağırlıklarına göre alacaklar</w:t>
      </w:r>
    </w:p>
    <w:p w14:paraId="31AF1869" w14:textId="77777777" w:rsidR="008477A2" w:rsidRPr="00540464" w:rsidRDefault="008477A2" w:rsidP="008477A2">
      <w:pPr>
        <w:pStyle w:val="ListParagraph"/>
        <w:tabs>
          <w:tab w:val="left" w:pos="3828"/>
        </w:tabs>
        <w:spacing w:line="240" w:lineRule="exact"/>
        <w:ind w:left="709"/>
        <w:jc w:val="both"/>
        <w:outlineLvl w:val="1"/>
        <w:rPr>
          <w:rFonts w:ascii="Arial" w:hAnsi="Arial" w:cs="Arial"/>
          <w:b/>
          <w:sz w:val="14"/>
          <w:szCs w:val="14"/>
        </w:rPr>
      </w:pPr>
    </w:p>
    <w:p w14:paraId="25483256" w14:textId="77777777" w:rsidR="008477A2" w:rsidRDefault="008477A2" w:rsidP="008477A2">
      <w:pPr>
        <w:tabs>
          <w:tab w:val="left" w:pos="3828"/>
        </w:tabs>
        <w:spacing w:line="240" w:lineRule="exact"/>
        <w:jc w:val="both"/>
        <w:outlineLvl w:val="1"/>
        <w:rPr>
          <w:rFonts w:ascii="Arial" w:eastAsia="Arial Unicode MS" w:hAnsi="Arial" w:cs="Arial"/>
          <w:sz w:val="20"/>
          <w:szCs w:val="20"/>
        </w:rPr>
      </w:pPr>
    </w:p>
    <w:tbl>
      <w:tblPr>
        <w:tblW w:w="10395" w:type="dxa"/>
        <w:tblInd w:w="-426" w:type="dxa"/>
        <w:tblCellMar>
          <w:left w:w="70" w:type="dxa"/>
          <w:right w:w="70" w:type="dxa"/>
        </w:tblCellMar>
        <w:tblLook w:val="04A0" w:firstRow="1" w:lastRow="0" w:firstColumn="1" w:lastColumn="0" w:noHBand="0" w:noVBand="1"/>
      </w:tblPr>
      <w:tblGrid>
        <w:gridCol w:w="274"/>
        <w:gridCol w:w="2113"/>
        <w:gridCol w:w="808"/>
        <w:gridCol w:w="381"/>
        <w:gridCol w:w="741"/>
        <w:gridCol w:w="381"/>
        <w:gridCol w:w="804"/>
        <w:gridCol w:w="741"/>
        <w:gridCol w:w="741"/>
        <w:gridCol w:w="741"/>
        <w:gridCol w:w="674"/>
        <w:gridCol w:w="447"/>
        <w:gridCol w:w="741"/>
        <w:gridCol w:w="808"/>
      </w:tblGrid>
      <w:tr w:rsidR="008477A2" w:rsidRPr="00640653" w14:paraId="1611835A" w14:textId="77777777" w:rsidTr="00CB54B7">
        <w:trPr>
          <w:trHeight w:val="113"/>
        </w:trPr>
        <w:tc>
          <w:tcPr>
            <w:tcW w:w="0" w:type="auto"/>
            <w:tcBorders>
              <w:bottom w:val="single" w:sz="12" w:space="0" w:color="auto"/>
            </w:tcBorders>
            <w:shd w:val="clear" w:color="auto" w:fill="auto"/>
            <w:noWrap/>
            <w:vAlign w:val="center"/>
            <w:hideMark/>
          </w:tcPr>
          <w:p w14:paraId="5DBFDDF0" w14:textId="77777777" w:rsidR="008477A2" w:rsidRPr="00640653" w:rsidRDefault="008477A2" w:rsidP="00CB54B7">
            <w:pPr>
              <w:rPr>
                <w:rFonts w:ascii="Arial" w:hAnsi="Arial" w:cs="Arial"/>
                <w:color w:val="000000"/>
                <w:sz w:val="12"/>
                <w:szCs w:val="12"/>
              </w:rPr>
            </w:pPr>
            <w:r w:rsidRPr="00640653">
              <w:rPr>
                <w:rFonts w:ascii="Arial" w:hAnsi="Arial" w:cs="Arial"/>
                <w:color w:val="000000"/>
                <w:sz w:val="12"/>
                <w:szCs w:val="12"/>
              </w:rPr>
              <w:t> </w:t>
            </w:r>
          </w:p>
        </w:tc>
        <w:tc>
          <w:tcPr>
            <w:tcW w:w="2126" w:type="dxa"/>
            <w:tcBorders>
              <w:bottom w:val="single" w:sz="12" w:space="0" w:color="auto"/>
            </w:tcBorders>
            <w:shd w:val="clear" w:color="auto" w:fill="auto"/>
            <w:vAlign w:val="center"/>
            <w:hideMark/>
          </w:tcPr>
          <w:p w14:paraId="24B23215" w14:textId="77777777" w:rsidR="008477A2" w:rsidRPr="00640653" w:rsidRDefault="008477A2" w:rsidP="00CB54B7">
            <w:pPr>
              <w:jc w:val="center"/>
              <w:rPr>
                <w:rFonts w:ascii="Arial" w:hAnsi="Arial" w:cs="Arial"/>
                <w:b/>
                <w:bCs/>
                <w:color w:val="000000"/>
                <w:sz w:val="12"/>
                <w:szCs w:val="12"/>
              </w:rPr>
            </w:pPr>
            <w:r w:rsidRPr="00640653">
              <w:rPr>
                <w:rFonts w:ascii="Arial" w:hAnsi="Arial" w:cs="Arial"/>
                <w:b/>
                <w:bCs/>
                <w:color w:val="000000"/>
                <w:sz w:val="12"/>
                <w:szCs w:val="12"/>
              </w:rPr>
              <w:t xml:space="preserve">Risk Sınıfları/Risk Ağırlığı </w:t>
            </w:r>
          </w:p>
          <w:p w14:paraId="633806B3" w14:textId="77777777" w:rsidR="008477A2" w:rsidRDefault="008477A2" w:rsidP="00CB54B7">
            <w:pPr>
              <w:jc w:val="center"/>
              <w:rPr>
                <w:rFonts w:ascii="Arial" w:hAnsi="Arial" w:cs="Arial"/>
                <w:b/>
                <w:bCs/>
                <w:color w:val="000000"/>
                <w:sz w:val="12"/>
                <w:szCs w:val="12"/>
              </w:rPr>
            </w:pPr>
            <w:r w:rsidRPr="00640653">
              <w:rPr>
                <w:rFonts w:ascii="Arial" w:hAnsi="Arial" w:cs="Arial"/>
                <w:b/>
                <w:bCs/>
                <w:color w:val="000000"/>
                <w:sz w:val="12"/>
                <w:szCs w:val="12"/>
              </w:rPr>
              <w:t>Cari Dönem</w:t>
            </w:r>
          </w:p>
          <w:p w14:paraId="7765EE45" w14:textId="77777777" w:rsidR="008477A2" w:rsidRPr="005C705D" w:rsidRDefault="008477A2" w:rsidP="00CB54B7">
            <w:pPr>
              <w:rPr>
                <w:rFonts w:ascii="Arial" w:hAnsi="Arial" w:cs="Arial"/>
                <w:sz w:val="12"/>
                <w:szCs w:val="12"/>
              </w:rPr>
            </w:pPr>
          </w:p>
        </w:tc>
        <w:tc>
          <w:tcPr>
            <w:tcW w:w="741" w:type="dxa"/>
            <w:tcBorders>
              <w:bottom w:val="single" w:sz="12" w:space="0" w:color="auto"/>
            </w:tcBorders>
            <w:shd w:val="clear" w:color="auto" w:fill="auto"/>
            <w:vAlign w:val="center"/>
            <w:hideMark/>
          </w:tcPr>
          <w:p w14:paraId="1C72C6D4" w14:textId="77777777" w:rsidR="008477A2" w:rsidRPr="00640653" w:rsidRDefault="008477A2" w:rsidP="00CB54B7">
            <w:pPr>
              <w:jc w:val="center"/>
              <w:rPr>
                <w:rFonts w:ascii="Arial" w:hAnsi="Arial" w:cs="Arial"/>
                <w:b/>
                <w:bCs/>
                <w:color w:val="000000"/>
                <w:sz w:val="12"/>
                <w:szCs w:val="12"/>
              </w:rPr>
            </w:pPr>
            <w:r w:rsidRPr="00640653">
              <w:rPr>
                <w:rFonts w:ascii="Arial" w:hAnsi="Arial" w:cs="Arial"/>
                <w:b/>
                <w:bCs/>
                <w:color w:val="000000"/>
                <w:sz w:val="12"/>
                <w:szCs w:val="12"/>
              </w:rPr>
              <w:t>%0</w:t>
            </w:r>
          </w:p>
        </w:tc>
        <w:tc>
          <w:tcPr>
            <w:tcW w:w="0" w:type="auto"/>
            <w:tcBorders>
              <w:bottom w:val="single" w:sz="12" w:space="0" w:color="auto"/>
            </w:tcBorders>
            <w:shd w:val="clear" w:color="auto" w:fill="auto"/>
            <w:vAlign w:val="center"/>
            <w:hideMark/>
          </w:tcPr>
          <w:p w14:paraId="7A426CEF" w14:textId="77777777" w:rsidR="008477A2" w:rsidRPr="00640653" w:rsidRDefault="008477A2" w:rsidP="00CB54B7">
            <w:pPr>
              <w:jc w:val="center"/>
              <w:rPr>
                <w:rFonts w:ascii="Arial" w:hAnsi="Arial" w:cs="Arial"/>
                <w:b/>
                <w:bCs/>
                <w:color w:val="000000"/>
                <w:sz w:val="12"/>
                <w:szCs w:val="12"/>
              </w:rPr>
            </w:pPr>
            <w:r w:rsidRPr="00640653">
              <w:rPr>
                <w:rFonts w:ascii="Arial" w:hAnsi="Arial" w:cs="Arial"/>
                <w:b/>
                <w:bCs/>
                <w:color w:val="000000"/>
                <w:sz w:val="12"/>
                <w:szCs w:val="12"/>
              </w:rPr>
              <w:t>%10</w:t>
            </w:r>
          </w:p>
        </w:tc>
        <w:tc>
          <w:tcPr>
            <w:tcW w:w="0" w:type="auto"/>
            <w:tcBorders>
              <w:bottom w:val="single" w:sz="12" w:space="0" w:color="auto"/>
            </w:tcBorders>
            <w:shd w:val="clear" w:color="auto" w:fill="auto"/>
            <w:vAlign w:val="center"/>
            <w:hideMark/>
          </w:tcPr>
          <w:p w14:paraId="6159F652" w14:textId="77777777" w:rsidR="008477A2" w:rsidRPr="00640653" w:rsidRDefault="008477A2" w:rsidP="00CB54B7">
            <w:pPr>
              <w:jc w:val="center"/>
              <w:rPr>
                <w:rFonts w:ascii="Arial" w:hAnsi="Arial" w:cs="Arial"/>
                <w:b/>
                <w:bCs/>
                <w:color w:val="000000"/>
                <w:sz w:val="12"/>
                <w:szCs w:val="12"/>
              </w:rPr>
            </w:pPr>
            <w:r w:rsidRPr="00640653">
              <w:rPr>
                <w:rFonts w:ascii="Arial" w:hAnsi="Arial" w:cs="Arial"/>
                <w:b/>
                <w:bCs/>
                <w:color w:val="000000"/>
                <w:sz w:val="12"/>
                <w:szCs w:val="12"/>
              </w:rPr>
              <w:t>%20</w:t>
            </w:r>
          </w:p>
        </w:tc>
        <w:tc>
          <w:tcPr>
            <w:tcW w:w="0" w:type="auto"/>
            <w:tcBorders>
              <w:bottom w:val="single" w:sz="12" w:space="0" w:color="auto"/>
            </w:tcBorders>
          </w:tcPr>
          <w:p w14:paraId="02259379" w14:textId="77777777" w:rsidR="005B0931" w:rsidRDefault="005B0931" w:rsidP="005B0931">
            <w:pPr>
              <w:rPr>
                <w:rFonts w:ascii="Arial" w:hAnsi="Arial" w:cs="Arial"/>
                <w:b/>
                <w:bCs/>
                <w:color w:val="000000"/>
                <w:sz w:val="12"/>
                <w:szCs w:val="12"/>
              </w:rPr>
            </w:pPr>
          </w:p>
          <w:p w14:paraId="0ADC91CB" w14:textId="77777777" w:rsidR="005B0931" w:rsidRDefault="005B0931" w:rsidP="005B0931">
            <w:pPr>
              <w:rPr>
                <w:rFonts w:ascii="Arial" w:hAnsi="Arial" w:cs="Arial"/>
                <w:b/>
                <w:bCs/>
                <w:color w:val="000000"/>
                <w:sz w:val="12"/>
                <w:szCs w:val="12"/>
              </w:rPr>
            </w:pPr>
          </w:p>
          <w:p w14:paraId="17089D80" w14:textId="42066850" w:rsidR="008477A2" w:rsidRPr="00640653" w:rsidRDefault="008477A2" w:rsidP="005B0931">
            <w:pPr>
              <w:rPr>
                <w:rFonts w:ascii="Arial" w:hAnsi="Arial" w:cs="Arial"/>
                <w:b/>
                <w:bCs/>
                <w:color w:val="000000"/>
                <w:sz w:val="12"/>
                <w:szCs w:val="12"/>
              </w:rPr>
            </w:pPr>
            <w:r w:rsidRPr="00640653">
              <w:rPr>
                <w:rFonts w:ascii="Arial" w:hAnsi="Arial" w:cs="Arial"/>
                <w:b/>
                <w:bCs/>
                <w:color w:val="000000"/>
                <w:sz w:val="12"/>
                <w:szCs w:val="12"/>
              </w:rPr>
              <w:t>%2</w:t>
            </w:r>
            <w:r>
              <w:rPr>
                <w:rFonts w:ascii="Arial" w:hAnsi="Arial" w:cs="Arial"/>
                <w:b/>
                <w:bCs/>
                <w:color w:val="000000"/>
                <w:sz w:val="12"/>
                <w:szCs w:val="12"/>
              </w:rPr>
              <w:t>5</w:t>
            </w:r>
          </w:p>
        </w:tc>
        <w:tc>
          <w:tcPr>
            <w:tcW w:w="804" w:type="dxa"/>
            <w:tcBorders>
              <w:bottom w:val="single" w:sz="12" w:space="0" w:color="auto"/>
            </w:tcBorders>
            <w:shd w:val="clear" w:color="auto" w:fill="auto"/>
            <w:vAlign w:val="center"/>
            <w:hideMark/>
          </w:tcPr>
          <w:p w14:paraId="408F074D" w14:textId="77777777" w:rsidR="008477A2" w:rsidRPr="00640653" w:rsidRDefault="008477A2" w:rsidP="00CB54B7">
            <w:pPr>
              <w:jc w:val="right"/>
              <w:rPr>
                <w:rFonts w:ascii="Arial" w:hAnsi="Arial" w:cs="Arial"/>
                <w:b/>
                <w:bCs/>
                <w:color w:val="000000"/>
                <w:sz w:val="12"/>
                <w:szCs w:val="12"/>
              </w:rPr>
            </w:pPr>
            <w:r w:rsidRPr="00640653">
              <w:rPr>
                <w:rFonts w:ascii="Arial" w:hAnsi="Arial" w:cs="Arial"/>
                <w:b/>
                <w:bCs/>
                <w:color w:val="000000"/>
                <w:sz w:val="12"/>
                <w:szCs w:val="12"/>
              </w:rPr>
              <w:t>%35</w:t>
            </w:r>
          </w:p>
        </w:tc>
        <w:tc>
          <w:tcPr>
            <w:tcW w:w="0" w:type="auto"/>
            <w:tcBorders>
              <w:bottom w:val="single" w:sz="12" w:space="0" w:color="auto"/>
            </w:tcBorders>
            <w:shd w:val="clear" w:color="auto" w:fill="auto"/>
            <w:vAlign w:val="center"/>
            <w:hideMark/>
          </w:tcPr>
          <w:p w14:paraId="4A17D99B" w14:textId="77777777" w:rsidR="008477A2" w:rsidRPr="00640653" w:rsidRDefault="008477A2" w:rsidP="00CB54B7">
            <w:pPr>
              <w:jc w:val="center"/>
              <w:rPr>
                <w:rFonts w:ascii="Arial" w:hAnsi="Arial" w:cs="Arial"/>
                <w:b/>
                <w:bCs/>
                <w:color w:val="000000"/>
                <w:sz w:val="12"/>
                <w:szCs w:val="12"/>
              </w:rPr>
            </w:pPr>
            <w:r w:rsidRPr="00640653">
              <w:rPr>
                <w:rFonts w:ascii="Arial" w:hAnsi="Arial" w:cs="Arial"/>
                <w:b/>
                <w:bCs/>
                <w:color w:val="000000"/>
                <w:sz w:val="12"/>
                <w:szCs w:val="12"/>
              </w:rPr>
              <w:t>%50</w:t>
            </w:r>
          </w:p>
        </w:tc>
        <w:tc>
          <w:tcPr>
            <w:tcW w:w="0" w:type="auto"/>
            <w:tcBorders>
              <w:bottom w:val="single" w:sz="12" w:space="0" w:color="auto"/>
            </w:tcBorders>
            <w:shd w:val="clear" w:color="auto" w:fill="auto"/>
            <w:vAlign w:val="center"/>
            <w:hideMark/>
          </w:tcPr>
          <w:p w14:paraId="1003F7D6" w14:textId="77777777" w:rsidR="008477A2" w:rsidRPr="00640653" w:rsidRDefault="008477A2" w:rsidP="00CB54B7">
            <w:pPr>
              <w:jc w:val="center"/>
              <w:rPr>
                <w:rFonts w:ascii="Arial" w:hAnsi="Arial" w:cs="Arial"/>
                <w:b/>
                <w:bCs/>
                <w:color w:val="000000"/>
                <w:sz w:val="12"/>
                <w:szCs w:val="12"/>
              </w:rPr>
            </w:pPr>
            <w:r w:rsidRPr="00640653">
              <w:rPr>
                <w:rFonts w:ascii="Arial" w:hAnsi="Arial" w:cs="Arial"/>
                <w:b/>
                <w:bCs/>
                <w:color w:val="000000"/>
                <w:sz w:val="12"/>
                <w:szCs w:val="12"/>
              </w:rPr>
              <w:t>%75</w:t>
            </w:r>
          </w:p>
        </w:tc>
        <w:tc>
          <w:tcPr>
            <w:tcW w:w="0" w:type="auto"/>
            <w:tcBorders>
              <w:bottom w:val="single" w:sz="12" w:space="0" w:color="auto"/>
            </w:tcBorders>
            <w:shd w:val="clear" w:color="auto" w:fill="auto"/>
            <w:vAlign w:val="center"/>
            <w:hideMark/>
          </w:tcPr>
          <w:p w14:paraId="03478F22" w14:textId="77777777" w:rsidR="008477A2" w:rsidRPr="00640653" w:rsidRDefault="008477A2" w:rsidP="00CB54B7">
            <w:pPr>
              <w:jc w:val="center"/>
              <w:rPr>
                <w:rFonts w:ascii="Arial" w:hAnsi="Arial" w:cs="Arial"/>
                <w:b/>
                <w:bCs/>
                <w:color w:val="000000"/>
                <w:sz w:val="12"/>
                <w:szCs w:val="12"/>
              </w:rPr>
            </w:pPr>
            <w:r w:rsidRPr="00640653">
              <w:rPr>
                <w:rFonts w:ascii="Arial" w:hAnsi="Arial" w:cs="Arial"/>
                <w:b/>
                <w:bCs/>
                <w:color w:val="000000"/>
                <w:sz w:val="12"/>
                <w:szCs w:val="12"/>
              </w:rPr>
              <w:t>%100</w:t>
            </w:r>
          </w:p>
        </w:tc>
        <w:tc>
          <w:tcPr>
            <w:tcW w:w="0" w:type="auto"/>
            <w:tcBorders>
              <w:bottom w:val="single" w:sz="12" w:space="0" w:color="auto"/>
            </w:tcBorders>
            <w:shd w:val="clear" w:color="auto" w:fill="auto"/>
            <w:vAlign w:val="center"/>
            <w:hideMark/>
          </w:tcPr>
          <w:p w14:paraId="6B4ABC47" w14:textId="77777777" w:rsidR="008477A2" w:rsidRPr="00640653" w:rsidRDefault="008477A2" w:rsidP="00CB54B7">
            <w:pPr>
              <w:jc w:val="center"/>
              <w:rPr>
                <w:rFonts w:ascii="Arial" w:hAnsi="Arial" w:cs="Arial"/>
                <w:b/>
                <w:bCs/>
                <w:color w:val="000000"/>
                <w:sz w:val="12"/>
                <w:szCs w:val="12"/>
              </w:rPr>
            </w:pPr>
            <w:r w:rsidRPr="00640653">
              <w:rPr>
                <w:rFonts w:ascii="Arial" w:hAnsi="Arial" w:cs="Arial"/>
                <w:b/>
                <w:bCs/>
                <w:color w:val="000000"/>
                <w:sz w:val="12"/>
                <w:szCs w:val="12"/>
              </w:rPr>
              <w:t>%150</w:t>
            </w:r>
          </w:p>
        </w:tc>
        <w:tc>
          <w:tcPr>
            <w:tcW w:w="0" w:type="auto"/>
            <w:tcBorders>
              <w:bottom w:val="single" w:sz="12" w:space="0" w:color="auto"/>
            </w:tcBorders>
            <w:shd w:val="clear" w:color="auto" w:fill="auto"/>
            <w:vAlign w:val="center"/>
            <w:hideMark/>
          </w:tcPr>
          <w:p w14:paraId="2D25E117" w14:textId="77777777" w:rsidR="008477A2" w:rsidRPr="00640653" w:rsidRDefault="008477A2" w:rsidP="00CB54B7">
            <w:pPr>
              <w:jc w:val="center"/>
              <w:rPr>
                <w:rFonts w:ascii="Arial" w:hAnsi="Arial" w:cs="Arial"/>
                <w:b/>
                <w:bCs/>
                <w:color w:val="000000"/>
                <w:sz w:val="12"/>
                <w:szCs w:val="12"/>
              </w:rPr>
            </w:pPr>
            <w:r w:rsidRPr="00640653">
              <w:rPr>
                <w:rFonts w:ascii="Arial" w:hAnsi="Arial" w:cs="Arial"/>
                <w:b/>
                <w:bCs/>
                <w:color w:val="000000"/>
                <w:sz w:val="12"/>
                <w:szCs w:val="12"/>
              </w:rPr>
              <w:t>%2</w:t>
            </w:r>
            <w:r>
              <w:rPr>
                <w:rFonts w:ascii="Arial" w:hAnsi="Arial" w:cs="Arial"/>
                <w:b/>
                <w:bCs/>
                <w:color w:val="000000"/>
                <w:sz w:val="12"/>
                <w:szCs w:val="12"/>
              </w:rPr>
              <w:t>5</w:t>
            </w:r>
            <w:r w:rsidRPr="00640653">
              <w:rPr>
                <w:rFonts w:ascii="Arial" w:hAnsi="Arial" w:cs="Arial"/>
                <w:b/>
                <w:bCs/>
                <w:color w:val="000000"/>
                <w:sz w:val="12"/>
                <w:szCs w:val="12"/>
              </w:rPr>
              <w:t>0</w:t>
            </w:r>
          </w:p>
        </w:tc>
        <w:tc>
          <w:tcPr>
            <w:tcW w:w="0" w:type="auto"/>
            <w:tcBorders>
              <w:bottom w:val="single" w:sz="12" w:space="0" w:color="auto"/>
            </w:tcBorders>
            <w:shd w:val="clear" w:color="auto" w:fill="auto"/>
            <w:vAlign w:val="center"/>
            <w:hideMark/>
          </w:tcPr>
          <w:p w14:paraId="2138EC20" w14:textId="77777777" w:rsidR="008477A2" w:rsidRDefault="008477A2" w:rsidP="00CB54B7">
            <w:pPr>
              <w:jc w:val="center"/>
              <w:rPr>
                <w:rFonts w:ascii="Arial" w:hAnsi="Arial" w:cs="Arial"/>
                <w:b/>
                <w:bCs/>
                <w:color w:val="000000"/>
                <w:sz w:val="12"/>
                <w:szCs w:val="12"/>
              </w:rPr>
            </w:pPr>
          </w:p>
          <w:p w14:paraId="1FC74704" w14:textId="77777777" w:rsidR="008477A2" w:rsidRPr="00640653" w:rsidRDefault="008477A2" w:rsidP="00CB54B7">
            <w:pPr>
              <w:jc w:val="center"/>
              <w:rPr>
                <w:rFonts w:ascii="Arial" w:hAnsi="Arial" w:cs="Arial"/>
                <w:b/>
                <w:bCs/>
                <w:color w:val="000000"/>
                <w:sz w:val="12"/>
                <w:szCs w:val="12"/>
              </w:rPr>
            </w:pPr>
            <w:r w:rsidRPr="00640653">
              <w:rPr>
                <w:rFonts w:ascii="Arial" w:hAnsi="Arial" w:cs="Arial"/>
                <w:b/>
                <w:bCs/>
                <w:color w:val="000000"/>
                <w:sz w:val="12"/>
                <w:szCs w:val="12"/>
              </w:rPr>
              <w:t>Diğerleri</w:t>
            </w:r>
          </w:p>
          <w:p w14:paraId="3AFC318E" w14:textId="77777777" w:rsidR="008477A2" w:rsidRPr="00640653" w:rsidRDefault="008477A2" w:rsidP="00CB54B7">
            <w:pPr>
              <w:jc w:val="center"/>
              <w:rPr>
                <w:rFonts w:ascii="Arial" w:hAnsi="Arial" w:cs="Arial"/>
                <w:b/>
                <w:bCs/>
                <w:color w:val="000000"/>
                <w:sz w:val="12"/>
                <w:szCs w:val="12"/>
              </w:rPr>
            </w:pPr>
          </w:p>
        </w:tc>
        <w:tc>
          <w:tcPr>
            <w:tcW w:w="0" w:type="auto"/>
            <w:tcBorders>
              <w:bottom w:val="single" w:sz="12" w:space="0" w:color="auto"/>
            </w:tcBorders>
            <w:shd w:val="clear" w:color="auto" w:fill="auto"/>
            <w:vAlign w:val="center"/>
            <w:hideMark/>
          </w:tcPr>
          <w:p w14:paraId="7805EAE6" w14:textId="77777777" w:rsidR="008477A2" w:rsidRPr="00640653" w:rsidRDefault="008477A2" w:rsidP="00CB54B7">
            <w:pPr>
              <w:jc w:val="center"/>
              <w:rPr>
                <w:rFonts w:ascii="Arial" w:hAnsi="Arial" w:cs="Arial"/>
                <w:b/>
                <w:bCs/>
                <w:color w:val="000000"/>
                <w:sz w:val="12"/>
                <w:szCs w:val="12"/>
              </w:rPr>
            </w:pPr>
            <w:r w:rsidRPr="00640653">
              <w:rPr>
                <w:rFonts w:ascii="Arial" w:hAnsi="Arial" w:cs="Arial"/>
                <w:b/>
                <w:bCs/>
                <w:color w:val="000000"/>
                <w:sz w:val="12"/>
                <w:szCs w:val="12"/>
              </w:rPr>
              <w:t>Toplam risk tutarı (KDO ve KRA sonrası)*</w:t>
            </w:r>
          </w:p>
        </w:tc>
      </w:tr>
      <w:tr w:rsidR="005B0931" w:rsidRPr="00640653" w14:paraId="180B5E76" w14:textId="77777777" w:rsidTr="005B0931">
        <w:trPr>
          <w:trHeight w:val="113"/>
        </w:trPr>
        <w:tc>
          <w:tcPr>
            <w:tcW w:w="0" w:type="auto"/>
            <w:tcBorders>
              <w:top w:val="single" w:sz="12" w:space="0" w:color="auto"/>
            </w:tcBorders>
            <w:shd w:val="clear" w:color="auto" w:fill="auto"/>
            <w:noWrap/>
            <w:hideMark/>
          </w:tcPr>
          <w:p w14:paraId="38E8C8AC" w14:textId="77777777" w:rsidR="005B0931" w:rsidRPr="00640653" w:rsidRDefault="005B0931" w:rsidP="005B0931">
            <w:pPr>
              <w:rPr>
                <w:rFonts w:ascii="Arial" w:hAnsi="Arial" w:cs="Arial"/>
                <w:b/>
                <w:bCs/>
                <w:color w:val="000000"/>
                <w:sz w:val="12"/>
                <w:szCs w:val="12"/>
              </w:rPr>
            </w:pPr>
            <w:r w:rsidRPr="00640653">
              <w:rPr>
                <w:rFonts w:ascii="Arial" w:hAnsi="Arial" w:cs="Arial"/>
                <w:b/>
                <w:bCs/>
                <w:color w:val="000000"/>
                <w:sz w:val="12"/>
                <w:szCs w:val="12"/>
              </w:rPr>
              <w:t>1</w:t>
            </w:r>
          </w:p>
        </w:tc>
        <w:tc>
          <w:tcPr>
            <w:tcW w:w="2126" w:type="dxa"/>
            <w:tcBorders>
              <w:top w:val="single" w:sz="12" w:space="0" w:color="auto"/>
            </w:tcBorders>
            <w:shd w:val="clear" w:color="auto" w:fill="auto"/>
            <w:vAlign w:val="center"/>
            <w:hideMark/>
          </w:tcPr>
          <w:p w14:paraId="55673212" w14:textId="77777777" w:rsidR="005B0931" w:rsidRPr="00640653" w:rsidRDefault="005B0931" w:rsidP="005B0931">
            <w:pPr>
              <w:rPr>
                <w:rFonts w:ascii="Arial" w:hAnsi="Arial" w:cs="Arial"/>
                <w:color w:val="000000"/>
                <w:sz w:val="12"/>
                <w:szCs w:val="12"/>
              </w:rPr>
            </w:pPr>
            <w:r w:rsidRPr="00640653">
              <w:rPr>
                <w:rFonts w:ascii="Arial" w:hAnsi="Arial" w:cs="Arial"/>
                <w:color w:val="000000"/>
                <w:sz w:val="12"/>
                <w:szCs w:val="12"/>
              </w:rPr>
              <w:t>Merkezi yönetimlerden veya merkez bankalarından alacaklar</w:t>
            </w:r>
          </w:p>
        </w:tc>
        <w:tc>
          <w:tcPr>
            <w:tcW w:w="741" w:type="dxa"/>
            <w:tcBorders>
              <w:top w:val="single" w:sz="12" w:space="0" w:color="auto"/>
            </w:tcBorders>
            <w:shd w:val="clear" w:color="auto" w:fill="auto"/>
            <w:noWrap/>
            <w:vAlign w:val="center"/>
            <w:hideMark/>
          </w:tcPr>
          <w:p w14:paraId="72F8B03B" w14:textId="386169F3" w:rsidR="005B0931" w:rsidRPr="005B0931" w:rsidRDefault="005B0931" w:rsidP="005B0931">
            <w:pPr>
              <w:jc w:val="right"/>
              <w:rPr>
                <w:rFonts w:ascii="Arial" w:hAnsi="Arial" w:cs="Arial"/>
                <w:sz w:val="12"/>
                <w:szCs w:val="12"/>
              </w:rPr>
            </w:pPr>
            <w:r w:rsidRPr="005B0931">
              <w:rPr>
                <w:rFonts w:ascii="Arial" w:hAnsi="Arial" w:cs="Arial"/>
                <w:sz w:val="12"/>
                <w:szCs w:val="12"/>
              </w:rPr>
              <w:t>101.416.456</w:t>
            </w:r>
          </w:p>
        </w:tc>
        <w:tc>
          <w:tcPr>
            <w:tcW w:w="0" w:type="auto"/>
            <w:tcBorders>
              <w:top w:val="single" w:sz="12" w:space="0" w:color="auto"/>
            </w:tcBorders>
            <w:shd w:val="clear" w:color="auto" w:fill="auto"/>
            <w:noWrap/>
            <w:vAlign w:val="center"/>
            <w:hideMark/>
          </w:tcPr>
          <w:p w14:paraId="498DC384" w14:textId="51549DFA"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tcBorders>
              <w:top w:val="single" w:sz="12" w:space="0" w:color="auto"/>
            </w:tcBorders>
            <w:shd w:val="clear" w:color="auto" w:fill="auto"/>
            <w:noWrap/>
            <w:vAlign w:val="center"/>
            <w:hideMark/>
          </w:tcPr>
          <w:p w14:paraId="5E927100" w14:textId="6A7A5C01"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tcBorders>
              <w:top w:val="single" w:sz="12" w:space="0" w:color="auto"/>
            </w:tcBorders>
            <w:vAlign w:val="center"/>
          </w:tcPr>
          <w:p w14:paraId="3305E2DE" w14:textId="743E50DB"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804" w:type="dxa"/>
            <w:tcBorders>
              <w:top w:val="single" w:sz="12" w:space="0" w:color="auto"/>
            </w:tcBorders>
            <w:shd w:val="clear" w:color="auto" w:fill="auto"/>
            <w:noWrap/>
            <w:vAlign w:val="center"/>
            <w:hideMark/>
          </w:tcPr>
          <w:p w14:paraId="03DD3EA3" w14:textId="3DE306D0"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tcBorders>
              <w:top w:val="single" w:sz="12" w:space="0" w:color="auto"/>
            </w:tcBorders>
            <w:shd w:val="clear" w:color="auto" w:fill="auto"/>
            <w:noWrap/>
            <w:vAlign w:val="center"/>
            <w:hideMark/>
          </w:tcPr>
          <w:p w14:paraId="59B89A7A" w14:textId="2CCB4784"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tcBorders>
              <w:top w:val="single" w:sz="12" w:space="0" w:color="auto"/>
            </w:tcBorders>
            <w:shd w:val="clear" w:color="auto" w:fill="auto"/>
            <w:noWrap/>
            <w:vAlign w:val="center"/>
            <w:hideMark/>
          </w:tcPr>
          <w:p w14:paraId="1A0B1B0E" w14:textId="06789358"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tcBorders>
              <w:top w:val="single" w:sz="12" w:space="0" w:color="auto"/>
            </w:tcBorders>
            <w:shd w:val="clear" w:color="auto" w:fill="auto"/>
            <w:noWrap/>
            <w:vAlign w:val="center"/>
            <w:hideMark/>
          </w:tcPr>
          <w:p w14:paraId="3719AEAB" w14:textId="1110AD19"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tcBorders>
              <w:top w:val="single" w:sz="12" w:space="0" w:color="auto"/>
            </w:tcBorders>
            <w:shd w:val="clear" w:color="auto" w:fill="auto"/>
            <w:noWrap/>
            <w:vAlign w:val="center"/>
            <w:hideMark/>
          </w:tcPr>
          <w:p w14:paraId="6F4EB401" w14:textId="2BAD098B"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tcBorders>
              <w:top w:val="single" w:sz="12" w:space="0" w:color="auto"/>
            </w:tcBorders>
            <w:shd w:val="clear" w:color="auto" w:fill="auto"/>
            <w:noWrap/>
            <w:vAlign w:val="center"/>
            <w:hideMark/>
          </w:tcPr>
          <w:p w14:paraId="395C7B0E" w14:textId="34AB7E72"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tcBorders>
              <w:top w:val="single" w:sz="12" w:space="0" w:color="auto"/>
            </w:tcBorders>
            <w:shd w:val="clear" w:color="auto" w:fill="auto"/>
            <w:noWrap/>
            <w:vAlign w:val="center"/>
            <w:hideMark/>
          </w:tcPr>
          <w:p w14:paraId="2BE9A91F" w14:textId="5D368624"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tcBorders>
              <w:top w:val="single" w:sz="12" w:space="0" w:color="auto"/>
            </w:tcBorders>
            <w:shd w:val="clear" w:color="auto" w:fill="auto"/>
            <w:noWrap/>
            <w:vAlign w:val="center"/>
            <w:hideMark/>
          </w:tcPr>
          <w:p w14:paraId="3E09C65B" w14:textId="11939B9B" w:rsidR="005B0931" w:rsidRPr="005B15CE" w:rsidRDefault="005B0931" w:rsidP="005B0931">
            <w:pPr>
              <w:jc w:val="right"/>
              <w:rPr>
                <w:rFonts w:ascii="Arial" w:hAnsi="Arial" w:cs="Arial"/>
                <w:sz w:val="12"/>
                <w:szCs w:val="12"/>
              </w:rPr>
            </w:pPr>
            <w:r w:rsidRPr="005B15CE">
              <w:rPr>
                <w:rFonts w:ascii="Arial" w:hAnsi="Arial" w:cs="Arial"/>
                <w:bCs/>
                <w:sz w:val="12"/>
                <w:szCs w:val="12"/>
              </w:rPr>
              <w:t>101.416.456</w:t>
            </w:r>
          </w:p>
        </w:tc>
      </w:tr>
      <w:tr w:rsidR="005B0931" w:rsidRPr="00640653" w14:paraId="0EF6C956" w14:textId="77777777" w:rsidTr="005B0931">
        <w:trPr>
          <w:trHeight w:val="113"/>
        </w:trPr>
        <w:tc>
          <w:tcPr>
            <w:tcW w:w="0" w:type="auto"/>
            <w:shd w:val="clear" w:color="auto" w:fill="auto"/>
            <w:noWrap/>
            <w:hideMark/>
          </w:tcPr>
          <w:p w14:paraId="0733A0B3" w14:textId="77777777" w:rsidR="005B0931" w:rsidRPr="00640653" w:rsidRDefault="005B0931" w:rsidP="005B0931">
            <w:pPr>
              <w:rPr>
                <w:rFonts w:ascii="Arial" w:hAnsi="Arial" w:cs="Arial"/>
                <w:b/>
                <w:bCs/>
                <w:color w:val="000000"/>
                <w:sz w:val="12"/>
                <w:szCs w:val="12"/>
              </w:rPr>
            </w:pPr>
            <w:r w:rsidRPr="00640653">
              <w:rPr>
                <w:rFonts w:ascii="Arial" w:hAnsi="Arial" w:cs="Arial"/>
                <w:b/>
                <w:bCs/>
                <w:color w:val="000000"/>
                <w:sz w:val="12"/>
                <w:szCs w:val="12"/>
              </w:rPr>
              <w:t>2</w:t>
            </w:r>
          </w:p>
        </w:tc>
        <w:tc>
          <w:tcPr>
            <w:tcW w:w="2126" w:type="dxa"/>
            <w:shd w:val="clear" w:color="auto" w:fill="auto"/>
            <w:vAlign w:val="center"/>
            <w:hideMark/>
          </w:tcPr>
          <w:p w14:paraId="62A89F9C" w14:textId="77777777" w:rsidR="005B0931" w:rsidRPr="00640653" w:rsidRDefault="005B0931" w:rsidP="005B0931">
            <w:pPr>
              <w:rPr>
                <w:rFonts w:ascii="Arial" w:hAnsi="Arial" w:cs="Arial"/>
                <w:color w:val="000000"/>
                <w:sz w:val="12"/>
                <w:szCs w:val="12"/>
              </w:rPr>
            </w:pPr>
            <w:r w:rsidRPr="00640653">
              <w:rPr>
                <w:rFonts w:ascii="Arial" w:hAnsi="Arial" w:cs="Arial"/>
                <w:color w:val="000000"/>
                <w:sz w:val="12"/>
                <w:szCs w:val="12"/>
              </w:rPr>
              <w:t>Bölgesel yönetimlerden veya yerel yönetimlerden alacaklar</w:t>
            </w:r>
          </w:p>
        </w:tc>
        <w:tc>
          <w:tcPr>
            <w:tcW w:w="741" w:type="dxa"/>
            <w:shd w:val="clear" w:color="auto" w:fill="auto"/>
            <w:noWrap/>
            <w:vAlign w:val="center"/>
            <w:hideMark/>
          </w:tcPr>
          <w:p w14:paraId="7A00006E" w14:textId="389152FE" w:rsidR="005B0931" w:rsidRPr="005B0931" w:rsidRDefault="005B0931" w:rsidP="005B0931">
            <w:pPr>
              <w:jc w:val="right"/>
              <w:rPr>
                <w:rFonts w:ascii="Arial" w:hAnsi="Arial" w:cs="Arial"/>
                <w:sz w:val="12"/>
                <w:szCs w:val="12"/>
              </w:rPr>
            </w:pPr>
            <w:r w:rsidRPr="005B0931">
              <w:rPr>
                <w:rFonts w:ascii="Arial" w:hAnsi="Arial" w:cs="Arial"/>
                <w:sz w:val="12"/>
                <w:szCs w:val="12"/>
              </w:rPr>
              <w:t>1.257</w:t>
            </w:r>
          </w:p>
        </w:tc>
        <w:tc>
          <w:tcPr>
            <w:tcW w:w="0" w:type="auto"/>
            <w:shd w:val="clear" w:color="auto" w:fill="auto"/>
            <w:noWrap/>
            <w:vAlign w:val="center"/>
            <w:hideMark/>
          </w:tcPr>
          <w:p w14:paraId="6D1D7737" w14:textId="6C8AF2BB"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1E73718B" w14:textId="6A2C7138"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vAlign w:val="center"/>
          </w:tcPr>
          <w:p w14:paraId="4DD79F03" w14:textId="1584ADE9"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804" w:type="dxa"/>
            <w:shd w:val="clear" w:color="auto" w:fill="auto"/>
            <w:noWrap/>
            <w:vAlign w:val="center"/>
            <w:hideMark/>
          </w:tcPr>
          <w:p w14:paraId="63FC14CC" w14:textId="7B8DF136"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58B6C6BA" w14:textId="2E880AA8" w:rsidR="005B0931" w:rsidRPr="005B0931" w:rsidRDefault="005B0931" w:rsidP="005B0931">
            <w:pPr>
              <w:jc w:val="right"/>
              <w:rPr>
                <w:rFonts w:ascii="Arial" w:hAnsi="Arial" w:cs="Arial"/>
                <w:sz w:val="12"/>
                <w:szCs w:val="12"/>
              </w:rPr>
            </w:pPr>
            <w:r w:rsidRPr="005B0931">
              <w:rPr>
                <w:rFonts w:ascii="Arial" w:hAnsi="Arial" w:cs="Arial"/>
                <w:sz w:val="12"/>
                <w:szCs w:val="12"/>
              </w:rPr>
              <w:t>177.001</w:t>
            </w:r>
          </w:p>
        </w:tc>
        <w:tc>
          <w:tcPr>
            <w:tcW w:w="0" w:type="auto"/>
            <w:shd w:val="clear" w:color="auto" w:fill="auto"/>
            <w:noWrap/>
            <w:vAlign w:val="center"/>
            <w:hideMark/>
          </w:tcPr>
          <w:p w14:paraId="76F2A7A2" w14:textId="09C3F3D1"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5615D86D" w14:textId="284C183C"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1F1CC111" w14:textId="65DA7B66"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2D275922" w14:textId="2E81D0B2"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59932A6B" w14:textId="616EBDF0"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7DCF2621" w14:textId="02396E77" w:rsidR="005B0931" w:rsidRPr="005B15CE" w:rsidRDefault="005B0931" w:rsidP="005B0931">
            <w:pPr>
              <w:jc w:val="right"/>
              <w:rPr>
                <w:rFonts w:ascii="Arial" w:hAnsi="Arial" w:cs="Arial"/>
                <w:sz w:val="12"/>
                <w:szCs w:val="12"/>
              </w:rPr>
            </w:pPr>
            <w:r w:rsidRPr="005B15CE">
              <w:rPr>
                <w:rFonts w:ascii="Arial" w:hAnsi="Arial" w:cs="Arial"/>
                <w:bCs/>
                <w:sz w:val="12"/>
                <w:szCs w:val="12"/>
              </w:rPr>
              <w:t>178.258</w:t>
            </w:r>
          </w:p>
        </w:tc>
      </w:tr>
      <w:tr w:rsidR="005B0931" w:rsidRPr="00640653" w14:paraId="25A2896D" w14:textId="77777777" w:rsidTr="005B0931">
        <w:trPr>
          <w:trHeight w:val="113"/>
        </w:trPr>
        <w:tc>
          <w:tcPr>
            <w:tcW w:w="0" w:type="auto"/>
            <w:shd w:val="clear" w:color="auto" w:fill="auto"/>
            <w:noWrap/>
            <w:hideMark/>
          </w:tcPr>
          <w:p w14:paraId="2C9699C5" w14:textId="77777777" w:rsidR="005B0931" w:rsidRPr="00640653" w:rsidRDefault="005B0931" w:rsidP="005B0931">
            <w:pPr>
              <w:rPr>
                <w:rFonts w:ascii="Arial" w:hAnsi="Arial" w:cs="Arial"/>
                <w:b/>
                <w:bCs/>
                <w:color w:val="000000"/>
                <w:sz w:val="12"/>
                <w:szCs w:val="12"/>
              </w:rPr>
            </w:pPr>
            <w:r w:rsidRPr="00640653">
              <w:rPr>
                <w:rFonts w:ascii="Arial" w:hAnsi="Arial" w:cs="Arial"/>
                <w:b/>
                <w:bCs/>
                <w:color w:val="000000"/>
                <w:sz w:val="12"/>
                <w:szCs w:val="12"/>
              </w:rPr>
              <w:t>3</w:t>
            </w:r>
          </w:p>
        </w:tc>
        <w:tc>
          <w:tcPr>
            <w:tcW w:w="2126" w:type="dxa"/>
            <w:shd w:val="clear" w:color="auto" w:fill="auto"/>
            <w:vAlign w:val="center"/>
            <w:hideMark/>
          </w:tcPr>
          <w:p w14:paraId="2895F6E1" w14:textId="77777777" w:rsidR="005B0931" w:rsidRPr="00640653" w:rsidRDefault="005B0931" w:rsidP="005B0931">
            <w:pPr>
              <w:rPr>
                <w:rFonts w:ascii="Arial" w:hAnsi="Arial" w:cs="Arial"/>
                <w:color w:val="000000"/>
                <w:sz w:val="12"/>
                <w:szCs w:val="12"/>
              </w:rPr>
            </w:pPr>
            <w:r w:rsidRPr="00640653">
              <w:rPr>
                <w:rFonts w:ascii="Arial" w:hAnsi="Arial" w:cs="Arial"/>
                <w:color w:val="000000"/>
                <w:sz w:val="12"/>
                <w:szCs w:val="12"/>
              </w:rPr>
              <w:t>İdari birimlerden ve ticari olmayan girişimlerden alacaklar</w:t>
            </w:r>
          </w:p>
        </w:tc>
        <w:tc>
          <w:tcPr>
            <w:tcW w:w="741" w:type="dxa"/>
            <w:shd w:val="clear" w:color="auto" w:fill="auto"/>
            <w:noWrap/>
            <w:vAlign w:val="center"/>
            <w:hideMark/>
          </w:tcPr>
          <w:p w14:paraId="1C2CE730" w14:textId="3477BA88" w:rsidR="005B0931" w:rsidRPr="005B0931" w:rsidRDefault="005B0931" w:rsidP="005B0931">
            <w:pPr>
              <w:jc w:val="right"/>
              <w:rPr>
                <w:rFonts w:ascii="Arial" w:hAnsi="Arial" w:cs="Arial"/>
                <w:sz w:val="12"/>
                <w:szCs w:val="12"/>
              </w:rPr>
            </w:pPr>
            <w:r w:rsidRPr="005B0931">
              <w:rPr>
                <w:rFonts w:ascii="Arial" w:hAnsi="Arial" w:cs="Arial"/>
                <w:sz w:val="12"/>
                <w:szCs w:val="12"/>
              </w:rPr>
              <w:t>6.314</w:t>
            </w:r>
          </w:p>
        </w:tc>
        <w:tc>
          <w:tcPr>
            <w:tcW w:w="381" w:type="dxa"/>
            <w:shd w:val="clear" w:color="auto" w:fill="auto"/>
            <w:noWrap/>
            <w:vAlign w:val="center"/>
            <w:hideMark/>
          </w:tcPr>
          <w:p w14:paraId="01ADE0ED" w14:textId="4234F070"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069A9854" w14:textId="7A416744" w:rsidR="005B0931" w:rsidRPr="005B0931" w:rsidRDefault="005B0931" w:rsidP="005B0931">
            <w:pPr>
              <w:jc w:val="right"/>
              <w:rPr>
                <w:rFonts w:ascii="Arial" w:hAnsi="Arial" w:cs="Arial"/>
                <w:sz w:val="12"/>
                <w:szCs w:val="12"/>
              </w:rPr>
            </w:pPr>
            <w:r w:rsidRPr="005B0931">
              <w:rPr>
                <w:rFonts w:ascii="Arial" w:hAnsi="Arial" w:cs="Arial"/>
                <w:sz w:val="12"/>
                <w:szCs w:val="12"/>
              </w:rPr>
              <w:t>70</w:t>
            </w:r>
          </w:p>
        </w:tc>
        <w:tc>
          <w:tcPr>
            <w:tcW w:w="0" w:type="auto"/>
            <w:vAlign w:val="center"/>
          </w:tcPr>
          <w:p w14:paraId="73D272C8" w14:textId="019FB65D"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804" w:type="dxa"/>
            <w:shd w:val="clear" w:color="auto" w:fill="auto"/>
            <w:noWrap/>
            <w:vAlign w:val="center"/>
            <w:hideMark/>
          </w:tcPr>
          <w:p w14:paraId="6B8A5031" w14:textId="5F38F5DA"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343347EF" w14:textId="595348E7"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2E5B7777" w14:textId="6174BAEB"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0602C954" w14:textId="17790FBD" w:rsidR="005B0931" w:rsidRPr="005B0931" w:rsidRDefault="005B0931" w:rsidP="005B0931">
            <w:pPr>
              <w:jc w:val="right"/>
              <w:rPr>
                <w:rFonts w:ascii="Arial" w:hAnsi="Arial" w:cs="Arial"/>
                <w:sz w:val="12"/>
                <w:szCs w:val="12"/>
              </w:rPr>
            </w:pPr>
            <w:r w:rsidRPr="005B0931">
              <w:rPr>
                <w:rFonts w:ascii="Arial" w:hAnsi="Arial" w:cs="Arial"/>
                <w:sz w:val="12"/>
                <w:szCs w:val="12"/>
              </w:rPr>
              <w:t>706.101</w:t>
            </w:r>
          </w:p>
        </w:tc>
        <w:tc>
          <w:tcPr>
            <w:tcW w:w="0" w:type="auto"/>
            <w:shd w:val="clear" w:color="auto" w:fill="auto"/>
            <w:noWrap/>
            <w:vAlign w:val="center"/>
            <w:hideMark/>
          </w:tcPr>
          <w:p w14:paraId="33F25EBA" w14:textId="105BB59D"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7428DCC9" w14:textId="6EDB2A05"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5EAAF557" w14:textId="2460B112"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5F930137" w14:textId="3C3BBCC9" w:rsidR="005B0931" w:rsidRPr="005B15CE" w:rsidRDefault="005B0931" w:rsidP="005B0931">
            <w:pPr>
              <w:jc w:val="right"/>
              <w:rPr>
                <w:rFonts w:ascii="Arial" w:hAnsi="Arial" w:cs="Arial"/>
                <w:sz w:val="12"/>
                <w:szCs w:val="12"/>
              </w:rPr>
            </w:pPr>
            <w:r w:rsidRPr="005B15CE">
              <w:rPr>
                <w:rFonts w:ascii="Arial" w:hAnsi="Arial" w:cs="Arial"/>
                <w:bCs/>
                <w:sz w:val="12"/>
                <w:szCs w:val="12"/>
              </w:rPr>
              <w:t>712.485</w:t>
            </w:r>
          </w:p>
        </w:tc>
      </w:tr>
      <w:tr w:rsidR="005B0931" w:rsidRPr="00640653" w14:paraId="5D095501" w14:textId="77777777" w:rsidTr="005B0931">
        <w:trPr>
          <w:trHeight w:val="113"/>
        </w:trPr>
        <w:tc>
          <w:tcPr>
            <w:tcW w:w="0" w:type="auto"/>
            <w:shd w:val="clear" w:color="auto" w:fill="auto"/>
            <w:noWrap/>
            <w:hideMark/>
          </w:tcPr>
          <w:p w14:paraId="677EEA65" w14:textId="77777777" w:rsidR="005B0931" w:rsidRPr="00640653" w:rsidRDefault="005B0931" w:rsidP="005B0931">
            <w:pPr>
              <w:rPr>
                <w:rFonts w:ascii="Arial" w:hAnsi="Arial" w:cs="Arial"/>
                <w:b/>
                <w:bCs/>
                <w:color w:val="000000"/>
                <w:sz w:val="12"/>
                <w:szCs w:val="12"/>
              </w:rPr>
            </w:pPr>
            <w:r w:rsidRPr="00640653">
              <w:rPr>
                <w:rFonts w:ascii="Arial" w:hAnsi="Arial" w:cs="Arial"/>
                <w:b/>
                <w:bCs/>
                <w:color w:val="000000"/>
                <w:sz w:val="12"/>
                <w:szCs w:val="12"/>
              </w:rPr>
              <w:t>4</w:t>
            </w:r>
          </w:p>
        </w:tc>
        <w:tc>
          <w:tcPr>
            <w:tcW w:w="2126" w:type="dxa"/>
            <w:shd w:val="clear" w:color="auto" w:fill="auto"/>
            <w:vAlign w:val="center"/>
            <w:hideMark/>
          </w:tcPr>
          <w:p w14:paraId="0AF30FB1" w14:textId="77777777" w:rsidR="005B0931" w:rsidRPr="00640653" w:rsidRDefault="005B0931" w:rsidP="005B0931">
            <w:pPr>
              <w:rPr>
                <w:rFonts w:ascii="Arial" w:hAnsi="Arial" w:cs="Arial"/>
                <w:color w:val="000000"/>
                <w:sz w:val="12"/>
                <w:szCs w:val="12"/>
              </w:rPr>
            </w:pPr>
            <w:r w:rsidRPr="00640653">
              <w:rPr>
                <w:rFonts w:ascii="Arial" w:hAnsi="Arial" w:cs="Arial"/>
                <w:color w:val="000000"/>
                <w:sz w:val="12"/>
                <w:szCs w:val="12"/>
              </w:rPr>
              <w:t>Çok taraflı kalkınma bankalarından alacaklar</w:t>
            </w:r>
          </w:p>
        </w:tc>
        <w:tc>
          <w:tcPr>
            <w:tcW w:w="741" w:type="dxa"/>
            <w:shd w:val="clear" w:color="auto" w:fill="auto"/>
            <w:noWrap/>
            <w:vAlign w:val="center"/>
            <w:hideMark/>
          </w:tcPr>
          <w:p w14:paraId="29ADBB77" w14:textId="04D08C23"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08FD869F" w14:textId="506ABF45"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012232B2" w14:textId="58F08D0B"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vAlign w:val="center"/>
          </w:tcPr>
          <w:p w14:paraId="17FF7B3B" w14:textId="3AB7E813"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804" w:type="dxa"/>
            <w:shd w:val="clear" w:color="auto" w:fill="auto"/>
            <w:noWrap/>
            <w:vAlign w:val="center"/>
            <w:hideMark/>
          </w:tcPr>
          <w:p w14:paraId="3F27527D" w14:textId="392D6847"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62945266" w14:textId="72C0FCFA"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6F29F210" w14:textId="0F238B96"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373835F1" w14:textId="05B87190"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027A2836" w14:textId="046F662E"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236541F0" w14:textId="2ED4C21C"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7E9F4F01" w14:textId="0B955210"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40A6E0C2" w14:textId="30FA6097" w:rsidR="005B0931" w:rsidRPr="005B15CE" w:rsidRDefault="005B0931" w:rsidP="005B0931">
            <w:pPr>
              <w:jc w:val="right"/>
              <w:rPr>
                <w:rFonts w:ascii="Arial" w:hAnsi="Arial" w:cs="Arial"/>
                <w:sz w:val="12"/>
                <w:szCs w:val="12"/>
              </w:rPr>
            </w:pPr>
            <w:r w:rsidRPr="005B15CE">
              <w:rPr>
                <w:rFonts w:ascii="Arial" w:hAnsi="Arial" w:cs="Arial"/>
                <w:bCs/>
                <w:sz w:val="12"/>
                <w:szCs w:val="12"/>
              </w:rPr>
              <w:t>-</w:t>
            </w:r>
          </w:p>
        </w:tc>
      </w:tr>
      <w:tr w:rsidR="005B0931" w:rsidRPr="00640653" w14:paraId="3231A81B" w14:textId="77777777" w:rsidTr="005B0931">
        <w:trPr>
          <w:trHeight w:val="113"/>
        </w:trPr>
        <w:tc>
          <w:tcPr>
            <w:tcW w:w="0" w:type="auto"/>
            <w:shd w:val="clear" w:color="auto" w:fill="auto"/>
            <w:noWrap/>
            <w:hideMark/>
          </w:tcPr>
          <w:p w14:paraId="4A0F0218" w14:textId="77777777" w:rsidR="005B0931" w:rsidRPr="00640653" w:rsidRDefault="005B0931" w:rsidP="005B0931">
            <w:pPr>
              <w:rPr>
                <w:rFonts w:ascii="Arial" w:hAnsi="Arial" w:cs="Arial"/>
                <w:b/>
                <w:bCs/>
                <w:color w:val="000000"/>
                <w:sz w:val="12"/>
                <w:szCs w:val="12"/>
              </w:rPr>
            </w:pPr>
            <w:r w:rsidRPr="00640653">
              <w:rPr>
                <w:rFonts w:ascii="Arial" w:hAnsi="Arial" w:cs="Arial"/>
                <w:b/>
                <w:bCs/>
                <w:color w:val="000000"/>
                <w:sz w:val="12"/>
                <w:szCs w:val="12"/>
              </w:rPr>
              <w:t>5</w:t>
            </w:r>
          </w:p>
        </w:tc>
        <w:tc>
          <w:tcPr>
            <w:tcW w:w="2126" w:type="dxa"/>
            <w:shd w:val="clear" w:color="auto" w:fill="auto"/>
            <w:vAlign w:val="center"/>
            <w:hideMark/>
          </w:tcPr>
          <w:p w14:paraId="3CD040CA" w14:textId="77777777" w:rsidR="005B0931" w:rsidRPr="00640653" w:rsidRDefault="005B0931" w:rsidP="005B0931">
            <w:pPr>
              <w:rPr>
                <w:rFonts w:ascii="Arial" w:hAnsi="Arial" w:cs="Arial"/>
                <w:color w:val="000000"/>
                <w:sz w:val="12"/>
                <w:szCs w:val="12"/>
              </w:rPr>
            </w:pPr>
            <w:r w:rsidRPr="00640653">
              <w:rPr>
                <w:rFonts w:ascii="Arial" w:hAnsi="Arial" w:cs="Arial"/>
                <w:color w:val="000000"/>
                <w:sz w:val="12"/>
                <w:szCs w:val="12"/>
              </w:rPr>
              <w:t>Uluslararası teşkilatlardan alacaklar</w:t>
            </w:r>
          </w:p>
        </w:tc>
        <w:tc>
          <w:tcPr>
            <w:tcW w:w="741" w:type="dxa"/>
            <w:shd w:val="clear" w:color="auto" w:fill="auto"/>
            <w:noWrap/>
            <w:vAlign w:val="center"/>
            <w:hideMark/>
          </w:tcPr>
          <w:p w14:paraId="1C5258B5" w14:textId="27C1BA2B"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1E21CAA2" w14:textId="4CD041AA"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11676925" w14:textId="3A62C6E8"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vAlign w:val="center"/>
          </w:tcPr>
          <w:p w14:paraId="47395E13" w14:textId="078AF599"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804" w:type="dxa"/>
            <w:shd w:val="clear" w:color="auto" w:fill="auto"/>
            <w:noWrap/>
            <w:vAlign w:val="center"/>
            <w:hideMark/>
          </w:tcPr>
          <w:p w14:paraId="7EDACA20" w14:textId="0D9FF99C"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2A893BEA" w14:textId="66B7C6EC"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6DCC5772" w14:textId="354E5BC7"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5343AFA4" w14:textId="651CF80F"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66B610E6" w14:textId="008D429B"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71B33E17" w14:textId="411A71F0"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0461DFD6" w14:textId="2BA3B3DD"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39D4C260" w14:textId="792F2133" w:rsidR="005B0931" w:rsidRPr="005B15CE" w:rsidRDefault="005B0931" w:rsidP="005B0931">
            <w:pPr>
              <w:jc w:val="right"/>
              <w:rPr>
                <w:rFonts w:ascii="Arial" w:hAnsi="Arial" w:cs="Arial"/>
                <w:sz w:val="12"/>
                <w:szCs w:val="12"/>
              </w:rPr>
            </w:pPr>
            <w:r w:rsidRPr="005B15CE">
              <w:rPr>
                <w:rFonts w:ascii="Arial" w:hAnsi="Arial" w:cs="Arial"/>
                <w:bCs/>
                <w:sz w:val="12"/>
                <w:szCs w:val="12"/>
              </w:rPr>
              <w:t>-</w:t>
            </w:r>
          </w:p>
        </w:tc>
      </w:tr>
      <w:tr w:rsidR="005B0931" w:rsidRPr="00640653" w14:paraId="49F39E0E" w14:textId="77777777" w:rsidTr="005B0931">
        <w:trPr>
          <w:trHeight w:val="113"/>
        </w:trPr>
        <w:tc>
          <w:tcPr>
            <w:tcW w:w="0" w:type="auto"/>
            <w:shd w:val="clear" w:color="auto" w:fill="auto"/>
            <w:noWrap/>
            <w:hideMark/>
          </w:tcPr>
          <w:p w14:paraId="360AD55F" w14:textId="77777777" w:rsidR="005B0931" w:rsidRPr="00640653" w:rsidRDefault="005B0931" w:rsidP="005B0931">
            <w:pPr>
              <w:rPr>
                <w:rFonts w:ascii="Arial" w:hAnsi="Arial" w:cs="Arial"/>
                <w:b/>
                <w:bCs/>
                <w:color w:val="000000"/>
                <w:sz w:val="12"/>
                <w:szCs w:val="12"/>
              </w:rPr>
            </w:pPr>
            <w:r w:rsidRPr="00640653">
              <w:rPr>
                <w:rFonts w:ascii="Arial" w:hAnsi="Arial" w:cs="Arial"/>
                <w:b/>
                <w:bCs/>
                <w:color w:val="000000"/>
                <w:sz w:val="12"/>
                <w:szCs w:val="12"/>
              </w:rPr>
              <w:t>6</w:t>
            </w:r>
          </w:p>
        </w:tc>
        <w:tc>
          <w:tcPr>
            <w:tcW w:w="2126" w:type="dxa"/>
            <w:shd w:val="clear" w:color="auto" w:fill="auto"/>
            <w:vAlign w:val="bottom"/>
            <w:hideMark/>
          </w:tcPr>
          <w:p w14:paraId="58A874E0" w14:textId="77777777" w:rsidR="005B0931" w:rsidRPr="00640653" w:rsidRDefault="005B0931" w:rsidP="005B0931">
            <w:pPr>
              <w:rPr>
                <w:rFonts w:ascii="Arial" w:hAnsi="Arial" w:cs="Arial"/>
                <w:color w:val="000000"/>
                <w:sz w:val="12"/>
                <w:szCs w:val="12"/>
              </w:rPr>
            </w:pPr>
            <w:r w:rsidRPr="00640653">
              <w:rPr>
                <w:rFonts w:ascii="Arial" w:hAnsi="Arial" w:cs="Arial"/>
                <w:color w:val="000000"/>
                <w:sz w:val="12"/>
                <w:szCs w:val="12"/>
              </w:rPr>
              <w:t>Bankalardan ve aracı kurumlardan alacaklar</w:t>
            </w:r>
          </w:p>
        </w:tc>
        <w:tc>
          <w:tcPr>
            <w:tcW w:w="741" w:type="dxa"/>
            <w:shd w:val="clear" w:color="auto" w:fill="auto"/>
            <w:noWrap/>
            <w:vAlign w:val="center"/>
            <w:hideMark/>
          </w:tcPr>
          <w:p w14:paraId="5198ADA2" w14:textId="10E005F5" w:rsidR="005B0931" w:rsidRPr="005B0931" w:rsidRDefault="005B0931" w:rsidP="005B0931">
            <w:pPr>
              <w:jc w:val="right"/>
              <w:rPr>
                <w:rFonts w:ascii="Arial" w:hAnsi="Arial" w:cs="Arial"/>
                <w:sz w:val="12"/>
                <w:szCs w:val="12"/>
              </w:rPr>
            </w:pPr>
            <w:r w:rsidRPr="005B0931">
              <w:rPr>
                <w:rFonts w:ascii="Arial" w:hAnsi="Arial" w:cs="Arial"/>
                <w:sz w:val="12"/>
                <w:szCs w:val="12"/>
              </w:rPr>
              <w:t>2.530</w:t>
            </w:r>
          </w:p>
        </w:tc>
        <w:tc>
          <w:tcPr>
            <w:tcW w:w="0" w:type="auto"/>
            <w:shd w:val="clear" w:color="auto" w:fill="auto"/>
            <w:noWrap/>
            <w:vAlign w:val="center"/>
            <w:hideMark/>
          </w:tcPr>
          <w:p w14:paraId="694A0E25" w14:textId="340FA511"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590D89AA" w14:textId="4019CF2E" w:rsidR="005B0931" w:rsidRPr="005B0931" w:rsidRDefault="005B0931" w:rsidP="005B0931">
            <w:pPr>
              <w:jc w:val="right"/>
              <w:rPr>
                <w:rFonts w:ascii="Arial" w:hAnsi="Arial" w:cs="Arial"/>
                <w:sz w:val="12"/>
                <w:szCs w:val="12"/>
              </w:rPr>
            </w:pPr>
            <w:r w:rsidRPr="005B0931">
              <w:rPr>
                <w:rFonts w:ascii="Arial" w:hAnsi="Arial" w:cs="Arial"/>
                <w:sz w:val="12"/>
                <w:szCs w:val="12"/>
              </w:rPr>
              <w:t>5.516.921</w:t>
            </w:r>
          </w:p>
        </w:tc>
        <w:tc>
          <w:tcPr>
            <w:tcW w:w="0" w:type="auto"/>
            <w:vAlign w:val="center"/>
          </w:tcPr>
          <w:p w14:paraId="776731FF" w14:textId="2FC4207C"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804" w:type="dxa"/>
            <w:shd w:val="clear" w:color="auto" w:fill="auto"/>
            <w:noWrap/>
            <w:vAlign w:val="center"/>
            <w:hideMark/>
          </w:tcPr>
          <w:p w14:paraId="4CF5EB69" w14:textId="4CE12842"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11550B04" w14:textId="4074441E" w:rsidR="005B0931" w:rsidRPr="005B0931" w:rsidRDefault="005B0931" w:rsidP="005B0931">
            <w:pPr>
              <w:jc w:val="right"/>
              <w:rPr>
                <w:rFonts w:ascii="Arial" w:hAnsi="Arial" w:cs="Arial"/>
                <w:sz w:val="12"/>
                <w:szCs w:val="12"/>
              </w:rPr>
            </w:pPr>
            <w:r w:rsidRPr="005B0931">
              <w:rPr>
                <w:rFonts w:ascii="Arial" w:hAnsi="Arial" w:cs="Arial"/>
                <w:sz w:val="12"/>
                <w:szCs w:val="12"/>
              </w:rPr>
              <w:t>3.568.905</w:t>
            </w:r>
          </w:p>
        </w:tc>
        <w:tc>
          <w:tcPr>
            <w:tcW w:w="0" w:type="auto"/>
            <w:shd w:val="clear" w:color="auto" w:fill="auto"/>
            <w:noWrap/>
            <w:vAlign w:val="center"/>
            <w:hideMark/>
          </w:tcPr>
          <w:p w14:paraId="06945333" w14:textId="30570818"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03488E98" w14:textId="0B035721" w:rsidR="005B0931" w:rsidRPr="005B0931" w:rsidRDefault="005B0931" w:rsidP="005B0931">
            <w:pPr>
              <w:jc w:val="right"/>
              <w:rPr>
                <w:rFonts w:ascii="Arial" w:hAnsi="Arial" w:cs="Arial"/>
                <w:sz w:val="12"/>
                <w:szCs w:val="12"/>
              </w:rPr>
            </w:pPr>
            <w:r w:rsidRPr="005B0931">
              <w:rPr>
                <w:rFonts w:ascii="Arial" w:hAnsi="Arial" w:cs="Arial"/>
                <w:sz w:val="12"/>
                <w:szCs w:val="12"/>
              </w:rPr>
              <w:t>504.402</w:t>
            </w:r>
          </w:p>
        </w:tc>
        <w:tc>
          <w:tcPr>
            <w:tcW w:w="0" w:type="auto"/>
            <w:shd w:val="clear" w:color="auto" w:fill="auto"/>
            <w:noWrap/>
            <w:vAlign w:val="center"/>
            <w:hideMark/>
          </w:tcPr>
          <w:p w14:paraId="11930023" w14:textId="15AEDD98" w:rsidR="005B0931" w:rsidRPr="005B0931" w:rsidRDefault="005B0931" w:rsidP="005B0931">
            <w:pPr>
              <w:jc w:val="right"/>
              <w:rPr>
                <w:rFonts w:ascii="Arial" w:hAnsi="Arial" w:cs="Arial"/>
                <w:sz w:val="12"/>
                <w:szCs w:val="12"/>
              </w:rPr>
            </w:pPr>
            <w:r w:rsidRPr="005B0931">
              <w:rPr>
                <w:rFonts w:ascii="Arial" w:hAnsi="Arial" w:cs="Arial"/>
                <w:sz w:val="12"/>
                <w:szCs w:val="12"/>
              </w:rPr>
              <w:t>834</w:t>
            </w:r>
          </w:p>
        </w:tc>
        <w:tc>
          <w:tcPr>
            <w:tcW w:w="0" w:type="auto"/>
            <w:shd w:val="clear" w:color="auto" w:fill="auto"/>
            <w:noWrap/>
            <w:vAlign w:val="center"/>
            <w:hideMark/>
          </w:tcPr>
          <w:p w14:paraId="4F790AEB" w14:textId="3F110486"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71A4BFCC" w14:textId="69DDD86F"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585EDA90" w14:textId="68DCD2A1" w:rsidR="005B0931" w:rsidRPr="005B15CE" w:rsidRDefault="005B0931" w:rsidP="005B0931">
            <w:pPr>
              <w:jc w:val="right"/>
              <w:rPr>
                <w:rFonts w:ascii="Arial" w:hAnsi="Arial" w:cs="Arial"/>
                <w:sz w:val="12"/>
                <w:szCs w:val="12"/>
              </w:rPr>
            </w:pPr>
            <w:r w:rsidRPr="005B15CE">
              <w:rPr>
                <w:rFonts w:ascii="Arial" w:hAnsi="Arial" w:cs="Arial"/>
                <w:bCs/>
                <w:sz w:val="12"/>
                <w:szCs w:val="12"/>
              </w:rPr>
              <w:t>9.593.592</w:t>
            </w:r>
          </w:p>
        </w:tc>
      </w:tr>
      <w:tr w:rsidR="005B0931" w:rsidRPr="00640653" w14:paraId="642E16AA" w14:textId="77777777" w:rsidTr="005B0931">
        <w:trPr>
          <w:trHeight w:val="113"/>
        </w:trPr>
        <w:tc>
          <w:tcPr>
            <w:tcW w:w="0" w:type="auto"/>
            <w:shd w:val="clear" w:color="auto" w:fill="auto"/>
            <w:noWrap/>
            <w:hideMark/>
          </w:tcPr>
          <w:p w14:paraId="22034D77" w14:textId="77777777" w:rsidR="005B0931" w:rsidRPr="00640653" w:rsidRDefault="005B0931" w:rsidP="005B0931">
            <w:pPr>
              <w:rPr>
                <w:rFonts w:ascii="Arial" w:hAnsi="Arial" w:cs="Arial"/>
                <w:b/>
                <w:bCs/>
                <w:color w:val="000000"/>
                <w:sz w:val="12"/>
                <w:szCs w:val="12"/>
              </w:rPr>
            </w:pPr>
            <w:r w:rsidRPr="00640653">
              <w:rPr>
                <w:rFonts w:ascii="Arial" w:hAnsi="Arial" w:cs="Arial"/>
                <w:b/>
                <w:bCs/>
                <w:color w:val="000000"/>
                <w:sz w:val="12"/>
                <w:szCs w:val="12"/>
              </w:rPr>
              <w:t>7</w:t>
            </w:r>
          </w:p>
        </w:tc>
        <w:tc>
          <w:tcPr>
            <w:tcW w:w="2126" w:type="dxa"/>
            <w:shd w:val="clear" w:color="auto" w:fill="auto"/>
            <w:vAlign w:val="center"/>
            <w:hideMark/>
          </w:tcPr>
          <w:p w14:paraId="73BF818E" w14:textId="77777777" w:rsidR="005B0931" w:rsidRPr="00640653" w:rsidRDefault="005B0931" w:rsidP="005B0931">
            <w:pPr>
              <w:rPr>
                <w:rFonts w:ascii="Arial" w:hAnsi="Arial" w:cs="Arial"/>
                <w:color w:val="000000"/>
                <w:sz w:val="12"/>
                <w:szCs w:val="12"/>
              </w:rPr>
            </w:pPr>
            <w:r w:rsidRPr="00640653">
              <w:rPr>
                <w:rFonts w:ascii="Arial" w:hAnsi="Arial" w:cs="Arial"/>
                <w:color w:val="000000"/>
                <w:sz w:val="12"/>
                <w:szCs w:val="12"/>
              </w:rPr>
              <w:t>Kurumsal alacaklar</w:t>
            </w:r>
          </w:p>
        </w:tc>
        <w:tc>
          <w:tcPr>
            <w:tcW w:w="741" w:type="dxa"/>
            <w:shd w:val="clear" w:color="auto" w:fill="auto"/>
            <w:noWrap/>
            <w:vAlign w:val="center"/>
            <w:hideMark/>
          </w:tcPr>
          <w:p w14:paraId="14DA0EB0" w14:textId="021CF904" w:rsidR="005B0931" w:rsidRPr="005B0931" w:rsidRDefault="005B0931" w:rsidP="005B0931">
            <w:pPr>
              <w:jc w:val="right"/>
              <w:rPr>
                <w:rFonts w:ascii="Arial" w:hAnsi="Arial" w:cs="Arial"/>
                <w:sz w:val="12"/>
                <w:szCs w:val="12"/>
              </w:rPr>
            </w:pPr>
            <w:r w:rsidRPr="005B0931">
              <w:rPr>
                <w:rFonts w:ascii="Arial" w:hAnsi="Arial" w:cs="Arial"/>
                <w:sz w:val="12"/>
                <w:szCs w:val="12"/>
              </w:rPr>
              <w:t>6.650.002</w:t>
            </w:r>
          </w:p>
        </w:tc>
        <w:tc>
          <w:tcPr>
            <w:tcW w:w="0" w:type="auto"/>
            <w:shd w:val="clear" w:color="auto" w:fill="auto"/>
            <w:noWrap/>
            <w:vAlign w:val="center"/>
            <w:hideMark/>
          </w:tcPr>
          <w:p w14:paraId="0C723136" w14:textId="3A942823"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13D68BBC" w14:textId="58681606" w:rsidR="005B0931" w:rsidRPr="005B0931" w:rsidRDefault="005B0931" w:rsidP="005B0931">
            <w:pPr>
              <w:jc w:val="right"/>
              <w:rPr>
                <w:rFonts w:ascii="Arial" w:hAnsi="Arial" w:cs="Arial"/>
                <w:sz w:val="12"/>
                <w:szCs w:val="12"/>
              </w:rPr>
            </w:pPr>
            <w:r w:rsidRPr="005B0931">
              <w:rPr>
                <w:rFonts w:ascii="Arial" w:hAnsi="Arial" w:cs="Arial"/>
                <w:sz w:val="12"/>
                <w:szCs w:val="12"/>
              </w:rPr>
              <w:t>1.268.509</w:t>
            </w:r>
          </w:p>
        </w:tc>
        <w:tc>
          <w:tcPr>
            <w:tcW w:w="0" w:type="auto"/>
            <w:vAlign w:val="center"/>
          </w:tcPr>
          <w:p w14:paraId="28BB57BB" w14:textId="27412372"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804" w:type="dxa"/>
            <w:shd w:val="clear" w:color="auto" w:fill="auto"/>
            <w:noWrap/>
            <w:vAlign w:val="center"/>
            <w:hideMark/>
          </w:tcPr>
          <w:p w14:paraId="36216FC2" w14:textId="689D6920"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3BC9429D" w14:textId="42750E22" w:rsidR="005B0931" w:rsidRPr="005B0931" w:rsidRDefault="005B0931" w:rsidP="005B0931">
            <w:pPr>
              <w:jc w:val="right"/>
              <w:rPr>
                <w:rFonts w:ascii="Arial" w:hAnsi="Arial" w:cs="Arial"/>
                <w:sz w:val="12"/>
                <w:szCs w:val="12"/>
              </w:rPr>
            </w:pPr>
            <w:r w:rsidRPr="005B0931">
              <w:rPr>
                <w:rFonts w:ascii="Arial" w:hAnsi="Arial" w:cs="Arial"/>
                <w:sz w:val="12"/>
                <w:szCs w:val="12"/>
              </w:rPr>
              <w:t>2.578.292</w:t>
            </w:r>
          </w:p>
        </w:tc>
        <w:tc>
          <w:tcPr>
            <w:tcW w:w="0" w:type="auto"/>
            <w:shd w:val="clear" w:color="auto" w:fill="auto"/>
            <w:noWrap/>
            <w:vAlign w:val="center"/>
            <w:hideMark/>
          </w:tcPr>
          <w:p w14:paraId="330D5269" w14:textId="2458E1C5"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211F43AA" w14:textId="47C33302" w:rsidR="005B0931" w:rsidRPr="005B0931" w:rsidRDefault="005B0931" w:rsidP="005B0931">
            <w:pPr>
              <w:jc w:val="right"/>
              <w:rPr>
                <w:rFonts w:ascii="Arial" w:hAnsi="Arial" w:cs="Arial"/>
                <w:sz w:val="12"/>
                <w:szCs w:val="12"/>
              </w:rPr>
            </w:pPr>
            <w:r w:rsidRPr="005B0931">
              <w:rPr>
                <w:rFonts w:ascii="Arial" w:hAnsi="Arial" w:cs="Arial"/>
                <w:sz w:val="12"/>
                <w:szCs w:val="12"/>
              </w:rPr>
              <w:t>73.287.736</w:t>
            </w:r>
          </w:p>
        </w:tc>
        <w:tc>
          <w:tcPr>
            <w:tcW w:w="0" w:type="auto"/>
            <w:shd w:val="clear" w:color="auto" w:fill="auto"/>
            <w:noWrap/>
            <w:vAlign w:val="center"/>
            <w:hideMark/>
          </w:tcPr>
          <w:p w14:paraId="4773891B" w14:textId="659CA39E"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365F9B10" w14:textId="71722562"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0CCC8EE1" w14:textId="01C8804F"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1E920DF4" w14:textId="0668BAE0" w:rsidR="005B0931" w:rsidRPr="005B15CE" w:rsidRDefault="005B0931" w:rsidP="005B0931">
            <w:pPr>
              <w:jc w:val="right"/>
              <w:rPr>
                <w:rFonts w:ascii="Arial" w:hAnsi="Arial" w:cs="Arial"/>
                <w:sz w:val="12"/>
                <w:szCs w:val="12"/>
              </w:rPr>
            </w:pPr>
            <w:r w:rsidRPr="005B15CE">
              <w:rPr>
                <w:rFonts w:ascii="Arial" w:hAnsi="Arial" w:cs="Arial"/>
                <w:bCs/>
                <w:sz w:val="12"/>
                <w:szCs w:val="12"/>
              </w:rPr>
              <w:t>83.784.539</w:t>
            </w:r>
          </w:p>
        </w:tc>
      </w:tr>
      <w:tr w:rsidR="005B0931" w:rsidRPr="00640653" w14:paraId="34972DB8" w14:textId="77777777" w:rsidTr="005B0931">
        <w:trPr>
          <w:trHeight w:val="113"/>
        </w:trPr>
        <w:tc>
          <w:tcPr>
            <w:tcW w:w="0" w:type="auto"/>
            <w:shd w:val="clear" w:color="auto" w:fill="auto"/>
            <w:noWrap/>
            <w:hideMark/>
          </w:tcPr>
          <w:p w14:paraId="57286D78" w14:textId="77777777" w:rsidR="005B0931" w:rsidRPr="00640653" w:rsidRDefault="005B0931" w:rsidP="005B0931">
            <w:pPr>
              <w:rPr>
                <w:rFonts w:ascii="Arial" w:hAnsi="Arial" w:cs="Arial"/>
                <w:b/>
                <w:bCs/>
                <w:color w:val="000000"/>
                <w:sz w:val="12"/>
                <w:szCs w:val="12"/>
              </w:rPr>
            </w:pPr>
            <w:r w:rsidRPr="00640653">
              <w:rPr>
                <w:rFonts w:ascii="Arial" w:hAnsi="Arial" w:cs="Arial"/>
                <w:b/>
                <w:bCs/>
                <w:color w:val="000000"/>
                <w:sz w:val="12"/>
                <w:szCs w:val="12"/>
              </w:rPr>
              <w:t>8</w:t>
            </w:r>
          </w:p>
        </w:tc>
        <w:tc>
          <w:tcPr>
            <w:tcW w:w="2126" w:type="dxa"/>
            <w:shd w:val="clear" w:color="auto" w:fill="auto"/>
            <w:vAlign w:val="center"/>
            <w:hideMark/>
          </w:tcPr>
          <w:p w14:paraId="44FC7C25" w14:textId="77777777" w:rsidR="005B0931" w:rsidRPr="00640653" w:rsidRDefault="005B0931" w:rsidP="005B0931">
            <w:pPr>
              <w:rPr>
                <w:rFonts w:ascii="Arial" w:hAnsi="Arial" w:cs="Arial"/>
                <w:color w:val="000000"/>
                <w:sz w:val="12"/>
                <w:szCs w:val="12"/>
              </w:rPr>
            </w:pPr>
            <w:r w:rsidRPr="00640653">
              <w:rPr>
                <w:rFonts w:ascii="Arial" w:hAnsi="Arial" w:cs="Arial"/>
                <w:color w:val="000000"/>
                <w:sz w:val="12"/>
                <w:szCs w:val="12"/>
              </w:rPr>
              <w:t>Perakende alacaklar</w:t>
            </w:r>
          </w:p>
        </w:tc>
        <w:tc>
          <w:tcPr>
            <w:tcW w:w="741" w:type="dxa"/>
            <w:shd w:val="clear" w:color="auto" w:fill="auto"/>
            <w:noWrap/>
            <w:vAlign w:val="center"/>
            <w:hideMark/>
          </w:tcPr>
          <w:p w14:paraId="25337255" w14:textId="7AB0C716" w:rsidR="005B0931" w:rsidRPr="005B0931" w:rsidRDefault="005B0931" w:rsidP="005B0931">
            <w:pPr>
              <w:jc w:val="right"/>
              <w:rPr>
                <w:rFonts w:ascii="Arial" w:hAnsi="Arial" w:cs="Arial"/>
                <w:sz w:val="12"/>
                <w:szCs w:val="12"/>
              </w:rPr>
            </w:pPr>
            <w:r w:rsidRPr="005B0931">
              <w:rPr>
                <w:rFonts w:ascii="Arial" w:hAnsi="Arial" w:cs="Arial"/>
                <w:sz w:val="12"/>
                <w:szCs w:val="12"/>
              </w:rPr>
              <w:t>1.960.308</w:t>
            </w:r>
          </w:p>
        </w:tc>
        <w:tc>
          <w:tcPr>
            <w:tcW w:w="0" w:type="auto"/>
            <w:shd w:val="clear" w:color="auto" w:fill="auto"/>
            <w:noWrap/>
            <w:vAlign w:val="center"/>
            <w:hideMark/>
          </w:tcPr>
          <w:p w14:paraId="41B5E705" w14:textId="28561513"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7A6C70DF" w14:textId="23BA673D" w:rsidR="005B0931" w:rsidRPr="005B0931" w:rsidRDefault="005B0931" w:rsidP="005B0931">
            <w:pPr>
              <w:jc w:val="right"/>
              <w:rPr>
                <w:rFonts w:ascii="Arial" w:hAnsi="Arial" w:cs="Arial"/>
                <w:sz w:val="12"/>
                <w:szCs w:val="12"/>
              </w:rPr>
            </w:pPr>
            <w:r w:rsidRPr="005B0931">
              <w:rPr>
                <w:rFonts w:ascii="Arial" w:hAnsi="Arial" w:cs="Arial"/>
                <w:sz w:val="12"/>
                <w:szCs w:val="12"/>
              </w:rPr>
              <w:t>332.412</w:t>
            </w:r>
          </w:p>
        </w:tc>
        <w:tc>
          <w:tcPr>
            <w:tcW w:w="0" w:type="auto"/>
            <w:vAlign w:val="center"/>
          </w:tcPr>
          <w:p w14:paraId="2D3314D9" w14:textId="370A9A5E"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804" w:type="dxa"/>
            <w:shd w:val="clear" w:color="auto" w:fill="auto"/>
            <w:noWrap/>
            <w:vAlign w:val="center"/>
            <w:hideMark/>
          </w:tcPr>
          <w:p w14:paraId="1BB389CC" w14:textId="6263D0A3"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51BA1D17" w14:textId="20E407D4"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6BFAEE38" w14:textId="7D5C5BA0" w:rsidR="005B0931" w:rsidRPr="005B0931" w:rsidRDefault="005B0931" w:rsidP="005B0931">
            <w:pPr>
              <w:jc w:val="right"/>
              <w:rPr>
                <w:rFonts w:ascii="Arial" w:hAnsi="Arial" w:cs="Arial"/>
                <w:sz w:val="12"/>
                <w:szCs w:val="12"/>
              </w:rPr>
            </w:pPr>
            <w:r w:rsidRPr="005B0931">
              <w:rPr>
                <w:rFonts w:ascii="Arial" w:hAnsi="Arial" w:cs="Arial"/>
                <w:sz w:val="12"/>
                <w:szCs w:val="12"/>
              </w:rPr>
              <w:t>15.625.045</w:t>
            </w:r>
          </w:p>
        </w:tc>
        <w:tc>
          <w:tcPr>
            <w:tcW w:w="0" w:type="auto"/>
            <w:shd w:val="clear" w:color="auto" w:fill="auto"/>
            <w:noWrap/>
            <w:vAlign w:val="center"/>
            <w:hideMark/>
          </w:tcPr>
          <w:p w14:paraId="1491C5A5" w14:textId="76EC2689" w:rsidR="005B0931" w:rsidRPr="005B0931" w:rsidRDefault="005B0931" w:rsidP="005B0931">
            <w:pPr>
              <w:jc w:val="right"/>
              <w:rPr>
                <w:rFonts w:ascii="Arial" w:hAnsi="Arial" w:cs="Arial"/>
                <w:sz w:val="12"/>
                <w:szCs w:val="12"/>
              </w:rPr>
            </w:pPr>
            <w:r w:rsidRPr="005B0931">
              <w:rPr>
                <w:rFonts w:ascii="Arial" w:hAnsi="Arial" w:cs="Arial"/>
                <w:sz w:val="12"/>
                <w:szCs w:val="12"/>
              </w:rPr>
              <w:t>3.516</w:t>
            </w:r>
          </w:p>
        </w:tc>
        <w:tc>
          <w:tcPr>
            <w:tcW w:w="0" w:type="auto"/>
            <w:shd w:val="clear" w:color="auto" w:fill="auto"/>
            <w:noWrap/>
            <w:vAlign w:val="center"/>
            <w:hideMark/>
          </w:tcPr>
          <w:p w14:paraId="3758029D" w14:textId="7F7DBED2"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4669194D" w14:textId="466D8A35"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48FC77C3" w14:textId="26283FF9"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188B570C" w14:textId="1A1D4021" w:rsidR="005B0931" w:rsidRPr="005B15CE" w:rsidRDefault="005B0931" w:rsidP="005B0931">
            <w:pPr>
              <w:jc w:val="right"/>
              <w:rPr>
                <w:rFonts w:ascii="Arial" w:hAnsi="Arial" w:cs="Arial"/>
                <w:sz w:val="12"/>
                <w:szCs w:val="12"/>
              </w:rPr>
            </w:pPr>
            <w:r w:rsidRPr="005B15CE">
              <w:rPr>
                <w:rFonts w:ascii="Arial" w:hAnsi="Arial" w:cs="Arial"/>
                <w:bCs/>
                <w:sz w:val="12"/>
                <w:szCs w:val="12"/>
              </w:rPr>
              <w:t>17.921.281</w:t>
            </w:r>
          </w:p>
        </w:tc>
      </w:tr>
      <w:tr w:rsidR="005B0931" w:rsidRPr="00640653" w14:paraId="770BAC42" w14:textId="77777777" w:rsidTr="005B0931">
        <w:trPr>
          <w:trHeight w:val="113"/>
        </w:trPr>
        <w:tc>
          <w:tcPr>
            <w:tcW w:w="0" w:type="auto"/>
            <w:shd w:val="clear" w:color="auto" w:fill="auto"/>
            <w:noWrap/>
            <w:hideMark/>
          </w:tcPr>
          <w:p w14:paraId="26C1B4D3" w14:textId="77777777" w:rsidR="005B0931" w:rsidRPr="00640653" w:rsidRDefault="005B0931" w:rsidP="005B0931">
            <w:pPr>
              <w:rPr>
                <w:rFonts w:ascii="Arial" w:hAnsi="Arial" w:cs="Arial"/>
                <w:b/>
                <w:bCs/>
                <w:color w:val="000000"/>
                <w:sz w:val="12"/>
                <w:szCs w:val="12"/>
              </w:rPr>
            </w:pPr>
            <w:r w:rsidRPr="00640653">
              <w:rPr>
                <w:rFonts w:ascii="Arial" w:hAnsi="Arial" w:cs="Arial"/>
                <w:b/>
                <w:bCs/>
                <w:color w:val="000000"/>
                <w:sz w:val="12"/>
                <w:szCs w:val="12"/>
              </w:rPr>
              <w:t>9</w:t>
            </w:r>
          </w:p>
        </w:tc>
        <w:tc>
          <w:tcPr>
            <w:tcW w:w="2126" w:type="dxa"/>
            <w:shd w:val="clear" w:color="auto" w:fill="auto"/>
            <w:vAlign w:val="center"/>
            <w:hideMark/>
          </w:tcPr>
          <w:p w14:paraId="7042D957" w14:textId="77777777" w:rsidR="005B0931" w:rsidRPr="00640653" w:rsidRDefault="005B0931" w:rsidP="005B0931">
            <w:pPr>
              <w:rPr>
                <w:rFonts w:ascii="Arial" w:hAnsi="Arial" w:cs="Arial"/>
                <w:color w:val="000000"/>
                <w:sz w:val="12"/>
                <w:szCs w:val="12"/>
              </w:rPr>
            </w:pPr>
            <w:r w:rsidRPr="00640653">
              <w:rPr>
                <w:rFonts w:ascii="Arial" w:hAnsi="Arial" w:cs="Arial"/>
                <w:color w:val="000000"/>
                <w:sz w:val="12"/>
                <w:szCs w:val="12"/>
              </w:rPr>
              <w:t>İkamet amaçlı gayrimenkul ipoteği ile teminatlandırılan alacaklar</w:t>
            </w:r>
          </w:p>
        </w:tc>
        <w:tc>
          <w:tcPr>
            <w:tcW w:w="741" w:type="dxa"/>
            <w:shd w:val="clear" w:color="auto" w:fill="auto"/>
            <w:noWrap/>
            <w:vAlign w:val="center"/>
            <w:hideMark/>
          </w:tcPr>
          <w:p w14:paraId="4F98E4E0" w14:textId="6CE8A21A" w:rsidR="005B0931" w:rsidRPr="005B0931" w:rsidRDefault="005B0931" w:rsidP="005B0931">
            <w:pPr>
              <w:jc w:val="right"/>
              <w:rPr>
                <w:rFonts w:ascii="Arial" w:hAnsi="Arial" w:cs="Arial"/>
                <w:sz w:val="12"/>
                <w:szCs w:val="12"/>
              </w:rPr>
            </w:pPr>
            <w:r w:rsidRPr="005B0931">
              <w:rPr>
                <w:rFonts w:ascii="Arial" w:hAnsi="Arial" w:cs="Arial"/>
                <w:sz w:val="12"/>
                <w:szCs w:val="12"/>
              </w:rPr>
              <w:t>2.368</w:t>
            </w:r>
          </w:p>
        </w:tc>
        <w:tc>
          <w:tcPr>
            <w:tcW w:w="0" w:type="auto"/>
            <w:shd w:val="clear" w:color="auto" w:fill="auto"/>
            <w:noWrap/>
            <w:vAlign w:val="center"/>
            <w:hideMark/>
          </w:tcPr>
          <w:p w14:paraId="37915266" w14:textId="0E88C318"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5D12D18B" w14:textId="3BFE8B8C" w:rsidR="005B0931" w:rsidRPr="005B0931" w:rsidRDefault="005B0931" w:rsidP="005B0931">
            <w:pPr>
              <w:jc w:val="right"/>
              <w:rPr>
                <w:rFonts w:ascii="Arial" w:hAnsi="Arial" w:cs="Arial"/>
                <w:sz w:val="12"/>
                <w:szCs w:val="12"/>
              </w:rPr>
            </w:pPr>
            <w:r w:rsidRPr="005B0931">
              <w:rPr>
                <w:rFonts w:ascii="Arial" w:hAnsi="Arial" w:cs="Arial"/>
                <w:sz w:val="12"/>
                <w:szCs w:val="12"/>
              </w:rPr>
              <w:t>5.298</w:t>
            </w:r>
          </w:p>
        </w:tc>
        <w:tc>
          <w:tcPr>
            <w:tcW w:w="0" w:type="auto"/>
            <w:vAlign w:val="center"/>
          </w:tcPr>
          <w:p w14:paraId="35FDAE11" w14:textId="3A3E165C"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804" w:type="dxa"/>
            <w:shd w:val="clear" w:color="auto" w:fill="auto"/>
            <w:noWrap/>
            <w:vAlign w:val="center"/>
            <w:hideMark/>
          </w:tcPr>
          <w:p w14:paraId="600BA395" w14:textId="6477678D" w:rsidR="005B0931" w:rsidRPr="005B0931" w:rsidRDefault="005B0931" w:rsidP="005B0931">
            <w:pPr>
              <w:jc w:val="right"/>
              <w:rPr>
                <w:rFonts w:ascii="Arial" w:hAnsi="Arial" w:cs="Arial"/>
                <w:sz w:val="12"/>
                <w:szCs w:val="12"/>
              </w:rPr>
            </w:pPr>
            <w:r w:rsidRPr="005B0931">
              <w:rPr>
                <w:rFonts w:ascii="Arial" w:hAnsi="Arial" w:cs="Arial"/>
                <w:sz w:val="12"/>
                <w:szCs w:val="12"/>
              </w:rPr>
              <w:t>4.244.875</w:t>
            </w:r>
          </w:p>
        </w:tc>
        <w:tc>
          <w:tcPr>
            <w:tcW w:w="0" w:type="auto"/>
            <w:shd w:val="clear" w:color="auto" w:fill="auto"/>
            <w:noWrap/>
            <w:vAlign w:val="center"/>
            <w:hideMark/>
          </w:tcPr>
          <w:p w14:paraId="398F6A10" w14:textId="6642E527"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4DE4C6F9" w14:textId="409E0C9B"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5CB20C28" w14:textId="2F47886E"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3589423C" w14:textId="32825B7F"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6DBEBA41" w14:textId="78DB5956"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48FC543C" w14:textId="08B7AD0F"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13386F1F" w14:textId="2E3AAC1B" w:rsidR="005B0931" w:rsidRPr="005B15CE" w:rsidRDefault="005B0931" w:rsidP="005B0931">
            <w:pPr>
              <w:jc w:val="right"/>
              <w:rPr>
                <w:rFonts w:ascii="Arial" w:hAnsi="Arial" w:cs="Arial"/>
                <w:sz w:val="12"/>
                <w:szCs w:val="12"/>
              </w:rPr>
            </w:pPr>
            <w:r w:rsidRPr="005B15CE">
              <w:rPr>
                <w:rFonts w:ascii="Arial" w:hAnsi="Arial" w:cs="Arial"/>
                <w:bCs/>
                <w:sz w:val="12"/>
                <w:szCs w:val="12"/>
              </w:rPr>
              <w:t>4.252.541</w:t>
            </w:r>
          </w:p>
        </w:tc>
      </w:tr>
      <w:tr w:rsidR="005B0931" w:rsidRPr="00640653" w14:paraId="0041265D" w14:textId="77777777" w:rsidTr="005B0931">
        <w:trPr>
          <w:trHeight w:val="113"/>
        </w:trPr>
        <w:tc>
          <w:tcPr>
            <w:tcW w:w="0" w:type="auto"/>
            <w:shd w:val="clear" w:color="auto" w:fill="auto"/>
            <w:noWrap/>
            <w:hideMark/>
          </w:tcPr>
          <w:p w14:paraId="15DC626E" w14:textId="77777777" w:rsidR="005B0931" w:rsidRPr="00640653" w:rsidRDefault="005B0931" w:rsidP="005B0931">
            <w:pPr>
              <w:rPr>
                <w:rFonts w:ascii="Arial" w:hAnsi="Arial" w:cs="Arial"/>
                <w:b/>
                <w:bCs/>
                <w:color w:val="000000"/>
                <w:sz w:val="12"/>
                <w:szCs w:val="12"/>
              </w:rPr>
            </w:pPr>
            <w:r w:rsidRPr="00640653">
              <w:rPr>
                <w:rFonts w:ascii="Arial" w:hAnsi="Arial" w:cs="Arial"/>
                <w:b/>
                <w:bCs/>
                <w:color w:val="000000"/>
                <w:sz w:val="12"/>
                <w:szCs w:val="12"/>
              </w:rPr>
              <w:t>10</w:t>
            </w:r>
          </w:p>
        </w:tc>
        <w:tc>
          <w:tcPr>
            <w:tcW w:w="2126" w:type="dxa"/>
            <w:shd w:val="clear" w:color="auto" w:fill="auto"/>
            <w:vAlign w:val="center"/>
            <w:hideMark/>
          </w:tcPr>
          <w:p w14:paraId="42B8D294" w14:textId="77777777" w:rsidR="005B0931" w:rsidRPr="00640653" w:rsidRDefault="005B0931" w:rsidP="005B0931">
            <w:pPr>
              <w:rPr>
                <w:rFonts w:ascii="Arial" w:hAnsi="Arial" w:cs="Arial"/>
                <w:color w:val="000000"/>
                <w:sz w:val="12"/>
                <w:szCs w:val="12"/>
              </w:rPr>
            </w:pPr>
            <w:r w:rsidRPr="00640653">
              <w:rPr>
                <w:rFonts w:ascii="Arial" w:hAnsi="Arial" w:cs="Arial"/>
                <w:color w:val="000000"/>
                <w:sz w:val="12"/>
                <w:szCs w:val="12"/>
              </w:rPr>
              <w:t>Ticari amaçlı gayrimenkul ipoteği ile teminatlandırılan alacaklar</w:t>
            </w:r>
          </w:p>
        </w:tc>
        <w:tc>
          <w:tcPr>
            <w:tcW w:w="741" w:type="dxa"/>
            <w:shd w:val="clear" w:color="auto" w:fill="auto"/>
            <w:noWrap/>
            <w:vAlign w:val="center"/>
            <w:hideMark/>
          </w:tcPr>
          <w:p w14:paraId="47734F95" w14:textId="62205CD0" w:rsidR="005B0931" w:rsidRPr="005B0931" w:rsidRDefault="005B0931" w:rsidP="005B0931">
            <w:pPr>
              <w:jc w:val="right"/>
              <w:rPr>
                <w:rFonts w:ascii="Arial" w:hAnsi="Arial" w:cs="Arial"/>
                <w:sz w:val="12"/>
                <w:szCs w:val="12"/>
              </w:rPr>
            </w:pPr>
            <w:r w:rsidRPr="005B0931">
              <w:rPr>
                <w:rFonts w:ascii="Arial" w:hAnsi="Arial" w:cs="Arial"/>
                <w:sz w:val="12"/>
                <w:szCs w:val="12"/>
              </w:rPr>
              <w:t>428.784</w:t>
            </w:r>
          </w:p>
        </w:tc>
        <w:tc>
          <w:tcPr>
            <w:tcW w:w="0" w:type="auto"/>
            <w:shd w:val="clear" w:color="auto" w:fill="auto"/>
            <w:noWrap/>
            <w:vAlign w:val="center"/>
            <w:hideMark/>
          </w:tcPr>
          <w:p w14:paraId="2DC0DC79" w14:textId="18F24E26"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5AD6E386" w14:textId="5A374CB2" w:rsidR="005B0931" w:rsidRPr="005B0931" w:rsidRDefault="005B0931" w:rsidP="005B0931">
            <w:pPr>
              <w:jc w:val="right"/>
              <w:rPr>
                <w:rFonts w:ascii="Arial" w:hAnsi="Arial" w:cs="Arial"/>
                <w:sz w:val="12"/>
                <w:szCs w:val="12"/>
              </w:rPr>
            </w:pPr>
            <w:r w:rsidRPr="005B0931">
              <w:rPr>
                <w:rFonts w:ascii="Arial" w:hAnsi="Arial" w:cs="Arial"/>
                <w:sz w:val="12"/>
                <w:szCs w:val="12"/>
              </w:rPr>
              <w:t>75.632</w:t>
            </w:r>
          </w:p>
        </w:tc>
        <w:tc>
          <w:tcPr>
            <w:tcW w:w="0" w:type="auto"/>
            <w:vAlign w:val="center"/>
          </w:tcPr>
          <w:p w14:paraId="00E37628" w14:textId="32AA2341"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804" w:type="dxa"/>
            <w:shd w:val="clear" w:color="auto" w:fill="auto"/>
            <w:noWrap/>
            <w:vAlign w:val="center"/>
            <w:hideMark/>
          </w:tcPr>
          <w:p w14:paraId="31389447" w14:textId="48D11BDD"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629D4707" w14:textId="7D2B2564" w:rsidR="005B0931" w:rsidRPr="005B0931" w:rsidRDefault="005B0931" w:rsidP="005B0931">
            <w:pPr>
              <w:jc w:val="right"/>
              <w:rPr>
                <w:rFonts w:ascii="Arial" w:hAnsi="Arial" w:cs="Arial"/>
                <w:sz w:val="12"/>
                <w:szCs w:val="12"/>
              </w:rPr>
            </w:pPr>
            <w:r w:rsidRPr="005B0931">
              <w:rPr>
                <w:rFonts w:ascii="Arial" w:hAnsi="Arial" w:cs="Arial"/>
                <w:sz w:val="12"/>
                <w:szCs w:val="12"/>
              </w:rPr>
              <w:t>6.473.475</w:t>
            </w:r>
          </w:p>
        </w:tc>
        <w:tc>
          <w:tcPr>
            <w:tcW w:w="0" w:type="auto"/>
            <w:shd w:val="clear" w:color="auto" w:fill="auto"/>
            <w:noWrap/>
            <w:vAlign w:val="center"/>
            <w:hideMark/>
          </w:tcPr>
          <w:p w14:paraId="46BAB7B7" w14:textId="58CDA19A"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0426B350" w14:textId="765FDF8C" w:rsidR="005B0931" w:rsidRPr="005B0931" w:rsidRDefault="005B0931" w:rsidP="005B0931">
            <w:pPr>
              <w:jc w:val="right"/>
              <w:rPr>
                <w:rFonts w:ascii="Arial" w:hAnsi="Arial" w:cs="Arial"/>
                <w:sz w:val="12"/>
                <w:szCs w:val="12"/>
              </w:rPr>
            </w:pPr>
            <w:r w:rsidRPr="005B0931">
              <w:rPr>
                <w:rFonts w:ascii="Arial" w:hAnsi="Arial" w:cs="Arial"/>
                <w:sz w:val="12"/>
                <w:szCs w:val="12"/>
              </w:rPr>
              <w:t>1.908.613</w:t>
            </w:r>
          </w:p>
        </w:tc>
        <w:tc>
          <w:tcPr>
            <w:tcW w:w="0" w:type="auto"/>
            <w:shd w:val="clear" w:color="auto" w:fill="auto"/>
            <w:noWrap/>
            <w:vAlign w:val="center"/>
            <w:hideMark/>
          </w:tcPr>
          <w:p w14:paraId="5BB9B0A5" w14:textId="1C16B79D"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7DBA86B3" w14:textId="35268522"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77CE7C48" w14:textId="7D9EC6E1"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4782CEB7" w14:textId="7D8CC755" w:rsidR="005B0931" w:rsidRPr="005B15CE" w:rsidRDefault="005B0931" w:rsidP="005B0931">
            <w:pPr>
              <w:jc w:val="right"/>
              <w:rPr>
                <w:rFonts w:ascii="Arial" w:hAnsi="Arial" w:cs="Arial"/>
                <w:sz w:val="12"/>
                <w:szCs w:val="12"/>
              </w:rPr>
            </w:pPr>
            <w:r w:rsidRPr="005B15CE">
              <w:rPr>
                <w:rFonts w:ascii="Arial" w:hAnsi="Arial" w:cs="Arial"/>
                <w:bCs/>
                <w:sz w:val="12"/>
                <w:szCs w:val="12"/>
              </w:rPr>
              <w:t>8.886.504</w:t>
            </w:r>
          </w:p>
        </w:tc>
      </w:tr>
      <w:tr w:rsidR="005B0931" w:rsidRPr="00640653" w14:paraId="3640DBB0" w14:textId="77777777" w:rsidTr="005B0931">
        <w:trPr>
          <w:trHeight w:val="113"/>
        </w:trPr>
        <w:tc>
          <w:tcPr>
            <w:tcW w:w="0" w:type="auto"/>
            <w:shd w:val="clear" w:color="auto" w:fill="auto"/>
            <w:noWrap/>
            <w:hideMark/>
          </w:tcPr>
          <w:p w14:paraId="5E697621" w14:textId="77777777" w:rsidR="005B0931" w:rsidRPr="00640653" w:rsidRDefault="005B0931" w:rsidP="005B0931">
            <w:pPr>
              <w:rPr>
                <w:rFonts w:ascii="Arial" w:hAnsi="Arial" w:cs="Arial"/>
                <w:b/>
                <w:bCs/>
                <w:color w:val="000000"/>
                <w:sz w:val="12"/>
                <w:szCs w:val="12"/>
              </w:rPr>
            </w:pPr>
            <w:r w:rsidRPr="00640653">
              <w:rPr>
                <w:rFonts w:ascii="Arial" w:hAnsi="Arial" w:cs="Arial"/>
                <w:b/>
                <w:bCs/>
                <w:color w:val="000000"/>
                <w:sz w:val="12"/>
                <w:szCs w:val="12"/>
              </w:rPr>
              <w:t>11</w:t>
            </w:r>
          </w:p>
        </w:tc>
        <w:tc>
          <w:tcPr>
            <w:tcW w:w="2126" w:type="dxa"/>
            <w:shd w:val="clear" w:color="auto" w:fill="auto"/>
            <w:vAlign w:val="center"/>
            <w:hideMark/>
          </w:tcPr>
          <w:p w14:paraId="0EE5C09C" w14:textId="77777777" w:rsidR="005B0931" w:rsidRPr="00640653" w:rsidRDefault="005B0931" w:rsidP="005B0931">
            <w:pPr>
              <w:rPr>
                <w:rFonts w:ascii="Arial" w:hAnsi="Arial" w:cs="Arial"/>
                <w:color w:val="000000"/>
                <w:sz w:val="12"/>
                <w:szCs w:val="12"/>
              </w:rPr>
            </w:pPr>
            <w:r w:rsidRPr="00640653">
              <w:rPr>
                <w:rFonts w:ascii="Arial" w:hAnsi="Arial" w:cs="Arial"/>
                <w:color w:val="000000"/>
                <w:sz w:val="12"/>
                <w:szCs w:val="12"/>
              </w:rPr>
              <w:t>Tahsili gecikmiş alacaklar</w:t>
            </w:r>
          </w:p>
        </w:tc>
        <w:tc>
          <w:tcPr>
            <w:tcW w:w="741" w:type="dxa"/>
            <w:shd w:val="clear" w:color="auto" w:fill="auto"/>
            <w:noWrap/>
            <w:vAlign w:val="center"/>
            <w:hideMark/>
          </w:tcPr>
          <w:p w14:paraId="1F1AE2C3" w14:textId="4052864E" w:rsidR="005B0931" w:rsidRPr="005B0931" w:rsidRDefault="005B0931" w:rsidP="005B0931">
            <w:pPr>
              <w:jc w:val="right"/>
              <w:rPr>
                <w:rFonts w:ascii="Arial" w:hAnsi="Arial" w:cs="Arial"/>
                <w:sz w:val="12"/>
                <w:szCs w:val="12"/>
              </w:rPr>
            </w:pPr>
            <w:r w:rsidRPr="005B0931">
              <w:rPr>
                <w:rFonts w:ascii="Arial" w:hAnsi="Arial" w:cs="Arial"/>
                <w:sz w:val="12"/>
                <w:szCs w:val="12"/>
              </w:rPr>
              <w:t>87</w:t>
            </w:r>
          </w:p>
        </w:tc>
        <w:tc>
          <w:tcPr>
            <w:tcW w:w="0" w:type="auto"/>
            <w:shd w:val="clear" w:color="auto" w:fill="auto"/>
            <w:noWrap/>
            <w:vAlign w:val="center"/>
            <w:hideMark/>
          </w:tcPr>
          <w:p w14:paraId="657A0E42" w14:textId="7F75050B"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1681D564" w14:textId="4BD6B124"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vAlign w:val="center"/>
          </w:tcPr>
          <w:p w14:paraId="0DE427E3" w14:textId="44420583"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804" w:type="dxa"/>
            <w:shd w:val="clear" w:color="auto" w:fill="auto"/>
            <w:noWrap/>
            <w:vAlign w:val="center"/>
            <w:hideMark/>
          </w:tcPr>
          <w:p w14:paraId="04DAD8AE" w14:textId="5A763554"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5AB73AF0" w14:textId="119DD996" w:rsidR="005B0931" w:rsidRPr="005B0931" w:rsidRDefault="005B0931" w:rsidP="005B0931">
            <w:pPr>
              <w:jc w:val="right"/>
              <w:rPr>
                <w:rFonts w:ascii="Arial" w:hAnsi="Arial" w:cs="Arial"/>
                <w:sz w:val="12"/>
                <w:szCs w:val="12"/>
              </w:rPr>
            </w:pPr>
            <w:r w:rsidRPr="005B0931">
              <w:rPr>
                <w:rFonts w:ascii="Arial" w:hAnsi="Arial" w:cs="Arial"/>
                <w:sz w:val="12"/>
                <w:szCs w:val="12"/>
              </w:rPr>
              <w:t>76.863</w:t>
            </w:r>
          </w:p>
        </w:tc>
        <w:tc>
          <w:tcPr>
            <w:tcW w:w="0" w:type="auto"/>
            <w:shd w:val="clear" w:color="auto" w:fill="auto"/>
            <w:noWrap/>
            <w:vAlign w:val="center"/>
            <w:hideMark/>
          </w:tcPr>
          <w:p w14:paraId="425CFE13" w14:textId="76108726"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048C0688" w14:textId="560E514D" w:rsidR="005B0931" w:rsidRPr="005B0931" w:rsidRDefault="005B0931" w:rsidP="005B0931">
            <w:pPr>
              <w:jc w:val="right"/>
              <w:rPr>
                <w:rFonts w:ascii="Arial" w:hAnsi="Arial" w:cs="Arial"/>
                <w:sz w:val="12"/>
                <w:szCs w:val="12"/>
              </w:rPr>
            </w:pPr>
            <w:r w:rsidRPr="005B0931">
              <w:rPr>
                <w:rFonts w:ascii="Arial" w:hAnsi="Arial" w:cs="Arial"/>
                <w:sz w:val="12"/>
                <w:szCs w:val="12"/>
              </w:rPr>
              <w:t>71.298</w:t>
            </w:r>
          </w:p>
        </w:tc>
        <w:tc>
          <w:tcPr>
            <w:tcW w:w="0" w:type="auto"/>
            <w:shd w:val="clear" w:color="auto" w:fill="auto"/>
            <w:noWrap/>
            <w:vAlign w:val="center"/>
            <w:hideMark/>
          </w:tcPr>
          <w:p w14:paraId="0AE34AE7" w14:textId="25B2F6FE"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4CBD3BEF" w14:textId="4BA47248"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12B12CA0" w14:textId="4D2099E1"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32099FB6" w14:textId="2D6B330E" w:rsidR="005B0931" w:rsidRPr="005B15CE" w:rsidRDefault="005B0931" w:rsidP="005B0931">
            <w:pPr>
              <w:jc w:val="right"/>
              <w:rPr>
                <w:rFonts w:ascii="Arial" w:hAnsi="Arial" w:cs="Arial"/>
                <w:sz w:val="12"/>
                <w:szCs w:val="12"/>
              </w:rPr>
            </w:pPr>
            <w:r w:rsidRPr="005B15CE">
              <w:rPr>
                <w:rFonts w:ascii="Arial" w:hAnsi="Arial" w:cs="Arial"/>
                <w:bCs/>
                <w:sz w:val="12"/>
                <w:szCs w:val="12"/>
              </w:rPr>
              <w:t>148.248</w:t>
            </w:r>
          </w:p>
        </w:tc>
      </w:tr>
      <w:tr w:rsidR="005B0931" w:rsidRPr="00640653" w14:paraId="0584DB74" w14:textId="77777777" w:rsidTr="005B0931">
        <w:trPr>
          <w:trHeight w:val="113"/>
        </w:trPr>
        <w:tc>
          <w:tcPr>
            <w:tcW w:w="0" w:type="auto"/>
            <w:shd w:val="clear" w:color="auto" w:fill="auto"/>
            <w:noWrap/>
            <w:hideMark/>
          </w:tcPr>
          <w:p w14:paraId="7138CF38" w14:textId="77777777" w:rsidR="005B0931" w:rsidRPr="00640653" w:rsidRDefault="005B0931" w:rsidP="005B0931">
            <w:pPr>
              <w:rPr>
                <w:rFonts w:ascii="Arial" w:hAnsi="Arial" w:cs="Arial"/>
                <w:b/>
                <w:bCs/>
                <w:color w:val="000000"/>
                <w:sz w:val="12"/>
                <w:szCs w:val="12"/>
              </w:rPr>
            </w:pPr>
            <w:r w:rsidRPr="00640653">
              <w:rPr>
                <w:rFonts w:ascii="Arial" w:hAnsi="Arial" w:cs="Arial"/>
                <w:b/>
                <w:bCs/>
                <w:color w:val="000000"/>
                <w:sz w:val="12"/>
                <w:szCs w:val="12"/>
              </w:rPr>
              <w:t>12</w:t>
            </w:r>
          </w:p>
        </w:tc>
        <w:tc>
          <w:tcPr>
            <w:tcW w:w="2126" w:type="dxa"/>
            <w:shd w:val="clear" w:color="auto" w:fill="auto"/>
            <w:vAlign w:val="center"/>
            <w:hideMark/>
          </w:tcPr>
          <w:p w14:paraId="2B7280D8" w14:textId="77777777" w:rsidR="005B0931" w:rsidRPr="00640653" w:rsidRDefault="005B0931" w:rsidP="005B0931">
            <w:pPr>
              <w:rPr>
                <w:rFonts w:ascii="Arial" w:hAnsi="Arial" w:cs="Arial"/>
                <w:color w:val="000000"/>
                <w:sz w:val="12"/>
                <w:szCs w:val="12"/>
              </w:rPr>
            </w:pPr>
            <w:r w:rsidRPr="00640653">
              <w:rPr>
                <w:rFonts w:ascii="Arial" w:hAnsi="Arial" w:cs="Arial"/>
                <w:color w:val="000000"/>
                <w:sz w:val="12"/>
                <w:szCs w:val="12"/>
              </w:rPr>
              <w:t>Kurulca riski yüksek belirlenmiş alacaklar</w:t>
            </w:r>
          </w:p>
        </w:tc>
        <w:tc>
          <w:tcPr>
            <w:tcW w:w="741" w:type="dxa"/>
            <w:shd w:val="clear" w:color="auto" w:fill="auto"/>
            <w:noWrap/>
            <w:vAlign w:val="center"/>
            <w:hideMark/>
          </w:tcPr>
          <w:p w14:paraId="62C5AEB7" w14:textId="02CF459A" w:rsidR="005B0931" w:rsidRPr="005B0931" w:rsidRDefault="005B0931" w:rsidP="005B0931">
            <w:pPr>
              <w:jc w:val="right"/>
              <w:rPr>
                <w:rFonts w:ascii="Arial" w:hAnsi="Arial" w:cs="Arial"/>
                <w:sz w:val="12"/>
                <w:szCs w:val="12"/>
              </w:rPr>
            </w:pPr>
            <w:r w:rsidRPr="005B0931">
              <w:rPr>
                <w:rFonts w:ascii="Arial" w:hAnsi="Arial" w:cs="Arial"/>
                <w:sz w:val="12"/>
                <w:szCs w:val="12"/>
              </w:rPr>
              <w:t>2.595</w:t>
            </w:r>
          </w:p>
        </w:tc>
        <w:tc>
          <w:tcPr>
            <w:tcW w:w="0" w:type="auto"/>
            <w:shd w:val="clear" w:color="auto" w:fill="auto"/>
            <w:noWrap/>
            <w:vAlign w:val="center"/>
            <w:hideMark/>
          </w:tcPr>
          <w:p w14:paraId="54CC90EC" w14:textId="7A8E4D57"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46E0A3E5" w14:textId="0A03CE1F" w:rsidR="005B0931" w:rsidRPr="005B0931" w:rsidRDefault="005B0931" w:rsidP="005B0931">
            <w:pPr>
              <w:jc w:val="right"/>
              <w:rPr>
                <w:rFonts w:ascii="Arial" w:hAnsi="Arial" w:cs="Arial"/>
                <w:sz w:val="12"/>
                <w:szCs w:val="12"/>
              </w:rPr>
            </w:pPr>
            <w:r w:rsidRPr="005B0931">
              <w:rPr>
                <w:rFonts w:ascii="Arial" w:hAnsi="Arial" w:cs="Arial"/>
                <w:sz w:val="12"/>
                <w:szCs w:val="12"/>
              </w:rPr>
              <w:t>1.584</w:t>
            </w:r>
          </w:p>
        </w:tc>
        <w:tc>
          <w:tcPr>
            <w:tcW w:w="0" w:type="auto"/>
            <w:vAlign w:val="center"/>
          </w:tcPr>
          <w:p w14:paraId="32FC7331" w14:textId="649857CD"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804" w:type="dxa"/>
            <w:shd w:val="clear" w:color="auto" w:fill="auto"/>
            <w:noWrap/>
            <w:vAlign w:val="center"/>
            <w:hideMark/>
          </w:tcPr>
          <w:p w14:paraId="19DBE0F7" w14:textId="5033736E" w:rsidR="005B0931" w:rsidRPr="005B0931" w:rsidRDefault="005B0931" w:rsidP="005B0931">
            <w:pPr>
              <w:jc w:val="right"/>
              <w:rPr>
                <w:rFonts w:ascii="Arial" w:hAnsi="Arial" w:cs="Arial"/>
                <w:sz w:val="12"/>
                <w:szCs w:val="12"/>
              </w:rPr>
            </w:pPr>
            <w:r w:rsidRPr="005B0931">
              <w:rPr>
                <w:rFonts w:ascii="Arial" w:hAnsi="Arial" w:cs="Arial"/>
                <w:sz w:val="12"/>
                <w:szCs w:val="12"/>
              </w:rPr>
              <w:t>9.581</w:t>
            </w:r>
          </w:p>
        </w:tc>
        <w:tc>
          <w:tcPr>
            <w:tcW w:w="0" w:type="auto"/>
            <w:shd w:val="clear" w:color="auto" w:fill="auto"/>
            <w:noWrap/>
            <w:vAlign w:val="center"/>
            <w:hideMark/>
          </w:tcPr>
          <w:p w14:paraId="2352261E" w14:textId="1172CE00" w:rsidR="005B0931" w:rsidRPr="005B0931" w:rsidRDefault="005B0931" w:rsidP="005B0931">
            <w:pPr>
              <w:jc w:val="right"/>
              <w:rPr>
                <w:rFonts w:ascii="Arial" w:hAnsi="Arial" w:cs="Arial"/>
                <w:sz w:val="12"/>
                <w:szCs w:val="12"/>
              </w:rPr>
            </w:pPr>
            <w:r w:rsidRPr="005B0931">
              <w:rPr>
                <w:rFonts w:ascii="Arial" w:hAnsi="Arial" w:cs="Arial"/>
                <w:sz w:val="12"/>
                <w:szCs w:val="12"/>
              </w:rPr>
              <w:t>161.321</w:t>
            </w:r>
          </w:p>
        </w:tc>
        <w:tc>
          <w:tcPr>
            <w:tcW w:w="0" w:type="auto"/>
            <w:shd w:val="clear" w:color="auto" w:fill="auto"/>
            <w:noWrap/>
            <w:vAlign w:val="center"/>
            <w:hideMark/>
          </w:tcPr>
          <w:p w14:paraId="218D2431" w14:textId="79CCB060"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3EB236BB" w14:textId="138081D8" w:rsidR="005B0931" w:rsidRPr="005B0931" w:rsidRDefault="005B0931" w:rsidP="005B0931">
            <w:pPr>
              <w:jc w:val="right"/>
              <w:rPr>
                <w:rFonts w:ascii="Arial" w:hAnsi="Arial" w:cs="Arial"/>
                <w:sz w:val="12"/>
                <w:szCs w:val="12"/>
              </w:rPr>
            </w:pPr>
            <w:r w:rsidRPr="005B0931">
              <w:rPr>
                <w:rFonts w:ascii="Arial" w:hAnsi="Arial" w:cs="Arial"/>
                <w:sz w:val="12"/>
                <w:szCs w:val="12"/>
              </w:rPr>
              <w:t>22.630</w:t>
            </w:r>
          </w:p>
        </w:tc>
        <w:tc>
          <w:tcPr>
            <w:tcW w:w="0" w:type="auto"/>
            <w:shd w:val="clear" w:color="auto" w:fill="auto"/>
            <w:noWrap/>
            <w:vAlign w:val="center"/>
            <w:hideMark/>
          </w:tcPr>
          <w:p w14:paraId="55EA6FFC" w14:textId="1B241579" w:rsidR="005B0931" w:rsidRPr="005B0931" w:rsidRDefault="005B0931" w:rsidP="005B0931">
            <w:pPr>
              <w:jc w:val="right"/>
              <w:rPr>
                <w:rFonts w:ascii="Arial" w:hAnsi="Arial" w:cs="Arial"/>
                <w:sz w:val="12"/>
                <w:szCs w:val="12"/>
              </w:rPr>
            </w:pPr>
            <w:r w:rsidRPr="005B0931">
              <w:rPr>
                <w:rFonts w:ascii="Arial" w:hAnsi="Arial" w:cs="Arial"/>
                <w:sz w:val="12"/>
                <w:szCs w:val="12"/>
              </w:rPr>
              <w:t>1.118.907</w:t>
            </w:r>
          </w:p>
        </w:tc>
        <w:tc>
          <w:tcPr>
            <w:tcW w:w="0" w:type="auto"/>
            <w:shd w:val="clear" w:color="auto" w:fill="auto"/>
            <w:noWrap/>
            <w:vAlign w:val="center"/>
            <w:hideMark/>
          </w:tcPr>
          <w:p w14:paraId="1DD6FE66" w14:textId="2A538900"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5BEA5F74" w14:textId="756A940B" w:rsidR="005B0931" w:rsidRPr="005B0931" w:rsidRDefault="005B0931" w:rsidP="005B0931">
            <w:pPr>
              <w:jc w:val="right"/>
              <w:rPr>
                <w:rFonts w:ascii="Arial" w:hAnsi="Arial" w:cs="Arial"/>
                <w:sz w:val="12"/>
                <w:szCs w:val="12"/>
              </w:rPr>
            </w:pPr>
            <w:r w:rsidRPr="005B0931">
              <w:rPr>
                <w:rFonts w:ascii="Arial" w:hAnsi="Arial" w:cs="Arial"/>
                <w:sz w:val="12"/>
                <w:szCs w:val="12"/>
              </w:rPr>
              <w:t>27.675.489</w:t>
            </w:r>
          </w:p>
        </w:tc>
        <w:tc>
          <w:tcPr>
            <w:tcW w:w="0" w:type="auto"/>
            <w:shd w:val="clear" w:color="auto" w:fill="auto"/>
            <w:noWrap/>
            <w:vAlign w:val="center"/>
            <w:hideMark/>
          </w:tcPr>
          <w:p w14:paraId="495CBB28" w14:textId="654DF71B" w:rsidR="005B0931" w:rsidRPr="005B15CE" w:rsidRDefault="005B0931" w:rsidP="005B0931">
            <w:pPr>
              <w:jc w:val="right"/>
              <w:rPr>
                <w:rFonts w:ascii="Arial" w:hAnsi="Arial" w:cs="Arial"/>
                <w:sz w:val="12"/>
                <w:szCs w:val="12"/>
              </w:rPr>
            </w:pPr>
            <w:r w:rsidRPr="005B15CE">
              <w:rPr>
                <w:rFonts w:ascii="Arial" w:hAnsi="Arial" w:cs="Arial"/>
                <w:bCs/>
                <w:sz w:val="12"/>
                <w:szCs w:val="12"/>
              </w:rPr>
              <w:t>28.992.107</w:t>
            </w:r>
          </w:p>
        </w:tc>
      </w:tr>
      <w:tr w:rsidR="005B0931" w:rsidRPr="00640653" w14:paraId="7D8517B9" w14:textId="77777777" w:rsidTr="005B0931">
        <w:trPr>
          <w:trHeight w:val="113"/>
        </w:trPr>
        <w:tc>
          <w:tcPr>
            <w:tcW w:w="0" w:type="auto"/>
            <w:shd w:val="clear" w:color="auto" w:fill="auto"/>
            <w:noWrap/>
            <w:hideMark/>
          </w:tcPr>
          <w:p w14:paraId="54E3B686" w14:textId="77777777" w:rsidR="005B0931" w:rsidRPr="00640653" w:rsidRDefault="005B0931" w:rsidP="005B0931">
            <w:pPr>
              <w:rPr>
                <w:rFonts w:ascii="Arial" w:hAnsi="Arial" w:cs="Arial"/>
                <w:b/>
                <w:bCs/>
                <w:color w:val="000000"/>
                <w:sz w:val="12"/>
                <w:szCs w:val="12"/>
              </w:rPr>
            </w:pPr>
            <w:r w:rsidRPr="00640653">
              <w:rPr>
                <w:rFonts w:ascii="Arial" w:hAnsi="Arial" w:cs="Arial"/>
                <w:b/>
                <w:bCs/>
                <w:color w:val="000000"/>
                <w:sz w:val="12"/>
                <w:szCs w:val="12"/>
              </w:rPr>
              <w:t>13</w:t>
            </w:r>
          </w:p>
        </w:tc>
        <w:tc>
          <w:tcPr>
            <w:tcW w:w="2126" w:type="dxa"/>
            <w:shd w:val="clear" w:color="auto" w:fill="auto"/>
            <w:vAlign w:val="center"/>
            <w:hideMark/>
          </w:tcPr>
          <w:p w14:paraId="3EDE1429" w14:textId="77777777" w:rsidR="005B0931" w:rsidRPr="00640653" w:rsidRDefault="005B0931" w:rsidP="005B0931">
            <w:pPr>
              <w:rPr>
                <w:rFonts w:ascii="Arial" w:hAnsi="Arial" w:cs="Arial"/>
                <w:color w:val="000000"/>
                <w:sz w:val="12"/>
                <w:szCs w:val="12"/>
              </w:rPr>
            </w:pPr>
            <w:r w:rsidRPr="005C705D">
              <w:rPr>
                <w:rFonts w:ascii="Arial" w:hAnsi="Arial" w:cs="Arial"/>
                <w:color w:val="000000"/>
                <w:sz w:val="12"/>
                <w:szCs w:val="12"/>
              </w:rPr>
              <w:t>Teminatlı menkul kıymetler</w:t>
            </w:r>
          </w:p>
        </w:tc>
        <w:tc>
          <w:tcPr>
            <w:tcW w:w="741" w:type="dxa"/>
            <w:shd w:val="clear" w:color="auto" w:fill="auto"/>
            <w:noWrap/>
            <w:vAlign w:val="center"/>
            <w:hideMark/>
          </w:tcPr>
          <w:p w14:paraId="68B84ECB" w14:textId="58A74622"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01B3C327" w14:textId="71D62373"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685256E1" w14:textId="047E8040"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vAlign w:val="center"/>
          </w:tcPr>
          <w:p w14:paraId="39DBD9EC" w14:textId="2C103EC1"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804" w:type="dxa"/>
            <w:shd w:val="clear" w:color="auto" w:fill="auto"/>
            <w:noWrap/>
            <w:vAlign w:val="center"/>
            <w:hideMark/>
          </w:tcPr>
          <w:p w14:paraId="4243F798" w14:textId="028A9F31"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447E5949" w14:textId="6118F887"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3E3421E8" w14:textId="15618ECF"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710599B2" w14:textId="3859D96F"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7EE62863" w14:textId="50590546"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5EA85F5D" w14:textId="73C3E8B8"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7C5F674C" w14:textId="19DA7086"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730AB9C1" w14:textId="78EB1983" w:rsidR="005B0931" w:rsidRPr="005B15CE" w:rsidRDefault="005B0931" w:rsidP="005B0931">
            <w:pPr>
              <w:jc w:val="right"/>
              <w:rPr>
                <w:rFonts w:ascii="Arial" w:hAnsi="Arial" w:cs="Arial"/>
                <w:sz w:val="12"/>
                <w:szCs w:val="12"/>
              </w:rPr>
            </w:pPr>
            <w:r w:rsidRPr="005B15CE">
              <w:rPr>
                <w:rFonts w:ascii="Arial" w:hAnsi="Arial" w:cs="Arial"/>
                <w:bCs/>
                <w:sz w:val="12"/>
                <w:szCs w:val="12"/>
              </w:rPr>
              <w:t>-</w:t>
            </w:r>
          </w:p>
        </w:tc>
      </w:tr>
      <w:tr w:rsidR="005B0931" w:rsidRPr="00640653" w14:paraId="27BE7772" w14:textId="77777777" w:rsidTr="005B0931">
        <w:trPr>
          <w:trHeight w:val="113"/>
        </w:trPr>
        <w:tc>
          <w:tcPr>
            <w:tcW w:w="0" w:type="auto"/>
            <w:shd w:val="clear" w:color="auto" w:fill="auto"/>
            <w:noWrap/>
            <w:hideMark/>
          </w:tcPr>
          <w:p w14:paraId="75EC02B9" w14:textId="77777777" w:rsidR="005B0931" w:rsidRPr="00640653" w:rsidRDefault="005B0931" w:rsidP="005B0931">
            <w:pPr>
              <w:rPr>
                <w:rFonts w:ascii="Arial" w:hAnsi="Arial" w:cs="Arial"/>
                <w:b/>
                <w:bCs/>
                <w:color w:val="000000"/>
                <w:sz w:val="12"/>
                <w:szCs w:val="12"/>
              </w:rPr>
            </w:pPr>
            <w:r w:rsidRPr="00640653">
              <w:rPr>
                <w:rFonts w:ascii="Arial" w:hAnsi="Arial" w:cs="Arial"/>
                <w:b/>
                <w:bCs/>
                <w:color w:val="000000"/>
                <w:sz w:val="12"/>
                <w:szCs w:val="12"/>
              </w:rPr>
              <w:t>14</w:t>
            </w:r>
          </w:p>
        </w:tc>
        <w:tc>
          <w:tcPr>
            <w:tcW w:w="2126" w:type="dxa"/>
            <w:shd w:val="clear" w:color="auto" w:fill="auto"/>
            <w:vAlign w:val="center"/>
            <w:hideMark/>
          </w:tcPr>
          <w:p w14:paraId="7A317069" w14:textId="77777777" w:rsidR="005B0931" w:rsidRPr="00640653" w:rsidRDefault="005B0931" w:rsidP="005B0931">
            <w:pPr>
              <w:rPr>
                <w:rFonts w:ascii="Arial" w:hAnsi="Arial" w:cs="Arial"/>
                <w:color w:val="000000"/>
                <w:sz w:val="12"/>
                <w:szCs w:val="12"/>
              </w:rPr>
            </w:pPr>
            <w:r w:rsidRPr="00640653">
              <w:rPr>
                <w:rFonts w:ascii="Arial" w:hAnsi="Arial" w:cs="Arial"/>
                <w:color w:val="000000"/>
                <w:sz w:val="12"/>
                <w:szCs w:val="12"/>
              </w:rPr>
              <w:t>Bankalardan ve aracı kurumlardan olan kısa vadeli alacaklar ile kısa vadeli kurumsal alacaklar</w:t>
            </w:r>
          </w:p>
        </w:tc>
        <w:tc>
          <w:tcPr>
            <w:tcW w:w="741" w:type="dxa"/>
            <w:shd w:val="clear" w:color="auto" w:fill="auto"/>
            <w:noWrap/>
            <w:vAlign w:val="center"/>
            <w:hideMark/>
          </w:tcPr>
          <w:p w14:paraId="55B25A10" w14:textId="782DCD86"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363603A3" w14:textId="7C01854C"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5136464D" w14:textId="47FA0E72"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vAlign w:val="center"/>
          </w:tcPr>
          <w:p w14:paraId="2A33D9C1" w14:textId="794372F6"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804" w:type="dxa"/>
            <w:shd w:val="clear" w:color="auto" w:fill="auto"/>
            <w:noWrap/>
            <w:vAlign w:val="center"/>
            <w:hideMark/>
          </w:tcPr>
          <w:p w14:paraId="22359C87" w14:textId="71BC62C0"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7DC2B198" w14:textId="2CE479B2"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31240A28" w14:textId="07A8119A"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4EA676C6" w14:textId="0EE0711F"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63276664" w14:textId="375950BC"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798FE9B5" w14:textId="22AE89AD"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2105CDBA" w14:textId="04D5C760"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76B20D8B" w14:textId="115E525B" w:rsidR="005B0931" w:rsidRPr="005B15CE" w:rsidRDefault="005B0931" w:rsidP="005B0931">
            <w:pPr>
              <w:jc w:val="right"/>
              <w:rPr>
                <w:rFonts w:ascii="Arial" w:hAnsi="Arial" w:cs="Arial"/>
                <w:sz w:val="12"/>
                <w:szCs w:val="12"/>
              </w:rPr>
            </w:pPr>
            <w:r w:rsidRPr="005B15CE">
              <w:rPr>
                <w:rFonts w:ascii="Arial" w:hAnsi="Arial" w:cs="Arial"/>
                <w:bCs/>
                <w:sz w:val="12"/>
                <w:szCs w:val="12"/>
              </w:rPr>
              <w:t>-</w:t>
            </w:r>
          </w:p>
        </w:tc>
      </w:tr>
      <w:tr w:rsidR="005B0931" w:rsidRPr="00640653" w14:paraId="7AB7863F" w14:textId="77777777" w:rsidTr="005B0931">
        <w:trPr>
          <w:trHeight w:val="113"/>
        </w:trPr>
        <w:tc>
          <w:tcPr>
            <w:tcW w:w="0" w:type="auto"/>
            <w:shd w:val="clear" w:color="auto" w:fill="auto"/>
            <w:noWrap/>
            <w:hideMark/>
          </w:tcPr>
          <w:p w14:paraId="50F92442" w14:textId="77777777" w:rsidR="005B0931" w:rsidRPr="00640653" w:rsidRDefault="005B0931" w:rsidP="005B0931">
            <w:pPr>
              <w:rPr>
                <w:rFonts w:ascii="Arial" w:hAnsi="Arial" w:cs="Arial"/>
                <w:b/>
                <w:bCs/>
                <w:color w:val="000000"/>
                <w:sz w:val="12"/>
                <w:szCs w:val="12"/>
              </w:rPr>
            </w:pPr>
            <w:r w:rsidRPr="00640653">
              <w:rPr>
                <w:rFonts w:ascii="Arial" w:hAnsi="Arial" w:cs="Arial"/>
                <w:b/>
                <w:bCs/>
                <w:color w:val="000000"/>
                <w:sz w:val="12"/>
                <w:szCs w:val="12"/>
              </w:rPr>
              <w:t>15</w:t>
            </w:r>
          </w:p>
        </w:tc>
        <w:tc>
          <w:tcPr>
            <w:tcW w:w="2126" w:type="dxa"/>
            <w:shd w:val="clear" w:color="auto" w:fill="auto"/>
            <w:vAlign w:val="center"/>
            <w:hideMark/>
          </w:tcPr>
          <w:p w14:paraId="00F0DBA3" w14:textId="77777777" w:rsidR="005B0931" w:rsidRPr="00640653" w:rsidRDefault="005B0931" w:rsidP="005B0931">
            <w:pPr>
              <w:rPr>
                <w:rFonts w:ascii="Arial" w:hAnsi="Arial" w:cs="Arial"/>
                <w:color w:val="000000"/>
                <w:sz w:val="12"/>
                <w:szCs w:val="12"/>
              </w:rPr>
            </w:pPr>
            <w:r w:rsidRPr="00640653">
              <w:rPr>
                <w:rFonts w:ascii="Arial" w:hAnsi="Arial" w:cs="Arial"/>
                <w:color w:val="000000"/>
                <w:sz w:val="12"/>
                <w:szCs w:val="12"/>
              </w:rPr>
              <w:t>Kolektif yatırım kuruluşu niteliğindeki yatırımlar</w:t>
            </w:r>
          </w:p>
        </w:tc>
        <w:tc>
          <w:tcPr>
            <w:tcW w:w="741" w:type="dxa"/>
            <w:shd w:val="clear" w:color="auto" w:fill="auto"/>
            <w:noWrap/>
            <w:vAlign w:val="center"/>
            <w:hideMark/>
          </w:tcPr>
          <w:p w14:paraId="33269FA8" w14:textId="4ED88768" w:rsidR="005B0931" w:rsidRPr="005B0931" w:rsidRDefault="005B0931" w:rsidP="005B0931">
            <w:pPr>
              <w:jc w:val="right"/>
              <w:rPr>
                <w:rFonts w:ascii="Arial" w:hAnsi="Arial" w:cs="Arial"/>
                <w:sz w:val="12"/>
                <w:szCs w:val="12"/>
              </w:rPr>
            </w:pPr>
            <w:r w:rsidRPr="005B0931">
              <w:rPr>
                <w:rFonts w:ascii="Arial" w:hAnsi="Arial" w:cs="Arial"/>
                <w:sz w:val="12"/>
                <w:szCs w:val="12"/>
              </w:rPr>
              <w:t>3.276</w:t>
            </w:r>
          </w:p>
        </w:tc>
        <w:tc>
          <w:tcPr>
            <w:tcW w:w="0" w:type="auto"/>
            <w:shd w:val="clear" w:color="auto" w:fill="auto"/>
            <w:noWrap/>
            <w:vAlign w:val="center"/>
            <w:hideMark/>
          </w:tcPr>
          <w:p w14:paraId="6BC7C6A6" w14:textId="2D041061"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6A1CB2BE" w14:textId="4A1A75F1" w:rsidR="005B0931" w:rsidRPr="005B0931" w:rsidRDefault="005B0931" w:rsidP="005B0931">
            <w:pPr>
              <w:jc w:val="right"/>
              <w:rPr>
                <w:rFonts w:ascii="Arial" w:hAnsi="Arial" w:cs="Arial"/>
                <w:sz w:val="12"/>
                <w:szCs w:val="12"/>
              </w:rPr>
            </w:pPr>
            <w:r w:rsidRPr="005B0931">
              <w:rPr>
                <w:rFonts w:ascii="Arial" w:hAnsi="Arial" w:cs="Arial"/>
                <w:sz w:val="12"/>
                <w:szCs w:val="12"/>
              </w:rPr>
              <w:t>7.095.155</w:t>
            </w:r>
          </w:p>
        </w:tc>
        <w:tc>
          <w:tcPr>
            <w:tcW w:w="0" w:type="auto"/>
            <w:vAlign w:val="center"/>
          </w:tcPr>
          <w:p w14:paraId="6A0222EC" w14:textId="42322BF3"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804" w:type="dxa"/>
            <w:shd w:val="clear" w:color="auto" w:fill="auto"/>
            <w:noWrap/>
            <w:vAlign w:val="center"/>
            <w:hideMark/>
          </w:tcPr>
          <w:p w14:paraId="6F02BA42" w14:textId="63CA4C39"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56B05FD9" w14:textId="0B9BD3E4" w:rsidR="005B0931" w:rsidRPr="005B0931" w:rsidRDefault="005B0931" w:rsidP="005B0931">
            <w:pPr>
              <w:jc w:val="right"/>
              <w:rPr>
                <w:rFonts w:ascii="Arial" w:hAnsi="Arial" w:cs="Arial"/>
                <w:sz w:val="12"/>
                <w:szCs w:val="12"/>
              </w:rPr>
            </w:pPr>
            <w:r w:rsidRPr="005B0931">
              <w:rPr>
                <w:rFonts w:ascii="Arial" w:hAnsi="Arial" w:cs="Arial"/>
                <w:sz w:val="12"/>
                <w:szCs w:val="12"/>
              </w:rPr>
              <w:t>8.905</w:t>
            </w:r>
          </w:p>
        </w:tc>
        <w:tc>
          <w:tcPr>
            <w:tcW w:w="0" w:type="auto"/>
            <w:shd w:val="clear" w:color="auto" w:fill="auto"/>
            <w:noWrap/>
            <w:vAlign w:val="center"/>
            <w:hideMark/>
          </w:tcPr>
          <w:p w14:paraId="4759FAFF" w14:textId="04D6D726"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61FEE971" w14:textId="00A67F61" w:rsidR="005B0931" w:rsidRPr="005B0931" w:rsidRDefault="005B0931" w:rsidP="005B0931">
            <w:pPr>
              <w:jc w:val="right"/>
              <w:rPr>
                <w:rFonts w:ascii="Arial" w:hAnsi="Arial" w:cs="Arial"/>
                <w:sz w:val="12"/>
                <w:szCs w:val="12"/>
              </w:rPr>
            </w:pPr>
            <w:r w:rsidRPr="005B0931">
              <w:rPr>
                <w:rFonts w:ascii="Arial" w:hAnsi="Arial" w:cs="Arial"/>
                <w:sz w:val="12"/>
                <w:szCs w:val="12"/>
              </w:rPr>
              <w:t>778.521</w:t>
            </w:r>
          </w:p>
        </w:tc>
        <w:tc>
          <w:tcPr>
            <w:tcW w:w="0" w:type="auto"/>
            <w:shd w:val="clear" w:color="auto" w:fill="auto"/>
            <w:noWrap/>
            <w:vAlign w:val="center"/>
            <w:hideMark/>
          </w:tcPr>
          <w:p w14:paraId="0B4E87F8" w14:textId="307CE99E"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5EC2E87E" w14:textId="02FA533B"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765E1AD6" w14:textId="36F22D96"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1338879E" w14:textId="3888DEC2" w:rsidR="005B0931" w:rsidRPr="005B15CE" w:rsidRDefault="005B0931" w:rsidP="005B0931">
            <w:pPr>
              <w:jc w:val="right"/>
              <w:rPr>
                <w:rFonts w:ascii="Arial" w:hAnsi="Arial" w:cs="Arial"/>
                <w:sz w:val="12"/>
                <w:szCs w:val="12"/>
              </w:rPr>
            </w:pPr>
            <w:r w:rsidRPr="005B15CE">
              <w:rPr>
                <w:rFonts w:ascii="Arial" w:hAnsi="Arial" w:cs="Arial"/>
                <w:bCs/>
                <w:sz w:val="12"/>
                <w:szCs w:val="12"/>
              </w:rPr>
              <w:t>7.885.857</w:t>
            </w:r>
          </w:p>
        </w:tc>
      </w:tr>
      <w:tr w:rsidR="005B0931" w:rsidRPr="00640653" w14:paraId="692070B3" w14:textId="77777777" w:rsidTr="005B0931">
        <w:trPr>
          <w:trHeight w:val="113"/>
        </w:trPr>
        <w:tc>
          <w:tcPr>
            <w:tcW w:w="0" w:type="auto"/>
            <w:shd w:val="clear" w:color="auto" w:fill="auto"/>
            <w:noWrap/>
            <w:hideMark/>
          </w:tcPr>
          <w:p w14:paraId="6DA61486" w14:textId="77777777" w:rsidR="005B0931" w:rsidRPr="00640653" w:rsidRDefault="005B0931" w:rsidP="005B0931">
            <w:pPr>
              <w:rPr>
                <w:rFonts w:ascii="Arial" w:hAnsi="Arial" w:cs="Arial"/>
                <w:b/>
                <w:bCs/>
                <w:color w:val="000000"/>
                <w:sz w:val="12"/>
                <w:szCs w:val="12"/>
              </w:rPr>
            </w:pPr>
            <w:r w:rsidRPr="00640653">
              <w:rPr>
                <w:rFonts w:ascii="Arial" w:hAnsi="Arial" w:cs="Arial"/>
                <w:b/>
                <w:bCs/>
                <w:color w:val="000000"/>
                <w:sz w:val="12"/>
                <w:szCs w:val="12"/>
              </w:rPr>
              <w:t>16</w:t>
            </w:r>
          </w:p>
        </w:tc>
        <w:tc>
          <w:tcPr>
            <w:tcW w:w="2126" w:type="dxa"/>
            <w:shd w:val="clear" w:color="auto" w:fill="auto"/>
            <w:hideMark/>
          </w:tcPr>
          <w:p w14:paraId="176E396A" w14:textId="77777777" w:rsidR="005B0931" w:rsidRPr="00640653" w:rsidRDefault="005B0931" w:rsidP="005B0931">
            <w:pPr>
              <w:rPr>
                <w:rFonts w:ascii="Arial" w:hAnsi="Arial" w:cs="Arial"/>
                <w:color w:val="000000"/>
                <w:sz w:val="12"/>
                <w:szCs w:val="12"/>
              </w:rPr>
            </w:pPr>
            <w:r w:rsidRPr="00640653">
              <w:rPr>
                <w:rFonts w:ascii="Arial" w:hAnsi="Arial" w:cs="Arial"/>
                <w:color w:val="000000"/>
                <w:sz w:val="12"/>
                <w:szCs w:val="12"/>
              </w:rPr>
              <w:t>Hisse senedi yatırımları</w:t>
            </w:r>
          </w:p>
        </w:tc>
        <w:tc>
          <w:tcPr>
            <w:tcW w:w="741" w:type="dxa"/>
            <w:shd w:val="clear" w:color="auto" w:fill="auto"/>
            <w:noWrap/>
            <w:vAlign w:val="center"/>
            <w:hideMark/>
          </w:tcPr>
          <w:p w14:paraId="7A9D5E29" w14:textId="41E6540C"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0232561E" w14:textId="14259E56"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601E5CE4" w14:textId="3BCC8F26"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vAlign w:val="center"/>
          </w:tcPr>
          <w:p w14:paraId="07DE862D" w14:textId="5D45D682"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804" w:type="dxa"/>
            <w:shd w:val="clear" w:color="auto" w:fill="auto"/>
            <w:noWrap/>
            <w:vAlign w:val="center"/>
            <w:hideMark/>
          </w:tcPr>
          <w:p w14:paraId="7ECE33AD" w14:textId="3B5875A5"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47A1710D" w14:textId="3C333CF1"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177AEDA5" w14:textId="1CD07C99"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61FB9853" w14:textId="502C89BB" w:rsidR="005B0931" w:rsidRPr="005B0931" w:rsidRDefault="005B0931" w:rsidP="005B0931">
            <w:pPr>
              <w:jc w:val="right"/>
              <w:rPr>
                <w:rFonts w:ascii="Arial" w:hAnsi="Arial" w:cs="Arial"/>
                <w:sz w:val="12"/>
                <w:szCs w:val="12"/>
              </w:rPr>
            </w:pPr>
            <w:r w:rsidRPr="005B0931">
              <w:rPr>
                <w:rFonts w:ascii="Arial" w:hAnsi="Arial" w:cs="Arial"/>
                <w:sz w:val="12"/>
                <w:szCs w:val="12"/>
              </w:rPr>
              <w:t>38.946</w:t>
            </w:r>
          </w:p>
        </w:tc>
        <w:tc>
          <w:tcPr>
            <w:tcW w:w="0" w:type="auto"/>
            <w:shd w:val="clear" w:color="auto" w:fill="auto"/>
            <w:noWrap/>
            <w:vAlign w:val="center"/>
            <w:hideMark/>
          </w:tcPr>
          <w:p w14:paraId="0C0F89A3" w14:textId="190E4581"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4B1FF1C1" w14:textId="691FF89C"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238A5427" w14:textId="05FD0769"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shd w:val="clear" w:color="auto" w:fill="auto"/>
            <w:noWrap/>
            <w:vAlign w:val="center"/>
            <w:hideMark/>
          </w:tcPr>
          <w:p w14:paraId="0CCB2A3F" w14:textId="66D4226D" w:rsidR="005B0931" w:rsidRPr="005B15CE" w:rsidRDefault="005B0931" w:rsidP="005B0931">
            <w:pPr>
              <w:jc w:val="right"/>
              <w:rPr>
                <w:rFonts w:ascii="Arial" w:hAnsi="Arial" w:cs="Arial"/>
                <w:sz w:val="12"/>
                <w:szCs w:val="12"/>
              </w:rPr>
            </w:pPr>
            <w:r w:rsidRPr="005B15CE">
              <w:rPr>
                <w:rFonts w:ascii="Arial" w:hAnsi="Arial" w:cs="Arial"/>
                <w:bCs/>
                <w:sz w:val="12"/>
                <w:szCs w:val="12"/>
              </w:rPr>
              <w:t>38.946</w:t>
            </w:r>
          </w:p>
        </w:tc>
      </w:tr>
      <w:tr w:rsidR="005B0931" w:rsidRPr="00640653" w14:paraId="1BB99144" w14:textId="77777777" w:rsidTr="005B0931">
        <w:trPr>
          <w:trHeight w:val="113"/>
        </w:trPr>
        <w:tc>
          <w:tcPr>
            <w:tcW w:w="0" w:type="auto"/>
            <w:tcBorders>
              <w:bottom w:val="single" w:sz="12" w:space="0" w:color="auto"/>
            </w:tcBorders>
            <w:shd w:val="clear" w:color="auto" w:fill="auto"/>
            <w:noWrap/>
            <w:hideMark/>
          </w:tcPr>
          <w:p w14:paraId="1C907D9D" w14:textId="77777777" w:rsidR="005B0931" w:rsidRPr="00640653" w:rsidRDefault="005B0931" w:rsidP="005B0931">
            <w:pPr>
              <w:rPr>
                <w:rFonts w:ascii="Arial" w:hAnsi="Arial" w:cs="Arial"/>
                <w:b/>
                <w:bCs/>
                <w:color w:val="000000"/>
                <w:sz w:val="12"/>
                <w:szCs w:val="12"/>
              </w:rPr>
            </w:pPr>
            <w:r w:rsidRPr="00640653">
              <w:rPr>
                <w:rFonts w:ascii="Arial" w:hAnsi="Arial" w:cs="Arial"/>
                <w:b/>
                <w:bCs/>
                <w:color w:val="000000"/>
                <w:sz w:val="12"/>
                <w:szCs w:val="12"/>
              </w:rPr>
              <w:t>17</w:t>
            </w:r>
          </w:p>
        </w:tc>
        <w:tc>
          <w:tcPr>
            <w:tcW w:w="2126" w:type="dxa"/>
            <w:tcBorders>
              <w:bottom w:val="single" w:sz="12" w:space="0" w:color="auto"/>
            </w:tcBorders>
            <w:shd w:val="clear" w:color="auto" w:fill="auto"/>
            <w:hideMark/>
          </w:tcPr>
          <w:p w14:paraId="6E2FA9CD" w14:textId="77777777" w:rsidR="005B0931" w:rsidRPr="00640653" w:rsidRDefault="005B0931" w:rsidP="005B0931">
            <w:pPr>
              <w:rPr>
                <w:rFonts w:ascii="Arial" w:hAnsi="Arial" w:cs="Arial"/>
                <w:color w:val="000000"/>
                <w:sz w:val="12"/>
                <w:szCs w:val="12"/>
              </w:rPr>
            </w:pPr>
            <w:r w:rsidRPr="00640653">
              <w:rPr>
                <w:rFonts w:ascii="Arial" w:hAnsi="Arial" w:cs="Arial"/>
                <w:color w:val="000000"/>
                <w:sz w:val="12"/>
                <w:szCs w:val="12"/>
              </w:rPr>
              <w:t>Diğer alacaklar</w:t>
            </w:r>
          </w:p>
        </w:tc>
        <w:tc>
          <w:tcPr>
            <w:tcW w:w="741" w:type="dxa"/>
            <w:tcBorders>
              <w:bottom w:val="single" w:sz="12" w:space="0" w:color="auto"/>
            </w:tcBorders>
            <w:shd w:val="clear" w:color="auto" w:fill="auto"/>
            <w:noWrap/>
            <w:vAlign w:val="center"/>
            <w:hideMark/>
          </w:tcPr>
          <w:p w14:paraId="35921F66" w14:textId="0209B779" w:rsidR="005B0931" w:rsidRPr="005B0931" w:rsidRDefault="005B0931" w:rsidP="005B0931">
            <w:pPr>
              <w:jc w:val="right"/>
              <w:rPr>
                <w:rFonts w:ascii="Arial" w:hAnsi="Arial" w:cs="Arial"/>
                <w:sz w:val="12"/>
                <w:szCs w:val="12"/>
              </w:rPr>
            </w:pPr>
            <w:r w:rsidRPr="005B0931">
              <w:rPr>
                <w:rFonts w:ascii="Arial" w:hAnsi="Arial" w:cs="Arial"/>
                <w:sz w:val="12"/>
                <w:szCs w:val="12"/>
              </w:rPr>
              <w:t>3.705.618</w:t>
            </w:r>
          </w:p>
        </w:tc>
        <w:tc>
          <w:tcPr>
            <w:tcW w:w="0" w:type="auto"/>
            <w:tcBorders>
              <w:bottom w:val="single" w:sz="12" w:space="0" w:color="auto"/>
            </w:tcBorders>
            <w:shd w:val="clear" w:color="auto" w:fill="auto"/>
            <w:noWrap/>
            <w:vAlign w:val="center"/>
            <w:hideMark/>
          </w:tcPr>
          <w:p w14:paraId="41CB64B2" w14:textId="5A2E6707"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tcBorders>
              <w:bottom w:val="single" w:sz="12" w:space="0" w:color="auto"/>
            </w:tcBorders>
            <w:shd w:val="clear" w:color="auto" w:fill="auto"/>
            <w:noWrap/>
            <w:vAlign w:val="center"/>
            <w:hideMark/>
          </w:tcPr>
          <w:p w14:paraId="32E2D5EF" w14:textId="6BCB2B7B" w:rsidR="005B0931" w:rsidRPr="005B0931" w:rsidRDefault="005B0931" w:rsidP="005B0931">
            <w:pPr>
              <w:jc w:val="right"/>
              <w:rPr>
                <w:rFonts w:ascii="Arial" w:hAnsi="Arial" w:cs="Arial"/>
                <w:sz w:val="12"/>
                <w:szCs w:val="12"/>
              </w:rPr>
            </w:pPr>
            <w:r w:rsidRPr="005B0931">
              <w:rPr>
                <w:rFonts w:ascii="Arial" w:hAnsi="Arial" w:cs="Arial"/>
                <w:sz w:val="12"/>
                <w:szCs w:val="12"/>
              </w:rPr>
              <w:t>236.034</w:t>
            </w:r>
          </w:p>
        </w:tc>
        <w:tc>
          <w:tcPr>
            <w:tcW w:w="0" w:type="auto"/>
            <w:tcBorders>
              <w:bottom w:val="single" w:sz="12" w:space="0" w:color="auto"/>
            </w:tcBorders>
            <w:vAlign w:val="center"/>
          </w:tcPr>
          <w:p w14:paraId="4336006D" w14:textId="56B8A935"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804" w:type="dxa"/>
            <w:tcBorders>
              <w:bottom w:val="single" w:sz="12" w:space="0" w:color="auto"/>
            </w:tcBorders>
            <w:shd w:val="clear" w:color="auto" w:fill="auto"/>
            <w:noWrap/>
            <w:vAlign w:val="center"/>
            <w:hideMark/>
          </w:tcPr>
          <w:p w14:paraId="09BB1DD5" w14:textId="0C424638"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tcBorders>
              <w:bottom w:val="single" w:sz="12" w:space="0" w:color="auto"/>
            </w:tcBorders>
            <w:shd w:val="clear" w:color="auto" w:fill="auto"/>
            <w:noWrap/>
            <w:vAlign w:val="center"/>
            <w:hideMark/>
          </w:tcPr>
          <w:p w14:paraId="6A742BC0" w14:textId="5C49CBB3"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tcBorders>
              <w:bottom w:val="single" w:sz="12" w:space="0" w:color="auto"/>
            </w:tcBorders>
            <w:shd w:val="clear" w:color="auto" w:fill="auto"/>
            <w:noWrap/>
            <w:vAlign w:val="center"/>
            <w:hideMark/>
          </w:tcPr>
          <w:p w14:paraId="05BF4782" w14:textId="43BAE0A1"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tcBorders>
              <w:bottom w:val="single" w:sz="12" w:space="0" w:color="auto"/>
            </w:tcBorders>
            <w:shd w:val="clear" w:color="auto" w:fill="auto"/>
            <w:noWrap/>
            <w:vAlign w:val="center"/>
            <w:hideMark/>
          </w:tcPr>
          <w:p w14:paraId="16270924" w14:textId="3898E761" w:rsidR="005B0931" w:rsidRPr="005B0931" w:rsidRDefault="005B0931" w:rsidP="005B0931">
            <w:pPr>
              <w:jc w:val="right"/>
              <w:rPr>
                <w:rFonts w:ascii="Arial" w:hAnsi="Arial" w:cs="Arial"/>
                <w:sz w:val="12"/>
                <w:szCs w:val="12"/>
              </w:rPr>
            </w:pPr>
            <w:r w:rsidRPr="005B0931">
              <w:rPr>
                <w:rFonts w:ascii="Arial" w:hAnsi="Arial" w:cs="Arial"/>
                <w:sz w:val="12"/>
                <w:szCs w:val="12"/>
              </w:rPr>
              <w:t>4.413.942</w:t>
            </w:r>
          </w:p>
        </w:tc>
        <w:tc>
          <w:tcPr>
            <w:tcW w:w="0" w:type="auto"/>
            <w:tcBorders>
              <w:bottom w:val="single" w:sz="12" w:space="0" w:color="auto"/>
            </w:tcBorders>
            <w:shd w:val="clear" w:color="auto" w:fill="auto"/>
            <w:noWrap/>
            <w:vAlign w:val="center"/>
            <w:hideMark/>
          </w:tcPr>
          <w:p w14:paraId="7296656B" w14:textId="2FFCAA8F"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tcBorders>
              <w:bottom w:val="single" w:sz="12" w:space="0" w:color="auto"/>
            </w:tcBorders>
            <w:shd w:val="clear" w:color="auto" w:fill="auto"/>
            <w:noWrap/>
            <w:vAlign w:val="center"/>
            <w:hideMark/>
          </w:tcPr>
          <w:p w14:paraId="0EBDB4AF" w14:textId="1A069C51"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tcBorders>
              <w:bottom w:val="single" w:sz="12" w:space="0" w:color="auto"/>
            </w:tcBorders>
            <w:shd w:val="clear" w:color="auto" w:fill="auto"/>
            <w:noWrap/>
            <w:vAlign w:val="center"/>
            <w:hideMark/>
          </w:tcPr>
          <w:p w14:paraId="1EC945F7" w14:textId="58809C24" w:rsidR="005B0931" w:rsidRPr="005B0931" w:rsidRDefault="005B0931" w:rsidP="005B0931">
            <w:pPr>
              <w:jc w:val="right"/>
              <w:rPr>
                <w:rFonts w:ascii="Arial" w:hAnsi="Arial" w:cs="Arial"/>
                <w:sz w:val="12"/>
                <w:szCs w:val="12"/>
              </w:rPr>
            </w:pPr>
            <w:r w:rsidRPr="005B0931">
              <w:rPr>
                <w:rFonts w:ascii="Arial" w:hAnsi="Arial" w:cs="Arial"/>
                <w:sz w:val="12"/>
                <w:szCs w:val="12"/>
              </w:rPr>
              <w:t>-</w:t>
            </w:r>
          </w:p>
        </w:tc>
        <w:tc>
          <w:tcPr>
            <w:tcW w:w="0" w:type="auto"/>
            <w:tcBorders>
              <w:bottom w:val="single" w:sz="12" w:space="0" w:color="auto"/>
            </w:tcBorders>
            <w:shd w:val="clear" w:color="auto" w:fill="auto"/>
            <w:noWrap/>
            <w:vAlign w:val="center"/>
            <w:hideMark/>
          </w:tcPr>
          <w:p w14:paraId="2A8DC489" w14:textId="791CD732" w:rsidR="005B0931" w:rsidRPr="005B15CE" w:rsidRDefault="005B0931" w:rsidP="005B0931">
            <w:pPr>
              <w:jc w:val="right"/>
              <w:rPr>
                <w:rFonts w:ascii="Arial" w:hAnsi="Arial" w:cs="Arial"/>
                <w:sz w:val="12"/>
                <w:szCs w:val="12"/>
              </w:rPr>
            </w:pPr>
            <w:r w:rsidRPr="005B15CE">
              <w:rPr>
                <w:rFonts w:ascii="Arial" w:hAnsi="Arial" w:cs="Arial"/>
                <w:bCs/>
                <w:sz w:val="12"/>
                <w:szCs w:val="12"/>
              </w:rPr>
              <w:t>8.355.594</w:t>
            </w:r>
          </w:p>
        </w:tc>
      </w:tr>
      <w:tr w:rsidR="005B0931" w:rsidRPr="00640653" w14:paraId="107C0CA6" w14:textId="77777777" w:rsidTr="005B0931">
        <w:trPr>
          <w:trHeight w:val="113"/>
        </w:trPr>
        <w:tc>
          <w:tcPr>
            <w:tcW w:w="0" w:type="auto"/>
            <w:tcBorders>
              <w:top w:val="single" w:sz="12" w:space="0" w:color="auto"/>
              <w:bottom w:val="single" w:sz="12" w:space="0" w:color="auto"/>
            </w:tcBorders>
            <w:shd w:val="clear" w:color="auto" w:fill="auto"/>
            <w:noWrap/>
            <w:vAlign w:val="center"/>
            <w:hideMark/>
          </w:tcPr>
          <w:p w14:paraId="39069AD8" w14:textId="77777777" w:rsidR="005B0931" w:rsidRPr="00640653" w:rsidRDefault="005B0931" w:rsidP="005B0931">
            <w:pPr>
              <w:jc w:val="center"/>
              <w:rPr>
                <w:rFonts w:ascii="Arial" w:hAnsi="Arial" w:cs="Arial"/>
                <w:b/>
                <w:bCs/>
                <w:color w:val="000000"/>
                <w:sz w:val="12"/>
                <w:szCs w:val="12"/>
              </w:rPr>
            </w:pPr>
            <w:r w:rsidRPr="00640653">
              <w:rPr>
                <w:rFonts w:ascii="Arial" w:hAnsi="Arial" w:cs="Arial"/>
                <w:b/>
                <w:bCs/>
                <w:color w:val="000000"/>
                <w:sz w:val="12"/>
                <w:szCs w:val="12"/>
              </w:rPr>
              <w:t>18</w:t>
            </w:r>
          </w:p>
        </w:tc>
        <w:tc>
          <w:tcPr>
            <w:tcW w:w="2126" w:type="dxa"/>
            <w:tcBorders>
              <w:top w:val="single" w:sz="12" w:space="0" w:color="auto"/>
              <w:bottom w:val="single" w:sz="12" w:space="0" w:color="auto"/>
            </w:tcBorders>
            <w:shd w:val="clear" w:color="auto" w:fill="auto"/>
            <w:vAlign w:val="center"/>
            <w:hideMark/>
          </w:tcPr>
          <w:p w14:paraId="4D6F32B3" w14:textId="77777777" w:rsidR="005B0931" w:rsidRPr="005B15CE" w:rsidRDefault="005B0931" w:rsidP="005B0931">
            <w:pPr>
              <w:rPr>
                <w:rFonts w:ascii="Arial" w:hAnsi="Arial" w:cs="Arial"/>
                <w:b/>
                <w:color w:val="000000"/>
                <w:sz w:val="12"/>
                <w:szCs w:val="12"/>
              </w:rPr>
            </w:pPr>
            <w:r w:rsidRPr="005B15CE">
              <w:rPr>
                <w:rFonts w:ascii="Arial" w:hAnsi="Arial" w:cs="Arial"/>
                <w:b/>
                <w:color w:val="000000"/>
                <w:sz w:val="12"/>
                <w:szCs w:val="12"/>
              </w:rPr>
              <w:t>Toplam</w:t>
            </w:r>
          </w:p>
        </w:tc>
        <w:tc>
          <w:tcPr>
            <w:tcW w:w="741" w:type="dxa"/>
            <w:tcBorders>
              <w:top w:val="single" w:sz="12" w:space="0" w:color="auto"/>
              <w:bottom w:val="single" w:sz="12" w:space="0" w:color="auto"/>
            </w:tcBorders>
            <w:shd w:val="clear" w:color="auto" w:fill="auto"/>
            <w:noWrap/>
            <w:vAlign w:val="center"/>
            <w:hideMark/>
          </w:tcPr>
          <w:p w14:paraId="3DF8DBE3" w14:textId="481EF734" w:rsidR="005B0931" w:rsidRPr="005B0931" w:rsidRDefault="005B0931" w:rsidP="005B0931">
            <w:pPr>
              <w:jc w:val="right"/>
              <w:rPr>
                <w:rFonts w:ascii="Arial" w:hAnsi="Arial" w:cs="Arial"/>
                <w:b/>
                <w:bCs/>
                <w:sz w:val="12"/>
                <w:szCs w:val="12"/>
              </w:rPr>
            </w:pPr>
            <w:r w:rsidRPr="005B0931">
              <w:rPr>
                <w:rFonts w:ascii="Arial" w:hAnsi="Arial" w:cs="Arial"/>
                <w:b/>
                <w:bCs/>
                <w:sz w:val="12"/>
                <w:szCs w:val="12"/>
              </w:rPr>
              <w:t>114.179.595</w:t>
            </w:r>
          </w:p>
        </w:tc>
        <w:tc>
          <w:tcPr>
            <w:tcW w:w="0" w:type="auto"/>
            <w:tcBorders>
              <w:top w:val="single" w:sz="12" w:space="0" w:color="auto"/>
              <w:bottom w:val="single" w:sz="12" w:space="0" w:color="auto"/>
            </w:tcBorders>
            <w:shd w:val="clear" w:color="auto" w:fill="auto"/>
            <w:noWrap/>
            <w:vAlign w:val="center"/>
            <w:hideMark/>
          </w:tcPr>
          <w:p w14:paraId="0F186BA9" w14:textId="4A37DD40" w:rsidR="005B0931" w:rsidRPr="005B0931" w:rsidRDefault="005B0931" w:rsidP="005B0931">
            <w:pPr>
              <w:jc w:val="right"/>
              <w:rPr>
                <w:rFonts w:ascii="Arial" w:hAnsi="Arial" w:cs="Arial"/>
                <w:b/>
                <w:bCs/>
                <w:sz w:val="12"/>
                <w:szCs w:val="12"/>
              </w:rPr>
            </w:pPr>
            <w:r w:rsidRPr="005B0931">
              <w:rPr>
                <w:rFonts w:ascii="Arial" w:hAnsi="Arial" w:cs="Arial"/>
                <w:b/>
                <w:bCs/>
                <w:sz w:val="12"/>
                <w:szCs w:val="12"/>
              </w:rPr>
              <w:t>-</w:t>
            </w:r>
          </w:p>
        </w:tc>
        <w:tc>
          <w:tcPr>
            <w:tcW w:w="0" w:type="auto"/>
            <w:tcBorders>
              <w:top w:val="single" w:sz="12" w:space="0" w:color="auto"/>
              <w:bottom w:val="single" w:sz="12" w:space="0" w:color="auto"/>
            </w:tcBorders>
            <w:shd w:val="clear" w:color="auto" w:fill="auto"/>
            <w:noWrap/>
            <w:vAlign w:val="center"/>
            <w:hideMark/>
          </w:tcPr>
          <w:p w14:paraId="36E6DDDB" w14:textId="2BBB5048" w:rsidR="005B0931" w:rsidRPr="005B0931" w:rsidRDefault="005B0931" w:rsidP="005B0931">
            <w:pPr>
              <w:jc w:val="right"/>
              <w:rPr>
                <w:rFonts w:ascii="Arial" w:hAnsi="Arial" w:cs="Arial"/>
                <w:b/>
                <w:bCs/>
                <w:sz w:val="12"/>
                <w:szCs w:val="12"/>
              </w:rPr>
            </w:pPr>
            <w:r w:rsidRPr="005B0931">
              <w:rPr>
                <w:rFonts w:ascii="Arial" w:hAnsi="Arial" w:cs="Arial"/>
                <w:b/>
                <w:bCs/>
                <w:sz w:val="12"/>
                <w:szCs w:val="12"/>
              </w:rPr>
              <w:t>14.531.615</w:t>
            </w:r>
          </w:p>
        </w:tc>
        <w:tc>
          <w:tcPr>
            <w:tcW w:w="0" w:type="auto"/>
            <w:tcBorders>
              <w:top w:val="single" w:sz="12" w:space="0" w:color="auto"/>
              <w:bottom w:val="single" w:sz="12" w:space="0" w:color="auto"/>
            </w:tcBorders>
            <w:vAlign w:val="center"/>
          </w:tcPr>
          <w:p w14:paraId="51D9DB85" w14:textId="43EF3CE3" w:rsidR="005B0931" w:rsidRPr="005B0931" w:rsidRDefault="005B0931" w:rsidP="005B0931">
            <w:pPr>
              <w:jc w:val="right"/>
              <w:rPr>
                <w:rFonts w:ascii="Arial" w:hAnsi="Arial" w:cs="Arial"/>
                <w:sz w:val="12"/>
                <w:szCs w:val="12"/>
              </w:rPr>
            </w:pPr>
            <w:r w:rsidRPr="005B0931">
              <w:rPr>
                <w:rFonts w:ascii="Arial" w:hAnsi="Arial" w:cs="Arial"/>
                <w:b/>
                <w:bCs/>
                <w:sz w:val="12"/>
                <w:szCs w:val="12"/>
              </w:rPr>
              <w:t>-</w:t>
            </w:r>
          </w:p>
        </w:tc>
        <w:tc>
          <w:tcPr>
            <w:tcW w:w="804" w:type="dxa"/>
            <w:tcBorders>
              <w:top w:val="single" w:sz="12" w:space="0" w:color="auto"/>
              <w:bottom w:val="single" w:sz="12" w:space="0" w:color="auto"/>
            </w:tcBorders>
            <w:shd w:val="clear" w:color="auto" w:fill="auto"/>
            <w:noWrap/>
            <w:vAlign w:val="center"/>
            <w:hideMark/>
          </w:tcPr>
          <w:p w14:paraId="2DC769AA" w14:textId="2BBF124B" w:rsidR="005B0931" w:rsidRPr="005B0931" w:rsidRDefault="005B0931" w:rsidP="005B0931">
            <w:pPr>
              <w:jc w:val="right"/>
              <w:rPr>
                <w:rFonts w:ascii="Arial" w:hAnsi="Arial" w:cs="Arial"/>
                <w:b/>
                <w:bCs/>
                <w:sz w:val="12"/>
                <w:szCs w:val="12"/>
              </w:rPr>
            </w:pPr>
            <w:r w:rsidRPr="005B0931">
              <w:rPr>
                <w:rFonts w:ascii="Arial" w:hAnsi="Arial" w:cs="Arial"/>
                <w:b/>
                <w:bCs/>
                <w:sz w:val="12"/>
                <w:szCs w:val="12"/>
              </w:rPr>
              <w:t>4.254.456</w:t>
            </w:r>
          </w:p>
        </w:tc>
        <w:tc>
          <w:tcPr>
            <w:tcW w:w="0" w:type="auto"/>
            <w:tcBorders>
              <w:top w:val="single" w:sz="12" w:space="0" w:color="auto"/>
              <w:bottom w:val="single" w:sz="12" w:space="0" w:color="auto"/>
            </w:tcBorders>
            <w:shd w:val="clear" w:color="auto" w:fill="auto"/>
            <w:noWrap/>
            <w:vAlign w:val="center"/>
            <w:hideMark/>
          </w:tcPr>
          <w:p w14:paraId="562D6B42" w14:textId="59596AE7" w:rsidR="005B0931" w:rsidRPr="005B0931" w:rsidRDefault="005B0931" w:rsidP="005B0931">
            <w:pPr>
              <w:jc w:val="right"/>
              <w:rPr>
                <w:rFonts w:ascii="Arial" w:hAnsi="Arial" w:cs="Arial"/>
                <w:b/>
                <w:bCs/>
                <w:sz w:val="12"/>
                <w:szCs w:val="12"/>
              </w:rPr>
            </w:pPr>
            <w:r w:rsidRPr="005B0931">
              <w:rPr>
                <w:rFonts w:ascii="Arial" w:hAnsi="Arial" w:cs="Arial"/>
                <w:b/>
                <w:bCs/>
                <w:sz w:val="12"/>
                <w:szCs w:val="12"/>
              </w:rPr>
              <w:t>13.044.762</w:t>
            </w:r>
          </w:p>
        </w:tc>
        <w:tc>
          <w:tcPr>
            <w:tcW w:w="0" w:type="auto"/>
            <w:tcBorders>
              <w:top w:val="single" w:sz="12" w:space="0" w:color="auto"/>
              <w:bottom w:val="single" w:sz="12" w:space="0" w:color="auto"/>
            </w:tcBorders>
            <w:shd w:val="clear" w:color="auto" w:fill="auto"/>
            <w:noWrap/>
            <w:vAlign w:val="center"/>
            <w:hideMark/>
          </w:tcPr>
          <w:p w14:paraId="2778AE47" w14:textId="47DBB566" w:rsidR="005B0931" w:rsidRPr="005B0931" w:rsidRDefault="005B0931" w:rsidP="005B0931">
            <w:pPr>
              <w:jc w:val="right"/>
              <w:rPr>
                <w:rFonts w:ascii="Arial" w:hAnsi="Arial" w:cs="Arial"/>
                <w:b/>
                <w:bCs/>
                <w:sz w:val="12"/>
                <w:szCs w:val="12"/>
              </w:rPr>
            </w:pPr>
            <w:r w:rsidRPr="005B0931">
              <w:rPr>
                <w:rFonts w:ascii="Arial" w:hAnsi="Arial" w:cs="Arial"/>
                <w:b/>
                <w:bCs/>
                <w:sz w:val="12"/>
                <w:szCs w:val="12"/>
              </w:rPr>
              <w:t>15.625.045</w:t>
            </w:r>
          </w:p>
        </w:tc>
        <w:tc>
          <w:tcPr>
            <w:tcW w:w="0" w:type="auto"/>
            <w:tcBorders>
              <w:top w:val="single" w:sz="12" w:space="0" w:color="auto"/>
              <w:bottom w:val="single" w:sz="12" w:space="0" w:color="auto"/>
            </w:tcBorders>
            <w:shd w:val="clear" w:color="auto" w:fill="auto"/>
            <w:noWrap/>
            <w:vAlign w:val="center"/>
            <w:hideMark/>
          </w:tcPr>
          <w:p w14:paraId="5BC29177" w14:textId="4BDAC245" w:rsidR="005B0931" w:rsidRPr="005B0931" w:rsidRDefault="005B0931" w:rsidP="005B0931">
            <w:pPr>
              <w:jc w:val="right"/>
              <w:rPr>
                <w:rFonts w:ascii="Arial" w:hAnsi="Arial" w:cs="Arial"/>
                <w:b/>
                <w:bCs/>
                <w:sz w:val="12"/>
                <w:szCs w:val="12"/>
              </w:rPr>
            </w:pPr>
            <w:r w:rsidRPr="005B0931">
              <w:rPr>
                <w:rFonts w:ascii="Arial" w:hAnsi="Arial" w:cs="Arial"/>
                <w:b/>
                <w:bCs/>
                <w:sz w:val="12"/>
                <w:szCs w:val="12"/>
              </w:rPr>
              <w:t>81.735.705</w:t>
            </w:r>
          </w:p>
        </w:tc>
        <w:tc>
          <w:tcPr>
            <w:tcW w:w="0" w:type="auto"/>
            <w:tcBorders>
              <w:top w:val="single" w:sz="12" w:space="0" w:color="auto"/>
              <w:bottom w:val="single" w:sz="12" w:space="0" w:color="auto"/>
            </w:tcBorders>
            <w:shd w:val="clear" w:color="auto" w:fill="auto"/>
            <w:noWrap/>
            <w:vAlign w:val="center"/>
            <w:hideMark/>
          </w:tcPr>
          <w:p w14:paraId="52535A7F" w14:textId="318D39E5" w:rsidR="005B0931" w:rsidRPr="005B0931" w:rsidRDefault="005B0931" w:rsidP="005B0931">
            <w:pPr>
              <w:jc w:val="right"/>
              <w:rPr>
                <w:rFonts w:ascii="Arial" w:hAnsi="Arial" w:cs="Arial"/>
                <w:b/>
                <w:bCs/>
                <w:sz w:val="12"/>
                <w:szCs w:val="12"/>
              </w:rPr>
            </w:pPr>
            <w:r w:rsidRPr="005B0931">
              <w:rPr>
                <w:rFonts w:ascii="Arial" w:hAnsi="Arial" w:cs="Arial"/>
                <w:b/>
                <w:bCs/>
                <w:sz w:val="12"/>
                <w:szCs w:val="12"/>
              </w:rPr>
              <w:t>1.119.741</w:t>
            </w:r>
          </w:p>
        </w:tc>
        <w:tc>
          <w:tcPr>
            <w:tcW w:w="0" w:type="auto"/>
            <w:tcBorders>
              <w:top w:val="single" w:sz="12" w:space="0" w:color="auto"/>
              <w:bottom w:val="single" w:sz="12" w:space="0" w:color="auto"/>
            </w:tcBorders>
            <w:shd w:val="clear" w:color="auto" w:fill="auto"/>
            <w:noWrap/>
            <w:vAlign w:val="center"/>
            <w:hideMark/>
          </w:tcPr>
          <w:p w14:paraId="62C392ED" w14:textId="2B3C1F17" w:rsidR="005B0931" w:rsidRPr="005B0931" w:rsidRDefault="005B0931" w:rsidP="005B0931">
            <w:pPr>
              <w:jc w:val="right"/>
              <w:rPr>
                <w:rFonts w:ascii="Arial" w:hAnsi="Arial" w:cs="Arial"/>
                <w:b/>
                <w:bCs/>
                <w:sz w:val="12"/>
                <w:szCs w:val="12"/>
              </w:rPr>
            </w:pPr>
            <w:r w:rsidRPr="005B0931">
              <w:rPr>
                <w:rFonts w:ascii="Arial" w:hAnsi="Arial" w:cs="Arial"/>
                <w:b/>
                <w:bCs/>
                <w:sz w:val="12"/>
                <w:szCs w:val="12"/>
              </w:rPr>
              <w:t>-</w:t>
            </w:r>
          </w:p>
        </w:tc>
        <w:tc>
          <w:tcPr>
            <w:tcW w:w="0" w:type="auto"/>
            <w:tcBorders>
              <w:top w:val="single" w:sz="12" w:space="0" w:color="auto"/>
              <w:bottom w:val="single" w:sz="12" w:space="0" w:color="auto"/>
            </w:tcBorders>
            <w:shd w:val="clear" w:color="auto" w:fill="auto"/>
            <w:noWrap/>
            <w:vAlign w:val="center"/>
            <w:hideMark/>
          </w:tcPr>
          <w:p w14:paraId="03E8714F" w14:textId="516DA230" w:rsidR="005B0931" w:rsidRPr="005B0931" w:rsidRDefault="005B0931" w:rsidP="005B0931">
            <w:pPr>
              <w:jc w:val="right"/>
              <w:rPr>
                <w:rFonts w:ascii="Arial" w:hAnsi="Arial" w:cs="Arial"/>
                <w:b/>
                <w:bCs/>
                <w:sz w:val="12"/>
                <w:szCs w:val="12"/>
              </w:rPr>
            </w:pPr>
            <w:r w:rsidRPr="005B0931">
              <w:rPr>
                <w:rFonts w:ascii="Arial" w:hAnsi="Arial" w:cs="Arial"/>
                <w:b/>
                <w:bCs/>
                <w:sz w:val="12"/>
                <w:szCs w:val="12"/>
              </w:rPr>
              <w:t>27.675.489</w:t>
            </w:r>
          </w:p>
        </w:tc>
        <w:tc>
          <w:tcPr>
            <w:tcW w:w="0" w:type="auto"/>
            <w:tcBorders>
              <w:top w:val="single" w:sz="12" w:space="0" w:color="auto"/>
              <w:bottom w:val="single" w:sz="12" w:space="0" w:color="auto"/>
            </w:tcBorders>
            <w:shd w:val="clear" w:color="auto" w:fill="auto"/>
            <w:noWrap/>
            <w:vAlign w:val="center"/>
            <w:hideMark/>
          </w:tcPr>
          <w:p w14:paraId="074F83B3" w14:textId="2B47A898" w:rsidR="005B0931" w:rsidRPr="005B0931" w:rsidRDefault="005B0931" w:rsidP="005B0931">
            <w:pPr>
              <w:jc w:val="right"/>
              <w:rPr>
                <w:rFonts w:ascii="Arial" w:hAnsi="Arial" w:cs="Arial"/>
                <w:b/>
                <w:bCs/>
                <w:sz w:val="12"/>
                <w:szCs w:val="12"/>
              </w:rPr>
            </w:pPr>
            <w:r w:rsidRPr="005B0931">
              <w:rPr>
                <w:rFonts w:ascii="Arial" w:hAnsi="Arial" w:cs="Arial"/>
                <w:b/>
                <w:bCs/>
                <w:sz w:val="12"/>
                <w:szCs w:val="12"/>
              </w:rPr>
              <w:t>272.166.408</w:t>
            </w:r>
          </w:p>
        </w:tc>
      </w:tr>
    </w:tbl>
    <w:p w14:paraId="01FDECA3" w14:textId="77777777" w:rsidR="008477A2" w:rsidRPr="00640653" w:rsidRDefault="008477A2" w:rsidP="008477A2">
      <w:pPr>
        <w:spacing w:line="240" w:lineRule="exact"/>
        <w:jc w:val="both"/>
        <w:outlineLvl w:val="1"/>
        <w:rPr>
          <w:rFonts w:ascii="Arial" w:eastAsia="Arial Unicode MS" w:hAnsi="Arial" w:cs="Arial"/>
          <w:sz w:val="12"/>
          <w:szCs w:val="20"/>
        </w:rPr>
      </w:pPr>
      <w:r w:rsidRPr="00640653">
        <w:rPr>
          <w:rFonts w:ascii="Arial" w:eastAsia="Arial Unicode MS" w:hAnsi="Arial" w:cs="Arial"/>
          <w:sz w:val="12"/>
          <w:szCs w:val="20"/>
        </w:rPr>
        <w:t>(*) Kredi Dönüşüm Oranı (“KDO”) ve Kredi Riski Azaltımı (“KRA”) sonrası tutar</w:t>
      </w:r>
    </w:p>
    <w:p w14:paraId="056BE2C4" w14:textId="77777777" w:rsidR="008477A2" w:rsidRDefault="008477A2" w:rsidP="008477A2">
      <w:pPr>
        <w:spacing w:line="240" w:lineRule="exact"/>
        <w:jc w:val="both"/>
        <w:outlineLvl w:val="1"/>
        <w:rPr>
          <w:rFonts w:ascii="Arial" w:eastAsia="Arial Unicode MS" w:hAnsi="Arial" w:cs="Arial"/>
          <w:sz w:val="20"/>
          <w:szCs w:val="20"/>
        </w:rPr>
      </w:pPr>
    </w:p>
    <w:tbl>
      <w:tblPr>
        <w:tblW w:w="10423" w:type="dxa"/>
        <w:tblInd w:w="-426" w:type="dxa"/>
        <w:tblCellMar>
          <w:left w:w="70" w:type="dxa"/>
          <w:right w:w="70" w:type="dxa"/>
        </w:tblCellMar>
        <w:tblLook w:val="04A0" w:firstRow="1" w:lastRow="0" w:firstColumn="1" w:lastColumn="0" w:noHBand="0" w:noVBand="1"/>
      </w:tblPr>
      <w:tblGrid>
        <w:gridCol w:w="274"/>
        <w:gridCol w:w="2154"/>
        <w:gridCol w:w="741"/>
        <w:gridCol w:w="381"/>
        <w:gridCol w:w="674"/>
        <w:gridCol w:w="381"/>
        <w:gridCol w:w="804"/>
        <w:gridCol w:w="674"/>
        <w:gridCol w:w="741"/>
        <w:gridCol w:w="741"/>
        <w:gridCol w:w="574"/>
        <w:gridCol w:w="447"/>
        <w:gridCol w:w="741"/>
        <w:gridCol w:w="1096"/>
      </w:tblGrid>
      <w:tr w:rsidR="008477A2" w:rsidRPr="00640653" w14:paraId="656DB438" w14:textId="77777777" w:rsidTr="00CB54B7">
        <w:trPr>
          <w:trHeight w:val="113"/>
        </w:trPr>
        <w:tc>
          <w:tcPr>
            <w:tcW w:w="0" w:type="auto"/>
            <w:tcBorders>
              <w:bottom w:val="single" w:sz="12" w:space="0" w:color="auto"/>
            </w:tcBorders>
            <w:shd w:val="clear" w:color="auto" w:fill="auto"/>
            <w:noWrap/>
            <w:vAlign w:val="center"/>
            <w:hideMark/>
          </w:tcPr>
          <w:p w14:paraId="16E71981" w14:textId="77777777" w:rsidR="008477A2" w:rsidRPr="00640653" w:rsidRDefault="008477A2" w:rsidP="00CB54B7">
            <w:pPr>
              <w:rPr>
                <w:rFonts w:ascii="Arial" w:hAnsi="Arial" w:cs="Arial"/>
                <w:color w:val="000000"/>
                <w:sz w:val="12"/>
                <w:szCs w:val="12"/>
              </w:rPr>
            </w:pPr>
            <w:r w:rsidRPr="00640653">
              <w:rPr>
                <w:rFonts w:ascii="Arial" w:hAnsi="Arial" w:cs="Arial"/>
                <w:color w:val="000000"/>
                <w:sz w:val="12"/>
                <w:szCs w:val="12"/>
              </w:rPr>
              <w:t> </w:t>
            </w:r>
          </w:p>
        </w:tc>
        <w:tc>
          <w:tcPr>
            <w:tcW w:w="2154" w:type="dxa"/>
            <w:tcBorders>
              <w:bottom w:val="single" w:sz="12" w:space="0" w:color="auto"/>
            </w:tcBorders>
            <w:shd w:val="clear" w:color="auto" w:fill="auto"/>
            <w:vAlign w:val="center"/>
            <w:hideMark/>
          </w:tcPr>
          <w:p w14:paraId="3ACA18FC" w14:textId="77777777" w:rsidR="008477A2" w:rsidRPr="00640653" w:rsidRDefault="008477A2" w:rsidP="00CB54B7">
            <w:pPr>
              <w:jc w:val="center"/>
              <w:rPr>
                <w:rFonts w:ascii="Arial" w:hAnsi="Arial" w:cs="Arial"/>
                <w:b/>
                <w:bCs/>
                <w:color w:val="000000"/>
                <w:sz w:val="12"/>
                <w:szCs w:val="12"/>
              </w:rPr>
            </w:pPr>
            <w:r w:rsidRPr="00640653">
              <w:rPr>
                <w:rFonts w:ascii="Arial" w:hAnsi="Arial" w:cs="Arial"/>
                <w:b/>
                <w:bCs/>
                <w:color w:val="000000"/>
                <w:sz w:val="12"/>
                <w:szCs w:val="12"/>
              </w:rPr>
              <w:t xml:space="preserve">Risk Sınıfları/Risk Ağırlığı </w:t>
            </w:r>
          </w:p>
          <w:p w14:paraId="762D4FCD" w14:textId="77777777" w:rsidR="008477A2" w:rsidRDefault="008477A2" w:rsidP="00CB54B7">
            <w:pPr>
              <w:jc w:val="center"/>
              <w:rPr>
                <w:rFonts w:ascii="Arial" w:hAnsi="Arial" w:cs="Arial"/>
                <w:b/>
                <w:bCs/>
                <w:color w:val="000000"/>
                <w:sz w:val="12"/>
                <w:szCs w:val="12"/>
              </w:rPr>
            </w:pPr>
            <w:r>
              <w:rPr>
                <w:rFonts w:ascii="Arial" w:hAnsi="Arial" w:cs="Arial"/>
                <w:b/>
                <w:bCs/>
                <w:color w:val="000000"/>
                <w:sz w:val="12"/>
                <w:szCs w:val="12"/>
              </w:rPr>
              <w:t>Önceki</w:t>
            </w:r>
            <w:r w:rsidRPr="00640653">
              <w:rPr>
                <w:rFonts w:ascii="Arial" w:hAnsi="Arial" w:cs="Arial"/>
                <w:b/>
                <w:bCs/>
                <w:color w:val="000000"/>
                <w:sz w:val="12"/>
                <w:szCs w:val="12"/>
              </w:rPr>
              <w:t xml:space="preserve"> Dönem</w:t>
            </w:r>
          </w:p>
          <w:p w14:paraId="435B624F" w14:textId="77777777" w:rsidR="008477A2" w:rsidRPr="005C705D" w:rsidRDefault="008477A2" w:rsidP="00CB54B7">
            <w:pPr>
              <w:rPr>
                <w:rFonts w:ascii="Arial" w:hAnsi="Arial" w:cs="Arial"/>
                <w:sz w:val="12"/>
                <w:szCs w:val="12"/>
              </w:rPr>
            </w:pPr>
          </w:p>
        </w:tc>
        <w:tc>
          <w:tcPr>
            <w:tcW w:w="741" w:type="dxa"/>
            <w:tcBorders>
              <w:bottom w:val="single" w:sz="12" w:space="0" w:color="auto"/>
            </w:tcBorders>
            <w:shd w:val="clear" w:color="auto" w:fill="auto"/>
            <w:vAlign w:val="center"/>
            <w:hideMark/>
          </w:tcPr>
          <w:p w14:paraId="23D74DD6" w14:textId="77777777" w:rsidR="008477A2" w:rsidRPr="00640653" w:rsidRDefault="008477A2" w:rsidP="00CB54B7">
            <w:pPr>
              <w:jc w:val="center"/>
              <w:rPr>
                <w:rFonts w:ascii="Arial" w:hAnsi="Arial" w:cs="Arial"/>
                <w:b/>
                <w:bCs/>
                <w:color w:val="000000"/>
                <w:sz w:val="12"/>
                <w:szCs w:val="12"/>
              </w:rPr>
            </w:pPr>
            <w:r w:rsidRPr="00640653">
              <w:rPr>
                <w:rFonts w:ascii="Arial" w:hAnsi="Arial" w:cs="Arial"/>
                <w:b/>
                <w:bCs/>
                <w:color w:val="000000"/>
                <w:sz w:val="12"/>
                <w:szCs w:val="12"/>
              </w:rPr>
              <w:t>%0</w:t>
            </w:r>
          </w:p>
        </w:tc>
        <w:tc>
          <w:tcPr>
            <w:tcW w:w="0" w:type="auto"/>
            <w:tcBorders>
              <w:bottom w:val="single" w:sz="12" w:space="0" w:color="auto"/>
            </w:tcBorders>
            <w:shd w:val="clear" w:color="auto" w:fill="auto"/>
            <w:vAlign w:val="center"/>
            <w:hideMark/>
          </w:tcPr>
          <w:p w14:paraId="15D1DC1E" w14:textId="77777777" w:rsidR="008477A2" w:rsidRPr="00640653" w:rsidRDefault="008477A2" w:rsidP="00CB54B7">
            <w:pPr>
              <w:jc w:val="center"/>
              <w:rPr>
                <w:rFonts w:ascii="Arial" w:hAnsi="Arial" w:cs="Arial"/>
                <w:b/>
                <w:bCs/>
                <w:color w:val="000000"/>
                <w:sz w:val="12"/>
                <w:szCs w:val="12"/>
              </w:rPr>
            </w:pPr>
            <w:r w:rsidRPr="00640653">
              <w:rPr>
                <w:rFonts w:ascii="Arial" w:hAnsi="Arial" w:cs="Arial"/>
                <w:b/>
                <w:bCs/>
                <w:color w:val="000000"/>
                <w:sz w:val="12"/>
                <w:szCs w:val="12"/>
              </w:rPr>
              <w:t>%10</w:t>
            </w:r>
          </w:p>
        </w:tc>
        <w:tc>
          <w:tcPr>
            <w:tcW w:w="0" w:type="auto"/>
            <w:tcBorders>
              <w:bottom w:val="single" w:sz="12" w:space="0" w:color="auto"/>
            </w:tcBorders>
            <w:shd w:val="clear" w:color="auto" w:fill="auto"/>
            <w:vAlign w:val="center"/>
            <w:hideMark/>
          </w:tcPr>
          <w:p w14:paraId="2EF6286A" w14:textId="77777777" w:rsidR="008477A2" w:rsidRPr="00640653" w:rsidRDefault="008477A2" w:rsidP="00CB54B7">
            <w:pPr>
              <w:jc w:val="center"/>
              <w:rPr>
                <w:rFonts w:ascii="Arial" w:hAnsi="Arial" w:cs="Arial"/>
                <w:b/>
                <w:bCs/>
                <w:color w:val="000000"/>
                <w:sz w:val="12"/>
                <w:szCs w:val="12"/>
              </w:rPr>
            </w:pPr>
            <w:r w:rsidRPr="00640653">
              <w:rPr>
                <w:rFonts w:ascii="Arial" w:hAnsi="Arial" w:cs="Arial"/>
                <w:b/>
                <w:bCs/>
                <w:color w:val="000000"/>
                <w:sz w:val="12"/>
                <w:szCs w:val="12"/>
              </w:rPr>
              <w:t>%20</w:t>
            </w:r>
          </w:p>
        </w:tc>
        <w:tc>
          <w:tcPr>
            <w:tcW w:w="0" w:type="auto"/>
            <w:tcBorders>
              <w:bottom w:val="single" w:sz="12" w:space="0" w:color="auto"/>
            </w:tcBorders>
          </w:tcPr>
          <w:p w14:paraId="34794938" w14:textId="77777777" w:rsidR="008477A2" w:rsidRDefault="008477A2" w:rsidP="00CB54B7">
            <w:pPr>
              <w:jc w:val="center"/>
              <w:rPr>
                <w:rFonts w:ascii="Arial" w:hAnsi="Arial" w:cs="Arial"/>
                <w:b/>
                <w:bCs/>
                <w:color w:val="000000"/>
                <w:sz w:val="12"/>
                <w:szCs w:val="12"/>
              </w:rPr>
            </w:pPr>
          </w:p>
          <w:p w14:paraId="2BFAB399" w14:textId="77777777" w:rsidR="008477A2" w:rsidRPr="00640653" w:rsidRDefault="008477A2" w:rsidP="00CB54B7">
            <w:pPr>
              <w:jc w:val="center"/>
              <w:rPr>
                <w:rFonts w:ascii="Arial" w:hAnsi="Arial" w:cs="Arial"/>
                <w:b/>
                <w:bCs/>
                <w:color w:val="000000"/>
                <w:sz w:val="12"/>
                <w:szCs w:val="12"/>
              </w:rPr>
            </w:pPr>
            <w:r w:rsidRPr="00640653">
              <w:rPr>
                <w:rFonts w:ascii="Arial" w:hAnsi="Arial" w:cs="Arial"/>
                <w:b/>
                <w:bCs/>
                <w:color w:val="000000"/>
                <w:sz w:val="12"/>
                <w:szCs w:val="12"/>
              </w:rPr>
              <w:t>%2</w:t>
            </w:r>
            <w:r>
              <w:rPr>
                <w:rFonts w:ascii="Arial" w:hAnsi="Arial" w:cs="Arial"/>
                <w:b/>
                <w:bCs/>
                <w:color w:val="000000"/>
                <w:sz w:val="12"/>
                <w:szCs w:val="12"/>
              </w:rPr>
              <w:t>5</w:t>
            </w:r>
          </w:p>
        </w:tc>
        <w:tc>
          <w:tcPr>
            <w:tcW w:w="804" w:type="dxa"/>
            <w:tcBorders>
              <w:bottom w:val="single" w:sz="12" w:space="0" w:color="auto"/>
            </w:tcBorders>
            <w:shd w:val="clear" w:color="auto" w:fill="auto"/>
            <w:vAlign w:val="center"/>
            <w:hideMark/>
          </w:tcPr>
          <w:p w14:paraId="4BC8CEA5" w14:textId="77777777" w:rsidR="008477A2" w:rsidRPr="00640653" w:rsidRDefault="008477A2" w:rsidP="00CB54B7">
            <w:pPr>
              <w:jc w:val="right"/>
              <w:rPr>
                <w:rFonts w:ascii="Arial" w:hAnsi="Arial" w:cs="Arial"/>
                <w:b/>
                <w:bCs/>
                <w:color w:val="000000"/>
                <w:sz w:val="12"/>
                <w:szCs w:val="12"/>
              </w:rPr>
            </w:pPr>
            <w:r w:rsidRPr="00640653">
              <w:rPr>
                <w:rFonts w:ascii="Arial" w:hAnsi="Arial" w:cs="Arial"/>
                <w:b/>
                <w:bCs/>
                <w:color w:val="000000"/>
                <w:sz w:val="12"/>
                <w:szCs w:val="12"/>
              </w:rPr>
              <w:t xml:space="preserve">%35 </w:t>
            </w:r>
          </w:p>
        </w:tc>
        <w:tc>
          <w:tcPr>
            <w:tcW w:w="0" w:type="auto"/>
            <w:tcBorders>
              <w:bottom w:val="single" w:sz="12" w:space="0" w:color="auto"/>
            </w:tcBorders>
            <w:shd w:val="clear" w:color="auto" w:fill="auto"/>
            <w:vAlign w:val="center"/>
            <w:hideMark/>
          </w:tcPr>
          <w:p w14:paraId="71AC7684" w14:textId="77777777" w:rsidR="008477A2" w:rsidRPr="00640653" w:rsidRDefault="008477A2" w:rsidP="00CB54B7">
            <w:pPr>
              <w:jc w:val="center"/>
              <w:rPr>
                <w:rFonts w:ascii="Arial" w:hAnsi="Arial" w:cs="Arial"/>
                <w:b/>
                <w:bCs/>
                <w:color w:val="000000"/>
                <w:sz w:val="12"/>
                <w:szCs w:val="12"/>
              </w:rPr>
            </w:pPr>
            <w:r w:rsidRPr="00640653">
              <w:rPr>
                <w:rFonts w:ascii="Arial" w:hAnsi="Arial" w:cs="Arial"/>
                <w:b/>
                <w:bCs/>
                <w:color w:val="000000"/>
                <w:sz w:val="12"/>
                <w:szCs w:val="12"/>
              </w:rPr>
              <w:t>%50</w:t>
            </w:r>
          </w:p>
        </w:tc>
        <w:tc>
          <w:tcPr>
            <w:tcW w:w="0" w:type="auto"/>
            <w:tcBorders>
              <w:bottom w:val="single" w:sz="12" w:space="0" w:color="auto"/>
            </w:tcBorders>
            <w:shd w:val="clear" w:color="auto" w:fill="auto"/>
            <w:vAlign w:val="center"/>
            <w:hideMark/>
          </w:tcPr>
          <w:p w14:paraId="004B9959" w14:textId="77777777" w:rsidR="008477A2" w:rsidRPr="00640653" w:rsidRDefault="008477A2" w:rsidP="00CB54B7">
            <w:pPr>
              <w:jc w:val="center"/>
              <w:rPr>
                <w:rFonts w:ascii="Arial" w:hAnsi="Arial" w:cs="Arial"/>
                <w:b/>
                <w:bCs/>
                <w:color w:val="000000"/>
                <w:sz w:val="12"/>
                <w:szCs w:val="12"/>
              </w:rPr>
            </w:pPr>
            <w:r w:rsidRPr="00640653">
              <w:rPr>
                <w:rFonts w:ascii="Arial" w:hAnsi="Arial" w:cs="Arial"/>
                <w:b/>
                <w:bCs/>
                <w:color w:val="000000"/>
                <w:sz w:val="12"/>
                <w:szCs w:val="12"/>
              </w:rPr>
              <w:t>%75</w:t>
            </w:r>
          </w:p>
        </w:tc>
        <w:tc>
          <w:tcPr>
            <w:tcW w:w="0" w:type="auto"/>
            <w:tcBorders>
              <w:bottom w:val="single" w:sz="12" w:space="0" w:color="auto"/>
            </w:tcBorders>
            <w:shd w:val="clear" w:color="auto" w:fill="auto"/>
            <w:vAlign w:val="center"/>
            <w:hideMark/>
          </w:tcPr>
          <w:p w14:paraId="6F469451" w14:textId="77777777" w:rsidR="008477A2" w:rsidRPr="00640653" w:rsidRDefault="008477A2" w:rsidP="00CB54B7">
            <w:pPr>
              <w:jc w:val="center"/>
              <w:rPr>
                <w:rFonts w:ascii="Arial" w:hAnsi="Arial" w:cs="Arial"/>
                <w:b/>
                <w:bCs/>
                <w:color w:val="000000"/>
                <w:sz w:val="12"/>
                <w:szCs w:val="12"/>
              </w:rPr>
            </w:pPr>
            <w:r w:rsidRPr="00640653">
              <w:rPr>
                <w:rFonts w:ascii="Arial" w:hAnsi="Arial" w:cs="Arial"/>
                <w:b/>
                <w:bCs/>
                <w:color w:val="000000"/>
                <w:sz w:val="12"/>
                <w:szCs w:val="12"/>
              </w:rPr>
              <w:t>%100</w:t>
            </w:r>
          </w:p>
        </w:tc>
        <w:tc>
          <w:tcPr>
            <w:tcW w:w="0" w:type="auto"/>
            <w:tcBorders>
              <w:bottom w:val="single" w:sz="12" w:space="0" w:color="auto"/>
            </w:tcBorders>
            <w:shd w:val="clear" w:color="auto" w:fill="auto"/>
            <w:vAlign w:val="center"/>
            <w:hideMark/>
          </w:tcPr>
          <w:p w14:paraId="01B4CEFB" w14:textId="77777777" w:rsidR="008477A2" w:rsidRPr="00640653" w:rsidRDefault="008477A2" w:rsidP="00CB54B7">
            <w:pPr>
              <w:jc w:val="center"/>
              <w:rPr>
                <w:rFonts w:ascii="Arial" w:hAnsi="Arial" w:cs="Arial"/>
                <w:b/>
                <w:bCs/>
                <w:color w:val="000000"/>
                <w:sz w:val="12"/>
                <w:szCs w:val="12"/>
              </w:rPr>
            </w:pPr>
            <w:r w:rsidRPr="00640653">
              <w:rPr>
                <w:rFonts w:ascii="Arial" w:hAnsi="Arial" w:cs="Arial"/>
                <w:b/>
                <w:bCs/>
                <w:color w:val="000000"/>
                <w:sz w:val="12"/>
                <w:szCs w:val="12"/>
              </w:rPr>
              <w:t>%150</w:t>
            </w:r>
          </w:p>
        </w:tc>
        <w:tc>
          <w:tcPr>
            <w:tcW w:w="0" w:type="auto"/>
            <w:tcBorders>
              <w:bottom w:val="single" w:sz="12" w:space="0" w:color="auto"/>
            </w:tcBorders>
            <w:shd w:val="clear" w:color="auto" w:fill="auto"/>
            <w:vAlign w:val="center"/>
            <w:hideMark/>
          </w:tcPr>
          <w:p w14:paraId="10753619" w14:textId="77777777" w:rsidR="008477A2" w:rsidRPr="00640653" w:rsidRDefault="008477A2" w:rsidP="00CB54B7">
            <w:pPr>
              <w:jc w:val="center"/>
              <w:rPr>
                <w:rFonts w:ascii="Arial" w:hAnsi="Arial" w:cs="Arial"/>
                <w:b/>
                <w:bCs/>
                <w:color w:val="000000"/>
                <w:sz w:val="12"/>
                <w:szCs w:val="12"/>
              </w:rPr>
            </w:pPr>
            <w:r w:rsidRPr="00640653">
              <w:rPr>
                <w:rFonts w:ascii="Arial" w:hAnsi="Arial" w:cs="Arial"/>
                <w:b/>
                <w:bCs/>
                <w:color w:val="000000"/>
                <w:sz w:val="12"/>
                <w:szCs w:val="12"/>
              </w:rPr>
              <w:t>%2</w:t>
            </w:r>
            <w:r>
              <w:rPr>
                <w:rFonts w:ascii="Arial" w:hAnsi="Arial" w:cs="Arial"/>
                <w:b/>
                <w:bCs/>
                <w:color w:val="000000"/>
                <w:sz w:val="12"/>
                <w:szCs w:val="12"/>
              </w:rPr>
              <w:t>5</w:t>
            </w:r>
            <w:r w:rsidRPr="00640653">
              <w:rPr>
                <w:rFonts w:ascii="Arial" w:hAnsi="Arial" w:cs="Arial"/>
                <w:b/>
                <w:bCs/>
                <w:color w:val="000000"/>
                <w:sz w:val="12"/>
                <w:szCs w:val="12"/>
              </w:rPr>
              <w:t>0</w:t>
            </w:r>
          </w:p>
        </w:tc>
        <w:tc>
          <w:tcPr>
            <w:tcW w:w="0" w:type="auto"/>
            <w:tcBorders>
              <w:bottom w:val="single" w:sz="12" w:space="0" w:color="auto"/>
            </w:tcBorders>
            <w:shd w:val="clear" w:color="auto" w:fill="auto"/>
            <w:vAlign w:val="center"/>
            <w:hideMark/>
          </w:tcPr>
          <w:p w14:paraId="7BA9186D" w14:textId="77777777" w:rsidR="008477A2" w:rsidRDefault="008477A2" w:rsidP="00CB54B7">
            <w:pPr>
              <w:jc w:val="center"/>
              <w:rPr>
                <w:rFonts w:ascii="Arial" w:hAnsi="Arial" w:cs="Arial"/>
                <w:b/>
                <w:bCs/>
                <w:color w:val="000000"/>
                <w:sz w:val="12"/>
                <w:szCs w:val="12"/>
              </w:rPr>
            </w:pPr>
          </w:p>
          <w:p w14:paraId="211AF90C" w14:textId="77777777" w:rsidR="008477A2" w:rsidRPr="00640653" w:rsidRDefault="008477A2" w:rsidP="00CB54B7">
            <w:pPr>
              <w:jc w:val="center"/>
              <w:rPr>
                <w:rFonts w:ascii="Arial" w:hAnsi="Arial" w:cs="Arial"/>
                <w:b/>
                <w:bCs/>
                <w:color w:val="000000"/>
                <w:sz w:val="12"/>
                <w:szCs w:val="12"/>
              </w:rPr>
            </w:pPr>
            <w:r w:rsidRPr="00640653">
              <w:rPr>
                <w:rFonts w:ascii="Arial" w:hAnsi="Arial" w:cs="Arial"/>
                <w:b/>
                <w:bCs/>
                <w:color w:val="000000"/>
                <w:sz w:val="12"/>
                <w:szCs w:val="12"/>
              </w:rPr>
              <w:t>Diğerleri</w:t>
            </w:r>
          </w:p>
          <w:p w14:paraId="22D1071F" w14:textId="77777777" w:rsidR="008477A2" w:rsidRPr="00640653" w:rsidRDefault="008477A2" w:rsidP="00CB54B7">
            <w:pPr>
              <w:jc w:val="center"/>
              <w:rPr>
                <w:rFonts w:ascii="Arial" w:hAnsi="Arial" w:cs="Arial"/>
                <w:b/>
                <w:bCs/>
                <w:color w:val="000000"/>
                <w:sz w:val="12"/>
                <w:szCs w:val="12"/>
              </w:rPr>
            </w:pPr>
          </w:p>
        </w:tc>
        <w:tc>
          <w:tcPr>
            <w:tcW w:w="0" w:type="auto"/>
            <w:tcBorders>
              <w:bottom w:val="single" w:sz="12" w:space="0" w:color="auto"/>
            </w:tcBorders>
            <w:shd w:val="clear" w:color="auto" w:fill="auto"/>
            <w:vAlign w:val="center"/>
            <w:hideMark/>
          </w:tcPr>
          <w:p w14:paraId="480AE7DC" w14:textId="77777777" w:rsidR="008477A2" w:rsidRPr="00640653" w:rsidRDefault="008477A2" w:rsidP="00CB54B7">
            <w:pPr>
              <w:jc w:val="center"/>
              <w:rPr>
                <w:rFonts w:ascii="Arial" w:hAnsi="Arial" w:cs="Arial"/>
                <w:b/>
                <w:bCs/>
                <w:color w:val="000000"/>
                <w:sz w:val="12"/>
                <w:szCs w:val="12"/>
              </w:rPr>
            </w:pPr>
            <w:r w:rsidRPr="00640653">
              <w:rPr>
                <w:rFonts w:ascii="Arial" w:hAnsi="Arial" w:cs="Arial"/>
                <w:b/>
                <w:bCs/>
                <w:color w:val="000000"/>
                <w:sz w:val="12"/>
                <w:szCs w:val="12"/>
              </w:rPr>
              <w:t>Toplam risk tutarı (KDO ve KRA sonrası)*</w:t>
            </w:r>
          </w:p>
        </w:tc>
      </w:tr>
      <w:tr w:rsidR="00497E15" w:rsidRPr="00640653" w14:paraId="56977F31" w14:textId="77777777" w:rsidTr="00CB54B7">
        <w:trPr>
          <w:trHeight w:val="113"/>
        </w:trPr>
        <w:tc>
          <w:tcPr>
            <w:tcW w:w="0" w:type="auto"/>
            <w:tcBorders>
              <w:top w:val="single" w:sz="12" w:space="0" w:color="auto"/>
            </w:tcBorders>
            <w:shd w:val="clear" w:color="auto" w:fill="auto"/>
            <w:noWrap/>
            <w:hideMark/>
          </w:tcPr>
          <w:p w14:paraId="3CA7A541" w14:textId="77777777" w:rsidR="00497E15" w:rsidRPr="00640653" w:rsidRDefault="00497E15" w:rsidP="00497E15">
            <w:pPr>
              <w:rPr>
                <w:rFonts w:ascii="Arial" w:hAnsi="Arial" w:cs="Arial"/>
                <w:b/>
                <w:bCs/>
                <w:color w:val="000000"/>
                <w:sz w:val="12"/>
                <w:szCs w:val="12"/>
              </w:rPr>
            </w:pPr>
            <w:r w:rsidRPr="00640653">
              <w:rPr>
                <w:rFonts w:ascii="Arial" w:hAnsi="Arial" w:cs="Arial"/>
                <w:b/>
                <w:bCs/>
                <w:color w:val="000000"/>
                <w:sz w:val="12"/>
                <w:szCs w:val="12"/>
              </w:rPr>
              <w:t>1</w:t>
            </w:r>
          </w:p>
        </w:tc>
        <w:tc>
          <w:tcPr>
            <w:tcW w:w="2154" w:type="dxa"/>
            <w:tcBorders>
              <w:top w:val="single" w:sz="12" w:space="0" w:color="auto"/>
            </w:tcBorders>
            <w:shd w:val="clear" w:color="auto" w:fill="auto"/>
            <w:vAlign w:val="center"/>
            <w:hideMark/>
          </w:tcPr>
          <w:p w14:paraId="067B9173" w14:textId="77777777" w:rsidR="00497E15" w:rsidRPr="00640653" w:rsidRDefault="00497E15" w:rsidP="00497E15">
            <w:pPr>
              <w:rPr>
                <w:rFonts w:ascii="Arial" w:hAnsi="Arial" w:cs="Arial"/>
                <w:color w:val="000000"/>
                <w:sz w:val="12"/>
                <w:szCs w:val="12"/>
              </w:rPr>
            </w:pPr>
            <w:r w:rsidRPr="00640653">
              <w:rPr>
                <w:rFonts w:ascii="Arial" w:hAnsi="Arial" w:cs="Arial"/>
                <w:color w:val="000000"/>
                <w:sz w:val="12"/>
                <w:szCs w:val="12"/>
              </w:rPr>
              <w:t>Merkezi yönetimlerden veya merkez bankalarından alacaklar</w:t>
            </w:r>
          </w:p>
        </w:tc>
        <w:tc>
          <w:tcPr>
            <w:tcW w:w="741" w:type="dxa"/>
            <w:tcBorders>
              <w:top w:val="single" w:sz="12" w:space="0" w:color="auto"/>
            </w:tcBorders>
            <w:shd w:val="clear" w:color="auto" w:fill="auto"/>
            <w:noWrap/>
            <w:vAlign w:val="bottom"/>
            <w:hideMark/>
          </w:tcPr>
          <w:p w14:paraId="4D878C4B" w14:textId="4F71996C"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51.333.607</w:t>
            </w:r>
          </w:p>
        </w:tc>
        <w:tc>
          <w:tcPr>
            <w:tcW w:w="0" w:type="auto"/>
            <w:tcBorders>
              <w:top w:val="single" w:sz="12" w:space="0" w:color="auto"/>
            </w:tcBorders>
            <w:shd w:val="clear" w:color="auto" w:fill="auto"/>
            <w:noWrap/>
            <w:vAlign w:val="bottom"/>
            <w:hideMark/>
          </w:tcPr>
          <w:p w14:paraId="641DF6D4" w14:textId="2AAD5E57"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tcBorders>
              <w:top w:val="single" w:sz="12" w:space="0" w:color="auto"/>
            </w:tcBorders>
            <w:shd w:val="clear" w:color="auto" w:fill="auto"/>
            <w:noWrap/>
            <w:vAlign w:val="bottom"/>
            <w:hideMark/>
          </w:tcPr>
          <w:p w14:paraId="6C931E32" w14:textId="6CD3568F"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tcBorders>
              <w:top w:val="single" w:sz="12" w:space="0" w:color="auto"/>
            </w:tcBorders>
            <w:vAlign w:val="bottom"/>
          </w:tcPr>
          <w:p w14:paraId="62FA55AE" w14:textId="338C1A67"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804" w:type="dxa"/>
            <w:tcBorders>
              <w:top w:val="single" w:sz="12" w:space="0" w:color="auto"/>
            </w:tcBorders>
            <w:shd w:val="clear" w:color="auto" w:fill="auto"/>
            <w:noWrap/>
            <w:vAlign w:val="bottom"/>
            <w:hideMark/>
          </w:tcPr>
          <w:p w14:paraId="38B5D53E" w14:textId="75CA571F"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tcBorders>
              <w:top w:val="single" w:sz="12" w:space="0" w:color="auto"/>
            </w:tcBorders>
            <w:shd w:val="clear" w:color="auto" w:fill="auto"/>
            <w:noWrap/>
            <w:vAlign w:val="bottom"/>
            <w:hideMark/>
          </w:tcPr>
          <w:p w14:paraId="32C28DFB" w14:textId="5613677E"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tcBorders>
              <w:top w:val="single" w:sz="12" w:space="0" w:color="auto"/>
            </w:tcBorders>
            <w:shd w:val="clear" w:color="auto" w:fill="auto"/>
            <w:noWrap/>
            <w:vAlign w:val="bottom"/>
            <w:hideMark/>
          </w:tcPr>
          <w:p w14:paraId="6CCDA395" w14:textId="70297EDF"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tcBorders>
              <w:top w:val="single" w:sz="12" w:space="0" w:color="auto"/>
            </w:tcBorders>
            <w:shd w:val="clear" w:color="auto" w:fill="auto"/>
            <w:noWrap/>
            <w:vAlign w:val="bottom"/>
            <w:hideMark/>
          </w:tcPr>
          <w:p w14:paraId="28097D52" w14:textId="12DE2332"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tcBorders>
              <w:top w:val="single" w:sz="12" w:space="0" w:color="auto"/>
            </w:tcBorders>
            <w:shd w:val="clear" w:color="auto" w:fill="auto"/>
            <w:noWrap/>
            <w:vAlign w:val="bottom"/>
            <w:hideMark/>
          </w:tcPr>
          <w:p w14:paraId="0F1985BD" w14:textId="611E006E"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tcBorders>
              <w:top w:val="single" w:sz="12" w:space="0" w:color="auto"/>
            </w:tcBorders>
            <w:shd w:val="clear" w:color="auto" w:fill="auto"/>
            <w:noWrap/>
            <w:vAlign w:val="bottom"/>
            <w:hideMark/>
          </w:tcPr>
          <w:p w14:paraId="612C5A0E" w14:textId="35FF6B25"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tcBorders>
              <w:top w:val="single" w:sz="12" w:space="0" w:color="auto"/>
            </w:tcBorders>
            <w:shd w:val="clear" w:color="auto" w:fill="auto"/>
            <w:noWrap/>
            <w:vAlign w:val="bottom"/>
            <w:hideMark/>
          </w:tcPr>
          <w:p w14:paraId="7D87C657" w14:textId="783D109A"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tcBorders>
              <w:top w:val="single" w:sz="12" w:space="0" w:color="auto"/>
            </w:tcBorders>
            <w:shd w:val="clear" w:color="auto" w:fill="auto"/>
            <w:noWrap/>
            <w:vAlign w:val="bottom"/>
            <w:hideMark/>
          </w:tcPr>
          <w:p w14:paraId="5CD0F017" w14:textId="3CCAEFDE" w:rsidR="00497E15" w:rsidRPr="005B15CE" w:rsidRDefault="00497E15" w:rsidP="00497E15">
            <w:pPr>
              <w:jc w:val="right"/>
              <w:rPr>
                <w:rFonts w:ascii="Arial" w:hAnsi="Arial" w:cs="Arial"/>
                <w:sz w:val="12"/>
                <w:szCs w:val="12"/>
              </w:rPr>
            </w:pPr>
            <w:r w:rsidRPr="005B15CE">
              <w:rPr>
                <w:rFonts w:ascii="Arial" w:hAnsi="Arial" w:cs="Arial"/>
                <w:color w:val="000000"/>
                <w:sz w:val="12"/>
                <w:szCs w:val="12"/>
              </w:rPr>
              <w:t>51.333.607</w:t>
            </w:r>
          </w:p>
        </w:tc>
      </w:tr>
      <w:tr w:rsidR="00497E15" w:rsidRPr="00640653" w14:paraId="020A67C5" w14:textId="77777777" w:rsidTr="00CB54B7">
        <w:trPr>
          <w:trHeight w:val="113"/>
        </w:trPr>
        <w:tc>
          <w:tcPr>
            <w:tcW w:w="0" w:type="auto"/>
            <w:shd w:val="clear" w:color="auto" w:fill="auto"/>
            <w:noWrap/>
            <w:hideMark/>
          </w:tcPr>
          <w:p w14:paraId="0CF756AB" w14:textId="77777777" w:rsidR="00497E15" w:rsidRPr="00640653" w:rsidRDefault="00497E15" w:rsidP="00497E15">
            <w:pPr>
              <w:rPr>
                <w:rFonts w:ascii="Arial" w:hAnsi="Arial" w:cs="Arial"/>
                <w:b/>
                <w:bCs/>
                <w:color w:val="000000"/>
                <w:sz w:val="12"/>
                <w:szCs w:val="12"/>
              </w:rPr>
            </w:pPr>
            <w:r w:rsidRPr="00640653">
              <w:rPr>
                <w:rFonts w:ascii="Arial" w:hAnsi="Arial" w:cs="Arial"/>
                <w:b/>
                <w:bCs/>
                <w:color w:val="000000"/>
                <w:sz w:val="12"/>
                <w:szCs w:val="12"/>
              </w:rPr>
              <w:t>2</w:t>
            </w:r>
          </w:p>
        </w:tc>
        <w:tc>
          <w:tcPr>
            <w:tcW w:w="2154" w:type="dxa"/>
            <w:shd w:val="clear" w:color="auto" w:fill="auto"/>
            <w:vAlign w:val="center"/>
            <w:hideMark/>
          </w:tcPr>
          <w:p w14:paraId="07C485C3" w14:textId="77777777" w:rsidR="00497E15" w:rsidRPr="00640653" w:rsidRDefault="00497E15" w:rsidP="00497E15">
            <w:pPr>
              <w:rPr>
                <w:rFonts w:ascii="Arial" w:hAnsi="Arial" w:cs="Arial"/>
                <w:color w:val="000000"/>
                <w:sz w:val="12"/>
                <w:szCs w:val="12"/>
              </w:rPr>
            </w:pPr>
            <w:r w:rsidRPr="00640653">
              <w:rPr>
                <w:rFonts w:ascii="Arial" w:hAnsi="Arial" w:cs="Arial"/>
                <w:color w:val="000000"/>
                <w:sz w:val="12"/>
                <w:szCs w:val="12"/>
              </w:rPr>
              <w:t>Bölgesel yönetimlerden veya yerel yönetimlerden alacaklar</w:t>
            </w:r>
          </w:p>
        </w:tc>
        <w:tc>
          <w:tcPr>
            <w:tcW w:w="741" w:type="dxa"/>
            <w:shd w:val="clear" w:color="auto" w:fill="auto"/>
            <w:noWrap/>
            <w:vAlign w:val="bottom"/>
            <w:hideMark/>
          </w:tcPr>
          <w:p w14:paraId="194C40B1" w14:textId="2E76E41D"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1.200</w:t>
            </w:r>
          </w:p>
        </w:tc>
        <w:tc>
          <w:tcPr>
            <w:tcW w:w="0" w:type="auto"/>
            <w:shd w:val="clear" w:color="auto" w:fill="auto"/>
            <w:noWrap/>
            <w:vAlign w:val="bottom"/>
            <w:hideMark/>
          </w:tcPr>
          <w:p w14:paraId="1D5A7848" w14:textId="5AE0C924"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32C51B8D" w14:textId="6E966122"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vAlign w:val="bottom"/>
          </w:tcPr>
          <w:p w14:paraId="4EBECF4E" w14:textId="5505E799"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804" w:type="dxa"/>
            <w:shd w:val="clear" w:color="auto" w:fill="auto"/>
            <w:noWrap/>
            <w:vAlign w:val="bottom"/>
            <w:hideMark/>
          </w:tcPr>
          <w:p w14:paraId="0923D06F" w14:textId="3B7D9A4C"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3DFFF7C8" w14:textId="60F9CF94"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208.083</w:t>
            </w:r>
          </w:p>
        </w:tc>
        <w:tc>
          <w:tcPr>
            <w:tcW w:w="0" w:type="auto"/>
            <w:shd w:val="clear" w:color="auto" w:fill="auto"/>
            <w:noWrap/>
            <w:vAlign w:val="bottom"/>
            <w:hideMark/>
          </w:tcPr>
          <w:p w14:paraId="1FD19C1C" w14:textId="30115920"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475E9997" w14:textId="7EBEC26A"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13371145" w14:textId="522786D6"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429E4E9F" w14:textId="4EE23413"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4E3AF956" w14:textId="0297EE0F"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477C2E56" w14:textId="6CBB2715" w:rsidR="00497E15" w:rsidRPr="005B15CE" w:rsidRDefault="00497E15" w:rsidP="00497E15">
            <w:pPr>
              <w:jc w:val="right"/>
              <w:rPr>
                <w:rFonts w:ascii="Arial" w:hAnsi="Arial" w:cs="Arial"/>
                <w:sz w:val="12"/>
                <w:szCs w:val="12"/>
              </w:rPr>
            </w:pPr>
            <w:r w:rsidRPr="005B15CE">
              <w:rPr>
                <w:rFonts w:ascii="Arial" w:hAnsi="Arial" w:cs="Arial"/>
                <w:color w:val="000000"/>
                <w:sz w:val="12"/>
                <w:szCs w:val="12"/>
              </w:rPr>
              <w:t>209.283</w:t>
            </w:r>
          </w:p>
        </w:tc>
      </w:tr>
      <w:tr w:rsidR="00497E15" w:rsidRPr="00640653" w14:paraId="7059B58D" w14:textId="77777777" w:rsidTr="00CB54B7">
        <w:trPr>
          <w:trHeight w:val="113"/>
        </w:trPr>
        <w:tc>
          <w:tcPr>
            <w:tcW w:w="0" w:type="auto"/>
            <w:shd w:val="clear" w:color="auto" w:fill="auto"/>
            <w:noWrap/>
            <w:hideMark/>
          </w:tcPr>
          <w:p w14:paraId="643BB1D4" w14:textId="77777777" w:rsidR="00497E15" w:rsidRPr="00640653" w:rsidRDefault="00497E15" w:rsidP="00497E15">
            <w:pPr>
              <w:rPr>
                <w:rFonts w:ascii="Arial" w:hAnsi="Arial" w:cs="Arial"/>
                <w:b/>
                <w:bCs/>
                <w:color w:val="000000"/>
                <w:sz w:val="12"/>
                <w:szCs w:val="12"/>
              </w:rPr>
            </w:pPr>
            <w:r w:rsidRPr="00640653">
              <w:rPr>
                <w:rFonts w:ascii="Arial" w:hAnsi="Arial" w:cs="Arial"/>
                <w:b/>
                <w:bCs/>
                <w:color w:val="000000"/>
                <w:sz w:val="12"/>
                <w:szCs w:val="12"/>
              </w:rPr>
              <w:t>3</w:t>
            </w:r>
          </w:p>
        </w:tc>
        <w:tc>
          <w:tcPr>
            <w:tcW w:w="2154" w:type="dxa"/>
            <w:shd w:val="clear" w:color="auto" w:fill="auto"/>
            <w:vAlign w:val="center"/>
            <w:hideMark/>
          </w:tcPr>
          <w:p w14:paraId="6121F3DF" w14:textId="77777777" w:rsidR="00497E15" w:rsidRPr="00640653" w:rsidRDefault="00497E15" w:rsidP="00497E15">
            <w:pPr>
              <w:rPr>
                <w:rFonts w:ascii="Arial" w:hAnsi="Arial" w:cs="Arial"/>
                <w:color w:val="000000"/>
                <w:sz w:val="12"/>
                <w:szCs w:val="12"/>
              </w:rPr>
            </w:pPr>
            <w:r w:rsidRPr="00640653">
              <w:rPr>
                <w:rFonts w:ascii="Arial" w:hAnsi="Arial" w:cs="Arial"/>
                <w:color w:val="000000"/>
                <w:sz w:val="12"/>
                <w:szCs w:val="12"/>
              </w:rPr>
              <w:t>İdari birimlerden ve ticari olmayan girişimlerden alacaklar</w:t>
            </w:r>
          </w:p>
        </w:tc>
        <w:tc>
          <w:tcPr>
            <w:tcW w:w="741" w:type="dxa"/>
            <w:shd w:val="clear" w:color="auto" w:fill="auto"/>
            <w:noWrap/>
            <w:vAlign w:val="bottom"/>
            <w:hideMark/>
          </w:tcPr>
          <w:p w14:paraId="6E95AB65" w14:textId="755F59ED"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3.785</w:t>
            </w:r>
          </w:p>
        </w:tc>
        <w:tc>
          <w:tcPr>
            <w:tcW w:w="381" w:type="dxa"/>
            <w:shd w:val="clear" w:color="auto" w:fill="auto"/>
            <w:noWrap/>
            <w:vAlign w:val="bottom"/>
            <w:hideMark/>
          </w:tcPr>
          <w:p w14:paraId="7EDD256B" w14:textId="1EA6818D"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04F17116" w14:textId="3DC45971"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67</w:t>
            </w:r>
          </w:p>
        </w:tc>
        <w:tc>
          <w:tcPr>
            <w:tcW w:w="0" w:type="auto"/>
            <w:vAlign w:val="bottom"/>
          </w:tcPr>
          <w:p w14:paraId="3D8C0C2B" w14:textId="3E10B42C"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804" w:type="dxa"/>
            <w:shd w:val="clear" w:color="auto" w:fill="auto"/>
            <w:noWrap/>
            <w:vAlign w:val="bottom"/>
            <w:hideMark/>
          </w:tcPr>
          <w:p w14:paraId="40BBA9C8" w14:textId="2DADEC3A"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7A6D4787" w14:textId="7972168B"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4D5DF922" w14:textId="792880E0"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292B6731" w14:textId="6D13BEBF"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721.862</w:t>
            </w:r>
          </w:p>
        </w:tc>
        <w:tc>
          <w:tcPr>
            <w:tcW w:w="0" w:type="auto"/>
            <w:shd w:val="clear" w:color="auto" w:fill="auto"/>
            <w:noWrap/>
            <w:vAlign w:val="bottom"/>
            <w:hideMark/>
          </w:tcPr>
          <w:p w14:paraId="0122947A" w14:textId="1FD08D1F"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26A6BF59" w14:textId="2A7A6488"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6607878E" w14:textId="331FC05E"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49E85034" w14:textId="45858CB7" w:rsidR="00497E15" w:rsidRPr="005B15CE" w:rsidRDefault="00497E15" w:rsidP="00497E15">
            <w:pPr>
              <w:jc w:val="right"/>
              <w:rPr>
                <w:rFonts w:ascii="Arial" w:hAnsi="Arial" w:cs="Arial"/>
                <w:sz w:val="12"/>
                <w:szCs w:val="12"/>
              </w:rPr>
            </w:pPr>
            <w:r w:rsidRPr="005B15CE">
              <w:rPr>
                <w:rFonts w:ascii="Arial" w:hAnsi="Arial" w:cs="Arial"/>
                <w:color w:val="000000"/>
                <w:sz w:val="12"/>
                <w:szCs w:val="12"/>
              </w:rPr>
              <w:t>725.714</w:t>
            </w:r>
          </w:p>
        </w:tc>
      </w:tr>
      <w:tr w:rsidR="00497E15" w:rsidRPr="00640653" w14:paraId="568965CB" w14:textId="77777777" w:rsidTr="00CB54B7">
        <w:trPr>
          <w:trHeight w:val="113"/>
        </w:trPr>
        <w:tc>
          <w:tcPr>
            <w:tcW w:w="0" w:type="auto"/>
            <w:shd w:val="clear" w:color="auto" w:fill="auto"/>
            <w:noWrap/>
            <w:hideMark/>
          </w:tcPr>
          <w:p w14:paraId="3C96DA2F" w14:textId="77777777" w:rsidR="00497E15" w:rsidRPr="00640653" w:rsidRDefault="00497E15" w:rsidP="00497E15">
            <w:pPr>
              <w:rPr>
                <w:rFonts w:ascii="Arial" w:hAnsi="Arial" w:cs="Arial"/>
                <w:b/>
                <w:bCs/>
                <w:color w:val="000000"/>
                <w:sz w:val="12"/>
                <w:szCs w:val="12"/>
              </w:rPr>
            </w:pPr>
            <w:r w:rsidRPr="00640653">
              <w:rPr>
                <w:rFonts w:ascii="Arial" w:hAnsi="Arial" w:cs="Arial"/>
                <w:b/>
                <w:bCs/>
                <w:color w:val="000000"/>
                <w:sz w:val="12"/>
                <w:szCs w:val="12"/>
              </w:rPr>
              <w:t>4</w:t>
            </w:r>
          </w:p>
        </w:tc>
        <w:tc>
          <w:tcPr>
            <w:tcW w:w="2154" w:type="dxa"/>
            <w:shd w:val="clear" w:color="auto" w:fill="auto"/>
            <w:vAlign w:val="center"/>
            <w:hideMark/>
          </w:tcPr>
          <w:p w14:paraId="023D0F93" w14:textId="77777777" w:rsidR="00497E15" w:rsidRPr="00640653" w:rsidRDefault="00497E15" w:rsidP="00497E15">
            <w:pPr>
              <w:rPr>
                <w:rFonts w:ascii="Arial" w:hAnsi="Arial" w:cs="Arial"/>
                <w:color w:val="000000"/>
                <w:sz w:val="12"/>
                <w:szCs w:val="12"/>
              </w:rPr>
            </w:pPr>
            <w:r w:rsidRPr="00640653">
              <w:rPr>
                <w:rFonts w:ascii="Arial" w:hAnsi="Arial" w:cs="Arial"/>
                <w:color w:val="000000"/>
                <w:sz w:val="12"/>
                <w:szCs w:val="12"/>
              </w:rPr>
              <w:t>Çok taraflı kalkınma bankalarından alacaklar</w:t>
            </w:r>
          </w:p>
        </w:tc>
        <w:tc>
          <w:tcPr>
            <w:tcW w:w="741" w:type="dxa"/>
            <w:shd w:val="clear" w:color="auto" w:fill="auto"/>
            <w:noWrap/>
            <w:vAlign w:val="bottom"/>
            <w:hideMark/>
          </w:tcPr>
          <w:p w14:paraId="7B8B2D5A" w14:textId="156F544D"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2557C352" w14:textId="3D86C907"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32ECE14E" w14:textId="466B2CF3"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vAlign w:val="bottom"/>
          </w:tcPr>
          <w:p w14:paraId="448C2FDF" w14:textId="06E7B0A6"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804" w:type="dxa"/>
            <w:shd w:val="clear" w:color="auto" w:fill="auto"/>
            <w:noWrap/>
            <w:vAlign w:val="bottom"/>
            <w:hideMark/>
          </w:tcPr>
          <w:p w14:paraId="5115633D" w14:textId="525A39E6"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3C8D0436" w14:textId="4F889372"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08E7586C" w14:textId="596C7635"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2E37E1AE" w14:textId="5D5414E1"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30D99DC3" w14:textId="2A2A82A3"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27861B9B" w14:textId="7A6F93E9"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5EDDD403" w14:textId="46F13DE3"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7F1B5499" w14:textId="43118FA7" w:rsidR="00497E15" w:rsidRPr="005B15CE" w:rsidRDefault="00497E15" w:rsidP="00497E15">
            <w:pPr>
              <w:jc w:val="right"/>
              <w:rPr>
                <w:rFonts w:ascii="Arial" w:hAnsi="Arial" w:cs="Arial"/>
                <w:sz w:val="12"/>
                <w:szCs w:val="12"/>
              </w:rPr>
            </w:pPr>
            <w:r w:rsidRPr="005B15CE">
              <w:rPr>
                <w:rFonts w:ascii="Arial" w:hAnsi="Arial" w:cs="Arial"/>
                <w:color w:val="000000"/>
                <w:sz w:val="12"/>
                <w:szCs w:val="12"/>
              </w:rPr>
              <w:t>-</w:t>
            </w:r>
          </w:p>
        </w:tc>
      </w:tr>
      <w:tr w:rsidR="00497E15" w:rsidRPr="00640653" w14:paraId="7ABC546C" w14:textId="77777777" w:rsidTr="00CB54B7">
        <w:trPr>
          <w:trHeight w:val="113"/>
        </w:trPr>
        <w:tc>
          <w:tcPr>
            <w:tcW w:w="0" w:type="auto"/>
            <w:shd w:val="clear" w:color="auto" w:fill="auto"/>
            <w:noWrap/>
            <w:hideMark/>
          </w:tcPr>
          <w:p w14:paraId="70131275" w14:textId="77777777" w:rsidR="00497E15" w:rsidRPr="00640653" w:rsidRDefault="00497E15" w:rsidP="00497E15">
            <w:pPr>
              <w:rPr>
                <w:rFonts w:ascii="Arial" w:hAnsi="Arial" w:cs="Arial"/>
                <w:b/>
                <w:bCs/>
                <w:color w:val="000000"/>
                <w:sz w:val="12"/>
                <w:szCs w:val="12"/>
              </w:rPr>
            </w:pPr>
            <w:r w:rsidRPr="00640653">
              <w:rPr>
                <w:rFonts w:ascii="Arial" w:hAnsi="Arial" w:cs="Arial"/>
                <w:b/>
                <w:bCs/>
                <w:color w:val="000000"/>
                <w:sz w:val="12"/>
                <w:szCs w:val="12"/>
              </w:rPr>
              <w:t>5</w:t>
            </w:r>
          </w:p>
        </w:tc>
        <w:tc>
          <w:tcPr>
            <w:tcW w:w="2154" w:type="dxa"/>
            <w:shd w:val="clear" w:color="auto" w:fill="auto"/>
            <w:vAlign w:val="center"/>
            <w:hideMark/>
          </w:tcPr>
          <w:p w14:paraId="26B7FA0F" w14:textId="77777777" w:rsidR="00497E15" w:rsidRPr="00640653" w:rsidRDefault="00497E15" w:rsidP="00497E15">
            <w:pPr>
              <w:rPr>
                <w:rFonts w:ascii="Arial" w:hAnsi="Arial" w:cs="Arial"/>
                <w:color w:val="000000"/>
                <w:sz w:val="12"/>
                <w:szCs w:val="12"/>
              </w:rPr>
            </w:pPr>
            <w:r w:rsidRPr="00640653">
              <w:rPr>
                <w:rFonts w:ascii="Arial" w:hAnsi="Arial" w:cs="Arial"/>
                <w:color w:val="000000"/>
                <w:sz w:val="12"/>
                <w:szCs w:val="12"/>
              </w:rPr>
              <w:t>Uluslararası teşkilatlardan alacaklar</w:t>
            </w:r>
          </w:p>
        </w:tc>
        <w:tc>
          <w:tcPr>
            <w:tcW w:w="741" w:type="dxa"/>
            <w:shd w:val="clear" w:color="auto" w:fill="auto"/>
            <w:noWrap/>
            <w:vAlign w:val="bottom"/>
            <w:hideMark/>
          </w:tcPr>
          <w:p w14:paraId="7B00C61F" w14:textId="65376E26"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67BD87B3" w14:textId="2CD153FB"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6D0BC25B" w14:textId="1D782E5A"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vAlign w:val="bottom"/>
          </w:tcPr>
          <w:p w14:paraId="772BFF36" w14:textId="079B658E"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804" w:type="dxa"/>
            <w:shd w:val="clear" w:color="auto" w:fill="auto"/>
            <w:noWrap/>
            <w:vAlign w:val="bottom"/>
            <w:hideMark/>
          </w:tcPr>
          <w:p w14:paraId="6DEAB905" w14:textId="0EF1F6DA"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60C8DF23" w14:textId="1DEBF2A5"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15253854" w14:textId="43F0F3FE"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4FEEB699" w14:textId="122D0ADE"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13DFDB62" w14:textId="4B253A58"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0DF0033D" w14:textId="1661FF14"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4BB8FD52" w14:textId="70243B36"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12DB1B8B" w14:textId="638EC00D" w:rsidR="00497E15" w:rsidRPr="005B15CE" w:rsidRDefault="00497E15" w:rsidP="00497E15">
            <w:pPr>
              <w:jc w:val="right"/>
              <w:rPr>
                <w:rFonts w:ascii="Arial" w:hAnsi="Arial" w:cs="Arial"/>
                <w:sz w:val="12"/>
                <w:szCs w:val="12"/>
              </w:rPr>
            </w:pPr>
            <w:r w:rsidRPr="005B15CE">
              <w:rPr>
                <w:rFonts w:ascii="Arial" w:hAnsi="Arial" w:cs="Arial"/>
                <w:color w:val="000000"/>
                <w:sz w:val="12"/>
                <w:szCs w:val="12"/>
              </w:rPr>
              <w:t>-</w:t>
            </w:r>
          </w:p>
        </w:tc>
      </w:tr>
      <w:tr w:rsidR="00497E15" w:rsidRPr="00640653" w14:paraId="40B76BE5" w14:textId="77777777" w:rsidTr="00CB54B7">
        <w:trPr>
          <w:trHeight w:val="113"/>
        </w:trPr>
        <w:tc>
          <w:tcPr>
            <w:tcW w:w="0" w:type="auto"/>
            <w:shd w:val="clear" w:color="auto" w:fill="auto"/>
            <w:noWrap/>
            <w:hideMark/>
          </w:tcPr>
          <w:p w14:paraId="25FFA487" w14:textId="77777777" w:rsidR="00497E15" w:rsidRPr="00640653" w:rsidRDefault="00497E15" w:rsidP="00497E15">
            <w:pPr>
              <w:rPr>
                <w:rFonts w:ascii="Arial" w:hAnsi="Arial" w:cs="Arial"/>
                <w:b/>
                <w:bCs/>
                <w:color w:val="000000"/>
                <w:sz w:val="12"/>
                <w:szCs w:val="12"/>
              </w:rPr>
            </w:pPr>
            <w:r w:rsidRPr="00640653">
              <w:rPr>
                <w:rFonts w:ascii="Arial" w:hAnsi="Arial" w:cs="Arial"/>
                <w:b/>
                <w:bCs/>
                <w:color w:val="000000"/>
                <w:sz w:val="12"/>
                <w:szCs w:val="12"/>
              </w:rPr>
              <w:t>6</w:t>
            </w:r>
          </w:p>
        </w:tc>
        <w:tc>
          <w:tcPr>
            <w:tcW w:w="2154" w:type="dxa"/>
            <w:shd w:val="clear" w:color="auto" w:fill="auto"/>
            <w:vAlign w:val="bottom"/>
            <w:hideMark/>
          </w:tcPr>
          <w:p w14:paraId="5B579B18" w14:textId="77777777" w:rsidR="00497E15" w:rsidRPr="00640653" w:rsidRDefault="00497E15" w:rsidP="00497E15">
            <w:pPr>
              <w:rPr>
                <w:rFonts w:ascii="Arial" w:hAnsi="Arial" w:cs="Arial"/>
                <w:color w:val="000000"/>
                <w:sz w:val="12"/>
                <w:szCs w:val="12"/>
              </w:rPr>
            </w:pPr>
            <w:r w:rsidRPr="00640653">
              <w:rPr>
                <w:rFonts w:ascii="Arial" w:hAnsi="Arial" w:cs="Arial"/>
                <w:color w:val="000000"/>
                <w:sz w:val="12"/>
                <w:szCs w:val="12"/>
              </w:rPr>
              <w:t>Bankalardan ve aracı kurumlardan alacaklar</w:t>
            </w:r>
          </w:p>
        </w:tc>
        <w:tc>
          <w:tcPr>
            <w:tcW w:w="741" w:type="dxa"/>
            <w:shd w:val="clear" w:color="auto" w:fill="auto"/>
            <w:noWrap/>
            <w:vAlign w:val="bottom"/>
            <w:hideMark/>
          </w:tcPr>
          <w:p w14:paraId="4AE5CF92" w14:textId="7564EB05"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6D58E46F" w14:textId="78768088"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064072B6" w14:textId="7A71A3CB"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3.173.485</w:t>
            </w:r>
          </w:p>
        </w:tc>
        <w:tc>
          <w:tcPr>
            <w:tcW w:w="0" w:type="auto"/>
            <w:vAlign w:val="bottom"/>
          </w:tcPr>
          <w:p w14:paraId="717D514F" w14:textId="12AB078B"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804" w:type="dxa"/>
            <w:shd w:val="clear" w:color="auto" w:fill="auto"/>
            <w:noWrap/>
            <w:vAlign w:val="bottom"/>
            <w:hideMark/>
          </w:tcPr>
          <w:p w14:paraId="6FA52F72" w14:textId="16ACA2D2"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2F1A0A0C" w14:textId="2932B110"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294.202</w:t>
            </w:r>
          </w:p>
        </w:tc>
        <w:tc>
          <w:tcPr>
            <w:tcW w:w="0" w:type="auto"/>
            <w:shd w:val="clear" w:color="auto" w:fill="auto"/>
            <w:noWrap/>
            <w:vAlign w:val="bottom"/>
            <w:hideMark/>
          </w:tcPr>
          <w:p w14:paraId="15003BEA" w14:textId="07A632CB"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45073369" w14:textId="6106354B"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245.181</w:t>
            </w:r>
          </w:p>
        </w:tc>
        <w:tc>
          <w:tcPr>
            <w:tcW w:w="0" w:type="auto"/>
            <w:shd w:val="clear" w:color="auto" w:fill="auto"/>
            <w:noWrap/>
            <w:vAlign w:val="bottom"/>
            <w:hideMark/>
          </w:tcPr>
          <w:p w14:paraId="404C0DD9" w14:textId="5748F27C"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13.954</w:t>
            </w:r>
          </w:p>
        </w:tc>
        <w:tc>
          <w:tcPr>
            <w:tcW w:w="0" w:type="auto"/>
            <w:shd w:val="clear" w:color="auto" w:fill="auto"/>
            <w:noWrap/>
            <w:vAlign w:val="bottom"/>
            <w:hideMark/>
          </w:tcPr>
          <w:p w14:paraId="40BC1B58" w14:textId="154A5B2F"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0B71CCD3" w14:textId="64E3BFEC"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27CB6391" w14:textId="0250EC4C" w:rsidR="00497E15" w:rsidRPr="005B15CE" w:rsidRDefault="00497E15" w:rsidP="00497E15">
            <w:pPr>
              <w:jc w:val="right"/>
              <w:rPr>
                <w:rFonts w:ascii="Arial" w:hAnsi="Arial" w:cs="Arial"/>
                <w:sz w:val="12"/>
                <w:szCs w:val="12"/>
              </w:rPr>
            </w:pPr>
            <w:r w:rsidRPr="005B15CE">
              <w:rPr>
                <w:rFonts w:ascii="Arial" w:hAnsi="Arial" w:cs="Arial"/>
                <w:color w:val="000000"/>
                <w:sz w:val="12"/>
                <w:szCs w:val="12"/>
              </w:rPr>
              <w:t>3.726.822</w:t>
            </w:r>
          </w:p>
        </w:tc>
      </w:tr>
      <w:tr w:rsidR="00497E15" w:rsidRPr="00640653" w14:paraId="1C448E60" w14:textId="77777777" w:rsidTr="00CB54B7">
        <w:trPr>
          <w:trHeight w:val="113"/>
        </w:trPr>
        <w:tc>
          <w:tcPr>
            <w:tcW w:w="0" w:type="auto"/>
            <w:shd w:val="clear" w:color="auto" w:fill="auto"/>
            <w:noWrap/>
            <w:hideMark/>
          </w:tcPr>
          <w:p w14:paraId="57B30F33" w14:textId="77777777" w:rsidR="00497E15" w:rsidRPr="00640653" w:rsidRDefault="00497E15" w:rsidP="00497E15">
            <w:pPr>
              <w:rPr>
                <w:rFonts w:ascii="Arial" w:hAnsi="Arial" w:cs="Arial"/>
                <w:b/>
                <w:bCs/>
                <w:color w:val="000000"/>
                <w:sz w:val="12"/>
                <w:szCs w:val="12"/>
              </w:rPr>
            </w:pPr>
            <w:r w:rsidRPr="00640653">
              <w:rPr>
                <w:rFonts w:ascii="Arial" w:hAnsi="Arial" w:cs="Arial"/>
                <w:b/>
                <w:bCs/>
                <w:color w:val="000000"/>
                <w:sz w:val="12"/>
                <w:szCs w:val="12"/>
              </w:rPr>
              <w:t>7</w:t>
            </w:r>
          </w:p>
        </w:tc>
        <w:tc>
          <w:tcPr>
            <w:tcW w:w="2154" w:type="dxa"/>
            <w:shd w:val="clear" w:color="auto" w:fill="auto"/>
            <w:vAlign w:val="center"/>
            <w:hideMark/>
          </w:tcPr>
          <w:p w14:paraId="0B5AFDA8" w14:textId="77777777" w:rsidR="00497E15" w:rsidRPr="00640653" w:rsidRDefault="00497E15" w:rsidP="00497E15">
            <w:pPr>
              <w:rPr>
                <w:rFonts w:ascii="Arial" w:hAnsi="Arial" w:cs="Arial"/>
                <w:color w:val="000000"/>
                <w:sz w:val="12"/>
                <w:szCs w:val="12"/>
              </w:rPr>
            </w:pPr>
            <w:r w:rsidRPr="00640653">
              <w:rPr>
                <w:rFonts w:ascii="Arial" w:hAnsi="Arial" w:cs="Arial"/>
                <w:color w:val="000000"/>
                <w:sz w:val="12"/>
                <w:szCs w:val="12"/>
              </w:rPr>
              <w:t>Kurumsal alacaklar</w:t>
            </w:r>
          </w:p>
        </w:tc>
        <w:tc>
          <w:tcPr>
            <w:tcW w:w="741" w:type="dxa"/>
            <w:shd w:val="clear" w:color="auto" w:fill="auto"/>
            <w:noWrap/>
            <w:vAlign w:val="bottom"/>
            <w:hideMark/>
          </w:tcPr>
          <w:p w14:paraId="3CC1DF9D" w14:textId="2C6CA8BC"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2.991.320</w:t>
            </w:r>
          </w:p>
        </w:tc>
        <w:tc>
          <w:tcPr>
            <w:tcW w:w="0" w:type="auto"/>
            <w:shd w:val="clear" w:color="auto" w:fill="auto"/>
            <w:noWrap/>
            <w:vAlign w:val="bottom"/>
            <w:hideMark/>
          </w:tcPr>
          <w:p w14:paraId="74AC4BBF" w14:textId="7DAE8EFE"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10E2C3B1" w14:textId="0E517AB2"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2.812.973</w:t>
            </w:r>
          </w:p>
        </w:tc>
        <w:tc>
          <w:tcPr>
            <w:tcW w:w="0" w:type="auto"/>
            <w:vAlign w:val="bottom"/>
          </w:tcPr>
          <w:p w14:paraId="667A26F4" w14:textId="399718AD"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804" w:type="dxa"/>
            <w:shd w:val="clear" w:color="auto" w:fill="auto"/>
            <w:noWrap/>
            <w:vAlign w:val="bottom"/>
            <w:hideMark/>
          </w:tcPr>
          <w:p w14:paraId="77354DAE" w14:textId="652EE0CA"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52F213C1" w14:textId="1113D684"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1.569.831</w:t>
            </w:r>
          </w:p>
        </w:tc>
        <w:tc>
          <w:tcPr>
            <w:tcW w:w="0" w:type="auto"/>
            <w:shd w:val="clear" w:color="auto" w:fill="auto"/>
            <w:noWrap/>
            <w:vAlign w:val="bottom"/>
            <w:hideMark/>
          </w:tcPr>
          <w:p w14:paraId="2BECC395" w14:textId="7FFC3FC9"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3517F742" w14:textId="16C22F4A"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51.470.856</w:t>
            </w:r>
          </w:p>
        </w:tc>
        <w:tc>
          <w:tcPr>
            <w:tcW w:w="0" w:type="auto"/>
            <w:shd w:val="clear" w:color="auto" w:fill="auto"/>
            <w:noWrap/>
            <w:vAlign w:val="bottom"/>
            <w:hideMark/>
          </w:tcPr>
          <w:p w14:paraId="7375676E" w14:textId="45B711AC"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7A0DD999" w14:textId="48B4891B"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0061BF7E" w14:textId="09BB0201"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40FBF075" w14:textId="09AFCD08" w:rsidR="00497E15" w:rsidRPr="005B15CE" w:rsidRDefault="00497E15" w:rsidP="00497E15">
            <w:pPr>
              <w:jc w:val="right"/>
              <w:rPr>
                <w:rFonts w:ascii="Arial" w:hAnsi="Arial" w:cs="Arial"/>
                <w:sz w:val="12"/>
                <w:szCs w:val="12"/>
              </w:rPr>
            </w:pPr>
            <w:r w:rsidRPr="005B15CE">
              <w:rPr>
                <w:rFonts w:ascii="Arial" w:hAnsi="Arial" w:cs="Arial"/>
                <w:color w:val="000000"/>
                <w:sz w:val="12"/>
                <w:szCs w:val="12"/>
              </w:rPr>
              <w:t>58.844.980</w:t>
            </w:r>
          </w:p>
        </w:tc>
      </w:tr>
      <w:tr w:rsidR="00497E15" w:rsidRPr="00640653" w14:paraId="2D61E05A" w14:textId="77777777" w:rsidTr="00CB54B7">
        <w:trPr>
          <w:trHeight w:val="113"/>
        </w:trPr>
        <w:tc>
          <w:tcPr>
            <w:tcW w:w="0" w:type="auto"/>
            <w:shd w:val="clear" w:color="auto" w:fill="auto"/>
            <w:noWrap/>
            <w:hideMark/>
          </w:tcPr>
          <w:p w14:paraId="0D16C0E2" w14:textId="77777777" w:rsidR="00497E15" w:rsidRPr="00640653" w:rsidRDefault="00497E15" w:rsidP="00497E15">
            <w:pPr>
              <w:rPr>
                <w:rFonts w:ascii="Arial" w:hAnsi="Arial" w:cs="Arial"/>
                <w:b/>
                <w:bCs/>
                <w:color w:val="000000"/>
                <w:sz w:val="12"/>
                <w:szCs w:val="12"/>
              </w:rPr>
            </w:pPr>
            <w:r w:rsidRPr="00640653">
              <w:rPr>
                <w:rFonts w:ascii="Arial" w:hAnsi="Arial" w:cs="Arial"/>
                <w:b/>
                <w:bCs/>
                <w:color w:val="000000"/>
                <w:sz w:val="12"/>
                <w:szCs w:val="12"/>
              </w:rPr>
              <w:t>8</w:t>
            </w:r>
          </w:p>
        </w:tc>
        <w:tc>
          <w:tcPr>
            <w:tcW w:w="2154" w:type="dxa"/>
            <w:shd w:val="clear" w:color="auto" w:fill="auto"/>
            <w:vAlign w:val="center"/>
            <w:hideMark/>
          </w:tcPr>
          <w:p w14:paraId="3CF266EF" w14:textId="77777777" w:rsidR="00497E15" w:rsidRPr="00640653" w:rsidRDefault="00497E15" w:rsidP="00497E15">
            <w:pPr>
              <w:rPr>
                <w:rFonts w:ascii="Arial" w:hAnsi="Arial" w:cs="Arial"/>
                <w:color w:val="000000"/>
                <w:sz w:val="12"/>
                <w:szCs w:val="12"/>
              </w:rPr>
            </w:pPr>
            <w:r w:rsidRPr="00640653">
              <w:rPr>
                <w:rFonts w:ascii="Arial" w:hAnsi="Arial" w:cs="Arial"/>
                <w:color w:val="000000"/>
                <w:sz w:val="12"/>
                <w:szCs w:val="12"/>
              </w:rPr>
              <w:t>Perakende alacaklar</w:t>
            </w:r>
          </w:p>
        </w:tc>
        <w:tc>
          <w:tcPr>
            <w:tcW w:w="741" w:type="dxa"/>
            <w:shd w:val="clear" w:color="auto" w:fill="auto"/>
            <w:noWrap/>
            <w:vAlign w:val="bottom"/>
            <w:hideMark/>
          </w:tcPr>
          <w:p w14:paraId="3A63A795" w14:textId="56F22CAE"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549.481</w:t>
            </w:r>
          </w:p>
        </w:tc>
        <w:tc>
          <w:tcPr>
            <w:tcW w:w="0" w:type="auto"/>
            <w:shd w:val="clear" w:color="auto" w:fill="auto"/>
            <w:noWrap/>
            <w:vAlign w:val="bottom"/>
            <w:hideMark/>
          </w:tcPr>
          <w:p w14:paraId="1C20C0EB" w14:textId="21D64B56"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2F95BD48" w14:textId="7ECA3DCF"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279.427</w:t>
            </w:r>
          </w:p>
        </w:tc>
        <w:tc>
          <w:tcPr>
            <w:tcW w:w="0" w:type="auto"/>
            <w:vAlign w:val="bottom"/>
          </w:tcPr>
          <w:p w14:paraId="1E8B38B1" w14:textId="61B95671"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804" w:type="dxa"/>
            <w:shd w:val="clear" w:color="auto" w:fill="auto"/>
            <w:noWrap/>
            <w:vAlign w:val="bottom"/>
            <w:hideMark/>
          </w:tcPr>
          <w:p w14:paraId="5E0AA75B" w14:textId="1C4B2CA1"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59C32BB8" w14:textId="7A65DCE4"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2F710DA2" w14:textId="69AE259E"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10.745.989</w:t>
            </w:r>
          </w:p>
        </w:tc>
        <w:tc>
          <w:tcPr>
            <w:tcW w:w="0" w:type="auto"/>
            <w:shd w:val="clear" w:color="auto" w:fill="auto"/>
            <w:noWrap/>
            <w:vAlign w:val="bottom"/>
            <w:hideMark/>
          </w:tcPr>
          <w:p w14:paraId="1F24C6E3" w14:textId="0E30F721"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4.941</w:t>
            </w:r>
          </w:p>
        </w:tc>
        <w:tc>
          <w:tcPr>
            <w:tcW w:w="0" w:type="auto"/>
            <w:shd w:val="clear" w:color="auto" w:fill="auto"/>
            <w:noWrap/>
            <w:vAlign w:val="bottom"/>
            <w:hideMark/>
          </w:tcPr>
          <w:p w14:paraId="60EEAD6F" w14:textId="25FA4290"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3F80534A" w14:textId="63FE1EE6"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3908212A" w14:textId="06CF17E3"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07ED1596" w14:textId="4F5A9F8F" w:rsidR="00497E15" w:rsidRPr="005B15CE" w:rsidRDefault="00497E15" w:rsidP="00497E15">
            <w:pPr>
              <w:jc w:val="right"/>
              <w:rPr>
                <w:rFonts w:ascii="Arial" w:hAnsi="Arial" w:cs="Arial"/>
                <w:sz w:val="12"/>
                <w:szCs w:val="12"/>
              </w:rPr>
            </w:pPr>
            <w:r w:rsidRPr="005B15CE">
              <w:rPr>
                <w:rFonts w:ascii="Arial" w:hAnsi="Arial" w:cs="Arial"/>
                <w:color w:val="000000"/>
                <w:sz w:val="12"/>
                <w:szCs w:val="12"/>
              </w:rPr>
              <w:t>11.579.838</w:t>
            </w:r>
          </w:p>
        </w:tc>
      </w:tr>
      <w:tr w:rsidR="00497E15" w:rsidRPr="00640653" w14:paraId="1C14F088" w14:textId="77777777" w:rsidTr="00CB54B7">
        <w:trPr>
          <w:trHeight w:val="113"/>
        </w:trPr>
        <w:tc>
          <w:tcPr>
            <w:tcW w:w="0" w:type="auto"/>
            <w:shd w:val="clear" w:color="auto" w:fill="auto"/>
            <w:noWrap/>
            <w:hideMark/>
          </w:tcPr>
          <w:p w14:paraId="1EE8B3C4" w14:textId="77777777" w:rsidR="00497E15" w:rsidRPr="00640653" w:rsidRDefault="00497E15" w:rsidP="00497E15">
            <w:pPr>
              <w:rPr>
                <w:rFonts w:ascii="Arial" w:hAnsi="Arial" w:cs="Arial"/>
                <w:b/>
                <w:bCs/>
                <w:color w:val="000000"/>
                <w:sz w:val="12"/>
                <w:szCs w:val="12"/>
              </w:rPr>
            </w:pPr>
            <w:r w:rsidRPr="00640653">
              <w:rPr>
                <w:rFonts w:ascii="Arial" w:hAnsi="Arial" w:cs="Arial"/>
                <w:b/>
                <w:bCs/>
                <w:color w:val="000000"/>
                <w:sz w:val="12"/>
                <w:szCs w:val="12"/>
              </w:rPr>
              <w:t>9</w:t>
            </w:r>
          </w:p>
        </w:tc>
        <w:tc>
          <w:tcPr>
            <w:tcW w:w="2154" w:type="dxa"/>
            <w:shd w:val="clear" w:color="auto" w:fill="auto"/>
            <w:vAlign w:val="center"/>
            <w:hideMark/>
          </w:tcPr>
          <w:p w14:paraId="60451C3A" w14:textId="77777777" w:rsidR="00497E15" w:rsidRPr="00640653" w:rsidRDefault="00497E15" w:rsidP="00497E15">
            <w:pPr>
              <w:rPr>
                <w:rFonts w:ascii="Arial" w:hAnsi="Arial" w:cs="Arial"/>
                <w:color w:val="000000"/>
                <w:sz w:val="12"/>
                <w:szCs w:val="12"/>
              </w:rPr>
            </w:pPr>
            <w:r w:rsidRPr="00640653">
              <w:rPr>
                <w:rFonts w:ascii="Arial" w:hAnsi="Arial" w:cs="Arial"/>
                <w:color w:val="000000"/>
                <w:sz w:val="12"/>
                <w:szCs w:val="12"/>
              </w:rPr>
              <w:t>İkamet amaçlı gayrimenkul ipoteği ile teminatlandırılan alacaklar</w:t>
            </w:r>
          </w:p>
        </w:tc>
        <w:tc>
          <w:tcPr>
            <w:tcW w:w="741" w:type="dxa"/>
            <w:shd w:val="clear" w:color="auto" w:fill="auto"/>
            <w:noWrap/>
            <w:vAlign w:val="bottom"/>
            <w:hideMark/>
          </w:tcPr>
          <w:p w14:paraId="5658B57C" w14:textId="6525885F"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744</w:t>
            </w:r>
          </w:p>
        </w:tc>
        <w:tc>
          <w:tcPr>
            <w:tcW w:w="0" w:type="auto"/>
            <w:shd w:val="clear" w:color="auto" w:fill="auto"/>
            <w:noWrap/>
            <w:vAlign w:val="bottom"/>
            <w:hideMark/>
          </w:tcPr>
          <w:p w14:paraId="24373CC7" w14:textId="11D5ABB5"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762352E4" w14:textId="35B0E0D1"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3.143</w:t>
            </w:r>
          </w:p>
        </w:tc>
        <w:tc>
          <w:tcPr>
            <w:tcW w:w="0" w:type="auto"/>
            <w:vAlign w:val="bottom"/>
          </w:tcPr>
          <w:p w14:paraId="442FE24C" w14:textId="623FD942"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804" w:type="dxa"/>
            <w:shd w:val="clear" w:color="auto" w:fill="auto"/>
            <w:noWrap/>
            <w:vAlign w:val="bottom"/>
            <w:hideMark/>
          </w:tcPr>
          <w:p w14:paraId="7C0965FB" w14:textId="02E9D58C"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2.060.204</w:t>
            </w:r>
          </w:p>
        </w:tc>
        <w:tc>
          <w:tcPr>
            <w:tcW w:w="0" w:type="auto"/>
            <w:shd w:val="clear" w:color="auto" w:fill="auto"/>
            <w:noWrap/>
            <w:vAlign w:val="bottom"/>
            <w:hideMark/>
          </w:tcPr>
          <w:p w14:paraId="0F9A4F5D" w14:textId="4D0EA766"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2DE35BF5" w14:textId="0D287164"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064B9030" w14:textId="11088980"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1BE72E2C" w14:textId="1627E96F"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0EE31253" w14:textId="039872F7"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3842A071" w14:textId="4C3D8800"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6F11E1EB" w14:textId="196F3F26" w:rsidR="00497E15" w:rsidRPr="005B15CE" w:rsidRDefault="00497E15" w:rsidP="00497E15">
            <w:pPr>
              <w:jc w:val="right"/>
              <w:rPr>
                <w:rFonts w:ascii="Arial" w:hAnsi="Arial" w:cs="Arial"/>
                <w:sz w:val="12"/>
                <w:szCs w:val="12"/>
              </w:rPr>
            </w:pPr>
            <w:r w:rsidRPr="005B15CE">
              <w:rPr>
                <w:rFonts w:ascii="Arial" w:hAnsi="Arial" w:cs="Arial"/>
                <w:color w:val="000000"/>
                <w:sz w:val="12"/>
                <w:szCs w:val="12"/>
              </w:rPr>
              <w:t>2.064.091</w:t>
            </w:r>
          </w:p>
        </w:tc>
      </w:tr>
      <w:tr w:rsidR="00497E15" w:rsidRPr="00640653" w14:paraId="4264EC7F" w14:textId="77777777" w:rsidTr="00CB54B7">
        <w:trPr>
          <w:trHeight w:val="113"/>
        </w:trPr>
        <w:tc>
          <w:tcPr>
            <w:tcW w:w="0" w:type="auto"/>
            <w:shd w:val="clear" w:color="auto" w:fill="auto"/>
            <w:noWrap/>
            <w:hideMark/>
          </w:tcPr>
          <w:p w14:paraId="6A5C4421" w14:textId="77777777" w:rsidR="00497E15" w:rsidRPr="00640653" w:rsidRDefault="00497E15" w:rsidP="00497E15">
            <w:pPr>
              <w:rPr>
                <w:rFonts w:ascii="Arial" w:hAnsi="Arial" w:cs="Arial"/>
                <w:b/>
                <w:bCs/>
                <w:color w:val="000000"/>
                <w:sz w:val="12"/>
                <w:szCs w:val="12"/>
              </w:rPr>
            </w:pPr>
            <w:r w:rsidRPr="00640653">
              <w:rPr>
                <w:rFonts w:ascii="Arial" w:hAnsi="Arial" w:cs="Arial"/>
                <w:b/>
                <w:bCs/>
                <w:color w:val="000000"/>
                <w:sz w:val="12"/>
                <w:szCs w:val="12"/>
              </w:rPr>
              <w:t>10</w:t>
            </w:r>
          </w:p>
        </w:tc>
        <w:tc>
          <w:tcPr>
            <w:tcW w:w="2154" w:type="dxa"/>
            <w:shd w:val="clear" w:color="auto" w:fill="auto"/>
            <w:vAlign w:val="center"/>
            <w:hideMark/>
          </w:tcPr>
          <w:p w14:paraId="70AEA510" w14:textId="77777777" w:rsidR="00497E15" w:rsidRPr="00640653" w:rsidRDefault="00497E15" w:rsidP="00497E15">
            <w:pPr>
              <w:rPr>
                <w:rFonts w:ascii="Arial" w:hAnsi="Arial" w:cs="Arial"/>
                <w:color w:val="000000"/>
                <w:sz w:val="12"/>
                <w:szCs w:val="12"/>
              </w:rPr>
            </w:pPr>
            <w:r w:rsidRPr="00640653">
              <w:rPr>
                <w:rFonts w:ascii="Arial" w:hAnsi="Arial" w:cs="Arial"/>
                <w:color w:val="000000"/>
                <w:sz w:val="12"/>
                <w:szCs w:val="12"/>
              </w:rPr>
              <w:t>Ticari amaçlı gayrimenkul ipoteği ile teminatlandırılan alacaklar</w:t>
            </w:r>
          </w:p>
        </w:tc>
        <w:tc>
          <w:tcPr>
            <w:tcW w:w="741" w:type="dxa"/>
            <w:shd w:val="clear" w:color="auto" w:fill="auto"/>
            <w:noWrap/>
            <w:vAlign w:val="bottom"/>
            <w:hideMark/>
          </w:tcPr>
          <w:p w14:paraId="76FF5969" w14:textId="4A5FD8A2"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173.399</w:t>
            </w:r>
          </w:p>
        </w:tc>
        <w:tc>
          <w:tcPr>
            <w:tcW w:w="0" w:type="auto"/>
            <w:shd w:val="clear" w:color="auto" w:fill="auto"/>
            <w:noWrap/>
            <w:vAlign w:val="bottom"/>
            <w:hideMark/>
          </w:tcPr>
          <w:p w14:paraId="3D160210" w14:textId="4ABD88BB"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1059EF77" w14:textId="1E2D0A6A"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109.181</w:t>
            </w:r>
          </w:p>
        </w:tc>
        <w:tc>
          <w:tcPr>
            <w:tcW w:w="0" w:type="auto"/>
            <w:vAlign w:val="bottom"/>
          </w:tcPr>
          <w:p w14:paraId="65445EED" w14:textId="1D45EFA2"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804" w:type="dxa"/>
            <w:shd w:val="clear" w:color="auto" w:fill="auto"/>
            <w:noWrap/>
            <w:vAlign w:val="bottom"/>
            <w:hideMark/>
          </w:tcPr>
          <w:p w14:paraId="0AFA9ADE" w14:textId="6287269E"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4B13F849" w14:textId="636FB5B9"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4.731.778</w:t>
            </w:r>
          </w:p>
        </w:tc>
        <w:tc>
          <w:tcPr>
            <w:tcW w:w="0" w:type="auto"/>
            <w:shd w:val="clear" w:color="auto" w:fill="auto"/>
            <w:noWrap/>
            <w:vAlign w:val="bottom"/>
            <w:hideMark/>
          </w:tcPr>
          <w:p w14:paraId="5828E6DA" w14:textId="17C88172"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342D2D56" w14:textId="52E232EE"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1.686.830</w:t>
            </w:r>
          </w:p>
        </w:tc>
        <w:tc>
          <w:tcPr>
            <w:tcW w:w="0" w:type="auto"/>
            <w:shd w:val="clear" w:color="auto" w:fill="auto"/>
            <w:noWrap/>
            <w:vAlign w:val="bottom"/>
            <w:hideMark/>
          </w:tcPr>
          <w:p w14:paraId="4431048C" w14:textId="12B3878B"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27885391" w14:textId="647CFB72"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33FA99F3" w14:textId="57A10C9F"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2FF0C290" w14:textId="0F3F9875" w:rsidR="00497E15" w:rsidRPr="005B15CE" w:rsidRDefault="00497E15" w:rsidP="00497E15">
            <w:pPr>
              <w:jc w:val="right"/>
              <w:rPr>
                <w:rFonts w:ascii="Arial" w:hAnsi="Arial" w:cs="Arial"/>
                <w:sz w:val="12"/>
                <w:szCs w:val="12"/>
              </w:rPr>
            </w:pPr>
            <w:r w:rsidRPr="005B15CE">
              <w:rPr>
                <w:rFonts w:ascii="Arial" w:hAnsi="Arial" w:cs="Arial"/>
                <w:color w:val="000000"/>
                <w:sz w:val="12"/>
                <w:szCs w:val="12"/>
              </w:rPr>
              <w:t>6.701.188</w:t>
            </w:r>
          </w:p>
        </w:tc>
      </w:tr>
      <w:tr w:rsidR="00497E15" w:rsidRPr="00640653" w14:paraId="362CB8A5" w14:textId="77777777" w:rsidTr="00CB54B7">
        <w:trPr>
          <w:trHeight w:val="113"/>
        </w:trPr>
        <w:tc>
          <w:tcPr>
            <w:tcW w:w="0" w:type="auto"/>
            <w:shd w:val="clear" w:color="auto" w:fill="auto"/>
            <w:noWrap/>
            <w:hideMark/>
          </w:tcPr>
          <w:p w14:paraId="34D1AA57" w14:textId="77777777" w:rsidR="00497E15" w:rsidRPr="00640653" w:rsidRDefault="00497E15" w:rsidP="00497E15">
            <w:pPr>
              <w:rPr>
                <w:rFonts w:ascii="Arial" w:hAnsi="Arial" w:cs="Arial"/>
                <w:b/>
                <w:bCs/>
                <w:color w:val="000000"/>
                <w:sz w:val="12"/>
                <w:szCs w:val="12"/>
              </w:rPr>
            </w:pPr>
            <w:r w:rsidRPr="00640653">
              <w:rPr>
                <w:rFonts w:ascii="Arial" w:hAnsi="Arial" w:cs="Arial"/>
                <w:b/>
                <w:bCs/>
                <w:color w:val="000000"/>
                <w:sz w:val="12"/>
                <w:szCs w:val="12"/>
              </w:rPr>
              <w:t>11</w:t>
            </w:r>
          </w:p>
        </w:tc>
        <w:tc>
          <w:tcPr>
            <w:tcW w:w="2154" w:type="dxa"/>
            <w:shd w:val="clear" w:color="auto" w:fill="auto"/>
            <w:vAlign w:val="center"/>
            <w:hideMark/>
          </w:tcPr>
          <w:p w14:paraId="6A809C27" w14:textId="77777777" w:rsidR="00497E15" w:rsidRPr="00640653" w:rsidRDefault="00497E15" w:rsidP="00497E15">
            <w:pPr>
              <w:rPr>
                <w:rFonts w:ascii="Arial" w:hAnsi="Arial" w:cs="Arial"/>
                <w:color w:val="000000"/>
                <w:sz w:val="12"/>
                <w:szCs w:val="12"/>
              </w:rPr>
            </w:pPr>
            <w:r w:rsidRPr="00640653">
              <w:rPr>
                <w:rFonts w:ascii="Arial" w:hAnsi="Arial" w:cs="Arial"/>
                <w:color w:val="000000"/>
                <w:sz w:val="12"/>
                <w:szCs w:val="12"/>
              </w:rPr>
              <w:t>Tahsili gecikmiş alacaklar</w:t>
            </w:r>
          </w:p>
        </w:tc>
        <w:tc>
          <w:tcPr>
            <w:tcW w:w="741" w:type="dxa"/>
            <w:shd w:val="clear" w:color="auto" w:fill="auto"/>
            <w:noWrap/>
            <w:vAlign w:val="bottom"/>
            <w:hideMark/>
          </w:tcPr>
          <w:p w14:paraId="62F3681F" w14:textId="48DC35E9"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151</w:t>
            </w:r>
          </w:p>
        </w:tc>
        <w:tc>
          <w:tcPr>
            <w:tcW w:w="0" w:type="auto"/>
            <w:shd w:val="clear" w:color="auto" w:fill="auto"/>
            <w:noWrap/>
            <w:vAlign w:val="bottom"/>
            <w:hideMark/>
          </w:tcPr>
          <w:p w14:paraId="2EEE52F1" w14:textId="6835F995"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07F0ADB0" w14:textId="27603645"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vAlign w:val="bottom"/>
          </w:tcPr>
          <w:p w14:paraId="3743ED03" w14:textId="1BCEDDE0"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804" w:type="dxa"/>
            <w:shd w:val="clear" w:color="auto" w:fill="auto"/>
            <w:noWrap/>
            <w:vAlign w:val="bottom"/>
            <w:hideMark/>
          </w:tcPr>
          <w:p w14:paraId="43E86F25" w14:textId="4D4397DD"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46FCBD3A" w14:textId="0782FFE7"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59.891</w:t>
            </w:r>
          </w:p>
        </w:tc>
        <w:tc>
          <w:tcPr>
            <w:tcW w:w="0" w:type="auto"/>
            <w:shd w:val="clear" w:color="auto" w:fill="auto"/>
            <w:noWrap/>
            <w:vAlign w:val="bottom"/>
            <w:hideMark/>
          </w:tcPr>
          <w:p w14:paraId="68F42B4A" w14:textId="605E021E"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7A2DB230" w14:textId="15C0CC74"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22.860</w:t>
            </w:r>
          </w:p>
        </w:tc>
        <w:tc>
          <w:tcPr>
            <w:tcW w:w="0" w:type="auto"/>
            <w:shd w:val="clear" w:color="auto" w:fill="auto"/>
            <w:noWrap/>
            <w:vAlign w:val="bottom"/>
            <w:hideMark/>
          </w:tcPr>
          <w:p w14:paraId="4619C264" w14:textId="0A46566C"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65433FFB" w14:textId="64829376"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5FFA6F3A" w14:textId="011903C4"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2589E541" w14:textId="4A8E05E4" w:rsidR="00497E15" w:rsidRPr="005B15CE" w:rsidRDefault="00497E15" w:rsidP="00497E15">
            <w:pPr>
              <w:jc w:val="right"/>
              <w:rPr>
                <w:rFonts w:ascii="Arial" w:hAnsi="Arial" w:cs="Arial"/>
                <w:sz w:val="12"/>
                <w:szCs w:val="12"/>
              </w:rPr>
            </w:pPr>
            <w:r w:rsidRPr="005B15CE">
              <w:rPr>
                <w:rFonts w:ascii="Arial" w:hAnsi="Arial" w:cs="Arial"/>
                <w:color w:val="000000"/>
                <w:sz w:val="12"/>
                <w:szCs w:val="12"/>
              </w:rPr>
              <w:t>82.902</w:t>
            </w:r>
          </w:p>
        </w:tc>
      </w:tr>
      <w:tr w:rsidR="00497E15" w:rsidRPr="00640653" w14:paraId="1A899B80" w14:textId="77777777" w:rsidTr="00CB54B7">
        <w:trPr>
          <w:trHeight w:val="113"/>
        </w:trPr>
        <w:tc>
          <w:tcPr>
            <w:tcW w:w="0" w:type="auto"/>
            <w:shd w:val="clear" w:color="auto" w:fill="auto"/>
            <w:noWrap/>
            <w:hideMark/>
          </w:tcPr>
          <w:p w14:paraId="6CB45719" w14:textId="77777777" w:rsidR="00497E15" w:rsidRPr="00640653" w:rsidRDefault="00497E15" w:rsidP="00497E15">
            <w:pPr>
              <w:rPr>
                <w:rFonts w:ascii="Arial" w:hAnsi="Arial" w:cs="Arial"/>
                <w:b/>
                <w:bCs/>
                <w:color w:val="000000"/>
                <w:sz w:val="12"/>
                <w:szCs w:val="12"/>
              </w:rPr>
            </w:pPr>
            <w:r w:rsidRPr="00640653">
              <w:rPr>
                <w:rFonts w:ascii="Arial" w:hAnsi="Arial" w:cs="Arial"/>
                <w:b/>
                <w:bCs/>
                <w:color w:val="000000"/>
                <w:sz w:val="12"/>
                <w:szCs w:val="12"/>
              </w:rPr>
              <w:t>12</w:t>
            </w:r>
          </w:p>
        </w:tc>
        <w:tc>
          <w:tcPr>
            <w:tcW w:w="2154" w:type="dxa"/>
            <w:shd w:val="clear" w:color="auto" w:fill="auto"/>
            <w:vAlign w:val="center"/>
            <w:hideMark/>
          </w:tcPr>
          <w:p w14:paraId="5D7E4D05" w14:textId="77777777" w:rsidR="00497E15" w:rsidRPr="00640653" w:rsidRDefault="00497E15" w:rsidP="00497E15">
            <w:pPr>
              <w:rPr>
                <w:rFonts w:ascii="Arial" w:hAnsi="Arial" w:cs="Arial"/>
                <w:color w:val="000000"/>
                <w:sz w:val="12"/>
                <w:szCs w:val="12"/>
              </w:rPr>
            </w:pPr>
            <w:r w:rsidRPr="00640653">
              <w:rPr>
                <w:rFonts w:ascii="Arial" w:hAnsi="Arial" w:cs="Arial"/>
                <w:color w:val="000000"/>
                <w:sz w:val="12"/>
                <w:szCs w:val="12"/>
              </w:rPr>
              <w:t>Kurulca riski yüksek belirlenmiş alacaklar</w:t>
            </w:r>
          </w:p>
        </w:tc>
        <w:tc>
          <w:tcPr>
            <w:tcW w:w="741" w:type="dxa"/>
            <w:shd w:val="clear" w:color="auto" w:fill="auto"/>
            <w:noWrap/>
            <w:vAlign w:val="bottom"/>
            <w:hideMark/>
          </w:tcPr>
          <w:p w14:paraId="515DAB3B" w14:textId="15D1BE1B"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9.087</w:t>
            </w:r>
          </w:p>
        </w:tc>
        <w:tc>
          <w:tcPr>
            <w:tcW w:w="0" w:type="auto"/>
            <w:shd w:val="clear" w:color="auto" w:fill="auto"/>
            <w:noWrap/>
            <w:vAlign w:val="bottom"/>
            <w:hideMark/>
          </w:tcPr>
          <w:p w14:paraId="117EDE4A" w14:textId="28562062"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4B2266EB" w14:textId="2B632958"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8.708</w:t>
            </w:r>
          </w:p>
        </w:tc>
        <w:tc>
          <w:tcPr>
            <w:tcW w:w="0" w:type="auto"/>
            <w:vAlign w:val="bottom"/>
          </w:tcPr>
          <w:p w14:paraId="01D31B65" w14:textId="2E118D22"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804" w:type="dxa"/>
            <w:shd w:val="clear" w:color="auto" w:fill="auto"/>
            <w:noWrap/>
            <w:vAlign w:val="bottom"/>
            <w:hideMark/>
          </w:tcPr>
          <w:p w14:paraId="1ACE92E3" w14:textId="69D0FD3C"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1.578.175</w:t>
            </w:r>
          </w:p>
        </w:tc>
        <w:tc>
          <w:tcPr>
            <w:tcW w:w="0" w:type="auto"/>
            <w:shd w:val="clear" w:color="auto" w:fill="auto"/>
            <w:noWrap/>
            <w:vAlign w:val="bottom"/>
            <w:hideMark/>
          </w:tcPr>
          <w:p w14:paraId="01E5D3DB" w14:textId="57954892"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202.801</w:t>
            </w:r>
          </w:p>
        </w:tc>
        <w:tc>
          <w:tcPr>
            <w:tcW w:w="0" w:type="auto"/>
            <w:shd w:val="clear" w:color="auto" w:fill="auto"/>
            <w:noWrap/>
            <w:vAlign w:val="bottom"/>
            <w:hideMark/>
          </w:tcPr>
          <w:p w14:paraId="68FD2451" w14:textId="5007EBF2"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52671443" w14:textId="4A78C49D"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40.109</w:t>
            </w:r>
          </w:p>
        </w:tc>
        <w:tc>
          <w:tcPr>
            <w:tcW w:w="0" w:type="auto"/>
            <w:shd w:val="clear" w:color="auto" w:fill="auto"/>
            <w:noWrap/>
            <w:vAlign w:val="bottom"/>
            <w:hideMark/>
          </w:tcPr>
          <w:p w14:paraId="57814134" w14:textId="3964FB7B"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809.095</w:t>
            </w:r>
          </w:p>
        </w:tc>
        <w:tc>
          <w:tcPr>
            <w:tcW w:w="0" w:type="auto"/>
            <w:shd w:val="clear" w:color="auto" w:fill="auto"/>
            <w:noWrap/>
            <w:vAlign w:val="bottom"/>
            <w:hideMark/>
          </w:tcPr>
          <w:p w14:paraId="14AF5331" w14:textId="7C8CA3EF"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25173679" w14:textId="7761BCFA"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18.069.535</w:t>
            </w:r>
          </w:p>
        </w:tc>
        <w:tc>
          <w:tcPr>
            <w:tcW w:w="0" w:type="auto"/>
            <w:shd w:val="clear" w:color="auto" w:fill="auto"/>
            <w:noWrap/>
            <w:vAlign w:val="bottom"/>
            <w:hideMark/>
          </w:tcPr>
          <w:p w14:paraId="0691983A" w14:textId="1E56D461" w:rsidR="00497E15" w:rsidRPr="005B15CE" w:rsidRDefault="00497E15" w:rsidP="00497E15">
            <w:pPr>
              <w:jc w:val="right"/>
              <w:rPr>
                <w:rFonts w:ascii="Arial" w:hAnsi="Arial" w:cs="Arial"/>
                <w:sz w:val="12"/>
                <w:szCs w:val="12"/>
              </w:rPr>
            </w:pPr>
            <w:r w:rsidRPr="005B15CE">
              <w:rPr>
                <w:rFonts w:ascii="Arial" w:hAnsi="Arial" w:cs="Arial"/>
                <w:color w:val="000000"/>
                <w:sz w:val="12"/>
                <w:szCs w:val="12"/>
              </w:rPr>
              <w:t>20.717.510</w:t>
            </w:r>
          </w:p>
        </w:tc>
      </w:tr>
      <w:tr w:rsidR="00497E15" w:rsidRPr="00640653" w14:paraId="12E2CFF6" w14:textId="77777777" w:rsidTr="00CB54B7">
        <w:trPr>
          <w:trHeight w:val="113"/>
        </w:trPr>
        <w:tc>
          <w:tcPr>
            <w:tcW w:w="0" w:type="auto"/>
            <w:shd w:val="clear" w:color="auto" w:fill="auto"/>
            <w:noWrap/>
            <w:hideMark/>
          </w:tcPr>
          <w:p w14:paraId="2C1F3A58" w14:textId="77777777" w:rsidR="00497E15" w:rsidRPr="00640653" w:rsidRDefault="00497E15" w:rsidP="00497E15">
            <w:pPr>
              <w:rPr>
                <w:rFonts w:ascii="Arial" w:hAnsi="Arial" w:cs="Arial"/>
                <w:b/>
                <w:bCs/>
                <w:color w:val="000000"/>
                <w:sz w:val="12"/>
                <w:szCs w:val="12"/>
              </w:rPr>
            </w:pPr>
            <w:r w:rsidRPr="00640653">
              <w:rPr>
                <w:rFonts w:ascii="Arial" w:hAnsi="Arial" w:cs="Arial"/>
                <w:b/>
                <w:bCs/>
                <w:color w:val="000000"/>
                <w:sz w:val="12"/>
                <w:szCs w:val="12"/>
              </w:rPr>
              <w:t>13</w:t>
            </w:r>
          </w:p>
        </w:tc>
        <w:tc>
          <w:tcPr>
            <w:tcW w:w="2154" w:type="dxa"/>
            <w:shd w:val="clear" w:color="auto" w:fill="auto"/>
            <w:vAlign w:val="center"/>
            <w:hideMark/>
          </w:tcPr>
          <w:p w14:paraId="450E0854" w14:textId="77777777" w:rsidR="00497E15" w:rsidRPr="00640653" w:rsidRDefault="00497E15" w:rsidP="00497E15">
            <w:pPr>
              <w:rPr>
                <w:rFonts w:ascii="Arial" w:hAnsi="Arial" w:cs="Arial"/>
                <w:color w:val="000000"/>
                <w:sz w:val="12"/>
                <w:szCs w:val="12"/>
              </w:rPr>
            </w:pPr>
            <w:r w:rsidRPr="005C705D">
              <w:rPr>
                <w:rFonts w:ascii="Arial" w:hAnsi="Arial" w:cs="Arial"/>
                <w:color w:val="000000"/>
                <w:sz w:val="12"/>
                <w:szCs w:val="12"/>
              </w:rPr>
              <w:t>Teminatlı menkul kıymetler</w:t>
            </w:r>
          </w:p>
        </w:tc>
        <w:tc>
          <w:tcPr>
            <w:tcW w:w="741" w:type="dxa"/>
            <w:shd w:val="clear" w:color="auto" w:fill="auto"/>
            <w:noWrap/>
            <w:vAlign w:val="bottom"/>
            <w:hideMark/>
          </w:tcPr>
          <w:p w14:paraId="4662477F" w14:textId="19EFE3C6"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435DA9D4" w14:textId="18F8608B"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7B4909EC" w14:textId="09C39357"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vAlign w:val="bottom"/>
          </w:tcPr>
          <w:p w14:paraId="3C0E8FC1" w14:textId="0161C1BC"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804" w:type="dxa"/>
            <w:shd w:val="clear" w:color="auto" w:fill="auto"/>
            <w:noWrap/>
            <w:vAlign w:val="bottom"/>
            <w:hideMark/>
          </w:tcPr>
          <w:p w14:paraId="15ADC40B" w14:textId="4A948704"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4646A72C" w14:textId="5E235BB5"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1F882046" w14:textId="52DAE682"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444AD660" w14:textId="06860FF0"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060EFC84" w14:textId="7DDADAA2"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07FA0D0D" w14:textId="0ABF9644"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1ED36EF0" w14:textId="25AC21C5"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30539E0B" w14:textId="0A435D49" w:rsidR="00497E15" w:rsidRPr="005B15CE" w:rsidRDefault="00497E15" w:rsidP="00497E15">
            <w:pPr>
              <w:jc w:val="right"/>
              <w:rPr>
                <w:rFonts w:ascii="Arial" w:hAnsi="Arial" w:cs="Arial"/>
                <w:sz w:val="12"/>
                <w:szCs w:val="12"/>
              </w:rPr>
            </w:pPr>
            <w:r w:rsidRPr="005B15CE">
              <w:rPr>
                <w:rFonts w:ascii="Arial" w:hAnsi="Arial" w:cs="Arial"/>
                <w:color w:val="000000"/>
                <w:sz w:val="12"/>
                <w:szCs w:val="12"/>
              </w:rPr>
              <w:t>-</w:t>
            </w:r>
          </w:p>
        </w:tc>
      </w:tr>
      <w:tr w:rsidR="00497E15" w:rsidRPr="00640653" w14:paraId="5855A8C3" w14:textId="77777777" w:rsidTr="00CB54B7">
        <w:trPr>
          <w:trHeight w:val="113"/>
        </w:trPr>
        <w:tc>
          <w:tcPr>
            <w:tcW w:w="0" w:type="auto"/>
            <w:shd w:val="clear" w:color="auto" w:fill="auto"/>
            <w:noWrap/>
            <w:hideMark/>
          </w:tcPr>
          <w:p w14:paraId="2250BA2E" w14:textId="77777777" w:rsidR="00497E15" w:rsidRPr="00640653" w:rsidRDefault="00497E15" w:rsidP="00497E15">
            <w:pPr>
              <w:rPr>
                <w:rFonts w:ascii="Arial" w:hAnsi="Arial" w:cs="Arial"/>
                <w:b/>
                <w:bCs/>
                <w:color w:val="000000"/>
                <w:sz w:val="12"/>
                <w:szCs w:val="12"/>
              </w:rPr>
            </w:pPr>
            <w:r w:rsidRPr="00640653">
              <w:rPr>
                <w:rFonts w:ascii="Arial" w:hAnsi="Arial" w:cs="Arial"/>
                <w:b/>
                <w:bCs/>
                <w:color w:val="000000"/>
                <w:sz w:val="12"/>
                <w:szCs w:val="12"/>
              </w:rPr>
              <w:t>14</w:t>
            </w:r>
          </w:p>
        </w:tc>
        <w:tc>
          <w:tcPr>
            <w:tcW w:w="2154" w:type="dxa"/>
            <w:shd w:val="clear" w:color="auto" w:fill="auto"/>
            <w:vAlign w:val="center"/>
            <w:hideMark/>
          </w:tcPr>
          <w:p w14:paraId="0E0337D4" w14:textId="77777777" w:rsidR="00497E15" w:rsidRPr="00640653" w:rsidRDefault="00497E15" w:rsidP="00497E15">
            <w:pPr>
              <w:rPr>
                <w:rFonts w:ascii="Arial" w:hAnsi="Arial" w:cs="Arial"/>
                <w:color w:val="000000"/>
                <w:sz w:val="12"/>
                <w:szCs w:val="12"/>
              </w:rPr>
            </w:pPr>
            <w:r w:rsidRPr="00640653">
              <w:rPr>
                <w:rFonts w:ascii="Arial" w:hAnsi="Arial" w:cs="Arial"/>
                <w:color w:val="000000"/>
                <w:sz w:val="12"/>
                <w:szCs w:val="12"/>
              </w:rPr>
              <w:t>Bankalardan ve aracı kurumlardan olan kısa vadeli alacaklar ile kısa vadeli kurumsal alacaklar</w:t>
            </w:r>
          </w:p>
        </w:tc>
        <w:tc>
          <w:tcPr>
            <w:tcW w:w="741" w:type="dxa"/>
            <w:shd w:val="clear" w:color="auto" w:fill="auto"/>
            <w:noWrap/>
            <w:vAlign w:val="bottom"/>
            <w:hideMark/>
          </w:tcPr>
          <w:p w14:paraId="2C816D93" w14:textId="23687A39"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7C5564A9" w14:textId="119A0466"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73039370" w14:textId="21524386"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vAlign w:val="bottom"/>
          </w:tcPr>
          <w:p w14:paraId="6B3C2D31" w14:textId="3A311FBB"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804" w:type="dxa"/>
            <w:shd w:val="clear" w:color="auto" w:fill="auto"/>
            <w:noWrap/>
            <w:vAlign w:val="bottom"/>
            <w:hideMark/>
          </w:tcPr>
          <w:p w14:paraId="7E9E943A" w14:textId="20EAC816"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24A976C6" w14:textId="365731CD"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143E4D98" w14:textId="0807EB16"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35337485" w14:textId="4BBE306C"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1209E3EB" w14:textId="738DB867"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20795A6E" w14:textId="4DD74A1D"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6A8F004E" w14:textId="45F83B73"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0B0BA215" w14:textId="239A1F1A" w:rsidR="00497E15" w:rsidRPr="005B15CE" w:rsidRDefault="00497E15" w:rsidP="00497E15">
            <w:pPr>
              <w:jc w:val="right"/>
              <w:rPr>
                <w:rFonts w:ascii="Arial" w:hAnsi="Arial" w:cs="Arial"/>
                <w:sz w:val="12"/>
                <w:szCs w:val="12"/>
              </w:rPr>
            </w:pPr>
            <w:r w:rsidRPr="005B15CE">
              <w:rPr>
                <w:rFonts w:ascii="Arial" w:hAnsi="Arial" w:cs="Arial"/>
                <w:color w:val="000000"/>
                <w:sz w:val="12"/>
                <w:szCs w:val="12"/>
              </w:rPr>
              <w:t>-</w:t>
            </w:r>
          </w:p>
        </w:tc>
      </w:tr>
      <w:tr w:rsidR="00497E15" w:rsidRPr="00640653" w14:paraId="4FC8DB03" w14:textId="77777777" w:rsidTr="00CB54B7">
        <w:trPr>
          <w:trHeight w:val="113"/>
        </w:trPr>
        <w:tc>
          <w:tcPr>
            <w:tcW w:w="0" w:type="auto"/>
            <w:shd w:val="clear" w:color="auto" w:fill="auto"/>
            <w:noWrap/>
            <w:hideMark/>
          </w:tcPr>
          <w:p w14:paraId="69383653" w14:textId="77777777" w:rsidR="00497E15" w:rsidRPr="00640653" w:rsidRDefault="00497E15" w:rsidP="00497E15">
            <w:pPr>
              <w:rPr>
                <w:rFonts w:ascii="Arial" w:hAnsi="Arial" w:cs="Arial"/>
                <w:b/>
                <w:bCs/>
                <w:color w:val="000000"/>
                <w:sz w:val="12"/>
                <w:szCs w:val="12"/>
              </w:rPr>
            </w:pPr>
            <w:r w:rsidRPr="00640653">
              <w:rPr>
                <w:rFonts w:ascii="Arial" w:hAnsi="Arial" w:cs="Arial"/>
                <w:b/>
                <w:bCs/>
                <w:color w:val="000000"/>
                <w:sz w:val="12"/>
                <w:szCs w:val="12"/>
              </w:rPr>
              <w:t>15</w:t>
            </w:r>
          </w:p>
        </w:tc>
        <w:tc>
          <w:tcPr>
            <w:tcW w:w="2154" w:type="dxa"/>
            <w:shd w:val="clear" w:color="auto" w:fill="auto"/>
            <w:vAlign w:val="center"/>
            <w:hideMark/>
          </w:tcPr>
          <w:p w14:paraId="2C89072A" w14:textId="77777777" w:rsidR="00497E15" w:rsidRPr="00640653" w:rsidRDefault="00497E15" w:rsidP="00497E15">
            <w:pPr>
              <w:rPr>
                <w:rFonts w:ascii="Arial" w:hAnsi="Arial" w:cs="Arial"/>
                <w:color w:val="000000"/>
                <w:sz w:val="12"/>
                <w:szCs w:val="12"/>
              </w:rPr>
            </w:pPr>
            <w:r w:rsidRPr="00640653">
              <w:rPr>
                <w:rFonts w:ascii="Arial" w:hAnsi="Arial" w:cs="Arial"/>
                <w:color w:val="000000"/>
                <w:sz w:val="12"/>
                <w:szCs w:val="12"/>
              </w:rPr>
              <w:t>Kolektif yatırım kuruluşu niteliğindeki yatırımlar</w:t>
            </w:r>
          </w:p>
        </w:tc>
        <w:tc>
          <w:tcPr>
            <w:tcW w:w="741" w:type="dxa"/>
            <w:shd w:val="clear" w:color="auto" w:fill="auto"/>
            <w:noWrap/>
            <w:vAlign w:val="bottom"/>
            <w:hideMark/>
          </w:tcPr>
          <w:p w14:paraId="1FE49726" w14:textId="448D1FD4"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220</w:t>
            </w:r>
          </w:p>
        </w:tc>
        <w:tc>
          <w:tcPr>
            <w:tcW w:w="0" w:type="auto"/>
            <w:shd w:val="clear" w:color="auto" w:fill="auto"/>
            <w:noWrap/>
            <w:vAlign w:val="bottom"/>
            <w:hideMark/>
          </w:tcPr>
          <w:p w14:paraId="1F874BD2" w14:textId="3E8174FB"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247487EA" w14:textId="2A49DE64"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238.140</w:t>
            </w:r>
          </w:p>
        </w:tc>
        <w:tc>
          <w:tcPr>
            <w:tcW w:w="0" w:type="auto"/>
            <w:vAlign w:val="bottom"/>
          </w:tcPr>
          <w:p w14:paraId="258EE092" w14:textId="7232EDD0"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804" w:type="dxa"/>
            <w:shd w:val="clear" w:color="auto" w:fill="auto"/>
            <w:noWrap/>
            <w:vAlign w:val="bottom"/>
            <w:hideMark/>
          </w:tcPr>
          <w:p w14:paraId="7549FC3B" w14:textId="1AC71068"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325E504E" w14:textId="15D2D931"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664</w:t>
            </w:r>
          </w:p>
        </w:tc>
        <w:tc>
          <w:tcPr>
            <w:tcW w:w="0" w:type="auto"/>
            <w:shd w:val="clear" w:color="auto" w:fill="auto"/>
            <w:noWrap/>
            <w:vAlign w:val="bottom"/>
            <w:hideMark/>
          </w:tcPr>
          <w:p w14:paraId="673B9753" w14:textId="218E9544"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742946EE" w14:textId="2192177A"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259.016</w:t>
            </w:r>
          </w:p>
        </w:tc>
        <w:tc>
          <w:tcPr>
            <w:tcW w:w="0" w:type="auto"/>
            <w:shd w:val="clear" w:color="auto" w:fill="auto"/>
            <w:noWrap/>
            <w:vAlign w:val="bottom"/>
            <w:hideMark/>
          </w:tcPr>
          <w:p w14:paraId="6E931B5C" w14:textId="72D5AE4F"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1C8D7EDA" w14:textId="5BCDFE5C"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7B48305B" w14:textId="14D38E85"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1B7417FC" w14:textId="4D76EEE7" w:rsidR="00497E15" w:rsidRPr="005B15CE" w:rsidRDefault="00497E15" w:rsidP="00497E15">
            <w:pPr>
              <w:jc w:val="right"/>
              <w:rPr>
                <w:rFonts w:ascii="Arial" w:hAnsi="Arial" w:cs="Arial"/>
                <w:sz w:val="12"/>
                <w:szCs w:val="12"/>
              </w:rPr>
            </w:pPr>
            <w:r w:rsidRPr="005B15CE">
              <w:rPr>
                <w:rFonts w:ascii="Arial" w:hAnsi="Arial" w:cs="Arial"/>
                <w:color w:val="000000"/>
                <w:sz w:val="12"/>
                <w:szCs w:val="12"/>
              </w:rPr>
              <w:t>498.040</w:t>
            </w:r>
          </w:p>
        </w:tc>
      </w:tr>
      <w:tr w:rsidR="00497E15" w:rsidRPr="00640653" w14:paraId="558F28EE" w14:textId="77777777" w:rsidTr="00CB54B7">
        <w:trPr>
          <w:trHeight w:val="113"/>
        </w:trPr>
        <w:tc>
          <w:tcPr>
            <w:tcW w:w="0" w:type="auto"/>
            <w:shd w:val="clear" w:color="auto" w:fill="auto"/>
            <w:noWrap/>
            <w:hideMark/>
          </w:tcPr>
          <w:p w14:paraId="6786F255" w14:textId="77777777" w:rsidR="00497E15" w:rsidRPr="00640653" w:rsidRDefault="00497E15" w:rsidP="00497E15">
            <w:pPr>
              <w:rPr>
                <w:rFonts w:ascii="Arial" w:hAnsi="Arial" w:cs="Arial"/>
                <w:b/>
                <w:bCs/>
                <w:color w:val="000000"/>
                <w:sz w:val="12"/>
                <w:szCs w:val="12"/>
              </w:rPr>
            </w:pPr>
            <w:r w:rsidRPr="00640653">
              <w:rPr>
                <w:rFonts w:ascii="Arial" w:hAnsi="Arial" w:cs="Arial"/>
                <w:b/>
                <w:bCs/>
                <w:color w:val="000000"/>
                <w:sz w:val="12"/>
                <w:szCs w:val="12"/>
              </w:rPr>
              <w:t>16</w:t>
            </w:r>
          </w:p>
        </w:tc>
        <w:tc>
          <w:tcPr>
            <w:tcW w:w="2154" w:type="dxa"/>
            <w:shd w:val="clear" w:color="auto" w:fill="auto"/>
            <w:hideMark/>
          </w:tcPr>
          <w:p w14:paraId="3F0B8477" w14:textId="77777777" w:rsidR="00497E15" w:rsidRPr="00640653" w:rsidRDefault="00497E15" w:rsidP="00497E15">
            <w:pPr>
              <w:rPr>
                <w:rFonts w:ascii="Arial" w:hAnsi="Arial" w:cs="Arial"/>
                <w:color w:val="000000"/>
                <w:sz w:val="12"/>
                <w:szCs w:val="12"/>
              </w:rPr>
            </w:pPr>
            <w:r w:rsidRPr="00640653">
              <w:rPr>
                <w:rFonts w:ascii="Arial" w:hAnsi="Arial" w:cs="Arial"/>
                <w:color w:val="000000"/>
                <w:sz w:val="12"/>
                <w:szCs w:val="12"/>
              </w:rPr>
              <w:t>Hisse senedi yatırımları</w:t>
            </w:r>
          </w:p>
        </w:tc>
        <w:tc>
          <w:tcPr>
            <w:tcW w:w="741" w:type="dxa"/>
            <w:shd w:val="clear" w:color="auto" w:fill="auto"/>
            <w:noWrap/>
            <w:vAlign w:val="bottom"/>
            <w:hideMark/>
          </w:tcPr>
          <w:p w14:paraId="37E59E0D" w14:textId="3C117BA7"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7EED23DF" w14:textId="6E9F94E7"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6A862954" w14:textId="238F3A87"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vAlign w:val="bottom"/>
          </w:tcPr>
          <w:p w14:paraId="37EC7D84" w14:textId="49D1330E"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804" w:type="dxa"/>
            <w:shd w:val="clear" w:color="auto" w:fill="auto"/>
            <w:noWrap/>
            <w:vAlign w:val="bottom"/>
            <w:hideMark/>
          </w:tcPr>
          <w:p w14:paraId="0698106A" w14:textId="1DDC7A7A"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12BA75B9" w14:textId="4F773EC7"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1642EB10" w14:textId="7EE1CF9F"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204088C6" w14:textId="36F16D3C"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15.325</w:t>
            </w:r>
          </w:p>
        </w:tc>
        <w:tc>
          <w:tcPr>
            <w:tcW w:w="0" w:type="auto"/>
            <w:shd w:val="clear" w:color="auto" w:fill="auto"/>
            <w:noWrap/>
            <w:vAlign w:val="bottom"/>
            <w:hideMark/>
          </w:tcPr>
          <w:p w14:paraId="66CBE41A" w14:textId="6242A330"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36FAA0EC" w14:textId="659296F3"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47FC51A7" w14:textId="2F26E799"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shd w:val="clear" w:color="auto" w:fill="auto"/>
            <w:noWrap/>
            <w:vAlign w:val="bottom"/>
            <w:hideMark/>
          </w:tcPr>
          <w:p w14:paraId="35D55E4B" w14:textId="5AF6AAD9" w:rsidR="00497E15" w:rsidRPr="005B15CE" w:rsidRDefault="00497E15" w:rsidP="00497E15">
            <w:pPr>
              <w:jc w:val="right"/>
              <w:rPr>
                <w:rFonts w:ascii="Arial" w:hAnsi="Arial" w:cs="Arial"/>
                <w:sz w:val="12"/>
                <w:szCs w:val="12"/>
              </w:rPr>
            </w:pPr>
            <w:r w:rsidRPr="005B15CE">
              <w:rPr>
                <w:rFonts w:ascii="Arial" w:hAnsi="Arial" w:cs="Arial"/>
                <w:color w:val="000000"/>
                <w:sz w:val="12"/>
                <w:szCs w:val="12"/>
              </w:rPr>
              <w:t>15.325</w:t>
            </w:r>
          </w:p>
        </w:tc>
      </w:tr>
      <w:tr w:rsidR="00497E15" w:rsidRPr="00640653" w14:paraId="3FA84525" w14:textId="77777777" w:rsidTr="00CB54B7">
        <w:trPr>
          <w:trHeight w:val="113"/>
        </w:trPr>
        <w:tc>
          <w:tcPr>
            <w:tcW w:w="0" w:type="auto"/>
            <w:tcBorders>
              <w:bottom w:val="single" w:sz="12" w:space="0" w:color="auto"/>
            </w:tcBorders>
            <w:shd w:val="clear" w:color="auto" w:fill="auto"/>
            <w:noWrap/>
            <w:hideMark/>
          </w:tcPr>
          <w:p w14:paraId="70220973" w14:textId="77777777" w:rsidR="00497E15" w:rsidRPr="00640653" w:rsidRDefault="00497E15" w:rsidP="00497E15">
            <w:pPr>
              <w:rPr>
                <w:rFonts w:ascii="Arial" w:hAnsi="Arial" w:cs="Arial"/>
                <w:b/>
                <w:bCs/>
                <w:color w:val="000000"/>
                <w:sz w:val="12"/>
                <w:szCs w:val="12"/>
              </w:rPr>
            </w:pPr>
            <w:r w:rsidRPr="00640653">
              <w:rPr>
                <w:rFonts w:ascii="Arial" w:hAnsi="Arial" w:cs="Arial"/>
                <w:b/>
                <w:bCs/>
                <w:color w:val="000000"/>
                <w:sz w:val="12"/>
                <w:szCs w:val="12"/>
              </w:rPr>
              <w:t>17</w:t>
            </w:r>
          </w:p>
        </w:tc>
        <w:tc>
          <w:tcPr>
            <w:tcW w:w="2154" w:type="dxa"/>
            <w:tcBorders>
              <w:bottom w:val="single" w:sz="12" w:space="0" w:color="auto"/>
            </w:tcBorders>
            <w:shd w:val="clear" w:color="auto" w:fill="auto"/>
            <w:hideMark/>
          </w:tcPr>
          <w:p w14:paraId="64D17C8F" w14:textId="77777777" w:rsidR="00497E15" w:rsidRPr="00640653" w:rsidRDefault="00497E15" w:rsidP="00497E15">
            <w:pPr>
              <w:rPr>
                <w:rFonts w:ascii="Arial" w:hAnsi="Arial" w:cs="Arial"/>
                <w:color w:val="000000"/>
                <w:sz w:val="12"/>
                <w:szCs w:val="12"/>
              </w:rPr>
            </w:pPr>
            <w:r w:rsidRPr="00640653">
              <w:rPr>
                <w:rFonts w:ascii="Arial" w:hAnsi="Arial" w:cs="Arial"/>
                <w:color w:val="000000"/>
                <w:sz w:val="12"/>
                <w:szCs w:val="12"/>
              </w:rPr>
              <w:t>Diğer alacaklar</w:t>
            </w:r>
          </w:p>
        </w:tc>
        <w:tc>
          <w:tcPr>
            <w:tcW w:w="741" w:type="dxa"/>
            <w:tcBorders>
              <w:bottom w:val="single" w:sz="12" w:space="0" w:color="auto"/>
            </w:tcBorders>
            <w:shd w:val="clear" w:color="auto" w:fill="auto"/>
            <w:noWrap/>
            <w:vAlign w:val="bottom"/>
            <w:hideMark/>
          </w:tcPr>
          <w:p w14:paraId="53A4567C" w14:textId="16C2CCA2"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2.288.378</w:t>
            </w:r>
          </w:p>
        </w:tc>
        <w:tc>
          <w:tcPr>
            <w:tcW w:w="0" w:type="auto"/>
            <w:tcBorders>
              <w:bottom w:val="single" w:sz="12" w:space="0" w:color="auto"/>
            </w:tcBorders>
            <w:shd w:val="clear" w:color="auto" w:fill="auto"/>
            <w:noWrap/>
            <w:vAlign w:val="bottom"/>
            <w:hideMark/>
          </w:tcPr>
          <w:p w14:paraId="6296B966" w14:textId="5899E188"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tcBorders>
              <w:bottom w:val="single" w:sz="12" w:space="0" w:color="auto"/>
            </w:tcBorders>
            <w:shd w:val="clear" w:color="auto" w:fill="auto"/>
            <w:noWrap/>
            <w:vAlign w:val="bottom"/>
            <w:hideMark/>
          </w:tcPr>
          <w:p w14:paraId="4B535C8A" w14:textId="708B928A"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186.989</w:t>
            </w:r>
          </w:p>
        </w:tc>
        <w:tc>
          <w:tcPr>
            <w:tcW w:w="0" w:type="auto"/>
            <w:tcBorders>
              <w:bottom w:val="single" w:sz="12" w:space="0" w:color="auto"/>
            </w:tcBorders>
            <w:vAlign w:val="bottom"/>
          </w:tcPr>
          <w:p w14:paraId="5811F5D8" w14:textId="48ACB97A"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804" w:type="dxa"/>
            <w:tcBorders>
              <w:bottom w:val="single" w:sz="12" w:space="0" w:color="auto"/>
            </w:tcBorders>
            <w:shd w:val="clear" w:color="auto" w:fill="auto"/>
            <w:noWrap/>
            <w:vAlign w:val="bottom"/>
            <w:hideMark/>
          </w:tcPr>
          <w:p w14:paraId="441145E5" w14:textId="3055A96C"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tcBorders>
              <w:bottom w:val="single" w:sz="12" w:space="0" w:color="auto"/>
            </w:tcBorders>
            <w:shd w:val="clear" w:color="auto" w:fill="auto"/>
            <w:noWrap/>
            <w:vAlign w:val="bottom"/>
            <w:hideMark/>
          </w:tcPr>
          <w:p w14:paraId="65B347A4" w14:textId="077DB42E"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tcBorders>
              <w:bottom w:val="single" w:sz="12" w:space="0" w:color="auto"/>
            </w:tcBorders>
            <w:shd w:val="clear" w:color="auto" w:fill="auto"/>
            <w:noWrap/>
            <w:vAlign w:val="bottom"/>
            <w:hideMark/>
          </w:tcPr>
          <w:p w14:paraId="29D05C89" w14:textId="547B3911"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tcBorders>
              <w:bottom w:val="single" w:sz="12" w:space="0" w:color="auto"/>
            </w:tcBorders>
            <w:shd w:val="clear" w:color="auto" w:fill="auto"/>
            <w:noWrap/>
            <w:vAlign w:val="bottom"/>
            <w:hideMark/>
          </w:tcPr>
          <w:p w14:paraId="397AB435" w14:textId="0F1F68CC"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2.994.064</w:t>
            </w:r>
          </w:p>
        </w:tc>
        <w:tc>
          <w:tcPr>
            <w:tcW w:w="0" w:type="auto"/>
            <w:tcBorders>
              <w:bottom w:val="single" w:sz="12" w:space="0" w:color="auto"/>
            </w:tcBorders>
            <w:shd w:val="clear" w:color="auto" w:fill="auto"/>
            <w:noWrap/>
            <w:vAlign w:val="bottom"/>
            <w:hideMark/>
          </w:tcPr>
          <w:p w14:paraId="33603730" w14:textId="10F3DDDA"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tcBorders>
              <w:bottom w:val="single" w:sz="12" w:space="0" w:color="auto"/>
            </w:tcBorders>
            <w:shd w:val="clear" w:color="auto" w:fill="auto"/>
            <w:noWrap/>
            <w:vAlign w:val="bottom"/>
            <w:hideMark/>
          </w:tcPr>
          <w:p w14:paraId="0D31EF6D" w14:textId="751FED2B"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tcBorders>
              <w:bottom w:val="single" w:sz="12" w:space="0" w:color="auto"/>
            </w:tcBorders>
            <w:shd w:val="clear" w:color="auto" w:fill="auto"/>
            <w:noWrap/>
            <w:vAlign w:val="bottom"/>
            <w:hideMark/>
          </w:tcPr>
          <w:p w14:paraId="4FBAEAE9" w14:textId="2D7A2482" w:rsidR="00497E15" w:rsidRPr="00C17B7F" w:rsidRDefault="00497E15" w:rsidP="00497E15">
            <w:pPr>
              <w:jc w:val="right"/>
              <w:rPr>
                <w:rFonts w:ascii="Arial" w:hAnsi="Arial" w:cs="Arial"/>
                <w:sz w:val="12"/>
                <w:szCs w:val="12"/>
              </w:rPr>
            </w:pPr>
            <w:r w:rsidRPr="00CB37E9">
              <w:rPr>
                <w:rFonts w:ascii="Arial" w:hAnsi="Arial" w:cs="Arial"/>
                <w:color w:val="000000"/>
                <w:sz w:val="12"/>
                <w:szCs w:val="12"/>
              </w:rPr>
              <w:t>-</w:t>
            </w:r>
          </w:p>
        </w:tc>
        <w:tc>
          <w:tcPr>
            <w:tcW w:w="0" w:type="auto"/>
            <w:tcBorders>
              <w:bottom w:val="single" w:sz="12" w:space="0" w:color="auto"/>
            </w:tcBorders>
            <w:shd w:val="clear" w:color="auto" w:fill="auto"/>
            <w:noWrap/>
            <w:vAlign w:val="bottom"/>
            <w:hideMark/>
          </w:tcPr>
          <w:p w14:paraId="50D2BCF8" w14:textId="7B5A5739" w:rsidR="00497E15" w:rsidRPr="005B15CE" w:rsidRDefault="00497E15" w:rsidP="00497E15">
            <w:pPr>
              <w:jc w:val="right"/>
              <w:rPr>
                <w:rFonts w:ascii="Arial" w:hAnsi="Arial" w:cs="Arial"/>
                <w:sz w:val="12"/>
                <w:szCs w:val="12"/>
              </w:rPr>
            </w:pPr>
            <w:r w:rsidRPr="005B15CE">
              <w:rPr>
                <w:rFonts w:ascii="Arial" w:hAnsi="Arial" w:cs="Arial"/>
                <w:color w:val="000000"/>
                <w:sz w:val="12"/>
                <w:szCs w:val="12"/>
              </w:rPr>
              <w:t>5.469.431</w:t>
            </w:r>
          </w:p>
        </w:tc>
      </w:tr>
      <w:tr w:rsidR="00497E15" w:rsidRPr="00640653" w14:paraId="5863BB35" w14:textId="77777777" w:rsidTr="00CB54B7">
        <w:trPr>
          <w:trHeight w:val="113"/>
        </w:trPr>
        <w:tc>
          <w:tcPr>
            <w:tcW w:w="0" w:type="auto"/>
            <w:tcBorders>
              <w:top w:val="single" w:sz="12" w:space="0" w:color="auto"/>
              <w:bottom w:val="single" w:sz="12" w:space="0" w:color="auto"/>
            </w:tcBorders>
            <w:shd w:val="clear" w:color="auto" w:fill="auto"/>
            <w:noWrap/>
            <w:vAlign w:val="center"/>
            <w:hideMark/>
          </w:tcPr>
          <w:p w14:paraId="3571681F" w14:textId="77777777" w:rsidR="00497E15" w:rsidRPr="005B15CE" w:rsidRDefault="00497E15" w:rsidP="00497E15">
            <w:pPr>
              <w:jc w:val="center"/>
              <w:rPr>
                <w:rFonts w:ascii="Arial" w:hAnsi="Arial" w:cs="Arial"/>
                <w:b/>
                <w:bCs/>
                <w:color w:val="000000"/>
                <w:sz w:val="12"/>
                <w:szCs w:val="12"/>
              </w:rPr>
            </w:pPr>
            <w:r w:rsidRPr="005B15CE">
              <w:rPr>
                <w:rFonts w:ascii="Arial" w:hAnsi="Arial" w:cs="Arial"/>
                <w:b/>
                <w:bCs/>
                <w:color w:val="000000"/>
                <w:sz w:val="12"/>
                <w:szCs w:val="12"/>
              </w:rPr>
              <w:t>18</w:t>
            </w:r>
          </w:p>
        </w:tc>
        <w:tc>
          <w:tcPr>
            <w:tcW w:w="2154" w:type="dxa"/>
            <w:tcBorders>
              <w:top w:val="single" w:sz="12" w:space="0" w:color="auto"/>
              <w:bottom w:val="single" w:sz="12" w:space="0" w:color="auto"/>
            </w:tcBorders>
            <w:shd w:val="clear" w:color="auto" w:fill="auto"/>
            <w:vAlign w:val="center"/>
            <w:hideMark/>
          </w:tcPr>
          <w:p w14:paraId="5AB43245" w14:textId="77777777" w:rsidR="00497E15" w:rsidRPr="005B15CE" w:rsidRDefault="00497E15" w:rsidP="00497E15">
            <w:pPr>
              <w:rPr>
                <w:rFonts w:ascii="Arial" w:hAnsi="Arial" w:cs="Arial"/>
                <w:b/>
                <w:color w:val="000000"/>
                <w:sz w:val="12"/>
                <w:szCs w:val="12"/>
              </w:rPr>
            </w:pPr>
            <w:r w:rsidRPr="005B15CE">
              <w:rPr>
                <w:rFonts w:ascii="Arial" w:hAnsi="Arial" w:cs="Arial"/>
                <w:b/>
                <w:color w:val="000000"/>
                <w:sz w:val="12"/>
                <w:szCs w:val="12"/>
              </w:rPr>
              <w:t>Toplam</w:t>
            </w:r>
          </w:p>
        </w:tc>
        <w:tc>
          <w:tcPr>
            <w:tcW w:w="741" w:type="dxa"/>
            <w:tcBorders>
              <w:top w:val="single" w:sz="12" w:space="0" w:color="auto"/>
              <w:bottom w:val="single" w:sz="12" w:space="0" w:color="auto"/>
            </w:tcBorders>
            <w:shd w:val="clear" w:color="auto" w:fill="auto"/>
            <w:noWrap/>
            <w:vAlign w:val="bottom"/>
            <w:hideMark/>
          </w:tcPr>
          <w:p w14:paraId="4DF96612" w14:textId="16BFAED1" w:rsidR="00497E15" w:rsidRPr="00C17B7F" w:rsidRDefault="00497E15" w:rsidP="00497E15">
            <w:pPr>
              <w:jc w:val="right"/>
              <w:rPr>
                <w:rFonts w:ascii="Arial" w:hAnsi="Arial" w:cs="Arial"/>
                <w:b/>
                <w:bCs/>
                <w:sz w:val="12"/>
                <w:szCs w:val="12"/>
              </w:rPr>
            </w:pPr>
            <w:r w:rsidRPr="00CB37E9">
              <w:rPr>
                <w:rFonts w:ascii="Arial" w:hAnsi="Arial" w:cs="Arial"/>
                <w:b/>
                <w:color w:val="000000"/>
                <w:sz w:val="12"/>
                <w:szCs w:val="12"/>
              </w:rPr>
              <w:t>57.351.372</w:t>
            </w:r>
          </w:p>
        </w:tc>
        <w:tc>
          <w:tcPr>
            <w:tcW w:w="0" w:type="auto"/>
            <w:tcBorders>
              <w:top w:val="single" w:sz="12" w:space="0" w:color="auto"/>
              <w:bottom w:val="single" w:sz="12" w:space="0" w:color="auto"/>
            </w:tcBorders>
            <w:shd w:val="clear" w:color="auto" w:fill="auto"/>
            <w:noWrap/>
            <w:vAlign w:val="bottom"/>
            <w:hideMark/>
          </w:tcPr>
          <w:p w14:paraId="73CD94AE" w14:textId="33B6DCA3" w:rsidR="00497E15" w:rsidRPr="00C17B7F" w:rsidRDefault="00497E15" w:rsidP="00497E15">
            <w:pPr>
              <w:jc w:val="right"/>
              <w:rPr>
                <w:rFonts w:ascii="Arial" w:hAnsi="Arial" w:cs="Arial"/>
                <w:b/>
                <w:bCs/>
                <w:sz w:val="12"/>
                <w:szCs w:val="12"/>
              </w:rPr>
            </w:pPr>
            <w:r w:rsidRPr="00CB37E9">
              <w:rPr>
                <w:rFonts w:ascii="Arial" w:hAnsi="Arial" w:cs="Arial"/>
                <w:b/>
                <w:color w:val="000000"/>
                <w:sz w:val="12"/>
                <w:szCs w:val="12"/>
              </w:rPr>
              <w:t>-</w:t>
            </w:r>
          </w:p>
        </w:tc>
        <w:tc>
          <w:tcPr>
            <w:tcW w:w="0" w:type="auto"/>
            <w:tcBorders>
              <w:top w:val="single" w:sz="12" w:space="0" w:color="auto"/>
              <w:bottom w:val="single" w:sz="12" w:space="0" w:color="auto"/>
            </w:tcBorders>
            <w:shd w:val="clear" w:color="auto" w:fill="auto"/>
            <w:noWrap/>
            <w:vAlign w:val="bottom"/>
            <w:hideMark/>
          </w:tcPr>
          <w:p w14:paraId="30CDD6BD" w14:textId="3BBB78F2" w:rsidR="00497E15" w:rsidRPr="00C17B7F" w:rsidRDefault="00497E15" w:rsidP="00497E15">
            <w:pPr>
              <w:jc w:val="right"/>
              <w:rPr>
                <w:rFonts w:ascii="Arial" w:hAnsi="Arial" w:cs="Arial"/>
                <w:b/>
                <w:bCs/>
                <w:sz w:val="12"/>
                <w:szCs w:val="12"/>
              </w:rPr>
            </w:pPr>
            <w:r w:rsidRPr="00CB37E9">
              <w:rPr>
                <w:rFonts w:ascii="Arial" w:hAnsi="Arial" w:cs="Arial"/>
                <w:b/>
                <w:color w:val="000000"/>
                <w:sz w:val="12"/>
                <w:szCs w:val="12"/>
              </w:rPr>
              <w:t>6.812.113</w:t>
            </w:r>
          </w:p>
        </w:tc>
        <w:tc>
          <w:tcPr>
            <w:tcW w:w="0" w:type="auto"/>
            <w:tcBorders>
              <w:top w:val="single" w:sz="12" w:space="0" w:color="auto"/>
              <w:bottom w:val="single" w:sz="12" w:space="0" w:color="auto"/>
            </w:tcBorders>
            <w:vAlign w:val="bottom"/>
          </w:tcPr>
          <w:p w14:paraId="63B3F07E" w14:textId="196F3D70" w:rsidR="00497E15" w:rsidRPr="00C17B7F" w:rsidRDefault="00497E15" w:rsidP="00497E15">
            <w:pPr>
              <w:jc w:val="right"/>
              <w:rPr>
                <w:rFonts w:ascii="Arial" w:hAnsi="Arial" w:cs="Arial"/>
                <w:sz w:val="12"/>
                <w:szCs w:val="12"/>
              </w:rPr>
            </w:pPr>
            <w:r w:rsidRPr="00CB37E9">
              <w:rPr>
                <w:rFonts w:ascii="Arial" w:hAnsi="Arial" w:cs="Arial"/>
                <w:b/>
                <w:color w:val="000000"/>
                <w:sz w:val="12"/>
                <w:szCs w:val="12"/>
              </w:rPr>
              <w:t>-</w:t>
            </w:r>
          </w:p>
        </w:tc>
        <w:tc>
          <w:tcPr>
            <w:tcW w:w="804" w:type="dxa"/>
            <w:tcBorders>
              <w:top w:val="single" w:sz="12" w:space="0" w:color="auto"/>
              <w:bottom w:val="single" w:sz="12" w:space="0" w:color="auto"/>
            </w:tcBorders>
            <w:shd w:val="clear" w:color="auto" w:fill="auto"/>
            <w:noWrap/>
            <w:vAlign w:val="bottom"/>
            <w:hideMark/>
          </w:tcPr>
          <w:p w14:paraId="091DF7D4" w14:textId="73235050" w:rsidR="00497E15" w:rsidRPr="00C17B7F" w:rsidRDefault="00497E15" w:rsidP="00497E15">
            <w:pPr>
              <w:jc w:val="right"/>
              <w:rPr>
                <w:rFonts w:ascii="Arial" w:hAnsi="Arial" w:cs="Arial"/>
                <w:b/>
                <w:bCs/>
                <w:sz w:val="12"/>
                <w:szCs w:val="12"/>
              </w:rPr>
            </w:pPr>
            <w:r w:rsidRPr="00CB37E9">
              <w:rPr>
                <w:rFonts w:ascii="Arial" w:hAnsi="Arial" w:cs="Arial"/>
                <w:b/>
                <w:color w:val="000000"/>
                <w:sz w:val="12"/>
                <w:szCs w:val="12"/>
              </w:rPr>
              <w:t>3.638.379</w:t>
            </w:r>
          </w:p>
        </w:tc>
        <w:tc>
          <w:tcPr>
            <w:tcW w:w="0" w:type="auto"/>
            <w:tcBorders>
              <w:top w:val="single" w:sz="12" w:space="0" w:color="auto"/>
              <w:bottom w:val="single" w:sz="12" w:space="0" w:color="auto"/>
            </w:tcBorders>
            <w:shd w:val="clear" w:color="auto" w:fill="auto"/>
            <w:noWrap/>
            <w:vAlign w:val="bottom"/>
            <w:hideMark/>
          </w:tcPr>
          <w:p w14:paraId="5DB942A0" w14:textId="4DFF0401" w:rsidR="00497E15" w:rsidRPr="00C17B7F" w:rsidRDefault="00497E15" w:rsidP="00497E15">
            <w:pPr>
              <w:jc w:val="right"/>
              <w:rPr>
                <w:rFonts w:ascii="Arial" w:hAnsi="Arial" w:cs="Arial"/>
                <w:b/>
                <w:bCs/>
                <w:sz w:val="12"/>
                <w:szCs w:val="12"/>
              </w:rPr>
            </w:pPr>
            <w:r w:rsidRPr="00CB37E9">
              <w:rPr>
                <w:rFonts w:ascii="Arial" w:hAnsi="Arial" w:cs="Arial"/>
                <w:b/>
                <w:color w:val="000000"/>
                <w:sz w:val="12"/>
                <w:szCs w:val="12"/>
              </w:rPr>
              <w:t>7.067.250</w:t>
            </w:r>
          </w:p>
        </w:tc>
        <w:tc>
          <w:tcPr>
            <w:tcW w:w="0" w:type="auto"/>
            <w:tcBorders>
              <w:top w:val="single" w:sz="12" w:space="0" w:color="auto"/>
              <w:bottom w:val="single" w:sz="12" w:space="0" w:color="auto"/>
            </w:tcBorders>
            <w:shd w:val="clear" w:color="auto" w:fill="auto"/>
            <w:noWrap/>
            <w:vAlign w:val="bottom"/>
            <w:hideMark/>
          </w:tcPr>
          <w:p w14:paraId="273DE053" w14:textId="5BD6623E" w:rsidR="00497E15" w:rsidRPr="00C17B7F" w:rsidRDefault="00497E15" w:rsidP="00497E15">
            <w:pPr>
              <w:jc w:val="right"/>
              <w:rPr>
                <w:rFonts w:ascii="Arial" w:hAnsi="Arial" w:cs="Arial"/>
                <w:b/>
                <w:bCs/>
                <w:sz w:val="12"/>
                <w:szCs w:val="12"/>
              </w:rPr>
            </w:pPr>
            <w:r w:rsidRPr="00CB37E9">
              <w:rPr>
                <w:rFonts w:ascii="Arial" w:hAnsi="Arial" w:cs="Arial"/>
                <w:b/>
                <w:color w:val="000000"/>
                <w:sz w:val="12"/>
                <w:szCs w:val="12"/>
              </w:rPr>
              <w:t>10.745.989</w:t>
            </w:r>
          </w:p>
        </w:tc>
        <w:tc>
          <w:tcPr>
            <w:tcW w:w="0" w:type="auto"/>
            <w:tcBorders>
              <w:top w:val="single" w:sz="12" w:space="0" w:color="auto"/>
              <w:bottom w:val="single" w:sz="12" w:space="0" w:color="auto"/>
            </w:tcBorders>
            <w:shd w:val="clear" w:color="auto" w:fill="auto"/>
            <w:noWrap/>
            <w:vAlign w:val="bottom"/>
            <w:hideMark/>
          </w:tcPr>
          <w:p w14:paraId="0BD38EB9" w14:textId="3D610DFB" w:rsidR="00497E15" w:rsidRPr="00C17B7F" w:rsidRDefault="00497E15" w:rsidP="00497E15">
            <w:pPr>
              <w:jc w:val="right"/>
              <w:rPr>
                <w:rFonts w:ascii="Arial" w:hAnsi="Arial" w:cs="Arial"/>
                <w:b/>
                <w:bCs/>
                <w:sz w:val="12"/>
                <w:szCs w:val="12"/>
              </w:rPr>
            </w:pPr>
            <w:r w:rsidRPr="00CB37E9">
              <w:rPr>
                <w:rFonts w:ascii="Arial" w:hAnsi="Arial" w:cs="Arial"/>
                <w:b/>
                <w:color w:val="000000"/>
                <w:sz w:val="12"/>
                <w:szCs w:val="12"/>
              </w:rPr>
              <w:t>57.461.044</w:t>
            </w:r>
          </w:p>
        </w:tc>
        <w:tc>
          <w:tcPr>
            <w:tcW w:w="0" w:type="auto"/>
            <w:tcBorders>
              <w:top w:val="single" w:sz="12" w:space="0" w:color="auto"/>
              <w:bottom w:val="single" w:sz="12" w:space="0" w:color="auto"/>
            </w:tcBorders>
            <w:shd w:val="clear" w:color="auto" w:fill="auto"/>
            <w:noWrap/>
            <w:vAlign w:val="bottom"/>
            <w:hideMark/>
          </w:tcPr>
          <w:p w14:paraId="4E16F605" w14:textId="03D9535E" w:rsidR="00497E15" w:rsidRPr="00C17B7F" w:rsidRDefault="00497E15" w:rsidP="00497E15">
            <w:pPr>
              <w:jc w:val="right"/>
              <w:rPr>
                <w:rFonts w:ascii="Arial" w:hAnsi="Arial" w:cs="Arial"/>
                <w:b/>
                <w:bCs/>
                <w:sz w:val="12"/>
                <w:szCs w:val="12"/>
              </w:rPr>
            </w:pPr>
            <w:r w:rsidRPr="00CB37E9">
              <w:rPr>
                <w:rFonts w:ascii="Arial" w:hAnsi="Arial" w:cs="Arial"/>
                <w:b/>
                <w:color w:val="000000"/>
                <w:sz w:val="12"/>
                <w:szCs w:val="12"/>
              </w:rPr>
              <w:t>823.049</w:t>
            </w:r>
          </w:p>
        </w:tc>
        <w:tc>
          <w:tcPr>
            <w:tcW w:w="0" w:type="auto"/>
            <w:tcBorders>
              <w:top w:val="single" w:sz="12" w:space="0" w:color="auto"/>
              <w:bottom w:val="single" w:sz="12" w:space="0" w:color="auto"/>
            </w:tcBorders>
            <w:shd w:val="clear" w:color="auto" w:fill="auto"/>
            <w:noWrap/>
            <w:vAlign w:val="bottom"/>
            <w:hideMark/>
          </w:tcPr>
          <w:p w14:paraId="61E8FB1A" w14:textId="5006F9AC" w:rsidR="00497E15" w:rsidRPr="00C17B7F" w:rsidRDefault="00497E15" w:rsidP="00497E15">
            <w:pPr>
              <w:jc w:val="right"/>
              <w:rPr>
                <w:rFonts w:ascii="Arial" w:hAnsi="Arial" w:cs="Arial"/>
                <w:b/>
                <w:bCs/>
                <w:sz w:val="12"/>
                <w:szCs w:val="12"/>
              </w:rPr>
            </w:pPr>
            <w:r w:rsidRPr="00CB37E9">
              <w:rPr>
                <w:rFonts w:ascii="Arial" w:hAnsi="Arial" w:cs="Arial"/>
                <w:b/>
                <w:color w:val="000000"/>
                <w:sz w:val="12"/>
                <w:szCs w:val="12"/>
              </w:rPr>
              <w:t>-</w:t>
            </w:r>
          </w:p>
        </w:tc>
        <w:tc>
          <w:tcPr>
            <w:tcW w:w="0" w:type="auto"/>
            <w:tcBorders>
              <w:top w:val="single" w:sz="12" w:space="0" w:color="auto"/>
              <w:bottom w:val="single" w:sz="12" w:space="0" w:color="auto"/>
            </w:tcBorders>
            <w:shd w:val="clear" w:color="auto" w:fill="auto"/>
            <w:noWrap/>
            <w:vAlign w:val="bottom"/>
            <w:hideMark/>
          </w:tcPr>
          <w:p w14:paraId="41F5F3C1" w14:textId="750D8FE2" w:rsidR="00497E15" w:rsidRPr="00C17B7F" w:rsidRDefault="00497E15" w:rsidP="00497E15">
            <w:pPr>
              <w:jc w:val="right"/>
              <w:rPr>
                <w:rFonts w:ascii="Arial" w:hAnsi="Arial" w:cs="Arial"/>
                <w:b/>
                <w:bCs/>
                <w:sz w:val="12"/>
                <w:szCs w:val="12"/>
              </w:rPr>
            </w:pPr>
            <w:r w:rsidRPr="00CB37E9">
              <w:rPr>
                <w:rFonts w:ascii="Arial" w:hAnsi="Arial" w:cs="Arial"/>
                <w:b/>
                <w:color w:val="000000"/>
                <w:sz w:val="12"/>
                <w:szCs w:val="12"/>
              </w:rPr>
              <w:t>18.069.535</w:t>
            </w:r>
          </w:p>
        </w:tc>
        <w:tc>
          <w:tcPr>
            <w:tcW w:w="0" w:type="auto"/>
            <w:tcBorders>
              <w:top w:val="single" w:sz="12" w:space="0" w:color="auto"/>
              <w:bottom w:val="single" w:sz="12" w:space="0" w:color="auto"/>
            </w:tcBorders>
            <w:shd w:val="clear" w:color="auto" w:fill="auto"/>
            <w:noWrap/>
            <w:vAlign w:val="bottom"/>
            <w:hideMark/>
          </w:tcPr>
          <w:p w14:paraId="13950EC1" w14:textId="0A5CD9BF" w:rsidR="00497E15" w:rsidRPr="00C17B7F" w:rsidRDefault="00497E15" w:rsidP="00497E15">
            <w:pPr>
              <w:jc w:val="right"/>
              <w:rPr>
                <w:rFonts w:ascii="Arial" w:hAnsi="Arial" w:cs="Arial"/>
                <w:b/>
                <w:bCs/>
                <w:sz w:val="12"/>
                <w:szCs w:val="12"/>
              </w:rPr>
            </w:pPr>
            <w:r w:rsidRPr="00CB37E9">
              <w:rPr>
                <w:rFonts w:ascii="Arial" w:hAnsi="Arial" w:cs="Arial"/>
                <w:b/>
                <w:color w:val="000000"/>
                <w:sz w:val="12"/>
                <w:szCs w:val="12"/>
              </w:rPr>
              <w:t>161.968.731</w:t>
            </w:r>
          </w:p>
        </w:tc>
      </w:tr>
    </w:tbl>
    <w:p w14:paraId="0511C9D5" w14:textId="77777777" w:rsidR="008477A2" w:rsidRPr="00640653" w:rsidRDefault="008477A2" w:rsidP="008477A2">
      <w:pPr>
        <w:spacing w:line="240" w:lineRule="exact"/>
        <w:jc w:val="both"/>
        <w:outlineLvl w:val="1"/>
        <w:rPr>
          <w:rFonts w:ascii="Arial" w:eastAsia="Arial Unicode MS" w:hAnsi="Arial" w:cs="Arial"/>
          <w:sz w:val="12"/>
          <w:szCs w:val="20"/>
        </w:rPr>
      </w:pPr>
      <w:r w:rsidRPr="00640653">
        <w:rPr>
          <w:rFonts w:ascii="Arial" w:eastAsia="Arial Unicode MS" w:hAnsi="Arial" w:cs="Arial"/>
          <w:sz w:val="12"/>
          <w:szCs w:val="20"/>
        </w:rPr>
        <w:t>(*) Kredi Dönüşüm Oranı (“KDO”) ve Kredi Riski Azaltımı (“KRA”) sonrası tutar</w:t>
      </w:r>
    </w:p>
    <w:p w14:paraId="1678A13C" w14:textId="77777777" w:rsidR="008477A2" w:rsidRDefault="008477A2" w:rsidP="008477A2">
      <w:pPr>
        <w:spacing w:line="240" w:lineRule="exact"/>
        <w:jc w:val="both"/>
        <w:outlineLvl w:val="1"/>
        <w:rPr>
          <w:rFonts w:ascii="Arial" w:eastAsia="Arial Unicode MS" w:hAnsi="Arial" w:cs="Arial"/>
          <w:sz w:val="20"/>
          <w:szCs w:val="20"/>
        </w:rPr>
      </w:pPr>
    </w:p>
    <w:p w14:paraId="2CCE3EC2" w14:textId="77777777" w:rsidR="008477A2" w:rsidRPr="00640653" w:rsidRDefault="008477A2" w:rsidP="008477A2">
      <w:pPr>
        <w:spacing w:line="240" w:lineRule="exact"/>
        <w:jc w:val="both"/>
        <w:outlineLvl w:val="1"/>
        <w:rPr>
          <w:rFonts w:ascii="Arial" w:eastAsia="Arial Unicode MS" w:hAnsi="Arial" w:cs="Arial"/>
          <w:sz w:val="20"/>
          <w:szCs w:val="20"/>
        </w:rPr>
      </w:pPr>
    </w:p>
    <w:p w14:paraId="7F4A68A5" w14:textId="77777777" w:rsidR="008477A2" w:rsidRPr="003B10B3" w:rsidRDefault="008477A2" w:rsidP="008477A2">
      <w:pPr>
        <w:rPr>
          <w:rFonts w:ascii="Arial" w:hAnsi="Arial" w:cs="Arial"/>
          <w:b/>
          <w:sz w:val="20"/>
          <w:szCs w:val="20"/>
        </w:rPr>
      </w:pPr>
    </w:p>
    <w:p w14:paraId="649D8FC7" w14:textId="77777777" w:rsidR="008477A2" w:rsidRDefault="008477A2" w:rsidP="008477A2">
      <w:pPr>
        <w:rPr>
          <w:rFonts w:ascii="Arial" w:hAnsi="Arial" w:cs="Arial"/>
          <w:b/>
          <w:sz w:val="20"/>
          <w:szCs w:val="20"/>
        </w:rPr>
      </w:pPr>
      <w:r>
        <w:rPr>
          <w:rFonts w:ascii="Arial" w:hAnsi="Arial" w:cs="Arial"/>
          <w:b/>
          <w:sz w:val="20"/>
          <w:szCs w:val="20"/>
        </w:rPr>
        <w:br w:type="page"/>
      </w:r>
    </w:p>
    <w:p w14:paraId="0BA1BFA8" w14:textId="7AB9F0D3" w:rsidR="008477A2" w:rsidRPr="003B10B3" w:rsidRDefault="008477A2" w:rsidP="008477A2">
      <w:pPr>
        <w:tabs>
          <w:tab w:val="left" w:pos="3828"/>
        </w:tabs>
        <w:spacing w:line="240" w:lineRule="exact"/>
        <w:ind w:hanging="426"/>
        <w:jc w:val="both"/>
        <w:outlineLvl w:val="1"/>
        <w:rPr>
          <w:rFonts w:ascii="Arial" w:hAnsi="Arial" w:cs="Arial"/>
          <w:b/>
          <w:sz w:val="20"/>
          <w:szCs w:val="20"/>
        </w:rPr>
      </w:pPr>
      <w:r w:rsidRPr="003B10B3">
        <w:rPr>
          <w:rFonts w:ascii="Arial" w:hAnsi="Arial" w:cs="Arial"/>
          <w:b/>
          <w:sz w:val="20"/>
          <w:szCs w:val="20"/>
        </w:rPr>
        <w:lastRenderedPageBreak/>
        <w:t xml:space="preserve">IX. </w:t>
      </w:r>
      <w:r w:rsidRPr="003B10B3">
        <w:rPr>
          <w:rFonts w:ascii="Arial" w:hAnsi="Arial" w:cs="Arial"/>
          <w:b/>
          <w:sz w:val="20"/>
          <w:szCs w:val="20"/>
        </w:rPr>
        <w:tab/>
        <w:t>Konsolide risk yönetimine ilişkin açıklamalar (devamı):</w:t>
      </w:r>
    </w:p>
    <w:p w14:paraId="574234E5" w14:textId="77777777" w:rsidR="008477A2" w:rsidRPr="003B10B3" w:rsidRDefault="008477A2" w:rsidP="008477A2">
      <w:pPr>
        <w:tabs>
          <w:tab w:val="left" w:pos="3828"/>
        </w:tabs>
        <w:spacing w:line="240" w:lineRule="exact"/>
        <w:jc w:val="both"/>
        <w:outlineLvl w:val="1"/>
        <w:rPr>
          <w:rFonts w:ascii="Arial" w:eastAsia="Arial Unicode MS" w:hAnsi="Arial" w:cs="Arial"/>
          <w:sz w:val="20"/>
          <w:szCs w:val="20"/>
        </w:rPr>
      </w:pPr>
    </w:p>
    <w:p w14:paraId="21F41D1E" w14:textId="77777777" w:rsidR="008477A2" w:rsidRPr="003B10B3" w:rsidRDefault="008477A2" w:rsidP="002C1617">
      <w:pPr>
        <w:pStyle w:val="ListParagraph"/>
        <w:numPr>
          <w:ilvl w:val="0"/>
          <w:numId w:val="62"/>
        </w:numPr>
        <w:tabs>
          <w:tab w:val="left" w:pos="3828"/>
        </w:tabs>
        <w:spacing w:line="240" w:lineRule="exact"/>
        <w:jc w:val="both"/>
        <w:outlineLvl w:val="1"/>
        <w:rPr>
          <w:rFonts w:ascii="Arial" w:eastAsia="Arial Unicode MS" w:hAnsi="Arial" w:cs="Arial"/>
          <w:sz w:val="20"/>
          <w:szCs w:val="20"/>
        </w:rPr>
      </w:pPr>
      <w:r w:rsidRPr="003B10B3">
        <w:rPr>
          <w:rFonts w:ascii="Arial" w:hAnsi="Arial" w:cs="Arial"/>
          <w:b/>
          <w:sz w:val="20"/>
          <w:szCs w:val="20"/>
        </w:rPr>
        <w:t>Karşı Taraf Kredi Riski Açıklamaları</w:t>
      </w:r>
    </w:p>
    <w:p w14:paraId="2D0DDF44" w14:textId="77777777" w:rsidR="008477A2" w:rsidRPr="003B10B3" w:rsidRDefault="008477A2" w:rsidP="008477A2">
      <w:pPr>
        <w:tabs>
          <w:tab w:val="left" w:pos="3828"/>
        </w:tabs>
        <w:spacing w:line="240" w:lineRule="exact"/>
        <w:jc w:val="both"/>
        <w:outlineLvl w:val="1"/>
        <w:rPr>
          <w:rFonts w:ascii="Arial" w:eastAsia="Arial Unicode MS" w:hAnsi="Arial" w:cs="Arial"/>
          <w:sz w:val="20"/>
          <w:szCs w:val="20"/>
        </w:rPr>
      </w:pPr>
    </w:p>
    <w:p w14:paraId="083B059A" w14:textId="77777777" w:rsidR="008477A2" w:rsidRPr="003B10B3" w:rsidRDefault="008477A2" w:rsidP="002C1617">
      <w:pPr>
        <w:pStyle w:val="ListParagraph"/>
        <w:numPr>
          <w:ilvl w:val="0"/>
          <w:numId w:val="65"/>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Karşı taraf Kredi riskine ilişkin nitel açıklamalar:</w:t>
      </w:r>
    </w:p>
    <w:p w14:paraId="5B52ACE0" w14:textId="77777777" w:rsidR="008477A2" w:rsidRPr="003B10B3" w:rsidRDefault="008477A2" w:rsidP="008477A2">
      <w:pPr>
        <w:tabs>
          <w:tab w:val="left" w:pos="3828"/>
        </w:tabs>
        <w:spacing w:line="240" w:lineRule="exact"/>
        <w:jc w:val="both"/>
        <w:outlineLvl w:val="1"/>
        <w:rPr>
          <w:rFonts w:ascii="Arial" w:eastAsia="Arial Unicode MS" w:hAnsi="Arial" w:cs="Arial"/>
          <w:b/>
          <w:sz w:val="20"/>
          <w:szCs w:val="20"/>
        </w:rPr>
      </w:pPr>
    </w:p>
    <w:p w14:paraId="0DBEF59B" w14:textId="77777777" w:rsidR="008477A2" w:rsidRDefault="008477A2" w:rsidP="008477A2">
      <w:pPr>
        <w:tabs>
          <w:tab w:val="left" w:pos="3828"/>
        </w:tabs>
        <w:jc w:val="both"/>
        <w:rPr>
          <w:rFonts w:ascii="Arial" w:eastAsia="Arial Unicode MS" w:hAnsi="Arial" w:cs="Arial"/>
          <w:sz w:val="20"/>
          <w:szCs w:val="20"/>
        </w:rPr>
      </w:pPr>
      <w:r w:rsidRPr="00A24EE4">
        <w:rPr>
          <w:rFonts w:ascii="Arial" w:eastAsia="Arial Unicode MS" w:hAnsi="Arial" w:cs="Arial"/>
          <w:sz w:val="20"/>
          <w:szCs w:val="20"/>
        </w:rPr>
        <w:t xml:space="preserve">Karşı taraf kredi riski, iki tarafa da yükümlülük getiren bir işlemin muhatabı olan karşı tarafın, bu işlemin nakit akışında yer alan son ödemeden önce temerrüde düşme riskini ifade etmektedir. </w:t>
      </w:r>
      <w:proofErr w:type="gramStart"/>
      <w:r>
        <w:rPr>
          <w:rFonts w:ascii="Arial" w:eastAsia="Arial Unicode MS" w:hAnsi="Arial" w:cs="Arial"/>
          <w:sz w:val="20"/>
          <w:szCs w:val="20"/>
        </w:rPr>
        <w:t xml:space="preserve">Ana Ortaklık </w:t>
      </w:r>
      <w:r w:rsidRPr="00A24EE4">
        <w:rPr>
          <w:rFonts w:ascii="Arial" w:eastAsia="Arial Unicode MS" w:hAnsi="Arial" w:cs="Arial"/>
          <w:sz w:val="20"/>
          <w:szCs w:val="20"/>
        </w:rPr>
        <w:t>Banka’da karşı taraf kredi riski; yurtiçi veya yurtdışı yerleşik finansal kuruluşlar nezdinde bulunan limitlerin ikame maliyeti riski (işlemin takas tarihinden önceki bir tarihte karşı tarafın yükümlülüğünü yerine getiremeyecek duruma düşmesi.) ve takas riski (İşlemin takas tarihinde karşı tarafın yükümlülüğünü yerine getiremeyecek duruma düşmesi) dikkate alınarak belirlenmesi ve izlenmesi ile yönetilir.</w:t>
      </w:r>
      <w:proofErr w:type="gramEnd"/>
    </w:p>
    <w:p w14:paraId="71E0E1D2" w14:textId="77777777" w:rsidR="008477A2" w:rsidRPr="003B10B3" w:rsidRDefault="008477A2" w:rsidP="008477A2">
      <w:pPr>
        <w:tabs>
          <w:tab w:val="left" w:pos="3828"/>
        </w:tabs>
        <w:jc w:val="both"/>
        <w:rPr>
          <w:rFonts w:ascii="Arial" w:eastAsia="Arial Unicode MS" w:hAnsi="Arial" w:cs="Arial"/>
          <w:sz w:val="20"/>
          <w:szCs w:val="20"/>
        </w:rPr>
      </w:pPr>
    </w:p>
    <w:p w14:paraId="5B441D10" w14:textId="77777777" w:rsidR="008477A2" w:rsidRPr="003B10B3" w:rsidRDefault="008477A2" w:rsidP="008477A2">
      <w:pPr>
        <w:tabs>
          <w:tab w:val="left" w:pos="3828"/>
        </w:tabs>
        <w:jc w:val="both"/>
        <w:rPr>
          <w:rFonts w:ascii="Arial" w:eastAsia="Arial Unicode MS" w:hAnsi="Arial" w:cs="Arial"/>
          <w:sz w:val="20"/>
          <w:szCs w:val="20"/>
        </w:rPr>
      </w:pPr>
      <w:r w:rsidRPr="003B10B3">
        <w:rPr>
          <w:rFonts w:ascii="Arial" w:eastAsia="Arial Unicode MS" w:hAnsi="Arial" w:cs="Arial"/>
          <w:sz w:val="20"/>
          <w:szCs w:val="20"/>
        </w:rPr>
        <w:t>Finansal kuruluşlara ilişkin karşı taraf kredi riski yönetiminde netleştirme ve teminatlandırma gibi risk azaltım yöntemleri de kullanılır. Karşı taraf risklerinin bahse konu limitlere uyumu günlük olarak izlenir. Limitlerin aşıldığı durumlarda raporlamalar yapılarak gerekli aksiyonun alınması sağlanmaktadır.</w:t>
      </w:r>
    </w:p>
    <w:p w14:paraId="5F1BDEAE" w14:textId="77777777" w:rsidR="008477A2" w:rsidRPr="003B10B3" w:rsidRDefault="008477A2" w:rsidP="008477A2">
      <w:pPr>
        <w:tabs>
          <w:tab w:val="left" w:pos="3828"/>
        </w:tabs>
        <w:jc w:val="both"/>
        <w:rPr>
          <w:rFonts w:ascii="Arial" w:eastAsia="Arial Unicode MS" w:hAnsi="Arial" w:cs="Arial"/>
          <w:sz w:val="20"/>
          <w:szCs w:val="20"/>
        </w:rPr>
      </w:pPr>
    </w:p>
    <w:p w14:paraId="4B3A9A51" w14:textId="77777777" w:rsidR="008477A2" w:rsidRDefault="008477A2" w:rsidP="008477A2">
      <w:pPr>
        <w:tabs>
          <w:tab w:val="left" w:pos="3828"/>
        </w:tabs>
        <w:rPr>
          <w:rFonts w:ascii="Arial" w:eastAsia="Arial Unicode MS" w:hAnsi="Arial" w:cs="Arial"/>
          <w:sz w:val="20"/>
          <w:szCs w:val="20"/>
        </w:rPr>
      </w:pPr>
      <w:r w:rsidRPr="00A24EE4">
        <w:rPr>
          <w:rFonts w:ascii="Arial" w:eastAsia="Arial Unicode MS" w:hAnsi="Arial" w:cs="Arial"/>
          <w:sz w:val="20"/>
          <w:szCs w:val="20"/>
        </w:rPr>
        <w:t>Kredi riski için gerekli olan yasal sermaye hesaplamalarında karşı taraf kredi riski için “Standart Yaklaşım” kullanılmaktadır.</w:t>
      </w:r>
    </w:p>
    <w:p w14:paraId="223EFEDA" w14:textId="77777777" w:rsidR="008477A2" w:rsidRPr="003B10B3" w:rsidRDefault="008477A2" w:rsidP="008477A2">
      <w:pPr>
        <w:tabs>
          <w:tab w:val="left" w:pos="3828"/>
        </w:tabs>
        <w:rPr>
          <w:rFonts w:ascii="Arial" w:eastAsia="Arial Unicode MS" w:hAnsi="Arial" w:cs="Arial"/>
          <w:sz w:val="20"/>
          <w:szCs w:val="20"/>
        </w:rPr>
      </w:pPr>
    </w:p>
    <w:p w14:paraId="65C3BA79" w14:textId="77777777" w:rsidR="008477A2" w:rsidRPr="003B10B3" w:rsidRDefault="008477A2" w:rsidP="002C1617">
      <w:pPr>
        <w:pStyle w:val="ListParagraph"/>
        <w:numPr>
          <w:ilvl w:val="0"/>
          <w:numId w:val="65"/>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Karşı taraf kredi riskinin ölçüm yöntemlerine göre değerlendirilmesi</w:t>
      </w:r>
    </w:p>
    <w:p w14:paraId="20D5A686" w14:textId="77777777" w:rsidR="008477A2" w:rsidRPr="003B10B3" w:rsidRDefault="008477A2" w:rsidP="008477A2">
      <w:pPr>
        <w:tabs>
          <w:tab w:val="left" w:pos="3828"/>
        </w:tabs>
        <w:jc w:val="both"/>
        <w:rPr>
          <w:rFonts w:ascii="Arial" w:eastAsia="Arial Unicode MS" w:hAnsi="Arial" w:cs="Arial"/>
          <w:sz w:val="20"/>
          <w:szCs w:val="20"/>
        </w:rPr>
      </w:pPr>
    </w:p>
    <w:tbl>
      <w:tblPr>
        <w:tblW w:w="9868" w:type="dxa"/>
        <w:tblLayout w:type="fixed"/>
        <w:tblCellMar>
          <w:left w:w="70" w:type="dxa"/>
          <w:right w:w="70" w:type="dxa"/>
        </w:tblCellMar>
        <w:tblLook w:val="04A0" w:firstRow="1" w:lastRow="0" w:firstColumn="1" w:lastColumn="0" w:noHBand="0" w:noVBand="1"/>
      </w:tblPr>
      <w:tblGrid>
        <w:gridCol w:w="225"/>
        <w:gridCol w:w="4473"/>
        <w:gridCol w:w="835"/>
        <w:gridCol w:w="846"/>
        <w:gridCol w:w="709"/>
        <w:gridCol w:w="1134"/>
        <w:gridCol w:w="869"/>
        <w:gridCol w:w="777"/>
      </w:tblGrid>
      <w:tr w:rsidR="008477A2" w:rsidRPr="003B10B3" w14:paraId="3F300680" w14:textId="77777777" w:rsidTr="00CB54B7">
        <w:trPr>
          <w:trHeight w:val="1127"/>
        </w:trPr>
        <w:tc>
          <w:tcPr>
            <w:tcW w:w="225" w:type="dxa"/>
            <w:shd w:val="clear" w:color="auto" w:fill="auto"/>
            <w:vAlign w:val="center"/>
            <w:hideMark/>
          </w:tcPr>
          <w:p w14:paraId="3F62321B" w14:textId="77777777" w:rsidR="008477A2" w:rsidRPr="003B10B3" w:rsidRDefault="008477A2" w:rsidP="00CB54B7">
            <w:pPr>
              <w:tabs>
                <w:tab w:val="left" w:pos="3828"/>
              </w:tabs>
              <w:rPr>
                <w:rFonts w:ascii="Arial" w:hAnsi="Arial" w:cs="Arial"/>
                <w:color w:val="000000"/>
                <w:sz w:val="14"/>
                <w:szCs w:val="14"/>
              </w:rPr>
            </w:pPr>
            <w:r w:rsidRPr="003B10B3">
              <w:rPr>
                <w:rFonts w:ascii="Arial" w:hAnsi="Arial" w:cs="Arial"/>
                <w:color w:val="000000"/>
                <w:sz w:val="14"/>
                <w:szCs w:val="14"/>
              </w:rPr>
              <w:t> </w:t>
            </w:r>
          </w:p>
        </w:tc>
        <w:tc>
          <w:tcPr>
            <w:tcW w:w="4473" w:type="dxa"/>
            <w:shd w:val="clear" w:color="auto" w:fill="auto"/>
            <w:vAlign w:val="center"/>
            <w:hideMark/>
          </w:tcPr>
          <w:p w14:paraId="3528FDF7" w14:textId="76925862" w:rsidR="008477A2" w:rsidRPr="003B10B3" w:rsidRDefault="008477A2" w:rsidP="00CB54B7">
            <w:pPr>
              <w:tabs>
                <w:tab w:val="left" w:pos="3828"/>
              </w:tabs>
              <w:rPr>
                <w:rFonts w:ascii="Arial" w:hAnsi="Arial" w:cs="Arial"/>
                <w:b/>
                <w:bCs/>
                <w:color w:val="000000"/>
                <w:sz w:val="14"/>
                <w:szCs w:val="14"/>
              </w:rPr>
            </w:pPr>
            <w:r>
              <w:rPr>
                <w:rFonts w:ascii="Arial" w:hAnsi="Arial" w:cs="Arial"/>
                <w:b/>
                <w:bCs/>
                <w:color w:val="000000"/>
                <w:sz w:val="14"/>
                <w:szCs w:val="14"/>
              </w:rPr>
              <w:t>Cari Dönem - 31.12.202</w:t>
            </w:r>
            <w:r w:rsidR="00497E15">
              <w:rPr>
                <w:rFonts w:ascii="Arial" w:hAnsi="Arial" w:cs="Arial"/>
                <w:b/>
                <w:bCs/>
                <w:color w:val="000000"/>
                <w:sz w:val="14"/>
                <w:szCs w:val="14"/>
              </w:rPr>
              <w:t>3</w:t>
            </w:r>
          </w:p>
        </w:tc>
        <w:tc>
          <w:tcPr>
            <w:tcW w:w="835" w:type="dxa"/>
            <w:shd w:val="clear" w:color="auto" w:fill="auto"/>
            <w:vAlign w:val="center"/>
            <w:hideMark/>
          </w:tcPr>
          <w:p w14:paraId="00A3C380" w14:textId="77777777" w:rsidR="008477A2" w:rsidRPr="003B10B3" w:rsidRDefault="008477A2" w:rsidP="00CB54B7">
            <w:pPr>
              <w:tabs>
                <w:tab w:val="left" w:pos="3828"/>
              </w:tabs>
              <w:jc w:val="center"/>
              <w:rPr>
                <w:rFonts w:ascii="Arial" w:hAnsi="Arial" w:cs="Arial"/>
                <w:b/>
                <w:bCs/>
                <w:color w:val="000000"/>
                <w:sz w:val="14"/>
                <w:szCs w:val="14"/>
              </w:rPr>
            </w:pPr>
            <w:r w:rsidRPr="003B10B3">
              <w:rPr>
                <w:rFonts w:ascii="Arial" w:hAnsi="Arial" w:cs="Arial"/>
                <w:b/>
                <w:bCs/>
                <w:color w:val="000000"/>
                <w:sz w:val="14"/>
                <w:szCs w:val="14"/>
              </w:rPr>
              <w:t>Yenileme maliyeti</w:t>
            </w:r>
          </w:p>
          <w:p w14:paraId="258FC604" w14:textId="77777777" w:rsidR="008477A2" w:rsidRPr="003B10B3" w:rsidRDefault="008477A2" w:rsidP="00CB54B7">
            <w:pPr>
              <w:tabs>
                <w:tab w:val="left" w:pos="3828"/>
              </w:tabs>
              <w:rPr>
                <w:rFonts w:ascii="Arial" w:hAnsi="Arial" w:cs="Arial"/>
                <w:b/>
                <w:bCs/>
                <w:color w:val="000000"/>
                <w:sz w:val="14"/>
                <w:szCs w:val="14"/>
              </w:rPr>
            </w:pPr>
          </w:p>
        </w:tc>
        <w:tc>
          <w:tcPr>
            <w:tcW w:w="846" w:type="dxa"/>
            <w:shd w:val="clear" w:color="auto" w:fill="auto"/>
            <w:vAlign w:val="center"/>
            <w:hideMark/>
          </w:tcPr>
          <w:p w14:paraId="17AC49FE" w14:textId="77777777" w:rsidR="008477A2" w:rsidRPr="003B10B3" w:rsidRDefault="008477A2" w:rsidP="00CB54B7">
            <w:pPr>
              <w:tabs>
                <w:tab w:val="left" w:pos="3828"/>
              </w:tabs>
              <w:jc w:val="center"/>
              <w:rPr>
                <w:rFonts w:ascii="Arial" w:hAnsi="Arial" w:cs="Arial"/>
                <w:b/>
                <w:bCs/>
                <w:color w:val="000000"/>
                <w:sz w:val="14"/>
                <w:szCs w:val="14"/>
              </w:rPr>
            </w:pPr>
            <w:r w:rsidRPr="003B10B3">
              <w:rPr>
                <w:rFonts w:ascii="Arial" w:hAnsi="Arial" w:cs="Arial"/>
                <w:b/>
                <w:bCs/>
                <w:color w:val="000000"/>
                <w:sz w:val="14"/>
                <w:szCs w:val="14"/>
              </w:rPr>
              <w:t>Potansiyel kredi riski tutarı</w:t>
            </w:r>
          </w:p>
          <w:p w14:paraId="479F5FA4" w14:textId="77777777" w:rsidR="008477A2" w:rsidRPr="003B10B3" w:rsidRDefault="008477A2" w:rsidP="00CB54B7">
            <w:pPr>
              <w:tabs>
                <w:tab w:val="left" w:pos="3828"/>
              </w:tabs>
              <w:rPr>
                <w:rFonts w:ascii="Arial" w:hAnsi="Arial" w:cs="Arial"/>
                <w:b/>
                <w:bCs/>
                <w:color w:val="000000"/>
                <w:sz w:val="14"/>
                <w:szCs w:val="14"/>
              </w:rPr>
            </w:pPr>
          </w:p>
        </w:tc>
        <w:tc>
          <w:tcPr>
            <w:tcW w:w="709" w:type="dxa"/>
            <w:shd w:val="clear" w:color="auto" w:fill="auto"/>
            <w:noWrap/>
            <w:vAlign w:val="center"/>
            <w:hideMark/>
          </w:tcPr>
          <w:p w14:paraId="4824E7EA" w14:textId="77777777" w:rsidR="008477A2" w:rsidRPr="003B10B3" w:rsidRDefault="008477A2" w:rsidP="00CB54B7">
            <w:pPr>
              <w:tabs>
                <w:tab w:val="left" w:pos="3828"/>
              </w:tabs>
              <w:jc w:val="center"/>
              <w:rPr>
                <w:rFonts w:ascii="Arial" w:hAnsi="Arial" w:cs="Arial"/>
                <w:b/>
                <w:bCs/>
                <w:color w:val="000000"/>
                <w:sz w:val="14"/>
                <w:szCs w:val="14"/>
              </w:rPr>
            </w:pPr>
            <w:r w:rsidRPr="003B10B3">
              <w:rPr>
                <w:rFonts w:ascii="Arial" w:hAnsi="Arial" w:cs="Arial"/>
                <w:b/>
                <w:bCs/>
                <w:color w:val="000000"/>
                <w:sz w:val="14"/>
                <w:szCs w:val="14"/>
              </w:rPr>
              <w:t>EBPRT (*)</w:t>
            </w:r>
          </w:p>
        </w:tc>
        <w:tc>
          <w:tcPr>
            <w:tcW w:w="1134" w:type="dxa"/>
            <w:shd w:val="clear" w:color="auto" w:fill="auto"/>
            <w:vAlign w:val="center"/>
            <w:hideMark/>
          </w:tcPr>
          <w:p w14:paraId="4AE1C92F" w14:textId="77777777" w:rsidR="008477A2" w:rsidRPr="003B10B3" w:rsidRDefault="008477A2" w:rsidP="00CB54B7">
            <w:pPr>
              <w:tabs>
                <w:tab w:val="left" w:pos="3828"/>
              </w:tabs>
              <w:jc w:val="center"/>
              <w:rPr>
                <w:rFonts w:ascii="Arial" w:hAnsi="Arial" w:cs="Arial"/>
                <w:b/>
                <w:bCs/>
                <w:color w:val="000000"/>
                <w:sz w:val="14"/>
                <w:szCs w:val="14"/>
              </w:rPr>
            </w:pPr>
            <w:r w:rsidRPr="003B10B3">
              <w:rPr>
                <w:rFonts w:ascii="Arial" w:hAnsi="Arial" w:cs="Arial"/>
                <w:b/>
                <w:bCs/>
                <w:color w:val="000000"/>
                <w:sz w:val="14"/>
                <w:szCs w:val="14"/>
              </w:rPr>
              <w:t>Yasal risk tutarının hesaplanması</w:t>
            </w:r>
          </w:p>
          <w:p w14:paraId="52EFED5C" w14:textId="77777777" w:rsidR="008477A2" w:rsidRPr="003B10B3" w:rsidRDefault="008477A2" w:rsidP="00CB54B7">
            <w:pPr>
              <w:tabs>
                <w:tab w:val="left" w:pos="3828"/>
              </w:tabs>
              <w:jc w:val="center"/>
              <w:rPr>
                <w:rFonts w:ascii="Arial" w:hAnsi="Arial" w:cs="Arial"/>
                <w:b/>
                <w:bCs/>
                <w:color w:val="000000"/>
                <w:sz w:val="14"/>
                <w:szCs w:val="14"/>
              </w:rPr>
            </w:pPr>
            <w:proofErr w:type="gramStart"/>
            <w:r w:rsidRPr="003B10B3">
              <w:rPr>
                <w:rFonts w:ascii="Arial" w:hAnsi="Arial" w:cs="Arial"/>
                <w:b/>
                <w:bCs/>
                <w:color w:val="000000"/>
                <w:sz w:val="14"/>
                <w:szCs w:val="14"/>
              </w:rPr>
              <w:t>için</w:t>
            </w:r>
            <w:proofErr w:type="gramEnd"/>
            <w:r w:rsidRPr="003B10B3">
              <w:rPr>
                <w:rFonts w:ascii="Arial" w:hAnsi="Arial" w:cs="Arial"/>
                <w:b/>
                <w:bCs/>
                <w:color w:val="000000"/>
                <w:sz w:val="14"/>
                <w:szCs w:val="14"/>
              </w:rPr>
              <w:t xml:space="preserve"> kullanılan alfa</w:t>
            </w:r>
          </w:p>
        </w:tc>
        <w:tc>
          <w:tcPr>
            <w:tcW w:w="869" w:type="dxa"/>
            <w:shd w:val="clear" w:color="auto" w:fill="auto"/>
            <w:vAlign w:val="center"/>
            <w:hideMark/>
          </w:tcPr>
          <w:p w14:paraId="5971C1BB" w14:textId="77777777" w:rsidR="008477A2" w:rsidRPr="003B10B3" w:rsidRDefault="008477A2" w:rsidP="00CB54B7">
            <w:pPr>
              <w:tabs>
                <w:tab w:val="left" w:pos="3828"/>
              </w:tabs>
              <w:jc w:val="center"/>
              <w:rPr>
                <w:rFonts w:ascii="Arial" w:hAnsi="Arial" w:cs="Arial"/>
                <w:b/>
                <w:bCs/>
                <w:color w:val="000000"/>
                <w:sz w:val="14"/>
                <w:szCs w:val="14"/>
              </w:rPr>
            </w:pPr>
            <w:r w:rsidRPr="003B10B3">
              <w:rPr>
                <w:rFonts w:ascii="Arial" w:hAnsi="Arial" w:cs="Arial"/>
                <w:b/>
                <w:bCs/>
                <w:color w:val="000000"/>
                <w:sz w:val="14"/>
                <w:szCs w:val="14"/>
              </w:rPr>
              <w:t>Kredi riski azaltımı sonrası risk tutarı</w:t>
            </w:r>
          </w:p>
        </w:tc>
        <w:tc>
          <w:tcPr>
            <w:tcW w:w="777" w:type="dxa"/>
            <w:shd w:val="clear" w:color="auto" w:fill="auto"/>
            <w:vAlign w:val="center"/>
            <w:hideMark/>
          </w:tcPr>
          <w:p w14:paraId="7C21FE91" w14:textId="77777777" w:rsidR="008477A2" w:rsidRPr="003B10B3" w:rsidRDefault="008477A2" w:rsidP="00CB54B7">
            <w:pPr>
              <w:tabs>
                <w:tab w:val="left" w:pos="3828"/>
              </w:tabs>
              <w:jc w:val="center"/>
              <w:rPr>
                <w:rFonts w:ascii="Arial" w:hAnsi="Arial" w:cs="Arial"/>
                <w:b/>
                <w:bCs/>
                <w:color w:val="000000"/>
                <w:sz w:val="14"/>
                <w:szCs w:val="14"/>
              </w:rPr>
            </w:pPr>
            <w:r w:rsidRPr="003B10B3">
              <w:rPr>
                <w:rFonts w:ascii="Arial" w:hAnsi="Arial" w:cs="Arial"/>
                <w:b/>
                <w:bCs/>
                <w:color w:val="000000"/>
                <w:sz w:val="14"/>
                <w:szCs w:val="14"/>
              </w:rPr>
              <w:t>Risk ağırlıklı tutarlar</w:t>
            </w:r>
          </w:p>
        </w:tc>
      </w:tr>
      <w:tr w:rsidR="005B0931" w:rsidRPr="003B10B3" w14:paraId="069E0DCB" w14:textId="77777777" w:rsidTr="00CB54B7">
        <w:trPr>
          <w:trHeight w:val="103"/>
        </w:trPr>
        <w:tc>
          <w:tcPr>
            <w:tcW w:w="225" w:type="dxa"/>
            <w:tcBorders>
              <w:top w:val="single" w:sz="12" w:space="0" w:color="auto"/>
            </w:tcBorders>
            <w:shd w:val="clear" w:color="auto" w:fill="auto"/>
            <w:vAlign w:val="center"/>
            <w:hideMark/>
          </w:tcPr>
          <w:p w14:paraId="30761FDD" w14:textId="77777777" w:rsidR="005B0931" w:rsidRPr="003B10B3" w:rsidRDefault="005B0931" w:rsidP="005B0931">
            <w:pPr>
              <w:tabs>
                <w:tab w:val="left" w:pos="3828"/>
              </w:tabs>
              <w:jc w:val="center"/>
              <w:rPr>
                <w:rFonts w:ascii="Arial" w:hAnsi="Arial" w:cs="Arial"/>
                <w:color w:val="000000"/>
                <w:sz w:val="14"/>
                <w:szCs w:val="14"/>
              </w:rPr>
            </w:pPr>
            <w:r w:rsidRPr="003B10B3">
              <w:rPr>
                <w:rFonts w:ascii="Arial" w:hAnsi="Arial" w:cs="Arial"/>
                <w:color w:val="000000"/>
                <w:sz w:val="14"/>
                <w:szCs w:val="14"/>
              </w:rPr>
              <w:t>1</w:t>
            </w:r>
          </w:p>
        </w:tc>
        <w:tc>
          <w:tcPr>
            <w:tcW w:w="4473" w:type="dxa"/>
            <w:tcBorders>
              <w:top w:val="single" w:sz="12" w:space="0" w:color="auto"/>
            </w:tcBorders>
            <w:shd w:val="clear" w:color="auto" w:fill="auto"/>
            <w:vAlign w:val="center"/>
            <w:hideMark/>
          </w:tcPr>
          <w:p w14:paraId="3EB12013" w14:textId="77777777" w:rsidR="005B0931" w:rsidRPr="003B10B3" w:rsidRDefault="005B0931" w:rsidP="005B0931">
            <w:pPr>
              <w:tabs>
                <w:tab w:val="left" w:pos="3828"/>
              </w:tabs>
              <w:rPr>
                <w:rFonts w:ascii="Arial" w:hAnsi="Arial" w:cs="Arial"/>
                <w:color w:val="000000"/>
                <w:sz w:val="14"/>
                <w:szCs w:val="14"/>
              </w:rPr>
            </w:pPr>
            <w:r w:rsidRPr="003B10B3">
              <w:rPr>
                <w:rFonts w:ascii="Arial" w:hAnsi="Arial" w:cs="Arial"/>
                <w:color w:val="000000"/>
                <w:sz w:val="14"/>
                <w:szCs w:val="14"/>
              </w:rPr>
              <w:t>Standart yaklaşım - KKR (türevler için)</w:t>
            </w:r>
          </w:p>
        </w:tc>
        <w:tc>
          <w:tcPr>
            <w:tcW w:w="835" w:type="dxa"/>
            <w:tcBorders>
              <w:top w:val="single" w:sz="12" w:space="0" w:color="auto"/>
            </w:tcBorders>
            <w:shd w:val="clear" w:color="auto" w:fill="auto"/>
            <w:noWrap/>
            <w:vAlign w:val="center"/>
            <w:hideMark/>
          </w:tcPr>
          <w:p w14:paraId="2C285AFC" w14:textId="0DB8985C" w:rsidR="005B0931" w:rsidRPr="005B0931" w:rsidRDefault="005B0931" w:rsidP="005B0931">
            <w:pPr>
              <w:tabs>
                <w:tab w:val="left" w:pos="3828"/>
              </w:tabs>
              <w:jc w:val="right"/>
              <w:rPr>
                <w:rFonts w:ascii="Arial" w:hAnsi="Arial" w:cs="Arial"/>
                <w:sz w:val="14"/>
                <w:szCs w:val="14"/>
              </w:rPr>
            </w:pPr>
            <w:r w:rsidRPr="005B0931">
              <w:rPr>
                <w:rFonts w:ascii="Arial" w:hAnsi="Arial" w:cs="Arial"/>
                <w:color w:val="000000"/>
                <w:sz w:val="14"/>
                <w:szCs w:val="14"/>
              </w:rPr>
              <w:t>317.904</w:t>
            </w:r>
          </w:p>
        </w:tc>
        <w:tc>
          <w:tcPr>
            <w:tcW w:w="846" w:type="dxa"/>
            <w:tcBorders>
              <w:top w:val="single" w:sz="12" w:space="0" w:color="auto"/>
            </w:tcBorders>
            <w:shd w:val="clear" w:color="auto" w:fill="auto"/>
            <w:noWrap/>
            <w:vAlign w:val="center"/>
            <w:hideMark/>
          </w:tcPr>
          <w:p w14:paraId="23374679" w14:textId="58BC88F5" w:rsidR="005B0931" w:rsidRPr="005B0931" w:rsidRDefault="005B0931" w:rsidP="005B0931">
            <w:pPr>
              <w:tabs>
                <w:tab w:val="left" w:pos="3828"/>
              </w:tabs>
              <w:jc w:val="right"/>
              <w:rPr>
                <w:rFonts w:ascii="Arial" w:hAnsi="Arial" w:cs="Arial"/>
                <w:sz w:val="14"/>
                <w:szCs w:val="14"/>
              </w:rPr>
            </w:pPr>
            <w:r w:rsidRPr="005B0931">
              <w:rPr>
                <w:rFonts w:ascii="Arial" w:hAnsi="Arial" w:cs="Arial"/>
                <w:color w:val="000000"/>
                <w:sz w:val="14"/>
                <w:szCs w:val="14"/>
              </w:rPr>
              <w:t>1.103.207</w:t>
            </w:r>
          </w:p>
        </w:tc>
        <w:tc>
          <w:tcPr>
            <w:tcW w:w="709" w:type="dxa"/>
            <w:tcBorders>
              <w:top w:val="single" w:sz="12" w:space="0" w:color="auto"/>
            </w:tcBorders>
            <w:shd w:val="clear" w:color="auto" w:fill="auto"/>
            <w:noWrap/>
            <w:vAlign w:val="center"/>
            <w:hideMark/>
          </w:tcPr>
          <w:p w14:paraId="1A974A07" w14:textId="1E52935C" w:rsidR="005B0931" w:rsidRPr="005B0931" w:rsidRDefault="005B0931" w:rsidP="005B0931">
            <w:pPr>
              <w:tabs>
                <w:tab w:val="left" w:pos="3828"/>
              </w:tabs>
              <w:jc w:val="right"/>
              <w:rPr>
                <w:rFonts w:ascii="Arial" w:hAnsi="Arial" w:cs="Arial"/>
                <w:sz w:val="14"/>
                <w:szCs w:val="14"/>
              </w:rPr>
            </w:pPr>
            <w:r>
              <w:rPr>
                <w:rFonts w:ascii="Arial" w:hAnsi="Arial" w:cs="Arial"/>
                <w:sz w:val="14"/>
                <w:szCs w:val="14"/>
              </w:rPr>
              <w:t>-</w:t>
            </w:r>
          </w:p>
        </w:tc>
        <w:tc>
          <w:tcPr>
            <w:tcW w:w="1134" w:type="dxa"/>
            <w:tcBorders>
              <w:top w:val="single" w:sz="12" w:space="0" w:color="auto"/>
            </w:tcBorders>
            <w:shd w:val="clear" w:color="auto" w:fill="auto"/>
            <w:noWrap/>
            <w:vAlign w:val="center"/>
            <w:hideMark/>
          </w:tcPr>
          <w:p w14:paraId="38FFBF9E" w14:textId="657BB589" w:rsidR="005B0931" w:rsidRPr="005B0931" w:rsidRDefault="005B0931" w:rsidP="005B0931">
            <w:pPr>
              <w:tabs>
                <w:tab w:val="left" w:pos="3828"/>
              </w:tabs>
              <w:jc w:val="right"/>
              <w:rPr>
                <w:rFonts w:ascii="Arial" w:hAnsi="Arial" w:cs="Arial"/>
                <w:sz w:val="14"/>
                <w:szCs w:val="14"/>
              </w:rPr>
            </w:pPr>
            <w:r w:rsidRPr="005B0931">
              <w:rPr>
                <w:rFonts w:ascii="Arial" w:hAnsi="Arial" w:cs="Arial"/>
                <w:color w:val="000000"/>
                <w:sz w:val="14"/>
                <w:szCs w:val="14"/>
              </w:rPr>
              <w:t>1,4</w:t>
            </w:r>
          </w:p>
        </w:tc>
        <w:tc>
          <w:tcPr>
            <w:tcW w:w="869" w:type="dxa"/>
            <w:tcBorders>
              <w:top w:val="single" w:sz="12" w:space="0" w:color="auto"/>
            </w:tcBorders>
            <w:shd w:val="clear" w:color="auto" w:fill="auto"/>
            <w:noWrap/>
            <w:vAlign w:val="center"/>
            <w:hideMark/>
          </w:tcPr>
          <w:p w14:paraId="4666D868" w14:textId="7DBC2F2B" w:rsidR="005B0931" w:rsidRPr="005B0931" w:rsidRDefault="005B0931" w:rsidP="005B0931">
            <w:pPr>
              <w:tabs>
                <w:tab w:val="left" w:pos="3828"/>
              </w:tabs>
              <w:jc w:val="right"/>
              <w:rPr>
                <w:rFonts w:ascii="Arial" w:hAnsi="Arial" w:cs="Arial"/>
                <w:sz w:val="14"/>
                <w:szCs w:val="14"/>
              </w:rPr>
            </w:pPr>
            <w:r w:rsidRPr="005B0931">
              <w:rPr>
                <w:rFonts w:ascii="Arial" w:hAnsi="Arial" w:cs="Arial"/>
                <w:color w:val="000000"/>
                <w:sz w:val="14"/>
                <w:szCs w:val="14"/>
              </w:rPr>
              <w:t>1.421.111</w:t>
            </w:r>
          </w:p>
        </w:tc>
        <w:tc>
          <w:tcPr>
            <w:tcW w:w="777" w:type="dxa"/>
            <w:tcBorders>
              <w:top w:val="single" w:sz="12" w:space="0" w:color="auto"/>
            </w:tcBorders>
            <w:shd w:val="clear" w:color="auto" w:fill="auto"/>
            <w:noWrap/>
            <w:vAlign w:val="center"/>
            <w:hideMark/>
          </w:tcPr>
          <w:p w14:paraId="7288D69C" w14:textId="0D7BF8B5" w:rsidR="005B0931" w:rsidRPr="005B0931" w:rsidRDefault="005B0931" w:rsidP="005B0931">
            <w:pPr>
              <w:tabs>
                <w:tab w:val="left" w:pos="3828"/>
              </w:tabs>
              <w:jc w:val="right"/>
              <w:rPr>
                <w:rFonts w:ascii="Arial" w:hAnsi="Arial" w:cs="Arial"/>
                <w:sz w:val="14"/>
                <w:szCs w:val="14"/>
              </w:rPr>
            </w:pPr>
            <w:r w:rsidRPr="005B0931">
              <w:rPr>
                <w:rFonts w:ascii="Arial" w:hAnsi="Arial" w:cs="Arial"/>
                <w:color w:val="000000"/>
                <w:sz w:val="14"/>
                <w:szCs w:val="14"/>
              </w:rPr>
              <w:t>461.367</w:t>
            </w:r>
          </w:p>
        </w:tc>
      </w:tr>
      <w:tr w:rsidR="005B0931" w:rsidRPr="003B10B3" w14:paraId="1516ABEA" w14:textId="77777777" w:rsidTr="005B0931">
        <w:trPr>
          <w:trHeight w:val="103"/>
        </w:trPr>
        <w:tc>
          <w:tcPr>
            <w:tcW w:w="225" w:type="dxa"/>
            <w:shd w:val="clear" w:color="auto" w:fill="auto"/>
            <w:vAlign w:val="center"/>
            <w:hideMark/>
          </w:tcPr>
          <w:p w14:paraId="7883E69B" w14:textId="77777777" w:rsidR="005B0931" w:rsidRPr="003B10B3" w:rsidRDefault="005B0931" w:rsidP="005B0931">
            <w:pPr>
              <w:tabs>
                <w:tab w:val="left" w:pos="3828"/>
              </w:tabs>
              <w:jc w:val="center"/>
              <w:rPr>
                <w:rFonts w:ascii="Arial" w:hAnsi="Arial" w:cs="Arial"/>
                <w:color w:val="000000"/>
                <w:sz w:val="14"/>
                <w:szCs w:val="14"/>
              </w:rPr>
            </w:pPr>
            <w:r w:rsidRPr="003B10B3">
              <w:rPr>
                <w:rFonts w:ascii="Arial" w:hAnsi="Arial" w:cs="Arial"/>
                <w:color w:val="000000"/>
                <w:sz w:val="14"/>
                <w:szCs w:val="14"/>
              </w:rPr>
              <w:t>2</w:t>
            </w:r>
          </w:p>
        </w:tc>
        <w:tc>
          <w:tcPr>
            <w:tcW w:w="4473" w:type="dxa"/>
            <w:shd w:val="clear" w:color="auto" w:fill="auto"/>
            <w:vAlign w:val="center"/>
            <w:hideMark/>
          </w:tcPr>
          <w:p w14:paraId="7732BB8C" w14:textId="77777777" w:rsidR="005B0931" w:rsidRPr="003B10B3" w:rsidRDefault="005B0931" w:rsidP="005B0931">
            <w:pPr>
              <w:tabs>
                <w:tab w:val="left" w:pos="3828"/>
              </w:tabs>
              <w:rPr>
                <w:rFonts w:ascii="Arial" w:hAnsi="Arial" w:cs="Arial"/>
                <w:color w:val="000000"/>
                <w:sz w:val="14"/>
                <w:szCs w:val="14"/>
              </w:rPr>
            </w:pPr>
            <w:r w:rsidRPr="003B10B3">
              <w:rPr>
                <w:rFonts w:ascii="Arial" w:hAnsi="Arial" w:cs="Arial"/>
                <w:color w:val="000000"/>
                <w:sz w:val="14"/>
                <w:szCs w:val="14"/>
              </w:rPr>
              <w:t>İçsel Model Yöntemi (türev finansal araçlar, repo işlemleri, menkul kıymetler veya emtia ödünç verme veya ödünç alma işlemleri, takas süresi uzun işlemler ile kredili menkul kıymet işlemleri için)</w:t>
            </w:r>
          </w:p>
        </w:tc>
        <w:tc>
          <w:tcPr>
            <w:tcW w:w="835" w:type="dxa"/>
            <w:shd w:val="clear" w:color="auto" w:fill="auto"/>
            <w:noWrap/>
            <w:vAlign w:val="center"/>
            <w:hideMark/>
          </w:tcPr>
          <w:p w14:paraId="7051D1C8" w14:textId="7576FF75" w:rsidR="005B0931" w:rsidRPr="005B0931" w:rsidRDefault="005B0931" w:rsidP="005B0931">
            <w:pPr>
              <w:tabs>
                <w:tab w:val="left" w:pos="3828"/>
              </w:tabs>
              <w:jc w:val="right"/>
              <w:rPr>
                <w:rFonts w:ascii="Arial" w:hAnsi="Arial" w:cs="Arial"/>
                <w:sz w:val="14"/>
                <w:szCs w:val="14"/>
              </w:rPr>
            </w:pPr>
            <w:r>
              <w:rPr>
                <w:rFonts w:ascii="Arial" w:hAnsi="Arial" w:cs="Arial"/>
                <w:sz w:val="14"/>
                <w:szCs w:val="14"/>
              </w:rPr>
              <w:t>-</w:t>
            </w:r>
          </w:p>
        </w:tc>
        <w:tc>
          <w:tcPr>
            <w:tcW w:w="846" w:type="dxa"/>
            <w:shd w:val="clear" w:color="auto" w:fill="auto"/>
            <w:noWrap/>
            <w:vAlign w:val="center"/>
            <w:hideMark/>
          </w:tcPr>
          <w:p w14:paraId="0DE9E377" w14:textId="2931CCE1" w:rsidR="005B0931" w:rsidRPr="005B0931" w:rsidRDefault="005B0931" w:rsidP="005B0931">
            <w:pPr>
              <w:tabs>
                <w:tab w:val="left" w:pos="3828"/>
              </w:tabs>
              <w:jc w:val="right"/>
              <w:rPr>
                <w:rFonts w:ascii="Arial" w:hAnsi="Arial" w:cs="Arial"/>
                <w:sz w:val="14"/>
                <w:szCs w:val="14"/>
              </w:rPr>
            </w:pPr>
            <w:r>
              <w:rPr>
                <w:rFonts w:ascii="Arial" w:hAnsi="Arial" w:cs="Arial"/>
                <w:sz w:val="14"/>
                <w:szCs w:val="14"/>
              </w:rPr>
              <w:t>-</w:t>
            </w:r>
          </w:p>
        </w:tc>
        <w:tc>
          <w:tcPr>
            <w:tcW w:w="709" w:type="dxa"/>
            <w:shd w:val="clear" w:color="auto" w:fill="auto"/>
            <w:noWrap/>
            <w:vAlign w:val="center"/>
            <w:hideMark/>
          </w:tcPr>
          <w:p w14:paraId="60C7FECE" w14:textId="08895793" w:rsidR="005B0931" w:rsidRPr="005B0931" w:rsidRDefault="005B0931" w:rsidP="005B0931">
            <w:pPr>
              <w:tabs>
                <w:tab w:val="left" w:pos="3828"/>
              </w:tabs>
              <w:jc w:val="right"/>
              <w:rPr>
                <w:rFonts w:ascii="Arial" w:hAnsi="Arial" w:cs="Arial"/>
                <w:sz w:val="14"/>
                <w:szCs w:val="14"/>
              </w:rPr>
            </w:pPr>
            <w:r w:rsidRPr="005B0931">
              <w:rPr>
                <w:rFonts w:ascii="Arial" w:hAnsi="Arial" w:cs="Arial"/>
                <w:color w:val="000000"/>
                <w:sz w:val="14"/>
                <w:szCs w:val="14"/>
              </w:rPr>
              <w:t>-</w:t>
            </w:r>
          </w:p>
        </w:tc>
        <w:tc>
          <w:tcPr>
            <w:tcW w:w="1134" w:type="dxa"/>
            <w:shd w:val="clear" w:color="auto" w:fill="auto"/>
            <w:noWrap/>
            <w:vAlign w:val="center"/>
            <w:hideMark/>
          </w:tcPr>
          <w:p w14:paraId="738715FA" w14:textId="1DE62807" w:rsidR="005B0931" w:rsidRPr="005B0931" w:rsidRDefault="005B0931" w:rsidP="005B0931">
            <w:pPr>
              <w:tabs>
                <w:tab w:val="left" w:pos="3828"/>
              </w:tabs>
              <w:jc w:val="right"/>
              <w:rPr>
                <w:rFonts w:ascii="Arial" w:hAnsi="Arial" w:cs="Arial"/>
                <w:sz w:val="14"/>
                <w:szCs w:val="14"/>
              </w:rPr>
            </w:pPr>
            <w:r w:rsidRPr="005B0931">
              <w:rPr>
                <w:rFonts w:ascii="Arial" w:hAnsi="Arial" w:cs="Arial"/>
                <w:color w:val="000000"/>
                <w:sz w:val="14"/>
                <w:szCs w:val="14"/>
              </w:rPr>
              <w:t>-</w:t>
            </w:r>
          </w:p>
        </w:tc>
        <w:tc>
          <w:tcPr>
            <w:tcW w:w="869" w:type="dxa"/>
            <w:shd w:val="clear" w:color="auto" w:fill="auto"/>
            <w:noWrap/>
            <w:vAlign w:val="center"/>
            <w:hideMark/>
          </w:tcPr>
          <w:p w14:paraId="2062FC4D" w14:textId="3A2AF290" w:rsidR="005B0931" w:rsidRPr="005B0931" w:rsidRDefault="005B0931" w:rsidP="005B0931">
            <w:pPr>
              <w:tabs>
                <w:tab w:val="left" w:pos="3828"/>
              </w:tabs>
              <w:jc w:val="right"/>
              <w:rPr>
                <w:rFonts w:ascii="Arial" w:hAnsi="Arial" w:cs="Arial"/>
                <w:sz w:val="14"/>
                <w:szCs w:val="14"/>
              </w:rPr>
            </w:pPr>
            <w:r w:rsidRPr="005B0931">
              <w:rPr>
                <w:rFonts w:ascii="Arial" w:hAnsi="Arial" w:cs="Arial"/>
                <w:color w:val="000000"/>
                <w:sz w:val="14"/>
                <w:szCs w:val="14"/>
              </w:rPr>
              <w:t>-</w:t>
            </w:r>
          </w:p>
        </w:tc>
        <w:tc>
          <w:tcPr>
            <w:tcW w:w="777" w:type="dxa"/>
            <w:shd w:val="clear" w:color="auto" w:fill="auto"/>
            <w:noWrap/>
            <w:vAlign w:val="center"/>
            <w:hideMark/>
          </w:tcPr>
          <w:p w14:paraId="1075DFC8" w14:textId="7F4DD8BA" w:rsidR="005B0931" w:rsidRPr="005B0931" w:rsidRDefault="005B0931" w:rsidP="005B0931">
            <w:pPr>
              <w:tabs>
                <w:tab w:val="left" w:pos="3828"/>
              </w:tabs>
              <w:jc w:val="right"/>
              <w:rPr>
                <w:rFonts w:ascii="Arial" w:hAnsi="Arial" w:cs="Arial"/>
                <w:sz w:val="14"/>
                <w:szCs w:val="14"/>
              </w:rPr>
            </w:pPr>
            <w:r w:rsidRPr="005B0931">
              <w:rPr>
                <w:rFonts w:ascii="Arial" w:hAnsi="Arial" w:cs="Arial"/>
                <w:color w:val="000000"/>
                <w:sz w:val="14"/>
                <w:szCs w:val="14"/>
              </w:rPr>
              <w:t>-</w:t>
            </w:r>
          </w:p>
        </w:tc>
      </w:tr>
      <w:tr w:rsidR="005B0931" w:rsidRPr="003B10B3" w14:paraId="45D8E0F8" w14:textId="77777777" w:rsidTr="005B0931">
        <w:trPr>
          <w:trHeight w:val="103"/>
        </w:trPr>
        <w:tc>
          <w:tcPr>
            <w:tcW w:w="225" w:type="dxa"/>
            <w:shd w:val="clear" w:color="auto" w:fill="auto"/>
            <w:vAlign w:val="center"/>
            <w:hideMark/>
          </w:tcPr>
          <w:p w14:paraId="21CDE296" w14:textId="77777777" w:rsidR="005B0931" w:rsidRPr="003B10B3" w:rsidRDefault="005B0931" w:rsidP="005B0931">
            <w:pPr>
              <w:tabs>
                <w:tab w:val="left" w:pos="3828"/>
              </w:tabs>
              <w:jc w:val="center"/>
              <w:rPr>
                <w:rFonts w:ascii="Arial" w:hAnsi="Arial" w:cs="Arial"/>
                <w:color w:val="000000"/>
                <w:sz w:val="14"/>
                <w:szCs w:val="14"/>
              </w:rPr>
            </w:pPr>
            <w:r w:rsidRPr="003B10B3">
              <w:rPr>
                <w:rFonts w:ascii="Arial" w:hAnsi="Arial" w:cs="Arial"/>
                <w:color w:val="000000"/>
                <w:sz w:val="14"/>
                <w:szCs w:val="14"/>
              </w:rPr>
              <w:t>3</w:t>
            </w:r>
          </w:p>
        </w:tc>
        <w:tc>
          <w:tcPr>
            <w:tcW w:w="4473" w:type="dxa"/>
            <w:shd w:val="clear" w:color="auto" w:fill="auto"/>
            <w:vAlign w:val="center"/>
            <w:hideMark/>
          </w:tcPr>
          <w:p w14:paraId="727A5F45" w14:textId="77777777" w:rsidR="005B0931" w:rsidRPr="003B10B3" w:rsidRDefault="005B0931" w:rsidP="005B0931">
            <w:pPr>
              <w:tabs>
                <w:tab w:val="left" w:pos="3828"/>
              </w:tabs>
              <w:rPr>
                <w:rFonts w:ascii="Arial" w:hAnsi="Arial" w:cs="Arial"/>
                <w:color w:val="000000"/>
                <w:sz w:val="14"/>
                <w:szCs w:val="14"/>
              </w:rPr>
            </w:pPr>
            <w:r w:rsidRPr="003B10B3">
              <w:rPr>
                <w:rFonts w:ascii="Arial" w:hAnsi="Arial" w:cs="Arial"/>
                <w:color w:val="000000"/>
                <w:sz w:val="14"/>
                <w:szCs w:val="14"/>
              </w:rPr>
              <w:t>Kredi riski azaltımı için kullanılan basit yöntem - (repo işlemleri, menkul kıymetler veya emtia ödünç verme veya ödünç alma işlemleri, takas süresi uzun işlemler ile kredili menkul kıymet işlemleri için)</w:t>
            </w:r>
          </w:p>
        </w:tc>
        <w:tc>
          <w:tcPr>
            <w:tcW w:w="835" w:type="dxa"/>
            <w:shd w:val="clear" w:color="auto" w:fill="auto"/>
            <w:noWrap/>
            <w:vAlign w:val="center"/>
            <w:hideMark/>
          </w:tcPr>
          <w:p w14:paraId="5BA5BE8B" w14:textId="5E34A916" w:rsidR="005B0931" w:rsidRPr="005B0931" w:rsidRDefault="005B0931" w:rsidP="005B0931">
            <w:pPr>
              <w:tabs>
                <w:tab w:val="left" w:pos="3828"/>
              </w:tabs>
              <w:jc w:val="right"/>
              <w:rPr>
                <w:rFonts w:ascii="Arial" w:hAnsi="Arial" w:cs="Arial"/>
                <w:sz w:val="14"/>
                <w:szCs w:val="14"/>
              </w:rPr>
            </w:pPr>
            <w:r>
              <w:rPr>
                <w:rFonts w:ascii="Arial" w:hAnsi="Arial" w:cs="Arial"/>
                <w:sz w:val="14"/>
                <w:szCs w:val="14"/>
              </w:rPr>
              <w:t>-</w:t>
            </w:r>
          </w:p>
        </w:tc>
        <w:tc>
          <w:tcPr>
            <w:tcW w:w="846" w:type="dxa"/>
            <w:shd w:val="clear" w:color="auto" w:fill="auto"/>
            <w:noWrap/>
            <w:vAlign w:val="center"/>
            <w:hideMark/>
          </w:tcPr>
          <w:p w14:paraId="008BCAAB" w14:textId="24522A75" w:rsidR="005B0931" w:rsidRPr="005B0931" w:rsidRDefault="005B0931" w:rsidP="005B0931">
            <w:pPr>
              <w:tabs>
                <w:tab w:val="left" w:pos="3828"/>
              </w:tabs>
              <w:jc w:val="right"/>
              <w:rPr>
                <w:rFonts w:ascii="Arial" w:hAnsi="Arial" w:cs="Arial"/>
                <w:sz w:val="14"/>
                <w:szCs w:val="14"/>
              </w:rPr>
            </w:pPr>
            <w:r>
              <w:rPr>
                <w:rFonts w:ascii="Arial" w:hAnsi="Arial" w:cs="Arial"/>
                <w:sz w:val="14"/>
                <w:szCs w:val="14"/>
              </w:rPr>
              <w:t>-</w:t>
            </w:r>
          </w:p>
        </w:tc>
        <w:tc>
          <w:tcPr>
            <w:tcW w:w="709" w:type="dxa"/>
            <w:shd w:val="clear" w:color="auto" w:fill="auto"/>
            <w:noWrap/>
            <w:vAlign w:val="center"/>
            <w:hideMark/>
          </w:tcPr>
          <w:p w14:paraId="0DEAB261" w14:textId="20EF66AF" w:rsidR="005B0931" w:rsidRPr="005B0931" w:rsidRDefault="005B0931" w:rsidP="005B0931">
            <w:pPr>
              <w:tabs>
                <w:tab w:val="left" w:pos="3828"/>
              </w:tabs>
              <w:jc w:val="right"/>
              <w:rPr>
                <w:rFonts w:ascii="Arial" w:hAnsi="Arial" w:cs="Arial"/>
                <w:sz w:val="14"/>
                <w:szCs w:val="14"/>
              </w:rPr>
            </w:pPr>
            <w:r>
              <w:rPr>
                <w:rFonts w:ascii="Arial" w:hAnsi="Arial" w:cs="Arial"/>
                <w:sz w:val="14"/>
                <w:szCs w:val="14"/>
              </w:rPr>
              <w:t>-</w:t>
            </w:r>
          </w:p>
        </w:tc>
        <w:tc>
          <w:tcPr>
            <w:tcW w:w="1134" w:type="dxa"/>
            <w:shd w:val="clear" w:color="auto" w:fill="auto"/>
            <w:noWrap/>
            <w:vAlign w:val="center"/>
            <w:hideMark/>
          </w:tcPr>
          <w:p w14:paraId="7FC9E5D0" w14:textId="75AEAB10" w:rsidR="005B0931" w:rsidRPr="005B0931" w:rsidRDefault="005B0931" w:rsidP="005B0931">
            <w:pPr>
              <w:tabs>
                <w:tab w:val="left" w:pos="3828"/>
              </w:tabs>
              <w:jc w:val="right"/>
              <w:rPr>
                <w:rFonts w:ascii="Arial" w:hAnsi="Arial" w:cs="Arial"/>
                <w:sz w:val="14"/>
                <w:szCs w:val="14"/>
              </w:rPr>
            </w:pPr>
            <w:r>
              <w:rPr>
                <w:rFonts w:ascii="Arial" w:hAnsi="Arial" w:cs="Arial"/>
                <w:sz w:val="14"/>
                <w:szCs w:val="14"/>
              </w:rPr>
              <w:t>-</w:t>
            </w:r>
          </w:p>
        </w:tc>
        <w:tc>
          <w:tcPr>
            <w:tcW w:w="869" w:type="dxa"/>
            <w:shd w:val="clear" w:color="auto" w:fill="auto"/>
            <w:noWrap/>
            <w:vAlign w:val="center"/>
            <w:hideMark/>
          </w:tcPr>
          <w:p w14:paraId="7F825934" w14:textId="139FC217" w:rsidR="005B0931" w:rsidRPr="005B0931" w:rsidRDefault="005B0931" w:rsidP="005B0931">
            <w:pPr>
              <w:tabs>
                <w:tab w:val="left" w:pos="3828"/>
              </w:tabs>
              <w:jc w:val="right"/>
              <w:rPr>
                <w:rFonts w:ascii="Arial" w:hAnsi="Arial" w:cs="Arial"/>
                <w:sz w:val="14"/>
                <w:szCs w:val="14"/>
              </w:rPr>
            </w:pPr>
            <w:r w:rsidRPr="005B0931">
              <w:rPr>
                <w:rFonts w:ascii="Arial" w:hAnsi="Arial" w:cs="Arial"/>
                <w:color w:val="000000"/>
                <w:sz w:val="14"/>
                <w:szCs w:val="14"/>
              </w:rPr>
              <w:t>-</w:t>
            </w:r>
          </w:p>
        </w:tc>
        <w:tc>
          <w:tcPr>
            <w:tcW w:w="777" w:type="dxa"/>
            <w:shd w:val="clear" w:color="auto" w:fill="auto"/>
            <w:noWrap/>
            <w:vAlign w:val="center"/>
            <w:hideMark/>
          </w:tcPr>
          <w:p w14:paraId="46A5130E" w14:textId="6EE977C5" w:rsidR="005B0931" w:rsidRPr="005B0931" w:rsidRDefault="005B0931" w:rsidP="005B0931">
            <w:pPr>
              <w:tabs>
                <w:tab w:val="left" w:pos="3828"/>
              </w:tabs>
              <w:jc w:val="right"/>
              <w:rPr>
                <w:rFonts w:ascii="Arial" w:hAnsi="Arial" w:cs="Arial"/>
                <w:sz w:val="14"/>
                <w:szCs w:val="14"/>
              </w:rPr>
            </w:pPr>
            <w:r w:rsidRPr="005B0931">
              <w:rPr>
                <w:rFonts w:ascii="Arial" w:hAnsi="Arial" w:cs="Arial"/>
                <w:color w:val="000000"/>
                <w:sz w:val="14"/>
                <w:szCs w:val="14"/>
              </w:rPr>
              <w:t>-</w:t>
            </w:r>
          </w:p>
        </w:tc>
      </w:tr>
      <w:tr w:rsidR="005B0931" w:rsidRPr="003B10B3" w14:paraId="59D60FE7" w14:textId="77777777" w:rsidTr="005B0931">
        <w:trPr>
          <w:trHeight w:val="103"/>
        </w:trPr>
        <w:tc>
          <w:tcPr>
            <w:tcW w:w="225" w:type="dxa"/>
            <w:shd w:val="clear" w:color="auto" w:fill="auto"/>
            <w:vAlign w:val="center"/>
            <w:hideMark/>
          </w:tcPr>
          <w:p w14:paraId="2C3B5E9D" w14:textId="77777777" w:rsidR="005B0931" w:rsidRPr="003B10B3" w:rsidRDefault="005B0931" w:rsidP="005B0931">
            <w:pPr>
              <w:tabs>
                <w:tab w:val="left" w:pos="3828"/>
              </w:tabs>
              <w:jc w:val="center"/>
              <w:rPr>
                <w:rFonts w:ascii="Arial" w:hAnsi="Arial" w:cs="Arial"/>
                <w:color w:val="000000"/>
                <w:sz w:val="14"/>
                <w:szCs w:val="14"/>
              </w:rPr>
            </w:pPr>
            <w:r w:rsidRPr="003B10B3">
              <w:rPr>
                <w:rFonts w:ascii="Arial" w:hAnsi="Arial" w:cs="Arial"/>
                <w:color w:val="000000"/>
                <w:sz w:val="14"/>
                <w:szCs w:val="14"/>
              </w:rPr>
              <w:t>4</w:t>
            </w:r>
          </w:p>
        </w:tc>
        <w:tc>
          <w:tcPr>
            <w:tcW w:w="4473" w:type="dxa"/>
            <w:shd w:val="clear" w:color="auto" w:fill="auto"/>
            <w:vAlign w:val="center"/>
            <w:hideMark/>
          </w:tcPr>
          <w:p w14:paraId="7CA982AD" w14:textId="77777777" w:rsidR="005B0931" w:rsidRPr="003B10B3" w:rsidRDefault="005B0931" w:rsidP="005B0931">
            <w:pPr>
              <w:tabs>
                <w:tab w:val="left" w:pos="3828"/>
              </w:tabs>
              <w:rPr>
                <w:rFonts w:ascii="Arial" w:hAnsi="Arial" w:cs="Arial"/>
                <w:color w:val="000000"/>
                <w:sz w:val="14"/>
                <w:szCs w:val="14"/>
              </w:rPr>
            </w:pPr>
            <w:r w:rsidRPr="003B10B3">
              <w:rPr>
                <w:rFonts w:ascii="Arial" w:hAnsi="Arial" w:cs="Arial"/>
                <w:color w:val="000000"/>
                <w:sz w:val="14"/>
                <w:szCs w:val="14"/>
              </w:rPr>
              <w:t>Kredi riski azaltımı için kapsamlı yöntem – ( repo işlemleri, menkul kıymetler veya emtia ödünç verme veya ödünç alma işlemleri, takas süresi uzun işlemler ile kredili menkul kıymet işlemleri için)</w:t>
            </w:r>
          </w:p>
        </w:tc>
        <w:tc>
          <w:tcPr>
            <w:tcW w:w="835" w:type="dxa"/>
            <w:shd w:val="clear" w:color="auto" w:fill="auto"/>
            <w:noWrap/>
            <w:vAlign w:val="center"/>
            <w:hideMark/>
          </w:tcPr>
          <w:p w14:paraId="0E07184B" w14:textId="5F2D7216" w:rsidR="005B0931" w:rsidRPr="005B0931" w:rsidRDefault="005B0931" w:rsidP="005B0931">
            <w:pPr>
              <w:tabs>
                <w:tab w:val="left" w:pos="3828"/>
              </w:tabs>
              <w:jc w:val="right"/>
              <w:rPr>
                <w:rFonts w:ascii="Arial" w:hAnsi="Arial" w:cs="Arial"/>
                <w:sz w:val="14"/>
                <w:szCs w:val="14"/>
              </w:rPr>
            </w:pPr>
            <w:r>
              <w:rPr>
                <w:rFonts w:ascii="Arial" w:hAnsi="Arial" w:cs="Arial"/>
                <w:sz w:val="14"/>
                <w:szCs w:val="14"/>
              </w:rPr>
              <w:t>-</w:t>
            </w:r>
          </w:p>
        </w:tc>
        <w:tc>
          <w:tcPr>
            <w:tcW w:w="846" w:type="dxa"/>
            <w:shd w:val="clear" w:color="auto" w:fill="auto"/>
            <w:noWrap/>
            <w:vAlign w:val="center"/>
            <w:hideMark/>
          </w:tcPr>
          <w:p w14:paraId="413BA906" w14:textId="26B43258" w:rsidR="005B0931" w:rsidRPr="005B0931" w:rsidRDefault="005B0931" w:rsidP="005B0931">
            <w:pPr>
              <w:tabs>
                <w:tab w:val="left" w:pos="3828"/>
              </w:tabs>
              <w:jc w:val="right"/>
              <w:rPr>
                <w:rFonts w:ascii="Arial" w:hAnsi="Arial" w:cs="Arial"/>
                <w:sz w:val="14"/>
                <w:szCs w:val="14"/>
              </w:rPr>
            </w:pPr>
            <w:r>
              <w:rPr>
                <w:rFonts w:ascii="Arial" w:hAnsi="Arial" w:cs="Arial"/>
                <w:sz w:val="14"/>
                <w:szCs w:val="14"/>
              </w:rPr>
              <w:t>-</w:t>
            </w:r>
          </w:p>
        </w:tc>
        <w:tc>
          <w:tcPr>
            <w:tcW w:w="709" w:type="dxa"/>
            <w:shd w:val="clear" w:color="auto" w:fill="auto"/>
            <w:noWrap/>
            <w:vAlign w:val="center"/>
            <w:hideMark/>
          </w:tcPr>
          <w:p w14:paraId="28D0125D" w14:textId="2A163E7E" w:rsidR="005B0931" w:rsidRPr="005B0931" w:rsidRDefault="005B0931" w:rsidP="005B0931">
            <w:pPr>
              <w:tabs>
                <w:tab w:val="left" w:pos="3828"/>
              </w:tabs>
              <w:jc w:val="right"/>
              <w:rPr>
                <w:rFonts w:ascii="Arial" w:hAnsi="Arial" w:cs="Arial"/>
                <w:sz w:val="14"/>
                <w:szCs w:val="14"/>
              </w:rPr>
            </w:pPr>
            <w:r>
              <w:rPr>
                <w:rFonts w:ascii="Arial" w:hAnsi="Arial" w:cs="Arial"/>
                <w:sz w:val="14"/>
                <w:szCs w:val="14"/>
              </w:rPr>
              <w:t>-</w:t>
            </w:r>
          </w:p>
        </w:tc>
        <w:tc>
          <w:tcPr>
            <w:tcW w:w="1134" w:type="dxa"/>
            <w:shd w:val="clear" w:color="auto" w:fill="auto"/>
            <w:noWrap/>
            <w:vAlign w:val="center"/>
            <w:hideMark/>
          </w:tcPr>
          <w:p w14:paraId="515D42B1" w14:textId="704589C9" w:rsidR="005B0931" w:rsidRPr="005B0931" w:rsidRDefault="005B0931" w:rsidP="005B0931">
            <w:pPr>
              <w:tabs>
                <w:tab w:val="left" w:pos="3828"/>
              </w:tabs>
              <w:jc w:val="right"/>
              <w:rPr>
                <w:rFonts w:ascii="Arial" w:hAnsi="Arial" w:cs="Arial"/>
                <w:sz w:val="14"/>
                <w:szCs w:val="14"/>
              </w:rPr>
            </w:pPr>
            <w:r>
              <w:rPr>
                <w:rFonts w:ascii="Arial" w:hAnsi="Arial" w:cs="Arial"/>
                <w:sz w:val="14"/>
                <w:szCs w:val="14"/>
              </w:rPr>
              <w:t>-</w:t>
            </w:r>
          </w:p>
        </w:tc>
        <w:tc>
          <w:tcPr>
            <w:tcW w:w="869" w:type="dxa"/>
            <w:shd w:val="clear" w:color="auto" w:fill="auto"/>
            <w:noWrap/>
            <w:vAlign w:val="center"/>
            <w:hideMark/>
          </w:tcPr>
          <w:p w14:paraId="01D45007" w14:textId="05F19D25" w:rsidR="005B0931" w:rsidRPr="005B0931" w:rsidRDefault="005B0931" w:rsidP="005B0931">
            <w:pPr>
              <w:tabs>
                <w:tab w:val="left" w:pos="3828"/>
              </w:tabs>
              <w:jc w:val="right"/>
              <w:rPr>
                <w:rFonts w:ascii="Arial" w:hAnsi="Arial" w:cs="Arial"/>
                <w:sz w:val="14"/>
                <w:szCs w:val="14"/>
              </w:rPr>
            </w:pPr>
            <w:r w:rsidRPr="005B0931">
              <w:rPr>
                <w:rFonts w:ascii="Arial" w:hAnsi="Arial" w:cs="Arial"/>
                <w:color w:val="000000"/>
                <w:sz w:val="14"/>
                <w:szCs w:val="14"/>
              </w:rPr>
              <w:t>-</w:t>
            </w:r>
          </w:p>
        </w:tc>
        <w:tc>
          <w:tcPr>
            <w:tcW w:w="777" w:type="dxa"/>
            <w:shd w:val="clear" w:color="auto" w:fill="auto"/>
            <w:noWrap/>
            <w:vAlign w:val="center"/>
            <w:hideMark/>
          </w:tcPr>
          <w:p w14:paraId="490EDA35" w14:textId="5232101B" w:rsidR="005B0931" w:rsidRPr="005B0931" w:rsidRDefault="005B0931" w:rsidP="005B0931">
            <w:pPr>
              <w:tabs>
                <w:tab w:val="left" w:pos="3828"/>
              </w:tabs>
              <w:jc w:val="right"/>
              <w:rPr>
                <w:rFonts w:ascii="Arial" w:hAnsi="Arial" w:cs="Arial"/>
                <w:sz w:val="14"/>
                <w:szCs w:val="14"/>
              </w:rPr>
            </w:pPr>
            <w:r w:rsidRPr="005B0931">
              <w:rPr>
                <w:rFonts w:ascii="Arial" w:hAnsi="Arial" w:cs="Arial"/>
                <w:color w:val="000000"/>
                <w:sz w:val="14"/>
                <w:szCs w:val="14"/>
              </w:rPr>
              <w:t>-</w:t>
            </w:r>
          </w:p>
        </w:tc>
      </w:tr>
      <w:tr w:rsidR="005B0931" w:rsidRPr="003B10B3" w14:paraId="0DBF603B" w14:textId="77777777" w:rsidTr="005B0931">
        <w:trPr>
          <w:trHeight w:val="103"/>
        </w:trPr>
        <w:tc>
          <w:tcPr>
            <w:tcW w:w="225" w:type="dxa"/>
            <w:tcBorders>
              <w:bottom w:val="single" w:sz="12" w:space="0" w:color="auto"/>
            </w:tcBorders>
            <w:shd w:val="clear" w:color="auto" w:fill="auto"/>
            <w:vAlign w:val="center"/>
            <w:hideMark/>
          </w:tcPr>
          <w:p w14:paraId="042CE9F0" w14:textId="77777777" w:rsidR="005B0931" w:rsidRPr="003B10B3" w:rsidRDefault="005B0931" w:rsidP="005B0931">
            <w:pPr>
              <w:tabs>
                <w:tab w:val="left" w:pos="3828"/>
              </w:tabs>
              <w:jc w:val="center"/>
              <w:rPr>
                <w:rFonts w:ascii="Arial" w:hAnsi="Arial" w:cs="Arial"/>
                <w:color w:val="000000"/>
                <w:sz w:val="14"/>
                <w:szCs w:val="14"/>
              </w:rPr>
            </w:pPr>
            <w:r w:rsidRPr="003B10B3">
              <w:rPr>
                <w:rFonts w:ascii="Arial" w:hAnsi="Arial" w:cs="Arial"/>
                <w:color w:val="000000"/>
                <w:sz w:val="14"/>
                <w:szCs w:val="14"/>
              </w:rPr>
              <w:t>5</w:t>
            </w:r>
          </w:p>
        </w:tc>
        <w:tc>
          <w:tcPr>
            <w:tcW w:w="4473" w:type="dxa"/>
            <w:tcBorders>
              <w:bottom w:val="single" w:sz="12" w:space="0" w:color="auto"/>
            </w:tcBorders>
            <w:shd w:val="clear" w:color="auto" w:fill="auto"/>
            <w:vAlign w:val="center"/>
            <w:hideMark/>
          </w:tcPr>
          <w:p w14:paraId="4A174792" w14:textId="77777777" w:rsidR="005B0931" w:rsidRPr="003B10B3" w:rsidRDefault="005B0931" w:rsidP="005B0931">
            <w:pPr>
              <w:tabs>
                <w:tab w:val="left" w:pos="3828"/>
              </w:tabs>
              <w:rPr>
                <w:rFonts w:ascii="Arial" w:hAnsi="Arial" w:cs="Arial"/>
                <w:color w:val="000000"/>
                <w:sz w:val="14"/>
                <w:szCs w:val="14"/>
              </w:rPr>
            </w:pPr>
            <w:r w:rsidRPr="003B10B3">
              <w:rPr>
                <w:rFonts w:ascii="Arial" w:hAnsi="Arial" w:cs="Arial"/>
                <w:color w:val="000000"/>
                <w:sz w:val="14"/>
                <w:szCs w:val="14"/>
              </w:rPr>
              <w:t>Repo işlemleri, menkul kıymetler veya emtia ödünç verme veya ödünç alma işlemleri, takas süresi uzun işlemler ile kredili menkul kıymet işlemleri için riske maruz değer</w:t>
            </w:r>
          </w:p>
        </w:tc>
        <w:tc>
          <w:tcPr>
            <w:tcW w:w="835" w:type="dxa"/>
            <w:tcBorders>
              <w:bottom w:val="single" w:sz="12" w:space="0" w:color="auto"/>
            </w:tcBorders>
            <w:shd w:val="clear" w:color="auto" w:fill="auto"/>
            <w:noWrap/>
            <w:vAlign w:val="center"/>
            <w:hideMark/>
          </w:tcPr>
          <w:p w14:paraId="7A218C65" w14:textId="7AF01123" w:rsidR="005B0931" w:rsidRPr="005B0931" w:rsidRDefault="005B0931" w:rsidP="005B0931">
            <w:pPr>
              <w:tabs>
                <w:tab w:val="left" w:pos="3828"/>
              </w:tabs>
              <w:jc w:val="right"/>
              <w:rPr>
                <w:rFonts w:ascii="Arial" w:hAnsi="Arial" w:cs="Arial"/>
                <w:sz w:val="14"/>
                <w:szCs w:val="14"/>
              </w:rPr>
            </w:pPr>
            <w:r>
              <w:rPr>
                <w:rFonts w:ascii="Arial" w:hAnsi="Arial" w:cs="Arial"/>
                <w:sz w:val="14"/>
                <w:szCs w:val="14"/>
              </w:rPr>
              <w:t>-</w:t>
            </w:r>
          </w:p>
        </w:tc>
        <w:tc>
          <w:tcPr>
            <w:tcW w:w="846" w:type="dxa"/>
            <w:tcBorders>
              <w:bottom w:val="single" w:sz="12" w:space="0" w:color="auto"/>
            </w:tcBorders>
            <w:shd w:val="clear" w:color="auto" w:fill="auto"/>
            <w:noWrap/>
            <w:vAlign w:val="center"/>
            <w:hideMark/>
          </w:tcPr>
          <w:p w14:paraId="7413EF28" w14:textId="472D0165" w:rsidR="005B0931" w:rsidRPr="005B0931" w:rsidRDefault="005B0931" w:rsidP="005B0931">
            <w:pPr>
              <w:tabs>
                <w:tab w:val="left" w:pos="3828"/>
              </w:tabs>
              <w:jc w:val="right"/>
              <w:rPr>
                <w:rFonts w:ascii="Arial" w:hAnsi="Arial" w:cs="Arial"/>
                <w:sz w:val="14"/>
                <w:szCs w:val="14"/>
              </w:rPr>
            </w:pPr>
            <w:r>
              <w:rPr>
                <w:rFonts w:ascii="Arial" w:hAnsi="Arial" w:cs="Arial"/>
                <w:sz w:val="14"/>
                <w:szCs w:val="14"/>
              </w:rPr>
              <w:t>-</w:t>
            </w:r>
          </w:p>
        </w:tc>
        <w:tc>
          <w:tcPr>
            <w:tcW w:w="709" w:type="dxa"/>
            <w:tcBorders>
              <w:bottom w:val="single" w:sz="12" w:space="0" w:color="auto"/>
            </w:tcBorders>
            <w:shd w:val="clear" w:color="auto" w:fill="auto"/>
            <w:noWrap/>
            <w:vAlign w:val="center"/>
            <w:hideMark/>
          </w:tcPr>
          <w:p w14:paraId="3BCAC419" w14:textId="230426C2" w:rsidR="005B0931" w:rsidRPr="005B0931" w:rsidRDefault="005B0931" w:rsidP="005B0931">
            <w:pPr>
              <w:tabs>
                <w:tab w:val="left" w:pos="3828"/>
              </w:tabs>
              <w:jc w:val="right"/>
              <w:rPr>
                <w:rFonts w:ascii="Arial" w:hAnsi="Arial" w:cs="Arial"/>
                <w:sz w:val="14"/>
                <w:szCs w:val="14"/>
              </w:rPr>
            </w:pPr>
            <w:r>
              <w:rPr>
                <w:rFonts w:ascii="Arial" w:hAnsi="Arial" w:cs="Arial"/>
                <w:sz w:val="14"/>
                <w:szCs w:val="14"/>
              </w:rPr>
              <w:t>-</w:t>
            </w:r>
          </w:p>
        </w:tc>
        <w:tc>
          <w:tcPr>
            <w:tcW w:w="1134" w:type="dxa"/>
            <w:tcBorders>
              <w:bottom w:val="single" w:sz="12" w:space="0" w:color="auto"/>
            </w:tcBorders>
            <w:shd w:val="clear" w:color="auto" w:fill="auto"/>
            <w:noWrap/>
            <w:vAlign w:val="center"/>
            <w:hideMark/>
          </w:tcPr>
          <w:p w14:paraId="6CD1C294" w14:textId="6C43EDF6" w:rsidR="005B0931" w:rsidRPr="005B0931" w:rsidRDefault="005B0931" w:rsidP="005B0931">
            <w:pPr>
              <w:tabs>
                <w:tab w:val="left" w:pos="3828"/>
              </w:tabs>
              <w:jc w:val="right"/>
              <w:rPr>
                <w:rFonts w:ascii="Arial" w:hAnsi="Arial" w:cs="Arial"/>
                <w:sz w:val="14"/>
                <w:szCs w:val="14"/>
              </w:rPr>
            </w:pPr>
            <w:r>
              <w:rPr>
                <w:rFonts w:ascii="Arial" w:hAnsi="Arial" w:cs="Arial"/>
                <w:sz w:val="14"/>
                <w:szCs w:val="14"/>
              </w:rPr>
              <w:t>-</w:t>
            </w:r>
          </w:p>
        </w:tc>
        <w:tc>
          <w:tcPr>
            <w:tcW w:w="869" w:type="dxa"/>
            <w:tcBorders>
              <w:bottom w:val="single" w:sz="12" w:space="0" w:color="auto"/>
            </w:tcBorders>
            <w:shd w:val="clear" w:color="auto" w:fill="auto"/>
            <w:noWrap/>
            <w:vAlign w:val="center"/>
            <w:hideMark/>
          </w:tcPr>
          <w:p w14:paraId="46229D41" w14:textId="5A7EE43D" w:rsidR="005B0931" w:rsidRPr="005B0931" w:rsidRDefault="005B0931" w:rsidP="005B0931">
            <w:pPr>
              <w:tabs>
                <w:tab w:val="left" w:pos="3828"/>
              </w:tabs>
              <w:jc w:val="right"/>
              <w:rPr>
                <w:rFonts w:ascii="Arial" w:hAnsi="Arial" w:cs="Arial"/>
                <w:sz w:val="14"/>
                <w:szCs w:val="14"/>
              </w:rPr>
            </w:pPr>
            <w:r w:rsidRPr="005B0931">
              <w:rPr>
                <w:rFonts w:ascii="Arial" w:hAnsi="Arial" w:cs="Arial"/>
                <w:color w:val="000000"/>
                <w:sz w:val="14"/>
                <w:szCs w:val="14"/>
              </w:rPr>
              <w:t>-</w:t>
            </w:r>
          </w:p>
        </w:tc>
        <w:tc>
          <w:tcPr>
            <w:tcW w:w="777" w:type="dxa"/>
            <w:tcBorders>
              <w:bottom w:val="single" w:sz="12" w:space="0" w:color="auto"/>
            </w:tcBorders>
            <w:shd w:val="clear" w:color="auto" w:fill="auto"/>
            <w:noWrap/>
            <w:vAlign w:val="center"/>
            <w:hideMark/>
          </w:tcPr>
          <w:p w14:paraId="38F79943" w14:textId="10D7F777" w:rsidR="005B0931" w:rsidRPr="005B0931" w:rsidRDefault="005B0931" w:rsidP="005B0931">
            <w:pPr>
              <w:tabs>
                <w:tab w:val="left" w:pos="3828"/>
              </w:tabs>
              <w:jc w:val="right"/>
              <w:rPr>
                <w:rFonts w:ascii="Arial" w:hAnsi="Arial" w:cs="Arial"/>
                <w:sz w:val="14"/>
                <w:szCs w:val="14"/>
              </w:rPr>
            </w:pPr>
            <w:r w:rsidRPr="005B0931">
              <w:rPr>
                <w:rFonts w:ascii="Arial" w:hAnsi="Arial" w:cs="Arial"/>
                <w:color w:val="000000"/>
                <w:sz w:val="14"/>
                <w:szCs w:val="14"/>
              </w:rPr>
              <w:t>-</w:t>
            </w:r>
          </w:p>
        </w:tc>
      </w:tr>
      <w:tr w:rsidR="005B0931" w:rsidRPr="003B10B3" w14:paraId="1E63E979" w14:textId="77777777" w:rsidTr="005B0931">
        <w:trPr>
          <w:trHeight w:val="103"/>
        </w:trPr>
        <w:tc>
          <w:tcPr>
            <w:tcW w:w="225" w:type="dxa"/>
            <w:tcBorders>
              <w:top w:val="single" w:sz="12" w:space="0" w:color="auto"/>
              <w:bottom w:val="single" w:sz="12" w:space="0" w:color="auto"/>
            </w:tcBorders>
            <w:shd w:val="clear" w:color="auto" w:fill="auto"/>
            <w:vAlign w:val="center"/>
            <w:hideMark/>
          </w:tcPr>
          <w:p w14:paraId="01DB7674" w14:textId="77777777" w:rsidR="005B0931" w:rsidRPr="003B10B3" w:rsidRDefault="005B0931" w:rsidP="005B0931">
            <w:pPr>
              <w:tabs>
                <w:tab w:val="left" w:pos="3828"/>
              </w:tabs>
              <w:jc w:val="center"/>
              <w:rPr>
                <w:rFonts w:ascii="Arial" w:hAnsi="Arial" w:cs="Arial"/>
                <w:color w:val="000000"/>
                <w:sz w:val="14"/>
                <w:szCs w:val="14"/>
              </w:rPr>
            </w:pPr>
            <w:r w:rsidRPr="003B10B3">
              <w:rPr>
                <w:rFonts w:ascii="Arial" w:hAnsi="Arial" w:cs="Arial"/>
                <w:color w:val="000000"/>
                <w:sz w:val="14"/>
                <w:szCs w:val="14"/>
              </w:rPr>
              <w:t>6</w:t>
            </w:r>
          </w:p>
        </w:tc>
        <w:tc>
          <w:tcPr>
            <w:tcW w:w="4473" w:type="dxa"/>
            <w:tcBorders>
              <w:top w:val="single" w:sz="12" w:space="0" w:color="auto"/>
              <w:bottom w:val="single" w:sz="12" w:space="0" w:color="auto"/>
            </w:tcBorders>
            <w:shd w:val="clear" w:color="auto" w:fill="auto"/>
            <w:vAlign w:val="center"/>
            <w:hideMark/>
          </w:tcPr>
          <w:p w14:paraId="5B5BEA66" w14:textId="77777777" w:rsidR="005B0931" w:rsidRPr="003B10B3" w:rsidRDefault="005B0931" w:rsidP="005B0931">
            <w:pPr>
              <w:tabs>
                <w:tab w:val="left" w:pos="3828"/>
              </w:tabs>
              <w:rPr>
                <w:rFonts w:ascii="Arial" w:hAnsi="Arial" w:cs="Arial"/>
                <w:b/>
                <w:bCs/>
                <w:color w:val="000000"/>
                <w:sz w:val="14"/>
                <w:szCs w:val="14"/>
              </w:rPr>
            </w:pPr>
            <w:r w:rsidRPr="003B10B3">
              <w:rPr>
                <w:rFonts w:ascii="Arial" w:hAnsi="Arial" w:cs="Arial"/>
                <w:b/>
                <w:bCs/>
                <w:color w:val="000000"/>
                <w:sz w:val="14"/>
                <w:szCs w:val="14"/>
              </w:rPr>
              <w:t>Toplam</w:t>
            </w:r>
          </w:p>
        </w:tc>
        <w:tc>
          <w:tcPr>
            <w:tcW w:w="835" w:type="dxa"/>
            <w:tcBorders>
              <w:top w:val="single" w:sz="12" w:space="0" w:color="auto"/>
              <w:bottom w:val="single" w:sz="12" w:space="0" w:color="auto"/>
            </w:tcBorders>
            <w:shd w:val="clear" w:color="auto" w:fill="auto"/>
            <w:noWrap/>
            <w:vAlign w:val="center"/>
            <w:hideMark/>
          </w:tcPr>
          <w:p w14:paraId="703C35FA" w14:textId="77777777" w:rsidR="005B0931" w:rsidRPr="005B0931" w:rsidRDefault="005B0931" w:rsidP="005B0931">
            <w:pPr>
              <w:tabs>
                <w:tab w:val="left" w:pos="3828"/>
              </w:tabs>
              <w:jc w:val="right"/>
              <w:rPr>
                <w:rFonts w:ascii="Arial" w:hAnsi="Arial" w:cs="Arial"/>
                <w:sz w:val="14"/>
                <w:szCs w:val="14"/>
              </w:rPr>
            </w:pPr>
          </w:p>
        </w:tc>
        <w:tc>
          <w:tcPr>
            <w:tcW w:w="846" w:type="dxa"/>
            <w:tcBorders>
              <w:top w:val="single" w:sz="12" w:space="0" w:color="auto"/>
              <w:bottom w:val="single" w:sz="12" w:space="0" w:color="auto"/>
            </w:tcBorders>
            <w:shd w:val="clear" w:color="auto" w:fill="auto"/>
            <w:noWrap/>
            <w:vAlign w:val="center"/>
            <w:hideMark/>
          </w:tcPr>
          <w:p w14:paraId="50EFB061" w14:textId="77777777" w:rsidR="005B0931" w:rsidRPr="005B0931" w:rsidRDefault="005B0931" w:rsidP="005B0931">
            <w:pPr>
              <w:tabs>
                <w:tab w:val="left" w:pos="3828"/>
              </w:tabs>
              <w:jc w:val="right"/>
              <w:rPr>
                <w:rFonts w:ascii="Arial" w:hAnsi="Arial" w:cs="Arial"/>
                <w:sz w:val="14"/>
                <w:szCs w:val="14"/>
              </w:rPr>
            </w:pPr>
          </w:p>
        </w:tc>
        <w:tc>
          <w:tcPr>
            <w:tcW w:w="709" w:type="dxa"/>
            <w:tcBorders>
              <w:top w:val="single" w:sz="12" w:space="0" w:color="auto"/>
              <w:bottom w:val="single" w:sz="12" w:space="0" w:color="auto"/>
            </w:tcBorders>
            <w:shd w:val="clear" w:color="auto" w:fill="auto"/>
            <w:noWrap/>
            <w:vAlign w:val="center"/>
            <w:hideMark/>
          </w:tcPr>
          <w:p w14:paraId="164E5D1F" w14:textId="77777777" w:rsidR="005B0931" w:rsidRPr="005B0931" w:rsidRDefault="005B0931" w:rsidP="005B0931">
            <w:pPr>
              <w:tabs>
                <w:tab w:val="left" w:pos="3828"/>
              </w:tabs>
              <w:jc w:val="right"/>
              <w:rPr>
                <w:rFonts w:ascii="Arial" w:hAnsi="Arial" w:cs="Arial"/>
                <w:sz w:val="14"/>
                <w:szCs w:val="14"/>
              </w:rPr>
            </w:pPr>
          </w:p>
        </w:tc>
        <w:tc>
          <w:tcPr>
            <w:tcW w:w="1134" w:type="dxa"/>
            <w:tcBorders>
              <w:top w:val="single" w:sz="12" w:space="0" w:color="auto"/>
              <w:bottom w:val="single" w:sz="12" w:space="0" w:color="auto"/>
            </w:tcBorders>
            <w:shd w:val="clear" w:color="auto" w:fill="auto"/>
            <w:noWrap/>
            <w:vAlign w:val="center"/>
            <w:hideMark/>
          </w:tcPr>
          <w:p w14:paraId="5757269B" w14:textId="77777777" w:rsidR="005B0931" w:rsidRPr="005B0931" w:rsidRDefault="005B0931" w:rsidP="005B0931">
            <w:pPr>
              <w:tabs>
                <w:tab w:val="left" w:pos="3828"/>
              </w:tabs>
              <w:jc w:val="right"/>
              <w:rPr>
                <w:rFonts w:ascii="Arial" w:hAnsi="Arial" w:cs="Arial"/>
                <w:sz w:val="14"/>
                <w:szCs w:val="14"/>
              </w:rPr>
            </w:pPr>
          </w:p>
        </w:tc>
        <w:tc>
          <w:tcPr>
            <w:tcW w:w="869" w:type="dxa"/>
            <w:tcBorders>
              <w:top w:val="single" w:sz="12" w:space="0" w:color="auto"/>
              <w:bottom w:val="single" w:sz="12" w:space="0" w:color="auto"/>
            </w:tcBorders>
            <w:shd w:val="clear" w:color="auto" w:fill="auto"/>
            <w:noWrap/>
            <w:vAlign w:val="center"/>
            <w:hideMark/>
          </w:tcPr>
          <w:p w14:paraId="4570F8ED" w14:textId="77777777" w:rsidR="005B0931" w:rsidRPr="005B0931" w:rsidRDefault="005B0931" w:rsidP="005B0931">
            <w:pPr>
              <w:tabs>
                <w:tab w:val="left" w:pos="3828"/>
              </w:tabs>
              <w:jc w:val="right"/>
              <w:rPr>
                <w:rFonts w:ascii="Arial" w:hAnsi="Arial" w:cs="Arial"/>
                <w:sz w:val="14"/>
                <w:szCs w:val="14"/>
              </w:rPr>
            </w:pPr>
          </w:p>
        </w:tc>
        <w:tc>
          <w:tcPr>
            <w:tcW w:w="777" w:type="dxa"/>
            <w:tcBorders>
              <w:top w:val="single" w:sz="12" w:space="0" w:color="auto"/>
              <w:bottom w:val="single" w:sz="12" w:space="0" w:color="auto"/>
            </w:tcBorders>
            <w:shd w:val="clear" w:color="auto" w:fill="auto"/>
            <w:noWrap/>
            <w:vAlign w:val="center"/>
            <w:hideMark/>
          </w:tcPr>
          <w:p w14:paraId="1A0A762A" w14:textId="70D70E5F" w:rsidR="005B0931" w:rsidRPr="005B0931" w:rsidRDefault="005B0931" w:rsidP="005B0931">
            <w:pPr>
              <w:tabs>
                <w:tab w:val="left" w:pos="3828"/>
              </w:tabs>
              <w:jc w:val="right"/>
              <w:rPr>
                <w:rFonts w:ascii="Arial" w:hAnsi="Arial" w:cs="Arial"/>
                <w:b/>
                <w:bCs/>
                <w:sz w:val="14"/>
                <w:szCs w:val="14"/>
              </w:rPr>
            </w:pPr>
            <w:r w:rsidRPr="005B0931">
              <w:rPr>
                <w:rFonts w:ascii="Arial" w:hAnsi="Arial" w:cs="Arial"/>
                <w:b/>
                <w:bCs/>
                <w:color w:val="000000"/>
                <w:sz w:val="14"/>
                <w:szCs w:val="14"/>
              </w:rPr>
              <w:t>461.367</w:t>
            </w:r>
          </w:p>
        </w:tc>
      </w:tr>
    </w:tbl>
    <w:p w14:paraId="7A0093FB" w14:textId="77777777" w:rsidR="008477A2" w:rsidRPr="003B10B3" w:rsidRDefault="008477A2" w:rsidP="008477A2">
      <w:pPr>
        <w:tabs>
          <w:tab w:val="left" w:pos="3828"/>
        </w:tabs>
        <w:jc w:val="both"/>
        <w:rPr>
          <w:rFonts w:ascii="Arial" w:eastAsia="Arial Unicode MS" w:hAnsi="Arial" w:cs="Arial"/>
          <w:sz w:val="20"/>
          <w:szCs w:val="20"/>
        </w:rPr>
      </w:pPr>
      <w:r w:rsidRPr="003B10B3">
        <w:rPr>
          <w:rFonts w:ascii="Arial" w:eastAsia="Arial Unicode MS" w:hAnsi="Arial" w:cs="Arial"/>
          <w:sz w:val="14"/>
          <w:szCs w:val="14"/>
        </w:rPr>
        <w:t>(*) Efektif beklenen pozitif risk tutarı</w:t>
      </w:r>
    </w:p>
    <w:tbl>
      <w:tblPr>
        <w:tblW w:w="9849" w:type="dxa"/>
        <w:tblLayout w:type="fixed"/>
        <w:tblCellMar>
          <w:left w:w="70" w:type="dxa"/>
          <w:right w:w="70" w:type="dxa"/>
        </w:tblCellMar>
        <w:tblLook w:val="04A0" w:firstRow="1" w:lastRow="0" w:firstColumn="1" w:lastColumn="0" w:noHBand="0" w:noVBand="1"/>
      </w:tblPr>
      <w:tblGrid>
        <w:gridCol w:w="225"/>
        <w:gridCol w:w="4473"/>
        <w:gridCol w:w="835"/>
        <w:gridCol w:w="846"/>
        <w:gridCol w:w="709"/>
        <w:gridCol w:w="1134"/>
        <w:gridCol w:w="709"/>
        <w:gridCol w:w="141"/>
        <w:gridCol w:w="636"/>
        <w:gridCol w:w="141"/>
      </w:tblGrid>
      <w:tr w:rsidR="008477A2" w:rsidRPr="003B10B3" w14:paraId="27767D13" w14:textId="77777777" w:rsidTr="00CB54B7">
        <w:trPr>
          <w:gridAfter w:val="1"/>
          <w:wAfter w:w="141" w:type="dxa"/>
          <w:trHeight w:val="1127"/>
        </w:trPr>
        <w:tc>
          <w:tcPr>
            <w:tcW w:w="225" w:type="dxa"/>
            <w:shd w:val="clear" w:color="auto" w:fill="auto"/>
            <w:vAlign w:val="center"/>
            <w:hideMark/>
          </w:tcPr>
          <w:p w14:paraId="0339F9E6" w14:textId="77777777" w:rsidR="008477A2" w:rsidRPr="003B10B3" w:rsidRDefault="008477A2" w:rsidP="00CB54B7">
            <w:pPr>
              <w:rPr>
                <w:rFonts w:ascii="Arial" w:hAnsi="Arial" w:cs="Arial"/>
                <w:color w:val="000000"/>
                <w:sz w:val="14"/>
                <w:szCs w:val="14"/>
              </w:rPr>
            </w:pPr>
            <w:r w:rsidRPr="003B10B3">
              <w:rPr>
                <w:rFonts w:ascii="Arial" w:hAnsi="Arial" w:cs="Arial"/>
                <w:color w:val="000000"/>
                <w:sz w:val="14"/>
                <w:szCs w:val="14"/>
              </w:rPr>
              <w:t> </w:t>
            </w:r>
          </w:p>
        </w:tc>
        <w:tc>
          <w:tcPr>
            <w:tcW w:w="4473" w:type="dxa"/>
            <w:shd w:val="clear" w:color="auto" w:fill="auto"/>
            <w:vAlign w:val="center"/>
            <w:hideMark/>
          </w:tcPr>
          <w:p w14:paraId="6234ADD1" w14:textId="29CB51AE" w:rsidR="008477A2" w:rsidRPr="003B10B3" w:rsidRDefault="008477A2" w:rsidP="00CB54B7">
            <w:pPr>
              <w:rPr>
                <w:rFonts w:ascii="Arial" w:hAnsi="Arial" w:cs="Arial"/>
                <w:b/>
                <w:bCs/>
                <w:color w:val="000000"/>
                <w:sz w:val="14"/>
                <w:szCs w:val="14"/>
              </w:rPr>
            </w:pPr>
            <w:r w:rsidRPr="003B10B3">
              <w:rPr>
                <w:rFonts w:ascii="Arial" w:hAnsi="Arial" w:cs="Arial"/>
                <w:b/>
                <w:bCs/>
                <w:color w:val="000000"/>
                <w:sz w:val="14"/>
                <w:szCs w:val="14"/>
              </w:rPr>
              <w:t>Önceki Dönem - 31.12.20</w:t>
            </w:r>
            <w:r w:rsidR="00497E15">
              <w:rPr>
                <w:rFonts w:ascii="Arial" w:hAnsi="Arial" w:cs="Arial"/>
                <w:b/>
                <w:bCs/>
                <w:color w:val="000000"/>
                <w:sz w:val="14"/>
                <w:szCs w:val="14"/>
              </w:rPr>
              <w:t>22</w:t>
            </w:r>
          </w:p>
        </w:tc>
        <w:tc>
          <w:tcPr>
            <w:tcW w:w="835" w:type="dxa"/>
            <w:shd w:val="clear" w:color="auto" w:fill="auto"/>
            <w:vAlign w:val="center"/>
            <w:hideMark/>
          </w:tcPr>
          <w:p w14:paraId="19FD0CCA" w14:textId="77777777" w:rsidR="008477A2" w:rsidRPr="003B10B3" w:rsidRDefault="008477A2" w:rsidP="00CB54B7">
            <w:pPr>
              <w:jc w:val="center"/>
              <w:rPr>
                <w:rFonts w:ascii="Arial" w:hAnsi="Arial" w:cs="Arial"/>
                <w:b/>
                <w:bCs/>
                <w:color w:val="000000"/>
                <w:sz w:val="14"/>
                <w:szCs w:val="14"/>
              </w:rPr>
            </w:pPr>
            <w:r w:rsidRPr="003B10B3">
              <w:rPr>
                <w:rFonts w:ascii="Arial" w:hAnsi="Arial" w:cs="Arial"/>
                <w:b/>
                <w:bCs/>
                <w:color w:val="000000"/>
                <w:sz w:val="14"/>
                <w:szCs w:val="14"/>
              </w:rPr>
              <w:t>Yenileme maliyeti</w:t>
            </w:r>
          </w:p>
          <w:p w14:paraId="1BE04E0B" w14:textId="77777777" w:rsidR="008477A2" w:rsidRPr="003B10B3" w:rsidRDefault="008477A2" w:rsidP="00CB54B7">
            <w:pPr>
              <w:rPr>
                <w:rFonts w:ascii="Arial" w:hAnsi="Arial" w:cs="Arial"/>
                <w:b/>
                <w:bCs/>
                <w:color w:val="000000"/>
                <w:sz w:val="14"/>
                <w:szCs w:val="14"/>
              </w:rPr>
            </w:pPr>
          </w:p>
        </w:tc>
        <w:tc>
          <w:tcPr>
            <w:tcW w:w="846" w:type="dxa"/>
            <w:shd w:val="clear" w:color="auto" w:fill="auto"/>
            <w:vAlign w:val="center"/>
            <w:hideMark/>
          </w:tcPr>
          <w:p w14:paraId="071EB95E" w14:textId="77777777" w:rsidR="008477A2" w:rsidRPr="003B10B3" w:rsidRDefault="008477A2" w:rsidP="00CB54B7">
            <w:pPr>
              <w:jc w:val="center"/>
              <w:rPr>
                <w:rFonts w:ascii="Arial" w:hAnsi="Arial" w:cs="Arial"/>
                <w:b/>
                <w:bCs/>
                <w:color w:val="000000"/>
                <w:sz w:val="14"/>
                <w:szCs w:val="14"/>
              </w:rPr>
            </w:pPr>
            <w:r w:rsidRPr="003B10B3">
              <w:rPr>
                <w:rFonts w:ascii="Arial" w:hAnsi="Arial" w:cs="Arial"/>
                <w:b/>
                <w:bCs/>
                <w:color w:val="000000"/>
                <w:sz w:val="14"/>
                <w:szCs w:val="14"/>
              </w:rPr>
              <w:t>Potansiyel kredi riski tutarı</w:t>
            </w:r>
          </w:p>
          <w:p w14:paraId="40B9F58F" w14:textId="77777777" w:rsidR="008477A2" w:rsidRPr="003B10B3" w:rsidRDefault="008477A2" w:rsidP="00CB54B7">
            <w:pPr>
              <w:rPr>
                <w:rFonts w:ascii="Arial" w:hAnsi="Arial" w:cs="Arial"/>
                <w:b/>
                <w:bCs/>
                <w:color w:val="000000"/>
                <w:sz w:val="14"/>
                <w:szCs w:val="14"/>
              </w:rPr>
            </w:pPr>
          </w:p>
        </w:tc>
        <w:tc>
          <w:tcPr>
            <w:tcW w:w="709" w:type="dxa"/>
            <w:shd w:val="clear" w:color="auto" w:fill="auto"/>
            <w:noWrap/>
            <w:vAlign w:val="center"/>
            <w:hideMark/>
          </w:tcPr>
          <w:p w14:paraId="390E4172" w14:textId="77777777" w:rsidR="008477A2" w:rsidRPr="003B10B3" w:rsidRDefault="008477A2" w:rsidP="00CB54B7">
            <w:pPr>
              <w:jc w:val="center"/>
              <w:rPr>
                <w:rFonts w:ascii="Arial" w:hAnsi="Arial" w:cs="Arial"/>
                <w:b/>
                <w:bCs/>
                <w:color w:val="000000"/>
                <w:sz w:val="14"/>
                <w:szCs w:val="14"/>
              </w:rPr>
            </w:pPr>
            <w:r w:rsidRPr="003B10B3">
              <w:rPr>
                <w:rFonts w:ascii="Arial" w:hAnsi="Arial" w:cs="Arial"/>
                <w:b/>
                <w:bCs/>
                <w:color w:val="000000"/>
                <w:sz w:val="14"/>
                <w:szCs w:val="14"/>
              </w:rPr>
              <w:t>EBPRT (*)</w:t>
            </w:r>
          </w:p>
        </w:tc>
        <w:tc>
          <w:tcPr>
            <w:tcW w:w="1134" w:type="dxa"/>
            <w:shd w:val="clear" w:color="auto" w:fill="auto"/>
            <w:vAlign w:val="center"/>
            <w:hideMark/>
          </w:tcPr>
          <w:p w14:paraId="72F18BBA" w14:textId="77777777" w:rsidR="008477A2" w:rsidRPr="003B10B3" w:rsidRDefault="008477A2" w:rsidP="00CB54B7">
            <w:pPr>
              <w:jc w:val="center"/>
              <w:rPr>
                <w:rFonts w:ascii="Arial" w:hAnsi="Arial" w:cs="Arial"/>
                <w:b/>
                <w:bCs/>
                <w:color w:val="000000"/>
                <w:sz w:val="14"/>
                <w:szCs w:val="14"/>
              </w:rPr>
            </w:pPr>
            <w:r w:rsidRPr="003B10B3">
              <w:rPr>
                <w:rFonts w:ascii="Arial" w:hAnsi="Arial" w:cs="Arial"/>
                <w:b/>
                <w:bCs/>
                <w:color w:val="000000"/>
                <w:sz w:val="14"/>
                <w:szCs w:val="14"/>
              </w:rPr>
              <w:t>Yasal risk tutarının hesaplanması</w:t>
            </w:r>
          </w:p>
          <w:p w14:paraId="378A4C31" w14:textId="77777777" w:rsidR="008477A2" w:rsidRPr="003B10B3" w:rsidRDefault="008477A2" w:rsidP="00CB54B7">
            <w:pPr>
              <w:jc w:val="center"/>
              <w:rPr>
                <w:rFonts w:ascii="Arial" w:hAnsi="Arial" w:cs="Arial"/>
                <w:b/>
                <w:bCs/>
                <w:color w:val="000000"/>
                <w:sz w:val="14"/>
                <w:szCs w:val="14"/>
              </w:rPr>
            </w:pPr>
            <w:proofErr w:type="gramStart"/>
            <w:r w:rsidRPr="003B10B3">
              <w:rPr>
                <w:rFonts w:ascii="Arial" w:hAnsi="Arial" w:cs="Arial"/>
                <w:b/>
                <w:bCs/>
                <w:color w:val="000000"/>
                <w:sz w:val="14"/>
                <w:szCs w:val="14"/>
              </w:rPr>
              <w:t>için</w:t>
            </w:r>
            <w:proofErr w:type="gramEnd"/>
            <w:r w:rsidRPr="003B10B3">
              <w:rPr>
                <w:rFonts w:ascii="Arial" w:hAnsi="Arial" w:cs="Arial"/>
                <w:b/>
                <w:bCs/>
                <w:color w:val="000000"/>
                <w:sz w:val="14"/>
                <w:szCs w:val="14"/>
              </w:rPr>
              <w:t xml:space="preserve"> kullanılan alfa</w:t>
            </w:r>
          </w:p>
        </w:tc>
        <w:tc>
          <w:tcPr>
            <w:tcW w:w="709" w:type="dxa"/>
            <w:shd w:val="clear" w:color="auto" w:fill="auto"/>
            <w:vAlign w:val="center"/>
            <w:hideMark/>
          </w:tcPr>
          <w:p w14:paraId="4F99C3C0" w14:textId="77777777" w:rsidR="008477A2" w:rsidRPr="003B10B3" w:rsidRDefault="008477A2" w:rsidP="00CB54B7">
            <w:pPr>
              <w:jc w:val="center"/>
              <w:rPr>
                <w:rFonts w:ascii="Arial" w:hAnsi="Arial" w:cs="Arial"/>
                <w:b/>
                <w:bCs/>
                <w:color w:val="000000"/>
                <w:sz w:val="14"/>
                <w:szCs w:val="14"/>
              </w:rPr>
            </w:pPr>
            <w:r w:rsidRPr="003B10B3">
              <w:rPr>
                <w:rFonts w:ascii="Arial" w:hAnsi="Arial" w:cs="Arial"/>
                <w:b/>
                <w:bCs/>
                <w:color w:val="000000"/>
                <w:sz w:val="14"/>
                <w:szCs w:val="14"/>
              </w:rPr>
              <w:t>Kredi riski azaltımı sonrası risk tutarı</w:t>
            </w:r>
          </w:p>
        </w:tc>
        <w:tc>
          <w:tcPr>
            <w:tcW w:w="777" w:type="dxa"/>
            <w:gridSpan w:val="2"/>
            <w:shd w:val="clear" w:color="auto" w:fill="auto"/>
            <w:vAlign w:val="center"/>
            <w:hideMark/>
          </w:tcPr>
          <w:p w14:paraId="58F76F52" w14:textId="77777777" w:rsidR="008477A2" w:rsidRPr="003B10B3" w:rsidRDefault="008477A2" w:rsidP="00CB54B7">
            <w:pPr>
              <w:jc w:val="center"/>
              <w:rPr>
                <w:rFonts w:ascii="Arial" w:hAnsi="Arial" w:cs="Arial"/>
                <w:b/>
                <w:bCs/>
                <w:color w:val="000000"/>
                <w:sz w:val="14"/>
                <w:szCs w:val="14"/>
              </w:rPr>
            </w:pPr>
            <w:r w:rsidRPr="003B10B3">
              <w:rPr>
                <w:rFonts w:ascii="Arial" w:hAnsi="Arial" w:cs="Arial"/>
                <w:b/>
                <w:bCs/>
                <w:color w:val="000000"/>
                <w:sz w:val="14"/>
                <w:szCs w:val="14"/>
              </w:rPr>
              <w:t>Risk ağırlıklı tutarlar</w:t>
            </w:r>
          </w:p>
        </w:tc>
      </w:tr>
      <w:tr w:rsidR="00497E15" w:rsidRPr="003B10B3" w14:paraId="574CB077" w14:textId="77777777" w:rsidTr="00CB54B7">
        <w:trPr>
          <w:trHeight w:val="103"/>
        </w:trPr>
        <w:tc>
          <w:tcPr>
            <w:tcW w:w="225" w:type="dxa"/>
            <w:tcBorders>
              <w:top w:val="single" w:sz="12" w:space="0" w:color="auto"/>
            </w:tcBorders>
            <w:shd w:val="clear" w:color="auto" w:fill="auto"/>
            <w:vAlign w:val="center"/>
            <w:hideMark/>
          </w:tcPr>
          <w:p w14:paraId="07A9050B" w14:textId="77777777" w:rsidR="00497E15" w:rsidRPr="003B10B3" w:rsidRDefault="00497E15" w:rsidP="00497E15">
            <w:pPr>
              <w:jc w:val="center"/>
              <w:rPr>
                <w:rFonts w:ascii="Arial" w:hAnsi="Arial" w:cs="Arial"/>
                <w:color w:val="000000"/>
                <w:sz w:val="14"/>
                <w:szCs w:val="14"/>
              </w:rPr>
            </w:pPr>
            <w:r w:rsidRPr="003B10B3">
              <w:rPr>
                <w:rFonts w:ascii="Arial" w:hAnsi="Arial" w:cs="Arial"/>
                <w:color w:val="000000"/>
                <w:sz w:val="14"/>
                <w:szCs w:val="14"/>
              </w:rPr>
              <w:t>1</w:t>
            </w:r>
          </w:p>
        </w:tc>
        <w:tc>
          <w:tcPr>
            <w:tcW w:w="4473" w:type="dxa"/>
            <w:tcBorders>
              <w:top w:val="single" w:sz="12" w:space="0" w:color="auto"/>
            </w:tcBorders>
            <w:shd w:val="clear" w:color="auto" w:fill="auto"/>
            <w:vAlign w:val="center"/>
            <w:hideMark/>
          </w:tcPr>
          <w:p w14:paraId="7A3320E1" w14:textId="77777777" w:rsidR="00497E15" w:rsidRPr="003B10B3" w:rsidRDefault="00497E15" w:rsidP="00497E15">
            <w:pPr>
              <w:rPr>
                <w:rFonts w:ascii="Arial" w:hAnsi="Arial" w:cs="Arial"/>
                <w:color w:val="000000"/>
                <w:sz w:val="14"/>
                <w:szCs w:val="14"/>
              </w:rPr>
            </w:pPr>
            <w:r w:rsidRPr="003B10B3">
              <w:rPr>
                <w:rFonts w:ascii="Arial" w:hAnsi="Arial" w:cs="Arial"/>
                <w:color w:val="000000"/>
                <w:sz w:val="14"/>
                <w:szCs w:val="14"/>
              </w:rPr>
              <w:t>Standart yaklaşım - KKR (türevler için)</w:t>
            </w:r>
          </w:p>
        </w:tc>
        <w:tc>
          <w:tcPr>
            <w:tcW w:w="835" w:type="dxa"/>
            <w:tcBorders>
              <w:top w:val="single" w:sz="12" w:space="0" w:color="auto"/>
            </w:tcBorders>
            <w:shd w:val="clear" w:color="auto" w:fill="auto"/>
            <w:noWrap/>
            <w:vAlign w:val="center"/>
            <w:hideMark/>
          </w:tcPr>
          <w:p w14:paraId="1681462F" w14:textId="402C6A1A" w:rsidR="00497E15" w:rsidRPr="003B10B3" w:rsidRDefault="00497E15" w:rsidP="00497E15">
            <w:pPr>
              <w:jc w:val="right"/>
              <w:rPr>
                <w:rFonts w:ascii="Arial" w:hAnsi="Arial" w:cs="Arial"/>
                <w:sz w:val="14"/>
                <w:szCs w:val="14"/>
              </w:rPr>
            </w:pPr>
            <w:r w:rsidRPr="00CB37E9">
              <w:rPr>
                <w:rFonts w:ascii="Arial" w:hAnsi="Arial" w:cs="Arial"/>
                <w:color w:val="000000"/>
                <w:sz w:val="14"/>
                <w:szCs w:val="14"/>
              </w:rPr>
              <w:t>427.535</w:t>
            </w:r>
          </w:p>
        </w:tc>
        <w:tc>
          <w:tcPr>
            <w:tcW w:w="846" w:type="dxa"/>
            <w:tcBorders>
              <w:top w:val="single" w:sz="12" w:space="0" w:color="auto"/>
            </w:tcBorders>
            <w:shd w:val="clear" w:color="auto" w:fill="auto"/>
            <w:noWrap/>
            <w:vAlign w:val="center"/>
            <w:hideMark/>
          </w:tcPr>
          <w:p w14:paraId="786E4905" w14:textId="2C894325" w:rsidR="00497E15" w:rsidRPr="003B10B3" w:rsidRDefault="00497E15" w:rsidP="00497E15">
            <w:pPr>
              <w:jc w:val="right"/>
              <w:rPr>
                <w:rFonts w:ascii="Arial" w:hAnsi="Arial" w:cs="Arial"/>
                <w:sz w:val="14"/>
                <w:szCs w:val="14"/>
              </w:rPr>
            </w:pPr>
            <w:r w:rsidRPr="00CB37E9">
              <w:rPr>
                <w:rFonts w:ascii="Arial" w:hAnsi="Arial" w:cs="Arial"/>
                <w:color w:val="000000"/>
                <w:sz w:val="14"/>
                <w:szCs w:val="14"/>
              </w:rPr>
              <w:t>931.278</w:t>
            </w:r>
          </w:p>
        </w:tc>
        <w:tc>
          <w:tcPr>
            <w:tcW w:w="709" w:type="dxa"/>
            <w:tcBorders>
              <w:top w:val="single" w:sz="12" w:space="0" w:color="auto"/>
            </w:tcBorders>
            <w:shd w:val="clear" w:color="auto" w:fill="auto"/>
            <w:noWrap/>
            <w:vAlign w:val="center"/>
            <w:hideMark/>
          </w:tcPr>
          <w:p w14:paraId="39F43DC0" w14:textId="28E1B697" w:rsidR="00497E15" w:rsidRPr="003B10B3" w:rsidRDefault="00497E15" w:rsidP="00497E15">
            <w:pPr>
              <w:jc w:val="right"/>
              <w:rPr>
                <w:rFonts w:ascii="Arial" w:hAnsi="Arial" w:cs="Arial"/>
                <w:sz w:val="14"/>
                <w:szCs w:val="14"/>
              </w:rPr>
            </w:pPr>
            <w:r>
              <w:rPr>
                <w:rFonts w:ascii="Arial" w:hAnsi="Arial" w:cs="Arial"/>
                <w:sz w:val="14"/>
                <w:szCs w:val="14"/>
              </w:rPr>
              <w:t>-</w:t>
            </w:r>
          </w:p>
        </w:tc>
        <w:tc>
          <w:tcPr>
            <w:tcW w:w="1134" w:type="dxa"/>
            <w:tcBorders>
              <w:top w:val="single" w:sz="12" w:space="0" w:color="auto"/>
            </w:tcBorders>
            <w:shd w:val="clear" w:color="auto" w:fill="auto"/>
            <w:noWrap/>
            <w:vAlign w:val="center"/>
            <w:hideMark/>
          </w:tcPr>
          <w:p w14:paraId="69F1CF2E" w14:textId="3F559203" w:rsidR="00497E15" w:rsidRPr="003B10B3" w:rsidRDefault="00497E15" w:rsidP="00497E15">
            <w:pPr>
              <w:jc w:val="right"/>
              <w:rPr>
                <w:rFonts w:ascii="Arial" w:hAnsi="Arial" w:cs="Arial"/>
                <w:sz w:val="14"/>
                <w:szCs w:val="14"/>
              </w:rPr>
            </w:pPr>
            <w:r w:rsidRPr="00CB37E9">
              <w:rPr>
                <w:rFonts w:ascii="Arial" w:hAnsi="Arial" w:cs="Arial"/>
                <w:color w:val="000000"/>
                <w:sz w:val="14"/>
                <w:szCs w:val="14"/>
              </w:rPr>
              <w:t>1,4</w:t>
            </w:r>
          </w:p>
        </w:tc>
        <w:tc>
          <w:tcPr>
            <w:tcW w:w="850" w:type="dxa"/>
            <w:gridSpan w:val="2"/>
            <w:tcBorders>
              <w:top w:val="single" w:sz="12" w:space="0" w:color="auto"/>
            </w:tcBorders>
            <w:shd w:val="clear" w:color="auto" w:fill="auto"/>
            <w:noWrap/>
            <w:vAlign w:val="center"/>
            <w:hideMark/>
          </w:tcPr>
          <w:p w14:paraId="7CA60F25" w14:textId="3D243BAF" w:rsidR="00497E15" w:rsidRPr="003B10B3" w:rsidRDefault="00497E15" w:rsidP="00497E15">
            <w:pPr>
              <w:jc w:val="right"/>
              <w:rPr>
                <w:rFonts w:ascii="Arial" w:hAnsi="Arial" w:cs="Arial"/>
                <w:sz w:val="14"/>
                <w:szCs w:val="14"/>
              </w:rPr>
            </w:pPr>
            <w:r w:rsidRPr="00CB37E9">
              <w:rPr>
                <w:rFonts w:ascii="Arial" w:hAnsi="Arial" w:cs="Arial"/>
                <w:color w:val="000000"/>
                <w:sz w:val="14"/>
                <w:szCs w:val="14"/>
              </w:rPr>
              <w:t>1.358.813</w:t>
            </w:r>
          </w:p>
        </w:tc>
        <w:tc>
          <w:tcPr>
            <w:tcW w:w="777" w:type="dxa"/>
            <w:gridSpan w:val="2"/>
            <w:tcBorders>
              <w:top w:val="single" w:sz="12" w:space="0" w:color="auto"/>
            </w:tcBorders>
            <w:shd w:val="clear" w:color="auto" w:fill="auto"/>
            <w:noWrap/>
            <w:vAlign w:val="center"/>
            <w:hideMark/>
          </w:tcPr>
          <w:p w14:paraId="099FECD0" w14:textId="0CBA1BD2" w:rsidR="00497E15" w:rsidRPr="003B10B3" w:rsidRDefault="00497E15" w:rsidP="00497E15">
            <w:pPr>
              <w:jc w:val="right"/>
              <w:rPr>
                <w:rFonts w:ascii="Arial" w:hAnsi="Arial" w:cs="Arial"/>
                <w:sz w:val="14"/>
                <w:szCs w:val="14"/>
              </w:rPr>
            </w:pPr>
            <w:r w:rsidRPr="00CB37E9">
              <w:rPr>
                <w:rFonts w:ascii="Arial" w:hAnsi="Arial" w:cs="Arial"/>
                <w:color w:val="000000"/>
                <w:sz w:val="14"/>
                <w:szCs w:val="14"/>
              </w:rPr>
              <w:t>433.829</w:t>
            </w:r>
          </w:p>
        </w:tc>
      </w:tr>
      <w:tr w:rsidR="00497E15" w:rsidRPr="003B10B3" w14:paraId="7E7D702E" w14:textId="77777777" w:rsidTr="00CB54B7">
        <w:trPr>
          <w:trHeight w:val="103"/>
        </w:trPr>
        <w:tc>
          <w:tcPr>
            <w:tcW w:w="225" w:type="dxa"/>
            <w:shd w:val="clear" w:color="auto" w:fill="auto"/>
            <w:vAlign w:val="center"/>
            <w:hideMark/>
          </w:tcPr>
          <w:p w14:paraId="341ABB52" w14:textId="77777777" w:rsidR="00497E15" w:rsidRPr="003B10B3" w:rsidRDefault="00497E15" w:rsidP="00497E15">
            <w:pPr>
              <w:jc w:val="center"/>
              <w:rPr>
                <w:rFonts w:ascii="Arial" w:hAnsi="Arial" w:cs="Arial"/>
                <w:color w:val="000000"/>
                <w:sz w:val="14"/>
                <w:szCs w:val="14"/>
              </w:rPr>
            </w:pPr>
            <w:r w:rsidRPr="003B10B3">
              <w:rPr>
                <w:rFonts w:ascii="Arial" w:hAnsi="Arial" w:cs="Arial"/>
                <w:color w:val="000000"/>
                <w:sz w:val="14"/>
                <w:szCs w:val="14"/>
              </w:rPr>
              <w:t>2</w:t>
            </w:r>
          </w:p>
        </w:tc>
        <w:tc>
          <w:tcPr>
            <w:tcW w:w="4473" w:type="dxa"/>
            <w:shd w:val="clear" w:color="auto" w:fill="auto"/>
            <w:vAlign w:val="center"/>
            <w:hideMark/>
          </w:tcPr>
          <w:p w14:paraId="0090F676" w14:textId="77777777" w:rsidR="00497E15" w:rsidRPr="003B10B3" w:rsidRDefault="00497E15" w:rsidP="00497E15">
            <w:pPr>
              <w:rPr>
                <w:rFonts w:ascii="Arial" w:hAnsi="Arial" w:cs="Arial"/>
                <w:color w:val="000000"/>
                <w:sz w:val="14"/>
                <w:szCs w:val="14"/>
              </w:rPr>
            </w:pPr>
            <w:r w:rsidRPr="003B10B3">
              <w:rPr>
                <w:rFonts w:ascii="Arial" w:hAnsi="Arial" w:cs="Arial"/>
                <w:color w:val="000000"/>
                <w:sz w:val="14"/>
                <w:szCs w:val="14"/>
              </w:rPr>
              <w:t>İçsel Model Yöntemi (türev finansal araçlar, repo işlemleri, menkul kıymetler veya emtia ödünç verme veya ödünç alma işlemleri, takas süresi uzun işlemler ile kredili menkul kıymet işlemleri için)</w:t>
            </w:r>
          </w:p>
        </w:tc>
        <w:tc>
          <w:tcPr>
            <w:tcW w:w="835" w:type="dxa"/>
            <w:shd w:val="clear" w:color="auto" w:fill="auto"/>
            <w:noWrap/>
            <w:vAlign w:val="bottom"/>
            <w:hideMark/>
          </w:tcPr>
          <w:p w14:paraId="544BACC9" w14:textId="101F1477" w:rsidR="00497E15" w:rsidRPr="003B10B3" w:rsidRDefault="00497E15" w:rsidP="00497E15">
            <w:pPr>
              <w:jc w:val="right"/>
              <w:rPr>
                <w:rFonts w:ascii="Arial" w:hAnsi="Arial" w:cs="Arial"/>
                <w:sz w:val="14"/>
                <w:szCs w:val="14"/>
              </w:rPr>
            </w:pPr>
            <w:r w:rsidRPr="00CB37E9">
              <w:rPr>
                <w:rFonts w:ascii="Arial" w:hAnsi="Arial" w:cs="Arial"/>
                <w:color w:val="000000"/>
                <w:sz w:val="14"/>
                <w:szCs w:val="14"/>
              </w:rPr>
              <w:t>-</w:t>
            </w:r>
          </w:p>
        </w:tc>
        <w:tc>
          <w:tcPr>
            <w:tcW w:w="846" w:type="dxa"/>
            <w:shd w:val="clear" w:color="auto" w:fill="auto"/>
            <w:noWrap/>
            <w:vAlign w:val="bottom"/>
            <w:hideMark/>
          </w:tcPr>
          <w:p w14:paraId="76308365" w14:textId="0709A5DB" w:rsidR="00497E15" w:rsidRPr="003B10B3" w:rsidRDefault="00497E15" w:rsidP="00497E15">
            <w:pPr>
              <w:jc w:val="right"/>
              <w:rPr>
                <w:rFonts w:ascii="Arial" w:hAnsi="Arial" w:cs="Arial"/>
                <w:sz w:val="14"/>
                <w:szCs w:val="14"/>
              </w:rPr>
            </w:pPr>
            <w:r w:rsidRPr="00CB37E9">
              <w:rPr>
                <w:rFonts w:ascii="Arial" w:hAnsi="Arial" w:cs="Arial"/>
                <w:color w:val="000000"/>
                <w:sz w:val="14"/>
                <w:szCs w:val="14"/>
              </w:rPr>
              <w:t>-</w:t>
            </w:r>
          </w:p>
        </w:tc>
        <w:tc>
          <w:tcPr>
            <w:tcW w:w="709" w:type="dxa"/>
            <w:shd w:val="clear" w:color="auto" w:fill="auto"/>
            <w:noWrap/>
            <w:vAlign w:val="bottom"/>
            <w:hideMark/>
          </w:tcPr>
          <w:p w14:paraId="3E2D9FF8" w14:textId="7D65812E" w:rsidR="00497E15" w:rsidRPr="003B10B3" w:rsidRDefault="00497E15" w:rsidP="00497E15">
            <w:pPr>
              <w:jc w:val="right"/>
              <w:rPr>
                <w:rFonts w:ascii="Arial" w:hAnsi="Arial" w:cs="Arial"/>
                <w:sz w:val="14"/>
                <w:szCs w:val="14"/>
              </w:rPr>
            </w:pPr>
            <w:r w:rsidRPr="00CB37E9">
              <w:rPr>
                <w:rFonts w:ascii="Arial" w:hAnsi="Arial" w:cs="Arial"/>
                <w:color w:val="000000"/>
                <w:sz w:val="14"/>
                <w:szCs w:val="14"/>
              </w:rPr>
              <w:t>-</w:t>
            </w:r>
          </w:p>
        </w:tc>
        <w:tc>
          <w:tcPr>
            <w:tcW w:w="1134" w:type="dxa"/>
            <w:shd w:val="clear" w:color="auto" w:fill="auto"/>
            <w:noWrap/>
            <w:vAlign w:val="bottom"/>
            <w:hideMark/>
          </w:tcPr>
          <w:p w14:paraId="775EC4AF" w14:textId="06905E05" w:rsidR="00497E15" w:rsidRPr="003B10B3" w:rsidRDefault="00497E15" w:rsidP="00497E15">
            <w:pPr>
              <w:jc w:val="right"/>
              <w:rPr>
                <w:rFonts w:ascii="Arial" w:hAnsi="Arial" w:cs="Arial"/>
                <w:sz w:val="14"/>
                <w:szCs w:val="14"/>
              </w:rPr>
            </w:pPr>
            <w:r w:rsidRPr="00CB37E9">
              <w:rPr>
                <w:rFonts w:ascii="Arial" w:hAnsi="Arial" w:cs="Arial"/>
                <w:color w:val="000000"/>
                <w:sz w:val="14"/>
                <w:szCs w:val="14"/>
              </w:rPr>
              <w:t>-</w:t>
            </w:r>
          </w:p>
        </w:tc>
        <w:tc>
          <w:tcPr>
            <w:tcW w:w="850" w:type="dxa"/>
            <w:gridSpan w:val="2"/>
            <w:shd w:val="clear" w:color="auto" w:fill="auto"/>
            <w:noWrap/>
            <w:vAlign w:val="bottom"/>
            <w:hideMark/>
          </w:tcPr>
          <w:p w14:paraId="09AC5461" w14:textId="4E8FEF9D" w:rsidR="00497E15" w:rsidRPr="003B10B3" w:rsidRDefault="00497E15" w:rsidP="00497E15">
            <w:pPr>
              <w:jc w:val="right"/>
              <w:rPr>
                <w:rFonts w:ascii="Arial" w:hAnsi="Arial" w:cs="Arial"/>
                <w:sz w:val="14"/>
                <w:szCs w:val="14"/>
              </w:rPr>
            </w:pPr>
            <w:r w:rsidRPr="00CB37E9">
              <w:rPr>
                <w:rFonts w:ascii="Arial" w:hAnsi="Arial" w:cs="Arial"/>
                <w:color w:val="000000"/>
                <w:sz w:val="14"/>
                <w:szCs w:val="14"/>
              </w:rPr>
              <w:t>-</w:t>
            </w:r>
          </w:p>
        </w:tc>
        <w:tc>
          <w:tcPr>
            <w:tcW w:w="777" w:type="dxa"/>
            <w:gridSpan w:val="2"/>
            <w:shd w:val="clear" w:color="auto" w:fill="auto"/>
            <w:noWrap/>
            <w:vAlign w:val="bottom"/>
            <w:hideMark/>
          </w:tcPr>
          <w:p w14:paraId="332DC8CF" w14:textId="21D2E1C6" w:rsidR="00497E15" w:rsidRPr="003B10B3" w:rsidRDefault="00497E15" w:rsidP="00497E15">
            <w:pPr>
              <w:jc w:val="right"/>
              <w:rPr>
                <w:rFonts w:ascii="Arial" w:hAnsi="Arial" w:cs="Arial"/>
                <w:sz w:val="14"/>
                <w:szCs w:val="14"/>
              </w:rPr>
            </w:pPr>
            <w:r w:rsidRPr="00CB37E9">
              <w:rPr>
                <w:rFonts w:ascii="Arial" w:hAnsi="Arial" w:cs="Arial"/>
                <w:color w:val="000000"/>
                <w:sz w:val="14"/>
                <w:szCs w:val="14"/>
              </w:rPr>
              <w:t>-</w:t>
            </w:r>
          </w:p>
        </w:tc>
      </w:tr>
      <w:tr w:rsidR="00497E15" w:rsidRPr="003B10B3" w14:paraId="5AB6448E" w14:textId="77777777" w:rsidTr="00CB54B7">
        <w:trPr>
          <w:trHeight w:val="103"/>
        </w:trPr>
        <w:tc>
          <w:tcPr>
            <w:tcW w:w="225" w:type="dxa"/>
            <w:shd w:val="clear" w:color="auto" w:fill="auto"/>
            <w:vAlign w:val="center"/>
            <w:hideMark/>
          </w:tcPr>
          <w:p w14:paraId="2D45A3C0" w14:textId="77777777" w:rsidR="00497E15" w:rsidRPr="003B10B3" w:rsidRDefault="00497E15" w:rsidP="00497E15">
            <w:pPr>
              <w:jc w:val="center"/>
              <w:rPr>
                <w:rFonts w:ascii="Arial" w:hAnsi="Arial" w:cs="Arial"/>
                <w:color w:val="000000"/>
                <w:sz w:val="14"/>
                <w:szCs w:val="14"/>
              </w:rPr>
            </w:pPr>
            <w:r w:rsidRPr="003B10B3">
              <w:rPr>
                <w:rFonts w:ascii="Arial" w:hAnsi="Arial" w:cs="Arial"/>
                <w:color w:val="000000"/>
                <w:sz w:val="14"/>
                <w:szCs w:val="14"/>
              </w:rPr>
              <w:t>3</w:t>
            </w:r>
          </w:p>
        </w:tc>
        <w:tc>
          <w:tcPr>
            <w:tcW w:w="4473" w:type="dxa"/>
            <w:shd w:val="clear" w:color="auto" w:fill="auto"/>
            <w:vAlign w:val="center"/>
            <w:hideMark/>
          </w:tcPr>
          <w:p w14:paraId="63A7CD25" w14:textId="77777777" w:rsidR="00497E15" w:rsidRPr="003B10B3" w:rsidRDefault="00497E15" w:rsidP="00497E15">
            <w:pPr>
              <w:rPr>
                <w:rFonts w:ascii="Arial" w:hAnsi="Arial" w:cs="Arial"/>
                <w:color w:val="000000"/>
                <w:sz w:val="14"/>
                <w:szCs w:val="14"/>
              </w:rPr>
            </w:pPr>
            <w:r w:rsidRPr="003B10B3">
              <w:rPr>
                <w:rFonts w:ascii="Arial" w:hAnsi="Arial" w:cs="Arial"/>
                <w:color w:val="000000"/>
                <w:sz w:val="14"/>
                <w:szCs w:val="14"/>
              </w:rPr>
              <w:t>Kredi riski azaltımı için kullanılan basit yöntem - (repo işlemleri, menkul kıymetler veya emtia ödünç verme veya ödünç alma işlemleri, takas süresi uzun işlemler ile kredili menkul kıymet işlemleri için)</w:t>
            </w:r>
          </w:p>
        </w:tc>
        <w:tc>
          <w:tcPr>
            <w:tcW w:w="835" w:type="dxa"/>
            <w:shd w:val="clear" w:color="auto" w:fill="auto"/>
            <w:noWrap/>
            <w:vAlign w:val="bottom"/>
            <w:hideMark/>
          </w:tcPr>
          <w:p w14:paraId="377600D3" w14:textId="61F162F4" w:rsidR="00497E15" w:rsidRPr="003B10B3" w:rsidRDefault="00497E15" w:rsidP="00497E15">
            <w:pPr>
              <w:jc w:val="right"/>
              <w:rPr>
                <w:rFonts w:ascii="Arial" w:hAnsi="Arial" w:cs="Arial"/>
                <w:sz w:val="14"/>
                <w:szCs w:val="14"/>
              </w:rPr>
            </w:pPr>
            <w:r w:rsidRPr="00CB37E9">
              <w:rPr>
                <w:rFonts w:ascii="Arial" w:hAnsi="Arial" w:cs="Arial"/>
                <w:color w:val="000000"/>
                <w:sz w:val="14"/>
                <w:szCs w:val="14"/>
              </w:rPr>
              <w:t>-</w:t>
            </w:r>
          </w:p>
        </w:tc>
        <w:tc>
          <w:tcPr>
            <w:tcW w:w="846" w:type="dxa"/>
            <w:shd w:val="clear" w:color="auto" w:fill="auto"/>
            <w:noWrap/>
            <w:vAlign w:val="bottom"/>
            <w:hideMark/>
          </w:tcPr>
          <w:p w14:paraId="450A6635" w14:textId="0EAE31D4" w:rsidR="00497E15" w:rsidRPr="003B10B3" w:rsidRDefault="00497E15" w:rsidP="00497E15">
            <w:pPr>
              <w:jc w:val="right"/>
              <w:rPr>
                <w:rFonts w:ascii="Arial" w:hAnsi="Arial" w:cs="Arial"/>
                <w:sz w:val="14"/>
                <w:szCs w:val="14"/>
              </w:rPr>
            </w:pPr>
            <w:r w:rsidRPr="00CB37E9">
              <w:rPr>
                <w:rFonts w:ascii="Arial" w:hAnsi="Arial" w:cs="Arial"/>
                <w:color w:val="000000"/>
                <w:sz w:val="14"/>
                <w:szCs w:val="14"/>
              </w:rPr>
              <w:t>-</w:t>
            </w:r>
          </w:p>
        </w:tc>
        <w:tc>
          <w:tcPr>
            <w:tcW w:w="709" w:type="dxa"/>
            <w:shd w:val="clear" w:color="auto" w:fill="auto"/>
            <w:noWrap/>
            <w:vAlign w:val="bottom"/>
            <w:hideMark/>
          </w:tcPr>
          <w:p w14:paraId="3AFFEB00" w14:textId="45CC1024" w:rsidR="00497E15" w:rsidRPr="003B10B3" w:rsidRDefault="00497E15" w:rsidP="00497E15">
            <w:pPr>
              <w:jc w:val="right"/>
              <w:rPr>
                <w:rFonts w:ascii="Arial" w:hAnsi="Arial" w:cs="Arial"/>
                <w:sz w:val="14"/>
                <w:szCs w:val="14"/>
              </w:rPr>
            </w:pPr>
            <w:r w:rsidRPr="00CB37E9">
              <w:rPr>
                <w:rFonts w:ascii="Arial" w:hAnsi="Arial" w:cs="Arial"/>
                <w:color w:val="000000"/>
                <w:sz w:val="14"/>
                <w:szCs w:val="14"/>
              </w:rPr>
              <w:t>-</w:t>
            </w:r>
          </w:p>
        </w:tc>
        <w:tc>
          <w:tcPr>
            <w:tcW w:w="1134" w:type="dxa"/>
            <w:shd w:val="clear" w:color="auto" w:fill="auto"/>
            <w:noWrap/>
            <w:vAlign w:val="bottom"/>
            <w:hideMark/>
          </w:tcPr>
          <w:p w14:paraId="06E7407C" w14:textId="0BC236E6" w:rsidR="00497E15" w:rsidRPr="003B10B3" w:rsidRDefault="00497E15" w:rsidP="00497E15">
            <w:pPr>
              <w:jc w:val="right"/>
              <w:rPr>
                <w:rFonts w:ascii="Arial" w:hAnsi="Arial" w:cs="Arial"/>
                <w:sz w:val="14"/>
                <w:szCs w:val="14"/>
              </w:rPr>
            </w:pPr>
            <w:r w:rsidRPr="00CB37E9">
              <w:rPr>
                <w:rFonts w:ascii="Arial" w:hAnsi="Arial" w:cs="Arial"/>
                <w:color w:val="000000"/>
                <w:sz w:val="14"/>
                <w:szCs w:val="14"/>
              </w:rPr>
              <w:t>-</w:t>
            </w:r>
          </w:p>
        </w:tc>
        <w:tc>
          <w:tcPr>
            <w:tcW w:w="850" w:type="dxa"/>
            <w:gridSpan w:val="2"/>
            <w:shd w:val="clear" w:color="auto" w:fill="auto"/>
            <w:noWrap/>
            <w:vAlign w:val="bottom"/>
            <w:hideMark/>
          </w:tcPr>
          <w:p w14:paraId="70A19495" w14:textId="6431DAF6" w:rsidR="00497E15" w:rsidRPr="003B10B3" w:rsidRDefault="00497E15" w:rsidP="00497E15">
            <w:pPr>
              <w:jc w:val="right"/>
              <w:rPr>
                <w:rFonts w:ascii="Arial" w:hAnsi="Arial" w:cs="Arial"/>
                <w:sz w:val="14"/>
                <w:szCs w:val="14"/>
              </w:rPr>
            </w:pPr>
            <w:r w:rsidRPr="00CB37E9">
              <w:rPr>
                <w:rFonts w:ascii="Arial" w:hAnsi="Arial" w:cs="Arial"/>
                <w:color w:val="000000"/>
                <w:sz w:val="14"/>
                <w:szCs w:val="14"/>
              </w:rPr>
              <w:t>6.143.600</w:t>
            </w:r>
          </w:p>
        </w:tc>
        <w:tc>
          <w:tcPr>
            <w:tcW w:w="777" w:type="dxa"/>
            <w:gridSpan w:val="2"/>
            <w:shd w:val="clear" w:color="auto" w:fill="auto"/>
            <w:noWrap/>
            <w:vAlign w:val="bottom"/>
            <w:hideMark/>
          </w:tcPr>
          <w:p w14:paraId="01CE1989" w14:textId="0146CFAC" w:rsidR="00497E15" w:rsidRPr="003B10B3" w:rsidRDefault="00497E15" w:rsidP="00497E15">
            <w:pPr>
              <w:jc w:val="right"/>
              <w:rPr>
                <w:rFonts w:ascii="Arial" w:hAnsi="Arial" w:cs="Arial"/>
                <w:sz w:val="14"/>
                <w:szCs w:val="14"/>
              </w:rPr>
            </w:pPr>
            <w:r w:rsidRPr="00CB37E9">
              <w:rPr>
                <w:rFonts w:ascii="Arial" w:hAnsi="Arial" w:cs="Arial"/>
                <w:color w:val="000000"/>
                <w:sz w:val="14"/>
                <w:szCs w:val="14"/>
              </w:rPr>
              <w:t>-</w:t>
            </w:r>
          </w:p>
        </w:tc>
      </w:tr>
      <w:tr w:rsidR="00497E15" w:rsidRPr="003B10B3" w14:paraId="0B9C908A" w14:textId="77777777" w:rsidTr="00CB54B7">
        <w:trPr>
          <w:trHeight w:val="103"/>
        </w:trPr>
        <w:tc>
          <w:tcPr>
            <w:tcW w:w="225" w:type="dxa"/>
            <w:shd w:val="clear" w:color="auto" w:fill="auto"/>
            <w:vAlign w:val="center"/>
            <w:hideMark/>
          </w:tcPr>
          <w:p w14:paraId="1D70E6BD" w14:textId="77777777" w:rsidR="00497E15" w:rsidRPr="003B10B3" w:rsidRDefault="00497E15" w:rsidP="00497E15">
            <w:pPr>
              <w:jc w:val="center"/>
              <w:rPr>
                <w:rFonts w:ascii="Arial" w:hAnsi="Arial" w:cs="Arial"/>
                <w:color w:val="000000"/>
                <w:sz w:val="14"/>
                <w:szCs w:val="14"/>
              </w:rPr>
            </w:pPr>
            <w:r w:rsidRPr="003B10B3">
              <w:rPr>
                <w:rFonts w:ascii="Arial" w:hAnsi="Arial" w:cs="Arial"/>
                <w:color w:val="000000"/>
                <w:sz w:val="14"/>
                <w:szCs w:val="14"/>
              </w:rPr>
              <w:t>4</w:t>
            </w:r>
          </w:p>
        </w:tc>
        <w:tc>
          <w:tcPr>
            <w:tcW w:w="4473" w:type="dxa"/>
            <w:shd w:val="clear" w:color="auto" w:fill="auto"/>
            <w:vAlign w:val="center"/>
            <w:hideMark/>
          </w:tcPr>
          <w:p w14:paraId="0F50A167" w14:textId="77777777" w:rsidR="00497E15" w:rsidRPr="003B10B3" w:rsidRDefault="00497E15" w:rsidP="00497E15">
            <w:pPr>
              <w:rPr>
                <w:rFonts w:ascii="Arial" w:hAnsi="Arial" w:cs="Arial"/>
                <w:color w:val="000000"/>
                <w:sz w:val="14"/>
                <w:szCs w:val="14"/>
              </w:rPr>
            </w:pPr>
            <w:r w:rsidRPr="003B10B3">
              <w:rPr>
                <w:rFonts w:ascii="Arial" w:hAnsi="Arial" w:cs="Arial"/>
                <w:color w:val="000000"/>
                <w:sz w:val="14"/>
                <w:szCs w:val="14"/>
              </w:rPr>
              <w:t>Kredi riski azaltımı için kapsamlı yöntem – ( repo işlemleri, menkul kıymetler veya emtia ödünç verme veya ödünç alma işlemleri, takas süresi uzun işlemler ile kredili menkul kıymet işlemleri için)</w:t>
            </w:r>
          </w:p>
        </w:tc>
        <w:tc>
          <w:tcPr>
            <w:tcW w:w="835" w:type="dxa"/>
            <w:shd w:val="clear" w:color="auto" w:fill="auto"/>
            <w:noWrap/>
            <w:vAlign w:val="bottom"/>
            <w:hideMark/>
          </w:tcPr>
          <w:p w14:paraId="234C9D80" w14:textId="680B79D6" w:rsidR="00497E15" w:rsidRPr="003B10B3" w:rsidRDefault="00497E15" w:rsidP="00497E15">
            <w:pPr>
              <w:jc w:val="right"/>
              <w:rPr>
                <w:rFonts w:ascii="Arial" w:hAnsi="Arial" w:cs="Arial"/>
                <w:sz w:val="14"/>
                <w:szCs w:val="14"/>
              </w:rPr>
            </w:pPr>
            <w:r w:rsidRPr="00CB37E9">
              <w:rPr>
                <w:rFonts w:ascii="Arial" w:hAnsi="Arial" w:cs="Arial"/>
                <w:color w:val="000000"/>
                <w:sz w:val="14"/>
                <w:szCs w:val="14"/>
              </w:rPr>
              <w:t>-</w:t>
            </w:r>
          </w:p>
        </w:tc>
        <w:tc>
          <w:tcPr>
            <w:tcW w:w="846" w:type="dxa"/>
            <w:shd w:val="clear" w:color="auto" w:fill="auto"/>
            <w:noWrap/>
            <w:vAlign w:val="bottom"/>
            <w:hideMark/>
          </w:tcPr>
          <w:p w14:paraId="4D42EA00" w14:textId="1B6EB37D" w:rsidR="00497E15" w:rsidRPr="003B10B3" w:rsidRDefault="00497E15" w:rsidP="00497E15">
            <w:pPr>
              <w:jc w:val="right"/>
              <w:rPr>
                <w:rFonts w:ascii="Arial" w:hAnsi="Arial" w:cs="Arial"/>
                <w:sz w:val="14"/>
                <w:szCs w:val="14"/>
              </w:rPr>
            </w:pPr>
            <w:r w:rsidRPr="00CB37E9">
              <w:rPr>
                <w:rFonts w:ascii="Arial" w:hAnsi="Arial" w:cs="Arial"/>
                <w:color w:val="000000"/>
                <w:sz w:val="14"/>
                <w:szCs w:val="14"/>
              </w:rPr>
              <w:t>-</w:t>
            </w:r>
          </w:p>
        </w:tc>
        <w:tc>
          <w:tcPr>
            <w:tcW w:w="709" w:type="dxa"/>
            <w:shd w:val="clear" w:color="auto" w:fill="auto"/>
            <w:noWrap/>
            <w:vAlign w:val="bottom"/>
            <w:hideMark/>
          </w:tcPr>
          <w:p w14:paraId="1B17EC2D" w14:textId="7019617B" w:rsidR="00497E15" w:rsidRPr="003B10B3" w:rsidRDefault="00497E15" w:rsidP="00497E15">
            <w:pPr>
              <w:jc w:val="right"/>
              <w:rPr>
                <w:rFonts w:ascii="Arial" w:hAnsi="Arial" w:cs="Arial"/>
                <w:sz w:val="14"/>
                <w:szCs w:val="14"/>
              </w:rPr>
            </w:pPr>
            <w:r w:rsidRPr="00CB37E9">
              <w:rPr>
                <w:rFonts w:ascii="Arial" w:hAnsi="Arial" w:cs="Arial"/>
                <w:color w:val="000000"/>
                <w:sz w:val="14"/>
                <w:szCs w:val="14"/>
              </w:rPr>
              <w:t>-</w:t>
            </w:r>
          </w:p>
        </w:tc>
        <w:tc>
          <w:tcPr>
            <w:tcW w:w="1134" w:type="dxa"/>
            <w:shd w:val="clear" w:color="auto" w:fill="auto"/>
            <w:noWrap/>
            <w:vAlign w:val="bottom"/>
            <w:hideMark/>
          </w:tcPr>
          <w:p w14:paraId="7FCC3C95" w14:textId="3D10DC6D" w:rsidR="00497E15" w:rsidRPr="003B10B3" w:rsidRDefault="00497E15" w:rsidP="00497E15">
            <w:pPr>
              <w:jc w:val="right"/>
              <w:rPr>
                <w:rFonts w:ascii="Arial" w:hAnsi="Arial" w:cs="Arial"/>
                <w:sz w:val="14"/>
                <w:szCs w:val="14"/>
              </w:rPr>
            </w:pPr>
            <w:r w:rsidRPr="00CB37E9">
              <w:rPr>
                <w:rFonts w:ascii="Arial" w:hAnsi="Arial" w:cs="Arial"/>
                <w:color w:val="000000"/>
                <w:sz w:val="14"/>
                <w:szCs w:val="14"/>
              </w:rPr>
              <w:t>-</w:t>
            </w:r>
          </w:p>
        </w:tc>
        <w:tc>
          <w:tcPr>
            <w:tcW w:w="850" w:type="dxa"/>
            <w:gridSpan w:val="2"/>
            <w:shd w:val="clear" w:color="auto" w:fill="auto"/>
            <w:noWrap/>
            <w:vAlign w:val="bottom"/>
            <w:hideMark/>
          </w:tcPr>
          <w:p w14:paraId="593D0FD9" w14:textId="531B00B2" w:rsidR="00497E15" w:rsidRPr="003B10B3" w:rsidRDefault="00497E15" w:rsidP="00497E15">
            <w:pPr>
              <w:jc w:val="right"/>
              <w:rPr>
                <w:rFonts w:ascii="Arial" w:hAnsi="Arial" w:cs="Arial"/>
                <w:sz w:val="14"/>
                <w:szCs w:val="14"/>
              </w:rPr>
            </w:pPr>
            <w:r w:rsidRPr="00CB37E9">
              <w:rPr>
                <w:rFonts w:ascii="Arial" w:hAnsi="Arial" w:cs="Arial"/>
                <w:color w:val="000000"/>
                <w:sz w:val="14"/>
                <w:szCs w:val="14"/>
              </w:rPr>
              <w:t>-</w:t>
            </w:r>
          </w:p>
        </w:tc>
        <w:tc>
          <w:tcPr>
            <w:tcW w:w="777" w:type="dxa"/>
            <w:gridSpan w:val="2"/>
            <w:shd w:val="clear" w:color="auto" w:fill="auto"/>
            <w:noWrap/>
            <w:vAlign w:val="bottom"/>
            <w:hideMark/>
          </w:tcPr>
          <w:p w14:paraId="1695CB15" w14:textId="045F4261" w:rsidR="00497E15" w:rsidRPr="003B10B3" w:rsidRDefault="00497E15" w:rsidP="00497E15">
            <w:pPr>
              <w:jc w:val="right"/>
              <w:rPr>
                <w:rFonts w:ascii="Arial" w:hAnsi="Arial" w:cs="Arial"/>
                <w:sz w:val="14"/>
                <w:szCs w:val="14"/>
              </w:rPr>
            </w:pPr>
            <w:r w:rsidRPr="00CB37E9">
              <w:rPr>
                <w:rFonts w:ascii="Arial" w:hAnsi="Arial" w:cs="Arial"/>
                <w:color w:val="000000"/>
                <w:sz w:val="14"/>
                <w:szCs w:val="14"/>
              </w:rPr>
              <w:t>-</w:t>
            </w:r>
          </w:p>
        </w:tc>
      </w:tr>
      <w:tr w:rsidR="00497E15" w:rsidRPr="003B10B3" w14:paraId="4E95F5D8" w14:textId="77777777" w:rsidTr="00CB54B7">
        <w:trPr>
          <w:trHeight w:val="103"/>
        </w:trPr>
        <w:tc>
          <w:tcPr>
            <w:tcW w:w="225" w:type="dxa"/>
            <w:tcBorders>
              <w:bottom w:val="single" w:sz="12" w:space="0" w:color="auto"/>
            </w:tcBorders>
            <w:shd w:val="clear" w:color="auto" w:fill="auto"/>
            <w:vAlign w:val="center"/>
            <w:hideMark/>
          </w:tcPr>
          <w:p w14:paraId="1061C28C" w14:textId="77777777" w:rsidR="00497E15" w:rsidRPr="003B10B3" w:rsidRDefault="00497E15" w:rsidP="00497E15">
            <w:pPr>
              <w:jc w:val="center"/>
              <w:rPr>
                <w:rFonts w:ascii="Arial" w:hAnsi="Arial" w:cs="Arial"/>
                <w:color w:val="000000"/>
                <w:sz w:val="14"/>
                <w:szCs w:val="14"/>
              </w:rPr>
            </w:pPr>
            <w:r w:rsidRPr="003B10B3">
              <w:rPr>
                <w:rFonts w:ascii="Arial" w:hAnsi="Arial" w:cs="Arial"/>
                <w:color w:val="000000"/>
                <w:sz w:val="14"/>
                <w:szCs w:val="14"/>
              </w:rPr>
              <w:t>5</w:t>
            </w:r>
          </w:p>
        </w:tc>
        <w:tc>
          <w:tcPr>
            <w:tcW w:w="4473" w:type="dxa"/>
            <w:tcBorders>
              <w:bottom w:val="single" w:sz="12" w:space="0" w:color="auto"/>
            </w:tcBorders>
            <w:shd w:val="clear" w:color="auto" w:fill="auto"/>
            <w:vAlign w:val="center"/>
            <w:hideMark/>
          </w:tcPr>
          <w:p w14:paraId="1171221F" w14:textId="77777777" w:rsidR="00497E15" w:rsidRPr="003B10B3" w:rsidRDefault="00497E15" w:rsidP="00497E15">
            <w:pPr>
              <w:rPr>
                <w:rFonts w:ascii="Arial" w:hAnsi="Arial" w:cs="Arial"/>
                <w:color w:val="000000"/>
                <w:sz w:val="14"/>
                <w:szCs w:val="14"/>
              </w:rPr>
            </w:pPr>
            <w:r w:rsidRPr="003B10B3">
              <w:rPr>
                <w:rFonts w:ascii="Arial" w:hAnsi="Arial" w:cs="Arial"/>
                <w:color w:val="000000"/>
                <w:sz w:val="14"/>
                <w:szCs w:val="14"/>
              </w:rPr>
              <w:t>Repo işlemleri, menkul kıymetler veya emtia ödünç verme veya ödünç alma işlemleri, takas süresi uzun işlemler ile kredili menkul kıymet işlemleri için riske maruz değer</w:t>
            </w:r>
          </w:p>
        </w:tc>
        <w:tc>
          <w:tcPr>
            <w:tcW w:w="835" w:type="dxa"/>
            <w:tcBorders>
              <w:bottom w:val="single" w:sz="12" w:space="0" w:color="auto"/>
            </w:tcBorders>
            <w:shd w:val="clear" w:color="auto" w:fill="auto"/>
            <w:noWrap/>
            <w:vAlign w:val="bottom"/>
            <w:hideMark/>
          </w:tcPr>
          <w:p w14:paraId="3C36A7A6" w14:textId="7C801E6C" w:rsidR="00497E15" w:rsidRPr="003B10B3" w:rsidRDefault="00497E15" w:rsidP="00497E15">
            <w:pPr>
              <w:jc w:val="right"/>
              <w:rPr>
                <w:rFonts w:ascii="Arial" w:hAnsi="Arial" w:cs="Arial"/>
                <w:sz w:val="14"/>
                <w:szCs w:val="14"/>
              </w:rPr>
            </w:pPr>
            <w:r w:rsidRPr="00CB37E9">
              <w:rPr>
                <w:rFonts w:ascii="Arial" w:hAnsi="Arial" w:cs="Arial"/>
                <w:color w:val="000000"/>
                <w:sz w:val="14"/>
                <w:szCs w:val="14"/>
              </w:rPr>
              <w:t>-</w:t>
            </w:r>
          </w:p>
        </w:tc>
        <w:tc>
          <w:tcPr>
            <w:tcW w:w="846" w:type="dxa"/>
            <w:tcBorders>
              <w:bottom w:val="single" w:sz="12" w:space="0" w:color="auto"/>
            </w:tcBorders>
            <w:shd w:val="clear" w:color="auto" w:fill="auto"/>
            <w:noWrap/>
            <w:vAlign w:val="bottom"/>
            <w:hideMark/>
          </w:tcPr>
          <w:p w14:paraId="17CA617A" w14:textId="7F4D3F70" w:rsidR="00497E15" w:rsidRPr="003B10B3" w:rsidRDefault="00497E15" w:rsidP="00497E15">
            <w:pPr>
              <w:jc w:val="right"/>
              <w:rPr>
                <w:rFonts w:ascii="Arial" w:hAnsi="Arial" w:cs="Arial"/>
                <w:sz w:val="14"/>
                <w:szCs w:val="14"/>
              </w:rPr>
            </w:pPr>
            <w:r w:rsidRPr="00CB37E9">
              <w:rPr>
                <w:rFonts w:ascii="Arial" w:hAnsi="Arial" w:cs="Arial"/>
                <w:color w:val="000000"/>
                <w:sz w:val="14"/>
                <w:szCs w:val="14"/>
              </w:rPr>
              <w:t>-</w:t>
            </w:r>
          </w:p>
        </w:tc>
        <w:tc>
          <w:tcPr>
            <w:tcW w:w="709" w:type="dxa"/>
            <w:tcBorders>
              <w:bottom w:val="single" w:sz="12" w:space="0" w:color="auto"/>
            </w:tcBorders>
            <w:shd w:val="clear" w:color="auto" w:fill="auto"/>
            <w:noWrap/>
            <w:vAlign w:val="bottom"/>
            <w:hideMark/>
          </w:tcPr>
          <w:p w14:paraId="4A0A3473" w14:textId="5C9DBE5D" w:rsidR="00497E15" w:rsidRPr="003B10B3" w:rsidRDefault="00497E15" w:rsidP="00497E15">
            <w:pPr>
              <w:jc w:val="right"/>
              <w:rPr>
                <w:rFonts w:ascii="Arial" w:hAnsi="Arial" w:cs="Arial"/>
                <w:sz w:val="14"/>
                <w:szCs w:val="14"/>
              </w:rPr>
            </w:pPr>
            <w:r w:rsidRPr="00CB37E9">
              <w:rPr>
                <w:rFonts w:ascii="Arial" w:hAnsi="Arial" w:cs="Arial"/>
                <w:color w:val="000000"/>
                <w:sz w:val="14"/>
                <w:szCs w:val="14"/>
              </w:rPr>
              <w:t>-</w:t>
            </w:r>
          </w:p>
        </w:tc>
        <w:tc>
          <w:tcPr>
            <w:tcW w:w="1134" w:type="dxa"/>
            <w:tcBorders>
              <w:bottom w:val="single" w:sz="12" w:space="0" w:color="auto"/>
            </w:tcBorders>
            <w:shd w:val="clear" w:color="auto" w:fill="auto"/>
            <w:noWrap/>
            <w:vAlign w:val="bottom"/>
            <w:hideMark/>
          </w:tcPr>
          <w:p w14:paraId="048B0349" w14:textId="6053F693" w:rsidR="00497E15" w:rsidRPr="003B10B3" w:rsidRDefault="00497E15" w:rsidP="00497E15">
            <w:pPr>
              <w:jc w:val="right"/>
              <w:rPr>
                <w:rFonts w:ascii="Arial" w:hAnsi="Arial" w:cs="Arial"/>
                <w:sz w:val="14"/>
                <w:szCs w:val="14"/>
              </w:rPr>
            </w:pPr>
            <w:r w:rsidRPr="00CB37E9">
              <w:rPr>
                <w:rFonts w:ascii="Arial" w:hAnsi="Arial" w:cs="Arial"/>
                <w:color w:val="000000"/>
                <w:sz w:val="14"/>
                <w:szCs w:val="14"/>
              </w:rPr>
              <w:t>-</w:t>
            </w:r>
          </w:p>
        </w:tc>
        <w:tc>
          <w:tcPr>
            <w:tcW w:w="850" w:type="dxa"/>
            <w:gridSpan w:val="2"/>
            <w:tcBorders>
              <w:bottom w:val="single" w:sz="12" w:space="0" w:color="auto"/>
            </w:tcBorders>
            <w:shd w:val="clear" w:color="auto" w:fill="auto"/>
            <w:noWrap/>
            <w:vAlign w:val="bottom"/>
            <w:hideMark/>
          </w:tcPr>
          <w:p w14:paraId="6409C363" w14:textId="5007B8C9" w:rsidR="00497E15" w:rsidRPr="003B10B3" w:rsidRDefault="00497E15" w:rsidP="00497E15">
            <w:pPr>
              <w:jc w:val="right"/>
              <w:rPr>
                <w:rFonts w:ascii="Arial" w:hAnsi="Arial" w:cs="Arial"/>
                <w:sz w:val="14"/>
                <w:szCs w:val="14"/>
              </w:rPr>
            </w:pPr>
            <w:r w:rsidRPr="00CB37E9">
              <w:rPr>
                <w:rFonts w:ascii="Arial" w:hAnsi="Arial" w:cs="Arial"/>
                <w:color w:val="000000"/>
                <w:sz w:val="14"/>
                <w:szCs w:val="14"/>
              </w:rPr>
              <w:t>-</w:t>
            </w:r>
          </w:p>
        </w:tc>
        <w:tc>
          <w:tcPr>
            <w:tcW w:w="777" w:type="dxa"/>
            <w:gridSpan w:val="2"/>
            <w:tcBorders>
              <w:bottom w:val="single" w:sz="12" w:space="0" w:color="auto"/>
            </w:tcBorders>
            <w:shd w:val="clear" w:color="auto" w:fill="auto"/>
            <w:noWrap/>
            <w:vAlign w:val="bottom"/>
            <w:hideMark/>
          </w:tcPr>
          <w:p w14:paraId="65998BD2" w14:textId="2BFCF409" w:rsidR="00497E15" w:rsidRPr="003B10B3" w:rsidRDefault="00497E15" w:rsidP="00497E15">
            <w:pPr>
              <w:jc w:val="right"/>
              <w:rPr>
                <w:rFonts w:ascii="Arial" w:hAnsi="Arial" w:cs="Arial"/>
                <w:sz w:val="14"/>
                <w:szCs w:val="14"/>
              </w:rPr>
            </w:pPr>
            <w:r w:rsidRPr="00CB37E9">
              <w:rPr>
                <w:rFonts w:ascii="Arial" w:hAnsi="Arial" w:cs="Arial"/>
                <w:color w:val="000000"/>
                <w:sz w:val="14"/>
                <w:szCs w:val="14"/>
              </w:rPr>
              <w:t>-</w:t>
            </w:r>
          </w:p>
        </w:tc>
      </w:tr>
      <w:tr w:rsidR="00497E15" w:rsidRPr="003B10B3" w14:paraId="52516ABD" w14:textId="77777777" w:rsidTr="00CB54B7">
        <w:trPr>
          <w:trHeight w:val="103"/>
        </w:trPr>
        <w:tc>
          <w:tcPr>
            <w:tcW w:w="225" w:type="dxa"/>
            <w:tcBorders>
              <w:top w:val="single" w:sz="12" w:space="0" w:color="auto"/>
              <w:bottom w:val="single" w:sz="12" w:space="0" w:color="auto"/>
            </w:tcBorders>
            <w:shd w:val="clear" w:color="auto" w:fill="auto"/>
            <w:vAlign w:val="center"/>
            <w:hideMark/>
          </w:tcPr>
          <w:p w14:paraId="6A05314A" w14:textId="77777777" w:rsidR="00497E15" w:rsidRPr="003B10B3" w:rsidRDefault="00497E15" w:rsidP="00497E15">
            <w:pPr>
              <w:jc w:val="center"/>
              <w:rPr>
                <w:rFonts w:ascii="Arial" w:hAnsi="Arial" w:cs="Arial"/>
                <w:color w:val="000000"/>
                <w:sz w:val="14"/>
                <w:szCs w:val="14"/>
              </w:rPr>
            </w:pPr>
            <w:r w:rsidRPr="003B10B3">
              <w:rPr>
                <w:rFonts w:ascii="Arial" w:hAnsi="Arial" w:cs="Arial"/>
                <w:color w:val="000000"/>
                <w:sz w:val="14"/>
                <w:szCs w:val="14"/>
              </w:rPr>
              <w:t>6</w:t>
            </w:r>
          </w:p>
        </w:tc>
        <w:tc>
          <w:tcPr>
            <w:tcW w:w="4473" w:type="dxa"/>
            <w:tcBorders>
              <w:top w:val="single" w:sz="12" w:space="0" w:color="auto"/>
              <w:bottom w:val="single" w:sz="12" w:space="0" w:color="auto"/>
            </w:tcBorders>
            <w:shd w:val="clear" w:color="auto" w:fill="auto"/>
            <w:vAlign w:val="center"/>
            <w:hideMark/>
          </w:tcPr>
          <w:p w14:paraId="6440CB35" w14:textId="77777777" w:rsidR="00497E15" w:rsidRPr="003B10B3" w:rsidRDefault="00497E15" w:rsidP="00497E15">
            <w:pPr>
              <w:rPr>
                <w:rFonts w:ascii="Arial" w:hAnsi="Arial" w:cs="Arial"/>
                <w:b/>
                <w:bCs/>
                <w:color w:val="000000"/>
                <w:sz w:val="14"/>
                <w:szCs w:val="14"/>
              </w:rPr>
            </w:pPr>
            <w:r w:rsidRPr="003B10B3">
              <w:rPr>
                <w:rFonts w:ascii="Arial" w:hAnsi="Arial" w:cs="Arial"/>
                <w:b/>
                <w:bCs/>
                <w:color w:val="000000"/>
                <w:sz w:val="14"/>
                <w:szCs w:val="14"/>
              </w:rPr>
              <w:t>Toplam</w:t>
            </w:r>
          </w:p>
        </w:tc>
        <w:tc>
          <w:tcPr>
            <w:tcW w:w="835" w:type="dxa"/>
            <w:tcBorders>
              <w:top w:val="single" w:sz="12" w:space="0" w:color="auto"/>
              <w:bottom w:val="single" w:sz="12" w:space="0" w:color="auto"/>
            </w:tcBorders>
            <w:shd w:val="clear" w:color="auto" w:fill="auto"/>
            <w:noWrap/>
            <w:vAlign w:val="bottom"/>
            <w:hideMark/>
          </w:tcPr>
          <w:p w14:paraId="24C09C9A" w14:textId="77777777" w:rsidR="00497E15" w:rsidRPr="003B10B3" w:rsidRDefault="00497E15" w:rsidP="00497E15">
            <w:pPr>
              <w:jc w:val="right"/>
              <w:rPr>
                <w:rFonts w:ascii="Arial" w:hAnsi="Arial" w:cs="Arial"/>
                <w:sz w:val="14"/>
                <w:szCs w:val="14"/>
              </w:rPr>
            </w:pPr>
          </w:p>
        </w:tc>
        <w:tc>
          <w:tcPr>
            <w:tcW w:w="846" w:type="dxa"/>
            <w:tcBorders>
              <w:top w:val="single" w:sz="12" w:space="0" w:color="auto"/>
              <w:bottom w:val="single" w:sz="12" w:space="0" w:color="auto"/>
            </w:tcBorders>
            <w:shd w:val="clear" w:color="auto" w:fill="auto"/>
            <w:noWrap/>
            <w:vAlign w:val="bottom"/>
            <w:hideMark/>
          </w:tcPr>
          <w:p w14:paraId="0C448C73" w14:textId="77777777" w:rsidR="00497E15" w:rsidRPr="003B10B3" w:rsidRDefault="00497E15" w:rsidP="00497E15">
            <w:pPr>
              <w:jc w:val="right"/>
              <w:rPr>
                <w:rFonts w:ascii="Arial" w:hAnsi="Arial" w:cs="Arial"/>
                <w:sz w:val="14"/>
                <w:szCs w:val="14"/>
              </w:rPr>
            </w:pPr>
          </w:p>
        </w:tc>
        <w:tc>
          <w:tcPr>
            <w:tcW w:w="709" w:type="dxa"/>
            <w:tcBorders>
              <w:top w:val="single" w:sz="12" w:space="0" w:color="auto"/>
              <w:bottom w:val="single" w:sz="12" w:space="0" w:color="auto"/>
            </w:tcBorders>
            <w:shd w:val="clear" w:color="auto" w:fill="auto"/>
            <w:noWrap/>
            <w:vAlign w:val="bottom"/>
            <w:hideMark/>
          </w:tcPr>
          <w:p w14:paraId="3CCCDCB6" w14:textId="77777777" w:rsidR="00497E15" w:rsidRPr="003B10B3" w:rsidRDefault="00497E15" w:rsidP="00497E15">
            <w:pPr>
              <w:jc w:val="right"/>
              <w:rPr>
                <w:rFonts w:ascii="Arial" w:hAnsi="Arial" w:cs="Arial"/>
                <w:sz w:val="14"/>
                <w:szCs w:val="14"/>
              </w:rPr>
            </w:pPr>
          </w:p>
        </w:tc>
        <w:tc>
          <w:tcPr>
            <w:tcW w:w="1134" w:type="dxa"/>
            <w:tcBorders>
              <w:top w:val="single" w:sz="12" w:space="0" w:color="auto"/>
              <w:bottom w:val="single" w:sz="12" w:space="0" w:color="auto"/>
            </w:tcBorders>
            <w:shd w:val="clear" w:color="auto" w:fill="auto"/>
            <w:noWrap/>
            <w:vAlign w:val="bottom"/>
            <w:hideMark/>
          </w:tcPr>
          <w:p w14:paraId="1A3C1028" w14:textId="77777777" w:rsidR="00497E15" w:rsidRPr="003B10B3" w:rsidRDefault="00497E15" w:rsidP="00497E15">
            <w:pPr>
              <w:jc w:val="right"/>
              <w:rPr>
                <w:rFonts w:ascii="Arial" w:hAnsi="Arial" w:cs="Arial"/>
                <w:sz w:val="14"/>
                <w:szCs w:val="14"/>
              </w:rPr>
            </w:pPr>
          </w:p>
        </w:tc>
        <w:tc>
          <w:tcPr>
            <w:tcW w:w="850" w:type="dxa"/>
            <w:gridSpan w:val="2"/>
            <w:tcBorders>
              <w:top w:val="single" w:sz="12" w:space="0" w:color="auto"/>
              <w:bottom w:val="single" w:sz="12" w:space="0" w:color="auto"/>
            </w:tcBorders>
            <w:shd w:val="clear" w:color="auto" w:fill="auto"/>
            <w:noWrap/>
            <w:vAlign w:val="bottom"/>
            <w:hideMark/>
          </w:tcPr>
          <w:p w14:paraId="0D448070" w14:textId="77777777" w:rsidR="00497E15" w:rsidRPr="003B10B3" w:rsidRDefault="00497E15" w:rsidP="00497E15">
            <w:pPr>
              <w:jc w:val="right"/>
              <w:rPr>
                <w:rFonts w:ascii="Arial" w:hAnsi="Arial" w:cs="Arial"/>
                <w:sz w:val="14"/>
                <w:szCs w:val="14"/>
              </w:rPr>
            </w:pPr>
          </w:p>
        </w:tc>
        <w:tc>
          <w:tcPr>
            <w:tcW w:w="777" w:type="dxa"/>
            <w:gridSpan w:val="2"/>
            <w:tcBorders>
              <w:top w:val="single" w:sz="12" w:space="0" w:color="auto"/>
              <w:bottom w:val="single" w:sz="12" w:space="0" w:color="auto"/>
            </w:tcBorders>
            <w:shd w:val="clear" w:color="auto" w:fill="auto"/>
            <w:noWrap/>
            <w:vAlign w:val="bottom"/>
            <w:hideMark/>
          </w:tcPr>
          <w:p w14:paraId="17FFFB1E" w14:textId="5CEAA89D" w:rsidR="00497E15" w:rsidRPr="005B15CE" w:rsidRDefault="00497E15" w:rsidP="00497E15">
            <w:pPr>
              <w:jc w:val="right"/>
              <w:rPr>
                <w:rFonts w:ascii="Arial" w:hAnsi="Arial" w:cs="Arial"/>
                <w:b/>
                <w:bCs/>
                <w:sz w:val="14"/>
                <w:szCs w:val="14"/>
              </w:rPr>
            </w:pPr>
            <w:r w:rsidRPr="005B15CE">
              <w:rPr>
                <w:rFonts w:ascii="Arial" w:hAnsi="Arial" w:cs="Arial"/>
                <w:b/>
                <w:color w:val="000000"/>
                <w:sz w:val="14"/>
                <w:szCs w:val="14"/>
              </w:rPr>
              <w:t>433.829</w:t>
            </w:r>
          </w:p>
        </w:tc>
      </w:tr>
    </w:tbl>
    <w:p w14:paraId="1878C162" w14:textId="77777777" w:rsidR="008477A2" w:rsidRPr="003B10B3" w:rsidRDefault="008477A2" w:rsidP="008477A2">
      <w:pPr>
        <w:jc w:val="both"/>
        <w:rPr>
          <w:rFonts w:ascii="Arial" w:eastAsia="Arial Unicode MS" w:hAnsi="Arial" w:cs="Arial"/>
          <w:sz w:val="20"/>
          <w:szCs w:val="20"/>
        </w:rPr>
      </w:pPr>
      <w:r w:rsidRPr="003B10B3">
        <w:rPr>
          <w:rFonts w:ascii="Arial" w:eastAsia="Arial Unicode MS" w:hAnsi="Arial" w:cs="Arial"/>
          <w:sz w:val="14"/>
          <w:szCs w:val="14"/>
        </w:rPr>
        <w:t>(*) Efektif beklenen pozitif risk tutarı</w:t>
      </w:r>
    </w:p>
    <w:p w14:paraId="6B9F9594" w14:textId="77777777" w:rsidR="008477A2" w:rsidRPr="003B10B3" w:rsidRDefault="008477A2" w:rsidP="008477A2">
      <w:pPr>
        <w:tabs>
          <w:tab w:val="left" w:pos="3828"/>
        </w:tabs>
        <w:spacing w:line="240" w:lineRule="exact"/>
        <w:jc w:val="both"/>
        <w:outlineLvl w:val="1"/>
        <w:rPr>
          <w:rFonts w:ascii="Arial" w:eastAsia="Arial Unicode MS" w:hAnsi="Arial" w:cs="Arial"/>
          <w:sz w:val="20"/>
          <w:szCs w:val="20"/>
        </w:rPr>
      </w:pPr>
    </w:p>
    <w:p w14:paraId="643A4BD2" w14:textId="77777777" w:rsidR="008477A2" w:rsidRPr="003B10B3" w:rsidRDefault="008477A2" w:rsidP="008477A2">
      <w:pPr>
        <w:tabs>
          <w:tab w:val="left" w:pos="3828"/>
        </w:tabs>
        <w:spacing w:line="240" w:lineRule="exact"/>
        <w:jc w:val="both"/>
        <w:outlineLvl w:val="1"/>
        <w:rPr>
          <w:rFonts w:ascii="Arial" w:eastAsia="Arial Unicode MS" w:hAnsi="Arial" w:cs="Arial"/>
          <w:sz w:val="20"/>
          <w:szCs w:val="20"/>
        </w:rPr>
      </w:pPr>
    </w:p>
    <w:p w14:paraId="5591681D" w14:textId="4E1B9C35" w:rsidR="00497E15" w:rsidRPr="005B0931" w:rsidRDefault="008477A2" w:rsidP="005B0931">
      <w:pPr>
        <w:rPr>
          <w:rFonts w:ascii="Arial" w:eastAsia="Arial Unicode MS" w:hAnsi="Arial" w:cs="Arial"/>
          <w:sz w:val="20"/>
          <w:szCs w:val="20"/>
        </w:rPr>
      </w:pPr>
      <w:r w:rsidRPr="003B10B3">
        <w:rPr>
          <w:rFonts w:ascii="Arial" w:eastAsia="Arial Unicode MS" w:hAnsi="Arial" w:cs="Arial"/>
          <w:sz w:val="20"/>
          <w:szCs w:val="20"/>
        </w:rPr>
        <w:br w:type="page"/>
      </w:r>
    </w:p>
    <w:p w14:paraId="3F67260E" w14:textId="2E322A66" w:rsidR="008477A2" w:rsidRPr="003B10B3" w:rsidRDefault="008477A2" w:rsidP="008477A2">
      <w:pPr>
        <w:tabs>
          <w:tab w:val="left" w:pos="3828"/>
        </w:tabs>
        <w:spacing w:line="240" w:lineRule="exact"/>
        <w:ind w:hanging="426"/>
        <w:jc w:val="both"/>
        <w:outlineLvl w:val="1"/>
        <w:rPr>
          <w:rFonts w:ascii="Arial" w:hAnsi="Arial" w:cs="Arial"/>
          <w:b/>
          <w:sz w:val="20"/>
          <w:szCs w:val="20"/>
        </w:rPr>
      </w:pPr>
      <w:r w:rsidRPr="003B10B3">
        <w:rPr>
          <w:rFonts w:ascii="Arial" w:hAnsi="Arial" w:cs="Arial"/>
          <w:b/>
          <w:sz w:val="20"/>
          <w:szCs w:val="20"/>
        </w:rPr>
        <w:lastRenderedPageBreak/>
        <w:t xml:space="preserve">IX. </w:t>
      </w:r>
      <w:r w:rsidRPr="003B10B3">
        <w:rPr>
          <w:rFonts w:ascii="Arial" w:hAnsi="Arial" w:cs="Arial"/>
          <w:b/>
          <w:sz w:val="20"/>
          <w:szCs w:val="20"/>
        </w:rPr>
        <w:tab/>
        <w:t>Konsolide risk yönetimine ilişkin açıklamalar (devamı):</w:t>
      </w:r>
    </w:p>
    <w:p w14:paraId="732BC7D1" w14:textId="77777777" w:rsidR="008477A2" w:rsidRPr="003B10B3" w:rsidRDefault="008477A2" w:rsidP="008477A2">
      <w:pPr>
        <w:tabs>
          <w:tab w:val="left" w:pos="3828"/>
        </w:tabs>
        <w:spacing w:line="240" w:lineRule="exact"/>
        <w:jc w:val="both"/>
        <w:outlineLvl w:val="1"/>
        <w:rPr>
          <w:rFonts w:ascii="Arial" w:hAnsi="Arial" w:cs="Arial"/>
          <w:b/>
          <w:sz w:val="20"/>
          <w:szCs w:val="20"/>
        </w:rPr>
      </w:pPr>
    </w:p>
    <w:p w14:paraId="719D89DE" w14:textId="77777777" w:rsidR="008477A2" w:rsidRPr="003B10B3" w:rsidRDefault="008477A2" w:rsidP="002C1617">
      <w:pPr>
        <w:pStyle w:val="ListParagraph"/>
        <w:numPr>
          <w:ilvl w:val="0"/>
          <w:numId w:val="65"/>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Kredi değerleme ayarlamaları (“KDA”) için sermaye yükümlülüğü:</w:t>
      </w:r>
    </w:p>
    <w:p w14:paraId="43BF0E0C" w14:textId="77777777" w:rsidR="008477A2" w:rsidRPr="003B10B3" w:rsidRDefault="008477A2" w:rsidP="008477A2">
      <w:pPr>
        <w:tabs>
          <w:tab w:val="left" w:pos="3828"/>
        </w:tabs>
        <w:spacing w:line="240" w:lineRule="exact"/>
        <w:jc w:val="both"/>
        <w:outlineLvl w:val="1"/>
        <w:rPr>
          <w:rFonts w:ascii="Arial" w:eastAsia="Arial Unicode MS" w:hAnsi="Arial" w:cs="Arial"/>
          <w:sz w:val="14"/>
          <w:szCs w:val="14"/>
        </w:rPr>
      </w:pPr>
    </w:p>
    <w:tbl>
      <w:tblPr>
        <w:tblW w:w="10206" w:type="dxa"/>
        <w:tblInd w:w="-567" w:type="dxa"/>
        <w:tblCellMar>
          <w:left w:w="70" w:type="dxa"/>
          <w:right w:w="70" w:type="dxa"/>
        </w:tblCellMar>
        <w:tblLook w:val="04A0" w:firstRow="1" w:lastRow="0" w:firstColumn="1" w:lastColumn="0" w:noHBand="0" w:noVBand="1"/>
      </w:tblPr>
      <w:tblGrid>
        <w:gridCol w:w="242"/>
        <w:gridCol w:w="5003"/>
        <w:gridCol w:w="2629"/>
        <w:gridCol w:w="2332"/>
      </w:tblGrid>
      <w:tr w:rsidR="008477A2" w:rsidRPr="003B10B3" w14:paraId="499FA5F4" w14:textId="77777777" w:rsidTr="00CB54B7">
        <w:trPr>
          <w:trHeight w:val="113"/>
        </w:trPr>
        <w:tc>
          <w:tcPr>
            <w:tcW w:w="242" w:type="dxa"/>
            <w:shd w:val="clear" w:color="auto" w:fill="auto"/>
            <w:noWrap/>
            <w:vAlign w:val="center"/>
            <w:hideMark/>
          </w:tcPr>
          <w:p w14:paraId="138ABAB4" w14:textId="77777777" w:rsidR="008477A2" w:rsidRPr="003B10B3" w:rsidRDefault="008477A2" w:rsidP="00CB54B7">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5003" w:type="dxa"/>
            <w:tcBorders>
              <w:bottom w:val="single" w:sz="12" w:space="0" w:color="auto"/>
            </w:tcBorders>
            <w:shd w:val="clear" w:color="auto" w:fill="auto"/>
            <w:noWrap/>
            <w:vAlign w:val="center"/>
            <w:hideMark/>
          </w:tcPr>
          <w:p w14:paraId="4C2944C9" w14:textId="5DC8D3C6" w:rsidR="008477A2" w:rsidRPr="003B10B3" w:rsidRDefault="008477A2" w:rsidP="00CB54B7">
            <w:pPr>
              <w:tabs>
                <w:tab w:val="left" w:pos="3828"/>
              </w:tabs>
              <w:rPr>
                <w:rFonts w:ascii="Arial" w:hAnsi="Arial" w:cs="Arial"/>
                <w:b/>
                <w:bCs/>
                <w:color w:val="000000"/>
                <w:sz w:val="18"/>
                <w:szCs w:val="18"/>
              </w:rPr>
            </w:pPr>
            <w:r w:rsidRPr="003B10B3">
              <w:rPr>
                <w:rFonts w:ascii="Arial" w:hAnsi="Arial" w:cs="Arial"/>
                <w:b/>
                <w:bCs/>
                <w:color w:val="000000"/>
                <w:sz w:val="18"/>
                <w:szCs w:val="18"/>
              </w:rPr>
              <w:t>Cari Dön</w:t>
            </w:r>
            <w:r>
              <w:rPr>
                <w:rFonts w:ascii="Arial" w:hAnsi="Arial" w:cs="Arial"/>
                <w:b/>
                <w:bCs/>
                <w:color w:val="000000"/>
                <w:sz w:val="18"/>
                <w:szCs w:val="18"/>
              </w:rPr>
              <w:t>em - 31.12.202</w:t>
            </w:r>
            <w:r w:rsidR="00497E15">
              <w:rPr>
                <w:rFonts w:ascii="Arial" w:hAnsi="Arial" w:cs="Arial"/>
                <w:b/>
                <w:bCs/>
                <w:color w:val="000000"/>
                <w:sz w:val="18"/>
                <w:szCs w:val="18"/>
              </w:rPr>
              <w:t>3</w:t>
            </w:r>
          </w:p>
        </w:tc>
        <w:tc>
          <w:tcPr>
            <w:tcW w:w="2629" w:type="dxa"/>
            <w:tcBorders>
              <w:bottom w:val="single" w:sz="12" w:space="0" w:color="auto"/>
            </w:tcBorders>
            <w:shd w:val="clear" w:color="auto" w:fill="auto"/>
            <w:vAlign w:val="center"/>
            <w:hideMark/>
          </w:tcPr>
          <w:p w14:paraId="6640B21A" w14:textId="77777777" w:rsidR="008477A2" w:rsidRPr="003B10B3" w:rsidRDefault="008477A2" w:rsidP="00CB54B7">
            <w:pPr>
              <w:tabs>
                <w:tab w:val="left" w:pos="3828"/>
              </w:tabs>
              <w:jc w:val="center"/>
              <w:rPr>
                <w:rFonts w:ascii="Arial" w:hAnsi="Arial" w:cs="Arial"/>
                <w:b/>
                <w:bCs/>
                <w:color w:val="000000"/>
                <w:sz w:val="18"/>
                <w:szCs w:val="18"/>
              </w:rPr>
            </w:pPr>
            <w:r w:rsidRPr="003B10B3">
              <w:rPr>
                <w:rFonts w:ascii="Arial" w:hAnsi="Arial" w:cs="Arial"/>
                <w:b/>
                <w:bCs/>
                <w:color w:val="000000"/>
                <w:sz w:val="18"/>
                <w:szCs w:val="18"/>
              </w:rPr>
              <w:t>Risk tutarı (Kredi riski azaltımı teknikleri kullanımı sonrası)</w:t>
            </w:r>
          </w:p>
        </w:tc>
        <w:tc>
          <w:tcPr>
            <w:tcW w:w="2332" w:type="dxa"/>
            <w:tcBorders>
              <w:bottom w:val="single" w:sz="12" w:space="0" w:color="auto"/>
            </w:tcBorders>
            <w:shd w:val="clear" w:color="auto" w:fill="auto"/>
            <w:noWrap/>
            <w:vAlign w:val="center"/>
            <w:hideMark/>
          </w:tcPr>
          <w:p w14:paraId="5AFD7C8A" w14:textId="77777777" w:rsidR="008477A2" w:rsidRPr="003B10B3" w:rsidRDefault="008477A2" w:rsidP="00CB54B7">
            <w:pPr>
              <w:tabs>
                <w:tab w:val="left" w:pos="3828"/>
              </w:tabs>
              <w:jc w:val="center"/>
              <w:rPr>
                <w:rFonts w:ascii="Arial" w:hAnsi="Arial" w:cs="Arial"/>
                <w:b/>
                <w:bCs/>
                <w:color w:val="000000"/>
                <w:sz w:val="18"/>
                <w:szCs w:val="18"/>
              </w:rPr>
            </w:pPr>
            <w:r w:rsidRPr="003B10B3">
              <w:rPr>
                <w:rFonts w:ascii="Arial" w:hAnsi="Arial" w:cs="Arial"/>
                <w:b/>
                <w:bCs/>
                <w:color w:val="000000"/>
                <w:sz w:val="18"/>
                <w:szCs w:val="18"/>
              </w:rPr>
              <w:t>Risk ağırlıklı tutarlar</w:t>
            </w:r>
          </w:p>
        </w:tc>
      </w:tr>
      <w:tr w:rsidR="008477A2" w:rsidRPr="003B10B3" w14:paraId="3473F0C8" w14:textId="77777777" w:rsidTr="00CB54B7">
        <w:trPr>
          <w:trHeight w:val="113"/>
        </w:trPr>
        <w:tc>
          <w:tcPr>
            <w:tcW w:w="242" w:type="dxa"/>
            <w:shd w:val="clear" w:color="auto" w:fill="auto"/>
            <w:noWrap/>
            <w:vAlign w:val="center"/>
            <w:hideMark/>
          </w:tcPr>
          <w:p w14:paraId="0CAE6A18" w14:textId="77777777" w:rsidR="008477A2" w:rsidRPr="003B10B3" w:rsidRDefault="008477A2" w:rsidP="00CB54B7">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5003" w:type="dxa"/>
            <w:tcBorders>
              <w:top w:val="single" w:sz="12" w:space="0" w:color="auto"/>
            </w:tcBorders>
            <w:shd w:val="clear" w:color="auto" w:fill="auto"/>
            <w:vAlign w:val="center"/>
            <w:hideMark/>
          </w:tcPr>
          <w:p w14:paraId="1A28D624" w14:textId="77777777" w:rsidR="008477A2" w:rsidRPr="003B10B3" w:rsidRDefault="008477A2" w:rsidP="00CB54B7">
            <w:pPr>
              <w:tabs>
                <w:tab w:val="left" w:pos="3828"/>
              </w:tabs>
              <w:rPr>
                <w:rFonts w:ascii="Arial" w:hAnsi="Arial" w:cs="Arial"/>
                <w:color w:val="000000"/>
                <w:sz w:val="18"/>
                <w:szCs w:val="18"/>
              </w:rPr>
            </w:pPr>
            <w:r w:rsidRPr="003B10B3">
              <w:rPr>
                <w:rFonts w:ascii="Arial" w:hAnsi="Arial" w:cs="Arial"/>
                <w:color w:val="000000"/>
                <w:sz w:val="18"/>
                <w:szCs w:val="18"/>
              </w:rPr>
              <w:t xml:space="preserve">  Gelişmiş yönteme göre KDA sermaye          </w:t>
            </w:r>
          </w:p>
          <w:p w14:paraId="2BABD821" w14:textId="77777777" w:rsidR="008477A2" w:rsidRPr="003B10B3" w:rsidRDefault="008477A2" w:rsidP="00CB54B7">
            <w:pPr>
              <w:tabs>
                <w:tab w:val="left" w:pos="3828"/>
              </w:tabs>
              <w:rPr>
                <w:rFonts w:ascii="Arial" w:hAnsi="Arial" w:cs="Arial"/>
                <w:color w:val="000000"/>
                <w:sz w:val="18"/>
                <w:szCs w:val="18"/>
              </w:rPr>
            </w:pPr>
            <w:r w:rsidRPr="003B10B3">
              <w:rPr>
                <w:rFonts w:ascii="Arial" w:hAnsi="Arial" w:cs="Arial"/>
                <w:color w:val="000000"/>
                <w:sz w:val="18"/>
                <w:szCs w:val="18"/>
              </w:rPr>
              <w:t xml:space="preserve">  </w:t>
            </w:r>
            <w:proofErr w:type="gramStart"/>
            <w:r w:rsidRPr="003B10B3">
              <w:rPr>
                <w:rFonts w:ascii="Arial" w:hAnsi="Arial" w:cs="Arial"/>
                <w:color w:val="000000"/>
                <w:sz w:val="18"/>
                <w:szCs w:val="18"/>
              </w:rPr>
              <w:t>yükümlülüğüne</w:t>
            </w:r>
            <w:proofErr w:type="gramEnd"/>
            <w:r w:rsidRPr="003B10B3">
              <w:rPr>
                <w:rFonts w:ascii="Arial" w:hAnsi="Arial" w:cs="Arial"/>
                <w:color w:val="000000"/>
                <w:sz w:val="18"/>
                <w:szCs w:val="18"/>
              </w:rPr>
              <w:t xml:space="preserve"> tabi portföylerin toplam tutarı</w:t>
            </w:r>
          </w:p>
        </w:tc>
        <w:tc>
          <w:tcPr>
            <w:tcW w:w="2629" w:type="dxa"/>
            <w:tcBorders>
              <w:top w:val="single" w:sz="12" w:space="0" w:color="auto"/>
            </w:tcBorders>
            <w:shd w:val="clear" w:color="auto" w:fill="auto"/>
            <w:noWrap/>
            <w:vAlign w:val="bottom"/>
            <w:hideMark/>
          </w:tcPr>
          <w:p w14:paraId="7A8F348A" w14:textId="77777777" w:rsidR="008477A2" w:rsidRPr="00DE77F1" w:rsidRDefault="008477A2" w:rsidP="00CB54B7">
            <w:pPr>
              <w:tabs>
                <w:tab w:val="left" w:pos="3828"/>
              </w:tabs>
              <w:jc w:val="right"/>
              <w:rPr>
                <w:rFonts w:ascii="Arial" w:hAnsi="Arial" w:cs="Arial"/>
                <w:color w:val="000000"/>
                <w:sz w:val="18"/>
                <w:szCs w:val="18"/>
              </w:rPr>
            </w:pPr>
            <w:r w:rsidRPr="00DE77F1">
              <w:rPr>
                <w:rFonts w:ascii="Arial" w:hAnsi="Arial" w:cs="Arial"/>
                <w:color w:val="000000"/>
                <w:sz w:val="18"/>
                <w:szCs w:val="18"/>
              </w:rPr>
              <w:t>-</w:t>
            </w:r>
          </w:p>
        </w:tc>
        <w:tc>
          <w:tcPr>
            <w:tcW w:w="2332" w:type="dxa"/>
            <w:tcBorders>
              <w:top w:val="single" w:sz="12" w:space="0" w:color="auto"/>
            </w:tcBorders>
            <w:shd w:val="clear" w:color="auto" w:fill="auto"/>
            <w:noWrap/>
            <w:vAlign w:val="bottom"/>
            <w:hideMark/>
          </w:tcPr>
          <w:p w14:paraId="62DF8811" w14:textId="77777777" w:rsidR="008477A2" w:rsidRPr="00DE77F1" w:rsidRDefault="008477A2" w:rsidP="00CB54B7">
            <w:pPr>
              <w:tabs>
                <w:tab w:val="left" w:pos="3828"/>
              </w:tabs>
              <w:jc w:val="right"/>
              <w:rPr>
                <w:rFonts w:ascii="Arial" w:hAnsi="Arial" w:cs="Arial"/>
                <w:color w:val="000000"/>
                <w:sz w:val="18"/>
                <w:szCs w:val="18"/>
              </w:rPr>
            </w:pPr>
            <w:r w:rsidRPr="00DE77F1">
              <w:rPr>
                <w:rFonts w:ascii="Arial" w:hAnsi="Arial" w:cs="Arial"/>
                <w:color w:val="000000"/>
                <w:sz w:val="18"/>
                <w:szCs w:val="18"/>
              </w:rPr>
              <w:t>-</w:t>
            </w:r>
          </w:p>
        </w:tc>
      </w:tr>
      <w:tr w:rsidR="008477A2" w:rsidRPr="003B10B3" w14:paraId="3BEDE34C" w14:textId="77777777" w:rsidTr="00CB54B7">
        <w:trPr>
          <w:trHeight w:val="113"/>
        </w:trPr>
        <w:tc>
          <w:tcPr>
            <w:tcW w:w="242" w:type="dxa"/>
            <w:shd w:val="clear" w:color="auto" w:fill="auto"/>
            <w:noWrap/>
            <w:hideMark/>
          </w:tcPr>
          <w:p w14:paraId="5EE9051E" w14:textId="77777777" w:rsidR="008477A2" w:rsidRPr="003B10B3" w:rsidRDefault="008477A2" w:rsidP="00CB54B7">
            <w:pPr>
              <w:tabs>
                <w:tab w:val="left" w:pos="3828"/>
              </w:tabs>
              <w:rPr>
                <w:rFonts w:ascii="Arial" w:hAnsi="Arial" w:cs="Arial"/>
                <w:bCs/>
                <w:color w:val="000000"/>
                <w:sz w:val="18"/>
                <w:szCs w:val="18"/>
              </w:rPr>
            </w:pPr>
            <w:r w:rsidRPr="003B10B3">
              <w:rPr>
                <w:rFonts w:ascii="Arial" w:hAnsi="Arial" w:cs="Arial"/>
                <w:bCs/>
                <w:color w:val="000000"/>
                <w:sz w:val="18"/>
                <w:szCs w:val="18"/>
              </w:rPr>
              <w:t>1</w:t>
            </w:r>
          </w:p>
        </w:tc>
        <w:tc>
          <w:tcPr>
            <w:tcW w:w="5003" w:type="dxa"/>
            <w:shd w:val="clear" w:color="auto" w:fill="auto"/>
            <w:vAlign w:val="center"/>
            <w:hideMark/>
          </w:tcPr>
          <w:p w14:paraId="2C762F49" w14:textId="77777777" w:rsidR="008477A2" w:rsidRPr="003B10B3" w:rsidRDefault="008477A2" w:rsidP="00CB54B7">
            <w:pPr>
              <w:tabs>
                <w:tab w:val="left" w:pos="3828"/>
              </w:tabs>
              <w:rPr>
                <w:rFonts w:ascii="Arial" w:hAnsi="Arial" w:cs="Arial"/>
                <w:color w:val="000000"/>
                <w:sz w:val="18"/>
                <w:szCs w:val="18"/>
              </w:rPr>
            </w:pPr>
            <w:r w:rsidRPr="003B10B3">
              <w:rPr>
                <w:rFonts w:ascii="Arial" w:hAnsi="Arial" w:cs="Arial"/>
                <w:color w:val="000000"/>
                <w:sz w:val="18"/>
                <w:szCs w:val="18"/>
              </w:rPr>
              <w:t xml:space="preserve">  (i)Riske maruz değer bileşeni (3*çarpan </w:t>
            </w:r>
            <w:proofErr w:type="gramStart"/>
            <w:r w:rsidRPr="003B10B3">
              <w:rPr>
                <w:rFonts w:ascii="Arial" w:hAnsi="Arial" w:cs="Arial"/>
                <w:color w:val="000000"/>
                <w:sz w:val="18"/>
                <w:szCs w:val="18"/>
              </w:rPr>
              <w:t>dahil</w:t>
            </w:r>
            <w:proofErr w:type="gramEnd"/>
            <w:r w:rsidRPr="003B10B3">
              <w:rPr>
                <w:rFonts w:ascii="Arial" w:hAnsi="Arial" w:cs="Arial"/>
                <w:color w:val="000000"/>
                <w:sz w:val="18"/>
                <w:szCs w:val="18"/>
              </w:rPr>
              <w:t xml:space="preserve">) </w:t>
            </w:r>
          </w:p>
        </w:tc>
        <w:tc>
          <w:tcPr>
            <w:tcW w:w="2629" w:type="dxa"/>
            <w:shd w:val="clear" w:color="auto" w:fill="auto"/>
            <w:noWrap/>
            <w:vAlign w:val="bottom"/>
            <w:hideMark/>
          </w:tcPr>
          <w:p w14:paraId="4D00BFC3" w14:textId="77777777" w:rsidR="008477A2" w:rsidRPr="00DE77F1" w:rsidRDefault="008477A2" w:rsidP="00CB54B7">
            <w:pPr>
              <w:tabs>
                <w:tab w:val="left" w:pos="3828"/>
              </w:tabs>
              <w:jc w:val="right"/>
              <w:rPr>
                <w:rFonts w:ascii="Arial" w:hAnsi="Arial" w:cs="Arial"/>
                <w:color w:val="000000"/>
                <w:sz w:val="18"/>
                <w:szCs w:val="18"/>
              </w:rPr>
            </w:pPr>
            <w:r w:rsidRPr="00DE77F1">
              <w:rPr>
                <w:rFonts w:ascii="Arial" w:hAnsi="Arial" w:cs="Arial"/>
                <w:color w:val="000000"/>
                <w:sz w:val="18"/>
                <w:szCs w:val="18"/>
              </w:rPr>
              <w:t>-</w:t>
            </w:r>
          </w:p>
        </w:tc>
        <w:tc>
          <w:tcPr>
            <w:tcW w:w="2332" w:type="dxa"/>
            <w:shd w:val="clear" w:color="auto" w:fill="auto"/>
            <w:noWrap/>
            <w:vAlign w:val="bottom"/>
            <w:hideMark/>
          </w:tcPr>
          <w:p w14:paraId="30C9772E" w14:textId="77777777" w:rsidR="008477A2" w:rsidRPr="00DE77F1" w:rsidRDefault="008477A2" w:rsidP="00CB54B7">
            <w:pPr>
              <w:tabs>
                <w:tab w:val="left" w:pos="3828"/>
              </w:tabs>
              <w:jc w:val="right"/>
              <w:rPr>
                <w:rFonts w:ascii="Arial" w:hAnsi="Arial" w:cs="Arial"/>
                <w:color w:val="000000"/>
                <w:sz w:val="18"/>
                <w:szCs w:val="18"/>
              </w:rPr>
            </w:pPr>
            <w:r w:rsidRPr="00DE77F1">
              <w:rPr>
                <w:rFonts w:ascii="Arial" w:hAnsi="Arial" w:cs="Arial"/>
                <w:color w:val="000000"/>
                <w:sz w:val="18"/>
                <w:szCs w:val="18"/>
              </w:rPr>
              <w:t>-</w:t>
            </w:r>
          </w:p>
        </w:tc>
      </w:tr>
      <w:tr w:rsidR="008477A2" w:rsidRPr="003B10B3" w14:paraId="0821E955" w14:textId="77777777" w:rsidTr="00CB54B7">
        <w:trPr>
          <w:trHeight w:val="113"/>
        </w:trPr>
        <w:tc>
          <w:tcPr>
            <w:tcW w:w="242" w:type="dxa"/>
            <w:shd w:val="clear" w:color="auto" w:fill="auto"/>
            <w:noWrap/>
            <w:hideMark/>
          </w:tcPr>
          <w:p w14:paraId="3035AE4E" w14:textId="77777777" w:rsidR="008477A2" w:rsidRPr="003B10B3" w:rsidRDefault="008477A2" w:rsidP="00CB54B7">
            <w:pPr>
              <w:tabs>
                <w:tab w:val="left" w:pos="3828"/>
              </w:tabs>
              <w:rPr>
                <w:rFonts w:ascii="Arial" w:hAnsi="Arial" w:cs="Arial"/>
                <w:bCs/>
                <w:color w:val="000000"/>
                <w:sz w:val="18"/>
                <w:szCs w:val="18"/>
              </w:rPr>
            </w:pPr>
            <w:r w:rsidRPr="003B10B3">
              <w:rPr>
                <w:rFonts w:ascii="Arial" w:hAnsi="Arial" w:cs="Arial"/>
                <w:bCs/>
                <w:color w:val="000000"/>
                <w:sz w:val="18"/>
                <w:szCs w:val="18"/>
              </w:rPr>
              <w:t>2</w:t>
            </w:r>
          </w:p>
        </w:tc>
        <w:tc>
          <w:tcPr>
            <w:tcW w:w="5003" w:type="dxa"/>
            <w:shd w:val="clear" w:color="auto" w:fill="auto"/>
            <w:vAlign w:val="center"/>
            <w:hideMark/>
          </w:tcPr>
          <w:p w14:paraId="166CBC0F" w14:textId="77777777" w:rsidR="008477A2" w:rsidRPr="003B10B3" w:rsidRDefault="008477A2" w:rsidP="00CB54B7">
            <w:pPr>
              <w:tabs>
                <w:tab w:val="left" w:pos="3828"/>
              </w:tabs>
              <w:rPr>
                <w:rFonts w:ascii="Arial" w:hAnsi="Arial" w:cs="Arial"/>
                <w:color w:val="000000"/>
                <w:sz w:val="18"/>
                <w:szCs w:val="18"/>
              </w:rPr>
            </w:pPr>
            <w:r w:rsidRPr="003B10B3">
              <w:rPr>
                <w:rFonts w:ascii="Arial" w:hAnsi="Arial" w:cs="Arial"/>
                <w:color w:val="000000"/>
                <w:sz w:val="18"/>
                <w:szCs w:val="18"/>
              </w:rPr>
              <w:t xml:space="preserve">  (ii)Stres riske maruz değer (3*çarpan </w:t>
            </w:r>
            <w:proofErr w:type="gramStart"/>
            <w:r w:rsidRPr="003B10B3">
              <w:rPr>
                <w:rFonts w:ascii="Arial" w:hAnsi="Arial" w:cs="Arial"/>
                <w:color w:val="000000"/>
                <w:sz w:val="18"/>
                <w:szCs w:val="18"/>
              </w:rPr>
              <w:t>dahil</w:t>
            </w:r>
            <w:proofErr w:type="gramEnd"/>
            <w:r w:rsidRPr="003B10B3">
              <w:rPr>
                <w:rFonts w:ascii="Arial" w:hAnsi="Arial" w:cs="Arial"/>
                <w:color w:val="000000"/>
                <w:sz w:val="18"/>
                <w:szCs w:val="18"/>
              </w:rPr>
              <w:t xml:space="preserve">) </w:t>
            </w:r>
          </w:p>
        </w:tc>
        <w:tc>
          <w:tcPr>
            <w:tcW w:w="2629" w:type="dxa"/>
            <w:shd w:val="clear" w:color="auto" w:fill="auto"/>
            <w:noWrap/>
            <w:vAlign w:val="bottom"/>
            <w:hideMark/>
          </w:tcPr>
          <w:p w14:paraId="64773721" w14:textId="77777777" w:rsidR="008477A2" w:rsidRPr="00DE77F1" w:rsidRDefault="008477A2" w:rsidP="00CB54B7">
            <w:pPr>
              <w:tabs>
                <w:tab w:val="left" w:pos="3828"/>
              </w:tabs>
              <w:jc w:val="right"/>
              <w:rPr>
                <w:rFonts w:ascii="Arial" w:hAnsi="Arial" w:cs="Arial"/>
                <w:color w:val="000000"/>
                <w:sz w:val="18"/>
                <w:szCs w:val="18"/>
              </w:rPr>
            </w:pPr>
            <w:r w:rsidRPr="00DE77F1">
              <w:rPr>
                <w:rFonts w:ascii="Arial" w:hAnsi="Arial" w:cs="Arial"/>
                <w:color w:val="000000"/>
                <w:sz w:val="18"/>
                <w:szCs w:val="18"/>
              </w:rPr>
              <w:t>-</w:t>
            </w:r>
          </w:p>
        </w:tc>
        <w:tc>
          <w:tcPr>
            <w:tcW w:w="2332" w:type="dxa"/>
            <w:shd w:val="clear" w:color="auto" w:fill="auto"/>
            <w:noWrap/>
            <w:vAlign w:val="bottom"/>
            <w:hideMark/>
          </w:tcPr>
          <w:p w14:paraId="4C8AE938" w14:textId="77777777" w:rsidR="008477A2" w:rsidRPr="00DE77F1" w:rsidRDefault="008477A2" w:rsidP="00CB54B7">
            <w:pPr>
              <w:tabs>
                <w:tab w:val="left" w:pos="3828"/>
              </w:tabs>
              <w:jc w:val="right"/>
              <w:rPr>
                <w:rFonts w:ascii="Arial" w:hAnsi="Arial" w:cs="Arial"/>
                <w:color w:val="000000"/>
                <w:sz w:val="18"/>
                <w:szCs w:val="18"/>
              </w:rPr>
            </w:pPr>
            <w:r w:rsidRPr="00DE77F1">
              <w:rPr>
                <w:rFonts w:ascii="Arial" w:hAnsi="Arial" w:cs="Arial"/>
                <w:color w:val="000000"/>
                <w:sz w:val="18"/>
                <w:szCs w:val="18"/>
              </w:rPr>
              <w:t>-</w:t>
            </w:r>
          </w:p>
        </w:tc>
      </w:tr>
      <w:tr w:rsidR="008477A2" w:rsidRPr="003B10B3" w14:paraId="4458A83A" w14:textId="77777777" w:rsidTr="00CB54B7">
        <w:trPr>
          <w:trHeight w:val="113"/>
        </w:trPr>
        <w:tc>
          <w:tcPr>
            <w:tcW w:w="242" w:type="dxa"/>
            <w:shd w:val="clear" w:color="auto" w:fill="auto"/>
            <w:noWrap/>
            <w:hideMark/>
          </w:tcPr>
          <w:p w14:paraId="18010925" w14:textId="77777777" w:rsidR="008477A2" w:rsidRPr="003B10B3" w:rsidRDefault="008477A2" w:rsidP="00CB54B7">
            <w:pPr>
              <w:tabs>
                <w:tab w:val="left" w:pos="3828"/>
              </w:tabs>
              <w:rPr>
                <w:rFonts w:ascii="Arial" w:hAnsi="Arial" w:cs="Arial"/>
                <w:bCs/>
                <w:color w:val="000000"/>
                <w:sz w:val="18"/>
                <w:szCs w:val="18"/>
              </w:rPr>
            </w:pPr>
            <w:r w:rsidRPr="003B10B3">
              <w:rPr>
                <w:rFonts w:ascii="Arial" w:hAnsi="Arial" w:cs="Arial"/>
                <w:bCs/>
                <w:color w:val="000000"/>
                <w:sz w:val="18"/>
                <w:szCs w:val="18"/>
              </w:rPr>
              <w:t>3</w:t>
            </w:r>
          </w:p>
        </w:tc>
        <w:tc>
          <w:tcPr>
            <w:tcW w:w="5003" w:type="dxa"/>
            <w:shd w:val="clear" w:color="auto" w:fill="auto"/>
            <w:vAlign w:val="center"/>
            <w:hideMark/>
          </w:tcPr>
          <w:p w14:paraId="7AC88ACF" w14:textId="77777777" w:rsidR="008477A2" w:rsidRPr="003B10B3" w:rsidRDefault="008477A2" w:rsidP="00CB54B7">
            <w:pPr>
              <w:tabs>
                <w:tab w:val="left" w:pos="3828"/>
              </w:tabs>
              <w:rPr>
                <w:rFonts w:ascii="Arial" w:hAnsi="Arial" w:cs="Arial"/>
                <w:color w:val="000000"/>
                <w:sz w:val="18"/>
                <w:szCs w:val="18"/>
              </w:rPr>
            </w:pPr>
            <w:r w:rsidRPr="003B10B3">
              <w:rPr>
                <w:rFonts w:ascii="Arial" w:hAnsi="Arial" w:cs="Arial"/>
                <w:color w:val="000000"/>
                <w:sz w:val="18"/>
                <w:szCs w:val="18"/>
              </w:rPr>
              <w:t xml:space="preserve">  Standart yönteme göre KDA sermaye yükümlülüğüne                  </w:t>
            </w:r>
          </w:p>
          <w:p w14:paraId="7A821424" w14:textId="77777777" w:rsidR="008477A2" w:rsidRPr="003B10B3" w:rsidRDefault="008477A2" w:rsidP="00CB54B7">
            <w:pPr>
              <w:tabs>
                <w:tab w:val="left" w:pos="3828"/>
              </w:tabs>
              <w:rPr>
                <w:rFonts w:ascii="Arial" w:hAnsi="Arial" w:cs="Arial"/>
                <w:color w:val="000000"/>
                <w:sz w:val="18"/>
                <w:szCs w:val="18"/>
              </w:rPr>
            </w:pPr>
            <w:r w:rsidRPr="003B10B3">
              <w:rPr>
                <w:rFonts w:ascii="Arial" w:hAnsi="Arial" w:cs="Arial"/>
                <w:color w:val="000000"/>
                <w:sz w:val="18"/>
                <w:szCs w:val="18"/>
              </w:rPr>
              <w:t xml:space="preserve">  </w:t>
            </w:r>
            <w:proofErr w:type="gramStart"/>
            <w:r w:rsidRPr="003B10B3">
              <w:rPr>
                <w:rFonts w:ascii="Arial" w:hAnsi="Arial" w:cs="Arial"/>
                <w:color w:val="000000"/>
                <w:sz w:val="18"/>
                <w:szCs w:val="18"/>
              </w:rPr>
              <w:t>tabi</w:t>
            </w:r>
            <w:proofErr w:type="gramEnd"/>
            <w:r w:rsidRPr="003B10B3">
              <w:rPr>
                <w:rFonts w:ascii="Arial" w:hAnsi="Arial" w:cs="Arial"/>
                <w:color w:val="000000"/>
                <w:sz w:val="18"/>
                <w:szCs w:val="18"/>
              </w:rPr>
              <w:t xml:space="preserve"> portföylerin toplam tutarı </w:t>
            </w:r>
          </w:p>
        </w:tc>
        <w:tc>
          <w:tcPr>
            <w:tcW w:w="2629" w:type="dxa"/>
            <w:shd w:val="clear" w:color="auto" w:fill="auto"/>
            <w:noWrap/>
            <w:vAlign w:val="bottom"/>
            <w:hideMark/>
          </w:tcPr>
          <w:p w14:paraId="6B4BAD79" w14:textId="354AEA7A" w:rsidR="008477A2" w:rsidRPr="00DE77F1" w:rsidRDefault="008477A2" w:rsidP="000573BC">
            <w:pPr>
              <w:tabs>
                <w:tab w:val="left" w:pos="3828"/>
              </w:tabs>
              <w:jc w:val="right"/>
              <w:rPr>
                <w:rFonts w:ascii="Arial" w:hAnsi="Arial" w:cs="Arial"/>
                <w:sz w:val="18"/>
                <w:szCs w:val="18"/>
              </w:rPr>
            </w:pPr>
            <w:r w:rsidRPr="00DE77F1">
              <w:rPr>
                <w:rFonts w:ascii="Arial" w:hAnsi="Arial" w:cs="Arial"/>
                <w:color w:val="000000"/>
                <w:sz w:val="18"/>
                <w:szCs w:val="18"/>
              </w:rPr>
              <w:t>1.</w:t>
            </w:r>
            <w:r w:rsidR="000573BC">
              <w:rPr>
                <w:rFonts w:ascii="Arial" w:hAnsi="Arial" w:cs="Arial"/>
                <w:color w:val="000000"/>
                <w:sz w:val="18"/>
                <w:szCs w:val="18"/>
              </w:rPr>
              <w:t>421</w:t>
            </w:r>
            <w:r w:rsidRPr="00DE77F1">
              <w:rPr>
                <w:rFonts w:ascii="Arial" w:hAnsi="Arial" w:cs="Arial"/>
                <w:color w:val="000000"/>
                <w:sz w:val="18"/>
                <w:szCs w:val="18"/>
              </w:rPr>
              <w:t>.</w:t>
            </w:r>
            <w:r w:rsidR="000573BC">
              <w:rPr>
                <w:rFonts w:ascii="Arial" w:hAnsi="Arial" w:cs="Arial"/>
                <w:color w:val="000000"/>
                <w:sz w:val="18"/>
                <w:szCs w:val="18"/>
              </w:rPr>
              <w:t>111</w:t>
            </w:r>
          </w:p>
        </w:tc>
        <w:tc>
          <w:tcPr>
            <w:tcW w:w="2332" w:type="dxa"/>
            <w:shd w:val="clear" w:color="auto" w:fill="auto"/>
            <w:noWrap/>
            <w:vAlign w:val="bottom"/>
            <w:hideMark/>
          </w:tcPr>
          <w:p w14:paraId="514AF9A9" w14:textId="6AB7EB41" w:rsidR="008477A2" w:rsidRPr="00DE77F1" w:rsidRDefault="000573BC" w:rsidP="000573BC">
            <w:pPr>
              <w:tabs>
                <w:tab w:val="left" w:pos="3828"/>
              </w:tabs>
              <w:jc w:val="right"/>
              <w:rPr>
                <w:rFonts w:ascii="Arial" w:hAnsi="Arial" w:cs="Arial"/>
                <w:sz w:val="18"/>
                <w:szCs w:val="18"/>
              </w:rPr>
            </w:pPr>
            <w:r>
              <w:rPr>
                <w:rFonts w:ascii="Arial" w:hAnsi="Arial" w:cs="Arial"/>
                <w:color w:val="000000"/>
                <w:sz w:val="18"/>
                <w:szCs w:val="18"/>
              </w:rPr>
              <w:t>10</w:t>
            </w:r>
            <w:r w:rsidR="008477A2" w:rsidRPr="00DE77F1">
              <w:rPr>
                <w:rFonts w:ascii="Arial" w:hAnsi="Arial" w:cs="Arial"/>
                <w:color w:val="000000"/>
                <w:sz w:val="18"/>
                <w:szCs w:val="18"/>
              </w:rPr>
              <w:t>.</w:t>
            </w:r>
            <w:r>
              <w:rPr>
                <w:rFonts w:ascii="Arial" w:hAnsi="Arial" w:cs="Arial"/>
                <w:color w:val="000000"/>
                <w:sz w:val="18"/>
                <w:szCs w:val="18"/>
              </w:rPr>
              <w:t>235</w:t>
            </w:r>
          </w:p>
        </w:tc>
      </w:tr>
      <w:tr w:rsidR="008477A2" w:rsidRPr="003B10B3" w14:paraId="5B4B1F24" w14:textId="77777777" w:rsidTr="00CB54B7">
        <w:trPr>
          <w:trHeight w:val="113"/>
        </w:trPr>
        <w:tc>
          <w:tcPr>
            <w:tcW w:w="242" w:type="dxa"/>
            <w:tcBorders>
              <w:bottom w:val="single" w:sz="12" w:space="0" w:color="auto"/>
            </w:tcBorders>
            <w:shd w:val="clear" w:color="auto" w:fill="auto"/>
            <w:noWrap/>
            <w:hideMark/>
          </w:tcPr>
          <w:p w14:paraId="183A9F20" w14:textId="77777777" w:rsidR="008477A2" w:rsidRPr="003B10B3" w:rsidRDefault="008477A2" w:rsidP="00CB54B7">
            <w:pPr>
              <w:tabs>
                <w:tab w:val="left" w:pos="3828"/>
              </w:tabs>
              <w:rPr>
                <w:rFonts w:ascii="Arial" w:hAnsi="Arial" w:cs="Arial"/>
                <w:bCs/>
                <w:color w:val="000000"/>
                <w:sz w:val="18"/>
                <w:szCs w:val="18"/>
              </w:rPr>
            </w:pPr>
            <w:r w:rsidRPr="003B10B3">
              <w:rPr>
                <w:rFonts w:ascii="Arial" w:hAnsi="Arial" w:cs="Arial"/>
                <w:bCs/>
                <w:color w:val="000000"/>
                <w:sz w:val="18"/>
                <w:szCs w:val="18"/>
              </w:rPr>
              <w:t>4</w:t>
            </w:r>
          </w:p>
        </w:tc>
        <w:tc>
          <w:tcPr>
            <w:tcW w:w="5003" w:type="dxa"/>
            <w:tcBorders>
              <w:bottom w:val="single" w:sz="12" w:space="0" w:color="auto"/>
            </w:tcBorders>
            <w:shd w:val="clear" w:color="auto" w:fill="auto"/>
            <w:vAlign w:val="center"/>
            <w:hideMark/>
          </w:tcPr>
          <w:p w14:paraId="1BF7513D" w14:textId="77777777" w:rsidR="008477A2" w:rsidRPr="007B7187" w:rsidRDefault="008477A2" w:rsidP="00CB54B7">
            <w:pPr>
              <w:tabs>
                <w:tab w:val="left" w:pos="3828"/>
              </w:tabs>
              <w:rPr>
                <w:rFonts w:ascii="Arial" w:hAnsi="Arial" w:cs="Arial"/>
                <w:b/>
                <w:color w:val="000000"/>
                <w:sz w:val="18"/>
                <w:szCs w:val="18"/>
              </w:rPr>
            </w:pPr>
            <w:r w:rsidRPr="003B10B3">
              <w:rPr>
                <w:rFonts w:ascii="Arial" w:hAnsi="Arial" w:cs="Arial"/>
                <w:color w:val="000000"/>
                <w:sz w:val="18"/>
                <w:szCs w:val="18"/>
              </w:rPr>
              <w:t xml:space="preserve">  </w:t>
            </w:r>
            <w:r w:rsidRPr="007B7187">
              <w:rPr>
                <w:rFonts w:ascii="Arial" w:hAnsi="Arial" w:cs="Arial"/>
                <w:b/>
                <w:color w:val="000000"/>
                <w:sz w:val="18"/>
                <w:szCs w:val="18"/>
              </w:rPr>
              <w:t xml:space="preserve">KDA sermaye yükümlülüğüne tabi toplam tutar </w:t>
            </w:r>
          </w:p>
        </w:tc>
        <w:tc>
          <w:tcPr>
            <w:tcW w:w="2629" w:type="dxa"/>
            <w:tcBorders>
              <w:bottom w:val="single" w:sz="12" w:space="0" w:color="auto"/>
            </w:tcBorders>
            <w:shd w:val="clear" w:color="auto" w:fill="auto"/>
            <w:noWrap/>
            <w:vAlign w:val="bottom"/>
            <w:hideMark/>
          </w:tcPr>
          <w:p w14:paraId="79F456FD" w14:textId="27F76EA2" w:rsidR="008477A2" w:rsidRPr="00DE77F1" w:rsidRDefault="000573BC" w:rsidP="00CB54B7">
            <w:pPr>
              <w:tabs>
                <w:tab w:val="left" w:pos="3828"/>
              </w:tabs>
              <w:jc w:val="right"/>
              <w:rPr>
                <w:rFonts w:ascii="Arial" w:hAnsi="Arial" w:cs="Arial"/>
                <w:sz w:val="18"/>
                <w:szCs w:val="18"/>
              </w:rPr>
            </w:pPr>
            <w:r w:rsidRPr="000573BC">
              <w:rPr>
                <w:rFonts w:ascii="Arial" w:hAnsi="Arial" w:cs="Arial"/>
                <w:b/>
                <w:color w:val="000000"/>
                <w:sz w:val="18"/>
                <w:szCs w:val="18"/>
              </w:rPr>
              <w:t>1.421.111</w:t>
            </w:r>
          </w:p>
        </w:tc>
        <w:tc>
          <w:tcPr>
            <w:tcW w:w="2332" w:type="dxa"/>
            <w:tcBorders>
              <w:bottom w:val="single" w:sz="12" w:space="0" w:color="auto"/>
            </w:tcBorders>
            <w:shd w:val="clear" w:color="auto" w:fill="auto"/>
            <w:noWrap/>
            <w:vAlign w:val="bottom"/>
            <w:hideMark/>
          </w:tcPr>
          <w:p w14:paraId="2DBA3334" w14:textId="34A01D49" w:rsidR="008477A2" w:rsidRPr="00DE77F1" w:rsidRDefault="000573BC" w:rsidP="00CB54B7">
            <w:pPr>
              <w:tabs>
                <w:tab w:val="left" w:pos="3828"/>
              </w:tabs>
              <w:jc w:val="right"/>
              <w:rPr>
                <w:rFonts w:ascii="Arial" w:hAnsi="Arial" w:cs="Arial"/>
                <w:sz w:val="18"/>
                <w:szCs w:val="18"/>
              </w:rPr>
            </w:pPr>
            <w:r w:rsidRPr="000573BC">
              <w:rPr>
                <w:rFonts w:ascii="Arial" w:hAnsi="Arial" w:cs="Arial"/>
                <w:b/>
                <w:color w:val="000000"/>
                <w:sz w:val="18"/>
                <w:szCs w:val="18"/>
              </w:rPr>
              <w:t>10.235</w:t>
            </w:r>
          </w:p>
        </w:tc>
      </w:tr>
    </w:tbl>
    <w:p w14:paraId="6BF68C54" w14:textId="771E4687" w:rsidR="008477A2" w:rsidRDefault="008477A2" w:rsidP="008477A2">
      <w:pPr>
        <w:tabs>
          <w:tab w:val="left" w:pos="3828"/>
        </w:tabs>
        <w:spacing w:line="240" w:lineRule="exact"/>
        <w:jc w:val="both"/>
        <w:outlineLvl w:val="1"/>
        <w:rPr>
          <w:rFonts w:ascii="Arial" w:hAnsi="Arial" w:cs="Arial"/>
          <w:b/>
          <w:sz w:val="20"/>
          <w:szCs w:val="20"/>
        </w:rPr>
      </w:pPr>
    </w:p>
    <w:tbl>
      <w:tblPr>
        <w:tblW w:w="10206" w:type="dxa"/>
        <w:tblInd w:w="-567" w:type="dxa"/>
        <w:tblCellMar>
          <w:left w:w="70" w:type="dxa"/>
          <w:right w:w="70" w:type="dxa"/>
        </w:tblCellMar>
        <w:tblLook w:val="04A0" w:firstRow="1" w:lastRow="0" w:firstColumn="1" w:lastColumn="0" w:noHBand="0" w:noVBand="1"/>
      </w:tblPr>
      <w:tblGrid>
        <w:gridCol w:w="242"/>
        <w:gridCol w:w="5003"/>
        <w:gridCol w:w="2629"/>
        <w:gridCol w:w="2332"/>
      </w:tblGrid>
      <w:tr w:rsidR="007B7187" w:rsidRPr="003B10B3" w14:paraId="2635FC39" w14:textId="77777777" w:rsidTr="000A6CD4">
        <w:trPr>
          <w:trHeight w:val="113"/>
        </w:trPr>
        <w:tc>
          <w:tcPr>
            <w:tcW w:w="242" w:type="dxa"/>
            <w:shd w:val="clear" w:color="auto" w:fill="auto"/>
            <w:noWrap/>
            <w:vAlign w:val="center"/>
            <w:hideMark/>
          </w:tcPr>
          <w:p w14:paraId="6DF2D7FE" w14:textId="77777777" w:rsidR="007B7187" w:rsidRPr="003B10B3" w:rsidRDefault="007B7187" w:rsidP="000A6CD4">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5003" w:type="dxa"/>
            <w:tcBorders>
              <w:bottom w:val="single" w:sz="12" w:space="0" w:color="auto"/>
            </w:tcBorders>
            <w:shd w:val="clear" w:color="auto" w:fill="auto"/>
            <w:noWrap/>
            <w:vAlign w:val="center"/>
            <w:hideMark/>
          </w:tcPr>
          <w:p w14:paraId="18552496" w14:textId="68C76302" w:rsidR="007B7187" w:rsidRPr="003B10B3" w:rsidRDefault="007B7187" w:rsidP="000A6CD4">
            <w:pPr>
              <w:tabs>
                <w:tab w:val="left" w:pos="3828"/>
              </w:tabs>
              <w:rPr>
                <w:rFonts w:ascii="Arial" w:hAnsi="Arial" w:cs="Arial"/>
                <w:b/>
                <w:bCs/>
                <w:color w:val="000000"/>
                <w:sz w:val="18"/>
                <w:szCs w:val="18"/>
              </w:rPr>
            </w:pPr>
            <w:r>
              <w:rPr>
                <w:rFonts w:ascii="Arial" w:hAnsi="Arial" w:cs="Arial"/>
                <w:b/>
                <w:bCs/>
                <w:color w:val="000000"/>
                <w:sz w:val="18"/>
                <w:szCs w:val="18"/>
              </w:rPr>
              <w:t>Önceki</w:t>
            </w:r>
            <w:r w:rsidRPr="003B10B3">
              <w:rPr>
                <w:rFonts w:ascii="Arial" w:hAnsi="Arial" w:cs="Arial"/>
                <w:b/>
                <w:bCs/>
                <w:color w:val="000000"/>
                <w:sz w:val="18"/>
                <w:szCs w:val="18"/>
              </w:rPr>
              <w:t xml:space="preserve"> Dön</w:t>
            </w:r>
            <w:r>
              <w:rPr>
                <w:rFonts w:ascii="Arial" w:hAnsi="Arial" w:cs="Arial"/>
                <w:b/>
                <w:bCs/>
                <w:color w:val="000000"/>
                <w:sz w:val="18"/>
                <w:szCs w:val="18"/>
              </w:rPr>
              <w:t>em - 31.12.2022</w:t>
            </w:r>
          </w:p>
        </w:tc>
        <w:tc>
          <w:tcPr>
            <w:tcW w:w="2629" w:type="dxa"/>
            <w:tcBorders>
              <w:bottom w:val="single" w:sz="12" w:space="0" w:color="auto"/>
            </w:tcBorders>
            <w:shd w:val="clear" w:color="auto" w:fill="auto"/>
            <w:vAlign w:val="center"/>
            <w:hideMark/>
          </w:tcPr>
          <w:p w14:paraId="156944F8" w14:textId="77777777" w:rsidR="007B7187" w:rsidRPr="003B10B3" w:rsidRDefault="007B7187" w:rsidP="000A6CD4">
            <w:pPr>
              <w:tabs>
                <w:tab w:val="left" w:pos="3828"/>
              </w:tabs>
              <w:jc w:val="center"/>
              <w:rPr>
                <w:rFonts w:ascii="Arial" w:hAnsi="Arial" w:cs="Arial"/>
                <w:b/>
                <w:bCs/>
                <w:color w:val="000000"/>
                <w:sz w:val="18"/>
                <w:szCs w:val="18"/>
              </w:rPr>
            </w:pPr>
            <w:r w:rsidRPr="003B10B3">
              <w:rPr>
                <w:rFonts w:ascii="Arial" w:hAnsi="Arial" w:cs="Arial"/>
                <w:b/>
                <w:bCs/>
                <w:color w:val="000000"/>
                <w:sz w:val="18"/>
                <w:szCs w:val="18"/>
              </w:rPr>
              <w:t>Risk tutarı (Kredi riski azaltımı teknikleri kullanımı sonrası)</w:t>
            </w:r>
          </w:p>
        </w:tc>
        <w:tc>
          <w:tcPr>
            <w:tcW w:w="2332" w:type="dxa"/>
            <w:tcBorders>
              <w:bottom w:val="single" w:sz="12" w:space="0" w:color="auto"/>
            </w:tcBorders>
            <w:shd w:val="clear" w:color="auto" w:fill="auto"/>
            <w:noWrap/>
            <w:vAlign w:val="center"/>
            <w:hideMark/>
          </w:tcPr>
          <w:p w14:paraId="02879399" w14:textId="77777777" w:rsidR="007B7187" w:rsidRPr="003B10B3" w:rsidRDefault="007B7187" w:rsidP="000A6CD4">
            <w:pPr>
              <w:tabs>
                <w:tab w:val="left" w:pos="3828"/>
              </w:tabs>
              <w:jc w:val="center"/>
              <w:rPr>
                <w:rFonts w:ascii="Arial" w:hAnsi="Arial" w:cs="Arial"/>
                <w:b/>
                <w:bCs/>
                <w:color w:val="000000"/>
                <w:sz w:val="18"/>
                <w:szCs w:val="18"/>
              </w:rPr>
            </w:pPr>
            <w:r w:rsidRPr="003B10B3">
              <w:rPr>
                <w:rFonts w:ascii="Arial" w:hAnsi="Arial" w:cs="Arial"/>
                <w:b/>
                <w:bCs/>
                <w:color w:val="000000"/>
                <w:sz w:val="18"/>
                <w:szCs w:val="18"/>
              </w:rPr>
              <w:t>Risk ağırlıklı tutarlar</w:t>
            </w:r>
          </w:p>
        </w:tc>
      </w:tr>
      <w:tr w:rsidR="007B7187" w:rsidRPr="003B10B3" w14:paraId="41DA6194" w14:textId="77777777" w:rsidTr="000A6CD4">
        <w:trPr>
          <w:trHeight w:val="113"/>
        </w:trPr>
        <w:tc>
          <w:tcPr>
            <w:tcW w:w="242" w:type="dxa"/>
            <w:shd w:val="clear" w:color="auto" w:fill="auto"/>
            <w:noWrap/>
            <w:vAlign w:val="center"/>
            <w:hideMark/>
          </w:tcPr>
          <w:p w14:paraId="0019CD90" w14:textId="77777777" w:rsidR="007B7187" w:rsidRPr="003B10B3" w:rsidRDefault="007B7187" w:rsidP="000A6CD4">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5003" w:type="dxa"/>
            <w:tcBorders>
              <w:top w:val="single" w:sz="12" w:space="0" w:color="auto"/>
            </w:tcBorders>
            <w:shd w:val="clear" w:color="auto" w:fill="auto"/>
            <w:vAlign w:val="center"/>
            <w:hideMark/>
          </w:tcPr>
          <w:p w14:paraId="78EFAFED" w14:textId="77777777" w:rsidR="007B7187" w:rsidRPr="003B10B3" w:rsidRDefault="007B7187" w:rsidP="000A6CD4">
            <w:pPr>
              <w:tabs>
                <w:tab w:val="left" w:pos="3828"/>
              </w:tabs>
              <w:rPr>
                <w:rFonts w:ascii="Arial" w:hAnsi="Arial" w:cs="Arial"/>
                <w:color w:val="000000"/>
                <w:sz w:val="18"/>
                <w:szCs w:val="18"/>
              </w:rPr>
            </w:pPr>
            <w:r w:rsidRPr="003B10B3">
              <w:rPr>
                <w:rFonts w:ascii="Arial" w:hAnsi="Arial" w:cs="Arial"/>
                <w:color w:val="000000"/>
                <w:sz w:val="18"/>
                <w:szCs w:val="18"/>
              </w:rPr>
              <w:t xml:space="preserve">  Gelişmiş yönteme göre KDA sermaye          </w:t>
            </w:r>
          </w:p>
          <w:p w14:paraId="1E3D1428" w14:textId="77777777" w:rsidR="007B7187" w:rsidRPr="003B10B3" w:rsidRDefault="007B7187" w:rsidP="000A6CD4">
            <w:pPr>
              <w:tabs>
                <w:tab w:val="left" w:pos="3828"/>
              </w:tabs>
              <w:rPr>
                <w:rFonts w:ascii="Arial" w:hAnsi="Arial" w:cs="Arial"/>
                <w:color w:val="000000"/>
                <w:sz w:val="18"/>
                <w:szCs w:val="18"/>
              </w:rPr>
            </w:pPr>
            <w:r w:rsidRPr="003B10B3">
              <w:rPr>
                <w:rFonts w:ascii="Arial" w:hAnsi="Arial" w:cs="Arial"/>
                <w:color w:val="000000"/>
                <w:sz w:val="18"/>
                <w:szCs w:val="18"/>
              </w:rPr>
              <w:t xml:space="preserve">  </w:t>
            </w:r>
            <w:proofErr w:type="gramStart"/>
            <w:r w:rsidRPr="003B10B3">
              <w:rPr>
                <w:rFonts w:ascii="Arial" w:hAnsi="Arial" w:cs="Arial"/>
                <w:color w:val="000000"/>
                <w:sz w:val="18"/>
                <w:szCs w:val="18"/>
              </w:rPr>
              <w:t>yükümlülüğüne</w:t>
            </w:r>
            <w:proofErr w:type="gramEnd"/>
            <w:r w:rsidRPr="003B10B3">
              <w:rPr>
                <w:rFonts w:ascii="Arial" w:hAnsi="Arial" w:cs="Arial"/>
                <w:color w:val="000000"/>
                <w:sz w:val="18"/>
                <w:szCs w:val="18"/>
              </w:rPr>
              <w:t xml:space="preserve"> tabi portföylerin toplam tutarı</w:t>
            </w:r>
          </w:p>
        </w:tc>
        <w:tc>
          <w:tcPr>
            <w:tcW w:w="2629" w:type="dxa"/>
            <w:tcBorders>
              <w:top w:val="single" w:sz="12" w:space="0" w:color="auto"/>
            </w:tcBorders>
            <w:shd w:val="clear" w:color="auto" w:fill="auto"/>
            <w:noWrap/>
            <w:vAlign w:val="bottom"/>
            <w:hideMark/>
          </w:tcPr>
          <w:p w14:paraId="283B09CA" w14:textId="77777777" w:rsidR="007B7187" w:rsidRPr="00DE77F1" w:rsidRDefault="007B7187" w:rsidP="000A6CD4">
            <w:pPr>
              <w:tabs>
                <w:tab w:val="left" w:pos="3828"/>
              </w:tabs>
              <w:jc w:val="right"/>
              <w:rPr>
                <w:rFonts w:ascii="Arial" w:hAnsi="Arial" w:cs="Arial"/>
                <w:color w:val="000000"/>
                <w:sz w:val="18"/>
                <w:szCs w:val="18"/>
              </w:rPr>
            </w:pPr>
            <w:r w:rsidRPr="00DE77F1">
              <w:rPr>
                <w:rFonts w:ascii="Arial" w:hAnsi="Arial" w:cs="Arial"/>
                <w:color w:val="000000"/>
                <w:sz w:val="18"/>
                <w:szCs w:val="18"/>
              </w:rPr>
              <w:t>-</w:t>
            </w:r>
          </w:p>
        </w:tc>
        <w:tc>
          <w:tcPr>
            <w:tcW w:w="2332" w:type="dxa"/>
            <w:tcBorders>
              <w:top w:val="single" w:sz="12" w:space="0" w:color="auto"/>
            </w:tcBorders>
            <w:shd w:val="clear" w:color="auto" w:fill="auto"/>
            <w:noWrap/>
            <w:vAlign w:val="bottom"/>
            <w:hideMark/>
          </w:tcPr>
          <w:p w14:paraId="7BF35A41" w14:textId="77777777" w:rsidR="007B7187" w:rsidRPr="00DE77F1" w:rsidRDefault="007B7187" w:rsidP="000A6CD4">
            <w:pPr>
              <w:tabs>
                <w:tab w:val="left" w:pos="3828"/>
              </w:tabs>
              <w:jc w:val="right"/>
              <w:rPr>
                <w:rFonts w:ascii="Arial" w:hAnsi="Arial" w:cs="Arial"/>
                <w:color w:val="000000"/>
                <w:sz w:val="18"/>
                <w:szCs w:val="18"/>
              </w:rPr>
            </w:pPr>
            <w:r w:rsidRPr="00DE77F1">
              <w:rPr>
                <w:rFonts w:ascii="Arial" w:hAnsi="Arial" w:cs="Arial"/>
                <w:color w:val="000000"/>
                <w:sz w:val="18"/>
                <w:szCs w:val="18"/>
              </w:rPr>
              <w:t>-</w:t>
            </w:r>
          </w:p>
        </w:tc>
      </w:tr>
      <w:tr w:rsidR="007B7187" w:rsidRPr="003B10B3" w14:paraId="1A7F0483" w14:textId="77777777" w:rsidTr="000A6CD4">
        <w:trPr>
          <w:trHeight w:val="113"/>
        </w:trPr>
        <w:tc>
          <w:tcPr>
            <w:tcW w:w="242" w:type="dxa"/>
            <w:shd w:val="clear" w:color="auto" w:fill="auto"/>
            <w:noWrap/>
            <w:hideMark/>
          </w:tcPr>
          <w:p w14:paraId="71DE4F3E" w14:textId="77777777" w:rsidR="007B7187" w:rsidRPr="003B10B3" w:rsidRDefault="007B7187" w:rsidP="000A6CD4">
            <w:pPr>
              <w:tabs>
                <w:tab w:val="left" w:pos="3828"/>
              </w:tabs>
              <w:rPr>
                <w:rFonts w:ascii="Arial" w:hAnsi="Arial" w:cs="Arial"/>
                <w:bCs/>
                <w:color w:val="000000"/>
                <w:sz w:val="18"/>
                <w:szCs w:val="18"/>
              </w:rPr>
            </w:pPr>
            <w:r w:rsidRPr="003B10B3">
              <w:rPr>
                <w:rFonts w:ascii="Arial" w:hAnsi="Arial" w:cs="Arial"/>
                <w:bCs/>
                <w:color w:val="000000"/>
                <w:sz w:val="18"/>
                <w:szCs w:val="18"/>
              </w:rPr>
              <w:t>1</w:t>
            </w:r>
          </w:p>
        </w:tc>
        <w:tc>
          <w:tcPr>
            <w:tcW w:w="5003" w:type="dxa"/>
            <w:shd w:val="clear" w:color="auto" w:fill="auto"/>
            <w:vAlign w:val="center"/>
            <w:hideMark/>
          </w:tcPr>
          <w:p w14:paraId="7892ED9D" w14:textId="77777777" w:rsidR="007B7187" w:rsidRPr="003B10B3" w:rsidRDefault="007B7187" w:rsidP="000A6CD4">
            <w:pPr>
              <w:tabs>
                <w:tab w:val="left" w:pos="3828"/>
              </w:tabs>
              <w:rPr>
                <w:rFonts w:ascii="Arial" w:hAnsi="Arial" w:cs="Arial"/>
                <w:color w:val="000000"/>
                <w:sz w:val="18"/>
                <w:szCs w:val="18"/>
              </w:rPr>
            </w:pPr>
            <w:r w:rsidRPr="003B10B3">
              <w:rPr>
                <w:rFonts w:ascii="Arial" w:hAnsi="Arial" w:cs="Arial"/>
                <w:color w:val="000000"/>
                <w:sz w:val="18"/>
                <w:szCs w:val="18"/>
              </w:rPr>
              <w:t xml:space="preserve">  (i)Riske maruz değer bileşeni (3*çarpan </w:t>
            </w:r>
            <w:proofErr w:type="gramStart"/>
            <w:r w:rsidRPr="003B10B3">
              <w:rPr>
                <w:rFonts w:ascii="Arial" w:hAnsi="Arial" w:cs="Arial"/>
                <w:color w:val="000000"/>
                <w:sz w:val="18"/>
                <w:szCs w:val="18"/>
              </w:rPr>
              <w:t>dahil</w:t>
            </w:r>
            <w:proofErr w:type="gramEnd"/>
            <w:r w:rsidRPr="003B10B3">
              <w:rPr>
                <w:rFonts w:ascii="Arial" w:hAnsi="Arial" w:cs="Arial"/>
                <w:color w:val="000000"/>
                <w:sz w:val="18"/>
                <w:szCs w:val="18"/>
              </w:rPr>
              <w:t xml:space="preserve">) </w:t>
            </w:r>
          </w:p>
        </w:tc>
        <w:tc>
          <w:tcPr>
            <w:tcW w:w="2629" w:type="dxa"/>
            <w:shd w:val="clear" w:color="auto" w:fill="auto"/>
            <w:noWrap/>
            <w:vAlign w:val="bottom"/>
            <w:hideMark/>
          </w:tcPr>
          <w:p w14:paraId="37B2960C" w14:textId="77777777" w:rsidR="007B7187" w:rsidRPr="00DE77F1" w:rsidRDefault="007B7187" w:rsidP="000A6CD4">
            <w:pPr>
              <w:tabs>
                <w:tab w:val="left" w:pos="3828"/>
              </w:tabs>
              <w:jc w:val="right"/>
              <w:rPr>
                <w:rFonts w:ascii="Arial" w:hAnsi="Arial" w:cs="Arial"/>
                <w:color w:val="000000"/>
                <w:sz w:val="18"/>
                <w:szCs w:val="18"/>
              </w:rPr>
            </w:pPr>
            <w:r w:rsidRPr="00DE77F1">
              <w:rPr>
                <w:rFonts w:ascii="Arial" w:hAnsi="Arial" w:cs="Arial"/>
                <w:color w:val="000000"/>
                <w:sz w:val="18"/>
                <w:szCs w:val="18"/>
              </w:rPr>
              <w:t>-</w:t>
            </w:r>
          </w:p>
        </w:tc>
        <w:tc>
          <w:tcPr>
            <w:tcW w:w="2332" w:type="dxa"/>
            <w:shd w:val="clear" w:color="auto" w:fill="auto"/>
            <w:noWrap/>
            <w:vAlign w:val="bottom"/>
            <w:hideMark/>
          </w:tcPr>
          <w:p w14:paraId="5933277E" w14:textId="77777777" w:rsidR="007B7187" w:rsidRPr="00DE77F1" w:rsidRDefault="007B7187" w:rsidP="000A6CD4">
            <w:pPr>
              <w:tabs>
                <w:tab w:val="left" w:pos="3828"/>
              </w:tabs>
              <w:jc w:val="right"/>
              <w:rPr>
                <w:rFonts w:ascii="Arial" w:hAnsi="Arial" w:cs="Arial"/>
                <w:color w:val="000000"/>
                <w:sz w:val="18"/>
                <w:szCs w:val="18"/>
              </w:rPr>
            </w:pPr>
            <w:r w:rsidRPr="00DE77F1">
              <w:rPr>
                <w:rFonts w:ascii="Arial" w:hAnsi="Arial" w:cs="Arial"/>
                <w:color w:val="000000"/>
                <w:sz w:val="18"/>
                <w:szCs w:val="18"/>
              </w:rPr>
              <w:t>-</w:t>
            </w:r>
          </w:p>
        </w:tc>
      </w:tr>
      <w:tr w:rsidR="007B7187" w:rsidRPr="003B10B3" w14:paraId="094B0807" w14:textId="77777777" w:rsidTr="000A6CD4">
        <w:trPr>
          <w:trHeight w:val="113"/>
        </w:trPr>
        <w:tc>
          <w:tcPr>
            <w:tcW w:w="242" w:type="dxa"/>
            <w:shd w:val="clear" w:color="auto" w:fill="auto"/>
            <w:noWrap/>
            <w:hideMark/>
          </w:tcPr>
          <w:p w14:paraId="15DCD31C" w14:textId="77777777" w:rsidR="007B7187" w:rsidRPr="003B10B3" w:rsidRDefault="007B7187" w:rsidP="000A6CD4">
            <w:pPr>
              <w:tabs>
                <w:tab w:val="left" w:pos="3828"/>
              </w:tabs>
              <w:rPr>
                <w:rFonts w:ascii="Arial" w:hAnsi="Arial" w:cs="Arial"/>
                <w:bCs/>
                <w:color w:val="000000"/>
                <w:sz w:val="18"/>
                <w:szCs w:val="18"/>
              </w:rPr>
            </w:pPr>
            <w:r w:rsidRPr="003B10B3">
              <w:rPr>
                <w:rFonts w:ascii="Arial" w:hAnsi="Arial" w:cs="Arial"/>
                <w:bCs/>
                <w:color w:val="000000"/>
                <w:sz w:val="18"/>
                <w:szCs w:val="18"/>
              </w:rPr>
              <w:t>2</w:t>
            </w:r>
          </w:p>
        </w:tc>
        <w:tc>
          <w:tcPr>
            <w:tcW w:w="5003" w:type="dxa"/>
            <w:shd w:val="clear" w:color="auto" w:fill="auto"/>
            <w:vAlign w:val="center"/>
            <w:hideMark/>
          </w:tcPr>
          <w:p w14:paraId="539B9184" w14:textId="77777777" w:rsidR="007B7187" w:rsidRPr="003B10B3" w:rsidRDefault="007B7187" w:rsidP="000A6CD4">
            <w:pPr>
              <w:tabs>
                <w:tab w:val="left" w:pos="3828"/>
              </w:tabs>
              <w:rPr>
                <w:rFonts w:ascii="Arial" w:hAnsi="Arial" w:cs="Arial"/>
                <w:color w:val="000000"/>
                <w:sz w:val="18"/>
                <w:szCs w:val="18"/>
              </w:rPr>
            </w:pPr>
            <w:r w:rsidRPr="003B10B3">
              <w:rPr>
                <w:rFonts w:ascii="Arial" w:hAnsi="Arial" w:cs="Arial"/>
                <w:color w:val="000000"/>
                <w:sz w:val="18"/>
                <w:szCs w:val="18"/>
              </w:rPr>
              <w:t xml:space="preserve">  (ii)Stres riske maruz değer (3*çarpan </w:t>
            </w:r>
            <w:proofErr w:type="gramStart"/>
            <w:r w:rsidRPr="003B10B3">
              <w:rPr>
                <w:rFonts w:ascii="Arial" w:hAnsi="Arial" w:cs="Arial"/>
                <w:color w:val="000000"/>
                <w:sz w:val="18"/>
                <w:szCs w:val="18"/>
              </w:rPr>
              <w:t>dahil</w:t>
            </w:r>
            <w:proofErr w:type="gramEnd"/>
            <w:r w:rsidRPr="003B10B3">
              <w:rPr>
                <w:rFonts w:ascii="Arial" w:hAnsi="Arial" w:cs="Arial"/>
                <w:color w:val="000000"/>
                <w:sz w:val="18"/>
                <w:szCs w:val="18"/>
              </w:rPr>
              <w:t xml:space="preserve">) </w:t>
            </w:r>
          </w:p>
        </w:tc>
        <w:tc>
          <w:tcPr>
            <w:tcW w:w="2629" w:type="dxa"/>
            <w:shd w:val="clear" w:color="auto" w:fill="auto"/>
            <w:noWrap/>
            <w:vAlign w:val="bottom"/>
            <w:hideMark/>
          </w:tcPr>
          <w:p w14:paraId="122A6593" w14:textId="77777777" w:rsidR="007B7187" w:rsidRPr="00DE77F1" w:rsidRDefault="007B7187" w:rsidP="000A6CD4">
            <w:pPr>
              <w:tabs>
                <w:tab w:val="left" w:pos="3828"/>
              </w:tabs>
              <w:jc w:val="right"/>
              <w:rPr>
                <w:rFonts w:ascii="Arial" w:hAnsi="Arial" w:cs="Arial"/>
                <w:color w:val="000000"/>
                <w:sz w:val="18"/>
                <w:szCs w:val="18"/>
              </w:rPr>
            </w:pPr>
            <w:r w:rsidRPr="00DE77F1">
              <w:rPr>
                <w:rFonts w:ascii="Arial" w:hAnsi="Arial" w:cs="Arial"/>
                <w:color w:val="000000"/>
                <w:sz w:val="18"/>
                <w:szCs w:val="18"/>
              </w:rPr>
              <w:t>-</w:t>
            </w:r>
          </w:p>
        </w:tc>
        <w:tc>
          <w:tcPr>
            <w:tcW w:w="2332" w:type="dxa"/>
            <w:shd w:val="clear" w:color="auto" w:fill="auto"/>
            <w:noWrap/>
            <w:vAlign w:val="bottom"/>
            <w:hideMark/>
          </w:tcPr>
          <w:p w14:paraId="7F876C19" w14:textId="77777777" w:rsidR="007B7187" w:rsidRPr="00DE77F1" w:rsidRDefault="007B7187" w:rsidP="000A6CD4">
            <w:pPr>
              <w:tabs>
                <w:tab w:val="left" w:pos="3828"/>
              </w:tabs>
              <w:jc w:val="right"/>
              <w:rPr>
                <w:rFonts w:ascii="Arial" w:hAnsi="Arial" w:cs="Arial"/>
                <w:color w:val="000000"/>
                <w:sz w:val="18"/>
                <w:szCs w:val="18"/>
              </w:rPr>
            </w:pPr>
            <w:r w:rsidRPr="00DE77F1">
              <w:rPr>
                <w:rFonts w:ascii="Arial" w:hAnsi="Arial" w:cs="Arial"/>
                <w:color w:val="000000"/>
                <w:sz w:val="18"/>
                <w:szCs w:val="18"/>
              </w:rPr>
              <w:t>-</w:t>
            </w:r>
          </w:p>
        </w:tc>
      </w:tr>
      <w:tr w:rsidR="007B7187" w:rsidRPr="003B10B3" w14:paraId="3D6BBF8A" w14:textId="77777777" w:rsidTr="000A6CD4">
        <w:trPr>
          <w:trHeight w:val="113"/>
        </w:trPr>
        <w:tc>
          <w:tcPr>
            <w:tcW w:w="242" w:type="dxa"/>
            <w:shd w:val="clear" w:color="auto" w:fill="auto"/>
            <w:noWrap/>
            <w:hideMark/>
          </w:tcPr>
          <w:p w14:paraId="1E7F9B49" w14:textId="77777777" w:rsidR="007B7187" w:rsidRPr="003B10B3" w:rsidRDefault="007B7187" w:rsidP="000A6CD4">
            <w:pPr>
              <w:tabs>
                <w:tab w:val="left" w:pos="3828"/>
              </w:tabs>
              <w:rPr>
                <w:rFonts w:ascii="Arial" w:hAnsi="Arial" w:cs="Arial"/>
                <w:bCs/>
                <w:color w:val="000000"/>
                <w:sz w:val="18"/>
                <w:szCs w:val="18"/>
              </w:rPr>
            </w:pPr>
            <w:r w:rsidRPr="003B10B3">
              <w:rPr>
                <w:rFonts w:ascii="Arial" w:hAnsi="Arial" w:cs="Arial"/>
                <w:bCs/>
                <w:color w:val="000000"/>
                <w:sz w:val="18"/>
                <w:szCs w:val="18"/>
              </w:rPr>
              <w:t>3</w:t>
            </w:r>
          </w:p>
        </w:tc>
        <w:tc>
          <w:tcPr>
            <w:tcW w:w="5003" w:type="dxa"/>
            <w:shd w:val="clear" w:color="auto" w:fill="auto"/>
            <w:vAlign w:val="center"/>
            <w:hideMark/>
          </w:tcPr>
          <w:p w14:paraId="2074EF7A" w14:textId="77777777" w:rsidR="007B7187" w:rsidRPr="003B10B3" w:rsidRDefault="007B7187" w:rsidP="000A6CD4">
            <w:pPr>
              <w:tabs>
                <w:tab w:val="left" w:pos="3828"/>
              </w:tabs>
              <w:rPr>
                <w:rFonts w:ascii="Arial" w:hAnsi="Arial" w:cs="Arial"/>
                <w:color w:val="000000"/>
                <w:sz w:val="18"/>
                <w:szCs w:val="18"/>
              </w:rPr>
            </w:pPr>
            <w:r w:rsidRPr="003B10B3">
              <w:rPr>
                <w:rFonts w:ascii="Arial" w:hAnsi="Arial" w:cs="Arial"/>
                <w:color w:val="000000"/>
                <w:sz w:val="18"/>
                <w:szCs w:val="18"/>
              </w:rPr>
              <w:t xml:space="preserve">  Standart yönteme göre KDA sermaye yükümlülüğüne                  </w:t>
            </w:r>
          </w:p>
          <w:p w14:paraId="4113D863" w14:textId="77777777" w:rsidR="007B7187" w:rsidRPr="003B10B3" w:rsidRDefault="007B7187" w:rsidP="000A6CD4">
            <w:pPr>
              <w:tabs>
                <w:tab w:val="left" w:pos="3828"/>
              </w:tabs>
              <w:rPr>
                <w:rFonts w:ascii="Arial" w:hAnsi="Arial" w:cs="Arial"/>
                <w:color w:val="000000"/>
                <w:sz w:val="18"/>
                <w:szCs w:val="18"/>
              </w:rPr>
            </w:pPr>
            <w:r w:rsidRPr="003B10B3">
              <w:rPr>
                <w:rFonts w:ascii="Arial" w:hAnsi="Arial" w:cs="Arial"/>
                <w:color w:val="000000"/>
                <w:sz w:val="18"/>
                <w:szCs w:val="18"/>
              </w:rPr>
              <w:t xml:space="preserve">  </w:t>
            </w:r>
            <w:proofErr w:type="gramStart"/>
            <w:r w:rsidRPr="003B10B3">
              <w:rPr>
                <w:rFonts w:ascii="Arial" w:hAnsi="Arial" w:cs="Arial"/>
                <w:color w:val="000000"/>
                <w:sz w:val="18"/>
                <w:szCs w:val="18"/>
              </w:rPr>
              <w:t>tabi</w:t>
            </w:r>
            <w:proofErr w:type="gramEnd"/>
            <w:r w:rsidRPr="003B10B3">
              <w:rPr>
                <w:rFonts w:ascii="Arial" w:hAnsi="Arial" w:cs="Arial"/>
                <w:color w:val="000000"/>
                <w:sz w:val="18"/>
                <w:szCs w:val="18"/>
              </w:rPr>
              <w:t xml:space="preserve"> portföylerin toplam tutarı </w:t>
            </w:r>
          </w:p>
        </w:tc>
        <w:tc>
          <w:tcPr>
            <w:tcW w:w="2629" w:type="dxa"/>
            <w:shd w:val="clear" w:color="auto" w:fill="auto"/>
            <w:noWrap/>
            <w:vAlign w:val="bottom"/>
            <w:hideMark/>
          </w:tcPr>
          <w:p w14:paraId="3161293B" w14:textId="77777777" w:rsidR="007B7187" w:rsidRPr="00DE77F1" w:rsidRDefault="007B7187" w:rsidP="000A6CD4">
            <w:pPr>
              <w:tabs>
                <w:tab w:val="left" w:pos="3828"/>
              </w:tabs>
              <w:jc w:val="right"/>
              <w:rPr>
                <w:rFonts w:ascii="Arial" w:hAnsi="Arial" w:cs="Arial"/>
                <w:sz w:val="18"/>
                <w:szCs w:val="18"/>
              </w:rPr>
            </w:pPr>
            <w:r w:rsidRPr="00DE77F1">
              <w:rPr>
                <w:rFonts w:ascii="Arial" w:hAnsi="Arial" w:cs="Arial"/>
                <w:color w:val="000000"/>
                <w:sz w:val="18"/>
                <w:szCs w:val="18"/>
              </w:rPr>
              <w:t>1.</w:t>
            </w:r>
            <w:r>
              <w:rPr>
                <w:rFonts w:ascii="Arial" w:hAnsi="Arial" w:cs="Arial"/>
                <w:color w:val="000000"/>
                <w:sz w:val="18"/>
                <w:szCs w:val="18"/>
              </w:rPr>
              <w:t>358</w:t>
            </w:r>
            <w:r w:rsidRPr="00DE77F1">
              <w:rPr>
                <w:rFonts w:ascii="Arial" w:hAnsi="Arial" w:cs="Arial"/>
                <w:color w:val="000000"/>
                <w:sz w:val="18"/>
                <w:szCs w:val="18"/>
              </w:rPr>
              <w:t>.</w:t>
            </w:r>
            <w:r>
              <w:rPr>
                <w:rFonts w:ascii="Arial" w:hAnsi="Arial" w:cs="Arial"/>
                <w:color w:val="000000"/>
                <w:sz w:val="18"/>
                <w:szCs w:val="18"/>
              </w:rPr>
              <w:t>813</w:t>
            </w:r>
          </w:p>
        </w:tc>
        <w:tc>
          <w:tcPr>
            <w:tcW w:w="2332" w:type="dxa"/>
            <w:shd w:val="clear" w:color="auto" w:fill="auto"/>
            <w:noWrap/>
            <w:vAlign w:val="bottom"/>
            <w:hideMark/>
          </w:tcPr>
          <w:p w14:paraId="7777790C" w14:textId="77777777" w:rsidR="007B7187" w:rsidRPr="00DE77F1" w:rsidRDefault="007B7187" w:rsidP="000A6CD4">
            <w:pPr>
              <w:tabs>
                <w:tab w:val="left" w:pos="3828"/>
              </w:tabs>
              <w:jc w:val="right"/>
              <w:rPr>
                <w:rFonts w:ascii="Arial" w:hAnsi="Arial" w:cs="Arial"/>
                <w:sz w:val="18"/>
                <w:szCs w:val="18"/>
              </w:rPr>
            </w:pPr>
            <w:r w:rsidRPr="00DE77F1">
              <w:rPr>
                <w:rFonts w:ascii="Arial" w:hAnsi="Arial" w:cs="Arial"/>
                <w:color w:val="000000"/>
                <w:sz w:val="18"/>
                <w:szCs w:val="18"/>
              </w:rPr>
              <w:t>4</w:t>
            </w:r>
            <w:r>
              <w:rPr>
                <w:rFonts w:ascii="Arial" w:hAnsi="Arial" w:cs="Arial"/>
                <w:color w:val="000000"/>
                <w:sz w:val="18"/>
                <w:szCs w:val="18"/>
              </w:rPr>
              <w:t>1</w:t>
            </w:r>
            <w:r w:rsidRPr="00DE77F1">
              <w:rPr>
                <w:rFonts w:ascii="Arial" w:hAnsi="Arial" w:cs="Arial"/>
                <w:color w:val="000000"/>
                <w:sz w:val="18"/>
                <w:szCs w:val="18"/>
              </w:rPr>
              <w:t>.</w:t>
            </w:r>
            <w:r>
              <w:rPr>
                <w:rFonts w:ascii="Arial" w:hAnsi="Arial" w:cs="Arial"/>
                <w:color w:val="000000"/>
                <w:sz w:val="18"/>
                <w:szCs w:val="18"/>
              </w:rPr>
              <w:t>820</w:t>
            </w:r>
          </w:p>
        </w:tc>
      </w:tr>
      <w:tr w:rsidR="007B7187" w:rsidRPr="003B10B3" w14:paraId="595AD8D8" w14:textId="77777777" w:rsidTr="000A6CD4">
        <w:trPr>
          <w:trHeight w:val="113"/>
        </w:trPr>
        <w:tc>
          <w:tcPr>
            <w:tcW w:w="242" w:type="dxa"/>
            <w:tcBorders>
              <w:bottom w:val="single" w:sz="12" w:space="0" w:color="auto"/>
            </w:tcBorders>
            <w:shd w:val="clear" w:color="auto" w:fill="auto"/>
            <w:noWrap/>
            <w:hideMark/>
          </w:tcPr>
          <w:p w14:paraId="699FE679" w14:textId="77777777" w:rsidR="007B7187" w:rsidRPr="003B10B3" w:rsidRDefault="007B7187" w:rsidP="000A6CD4">
            <w:pPr>
              <w:tabs>
                <w:tab w:val="left" w:pos="3828"/>
              </w:tabs>
              <w:rPr>
                <w:rFonts w:ascii="Arial" w:hAnsi="Arial" w:cs="Arial"/>
                <w:bCs/>
                <w:color w:val="000000"/>
                <w:sz w:val="18"/>
                <w:szCs w:val="18"/>
              </w:rPr>
            </w:pPr>
            <w:r w:rsidRPr="003B10B3">
              <w:rPr>
                <w:rFonts w:ascii="Arial" w:hAnsi="Arial" w:cs="Arial"/>
                <w:bCs/>
                <w:color w:val="000000"/>
                <w:sz w:val="18"/>
                <w:szCs w:val="18"/>
              </w:rPr>
              <w:t>4</w:t>
            </w:r>
          </w:p>
        </w:tc>
        <w:tc>
          <w:tcPr>
            <w:tcW w:w="5003" w:type="dxa"/>
            <w:tcBorders>
              <w:bottom w:val="single" w:sz="12" w:space="0" w:color="auto"/>
            </w:tcBorders>
            <w:shd w:val="clear" w:color="auto" w:fill="auto"/>
            <w:vAlign w:val="center"/>
            <w:hideMark/>
          </w:tcPr>
          <w:p w14:paraId="3659ABE4" w14:textId="77777777" w:rsidR="007B7187" w:rsidRPr="003B10B3" w:rsidRDefault="007B7187" w:rsidP="000A6CD4">
            <w:pPr>
              <w:tabs>
                <w:tab w:val="left" w:pos="3828"/>
              </w:tabs>
              <w:rPr>
                <w:rFonts w:ascii="Arial" w:hAnsi="Arial" w:cs="Arial"/>
                <w:color w:val="000000"/>
                <w:sz w:val="18"/>
                <w:szCs w:val="18"/>
              </w:rPr>
            </w:pPr>
            <w:r w:rsidRPr="003B10B3">
              <w:rPr>
                <w:rFonts w:ascii="Arial" w:hAnsi="Arial" w:cs="Arial"/>
                <w:color w:val="000000"/>
                <w:sz w:val="18"/>
                <w:szCs w:val="18"/>
              </w:rPr>
              <w:t xml:space="preserve">  KDA sermaye yükümlülüğüne tabi toplam tutar </w:t>
            </w:r>
          </w:p>
        </w:tc>
        <w:tc>
          <w:tcPr>
            <w:tcW w:w="2629" w:type="dxa"/>
            <w:tcBorders>
              <w:bottom w:val="single" w:sz="12" w:space="0" w:color="auto"/>
            </w:tcBorders>
            <w:shd w:val="clear" w:color="auto" w:fill="auto"/>
            <w:noWrap/>
            <w:vAlign w:val="bottom"/>
            <w:hideMark/>
          </w:tcPr>
          <w:p w14:paraId="29240DF1" w14:textId="77777777" w:rsidR="007B7187" w:rsidRPr="00DE77F1" w:rsidRDefault="007B7187" w:rsidP="000A6CD4">
            <w:pPr>
              <w:tabs>
                <w:tab w:val="left" w:pos="3828"/>
              </w:tabs>
              <w:jc w:val="right"/>
              <w:rPr>
                <w:rFonts w:ascii="Arial" w:hAnsi="Arial" w:cs="Arial"/>
                <w:sz w:val="18"/>
                <w:szCs w:val="18"/>
              </w:rPr>
            </w:pPr>
            <w:r w:rsidRPr="00DE77F1">
              <w:rPr>
                <w:rFonts w:ascii="Arial" w:hAnsi="Arial" w:cs="Arial"/>
                <w:b/>
                <w:color w:val="000000"/>
                <w:sz w:val="18"/>
                <w:szCs w:val="18"/>
              </w:rPr>
              <w:t>1.</w:t>
            </w:r>
            <w:r>
              <w:rPr>
                <w:rFonts w:ascii="Arial" w:hAnsi="Arial" w:cs="Arial"/>
                <w:b/>
                <w:color w:val="000000"/>
                <w:sz w:val="18"/>
                <w:szCs w:val="18"/>
              </w:rPr>
              <w:t>358</w:t>
            </w:r>
            <w:r w:rsidRPr="00DE77F1">
              <w:rPr>
                <w:rFonts w:ascii="Arial" w:hAnsi="Arial" w:cs="Arial"/>
                <w:b/>
                <w:color w:val="000000"/>
                <w:sz w:val="18"/>
                <w:szCs w:val="18"/>
              </w:rPr>
              <w:t>.</w:t>
            </w:r>
            <w:r>
              <w:rPr>
                <w:rFonts w:ascii="Arial" w:hAnsi="Arial" w:cs="Arial"/>
                <w:b/>
                <w:color w:val="000000"/>
                <w:sz w:val="18"/>
                <w:szCs w:val="18"/>
              </w:rPr>
              <w:t>813</w:t>
            </w:r>
          </w:p>
        </w:tc>
        <w:tc>
          <w:tcPr>
            <w:tcW w:w="2332" w:type="dxa"/>
            <w:tcBorders>
              <w:bottom w:val="single" w:sz="12" w:space="0" w:color="auto"/>
            </w:tcBorders>
            <w:shd w:val="clear" w:color="auto" w:fill="auto"/>
            <w:noWrap/>
            <w:vAlign w:val="bottom"/>
            <w:hideMark/>
          </w:tcPr>
          <w:p w14:paraId="67378E4C" w14:textId="77777777" w:rsidR="007B7187" w:rsidRPr="00DE77F1" w:rsidRDefault="007B7187" w:rsidP="000A6CD4">
            <w:pPr>
              <w:tabs>
                <w:tab w:val="left" w:pos="3828"/>
              </w:tabs>
              <w:jc w:val="right"/>
              <w:rPr>
                <w:rFonts w:ascii="Arial" w:hAnsi="Arial" w:cs="Arial"/>
                <w:sz w:val="18"/>
                <w:szCs w:val="18"/>
              </w:rPr>
            </w:pPr>
            <w:r w:rsidRPr="00DE77F1">
              <w:rPr>
                <w:rFonts w:ascii="Arial" w:hAnsi="Arial" w:cs="Arial"/>
                <w:b/>
                <w:color w:val="000000"/>
                <w:sz w:val="18"/>
                <w:szCs w:val="18"/>
              </w:rPr>
              <w:t>4</w:t>
            </w:r>
            <w:r>
              <w:rPr>
                <w:rFonts w:ascii="Arial" w:hAnsi="Arial" w:cs="Arial"/>
                <w:b/>
                <w:color w:val="000000"/>
                <w:sz w:val="18"/>
                <w:szCs w:val="18"/>
              </w:rPr>
              <w:t>1</w:t>
            </w:r>
            <w:r w:rsidRPr="00DE77F1">
              <w:rPr>
                <w:rFonts w:ascii="Arial" w:hAnsi="Arial" w:cs="Arial"/>
                <w:b/>
                <w:color w:val="000000"/>
                <w:sz w:val="18"/>
                <w:szCs w:val="18"/>
              </w:rPr>
              <w:t>.</w:t>
            </w:r>
            <w:r>
              <w:rPr>
                <w:rFonts w:ascii="Arial" w:hAnsi="Arial" w:cs="Arial"/>
                <w:b/>
                <w:color w:val="000000"/>
                <w:sz w:val="18"/>
                <w:szCs w:val="18"/>
              </w:rPr>
              <w:t>820</w:t>
            </w:r>
          </w:p>
        </w:tc>
      </w:tr>
    </w:tbl>
    <w:p w14:paraId="5F84A9FE" w14:textId="77777777" w:rsidR="007B7187" w:rsidRPr="003B10B3" w:rsidRDefault="007B7187" w:rsidP="008477A2">
      <w:pPr>
        <w:tabs>
          <w:tab w:val="left" w:pos="3828"/>
        </w:tabs>
        <w:spacing w:line="240" w:lineRule="exact"/>
        <w:jc w:val="both"/>
        <w:outlineLvl w:val="1"/>
        <w:rPr>
          <w:rFonts w:ascii="Arial" w:hAnsi="Arial" w:cs="Arial"/>
          <w:b/>
          <w:sz w:val="20"/>
          <w:szCs w:val="20"/>
        </w:rPr>
      </w:pPr>
    </w:p>
    <w:p w14:paraId="6C727410" w14:textId="77777777" w:rsidR="008477A2" w:rsidRDefault="008477A2" w:rsidP="002C1617">
      <w:pPr>
        <w:pStyle w:val="ListParagraph"/>
        <w:numPr>
          <w:ilvl w:val="0"/>
          <w:numId w:val="65"/>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Standart yaklaşım- Risk sınıfları ve risk ağırlıklarına göre karşı taraf kredi riski:</w:t>
      </w:r>
    </w:p>
    <w:p w14:paraId="7DDB8C42" w14:textId="77777777" w:rsidR="008477A2" w:rsidRPr="003B10B3" w:rsidRDefault="008477A2" w:rsidP="008477A2">
      <w:pPr>
        <w:pStyle w:val="ListParagraph"/>
        <w:tabs>
          <w:tab w:val="left" w:pos="3828"/>
        </w:tabs>
        <w:spacing w:line="240" w:lineRule="exact"/>
        <w:ind w:left="720"/>
        <w:jc w:val="both"/>
        <w:outlineLvl w:val="1"/>
        <w:rPr>
          <w:rFonts w:ascii="Arial" w:hAnsi="Arial" w:cs="Arial"/>
          <w:b/>
          <w:sz w:val="20"/>
          <w:szCs w:val="20"/>
        </w:rPr>
      </w:pPr>
    </w:p>
    <w:tbl>
      <w:tblPr>
        <w:tblW w:w="10400" w:type="dxa"/>
        <w:tblInd w:w="-567" w:type="dxa"/>
        <w:tblLayout w:type="fixed"/>
        <w:tblCellMar>
          <w:left w:w="70" w:type="dxa"/>
          <w:right w:w="70" w:type="dxa"/>
        </w:tblCellMar>
        <w:tblLook w:val="04A0" w:firstRow="1" w:lastRow="0" w:firstColumn="1" w:lastColumn="0" w:noHBand="0" w:noVBand="1"/>
      </w:tblPr>
      <w:tblGrid>
        <w:gridCol w:w="4395"/>
        <w:gridCol w:w="908"/>
        <w:gridCol w:w="373"/>
        <w:gridCol w:w="709"/>
        <w:gridCol w:w="709"/>
        <w:gridCol w:w="567"/>
        <w:gridCol w:w="708"/>
        <w:gridCol w:w="563"/>
        <w:gridCol w:w="567"/>
        <w:gridCol w:w="901"/>
      </w:tblGrid>
      <w:tr w:rsidR="008477A2" w:rsidRPr="003B10B3" w14:paraId="76C4D822" w14:textId="77777777" w:rsidTr="00CB54B7">
        <w:trPr>
          <w:trHeight w:val="113"/>
        </w:trPr>
        <w:tc>
          <w:tcPr>
            <w:tcW w:w="4395" w:type="dxa"/>
            <w:tcBorders>
              <w:bottom w:val="single" w:sz="12" w:space="0" w:color="auto"/>
            </w:tcBorders>
            <w:shd w:val="clear" w:color="auto" w:fill="auto"/>
            <w:noWrap/>
            <w:vAlign w:val="center"/>
            <w:hideMark/>
          </w:tcPr>
          <w:p w14:paraId="6AA0C951" w14:textId="77777777" w:rsidR="008477A2" w:rsidRPr="003B10B3" w:rsidRDefault="008477A2" w:rsidP="00CB54B7">
            <w:pPr>
              <w:jc w:val="center"/>
              <w:rPr>
                <w:rFonts w:ascii="Arial" w:hAnsi="Arial" w:cs="Arial"/>
                <w:b/>
                <w:bCs/>
                <w:color w:val="000000"/>
                <w:sz w:val="16"/>
                <w:szCs w:val="16"/>
              </w:rPr>
            </w:pPr>
            <w:r w:rsidRPr="003B10B3">
              <w:rPr>
                <w:rFonts w:ascii="Arial" w:hAnsi="Arial" w:cs="Arial"/>
                <w:b/>
                <w:bCs/>
                <w:color w:val="000000"/>
                <w:sz w:val="16"/>
                <w:szCs w:val="16"/>
              </w:rPr>
              <w:t xml:space="preserve">Risk Ağırlıkları </w:t>
            </w:r>
          </w:p>
          <w:p w14:paraId="355826AE" w14:textId="77777777" w:rsidR="008477A2" w:rsidRPr="003B10B3" w:rsidRDefault="008477A2" w:rsidP="00CB54B7">
            <w:pPr>
              <w:tabs>
                <w:tab w:val="left" w:pos="3828"/>
              </w:tabs>
              <w:jc w:val="center"/>
              <w:rPr>
                <w:rFonts w:ascii="Arial" w:hAnsi="Arial" w:cs="Arial"/>
                <w:b/>
                <w:bCs/>
                <w:color w:val="000000"/>
                <w:sz w:val="16"/>
                <w:szCs w:val="16"/>
              </w:rPr>
            </w:pPr>
            <w:r w:rsidRPr="003B10B3">
              <w:rPr>
                <w:rFonts w:ascii="Arial" w:hAnsi="Arial" w:cs="Arial"/>
                <w:b/>
                <w:bCs/>
                <w:color w:val="000000"/>
                <w:sz w:val="16"/>
                <w:szCs w:val="16"/>
              </w:rPr>
              <w:t>Cari Dönem</w:t>
            </w:r>
          </w:p>
        </w:tc>
        <w:tc>
          <w:tcPr>
            <w:tcW w:w="908" w:type="dxa"/>
            <w:tcBorders>
              <w:bottom w:val="single" w:sz="12" w:space="0" w:color="auto"/>
            </w:tcBorders>
            <w:shd w:val="clear" w:color="auto" w:fill="auto"/>
            <w:noWrap/>
            <w:vAlign w:val="center"/>
            <w:hideMark/>
          </w:tcPr>
          <w:p w14:paraId="11D0BD87" w14:textId="77777777" w:rsidR="008477A2" w:rsidRPr="003B10B3" w:rsidRDefault="008477A2" w:rsidP="00CB54B7">
            <w:pPr>
              <w:tabs>
                <w:tab w:val="left" w:pos="3828"/>
              </w:tabs>
              <w:ind w:left="-75"/>
              <w:jc w:val="center"/>
              <w:rPr>
                <w:rFonts w:ascii="Arial" w:hAnsi="Arial" w:cs="Arial"/>
                <w:b/>
                <w:bCs/>
                <w:color w:val="000000"/>
                <w:sz w:val="16"/>
                <w:szCs w:val="16"/>
              </w:rPr>
            </w:pPr>
            <w:r w:rsidRPr="003B10B3">
              <w:rPr>
                <w:rFonts w:ascii="Arial" w:hAnsi="Arial" w:cs="Arial"/>
                <w:b/>
                <w:bCs/>
                <w:color w:val="000000"/>
                <w:sz w:val="16"/>
                <w:szCs w:val="16"/>
              </w:rPr>
              <w:t>%0</w:t>
            </w:r>
          </w:p>
        </w:tc>
        <w:tc>
          <w:tcPr>
            <w:tcW w:w="373" w:type="dxa"/>
            <w:tcBorders>
              <w:bottom w:val="single" w:sz="12" w:space="0" w:color="auto"/>
            </w:tcBorders>
            <w:shd w:val="clear" w:color="auto" w:fill="auto"/>
            <w:noWrap/>
            <w:vAlign w:val="center"/>
            <w:hideMark/>
          </w:tcPr>
          <w:p w14:paraId="10038F21" w14:textId="77777777" w:rsidR="008477A2" w:rsidRPr="003B10B3" w:rsidRDefault="008477A2" w:rsidP="00CB54B7">
            <w:pPr>
              <w:tabs>
                <w:tab w:val="left" w:pos="3828"/>
              </w:tabs>
              <w:ind w:left="-75" w:right="-66"/>
              <w:jc w:val="center"/>
              <w:rPr>
                <w:rFonts w:ascii="Arial" w:hAnsi="Arial" w:cs="Arial"/>
                <w:b/>
                <w:bCs/>
                <w:color w:val="000000"/>
                <w:sz w:val="16"/>
                <w:szCs w:val="16"/>
              </w:rPr>
            </w:pPr>
            <w:r w:rsidRPr="003B10B3">
              <w:rPr>
                <w:rFonts w:ascii="Arial" w:hAnsi="Arial" w:cs="Arial"/>
                <w:b/>
                <w:bCs/>
                <w:color w:val="000000"/>
                <w:sz w:val="16"/>
                <w:szCs w:val="16"/>
              </w:rPr>
              <w:t>%10</w:t>
            </w:r>
          </w:p>
        </w:tc>
        <w:tc>
          <w:tcPr>
            <w:tcW w:w="709" w:type="dxa"/>
            <w:tcBorders>
              <w:bottom w:val="single" w:sz="12" w:space="0" w:color="auto"/>
            </w:tcBorders>
            <w:shd w:val="clear" w:color="auto" w:fill="auto"/>
            <w:noWrap/>
            <w:vAlign w:val="center"/>
            <w:hideMark/>
          </w:tcPr>
          <w:p w14:paraId="7396A978" w14:textId="77777777" w:rsidR="008477A2" w:rsidRPr="003B10B3" w:rsidRDefault="008477A2" w:rsidP="00CB54B7">
            <w:pPr>
              <w:tabs>
                <w:tab w:val="left" w:pos="3828"/>
              </w:tabs>
              <w:ind w:left="-75"/>
              <w:jc w:val="center"/>
              <w:rPr>
                <w:rFonts w:ascii="Arial" w:hAnsi="Arial" w:cs="Arial"/>
                <w:b/>
                <w:bCs/>
                <w:color w:val="000000"/>
                <w:sz w:val="16"/>
                <w:szCs w:val="16"/>
              </w:rPr>
            </w:pPr>
            <w:r w:rsidRPr="003B10B3">
              <w:rPr>
                <w:rFonts w:ascii="Arial" w:hAnsi="Arial" w:cs="Arial"/>
                <w:b/>
                <w:bCs/>
                <w:color w:val="000000"/>
                <w:sz w:val="16"/>
                <w:szCs w:val="16"/>
              </w:rPr>
              <w:t xml:space="preserve">     %20</w:t>
            </w:r>
          </w:p>
        </w:tc>
        <w:tc>
          <w:tcPr>
            <w:tcW w:w="709" w:type="dxa"/>
            <w:tcBorders>
              <w:bottom w:val="single" w:sz="12" w:space="0" w:color="auto"/>
            </w:tcBorders>
            <w:shd w:val="clear" w:color="auto" w:fill="auto"/>
            <w:noWrap/>
            <w:vAlign w:val="center"/>
            <w:hideMark/>
          </w:tcPr>
          <w:p w14:paraId="75F0618B" w14:textId="77777777" w:rsidR="008477A2" w:rsidRPr="003B10B3" w:rsidRDefault="008477A2" w:rsidP="00CB54B7">
            <w:pPr>
              <w:tabs>
                <w:tab w:val="left" w:pos="3828"/>
              </w:tabs>
              <w:ind w:left="-75"/>
              <w:jc w:val="center"/>
              <w:rPr>
                <w:rFonts w:ascii="Arial" w:hAnsi="Arial" w:cs="Arial"/>
                <w:b/>
                <w:bCs/>
                <w:color w:val="000000"/>
                <w:sz w:val="16"/>
                <w:szCs w:val="16"/>
              </w:rPr>
            </w:pPr>
            <w:r w:rsidRPr="003B10B3">
              <w:rPr>
                <w:rFonts w:ascii="Arial" w:hAnsi="Arial" w:cs="Arial"/>
                <w:b/>
                <w:bCs/>
                <w:color w:val="000000"/>
                <w:sz w:val="16"/>
                <w:szCs w:val="16"/>
              </w:rPr>
              <w:t xml:space="preserve">     %50</w:t>
            </w:r>
          </w:p>
        </w:tc>
        <w:tc>
          <w:tcPr>
            <w:tcW w:w="567" w:type="dxa"/>
            <w:tcBorders>
              <w:bottom w:val="single" w:sz="12" w:space="0" w:color="auto"/>
            </w:tcBorders>
            <w:shd w:val="clear" w:color="auto" w:fill="auto"/>
            <w:noWrap/>
            <w:vAlign w:val="center"/>
            <w:hideMark/>
          </w:tcPr>
          <w:p w14:paraId="21DB0291" w14:textId="77777777" w:rsidR="008477A2" w:rsidRPr="003B10B3" w:rsidRDefault="008477A2" w:rsidP="00CB54B7">
            <w:pPr>
              <w:tabs>
                <w:tab w:val="left" w:pos="3828"/>
              </w:tabs>
              <w:ind w:left="-75"/>
              <w:rPr>
                <w:rFonts w:ascii="Arial" w:hAnsi="Arial" w:cs="Arial"/>
                <w:b/>
                <w:bCs/>
                <w:color w:val="000000"/>
                <w:sz w:val="16"/>
                <w:szCs w:val="16"/>
              </w:rPr>
            </w:pPr>
            <w:r w:rsidRPr="003B10B3">
              <w:rPr>
                <w:rFonts w:ascii="Arial" w:hAnsi="Arial" w:cs="Arial"/>
                <w:b/>
                <w:bCs/>
                <w:color w:val="000000"/>
                <w:sz w:val="16"/>
                <w:szCs w:val="16"/>
              </w:rPr>
              <w:t xml:space="preserve">  %75</w:t>
            </w:r>
          </w:p>
        </w:tc>
        <w:tc>
          <w:tcPr>
            <w:tcW w:w="708" w:type="dxa"/>
            <w:tcBorders>
              <w:bottom w:val="single" w:sz="12" w:space="0" w:color="auto"/>
            </w:tcBorders>
            <w:shd w:val="clear" w:color="auto" w:fill="auto"/>
            <w:noWrap/>
            <w:vAlign w:val="center"/>
            <w:hideMark/>
          </w:tcPr>
          <w:p w14:paraId="69FE2BE5" w14:textId="77777777" w:rsidR="008477A2" w:rsidRPr="003B10B3" w:rsidRDefault="008477A2" w:rsidP="00CB54B7">
            <w:pPr>
              <w:tabs>
                <w:tab w:val="left" w:pos="3828"/>
              </w:tabs>
              <w:ind w:left="-75"/>
              <w:jc w:val="center"/>
              <w:rPr>
                <w:rFonts w:ascii="Arial" w:hAnsi="Arial" w:cs="Arial"/>
                <w:b/>
                <w:bCs/>
                <w:color w:val="000000"/>
                <w:sz w:val="16"/>
                <w:szCs w:val="16"/>
              </w:rPr>
            </w:pPr>
            <w:r w:rsidRPr="003B10B3">
              <w:rPr>
                <w:rFonts w:ascii="Arial" w:hAnsi="Arial" w:cs="Arial"/>
                <w:b/>
                <w:bCs/>
                <w:color w:val="000000"/>
                <w:sz w:val="16"/>
                <w:szCs w:val="16"/>
              </w:rPr>
              <w:t xml:space="preserve">   %100</w:t>
            </w:r>
          </w:p>
        </w:tc>
        <w:tc>
          <w:tcPr>
            <w:tcW w:w="563" w:type="dxa"/>
            <w:tcBorders>
              <w:bottom w:val="single" w:sz="12" w:space="0" w:color="auto"/>
            </w:tcBorders>
            <w:shd w:val="clear" w:color="auto" w:fill="auto"/>
            <w:noWrap/>
            <w:vAlign w:val="center"/>
            <w:hideMark/>
          </w:tcPr>
          <w:p w14:paraId="56E6EB5F" w14:textId="77777777" w:rsidR="008477A2" w:rsidRPr="003B10B3" w:rsidRDefault="008477A2" w:rsidP="00CB54B7">
            <w:pPr>
              <w:tabs>
                <w:tab w:val="left" w:pos="3828"/>
              </w:tabs>
              <w:ind w:left="-75"/>
              <w:jc w:val="center"/>
              <w:rPr>
                <w:rFonts w:ascii="Arial" w:hAnsi="Arial" w:cs="Arial"/>
                <w:b/>
                <w:bCs/>
                <w:color w:val="000000"/>
                <w:sz w:val="16"/>
                <w:szCs w:val="16"/>
              </w:rPr>
            </w:pPr>
            <w:r w:rsidRPr="003B10B3">
              <w:rPr>
                <w:rFonts w:ascii="Arial" w:hAnsi="Arial" w:cs="Arial"/>
                <w:b/>
                <w:bCs/>
                <w:color w:val="000000"/>
                <w:sz w:val="16"/>
                <w:szCs w:val="16"/>
              </w:rPr>
              <w:t>%150</w:t>
            </w:r>
          </w:p>
        </w:tc>
        <w:tc>
          <w:tcPr>
            <w:tcW w:w="567" w:type="dxa"/>
            <w:tcBorders>
              <w:bottom w:val="single" w:sz="12" w:space="0" w:color="auto"/>
            </w:tcBorders>
            <w:shd w:val="clear" w:color="auto" w:fill="auto"/>
            <w:noWrap/>
            <w:vAlign w:val="center"/>
            <w:hideMark/>
          </w:tcPr>
          <w:p w14:paraId="73E08D06" w14:textId="77777777" w:rsidR="008477A2" w:rsidRPr="003B10B3" w:rsidRDefault="008477A2" w:rsidP="00CB54B7">
            <w:pPr>
              <w:tabs>
                <w:tab w:val="left" w:pos="3828"/>
              </w:tabs>
              <w:ind w:left="-75"/>
              <w:jc w:val="center"/>
              <w:rPr>
                <w:rFonts w:ascii="Arial" w:hAnsi="Arial" w:cs="Arial"/>
                <w:b/>
                <w:bCs/>
                <w:color w:val="000000"/>
                <w:sz w:val="16"/>
                <w:szCs w:val="16"/>
              </w:rPr>
            </w:pPr>
            <w:r w:rsidRPr="003B10B3">
              <w:rPr>
                <w:rFonts w:ascii="Arial" w:hAnsi="Arial" w:cs="Arial"/>
                <w:b/>
                <w:bCs/>
                <w:color w:val="000000"/>
                <w:sz w:val="16"/>
                <w:szCs w:val="16"/>
              </w:rPr>
              <w:t>Diğer</w:t>
            </w:r>
          </w:p>
        </w:tc>
        <w:tc>
          <w:tcPr>
            <w:tcW w:w="901" w:type="dxa"/>
            <w:tcBorders>
              <w:bottom w:val="single" w:sz="12" w:space="0" w:color="auto"/>
            </w:tcBorders>
            <w:shd w:val="clear" w:color="auto" w:fill="auto"/>
            <w:noWrap/>
            <w:vAlign w:val="center"/>
            <w:hideMark/>
          </w:tcPr>
          <w:p w14:paraId="088F2681" w14:textId="77777777" w:rsidR="008477A2" w:rsidRPr="003B10B3" w:rsidRDefault="008477A2" w:rsidP="00CB54B7">
            <w:pPr>
              <w:tabs>
                <w:tab w:val="left" w:pos="3828"/>
              </w:tabs>
              <w:ind w:left="-75"/>
              <w:jc w:val="center"/>
              <w:rPr>
                <w:rFonts w:ascii="Arial" w:hAnsi="Arial" w:cs="Arial"/>
                <w:b/>
                <w:bCs/>
                <w:color w:val="000000"/>
                <w:sz w:val="16"/>
                <w:szCs w:val="16"/>
              </w:rPr>
            </w:pPr>
            <w:r w:rsidRPr="003B10B3">
              <w:rPr>
                <w:rFonts w:ascii="Arial" w:hAnsi="Arial" w:cs="Arial"/>
                <w:b/>
                <w:bCs/>
                <w:color w:val="000000"/>
                <w:sz w:val="16"/>
                <w:szCs w:val="16"/>
              </w:rPr>
              <w:t xml:space="preserve"> Toplam Kredi Riski* </w:t>
            </w:r>
          </w:p>
        </w:tc>
      </w:tr>
      <w:tr w:rsidR="008477A2" w:rsidRPr="003B10B3" w14:paraId="27852BB1" w14:textId="77777777" w:rsidTr="00CB54B7">
        <w:trPr>
          <w:trHeight w:val="113"/>
        </w:trPr>
        <w:tc>
          <w:tcPr>
            <w:tcW w:w="4395" w:type="dxa"/>
            <w:tcBorders>
              <w:top w:val="single" w:sz="12" w:space="0" w:color="auto"/>
            </w:tcBorders>
            <w:shd w:val="clear" w:color="auto" w:fill="auto"/>
            <w:noWrap/>
            <w:vAlign w:val="center"/>
            <w:hideMark/>
          </w:tcPr>
          <w:p w14:paraId="78A4962C" w14:textId="77777777" w:rsidR="008477A2" w:rsidRPr="003B10B3" w:rsidRDefault="008477A2" w:rsidP="00CB54B7">
            <w:pPr>
              <w:tabs>
                <w:tab w:val="left" w:pos="3828"/>
              </w:tabs>
              <w:jc w:val="center"/>
              <w:rPr>
                <w:rFonts w:ascii="Arial" w:hAnsi="Arial" w:cs="Arial"/>
                <w:b/>
                <w:bCs/>
                <w:color w:val="000000"/>
                <w:sz w:val="16"/>
                <w:szCs w:val="16"/>
              </w:rPr>
            </w:pPr>
            <w:r w:rsidRPr="003B10B3">
              <w:rPr>
                <w:rFonts w:ascii="Arial" w:hAnsi="Arial" w:cs="Arial"/>
                <w:b/>
                <w:bCs/>
                <w:color w:val="000000"/>
                <w:sz w:val="16"/>
                <w:szCs w:val="16"/>
              </w:rPr>
              <w:t>Risk Sınıfları</w:t>
            </w:r>
          </w:p>
        </w:tc>
        <w:tc>
          <w:tcPr>
            <w:tcW w:w="908" w:type="dxa"/>
            <w:tcBorders>
              <w:top w:val="single" w:sz="12" w:space="0" w:color="auto"/>
            </w:tcBorders>
            <w:shd w:val="clear" w:color="auto" w:fill="auto"/>
            <w:noWrap/>
            <w:vAlign w:val="center"/>
            <w:hideMark/>
          </w:tcPr>
          <w:p w14:paraId="5D21FFB5" w14:textId="77777777" w:rsidR="008477A2" w:rsidRPr="003B10B3" w:rsidRDefault="008477A2" w:rsidP="00CB54B7">
            <w:pPr>
              <w:tabs>
                <w:tab w:val="left" w:pos="3828"/>
              </w:tabs>
              <w:ind w:left="-75"/>
              <w:jc w:val="center"/>
              <w:rPr>
                <w:rFonts w:ascii="Arial" w:hAnsi="Arial" w:cs="Arial"/>
                <w:b/>
                <w:bCs/>
                <w:color w:val="000000"/>
                <w:sz w:val="16"/>
                <w:szCs w:val="16"/>
              </w:rPr>
            </w:pPr>
          </w:p>
        </w:tc>
        <w:tc>
          <w:tcPr>
            <w:tcW w:w="373" w:type="dxa"/>
            <w:tcBorders>
              <w:top w:val="single" w:sz="12" w:space="0" w:color="auto"/>
            </w:tcBorders>
            <w:shd w:val="clear" w:color="auto" w:fill="auto"/>
            <w:noWrap/>
            <w:vAlign w:val="center"/>
            <w:hideMark/>
          </w:tcPr>
          <w:p w14:paraId="7C5BA7FB" w14:textId="77777777" w:rsidR="008477A2" w:rsidRPr="003B10B3" w:rsidRDefault="008477A2" w:rsidP="00CB54B7">
            <w:pPr>
              <w:tabs>
                <w:tab w:val="left" w:pos="3828"/>
              </w:tabs>
              <w:ind w:left="-75"/>
              <w:jc w:val="center"/>
              <w:rPr>
                <w:rFonts w:ascii="Arial" w:hAnsi="Arial" w:cs="Arial"/>
                <w:b/>
                <w:bCs/>
                <w:color w:val="000000"/>
                <w:sz w:val="16"/>
                <w:szCs w:val="16"/>
              </w:rPr>
            </w:pPr>
          </w:p>
        </w:tc>
        <w:tc>
          <w:tcPr>
            <w:tcW w:w="709" w:type="dxa"/>
            <w:tcBorders>
              <w:top w:val="single" w:sz="12" w:space="0" w:color="auto"/>
            </w:tcBorders>
            <w:shd w:val="clear" w:color="auto" w:fill="auto"/>
            <w:noWrap/>
            <w:vAlign w:val="center"/>
            <w:hideMark/>
          </w:tcPr>
          <w:p w14:paraId="6348313B" w14:textId="77777777" w:rsidR="008477A2" w:rsidRPr="003B10B3" w:rsidRDefault="008477A2" w:rsidP="00CB54B7">
            <w:pPr>
              <w:tabs>
                <w:tab w:val="left" w:pos="3828"/>
              </w:tabs>
              <w:ind w:left="-75"/>
              <w:jc w:val="center"/>
              <w:rPr>
                <w:rFonts w:ascii="Arial" w:hAnsi="Arial" w:cs="Arial"/>
                <w:b/>
                <w:bCs/>
                <w:color w:val="000000"/>
                <w:sz w:val="16"/>
                <w:szCs w:val="16"/>
              </w:rPr>
            </w:pPr>
          </w:p>
        </w:tc>
        <w:tc>
          <w:tcPr>
            <w:tcW w:w="709" w:type="dxa"/>
            <w:tcBorders>
              <w:top w:val="single" w:sz="12" w:space="0" w:color="auto"/>
            </w:tcBorders>
            <w:shd w:val="clear" w:color="auto" w:fill="auto"/>
            <w:noWrap/>
            <w:vAlign w:val="center"/>
            <w:hideMark/>
          </w:tcPr>
          <w:p w14:paraId="639597BF" w14:textId="77777777" w:rsidR="008477A2" w:rsidRPr="003B10B3" w:rsidRDefault="008477A2" w:rsidP="00CB54B7">
            <w:pPr>
              <w:tabs>
                <w:tab w:val="left" w:pos="3828"/>
              </w:tabs>
              <w:ind w:left="-75"/>
              <w:jc w:val="center"/>
              <w:rPr>
                <w:rFonts w:ascii="Arial" w:hAnsi="Arial" w:cs="Arial"/>
                <w:b/>
                <w:bCs/>
                <w:color w:val="000000"/>
                <w:sz w:val="16"/>
                <w:szCs w:val="16"/>
              </w:rPr>
            </w:pPr>
          </w:p>
        </w:tc>
        <w:tc>
          <w:tcPr>
            <w:tcW w:w="567" w:type="dxa"/>
            <w:tcBorders>
              <w:top w:val="single" w:sz="12" w:space="0" w:color="auto"/>
            </w:tcBorders>
            <w:shd w:val="clear" w:color="auto" w:fill="auto"/>
            <w:noWrap/>
            <w:vAlign w:val="center"/>
            <w:hideMark/>
          </w:tcPr>
          <w:p w14:paraId="7CEB6921" w14:textId="77777777" w:rsidR="008477A2" w:rsidRPr="003B10B3" w:rsidRDefault="008477A2" w:rsidP="00CB54B7">
            <w:pPr>
              <w:tabs>
                <w:tab w:val="left" w:pos="3828"/>
              </w:tabs>
              <w:ind w:left="-75"/>
              <w:jc w:val="center"/>
              <w:rPr>
                <w:rFonts w:ascii="Arial" w:hAnsi="Arial" w:cs="Arial"/>
                <w:b/>
                <w:bCs/>
                <w:color w:val="000000"/>
                <w:sz w:val="16"/>
                <w:szCs w:val="16"/>
              </w:rPr>
            </w:pPr>
          </w:p>
        </w:tc>
        <w:tc>
          <w:tcPr>
            <w:tcW w:w="708" w:type="dxa"/>
            <w:tcBorders>
              <w:top w:val="single" w:sz="12" w:space="0" w:color="auto"/>
            </w:tcBorders>
            <w:shd w:val="clear" w:color="auto" w:fill="auto"/>
            <w:noWrap/>
            <w:vAlign w:val="center"/>
            <w:hideMark/>
          </w:tcPr>
          <w:p w14:paraId="6E2D02A8" w14:textId="77777777" w:rsidR="008477A2" w:rsidRPr="003B10B3" w:rsidRDefault="008477A2" w:rsidP="00CB54B7">
            <w:pPr>
              <w:tabs>
                <w:tab w:val="left" w:pos="3828"/>
              </w:tabs>
              <w:ind w:left="-75"/>
              <w:jc w:val="center"/>
              <w:rPr>
                <w:rFonts w:ascii="Arial" w:hAnsi="Arial" w:cs="Arial"/>
                <w:b/>
                <w:bCs/>
                <w:color w:val="000000"/>
                <w:sz w:val="16"/>
                <w:szCs w:val="16"/>
              </w:rPr>
            </w:pPr>
            <w:r w:rsidRPr="003B10B3">
              <w:rPr>
                <w:rFonts w:ascii="Arial" w:hAnsi="Arial" w:cs="Arial"/>
                <w:b/>
                <w:bCs/>
                <w:color w:val="000000"/>
                <w:sz w:val="16"/>
                <w:szCs w:val="16"/>
              </w:rPr>
              <w:t> </w:t>
            </w:r>
          </w:p>
        </w:tc>
        <w:tc>
          <w:tcPr>
            <w:tcW w:w="563" w:type="dxa"/>
            <w:tcBorders>
              <w:top w:val="single" w:sz="12" w:space="0" w:color="auto"/>
            </w:tcBorders>
            <w:shd w:val="clear" w:color="auto" w:fill="auto"/>
            <w:noWrap/>
            <w:vAlign w:val="center"/>
            <w:hideMark/>
          </w:tcPr>
          <w:p w14:paraId="4FCBE7FB" w14:textId="77777777" w:rsidR="008477A2" w:rsidRPr="003B10B3" w:rsidRDefault="008477A2" w:rsidP="00CB54B7">
            <w:pPr>
              <w:tabs>
                <w:tab w:val="left" w:pos="3828"/>
              </w:tabs>
              <w:ind w:left="-75"/>
              <w:jc w:val="center"/>
              <w:rPr>
                <w:rFonts w:ascii="Arial" w:hAnsi="Arial" w:cs="Arial"/>
                <w:b/>
                <w:bCs/>
                <w:color w:val="000000"/>
                <w:sz w:val="16"/>
                <w:szCs w:val="16"/>
              </w:rPr>
            </w:pPr>
            <w:r w:rsidRPr="003B10B3">
              <w:rPr>
                <w:rFonts w:ascii="Arial" w:hAnsi="Arial" w:cs="Arial"/>
                <w:b/>
                <w:bCs/>
                <w:color w:val="000000"/>
                <w:sz w:val="16"/>
                <w:szCs w:val="16"/>
              </w:rPr>
              <w:t> </w:t>
            </w:r>
          </w:p>
        </w:tc>
        <w:tc>
          <w:tcPr>
            <w:tcW w:w="567" w:type="dxa"/>
            <w:tcBorders>
              <w:top w:val="single" w:sz="12" w:space="0" w:color="auto"/>
            </w:tcBorders>
            <w:shd w:val="clear" w:color="auto" w:fill="auto"/>
            <w:noWrap/>
            <w:vAlign w:val="center"/>
            <w:hideMark/>
          </w:tcPr>
          <w:p w14:paraId="5C8F7940" w14:textId="77777777" w:rsidR="008477A2" w:rsidRPr="003B10B3" w:rsidRDefault="008477A2" w:rsidP="00CB54B7">
            <w:pPr>
              <w:tabs>
                <w:tab w:val="left" w:pos="3828"/>
              </w:tabs>
              <w:ind w:left="-75"/>
              <w:jc w:val="center"/>
              <w:rPr>
                <w:rFonts w:ascii="Arial" w:hAnsi="Arial" w:cs="Arial"/>
                <w:b/>
                <w:bCs/>
                <w:color w:val="000000"/>
                <w:sz w:val="16"/>
                <w:szCs w:val="16"/>
              </w:rPr>
            </w:pPr>
            <w:r w:rsidRPr="003B10B3">
              <w:rPr>
                <w:rFonts w:ascii="Arial" w:hAnsi="Arial" w:cs="Arial"/>
                <w:b/>
                <w:bCs/>
                <w:color w:val="000000"/>
                <w:sz w:val="16"/>
                <w:szCs w:val="16"/>
              </w:rPr>
              <w:t> </w:t>
            </w:r>
          </w:p>
        </w:tc>
        <w:tc>
          <w:tcPr>
            <w:tcW w:w="901" w:type="dxa"/>
            <w:tcBorders>
              <w:top w:val="single" w:sz="12" w:space="0" w:color="auto"/>
            </w:tcBorders>
            <w:shd w:val="clear" w:color="auto" w:fill="auto"/>
            <w:noWrap/>
            <w:vAlign w:val="center"/>
            <w:hideMark/>
          </w:tcPr>
          <w:p w14:paraId="072B69C4" w14:textId="77777777" w:rsidR="008477A2" w:rsidRPr="003B10B3" w:rsidRDefault="008477A2" w:rsidP="00CB54B7">
            <w:pPr>
              <w:tabs>
                <w:tab w:val="left" w:pos="3828"/>
              </w:tabs>
              <w:ind w:left="-75"/>
              <w:jc w:val="center"/>
              <w:rPr>
                <w:rFonts w:ascii="Arial" w:hAnsi="Arial" w:cs="Arial"/>
                <w:b/>
                <w:bCs/>
                <w:color w:val="000000"/>
                <w:sz w:val="16"/>
                <w:szCs w:val="16"/>
              </w:rPr>
            </w:pPr>
            <w:r w:rsidRPr="003B10B3">
              <w:rPr>
                <w:rFonts w:ascii="Arial" w:hAnsi="Arial" w:cs="Arial"/>
                <w:b/>
                <w:bCs/>
                <w:color w:val="000000"/>
                <w:sz w:val="16"/>
                <w:szCs w:val="16"/>
              </w:rPr>
              <w:t> </w:t>
            </w:r>
          </w:p>
        </w:tc>
      </w:tr>
      <w:tr w:rsidR="000573BC" w:rsidRPr="003B10B3" w14:paraId="4B8FA6D8" w14:textId="77777777" w:rsidTr="000573BC">
        <w:trPr>
          <w:trHeight w:val="113"/>
        </w:trPr>
        <w:tc>
          <w:tcPr>
            <w:tcW w:w="4395" w:type="dxa"/>
            <w:shd w:val="clear" w:color="auto" w:fill="auto"/>
            <w:vAlign w:val="center"/>
            <w:hideMark/>
          </w:tcPr>
          <w:p w14:paraId="3AE9F493" w14:textId="77777777" w:rsidR="000573BC" w:rsidRPr="00DE77F1" w:rsidRDefault="000573BC" w:rsidP="000573BC">
            <w:pPr>
              <w:tabs>
                <w:tab w:val="left" w:pos="3828"/>
              </w:tabs>
              <w:rPr>
                <w:rFonts w:ascii="Arial" w:hAnsi="Arial" w:cs="Arial"/>
                <w:color w:val="000000"/>
                <w:sz w:val="16"/>
                <w:szCs w:val="16"/>
              </w:rPr>
            </w:pPr>
            <w:r w:rsidRPr="00DE77F1">
              <w:rPr>
                <w:rFonts w:ascii="Arial" w:hAnsi="Arial" w:cs="Arial"/>
                <w:color w:val="000000"/>
                <w:sz w:val="16"/>
                <w:szCs w:val="16"/>
              </w:rPr>
              <w:t>Merkezi yönetimlerden ve merkez bankalarından alacaklar</w:t>
            </w:r>
          </w:p>
        </w:tc>
        <w:tc>
          <w:tcPr>
            <w:tcW w:w="908" w:type="dxa"/>
            <w:shd w:val="clear" w:color="auto" w:fill="auto"/>
            <w:noWrap/>
            <w:vAlign w:val="center"/>
            <w:hideMark/>
          </w:tcPr>
          <w:p w14:paraId="3C588BFC" w14:textId="0F79A9F7"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118.239</w:t>
            </w:r>
          </w:p>
        </w:tc>
        <w:tc>
          <w:tcPr>
            <w:tcW w:w="373" w:type="dxa"/>
            <w:shd w:val="clear" w:color="auto" w:fill="auto"/>
            <w:noWrap/>
            <w:vAlign w:val="center"/>
            <w:hideMark/>
          </w:tcPr>
          <w:p w14:paraId="2BFF218F" w14:textId="6AECA231"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709" w:type="dxa"/>
            <w:shd w:val="clear" w:color="auto" w:fill="auto"/>
            <w:noWrap/>
            <w:vAlign w:val="center"/>
            <w:hideMark/>
          </w:tcPr>
          <w:p w14:paraId="75B72AB6" w14:textId="7BDD826B"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709" w:type="dxa"/>
            <w:shd w:val="clear" w:color="auto" w:fill="auto"/>
            <w:noWrap/>
            <w:vAlign w:val="center"/>
            <w:hideMark/>
          </w:tcPr>
          <w:p w14:paraId="0EEE7810" w14:textId="0DA00D2A"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567" w:type="dxa"/>
            <w:shd w:val="clear" w:color="auto" w:fill="auto"/>
            <w:noWrap/>
            <w:vAlign w:val="center"/>
            <w:hideMark/>
          </w:tcPr>
          <w:p w14:paraId="6D80BFAC" w14:textId="5398E6DD"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708" w:type="dxa"/>
            <w:shd w:val="clear" w:color="auto" w:fill="auto"/>
            <w:noWrap/>
            <w:vAlign w:val="center"/>
            <w:hideMark/>
          </w:tcPr>
          <w:p w14:paraId="7F461CB8" w14:textId="6C248EA8"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563" w:type="dxa"/>
            <w:shd w:val="clear" w:color="auto" w:fill="auto"/>
            <w:noWrap/>
            <w:vAlign w:val="center"/>
            <w:hideMark/>
          </w:tcPr>
          <w:p w14:paraId="3FC8CD22" w14:textId="78E9B506"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567" w:type="dxa"/>
            <w:shd w:val="clear" w:color="auto" w:fill="auto"/>
            <w:noWrap/>
            <w:vAlign w:val="center"/>
            <w:hideMark/>
          </w:tcPr>
          <w:p w14:paraId="157268CC" w14:textId="05943F1B"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901" w:type="dxa"/>
            <w:shd w:val="clear" w:color="auto" w:fill="auto"/>
            <w:noWrap/>
            <w:vAlign w:val="center"/>
            <w:hideMark/>
          </w:tcPr>
          <w:p w14:paraId="612B0C9C" w14:textId="4316292E" w:rsidR="000573BC" w:rsidRPr="000573BC" w:rsidRDefault="000573BC" w:rsidP="000573BC">
            <w:pPr>
              <w:tabs>
                <w:tab w:val="left" w:pos="3828"/>
              </w:tabs>
              <w:ind w:left="-75"/>
              <w:jc w:val="right"/>
              <w:rPr>
                <w:rFonts w:ascii="Arial" w:hAnsi="Arial" w:cs="Arial"/>
                <w:b/>
                <w:bCs/>
                <w:sz w:val="16"/>
                <w:szCs w:val="14"/>
              </w:rPr>
            </w:pPr>
            <w:r w:rsidRPr="000573BC">
              <w:rPr>
                <w:rFonts w:ascii="Arial" w:hAnsi="Arial" w:cs="Arial"/>
                <w:b/>
                <w:bCs/>
                <w:color w:val="000000"/>
                <w:sz w:val="16"/>
                <w:szCs w:val="16"/>
              </w:rPr>
              <w:t>118.239</w:t>
            </w:r>
          </w:p>
        </w:tc>
      </w:tr>
      <w:tr w:rsidR="000573BC" w:rsidRPr="003B10B3" w14:paraId="17CB5F49" w14:textId="77777777" w:rsidTr="000573BC">
        <w:trPr>
          <w:trHeight w:val="113"/>
        </w:trPr>
        <w:tc>
          <w:tcPr>
            <w:tcW w:w="4395" w:type="dxa"/>
            <w:shd w:val="clear" w:color="auto" w:fill="auto"/>
            <w:vAlign w:val="center"/>
            <w:hideMark/>
          </w:tcPr>
          <w:p w14:paraId="61009511" w14:textId="77777777" w:rsidR="000573BC" w:rsidRPr="00DE77F1" w:rsidRDefault="000573BC" w:rsidP="000573BC">
            <w:pPr>
              <w:tabs>
                <w:tab w:val="left" w:pos="3828"/>
              </w:tabs>
              <w:rPr>
                <w:rFonts w:ascii="Arial" w:hAnsi="Arial" w:cs="Arial"/>
                <w:color w:val="000000"/>
                <w:sz w:val="16"/>
                <w:szCs w:val="16"/>
              </w:rPr>
            </w:pPr>
            <w:r w:rsidRPr="00DE77F1">
              <w:rPr>
                <w:rFonts w:ascii="Arial" w:hAnsi="Arial" w:cs="Arial"/>
                <w:color w:val="000000"/>
                <w:sz w:val="16"/>
                <w:szCs w:val="16"/>
              </w:rPr>
              <w:t>Bölgesel veya yerel yönetimlerden alacaklar</w:t>
            </w:r>
          </w:p>
        </w:tc>
        <w:tc>
          <w:tcPr>
            <w:tcW w:w="908" w:type="dxa"/>
            <w:shd w:val="clear" w:color="auto" w:fill="auto"/>
            <w:noWrap/>
            <w:vAlign w:val="center"/>
            <w:hideMark/>
          </w:tcPr>
          <w:p w14:paraId="6E639CE4" w14:textId="004F7CD6"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373" w:type="dxa"/>
            <w:shd w:val="clear" w:color="auto" w:fill="auto"/>
            <w:noWrap/>
            <w:vAlign w:val="center"/>
            <w:hideMark/>
          </w:tcPr>
          <w:p w14:paraId="7E86D05C" w14:textId="115739D7"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709" w:type="dxa"/>
            <w:shd w:val="clear" w:color="auto" w:fill="auto"/>
            <w:noWrap/>
            <w:vAlign w:val="center"/>
            <w:hideMark/>
          </w:tcPr>
          <w:p w14:paraId="14F44B3E" w14:textId="2D62AD48"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709" w:type="dxa"/>
            <w:shd w:val="clear" w:color="auto" w:fill="auto"/>
            <w:noWrap/>
            <w:vAlign w:val="center"/>
            <w:hideMark/>
          </w:tcPr>
          <w:p w14:paraId="7AF739B3" w14:textId="014B558D"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567" w:type="dxa"/>
            <w:shd w:val="clear" w:color="auto" w:fill="auto"/>
            <w:noWrap/>
            <w:vAlign w:val="center"/>
            <w:hideMark/>
          </w:tcPr>
          <w:p w14:paraId="796D805C" w14:textId="067D607A"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708" w:type="dxa"/>
            <w:shd w:val="clear" w:color="auto" w:fill="auto"/>
            <w:noWrap/>
            <w:vAlign w:val="center"/>
            <w:hideMark/>
          </w:tcPr>
          <w:p w14:paraId="78E23ED5" w14:textId="54419256"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563" w:type="dxa"/>
            <w:shd w:val="clear" w:color="auto" w:fill="auto"/>
            <w:noWrap/>
            <w:vAlign w:val="center"/>
            <w:hideMark/>
          </w:tcPr>
          <w:p w14:paraId="1A91637F" w14:textId="44E2751C"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567" w:type="dxa"/>
            <w:shd w:val="clear" w:color="auto" w:fill="auto"/>
            <w:noWrap/>
            <w:vAlign w:val="center"/>
            <w:hideMark/>
          </w:tcPr>
          <w:p w14:paraId="56A2CB30" w14:textId="09637BB2"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901" w:type="dxa"/>
            <w:shd w:val="clear" w:color="auto" w:fill="auto"/>
            <w:noWrap/>
            <w:vAlign w:val="center"/>
            <w:hideMark/>
          </w:tcPr>
          <w:p w14:paraId="3E59D84A" w14:textId="681757E7" w:rsidR="000573BC" w:rsidRPr="000573BC" w:rsidRDefault="000573BC" w:rsidP="000573BC">
            <w:pPr>
              <w:tabs>
                <w:tab w:val="left" w:pos="3828"/>
              </w:tabs>
              <w:ind w:left="-75"/>
              <w:jc w:val="right"/>
              <w:rPr>
                <w:rFonts w:ascii="Arial" w:hAnsi="Arial" w:cs="Arial"/>
                <w:b/>
                <w:bCs/>
                <w:sz w:val="16"/>
                <w:szCs w:val="14"/>
              </w:rPr>
            </w:pPr>
            <w:r w:rsidRPr="000573BC">
              <w:rPr>
                <w:rFonts w:ascii="Arial" w:hAnsi="Arial" w:cs="Arial"/>
                <w:b/>
                <w:bCs/>
                <w:color w:val="000000"/>
                <w:sz w:val="16"/>
                <w:szCs w:val="16"/>
              </w:rPr>
              <w:t>-</w:t>
            </w:r>
          </w:p>
        </w:tc>
      </w:tr>
      <w:tr w:rsidR="000573BC" w:rsidRPr="003B10B3" w14:paraId="0472C3D2" w14:textId="77777777" w:rsidTr="000573BC">
        <w:trPr>
          <w:trHeight w:val="113"/>
        </w:trPr>
        <w:tc>
          <w:tcPr>
            <w:tcW w:w="4395" w:type="dxa"/>
            <w:shd w:val="clear" w:color="auto" w:fill="auto"/>
            <w:vAlign w:val="center"/>
            <w:hideMark/>
          </w:tcPr>
          <w:p w14:paraId="7013232C" w14:textId="77777777" w:rsidR="000573BC" w:rsidRPr="00DE77F1" w:rsidRDefault="000573BC" w:rsidP="000573BC">
            <w:pPr>
              <w:tabs>
                <w:tab w:val="left" w:pos="3828"/>
              </w:tabs>
              <w:rPr>
                <w:rFonts w:ascii="Arial" w:hAnsi="Arial" w:cs="Arial"/>
                <w:color w:val="000000"/>
                <w:sz w:val="16"/>
                <w:szCs w:val="16"/>
              </w:rPr>
            </w:pPr>
            <w:r w:rsidRPr="00DE77F1">
              <w:rPr>
                <w:rFonts w:ascii="Arial" w:hAnsi="Arial" w:cs="Arial"/>
                <w:color w:val="000000"/>
                <w:sz w:val="16"/>
                <w:szCs w:val="16"/>
              </w:rPr>
              <w:t>İdari birimlerden ve ticari olmayan girişimlerden alacaklar</w:t>
            </w:r>
          </w:p>
        </w:tc>
        <w:tc>
          <w:tcPr>
            <w:tcW w:w="908" w:type="dxa"/>
            <w:shd w:val="clear" w:color="auto" w:fill="auto"/>
            <w:noWrap/>
            <w:vAlign w:val="center"/>
            <w:hideMark/>
          </w:tcPr>
          <w:p w14:paraId="29393CE8" w14:textId="6691E348"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373" w:type="dxa"/>
            <w:shd w:val="clear" w:color="auto" w:fill="auto"/>
            <w:noWrap/>
            <w:vAlign w:val="center"/>
            <w:hideMark/>
          </w:tcPr>
          <w:p w14:paraId="13E255BE" w14:textId="14A97A6D"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709" w:type="dxa"/>
            <w:shd w:val="clear" w:color="auto" w:fill="auto"/>
            <w:noWrap/>
            <w:vAlign w:val="center"/>
            <w:hideMark/>
          </w:tcPr>
          <w:p w14:paraId="6D001C1C" w14:textId="21A1BEC0"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709" w:type="dxa"/>
            <w:shd w:val="clear" w:color="auto" w:fill="auto"/>
            <w:noWrap/>
            <w:vAlign w:val="center"/>
            <w:hideMark/>
          </w:tcPr>
          <w:p w14:paraId="38433FF4" w14:textId="360452DD"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567" w:type="dxa"/>
            <w:shd w:val="clear" w:color="auto" w:fill="auto"/>
            <w:noWrap/>
            <w:vAlign w:val="center"/>
            <w:hideMark/>
          </w:tcPr>
          <w:p w14:paraId="06F94F22" w14:textId="1183C557"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708" w:type="dxa"/>
            <w:shd w:val="clear" w:color="auto" w:fill="auto"/>
            <w:noWrap/>
            <w:vAlign w:val="center"/>
            <w:hideMark/>
          </w:tcPr>
          <w:p w14:paraId="255D7683" w14:textId="4AB17E0A"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2.830</w:t>
            </w:r>
          </w:p>
        </w:tc>
        <w:tc>
          <w:tcPr>
            <w:tcW w:w="563" w:type="dxa"/>
            <w:shd w:val="clear" w:color="auto" w:fill="auto"/>
            <w:noWrap/>
            <w:vAlign w:val="center"/>
            <w:hideMark/>
          </w:tcPr>
          <w:p w14:paraId="0D984B0C" w14:textId="43B921F0"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567" w:type="dxa"/>
            <w:shd w:val="clear" w:color="auto" w:fill="auto"/>
            <w:noWrap/>
            <w:vAlign w:val="center"/>
            <w:hideMark/>
          </w:tcPr>
          <w:p w14:paraId="2683BB77" w14:textId="32628168"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901" w:type="dxa"/>
            <w:shd w:val="clear" w:color="auto" w:fill="auto"/>
            <w:noWrap/>
            <w:vAlign w:val="center"/>
            <w:hideMark/>
          </w:tcPr>
          <w:p w14:paraId="26BB8F3C" w14:textId="3436C50E" w:rsidR="000573BC" w:rsidRPr="000573BC" w:rsidRDefault="000573BC" w:rsidP="000573BC">
            <w:pPr>
              <w:tabs>
                <w:tab w:val="left" w:pos="3828"/>
              </w:tabs>
              <w:ind w:left="-75"/>
              <w:jc w:val="right"/>
              <w:rPr>
                <w:rFonts w:ascii="Arial" w:hAnsi="Arial" w:cs="Arial"/>
                <w:b/>
                <w:bCs/>
                <w:sz w:val="16"/>
                <w:szCs w:val="14"/>
              </w:rPr>
            </w:pPr>
            <w:r w:rsidRPr="000573BC">
              <w:rPr>
                <w:rFonts w:ascii="Arial" w:hAnsi="Arial" w:cs="Arial"/>
                <w:b/>
                <w:bCs/>
                <w:color w:val="000000"/>
                <w:sz w:val="16"/>
                <w:szCs w:val="16"/>
              </w:rPr>
              <w:t>2.830</w:t>
            </w:r>
          </w:p>
        </w:tc>
      </w:tr>
      <w:tr w:rsidR="000573BC" w:rsidRPr="003B10B3" w14:paraId="51055E0A" w14:textId="77777777" w:rsidTr="000573BC">
        <w:trPr>
          <w:trHeight w:val="113"/>
        </w:trPr>
        <w:tc>
          <w:tcPr>
            <w:tcW w:w="4395" w:type="dxa"/>
            <w:shd w:val="clear" w:color="auto" w:fill="auto"/>
            <w:vAlign w:val="center"/>
            <w:hideMark/>
          </w:tcPr>
          <w:p w14:paraId="41CF0CA8" w14:textId="77777777" w:rsidR="000573BC" w:rsidRPr="00DE77F1" w:rsidRDefault="000573BC" w:rsidP="000573BC">
            <w:pPr>
              <w:tabs>
                <w:tab w:val="left" w:pos="3828"/>
              </w:tabs>
              <w:rPr>
                <w:rFonts w:ascii="Arial" w:hAnsi="Arial" w:cs="Arial"/>
                <w:color w:val="000000"/>
                <w:sz w:val="16"/>
                <w:szCs w:val="16"/>
              </w:rPr>
            </w:pPr>
            <w:r w:rsidRPr="00DE77F1">
              <w:rPr>
                <w:rFonts w:ascii="Arial" w:hAnsi="Arial" w:cs="Arial"/>
                <w:color w:val="000000"/>
                <w:sz w:val="16"/>
                <w:szCs w:val="16"/>
              </w:rPr>
              <w:t>Çok taraflı kalkınma bankalarından alacaklar</w:t>
            </w:r>
          </w:p>
        </w:tc>
        <w:tc>
          <w:tcPr>
            <w:tcW w:w="908" w:type="dxa"/>
            <w:shd w:val="clear" w:color="auto" w:fill="auto"/>
            <w:noWrap/>
            <w:vAlign w:val="center"/>
            <w:hideMark/>
          </w:tcPr>
          <w:p w14:paraId="3F2559CE" w14:textId="10F62D08"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373" w:type="dxa"/>
            <w:shd w:val="clear" w:color="auto" w:fill="auto"/>
            <w:noWrap/>
            <w:vAlign w:val="center"/>
            <w:hideMark/>
          </w:tcPr>
          <w:p w14:paraId="16F30656" w14:textId="23F956D3"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709" w:type="dxa"/>
            <w:shd w:val="clear" w:color="auto" w:fill="auto"/>
            <w:noWrap/>
            <w:vAlign w:val="center"/>
            <w:hideMark/>
          </w:tcPr>
          <w:p w14:paraId="0446C433" w14:textId="104B9D9B"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709" w:type="dxa"/>
            <w:shd w:val="clear" w:color="auto" w:fill="auto"/>
            <w:noWrap/>
            <w:vAlign w:val="center"/>
            <w:hideMark/>
          </w:tcPr>
          <w:p w14:paraId="29E1796C" w14:textId="0E2BC901"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567" w:type="dxa"/>
            <w:shd w:val="clear" w:color="auto" w:fill="auto"/>
            <w:noWrap/>
            <w:vAlign w:val="center"/>
            <w:hideMark/>
          </w:tcPr>
          <w:p w14:paraId="49FBF41C" w14:textId="4354DE73"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708" w:type="dxa"/>
            <w:shd w:val="clear" w:color="auto" w:fill="auto"/>
            <w:noWrap/>
            <w:vAlign w:val="center"/>
            <w:hideMark/>
          </w:tcPr>
          <w:p w14:paraId="61D0A1C6" w14:textId="116288F9"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563" w:type="dxa"/>
            <w:shd w:val="clear" w:color="auto" w:fill="auto"/>
            <w:noWrap/>
            <w:vAlign w:val="center"/>
            <w:hideMark/>
          </w:tcPr>
          <w:p w14:paraId="1BDB0D56" w14:textId="477B2B83"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567" w:type="dxa"/>
            <w:shd w:val="clear" w:color="auto" w:fill="auto"/>
            <w:noWrap/>
            <w:vAlign w:val="center"/>
            <w:hideMark/>
          </w:tcPr>
          <w:p w14:paraId="3D9B5F01" w14:textId="6A0D51BC"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901" w:type="dxa"/>
            <w:shd w:val="clear" w:color="auto" w:fill="auto"/>
            <w:noWrap/>
            <w:vAlign w:val="center"/>
            <w:hideMark/>
          </w:tcPr>
          <w:p w14:paraId="0C987D23" w14:textId="1E06D35D" w:rsidR="000573BC" w:rsidRPr="000573BC" w:rsidRDefault="000573BC" w:rsidP="000573BC">
            <w:pPr>
              <w:tabs>
                <w:tab w:val="left" w:pos="3828"/>
              </w:tabs>
              <w:ind w:left="-75"/>
              <w:jc w:val="right"/>
              <w:rPr>
                <w:rFonts w:ascii="Arial" w:hAnsi="Arial" w:cs="Arial"/>
                <w:b/>
                <w:bCs/>
                <w:sz w:val="16"/>
                <w:szCs w:val="14"/>
              </w:rPr>
            </w:pPr>
            <w:r w:rsidRPr="000573BC">
              <w:rPr>
                <w:rFonts w:ascii="Arial" w:hAnsi="Arial" w:cs="Arial"/>
                <w:b/>
                <w:bCs/>
                <w:color w:val="000000"/>
                <w:sz w:val="16"/>
                <w:szCs w:val="16"/>
              </w:rPr>
              <w:t>-</w:t>
            </w:r>
          </w:p>
        </w:tc>
      </w:tr>
      <w:tr w:rsidR="000573BC" w:rsidRPr="003B10B3" w14:paraId="02E8FDDD" w14:textId="77777777" w:rsidTr="000573BC">
        <w:trPr>
          <w:trHeight w:val="113"/>
        </w:trPr>
        <w:tc>
          <w:tcPr>
            <w:tcW w:w="4395" w:type="dxa"/>
            <w:shd w:val="clear" w:color="auto" w:fill="auto"/>
            <w:vAlign w:val="center"/>
            <w:hideMark/>
          </w:tcPr>
          <w:p w14:paraId="55F5738F" w14:textId="77777777" w:rsidR="000573BC" w:rsidRPr="00DE77F1" w:rsidRDefault="000573BC" w:rsidP="000573BC">
            <w:pPr>
              <w:tabs>
                <w:tab w:val="left" w:pos="3828"/>
              </w:tabs>
              <w:rPr>
                <w:rFonts w:ascii="Arial" w:hAnsi="Arial" w:cs="Arial"/>
                <w:color w:val="000000"/>
                <w:sz w:val="16"/>
                <w:szCs w:val="16"/>
              </w:rPr>
            </w:pPr>
            <w:r w:rsidRPr="00DE77F1">
              <w:rPr>
                <w:rFonts w:ascii="Arial" w:hAnsi="Arial" w:cs="Arial"/>
                <w:color w:val="000000"/>
                <w:sz w:val="16"/>
                <w:szCs w:val="16"/>
              </w:rPr>
              <w:t>Uluslararası teşkilatlardan alacaklar</w:t>
            </w:r>
          </w:p>
        </w:tc>
        <w:tc>
          <w:tcPr>
            <w:tcW w:w="908" w:type="dxa"/>
            <w:shd w:val="clear" w:color="auto" w:fill="auto"/>
            <w:noWrap/>
            <w:vAlign w:val="center"/>
            <w:hideMark/>
          </w:tcPr>
          <w:p w14:paraId="445F0B31" w14:textId="74E19DF0"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373" w:type="dxa"/>
            <w:shd w:val="clear" w:color="auto" w:fill="auto"/>
            <w:noWrap/>
            <w:vAlign w:val="center"/>
            <w:hideMark/>
          </w:tcPr>
          <w:p w14:paraId="0D3D3344" w14:textId="35DCB945"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709" w:type="dxa"/>
            <w:shd w:val="clear" w:color="auto" w:fill="auto"/>
            <w:noWrap/>
            <w:vAlign w:val="center"/>
            <w:hideMark/>
          </w:tcPr>
          <w:p w14:paraId="7FE470B8" w14:textId="29E623B9"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709" w:type="dxa"/>
            <w:shd w:val="clear" w:color="auto" w:fill="auto"/>
            <w:noWrap/>
            <w:vAlign w:val="center"/>
            <w:hideMark/>
          </w:tcPr>
          <w:p w14:paraId="79C54BCF" w14:textId="65272E12"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567" w:type="dxa"/>
            <w:shd w:val="clear" w:color="auto" w:fill="auto"/>
            <w:noWrap/>
            <w:vAlign w:val="center"/>
            <w:hideMark/>
          </w:tcPr>
          <w:p w14:paraId="20FA45E7" w14:textId="6A9B4564"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708" w:type="dxa"/>
            <w:shd w:val="clear" w:color="auto" w:fill="auto"/>
            <w:noWrap/>
            <w:vAlign w:val="center"/>
            <w:hideMark/>
          </w:tcPr>
          <w:p w14:paraId="3C587294" w14:textId="675DE7D3"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563" w:type="dxa"/>
            <w:shd w:val="clear" w:color="auto" w:fill="auto"/>
            <w:noWrap/>
            <w:vAlign w:val="center"/>
            <w:hideMark/>
          </w:tcPr>
          <w:p w14:paraId="2830726E" w14:textId="6CE90193"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567" w:type="dxa"/>
            <w:shd w:val="clear" w:color="auto" w:fill="auto"/>
            <w:noWrap/>
            <w:vAlign w:val="center"/>
            <w:hideMark/>
          </w:tcPr>
          <w:p w14:paraId="65A2B78E" w14:textId="71D59D35"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901" w:type="dxa"/>
            <w:shd w:val="clear" w:color="auto" w:fill="auto"/>
            <w:noWrap/>
            <w:vAlign w:val="center"/>
            <w:hideMark/>
          </w:tcPr>
          <w:p w14:paraId="2E68BB5F" w14:textId="450498FB" w:rsidR="000573BC" w:rsidRPr="000573BC" w:rsidRDefault="000573BC" w:rsidP="000573BC">
            <w:pPr>
              <w:tabs>
                <w:tab w:val="left" w:pos="3828"/>
              </w:tabs>
              <w:ind w:left="-75"/>
              <w:jc w:val="right"/>
              <w:rPr>
                <w:rFonts w:ascii="Arial" w:hAnsi="Arial" w:cs="Arial"/>
                <w:b/>
                <w:bCs/>
                <w:sz w:val="16"/>
                <w:szCs w:val="14"/>
              </w:rPr>
            </w:pPr>
            <w:r w:rsidRPr="000573BC">
              <w:rPr>
                <w:rFonts w:ascii="Arial" w:hAnsi="Arial" w:cs="Arial"/>
                <w:b/>
                <w:bCs/>
                <w:color w:val="000000"/>
                <w:sz w:val="16"/>
                <w:szCs w:val="16"/>
              </w:rPr>
              <w:t>-</w:t>
            </w:r>
          </w:p>
        </w:tc>
      </w:tr>
      <w:tr w:rsidR="000573BC" w:rsidRPr="003B10B3" w14:paraId="740DBA78" w14:textId="77777777" w:rsidTr="000573BC">
        <w:trPr>
          <w:trHeight w:val="113"/>
        </w:trPr>
        <w:tc>
          <w:tcPr>
            <w:tcW w:w="4395" w:type="dxa"/>
            <w:shd w:val="clear" w:color="auto" w:fill="auto"/>
            <w:vAlign w:val="center"/>
            <w:hideMark/>
          </w:tcPr>
          <w:p w14:paraId="3F5FAC4D" w14:textId="77777777" w:rsidR="000573BC" w:rsidRPr="00DE77F1" w:rsidRDefault="000573BC" w:rsidP="000573BC">
            <w:pPr>
              <w:tabs>
                <w:tab w:val="left" w:pos="3828"/>
              </w:tabs>
              <w:rPr>
                <w:rFonts w:ascii="Arial" w:hAnsi="Arial" w:cs="Arial"/>
                <w:color w:val="000000"/>
                <w:sz w:val="16"/>
                <w:szCs w:val="16"/>
              </w:rPr>
            </w:pPr>
            <w:r w:rsidRPr="00DE77F1">
              <w:rPr>
                <w:rFonts w:ascii="Arial" w:hAnsi="Arial" w:cs="Arial"/>
                <w:color w:val="000000"/>
                <w:sz w:val="16"/>
                <w:szCs w:val="16"/>
              </w:rPr>
              <w:t>Bankalar ve aracı kurumlardan alacaklar</w:t>
            </w:r>
          </w:p>
        </w:tc>
        <w:tc>
          <w:tcPr>
            <w:tcW w:w="908" w:type="dxa"/>
            <w:shd w:val="clear" w:color="auto" w:fill="auto"/>
            <w:noWrap/>
            <w:vAlign w:val="center"/>
            <w:hideMark/>
          </w:tcPr>
          <w:p w14:paraId="5461D579" w14:textId="74B583CF"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373" w:type="dxa"/>
            <w:shd w:val="clear" w:color="auto" w:fill="auto"/>
            <w:noWrap/>
            <w:vAlign w:val="center"/>
            <w:hideMark/>
          </w:tcPr>
          <w:p w14:paraId="48476916" w14:textId="6277DF95"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709" w:type="dxa"/>
            <w:shd w:val="clear" w:color="auto" w:fill="auto"/>
            <w:noWrap/>
            <w:vAlign w:val="center"/>
            <w:hideMark/>
          </w:tcPr>
          <w:p w14:paraId="76973A92" w14:textId="626DD47C"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755.843</w:t>
            </w:r>
          </w:p>
        </w:tc>
        <w:tc>
          <w:tcPr>
            <w:tcW w:w="709" w:type="dxa"/>
            <w:shd w:val="clear" w:color="auto" w:fill="auto"/>
            <w:noWrap/>
            <w:vAlign w:val="center"/>
            <w:hideMark/>
          </w:tcPr>
          <w:p w14:paraId="22AEDB1E" w14:textId="2D6D54F1"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473.622</w:t>
            </w:r>
          </w:p>
        </w:tc>
        <w:tc>
          <w:tcPr>
            <w:tcW w:w="567" w:type="dxa"/>
            <w:shd w:val="clear" w:color="auto" w:fill="auto"/>
            <w:noWrap/>
            <w:vAlign w:val="center"/>
            <w:hideMark/>
          </w:tcPr>
          <w:p w14:paraId="2918CCEA" w14:textId="4F0B75C2"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708" w:type="dxa"/>
            <w:shd w:val="clear" w:color="auto" w:fill="auto"/>
            <w:noWrap/>
            <w:vAlign w:val="center"/>
            <w:hideMark/>
          </w:tcPr>
          <w:p w14:paraId="3779FDA2" w14:textId="02934FEA"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563" w:type="dxa"/>
            <w:shd w:val="clear" w:color="auto" w:fill="auto"/>
            <w:noWrap/>
            <w:vAlign w:val="center"/>
            <w:hideMark/>
          </w:tcPr>
          <w:p w14:paraId="5E03F469" w14:textId="47A24358"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567" w:type="dxa"/>
            <w:shd w:val="clear" w:color="auto" w:fill="auto"/>
            <w:noWrap/>
            <w:vAlign w:val="center"/>
            <w:hideMark/>
          </w:tcPr>
          <w:p w14:paraId="58C441B3" w14:textId="5ACE7499"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901" w:type="dxa"/>
            <w:shd w:val="clear" w:color="auto" w:fill="auto"/>
            <w:noWrap/>
            <w:vAlign w:val="center"/>
            <w:hideMark/>
          </w:tcPr>
          <w:p w14:paraId="7C195CE5" w14:textId="0D62DD61" w:rsidR="000573BC" w:rsidRPr="000573BC" w:rsidRDefault="000573BC" w:rsidP="000573BC">
            <w:pPr>
              <w:tabs>
                <w:tab w:val="left" w:pos="3828"/>
              </w:tabs>
              <w:ind w:left="-75"/>
              <w:jc w:val="right"/>
              <w:rPr>
                <w:rFonts w:ascii="Arial" w:hAnsi="Arial" w:cs="Arial"/>
                <w:b/>
                <w:bCs/>
                <w:sz w:val="16"/>
                <w:szCs w:val="14"/>
              </w:rPr>
            </w:pPr>
            <w:r w:rsidRPr="000573BC">
              <w:rPr>
                <w:rFonts w:ascii="Arial" w:hAnsi="Arial" w:cs="Arial"/>
                <w:b/>
                <w:bCs/>
                <w:color w:val="000000"/>
                <w:sz w:val="16"/>
                <w:szCs w:val="16"/>
              </w:rPr>
              <w:t>1.229.465</w:t>
            </w:r>
          </w:p>
        </w:tc>
      </w:tr>
      <w:tr w:rsidR="000573BC" w:rsidRPr="003B10B3" w14:paraId="5B040B0D" w14:textId="77777777" w:rsidTr="000573BC">
        <w:trPr>
          <w:trHeight w:val="113"/>
        </w:trPr>
        <w:tc>
          <w:tcPr>
            <w:tcW w:w="4395" w:type="dxa"/>
            <w:shd w:val="clear" w:color="auto" w:fill="auto"/>
            <w:vAlign w:val="center"/>
            <w:hideMark/>
          </w:tcPr>
          <w:p w14:paraId="4DB78268" w14:textId="77777777" w:rsidR="000573BC" w:rsidRPr="00DE77F1" w:rsidRDefault="000573BC" w:rsidP="000573BC">
            <w:pPr>
              <w:tabs>
                <w:tab w:val="left" w:pos="3828"/>
              </w:tabs>
              <w:rPr>
                <w:rFonts w:ascii="Arial" w:hAnsi="Arial" w:cs="Arial"/>
                <w:color w:val="000000"/>
                <w:sz w:val="16"/>
                <w:szCs w:val="16"/>
              </w:rPr>
            </w:pPr>
            <w:r w:rsidRPr="00DE77F1">
              <w:rPr>
                <w:rFonts w:ascii="Arial" w:hAnsi="Arial" w:cs="Arial"/>
                <w:color w:val="000000"/>
                <w:sz w:val="16"/>
                <w:szCs w:val="16"/>
              </w:rPr>
              <w:t>Kurumsal alacaklar</w:t>
            </w:r>
          </w:p>
        </w:tc>
        <w:tc>
          <w:tcPr>
            <w:tcW w:w="908" w:type="dxa"/>
            <w:shd w:val="clear" w:color="auto" w:fill="auto"/>
            <w:noWrap/>
            <w:vAlign w:val="center"/>
            <w:hideMark/>
          </w:tcPr>
          <w:p w14:paraId="1412B084" w14:textId="6380DAD9"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373" w:type="dxa"/>
            <w:shd w:val="clear" w:color="auto" w:fill="auto"/>
            <w:noWrap/>
            <w:vAlign w:val="center"/>
            <w:hideMark/>
          </w:tcPr>
          <w:p w14:paraId="2C0A7E8A" w14:textId="1E680003"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709" w:type="dxa"/>
            <w:shd w:val="clear" w:color="auto" w:fill="auto"/>
            <w:noWrap/>
            <w:vAlign w:val="center"/>
            <w:hideMark/>
          </w:tcPr>
          <w:p w14:paraId="29A52BA8" w14:textId="0B7A2BBD"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709" w:type="dxa"/>
            <w:shd w:val="clear" w:color="auto" w:fill="auto"/>
            <w:noWrap/>
            <w:vAlign w:val="center"/>
            <w:hideMark/>
          </w:tcPr>
          <w:p w14:paraId="4088965C" w14:textId="58AAAB58"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567" w:type="dxa"/>
            <w:shd w:val="clear" w:color="auto" w:fill="auto"/>
            <w:noWrap/>
            <w:vAlign w:val="center"/>
            <w:hideMark/>
          </w:tcPr>
          <w:p w14:paraId="52FD2874" w14:textId="05B4ADAD"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708" w:type="dxa"/>
            <w:shd w:val="clear" w:color="auto" w:fill="auto"/>
            <w:noWrap/>
            <w:vAlign w:val="center"/>
            <w:hideMark/>
          </w:tcPr>
          <w:p w14:paraId="5505CC98" w14:textId="23BE6A9D"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70.498</w:t>
            </w:r>
          </w:p>
        </w:tc>
        <w:tc>
          <w:tcPr>
            <w:tcW w:w="563" w:type="dxa"/>
            <w:shd w:val="clear" w:color="auto" w:fill="auto"/>
            <w:noWrap/>
            <w:vAlign w:val="center"/>
            <w:hideMark/>
          </w:tcPr>
          <w:p w14:paraId="5A86D6FB" w14:textId="151B6312"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567" w:type="dxa"/>
            <w:shd w:val="clear" w:color="auto" w:fill="auto"/>
            <w:noWrap/>
            <w:vAlign w:val="center"/>
            <w:hideMark/>
          </w:tcPr>
          <w:p w14:paraId="01F24D61" w14:textId="63A88E5C"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901" w:type="dxa"/>
            <w:shd w:val="clear" w:color="auto" w:fill="auto"/>
            <w:noWrap/>
            <w:vAlign w:val="center"/>
            <w:hideMark/>
          </w:tcPr>
          <w:p w14:paraId="478F2ED2" w14:textId="0DB5A7E4" w:rsidR="000573BC" w:rsidRPr="000573BC" w:rsidRDefault="000573BC" w:rsidP="000573BC">
            <w:pPr>
              <w:tabs>
                <w:tab w:val="left" w:pos="3828"/>
              </w:tabs>
              <w:ind w:left="-75"/>
              <w:jc w:val="right"/>
              <w:rPr>
                <w:rFonts w:ascii="Arial" w:hAnsi="Arial" w:cs="Arial"/>
                <w:b/>
                <w:bCs/>
                <w:sz w:val="16"/>
                <w:szCs w:val="14"/>
              </w:rPr>
            </w:pPr>
            <w:r w:rsidRPr="000573BC">
              <w:rPr>
                <w:rFonts w:ascii="Arial" w:hAnsi="Arial" w:cs="Arial"/>
                <w:b/>
                <w:bCs/>
                <w:color w:val="000000"/>
                <w:sz w:val="16"/>
                <w:szCs w:val="16"/>
              </w:rPr>
              <w:t>70.498</w:t>
            </w:r>
          </w:p>
        </w:tc>
      </w:tr>
      <w:tr w:rsidR="000573BC" w:rsidRPr="003B10B3" w14:paraId="20A2D4FE" w14:textId="77777777" w:rsidTr="000573BC">
        <w:trPr>
          <w:trHeight w:val="113"/>
        </w:trPr>
        <w:tc>
          <w:tcPr>
            <w:tcW w:w="4395" w:type="dxa"/>
            <w:shd w:val="clear" w:color="auto" w:fill="auto"/>
            <w:vAlign w:val="center"/>
            <w:hideMark/>
          </w:tcPr>
          <w:p w14:paraId="4528DD9F" w14:textId="77777777" w:rsidR="000573BC" w:rsidRPr="00DE77F1" w:rsidRDefault="000573BC" w:rsidP="000573BC">
            <w:pPr>
              <w:tabs>
                <w:tab w:val="left" w:pos="3828"/>
              </w:tabs>
              <w:rPr>
                <w:rFonts w:ascii="Arial" w:hAnsi="Arial" w:cs="Arial"/>
                <w:color w:val="000000"/>
                <w:sz w:val="16"/>
                <w:szCs w:val="16"/>
              </w:rPr>
            </w:pPr>
            <w:r w:rsidRPr="00DE77F1">
              <w:rPr>
                <w:rFonts w:ascii="Arial" w:hAnsi="Arial" w:cs="Arial"/>
                <w:color w:val="000000"/>
                <w:sz w:val="16"/>
                <w:szCs w:val="16"/>
              </w:rPr>
              <w:t>Perakende alacaklar</w:t>
            </w:r>
          </w:p>
        </w:tc>
        <w:tc>
          <w:tcPr>
            <w:tcW w:w="908" w:type="dxa"/>
            <w:shd w:val="clear" w:color="auto" w:fill="auto"/>
            <w:noWrap/>
            <w:vAlign w:val="center"/>
            <w:hideMark/>
          </w:tcPr>
          <w:p w14:paraId="4BCAE5D1" w14:textId="68015263"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373" w:type="dxa"/>
            <w:shd w:val="clear" w:color="auto" w:fill="auto"/>
            <w:noWrap/>
            <w:vAlign w:val="center"/>
            <w:hideMark/>
          </w:tcPr>
          <w:p w14:paraId="41DF6096" w14:textId="63514847"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709" w:type="dxa"/>
            <w:shd w:val="clear" w:color="auto" w:fill="auto"/>
            <w:noWrap/>
            <w:vAlign w:val="center"/>
            <w:hideMark/>
          </w:tcPr>
          <w:p w14:paraId="31893648" w14:textId="284B5A73"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709" w:type="dxa"/>
            <w:shd w:val="clear" w:color="auto" w:fill="auto"/>
            <w:noWrap/>
            <w:vAlign w:val="center"/>
            <w:hideMark/>
          </w:tcPr>
          <w:p w14:paraId="77F42F2F" w14:textId="56251192"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567" w:type="dxa"/>
            <w:shd w:val="clear" w:color="auto" w:fill="auto"/>
            <w:noWrap/>
            <w:vAlign w:val="center"/>
            <w:hideMark/>
          </w:tcPr>
          <w:p w14:paraId="6DC325C4" w14:textId="4F5165ED"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79</w:t>
            </w:r>
          </w:p>
        </w:tc>
        <w:tc>
          <w:tcPr>
            <w:tcW w:w="708" w:type="dxa"/>
            <w:shd w:val="clear" w:color="auto" w:fill="auto"/>
            <w:noWrap/>
            <w:vAlign w:val="center"/>
            <w:hideMark/>
          </w:tcPr>
          <w:p w14:paraId="728CCE9B" w14:textId="62CAA1B4"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563" w:type="dxa"/>
            <w:shd w:val="clear" w:color="auto" w:fill="auto"/>
            <w:noWrap/>
            <w:vAlign w:val="center"/>
            <w:hideMark/>
          </w:tcPr>
          <w:p w14:paraId="1EDEFAA2" w14:textId="2CDA2D4B"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567" w:type="dxa"/>
            <w:shd w:val="clear" w:color="auto" w:fill="auto"/>
            <w:noWrap/>
            <w:vAlign w:val="center"/>
            <w:hideMark/>
          </w:tcPr>
          <w:p w14:paraId="6B41E919" w14:textId="608D9285"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901" w:type="dxa"/>
            <w:shd w:val="clear" w:color="auto" w:fill="auto"/>
            <w:noWrap/>
            <w:vAlign w:val="center"/>
            <w:hideMark/>
          </w:tcPr>
          <w:p w14:paraId="5A985286" w14:textId="1915523E" w:rsidR="000573BC" w:rsidRPr="000573BC" w:rsidRDefault="000573BC" w:rsidP="000573BC">
            <w:pPr>
              <w:tabs>
                <w:tab w:val="left" w:pos="3828"/>
              </w:tabs>
              <w:ind w:left="-75"/>
              <w:jc w:val="right"/>
              <w:rPr>
                <w:rFonts w:ascii="Arial" w:hAnsi="Arial" w:cs="Arial"/>
                <w:b/>
                <w:bCs/>
                <w:sz w:val="16"/>
                <w:szCs w:val="14"/>
              </w:rPr>
            </w:pPr>
            <w:r w:rsidRPr="000573BC">
              <w:rPr>
                <w:rFonts w:ascii="Arial" w:hAnsi="Arial" w:cs="Arial"/>
                <w:b/>
                <w:bCs/>
                <w:color w:val="000000"/>
                <w:sz w:val="16"/>
                <w:szCs w:val="16"/>
              </w:rPr>
              <w:t>79</w:t>
            </w:r>
          </w:p>
        </w:tc>
      </w:tr>
      <w:tr w:rsidR="000573BC" w:rsidRPr="003B10B3" w14:paraId="4286C223" w14:textId="77777777" w:rsidTr="000573BC">
        <w:trPr>
          <w:trHeight w:val="113"/>
        </w:trPr>
        <w:tc>
          <w:tcPr>
            <w:tcW w:w="4395" w:type="dxa"/>
            <w:shd w:val="clear" w:color="auto" w:fill="auto"/>
            <w:vAlign w:val="center"/>
            <w:hideMark/>
          </w:tcPr>
          <w:p w14:paraId="21D1E6D9" w14:textId="77777777" w:rsidR="000573BC" w:rsidRPr="00DE77F1" w:rsidRDefault="000573BC" w:rsidP="000573BC">
            <w:pPr>
              <w:tabs>
                <w:tab w:val="left" w:pos="3828"/>
              </w:tabs>
              <w:rPr>
                <w:rFonts w:ascii="Arial" w:hAnsi="Arial" w:cs="Arial"/>
                <w:color w:val="000000"/>
                <w:sz w:val="16"/>
                <w:szCs w:val="16"/>
              </w:rPr>
            </w:pPr>
            <w:r w:rsidRPr="00DE77F1">
              <w:rPr>
                <w:rFonts w:ascii="Arial" w:hAnsi="Arial" w:cs="Arial"/>
                <w:color w:val="000000"/>
                <w:sz w:val="16"/>
                <w:szCs w:val="16"/>
              </w:rPr>
              <w:t>Diğer alacaklar **</w:t>
            </w:r>
          </w:p>
        </w:tc>
        <w:tc>
          <w:tcPr>
            <w:tcW w:w="908" w:type="dxa"/>
            <w:shd w:val="clear" w:color="auto" w:fill="auto"/>
            <w:noWrap/>
            <w:vAlign w:val="center"/>
            <w:hideMark/>
          </w:tcPr>
          <w:p w14:paraId="0C91CCC1" w14:textId="57976509"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373" w:type="dxa"/>
            <w:shd w:val="clear" w:color="auto" w:fill="auto"/>
            <w:noWrap/>
            <w:vAlign w:val="center"/>
            <w:hideMark/>
          </w:tcPr>
          <w:p w14:paraId="5068CB40" w14:textId="72C4A620"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709" w:type="dxa"/>
            <w:shd w:val="clear" w:color="auto" w:fill="auto"/>
            <w:noWrap/>
            <w:vAlign w:val="center"/>
            <w:hideMark/>
          </w:tcPr>
          <w:p w14:paraId="5F4A267F" w14:textId="35897C14"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709" w:type="dxa"/>
            <w:shd w:val="clear" w:color="auto" w:fill="auto"/>
            <w:noWrap/>
            <w:vAlign w:val="center"/>
            <w:hideMark/>
          </w:tcPr>
          <w:p w14:paraId="3AB3C495" w14:textId="543434C3"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567" w:type="dxa"/>
            <w:shd w:val="clear" w:color="auto" w:fill="auto"/>
            <w:noWrap/>
            <w:vAlign w:val="center"/>
            <w:hideMark/>
          </w:tcPr>
          <w:p w14:paraId="1D8957EE" w14:textId="2A45D0DA"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708" w:type="dxa"/>
            <w:shd w:val="clear" w:color="auto" w:fill="auto"/>
            <w:noWrap/>
            <w:vAlign w:val="center"/>
            <w:hideMark/>
          </w:tcPr>
          <w:p w14:paraId="38FF0A19" w14:textId="255FE6D8"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563" w:type="dxa"/>
            <w:shd w:val="clear" w:color="auto" w:fill="auto"/>
            <w:noWrap/>
            <w:vAlign w:val="center"/>
            <w:hideMark/>
          </w:tcPr>
          <w:p w14:paraId="2B33233F" w14:textId="6C188299"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567" w:type="dxa"/>
            <w:shd w:val="clear" w:color="auto" w:fill="auto"/>
            <w:noWrap/>
            <w:vAlign w:val="center"/>
            <w:hideMark/>
          </w:tcPr>
          <w:p w14:paraId="63DBEA45" w14:textId="400BADDF" w:rsidR="000573BC" w:rsidRPr="000573BC" w:rsidRDefault="000573BC" w:rsidP="000573BC">
            <w:pPr>
              <w:tabs>
                <w:tab w:val="left" w:pos="3828"/>
              </w:tabs>
              <w:ind w:left="-75"/>
              <w:jc w:val="right"/>
              <w:rPr>
                <w:rFonts w:ascii="Arial" w:hAnsi="Arial" w:cs="Arial"/>
                <w:sz w:val="16"/>
                <w:szCs w:val="14"/>
              </w:rPr>
            </w:pPr>
            <w:r w:rsidRPr="000573BC">
              <w:rPr>
                <w:rFonts w:ascii="Arial" w:hAnsi="Arial" w:cs="Arial"/>
                <w:color w:val="000000"/>
                <w:sz w:val="16"/>
                <w:szCs w:val="16"/>
              </w:rPr>
              <w:t>-</w:t>
            </w:r>
          </w:p>
        </w:tc>
        <w:tc>
          <w:tcPr>
            <w:tcW w:w="901" w:type="dxa"/>
            <w:shd w:val="clear" w:color="auto" w:fill="auto"/>
            <w:noWrap/>
            <w:vAlign w:val="center"/>
            <w:hideMark/>
          </w:tcPr>
          <w:p w14:paraId="06B756BA" w14:textId="552B9807" w:rsidR="000573BC" w:rsidRPr="000573BC" w:rsidRDefault="000573BC" w:rsidP="000573BC">
            <w:pPr>
              <w:tabs>
                <w:tab w:val="left" w:pos="3828"/>
              </w:tabs>
              <w:ind w:left="-75"/>
              <w:jc w:val="right"/>
              <w:rPr>
                <w:rFonts w:ascii="Arial" w:hAnsi="Arial" w:cs="Arial"/>
                <w:b/>
                <w:bCs/>
                <w:sz w:val="16"/>
                <w:szCs w:val="14"/>
              </w:rPr>
            </w:pPr>
            <w:r w:rsidRPr="000573BC">
              <w:rPr>
                <w:rFonts w:ascii="Arial" w:hAnsi="Arial" w:cs="Arial"/>
                <w:b/>
                <w:bCs/>
                <w:color w:val="000000"/>
                <w:sz w:val="16"/>
                <w:szCs w:val="16"/>
              </w:rPr>
              <w:t>-</w:t>
            </w:r>
          </w:p>
        </w:tc>
      </w:tr>
      <w:tr w:rsidR="000573BC" w:rsidRPr="003B10B3" w14:paraId="26F8B03F" w14:textId="77777777" w:rsidTr="000573BC">
        <w:trPr>
          <w:trHeight w:val="113"/>
        </w:trPr>
        <w:tc>
          <w:tcPr>
            <w:tcW w:w="4395" w:type="dxa"/>
            <w:tcBorders>
              <w:top w:val="single" w:sz="12" w:space="0" w:color="auto"/>
              <w:bottom w:val="single" w:sz="12" w:space="0" w:color="auto"/>
            </w:tcBorders>
            <w:shd w:val="clear" w:color="auto" w:fill="auto"/>
            <w:vAlign w:val="center"/>
            <w:hideMark/>
          </w:tcPr>
          <w:p w14:paraId="46D284C4" w14:textId="77777777" w:rsidR="000573BC" w:rsidRPr="003B10B3" w:rsidRDefault="000573BC" w:rsidP="000573BC">
            <w:pPr>
              <w:tabs>
                <w:tab w:val="left" w:pos="3828"/>
              </w:tabs>
              <w:rPr>
                <w:rFonts w:ascii="Arial" w:hAnsi="Arial" w:cs="Arial"/>
                <w:color w:val="000000"/>
                <w:sz w:val="16"/>
                <w:szCs w:val="16"/>
              </w:rPr>
            </w:pPr>
            <w:r w:rsidRPr="003B10B3">
              <w:rPr>
                <w:rFonts w:ascii="Arial" w:hAnsi="Arial" w:cs="Arial"/>
                <w:b/>
                <w:bCs/>
                <w:color w:val="000000"/>
                <w:sz w:val="16"/>
                <w:szCs w:val="16"/>
              </w:rPr>
              <w:t>Toplam</w:t>
            </w:r>
          </w:p>
        </w:tc>
        <w:tc>
          <w:tcPr>
            <w:tcW w:w="908" w:type="dxa"/>
            <w:tcBorders>
              <w:top w:val="single" w:sz="12" w:space="0" w:color="auto"/>
              <w:bottom w:val="single" w:sz="12" w:space="0" w:color="auto"/>
            </w:tcBorders>
            <w:shd w:val="clear" w:color="auto" w:fill="auto"/>
            <w:noWrap/>
            <w:vAlign w:val="center"/>
            <w:hideMark/>
          </w:tcPr>
          <w:p w14:paraId="153C3B0F" w14:textId="7895A68D" w:rsidR="000573BC" w:rsidRPr="000573BC" w:rsidRDefault="000573BC" w:rsidP="000573BC">
            <w:pPr>
              <w:tabs>
                <w:tab w:val="left" w:pos="3828"/>
              </w:tabs>
              <w:ind w:left="-75"/>
              <w:jc w:val="right"/>
              <w:rPr>
                <w:rFonts w:ascii="Arial" w:hAnsi="Arial" w:cs="Arial"/>
                <w:sz w:val="16"/>
                <w:szCs w:val="16"/>
              </w:rPr>
            </w:pPr>
            <w:r w:rsidRPr="000573BC">
              <w:rPr>
                <w:rFonts w:ascii="Arial" w:hAnsi="Arial" w:cs="Arial"/>
                <w:b/>
                <w:bCs/>
                <w:color w:val="000000"/>
                <w:sz w:val="16"/>
                <w:szCs w:val="16"/>
              </w:rPr>
              <w:t>118.239</w:t>
            </w:r>
          </w:p>
        </w:tc>
        <w:tc>
          <w:tcPr>
            <w:tcW w:w="373" w:type="dxa"/>
            <w:tcBorders>
              <w:top w:val="single" w:sz="12" w:space="0" w:color="auto"/>
              <w:bottom w:val="single" w:sz="12" w:space="0" w:color="auto"/>
            </w:tcBorders>
            <w:shd w:val="clear" w:color="auto" w:fill="auto"/>
            <w:noWrap/>
            <w:vAlign w:val="center"/>
            <w:hideMark/>
          </w:tcPr>
          <w:p w14:paraId="42B2587C" w14:textId="095FA6F8" w:rsidR="000573BC" w:rsidRPr="000573BC" w:rsidRDefault="000573BC" w:rsidP="000573BC">
            <w:pPr>
              <w:tabs>
                <w:tab w:val="left" w:pos="3828"/>
              </w:tabs>
              <w:ind w:left="-75"/>
              <w:jc w:val="right"/>
              <w:rPr>
                <w:rFonts w:ascii="Arial" w:hAnsi="Arial" w:cs="Arial"/>
                <w:sz w:val="16"/>
                <w:szCs w:val="16"/>
              </w:rPr>
            </w:pPr>
            <w:r w:rsidRPr="000573BC">
              <w:rPr>
                <w:rFonts w:ascii="Arial" w:hAnsi="Arial" w:cs="Arial"/>
                <w:b/>
                <w:bCs/>
                <w:color w:val="000000"/>
                <w:sz w:val="16"/>
                <w:szCs w:val="16"/>
              </w:rPr>
              <w:t>-</w:t>
            </w:r>
          </w:p>
        </w:tc>
        <w:tc>
          <w:tcPr>
            <w:tcW w:w="709" w:type="dxa"/>
            <w:tcBorders>
              <w:top w:val="single" w:sz="12" w:space="0" w:color="auto"/>
              <w:bottom w:val="single" w:sz="12" w:space="0" w:color="auto"/>
            </w:tcBorders>
            <w:shd w:val="clear" w:color="auto" w:fill="auto"/>
            <w:noWrap/>
            <w:vAlign w:val="center"/>
            <w:hideMark/>
          </w:tcPr>
          <w:p w14:paraId="4EF96310" w14:textId="356500D8" w:rsidR="000573BC" w:rsidRPr="000573BC" w:rsidRDefault="000573BC" w:rsidP="000573BC">
            <w:pPr>
              <w:tabs>
                <w:tab w:val="left" w:pos="3828"/>
              </w:tabs>
              <w:ind w:left="-75"/>
              <w:jc w:val="right"/>
              <w:rPr>
                <w:rFonts w:ascii="Arial" w:hAnsi="Arial" w:cs="Arial"/>
                <w:sz w:val="16"/>
                <w:szCs w:val="16"/>
              </w:rPr>
            </w:pPr>
            <w:r w:rsidRPr="000573BC">
              <w:rPr>
                <w:rFonts w:ascii="Arial" w:hAnsi="Arial" w:cs="Arial"/>
                <w:b/>
                <w:bCs/>
                <w:color w:val="000000"/>
                <w:sz w:val="16"/>
                <w:szCs w:val="16"/>
              </w:rPr>
              <w:t>755.843</w:t>
            </w:r>
          </w:p>
        </w:tc>
        <w:tc>
          <w:tcPr>
            <w:tcW w:w="709" w:type="dxa"/>
            <w:tcBorders>
              <w:top w:val="single" w:sz="12" w:space="0" w:color="auto"/>
              <w:bottom w:val="single" w:sz="12" w:space="0" w:color="auto"/>
            </w:tcBorders>
            <w:shd w:val="clear" w:color="auto" w:fill="auto"/>
            <w:noWrap/>
            <w:vAlign w:val="center"/>
            <w:hideMark/>
          </w:tcPr>
          <w:p w14:paraId="505A4ABB" w14:textId="2B967DBB" w:rsidR="000573BC" w:rsidRPr="000573BC" w:rsidRDefault="000573BC" w:rsidP="000573BC">
            <w:pPr>
              <w:tabs>
                <w:tab w:val="left" w:pos="3828"/>
              </w:tabs>
              <w:ind w:left="-75"/>
              <w:jc w:val="right"/>
              <w:rPr>
                <w:rFonts w:ascii="Arial" w:hAnsi="Arial" w:cs="Arial"/>
                <w:sz w:val="16"/>
                <w:szCs w:val="16"/>
              </w:rPr>
            </w:pPr>
            <w:r w:rsidRPr="000573BC">
              <w:rPr>
                <w:rFonts w:ascii="Arial" w:hAnsi="Arial" w:cs="Arial"/>
                <w:b/>
                <w:bCs/>
                <w:color w:val="000000"/>
                <w:sz w:val="16"/>
                <w:szCs w:val="16"/>
              </w:rPr>
              <w:t>473.622</w:t>
            </w:r>
          </w:p>
        </w:tc>
        <w:tc>
          <w:tcPr>
            <w:tcW w:w="567" w:type="dxa"/>
            <w:tcBorders>
              <w:top w:val="single" w:sz="12" w:space="0" w:color="auto"/>
              <w:bottom w:val="single" w:sz="12" w:space="0" w:color="auto"/>
            </w:tcBorders>
            <w:shd w:val="clear" w:color="auto" w:fill="auto"/>
            <w:noWrap/>
            <w:vAlign w:val="center"/>
            <w:hideMark/>
          </w:tcPr>
          <w:p w14:paraId="32F1D3AE" w14:textId="1CF6CEFD" w:rsidR="000573BC" w:rsidRPr="000573BC" w:rsidRDefault="000573BC" w:rsidP="000573BC">
            <w:pPr>
              <w:tabs>
                <w:tab w:val="left" w:pos="3828"/>
              </w:tabs>
              <w:ind w:left="-75"/>
              <w:jc w:val="right"/>
              <w:rPr>
                <w:rFonts w:ascii="Arial" w:hAnsi="Arial" w:cs="Arial"/>
                <w:sz w:val="16"/>
                <w:szCs w:val="16"/>
              </w:rPr>
            </w:pPr>
            <w:r w:rsidRPr="000573BC">
              <w:rPr>
                <w:rFonts w:ascii="Arial" w:hAnsi="Arial" w:cs="Arial"/>
                <w:b/>
                <w:bCs/>
                <w:color w:val="000000"/>
                <w:sz w:val="16"/>
                <w:szCs w:val="16"/>
              </w:rPr>
              <w:t>79</w:t>
            </w:r>
          </w:p>
        </w:tc>
        <w:tc>
          <w:tcPr>
            <w:tcW w:w="708" w:type="dxa"/>
            <w:tcBorders>
              <w:top w:val="single" w:sz="12" w:space="0" w:color="auto"/>
              <w:bottom w:val="single" w:sz="12" w:space="0" w:color="auto"/>
            </w:tcBorders>
            <w:shd w:val="clear" w:color="auto" w:fill="auto"/>
            <w:noWrap/>
            <w:vAlign w:val="center"/>
            <w:hideMark/>
          </w:tcPr>
          <w:p w14:paraId="02529BB2" w14:textId="27C11695" w:rsidR="000573BC" w:rsidRPr="000573BC" w:rsidRDefault="000573BC" w:rsidP="000573BC">
            <w:pPr>
              <w:tabs>
                <w:tab w:val="left" w:pos="3828"/>
              </w:tabs>
              <w:ind w:left="-75"/>
              <w:jc w:val="right"/>
              <w:rPr>
                <w:rFonts w:ascii="Arial" w:hAnsi="Arial" w:cs="Arial"/>
                <w:sz w:val="16"/>
                <w:szCs w:val="16"/>
              </w:rPr>
            </w:pPr>
            <w:r w:rsidRPr="000573BC">
              <w:rPr>
                <w:rFonts w:ascii="Arial" w:hAnsi="Arial" w:cs="Arial"/>
                <w:b/>
                <w:bCs/>
                <w:color w:val="000000"/>
                <w:sz w:val="16"/>
                <w:szCs w:val="16"/>
              </w:rPr>
              <w:t>73.328</w:t>
            </w:r>
          </w:p>
        </w:tc>
        <w:tc>
          <w:tcPr>
            <w:tcW w:w="563" w:type="dxa"/>
            <w:tcBorders>
              <w:top w:val="single" w:sz="12" w:space="0" w:color="auto"/>
              <w:bottom w:val="single" w:sz="12" w:space="0" w:color="auto"/>
            </w:tcBorders>
            <w:shd w:val="clear" w:color="auto" w:fill="auto"/>
            <w:noWrap/>
            <w:vAlign w:val="center"/>
            <w:hideMark/>
          </w:tcPr>
          <w:p w14:paraId="362BBB34" w14:textId="5D8B1A3F" w:rsidR="000573BC" w:rsidRPr="000573BC" w:rsidRDefault="000573BC" w:rsidP="000573BC">
            <w:pPr>
              <w:tabs>
                <w:tab w:val="left" w:pos="3828"/>
              </w:tabs>
              <w:ind w:left="-75"/>
              <w:jc w:val="right"/>
              <w:rPr>
                <w:rFonts w:ascii="Arial" w:hAnsi="Arial" w:cs="Arial"/>
                <w:sz w:val="16"/>
                <w:szCs w:val="16"/>
              </w:rPr>
            </w:pPr>
            <w:r w:rsidRPr="000573BC">
              <w:rPr>
                <w:rFonts w:ascii="Arial" w:hAnsi="Arial" w:cs="Arial"/>
                <w:b/>
                <w:bCs/>
                <w:color w:val="000000"/>
                <w:sz w:val="16"/>
                <w:szCs w:val="16"/>
              </w:rPr>
              <w:t>-</w:t>
            </w:r>
          </w:p>
        </w:tc>
        <w:tc>
          <w:tcPr>
            <w:tcW w:w="567" w:type="dxa"/>
            <w:tcBorders>
              <w:top w:val="single" w:sz="12" w:space="0" w:color="auto"/>
              <w:bottom w:val="single" w:sz="12" w:space="0" w:color="auto"/>
            </w:tcBorders>
            <w:shd w:val="clear" w:color="auto" w:fill="auto"/>
            <w:noWrap/>
            <w:vAlign w:val="center"/>
            <w:hideMark/>
          </w:tcPr>
          <w:p w14:paraId="46B994EE" w14:textId="4EDD1841" w:rsidR="000573BC" w:rsidRPr="000573BC" w:rsidRDefault="000573BC" w:rsidP="000573BC">
            <w:pPr>
              <w:tabs>
                <w:tab w:val="left" w:pos="3828"/>
              </w:tabs>
              <w:ind w:left="-75"/>
              <w:jc w:val="right"/>
              <w:rPr>
                <w:rFonts w:ascii="Arial" w:hAnsi="Arial" w:cs="Arial"/>
                <w:sz w:val="16"/>
                <w:szCs w:val="16"/>
              </w:rPr>
            </w:pPr>
            <w:r w:rsidRPr="000573BC">
              <w:rPr>
                <w:rFonts w:ascii="Arial" w:hAnsi="Arial" w:cs="Arial"/>
                <w:b/>
                <w:bCs/>
                <w:color w:val="000000"/>
                <w:sz w:val="16"/>
                <w:szCs w:val="16"/>
              </w:rPr>
              <w:t>-</w:t>
            </w:r>
          </w:p>
        </w:tc>
        <w:tc>
          <w:tcPr>
            <w:tcW w:w="901" w:type="dxa"/>
            <w:tcBorders>
              <w:top w:val="single" w:sz="12" w:space="0" w:color="auto"/>
              <w:bottom w:val="single" w:sz="12" w:space="0" w:color="auto"/>
            </w:tcBorders>
            <w:shd w:val="clear" w:color="auto" w:fill="auto"/>
            <w:noWrap/>
            <w:vAlign w:val="center"/>
            <w:hideMark/>
          </w:tcPr>
          <w:p w14:paraId="5893538A" w14:textId="5C93D539" w:rsidR="000573BC" w:rsidRPr="000573BC" w:rsidRDefault="000573BC" w:rsidP="000573BC">
            <w:pPr>
              <w:tabs>
                <w:tab w:val="left" w:pos="3828"/>
              </w:tabs>
              <w:ind w:left="-75"/>
              <w:jc w:val="right"/>
              <w:rPr>
                <w:rFonts w:ascii="Arial" w:hAnsi="Arial" w:cs="Arial"/>
                <w:b/>
                <w:bCs/>
                <w:sz w:val="16"/>
                <w:szCs w:val="16"/>
              </w:rPr>
            </w:pPr>
            <w:r w:rsidRPr="000573BC">
              <w:rPr>
                <w:rFonts w:ascii="Arial" w:hAnsi="Arial" w:cs="Arial"/>
                <w:b/>
                <w:bCs/>
                <w:color w:val="000000"/>
                <w:sz w:val="16"/>
                <w:szCs w:val="16"/>
              </w:rPr>
              <w:t>1.421.111</w:t>
            </w:r>
          </w:p>
        </w:tc>
      </w:tr>
    </w:tbl>
    <w:p w14:paraId="2D8E35EF" w14:textId="77777777" w:rsidR="008477A2" w:rsidRDefault="008477A2" w:rsidP="008477A2">
      <w:pPr>
        <w:pStyle w:val="BodyTextIndent"/>
        <w:ind w:hanging="567"/>
        <w:rPr>
          <w:rFonts w:ascii="Arial" w:hAnsi="Arial" w:cs="Arial"/>
          <w:b/>
          <w:sz w:val="16"/>
          <w:szCs w:val="20"/>
        </w:rPr>
      </w:pPr>
    </w:p>
    <w:p w14:paraId="43B7CB85" w14:textId="77777777" w:rsidR="008477A2" w:rsidRPr="00DE77F1" w:rsidRDefault="008477A2" w:rsidP="008477A2">
      <w:pPr>
        <w:pStyle w:val="BodyTextIndent"/>
        <w:ind w:hanging="567"/>
        <w:rPr>
          <w:rFonts w:ascii="Arial" w:hAnsi="Arial" w:cs="Arial"/>
          <w:sz w:val="14"/>
          <w:szCs w:val="20"/>
        </w:rPr>
      </w:pPr>
      <w:r w:rsidRPr="00DE77F1">
        <w:rPr>
          <w:rFonts w:ascii="Arial" w:hAnsi="Arial" w:cs="Arial"/>
          <w:b/>
          <w:sz w:val="16"/>
          <w:szCs w:val="20"/>
        </w:rPr>
        <w:t xml:space="preserve">(*) </w:t>
      </w:r>
      <w:r w:rsidRPr="00DE77F1">
        <w:rPr>
          <w:rFonts w:ascii="Arial" w:hAnsi="Arial" w:cs="Arial"/>
          <w:sz w:val="14"/>
          <w:szCs w:val="20"/>
        </w:rPr>
        <w:t>Toplam kredi riski: Karşı taraf kredi riski ölçüm teknikleri uygulandıktan sonra sermaye yeterliliği hesaplamasıyla ilgili olan tutar.</w:t>
      </w:r>
    </w:p>
    <w:p w14:paraId="7D0781E8" w14:textId="77777777" w:rsidR="008477A2" w:rsidRPr="002978DF" w:rsidRDefault="008477A2" w:rsidP="008477A2">
      <w:pPr>
        <w:pStyle w:val="BodyTextIndent"/>
        <w:ind w:left="-567" w:firstLine="0"/>
        <w:rPr>
          <w:rFonts w:ascii="Arial" w:hAnsi="Arial" w:cs="Arial"/>
          <w:b/>
          <w:sz w:val="16"/>
          <w:szCs w:val="20"/>
        </w:rPr>
      </w:pPr>
      <w:r w:rsidRPr="00DE77F1">
        <w:rPr>
          <w:rFonts w:ascii="Arial" w:hAnsi="Arial" w:cs="Arial"/>
          <w:b/>
          <w:sz w:val="16"/>
          <w:szCs w:val="20"/>
        </w:rPr>
        <w:t xml:space="preserve">(**) </w:t>
      </w:r>
      <w:r w:rsidRPr="00DE77F1">
        <w:rPr>
          <w:rFonts w:ascii="Arial" w:hAnsi="Arial" w:cs="Arial"/>
          <w:sz w:val="14"/>
          <w:szCs w:val="20"/>
        </w:rPr>
        <w:t>Diğer varlıklar: Merkezi karşı taraf risklerinde raporlanan karşı taraf kredi riski içinde yer alamayan miktarları içerir.</w:t>
      </w:r>
    </w:p>
    <w:p w14:paraId="240FA442" w14:textId="77777777" w:rsidR="008477A2" w:rsidRDefault="008477A2" w:rsidP="008477A2">
      <w:pPr>
        <w:pStyle w:val="BodyTextIndent"/>
        <w:tabs>
          <w:tab w:val="left" w:pos="3828"/>
        </w:tabs>
        <w:ind w:left="-426" w:hanging="567"/>
        <w:rPr>
          <w:rFonts w:ascii="Arial" w:hAnsi="Arial" w:cs="Arial"/>
          <w:sz w:val="14"/>
          <w:szCs w:val="20"/>
        </w:rPr>
      </w:pPr>
    </w:p>
    <w:p w14:paraId="071D3EF0" w14:textId="77777777" w:rsidR="008477A2" w:rsidRPr="003B10B3" w:rsidRDefault="008477A2" w:rsidP="008477A2">
      <w:pPr>
        <w:pStyle w:val="BodyTextIndent"/>
        <w:tabs>
          <w:tab w:val="left" w:pos="3828"/>
        </w:tabs>
        <w:ind w:firstLine="0"/>
        <w:rPr>
          <w:rFonts w:ascii="Arial" w:hAnsi="Arial" w:cs="Arial"/>
          <w:sz w:val="14"/>
          <w:szCs w:val="20"/>
        </w:rPr>
      </w:pPr>
    </w:p>
    <w:tbl>
      <w:tblPr>
        <w:tblW w:w="10400" w:type="dxa"/>
        <w:tblInd w:w="-567" w:type="dxa"/>
        <w:tblLayout w:type="fixed"/>
        <w:tblCellMar>
          <w:left w:w="70" w:type="dxa"/>
          <w:right w:w="70" w:type="dxa"/>
        </w:tblCellMar>
        <w:tblLook w:val="04A0" w:firstRow="1" w:lastRow="0" w:firstColumn="1" w:lastColumn="0" w:noHBand="0" w:noVBand="1"/>
      </w:tblPr>
      <w:tblGrid>
        <w:gridCol w:w="4395"/>
        <w:gridCol w:w="908"/>
        <w:gridCol w:w="373"/>
        <w:gridCol w:w="709"/>
        <w:gridCol w:w="709"/>
        <w:gridCol w:w="567"/>
        <w:gridCol w:w="708"/>
        <w:gridCol w:w="563"/>
        <w:gridCol w:w="567"/>
        <w:gridCol w:w="901"/>
      </w:tblGrid>
      <w:tr w:rsidR="008477A2" w:rsidRPr="003B10B3" w14:paraId="4A60A3A7" w14:textId="77777777" w:rsidTr="00CB54B7">
        <w:trPr>
          <w:trHeight w:val="113"/>
        </w:trPr>
        <w:tc>
          <w:tcPr>
            <w:tcW w:w="4395" w:type="dxa"/>
            <w:tcBorders>
              <w:bottom w:val="single" w:sz="12" w:space="0" w:color="auto"/>
            </w:tcBorders>
            <w:shd w:val="clear" w:color="auto" w:fill="auto"/>
            <w:noWrap/>
            <w:vAlign w:val="center"/>
            <w:hideMark/>
          </w:tcPr>
          <w:p w14:paraId="08043131" w14:textId="77777777" w:rsidR="008477A2" w:rsidRPr="003B10B3" w:rsidRDefault="008477A2" w:rsidP="00CB54B7">
            <w:pPr>
              <w:jc w:val="center"/>
              <w:rPr>
                <w:rFonts w:ascii="Arial" w:hAnsi="Arial" w:cs="Arial"/>
                <w:b/>
                <w:bCs/>
                <w:color w:val="000000"/>
                <w:sz w:val="16"/>
                <w:szCs w:val="16"/>
              </w:rPr>
            </w:pPr>
            <w:r w:rsidRPr="003B10B3">
              <w:rPr>
                <w:rFonts w:ascii="Arial" w:hAnsi="Arial" w:cs="Arial"/>
                <w:b/>
                <w:bCs/>
                <w:color w:val="000000"/>
                <w:sz w:val="16"/>
                <w:szCs w:val="16"/>
              </w:rPr>
              <w:t xml:space="preserve">Risk Ağırlıkları </w:t>
            </w:r>
          </w:p>
          <w:p w14:paraId="23DFDA87" w14:textId="77777777" w:rsidR="008477A2" w:rsidRPr="003B10B3" w:rsidRDefault="008477A2" w:rsidP="00CB54B7">
            <w:pPr>
              <w:tabs>
                <w:tab w:val="left" w:pos="3828"/>
              </w:tabs>
              <w:jc w:val="center"/>
              <w:rPr>
                <w:rFonts w:ascii="Arial" w:hAnsi="Arial" w:cs="Arial"/>
                <w:b/>
                <w:bCs/>
                <w:color w:val="000000"/>
                <w:sz w:val="16"/>
                <w:szCs w:val="16"/>
              </w:rPr>
            </w:pPr>
            <w:r>
              <w:rPr>
                <w:rFonts w:ascii="Arial" w:hAnsi="Arial" w:cs="Arial"/>
                <w:b/>
                <w:bCs/>
                <w:color w:val="000000"/>
                <w:sz w:val="16"/>
                <w:szCs w:val="16"/>
              </w:rPr>
              <w:t>Önceki</w:t>
            </w:r>
            <w:r w:rsidRPr="003B10B3">
              <w:rPr>
                <w:rFonts w:ascii="Arial" w:hAnsi="Arial" w:cs="Arial"/>
                <w:b/>
                <w:bCs/>
                <w:color w:val="000000"/>
                <w:sz w:val="16"/>
                <w:szCs w:val="16"/>
              </w:rPr>
              <w:t xml:space="preserve"> Dönem</w:t>
            </w:r>
          </w:p>
        </w:tc>
        <w:tc>
          <w:tcPr>
            <w:tcW w:w="908" w:type="dxa"/>
            <w:tcBorders>
              <w:bottom w:val="single" w:sz="12" w:space="0" w:color="auto"/>
            </w:tcBorders>
            <w:shd w:val="clear" w:color="auto" w:fill="auto"/>
            <w:noWrap/>
            <w:vAlign w:val="center"/>
            <w:hideMark/>
          </w:tcPr>
          <w:p w14:paraId="5DCF2995" w14:textId="77777777" w:rsidR="008477A2" w:rsidRPr="003B10B3" w:rsidRDefault="008477A2" w:rsidP="00CB54B7">
            <w:pPr>
              <w:tabs>
                <w:tab w:val="left" w:pos="3828"/>
              </w:tabs>
              <w:ind w:left="-75"/>
              <w:jc w:val="center"/>
              <w:rPr>
                <w:rFonts w:ascii="Arial" w:hAnsi="Arial" w:cs="Arial"/>
                <w:b/>
                <w:bCs/>
                <w:color w:val="000000"/>
                <w:sz w:val="16"/>
                <w:szCs w:val="16"/>
              </w:rPr>
            </w:pPr>
            <w:r w:rsidRPr="003B10B3">
              <w:rPr>
                <w:rFonts w:ascii="Arial" w:hAnsi="Arial" w:cs="Arial"/>
                <w:b/>
                <w:bCs/>
                <w:color w:val="000000"/>
                <w:sz w:val="16"/>
                <w:szCs w:val="16"/>
              </w:rPr>
              <w:t>%0</w:t>
            </w:r>
          </w:p>
        </w:tc>
        <w:tc>
          <w:tcPr>
            <w:tcW w:w="373" w:type="dxa"/>
            <w:tcBorders>
              <w:bottom w:val="single" w:sz="12" w:space="0" w:color="auto"/>
            </w:tcBorders>
            <w:shd w:val="clear" w:color="auto" w:fill="auto"/>
            <w:noWrap/>
            <w:vAlign w:val="center"/>
            <w:hideMark/>
          </w:tcPr>
          <w:p w14:paraId="6F7B3056" w14:textId="77777777" w:rsidR="008477A2" w:rsidRPr="003B10B3" w:rsidRDefault="008477A2" w:rsidP="00CB54B7">
            <w:pPr>
              <w:tabs>
                <w:tab w:val="left" w:pos="3828"/>
              </w:tabs>
              <w:ind w:left="-75" w:right="-66"/>
              <w:jc w:val="center"/>
              <w:rPr>
                <w:rFonts w:ascii="Arial" w:hAnsi="Arial" w:cs="Arial"/>
                <w:b/>
                <w:bCs/>
                <w:color w:val="000000"/>
                <w:sz w:val="16"/>
                <w:szCs w:val="16"/>
              </w:rPr>
            </w:pPr>
            <w:r w:rsidRPr="003B10B3">
              <w:rPr>
                <w:rFonts w:ascii="Arial" w:hAnsi="Arial" w:cs="Arial"/>
                <w:b/>
                <w:bCs/>
                <w:color w:val="000000"/>
                <w:sz w:val="16"/>
                <w:szCs w:val="16"/>
              </w:rPr>
              <w:t>%10</w:t>
            </w:r>
          </w:p>
        </w:tc>
        <w:tc>
          <w:tcPr>
            <w:tcW w:w="709" w:type="dxa"/>
            <w:tcBorders>
              <w:bottom w:val="single" w:sz="12" w:space="0" w:color="auto"/>
            </w:tcBorders>
            <w:shd w:val="clear" w:color="auto" w:fill="auto"/>
            <w:noWrap/>
            <w:vAlign w:val="center"/>
            <w:hideMark/>
          </w:tcPr>
          <w:p w14:paraId="63FA5311" w14:textId="77777777" w:rsidR="008477A2" w:rsidRPr="003B10B3" w:rsidRDefault="008477A2" w:rsidP="00CB54B7">
            <w:pPr>
              <w:tabs>
                <w:tab w:val="left" w:pos="3828"/>
              </w:tabs>
              <w:ind w:left="-75"/>
              <w:jc w:val="center"/>
              <w:rPr>
                <w:rFonts w:ascii="Arial" w:hAnsi="Arial" w:cs="Arial"/>
                <w:b/>
                <w:bCs/>
                <w:color w:val="000000"/>
                <w:sz w:val="16"/>
                <w:szCs w:val="16"/>
              </w:rPr>
            </w:pPr>
            <w:r w:rsidRPr="003B10B3">
              <w:rPr>
                <w:rFonts w:ascii="Arial" w:hAnsi="Arial" w:cs="Arial"/>
                <w:b/>
                <w:bCs/>
                <w:color w:val="000000"/>
                <w:sz w:val="16"/>
                <w:szCs w:val="16"/>
              </w:rPr>
              <w:t xml:space="preserve">     %20</w:t>
            </w:r>
          </w:p>
        </w:tc>
        <w:tc>
          <w:tcPr>
            <w:tcW w:w="709" w:type="dxa"/>
            <w:tcBorders>
              <w:bottom w:val="single" w:sz="12" w:space="0" w:color="auto"/>
            </w:tcBorders>
            <w:shd w:val="clear" w:color="auto" w:fill="auto"/>
            <w:noWrap/>
            <w:vAlign w:val="center"/>
            <w:hideMark/>
          </w:tcPr>
          <w:p w14:paraId="1551AEE3" w14:textId="77777777" w:rsidR="008477A2" w:rsidRPr="003B10B3" w:rsidRDefault="008477A2" w:rsidP="00CB54B7">
            <w:pPr>
              <w:tabs>
                <w:tab w:val="left" w:pos="3828"/>
              </w:tabs>
              <w:ind w:left="-75"/>
              <w:jc w:val="center"/>
              <w:rPr>
                <w:rFonts w:ascii="Arial" w:hAnsi="Arial" w:cs="Arial"/>
                <w:b/>
                <w:bCs/>
                <w:color w:val="000000"/>
                <w:sz w:val="16"/>
                <w:szCs w:val="16"/>
              </w:rPr>
            </w:pPr>
            <w:r w:rsidRPr="003B10B3">
              <w:rPr>
                <w:rFonts w:ascii="Arial" w:hAnsi="Arial" w:cs="Arial"/>
                <w:b/>
                <w:bCs/>
                <w:color w:val="000000"/>
                <w:sz w:val="16"/>
                <w:szCs w:val="16"/>
              </w:rPr>
              <w:t xml:space="preserve">     %50</w:t>
            </w:r>
          </w:p>
        </w:tc>
        <w:tc>
          <w:tcPr>
            <w:tcW w:w="567" w:type="dxa"/>
            <w:tcBorders>
              <w:bottom w:val="single" w:sz="12" w:space="0" w:color="auto"/>
            </w:tcBorders>
            <w:shd w:val="clear" w:color="auto" w:fill="auto"/>
            <w:noWrap/>
            <w:vAlign w:val="center"/>
            <w:hideMark/>
          </w:tcPr>
          <w:p w14:paraId="79AEE9AB" w14:textId="77777777" w:rsidR="008477A2" w:rsidRPr="003B10B3" w:rsidRDefault="008477A2" w:rsidP="00CB54B7">
            <w:pPr>
              <w:tabs>
                <w:tab w:val="left" w:pos="3828"/>
              </w:tabs>
              <w:ind w:left="-75"/>
              <w:rPr>
                <w:rFonts w:ascii="Arial" w:hAnsi="Arial" w:cs="Arial"/>
                <w:b/>
                <w:bCs/>
                <w:color w:val="000000"/>
                <w:sz w:val="16"/>
                <w:szCs w:val="16"/>
              </w:rPr>
            </w:pPr>
            <w:r w:rsidRPr="003B10B3">
              <w:rPr>
                <w:rFonts w:ascii="Arial" w:hAnsi="Arial" w:cs="Arial"/>
                <w:b/>
                <w:bCs/>
                <w:color w:val="000000"/>
                <w:sz w:val="16"/>
                <w:szCs w:val="16"/>
              </w:rPr>
              <w:t xml:space="preserve">  %75</w:t>
            </w:r>
          </w:p>
        </w:tc>
        <w:tc>
          <w:tcPr>
            <w:tcW w:w="708" w:type="dxa"/>
            <w:tcBorders>
              <w:bottom w:val="single" w:sz="12" w:space="0" w:color="auto"/>
            </w:tcBorders>
            <w:shd w:val="clear" w:color="auto" w:fill="auto"/>
            <w:noWrap/>
            <w:vAlign w:val="center"/>
            <w:hideMark/>
          </w:tcPr>
          <w:p w14:paraId="46472F98" w14:textId="77777777" w:rsidR="008477A2" w:rsidRPr="003B10B3" w:rsidRDefault="008477A2" w:rsidP="00CB54B7">
            <w:pPr>
              <w:tabs>
                <w:tab w:val="left" w:pos="3828"/>
              </w:tabs>
              <w:ind w:left="-75"/>
              <w:jc w:val="center"/>
              <w:rPr>
                <w:rFonts w:ascii="Arial" w:hAnsi="Arial" w:cs="Arial"/>
                <w:b/>
                <w:bCs/>
                <w:color w:val="000000"/>
                <w:sz w:val="16"/>
                <w:szCs w:val="16"/>
              </w:rPr>
            </w:pPr>
            <w:r w:rsidRPr="003B10B3">
              <w:rPr>
                <w:rFonts w:ascii="Arial" w:hAnsi="Arial" w:cs="Arial"/>
                <w:b/>
                <w:bCs/>
                <w:color w:val="000000"/>
                <w:sz w:val="16"/>
                <w:szCs w:val="16"/>
              </w:rPr>
              <w:t xml:space="preserve">   %100</w:t>
            </w:r>
          </w:p>
        </w:tc>
        <w:tc>
          <w:tcPr>
            <w:tcW w:w="563" w:type="dxa"/>
            <w:tcBorders>
              <w:bottom w:val="single" w:sz="12" w:space="0" w:color="auto"/>
            </w:tcBorders>
            <w:shd w:val="clear" w:color="auto" w:fill="auto"/>
            <w:noWrap/>
            <w:vAlign w:val="center"/>
            <w:hideMark/>
          </w:tcPr>
          <w:p w14:paraId="33F9B868" w14:textId="77777777" w:rsidR="008477A2" w:rsidRPr="003B10B3" w:rsidRDefault="008477A2" w:rsidP="00CB54B7">
            <w:pPr>
              <w:tabs>
                <w:tab w:val="left" w:pos="3828"/>
              </w:tabs>
              <w:ind w:left="-75"/>
              <w:jc w:val="center"/>
              <w:rPr>
                <w:rFonts w:ascii="Arial" w:hAnsi="Arial" w:cs="Arial"/>
                <w:b/>
                <w:bCs/>
                <w:color w:val="000000"/>
                <w:sz w:val="16"/>
                <w:szCs w:val="16"/>
              </w:rPr>
            </w:pPr>
            <w:r w:rsidRPr="003B10B3">
              <w:rPr>
                <w:rFonts w:ascii="Arial" w:hAnsi="Arial" w:cs="Arial"/>
                <w:b/>
                <w:bCs/>
                <w:color w:val="000000"/>
                <w:sz w:val="16"/>
                <w:szCs w:val="16"/>
              </w:rPr>
              <w:t>%150</w:t>
            </w:r>
          </w:p>
        </w:tc>
        <w:tc>
          <w:tcPr>
            <w:tcW w:w="567" w:type="dxa"/>
            <w:tcBorders>
              <w:bottom w:val="single" w:sz="12" w:space="0" w:color="auto"/>
            </w:tcBorders>
            <w:shd w:val="clear" w:color="auto" w:fill="auto"/>
            <w:noWrap/>
            <w:vAlign w:val="center"/>
            <w:hideMark/>
          </w:tcPr>
          <w:p w14:paraId="0E242DA0" w14:textId="77777777" w:rsidR="008477A2" w:rsidRPr="003B10B3" w:rsidRDefault="008477A2" w:rsidP="00CB54B7">
            <w:pPr>
              <w:tabs>
                <w:tab w:val="left" w:pos="3828"/>
              </w:tabs>
              <w:ind w:left="-75"/>
              <w:jc w:val="center"/>
              <w:rPr>
                <w:rFonts w:ascii="Arial" w:hAnsi="Arial" w:cs="Arial"/>
                <w:b/>
                <w:bCs/>
                <w:color w:val="000000"/>
                <w:sz w:val="16"/>
                <w:szCs w:val="16"/>
              </w:rPr>
            </w:pPr>
            <w:r w:rsidRPr="003B10B3">
              <w:rPr>
                <w:rFonts w:ascii="Arial" w:hAnsi="Arial" w:cs="Arial"/>
                <w:b/>
                <w:bCs/>
                <w:color w:val="000000"/>
                <w:sz w:val="16"/>
                <w:szCs w:val="16"/>
              </w:rPr>
              <w:t>Diğer</w:t>
            </w:r>
          </w:p>
        </w:tc>
        <w:tc>
          <w:tcPr>
            <w:tcW w:w="901" w:type="dxa"/>
            <w:tcBorders>
              <w:bottom w:val="single" w:sz="12" w:space="0" w:color="auto"/>
            </w:tcBorders>
            <w:shd w:val="clear" w:color="auto" w:fill="auto"/>
            <w:noWrap/>
            <w:vAlign w:val="center"/>
            <w:hideMark/>
          </w:tcPr>
          <w:p w14:paraId="1CF6FD50" w14:textId="77777777" w:rsidR="008477A2" w:rsidRPr="003B10B3" w:rsidRDefault="008477A2" w:rsidP="00CB54B7">
            <w:pPr>
              <w:tabs>
                <w:tab w:val="left" w:pos="3828"/>
              </w:tabs>
              <w:ind w:left="-75"/>
              <w:jc w:val="center"/>
              <w:rPr>
                <w:rFonts w:ascii="Arial" w:hAnsi="Arial" w:cs="Arial"/>
                <w:b/>
                <w:bCs/>
                <w:color w:val="000000"/>
                <w:sz w:val="16"/>
                <w:szCs w:val="16"/>
              </w:rPr>
            </w:pPr>
            <w:r w:rsidRPr="003B10B3">
              <w:rPr>
                <w:rFonts w:ascii="Arial" w:hAnsi="Arial" w:cs="Arial"/>
                <w:b/>
                <w:bCs/>
                <w:color w:val="000000"/>
                <w:sz w:val="16"/>
                <w:szCs w:val="16"/>
              </w:rPr>
              <w:t xml:space="preserve"> Toplam Kredi Riski* </w:t>
            </w:r>
          </w:p>
        </w:tc>
      </w:tr>
      <w:tr w:rsidR="008477A2" w:rsidRPr="003B10B3" w14:paraId="6318F10C" w14:textId="77777777" w:rsidTr="00CB54B7">
        <w:trPr>
          <w:trHeight w:val="113"/>
        </w:trPr>
        <w:tc>
          <w:tcPr>
            <w:tcW w:w="4395" w:type="dxa"/>
            <w:tcBorders>
              <w:top w:val="single" w:sz="12" w:space="0" w:color="auto"/>
            </w:tcBorders>
            <w:shd w:val="clear" w:color="auto" w:fill="auto"/>
            <w:noWrap/>
            <w:vAlign w:val="center"/>
            <w:hideMark/>
          </w:tcPr>
          <w:p w14:paraId="78732358" w14:textId="77777777" w:rsidR="008477A2" w:rsidRPr="003B10B3" w:rsidRDefault="008477A2" w:rsidP="00CB54B7">
            <w:pPr>
              <w:tabs>
                <w:tab w:val="left" w:pos="3828"/>
              </w:tabs>
              <w:jc w:val="center"/>
              <w:rPr>
                <w:rFonts w:ascii="Arial" w:hAnsi="Arial" w:cs="Arial"/>
                <w:b/>
                <w:bCs/>
                <w:color w:val="000000"/>
                <w:sz w:val="16"/>
                <w:szCs w:val="16"/>
              </w:rPr>
            </w:pPr>
            <w:r w:rsidRPr="003B10B3">
              <w:rPr>
                <w:rFonts w:ascii="Arial" w:hAnsi="Arial" w:cs="Arial"/>
                <w:b/>
                <w:bCs/>
                <w:color w:val="000000"/>
                <w:sz w:val="16"/>
                <w:szCs w:val="16"/>
              </w:rPr>
              <w:t>Risk Sınıfları</w:t>
            </w:r>
          </w:p>
        </w:tc>
        <w:tc>
          <w:tcPr>
            <w:tcW w:w="908" w:type="dxa"/>
            <w:tcBorders>
              <w:top w:val="single" w:sz="12" w:space="0" w:color="auto"/>
            </w:tcBorders>
            <w:shd w:val="clear" w:color="auto" w:fill="auto"/>
            <w:noWrap/>
            <w:vAlign w:val="center"/>
            <w:hideMark/>
          </w:tcPr>
          <w:p w14:paraId="741FD376" w14:textId="77777777" w:rsidR="008477A2" w:rsidRPr="003B10B3" w:rsidRDefault="008477A2" w:rsidP="00CB54B7">
            <w:pPr>
              <w:tabs>
                <w:tab w:val="left" w:pos="3828"/>
              </w:tabs>
              <w:ind w:left="-75"/>
              <w:jc w:val="center"/>
              <w:rPr>
                <w:rFonts w:ascii="Arial" w:hAnsi="Arial" w:cs="Arial"/>
                <w:b/>
                <w:bCs/>
                <w:color w:val="000000"/>
                <w:sz w:val="16"/>
                <w:szCs w:val="16"/>
              </w:rPr>
            </w:pPr>
          </w:p>
        </w:tc>
        <w:tc>
          <w:tcPr>
            <w:tcW w:w="373" w:type="dxa"/>
            <w:tcBorders>
              <w:top w:val="single" w:sz="12" w:space="0" w:color="auto"/>
            </w:tcBorders>
            <w:shd w:val="clear" w:color="auto" w:fill="auto"/>
            <w:noWrap/>
            <w:vAlign w:val="center"/>
            <w:hideMark/>
          </w:tcPr>
          <w:p w14:paraId="040056AC" w14:textId="77777777" w:rsidR="008477A2" w:rsidRPr="003B10B3" w:rsidRDefault="008477A2" w:rsidP="00CB54B7">
            <w:pPr>
              <w:tabs>
                <w:tab w:val="left" w:pos="3828"/>
              </w:tabs>
              <w:ind w:left="-75"/>
              <w:jc w:val="center"/>
              <w:rPr>
                <w:rFonts w:ascii="Arial" w:hAnsi="Arial" w:cs="Arial"/>
                <w:b/>
                <w:bCs/>
                <w:color w:val="000000"/>
                <w:sz w:val="16"/>
                <w:szCs w:val="16"/>
              </w:rPr>
            </w:pPr>
          </w:p>
        </w:tc>
        <w:tc>
          <w:tcPr>
            <w:tcW w:w="709" w:type="dxa"/>
            <w:tcBorders>
              <w:top w:val="single" w:sz="12" w:space="0" w:color="auto"/>
            </w:tcBorders>
            <w:shd w:val="clear" w:color="auto" w:fill="auto"/>
            <w:noWrap/>
            <w:vAlign w:val="center"/>
            <w:hideMark/>
          </w:tcPr>
          <w:p w14:paraId="1C09C141" w14:textId="77777777" w:rsidR="008477A2" w:rsidRPr="003B10B3" w:rsidRDefault="008477A2" w:rsidP="00CB54B7">
            <w:pPr>
              <w:tabs>
                <w:tab w:val="left" w:pos="3828"/>
              </w:tabs>
              <w:ind w:left="-75"/>
              <w:jc w:val="center"/>
              <w:rPr>
                <w:rFonts w:ascii="Arial" w:hAnsi="Arial" w:cs="Arial"/>
                <w:b/>
                <w:bCs/>
                <w:color w:val="000000"/>
                <w:sz w:val="16"/>
                <w:szCs w:val="16"/>
              </w:rPr>
            </w:pPr>
          </w:p>
        </w:tc>
        <w:tc>
          <w:tcPr>
            <w:tcW w:w="709" w:type="dxa"/>
            <w:tcBorders>
              <w:top w:val="single" w:sz="12" w:space="0" w:color="auto"/>
            </w:tcBorders>
            <w:shd w:val="clear" w:color="auto" w:fill="auto"/>
            <w:noWrap/>
            <w:vAlign w:val="center"/>
            <w:hideMark/>
          </w:tcPr>
          <w:p w14:paraId="3D479A01" w14:textId="77777777" w:rsidR="008477A2" w:rsidRPr="003B10B3" w:rsidRDefault="008477A2" w:rsidP="00CB54B7">
            <w:pPr>
              <w:tabs>
                <w:tab w:val="left" w:pos="3828"/>
              </w:tabs>
              <w:ind w:left="-75"/>
              <w:jc w:val="center"/>
              <w:rPr>
                <w:rFonts w:ascii="Arial" w:hAnsi="Arial" w:cs="Arial"/>
                <w:b/>
                <w:bCs/>
                <w:color w:val="000000"/>
                <w:sz w:val="16"/>
                <w:szCs w:val="16"/>
              </w:rPr>
            </w:pPr>
          </w:p>
        </w:tc>
        <w:tc>
          <w:tcPr>
            <w:tcW w:w="567" w:type="dxa"/>
            <w:tcBorders>
              <w:top w:val="single" w:sz="12" w:space="0" w:color="auto"/>
            </w:tcBorders>
            <w:shd w:val="clear" w:color="auto" w:fill="auto"/>
            <w:noWrap/>
            <w:vAlign w:val="center"/>
            <w:hideMark/>
          </w:tcPr>
          <w:p w14:paraId="7EEBE576" w14:textId="77777777" w:rsidR="008477A2" w:rsidRPr="003B10B3" w:rsidRDefault="008477A2" w:rsidP="00CB54B7">
            <w:pPr>
              <w:tabs>
                <w:tab w:val="left" w:pos="3828"/>
              </w:tabs>
              <w:ind w:left="-75"/>
              <w:jc w:val="center"/>
              <w:rPr>
                <w:rFonts w:ascii="Arial" w:hAnsi="Arial" w:cs="Arial"/>
                <w:b/>
                <w:bCs/>
                <w:color w:val="000000"/>
                <w:sz w:val="16"/>
                <w:szCs w:val="16"/>
              </w:rPr>
            </w:pPr>
          </w:p>
        </w:tc>
        <w:tc>
          <w:tcPr>
            <w:tcW w:w="708" w:type="dxa"/>
            <w:tcBorders>
              <w:top w:val="single" w:sz="12" w:space="0" w:color="auto"/>
            </w:tcBorders>
            <w:shd w:val="clear" w:color="auto" w:fill="auto"/>
            <w:noWrap/>
            <w:vAlign w:val="center"/>
            <w:hideMark/>
          </w:tcPr>
          <w:p w14:paraId="3ACEDC8C" w14:textId="77777777" w:rsidR="008477A2" w:rsidRPr="003B10B3" w:rsidRDefault="008477A2" w:rsidP="00CB54B7">
            <w:pPr>
              <w:tabs>
                <w:tab w:val="left" w:pos="3828"/>
              </w:tabs>
              <w:ind w:left="-75"/>
              <w:jc w:val="center"/>
              <w:rPr>
                <w:rFonts w:ascii="Arial" w:hAnsi="Arial" w:cs="Arial"/>
                <w:b/>
                <w:bCs/>
                <w:color w:val="000000"/>
                <w:sz w:val="16"/>
                <w:szCs w:val="16"/>
              </w:rPr>
            </w:pPr>
            <w:r w:rsidRPr="003B10B3">
              <w:rPr>
                <w:rFonts w:ascii="Arial" w:hAnsi="Arial" w:cs="Arial"/>
                <w:b/>
                <w:bCs/>
                <w:color w:val="000000"/>
                <w:sz w:val="16"/>
                <w:szCs w:val="16"/>
              </w:rPr>
              <w:t> </w:t>
            </w:r>
          </w:p>
        </w:tc>
        <w:tc>
          <w:tcPr>
            <w:tcW w:w="563" w:type="dxa"/>
            <w:tcBorders>
              <w:top w:val="single" w:sz="12" w:space="0" w:color="auto"/>
            </w:tcBorders>
            <w:shd w:val="clear" w:color="auto" w:fill="auto"/>
            <w:noWrap/>
            <w:vAlign w:val="center"/>
            <w:hideMark/>
          </w:tcPr>
          <w:p w14:paraId="2CEFCA4A" w14:textId="77777777" w:rsidR="008477A2" w:rsidRPr="003B10B3" w:rsidRDefault="008477A2" w:rsidP="00CB54B7">
            <w:pPr>
              <w:tabs>
                <w:tab w:val="left" w:pos="3828"/>
              </w:tabs>
              <w:ind w:left="-75"/>
              <w:jc w:val="center"/>
              <w:rPr>
                <w:rFonts w:ascii="Arial" w:hAnsi="Arial" w:cs="Arial"/>
                <w:b/>
                <w:bCs/>
                <w:color w:val="000000"/>
                <w:sz w:val="16"/>
                <w:szCs w:val="16"/>
              </w:rPr>
            </w:pPr>
            <w:r w:rsidRPr="003B10B3">
              <w:rPr>
                <w:rFonts w:ascii="Arial" w:hAnsi="Arial" w:cs="Arial"/>
                <w:b/>
                <w:bCs/>
                <w:color w:val="000000"/>
                <w:sz w:val="16"/>
                <w:szCs w:val="16"/>
              </w:rPr>
              <w:t> </w:t>
            </w:r>
          </w:p>
        </w:tc>
        <w:tc>
          <w:tcPr>
            <w:tcW w:w="567" w:type="dxa"/>
            <w:tcBorders>
              <w:top w:val="single" w:sz="12" w:space="0" w:color="auto"/>
            </w:tcBorders>
            <w:shd w:val="clear" w:color="auto" w:fill="auto"/>
            <w:noWrap/>
            <w:vAlign w:val="center"/>
            <w:hideMark/>
          </w:tcPr>
          <w:p w14:paraId="06305426" w14:textId="77777777" w:rsidR="008477A2" w:rsidRPr="003B10B3" w:rsidRDefault="008477A2" w:rsidP="00CB54B7">
            <w:pPr>
              <w:tabs>
                <w:tab w:val="left" w:pos="3828"/>
              </w:tabs>
              <w:ind w:left="-75"/>
              <w:jc w:val="center"/>
              <w:rPr>
                <w:rFonts w:ascii="Arial" w:hAnsi="Arial" w:cs="Arial"/>
                <w:b/>
                <w:bCs/>
                <w:color w:val="000000"/>
                <w:sz w:val="16"/>
                <w:szCs w:val="16"/>
              </w:rPr>
            </w:pPr>
            <w:r w:rsidRPr="003B10B3">
              <w:rPr>
                <w:rFonts w:ascii="Arial" w:hAnsi="Arial" w:cs="Arial"/>
                <w:b/>
                <w:bCs/>
                <w:color w:val="000000"/>
                <w:sz w:val="16"/>
                <w:szCs w:val="16"/>
              </w:rPr>
              <w:t> </w:t>
            </w:r>
          </w:p>
        </w:tc>
        <w:tc>
          <w:tcPr>
            <w:tcW w:w="901" w:type="dxa"/>
            <w:tcBorders>
              <w:top w:val="single" w:sz="12" w:space="0" w:color="auto"/>
            </w:tcBorders>
            <w:shd w:val="clear" w:color="auto" w:fill="auto"/>
            <w:noWrap/>
            <w:vAlign w:val="center"/>
            <w:hideMark/>
          </w:tcPr>
          <w:p w14:paraId="0718F26D" w14:textId="77777777" w:rsidR="008477A2" w:rsidRPr="003B10B3" w:rsidRDefault="008477A2" w:rsidP="00CB54B7">
            <w:pPr>
              <w:tabs>
                <w:tab w:val="left" w:pos="3828"/>
              </w:tabs>
              <w:ind w:left="-75"/>
              <w:jc w:val="center"/>
              <w:rPr>
                <w:rFonts w:ascii="Arial" w:hAnsi="Arial" w:cs="Arial"/>
                <w:b/>
                <w:bCs/>
                <w:color w:val="000000"/>
                <w:sz w:val="16"/>
                <w:szCs w:val="16"/>
              </w:rPr>
            </w:pPr>
            <w:r w:rsidRPr="003B10B3">
              <w:rPr>
                <w:rFonts w:ascii="Arial" w:hAnsi="Arial" w:cs="Arial"/>
                <w:b/>
                <w:bCs/>
                <w:color w:val="000000"/>
                <w:sz w:val="16"/>
                <w:szCs w:val="16"/>
              </w:rPr>
              <w:t> </w:t>
            </w:r>
          </w:p>
        </w:tc>
      </w:tr>
      <w:tr w:rsidR="00497E15" w:rsidRPr="003B10B3" w14:paraId="66C6DA87" w14:textId="77777777" w:rsidTr="00CB54B7">
        <w:trPr>
          <w:trHeight w:val="113"/>
        </w:trPr>
        <w:tc>
          <w:tcPr>
            <w:tcW w:w="4395" w:type="dxa"/>
            <w:shd w:val="clear" w:color="auto" w:fill="auto"/>
            <w:vAlign w:val="center"/>
            <w:hideMark/>
          </w:tcPr>
          <w:p w14:paraId="4EE45511" w14:textId="77777777" w:rsidR="00497E15" w:rsidRPr="00DE77F1" w:rsidRDefault="00497E15" w:rsidP="00497E15">
            <w:pPr>
              <w:tabs>
                <w:tab w:val="left" w:pos="3828"/>
              </w:tabs>
              <w:rPr>
                <w:rFonts w:ascii="Arial" w:hAnsi="Arial" w:cs="Arial"/>
                <w:color w:val="000000"/>
                <w:sz w:val="16"/>
                <w:szCs w:val="16"/>
              </w:rPr>
            </w:pPr>
            <w:r w:rsidRPr="00DE77F1">
              <w:rPr>
                <w:rFonts w:ascii="Arial" w:hAnsi="Arial" w:cs="Arial"/>
                <w:color w:val="000000"/>
                <w:sz w:val="16"/>
                <w:szCs w:val="16"/>
              </w:rPr>
              <w:t>Merkezi yönetimlerden ve merkez bankalarından alacaklar</w:t>
            </w:r>
          </w:p>
        </w:tc>
        <w:tc>
          <w:tcPr>
            <w:tcW w:w="908" w:type="dxa"/>
            <w:shd w:val="clear" w:color="auto" w:fill="auto"/>
            <w:noWrap/>
            <w:vAlign w:val="center"/>
            <w:hideMark/>
          </w:tcPr>
          <w:p w14:paraId="28A042BF" w14:textId="5C54F942"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5.636.809</w:t>
            </w:r>
          </w:p>
        </w:tc>
        <w:tc>
          <w:tcPr>
            <w:tcW w:w="373" w:type="dxa"/>
            <w:shd w:val="clear" w:color="auto" w:fill="auto"/>
            <w:noWrap/>
            <w:vAlign w:val="center"/>
            <w:hideMark/>
          </w:tcPr>
          <w:p w14:paraId="272D5D80" w14:textId="57C3A2A9"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709" w:type="dxa"/>
            <w:shd w:val="clear" w:color="auto" w:fill="auto"/>
            <w:noWrap/>
            <w:vAlign w:val="center"/>
            <w:hideMark/>
          </w:tcPr>
          <w:p w14:paraId="1268AF40" w14:textId="59B38500"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709" w:type="dxa"/>
            <w:shd w:val="clear" w:color="auto" w:fill="auto"/>
            <w:noWrap/>
            <w:vAlign w:val="center"/>
            <w:hideMark/>
          </w:tcPr>
          <w:p w14:paraId="5517E31F" w14:textId="0A18416F"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567" w:type="dxa"/>
            <w:shd w:val="clear" w:color="auto" w:fill="auto"/>
            <w:noWrap/>
            <w:vAlign w:val="center"/>
            <w:hideMark/>
          </w:tcPr>
          <w:p w14:paraId="1070F0EF" w14:textId="25BE1A06"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708" w:type="dxa"/>
            <w:shd w:val="clear" w:color="auto" w:fill="auto"/>
            <w:noWrap/>
            <w:vAlign w:val="center"/>
            <w:hideMark/>
          </w:tcPr>
          <w:p w14:paraId="57D7BE0A" w14:textId="56EA6A90"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563" w:type="dxa"/>
            <w:shd w:val="clear" w:color="auto" w:fill="auto"/>
            <w:noWrap/>
            <w:vAlign w:val="center"/>
            <w:hideMark/>
          </w:tcPr>
          <w:p w14:paraId="0AA26ED6" w14:textId="77BC13E3"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567" w:type="dxa"/>
            <w:shd w:val="clear" w:color="auto" w:fill="auto"/>
            <w:noWrap/>
            <w:vAlign w:val="center"/>
            <w:hideMark/>
          </w:tcPr>
          <w:p w14:paraId="1482BC1F" w14:textId="7FC9CDC3"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901" w:type="dxa"/>
            <w:shd w:val="clear" w:color="auto" w:fill="auto"/>
            <w:noWrap/>
            <w:vAlign w:val="center"/>
            <w:hideMark/>
          </w:tcPr>
          <w:p w14:paraId="7677A376" w14:textId="004D5CDA" w:rsidR="00497E15" w:rsidRPr="00DE77F1" w:rsidRDefault="00497E15" w:rsidP="00497E15">
            <w:pPr>
              <w:tabs>
                <w:tab w:val="left" w:pos="3828"/>
              </w:tabs>
              <w:ind w:left="-75"/>
              <w:jc w:val="right"/>
              <w:rPr>
                <w:rFonts w:ascii="Arial" w:hAnsi="Arial" w:cs="Arial"/>
                <w:b/>
                <w:bCs/>
                <w:sz w:val="16"/>
                <w:szCs w:val="14"/>
              </w:rPr>
            </w:pPr>
            <w:r w:rsidRPr="00CB37E9">
              <w:rPr>
                <w:rFonts w:ascii="Arial" w:hAnsi="Arial" w:cs="Arial"/>
                <w:color w:val="000000"/>
                <w:sz w:val="16"/>
                <w:szCs w:val="16"/>
              </w:rPr>
              <w:t>5.636.809</w:t>
            </w:r>
          </w:p>
        </w:tc>
      </w:tr>
      <w:tr w:rsidR="00497E15" w:rsidRPr="003B10B3" w14:paraId="20A68861" w14:textId="77777777" w:rsidTr="00CB54B7">
        <w:trPr>
          <w:trHeight w:val="113"/>
        </w:trPr>
        <w:tc>
          <w:tcPr>
            <w:tcW w:w="4395" w:type="dxa"/>
            <w:shd w:val="clear" w:color="auto" w:fill="auto"/>
            <w:vAlign w:val="center"/>
            <w:hideMark/>
          </w:tcPr>
          <w:p w14:paraId="75BA6633" w14:textId="77777777" w:rsidR="00497E15" w:rsidRPr="00DE77F1" w:rsidRDefault="00497E15" w:rsidP="00497E15">
            <w:pPr>
              <w:tabs>
                <w:tab w:val="left" w:pos="3828"/>
              </w:tabs>
              <w:rPr>
                <w:rFonts w:ascii="Arial" w:hAnsi="Arial" w:cs="Arial"/>
                <w:color w:val="000000"/>
                <w:sz w:val="16"/>
                <w:szCs w:val="16"/>
              </w:rPr>
            </w:pPr>
            <w:r w:rsidRPr="00DE77F1">
              <w:rPr>
                <w:rFonts w:ascii="Arial" w:hAnsi="Arial" w:cs="Arial"/>
                <w:color w:val="000000"/>
                <w:sz w:val="16"/>
                <w:szCs w:val="16"/>
              </w:rPr>
              <w:t>Bölgesel veya yerel yönetimlerden alacaklar</w:t>
            </w:r>
          </w:p>
        </w:tc>
        <w:tc>
          <w:tcPr>
            <w:tcW w:w="908" w:type="dxa"/>
            <w:shd w:val="clear" w:color="auto" w:fill="auto"/>
            <w:noWrap/>
            <w:vAlign w:val="center"/>
            <w:hideMark/>
          </w:tcPr>
          <w:p w14:paraId="0AEFA7B8" w14:textId="331F8717"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373" w:type="dxa"/>
            <w:shd w:val="clear" w:color="auto" w:fill="auto"/>
            <w:noWrap/>
            <w:vAlign w:val="center"/>
            <w:hideMark/>
          </w:tcPr>
          <w:p w14:paraId="2701F49E" w14:textId="7F4F23D9"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709" w:type="dxa"/>
            <w:shd w:val="clear" w:color="auto" w:fill="auto"/>
            <w:noWrap/>
            <w:vAlign w:val="center"/>
            <w:hideMark/>
          </w:tcPr>
          <w:p w14:paraId="111222C6" w14:textId="3C62EA9A"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709" w:type="dxa"/>
            <w:shd w:val="clear" w:color="auto" w:fill="auto"/>
            <w:noWrap/>
            <w:vAlign w:val="center"/>
            <w:hideMark/>
          </w:tcPr>
          <w:p w14:paraId="7FCCC371" w14:textId="51FFED22"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567" w:type="dxa"/>
            <w:shd w:val="clear" w:color="auto" w:fill="auto"/>
            <w:noWrap/>
            <w:vAlign w:val="center"/>
            <w:hideMark/>
          </w:tcPr>
          <w:p w14:paraId="6D72CB1F" w14:textId="407513B9"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708" w:type="dxa"/>
            <w:shd w:val="clear" w:color="auto" w:fill="auto"/>
            <w:noWrap/>
            <w:vAlign w:val="center"/>
            <w:hideMark/>
          </w:tcPr>
          <w:p w14:paraId="67E754E0" w14:textId="387C79EB"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563" w:type="dxa"/>
            <w:shd w:val="clear" w:color="auto" w:fill="auto"/>
            <w:noWrap/>
            <w:vAlign w:val="center"/>
            <w:hideMark/>
          </w:tcPr>
          <w:p w14:paraId="30B015E1" w14:textId="21F09082"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567" w:type="dxa"/>
            <w:shd w:val="clear" w:color="auto" w:fill="auto"/>
            <w:noWrap/>
            <w:vAlign w:val="center"/>
            <w:hideMark/>
          </w:tcPr>
          <w:p w14:paraId="6E441FEB" w14:textId="723E731D"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901" w:type="dxa"/>
            <w:shd w:val="clear" w:color="auto" w:fill="auto"/>
            <w:noWrap/>
            <w:vAlign w:val="center"/>
            <w:hideMark/>
          </w:tcPr>
          <w:p w14:paraId="468969A4" w14:textId="1BC6663E" w:rsidR="00497E15" w:rsidRPr="00DE77F1" w:rsidRDefault="00497E15" w:rsidP="00497E15">
            <w:pPr>
              <w:tabs>
                <w:tab w:val="left" w:pos="3828"/>
              </w:tabs>
              <w:ind w:left="-75"/>
              <w:jc w:val="right"/>
              <w:rPr>
                <w:rFonts w:ascii="Arial" w:hAnsi="Arial" w:cs="Arial"/>
                <w:b/>
                <w:bCs/>
                <w:sz w:val="16"/>
                <w:szCs w:val="14"/>
              </w:rPr>
            </w:pPr>
            <w:r w:rsidRPr="00CB37E9">
              <w:rPr>
                <w:rFonts w:ascii="Arial" w:hAnsi="Arial" w:cs="Arial"/>
                <w:color w:val="000000"/>
                <w:sz w:val="16"/>
                <w:szCs w:val="16"/>
              </w:rPr>
              <w:t>-</w:t>
            </w:r>
          </w:p>
        </w:tc>
      </w:tr>
      <w:tr w:rsidR="00497E15" w:rsidRPr="003B10B3" w14:paraId="6DF79731" w14:textId="77777777" w:rsidTr="00CB54B7">
        <w:trPr>
          <w:trHeight w:val="113"/>
        </w:trPr>
        <w:tc>
          <w:tcPr>
            <w:tcW w:w="4395" w:type="dxa"/>
            <w:shd w:val="clear" w:color="auto" w:fill="auto"/>
            <w:vAlign w:val="center"/>
            <w:hideMark/>
          </w:tcPr>
          <w:p w14:paraId="2FCAB5E0" w14:textId="77777777" w:rsidR="00497E15" w:rsidRPr="00DE77F1" w:rsidRDefault="00497E15" w:rsidP="00497E15">
            <w:pPr>
              <w:tabs>
                <w:tab w:val="left" w:pos="3828"/>
              </w:tabs>
              <w:rPr>
                <w:rFonts w:ascii="Arial" w:hAnsi="Arial" w:cs="Arial"/>
                <w:color w:val="000000"/>
                <w:sz w:val="16"/>
                <w:szCs w:val="16"/>
              </w:rPr>
            </w:pPr>
            <w:r w:rsidRPr="00DE77F1">
              <w:rPr>
                <w:rFonts w:ascii="Arial" w:hAnsi="Arial" w:cs="Arial"/>
                <w:color w:val="000000"/>
                <w:sz w:val="16"/>
                <w:szCs w:val="16"/>
              </w:rPr>
              <w:t>İdari birimlerden ve ticari olmayan girişimlerden alacaklar</w:t>
            </w:r>
          </w:p>
        </w:tc>
        <w:tc>
          <w:tcPr>
            <w:tcW w:w="908" w:type="dxa"/>
            <w:shd w:val="clear" w:color="auto" w:fill="auto"/>
            <w:noWrap/>
            <w:vAlign w:val="center"/>
            <w:hideMark/>
          </w:tcPr>
          <w:p w14:paraId="0EB0148A" w14:textId="1BA0A1D5"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373" w:type="dxa"/>
            <w:shd w:val="clear" w:color="auto" w:fill="auto"/>
            <w:noWrap/>
            <w:vAlign w:val="center"/>
            <w:hideMark/>
          </w:tcPr>
          <w:p w14:paraId="1410B486" w14:textId="041CAC58"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709" w:type="dxa"/>
            <w:shd w:val="clear" w:color="auto" w:fill="auto"/>
            <w:noWrap/>
            <w:vAlign w:val="center"/>
            <w:hideMark/>
          </w:tcPr>
          <w:p w14:paraId="5FEA299B" w14:textId="01ED8A2A"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709" w:type="dxa"/>
            <w:shd w:val="clear" w:color="auto" w:fill="auto"/>
            <w:noWrap/>
            <w:vAlign w:val="center"/>
            <w:hideMark/>
          </w:tcPr>
          <w:p w14:paraId="354B109A" w14:textId="1904768C"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567" w:type="dxa"/>
            <w:shd w:val="clear" w:color="auto" w:fill="auto"/>
            <w:noWrap/>
            <w:vAlign w:val="center"/>
            <w:hideMark/>
          </w:tcPr>
          <w:p w14:paraId="1BC8B000" w14:textId="6FC5B10A"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708" w:type="dxa"/>
            <w:shd w:val="clear" w:color="auto" w:fill="auto"/>
            <w:noWrap/>
            <w:vAlign w:val="center"/>
            <w:hideMark/>
          </w:tcPr>
          <w:p w14:paraId="7D14B17C" w14:textId="5BBCD913"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563" w:type="dxa"/>
            <w:shd w:val="clear" w:color="auto" w:fill="auto"/>
            <w:noWrap/>
            <w:vAlign w:val="center"/>
            <w:hideMark/>
          </w:tcPr>
          <w:p w14:paraId="1DE9D8D0" w14:textId="22EEC5B8"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567" w:type="dxa"/>
            <w:shd w:val="clear" w:color="auto" w:fill="auto"/>
            <w:noWrap/>
            <w:vAlign w:val="center"/>
            <w:hideMark/>
          </w:tcPr>
          <w:p w14:paraId="2F2F534B" w14:textId="23D16D69"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901" w:type="dxa"/>
            <w:shd w:val="clear" w:color="auto" w:fill="auto"/>
            <w:noWrap/>
            <w:vAlign w:val="center"/>
            <w:hideMark/>
          </w:tcPr>
          <w:p w14:paraId="459B32C5" w14:textId="3F8C6E65" w:rsidR="00497E15" w:rsidRPr="00DE77F1" w:rsidRDefault="00497E15" w:rsidP="00497E15">
            <w:pPr>
              <w:tabs>
                <w:tab w:val="left" w:pos="3828"/>
              </w:tabs>
              <w:ind w:left="-75"/>
              <w:jc w:val="right"/>
              <w:rPr>
                <w:rFonts w:ascii="Arial" w:hAnsi="Arial" w:cs="Arial"/>
                <w:b/>
                <w:bCs/>
                <w:sz w:val="16"/>
                <w:szCs w:val="14"/>
              </w:rPr>
            </w:pPr>
            <w:r w:rsidRPr="00CB37E9">
              <w:rPr>
                <w:rFonts w:ascii="Arial" w:hAnsi="Arial" w:cs="Arial"/>
                <w:color w:val="000000"/>
                <w:sz w:val="16"/>
                <w:szCs w:val="16"/>
              </w:rPr>
              <w:t>-</w:t>
            </w:r>
          </w:p>
        </w:tc>
      </w:tr>
      <w:tr w:rsidR="00497E15" w:rsidRPr="003B10B3" w14:paraId="4C25F2B6" w14:textId="77777777" w:rsidTr="00CB54B7">
        <w:trPr>
          <w:trHeight w:val="113"/>
        </w:trPr>
        <w:tc>
          <w:tcPr>
            <w:tcW w:w="4395" w:type="dxa"/>
            <w:shd w:val="clear" w:color="auto" w:fill="auto"/>
            <w:vAlign w:val="center"/>
            <w:hideMark/>
          </w:tcPr>
          <w:p w14:paraId="4E7014A8" w14:textId="77777777" w:rsidR="00497E15" w:rsidRPr="00DE77F1" w:rsidRDefault="00497E15" w:rsidP="00497E15">
            <w:pPr>
              <w:tabs>
                <w:tab w:val="left" w:pos="3828"/>
              </w:tabs>
              <w:rPr>
                <w:rFonts w:ascii="Arial" w:hAnsi="Arial" w:cs="Arial"/>
                <w:color w:val="000000"/>
                <w:sz w:val="16"/>
                <w:szCs w:val="16"/>
              </w:rPr>
            </w:pPr>
            <w:r w:rsidRPr="00DE77F1">
              <w:rPr>
                <w:rFonts w:ascii="Arial" w:hAnsi="Arial" w:cs="Arial"/>
                <w:color w:val="000000"/>
                <w:sz w:val="16"/>
                <w:szCs w:val="16"/>
              </w:rPr>
              <w:t>Çok taraflı kalkınma bankalarından alacaklar</w:t>
            </w:r>
          </w:p>
        </w:tc>
        <w:tc>
          <w:tcPr>
            <w:tcW w:w="908" w:type="dxa"/>
            <w:shd w:val="clear" w:color="auto" w:fill="auto"/>
            <w:noWrap/>
            <w:vAlign w:val="center"/>
            <w:hideMark/>
          </w:tcPr>
          <w:p w14:paraId="3CD55390" w14:textId="415CCF5F"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373" w:type="dxa"/>
            <w:shd w:val="clear" w:color="auto" w:fill="auto"/>
            <w:noWrap/>
            <w:vAlign w:val="center"/>
            <w:hideMark/>
          </w:tcPr>
          <w:p w14:paraId="5EF38FAE" w14:textId="3E9C6DC0"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709" w:type="dxa"/>
            <w:shd w:val="clear" w:color="auto" w:fill="auto"/>
            <w:noWrap/>
            <w:vAlign w:val="center"/>
            <w:hideMark/>
          </w:tcPr>
          <w:p w14:paraId="40DBF448" w14:textId="1E9710FF"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709" w:type="dxa"/>
            <w:shd w:val="clear" w:color="auto" w:fill="auto"/>
            <w:noWrap/>
            <w:vAlign w:val="center"/>
            <w:hideMark/>
          </w:tcPr>
          <w:p w14:paraId="5137417A" w14:textId="08C8A46A"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567" w:type="dxa"/>
            <w:shd w:val="clear" w:color="auto" w:fill="auto"/>
            <w:noWrap/>
            <w:vAlign w:val="center"/>
            <w:hideMark/>
          </w:tcPr>
          <w:p w14:paraId="4FD7BE8F" w14:textId="16972B7A"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708" w:type="dxa"/>
            <w:shd w:val="clear" w:color="auto" w:fill="auto"/>
            <w:noWrap/>
            <w:vAlign w:val="center"/>
            <w:hideMark/>
          </w:tcPr>
          <w:p w14:paraId="22B65A9A" w14:textId="7F62A4A2"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563" w:type="dxa"/>
            <w:shd w:val="clear" w:color="auto" w:fill="auto"/>
            <w:noWrap/>
            <w:vAlign w:val="center"/>
            <w:hideMark/>
          </w:tcPr>
          <w:p w14:paraId="48BE99F1" w14:textId="34A1AEB6"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567" w:type="dxa"/>
            <w:shd w:val="clear" w:color="auto" w:fill="auto"/>
            <w:noWrap/>
            <w:vAlign w:val="center"/>
            <w:hideMark/>
          </w:tcPr>
          <w:p w14:paraId="53247DC7" w14:textId="6F61CE33"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901" w:type="dxa"/>
            <w:shd w:val="clear" w:color="auto" w:fill="auto"/>
            <w:noWrap/>
            <w:vAlign w:val="center"/>
            <w:hideMark/>
          </w:tcPr>
          <w:p w14:paraId="39FA2338" w14:textId="5B6E5A70" w:rsidR="00497E15" w:rsidRPr="00DE77F1" w:rsidRDefault="00497E15" w:rsidP="00497E15">
            <w:pPr>
              <w:tabs>
                <w:tab w:val="left" w:pos="3828"/>
              </w:tabs>
              <w:ind w:left="-75"/>
              <w:jc w:val="right"/>
              <w:rPr>
                <w:rFonts w:ascii="Arial" w:hAnsi="Arial" w:cs="Arial"/>
                <w:b/>
                <w:bCs/>
                <w:sz w:val="16"/>
                <w:szCs w:val="14"/>
              </w:rPr>
            </w:pPr>
            <w:r w:rsidRPr="00CB37E9">
              <w:rPr>
                <w:rFonts w:ascii="Arial" w:hAnsi="Arial" w:cs="Arial"/>
                <w:color w:val="000000"/>
                <w:sz w:val="16"/>
                <w:szCs w:val="16"/>
              </w:rPr>
              <w:t>-</w:t>
            </w:r>
          </w:p>
        </w:tc>
      </w:tr>
      <w:tr w:rsidR="00497E15" w:rsidRPr="003B10B3" w14:paraId="2EF514AD" w14:textId="77777777" w:rsidTr="00CB54B7">
        <w:trPr>
          <w:trHeight w:val="113"/>
        </w:trPr>
        <w:tc>
          <w:tcPr>
            <w:tcW w:w="4395" w:type="dxa"/>
            <w:shd w:val="clear" w:color="auto" w:fill="auto"/>
            <w:vAlign w:val="center"/>
            <w:hideMark/>
          </w:tcPr>
          <w:p w14:paraId="66DD0203" w14:textId="77777777" w:rsidR="00497E15" w:rsidRPr="00DE77F1" w:rsidRDefault="00497E15" w:rsidP="00497E15">
            <w:pPr>
              <w:tabs>
                <w:tab w:val="left" w:pos="3828"/>
              </w:tabs>
              <w:rPr>
                <w:rFonts w:ascii="Arial" w:hAnsi="Arial" w:cs="Arial"/>
                <w:color w:val="000000"/>
                <w:sz w:val="16"/>
                <w:szCs w:val="16"/>
              </w:rPr>
            </w:pPr>
            <w:r w:rsidRPr="00DE77F1">
              <w:rPr>
                <w:rFonts w:ascii="Arial" w:hAnsi="Arial" w:cs="Arial"/>
                <w:color w:val="000000"/>
                <w:sz w:val="16"/>
                <w:szCs w:val="16"/>
              </w:rPr>
              <w:t>Uluslararası teşkilatlardan alacaklar</w:t>
            </w:r>
          </w:p>
        </w:tc>
        <w:tc>
          <w:tcPr>
            <w:tcW w:w="908" w:type="dxa"/>
            <w:shd w:val="clear" w:color="auto" w:fill="auto"/>
            <w:noWrap/>
            <w:vAlign w:val="center"/>
            <w:hideMark/>
          </w:tcPr>
          <w:p w14:paraId="47A31B62" w14:textId="443B22E1"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373" w:type="dxa"/>
            <w:shd w:val="clear" w:color="auto" w:fill="auto"/>
            <w:noWrap/>
            <w:vAlign w:val="center"/>
            <w:hideMark/>
          </w:tcPr>
          <w:p w14:paraId="575E66D3" w14:textId="7A32DFEE"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709" w:type="dxa"/>
            <w:shd w:val="clear" w:color="auto" w:fill="auto"/>
            <w:noWrap/>
            <w:vAlign w:val="center"/>
            <w:hideMark/>
          </w:tcPr>
          <w:p w14:paraId="5B9B9FE4" w14:textId="158D5121"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709" w:type="dxa"/>
            <w:shd w:val="clear" w:color="auto" w:fill="auto"/>
            <w:noWrap/>
            <w:vAlign w:val="center"/>
            <w:hideMark/>
          </w:tcPr>
          <w:p w14:paraId="7C51D59A" w14:textId="3D76E009"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567" w:type="dxa"/>
            <w:shd w:val="clear" w:color="auto" w:fill="auto"/>
            <w:noWrap/>
            <w:vAlign w:val="center"/>
            <w:hideMark/>
          </w:tcPr>
          <w:p w14:paraId="6A7C64BC" w14:textId="2DF4E834"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708" w:type="dxa"/>
            <w:shd w:val="clear" w:color="auto" w:fill="auto"/>
            <w:noWrap/>
            <w:vAlign w:val="center"/>
            <w:hideMark/>
          </w:tcPr>
          <w:p w14:paraId="413180CD" w14:textId="7AF7DD1E"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563" w:type="dxa"/>
            <w:shd w:val="clear" w:color="auto" w:fill="auto"/>
            <w:noWrap/>
            <w:vAlign w:val="center"/>
            <w:hideMark/>
          </w:tcPr>
          <w:p w14:paraId="2326FFA8" w14:textId="74006229"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567" w:type="dxa"/>
            <w:shd w:val="clear" w:color="auto" w:fill="auto"/>
            <w:noWrap/>
            <w:vAlign w:val="center"/>
            <w:hideMark/>
          </w:tcPr>
          <w:p w14:paraId="2A2A98F0" w14:textId="43BC8D4F"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901" w:type="dxa"/>
            <w:shd w:val="clear" w:color="auto" w:fill="auto"/>
            <w:noWrap/>
            <w:vAlign w:val="center"/>
            <w:hideMark/>
          </w:tcPr>
          <w:p w14:paraId="3F39FEE9" w14:textId="32A24D36" w:rsidR="00497E15" w:rsidRPr="00DE77F1" w:rsidRDefault="00497E15" w:rsidP="00497E15">
            <w:pPr>
              <w:tabs>
                <w:tab w:val="left" w:pos="3828"/>
              </w:tabs>
              <w:ind w:left="-75"/>
              <w:jc w:val="right"/>
              <w:rPr>
                <w:rFonts w:ascii="Arial" w:hAnsi="Arial" w:cs="Arial"/>
                <w:b/>
                <w:bCs/>
                <w:sz w:val="16"/>
                <w:szCs w:val="14"/>
              </w:rPr>
            </w:pPr>
            <w:r w:rsidRPr="00CB37E9">
              <w:rPr>
                <w:rFonts w:ascii="Arial" w:hAnsi="Arial" w:cs="Arial"/>
                <w:color w:val="000000"/>
                <w:sz w:val="16"/>
                <w:szCs w:val="16"/>
              </w:rPr>
              <w:t>-</w:t>
            </w:r>
          </w:p>
        </w:tc>
      </w:tr>
      <w:tr w:rsidR="00497E15" w:rsidRPr="003B10B3" w14:paraId="2FF1FE6C" w14:textId="77777777" w:rsidTr="00CB54B7">
        <w:trPr>
          <w:trHeight w:val="113"/>
        </w:trPr>
        <w:tc>
          <w:tcPr>
            <w:tcW w:w="4395" w:type="dxa"/>
            <w:shd w:val="clear" w:color="auto" w:fill="auto"/>
            <w:vAlign w:val="center"/>
            <w:hideMark/>
          </w:tcPr>
          <w:p w14:paraId="0B26F722" w14:textId="77777777" w:rsidR="00497E15" w:rsidRPr="00DE77F1" w:rsidRDefault="00497E15" w:rsidP="00497E15">
            <w:pPr>
              <w:tabs>
                <w:tab w:val="left" w:pos="3828"/>
              </w:tabs>
              <w:rPr>
                <w:rFonts w:ascii="Arial" w:hAnsi="Arial" w:cs="Arial"/>
                <w:color w:val="000000"/>
                <w:sz w:val="16"/>
                <w:szCs w:val="16"/>
              </w:rPr>
            </w:pPr>
            <w:r w:rsidRPr="00DE77F1">
              <w:rPr>
                <w:rFonts w:ascii="Arial" w:hAnsi="Arial" w:cs="Arial"/>
                <w:color w:val="000000"/>
                <w:sz w:val="16"/>
                <w:szCs w:val="16"/>
              </w:rPr>
              <w:t>Bankalar ve aracı kurumlardan alacaklar</w:t>
            </w:r>
          </w:p>
        </w:tc>
        <w:tc>
          <w:tcPr>
            <w:tcW w:w="908" w:type="dxa"/>
            <w:shd w:val="clear" w:color="auto" w:fill="auto"/>
            <w:noWrap/>
            <w:vAlign w:val="center"/>
            <w:hideMark/>
          </w:tcPr>
          <w:p w14:paraId="70E3955C" w14:textId="149C3E1E"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373" w:type="dxa"/>
            <w:shd w:val="clear" w:color="auto" w:fill="auto"/>
            <w:noWrap/>
            <w:vAlign w:val="center"/>
            <w:hideMark/>
          </w:tcPr>
          <w:p w14:paraId="65E5EB99" w14:textId="4BAB84D8"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709" w:type="dxa"/>
            <w:shd w:val="clear" w:color="auto" w:fill="auto"/>
            <w:noWrap/>
            <w:vAlign w:val="center"/>
            <w:hideMark/>
          </w:tcPr>
          <w:p w14:paraId="408C2C1E" w14:textId="370303BA"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878.175</w:t>
            </w:r>
          </w:p>
        </w:tc>
        <w:tc>
          <w:tcPr>
            <w:tcW w:w="709" w:type="dxa"/>
            <w:shd w:val="clear" w:color="auto" w:fill="auto"/>
            <w:noWrap/>
            <w:vAlign w:val="center"/>
            <w:hideMark/>
          </w:tcPr>
          <w:p w14:paraId="5C854513" w14:textId="28CA6229"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361.941</w:t>
            </w:r>
          </w:p>
        </w:tc>
        <w:tc>
          <w:tcPr>
            <w:tcW w:w="567" w:type="dxa"/>
            <w:shd w:val="clear" w:color="auto" w:fill="auto"/>
            <w:noWrap/>
            <w:vAlign w:val="center"/>
            <w:hideMark/>
          </w:tcPr>
          <w:p w14:paraId="7FB7E35C" w14:textId="4D444CAC"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708" w:type="dxa"/>
            <w:shd w:val="clear" w:color="auto" w:fill="auto"/>
            <w:noWrap/>
            <w:vAlign w:val="center"/>
            <w:hideMark/>
          </w:tcPr>
          <w:p w14:paraId="4C9A2B1F" w14:textId="01157160"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598</w:t>
            </w:r>
          </w:p>
        </w:tc>
        <w:tc>
          <w:tcPr>
            <w:tcW w:w="563" w:type="dxa"/>
            <w:shd w:val="clear" w:color="auto" w:fill="auto"/>
            <w:noWrap/>
            <w:vAlign w:val="center"/>
            <w:hideMark/>
          </w:tcPr>
          <w:p w14:paraId="517510EA" w14:textId="78832DD4"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567" w:type="dxa"/>
            <w:shd w:val="clear" w:color="auto" w:fill="auto"/>
            <w:noWrap/>
            <w:vAlign w:val="center"/>
            <w:hideMark/>
          </w:tcPr>
          <w:p w14:paraId="1316B3E2" w14:textId="284B7D86"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901" w:type="dxa"/>
            <w:shd w:val="clear" w:color="auto" w:fill="auto"/>
            <w:noWrap/>
            <w:vAlign w:val="center"/>
            <w:hideMark/>
          </w:tcPr>
          <w:p w14:paraId="68FF9487" w14:textId="794D0E41" w:rsidR="00497E15" w:rsidRPr="00DE77F1" w:rsidRDefault="00497E15" w:rsidP="00497E15">
            <w:pPr>
              <w:tabs>
                <w:tab w:val="left" w:pos="3828"/>
              </w:tabs>
              <w:ind w:left="-75"/>
              <w:jc w:val="right"/>
              <w:rPr>
                <w:rFonts w:ascii="Arial" w:hAnsi="Arial" w:cs="Arial"/>
                <w:b/>
                <w:bCs/>
                <w:sz w:val="16"/>
                <w:szCs w:val="14"/>
              </w:rPr>
            </w:pPr>
            <w:r w:rsidRPr="00CB37E9">
              <w:rPr>
                <w:rFonts w:ascii="Arial" w:hAnsi="Arial" w:cs="Arial"/>
                <w:color w:val="000000"/>
                <w:sz w:val="16"/>
                <w:szCs w:val="16"/>
              </w:rPr>
              <w:t>1.240.714</w:t>
            </w:r>
          </w:p>
        </w:tc>
      </w:tr>
      <w:tr w:rsidR="00497E15" w:rsidRPr="003B10B3" w14:paraId="0C2E3DB7" w14:textId="77777777" w:rsidTr="00CB54B7">
        <w:trPr>
          <w:trHeight w:val="113"/>
        </w:trPr>
        <w:tc>
          <w:tcPr>
            <w:tcW w:w="4395" w:type="dxa"/>
            <w:shd w:val="clear" w:color="auto" w:fill="auto"/>
            <w:vAlign w:val="center"/>
            <w:hideMark/>
          </w:tcPr>
          <w:p w14:paraId="71BA46FA" w14:textId="77777777" w:rsidR="00497E15" w:rsidRPr="00DE77F1" w:rsidRDefault="00497E15" w:rsidP="00497E15">
            <w:pPr>
              <w:tabs>
                <w:tab w:val="left" w:pos="3828"/>
              </w:tabs>
              <w:rPr>
                <w:rFonts w:ascii="Arial" w:hAnsi="Arial" w:cs="Arial"/>
                <w:color w:val="000000"/>
                <w:sz w:val="16"/>
                <w:szCs w:val="16"/>
              </w:rPr>
            </w:pPr>
            <w:r w:rsidRPr="00DE77F1">
              <w:rPr>
                <w:rFonts w:ascii="Arial" w:hAnsi="Arial" w:cs="Arial"/>
                <w:color w:val="000000"/>
                <w:sz w:val="16"/>
                <w:szCs w:val="16"/>
              </w:rPr>
              <w:t>Kurumsal alacaklar</w:t>
            </w:r>
          </w:p>
        </w:tc>
        <w:tc>
          <w:tcPr>
            <w:tcW w:w="908" w:type="dxa"/>
            <w:shd w:val="clear" w:color="auto" w:fill="auto"/>
            <w:noWrap/>
            <w:vAlign w:val="center"/>
            <w:hideMark/>
          </w:tcPr>
          <w:p w14:paraId="1241EB8B" w14:textId="654D0AEE"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538.388</w:t>
            </w:r>
          </w:p>
        </w:tc>
        <w:tc>
          <w:tcPr>
            <w:tcW w:w="373" w:type="dxa"/>
            <w:shd w:val="clear" w:color="auto" w:fill="auto"/>
            <w:noWrap/>
            <w:vAlign w:val="center"/>
            <w:hideMark/>
          </w:tcPr>
          <w:p w14:paraId="05F5FDC1" w14:textId="1165702C"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709" w:type="dxa"/>
            <w:shd w:val="clear" w:color="auto" w:fill="auto"/>
            <w:noWrap/>
            <w:vAlign w:val="center"/>
            <w:hideMark/>
          </w:tcPr>
          <w:p w14:paraId="491488D0" w14:textId="6997DB0C"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709" w:type="dxa"/>
            <w:shd w:val="clear" w:color="auto" w:fill="auto"/>
            <w:noWrap/>
            <w:vAlign w:val="center"/>
            <w:hideMark/>
          </w:tcPr>
          <w:p w14:paraId="33D17A24" w14:textId="091F52BC"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567" w:type="dxa"/>
            <w:shd w:val="clear" w:color="auto" w:fill="auto"/>
            <w:noWrap/>
            <w:vAlign w:val="center"/>
            <w:hideMark/>
          </w:tcPr>
          <w:p w14:paraId="0647841C" w14:textId="7F7E8DC4"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708" w:type="dxa"/>
            <w:shd w:val="clear" w:color="auto" w:fill="auto"/>
            <w:noWrap/>
            <w:vAlign w:val="center"/>
            <w:hideMark/>
          </w:tcPr>
          <w:p w14:paraId="00A3CF29" w14:textId="7FB5E820"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66.132</w:t>
            </w:r>
          </w:p>
        </w:tc>
        <w:tc>
          <w:tcPr>
            <w:tcW w:w="563" w:type="dxa"/>
            <w:shd w:val="clear" w:color="auto" w:fill="auto"/>
            <w:noWrap/>
            <w:vAlign w:val="center"/>
            <w:hideMark/>
          </w:tcPr>
          <w:p w14:paraId="274F1915" w14:textId="3F5C1847"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567" w:type="dxa"/>
            <w:shd w:val="clear" w:color="auto" w:fill="auto"/>
            <w:noWrap/>
            <w:vAlign w:val="center"/>
            <w:hideMark/>
          </w:tcPr>
          <w:p w14:paraId="20821585" w14:textId="12B896B5"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901" w:type="dxa"/>
            <w:shd w:val="clear" w:color="auto" w:fill="auto"/>
            <w:noWrap/>
            <w:vAlign w:val="center"/>
            <w:hideMark/>
          </w:tcPr>
          <w:p w14:paraId="39805AF5" w14:textId="48653542" w:rsidR="00497E15" w:rsidRPr="00DE77F1" w:rsidRDefault="00497E15" w:rsidP="00497E15">
            <w:pPr>
              <w:tabs>
                <w:tab w:val="left" w:pos="3828"/>
              </w:tabs>
              <w:ind w:left="-75"/>
              <w:jc w:val="right"/>
              <w:rPr>
                <w:rFonts w:ascii="Arial" w:hAnsi="Arial" w:cs="Arial"/>
                <w:b/>
                <w:bCs/>
                <w:sz w:val="16"/>
                <w:szCs w:val="14"/>
              </w:rPr>
            </w:pPr>
            <w:r w:rsidRPr="00CB37E9">
              <w:rPr>
                <w:rFonts w:ascii="Arial" w:hAnsi="Arial" w:cs="Arial"/>
                <w:color w:val="000000"/>
                <w:sz w:val="16"/>
                <w:szCs w:val="16"/>
              </w:rPr>
              <w:t>604.520</w:t>
            </w:r>
          </w:p>
        </w:tc>
      </w:tr>
      <w:tr w:rsidR="00497E15" w:rsidRPr="003B10B3" w14:paraId="021A6A17" w14:textId="77777777" w:rsidTr="00CB54B7">
        <w:trPr>
          <w:trHeight w:val="113"/>
        </w:trPr>
        <w:tc>
          <w:tcPr>
            <w:tcW w:w="4395" w:type="dxa"/>
            <w:shd w:val="clear" w:color="auto" w:fill="auto"/>
            <w:vAlign w:val="center"/>
            <w:hideMark/>
          </w:tcPr>
          <w:p w14:paraId="65024309" w14:textId="77777777" w:rsidR="00497E15" w:rsidRPr="00DE77F1" w:rsidRDefault="00497E15" w:rsidP="00497E15">
            <w:pPr>
              <w:tabs>
                <w:tab w:val="left" w:pos="3828"/>
              </w:tabs>
              <w:rPr>
                <w:rFonts w:ascii="Arial" w:hAnsi="Arial" w:cs="Arial"/>
                <w:color w:val="000000"/>
                <w:sz w:val="16"/>
                <w:szCs w:val="16"/>
              </w:rPr>
            </w:pPr>
            <w:r w:rsidRPr="00DE77F1">
              <w:rPr>
                <w:rFonts w:ascii="Arial" w:hAnsi="Arial" w:cs="Arial"/>
                <w:color w:val="000000"/>
                <w:sz w:val="16"/>
                <w:szCs w:val="16"/>
              </w:rPr>
              <w:t>Perakende alacaklar</w:t>
            </w:r>
          </w:p>
        </w:tc>
        <w:tc>
          <w:tcPr>
            <w:tcW w:w="908" w:type="dxa"/>
            <w:shd w:val="clear" w:color="auto" w:fill="auto"/>
            <w:noWrap/>
            <w:vAlign w:val="center"/>
            <w:hideMark/>
          </w:tcPr>
          <w:p w14:paraId="22D29AE5" w14:textId="6B5F7D41"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6.379</w:t>
            </w:r>
          </w:p>
        </w:tc>
        <w:tc>
          <w:tcPr>
            <w:tcW w:w="373" w:type="dxa"/>
            <w:shd w:val="clear" w:color="auto" w:fill="auto"/>
            <w:noWrap/>
            <w:vAlign w:val="center"/>
            <w:hideMark/>
          </w:tcPr>
          <w:p w14:paraId="048D08E1" w14:textId="5ED69EAD"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709" w:type="dxa"/>
            <w:shd w:val="clear" w:color="auto" w:fill="auto"/>
            <w:noWrap/>
            <w:vAlign w:val="center"/>
            <w:hideMark/>
          </w:tcPr>
          <w:p w14:paraId="319A505E" w14:textId="07F6A904"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709" w:type="dxa"/>
            <w:shd w:val="clear" w:color="auto" w:fill="auto"/>
            <w:noWrap/>
            <w:vAlign w:val="center"/>
            <w:hideMark/>
          </w:tcPr>
          <w:p w14:paraId="0809FB92" w14:textId="585E446B"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567" w:type="dxa"/>
            <w:shd w:val="clear" w:color="auto" w:fill="auto"/>
            <w:noWrap/>
            <w:vAlign w:val="center"/>
            <w:hideMark/>
          </w:tcPr>
          <w:p w14:paraId="0204C637" w14:textId="782C8A76" w:rsidR="00497E15" w:rsidRPr="00DE77F1" w:rsidRDefault="00497E15" w:rsidP="00497E15">
            <w:pPr>
              <w:tabs>
                <w:tab w:val="left" w:pos="3828"/>
              </w:tabs>
              <w:ind w:left="-75"/>
              <w:rPr>
                <w:rFonts w:ascii="Arial" w:hAnsi="Arial" w:cs="Arial"/>
                <w:sz w:val="16"/>
                <w:szCs w:val="14"/>
              </w:rPr>
            </w:pPr>
            <w:r w:rsidRPr="00CB37E9">
              <w:rPr>
                <w:rFonts w:ascii="Arial" w:hAnsi="Arial" w:cs="Arial"/>
                <w:color w:val="000000"/>
                <w:sz w:val="16"/>
                <w:szCs w:val="16"/>
              </w:rPr>
              <w:t>13.991</w:t>
            </w:r>
          </w:p>
        </w:tc>
        <w:tc>
          <w:tcPr>
            <w:tcW w:w="708" w:type="dxa"/>
            <w:shd w:val="clear" w:color="auto" w:fill="auto"/>
            <w:noWrap/>
            <w:vAlign w:val="center"/>
            <w:hideMark/>
          </w:tcPr>
          <w:p w14:paraId="0C34EBF9" w14:textId="360C5115"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563" w:type="dxa"/>
            <w:shd w:val="clear" w:color="auto" w:fill="auto"/>
            <w:noWrap/>
            <w:vAlign w:val="center"/>
            <w:hideMark/>
          </w:tcPr>
          <w:p w14:paraId="654D6794" w14:textId="4591B128"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567" w:type="dxa"/>
            <w:shd w:val="clear" w:color="auto" w:fill="auto"/>
            <w:noWrap/>
            <w:vAlign w:val="center"/>
            <w:hideMark/>
          </w:tcPr>
          <w:p w14:paraId="658B8B78" w14:textId="7870FD92"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901" w:type="dxa"/>
            <w:shd w:val="clear" w:color="auto" w:fill="auto"/>
            <w:noWrap/>
            <w:vAlign w:val="center"/>
            <w:hideMark/>
          </w:tcPr>
          <w:p w14:paraId="35726F09" w14:textId="63FD9A58" w:rsidR="00497E15" w:rsidRPr="00DE77F1" w:rsidRDefault="00497E15" w:rsidP="00497E15">
            <w:pPr>
              <w:tabs>
                <w:tab w:val="left" w:pos="3828"/>
              </w:tabs>
              <w:ind w:left="-75"/>
              <w:jc w:val="right"/>
              <w:rPr>
                <w:rFonts w:ascii="Arial" w:hAnsi="Arial" w:cs="Arial"/>
                <w:b/>
                <w:bCs/>
                <w:sz w:val="16"/>
                <w:szCs w:val="14"/>
              </w:rPr>
            </w:pPr>
            <w:r w:rsidRPr="00CB37E9">
              <w:rPr>
                <w:rFonts w:ascii="Arial" w:hAnsi="Arial" w:cs="Arial"/>
                <w:color w:val="000000"/>
                <w:sz w:val="16"/>
                <w:szCs w:val="16"/>
              </w:rPr>
              <w:t>20.370</w:t>
            </w:r>
          </w:p>
        </w:tc>
      </w:tr>
      <w:tr w:rsidR="00497E15" w:rsidRPr="003B10B3" w14:paraId="100FD0AD" w14:textId="77777777" w:rsidTr="00CB54B7">
        <w:trPr>
          <w:trHeight w:val="113"/>
        </w:trPr>
        <w:tc>
          <w:tcPr>
            <w:tcW w:w="4395" w:type="dxa"/>
            <w:shd w:val="clear" w:color="auto" w:fill="auto"/>
            <w:vAlign w:val="center"/>
            <w:hideMark/>
          </w:tcPr>
          <w:p w14:paraId="4A64A236" w14:textId="77777777" w:rsidR="00497E15" w:rsidRPr="00DE77F1" w:rsidRDefault="00497E15" w:rsidP="00497E15">
            <w:pPr>
              <w:tabs>
                <w:tab w:val="left" w:pos="3828"/>
              </w:tabs>
              <w:rPr>
                <w:rFonts w:ascii="Arial" w:hAnsi="Arial" w:cs="Arial"/>
                <w:color w:val="000000"/>
                <w:sz w:val="16"/>
                <w:szCs w:val="16"/>
              </w:rPr>
            </w:pPr>
            <w:r w:rsidRPr="00DE77F1">
              <w:rPr>
                <w:rFonts w:ascii="Arial" w:hAnsi="Arial" w:cs="Arial"/>
                <w:color w:val="000000"/>
                <w:sz w:val="16"/>
                <w:szCs w:val="16"/>
              </w:rPr>
              <w:t>Diğer alacaklar **</w:t>
            </w:r>
          </w:p>
        </w:tc>
        <w:tc>
          <w:tcPr>
            <w:tcW w:w="908" w:type="dxa"/>
            <w:shd w:val="clear" w:color="auto" w:fill="auto"/>
            <w:noWrap/>
            <w:vAlign w:val="center"/>
            <w:hideMark/>
          </w:tcPr>
          <w:p w14:paraId="11AFD1C1" w14:textId="74CC9A19"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373" w:type="dxa"/>
            <w:shd w:val="clear" w:color="auto" w:fill="auto"/>
            <w:noWrap/>
            <w:vAlign w:val="center"/>
            <w:hideMark/>
          </w:tcPr>
          <w:p w14:paraId="210EA551" w14:textId="16176119"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709" w:type="dxa"/>
            <w:shd w:val="clear" w:color="auto" w:fill="auto"/>
            <w:noWrap/>
            <w:vAlign w:val="center"/>
            <w:hideMark/>
          </w:tcPr>
          <w:p w14:paraId="49E8E3D9" w14:textId="5C9AE020"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709" w:type="dxa"/>
            <w:shd w:val="clear" w:color="auto" w:fill="auto"/>
            <w:noWrap/>
            <w:vAlign w:val="center"/>
            <w:hideMark/>
          </w:tcPr>
          <w:p w14:paraId="0679EA5B" w14:textId="3F9A2E64"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567" w:type="dxa"/>
            <w:shd w:val="clear" w:color="auto" w:fill="auto"/>
            <w:noWrap/>
            <w:vAlign w:val="center"/>
            <w:hideMark/>
          </w:tcPr>
          <w:p w14:paraId="0E205577" w14:textId="2920E004"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708" w:type="dxa"/>
            <w:shd w:val="clear" w:color="auto" w:fill="auto"/>
            <w:noWrap/>
            <w:vAlign w:val="center"/>
            <w:hideMark/>
          </w:tcPr>
          <w:p w14:paraId="097B76BF" w14:textId="19714D25"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563" w:type="dxa"/>
            <w:shd w:val="clear" w:color="auto" w:fill="auto"/>
            <w:noWrap/>
            <w:vAlign w:val="center"/>
            <w:hideMark/>
          </w:tcPr>
          <w:p w14:paraId="60873FEC" w14:textId="38040D5B"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567" w:type="dxa"/>
            <w:shd w:val="clear" w:color="auto" w:fill="auto"/>
            <w:noWrap/>
            <w:vAlign w:val="center"/>
            <w:hideMark/>
          </w:tcPr>
          <w:p w14:paraId="3FAC25F6" w14:textId="0C655C98" w:rsidR="00497E15" w:rsidRPr="00DE77F1" w:rsidRDefault="00497E15" w:rsidP="00497E15">
            <w:pPr>
              <w:tabs>
                <w:tab w:val="left" w:pos="3828"/>
              </w:tabs>
              <w:ind w:left="-75"/>
              <w:jc w:val="right"/>
              <w:rPr>
                <w:rFonts w:ascii="Arial" w:hAnsi="Arial" w:cs="Arial"/>
                <w:sz w:val="16"/>
                <w:szCs w:val="14"/>
              </w:rPr>
            </w:pPr>
            <w:r w:rsidRPr="00CB37E9">
              <w:rPr>
                <w:rFonts w:ascii="Arial" w:hAnsi="Arial" w:cs="Arial"/>
                <w:color w:val="000000"/>
                <w:sz w:val="16"/>
                <w:szCs w:val="16"/>
              </w:rPr>
              <w:t>-</w:t>
            </w:r>
          </w:p>
        </w:tc>
        <w:tc>
          <w:tcPr>
            <w:tcW w:w="901" w:type="dxa"/>
            <w:shd w:val="clear" w:color="auto" w:fill="auto"/>
            <w:noWrap/>
            <w:vAlign w:val="center"/>
            <w:hideMark/>
          </w:tcPr>
          <w:p w14:paraId="4A39376B" w14:textId="710C7C4C" w:rsidR="00497E15" w:rsidRPr="00DE77F1" w:rsidRDefault="00497E15" w:rsidP="00497E15">
            <w:pPr>
              <w:tabs>
                <w:tab w:val="left" w:pos="3828"/>
              </w:tabs>
              <w:ind w:left="-75"/>
              <w:jc w:val="right"/>
              <w:rPr>
                <w:rFonts w:ascii="Arial" w:hAnsi="Arial" w:cs="Arial"/>
                <w:b/>
                <w:bCs/>
                <w:sz w:val="16"/>
                <w:szCs w:val="14"/>
              </w:rPr>
            </w:pPr>
            <w:r w:rsidRPr="00CB37E9">
              <w:rPr>
                <w:rFonts w:ascii="Arial" w:hAnsi="Arial" w:cs="Arial"/>
                <w:color w:val="000000"/>
                <w:sz w:val="16"/>
                <w:szCs w:val="16"/>
              </w:rPr>
              <w:t>-</w:t>
            </w:r>
          </w:p>
        </w:tc>
      </w:tr>
      <w:tr w:rsidR="00497E15" w:rsidRPr="003B10B3" w14:paraId="0F523B74" w14:textId="77777777" w:rsidTr="00CB54B7">
        <w:trPr>
          <w:trHeight w:val="113"/>
        </w:trPr>
        <w:tc>
          <w:tcPr>
            <w:tcW w:w="4395" w:type="dxa"/>
            <w:tcBorders>
              <w:top w:val="single" w:sz="12" w:space="0" w:color="auto"/>
              <w:bottom w:val="single" w:sz="12" w:space="0" w:color="auto"/>
            </w:tcBorders>
            <w:shd w:val="clear" w:color="auto" w:fill="auto"/>
            <w:vAlign w:val="center"/>
            <w:hideMark/>
          </w:tcPr>
          <w:p w14:paraId="49C5374B" w14:textId="77777777" w:rsidR="00497E15" w:rsidRPr="003B10B3" w:rsidRDefault="00497E15" w:rsidP="00497E15">
            <w:pPr>
              <w:tabs>
                <w:tab w:val="left" w:pos="3828"/>
              </w:tabs>
              <w:rPr>
                <w:rFonts w:ascii="Arial" w:hAnsi="Arial" w:cs="Arial"/>
                <w:color w:val="000000"/>
                <w:sz w:val="16"/>
                <w:szCs w:val="16"/>
              </w:rPr>
            </w:pPr>
            <w:r w:rsidRPr="003B10B3">
              <w:rPr>
                <w:rFonts w:ascii="Arial" w:hAnsi="Arial" w:cs="Arial"/>
                <w:b/>
                <w:bCs/>
                <w:color w:val="000000"/>
                <w:sz w:val="16"/>
                <w:szCs w:val="16"/>
              </w:rPr>
              <w:t>Toplam</w:t>
            </w:r>
          </w:p>
        </w:tc>
        <w:tc>
          <w:tcPr>
            <w:tcW w:w="908" w:type="dxa"/>
            <w:tcBorders>
              <w:top w:val="single" w:sz="12" w:space="0" w:color="auto"/>
              <w:bottom w:val="single" w:sz="12" w:space="0" w:color="auto"/>
            </w:tcBorders>
            <w:shd w:val="clear" w:color="auto" w:fill="auto"/>
            <w:noWrap/>
            <w:vAlign w:val="center"/>
            <w:hideMark/>
          </w:tcPr>
          <w:p w14:paraId="2DE705CC" w14:textId="0E2AA64C" w:rsidR="00497E15" w:rsidRPr="00540464" w:rsidRDefault="00497E15" w:rsidP="00497E15">
            <w:pPr>
              <w:tabs>
                <w:tab w:val="left" w:pos="3828"/>
              </w:tabs>
              <w:ind w:left="-75"/>
              <w:jc w:val="right"/>
              <w:rPr>
                <w:rFonts w:ascii="Arial" w:hAnsi="Arial" w:cs="Arial"/>
                <w:sz w:val="16"/>
                <w:szCs w:val="16"/>
              </w:rPr>
            </w:pPr>
            <w:r w:rsidRPr="00CB37E9">
              <w:rPr>
                <w:rFonts w:ascii="Arial" w:hAnsi="Arial" w:cs="Arial"/>
                <w:b/>
                <w:color w:val="000000"/>
                <w:sz w:val="16"/>
                <w:szCs w:val="16"/>
              </w:rPr>
              <w:t>6.181.576</w:t>
            </w:r>
          </w:p>
        </w:tc>
        <w:tc>
          <w:tcPr>
            <w:tcW w:w="373" w:type="dxa"/>
            <w:tcBorders>
              <w:top w:val="single" w:sz="12" w:space="0" w:color="auto"/>
              <w:bottom w:val="single" w:sz="12" w:space="0" w:color="auto"/>
            </w:tcBorders>
            <w:shd w:val="clear" w:color="auto" w:fill="auto"/>
            <w:noWrap/>
            <w:vAlign w:val="center"/>
            <w:hideMark/>
          </w:tcPr>
          <w:p w14:paraId="12D63CE0" w14:textId="7EC01214" w:rsidR="00497E15" w:rsidRPr="00540464" w:rsidRDefault="00497E15" w:rsidP="00497E15">
            <w:pPr>
              <w:tabs>
                <w:tab w:val="left" w:pos="3828"/>
              </w:tabs>
              <w:ind w:left="-75"/>
              <w:jc w:val="right"/>
              <w:rPr>
                <w:rFonts w:ascii="Arial" w:hAnsi="Arial" w:cs="Arial"/>
                <w:sz w:val="16"/>
                <w:szCs w:val="16"/>
              </w:rPr>
            </w:pPr>
            <w:r w:rsidRPr="00CB37E9">
              <w:rPr>
                <w:rFonts w:ascii="Arial" w:hAnsi="Arial" w:cs="Arial"/>
                <w:b/>
                <w:color w:val="000000"/>
                <w:sz w:val="16"/>
                <w:szCs w:val="16"/>
              </w:rPr>
              <w:t>-</w:t>
            </w:r>
          </w:p>
        </w:tc>
        <w:tc>
          <w:tcPr>
            <w:tcW w:w="709" w:type="dxa"/>
            <w:tcBorders>
              <w:top w:val="single" w:sz="12" w:space="0" w:color="auto"/>
              <w:bottom w:val="single" w:sz="12" w:space="0" w:color="auto"/>
            </w:tcBorders>
            <w:shd w:val="clear" w:color="auto" w:fill="auto"/>
            <w:noWrap/>
            <w:vAlign w:val="center"/>
            <w:hideMark/>
          </w:tcPr>
          <w:p w14:paraId="3FEA2814" w14:textId="114DA1FF" w:rsidR="00497E15" w:rsidRPr="00540464" w:rsidRDefault="00497E15" w:rsidP="00497E15">
            <w:pPr>
              <w:tabs>
                <w:tab w:val="left" w:pos="3828"/>
              </w:tabs>
              <w:ind w:left="-75"/>
              <w:jc w:val="right"/>
              <w:rPr>
                <w:rFonts w:ascii="Arial" w:hAnsi="Arial" w:cs="Arial"/>
                <w:sz w:val="16"/>
                <w:szCs w:val="16"/>
              </w:rPr>
            </w:pPr>
            <w:r w:rsidRPr="00CB37E9">
              <w:rPr>
                <w:rFonts w:ascii="Arial" w:hAnsi="Arial" w:cs="Arial"/>
                <w:b/>
                <w:color w:val="000000"/>
                <w:sz w:val="16"/>
                <w:szCs w:val="16"/>
              </w:rPr>
              <w:t>878.175</w:t>
            </w:r>
          </w:p>
        </w:tc>
        <w:tc>
          <w:tcPr>
            <w:tcW w:w="709" w:type="dxa"/>
            <w:tcBorders>
              <w:top w:val="single" w:sz="12" w:space="0" w:color="auto"/>
              <w:bottom w:val="single" w:sz="12" w:space="0" w:color="auto"/>
            </w:tcBorders>
            <w:shd w:val="clear" w:color="auto" w:fill="auto"/>
            <w:noWrap/>
            <w:vAlign w:val="center"/>
            <w:hideMark/>
          </w:tcPr>
          <w:p w14:paraId="151064C7" w14:textId="0E70487B" w:rsidR="00497E15" w:rsidRPr="00540464" w:rsidRDefault="00497E15" w:rsidP="00497E15">
            <w:pPr>
              <w:tabs>
                <w:tab w:val="left" w:pos="3828"/>
              </w:tabs>
              <w:ind w:left="-75"/>
              <w:jc w:val="right"/>
              <w:rPr>
                <w:rFonts w:ascii="Arial" w:hAnsi="Arial" w:cs="Arial"/>
                <w:sz w:val="16"/>
                <w:szCs w:val="16"/>
              </w:rPr>
            </w:pPr>
            <w:r w:rsidRPr="00CB37E9">
              <w:rPr>
                <w:rFonts w:ascii="Arial" w:hAnsi="Arial" w:cs="Arial"/>
                <w:b/>
                <w:color w:val="000000"/>
                <w:sz w:val="16"/>
                <w:szCs w:val="16"/>
              </w:rPr>
              <w:t>361.941</w:t>
            </w:r>
          </w:p>
        </w:tc>
        <w:tc>
          <w:tcPr>
            <w:tcW w:w="567" w:type="dxa"/>
            <w:tcBorders>
              <w:top w:val="single" w:sz="12" w:space="0" w:color="auto"/>
              <w:bottom w:val="single" w:sz="12" w:space="0" w:color="auto"/>
            </w:tcBorders>
            <w:shd w:val="clear" w:color="auto" w:fill="auto"/>
            <w:noWrap/>
            <w:vAlign w:val="center"/>
            <w:hideMark/>
          </w:tcPr>
          <w:p w14:paraId="30F6F425" w14:textId="07B638F5" w:rsidR="00497E15" w:rsidRPr="00540464" w:rsidRDefault="00497E15" w:rsidP="00497E15">
            <w:pPr>
              <w:tabs>
                <w:tab w:val="left" w:pos="3828"/>
              </w:tabs>
              <w:ind w:left="-75"/>
              <w:jc w:val="right"/>
              <w:rPr>
                <w:rFonts w:ascii="Arial" w:hAnsi="Arial" w:cs="Arial"/>
                <w:sz w:val="16"/>
                <w:szCs w:val="16"/>
              </w:rPr>
            </w:pPr>
            <w:r w:rsidRPr="00CB37E9">
              <w:rPr>
                <w:rFonts w:ascii="Arial" w:hAnsi="Arial" w:cs="Arial"/>
                <w:b/>
                <w:color w:val="000000"/>
                <w:sz w:val="16"/>
                <w:szCs w:val="16"/>
              </w:rPr>
              <w:t>13.991</w:t>
            </w:r>
          </w:p>
        </w:tc>
        <w:tc>
          <w:tcPr>
            <w:tcW w:w="708" w:type="dxa"/>
            <w:tcBorders>
              <w:top w:val="single" w:sz="12" w:space="0" w:color="auto"/>
              <w:bottom w:val="single" w:sz="12" w:space="0" w:color="auto"/>
            </w:tcBorders>
            <w:shd w:val="clear" w:color="auto" w:fill="auto"/>
            <w:noWrap/>
            <w:vAlign w:val="center"/>
            <w:hideMark/>
          </w:tcPr>
          <w:p w14:paraId="0D00FEB8" w14:textId="3101C5CB" w:rsidR="00497E15" w:rsidRPr="00540464" w:rsidRDefault="00497E15" w:rsidP="00497E15">
            <w:pPr>
              <w:tabs>
                <w:tab w:val="left" w:pos="3828"/>
              </w:tabs>
              <w:ind w:left="-75"/>
              <w:jc w:val="right"/>
              <w:rPr>
                <w:rFonts w:ascii="Arial" w:hAnsi="Arial" w:cs="Arial"/>
                <w:sz w:val="16"/>
                <w:szCs w:val="16"/>
              </w:rPr>
            </w:pPr>
            <w:r w:rsidRPr="00CB37E9">
              <w:rPr>
                <w:rFonts w:ascii="Arial" w:hAnsi="Arial" w:cs="Arial"/>
                <w:b/>
                <w:color w:val="000000"/>
                <w:sz w:val="16"/>
                <w:szCs w:val="16"/>
              </w:rPr>
              <w:t>66.730</w:t>
            </w:r>
          </w:p>
        </w:tc>
        <w:tc>
          <w:tcPr>
            <w:tcW w:w="563" w:type="dxa"/>
            <w:tcBorders>
              <w:top w:val="single" w:sz="12" w:space="0" w:color="auto"/>
              <w:bottom w:val="single" w:sz="12" w:space="0" w:color="auto"/>
            </w:tcBorders>
            <w:shd w:val="clear" w:color="auto" w:fill="auto"/>
            <w:noWrap/>
            <w:vAlign w:val="center"/>
            <w:hideMark/>
          </w:tcPr>
          <w:p w14:paraId="7A38930F" w14:textId="2969D01D" w:rsidR="00497E15" w:rsidRPr="00540464" w:rsidRDefault="00497E15" w:rsidP="00497E15">
            <w:pPr>
              <w:tabs>
                <w:tab w:val="left" w:pos="3828"/>
              </w:tabs>
              <w:ind w:left="-75"/>
              <w:jc w:val="right"/>
              <w:rPr>
                <w:rFonts w:ascii="Arial" w:hAnsi="Arial" w:cs="Arial"/>
                <w:sz w:val="16"/>
                <w:szCs w:val="16"/>
              </w:rPr>
            </w:pPr>
            <w:r w:rsidRPr="00CB37E9">
              <w:rPr>
                <w:rFonts w:ascii="Arial" w:hAnsi="Arial" w:cs="Arial"/>
                <w:b/>
                <w:color w:val="000000"/>
                <w:sz w:val="16"/>
                <w:szCs w:val="16"/>
              </w:rPr>
              <w:t>-</w:t>
            </w:r>
          </w:p>
        </w:tc>
        <w:tc>
          <w:tcPr>
            <w:tcW w:w="567" w:type="dxa"/>
            <w:tcBorders>
              <w:top w:val="single" w:sz="12" w:space="0" w:color="auto"/>
              <w:bottom w:val="single" w:sz="12" w:space="0" w:color="auto"/>
            </w:tcBorders>
            <w:shd w:val="clear" w:color="auto" w:fill="auto"/>
            <w:noWrap/>
            <w:vAlign w:val="center"/>
            <w:hideMark/>
          </w:tcPr>
          <w:p w14:paraId="676EABD2" w14:textId="50033334" w:rsidR="00497E15" w:rsidRPr="00540464" w:rsidRDefault="00497E15" w:rsidP="00497E15">
            <w:pPr>
              <w:tabs>
                <w:tab w:val="left" w:pos="3828"/>
              </w:tabs>
              <w:ind w:left="-75"/>
              <w:jc w:val="right"/>
              <w:rPr>
                <w:rFonts w:ascii="Arial" w:hAnsi="Arial" w:cs="Arial"/>
                <w:sz w:val="16"/>
                <w:szCs w:val="16"/>
              </w:rPr>
            </w:pPr>
            <w:r w:rsidRPr="00CB37E9">
              <w:rPr>
                <w:rFonts w:ascii="Arial" w:hAnsi="Arial" w:cs="Arial"/>
                <w:b/>
                <w:color w:val="000000"/>
                <w:sz w:val="16"/>
                <w:szCs w:val="16"/>
              </w:rPr>
              <w:t>-</w:t>
            </w:r>
          </w:p>
        </w:tc>
        <w:tc>
          <w:tcPr>
            <w:tcW w:w="901" w:type="dxa"/>
            <w:tcBorders>
              <w:top w:val="single" w:sz="12" w:space="0" w:color="auto"/>
              <w:bottom w:val="single" w:sz="12" w:space="0" w:color="auto"/>
            </w:tcBorders>
            <w:shd w:val="clear" w:color="auto" w:fill="auto"/>
            <w:noWrap/>
            <w:vAlign w:val="center"/>
            <w:hideMark/>
          </w:tcPr>
          <w:p w14:paraId="1BC27D6B" w14:textId="3D55C02D" w:rsidR="00497E15" w:rsidRPr="00540464" w:rsidRDefault="00497E15" w:rsidP="00497E15">
            <w:pPr>
              <w:tabs>
                <w:tab w:val="left" w:pos="3828"/>
              </w:tabs>
              <w:ind w:left="-75"/>
              <w:jc w:val="right"/>
              <w:rPr>
                <w:rFonts w:ascii="Arial" w:hAnsi="Arial" w:cs="Arial"/>
                <w:b/>
                <w:bCs/>
                <w:sz w:val="16"/>
                <w:szCs w:val="16"/>
              </w:rPr>
            </w:pPr>
            <w:r w:rsidRPr="00CB37E9">
              <w:rPr>
                <w:rFonts w:ascii="Arial" w:hAnsi="Arial" w:cs="Arial"/>
                <w:b/>
                <w:color w:val="000000"/>
                <w:sz w:val="16"/>
                <w:szCs w:val="16"/>
              </w:rPr>
              <w:t>7.502.413</w:t>
            </w:r>
          </w:p>
        </w:tc>
      </w:tr>
    </w:tbl>
    <w:p w14:paraId="60BF92DA" w14:textId="77777777" w:rsidR="008477A2" w:rsidRDefault="008477A2" w:rsidP="008477A2">
      <w:pPr>
        <w:pStyle w:val="BodyTextIndent"/>
        <w:ind w:firstLine="0"/>
        <w:rPr>
          <w:rFonts w:ascii="Arial" w:hAnsi="Arial" w:cs="Arial"/>
          <w:b/>
          <w:sz w:val="16"/>
          <w:szCs w:val="20"/>
        </w:rPr>
      </w:pPr>
    </w:p>
    <w:p w14:paraId="30719A80" w14:textId="77777777" w:rsidR="008477A2" w:rsidRPr="00DE77F1" w:rsidRDefault="008477A2" w:rsidP="008477A2">
      <w:pPr>
        <w:pStyle w:val="BodyTextIndent"/>
        <w:ind w:left="-567" w:firstLine="0"/>
        <w:rPr>
          <w:rFonts w:ascii="Arial" w:hAnsi="Arial" w:cs="Arial"/>
          <w:sz w:val="14"/>
          <w:szCs w:val="20"/>
        </w:rPr>
      </w:pPr>
      <w:r w:rsidRPr="00DE77F1">
        <w:rPr>
          <w:rFonts w:ascii="Arial" w:hAnsi="Arial" w:cs="Arial"/>
          <w:b/>
          <w:sz w:val="16"/>
          <w:szCs w:val="20"/>
        </w:rPr>
        <w:t xml:space="preserve">(*) </w:t>
      </w:r>
      <w:r w:rsidRPr="00DE77F1">
        <w:rPr>
          <w:rFonts w:ascii="Arial" w:hAnsi="Arial" w:cs="Arial"/>
          <w:sz w:val="14"/>
          <w:szCs w:val="20"/>
        </w:rPr>
        <w:t>Toplam kredi riski: Karşı taraf kredi riski ölçüm teknikleri uygulandıktan sonra sermaye yeterliliği hesaplamasıyla ilgili olan tutar.</w:t>
      </w:r>
    </w:p>
    <w:p w14:paraId="1140EA28" w14:textId="77777777" w:rsidR="008477A2" w:rsidRDefault="008477A2" w:rsidP="008477A2">
      <w:pPr>
        <w:pStyle w:val="BodyTextIndent"/>
        <w:ind w:left="-567" w:firstLine="0"/>
        <w:rPr>
          <w:rFonts w:ascii="Arial" w:hAnsi="Arial" w:cs="Arial"/>
          <w:sz w:val="14"/>
          <w:szCs w:val="20"/>
        </w:rPr>
      </w:pPr>
      <w:r w:rsidRPr="00DE77F1">
        <w:rPr>
          <w:rFonts w:ascii="Arial" w:hAnsi="Arial" w:cs="Arial"/>
          <w:b/>
          <w:sz w:val="16"/>
          <w:szCs w:val="20"/>
        </w:rPr>
        <w:t xml:space="preserve">(**) </w:t>
      </w:r>
      <w:r w:rsidRPr="00DE77F1">
        <w:rPr>
          <w:rFonts w:ascii="Arial" w:hAnsi="Arial" w:cs="Arial"/>
          <w:sz w:val="14"/>
          <w:szCs w:val="20"/>
        </w:rPr>
        <w:t>Diğer varlıklar: Merkezi karşı taraf risklerinde raporlanan karşı taraf kredi riski içinde yer alamayan miktarları içerir.</w:t>
      </w:r>
    </w:p>
    <w:p w14:paraId="0263C937" w14:textId="77777777" w:rsidR="008477A2" w:rsidRDefault="008477A2" w:rsidP="008477A2">
      <w:pPr>
        <w:pStyle w:val="BodyTextIndent"/>
        <w:ind w:firstLine="0"/>
        <w:rPr>
          <w:rFonts w:ascii="Arial" w:hAnsi="Arial" w:cs="Arial"/>
          <w:sz w:val="14"/>
          <w:szCs w:val="20"/>
        </w:rPr>
      </w:pPr>
    </w:p>
    <w:p w14:paraId="267112C5" w14:textId="110E9EFD" w:rsidR="008477A2" w:rsidRDefault="008477A2" w:rsidP="008477A2">
      <w:pPr>
        <w:rPr>
          <w:rFonts w:ascii="Arial" w:hAnsi="Arial" w:cs="Arial"/>
          <w:sz w:val="14"/>
          <w:szCs w:val="20"/>
          <w:lang w:eastAsia="en-US"/>
        </w:rPr>
      </w:pPr>
    </w:p>
    <w:p w14:paraId="5AE9CC8F" w14:textId="77777777" w:rsidR="008477A2" w:rsidRPr="003B10B3" w:rsidRDefault="008477A2" w:rsidP="008477A2">
      <w:pPr>
        <w:tabs>
          <w:tab w:val="left" w:pos="3828"/>
        </w:tabs>
        <w:spacing w:line="240" w:lineRule="exact"/>
        <w:ind w:hanging="426"/>
        <w:jc w:val="both"/>
        <w:outlineLvl w:val="1"/>
        <w:rPr>
          <w:rFonts w:ascii="Arial" w:hAnsi="Arial" w:cs="Arial"/>
          <w:b/>
          <w:sz w:val="20"/>
          <w:szCs w:val="20"/>
        </w:rPr>
      </w:pPr>
      <w:r w:rsidRPr="003B10B3">
        <w:rPr>
          <w:rFonts w:ascii="Arial" w:hAnsi="Arial" w:cs="Arial"/>
          <w:b/>
          <w:sz w:val="20"/>
          <w:szCs w:val="20"/>
        </w:rPr>
        <w:lastRenderedPageBreak/>
        <w:t>IX.   Konsolide risk yönetimine ilişkin açıklamalar (devamı):</w:t>
      </w:r>
    </w:p>
    <w:p w14:paraId="56595E3E" w14:textId="77777777" w:rsidR="008477A2" w:rsidRPr="003B10B3" w:rsidRDefault="008477A2" w:rsidP="008477A2">
      <w:pPr>
        <w:tabs>
          <w:tab w:val="left" w:pos="3828"/>
        </w:tabs>
        <w:rPr>
          <w:rFonts w:ascii="Arial" w:eastAsia="Arial Unicode MS" w:hAnsi="Arial" w:cs="Arial"/>
          <w:sz w:val="20"/>
          <w:szCs w:val="20"/>
        </w:rPr>
      </w:pPr>
    </w:p>
    <w:p w14:paraId="3D8157A0" w14:textId="77777777" w:rsidR="008477A2" w:rsidRPr="003B10B3" w:rsidRDefault="008477A2" w:rsidP="002C1617">
      <w:pPr>
        <w:pStyle w:val="ListParagraph"/>
        <w:numPr>
          <w:ilvl w:val="0"/>
          <w:numId w:val="65"/>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 xml:space="preserve">Karşı taraf kredi riski için kullanılan teminatlar: </w:t>
      </w:r>
    </w:p>
    <w:p w14:paraId="260B6C91" w14:textId="77777777" w:rsidR="008477A2" w:rsidRPr="003B10B3" w:rsidRDefault="008477A2" w:rsidP="008477A2">
      <w:pPr>
        <w:tabs>
          <w:tab w:val="left" w:pos="3828"/>
        </w:tabs>
        <w:spacing w:line="240" w:lineRule="exact"/>
        <w:jc w:val="both"/>
        <w:outlineLvl w:val="1"/>
        <w:rPr>
          <w:rFonts w:ascii="Arial" w:eastAsia="Arial Unicode MS" w:hAnsi="Arial" w:cs="Arial"/>
          <w:sz w:val="20"/>
          <w:szCs w:val="20"/>
        </w:rPr>
      </w:pPr>
    </w:p>
    <w:p w14:paraId="1F50CF8B" w14:textId="35201A33" w:rsidR="008477A2" w:rsidRPr="003B10B3" w:rsidRDefault="008477A2" w:rsidP="008477A2">
      <w:pPr>
        <w:tabs>
          <w:tab w:val="left" w:pos="3828"/>
        </w:tabs>
        <w:spacing w:line="240" w:lineRule="exact"/>
        <w:jc w:val="both"/>
        <w:outlineLvl w:val="1"/>
        <w:rPr>
          <w:rFonts w:ascii="Arial" w:eastAsia="Arial Unicode MS" w:hAnsi="Arial" w:cs="Arial"/>
          <w:sz w:val="20"/>
          <w:szCs w:val="20"/>
        </w:rPr>
      </w:pPr>
      <w:r w:rsidRPr="003B10B3">
        <w:rPr>
          <w:rFonts w:ascii="Arial" w:eastAsia="Arial Unicode MS" w:hAnsi="Arial" w:cs="Arial"/>
          <w:sz w:val="20"/>
          <w:szCs w:val="20"/>
        </w:rPr>
        <w:t>Sermaye yeterliliği hesaplamasında dikkate alınan türev teminatları bulunmadığından ilgili tab</w:t>
      </w:r>
      <w:r>
        <w:rPr>
          <w:rFonts w:ascii="Arial" w:eastAsia="Arial Unicode MS" w:hAnsi="Arial" w:cs="Arial"/>
          <w:sz w:val="20"/>
          <w:szCs w:val="20"/>
        </w:rPr>
        <w:t>lo verilmemiştir (31 Aralık 202</w:t>
      </w:r>
      <w:r w:rsidR="00497E15">
        <w:rPr>
          <w:rFonts w:ascii="Arial" w:eastAsia="Arial Unicode MS" w:hAnsi="Arial" w:cs="Arial"/>
          <w:sz w:val="20"/>
          <w:szCs w:val="20"/>
        </w:rPr>
        <w:t>2</w:t>
      </w:r>
      <w:r w:rsidRPr="003B10B3">
        <w:rPr>
          <w:rFonts w:ascii="Arial" w:eastAsia="Arial Unicode MS" w:hAnsi="Arial" w:cs="Arial"/>
          <w:sz w:val="20"/>
          <w:szCs w:val="20"/>
        </w:rPr>
        <w:t>: Bulunmamaktadır).</w:t>
      </w:r>
    </w:p>
    <w:p w14:paraId="7A36CB4E" w14:textId="77777777" w:rsidR="008477A2" w:rsidRPr="003B10B3" w:rsidRDefault="008477A2" w:rsidP="008477A2">
      <w:pPr>
        <w:tabs>
          <w:tab w:val="left" w:pos="3828"/>
        </w:tabs>
        <w:spacing w:line="240" w:lineRule="exact"/>
        <w:jc w:val="both"/>
        <w:outlineLvl w:val="1"/>
        <w:rPr>
          <w:rFonts w:ascii="Arial" w:eastAsia="Arial Unicode MS" w:hAnsi="Arial" w:cs="Arial"/>
          <w:sz w:val="20"/>
          <w:szCs w:val="20"/>
        </w:rPr>
      </w:pPr>
    </w:p>
    <w:p w14:paraId="232257F0" w14:textId="77777777" w:rsidR="008477A2" w:rsidRPr="003B10B3" w:rsidRDefault="008477A2" w:rsidP="002C1617">
      <w:pPr>
        <w:pStyle w:val="ListParagraph"/>
        <w:numPr>
          <w:ilvl w:val="0"/>
          <w:numId w:val="65"/>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Kredi türevleri</w:t>
      </w:r>
    </w:p>
    <w:p w14:paraId="77945B8A" w14:textId="77777777" w:rsidR="008477A2" w:rsidRPr="003B10B3" w:rsidRDefault="008477A2" w:rsidP="008477A2">
      <w:pPr>
        <w:tabs>
          <w:tab w:val="left" w:pos="3828"/>
        </w:tabs>
        <w:spacing w:line="240" w:lineRule="exact"/>
        <w:jc w:val="both"/>
        <w:outlineLvl w:val="1"/>
        <w:rPr>
          <w:rFonts w:ascii="Arial" w:eastAsia="Arial Unicode MS" w:hAnsi="Arial" w:cs="Arial"/>
          <w:sz w:val="20"/>
          <w:szCs w:val="20"/>
        </w:rPr>
      </w:pPr>
    </w:p>
    <w:p w14:paraId="1188B6AB" w14:textId="296E7C8A" w:rsidR="008477A2" w:rsidRPr="003B10B3" w:rsidRDefault="008477A2" w:rsidP="008477A2">
      <w:pPr>
        <w:tabs>
          <w:tab w:val="left" w:pos="3828"/>
        </w:tabs>
        <w:spacing w:line="240" w:lineRule="exact"/>
        <w:jc w:val="both"/>
        <w:outlineLvl w:val="1"/>
        <w:rPr>
          <w:rFonts w:ascii="Arial" w:eastAsia="Arial Unicode MS" w:hAnsi="Arial" w:cs="Arial"/>
          <w:sz w:val="20"/>
          <w:szCs w:val="20"/>
        </w:rPr>
      </w:pPr>
      <w:r>
        <w:rPr>
          <w:rFonts w:ascii="Arial" w:eastAsia="Arial Unicode MS" w:hAnsi="Arial" w:cs="Arial"/>
          <w:sz w:val="20"/>
          <w:szCs w:val="20"/>
        </w:rPr>
        <w:t>Bulunmamaktadır (31 Aralık 202</w:t>
      </w:r>
      <w:r w:rsidR="00497E15">
        <w:rPr>
          <w:rFonts w:ascii="Arial" w:eastAsia="Arial Unicode MS" w:hAnsi="Arial" w:cs="Arial"/>
          <w:sz w:val="20"/>
          <w:szCs w:val="20"/>
        </w:rPr>
        <w:t>2</w:t>
      </w:r>
      <w:r w:rsidRPr="003B10B3">
        <w:rPr>
          <w:rFonts w:ascii="Arial" w:eastAsia="Arial Unicode MS" w:hAnsi="Arial" w:cs="Arial"/>
          <w:sz w:val="20"/>
          <w:szCs w:val="20"/>
        </w:rPr>
        <w:t>: Bulunmamaktadır).</w:t>
      </w:r>
    </w:p>
    <w:p w14:paraId="44D48993" w14:textId="77777777" w:rsidR="008477A2" w:rsidRPr="003B10B3" w:rsidRDefault="008477A2" w:rsidP="008477A2">
      <w:pPr>
        <w:tabs>
          <w:tab w:val="left" w:pos="3828"/>
        </w:tabs>
        <w:spacing w:line="240" w:lineRule="exact"/>
        <w:jc w:val="both"/>
        <w:outlineLvl w:val="1"/>
        <w:rPr>
          <w:rFonts w:ascii="Arial" w:hAnsi="Arial" w:cs="Arial"/>
          <w:b/>
          <w:sz w:val="20"/>
          <w:szCs w:val="20"/>
        </w:rPr>
      </w:pPr>
    </w:p>
    <w:p w14:paraId="28AEA2DF" w14:textId="77777777" w:rsidR="008477A2" w:rsidRPr="003B10B3" w:rsidRDefault="008477A2" w:rsidP="002C1617">
      <w:pPr>
        <w:pStyle w:val="ListParagraph"/>
        <w:numPr>
          <w:ilvl w:val="0"/>
          <w:numId w:val="65"/>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Merkezi karşı tarafa (“MKT”) olan riskler</w:t>
      </w:r>
    </w:p>
    <w:p w14:paraId="4EAB1004" w14:textId="77777777" w:rsidR="008477A2" w:rsidRPr="003B10B3" w:rsidRDefault="008477A2" w:rsidP="008477A2">
      <w:pPr>
        <w:tabs>
          <w:tab w:val="left" w:pos="3828"/>
        </w:tabs>
        <w:spacing w:line="240" w:lineRule="exact"/>
        <w:jc w:val="both"/>
        <w:outlineLvl w:val="1"/>
        <w:rPr>
          <w:rFonts w:ascii="Arial" w:eastAsia="Arial Unicode MS" w:hAnsi="Arial" w:cs="Arial"/>
          <w:sz w:val="20"/>
          <w:szCs w:val="20"/>
        </w:rPr>
      </w:pPr>
    </w:p>
    <w:p w14:paraId="13923C7A" w14:textId="695BD1FB" w:rsidR="008477A2" w:rsidRPr="003B10B3" w:rsidRDefault="008477A2" w:rsidP="008477A2">
      <w:pPr>
        <w:tabs>
          <w:tab w:val="left" w:pos="3828"/>
        </w:tabs>
        <w:spacing w:line="240" w:lineRule="exact"/>
        <w:jc w:val="both"/>
        <w:outlineLvl w:val="1"/>
        <w:rPr>
          <w:rFonts w:ascii="Arial" w:eastAsia="Arial Unicode MS" w:hAnsi="Arial" w:cs="Arial"/>
          <w:sz w:val="20"/>
          <w:szCs w:val="20"/>
        </w:rPr>
      </w:pPr>
      <w:r>
        <w:rPr>
          <w:rFonts w:ascii="Arial" w:eastAsia="Arial Unicode MS" w:hAnsi="Arial" w:cs="Arial"/>
          <w:sz w:val="20"/>
          <w:szCs w:val="20"/>
        </w:rPr>
        <w:t>Bulunmamaktadır (31 Aralık 202</w:t>
      </w:r>
      <w:r w:rsidR="00497E15">
        <w:rPr>
          <w:rFonts w:ascii="Arial" w:eastAsia="Arial Unicode MS" w:hAnsi="Arial" w:cs="Arial"/>
          <w:sz w:val="20"/>
          <w:szCs w:val="20"/>
        </w:rPr>
        <w:t>2</w:t>
      </w:r>
      <w:r w:rsidRPr="003B10B3">
        <w:rPr>
          <w:rFonts w:ascii="Arial" w:eastAsia="Arial Unicode MS" w:hAnsi="Arial" w:cs="Arial"/>
          <w:sz w:val="20"/>
          <w:szCs w:val="20"/>
        </w:rPr>
        <w:t>: Bulunmamaktadır).</w:t>
      </w:r>
    </w:p>
    <w:p w14:paraId="6C26D1AF" w14:textId="77777777" w:rsidR="008477A2" w:rsidRPr="003B10B3" w:rsidRDefault="008477A2" w:rsidP="008477A2">
      <w:pPr>
        <w:tabs>
          <w:tab w:val="left" w:pos="3828"/>
        </w:tabs>
        <w:spacing w:line="240" w:lineRule="exact"/>
        <w:jc w:val="both"/>
        <w:outlineLvl w:val="1"/>
        <w:rPr>
          <w:rFonts w:ascii="Arial" w:hAnsi="Arial" w:cs="Arial"/>
          <w:b/>
          <w:sz w:val="20"/>
          <w:szCs w:val="20"/>
        </w:rPr>
      </w:pPr>
    </w:p>
    <w:p w14:paraId="28471DB6" w14:textId="77777777" w:rsidR="008477A2" w:rsidRPr="003B10B3" w:rsidRDefault="008477A2" w:rsidP="002C1617">
      <w:pPr>
        <w:pStyle w:val="ListParagraph"/>
        <w:numPr>
          <w:ilvl w:val="0"/>
          <w:numId w:val="62"/>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 xml:space="preserve">Menkul kıymetleştirme açıklamaları: </w:t>
      </w:r>
    </w:p>
    <w:p w14:paraId="4B4BA1C3" w14:textId="77777777" w:rsidR="008477A2" w:rsidRPr="003B10B3" w:rsidRDefault="008477A2" w:rsidP="008477A2">
      <w:pPr>
        <w:tabs>
          <w:tab w:val="left" w:pos="3828"/>
        </w:tabs>
        <w:spacing w:line="240" w:lineRule="exact"/>
        <w:jc w:val="both"/>
        <w:outlineLvl w:val="1"/>
      </w:pPr>
    </w:p>
    <w:p w14:paraId="2F899D18" w14:textId="16127512" w:rsidR="008477A2" w:rsidRPr="003B10B3" w:rsidRDefault="00497E15" w:rsidP="008477A2">
      <w:pPr>
        <w:tabs>
          <w:tab w:val="left" w:pos="3828"/>
        </w:tabs>
        <w:spacing w:line="240" w:lineRule="exact"/>
        <w:jc w:val="both"/>
        <w:outlineLvl w:val="1"/>
        <w:rPr>
          <w:rFonts w:ascii="Arial" w:eastAsia="Arial Unicode MS" w:hAnsi="Arial" w:cs="Arial"/>
          <w:sz w:val="20"/>
          <w:szCs w:val="20"/>
        </w:rPr>
      </w:pPr>
      <w:r>
        <w:rPr>
          <w:rFonts w:ascii="Arial" w:eastAsia="Arial Unicode MS" w:hAnsi="Arial" w:cs="Arial"/>
          <w:sz w:val="20"/>
          <w:szCs w:val="20"/>
        </w:rPr>
        <w:t>Bulunmamaktadır (31 Aralık 2022</w:t>
      </w:r>
      <w:r w:rsidR="008477A2" w:rsidRPr="003B10B3">
        <w:rPr>
          <w:rFonts w:ascii="Arial" w:eastAsia="Arial Unicode MS" w:hAnsi="Arial" w:cs="Arial"/>
          <w:sz w:val="20"/>
          <w:szCs w:val="20"/>
        </w:rPr>
        <w:t>: Bulunmamaktadır).</w:t>
      </w:r>
    </w:p>
    <w:p w14:paraId="4D5C60BC" w14:textId="77777777" w:rsidR="008477A2" w:rsidRPr="003B10B3" w:rsidRDefault="008477A2" w:rsidP="008477A2">
      <w:pPr>
        <w:tabs>
          <w:tab w:val="left" w:pos="3828"/>
        </w:tabs>
        <w:spacing w:line="240" w:lineRule="exact"/>
        <w:jc w:val="both"/>
        <w:outlineLvl w:val="1"/>
        <w:rPr>
          <w:rFonts w:ascii="Arial" w:eastAsia="Arial Unicode MS" w:hAnsi="Arial" w:cs="Arial"/>
          <w:sz w:val="20"/>
          <w:szCs w:val="20"/>
        </w:rPr>
      </w:pPr>
    </w:p>
    <w:p w14:paraId="6BF7DCEB" w14:textId="77777777" w:rsidR="008477A2" w:rsidRPr="003B10B3" w:rsidRDefault="008477A2" w:rsidP="002C1617">
      <w:pPr>
        <w:pStyle w:val="ListParagraph"/>
        <w:numPr>
          <w:ilvl w:val="0"/>
          <w:numId w:val="62"/>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Piyasa riski açıklamaları:</w:t>
      </w:r>
    </w:p>
    <w:p w14:paraId="1EE30E4C" w14:textId="77777777" w:rsidR="008477A2" w:rsidRPr="003B10B3" w:rsidRDefault="008477A2" w:rsidP="008477A2">
      <w:pPr>
        <w:tabs>
          <w:tab w:val="left" w:pos="3828"/>
        </w:tabs>
        <w:spacing w:line="240" w:lineRule="exact"/>
        <w:jc w:val="both"/>
        <w:outlineLvl w:val="1"/>
        <w:rPr>
          <w:rFonts w:ascii="Arial" w:eastAsia="Arial Unicode MS" w:hAnsi="Arial" w:cs="Arial"/>
          <w:sz w:val="20"/>
          <w:szCs w:val="20"/>
        </w:rPr>
      </w:pPr>
    </w:p>
    <w:p w14:paraId="07A834E2" w14:textId="77777777" w:rsidR="008477A2" w:rsidRPr="003B10B3" w:rsidRDefault="008477A2" w:rsidP="002C1617">
      <w:pPr>
        <w:pStyle w:val="ListParagraph"/>
        <w:numPr>
          <w:ilvl w:val="0"/>
          <w:numId w:val="66"/>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Piyasa riskiyle ilgili kamuya açıklanacak niteliksel bilgiler:</w:t>
      </w:r>
    </w:p>
    <w:p w14:paraId="5B016936" w14:textId="77777777" w:rsidR="008477A2" w:rsidRPr="003B10B3" w:rsidRDefault="008477A2" w:rsidP="008477A2">
      <w:pPr>
        <w:tabs>
          <w:tab w:val="left" w:pos="3828"/>
        </w:tabs>
        <w:spacing w:line="240" w:lineRule="exact"/>
        <w:jc w:val="both"/>
        <w:outlineLvl w:val="1"/>
        <w:rPr>
          <w:rFonts w:ascii="Arial" w:eastAsia="Arial Unicode MS" w:hAnsi="Arial" w:cs="Arial"/>
          <w:sz w:val="20"/>
          <w:szCs w:val="20"/>
        </w:rPr>
      </w:pPr>
    </w:p>
    <w:p w14:paraId="60618959" w14:textId="77777777" w:rsidR="000573BC" w:rsidRPr="000573BC" w:rsidRDefault="000573BC" w:rsidP="000573BC">
      <w:pPr>
        <w:tabs>
          <w:tab w:val="left" w:pos="3828"/>
        </w:tabs>
        <w:spacing w:line="240" w:lineRule="exact"/>
        <w:jc w:val="both"/>
        <w:outlineLvl w:val="1"/>
        <w:rPr>
          <w:rFonts w:ascii="Arial" w:eastAsia="Arial Unicode MS" w:hAnsi="Arial" w:cs="Arial"/>
          <w:sz w:val="20"/>
          <w:szCs w:val="20"/>
        </w:rPr>
      </w:pPr>
      <w:r w:rsidRPr="000573BC">
        <w:rPr>
          <w:rFonts w:ascii="Arial" w:eastAsia="Arial Unicode MS" w:hAnsi="Arial" w:cs="Arial"/>
          <w:sz w:val="20"/>
          <w:szCs w:val="20"/>
        </w:rPr>
        <w:t>Piyasa riski, Ana Ortaklık Banka’nın bilanço içi ve bilanço dışı hesaplarda tuttuğu pozisyon/</w:t>
      </w:r>
      <w:proofErr w:type="gramStart"/>
      <w:r w:rsidRPr="000573BC">
        <w:rPr>
          <w:rFonts w:ascii="Arial" w:eastAsia="Arial Unicode MS" w:hAnsi="Arial" w:cs="Arial"/>
          <w:sz w:val="20"/>
          <w:szCs w:val="20"/>
        </w:rPr>
        <w:t>portföyler</w:t>
      </w:r>
      <w:proofErr w:type="gramEnd"/>
      <w:r w:rsidRPr="000573BC">
        <w:rPr>
          <w:rFonts w:ascii="Arial" w:eastAsia="Arial Unicode MS" w:hAnsi="Arial" w:cs="Arial"/>
          <w:sz w:val="20"/>
          <w:szCs w:val="20"/>
        </w:rPr>
        <w:t xml:space="preserve"> nedeniyle, kar payı oranlarının, kurların ve menkul kıymet fiyatlarının değişmesine bağlı olarak zarar etme ihtimali olarak tanımlanmıştır. Piyasa riski,  Ana Ortaklık Banka için kar payı oranı riski (genel piyasa riski, </w:t>
      </w:r>
      <w:proofErr w:type="gramStart"/>
      <w:r w:rsidRPr="000573BC">
        <w:rPr>
          <w:rFonts w:ascii="Arial" w:eastAsia="Arial Unicode MS" w:hAnsi="Arial" w:cs="Arial"/>
          <w:sz w:val="20"/>
          <w:szCs w:val="20"/>
        </w:rPr>
        <w:t>spesifik</w:t>
      </w:r>
      <w:proofErr w:type="gramEnd"/>
      <w:r w:rsidRPr="000573BC">
        <w:rPr>
          <w:rFonts w:ascii="Arial" w:eastAsia="Arial Unicode MS" w:hAnsi="Arial" w:cs="Arial"/>
          <w:sz w:val="20"/>
          <w:szCs w:val="20"/>
        </w:rPr>
        <w:t xml:space="preserve"> risk) kur riski, hisse senedi pozisyon riski, emtia riski ve takas riski nedeniyle maruz kalabileceği zarar olasılığını kapsamaktadır.</w:t>
      </w:r>
    </w:p>
    <w:p w14:paraId="18DF1697" w14:textId="77777777" w:rsidR="000573BC" w:rsidRPr="000573BC" w:rsidRDefault="000573BC" w:rsidP="000573BC">
      <w:pPr>
        <w:tabs>
          <w:tab w:val="left" w:pos="3828"/>
        </w:tabs>
        <w:spacing w:line="240" w:lineRule="exact"/>
        <w:jc w:val="both"/>
        <w:outlineLvl w:val="1"/>
        <w:rPr>
          <w:rFonts w:ascii="Arial" w:eastAsia="Arial Unicode MS" w:hAnsi="Arial" w:cs="Arial"/>
          <w:sz w:val="20"/>
          <w:szCs w:val="20"/>
        </w:rPr>
      </w:pPr>
    </w:p>
    <w:p w14:paraId="417270FA" w14:textId="77777777" w:rsidR="000573BC" w:rsidRPr="000573BC" w:rsidRDefault="000573BC" w:rsidP="000573BC">
      <w:pPr>
        <w:tabs>
          <w:tab w:val="left" w:pos="3828"/>
        </w:tabs>
        <w:spacing w:line="240" w:lineRule="exact"/>
        <w:jc w:val="both"/>
        <w:outlineLvl w:val="1"/>
        <w:rPr>
          <w:rFonts w:ascii="Arial" w:eastAsia="Arial Unicode MS" w:hAnsi="Arial" w:cs="Arial"/>
          <w:sz w:val="20"/>
          <w:szCs w:val="20"/>
        </w:rPr>
      </w:pPr>
      <w:r w:rsidRPr="000573BC">
        <w:rPr>
          <w:rFonts w:ascii="Arial" w:eastAsia="Arial Unicode MS" w:hAnsi="Arial" w:cs="Arial"/>
          <w:sz w:val="20"/>
          <w:szCs w:val="20"/>
        </w:rPr>
        <w:t xml:space="preserve">Piyasa riski yönetimi çerçevesi ve uygulama usulleri Yönetim Kurulu tarafından onaylanan “Risk Politikaları”  ve “Piyasa Riski Prosedürü” dokümanlarında belirlenmiştir. </w:t>
      </w:r>
    </w:p>
    <w:p w14:paraId="5E6503A8" w14:textId="77777777" w:rsidR="000573BC" w:rsidRPr="000573BC" w:rsidRDefault="000573BC" w:rsidP="000573BC">
      <w:pPr>
        <w:tabs>
          <w:tab w:val="left" w:pos="3828"/>
        </w:tabs>
        <w:spacing w:line="240" w:lineRule="exact"/>
        <w:jc w:val="both"/>
        <w:outlineLvl w:val="1"/>
        <w:rPr>
          <w:rFonts w:ascii="Arial" w:eastAsia="Arial Unicode MS" w:hAnsi="Arial" w:cs="Arial"/>
          <w:sz w:val="20"/>
          <w:szCs w:val="20"/>
        </w:rPr>
      </w:pPr>
    </w:p>
    <w:p w14:paraId="644A1FE4" w14:textId="77777777" w:rsidR="000573BC" w:rsidRPr="000573BC" w:rsidRDefault="000573BC" w:rsidP="000573BC">
      <w:pPr>
        <w:tabs>
          <w:tab w:val="left" w:pos="3828"/>
        </w:tabs>
        <w:spacing w:line="240" w:lineRule="exact"/>
        <w:jc w:val="both"/>
        <w:outlineLvl w:val="1"/>
        <w:rPr>
          <w:rFonts w:ascii="Arial" w:eastAsia="Arial Unicode MS" w:hAnsi="Arial" w:cs="Arial"/>
          <w:sz w:val="20"/>
          <w:szCs w:val="20"/>
        </w:rPr>
      </w:pPr>
      <w:r w:rsidRPr="000573BC">
        <w:rPr>
          <w:rFonts w:ascii="Arial" w:eastAsia="Arial Unicode MS" w:hAnsi="Arial" w:cs="Arial"/>
          <w:sz w:val="20"/>
          <w:szCs w:val="20"/>
        </w:rPr>
        <w:t xml:space="preserve">Alım-satım amaçlı işlemler, Yönetim Kurulu tarafından onaylanan limitler dâhilinde izlenmekte ve raporlanmaktadır. Ana Ortaklık Banka, piyasa riskinin, yasal mevzuat ile belirlenen limitlere ve risk iştahı çerçevesinde belirlenen göstergelere uyum sağlayıp sağlamadığını sürekli olarak izlemektedir. Alım satım </w:t>
      </w:r>
      <w:proofErr w:type="gramStart"/>
      <w:r w:rsidRPr="000573BC">
        <w:rPr>
          <w:rFonts w:ascii="Arial" w:eastAsia="Arial Unicode MS" w:hAnsi="Arial" w:cs="Arial"/>
          <w:sz w:val="20"/>
          <w:szCs w:val="20"/>
        </w:rPr>
        <w:t>portföyü</w:t>
      </w:r>
      <w:proofErr w:type="gramEnd"/>
      <w:r w:rsidRPr="000573BC">
        <w:rPr>
          <w:rFonts w:ascii="Arial" w:eastAsia="Arial Unicode MS" w:hAnsi="Arial" w:cs="Arial"/>
          <w:sz w:val="20"/>
          <w:szCs w:val="20"/>
        </w:rPr>
        <w:t xml:space="preserve"> pozisyonları günlük olarak değerlemeye tabi tutulmakta, toplam risk pozisyonu, değerleme sonuçları ve limit kullanım seviyeleri izlenmektedir. Alım satım </w:t>
      </w:r>
      <w:proofErr w:type="gramStart"/>
      <w:r w:rsidRPr="000573BC">
        <w:rPr>
          <w:rFonts w:ascii="Arial" w:eastAsia="Arial Unicode MS" w:hAnsi="Arial" w:cs="Arial"/>
          <w:sz w:val="20"/>
          <w:szCs w:val="20"/>
        </w:rPr>
        <w:t>portföyü</w:t>
      </w:r>
      <w:proofErr w:type="gramEnd"/>
      <w:r w:rsidRPr="000573BC">
        <w:rPr>
          <w:rFonts w:ascii="Arial" w:eastAsia="Arial Unicode MS" w:hAnsi="Arial" w:cs="Arial"/>
          <w:sz w:val="20"/>
          <w:szCs w:val="20"/>
        </w:rPr>
        <w:t xml:space="preserve"> işlemleri eş zamanlı olarak limitlerle karşılaştırılmakta ve pozisyondan sorumlu personel ilgili limitler ve mevcut kullanım seviyesi hakkında bilgilendirilmekte, limit aşımlarını giderici önlemler geliştirilmektedir. Yönetim Kurulu tarafından onaylanan hazine işlem limitlerine uyumsuzluk varsa raporlanmaktadır.</w:t>
      </w:r>
    </w:p>
    <w:p w14:paraId="0AB66232" w14:textId="77777777" w:rsidR="000573BC" w:rsidRPr="000573BC" w:rsidRDefault="000573BC" w:rsidP="000573BC">
      <w:pPr>
        <w:tabs>
          <w:tab w:val="left" w:pos="3828"/>
        </w:tabs>
        <w:spacing w:line="240" w:lineRule="exact"/>
        <w:jc w:val="both"/>
        <w:outlineLvl w:val="1"/>
        <w:rPr>
          <w:rFonts w:ascii="Arial" w:eastAsia="Arial Unicode MS" w:hAnsi="Arial" w:cs="Arial"/>
          <w:sz w:val="20"/>
          <w:szCs w:val="20"/>
        </w:rPr>
      </w:pPr>
    </w:p>
    <w:p w14:paraId="11E1CF04" w14:textId="77777777" w:rsidR="000573BC" w:rsidRPr="000573BC" w:rsidRDefault="000573BC" w:rsidP="000573BC">
      <w:pPr>
        <w:tabs>
          <w:tab w:val="left" w:pos="3828"/>
        </w:tabs>
        <w:spacing w:line="240" w:lineRule="exact"/>
        <w:jc w:val="both"/>
        <w:outlineLvl w:val="1"/>
        <w:rPr>
          <w:rFonts w:ascii="Arial" w:eastAsia="Arial Unicode MS" w:hAnsi="Arial" w:cs="Arial"/>
          <w:sz w:val="20"/>
          <w:szCs w:val="20"/>
        </w:rPr>
      </w:pPr>
      <w:r w:rsidRPr="000573BC">
        <w:rPr>
          <w:rFonts w:ascii="Arial" w:eastAsia="Arial Unicode MS" w:hAnsi="Arial" w:cs="Arial"/>
          <w:sz w:val="20"/>
          <w:szCs w:val="20"/>
        </w:rPr>
        <w:t>Hazine Müdürlüğü, Denetim Komitesi gözetiminde, Yönetim Kurulu tarafında belirlenen politika, strateji ve limitler çerçevesinde faaliyetlerini yürütürken, Risk Yönetimi Başkanlığı piyasa riski izleme ve raporlamaları yapmaktadır.</w:t>
      </w:r>
    </w:p>
    <w:p w14:paraId="1ECF7E6F" w14:textId="77777777" w:rsidR="000573BC" w:rsidRPr="000573BC" w:rsidRDefault="000573BC" w:rsidP="000573BC">
      <w:pPr>
        <w:tabs>
          <w:tab w:val="left" w:pos="3828"/>
        </w:tabs>
        <w:spacing w:line="240" w:lineRule="exact"/>
        <w:jc w:val="both"/>
        <w:outlineLvl w:val="1"/>
        <w:rPr>
          <w:rFonts w:ascii="Arial" w:eastAsia="Arial Unicode MS" w:hAnsi="Arial" w:cs="Arial"/>
          <w:sz w:val="20"/>
          <w:szCs w:val="20"/>
        </w:rPr>
      </w:pPr>
    </w:p>
    <w:p w14:paraId="193221B9" w14:textId="77777777" w:rsidR="000573BC" w:rsidRPr="000573BC" w:rsidRDefault="000573BC" w:rsidP="000573BC">
      <w:pPr>
        <w:tabs>
          <w:tab w:val="left" w:pos="3828"/>
        </w:tabs>
        <w:spacing w:line="240" w:lineRule="exact"/>
        <w:jc w:val="both"/>
        <w:outlineLvl w:val="1"/>
        <w:rPr>
          <w:rFonts w:ascii="Arial" w:eastAsia="Arial Unicode MS" w:hAnsi="Arial" w:cs="Arial"/>
          <w:sz w:val="20"/>
          <w:szCs w:val="20"/>
        </w:rPr>
      </w:pPr>
      <w:r w:rsidRPr="000573BC">
        <w:rPr>
          <w:rFonts w:ascii="Arial" w:eastAsia="Arial Unicode MS" w:hAnsi="Arial" w:cs="Arial"/>
          <w:sz w:val="20"/>
          <w:szCs w:val="20"/>
        </w:rPr>
        <w:t>Piyasa riski ayrıca içsel modeller kullanılarak riske maruz değer hesaplamaları ile ölçülmekte ve geriye dönük testler ile kontrol edilmekte, yapılan analizler senaryo analizi ve stres test çalışmalarıyla desteklenmektedir.</w:t>
      </w:r>
    </w:p>
    <w:p w14:paraId="33446EEE" w14:textId="77777777" w:rsidR="000573BC" w:rsidRPr="000573BC" w:rsidRDefault="000573BC" w:rsidP="000573BC">
      <w:pPr>
        <w:tabs>
          <w:tab w:val="left" w:pos="3828"/>
        </w:tabs>
        <w:spacing w:line="240" w:lineRule="exact"/>
        <w:jc w:val="both"/>
        <w:outlineLvl w:val="1"/>
        <w:rPr>
          <w:rFonts w:ascii="Arial" w:eastAsia="Arial Unicode MS" w:hAnsi="Arial" w:cs="Arial"/>
          <w:sz w:val="20"/>
          <w:szCs w:val="20"/>
        </w:rPr>
      </w:pPr>
    </w:p>
    <w:p w14:paraId="63606731" w14:textId="77777777" w:rsidR="000573BC" w:rsidRPr="003B10B3" w:rsidRDefault="000573BC" w:rsidP="000573BC">
      <w:pPr>
        <w:tabs>
          <w:tab w:val="left" w:pos="3828"/>
        </w:tabs>
        <w:spacing w:line="240" w:lineRule="exact"/>
        <w:jc w:val="both"/>
        <w:outlineLvl w:val="1"/>
        <w:rPr>
          <w:rFonts w:ascii="Arial" w:eastAsia="Arial Unicode MS" w:hAnsi="Arial" w:cs="Arial"/>
          <w:sz w:val="20"/>
          <w:szCs w:val="20"/>
        </w:rPr>
      </w:pPr>
      <w:r w:rsidRPr="000573BC">
        <w:rPr>
          <w:rFonts w:ascii="Arial" w:eastAsia="Arial Unicode MS" w:hAnsi="Arial" w:cs="Arial"/>
          <w:sz w:val="20"/>
          <w:szCs w:val="20"/>
        </w:rPr>
        <w:t>Piyasa riski, BDDK’nın “Bankaların Sermaye Yeterliliğinin Ölçülmesine ve Değerlendirilmesine İlişkin Yönetmelik” te belirtilen Standart Yöntemle ölçülmekte ve raporlanmaktadır. Hesaplama kapsamında, mali tablolarda gerçeğe uygun değeri ile takip edilen alım satım amaçlı menkul kıymetler, türev ürünler ve tüm bilanço üzerinden hesaplanan kur ve emtia riski yer almaktadır.</w:t>
      </w:r>
    </w:p>
    <w:p w14:paraId="0A231C22" w14:textId="77777777" w:rsidR="008477A2" w:rsidRDefault="008477A2" w:rsidP="008477A2">
      <w:pPr>
        <w:rPr>
          <w:rFonts w:ascii="Arial" w:eastAsia="Arial Unicode MS" w:hAnsi="Arial" w:cs="Arial"/>
          <w:sz w:val="20"/>
          <w:szCs w:val="20"/>
        </w:rPr>
      </w:pPr>
      <w:r>
        <w:rPr>
          <w:rFonts w:ascii="Arial" w:eastAsia="Arial Unicode MS" w:hAnsi="Arial" w:cs="Arial"/>
          <w:sz w:val="20"/>
          <w:szCs w:val="20"/>
        </w:rPr>
        <w:br w:type="page"/>
      </w:r>
    </w:p>
    <w:p w14:paraId="7FFB09BB" w14:textId="385D8D79" w:rsidR="008477A2" w:rsidRPr="003B10B3" w:rsidRDefault="008477A2" w:rsidP="008477A2">
      <w:pPr>
        <w:tabs>
          <w:tab w:val="left" w:pos="3828"/>
        </w:tabs>
        <w:spacing w:line="240" w:lineRule="exact"/>
        <w:ind w:hanging="426"/>
        <w:jc w:val="both"/>
        <w:outlineLvl w:val="1"/>
        <w:rPr>
          <w:rFonts w:ascii="Arial" w:hAnsi="Arial" w:cs="Arial"/>
          <w:b/>
          <w:sz w:val="20"/>
          <w:szCs w:val="20"/>
        </w:rPr>
      </w:pPr>
      <w:r w:rsidRPr="003B10B3">
        <w:rPr>
          <w:rFonts w:ascii="Arial" w:hAnsi="Arial" w:cs="Arial"/>
          <w:b/>
          <w:sz w:val="20"/>
          <w:szCs w:val="20"/>
        </w:rPr>
        <w:lastRenderedPageBreak/>
        <w:t xml:space="preserve">IX. </w:t>
      </w:r>
      <w:r w:rsidRPr="003B10B3">
        <w:rPr>
          <w:rFonts w:ascii="Arial" w:hAnsi="Arial" w:cs="Arial"/>
          <w:b/>
          <w:sz w:val="20"/>
          <w:szCs w:val="20"/>
        </w:rPr>
        <w:tab/>
        <w:t>Konsolide risk yönetimine ilişkin açıklamalar (devamı):</w:t>
      </w:r>
    </w:p>
    <w:p w14:paraId="5CB152C7" w14:textId="77777777" w:rsidR="008477A2" w:rsidRPr="003B10B3" w:rsidRDefault="008477A2" w:rsidP="008477A2">
      <w:pPr>
        <w:tabs>
          <w:tab w:val="left" w:pos="3828"/>
        </w:tabs>
        <w:rPr>
          <w:rFonts w:eastAsia="Arial Unicode MS"/>
        </w:rPr>
      </w:pPr>
    </w:p>
    <w:p w14:paraId="19C18246" w14:textId="77777777" w:rsidR="008477A2" w:rsidRPr="003B10B3" w:rsidRDefault="008477A2" w:rsidP="002C1617">
      <w:pPr>
        <w:pStyle w:val="ListParagraph"/>
        <w:numPr>
          <w:ilvl w:val="0"/>
          <w:numId w:val="66"/>
        </w:numPr>
        <w:tabs>
          <w:tab w:val="left" w:pos="3828"/>
        </w:tabs>
        <w:spacing w:line="240" w:lineRule="exact"/>
        <w:jc w:val="both"/>
        <w:outlineLvl w:val="1"/>
        <w:rPr>
          <w:rFonts w:ascii="Arial" w:hAnsi="Arial" w:cs="Arial"/>
          <w:b/>
          <w:sz w:val="20"/>
          <w:szCs w:val="20"/>
        </w:rPr>
      </w:pPr>
      <w:r w:rsidRPr="003B10B3">
        <w:rPr>
          <w:rFonts w:ascii="Arial" w:hAnsi="Arial" w:cs="Arial"/>
          <w:b/>
          <w:sz w:val="20"/>
          <w:szCs w:val="20"/>
        </w:rPr>
        <w:t>Standart yaklaşım:</w:t>
      </w:r>
    </w:p>
    <w:p w14:paraId="2FAF7313" w14:textId="77777777" w:rsidR="008477A2" w:rsidRPr="003B10B3" w:rsidRDefault="008477A2" w:rsidP="008477A2">
      <w:pPr>
        <w:tabs>
          <w:tab w:val="left" w:pos="3828"/>
        </w:tabs>
        <w:spacing w:line="240" w:lineRule="exact"/>
        <w:jc w:val="both"/>
        <w:outlineLvl w:val="1"/>
        <w:rPr>
          <w:rFonts w:ascii="Arial" w:eastAsia="Arial Unicode MS" w:hAnsi="Arial" w:cs="Arial"/>
          <w:sz w:val="20"/>
          <w:szCs w:val="20"/>
        </w:rPr>
      </w:pPr>
    </w:p>
    <w:tbl>
      <w:tblPr>
        <w:tblW w:w="9341" w:type="dxa"/>
        <w:tblCellMar>
          <w:left w:w="70" w:type="dxa"/>
          <w:right w:w="70" w:type="dxa"/>
        </w:tblCellMar>
        <w:tblLook w:val="04A0" w:firstRow="1" w:lastRow="0" w:firstColumn="1" w:lastColumn="0" w:noHBand="0" w:noVBand="1"/>
      </w:tblPr>
      <w:tblGrid>
        <w:gridCol w:w="336"/>
        <w:gridCol w:w="4469"/>
        <w:gridCol w:w="2268"/>
        <w:gridCol w:w="2268"/>
      </w:tblGrid>
      <w:tr w:rsidR="008477A2" w:rsidRPr="00640653" w14:paraId="043FD9CC" w14:textId="77777777" w:rsidTr="00CB54B7">
        <w:trPr>
          <w:trHeight w:val="170"/>
        </w:trPr>
        <w:tc>
          <w:tcPr>
            <w:tcW w:w="336" w:type="dxa"/>
            <w:tcBorders>
              <w:bottom w:val="single" w:sz="12" w:space="0" w:color="auto"/>
            </w:tcBorders>
            <w:shd w:val="clear" w:color="auto" w:fill="auto"/>
            <w:noWrap/>
            <w:vAlign w:val="center"/>
            <w:hideMark/>
          </w:tcPr>
          <w:p w14:paraId="78DE69DA" w14:textId="77777777" w:rsidR="008477A2" w:rsidRPr="00640653" w:rsidRDefault="008477A2" w:rsidP="00CB54B7">
            <w:pPr>
              <w:rPr>
                <w:rFonts w:ascii="Arial" w:hAnsi="Arial" w:cs="Arial"/>
                <w:color w:val="000000"/>
                <w:sz w:val="16"/>
                <w:szCs w:val="16"/>
              </w:rPr>
            </w:pPr>
            <w:r w:rsidRPr="00640653">
              <w:rPr>
                <w:rFonts w:ascii="Arial" w:hAnsi="Arial" w:cs="Arial"/>
                <w:color w:val="000000"/>
                <w:sz w:val="16"/>
                <w:szCs w:val="16"/>
              </w:rPr>
              <w:t> </w:t>
            </w:r>
          </w:p>
        </w:tc>
        <w:tc>
          <w:tcPr>
            <w:tcW w:w="4469" w:type="dxa"/>
            <w:tcBorders>
              <w:bottom w:val="single" w:sz="12" w:space="0" w:color="auto"/>
            </w:tcBorders>
            <w:shd w:val="clear" w:color="auto" w:fill="auto"/>
            <w:noWrap/>
            <w:vAlign w:val="center"/>
            <w:hideMark/>
          </w:tcPr>
          <w:p w14:paraId="078FDB1E" w14:textId="77777777" w:rsidR="008477A2" w:rsidRPr="00640653" w:rsidRDefault="008477A2" w:rsidP="00CB54B7">
            <w:pPr>
              <w:rPr>
                <w:rFonts w:ascii="Arial" w:hAnsi="Arial" w:cs="Arial"/>
                <w:color w:val="000000"/>
                <w:sz w:val="16"/>
                <w:szCs w:val="16"/>
              </w:rPr>
            </w:pPr>
            <w:r w:rsidRPr="00640653">
              <w:rPr>
                <w:rFonts w:ascii="Arial" w:hAnsi="Arial" w:cs="Arial"/>
                <w:color w:val="000000"/>
                <w:sz w:val="16"/>
                <w:szCs w:val="16"/>
              </w:rPr>
              <w:t> </w:t>
            </w:r>
          </w:p>
        </w:tc>
        <w:tc>
          <w:tcPr>
            <w:tcW w:w="2268" w:type="dxa"/>
            <w:tcBorders>
              <w:bottom w:val="single" w:sz="12" w:space="0" w:color="auto"/>
            </w:tcBorders>
            <w:shd w:val="clear" w:color="auto" w:fill="auto"/>
            <w:noWrap/>
            <w:vAlign w:val="center"/>
            <w:hideMark/>
          </w:tcPr>
          <w:p w14:paraId="34D5B862" w14:textId="77777777" w:rsidR="008477A2" w:rsidRPr="00640653" w:rsidRDefault="008477A2" w:rsidP="00CB54B7">
            <w:pPr>
              <w:jc w:val="right"/>
              <w:rPr>
                <w:rFonts w:ascii="Arial" w:hAnsi="Arial" w:cs="Arial"/>
                <w:b/>
                <w:bCs/>
                <w:color w:val="000000"/>
                <w:sz w:val="16"/>
                <w:szCs w:val="16"/>
              </w:rPr>
            </w:pPr>
            <w:r w:rsidRPr="00640653">
              <w:rPr>
                <w:rFonts w:ascii="Arial" w:hAnsi="Arial" w:cs="Arial"/>
                <w:b/>
                <w:bCs/>
                <w:color w:val="000000"/>
                <w:sz w:val="16"/>
                <w:szCs w:val="16"/>
              </w:rPr>
              <w:t>Risk Ağırlıklı Tutarlar</w:t>
            </w:r>
          </w:p>
          <w:p w14:paraId="060F6112" w14:textId="77777777" w:rsidR="008477A2" w:rsidRPr="00640653" w:rsidRDefault="008477A2" w:rsidP="00CB54B7">
            <w:pPr>
              <w:jc w:val="right"/>
              <w:rPr>
                <w:rFonts w:ascii="Arial" w:hAnsi="Arial" w:cs="Arial"/>
                <w:b/>
                <w:bCs/>
                <w:color w:val="000000"/>
                <w:sz w:val="16"/>
                <w:szCs w:val="16"/>
              </w:rPr>
            </w:pPr>
            <w:r w:rsidRPr="00640653">
              <w:rPr>
                <w:rFonts w:ascii="Arial" w:hAnsi="Arial" w:cs="Arial"/>
                <w:b/>
                <w:bCs/>
                <w:color w:val="000000"/>
                <w:sz w:val="16"/>
                <w:szCs w:val="16"/>
              </w:rPr>
              <w:t>Cari Dönem</w:t>
            </w:r>
          </w:p>
        </w:tc>
        <w:tc>
          <w:tcPr>
            <w:tcW w:w="2268" w:type="dxa"/>
            <w:tcBorders>
              <w:bottom w:val="single" w:sz="12" w:space="0" w:color="auto"/>
            </w:tcBorders>
          </w:tcPr>
          <w:p w14:paraId="170B9E5F" w14:textId="77777777" w:rsidR="008477A2" w:rsidRPr="00640653" w:rsidRDefault="008477A2" w:rsidP="00CB54B7">
            <w:pPr>
              <w:jc w:val="right"/>
              <w:rPr>
                <w:rFonts w:ascii="Arial" w:hAnsi="Arial" w:cs="Arial"/>
                <w:b/>
                <w:bCs/>
                <w:color w:val="000000"/>
                <w:sz w:val="16"/>
                <w:szCs w:val="16"/>
                <w:lang w:val="en-US" w:eastAsia="en-US"/>
              </w:rPr>
            </w:pPr>
            <w:r w:rsidRPr="00640653">
              <w:rPr>
                <w:rFonts w:ascii="Arial" w:hAnsi="Arial" w:cs="Arial"/>
                <w:b/>
                <w:bCs/>
                <w:color w:val="000000"/>
                <w:sz w:val="16"/>
                <w:szCs w:val="16"/>
                <w:lang w:val="en-US" w:eastAsia="en-US"/>
              </w:rPr>
              <w:t>Risk Ağırlıklı Tutarlar</w:t>
            </w:r>
          </w:p>
          <w:p w14:paraId="33C76A25" w14:textId="77777777" w:rsidR="008477A2" w:rsidRPr="00640653" w:rsidRDefault="008477A2" w:rsidP="00CB54B7">
            <w:pPr>
              <w:jc w:val="right"/>
              <w:rPr>
                <w:rFonts w:ascii="Arial" w:hAnsi="Arial" w:cs="Arial"/>
                <w:b/>
                <w:bCs/>
                <w:color w:val="000000"/>
                <w:sz w:val="16"/>
                <w:szCs w:val="16"/>
              </w:rPr>
            </w:pPr>
            <w:r w:rsidRPr="00640653">
              <w:rPr>
                <w:rFonts w:ascii="Arial" w:hAnsi="Arial" w:cs="Arial"/>
                <w:b/>
                <w:bCs/>
                <w:color w:val="000000"/>
                <w:sz w:val="16"/>
                <w:szCs w:val="16"/>
                <w:lang w:val="en-US" w:eastAsia="en-US"/>
              </w:rPr>
              <w:t>Önceki Dönem</w:t>
            </w:r>
          </w:p>
        </w:tc>
      </w:tr>
      <w:tr w:rsidR="008477A2" w:rsidRPr="00640653" w14:paraId="4D66E780" w14:textId="77777777" w:rsidTr="00CB54B7">
        <w:trPr>
          <w:trHeight w:val="170"/>
        </w:trPr>
        <w:tc>
          <w:tcPr>
            <w:tcW w:w="336" w:type="dxa"/>
            <w:tcBorders>
              <w:top w:val="single" w:sz="12" w:space="0" w:color="auto"/>
            </w:tcBorders>
            <w:shd w:val="clear" w:color="auto" w:fill="auto"/>
            <w:noWrap/>
            <w:vAlign w:val="center"/>
            <w:hideMark/>
          </w:tcPr>
          <w:p w14:paraId="20931E1C" w14:textId="77777777" w:rsidR="008477A2" w:rsidRPr="00640653" w:rsidRDefault="008477A2" w:rsidP="00CB54B7">
            <w:pPr>
              <w:rPr>
                <w:rFonts w:ascii="Arial" w:hAnsi="Arial" w:cs="Arial"/>
                <w:color w:val="000000"/>
                <w:sz w:val="16"/>
                <w:szCs w:val="16"/>
              </w:rPr>
            </w:pPr>
            <w:r w:rsidRPr="00640653">
              <w:rPr>
                <w:rFonts w:ascii="Arial" w:hAnsi="Arial" w:cs="Arial"/>
                <w:color w:val="000000"/>
                <w:sz w:val="16"/>
                <w:szCs w:val="16"/>
              </w:rPr>
              <w:t> </w:t>
            </w:r>
          </w:p>
        </w:tc>
        <w:tc>
          <w:tcPr>
            <w:tcW w:w="4469" w:type="dxa"/>
            <w:tcBorders>
              <w:top w:val="single" w:sz="12" w:space="0" w:color="auto"/>
            </w:tcBorders>
            <w:shd w:val="clear" w:color="auto" w:fill="auto"/>
            <w:noWrap/>
            <w:vAlign w:val="center"/>
            <w:hideMark/>
          </w:tcPr>
          <w:p w14:paraId="46F6D816" w14:textId="77777777" w:rsidR="008477A2" w:rsidRPr="00640653" w:rsidRDefault="008477A2" w:rsidP="00CB54B7">
            <w:pPr>
              <w:rPr>
                <w:rFonts w:ascii="Arial" w:hAnsi="Arial" w:cs="Arial"/>
                <w:b/>
                <w:color w:val="000000"/>
                <w:sz w:val="16"/>
                <w:szCs w:val="16"/>
              </w:rPr>
            </w:pPr>
            <w:r w:rsidRPr="00640653">
              <w:rPr>
                <w:rFonts w:ascii="Arial" w:hAnsi="Arial" w:cs="Arial"/>
                <w:b/>
                <w:color w:val="000000"/>
                <w:sz w:val="16"/>
                <w:szCs w:val="16"/>
              </w:rPr>
              <w:t>Dolaysız (peşin) ürünler</w:t>
            </w:r>
          </w:p>
        </w:tc>
        <w:tc>
          <w:tcPr>
            <w:tcW w:w="2268" w:type="dxa"/>
            <w:tcBorders>
              <w:top w:val="single" w:sz="12" w:space="0" w:color="auto"/>
            </w:tcBorders>
            <w:shd w:val="clear" w:color="auto" w:fill="auto"/>
            <w:noWrap/>
            <w:vAlign w:val="center"/>
            <w:hideMark/>
          </w:tcPr>
          <w:p w14:paraId="06CC9B83" w14:textId="77777777" w:rsidR="008477A2" w:rsidRPr="00640653" w:rsidRDefault="008477A2" w:rsidP="00CB54B7">
            <w:pPr>
              <w:jc w:val="center"/>
              <w:rPr>
                <w:rFonts w:ascii="Arial" w:hAnsi="Arial" w:cs="Arial"/>
                <w:color w:val="000000"/>
                <w:sz w:val="16"/>
                <w:szCs w:val="16"/>
              </w:rPr>
            </w:pPr>
          </w:p>
        </w:tc>
        <w:tc>
          <w:tcPr>
            <w:tcW w:w="2268" w:type="dxa"/>
            <w:tcBorders>
              <w:top w:val="single" w:sz="12" w:space="0" w:color="auto"/>
            </w:tcBorders>
          </w:tcPr>
          <w:p w14:paraId="7276AA0F" w14:textId="77777777" w:rsidR="008477A2" w:rsidRPr="00640653" w:rsidRDefault="008477A2" w:rsidP="00CB54B7">
            <w:pPr>
              <w:jc w:val="center"/>
              <w:rPr>
                <w:rFonts w:ascii="Arial" w:hAnsi="Arial" w:cs="Arial"/>
                <w:color w:val="000000"/>
                <w:sz w:val="16"/>
                <w:szCs w:val="16"/>
              </w:rPr>
            </w:pPr>
          </w:p>
        </w:tc>
      </w:tr>
      <w:tr w:rsidR="000573BC" w:rsidRPr="00640653" w14:paraId="67D66CC8" w14:textId="77777777" w:rsidTr="000573BC">
        <w:trPr>
          <w:trHeight w:val="170"/>
        </w:trPr>
        <w:tc>
          <w:tcPr>
            <w:tcW w:w="336" w:type="dxa"/>
            <w:shd w:val="clear" w:color="auto" w:fill="auto"/>
            <w:noWrap/>
            <w:vAlign w:val="center"/>
            <w:hideMark/>
          </w:tcPr>
          <w:p w14:paraId="7FCC029F" w14:textId="77777777" w:rsidR="000573BC" w:rsidRPr="00640653" w:rsidRDefault="000573BC" w:rsidP="000573BC">
            <w:pPr>
              <w:jc w:val="center"/>
              <w:rPr>
                <w:rFonts w:ascii="Arial" w:hAnsi="Arial" w:cs="Arial"/>
                <w:b/>
                <w:bCs/>
                <w:color w:val="000000"/>
                <w:sz w:val="16"/>
                <w:szCs w:val="16"/>
              </w:rPr>
            </w:pPr>
            <w:r w:rsidRPr="00640653">
              <w:rPr>
                <w:rFonts w:ascii="Arial" w:hAnsi="Arial" w:cs="Arial"/>
                <w:b/>
                <w:bCs/>
                <w:color w:val="000000"/>
                <w:sz w:val="16"/>
                <w:szCs w:val="16"/>
              </w:rPr>
              <w:t>1</w:t>
            </w:r>
          </w:p>
        </w:tc>
        <w:tc>
          <w:tcPr>
            <w:tcW w:w="4469" w:type="dxa"/>
            <w:shd w:val="clear" w:color="auto" w:fill="auto"/>
            <w:noWrap/>
            <w:vAlign w:val="center"/>
            <w:hideMark/>
          </w:tcPr>
          <w:p w14:paraId="508D87E5" w14:textId="77777777" w:rsidR="000573BC" w:rsidRPr="00640653" w:rsidRDefault="000573BC" w:rsidP="000573BC">
            <w:pPr>
              <w:rPr>
                <w:rFonts w:ascii="Arial" w:hAnsi="Arial" w:cs="Arial"/>
                <w:color w:val="000000"/>
                <w:sz w:val="16"/>
                <w:szCs w:val="16"/>
              </w:rPr>
            </w:pPr>
            <w:r w:rsidRPr="00640653">
              <w:rPr>
                <w:rFonts w:ascii="Arial" w:hAnsi="Arial" w:cs="Arial"/>
                <w:color w:val="000000"/>
                <w:sz w:val="16"/>
                <w:szCs w:val="16"/>
              </w:rPr>
              <w:t xml:space="preserve">         Kar Payı oranı riski (genel ve </w:t>
            </w:r>
            <w:proofErr w:type="gramStart"/>
            <w:r w:rsidRPr="00640653">
              <w:rPr>
                <w:rFonts w:ascii="Arial" w:hAnsi="Arial" w:cs="Arial"/>
                <w:color w:val="000000"/>
                <w:sz w:val="16"/>
                <w:szCs w:val="16"/>
              </w:rPr>
              <w:t>spesifik</w:t>
            </w:r>
            <w:proofErr w:type="gramEnd"/>
            <w:r w:rsidRPr="00640653">
              <w:rPr>
                <w:rFonts w:ascii="Arial" w:hAnsi="Arial" w:cs="Arial"/>
                <w:color w:val="000000"/>
                <w:sz w:val="16"/>
                <w:szCs w:val="16"/>
              </w:rPr>
              <w:t>)</w:t>
            </w:r>
          </w:p>
        </w:tc>
        <w:tc>
          <w:tcPr>
            <w:tcW w:w="2268" w:type="dxa"/>
            <w:shd w:val="clear" w:color="auto" w:fill="auto"/>
            <w:noWrap/>
            <w:vAlign w:val="center"/>
          </w:tcPr>
          <w:p w14:paraId="60A33907" w14:textId="080A072E" w:rsidR="000573BC" w:rsidRPr="000573BC" w:rsidRDefault="000573BC" w:rsidP="000573BC">
            <w:pPr>
              <w:jc w:val="right"/>
              <w:rPr>
                <w:rFonts w:ascii="Arial" w:hAnsi="Arial" w:cs="Arial"/>
                <w:color w:val="000000"/>
                <w:sz w:val="16"/>
                <w:szCs w:val="16"/>
              </w:rPr>
            </w:pPr>
            <w:r w:rsidRPr="000573BC">
              <w:rPr>
                <w:rFonts w:ascii="Arial" w:hAnsi="Arial" w:cs="Arial"/>
                <w:color w:val="000000"/>
                <w:sz w:val="16"/>
                <w:szCs w:val="16"/>
              </w:rPr>
              <w:t>69.275</w:t>
            </w:r>
          </w:p>
        </w:tc>
        <w:tc>
          <w:tcPr>
            <w:tcW w:w="2268" w:type="dxa"/>
          </w:tcPr>
          <w:p w14:paraId="70CF9D67" w14:textId="0133A3DD" w:rsidR="000573BC" w:rsidRPr="00A24EE4" w:rsidRDefault="000573BC" w:rsidP="000573BC">
            <w:pPr>
              <w:jc w:val="right"/>
              <w:rPr>
                <w:rFonts w:ascii="Arial" w:hAnsi="Arial" w:cs="Arial"/>
                <w:color w:val="000000"/>
                <w:sz w:val="16"/>
                <w:szCs w:val="16"/>
              </w:rPr>
            </w:pPr>
            <w:r w:rsidRPr="00A24EE4">
              <w:rPr>
                <w:rFonts w:ascii="Arial" w:hAnsi="Arial" w:cs="Arial"/>
                <w:bCs/>
                <w:color w:val="000000"/>
                <w:sz w:val="16"/>
                <w:szCs w:val="16"/>
              </w:rPr>
              <w:t xml:space="preserve"> 5.601.393   </w:t>
            </w:r>
          </w:p>
        </w:tc>
      </w:tr>
      <w:tr w:rsidR="000573BC" w:rsidRPr="00640653" w14:paraId="3213F05B" w14:textId="77777777" w:rsidTr="000573BC">
        <w:trPr>
          <w:trHeight w:val="170"/>
        </w:trPr>
        <w:tc>
          <w:tcPr>
            <w:tcW w:w="336" w:type="dxa"/>
            <w:shd w:val="clear" w:color="auto" w:fill="auto"/>
            <w:noWrap/>
            <w:vAlign w:val="center"/>
            <w:hideMark/>
          </w:tcPr>
          <w:p w14:paraId="281811F2" w14:textId="77777777" w:rsidR="000573BC" w:rsidRPr="00640653" w:rsidRDefault="000573BC" w:rsidP="000573BC">
            <w:pPr>
              <w:jc w:val="center"/>
              <w:rPr>
                <w:rFonts w:ascii="Arial" w:hAnsi="Arial" w:cs="Arial"/>
                <w:b/>
                <w:bCs/>
                <w:color w:val="000000"/>
                <w:sz w:val="16"/>
                <w:szCs w:val="16"/>
              </w:rPr>
            </w:pPr>
            <w:r w:rsidRPr="00640653">
              <w:rPr>
                <w:rFonts w:ascii="Arial" w:hAnsi="Arial" w:cs="Arial"/>
                <w:b/>
                <w:bCs/>
                <w:color w:val="000000"/>
                <w:sz w:val="16"/>
                <w:szCs w:val="16"/>
              </w:rPr>
              <w:t>2</w:t>
            </w:r>
          </w:p>
        </w:tc>
        <w:tc>
          <w:tcPr>
            <w:tcW w:w="4469" w:type="dxa"/>
            <w:shd w:val="clear" w:color="auto" w:fill="auto"/>
            <w:noWrap/>
            <w:vAlign w:val="center"/>
            <w:hideMark/>
          </w:tcPr>
          <w:p w14:paraId="3E7529DC" w14:textId="77777777" w:rsidR="000573BC" w:rsidRPr="00640653" w:rsidRDefault="000573BC" w:rsidP="000573BC">
            <w:pPr>
              <w:rPr>
                <w:rFonts w:ascii="Arial" w:hAnsi="Arial" w:cs="Arial"/>
                <w:color w:val="000000"/>
                <w:sz w:val="16"/>
                <w:szCs w:val="16"/>
              </w:rPr>
            </w:pPr>
            <w:r w:rsidRPr="00640653">
              <w:rPr>
                <w:rFonts w:ascii="Arial" w:hAnsi="Arial" w:cs="Arial"/>
                <w:color w:val="000000"/>
                <w:sz w:val="16"/>
                <w:szCs w:val="16"/>
              </w:rPr>
              <w:t xml:space="preserve">         Hisse senedi riski (genel ve </w:t>
            </w:r>
            <w:proofErr w:type="gramStart"/>
            <w:r w:rsidRPr="00640653">
              <w:rPr>
                <w:rFonts w:ascii="Arial" w:hAnsi="Arial" w:cs="Arial"/>
                <w:color w:val="000000"/>
                <w:sz w:val="16"/>
                <w:szCs w:val="16"/>
              </w:rPr>
              <w:t>spesifik</w:t>
            </w:r>
            <w:proofErr w:type="gramEnd"/>
            <w:r w:rsidRPr="00640653">
              <w:rPr>
                <w:rFonts w:ascii="Arial" w:hAnsi="Arial" w:cs="Arial"/>
                <w:color w:val="000000"/>
                <w:sz w:val="16"/>
                <w:szCs w:val="16"/>
              </w:rPr>
              <w:t>)</w:t>
            </w:r>
          </w:p>
        </w:tc>
        <w:tc>
          <w:tcPr>
            <w:tcW w:w="2268" w:type="dxa"/>
            <w:shd w:val="clear" w:color="auto" w:fill="auto"/>
            <w:noWrap/>
            <w:vAlign w:val="center"/>
            <w:hideMark/>
          </w:tcPr>
          <w:p w14:paraId="2FD3B88F" w14:textId="49B2DB46" w:rsidR="000573BC" w:rsidRPr="000573BC" w:rsidRDefault="000573BC" w:rsidP="000573BC">
            <w:pPr>
              <w:jc w:val="right"/>
              <w:rPr>
                <w:rFonts w:ascii="Arial" w:hAnsi="Arial" w:cs="Arial"/>
                <w:color w:val="000000"/>
                <w:sz w:val="16"/>
                <w:szCs w:val="16"/>
              </w:rPr>
            </w:pPr>
            <w:r w:rsidRPr="000573BC">
              <w:rPr>
                <w:rFonts w:ascii="Arial" w:hAnsi="Arial" w:cs="Arial"/>
                <w:color w:val="000000"/>
                <w:sz w:val="16"/>
                <w:szCs w:val="16"/>
              </w:rPr>
              <w:t>-</w:t>
            </w:r>
          </w:p>
        </w:tc>
        <w:tc>
          <w:tcPr>
            <w:tcW w:w="2268" w:type="dxa"/>
          </w:tcPr>
          <w:p w14:paraId="685C2568" w14:textId="7657EB45" w:rsidR="000573BC" w:rsidRPr="00A24EE4" w:rsidRDefault="000573BC" w:rsidP="000573BC">
            <w:pPr>
              <w:jc w:val="right"/>
              <w:rPr>
                <w:rFonts w:ascii="Arial" w:hAnsi="Arial" w:cs="Arial"/>
                <w:color w:val="000000"/>
                <w:sz w:val="16"/>
                <w:szCs w:val="16"/>
              </w:rPr>
            </w:pPr>
            <w:r w:rsidRPr="00A24EE4">
              <w:rPr>
                <w:rFonts w:ascii="Arial" w:hAnsi="Arial" w:cs="Arial"/>
                <w:bCs/>
                <w:color w:val="000000"/>
                <w:sz w:val="16"/>
                <w:szCs w:val="16"/>
              </w:rPr>
              <w:t xml:space="preserve"> -     </w:t>
            </w:r>
          </w:p>
        </w:tc>
      </w:tr>
      <w:tr w:rsidR="000573BC" w:rsidRPr="00640653" w14:paraId="41B24E4C" w14:textId="77777777" w:rsidTr="000573BC">
        <w:trPr>
          <w:trHeight w:val="170"/>
        </w:trPr>
        <w:tc>
          <w:tcPr>
            <w:tcW w:w="336" w:type="dxa"/>
            <w:shd w:val="clear" w:color="auto" w:fill="auto"/>
            <w:noWrap/>
            <w:vAlign w:val="center"/>
            <w:hideMark/>
          </w:tcPr>
          <w:p w14:paraId="41F8AA46" w14:textId="77777777" w:rsidR="000573BC" w:rsidRPr="00640653" w:rsidRDefault="000573BC" w:rsidP="000573BC">
            <w:pPr>
              <w:jc w:val="center"/>
              <w:rPr>
                <w:rFonts w:ascii="Arial" w:hAnsi="Arial" w:cs="Arial"/>
                <w:b/>
                <w:bCs/>
                <w:color w:val="000000"/>
                <w:sz w:val="16"/>
                <w:szCs w:val="16"/>
              </w:rPr>
            </w:pPr>
            <w:r w:rsidRPr="00640653">
              <w:rPr>
                <w:rFonts w:ascii="Arial" w:hAnsi="Arial" w:cs="Arial"/>
                <w:b/>
                <w:bCs/>
                <w:color w:val="000000"/>
                <w:sz w:val="16"/>
                <w:szCs w:val="16"/>
              </w:rPr>
              <w:t>3</w:t>
            </w:r>
          </w:p>
        </w:tc>
        <w:tc>
          <w:tcPr>
            <w:tcW w:w="4469" w:type="dxa"/>
            <w:shd w:val="clear" w:color="auto" w:fill="auto"/>
            <w:noWrap/>
            <w:vAlign w:val="center"/>
            <w:hideMark/>
          </w:tcPr>
          <w:p w14:paraId="7BA929C0" w14:textId="77777777" w:rsidR="000573BC" w:rsidRPr="00640653" w:rsidRDefault="000573BC" w:rsidP="000573BC">
            <w:pPr>
              <w:rPr>
                <w:rFonts w:ascii="Arial" w:hAnsi="Arial" w:cs="Arial"/>
                <w:color w:val="000000"/>
                <w:sz w:val="16"/>
                <w:szCs w:val="16"/>
              </w:rPr>
            </w:pPr>
            <w:r w:rsidRPr="00640653">
              <w:rPr>
                <w:rFonts w:ascii="Arial" w:hAnsi="Arial" w:cs="Arial"/>
                <w:color w:val="000000"/>
                <w:sz w:val="16"/>
                <w:szCs w:val="16"/>
              </w:rPr>
              <w:t xml:space="preserve">         Kur riski</w:t>
            </w:r>
          </w:p>
        </w:tc>
        <w:tc>
          <w:tcPr>
            <w:tcW w:w="2268" w:type="dxa"/>
            <w:shd w:val="clear" w:color="auto" w:fill="auto"/>
            <w:noWrap/>
            <w:vAlign w:val="center"/>
            <w:hideMark/>
          </w:tcPr>
          <w:p w14:paraId="23B3A14A" w14:textId="375699B7" w:rsidR="000573BC" w:rsidRPr="000573BC" w:rsidRDefault="000573BC" w:rsidP="000573BC">
            <w:pPr>
              <w:jc w:val="right"/>
              <w:rPr>
                <w:rFonts w:ascii="Arial" w:hAnsi="Arial" w:cs="Arial"/>
                <w:color w:val="000000"/>
                <w:sz w:val="16"/>
                <w:szCs w:val="16"/>
              </w:rPr>
            </w:pPr>
            <w:r w:rsidRPr="000573BC">
              <w:rPr>
                <w:rFonts w:ascii="Arial" w:hAnsi="Arial" w:cs="Arial"/>
                <w:color w:val="000000"/>
                <w:sz w:val="16"/>
                <w:szCs w:val="16"/>
              </w:rPr>
              <w:t>272.963</w:t>
            </w:r>
          </w:p>
        </w:tc>
        <w:tc>
          <w:tcPr>
            <w:tcW w:w="2268" w:type="dxa"/>
          </w:tcPr>
          <w:p w14:paraId="3D3F5525" w14:textId="0DD38707" w:rsidR="000573BC" w:rsidRPr="00A24EE4" w:rsidRDefault="000573BC" w:rsidP="000573BC">
            <w:pPr>
              <w:jc w:val="right"/>
              <w:rPr>
                <w:rFonts w:ascii="Arial" w:hAnsi="Arial" w:cs="Arial"/>
                <w:color w:val="000000"/>
                <w:sz w:val="16"/>
                <w:szCs w:val="16"/>
              </w:rPr>
            </w:pPr>
            <w:r w:rsidRPr="00A24EE4">
              <w:rPr>
                <w:rFonts w:ascii="Arial" w:hAnsi="Arial" w:cs="Arial"/>
                <w:bCs/>
                <w:color w:val="000000"/>
                <w:sz w:val="16"/>
                <w:szCs w:val="16"/>
              </w:rPr>
              <w:t xml:space="preserve"> 306.393   </w:t>
            </w:r>
          </w:p>
        </w:tc>
      </w:tr>
      <w:tr w:rsidR="000573BC" w:rsidRPr="00640653" w14:paraId="6AB4BC85" w14:textId="77777777" w:rsidTr="000573BC">
        <w:trPr>
          <w:trHeight w:val="170"/>
        </w:trPr>
        <w:tc>
          <w:tcPr>
            <w:tcW w:w="336" w:type="dxa"/>
            <w:shd w:val="clear" w:color="auto" w:fill="auto"/>
            <w:noWrap/>
            <w:vAlign w:val="center"/>
            <w:hideMark/>
          </w:tcPr>
          <w:p w14:paraId="70729BFD" w14:textId="77777777" w:rsidR="000573BC" w:rsidRPr="00640653" w:rsidRDefault="000573BC" w:rsidP="000573BC">
            <w:pPr>
              <w:jc w:val="center"/>
              <w:rPr>
                <w:rFonts w:ascii="Arial" w:hAnsi="Arial" w:cs="Arial"/>
                <w:b/>
                <w:bCs/>
                <w:color w:val="000000"/>
                <w:sz w:val="16"/>
                <w:szCs w:val="16"/>
              </w:rPr>
            </w:pPr>
            <w:r w:rsidRPr="00640653">
              <w:rPr>
                <w:rFonts w:ascii="Arial" w:hAnsi="Arial" w:cs="Arial"/>
                <w:b/>
                <w:bCs/>
                <w:color w:val="000000"/>
                <w:sz w:val="16"/>
                <w:szCs w:val="16"/>
              </w:rPr>
              <w:t>4</w:t>
            </w:r>
          </w:p>
        </w:tc>
        <w:tc>
          <w:tcPr>
            <w:tcW w:w="4469" w:type="dxa"/>
            <w:shd w:val="clear" w:color="auto" w:fill="auto"/>
            <w:vAlign w:val="center"/>
            <w:hideMark/>
          </w:tcPr>
          <w:p w14:paraId="77D725B4" w14:textId="77777777" w:rsidR="000573BC" w:rsidRPr="00640653" w:rsidRDefault="000573BC" w:rsidP="000573BC">
            <w:pPr>
              <w:rPr>
                <w:rFonts w:ascii="Arial" w:hAnsi="Arial" w:cs="Arial"/>
                <w:color w:val="000000"/>
                <w:sz w:val="16"/>
                <w:szCs w:val="16"/>
              </w:rPr>
            </w:pPr>
            <w:r w:rsidRPr="00640653">
              <w:rPr>
                <w:rFonts w:ascii="Arial" w:hAnsi="Arial" w:cs="Arial"/>
                <w:color w:val="000000"/>
                <w:sz w:val="16"/>
                <w:szCs w:val="16"/>
              </w:rPr>
              <w:t xml:space="preserve">         Emtia riski</w:t>
            </w:r>
          </w:p>
        </w:tc>
        <w:tc>
          <w:tcPr>
            <w:tcW w:w="2268" w:type="dxa"/>
            <w:shd w:val="clear" w:color="auto" w:fill="auto"/>
            <w:noWrap/>
            <w:vAlign w:val="center"/>
            <w:hideMark/>
          </w:tcPr>
          <w:p w14:paraId="13CE60B5" w14:textId="78F84E27" w:rsidR="000573BC" w:rsidRPr="000573BC" w:rsidRDefault="000573BC" w:rsidP="000573BC">
            <w:pPr>
              <w:jc w:val="right"/>
              <w:rPr>
                <w:rFonts w:ascii="Arial" w:hAnsi="Arial" w:cs="Arial"/>
                <w:color w:val="000000"/>
                <w:sz w:val="16"/>
                <w:szCs w:val="16"/>
              </w:rPr>
            </w:pPr>
            <w:r w:rsidRPr="000573BC">
              <w:rPr>
                <w:rFonts w:ascii="Arial" w:hAnsi="Arial" w:cs="Arial"/>
                <w:color w:val="000000"/>
                <w:sz w:val="16"/>
                <w:szCs w:val="16"/>
              </w:rPr>
              <w:t>2.344.286</w:t>
            </w:r>
          </w:p>
        </w:tc>
        <w:tc>
          <w:tcPr>
            <w:tcW w:w="2268" w:type="dxa"/>
          </w:tcPr>
          <w:p w14:paraId="6F60AC09" w14:textId="39E19E41" w:rsidR="000573BC" w:rsidRPr="00A24EE4" w:rsidRDefault="000573BC" w:rsidP="000573BC">
            <w:pPr>
              <w:jc w:val="right"/>
              <w:rPr>
                <w:rFonts w:ascii="Arial" w:hAnsi="Arial" w:cs="Arial"/>
                <w:color w:val="000000"/>
                <w:sz w:val="16"/>
                <w:szCs w:val="16"/>
              </w:rPr>
            </w:pPr>
            <w:r w:rsidRPr="00A24EE4">
              <w:rPr>
                <w:rFonts w:ascii="Arial" w:hAnsi="Arial" w:cs="Arial"/>
                <w:bCs/>
                <w:color w:val="000000"/>
                <w:sz w:val="16"/>
                <w:szCs w:val="16"/>
              </w:rPr>
              <w:t xml:space="preserve"> 1.903.349   </w:t>
            </w:r>
          </w:p>
        </w:tc>
      </w:tr>
      <w:tr w:rsidR="000573BC" w:rsidRPr="00640653" w14:paraId="250518EB" w14:textId="77777777" w:rsidTr="000573BC">
        <w:trPr>
          <w:trHeight w:val="170"/>
        </w:trPr>
        <w:tc>
          <w:tcPr>
            <w:tcW w:w="336" w:type="dxa"/>
            <w:shd w:val="clear" w:color="auto" w:fill="auto"/>
            <w:noWrap/>
            <w:vAlign w:val="center"/>
            <w:hideMark/>
          </w:tcPr>
          <w:p w14:paraId="32B11FD8" w14:textId="77777777" w:rsidR="000573BC" w:rsidRPr="00640653" w:rsidRDefault="000573BC" w:rsidP="000573BC">
            <w:pPr>
              <w:jc w:val="center"/>
              <w:rPr>
                <w:rFonts w:ascii="Arial" w:hAnsi="Arial" w:cs="Arial"/>
                <w:color w:val="000000"/>
                <w:sz w:val="16"/>
                <w:szCs w:val="16"/>
              </w:rPr>
            </w:pPr>
            <w:r w:rsidRPr="00640653">
              <w:rPr>
                <w:rFonts w:ascii="Arial" w:hAnsi="Arial" w:cs="Arial"/>
                <w:color w:val="000000"/>
                <w:sz w:val="16"/>
                <w:szCs w:val="16"/>
              </w:rPr>
              <w:t> </w:t>
            </w:r>
          </w:p>
        </w:tc>
        <w:tc>
          <w:tcPr>
            <w:tcW w:w="4469" w:type="dxa"/>
            <w:shd w:val="clear" w:color="auto" w:fill="auto"/>
            <w:noWrap/>
            <w:vAlign w:val="center"/>
            <w:hideMark/>
          </w:tcPr>
          <w:p w14:paraId="501F8007" w14:textId="77777777" w:rsidR="000573BC" w:rsidRPr="00640653" w:rsidRDefault="000573BC" w:rsidP="000573BC">
            <w:pPr>
              <w:rPr>
                <w:rFonts w:ascii="Arial" w:hAnsi="Arial" w:cs="Arial"/>
                <w:b/>
                <w:bCs/>
                <w:color w:val="000000"/>
                <w:sz w:val="16"/>
                <w:szCs w:val="16"/>
              </w:rPr>
            </w:pPr>
            <w:r w:rsidRPr="00640653">
              <w:rPr>
                <w:rFonts w:ascii="Arial" w:hAnsi="Arial" w:cs="Arial"/>
                <w:b/>
                <w:bCs/>
                <w:color w:val="000000"/>
                <w:sz w:val="16"/>
                <w:szCs w:val="16"/>
              </w:rPr>
              <w:t>Opsiyonlar</w:t>
            </w:r>
          </w:p>
        </w:tc>
        <w:tc>
          <w:tcPr>
            <w:tcW w:w="2268" w:type="dxa"/>
            <w:shd w:val="clear" w:color="auto" w:fill="auto"/>
            <w:noWrap/>
            <w:vAlign w:val="center"/>
            <w:hideMark/>
          </w:tcPr>
          <w:p w14:paraId="637F6F39" w14:textId="68DB206E" w:rsidR="000573BC" w:rsidRPr="000573BC" w:rsidRDefault="000573BC" w:rsidP="000573BC">
            <w:pPr>
              <w:jc w:val="right"/>
              <w:rPr>
                <w:rFonts w:ascii="Arial" w:hAnsi="Arial" w:cs="Arial"/>
                <w:color w:val="000000"/>
                <w:sz w:val="16"/>
                <w:szCs w:val="16"/>
              </w:rPr>
            </w:pPr>
          </w:p>
        </w:tc>
        <w:tc>
          <w:tcPr>
            <w:tcW w:w="2268" w:type="dxa"/>
          </w:tcPr>
          <w:p w14:paraId="2ADAC004" w14:textId="1F80F763" w:rsidR="000573BC" w:rsidRPr="00A24EE4" w:rsidRDefault="000573BC" w:rsidP="000573BC">
            <w:pPr>
              <w:jc w:val="right"/>
              <w:rPr>
                <w:rFonts w:ascii="Arial" w:hAnsi="Arial" w:cs="Arial"/>
                <w:color w:val="000000"/>
                <w:sz w:val="16"/>
                <w:szCs w:val="16"/>
              </w:rPr>
            </w:pPr>
          </w:p>
        </w:tc>
      </w:tr>
      <w:tr w:rsidR="000573BC" w:rsidRPr="00640653" w14:paraId="5035865F" w14:textId="77777777" w:rsidTr="000573BC">
        <w:trPr>
          <w:trHeight w:val="170"/>
        </w:trPr>
        <w:tc>
          <w:tcPr>
            <w:tcW w:w="336" w:type="dxa"/>
            <w:shd w:val="clear" w:color="auto" w:fill="auto"/>
            <w:noWrap/>
            <w:vAlign w:val="center"/>
            <w:hideMark/>
          </w:tcPr>
          <w:p w14:paraId="4F99C371" w14:textId="77777777" w:rsidR="000573BC" w:rsidRPr="00640653" w:rsidRDefault="000573BC" w:rsidP="000573BC">
            <w:pPr>
              <w:jc w:val="center"/>
              <w:rPr>
                <w:rFonts w:ascii="Arial" w:hAnsi="Arial" w:cs="Arial"/>
                <w:b/>
                <w:bCs/>
                <w:color w:val="000000"/>
                <w:sz w:val="16"/>
                <w:szCs w:val="16"/>
              </w:rPr>
            </w:pPr>
            <w:r w:rsidRPr="00640653">
              <w:rPr>
                <w:rFonts w:ascii="Arial" w:hAnsi="Arial" w:cs="Arial"/>
                <w:b/>
                <w:bCs/>
                <w:color w:val="000000"/>
                <w:sz w:val="16"/>
                <w:szCs w:val="16"/>
              </w:rPr>
              <w:t>5</w:t>
            </w:r>
          </w:p>
        </w:tc>
        <w:tc>
          <w:tcPr>
            <w:tcW w:w="4469" w:type="dxa"/>
            <w:shd w:val="clear" w:color="auto" w:fill="auto"/>
            <w:noWrap/>
            <w:vAlign w:val="center"/>
            <w:hideMark/>
          </w:tcPr>
          <w:p w14:paraId="58EB983F" w14:textId="77777777" w:rsidR="000573BC" w:rsidRPr="00640653" w:rsidRDefault="000573BC" w:rsidP="000573BC">
            <w:pPr>
              <w:rPr>
                <w:rFonts w:ascii="Arial" w:hAnsi="Arial" w:cs="Arial"/>
                <w:color w:val="000000"/>
                <w:sz w:val="16"/>
                <w:szCs w:val="16"/>
              </w:rPr>
            </w:pPr>
            <w:r w:rsidRPr="00640653">
              <w:rPr>
                <w:rFonts w:ascii="Arial" w:hAnsi="Arial" w:cs="Arial"/>
                <w:color w:val="000000"/>
                <w:sz w:val="16"/>
                <w:szCs w:val="16"/>
              </w:rPr>
              <w:t xml:space="preserve">         Basitleştirilmiş yaklaşım</w:t>
            </w:r>
          </w:p>
        </w:tc>
        <w:tc>
          <w:tcPr>
            <w:tcW w:w="2268" w:type="dxa"/>
            <w:shd w:val="clear" w:color="auto" w:fill="auto"/>
            <w:noWrap/>
            <w:vAlign w:val="center"/>
            <w:hideMark/>
          </w:tcPr>
          <w:p w14:paraId="613C8CB1" w14:textId="4FE308AC" w:rsidR="000573BC" w:rsidRPr="000573BC" w:rsidRDefault="000573BC" w:rsidP="000573BC">
            <w:pPr>
              <w:jc w:val="right"/>
              <w:rPr>
                <w:rFonts w:ascii="Arial" w:hAnsi="Arial" w:cs="Arial"/>
                <w:color w:val="000000"/>
                <w:sz w:val="16"/>
                <w:szCs w:val="16"/>
              </w:rPr>
            </w:pPr>
            <w:r w:rsidRPr="000573BC">
              <w:rPr>
                <w:rFonts w:ascii="Arial" w:hAnsi="Arial" w:cs="Arial"/>
                <w:color w:val="000000"/>
                <w:sz w:val="16"/>
                <w:szCs w:val="16"/>
              </w:rPr>
              <w:t>-</w:t>
            </w:r>
          </w:p>
        </w:tc>
        <w:tc>
          <w:tcPr>
            <w:tcW w:w="2268" w:type="dxa"/>
          </w:tcPr>
          <w:p w14:paraId="6AEE3A0A" w14:textId="319F474A" w:rsidR="000573BC" w:rsidRPr="00A24EE4" w:rsidRDefault="000573BC" w:rsidP="000573BC">
            <w:pPr>
              <w:jc w:val="right"/>
              <w:rPr>
                <w:rFonts w:ascii="Arial" w:hAnsi="Arial" w:cs="Arial"/>
                <w:color w:val="000000"/>
                <w:sz w:val="16"/>
                <w:szCs w:val="16"/>
              </w:rPr>
            </w:pPr>
            <w:r w:rsidRPr="00A24EE4">
              <w:rPr>
                <w:rFonts w:ascii="Arial" w:hAnsi="Arial" w:cs="Arial"/>
                <w:bCs/>
                <w:color w:val="000000"/>
                <w:sz w:val="16"/>
                <w:szCs w:val="16"/>
              </w:rPr>
              <w:t xml:space="preserve"> -     </w:t>
            </w:r>
          </w:p>
        </w:tc>
      </w:tr>
      <w:tr w:rsidR="000573BC" w:rsidRPr="00640653" w14:paraId="33A7B20C" w14:textId="77777777" w:rsidTr="000573BC">
        <w:trPr>
          <w:trHeight w:val="170"/>
        </w:trPr>
        <w:tc>
          <w:tcPr>
            <w:tcW w:w="336" w:type="dxa"/>
            <w:shd w:val="clear" w:color="auto" w:fill="auto"/>
            <w:noWrap/>
            <w:vAlign w:val="center"/>
            <w:hideMark/>
          </w:tcPr>
          <w:p w14:paraId="3070C45A" w14:textId="77777777" w:rsidR="000573BC" w:rsidRPr="00640653" w:rsidRDefault="000573BC" w:rsidP="000573BC">
            <w:pPr>
              <w:jc w:val="center"/>
              <w:rPr>
                <w:rFonts w:ascii="Arial" w:hAnsi="Arial" w:cs="Arial"/>
                <w:b/>
                <w:bCs/>
                <w:color w:val="000000"/>
                <w:sz w:val="16"/>
                <w:szCs w:val="16"/>
              </w:rPr>
            </w:pPr>
            <w:r w:rsidRPr="00640653">
              <w:rPr>
                <w:rFonts w:ascii="Arial" w:hAnsi="Arial" w:cs="Arial"/>
                <w:b/>
                <w:bCs/>
                <w:color w:val="000000"/>
                <w:sz w:val="16"/>
                <w:szCs w:val="16"/>
              </w:rPr>
              <w:t>6</w:t>
            </w:r>
          </w:p>
        </w:tc>
        <w:tc>
          <w:tcPr>
            <w:tcW w:w="4469" w:type="dxa"/>
            <w:shd w:val="clear" w:color="auto" w:fill="auto"/>
            <w:noWrap/>
            <w:vAlign w:val="center"/>
            <w:hideMark/>
          </w:tcPr>
          <w:p w14:paraId="7129825D" w14:textId="77777777" w:rsidR="000573BC" w:rsidRPr="00640653" w:rsidRDefault="000573BC" w:rsidP="000573BC">
            <w:pPr>
              <w:rPr>
                <w:rFonts w:ascii="Arial" w:hAnsi="Arial" w:cs="Arial"/>
                <w:color w:val="000000"/>
                <w:sz w:val="16"/>
                <w:szCs w:val="16"/>
              </w:rPr>
            </w:pPr>
            <w:r w:rsidRPr="00640653">
              <w:rPr>
                <w:rFonts w:ascii="Arial" w:hAnsi="Arial" w:cs="Arial"/>
                <w:color w:val="000000"/>
                <w:sz w:val="16"/>
                <w:szCs w:val="16"/>
              </w:rPr>
              <w:t xml:space="preserve">         Delta-plus metodu</w:t>
            </w:r>
          </w:p>
        </w:tc>
        <w:tc>
          <w:tcPr>
            <w:tcW w:w="2268" w:type="dxa"/>
            <w:shd w:val="clear" w:color="auto" w:fill="auto"/>
            <w:noWrap/>
            <w:vAlign w:val="center"/>
            <w:hideMark/>
          </w:tcPr>
          <w:p w14:paraId="607B2989" w14:textId="00BD38D5" w:rsidR="000573BC" w:rsidRPr="000573BC" w:rsidRDefault="000573BC" w:rsidP="000573BC">
            <w:pPr>
              <w:jc w:val="right"/>
              <w:rPr>
                <w:rFonts w:ascii="Arial" w:hAnsi="Arial" w:cs="Arial"/>
                <w:color w:val="000000"/>
                <w:sz w:val="16"/>
                <w:szCs w:val="16"/>
              </w:rPr>
            </w:pPr>
            <w:r w:rsidRPr="000573BC">
              <w:rPr>
                <w:rFonts w:ascii="Arial" w:hAnsi="Arial" w:cs="Arial"/>
                <w:color w:val="000000"/>
                <w:sz w:val="16"/>
                <w:szCs w:val="16"/>
              </w:rPr>
              <w:t>-</w:t>
            </w:r>
          </w:p>
        </w:tc>
        <w:tc>
          <w:tcPr>
            <w:tcW w:w="2268" w:type="dxa"/>
          </w:tcPr>
          <w:p w14:paraId="6FF5616E" w14:textId="052B6E72" w:rsidR="000573BC" w:rsidRPr="00A24EE4" w:rsidRDefault="000573BC" w:rsidP="000573BC">
            <w:pPr>
              <w:jc w:val="right"/>
              <w:rPr>
                <w:rFonts w:ascii="Arial" w:hAnsi="Arial" w:cs="Arial"/>
                <w:color w:val="000000"/>
                <w:sz w:val="16"/>
                <w:szCs w:val="16"/>
              </w:rPr>
            </w:pPr>
            <w:r w:rsidRPr="00A24EE4">
              <w:rPr>
                <w:rFonts w:ascii="Arial" w:hAnsi="Arial" w:cs="Arial"/>
                <w:bCs/>
                <w:color w:val="000000"/>
                <w:sz w:val="16"/>
                <w:szCs w:val="16"/>
              </w:rPr>
              <w:t xml:space="preserve"> -     </w:t>
            </w:r>
          </w:p>
        </w:tc>
      </w:tr>
      <w:tr w:rsidR="000573BC" w:rsidRPr="00640653" w14:paraId="023664C8" w14:textId="77777777" w:rsidTr="000573BC">
        <w:trPr>
          <w:trHeight w:val="170"/>
        </w:trPr>
        <w:tc>
          <w:tcPr>
            <w:tcW w:w="336" w:type="dxa"/>
            <w:shd w:val="clear" w:color="auto" w:fill="auto"/>
            <w:noWrap/>
            <w:vAlign w:val="center"/>
            <w:hideMark/>
          </w:tcPr>
          <w:p w14:paraId="43663E37" w14:textId="77777777" w:rsidR="000573BC" w:rsidRPr="00640653" w:rsidRDefault="000573BC" w:rsidP="000573BC">
            <w:pPr>
              <w:jc w:val="center"/>
              <w:rPr>
                <w:rFonts w:ascii="Arial" w:hAnsi="Arial" w:cs="Arial"/>
                <w:b/>
                <w:bCs/>
                <w:color w:val="000000"/>
                <w:sz w:val="16"/>
                <w:szCs w:val="16"/>
              </w:rPr>
            </w:pPr>
            <w:r w:rsidRPr="00640653">
              <w:rPr>
                <w:rFonts w:ascii="Arial" w:hAnsi="Arial" w:cs="Arial"/>
                <w:b/>
                <w:bCs/>
                <w:color w:val="000000"/>
                <w:sz w:val="16"/>
                <w:szCs w:val="16"/>
              </w:rPr>
              <w:t>7</w:t>
            </w:r>
          </w:p>
        </w:tc>
        <w:tc>
          <w:tcPr>
            <w:tcW w:w="4469" w:type="dxa"/>
            <w:shd w:val="clear" w:color="auto" w:fill="auto"/>
            <w:noWrap/>
            <w:vAlign w:val="center"/>
            <w:hideMark/>
          </w:tcPr>
          <w:p w14:paraId="446DA53D" w14:textId="77777777" w:rsidR="000573BC" w:rsidRPr="00640653" w:rsidRDefault="000573BC" w:rsidP="000573BC">
            <w:pPr>
              <w:rPr>
                <w:rFonts w:ascii="Arial" w:hAnsi="Arial" w:cs="Arial"/>
                <w:color w:val="000000"/>
                <w:sz w:val="16"/>
                <w:szCs w:val="16"/>
              </w:rPr>
            </w:pPr>
            <w:r w:rsidRPr="00640653">
              <w:rPr>
                <w:rFonts w:ascii="Arial" w:hAnsi="Arial" w:cs="Arial"/>
                <w:color w:val="000000"/>
                <w:sz w:val="16"/>
                <w:szCs w:val="16"/>
              </w:rPr>
              <w:t xml:space="preserve">         Senaryo yaklaşımı</w:t>
            </w:r>
          </w:p>
        </w:tc>
        <w:tc>
          <w:tcPr>
            <w:tcW w:w="2268" w:type="dxa"/>
            <w:shd w:val="clear" w:color="auto" w:fill="auto"/>
            <w:noWrap/>
            <w:vAlign w:val="center"/>
            <w:hideMark/>
          </w:tcPr>
          <w:p w14:paraId="3D68E628" w14:textId="259565B4" w:rsidR="000573BC" w:rsidRPr="000573BC" w:rsidRDefault="000573BC" w:rsidP="000573BC">
            <w:pPr>
              <w:jc w:val="right"/>
              <w:rPr>
                <w:rFonts w:ascii="Arial" w:hAnsi="Arial" w:cs="Arial"/>
                <w:color w:val="000000"/>
                <w:sz w:val="16"/>
                <w:szCs w:val="16"/>
              </w:rPr>
            </w:pPr>
            <w:r w:rsidRPr="000573BC">
              <w:rPr>
                <w:rFonts w:ascii="Arial" w:hAnsi="Arial" w:cs="Arial"/>
                <w:color w:val="000000"/>
                <w:sz w:val="16"/>
                <w:szCs w:val="16"/>
              </w:rPr>
              <w:t>-</w:t>
            </w:r>
          </w:p>
        </w:tc>
        <w:tc>
          <w:tcPr>
            <w:tcW w:w="2268" w:type="dxa"/>
          </w:tcPr>
          <w:p w14:paraId="7C5273EE" w14:textId="12649DFA" w:rsidR="000573BC" w:rsidRPr="00A24EE4" w:rsidRDefault="000573BC" w:rsidP="000573BC">
            <w:pPr>
              <w:jc w:val="right"/>
              <w:rPr>
                <w:rFonts w:ascii="Arial" w:hAnsi="Arial" w:cs="Arial"/>
                <w:color w:val="000000"/>
                <w:sz w:val="16"/>
                <w:szCs w:val="16"/>
              </w:rPr>
            </w:pPr>
            <w:r w:rsidRPr="00A24EE4">
              <w:rPr>
                <w:rFonts w:ascii="Arial" w:hAnsi="Arial" w:cs="Arial"/>
                <w:bCs/>
                <w:color w:val="000000"/>
                <w:sz w:val="16"/>
                <w:szCs w:val="16"/>
              </w:rPr>
              <w:t xml:space="preserve"> -     </w:t>
            </w:r>
          </w:p>
        </w:tc>
      </w:tr>
      <w:tr w:rsidR="000573BC" w:rsidRPr="00640653" w14:paraId="5F6B512C" w14:textId="77777777" w:rsidTr="000573BC">
        <w:trPr>
          <w:trHeight w:val="170"/>
        </w:trPr>
        <w:tc>
          <w:tcPr>
            <w:tcW w:w="336" w:type="dxa"/>
            <w:tcBorders>
              <w:bottom w:val="single" w:sz="12" w:space="0" w:color="auto"/>
            </w:tcBorders>
            <w:shd w:val="clear" w:color="auto" w:fill="auto"/>
            <w:noWrap/>
            <w:vAlign w:val="center"/>
            <w:hideMark/>
          </w:tcPr>
          <w:p w14:paraId="7BC4EEBF" w14:textId="77777777" w:rsidR="000573BC" w:rsidRPr="00640653" w:rsidRDefault="000573BC" w:rsidP="000573BC">
            <w:pPr>
              <w:jc w:val="center"/>
              <w:rPr>
                <w:rFonts w:ascii="Arial" w:hAnsi="Arial" w:cs="Arial"/>
                <w:b/>
                <w:bCs/>
                <w:color w:val="000000"/>
                <w:sz w:val="16"/>
                <w:szCs w:val="16"/>
              </w:rPr>
            </w:pPr>
            <w:r w:rsidRPr="00640653">
              <w:rPr>
                <w:rFonts w:ascii="Arial" w:hAnsi="Arial" w:cs="Arial"/>
                <w:b/>
                <w:bCs/>
                <w:color w:val="000000"/>
                <w:sz w:val="16"/>
                <w:szCs w:val="16"/>
              </w:rPr>
              <w:t>8</w:t>
            </w:r>
          </w:p>
        </w:tc>
        <w:tc>
          <w:tcPr>
            <w:tcW w:w="4469" w:type="dxa"/>
            <w:tcBorders>
              <w:bottom w:val="single" w:sz="12" w:space="0" w:color="auto"/>
            </w:tcBorders>
            <w:shd w:val="clear" w:color="auto" w:fill="auto"/>
            <w:noWrap/>
            <w:vAlign w:val="center"/>
            <w:hideMark/>
          </w:tcPr>
          <w:p w14:paraId="4D080807" w14:textId="77777777" w:rsidR="000573BC" w:rsidRPr="00640653" w:rsidRDefault="000573BC" w:rsidP="000573BC">
            <w:pPr>
              <w:rPr>
                <w:rFonts w:ascii="Arial" w:hAnsi="Arial" w:cs="Arial"/>
                <w:color w:val="000000"/>
                <w:sz w:val="16"/>
                <w:szCs w:val="16"/>
              </w:rPr>
            </w:pPr>
            <w:r w:rsidRPr="00640653">
              <w:rPr>
                <w:rFonts w:ascii="Arial" w:hAnsi="Arial" w:cs="Arial"/>
                <w:color w:val="000000"/>
                <w:sz w:val="16"/>
                <w:szCs w:val="16"/>
              </w:rPr>
              <w:t xml:space="preserve">         Menkul kıymetleştirme</w:t>
            </w:r>
          </w:p>
        </w:tc>
        <w:tc>
          <w:tcPr>
            <w:tcW w:w="2268" w:type="dxa"/>
            <w:tcBorders>
              <w:bottom w:val="single" w:sz="12" w:space="0" w:color="auto"/>
            </w:tcBorders>
            <w:shd w:val="clear" w:color="auto" w:fill="auto"/>
            <w:noWrap/>
            <w:vAlign w:val="center"/>
            <w:hideMark/>
          </w:tcPr>
          <w:p w14:paraId="4828E203" w14:textId="085578C9" w:rsidR="000573BC" w:rsidRPr="000573BC" w:rsidRDefault="000573BC" w:rsidP="000573BC">
            <w:pPr>
              <w:jc w:val="right"/>
              <w:rPr>
                <w:rFonts w:ascii="Arial" w:hAnsi="Arial" w:cs="Arial"/>
                <w:color w:val="000000"/>
                <w:sz w:val="16"/>
                <w:szCs w:val="16"/>
              </w:rPr>
            </w:pPr>
            <w:r w:rsidRPr="000573BC">
              <w:rPr>
                <w:rFonts w:ascii="Arial" w:hAnsi="Arial" w:cs="Arial"/>
                <w:color w:val="000000"/>
                <w:sz w:val="16"/>
                <w:szCs w:val="16"/>
              </w:rPr>
              <w:t>-</w:t>
            </w:r>
          </w:p>
        </w:tc>
        <w:tc>
          <w:tcPr>
            <w:tcW w:w="2268" w:type="dxa"/>
            <w:tcBorders>
              <w:bottom w:val="single" w:sz="12" w:space="0" w:color="auto"/>
            </w:tcBorders>
          </w:tcPr>
          <w:p w14:paraId="63737563" w14:textId="4BC8ED05" w:rsidR="000573BC" w:rsidRPr="00A24EE4" w:rsidRDefault="000573BC" w:rsidP="000573BC">
            <w:pPr>
              <w:jc w:val="right"/>
              <w:rPr>
                <w:rFonts w:ascii="Arial" w:hAnsi="Arial" w:cs="Arial"/>
                <w:color w:val="000000"/>
                <w:sz w:val="16"/>
                <w:szCs w:val="16"/>
              </w:rPr>
            </w:pPr>
            <w:r w:rsidRPr="00A24EE4">
              <w:rPr>
                <w:rFonts w:ascii="Arial" w:hAnsi="Arial" w:cs="Arial"/>
                <w:bCs/>
                <w:color w:val="000000"/>
                <w:sz w:val="16"/>
                <w:szCs w:val="16"/>
              </w:rPr>
              <w:t xml:space="preserve"> -     </w:t>
            </w:r>
          </w:p>
        </w:tc>
      </w:tr>
      <w:tr w:rsidR="000573BC" w:rsidRPr="00640653" w14:paraId="1204534D" w14:textId="77777777" w:rsidTr="000573BC">
        <w:trPr>
          <w:trHeight w:val="170"/>
        </w:trPr>
        <w:tc>
          <w:tcPr>
            <w:tcW w:w="336" w:type="dxa"/>
            <w:tcBorders>
              <w:top w:val="single" w:sz="12" w:space="0" w:color="auto"/>
              <w:bottom w:val="single" w:sz="12" w:space="0" w:color="auto"/>
            </w:tcBorders>
            <w:shd w:val="clear" w:color="auto" w:fill="auto"/>
            <w:noWrap/>
            <w:vAlign w:val="center"/>
            <w:hideMark/>
          </w:tcPr>
          <w:p w14:paraId="3315E8A4" w14:textId="77777777" w:rsidR="000573BC" w:rsidRPr="00640653" w:rsidRDefault="000573BC" w:rsidP="000573BC">
            <w:pPr>
              <w:jc w:val="center"/>
              <w:rPr>
                <w:rFonts w:ascii="Arial" w:hAnsi="Arial" w:cs="Arial"/>
                <w:b/>
                <w:bCs/>
                <w:color w:val="000000"/>
                <w:sz w:val="16"/>
                <w:szCs w:val="16"/>
              </w:rPr>
            </w:pPr>
            <w:r w:rsidRPr="00640653">
              <w:rPr>
                <w:rFonts w:ascii="Arial" w:hAnsi="Arial" w:cs="Arial"/>
                <w:b/>
                <w:bCs/>
                <w:color w:val="000000"/>
                <w:sz w:val="16"/>
                <w:szCs w:val="16"/>
              </w:rPr>
              <w:t>9</w:t>
            </w:r>
          </w:p>
        </w:tc>
        <w:tc>
          <w:tcPr>
            <w:tcW w:w="4469" w:type="dxa"/>
            <w:tcBorders>
              <w:top w:val="single" w:sz="12" w:space="0" w:color="auto"/>
              <w:bottom w:val="single" w:sz="12" w:space="0" w:color="auto"/>
            </w:tcBorders>
            <w:shd w:val="clear" w:color="auto" w:fill="auto"/>
            <w:noWrap/>
            <w:vAlign w:val="center"/>
            <w:hideMark/>
          </w:tcPr>
          <w:p w14:paraId="6A8AA561" w14:textId="77777777" w:rsidR="000573BC" w:rsidRPr="00640653" w:rsidRDefault="000573BC" w:rsidP="000573BC">
            <w:pPr>
              <w:rPr>
                <w:rFonts w:ascii="Arial" w:hAnsi="Arial" w:cs="Arial"/>
                <w:b/>
                <w:bCs/>
                <w:color w:val="000000"/>
                <w:sz w:val="16"/>
                <w:szCs w:val="16"/>
              </w:rPr>
            </w:pPr>
            <w:r w:rsidRPr="00640653">
              <w:rPr>
                <w:rFonts w:ascii="Arial" w:hAnsi="Arial" w:cs="Arial"/>
                <w:b/>
                <w:bCs/>
                <w:color w:val="000000"/>
                <w:sz w:val="16"/>
                <w:szCs w:val="16"/>
              </w:rPr>
              <w:t>Toplam</w:t>
            </w:r>
          </w:p>
        </w:tc>
        <w:tc>
          <w:tcPr>
            <w:tcW w:w="2268" w:type="dxa"/>
            <w:tcBorders>
              <w:top w:val="single" w:sz="12" w:space="0" w:color="auto"/>
              <w:bottom w:val="single" w:sz="12" w:space="0" w:color="auto"/>
            </w:tcBorders>
            <w:shd w:val="clear" w:color="auto" w:fill="auto"/>
            <w:noWrap/>
            <w:vAlign w:val="center"/>
            <w:hideMark/>
          </w:tcPr>
          <w:p w14:paraId="63F77738" w14:textId="016ADD5D" w:rsidR="000573BC" w:rsidRPr="000573BC" w:rsidRDefault="000573BC" w:rsidP="000573BC">
            <w:pPr>
              <w:jc w:val="right"/>
              <w:rPr>
                <w:rFonts w:ascii="Arial" w:hAnsi="Arial" w:cs="Arial"/>
                <w:b/>
                <w:bCs/>
                <w:color w:val="000000"/>
                <w:sz w:val="16"/>
                <w:szCs w:val="16"/>
              </w:rPr>
            </w:pPr>
            <w:r w:rsidRPr="000573BC">
              <w:rPr>
                <w:rFonts w:ascii="Arial" w:hAnsi="Arial" w:cs="Arial"/>
                <w:b/>
                <w:bCs/>
                <w:color w:val="000000"/>
                <w:sz w:val="16"/>
                <w:szCs w:val="16"/>
              </w:rPr>
              <w:t>2.686.524</w:t>
            </w:r>
          </w:p>
        </w:tc>
        <w:tc>
          <w:tcPr>
            <w:tcW w:w="2268" w:type="dxa"/>
            <w:tcBorders>
              <w:top w:val="single" w:sz="12" w:space="0" w:color="auto"/>
              <w:bottom w:val="single" w:sz="12" w:space="0" w:color="auto"/>
            </w:tcBorders>
          </w:tcPr>
          <w:p w14:paraId="27A57849" w14:textId="20539403" w:rsidR="000573BC" w:rsidRPr="00A24EE4" w:rsidRDefault="000573BC" w:rsidP="000573BC">
            <w:pPr>
              <w:jc w:val="right"/>
              <w:rPr>
                <w:rFonts w:ascii="Arial" w:hAnsi="Arial" w:cs="Arial"/>
                <w:b/>
                <w:bCs/>
                <w:color w:val="000000"/>
                <w:sz w:val="16"/>
                <w:szCs w:val="16"/>
              </w:rPr>
            </w:pPr>
            <w:r w:rsidRPr="00A24EE4">
              <w:rPr>
                <w:rFonts w:ascii="Arial" w:hAnsi="Arial" w:cs="Arial"/>
                <w:b/>
                <w:color w:val="000000"/>
                <w:sz w:val="16"/>
                <w:szCs w:val="16"/>
              </w:rPr>
              <w:t xml:space="preserve"> 7.811.135   </w:t>
            </w:r>
          </w:p>
        </w:tc>
      </w:tr>
    </w:tbl>
    <w:p w14:paraId="4AFC6F16" w14:textId="77777777" w:rsidR="008477A2" w:rsidRDefault="008477A2" w:rsidP="008477A2">
      <w:pPr>
        <w:rPr>
          <w:rFonts w:ascii="Arial" w:hAnsi="Arial" w:cs="Arial"/>
          <w:b/>
          <w:sz w:val="20"/>
          <w:szCs w:val="20"/>
        </w:rPr>
      </w:pPr>
    </w:p>
    <w:p w14:paraId="513E8F16" w14:textId="77777777" w:rsidR="008477A2" w:rsidRDefault="008477A2" w:rsidP="002C1617">
      <w:pPr>
        <w:pStyle w:val="BodyTextIndent"/>
        <w:numPr>
          <w:ilvl w:val="0"/>
          <w:numId w:val="62"/>
        </w:numPr>
        <w:tabs>
          <w:tab w:val="left" w:pos="3505"/>
        </w:tabs>
        <w:rPr>
          <w:rFonts w:ascii="Arial" w:eastAsia="Arial Unicode MS" w:hAnsi="Arial" w:cs="Arial"/>
          <w:b/>
          <w:sz w:val="20"/>
          <w:szCs w:val="20"/>
          <w:lang w:eastAsia="tr-TR"/>
        </w:rPr>
      </w:pPr>
      <w:r w:rsidRPr="00081764">
        <w:rPr>
          <w:rFonts w:ascii="Arial" w:eastAsia="Arial Unicode MS" w:hAnsi="Arial" w:cs="Arial"/>
          <w:b/>
          <w:sz w:val="20"/>
          <w:szCs w:val="20"/>
          <w:lang w:eastAsia="tr-TR"/>
        </w:rPr>
        <w:t xml:space="preserve">Operasyonel </w:t>
      </w:r>
      <w:r>
        <w:rPr>
          <w:rFonts w:ascii="Arial" w:eastAsia="Arial Unicode MS" w:hAnsi="Arial" w:cs="Arial"/>
          <w:b/>
          <w:sz w:val="20"/>
          <w:szCs w:val="20"/>
          <w:lang w:eastAsia="tr-TR"/>
        </w:rPr>
        <w:t>r</w:t>
      </w:r>
      <w:r w:rsidRPr="00081764">
        <w:rPr>
          <w:rFonts w:ascii="Arial" w:eastAsia="Arial Unicode MS" w:hAnsi="Arial" w:cs="Arial"/>
          <w:b/>
          <w:sz w:val="20"/>
          <w:szCs w:val="20"/>
          <w:lang w:eastAsia="tr-TR"/>
        </w:rPr>
        <w:t xml:space="preserve">isk </w:t>
      </w:r>
      <w:r>
        <w:rPr>
          <w:rFonts w:ascii="Arial" w:eastAsia="Arial Unicode MS" w:hAnsi="Arial" w:cs="Arial"/>
          <w:b/>
          <w:sz w:val="20"/>
          <w:szCs w:val="20"/>
          <w:lang w:eastAsia="tr-TR"/>
        </w:rPr>
        <w:t>a</w:t>
      </w:r>
      <w:r w:rsidRPr="00081764">
        <w:rPr>
          <w:rFonts w:ascii="Arial" w:eastAsia="Arial Unicode MS" w:hAnsi="Arial" w:cs="Arial"/>
          <w:b/>
          <w:sz w:val="20"/>
          <w:szCs w:val="20"/>
          <w:lang w:eastAsia="tr-TR"/>
        </w:rPr>
        <w:t>çıklamaları</w:t>
      </w:r>
      <w:r>
        <w:rPr>
          <w:rFonts w:ascii="Arial" w:eastAsia="Arial Unicode MS" w:hAnsi="Arial" w:cs="Arial"/>
          <w:b/>
          <w:sz w:val="20"/>
          <w:szCs w:val="20"/>
          <w:lang w:eastAsia="tr-TR"/>
        </w:rPr>
        <w:t>:</w:t>
      </w:r>
    </w:p>
    <w:p w14:paraId="68040EA4" w14:textId="77777777" w:rsidR="008477A2" w:rsidRDefault="008477A2" w:rsidP="008477A2">
      <w:pPr>
        <w:pStyle w:val="BodyTextIndent"/>
        <w:tabs>
          <w:tab w:val="left" w:pos="3505"/>
        </w:tabs>
        <w:rPr>
          <w:rFonts w:ascii="Arial" w:eastAsia="Arial Unicode MS" w:hAnsi="Arial" w:cs="Arial"/>
          <w:b/>
          <w:sz w:val="20"/>
          <w:szCs w:val="20"/>
          <w:lang w:eastAsia="tr-TR"/>
        </w:rPr>
      </w:pPr>
    </w:p>
    <w:p w14:paraId="7EB286A3" w14:textId="77777777" w:rsidR="008477A2" w:rsidRDefault="008477A2" w:rsidP="008477A2">
      <w:pPr>
        <w:pStyle w:val="BodyTextIndent"/>
        <w:tabs>
          <w:tab w:val="left" w:pos="426"/>
        </w:tabs>
        <w:ind w:firstLine="0"/>
        <w:rPr>
          <w:rFonts w:ascii="Arial" w:eastAsia="Arial Unicode MS" w:hAnsi="Arial" w:cs="Arial"/>
          <w:b/>
          <w:sz w:val="20"/>
          <w:szCs w:val="20"/>
          <w:lang w:eastAsia="tr-TR"/>
        </w:rPr>
      </w:pPr>
      <w:r>
        <w:rPr>
          <w:rFonts w:ascii="Arial" w:eastAsia="Arial Unicode MS" w:hAnsi="Arial" w:cs="Arial"/>
          <w:b/>
          <w:sz w:val="20"/>
          <w:szCs w:val="20"/>
          <w:lang w:eastAsia="tr-TR"/>
        </w:rPr>
        <w:tab/>
      </w:r>
      <w:r w:rsidRPr="00D84078">
        <w:rPr>
          <w:rFonts w:ascii="Arial" w:eastAsia="Arial Unicode MS" w:hAnsi="Arial" w:cs="Arial"/>
          <w:b/>
          <w:sz w:val="20"/>
          <w:szCs w:val="20"/>
          <w:lang w:eastAsia="tr-TR"/>
        </w:rPr>
        <w:t>Operasyonel riske ilişkin olarak kamuya açıklanacak hususlar</w:t>
      </w:r>
      <w:r>
        <w:rPr>
          <w:rFonts w:ascii="Arial" w:eastAsia="Arial Unicode MS" w:hAnsi="Arial" w:cs="Arial"/>
          <w:b/>
          <w:sz w:val="20"/>
          <w:szCs w:val="20"/>
          <w:lang w:eastAsia="tr-TR"/>
        </w:rPr>
        <w:t>:</w:t>
      </w:r>
    </w:p>
    <w:p w14:paraId="21E40BFC" w14:textId="77777777" w:rsidR="008477A2" w:rsidRDefault="008477A2" w:rsidP="008477A2">
      <w:pPr>
        <w:pStyle w:val="BodyTextIndent"/>
        <w:tabs>
          <w:tab w:val="left" w:pos="3505"/>
        </w:tabs>
        <w:ind w:firstLine="0"/>
        <w:rPr>
          <w:rFonts w:ascii="Arial" w:eastAsia="Arial Unicode MS" w:hAnsi="Arial" w:cs="Arial"/>
          <w:sz w:val="20"/>
          <w:szCs w:val="20"/>
          <w:lang w:eastAsia="tr-TR"/>
        </w:rPr>
      </w:pPr>
    </w:p>
    <w:p w14:paraId="44AC8442" w14:textId="40EE8561" w:rsidR="008477A2" w:rsidRDefault="008477A2" w:rsidP="008477A2">
      <w:pPr>
        <w:pStyle w:val="BodyTextIndent"/>
        <w:tabs>
          <w:tab w:val="left" w:pos="3505"/>
        </w:tabs>
        <w:ind w:firstLine="0"/>
        <w:rPr>
          <w:rFonts w:ascii="Arial" w:eastAsia="Arial Unicode MS" w:hAnsi="Arial" w:cs="Arial"/>
          <w:sz w:val="20"/>
          <w:szCs w:val="20"/>
          <w:lang w:eastAsia="tr-TR"/>
        </w:rPr>
      </w:pPr>
      <w:r>
        <w:rPr>
          <w:rFonts w:ascii="Arial" w:eastAsia="Arial Unicode MS" w:hAnsi="Arial" w:cs="Arial"/>
          <w:sz w:val="20"/>
          <w:szCs w:val="20"/>
          <w:lang w:eastAsia="tr-TR"/>
        </w:rPr>
        <w:t>Grup</w:t>
      </w:r>
      <w:r w:rsidRPr="00081764">
        <w:rPr>
          <w:rFonts w:ascii="Arial" w:eastAsia="Arial Unicode MS" w:hAnsi="Arial" w:cs="Arial"/>
          <w:sz w:val="20"/>
          <w:szCs w:val="20"/>
          <w:lang w:eastAsia="tr-TR"/>
        </w:rPr>
        <w:t xml:space="preserve"> operasyonel risk sermaye gereksinimini hesaplamak için, Bankaların Sermaye Yeterliliğinin</w:t>
      </w:r>
      <w:r>
        <w:rPr>
          <w:rFonts w:ascii="Arial" w:eastAsia="Arial Unicode MS" w:hAnsi="Arial" w:cs="Arial"/>
          <w:sz w:val="20"/>
          <w:szCs w:val="20"/>
          <w:lang w:eastAsia="tr-TR"/>
        </w:rPr>
        <w:t xml:space="preserve"> </w:t>
      </w:r>
      <w:r w:rsidRPr="00081764">
        <w:rPr>
          <w:rFonts w:ascii="Arial" w:eastAsia="Arial Unicode MS" w:hAnsi="Arial" w:cs="Arial"/>
          <w:sz w:val="20"/>
          <w:szCs w:val="20"/>
          <w:lang w:eastAsia="tr-TR"/>
        </w:rPr>
        <w:t>Ölçülmesine ve Değerlendirilmesine ilişkin Yönetmelik’in 24. maddesi uyarınca Temel Gösterge Yöntemini</w:t>
      </w:r>
      <w:r>
        <w:rPr>
          <w:rFonts w:ascii="Arial" w:eastAsia="Arial Unicode MS" w:hAnsi="Arial" w:cs="Arial"/>
          <w:sz w:val="20"/>
          <w:szCs w:val="20"/>
          <w:lang w:eastAsia="tr-TR"/>
        </w:rPr>
        <w:t xml:space="preserve"> kullanılarak yılda bir defa hesaplanmaktadır. </w:t>
      </w:r>
      <w:r w:rsidRPr="00081764">
        <w:rPr>
          <w:rFonts w:ascii="Arial" w:eastAsia="Arial Unicode MS" w:hAnsi="Arial" w:cs="Arial"/>
          <w:sz w:val="20"/>
          <w:szCs w:val="20"/>
          <w:lang w:eastAsia="tr-TR"/>
        </w:rPr>
        <w:t>31 Aralık 202</w:t>
      </w:r>
      <w:r w:rsidR="00AD1DC2">
        <w:rPr>
          <w:rFonts w:ascii="Arial" w:eastAsia="Arial Unicode MS" w:hAnsi="Arial" w:cs="Arial"/>
          <w:sz w:val="20"/>
          <w:szCs w:val="20"/>
          <w:lang w:eastAsia="tr-TR"/>
        </w:rPr>
        <w:t>3</w:t>
      </w:r>
      <w:r w:rsidRPr="00081764">
        <w:rPr>
          <w:rFonts w:ascii="Arial" w:eastAsia="Arial Unicode MS" w:hAnsi="Arial" w:cs="Arial"/>
          <w:sz w:val="20"/>
          <w:szCs w:val="20"/>
          <w:lang w:eastAsia="tr-TR"/>
        </w:rPr>
        <w:t xml:space="preserve"> itibarıyla operasyonel riske esas tutar ve</w:t>
      </w:r>
      <w:r>
        <w:rPr>
          <w:rFonts w:ascii="Arial" w:eastAsia="Arial Unicode MS" w:hAnsi="Arial" w:cs="Arial"/>
          <w:sz w:val="20"/>
          <w:szCs w:val="20"/>
          <w:lang w:eastAsia="tr-TR"/>
        </w:rPr>
        <w:t xml:space="preserve"> </w:t>
      </w:r>
      <w:r w:rsidRPr="00081764">
        <w:rPr>
          <w:rFonts w:ascii="Arial" w:eastAsia="Arial Unicode MS" w:hAnsi="Arial" w:cs="Arial"/>
          <w:sz w:val="20"/>
          <w:szCs w:val="20"/>
          <w:lang w:eastAsia="tr-TR"/>
        </w:rPr>
        <w:t>hesaplamaya ilişkin bilgilere aşağıda yer verilmektedir.</w:t>
      </w:r>
      <w:r w:rsidRPr="00081764">
        <w:rPr>
          <w:rFonts w:ascii="Arial" w:eastAsia="Arial Unicode MS" w:hAnsi="Arial" w:cs="Arial"/>
          <w:sz w:val="20"/>
          <w:szCs w:val="20"/>
          <w:lang w:eastAsia="tr-TR"/>
        </w:rPr>
        <w:cr/>
      </w:r>
    </w:p>
    <w:tbl>
      <w:tblPr>
        <w:tblW w:w="9781" w:type="dxa"/>
        <w:tblLayout w:type="fixed"/>
        <w:tblCellMar>
          <w:left w:w="70" w:type="dxa"/>
          <w:right w:w="70" w:type="dxa"/>
        </w:tblCellMar>
        <w:tblLook w:val="04A0" w:firstRow="1" w:lastRow="0" w:firstColumn="1" w:lastColumn="0" w:noHBand="0" w:noVBand="1"/>
      </w:tblPr>
      <w:tblGrid>
        <w:gridCol w:w="3686"/>
        <w:gridCol w:w="992"/>
        <w:gridCol w:w="992"/>
        <w:gridCol w:w="993"/>
        <w:gridCol w:w="1276"/>
        <w:gridCol w:w="850"/>
        <w:gridCol w:w="992"/>
      </w:tblGrid>
      <w:tr w:rsidR="008477A2" w:rsidRPr="00B149FC" w14:paraId="7C6AEC0F" w14:textId="77777777" w:rsidTr="00CB54B7">
        <w:trPr>
          <w:trHeight w:val="113"/>
        </w:trPr>
        <w:tc>
          <w:tcPr>
            <w:tcW w:w="3686" w:type="dxa"/>
            <w:tcBorders>
              <w:top w:val="single" w:sz="12" w:space="0" w:color="auto"/>
              <w:bottom w:val="single" w:sz="12" w:space="0" w:color="auto"/>
            </w:tcBorders>
            <w:shd w:val="clear" w:color="auto" w:fill="auto"/>
            <w:noWrap/>
            <w:vAlign w:val="center"/>
            <w:hideMark/>
          </w:tcPr>
          <w:p w14:paraId="295ABD48" w14:textId="77777777" w:rsidR="008477A2" w:rsidRPr="00B149FC" w:rsidRDefault="008477A2" w:rsidP="00CB54B7">
            <w:pPr>
              <w:rPr>
                <w:rFonts w:ascii="Arial" w:hAnsi="Arial" w:cs="Arial"/>
                <w:b/>
                <w:bCs/>
                <w:color w:val="000000"/>
                <w:sz w:val="16"/>
                <w:szCs w:val="16"/>
              </w:rPr>
            </w:pPr>
            <w:r>
              <w:rPr>
                <w:rFonts w:ascii="Arial" w:hAnsi="Arial" w:cs="Arial"/>
                <w:b/>
                <w:bCs/>
                <w:color w:val="000000"/>
                <w:sz w:val="16"/>
                <w:szCs w:val="16"/>
              </w:rPr>
              <w:t>Cari Dönem</w:t>
            </w:r>
          </w:p>
        </w:tc>
        <w:tc>
          <w:tcPr>
            <w:tcW w:w="992" w:type="dxa"/>
            <w:tcBorders>
              <w:top w:val="single" w:sz="12" w:space="0" w:color="auto"/>
              <w:bottom w:val="single" w:sz="12" w:space="0" w:color="auto"/>
            </w:tcBorders>
            <w:shd w:val="clear" w:color="auto" w:fill="auto"/>
            <w:noWrap/>
            <w:vAlign w:val="center"/>
            <w:hideMark/>
          </w:tcPr>
          <w:p w14:paraId="191C3CD0" w14:textId="77777777" w:rsidR="008477A2" w:rsidRPr="00B149FC" w:rsidRDefault="008477A2" w:rsidP="00CB54B7">
            <w:pPr>
              <w:jc w:val="center"/>
              <w:rPr>
                <w:rFonts w:ascii="Arial" w:hAnsi="Arial" w:cs="Arial"/>
                <w:b/>
                <w:bCs/>
                <w:color w:val="000000"/>
                <w:sz w:val="16"/>
                <w:szCs w:val="16"/>
              </w:rPr>
            </w:pPr>
            <w:r w:rsidRPr="00B149FC">
              <w:rPr>
                <w:rFonts w:ascii="Arial" w:hAnsi="Arial" w:cs="Arial"/>
                <w:b/>
                <w:bCs/>
                <w:color w:val="000000"/>
                <w:sz w:val="16"/>
                <w:szCs w:val="16"/>
              </w:rPr>
              <w:t>2 ÖD Tutar</w:t>
            </w:r>
          </w:p>
        </w:tc>
        <w:tc>
          <w:tcPr>
            <w:tcW w:w="992" w:type="dxa"/>
            <w:tcBorders>
              <w:top w:val="single" w:sz="12" w:space="0" w:color="auto"/>
              <w:bottom w:val="single" w:sz="12" w:space="0" w:color="auto"/>
            </w:tcBorders>
            <w:shd w:val="clear" w:color="auto" w:fill="auto"/>
            <w:noWrap/>
            <w:vAlign w:val="center"/>
            <w:hideMark/>
          </w:tcPr>
          <w:p w14:paraId="6B55C03E" w14:textId="77777777" w:rsidR="008477A2" w:rsidRPr="00B149FC" w:rsidRDefault="008477A2" w:rsidP="00CB54B7">
            <w:pPr>
              <w:jc w:val="center"/>
              <w:rPr>
                <w:rFonts w:ascii="Arial" w:hAnsi="Arial" w:cs="Arial"/>
                <w:b/>
                <w:bCs/>
                <w:color w:val="000000"/>
                <w:sz w:val="16"/>
                <w:szCs w:val="16"/>
              </w:rPr>
            </w:pPr>
            <w:r w:rsidRPr="00B149FC">
              <w:rPr>
                <w:rFonts w:ascii="Arial" w:hAnsi="Arial" w:cs="Arial"/>
                <w:b/>
                <w:bCs/>
                <w:color w:val="000000"/>
                <w:sz w:val="16"/>
                <w:szCs w:val="16"/>
              </w:rPr>
              <w:t>1 ÖD Tutar</w:t>
            </w:r>
          </w:p>
        </w:tc>
        <w:tc>
          <w:tcPr>
            <w:tcW w:w="993" w:type="dxa"/>
            <w:tcBorders>
              <w:top w:val="single" w:sz="12" w:space="0" w:color="auto"/>
              <w:bottom w:val="single" w:sz="12" w:space="0" w:color="auto"/>
            </w:tcBorders>
            <w:shd w:val="clear" w:color="auto" w:fill="auto"/>
            <w:noWrap/>
            <w:vAlign w:val="center"/>
            <w:hideMark/>
          </w:tcPr>
          <w:p w14:paraId="53BCEBB4" w14:textId="77777777" w:rsidR="008477A2" w:rsidRPr="00B149FC" w:rsidRDefault="008477A2" w:rsidP="00CB54B7">
            <w:pPr>
              <w:jc w:val="center"/>
              <w:rPr>
                <w:rFonts w:ascii="Arial" w:hAnsi="Arial" w:cs="Arial"/>
                <w:b/>
                <w:bCs/>
                <w:color w:val="000000"/>
                <w:sz w:val="16"/>
                <w:szCs w:val="16"/>
              </w:rPr>
            </w:pPr>
            <w:r w:rsidRPr="00B149FC">
              <w:rPr>
                <w:rFonts w:ascii="Arial" w:hAnsi="Arial" w:cs="Arial"/>
                <w:b/>
                <w:bCs/>
                <w:color w:val="000000"/>
                <w:sz w:val="16"/>
                <w:szCs w:val="16"/>
              </w:rPr>
              <w:t>CD Tutar</w:t>
            </w:r>
          </w:p>
        </w:tc>
        <w:tc>
          <w:tcPr>
            <w:tcW w:w="1276" w:type="dxa"/>
            <w:tcBorders>
              <w:top w:val="single" w:sz="12" w:space="0" w:color="auto"/>
              <w:bottom w:val="single" w:sz="12" w:space="0" w:color="auto"/>
            </w:tcBorders>
            <w:shd w:val="clear" w:color="auto" w:fill="auto"/>
            <w:noWrap/>
            <w:vAlign w:val="center"/>
            <w:hideMark/>
          </w:tcPr>
          <w:p w14:paraId="11AB48DC" w14:textId="77777777" w:rsidR="008477A2" w:rsidRPr="00B149FC" w:rsidRDefault="008477A2" w:rsidP="00CB54B7">
            <w:pPr>
              <w:jc w:val="center"/>
              <w:rPr>
                <w:rFonts w:ascii="Arial" w:hAnsi="Arial" w:cs="Arial"/>
                <w:b/>
                <w:bCs/>
                <w:color w:val="000000"/>
                <w:sz w:val="16"/>
                <w:szCs w:val="16"/>
              </w:rPr>
            </w:pPr>
            <w:r w:rsidRPr="00B149FC">
              <w:rPr>
                <w:rFonts w:ascii="Arial" w:hAnsi="Arial" w:cs="Arial"/>
                <w:b/>
                <w:bCs/>
                <w:color w:val="000000"/>
                <w:sz w:val="16"/>
                <w:szCs w:val="16"/>
              </w:rPr>
              <w:t>Toplam/Pozitif BG Yılı Sayısı</w:t>
            </w:r>
          </w:p>
        </w:tc>
        <w:tc>
          <w:tcPr>
            <w:tcW w:w="850" w:type="dxa"/>
            <w:tcBorders>
              <w:top w:val="single" w:sz="12" w:space="0" w:color="auto"/>
              <w:bottom w:val="single" w:sz="12" w:space="0" w:color="auto"/>
            </w:tcBorders>
            <w:shd w:val="clear" w:color="auto" w:fill="auto"/>
            <w:noWrap/>
            <w:vAlign w:val="center"/>
            <w:hideMark/>
          </w:tcPr>
          <w:p w14:paraId="7316EC0C" w14:textId="77777777" w:rsidR="008477A2" w:rsidRPr="00B149FC" w:rsidRDefault="008477A2" w:rsidP="00CB54B7">
            <w:pPr>
              <w:jc w:val="center"/>
              <w:rPr>
                <w:rFonts w:ascii="Arial" w:hAnsi="Arial" w:cs="Arial"/>
                <w:b/>
                <w:bCs/>
                <w:color w:val="000000"/>
                <w:sz w:val="16"/>
                <w:szCs w:val="16"/>
              </w:rPr>
            </w:pPr>
            <w:r w:rsidRPr="00B149FC">
              <w:rPr>
                <w:rFonts w:ascii="Arial" w:hAnsi="Arial" w:cs="Arial"/>
                <w:b/>
                <w:bCs/>
                <w:color w:val="000000"/>
                <w:sz w:val="16"/>
                <w:szCs w:val="16"/>
              </w:rPr>
              <w:t>Oran (%)</w:t>
            </w:r>
          </w:p>
        </w:tc>
        <w:tc>
          <w:tcPr>
            <w:tcW w:w="992" w:type="dxa"/>
            <w:tcBorders>
              <w:top w:val="single" w:sz="12" w:space="0" w:color="auto"/>
              <w:bottom w:val="single" w:sz="12" w:space="0" w:color="auto"/>
            </w:tcBorders>
            <w:shd w:val="clear" w:color="auto" w:fill="auto"/>
            <w:noWrap/>
            <w:vAlign w:val="center"/>
            <w:hideMark/>
          </w:tcPr>
          <w:p w14:paraId="516A772D" w14:textId="77777777" w:rsidR="008477A2" w:rsidRPr="00B149FC" w:rsidRDefault="008477A2" w:rsidP="00CB54B7">
            <w:pPr>
              <w:jc w:val="center"/>
              <w:rPr>
                <w:rFonts w:ascii="Arial" w:hAnsi="Arial" w:cs="Arial"/>
                <w:b/>
                <w:bCs/>
                <w:color w:val="000000"/>
                <w:sz w:val="16"/>
                <w:szCs w:val="16"/>
              </w:rPr>
            </w:pPr>
            <w:r w:rsidRPr="00B149FC">
              <w:rPr>
                <w:rFonts w:ascii="Arial" w:hAnsi="Arial" w:cs="Arial"/>
                <w:b/>
                <w:bCs/>
                <w:color w:val="000000"/>
                <w:sz w:val="16"/>
                <w:szCs w:val="16"/>
              </w:rPr>
              <w:t>Toplam</w:t>
            </w:r>
          </w:p>
        </w:tc>
      </w:tr>
      <w:tr w:rsidR="008477A2" w:rsidRPr="00B149FC" w14:paraId="19BD9ACD" w14:textId="77777777" w:rsidTr="00CB54B7">
        <w:trPr>
          <w:trHeight w:val="113"/>
        </w:trPr>
        <w:tc>
          <w:tcPr>
            <w:tcW w:w="3686" w:type="dxa"/>
            <w:tcBorders>
              <w:top w:val="single" w:sz="12" w:space="0" w:color="auto"/>
            </w:tcBorders>
            <w:shd w:val="clear" w:color="auto" w:fill="auto"/>
            <w:noWrap/>
            <w:vAlign w:val="center"/>
            <w:hideMark/>
          </w:tcPr>
          <w:p w14:paraId="2CEEFF2D" w14:textId="77777777" w:rsidR="008477A2" w:rsidRPr="00B149FC" w:rsidRDefault="008477A2" w:rsidP="00CB54B7">
            <w:pPr>
              <w:jc w:val="center"/>
              <w:rPr>
                <w:rFonts w:ascii="Arial" w:hAnsi="Arial" w:cs="Arial"/>
                <w:b/>
                <w:bCs/>
                <w:color w:val="000000"/>
                <w:sz w:val="16"/>
                <w:szCs w:val="16"/>
              </w:rPr>
            </w:pPr>
          </w:p>
        </w:tc>
        <w:tc>
          <w:tcPr>
            <w:tcW w:w="992" w:type="dxa"/>
            <w:tcBorders>
              <w:top w:val="single" w:sz="12" w:space="0" w:color="auto"/>
            </w:tcBorders>
            <w:shd w:val="clear" w:color="auto" w:fill="auto"/>
            <w:noWrap/>
            <w:vAlign w:val="center"/>
            <w:hideMark/>
          </w:tcPr>
          <w:p w14:paraId="67C02169" w14:textId="77777777" w:rsidR="008477A2" w:rsidRPr="00B149FC" w:rsidRDefault="008477A2" w:rsidP="00CB54B7">
            <w:pPr>
              <w:jc w:val="center"/>
              <w:rPr>
                <w:rFonts w:ascii="Arial" w:hAnsi="Arial" w:cs="Arial"/>
                <w:b/>
                <w:bCs/>
                <w:color w:val="000000"/>
                <w:sz w:val="16"/>
                <w:szCs w:val="16"/>
              </w:rPr>
            </w:pPr>
          </w:p>
        </w:tc>
        <w:tc>
          <w:tcPr>
            <w:tcW w:w="992" w:type="dxa"/>
            <w:tcBorders>
              <w:top w:val="single" w:sz="12" w:space="0" w:color="auto"/>
            </w:tcBorders>
            <w:shd w:val="clear" w:color="auto" w:fill="auto"/>
            <w:noWrap/>
            <w:vAlign w:val="center"/>
            <w:hideMark/>
          </w:tcPr>
          <w:p w14:paraId="50CE9E99" w14:textId="77777777" w:rsidR="008477A2" w:rsidRPr="00B149FC" w:rsidRDefault="008477A2" w:rsidP="00CB54B7">
            <w:pPr>
              <w:jc w:val="center"/>
              <w:rPr>
                <w:rFonts w:ascii="Arial" w:hAnsi="Arial" w:cs="Arial"/>
                <w:b/>
                <w:bCs/>
                <w:color w:val="000000"/>
                <w:sz w:val="16"/>
                <w:szCs w:val="16"/>
              </w:rPr>
            </w:pPr>
          </w:p>
        </w:tc>
        <w:tc>
          <w:tcPr>
            <w:tcW w:w="993" w:type="dxa"/>
            <w:tcBorders>
              <w:top w:val="single" w:sz="12" w:space="0" w:color="auto"/>
            </w:tcBorders>
            <w:shd w:val="clear" w:color="auto" w:fill="auto"/>
            <w:noWrap/>
            <w:vAlign w:val="center"/>
            <w:hideMark/>
          </w:tcPr>
          <w:p w14:paraId="21A72B2D" w14:textId="77777777" w:rsidR="008477A2" w:rsidRPr="00B149FC" w:rsidRDefault="008477A2" w:rsidP="00CB54B7">
            <w:pPr>
              <w:jc w:val="center"/>
              <w:rPr>
                <w:rFonts w:ascii="Arial" w:hAnsi="Arial" w:cs="Arial"/>
                <w:b/>
                <w:bCs/>
                <w:color w:val="000000"/>
                <w:sz w:val="16"/>
                <w:szCs w:val="16"/>
              </w:rPr>
            </w:pPr>
          </w:p>
        </w:tc>
        <w:tc>
          <w:tcPr>
            <w:tcW w:w="1276" w:type="dxa"/>
            <w:tcBorders>
              <w:top w:val="single" w:sz="12" w:space="0" w:color="auto"/>
            </w:tcBorders>
            <w:shd w:val="clear" w:color="auto" w:fill="auto"/>
            <w:noWrap/>
            <w:vAlign w:val="center"/>
            <w:hideMark/>
          </w:tcPr>
          <w:p w14:paraId="25301DCA" w14:textId="77777777" w:rsidR="008477A2" w:rsidRPr="00B149FC" w:rsidRDefault="008477A2" w:rsidP="00CB54B7">
            <w:pPr>
              <w:jc w:val="center"/>
              <w:rPr>
                <w:rFonts w:ascii="Arial" w:hAnsi="Arial" w:cs="Arial"/>
                <w:b/>
                <w:bCs/>
                <w:color w:val="000000"/>
                <w:sz w:val="16"/>
                <w:szCs w:val="16"/>
              </w:rPr>
            </w:pPr>
          </w:p>
        </w:tc>
        <w:tc>
          <w:tcPr>
            <w:tcW w:w="850" w:type="dxa"/>
            <w:tcBorders>
              <w:top w:val="single" w:sz="12" w:space="0" w:color="auto"/>
            </w:tcBorders>
            <w:shd w:val="clear" w:color="auto" w:fill="auto"/>
            <w:noWrap/>
            <w:vAlign w:val="center"/>
            <w:hideMark/>
          </w:tcPr>
          <w:p w14:paraId="41F389F3" w14:textId="77777777" w:rsidR="008477A2" w:rsidRPr="00B149FC" w:rsidRDefault="008477A2" w:rsidP="00CB54B7">
            <w:pPr>
              <w:jc w:val="center"/>
              <w:rPr>
                <w:rFonts w:ascii="Arial" w:hAnsi="Arial" w:cs="Arial"/>
                <w:b/>
                <w:bCs/>
                <w:color w:val="000000"/>
                <w:sz w:val="16"/>
                <w:szCs w:val="16"/>
              </w:rPr>
            </w:pPr>
          </w:p>
        </w:tc>
        <w:tc>
          <w:tcPr>
            <w:tcW w:w="992" w:type="dxa"/>
            <w:tcBorders>
              <w:top w:val="single" w:sz="12" w:space="0" w:color="auto"/>
            </w:tcBorders>
            <w:shd w:val="clear" w:color="auto" w:fill="auto"/>
            <w:noWrap/>
            <w:vAlign w:val="center"/>
            <w:hideMark/>
          </w:tcPr>
          <w:p w14:paraId="370018A1" w14:textId="77777777" w:rsidR="008477A2" w:rsidRPr="00B149FC" w:rsidRDefault="008477A2" w:rsidP="00CB54B7">
            <w:pPr>
              <w:jc w:val="center"/>
              <w:rPr>
                <w:rFonts w:ascii="Arial" w:hAnsi="Arial" w:cs="Arial"/>
                <w:b/>
                <w:bCs/>
                <w:color w:val="000000"/>
                <w:sz w:val="16"/>
                <w:szCs w:val="16"/>
              </w:rPr>
            </w:pPr>
          </w:p>
        </w:tc>
      </w:tr>
      <w:tr w:rsidR="00FB7641" w:rsidRPr="00B149FC" w14:paraId="7610EEE2" w14:textId="77777777" w:rsidTr="00FB7641">
        <w:trPr>
          <w:trHeight w:val="113"/>
        </w:trPr>
        <w:tc>
          <w:tcPr>
            <w:tcW w:w="3686" w:type="dxa"/>
            <w:shd w:val="clear" w:color="auto" w:fill="auto"/>
            <w:vAlign w:val="center"/>
          </w:tcPr>
          <w:p w14:paraId="19E87ACC" w14:textId="77777777" w:rsidR="00FB7641" w:rsidRPr="005A2E8B" w:rsidRDefault="00FB7641" w:rsidP="00FB7641">
            <w:pPr>
              <w:rPr>
                <w:rFonts w:ascii="Arial" w:hAnsi="Arial" w:cs="Arial"/>
                <w:color w:val="000000"/>
                <w:sz w:val="16"/>
                <w:szCs w:val="16"/>
              </w:rPr>
            </w:pPr>
            <w:r w:rsidRPr="005A2E8B">
              <w:rPr>
                <w:rFonts w:ascii="Arial" w:hAnsi="Arial" w:cs="Arial"/>
                <w:color w:val="000000"/>
                <w:sz w:val="16"/>
                <w:szCs w:val="16"/>
              </w:rPr>
              <w:t>Brüt Gelir</w:t>
            </w:r>
          </w:p>
        </w:tc>
        <w:tc>
          <w:tcPr>
            <w:tcW w:w="992" w:type="dxa"/>
            <w:shd w:val="clear" w:color="auto" w:fill="auto"/>
            <w:noWrap/>
            <w:vAlign w:val="center"/>
            <w:hideMark/>
          </w:tcPr>
          <w:p w14:paraId="06BBB32A" w14:textId="4F011A1B" w:rsidR="00FB7641" w:rsidRPr="00FB7641" w:rsidRDefault="00FB7641" w:rsidP="00FB7641">
            <w:pPr>
              <w:jc w:val="right"/>
              <w:rPr>
                <w:rFonts w:ascii="Arial" w:hAnsi="Arial" w:cs="Arial"/>
                <w:color w:val="000000"/>
                <w:sz w:val="16"/>
                <w:szCs w:val="16"/>
              </w:rPr>
            </w:pPr>
            <w:r w:rsidRPr="00FB7641">
              <w:rPr>
                <w:rFonts w:ascii="Arial" w:hAnsi="Arial" w:cs="Arial"/>
                <w:sz w:val="16"/>
                <w:szCs w:val="20"/>
              </w:rPr>
              <w:t>2.120.535</w:t>
            </w:r>
          </w:p>
        </w:tc>
        <w:tc>
          <w:tcPr>
            <w:tcW w:w="992" w:type="dxa"/>
            <w:shd w:val="clear" w:color="auto" w:fill="auto"/>
            <w:noWrap/>
            <w:vAlign w:val="center"/>
            <w:hideMark/>
          </w:tcPr>
          <w:p w14:paraId="69D4F792" w14:textId="3061CC76" w:rsidR="00FB7641" w:rsidRPr="00FB7641" w:rsidRDefault="00FB7641" w:rsidP="00FB7641">
            <w:pPr>
              <w:jc w:val="right"/>
              <w:rPr>
                <w:rFonts w:ascii="Arial" w:hAnsi="Arial" w:cs="Arial"/>
                <w:color w:val="000000"/>
                <w:sz w:val="16"/>
                <w:szCs w:val="16"/>
              </w:rPr>
            </w:pPr>
            <w:r w:rsidRPr="00FB7641">
              <w:rPr>
                <w:rFonts w:ascii="Arial" w:hAnsi="Arial" w:cs="Arial"/>
                <w:sz w:val="16"/>
                <w:szCs w:val="20"/>
              </w:rPr>
              <w:t>3.332.662</w:t>
            </w:r>
          </w:p>
        </w:tc>
        <w:tc>
          <w:tcPr>
            <w:tcW w:w="993" w:type="dxa"/>
            <w:shd w:val="clear" w:color="auto" w:fill="auto"/>
            <w:noWrap/>
            <w:vAlign w:val="center"/>
            <w:hideMark/>
          </w:tcPr>
          <w:p w14:paraId="2A2A876A" w14:textId="187564C8" w:rsidR="00FB7641" w:rsidRPr="00FB7641" w:rsidRDefault="00FB7641" w:rsidP="001B41ED">
            <w:pPr>
              <w:jc w:val="right"/>
              <w:rPr>
                <w:rFonts w:ascii="Arial" w:hAnsi="Arial" w:cs="Arial"/>
                <w:color w:val="000000"/>
                <w:sz w:val="16"/>
                <w:szCs w:val="16"/>
              </w:rPr>
            </w:pPr>
            <w:r w:rsidRPr="00FB7641">
              <w:rPr>
                <w:rFonts w:ascii="Arial" w:hAnsi="Arial" w:cs="Arial"/>
                <w:sz w:val="16"/>
                <w:szCs w:val="20"/>
              </w:rPr>
              <w:t>10.80</w:t>
            </w:r>
            <w:r w:rsidR="001B41ED">
              <w:rPr>
                <w:rFonts w:ascii="Arial" w:hAnsi="Arial" w:cs="Arial"/>
                <w:sz w:val="16"/>
                <w:szCs w:val="20"/>
              </w:rPr>
              <w:t>8</w:t>
            </w:r>
            <w:r w:rsidRPr="00FB7641">
              <w:rPr>
                <w:rFonts w:ascii="Arial" w:hAnsi="Arial" w:cs="Arial"/>
                <w:sz w:val="16"/>
                <w:szCs w:val="20"/>
              </w:rPr>
              <w:t>.</w:t>
            </w:r>
            <w:r w:rsidR="001B41ED">
              <w:rPr>
                <w:rFonts w:ascii="Arial" w:hAnsi="Arial" w:cs="Arial"/>
                <w:sz w:val="16"/>
                <w:szCs w:val="20"/>
              </w:rPr>
              <w:t>138</w:t>
            </w:r>
          </w:p>
        </w:tc>
        <w:tc>
          <w:tcPr>
            <w:tcW w:w="1276" w:type="dxa"/>
            <w:shd w:val="clear" w:color="auto" w:fill="auto"/>
            <w:noWrap/>
            <w:vAlign w:val="center"/>
            <w:hideMark/>
          </w:tcPr>
          <w:p w14:paraId="3C99AC26" w14:textId="57E7ADB7" w:rsidR="00FB7641" w:rsidRPr="00FB7641" w:rsidRDefault="00FB7641" w:rsidP="00FB7641">
            <w:pPr>
              <w:jc w:val="right"/>
              <w:rPr>
                <w:rFonts w:ascii="Arial" w:hAnsi="Arial" w:cs="Arial"/>
                <w:color w:val="000000"/>
                <w:sz w:val="16"/>
                <w:szCs w:val="16"/>
              </w:rPr>
            </w:pPr>
            <w:r w:rsidRPr="00FB7641">
              <w:rPr>
                <w:rFonts w:ascii="Arial" w:hAnsi="Arial" w:cs="Arial"/>
                <w:sz w:val="16"/>
                <w:szCs w:val="20"/>
              </w:rPr>
              <w:t>3</w:t>
            </w:r>
          </w:p>
        </w:tc>
        <w:tc>
          <w:tcPr>
            <w:tcW w:w="850" w:type="dxa"/>
            <w:shd w:val="clear" w:color="auto" w:fill="auto"/>
            <w:noWrap/>
            <w:vAlign w:val="center"/>
            <w:hideMark/>
          </w:tcPr>
          <w:p w14:paraId="6E6E01F2" w14:textId="16DDD188" w:rsidR="00FB7641" w:rsidRPr="00FB7641" w:rsidRDefault="00FB7641" w:rsidP="00FB7641">
            <w:pPr>
              <w:jc w:val="right"/>
              <w:rPr>
                <w:rFonts w:ascii="Arial" w:hAnsi="Arial" w:cs="Arial"/>
                <w:color w:val="000000"/>
                <w:sz w:val="16"/>
                <w:szCs w:val="16"/>
              </w:rPr>
            </w:pPr>
            <w:r w:rsidRPr="00FB7641">
              <w:rPr>
                <w:rFonts w:ascii="Arial" w:hAnsi="Arial" w:cs="Arial"/>
                <w:sz w:val="16"/>
                <w:szCs w:val="20"/>
              </w:rPr>
              <w:t>15</w:t>
            </w:r>
          </w:p>
        </w:tc>
        <w:tc>
          <w:tcPr>
            <w:tcW w:w="992" w:type="dxa"/>
            <w:shd w:val="clear" w:color="auto" w:fill="auto"/>
            <w:noWrap/>
            <w:vAlign w:val="center"/>
            <w:hideMark/>
          </w:tcPr>
          <w:p w14:paraId="0D4DA072" w14:textId="08B4A85D" w:rsidR="00FB7641" w:rsidRPr="00FB7641" w:rsidRDefault="001B41ED" w:rsidP="001B41ED">
            <w:pPr>
              <w:jc w:val="right"/>
              <w:rPr>
                <w:rFonts w:ascii="Arial" w:hAnsi="Arial" w:cs="Arial"/>
                <w:color w:val="000000"/>
                <w:sz w:val="16"/>
                <w:szCs w:val="16"/>
              </w:rPr>
            </w:pPr>
            <w:r>
              <w:rPr>
                <w:rFonts w:ascii="Arial" w:hAnsi="Arial" w:cs="Arial"/>
                <w:sz w:val="16"/>
                <w:szCs w:val="20"/>
              </w:rPr>
              <w:t>813</w:t>
            </w:r>
            <w:r w:rsidR="00FB7641" w:rsidRPr="00FB7641">
              <w:rPr>
                <w:rFonts w:ascii="Arial" w:hAnsi="Arial" w:cs="Arial"/>
                <w:sz w:val="16"/>
                <w:szCs w:val="20"/>
              </w:rPr>
              <w:t>.</w:t>
            </w:r>
            <w:r>
              <w:rPr>
                <w:rFonts w:ascii="Arial" w:hAnsi="Arial" w:cs="Arial"/>
                <w:sz w:val="16"/>
                <w:szCs w:val="20"/>
              </w:rPr>
              <w:t>067</w:t>
            </w:r>
          </w:p>
        </w:tc>
      </w:tr>
      <w:tr w:rsidR="008477A2" w:rsidRPr="00B149FC" w14:paraId="0C8AF1FA" w14:textId="77777777" w:rsidTr="00CB54B7">
        <w:trPr>
          <w:trHeight w:val="113"/>
        </w:trPr>
        <w:tc>
          <w:tcPr>
            <w:tcW w:w="3686" w:type="dxa"/>
            <w:shd w:val="clear" w:color="auto" w:fill="auto"/>
            <w:vAlign w:val="center"/>
          </w:tcPr>
          <w:p w14:paraId="02A93A28" w14:textId="77777777" w:rsidR="008477A2" w:rsidRPr="005A2E8B" w:rsidRDefault="008477A2" w:rsidP="00CB54B7">
            <w:pPr>
              <w:rPr>
                <w:rFonts w:ascii="Arial" w:hAnsi="Arial" w:cs="Arial"/>
                <w:color w:val="000000"/>
                <w:sz w:val="16"/>
                <w:szCs w:val="16"/>
              </w:rPr>
            </w:pPr>
            <w:r w:rsidRPr="005A2E8B">
              <w:rPr>
                <w:rFonts w:ascii="Arial" w:hAnsi="Arial" w:cs="Arial"/>
                <w:color w:val="000000"/>
                <w:sz w:val="16"/>
                <w:szCs w:val="16"/>
              </w:rPr>
              <w:t>Operasyonel Riske Esas Tutar (Toplam*12,5)</w:t>
            </w:r>
          </w:p>
        </w:tc>
        <w:tc>
          <w:tcPr>
            <w:tcW w:w="992" w:type="dxa"/>
            <w:shd w:val="clear" w:color="auto" w:fill="auto"/>
            <w:noWrap/>
            <w:vAlign w:val="center"/>
          </w:tcPr>
          <w:p w14:paraId="3128D34B" w14:textId="77777777" w:rsidR="008477A2" w:rsidRPr="00EF4DE0" w:rsidRDefault="008477A2" w:rsidP="00CB54B7">
            <w:pPr>
              <w:jc w:val="right"/>
              <w:rPr>
                <w:rFonts w:ascii="Arial" w:hAnsi="Arial" w:cs="Arial"/>
                <w:color w:val="000000"/>
                <w:sz w:val="16"/>
                <w:szCs w:val="16"/>
              </w:rPr>
            </w:pPr>
          </w:p>
        </w:tc>
        <w:tc>
          <w:tcPr>
            <w:tcW w:w="992" w:type="dxa"/>
            <w:shd w:val="clear" w:color="auto" w:fill="auto"/>
            <w:noWrap/>
            <w:vAlign w:val="center"/>
          </w:tcPr>
          <w:p w14:paraId="063EB806" w14:textId="77777777" w:rsidR="008477A2" w:rsidRPr="00EF4DE0" w:rsidRDefault="008477A2" w:rsidP="00CB54B7">
            <w:pPr>
              <w:jc w:val="right"/>
              <w:rPr>
                <w:rFonts w:ascii="Arial" w:hAnsi="Arial" w:cs="Arial"/>
                <w:color w:val="000000"/>
                <w:sz w:val="16"/>
                <w:szCs w:val="16"/>
              </w:rPr>
            </w:pPr>
          </w:p>
        </w:tc>
        <w:tc>
          <w:tcPr>
            <w:tcW w:w="993" w:type="dxa"/>
            <w:shd w:val="clear" w:color="auto" w:fill="auto"/>
            <w:noWrap/>
            <w:vAlign w:val="center"/>
          </w:tcPr>
          <w:p w14:paraId="2F266525" w14:textId="77777777" w:rsidR="008477A2" w:rsidRPr="00EF4DE0" w:rsidRDefault="008477A2" w:rsidP="00CB54B7">
            <w:pPr>
              <w:jc w:val="right"/>
              <w:rPr>
                <w:rFonts w:ascii="Arial" w:hAnsi="Arial" w:cs="Arial"/>
                <w:color w:val="000000"/>
                <w:sz w:val="16"/>
                <w:szCs w:val="16"/>
              </w:rPr>
            </w:pPr>
          </w:p>
        </w:tc>
        <w:tc>
          <w:tcPr>
            <w:tcW w:w="1276" w:type="dxa"/>
            <w:shd w:val="clear" w:color="auto" w:fill="auto"/>
            <w:noWrap/>
            <w:vAlign w:val="center"/>
          </w:tcPr>
          <w:p w14:paraId="6F03014C" w14:textId="77777777" w:rsidR="008477A2" w:rsidRPr="00EF4DE0" w:rsidRDefault="008477A2" w:rsidP="00CB54B7">
            <w:pPr>
              <w:jc w:val="right"/>
              <w:rPr>
                <w:rFonts w:ascii="Arial" w:hAnsi="Arial" w:cs="Arial"/>
                <w:color w:val="000000"/>
                <w:sz w:val="16"/>
                <w:szCs w:val="16"/>
              </w:rPr>
            </w:pPr>
          </w:p>
        </w:tc>
        <w:tc>
          <w:tcPr>
            <w:tcW w:w="850" w:type="dxa"/>
            <w:shd w:val="clear" w:color="auto" w:fill="auto"/>
            <w:noWrap/>
            <w:vAlign w:val="center"/>
          </w:tcPr>
          <w:p w14:paraId="6155BE0A" w14:textId="77777777" w:rsidR="008477A2" w:rsidRPr="00EF4DE0" w:rsidRDefault="008477A2" w:rsidP="00CB54B7">
            <w:pPr>
              <w:jc w:val="right"/>
              <w:rPr>
                <w:rFonts w:ascii="Arial" w:hAnsi="Arial" w:cs="Arial"/>
                <w:color w:val="000000"/>
                <w:sz w:val="16"/>
                <w:szCs w:val="16"/>
              </w:rPr>
            </w:pPr>
          </w:p>
        </w:tc>
        <w:tc>
          <w:tcPr>
            <w:tcW w:w="992" w:type="dxa"/>
            <w:shd w:val="clear" w:color="auto" w:fill="auto"/>
            <w:noWrap/>
            <w:vAlign w:val="center"/>
            <w:hideMark/>
          </w:tcPr>
          <w:p w14:paraId="3168622C" w14:textId="1650045B" w:rsidR="008477A2" w:rsidRPr="00EF4DE0" w:rsidRDefault="00FB7641" w:rsidP="001B41ED">
            <w:pPr>
              <w:jc w:val="right"/>
              <w:rPr>
                <w:rFonts w:ascii="Arial" w:hAnsi="Arial" w:cs="Arial"/>
                <w:color w:val="000000"/>
                <w:sz w:val="16"/>
                <w:szCs w:val="16"/>
              </w:rPr>
            </w:pPr>
            <w:r w:rsidRPr="00FB7641">
              <w:rPr>
                <w:rFonts w:ascii="Arial" w:hAnsi="Arial" w:cs="Arial"/>
                <w:sz w:val="16"/>
                <w:szCs w:val="16"/>
              </w:rPr>
              <w:t>10.16</w:t>
            </w:r>
            <w:r w:rsidR="001B41ED">
              <w:rPr>
                <w:rFonts w:ascii="Arial" w:hAnsi="Arial" w:cs="Arial"/>
                <w:sz w:val="16"/>
                <w:szCs w:val="16"/>
              </w:rPr>
              <w:t>3</w:t>
            </w:r>
            <w:r w:rsidRPr="00FB7641">
              <w:rPr>
                <w:rFonts w:ascii="Arial" w:hAnsi="Arial" w:cs="Arial"/>
                <w:sz w:val="16"/>
                <w:szCs w:val="16"/>
              </w:rPr>
              <w:t>.</w:t>
            </w:r>
            <w:r w:rsidR="001B41ED">
              <w:rPr>
                <w:rFonts w:ascii="Arial" w:hAnsi="Arial" w:cs="Arial"/>
                <w:sz w:val="16"/>
                <w:szCs w:val="16"/>
              </w:rPr>
              <w:t>334</w:t>
            </w:r>
            <w:r w:rsidRPr="00FB7641">
              <w:rPr>
                <w:rFonts w:ascii="Arial" w:hAnsi="Arial" w:cs="Arial"/>
                <w:sz w:val="16"/>
                <w:szCs w:val="16"/>
              </w:rPr>
              <w:t xml:space="preserve">   </w:t>
            </w:r>
          </w:p>
        </w:tc>
      </w:tr>
      <w:tr w:rsidR="008477A2" w:rsidRPr="00B149FC" w14:paraId="77A08BDF" w14:textId="77777777" w:rsidTr="00CB54B7">
        <w:trPr>
          <w:trHeight w:val="113"/>
        </w:trPr>
        <w:tc>
          <w:tcPr>
            <w:tcW w:w="3686" w:type="dxa"/>
            <w:tcBorders>
              <w:bottom w:val="single" w:sz="12" w:space="0" w:color="auto"/>
            </w:tcBorders>
            <w:shd w:val="clear" w:color="auto" w:fill="auto"/>
            <w:vAlign w:val="center"/>
          </w:tcPr>
          <w:p w14:paraId="4971BBF1" w14:textId="77777777" w:rsidR="008477A2" w:rsidRPr="00B149FC" w:rsidRDefault="008477A2" w:rsidP="00CB54B7">
            <w:pPr>
              <w:rPr>
                <w:rFonts w:ascii="Arial" w:hAnsi="Arial" w:cs="Arial"/>
                <w:color w:val="000000"/>
                <w:sz w:val="16"/>
                <w:szCs w:val="16"/>
              </w:rPr>
            </w:pPr>
          </w:p>
        </w:tc>
        <w:tc>
          <w:tcPr>
            <w:tcW w:w="992" w:type="dxa"/>
            <w:tcBorders>
              <w:bottom w:val="single" w:sz="12" w:space="0" w:color="auto"/>
            </w:tcBorders>
            <w:shd w:val="clear" w:color="auto" w:fill="auto"/>
            <w:noWrap/>
            <w:vAlign w:val="center"/>
          </w:tcPr>
          <w:p w14:paraId="2B43E844" w14:textId="77777777" w:rsidR="008477A2" w:rsidRPr="00B149FC" w:rsidRDefault="008477A2" w:rsidP="00CB54B7">
            <w:pPr>
              <w:jc w:val="right"/>
              <w:rPr>
                <w:rFonts w:ascii="Arial" w:hAnsi="Arial" w:cs="Arial"/>
                <w:color w:val="000000"/>
                <w:sz w:val="16"/>
                <w:szCs w:val="16"/>
              </w:rPr>
            </w:pPr>
          </w:p>
        </w:tc>
        <w:tc>
          <w:tcPr>
            <w:tcW w:w="992" w:type="dxa"/>
            <w:tcBorders>
              <w:bottom w:val="single" w:sz="12" w:space="0" w:color="auto"/>
            </w:tcBorders>
            <w:shd w:val="clear" w:color="auto" w:fill="auto"/>
            <w:noWrap/>
            <w:vAlign w:val="center"/>
          </w:tcPr>
          <w:p w14:paraId="673238C4" w14:textId="77777777" w:rsidR="008477A2" w:rsidRPr="00B149FC" w:rsidRDefault="008477A2" w:rsidP="00CB54B7">
            <w:pPr>
              <w:jc w:val="right"/>
              <w:rPr>
                <w:rFonts w:ascii="Arial" w:hAnsi="Arial" w:cs="Arial"/>
                <w:color w:val="000000"/>
                <w:sz w:val="16"/>
                <w:szCs w:val="16"/>
              </w:rPr>
            </w:pPr>
          </w:p>
        </w:tc>
        <w:tc>
          <w:tcPr>
            <w:tcW w:w="993" w:type="dxa"/>
            <w:tcBorders>
              <w:bottom w:val="single" w:sz="12" w:space="0" w:color="auto"/>
            </w:tcBorders>
            <w:shd w:val="clear" w:color="auto" w:fill="auto"/>
            <w:noWrap/>
            <w:vAlign w:val="center"/>
          </w:tcPr>
          <w:p w14:paraId="0CB89CA9" w14:textId="77777777" w:rsidR="008477A2" w:rsidRPr="00B149FC" w:rsidRDefault="008477A2" w:rsidP="00CB54B7">
            <w:pPr>
              <w:jc w:val="right"/>
              <w:rPr>
                <w:rFonts w:ascii="Arial" w:hAnsi="Arial" w:cs="Arial"/>
                <w:color w:val="000000"/>
                <w:sz w:val="16"/>
                <w:szCs w:val="16"/>
              </w:rPr>
            </w:pPr>
          </w:p>
        </w:tc>
        <w:tc>
          <w:tcPr>
            <w:tcW w:w="1276" w:type="dxa"/>
            <w:tcBorders>
              <w:bottom w:val="single" w:sz="12" w:space="0" w:color="auto"/>
            </w:tcBorders>
            <w:shd w:val="clear" w:color="auto" w:fill="auto"/>
            <w:noWrap/>
            <w:vAlign w:val="center"/>
          </w:tcPr>
          <w:p w14:paraId="215EB0A0" w14:textId="77777777" w:rsidR="008477A2" w:rsidRPr="00B149FC" w:rsidRDefault="008477A2" w:rsidP="00CB54B7">
            <w:pPr>
              <w:jc w:val="right"/>
              <w:rPr>
                <w:rFonts w:ascii="Arial" w:hAnsi="Arial" w:cs="Arial"/>
                <w:color w:val="000000"/>
                <w:sz w:val="16"/>
                <w:szCs w:val="16"/>
              </w:rPr>
            </w:pPr>
          </w:p>
        </w:tc>
        <w:tc>
          <w:tcPr>
            <w:tcW w:w="850" w:type="dxa"/>
            <w:tcBorders>
              <w:bottom w:val="single" w:sz="12" w:space="0" w:color="auto"/>
            </w:tcBorders>
            <w:shd w:val="clear" w:color="auto" w:fill="auto"/>
            <w:noWrap/>
            <w:vAlign w:val="center"/>
          </w:tcPr>
          <w:p w14:paraId="48AAAA90" w14:textId="77777777" w:rsidR="008477A2" w:rsidRPr="00B149FC" w:rsidRDefault="008477A2" w:rsidP="00CB54B7">
            <w:pPr>
              <w:jc w:val="right"/>
              <w:rPr>
                <w:rFonts w:ascii="Arial" w:hAnsi="Arial" w:cs="Arial"/>
                <w:color w:val="000000"/>
                <w:sz w:val="16"/>
                <w:szCs w:val="16"/>
              </w:rPr>
            </w:pPr>
          </w:p>
        </w:tc>
        <w:tc>
          <w:tcPr>
            <w:tcW w:w="992" w:type="dxa"/>
            <w:tcBorders>
              <w:bottom w:val="single" w:sz="12" w:space="0" w:color="auto"/>
            </w:tcBorders>
            <w:shd w:val="clear" w:color="auto" w:fill="auto"/>
            <w:noWrap/>
            <w:vAlign w:val="center"/>
          </w:tcPr>
          <w:p w14:paraId="565E383E" w14:textId="77777777" w:rsidR="008477A2" w:rsidRPr="00B149FC" w:rsidRDefault="008477A2" w:rsidP="00CB54B7">
            <w:pPr>
              <w:jc w:val="right"/>
              <w:rPr>
                <w:rFonts w:ascii="Arial" w:hAnsi="Arial" w:cs="Arial"/>
                <w:color w:val="000000"/>
                <w:sz w:val="16"/>
                <w:szCs w:val="16"/>
              </w:rPr>
            </w:pPr>
          </w:p>
        </w:tc>
      </w:tr>
    </w:tbl>
    <w:p w14:paraId="6522D2AF" w14:textId="77777777" w:rsidR="008477A2" w:rsidRDefault="008477A2" w:rsidP="008477A2">
      <w:pPr>
        <w:pStyle w:val="BodyTextIndent"/>
        <w:tabs>
          <w:tab w:val="left" w:pos="3505"/>
        </w:tabs>
        <w:ind w:firstLine="0"/>
        <w:rPr>
          <w:rFonts w:ascii="Arial" w:eastAsia="Arial Unicode MS" w:hAnsi="Arial" w:cs="Arial"/>
          <w:sz w:val="20"/>
          <w:szCs w:val="20"/>
          <w:lang w:eastAsia="tr-TR"/>
        </w:rPr>
      </w:pPr>
    </w:p>
    <w:tbl>
      <w:tblPr>
        <w:tblW w:w="9781" w:type="dxa"/>
        <w:tblLayout w:type="fixed"/>
        <w:tblCellMar>
          <w:left w:w="70" w:type="dxa"/>
          <w:right w:w="70" w:type="dxa"/>
        </w:tblCellMar>
        <w:tblLook w:val="04A0" w:firstRow="1" w:lastRow="0" w:firstColumn="1" w:lastColumn="0" w:noHBand="0" w:noVBand="1"/>
      </w:tblPr>
      <w:tblGrid>
        <w:gridCol w:w="3686"/>
        <w:gridCol w:w="992"/>
        <w:gridCol w:w="992"/>
        <w:gridCol w:w="993"/>
        <w:gridCol w:w="1276"/>
        <w:gridCol w:w="850"/>
        <w:gridCol w:w="992"/>
      </w:tblGrid>
      <w:tr w:rsidR="008477A2" w:rsidRPr="00B149FC" w14:paraId="7DDB496A" w14:textId="77777777" w:rsidTr="00CB54B7">
        <w:trPr>
          <w:trHeight w:val="113"/>
        </w:trPr>
        <w:tc>
          <w:tcPr>
            <w:tcW w:w="3686" w:type="dxa"/>
            <w:tcBorders>
              <w:top w:val="single" w:sz="12" w:space="0" w:color="auto"/>
              <w:bottom w:val="single" w:sz="12" w:space="0" w:color="auto"/>
            </w:tcBorders>
            <w:shd w:val="clear" w:color="auto" w:fill="auto"/>
            <w:noWrap/>
            <w:vAlign w:val="center"/>
            <w:hideMark/>
          </w:tcPr>
          <w:p w14:paraId="03F97A57" w14:textId="77777777" w:rsidR="008477A2" w:rsidRPr="00B149FC" w:rsidRDefault="008477A2" w:rsidP="00CB54B7">
            <w:pPr>
              <w:rPr>
                <w:rFonts w:ascii="Arial" w:hAnsi="Arial" w:cs="Arial"/>
                <w:b/>
                <w:bCs/>
                <w:color w:val="000000"/>
                <w:sz w:val="16"/>
                <w:szCs w:val="16"/>
              </w:rPr>
            </w:pPr>
            <w:r>
              <w:rPr>
                <w:rFonts w:ascii="Arial" w:hAnsi="Arial" w:cs="Arial"/>
                <w:b/>
                <w:bCs/>
                <w:color w:val="000000"/>
                <w:sz w:val="16"/>
                <w:szCs w:val="16"/>
              </w:rPr>
              <w:t>Önceki Dönem</w:t>
            </w:r>
          </w:p>
        </w:tc>
        <w:tc>
          <w:tcPr>
            <w:tcW w:w="992" w:type="dxa"/>
            <w:tcBorders>
              <w:top w:val="single" w:sz="12" w:space="0" w:color="auto"/>
              <w:bottom w:val="single" w:sz="12" w:space="0" w:color="auto"/>
            </w:tcBorders>
            <w:shd w:val="clear" w:color="auto" w:fill="auto"/>
            <w:noWrap/>
            <w:vAlign w:val="center"/>
            <w:hideMark/>
          </w:tcPr>
          <w:p w14:paraId="14D70B43" w14:textId="77777777" w:rsidR="008477A2" w:rsidRPr="00B149FC" w:rsidRDefault="008477A2" w:rsidP="00CB54B7">
            <w:pPr>
              <w:jc w:val="center"/>
              <w:rPr>
                <w:rFonts w:ascii="Arial" w:hAnsi="Arial" w:cs="Arial"/>
                <w:b/>
                <w:bCs/>
                <w:color w:val="000000"/>
                <w:sz w:val="16"/>
                <w:szCs w:val="16"/>
              </w:rPr>
            </w:pPr>
            <w:r w:rsidRPr="00B149FC">
              <w:rPr>
                <w:rFonts w:ascii="Arial" w:hAnsi="Arial" w:cs="Arial"/>
                <w:b/>
                <w:bCs/>
                <w:color w:val="000000"/>
                <w:sz w:val="16"/>
                <w:szCs w:val="16"/>
              </w:rPr>
              <w:t>2 ÖD Tutar</w:t>
            </w:r>
          </w:p>
        </w:tc>
        <w:tc>
          <w:tcPr>
            <w:tcW w:w="992" w:type="dxa"/>
            <w:tcBorders>
              <w:top w:val="single" w:sz="12" w:space="0" w:color="auto"/>
              <w:bottom w:val="single" w:sz="12" w:space="0" w:color="auto"/>
            </w:tcBorders>
            <w:shd w:val="clear" w:color="auto" w:fill="auto"/>
            <w:noWrap/>
            <w:vAlign w:val="center"/>
            <w:hideMark/>
          </w:tcPr>
          <w:p w14:paraId="18D7D0E6" w14:textId="77777777" w:rsidR="008477A2" w:rsidRPr="00B149FC" w:rsidRDefault="008477A2" w:rsidP="00CB54B7">
            <w:pPr>
              <w:jc w:val="center"/>
              <w:rPr>
                <w:rFonts w:ascii="Arial" w:hAnsi="Arial" w:cs="Arial"/>
                <w:b/>
                <w:bCs/>
                <w:color w:val="000000"/>
                <w:sz w:val="16"/>
                <w:szCs w:val="16"/>
              </w:rPr>
            </w:pPr>
            <w:r w:rsidRPr="00B149FC">
              <w:rPr>
                <w:rFonts w:ascii="Arial" w:hAnsi="Arial" w:cs="Arial"/>
                <w:b/>
                <w:bCs/>
                <w:color w:val="000000"/>
                <w:sz w:val="16"/>
                <w:szCs w:val="16"/>
              </w:rPr>
              <w:t>1 ÖD Tutar</w:t>
            </w:r>
          </w:p>
        </w:tc>
        <w:tc>
          <w:tcPr>
            <w:tcW w:w="993" w:type="dxa"/>
            <w:tcBorders>
              <w:top w:val="single" w:sz="12" w:space="0" w:color="auto"/>
              <w:bottom w:val="single" w:sz="12" w:space="0" w:color="auto"/>
            </w:tcBorders>
            <w:shd w:val="clear" w:color="auto" w:fill="auto"/>
            <w:noWrap/>
            <w:vAlign w:val="center"/>
            <w:hideMark/>
          </w:tcPr>
          <w:p w14:paraId="2A75CCF1" w14:textId="77777777" w:rsidR="008477A2" w:rsidRPr="00B149FC" w:rsidRDefault="008477A2" w:rsidP="00CB54B7">
            <w:pPr>
              <w:jc w:val="center"/>
              <w:rPr>
                <w:rFonts w:ascii="Arial" w:hAnsi="Arial" w:cs="Arial"/>
                <w:b/>
                <w:bCs/>
                <w:color w:val="000000"/>
                <w:sz w:val="16"/>
                <w:szCs w:val="16"/>
              </w:rPr>
            </w:pPr>
            <w:r w:rsidRPr="00B149FC">
              <w:rPr>
                <w:rFonts w:ascii="Arial" w:hAnsi="Arial" w:cs="Arial"/>
                <w:b/>
                <w:bCs/>
                <w:color w:val="000000"/>
                <w:sz w:val="16"/>
                <w:szCs w:val="16"/>
              </w:rPr>
              <w:t>CD Tutar</w:t>
            </w:r>
          </w:p>
        </w:tc>
        <w:tc>
          <w:tcPr>
            <w:tcW w:w="1276" w:type="dxa"/>
            <w:tcBorders>
              <w:top w:val="single" w:sz="12" w:space="0" w:color="auto"/>
              <w:bottom w:val="single" w:sz="12" w:space="0" w:color="auto"/>
            </w:tcBorders>
            <w:shd w:val="clear" w:color="auto" w:fill="auto"/>
            <w:noWrap/>
            <w:vAlign w:val="center"/>
            <w:hideMark/>
          </w:tcPr>
          <w:p w14:paraId="0443F4AC" w14:textId="77777777" w:rsidR="008477A2" w:rsidRPr="00B149FC" w:rsidRDefault="008477A2" w:rsidP="00CB54B7">
            <w:pPr>
              <w:jc w:val="center"/>
              <w:rPr>
                <w:rFonts w:ascii="Arial" w:hAnsi="Arial" w:cs="Arial"/>
                <w:b/>
                <w:bCs/>
                <w:color w:val="000000"/>
                <w:sz w:val="16"/>
                <w:szCs w:val="16"/>
              </w:rPr>
            </w:pPr>
            <w:r w:rsidRPr="00B149FC">
              <w:rPr>
                <w:rFonts w:ascii="Arial" w:hAnsi="Arial" w:cs="Arial"/>
                <w:b/>
                <w:bCs/>
                <w:color w:val="000000"/>
                <w:sz w:val="16"/>
                <w:szCs w:val="16"/>
              </w:rPr>
              <w:t>Toplam/Pozitif BG Yılı Sayısı</w:t>
            </w:r>
          </w:p>
        </w:tc>
        <w:tc>
          <w:tcPr>
            <w:tcW w:w="850" w:type="dxa"/>
            <w:tcBorders>
              <w:top w:val="single" w:sz="12" w:space="0" w:color="auto"/>
              <w:bottom w:val="single" w:sz="12" w:space="0" w:color="auto"/>
            </w:tcBorders>
            <w:shd w:val="clear" w:color="auto" w:fill="auto"/>
            <w:noWrap/>
            <w:vAlign w:val="center"/>
            <w:hideMark/>
          </w:tcPr>
          <w:p w14:paraId="3E0E2A06" w14:textId="77777777" w:rsidR="008477A2" w:rsidRPr="00B149FC" w:rsidRDefault="008477A2" w:rsidP="00CB54B7">
            <w:pPr>
              <w:jc w:val="center"/>
              <w:rPr>
                <w:rFonts w:ascii="Arial" w:hAnsi="Arial" w:cs="Arial"/>
                <w:b/>
                <w:bCs/>
                <w:color w:val="000000"/>
                <w:sz w:val="16"/>
                <w:szCs w:val="16"/>
              </w:rPr>
            </w:pPr>
            <w:r w:rsidRPr="00B149FC">
              <w:rPr>
                <w:rFonts w:ascii="Arial" w:hAnsi="Arial" w:cs="Arial"/>
                <w:b/>
                <w:bCs/>
                <w:color w:val="000000"/>
                <w:sz w:val="16"/>
                <w:szCs w:val="16"/>
              </w:rPr>
              <w:t>Oran (%)</w:t>
            </w:r>
          </w:p>
        </w:tc>
        <w:tc>
          <w:tcPr>
            <w:tcW w:w="992" w:type="dxa"/>
            <w:tcBorders>
              <w:top w:val="single" w:sz="12" w:space="0" w:color="auto"/>
              <w:bottom w:val="single" w:sz="12" w:space="0" w:color="auto"/>
            </w:tcBorders>
            <w:shd w:val="clear" w:color="auto" w:fill="auto"/>
            <w:noWrap/>
            <w:vAlign w:val="center"/>
            <w:hideMark/>
          </w:tcPr>
          <w:p w14:paraId="406F0338" w14:textId="77777777" w:rsidR="008477A2" w:rsidRPr="00B149FC" w:rsidRDefault="008477A2" w:rsidP="00CB54B7">
            <w:pPr>
              <w:jc w:val="center"/>
              <w:rPr>
                <w:rFonts w:ascii="Arial" w:hAnsi="Arial" w:cs="Arial"/>
                <w:b/>
                <w:bCs/>
                <w:color w:val="000000"/>
                <w:sz w:val="16"/>
                <w:szCs w:val="16"/>
              </w:rPr>
            </w:pPr>
            <w:r w:rsidRPr="00B149FC">
              <w:rPr>
                <w:rFonts w:ascii="Arial" w:hAnsi="Arial" w:cs="Arial"/>
                <w:b/>
                <w:bCs/>
                <w:color w:val="000000"/>
                <w:sz w:val="16"/>
                <w:szCs w:val="16"/>
              </w:rPr>
              <w:t>Toplam</w:t>
            </w:r>
          </w:p>
        </w:tc>
      </w:tr>
      <w:tr w:rsidR="008477A2" w:rsidRPr="00B149FC" w14:paraId="7D4DD0E0" w14:textId="77777777" w:rsidTr="00CB54B7">
        <w:trPr>
          <w:trHeight w:val="113"/>
        </w:trPr>
        <w:tc>
          <w:tcPr>
            <w:tcW w:w="3686" w:type="dxa"/>
            <w:tcBorders>
              <w:top w:val="single" w:sz="12" w:space="0" w:color="auto"/>
            </w:tcBorders>
            <w:shd w:val="clear" w:color="auto" w:fill="auto"/>
            <w:noWrap/>
            <w:vAlign w:val="center"/>
            <w:hideMark/>
          </w:tcPr>
          <w:p w14:paraId="609C720C" w14:textId="77777777" w:rsidR="008477A2" w:rsidRPr="00B149FC" w:rsidRDefault="008477A2" w:rsidP="00CB54B7">
            <w:pPr>
              <w:jc w:val="center"/>
              <w:rPr>
                <w:rFonts w:ascii="Arial" w:hAnsi="Arial" w:cs="Arial"/>
                <w:b/>
                <w:bCs/>
                <w:color w:val="000000"/>
                <w:sz w:val="16"/>
                <w:szCs w:val="16"/>
              </w:rPr>
            </w:pPr>
          </w:p>
        </w:tc>
        <w:tc>
          <w:tcPr>
            <w:tcW w:w="992" w:type="dxa"/>
            <w:tcBorders>
              <w:top w:val="single" w:sz="12" w:space="0" w:color="auto"/>
            </w:tcBorders>
            <w:shd w:val="clear" w:color="auto" w:fill="auto"/>
            <w:noWrap/>
            <w:vAlign w:val="center"/>
            <w:hideMark/>
          </w:tcPr>
          <w:p w14:paraId="6CD03104" w14:textId="77777777" w:rsidR="008477A2" w:rsidRPr="00B149FC" w:rsidRDefault="008477A2" w:rsidP="00CB54B7">
            <w:pPr>
              <w:jc w:val="center"/>
              <w:rPr>
                <w:rFonts w:ascii="Arial" w:hAnsi="Arial" w:cs="Arial"/>
                <w:b/>
                <w:bCs/>
                <w:color w:val="000000"/>
                <w:sz w:val="16"/>
                <w:szCs w:val="16"/>
              </w:rPr>
            </w:pPr>
          </w:p>
        </w:tc>
        <w:tc>
          <w:tcPr>
            <w:tcW w:w="992" w:type="dxa"/>
            <w:tcBorders>
              <w:top w:val="single" w:sz="12" w:space="0" w:color="auto"/>
            </w:tcBorders>
            <w:shd w:val="clear" w:color="auto" w:fill="auto"/>
            <w:noWrap/>
            <w:vAlign w:val="center"/>
            <w:hideMark/>
          </w:tcPr>
          <w:p w14:paraId="09F54D8F" w14:textId="77777777" w:rsidR="008477A2" w:rsidRPr="00B149FC" w:rsidRDefault="008477A2" w:rsidP="00CB54B7">
            <w:pPr>
              <w:jc w:val="center"/>
              <w:rPr>
                <w:rFonts w:ascii="Arial" w:hAnsi="Arial" w:cs="Arial"/>
                <w:b/>
                <w:bCs/>
                <w:color w:val="000000"/>
                <w:sz w:val="16"/>
                <w:szCs w:val="16"/>
              </w:rPr>
            </w:pPr>
          </w:p>
        </w:tc>
        <w:tc>
          <w:tcPr>
            <w:tcW w:w="993" w:type="dxa"/>
            <w:tcBorders>
              <w:top w:val="single" w:sz="12" w:space="0" w:color="auto"/>
            </w:tcBorders>
            <w:shd w:val="clear" w:color="auto" w:fill="auto"/>
            <w:noWrap/>
            <w:vAlign w:val="center"/>
            <w:hideMark/>
          </w:tcPr>
          <w:p w14:paraId="22AD1808" w14:textId="77777777" w:rsidR="008477A2" w:rsidRPr="00B149FC" w:rsidRDefault="008477A2" w:rsidP="00CB54B7">
            <w:pPr>
              <w:jc w:val="center"/>
              <w:rPr>
                <w:rFonts w:ascii="Arial" w:hAnsi="Arial" w:cs="Arial"/>
                <w:b/>
                <w:bCs/>
                <w:color w:val="000000"/>
                <w:sz w:val="16"/>
                <w:szCs w:val="16"/>
              </w:rPr>
            </w:pPr>
          </w:p>
        </w:tc>
        <w:tc>
          <w:tcPr>
            <w:tcW w:w="1276" w:type="dxa"/>
            <w:tcBorders>
              <w:top w:val="single" w:sz="12" w:space="0" w:color="auto"/>
            </w:tcBorders>
            <w:shd w:val="clear" w:color="auto" w:fill="auto"/>
            <w:noWrap/>
            <w:vAlign w:val="center"/>
            <w:hideMark/>
          </w:tcPr>
          <w:p w14:paraId="657F9D68" w14:textId="77777777" w:rsidR="008477A2" w:rsidRPr="00B149FC" w:rsidRDefault="008477A2" w:rsidP="00CB54B7">
            <w:pPr>
              <w:jc w:val="center"/>
              <w:rPr>
                <w:rFonts w:ascii="Arial" w:hAnsi="Arial" w:cs="Arial"/>
                <w:b/>
                <w:bCs/>
                <w:color w:val="000000"/>
                <w:sz w:val="16"/>
                <w:szCs w:val="16"/>
              </w:rPr>
            </w:pPr>
          </w:p>
        </w:tc>
        <w:tc>
          <w:tcPr>
            <w:tcW w:w="850" w:type="dxa"/>
            <w:tcBorders>
              <w:top w:val="single" w:sz="12" w:space="0" w:color="auto"/>
            </w:tcBorders>
            <w:shd w:val="clear" w:color="auto" w:fill="auto"/>
            <w:noWrap/>
            <w:vAlign w:val="center"/>
            <w:hideMark/>
          </w:tcPr>
          <w:p w14:paraId="6BC688F4" w14:textId="77777777" w:rsidR="008477A2" w:rsidRPr="00B149FC" w:rsidRDefault="008477A2" w:rsidP="00CB54B7">
            <w:pPr>
              <w:jc w:val="center"/>
              <w:rPr>
                <w:rFonts w:ascii="Arial" w:hAnsi="Arial" w:cs="Arial"/>
                <w:b/>
                <w:bCs/>
                <w:color w:val="000000"/>
                <w:sz w:val="16"/>
                <w:szCs w:val="16"/>
              </w:rPr>
            </w:pPr>
          </w:p>
        </w:tc>
        <w:tc>
          <w:tcPr>
            <w:tcW w:w="992" w:type="dxa"/>
            <w:tcBorders>
              <w:top w:val="single" w:sz="12" w:space="0" w:color="auto"/>
            </w:tcBorders>
            <w:shd w:val="clear" w:color="auto" w:fill="auto"/>
            <w:noWrap/>
            <w:vAlign w:val="center"/>
            <w:hideMark/>
          </w:tcPr>
          <w:p w14:paraId="3A80E13E" w14:textId="77777777" w:rsidR="008477A2" w:rsidRPr="00B149FC" w:rsidRDefault="008477A2" w:rsidP="00CB54B7">
            <w:pPr>
              <w:jc w:val="center"/>
              <w:rPr>
                <w:rFonts w:ascii="Arial" w:hAnsi="Arial" w:cs="Arial"/>
                <w:b/>
                <w:bCs/>
                <w:color w:val="000000"/>
                <w:sz w:val="16"/>
                <w:szCs w:val="16"/>
              </w:rPr>
            </w:pPr>
          </w:p>
        </w:tc>
      </w:tr>
      <w:tr w:rsidR="00CF0721" w:rsidRPr="00B149FC" w14:paraId="14D4FCB4" w14:textId="77777777" w:rsidTr="00CB54B7">
        <w:trPr>
          <w:trHeight w:val="113"/>
        </w:trPr>
        <w:tc>
          <w:tcPr>
            <w:tcW w:w="3686" w:type="dxa"/>
            <w:shd w:val="clear" w:color="auto" w:fill="auto"/>
            <w:vAlign w:val="center"/>
          </w:tcPr>
          <w:p w14:paraId="2D531AE9" w14:textId="77777777" w:rsidR="00CF0721" w:rsidRPr="005A2E8B" w:rsidRDefault="00CF0721" w:rsidP="00CF0721">
            <w:pPr>
              <w:rPr>
                <w:rFonts w:ascii="Arial" w:hAnsi="Arial" w:cs="Arial"/>
                <w:color w:val="000000"/>
                <w:sz w:val="16"/>
                <w:szCs w:val="16"/>
              </w:rPr>
            </w:pPr>
            <w:r w:rsidRPr="005A2E8B">
              <w:rPr>
                <w:rFonts w:ascii="Arial" w:hAnsi="Arial" w:cs="Arial"/>
                <w:color w:val="000000"/>
                <w:sz w:val="16"/>
                <w:szCs w:val="16"/>
              </w:rPr>
              <w:t>Brüt Gelir</w:t>
            </w:r>
          </w:p>
        </w:tc>
        <w:tc>
          <w:tcPr>
            <w:tcW w:w="992" w:type="dxa"/>
            <w:shd w:val="clear" w:color="auto" w:fill="auto"/>
            <w:noWrap/>
            <w:vAlign w:val="center"/>
            <w:hideMark/>
          </w:tcPr>
          <w:p w14:paraId="683C2818" w14:textId="6F1F6C0B" w:rsidR="00CF0721" w:rsidRPr="00303FA5" w:rsidRDefault="00CF0721" w:rsidP="00CF0721">
            <w:pPr>
              <w:jc w:val="right"/>
              <w:rPr>
                <w:rFonts w:ascii="Arial" w:hAnsi="Arial" w:cs="Arial"/>
                <w:color w:val="000000"/>
                <w:sz w:val="16"/>
                <w:szCs w:val="16"/>
              </w:rPr>
            </w:pPr>
            <w:r>
              <w:rPr>
                <w:rFonts w:ascii="Arial" w:hAnsi="Arial" w:cs="Arial"/>
                <w:sz w:val="16"/>
                <w:szCs w:val="16"/>
              </w:rPr>
              <w:t>1.322.885</w:t>
            </w:r>
          </w:p>
        </w:tc>
        <w:tc>
          <w:tcPr>
            <w:tcW w:w="992" w:type="dxa"/>
            <w:shd w:val="clear" w:color="auto" w:fill="auto"/>
            <w:noWrap/>
            <w:vAlign w:val="center"/>
            <w:hideMark/>
          </w:tcPr>
          <w:p w14:paraId="66DB1D8C" w14:textId="232A8800" w:rsidR="00CF0721" w:rsidRPr="00303FA5" w:rsidRDefault="00CF0721" w:rsidP="00CF0721">
            <w:pPr>
              <w:jc w:val="right"/>
              <w:rPr>
                <w:rFonts w:ascii="Arial" w:hAnsi="Arial" w:cs="Arial"/>
                <w:color w:val="000000"/>
                <w:sz w:val="16"/>
                <w:szCs w:val="16"/>
              </w:rPr>
            </w:pPr>
            <w:r>
              <w:rPr>
                <w:rFonts w:ascii="Arial" w:hAnsi="Arial" w:cs="Arial"/>
                <w:sz w:val="16"/>
                <w:szCs w:val="16"/>
              </w:rPr>
              <w:t>2.120.535</w:t>
            </w:r>
          </w:p>
        </w:tc>
        <w:tc>
          <w:tcPr>
            <w:tcW w:w="993" w:type="dxa"/>
            <w:shd w:val="clear" w:color="auto" w:fill="auto"/>
            <w:noWrap/>
            <w:vAlign w:val="center"/>
            <w:hideMark/>
          </w:tcPr>
          <w:p w14:paraId="7F097539" w14:textId="4DCCF577" w:rsidR="00CF0721" w:rsidRPr="00303FA5" w:rsidRDefault="00CF0721" w:rsidP="00CF0721">
            <w:pPr>
              <w:jc w:val="right"/>
              <w:rPr>
                <w:rFonts w:ascii="Arial" w:hAnsi="Arial" w:cs="Arial"/>
                <w:color w:val="000000"/>
                <w:sz w:val="16"/>
                <w:szCs w:val="16"/>
              </w:rPr>
            </w:pPr>
            <w:r>
              <w:rPr>
                <w:rFonts w:ascii="Arial" w:hAnsi="Arial" w:cs="Arial"/>
                <w:sz w:val="16"/>
                <w:szCs w:val="16"/>
              </w:rPr>
              <w:t>3.332.662</w:t>
            </w:r>
          </w:p>
        </w:tc>
        <w:tc>
          <w:tcPr>
            <w:tcW w:w="1276" w:type="dxa"/>
            <w:shd w:val="clear" w:color="auto" w:fill="auto"/>
            <w:noWrap/>
            <w:vAlign w:val="center"/>
            <w:hideMark/>
          </w:tcPr>
          <w:p w14:paraId="28E30518" w14:textId="33A6639A" w:rsidR="00CF0721" w:rsidRPr="00303FA5" w:rsidRDefault="00CF0721" w:rsidP="00CF0721">
            <w:pPr>
              <w:jc w:val="right"/>
              <w:rPr>
                <w:rFonts w:ascii="Arial" w:hAnsi="Arial" w:cs="Arial"/>
                <w:color w:val="000000"/>
                <w:sz w:val="16"/>
                <w:szCs w:val="16"/>
              </w:rPr>
            </w:pPr>
            <w:r>
              <w:rPr>
                <w:rFonts w:ascii="Arial" w:hAnsi="Arial" w:cs="Arial"/>
                <w:sz w:val="16"/>
                <w:szCs w:val="16"/>
              </w:rPr>
              <w:t>3</w:t>
            </w:r>
          </w:p>
        </w:tc>
        <w:tc>
          <w:tcPr>
            <w:tcW w:w="850" w:type="dxa"/>
            <w:shd w:val="clear" w:color="auto" w:fill="auto"/>
            <w:noWrap/>
            <w:vAlign w:val="center"/>
            <w:hideMark/>
          </w:tcPr>
          <w:p w14:paraId="28472716" w14:textId="0CD073D3" w:rsidR="00CF0721" w:rsidRPr="00303FA5" w:rsidRDefault="00CF0721" w:rsidP="00CF0721">
            <w:pPr>
              <w:jc w:val="right"/>
              <w:rPr>
                <w:rFonts w:ascii="Arial" w:hAnsi="Arial" w:cs="Arial"/>
                <w:color w:val="000000"/>
                <w:sz w:val="16"/>
                <w:szCs w:val="16"/>
              </w:rPr>
            </w:pPr>
            <w:r>
              <w:rPr>
                <w:rFonts w:ascii="Arial" w:hAnsi="Arial" w:cs="Arial"/>
                <w:sz w:val="16"/>
                <w:szCs w:val="16"/>
              </w:rPr>
              <w:t>15</w:t>
            </w:r>
          </w:p>
        </w:tc>
        <w:tc>
          <w:tcPr>
            <w:tcW w:w="992" w:type="dxa"/>
            <w:shd w:val="clear" w:color="auto" w:fill="auto"/>
            <w:noWrap/>
            <w:vAlign w:val="center"/>
            <w:hideMark/>
          </w:tcPr>
          <w:p w14:paraId="4CB347C4" w14:textId="531C13CD" w:rsidR="00CF0721" w:rsidRPr="00303FA5" w:rsidRDefault="00CF0721" w:rsidP="00CF0721">
            <w:pPr>
              <w:jc w:val="right"/>
              <w:rPr>
                <w:rFonts w:ascii="Arial" w:hAnsi="Arial" w:cs="Arial"/>
                <w:color w:val="000000"/>
                <w:sz w:val="16"/>
                <w:szCs w:val="16"/>
              </w:rPr>
            </w:pPr>
            <w:r>
              <w:rPr>
                <w:rFonts w:ascii="Arial" w:hAnsi="Arial" w:cs="Arial"/>
                <w:sz w:val="16"/>
                <w:szCs w:val="16"/>
              </w:rPr>
              <w:t>338.804</w:t>
            </w:r>
          </w:p>
        </w:tc>
      </w:tr>
      <w:tr w:rsidR="00CF0721" w:rsidRPr="00B149FC" w14:paraId="39F04DE5" w14:textId="77777777" w:rsidTr="00CB54B7">
        <w:trPr>
          <w:trHeight w:val="113"/>
        </w:trPr>
        <w:tc>
          <w:tcPr>
            <w:tcW w:w="3686" w:type="dxa"/>
            <w:shd w:val="clear" w:color="auto" w:fill="auto"/>
            <w:vAlign w:val="center"/>
          </w:tcPr>
          <w:p w14:paraId="49EF3857" w14:textId="77777777" w:rsidR="00CF0721" w:rsidRPr="005A2E8B" w:rsidRDefault="00CF0721" w:rsidP="00CF0721">
            <w:pPr>
              <w:rPr>
                <w:rFonts w:ascii="Arial" w:hAnsi="Arial" w:cs="Arial"/>
                <w:color w:val="000000"/>
                <w:sz w:val="16"/>
                <w:szCs w:val="16"/>
              </w:rPr>
            </w:pPr>
            <w:r w:rsidRPr="005A2E8B">
              <w:rPr>
                <w:rFonts w:ascii="Arial" w:hAnsi="Arial" w:cs="Arial"/>
                <w:color w:val="000000"/>
                <w:sz w:val="16"/>
                <w:szCs w:val="16"/>
              </w:rPr>
              <w:t>Operasyonel Riske Esas Tutar (Toplam*12,5)</w:t>
            </w:r>
          </w:p>
        </w:tc>
        <w:tc>
          <w:tcPr>
            <w:tcW w:w="992" w:type="dxa"/>
            <w:shd w:val="clear" w:color="auto" w:fill="auto"/>
            <w:noWrap/>
            <w:vAlign w:val="center"/>
          </w:tcPr>
          <w:p w14:paraId="79514F39" w14:textId="77777777" w:rsidR="00CF0721" w:rsidRPr="00303FA5" w:rsidRDefault="00CF0721" w:rsidP="00CF0721">
            <w:pPr>
              <w:jc w:val="right"/>
              <w:rPr>
                <w:rFonts w:ascii="Arial" w:hAnsi="Arial" w:cs="Arial"/>
                <w:color w:val="000000"/>
                <w:sz w:val="16"/>
                <w:szCs w:val="16"/>
              </w:rPr>
            </w:pPr>
          </w:p>
        </w:tc>
        <w:tc>
          <w:tcPr>
            <w:tcW w:w="992" w:type="dxa"/>
            <w:shd w:val="clear" w:color="auto" w:fill="auto"/>
            <w:noWrap/>
            <w:vAlign w:val="center"/>
          </w:tcPr>
          <w:p w14:paraId="3F5933F2" w14:textId="77777777" w:rsidR="00CF0721" w:rsidRPr="00303FA5" w:rsidRDefault="00CF0721" w:rsidP="00CF0721">
            <w:pPr>
              <w:jc w:val="right"/>
              <w:rPr>
                <w:rFonts w:ascii="Arial" w:hAnsi="Arial" w:cs="Arial"/>
                <w:color w:val="000000"/>
                <w:sz w:val="16"/>
                <w:szCs w:val="16"/>
              </w:rPr>
            </w:pPr>
          </w:p>
        </w:tc>
        <w:tc>
          <w:tcPr>
            <w:tcW w:w="993" w:type="dxa"/>
            <w:shd w:val="clear" w:color="auto" w:fill="auto"/>
            <w:noWrap/>
            <w:vAlign w:val="center"/>
          </w:tcPr>
          <w:p w14:paraId="5C2A96AA" w14:textId="77777777" w:rsidR="00CF0721" w:rsidRPr="00303FA5" w:rsidRDefault="00CF0721" w:rsidP="00CF0721">
            <w:pPr>
              <w:jc w:val="right"/>
              <w:rPr>
                <w:rFonts w:ascii="Arial" w:hAnsi="Arial" w:cs="Arial"/>
                <w:color w:val="000000"/>
                <w:sz w:val="16"/>
                <w:szCs w:val="16"/>
              </w:rPr>
            </w:pPr>
          </w:p>
        </w:tc>
        <w:tc>
          <w:tcPr>
            <w:tcW w:w="1276" w:type="dxa"/>
            <w:shd w:val="clear" w:color="auto" w:fill="auto"/>
            <w:noWrap/>
            <w:vAlign w:val="center"/>
          </w:tcPr>
          <w:p w14:paraId="68E2EA19" w14:textId="77777777" w:rsidR="00CF0721" w:rsidRPr="00303FA5" w:rsidRDefault="00CF0721" w:rsidP="00CF0721">
            <w:pPr>
              <w:jc w:val="right"/>
              <w:rPr>
                <w:rFonts w:ascii="Arial" w:hAnsi="Arial" w:cs="Arial"/>
                <w:color w:val="000000"/>
                <w:sz w:val="16"/>
                <w:szCs w:val="16"/>
              </w:rPr>
            </w:pPr>
          </w:p>
        </w:tc>
        <w:tc>
          <w:tcPr>
            <w:tcW w:w="850" w:type="dxa"/>
            <w:shd w:val="clear" w:color="auto" w:fill="auto"/>
            <w:noWrap/>
            <w:vAlign w:val="center"/>
          </w:tcPr>
          <w:p w14:paraId="643BA1F6" w14:textId="77777777" w:rsidR="00CF0721" w:rsidRPr="00303FA5" w:rsidRDefault="00CF0721" w:rsidP="00CF0721">
            <w:pPr>
              <w:jc w:val="right"/>
              <w:rPr>
                <w:rFonts w:ascii="Arial" w:hAnsi="Arial" w:cs="Arial"/>
                <w:color w:val="000000"/>
                <w:sz w:val="16"/>
                <w:szCs w:val="16"/>
              </w:rPr>
            </w:pPr>
          </w:p>
        </w:tc>
        <w:tc>
          <w:tcPr>
            <w:tcW w:w="992" w:type="dxa"/>
            <w:shd w:val="clear" w:color="auto" w:fill="auto"/>
            <w:noWrap/>
            <w:vAlign w:val="center"/>
            <w:hideMark/>
          </w:tcPr>
          <w:p w14:paraId="5EC1553F" w14:textId="1BCFCB09" w:rsidR="00CF0721" w:rsidRPr="00303FA5" w:rsidRDefault="00CF0721" w:rsidP="00CF0721">
            <w:pPr>
              <w:jc w:val="right"/>
              <w:rPr>
                <w:rFonts w:ascii="Arial" w:hAnsi="Arial" w:cs="Arial"/>
                <w:color w:val="000000"/>
                <w:sz w:val="16"/>
                <w:szCs w:val="16"/>
              </w:rPr>
            </w:pPr>
            <w:r>
              <w:rPr>
                <w:rFonts w:ascii="Arial" w:hAnsi="Arial" w:cs="Arial"/>
                <w:sz w:val="16"/>
                <w:szCs w:val="16"/>
              </w:rPr>
              <w:t>4.235.051</w:t>
            </w:r>
          </w:p>
        </w:tc>
      </w:tr>
      <w:tr w:rsidR="008477A2" w:rsidRPr="00B149FC" w14:paraId="221E8836" w14:textId="77777777" w:rsidTr="00CB54B7">
        <w:trPr>
          <w:trHeight w:val="113"/>
        </w:trPr>
        <w:tc>
          <w:tcPr>
            <w:tcW w:w="3686" w:type="dxa"/>
            <w:tcBorders>
              <w:bottom w:val="single" w:sz="12" w:space="0" w:color="auto"/>
            </w:tcBorders>
            <w:shd w:val="clear" w:color="auto" w:fill="auto"/>
            <w:vAlign w:val="center"/>
          </w:tcPr>
          <w:p w14:paraId="52E91545" w14:textId="77777777" w:rsidR="008477A2" w:rsidRPr="00B149FC" w:rsidRDefault="008477A2" w:rsidP="00CB54B7">
            <w:pPr>
              <w:rPr>
                <w:rFonts w:ascii="Arial" w:hAnsi="Arial" w:cs="Arial"/>
                <w:color w:val="000000"/>
                <w:sz w:val="16"/>
                <w:szCs w:val="16"/>
              </w:rPr>
            </w:pPr>
          </w:p>
        </w:tc>
        <w:tc>
          <w:tcPr>
            <w:tcW w:w="992" w:type="dxa"/>
            <w:tcBorders>
              <w:bottom w:val="single" w:sz="12" w:space="0" w:color="auto"/>
            </w:tcBorders>
            <w:shd w:val="clear" w:color="auto" w:fill="auto"/>
            <w:noWrap/>
            <w:vAlign w:val="center"/>
          </w:tcPr>
          <w:p w14:paraId="52E1D20E" w14:textId="77777777" w:rsidR="008477A2" w:rsidRPr="00B149FC" w:rsidRDefault="008477A2" w:rsidP="00CB54B7">
            <w:pPr>
              <w:jc w:val="right"/>
              <w:rPr>
                <w:rFonts w:ascii="Arial" w:hAnsi="Arial" w:cs="Arial"/>
                <w:color w:val="000000"/>
                <w:sz w:val="16"/>
                <w:szCs w:val="16"/>
              </w:rPr>
            </w:pPr>
          </w:p>
        </w:tc>
        <w:tc>
          <w:tcPr>
            <w:tcW w:w="992" w:type="dxa"/>
            <w:tcBorders>
              <w:bottom w:val="single" w:sz="12" w:space="0" w:color="auto"/>
            </w:tcBorders>
            <w:shd w:val="clear" w:color="auto" w:fill="auto"/>
            <w:noWrap/>
            <w:vAlign w:val="center"/>
          </w:tcPr>
          <w:p w14:paraId="3C4442B2" w14:textId="77777777" w:rsidR="008477A2" w:rsidRPr="00B149FC" w:rsidRDefault="008477A2" w:rsidP="00CB54B7">
            <w:pPr>
              <w:jc w:val="right"/>
              <w:rPr>
                <w:rFonts w:ascii="Arial" w:hAnsi="Arial" w:cs="Arial"/>
                <w:color w:val="000000"/>
                <w:sz w:val="16"/>
                <w:szCs w:val="16"/>
              </w:rPr>
            </w:pPr>
          </w:p>
        </w:tc>
        <w:tc>
          <w:tcPr>
            <w:tcW w:w="993" w:type="dxa"/>
            <w:tcBorders>
              <w:bottom w:val="single" w:sz="12" w:space="0" w:color="auto"/>
            </w:tcBorders>
            <w:shd w:val="clear" w:color="auto" w:fill="auto"/>
            <w:noWrap/>
            <w:vAlign w:val="center"/>
          </w:tcPr>
          <w:p w14:paraId="21BF77D0" w14:textId="77777777" w:rsidR="008477A2" w:rsidRPr="00B149FC" w:rsidRDefault="008477A2" w:rsidP="00CB54B7">
            <w:pPr>
              <w:jc w:val="right"/>
              <w:rPr>
                <w:rFonts w:ascii="Arial" w:hAnsi="Arial" w:cs="Arial"/>
                <w:color w:val="000000"/>
                <w:sz w:val="16"/>
                <w:szCs w:val="16"/>
              </w:rPr>
            </w:pPr>
          </w:p>
        </w:tc>
        <w:tc>
          <w:tcPr>
            <w:tcW w:w="1276" w:type="dxa"/>
            <w:tcBorders>
              <w:bottom w:val="single" w:sz="12" w:space="0" w:color="auto"/>
            </w:tcBorders>
            <w:shd w:val="clear" w:color="auto" w:fill="auto"/>
            <w:noWrap/>
            <w:vAlign w:val="center"/>
          </w:tcPr>
          <w:p w14:paraId="49643589" w14:textId="77777777" w:rsidR="008477A2" w:rsidRPr="00B149FC" w:rsidRDefault="008477A2" w:rsidP="00CB54B7">
            <w:pPr>
              <w:jc w:val="right"/>
              <w:rPr>
                <w:rFonts w:ascii="Arial" w:hAnsi="Arial" w:cs="Arial"/>
                <w:color w:val="000000"/>
                <w:sz w:val="16"/>
                <w:szCs w:val="16"/>
              </w:rPr>
            </w:pPr>
          </w:p>
        </w:tc>
        <w:tc>
          <w:tcPr>
            <w:tcW w:w="850" w:type="dxa"/>
            <w:tcBorders>
              <w:bottom w:val="single" w:sz="12" w:space="0" w:color="auto"/>
            </w:tcBorders>
            <w:shd w:val="clear" w:color="auto" w:fill="auto"/>
            <w:noWrap/>
            <w:vAlign w:val="center"/>
          </w:tcPr>
          <w:p w14:paraId="2466B3D8" w14:textId="77777777" w:rsidR="008477A2" w:rsidRPr="00B149FC" w:rsidRDefault="008477A2" w:rsidP="00CB54B7">
            <w:pPr>
              <w:jc w:val="right"/>
              <w:rPr>
                <w:rFonts w:ascii="Arial" w:hAnsi="Arial" w:cs="Arial"/>
                <w:color w:val="000000"/>
                <w:sz w:val="16"/>
                <w:szCs w:val="16"/>
              </w:rPr>
            </w:pPr>
          </w:p>
        </w:tc>
        <w:tc>
          <w:tcPr>
            <w:tcW w:w="992" w:type="dxa"/>
            <w:tcBorders>
              <w:bottom w:val="single" w:sz="12" w:space="0" w:color="auto"/>
            </w:tcBorders>
            <w:shd w:val="clear" w:color="auto" w:fill="auto"/>
            <w:noWrap/>
            <w:vAlign w:val="center"/>
          </w:tcPr>
          <w:p w14:paraId="130E2E9A" w14:textId="77777777" w:rsidR="008477A2" w:rsidRPr="00B149FC" w:rsidRDefault="008477A2" w:rsidP="00CB54B7">
            <w:pPr>
              <w:jc w:val="right"/>
              <w:rPr>
                <w:rFonts w:ascii="Arial" w:hAnsi="Arial" w:cs="Arial"/>
                <w:color w:val="000000"/>
                <w:sz w:val="16"/>
                <w:szCs w:val="16"/>
              </w:rPr>
            </w:pPr>
          </w:p>
        </w:tc>
      </w:tr>
    </w:tbl>
    <w:p w14:paraId="085C5749" w14:textId="77777777" w:rsidR="008477A2" w:rsidRDefault="008477A2" w:rsidP="008477A2">
      <w:pPr>
        <w:pStyle w:val="BodyTextIndent"/>
        <w:tabs>
          <w:tab w:val="left" w:pos="3505"/>
        </w:tabs>
        <w:ind w:firstLine="0"/>
        <w:rPr>
          <w:rFonts w:ascii="Arial" w:eastAsia="Arial Unicode MS" w:hAnsi="Arial" w:cs="Arial"/>
          <w:sz w:val="20"/>
          <w:szCs w:val="20"/>
          <w:lang w:eastAsia="tr-TR"/>
        </w:rPr>
      </w:pPr>
    </w:p>
    <w:p w14:paraId="598D52ED" w14:textId="77777777" w:rsidR="008477A2" w:rsidRDefault="008477A2" w:rsidP="002C1617">
      <w:pPr>
        <w:pStyle w:val="BodyTextIndent"/>
        <w:numPr>
          <w:ilvl w:val="0"/>
          <w:numId w:val="62"/>
        </w:numPr>
        <w:tabs>
          <w:tab w:val="left" w:pos="3505"/>
        </w:tabs>
        <w:rPr>
          <w:rFonts w:ascii="Arial" w:eastAsia="Arial Unicode MS" w:hAnsi="Arial" w:cs="Arial"/>
          <w:b/>
          <w:sz w:val="20"/>
          <w:szCs w:val="20"/>
          <w:lang w:eastAsia="tr-TR"/>
        </w:rPr>
      </w:pPr>
      <w:r w:rsidRPr="00C84EEC">
        <w:rPr>
          <w:rFonts w:ascii="Arial" w:eastAsia="Arial Unicode MS" w:hAnsi="Arial" w:cs="Arial"/>
          <w:b/>
          <w:sz w:val="20"/>
          <w:szCs w:val="20"/>
          <w:lang w:eastAsia="tr-TR"/>
        </w:rPr>
        <w:t xml:space="preserve">Bankacılık </w:t>
      </w:r>
      <w:r>
        <w:rPr>
          <w:rFonts w:ascii="Arial" w:eastAsia="Arial Unicode MS" w:hAnsi="Arial" w:cs="Arial"/>
          <w:b/>
          <w:sz w:val="20"/>
          <w:szCs w:val="20"/>
          <w:lang w:eastAsia="tr-TR"/>
        </w:rPr>
        <w:t>h</w:t>
      </w:r>
      <w:r w:rsidRPr="00C84EEC">
        <w:rPr>
          <w:rFonts w:ascii="Arial" w:eastAsia="Arial Unicode MS" w:hAnsi="Arial" w:cs="Arial"/>
          <w:b/>
          <w:sz w:val="20"/>
          <w:szCs w:val="20"/>
          <w:lang w:eastAsia="tr-TR"/>
        </w:rPr>
        <w:t xml:space="preserve">esaplarındaki </w:t>
      </w:r>
      <w:r w:rsidRPr="00AF0767">
        <w:rPr>
          <w:rFonts w:ascii="Arial" w:eastAsia="Arial Unicode MS" w:hAnsi="Arial" w:cs="Arial"/>
          <w:b/>
          <w:sz w:val="20"/>
          <w:szCs w:val="20"/>
          <w:lang w:eastAsia="tr-TR"/>
        </w:rPr>
        <w:t xml:space="preserve">kâr </w:t>
      </w:r>
      <w:r>
        <w:rPr>
          <w:rFonts w:ascii="Arial" w:eastAsia="Arial Unicode MS" w:hAnsi="Arial" w:cs="Arial"/>
          <w:b/>
          <w:sz w:val="20"/>
          <w:szCs w:val="20"/>
          <w:lang w:eastAsia="tr-TR"/>
        </w:rPr>
        <w:t>p</w:t>
      </w:r>
      <w:r w:rsidRPr="00C84EEC">
        <w:rPr>
          <w:rFonts w:ascii="Arial" w:eastAsia="Arial Unicode MS" w:hAnsi="Arial" w:cs="Arial"/>
          <w:b/>
          <w:sz w:val="20"/>
          <w:szCs w:val="20"/>
          <w:lang w:eastAsia="tr-TR"/>
        </w:rPr>
        <w:t xml:space="preserve">ayı </w:t>
      </w:r>
      <w:r>
        <w:rPr>
          <w:rFonts w:ascii="Arial" w:eastAsia="Arial Unicode MS" w:hAnsi="Arial" w:cs="Arial"/>
          <w:b/>
          <w:sz w:val="20"/>
          <w:szCs w:val="20"/>
          <w:lang w:eastAsia="tr-TR"/>
        </w:rPr>
        <w:t>o</w:t>
      </w:r>
      <w:r w:rsidRPr="00C84EEC">
        <w:rPr>
          <w:rFonts w:ascii="Arial" w:eastAsia="Arial Unicode MS" w:hAnsi="Arial" w:cs="Arial"/>
          <w:b/>
          <w:sz w:val="20"/>
          <w:szCs w:val="20"/>
          <w:lang w:eastAsia="tr-TR"/>
        </w:rPr>
        <w:t xml:space="preserve">ranı </w:t>
      </w:r>
      <w:r>
        <w:rPr>
          <w:rFonts w:ascii="Arial" w:eastAsia="Arial Unicode MS" w:hAnsi="Arial" w:cs="Arial"/>
          <w:b/>
          <w:sz w:val="20"/>
          <w:szCs w:val="20"/>
          <w:lang w:eastAsia="tr-TR"/>
        </w:rPr>
        <w:t>r</w:t>
      </w:r>
      <w:r w:rsidRPr="00C84EEC">
        <w:rPr>
          <w:rFonts w:ascii="Arial" w:eastAsia="Arial Unicode MS" w:hAnsi="Arial" w:cs="Arial"/>
          <w:b/>
          <w:sz w:val="20"/>
          <w:szCs w:val="20"/>
          <w:lang w:eastAsia="tr-TR"/>
        </w:rPr>
        <w:t xml:space="preserve">iski </w:t>
      </w:r>
      <w:r>
        <w:rPr>
          <w:rFonts w:ascii="Arial" w:eastAsia="Arial Unicode MS" w:hAnsi="Arial" w:cs="Arial"/>
          <w:b/>
          <w:sz w:val="20"/>
          <w:szCs w:val="20"/>
          <w:lang w:eastAsia="tr-TR"/>
        </w:rPr>
        <w:t>a</w:t>
      </w:r>
      <w:r w:rsidRPr="00C84EEC">
        <w:rPr>
          <w:rFonts w:ascii="Arial" w:eastAsia="Arial Unicode MS" w:hAnsi="Arial" w:cs="Arial"/>
          <w:b/>
          <w:sz w:val="20"/>
          <w:szCs w:val="20"/>
          <w:lang w:eastAsia="tr-TR"/>
        </w:rPr>
        <w:t>çıklamaları</w:t>
      </w:r>
      <w:r>
        <w:rPr>
          <w:rFonts w:ascii="Arial" w:eastAsia="Arial Unicode MS" w:hAnsi="Arial" w:cs="Arial"/>
          <w:b/>
          <w:sz w:val="20"/>
          <w:szCs w:val="20"/>
          <w:lang w:eastAsia="tr-TR"/>
        </w:rPr>
        <w:t xml:space="preserve">: </w:t>
      </w:r>
    </w:p>
    <w:p w14:paraId="1DB32BE9" w14:textId="77777777" w:rsidR="008477A2" w:rsidRDefault="008477A2" w:rsidP="008477A2">
      <w:pPr>
        <w:pStyle w:val="BodyTextIndent"/>
        <w:tabs>
          <w:tab w:val="left" w:pos="3505"/>
        </w:tabs>
        <w:rPr>
          <w:rFonts w:ascii="Arial" w:eastAsia="Arial Unicode MS" w:hAnsi="Arial" w:cs="Arial"/>
          <w:b/>
          <w:sz w:val="20"/>
          <w:szCs w:val="20"/>
          <w:lang w:eastAsia="tr-TR"/>
        </w:rPr>
      </w:pPr>
    </w:p>
    <w:p w14:paraId="7DA84D00" w14:textId="77777777" w:rsidR="008477A2" w:rsidRDefault="008477A2" w:rsidP="002C1617">
      <w:pPr>
        <w:pStyle w:val="BodyTextIndent"/>
        <w:numPr>
          <w:ilvl w:val="0"/>
          <w:numId w:val="74"/>
        </w:numPr>
        <w:tabs>
          <w:tab w:val="left" w:pos="3505"/>
        </w:tabs>
        <w:rPr>
          <w:rFonts w:ascii="Arial" w:eastAsia="Arial Unicode MS" w:hAnsi="Arial" w:cs="Arial"/>
          <w:b/>
          <w:sz w:val="20"/>
          <w:szCs w:val="20"/>
          <w:lang w:eastAsia="tr-TR"/>
        </w:rPr>
      </w:pPr>
      <w:r w:rsidRPr="00AF0767">
        <w:rPr>
          <w:rFonts w:ascii="Arial" w:eastAsia="Arial Unicode MS" w:hAnsi="Arial" w:cs="Arial"/>
          <w:b/>
          <w:sz w:val="20"/>
          <w:szCs w:val="20"/>
          <w:lang w:eastAsia="tr-TR"/>
        </w:rPr>
        <w:t xml:space="preserve">Bankacılık hesaplarından kaynaklanan faiz oranı riskinin niteliği ve kredierken geri ödemeleri ve vadelimevduatlar dışındakimevduatların hareketine ilişkin olanlar da </w:t>
      </w:r>
      <w:proofErr w:type="gramStart"/>
      <w:r w:rsidRPr="00AF0767">
        <w:rPr>
          <w:rFonts w:ascii="Arial" w:eastAsia="Arial Unicode MS" w:hAnsi="Arial" w:cs="Arial"/>
          <w:b/>
          <w:sz w:val="20"/>
          <w:szCs w:val="20"/>
          <w:lang w:eastAsia="tr-TR"/>
        </w:rPr>
        <w:t>dahil</w:t>
      </w:r>
      <w:proofErr w:type="gramEnd"/>
      <w:r w:rsidRPr="00AF0767">
        <w:rPr>
          <w:rFonts w:ascii="Arial" w:eastAsia="Arial Unicode MS" w:hAnsi="Arial" w:cs="Arial"/>
          <w:b/>
          <w:sz w:val="20"/>
          <w:szCs w:val="20"/>
          <w:lang w:eastAsia="tr-TR"/>
        </w:rPr>
        <w:t xml:space="preserve"> önemli varsayımlar ile faiz oranı riskinin ölçüm sıklığı</w:t>
      </w:r>
      <w:r>
        <w:rPr>
          <w:rFonts w:ascii="Arial" w:eastAsia="Arial Unicode MS" w:hAnsi="Arial" w:cs="Arial"/>
          <w:b/>
          <w:sz w:val="20"/>
          <w:szCs w:val="20"/>
          <w:lang w:eastAsia="tr-TR"/>
        </w:rPr>
        <w:t>:</w:t>
      </w:r>
    </w:p>
    <w:p w14:paraId="3C9F0484" w14:textId="77777777" w:rsidR="008477A2" w:rsidRPr="006A6355" w:rsidRDefault="008477A2" w:rsidP="008477A2">
      <w:pPr>
        <w:pStyle w:val="BodyTextIndent"/>
        <w:tabs>
          <w:tab w:val="left" w:pos="3505"/>
        </w:tabs>
        <w:rPr>
          <w:rFonts w:ascii="Arial" w:eastAsia="Arial Unicode MS" w:hAnsi="Arial" w:cs="Arial"/>
          <w:sz w:val="20"/>
          <w:szCs w:val="20"/>
          <w:lang w:eastAsia="tr-TR"/>
        </w:rPr>
      </w:pPr>
    </w:p>
    <w:p w14:paraId="3B7D1E2F" w14:textId="77777777" w:rsidR="008477A2" w:rsidRPr="006A6355" w:rsidRDefault="008477A2" w:rsidP="008477A2">
      <w:pPr>
        <w:pStyle w:val="BodyTextIndent"/>
        <w:tabs>
          <w:tab w:val="left" w:pos="3505"/>
        </w:tabs>
        <w:ind w:left="720" w:firstLine="0"/>
        <w:rPr>
          <w:rFonts w:ascii="Arial" w:eastAsia="Arial Unicode MS" w:hAnsi="Arial" w:cs="Arial"/>
          <w:sz w:val="20"/>
          <w:szCs w:val="20"/>
          <w:lang w:eastAsia="tr-TR"/>
        </w:rPr>
      </w:pPr>
      <w:r w:rsidRPr="006A6355">
        <w:rPr>
          <w:rFonts w:ascii="Arial" w:eastAsia="Arial Unicode MS" w:hAnsi="Arial" w:cs="Arial"/>
          <w:sz w:val="20"/>
          <w:szCs w:val="20"/>
          <w:lang w:eastAsia="tr-TR"/>
        </w:rPr>
        <w:t xml:space="preserve">Bankacılık hesaplarından kaynaklanan kar oranı riski; </w:t>
      </w:r>
      <w:r>
        <w:rPr>
          <w:rFonts w:ascii="Arial" w:eastAsia="Arial Unicode MS" w:hAnsi="Arial" w:cs="Arial"/>
          <w:sz w:val="20"/>
          <w:szCs w:val="20"/>
          <w:lang w:eastAsia="tr-TR"/>
        </w:rPr>
        <w:t>Grup’un</w:t>
      </w:r>
      <w:r w:rsidRPr="006A6355">
        <w:rPr>
          <w:rFonts w:ascii="Arial" w:eastAsia="Arial Unicode MS" w:hAnsi="Arial" w:cs="Arial"/>
          <w:sz w:val="20"/>
          <w:szCs w:val="20"/>
          <w:lang w:eastAsia="tr-TR"/>
        </w:rPr>
        <w:t xml:space="preserve"> b</w:t>
      </w:r>
      <w:r>
        <w:rPr>
          <w:rFonts w:ascii="Arial" w:eastAsia="Arial Unicode MS" w:hAnsi="Arial" w:cs="Arial"/>
          <w:sz w:val="20"/>
          <w:szCs w:val="20"/>
          <w:lang w:eastAsia="tr-TR"/>
        </w:rPr>
        <w:t xml:space="preserve">ankacılık hesaplarında yer alan </w:t>
      </w:r>
      <w:r w:rsidRPr="006A6355">
        <w:rPr>
          <w:rFonts w:ascii="Arial" w:eastAsia="Arial Unicode MS" w:hAnsi="Arial" w:cs="Arial"/>
          <w:sz w:val="20"/>
          <w:szCs w:val="20"/>
          <w:lang w:eastAsia="tr-TR"/>
        </w:rPr>
        <w:t>ve</w:t>
      </w:r>
      <w:r>
        <w:rPr>
          <w:rFonts w:ascii="Arial" w:eastAsia="Arial Unicode MS" w:hAnsi="Arial" w:cs="Arial"/>
          <w:sz w:val="20"/>
          <w:szCs w:val="20"/>
          <w:lang w:eastAsia="tr-TR"/>
        </w:rPr>
        <w:t xml:space="preserve"> </w:t>
      </w:r>
      <w:r w:rsidRPr="006A6355">
        <w:rPr>
          <w:rFonts w:ascii="Arial" w:eastAsia="Arial Unicode MS" w:hAnsi="Arial" w:cs="Arial"/>
          <w:sz w:val="20"/>
          <w:szCs w:val="20"/>
          <w:lang w:eastAsia="tr-TR"/>
        </w:rPr>
        <w:t>bilanço içi ve bilanço dışı pozisyonlardan kaynaklanan kar oranı riskinin standart şok yöntemiyle</w:t>
      </w:r>
    </w:p>
    <w:p w14:paraId="49FBCFEF" w14:textId="77777777" w:rsidR="008477A2" w:rsidRDefault="008477A2" w:rsidP="008477A2">
      <w:pPr>
        <w:pStyle w:val="BodyTextIndent"/>
        <w:tabs>
          <w:tab w:val="left" w:pos="3505"/>
        </w:tabs>
        <w:rPr>
          <w:rFonts w:ascii="Arial" w:eastAsia="Arial Unicode MS" w:hAnsi="Arial" w:cs="Arial"/>
          <w:sz w:val="20"/>
          <w:szCs w:val="20"/>
          <w:lang w:eastAsia="tr-TR"/>
        </w:rPr>
      </w:pPr>
      <w:proofErr w:type="gramStart"/>
      <w:r w:rsidRPr="006A6355">
        <w:rPr>
          <w:rFonts w:ascii="Arial" w:eastAsia="Arial Unicode MS" w:hAnsi="Arial" w:cs="Arial"/>
          <w:sz w:val="20"/>
          <w:szCs w:val="20"/>
          <w:lang w:eastAsia="tr-TR"/>
        </w:rPr>
        <w:t>ölçülmektedir</w:t>
      </w:r>
      <w:proofErr w:type="gramEnd"/>
      <w:r w:rsidRPr="006A6355">
        <w:rPr>
          <w:rFonts w:ascii="Arial" w:eastAsia="Arial Unicode MS" w:hAnsi="Arial" w:cs="Arial"/>
          <w:sz w:val="20"/>
          <w:szCs w:val="20"/>
          <w:lang w:eastAsia="tr-TR"/>
        </w:rPr>
        <w:t>.</w:t>
      </w:r>
    </w:p>
    <w:p w14:paraId="5C64DC03" w14:textId="77777777" w:rsidR="008477A2" w:rsidRPr="006A6355" w:rsidRDefault="008477A2" w:rsidP="008477A2">
      <w:pPr>
        <w:pStyle w:val="BodyTextIndent"/>
        <w:tabs>
          <w:tab w:val="left" w:pos="3505"/>
        </w:tabs>
        <w:rPr>
          <w:rFonts w:ascii="Arial" w:eastAsia="Arial Unicode MS" w:hAnsi="Arial" w:cs="Arial"/>
          <w:sz w:val="20"/>
          <w:szCs w:val="20"/>
          <w:lang w:eastAsia="tr-TR"/>
        </w:rPr>
      </w:pPr>
    </w:p>
    <w:p w14:paraId="24595747" w14:textId="38E0687A" w:rsidR="008477A2" w:rsidRDefault="008477A2" w:rsidP="008477A2">
      <w:pPr>
        <w:pStyle w:val="BodyTextIndent"/>
        <w:tabs>
          <w:tab w:val="left" w:pos="3505"/>
        </w:tabs>
        <w:ind w:left="720" w:firstLine="0"/>
        <w:rPr>
          <w:rFonts w:ascii="Arial" w:eastAsia="Arial Unicode MS" w:hAnsi="Arial" w:cs="Arial"/>
          <w:sz w:val="20"/>
          <w:szCs w:val="20"/>
          <w:lang w:eastAsia="tr-TR"/>
        </w:rPr>
      </w:pPr>
      <w:r>
        <w:rPr>
          <w:rFonts w:ascii="Arial" w:eastAsia="Arial Unicode MS" w:hAnsi="Arial" w:cs="Arial"/>
          <w:sz w:val="20"/>
          <w:szCs w:val="20"/>
          <w:lang w:eastAsia="tr-TR"/>
        </w:rPr>
        <w:t>Grup</w:t>
      </w:r>
      <w:r w:rsidRPr="006A6355">
        <w:rPr>
          <w:rFonts w:ascii="Arial" w:eastAsia="Arial Unicode MS" w:hAnsi="Arial" w:cs="Arial"/>
          <w:sz w:val="20"/>
          <w:szCs w:val="20"/>
          <w:lang w:eastAsia="tr-TR"/>
        </w:rPr>
        <w:t xml:space="preserve">, bankacılık hesaplarından kaynaklanan kar </w:t>
      </w:r>
      <w:r w:rsidR="00233F9F">
        <w:rPr>
          <w:rFonts w:ascii="Arial" w:eastAsia="Arial Unicode MS" w:hAnsi="Arial" w:cs="Arial"/>
          <w:sz w:val="20"/>
          <w:szCs w:val="20"/>
          <w:lang w:eastAsia="tr-TR"/>
        </w:rPr>
        <w:t xml:space="preserve">payı </w:t>
      </w:r>
      <w:r w:rsidRPr="006A6355">
        <w:rPr>
          <w:rFonts w:ascii="Arial" w:eastAsia="Arial Unicode MS" w:hAnsi="Arial" w:cs="Arial"/>
          <w:sz w:val="20"/>
          <w:szCs w:val="20"/>
          <w:lang w:eastAsia="tr-TR"/>
        </w:rPr>
        <w:t>oranı riskini, Resmi Gazete’de yayımlanan 23 Ağustos</w:t>
      </w:r>
      <w:r>
        <w:rPr>
          <w:rFonts w:ascii="Arial" w:eastAsia="Arial Unicode MS" w:hAnsi="Arial" w:cs="Arial"/>
          <w:sz w:val="20"/>
          <w:szCs w:val="20"/>
          <w:lang w:eastAsia="tr-TR"/>
        </w:rPr>
        <w:t xml:space="preserve"> </w:t>
      </w:r>
      <w:r w:rsidRPr="006A6355">
        <w:rPr>
          <w:rFonts w:ascii="Arial" w:eastAsia="Arial Unicode MS" w:hAnsi="Arial" w:cs="Arial"/>
          <w:sz w:val="20"/>
          <w:szCs w:val="20"/>
          <w:lang w:eastAsia="tr-TR"/>
        </w:rPr>
        <w:t>2011 tarih ve 28034 sayılı “Bankacılık Hesaplarından Kaynaklanan Faiz Oranı Riskinin Standart Şok</w:t>
      </w:r>
      <w:r>
        <w:rPr>
          <w:rFonts w:ascii="Arial" w:eastAsia="Arial Unicode MS" w:hAnsi="Arial" w:cs="Arial"/>
          <w:sz w:val="20"/>
          <w:szCs w:val="20"/>
          <w:lang w:eastAsia="tr-TR"/>
        </w:rPr>
        <w:t xml:space="preserve"> </w:t>
      </w:r>
      <w:r w:rsidRPr="006A6355">
        <w:rPr>
          <w:rFonts w:ascii="Arial" w:eastAsia="Arial Unicode MS" w:hAnsi="Arial" w:cs="Arial"/>
          <w:sz w:val="20"/>
          <w:szCs w:val="20"/>
          <w:lang w:eastAsia="tr-TR"/>
        </w:rPr>
        <w:t>Yöntemiyle Ölçülmesine ve Değerlendirilmesine İlişkin Yönetmelik” kapsamında belirlenen yasal oran aylık</w:t>
      </w:r>
      <w:r>
        <w:rPr>
          <w:rFonts w:ascii="Arial" w:eastAsia="Arial Unicode MS" w:hAnsi="Arial" w:cs="Arial"/>
          <w:sz w:val="20"/>
          <w:szCs w:val="20"/>
          <w:lang w:eastAsia="tr-TR"/>
        </w:rPr>
        <w:t xml:space="preserve"> </w:t>
      </w:r>
      <w:proofErr w:type="gramStart"/>
      <w:r w:rsidRPr="006A6355">
        <w:rPr>
          <w:rFonts w:ascii="Arial" w:eastAsia="Arial Unicode MS" w:hAnsi="Arial" w:cs="Arial"/>
          <w:sz w:val="20"/>
          <w:szCs w:val="20"/>
          <w:lang w:eastAsia="tr-TR"/>
        </w:rPr>
        <w:t>bazda</w:t>
      </w:r>
      <w:proofErr w:type="gramEnd"/>
      <w:r w:rsidRPr="006A6355">
        <w:rPr>
          <w:rFonts w:ascii="Arial" w:eastAsia="Arial Unicode MS" w:hAnsi="Arial" w:cs="Arial"/>
          <w:sz w:val="20"/>
          <w:szCs w:val="20"/>
          <w:lang w:eastAsia="tr-TR"/>
        </w:rPr>
        <w:t xml:space="preserve"> hesaplanıp izlenmektedir.</w:t>
      </w:r>
    </w:p>
    <w:p w14:paraId="1275FFC2" w14:textId="77777777" w:rsidR="008477A2" w:rsidRDefault="008477A2" w:rsidP="008477A2">
      <w:pPr>
        <w:pStyle w:val="BodyTextIndent"/>
        <w:tabs>
          <w:tab w:val="left" w:pos="3505"/>
        </w:tabs>
        <w:ind w:left="720" w:firstLine="0"/>
        <w:rPr>
          <w:rFonts w:ascii="Arial" w:eastAsia="Arial Unicode MS" w:hAnsi="Arial" w:cs="Arial"/>
          <w:sz w:val="20"/>
          <w:szCs w:val="20"/>
          <w:lang w:eastAsia="tr-TR"/>
        </w:rPr>
      </w:pPr>
    </w:p>
    <w:p w14:paraId="53E17B75" w14:textId="77777777" w:rsidR="008477A2" w:rsidRDefault="008477A2" w:rsidP="008477A2">
      <w:pPr>
        <w:pStyle w:val="BodyTextIndent"/>
        <w:tabs>
          <w:tab w:val="left" w:pos="3505"/>
        </w:tabs>
        <w:ind w:left="720" w:firstLine="0"/>
        <w:rPr>
          <w:rFonts w:ascii="Arial" w:eastAsia="Arial Unicode MS" w:hAnsi="Arial" w:cs="Arial"/>
          <w:sz w:val="20"/>
          <w:szCs w:val="20"/>
          <w:lang w:eastAsia="tr-TR"/>
        </w:rPr>
      </w:pPr>
    </w:p>
    <w:p w14:paraId="0C4A2A5F" w14:textId="77777777" w:rsidR="008477A2" w:rsidRPr="005D7853" w:rsidRDefault="008477A2" w:rsidP="008477A2">
      <w:pPr>
        <w:pStyle w:val="BodyTextIndent"/>
        <w:tabs>
          <w:tab w:val="left" w:pos="3505"/>
        </w:tabs>
        <w:ind w:left="720" w:firstLine="0"/>
        <w:rPr>
          <w:rFonts w:ascii="Arial" w:eastAsia="Arial Unicode MS" w:hAnsi="Arial" w:cs="Arial"/>
          <w:sz w:val="20"/>
          <w:szCs w:val="20"/>
          <w:lang w:eastAsia="tr-TR"/>
        </w:rPr>
      </w:pPr>
    </w:p>
    <w:p w14:paraId="14484373" w14:textId="77777777" w:rsidR="008477A2" w:rsidRDefault="008477A2" w:rsidP="008477A2">
      <w:pPr>
        <w:rPr>
          <w:rFonts w:ascii="Arial" w:eastAsia="Arial Unicode MS" w:hAnsi="Arial" w:cs="Arial"/>
          <w:b/>
          <w:sz w:val="20"/>
          <w:szCs w:val="20"/>
        </w:rPr>
      </w:pPr>
      <w:r>
        <w:rPr>
          <w:rFonts w:ascii="Arial" w:eastAsia="Arial Unicode MS" w:hAnsi="Arial" w:cs="Arial"/>
          <w:b/>
          <w:sz w:val="20"/>
          <w:szCs w:val="20"/>
        </w:rPr>
        <w:br w:type="page"/>
      </w:r>
    </w:p>
    <w:p w14:paraId="33504A73" w14:textId="79F7E583" w:rsidR="008477A2" w:rsidRPr="00640653" w:rsidRDefault="008477A2" w:rsidP="008477A2">
      <w:pPr>
        <w:pStyle w:val="BodyTextIndent"/>
        <w:ind w:hanging="567"/>
        <w:rPr>
          <w:rFonts w:ascii="Arial" w:eastAsia="Arial Unicode MS" w:hAnsi="Arial" w:cs="Arial"/>
          <w:b/>
          <w:sz w:val="20"/>
          <w:szCs w:val="20"/>
          <w:lang w:eastAsia="tr-TR"/>
        </w:rPr>
      </w:pPr>
      <w:r w:rsidRPr="00640653">
        <w:rPr>
          <w:rFonts w:ascii="Arial" w:eastAsia="Arial Unicode MS" w:hAnsi="Arial" w:cs="Arial"/>
          <w:b/>
          <w:sz w:val="20"/>
          <w:szCs w:val="20"/>
          <w:lang w:eastAsia="tr-TR"/>
        </w:rPr>
        <w:lastRenderedPageBreak/>
        <w:t xml:space="preserve">IX.  </w:t>
      </w:r>
      <w:r w:rsidRPr="00640653">
        <w:rPr>
          <w:rFonts w:ascii="Arial" w:eastAsia="Arial Unicode MS" w:hAnsi="Arial" w:cs="Arial"/>
          <w:b/>
          <w:sz w:val="20"/>
          <w:szCs w:val="20"/>
          <w:lang w:eastAsia="tr-TR"/>
        </w:rPr>
        <w:tab/>
      </w:r>
      <w:r w:rsidR="007B7187">
        <w:rPr>
          <w:rFonts w:ascii="Arial" w:eastAsia="Arial Unicode MS" w:hAnsi="Arial" w:cs="Arial"/>
          <w:b/>
          <w:sz w:val="20"/>
          <w:szCs w:val="20"/>
          <w:lang w:eastAsia="tr-TR"/>
        </w:rPr>
        <w:t>Konsolide r</w:t>
      </w:r>
      <w:r w:rsidRPr="00640653">
        <w:rPr>
          <w:rFonts w:ascii="Arial" w:eastAsia="Arial Unicode MS" w:hAnsi="Arial" w:cs="Arial"/>
          <w:b/>
          <w:sz w:val="20"/>
          <w:szCs w:val="20"/>
          <w:lang w:eastAsia="tr-TR"/>
        </w:rPr>
        <w:t>isk yönetimine ilişkin açıklamalar (devamı):</w:t>
      </w:r>
    </w:p>
    <w:p w14:paraId="2A44F60B" w14:textId="77777777" w:rsidR="008477A2" w:rsidRPr="00C2377A" w:rsidRDefault="008477A2" w:rsidP="008477A2">
      <w:pPr>
        <w:pStyle w:val="BodyTextIndent"/>
        <w:tabs>
          <w:tab w:val="left" w:pos="3505"/>
        </w:tabs>
        <w:rPr>
          <w:rFonts w:ascii="Arial" w:eastAsia="Arial Unicode MS" w:hAnsi="Arial" w:cs="Arial"/>
          <w:b/>
          <w:sz w:val="16"/>
          <w:szCs w:val="20"/>
          <w:lang w:eastAsia="tr-TR"/>
        </w:rPr>
      </w:pPr>
    </w:p>
    <w:p w14:paraId="329FDCCA" w14:textId="77777777" w:rsidR="008477A2" w:rsidRDefault="008477A2" w:rsidP="002C1617">
      <w:pPr>
        <w:pStyle w:val="BodyTextIndent"/>
        <w:numPr>
          <w:ilvl w:val="0"/>
          <w:numId w:val="74"/>
        </w:numPr>
        <w:tabs>
          <w:tab w:val="left" w:pos="3505"/>
        </w:tabs>
        <w:rPr>
          <w:rFonts w:ascii="Arial" w:eastAsia="Arial Unicode MS" w:hAnsi="Arial" w:cs="Arial"/>
          <w:b/>
          <w:sz w:val="20"/>
          <w:szCs w:val="20"/>
          <w:lang w:eastAsia="tr-TR"/>
        </w:rPr>
      </w:pPr>
      <w:bookmarkStart w:id="22" w:name="_Hlk127311016"/>
      <w:r w:rsidRPr="00AF0767">
        <w:rPr>
          <w:rFonts w:ascii="Arial" w:eastAsia="Arial Unicode MS" w:hAnsi="Arial" w:cs="Arial"/>
          <w:b/>
          <w:sz w:val="20"/>
          <w:szCs w:val="20"/>
          <w:lang w:eastAsia="tr-TR"/>
        </w:rPr>
        <w:t xml:space="preserve">Bankacılık Hesaplarından Kaynaklanan </w:t>
      </w:r>
      <w:r>
        <w:rPr>
          <w:rFonts w:ascii="Arial" w:eastAsia="Arial Unicode MS" w:hAnsi="Arial" w:cs="Arial"/>
          <w:b/>
          <w:sz w:val="20"/>
          <w:szCs w:val="20"/>
          <w:lang w:eastAsia="tr-TR"/>
        </w:rPr>
        <w:t>K</w:t>
      </w:r>
      <w:r w:rsidRPr="00AF0767">
        <w:rPr>
          <w:rFonts w:ascii="Arial" w:eastAsia="Arial Unicode MS" w:hAnsi="Arial" w:cs="Arial"/>
          <w:b/>
          <w:sz w:val="20"/>
          <w:szCs w:val="20"/>
          <w:lang w:eastAsia="tr-TR"/>
        </w:rPr>
        <w:t>âr</w:t>
      </w:r>
      <w:r>
        <w:rPr>
          <w:rFonts w:ascii="Arial" w:eastAsia="Arial Unicode MS" w:hAnsi="Arial" w:cs="Arial"/>
          <w:b/>
          <w:sz w:val="20"/>
          <w:szCs w:val="20"/>
          <w:lang w:eastAsia="tr-TR"/>
        </w:rPr>
        <w:t xml:space="preserve"> Payı</w:t>
      </w:r>
      <w:r w:rsidRPr="00AF0767">
        <w:rPr>
          <w:rFonts w:ascii="Arial" w:eastAsia="Arial Unicode MS" w:hAnsi="Arial" w:cs="Arial"/>
          <w:b/>
          <w:sz w:val="20"/>
          <w:szCs w:val="20"/>
          <w:lang w:eastAsia="tr-TR"/>
        </w:rPr>
        <w:t xml:space="preserve"> Oranı Riskinin Standart Şok Yöntemiyle</w:t>
      </w:r>
      <w:bookmarkEnd w:id="22"/>
      <w:r w:rsidRPr="00AF0767">
        <w:rPr>
          <w:rFonts w:ascii="Arial" w:eastAsia="Arial Unicode MS" w:hAnsi="Arial" w:cs="Arial"/>
          <w:b/>
          <w:sz w:val="20"/>
          <w:szCs w:val="20"/>
          <w:lang w:eastAsia="tr-TR"/>
        </w:rPr>
        <w:t xml:space="preserve"> Ölçülmesine ve Değerlendirilmesine İlişkin Yönetmelik uyarınca faiz oranlarındaki dalgalanmalarda</w:t>
      </w:r>
      <w:r>
        <w:rPr>
          <w:rFonts w:ascii="Arial" w:eastAsia="Arial Unicode MS" w:hAnsi="Arial" w:cs="Arial"/>
          <w:b/>
          <w:sz w:val="20"/>
          <w:szCs w:val="20"/>
          <w:lang w:eastAsia="tr-TR"/>
        </w:rPr>
        <w:t>n doğan ekonomik değer farkları:</w:t>
      </w:r>
    </w:p>
    <w:p w14:paraId="39E5EE3A" w14:textId="77777777" w:rsidR="008477A2" w:rsidRPr="00C2377A" w:rsidRDefault="008477A2" w:rsidP="008477A2">
      <w:pPr>
        <w:pStyle w:val="BodyTextIndent"/>
        <w:tabs>
          <w:tab w:val="left" w:pos="3505"/>
        </w:tabs>
        <w:ind w:firstLine="0"/>
        <w:rPr>
          <w:rFonts w:ascii="Arial" w:eastAsia="Arial Unicode MS" w:hAnsi="Arial" w:cs="Arial"/>
          <w:b/>
          <w:sz w:val="16"/>
          <w:szCs w:val="20"/>
          <w:lang w:eastAsia="tr-TR"/>
        </w:rPr>
      </w:pPr>
    </w:p>
    <w:tbl>
      <w:tblPr>
        <w:tblW w:w="9356" w:type="dxa"/>
        <w:tblLayout w:type="fixed"/>
        <w:tblCellMar>
          <w:left w:w="70" w:type="dxa"/>
          <w:right w:w="70" w:type="dxa"/>
        </w:tblCellMar>
        <w:tblLook w:val="04A0" w:firstRow="1" w:lastRow="0" w:firstColumn="1" w:lastColumn="0" w:noHBand="0" w:noVBand="1"/>
      </w:tblPr>
      <w:tblGrid>
        <w:gridCol w:w="2977"/>
        <w:gridCol w:w="2126"/>
        <w:gridCol w:w="1843"/>
        <w:gridCol w:w="2410"/>
      </w:tblGrid>
      <w:tr w:rsidR="008477A2" w:rsidRPr="00AF0767" w14:paraId="6CA6F509" w14:textId="77777777" w:rsidTr="00CB54B7">
        <w:trPr>
          <w:trHeight w:val="113"/>
        </w:trPr>
        <w:tc>
          <w:tcPr>
            <w:tcW w:w="2977" w:type="dxa"/>
            <w:tcBorders>
              <w:top w:val="single" w:sz="12" w:space="0" w:color="auto"/>
              <w:bottom w:val="single" w:sz="12" w:space="0" w:color="auto"/>
            </w:tcBorders>
            <w:shd w:val="clear" w:color="auto" w:fill="auto"/>
            <w:noWrap/>
            <w:vAlign w:val="center"/>
            <w:hideMark/>
          </w:tcPr>
          <w:p w14:paraId="44F0ED6E" w14:textId="77777777" w:rsidR="008477A2" w:rsidRPr="00AF0767" w:rsidRDefault="008477A2" w:rsidP="00CB54B7">
            <w:pPr>
              <w:rPr>
                <w:rFonts w:ascii="Arial" w:hAnsi="Arial" w:cs="Arial"/>
                <w:b/>
                <w:bCs/>
                <w:color w:val="000000"/>
                <w:sz w:val="16"/>
                <w:szCs w:val="16"/>
              </w:rPr>
            </w:pPr>
            <w:r>
              <w:rPr>
                <w:rFonts w:ascii="Arial" w:hAnsi="Arial" w:cs="Arial"/>
                <w:b/>
                <w:bCs/>
                <w:color w:val="000000"/>
                <w:sz w:val="16"/>
                <w:szCs w:val="16"/>
              </w:rPr>
              <w:t>Para Birimi  (Cari Dönem)</w:t>
            </w:r>
          </w:p>
        </w:tc>
        <w:tc>
          <w:tcPr>
            <w:tcW w:w="2126" w:type="dxa"/>
            <w:tcBorders>
              <w:top w:val="single" w:sz="12" w:space="0" w:color="auto"/>
              <w:bottom w:val="single" w:sz="12" w:space="0" w:color="auto"/>
            </w:tcBorders>
            <w:shd w:val="clear" w:color="auto" w:fill="auto"/>
            <w:noWrap/>
            <w:vAlign w:val="center"/>
            <w:hideMark/>
          </w:tcPr>
          <w:p w14:paraId="69D15DF0" w14:textId="77777777" w:rsidR="008477A2" w:rsidRDefault="008477A2" w:rsidP="00CB54B7">
            <w:pPr>
              <w:jc w:val="center"/>
              <w:rPr>
                <w:rFonts w:ascii="Arial" w:hAnsi="Arial" w:cs="Arial"/>
                <w:b/>
                <w:bCs/>
                <w:color w:val="000000"/>
                <w:sz w:val="16"/>
                <w:szCs w:val="16"/>
              </w:rPr>
            </w:pPr>
            <w:r w:rsidRPr="00AF0767">
              <w:rPr>
                <w:rFonts w:ascii="Arial" w:hAnsi="Arial" w:cs="Arial"/>
                <w:b/>
                <w:bCs/>
                <w:color w:val="000000"/>
                <w:sz w:val="16"/>
                <w:szCs w:val="16"/>
              </w:rPr>
              <w:t xml:space="preserve">Uygulanan Şok </w:t>
            </w:r>
          </w:p>
          <w:p w14:paraId="200DBD3F" w14:textId="77777777" w:rsidR="008477A2" w:rsidRPr="00AF0767" w:rsidRDefault="008477A2" w:rsidP="00CB54B7">
            <w:pPr>
              <w:jc w:val="center"/>
              <w:rPr>
                <w:rFonts w:ascii="Arial" w:hAnsi="Arial" w:cs="Arial"/>
                <w:b/>
                <w:bCs/>
                <w:color w:val="000000"/>
                <w:sz w:val="16"/>
                <w:szCs w:val="16"/>
              </w:rPr>
            </w:pPr>
            <w:r w:rsidRPr="00AF0767">
              <w:rPr>
                <w:rFonts w:ascii="Arial" w:hAnsi="Arial" w:cs="Arial"/>
                <w:b/>
                <w:bCs/>
                <w:color w:val="000000"/>
                <w:sz w:val="16"/>
                <w:szCs w:val="16"/>
              </w:rPr>
              <w:t xml:space="preserve">(+/- x </w:t>
            </w:r>
            <w:proofErr w:type="gramStart"/>
            <w:r w:rsidRPr="00AF0767">
              <w:rPr>
                <w:rFonts w:ascii="Arial" w:hAnsi="Arial" w:cs="Arial"/>
                <w:b/>
                <w:bCs/>
                <w:color w:val="000000"/>
                <w:sz w:val="16"/>
                <w:szCs w:val="16"/>
              </w:rPr>
              <w:t>baz</w:t>
            </w:r>
            <w:proofErr w:type="gramEnd"/>
            <w:r w:rsidRPr="00AF0767">
              <w:rPr>
                <w:rFonts w:ascii="Arial" w:hAnsi="Arial" w:cs="Arial"/>
                <w:b/>
                <w:bCs/>
                <w:color w:val="000000"/>
                <w:sz w:val="16"/>
                <w:szCs w:val="16"/>
              </w:rPr>
              <w:t xml:space="preserve"> puan)</w:t>
            </w:r>
          </w:p>
        </w:tc>
        <w:tc>
          <w:tcPr>
            <w:tcW w:w="1843" w:type="dxa"/>
            <w:tcBorders>
              <w:top w:val="single" w:sz="12" w:space="0" w:color="auto"/>
              <w:bottom w:val="single" w:sz="12" w:space="0" w:color="auto"/>
            </w:tcBorders>
            <w:shd w:val="clear" w:color="auto" w:fill="auto"/>
            <w:noWrap/>
            <w:vAlign w:val="center"/>
            <w:hideMark/>
          </w:tcPr>
          <w:p w14:paraId="4A21D36E" w14:textId="77777777" w:rsidR="008477A2" w:rsidRPr="00AF0767" w:rsidRDefault="008477A2" w:rsidP="00CB54B7">
            <w:pPr>
              <w:jc w:val="center"/>
              <w:rPr>
                <w:rFonts w:ascii="Arial" w:hAnsi="Arial" w:cs="Arial"/>
                <w:b/>
                <w:bCs/>
                <w:color w:val="000000"/>
                <w:sz w:val="16"/>
                <w:szCs w:val="16"/>
              </w:rPr>
            </w:pPr>
            <w:r w:rsidRPr="00AF0767">
              <w:rPr>
                <w:rFonts w:ascii="Arial" w:hAnsi="Arial" w:cs="Arial"/>
                <w:b/>
                <w:bCs/>
                <w:color w:val="000000"/>
                <w:sz w:val="16"/>
                <w:szCs w:val="16"/>
              </w:rPr>
              <w:t>Kazançlar / Kayıplar</w:t>
            </w:r>
          </w:p>
        </w:tc>
        <w:tc>
          <w:tcPr>
            <w:tcW w:w="2410" w:type="dxa"/>
            <w:tcBorders>
              <w:top w:val="single" w:sz="12" w:space="0" w:color="auto"/>
              <w:bottom w:val="single" w:sz="12" w:space="0" w:color="auto"/>
            </w:tcBorders>
            <w:shd w:val="clear" w:color="auto" w:fill="auto"/>
            <w:noWrap/>
            <w:vAlign w:val="center"/>
            <w:hideMark/>
          </w:tcPr>
          <w:p w14:paraId="0EB90FFC" w14:textId="77777777" w:rsidR="008477A2" w:rsidRPr="00AF0767" w:rsidRDefault="008477A2" w:rsidP="00CB54B7">
            <w:pPr>
              <w:jc w:val="center"/>
              <w:rPr>
                <w:rFonts w:ascii="Arial" w:hAnsi="Arial" w:cs="Arial"/>
                <w:b/>
                <w:bCs/>
                <w:color w:val="000000"/>
                <w:sz w:val="16"/>
                <w:szCs w:val="16"/>
              </w:rPr>
            </w:pPr>
            <w:r w:rsidRPr="00AF0767">
              <w:rPr>
                <w:rFonts w:ascii="Arial" w:hAnsi="Arial" w:cs="Arial"/>
                <w:b/>
                <w:bCs/>
                <w:color w:val="000000"/>
                <w:sz w:val="16"/>
                <w:szCs w:val="16"/>
              </w:rPr>
              <w:t>Kazançlar / Özkaynaklar – Kayıplar / Özkaynaklar</w:t>
            </w:r>
            <w:r>
              <w:rPr>
                <w:rFonts w:ascii="Arial" w:hAnsi="Arial" w:cs="Arial"/>
                <w:b/>
                <w:bCs/>
                <w:color w:val="000000"/>
                <w:sz w:val="16"/>
                <w:szCs w:val="16"/>
              </w:rPr>
              <w:t xml:space="preserve"> </w:t>
            </w:r>
            <w:r w:rsidRPr="00CA6F5E">
              <w:rPr>
                <w:rFonts w:ascii="Arial" w:hAnsi="Arial" w:cs="Arial"/>
                <w:b/>
                <w:bCs/>
                <w:color w:val="000000"/>
                <w:sz w:val="16"/>
                <w:szCs w:val="16"/>
              </w:rPr>
              <w:t>) (%)</w:t>
            </w:r>
          </w:p>
        </w:tc>
      </w:tr>
      <w:tr w:rsidR="008477A2" w:rsidRPr="00AF0767" w14:paraId="33D7C016" w14:textId="77777777" w:rsidTr="00CB54B7">
        <w:trPr>
          <w:trHeight w:val="113"/>
        </w:trPr>
        <w:tc>
          <w:tcPr>
            <w:tcW w:w="2977" w:type="dxa"/>
            <w:tcBorders>
              <w:top w:val="single" w:sz="12" w:space="0" w:color="auto"/>
            </w:tcBorders>
            <w:shd w:val="clear" w:color="auto" w:fill="auto"/>
            <w:noWrap/>
            <w:vAlign w:val="center"/>
          </w:tcPr>
          <w:p w14:paraId="5C1346D7" w14:textId="77777777" w:rsidR="008477A2" w:rsidRPr="00AF0767" w:rsidRDefault="008477A2" w:rsidP="00CB54B7">
            <w:pPr>
              <w:jc w:val="center"/>
              <w:rPr>
                <w:rFonts w:ascii="Arial" w:hAnsi="Arial" w:cs="Arial"/>
                <w:b/>
                <w:bCs/>
                <w:color w:val="000000"/>
                <w:sz w:val="16"/>
                <w:szCs w:val="16"/>
              </w:rPr>
            </w:pPr>
          </w:p>
        </w:tc>
        <w:tc>
          <w:tcPr>
            <w:tcW w:w="2126" w:type="dxa"/>
            <w:tcBorders>
              <w:top w:val="single" w:sz="12" w:space="0" w:color="auto"/>
            </w:tcBorders>
            <w:shd w:val="clear" w:color="auto" w:fill="auto"/>
            <w:noWrap/>
            <w:vAlign w:val="center"/>
            <w:hideMark/>
          </w:tcPr>
          <w:p w14:paraId="6A918796" w14:textId="77777777" w:rsidR="008477A2" w:rsidRPr="00AF0767" w:rsidRDefault="008477A2" w:rsidP="00CB54B7">
            <w:pPr>
              <w:jc w:val="center"/>
              <w:rPr>
                <w:rFonts w:ascii="Arial" w:hAnsi="Arial" w:cs="Arial"/>
                <w:b/>
                <w:bCs/>
                <w:color w:val="000000"/>
                <w:sz w:val="16"/>
                <w:szCs w:val="16"/>
              </w:rPr>
            </w:pPr>
          </w:p>
        </w:tc>
        <w:tc>
          <w:tcPr>
            <w:tcW w:w="1843" w:type="dxa"/>
            <w:tcBorders>
              <w:top w:val="single" w:sz="12" w:space="0" w:color="auto"/>
            </w:tcBorders>
            <w:shd w:val="clear" w:color="auto" w:fill="auto"/>
            <w:noWrap/>
            <w:vAlign w:val="center"/>
            <w:hideMark/>
          </w:tcPr>
          <w:p w14:paraId="6C0B6B64" w14:textId="77777777" w:rsidR="008477A2" w:rsidRPr="00AF0767" w:rsidRDefault="008477A2" w:rsidP="00CB54B7">
            <w:pPr>
              <w:jc w:val="center"/>
              <w:rPr>
                <w:rFonts w:ascii="Arial" w:hAnsi="Arial" w:cs="Arial"/>
                <w:b/>
                <w:bCs/>
                <w:color w:val="000000"/>
                <w:sz w:val="16"/>
                <w:szCs w:val="16"/>
              </w:rPr>
            </w:pPr>
          </w:p>
        </w:tc>
        <w:tc>
          <w:tcPr>
            <w:tcW w:w="2410" w:type="dxa"/>
            <w:tcBorders>
              <w:top w:val="single" w:sz="12" w:space="0" w:color="auto"/>
            </w:tcBorders>
            <w:shd w:val="clear" w:color="auto" w:fill="auto"/>
            <w:noWrap/>
            <w:vAlign w:val="center"/>
            <w:hideMark/>
          </w:tcPr>
          <w:p w14:paraId="0D23DCBC" w14:textId="77777777" w:rsidR="008477A2" w:rsidRPr="00AF0767" w:rsidRDefault="008477A2" w:rsidP="00CB54B7">
            <w:pPr>
              <w:jc w:val="center"/>
              <w:rPr>
                <w:rFonts w:ascii="Arial" w:hAnsi="Arial" w:cs="Arial"/>
                <w:b/>
                <w:bCs/>
                <w:color w:val="000000"/>
                <w:sz w:val="16"/>
                <w:szCs w:val="16"/>
              </w:rPr>
            </w:pPr>
          </w:p>
        </w:tc>
      </w:tr>
      <w:tr w:rsidR="00CF0721" w:rsidRPr="00AF0767" w14:paraId="6C52A7CB" w14:textId="77777777" w:rsidTr="00CB54B7">
        <w:trPr>
          <w:trHeight w:val="113"/>
        </w:trPr>
        <w:tc>
          <w:tcPr>
            <w:tcW w:w="2977" w:type="dxa"/>
            <w:shd w:val="clear" w:color="auto" w:fill="auto"/>
            <w:vAlign w:val="center"/>
          </w:tcPr>
          <w:p w14:paraId="76F0D0C6" w14:textId="77777777" w:rsidR="00CF0721" w:rsidRPr="001F6465" w:rsidRDefault="00CF0721" w:rsidP="00CF0721">
            <w:pPr>
              <w:rPr>
                <w:rFonts w:ascii="Arial" w:hAnsi="Arial" w:cs="Arial"/>
                <w:color w:val="000000"/>
                <w:sz w:val="16"/>
                <w:szCs w:val="16"/>
              </w:rPr>
            </w:pPr>
            <w:r w:rsidRPr="001F6465">
              <w:rPr>
                <w:rFonts w:ascii="Arial" w:hAnsi="Arial" w:cs="Arial"/>
                <w:color w:val="000000"/>
                <w:sz w:val="16"/>
                <w:szCs w:val="16"/>
              </w:rPr>
              <w:t>TRY</w:t>
            </w:r>
          </w:p>
        </w:tc>
        <w:tc>
          <w:tcPr>
            <w:tcW w:w="2126" w:type="dxa"/>
            <w:shd w:val="clear" w:color="auto" w:fill="auto"/>
            <w:noWrap/>
            <w:vAlign w:val="center"/>
            <w:hideMark/>
          </w:tcPr>
          <w:p w14:paraId="0F863265" w14:textId="23A64380" w:rsidR="00CF0721" w:rsidRPr="00AF0767" w:rsidRDefault="00CF0721" w:rsidP="00CF0721">
            <w:pPr>
              <w:jc w:val="right"/>
              <w:rPr>
                <w:rFonts w:ascii="Arial" w:hAnsi="Arial" w:cs="Arial"/>
                <w:color w:val="000000"/>
                <w:sz w:val="16"/>
                <w:szCs w:val="16"/>
              </w:rPr>
            </w:pPr>
            <w:r>
              <w:rPr>
                <w:rFonts w:ascii="Arial" w:hAnsi="Arial" w:cs="Arial"/>
                <w:color w:val="000000"/>
                <w:sz w:val="16"/>
                <w:szCs w:val="16"/>
              </w:rPr>
              <w:t>(+) 500bp</w:t>
            </w:r>
          </w:p>
        </w:tc>
        <w:tc>
          <w:tcPr>
            <w:tcW w:w="1843" w:type="dxa"/>
            <w:shd w:val="clear" w:color="auto" w:fill="auto"/>
            <w:noWrap/>
            <w:vAlign w:val="center"/>
            <w:hideMark/>
          </w:tcPr>
          <w:p w14:paraId="2A4806EA" w14:textId="6BC6F9A3" w:rsidR="00CF0721" w:rsidRPr="00AF0767" w:rsidRDefault="00CF0721" w:rsidP="00CF0721">
            <w:pPr>
              <w:jc w:val="right"/>
              <w:rPr>
                <w:rFonts w:ascii="Arial" w:hAnsi="Arial" w:cs="Arial"/>
                <w:color w:val="000000"/>
                <w:sz w:val="16"/>
                <w:szCs w:val="16"/>
              </w:rPr>
            </w:pPr>
            <w:r>
              <w:rPr>
                <w:rFonts w:ascii="Arial" w:hAnsi="Arial" w:cs="Arial"/>
                <w:color w:val="000000"/>
                <w:sz w:val="16"/>
                <w:szCs w:val="16"/>
              </w:rPr>
              <w:t>(2.460.635)</w:t>
            </w:r>
          </w:p>
        </w:tc>
        <w:tc>
          <w:tcPr>
            <w:tcW w:w="2410" w:type="dxa"/>
            <w:shd w:val="clear" w:color="auto" w:fill="auto"/>
            <w:noWrap/>
            <w:vAlign w:val="center"/>
            <w:hideMark/>
          </w:tcPr>
          <w:p w14:paraId="283DF7A8" w14:textId="7522992C" w:rsidR="00CF0721" w:rsidRPr="00AF0767" w:rsidRDefault="007B7187" w:rsidP="00CF0721">
            <w:pPr>
              <w:jc w:val="right"/>
              <w:rPr>
                <w:rFonts w:ascii="Arial" w:hAnsi="Arial" w:cs="Arial"/>
                <w:color w:val="000000"/>
                <w:sz w:val="16"/>
                <w:szCs w:val="16"/>
              </w:rPr>
            </w:pPr>
            <w:r>
              <w:rPr>
                <w:rFonts w:ascii="Arial" w:hAnsi="Arial" w:cs="Arial"/>
                <w:color w:val="000000"/>
                <w:sz w:val="16"/>
                <w:szCs w:val="16"/>
              </w:rPr>
              <w:t>(7,</w:t>
            </w:r>
            <w:r w:rsidR="00CF0721">
              <w:rPr>
                <w:rFonts w:ascii="Arial" w:hAnsi="Arial" w:cs="Arial"/>
                <w:color w:val="000000"/>
                <w:sz w:val="16"/>
                <w:szCs w:val="16"/>
              </w:rPr>
              <w:t>63)</w:t>
            </w:r>
          </w:p>
        </w:tc>
      </w:tr>
      <w:tr w:rsidR="00CF0721" w:rsidRPr="00AF0767" w14:paraId="6C80E16A" w14:textId="77777777" w:rsidTr="00CB54B7">
        <w:trPr>
          <w:trHeight w:val="113"/>
        </w:trPr>
        <w:tc>
          <w:tcPr>
            <w:tcW w:w="2977" w:type="dxa"/>
            <w:shd w:val="clear" w:color="auto" w:fill="auto"/>
            <w:vAlign w:val="center"/>
          </w:tcPr>
          <w:p w14:paraId="39FC06B1" w14:textId="77777777" w:rsidR="00CF0721" w:rsidRPr="001F6465" w:rsidRDefault="00CF0721" w:rsidP="00CF0721">
            <w:pPr>
              <w:rPr>
                <w:rFonts w:ascii="Arial" w:hAnsi="Arial" w:cs="Arial"/>
                <w:color w:val="000000"/>
                <w:sz w:val="16"/>
                <w:szCs w:val="16"/>
              </w:rPr>
            </w:pPr>
            <w:r w:rsidRPr="001F6465">
              <w:rPr>
                <w:rFonts w:ascii="Arial" w:hAnsi="Arial" w:cs="Arial"/>
                <w:color w:val="000000"/>
                <w:sz w:val="16"/>
                <w:szCs w:val="16"/>
              </w:rPr>
              <w:t>TRY</w:t>
            </w:r>
          </w:p>
        </w:tc>
        <w:tc>
          <w:tcPr>
            <w:tcW w:w="2126" w:type="dxa"/>
            <w:shd w:val="clear" w:color="auto" w:fill="auto"/>
            <w:noWrap/>
            <w:vAlign w:val="center"/>
          </w:tcPr>
          <w:p w14:paraId="1499762A" w14:textId="3024FA46" w:rsidR="00CF0721" w:rsidRPr="00CA6F5E" w:rsidRDefault="00CF0721" w:rsidP="00CF0721">
            <w:pPr>
              <w:jc w:val="right"/>
              <w:rPr>
                <w:rFonts w:ascii="Arial" w:hAnsi="Arial" w:cs="Arial"/>
                <w:color w:val="000000"/>
                <w:sz w:val="16"/>
                <w:szCs w:val="16"/>
              </w:rPr>
            </w:pPr>
            <w:r>
              <w:rPr>
                <w:rFonts w:ascii="Arial" w:hAnsi="Arial" w:cs="Arial"/>
                <w:color w:val="000000"/>
                <w:sz w:val="16"/>
                <w:szCs w:val="16"/>
              </w:rPr>
              <w:t>(-) 400bp</w:t>
            </w:r>
          </w:p>
        </w:tc>
        <w:tc>
          <w:tcPr>
            <w:tcW w:w="1843" w:type="dxa"/>
            <w:shd w:val="clear" w:color="auto" w:fill="auto"/>
            <w:noWrap/>
            <w:vAlign w:val="center"/>
          </w:tcPr>
          <w:p w14:paraId="5E56F622" w14:textId="07E27B94" w:rsidR="00CF0721" w:rsidRPr="00AF0767" w:rsidRDefault="00CF0721" w:rsidP="00CF0721">
            <w:pPr>
              <w:jc w:val="right"/>
              <w:rPr>
                <w:rFonts w:ascii="Arial" w:hAnsi="Arial" w:cs="Arial"/>
                <w:color w:val="000000"/>
                <w:sz w:val="16"/>
                <w:szCs w:val="16"/>
              </w:rPr>
            </w:pPr>
            <w:r>
              <w:rPr>
                <w:rFonts w:ascii="Arial" w:hAnsi="Arial" w:cs="Arial"/>
                <w:color w:val="000000"/>
                <w:sz w:val="16"/>
                <w:szCs w:val="16"/>
              </w:rPr>
              <w:t>2.448.876</w:t>
            </w:r>
          </w:p>
        </w:tc>
        <w:tc>
          <w:tcPr>
            <w:tcW w:w="2410" w:type="dxa"/>
            <w:shd w:val="clear" w:color="auto" w:fill="auto"/>
            <w:noWrap/>
            <w:vAlign w:val="center"/>
          </w:tcPr>
          <w:p w14:paraId="492D5E21" w14:textId="7183EAD4" w:rsidR="00CF0721" w:rsidRPr="00AF0767" w:rsidRDefault="007B7187" w:rsidP="00CF0721">
            <w:pPr>
              <w:jc w:val="right"/>
              <w:rPr>
                <w:rFonts w:ascii="Arial" w:hAnsi="Arial" w:cs="Arial"/>
                <w:color w:val="000000"/>
                <w:sz w:val="16"/>
                <w:szCs w:val="16"/>
              </w:rPr>
            </w:pPr>
            <w:r>
              <w:rPr>
                <w:rFonts w:ascii="Arial" w:hAnsi="Arial" w:cs="Arial"/>
                <w:color w:val="000000"/>
                <w:sz w:val="16"/>
                <w:szCs w:val="16"/>
              </w:rPr>
              <w:t>7,</w:t>
            </w:r>
            <w:r w:rsidR="00CF0721">
              <w:rPr>
                <w:rFonts w:ascii="Arial" w:hAnsi="Arial" w:cs="Arial"/>
                <w:color w:val="000000"/>
                <w:sz w:val="16"/>
                <w:szCs w:val="16"/>
              </w:rPr>
              <w:t>59</w:t>
            </w:r>
          </w:p>
        </w:tc>
      </w:tr>
      <w:tr w:rsidR="00CF0721" w:rsidRPr="00AF0767" w14:paraId="484259B4" w14:textId="77777777" w:rsidTr="00CB54B7">
        <w:trPr>
          <w:trHeight w:val="113"/>
        </w:trPr>
        <w:tc>
          <w:tcPr>
            <w:tcW w:w="2977" w:type="dxa"/>
            <w:shd w:val="clear" w:color="auto" w:fill="auto"/>
            <w:vAlign w:val="center"/>
          </w:tcPr>
          <w:p w14:paraId="2754A003" w14:textId="77777777" w:rsidR="00CF0721" w:rsidRPr="001F6465" w:rsidRDefault="00CF0721" w:rsidP="00CF0721">
            <w:pPr>
              <w:rPr>
                <w:rFonts w:ascii="Arial" w:hAnsi="Arial" w:cs="Arial"/>
                <w:color w:val="000000"/>
                <w:sz w:val="16"/>
                <w:szCs w:val="16"/>
              </w:rPr>
            </w:pPr>
            <w:r w:rsidRPr="001F6465">
              <w:rPr>
                <w:rFonts w:ascii="Arial" w:hAnsi="Arial" w:cs="Arial"/>
                <w:color w:val="000000"/>
                <w:sz w:val="16"/>
                <w:szCs w:val="16"/>
              </w:rPr>
              <w:t>EURO</w:t>
            </w:r>
          </w:p>
        </w:tc>
        <w:tc>
          <w:tcPr>
            <w:tcW w:w="2126" w:type="dxa"/>
            <w:shd w:val="clear" w:color="auto" w:fill="auto"/>
            <w:noWrap/>
            <w:vAlign w:val="center"/>
            <w:hideMark/>
          </w:tcPr>
          <w:p w14:paraId="748B5A58" w14:textId="49F2DEE5" w:rsidR="00CF0721" w:rsidRPr="00AF0767" w:rsidRDefault="00CF0721" w:rsidP="00CF0721">
            <w:pPr>
              <w:jc w:val="right"/>
              <w:rPr>
                <w:rFonts w:ascii="Arial" w:hAnsi="Arial" w:cs="Arial"/>
                <w:color w:val="000000"/>
                <w:sz w:val="16"/>
                <w:szCs w:val="16"/>
              </w:rPr>
            </w:pPr>
            <w:r>
              <w:rPr>
                <w:rFonts w:ascii="Arial" w:hAnsi="Arial" w:cs="Arial"/>
                <w:color w:val="000000"/>
                <w:sz w:val="16"/>
                <w:szCs w:val="16"/>
              </w:rPr>
              <w:t>(+) 200bp</w:t>
            </w:r>
          </w:p>
        </w:tc>
        <w:tc>
          <w:tcPr>
            <w:tcW w:w="1843" w:type="dxa"/>
            <w:shd w:val="clear" w:color="auto" w:fill="auto"/>
            <w:noWrap/>
            <w:vAlign w:val="center"/>
            <w:hideMark/>
          </w:tcPr>
          <w:p w14:paraId="2115D835" w14:textId="7AEC944A" w:rsidR="00CF0721" w:rsidRPr="00AF0767" w:rsidRDefault="00CF0721" w:rsidP="00CF0721">
            <w:pPr>
              <w:jc w:val="right"/>
              <w:rPr>
                <w:rFonts w:ascii="Arial" w:hAnsi="Arial" w:cs="Arial"/>
                <w:color w:val="000000"/>
                <w:sz w:val="16"/>
                <w:szCs w:val="16"/>
              </w:rPr>
            </w:pPr>
            <w:r>
              <w:rPr>
                <w:rFonts w:ascii="Arial" w:hAnsi="Arial" w:cs="Arial"/>
                <w:color w:val="000000"/>
                <w:sz w:val="16"/>
                <w:szCs w:val="16"/>
              </w:rPr>
              <w:t>193.657</w:t>
            </w:r>
          </w:p>
        </w:tc>
        <w:tc>
          <w:tcPr>
            <w:tcW w:w="2410" w:type="dxa"/>
            <w:shd w:val="clear" w:color="auto" w:fill="auto"/>
            <w:noWrap/>
            <w:vAlign w:val="center"/>
            <w:hideMark/>
          </w:tcPr>
          <w:p w14:paraId="5E143501" w14:textId="7B996557" w:rsidR="00CF0721" w:rsidRPr="00AF0767" w:rsidRDefault="007B7187" w:rsidP="00CF0721">
            <w:pPr>
              <w:jc w:val="right"/>
              <w:rPr>
                <w:rFonts w:ascii="Arial" w:hAnsi="Arial" w:cs="Arial"/>
                <w:color w:val="000000"/>
                <w:sz w:val="16"/>
                <w:szCs w:val="16"/>
              </w:rPr>
            </w:pPr>
            <w:r>
              <w:rPr>
                <w:rFonts w:ascii="Arial" w:hAnsi="Arial" w:cs="Arial"/>
                <w:color w:val="000000"/>
                <w:sz w:val="16"/>
                <w:szCs w:val="16"/>
              </w:rPr>
              <w:t>0,</w:t>
            </w:r>
            <w:r w:rsidR="00CF0721">
              <w:rPr>
                <w:rFonts w:ascii="Arial" w:hAnsi="Arial" w:cs="Arial"/>
                <w:color w:val="000000"/>
                <w:sz w:val="16"/>
                <w:szCs w:val="16"/>
              </w:rPr>
              <w:t>60</w:t>
            </w:r>
          </w:p>
        </w:tc>
      </w:tr>
      <w:tr w:rsidR="00CF0721" w:rsidRPr="00AF0767" w14:paraId="6A8C0F8D" w14:textId="77777777" w:rsidTr="00CB54B7">
        <w:trPr>
          <w:trHeight w:val="113"/>
        </w:trPr>
        <w:tc>
          <w:tcPr>
            <w:tcW w:w="2977" w:type="dxa"/>
            <w:shd w:val="clear" w:color="auto" w:fill="auto"/>
            <w:vAlign w:val="center"/>
          </w:tcPr>
          <w:p w14:paraId="34782F46" w14:textId="77777777" w:rsidR="00CF0721" w:rsidRPr="001F6465" w:rsidRDefault="00CF0721" w:rsidP="00CF0721">
            <w:pPr>
              <w:rPr>
                <w:rFonts w:ascii="Arial" w:hAnsi="Arial" w:cs="Arial"/>
                <w:color w:val="000000"/>
                <w:sz w:val="16"/>
                <w:szCs w:val="16"/>
              </w:rPr>
            </w:pPr>
            <w:r w:rsidRPr="001F6465">
              <w:rPr>
                <w:rFonts w:ascii="Arial" w:hAnsi="Arial" w:cs="Arial"/>
                <w:color w:val="000000"/>
                <w:sz w:val="16"/>
                <w:szCs w:val="16"/>
              </w:rPr>
              <w:t>EURO</w:t>
            </w:r>
          </w:p>
        </w:tc>
        <w:tc>
          <w:tcPr>
            <w:tcW w:w="2126" w:type="dxa"/>
            <w:shd w:val="clear" w:color="auto" w:fill="auto"/>
            <w:noWrap/>
            <w:vAlign w:val="center"/>
          </w:tcPr>
          <w:p w14:paraId="01BA64F4" w14:textId="65C4DC60" w:rsidR="00CF0721" w:rsidRPr="00AF0767" w:rsidRDefault="00CF0721" w:rsidP="00CF0721">
            <w:pPr>
              <w:jc w:val="right"/>
              <w:rPr>
                <w:rFonts w:ascii="Arial" w:hAnsi="Arial" w:cs="Arial"/>
                <w:color w:val="000000"/>
                <w:sz w:val="16"/>
                <w:szCs w:val="16"/>
              </w:rPr>
            </w:pPr>
            <w:r>
              <w:rPr>
                <w:rFonts w:ascii="Arial" w:hAnsi="Arial" w:cs="Arial"/>
                <w:color w:val="000000"/>
                <w:sz w:val="16"/>
                <w:szCs w:val="16"/>
              </w:rPr>
              <w:t>(-) 200bp</w:t>
            </w:r>
          </w:p>
        </w:tc>
        <w:tc>
          <w:tcPr>
            <w:tcW w:w="1843" w:type="dxa"/>
            <w:shd w:val="clear" w:color="auto" w:fill="auto"/>
            <w:noWrap/>
            <w:vAlign w:val="center"/>
          </w:tcPr>
          <w:p w14:paraId="66BF93EB" w14:textId="61DA9BAD" w:rsidR="00CF0721" w:rsidRPr="00AF0767" w:rsidRDefault="00CF0721" w:rsidP="00CF0721">
            <w:pPr>
              <w:jc w:val="right"/>
              <w:rPr>
                <w:rFonts w:ascii="Arial" w:hAnsi="Arial" w:cs="Arial"/>
                <w:color w:val="000000"/>
                <w:sz w:val="16"/>
                <w:szCs w:val="16"/>
              </w:rPr>
            </w:pPr>
            <w:r>
              <w:rPr>
                <w:rFonts w:ascii="Arial" w:hAnsi="Arial" w:cs="Arial"/>
                <w:color w:val="000000"/>
                <w:sz w:val="16"/>
                <w:szCs w:val="16"/>
              </w:rPr>
              <w:t>(211.951)</w:t>
            </w:r>
          </w:p>
        </w:tc>
        <w:tc>
          <w:tcPr>
            <w:tcW w:w="2410" w:type="dxa"/>
            <w:shd w:val="clear" w:color="auto" w:fill="auto"/>
            <w:noWrap/>
            <w:vAlign w:val="center"/>
          </w:tcPr>
          <w:p w14:paraId="5E9A8FD0" w14:textId="3CF4AEB2" w:rsidR="00CF0721" w:rsidRPr="00AF0767" w:rsidRDefault="00CF0721" w:rsidP="00CF0721">
            <w:pPr>
              <w:jc w:val="right"/>
              <w:rPr>
                <w:rFonts w:ascii="Arial" w:hAnsi="Arial" w:cs="Arial"/>
                <w:color w:val="000000"/>
                <w:sz w:val="16"/>
                <w:szCs w:val="16"/>
              </w:rPr>
            </w:pPr>
            <w:r>
              <w:rPr>
                <w:rFonts w:ascii="Arial" w:hAnsi="Arial" w:cs="Arial"/>
                <w:color w:val="000000"/>
                <w:sz w:val="16"/>
                <w:szCs w:val="16"/>
              </w:rPr>
              <w:t>(0</w:t>
            </w:r>
            <w:r w:rsidR="007B7187">
              <w:rPr>
                <w:rFonts w:ascii="Arial" w:hAnsi="Arial" w:cs="Arial"/>
                <w:color w:val="000000"/>
                <w:sz w:val="16"/>
                <w:szCs w:val="16"/>
              </w:rPr>
              <w:t>,</w:t>
            </w:r>
            <w:r>
              <w:rPr>
                <w:rFonts w:ascii="Arial" w:hAnsi="Arial" w:cs="Arial"/>
                <w:color w:val="000000"/>
                <w:sz w:val="16"/>
                <w:szCs w:val="16"/>
              </w:rPr>
              <w:t>66)</w:t>
            </w:r>
          </w:p>
        </w:tc>
      </w:tr>
      <w:tr w:rsidR="00CF0721" w:rsidRPr="00AF0767" w14:paraId="2BCD5274" w14:textId="77777777" w:rsidTr="00CB54B7">
        <w:trPr>
          <w:trHeight w:val="113"/>
        </w:trPr>
        <w:tc>
          <w:tcPr>
            <w:tcW w:w="2977" w:type="dxa"/>
            <w:shd w:val="clear" w:color="auto" w:fill="auto"/>
            <w:vAlign w:val="center"/>
          </w:tcPr>
          <w:p w14:paraId="1A3D9121" w14:textId="77777777" w:rsidR="00CF0721" w:rsidRPr="001F6465" w:rsidRDefault="00CF0721" w:rsidP="00CF0721">
            <w:pPr>
              <w:rPr>
                <w:rFonts w:ascii="Arial" w:hAnsi="Arial" w:cs="Arial"/>
                <w:color w:val="000000"/>
                <w:sz w:val="16"/>
                <w:szCs w:val="16"/>
              </w:rPr>
            </w:pPr>
            <w:r w:rsidRPr="001F6465">
              <w:rPr>
                <w:rFonts w:ascii="Arial" w:hAnsi="Arial" w:cs="Arial"/>
                <w:color w:val="000000"/>
                <w:sz w:val="16"/>
                <w:szCs w:val="16"/>
              </w:rPr>
              <w:t>USD</w:t>
            </w:r>
          </w:p>
        </w:tc>
        <w:tc>
          <w:tcPr>
            <w:tcW w:w="2126" w:type="dxa"/>
            <w:shd w:val="clear" w:color="auto" w:fill="auto"/>
            <w:noWrap/>
            <w:vAlign w:val="center"/>
            <w:hideMark/>
          </w:tcPr>
          <w:p w14:paraId="46F570F6" w14:textId="48E035D8" w:rsidR="00CF0721" w:rsidRPr="00AF0767" w:rsidRDefault="00CF0721" w:rsidP="00CF0721">
            <w:pPr>
              <w:jc w:val="right"/>
              <w:rPr>
                <w:rFonts w:ascii="Arial" w:hAnsi="Arial" w:cs="Arial"/>
                <w:color w:val="000000"/>
                <w:sz w:val="16"/>
                <w:szCs w:val="16"/>
              </w:rPr>
            </w:pPr>
            <w:r>
              <w:rPr>
                <w:rFonts w:ascii="Arial" w:hAnsi="Arial" w:cs="Arial"/>
                <w:color w:val="000000"/>
                <w:sz w:val="16"/>
                <w:szCs w:val="16"/>
              </w:rPr>
              <w:t>(+) 200bp</w:t>
            </w:r>
          </w:p>
        </w:tc>
        <w:tc>
          <w:tcPr>
            <w:tcW w:w="1843" w:type="dxa"/>
            <w:shd w:val="clear" w:color="auto" w:fill="auto"/>
            <w:noWrap/>
            <w:vAlign w:val="center"/>
            <w:hideMark/>
          </w:tcPr>
          <w:p w14:paraId="50FB5C44" w14:textId="7BCCB430" w:rsidR="00CF0721" w:rsidRPr="00AF0767" w:rsidRDefault="00CF0721" w:rsidP="00CF0721">
            <w:pPr>
              <w:jc w:val="right"/>
              <w:rPr>
                <w:rFonts w:ascii="Arial" w:hAnsi="Arial" w:cs="Arial"/>
                <w:color w:val="000000"/>
                <w:sz w:val="16"/>
                <w:szCs w:val="16"/>
              </w:rPr>
            </w:pPr>
            <w:r>
              <w:rPr>
                <w:rFonts w:ascii="Arial" w:hAnsi="Arial" w:cs="Arial"/>
                <w:color w:val="000000"/>
                <w:sz w:val="16"/>
                <w:szCs w:val="16"/>
              </w:rPr>
              <w:t>429.503</w:t>
            </w:r>
          </w:p>
        </w:tc>
        <w:tc>
          <w:tcPr>
            <w:tcW w:w="2410" w:type="dxa"/>
            <w:shd w:val="clear" w:color="auto" w:fill="auto"/>
            <w:noWrap/>
            <w:vAlign w:val="center"/>
            <w:hideMark/>
          </w:tcPr>
          <w:p w14:paraId="560F80CE" w14:textId="2959EDE2" w:rsidR="00CF0721" w:rsidRPr="00AF0767" w:rsidRDefault="00CF0721" w:rsidP="00CF0721">
            <w:pPr>
              <w:jc w:val="right"/>
              <w:rPr>
                <w:rFonts w:ascii="Arial" w:hAnsi="Arial" w:cs="Arial"/>
                <w:color w:val="000000"/>
                <w:sz w:val="16"/>
                <w:szCs w:val="16"/>
              </w:rPr>
            </w:pPr>
            <w:r>
              <w:rPr>
                <w:rFonts w:ascii="Arial" w:hAnsi="Arial" w:cs="Arial"/>
                <w:color w:val="000000"/>
                <w:sz w:val="16"/>
                <w:szCs w:val="16"/>
              </w:rPr>
              <w:t>1</w:t>
            </w:r>
            <w:r w:rsidR="007B7187">
              <w:rPr>
                <w:rFonts w:ascii="Arial" w:hAnsi="Arial" w:cs="Arial"/>
                <w:color w:val="000000"/>
                <w:sz w:val="16"/>
                <w:szCs w:val="16"/>
              </w:rPr>
              <w:t>,</w:t>
            </w:r>
            <w:r>
              <w:rPr>
                <w:rFonts w:ascii="Arial" w:hAnsi="Arial" w:cs="Arial"/>
                <w:color w:val="000000"/>
                <w:sz w:val="16"/>
                <w:szCs w:val="16"/>
              </w:rPr>
              <w:t>33</w:t>
            </w:r>
          </w:p>
        </w:tc>
      </w:tr>
      <w:tr w:rsidR="00CF0721" w:rsidRPr="00AF0767" w14:paraId="4A3ECADF" w14:textId="77777777" w:rsidTr="00CB54B7">
        <w:trPr>
          <w:trHeight w:val="113"/>
        </w:trPr>
        <w:tc>
          <w:tcPr>
            <w:tcW w:w="2977" w:type="dxa"/>
            <w:shd w:val="clear" w:color="auto" w:fill="auto"/>
            <w:vAlign w:val="center"/>
          </w:tcPr>
          <w:p w14:paraId="7EE0EA07" w14:textId="77777777" w:rsidR="00CF0721" w:rsidRPr="001F6465" w:rsidRDefault="00CF0721" w:rsidP="00CF0721">
            <w:pPr>
              <w:rPr>
                <w:rFonts w:ascii="Arial" w:hAnsi="Arial" w:cs="Arial"/>
                <w:color w:val="000000"/>
                <w:sz w:val="16"/>
                <w:szCs w:val="16"/>
              </w:rPr>
            </w:pPr>
            <w:r w:rsidRPr="001F6465">
              <w:rPr>
                <w:rFonts w:ascii="Arial" w:hAnsi="Arial" w:cs="Arial"/>
                <w:color w:val="000000"/>
                <w:sz w:val="16"/>
                <w:szCs w:val="16"/>
              </w:rPr>
              <w:t>USD</w:t>
            </w:r>
          </w:p>
        </w:tc>
        <w:tc>
          <w:tcPr>
            <w:tcW w:w="2126" w:type="dxa"/>
            <w:shd w:val="clear" w:color="auto" w:fill="auto"/>
            <w:noWrap/>
            <w:vAlign w:val="center"/>
          </w:tcPr>
          <w:p w14:paraId="157F1019" w14:textId="7699B55E" w:rsidR="00CF0721" w:rsidRDefault="00CF0721" w:rsidP="00CF0721">
            <w:pPr>
              <w:jc w:val="right"/>
              <w:rPr>
                <w:rFonts w:ascii="Arial" w:hAnsi="Arial" w:cs="Arial"/>
                <w:color w:val="000000"/>
                <w:sz w:val="16"/>
                <w:szCs w:val="16"/>
              </w:rPr>
            </w:pPr>
            <w:r>
              <w:rPr>
                <w:rFonts w:ascii="Arial" w:hAnsi="Arial" w:cs="Arial"/>
                <w:color w:val="000000"/>
                <w:sz w:val="16"/>
                <w:szCs w:val="16"/>
              </w:rPr>
              <w:t>(-) 200bp</w:t>
            </w:r>
          </w:p>
        </w:tc>
        <w:tc>
          <w:tcPr>
            <w:tcW w:w="1843" w:type="dxa"/>
            <w:shd w:val="clear" w:color="auto" w:fill="auto"/>
            <w:noWrap/>
            <w:vAlign w:val="center"/>
          </w:tcPr>
          <w:p w14:paraId="469944CE" w14:textId="1AE4C7B5" w:rsidR="00CF0721" w:rsidRPr="00AF0767" w:rsidRDefault="00CF0721" w:rsidP="00CF0721">
            <w:pPr>
              <w:jc w:val="right"/>
              <w:rPr>
                <w:rFonts w:ascii="Arial" w:hAnsi="Arial" w:cs="Arial"/>
                <w:color w:val="000000"/>
                <w:sz w:val="16"/>
                <w:szCs w:val="16"/>
              </w:rPr>
            </w:pPr>
            <w:r>
              <w:rPr>
                <w:rFonts w:ascii="Arial" w:hAnsi="Arial" w:cs="Arial"/>
                <w:color w:val="000000"/>
                <w:sz w:val="16"/>
                <w:szCs w:val="16"/>
              </w:rPr>
              <w:t>(462.709)</w:t>
            </w:r>
          </w:p>
        </w:tc>
        <w:tc>
          <w:tcPr>
            <w:tcW w:w="2410" w:type="dxa"/>
            <w:shd w:val="clear" w:color="auto" w:fill="auto"/>
            <w:noWrap/>
            <w:vAlign w:val="center"/>
          </w:tcPr>
          <w:p w14:paraId="00F175BF" w14:textId="13D9F96C" w:rsidR="00CF0721" w:rsidRPr="00AF0767" w:rsidRDefault="00CF0721" w:rsidP="00CF0721">
            <w:pPr>
              <w:jc w:val="right"/>
              <w:rPr>
                <w:rFonts w:ascii="Arial" w:hAnsi="Arial" w:cs="Arial"/>
                <w:color w:val="000000"/>
                <w:sz w:val="16"/>
                <w:szCs w:val="16"/>
              </w:rPr>
            </w:pPr>
            <w:r>
              <w:rPr>
                <w:rFonts w:ascii="Arial" w:hAnsi="Arial" w:cs="Arial"/>
                <w:color w:val="000000"/>
                <w:sz w:val="16"/>
                <w:szCs w:val="16"/>
              </w:rPr>
              <w:t>(1</w:t>
            </w:r>
            <w:r w:rsidR="007B7187">
              <w:rPr>
                <w:rFonts w:ascii="Arial" w:hAnsi="Arial" w:cs="Arial"/>
                <w:color w:val="000000"/>
                <w:sz w:val="16"/>
                <w:szCs w:val="16"/>
              </w:rPr>
              <w:t>,</w:t>
            </w:r>
            <w:r>
              <w:rPr>
                <w:rFonts w:ascii="Arial" w:hAnsi="Arial" w:cs="Arial"/>
                <w:color w:val="000000"/>
                <w:sz w:val="16"/>
                <w:szCs w:val="16"/>
              </w:rPr>
              <w:t>43)</w:t>
            </w:r>
          </w:p>
        </w:tc>
      </w:tr>
      <w:tr w:rsidR="00CF0721" w:rsidRPr="00AF0767" w14:paraId="62FEF6DA" w14:textId="77777777" w:rsidTr="00CB54B7">
        <w:trPr>
          <w:trHeight w:val="113"/>
        </w:trPr>
        <w:tc>
          <w:tcPr>
            <w:tcW w:w="2977" w:type="dxa"/>
            <w:shd w:val="clear" w:color="auto" w:fill="auto"/>
            <w:vAlign w:val="center"/>
          </w:tcPr>
          <w:p w14:paraId="65F9A67A" w14:textId="77777777" w:rsidR="00CF0721" w:rsidRPr="00AB49B4" w:rsidRDefault="00CF0721" w:rsidP="00CF0721">
            <w:pPr>
              <w:rPr>
                <w:rFonts w:ascii="Arial" w:hAnsi="Arial" w:cs="Arial"/>
                <w:b/>
                <w:color w:val="000000"/>
                <w:sz w:val="16"/>
                <w:szCs w:val="16"/>
              </w:rPr>
            </w:pPr>
            <w:r w:rsidRPr="00AB49B4">
              <w:rPr>
                <w:rFonts w:ascii="Arial" w:hAnsi="Arial" w:cs="Arial"/>
                <w:b/>
                <w:color w:val="000000"/>
                <w:sz w:val="16"/>
                <w:szCs w:val="16"/>
              </w:rPr>
              <w:t xml:space="preserve">Toplam (Negatif Şoklar İçin) </w:t>
            </w:r>
          </w:p>
        </w:tc>
        <w:tc>
          <w:tcPr>
            <w:tcW w:w="2126" w:type="dxa"/>
            <w:shd w:val="clear" w:color="auto" w:fill="auto"/>
            <w:noWrap/>
            <w:vAlign w:val="center"/>
            <w:hideMark/>
          </w:tcPr>
          <w:p w14:paraId="357476FB" w14:textId="7DB11704" w:rsidR="00CF0721" w:rsidRPr="00AB49B4" w:rsidRDefault="00CF0721" w:rsidP="00CF0721">
            <w:pPr>
              <w:jc w:val="right"/>
              <w:rPr>
                <w:rFonts w:ascii="Arial" w:hAnsi="Arial" w:cs="Arial"/>
                <w:b/>
                <w:color w:val="000000"/>
                <w:sz w:val="16"/>
                <w:szCs w:val="16"/>
              </w:rPr>
            </w:pPr>
            <w:r>
              <w:rPr>
                <w:rFonts w:ascii="Arial" w:hAnsi="Arial" w:cs="Arial"/>
                <w:b/>
                <w:bCs/>
                <w:color w:val="000000"/>
                <w:sz w:val="16"/>
                <w:szCs w:val="16"/>
              </w:rPr>
              <w:t>-</w:t>
            </w:r>
          </w:p>
        </w:tc>
        <w:tc>
          <w:tcPr>
            <w:tcW w:w="1843" w:type="dxa"/>
            <w:shd w:val="clear" w:color="auto" w:fill="auto"/>
            <w:noWrap/>
            <w:vAlign w:val="center"/>
            <w:hideMark/>
          </w:tcPr>
          <w:p w14:paraId="50053ACC" w14:textId="0C14944C" w:rsidR="00CF0721" w:rsidRPr="00AB49B4" w:rsidRDefault="00CF0721" w:rsidP="00CF0721">
            <w:pPr>
              <w:jc w:val="right"/>
              <w:rPr>
                <w:rFonts w:ascii="Arial" w:hAnsi="Arial" w:cs="Arial"/>
                <w:b/>
                <w:color w:val="000000"/>
                <w:sz w:val="16"/>
                <w:szCs w:val="16"/>
              </w:rPr>
            </w:pPr>
            <w:r>
              <w:rPr>
                <w:rFonts w:ascii="Arial" w:hAnsi="Arial" w:cs="Arial"/>
                <w:b/>
                <w:bCs/>
                <w:color w:val="000000"/>
                <w:sz w:val="16"/>
                <w:szCs w:val="16"/>
              </w:rPr>
              <w:t>1.774.216</w:t>
            </w:r>
          </w:p>
        </w:tc>
        <w:tc>
          <w:tcPr>
            <w:tcW w:w="2410" w:type="dxa"/>
            <w:shd w:val="clear" w:color="auto" w:fill="auto"/>
            <w:noWrap/>
            <w:vAlign w:val="center"/>
            <w:hideMark/>
          </w:tcPr>
          <w:p w14:paraId="73AD861D" w14:textId="0A0E9D11" w:rsidR="00CF0721" w:rsidRPr="00AB49B4" w:rsidRDefault="00CF0721" w:rsidP="00CF0721">
            <w:pPr>
              <w:jc w:val="right"/>
              <w:rPr>
                <w:rFonts w:ascii="Arial" w:hAnsi="Arial" w:cs="Arial"/>
                <w:b/>
                <w:color w:val="000000"/>
                <w:sz w:val="16"/>
                <w:szCs w:val="16"/>
              </w:rPr>
            </w:pPr>
            <w:r>
              <w:rPr>
                <w:rFonts w:ascii="Arial" w:hAnsi="Arial" w:cs="Arial"/>
                <w:b/>
                <w:bCs/>
                <w:color w:val="000000"/>
                <w:sz w:val="16"/>
                <w:szCs w:val="16"/>
              </w:rPr>
              <w:t>(5</w:t>
            </w:r>
            <w:r w:rsidR="007B7187">
              <w:rPr>
                <w:rFonts w:ascii="Arial" w:hAnsi="Arial" w:cs="Arial"/>
                <w:b/>
                <w:bCs/>
                <w:color w:val="000000"/>
                <w:sz w:val="16"/>
                <w:szCs w:val="16"/>
              </w:rPr>
              <w:t>,</w:t>
            </w:r>
            <w:r>
              <w:rPr>
                <w:rFonts w:ascii="Arial" w:hAnsi="Arial" w:cs="Arial"/>
                <w:b/>
                <w:bCs/>
                <w:color w:val="000000"/>
                <w:sz w:val="16"/>
                <w:szCs w:val="16"/>
              </w:rPr>
              <w:t>70)</w:t>
            </w:r>
          </w:p>
        </w:tc>
      </w:tr>
      <w:tr w:rsidR="00CF0721" w:rsidRPr="00AF0767" w14:paraId="6FCF6D2E" w14:textId="77777777" w:rsidTr="00CB54B7">
        <w:trPr>
          <w:trHeight w:val="113"/>
        </w:trPr>
        <w:tc>
          <w:tcPr>
            <w:tcW w:w="2977" w:type="dxa"/>
            <w:shd w:val="clear" w:color="auto" w:fill="auto"/>
            <w:vAlign w:val="center"/>
          </w:tcPr>
          <w:p w14:paraId="6A50EDD2" w14:textId="77777777" w:rsidR="00CF0721" w:rsidRPr="00AB49B4" w:rsidRDefault="00CF0721" w:rsidP="00CF0721">
            <w:pPr>
              <w:rPr>
                <w:rFonts w:ascii="Arial" w:hAnsi="Arial" w:cs="Arial"/>
                <w:b/>
                <w:color w:val="000000"/>
                <w:sz w:val="16"/>
                <w:szCs w:val="16"/>
              </w:rPr>
            </w:pPr>
            <w:r w:rsidRPr="00AB49B4">
              <w:rPr>
                <w:rFonts w:ascii="Arial" w:hAnsi="Arial" w:cs="Arial"/>
                <w:b/>
                <w:color w:val="000000"/>
                <w:sz w:val="16"/>
                <w:szCs w:val="16"/>
              </w:rPr>
              <w:t>Toplam (Pozitif Şoklar İçin)</w:t>
            </w:r>
          </w:p>
        </w:tc>
        <w:tc>
          <w:tcPr>
            <w:tcW w:w="2126" w:type="dxa"/>
            <w:shd w:val="clear" w:color="auto" w:fill="auto"/>
            <w:noWrap/>
            <w:vAlign w:val="center"/>
            <w:hideMark/>
          </w:tcPr>
          <w:p w14:paraId="3DC08F52" w14:textId="4D53F16D" w:rsidR="00CF0721" w:rsidRPr="00AB49B4" w:rsidRDefault="00CF0721" w:rsidP="00CF0721">
            <w:pPr>
              <w:jc w:val="right"/>
              <w:rPr>
                <w:rFonts w:ascii="Arial" w:hAnsi="Arial" w:cs="Arial"/>
                <w:b/>
                <w:color w:val="000000"/>
                <w:sz w:val="16"/>
                <w:szCs w:val="16"/>
              </w:rPr>
            </w:pPr>
            <w:r>
              <w:rPr>
                <w:rFonts w:ascii="Arial" w:hAnsi="Arial" w:cs="Arial"/>
                <w:b/>
                <w:bCs/>
                <w:color w:val="000000"/>
                <w:sz w:val="16"/>
                <w:szCs w:val="16"/>
              </w:rPr>
              <w:t>-</w:t>
            </w:r>
          </w:p>
        </w:tc>
        <w:tc>
          <w:tcPr>
            <w:tcW w:w="1843" w:type="dxa"/>
            <w:shd w:val="clear" w:color="auto" w:fill="auto"/>
            <w:noWrap/>
            <w:vAlign w:val="center"/>
            <w:hideMark/>
          </w:tcPr>
          <w:p w14:paraId="1F470433" w14:textId="49335E99" w:rsidR="00CF0721" w:rsidRPr="00AB49B4" w:rsidRDefault="00CF0721" w:rsidP="00CF0721">
            <w:pPr>
              <w:jc w:val="right"/>
              <w:rPr>
                <w:rFonts w:ascii="Arial" w:hAnsi="Arial" w:cs="Arial"/>
                <w:b/>
                <w:color w:val="000000"/>
                <w:sz w:val="16"/>
                <w:szCs w:val="16"/>
              </w:rPr>
            </w:pPr>
            <w:r>
              <w:rPr>
                <w:rFonts w:ascii="Arial" w:hAnsi="Arial" w:cs="Arial"/>
                <w:b/>
                <w:bCs/>
                <w:color w:val="000000"/>
                <w:sz w:val="16"/>
                <w:szCs w:val="16"/>
              </w:rPr>
              <w:t>(1.837.475)</w:t>
            </w:r>
          </w:p>
        </w:tc>
        <w:tc>
          <w:tcPr>
            <w:tcW w:w="2410" w:type="dxa"/>
            <w:shd w:val="clear" w:color="auto" w:fill="auto"/>
            <w:noWrap/>
            <w:vAlign w:val="center"/>
            <w:hideMark/>
          </w:tcPr>
          <w:p w14:paraId="0278CFFA" w14:textId="0515C439" w:rsidR="00CF0721" w:rsidRPr="00AB49B4" w:rsidRDefault="00CF0721" w:rsidP="00CF0721">
            <w:pPr>
              <w:jc w:val="right"/>
              <w:rPr>
                <w:rFonts w:ascii="Arial" w:hAnsi="Arial" w:cs="Arial"/>
                <w:b/>
                <w:color w:val="000000"/>
                <w:sz w:val="16"/>
                <w:szCs w:val="16"/>
              </w:rPr>
            </w:pPr>
            <w:r>
              <w:rPr>
                <w:rFonts w:ascii="Arial" w:hAnsi="Arial" w:cs="Arial"/>
                <w:b/>
                <w:bCs/>
                <w:color w:val="000000"/>
                <w:sz w:val="16"/>
                <w:szCs w:val="16"/>
              </w:rPr>
              <w:t>5</w:t>
            </w:r>
            <w:r w:rsidR="007B7187">
              <w:rPr>
                <w:rFonts w:ascii="Arial" w:hAnsi="Arial" w:cs="Arial"/>
                <w:b/>
                <w:bCs/>
                <w:color w:val="000000"/>
                <w:sz w:val="16"/>
                <w:szCs w:val="16"/>
              </w:rPr>
              <w:t>,</w:t>
            </w:r>
            <w:r>
              <w:rPr>
                <w:rFonts w:ascii="Arial" w:hAnsi="Arial" w:cs="Arial"/>
                <w:b/>
                <w:bCs/>
                <w:color w:val="000000"/>
                <w:sz w:val="16"/>
                <w:szCs w:val="16"/>
              </w:rPr>
              <w:t>50</w:t>
            </w:r>
          </w:p>
        </w:tc>
      </w:tr>
      <w:tr w:rsidR="008477A2" w:rsidRPr="00AF0767" w14:paraId="4B010AFB" w14:textId="77777777" w:rsidTr="00CB54B7">
        <w:trPr>
          <w:trHeight w:val="113"/>
        </w:trPr>
        <w:tc>
          <w:tcPr>
            <w:tcW w:w="2977" w:type="dxa"/>
            <w:tcBorders>
              <w:bottom w:val="single" w:sz="12" w:space="0" w:color="auto"/>
            </w:tcBorders>
            <w:shd w:val="clear" w:color="auto" w:fill="auto"/>
            <w:vAlign w:val="center"/>
          </w:tcPr>
          <w:p w14:paraId="039C62DF" w14:textId="77777777" w:rsidR="008477A2" w:rsidRPr="00AF0767" w:rsidRDefault="008477A2" w:rsidP="00CB54B7">
            <w:pPr>
              <w:rPr>
                <w:rFonts w:ascii="Arial" w:hAnsi="Arial" w:cs="Arial"/>
                <w:color w:val="000000"/>
                <w:sz w:val="16"/>
                <w:szCs w:val="16"/>
              </w:rPr>
            </w:pPr>
          </w:p>
        </w:tc>
        <w:tc>
          <w:tcPr>
            <w:tcW w:w="2126" w:type="dxa"/>
            <w:tcBorders>
              <w:bottom w:val="single" w:sz="12" w:space="0" w:color="auto"/>
            </w:tcBorders>
            <w:shd w:val="clear" w:color="auto" w:fill="auto"/>
            <w:noWrap/>
            <w:vAlign w:val="center"/>
          </w:tcPr>
          <w:p w14:paraId="2189B172" w14:textId="77777777" w:rsidR="008477A2" w:rsidRPr="00AF0767" w:rsidRDefault="008477A2" w:rsidP="00CB54B7">
            <w:pPr>
              <w:jc w:val="right"/>
              <w:rPr>
                <w:rFonts w:ascii="Arial" w:hAnsi="Arial" w:cs="Arial"/>
                <w:color w:val="000000"/>
                <w:sz w:val="16"/>
                <w:szCs w:val="16"/>
              </w:rPr>
            </w:pPr>
          </w:p>
        </w:tc>
        <w:tc>
          <w:tcPr>
            <w:tcW w:w="1843" w:type="dxa"/>
            <w:tcBorders>
              <w:bottom w:val="single" w:sz="12" w:space="0" w:color="auto"/>
            </w:tcBorders>
            <w:shd w:val="clear" w:color="auto" w:fill="auto"/>
            <w:noWrap/>
            <w:vAlign w:val="center"/>
          </w:tcPr>
          <w:p w14:paraId="3A69313D" w14:textId="77777777" w:rsidR="008477A2" w:rsidRPr="00AF0767" w:rsidRDefault="008477A2" w:rsidP="00CB54B7">
            <w:pPr>
              <w:jc w:val="right"/>
              <w:rPr>
                <w:rFonts w:ascii="Arial" w:hAnsi="Arial" w:cs="Arial"/>
                <w:color w:val="000000"/>
                <w:sz w:val="16"/>
                <w:szCs w:val="16"/>
              </w:rPr>
            </w:pPr>
          </w:p>
        </w:tc>
        <w:tc>
          <w:tcPr>
            <w:tcW w:w="2410" w:type="dxa"/>
            <w:tcBorders>
              <w:bottom w:val="single" w:sz="12" w:space="0" w:color="auto"/>
            </w:tcBorders>
            <w:shd w:val="clear" w:color="auto" w:fill="auto"/>
            <w:noWrap/>
            <w:vAlign w:val="center"/>
          </w:tcPr>
          <w:p w14:paraId="7092CE4B" w14:textId="77777777" w:rsidR="008477A2" w:rsidRPr="00AF0767" w:rsidRDefault="008477A2" w:rsidP="00CB54B7">
            <w:pPr>
              <w:jc w:val="right"/>
              <w:rPr>
                <w:rFonts w:ascii="Arial" w:hAnsi="Arial" w:cs="Arial"/>
                <w:color w:val="000000"/>
                <w:sz w:val="16"/>
                <w:szCs w:val="16"/>
              </w:rPr>
            </w:pPr>
          </w:p>
        </w:tc>
      </w:tr>
    </w:tbl>
    <w:p w14:paraId="020F2338" w14:textId="77777777" w:rsidR="008477A2" w:rsidRPr="005C1C46" w:rsidRDefault="008477A2" w:rsidP="008477A2">
      <w:pPr>
        <w:pStyle w:val="BodyTextIndent"/>
        <w:tabs>
          <w:tab w:val="left" w:pos="3505"/>
        </w:tabs>
        <w:ind w:firstLine="0"/>
        <w:rPr>
          <w:rFonts w:ascii="Arial" w:eastAsia="Arial Unicode MS" w:hAnsi="Arial" w:cs="Arial"/>
          <w:b/>
          <w:sz w:val="20"/>
          <w:szCs w:val="20"/>
          <w:lang w:eastAsia="tr-TR"/>
        </w:rPr>
      </w:pPr>
    </w:p>
    <w:tbl>
      <w:tblPr>
        <w:tblW w:w="9356" w:type="dxa"/>
        <w:tblLayout w:type="fixed"/>
        <w:tblCellMar>
          <w:left w:w="70" w:type="dxa"/>
          <w:right w:w="70" w:type="dxa"/>
        </w:tblCellMar>
        <w:tblLook w:val="04A0" w:firstRow="1" w:lastRow="0" w:firstColumn="1" w:lastColumn="0" w:noHBand="0" w:noVBand="1"/>
      </w:tblPr>
      <w:tblGrid>
        <w:gridCol w:w="2977"/>
        <w:gridCol w:w="2126"/>
        <w:gridCol w:w="1843"/>
        <w:gridCol w:w="2410"/>
      </w:tblGrid>
      <w:tr w:rsidR="008477A2" w:rsidRPr="00AF0767" w14:paraId="319006FB" w14:textId="77777777" w:rsidTr="00CB54B7">
        <w:trPr>
          <w:trHeight w:val="113"/>
        </w:trPr>
        <w:tc>
          <w:tcPr>
            <w:tcW w:w="2977" w:type="dxa"/>
            <w:tcBorders>
              <w:top w:val="single" w:sz="12" w:space="0" w:color="auto"/>
              <w:bottom w:val="single" w:sz="12" w:space="0" w:color="auto"/>
            </w:tcBorders>
            <w:shd w:val="clear" w:color="auto" w:fill="auto"/>
            <w:noWrap/>
            <w:vAlign w:val="center"/>
            <w:hideMark/>
          </w:tcPr>
          <w:p w14:paraId="19C6BB44" w14:textId="77777777" w:rsidR="008477A2" w:rsidRPr="00AF0767" w:rsidRDefault="008477A2" w:rsidP="00CB54B7">
            <w:pPr>
              <w:rPr>
                <w:rFonts w:ascii="Arial" w:hAnsi="Arial" w:cs="Arial"/>
                <w:b/>
                <w:bCs/>
                <w:color w:val="000000"/>
                <w:sz w:val="16"/>
                <w:szCs w:val="16"/>
              </w:rPr>
            </w:pPr>
            <w:r>
              <w:rPr>
                <w:rFonts w:ascii="Arial" w:hAnsi="Arial" w:cs="Arial"/>
                <w:b/>
                <w:bCs/>
                <w:color w:val="000000"/>
                <w:sz w:val="16"/>
                <w:szCs w:val="16"/>
              </w:rPr>
              <w:t>Para Birimi  (Önceki Dönem)</w:t>
            </w:r>
          </w:p>
        </w:tc>
        <w:tc>
          <w:tcPr>
            <w:tcW w:w="2126" w:type="dxa"/>
            <w:tcBorders>
              <w:top w:val="single" w:sz="12" w:space="0" w:color="auto"/>
              <w:bottom w:val="single" w:sz="12" w:space="0" w:color="auto"/>
            </w:tcBorders>
            <w:shd w:val="clear" w:color="auto" w:fill="auto"/>
            <w:noWrap/>
            <w:vAlign w:val="center"/>
            <w:hideMark/>
          </w:tcPr>
          <w:p w14:paraId="780AE1B7" w14:textId="77777777" w:rsidR="008477A2" w:rsidRDefault="008477A2" w:rsidP="00CB54B7">
            <w:pPr>
              <w:jc w:val="center"/>
              <w:rPr>
                <w:rFonts w:ascii="Arial" w:hAnsi="Arial" w:cs="Arial"/>
                <w:b/>
                <w:bCs/>
                <w:color w:val="000000"/>
                <w:sz w:val="16"/>
                <w:szCs w:val="16"/>
              </w:rPr>
            </w:pPr>
            <w:r w:rsidRPr="00AF0767">
              <w:rPr>
                <w:rFonts w:ascii="Arial" w:hAnsi="Arial" w:cs="Arial"/>
                <w:b/>
                <w:bCs/>
                <w:color w:val="000000"/>
                <w:sz w:val="16"/>
                <w:szCs w:val="16"/>
              </w:rPr>
              <w:t xml:space="preserve">Uygulanan Şok </w:t>
            </w:r>
          </w:p>
          <w:p w14:paraId="54821B4C" w14:textId="77777777" w:rsidR="008477A2" w:rsidRPr="00AF0767" w:rsidRDefault="008477A2" w:rsidP="00CB54B7">
            <w:pPr>
              <w:jc w:val="center"/>
              <w:rPr>
                <w:rFonts w:ascii="Arial" w:hAnsi="Arial" w:cs="Arial"/>
                <w:b/>
                <w:bCs/>
                <w:color w:val="000000"/>
                <w:sz w:val="16"/>
                <w:szCs w:val="16"/>
              </w:rPr>
            </w:pPr>
            <w:r w:rsidRPr="00AF0767">
              <w:rPr>
                <w:rFonts w:ascii="Arial" w:hAnsi="Arial" w:cs="Arial"/>
                <w:b/>
                <w:bCs/>
                <w:color w:val="000000"/>
                <w:sz w:val="16"/>
                <w:szCs w:val="16"/>
              </w:rPr>
              <w:t xml:space="preserve">(+/- x </w:t>
            </w:r>
            <w:proofErr w:type="gramStart"/>
            <w:r w:rsidRPr="00AF0767">
              <w:rPr>
                <w:rFonts w:ascii="Arial" w:hAnsi="Arial" w:cs="Arial"/>
                <w:b/>
                <w:bCs/>
                <w:color w:val="000000"/>
                <w:sz w:val="16"/>
                <w:szCs w:val="16"/>
              </w:rPr>
              <w:t>baz</w:t>
            </w:r>
            <w:proofErr w:type="gramEnd"/>
            <w:r w:rsidRPr="00AF0767">
              <w:rPr>
                <w:rFonts w:ascii="Arial" w:hAnsi="Arial" w:cs="Arial"/>
                <w:b/>
                <w:bCs/>
                <w:color w:val="000000"/>
                <w:sz w:val="16"/>
                <w:szCs w:val="16"/>
              </w:rPr>
              <w:t xml:space="preserve"> puan)</w:t>
            </w:r>
          </w:p>
        </w:tc>
        <w:tc>
          <w:tcPr>
            <w:tcW w:w="1843" w:type="dxa"/>
            <w:tcBorders>
              <w:top w:val="single" w:sz="12" w:space="0" w:color="auto"/>
              <w:bottom w:val="single" w:sz="12" w:space="0" w:color="auto"/>
            </w:tcBorders>
            <w:shd w:val="clear" w:color="auto" w:fill="auto"/>
            <w:noWrap/>
            <w:vAlign w:val="center"/>
            <w:hideMark/>
          </w:tcPr>
          <w:p w14:paraId="1E5E0927" w14:textId="77777777" w:rsidR="008477A2" w:rsidRPr="00AF0767" w:rsidRDefault="008477A2" w:rsidP="00CB54B7">
            <w:pPr>
              <w:jc w:val="center"/>
              <w:rPr>
                <w:rFonts w:ascii="Arial" w:hAnsi="Arial" w:cs="Arial"/>
                <w:b/>
                <w:bCs/>
                <w:color w:val="000000"/>
                <w:sz w:val="16"/>
                <w:szCs w:val="16"/>
              </w:rPr>
            </w:pPr>
            <w:r w:rsidRPr="00AF0767">
              <w:rPr>
                <w:rFonts w:ascii="Arial" w:hAnsi="Arial" w:cs="Arial"/>
                <w:b/>
                <w:bCs/>
                <w:color w:val="000000"/>
                <w:sz w:val="16"/>
                <w:szCs w:val="16"/>
              </w:rPr>
              <w:t>Kazançlar / Kayıplar</w:t>
            </w:r>
          </w:p>
        </w:tc>
        <w:tc>
          <w:tcPr>
            <w:tcW w:w="2410" w:type="dxa"/>
            <w:tcBorders>
              <w:top w:val="single" w:sz="12" w:space="0" w:color="auto"/>
              <w:bottom w:val="single" w:sz="12" w:space="0" w:color="auto"/>
            </w:tcBorders>
            <w:shd w:val="clear" w:color="auto" w:fill="auto"/>
            <w:noWrap/>
            <w:vAlign w:val="center"/>
            <w:hideMark/>
          </w:tcPr>
          <w:p w14:paraId="1891EF24" w14:textId="77777777" w:rsidR="008477A2" w:rsidRPr="00AF0767" w:rsidRDefault="008477A2" w:rsidP="00CB54B7">
            <w:pPr>
              <w:jc w:val="center"/>
              <w:rPr>
                <w:rFonts w:ascii="Arial" w:hAnsi="Arial" w:cs="Arial"/>
                <w:b/>
                <w:bCs/>
                <w:color w:val="000000"/>
                <w:sz w:val="16"/>
                <w:szCs w:val="16"/>
              </w:rPr>
            </w:pPr>
            <w:r w:rsidRPr="00AF0767">
              <w:rPr>
                <w:rFonts w:ascii="Arial" w:hAnsi="Arial" w:cs="Arial"/>
                <w:b/>
                <w:bCs/>
                <w:color w:val="000000"/>
                <w:sz w:val="16"/>
                <w:szCs w:val="16"/>
              </w:rPr>
              <w:t>Kazançlar / Özkaynaklar – Kayıplar / Özkaynaklar</w:t>
            </w:r>
            <w:r>
              <w:rPr>
                <w:rFonts w:ascii="Arial" w:hAnsi="Arial" w:cs="Arial"/>
                <w:b/>
                <w:bCs/>
                <w:color w:val="000000"/>
                <w:sz w:val="16"/>
                <w:szCs w:val="16"/>
              </w:rPr>
              <w:t xml:space="preserve"> </w:t>
            </w:r>
            <w:r w:rsidRPr="00CA6F5E">
              <w:rPr>
                <w:rFonts w:ascii="Arial" w:hAnsi="Arial" w:cs="Arial"/>
                <w:b/>
                <w:bCs/>
                <w:color w:val="000000"/>
                <w:sz w:val="16"/>
                <w:szCs w:val="16"/>
              </w:rPr>
              <w:t>) (%)</w:t>
            </w:r>
          </w:p>
        </w:tc>
      </w:tr>
      <w:tr w:rsidR="008477A2" w:rsidRPr="00AF0767" w14:paraId="0993611E" w14:textId="77777777" w:rsidTr="00CB54B7">
        <w:trPr>
          <w:trHeight w:val="113"/>
        </w:trPr>
        <w:tc>
          <w:tcPr>
            <w:tcW w:w="2977" w:type="dxa"/>
            <w:tcBorders>
              <w:top w:val="single" w:sz="12" w:space="0" w:color="auto"/>
            </w:tcBorders>
            <w:shd w:val="clear" w:color="auto" w:fill="auto"/>
            <w:noWrap/>
            <w:vAlign w:val="center"/>
          </w:tcPr>
          <w:p w14:paraId="7D6888EC" w14:textId="77777777" w:rsidR="008477A2" w:rsidRPr="00AF0767" w:rsidRDefault="008477A2" w:rsidP="00CB54B7">
            <w:pPr>
              <w:jc w:val="center"/>
              <w:rPr>
                <w:rFonts w:ascii="Arial" w:hAnsi="Arial" w:cs="Arial"/>
                <w:b/>
                <w:bCs/>
                <w:color w:val="000000"/>
                <w:sz w:val="16"/>
                <w:szCs w:val="16"/>
              </w:rPr>
            </w:pPr>
          </w:p>
        </w:tc>
        <w:tc>
          <w:tcPr>
            <w:tcW w:w="2126" w:type="dxa"/>
            <w:tcBorders>
              <w:top w:val="single" w:sz="12" w:space="0" w:color="auto"/>
            </w:tcBorders>
            <w:shd w:val="clear" w:color="auto" w:fill="auto"/>
            <w:noWrap/>
            <w:vAlign w:val="center"/>
            <w:hideMark/>
          </w:tcPr>
          <w:p w14:paraId="2E59B95A" w14:textId="77777777" w:rsidR="008477A2" w:rsidRPr="00AF0767" w:rsidRDefault="008477A2" w:rsidP="00CB54B7">
            <w:pPr>
              <w:jc w:val="center"/>
              <w:rPr>
                <w:rFonts w:ascii="Arial" w:hAnsi="Arial" w:cs="Arial"/>
                <w:b/>
                <w:bCs/>
                <w:color w:val="000000"/>
                <w:sz w:val="16"/>
                <w:szCs w:val="16"/>
              </w:rPr>
            </w:pPr>
          </w:p>
        </w:tc>
        <w:tc>
          <w:tcPr>
            <w:tcW w:w="1843" w:type="dxa"/>
            <w:tcBorders>
              <w:top w:val="single" w:sz="12" w:space="0" w:color="auto"/>
            </w:tcBorders>
            <w:shd w:val="clear" w:color="auto" w:fill="auto"/>
            <w:noWrap/>
            <w:vAlign w:val="center"/>
            <w:hideMark/>
          </w:tcPr>
          <w:p w14:paraId="43286FA9" w14:textId="77777777" w:rsidR="008477A2" w:rsidRPr="00AF0767" w:rsidRDefault="008477A2" w:rsidP="00CB54B7">
            <w:pPr>
              <w:jc w:val="center"/>
              <w:rPr>
                <w:rFonts w:ascii="Arial" w:hAnsi="Arial" w:cs="Arial"/>
                <w:b/>
                <w:bCs/>
                <w:color w:val="000000"/>
                <w:sz w:val="16"/>
                <w:szCs w:val="16"/>
              </w:rPr>
            </w:pPr>
          </w:p>
        </w:tc>
        <w:tc>
          <w:tcPr>
            <w:tcW w:w="2410" w:type="dxa"/>
            <w:tcBorders>
              <w:top w:val="single" w:sz="12" w:space="0" w:color="auto"/>
            </w:tcBorders>
            <w:shd w:val="clear" w:color="auto" w:fill="auto"/>
            <w:noWrap/>
            <w:vAlign w:val="center"/>
            <w:hideMark/>
          </w:tcPr>
          <w:p w14:paraId="0150888E" w14:textId="77777777" w:rsidR="008477A2" w:rsidRPr="00AF0767" w:rsidRDefault="008477A2" w:rsidP="00CB54B7">
            <w:pPr>
              <w:jc w:val="center"/>
              <w:rPr>
                <w:rFonts w:ascii="Arial" w:hAnsi="Arial" w:cs="Arial"/>
                <w:b/>
                <w:bCs/>
                <w:color w:val="000000"/>
                <w:sz w:val="16"/>
                <w:szCs w:val="16"/>
              </w:rPr>
            </w:pPr>
          </w:p>
        </w:tc>
      </w:tr>
      <w:tr w:rsidR="00CF0721" w:rsidRPr="00AF0767" w14:paraId="61B75535" w14:textId="77777777" w:rsidTr="00CB54B7">
        <w:trPr>
          <w:trHeight w:val="113"/>
        </w:trPr>
        <w:tc>
          <w:tcPr>
            <w:tcW w:w="2977" w:type="dxa"/>
            <w:shd w:val="clear" w:color="auto" w:fill="auto"/>
            <w:vAlign w:val="center"/>
          </w:tcPr>
          <w:p w14:paraId="760171D8" w14:textId="77777777" w:rsidR="00CF0721" w:rsidRPr="001F6465" w:rsidRDefault="00CF0721" w:rsidP="00CF0721">
            <w:pPr>
              <w:rPr>
                <w:rFonts w:ascii="Arial" w:hAnsi="Arial" w:cs="Arial"/>
                <w:color w:val="000000"/>
                <w:sz w:val="16"/>
                <w:szCs w:val="16"/>
              </w:rPr>
            </w:pPr>
            <w:r w:rsidRPr="001F6465">
              <w:rPr>
                <w:rFonts w:ascii="Arial" w:hAnsi="Arial" w:cs="Arial"/>
                <w:color w:val="000000"/>
                <w:sz w:val="16"/>
                <w:szCs w:val="16"/>
              </w:rPr>
              <w:t>TRY</w:t>
            </w:r>
          </w:p>
        </w:tc>
        <w:tc>
          <w:tcPr>
            <w:tcW w:w="2126" w:type="dxa"/>
            <w:shd w:val="clear" w:color="auto" w:fill="auto"/>
            <w:noWrap/>
            <w:vAlign w:val="center"/>
            <w:hideMark/>
          </w:tcPr>
          <w:p w14:paraId="30796EC8" w14:textId="3F0049B3" w:rsidR="00CF0721" w:rsidRPr="00B016CD" w:rsidRDefault="00CF0721" w:rsidP="00CF0721">
            <w:pPr>
              <w:jc w:val="right"/>
              <w:rPr>
                <w:rFonts w:ascii="Arial" w:hAnsi="Arial" w:cs="Arial"/>
                <w:color w:val="000000"/>
                <w:sz w:val="16"/>
                <w:szCs w:val="16"/>
                <w:highlight w:val="yellow"/>
              </w:rPr>
            </w:pPr>
            <w:r>
              <w:rPr>
                <w:rFonts w:ascii="Arial" w:hAnsi="Arial" w:cs="Arial"/>
                <w:color w:val="000000"/>
                <w:sz w:val="16"/>
                <w:szCs w:val="16"/>
              </w:rPr>
              <w:t>(+) 500bp</w:t>
            </w:r>
          </w:p>
        </w:tc>
        <w:tc>
          <w:tcPr>
            <w:tcW w:w="1843" w:type="dxa"/>
            <w:shd w:val="clear" w:color="auto" w:fill="auto"/>
            <w:noWrap/>
            <w:vAlign w:val="center"/>
            <w:hideMark/>
          </w:tcPr>
          <w:p w14:paraId="3D9BC1E7" w14:textId="7D21A724" w:rsidR="00CF0721" w:rsidRPr="00B016CD" w:rsidRDefault="00CF0721" w:rsidP="00CF0721">
            <w:pPr>
              <w:jc w:val="right"/>
              <w:rPr>
                <w:rFonts w:ascii="Arial" w:hAnsi="Arial" w:cs="Arial"/>
                <w:color w:val="000000"/>
                <w:sz w:val="16"/>
                <w:szCs w:val="16"/>
                <w:highlight w:val="yellow"/>
              </w:rPr>
            </w:pPr>
            <w:r>
              <w:rPr>
                <w:rFonts w:ascii="Arial" w:hAnsi="Arial" w:cs="Arial"/>
                <w:color w:val="000000"/>
                <w:sz w:val="16"/>
                <w:szCs w:val="16"/>
              </w:rPr>
              <w:t>(1.341.798)</w:t>
            </w:r>
          </w:p>
        </w:tc>
        <w:tc>
          <w:tcPr>
            <w:tcW w:w="2410" w:type="dxa"/>
            <w:shd w:val="clear" w:color="auto" w:fill="auto"/>
            <w:noWrap/>
            <w:vAlign w:val="center"/>
            <w:hideMark/>
          </w:tcPr>
          <w:p w14:paraId="1B6A8D31" w14:textId="5B02DCC5" w:rsidR="00CF0721" w:rsidRPr="00B016CD" w:rsidRDefault="00CF0721" w:rsidP="00CF0721">
            <w:pPr>
              <w:jc w:val="right"/>
              <w:rPr>
                <w:rFonts w:ascii="Arial" w:hAnsi="Arial" w:cs="Arial"/>
                <w:color w:val="000000"/>
                <w:sz w:val="16"/>
                <w:szCs w:val="16"/>
                <w:highlight w:val="yellow"/>
              </w:rPr>
            </w:pPr>
            <w:r>
              <w:rPr>
                <w:rFonts w:ascii="Arial" w:hAnsi="Arial" w:cs="Arial"/>
                <w:color w:val="000000"/>
                <w:sz w:val="16"/>
                <w:szCs w:val="16"/>
              </w:rPr>
              <w:t>(6,42)</w:t>
            </w:r>
          </w:p>
        </w:tc>
      </w:tr>
      <w:tr w:rsidR="00CF0721" w:rsidRPr="00AF0767" w14:paraId="43B35FAA" w14:textId="77777777" w:rsidTr="00CB54B7">
        <w:trPr>
          <w:trHeight w:val="113"/>
        </w:trPr>
        <w:tc>
          <w:tcPr>
            <w:tcW w:w="2977" w:type="dxa"/>
            <w:shd w:val="clear" w:color="auto" w:fill="auto"/>
            <w:vAlign w:val="center"/>
          </w:tcPr>
          <w:p w14:paraId="514CCC3D" w14:textId="77777777" w:rsidR="00CF0721" w:rsidRPr="001F6465" w:rsidRDefault="00CF0721" w:rsidP="00CF0721">
            <w:pPr>
              <w:rPr>
                <w:rFonts w:ascii="Arial" w:hAnsi="Arial" w:cs="Arial"/>
                <w:color w:val="000000"/>
                <w:sz w:val="16"/>
                <w:szCs w:val="16"/>
              </w:rPr>
            </w:pPr>
            <w:r w:rsidRPr="001F6465">
              <w:rPr>
                <w:rFonts w:ascii="Arial" w:hAnsi="Arial" w:cs="Arial"/>
                <w:color w:val="000000"/>
                <w:sz w:val="16"/>
                <w:szCs w:val="16"/>
              </w:rPr>
              <w:t>TRY</w:t>
            </w:r>
          </w:p>
        </w:tc>
        <w:tc>
          <w:tcPr>
            <w:tcW w:w="2126" w:type="dxa"/>
            <w:shd w:val="clear" w:color="auto" w:fill="auto"/>
            <w:noWrap/>
            <w:vAlign w:val="center"/>
          </w:tcPr>
          <w:p w14:paraId="0A440EEA" w14:textId="799EC271" w:rsidR="00CF0721" w:rsidRPr="00B016CD" w:rsidRDefault="00CF0721" w:rsidP="00CF0721">
            <w:pPr>
              <w:jc w:val="right"/>
              <w:rPr>
                <w:rFonts w:ascii="Arial" w:hAnsi="Arial" w:cs="Arial"/>
                <w:color w:val="000000"/>
                <w:sz w:val="16"/>
                <w:szCs w:val="16"/>
                <w:highlight w:val="yellow"/>
              </w:rPr>
            </w:pPr>
            <w:r>
              <w:rPr>
                <w:rFonts w:ascii="Arial" w:hAnsi="Arial" w:cs="Arial"/>
                <w:color w:val="000000"/>
                <w:sz w:val="16"/>
                <w:szCs w:val="16"/>
              </w:rPr>
              <w:t>(-) 400bp</w:t>
            </w:r>
          </w:p>
        </w:tc>
        <w:tc>
          <w:tcPr>
            <w:tcW w:w="1843" w:type="dxa"/>
            <w:shd w:val="clear" w:color="auto" w:fill="auto"/>
            <w:noWrap/>
            <w:vAlign w:val="center"/>
          </w:tcPr>
          <w:p w14:paraId="6FFCD6CF" w14:textId="5559AAEB" w:rsidR="00CF0721" w:rsidRPr="00B016CD" w:rsidRDefault="00CF0721" w:rsidP="00CF0721">
            <w:pPr>
              <w:jc w:val="right"/>
              <w:rPr>
                <w:rFonts w:ascii="Arial" w:hAnsi="Arial" w:cs="Arial"/>
                <w:color w:val="000000"/>
                <w:sz w:val="16"/>
                <w:szCs w:val="16"/>
                <w:highlight w:val="yellow"/>
              </w:rPr>
            </w:pPr>
            <w:r>
              <w:rPr>
                <w:rFonts w:ascii="Arial" w:hAnsi="Arial" w:cs="Arial"/>
                <w:color w:val="000000"/>
                <w:sz w:val="16"/>
                <w:szCs w:val="16"/>
              </w:rPr>
              <w:t>1.262.555</w:t>
            </w:r>
          </w:p>
        </w:tc>
        <w:tc>
          <w:tcPr>
            <w:tcW w:w="2410" w:type="dxa"/>
            <w:shd w:val="clear" w:color="auto" w:fill="auto"/>
            <w:noWrap/>
            <w:vAlign w:val="center"/>
          </w:tcPr>
          <w:p w14:paraId="51C9BF0E" w14:textId="28C03E63" w:rsidR="00CF0721" w:rsidRPr="00B016CD" w:rsidRDefault="00CF0721" w:rsidP="00CF0721">
            <w:pPr>
              <w:jc w:val="right"/>
              <w:rPr>
                <w:rFonts w:ascii="Arial" w:hAnsi="Arial" w:cs="Arial"/>
                <w:color w:val="000000"/>
                <w:sz w:val="16"/>
                <w:szCs w:val="16"/>
                <w:highlight w:val="yellow"/>
              </w:rPr>
            </w:pPr>
            <w:r>
              <w:rPr>
                <w:rFonts w:ascii="Arial" w:hAnsi="Arial" w:cs="Arial"/>
                <w:color w:val="000000"/>
                <w:sz w:val="16"/>
                <w:szCs w:val="16"/>
              </w:rPr>
              <w:t>6,04</w:t>
            </w:r>
          </w:p>
        </w:tc>
      </w:tr>
      <w:tr w:rsidR="00CF0721" w:rsidRPr="00AF0767" w14:paraId="15808741" w14:textId="77777777" w:rsidTr="00CB54B7">
        <w:trPr>
          <w:trHeight w:val="113"/>
        </w:trPr>
        <w:tc>
          <w:tcPr>
            <w:tcW w:w="2977" w:type="dxa"/>
            <w:shd w:val="clear" w:color="auto" w:fill="auto"/>
            <w:vAlign w:val="center"/>
          </w:tcPr>
          <w:p w14:paraId="5369E5F5" w14:textId="77777777" w:rsidR="00CF0721" w:rsidRPr="001F6465" w:rsidRDefault="00CF0721" w:rsidP="00CF0721">
            <w:pPr>
              <w:rPr>
                <w:rFonts w:ascii="Arial" w:hAnsi="Arial" w:cs="Arial"/>
                <w:color w:val="000000"/>
                <w:sz w:val="16"/>
                <w:szCs w:val="16"/>
              </w:rPr>
            </w:pPr>
            <w:r w:rsidRPr="001F6465">
              <w:rPr>
                <w:rFonts w:ascii="Arial" w:hAnsi="Arial" w:cs="Arial"/>
                <w:color w:val="000000"/>
                <w:sz w:val="16"/>
                <w:szCs w:val="16"/>
              </w:rPr>
              <w:t>EURO</w:t>
            </w:r>
          </w:p>
        </w:tc>
        <w:tc>
          <w:tcPr>
            <w:tcW w:w="2126" w:type="dxa"/>
            <w:shd w:val="clear" w:color="auto" w:fill="auto"/>
            <w:noWrap/>
            <w:vAlign w:val="center"/>
            <w:hideMark/>
          </w:tcPr>
          <w:p w14:paraId="20A7C2BF" w14:textId="3D30456D" w:rsidR="00CF0721" w:rsidRPr="00B016CD" w:rsidRDefault="00CF0721" w:rsidP="00CF0721">
            <w:pPr>
              <w:jc w:val="right"/>
              <w:rPr>
                <w:rFonts w:ascii="Arial" w:hAnsi="Arial" w:cs="Arial"/>
                <w:color w:val="000000"/>
                <w:sz w:val="16"/>
                <w:szCs w:val="16"/>
                <w:highlight w:val="yellow"/>
              </w:rPr>
            </w:pPr>
            <w:r>
              <w:rPr>
                <w:rFonts w:ascii="Arial" w:hAnsi="Arial" w:cs="Arial"/>
                <w:color w:val="000000"/>
                <w:sz w:val="16"/>
                <w:szCs w:val="16"/>
              </w:rPr>
              <w:t>(+) 200bp</w:t>
            </w:r>
          </w:p>
        </w:tc>
        <w:tc>
          <w:tcPr>
            <w:tcW w:w="1843" w:type="dxa"/>
            <w:shd w:val="clear" w:color="auto" w:fill="auto"/>
            <w:noWrap/>
            <w:vAlign w:val="center"/>
            <w:hideMark/>
          </w:tcPr>
          <w:p w14:paraId="5EE6CB96" w14:textId="6FD6F965" w:rsidR="00CF0721" w:rsidRPr="00B016CD" w:rsidRDefault="00CF0721" w:rsidP="00CF0721">
            <w:pPr>
              <w:jc w:val="right"/>
              <w:rPr>
                <w:rFonts w:ascii="Arial" w:hAnsi="Arial" w:cs="Arial"/>
                <w:color w:val="000000"/>
                <w:sz w:val="16"/>
                <w:szCs w:val="16"/>
                <w:highlight w:val="yellow"/>
              </w:rPr>
            </w:pPr>
            <w:r>
              <w:rPr>
                <w:rFonts w:ascii="Arial" w:hAnsi="Arial" w:cs="Arial"/>
                <w:color w:val="000000"/>
                <w:sz w:val="16"/>
                <w:szCs w:val="16"/>
              </w:rPr>
              <w:t>61.828</w:t>
            </w:r>
          </w:p>
        </w:tc>
        <w:tc>
          <w:tcPr>
            <w:tcW w:w="2410" w:type="dxa"/>
            <w:shd w:val="clear" w:color="auto" w:fill="auto"/>
            <w:noWrap/>
            <w:vAlign w:val="center"/>
            <w:hideMark/>
          </w:tcPr>
          <w:p w14:paraId="571D2E28" w14:textId="6CC48CF0" w:rsidR="00CF0721" w:rsidRPr="00B016CD" w:rsidRDefault="00CF0721" w:rsidP="00CF0721">
            <w:pPr>
              <w:jc w:val="right"/>
              <w:rPr>
                <w:rFonts w:ascii="Arial" w:hAnsi="Arial" w:cs="Arial"/>
                <w:color w:val="000000"/>
                <w:sz w:val="16"/>
                <w:szCs w:val="16"/>
                <w:highlight w:val="yellow"/>
              </w:rPr>
            </w:pPr>
            <w:r>
              <w:rPr>
                <w:rFonts w:ascii="Arial" w:hAnsi="Arial" w:cs="Arial"/>
                <w:color w:val="000000"/>
                <w:sz w:val="16"/>
                <w:szCs w:val="16"/>
              </w:rPr>
              <w:t>0,30</w:t>
            </w:r>
          </w:p>
        </w:tc>
      </w:tr>
      <w:tr w:rsidR="00CF0721" w:rsidRPr="00AF0767" w14:paraId="101986A0" w14:textId="77777777" w:rsidTr="00CB54B7">
        <w:trPr>
          <w:trHeight w:val="113"/>
        </w:trPr>
        <w:tc>
          <w:tcPr>
            <w:tcW w:w="2977" w:type="dxa"/>
            <w:shd w:val="clear" w:color="auto" w:fill="auto"/>
            <w:vAlign w:val="center"/>
          </w:tcPr>
          <w:p w14:paraId="7ED19077" w14:textId="77777777" w:rsidR="00CF0721" w:rsidRPr="001F6465" w:rsidRDefault="00CF0721" w:rsidP="00CF0721">
            <w:pPr>
              <w:rPr>
                <w:rFonts w:ascii="Arial" w:hAnsi="Arial" w:cs="Arial"/>
                <w:color w:val="000000"/>
                <w:sz w:val="16"/>
                <w:szCs w:val="16"/>
              </w:rPr>
            </w:pPr>
            <w:r w:rsidRPr="001F6465">
              <w:rPr>
                <w:rFonts w:ascii="Arial" w:hAnsi="Arial" w:cs="Arial"/>
                <w:color w:val="000000"/>
                <w:sz w:val="16"/>
                <w:szCs w:val="16"/>
              </w:rPr>
              <w:t>EURO</w:t>
            </w:r>
          </w:p>
        </w:tc>
        <w:tc>
          <w:tcPr>
            <w:tcW w:w="2126" w:type="dxa"/>
            <w:shd w:val="clear" w:color="auto" w:fill="auto"/>
            <w:noWrap/>
            <w:vAlign w:val="center"/>
          </w:tcPr>
          <w:p w14:paraId="48A02CDA" w14:textId="341E2D98" w:rsidR="00CF0721" w:rsidRPr="00B016CD" w:rsidRDefault="00CF0721" w:rsidP="00CF0721">
            <w:pPr>
              <w:jc w:val="right"/>
              <w:rPr>
                <w:rFonts w:ascii="Arial" w:hAnsi="Arial" w:cs="Arial"/>
                <w:color w:val="000000"/>
                <w:sz w:val="16"/>
                <w:szCs w:val="16"/>
                <w:highlight w:val="yellow"/>
              </w:rPr>
            </w:pPr>
            <w:r>
              <w:rPr>
                <w:rFonts w:ascii="Arial" w:hAnsi="Arial" w:cs="Arial"/>
                <w:color w:val="000000"/>
                <w:sz w:val="16"/>
                <w:szCs w:val="16"/>
              </w:rPr>
              <w:t>(-) 200bp</w:t>
            </w:r>
          </w:p>
        </w:tc>
        <w:tc>
          <w:tcPr>
            <w:tcW w:w="1843" w:type="dxa"/>
            <w:shd w:val="clear" w:color="auto" w:fill="auto"/>
            <w:noWrap/>
            <w:vAlign w:val="center"/>
          </w:tcPr>
          <w:p w14:paraId="43E57858" w14:textId="04D41A04" w:rsidR="00CF0721" w:rsidRPr="00B016CD" w:rsidRDefault="00CF0721" w:rsidP="00CF0721">
            <w:pPr>
              <w:jc w:val="right"/>
              <w:rPr>
                <w:rFonts w:ascii="Arial" w:hAnsi="Arial" w:cs="Arial"/>
                <w:color w:val="000000"/>
                <w:sz w:val="16"/>
                <w:szCs w:val="16"/>
                <w:highlight w:val="yellow"/>
              </w:rPr>
            </w:pPr>
            <w:r>
              <w:rPr>
                <w:rFonts w:ascii="Arial" w:hAnsi="Arial" w:cs="Arial"/>
                <w:color w:val="000000"/>
                <w:sz w:val="16"/>
                <w:szCs w:val="16"/>
              </w:rPr>
              <w:t>(69.278)</w:t>
            </w:r>
          </w:p>
        </w:tc>
        <w:tc>
          <w:tcPr>
            <w:tcW w:w="2410" w:type="dxa"/>
            <w:shd w:val="clear" w:color="auto" w:fill="auto"/>
            <w:noWrap/>
            <w:vAlign w:val="center"/>
          </w:tcPr>
          <w:p w14:paraId="554696F1" w14:textId="300A6201" w:rsidR="00CF0721" w:rsidRPr="00B016CD" w:rsidRDefault="00CF0721" w:rsidP="00CF0721">
            <w:pPr>
              <w:jc w:val="right"/>
              <w:rPr>
                <w:rFonts w:ascii="Arial" w:hAnsi="Arial" w:cs="Arial"/>
                <w:color w:val="000000"/>
                <w:sz w:val="16"/>
                <w:szCs w:val="16"/>
                <w:highlight w:val="yellow"/>
              </w:rPr>
            </w:pPr>
            <w:r>
              <w:rPr>
                <w:rFonts w:ascii="Arial" w:hAnsi="Arial" w:cs="Arial"/>
                <w:color w:val="000000"/>
                <w:sz w:val="16"/>
                <w:szCs w:val="16"/>
              </w:rPr>
              <w:t>(0,33)</w:t>
            </w:r>
          </w:p>
        </w:tc>
      </w:tr>
      <w:tr w:rsidR="00CF0721" w:rsidRPr="00AF0767" w14:paraId="30FB2F24" w14:textId="77777777" w:rsidTr="00CB54B7">
        <w:trPr>
          <w:trHeight w:val="113"/>
        </w:trPr>
        <w:tc>
          <w:tcPr>
            <w:tcW w:w="2977" w:type="dxa"/>
            <w:shd w:val="clear" w:color="auto" w:fill="auto"/>
            <w:vAlign w:val="center"/>
          </w:tcPr>
          <w:p w14:paraId="3E4E7141" w14:textId="77777777" w:rsidR="00CF0721" w:rsidRPr="001F6465" w:rsidRDefault="00CF0721" w:rsidP="00CF0721">
            <w:pPr>
              <w:rPr>
                <w:rFonts w:ascii="Arial" w:hAnsi="Arial" w:cs="Arial"/>
                <w:color w:val="000000"/>
                <w:sz w:val="16"/>
                <w:szCs w:val="16"/>
              </w:rPr>
            </w:pPr>
            <w:r w:rsidRPr="001F6465">
              <w:rPr>
                <w:rFonts w:ascii="Arial" w:hAnsi="Arial" w:cs="Arial"/>
                <w:color w:val="000000"/>
                <w:sz w:val="16"/>
                <w:szCs w:val="16"/>
              </w:rPr>
              <w:t>USD</w:t>
            </w:r>
          </w:p>
        </w:tc>
        <w:tc>
          <w:tcPr>
            <w:tcW w:w="2126" w:type="dxa"/>
            <w:shd w:val="clear" w:color="auto" w:fill="auto"/>
            <w:noWrap/>
            <w:vAlign w:val="center"/>
            <w:hideMark/>
          </w:tcPr>
          <w:p w14:paraId="625BAF3D" w14:textId="5C9F3673" w:rsidR="00CF0721" w:rsidRPr="00B016CD" w:rsidRDefault="00CF0721" w:rsidP="00CF0721">
            <w:pPr>
              <w:jc w:val="right"/>
              <w:rPr>
                <w:rFonts w:ascii="Arial" w:hAnsi="Arial" w:cs="Arial"/>
                <w:color w:val="000000"/>
                <w:sz w:val="16"/>
                <w:szCs w:val="16"/>
                <w:highlight w:val="yellow"/>
              </w:rPr>
            </w:pPr>
            <w:r>
              <w:rPr>
                <w:rFonts w:ascii="Arial" w:hAnsi="Arial" w:cs="Arial"/>
                <w:color w:val="000000"/>
                <w:sz w:val="16"/>
                <w:szCs w:val="16"/>
              </w:rPr>
              <w:t>(+) 200bp</w:t>
            </w:r>
          </w:p>
        </w:tc>
        <w:tc>
          <w:tcPr>
            <w:tcW w:w="1843" w:type="dxa"/>
            <w:shd w:val="clear" w:color="auto" w:fill="auto"/>
            <w:noWrap/>
            <w:vAlign w:val="center"/>
            <w:hideMark/>
          </w:tcPr>
          <w:p w14:paraId="725EB530" w14:textId="7D2BC23E" w:rsidR="00CF0721" w:rsidRPr="00B016CD" w:rsidRDefault="00CF0721" w:rsidP="00CF0721">
            <w:pPr>
              <w:jc w:val="right"/>
              <w:rPr>
                <w:rFonts w:ascii="Arial" w:hAnsi="Arial" w:cs="Arial"/>
                <w:color w:val="000000"/>
                <w:sz w:val="16"/>
                <w:szCs w:val="16"/>
                <w:highlight w:val="yellow"/>
              </w:rPr>
            </w:pPr>
            <w:r>
              <w:rPr>
                <w:rFonts w:ascii="Arial" w:hAnsi="Arial" w:cs="Arial"/>
                <w:color w:val="000000"/>
                <w:sz w:val="16"/>
                <w:szCs w:val="16"/>
              </w:rPr>
              <w:t>207.161</w:t>
            </w:r>
          </w:p>
        </w:tc>
        <w:tc>
          <w:tcPr>
            <w:tcW w:w="2410" w:type="dxa"/>
            <w:shd w:val="clear" w:color="auto" w:fill="auto"/>
            <w:noWrap/>
            <w:vAlign w:val="center"/>
            <w:hideMark/>
          </w:tcPr>
          <w:p w14:paraId="3659E035" w14:textId="1628F601" w:rsidR="00CF0721" w:rsidRPr="00B016CD" w:rsidRDefault="00CF0721" w:rsidP="00CF0721">
            <w:pPr>
              <w:jc w:val="right"/>
              <w:rPr>
                <w:rFonts w:ascii="Arial" w:hAnsi="Arial" w:cs="Arial"/>
                <w:color w:val="000000"/>
                <w:sz w:val="16"/>
                <w:szCs w:val="16"/>
                <w:highlight w:val="yellow"/>
              </w:rPr>
            </w:pPr>
            <w:r>
              <w:rPr>
                <w:rFonts w:ascii="Arial" w:hAnsi="Arial" w:cs="Arial"/>
                <w:color w:val="000000"/>
                <w:sz w:val="16"/>
                <w:szCs w:val="16"/>
              </w:rPr>
              <w:t>0,99</w:t>
            </w:r>
          </w:p>
        </w:tc>
      </w:tr>
      <w:tr w:rsidR="00CF0721" w:rsidRPr="00AF0767" w14:paraId="516A972C" w14:textId="77777777" w:rsidTr="00CB54B7">
        <w:trPr>
          <w:trHeight w:val="113"/>
        </w:trPr>
        <w:tc>
          <w:tcPr>
            <w:tcW w:w="2977" w:type="dxa"/>
            <w:shd w:val="clear" w:color="auto" w:fill="auto"/>
            <w:vAlign w:val="center"/>
          </w:tcPr>
          <w:p w14:paraId="2F4C4269" w14:textId="77777777" w:rsidR="00CF0721" w:rsidRPr="001F6465" w:rsidRDefault="00CF0721" w:rsidP="00CF0721">
            <w:pPr>
              <w:rPr>
                <w:rFonts w:ascii="Arial" w:hAnsi="Arial" w:cs="Arial"/>
                <w:color w:val="000000"/>
                <w:sz w:val="16"/>
                <w:szCs w:val="16"/>
              </w:rPr>
            </w:pPr>
            <w:r w:rsidRPr="001F6465">
              <w:rPr>
                <w:rFonts w:ascii="Arial" w:hAnsi="Arial" w:cs="Arial"/>
                <w:color w:val="000000"/>
                <w:sz w:val="16"/>
                <w:szCs w:val="16"/>
              </w:rPr>
              <w:t>USD</w:t>
            </w:r>
          </w:p>
        </w:tc>
        <w:tc>
          <w:tcPr>
            <w:tcW w:w="2126" w:type="dxa"/>
            <w:shd w:val="clear" w:color="auto" w:fill="auto"/>
            <w:noWrap/>
            <w:vAlign w:val="center"/>
          </w:tcPr>
          <w:p w14:paraId="1B9C70D1" w14:textId="08197F26" w:rsidR="00CF0721" w:rsidRPr="00B016CD" w:rsidRDefault="00CF0721" w:rsidP="00CF0721">
            <w:pPr>
              <w:jc w:val="right"/>
              <w:rPr>
                <w:rFonts w:ascii="Arial" w:hAnsi="Arial" w:cs="Arial"/>
                <w:color w:val="000000"/>
                <w:sz w:val="16"/>
                <w:szCs w:val="16"/>
                <w:highlight w:val="yellow"/>
              </w:rPr>
            </w:pPr>
            <w:r>
              <w:rPr>
                <w:rFonts w:ascii="Arial" w:hAnsi="Arial" w:cs="Arial"/>
                <w:color w:val="000000"/>
                <w:sz w:val="16"/>
                <w:szCs w:val="16"/>
              </w:rPr>
              <w:t>(-) 200bp</w:t>
            </w:r>
          </w:p>
        </w:tc>
        <w:tc>
          <w:tcPr>
            <w:tcW w:w="1843" w:type="dxa"/>
            <w:shd w:val="clear" w:color="auto" w:fill="auto"/>
            <w:noWrap/>
            <w:vAlign w:val="center"/>
          </w:tcPr>
          <w:p w14:paraId="5BA0BE04" w14:textId="19FC75CF" w:rsidR="00CF0721" w:rsidRPr="00B016CD" w:rsidRDefault="00CF0721" w:rsidP="00CF0721">
            <w:pPr>
              <w:jc w:val="right"/>
              <w:rPr>
                <w:rFonts w:ascii="Arial" w:hAnsi="Arial" w:cs="Arial"/>
                <w:color w:val="000000"/>
                <w:sz w:val="16"/>
                <w:szCs w:val="16"/>
                <w:highlight w:val="yellow"/>
              </w:rPr>
            </w:pPr>
            <w:r>
              <w:rPr>
                <w:rFonts w:ascii="Arial" w:hAnsi="Arial" w:cs="Arial"/>
                <w:color w:val="000000"/>
                <w:sz w:val="16"/>
                <w:szCs w:val="16"/>
              </w:rPr>
              <w:t>(222.373)</w:t>
            </w:r>
          </w:p>
        </w:tc>
        <w:tc>
          <w:tcPr>
            <w:tcW w:w="2410" w:type="dxa"/>
            <w:shd w:val="clear" w:color="auto" w:fill="auto"/>
            <w:noWrap/>
            <w:vAlign w:val="center"/>
          </w:tcPr>
          <w:p w14:paraId="40A69338" w14:textId="0B7B98D3" w:rsidR="00CF0721" w:rsidRPr="00B016CD" w:rsidRDefault="00CF0721" w:rsidP="00CF0721">
            <w:pPr>
              <w:jc w:val="right"/>
              <w:rPr>
                <w:rFonts w:ascii="Arial" w:hAnsi="Arial" w:cs="Arial"/>
                <w:color w:val="000000"/>
                <w:sz w:val="16"/>
                <w:szCs w:val="16"/>
                <w:highlight w:val="yellow"/>
              </w:rPr>
            </w:pPr>
            <w:r>
              <w:rPr>
                <w:rFonts w:ascii="Arial" w:hAnsi="Arial" w:cs="Arial"/>
                <w:color w:val="000000"/>
                <w:sz w:val="16"/>
                <w:szCs w:val="16"/>
              </w:rPr>
              <w:t>(1,06)</w:t>
            </w:r>
          </w:p>
        </w:tc>
      </w:tr>
      <w:tr w:rsidR="00CF0721" w:rsidRPr="00AF0767" w14:paraId="625DC229" w14:textId="77777777" w:rsidTr="00CB54B7">
        <w:trPr>
          <w:trHeight w:val="113"/>
        </w:trPr>
        <w:tc>
          <w:tcPr>
            <w:tcW w:w="2977" w:type="dxa"/>
            <w:shd w:val="clear" w:color="auto" w:fill="auto"/>
            <w:vAlign w:val="center"/>
          </w:tcPr>
          <w:p w14:paraId="013645EF" w14:textId="77777777" w:rsidR="00CF0721" w:rsidRPr="005A2E8B" w:rsidRDefault="00CF0721" w:rsidP="00CF0721">
            <w:pPr>
              <w:rPr>
                <w:rFonts w:ascii="Arial" w:hAnsi="Arial" w:cs="Arial"/>
                <w:b/>
                <w:color w:val="000000"/>
                <w:sz w:val="16"/>
                <w:szCs w:val="16"/>
              </w:rPr>
            </w:pPr>
            <w:r w:rsidRPr="005A2E8B">
              <w:rPr>
                <w:rFonts w:ascii="Arial" w:hAnsi="Arial" w:cs="Arial"/>
                <w:b/>
                <w:color w:val="000000"/>
                <w:sz w:val="16"/>
                <w:szCs w:val="16"/>
              </w:rPr>
              <w:t xml:space="preserve">Toplam (Negatif Şoklar İçin) </w:t>
            </w:r>
          </w:p>
        </w:tc>
        <w:tc>
          <w:tcPr>
            <w:tcW w:w="2126" w:type="dxa"/>
            <w:shd w:val="clear" w:color="auto" w:fill="auto"/>
            <w:noWrap/>
            <w:vAlign w:val="center"/>
            <w:hideMark/>
          </w:tcPr>
          <w:p w14:paraId="1A25983A" w14:textId="3BDBABAB" w:rsidR="00CF0721" w:rsidRPr="00B016CD" w:rsidRDefault="00CF0721" w:rsidP="00CF0721">
            <w:pPr>
              <w:jc w:val="right"/>
              <w:rPr>
                <w:rFonts w:ascii="Arial" w:hAnsi="Arial" w:cs="Arial"/>
                <w:color w:val="000000"/>
                <w:sz w:val="16"/>
                <w:szCs w:val="16"/>
                <w:highlight w:val="yellow"/>
              </w:rPr>
            </w:pPr>
            <w:r>
              <w:rPr>
                <w:rFonts w:ascii="Arial" w:hAnsi="Arial" w:cs="Arial"/>
                <w:b/>
                <w:bCs/>
                <w:color w:val="000000"/>
                <w:sz w:val="16"/>
                <w:szCs w:val="16"/>
              </w:rPr>
              <w:t>-</w:t>
            </w:r>
          </w:p>
        </w:tc>
        <w:tc>
          <w:tcPr>
            <w:tcW w:w="1843" w:type="dxa"/>
            <w:shd w:val="clear" w:color="auto" w:fill="auto"/>
            <w:noWrap/>
            <w:vAlign w:val="center"/>
            <w:hideMark/>
          </w:tcPr>
          <w:p w14:paraId="2F4D979A" w14:textId="6C61AF00" w:rsidR="00CF0721" w:rsidRPr="00B016CD" w:rsidRDefault="00CF0721" w:rsidP="00CF0721">
            <w:pPr>
              <w:jc w:val="right"/>
              <w:rPr>
                <w:rFonts w:ascii="Arial" w:hAnsi="Arial" w:cs="Arial"/>
                <w:color w:val="000000"/>
                <w:sz w:val="16"/>
                <w:szCs w:val="16"/>
                <w:highlight w:val="yellow"/>
              </w:rPr>
            </w:pPr>
            <w:r>
              <w:rPr>
                <w:rFonts w:ascii="Arial" w:hAnsi="Arial" w:cs="Arial"/>
                <w:b/>
                <w:bCs/>
                <w:color w:val="000000"/>
                <w:sz w:val="16"/>
                <w:szCs w:val="16"/>
              </w:rPr>
              <w:t>970.904</w:t>
            </w:r>
          </w:p>
        </w:tc>
        <w:tc>
          <w:tcPr>
            <w:tcW w:w="2410" w:type="dxa"/>
            <w:shd w:val="clear" w:color="auto" w:fill="auto"/>
            <w:noWrap/>
            <w:vAlign w:val="center"/>
            <w:hideMark/>
          </w:tcPr>
          <w:p w14:paraId="4EBDCC91" w14:textId="200179B3" w:rsidR="00CF0721" w:rsidRPr="00B016CD" w:rsidRDefault="00CF0721" w:rsidP="00CF0721">
            <w:pPr>
              <w:jc w:val="right"/>
              <w:rPr>
                <w:rFonts w:ascii="Arial" w:hAnsi="Arial" w:cs="Arial"/>
                <w:color w:val="000000"/>
                <w:sz w:val="16"/>
                <w:szCs w:val="16"/>
                <w:highlight w:val="yellow"/>
              </w:rPr>
            </w:pPr>
            <w:r>
              <w:rPr>
                <w:rFonts w:ascii="Arial" w:hAnsi="Arial" w:cs="Arial"/>
                <w:b/>
                <w:bCs/>
                <w:color w:val="000000"/>
                <w:sz w:val="16"/>
                <w:szCs w:val="16"/>
              </w:rPr>
              <w:t>(5,14)</w:t>
            </w:r>
          </w:p>
        </w:tc>
      </w:tr>
      <w:tr w:rsidR="00CF0721" w:rsidRPr="00AF0767" w14:paraId="56DA0719" w14:textId="77777777" w:rsidTr="00CB54B7">
        <w:trPr>
          <w:trHeight w:val="113"/>
        </w:trPr>
        <w:tc>
          <w:tcPr>
            <w:tcW w:w="2977" w:type="dxa"/>
            <w:shd w:val="clear" w:color="auto" w:fill="auto"/>
            <w:vAlign w:val="center"/>
          </w:tcPr>
          <w:p w14:paraId="41EE7B35" w14:textId="77777777" w:rsidR="00CF0721" w:rsidRPr="005A2E8B" w:rsidRDefault="00CF0721" w:rsidP="00CF0721">
            <w:pPr>
              <w:rPr>
                <w:rFonts w:ascii="Arial" w:hAnsi="Arial" w:cs="Arial"/>
                <w:b/>
                <w:color w:val="000000"/>
                <w:sz w:val="16"/>
                <w:szCs w:val="16"/>
              </w:rPr>
            </w:pPr>
            <w:r w:rsidRPr="005A2E8B">
              <w:rPr>
                <w:rFonts w:ascii="Arial" w:hAnsi="Arial" w:cs="Arial"/>
                <w:b/>
                <w:color w:val="000000"/>
                <w:sz w:val="16"/>
                <w:szCs w:val="16"/>
              </w:rPr>
              <w:t>Toplam (Pozitif Şoklar İçin)</w:t>
            </w:r>
          </w:p>
        </w:tc>
        <w:tc>
          <w:tcPr>
            <w:tcW w:w="2126" w:type="dxa"/>
            <w:shd w:val="clear" w:color="auto" w:fill="auto"/>
            <w:noWrap/>
            <w:vAlign w:val="center"/>
            <w:hideMark/>
          </w:tcPr>
          <w:p w14:paraId="74F971B3" w14:textId="554A109F" w:rsidR="00CF0721" w:rsidRPr="00B016CD" w:rsidRDefault="00CF0721" w:rsidP="00CF0721">
            <w:pPr>
              <w:jc w:val="right"/>
              <w:rPr>
                <w:rFonts w:ascii="Arial" w:hAnsi="Arial" w:cs="Arial"/>
                <w:color w:val="000000"/>
                <w:sz w:val="16"/>
                <w:szCs w:val="16"/>
                <w:highlight w:val="yellow"/>
              </w:rPr>
            </w:pPr>
            <w:r>
              <w:rPr>
                <w:rFonts w:ascii="Arial" w:hAnsi="Arial" w:cs="Arial"/>
                <w:b/>
                <w:bCs/>
                <w:color w:val="000000"/>
                <w:sz w:val="16"/>
                <w:szCs w:val="16"/>
              </w:rPr>
              <w:t>-</w:t>
            </w:r>
          </w:p>
        </w:tc>
        <w:tc>
          <w:tcPr>
            <w:tcW w:w="1843" w:type="dxa"/>
            <w:shd w:val="clear" w:color="auto" w:fill="auto"/>
            <w:noWrap/>
            <w:vAlign w:val="center"/>
            <w:hideMark/>
          </w:tcPr>
          <w:p w14:paraId="208BCAE1" w14:textId="7D9154D2" w:rsidR="00CF0721" w:rsidRPr="00B016CD" w:rsidRDefault="00CF0721" w:rsidP="00CF0721">
            <w:pPr>
              <w:jc w:val="right"/>
              <w:rPr>
                <w:rFonts w:ascii="Arial" w:hAnsi="Arial" w:cs="Arial"/>
                <w:color w:val="000000"/>
                <w:sz w:val="16"/>
                <w:szCs w:val="16"/>
                <w:highlight w:val="yellow"/>
              </w:rPr>
            </w:pPr>
            <w:r>
              <w:rPr>
                <w:rFonts w:ascii="Arial" w:hAnsi="Arial" w:cs="Arial"/>
                <w:b/>
                <w:bCs/>
                <w:color w:val="000000"/>
                <w:sz w:val="16"/>
                <w:szCs w:val="16"/>
              </w:rPr>
              <w:t>(1.072.809)</w:t>
            </w:r>
          </w:p>
        </w:tc>
        <w:tc>
          <w:tcPr>
            <w:tcW w:w="2410" w:type="dxa"/>
            <w:shd w:val="clear" w:color="auto" w:fill="auto"/>
            <w:noWrap/>
            <w:vAlign w:val="center"/>
            <w:hideMark/>
          </w:tcPr>
          <w:p w14:paraId="2DF2CE1D" w14:textId="230AF5F4" w:rsidR="00CF0721" w:rsidRPr="00B016CD" w:rsidRDefault="00CF0721" w:rsidP="00CF0721">
            <w:pPr>
              <w:jc w:val="right"/>
              <w:rPr>
                <w:rFonts w:ascii="Arial" w:hAnsi="Arial" w:cs="Arial"/>
                <w:color w:val="000000"/>
                <w:sz w:val="16"/>
                <w:szCs w:val="16"/>
                <w:highlight w:val="yellow"/>
              </w:rPr>
            </w:pPr>
            <w:r>
              <w:rPr>
                <w:rFonts w:ascii="Arial" w:hAnsi="Arial" w:cs="Arial"/>
                <w:b/>
                <w:bCs/>
                <w:color w:val="000000"/>
                <w:sz w:val="16"/>
                <w:szCs w:val="16"/>
              </w:rPr>
              <w:t>4,65</w:t>
            </w:r>
          </w:p>
        </w:tc>
      </w:tr>
      <w:tr w:rsidR="008477A2" w:rsidRPr="00AF0767" w14:paraId="25D1C479" w14:textId="77777777" w:rsidTr="00CB54B7">
        <w:trPr>
          <w:trHeight w:val="113"/>
        </w:trPr>
        <w:tc>
          <w:tcPr>
            <w:tcW w:w="2977" w:type="dxa"/>
            <w:tcBorders>
              <w:bottom w:val="single" w:sz="12" w:space="0" w:color="auto"/>
            </w:tcBorders>
            <w:shd w:val="clear" w:color="auto" w:fill="auto"/>
            <w:vAlign w:val="center"/>
          </w:tcPr>
          <w:p w14:paraId="054F3EC0" w14:textId="77777777" w:rsidR="008477A2" w:rsidRPr="00AF0767" w:rsidRDefault="008477A2" w:rsidP="00CB54B7">
            <w:pPr>
              <w:rPr>
                <w:rFonts w:ascii="Arial" w:hAnsi="Arial" w:cs="Arial"/>
                <w:color w:val="000000"/>
                <w:sz w:val="16"/>
                <w:szCs w:val="16"/>
              </w:rPr>
            </w:pPr>
          </w:p>
        </w:tc>
        <w:tc>
          <w:tcPr>
            <w:tcW w:w="2126" w:type="dxa"/>
            <w:tcBorders>
              <w:bottom w:val="single" w:sz="12" w:space="0" w:color="auto"/>
            </w:tcBorders>
            <w:shd w:val="clear" w:color="auto" w:fill="auto"/>
            <w:noWrap/>
            <w:vAlign w:val="center"/>
          </w:tcPr>
          <w:p w14:paraId="4C26F81B" w14:textId="77777777" w:rsidR="008477A2" w:rsidRPr="00AF0767" w:rsidRDefault="008477A2" w:rsidP="00CB54B7">
            <w:pPr>
              <w:jc w:val="right"/>
              <w:rPr>
                <w:rFonts w:ascii="Arial" w:hAnsi="Arial" w:cs="Arial"/>
                <w:color w:val="000000"/>
                <w:sz w:val="16"/>
                <w:szCs w:val="16"/>
              </w:rPr>
            </w:pPr>
          </w:p>
        </w:tc>
        <w:tc>
          <w:tcPr>
            <w:tcW w:w="1843" w:type="dxa"/>
            <w:tcBorders>
              <w:bottom w:val="single" w:sz="12" w:space="0" w:color="auto"/>
            </w:tcBorders>
            <w:shd w:val="clear" w:color="auto" w:fill="auto"/>
            <w:noWrap/>
            <w:vAlign w:val="center"/>
          </w:tcPr>
          <w:p w14:paraId="0E091208" w14:textId="77777777" w:rsidR="008477A2" w:rsidRPr="00AF0767" w:rsidRDefault="008477A2" w:rsidP="00CB54B7">
            <w:pPr>
              <w:jc w:val="right"/>
              <w:rPr>
                <w:rFonts w:ascii="Arial" w:hAnsi="Arial" w:cs="Arial"/>
                <w:color w:val="000000"/>
                <w:sz w:val="16"/>
                <w:szCs w:val="16"/>
              </w:rPr>
            </w:pPr>
          </w:p>
        </w:tc>
        <w:tc>
          <w:tcPr>
            <w:tcW w:w="2410" w:type="dxa"/>
            <w:tcBorders>
              <w:bottom w:val="single" w:sz="12" w:space="0" w:color="auto"/>
            </w:tcBorders>
            <w:shd w:val="clear" w:color="auto" w:fill="auto"/>
            <w:noWrap/>
            <w:vAlign w:val="center"/>
          </w:tcPr>
          <w:p w14:paraId="0D0577CE" w14:textId="77777777" w:rsidR="008477A2" w:rsidRPr="00AF0767" w:rsidRDefault="008477A2" w:rsidP="00CB54B7">
            <w:pPr>
              <w:jc w:val="right"/>
              <w:rPr>
                <w:rFonts w:ascii="Arial" w:hAnsi="Arial" w:cs="Arial"/>
                <w:color w:val="000000"/>
                <w:sz w:val="16"/>
                <w:szCs w:val="16"/>
              </w:rPr>
            </w:pPr>
          </w:p>
        </w:tc>
      </w:tr>
    </w:tbl>
    <w:p w14:paraId="1EB906CE" w14:textId="1FD2FB5A" w:rsidR="008477A2" w:rsidRPr="003B10B3" w:rsidRDefault="008477A2" w:rsidP="00AB52F9">
      <w:pPr>
        <w:tabs>
          <w:tab w:val="left" w:pos="3828"/>
        </w:tabs>
        <w:jc w:val="both"/>
        <w:rPr>
          <w:rFonts w:ascii="Arial" w:hAnsi="Arial" w:cs="Arial"/>
          <w:sz w:val="20"/>
          <w:szCs w:val="20"/>
        </w:rPr>
      </w:pPr>
    </w:p>
    <w:p w14:paraId="72752B11" w14:textId="77777777" w:rsidR="00AB52F9" w:rsidRPr="003B10B3" w:rsidRDefault="00AB52F9" w:rsidP="00AB52F9">
      <w:pPr>
        <w:tabs>
          <w:tab w:val="left" w:pos="3828"/>
        </w:tabs>
        <w:spacing w:line="240" w:lineRule="exact"/>
        <w:ind w:right="-15"/>
        <w:jc w:val="both"/>
        <w:outlineLvl w:val="1"/>
        <w:rPr>
          <w:rFonts w:ascii="Arial" w:hAnsi="Arial" w:cs="Arial"/>
          <w:sz w:val="20"/>
          <w:szCs w:val="20"/>
        </w:rPr>
      </w:pPr>
      <w:r w:rsidRPr="003B10B3">
        <w:rPr>
          <w:rFonts w:ascii="Arial" w:hAnsi="Arial" w:cs="Arial"/>
          <w:sz w:val="20"/>
          <w:szCs w:val="20"/>
        </w:rPr>
        <w:t>23 Ekim 2015 tarihinde 29511 sayılı Resmi Gazete'de yayımlanan ve 31 Mart 2016 tarihi itibarıyla yürürlüğe giren “Bankalarca Risk Yönetimine İlişkin Kamuya Yapılacak Açıklamalar Hakkında Tebliğ” uyarınca hazırlanan dipnotlar ve ilgili açıklamalar bu bölümde verilmektedir. Ana Ortaklık Banka’nın sermaye yeterliliği hesaplamasında standart yaklaşım kullanıldığından, İçsel Derecelendirmeye Dayalı Yaklaşım (“İDD”) kapsamında hazırlanması gereken tablolar verilmemiştir.</w:t>
      </w:r>
    </w:p>
    <w:p w14:paraId="140218CD" w14:textId="77777777" w:rsidR="00AB52F9" w:rsidRPr="003B10B3" w:rsidRDefault="00AB52F9" w:rsidP="00AB52F9">
      <w:pPr>
        <w:tabs>
          <w:tab w:val="left" w:pos="3828"/>
        </w:tabs>
        <w:spacing w:line="240" w:lineRule="exact"/>
        <w:ind w:right="386"/>
        <w:jc w:val="both"/>
        <w:outlineLvl w:val="1"/>
        <w:rPr>
          <w:rFonts w:ascii="Arial" w:hAnsi="Arial" w:cs="Arial"/>
          <w:sz w:val="20"/>
          <w:szCs w:val="20"/>
        </w:rPr>
      </w:pPr>
    </w:p>
    <w:p w14:paraId="6F9FD9FD" w14:textId="255D2CE8" w:rsidR="00AB52F9" w:rsidRDefault="00AB52F9" w:rsidP="00AB52F9">
      <w:pPr>
        <w:tabs>
          <w:tab w:val="left" w:pos="3828"/>
        </w:tabs>
        <w:spacing w:line="240" w:lineRule="exact"/>
        <w:ind w:right="386"/>
        <w:jc w:val="both"/>
        <w:outlineLvl w:val="1"/>
        <w:rPr>
          <w:rFonts w:ascii="Arial" w:hAnsi="Arial" w:cs="Arial"/>
          <w:sz w:val="16"/>
          <w:szCs w:val="16"/>
        </w:rPr>
      </w:pPr>
    </w:p>
    <w:p w14:paraId="029081D9" w14:textId="7AF58E3E" w:rsidR="00AD5CF9" w:rsidRDefault="00AD5CF9" w:rsidP="00AB52F9">
      <w:pPr>
        <w:tabs>
          <w:tab w:val="left" w:pos="3828"/>
        </w:tabs>
        <w:spacing w:line="240" w:lineRule="exact"/>
        <w:ind w:right="386"/>
        <w:jc w:val="both"/>
        <w:outlineLvl w:val="1"/>
        <w:rPr>
          <w:rFonts w:ascii="Arial" w:hAnsi="Arial" w:cs="Arial"/>
          <w:sz w:val="16"/>
          <w:szCs w:val="16"/>
        </w:rPr>
      </w:pPr>
    </w:p>
    <w:p w14:paraId="395EC77A" w14:textId="2398DFE4" w:rsidR="00AD5CF9" w:rsidRDefault="00AD5CF9" w:rsidP="00AB52F9">
      <w:pPr>
        <w:tabs>
          <w:tab w:val="left" w:pos="3828"/>
        </w:tabs>
        <w:spacing w:line="240" w:lineRule="exact"/>
        <w:ind w:right="386"/>
        <w:jc w:val="both"/>
        <w:outlineLvl w:val="1"/>
        <w:rPr>
          <w:rFonts w:ascii="Arial" w:hAnsi="Arial" w:cs="Arial"/>
          <w:sz w:val="16"/>
          <w:szCs w:val="16"/>
        </w:rPr>
      </w:pPr>
    </w:p>
    <w:p w14:paraId="3AD1E161" w14:textId="39AAA211" w:rsidR="00AD5CF9" w:rsidRDefault="00AD5CF9" w:rsidP="00AB52F9">
      <w:pPr>
        <w:tabs>
          <w:tab w:val="left" w:pos="3828"/>
        </w:tabs>
        <w:spacing w:line="240" w:lineRule="exact"/>
        <w:ind w:right="386"/>
        <w:jc w:val="both"/>
        <w:outlineLvl w:val="1"/>
        <w:rPr>
          <w:rFonts w:ascii="Arial" w:hAnsi="Arial" w:cs="Arial"/>
          <w:sz w:val="16"/>
          <w:szCs w:val="16"/>
        </w:rPr>
      </w:pPr>
    </w:p>
    <w:p w14:paraId="62183DEA" w14:textId="488AACAE" w:rsidR="00AD5CF9" w:rsidRDefault="00AD5CF9" w:rsidP="00AB52F9">
      <w:pPr>
        <w:tabs>
          <w:tab w:val="left" w:pos="3828"/>
        </w:tabs>
        <w:spacing w:line="240" w:lineRule="exact"/>
        <w:ind w:right="386"/>
        <w:jc w:val="both"/>
        <w:outlineLvl w:val="1"/>
        <w:rPr>
          <w:rFonts w:ascii="Arial" w:hAnsi="Arial" w:cs="Arial"/>
          <w:sz w:val="16"/>
          <w:szCs w:val="16"/>
        </w:rPr>
      </w:pPr>
    </w:p>
    <w:p w14:paraId="0B0F6A1A" w14:textId="748552C2" w:rsidR="00AD5CF9" w:rsidRDefault="00AD5CF9" w:rsidP="00AB52F9">
      <w:pPr>
        <w:tabs>
          <w:tab w:val="left" w:pos="3828"/>
        </w:tabs>
        <w:spacing w:line="240" w:lineRule="exact"/>
        <w:ind w:right="386"/>
        <w:jc w:val="both"/>
        <w:outlineLvl w:val="1"/>
        <w:rPr>
          <w:rFonts w:ascii="Arial" w:hAnsi="Arial" w:cs="Arial"/>
          <w:sz w:val="16"/>
          <w:szCs w:val="16"/>
        </w:rPr>
      </w:pPr>
    </w:p>
    <w:p w14:paraId="39C4DC88" w14:textId="67E50001" w:rsidR="00AD5CF9" w:rsidRDefault="00AD5CF9" w:rsidP="00AB52F9">
      <w:pPr>
        <w:tabs>
          <w:tab w:val="left" w:pos="3828"/>
        </w:tabs>
        <w:spacing w:line="240" w:lineRule="exact"/>
        <w:ind w:right="386"/>
        <w:jc w:val="both"/>
        <w:outlineLvl w:val="1"/>
        <w:rPr>
          <w:rFonts w:ascii="Arial" w:hAnsi="Arial" w:cs="Arial"/>
          <w:sz w:val="16"/>
          <w:szCs w:val="16"/>
        </w:rPr>
      </w:pPr>
    </w:p>
    <w:p w14:paraId="573E0AEA" w14:textId="3874F105" w:rsidR="00AD5CF9" w:rsidRDefault="00AD5CF9" w:rsidP="00AB52F9">
      <w:pPr>
        <w:tabs>
          <w:tab w:val="left" w:pos="3828"/>
        </w:tabs>
        <w:spacing w:line="240" w:lineRule="exact"/>
        <w:ind w:right="386"/>
        <w:jc w:val="both"/>
        <w:outlineLvl w:val="1"/>
        <w:rPr>
          <w:rFonts w:ascii="Arial" w:hAnsi="Arial" w:cs="Arial"/>
          <w:sz w:val="16"/>
          <w:szCs w:val="16"/>
        </w:rPr>
      </w:pPr>
    </w:p>
    <w:p w14:paraId="794F0E27" w14:textId="1C7D3047" w:rsidR="00AD5CF9" w:rsidRDefault="00AD5CF9" w:rsidP="00AB52F9">
      <w:pPr>
        <w:tabs>
          <w:tab w:val="left" w:pos="3828"/>
        </w:tabs>
        <w:spacing w:line="240" w:lineRule="exact"/>
        <w:ind w:right="386"/>
        <w:jc w:val="both"/>
        <w:outlineLvl w:val="1"/>
        <w:rPr>
          <w:rFonts w:ascii="Arial" w:hAnsi="Arial" w:cs="Arial"/>
          <w:sz w:val="16"/>
          <w:szCs w:val="16"/>
        </w:rPr>
      </w:pPr>
    </w:p>
    <w:p w14:paraId="09B1D403" w14:textId="108B0638" w:rsidR="00AD5CF9" w:rsidRDefault="00AD5CF9" w:rsidP="00AB52F9">
      <w:pPr>
        <w:tabs>
          <w:tab w:val="left" w:pos="3828"/>
        </w:tabs>
        <w:spacing w:line="240" w:lineRule="exact"/>
        <w:ind w:right="386"/>
        <w:jc w:val="both"/>
        <w:outlineLvl w:val="1"/>
        <w:rPr>
          <w:rFonts w:ascii="Arial" w:hAnsi="Arial" w:cs="Arial"/>
          <w:sz w:val="16"/>
          <w:szCs w:val="16"/>
        </w:rPr>
      </w:pPr>
    </w:p>
    <w:p w14:paraId="2A62A1AC" w14:textId="410EBB4A" w:rsidR="00AD5CF9" w:rsidRDefault="00AD5CF9" w:rsidP="00AB52F9">
      <w:pPr>
        <w:tabs>
          <w:tab w:val="left" w:pos="3828"/>
        </w:tabs>
        <w:spacing w:line="240" w:lineRule="exact"/>
        <w:ind w:right="386"/>
        <w:jc w:val="both"/>
        <w:outlineLvl w:val="1"/>
        <w:rPr>
          <w:rFonts w:ascii="Arial" w:hAnsi="Arial" w:cs="Arial"/>
          <w:sz w:val="16"/>
          <w:szCs w:val="16"/>
        </w:rPr>
      </w:pPr>
    </w:p>
    <w:p w14:paraId="6D33EFC1" w14:textId="01D81E64" w:rsidR="00CF0721" w:rsidRDefault="00CF0721" w:rsidP="00AB52F9">
      <w:pPr>
        <w:tabs>
          <w:tab w:val="left" w:pos="3828"/>
        </w:tabs>
        <w:spacing w:line="240" w:lineRule="exact"/>
        <w:ind w:right="386"/>
        <w:jc w:val="both"/>
        <w:outlineLvl w:val="1"/>
        <w:rPr>
          <w:rFonts w:ascii="Arial" w:hAnsi="Arial" w:cs="Arial"/>
          <w:sz w:val="16"/>
          <w:szCs w:val="16"/>
        </w:rPr>
      </w:pPr>
    </w:p>
    <w:p w14:paraId="5B12888A" w14:textId="26A026A0" w:rsidR="00CF0721" w:rsidRDefault="00CF0721" w:rsidP="00AB52F9">
      <w:pPr>
        <w:tabs>
          <w:tab w:val="left" w:pos="3828"/>
        </w:tabs>
        <w:spacing w:line="240" w:lineRule="exact"/>
        <w:ind w:right="386"/>
        <w:jc w:val="both"/>
        <w:outlineLvl w:val="1"/>
        <w:rPr>
          <w:rFonts w:ascii="Arial" w:hAnsi="Arial" w:cs="Arial"/>
          <w:sz w:val="16"/>
          <w:szCs w:val="16"/>
        </w:rPr>
      </w:pPr>
    </w:p>
    <w:p w14:paraId="68F686EA" w14:textId="0D00471B" w:rsidR="00CF0721" w:rsidRDefault="00CF0721" w:rsidP="00AB52F9">
      <w:pPr>
        <w:tabs>
          <w:tab w:val="left" w:pos="3828"/>
        </w:tabs>
        <w:spacing w:line="240" w:lineRule="exact"/>
        <w:ind w:right="386"/>
        <w:jc w:val="both"/>
        <w:outlineLvl w:val="1"/>
        <w:rPr>
          <w:rFonts w:ascii="Arial" w:hAnsi="Arial" w:cs="Arial"/>
          <w:sz w:val="16"/>
          <w:szCs w:val="16"/>
        </w:rPr>
      </w:pPr>
    </w:p>
    <w:p w14:paraId="5EB49ED0" w14:textId="0B858FF2" w:rsidR="00CF0721" w:rsidRDefault="00CF0721" w:rsidP="00AB52F9">
      <w:pPr>
        <w:tabs>
          <w:tab w:val="left" w:pos="3828"/>
        </w:tabs>
        <w:spacing w:line="240" w:lineRule="exact"/>
        <w:ind w:right="386"/>
        <w:jc w:val="both"/>
        <w:outlineLvl w:val="1"/>
        <w:rPr>
          <w:rFonts w:ascii="Arial" w:hAnsi="Arial" w:cs="Arial"/>
          <w:sz w:val="16"/>
          <w:szCs w:val="16"/>
        </w:rPr>
      </w:pPr>
    </w:p>
    <w:p w14:paraId="1DEFDC88" w14:textId="5560A9BB" w:rsidR="00CF0721" w:rsidRDefault="00CF0721" w:rsidP="00AB52F9">
      <w:pPr>
        <w:tabs>
          <w:tab w:val="left" w:pos="3828"/>
        </w:tabs>
        <w:spacing w:line="240" w:lineRule="exact"/>
        <w:ind w:right="386"/>
        <w:jc w:val="both"/>
        <w:outlineLvl w:val="1"/>
        <w:rPr>
          <w:rFonts w:ascii="Arial" w:hAnsi="Arial" w:cs="Arial"/>
          <w:sz w:val="16"/>
          <w:szCs w:val="16"/>
        </w:rPr>
      </w:pPr>
    </w:p>
    <w:p w14:paraId="785C4811" w14:textId="5F9089A4" w:rsidR="00CF0721" w:rsidRDefault="00CF0721" w:rsidP="00AB52F9">
      <w:pPr>
        <w:tabs>
          <w:tab w:val="left" w:pos="3828"/>
        </w:tabs>
        <w:spacing w:line="240" w:lineRule="exact"/>
        <w:ind w:right="386"/>
        <w:jc w:val="both"/>
        <w:outlineLvl w:val="1"/>
        <w:rPr>
          <w:rFonts w:ascii="Arial" w:hAnsi="Arial" w:cs="Arial"/>
          <w:sz w:val="16"/>
          <w:szCs w:val="16"/>
        </w:rPr>
      </w:pPr>
    </w:p>
    <w:p w14:paraId="46FD34D1" w14:textId="49DAC6AA" w:rsidR="00CF0721" w:rsidRDefault="00CF0721" w:rsidP="00AB52F9">
      <w:pPr>
        <w:tabs>
          <w:tab w:val="left" w:pos="3828"/>
        </w:tabs>
        <w:spacing w:line="240" w:lineRule="exact"/>
        <w:ind w:right="386"/>
        <w:jc w:val="both"/>
        <w:outlineLvl w:val="1"/>
        <w:rPr>
          <w:rFonts w:ascii="Arial" w:hAnsi="Arial" w:cs="Arial"/>
          <w:sz w:val="16"/>
          <w:szCs w:val="16"/>
        </w:rPr>
      </w:pPr>
    </w:p>
    <w:p w14:paraId="690432FC" w14:textId="153023CC" w:rsidR="007B7187" w:rsidRDefault="007B7187" w:rsidP="00AB52F9">
      <w:pPr>
        <w:tabs>
          <w:tab w:val="left" w:pos="3828"/>
        </w:tabs>
        <w:spacing w:line="240" w:lineRule="exact"/>
        <w:ind w:right="386"/>
        <w:jc w:val="both"/>
        <w:outlineLvl w:val="1"/>
        <w:rPr>
          <w:rFonts w:ascii="Arial" w:hAnsi="Arial" w:cs="Arial"/>
          <w:sz w:val="16"/>
          <w:szCs w:val="16"/>
        </w:rPr>
      </w:pPr>
    </w:p>
    <w:p w14:paraId="72DA0DAA" w14:textId="77777777" w:rsidR="007B7187" w:rsidRDefault="007B7187" w:rsidP="00AB52F9">
      <w:pPr>
        <w:tabs>
          <w:tab w:val="left" w:pos="3828"/>
        </w:tabs>
        <w:spacing w:line="240" w:lineRule="exact"/>
        <w:ind w:right="386"/>
        <w:jc w:val="both"/>
        <w:outlineLvl w:val="1"/>
        <w:rPr>
          <w:rFonts w:ascii="Arial" w:hAnsi="Arial" w:cs="Arial"/>
          <w:sz w:val="16"/>
          <w:szCs w:val="16"/>
        </w:rPr>
      </w:pPr>
    </w:p>
    <w:p w14:paraId="000124CA" w14:textId="77777777" w:rsidR="00CF0721" w:rsidRDefault="00CF0721" w:rsidP="00AB52F9">
      <w:pPr>
        <w:tabs>
          <w:tab w:val="left" w:pos="3828"/>
        </w:tabs>
        <w:spacing w:line="240" w:lineRule="exact"/>
        <w:ind w:right="386"/>
        <w:jc w:val="both"/>
        <w:outlineLvl w:val="1"/>
        <w:rPr>
          <w:rFonts w:ascii="Arial" w:hAnsi="Arial" w:cs="Arial"/>
          <w:sz w:val="16"/>
          <w:szCs w:val="16"/>
        </w:rPr>
      </w:pPr>
    </w:p>
    <w:p w14:paraId="101539E8" w14:textId="5947D801" w:rsidR="00590F1C" w:rsidRDefault="00590F1C" w:rsidP="00AB52F9">
      <w:pPr>
        <w:tabs>
          <w:tab w:val="left" w:pos="3828"/>
        </w:tabs>
        <w:spacing w:line="240" w:lineRule="exact"/>
        <w:ind w:right="386"/>
        <w:jc w:val="both"/>
        <w:outlineLvl w:val="1"/>
        <w:rPr>
          <w:rFonts w:ascii="Arial" w:hAnsi="Arial" w:cs="Arial"/>
          <w:sz w:val="10"/>
          <w:szCs w:val="10"/>
        </w:rPr>
      </w:pPr>
    </w:p>
    <w:p w14:paraId="4C0B1ECE" w14:textId="512C8405" w:rsidR="003C01A3" w:rsidRDefault="003C01A3" w:rsidP="00057FB6">
      <w:pPr>
        <w:pStyle w:val="BodyTextIndent"/>
        <w:ind w:firstLine="0"/>
        <w:rPr>
          <w:rFonts w:ascii="Arial" w:eastAsia="Arial Unicode MS" w:hAnsi="Arial" w:cs="Arial"/>
          <w:b/>
          <w:sz w:val="20"/>
          <w:szCs w:val="20"/>
          <w:lang w:eastAsia="tr-TR"/>
        </w:rPr>
      </w:pPr>
    </w:p>
    <w:p w14:paraId="7F81EB77" w14:textId="21F355F4" w:rsidR="006853D5" w:rsidRPr="00640653" w:rsidRDefault="007B7187" w:rsidP="00057FB6">
      <w:pPr>
        <w:pStyle w:val="BodyTextIndent"/>
        <w:ind w:firstLine="0"/>
        <w:rPr>
          <w:rFonts w:ascii="Arial" w:hAnsi="Arial" w:cs="Arial"/>
          <w:b/>
          <w:sz w:val="20"/>
          <w:szCs w:val="20"/>
        </w:rPr>
      </w:pPr>
      <w:r>
        <w:rPr>
          <w:rFonts w:ascii="Arial" w:eastAsia="Arial Unicode MS" w:hAnsi="Arial" w:cs="Arial"/>
          <w:b/>
          <w:sz w:val="20"/>
          <w:szCs w:val="20"/>
          <w:lang w:eastAsia="tr-TR"/>
        </w:rPr>
        <w:lastRenderedPageBreak/>
        <w:t>X</w:t>
      </w:r>
      <w:r w:rsidR="006853D5" w:rsidRPr="00640653">
        <w:rPr>
          <w:rFonts w:ascii="Arial" w:eastAsia="Arial Unicode MS" w:hAnsi="Arial" w:cs="Arial"/>
          <w:b/>
          <w:sz w:val="20"/>
          <w:szCs w:val="20"/>
          <w:lang w:eastAsia="tr-TR"/>
        </w:rPr>
        <w:t xml:space="preserve">.  </w:t>
      </w:r>
      <w:r w:rsidR="006853D5" w:rsidRPr="00640653">
        <w:rPr>
          <w:rFonts w:ascii="Arial" w:eastAsia="Arial Unicode MS" w:hAnsi="Arial" w:cs="Arial"/>
          <w:b/>
          <w:sz w:val="20"/>
          <w:szCs w:val="20"/>
          <w:lang w:eastAsia="tr-TR"/>
        </w:rPr>
        <w:tab/>
      </w:r>
      <w:r w:rsidR="006853D5" w:rsidRPr="00640653">
        <w:rPr>
          <w:rFonts w:ascii="Arial" w:hAnsi="Arial" w:cs="Arial"/>
          <w:b/>
          <w:sz w:val="20"/>
          <w:szCs w:val="20"/>
        </w:rPr>
        <w:t>Faaliyet bölümlerine ilişkin açıklamalar:</w:t>
      </w:r>
    </w:p>
    <w:p w14:paraId="03E510BD" w14:textId="77777777" w:rsidR="00067409" w:rsidRPr="00590F1C" w:rsidRDefault="00067409" w:rsidP="00067409">
      <w:pPr>
        <w:pStyle w:val="BodyTextIndent"/>
        <w:tabs>
          <w:tab w:val="left" w:pos="426"/>
          <w:tab w:val="left" w:pos="3828"/>
        </w:tabs>
        <w:rPr>
          <w:rFonts w:ascii="Arial" w:hAnsi="Arial" w:cs="Arial"/>
          <w:b/>
          <w:sz w:val="8"/>
          <w:szCs w:val="20"/>
        </w:rPr>
      </w:pPr>
    </w:p>
    <w:p w14:paraId="05BFD218" w14:textId="77777777" w:rsidR="00067409" w:rsidRPr="003B10B3" w:rsidRDefault="00067409" w:rsidP="00067409">
      <w:pPr>
        <w:jc w:val="both"/>
        <w:rPr>
          <w:rFonts w:ascii="Arial" w:hAnsi="Arial" w:cs="Arial"/>
          <w:b/>
          <w:iCs/>
          <w:sz w:val="20"/>
          <w:szCs w:val="20"/>
        </w:rPr>
      </w:pPr>
      <w:r w:rsidRPr="003B10B3">
        <w:rPr>
          <w:rFonts w:ascii="Arial" w:eastAsia="Arial Unicode MS" w:hAnsi="Arial" w:cs="Arial"/>
          <w:sz w:val="20"/>
          <w:szCs w:val="20"/>
        </w:rPr>
        <w:t>Faaliyet bölümlerine ilişkin bilgiler tablosuna aşağıda yer verilmiştir.</w:t>
      </w:r>
    </w:p>
    <w:p w14:paraId="2AEB955F" w14:textId="77777777" w:rsidR="002C6E36" w:rsidRPr="00590F1C" w:rsidRDefault="002C6E36" w:rsidP="004F6BE8">
      <w:pPr>
        <w:tabs>
          <w:tab w:val="left" w:pos="3828"/>
        </w:tabs>
        <w:autoSpaceDE w:val="0"/>
        <w:autoSpaceDN w:val="0"/>
        <w:adjustRightInd w:val="0"/>
        <w:jc w:val="both"/>
        <w:rPr>
          <w:rFonts w:ascii="Arial" w:eastAsia="Arial Unicode MS" w:hAnsi="Arial" w:cs="Arial"/>
          <w:sz w:val="10"/>
          <w:szCs w:val="20"/>
        </w:rPr>
      </w:pPr>
    </w:p>
    <w:tbl>
      <w:tblPr>
        <w:tblW w:w="9473" w:type="dxa"/>
        <w:tblLayout w:type="fixed"/>
        <w:tblLook w:val="01E0" w:firstRow="1" w:lastRow="1" w:firstColumn="1" w:lastColumn="1" w:noHBand="0" w:noVBand="0"/>
      </w:tblPr>
      <w:tblGrid>
        <w:gridCol w:w="3686"/>
        <w:gridCol w:w="1109"/>
        <w:gridCol w:w="1159"/>
        <w:gridCol w:w="992"/>
        <w:gridCol w:w="1418"/>
        <w:gridCol w:w="1109"/>
      </w:tblGrid>
      <w:tr w:rsidR="00643A9D" w:rsidRPr="00590F1C" w14:paraId="334FFCFC" w14:textId="77777777" w:rsidTr="003F5FCF">
        <w:trPr>
          <w:trHeight w:val="113"/>
        </w:trPr>
        <w:tc>
          <w:tcPr>
            <w:tcW w:w="3686" w:type="dxa"/>
            <w:tcBorders>
              <w:top w:val="single" w:sz="2" w:space="0" w:color="auto"/>
              <w:bottom w:val="single" w:sz="2" w:space="0" w:color="auto"/>
            </w:tcBorders>
          </w:tcPr>
          <w:p w14:paraId="2ACE2F43" w14:textId="77777777" w:rsidR="00643A9D" w:rsidRPr="00590F1C" w:rsidRDefault="00643A9D" w:rsidP="006C2064">
            <w:pPr>
              <w:pStyle w:val="BodyTextIndent"/>
              <w:tabs>
                <w:tab w:val="left" w:pos="851"/>
              </w:tabs>
              <w:ind w:left="-108" w:firstLine="0"/>
              <w:jc w:val="left"/>
              <w:rPr>
                <w:rFonts w:ascii="Arial" w:hAnsi="Arial" w:cs="Arial"/>
                <w:b/>
                <w:sz w:val="15"/>
                <w:szCs w:val="15"/>
              </w:rPr>
            </w:pPr>
          </w:p>
          <w:p w14:paraId="42F7D756" w14:textId="77777777" w:rsidR="00643A9D" w:rsidRPr="00590F1C" w:rsidRDefault="00643A9D" w:rsidP="006C2064">
            <w:pPr>
              <w:pStyle w:val="BodyTextIndent"/>
              <w:tabs>
                <w:tab w:val="left" w:pos="851"/>
              </w:tabs>
              <w:ind w:left="-108" w:firstLine="0"/>
              <w:jc w:val="left"/>
              <w:rPr>
                <w:rFonts w:ascii="Arial" w:hAnsi="Arial" w:cs="Arial"/>
                <w:b/>
                <w:sz w:val="15"/>
                <w:szCs w:val="15"/>
              </w:rPr>
            </w:pPr>
            <w:r w:rsidRPr="00590F1C">
              <w:rPr>
                <w:rFonts w:ascii="Arial" w:hAnsi="Arial" w:cs="Arial"/>
                <w:b/>
                <w:sz w:val="15"/>
                <w:szCs w:val="15"/>
              </w:rPr>
              <w:t>Cari Dönem</w:t>
            </w:r>
          </w:p>
        </w:tc>
        <w:tc>
          <w:tcPr>
            <w:tcW w:w="1109" w:type="dxa"/>
            <w:tcBorders>
              <w:top w:val="single" w:sz="2" w:space="0" w:color="auto"/>
              <w:bottom w:val="single" w:sz="2" w:space="0" w:color="auto"/>
            </w:tcBorders>
          </w:tcPr>
          <w:p w14:paraId="390CC859" w14:textId="77777777" w:rsidR="00643A9D" w:rsidRPr="00590F1C" w:rsidRDefault="00643A9D" w:rsidP="006C2064">
            <w:pPr>
              <w:pStyle w:val="BodyTextIndent"/>
              <w:tabs>
                <w:tab w:val="left" w:pos="851"/>
              </w:tabs>
              <w:ind w:firstLine="0"/>
              <w:jc w:val="right"/>
              <w:rPr>
                <w:rFonts w:ascii="Arial" w:hAnsi="Arial" w:cs="Arial"/>
                <w:b/>
                <w:sz w:val="15"/>
                <w:szCs w:val="15"/>
              </w:rPr>
            </w:pPr>
          </w:p>
          <w:p w14:paraId="3A6ECA76" w14:textId="77777777" w:rsidR="00643A9D" w:rsidRPr="00590F1C" w:rsidRDefault="00643A9D" w:rsidP="006C2064">
            <w:pPr>
              <w:pStyle w:val="BodyTextIndent"/>
              <w:tabs>
                <w:tab w:val="left" w:pos="851"/>
              </w:tabs>
              <w:ind w:firstLine="0"/>
              <w:jc w:val="right"/>
              <w:rPr>
                <w:rFonts w:ascii="Arial" w:hAnsi="Arial" w:cs="Arial"/>
                <w:b/>
                <w:sz w:val="15"/>
                <w:szCs w:val="15"/>
              </w:rPr>
            </w:pPr>
            <w:r w:rsidRPr="00590F1C">
              <w:rPr>
                <w:rFonts w:ascii="Arial" w:hAnsi="Arial" w:cs="Arial"/>
                <w:b/>
                <w:sz w:val="15"/>
                <w:szCs w:val="15"/>
              </w:rPr>
              <w:t>Bireysel</w:t>
            </w:r>
          </w:p>
        </w:tc>
        <w:tc>
          <w:tcPr>
            <w:tcW w:w="1159" w:type="dxa"/>
            <w:tcBorders>
              <w:top w:val="single" w:sz="2" w:space="0" w:color="auto"/>
              <w:bottom w:val="single" w:sz="2" w:space="0" w:color="auto"/>
            </w:tcBorders>
          </w:tcPr>
          <w:p w14:paraId="4759D953" w14:textId="77777777" w:rsidR="00643A9D" w:rsidRPr="00590F1C" w:rsidRDefault="00643A9D" w:rsidP="006C2064">
            <w:pPr>
              <w:pStyle w:val="BodyTextIndent"/>
              <w:tabs>
                <w:tab w:val="left" w:pos="851"/>
              </w:tabs>
              <w:ind w:firstLine="0"/>
              <w:jc w:val="right"/>
              <w:rPr>
                <w:rFonts w:ascii="Arial" w:hAnsi="Arial" w:cs="Arial"/>
                <w:b/>
                <w:sz w:val="15"/>
                <w:szCs w:val="15"/>
              </w:rPr>
            </w:pPr>
            <w:r w:rsidRPr="00590F1C">
              <w:rPr>
                <w:rFonts w:ascii="Arial" w:hAnsi="Arial" w:cs="Arial"/>
                <w:b/>
                <w:sz w:val="15"/>
                <w:szCs w:val="15"/>
              </w:rPr>
              <w:t>Ticari ve Kurumsal</w:t>
            </w:r>
          </w:p>
        </w:tc>
        <w:tc>
          <w:tcPr>
            <w:tcW w:w="992" w:type="dxa"/>
            <w:tcBorders>
              <w:top w:val="single" w:sz="2" w:space="0" w:color="auto"/>
              <w:bottom w:val="single" w:sz="2" w:space="0" w:color="auto"/>
            </w:tcBorders>
          </w:tcPr>
          <w:p w14:paraId="5CF3116E" w14:textId="77777777" w:rsidR="00643A9D" w:rsidRPr="00590F1C" w:rsidRDefault="00643A9D" w:rsidP="006C2064">
            <w:pPr>
              <w:pStyle w:val="BodyTextIndent"/>
              <w:ind w:firstLine="0"/>
              <w:jc w:val="right"/>
              <w:rPr>
                <w:rFonts w:ascii="Arial" w:hAnsi="Arial" w:cs="Arial"/>
                <w:b/>
                <w:sz w:val="15"/>
                <w:szCs w:val="15"/>
              </w:rPr>
            </w:pPr>
          </w:p>
          <w:p w14:paraId="73F07F5A" w14:textId="77777777" w:rsidR="00643A9D" w:rsidRPr="00590F1C" w:rsidRDefault="00643A9D" w:rsidP="006C2064">
            <w:pPr>
              <w:pStyle w:val="BodyTextIndent"/>
              <w:ind w:firstLine="0"/>
              <w:jc w:val="right"/>
              <w:rPr>
                <w:rFonts w:ascii="Arial" w:hAnsi="Arial" w:cs="Arial"/>
                <w:b/>
                <w:sz w:val="15"/>
                <w:szCs w:val="15"/>
              </w:rPr>
            </w:pPr>
            <w:r w:rsidRPr="00590F1C">
              <w:rPr>
                <w:rFonts w:ascii="Arial" w:hAnsi="Arial" w:cs="Arial"/>
                <w:b/>
                <w:sz w:val="15"/>
                <w:szCs w:val="15"/>
              </w:rPr>
              <w:t>Hazine</w:t>
            </w:r>
          </w:p>
        </w:tc>
        <w:tc>
          <w:tcPr>
            <w:tcW w:w="1418" w:type="dxa"/>
            <w:tcBorders>
              <w:top w:val="single" w:sz="2" w:space="0" w:color="auto"/>
              <w:bottom w:val="single" w:sz="2" w:space="0" w:color="auto"/>
            </w:tcBorders>
          </w:tcPr>
          <w:p w14:paraId="6C528A17" w14:textId="77777777" w:rsidR="00643A9D" w:rsidRPr="00590F1C" w:rsidRDefault="00643A9D" w:rsidP="006C2064">
            <w:pPr>
              <w:pStyle w:val="BodyTextIndent"/>
              <w:tabs>
                <w:tab w:val="left" w:pos="851"/>
              </w:tabs>
              <w:ind w:firstLine="0"/>
              <w:jc w:val="right"/>
              <w:rPr>
                <w:rFonts w:ascii="Arial" w:hAnsi="Arial" w:cs="Arial"/>
                <w:b/>
                <w:sz w:val="15"/>
                <w:szCs w:val="15"/>
              </w:rPr>
            </w:pPr>
          </w:p>
          <w:p w14:paraId="358891DC" w14:textId="77777777" w:rsidR="00643A9D" w:rsidRPr="00590F1C" w:rsidRDefault="00643A9D" w:rsidP="006C2064">
            <w:pPr>
              <w:pStyle w:val="BodyTextIndent"/>
              <w:tabs>
                <w:tab w:val="left" w:pos="851"/>
              </w:tabs>
              <w:ind w:firstLine="0"/>
              <w:jc w:val="right"/>
              <w:rPr>
                <w:rFonts w:ascii="Arial" w:hAnsi="Arial" w:cs="Arial"/>
                <w:b/>
                <w:sz w:val="15"/>
                <w:szCs w:val="15"/>
              </w:rPr>
            </w:pPr>
            <w:r w:rsidRPr="00590F1C">
              <w:rPr>
                <w:rFonts w:ascii="Arial" w:hAnsi="Arial" w:cs="Arial"/>
                <w:b/>
                <w:sz w:val="15"/>
                <w:szCs w:val="15"/>
              </w:rPr>
              <w:t>Dağıtılamayan</w:t>
            </w:r>
          </w:p>
        </w:tc>
        <w:tc>
          <w:tcPr>
            <w:tcW w:w="1109" w:type="dxa"/>
            <w:tcBorders>
              <w:top w:val="single" w:sz="2" w:space="0" w:color="auto"/>
              <w:bottom w:val="single" w:sz="2" w:space="0" w:color="auto"/>
            </w:tcBorders>
          </w:tcPr>
          <w:p w14:paraId="5350885A" w14:textId="77777777" w:rsidR="00643A9D" w:rsidRPr="00590F1C" w:rsidRDefault="00643A9D" w:rsidP="006C2064">
            <w:pPr>
              <w:pStyle w:val="BodyTextIndent"/>
              <w:tabs>
                <w:tab w:val="left" w:pos="851"/>
              </w:tabs>
              <w:ind w:firstLine="0"/>
              <w:jc w:val="right"/>
              <w:rPr>
                <w:rFonts w:ascii="Arial" w:hAnsi="Arial" w:cs="Arial"/>
                <w:b/>
                <w:sz w:val="15"/>
                <w:szCs w:val="15"/>
              </w:rPr>
            </w:pPr>
          </w:p>
          <w:p w14:paraId="538BBFF5" w14:textId="77777777" w:rsidR="00643A9D" w:rsidRPr="00590F1C" w:rsidRDefault="00643A9D" w:rsidP="006C2064">
            <w:pPr>
              <w:pStyle w:val="BodyTextIndent"/>
              <w:tabs>
                <w:tab w:val="left" w:pos="851"/>
              </w:tabs>
              <w:ind w:firstLine="0"/>
              <w:jc w:val="right"/>
              <w:rPr>
                <w:rFonts w:ascii="Arial" w:hAnsi="Arial" w:cs="Arial"/>
                <w:b/>
                <w:sz w:val="15"/>
                <w:szCs w:val="15"/>
              </w:rPr>
            </w:pPr>
            <w:r w:rsidRPr="00590F1C">
              <w:rPr>
                <w:rFonts w:ascii="Arial" w:hAnsi="Arial" w:cs="Arial"/>
                <w:b/>
                <w:sz w:val="15"/>
                <w:szCs w:val="15"/>
              </w:rPr>
              <w:t>Toplam</w:t>
            </w:r>
          </w:p>
        </w:tc>
      </w:tr>
      <w:tr w:rsidR="00643A9D" w:rsidRPr="00590F1C" w14:paraId="73808880" w14:textId="77777777" w:rsidTr="003F5FCF">
        <w:trPr>
          <w:trHeight w:val="113"/>
        </w:trPr>
        <w:tc>
          <w:tcPr>
            <w:tcW w:w="3686" w:type="dxa"/>
            <w:tcBorders>
              <w:top w:val="single" w:sz="2" w:space="0" w:color="auto"/>
            </w:tcBorders>
          </w:tcPr>
          <w:p w14:paraId="1EA9275D" w14:textId="77777777" w:rsidR="00643A9D" w:rsidRPr="00590F1C" w:rsidRDefault="00643A9D" w:rsidP="006C2064">
            <w:pPr>
              <w:pStyle w:val="BodyTextIndent"/>
              <w:tabs>
                <w:tab w:val="left" w:pos="851"/>
              </w:tabs>
              <w:ind w:left="-108" w:firstLine="0"/>
              <w:rPr>
                <w:rFonts w:ascii="Arial" w:hAnsi="Arial" w:cs="Arial"/>
                <w:sz w:val="15"/>
                <w:szCs w:val="15"/>
              </w:rPr>
            </w:pPr>
          </w:p>
        </w:tc>
        <w:tc>
          <w:tcPr>
            <w:tcW w:w="1109" w:type="dxa"/>
            <w:tcBorders>
              <w:top w:val="single" w:sz="2" w:space="0" w:color="auto"/>
            </w:tcBorders>
          </w:tcPr>
          <w:p w14:paraId="5A57F021" w14:textId="77777777" w:rsidR="00643A9D" w:rsidRPr="00590F1C" w:rsidRDefault="00643A9D" w:rsidP="006C2064">
            <w:pPr>
              <w:pStyle w:val="BodyTextIndent"/>
              <w:tabs>
                <w:tab w:val="left" w:pos="851"/>
              </w:tabs>
              <w:ind w:firstLine="0"/>
              <w:jc w:val="right"/>
              <w:rPr>
                <w:rFonts w:ascii="Arial" w:hAnsi="Arial" w:cs="Arial"/>
                <w:sz w:val="15"/>
                <w:szCs w:val="15"/>
              </w:rPr>
            </w:pPr>
          </w:p>
        </w:tc>
        <w:tc>
          <w:tcPr>
            <w:tcW w:w="1159" w:type="dxa"/>
            <w:tcBorders>
              <w:top w:val="single" w:sz="2" w:space="0" w:color="auto"/>
            </w:tcBorders>
          </w:tcPr>
          <w:p w14:paraId="7AA3F78E" w14:textId="77777777" w:rsidR="00643A9D" w:rsidRPr="00590F1C" w:rsidRDefault="00643A9D" w:rsidP="006C2064">
            <w:pPr>
              <w:pStyle w:val="BodyTextIndent"/>
              <w:tabs>
                <w:tab w:val="left" w:pos="851"/>
              </w:tabs>
              <w:ind w:firstLine="0"/>
              <w:jc w:val="right"/>
              <w:rPr>
                <w:rFonts w:ascii="Arial" w:hAnsi="Arial" w:cs="Arial"/>
                <w:sz w:val="15"/>
                <w:szCs w:val="15"/>
              </w:rPr>
            </w:pPr>
          </w:p>
        </w:tc>
        <w:tc>
          <w:tcPr>
            <w:tcW w:w="992" w:type="dxa"/>
            <w:tcBorders>
              <w:top w:val="single" w:sz="2" w:space="0" w:color="auto"/>
            </w:tcBorders>
          </w:tcPr>
          <w:p w14:paraId="7F5CED0E" w14:textId="77777777" w:rsidR="00643A9D" w:rsidRPr="00590F1C" w:rsidRDefault="00643A9D" w:rsidP="006C2064">
            <w:pPr>
              <w:pStyle w:val="BodyTextIndent"/>
              <w:tabs>
                <w:tab w:val="left" w:pos="851"/>
              </w:tabs>
              <w:ind w:firstLine="0"/>
              <w:jc w:val="right"/>
              <w:rPr>
                <w:rFonts w:ascii="Arial" w:hAnsi="Arial" w:cs="Arial"/>
                <w:sz w:val="15"/>
                <w:szCs w:val="15"/>
              </w:rPr>
            </w:pPr>
          </w:p>
        </w:tc>
        <w:tc>
          <w:tcPr>
            <w:tcW w:w="1418" w:type="dxa"/>
            <w:tcBorders>
              <w:top w:val="single" w:sz="2" w:space="0" w:color="auto"/>
            </w:tcBorders>
          </w:tcPr>
          <w:p w14:paraId="2AFF36A3" w14:textId="77777777" w:rsidR="00643A9D" w:rsidRPr="00590F1C" w:rsidRDefault="00643A9D" w:rsidP="006C2064">
            <w:pPr>
              <w:pStyle w:val="BodyTextIndent"/>
              <w:tabs>
                <w:tab w:val="left" w:pos="851"/>
              </w:tabs>
              <w:ind w:firstLine="0"/>
              <w:jc w:val="right"/>
              <w:rPr>
                <w:rFonts w:ascii="Arial" w:hAnsi="Arial" w:cs="Arial"/>
                <w:sz w:val="15"/>
                <w:szCs w:val="15"/>
              </w:rPr>
            </w:pPr>
          </w:p>
        </w:tc>
        <w:tc>
          <w:tcPr>
            <w:tcW w:w="1109" w:type="dxa"/>
            <w:tcBorders>
              <w:top w:val="single" w:sz="2" w:space="0" w:color="auto"/>
            </w:tcBorders>
          </w:tcPr>
          <w:p w14:paraId="1BDFCB22" w14:textId="77777777" w:rsidR="00643A9D" w:rsidRPr="00590F1C" w:rsidRDefault="00643A9D" w:rsidP="006C2064">
            <w:pPr>
              <w:pStyle w:val="BodyTextIndent"/>
              <w:tabs>
                <w:tab w:val="left" w:pos="851"/>
              </w:tabs>
              <w:ind w:firstLine="0"/>
              <w:jc w:val="right"/>
              <w:rPr>
                <w:rFonts w:ascii="Arial" w:hAnsi="Arial" w:cs="Arial"/>
                <w:sz w:val="15"/>
                <w:szCs w:val="15"/>
              </w:rPr>
            </w:pPr>
          </w:p>
        </w:tc>
      </w:tr>
      <w:tr w:rsidR="00262B82" w:rsidRPr="00590F1C" w14:paraId="7C19B8F9" w14:textId="77777777" w:rsidTr="00262B82">
        <w:trPr>
          <w:trHeight w:val="113"/>
        </w:trPr>
        <w:tc>
          <w:tcPr>
            <w:tcW w:w="3686" w:type="dxa"/>
            <w:shd w:val="clear" w:color="auto" w:fill="auto"/>
            <w:vAlign w:val="bottom"/>
          </w:tcPr>
          <w:p w14:paraId="25019CB3" w14:textId="77777777" w:rsidR="00262B82" w:rsidRPr="00590F1C" w:rsidRDefault="00262B82" w:rsidP="00262B82">
            <w:pPr>
              <w:ind w:left="-108"/>
              <w:rPr>
                <w:rFonts w:ascii="Arial" w:hAnsi="Arial" w:cs="Arial"/>
                <w:color w:val="000000" w:themeColor="text1"/>
                <w:sz w:val="15"/>
                <w:szCs w:val="15"/>
              </w:rPr>
            </w:pPr>
            <w:r w:rsidRPr="00590F1C">
              <w:rPr>
                <w:rFonts w:ascii="Arial" w:hAnsi="Arial" w:cs="Arial"/>
                <w:b/>
                <w:color w:val="000000" w:themeColor="text1"/>
                <w:sz w:val="15"/>
                <w:szCs w:val="15"/>
              </w:rPr>
              <w:t>Toplam varlıklar</w:t>
            </w:r>
          </w:p>
        </w:tc>
        <w:tc>
          <w:tcPr>
            <w:tcW w:w="1109" w:type="dxa"/>
            <w:tcBorders>
              <w:left w:val="nil"/>
              <w:bottom w:val="nil"/>
              <w:right w:val="nil"/>
            </w:tcBorders>
            <w:shd w:val="clear" w:color="auto" w:fill="auto"/>
            <w:vAlign w:val="center"/>
          </w:tcPr>
          <w:p w14:paraId="49E53ECB" w14:textId="5F79753E" w:rsidR="00262B82" w:rsidRPr="00590F1C" w:rsidRDefault="00262B82" w:rsidP="00262B82">
            <w:pPr>
              <w:pStyle w:val="BodyTextIndent"/>
              <w:tabs>
                <w:tab w:val="left" w:pos="851"/>
              </w:tabs>
              <w:ind w:left="-108" w:firstLine="0"/>
              <w:jc w:val="right"/>
              <w:rPr>
                <w:rFonts w:ascii="Arial" w:hAnsi="Arial" w:cs="Arial"/>
                <w:b/>
                <w:sz w:val="15"/>
                <w:szCs w:val="15"/>
                <w:highlight w:val="yellow"/>
              </w:rPr>
            </w:pPr>
            <w:r>
              <w:rPr>
                <w:rFonts w:ascii="Arial" w:hAnsi="Arial" w:cs="Arial"/>
                <w:b/>
                <w:bCs/>
                <w:sz w:val="14"/>
                <w:szCs w:val="14"/>
              </w:rPr>
              <w:t>17.446.982</w:t>
            </w:r>
          </w:p>
        </w:tc>
        <w:tc>
          <w:tcPr>
            <w:tcW w:w="1159" w:type="dxa"/>
            <w:tcBorders>
              <w:left w:val="nil"/>
              <w:bottom w:val="nil"/>
              <w:right w:val="nil"/>
            </w:tcBorders>
            <w:shd w:val="clear" w:color="auto" w:fill="auto"/>
            <w:vAlign w:val="center"/>
          </w:tcPr>
          <w:p w14:paraId="7AA6BB53" w14:textId="2D32394C" w:rsidR="00262B82" w:rsidRPr="00590F1C" w:rsidRDefault="00262B82" w:rsidP="00262B82">
            <w:pPr>
              <w:pStyle w:val="BodyTextIndent"/>
              <w:tabs>
                <w:tab w:val="left" w:pos="851"/>
              </w:tabs>
              <w:ind w:left="-108" w:firstLine="0"/>
              <w:jc w:val="right"/>
              <w:rPr>
                <w:rFonts w:ascii="Arial" w:hAnsi="Arial" w:cs="Arial"/>
                <w:b/>
                <w:sz w:val="15"/>
                <w:szCs w:val="15"/>
                <w:highlight w:val="yellow"/>
              </w:rPr>
            </w:pPr>
            <w:r>
              <w:rPr>
                <w:rFonts w:ascii="Arial" w:hAnsi="Arial" w:cs="Arial"/>
                <w:b/>
                <w:bCs/>
                <w:sz w:val="14"/>
                <w:szCs w:val="14"/>
              </w:rPr>
              <w:t>203.865.745</w:t>
            </w:r>
          </w:p>
        </w:tc>
        <w:tc>
          <w:tcPr>
            <w:tcW w:w="992" w:type="dxa"/>
            <w:tcBorders>
              <w:left w:val="nil"/>
              <w:bottom w:val="nil"/>
              <w:right w:val="nil"/>
            </w:tcBorders>
            <w:shd w:val="clear" w:color="auto" w:fill="auto"/>
            <w:vAlign w:val="center"/>
          </w:tcPr>
          <w:p w14:paraId="696D473A" w14:textId="20A9980B" w:rsidR="00262B82" w:rsidRPr="00590F1C" w:rsidRDefault="00262B82" w:rsidP="00262B82">
            <w:pPr>
              <w:pStyle w:val="BodyTextIndent"/>
              <w:tabs>
                <w:tab w:val="left" w:pos="851"/>
              </w:tabs>
              <w:ind w:left="-108" w:firstLine="0"/>
              <w:jc w:val="right"/>
              <w:rPr>
                <w:rFonts w:ascii="Arial" w:hAnsi="Arial" w:cs="Arial"/>
                <w:b/>
                <w:sz w:val="15"/>
                <w:szCs w:val="15"/>
                <w:highlight w:val="yellow"/>
              </w:rPr>
            </w:pPr>
            <w:r>
              <w:rPr>
                <w:rFonts w:ascii="Arial" w:hAnsi="Arial" w:cs="Arial"/>
                <w:b/>
                <w:bCs/>
                <w:sz w:val="14"/>
                <w:szCs w:val="14"/>
              </w:rPr>
              <w:t>59.194.488</w:t>
            </w:r>
          </w:p>
        </w:tc>
        <w:tc>
          <w:tcPr>
            <w:tcW w:w="1418" w:type="dxa"/>
            <w:tcBorders>
              <w:left w:val="nil"/>
              <w:bottom w:val="nil"/>
              <w:right w:val="nil"/>
            </w:tcBorders>
            <w:shd w:val="clear" w:color="auto" w:fill="auto"/>
            <w:vAlign w:val="center"/>
          </w:tcPr>
          <w:p w14:paraId="20526173" w14:textId="53479C7D" w:rsidR="00262B82" w:rsidRPr="00590F1C" w:rsidRDefault="00262B82" w:rsidP="00262B82">
            <w:pPr>
              <w:pStyle w:val="BodyTextIndent"/>
              <w:tabs>
                <w:tab w:val="left" w:pos="851"/>
              </w:tabs>
              <w:ind w:left="-108" w:firstLine="0"/>
              <w:jc w:val="right"/>
              <w:rPr>
                <w:rFonts w:ascii="Arial" w:hAnsi="Arial" w:cs="Arial"/>
                <w:b/>
                <w:sz w:val="15"/>
                <w:szCs w:val="15"/>
                <w:highlight w:val="yellow"/>
              </w:rPr>
            </w:pPr>
            <w:r>
              <w:rPr>
                <w:rFonts w:ascii="Arial" w:hAnsi="Arial" w:cs="Arial"/>
                <w:b/>
                <w:bCs/>
                <w:sz w:val="14"/>
                <w:szCs w:val="14"/>
              </w:rPr>
              <w:t>34.616.050</w:t>
            </w:r>
          </w:p>
        </w:tc>
        <w:tc>
          <w:tcPr>
            <w:tcW w:w="1109" w:type="dxa"/>
            <w:tcBorders>
              <w:left w:val="nil"/>
              <w:bottom w:val="nil"/>
              <w:right w:val="nil"/>
            </w:tcBorders>
            <w:shd w:val="clear" w:color="auto" w:fill="auto"/>
            <w:vAlign w:val="center"/>
          </w:tcPr>
          <w:p w14:paraId="13714967" w14:textId="4E3DA174" w:rsidR="00262B82" w:rsidRPr="00590F1C" w:rsidRDefault="00262B82" w:rsidP="00262B82">
            <w:pPr>
              <w:pStyle w:val="BodyTextIndent"/>
              <w:tabs>
                <w:tab w:val="left" w:pos="851"/>
              </w:tabs>
              <w:ind w:left="-108" w:firstLine="0"/>
              <w:jc w:val="right"/>
              <w:rPr>
                <w:rFonts w:ascii="Arial" w:hAnsi="Arial" w:cs="Arial"/>
                <w:b/>
                <w:sz w:val="15"/>
                <w:szCs w:val="15"/>
                <w:highlight w:val="yellow"/>
              </w:rPr>
            </w:pPr>
            <w:r>
              <w:rPr>
                <w:rFonts w:ascii="Arial" w:hAnsi="Arial" w:cs="Arial"/>
                <w:b/>
                <w:bCs/>
                <w:sz w:val="14"/>
                <w:szCs w:val="14"/>
              </w:rPr>
              <w:t>315.123.265</w:t>
            </w:r>
          </w:p>
        </w:tc>
      </w:tr>
      <w:tr w:rsidR="00262B82" w:rsidRPr="00590F1C" w14:paraId="71A43497" w14:textId="77777777" w:rsidTr="00262B82">
        <w:trPr>
          <w:trHeight w:val="113"/>
        </w:trPr>
        <w:tc>
          <w:tcPr>
            <w:tcW w:w="3686" w:type="dxa"/>
            <w:shd w:val="clear" w:color="auto" w:fill="auto"/>
            <w:vAlign w:val="bottom"/>
          </w:tcPr>
          <w:p w14:paraId="01DA3062" w14:textId="77777777" w:rsidR="00262B82" w:rsidRPr="00590F1C" w:rsidRDefault="00262B82" w:rsidP="00262B82">
            <w:pPr>
              <w:ind w:left="-108"/>
              <w:rPr>
                <w:rFonts w:ascii="Arial" w:hAnsi="Arial" w:cs="Arial"/>
                <w:color w:val="000000" w:themeColor="text1"/>
                <w:sz w:val="15"/>
                <w:szCs w:val="15"/>
              </w:rPr>
            </w:pPr>
            <w:r w:rsidRPr="00590F1C">
              <w:rPr>
                <w:rFonts w:ascii="Arial" w:hAnsi="Arial" w:cs="Arial"/>
                <w:b/>
                <w:color w:val="000000" w:themeColor="text1"/>
                <w:sz w:val="15"/>
                <w:szCs w:val="15"/>
              </w:rPr>
              <w:t>Toplam yükümlülükler</w:t>
            </w:r>
          </w:p>
        </w:tc>
        <w:tc>
          <w:tcPr>
            <w:tcW w:w="1109" w:type="dxa"/>
            <w:tcBorders>
              <w:top w:val="nil"/>
              <w:left w:val="nil"/>
              <w:right w:val="nil"/>
            </w:tcBorders>
            <w:shd w:val="clear" w:color="auto" w:fill="auto"/>
            <w:vAlign w:val="center"/>
          </w:tcPr>
          <w:p w14:paraId="2A7EBFE6" w14:textId="32765565" w:rsidR="00262B82" w:rsidRPr="00590F1C" w:rsidRDefault="00262B82" w:rsidP="00262B82">
            <w:pPr>
              <w:pStyle w:val="BodyTextIndent"/>
              <w:tabs>
                <w:tab w:val="left" w:pos="851"/>
              </w:tabs>
              <w:ind w:left="-108" w:firstLine="0"/>
              <w:jc w:val="right"/>
              <w:rPr>
                <w:rFonts w:ascii="Arial" w:hAnsi="Arial" w:cs="Arial"/>
                <w:b/>
                <w:sz w:val="15"/>
                <w:szCs w:val="15"/>
                <w:highlight w:val="yellow"/>
              </w:rPr>
            </w:pPr>
            <w:r>
              <w:rPr>
                <w:rFonts w:ascii="Arial" w:hAnsi="Arial" w:cs="Arial"/>
                <w:b/>
                <w:bCs/>
                <w:sz w:val="14"/>
                <w:szCs w:val="14"/>
              </w:rPr>
              <w:t>99.274.291</w:t>
            </w:r>
          </w:p>
        </w:tc>
        <w:tc>
          <w:tcPr>
            <w:tcW w:w="1159" w:type="dxa"/>
            <w:tcBorders>
              <w:top w:val="nil"/>
              <w:left w:val="nil"/>
              <w:right w:val="nil"/>
            </w:tcBorders>
            <w:shd w:val="clear" w:color="auto" w:fill="auto"/>
            <w:vAlign w:val="center"/>
          </w:tcPr>
          <w:p w14:paraId="5B94990C" w14:textId="009190C6" w:rsidR="00262B82" w:rsidRPr="00590F1C" w:rsidRDefault="00262B82" w:rsidP="00262B82">
            <w:pPr>
              <w:pStyle w:val="BodyTextIndent"/>
              <w:tabs>
                <w:tab w:val="left" w:pos="851"/>
              </w:tabs>
              <w:ind w:left="-108" w:firstLine="0"/>
              <w:jc w:val="right"/>
              <w:rPr>
                <w:rFonts w:ascii="Arial" w:hAnsi="Arial" w:cs="Arial"/>
                <w:b/>
                <w:sz w:val="15"/>
                <w:szCs w:val="15"/>
                <w:highlight w:val="yellow"/>
              </w:rPr>
            </w:pPr>
            <w:r>
              <w:rPr>
                <w:rFonts w:ascii="Arial" w:hAnsi="Arial" w:cs="Arial"/>
                <w:b/>
                <w:bCs/>
                <w:sz w:val="14"/>
                <w:szCs w:val="14"/>
              </w:rPr>
              <w:t>177.205.005</w:t>
            </w:r>
          </w:p>
        </w:tc>
        <w:tc>
          <w:tcPr>
            <w:tcW w:w="992" w:type="dxa"/>
            <w:tcBorders>
              <w:top w:val="nil"/>
              <w:left w:val="nil"/>
              <w:right w:val="nil"/>
            </w:tcBorders>
            <w:shd w:val="clear" w:color="auto" w:fill="auto"/>
            <w:vAlign w:val="center"/>
          </w:tcPr>
          <w:p w14:paraId="6EC03E91" w14:textId="1E37BA51" w:rsidR="00262B82" w:rsidRPr="00590F1C" w:rsidRDefault="00262B82" w:rsidP="00262B82">
            <w:pPr>
              <w:pStyle w:val="BodyTextIndent"/>
              <w:tabs>
                <w:tab w:val="left" w:pos="851"/>
              </w:tabs>
              <w:ind w:left="-108" w:firstLine="0"/>
              <w:jc w:val="right"/>
              <w:rPr>
                <w:rFonts w:ascii="Arial" w:hAnsi="Arial" w:cs="Arial"/>
                <w:b/>
                <w:sz w:val="15"/>
                <w:szCs w:val="15"/>
                <w:highlight w:val="yellow"/>
              </w:rPr>
            </w:pPr>
            <w:r>
              <w:rPr>
                <w:rFonts w:ascii="Arial" w:hAnsi="Arial" w:cs="Arial"/>
                <w:b/>
                <w:bCs/>
                <w:sz w:val="14"/>
                <w:szCs w:val="14"/>
              </w:rPr>
              <w:t>1.615.764</w:t>
            </w:r>
          </w:p>
        </w:tc>
        <w:tc>
          <w:tcPr>
            <w:tcW w:w="1418" w:type="dxa"/>
            <w:tcBorders>
              <w:top w:val="nil"/>
              <w:left w:val="nil"/>
              <w:right w:val="nil"/>
            </w:tcBorders>
            <w:shd w:val="clear" w:color="auto" w:fill="auto"/>
            <w:vAlign w:val="center"/>
          </w:tcPr>
          <w:p w14:paraId="602D3F61" w14:textId="47A7709B" w:rsidR="00262B82" w:rsidRPr="00590F1C" w:rsidRDefault="00262B82" w:rsidP="00262B82">
            <w:pPr>
              <w:pStyle w:val="BodyTextIndent"/>
              <w:tabs>
                <w:tab w:val="left" w:pos="851"/>
              </w:tabs>
              <w:ind w:left="-108" w:firstLine="0"/>
              <w:jc w:val="right"/>
              <w:rPr>
                <w:rFonts w:ascii="Arial" w:hAnsi="Arial" w:cs="Arial"/>
                <w:b/>
                <w:sz w:val="15"/>
                <w:szCs w:val="15"/>
                <w:highlight w:val="yellow"/>
              </w:rPr>
            </w:pPr>
            <w:r>
              <w:rPr>
                <w:rFonts w:ascii="Arial" w:hAnsi="Arial" w:cs="Arial"/>
                <w:b/>
                <w:bCs/>
                <w:sz w:val="14"/>
                <w:szCs w:val="14"/>
              </w:rPr>
              <w:t>7.818.014</w:t>
            </w:r>
          </w:p>
        </w:tc>
        <w:tc>
          <w:tcPr>
            <w:tcW w:w="1109" w:type="dxa"/>
            <w:tcBorders>
              <w:top w:val="nil"/>
              <w:left w:val="nil"/>
              <w:right w:val="nil"/>
            </w:tcBorders>
            <w:shd w:val="clear" w:color="auto" w:fill="auto"/>
            <w:vAlign w:val="center"/>
          </w:tcPr>
          <w:p w14:paraId="42E54C12" w14:textId="4360AB10" w:rsidR="00262B82" w:rsidRPr="00590F1C" w:rsidRDefault="00262B82" w:rsidP="00262B82">
            <w:pPr>
              <w:pStyle w:val="BodyTextIndent"/>
              <w:tabs>
                <w:tab w:val="left" w:pos="851"/>
              </w:tabs>
              <w:ind w:left="-108" w:firstLine="0"/>
              <w:jc w:val="right"/>
              <w:rPr>
                <w:rFonts w:ascii="Arial" w:hAnsi="Arial" w:cs="Arial"/>
                <w:b/>
                <w:sz w:val="15"/>
                <w:szCs w:val="15"/>
                <w:highlight w:val="yellow"/>
              </w:rPr>
            </w:pPr>
            <w:r>
              <w:rPr>
                <w:rFonts w:ascii="Arial" w:hAnsi="Arial" w:cs="Arial"/>
                <w:b/>
                <w:bCs/>
                <w:sz w:val="14"/>
                <w:szCs w:val="14"/>
              </w:rPr>
              <w:t>285.913.074</w:t>
            </w:r>
          </w:p>
        </w:tc>
      </w:tr>
      <w:tr w:rsidR="00262B82" w:rsidRPr="00590F1C" w14:paraId="21C4897B" w14:textId="77777777" w:rsidTr="00262B82">
        <w:trPr>
          <w:trHeight w:val="113"/>
        </w:trPr>
        <w:tc>
          <w:tcPr>
            <w:tcW w:w="3686" w:type="dxa"/>
            <w:shd w:val="clear" w:color="auto" w:fill="auto"/>
            <w:vAlign w:val="bottom"/>
          </w:tcPr>
          <w:p w14:paraId="43826DD5" w14:textId="77777777" w:rsidR="00262B82" w:rsidRPr="00590F1C" w:rsidRDefault="00262B82" w:rsidP="00262B82">
            <w:pPr>
              <w:ind w:left="-108"/>
              <w:rPr>
                <w:rFonts w:ascii="Arial" w:hAnsi="Arial" w:cs="Arial"/>
                <w:b/>
                <w:color w:val="000000" w:themeColor="text1"/>
                <w:sz w:val="15"/>
                <w:szCs w:val="15"/>
              </w:rPr>
            </w:pPr>
            <w:r w:rsidRPr="00590F1C">
              <w:rPr>
                <w:rFonts w:ascii="Arial" w:hAnsi="Arial" w:cs="Arial"/>
                <w:b/>
                <w:color w:val="000000" w:themeColor="text1"/>
                <w:sz w:val="15"/>
                <w:szCs w:val="15"/>
              </w:rPr>
              <w:t>Toplam Özkaynaklar</w:t>
            </w:r>
          </w:p>
        </w:tc>
        <w:tc>
          <w:tcPr>
            <w:tcW w:w="1109" w:type="dxa"/>
            <w:tcBorders>
              <w:top w:val="nil"/>
              <w:left w:val="nil"/>
              <w:right w:val="nil"/>
            </w:tcBorders>
            <w:shd w:val="clear" w:color="auto" w:fill="auto"/>
            <w:vAlign w:val="center"/>
          </w:tcPr>
          <w:p w14:paraId="7DBC4A49" w14:textId="0B57938E" w:rsidR="00262B82" w:rsidRPr="00590F1C" w:rsidRDefault="00262B82" w:rsidP="00262B82">
            <w:pPr>
              <w:jc w:val="right"/>
              <w:rPr>
                <w:rFonts w:ascii="Arial" w:hAnsi="Arial" w:cs="Arial"/>
                <w:b/>
                <w:sz w:val="15"/>
                <w:szCs w:val="15"/>
                <w:highlight w:val="yellow"/>
                <w:lang w:eastAsia="en-US"/>
              </w:rPr>
            </w:pPr>
            <w:r>
              <w:rPr>
                <w:rFonts w:ascii="Arial" w:hAnsi="Arial" w:cs="Arial"/>
                <w:b/>
                <w:bCs/>
                <w:sz w:val="14"/>
                <w:szCs w:val="14"/>
              </w:rPr>
              <w:t>-</w:t>
            </w:r>
          </w:p>
        </w:tc>
        <w:tc>
          <w:tcPr>
            <w:tcW w:w="1159" w:type="dxa"/>
            <w:tcBorders>
              <w:top w:val="nil"/>
              <w:left w:val="nil"/>
              <w:right w:val="nil"/>
            </w:tcBorders>
            <w:shd w:val="clear" w:color="auto" w:fill="auto"/>
            <w:vAlign w:val="center"/>
          </w:tcPr>
          <w:p w14:paraId="3B7ABE6B" w14:textId="3BB3EB5A" w:rsidR="00262B82" w:rsidRPr="00590F1C" w:rsidRDefault="00262B82" w:rsidP="00262B82">
            <w:pPr>
              <w:jc w:val="right"/>
              <w:rPr>
                <w:rFonts w:ascii="Arial" w:hAnsi="Arial" w:cs="Arial"/>
                <w:b/>
                <w:sz w:val="15"/>
                <w:szCs w:val="15"/>
                <w:highlight w:val="yellow"/>
                <w:lang w:eastAsia="en-US"/>
              </w:rPr>
            </w:pPr>
            <w:r>
              <w:rPr>
                <w:rFonts w:ascii="Arial" w:hAnsi="Arial" w:cs="Arial"/>
                <w:b/>
                <w:bCs/>
                <w:sz w:val="14"/>
                <w:szCs w:val="14"/>
              </w:rPr>
              <w:t>-</w:t>
            </w:r>
          </w:p>
        </w:tc>
        <w:tc>
          <w:tcPr>
            <w:tcW w:w="992" w:type="dxa"/>
            <w:tcBorders>
              <w:top w:val="nil"/>
              <w:left w:val="nil"/>
              <w:right w:val="nil"/>
            </w:tcBorders>
            <w:shd w:val="clear" w:color="auto" w:fill="auto"/>
            <w:vAlign w:val="center"/>
          </w:tcPr>
          <w:p w14:paraId="6EE7D7EC" w14:textId="6330FD5C" w:rsidR="00262B82" w:rsidRPr="00590F1C" w:rsidRDefault="00262B82" w:rsidP="00262B82">
            <w:pPr>
              <w:jc w:val="right"/>
              <w:rPr>
                <w:rFonts w:ascii="Arial" w:hAnsi="Arial" w:cs="Arial"/>
                <w:b/>
                <w:sz w:val="15"/>
                <w:szCs w:val="15"/>
                <w:highlight w:val="yellow"/>
                <w:lang w:eastAsia="en-US"/>
              </w:rPr>
            </w:pPr>
            <w:r>
              <w:rPr>
                <w:rFonts w:ascii="Arial" w:hAnsi="Arial" w:cs="Arial"/>
                <w:b/>
                <w:bCs/>
                <w:sz w:val="14"/>
                <w:szCs w:val="14"/>
              </w:rPr>
              <w:t>-</w:t>
            </w:r>
          </w:p>
        </w:tc>
        <w:tc>
          <w:tcPr>
            <w:tcW w:w="1418" w:type="dxa"/>
            <w:tcBorders>
              <w:top w:val="nil"/>
              <w:left w:val="nil"/>
              <w:right w:val="nil"/>
            </w:tcBorders>
            <w:shd w:val="clear" w:color="auto" w:fill="auto"/>
            <w:vAlign w:val="center"/>
          </w:tcPr>
          <w:p w14:paraId="4F537CC2" w14:textId="372A46EB" w:rsidR="00262B82" w:rsidRPr="00590F1C" w:rsidRDefault="00262B82" w:rsidP="00262B82">
            <w:pPr>
              <w:pStyle w:val="BodyTextIndent"/>
              <w:tabs>
                <w:tab w:val="left" w:pos="851"/>
              </w:tabs>
              <w:ind w:left="-108" w:firstLine="0"/>
              <w:jc w:val="right"/>
              <w:rPr>
                <w:rFonts w:ascii="Arial" w:hAnsi="Arial" w:cs="Arial"/>
                <w:b/>
                <w:sz w:val="15"/>
                <w:szCs w:val="15"/>
                <w:highlight w:val="yellow"/>
              </w:rPr>
            </w:pPr>
            <w:r>
              <w:rPr>
                <w:rFonts w:ascii="Arial" w:hAnsi="Arial" w:cs="Arial"/>
                <w:b/>
                <w:bCs/>
                <w:sz w:val="14"/>
                <w:szCs w:val="14"/>
              </w:rPr>
              <w:t>29.210.191</w:t>
            </w:r>
          </w:p>
        </w:tc>
        <w:tc>
          <w:tcPr>
            <w:tcW w:w="1109" w:type="dxa"/>
            <w:tcBorders>
              <w:top w:val="nil"/>
              <w:left w:val="nil"/>
              <w:right w:val="nil"/>
            </w:tcBorders>
            <w:shd w:val="clear" w:color="auto" w:fill="auto"/>
            <w:vAlign w:val="center"/>
          </w:tcPr>
          <w:p w14:paraId="50E5FA6A" w14:textId="59DF7B1B" w:rsidR="00262B82" w:rsidRPr="00590F1C" w:rsidRDefault="00262B82" w:rsidP="00262B82">
            <w:pPr>
              <w:pStyle w:val="BodyTextIndent"/>
              <w:tabs>
                <w:tab w:val="left" w:pos="851"/>
              </w:tabs>
              <w:ind w:left="-108" w:firstLine="0"/>
              <w:jc w:val="right"/>
              <w:rPr>
                <w:rFonts w:ascii="Arial" w:hAnsi="Arial" w:cs="Arial"/>
                <w:b/>
                <w:sz w:val="15"/>
                <w:szCs w:val="15"/>
                <w:highlight w:val="yellow"/>
              </w:rPr>
            </w:pPr>
            <w:r>
              <w:rPr>
                <w:rFonts w:ascii="Arial" w:hAnsi="Arial" w:cs="Arial"/>
                <w:b/>
                <w:bCs/>
                <w:sz w:val="14"/>
                <w:szCs w:val="14"/>
              </w:rPr>
              <w:t>29.210.191</w:t>
            </w:r>
          </w:p>
        </w:tc>
      </w:tr>
      <w:tr w:rsidR="00743371" w:rsidRPr="00590F1C" w14:paraId="258269B5" w14:textId="77777777" w:rsidTr="00743371">
        <w:trPr>
          <w:trHeight w:val="113"/>
        </w:trPr>
        <w:tc>
          <w:tcPr>
            <w:tcW w:w="3686" w:type="dxa"/>
            <w:shd w:val="clear" w:color="auto" w:fill="auto"/>
            <w:vAlign w:val="bottom"/>
          </w:tcPr>
          <w:p w14:paraId="0BDAE66A" w14:textId="77777777" w:rsidR="00743371" w:rsidRPr="00590F1C" w:rsidRDefault="00743371" w:rsidP="00743371">
            <w:pPr>
              <w:ind w:left="-108"/>
              <w:rPr>
                <w:rFonts w:ascii="Arial" w:hAnsi="Arial" w:cs="Arial"/>
                <w:color w:val="000000" w:themeColor="text1"/>
                <w:sz w:val="15"/>
                <w:szCs w:val="15"/>
              </w:rPr>
            </w:pPr>
          </w:p>
        </w:tc>
        <w:tc>
          <w:tcPr>
            <w:tcW w:w="1109" w:type="dxa"/>
            <w:tcBorders>
              <w:top w:val="nil"/>
              <w:left w:val="nil"/>
              <w:bottom w:val="nil"/>
              <w:right w:val="nil"/>
            </w:tcBorders>
            <w:shd w:val="clear" w:color="auto" w:fill="auto"/>
            <w:vAlign w:val="center"/>
          </w:tcPr>
          <w:p w14:paraId="67C622DC" w14:textId="6FD50401" w:rsidR="00743371" w:rsidRPr="00590F1C" w:rsidRDefault="00743371" w:rsidP="00743371">
            <w:pPr>
              <w:pStyle w:val="BodyTextIndent"/>
              <w:tabs>
                <w:tab w:val="left" w:pos="851"/>
              </w:tabs>
              <w:ind w:left="-108" w:firstLine="0"/>
              <w:jc w:val="right"/>
              <w:rPr>
                <w:rFonts w:ascii="Arial" w:hAnsi="Arial" w:cs="Arial"/>
                <w:b/>
                <w:sz w:val="15"/>
                <w:szCs w:val="15"/>
                <w:highlight w:val="yellow"/>
              </w:rPr>
            </w:pPr>
          </w:p>
        </w:tc>
        <w:tc>
          <w:tcPr>
            <w:tcW w:w="1159" w:type="dxa"/>
            <w:tcBorders>
              <w:top w:val="nil"/>
              <w:left w:val="nil"/>
              <w:bottom w:val="nil"/>
              <w:right w:val="nil"/>
            </w:tcBorders>
            <w:shd w:val="clear" w:color="auto" w:fill="auto"/>
            <w:vAlign w:val="center"/>
          </w:tcPr>
          <w:p w14:paraId="37342E29" w14:textId="01D8A8EC" w:rsidR="00743371" w:rsidRPr="00590F1C" w:rsidRDefault="00743371" w:rsidP="00743371">
            <w:pPr>
              <w:pStyle w:val="BodyTextIndent"/>
              <w:tabs>
                <w:tab w:val="left" w:pos="851"/>
              </w:tabs>
              <w:ind w:left="-108" w:firstLine="0"/>
              <w:jc w:val="right"/>
              <w:rPr>
                <w:rFonts w:ascii="Arial" w:hAnsi="Arial" w:cs="Arial"/>
                <w:b/>
                <w:sz w:val="15"/>
                <w:szCs w:val="15"/>
                <w:highlight w:val="yellow"/>
              </w:rPr>
            </w:pPr>
          </w:p>
        </w:tc>
        <w:tc>
          <w:tcPr>
            <w:tcW w:w="992" w:type="dxa"/>
            <w:tcBorders>
              <w:top w:val="nil"/>
              <w:left w:val="nil"/>
              <w:bottom w:val="nil"/>
              <w:right w:val="nil"/>
            </w:tcBorders>
            <w:shd w:val="clear" w:color="auto" w:fill="auto"/>
            <w:vAlign w:val="center"/>
          </w:tcPr>
          <w:p w14:paraId="67DBA55F" w14:textId="68E3AFB5" w:rsidR="00743371" w:rsidRPr="00590F1C" w:rsidRDefault="00743371" w:rsidP="00743371">
            <w:pPr>
              <w:pStyle w:val="BodyTextIndent"/>
              <w:tabs>
                <w:tab w:val="left" w:pos="851"/>
              </w:tabs>
              <w:ind w:left="-108" w:firstLine="0"/>
              <w:jc w:val="right"/>
              <w:rPr>
                <w:rFonts w:ascii="Arial" w:hAnsi="Arial" w:cs="Arial"/>
                <w:b/>
                <w:sz w:val="15"/>
                <w:szCs w:val="15"/>
                <w:highlight w:val="yellow"/>
              </w:rPr>
            </w:pPr>
          </w:p>
        </w:tc>
        <w:tc>
          <w:tcPr>
            <w:tcW w:w="1418" w:type="dxa"/>
            <w:tcBorders>
              <w:top w:val="nil"/>
              <w:left w:val="nil"/>
              <w:bottom w:val="nil"/>
              <w:right w:val="nil"/>
            </w:tcBorders>
            <w:shd w:val="clear" w:color="auto" w:fill="auto"/>
            <w:vAlign w:val="center"/>
          </w:tcPr>
          <w:p w14:paraId="70641C7A" w14:textId="4C22AA14" w:rsidR="00743371" w:rsidRPr="00590F1C" w:rsidRDefault="00743371" w:rsidP="00743371">
            <w:pPr>
              <w:jc w:val="right"/>
              <w:rPr>
                <w:rFonts w:ascii="Arial" w:hAnsi="Arial" w:cs="Arial"/>
                <w:b/>
                <w:sz w:val="15"/>
                <w:szCs w:val="15"/>
                <w:highlight w:val="yellow"/>
                <w:lang w:eastAsia="en-US"/>
              </w:rPr>
            </w:pPr>
          </w:p>
        </w:tc>
        <w:tc>
          <w:tcPr>
            <w:tcW w:w="1109" w:type="dxa"/>
            <w:tcBorders>
              <w:top w:val="nil"/>
              <w:left w:val="nil"/>
              <w:bottom w:val="nil"/>
              <w:right w:val="nil"/>
            </w:tcBorders>
            <w:shd w:val="clear" w:color="auto" w:fill="auto"/>
            <w:vAlign w:val="center"/>
          </w:tcPr>
          <w:p w14:paraId="4BA574E6" w14:textId="5A2B59D8" w:rsidR="00743371" w:rsidRPr="00590F1C" w:rsidRDefault="00743371" w:rsidP="00743371">
            <w:pPr>
              <w:jc w:val="right"/>
              <w:rPr>
                <w:rFonts w:ascii="Arial" w:hAnsi="Arial" w:cs="Arial"/>
                <w:b/>
                <w:sz w:val="15"/>
                <w:szCs w:val="15"/>
                <w:highlight w:val="yellow"/>
                <w:lang w:eastAsia="en-US"/>
              </w:rPr>
            </w:pPr>
          </w:p>
        </w:tc>
      </w:tr>
      <w:tr w:rsidR="00B63BB9" w:rsidRPr="00590F1C" w14:paraId="40170394" w14:textId="77777777" w:rsidTr="002B7BA2">
        <w:trPr>
          <w:trHeight w:val="113"/>
        </w:trPr>
        <w:tc>
          <w:tcPr>
            <w:tcW w:w="3686" w:type="dxa"/>
            <w:shd w:val="clear" w:color="auto" w:fill="auto"/>
            <w:vAlign w:val="bottom"/>
          </w:tcPr>
          <w:p w14:paraId="171E098A" w14:textId="65675DFA" w:rsidR="00B63BB9" w:rsidRPr="00590F1C" w:rsidRDefault="00B63BB9" w:rsidP="00B63BB9">
            <w:pPr>
              <w:ind w:left="-108"/>
              <w:rPr>
                <w:rFonts w:ascii="Arial" w:hAnsi="Arial" w:cs="Arial"/>
                <w:color w:val="000000" w:themeColor="text1"/>
                <w:sz w:val="15"/>
                <w:szCs w:val="15"/>
              </w:rPr>
            </w:pPr>
            <w:r w:rsidRPr="00590F1C">
              <w:rPr>
                <w:rFonts w:ascii="Arial" w:hAnsi="Arial" w:cs="Arial"/>
                <w:color w:val="000000" w:themeColor="text1"/>
                <w:sz w:val="15"/>
                <w:szCs w:val="15"/>
              </w:rPr>
              <w:t>Net kar payı geliri/(gideri) (*)</w:t>
            </w:r>
          </w:p>
        </w:tc>
        <w:tc>
          <w:tcPr>
            <w:tcW w:w="1109" w:type="dxa"/>
            <w:tcBorders>
              <w:top w:val="nil"/>
              <w:left w:val="nil"/>
              <w:bottom w:val="nil"/>
              <w:right w:val="nil"/>
            </w:tcBorders>
            <w:shd w:val="clear" w:color="auto" w:fill="auto"/>
            <w:vAlign w:val="center"/>
          </w:tcPr>
          <w:p w14:paraId="7660C33A" w14:textId="6FBA99C6" w:rsidR="00B63BB9" w:rsidRPr="008238C6" w:rsidRDefault="00B63BB9" w:rsidP="00B63BB9">
            <w:pPr>
              <w:pStyle w:val="BodyTextIndent"/>
              <w:tabs>
                <w:tab w:val="left" w:pos="851"/>
              </w:tabs>
              <w:ind w:left="-108" w:firstLine="0"/>
              <w:jc w:val="right"/>
              <w:rPr>
                <w:rFonts w:ascii="Arial" w:hAnsi="Arial" w:cs="Arial"/>
                <w:sz w:val="16"/>
                <w:szCs w:val="15"/>
                <w:highlight w:val="yellow"/>
              </w:rPr>
            </w:pPr>
            <w:r>
              <w:rPr>
                <w:rFonts w:ascii="Arial" w:hAnsi="Arial" w:cs="Arial"/>
                <w:color w:val="000000"/>
                <w:sz w:val="14"/>
                <w:szCs w:val="14"/>
              </w:rPr>
              <w:t>(5.948.999)</w:t>
            </w:r>
          </w:p>
        </w:tc>
        <w:tc>
          <w:tcPr>
            <w:tcW w:w="1159" w:type="dxa"/>
            <w:tcBorders>
              <w:top w:val="nil"/>
              <w:left w:val="nil"/>
              <w:bottom w:val="nil"/>
              <w:right w:val="nil"/>
            </w:tcBorders>
            <w:shd w:val="clear" w:color="auto" w:fill="auto"/>
            <w:vAlign w:val="center"/>
          </w:tcPr>
          <w:p w14:paraId="792E8EF0" w14:textId="6FABE876" w:rsidR="00B63BB9" w:rsidRPr="008238C6" w:rsidRDefault="00B63BB9" w:rsidP="00B63BB9">
            <w:pPr>
              <w:pStyle w:val="BodyTextIndent"/>
              <w:tabs>
                <w:tab w:val="left" w:pos="851"/>
              </w:tabs>
              <w:ind w:left="-108" w:firstLine="0"/>
              <w:jc w:val="right"/>
              <w:rPr>
                <w:rFonts w:ascii="Arial" w:hAnsi="Arial" w:cs="Arial"/>
                <w:sz w:val="16"/>
                <w:szCs w:val="15"/>
                <w:highlight w:val="yellow"/>
              </w:rPr>
            </w:pPr>
            <w:r>
              <w:rPr>
                <w:rFonts w:ascii="Arial" w:hAnsi="Arial" w:cs="Arial"/>
                <w:sz w:val="14"/>
                <w:szCs w:val="14"/>
              </w:rPr>
              <w:t>10.981.155</w:t>
            </w:r>
          </w:p>
        </w:tc>
        <w:tc>
          <w:tcPr>
            <w:tcW w:w="992" w:type="dxa"/>
            <w:tcBorders>
              <w:top w:val="nil"/>
              <w:left w:val="nil"/>
              <w:bottom w:val="nil"/>
              <w:right w:val="nil"/>
            </w:tcBorders>
            <w:shd w:val="clear" w:color="auto" w:fill="auto"/>
            <w:vAlign w:val="center"/>
          </w:tcPr>
          <w:p w14:paraId="0A2E8B98" w14:textId="32C6A6D8" w:rsidR="00B63BB9" w:rsidRPr="008238C6" w:rsidRDefault="00B63BB9" w:rsidP="00B63BB9">
            <w:pPr>
              <w:pStyle w:val="BodyTextIndent"/>
              <w:tabs>
                <w:tab w:val="left" w:pos="851"/>
              </w:tabs>
              <w:ind w:left="-108" w:firstLine="0"/>
              <w:jc w:val="right"/>
              <w:rPr>
                <w:rFonts w:ascii="Arial" w:hAnsi="Arial" w:cs="Arial"/>
                <w:sz w:val="16"/>
                <w:szCs w:val="15"/>
                <w:highlight w:val="yellow"/>
              </w:rPr>
            </w:pPr>
            <w:r>
              <w:rPr>
                <w:rFonts w:ascii="Arial" w:hAnsi="Arial" w:cs="Arial"/>
                <w:sz w:val="14"/>
                <w:szCs w:val="14"/>
              </w:rPr>
              <w:t>5.941.034</w:t>
            </w:r>
          </w:p>
        </w:tc>
        <w:tc>
          <w:tcPr>
            <w:tcW w:w="1418" w:type="dxa"/>
            <w:tcBorders>
              <w:top w:val="nil"/>
              <w:left w:val="nil"/>
              <w:bottom w:val="nil"/>
              <w:right w:val="nil"/>
            </w:tcBorders>
            <w:shd w:val="clear" w:color="auto" w:fill="auto"/>
            <w:vAlign w:val="center"/>
          </w:tcPr>
          <w:p w14:paraId="36AE0A2E" w14:textId="0D7CA2FE" w:rsidR="00B63BB9" w:rsidRPr="008238C6" w:rsidRDefault="00B63BB9" w:rsidP="00B63BB9">
            <w:pPr>
              <w:pStyle w:val="BodyTextIndent"/>
              <w:tabs>
                <w:tab w:val="left" w:pos="851"/>
              </w:tabs>
              <w:ind w:left="-108" w:firstLine="0"/>
              <w:jc w:val="right"/>
              <w:rPr>
                <w:rFonts w:ascii="Arial" w:hAnsi="Arial" w:cs="Arial"/>
                <w:sz w:val="16"/>
                <w:szCs w:val="15"/>
                <w:highlight w:val="yellow"/>
              </w:rPr>
            </w:pPr>
            <w:r>
              <w:rPr>
                <w:rFonts w:ascii="Arial" w:hAnsi="Arial" w:cs="Arial"/>
                <w:sz w:val="14"/>
                <w:szCs w:val="14"/>
              </w:rPr>
              <w:t>63.837</w:t>
            </w:r>
          </w:p>
        </w:tc>
        <w:tc>
          <w:tcPr>
            <w:tcW w:w="1109" w:type="dxa"/>
            <w:tcBorders>
              <w:top w:val="nil"/>
              <w:left w:val="nil"/>
              <w:bottom w:val="nil"/>
              <w:right w:val="nil"/>
            </w:tcBorders>
            <w:shd w:val="clear" w:color="auto" w:fill="auto"/>
            <w:vAlign w:val="center"/>
          </w:tcPr>
          <w:p w14:paraId="4DC956E2" w14:textId="7E497D2F" w:rsidR="00B63BB9" w:rsidRPr="008238C6" w:rsidRDefault="00B63BB9" w:rsidP="00B63BB9">
            <w:pPr>
              <w:pStyle w:val="BodyTextIndent"/>
              <w:tabs>
                <w:tab w:val="left" w:pos="851"/>
              </w:tabs>
              <w:ind w:left="-108" w:firstLine="0"/>
              <w:jc w:val="right"/>
              <w:rPr>
                <w:rFonts w:ascii="Arial" w:hAnsi="Arial" w:cs="Arial"/>
                <w:sz w:val="16"/>
                <w:szCs w:val="15"/>
                <w:highlight w:val="yellow"/>
              </w:rPr>
            </w:pPr>
            <w:r>
              <w:rPr>
                <w:rFonts w:ascii="Arial" w:hAnsi="Arial" w:cs="Arial"/>
                <w:sz w:val="14"/>
                <w:szCs w:val="14"/>
              </w:rPr>
              <w:t>11.037.027</w:t>
            </w:r>
          </w:p>
        </w:tc>
      </w:tr>
      <w:tr w:rsidR="00B63BB9" w:rsidRPr="00590F1C" w14:paraId="205CA92F" w14:textId="77777777" w:rsidTr="002B7BA2">
        <w:trPr>
          <w:trHeight w:val="113"/>
        </w:trPr>
        <w:tc>
          <w:tcPr>
            <w:tcW w:w="3686" w:type="dxa"/>
            <w:shd w:val="clear" w:color="auto" w:fill="auto"/>
            <w:vAlign w:val="bottom"/>
          </w:tcPr>
          <w:p w14:paraId="4DF118AF" w14:textId="77777777" w:rsidR="00B63BB9" w:rsidRPr="00590F1C" w:rsidRDefault="00B63BB9" w:rsidP="00B63BB9">
            <w:pPr>
              <w:ind w:left="-108"/>
              <w:rPr>
                <w:rFonts w:ascii="Arial" w:hAnsi="Arial" w:cs="Arial"/>
                <w:color w:val="000000" w:themeColor="text1"/>
                <w:sz w:val="15"/>
                <w:szCs w:val="15"/>
              </w:rPr>
            </w:pPr>
            <w:r w:rsidRPr="00590F1C">
              <w:rPr>
                <w:rFonts w:ascii="Arial" w:hAnsi="Arial" w:cs="Arial"/>
                <w:color w:val="000000" w:themeColor="text1"/>
                <w:sz w:val="15"/>
                <w:szCs w:val="15"/>
              </w:rPr>
              <w:t>Net ücret ve komisyon gelirleri/(giderleri)</w:t>
            </w:r>
          </w:p>
        </w:tc>
        <w:tc>
          <w:tcPr>
            <w:tcW w:w="1109" w:type="dxa"/>
            <w:tcBorders>
              <w:top w:val="nil"/>
              <w:left w:val="nil"/>
              <w:bottom w:val="nil"/>
              <w:right w:val="nil"/>
            </w:tcBorders>
            <w:shd w:val="clear" w:color="auto" w:fill="auto"/>
            <w:vAlign w:val="center"/>
          </w:tcPr>
          <w:p w14:paraId="354CDC33" w14:textId="18BB30F6" w:rsidR="00B63BB9" w:rsidRPr="008238C6" w:rsidRDefault="00B63BB9" w:rsidP="00B63BB9">
            <w:pPr>
              <w:pStyle w:val="BodyTextIndent"/>
              <w:tabs>
                <w:tab w:val="left" w:pos="851"/>
              </w:tabs>
              <w:ind w:left="-108" w:firstLine="0"/>
              <w:jc w:val="right"/>
              <w:rPr>
                <w:rFonts w:ascii="Arial" w:hAnsi="Arial" w:cs="Arial"/>
                <w:sz w:val="16"/>
                <w:szCs w:val="15"/>
                <w:highlight w:val="yellow"/>
              </w:rPr>
            </w:pPr>
            <w:r>
              <w:rPr>
                <w:rFonts w:ascii="Arial" w:hAnsi="Arial" w:cs="Arial"/>
                <w:sz w:val="14"/>
                <w:szCs w:val="14"/>
              </w:rPr>
              <w:t>11.574</w:t>
            </w:r>
          </w:p>
        </w:tc>
        <w:tc>
          <w:tcPr>
            <w:tcW w:w="1159" w:type="dxa"/>
            <w:tcBorders>
              <w:top w:val="nil"/>
              <w:left w:val="nil"/>
              <w:bottom w:val="nil"/>
              <w:right w:val="nil"/>
            </w:tcBorders>
            <w:shd w:val="clear" w:color="auto" w:fill="auto"/>
            <w:vAlign w:val="center"/>
          </w:tcPr>
          <w:p w14:paraId="60A85636" w14:textId="46C03B94" w:rsidR="00B63BB9" w:rsidRPr="008238C6" w:rsidRDefault="00B63BB9" w:rsidP="00B63BB9">
            <w:pPr>
              <w:pStyle w:val="BodyTextIndent"/>
              <w:tabs>
                <w:tab w:val="left" w:pos="851"/>
              </w:tabs>
              <w:ind w:left="-108" w:firstLine="0"/>
              <w:jc w:val="right"/>
              <w:rPr>
                <w:rFonts w:ascii="Arial" w:hAnsi="Arial" w:cs="Arial"/>
                <w:sz w:val="16"/>
                <w:szCs w:val="15"/>
                <w:highlight w:val="yellow"/>
              </w:rPr>
            </w:pPr>
            <w:r>
              <w:rPr>
                <w:rFonts w:ascii="Arial" w:hAnsi="Arial" w:cs="Arial"/>
                <w:sz w:val="14"/>
                <w:szCs w:val="14"/>
              </w:rPr>
              <w:t>1.913.671</w:t>
            </w:r>
          </w:p>
        </w:tc>
        <w:tc>
          <w:tcPr>
            <w:tcW w:w="992" w:type="dxa"/>
            <w:tcBorders>
              <w:top w:val="nil"/>
              <w:left w:val="nil"/>
              <w:bottom w:val="nil"/>
              <w:right w:val="nil"/>
            </w:tcBorders>
            <w:shd w:val="clear" w:color="auto" w:fill="auto"/>
            <w:vAlign w:val="center"/>
          </w:tcPr>
          <w:p w14:paraId="35002C9C" w14:textId="26DDD010" w:rsidR="00B63BB9" w:rsidRPr="008238C6" w:rsidRDefault="00B63BB9" w:rsidP="00B63BB9">
            <w:pPr>
              <w:pStyle w:val="BodyTextIndent"/>
              <w:tabs>
                <w:tab w:val="left" w:pos="851"/>
              </w:tabs>
              <w:ind w:left="-108" w:firstLine="0"/>
              <w:jc w:val="right"/>
              <w:rPr>
                <w:rFonts w:ascii="Arial" w:hAnsi="Arial" w:cs="Arial"/>
                <w:sz w:val="16"/>
                <w:szCs w:val="15"/>
                <w:highlight w:val="yellow"/>
              </w:rPr>
            </w:pPr>
            <w:r>
              <w:rPr>
                <w:rFonts w:ascii="Arial" w:hAnsi="Arial" w:cs="Arial"/>
                <w:sz w:val="14"/>
                <w:szCs w:val="14"/>
              </w:rPr>
              <w:t>12.625</w:t>
            </w:r>
          </w:p>
        </w:tc>
        <w:tc>
          <w:tcPr>
            <w:tcW w:w="1418" w:type="dxa"/>
            <w:tcBorders>
              <w:top w:val="nil"/>
              <w:left w:val="nil"/>
              <w:bottom w:val="nil"/>
              <w:right w:val="nil"/>
            </w:tcBorders>
            <w:shd w:val="clear" w:color="auto" w:fill="auto"/>
            <w:vAlign w:val="center"/>
          </w:tcPr>
          <w:p w14:paraId="62BC3217" w14:textId="2438EB19" w:rsidR="00B63BB9" w:rsidRPr="008238C6" w:rsidRDefault="00B63BB9" w:rsidP="00B63BB9">
            <w:pPr>
              <w:pStyle w:val="BodyTextIndent"/>
              <w:tabs>
                <w:tab w:val="left" w:pos="851"/>
              </w:tabs>
              <w:ind w:left="-108" w:firstLine="0"/>
              <w:jc w:val="right"/>
              <w:rPr>
                <w:rFonts w:ascii="Arial" w:hAnsi="Arial" w:cs="Arial"/>
                <w:sz w:val="16"/>
                <w:szCs w:val="15"/>
                <w:highlight w:val="yellow"/>
              </w:rPr>
            </w:pPr>
            <w:r>
              <w:rPr>
                <w:rFonts w:ascii="Arial" w:hAnsi="Arial" w:cs="Arial"/>
                <w:sz w:val="14"/>
                <w:szCs w:val="14"/>
              </w:rPr>
              <w:t>261.993</w:t>
            </w:r>
          </w:p>
        </w:tc>
        <w:tc>
          <w:tcPr>
            <w:tcW w:w="1109" w:type="dxa"/>
            <w:tcBorders>
              <w:top w:val="nil"/>
              <w:left w:val="nil"/>
              <w:bottom w:val="nil"/>
              <w:right w:val="nil"/>
            </w:tcBorders>
            <w:shd w:val="clear" w:color="auto" w:fill="auto"/>
            <w:vAlign w:val="center"/>
          </w:tcPr>
          <w:p w14:paraId="68DA78E4" w14:textId="31A94DE6" w:rsidR="00B63BB9" w:rsidRPr="008238C6" w:rsidRDefault="00B63BB9" w:rsidP="00B63BB9">
            <w:pPr>
              <w:pStyle w:val="BodyTextIndent"/>
              <w:tabs>
                <w:tab w:val="left" w:pos="851"/>
              </w:tabs>
              <w:ind w:left="-108" w:firstLine="0"/>
              <w:jc w:val="right"/>
              <w:rPr>
                <w:rFonts w:ascii="Arial" w:hAnsi="Arial" w:cs="Arial"/>
                <w:sz w:val="16"/>
                <w:szCs w:val="15"/>
                <w:highlight w:val="yellow"/>
              </w:rPr>
            </w:pPr>
            <w:r>
              <w:rPr>
                <w:rFonts w:ascii="Arial" w:hAnsi="Arial" w:cs="Arial"/>
                <w:sz w:val="14"/>
                <w:szCs w:val="14"/>
              </w:rPr>
              <w:t>2.199.863</w:t>
            </w:r>
          </w:p>
        </w:tc>
      </w:tr>
      <w:tr w:rsidR="00B63BB9" w:rsidRPr="00590F1C" w14:paraId="459B9A97" w14:textId="77777777" w:rsidTr="002B7BA2">
        <w:trPr>
          <w:trHeight w:val="113"/>
        </w:trPr>
        <w:tc>
          <w:tcPr>
            <w:tcW w:w="3686" w:type="dxa"/>
            <w:shd w:val="clear" w:color="auto" w:fill="auto"/>
            <w:vAlign w:val="bottom"/>
          </w:tcPr>
          <w:p w14:paraId="1DD32833" w14:textId="77777777" w:rsidR="00B63BB9" w:rsidRPr="00590F1C" w:rsidRDefault="00B63BB9" w:rsidP="00B63BB9">
            <w:pPr>
              <w:ind w:left="-108"/>
              <w:rPr>
                <w:rFonts w:ascii="Arial" w:hAnsi="Arial" w:cs="Arial"/>
                <w:color w:val="000000" w:themeColor="text1"/>
                <w:sz w:val="15"/>
                <w:szCs w:val="15"/>
              </w:rPr>
            </w:pPr>
            <w:r w:rsidRPr="00590F1C">
              <w:rPr>
                <w:rFonts w:ascii="Arial" w:hAnsi="Arial" w:cs="Arial"/>
                <w:color w:val="000000" w:themeColor="text1"/>
                <w:sz w:val="15"/>
                <w:szCs w:val="15"/>
              </w:rPr>
              <w:t xml:space="preserve">Diğer faaliyet gelirleri/(giderleri) </w:t>
            </w:r>
          </w:p>
        </w:tc>
        <w:tc>
          <w:tcPr>
            <w:tcW w:w="1109" w:type="dxa"/>
            <w:tcBorders>
              <w:top w:val="nil"/>
              <w:left w:val="nil"/>
              <w:bottom w:val="nil"/>
              <w:right w:val="nil"/>
            </w:tcBorders>
            <w:shd w:val="clear" w:color="auto" w:fill="auto"/>
            <w:vAlign w:val="center"/>
          </w:tcPr>
          <w:p w14:paraId="48B9E1E0" w14:textId="6F74FDBB" w:rsidR="00B63BB9" w:rsidRPr="008238C6" w:rsidRDefault="00B63BB9" w:rsidP="00B63BB9">
            <w:pPr>
              <w:pStyle w:val="BodyTextIndent"/>
              <w:tabs>
                <w:tab w:val="left" w:pos="851"/>
              </w:tabs>
              <w:ind w:left="-108" w:firstLine="0"/>
              <w:jc w:val="right"/>
              <w:rPr>
                <w:rFonts w:ascii="Arial" w:hAnsi="Arial" w:cs="Arial"/>
                <w:sz w:val="16"/>
                <w:szCs w:val="15"/>
                <w:highlight w:val="yellow"/>
              </w:rPr>
            </w:pPr>
            <w:r>
              <w:rPr>
                <w:rFonts w:ascii="Arial" w:hAnsi="Arial" w:cs="Arial"/>
                <w:color w:val="000000"/>
                <w:sz w:val="14"/>
                <w:szCs w:val="14"/>
              </w:rPr>
              <w:t>(2.380.100)</w:t>
            </w:r>
          </w:p>
        </w:tc>
        <w:tc>
          <w:tcPr>
            <w:tcW w:w="1159" w:type="dxa"/>
            <w:tcBorders>
              <w:top w:val="nil"/>
              <w:left w:val="nil"/>
              <w:bottom w:val="nil"/>
              <w:right w:val="nil"/>
            </w:tcBorders>
            <w:shd w:val="clear" w:color="auto" w:fill="auto"/>
            <w:vAlign w:val="center"/>
          </w:tcPr>
          <w:p w14:paraId="1E1B34CE" w14:textId="3524BC04" w:rsidR="00B63BB9" w:rsidRPr="008238C6" w:rsidRDefault="00B63BB9" w:rsidP="00B63BB9">
            <w:pPr>
              <w:pStyle w:val="BodyTextIndent"/>
              <w:tabs>
                <w:tab w:val="left" w:pos="851"/>
              </w:tabs>
              <w:ind w:left="-108" w:firstLine="0"/>
              <w:jc w:val="right"/>
              <w:rPr>
                <w:rFonts w:ascii="Arial" w:hAnsi="Arial" w:cs="Arial"/>
                <w:sz w:val="16"/>
                <w:szCs w:val="15"/>
                <w:highlight w:val="yellow"/>
              </w:rPr>
            </w:pPr>
            <w:r>
              <w:rPr>
                <w:rFonts w:ascii="Arial" w:hAnsi="Arial" w:cs="Arial"/>
                <w:color w:val="000000"/>
                <w:sz w:val="14"/>
                <w:szCs w:val="14"/>
              </w:rPr>
              <w:t>(212.042)</w:t>
            </w:r>
          </w:p>
        </w:tc>
        <w:tc>
          <w:tcPr>
            <w:tcW w:w="992" w:type="dxa"/>
            <w:tcBorders>
              <w:top w:val="nil"/>
              <w:left w:val="nil"/>
              <w:bottom w:val="nil"/>
              <w:right w:val="nil"/>
            </w:tcBorders>
            <w:shd w:val="clear" w:color="auto" w:fill="auto"/>
            <w:vAlign w:val="center"/>
          </w:tcPr>
          <w:p w14:paraId="14C581EE" w14:textId="09ECFAB7" w:rsidR="00B63BB9" w:rsidRPr="008238C6" w:rsidRDefault="00B63BB9" w:rsidP="00B63BB9">
            <w:pPr>
              <w:pStyle w:val="BodyTextIndent"/>
              <w:tabs>
                <w:tab w:val="left" w:pos="851"/>
              </w:tabs>
              <w:ind w:left="-108" w:firstLine="0"/>
              <w:jc w:val="right"/>
              <w:rPr>
                <w:rFonts w:ascii="Arial" w:hAnsi="Arial" w:cs="Arial"/>
                <w:sz w:val="16"/>
                <w:szCs w:val="15"/>
                <w:highlight w:val="yellow"/>
              </w:rPr>
            </w:pPr>
            <w:r>
              <w:rPr>
                <w:rFonts w:ascii="Arial" w:hAnsi="Arial" w:cs="Arial"/>
                <w:sz w:val="14"/>
                <w:szCs w:val="14"/>
              </w:rPr>
              <w:t>4.269.704</w:t>
            </w:r>
          </w:p>
        </w:tc>
        <w:tc>
          <w:tcPr>
            <w:tcW w:w="1418" w:type="dxa"/>
            <w:tcBorders>
              <w:top w:val="nil"/>
              <w:left w:val="nil"/>
              <w:bottom w:val="nil"/>
              <w:right w:val="nil"/>
            </w:tcBorders>
            <w:shd w:val="clear" w:color="auto" w:fill="auto"/>
            <w:vAlign w:val="center"/>
          </w:tcPr>
          <w:p w14:paraId="781638B0" w14:textId="34B04247" w:rsidR="00B63BB9" w:rsidRPr="008238C6" w:rsidRDefault="00B63BB9" w:rsidP="00B63BB9">
            <w:pPr>
              <w:pStyle w:val="BodyTextIndent"/>
              <w:tabs>
                <w:tab w:val="left" w:pos="851"/>
              </w:tabs>
              <w:ind w:left="-108" w:firstLine="0"/>
              <w:jc w:val="right"/>
              <w:rPr>
                <w:rFonts w:ascii="Arial" w:hAnsi="Arial" w:cs="Arial"/>
                <w:sz w:val="16"/>
                <w:szCs w:val="15"/>
                <w:highlight w:val="yellow"/>
              </w:rPr>
            </w:pPr>
            <w:r>
              <w:rPr>
                <w:rFonts w:ascii="Arial" w:hAnsi="Arial" w:cs="Arial"/>
                <w:color w:val="000000"/>
                <w:sz w:val="14"/>
                <w:szCs w:val="14"/>
              </w:rPr>
              <w:t>(914.066)</w:t>
            </w:r>
          </w:p>
        </w:tc>
        <w:tc>
          <w:tcPr>
            <w:tcW w:w="1109" w:type="dxa"/>
            <w:tcBorders>
              <w:top w:val="nil"/>
              <w:left w:val="nil"/>
              <w:bottom w:val="nil"/>
              <w:right w:val="nil"/>
            </w:tcBorders>
            <w:shd w:val="clear" w:color="auto" w:fill="auto"/>
            <w:vAlign w:val="center"/>
          </w:tcPr>
          <w:p w14:paraId="07899EBE" w14:textId="2BA15BCD" w:rsidR="00B63BB9" w:rsidRPr="008238C6" w:rsidRDefault="00B63BB9" w:rsidP="00B63BB9">
            <w:pPr>
              <w:pStyle w:val="BodyTextIndent"/>
              <w:tabs>
                <w:tab w:val="left" w:pos="851"/>
              </w:tabs>
              <w:ind w:left="-108" w:firstLine="0"/>
              <w:jc w:val="right"/>
              <w:rPr>
                <w:rFonts w:ascii="Arial" w:hAnsi="Arial" w:cs="Arial"/>
                <w:sz w:val="16"/>
                <w:szCs w:val="15"/>
                <w:highlight w:val="yellow"/>
              </w:rPr>
            </w:pPr>
            <w:r>
              <w:rPr>
                <w:rFonts w:ascii="Arial" w:hAnsi="Arial" w:cs="Arial"/>
                <w:sz w:val="14"/>
                <w:szCs w:val="14"/>
              </w:rPr>
              <w:t>763.496</w:t>
            </w:r>
          </w:p>
        </w:tc>
      </w:tr>
      <w:tr w:rsidR="00B63BB9" w:rsidRPr="00590F1C" w14:paraId="03267CF9" w14:textId="77777777" w:rsidTr="002B7BA2">
        <w:trPr>
          <w:trHeight w:val="113"/>
        </w:trPr>
        <w:tc>
          <w:tcPr>
            <w:tcW w:w="3686" w:type="dxa"/>
            <w:shd w:val="clear" w:color="auto" w:fill="auto"/>
            <w:vAlign w:val="bottom"/>
          </w:tcPr>
          <w:p w14:paraId="7D867C34" w14:textId="1E56A33A" w:rsidR="00B63BB9" w:rsidRPr="00590F1C" w:rsidRDefault="00B63BB9" w:rsidP="00B63BB9">
            <w:pPr>
              <w:ind w:left="-108"/>
              <w:rPr>
                <w:rFonts w:ascii="Arial" w:hAnsi="Arial" w:cs="Arial"/>
                <w:color w:val="000000" w:themeColor="text1"/>
                <w:sz w:val="15"/>
                <w:szCs w:val="15"/>
              </w:rPr>
            </w:pPr>
            <w:r w:rsidRPr="00590F1C">
              <w:rPr>
                <w:rFonts w:ascii="Arial" w:hAnsi="Arial" w:cs="Arial"/>
                <w:sz w:val="15"/>
                <w:szCs w:val="15"/>
              </w:rPr>
              <w:t>Karşılık giderleri</w:t>
            </w:r>
          </w:p>
        </w:tc>
        <w:tc>
          <w:tcPr>
            <w:tcW w:w="1109" w:type="dxa"/>
            <w:tcBorders>
              <w:top w:val="nil"/>
              <w:left w:val="nil"/>
              <w:bottom w:val="nil"/>
              <w:right w:val="nil"/>
            </w:tcBorders>
            <w:shd w:val="clear" w:color="auto" w:fill="auto"/>
            <w:vAlign w:val="center"/>
          </w:tcPr>
          <w:p w14:paraId="2B57BF91" w14:textId="37AF14CA" w:rsidR="00B63BB9" w:rsidRPr="008238C6" w:rsidRDefault="00B63BB9" w:rsidP="00B63BB9">
            <w:pPr>
              <w:pStyle w:val="BodyTextIndent"/>
              <w:tabs>
                <w:tab w:val="left" w:pos="851"/>
              </w:tabs>
              <w:ind w:left="-108" w:firstLine="0"/>
              <w:jc w:val="right"/>
              <w:rPr>
                <w:rFonts w:ascii="Arial" w:hAnsi="Arial" w:cs="Arial"/>
                <w:sz w:val="16"/>
                <w:szCs w:val="15"/>
                <w:highlight w:val="yellow"/>
              </w:rPr>
            </w:pPr>
            <w:r>
              <w:rPr>
                <w:rFonts w:ascii="Arial" w:hAnsi="Arial" w:cs="Arial"/>
                <w:color w:val="000000"/>
                <w:sz w:val="14"/>
                <w:szCs w:val="14"/>
              </w:rPr>
              <w:t>(454.691)</w:t>
            </w:r>
          </w:p>
        </w:tc>
        <w:tc>
          <w:tcPr>
            <w:tcW w:w="1159" w:type="dxa"/>
            <w:tcBorders>
              <w:top w:val="nil"/>
              <w:left w:val="nil"/>
              <w:bottom w:val="nil"/>
              <w:right w:val="nil"/>
            </w:tcBorders>
            <w:shd w:val="clear" w:color="auto" w:fill="auto"/>
            <w:vAlign w:val="center"/>
          </w:tcPr>
          <w:p w14:paraId="605CEE12" w14:textId="43BFF3F8" w:rsidR="00B63BB9" w:rsidRPr="008238C6" w:rsidRDefault="00B63BB9" w:rsidP="00B63BB9">
            <w:pPr>
              <w:pStyle w:val="BodyTextIndent"/>
              <w:tabs>
                <w:tab w:val="left" w:pos="851"/>
              </w:tabs>
              <w:ind w:left="-108" w:firstLine="0"/>
              <w:jc w:val="right"/>
              <w:rPr>
                <w:rFonts w:ascii="Arial" w:hAnsi="Arial" w:cs="Arial"/>
                <w:sz w:val="16"/>
                <w:szCs w:val="15"/>
                <w:highlight w:val="yellow"/>
              </w:rPr>
            </w:pPr>
            <w:r>
              <w:rPr>
                <w:rFonts w:ascii="Arial" w:hAnsi="Arial" w:cs="Arial"/>
                <w:color w:val="000000"/>
                <w:sz w:val="14"/>
                <w:szCs w:val="14"/>
              </w:rPr>
              <w:t>(2.798.983)</w:t>
            </w:r>
          </w:p>
        </w:tc>
        <w:tc>
          <w:tcPr>
            <w:tcW w:w="992" w:type="dxa"/>
            <w:tcBorders>
              <w:top w:val="nil"/>
              <w:left w:val="nil"/>
              <w:bottom w:val="nil"/>
              <w:right w:val="nil"/>
            </w:tcBorders>
            <w:shd w:val="clear" w:color="auto" w:fill="auto"/>
            <w:vAlign w:val="center"/>
          </w:tcPr>
          <w:p w14:paraId="682624EB" w14:textId="1E40C09E" w:rsidR="00B63BB9" w:rsidRPr="008238C6" w:rsidRDefault="00B63BB9" w:rsidP="00B63BB9">
            <w:pPr>
              <w:pStyle w:val="BodyTextIndent"/>
              <w:tabs>
                <w:tab w:val="left" w:pos="851"/>
              </w:tabs>
              <w:ind w:left="-108" w:firstLine="0"/>
              <w:jc w:val="right"/>
              <w:rPr>
                <w:rFonts w:ascii="Arial" w:hAnsi="Arial" w:cs="Arial"/>
                <w:sz w:val="16"/>
                <w:szCs w:val="15"/>
                <w:highlight w:val="yellow"/>
              </w:rPr>
            </w:pPr>
            <w:r>
              <w:rPr>
                <w:rFonts w:ascii="Arial" w:hAnsi="Arial" w:cs="Arial"/>
                <w:color w:val="000000"/>
                <w:sz w:val="14"/>
                <w:szCs w:val="14"/>
              </w:rPr>
              <w:t>(34.449)</w:t>
            </w:r>
          </w:p>
        </w:tc>
        <w:tc>
          <w:tcPr>
            <w:tcW w:w="1418" w:type="dxa"/>
            <w:tcBorders>
              <w:top w:val="nil"/>
              <w:left w:val="nil"/>
              <w:bottom w:val="nil"/>
              <w:right w:val="nil"/>
            </w:tcBorders>
            <w:shd w:val="clear" w:color="auto" w:fill="auto"/>
            <w:vAlign w:val="center"/>
          </w:tcPr>
          <w:p w14:paraId="1A63394B" w14:textId="30A2D05A" w:rsidR="00B63BB9" w:rsidRPr="008238C6" w:rsidRDefault="00B63BB9" w:rsidP="00B63BB9">
            <w:pPr>
              <w:pStyle w:val="BodyTextIndent"/>
              <w:tabs>
                <w:tab w:val="left" w:pos="851"/>
              </w:tabs>
              <w:ind w:left="-108" w:firstLine="0"/>
              <w:jc w:val="right"/>
              <w:rPr>
                <w:rFonts w:ascii="Arial" w:hAnsi="Arial" w:cs="Arial"/>
                <w:sz w:val="16"/>
                <w:szCs w:val="15"/>
                <w:highlight w:val="yellow"/>
              </w:rPr>
            </w:pPr>
            <w:r>
              <w:rPr>
                <w:rFonts w:ascii="Arial" w:hAnsi="Arial" w:cs="Arial"/>
                <w:color w:val="000000"/>
                <w:sz w:val="14"/>
                <w:szCs w:val="14"/>
              </w:rPr>
              <w:t>(431.912)</w:t>
            </w:r>
          </w:p>
        </w:tc>
        <w:tc>
          <w:tcPr>
            <w:tcW w:w="1109" w:type="dxa"/>
            <w:tcBorders>
              <w:top w:val="nil"/>
              <w:left w:val="nil"/>
              <w:bottom w:val="nil"/>
              <w:right w:val="nil"/>
            </w:tcBorders>
            <w:shd w:val="clear" w:color="auto" w:fill="auto"/>
            <w:vAlign w:val="center"/>
          </w:tcPr>
          <w:p w14:paraId="6B99B7A1" w14:textId="6F29AF75" w:rsidR="00B63BB9" w:rsidRPr="008238C6" w:rsidRDefault="00B63BB9" w:rsidP="00B63BB9">
            <w:pPr>
              <w:pStyle w:val="BodyTextIndent"/>
              <w:tabs>
                <w:tab w:val="left" w:pos="851"/>
              </w:tabs>
              <w:ind w:left="-108" w:firstLine="0"/>
              <w:jc w:val="right"/>
              <w:rPr>
                <w:rFonts w:ascii="Arial" w:hAnsi="Arial" w:cs="Arial"/>
                <w:sz w:val="16"/>
                <w:szCs w:val="15"/>
                <w:highlight w:val="yellow"/>
              </w:rPr>
            </w:pPr>
            <w:r>
              <w:rPr>
                <w:rFonts w:ascii="Arial" w:hAnsi="Arial" w:cs="Arial"/>
                <w:color w:val="000000"/>
                <w:sz w:val="14"/>
                <w:szCs w:val="14"/>
              </w:rPr>
              <w:t>(3.720.035)</w:t>
            </w:r>
          </w:p>
        </w:tc>
      </w:tr>
      <w:tr w:rsidR="00B63BB9" w:rsidRPr="00590F1C" w14:paraId="75237D41" w14:textId="77777777" w:rsidTr="002B7BA2">
        <w:trPr>
          <w:trHeight w:val="113"/>
        </w:trPr>
        <w:tc>
          <w:tcPr>
            <w:tcW w:w="3686" w:type="dxa"/>
            <w:shd w:val="clear" w:color="auto" w:fill="auto"/>
            <w:vAlign w:val="bottom"/>
          </w:tcPr>
          <w:p w14:paraId="76951C11" w14:textId="77777777" w:rsidR="00B63BB9" w:rsidRPr="00590F1C" w:rsidRDefault="00B63BB9" w:rsidP="00B63BB9">
            <w:pPr>
              <w:ind w:left="-108"/>
              <w:rPr>
                <w:rFonts w:ascii="Arial" w:hAnsi="Arial" w:cs="Arial"/>
                <w:color w:val="000000" w:themeColor="text1"/>
                <w:sz w:val="15"/>
                <w:szCs w:val="15"/>
              </w:rPr>
            </w:pPr>
            <w:r w:rsidRPr="00590F1C">
              <w:rPr>
                <w:rFonts w:ascii="Arial" w:hAnsi="Arial" w:cs="Arial"/>
                <w:color w:val="000000" w:themeColor="text1"/>
                <w:sz w:val="15"/>
                <w:szCs w:val="15"/>
              </w:rPr>
              <w:t>Vergi öncesi kar/(zarar)</w:t>
            </w:r>
          </w:p>
        </w:tc>
        <w:tc>
          <w:tcPr>
            <w:tcW w:w="1109" w:type="dxa"/>
            <w:tcBorders>
              <w:top w:val="nil"/>
              <w:left w:val="nil"/>
              <w:bottom w:val="nil"/>
              <w:right w:val="nil"/>
            </w:tcBorders>
            <w:shd w:val="clear" w:color="auto" w:fill="auto"/>
            <w:vAlign w:val="center"/>
          </w:tcPr>
          <w:p w14:paraId="5162C08C" w14:textId="1A5757C8" w:rsidR="00B63BB9" w:rsidRPr="008238C6" w:rsidRDefault="00B63BB9" w:rsidP="00B63BB9">
            <w:pPr>
              <w:pStyle w:val="BodyTextIndent"/>
              <w:tabs>
                <w:tab w:val="left" w:pos="851"/>
              </w:tabs>
              <w:ind w:left="-108" w:firstLine="0"/>
              <w:jc w:val="right"/>
              <w:rPr>
                <w:rFonts w:ascii="Arial" w:hAnsi="Arial" w:cs="Arial"/>
                <w:sz w:val="16"/>
                <w:szCs w:val="15"/>
              </w:rPr>
            </w:pPr>
            <w:r>
              <w:rPr>
                <w:rFonts w:ascii="Arial" w:hAnsi="Arial" w:cs="Arial"/>
                <w:color w:val="000000"/>
                <w:sz w:val="14"/>
                <w:szCs w:val="14"/>
              </w:rPr>
              <w:t>(8.772.216)</w:t>
            </w:r>
          </w:p>
        </w:tc>
        <w:tc>
          <w:tcPr>
            <w:tcW w:w="1159" w:type="dxa"/>
            <w:tcBorders>
              <w:top w:val="nil"/>
              <w:left w:val="nil"/>
              <w:bottom w:val="nil"/>
              <w:right w:val="nil"/>
            </w:tcBorders>
            <w:shd w:val="clear" w:color="auto" w:fill="auto"/>
            <w:vAlign w:val="center"/>
          </w:tcPr>
          <w:p w14:paraId="54819BE4" w14:textId="64D13387" w:rsidR="00B63BB9" w:rsidRPr="008238C6" w:rsidRDefault="00B63BB9" w:rsidP="00B63BB9">
            <w:pPr>
              <w:pStyle w:val="BodyTextIndent"/>
              <w:tabs>
                <w:tab w:val="left" w:pos="851"/>
              </w:tabs>
              <w:ind w:left="-108" w:firstLine="0"/>
              <w:jc w:val="right"/>
              <w:rPr>
                <w:rFonts w:ascii="Arial" w:hAnsi="Arial" w:cs="Arial"/>
                <w:sz w:val="16"/>
                <w:szCs w:val="15"/>
              </w:rPr>
            </w:pPr>
            <w:r>
              <w:rPr>
                <w:rFonts w:ascii="Arial" w:hAnsi="Arial" w:cs="Arial"/>
                <w:sz w:val="14"/>
                <w:szCs w:val="14"/>
              </w:rPr>
              <w:t>9.883.801</w:t>
            </w:r>
          </w:p>
        </w:tc>
        <w:tc>
          <w:tcPr>
            <w:tcW w:w="992" w:type="dxa"/>
            <w:tcBorders>
              <w:top w:val="nil"/>
              <w:left w:val="nil"/>
              <w:bottom w:val="nil"/>
              <w:right w:val="nil"/>
            </w:tcBorders>
            <w:shd w:val="clear" w:color="auto" w:fill="auto"/>
            <w:vAlign w:val="center"/>
          </w:tcPr>
          <w:p w14:paraId="0B465C4A" w14:textId="080753C9" w:rsidR="00B63BB9" w:rsidRPr="008238C6" w:rsidRDefault="00B63BB9" w:rsidP="00B63BB9">
            <w:pPr>
              <w:pStyle w:val="BodyTextIndent"/>
              <w:tabs>
                <w:tab w:val="left" w:pos="851"/>
              </w:tabs>
              <w:ind w:left="-108" w:firstLine="0"/>
              <w:jc w:val="right"/>
              <w:rPr>
                <w:rFonts w:ascii="Arial" w:hAnsi="Arial" w:cs="Arial"/>
                <w:sz w:val="16"/>
                <w:szCs w:val="15"/>
              </w:rPr>
            </w:pPr>
            <w:r>
              <w:rPr>
                <w:rFonts w:ascii="Arial" w:hAnsi="Arial" w:cs="Arial"/>
                <w:sz w:val="14"/>
                <w:szCs w:val="14"/>
              </w:rPr>
              <w:t>10.188.914</w:t>
            </w:r>
          </w:p>
        </w:tc>
        <w:tc>
          <w:tcPr>
            <w:tcW w:w="1418" w:type="dxa"/>
            <w:tcBorders>
              <w:top w:val="nil"/>
              <w:left w:val="nil"/>
              <w:bottom w:val="nil"/>
              <w:right w:val="nil"/>
            </w:tcBorders>
            <w:shd w:val="clear" w:color="auto" w:fill="auto"/>
            <w:vAlign w:val="center"/>
          </w:tcPr>
          <w:p w14:paraId="254F29EC" w14:textId="770F783F" w:rsidR="00B63BB9" w:rsidRPr="008238C6" w:rsidRDefault="00B63BB9" w:rsidP="00B63BB9">
            <w:pPr>
              <w:pStyle w:val="BodyTextIndent"/>
              <w:tabs>
                <w:tab w:val="left" w:pos="851"/>
              </w:tabs>
              <w:ind w:left="-108" w:firstLine="0"/>
              <w:jc w:val="right"/>
              <w:rPr>
                <w:rFonts w:ascii="Arial" w:hAnsi="Arial" w:cs="Arial"/>
                <w:sz w:val="16"/>
                <w:szCs w:val="15"/>
                <w:highlight w:val="yellow"/>
              </w:rPr>
            </w:pPr>
            <w:r>
              <w:rPr>
                <w:rFonts w:ascii="Arial" w:hAnsi="Arial" w:cs="Arial"/>
                <w:color w:val="000000"/>
                <w:sz w:val="14"/>
                <w:szCs w:val="14"/>
              </w:rPr>
              <w:t>(1.020.148)</w:t>
            </w:r>
          </w:p>
        </w:tc>
        <w:tc>
          <w:tcPr>
            <w:tcW w:w="1109" w:type="dxa"/>
            <w:tcBorders>
              <w:top w:val="nil"/>
              <w:left w:val="nil"/>
              <w:bottom w:val="nil"/>
              <w:right w:val="nil"/>
            </w:tcBorders>
            <w:shd w:val="clear" w:color="auto" w:fill="auto"/>
            <w:vAlign w:val="center"/>
          </w:tcPr>
          <w:p w14:paraId="69080E8F" w14:textId="34C07448" w:rsidR="00B63BB9" w:rsidRPr="008238C6" w:rsidRDefault="00B63BB9" w:rsidP="00B63BB9">
            <w:pPr>
              <w:pStyle w:val="BodyTextIndent"/>
              <w:tabs>
                <w:tab w:val="left" w:pos="851"/>
              </w:tabs>
              <w:ind w:left="-108" w:firstLine="0"/>
              <w:jc w:val="right"/>
              <w:rPr>
                <w:rFonts w:ascii="Arial" w:hAnsi="Arial" w:cs="Arial"/>
                <w:sz w:val="16"/>
                <w:szCs w:val="15"/>
                <w:highlight w:val="yellow"/>
              </w:rPr>
            </w:pPr>
            <w:r>
              <w:rPr>
                <w:rFonts w:ascii="Arial" w:hAnsi="Arial" w:cs="Arial"/>
                <w:sz w:val="14"/>
                <w:szCs w:val="14"/>
              </w:rPr>
              <w:t>10.280.351</w:t>
            </w:r>
          </w:p>
        </w:tc>
      </w:tr>
      <w:tr w:rsidR="00B63BB9" w:rsidRPr="00590F1C" w14:paraId="387A19A5" w14:textId="77777777" w:rsidTr="002B7BA2">
        <w:trPr>
          <w:trHeight w:val="113"/>
        </w:trPr>
        <w:tc>
          <w:tcPr>
            <w:tcW w:w="3686" w:type="dxa"/>
            <w:shd w:val="clear" w:color="auto" w:fill="auto"/>
            <w:vAlign w:val="bottom"/>
          </w:tcPr>
          <w:p w14:paraId="6D8929BC" w14:textId="77777777" w:rsidR="00B63BB9" w:rsidRPr="00590F1C" w:rsidRDefault="00B63BB9" w:rsidP="00B63BB9">
            <w:pPr>
              <w:ind w:left="-108"/>
              <w:rPr>
                <w:rFonts w:ascii="Arial" w:hAnsi="Arial" w:cs="Arial"/>
                <w:color w:val="000000" w:themeColor="text1"/>
                <w:sz w:val="15"/>
                <w:szCs w:val="15"/>
              </w:rPr>
            </w:pPr>
            <w:r w:rsidRPr="00590F1C">
              <w:rPr>
                <w:rFonts w:ascii="Arial" w:hAnsi="Arial" w:cs="Arial"/>
                <w:color w:val="000000" w:themeColor="text1"/>
                <w:sz w:val="15"/>
                <w:szCs w:val="15"/>
              </w:rPr>
              <w:t>Vergi karşılığı</w:t>
            </w:r>
          </w:p>
        </w:tc>
        <w:tc>
          <w:tcPr>
            <w:tcW w:w="1109" w:type="dxa"/>
            <w:tcBorders>
              <w:top w:val="nil"/>
              <w:left w:val="nil"/>
              <w:right w:val="nil"/>
            </w:tcBorders>
            <w:shd w:val="clear" w:color="auto" w:fill="auto"/>
            <w:vAlign w:val="center"/>
          </w:tcPr>
          <w:p w14:paraId="42130CB4" w14:textId="5639AE72" w:rsidR="00B63BB9" w:rsidRPr="008238C6" w:rsidRDefault="00B63BB9" w:rsidP="00B63BB9">
            <w:pPr>
              <w:pStyle w:val="BodyTextIndent"/>
              <w:tabs>
                <w:tab w:val="left" w:pos="851"/>
              </w:tabs>
              <w:ind w:left="-108" w:firstLine="0"/>
              <w:jc w:val="right"/>
              <w:rPr>
                <w:rFonts w:ascii="Arial" w:hAnsi="Arial" w:cs="Arial"/>
                <w:sz w:val="16"/>
                <w:szCs w:val="15"/>
              </w:rPr>
            </w:pPr>
          </w:p>
        </w:tc>
        <w:tc>
          <w:tcPr>
            <w:tcW w:w="1159" w:type="dxa"/>
            <w:tcBorders>
              <w:top w:val="nil"/>
              <w:left w:val="nil"/>
              <w:right w:val="nil"/>
            </w:tcBorders>
            <w:shd w:val="clear" w:color="auto" w:fill="auto"/>
            <w:vAlign w:val="center"/>
          </w:tcPr>
          <w:p w14:paraId="6FDB3585" w14:textId="7DE61F68" w:rsidR="00B63BB9" w:rsidRPr="008238C6" w:rsidRDefault="00B63BB9" w:rsidP="00B63BB9">
            <w:pPr>
              <w:pStyle w:val="BodyTextIndent"/>
              <w:tabs>
                <w:tab w:val="left" w:pos="851"/>
              </w:tabs>
              <w:ind w:left="-108" w:firstLine="0"/>
              <w:jc w:val="right"/>
              <w:rPr>
                <w:rFonts w:ascii="Arial" w:hAnsi="Arial" w:cs="Arial"/>
                <w:sz w:val="16"/>
                <w:szCs w:val="15"/>
              </w:rPr>
            </w:pPr>
          </w:p>
        </w:tc>
        <w:tc>
          <w:tcPr>
            <w:tcW w:w="992" w:type="dxa"/>
            <w:tcBorders>
              <w:top w:val="nil"/>
              <w:left w:val="nil"/>
              <w:right w:val="nil"/>
            </w:tcBorders>
            <w:shd w:val="clear" w:color="auto" w:fill="auto"/>
            <w:vAlign w:val="center"/>
          </w:tcPr>
          <w:p w14:paraId="47A1313E" w14:textId="004FCA60" w:rsidR="00B63BB9" w:rsidRPr="008238C6" w:rsidRDefault="00B63BB9" w:rsidP="00B63BB9">
            <w:pPr>
              <w:pStyle w:val="BodyTextIndent"/>
              <w:tabs>
                <w:tab w:val="left" w:pos="851"/>
              </w:tabs>
              <w:ind w:left="-108" w:firstLine="0"/>
              <w:jc w:val="right"/>
              <w:rPr>
                <w:rFonts w:ascii="Arial" w:hAnsi="Arial" w:cs="Arial"/>
                <w:sz w:val="16"/>
                <w:szCs w:val="15"/>
              </w:rPr>
            </w:pPr>
          </w:p>
        </w:tc>
        <w:tc>
          <w:tcPr>
            <w:tcW w:w="1418" w:type="dxa"/>
            <w:tcBorders>
              <w:top w:val="nil"/>
              <w:left w:val="nil"/>
              <w:right w:val="nil"/>
            </w:tcBorders>
            <w:shd w:val="clear" w:color="auto" w:fill="auto"/>
            <w:vAlign w:val="center"/>
          </w:tcPr>
          <w:p w14:paraId="0DEAF02B" w14:textId="58194E0E" w:rsidR="00B63BB9" w:rsidRPr="008238C6" w:rsidRDefault="00B63BB9" w:rsidP="00B63BB9">
            <w:pPr>
              <w:pStyle w:val="BodyTextIndent"/>
              <w:tabs>
                <w:tab w:val="left" w:pos="851"/>
              </w:tabs>
              <w:ind w:left="-108" w:firstLine="0"/>
              <w:jc w:val="right"/>
              <w:rPr>
                <w:rFonts w:ascii="Arial" w:hAnsi="Arial" w:cs="Arial"/>
                <w:sz w:val="16"/>
                <w:szCs w:val="15"/>
                <w:highlight w:val="yellow"/>
              </w:rPr>
            </w:pPr>
            <w:r>
              <w:rPr>
                <w:rFonts w:ascii="Arial" w:hAnsi="Arial" w:cs="Arial"/>
                <w:color w:val="000000"/>
                <w:sz w:val="14"/>
                <w:szCs w:val="14"/>
              </w:rPr>
              <w:t>(2.194.722)</w:t>
            </w:r>
          </w:p>
        </w:tc>
        <w:tc>
          <w:tcPr>
            <w:tcW w:w="1109" w:type="dxa"/>
            <w:tcBorders>
              <w:top w:val="nil"/>
              <w:left w:val="nil"/>
              <w:right w:val="nil"/>
            </w:tcBorders>
            <w:shd w:val="clear" w:color="auto" w:fill="auto"/>
            <w:vAlign w:val="center"/>
          </w:tcPr>
          <w:p w14:paraId="090C5088" w14:textId="34F4FAB3" w:rsidR="00B63BB9" w:rsidRPr="008238C6" w:rsidRDefault="00B63BB9" w:rsidP="00B63BB9">
            <w:pPr>
              <w:pStyle w:val="BodyTextIndent"/>
              <w:tabs>
                <w:tab w:val="left" w:pos="851"/>
              </w:tabs>
              <w:ind w:left="-108" w:firstLine="0"/>
              <w:jc w:val="right"/>
              <w:rPr>
                <w:rFonts w:ascii="Arial" w:hAnsi="Arial" w:cs="Arial"/>
                <w:sz w:val="16"/>
                <w:szCs w:val="15"/>
                <w:highlight w:val="yellow"/>
              </w:rPr>
            </w:pPr>
            <w:r>
              <w:rPr>
                <w:rFonts w:ascii="Arial" w:hAnsi="Arial" w:cs="Arial"/>
                <w:color w:val="000000"/>
                <w:sz w:val="14"/>
                <w:szCs w:val="14"/>
              </w:rPr>
              <w:t>(2.194.722)</w:t>
            </w:r>
          </w:p>
        </w:tc>
      </w:tr>
      <w:tr w:rsidR="00743371" w:rsidRPr="00590F1C" w14:paraId="436E095F" w14:textId="77777777" w:rsidTr="00A61934">
        <w:trPr>
          <w:trHeight w:val="113"/>
        </w:trPr>
        <w:tc>
          <w:tcPr>
            <w:tcW w:w="3686" w:type="dxa"/>
            <w:tcBorders>
              <w:bottom w:val="single" w:sz="4" w:space="0" w:color="auto"/>
            </w:tcBorders>
            <w:vAlign w:val="bottom"/>
          </w:tcPr>
          <w:p w14:paraId="3F36972C" w14:textId="77777777" w:rsidR="00743371" w:rsidRPr="00590F1C" w:rsidRDefault="00743371" w:rsidP="00743371">
            <w:pPr>
              <w:ind w:left="-108"/>
              <w:rPr>
                <w:rFonts w:ascii="Arial" w:hAnsi="Arial" w:cs="Arial"/>
                <w:sz w:val="15"/>
                <w:szCs w:val="15"/>
              </w:rPr>
            </w:pPr>
          </w:p>
        </w:tc>
        <w:tc>
          <w:tcPr>
            <w:tcW w:w="1109" w:type="dxa"/>
            <w:tcBorders>
              <w:top w:val="nil"/>
              <w:left w:val="nil"/>
              <w:bottom w:val="single" w:sz="4" w:space="0" w:color="auto"/>
              <w:right w:val="nil"/>
            </w:tcBorders>
            <w:shd w:val="clear" w:color="auto" w:fill="auto"/>
            <w:vAlign w:val="center"/>
          </w:tcPr>
          <w:p w14:paraId="2C5250B9" w14:textId="1FA1C2A4" w:rsidR="00743371" w:rsidRPr="00590F1C" w:rsidRDefault="00743371" w:rsidP="00743371">
            <w:pPr>
              <w:pStyle w:val="BodyTextIndent"/>
              <w:tabs>
                <w:tab w:val="left" w:pos="851"/>
              </w:tabs>
              <w:ind w:left="-108" w:firstLine="0"/>
              <w:jc w:val="right"/>
              <w:rPr>
                <w:rFonts w:ascii="Arial" w:hAnsi="Arial" w:cs="Arial"/>
                <w:sz w:val="15"/>
                <w:szCs w:val="15"/>
                <w:highlight w:val="yellow"/>
              </w:rPr>
            </w:pPr>
          </w:p>
        </w:tc>
        <w:tc>
          <w:tcPr>
            <w:tcW w:w="1159" w:type="dxa"/>
            <w:tcBorders>
              <w:top w:val="nil"/>
              <w:left w:val="nil"/>
              <w:bottom w:val="single" w:sz="4" w:space="0" w:color="auto"/>
              <w:right w:val="nil"/>
            </w:tcBorders>
            <w:shd w:val="clear" w:color="auto" w:fill="auto"/>
            <w:vAlign w:val="center"/>
          </w:tcPr>
          <w:p w14:paraId="6CEF8599" w14:textId="5CE03017" w:rsidR="00743371" w:rsidRPr="00590F1C" w:rsidRDefault="00743371" w:rsidP="00743371">
            <w:pPr>
              <w:pStyle w:val="BodyTextIndent"/>
              <w:tabs>
                <w:tab w:val="left" w:pos="851"/>
              </w:tabs>
              <w:ind w:left="-108" w:firstLine="0"/>
              <w:jc w:val="right"/>
              <w:rPr>
                <w:rFonts w:ascii="Arial" w:hAnsi="Arial" w:cs="Arial"/>
                <w:sz w:val="15"/>
                <w:szCs w:val="15"/>
                <w:highlight w:val="yellow"/>
              </w:rPr>
            </w:pPr>
          </w:p>
        </w:tc>
        <w:tc>
          <w:tcPr>
            <w:tcW w:w="992" w:type="dxa"/>
            <w:tcBorders>
              <w:top w:val="nil"/>
              <w:left w:val="nil"/>
              <w:bottom w:val="single" w:sz="4" w:space="0" w:color="auto"/>
              <w:right w:val="nil"/>
            </w:tcBorders>
            <w:shd w:val="clear" w:color="auto" w:fill="auto"/>
            <w:vAlign w:val="center"/>
          </w:tcPr>
          <w:p w14:paraId="3BE527DB" w14:textId="47E95149" w:rsidR="00743371" w:rsidRPr="00590F1C" w:rsidRDefault="00743371" w:rsidP="00743371">
            <w:pPr>
              <w:pStyle w:val="BodyTextIndent"/>
              <w:tabs>
                <w:tab w:val="left" w:pos="851"/>
              </w:tabs>
              <w:ind w:left="-108" w:firstLine="0"/>
              <w:jc w:val="right"/>
              <w:rPr>
                <w:rFonts w:ascii="Arial" w:hAnsi="Arial" w:cs="Arial"/>
                <w:sz w:val="15"/>
                <w:szCs w:val="15"/>
                <w:highlight w:val="yellow"/>
              </w:rPr>
            </w:pPr>
          </w:p>
        </w:tc>
        <w:tc>
          <w:tcPr>
            <w:tcW w:w="1418" w:type="dxa"/>
            <w:tcBorders>
              <w:top w:val="nil"/>
              <w:left w:val="nil"/>
              <w:bottom w:val="single" w:sz="4" w:space="0" w:color="auto"/>
              <w:right w:val="nil"/>
            </w:tcBorders>
            <w:shd w:val="clear" w:color="auto" w:fill="auto"/>
            <w:vAlign w:val="center"/>
          </w:tcPr>
          <w:p w14:paraId="6136DE57" w14:textId="5945054D" w:rsidR="00743371" w:rsidRPr="00590F1C" w:rsidRDefault="00743371" w:rsidP="00743371">
            <w:pPr>
              <w:pStyle w:val="BodyTextIndent"/>
              <w:tabs>
                <w:tab w:val="left" w:pos="851"/>
              </w:tabs>
              <w:ind w:left="-108" w:firstLine="0"/>
              <w:jc w:val="right"/>
              <w:rPr>
                <w:rFonts w:ascii="Arial" w:hAnsi="Arial" w:cs="Arial"/>
                <w:sz w:val="15"/>
                <w:szCs w:val="15"/>
                <w:highlight w:val="yellow"/>
              </w:rPr>
            </w:pPr>
          </w:p>
        </w:tc>
        <w:tc>
          <w:tcPr>
            <w:tcW w:w="1109" w:type="dxa"/>
            <w:tcBorders>
              <w:top w:val="nil"/>
              <w:left w:val="nil"/>
              <w:bottom w:val="single" w:sz="4" w:space="0" w:color="auto"/>
              <w:right w:val="nil"/>
            </w:tcBorders>
            <w:shd w:val="clear" w:color="auto" w:fill="auto"/>
            <w:vAlign w:val="center"/>
          </w:tcPr>
          <w:p w14:paraId="10FC8B05" w14:textId="2919AE6B" w:rsidR="00743371" w:rsidRPr="00590F1C" w:rsidRDefault="00743371" w:rsidP="00743371">
            <w:pPr>
              <w:pStyle w:val="BodyTextIndent"/>
              <w:tabs>
                <w:tab w:val="left" w:pos="851"/>
              </w:tabs>
              <w:ind w:left="-108" w:firstLine="0"/>
              <w:jc w:val="right"/>
              <w:rPr>
                <w:rFonts w:ascii="Arial" w:hAnsi="Arial" w:cs="Arial"/>
                <w:sz w:val="15"/>
                <w:szCs w:val="15"/>
                <w:highlight w:val="yellow"/>
              </w:rPr>
            </w:pPr>
          </w:p>
        </w:tc>
      </w:tr>
      <w:tr w:rsidR="00B869B2" w:rsidRPr="00590F1C" w14:paraId="072ADDDB" w14:textId="77777777" w:rsidTr="00A61934">
        <w:trPr>
          <w:trHeight w:val="113"/>
        </w:trPr>
        <w:tc>
          <w:tcPr>
            <w:tcW w:w="3686" w:type="dxa"/>
            <w:tcBorders>
              <w:bottom w:val="single" w:sz="4" w:space="0" w:color="auto"/>
            </w:tcBorders>
            <w:vAlign w:val="bottom"/>
          </w:tcPr>
          <w:p w14:paraId="5FD60DB0" w14:textId="77777777" w:rsidR="00B869B2" w:rsidRPr="00590F1C" w:rsidRDefault="00B869B2" w:rsidP="00743371">
            <w:pPr>
              <w:ind w:left="-108"/>
              <w:rPr>
                <w:rFonts w:ascii="Arial" w:hAnsi="Arial" w:cs="Arial"/>
                <w:sz w:val="15"/>
                <w:szCs w:val="15"/>
              </w:rPr>
            </w:pPr>
          </w:p>
        </w:tc>
        <w:tc>
          <w:tcPr>
            <w:tcW w:w="1109" w:type="dxa"/>
            <w:tcBorders>
              <w:top w:val="single" w:sz="4" w:space="0" w:color="auto"/>
              <w:left w:val="nil"/>
              <w:bottom w:val="nil"/>
              <w:right w:val="nil"/>
            </w:tcBorders>
            <w:shd w:val="clear" w:color="auto" w:fill="auto"/>
            <w:vAlign w:val="center"/>
          </w:tcPr>
          <w:p w14:paraId="31D7FB18" w14:textId="77777777" w:rsidR="00B869B2" w:rsidRPr="00590F1C" w:rsidRDefault="00B869B2" w:rsidP="00743371">
            <w:pPr>
              <w:pStyle w:val="BodyTextIndent"/>
              <w:tabs>
                <w:tab w:val="left" w:pos="851"/>
              </w:tabs>
              <w:ind w:left="-108" w:firstLine="0"/>
              <w:jc w:val="right"/>
              <w:rPr>
                <w:rFonts w:ascii="Arial" w:hAnsi="Arial" w:cs="Arial"/>
                <w:sz w:val="15"/>
                <w:szCs w:val="15"/>
                <w:highlight w:val="yellow"/>
              </w:rPr>
            </w:pPr>
          </w:p>
        </w:tc>
        <w:tc>
          <w:tcPr>
            <w:tcW w:w="1159" w:type="dxa"/>
            <w:tcBorders>
              <w:top w:val="single" w:sz="4" w:space="0" w:color="auto"/>
              <w:left w:val="nil"/>
              <w:bottom w:val="nil"/>
              <w:right w:val="nil"/>
            </w:tcBorders>
            <w:shd w:val="clear" w:color="auto" w:fill="auto"/>
            <w:vAlign w:val="center"/>
          </w:tcPr>
          <w:p w14:paraId="45C89F9C" w14:textId="77777777" w:rsidR="00B869B2" w:rsidRPr="00590F1C" w:rsidRDefault="00B869B2" w:rsidP="00743371">
            <w:pPr>
              <w:pStyle w:val="BodyTextIndent"/>
              <w:tabs>
                <w:tab w:val="left" w:pos="851"/>
              </w:tabs>
              <w:ind w:left="-108" w:firstLine="0"/>
              <w:jc w:val="right"/>
              <w:rPr>
                <w:rFonts w:ascii="Arial" w:hAnsi="Arial" w:cs="Arial"/>
                <w:sz w:val="15"/>
                <w:szCs w:val="15"/>
                <w:highlight w:val="yellow"/>
              </w:rPr>
            </w:pPr>
          </w:p>
        </w:tc>
        <w:tc>
          <w:tcPr>
            <w:tcW w:w="992" w:type="dxa"/>
            <w:tcBorders>
              <w:top w:val="single" w:sz="4" w:space="0" w:color="auto"/>
              <w:left w:val="nil"/>
              <w:bottom w:val="nil"/>
              <w:right w:val="nil"/>
            </w:tcBorders>
            <w:shd w:val="clear" w:color="auto" w:fill="auto"/>
            <w:vAlign w:val="center"/>
          </w:tcPr>
          <w:p w14:paraId="3C9FFFFC" w14:textId="77777777" w:rsidR="00B869B2" w:rsidRPr="00590F1C" w:rsidRDefault="00B869B2" w:rsidP="00743371">
            <w:pPr>
              <w:pStyle w:val="BodyTextIndent"/>
              <w:tabs>
                <w:tab w:val="left" w:pos="851"/>
              </w:tabs>
              <w:ind w:left="-108" w:firstLine="0"/>
              <w:jc w:val="right"/>
              <w:rPr>
                <w:rFonts w:ascii="Arial" w:hAnsi="Arial" w:cs="Arial"/>
                <w:sz w:val="15"/>
                <w:szCs w:val="15"/>
                <w:highlight w:val="yellow"/>
              </w:rPr>
            </w:pPr>
          </w:p>
        </w:tc>
        <w:tc>
          <w:tcPr>
            <w:tcW w:w="1418" w:type="dxa"/>
            <w:tcBorders>
              <w:top w:val="single" w:sz="4" w:space="0" w:color="auto"/>
              <w:left w:val="nil"/>
              <w:bottom w:val="nil"/>
              <w:right w:val="nil"/>
            </w:tcBorders>
            <w:shd w:val="clear" w:color="auto" w:fill="auto"/>
            <w:vAlign w:val="center"/>
          </w:tcPr>
          <w:p w14:paraId="612C37FE" w14:textId="77777777" w:rsidR="00B869B2" w:rsidRPr="00590F1C" w:rsidRDefault="00B869B2" w:rsidP="00743371">
            <w:pPr>
              <w:pStyle w:val="BodyTextIndent"/>
              <w:tabs>
                <w:tab w:val="left" w:pos="851"/>
              </w:tabs>
              <w:ind w:left="-108" w:firstLine="0"/>
              <w:jc w:val="right"/>
              <w:rPr>
                <w:rFonts w:ascii="Arial" w:hAnsi="Arial" w:cs="Arial"/>
                <w:sz w:val="15"/>
                <w:szCs w:val="15"/>
                <w:highlight w:val="yellow"/>
              </w:rPr>
            </w:pPr>
          </w:p>
        </w:tc>
        <w:tc>
          <w:tcPr>
            <w:tcW w:w="1109" w:type="dxa"/>
            <w:tcBorders>
              <w:top w:val="single" w:sz="4" w:space="0" w:color="auto"/>
              <w:left w:val="nil"/>
              <w:bottom w:val="nil"/>
              <w:right w:val="nil"/>
            </w:tcBorders>
            <w:shd w:val="clear" w:color="auto" w:fill="auto"/>
            <w:vAlign w:val="center"/>
          </w:tcPr>
          <w:p w14:paraId="786CF61E" w14:textId="77777777" w:rsidR="00B869B2" w:rsidRPr="00590F1C" w:rsidRDefault="00B869B2" w:rsidP="00743371">
            <w:pPr>
              <w:pStyle w:val="BodyTextIndent"/>
              <w:tabs>
                <w:tab w:val="left" w:pos="851"/>
              </w:tabs>
              <w:ind w:left="-108" w:firstLine="0"/>
              <w:jc w:val="right"/>
              <w:rPr>
                <w:rFonts w:ascii="Arial" w:hAnsi="Arial" w:cs="Arial"/>
                <w:sz w:val="15"/>
                <w:szCs w:val="15"/>
                <w:highlight w:val="yellow"/>
              </w:rPr>
            </w:pPr>
          </w:p>
        </w:tc>
      </w:tr>
      <w:tr w:rsidR="00262B82" w:rsidRPr="00590F1C" w14:paraId="4DB7163E" w14:textId="77777777" w:rsidTr="002B7BA2">
        <w:trPr>
          <w:trHeight w:val="63"/>
        </w:trPr>
        <w:tc>
          <w:tcPr>
            <w:tcW w:w="3686" w:type="dxa"/>
            <w:tcBorders>
              <w:top w:val="single" w:sz="4" w:space="0" w:color="auto"/>
              <w:bottom w:val="double" w:sz="4" w:space="0" w:color="auto"/>
            </w:tcBorders>
            <w:vAlign w:val="bottom"/>
          </w:tcPr>
          <w:p w14:paraId="6F6A5115" w14:textId="77777777" w:rsidR="00262B82" w:rsidRPr="00590F1C" w:rsidRDefault="00262B82" w:rsidP="00262B82">
            <w:pPr>
              <w:ind w:left="-108"/>
              <w:rPr>
                <w:rFonts w:ascii="Arial" w:hAnsi="Arial" w:cs="Arial"/>
                <w:b/>
                <w:sz w:val="15"/>
                <w:szCs w:val="15"/>
              </w:rPr>
            </w:pPr>
            <w:r w:rsidRPr="00590F1C">
              <w:rPr>
                <w:rFonts w:ascii="Arial" w:hAnsi="Arial" w:cs="Arial"/>
                <w:b/>
                <w:sz w:val="15"/>
                <w:szCs w:val="15"/>
              </w:rPr>
              <w:t xml:space="preserve">Net dönem karı/( zararı ) </w:t>
            </w:r>
          </w:p>
        </w:tc>
        <w:tc>
          <w:tcPr>
            <w:tcW w:w="1109" w:type="dxa"/>
            <w:tcBorders>
              <w:top w:val="single" w:sz="4" w:space="0" w:color="auto"/>
              <w:bottom w:val="double" w:sz="4" w:space="0" w:color="auto"/>
            </w:tcBorders>
            <w:vAlign w:val="center"/>
          </w:tcPr>
          <w:p w14:paraId="5CB58F15" w14:textId="5BE8B6F2" w:rsidR="00262B82" w:rsidRPr="00262B82" w:rsidRDefault="00262B82" w:rsidP="00262B82">
            <w:pPr>
              <w:pStyle w:val="BodyTextIndent"/>
              <w:tabs>
                <w:tab w:val="left" w:pos="851"/>
              </w:tabs>
              <w:ind w:left="-108" w:firstLine="0"/>
              <w:jc w:val="right"/>
              <w:rPr>
                <w:rFonts w:ascii="Arial" w:hAnsi="Arial" w:cs="Arial"/>
                <w:b/>
                <w:sz w:val="16"/>
                <w:szCs w:val="15"/>
                <w:highlight w:val="yellow"/>
              </w:rPr>
            </w:pPr>
            <w:r w:rsidRPr="00262B82">
              <w:rPr>
                <w:rFonts w:ascii="Arial" w:hAnsi="Arial" w:cs="Arial"/>
                <w:b/>
                <w:color w:val="000000"/>
                <w:sz w:val="14"/>
                <w:szCs w:val="14"/>
              </w:rPr>
              <w:t>(8.772.263)</w:t>
            </w:r>
          </w:p>
        </w:tc>
        <w:tc>
          <w:tcPr>
            <w:tcW w:w="1159" w:type="dxa"/>
            <w:tcBorders>
              <w:top w:val="single" w:sz="4" w:space="0" w:color="auto"/>
              <w:bottom w:val="double" w:sz="4" w:space="0" w:color="auto"/>
            </w:tcBorders>
            <w:vAlign w:val="center"/>
          </w:tcPr>
          <w:p w14:paraId="3C3F0D98" w14:textId="0D35554F" w:rsidR="00262B82" w:rsidRPr="00262B82" w:rsidRDefault="00262B82" w:rsidP="00262B82">
            <w:pPr>
              <w:pStyle w:val="BodyTextIndent"/>
              <w:tabs>
                <w:tab w:val="left" w:pos="851"/>
              </w:tabs>
              <w:ind w:left="-108" w:firstLine="0"/>
              <w:jc w:val="right"/>
              <w:rPr>
                <w:rFonts w:ascii="Arial" w:hAnsi="Arial" w:cs="Arial"/>
                <w:b/>
                <w:sz w:val="16"/>
                <w:szCs w:val="15"/>
                <w:highlight w:val="yellow"/>
              </w:rPr>
            </w:pPr>
            <w:r w:rsidRPr="00262B82">
              <w:rPr>
                <w:rFonts w:ascii="Arial" w:hAnsi="Arial" w:cs="Arial"/>
                <w:b/>
                <w:sz w:val="14"/>
                <w:szCs w:val="14"/>
              </w:rPr>
              <w:t>9.866.100</w:t>
            </w:r>
          </w:p>
        </w:tc>
        <w:tc>
          <w:tcPr>
            <w:tcW w:w="992" w:type="dxa"/>
            <w:tcBorders>
              <w:top w:val="single" w:sz="4" w:space="0" w:color="auto"/>
              <w:bottom w:val="double" w:sz="4" w:space="0" w:color="auto"/>
            </w:tcBorders>
            <w:vAlign w:val="center"/>
          </w:tcPr>
          <w:p w14:paraId="59F94873" w14:textId="408D955B" w:rsidR="00262B82" w:rsidRPr="00262B82" w:rsidRDefault="00262B82" w:rsidP="00262B82">
            <w:pPr>
              <w:pStyle w:val="BodyTextIndent"/>
              <w:tabs>
                <w:tab w:val="left" w:pos="851"/>
              </w:tabs>
              <w:ind w:left="-108" w:firstLine="0"/>
              <w:jc w:val="right"/>
              <w:rPr>
                <w:rFonts w:ascii="Arial" w:hAnsi="Arial" w:cs="Arial"/>
                <w:b/>
                <w:sz w:val="16"/>
                <w:szCs w:val="15"/>
                <w:highlight w:val="yellow"/>
              </w:rPr>
            </w:pPr>
            <w:r w:rsidRPr="00262B82">
              <w:rPr>
                <w:rFonts w:ascii="Arial" w:hAnsi="Arial" w:cs="Arial"/>
                <w:b/>
                <w:sz w:val="14"/>
                <w:szCs w:val="14"/>
              </w:rPr>
              <w:t>10.188.914</w:t>
            </w:r>
          </w:p>
        </w:tc>
        <w:tc>
          <w:tcPr>
            <w:tcW w:w="1418" w:type="dxa"/>
            <w:tcBorders>
              <w:top w:val="single" w:sz="4" w:space="0" w:color="auto"/>
              <w:bottom w:val="double" w:sz="4" w:space="0" w:color="auto"/>
            </w:tcBorders>
            <w:vAlign w:val="center"/>
          </w:tcPr>
          <w:p w14:paraId="4B5D4183" w14:textId="44D4218B" w:rsidR="00262B82" w:rsidRPr="00262B82" w:rsidRDefault="00262B82" w:rsidP="00262B82">
            <w:pPr>
              <w:pStyle w:val="BodyTextIndent"/>
              <w:tabs>
                <w:tab w:val="left" w:pos="851"/>
              </w:tabs>
              <w:ind w:left="-108" w:firstLine="0"/>
              <w:jc w:val="right"/>
              <w:rPr>
                <w:rFonts w:ascii="Arial" w:hAnsi="Arial" w:cs="Arial"/>
                <w:b/>
                <w:sz w:val="16"/>
                <w:szCs w:val="15"/>
                <w:highlight w:val="yellow"/>
              </w:rPr>
            </w:pPr>
            <w:r w:rsidRPr="00262B82">
              <w:rPr>
                <w:rFonts w:ascii="Arial" w:hAnsi="Arial" w:cs="Arial"/>
                <w:b/>
                <w:sz w:val="14"/>
                <w:szCs w:val="14"/>
              </w:rPr>
              <w:t>1.174.574</w:t>
            </w:r>
          </w:p>
        </w:tc>
        <w:tc>
          <w:tcPr>
            <w:tcW w:w="1109" w:type="dxa"/>
            <w:tcBorders>
              <w:top w:val="single" w:sz="4" w:space="0" w:color="auto"/>
              <w:bottom w:val="double" w:sz="4" w:space="0" w:color="auto"/>
            </w:tcBorders>
            <w:vAlign w:val="center"/>
          </w:tcPr>
          <w:p w14:paraId="53A72158" w14:textId="3CD56B40" w:rsidR="00262B82" w:rsidRPr="00262B82" w:rsidRDefault="00262B82" w:rsidP="00262B82">
            <w:pPr>
              <w:pStyle w:val="BodyTextIndent"/>
              <w:tabs>
                <w:tab w:val="left" w:pos="851"/>
              </w:tabs>
              <w:ind w:left="-108" w:firstLine="0"/>
              <w:jc w:val="right"/>
              <w:rPr>
                <w:rFonts w:ascii="Arial" w:hAnsi="Arial" w:cs="Arial"/>
                <w:b/>
                <w:sz w:val="16"/>
                <w:szCs w:val="15"/>
                <w:highlight w:val="yellow"/>
              </w:rPr>
            </w:pPr>
            <w:r w:rsidRPr="00262B82">
              <w:rPr>
                <w:rFonts w:ascii="Arial" w:hAnsi="Arial" w:cs="Arial"/>
                <w:b/>
                <w:sz w:val="14"/>
                <w:szCs w:val="14"/>
              </w:rPr>
              <w:t>8.085.629</w:t>
            </w:r>
          </w:p>
        </w:tc>
      </w:tr>
    </w:tbl>
    <w:p w14:paraId="56A9EDE0" w14:textId="7D7C5982" w:rsidR="00643A9D" w:rsidRPr="000C0E41" w:rsidRDefault="00643A9D" w:rsidP="000C0E41">
      <w:pPr>
        <w:rPr>
          <w:rFonts w:ascii="Arial" w:hAnsi="Arial" w:cs="Arial"/>
          <w:b/>
          <w:sz w:val="10"/>
          <w:szCs w:val="6"/>
        </w:rPr>
      </w:pPr>
      <w:r w:rsidRPr="00CC3D48">
        <w:rPr>
          <w:rFonts w:ascii="Arial" w:hAnsi="Arial" w:cs="Arial"/>
          <w:sz w:val="12"/>
          <w:szCs w:val="12"/>
        </w:rPr>
        <w:t>(*)</w:t>
      </w:r>
      <w:r w:rsidRPr="00CC3D48">
        <w:rPr>
          <w:rFonts w:ascii="Arial" w:hAnsi="Arial" w:cs="Arial"/>
          <w:sz w:val="12"/>
          <w:szCs w:val="12"/>
        </w:rPr>
        <w:tab/>
        <w:t xml:space="preserve">Ana Ortaklık Banka'nın bireysel, ticari ve kurumsal bankacılık bölümlerinde görülen dağılım farklılığı katılım bankalarının fon kullandırım ve fon toplama usullerinden kaynaklanmaktadır. </w:t>
      </w:r>
    </w:p>
    <w:p w14:paraId="354B74B5" w14:textId="77777777" w:rsidR="002D0283" w:rsidRPr="00CC3D48" w:rsidRDefault="002D0283" w:rsidP="004F6BE8">
      <w:pPr>
        <w:tabs>
          <w:tab w:val="left" w:pos="3828"/>
        </w:tabs>
        <w:jc w:val="both"/>
        <w:rPr>
          <w:rFonts w:ascii="Arial" w:hAnsi="Arial" w:cs="Arial"/>
          <w:b/>
          <w:sz w:val="8"/>
        </w:rPr>
      </w:pPr>
    </w:p>
    <w:tbl>
      <w:tblPr>
        <w:tblW w:w="9473" w:type="dxa"/>
        <w:tblLayout w:type="fixed"/>
        <w:tblLook w:val="01E0" w:firstRow="1" w:lastRow="1" w:firstColumn="1" w:lastColumn="1" w:noHBand="0" w:noVBand="0"/>
      </w:tblPr>
      <w:tblGrid>
        <w:gridCol w:w="3686"/>
        <w:gridCol w:w="1109"/>
        <w:gridCol w:w="1159"/>
        <w:gridCol w:w="992"/>
        <w:gridCol w:w="1418"/>
        <w:gridCol w:w="1109"/>
      </w:tblGrid>
      <w:tr w:rsidR="00643A9D" w:rsidRPr="00590F1C" w14:paraId="1B57FDFD" w14:textId="77777777" w:rsidTr="003F5FCF">
        <w:trPr>
          <w:trHeight w:val="113"/>
        </w:trPr>
        <w:tc>
          <w:tcPr>
            <w:tcW w:w="3686" w:type="dxa"/>
            <w:tcBorders>
              <w:top w:val="single" w:sz="2" w:space="0" w:color="auto"/>
              <w:bottom w:val="single" w:sz="2" w:space="0" w:color="auto"/>
            </w:tcBorders>
          </w:tcPr>
          <w:p w14:paraId="2AC91D5F" w14:textId="77777777" w:rsidR="00643A9D" w:rsidRPr="00590F1C" w:rsidRDefault="00643A9D" w:rsidP="006C2064">
            <w:pPr>
              <w:pStyle w:val="BodyTextIndent"/>
              <w:tabs>
                <w:tab w:val="left" w:pos="851"/>
              </w:tabs>
              <w:ind w:left="-108" w:firstLine="0"/>
              <w:jc w:val="left"/>
              <w:rPr>
                <w:rFonts w:ascii="Arial" w:hAnsi="Arial" w:cs="Arial"/>
                <w:b/>
                <w:sz w:val="15"/>
                <w:szCs w:val="15"/>
              </w:rPr>
            </w:pPr>
          </w:p>
          <w:p w14:paraId="00788248" w14:textId="77777777" w:rsidR="00643A9D" w:rsidRPr="00590F1C" w:rsidRDefault="00643A9D" w:rsidP="006C2064">
            <w:pPr>
              <w:pStyle w:val="BodyTextIndent"/>
              <w:tabs>
                <w:tab w:val="left" w:pos="851"/>
              </w:tabs>
              <w:ind w:left="-108" w:firstLine="0"/>
              <w:jc w:val="left"/>
              <w:rPr>
                <w:rFonts w:ascii="Arial" w:hAnsi="Arial" w:cs="Arial"/>
                <w:b/>
                <w:sz w:val="15"/>
                <w:szCs w:val="15"/>
              </w:rPr>
            </w:pPr>
            <w:r w:rsidRPr="00590F1C">
              <w:rPr>
                <w:rFonts w:ascii="Arial" w:hAnsi="Arial" w:cs="Arial"/>
                <w:b/>
                <w:sz w:val="15"/>
                <w:szCs w:val="15"/>
              </w:rPr>
              <w:t>Önceki Dönem</w:t>
            </w:r>
          </w:p>
        </w:tc>
        <w:tc>
          <w:tcPr>
            <w:tcW w:w="1109" w:type="dxa"/>
            <w:tcBorders>
              <w:top w:val="single" w:sz="2" w:space="0" w:color="auto"/>
              <w:bottom w:val="single" w:sz="2" w:space="0" w:color="auto"/>
            </w:tcBorders>
          </w:tcPr>
          <w:p w14:paraId="2A2AC38C" w14:textId="77777777" w:rsidR="00643A9D" w:rsidRPr="00590F1C" w:rsidRDefault="00643A9D" w:rsidP="006C2064">
            <w:pPr>
              <w:pStyle w:val="BodyTextIndent"/>
              <w:tabs>
                <w:tab w:val="left" w:pos="851"/>
              </w:tabs>
              <w:ind w:firstLine="0"/>
              <w:jc w:val="right"/>
              <w:rPr>
                <w:rFonts w:ascii="Arial" w:hAnsi="Arial" w:cs="Arial"/>
                <w:b/>
                <w:sz w:val="15"/>
                <w:szCs w:val="15"/>
              </w:rPr>
            </w:pPr>
          </w:p>
          <w:p w14:paraId="459C9EF6" w14:textId="77777777" w:rsidR="00643A9D" w:rsidRPr="00590F1C" w:rsidRDefault="00643A9D" w:rsidP="006C2064">
            <w:pPr>
              <w:pStyle w:val="BodyTextIndent"/>
              <w:tabs>
                <w:tab w:val="left" w:pos="851"/>
              </w:tabs>
              <w:ind w:firstLine="0"/>
              <w:jc w:val="right"/>
              <w:rPr>
                <w:rFonts w:ascii="Arial" w:hAnsi="Arial" w:cs="Arial"/>
                <w:b/>
                <w:sz w:val="15"/>
                <w:szCs w:val="15"/>
              </w:rPr>
            </w:pPr>
            <w:r w:rsidRPr="00590F1C">
              <w:rPr>
                <w:rFonts w:ascii="Arial" w:hAnsi="Arial" w:cs="Arial"/>
                <w:b/>
                <w:sz w:val="15"/>
                <w:szCs w:val="15"/>
              </w:rPr>
              <w:t>Bireysel</w:t>
            </w:r>
          </w:p>
        </w:tc>
        <w:tc>
          <w:tcPr>
            <w:tcW w:w="1159" w:type="dxa"/>
            <w:tcBorders>
              <w:top w:val="single" w:sz="2" w:space="0" w:color="auto"/>
              <w:bottom w:val="single" w:sz="2" w:space="0" w:color="auto"/>
            </w:tcBorders>
          </w:tcPr>
          <w:p w14:paraId="248B2530" w14:textId="77777777" w:rsidR="00643A9D" w:rsidRPr="00590F1C" w:rsidRDefault="00643A9D" w:rsidP="006C2064">
            <w:pPr>
              <w:pStyle w:val="BodyTextIndent"/>
              <w:tabs>
                <w:tab w:val="left" w:pos="851"/>
              </w:tabs>
              <w:ind w:firstLine="0"/>
              <w:jc w:val="right"/>
              <w:rPr>
                <w:rFonts w:ascii="Arial" w:hAnsi="Arial" w:cs="Arial"/>
                <w:b/>
                <w:sz w:val="15"/>
                <w:szCs w:val="15"/>
              </w:rPr>
            </w:pPr>
            <w:r w:rsidRPr="00590F1C">
              <w:rPr>
                <w:rFonts w:ascii="Arial" w:hAnsi="Arial" w:cs="Arial"/>
                <w:b/>
                <w:sz w:val="15"/>
                <w:szCs w:val="15"/>
              </w:rPr>
              <w:t>Ticari ve Kurumsal</w:t>
            </w:r>
          </w:p>
        </w:tc>
        <w:tc>
          <w:tcPr>
            <w:tcW w:w="992" w:type="dxa"/>
            <w:tcBorders>
              <w:top w:val="single" w:sz="2" w:space="0" w:color="auto"/>
              <w:bottom w:val="single" w:sz="2" w:space="0" w:color="auto"/>
            </w:tcBorders>
          </w:tcPr>
          <w:p w14:paraId="091E6E1E" w14:textId="77777777" w:rsidR="00643A9D" w:rsidRPr="00590F1C" w:rsidRDefault="00643A9D" w:rsidP="006C2064">
            <w:pPr>
              <w:pStyle w:val="BodyTextIndent"/>
              <w:ind w:firstLine="0"/>
              <w:jc w:val="right"/>
              <w:rPr>
                <w:rFonts w:ascii="Arial" w:hAnsi="Arial" w:cs="Arial"/>
                <w:b/>
                <w:sz w:val="15"/>
                <w:szCs w:val="15"/>
              </w:rPr>
            </w:pPr>
          </w:p>
          <w:p w14:paraId="6F7339E8" w14:textId="77777777" w:rsidR="00643A9D" w:rsidRPr="00590F1C" w:rsidRDefault="00643A9D" w:rsidP="006C2064">
            <w:pPr>
              <w:pStyle w:val="BodyTextIndent"/>
              <w:ind w:firstLine="0"/>
              <w:jc w:val="right"/>
              <w:rPr>
                <w:rFonts w:ascii="Arial" w:hAnsi="Arial" w:cs="Arial"/>
                <w:b/>
                <w:sz w:val="15"/>
                <w:szCs w:val="15"/>
              </w:rPr>
            </w:pPr>
            <w:r w:rsidRPr="00590F1C">
              <w:rPr>
                <w:rFonts w:ascii="Arial" w:hAnsi="Arial" w:cs="Arial"/>
                <w:b/>
                <w:sz w:val="15"/>
                <w:szCs w:val="15"/>
              </w:rPr>
              <w:t>Hazine</w:t>
            </w:r>
          </w:p>
        </w:tc>
        <w:tc>
          <w:tcPr>
            <w:tcW w:w="1418" w:type="dxa"/>
            <w:tcBorders>
              <w:top w:val="single" w:sz="2" w:space="0" w:color="auto"/>
              <w:bottom w:val="single" w:sz="2" w:space="0" w:color="auto"/>
            </w:tcBorders>
          </w:tcPr>
          <w:p w14:paraId="32815E49" w14:textId="77777777" w:rsidR="00643A9D" w:rsidRPr="00590F1C" w:rsidRDefault="00643A9D" w:rsidP="006C2064">
            <w:pPr>
              <w:pStyle w:val="BodyTextIndent"/>
              <w:tabs>
                <w:tab w:val="left" w:pos="851"/>
              </w:tabs>
              <w:ind w:firstLine="0"/>
              <w:jc w:val="right"/>
              <w:rPr>
                <w:rFonts w:ascii="Arial" w:hAnsi="Arial" w:cs="Arial"/>
                <w:b/>
                <w:sz w:val="15"/>
                <w:szCs w:val="15"/>
              </w:rPr>
            </w:pPr>
          </w:p>
          <w:p w14:paraId="280AEAAA" w14:textId="77777777" w:rsidR="00643A9D" w:rsidRPr="00590F1C" w:rsidRDefault="00643A9D" w:rsidP="006C2064">
            <w:pPr>
              <w:pStyle w:val="BodyTextIndent"/>
              <w:tabs>
                <w:tab w:val="left" w:pos="851"/>
              </w:tabs>
              <w:ind w:firstLine="0"/>
              <w:jc w:val="right"/>
              <w:rPr>
                <w:rFonts w:ascii="Arial" w:hAnsi="Arial" w:cs="Arial"/>
                <w:b/>
                <w:sz w:val="15"/>
                <w:szCs w:val="15"/>
              </w:rPr>
            </w:pPr>
            <w:r w:rsidRPr="00590F1C">
              <w:rPr>
                <w:rFonts w:ascii="Arial" w:hAnsi="Arial" w:cs="Arial"/>
                <w:b/>
                <w:sz w:val="15"/>
                <w:szCs w:val="15"/>
              </w:rPr>
              <w:t>Dağıtılamayan</w:t>
            </w:r>
          </w:p>
        </w:tc>
        <w:tc>
          <w:tcPr>
            <w:tcW w:w="1109" w:type="dxa"/>
            <w:tcBorders>
              <w:top w:val="single" w:sz="2" w:space="0" w:color="auto"/>
              <w:bottom w:val="single" w:sz="2" w:space="0" w:color="auto"/>
            </w:tcBorders>
          </w:tcPr>
          <w:p w14:paraId="45D954EC" w14:textId="77777777" w:rsidR="00643A9D" w:rsidRPr="00590F1C" w:rsidRDefault="00643A9D" w:rsidP="006C2064">
            <w:pPr>
              <w:pStyle w:val="BodyTextIndent"/>
              <w:tabs>
                <w:tab w:val="left" w:pos="851"/>
              </w:tabs>
              <w:ind w:firstLine="0"/>
              <w:jc w:val="right"/>
              <w:rPr>
                <w:rFonts w:ascii="Arial" w:hAnsi="Arial" w:cs="Arial"/>
                <w:b/>
                <w:sz w:val="15"/>
                <w:szCs w:val="15"/>
              </w:rPr>
            </w:pPr>
          </w:p>
          <w:p w14:paraId="3D9BC16B" w14:textId="77777777" w:rsidR="00643A9D" w:rsidRPr="00590F1C" w:rsidRDefault="00643A9D" w:rsidP="006C2064">
            <w:pPr>
              <w:pStyle w:val="BodyTextIndent"/>
              <w:tabs>
                <w:tab w:val="left" w:pos="851"/>
              </w:tabs>
              <w:ind w:firstLine="0"/>
              <w:jc w:val="right"/>
              <w:rPr>
                <w:rFonts w:ascii="Arial" w:hAnsi="Arial" w:cs="Arial"/>
                <w:b/>
                <w:sz w:val="15"/>
                <w:szCs w:val="15"/>
              </w:rPr>
            </w:pPr>
            <w:r w:rsidRPr="00590F1C">
              <w:rPr>
                <w:rFonts w:ascii="Arial" w:hAnsi="Arial" w:cs="Arial"/>
                <w:b/>
                <w:sz w:val="15"/>
                <w:szCs w:val="15"/>
              </w:rPr>
              <w:t>Toplam</w:t>
            </w:r>
          </w:p>
        </w:tc>
      </w:tr>
      <w:tr w:rsidR="00643A9D" w:rsidRPr="00590F1C" w14:paraId="02A8C81C" w14:textId="77777777" w:rsidTr="003F5FCF">
        <w:trPr>
          <w:trHeight w:val="113"/>
        </w:trPr>
        <w:tc>
          <w:tcPr>
            <w:tcW w:w="3686" w:type="dxa"/>
            <w:tcBorders>
              <w:top w:val="single" w:sz="2" w:space="0" w:color="auto"/>
            </w:tcBorders>
          </w:tcPr>
          <w:p w14:paraId="19B79DC4" w14:textId="77777777" w:rsidR="00643A9D" w:rsidRPr="00590F1C" w:rsidRDefault="00643A9D" w:rsidP="006C2064">
            <w:pPr>
              <w:pStyle w:val="BodyTextIndent"/>
              <w:tabs>
                <w:tab w:val="left" w:pos="851"/>
              </w:tabs>
              <w:ind w:left="-108" w:firstLine="0"/>
              <w:rPr>
                <w:rFonts w:ascii="Arial" w:hAnsi="Arial" w:cs="Arial"/>
                <w:sz w:val="15"/>
                <w:szCs w:val="15"/>
              </w:rPr>
            </w:pPr>
          </w:p>
        </w:tc>
        <w:tc>
          <w:tcPr>
            <w:tcW w:w="1109" w:type="dxa"/>
            <w:tcBorders>
              <w:top w:val="single" w:sz="2" w:space="0" w:color="auto"/>
            </w:tcBorders>
          </w:tcPr>
          <w:p w14:paraId="342C2D4A" w14:textId="77777777" w:rsidR="00643A9D" w:rsidRPr="00590F1C" w:rsidRDefault="00643A9D" w:rsidP="006C2064">
            <w:pPr>
              <w:pStyle w:val="BodyTextIndent"/>
              <w:tabs>
                <w:tab w:val="left" w:pos="851"/>
              </w:tabs>
              <w:ind w:firstLine="0"/>
              <w:jc w:val="right"/>
              <w:rPr>
                <w:rFonts w:ascii="Arial" w:hAnsi="Arial" w:cs="Arial"/>
                <w:sz w:val="15"/>
                <w:szCs w:val="15"/>
              </w:rPr>
            </w:pPr>
          </w:p>
        </w:tc>
        <w:tc>
          <w:tcPr>
            <w:tcW w:w="1159" w:type="dxa"/>
            <w:tcBorders>
              <w:top w:val="single" w:sz="2" w:space="0" w:color="auto"/>
            </w:tcBorders>
          </w:tcPr>
          <w:p w14:paraId="1DD2357E" w14:textId="77777777" w:rsidR="00643A9D" w:rsidRPr="00590F1C" w:rsidRDefault="00643A9D" w:rsidP="006C2064">
            <w:pPr>
              <w:pStyle w:val="BodyTextIndent"/>
              <w:tabs>
                <w:tab w:val="left" w:pos="851"/>
              </w:tabs>
              <w:ind w:firstLine="0"/>
              <w:jc w:val="right"/>
              <w:rPr>
                <w:rFonts w:ascii="Arial" w:hAnsi="Arial" w:cs="Arial"/>
                <w:sz w:val="15"/>
                <w:szCs w:val="15"/>
              </w:rPr>
            </w:pPr>
          </w:p>
        </w:tc>
        <w:tc>
          <w:tcPr>
            <w:tcW w:w="992" w:type="dxa"/>
            <w:tcBorders>
              <w:top w:val="single" w:sz="2" w:space="0" w:color="auto"/>
            </w:tcBorders>
          </w:tcPr>
          <w:p w14:paraId="245AF2CD" w14:textId="77777777" w:rsidR="00643A9D" w:rsidRPr="00590F1C" w:rsidRDefault="00643A9D" w:rsidP="006C2064">
            <w:pPr>
              <w:pStyle w:val="BodyTextIndent"/>
              <w:tabs>
                <w:tab w:val="left" w:pos="851"/>
              </w:tabs>
              <w:ind w:firstLine="0"/>
              <w:jc w:val="right"/>
              <w:rPr>
                <w:rFonts w:ascii="Arial" w:hAnsi="Arial" w:cs="Arial"/>
                <w:sz w:val="15"/>
                <w:szCs w:val="15"/>
              </w:rPr>
            </w:pPr>
          </w:p>
        </w:tc>
        <w:tc>
          <w:tcPr>
            <w:tcW w:w="1418" w:type="dxa"/>
            <w:tcBorders>
              <w:top w:val="single" w:sz="2" w:space="0" w:color="auto"/>
            </w:tcBorders>
          </w:tcPr>
          <w:p w14:paraId="502155A6" w14:textId="77777777" w:rsidR="00643A9D" w:rsidRPr="00590F1C" w:rsidRDefault="00643A9D" w:rsidP="006C2064">
            <w:pPr>
              <w:pStyle w:val="BodyTextIndent"/>
              <w:tabs>
                <w:tab w:val="left" w:pos="851"/>
              </w:tabs>
              <w:ind w:firstLine="0"/>
              <w:jc w:val="right"/>
              <w:rPr>
                <w:rFonts w:ascii="Arial" w:hAnsi="Arial" w:cs="Arial"/>
                <w:sz w:val="15"/>
                <w:szCs w:val="15"/>
              </w:rPr>
            </w:pPr>
          </w:p>
        </w:tc>
        <w:tc>
          <w:tcPr>
            <w:tcW w:w="1109" w:type="dxa"/>
            <w:tcBorders>
              <w:top w:val="single" w:sz="2" w:space="0" w:color="auto"/>
            </w:tcBorders>
          </w:tcPr>
          <w:p w14:paraId="29DF9D78" w14:textId="77777777" w:rsidR="00643A9D" w:rsidRPr="00590F1C" w:rsidRDefault="00643A9D" w:rsidP="006C2064">
            <w:pPr>
              <w:pStyle w:val="BodyTextIndent"/>
              <w:tabs>
                <w:tab w:val="left" w:pos="851"/>
              </w:tabs>
              <w:ind w:firstLine="0"/>
              <w:jc w:val="right"/>
              <w:rPr>
                <w:rFonts w:ascii="Arial" w:hAnsi="Arial" w:cs="Arial"/>
                <w:sz w:val="15"/>
                <w:szCs w:val="15"/>
              </w:rPr>
            </w:pPr>
          </w:p>
        </w:tc>
      </w:tr>
      <w:tr w:rsidR="00B45D2B" w:rsidRPr="00590F1C" w14:paraId="3F948894" w14:textId="77777777" w:rsidTr="00B45D2B">
        <w:trPr>
          <w:trHeight w:val="113"/>
        </w:trPr>
        <w:tc>
          <w:tcPr>
            <w:tcW w:w="3686" w:type="dxa"/>
            <w:shd w:val="clear" w:color="auto" w:fill="auto"/>
            <w:vAlign w:val="bottom"/>
          </w:tcPr>
          <w:p w14:paraId="2011808A" w14:textId="77777777" w:rsidR="00B45D2B" w:rsidRPr="00590F1C" w:rsidRDefault="00B45D2B" w:rsidP="00B45D2B">
            <w:pPr>
              <w:ind w:left="-108"/>
              <w:rPr>
                <w:rFonts w:ascii="Arial" w:hAnsi="Arial" w:cs="Arial"/>
                <w:color w:val="000000" w:themeColor="text1"/>
                <w:sz w:val="15"/>
                <w:szCs w:val="15"/>
              </w:rPr>
            </w:pPr>
            <w:r w:rsidRPr="00590F1C">
              <w:rPr>
                <w:rFonts w:ascii="Arial" w:hAnsi="Arial" w:cs="Arial"/>
                <w:b/>
                <w:color w:val="000000" w:themeColor="text1"/>
                <w:sz w:val="15"/>
                <w:szCs w:val="15"/>
              </w:rPr>
              <w:t>Toplam varlıklar</w:t>
            </w:r>
          </w:p>
        </w:tc>
        <w:tc>
          <w:tcPr>
            <w:tcW w:w="1109" w:type="dxa"/>
            <w:tcBorders>
              <w:left w:val="nil"/>
              <w:bottom w:val="nil"/>
              <w:right w:val="nil"/>
            </w:tcBorders>
            <w:shd w:val="clear" w:color="auto" w:fill="auto"/>
            <w:vAlign w:val="center"/>
          </w:tcPr>
          <w:p w14:paraId="5A7CE19C" w14:textId="2BFECEF1" w:rsidR="00B45D2B" w:rsidRPr="00D536F5" w:rsidRDefault="00B45D2B" w:rsidP="00B45D2B">
            <w:pPr>
              <w:pStyle w:val="BodyTextIndent"/>
              <w:tabs>
                <w:tab w:val="left" w:pos="851"/>
              </w:tabs>
              <w:ind w:left="-108" w:firstLine="0"/>
              <w:jc w:val="right"/>
              <w:rPr>
                <w:rFonts w:ascii="Arial" w:hAnsi="Arial" w:cs="Arial"/>
                <w:b/>
                <w:sz w:val="14"/>
                <w:szCs w:val="14"/>
              </w:rPr>
            </w:pPr>
            <w:r>
              <w:rPr>
                <w:rFonts w:ascii="Arial" w:hAnsi="Arial" w:cs="Arial"/>
                <w:b/>
                <w:bCs/>
                <w:sz w:val="14"/>
                <w:szCs w:val="14"/>
              </w:rPr>
              <w:t>13.031.080</w:t>
            </w:r>
          </w:p>
        </w:tc>
        <w:tc>
          <w:tcPr>
            <w:tcW w:w="1159" w:type="dxa"/>
            <w:tcBorders>
              <w:left w:val="nil"/>
              <w:bottom w:val="nil"/>
              <w:right w:val="nil"/>
            </w:tcBorders>
            <w:shd w:val="clear" w:color="auto" w:fill="auto"/>
            <w:vAlign w:val="center"/>
          </w:tcPr>
          <w:p w14:paraId="03E8065A" w14:textId="1856EDCD" w:rsidR="00B45D2B" w:rsidRPr="00D536F5" w:rsidRDefault="00B45D2B" w:rsidP="00B45D2B">
            <w:pPr>
              <w:pStyle w:val="BodyTextIndent"/>
              <w:tabs>
                <w:tab w:val="left" w:pos="851"/>
              </w:tabs>
              <w:ind w:left="-108" w:firstLine="0"/>
              <w:jc w:val="right"/>
              <w:rPr>
                <w:rFonts w:ascii="Arial" w:hAnsi="Arial" w:cs="Arial"/>
                <w:b/>
                <w:sz w:val="14"/>
                <w:szCs w:val="14"/>
              </w:rPr>
            </w:pPr>
            <w:r>
              <w:rPr>
                <w:rFonts w:ascii="Arial" w:hAnsi="Arial" w:cs="Arial"/>
                <w:b/>
                <w:bCs/>
                <w:sz w:val="14"/>
                <w:szCs w:val="14"/>
              </w:rPr>
              <w:t>113.223.229</w:t>
            </w:r>
          </w:p>
        </w:tc>
        <w:tc>
          <w:tcPr>
            <w:tcW w:w="992" w:type="dxa"/>
            <w:tcBorders>
              <w:left w:val="nil"/>
              <w:bottom w:val="nil"/>
              <w:right w:val="nil"/>
            </w:tcBorders>
            <w:shd w:val="clear" w:color="auto" w:fill="auto"/>
            <w:vAlign w:val="center"/>
          </w:tcPr>
          <w:p w14:paraId="774854A7" w14:textId="094E61BA" w:rsidR="00B45D2B" w:rsidRPr="00D536F5" w:rsidRDefault="00B45D2B" w:rsidP="00B45D2B">
            <w:pPr>
              <w:pStyle w:val="BodyTextIndent"/>
              <w:tabs>
                <w:tab w:val="left" w:pos="851"/>
              </w:tabs>
              <w:ind w:left="-108" w:firstLine="0"/>
              <w:jc w:val="right"/>
              <w:rPr>
                <w:rFonts w:ascii="Arial" w:hAnsi="Arial" w:cs="Arial"/>
                <w:b/>
                <w:sz w:val="14"/>
                <w:szCs w:val="14"/>
              </w:rPr>
            </w:pPr>
            <w:r>
              <w:rPr>
                <w:rFonts w:ascii="Arial" w:hAnsi="Arial" w:cs="Arial"/>
                <w:b/>
                <w:bCs/>
                <w:sz w:val="14"/>
                <w:szCs w:val="14"/>
              </w:rPr>
              <w:t>38.180.050</w:t>
            </w:r>
          </w:p>
        </w:tc>
        <w:tc>
          <w:tcPr>
            <w:tcW w:w="1418" w:type="dxa"/>
            <w:tcBorders>
              <w:left w:val="nil"/>
              <w:bottom w:val="nil"/>
              <w:right w:val="nil"/>
            </w:tcBorders>
            <w:shd w:val="clear" w:color="auto" w:fill="auto"/>
            <w:vAlign w:val="center"/>
          </w:tcPr>
          <w:p w14:paraId="2CE48015" w14:textId="0AC222A7" w:rsidR="00B45D2B" w:rsidRPr="00D536F5" w:rsidRDefault="00B45D2B" w:rsidP="00B45D2B">
            <w:pPr>
              <w:pStyle w:val="BodyTextIndent"/>
              <w:tabs>
                <w:tab w:val="left" w:pos="851"/>
              </w:tabs>
              <w:ind w:left="-108" w:firstLine="0"/>
              <w:jc w:val="right"/>
              <w:rPr>
                <w:rFonts w:ascii="Arial" w:hAnsi="Arial" w:cs="Arial"/>
                <w:b/>
                <w:sz w:val="14"/>
                <w:szCs w:val="14"/>
              </w:rPr>
            </w:pPr>
            <w:r>
              <w:rPr>
                <w:rFonts w:ascii="Arial" w:hAnsi="Arial" w:cs="Arial"/>
                <w:b/>
                <w:bCs/>
                <w:sz w:val="14"/>
                <w:szCs w:val="14"/>
              </w:rPr>
              <w:t>23.602.826</w:t>
            </w:r>
          </w:p>
        </w:tc>
        <w:tc>
          <w:tcPr>
            <w:tcW w:w="1109" w:type="dxa"/>
            <w:tcBorders>
              <w:left w:val="nil"/>
              <w:bottom w:val="nil"/>
              <w:right w:val="nil"/>
            </w:tcBorders>
            <w:shd w:val="clear" w:color="auto" w:fill="auto"/>
            <w:vAlign w:val="center"/>
          </w:tcPr>
          <w:p w14:paraId="55127161" w14:textId="37FD3DAE" w:rsidR="00B45D2B" w:rsidRPr="00D536F5" w:rsidRDefault="00B45D2B" w:rsidP="00B45D2B">
            <w:pPr>
              <w:pStyle w:val="BodyTextIndent"/>
              <w:tabs>
                <w:tab w:val="left" w:pos="851"/>
              </w:tabs>
              <w:ind w:left="-108" w:firstLine="0"/>
              <w:jc w:val="right"/>
              <w:rPr>
                <w:rFonts w:ascii="Arial" w:hAnsi="Arial" w:cs="Arial"/>
                <w:b/>
                <w:sz w:val="14"/>
                <w:szCs w:val="14"/>
              </w:rPr>
            </w:pPr>
            <w:r>
              <w:rPr>
                <w:rFonts w:ascii="Arial" w:hAnsi="Arial" w:cs="Arial"/>
                <w:b/>
                <w:bCs/>
                <w:sz w:val="14"/>
                <w:szCs w:val="14"/>
              </w:rPr>
              <w:t>188.037.185</w:t>
            </w:r>
          </w:p>
        </w:tc>
      </w:tr>
      <w:tr w:rsidR="00B45D2B" w:rsidRPr="00590F1C" w14:paraId="7EB96CE6" w14:textId="77777777" w:rsidTr="00B45D2B">
        <w:trPr>
          <w:trHeight w:val="113"/>
        </w:trPr>
        <w:tc>
          <w:tcPr>
            <w:tcW w:w="3686" w:type="dxa"/>
            <w:shd w:val="clear" w:color="auto" w:fill="auto"/>
            <w:vAlign w:val="bottom"/>
          </w:tcPr>
          <w:p w14:paraId="404876A6" w14:textId="77777777" w:rsidR="00B45D2B" w:rsidRPr="00590F1C" w:rsidRDefault="00B45D2B" w:rsidP="00B45D2B">
            <w:pPr>
              <w:ind w:left="-108"/>
              <w:rPr>
                <w:rFonts w:ascii="Arial" w:hAnsi="Arial" w:cs="Arial"/>
                <w:color w:val="000000" w:themeColor="text1"/>
                <w:sz w:val="15"/>
                <w:szCs w:val="15"/>
              </w:rPr>
            </w:pPr>
            <w:r w:rsidRPr="00590F1C">
              <w:rPr>
                <w:rFonts w:ascii="Arial" w:hAnsi="Arial" w:cs="Arial"/>
                <w:b/>
                <w:color w:val="000000" w:themeColor="text1"/>
                <w:sz w:val="15"/>
                <w:szCs w:val="15"/>
              </w:rPr>
              <w:t>Toplam yükümlülükler</w:t>
            </w:r>
          </w:p>
        </w:tc>
        <w:tc>
          <w:tcPr>
            <w:tcW w:w="1109" w:type="dxa"/>
            <w:tcBorders>
              <w:top w:val="nil"/>
              <w:left w:val="nil"/>
              <w:right w:val="nil"/>
            </w:tcBorders>
            <w:shd w:val="clear" w:color="auto" w:fill="auto"/>
            <w:vAlign w:val="center"/>
          </w:tcPr>
          <w:p w14:paraId="36FC92D3" w14:textId="2EC084F8" w:rsidR="00B45D2B" w:rsidRPr="00D536F5" w:rsidRDefault="00B45D2B" w:rsidP="00B45D2B">
            <w:pPr>
              <w:pStyle w:val="BodyTextIndent"/>
              <w:tabs>
                <w:tab w:val="left" w:pos="851"/>
              </w:tabs>
              <w:ind w:left="-108" w:firstLine="0"/>
              <w:jc w:val="right"/>
              <w:rPr>
                <w:rFonts w:ascii="Arial" w:hAnsi="Arial" w:cs="Arial"/>
                <w:b/>
                <w:sz w:val="14"/>
                <w:szCs w:val="14"/>
              </w:rPr>
            </w:pPr>
            <w:r>
              <w:rPr>
                <w:rFonts w:ascii="Arial" w:hAnsi="Arial" w:cs="Arial"/>
                <w:b/>
                <w:bCs/>
                <w:sz w:val="14"/>
                <w:szCs w:val="14"/>
              </w:rPr>
              <w:t>54.124.349</w:t>
            </w:r>
          </w:p>
        </w:tc>
        <w:tc>
          <w:tcPr>
            <w:tcW w:w="1159" w:type="dxa"/>
            <w:tcBorders>
              <w:top w:val="nil"/>
              <w:left w:val="nil"/>
              <w:right w:val="nil"/>
            </w:tcBorders>
            <w:shd w:val="clear" w:color="auto" w:fill="auto"/>
            <w:vAlign w:val="center"/>
          </w:tcPr>
          <w:p w14:paraId="12997E4C" w14:textId="3994D294" w:rsidR="00B45D2B" w:rsidRPr="00D536F5" w:rsidRDefault="00B45D2B" w:rsidP="00B45D2B">
            <w:pPr>
              <w:pStyle w:val="BodyTextIndent"/>
              <w:tabs>
                <w:tab w:val="left" w:pos="851"/>
              </w:tabs>
              <w:ind w:left="-108" w:firstLine="0"/>
              <w:jc w:val="right"/>
              <w:rPr>
                <w:rFonts w:ascii="Arial" w:hAnsi="Arial" w:cs="Arial"/>
                <w:b/>
                <w:sz w:val="14"/>
                <w:szCs w:val="14"/>
              </w:rPr>
            </w:pPr>
            <w:r>
              <w:rPr>
                <w:rFonts w:ascii="Arial" w:hAnsi="Arial" w:cs="Arial"/>
                <w:b/>
                <w:bCs/>
                <w:sz w:val="14"/>
                <w:szCs w:val="14"/>
              </w:rPr>
              <w:t>100.912.709</w:t>
            </w:r>
          </w:p>
        </w:tc>
        <w:tc>
          <w:tcPr>
            <w:tcW w:w="992" w:type="dxa"/>
            <w:tcBorders>
              <w:top w:val="nil"/>
              <w:left w:val="nil"/>
              <w:right w:val="nil"/>
            </w:tcBorders>
            <w:shd w:val="clear" w:color="auto" w:fill="auto"/>
            <w:vAlign w:val="center"/>
          </w:tcPr>
          <w:p w14:paraId="258EF4B1" w14:textId="69E7BA37" w:rsidR="00B45D2B" w:rsidRPr="00D536F5" w:rsidRDefault="00B45D2B" w:rsidP="00B45D2B">
            <w:pPr>
              <w:pStyle w:val="BodyTextIndent"/>
              <w:tabs>
                <w:tab w:val="left" w:pos="851"/>
              </w:tabs>
              <w:ind w:left="-108" w:firstLine="0"/>
              <w:jc w:val="right"/>
              <w:rPr>
                <w:rFonts w:ascii="Arial" w:hAnsi="Arial" w:cs="Arial"/>
                <w:b/>
                <w:sz w:val="14"/>
                <w:szCs w:val="14"/>
              </w:rPr>
            </w:pPr>
            <w:r>
              <w:rPr>
                <w:rFonts w:ascii="Arial" w:hAnsi="Arial" w:cs="Arial"/>
                <w:b/>
                <w:bCs/>
                <w:sz w:val="14"/>
                <w:szCs w:val="14"/>
              </w:rPr>
              <w:t>7.047.495</w:t>
            </w:r>
          </w:p>
        </w:tc>
        <w:tc>
          <w:tcPr>
            <w:tcW w:w="1418" w:type="dxa"/>
            <w:tcBorders>
              <w:top w:val="nil"/>
              <w:left w:val="nil"/>
              <w:right w:val="nil"/>
            </w:tcBorders>
            <w:shd w:val="clear" w:color="auto" w:fill="auto"/>
            <w:vAlign w:val="center"/>
          </w:tcPr>
          <w:p w14:paraId="784DDDEC" w14:textId="17EF6785" w:rsidR="00B45D2B" w:rsidRPr="00D536F5" w:rsidRDefault="00B45D2B" w:rsidP="00B45D2B">
            <w:pPr>
              <w:pStyle w:val="BodyTextIndent"/>
              <w:tabs>
                <w:tab w:val="left" w:pos="851"/>
              </w:tabs>
              <w:ind w:left="-108" w:firstLine="0"/>
              <w:jc w:val="right"/>
              <w:rPr>
                <w:rFonts w:ascii="Arial" w:hAnsi="Arial" w:cs="Arial"/>
                <w:b/>
                <w:sz w:val="14"/>
                <w:szCs w:val="14"/>
              </w:rPr>
            </w:pPr>
            <w:r>
              <w:rPr>
                <w:rFonts w:ascii="Arial" w:hAnsi="Arial" w:cs="Arial"/>
                <w:b/>
                <w:bCs/>
                <w:sz w:val="14"/>
                <w:szCs w:val="14"/>
              </w:rPr>
              <w:t>7.035.589</w:t>
            </w:r>
          </w:p>
        </w:tc>
        <w:tc>
          <w:tcPr>
            <w:tcW w:w="1109" w:type="dxa"/>
            <w:tcBorders>
              <w:top w:val="nil"/>
              <w:left w:val="nil"/>
              <w:right w:val="nil"/>
            </w:tcBorders>
            <w:shd w:val="clear" w:color="auto" w:fill="auto"/>
            <w:vAlign w:val="center"/>
          </w:tcPr>
          <w:p w14:paraId="5E47ACB4" w14:textId="323C0A6B" w:rsidR="00B45D2B" w:rsidRPr="00D536F5" w:rsidRDefault="00B45D2B" w:rsidP="00B45D2B">
            <w:pPr>
              <w:pStyle w:val="BodyTextIndent"/>
              <w:tabs>
                <w:tab w:val="left" w:pos="851"/>
              </w:tabs>
              <w:ind w:left="-108" w:firstLine="0"/>
              <w:jc w:val="right"/>
              <w:rPr>
                <w:rFonts w:ascii="Arial" w:hAnsi="Arial" w:cs="Arial"/>
                <w:b/>
                <w:sz w:val="14"/>
                <w:szCs w:val="14"/>
              </w:rPr>
            </w:pPr>
            <w:r>
              <w:rPr>
                <w:rFonts w:ascii="Arial" w:hAnsi="Arial" w:cs="Arial"/>
                <w:b/>
                <w:bCs/>
                <w:sz w:val="14"/>
                <w:szCs w:val="14"/>
              </w:rPr>
              <w:t>169.120.142</w:t>
            </w:r>
          </w:p>
        </w:tc>
      </w:tr>
      <w:tr w:rsidR="00B45D2B" w:rsidRPr="00590F1C" w14:paraId="32BB8604" w14:textId="77777777" w:rsidTr="00B45D2B">
        <w:trPr>
          <w:trHeight w:val="113"/>
        </w:trPr>
        <w:tc>
          <w:tcPr>
            <w:tcW w:w="3686" w:type="dxa"/>
            <w:shd w:val="clear" w:color="auto" w:fill="auto"/>
            <w:vAlign w:val="bottom"/>
          </w:tcPr>
          <w:p w14:paraId="2A93A8E5" w14:textId="77777777" w:rsidR="00B45D2B" w:rsidRPr="00590F1C" w:rsidRDefault="00B45D2B" w:rsidP="00B45D2B">
            <w:pPr>
              <w:ind w:left="-108"/>
              <w:rPr>
                <w:rFonts w:ascii="Arial" w:hAnsi="Arial" w:cs="Arial"/>
                <w:b/>
                <w:color w:val="000000" w:themeColor="text1"/>
                <w:sz w:val="15"/>
                <w:szCs w:val="15"/>
              </w:rPr>
            </w:pPr>
            <w:r w:rsidRPr="00590F1C">
              <w:rPr>
                <w:rFonts w:ascii="Arial" w:hAnsi="Arial" w:cs="Arial"/>
                <w:b/>
                <w:color w:val="000000" w:themeColor="text1"/>
                <w:sz w:val="15"/>
                <w:szCs w:val="15"/>
              </w:rPr>
              <w:t>Toplam Özkaynaklar</w:t>
            </w:r>
          </w:p>
        </w:tc>
        <w:tc>
          <w:tcPr>
            <w:tcW w:w="1109" w:type="dxa"/>
            <w:tcBorders>
              <w:top w:val="nil"/>
              <w:left w:val="nil"/>
              <w:right w:val="nil"/>
            </w:tcBorders>
            <w:shd w:val="clear" w:color="auto" w:fill="auto"/>
            <w:vAlign w:val="center"/>
          </w:tcPr>
          <w:p w14:paraId="7DC31E0C" w14:textId="6CDC50A2" w:rsidR="00B45D2B" w:rsidRPr="00D536F5" w:rsidRDefault="00B45D2B" w:rsidP="00B45D2B">
            <w:pPr>
              <w:jc w:val="right"/>
              <w:rPr>
                <w:rFonts w:ascii="Arial" w:hAnsi="Arial" w:cs="Arial"/>
                <w:b/>
                <w:sz w:val="14"/>
                <w:szCs w:val="14"/>
                <w:lang w:eastAsia="en-US"/>
              </w:rPr>
            </w:pPr>
            <w:r w:rsidRPr="00D536F5">
              <w:rPr>
                <w:rFonts w:ascii="Arial" w:hAnsi="Arial" w:cs="Arial"/>
                <w:b/>
                <w:bCs/>
                <w:sz w:val="14"/>
                <w:szCs w:val="14"/>
              </w:rPr>
              <w:t>-</w:t>
            </w:r>
          </w:p>
        </w:tc>
        <w:tc>
          <w:tcPr>
            <w:tcW w:w="1159" w:type="dxa"/>
            <w:tcBorders>
              <w:top w:val="nil"/>
              <w:left w:val="nil"/>
              <w:right w:val="nil"/>
            </w:tcBorders>
            <w:shd w:val="clear" w:color="auto" w:fill="auto"/>
            <w:vAlign w:val="center"/>
          </w:tcPr>
          <w:p w14:paraId="4164AFCA" w14:textId="50766286" w:rsidR="00B45D2B" w:rsidRPr="00D536F5" w:rsidRDefault="00B45D2B" w:rsidP="00B45D2B">
            <w:pPr>
              <w:jc w:val="right"/>
              <w:rPr>
                <w:rFonts w:ascii="Arial" w:hAnsi="Arial" w:cs="Arial"/>
                <w:b/>
                <w:sz w:val="14"/>
                <w:szCs w:val="14"/>
                <w:lang w:eastAsia="en-US"/>
              </w:rPr>
            </w:pPr>
            <w:r w:rsidRPr="00D536F5">
              <w:rPr>
                <w:rFonts w:ascii="Arial" w:hAnsi="Arial" w:cs="Arial"/>
                <w:b/>
                <w:bCs/>
                <w:sz w:val="14"/>
                <w:szCs w:val="14"/>
              </w:rPr>
              <w:t>-</w:t>
            </w:r>
          </w:p>
        </w:tc>
        <w:tc>
          <w:tcPr>
            <w:tcW w:w="992" w:type="dxa"/>
            <w:tcBorders>
              <w:top w:val="nil"/>
              <w:left w:val="nil"/>
              <w:right w:val="nil"/>
            </w:tcBorders>
            <w:shd w:val="clear" w:color="auto" w:fill="auto"/>
            <w:vAlign w:val="center"/>
          </w:tcPr>
          <w:p w14:paraId="4EB8B4EB" w14:textId="0C75B3F2" w:rsidR="00B45D2B" w:rsidRPr="00D536F5" w:rsidRDefault="00B45D2B" w:rsidP="00B45D2B">
            <w:pPr>
              <w:jc w:val="right"/>
              <w:rPr>
                <w:rFonts w:ascii="Arial" w:hAnsi="Arial" w:cs="Arial"/>
                <w:b/>
                <w:sz w:val="14"/>
                <w:szCs w:val="14"/>
                <w:lang w:eastAsia="en-US"/>
              </w:rPr>
            </w:pPr>
            <w:r w:rsidRPr="00D536F5">
              <w:rPr>
                <w:rFonts w:ascii="Arial" w:hAnsi="Arial" w:cs="Arial"/>
                <w:b/>
                <w:bCs/>
                <w:sz w:val="14"/>
                <w:szCs w:val="14"/>
              </w:rPr>
              <w:t>-</w:t>
            </w:r>
          </w:p>
        </w:tc>
        <w:tc>
          <w:tcPr>
            <w:tcW w:w="1418" w:type="dxa"/>
            <w:tcBorders>
              <w:top w:val="nil"/>
              <w:left w:val="nil"/>
              <w:right w:val="nil"/>
            </w:tcBorders>
            <w:shd w:val="clear" w:color="auto" w:fill="auto"/>
            <w:vAlign w:val="center"/>
          </w:tcPr>
          <w:p w14:paraId="1F0181BA" w14:textId="437486E6" w:rsidR="00B45D2B" w:rsidRPr="00D536F5" w:rsidRDefault="00B45D2B" w:rsidP="00B45D2B">
            <w:pPr>
              <w:pStyle w:val="BodyTextIndent"/>
              <w:tabs>
                <w:tab w:val="left" w:pos="851"/>
              </w:tabs>
              <w:ind w:left="-108" w:firstLine="0"/>
              <w:jc w:val="right"/>
              <w:rPr>
                <w:rFonts w:ascii="Arial" w:hAnsi="Arial" w:cs="Arial"/>
                <w:b/>
                <w:sz w:val="14"/>
                <w:szCs w:val="14"/>
              </w:rPr>
            </w:pPr>
            <w:r>
              <w:rPr>
                <w:rFonts w:ascii="Arial" w:hAnsi="Arial" w:cs="Arial"/>
                <w:b/>
                <w:bCs/>
                <w:sz w:val="14"/>
                <w:szCs w:val="14"/>
              </w:rPr>
              <w:t>18.917.043</w:t>
            </w:r>
          </w:p>
        </w:tc>
        <w:tc>
          <w:tcPr>
            <w:tcW w:w="1109" w:type="dxa"/>
            <w:tcBorders>
              <w:top w:val="nil"/>
              <w:left w:val="nil"/>
              <w:right w:val="nil"/>
            </w:tcBorders>
            <w:shd w:val="clear" w:color="auto" w:fill="auto"/>
            <w:vAlign w:val="center"/>
          </w:tcPr>
          <w:p w14:paraId="17DA74B2" w14:textId="7678F17C" w:rsidR="00B45D2B" w:rsidRPr="00D536F5" w:rsidRDefault="00B45D2B" w:rsidP="00B45D2B">
            <w:pPr>
              <w:pStyle w:val="BodyTextIndent"/>
              <w:tabs>
                <w:tab w:val="left" w:pos="851"/>
              </w:tabs>
              <w:ind w:left="-108" w:firstLine="0"/>
              <w:jc w:val="right"/>
              <w:rPr>
                <w:rFonts w:ascii="Arial" w:hAnsi="Arial" w:cs="Arial"/>
                <w:b/>
                <w:sz w:val="14"/>
                <w:szCs w:val="14"/>
              </w:rPr>
            </w:pPr>
            <w:r>
              <w:rPr>
                <w:rFonts w:ascii="Arial" w:hAnsi="Arial" w:cs="Arial"/>
                <w:b/>
                <w:bCs/>
                <w:sz w:val="14"/>
                <w:szCs w:val="14"/>
              </w:rPr>
              <w:t>18.917.043</w:t>
            </w:r>
          </w:p>
        </w:tc>
      </w:tr>
      <w:tr w:rsidR="00CF0721" w:rsidRPr="00590F1C" w14:paraId="0BA10371" w14:textId="77777777" w:rsidTr="007106F4">
        <w:trPr>
          <w:trHeight w:val="113"/>
        </w:trPr>
        <w:tc>
          <w:tcPr>
            <w:tcW w:w="3686" w:type="dxa"/>
            <w:shd w:val="clear" w:color="auto" w:fill="auto"/>
            <w:vAlign w:val="bottom"/>
          </w:tcPr>
          <w:p w14:paraId="5F110784" w14:textId="77777777" w:rsidR="00CF0721" w:rsidRPr="00590F1C" w:rsidRDefault="00CF0721" w:rsidP="00CF0721">
            <w:pPr>
              <w:ind w:left="-108"/>
              <w:rPr>
                <w:rFonts w:ascii="Arial" w:hAnsi="Arial" w:cs="Arial"/>
                <w:color w:val="000000" w:themeColor="text1"/>
                <w:sz w:val="15"/>
                <w:szCs w:val="15"/>
              </w:rPr>
            </w:pPr>
          </w:p>
        </w:tc>
        <w:tc>
          <w:tcPr>
            <w:tcW w:w="1109" w:type="dxa"/>
            <w:tcBorders>
              <w:top w:val="nil"/>
              <w:left w:val="nil"/>
              <w:bottom w:val="nil"/>
              <w:right w:val="nil"/>
            </w:tcBorders>
            <w:shd w:val="clear" w:color="auto" w:fill="auto"/>
            <w:vAlign w:val="center"/>
          </w:tcPr>
          <w:p w14:paraId="2B5A3868" w14:textId="77777777" w:rsidR="00CF0721" w:rsidRPr="00D536F5" w:rsidRDefault="00CF0721" w:rsidP="00CF0721">
            <w:pPr>
              <w:pStyle w:val="BodyTextIndent"/>
              <w:tabs>
                <w:tab w:val="left" w:pos="851"/>
              </w:tabs>
              <w:ind w:left="-108" w:firstLine="0"/>
              <w:jc w:val="right"/>
              <w:rPr>
                <w:rFonts w:ascii="Arial" w:hAnsi="Arial" w:cs="Arial"/>
                <w:b/>
                <w:sz w:val="14"/>
                <w:szCs w:val="14"/>
              </w:rPr>
            </w:pPr>
          </w:p>
        </w:tc>
        <w:tc>
          <w:tcPr>
            <w:tcW w:w="1159" w:type="dxa"/>
            <w:tcBorders>
              <w:top w:val="nil"/>
              <w:left w:val="nil"/>
              <w:bottom w:val="nil"/>
              <w:right w:val="nil"/>
            </w:tcBorders>
            <w:shd w:val="clear" w:color="auto" w:fill="auto"/>
            <w:vAlign w:val="center"/>
          </w:tcPr>
          <w:p w14:paraId="3F32C55F" w14:textId="77777777" w:rsidR="00CF0721" w:rsidRPr="00D536F5" w:rsidRDefault="00CF0721" w:rsidP="00CF0721">
            <w:pPr>
              <w:pStyle w:val="BodyTextIndent"/>
              <w:tabs>
                <w:tab w:val="left" w:pos="851"/>
              </w:tabs>
              <w:ind w:left="-108" w:firstLine="0"/>
              <w:jc w:val="right"/>
              <w:rPr>
                <w:rFonts w:ascii="Arial" w:hAnsi="Arial" w:cs="Arial"/>
                <w:b/>
                <w:sz w:val="14"/>
                <w:szCs w:val="14"/>
              </w:rPr>
            </w:pPr>
          </w:p>
        </w:tc>
        <w:tc>
          <w:tcPr>
            <w:tcW w:w="992" w:type="dxa"/>
            <w:tcBorders>
              <w:top w:val="nil"/>
              <w:left w:val="nil"/>
              <w:bottom w:val="nil"/>
              <w:right w:val="nil"/>
            </w:tcBorders>
            <w:shd w:val="clear" w:color="auto" w:fill="auto"/>
            <w:vAlign w:val="center"/>
          </w:tcPr>
          <w:p w14:paraId="19CAB451" w14:textId="77777777" w:rsidR="00CF0721" w:rsidRPr="00D536F5" w:rsidRDefault="00CF0721" w:rsidP="00CF0721">
            <w:pPr>
              <w:pStyle w:val="BodyTextIndent"/>
              <w:tabs>
                <w:tab w:val="left" w:pos="851"/>
              </w:tabs>
              <w:ind w:left="-108" w:firstLine="0"/>
              <w:jc w:val="right"/>
              <w:rPr>
                <w:rFonts w:ascii="Arial" w:hAnsi="Arial" w:cs="Arial"/>
                <w:b/>
                <w:sz w:val="14"/>
                <w:szCs w:val="14"/>
              </w:rPr>
            </w:pPr>
          </w:p>
        </w:tc>
        <w:tc>
          <w:tcPr>
            <w:tcW w:w="1418" w:type="dxa"/>
            <w:tcBorders>
              <w:top w:val="nil"/>
              <w:left w:val="nil"/>
              <w:bottom w:val="nil"/>
              <w:right w:val="nil"/>
            </w:tcBorders>
            <w:shd w:val="clear" w:color="auto" w:fill="auto"/>
            <w:vAlign w:val="center"/>
          </w:tcPr>
          <w:p w14:paraId="107442FF" w14:textId="77777777" w:rsidR="00CF0721" w:rsidRPr="00D536F5" w:rsidRDefault="00CF0721" w:rsidP="00CF0721">
            <w:pPr>
              <w:jc w:val="right"/>
              <w:rPr>
                <w:rFonts w:ascii="Arial" w:hAnsi="Arial" w:cs="Arial"/>
                <w:b/>
                <w:sz w:val="14"/>
                <w:szCs w:val="14"/>
                <w:lang w:eastAsia="en-US"/>
              </w:rPr>
            </w:pPr>
          </w:p>
        </w:tc>
        <w:tc>
          <w:tcPr>
            <w:tcW w:w="1109" w:type="dxa"/>
            <w:tcBorders>
              <w:top w:val="nil"/>
              <w:left w:val="nil"/>
              <w:bottom w:val="nil"/>
              <w:right w:val="nil"/>
            </w:tcBorders>
            <w:shd w:val="clear" w:color="auto" w:fill="auto"/>
            <w:vAlign w:val="center"/>
          </w:tcPr>
          <w:p w14:paraId="573AF39F" w14:textId="77777777" w:rsidR="00CF0721" w:rsidRPr="00D536F5" w:rsidRDefault="00CF0721" w:rsidP="00CF0721">
            <w:pPr>
              <w:jc w:val="right"/>
              <w:rPr>
                <w:rFonts w:ascii="Arial" w:hAnsi="Arial" w:cs="Arial"/>
                <w:b/>
                <w:sz w:val="14"/>
                <w:szCs w:val="14"/>
                <w:lang w:eastAsia="en-US"/>
              </w:rPr>
            </w:pPr>
          </w:p>
        </w:tc>
      </w:tr>
      <w:tr w:rsidR="00B45D2B" w:rsidRPr="00590F1C" w14:paraId="7EBF82CF" w14:textId="77777777" w:rsidTr="000D7AD1">
        <w:trPr>
          <w:trHeight w:val="113"/>
        </w:trPr>
        <w:tc>
          <w:tcPr>
            <w:tcW w:w="3686" w:type="dxa"/>
            <w:shd w:val="clear" w:color="auto" w:fill="auto"/>
            <w:vAlign w:val="bottom"/>
          </w:tcPr>
          <w:p w14:paraId="3B0DB003" w14:textId="70063330" w:rsidR="00B45D2B" w:rsidRPr="00590F1C" w:rsidRDefault="00B45D2B" w:rsidP="00B45D2B">
            <w:pPr>
              <w:ind w:left="-108"/>
              <w:rPr>
                <w:rFonts w:ascii="Arial" w:hAnsi="Arial" w:cs="Arial"/>
                <w:color w:val="000000" w:themeColor="text1"/>
                <w:sz w:val="15"/>
                <w:szCs w:val="15"/>
              </w:rPr>
            </w:pPr>
            <w:r w:rsidRPr="00590F1C">
              <w:rPr>
                <w:rFonts w:ascii="Arial" w:hAnsi="Arial" w:cs="Arial"/>
                <w:color w:val="000000" w:themeColor="text1"/>
                <w:sz w:val="15"/>
                <w:szCs w:val="15"/>
              </w:rPr>
              <w:t>Net kar payı geliri/(gideri) (*)</w:t>
            </w:r>
          </w:p>
        </w:tc>
        <w:tc>
          <w:tcPr>
            <w:tcW w:w="1109" w:type="dxa"/>
            <w:tcBorders>
              <w:top w:val="nil"/>
              <w:left w:val="nil"/>
              <w:bottom w:val="nil"/>
              <w:right w:val="nil"/>
            </w:tcBorders>
            <w:shd w:val="clear" w:color="auto" w:fill="auto"/>
            <w:vAlign w:val="center"/>
          </w:tcPr>
          <w:p w14:paraId="17263224" w14:textId="01348C8D" w:rsidR="00B45D2B" w:rsidRPr="00D536F5" w:rsidRDefault="00B45D2B" w:rsidP="00B45D2B">
            <w:pPr>
              <w:pStyle w:val="BodyTextIndent"/>
              <w:tabs>
                <w:tab w:val="left" w:pos="851"/>
              </w:tabs>
              <w:ind w:left="-108" w:firstLine="0"/>
              <w:jc w:val="right"/>
              <w:rPr>
                <w:rFonts w:ascii="Arial" w:hAnsi="Arial" w:cs="Arial"/>
                <w:sz w:val="14"/>
                <w:szCs w:val="14"/>
              </w:rPr>
            </w:pPr>
            <w:r>
              <w:rPr>
                <w:rFonts w:ascii="Arial" w:hAnsi="Arial" w:cs="Arial"/>
                <w:color w:val="000000"/>
                <w:sz w:val="14"/>
                <w:szCs w:val="14"/>
              </w:rPr>
              <w:t>(1.553.786)</w:t>
            </w:r>
          </w:p>
        </w:tc>
        <w:tc>
          <w:tcPr>
            <w:tcW w:w="1159" w:type="dxa"/>
            <w:tcBorders>
              <w:top w:val="nil"/>
              <w:left w:val="nil"/>
              <w:bottom w:val="nil"/>
              <w:right w:val="nil"/>
            </w:tcBorders>
            <w:shd w:val="clear" w:color="auto" w:fill="auto"/>
            <w:vAlign w:val="center"/>
          </w:tcPr>
          <w:p w14:paraId="2F5E5AC2" w14:textId="2C038629" w:rsidR="00B45D2B" w:rsidRPr="00D536F5" w:rsidRDefault="00B45D2B" w:rsidP="00B45D2B">
            <w:pPr>
              <w:pStyle w:val="BodyTextIndent"/>
              <w:tabs>
                <w:tab w:val="left" w:pos="851"/>
              </w:tabs>
              <w:ind w:left="-108" w:firstLine="0"/>
              <w:jc w:val="right"/>
              <w:rPr>
                <w:rFonts w:ascii="Arial" w:hAnsi="Arial" w:cs="Arial"/>
                <w:sz w:val="14"/>
                <w:szCs w:val="14"/>
              </w:rPr>
            </w:pPr>
            <w:r>
              <w:rPr>
                <w:rFonts w:ascii="Arial" w:hAnsi="Arial" w:cs="Arial"/>
                <w:sz w:val="14"/>
                <w:szCs w:val="14"/>
              </w:rPr>
              <w:t>6.105.811</w:t>
            </w:r>
          </w:p>
        </w:tc>
        <w:tc>
          <w:tcPr>
            <w:tcW w:w="992" w:type="dxa"/>
            <w:tcBorders>
              <w:top w:val="nil"/>
              <w:left w:val="nil"/>
              <w:bottom w:val="nil"/>
              <w:right w:val="nil"/>
            </w:tcBorders>
            <w:shd w:val="clear" w:color="auto" w:fill="auto"/>
            <w:vAlign w:val="center"/>
          </w:tcPr>
          <w:p w14:paraId="51CC897C" w14:textId="643F07EF" w:rsidR="00B45D2B" w:rsidRPr="00D536F5" w:rsidRDefault="00B45D2B" w:rsidP="00B45D2B">
            <w:pPr>
              <w:pStyle w:val="BodyTextIndent"/>
              <w:tabs>
                <w:tab w:val="left" w:pos="851"/>
              </w:tabs>
              <w:ind w:left="-108" w:firstLine="0"/>
              <w:jc w:val="right"/>
              <w:rPr>
                <w:rFonts w:ascii="Arial" w:hAnsi="Arial" w:cs="Arial"/>
                <w:sz w:val="14"/>
                <w:szCs w:val="14"/>
              </w:rPr>
            </w:pPr>
            <w:r>
              <w:rPr>
                <w:rFonts w:ascii="Arial" w:hAnsi="Arial" w:cs="Arial"/>
                <w:sz w:val="14"/>
                <w:szCs w:val="14"/>
              </w:rPr>
              <w:t>4.405.480</w:t>
            </w:r>
          </w:p>
        </w:tc>
        <w:tc>
          <w:tcPr>
            <w:tcW w:w="1418" w:type="dxa"/>
            <w:tcBorders>
              <w:top w:val="nil"/>
              <w:left w:val="nil"/>
              <w:bottom w:val="nil"/>
              <w:right w:val="nil"/>
            </w:tcBorders>
            <w:shd w:val="clear" w:color="auto" w:fill="auto"/>
            <w:vAlign w:val="center"/>
          </w:tcPr>
          <w:p w14:paraId="2EC33F0D" w14:textId="2F1BA560" w:rsidR="00B45D2B" w:rsidRPr="00D536F5" w:rsidRDefault="00B45D2B" w:rsidP="00B45D2B">
            <w:pPr>
              <w:pStyle w:val="BodyTextIndent"/>
              <w:tabs>
                <w:tab w:val="left" w:pos="851"/>
              </w:tabs>
              <w:ind w:left="-108" w:firstLine="0"/>
              <w:jc w:val="right"/>
              <w:rPr>
                <w:rFonts w:ascii="Arial" w:hAnsi="Arial" w:cs="Arial"/>
                <w:sz w:val="14"/>
                <w:szCs w:val="14"/>
              </w:rPr>
            </w:pPr>
            <w:r>
              <w:rPr>
                <w:rFonts w:ascii="Arial" w:hAnsi="Arial" w:cs="Arial"/>
                <w:sz w:val="14"/>
                <w:szCs w:val="14"/>
              </w:rPr>
              <w:t>35.830</w:t>
            </w:r>
          </w:p>
        </w:tc>
        <w:tc>
          <w:tcPr>
            <w:tcW w:w="1109" w:type="dxa"/>
            <w:tcBorders>
              <w:top w:val="nil"/>
              <w:left w:val="nil"/>
              <w:bottom w:val="nil"/>
              <w:right w:val="nil"/>
            </w:tcBorders>
            <w:shd w:val="clear" w:color="auto" w:fill="auto"/>
            <w:vAlign w:val="center"/>
          </w:tcPr>
          <w:p w14:paraId="1356A9DF" w14:textId="7CDFB527" w:rsidR="00B45D2B" w:rsidRPr="00D536F5" w:rsidRDefault="00B45D2B" w:rsidP="00B45D2B">
            <w:pPr>
              <w:pStyle w:val="BodyTextIndent"/>
              <w:tabs>
                <w:tab w:val="left" w:pos="851"/>
              </w:tabs>
              <w:ind w:left="-108" w:firstLine="0"/>
              <w:jc w:val="right"/>
              <w:rPr>
                <w:rFonts w:ascii="Arial" w:hAnsi="Arial" w:cs="Arial"/>
                <w:sz w:val="14"/>
                <w:szCs w:val="14"/>
              </w:rPr>
            </w:pPr>
            <w:r>
              <w:rPr>
                <w:rFonts w:ascii="Arial" w:hAnsi="Arial" w:cs="Arial"/>
                <w:sz w:val="14"/>
                <w:szCs w:val="14"/>
              </w:rPr>
              <w:t>8.993.335</w:t>
            </w:r>
          </w:p>
        </w:tc>
      </w:tr>
      <w:tr w:rsidR="00B45D2B" w:rsidRPr="00590F1C" w14:paraId="4192B855" w14:textId="77777777" w:rsidTr="000D7AD1">
        <w:trPr>
          <w:trHeight w:val="113"/>
        </w:trPr>
        <w:tc>
          <w:tcPr>
            <w:tcW w:w="3686" w:type="dxa"/>
            <w:shd w:val="clear" w:color="auto" w:fill="auto"/>
            <w:vAlign w:val="bottom"/>
          </w:tcPr>
          <w:p w14:paraId="140A4540" w14:textId="0EA471BC" w:rsidR="00B45D2B" w:rsidRPr="00590F1C" w:rsidRDefault="00B45D2B" w:rsidP="00B45D2B">
            <w:pPr>
              <w:ind w:left="-108"/>
              <w:rPr>
                <w:rFonts w:ascii="Arial" w:hAnsi="Arial" w:cs="Arial"/>
                <w:color w:val="000000" w:themeColor="text1"/>
                <w:sz w:val="15"/>
                <w:szCs w:val="15"/>
              </w:rPr>
            </w:pPr>
            <w:r w:rsidRPr="00590F1C">
              <w:rPr>
                <w:rFonts w:ascii="Arial" w:hAnsi="Arial" w:cs="Arial"/>
                <w:color w:val="000000" w:themeColor="text1"/>
                <w:sz w:val="15"/>
                <w:szCs w:val="15"/>
              </w:rPr>
              <w:t>Net ücret ve komisyon gelirleri/(giderleri)</w:t>
            </w:r>
          </w:p>
        </w:tc>
        <w:tc>
          <w:tcPr>
            <w:tcW w:w="1109" w:type="dxa"/>
            <w:tcBorders>
              <w:top w:val="nil"/>
              <w:left w:val="nil"/>
              <w:bottom w:val="nil"/>
              <w:right w:val="nil"/>
            </w:tcBorders>
            <w:shd w:val="clear" w:color="auto" w:fill="auto"/>
            <w:vAlign w:val="center"/>
          </w:tcPr>
          <w:p w14:paraId="690F5A13" w14:textId="7BC56934" w:rsidR="00B45D2B" w:rsidRPr="00D536F5" w:rsidRDefault="00B45D2B" w:rsidP="00B45D2B">
            <w:pPr>
              <w:pStyle w:val="BodyTextIndent"/>
              <w:tabs>
                <w:tab w:val="left" w:pos="851"/>
              </w:tabs>
              <w:ind w:left="-108" w:firstLine="0"/>
              <w:jc w:val="right"/>
              <w:rPr>
                <w:rFonts w:ascii="Arial" w:hAnsi="Arial" w:cs="Arial"/>
                <w:sz w:val="14"/>
                <w:szCs w:val="14"/>
              </w:rPr>
            </w:pPr>
            <w:r>
              <w:rPr>
                <w:rFonts w:ascii="Arial" w:hAnsi="Arial" w:cs="Arial"/>
                <w:sz w:val="14"/>
                <w:szCs w:val="14"/>
              </w:rPr>
              <w:t>7.676</w:t>
            </w:r>
          </w:p>
        </w:tc>
        <w:tc>
          <w:tcPr>
            <w:tcW w:w="1159" w:type="dxa"/>
            <w:tcBorders>
              <w:top w:val="nil"/>
              <w:left w:val="nil"/>
              <w:bottom w:val="nil"/>
              <w:right w:val="nil"/>
            </w:tcBorders>
            <w:shd w:val="clear" w:color="auto" w:fill="auto"/>
            <w:vAlign w:val="center"/>
          </w:tcPr>
          <w:p w14:paraId="0CFF8317" w14:textId="4BE87305" w:rsidR="00B45D2B" w:rsidRPr="00D536F5" w:rsidRDefault="00B45D2B" w:rsidP="00B45D2B">
            <w:pPr>
              <w:pStyle w:val="BodyTextIndent"/>
              <w:tabs>
                <w:tab w:val="left" w:pos="851"/>
              </w:tabs>
              <w:ind w:left="-108" w:firstLine="0"/>
              <w:jc w:val="right"/>
              <w:rPr>
                <w:rFonts w:ascii="Arial" w:hAnsi="Arial" w:cs="Arial"/>
                <w:sz w:val="14"/>
                <w:szCs w:val="14"/>
              </w:rPr>
            </w:pPr>
            <w:r>
              <w:rPr>
                <w:rFonts w:ascii="Arial" w:hAnsi="Arial" w:cs="Arial"/>
                <w:sz w:val="14"/>
                <w:szCs w:val="14"/>
              </w:rPr>
              <w:t>93.514</w:t>
            </w:r>
          </w:p>
        </w:tc>
        <w:tc>
          <w:tcPr>
            <w:tcW w:w="992" w:type="dxa"/>
            <w:tcBorders>
              <w:top w:val="nil"/>
              <w:left w:val="nil"/>
              <w:bottom w:val="nil"/>
              <w:right w:val="nil"/>
            </w:tcBorders>
            <w:shd w:val="clear" w:color="auto" w:fill="auto"/>
            <w:vAlign w:val="center"/>
          </w:tcPr>
          <w:p w14:paraId="4154CA52" w14:textId="766F87A0" w:rsidR="00B45D2B" w:rsidRPr="00D536F5" w:rsidRDefault="00B45D2B" w:rsidP="00B45D2B">
            <w:pPr>
              <w:pStyle w:val="BodyTextIndent"/>
              <w:tabs>
                <w:tab w:val="left" w:pos="851"/>
              </w:tabs>
              <w:ind w:left="-108" w:firstLine="0"/>
              <w:jc w:val="right"/>
              <w:rPr>
                <w:rFonts w:ascii="Arial" w:hAnsi="Arial" w:cs="Arial"/>
                <w:sz w:val="14"/>
                <w:szCs w:val="14"/>
              </w:rPr>
            </w:pPr>
            <w:r>
              <w:rPr>
                <w:rFonts w:ascii="Arial" w:hAnsi="Arial" w:cs="Arial"/>
                <w:color w:val="000000"/>
                <w:sz w:val="14"/>
                <w:szCs w:val="14"/>
              </w:rPr>
              <w:t>(5.653)</w:t>
            </w:r>
          </w:p>
        </w:tc>
        <w:tc>
          <w:tcPr>
            <w:tcW w:w="1418" w:type="dxa"/>
            <w:tcBorders>
              <w:top w:val="nil"/>
              <w:left w:val="nil"/>
              <w:bottom w:val="nil"/>
              <w:right w:val="nil"/>
            </w:tcBorders>
            <w:shd w:val="clear" w:color="auto" w:fill="auto"/>
            <w:vAlign w:val="center"/>
          </w:tcPr>
          <w:p w14:paraId="6CE271C5" w14:textId="7E6DC0E3" w:rsidR="00B45D2B" w:rsidRPr="00D536F5" w:rsidRDefault="00B45D2B" w:rsidP="00B45D2B">
            <w:pPr>
              <w:pStyle w:val="BodyTextIndent"/>
              <w:tabs>
                <w:tab w:val="left" w:pos="851"/>
              </w:tabs>
              <w:ind w:left="-108" w:firstLine="0"/>
              <w:jc w:val="right"/>
              <w:rPr>
                <w:rFonts w:ascii="Arial" w:hAnsi="Arial" w:cs="Arial"/>
                <w:sz w:val="14"/>
                <w:szCs w:val="14"/>
              </w:rPr>
            </w:pPr>
            <w:r>
              <w:rPr>
                <w:rFonts w:ascii="Arial" w:hAnsi="Arial" w:cs="Arial"/>
                <w:sz w:val="14"/>
                <w:szCs w:val="14"/>
              </w:rPr>
              <w:t>133.043</w:t>
            </w:r>
          </w:p>
        </w:tc>
        <w:tc>
          <w:tcPr>
            <w:tcW w:w="1109" w:type="dxa"/>
            <w:tcBorders>
              <w:top w:val="nil"/>
              <w:left w:val="nil"/>
              <w:bottom w:val="nil"/>
              <w:right w:val="nil"/>
            </w:tcBorders>
            <w:shd w:val="clear" w:color="auto" w:fill="auto"/>
            <w:vAlign w:val="center"/>
          </w:tcPr>
          <w:p w14:paraId="4633856E" w14:textId="008DC825" w:rsidR="00B45D2B" w:rsidRPr="00D536F5" w:rsidRDefault="00B45D2B" w:rsidP="00B45D2B">
            <w:pPr>
              <w:pStyle w:val="BodyTextIndent"/>
              <w:tabs>
                <w:tab w:val="left" w:pos="851"/>
              </w:tabs>
              <w:ind w:left="-108" w:firstLine="0"/>
              <w:jc w:val="right"/>
              <w:rPr>
                <w:rFonts w:ascii="Arial" w:hAnsi="Arial" w:cs="Arial"/>
                <w:sz w:val="14"/>
                <w:szCs w:val="14"/>
              </w:rPr>
            </w:pPr>
            <w:r>
              <w:rPr>
                <w:rFonts w:ascii="Arial" w:hAnsi="Arial" w:cs="Arial"/>
                <w:sz w:val="14"/>
                <w:szCs w:val="14"/>
              </w:rPr>
              <w:t>228.580</w:t>
            </w:r>
          </w:p>
        </w:tc>
      </w:tr>
      <w:tr w:rsidR="00B45D2B" w:rsidRPr="00590F1C" w14:paraId="54452F3A" w14:textId="77777777" w:rsidTr="000D7AD1">
        <w:trPr>
          <w:trHeight w:val="113"/>
        </w:trPr>
        <w:tc>
          <w:tcPr>
            <w:tcW w:w="3686" w:type="dxa"/>
            <w:shd w:val="clear" w:color="auto" w:fill="auto"/>
            <w:vAlign w:val="bottom"/>
          </w:tcPr>
          <w:p w14:paraId="34B679E2" w14:textId="414DC697" w:rsidR="00B45D2B" w:rsidRPr="00590F1C" w:rsidRDefault="00B45D2B" w:rsidP="00B45D2B">
            <w:pPr>
              <w:ind w:left="-108"/>
              <w:rPr>
                <w:rFonts w:ascii="Arial" w:hAnsi="Arial" w:cs="Arial"/>
                <w:color w:val="000000" w:themeColor="text1"/>
                <w:sz w:val="15"/>
                <w:szCs w:val="15"/>
              </w:rPr>
            </w:pPr>
            <w:r w:rsidRPr="00590F1C">
              <w:rPr>
                <w:rFonts w:ascii="Arial" w:hAnsi="Arial" w:cs="Arial"/>
                <w:color w:val="000000" w:themeColor="text1"/>
                <w:sz w:val="15"/>
                <w:szCs w:val="15"/>
              </w:rPr>
              <w:t xml:space="preserve">Diğer faaliyet gelirleri/(giderleri) </w:t>
            </w:r>
          </w:p>
        </w:tc>
        <w:tc>
          <w:tcPr>
            <w:tcW w:w="1109" w:type="dxa"/>
            <w:tcBorders>
              <w:top w:val="nil"/>
              <w:left w:val="nil"/>
              <w:bottom w:val="nil"/>
              <w:right w:val="nil"/>
            </w:tcBorders>
            <w:shd w:val="clear" w:color="auto" w:fill="auto"/>
            <w:vAlign w:val="center"/>
          </w:tcPr>
          <w:p w14:paraId="576EA73F" w14:textId="7B042B46" w:rsidR="00B45D2B" w:rsidRPr="00D536F5" w:rsidRDefault="00B45D2B" w:rsidP="00B45D2B">
            <w:pPr>
              <w:pStyle w:val="BodyTextIndent"/>
              <w:tabs>
                <w:tab w:val="left" w:pos="851"/>
              </w:tabs>
              <w:ind w:left="-108" w:firstLine="0"/>
              <w:jc w:val="right"/>
              <w:rPr>
                <w:rFonts w:ascii="Arial" w:hAnsi="Arial" w:cs="Arial"/>
                <w:sz w:val="14"/>
                <w:szCs w:val="14"/>
              </w:rPr>
            </w:pPr>
            <w:r>
              <w:rPr>
                <w:rFonts w:ascii="Arial" w:hAnsi="Arial" w:cs="Arial"/>
                <w:color w:val="000000"/>
                <w:sz w:val="14"/>
                <w:szCs w:val="14"/>
              </w:rPr>
              <w:t>(923.560)</w:t>
            </w:r>
          </w:p>
        </w:tc>
        <w:tc>
          <w:tcPr>
            <w:tcW w:w="1159" w:type="dxa"/>
            <w:tcBorders>
              <w:top w:val="nil"/>
              <w:left w:val="nil"/>
              <w:bottom w:val="nil"/>
              <w:right w:val="nil"/>
            </w:tcBorders>
            <w:shd w:val="clear" w:color="auto" w:fill="auto"/>
            <w:vAlign w:val="center"/>
          </w:tcPr>
          <w:p w14:paraId="4B12F50D" w14:textId="2B71A4EE" w:rsidR="00B45D2B" w:rsidRPr="00D536F5" w:rsidRDefault="00B45D2B" w:rsidP="00B45D2B">
            <w:pPr>
              <w:pStyle w:val="BodyTextIndent"/>
              <w:tabs>
                <w:tab w:val="left" w:pos="851"/>
              </w:tabs>
              <w:ind w:left="-108" w:firstLine="0"/>
              <w:jc w:val="right"/>
              <w:rPr>
                <w:rFonts w:ascii="Arial" w:hAnsi="Arial" w:cs="Arial"/>
                <w:sz w:val="14"/>
                <w:szCs w:val="14"/>
              </w:rPr>
            </w:pPr>
            <w:r>
              <w:rPr>
                <w:rFonts w:ascii="Arial" w:hAnsi="Arial" w:cs="Arial"/>
                <w:color w:val="000000"/>
                <w:sz w:val="14"/>
                <w:szCs w:val="14"/>
              </w:rPr>
              <w:t>(92.269)</w:t>
            </w:r>
          </w:p>
        </w:tc>
        <w:tc>
          <w:tcPr>
            <w:tcW w:w="992" w:type="dxa"/>
            <w:tcBorders>
              <w:top w:val="nil"/>
              <w:left w:val="nil"/>
              <w:bottom w:val="nil"/>
              <w:right w:val="nil"/>
            </w:tcBorders>
            <w:shd w:val="clear" w:color="auto" w:fill="auto"/>
            <w:vAlign w:val="center"/>
          </w:tcPr>
          <w:p w14:paraId="314FD368" w14:textId="0DC371F7" w:rsidR="00B45D2B" w:rsidRPr="00D536F5" w:rsidRDefault="00B45D2B" w:rsidP="00B45D2B">
            <w:pPr>
              <w:pStyle w:val="BodyTextIndent"/>
              <w:tabs>
                <w:tab w:val="left" w:pos="851"/>
              </w:tabs>
              <w:ind w:left="-108" w:firstLine="0"/>
              <w:jc w:val="right"/>
              <w:rPr>
                <w:rFonts w:ascii="Arial" w:hAnsi="Arial" w:cs="Arial"/>
                <w:sz w:val="14"/>
                <w:szCs w:val="14"/>
              </w:rPr>
            </w:pPr>
            <w:r>
              <w:rPr>
                <w:rFonts w:ascii="Arial" w:hAnsi="Arial" w:cs="Arial"/>
                <w:sz w:val="14"/>
                <w:szCs w:val="14"/>
              </w:rPr>
              <w:t>1.640.067</w:t>
            </w:r>
          </w:p>
        </w:tc>
        <w:tc>
          <w:tcPr>
            <w:tcW w:w="1418" w:type="dxa"/>
            <w:tcBorders>
              <w:top w:val="nil"/>
              <w:left w:val="nil"/>
              <w:bottom w:val="nil"/>
              <w:right w:val="nil"/>
            </w:tcBorders>
            <w:shd w:val="clear" w:color="auto" w:fill="auto"/>
            <w:vAlign w:val="center"/>
          </w:tcPr>
          <w:p w14:paraId="5E6E14E5" w14:textId="4895EFBD" w:rsidR="00B45D2B" w:rsidRPr="00D536F5" w:rsidRDefault="00B45D2B" w:rsidP="00B45D2B">
            <w:pPr>
              <w:pStyle w:val="BodyTextIndent"/>
              <w:tabs>
                <w:tab w:val="left" w:pos="851"/>
              </w:tabs>
              <w:ind w:left="-108" w:firstLine="0"/>
              <w:jc w:val="right"/>
              <w:rPr>
                <w:rFonts w:ascii="Arial" w:hAnsi="Arial" w:cs="Arial"/>
                <w:sz w:val="14"/>
                <w:szCs w:val="14"/>
              </w:rPr>
            </w:pPr>
            <w:r>
              <w:rPr>
                <w:rFonts w:ascii="Arial" w:hAnsi="Arial" w:cs="Arial"/>
                <w:color w:val="000000"/>
                <w:sz w:val="14"/>
                <w:szCs w:val="14"/>
              </w:rPr>
              <w:t>(396.261)</w:t>
            </w:r>
          </w:p>
        </w:tc>
        <w:tc>
          <w:tcPr>
            <w:tcW w:w="1109" w:type="dxa"/>
            <w:tcBorders>
              <w:top w:val="nil"/>
              <w:left w:val="nil"/>
              <w:bottom w:val="nil"/>
              <w:right w:val="nil"/>
            </w:tcBorders>
            <w:shd w:val="clear" w:color="auto" w:fill="auto"/>
            <w:vAlign w:val="center"/>
          </w:tcPr>
          <w:p w14:paraId="40248669" w14:textId="184F6614" w:rsidR="00B45D2B" w:rsidRPr="00D536F5" w:rsidRDefault="00B45D2B" w:rsidP="00B45D2B">
            <w:pPr>
              <w:pStyle w:val="BodyTextIndent"/>
              <w:tabs>
                <w:tab w:val="left" w:pos="851"/>
              </w:tabs>
              <w:ind w:left="-108" w:firstLine="0"/>
              <w:jc w:val="right"/>
              <w:rPr>
                <w:rFonts w:ascii="Arial" w:hAnsi="Arial" w:cs="Arial"/>
                <w:sz w:val="14"/>
                <w:szCs w:val="14"/>
              </w:rPr>
            </w:pPr>
            <w:r>
              <w:rPr>
                <w:rFonts w:ascii="Arial" w:hAnsi="Arial" w:cs="Arial"/>
                <w:sz w:val="14"/>
                <w:szCs w:val="14"/>
              </w:rPr>
              <w:t>227.977</w:t>
            </w:r>
          </w:p>
        </w:tc>
      </w:tr>
      <w:tr w:rsidR="00B45D2B" w:rsidRPr="00590F1C" w14:paraId="48EFB995" w14:textId="77777777" w:rsidTr="000D7AD1">
        <w:trPr>
          <w:trHeight w:val="113"/>
        </w:trPr>
        <w:tc>
          <w:tcPr>
            <w:tcW w:w="3686" w:type="dxa"/>
            <w:shd w:val="clear" w:color="auto" w:fill="auto"/>
            <w:vAlign w:val="bottom"/>
          </w:tcPr>
          <w:p w14:paraId="7D31B00A" w14:textId="27879947" w:rsidR="00B45D2B" w:rsidRPr="00590F1C" w:rsidRDefault="00B45D2B" w:rsidP="00B45D2B">
            <w:pPr>
              <w:ind w:left="-108"/>
              <w:rPr>
                <w:rFonts w:ascii="Arial" w:hAnsi="Arial" w:cs="Arial"/>
                <w:color w:val="000000" w:themeColor="text1"/>
                <w:sz w:val="15"/>
                <w:szCs w:val="15"/>
              </w:rPr>
            </w:pPr>
            <w:r w:rsidRPr="00590F1C">
              <w:rPr>
                <w:rFonts w:ascii="Arial" w:hAnsi="Arial" w:cs="Arial"/>
                <w:sz w:val="15"/>
                <w:szCs w:val="15"/>
              </w:rPr>
              <w:t>Karşılık giderleri</w:t>
            </w:r>
          </w:p>
        </w:tc>
        <w:tc>
          <w:tcPr>
            <w:tcW w:w="1109" w:type="dxa"/>
            <w:tcBorders>
              <w:top w:val="nil"/>
              <w:left w:val="nil"/>
              <w:bottom w:val="nil"/>
              <w:right w:val="nil"/>
            </w:tcBorders>
            <w:shd w:val="clear" w:color="auto" w:fill="auto"/>
            <w:vAlign w:val="center"/>
          </w:tcPr>
          <w:p w14:paraId="763B6604" w14:textId="11E2B6BA" w:rsidR="00B45D2B" w:rsidRPr="00D536F5" w:rsidRDefault="00B45D2B" w:rsidP="00B45D2B">
            <w:pPr>
              <w:pStyle w:val="BodyTextIndent"/>
              <w:tabs>
                <w:tab w:val="left" w:pos="851"/>
              </w:tabs>
              <w:ind w:left="-108" w:firstLine="0"/>
              <w:jc w:val="right"/>
              <w:rPr>
                <w:rFonts w:ascii="Arial" w:hAnsi="Arial" w:cs="Arial"/>
                <w:sz w:val="14"/>
                <w:szCs w:val="14"/>
              </w:rPr>
            </w:pPr>
            <w:r>
              <w:rPr>
                <w:rFonts w:ascii="Arial" w:hAnsi="Arial" w:cs="Arial"/>
                <w:color w:val="000000"/>
                <w:sz w:val="14"/>
                <w:szCs w:val="14"/>
              </w:rPr>
              <w:t>(178.491)</w:t>
            </w:r>
          </w:p>
        </w:tc>
        <w:tc>
          <w:tcPr>
            <w:tcW w:w="1159" w:type="dxa"/>
            <w:tcBorders>
              <w:top w:val="nil"/>
              <w:left w:val="nil"/>
              <w:bottom w:val="nil"/>
              <w:right w:val="nil"/>
            </w:tcBorders>
            <w:shd w:val="clear" w:color="auto" w:fill="auto"/>
            <w:vAlign w:val="center"/>
          </w:tcPr>
          <w:p w14:paraId="5FC5A75B" w14:textId="33DD4C74" w:rsidR="00B45D2B" w:rsidRPr="00D536F5" w:rsidRDefault="00B45D2B" w:rsidP="00B45D2B">
            <w:pPr>
              <w:pStyle w:val="BodyTextIndent"/>
              <w:tabs>
                <w:tab w:val="left" w:pos="851"/>
              </w:tabs>
              <w:ind w:left="-108" w:firstLine="0"/>
              <w:jc w:val="right"/>
              <w:rPr>
                <w:rFonts w:ascii="Arial" w:hAnsi="Arial" w:cs="Arial"/>
                <w:sz w:val="14"/>
                <w:szCs w:val="14"/>
              </w:rPr>
            </w:pPr>
            <w:r>
              <w:rPr>
                <w:rFonts w:ascii="Arial" w:hAnsi="Arial" w:cs="Arial"/>
                <w:color w:val="000000"/>
                <w:sz w:val="14"/>
                <w:szCs w:val="14"/>
              </w:rPr>
              <w:t>(2.328.246)</w:t>
            </w:r>
          </w:p>
        </w:tc>
        <w:tc>
          <w:tcPr>
            <w:tcW w:w="992" w:type="dxa"/>
            <w:tcBorders>
              <w:top w:val="nil"/>
              <w:left w:val="nil"/>
              <w:bottom w:val="nil"/>
              <w:right w:val="nil"/>
            </w:tcBorders>
            <w:shd w:val="clear" w:color="auto" w:fill="auto"/>
            <w:vAlign w:val="center"/>
          </w:tcPr>
          <w:p w14:paraId="3CB22A4C" w14:textId="40C69E9B" w:rsidR="00B45D2B" w:rsidRPr="00D536F5" w:rsidRDefault="00B45D2B" w:rsidP="00B45D2B">
            <w:pPr>
              <w:pStyle w:val="BodyTextIndent"/>
              <w:tabs>
                <w:tab w:val="left" w:pos="851"/>
              </w:tabs>
              <w:ind w:left="-108" w:firstLine="0"/>
              <w:jc w:val="right"/>
              <w:rPr>
                <w:rFonts w:ascii="Arial" w:hAnsi="Arial" w:cs="Arial"/>
                <w:sz w:val="14"/>
                <w:szCs w:val="14"/>
              </w:rPr>
            </w:pPr>
            <w:r>
              <w:rPr>
                <w:rFonts w:ascii="Arial" w:hAnsi="Arial" w:cs="Arial"/>
                <w:color w:val="000000"/>
                <w:sz w:val="14"/>
                <w:szCs w:val="14"/>
              </w:rPr>
              <w:t>(67.763)</w:t>
            </w:r>
          </w:p>
        </w:tc>
        <w:tc>
          <w:tcPr>
            <w:tcW w:w="1418" w:type="dxa"/>
            <w:tcBorders>
              <w:top w:val="nil"/>
              <w:left w:val="nil"/>
              <w:bottom w:val="nil"/>
              <w:right w:val="nil"/>
            </w:tcBorders>
            <w:shd w:val="clear" w:color="auto" w:fill="auto"/>
            <w:vAlign w:val="center"/>
          </w:tcPr>
          <w:p w14:paraId="1A0D7017" w14:textId="30AFCD25" w:rsidR="00B45D2B" w:rsidRPr="00D536F5" w:rsidRDefault="00B45D2B" w:rsidP="00B45D2B">
            <w:pPr>
              <w:pStyle w:val="BodyTextIndent"/>
              <w:tabs>
                <w:tab w:val="left" w:pos="851"/>
              </w:tabs>
              <w:ind w:left="-108" w:firstLine="0"/>
              <w:jc w:val="right"/>
              <w:rPr>
                <w:rFonts w:ascii="Arial" w:hAnsi="Arial" w:cs="Arial"/>
                <w:sz w:val="14"/>
                <w:szCs w:val="14"/>
              </w:rPr>
            </w:pPr>
            <w:r>
              <w:rPr>
                <w:rFonts w:ascii="Arial" w:hAnsi="Arial" w:cs="Arial"/>
                <w:color w:val="000000"/>
                <w:sz w:val="14"/>
                <w:szCs w:val="14"/>
              </w:rPr>
              <w:t>(194.373)</w:t>
            </w:r>
          </w:p>
        </w:tc>
        <w:tc>
          <w:tcPr>
            <w:tcW w:w="1109" w:type="dxa"/>
            <w:tcBorders>
              <w:top w:val="nil"/>
              <w:left w:val="nil"/>
              <w:bottom w:val="nil"/>
              <w:right w:val="nil"/>
            </w:tcBorders>
            <w:shd w:val="clear" w:color="auto" w:fill="auto"/>
            <w:vAlign w:val="center"/>
          </w:tcPr>
          <w:p w14:paraId="1091EAF7" w14:textId="211CF93D" w:rsidR="00B45D2B" w:rsidRPr="00D536F5" w:rsidRDefault="00B45D2B" w:rsidP="00B45D2B">
            <w:pPr>
              <w:pStyle w:val="BodyTextIndent"/>
              <w:tabs>
                <w:tab w:val="left" w:pos="851"/>
              </w:tabs>
              <w:ind w:left="-108" w:firstLine="0"/>
              <w:jc w:val="right"/>
              <w:rPr>
                <w:rFonts w:ascii="Arial" w:hAnsi="Arial" w:cs="Arial"/>
                <w:sz w:val="14"/>
                <w:szCs w:val="14"/>
              </w:rPr>
            </w:pPr>
            <w:r>
              <w:rPr>
                <w:rFonts w:ascii="Arial" w:hAnsi="Arial" w:cs="Arial"/>
                <w:color w:val="000000"/>
                <w:sz w:val="14"/>
                <w:szCs w:val="14"/>
              </w:rPr>
              <w:t>(2.768.873)</w:t>
            </w:r>
          </w:p>
        </w:tc>
      </w:tr>
      <w:tr w:rsidR="00B45D2B" w:rsidRPr="00590F1C" w14:paraId="61DC6A92" w14:textId="77777777" w:rsidTr="000D7AD1">
        <w:trPr>
          <w:trHeight w:val="113"/>
        </w:trPr>
        <w:tc>
          <w:tcPr>
            <w:tcW w:w="3686" w:type="dxa"/>
            <w:shd w:val="clear" w:color="auto" w:fill="auto"/>
            <w:vAlign w:val="bottom"/>
          </w:tcPr>
          <w:p w14:paraId="2FAF5748" w14:textId="36B3FB8F" w:rsidR="00B45D2B" w:rsidRPr="00590F1C" w:rsidRDefault="00B45D2B" w:rsidP="00B45D2B">
            <w:pPr>
              <w:ind w:left="-108"/>
              <w:rPr>
                <w:rFonts w:ascii="Arial" w:hAnsi="Arial" w:cs="Arial"/>
                <w:color w:val="000000" w:themeColor="text1"/>
                <w:sz w:val="15"/>
                <w:szCs w:val="15"/>
              </w:rPr>
            </w:pPr>
            <w:r w:rsidRPr="00590F1C">
              <w:rPr>
                <w:rFonts w:ascii="Arial" w:hAnsi="Arial" w:cs="Arial"/>
                <w:color w:val="000000" w:themeColor="text1"/>
                <w:sz w:val="15"/>
                <w:szCs w:val="15"/>
              </w:rPr>
              <w:t>Vergi öncesi kar/(zarar)</w:t>
            </w:r>
          </w:p>
        </w:tc>
        <w:tc>
          <w:tcPr>
            <w:tcW w:w="1109" w:type="dxa"/>
            <w:tcBorders>
              <w:top w:val="nil"/>
              <w:left w:val="nil"/>
              <w:bottom w:val="nil"/>
              <w:right w:val="nil"/>
            </w:tcBorders>
            <w:shd w:val="clear" w:color="auto" w:fill="auto"/>
            <w:vAlign w:val="center"/>
          </w:tcPr>
          <w:p w14:paraId="74B429F0" w14:textId="5D0E1E4E" w:rsidR="00B45D2B" w:rsidRPr="00D536F5" w:rsidRDefault="00B45D2B" w:rsidP="00B45D2B">
            <w:pPr>
              <w:pStyle w:val="BodyTextIndent"/>
              <w:tabs>
                <w:tab w:val="left" w:pos="851"/>
              </w:tabs>
              <w:ind w:left="-108" w:firstLine="0"/>
              <w:jc w:val="right"/>
              <w:rPr>
                <w:rFonts w:ascii="Arial" w:hAnsi="Arial" w:cs="Arial"/>
                <w:sz w:val="14"/>
                <w:szCs w:val="14"/>
              </w:rPr>
            </w:pPr>
            <w:r>
              <w:rPr>
                <w:rFonts w:ascii="Arial" w:hAnsi="Arial" w:cs="Arial"/>
                <w:color w:val="000000"/>
                <w:sz w:val="14"/>
                <w:szCs w:val="14"/>
              </w:rPr>
              <w:t>(2.648.161)</w:t>
            </w:r>
          </w:p>
        </w:tc>
        <w:tc>
          <w:tcPr>
            <w:tcW w:w="1159" w:type="dxa"/>
            <w:tcBorders>
              <w:top w:val="nil"/>
              <w:left w:val="nil"/>
              <w:bottom w:val="nil"/>
              <w:right w:val="nil"/>
            </w:tcBorders>
            <w:shd w:val="clear" w:color="auto" w:fill="auto"/>
            <w:vAlign w:val="center"/>
          </w:tcPr>
          <w:p w14:paraId="3EB9D2A6" w14:textId="77252F76" w:rsidR="00B45D2B" w:rsidRPr="00D536F5" w:rsidRDefault="00B45D2B" w:rsidP="00B45D2B">
            <w:pPr>
              <w:pStyle w:val="BodyTextIndent"/>
              <w:tabs>
                <w:tab w:val="left" w:pos="851"/>
              </w:tabs>
              <w:ind w:left="-108" w:firstLine="0"/>
              <w:jc w:val="right"/>
              <w:rPr>
                <w:rFonts w:ascii="Arial" w:hAnsi="Arial" w:cs="Arial"/>
                <w:sz w:val="14"/>
                <w:szCs w:val="14"/>
              </w:rPr>
            </w:pPr>
            <w:r>
              <w:rPr>
                <w:rFonts w:ascii="Arial" w:hAnsi="Arial" w:cs="Arial"/>
                <w:sz w:val="14"/>
                <w:szCs w:val="14"/>
              </w:rPr>
              <w:t>3.778.810</w:t>
            </w:r>
          </w:p>
        </w:tc>
        <w:tc>
          <w:tcPr>
            <w:tcW w:w="992" w:type="dxa"/>
            <w:tcBorders>
              <w:top w:val="nil"/>
              <w:left w:val="nil"/>
              <w:bottom w:val="nil"/>
              <w:right w:val="nil"/>
            </w:tcBorders>
            <w:shd w:val="clear" w:color="auto" w:fill="auto"/>
            <w:vAlign w:val="center"/>
          </w:tcPr>
          <w:p w14:paraId="79D30AE2" w14:textId="1572C570" w:rsidR="00B45D2B" w:rsidRPr="00D536F5" w:rsidRDefault="00B45D2B" w:rsidP="00B45D2B">
            <w:pPr>
              <w:pStyle w:val="BodyTextIndent"/>
              <w:tabs>
                <w:tab w:val="left" w:pos="851"/>
              </w:tabs>
              <w:ind w:left="-108" w:firstLine="0"/>
              <w:jc w:val="right"/>
              <w:rPr>
                <w:rFonts w:ascii="Arial" w:hAnsi="Arial" w:cs="Arial"/>
                <w:sz w:val="14"/>
                <w:szCs w:val="14"/>
              </w:rPr>
            </w:pPr>
            <w:r>
              <w:rPr>
                <w:rFonts w:ascii="Arial" w:hAnsi="Arial" w:cs="Arial"/>
                <w:sz w:val="14"/>
                <w:szCs w:val="14"/>
              </w:rPr>
              <w:t>5.972.131</w:t>
            </w:r>
          </w:p>
        </w:tc>
        <w:tc>
          <w:tcPr>
            <w:tcW w:w="1418" w:type="dxa"/>
            <w:tcBorders>
              <w:top w:val="nil"/>
              <w:left w:val="nil"/>
              <w:bottom w:val="nil"/>
              <w:right w:val="nil"/>
            </w:tcBorders>
            <w:shd w:val="clear" w:color="auto" w:fill="auto"/>
            <w:vAlign w:val="center"/>
          </w:tcPr>
          <w:p w14:paraId="3055857A" w14:textId="66764B1F" w:rsidR="00B45D2B" w:rsidRPr="00D536F5" w:rsidRDefault="00B45D2B" w:rsidP="00B45D2B">
            <w:pPr>
              <w:pStyle w:val="BodyTextIndent"/>
              <w:tabs>
                <w:tab w:val="left" w:pos="851"/>
              </w:tabs>
              <w:ind w:left="-108" w:firstLine="0"/>
              <w:jc w:val="right"/>
              <w:rPr>
                <w:rFonts w:ascii="Arial" w:hAnsi="Arial" w:cs="Arial"/>
                <w:sz w:val="14"/>
                <w:szCs w:val="14"/>
              </w:rPr>
            </w:pPr>
            <w:r>
              <w:rPr>
                <w:rFonts w:ascii="Arial" w:hAnsi="Arial" w:cs="Arial"/>
                <w:color w:val="000000"/>
                <w:sz w:val="14"/>
                <w:szCs w:val="14"/>
              </w:rPr>
              <w:t>(421.761)</w:t>
            </w:r>
          </w:p>
        </w:tc>
        <w:tc>
          <w:tcPr>
            <w:tcW w:w="1109" w:type="dxa"/>
            <w:tcBorders>
              <w:top w:val="nil"/>
              <w:left w:val="nil"/>
              <w:bottom w:val="nil"/>
              <w:right w:val="nil"/>
            </w:tcBorders>
            <w:shd w:val="clear" w:color="auto" w:fill="auto"/>
            <w:vAlign w:val="center"/>
          </w:tcPr>
          <w:p w14:paraId="5BEE5915" w14:textId="4903E068" w:rsidR="00B45D2B" w:rsidRPr="00D536F5" w:rsidRDefault="00B45D2B" w:rsidP="00B45D2B">
            <w:pPr>
              <w:pStyle w:val="BodyTextIndent"/>
              <w:tabs>
                <w:tab w:val="left" w:pos="851"/>
              </w:tabs>
              <w:ind w:left="-108" w:firstLine="0"/>
              <w:jc w:val="right"/>
              <w:rPr>
                <w:rFonts w:ascii="Arial" w:hAnsi="Arial" w:cs="Arial"/>
                <w:sz w:val="14"/>
                <w:szCs w:val="14"/>
              </w:rPr>
            </w:pPr>
            <w:r>
              <w:rPr>
                <w:rFonts w:ascii="Arial" w:hAnsi="Arial" w:cs="Arial"/>
                <w:sz w:val="14"/>
                <w:szCs w:val="14"/>
              </w:rPr>
              <w:t>6.681.019</w:t>
            </w:r>
          </w:p>
        </w:tc>
      </w:tr>
      <w:tr w:rsidR="00B45D2B" w:rsidRPr="00590F1C" w14:paraId="2EB13B59" w14:textId="77777777" w:rsidTr="000D7AD1">
        <w:trPr>
          <w:trHeight w:val="113"/>
        </w:trPr>
        <w:tc>
          <w:tcPr>
            <w:tcW w:w="3686" w:type="dxa"/>
            <w:shd w:val="clear" w:color="auto" w:fill="auto"/>
            <w:vAlign w:val="bottom"/>
          </w:tcPr>
          <w:p w14:paraId="5FF14B1D" w14:textId="221BFF59" w:rsidR="00B45D2B" w:rsidRPr="00590F1C" w:rsidRDefault="00B45D2B" w:rsidP="00B45D2B">
            <w:pPr>
              <w:ind w:left="-108"/>
              <w:rPr>
                <w:rFonts w:ascii="Arial" w:hAnsi="Arial" w:cs="Arial"/>
                <w:color w:val="000000" w:themeColor="text1"/>
                <w:sz w:val="15"/>
                <w:szCs w:val="15"/>
              </w:rPr>
            </w:pPr>
            <w:r w:rsidRPr="00590F1C">
              <w:rPr>
                <w:rFonts w:ascii="Arial" w:hAnsi="Arial" w:cs="Arial"/>
                <w:color w:val="000000" w:themeColor="text1"/>
                <w:sz w:val="15"/>
                <w:szCs w:val="15"/>
              </w:rPr>
              <w:t>Vergi karşılığı</w:t>
            </w:r>
          </w:p>
        </w:tc>
        <w:tc>
          <w:tcPr>
            <w:tcW w:w="1109" w:type="dxa"/>
            <w:tcBorders>
              <w:top w:val="nil"/>
              <w:left w:val="nil"/>
              <w:bottom w:val="nil"/>
              <w:right w:val="nil"/>
            </w:tcBorders>
            <w:shd w:val="clear" w:color="auto" w:fill="auto"/>
            <w:vAlign w:val="center"/>
          </w:tcPr>
          <w:p w14:paraId="46DB7CD7" w14:textId="7E31CD09" w:rsidR="00B45D2B" w:rsidRPr="00D536F5" w:rsidRDefault="00B45D2B" w:rsidP="00B45D2B">
            <w:pPr>
              <w:pStyle w:val="BodyTextIndent"/>
              <w:tabs>
                <w:tab w:val="left" w:pos="851"/>
              </w:tabs>
              <w:ind w:left="-108" w:firstLine="0"/>
              <w:jc w:val="right"/>
              <w:rPr>
                <w:rFonts w:ascii="Arial" w:hAnsi="Arial" w:cs="Arial"/>
                <w:sz w:val="14"/>
                <w:szCs w:val="14"/>
              </w:rPr>
            </w:pPr>
          </w:p>
        </w:tc>
        <w:tc>
          <w:tcPr>
            <w:tcW w:w="1159" w:type="dxa"/>
            <w:tcBorders>
              <w:top w:val="nil"/>
              <w:left w:val="nil"/>
              <w:bottom w:val="nil"/>
              <w:right w:val="nil"/>
            </w:tcBorders>
            <w:shd w:val="clear" w:color="auto" w:fill="auto"/>
            <w:vAlign w:val="center"/>
          </w:tcPr>
          <w:p w14:paraId="6D510DC2" w14:textId="5793BB05" w:rsidR="00B45D2B" w:rsidRPr="00D536F5" w:rsidRDefault="00B45D2B" w:rsidP="00B45D2B">
            <w:pPr>
              <w:pStyle w:val="BodyTextIndent"/>
              <w:tabs>
                <w:tab w:val="left" w:pos="851"/>
              </w:tabs>
              <w:ind w:left="-108" w:firstLine="0"/>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5989BA85" w14:textId="597A8642" w:rsidR="00B45D2B" w:rsidRPr="00D536F5" w:rsidRDefault="00B45D2B" w:rsidP="00B45D2B">
            <w:pPr>
              <w:pStyle w:val="BodyTextIndent"/>
              <w:tabs>
                <w:tab w:val="left" w:pos="851"/>
              </w:tabs>
              <w:ind w:left="-108" w:firstLine="0"/>
              <w:jc w:val="right"/>
              <w:rPr>
                <w:rFonts w:ascii="Arial" w:hAnsi="Arial" w:cs="Arial"/>
                <w:sz w:val="14"/>
                <w:szCs w:val="14"/>
              </w:rPr>
            </w:pPr>
          </w:p>
        </w:tc>
        <w:tc>
          <w:tcPr>
            <w:tcW w:w="1418" w:type="dxa"/>
            <w:tcBorders>
              <w:top w:val="nil"/>
              <w:left w:val="nil"/>
              <w:bottom w:val="nil"/>
              <w:right w:val="nil"/>
            </w:tcBorders>
            <w:shd w:val="clear" w:color="auto" w:fill="auto"/>
            <w:vAlign w:val="center"/>
          </w:tcPr>
          <w:p w14:paraId="13C561A7" w14:textId="7E2CCF1E" w:rsidR="00B45D2B" w:rsidRPr="00D536F5" w:rsidRDefault="00B45D2B" w:rsidP="00B45D2B">
            <w:pPr>
              <w:pStyle w:val="BodyTextIndent"/>
              <w:tabs>
                <w:tab w:val="left" w:pos="851"/>
              </w:tabs>
              <w:ind w:left="-108" w:firstLine="0"/>
              <w:jc w:val="right"/>
              <w:rPr>
                <w:rFonts w:ascii="Arial" w:hAnsi="Arial" w:cs="Arial"/>
                <w:sz w:val="14"/>
                <w:szCs w:val="14"/>
              </w:rPr>
            </w:pPr>
            <w:r>
              <w:rPr>
                <w:rFonts w:ascii="Arial" w:hAnsi="Arial" w:cs="Arial"/>
                <w:color w:val="000000"/>
                <w:sz w:val="14"/>
                <w:szCs w:val="14"/>
              </w:rPr>
              <w:t>(1.944.000)</w:t>
            </w:r>
          </w:p>
        </w:tc>
        <w:tc>
          <w:tcPr>
            <w:tcW w:w="1109" w:type="dxa"/>
            <w:tcBorders>
              <w:top w:val="nil"/>
              <w:left w:val="nil"/>
              <w:bottom w:val="nil"/>
              <w:right w:val="nil"/>
            </w:tcBorders>
            <w:shd w:val="clear" w:color="auto" w:fill="auto"/>
            <w:vAlign w:val="center"/>
          </w:tcPr>
          <w:p w14:paraId="163FF546" w14:textId="21BD1062" w:rsidR="00B45D2B" w:rsidRPr="00D536F5" w:rsidRDefault="00B45D2B" w:rsidP="00B45D2B">
            <w:pPr>
              <w:pStyle w:val="BodyTextIndent"/>
              <w:tabs>
                <w:tab w:val="left" w:pos="851"/>
              </w:tabs>
              <w:ind w:left="-108" w:firstLine="0"/>
              <w:jc w:val="right"/>
              <w:rPr>
                <w:rFonts w:ascii="Arial" w:hAnsi="Arial" w:cs="Arial"/>
                <w:sz w:val="14"/>
                <w:szCs w:val="14"/>
              </w:rPr>
            </w:pPr>
            <w:r>
              <w:rPr>
                <w:rFonts w:ascii="Arial" w:hAnsi="Arial" w:cs="Arial"/>
                <w:color w:val="000000"/>
                <w:sz w:val="14"/>
                <w:szCs w:val="14"/>
              </w:rPr>
              <w:t>(1.944.000)</w:t>
            </w:r>
          </w:p>
        </w:tc>
      </w:tr>
      <w:tr w:rsidR="00816D14" w:rsidRPr="00590F1C" w14:paraId="6A96F9BF" w14:textId="77777777" w:rsidTr="00816D14">
        <w:trPr>
          <w:trHeight w:val="113"/>
        </w:trPr>
        <w:tc>
          <w:tcPr>
            <w:tcW w:w="3686" w:type="dxa"/>
            <w:tcBorders>
              <w:bottom w:val="single" w:sz="4" w:space="0" w:color="auto"/>
            </w:tcBorders>
            <w:vAlign w:val="bottom"/>
          </w:tcPr>
          <w:p w14:paraId="603E92A8" w14:textId="77777777" w:rsidR="00816D14" w:rsidRPr="00590F1C" w:rsidRDefault="00816D14" w:rsidP="00816D14">
            <w:pPr>
              <w:ind w:left="-108"/>
              <w:rPr>
                <w:rFonts w:ascii="Arial" w:hAnsi="Arial" w:cs="Arial"/>
                <w:sz w:val="15"/>
                <w:szCs w:val="15"/>
              </w:rPr>
            </w:pPr>
          </w:p>
        </w:tc>
        <w:tc>
          <w:tcPr>
            <w:tcW w:w="1109" w:type="dxa"/>
            <w:tcBorders>
              <w:top w:val="nil"/>
              <w:left w:val="nil"/>
              <w:bottom w:val="nil"/>
              <w:right w:val="nil"/>
            </w:tcBorders>
            <w:shd w:val="clear" w:color="auto" w:fill="auto"/>
            <w:vAlign w:val="center"/>
          </w:tcPr>
          <w:p w14:paraId="5B8D2241" w14:textId="77777777" w:rsidR="00816D14" w:rsidRPr="00D536F5" w:rsidRDefault="00816D14" w:rsidP="00816D14">
            <w:pPr>
              <w:pStyle w:val="BodyTextIndent"/>
              <w:tabs>
                <w:tab w:val="left" w:pos="851"/>
              </w:tabs>
              <w:ind w:left="-108" w:firstLine="0"/>
              <w:jc w:val="right"/>
              <w:rPr>
                <w:rFonts w:ascii="Arial" w:hAnsi="Arial" w:cs="Arial"/>
                <w:sz w:val="14"/>
                <w:szCs w:val="14"/>
              </w:rPr>
            </w:pPr>
          </w:p>
        </w:tc>
        <w:tc>
          <w:tcPr>
            <w:tcW w:w="1159" w:type="dxa"/>
            <w:tcBorders>
              <w:top w:val="nil"/>
              <w:left w:val="nil"/>
              <w:bottom w:val="nil"/>
              <w:right w:val="nil"/>
            </w:tcBorders>
            <w:shd w:val="clear" w:color="auto" w:fill="auto"/>
            <w:vAlign w:val="center"/>
          </w:tcPr>
          <w:p w14:paraId="5067EEAE" w14:textId="77777777" w:rsidR="00816D14" w:rsidRPr="00D536F5" w:rsidRDefault="00816D14" w:rsidP="00816D14">
            <w:pPr>
              <w:pStyle w:val="BodyTextIndent"/>
              <w:tabs>
                <w:tab w:val="left" w:pos="851"/>
              </w:tabs>
              <w:ind w:left="-108" w:firstLine="0"/>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3E3C6599" w14:textId="77777777" w:rsidR="00816D14" w:rsidRPr="00D536F5" w:rsidRDefault="00816D14" w:rsidP="00816D14">
            <w:pPr>
              <w:pStyle w:val="BodyTextIndent"/>
              <w:tabs>
                <w:tab w:val="left" w:pos="851"/>
              </w:tabs>
              <w:ind w:left="-108" w:firstLine="0"/>
              <w:jc w:val="right"/>
              <w:rPr>
                <w:rFonts w:ascii="Arial" w:hAnsi="Arial" w:cs="Arial"/>
                <w:sz w:val="14"/>
                <w:szCs w:val="14"/>
              </w:rPr>
            </w:pPr>
          </w:p>
        </w:tc>
        <w:tc>
          <w:tcPr>
            <w:tcW w:w="1418" w:type="dxa"/>
            <w:tcBorders>
              <w:top w:val="nil"/>
              <w:left w:val="nil"/>
              <w:bottom w:val="nil"/>
              <w:right w:val="nil"/>
            </w:tcBorders>
            <w:shd w:val="clear" w:color="auto" w:fill="auto"/>
            <w:vAlign w:val="center"/>
          </w:tcPr>
          <w:p w14:paraId="2E127700" w14:textId="77777777" w:rsidR="00816D14" w:rsidRPr="00D536F5" w:rsidRDefault="00816D14" w:rsidP="00816D14">
            <w:pPr>
              <w:pStyle w:val="BodyTextIndent"/>
              <w:tabs>
                <w:tab w:val="left" w:pos="851"/>
              </w:tabs>
              <w:ind w:left="-108" w:firstLine="0"/>
              <w:jc w:val="right"/>
              <w:rPr>
                <w:rFonts w:ascii="Arial" w:hAnsi="Arial" w:cs="Arial"/>
                <w:sz w:val="14"/>
                <w:szCs w:val="14"/>
              </w:rPr>
            </w:pPr>
          </w:p>
        </w:tc>
        <w:tc>
          <w:tcPr>
            <w:tcW w:w="1109" w:type="dxa"/>
            <w:tcBorders>
              <w:top w:val="nil"/>
              <w:left w:val="nil"/>
              <w:bottom w:val="nil"/>
              <w:right w:val="nil"/>
            </w:tcBorders>
            <w:shd w:val="clear" w:color="auto" w:fill="auto"/>
            <w:vAlign w:val="center"/>
          </w:tcPr>
          <w:p w14:paraId="156BFB5E" w14:textId="77777777" w:rsidR="00816D14" w:rsidRPr="00D536F5" w:rsidRDefault="00816D14" w:rsidP="00816D14">
            <w:pPr>
              <w:pStyle w:val="BodyTextIndent"/>
              <w:tabs>
                <w:tab w:val="left" w:pos="851"/>
              </w:tabs>
              <w:ind w:left="-108" w:firstLine="0"/>
              <w:jc w:val="right"/>
              <w:rPr>
                <w:rFonts w:ascii="Arial" w:hAnsi="Arial" w:cs="Arial"/>
                <w:sz w:val="14"/>
                <w:szCs w:val="14"/>
              </w:rPr>
            </w:pPr>
          </w:p>
        </w:tc>
      </w:tr>
      <w:tr w:rsidR="00B45D2B" w:rsidRPr="00590F1C" w14:paraId="6183E828" w14:textId="77777777" w:rsidTr="000D7AD1">
        <w:trPr>
          <w:trHeight w:val="113"/>
        </w:trPr>
        <w:tc>
          <w:tcPr>
            <w:tcW w:w="3686" w:type="dxa"/>
            <w:tcBorders>
              <w:top w:val="single" w:sz="4" w:space="0" w:color="auto"/>
              <w:bottom w:val="double" w:sz="4" w:space="0" w:color="auto"/>
            </w:tcBorders>
            <w:vAlign w:val="bottom"/>
          </w:tcPr>
          <w:p w14:paraId="3CF801DC" w14:textId="77777777" w:rsidR="00B45D2B" w:rsidRPr="00590F1C" w:rsidRDefault="00B45D2B" w:rsidP="00B45D2B">
            <w:pPr>
              <w:ind w:left="-108"/>
              <w:rPr>
                <w:rFonts w:ascii="Arial" w:hAnsi="Arial" w:cs="Arial"/>
                <w:b/>
                <w:sz w:val="15"/>
                <w:szCs w:val="15"/>
              </w:rPr>
            </w:pPr>
            <w:r w:rsidRPr="00590F1C">
              <w:rPr>
                <w:rFonts w:ascii="Arial" w:hAnsi="Arial" w:cs="Arial"/>
                <w:b/>
                <w:sz w:val="15"/>
                <w:szCs w:val="15"/>
              </w:rPr>
              <w:t xml:space="preserve">Net dönem karı/( zararı ) </w:t>
            </w:r>
          </w:p>
        </w:tc>
        <w:tc>
          <w:tcPr>
            <w:tcW w:w="1109" w:type="dxa"/>
            <w:tcBorders>
              <w:top w:val="single" w:sz="4" w:space="0" w:color="auto"/>
              <w:bottom w:val="double" w:sz="4" w:space="0" w:color="auto"/>
            </w:tcBorders>
            <w:vAlign w:val="center"/>
          </w:tcPr>
          <w:p w14:paraId="116C16DD" w14:textId="54DE3A5F" w:rsidR="00B45D2B" w:rsidRPr="00B45D2B" w:rsidRDefault="00B45D2B" w:rsidP="00B45D2B">
            <w:pPr>
              <w:pStyle w:val="BodyTextIndent"/>
              <w:tabs>
                <w:tab w:val="left" w:pos="851"/>
              </w:tabs>
              <w:ind w:left="-108" w:firstLine="0"/>
              <w:jc w:val="right"/>
              <w:rPr>
                <w:rFonts w:ascii="Arial" w:hAnsi="Arial" w:cs="Arial"/>
                <w:b/>
                <w:sz w:val="14"/>
                <w:szCs w:val="14"/>
              </w:rPr>
            </w:pPr>
            <w:r w:rsidRPr="00B45D2B">
              <w:rPr>
                <w:rFonts w:ascii="Arial" w:hAnsi="Arial" w:cs="Arial"/>
                <w:b/>
                <w:color w:val="000000"/>
                <w:sz w:val="14"/>
                <w:szCs w:val="14"/>
              </w:rPr>
              <w:t>(2.648.161)</w:t>
            </w:r>
          </w:p>
        </w:tc>
        <w:tc>
          <w:tcPr>
            <w:tcW w:w="1159" w:type="dxa"/>
            <w:tcBorders>
              <w:top w:val="single" w:sz="4" w:space="0" w:color="auto"/>
              <w:bottom w:val="double" w:sz="4" w:space="0" w:color="auto"/>
            </w:tcBorders>
            <w:vAlign w:val="center"/>
          </w:tcPr>
          <w:p w14:paraId="7AB5C9C3" w14:textId="75BEB11E" w:rsidR="00B45D2B" w:rsidRPr="00B45D2B" w:rsidRDefault="00B45D2B" w:rsidP="00B45D2B">
            <w:pPr>
              <w:pStyle w:val="BodyTextIndent"/>
              <w:tabs>
                <w:tab w:val="left" w:pos="851"/>
              </w:tabs>
              <w:ind w:left="-108" w:firstLine="0"/>
              <w:jc w:val="right"/>
              <w:rPr>
                <w:rFonts w:ascii="Arial" w:hAnsi="Arial" w:cs="Arial"/>
                <w:b/>
                <w:sz w:val="14"/>
                <w:szCs w:val="14"/>
              </w:rPr>
            </w:pPr>
            <w:r w:rsidRPr="00B45D2B">
              <w:rPr>
                <w:rFonts w:ascii="Arial" w:hAnsi="Arial" w:cs="Arial"/>
                <w:b/>
                <w:sz w:val="14"/>
                <w:szCs w:val="14"/>
              </w:rPr>
              <w:t>3.778.810</w:t>
            </w:r>
          </w:p>
        </w:tc>
        <w:tc>
          <w:tcPr>
            <w:tcW w:w="992" w:type="dxa"/>
            <w:tcBorders>
              <w:top w:val="single" w:sz="4" w:space="0" w:color="auto"/>
              <w:bottom w:val="double" w:sz="4" w:space="0" w:color="auto"/>
            </w:tcBorders>
            <w:vAlign w:val="center"/>
          </w:tcPr>
          <w:p w14:paraId="2B0A47DC" w14:textId="53FC4F92" w:rsidR="00B45D2B" w:rsidRPr="00B45D2B" w:rsidRDefault="00B45D2B" w:rsidP="00B45D2B">
            <w:pPr>
              <w:pStyle w:val="BodyTextIndent"/>
              <w:tabs>
                <w:tab w:val="left" w:pos="851"/>
              </w:tabs>
              <w:ind w:left="-108" w:firstLine="0"/>
              <w:jc w:val="right"/>
              <w:rPr>
                <w:rFonts w:ascii="Arial" w:hAnsi="Arial" w:cs="Arial"/>
                <w:b/>
                <w:sz w:val="14"/>
                <w:szCs w:val="14"/>
              </w:rPr>
            </w:pPr>
            <w:r w:rsidRPr="00B45D2B">
              <w:rPr>
                <w:rFonts w:ascii="Arial" w:hAnsi="Arial" w:cs="Arial"/>
                <w:b/>
                <w:sz w:val="14"/>
                <w:szCs w:val="14"/>
              </w:rPr>
              <w:t>5.972.131</w:t>
            </w:r>
          </w:p>
        </w:tc>
        <w:tc>
          <w:tcPr>
            <w:tcW w:w="1418" w:type="dxa"/>
            <w:tcBorders>
              <w:top w:val="single" w:sz="4" w:space="0" w:color="auto"/>
              <w:bottom w:val="double" w:sz="4" w:space="0" w:color="auto"/>
            </w:tcBorders>
            <w:vAlign w:val="center"/>
          </w:tcPr>
          <w:p w14:paraId="44738CE0" w14:textId="47C3B7AD" w:rsidR="00B45D2B" w:rsidRPr="00B45D2B" w:rsidRDefault="00B45D2B" w:rsidP="00B45D2B">
            <w:pPr>
              <w:pStyle w:val="BodyTextIndent"/>
              <w:tabs>
                <w:tab w:val="left" w:pos="851"/>
              </w:tabs>
              <w:ind w:left="-108" w:firstLine="0"/>
              <w:jc w:val="right"/>
              <w:rPr>
                <w:rFonts w:ascii="Arial" w:hAnsi="Arial" w:cs="Arial"/>
                <w:b/>
                <w:sz w:val="14"/>
                <w:szCs w:val="14"/>
              </w:rPr>
            </w:pPr>
            <w:r w:rsidRPr="00B45D2B">
              <w:rPr>
                <w:rFonts w:ascii="Arial" w:hAnsi="Arial" w:cs="Arial"/>
                <w:b/>
                <w:color w:val="000000"/>
                <w:sz w:val="14"/>
                <w:szCs w:val="14"/>
              </w:rPr>
              <w:t>(2.365.761)</w:t>
            </w:r>
          </w:p>
        </w:tc>
        <w:tc>
          <w:tcPr>
            <w:tcW w:w="1109" w:type="dxa"/>
            <w:tcBorders>
              <w:top w:val="single" w:sz="4" w:space="0" w:color="auto"/>
              <w:bottom w:val="double" w:sz="4" w:space="0" w:color="auto"/>
            </w:tcBorders>
            <w:vAlign w:val="center"/>
          </w:tcPr>
          <w:p w14:paraId="1FF051EE" w14:textId="19D129D4" w:rsidR="00B45D2B" w:rsidRPr="00B45D2B" w:rsidRDefault="00B45D2B" w:rsidP="00B45D2B">
            <w:pPr>
              <w:pStyle w:val="BodyTextIndent"/>
              <w:tabs>
                <w:tab w:val="left" w:pos="851"/>
              </w:tabs>
              <w:ind w:left="-108" w:firstLine="0"/>
              <w:jc w:val="right"/>
              <w:rPr>
                <w:rFonts w:ascii="Arial" w:hAnsi="Arial" w:cs="Arial"/>
                <w:b/>
                <w:sz w:val="14"/>
                <w:szCs w:val="14"/>
              </w:rPr>
            </w:pPr>
            <w:r w:rsidRPr="00B45D2B">
              <w:rPr>
                <w:rFonts w:ascii="Arial" w:hAnsi="Arial" w:cs="Arial"/>
                <w:b/>
                <w:sz w:val="14"/>
                <w:szCs w:val="14"/>
              </w:rPr>
              <w:t>4.737.019</w:t>
            </w:r>
          </w:p>
        </w:tc>
      </w:tr>
    </w:tbl>
    <w:p w14:paraId="4B7764AB" w14:textId="27D9C24A" w:rsidR="00643A9D" w:rsidRDefault="00643A9D" w:rsidP="007C46F0">
      <w:pPr>
        <w:ind w:right="-1"/>
        <w:jc w:val="both"/>
        <w:rPr>
          <w:rFonts w:ascii="Arial" w:hAnsi="Arial" w:cs="Arial"/>
          <w:sz w:val="14"/>
          <w:szCs w:val="14"/>
        </w:rPr>
      </w:pPr>
      <w:r w:rsidRPr="003B10B3">
        <w:rPr>
          <w:rFonts w:ascii="Arial" w:hAnsi="Arial" w:cs="Arial"/>
          <w:sz w:val="18"/>
          <w:szCs w:val="18"/>
        </w:rPr>
        <w:t>(*)</w:t>
      </w:r>
      <w:r w:rsidRPr="002C1890">
        <w:rPr>
          <w:rFonts w:ascii="Arial" w:hAnsi="Arial" w:cs="Arial"/>
          <w:sz w:val="12"/>
          <w:szCs w:val="12"/>
        </w:rPr>
        <w:tab/>
        <w:t>Ana Ortaklık Banka'nın bireysel,  ticari ve kurumsal bankacılık bölümlerinde görülen dağılım farklılığı katılım bankalarının fon kullandırım ve fon toplama usullerinden kaynaklanmaktadır.</w:t>
      </w:r>
      <w:r w:rsidRPr="003B10B3">
        <w:rPr>
          <w:rFonts w:ascii="Arial" w:hAnsi="Arial" w:cs="Arial"/>
          <w:sz w:val="14"/>
          <w:szCs w:val="14"/>
        </w:rPr>
        <w:t xml:space="preserve"> </w:t>
      </w:r>
    </w:p>
    <w:p w14:paraId="67FF5F55" w14:textId="7658AD44" w:rsidR="00590F1C" w:rsidRDefault="00590F1C" w:rsidP="007C46F0">
      <w:pPr>
        <w:ind w:right="-1"/>
        <w:jc w:val="both"/>
        <w:rPr>
          <w:rFonts w:ascii="Arial" w:hAnsi="Arial" w:cs="Arial"/>
          <w:sz w:val="14"/>
          <w:szCs w:val="14"/>
        </w:rPr>
      </w:pPr>
    </w:p>
    <w:p w14:paraId="42FC0F00" w14:textId="77777777" w:rsidR="00060C79" w:rsidRDefault="00060C79" w:rsidP="007C46F0">
      <w:pPr>
        <w:ind w:right="-1"/>
        <w:jc w:val="both"/>
        <w:rPr>
          <w:rFonts w:ascii="Arial" w:hAnsi="Arial" w:cs="Arial"/>
          <w:sz w:val="14"/>
          <w:szCs w:val="14"/>
        </w:rPr>
      </w:pPr>
    </w:p>
    <w:p w14:paraId="535B13AA" w14:textId="77777777" w:rsidR="00590F1C" w:rsidRPr="00590F1C" w:rsidRDefault="00590F1C" w:rsidP="004F6BE8">
      <w:pPr>
        <w:tabs>
          <w:tab w:val="left" w:pos="3828"/>
        </w:tabs>
        <w:jc w:val="both"/>
        <w:rPr>
          <w:rFonts w:ascii="Arial" w:hAnsi="Arial" w:cs="Arial"/>
          <w:b/>
          <w:sz w:val="12"/>
          <w:szCs w:val="12"/>
        </w:rPr>
      </w:pPr>
    </w:p>
    <w:p w14:paraId="25F86E83" w14:textId="77777777" w:rsidR="00057FB6" w:rsidRDefault="00057FB6" w:rsidP="004F6BE8">
      <w:pPr>
        <w:tabs>
          <w:tab w:val="left" w:pos="3828"/>
        </w:tabs>
        <w:jc w:val="both"/>
        <w:rPr>
          <w:rFonts w:ascii="Arial" w:hAnsi="Arial" w:cs="Arial"/>
          <w:b/>
          <w:sz w:val="20"/>
          <w:szCs w:val="20"/>
        </w:rPr>
      </w:pPr>
    </w:p>
    <w:p w14:paraId="36105EFC" w14:textId="77777777" w:rsidR="00057FB6" w:rsidRDefault="00057FB6" w:rsidP="004F6BE8">
      <w:pPr>
        <w:tabs>
          <w:tab w:val="left" w:pos="3828"/>
        </w:tabs>
        <w:jc w:val="both"/>
        <w:rPr>
          <w:rFonts w:ascii="Arial" w:hAnsi="Arial" w:cs="Arial"/>
          <w:b/>
          <w:sz w:val="20"/>
          <w:szCs w:val="20"/>
        </w:rPr>
      </w:pPr>
    </w:p>
    <w:p w14:paraId="080B3B67" w14:textId="77777777" w:rsidR="00057FB6" w:rsidRDefault="00057FB6" w:rsidP="004F6BE8">
      <w:pPr>
        <w:tabs>
          <w:tab w:val="left" w:pos="3828"/>
        </w:tabs>
        <w:jc w:val="both"/>
        <w:rPr>
          <w:rFonts w:ascii="Arial" w:hAnsi="Arial" w:cs="Arial"/>
          <w:b/>
          <w:sz w:val="20"/>
          <w:szCs w:val="20"/>
        </w:rPr>
      </w:pPr>
    </w:p>
    <w:p w14:paraId="5184B3F6" w14:textId="72130731" w:rsidR="00057FB6" w:rsidRDefault="00057FB6" w:rsidP="004F6BE8">
      <w:pPr>
        <w:tabs>
          <w:tab w:val="left" w:pos="3828"/>
        </w:tabs>
        <w:jc w:val="both"/>
        <w:rPr>
          <w:rFonts w:ascii="Arial" w:hAnsi="Arial" w:cs="Arial"/>
          <w:b/>
          <w:sz w:val="20"/>
          <w:szCs w:val="20"/>
        </w:rPr>
      </w:pPr>
    </w:p>
    <w:p w14:paraId="5F07CB2D" w14:textId="77777777" w:rsidR="006D3F22" w:rsidRDefault="006D3F22" w:rsidP="004F6BE8">
      <w:pPr>
        <w:tabs>
          <w:tab w:val="left" w:pos="3828"/>
        </w:tabs>
        <w:jc w:val="both"/>
        <w:rPr>
          <w:rFonts w:ascii="Arial" w:hAnsi="Arial" w:cs="Arial"/>
          <w:b/>
          <w:sz w:val="20"/>
          <w:szCs w:val="20"/>
        </w:rPr>
      </w:pPr>
    </w:p>
    <w:p w14:paraId="662CD657" w14:textId="28C10419" w:rsidR="00057FB6" w:rsidRDefault="00057FB6" w:rsidP="004F6BE8">
      <w:pPr>
        <w:tabs>
          <w:tab w:val="left" w:pos="3828"/>
        </w:tabs>
        <w:jc w:val="both"/>
        <w:rPr>
          <w:rFonts w:ascii="Arial" w:hAnsi="Arial" w:cs="Arial"/>
          <w:b/>
          <w:sz w:val="20"/>
          <w:szCs w:val="20"/>
        </w:rPr>
      </w:pPr>
    </w:p>
    <w:p w14:paraId="0FC6ED3B" w14:textId="28376195" w:rsidR="00702AC6" w:rsidRDefault="00702AC6" w:rsidP="004F6BE8">
      <w:pPr>
        <w:tabs>
          <w:tab w:val="left" w:pos="3828"/>
        </w:tabs>
        <w:jc w:val="both"/>
        <w:rPr>
          <w:rFonts w:ascii="Arial" w:hAnsi="Arial" w:cs="Arial"/>
          <w:b/>
          <w:sz w:val="20"/>
          <w:szCs w:val="20"/>
        </w:rPr>
      </w:pPr>
    </w:p>
    <w:p w14:paraId="6FA74BB8" w14:textId="74F6812D" w:rsidR="00702AC6" w:rsidRDefault="00702AC6" w:rsidP="004F6BE8">
      <w:pPr>
        <w:tabs>
          <w:tab w:val="left" w:pos="3828"/>
        </w:tabs>
        <w:jc w:val="both"/>
        <w:rPr>
          <w:rFonts w:ascii="Arial" w:hAnsi="Arial" w:cs="Arial"/>
          <w:b/>
          <w:sz w:val="20"/>
          <w:szCs w:val="20"/>
        </w:rPr>
      </w:pPr>
    </w:p>
    <w:p w14:paraId="2FC69B8D" w14:textId="3ED4A37A" w:rsidR="00702AC6" w:rsidRDefault="00702AC6" w:rsidP="004F6BE8">
      <w:pPr>
        <w:tabs>
          <w:tab w:val="left" w:pos="3828"/>
        </w:tabs>
        <w:jc w:val="both"/>
        <w:rPr>
          <w:rFonts w:ascii="Arial" w:hAnsi="Arial" w:cs="Arial"/>
          <w:b/>
          <w:sz w:val="20"/>
          <w:szCs w:val="20"/>
        </w:rPr>
      </w:pPr>
    </w:p>
    <w:p w14:paraId="7E9042FA" w14:textId="4F345DE4" w:rsidR="00702AC6" w:rsidRDefault="00702AC6" w:rsidP="004F6BE8">
      <w:pPr>
        <w:tabs>
          <w:tab w:val="left" w:pos="3828"/>
        </w:tabs>
        <w:jc w:val="both"/>
        <w:rPr>
          <w:rFonts w:ascii="Arial" w:hAnsi="Arial" w:cs="Arial"/>
          <w:b/>
          <w:sz w:val="20"/>
          <w:szCs w:val="20"/>
        </w:rPr>
      </w:pPr>
    </w:p>
    <w:p w14:paraId="2702DED4" w14:textId="38208578" w:rsidR="00702AC6" w:rsidRDefault="00702AC6" w:rsidP="004F6BE8">
      <w:pPr>
        <w:tabs>
          <w:tab w:val="left" w:pos="3828"/>
        </w:tabs>
        <w:jc w:val="both"/>
        <w:rPr>
          <w:rFonts w:ascii="Arial" w:hAnsi="Arial" w:cs="Arial"/>
          <w:b/>
          <w:sz w:val="20"/>
          <w:szCs w:val="20"/>
        </w:rPr>
      </w:pPr>
    </w:p>
    <w:p w14:paraId="52AD20D0" w14:textId="38F3FC3C" w:rsidR="00702AC6" w:rsidRDefault="00702AC6" w:rsidP="004F6BE8">
      <w:pPr>
        <w:tabs>
          <w:tab w:val="left" w:pos="3828"/>
        </w:tabs>
        <w:jc w:val="both"/>
        <w:rPr>
          <w:rFonts w:ascii="Arial" w:hAnsi="Arial" w:cs="Arial"/>
          <w:b/>
          <w:sz w:val="20"/>
          <w:szCs w:val="20"/>
        </w:rPr>
      </w:pPr>
    </w:p>
    <w:p w14:paraId="03205853" w14:textId="5B9DD9A8" w:rsidR="00702AC6" w:rsidRDefault="00702AC6" w:rsidP="004F6BE8">
      <w:pPr>
        <w:tabs>
          <w:tab w:val="left" w:pos="3828"/>
        </w:tabs>
        <w:jc w:val="both"/>
        <w:rPr>
          <w:rFonts w:ascii="Arial" w:hAnsi="Arial" w:cs="Arial"/>
          <w:b/>
          <w:sz w:val="20"/>
          <w:szCs w:val="20"/>
        </w:rPr>
      </w:pPr>
    </w:p>
    <w:p w14:paraId="51B3F69E" w14:textId="7DFF9EC4" w:rsidR="00702AC6" w:rsidRDefault="00702AC6" w:rsidP="004F6BE8">
      <w:pPr>
        <w:tabs>
          <w:tab w:val="left" w:pos="3828"/>
        </w:tabs>
        <w:jc w:val="both"/>
        <w:rPr>
          <w:rFonts w:ascii="Arial" w:hAnsi="Arial" w:cs="Arial"/>
          <w:b/>
          <w:sz w:val="20"/>
          <w:szCs w:val="20"/>
        </w:rPr>
      </w:pPr>
    </w:p>
    <w:p w14:paraId="527AB166" w14:textId="5E36B18E" w:rsidR="00702AC6" w:rsidRDefault="00702AC6" w:rsidP="004F6BE8">
      <w:pPr>
        <w:tabs>
          <w:tab w:val="left" w:pos="3828"/>
        </w:tabs>
        <w:jc w:val="both"/>
        <w:rPr>
          <w:rFonts w:ascii="Arial" w:hAnsi="Arial" w:cs="Arial"/>
          <w:b/>
          <w:sz w:val="20"/>
          <w:szCs w:val="20"/>
        </w:rPr>
      </w:pPr>
    </w:p>
    <w:p w14:paraId="73466AD3" w14:textId="08F4AA65" w:rsidR="00702AC6" w:rsidRDefault="00702AC6" w:rsidP="004F6BE8">
      <w:pPr>
        <w:tabs>
          <w:tab w:val="left" w:pos="3828"/>
        </w:tabs>
        <w:jc w:val="both"/>
        <w:rPr>
          <w:rFonts w:ascii="Arial" w:hAnsi="Arial" w:cs="Arial"/>
          <w:b/>
          <w:sz w:val="20"/>
          <w:szCs w:val="20"/>
        </w:rPr>
      </w:pPr>
    </w:p>
    <w:p w14:paraId="2D3989A2" w14:textId="7A3380BF" w:rsidR="00702AC6" w:rsidRDefault="00702AC6" w:rsidP="004F6BE8">
      <w:pPr>
        <w:tabs>
          <w:tab w:val="left" w:pos="3828"/>
        </w:tabs>
        <w:jc w:val="both"/>
        <w:rPr>
          <w:rFonts w:ascii="Arial" w:hAnsi="Arial" w:cs="Arial"/>
          <w:b/>
          <w:sz w:val="20"/>
          <w:szCs w:val="20"/>
        </w:rPr>
      </w:pPr>
    </w:p>
    <w:p w14:paraId="24DF2B5B" w14:textId="365B87ED" w:rsidR="00702AC6" w:rsidRDefault="00702AC6" w:rsidP="004F6BE8">
      <w:pPr>
        <w:tabs>
          <w:tab w:val="left" w:pos="3828"/>
        </w:tabs>
        <w:jc w:val="both"/>
        <w:rPr>
          <w:rFonts w:ascii="Arial" w:hAnsi="Arial" w:cs="Arial"/>
          <w:b/>
          <w:sz w:val="20"/>
          <w:szCs w:val="20"/>
        </w:rPr>
      </w:pPr>
    </w:p>
    <w:p w14:paraId="707A5501" w14:textId="358CDB0D" w:rsidR="00702AC6" w:rsidRDefault="00702AC6" w:rsidP="004F6BE8">
      <w:pPr>
        <w:tabs>
          <w:tab w:val="left" w:pos="3828"/>
        </w:tabs>
        <w:jc w:val="both"/>
        <w:rPr>
          <w:rFonts w:ascii="Arial" w:hAnsi="Arial" w:cs="Arial"/>
          <w:b/>
          <w:sz w:val="20"/>
          <w:szCs w:val="20"/>
        </w:rPr>
      </w:pPr>
    </w:p>
    <w:p w14:paraId="77BC4681" w14:textId="6DAA818A" w:rsidR="00702AC6" w:rsidRDefault="00702AC6" w:rsidP="004F6BE8">
      <w:pPr>
        <w:tabs>
          <w:tab w:val="left" w:pos="3828"/>
        </w:tabs>
        <w:jc w:val="both"/>
        <w:rPr>
          <w:rFonts w:ascii="Arial" w:hAnsi="Arial" w:cs="Arial"/>
          <w:b/>
          <w:sz w:val="20"/>
          <w:szCs w:val="20"/>
        </w:rPr>
      </w:pPr>
    </w:p>
    <w:p w14:paraId="41388FAE" w14:textId="2514E075" w:rsidR="00702AC6" w:rsidRDefault="00702AC6" w:rsidP="004F6BE8">
      <w:pPr>
        <w:tabs>
          <w:tab w:val="left" w:pos="3828"/>
        </w:tabs>
        <w:jc w:val="both"/>
        <w:rPr>
          <w:rFonts w:ascii="Arial" w:hAnsi="Arial" w:cs="Arial"/>
          <w:b/>
          <w:sz w:val="20"/>
          <w:szCs w:val="20"/>
        </w:rPr>
      </w:pPr>
    </w:p>
    <w:p w14:paraId="2CF3B9A7" w14:textId="7C8FFE6B" w:rsidR="00702AC6" w:rsidRDefault="00702AC6" w:rsidP="004F6BE8">
      <w:pPr>
        <w:tabs>
          <w:tab w:val="left" w:pos="3828"/>
        </w:tabs>
        <w:jc w:val="both"/>
        <w:rPr>
          <w:rFonts w:ascii="Arial" w:hAnsi="Arial" w:cs="Arial"/>
          <w:b/>
          <w:sz w:val="20"/>
          <w:szCs w:val="20"/>
        </w:rPr>
      </w:pPr>
    </w:p>
    <w:p w14:paraId="3B2039F2" w14:textId="71D49CD8" w:rsidR="00702AC6" w:rsidRDefault="00702AC6" w:rsidP="004F6BE8">
      <w:pPr>
        <w:tabs>
          <w:tab w:val="left" w:pos="3828"/>
        </w:tabs>
        <w:jc w:val="both"/>
        <w:rPr>
          <w:rFonts w:ascii="Arial" w:hAnsi="Arial" w:cs="Arial"/>
          <w:b/>
          <w:sz w:val="20"/>
          <w:szCs w:val="20"/>
        </w:rPr>
      </w:pPr>
    </w:p>
    <w:p w14:paraId="0491F88B" w14:textId="77777777" w:rsidR="004243E9" w:rsidRDefault="004243E9" w:rsidP="004F6BE8">
      <w:pPr>
        <w:tabs>
          <w:tab w:val="left" w:pos="3828"/>
        </w:tabs>
        <w:jc w:val="both"/>
        <w:rPr>
          <w:rFonts w:ascii="Arial" w:hAnsi="Arial" w:cs="Arial"/>
          <w:b/>
          <w:sz w:val="20"/>
          <w:szCs w:val="20"/>
        </w:rPr>
      </w:pPr>
    </w:p>
    <w:p w14:paraId="2D10547E" w14:textId="300060FF" w:rsidR="00702AC6" w:rsidRDefault="00702AC6" w:rsidP="004F6BE8">
      <w:pPr>
        <w:tabs>
          <w:tab w:val="left" w:pos="3828"/>
        </w:tabs>
        <w:jc w:val="both"/>
        <w:rPr>
          <w:rFonts w:ascii="Arial" w:hAnsi="Arial" w:cs="Arial"/>
          <w:b/>
          <w:sz w:val="20"/>
          <w:szCs w:val="20"/>
        </w:rPr>
      </w:pPr>
    </w:p>
    <w:p w14:paraId="125A7C40" w14:textId="32E8C05F" w:rsidR="00DE14F4" w:rsidRDefault="00DE14F4" w:rsidP="004F6BE8">
      <w:pPr>
        <w:tabs>
          <w:tab w:val="left" w:pos="3828"/>
        </w:tabs>
        <w:jc w:val="both"/>
        <w:rPr>
          <w:rFonts w:ascii="Arial" w:hAnsi="Arial" w:cs="Arial"/>
          <w:b/>
          <w:sz w:val="20"/>
          <w:szCs w:val="20"/>
        </w:rPr>
      </w:pPr>
    </w:p>
    <w:p w14:paraId="185102B5" w14:textId="1841AF97" w:rsidR="00136C29" w:rsidRPr="00590F1C" w:rsidRDefault="00136C29" w:rsidP="004F6BE8">
      <w:pPr>
        <w:tabs>
          <w:tab w:val="left" w:pos="3828"/>
        </w:tabs>
        <w:jc w:val="both"/>
        <w:rPr>
          <w:rFonts w:ascii="Arial" w:hAnsi="Arial" w:cs="Arial"/>
          <w:b/>
        </w:rPr>
      </w:pPr>
      <w:r w:rsidRPr="003B10B3">
        <w:rPr>
          <w:rFonts w:ascii="Arial" w:hAnsi="Arial" w:cs="Arial"/>
          <w:b/>
          <w:sz w:val="20"/>
          <w:szCs w:val="20"/>
        </w:rPr>
        <w:lastRenderedPageBreak/>
        <w:t>Beşinci bölüm</w:t>
      </w:r>
    </w:p>
    <w:p w14:paraId="76E195EB" w14:textId="77777777" w:rsidR="00136C29" w:rsidRPr="00262FF2" w:rsidRDefault="00136C29" w:rsidP="004F6BE8">
      <w:pPr>
        <w:tabs>
          <w:tab w:val="left" w:pos="3828"/>
        </w:tabs>
        <w:ind w:left="540" w:hanging="540"/>
        <w:jc w:val="both"/>
        <w:rPr>
          <w:rFonts w:ascii="Arial" w:hAnsi="Arial" w:cs="Arial"/>
          <w:b/>
          <w:sz w:val="20"/>
          <w:szCs w:val="18"/>
        </w:rPr>
      </w:pPr>
    </w:p>
    <w:p w14:paraId="4741531B" w14:textId="77777777" w:rsidR="00136C29" w:rsidRPr="003B10B3" w:rsidRDefault="005C4280" w:rsidP="0000617D">
      <w:pPr>
        <w:ind w:left="720" w:hanging="720"/>
        <w:jc w:val="both"/>
        <w:rPr>
          <w:rFonts w:ascii="Arial" w:hAnsi="Arial" w:cs="Arial"/>
          <w:b/>
          <w:sz w:val="20"/>
          <w:szCs w:val="20"/>
        </w:rPr>
      </w:pPr>
      <w:r w:rsidRPr="003B10B3">
        <w:rPr>
          <w:rFonts w:ascii="Arial" w:hAnsi="Arial" w:cs="Arial"/>
          <w:b/>
          <w:sz w:val="20"/>
          <w:szCs w:val="20"/>
        </w:rPr>
        <w:t>Konsolide f</w:t>
      </w:r>
      <w:r w:rsidR="00136C29" w:rsidRPr="003B10B3">
        <w:rPr>
          <w:rFonts w:ascii="Arial" w:hAnsi="Arial" w:cs="Arial"/>
          <w:b/>
          <w:sz w:val="20"/>
          <w:szCs w:val="20"/>
        </w:rPr>
        <w:t>inansal tablolara ilişkin açıklama ve dipnotlar</w:t>
      </w:r>
    </w:p>
    <w:p w14:paraId="301DFAAB" w14:textId="77777777" w:rsidR="00136C29" w:rsidRPr="00262FF2" w:rsidRDefault="00136C29" w:rsidP="004F6BE8">
      <w:pPr>
        <w:pStyle w:val="BodyTextIndent"/>
        <w:tabs>
          <w:tab w:val="left" w:pos="1620"/>
          <w:tab w:val="left" w:pos="3828"/>
        </w:tabs>
        <w:ind w:firstLine="0"/>
        <w:rPr>
          <w:rFonts w:ascii="Arial" w:hAnsi="Arial" w:cs="Arial"/>
          <w:sz w:val="20"/>
          <w:szCs w:val="16"/>
        </w:rPr>
      </w:pPr>
    </w:p>
    <w:p w14:paraId="09262D05" w14:textId="77777777" w:rsidR="00136C29" w:rsidRPr="003B10B3" w:rsidRDefault="00941264" w:rsidP="004F6BE8">
      <w:pPr>
        <w:numPr>
          <w:ilvl w:val="0"/>
          <w:numId w:val="3"/>
        </w:numPr>
        <w:tabs>
          <w:tab w:val="clear" w:pos="720"/>
          <w:tab w:val="num" w:pos="0"/>
          <w:tab w:val="left" w:pos="3828"/>
        </w:tabs>
        <w:ind w:left="0" w:right="452" w:hanging="567"/>
        <w:jc w:val="both"/>
        <w:rPr>
          <w:rFonts w:ascii="Arial" w:hAnsi="Arial" w:cs="Arial"/>
          <w:b/>
          <w:sz w:val="20"/>
          <w:szCs w:val="20"/>
        </w:rPr>
      </w:pPr>
      <w:r w:rsidRPr="003B10B3">
        <w:rPr>
          <w:rFonts w:ascii="Arial" w:hAnsi="Arial" w:cs="Arial"/>
          <w:b/>
          <w:sz w:val="20"/>
          <w:szCs w:val="20"/>
        </w:rPr>
        <w:t>Konsolide b</w:t>
      </w:r>
      <w:r w:rsidR="00136C29" w:rsidRPr="003B10B3">
        <w:rPr>
          <w:rFonts w:ascii="Arial" w:hAnsi="Arial" w:cs="Arial"/>
          <w:b/>
          <w:sz w:val="20"/>
          <w:szCs w:val="20"/>
        </w:rPr>
        <w:t xml:space="preserve">ilançonun aktif </w:t>
      </w:r>
      <w:r w:rsidR="005C4280" w:rsidRPr="003B10B3">
        <w:rPr>
          <w:rFonts w:ascii="Arial" w:hAnsi="Arial" w:cs="Arial"/>
          <w:b/>
          <w:sz w:val="20"/>
          <w:szCs w:val="20"/>
        </w:rPr>
        <w:t>hesaplarına</w:t>
      </w:r>
      <w:r w:rsidR="00136C29" w:rsidRPr="003B10B3">
        <w:rPr>
          <w:rFonts w:ascii="Arial" w:hAnsi="Arial" w:cs="Arial"/>
          <w:b/>
          <w:sz w:val="20"/>
          <w:szCs w:val="20"/>
        </w:rPr>
        <w:t xml:space="preserve"> ilişkin açıklama ve dipnotlar</w:t>
      </w:r>
    </w:p>
    <w:p w14:paraId="1899C374" w14:textId="77777777" w:rsidR="00136C29" w:rsidRPr="00347C42" w:rsidRDefault="00136C29" w:rsidP="004F6BE8">
      <w:pPr>
        <w:tabs>
          <w:tab w:val="left" w:pos="3828"/>
        </w:tabs>
        <w:jc w:val="both"/>
        <w:rPr>
          <w:rFonts w:ascii="Arial" w:hAnsi="Arial" w:cs="Arial"/>
          <w:b/>
          <w:sz w:val="18"/>
          <w:szCs w:val="18"/>
        </w:rPr>
      </w:pPr>
    </w:p>
    <w:p w14:paraId="5DEBFA2D" w14:textId="3D8DB61B" w:rsidR="00136C29" w:rsidRPr="003B10B3" w:rsidRDefault="00961250" w:rsidP="00653A3C">
      <w:pPr>
        <w:pStyle w:val="BodyTextIndent"/>
        <w:numPr>
          <w:ilvl w:val="0"/>
          <w:numId w:val="29"/>
        </w:numPr>
        <w:ind w:left="426" w:right="-93" w:hanging="426"/>
        <w:rPr>
          <w:rFonts w:ascii="Arial" w:hAnsi="Arial" w:cs="Arial"/>
          <w:b/>
          <w:sz w:val="20"/>
          <w:szCs w:val="20"/>
        </w:rPr>
      </w:pPr>
      <w:r>
        <w:rPr>
          <w:rFonts w:ascii="Arial" w:hAnsi="Arial" w:cs="Arial"/>
          <w:b/>
          <w:sz w:val="20"/>
          <w:szCs w:val="20"/>
        </w:rPr>
        <w:t xml:space="preserve">a)  </w:t>
      </w:r>
      <w:r w:rsidR="00136C29" w:rsidRPr="003B10B3">
        <w:rPr>
          <w:rFonts w:ascii="Arial" w:hAnsi="Arial" w:cs="Arial"/>
          <w:b/>
          <w:sz w:val="20"/>
          <w:szCs w:val="20"/>
        </w:rPr>
        <w:t>Nakit değerler ve TCMB’ye ilişkin bilgiler:</w:t>
      </w:r>
    </w:p>
    <w:p w14:paraId="40E983AA" w14:textId="77777777" w:rsidR="00136C29" w:rsidRPr="002E4563" w:rsidRDefault="00136C29" w:rsidP="004F6BE8">
      <w:pPr>
        <w:pStyle w:val="BodyTextIndent"/>
        <w:tabs>
          <w:tab w:val="left" w:pos="3828"/>
        </w:tabs>
        <w:ind w:firstLine="0"/>
        <w:rPr>
          <w:rFonts w:ascii="Arial" w:hAnsi="Arial" w:cs="Arial"/>
          <w:b/>
          <w:sz w:val="18"/>
          <w:szCs w:val="20"/>
        </w:rPr>
      </w:pPr>
    </w:p>
    <w:tbl>
      <w:tblPr>
        <w:tblW w:w="9356" w:type="dxa"/>
        <w:tblLayout w:type="fixed"/>
        <w:tblCellMar>
          <w:left w:w="0" w:type="dxa"/>
          <w:right w:w="0" w:type="dxa"/>
        </w:tblCellMar>
        <w:tblLook w:val="0000" w:firstRow="0" w:lastRow="0" w:firstColumn="0" w:lastColumn="0" w:noHBand="0" w:noVBand="0"/>
      </w:tblPr>
      <w:tblGrid>
        <w:gridCol w:w="3740"/>
        <w:gridCol w:w="1440"/>
        <w:gridCol w:w="1260"/>
        <w:gridCol w:w="1498"/>
        <w:gridCol w:w="1418"/>
      </w:tblGrid>
      <w:tr w:rsidR="00136C29" w:rsidRPr="003B10B3" w14:paraId="343B5958" w14:textId="77777777" w:rsidTr="001E1F8A">
        <w:trPr>
          <w:cantSplit/>
          <w:trHeight w:val="79"/>
        </w:trPr>
        <w:tc>
          <w:tcPr>
            <w:tcW w:w="3740" w:type="dxa"/>
            <w:tcBorders>
              <w:top w:val="single" w:sz="2" w:space="0" w:color="auto"/>
              <w:bottom w:val="single" w:sz="2" w:space="0" w:color="auto"/>
            </w:tcBorders>
            <w:shd w:val="clear" w:color="auto" w:fill="auto"/>
            <w:vAlign w:val="bottom"/>
          </w:tcPr>
          <w:p w14:paraId="596CD923" w14:textId="77777777" w:rsidR="00136C29" w:rsidRPr="003B10B3" w:rsidRDefault="00136C29" w:rsidP="004F6BE8">
            <w:pPr>
              <w:tabs>
                <w:tab w:val="left" w:pos="3828"/>
              </w:tabs>
              <w:jc w:val="both"/>
              <w:rPr>
                <w:rFonts w:ascii="Arial" w:eastAsia="Arial Unicode MS" w:hAnsi="Arial" w:cs="Arial"/>
                <w:b/>
                <w:sz w:val="20"/>
                <w:szCs w:val="20"/>
              </w:rPr>
            </w:pPr>
            <w:r w:rsidRPr="003B10B3">
              <w:rPr>
                <w:rFonts w:ascii="Arial" w:hAnsi="Arial" w:cs="Arial"/>
                <w:b/>
                <w:sz w:val="20"/>
                <w:szCs w:val="20"/>
              </w:rPr>
              <w:t> </w:t>
            </w:r>
          </w:p>
        </w:tc>
        <w:tc>
          <w:tcPr>
            <w:tcW w:w="2700" w:type="dxa"/>
            <w:gridSpan w:val="2"/>
            <w:tcBorders>
              <w:top w:val="single" w:sz="2" w:space="0" w:color="auto"/>
              <w:bottom w:val="single" w:sz="2" w:space="0" w:color="auto"/>
            </w:tcBorders>
            <w:shd w:val="clear" w:color="auto" w:fill="auto"/>
            <w:vAlign w:val="bottom"/>
          </w:tcPr>
          <w:p w14:paraId="3FD2FF63" w14:textId="542C5E9E" w:rsidR="00136C29" w:rsidRPr="003B10B3" w:rsidRDefault="00CC3D48" w:rsidP="004F6BE8">
            <w:pPr>
              <w:tabs>
                <w:tab w:val="left" w:pos="3828"/>
              </w:tabs>
              <w:ind w:right="161"/>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Cari Dönem</w:t>
            </w:r>
          </w:p>
        </w:tc>
        <w:tc>
          <w:tcPr>
            <w:tcW w:w="2916" w:type="dxa"/>
            <w:gridSpan w:val="2"/>
            <w:tcBorders>
              <w:top w:val="single" w:sz="2" w:space="0" w:color="auto"/>
              <w:bottom w:val="single" w:sz="2" w:space="0" w:color="auto"/>
            </w:tcBorders>
            <w:shd w:val="clear" w:color="auto" w:fill="auto"/>
            <w:vAlign w:val="bottom"/>
          </w:tcPr>
          <w:p w14:paraId="1C9C537B" w14:textId="50A3876B" w:rsidR="00136C29" w:rsidRPr="003B10B3" w:rsidRDefault="00CC3D48" w:rsidP="004F6BE8">
            <w:pPr>
              <w:tabs>
                <w:tab w:val="left" w:pos="3828"/>
              </w:tabs>
              <w:ind w:right="161"/>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Önceki Dönem</w:t>
            </w:r>
          </w:p>
        </w:tc>
      </w:tr>
      <w:tr w:rsidR="00136C29" w:rsidRPr="003B10B3" w14:paraId="78DD9E9C" w14:textId="77777777" w:rsidTr="001E1F8A">
        <w:trPr>
          <w:trHeight w:val="60"/>
        </w:trPr>
        <w:tc>
          <w:tcPr>
            <w:tcW w:w="3740" w:type="dxa"/>
            <w:tcBorders>
              <w:top w:val="single" w:sz="2" w:space="0" w:color="auto"/>
            </w:tcBorders>
            <w:shd w:val="clear" w:color="auto" w:fill="auto"/>
            <w:vAlign w:val="bottom"/>
          </w:tcPr>
          <w:p w14:paraId="63DF5FA1" w14:textId="77777777" w:rsidR="00136C29" w:rsidRPr="003B10B3" w:rsidRDefault="00136C29" w:rsidP="004F6BE8">
            <w:pPr>
              <w:tabs>
                <w:tab w:val="left" w:pos="3828"/>
              </w:tabs>
              <w:ind w:firstLine="360"/>
              <w:jc w:val="both"/>
              <w:rPr>
                <w:rFonts w:ascii="Arial" w:hAnsi="Arial" w:cs="Arial"/>
                <w:b/>
                <w:sz w:val="20"/>
                <w:szCs w:val="20"/>
              </w:rPr>
            </w:pPr>
          </w:p>
        </w:tc>
        <w:tc>
          <w:tcPr>
            <w:tcW w:w="1440" w:type="dxa"/>
            <w:tcBorders>
              <w:top w:val="single" w:sz="2" w:space="0" w:color="auto"/>
            </w:tcBorders>
            <w:shd w:val="clear" w:color="auto" w:fill="auto"/>
            <w:vAlign w:val="bottom"/>
          </w:tcPr>
          <w:p w14:paraId="0B649B74" w14:textId="77777777" w:rsidR="00136C29" w:rsidRPr="003B10B3" w:rsidRDefault="00136C29" w:rsidP="004F6BE8">
            <w:pPr>
              <w:tabs>
                <w:tab w:val="left" w:pos="3828"/>
              </w:tabs>
              <w:ind w:right="161"/>
              <w:jc w:val="right"/>
              <w:rPr>
                <w:rFonts w:ascii="Arial" w:hAnsi="Arial" w:cs="Arial"/>
                <w:b/>
                <w:sz w:val="20"/>
                <w:szCs w:val="20"/>
              </w:rPr>
            </w:pPr>
            <w:r w:rsidRPr="003B10B3">
              <w:rPr>
                <w:rFonts w:ascii="Arial" w:hAnsi="Arial" w:cs="Arial"/>
                <w:b/>
                <w:sz w:val="20"/>
                <w:szCs w:val="20"/>
              </w:rPr>
              <w:t>TP</w:t>
            </w:r>
          </w:p>
        </w:tc>
        <w:tc>
          <w:tcPr>
            <w:tcW w:w="1260" w:type="dxa"/>
            <w:tcBorders>
              <w:top w:val="single" w:sz="2" w:space="0" w:color="auto"/>
            </w:tcBorders>
            <w:shd w:val="clear" w:color="auto" w:fill="auto"/>
            <w:vAlign w:val="bottom"/>
          </w:tcPr>
          <w:p w14:paraId="2DAC5D33" w14:textId="77777777" w:rsidR="00136C29" w:rsidRPr="003B10B3" w:rsidRDefault="00136C29" w:rsidP="004F6BE8">
            <w:pPr>
              <w:tabs>
                <w:tab w:val="left" w:pos="3828"/>
              </w:tabs>
              <w:ind w:right="161"/>
              <w:jc w:val="right"/>
              <w:rPr>
                <w:rFonts w:ascii="Arial" w:hAnsi="Arial" w:cs="Arial"/>
                <w:b/>
                <w:sz w:val="20"/>
                <w:szCs w:val="20"/>
              </w:rPr>
            </w:pPr>
            <w:r w:rsidRPr="003B10B3">
              <w:rPr>
                <w:rFonts w:ascii="Arial" w:hAnsi="Arial" w:cs="Arial"/>
                <w:b/>
                <w:sz w:val="20"/>
                <w:szCs w:val="20"/>
              </w:rPr>
              <w:t>YP</w:t>
            </w:r>
          </w:p>
        </w:tc>
        <w:tc>
          <w:tcPr>
            <w:tcW w:w="1498" w:type="dxa"/>
            <w:tcBorders>
              <w:top w:val="single" w:sz="2" w:space="0" w:color="auto"/>
            </w:tcBorders>
            <w:shd w:val="clear" w:color="auto" w:fill="auto"/>
          </w:tcPr>
          <w:p w14:paraId="48803FE0" w14:textId="77777777" w:rsidR="00136C29" w:rsidRPr="003B10B3" w:rsidRDefault="00136C29" w:rsidP="004F6BE8">
            <w:pPr>
              <w:tabs>
                <w:tab w:val="left" w:pos="3828"/>
              </w:tabs>
              <w:ind w:right="161"/>
              <w:jc w:val="right"/>
              <w:rPr>
                <w:rFonts w:ascii="Arial" w:hAnsi="Arial" w:cs="Arial"/>
                <w:b/>
                <w:sz w:val="20"/>
                <w:szCs w:val="20"/>
              </w:rPr>
            </w:pPr>
            <w:r w:rsidRPr="003B10B3">
              <w:rPr>
                <w:rFonts w:ascii="Arial" w:hAnsi="Arial" w:cs="Arial"/>
                <w:b/>
                <w:sz w:val="20"/>
                <w:szCs w:val="20"/>
              </w:rPr>
              <w:t>TP</w:t>
            </w:r>
          </w:p>
        </w:tc>
        <w:tc>
          <w:tcPr>
            <w:tcW w:w="1418" w:type="dxa"/>
            <w:tcBorders>
              <w:top w:val="single" w:sz="2" w:space="0" w:color="auto"/>
            </w:tcBorders>
            <w:shd w:val="clear" w:color="auto" w:fill="auto"/>
          </w:tcPr>
          <w:p w14:paraId="7B1F3FC0" w14:textId="77777777" w:rsidR="00136C29" w:rsidRPr="003B10B3" w:rsidRDefault="00136C29" w:rsidP="004F6BE8">
            <w:pPr>
              <w:tabs>
                <w:tab w:val="left" w:pos="3828"/>
              </w:tabs>
              <w:ind w:right="161"/>
              <w:jc w:val="right"/>
              <w:rPr>
                <w:rFonts w:ascii="Arial" w:hAnsi="Arial" w:cs="Arial"/>
                <w:b/>
                <w:sz w:val="20"/>
                <w:szCs w:val="20"/>
              </w:rPr>
            </w:pPr>
            <w:r w:rsidRPr="003B10B3">
              <w:rPr>
                <w:rFonts w:ascii="Arial" w:hAnsi="Arial" w:cs="Arial"/>
                <w:b/>
                <w:sz w:val="20"/>
                <w:szCs w:val="20"/>
              </w:rPr>
              <w:t>YP</w:t>
            </w:r>
          </w:p>
        </w:tc>
      </w:tr>
      <w:tr w:rsidR="00136C29" w:rsidRPr="003B10B3" w14:paraId="3F5A4D09" w14:textId="77777777" w:rsidTr="008D66D7">
        <w:trPr>
          <w:trHeight w:val="60"/>
        </w:trPr>
        <w:tc>
          <w:tcPr>
            <w:tcW w:w="3740" w:type="dxa"/>
            <w:tcBorders>
              <w:top w:val="single" w:sz="8" w:space="0" w:color="auto"/>
            </w:tcBorders>
            <w:shd w:val="clear" w:color="auto" w:fill="auto"/>
            <w:vAlign w:val="bottom"/>
          </w:tcPr>
          <w:p w14:paraId="691ABC3B" w14:textId="77777777" w:rsidR="00136C29" w:rsidRPr="002E4563" w:rsidRDefault="00136C29" w:rsidP="004F6BE8">
            <w:pPr>
              <w:tabs>
                <w:tab w:val="left" w:pos="3828"/>
              </w:tabs>
              <w:ind w:firstLine="360"/>
              <w:jc w:val="both"/>
              <w:rPr>
                <w:rFonts w:ascii="Arial" w:hAnsi="Arial" w:cs="Arial"/>
                <w:sz w:val="18"/>
                <w:szCs w:val="20"/>
              </w:rPr>
            </w:pPr>
          </w:p>
        </w:tc>
        <w:tc>
          <w:tcPr>
            <w:tcW w:w="1440" w:type="dxa"/>
            <w:tcBorders>
              <w:top w:val="single" w:sz="8" w:space="0" w:color="auto"/>
            </w:tcBorders>
            <w:shd w:val="clear" w:color="auto" w:fill="auto"/>
            <w:vAlign w:val="bottom"/>
          </w:tcPr>
          <w:p w14:paraId="41B4237C" w14:textId="77777777" w:rsidR="00136C29" w:rsidRPr="002E4563" w:rsidRDefault="00136C29" w:rsidP="004F6BE8">
            <w:pPr>
              <w:tabs>
                <w:tab w:val="left" w:pos="3828"/>
              </w:tabs>
              <w:ind w:right="161"/>
              <w:jc w:val="right"/>
              <w:rPr>
                <w:rFonts w:ascii="Arial" w:hAnsi="Arial" w:cs="Arial"/>
                <w:sz w:val="18"/>
                <w:szCs w:val="20"/>
              </w:rPr>
            </w:pPr>
          </w:p>
        </w:tc>
        <w:tc>
          <w:tcPr>
            <w:tcW w:w="1260" w:type="dxa"/>
            <w:tcBorders>
              <w:top w:val="single" w:sz="8" w:space="0" w:color="auto"/>
            </w:tcBorders>
            <w:shd w:val="clear" w:color="auto" w:fill="auto"/>
            <w:vAlign w:val="bottom"/>
          </w:tcPr>
          <w:p w14:paraId="36C23625" w14:textId="77777777" w:rsidR="00136C29" w:rsidRPr="002E4563" w:rsidRDefault="00136C29" w:rsidP="004F6BE8">
            <w:pPr>
              <w:tabs>
                <w:tab w:val="left" w:pos="3828"/>
              </w:tabs>
              <w:ind w:right="161"/>
              <w:jc w:val="right"/>
              <w:rPr>
                <w:rFonts w:ascii="Arial" w:hAnsi="Arial" w:cs="Arial"/>
                <w:sz w:val="18"/>
                <w:szCs w:val="20"/>
              </w:rPr>
            </w:pPr>
          </w:p>
        </w:tc>
        <w:tc>
          <w:tcPr>
            <w:tcW w:w="1498" w:type="dxa"/>
            <w:tcBorders>
              <w:top w:val="single" w:sz="8" w:space="0" w:color="auto"/>
            </w:tcBorders>
            <w:shd w:val="clear" w:color="auto" w:fill="auto"/>
          </w:tcPr>
          <w:p w14:paraId="53A40B12" w14:textId="77777777" w:rsidR="00136C29" w:rsidRPr="002E4563" w:rsidRDefault="00136C29" w:rsidP="004F6BE8">
            <w:pPr>
              <w:tabs>
                <w:tab w:val="left" w:pos="3828"/>
              </w:tabs>
              <w:ind w:right="161"/>
              <w:jc w:val="right"/>
              <w:rPr>
                <w:rFonts w:ascii="Arial" w:hAnsi="Arial" w:cs="Arial"/>
                <w:sz w:val="18"/>
                <w:szCs w:val="20"/>
              </w:rPr>
            </w:pPr>
          </w:p>
        </w:tc>
        <w:tc>
          <w:tcPr>
            <w:tcW w:w="1418" w:type="dxa"/>
            <w:tcBorders>
              <w:top w:val="single" w:sz="8" w:space="0" w:color="auto"/>
            </w:tcBorders>
            <w:shd w:val="clear" w:color="auto" w:fill="auto"/>
          </w:tcPr>
          <w:p w14:paraId="5749A561" w14:textId="77777777" w:rsidR="00136C29" w:rsidRPr="002E4563" w:rsidRDefault="00136C29" w:rsidP="004F6BE8">
            <w:pPr>
              <w:tabs>
                <w:tab w:val="left" w:pos="3828"/>
              </w:tabs>
              <w:ind w:right="161"/>
              <w:jc w:val="right"/>
              <w:rPr>
                <w:rFonts w:ascii="Arial" w:hAnsi="Arial" w:cs="Arial"/>
                <w:sz w:val="18"/>
                <w:szCs w:val="20"/>
              </w:rPr>
            </w:pPr>
          </w:p>
        </w:tc>
      </w:tr>
      <w:tr w:rsidR="0085242E" w:rsidRPr="003B10B3" w14:paraId="2CBAEFAE" w14:textId="77777777" w:rsidTr="00461604">
        <w:trPr>
          <w:trHeight w:val="80"/>
        </w:trPr>
        <w:tc>
          <w:tcPr>
            <w:tcW w:w="3740" w:type="dxa"/>
            <w:shd w:val="clear" w:color="auto" w:fill="auto"/>
            <w:vAlign w:val="bottom"/>
          </w:tcPr>
          <w:p w14:paraId="064A2119" w14:textId="77777777" w:rsidR="0085242E" w:rsidRPr="003B10B3" w:rsidRDefault="0085242E" w:rsidP="0085242E">
            <w:pPr>
              <w:tabs>
                <w:tab w:val="left" w:pos="3828"/>
              </w:tabs>
              <w:jc w:val="both"/>
              <w:rPr>
                <w:rFonts w:ascii="Arial" w:eastAsia="Arial Unicode MS" w:hAnsi="Arial" w:cs="Arial"/>
                <w:sz w:val="20"/>
                <w:szCs w:val="20"/>
              </w:rPr>
            </w:pPr>
            <w:r w:rsidRPr="003B10B3">
              <w:rPr>
                <w:rFonts w:ascii="Arial" w:hAnsi="Arial" w:cs="Arial"/>
                <w:sz w:val="20"/>
                <w:szCs w:val="20"/>
              </w:rPr>
              <w:t>Kasa/Efektif</w:t>
            </w:r>
          </w:p>
        </w:tc>
        <w:tc>
          <w:tcPr>
            <w:tcW w:w="1440" w:type="dxa"/>
            <w:tcBorders>
              <w:top w:val="nil"/>
              <w:left w:val="nil"/>
              <w:bottom w:val="nil"/>
              <w:right w:val="nil"/>
            </w:tcBorders>
            <w:shd w:val="clear" w:color="auto" w:fill="auto"/>
          </w:tcPr>
          <w:p w14:paraId="64E472DA" w14:textId="3E829DBA" w:rsidR="0085242E" w:rsidRPr="0000409B" w:rsidRDefault="0085242E" w:rsidP="0085242E">
            <w:pPr>
              <w:tabs>
                <w:tab w:val="left" w:pos="3828"/>
              </w:tabs>
              <w:ind w:right="77"/>
              <w:jc w:val="right"/>
              <w:rPr>
                <w:rFonts w:ascii="Arial" w:hAnsi="Arial" w:cs="Arial"/>
                <w:sz w:val="20"/>
                <w:szCs w:val="20"/>
                <w:highlight w:val="yellow"/>
              </w:rPr>
            </w:pPr>
            <w:r w:rsidRPr="00CB1138">
              <w:rPr>
                <w:rFonts w:ascii="Arial" w:hAnsi="Arial" w:cs="Arial"/>
                <w:sz w:val="20"/>
                <w:szCs w:val="16"/>
              </w:rPr>
              <w:t xml:space="preserve"> 185.397   </w:t>
            </w:r>
          </w:p>
        </w:tc>
        <w:tc>
          <w:tcPr>
            <w:tcW w:w="1260" w:type="dxa"/>
            <w:tcBorders>
              <w:top w:val="nil"/>
              <w:left w:val="nil"/>
              <w:bottom w:val="nil"/>
            </w:tcBorders>
            <w:shd w:val="clear" w:color="auto" w:fill="auto"/>
          </w:tcPr>
          <w:p w14:paraId="2B170CEF" w14:textId="288C5690" w:rsidR="0085242E" w:rsidRPr="0000409B" w:rsidRDefault="0085242E" w:rsidP="0085242E">
            <w:pPr>
              <w:tabs>
                <w:tab w:val="left" w:pos="3828"/>
              </w:tabs>
              <w:ind w:right="77"/>
              <w:jc w:val="right"/>
              <w:rPr>
                <w:rFonts w:ascii="Arial" w:hAnsi="Arial" w:cs="Arial"/>
                <w:sz w:val="20"/>
                <w:szCs w:val="20"/>
                <w:highlight w:val="yellow"/>
              </w:rPr>
            </w:pPr>
            <w:r w:rsidRPr="00CB1138">
              <w:rPr>
                <w:rFonts w:ascii="Arial" w:hAnsi="Arial" w:cs="Arial"/>
                <w:sz w:val="20"/>
                <w:szCs w:val="16"/>
              </w:rPr>
              <w:t xml:space="preserve"> 2.108.212   </w:t>
            </w:r>
          </w:p>
        </w:tc>
        <w:tc>
          <w:tcPr>
            <w:tcW w:w="1498" w:type="dxa"/>
            <w:tcBorders>
              <w:left w:val="nil"/>
            </w:tcBorders>
            <w:shd w:val="clear" w:color="auto" w:fill="auto"/>
            <w:vAlign w:val="center"/>
          </w:tcPr>
          <w:p w14:paraId="2E57EA57" w14:textId="79A4EFA9" w:rsidR="0085242E" w:rsidRPr="003B10B3" w:rsidRDefault="0085242E" w:rsidP="0085242E">
            <w:pPr>
              <w:tabs>
                <w:tab w:val="left" w:pos="3828"/>
              </w:tabs>
              <w:ind w:right="77"/>
              <w:jc w:val="right"/>
              <w:rPr>
                <w:rFonts w:ascii="Arial" w:hAnsi="Arial" w:cs="Arial"/>
                <w:sz w:val="20"/>
                <w:szCs w:val="20"/>
              </w:rPr>
            </w:pPr>
            <w:r w:rsidRPr="003345C2">
              <w:rPr>
                <w:rFonts w:ascii="Arial" w:hAnsi="Arial" w:cs="Arial"/>
                <w:sz w:val="20"/>
                <w:szCs w:val="16"/>
              </w:rPr>
              <w:t>190.913</w:t>
            </w:r>
          </w:p>
        </w:tc>
        <w:tc>
          <w:tcPr>
            <w:tcW w:w="1418" w:type="dxa"/>
            <w:shd w:val="clear" w:color="auto" w:fill="auto"/>
            <w:vAlign w:val="center"/>
          </w:tcPr>
          <w:p w14:paraId="7DC5EA50" w14:textId="3D664F29" w:rsidR="0085242E" w:rsidRPr="003B10B3" w:rsidRDefault="0085242E" w:rsidP="0085242E">
            <w:pPr>
              <w:tabs>
                <w:tab w:val="left" w:pos="3828"/>
              </w:tabs>
              <w:ind w:right="77"/>
              <w:jc w:val="right"/>
              <w:rPr>
                <w:rFonts w:ascii="Arial" w:hAnsi="Arial" w:cs="Arial"/>
                <w:sz w:val="20"/>
                <w:szCs w:val="20"/>
              </w:rPr>
            </w:pPr>
            <w:r w:rsidRPr="003345C2">
              <w:rPr>
                <w:rFonts w:ascii="Arial" w:hAnsi="Arial" w:cs="Arial"/>
                <w:sz w:val="20"/>
                <w:szCs w:val="16"/>
              </w:rPr>
              <w:t>1.708.486</w:t>
            </w:r>
          </w:p>
        </w:tc>
      </w:tr>
      <w:tr w:rsidR="0085242E" w:rsidRPr="003B10B3" w14:paraId="0F5B58BE" w14:textId="77777777" w:rsidTr="00461604">
        <w:trPr>
          <w:trHeight w:val="80"/>
        </w:trPr>
        <w:tc>
          <w:tcPr>
            <w:tcW w:w="3740" w:type="dxa"/>
            <w:shd w:val="clear" w:color="auto" w:fill="auto"/>
            <w:vAlign w:val="bottom"/>
          </w:tcPr>
          <w:p w14:paraId="1A89C05A" w14:textId="77777777" w:rsidR="0085242E" w:rsidRPr="003B10B3" w:rsidRDefault="0085242E" w:rsidP="0085242E">
            <w:pPr>
              <w:tabs>
                <w:tab w:val="left" w:pos="3828"/>
              </w:tabs>
              <w:jc w:val="both"/>
              <w:rPr>
                <w:rFonts w:ascii="Arial" w:eastAsia="Arial Unicode MS" w:hAnsi="Arial" w:cs="Arial"/>
                <w:sz w:val="20"/>
                <w:szCs w:val="20"/>
              </w:rPr>
            </w:pPr>
            <w:r w:rsidRPr="003B10B3">
              <w:rPr>
                <w:rFonts w:ascii="Arial" w:hAnsi="Arial" w:cs="Arial"/>
                <w:sz w:val="20"/>
                <w:szCs w:val="20"/>
              </w:rPr>
              <w:t>TCMB</w:t>
            </w:r>
          </w:p>
        </w:tc>
        <w:tc>
          <w:tcPr>
            <w:tcW w:w="1440" w:type="dxa"/>
            <w:tcBorders>
              <w:top w:val="nil"/>
              <w:left w:val="nil"/>
              <w:bottom w:val="nil"/>
              <w:right w:val="nil"/>
            </w:tcBorders>
            <w:shd w:val="clear" w:color="auto" w:fill="auto"/>
          </w:tcPr>
          <w:p w14:paraId="31A503E1" w14:textId="2A2F588A" w:rsidR="0085242E" w:rsidRPr="0000409B" w:rsidRDefault="0085242E" w:rsidP="0085242E">
            <w:pPr>
              <w:tabs>
                <w:tab w:val="left" w:pos="3828"/>
              </w:tabs>
              <w:ind w:right="77"/>
              <w:jc w:val="right"/>
              <w:rPr>
                <w:rFonts w:ascii="Arial" w:hAnsi="Arial" w:cs="Arial"/>
                <w:sz w:val="20"/>
                <w:szCs w:val="20"/>
                <w:highlight w:val="yellow"/>
              </w:rPr>
            </w:pPr>
            <w:r w:rsidRPr="00CB1138">
              <w:rPr>
                <w:rFonts w:ascii="Arial" w:hAnsi="Arial" w:cs="Arial"/>
                <w:sz w:val="20"/>
                <w:szCs w:val="16"/>
              </w:rPr>
              <w:t xml:space="preserve"> 13.944.821   </w:t>
            </w:r>
          </w:p>
        </w:tc>
        <w:tc>
          <w:tcPr>
            <w:tcW w:w="1260" w:type="dxa"/>
            <w:tcBorders>
              <w:top w:val="nil"/>
              <w:left w:val="nil"/>
              <w:bottom w:val="nil"/>
            </w:tcBorders>
            <w:shd w:val="clear" w:color="auto" w:fill="auto"/>
          </w:tcPr>
          <w:p w14:paraId="229297A5" w14:textId="265E40E1" w:rsidR="0085242E" w:rsidRPr="0000409B" w:rsidRDefault="0085242E" w:rsidP="0085242E">
            <w:pPr>
              <w:tabs>
                <w:tab w:val="left" w:pos="3828"/>
              </w:tabs>
              <w:ind w:right="77"/>
              <w:jc w:val="right"/>
              <w:rPr>
                <w:rFonts w:ascii="Arial" w:hAnsi="Arial" w:cs="Arial"/>
                <w:sz w:val="20"/>
                <w:szCs w:val="20"/>
                <w:highlight w:val="yellow"/>
              </w:rPr>
            </w:pPr>
            <w:r w:rsidRPr="00CB1138">
              <w:rPr>
                <w:rFonts w:ascii="Arial" w:hAnsi="Arial" w:cs="Arial"/>
                <w:sz w:val="20"/>
                <w:szCs w:val="16"/>
              </w:rPr>
              <w:t xml:space="preserve"> 37.225.435   </w:t>
            </w:r>
          </w:p>
        </w:tc>
        <w:tc>
          <w:tcPr>
            <w:tcW w:w="1498" w:type="dxa"/>
            <w:tcBorders>
              <w:left w:val="nil"/>
            </w:tcBorders>
            <w:shd w:val="clear" w:color="auto" w:fill="auto"/>
            <w:vAlign w:val="center"/>
          </w:tcPr>
          <w:p w14:paraId="6CD064AA" w14:textId="6DE69372" w:rsidR="0085242E" w:rsidRPr="003B10B3" w:rsidRDefault="0085242E" w:rsidP="0085242E">
            <w:pPr>
              <w:tabs>
                <w:tab w:val="left" w:pos="3828"/>
              </w:tabs>
              <w:ind w:right="77"/>
              <w:jc w:val="right"/>
              <w:rPr>
                <w:rFonts w:ascii="Arial" w:hAnsi="Arial" w:cs="Arial"/>
                <w:sz w:val="20"/>
                <w:szCs w:val="20"/>
              </w:rPr>
            </w:pPr>
            <w:r w:rsidRPr="003345C2">
              <w:rPr>
                <w:rFonts w:ascii="Arial" w:hAnsi="Arial" w:cs="Arial"/>
                <w:sz w:val="20"/>
                <w:szCs w:val="16"/>
              </w:rPr>
              <w:t>1.984.927</w:t>
            </w:r>
          </w:p>
        </w:tc>
        <w:tc>
          <w:tcPr>
            <w:tcW w:w="1418" w:type="dxa"/>
            <w:shd w:val="clear" w:color="auto" w:fill="auto"/>
            <w:vAlign w:val="center"/>
          </w:tcPr>
          <w:p w14:paraId="11B2B1CA" w14:textId="1B8484CF" w:rsidR="0085242E" w:rsidRPr="003B10B3" w:rsidRDefault="0085242E" w:rsidP="0085242E">
            <w:pPr>
              <w:tabs>
                <w:tab w:val="left" w:pos="3828"/>
              </w:tabs>
              <w:ind w:right="77"/>
              <w:jc w:val="right"/>
              <w:rPr>
                <w:rFonts w:ascii="Arial" w:hAnsi="Arial" w:cs="Arial"/>
                <w:sz w:val="20"/>
                <w:szCs w:val="20"/>
              </w:rPr>
            </w:pPr>
            <w:r w:rsidRPr="003345C2">
              <w:rPr>
                <w:rFonts w:ascii="Arial" w:hAnsi="Arial" w:cs="Arial"/>
                <w:sz w:val="20"/>
                <w:szCs w:val="16"/>
              </w:rPr>
              <w:t>20.511.097</w:t>
            </w:r>
          </w:p>
        </w:tc>
      </w:tr>
      <w:tr w:rsidR="0085242E" w:rsidRPr="003B10B3" w14:paraId="1838C1A8" w14:textId="77777777" w:rsidTr="00461604">
        <w:trPr>
          <w:trHeight w:val="80"/>
        </w:trPr>
        <w:tc>
          <w:tcPr>
            <w:tcW w:w="3740" w:type="dxa"/>
            <w:shd w:val="clear" w:color="auto" w:fill="auto"/>
            <w:vAlign w:val="bottom"/>
          </w:tcPr>
          <w:p w14:paraId="3E683A01" w14:textId="0CD7BF7C" w:rsidR="0085242E" w:rsidRPr="003B10B3" w:rsidRDefault="0085242E" w:rsidP="0085242E">
            <w:pPr>
              <w:tabs>
                <w:tab w:val="left" w:pos="3828"/>
              </w:tabs>
              <w:jc w:val="both"/>
              <w:rPr>
                <w:rFonts w:ascii="Arial" w:hAnsi="Arial" w:cs="Arial"/>
                <w:sz w:val="20"/>
                <w:szCs w:val="20"/>
              </w:rPr>
            </w:pPr>
            <w:r w:rsidRPr="003B10B3">
              <w:rPr>
                <w:rFonts w:ascii="Arial" w:hAnsi="Arial" w:cs="Arial"/>
                <w:sz w:val="20"/>
                <w:szCs w:val="20"/>
              </w:rPr>
              <w:t xml:space="preserve">Diğer (*) </w:t>
            </w:r>
          </w:p>
        </w:tc>
        <w:tc>
          <w:tcPr>
            <w:tcW w:w="1440" w:type="dxa"/>
            <w:tcBorders>
              <w:top w:val="nil"/>
              <w:left w:val="nil"/>
              <w:bottom w:val="nil"/>
              <w:right w:val="nil"/>
            </w:tcBorders>
            <w:shd w:val="clear" w:color="auto" w:fill="auto"/>
          </w:tcPr>
          <w:p w14:paraId="3F860F0E" w14:textId="57A085C9" w:rsidR="0085242E" w:rsidRPr="0000409B" w:rsidRDefault="0085242E" w:rsidP="0085242E">
            <w:pPr>
              <w:tabs>
                <w:tab w:val="left" w:pos="3828"/>
              </w:tabs>
              <w:ind w:right="77"/>
              <w:jc w:val="right"/>
              <w:rPr>
                <w:rFonts w:ascii="Arial" w:hAnsi="Arial" w:cs="Arial"/>
                <w:sz w:val="20"/>
                <w:szCs w:val="20"/>
                <w:highlight w:val="yellow"/>
              </w:rPr>
            </w:pPr>
            <w:r w:rsidRPr="00CB1138">
              <w:rPr>
                <w:rFonts w:ascii="Arial" w:hAnsi="Arial" w:cs="Arial"/>
                <w:sz w:val="20"/>
                <w:szCs w:val="16"/>
              </w:rPr>
              <w:t xml:space="preserve"> 31.885   </w:t>
            </w:r>
          </w:p>
        </w:tc>
        <w:tc>
          <w:tcPr>
            <w:tcW w:w="1260" w:type="dxa"/>
            <w:tcBorders>
              <w:top w:val="nil"/>
              <w:left w:val="nil"/>
              <w:bottom w:val="nil"/>
            </w:tcBorders>
            <w:shd w:val="clear" w:color="auto" w:fill="auto"/>
          </w:tcPr>
          <w:p w14:paraId="14FC6BFF" w14:textId="65128BBF" w:rsidR="0085242E" w:rsidRPr="0000409B" w:rsidRDefault="0085242E" w:rsidP="0085242E">
            <w:pPr>
              <w:tabs>
                <w:tab w:val="left" w:pos="3828"/>
              </w:tabs>
              <w:ind w:right="77"/>
              <w:jc w:val="right"/>
              <w:rPr>
                <w:rFonts w:ascii="Arial" w:hAnsi="Arial" w:cs="Arial"/>
                <w:sz w:val="20"/>
                <w:szCs w:val="20"/>
                <w:highlight w:val="yellow"/>
              </w:rPr>
            </w:pPr>
            <w:r w:rsidRPr="00CB1138">
              <w:rPr>
                <w:rFonts w:ascii="Arial" w:hAnsi="Arial" w:cs="Arial"/>
                <w:sz w:val="20"/>
                <w:szCs w:val="16"/>
              </w:rPr>
              <w:t xml:space="preserve"> 1.668.245   </w:t>
            </w:r>
          </w:p>
        </w:tc>
        <w:tc>
          <w:tcPr>
            <w:tcW w:w="1498" w:type="dxa"/>
            <w:tcBorders>
              <w:left w:val="nil"/>
            </w:tcBorders>
            <w:shd w:val="clear" w:color="auto" w:fill="auto"/>
            <w:vAlign w:val="center"/>
          </w:tcPr>
          <w:p w14:paraId="32C7DC4C" w14:textId="65F1C255" w:rsidR="0085242E" w:rsidRPr="003B10B3" w:rsidRDefault="0085242E" w:rsidP="0085242E">
            <w:pPr>
              <w:tabs>
                <w:tab w:val="left" w:pos="3828"/>
              </w:tabs>
              <w:ind w:right="77"/>
              <w:jc w:val="right"/>
              <w:rPr>
                <w:rFonts w:ascii="Arial" w:hAnsi="Arial" w:cs="Arial"/>
                <w:sz w:val="20"/>
                <w:szCs w:val="20"/>
              </w:rPr>
            </w:pPr>
            <w:r w:rsidRPr="003345C2">
              <w:rPr>
                <w:rFonts w:ascii="Arial" w:hAnsi="Arial" w:cs="Arial"/>
                <w:sz w:val="20"/>
                <w:szCs w:val="16"/>
              </w:rPr>
              <w:t>28.645</w:t>
            </w:r>
          </w:p>
        </w:tc>
        <w:tc>
          <w:tcPr>
            <w:tcW w:w="1418" w:type="dxa"/>
            <w:shd w:val="clear" w:color="auto" w:fill="auto"/>
            <w:vAlign w:val="center"/>
          </w:tcPr>
          <w:p w14:paraId="385B0E1A" w14:textId="09F058E6" w:rsidR="0085242E" w:rsidRPr="003B10B3" w:rsidRDefault="0085242E" w:rsidP="0085242E">
            <w:pPr>
              <w:tabs>
                <w:tab w:val="left" w:pos="3828"/>
              </w:tabs>
              <w:ind w:right="77"/>
              <w:jc w:val="right"/>
              <w:rPr>
                <w:rFonts w:ascii="Arial" w:hAnsi="Arial" w:cs="Arial"/>
                <w:sz w:val="20"/>
                <w:szCs w:val="20"/>
              </w:rPr>
            </w:pPr>
            <w:r w:rsidRPr="003345C2">
              <w:rPr>
                <w:rFonts w:ascii="Arial" w:hAnsi="Arial" w:cs="Arial"/>
                <w:sz w:val="20"/>
                <w:szCs w:val="16"/>
              </w:rPr>
              <w:t>583.172</w:t>
            </w:r>
          </w:p>
        </w:tc>
      </w:tr>
      <w:tr w:rsidR="0085242E" w:rsidRPr="003B10B3" w14:paraId="3DCDA03B" w14:textId="77777777" w:rsidTr="00863AE1">
        <w:trPr>
          <w:trHeight w:val="80"/>
        </w:trPr>
        <w:tc>
          <w:tcPr>
            <w:tcW w:w="3740" w:type="dxa"/>
            <w:tcBorders>
              <w:bottom w:val="single" w:sz="4" w:space="0" w:color="auto"/>
            </w:tcBorders>
            <w:shd w:val="clear" w:color="auto" w:fill="auto"/>
            <w:vAlign w:val="bottom"/>
          </w:tcPr>
          <w:p w14:paraId="546A0513" w14:textId="77777777" w:rsidR="0085242E" w:rsidRPr="002E4563" w:rsidRDefault="0085242E" w:rsidP="0085242E">
            <w:pPr>
              <w:tabs>
                <w:tab w:val="left" w:pos="3828"/>
              </w:tabs>
              <w:jc w:val="both"/>
              <w:rPr>
                <w:rFonts w:ascii="Arial" w:hAnsi="Arial" w:cs="Arial"/>
                <w:sz w:val="18"/>
                <w:szCs w:val="20"/>
              </w:rPr>
            </w:pPr>
          </w:p>
        </w:tc>
        <w:tc>
          <w:tcPr>
            <w:tcW w:w="1440" w:type="dxa"/>
            <w:tcBorders>
              <w:bottom w:val="single" w:sz="4" w:space="0" w:color="auto"/>
            </w:tcBorders>
            <w:shd w:val="clear" w:color="auto" w:fill="auto"/>
            <w:vAlign w:val="center"/>
          </w:tcPr>
          <w:p w14:paraId="025188D7" w14:textId="27AF4647" w:rsidR="0085242E" w:rsidRPr="00863AE1" w:rsidRDefault="0085242E" w:rsidP="0085242E">
            <w:pPr>
              <w:tabs>
                <w:tab w:val="left" w:pos="3828"/>
              </w:tabs>
              <w:ind w:right="77"/>
              <w:jc w:val="right"/>
              <w:rPr>
                <w:rFonts w:ascii="Arial" w:hAnsi="Arial" w:cs="Arial"/>
                <w:sz w:val="20"/>
                <w:szCs w:val="20"/>
                <w:highlight w:val="yellow"/>
              </w:rPr>
            </w:pPr>
          </w:p>
        </w:tc>
        <w:tc>
          <w:tcPr>
            <w:tcW w:w="1260" w:type="dxa"/>
            <w:tcBorders>
              <w:bottom w:val="single" w:sz="4" w:space="0" w:color="auto"/>
            </w:tcBorders>
            <w:shd w:val="clear" w:color="auto" w:fill="auto"/>
            <w:vAlign w:val="center"/>
          </w:tcPr>
          <w:p w14:paraId="0CFB58E8" w14:textId="77F0F2A6" w:rsidR="0085242E" w:rsidRPr="00863AE1" w:rsidRDefault="0085242E" w:rsidP="0085242E">
            <w:pPr>
              <w:tabs>
                <w:tab w:val="left" w:pos="3828"/>
              </w:tabs>
              <w:ind w:right="77"/>
              <w:jc w:val="right"/>
              <w:rPr>
                <w:rFonts w:ascii="Arial" w:hAnsi="Arial" w:cs="Arial"/>
                <w:sz w:val="20"/>
                <w:szCs w:val="20"/>
                <w:highlight w:val="yellow"/>
              </w:rPr>
            </w:pPr>
          </w:p>
        </w:tc>
        <w:tc>
          <w:tcPr>
            <w:tcW w:w="1498" w:type="dxa"/>
            <w:tcBorders>
              <w:bottom w:val="single" w:sz="4" w:space="0" w:color="auto"/>
            </w:tcBorders>
            <w:shd w:val="clear" w:color="auto" w:fill="auto"/>
            <w:vAlign w:val="center"/>
          </w:tcPr>
          <w:p w14:paraId="218E63A0" w14:textId="648F34F0" w:rsidR="0085242E" w:rsidRPr="002E4563" w:rsidRDefault="0085242E" w:rsidP="0085242E">
            <w:pPr>
              <w:tabs>
                <w:tab w:val="left" w:pos="3828"/>
              </w:tabs>
              <w:ind w:right="77"/>
              <w:jc w:val="right"/>
              <w:rPr>
                <w:rFonts w:ascii="Arial" w:hAnsi="Arial" w:cs="Arial"/>
                <w:sz w:val="18"/>
                <w:szCs w:val="20"/>
              </w:rPr>
            </w:pPr>
          </w:p>
        </w:tc>
        <w:tc>
          <w:tcPr>
            <w:tcW w:w="1418" w:type="dxa"/>
            <w:tcBorders>
              <w:bottom w:val="single" w:sz="4" w:space="0" w:color="auto"/>
            </w:tcBorders>
            <w:shd w:val="clear" w:color="auto" w:fill="auto"/>
            <w:vAlign w:val="center"/>
          </w:tcPr>
          <w:p w14:paraId="6E90A317" w14:textId="64EEBCAB" w:rsidR="0085242E" w:rsidRPr="002E4563" w:rsidRDefault="0085242E" w:rsidP="0085242E">
            <w:pPr>
              <w:tabs>
                <w:tab w:val="left" w:pos="3828"/>
              </w:tabs>
              <w:ind w:right="77"/>
              <w:jc w:val="right"/>
              <w:rPr>
                <w:rFonts w:ascii="Arial" w:hAnsi="Arial" w:cs="Arial"/>
                <w:sz w:val="18"/>
                <w:szCs w:val="20"/>
              </w:rPr>
            </w:pPr>
          </w:p>
        </w:tc>
      </w:tr>
      <w:tr w:rsidR="0085242E" w:rsidRPr="003B10B3" w14:paraId="6AFF7814" w14:textId="77777777" w:rsidTr="005357A9">
        <w:trPr>
          <w:trHeight w:val="80"/>
        </w:trPr>
        <w:tc>
          <w:tcPr>
            <w:tcW w:w="3740" w:type="dxa"/>
            <w:tcBorders>
              <w:top w:val="single" w:sz="4" w:space="0" w:color="auto"/>
              <w:bottom w:val="double" w:sz="4" w:space="0" w:color="auto"/>
            </w:tcBorders>
            <w:shd w:val="clear" w:color="auto" w:fill="auto"/>
            <w:vAlign w:val="bottom"/>
          </w:tcPr>
          <w:p w14:paraId="1488C4D6" w14:textId="77777777" w:rsidR="0085242E" w:rsidRPr="003B10B3" w:rsidRDefault="0085242E" w:rsidP="0085242E">
            <w:pPr>
              <w:tabs>
                <w:tab w:val="left" w:pos="3828"/>
              </w:tabs>
              <w:jc w:val="both"/>
              <w:rPr>
                <w:rFonts w:ascii="Arial" w:eastAsia="Arial Unicode MS" w:hAnsi="Arial" w:cs="Arial"/>
                <w:b/>
                <w:sz w:val="20"/>
                <w:szCs w:val="20"/>
              </w:rPr>
            </w:pPr>
            <w:r w:rsidRPr="003B10B3">
              <w:rPr>
                <w:rFonts w:ascii="Arial" w:hAnsi="Arial" w:cs="Arial"/>
                <w:b/>
                <w:sz w:val="20"/>
                <w:szCs w:val="20"/>
              </w:rPr>
              <w:t>Toplam</w:t>
            </w:r>
          </w:p>
        </w:tc>
        <w:tc>
          <w:tcPr>
            <w:tcW w:w="1440" w:type="dxa"/>
            <w:tcBorders>
              <w:top w:val="single" w:sz="4" w:space="0" w:color="auto"/>
              <w:bottom w:val="double" w:sz="4" w:space="0" w:color="auto"/>
            </w:tcBorders>
            <w:shd w:val="clear" w:color="auto" w:fill="auto"/>
            <w:vAlign w:val="bottom"/>
          </w:tcPr>
          <w:p w14:paraId="5DF41191" w14:textId="65E2715B" w:rsidR="0085242E" w:rsidRPr="00863AE1" w:rsidRDefault="0085242E" w:rsidP="0085242E">
            <w:pPr>
              <w:tabs>
                <w:tab w:val="left" w:pos="3828"/>
              </w:tabs>
              <w:ind w:right="77"/>
              <w:jc w:val="right"/>
              <w:rPr>
                <w:rFonts w:ascii="Arial" w:hAnsi="Arial" w:cs="Arial"/>
                <w:b/>
                <w:sz w:val="20"/>
                <w:szCs w:val="20"/>
                <w:highlight w:val="yellow"/>
              </w:rPr>
            </w:pPr>
            <w:r>
              <w:rPr>
                <w:rFonts w:ascii="Arial" w:hAnsi="Arial" w:cs="Arial"/>
                <w:b/>
                <w:bCs/>
                <w:sz w:val="20"/>
                <w:szCs w:val="20"/>
              </w:rPr>
              <w:t>14.162.103</w:t>
            </w:r>
          </w:p>
        </w:tc>
        <w:tc>
          <w:tcPr>
            <w:tcW w:w="1260" w:type="dxa"/>
            <w:tcBorders>
              <w:top w:val="single" w:sz="4" w:space="0" w:color="auto"/>
              <w:bottom w:val="double" w:sz="4" w:space="0" w:color="auto"/>
            </w:tcBorders>
            <w:shd w:val="clear" w:color="auto" w:fill="auto"/>
            <w:vAlign w:val="bottom"/>
          </w:tcPr>
          <w:p w14:paraId="7752E0FB" w14:textId="60F4A59E" w:rsidR="0085242E" w:rsidRPr="00863AE1" w:rsidRDefault="0085242E" w:rsidP="0085242E">
            <w:pPr>
              <w:tabs>
                <w:tab w:val="left" w:pos="3828"/>
              </w:tabs>
              <w:ind w:right="77"/>
              <w:jc w:val="right"/>
              <w:rPr>
                <w:rFonts w:ascii="Arial" w:hAnsi="Arial" w:cs="Arial"/>
                <w:b/>
                <w:sz w:val="20"/>
                <w:szCs w:val="20"/>
                <w:highlight w:val="yellow"/>
              </w:rPr>
            </w:pPr>
            <w:r>
              <w:rPr>
                <w:rFonts w:ascii="Arial" w:hAnsi="Arial" w:cs="Arial"/>
                <w:b/>
                <w:bCs/>
                <w:sz w:val="20"/>
                <w:szCs w:val="20"/>
              </w:rPr>
              <w:t>41.001.892</w:t>
            </w:r>
          </w:p>
        </w:tc>
        <w:tc>
          <w:tcPr>
            <w:tcW w:w="1498" w:type="dxa"/>
            <w:tcBorders>
              <w:top w:val="single" w:sz="4" w:space="0" w:color="auto"/>
              <w:bottom w:val="double" w:sz="4" w:space="0" w:color="auto"/>
            </w:tcBorders>
            <w:shd w:val="clear" w:color="auto" w:fill="auto"/>
            <w:vAlign w:val="bottom"/>
          </w:tcPr>
          <w:p w14:paraId="418E004F" w14:textId="742E0B37" w:rsidR="0085242E" w:rsidRPr="003B10B3" w:rsidRDefault="0085242E" w:rsidP="0085242E">
            <w:pPr>
              <w:tabs>
                <w:tab w:val="left" w:pos="3828"/>
              </w:tabs>
              <w:ind w:right="77"/>
              <w:jc w:val="right"/>
              <w:rPr>
                <w:rFonts w:ascii="Arial" w:hAnsi="Arial" w:cs="Arial"/>
                <w:b/>
                <w:sz w:val="20"/>
                <w:szCs w:val="20"/>
              </w:rPr>
            </w:pPr>
            <w:r w:rsidRPr="003345C2">
              <w:rPr>
                <w:rFonts w:ascii="Arial" w:hAnsi="Arial" w:cs="Arial"/>
                <w:b/>
                <w:bCs/>
                <w:sz w:val="20"/>
                <w:szCs w:val="16"/>
              </w:rPr>
              <w:t>2.204.485</w:t>
            </w:r>
          </w:p>
        </w:tc>
        <w:tc>
          <w:tcPr>
            <w:tcW w:w="1418" w:type="dxa"/>
            <w:tcBorders>
              <w:top w:val="single" w:sz="4" w:space="0" w:color="auto"/>
              <w:bottom w:val="double" w:sz="4" w:space="0" w:color="auto"/>
            </w:tcBorders>
            <w:shd w:val="clear" w:color="auto" w:fill="auto"/>
            <w:vAlign w:val="bottom"/>
          </w:tcPr>
          <w:p w14:paraId="7FAEABBD" w14:textId="0281BA34" w:rsidR="0085242E" w:rsidRPr="003B10B3" w:rsidRDefault="0085242E" w:rsidP="0085242E">
            <w:pPr>
              <w:tabs>
                <w:tab w:val="left" w:pos="3828"/>
              </w:tabs>
              <w:ind w:right="77"/>
              <w:jc w:val="right"/>
              <w:rPr>
                <w:rFonts w:ascii="Arial" w:hAnsi="Arial" w:cs="Arial"/>
                <w:b/>
                <w:sz w:val="20"/>
                <w:szCs w:val="20"/>
              </w:rPr>
            </w:pPr>
            <w:r w:rsidRPr="003345C2">
              <w:rPr>
                <w:rFonts w:ascii="Arial" w:hAnsi="Arial" w:cs="Arial"/>
                <w:b/>
                <w:bCs/>
                <w:sz w:val="20"/>
                <w:szCs w:val="16"/>
              </w:rPr>
              <w:t>22.802.755</w:t>
            </w:r>
          </w:p>
        </w:tc>
      </w:tr>
    </w:tbl>
    <w:p w14:paraId="65AE925F" w14:textId="77777777" w:rsidR="002D0CB0" w:rsidRPr="00CF413B" w:rsidRDefault="002D0CB0" w:rsidP="004F6BE8">
      <w:pPr>
        <w:tabs>
          <w:tab w:val="left" w:pos="3828"/>
        </w:tabs>
        <w:autoSpaceDE w:val="0"/>
        <w:autoSpaceDN w:val="0"/>
        <w:rPr>
          <w:rFonts w:ascii="Arial" w:hAnsi="Arial" w:cs="Arial"/>
          <w:sz w:val="6"/>
          <w:szCs w:val="8"/>
        </w:rPr>
      </w:pPr>
    </w:p>
    <w:p w14:paraId="75323122" w14:textId="62276B2E" w:rsidR="00C17FFE" w:rsidRPr="00702AC6" w:rsidRDefault="00C17FFE" w:rsidP="004F6BE8">
      <w:pPr>
        <w:tabs>
          <w:tab w:val="left" w:pos="3828"/>
        </w:tabs>
        <w:autoSpaceDE w:val="0"/>
        <w:autoSpaceDN w:val="0"/>
        <w:rPr>
          <w:rFonts w:ascii="Arial" w:hAnsi="Arial" w:cs="Arial"/>
          <w:sz w:val="20"/>
          <w:szCs w:val="22"/>
        </w:rPr>
      </w:pPr>
      <w:r w:rsidRPr="00702AC6">
        <w:rPr>
          <w:rFonts w:ascii="Arial" w:hAnsi="Arial" w:cs="Arial"/>
          <w:sz w:val="14"/>
          <w:szCs w:val="16"/>
        </w:rPr>
        <w:t xml:space="preserve">(*) </w:t>
      </w:r>
      <w:r w:rsidR="008D7DE5" w:rsidRPr="00702AC6">
        <w:rPr>
          <w:rFonts w:ascii="Arial" w:hAnsi="Arial" w:cs="Arial"/>
          <w:sz w:val="14"/>
          <w:szCs w:val="16"/>
        </w:rPr>
        <w:t>Diğer bakiyesi, kıymetli madenler ve yoldaki paralar bakiyelerinden oluşmaktadır.</w:t>
      </w:r>
    </w:p>
    <w:p w14:paraId="3ED50D32" w14:textId="77777777" w:rsidR="003F5EE0" w:rsidRPr="002E4563" w:rsidRDefault="003F5EE0" w:rsidP="004F6BE8">
      <w:pPr>
        <w:pStyle w:val="BodyTextIndent"/>
        <w:tabs>
          <w:tab w:val="left" w:pos="3828"/>
        </w:tabs>
        <w:ind w:firstLine="0"/>
        <w:rPr>
          <w:rFonts w:ascii="Arial" w:hAnsi="Arial" w:cs="Arial"/>
          <w:b/>
          <w:sz w:val="18"/>
          <w:szCs w:val="18"/>
        </w:rPr>
      </w:pPr>
    </w:p>
    <w:p w14:paraId="0E681A86" w14:textId="1C3418E8" w:rsidR="00136C29" w:rsidRPr="003B10B3" w:rsidRDefault="007F51C7" w:rsidP="007F51C7">
      <w:pPr>
        <w:pStyle w:val="BodyTextIndent"/>
        <w:ind w:left="426" w:right="-93" w:firstLine="0"/>
        <w:rPr>
          <w:rFonts w:ascii="Arial" w:hAnsi="Arial" w:cs="Arial"/>
          <w:b/>
          <w:sz w:val="20"/>
          <w:szCs w:val="20"/>
        </w:rPr>
      </w:pPr>
      <w:r>
        <w:rPr>
          <w:rFonts w:ascii="Arial" w:hAnsi="Arial" w:cs="Arial"/>
          <w:b/>
          <w:sz w:val="20"/>
          <w:szCs w:val="20"/>
        </w:rPr>
        <w:t xml:space="preserve">b)  </w:t>
      </w:r>
      <w:r w:rsidR="00136C29" w:rsidRPr="003B10B3">
        <w:rPr>
          <w:rFonts w:ascii="Arial" w:hAnsi="Arial" w:cs="Arial"/>
          <w:b/>
          <w:sz w:val="20"/>
          <w:szCs w:val="20"/>
        </w:rPr>
        <w:t>T.C. Merkez Bankası hesabına ilişkin bilgiler:</w:t>
      </w:r>
    </w:p>
    <w:p w14:paraId="4ACE349C" w14:textId="77777777" w:rsidR="00136C29" w:rsidRPr="003B10B3" w:rsidRDefault="00136C29" w:rsidP="004F6BE8">
      <w:pPr>
        <w:pStyle w:val="BodyTextIndent"/>
        <w:tabs>
          <w:tab w:val="left" w:pos="3828"/>
        </w:tabs>
        <w:ind w:firstLine="0"/>
        <w:rPr>
          <w:rFonts w:ascii="Arial" w:hAnsi="Arial" w:cs="Arial"/>
          <w:b/>
          <w:sz w:val="18"/>
          <w:szCs w:val="18"/>
        </w:rPr>
      </w:pPr>
    </w:p>
    <w:tbl>
      <w:tblPr>
        <w:tblW w:w="9356" w:type="dxa"/>
        <w:tblLayout w:type="fixed"/>
        <w:tblCellMar>
          <w:left w:w="0" w:type="dxa"/>
          <w:right w:w="0" w:type="dxa"/>
        </w:tblCellMar>
        <w:tblLook w:val="0000" w:firstRow="0" w:lastRow="0" w:firstColumn="0" w:lastColumn="0" w:noHBand="0" w:noVBand="0"/>
      </w:tblPr>
      <w:tblGrid>
        <w:gridCol w:w="3740"/>
        <w:gridCol w:w="1440"/>
        <w:gridCol w:w="1260"/>
        <w:gridCol w:w="1498"/>
        <w:gridCol w:w="1418"/>
      </w:tblGrid>
      <w:tr w:rsidR="00136C29" w:rsidRPr="003B10B3" w14:paraId="5A99A00C" w14:textId="77777777" w:rsidTr="001E1F8A">
        <w:trPr>
          <w:cantSplit/>
          <w:trHeight w:val="79"/>
        </w:trPr>
        <w:tc>
          <w:tcPr>
            <w:tcW w:w="3740" w:type="dxa"/>
            <w:tcBorders>
              <w:top w:val="single" w:sz="2" w:space="0" w:color="auto"/>
              <w:bottom w:val="single" w:sz="2" w:space="0" w:color="auto"/>
            </w:tcBorders>
            <w:shd w:val="clear" w:color="auto" w:fill="auto"/>
            <w:vAlign w:val="bottom"/>
          </w:tcPr>
          <w:p w14:paraId="63C52BC5" w14:textId="77777777" w:rsidR="00136C29" w:rsidRPr="003B10B3" w:rsidRDefault="00136C29" w:rsidP="004F6BE8">
            <w:pPr>
              <w:tabs>
                <w:tab w:val="left" w:pos="3828"/>
              </w:tabs>
              <w:jc w:val="both"/>
              <w:rPr>
                <w:rFonts w:ascii="Arial" w:eastAsia="Arial Unicode MS" w:hAnsi="Arial" w:cs="Arial"/>
                <w:b/>
                <w:sz w:val="20"/>
                <w:szCs w:val="20"/>
              </w:rPr>
            </w:pPr>
            <w:r w:rsidRPr="003B10B3">
              <w:rPr>
                <w:rFonts w:ascii="Arial" w:hAnsi="Arial" w:cs="Arial"/>
                <w:b/>
                <w:sz w:val="20"/>
                <w:szCs w:val="20"/>
              </w:rPr>
              <w:t> </w:t>
            </w:r>
          </w:p>
        </w:tc>
        <w:tc>
          <w:tcPr>
            <w:tcW w:w="2700" w:type="dxa"/>
            <w:gridSpan w:val="2"/>
            <w:tcBorders>
              <w:top w:val="single" w:sz="2" w:space="0" w:color="auto"/>
              <w:bottom w:val="single" w:sz="2" w:space="0" w:color="auto"/>
            </w:tcBorders>
            <w:shd w:val="clear" w:color="auto" w:fill="auto"/>
            <w:vAlign w:val="bottom"/>
          </w:tcPr>
          <w:p w14:paraId="1E2D2260" w14:textId="565E9C41" w:rsidR="00136C29" w:rsidRPr="003B10B3" w:rsidRDefault="00CC3D48" w:rsidP="004F6BE8">
            <w:pPr>
              <w:tabs>
                <w:tab w:val="left" w:pos="3828"/>
              </w:tabs>
              <w:ind w:right="131"/>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Cari Dönem</w:t>
            </w:r>
          </w:p>
        </w:tc>
        <w:tc>
          <w:tcPr>
            <w:tcW w:w="2916" w:type="dxa"/>
            <w:gridSpan w:val="2"/>
            <w:tcBorders>
              <w:top w:val="single" w:sz="2" w:space="0" w:color="auto"/>
              <w:bottom w:val="single" w:sz="2" w:space="0" w:color="auto"/>
            </w:tcBorders>
            <w:shd w:val="clear" w:color="auto" w:fill="auto"/>
            <w:vAlign w:val="bottom"/>
          </w:tcPr>
          <w:p w14:paraId="448C6F60" w14:textId="1191DA53" w:rsidR="00136C29" w:rsidRPr="003B10B3" w:rsidRDefault="00CC3D48" w:rsidP="004F6BE8">
            <w:pPr>
              <w:tabs>
                <w:tab w:val="left" w:pos="3828"/>
              </w:tabs>
              <w:ind w:right="131"/>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Önceki Dönem</w:t>
            </w:r>
          </w:p>
        </w:tc>
      </w:tr>
      <w:tr w:rsidR="00136C29" w:rsidRPr="003B10B3" w14:paraId="175562CB" w14:textId="77777777" w:rsidTr="001E1F8A">
        <w:trPr>
          <w:trHeight w:val="60"/>
        </w:trPr>
        <w:tc>
          <w:tcPr>
            <w:tcW w:w="3740" w:type="dxa"/>
            <w:tcBorders>
              <w:top w:val="single" w:sz="2" w:space="0" w:color="auto"/>
            </w:tcBorders>
            <w:shd w:val="clear" w:color="auto" w:fill="auto"/>
            <w:vAlign w:val="bottom"/>
          </w:tcPr>
          <w:p w14:paraId="529DD4F5" w14:textId="77777777" w:rsidR="00136C29" w:rsidRPr="003B10B3" w:rsidRDefault="00136C29" w:rsidP="004F6BE8">
            <w:pPr>
              <w:tabs>
                <w:tab w:val="left" w:pos="3828"/>
              </w:tabs>
              <w:ind w:firstLine="360"/>
              <w:jc w:val="both"/>
              <w:rPr>
                <w:rFonts w:ascii="Arial" w:hAnsi="Arial" w:cs="Arial"/>
                <w:b/>
                <w:sz w:val="20"/>
                <w:szCs w:val="20"/>
              </w:rPr>
            </w:pPr>
          </w:p>
        </w:tc>
        <w:tc>
          <w:tcPr>
            <w:tcW w:w="1440" w:type="dxa"/>
            <w:tcBorders>
              <w:top w:val="single" w:sz="2" w:space="0" w:color="auto"/>
            </w:tcBorders>
            <w:shd w:val="clear" w:color="auto" w:fill="auto"/>
            <w:vAlign w:val="bottom"/>
          </w:tcPr>
          <w:p w14:paraId="0BFFAABA"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TP</w:t>
            </w:r>
          </w:p>
        </w:tc>
        <w:tc>
          <w:tcPr>
            <w:tcW w:w="1260" w:type="dxa"/>
            <w:tcBorders>
              <w:top w:val="single" w:sz="2" w:space="0" w:color="auto"/>
            </w:tcBorders>
            <w:shd w:val="clear" w:color="auto" w:fill="auto"/>
            <w:vAlign w:val="bottom"/>
          </w:tcPr>
          <w:p w14:paraId="6A454E60"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YP</w:t>
            </w:r>
          </w:p>
        </w:tc>
        <w:tc>
          <w:tcPr>
            <w:tcW w:w="1498" w:type="dxa"/>
            <w:tcBorders>
              <w:top w:val="single" w:sz="2" w:space="0" w:color="auto"/>
            </w:tcBorders>
            <w:shd w:val="clear" w:color="auto" w:fill="auto"/>
          </w:tcPr>
          <w:p w14:paraId="7FDCAA8A"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TP</w:t>
            </w:r>
          </w:p>
        </w:tc>
        <w:tc>
          <w:tcPr>
            <w:tcW w:w="1418" w:type="dxa"/>
            <w:tcBorders>
              <w:top w:val="single" w:sz="2" w:space="0" w:color="auto"/>
            </w:tcBorders>
            <w:shd w:val="clear" w:color="auto" w:fill="auto"/>
          </w:tcPr>
          <w:p w14:paraId="4F875F07"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YP</w:t>
            </w:r>
          </w:p>
        </w:tc>
      </w:tr>
      <w:tr w:rsidR="00136C29" w:rsidRPr="003B10B3" w14:paraId="6191E539" w14:textId="77777777" w:rsidTr="008D66D7">
        <w:trPr>
          <w:trHeight w:val="60"/>
        </w:trPr>
        <w:tc>
          <w:tcPr>
            <w:tcW w:w="3740" w:type="dxa"/>
            <w:tcBorders>
              <w:top w:val="single" w:sz="8" w:space="0" w:color="auto"/>
            </w:tcBorders>
            <w:shd w:val="clear" w:color="auto" w:fill="auto"/>
            <w:vAlign w:val="bottom"/>
          </w:tcPr>
          <w:p w14:paraId="41BBB1A8" w14:textId="77777777" w:rsidR="00136C29" w:rsidRPr="00262FF2" w:rsidRDefault="00136C29" w:rsidP="004F6BE8">
            <w:pPr>
              <w:tabs>
                <w:tab w:val="left" w:pos="3828"/>
              </w:tabs>
              <w:ind w:firstLine="360"/>
              <w:jc w:val="both"/>
              <w:rPr>
                <w:rFonts w:ascii="Arial" w:hAnsi="Arial" w:cs="Arial"/>
                <w:sz w:val="18"/>
                <w:szCs w:val="20"/>
              </w:rPr>
            </w:pPr>
          </w:p>
        </w:tc>
        <w:tc>
          <w:tcPr>
            <w:tcW w:w="1440" w:type="dxa"/>
            <w:tcBorders>
              <w:top w:val="single" w:sz="8" w:space="0" w:color="auto"/>
            </w:tcBorders>
            <w:shd w:val="clear" w:color="auto" w:fill="auto"/>
            <w:vAlign w:val="bottom"/>
          </w:tcPr>
          <w:p w14:paraId="589B3E71" w14:textId="77777777" w:rsidR="00136C29" w:rsidRPr="00262FF2" w:rsidRDefault="00136C29" w:rsidP="004F6BE8">
            <w:pPr>
              <w:tabs>
                <w:tab w:val="left" w:pos="3828"/>
              </w:tabs>
              <w:ind w:right="131"/>
              <w:jc w:val="right"/>
              <w:rPr>
                <w:rFonts w:ascii="Arial" w:eastAsia="Arial Unicode MS" w:hAnsi="Arial" w:cs="Arial"/>
                <w:sz w:val="18"/>
                <w:szCs w:val="20"/>
              </w:rPr>
            </w:pPr>
          </w:p>
        </w:tc>
        <w:tc>
          <w:tcPr>
            <w:tcW w:w="1260" w:type="dxa"/>
            <w:tcBorders>
              <w:top w:val="single" w:sz="8" w:space="0" w:color="auto"/>
            </w:tcBorders>
            <w:shd w:val="clear" w:color="auto" w:fill="auto"/>
            <w:vAlign w:val="bottom"/>
          </w:tcPr>
          <w:p w14:paraId="56B748AB" w14:textId="77777777" w:rsidR="00136C29" w:rsidRPr="00262FF2" w:rsidRDefault="00136C29" w:rsidP="004F6BE8">
            <w:pPr>
              <w:tabs>
                <w:tab w:val="left" w:pos="3828"/>
              </w:tabs>
              <w:ind w:right="131"/>
              <w:jc w:val="right"/>
              <w:rPr>
                <w:rFonts w:ascii="Arial" w:eastAsia="Arial Unicode MS" w:hAnsi="Arial" w:cs="Arial"/>
                <w:sz w:val="18"/>
                <w:szCs w:val="20"/>
              </w:rPr>
            </w:pPr>
          </w:p>
        </w:tc>
        <w:tc>
          <w:tcPr>
            <w:tcW w:w="1498" w:type="dxa"/>
            <w:tcBorders>
              <w:top w:val="single" w:sz="8" w:space="0" w:color="auto"/>
            </w:tcBorders>
            <w:shd w:val="clear" w:color="auto" w:fill="auto"/>
          </w:tcPr>
          <w:p w14:paraId="506BBD3C" w14:textId="77777777" w:rsidR="00136C29" w:rsidRPr="00262FF2" w:rsidRDefault="00136C29" w:rsidP="004F6BE8">
            <w:pPr>
              <w:tabs>
                <w:tab w:val="left" w:pos="3828"/>
              </w:tabs>
              <w:ind w:right="131"/>
              <w:jc w:val="right"/>
              <w:rPr>
                <w:rFonts w:ascii="Arial" w:hAnsi="Arial" w:cs="Arial"/>
                <w:sz w:val="18"/>
                <w:szCs w:val="20"/>
              </w:rPr>
            </w:pPr>
          </w:p>
        </w:tc>
        <w:tc>
          <w:tcPr>
            <w:tcW w:w="1418" w:type="dxa"/>
            <w:tcBorders>
              <w:top w:val="single" w:sz="8" w:space="0" w:color="auto"/>
            </w:tcBorders>
            <w:shd w:val="clear" w:color="auto" w:fill="auto"/>
          </w:tcPr>
          <w:p w14:paraId="50477CF7" w14:textId="77777777" w:rsidR="00136C29" w:rsidRPr="00262FF2" w:rsidRDefault="00136C29" w:rsidP="004F6BE8">
            <w:pPr>
              <w:tabs>
                <w:tab w:val="decimal" w:pos="1080"/>
                <w:tab w:val="left" w:pos="3828"/>
              </w:tabs>
              <w:ind w:right="131"/>
              <w:jc w:val="right"/>
              <w:rPr>
                <w:rFonts w:ascii="Arial" w:hAnsi="Arial" w:cs="Arial"/>
                <w:sz w:val="18"/>
                <w:szCs w:val="20"/>
              </w:rPr>
            </w:pPr>
          </w:p>
        </w:tc>
      </w:tr>
      <w:tr w:rsidR="0085242E" w:rsidRPr="003B10B3" w14:paraId="0EFFEE8C" w14:textId="77777777" w:rsidTr="0000409B">
        <w:trPr>
          <w:trHeight w:val="80"/>
        </w:trPr>
        <w:tc>
          <w:tcPr>
            <w:tcW w:w="3740" w:type="dxa"/>
            <w:shd w:val="clear" w:color="auto" w:fill="auto"/>
            <w:vAlign w:val="bottom"/>
          </w:tcPr>
          <w:p w14:paraId="35139F36" w14:textId="77777777" w:rsidR="0085242E" w:rsidRPr="003B10B3" w:rsidRDefault="0085242E" w:rsidP="0085242E">
            <w:pPr>
              <w:tabs>
                <w:tab w:val="left" w:pos="3828"/>
              </w:tabs>
              <w:jc w:val="both"/>
              <w:rPr>
                <w:rFonts w:ascii="Arial" w:eastAsia="Arial Unicode MS" w:hAnsi="Arial" w:cs="Arial"/>
                <w:sz w:val="20"/>
                <w:szCs w:val="20"/>
              </w:rPr>
            </w:pPr>
            <w:r w:rsidRPr="003B10B3">
              <w:rPr>
                <w:rFonts w:ascii="Arial" w:hAnsi="Arial" w:cs="Arial"/>
                <w:sz w:val="20"/>
                <w:szCs w:val="20"/>
              </w:rPr>
              <w:t xml:space="preserve">Vadesiz serbest hesap </w:t>
            </w:r>
          </w:p>
        </w:tc>
        <w:tc>
          <w:tcPr>
            <w:tcW w:w="1440" w:type="dxa"/>
            <w:tcBorders>
              <w:top w:val="nil"/>
              <w:left w:val="nil"/>
              <w:bottom w:val="nil"/>
            </w:tcBorders>
            <w:shd w:val="clear" w:color="auto" w:fill="auto"/>
            <w:vAlign w:val="center"/>
          </w:tcPr>
          <w:p w14:paraId="4CCFBCD9" w14:textId="4CC2B9A0" w:rsidR="0085242E" w:rsidRPr="00CC3D48" w:rsidRDefault="0085242E" w:rsidP="0085242E">
            <w:pPr>
              <w:tabs>
                <w:tab w:val="left" w:pos="3828"/>
              </w:tabs>
              <w:ind w:right="77"/>
              <w:jc w:val="right"/>
              <w:rPr>
                <w:rFonts w:ascii="Arial" w:hAnsi="Arial" w:cs="Arial"/>
                <w:sz w:val="20"/>
                <w:szCs w:val="20"/>
                <w:highlight w:val="yellow"/>
              </w:rPr>
            </w:pPr>
            <w:r>
              <w:rPr>
                <w:rFonts w:ascii="Arial" w:hAnsi="Arial" w:cs="Arial"/>
                <w:sz w:val="20"/>
                <w:szCs w:val="20"/>
              </w:rPr>
              <w:t>11.583.326</w:t>
            </w:r>
          </w:p>
        </w:tc>
        <w:tc>
          <w:tcPr>
            <w:tcW w:w="1260" w:type="dxa"/>
            <w:tcBorders>
              <w:top w:val="nil"/>
              <w:bottom w:val="nil"/>
            </w:tcBorders>
            <w:shd w:val="clear" w:color="auto" w:fill="auto"/>
            <w:vAlign w:val="center"/>
          </w:tcPr>
          <w:p w14:paraId="588CAFB1" w14:textId="7BAD90CC" w:rsidR="0085242E" w:rsidRPr="00CC3D48" w:rsidRDefault="0085242E" w:rsidP="0085242E">
            <w:pPr>
              <w:tabs>
                <w:tab w:val="left" w:pos="3828"/>
              </w:tabs>
              <w:ind w:right="77"/>
              <w:jc w:val="right"/>
              <w:rPr>
                <w:rFonts w:ascii="Arial" w:hAnsi="Arial" w:cs="Arial"/>
                <w:sz w:val="20"/>
                <w:szCs w:val="20"/>
                <w:highlight w:val="yellow"/>
              </w:rPr>
            </w:pPr>
            <w:r>
              <w:rPr>
                <w:rFonts w:ascii="Arial" w:hAnsi="Arial" w:cs="Arial"/>
                <w:sz w:val="20"/>
                <w:szCs w:val="20"/>
              </w:rPr>
              <w:t>13.282.207</w:t>
            </w:r>
          </w:p>
        </w:tc>
        <w:tc>
          <w:tcPr>
            <w:tcW w:w="1498" w:type="dxa"/>
            <w:shd w:val="clear" w:color="auto" w:fill="auto"/>
            <w:vAlign w:val="center"/>
          </w:tcPr>
          <w:p w14:paraId="283CF17E" w14:textId="6A8EBC53" w:rsidR="0085242E" w:rsidRPr="003B10B3" w:rsidRDefault="0085242E" w:rsidP="0085242E">
            <w:pPr>
              <w:tabs>
                <w:tab w:val="left" w:pos="3828"/>
              </w:tabs>
              <w:ind w:right="77"/>
              <w:jc w:val="right"/>
              <w:rPr>
                <w:rFonts w:ascii="Arial" w:hAnsi="Arial" w:cs="Arial"/>
                <w:sz w:val="20"/>
                <w:szCs w:val="20"/>
              </w:rPr>
            </w:pPr>
            <w:r w:rsidRPr="003345C2">
              <w:rPr>
                <w:rFonts w:ascii="Arial" w:hAnsi="Arial" w:cs="Arial"/>
                <w:sz w:val="20"/>
                <w:szCs w:val="16"/>
              </w:rPr>
              <w:t>1.984.927</w:t>
            </w:r>
          </w:p>
        </w:tc>
        <w:tc>
          <w:tcPr>
            <w:tcW w:w="1418" w:type="dxa"/>
            <w:shd w:val="clear" w:color="auto" w:fill="auto"/>
            <w:vAlign w:val="center"/>
          </w:tcPr>
          <w:p w14:paraId="45094098" w14:textId="055AA8D3" w:rsidR="0085242E" w:rsidRPr="003B10B3" w:rsidRDefault="0085242E" w:rsidP="0085242E">
            <w:pPr>
              <w:tabs>
                <w:tab w:val="left" w:pos="3828"/>
              </w:tabs>
              <w:ind w:right="77"/>
              <w:jc w:val="right"/>
              <w:rPr>
                <w:rFonts w:ascii="Arial" w:hAnsi="Arial" w:cs="Arial"/>
                <w:sz w:val="20"/>
                <w:szCs w:val="20"/>
              </w:rPr>
            </w:pPr>
            <w:r w:rsidRPr="003345C2">
              <w:rPr>
                <w:rFonts w:ascii="Arial" w:hAnsi="Arial" w:cs="Arial"/>
                <w:sz w:val="20"/>
                <w:szCs w:val="16"/>
              </w:rPr>
              <w:t>2.997.564</w:t>
            </w:r>
          </w:p>
        </w:tc>
      </w:tr>
      <w:tr w:rsidR="0085242E" w:rsidRPr="003B10B3" w14:paraId="750E4E83" w14:textId="77777777" w:rsidTr="0000409B">
        <w:trPr>
          <w:trHeight w:val="80"/>
        </w:trPr>
        <w:tc>
          <w:tcPr>
            <w:tcW w:w="3740" w:type="dxa"/>
            <w:shd w:val="clear" w:color="auto" w:fill="auto"/>
            <w:vAlign w:val="bottom"/>
          </w:tcPr>
          <w:p w14:paraId="0B6F36D9" w14:textId="77777777" w:rsidR="0085242E" w:rsidRPr="003B10B3" w:rsidRDefault="0085242E" w:rsidP="0085242E">
            <w:pPr>
              <w:tabs>
                <w:tab w:val="left" w:pos="3828"/>
              </w:tabs>
              <w:jc w:val="both"/>
              <w:rPr>
                <w:rFonts w:ascii="Arial" w:eastAsia="Arial Unicode MS" w:hAnsi="Arial" w:cs="Arial"/>
                <w:sz w:val="20"/>
                <w:szCs w:val="20"/>
              </w:rPr>
            </w:pPr>
            <w:r w:rsidRPr="003B10B3">
              <w:rPr>
                <w:rFonts w:ascii="Arial" w:hAnsi="Arial" w:cs="Arial"/>
                <w:sz w:val="20"/>
                <w:szCs w:val="20"/>
              </w:rPr>
              <w:t>Vadeli serbest hesap</w:t>
            </w:r>
          </w:p>
        </w:tc>
        <w:tc>
          <w:tcPr>
            <w:tcW w:w="1440" w:type="dxa"/>
            <w:tcBorders>
              <w:top w:val="nil"/>
              <w:left w:val="nil"/>
              <w:bottom w:val="nil"/>
            </w:tcBorders>
            <w:shd w:val="clear" w:color="auto" w:fill="auto"/>
            <w:vAlign w:val="center"/>
          </w:tcPr>
          <w:p w14:paraId="4497C8F8" w14:textId="20C46216" w:rsidR="0085242E" w:rsidRPr="00CC3D48" w:rsidRDefault="0085242E" w:rsidP="0085242E">
            <w:pPr>
              <w:tabs>
                <w:tab w:val="left" w:pos="3828"/>
              </w:tabs>
              <w:ind w:right="77"/>
              <w:jc w:val="right"/>
              <w:rPr>
                <w:rFonts w:ascii="Arial" w:hAnsi="Arial" w:cs="Arial"/>
                <w:sz w:val="20"/>
                <w:szCs w:val="20"/>
                <w:highlight w:val="yellow"/>
              </w:rPr>
            </w:pPr>
            <w:r>
              <w:rPr>
                <w:rFonts w:ascii="Arial" w:hAnsi="Arial" w:cs="Arial"/>
                <w:sz w:val="20"/>
                <w:szCs w:val="20"/>
              </w:rPr>
              <w:t>-</w:t>
            </w:r>
          </w:p>
        </w:tc>
        <w:tc>
          <w:tcPr>
            <w:tcW w:w="1260" w:type="dxa"/>
            <w:tcBorders>
              <w:top w:val="nil"/>
              <w:bottom w:val="nil"/>
            </w:tcBorders>
            <w:shd w:val="clear" w:color="auto" w:fill="auto"/>
            <w:vAlign w:val="center"/>
          </w:tcPr>
          <w:p w14:paraId="0E05BD65" w14:textId="27AEDB99" w:rsidR="0085242E" w:rsidRPr="00CC3D48" w:rsidRDefault="0085242E" w:rsidP="0085242E">
            <w:pPr>
              <w:tabs>
                <w:tab w:val="left" w:pos="3828"/>
              </w:tabs>
              <w:ind w:right="77"/>
              <w:jc w:val="right"/>
              <w:rPr>
                <w:rFonts w:ascii="Arial" w:hAnsi="Arial" w:cs="Arial"/>
                <w:sz w:val="20"/>
                <w:szCs w:val="20"/>
                <w:highlight w:val="yellow"/>
              </w:rPr>
            </w:pPr>
            <w:r>
              <w:rPr>
                <w:rFonts w:ascii="Arial" w:hAnsi="Arial" w:cs="Arial"/>
                <w:sz w:val="20"/>
                <w:szCs w:val="20"/>
              </w:rPr>
              <w:t>-</w:t>
            </w:r>
          </w:p>
        </w:tc>
        <w:tc>
          <w:tcPr>
            <w:tcW w:w="1498" w:type="dxa"/>
            <w:shd w:val="clear" w:color="auto" w:fill="auto"/>
            <w:vAlign w:val="center"/>
          </w:tcPr>
          <w:p w14:paraId="0D3F835E" w14:textId="1733A6FF" w:rsidR="0085242E" w:rsidRPr="003B10B3" w:rsidRDefault="0085242E" w:rsidP="0085242E">
            <w:pPr>
              <w:tabs>
                <w:tab w:val="left" w:pos="3828"/>
              </w:tabs>
              <w:ind w:right="77"/>
              <w:jc w:val="right"/>
              <w:rPr>
                <w:rFonts w:ascii="Arial" w:hAnsi="Arial" w:cs="Arial"/>
                <w:sz w:val="20"/>
                <w:szCs w:val="20"/>
              </w:rPr>
            </w:pPr>
            <w:r w:rsidRPr="003345C2">
              <w:rPr>
                <w:rFonts w:ascii="Arial" w:hAnsi="Arial" w:cs="Arial"/>
                <w:sz w:val="20"/>
                <w:szCs w:val="16"/>
              </w:rPr>
              <w:t>-</w:t>
            </w:r>
          </w:p>
        </w:tc>
        <w:tc>
          <w:tcPr>
            <w:tcW w:w="1418" w:type="dxa"/>
            <w:shd w:val="clear" w:color="auto" w:fill="auto"/>
            <w:vAlign w:val="center"/>
          </w:tcPr>
          <w:p w14:paraId="589F5F0D" w14:textId="4152E095" w:rsidR="0085242E" w:rsidRPr="003B10B3" w:rsidRDefault="0085242E" w:rsidP="0085242E">
            <w:pPr>
              <w:tabs>
                <w:tab w:val="left" w:pos="3828"/>
              </w:tabs>
              <w:ind w:right="77"/>
              <w:jc w:val="right"/>
              <w:rPr>
                <w:rFonts w:ascii="Arial" w:hAnsi="Arial" w:cs="Arial"/>
                <w:sz w:val="20"/>
                <w:szCs w:val="20"/>
              </w:rPr>
            </w:pPr>
            <w:r w:rsidRPr="003345C2">
              <w:rPr>
                <w:rFonts w:ascii="Arial" w:hAnsi="Arial" w:cs="Arial"/>
                <w:sz w:val="20"/>
                <w:szCs w:val="16"/>
              </w:rPr>
              <w:t>-</w:t>
            </w:r>
          </w:p>
        </w:tc>
      </w:tr>
      <w:tr w:rsidR="0085242E" w:rsidRPr="003B10B3" w14:paraId="721AFECC" w14:textId="77777777" w:rsidTr="0000409B">
        <w:trPr>
          <w:trHeight w:val="80"/>
        </w:trPr>
        <w:tc>
          <w:tcPr>
            <w:tcW w:w="3740" w:type="dxa"/>
            <w:shd w:val="clear" w:color="auto" w:fill="auto"/>
            <w:vAlign w:val="bottom"/>
          </w:tcPr>
          <w:p w14:paraId="40E6DACC" w14:textId="77777777" w:rsidR="0085242E" w:rsidRPr="003B10B3" w:rsidRDefault="0085242E" w:rsidP="0085242E">
            <w:pPr>
              <w:tabs>
                <w:tab w:val="left" w:pos="3828"/>
              </w:tabs>
              <w:jc w:val="both"/>
              <w:rPr>
                <w:rFonts w:ascii="Arial" w:hAnsi="Arial" w:cs="Arial"/>
                <w:sz w:val="20"/>
                <w:szCs w:val="20"/>
              </w:rPr>
            </w:pPr>
            <w:r w:rsidRPr="003B10B3">
              <w:rPr>
                <w:rFonts w:ascii="Arial" w:hAnsi="Arial" w:cs="Arial"/>
                <w:sz w:val="20"/>
                <w:szCs w:val="20"/>
              </w:rPr>
              <w:t xml:space="preserve">Vadeli serbest olmayan hesap </w:t>
            </w:r>
          </w:p>
        </w:tc>
        <w:tc>
          <w:tcPr>
            <w:tcW w:w="1440" w:type="dxa"/>
            <w:tcBorders>
              <w:top w:val="nil"/>
              <w:left w:val="nil"/>
              <w:bottom w:val="nil"/>
            </w:tcBorders>
            <w:shd w:val="clear" w:color="auto" w:fill="auto"/>
            <w:vAlign w:val="center"/>
          </w:tcPr>
          <w:p w14:paraId="73648A77" w14:textId="6ADEA792" w:rsidR="0085242E" w:rsidRPr="00CC3D48" w:rsidRDefault="0085242E" w:rsidP="0085242E">
            <w:pPr>
              <w:tabs>
                <w:tab w:val="left" w:pos="3828"/>
              </w:tabs>
              <w:ind w:right="77"/>
              <w:jc w:val="right"/>
              <w:rPr>
                <w:rFonts w:ascii="Arial" w:hAnsi="Arial" w:cs="Arial"/>
                <w:sz w:val="20"/>
                <w:szCs w:val="20"/>
                <w:highlight w:val="yellow"/>
              </w:rPr>
            </w:pPr>
            <w:r>
              <w:rPr>
                <w:rFonts w:ascii="Arial" w:hAnsi="Arial" w:cs="Arial"/>
                <w:sz w:val="20"/>
                <w:szCs w:val="20"/>
              </w:rPr>
              <w:t>2.361.495</w:t>
            </w:r>
          </w:p>
        </w:tc>
        <w:tc>
          <w:tcPr>
            <w:tcW w:w="1260" w:type="dxa"/>
            <w:tcBorders>
              <w:top w:val="nil"/>
              <w:bottom w:val="nil"/>
            </w:tcBorders>
            <w:shd w:val="clear" w:color="auto" w:fill="auto"/>
            <w:vAlign w:val="center"/>
          </w:tcPr>
          <w:p w14:paraId="7320E692" w14:textId="02982E13" w:rsidR="0085242E" w:rsidRPr="00CC3D48" w:rsidRDefault="0085242E" w:rsidP="0085242E">
            <w:pPr>
              <w:tabs>
                <w:tab w:val="left" w:pos="3828"/>
              </w:tabs>
              <w:ind w:right="77"/>
              <w:jc w:val="right"/>
              <w:rPr>
                <w:rFonts w:ascii="Arial" w:hAnsi="Arial" w:cs="Arial"/>
                <w:sz w:val="20"/>
                <w:szCs w:val="20"/>
                <w:highlight w:val="yellow"/>
              </w:rPr>
            </w:pPr>
            <w:r>
              <w:rPr>
                <w:rFonts w:ascii="Arial" w:hAnsi="Arial" w:cs="Arial"/>
                <w:sz w:val="20"/>
                <w:szCs w:val="20"/>
              </w:rPr>
              <w:t>23.943.228</w:t>
            </w:r>
          </w:p>
        </w:tc>
        <w:tc>
          <w:tcPr>
            <w:tcW w:w="1498" w:type="dxa"/>
            <w:shd w:val="clear" w:color="auto" w:fill="auto"/>
            <w:vAlign w:val="center"/>
          </w:tcPr>
          <w:p w14:paraId="503A6C3E" w14:textId="1C535ADE" w:rsidR="0085242E" w:rsidRPr="003B10B3" w:rsidRDefault="0085242E" w:rsidP="0085242E">
            <w:pPr>
              <w:tabs>
                <w:tab w:val="left" w:pos="3828"/>
              </w:tabs>
              <w:ind w:right="77"/>
              <w:jc w:val="right"/>
              <w:rPr>
                <w:rFonts w:ascii="Arial" w:hAnsi="Arial" w:cs="Arial"/>
                <w:sz w:val="20"/>
                <w:szCs w:val="20"/>
              </w:rPr>
            </w:pPr>
            <w:r w:rsidRPr="003345C2">
              <w:rPr>
                <w:rFonts w:ascii="Arial" w:hAnsi="Arial" w:cs="Arial"/>
                <w:sz w:val="20"/>
                <w:szCs w:val="16"/>
              </w:rPr>
              <w:t>-</w:t>
            </w:r>
          </w:p>
        </w:tc>
        <w:tc>
          <w:tcPr>
            <w:tcW w:w="1418" w:type="dxa"/>
            <w:shd w:val="clear" w:color="auto" w:fill="auto"/>
            <w:vAlign w:val="center"/>
          </w:tcPr>
          <w:p w14:paraId="6C577471" w14:textId="3F3E0855" w:rsidR="0085242E" w:rsidRPr="003B10B3" w:rsidRDefault="0085242E" w:rsidP="0085242E">
            <w:pPr>
              <w:tabs>
                <w:tab w:val="left" w:pos="3828"/>
              </w:tabs>
              <w:ind w:right="77"/>
              <w:jc w:val="right"/>
              <w:rPr>
                <w:rFonts w:ascii="Arial" w:hAnsi="Arial" w:cs="Arial"/>
                <w:sz w:val="20"/>
                <w:szCs w:val="20"/>
              </w:rPr>
            </w:pPr>
            <w:r w:rsidRPr="003345C2">
              <w:rPr>
                <w:rFonts w:ascii="Arial" w:hAnsi="Arial" w:cs="Arial"/>
                <w:sz w:val="20"/>
                <w:szCs w:val="16"/>
              </w:rPr>
              <w:t>17.513.533</w:t>
            </w:r>
          </w:p>
        </w:tc>
      </w:tr>
      <w:tr w:rsidR="0085242E" w:rsidRPr="003B10B3" w14:paraId="4FBDE042" w14:textId="77777777" w:rsidTr="00863AE1">
        <w:trPr>
          <w:trHeight w:val="80"/>
        </w:trPr>
        <w:tc>
          <w:tcPr>
            <w:tcW w:w="3740" w:type="dxa"/>
            <w:tcBorders>
              <w:bottom w:val="single" w:sz="8" w:space="0" w:color="auto"/>
            </w:tcBorders>
            <w:shd w:val="clear" w:color="auto" w:fill="auto"/>
            <w:vAlign w:val="bottom"/>
          </w:tcPr>
          <w:p w14:paraId="10ADB9BF" w14:textId="77777777" w:rsidR="0085242E" w:rsidRPr="00262FF2" w:rsidRDefault="0085242E" w:rsidP="0085242E">
            <w:pPr>
              <w:tabs>
                <w:tab w:val="left" w:pos="3828"/>
              </w:tabs>
              <w:jc w:val="both"/>
              <w:rPr>
                <w:rFonts w:ascii="Arial" w:hAnsi="Arial" w:cs="Arial"/>
                <w:sz w:val="18"/>
                <w:szCs w:val="20"/>
              </w:rPr>
            </w:pPr>
          </w:p>
        </w:tc>
        <w:tc>
          <w:tcPr>
            <w:tcW w:w="1440" w:type="dxa"/>
            <w:tcBorders>
              <w:bottom w:val="single" w:sz="8" w:space="0" w:color="auto"/>
            </w:tcBorders>
            <w:shd w:val="clear" w:color="auto" w:fill="auto"/>
            <w:vAlign w:val="center"/>
          </w:tcPr>
          <w:p w14:paraId="73BB7B92" w14:textId="1E70B66A" w:rsidR="0085242E" w:rsidRPr="00CC3D48" w:rsidRDefault="0085242E" w:rsidP="0085242E">
            <w:pPr>
              <w:tabs>
                <w:tab w:val="left" w:pos="3828"/>
              </w:tabs>
              <w:ind w:right="77"/>
              <w:jc w:val="right"/>
              <w:rPr>
                <w:rFonts w:ascii="Arial" w:hAnsi="Arial" w:cs="Arial"/>
                <w:sz w:val="20"/>
                <w:szCs w:val="20"/>
                <w:highlight w:val="yellow"/>
              </w:rPr>
            </w:pPr>
          </w:p>
        </w:tc>
        <w:tc>
          <w:tcPr>
            <w:tcW w:w="1260" w:type="dxa"/>
            <w:tcBorders>
              <w:bottom w:val="single" w:sz="8" w:space="0" w:color="auto"/>
            </w:tcBorders>
            <w:shd w:val="clear" w:color="auto" w:fill="auto"/>
            <w:vAlign w:val="center"/>
          </w:tcPr>
          <w:p w14:paraId="7A80902A" w14:textId="0DB59D24" w:rsidR="0085242E" w:rsidRPr="00CC3D48" w:rsidRDefault="0085242E" w:rsidP="0085242E">
            <w:pPr>
              <w:tabs>
                <w:tab w:val="left" w:pos="3828"/>
              </w:tabs>
              <w:ind w:right="77"/>
              <w:jc w:val="right"/>
              <w:rPr>
                <w:rFonts w:ascii="Arial" w:hAnsi="Arial" w:cs="Arial"/>
                <w:sz w:val="20"/>
                <w:szCs w:val="20"/>
                <w:highlight w:val="yellow"/>
              </w:rPr>
            </w:pPr>
          </w:p>
        </w:tc>
        <w:tc>
          <w:tcPr>
            <w:tcW w:w="1498" w:type="dxa"/>
            <w:tcBorders>
              <w:bottom w:val="single" w:sz="8" w:space="0" w:color="auto"/>
            </w:tcBorders>
            <w:shd w:val="clear" w:color="auto" w:fill="auto"/>
            <w:vAlign w:val="center"/>
          </w:tcPr>
          <w:p w14:paraId="31278C7A" w14:textId="49D28B88" w:rsidR="0085242E" w:rsidRPr="00262FF2" w:rsidRDefault="0085242E" w:rsidP="0085242E">
            <w:pPr>
              <w:tabs>
                <w:tab w:val="left" w:pos="3828"/>
              </w:tabs>
              <w:ind w:right="77"/>
              <w:jc w:val="right"/>
              <w:rPr>
                <w:rFonts w:ascii="Arial" w:hAnsi="Arial" w:cs="Arial"/>
                <w:sz w:val="18"/>
                <w:szCs w:val="20"/>
              </w:rPr>
            </w:pPr>
          </w:p>
        </w:tc>
        <w:tc>
          <w:tcPr>
            <w:tcW w:w="1418" w:type="dxa"/>
            <w:tcBorders>
              <w:bottom w:val="single" w:sz="8" w:space="0" w:color="auto"/>
            </w:tcBorders>
            <w:shd w:val="clear" w:color="auto" w:fill="auto"/>
            <w:vAlign w:val="center"/>
          </w:tcPr>
          <w:p w14:paraId="5544E97A" w14:textId="2D3FB467" w:rsidR="0085242E" w:rsidRPr="00262FF2" w:rsidRDefault="0085242E" w:rsidP="0085242E">
            <w:pPr>
              <w:tabs>
                <w:tab w:val="left" w:pos="3828"/>
              </w:tabs>
              <w:ind w:right="77"/>
              <w:jc w:val="right"/>
              <w:rPr>
                <w:rFonts w:ascii="Arial" w:hAnsi="Arial" w:cs="Arial"/>
                <w:sz w:val="18"/>
                <w:szCs w:val="20"/>
              </w:rPr>
            </w:pPr>
          </w:p>
        </w:tc>
      </w:tr>
      <w:tr w:rsidR="0085242E" w:rsidRPr="003B10B3" w14:paraId="5BA13EFE" w14:textId="77777777" w:rsidTr="000F76CE">
        <w:trPr>
          <w:trHeight w:val="80"/>
        </w:trPr>
        <w:tc>
          <w:tcPr>
            <w:tcW w:w="3740" w:type="dxa"/>
            <w:tcBorders>
              <w:top w:val="single" w:sz="8" w:space="0" w:color="auto"/>
              <w:bottom w:val="double" w:sz="4" w:space="0" w:color="auto"/>
            </w:tcBorders>
            <w:shd w:val="clear" w:color="auto" w:fill="auto"/>
            <w:vAlign w:val="bottom"/>
          </w:tcPr>
          <w:p w14:paraId="4251363E" w14:textId="77777777" w:rsidR="0085242E" w:rsidRPr="003B10B3" w:rsidRDefault="0085242E" w:rsidP="0085242E">
            <w:pPr>
              <w:tabs>
                <w:tab w:val="left" w:pos="3828"/>
              </w:tabs>
              <w:jc w:val="both"/>
              <w:rPr>
                <w:rFonts w:ascii="Arial" w:eastAsia="Arial Unicode MS" w:hAnsi="Arial" w:cs="Arial"/>
                <w:b/>
                <w:sz w:val="20"/>
                <w:szCs w:val="20"/>
              </w:rPr>
            </w:pPr>
            <w:r w:rsidRPr="003B10B3">
              <w:rPr>
                <w:rFonts w:ascii="Arial" w:hAnsi="Arial" w:cs="Arial"/>
                <w:b/>
                <w:sz w:val="20"/>
                <w:szCs w:val="20"/>
              </w:rPr>
              <w:t>Toplam</w:t>
            </w:r>
          </w:p>
        </w:tc>
        <w:tc>
          <w:tcPr>
            <w:tcW w:w="1440" w:type="dxa"/>
            <w:tcBorders>
              <w:top w:val="single" w:sz="8" w:space="0" w:color="auto"/>
              <w:bottom w:val="double" w:sz="4" w:space="0" w:color="auto"/>
            </w:tcBorders>
            <w:shd w:val="clear" w:color="auto" w:fill="auto"/>
            <w:vAlign w:val="bottom"/>
          </w:tcPr>
          <w:p w14:paraId="409AC270" w14:textId="732C5E39" w:rsidR="0085242E" w:rsidRPr="00CC3D48" w:rsidRDefault="0085242E" w:rsidP="0085242E">
            <w:pPr>
              <w:tabs>
                <w:tab w:val="left" w:pos="3828"/>
              </w:tabs>
              <w:ind w:right="77"/>
              <w:jc w:val="right"/>
              <w:rPr>
                <w:rFonts w:ascii="Arial" w:hAnsi="Arial" w:cs="Arial"/>
                <w:b/>
                <w:sz w:val="20"/>
                <w:szCs w:val="20"/>
                <w:highlight w:val="yellow"/>
              </w:rPr>
            </w:pPr>
            <w:r>
              <w:rPr>
                <w:rFonts w:ascii="Arial" w:hAnsi="Arial" w:cs="Arial"/>
                <w:b/>
                <w:bCs/>
                <w:sz w:val="20"/>
                <w:szCs w:val="20"/>
              </w:rPr>
              <w:t>13.944.821</w:t>
            </w:r>
          </w:p>
        </w:tc>
        <w:tc>
          <w:tcPr>
            <w:tcW w:w="1260" w:type="dxa"/>
            <w:tcBorders>
              <w:top w:val="single" w:sz="8" w:space="0" w:color="auto"/>
              <w:bottom w:val="double" w:sz="4" w:space="0" w:color="auto"/>
            </w:tcBorders>
            <w:shd w:val="clear" w:color="auto" w:fill="auto"/>
            <w:vAlign w:val="bottom"/>
          </w:tcPr>
          <w:p w14:paraId="0C221B55" w14:textId="71D53931" w:rsidR="0085242E" w:rsidRPr="00CC3D48" w:rsidRDefault="0085242E" w:rsidP="0085242E">
            <w:pPr>
              <w:tabs>
                <w:tab w:val="left" w:pos="3828"/>
              </w:tabs>
              <w:ind w:right="77"/>
              <w:jc w:val="right"/>
              <w:rPr>
                <w:rFonts w:ascii="Arial" w:hAnsi="Arial" w:cs="Arial"/>
                <w:b/>
                <w:sz w:val="20"/>
                <w:szCs w:val="20"/>
                <w:highlight w:val="yellow"/>
              </w:rPr>
            </w:pPr>
            <w:r>
              <w:rPr>
                <w:rFonts w:ascii="Arial" w:hAnsi="Arial" w:cs="Arial"/>
                <w:b/>
                <w:bCs/>
                <w:sz w:val="20"/>
                <w:szCs w:val="20"/>
              </w:rPr>
              <w:t>37.225.435</w:t>
            </w:r>
          </w:p>
        </w:tc>
        <w:tc>
          <w:tcPr>
            <w:tcW w:w="1498" w:type="dxa"/>
            <w:tcBorders>
              <w:top w:val="single" w:sz="8" w:space="0" w:color="auto"/>
              <w:bottom w:val="double" w:sz="4" w:space="0" w:color="auto"/>
            </w:tcBorders>
            <w:shd w:val="clear" w:color="auto" w:fill="auto"/>
            <w:vAlign w:val="center"/>
          </w:tcPr>
          <w:p w14:paraId="137F3AC9" w14:textId="465D7664" w:rsidR="0085242E" w:rsidRPr="003B10B3" w:rsidRDefault="0085242E" w:rsidP="0085242E">
            <w:pPr>
              <w:tabs>
                <w:tab w:val="left" w:pos="3828"/>
              </w:tabs>
              <w:ind w:right="77"/>
              <w:jc w:val="right"/>
              <w:rPr>
                <w:rFonts w:ascii="Arial" w:hAnsi="Arial" w:cs="Arial"/>
                <w:b/>
                <w:sz w:val="20"/>
                <w:szCs w:val="20"/>
              </w:rPr>
            </w:pPr>
            <w:r w:rsidRPr="003345C2">
              <w:rPr>
                <w:rFonts w:ascii="Arial" w:hAnsi="Arial" w:cs="Arial"/>
                <w:b/>
                <w:bCs/>
                <w:sz w:val="20"/>
                <w:szCs w:val="16"/>
              </w:rPr>
              <w:t>1.984.927</w:t>
            </w:r>
          </w:p>
        </w:tc>
        <w:tc>
          <w:tcPr>
            <w:tcW w:w="1418" w:type="dxa"/>
            <w:tcBorders>
              <w:top w:val="single" w:sz="8" w:space="0" w:color="auto"/>
              <w:bottom w:val="double" w:sz="4" w:space="0" w:color="auto"/>
            </w:tcBorders>
            <w:shd w:val="clear" w:color="auto" w:fill="auto"/>
            <w:vAlign w:val="center"/>
          </w:tcPr>
          <w:p w14:paraId="12FEFF9F" w14:textId="5D76F52F" w:rsidR="0085242E" w:rsidRPr="003B10B3" w:rsidRDefault="0085242E" w:rsidP="0085242E">
            <w:pPr>
              <w:tabs>
                <w:tab w:val="left" w:pos="3828"/>
              </w:tabs>
              <w:ind w:right="77"/>
              <w:jc w:val="right"/>
              <w:rPr>
                <w:rFonts w:ascii="Arial" w:hAnsi="Arial" w:cs="Arial"/>
                <w:b/>
                <w:sz w:val="20"/>
                <w:szCs w:val="20"/>
              </w:rPr>
            </w:pPr>
            <w:r w:rsidRPr="003345C2">
              <w:rPr>
                <w:rFonts w:ascii="Arial" w:hAnsi="Arial" w:cs="Arial"/>
                <w:b/>
                <w:bCs/>
                <w:sz w:val="20"/>
                <w:szCs w:val="16"/>
              </w:rPr>
              <w:t>20.511.097</w:t>
            </w:r>
          </w:p>
        </w:tc>
      </w:tr>
    </w:tbl>
    <w:p w14:paraId="53FA7402" w14:textId="77777777" w:rsidR="005E4B85" w:rsidRPr="002E4563" w:rsidRDefault="005E4B85" w:rsidP="004F6BE8">
      <w:pPr>
        <w:pStyle w:val="BodyTextIndent"/>
        <w:tabs>
          <w:tab w:val="left" w:pos="3828"/>
        </w:tabs>
        <w:ind w:firstLine="0"/>
        <w:rPr>
          <w:rFonts w:ascii="Arial" w:hAnsi="Arial" w:cs="Arial"/>
          <w:b/>
          <w:sz w:val="18"/>
          <w:szCs w:val="20"/>
        </w:rPr>
      </w:pPr>
    </w:p>
    <w:p w14:paraId="4A41537B" w14:textId="5567055F" w:rsidR="00E56E3C" w:rsidRPr="00D802C0" w:rsidRDefault="00CA4F0C" w:rsidP="007366DD">
      <w:pPr>
        <w:tabs>
          <w:tab w:val="left" w:pos="1920"/>
          <w:tab w:val="left" w:pos="3828"/>
        </w:tabs>
        <w:ind w:right="-1"/>
        <w:jc w:val="both"/>
        <w:rPr>
          <w:rFonts w:ascii="Arial" w:hAnsi="Arial" w:cs="Arial"/>
          <w:color w:val="000000" w:themeColor="text1"/>
          <w:sz w:val="20"/>
          <w:szCs w:val="20"/>
        </w:rPr>
      </w:pPr>
      <w:r w:rsidRPr="00D802C0">
        <w:rPr>
          <w:rFonts w:ascii="Arial" w:hAnsi="Arial" w:cs="Arial"/>
          <w:color w:val="000000" w:themeColor="text1"/>
          <w:sz w:val="20"/>
          <w:szCs w:val="20"/>
        </w:rPr>
        <w:t>Ana Ortaklık Banka,</w:t>
      </w:r>
      <w:r w:rsidR="00E56E3C" w:rsidRPr="00D802C0">
        <w:rPr>
          <w:rFonts w:ascii="Arial" w:hAnsi="Arial" w:cs="Arial"/>
          <w:color w:val="000000" w:themeColor="text1"/>
          <w:sz w:val="20"/>
          <w:szCs w:val="20"/>
        </w:rPr>
        <w:t xml:space="preserve"> </w:t>
      </w:r>
      <w:r w:rsidR="007E3B61" w:rsidRPr="00D802C0">
        <w:rPr>
          <w:rFonts w:ascii="Arial" w:hAnsi="Arial" w:cs="Arial"/>
          <w:color w:val="000000" w:themeColor="text1"/>
          <w:sz w:val="20"/>
          <w:szCs w:val="20"/>
        </w:rPr>
        <w:t>TCMB’nin “Zorunlu Karşılıklar Hakkında 2013/15 sayılı Tebliğ”’ine göre Türk parası ve yabancı para yükümlülükleri için TCMB nezdinde zorunlu karşılık tesis etmektedir.  Zorunlu karşılıklar TCMB’de “Zorunlu Karşılıklar Hakkında Tebliğ”’ine göre Türk Lirası, ABD Doları ve/veya Euro ve standart altın cinsinden tutulabilmektedir.</w:t>
      </w:r>
    </w:p>
    <w:p w14:paraId="472C7EF5" w14:textId="77777777" w:rsidR="00E56E3C" w:rsidRPr="00D802C0" w:rsidRDefault="00E56E3C" w:rsidP="004F6BE8">
      <w:pPr>
        <w:tabs>
          <w:tab w:val="left" w:pos="3828"/>
        </w:tabs>
        <w:ind w:right="386"/>
        <w:jc w:val="both"/>
        <w:rPr>
          <w:rFonts w:ascii="Arial" w:hAnsi="Arial" w:cs="Arial"/>
          <w:color w:val="000000" w:themeColor="text1"/>
          <w:sz w:val="18"/>
          <w:szCs w:val="20"/>
        </w:rPr>
      </w:pPr>
    </w:p>
    <w:p w14:paraId="3940C61F" w14:textId="25C7D031" w:rsidR="00702AC6" w:rsidRPr="00A33B31" w:rsidRDefault="00702AC6" w:rsidP="00702AC6">
      <w:pPr>
        <w:jc w:val="both"/>
        <w:rPr>
          <w:rFonts w:ascii="Arial" w:hAnsi="Arial" w:cs="Arial"/>
          <w:sz w:val="20"/>
          <w:szCs w:val="20"/>
        </w:rPr>
      </w:pPr>
      <w:proofErr w:type="gramStart"/>
      <w:r w:rsidRPr="00647D06">
        <w:rPr>
          <w:rFonts w:ascii="Arial" w:hAnsi="Arial" w:cs="Arial"/>
          <w:sz w:val="20"/>
          <w:szCs w:val="20"/>
        </w:rPr>
        <w:t>3</w:t>
      </w:r>
      <w:r w:rsidR="007106F4">
        <w:rPr>
          <w:rFonts w:ascii="Arial" w:hAnsi="Arial" w:cs="Arial"/>
          <w:sz w:val="20"/>
          <w:szCs w:val="20"/>
        </w:rPr>
        <w:t>1</w:t>
      </w:r>
      <w:r>
        <w:rPr>
          <w:rFonts w:ascii="Arial" w:hAnsi="Arial" w:cs="Arial"/>
          <w:sz w:val="20"/>
          <w:szCs w:val="20"/>
        </w:rPr>
        <w:t xml:space="preserve"> </w:t>
      </w:r>
      <w:r w:rsidR="007106F4">
        <w:rPr>
          <w:rFonts w:ascii="Arial" w:hAnsi="Arial" w:cs="Arial"/>
          <w:sz w:val="20"/>
          <w:szCs w:val="20"/>
        </w:rPr>
        <w:t>Aralık</w:t>
      </w:r>
      <w:r w:rsidRPr="00647D06">
        <w:rPr>
          <w:rFonts w:ascii="Arial" w:hAnsi="Arial" w:cs="Arial"/>
          <w:sz w:val="20"/>
          <w:szCs w:val="20"/>
        </w:rPr>
        <w:t xml:space="preserve"> 2023 tarihi itibarıyla Türk parası katılım fonları ve diğer yükümlülükler için vade yapısına göre %0 ilâ %8</w:t>
      </w:r>
      <w:r>
        <w:rPr>
          <w:rFonts w:ascii="Arial" w:hAnsi="Arial" w:cs="Arial"/>
          <w:sz w:val="20"/>
          <w:szCs w:val="20"/>
        </w:rPr>
        <w:t xml:space="preserve"> (</w:t>
      </w:r>
      <w:r w:rsidRPr="00405BE6">
        <w:rPr>
          <w:rFonts w:ascii="Arial" w:hAnsi="Arial" w:cs="Arial"/>
          <w:sz w:val="20"/>
          <w:szCs w:val="20"/>
        </w:rPr>
        <w:t>kur</w:t>
      </w:r>
      <w:r>
        <w:rPr>
          <w:rFonts w:ascii="Arial" w:hAnsi="Arial" w:cs="Arial"/>
          <w:sz w:val="20"/>
          <w:szCs w:val="20"/>
        </w:rPr>
        <w:t xml:space="preserve"> </w:t>
      </w:r>
      <w:r w:rsidRPr="00405BE6">
        <w:rPr>
          <w:rFonts w:ascii="Arial" w:hAnsi="Arial" w:cs="Arial"/>
          <w:sz w:val="20"/>
          <w:szCs w:val="20"/>
        </w:rPr>
        <w:t>koruma desteği</w:t>
      </w:r>
      <w:r>
        <w:rPr>
          <w:rFonts w:ascii="Arial" w:hAnsi="Arial" w:cs="Arial"/>
          <w:sz w:val="20"/>
          <w:szCs w:val="20"/>
        </w:rPr>
        <w:t xml:space="preserve"> </w:t>
      </w:r>
      <w:r w:rsidRPr="00405BE6">
        <w:rPr>
          <w:rFonts w:ascii="Arial" w:hAnsi="Arial" w:cs="Arial"/>
          <w:sz w:val="20"/>
          <w:szCs w:val="20"/>
        </w:rPr>
        <w:t>sağlanan hesaplar</w:t>
      </w:r>
      <w:r w:rsidR="007106F4">
        <w:rPr>
          <w:rFonts w:ascii="Arial" w:hAnsi="Arial" w:cs="Arial"/>
          <w:sz w:val="20"/>
          <w:szCs w:val="20"/>
        </w:rPr>
        <w:t xml:space="preserve"> için %10</w:t>
      </w:r>
      <w:r>
        <w:rPr>
          <w:rFonts w:ascii="Arial" w:hAnsi="Arial" w:cs="Arial"/>
          <w:sz w:val="20"/>
          <w:szCs w:val="20"/>
        </w:rPr>
        <w:t xml:space="preserve"> ilâ %</w:t>
      </w:r>
      <w:r w:rsidR="007106F4">
        <w:rPr>
          <w:rFonts w:ascii="Arial" w:hAnsi="Arial" w:cs="Arial"/>
          <w:sz w:val="20"/>
          <w:szCs w:val="20"/>
        </w:rPr>
        <w:t>30</w:t>
      </w:r>
      <w:r>
        <w:rPr>
          <w:rFonts w:ascii="Arial" w:hAnsi="Arial" w:cs="Arial"/>
          <w:sz w:val="20"/>
          <w:szCs w:val="20"/>
        </w:rPr>
        <w:t>)</w:t>
      </w:r>
      <w:r w:rsidRPr="00647D06">
        <w:rPr>
          <w:rFonts w:ascii="Arial" w:hAnsi="Arial" w:cs="Arial"/>
          <w:sz w:val="20"/>
          <w:szCs w:val="20"/>
        </w:rPr>
        <w:t>, yabancı para katılım fonları ve diğer yükümlülükler için vade yapısına göre</w:t>
      </w:r>
      <w:r w:rsidR="007106F4">
        <w:rPr>
          <w:rFonts w:ascii="Arial" w:hAnsi="Arial" w:cs="Arial"/>
          <w:sz w:val="20"/>
          <w:szCs w:val="20"/>
        </w:rPr>
        <w:t xml:space="preserve"> %5 ilâ %30</w:t>
      </w:r>
      <w:r w:rsidRPr="00647D06">
        <w:rPr>
          <w:rFonts w:ascii="Arial" w:hAnsi="Arial" w:cs="Arial"/>
          <w:sz w:val="20"/>
          <w:szCs w:val="20"/>
        </w:rPr>
        <w:t>, kıymetli maden depo hesapları için vade yapısına göre %22 ilâ %26 zorunlu karşılık tesis etmektedir.</w:t>
      </w:r>
      <w:proofErr w:type="gramEnd"/>
    </w:p>
    <w:p w14:paraId="28193687" w14:textId="35ED7817" w:rsidR="00F638AE" w:rsidRPr="00E264DF" w:rsidRDefault="00F638AE" w:rsidP="004F1538">
      <w:pPr>
        <w:pStyle w:val="BodyTextIndent"/>
        <w:tabs>
          <w:tab w:val="left" w:pos="540"/>
          <w:tab w:val="left" w:pos="3828"/>
        </w:tabs>
        <w:ind w:right="386" w:firstLine="0"/>
        <w:rPr>
          <w:rFonts w:ascii="Arial" w:hAnsi="Arial" w:cs="Arial"/>
          <w:b/>
          <w:iCs/>
          <w:sz w:val="20"/>
          <w:szCs w:val="20"/>
        </w:rPr>
      </w:pPr>
    </w:p>
    <w:p w14:paraId="4C06A2FD" w14:textId="44BD51D4" w:rsidR="00136C29" w:rsidRPr="003B10B3" w:rsidRDefault="00C848FB" w:rsidP="00653A3C">
      <w:pPr>
        <w:pStyle w:val="BodyTextIndent"/>
        <w:numPr>
          <w:ilvl w:val="0"/>
          <w:numId w:val="29"/>
        </w:numPr>
        <w:tabs>
          <w:tab w:val="left" w:pos="0"/>
          <w:tab w:val="left" w:pos="709"/>
        </w:tabs>
        <w:ind w:left="426" w:right="-1" w:hanging="426"/>
        <w:rPr>
          <w:rFonts w:ascii="Arial" w:hAnsi="Arial" w:cs="Arial"/>
          <w:b/>
          <w:iCs/>
          <w:sz w:val="20"/>
          <w:szCs w:val="20"/>
        </w:rPr>
      </w:pPr>
      <w:r w:rsidRPr="003B10B3">
        <w:rPr>
          <w:rFonts w:ascii="Arial" w:hAnsi="Arial" w:cs="Arial"/>
          <w:b/>
          <w:iCs/>
          <w:sz w:val="20"/>
          <w:szCs w:val="20"/>
        </w:rPr>
        <w:t xml:space="preserve">a) </w:t>
      </w:r>
      <w:r w:rsidR="00136C29" w:rsidRPr="003B10B3">
        <w:rPr>
          <w:rFonts w:ascii="Arial" w:hAnsi="Arial" w:cs="Arial"/>
          <w:b/>
          <w:iCs/>
          <w:sz w:val="20"/>
          <w:szCs w:val="20"/>
        </w:rPr>
        <w:tab/>
        <w:t>Gerçeğe uygun değer farkı kâr</w:t>
      </w:r>
      <w:r w:rsidR="004739B7" w:rsidRPr="003B10B3">
        <w:rPr>
          <w:rFonts w:ascii="Arial" w:hAnsi="Arial" w:cs="Arial"/>
          <w:b/>
          <w:iCs/>
          <w:sz w:val="20"/>
          <w:szCs w:val="20"/>
        </w:rPr>
        <w:t>/</w:t>
      </w:r>
      <w:r w:rsidR="00136C29" w:rsidRPr="003B10B3">
        <w:rPr>
          <w:rFonts w:ascii="Arial" w:hAnsi="Arial" w:cs="Arial"/>
          <w:b/>
          <w:iCs/>
          <w:sz w:val="20"/>
          <w:szCs w:val="20"/>
        </w:rPr>
        <w:t xml:space="preserve">zarara yansıtılan finansal varlıklardan </w:t>
      </w:r>
      <w:r w:rsidR="005F06BC">
        <w:rPr>
          <w:rFonts w:ascii="Arial" w:hAnsi="Arial" w:cs="Arial"/>
          <w:b/>
          <w:iCs/>
          <w:sz w:val="20"/>
          <w:szCs w:val="20"/>
        </w:rPr>
        <w:t>geri alım vaadi ile satım</w:t>
      </w:r>
      <w:r w:rsidR="00136C29" w:rsidRPr="003B10B3">
        <w:rPr>
          <w:rFonts w:ascii="Arial" w:hAnsi="Arial" w:cs="Arial"/>
          <w:b/>
          <w:iCs/>
          <w:sz w:val="20"/>
          <w:szCs w:val="20"/>
        </w:rPr>
        <w:t xml:space="preserve"> işlemlerine konu </w:t>
      </w:r>
      <w:r w:rsidR="002B4B63" w:rsidRPr="003B10B3">
        <w:rPr>
          <w:rFonts w:ascii="Arial" w:hAnsi="Arial" w:cs="Arial"/>
          <w:b/>
          <w:iCs/>
          <w:sz w:val="20"/>
          <w:szCs w:val="20"/>
        </w:rPr>
        <w:t>o</w:t>
      </w:r>
      <w:r w:rsidR="00136C29" w:rsidRPr="003B10B3">
        <w:rPr>
          <w:rFonts w:ascii="Arial" w:hAnsi="Arial" w:cs="Arial"/>
          <w:b/>
          <w:iCs/>
          <w:sz w:val="20"/>
          <w:szCs w:val="20"/>
        </w:rPr>
        <w:t>lanlar ve teminata verilen</w:t>
      </w:r>
      <w:r w:rsidR="004739B7" w:rsidRPr="003B10B3">
        <w:rPr>
          <w:rFonts w:ascii="Arial" w:hAnsi="Arial" w:cs="Arial"/>
          <w:b/>
          <w:iCs/>
          <w:sz w:val="20"/>
          <w:szCs w:val="20"/>
        </w:rPr>
        <w:t>/</w:t>
      </w:r>
      <w:r w:rsidR="00136C29" w:rsidRPr="003B10B3">
        <w:rPr>
          <w:rFonts w:ascii="Arial" w:hAnsi="Arial" w:cs="Arial"/>
          <w:b/>
          <w:iCs/>
          <w:sz w:val="20"/>
          <w:szCs w:val="20"/>
        </w:rPr>
        <w:t>bloke edilenlere ilişkin bilgiler</w:t>
      </w:r>
      <w:r w:rsidR="00EF74AD" w:rsidRPr="003B10B3">
        <w:rPr>
          <w:rFonts w:ascii="Arial" w:hAnsi="Arial" w:cs="Arial"/>
          <w:b/>
          <w:iCs/>
          <w:sz w:val="20"/>
          <w:szCs w:val="20"/>
        </w:rPr>
        <w:t>:</w:t>
      </w:r>
    </w:p>
    <w:p w14:paraId="35A7931C" w14:textId="77777777" w:rsidR="00136C29" w:rsidRPr="00F638AE" w:rsidRDefault="00136C29" w:rsidP="004F6BE8">
      <w:pPr>
        <w:tabs>
          <w:tab w:val="left" w:pos="3828"/>
        </w:tabs>
        <w:ind w:right="386"/>
        <w:jc w:val="both"/>
        <w:rPr>
          <w:rFonts w:ascii="Arial" w:hAnsi="Arial" w:cs="Arial"/>
          <w:bCs/>
          <w:iCs/>
          <w:sz w:val="10"/>
          <w:szCs w:val="20"/>
        </w:rPr>
      </w:pPr>
    </w:p>
    <w:p w14:paraId="7D176C25" w14:textId="3FEF5C6A" w:rsidR="00136C29" w:rsidRPr="00A66B1B" w:rsidRDefault="009B7386" w:rsidP="00A66B1B">
      <w:pPr>
        <w:tabs>
          <w:tab w:val="left" w:pos="3828"/>
        </w:tabs>
        <w:ind w:left="567" w:right="386" w:firstLine="142"/>
        <w:jc w:val="both"/>
        <w:rPr>
          <w:rFonts w:ascii="Arial" w:hAnsi="Arial" w:cs="Arial"/>
          <w:sz w:val="20"/>
          <w:szCs w:val="20"/>
        </w:rPr>
      </w:pPr>
      <w:r w:rsidRPr="003B10B3">
        <w:rPr>
          <w:rFonts w:ascii="Arial" w:hAnsi="Arial" w:cs="Arial"/>
          <w:sz w:val="20"/>
          <w:szCs w:val="20"/>
        </w:rPr>
        <w:t>Bulunmamaktadır</w:t>
      </w:r>
      <w:r w:rsidR="001051C6" w:rsidRPr="003B10B3">
        <w:rPr>
          <w:rFonts w:ascii="Arial" w:hAnsi="Arial" w:cs="Arial"/>
          <w:sz w:val="20"/>
          <w:szCs w:val="20"/>
        </w:rPr>
        <w:t xml:space="preserve"> (</w:t>
      </w:r>
      <w:r w:rsidR="00717B7A">
        <w:rPr>
          <w:rFonts w:ascii="Arial" w:hAnsi="Arial" w:cs="Arial"/>
          <w:sz w:val="20"/>
          <w:szCs w:val="20"/>
        </w:rPr>
        <w:t>31 Aralık 20</w:t>
      </w:r>
      <w:r w:rsidR="00A3553F">
        <w:rPr>
          <w:rFonts w:ascii="Arial" w:hAnsi="Arial" w:cs="Arial"/>
          <w:sz w:val="20"/>
          <w:szCs w:val="20"/>
        </w:rPr>
        <w:t>2</w:t>
      </w:r>
      <w:r w:rsidR="00E264DF">
        <w:rPr>
          <w:rFonts w:ascii="Arial" w:hAnsi="Arial" w:cs="Arial"/>
          <w:sz w:val="20"/>
          <w:szCs w:val="20"/>
        </w:rPr>
        <w:t>2</w:t>
      </w:r>
      <w:r w:rsidR="001051C6" w:rsidRPr="003B10B3">
        <w:rPr>
          <w:rFonts w:ascii="Arial" w:hAnsi="Arial" w:cs="Arial"/>
          <w:sz w:val="20"/>
          <w:szCs w:val="20"/>
        </w:rPr>
        <w:t>: Bulunmamaktadır</w:t>
      </w:r>
      <w:r w:rsidR="00B62373" w:rsidRPr="003B10B3">
        <w:rPr>
          <w:rFonts w:ascii="Arial" w:hAnsi="Arial" w:cs="Arial"/>
          <w:sz w:val="20"/>
          <w:szCs w:val="20"/>
        </w:rPr>
        <w:t>)</w:t>
      </w:r>
      <w:r w:rsidR="00F500DE" w:rsidRPr="003B10B3">
        <w:rPr>
          <w:rFonts w:ascii="Arial" w:hAnsi="Arial" w:cs="Arial"/>
          <w:sz w:val="20"/>
          <w:szCs w:val="20"/>
        </w:rPr>
        <w:t>.</w:t>
      </w:r>
      <w:r w:rsidR="00B62373" w:rsidRPr="003B10B3">
        <w:rPr>
          <w:rFonts w:ascii="Arial" w:hAnsi="Arial" w:cs="Arial"/>
          <w:sz w:val="20"/>
          <w:szCs w:val="20"/>
        </w:rPr>
        <w:t xml:space="preserve"> </w:t>
      </w:r>
    </w:p>
    <w:p w14:paraId="21DADA25" w14:textId="77777777" w:rsidR="00C84F47" w:rsidRPr="00F638AE" w:rsidRDefault="00C84F47" w:rsidP="004F6BE8">
      <w:pPr>
        <w:tabs>
          <w:tab w:val="left" w:pos="3828"/>
        </w:tabs>
        <w:ind w:right="386"/>
        <w:jc w:val="both"/>
        <w:rPr>
          <w:rFonts w:ascii="Arial" w:hAnsi="Arial" w:cs="Arial"/>
          <w:bCs/>
          <w:iCs/>
          <w:sz w:val="10"/>
          <w:szCs w:val="16"/>
        </w:rPr>
      </w:pPr>
    </w:p>
    <w:p w14:paraId="069CD3A3" w14:textId="77777777" w:rsidR="00136C29" w:rsidRPr="003B10B3" w:rsidRDefault="00C848FB" w:rsidP="001D42FC">
      <w:pPr>
        <w:pStyle w:val="BodyTextIndent"/>
        <w:tabs>
          <w:tab w:val="left" w:pos="540"/>
          <w:tab w:val="left" w:pos="3828"/>
        </w:tabs>
        <w:ind w:left="709" w:right="386" w:hanging="283"/>
        <w:rPr>
          <w:rFonts w:ascii="Arial" w:hAnsi="Arial" w:cs="Arial"/>
          <w:b/>
          <w:iCs/>
          <w:sz w:val="20"/>
          <w:szCs w:val="20"/>
        </w:rPr>
      </w:pPr>
      <w:r w:rsidRPr="003B10B3">
        <w:rPr>
          <w:rFonts w:ascii="Arial" w:hAnsi="Arial" w:cs="Arial"/>
          <w:b/>
          <w:iCs/>
          <w:sz w:val="20"/>
          <w:szCs w:val="20"/>
        </w:rPr>
        <w:t>b</w:t>
      </w:r>
      <w:r w:rsidR="00136C29" w:rsidRPr="003B10B3">
        <w:rPr>
          <w:rFonts w:ascii="Arial" w:hAnsi="Arial" w:cs="Arial"/>
          <w:b/>
          <w:iCs/>
          <w:sz w:val="20"/>
          <w:szCs w:val="20"/>
        </w:rPr>
        <w:t>)</w:t>
      </w:r>
      <w:r w:rsidR="00136C29" w:rsidRPr="003B10B3">
        <w:rPr>
          <w:rFonts w:ascii="Arial" w:hAnsi="Arial" w:cs="Arial"/>
          <w:b/>
          <w:iCs/>
          <w:sz w:val="20"/>
          <w:szCs w:val="20"/>
        </w:rPr>
        <w:tab/>
      </w:r>
      <w:r w:rsidR="00B54BAC" w:rsidRPr="003B10B3">
        <w:rPr>
          <w:rFonts w:ascii="Arial" w:hAnsi="Arial" w:cs="Arial"/>
          <w:b/>
          <w:iCs/>
          <w:sz w:val="20"/>
          <w:szCs w:val="20"/>
        </w:rPr>
        <w:t>Alım satım amaçlı türev finansal varlıklara ilişkin pozitif farklar tablosu:</w:t>
      </w:r>
    </w:p>
    <w:p w14:paraId="496FC1FF" w14:textId="77777777" w:rsidR="003E7B7F" w:rsidRPr="001D42FC" w:rsidRDefault="003E7B7F" w:rsidP="004F6BE8">
      <w:pPr>
        <w:pStyle w:val="BodyTextIndent"/>
        <w:tabs>
          <w:tab w:val="left" w:pos="540"/>
          <w:tab w:val="left" w:pos="3828"/>
        </w:tabs>
        <w:ind w:left="187" w:firstLine="0"/>
        <w:rPr>
          <w:rFonts w:ascii="Arial" w:hAnsi="Arial" w:cs="Arial"/>
          <w:b/>
          <w:iCs/>
          <w:sz w:val="18"/>
          <w:szCs w:val="20"/>
        </w:rPr>
      </w:pPr>
    </w:p>
    <w:tbl>
      <w:tblPr>
        <w:tblW w:w="9337" w:type="dxa"/>
        <w:tblLayout w:type="fixed"/>
        <w:tblCellMar>
          <w:left w:w="0" w:type="dxa"/>
          <w:right w:w="0" w:type="dxa"/>
        </w:tblCellMar>
        <w:tblLook w:val="0000" w:firstRow="0" w:lastRow="0" w:firstColumn="0" w:lastColumn="0" w:noHBand="0" w:noVBand="0"/>
      </w:tblPr>
      <w:tblGrid>
        <w:gridCol w:w="3402"/>
        <w:gridCol w:w="1440"/>
        <w:gridCol w:w="1395"/>
        <w:gridCol w:w="1559"/>
        <w:gridCol w:w="1541"/>
      </w:tblGrid>
      <w:tr w:rsidR="00CB44A4" w:rsidRPr="003B10B3" w14:paraId="22BEE5E8" w14:textId="77777777" w:rsidTr="006E380D">
        <w:trPr>
          <w:cantSplit/>
          <w:trHeight w:val="79"/>
        </w:trPr>
        <w:tc>
          <w:tcPr>
            <w:tcW w:w="3402" w:type="dxa"/>
            <w:tcBorders>
              <w:top w:val="single" w:sz="8" w:space="0" w:color="auto"/>
              <w:bottom w:val="single" w:sz="8" w:space="0" w:color="auto"/>
            </w:tcBorders>
            <w:shd w:val="clear" w:color="auto" w:fill="auto"/>
            <w:vAlign w:val="bottom"/>
          </w:tcPr>
          <w:p w14:paraId="2FCBF9AC" w14:textId="77777777" w:rsidR="00CB44A4" w:rsidRPr="000B3A0D" w:rsidRDefault="00CB44A4" w:rsidP="005357A9">
            <w:pPr>
              <w:tabs>
                <w:tab w:val="left" w:pos="3828"/>
              </w:tabs>
              <w:jc w:val="both"/>
              <w:rPr>
                <w:rFonts w:ascii="Arial" w:hAnsi="Arial" w:cs="Arial"/>
                <w:b/>
                <w:sz w:val="20"/>
                <w:szCs w:val="18"/>
              </w:rPr>
            </w:pPr>
            <w:r w:rsidRPr="000B3A0D">
              <w:rPr>
                <w:rFonts w:ascii="Arial" w:hAnsi="Arial" w:cs="Arial"/>
                <w:b/>
                <w:sz w:val="20"/>
                <w:szCs w:val="18"/>
              </w:rPr>
              <w:t> </w:t>
            </w:r>
          </w:p>
        </w:tc>
        <w:tc>
          <w:tcPr>
            <w:tcW w:w="2835" w:type="dxa"/>
            <w:gridSpan w:val="2"/>
            <w:tcBorders>
              <w:top w:val="single" w:sz="8" w:space="0" w:color="auto"/>
              <w:bottom w:val="single" w:sz="8" w:space="0" w:color="auto"/>
            </w:tcBorders>
            <w:shd w:val="clear" w:color="auto" w:fill="auto"/>
            <w:vAlign w:val="bottom"/>
          </w:tcPr>
          <w:p w14:paraId="3F35FCBF" w14:textId="77777777" w:rsidR="00CB44A4" w:rsidRPr="000B3A0D" w:rsidRDefault="00CB44A4" w:rsidP="005357A9">
            <w:pPr>
              <w:tabs>
                <w:tab w:val="left" w:pos="3828"/>
              </w:tabs>
              <w:ind w:right="131"/>
              <w:jc w:val="center"/>
              <w:rPr>
                <w:rFonts w:ascii="Arial" w:hAnsi="Arial" w:cs="Arial"/>
                <w:b/>
                <w:sz w:val="20"/>
                <w:szCs w:val="18"/>
              </w:rPr>
            </w:pPr>
            <w:r>
              <w:rPr>
                <w:rFonts w:ascii="Arial" w:hAnsi="Arial" w:cs="Arial"/>
                <w:b/>
                <w:sz w:val="20"/>
                <w:szCs w:val="18"/>
              </w:rPr>
              <w:t xml:space="preserve">                </w:t>
            </w:r>
            <w:r w:rsidRPr="000B3A0D">
              <w:rPr>
                <w:rFonts w:ascii="Arial" w:hAnsi="Arial" w:cs="Arial"/>
                <w:b/>
                <w:sz w:val="20"/>
                <w:szCs w:val="18"/>
              </w:rPr>
              <w:t>Cari Dönem</w:t>
            </w:r>
          </w:p>
        </w:tc>
        <w:tc>
          <w:tcPr>
            <w:tcW w:w="3100" w:type="dxa"/>
            <w:gridSpan w:val="2"/>
            <w:tcBorders>
              <w:top w:val="single" w:sz="8" w:space="0" w:color="auto"/>
              <w:bottom w:val="single" w:sz="8" w:space="0" w:color="auto"/>
            </w:tcBorders>
            <w:shd w:val="clear" w:color="auto" w:fill="auto"/>
            <w:vAlign w:val="bottom"/>
          </w:tcPr>
          <w:p w14:paraId="152E0D3F" w14:textId="77777777" w:rsidR="00CB44A4" w:rsidRPr="000B3A0D" w:rsidRDefault="00CB44A4" w:rsidP="005357A9">
            <w:pPr>
              <w:tabs>
                <w:tab w:val="left" w:pos="3828"/>
              </w:tabs>
              <w:ind w:right="131"/>
              <w:jc w:val="center"/>
              <w:rPr>
                <w:rFonts w:ascii="Arial" w:hAnsi="Arial" w:cs="Arial"/>
                <w:b/>
                <w:sz w:val="20"/>
                <w:szCs w:val="18"/>
              </w:rPr>
            </w:pPr>
            <w:r>
              <w:rPr>
                <w:rFonts w:ascii="Arial" w:hAnsi="Arial" w:cs="Arial"/>
                <w:b/>
                <w:sz w:val="20"/>
                <w:szCs w:val="18"/>
              </w:rPr>
              <w:t xml:space="preserve">                  </w:t>
            </w:r>
            <w:r w:rsidRPr="000B3A0D">
              <w:rPr>
                <w:rFonts w:ascii="Arial" w:hAnsi="Arial" w:cs="Arial"/>
                <w:b/>
                <w:sz w:val="20"/>
                <w:szCs w:val="18"/>
              </w:rPr>
              <w:t>Önceki Dönem</w:t>
            </w:r>
          </w:p>
        </w:tc>
      </w:tr>
      <w:tr w:rsidR="00CB44A4" w:rsidRPr="003B10B3" w14:paraId="10E0C7F0" w14:textId="77777777" w:rsidTr="006E380D">
        <w:trPr>
          <w:trHeight w:val="60"/>
        </w:trPr>
        <w:tc>
          <w:tcPr>
            <w:tcW w:w="3402" w:type="dxa"/>
            <w:tcBorders>
              <w:top w:val="single" w:sz="8" w:space="0" w:color="auto"/>
            </w:tcBorders>
            <w:shd w:val="clear" w:color="auto" w:fill="auto"/>
            <w:vAlign w:val="bottom"/>
          </w:tcPr>
          <w:p w14:paraId="1086BBB8" w14:textId="77777777" w:rsidR="00CB44A4" w:rsidRPr="000B3A0D" w:rsidRDefault="00CB44A4" w:rsidP="005357A9">
            <w:pPr>
              <w:tabs>
                <w:tab w:val="left" w:pos="3828"/>
              </w:tabs>
              <w:ind w:firstLine="360"/>
              <w:jc w:val="both"/>
              <w:rPr>
                <w:rFonts w:ascii="Arial" w:hAnsi="Arial" w:cs="Arial"/>
                <w:b/>
                <w:sz w:val="20"/>
                <w:szCs w:val="18"/>
              </w:rPr>
            </w:pPr>
          </w:p>
        </w:tc>
        <w:tc>
          <w:tcPr>
            <w:tcW w:w="1440" w:type="dxa"/>
            <w:tcBorders>
              <w:top w:val="single" w:sz="8" w:space="0" w:color="auto"/>
            </w:tcBorders>
            <w:shd w:val="clear" w:color="auto" w:fill="auto"/>
            <w:vAlign w:val="bottom"/>
          </w:tcPr>
          <w:p w14:paraId="1BDC2B6E" w14:textId="77777777" w:rsidR="00CB44A4" w:rsidRPr="000B3A0D" w:rsidRDefault="00CB44A4" w:rsidP="005357A9">
            <w:pPr>
              <w:tabs>
                <w:tab w:val="left" w:pos="3828"/>
              </w:tabs>
              <w:ind w:right="164"/>
              <w:jc w:val="right"/>
              <w:rPr>
                <w:rFonts w:ascii="Arial" w:hAnsi="Arial" w:cs="Arial"/>
                <w:b/>
                <w:sz w:val="20"/>
                <w:szCs w:val="18"/>
              </w:rPr>
            </w:pPr>
            <w:r w:rsidRPr="000B3A0D">
              <w:rPr>
                <w:rFonts w:ascii="Arial" w:hAnsi="Arial" w:cs="Arial"/>
                <w:b/>
                <w:sz w:val="20"/>
                <w:szCs w:val="18"/>
              </w:rPr>
              <w:t>TP</w:t>
            </w:r>
          </w:p>
        </w:tc>
        <w:tc>
          <w:tcPr>
            <w:tcW w:w="1395" w:type="dxa"/>
            <w:tcBorders>
              <w:top w:val="single" w:sz="8" w:space="0" w:color="auto"/>
            </w:tcBorders>
            <w:shd w:val="clear" w:color="auto" w:fill="auto"/>
            <w:vAlign w:val="bottom"/>
          </w:tcPr>
          <w:p w14:paraId="687AED88" w14:textId="77777777" w:rsidR="00CB44A4" w:rsidRPr="000B3A0D" w:rsidRDefault="00CB44A4" w:rsidP="005357A9">
            <w:pPr>
              <w:tabs>
                <w:tab w:val="left" w:pos="3828"/>
              </w:tabs>
              <w:ind w:right="164"/>
              <w:jc w:val="right"/>
              <w:rPr>
                <w:rFonts w:ascii="Arial" w:hAnsi="Arial" w:cs="Arial"/>
                <w:b/>
                <w:sz w:val="20"/>
                <w:szCs w:val="18"/>
              </w:rPr>
            </w:pPr>
            <w:r w:rsidRPr="000B3A0D">
              <w:rPr>
                <w:rFonts w:ascii="Arial" w:hAnsi="Arial" w:cs="Arial"/>
                <w:b/>
                <w:sz w:val="20"/>
                <w:szCs w:val="18"/>
              </w:rPr>
              <w:t>YP</w:t>
            </w:r>
          </w:p>
        </w:tc>
        <w:tc>
          <w:tcPr>
            <w:tcW w:w="1559" w:type="dxa"/>
            <w:tcBorders>
              <w:top w:val="single" w:sz="8" w:space="0" w:color="auto"/>
            </w:tcBorders>
            <w:shd w:val="clear" w:color="auto" w:fill="auto"/>
          </w:tcPr>
          <w:p w14:paraId="4EF75AB0" w14:textId="77777777" w:rsidR="00CB44A4" w:rsidRPr="000B3A0D" w:rsidRDefault="00CB44A4" w:rsidP="005357A9">
            <w:pPr>
              <w:tabs>
                <w:tab w:val="left" w:pos="3828"/>
              </w:tabs>
              <w:ind w:right="164"/>
              <w:jc w:val="right"/>
              <w:rPr>
                <w:rFonts w:ascii="Arial" w:hAnsi="Arial" w:cs="Arial"/>
                <w:b/>
                <w:sz w:val="20"/>
                <w:szCs w:val="18"/>
              </w:rPr>
            </w:pPr>
            <w:r w:rsidRPr="000B3A0D">
              <w:rPr>
                <w:rFonts w:ascii="Arial" w:hAnsi="Arial" w:cs="Arial"/>
                <w:b/>
                <w:sz w:val="20"/>
                <w:szCs w:val="18"/>
              </w:rPr>
              <w:t>TP</w:t>
            </w:r>
          </w:p>
        </w:tc>
        <w:tc>
          <w:tcPr>
            <w:tcW w:w="1541" w:type="dxa"/>
            <w:tcBorders>
              <w:top w:val="single" w:sz="8" w:space="0" w:color="auto"/>
            </w:tcBorders>
            <w:shd w:val="clear" w:color="auto" w:fill="auto"/>
          </w:tcPr>
          <w:p w14:paraId="025EFB71" w14:textId="77777777" w:rsidR="00CB44A4" w:rsidRPr="000B3A0D" w:rsidRDefault="00CB44A4" w:rsidP="005357A9">
            <w:pPr>
              <w:tabs>
                <w:tab w:val="left" w:pos="3828"/>
              </w:tabs>
              <w:ind w:right="164"/>
              <w:jc w:val="right"/>
              <w:rPr>
                <w:rFonts w:ascii="Arial" w:hAnsi="Arial" w:cs="Arial"/>
                <w:b/>
                <w:sz w:val="20"/>
                <w:szCs w:val="18"/>
              </w:rPr>
            </w:pPr>
            <w:r w:rsidRPr="000B3A0D">
              <w:rPr>
                <w:rFonts w:ascii="Arial" w:hAnsi="Arial" w:cs="Arial"/>
                <w:b/>
                <w:sz w:val="20"/>
                <w:szCs w:val="18"/>
              </w:rPr>
              <w:t>YP</w:t>
            </w:r>
          </w:p>
        </w:tc>
      </w:tr>
      <w:tr w:rsidR="00CB44A4" w:rsidRPr="003B10B3" w14:paraId="53AA60F0" w14:textId="77777777" w:rsidTr="006E380D">
        <w:trPr>
          <w:trHeight w:val="60"/>
        </w:trPr>
        <w:tc>
          <w:tcPr>
            <w:tcW w:w="3402" w:type="dxa"/>
            <w:tcBorders>
              <w:top w:val="single" w:sz="8" w:space="0" w:color="auto"/>
            </w:tcBorders>
            <w:shd w:val="clear" w:color="auto" w:fill="auto"/>
            <w:vAlign w:val="bottom"/>
          </w:tcPr>
          <w:p w14:paraId="1A630A46" w14:textId="77777777" w:rsidR="00CB44A4" w:rsidRPr="000B3A0D" w:rsidRDefault="00CB44A4" w:rsidP="005357A9">
            <w:pPr>
              <w:tabs>
                <w:tab w:val="left" w:pos="3828"/>
              </w:tabs>
              <w:ind w:firstLine="360"/>
              <w:jc w:val="both"/>
              <w:rPr>
                <w:rFonts w:ascii="Arial" w:hAnsi="Arial" w:cs="Arial"/>
                <w:b/>
                <w:sz w:val="18"/>
                <w:szCs w:val="18"/>
              </w:rPr>
            </w:pPr>
          </w:p>
        </w:tc>
        <w:tc>
          <w:tcPr>
            <w:tcW w:w="1440" w:type="dxa"/>
            <w:tcBorders>
              <w:top w:val="single" w:sz="8" w:space="0" w:color="auto"/>
            </w:tcBorders>
            <w:shd w:val="clear" w:color="auto" w:fill="auto"/>
            <w:vAlign w:val="bottom"/>
          </w:tcPr>
          <w:p w14:paraId="648DDFDE" w14:textId="77777777" w:rsidR="00CB44A4" w:rsidRPr="000B3A0D" w:rsidRDefault="00CB44A4" w:rsidP="005357A9">
            <w:pPr>
              <w:tabs>
                <w:tab w:val="left" w:pos="3828"/>
              </w:tabs>
              <w:ind w:right="164"/>
              <w:jc w:val="right"/>
              <w:rPr>
                <w:rFonts w:ascii="Arial" w:hAnsi="Arial" w:cs="Arial"/>
                <w:b/>
                <w:sz w:val="18"/>
                <w:szCs w:val="18"/>
              </w:rPr>
            </w:pPr>
          </w:p>
        </w:tc>
        <w:tc>
          <w:tcPr>
            <w:tcW w:w="1395" w:type="dxa"/>
            <w:tcBorders>
              <w:top w:val="single" w:sz="8" w:space="0" w:color="auto"/>
            </w:tcBorders>
            <w:shd w:val="clear" w:color="auto" w:fill="auto"/>
            <w:vAlign w:val="bottom"/>
          </w:tcPr>
          <w:p w14:paraId="31D22995" w14:textId="77777777" w:rsidR="00CB44A4" w:rsidRPr="000B3A0D" w:rsidRDefault="00CB44A4" w:rsidP="005357A9">
            <w:pPr>
              <w:tabs>
                <w:tab w:val="left" w:pos="3828"/>
              </w:tabs>
              <w:ind w:right="164"/>
              <w:jc w:val="right"/>
              <w:rPr>
                <w:rFonts w:ascii="Arial" w:hAnsi="Arial" w:cs="Arial"/>
                <w:b/>
                <w:sz w:val="18"/>
                <w:szCs w:val="18"/>
              </w:rPr>
            </w:pPr>
          </w:p>
        </w:tc>
        <w:tc>
          <w:tcPr>
            <w:tcW w:w="1559" w:type="dxa"/>
            <w:tcBorders>
              <w:top w:val="single" w:sz="8" w:space="0" w:color="auto"/>
            </w:tcBorders>
            <w:shd w:val="clear" w:color="auto" w:fill="auto"/>
          </w:tcPr>
          <w:p w14:paraId="6691FC1D" w14:textId="77777777" w:rsidR="00CB44A4" w:rsidRPr="000B3A0D" w:rsidRDefault="00CB44A4" w:rsidP="005357A9">
            <w:pPr>
              <w:tabs>
                <w:tab w:val="left" w:pos="3828"/>
              </w:tabs>
              <w:ind w:right="164"/>
              <w:jc w:val="right"/>
              <w:rPr>
                <w:rFonts w:ascii="Arial" w:hAnsi="Arial" w:cs="Arial"/>
                <w:b/>
                <w:sz w:val="18"/>
                <w:szCs w:val="18"/>
              </w:rPr>
            </w:pPr>
          </w:p>
        </w:tc>
        <w:tc>
          <w:tcPr>
            <w:tcW w:w="1541" w:type="dxa"/>
            <w:tcBorders>
              <w:top w:val="single" w:sz="8" w:space="0" w:color="auto"/>
            </w:tcBorders>
            <w:shd w:val="clear" w:color="auto" w:fill="auto"/>
          </w:tcPr>
          <w:p w14:paraId="0981CD37" w14:textId="77777777" w:rsidR="00CB44A4" w:rsidRPr="000B3A0D" w:rsidRDefault="00CB44A4" w:rsidP="005357A9">
            <w:pPr>
              <w:tabs>
                <w:tab w:val="left" w:pos="3828"/>
              </w:tabs>
              <w:ind w:right="164"/>
              <w:jc w:val="right"/>
              <w:rPr>
                <w:rFonts w:ascii="Arial" w:hAnsi="Arial" w:cs="Arial"/>
                <w:b/>
                <w:sz w:val="18"/>
                <w:szCs w:val="18"/>
              </w:rPr>
            </w:pPr>
          </w:p>
        </w:tc>
      </w:tr>
      <w:tr w:rsidR="0085242E" w:rsidRPr="003B10B3" w14:paraId="49742A0E" w14:textId="77777777" w:rsidTr="0000409B">
        <w:trPr>
          <w:trHeight w:val="80"/>
        </w:trPr>
        <w:tc>
          <w:tcPr>
            <w:tcW w:w="3402" w:type="dxa"/>
            <w:shd w:val="clear" w:color="auto" w:fill="auto"/>
            <w:vAlign w:val="bottom"/>
          </w:tcPr>
          <w:p w14:paraId="4A55CC9A" w14:textId="77777777" w:rsidR="0085242E" w:rsidRPr="000B3A0D" w:rsidRDefault="0085242E" w:rsidP="0085242E">
            <w:pPr>
              <w:tabs>
                <w:tab w:val="left" w:pos="3828"/>
              </w:tabs>
              <w:jc w:val="both"/>
              <w:rPr>
                <w:rFonts w:ascii="Arial" w:hAnsi="Arial" w:cs="Arial"/>
                <w:sz w:val="20"/>
                <w:szCs w:val="18"/>
              </w:rPr>
            </w:pPr>
            <w:r w:rsidRPr="000B3A0D">
              <w:rPr>
                <w:rFonts w:ascii="Arial" w:hAnsi="Arial" w:cs="Arial"/>
                <w:sz w:val="20"/>
                <w:szCs w:val="18"/>
              </w:rPr>
              <w:t>Vadeli İşlemler</w:t>
            </w:r>
          </w:p>
        </w:tc>
        <w:tc>
          <w:tcPr>
            <w:tcW w:w="1440" w:type="dxa"/>
            <w:tcBorders>
              <w:top w:val="nil"/>
              <w:left w:val="nil"/>
              <w:bottom w:val="nil"/>
              <w:right w:val="nil"/>
            </w:tcBorders>
            <w:shd w:val="clear" w:color="auto" w:fill="auto"/>
            <w:vAlign w:val="center"/>
          </w:tcPr>
          <w:p w14:paraId="5896FB9F" w14:textId="14C4E17D" w:rsidR="0085242E" w:rsidRPr="0000409B" w:rsidRDefault="0085242E" w:rsidP="0085242E">
            <w:pPr>
              <w:tabs>
                <w:tab w:val="left" w:pos="3828"/>
              </w:tabs>
              <w:ind w:right="164"/>
              <w:jc w:val="right"/>
              <w:rPr>
                <w:rFonts w:ascii="Arial" w:hAnsi="Arial" w:cs="Arial"/>
                <w:color w:val="000000"/>
                <w:sz w:val="20"/>
                <w:szCs w:val="20"/>
              </w:rPr>
            </w:pPr>
            <w:r w:rsidRPr="003A07E7">
              <w:rPr>
                <w:rFonts w:ascii="Arial" w:hAnsi="Arial" w:cs="Arial"/>
                <w:sz w:val="20"/>
                <w:szCs w:val="16"/>
              </w:rPr>
              <w:t>4.018</w:t>
            </w:r>
          </w:p>
        </w:tc>
        <w:tc>
          <w:tcPr>
            <w:tcW w:w="1395" w:type="dxa"/>
            <w:tcBorders>
              <w:top w:val="nil"/>
              <w:left w:val="nil"/>
              <w:bottom w:val="nil"/>
              <w:right w:val="nil"/>
            </w:tcBorders>
            <w:shd w:val="clear" w:color="auto" w:fill="auto"/>
            <w:vAlign w:val="center"/>
          </w:tcPr>
          <w:p w14:paraId="333FEE23" w14:textId="2657C3E2" w:rsidR="0085242E" w:rsidRPr="0000409B" w:rsidRDefault="0085242E" w:rsidP="0085242E">
            <w:pPr>
              <w:tabs>
                <w:tab w:val="left" w:pos="3828"/>
              </w:tabs>
              <w:ind w:right="164"/>
              <w:jc w:val="right"/>
              <w:rPr>
                <w:rFonts w:ascii="Arial" w:hAnsi="Arial" w:cs="Arial"/>
                <w:color w:val="000000"/>
                <w:sz w:val="20"/>
                <w:szCs w:val="20"/>
              </w:rPr>
            </w:pPr>
            <w:r w:rsidRPr="003A07E7">
              <w:rPr>
                <w:rFonts w:ascii="Arial" w:hAnsi="Arial" w:cs="Arial"/>
                <w:sz w:val="20"/>
                <w:szCs w:val="16"/>
              </w:rPr>
              <w:t>18.288</w:t>
            </w:r>
          </w:p>
        </w:tc>
        <w:tc>
          <w:tcPr>
            <w:tcW w:w="1559" w:type="dxa"/>
            <w:shd w:val="clear" w:color="auto" w:fill="auto"/>
            <w:vAlign w:val="center"/>
          </w:tcPr>
          <w:p w14:paraId="369F735B" w14:textId="47E6D0C9" w:rsidR="0085242E" w:rsidRPr="000B3A0D" w:rsidRDefault="0085242E" w:rsidP="0085242E">
            <w:pPr>
              <w:tabs>
                <w:tab w:val="left" w:pos="3828"/>
              </w:tabs>
              <w:ind w:right="164"/>
              <w:jc w:val="right"/>
              <w:rPr>
                <w:rFonts w:ascii="Arial" w:hAnsi="Arial" w:cs="Arial"/>
                <w:sz w:val="20"/>
                <w:szCs w:val="18"/>
              </w:rPr>
            </w:pPr>
            <w:r w:rsidRPr="003345C2">
              <w:rPr>
                <w:rFonts w:ascii="Arial" w:hAnsi="Arial" w:cs="Arial"/>
                <w:sz w:val="20"/>
                <w:szCs w:val="16"/>
              </w:rPr>
              <w:t>824</w:t>
            </w:r>
          </w:p>
        </w:tc>
        <w:tc>
          <w:tcPr>
            <w:tcW w:w="1541" w:type="dxa"/>
            <w:shd w:val="clear" w:color="auto" w:fill="auto"/>
            <w:vAlign w:val="center"/>
          </w:tcPr>
          <w:p w14:paraId="1E193E35" w14:textId="64580921" w:rsidR="0085242E" w:rsidRPr="000B3A0D" w:rsidRDefault="0085242E" w:rsidP="0085242E">
            <w:pPr>
              <w:tabs>
                <w:tab w:val="left" w:pos="3828"/>
              </w:tabs>
              <w:ind w:right="164"/>
              <w:jc w:val="right"/>
              <w:rPr>
                <w:rFonts w:ascii="Arial" w:hAnsi="Arial" w:cs="Arial"/>
                <w:bCs/>
                <w:sz w:val="20"/>
                <w:szCs w:val="18"/>
              </w:rPr>
            </w:pPr>
            <w:r w:rsidRPr="003345C2">
              <w:rPr>
                <w:rFonts w:ascii="Arial" w:hAnsi="Arial" w:cs="Arial"/>
                <w:sz w:val="20"/>
                <w:szCs w:val="16"/>
              </w:rPr>
              <w:t>21.028</w:t>
            </w:r>
          </w:p>
        </w:tc>
      </w:tr>
      <w:tr w:rsidR="0085242E" w:rsidRPr="003B10B3" w14:paraId="0C95CD03" w14:textId="77777777" w:rsidTr="0000409B">
        <w:trPr>
          <w:trHeight w:val="80"/>
        </w:trPr>
        <w:tc>
          <w:tcPr>
            <w:tcW w:w="3402" w:type="dxa"/>
            <w:shd w:val="clear" w:color="auto" w:fill="auto"/>
            <w:vAlign w:val="bottom"/>
          </w:tcPr>
          <w:p w14:paraId="087E3AC6" w14:textId="77777777" w:rsidR="0085242E" w:rsidRPr="000B3A0D" w:rsidRDefault="0085242E" w:rsidP="0085242E">
            <w:pPr>
              <w:tabs>
                <w:tab w:val="left" w:pos="3828"/>
              </w:tabs>
              <w:jc w:val="both"/>
              <w:rPr>
                <w:rFonts w:ascii="Arial" w:hAnsi="Arial" w:cs="Arial"/>
                <w:sz w:val="20"/>
                <w:szCs w:val="18"/>
              </w:rPr>
            </w:pPr>
            <w:r w:rsidRPr="000B3A0D">
              <w:rPr>
                <w:rFonts w:ascii="Arial" w:hAnsi="Arial" w:cs="Arial"/>
                <w:sz w:val="20"/>
                <w:szCs w:val="18"/>
              </w:rPr>
              <w:t>Swap İşlemleri</w:t>
            </w:r>
          </w:p>
        </w:tc>
        <w:tc>
          <w:tcPr>
            <w:tcW w:w="1440" w:type="dxa"/>
            <w:tcBorders>
              <w:top w:val="nil"/>
              <w:left w:val="nil"/>
              <w:bottom w:val="nil"/>
              <w:right w:val="nil"/>
            </w:tcBorders>
            <w:shd w:val="clear" w:color="auto" w:fill="auto"/>
            <w:vAlign w:val="center"/>
          </w:tcPr>
          <w:p w14:paraId="6DA16FAE" w14:textId="48CBB7EB" w:rsidR="0085242E" w:rsidRPr="0000409B" w:rsidRDefault="0085242E" w:rsidP="0085242E">
            <w:pPr>
              <w:tabs>
                <w:tab w:val="left" w:pos="3828"/>
              </w:tabs>
              <w:ind w:right="164"/>
              <w:jc w:val="right"/>
              <w:rPr>
                <w:rFonts w:ascii="Arial" w:hAnsi="Arial" w:cs="Arial"/>
                <w:color w:val="000000"/>
                <w:sz w:val="20"/>
                <w:szCs w:val="20"/>
              </w:rPr>
            </w:pPr>
            <w:r w:rsidRPr="003A07E7">
              <w:rPr>
                <w:rFonts w:ascii="Arial" w:hAnsi="Arial" w:cs="Arial"/>
                <w:sz w:val="20"/>
                <w:szCs w:val="16"/>
              </w:rPr>
              <w:t>21.320</w:t>
            </w:r>
          </w:p>
        </w:tc>
        <w:tc>
          <w:tcPr>
            <w:tcW w:w="1395" w:type="dxa"/>
            <w:tcBorders>
              <w:top w:val="nil"/>
              <w:left w:val="nil"/>
              <w:bottom w:val="nil"/>
              <w:right w:val="nil"/>
            </w:tcBorders>
            <w:shd w:val="clear" w:color="auto" w:fill="auto"/>
            <w:vAlign w:val="center"/>
          </w:tcPr>
          <w:p w14:paraId="6546576D" w14:textId="35AE7ED3" w:rsidR="0085242E" w:rsidRPr="0000409B" w:rsidRDefault="0085242E" w:rsidP="0085242E">
            <w:pPr>
              <w:tabs>
                <w:tab w:val="left" w:pos="3828"/>
              </w:tabs>
              <w:ind w:right="164"/>
              <w:jc w:val="right"/>
              <w:rPr>
                <w:rFonts w:ascii="Arial" w:hAnsi="Arial" w:cs="Arial"/>
                <w:color w:val="000000"/>
                <w:sz w:val="20"/>
                <w:szCs w:val="20"/>
              </w:rPr>
            </w:pPr>
            <w:r w:rsidRPr="003A07E7">
              <w:rPr>
                <w:rFonts w:ascii="Arial" w:hAnsi="Arial" w:cs="Arial"/>
                <w:sz w:val="20"/>
                <w:szCs w:val="16"/>
              </w:rPr>
              <w:t>212.421</w:t>
            </w:r>
          </w:p>
        </w:tc>
        <w:tc>
          <w:tcPr>
            <w:tcW w:w="1559" w:type="dxa"/>
            <w:tcBorders>
              <w:top w:val="nil"/>
            </w:tcBorders>
            <w:shd w:val="clear" w:color="auto" w:fill="auto"/>
            <w:vAlign w:val="center"/>
          </w:tcPr>
          <w:p w14:paraId="5694DC1E" w14:textId="16A2C2FF" w:rsidR="0085242E" w:rsidRPr="000B3A0D" w:rsidRDefault="0085242E" w:rsidP="0085242E">
            <w:pPr>
              <w:tabs>
                <w:tab w:val="left" w:pos="3828"/>
              </w:tabs>
              <w:ind w:right="164"/>
              <w:jc w:val="right"/>
              <w:rPr>
                <w:rFonts w:ascii="Arial" w:hAnsi="Arial" w:cs="Arial"/>
                <w:sz w:val="20"/>
                <w:szCs w:val="18"/>
              </w:rPr>
            </w:pPr>
            <w:r w:rsidRPr="003345C2">
              <w:rPr>
                <w:rFonts w:ascii="Arial" w:hAnsi="Arial" w:cs="Arial"/>
                <w:sz w:val="20"/>
                <w:szCs w:val="16"/>
              </w:rPr>
              <w:t>12.342</w:t>
            </w:r>
          </w:p>
        </w:tc>
        <w:tc>
          <w:tcPr>
            <w:tcW w:w="1541" w:type="dxa"/>
            <w:tcBorders>
              <w:top w:val="nil"/>
            </w:tcBorders>
            <w:shd w:val="clear" w:color="auto" w:fill="auto"/>
            <w:vAlign w:val="center"/>
          </w:tcPr>
          <w:p w14:paraId="27CD5DD7" w14:textId="3A44A7B4" w:rsidR="0085242E" w:rsidRPr="000B3A0D" w:rsidRDefault="0085242E" w:rsidP="0085242E">
            <w:pPr>
              <w:tabs>
                <w:tab w:val="left" w:pos="3828"/>
              </w:tabs>
              <w:ind w:right="164"/>
              <w:jc w:val="right"/>
              <w:rPr>
                <w:rFonts w:ascii="Arial" w:hAnsi="Arial" w:cs="Arial"/>
                <w:sz w:val="20"/>
                <w:szCs w:val="18"/>
              </w:rPr>
            </w:pPr>
            <w:r w:rsidRPr="003345C2">
              <w:rPr>
                <w:rFonts w:ascii="Arial" w:hAnsi="Arial" w:cs="Arial"/>
                <w:sz w:val="20"/>
                <w:szCs w:val="16"/>
              </w:rPr>
              <w:t>344.700</w:t>
            </w:r>
          </w:p>
        </w:tc>
      </w:tr>
      <w:tr w:rsidR="0085242E" w:rsidRPr="003B10B3" w14:paraId="53006D26" w14:textId="77777777" w:rsidTr="0000409B">
        <w:trPr>
          <w:trHeight w:val="80"/>
        </w:trPr>
        <w:tc>
          <w:tcPr>
            <w:tcW w:w="3402" w:type="dxa"/>
            <w:shd w:val="clear" w:color="auto" w:fill="auto"/>
            <w:vAlign w:val="bottom"/>
          </w:tcPr>
          <w:p w14:paraId="69E69FA3" w14:textId="77777777" w:rsidR="0085242E" w:rsidRPr="000B3A0D" w:rsidRDefault="0085242E" w:rsidP="0085242E">
            <w:pPr>
              <w:tabs>
                <w:tab w:val="left" w:pos="3828"/>
              </w:tabs>
              <w:jc w:val="both"/>
              <w:rPr>
                <w:rFonts w:ascii="Arial" w:hAnsi="Arial" w:cs="Arial"/>
                <w:sz w:val="20"/>
                <w:szCs w:val="18"/>
              </w:rPr>
            </w:pPr>
            <w:r w:rsidRPr="000B3A0D">
              <w:rPr>
                <w:rFonts w:ascii="Arial" w:hAnsi="Arial" w:cs="Arial"/>
                <w:sz w:val="20"/>
                <w:szCs w:val="18"/>
              </w:rPr>
              <w:t>Futures İşlemleri</w:t>
            </w:r>
          </w:p>
        </w:tc>
        <w:tc>
          <w:tcPr>
            <w:tcW w:w="1440" w:type="dxa"/>
            <w:tcBorders>
              <w:top w:val="nil"/>
            </w:tcBorders>
            <w:shd w:val="clear" w:color="auto" w:fill="auto"/>
            <w:vAlign w:val="center"/>
          </w:tcPr>
          <w:p w14:paraId="4F872F38" w14:textId="0CEAD2CC" w:rsidR="0085242E" w:rsidRPr="0000409B" w:rsidRDefault="0085242E" w:rsidP="0085242E">
            <w:pPr>
              <w:tabs>
                <w:tab w:val="left" w:pos="3828"/>
              </w:tabs>
              <w:ind w:right="164"/>
              <w:jc w:val="right"/>
              <w:rPr>
                <w:rFonts w:ascii="Arial" w:hAnsi="Arial" w:cs="Arial"/>
                <w:color w:val="000000"/>
                <w:sz w:val="20"/>
                <w:szCs w:val="20"/>
              </w:rPr>
            </w:pPr>
            <w:r w:rsidRPr="003A07E7">
              <w:rPr>
                <w:rFonts w:ascii="Arial" w:hAnsi="Arial" w:cs="Arial"/>
                <w:color w:val="000000"/>
                <w:sz w:val="20"/>
                <w:szCs w:val="20"/>
              </w:rPr>
              <w:t>-</w:t>
            </w:r>
          </w:p>
        </w:tc>
        <w:tc>
          <w:tcPr>
            <w:tcW w:w="1395" w:type="dxa"/>
            <w:tcBorders>
              <w:top w:val="nil"/>
            </w:tcBorders>
            <w:shd w:val="clear" w:color="auto" w:fill="auto"/>
            <w:vAlign w:val="center"/>
          </w:tcPr>
          <w:p w14:paraId="102B4C9E" w14:textId="15C19351" w:rsidR="0085242E" w:rsidRPr="0000409B" w:rsidRDefault="0085242E" w:rsidP="0085242E">
            <w:pPr>
              <w:tabs>
                <w:tab w:val="left" w:pos="3828"/>
              </w:tabs>
              <w:ind w:right="164"/>
              <w:jc w:val="right"/>
              <w:rPr>
                <w:rFonts w:ascii="Arial" w:hAnsi="Arial" w:cs="Arial"/>
                <w:color w:val="000000"/>
                <w:sz w:val="20"/>
                <w:szCs w:val="20"/>
              </w:rPr>
            </w:pPr>
            <w:r w:rsidRPr="003A07E7">
              <w:rPr>
                <w:rFonts w:ascii="Arial" w:hAnsi="Arial" w:cs="Arial"/>
                <w:color w:val="000000"/>
                <w:sz w:val="20"/>
                <w:szCs w:val="20"/>
              </w:rPr>
              <w:t>-</w:t>
            </w:r>
          </w:p>
        </w:tc>
        <w:tc>
          <w:tcPr>
            <w:tcW w:w="1559" w:type="dxa"/>
            <w:tcBorders>
              <w:top w:val="nil"/>
            </w:tcBorders>
            <w:shd w:val="clear" w:color="auto" w:fill="auto"/>
            <w:vAlign w:val="center"/>
          </w:tcPr>
          <w:p w14:paraId="6826F1A2" w14:textId="6BC65B72" w:rsidR="0085242E" w:rsidRPr="000B3A0D" w:rsidRDefault="0085242E" w:rsidP="0085242E">
            <w:pPr>
              <w:tabs>
                <w:tab w:val="left" w:pos="3828"/>
              </w:tabs>
              <w:ind w:right="164"/>
              <w:jc w:val="right"/>
              <w:rPr>
                <w:rFonts w:ascii="Arial" w:hAnsi="Arial" w:cs="Arial"/>
                <w:sz w:val="20"/>
                <w:szCs w:val="18"/>
              </w:rPr>
            </w:pPr>
            <w:r w:rsidRPr="003345C2">
              <w:rPr>
                <w:rFonts w:ascii="Arial" w:hAnsi="Arial" w:cs="Arial"/>
                <w:sz w:val="20"/>
                <w:szCs w:val="16"/>
              </w:rPr>
              <w:t>-</w:t>
            </w:r>
          </w:p>
        </w:tc>
        <w:tc>
          <w:tcPr>
            <w:tcW w:w="1541" w:type="dxa"/>
            <w:tcBorders>
              <w:top w:val="nil"/>
            </w:tcBorders>
            <w:shd w:val="clear" w:color="auto" w:fill="auto"/>
            <w:vAlign w:val="center"/>
          </w:tcPr>
          <w:p w14:paraId="3910C272" w14:textId="5F2E2963" w:rsidR="0085242E" w:rsidRPr="000B3A0D" w:rsidRDefault="0085242E" w:rsidP="0085242E">
            <w:pPr>
              <w:tabs>
                <w:tab w:val="left" w:pos="3828"/>
              </w:tabs>
              <w:ind w:right="164"/>
              <w:jc w:val="right"/>
              <w:rPr>
                <w:rFonts w:ascii="Arial" w:hAnsi="Arial" w:cs="Arial"/>
                <w:sz w:val="20"/>
                <w:szCs w:val="18"/>
              </w:rPr>
            </w:pPr>
            <w:r w:rsidRPr="003345C2">
              <w:rPr>
                <w:rFonts w:ascii="Arial" w:hAnsi="Arial" w:cs="Arial"/>
                <w:sz w:val="20"/>
                <w:szCs w:val="16"/>
              </w:rPr>
              <w:t>-</w:t>
            </w:r>
          </w:p>
        </w:tc>
      </w:tr>
      <w:tr w:rsidR="0085242E" w:rsidRPr="003B10B3" w14:paraId="1915F3D7" w14:textId="77777777" w:rsidTr="0000409B">
        <w:trPr>
          <w:trHeight w:val="80"/>
        </w:trPr>
        <w:tc>
          <w:tcPr>
            <w:tcW w:w="3402" w:type="dxa"/>
            <w:shd w:val="clear" w:color="auto" w:fill="auto"/>
            <w:vAlign w:val="bottom"/>
          </w:tcPr>
          <w:p w14:paraId="52682D8F" w14:textId="77777777" w:rsidR="0085242E" w:rsidRPr="000B3A0D" w:rsidRDefault="0085242E" w:rsidP="0085242E">
            <w:pPr>
              <w:tabs>
                <w:tab w:val="left" w:pos="3828"/>
              </w:tabs>
              <w:jc w:val="both"/>
              <w:rPr>
                <w:rFonts w:ascii="Arial" w:eastAsia="Arial Unicode MS" w:hAnsi="Arial" w:cs="Arial"/>
                <w:sz w:val="20"/>
                <w:szCs w:val="18"/>
              </w:rPr>
            </w:pPr>
            <w:r w:rsidRPr="000B3A0D">
              <w:rPr>
                <w:rFonts w:ascii="Arial" w:hAnsi="Arial" w:cs="Arial"/>
                <w:sz w:val="20"/>
                <w:szCs w:val="18"/>
              </w:rPr>
              <w:t>Opsiyonlar</w:t>
            </w:r>
          </w:p>
        </w:tc>
        <w:tc>
          <w:tcPr>
            <w:tcW w:w="1440" w:type="dxa"/>
            <w:tcBorders>
              <w:top w:val="nil"/>
            </w:tcBorders>
            <w:shd w:val="clear" w:color="auto" w:fill="auto"/>
            <w:vAlign w:val="center"/>
          </w:tcPr>
          <w:p w14:paraId="01A8B03A" w14:textId="4E6FA92C" w:rsidR="0085242E" w:rsidRPr="0000409B" w:rsidRDefault="0085242E" w:rsidP="0085242E">
            <w:pPr>
              <w:tabs>
                <w:tab w:val="left" w:pos="3828"/>
              </w:tabs>
              <w:ind w:right="164"/>
              <w:jc w:val="right"/>
              <w:rPr>
                <w:rFonts w:ascii="Arial" w:hAnsi="Arial" w:cs="Arial"/>
                <w:color w:val="000000"/>
                <w:sz w:val="20"/>
                <w:szCs w:val="20"/>
              </w:rPr>
            </w:pPr>
            <w:r w:rsidRPr="003A07E7">
              <w:rPr>
                <w:rFonts w:ascii="Arial" w:hAnsi="Arial" w:cs="Arial"/>
                <w:sz w:val="20"/>
                <w:szCs w:val="16"/>
              </w:rPr>
              <w:t>-</w:t>
            </w:r>
          </w:p>
        </w:tc>
        <w:tc>
          <w:tcPr>
            <w:tcW w:w="1395" w:type="dxa"/>
            <w:tcBorders>
              <w:top w:val="nil"/>
            </w:tcBorders>
            <w:shd w:val="clear" w:color="auto" w:fill="auto"/>
            <w:vAlign w:val="center"/>
          </w:tcPr>
          <w:p w14:paraId="3F7D5C6A" w14:textId="70481043" w:rsidR="0085242E" w:rsidRPr="0000409B" w:rsidRDefault="0085242E" w:rsidP="0085242E">
            <w:pPr>
              <w:tabs>
                <w:tab w:val="left" w:pos="3828"/>
              </w:tabs>
              <w:ind w:right="164"/>
              <w:jc w:val="right"/>
              <w:rPr>
                <w:rFonts w:ascii="Arial" w:hAnsi="Arial" w:cs="Arial"/>
                <w:color w:val="000000"/>
                <w:sz w:val="20"/>
                <w:szCs w:val="20"/>
              </w:rPr>
            </w:pPr>
            <w:r w:rsidRPr="003A07E7">
              <w:rPr>
                <w:rFonts w:ascii="Arial" w:hAnsi="Arial" w:cs="Arial"/>
                <w:sz w:val="20"/>
                <w:szCs w:val="16"/>
              </w:rPr>
              <w:t>-</w:t>
            </w:r>
          </w:p>
        </w:tc>
        <w:tc>
          <w:tcPr>
            <w:tcW w:w="1559" w:type="dxa"/>
            <w:tcBorders>
              <w:top w:val="nil"/>
            </w:tcBorders>
            <w:shd w:val="clear" w:color="auto" w:fill="auto"/>
            <w:vAlign w:val="center"/>
          </w:tcPr>
          <w:p w14:paraId="474F22F4" w14:textId="7A6EE9B3" w:rsidR="0085242E" w:rsidRPr="000B3A0D" w:rsidRDefault="0085242E" w:rsidP="0085242E">
            <w:pPr>
              <w:tabs>
                <w:tab w:val="left" w:pos="3828"/>
              </w:tabs>
              <w:ind w:right="164"/>
              <w:jc w:val="right"/>
              <w:rPr>
                <w:rFonts w:ascii="Arial" w:hAnsi="Arial" w:cs="Arial"/>
                <w:sz w:val="20"/>
                <w:szCs w:val="18"/>
              </w:rPr>
            </w:pPr>
            <w:r w:rsidRPr="003345C2">
              <w:rPr>
                <w:rFonts w:ascii="Arial" w:hAnsi="Arial" w:cs="Arial"/>
                <w:sz w:val="20"/>
                <w:szCs w:val="16"/>
              </w:rPr>
              <w:t>-</w:t>
            </w:r>
          </w:p>
        </w:tc>
        <w:tc>
          <w:tcPr>
            <w:tcW w:w="1541" w:type="dxa"/>
            <w:tcBorders>
              <w:top w:val="nil"/>
            </w:tcBorders>
            <w:shd w:val="clear" w:color="auto" w:fill="auto"/>
            <w:vAlign w:val="center"/>
          </w:tcPr>
          <w:p w14:paraId="41FCC4C8" w14:textId="38B4C6BD" w:rsidR="0085242E" w:rsidRPr="000B3A0D" w:rsidRDefault="0085242E" w:rsidP="0085242E">
            <w:pPr>
              <w:tabs>
                <w:tab w:val="left" w:pos="3828"/>
              </w:tabs>
              <w:ind w:right="164"/>
              <w:jc w:val="right"/>
              <w:rPr>
                <w:rFonts w:ascii="Arial" w:hAnsi="Arial" w:cs="Arial"/>
                <w:sz w:val="20"/>
                <w:szCs w:val="18"/>
              </w:rPr>
            </w:pPr>
            <w:r w:rsidRPr="003345C2">
              <w:rPr>
                <w:rFonts w:ascii="Arial" w:hAnsi="Arial" w:cs="Arial"/>
                <w:sz w:val="20"/>
                <w:szCs w:val="16"/>
              </w:rPr>
              <w:t>-</w:t>
            </w:r>
          </w:p>
        </w:tc>
      </w:tr>
      <w:tr w:rsidR="0085242E" w:rsidRPr="003B10B3" w14:paraId="610CF443" w14:textId="77777777" w:rsidTr="0000409B">
        <w:trPr>
          <w:trHeight w:val="80"/>
        </w:trPr>
        <w:tc>
          <w:tcPr>
            <w:tcW w:w="3402" w:type="dxa"/>
            <w:shd w:val="clear" w:color="auto" w:fill="auto"/>
            <w:vAlign w:val="bottom"/>
          </w:tcPr>
          <w:p w14:paraId="7A384802" w14:textId="77777777" w:rsidR="0085242E" w:rsidRPr="000B3A0D" w:rsidRDefault="0085242E" w:rsidP="0085242E">
            <w:pPr>
              <w:tabs>
                <w:tab w:val="left" w:pos="3828"/>
              </w:tabs>
              <w:jc w:val="both"/>
              <w:rPr>
                <w:rFonts w:ascii="Arial" w:hAnsi="Arial" w:cs="Arial"/>
                <w:sz w:val="20"/>
                <w:szCs w:val="18"/>
              </w:rPr>
            </w:pPr>
            <w:r w:rsidRPr="000B3A0D">
              <w:rPr>
                <w:rFonts w:ascii="Arial" w:hAnsi="Arial" w:cs="Arial"/>
                <w:sz w:val="20"/>
                <w:szCs w:val="18"/>
              </w:rPr>
              <w:t xml:space="preserve">Diğer </w:t>
            </w:r>
            <w:r w:rsidRPr="000B3A0D">
              <w:rPr>
                <w:rFonts w:ascii="Arial" w:hAnsi="Arial" w:cs="Arial"/>
                <w:sz w:val="20"/>
                <w:szCs w:val="18"/>
                <w:vertAlign w:val="superscript"/>
              </w:rPr>
              <w:t>(*)</w:t>
            </w:r>
          </w:p>
        </w:tc>
        <w:tc>
          <w:tcPr>
            <w:tcW w:w="1440" w:type="dxa"/>
            <w:tcBorders>
              <w:top w:val="nil"/>
              <w:left w:val="nil"/>
              <w:right w:val="nil"/>
            </w:tcBorders>
            <w:shd w:val="clear" w:color="auto" w:fill="auto"/>
            <w:vAlign w:val="center"/>
          </w:tcPr>
          <w:p w14:paraId="5C2F6AD0" w14:textId="281392D5" w:rsidR="0085242E" w:rsidRPr="0000409B" w:rsidRDefault="0085242E" w:rsidP="0085242E">
            <w:pPr>
              <w:tabs>
                <w:tab w:val="left" w:pos="3828"/>
              </w:tabs>
              <w:ind w:right="164"/>
              <w:jc w:val="right"/>
              <w:rPr>
                <w:rFonts w:ascii="Arial" w:hAnsi="Arial" w:cs="Arial"/>
                <w:color w:val="000000"/>
                <w:sz w:val="20"/>
                <w:szCs w:val="20"/>
              </w:rPr>
            </w:pPr>
            <w:r w:rsidRPr="003A07E7">
              <w:rPr>
                <w:rFonts w:ascii="Arial" w:hAnsi="Arial" w:cs="Arial"/>
                <w:sz w:val="20"/>
                <w:szCs w:val="16"/>
              </w:rPr>
              <w:t>334.203</w:t>
            </w:r>
          </w:p>
        </w:tc>
        <w:tc>
          <w:tcPr>
            <w:tcW w:w="1395" w:type="dxa"/>
            <w:tcBorders>
              <w:top w:val="nil"/>
              <w:left w:val="nil"/>
              <w:right w:val="nil"/>
            </w:tcBorders>
            <w:shd w:val="clear" w:color="auto" w:fill="auto"/>
            <w:vAlign w:val="center"/>
          </w:tcPr>
          <w:p w14:paraId="22219198" w14:textId="7423B287" w:rsidR="0085242E" w:rsidRPr="0000409B" w:rsidRDefault="0085242E" w:rsidP="0085242E">
            <w:pPr>
              <w:tabs>
                <w:tab w:val="left" w:pos="3828"/>
              </w:tabs>
              <w:ind w:right="164"/>
              <w:jc w:val="right"/>
              <w:rPr>
                <w:rFonts w:ascii="Arial" w:hAnsi="Arial" w:cs="Arial"/>
                <w:color w:val="000000"/>
                <w:sz w:val="20"/>
                <w:szCs w:val="20"/>
              </w:rPr>
            </w:pPr>
            <w:r w:rsidRPr="003A07E7">
              <w:rPr>
                <w:rFonts w:ascii="Arial" w:hAnsi="Arial" w:cs="Arial"/>
                <w:sz w:val="20"/>
                <w:szCs w:val="16"/>
              </w:rPr>
              <w:t>61.610</w:t>
            </w:r>
          </w:p>
        </w:tc>
        <w:tc>
          <w:tcPr>
            <w:tcW w:w="1559" w:type="dxa"/>
            <w:tcBorders>
              <w:top w:val="nil"/>
            </w:tcBorders>
            <w:shd w:val="clear" w:color="auto" w:fill="auto"/>
            <w:vAlign w:val="center"/>
          </w:tcPr>
          <w:p w14:paraId="7CDB3A80" w14:textId="4D2781BF" w:rsidR="0085242E" w:rsidRPr="000B3A0D" w:rsidRDefault="0085242E" w:rsidP="0085242E">
            <w:pPr>
              <w:tabs>
                <w:tab w:val="left" w:pos="3828"/>
              </w:tabs>
              <w:ind w:right="164"/>
              <w:jc w:val="right"/>
              <w:rPr>
                <w:rFonts w:ascii="Arial" w:hAnsi="Arial" w:cs="Arial"/>
                <w:sz w:val="20"/>
                <w:szCs w:val="18"/>
              </w:rPr>
            </w:pPr>
            <w:r w:rsidRPr="003345C2">
              <w:rPr>
                <w:rFonts w:ascii="Arial" w:hAnsi="Arial" w:cs="Arial"/>
                <w:sz w:val="20"/>
                <w:szCs w:val="16"/>
              </w:rPr>
              <w:t>252.185</w:t>
            </w:r>
          </w:p>
        </w:tc>
        <w:tc>
          <w:tcPr>
            <w:tcW w:w="1541" w:type="dxa"/>
            <w:tcBorders>
              <w:top w:val="nil"/>
            </w:tcBorders>
            <w:shd w:val="clear" w:color="auto" w:fill="auto"/>
            <w:vAlign w:val="center"/>
          </w:tcPr>
          <w:p w14:paraId="016028E1" w14:textId="205A89DB" w:rsidR="0085242E" w:rsidRPr="000B3A0D" w:rsidRDefault="0085242E" w:rsidP="0085242E">
            <w:pPr>
              <w:tabs>
                <w:tab w:val="left" w:pos="3828"/>
              </w:tabs>
              <w:ind w:right="164"/>
              <w:jc w:val="right"/>
              <w:rPr>
                <w:rFonts w:ascii="Arial" w:hAnsi="Arial" w:cs="Arial"/>
                <w:sz w:val="20"/>
                <w:szCs w:val="18"/>
              </w:rPr>
            </w:pPr>
            <w:r w:rsidRPr="003345C2">
              <w:rPr>
                <w:rFonts w:ascii="Arial" w:hAnsi="Arial" w:cs="Arial"/>
                <w:sz w:val="20"/>
                <w:szCs w:val="16"/>
              </w:rPr>
              <w:t>48.553</w:t>
            </w:r>
          </w:p>
        </w:tc>
      </w:tr>
      <w:tr w:rsidR="0085242E" w:rsidRPr="003B10B3" w14:paraId="0C89B23D" w14:textId="77777777" w:rsidTr="00461604">
        <w:trPr>
          <w:trHeight w:val="80"/>
        </w:trPr>
        <w:tc>
          <w:tcPr>
            <w:tcW w:w="3402" w:type="dxa"/>
            <w:tcBorders>
              <w:bottom w:val="single" w:sz="8" w:space="0" w:color="auto"/>
            </w:tcBorders>
            <w:shd w:val="clear" w:color="auto" w:fill="auto"/>
            <w:vAlign w:val="bottom"/>
          </w:tcPr>
          <w:p w14:paraId="490394D8" w14:textId="77777777" w:rsidR="0085242E" w:rsidRPr="000B3A0D" w:rsidRDefault="0085242E" w:rsidP="0085242E">
            <w:pPr>
              <w:tabs>
                <w:tab w:val="left" w:pos="3828"/>
              </w:tabs>
              <w:jc w:val="both"/>
              <w:rPr>
                <w:rFonts w:ascii="Arial" w:hAnsi="Arial" w:cs="Arial"/>
                <w:sz w:val="18"/>
                <w:szCs w:val="18"/>
              </w:rPr>
            </w:pPr>
          </w:p>
        </w:tc>
        <w:tc>
          <w:tcPr>
            <w:tcW w:w="1440" w:type="dxa"/>
            <w:tcBorders>
              <w:left w:val="nil"/>
              <w:bottom w:val="nil"/>
              <w:right w:val="nil"/>
            </w:tcBorders>
            <w:shd w:val="clear" w:color="auto" w:fill="auto"/>
            <w:vAlign w:val="center"/>
          </w:tcPr>
          <w:p w14:paraId="2971F3FE" w14:textId="77777777" w:rsidR="0085242E" w:rsidRPr="00E64A0E" w:rsidRDefault="0085242E" w:rsidP="0085242E">
            <w:pPr>
              <w:tabs>
                <w:tab w:val="left" w:pos="3828"/>
              </w:tabs>
              <w:ind w:right="164"/>
              <w:jc w:val="right"/>
              <w:rPr>
                <w:rFonts w:ascii="Arial" w:hAnsi="Arial" w:cs="Arial"/>
                <w:color w:val="000000"/>
                <w:sz w:val="18"/>
                <w:szCs w:val="18"/>
                <w:highlight w:val="yellow"/>
              </w:rPr>
            </w:pPr>
          </w:p>
        </w:tc>
        <w:tc>
          <w:tcPr>
            <w:tcW w:w="1395" w:type="dxa"/>
            <w:tcBorders>
              <w:left w:val="nil"/>
              <w:bottom w:val="nil"/>
              <w:right w:val="nil"/>
            </w:tcBorders>
            <w:shd w:val="clear" w:color="auto" w:fill="auto"/>
            <w:vAlign w:val="center"/>
          </w:tcPr>
          <w:p w14:paraId="13AA22BB" w14:textId="77777777" w:rsidR="0085242E" w:rsidRPr="00E64A0E" w:rsidRDefault="0085242E" w:rsidP="0085242E">
            <w:pPr>
              <w:tabs>
                <w:tab w:val="left" w:pos="3828"/>
              </w:tabs>
              <w:ind w:right="164"/>
              <w:jc w:val="right"/>
              <w:rPr>
                <w:rFonts w:ascii="Arial" w:hAnsi="Arial" w:cs="Arial"/>
                <w:color w:val="000000"/>
                <w:sz w:val="18"/>
                <w:szCs w:val="18"/>
                <w:highlight w:val="yellow"/>
              </w:rPr>
            </w:pPr>
          </w:p>
        </w:tc>
        <w:tc>
          <w:tcPr>
            <w:tcW w:w="1559" w:type="dxa"/>
            <w:tcBorders>
              <w:bottom w:val="single" w:sz="8" w:space="0" w:color="auto"/>
            </w:tcBorders>
            <w:shd w:val="clear" w:color="auto" w:fill="auto"/>
            <w:vAlign w:val="center"/>
          </w:tcPr>
          <w:p w14:paraId="0103100B" w14:textId="77777777" w:rsidR="0085242E" w:rsidRPr="000B3A0D" w:rsidRDefault="0085242E" w:rsidP="0085242E">
            <w:pPr>
              <w:tabs>
                <w:tab w:val="left" w:pos="3828"/>
              </w:tabs>
              <w:ind w:right="164"/>
              <w:jc w:val="right"/>
              <w:rPr>
                <w:rFonts w:ascii="Arial" w:hAnsi="Arial" w:cs="Arial"/>
                <w:sz w:val="18"/>
                <w:szCs w:val="18"/>
              </w:rPr>
            </w:pPr>
          </w:p>
        </w:tc>
        <w:tc>
          <w:tcPr>
            <w:tcW w:w="1541" w:type="dxa"/>
            <w:tcBorders>
              <w:bottom w:val="single" w:sz="8" w:space="0" w:color="auto"/>
            </w:tcBorders>
            <w:shd w:val="clear" w:color="auto" w:fill="auto"/>
            <w:vAlign w:val="center"/>
          </w:tcPr>
          <w:p w14:paraId="6D8B1AA2" w14:textId="77777777" w:rsidR="0085242E" w:rsidRPr="000B3A0D" w:rsidRDefault="0085242E" w:rsidP="0085242E">
            <w:pPr>
              <w:tabs>
                <w:tab w:val="left" w:pos="3828"/>
              </w:tabs>
              <w:ind w:right="164"/>
              <w:jc w:val="right"/>
              <w:rPr>
                <w:rFonts w:ascii="Arial" w:hAnsi="Arial" w:cs="Arial"/>
                <w:sz w:val="18"/>
                <w:szCs w:val="18"/>
              </w:rPr>
            </w:pPr>
          </w:p>
        </w:tc>
      </w:tr>
      <w:tr w:rsidR="0085242E" w:rsidRPr="003B10B3" w14:paraId="687D886F" w14:textId="77777777" w:rsidTr="0000409B">
        <w:trPr>
          <w:trHeight w:val="80"/>
        </w:trPr>
        <w:tc>
          <w:tcPr>
            <w:tcW w:w="3402" w:type="dxa"/>
            <w:tcBorders>
              <w:top w:val="single" w:sz="8" w:space="0" w:color="auto"/>
              <w:bottom w:val="double" w:sz="4" w:space="0" w:color="auto"/>
            </w:tcBorders>
            <w:shd w:val="clear" w:color="auto" w:fill="auto"/>
            <w:vAlign w:val="bottom"/>
          </w:tcPr>
          <w:p w14:paraId="19879711" w14:textId="77777777" w:rsidR="0085242E" w:rsidRPr="000B3A0D" w:rsidRDefault="0085242E" w:rsidP="0085242E">
            <w:pPr>
              <w:tabs>
                <w:tab w:val="left" w:pos="3828"/>
              </w:tabs>
              <w:jc w:val="both"/>
              <w:rPr>
                <w:rFonts w:ascii="Arial" w:eastAsia="Arial Unicode MS" w:hAnsi="Arial" w:cs="Arial"/>
                <w:b/>
                <w:sz w:val="20"/>
                <w:szCs w:val="18"/>
              </w:rPr>
            </w:pPr>
            <w:r w:rsidRPr="000B3A0D">
              <w:rPr>
                <w:rFonts w:ascii="Arial" w:hAnsi="Arial" w:cs="Arial"/>
                <w:b/>
                <w:sz w:val="20"/>
                <w:szCs w:val="18"/>
              </w:rPr>
              <w:t>Toplam</w:t>
            </w:r>
          </w:p>
        </w:tc>
        <w:tc>
          <w:tcPr>
            <w:tcW w:w="1440" w:type="dxa"/>
            <w:tcBorders>
              <w:top w:val="single" w:sz="8" w:space="0" w:color="auto"/>
              <w:bottom w:val="double" w:sz="4" w:space="0" w:color="auto"/>
            </w:tcBorders>
            <w:shd w:val="clear" w:color="auto" w:fill="auto"/>
            <w:vAlign w:val="center"/>
          </w:tcPr>
          <w:p w14:paraId="01BB36E7" w14:textId="3A50769B" w:rsidR="0085242E" w:rsidRPr="0000409B" w:rsidRDefault="0085242E" w:rsidP="0085242E">
            <w:pPr>
              <w:tabs>
                <w:tab w:val="left" w:pos="3828"/>
              </w:tabs>
              <w:ind w:right="164"/>
              <w:jc w:val="right"/>
              <w:rPr>
                <w:rFonts w:ascii="Arial" w:hAnsi="Arial" w:cs="Arial"/>
                <w:b/>
                <w:bCs/>
                <w:color w:val="000000"/>
                <w:sz w:val="20"/>
                <w:szCs w:val="20"/>
              </w:rPr>
            </w:pPr>
            <w:r w:rsidRPr="003A07E7">
              <w:rPr>
                <w:rFonts w:ascii="Arial" w:hAnsi="Arial" w:cs="Arial"/>
                <w:b/>
                <w:bCs/>
                <w:sz w:val="20"/>
                <w:szCs w:val="16"/>
              </w:rPr>
              <w:t>359.541</w:t>
            </w:r>
          </w:p>
        </w:tc>
        <w:tc>
          <w:tcPr>
            <w:tcW w:w="1395" w:type="dxa"/>
            <w:tcBorders>
              <w:top w:val="single" w:sz="8" w:space="0" w:color="auto"/>
              <w:bottom w:val="double" w:sz="4" w:space="0" w:color="auto"/>
            </w:tcBorders>
            <w:shd w:val="clear" w:color="auto" w:fill="auto"/>
            <w:vAlign w:val="center"/>
          </w:tcPr>
          <w:p w14:paraId="0635F996" w14:textId="0D0306E2" w:rsidR="0085242E" w:rsidRPr="0000409B" w:rsidRDefault="0085242E" w:rsidP="0085242E">
            <w:pPr>
              <w:tabs>
                <w:tab w:val="left" w:pos="3828"/>
              </w:tabs>
              <w:ind w:right="164"/>
              <w:jc w:val="right"/>
              <w:rPr>
                <w:rFonts w:ascii="Arial" w:hAnsi="Arial" w:cs="Arial"/>
                <w:b/>
                <w:bCs/>
                <w:color w:val="000000"/>
                <w:sz w:val="20"/>
                <w:szCs w:val="20"/>
              </w:rPr>
            </w:pPr>
            <w:r w:rsidRPr="003A07E7">
              <w:rPr>
                <w:rFonts w:ascii="Arial" w:hAnsi="Arial" w:cs="Arial"/>
                <w:b/>
                <w:bCs/>
                <w:sz w:val="20"/>
                <w:szCs w:val="16"/>
              </w:rPr>
              <w:t>292.319</w:t>
            </w:r>
          </w:p>
        </w:tc>
        <w:tc>
          <w:tcPr>
            <w:tcW w:w="1559" w:type="dxa"/>
            <w:tcBorders>
              <w:top w:val="single" w:sz="8" w:space="0" w:color="auto"/>
              <w:bottom w:val="double" w:sz="4" w:space="0" w:color="auto"/>
            </w:tcBorders>
            <w:shd w:val="clear" w:color="auto" w:fill="auto"/>
            <w:vAlign w:val="center"/>
          </w:tcPr>
          <w:p w14:paraId="5FB4B5C7" w14:textId="316D8E7F" w:rsidR="0085242E" w:rsidRPr="000B3A0D" w:rsidRDefault="0085242E" w:rsidP="0085242E">
            <w:pPr>
              <w:tabs>
                <w:tab w:val="left" w:pos="3828"/>
              </w:tabs>
              <w:ind w:right="164"/>
              <w:jc w:val="right"/>
              <w:rPr>
                <w:rFonts w:ascii="Arial" w:hAnsi="Arial" w:cs="Arial"/>
                <w:b/>
                <w:sz w:val="20"/>
                <w:szCs w:val="18"/>
              </w:rPr>
            </w:pPr>
            <w:r w:rsidRPr="003345C2">
              <w:rPr>
                <w:rFonts w:ascii="Arial" w:hAnsi="Arial" w:cs="Arial"/>
                <w:b/>
                <w:sz w:val="20"/>
                <w:szCs w:val="16"/>
              </w:rPr>
              <w:t>265.351</w:t>
            </w:r>
          </w:p>
        </w:tc>
        <w:tc>
          <w:tcPr>
            <w:tcW w:w="1541" w:type="dxa"/>
            <w:tcBorders>
              <w:top w:val="single" w:sz="8" w:space="0" w:color="auto"/>
              <w:bottom w:val="double" w:sz="4" w:space="0" w:color="auto"/>
            </w:tcBorders>
            <w:shd w:val="clear" w:color="auto" w:fill="auto"/>
            <w:vAlign w:val="center"/>
          </w:tcPr>
          <w:p w14:paraId="32AE6C4D" w14:textId="4FDFF358" w:rsidR="0085242E" w:rsidRPr="000B3A0D" w:rsidRDefault="0085242E" w:rsidP="0085242E">
            <w:pPr>
              <w:tabs>
                <w:tab w:val="left" w:pos="3828"/>
              </w:tabs>
              <w:ind w:right="164"/>
              <w:jc w:val="right"/>
              <w:rPr>
                <w:rFonts w:ascii="Arial" w:hAnsi="Arial" w:cs="Arial"/>
                <w:b/>
                <w:sz w:val="20"/>
                <w:szCs w:val="18"/>
              </w:rPr>
            </w:pPr>
            <w:r w:rsidRPr="003345C2">
              <w:rPr>
                <w:rFonts w:ascii="Arial" w:hAnsi="Arial" w:cs="Arial"/>
                <w:b/>
                <w:sz w:val="20"/>
                <w:szCs w:val="16"/>
              </w:rPr>
              <w:t>414.281</w:t>
            </w:r>
          </w:p>
        </w:tc>
      </w:tr>
    </w:tbl>
    <w:p w14:paraId="70941DD2" w14:textId="77777777" w:rsidR="00DA3CE0" w:rsidRPr="00702AC6" w:rsidRDefault="00DA3CE0" w:rsidP="004F6BE8">
      <w:pPr>
        <w:tabs>
          <w:tab w:val="left" w:pos="3828"/>
        </w:tabs>
        <w:rPr>
          <w:rFonts w:ascii="Arial" w:hAnsi="Arial" w:cs="Arial"/>
          <w:sz w:val="4"/>
          <w:szCs w:val="6"/>
        </w:rPr>
      </w:pPr>
    </w:p>
    <w:p w14:paraId="7D48F2F4" w14:textId="694E95C2" w:rsidR="00000FD5" w:rsidRPr="00702AC6" w:rsidRDefault="00DA3CE0" w:rsidP="0005604E">
      <w:pPr>
        <w:ind w:left="-426" w:hanging="141"/>
        <w:rPr>
          <w:rFonts w:ascii="Arial" w:hAnsi="Arial" w:cs="Arial"/>
          <w:sz w:val="14"/>
          <w:szCs w:val="16"/>
        </w:rPr>
      </w:pPr>
      <w:r w:rsidRPr="00702AC6">
        <w:rPr>
          <w:rFonts w:ascii="Arial" w:hAnsi="Arial" w:cs="Arial"/>
          <w:sz w:val="14"/>
          <w:szCs w:val="16"/>
        </w:rPr>
        <w:t xml:space="preserve">             </w:t>
      </w:r>
      <w:r w:rsidR="00CB21F5" w:rsidRPr="00702AC6">
        <w:rPr>
          <w:rFonts w:ascii="Arial" w:hAnsi="Arial" w:cs="Arial"/>
          <w:sz w:val="14"/>
          <w:szCs w:val="16"/>
        </w:rPr>
        <w:t xml:space="preserve">(*) </w:t>
      </w:r>
      <w:r w:rsidR="00851F79" w:rsidRPr="00702AC6">
        <w:rPr>
          <w:rFonts w:ascii="Arial" w:hAnsi="Arial" w:cs="Arial"/>
          <w:sz w:val="14"/>
          <w:szCs w:val="16"/>
        </w:rPr>
        <w:t>Türk Lirası olarak v</w:t>
      </w:r>
      <w:r w:rsidR="00CB21F5" w:rsidRPr="00702AC6">
        <w:rPr>
          <w:rFonts w:ascii="Arial" w:hAnsi="Arial" w:cs="Arial"/>
          <w:sz w:val="14"/>
          <w:szCs w:val="16"/>
        </w:rPr>
        <w:t>erilen türev teminatlarını</w:t>
      </w:r>
      <w:r w:rsidRPr="00702AC6">
        <w:rPr>
          <w:rFonts w:ascii="Arial" w:hAnsi="Arial" w:cs="Arial"/>
          <w:sz w:val="14"/>
          <w:szCs w:val="16"/>
        </w:rPr>
        <w:t xml:space="preserve"> içermektedir.</w:t>
      </w:r>
    </w:p>
    <w:p w14:paraId="06D41556" w14:textId="52B2F9FB" w:rsidR="00E264DF" w:rsidRDefault="00E264DF" w:rsidP="0005604E">
      <w:pPr>
        <w:ind w:left="-426" w:hanging="141"/>
        <w:rPr>
          <w:rFonts w:ascii="Arial" w:hAnsi="Arial" w:cs="Arial"/>
          <w:sz w:val="16"/>
          <w:szCs w:val="16"/>
        </w:rPr>
      </w:pPr>
    </w:p>
    <w:p w14:paraId="2264449A" w14:textId="57BF4609" w:rsidR="00AF28E2" w:rsidRPr="00A61934" w:rsidRDefault="00AF28E2" w:rsidP="00A61934">
      <w:pPr>
        <w:rPr>
          <w:rFonts w:ascii="Arial" w:hAnsi="Arial" w:cs="Arial"/>
          <w:sz w:val="20"/>
          <w:szCs w:val="20"/>
        </w:rPr>
      </w:pPr>
    </w:p>
    <w:p w14:paraId="35CC3B55" w14:textId="77777777" w:rsidR="00E264DF" w:rsidRDefault="00E264DF" w:rsidP="00E264DF">
      <w:pPr>
        <w:tabs>
          <w:tab w:val="left" w:pos="3828"/>
        </w:tabs>
        <w:ind w:hanging="567"/>
        <w:rPr>
          <w:rFonts w:ascii="Arial" w:hAnsi="Arial" w:cs="Arial"/>
          <w:b/>
          <w:sz w:val="18"/>
          <w:szCs w:val="20"/>
        </w:rPr>
      </w:pPr>
      <w:r w:rsidRPr="003B10B3">
        <w:rPr>
          <w:rFonts w:ascii="Arial" w:hAnsi="Arial" w:cs="Arial"/>
          <w:b/>
          <w:sz w:val="20"/>
          <w:szCs w:val="20"/>
        </w:rPr>
        <w:lastRenderedPageBreak/>
        <w:t xml:space="preserve">I.    </w:t>
      </w:r>
      <w:r w:rsidRPr="003B10B3">
        <w:rPr>
          <w:rFonts w:ascii="Arial" w:hAnsi="Arial" w:cs="Arial"/>
          <w:b/>
          <w:sz w:val="20"/>
          <w:szCs w:val="20"/>
        </w:rPr>
        <w:tab/>
        <w:t>Konsolide Bilançonun aktif hesaplarına ilişkin açıklama ve dipnotlar (devamı):</w:t>
      </w:r>
    </w:p>
    <w:p w14:paraId="6F376629" w14:textId="4ED2BD79" w:rsidR="00A66B1B" w:rsidRPr="00E264DF" w:rsidRDefault="00A66B1B" w:rsidP="004F6BE8">
      <w:pPr>
        <w:tabs>
          <w:tab w:val="left" w:pos="3828"/>
        </w:tabs>
        <w:rPr>
          <w:rFonts w:ascii="Arial" w:hAnsi="Arial" w:cs="Arial"/>
          <w:b/>
          <w:sz w:val="16"/>
          <w:szCs w:val="16"/>
        </w:rPr>
      </w:pPr>
    </w:p>
    <w:p w14:paraId="1BE95FF7" w14:textId="1D49A43D" w:rsidR="00C16CAD" w:rsidRPr="003B10B3" w:rsidRDefault="00C848FB" w:rsidP="001D42FC">
      <w:pPr>
        <w:pStyle w:val="BodyTextIndent"/>
        <w:tabs>
          <w:tab w:val="left" w:pos="540"/>
          <w:tab w:val="left" w:pos="709"/>
        </w:tabs>
        <w:ind w:left="426" w:hanging="426"/>
        <w:rPr>
          <w:rFonts w:ascii="Arial" w:hAnsi="Arial" w:cs="Arial"/>
          <w:b/>
          <w:iCs/>
          <w:sz w:val="20"/>
          <w:szCs w:val="20"/>
        </w:rPr>
      </w:pPr>
      <w:r w:rsidRPr="003B10B3">
        <w:rPr>
          <w:rFonts w:ascii="Arial" w:hAnsi="Arial" w:cs="Arial"/>
          <w:b/>
          <w:iCs/>
          <w:sz w:val="20"/>
          <w:szCs w:val="20"/>
        </w:rPr>
        <w:t>3.</w:t>
      </w:r>
      <w:r w:rsidR="001D42FC">
        <w:rPr>
          <w:rFonts w:ascii="Arial" w:hAnsi="Arial" w:cs="Arial"/>
          <w:b/>
          <w:iCs/>
          <w:sz w:val="20"/>
          <w:szCs w:val="20"/>
        </w:rPr>
        <w:tab/>
      </w:r>
      <w:r w:rsidRPr="003B10B3">
        <w:rPr>
          <w:rFonts w:ascii="Arial" w:hAnsi="Arial" w:cs="Arial"/>
          <w:b/>
          <w:iCs/>
          <w:sz w:val="20"/>
          <w:szCs w:val="20"/>
        </w:rPr>
        <w:t>a</w:t>
      </w:r>
      <w:r w:rsidR="00136C29" w:rsidRPr="003B10B3">
        <w:rPr>
          <w:rFonts w:ascii="Arial" w:hAnsi="Arial" w:cs="Arial"/>
          <w:b/>
          <w:iCs/>
          <w:sz w:val="20"/>
          <w:szCs w:val="20"/>
        </w:rPr>
        <w:t>)</w:t>
      </w:r>
      <w:r w:rsidR="00136C29" w:rsidRPr="003B10B3">
        <w:rPr>
          <w:rFonts w:ascii="Arial" w:hAnsi="Arial" w:cs="Arial"/>
          <w:b/>
          <w:iCs/>
          <w:sz w:val="20"/>
          <w:szCs w:val="20"/>
        </w:rPr>
        <w:tab/>
        <w:t>Bankalara ilişkin bilgiler:</w:t>
      </w:r>
    </w:p>
    <w:p w14:paraId="6313358F" w14:textId="77777777" w:rsidR="00136C29" w:rsidRPr="000B3A0D" w:rsidRDefault="00136C29" w:rsidP="004F6BE8">
      <w:pPr>
        <w:pStyle w:val="BodyTextIndent"/>
        <w:tabs>
          <w:tab w:val="left" w:pos="720"/>
          <w:tab w:val="left" w:pos="3828"/>
        </w:tabs>
        <w:ind w:left="720" w:hanging="720"/>
        <w:rPr>
          <w:rFonts w:ascii="Arial" w:hAnsi="Arial" w:cs="Arial"/>
          <w:sz w:val="18"/>
          <w:szCs w:val="20"/>
        </w:rPr>
      </w:pPr>
    </w:p>
    <w:tbl>
      <w:tblPr>
        <w:tblW w:w="9356" w:type="dxa"/>
        <w:tblLayout w:type="fixed"/>
        <w:tblCellMar>
          <w:left w:w="0" w:type="dxa"/>
          <w:right w:w="0" w:type="dxa"/>
        </w:tblCellMar>
        <w:tblLook w:val="0000" w:firstRow="0" w:lastRow="0" w:firstColumn="0" w:lastColumn="0" w:noHBand="0" w:noVBand="0"/>
      </w:tblPr>
      <w:tblGrid>
        <w:gridCol w:w="3402"/>
        <w:gridCol w:w="1706"/>
        <w:gridCol w:w="1371"/>
        <w:gridCol w:w="1330"/>
        <w:gridCol w:w="1547"/>
      </w:tblGrid>
      <w:tr w:rsidR="00CB44A4" w:rsidRPr="00640653" w14:paraId="19DE9F67" w14:textId="77777777" w:rsidTr="006E380D">
        <w:trPr>
          <w:trHeight w:val="56"/>
        </w:trPr>
        <w:tc>
          <w:tcPr>
            <w:tcW w:w="3402" w:type="dxa"/>
            <w:tcBorders>
              <w:top w:val="single" w:sz="8" w:space="0" w:color="auto"/>
              <w:bottom w:val="single" w:sz="8" w:space="0" w:color="auto"/>
            </w:tcBorders>
            <w:shd w:val="clear" w:color="auto" w:fill="auto"/>
            <w:vAlign w:val="bottom"/>
          </w:tcPr>
          <w:p w14:paraId="0002C2DC" w14:textId="77777777" w:rsidR="00CB44A4" w:rsidRPr="00640653" w:rsidRDefault="00CB44A4" w:rsidP="005357A9">
            <w:pPr>
              <w:jc w:val="both"/>
              <w:rPr>
                <w:rFonts w:ascii="Arial" w:eastAsia="Arial Unicode MS" w:hAnsi="Arial" w:cs="Arial"/>
                <w:b/>
                <w:sz w:val="20"/>
                <w:szCs w:val="20"/>
              </w:rPr>
            </w:pPr>
            <w:r w:rsidRPr="00640653">
              <w:rPr>
                <w:rFonts w:ascii="Arial" w:hAnsi="Arial" w:cs="Arial"/>
                <w:b/>
                <w:sz w:val="20"/>
                <w:szCs w:val="20"/>
              </w:rPr>
              <w:t> </w:t>
            </w:r>
          </w:p>
        </w:tc>
        <w:tc>
          <w:tcPr>
            <w:tcW w:w="3077" w:type="dxa"/>
            <w:gridSpan w:val="2"/>
            <w:tcBorders>
              <w:top w:val="single" w:sz="8" w:space="0" w:color="auto"/>
              <w:bottom w:val="single" w:sz="8" w:space="0" w:color="auto"/>
            </w:tcBorders>
            <w:shd w:val="clear" w:color="auto" w:fill="auto"/>
            <w:vAlign w:val="bottom"/>
          </w:tcPr>
          <w:p w14:paraId="04FA22EE" w14:textId="77777777" w:rsidR="00CB44A4" w:rsidRPr="00640653" w:rsidRDefault="00CB44A4" w:rsidP="005357A9">
            <w:pPr>
              <w:ind w:right="131"/>
              <w:jc w:val="center"/>
              <w:rPr>
                <w:rFonts w:ascii="Arial" w:hAnsi="Arial" w:cs="Arial"/>
                <w:b/>
                <w:sz w:val="20"/>
                <w:szCs w:val="20"/>
              </w:rPr>
            </w:pPr>
            <w:r>
              <w:rPr>
                <w:rFonts w:ascii="Arial" w:hAnsi="Arial" w:cs="Arial"/>
                <w:b/>
                <w:sz w:val="20"/>
                <w:szCs w:val="20"/>
              </w:rPr>
              <w:t xml:space="preserve">                         </w:t>
            </w:r>
            <w:r w:rsidRPr="00640653">
              <w:rPr>
                <w:rFonts w:ascii="Arial" w:hAnsi="Arial" w:cs="Arial"/>
                <w:b/>
                <w:sz w:val="20"/>
                <w:szCs w:val="20"/>
              </w:rPr>
              <w:t>Cari Dönem</w:t>
            </w:r>
          </w:p>
        </w:tc>
        <w:tc>
          <w:tcPr>
            <w:tcW w:w="2877" w:type="dxa"/>
            <w:gridSpan w:val="2"/>
            <w:tcBorders>
              <w:top w:val="single" w:sz="8" w:space="0" w:color="auto"/>
              <w:bottom w:val="single" w:sz="8" w:space="0" w:color="auto"/>
            </w:tcBorders>
            <w:shd w:val="clear" w:color="auto" w:fill="auto"/>
            <w:vAlign w:val="bottom"/>
          </w:tcPr>
          <w:p w14:paraId="0B1AB000" w14:textId="77777777" w:rsidR="00CB44A4" w:rsidRPr="00640653" w:rsidRDefault="00CB44A4" w:rsidP="005357A9">
            <w:pPr>
              <w:ind w:right="131"/>
              <w:jc w:val="center"/>
              <w:rPr>
                <w:rFonts w:ascii="Arial" w:hAnsi="Arial" w:cs="Arial"/>
                <w:b/>
                <w:sz w:val="20"/>
                <w:szCs w:val="20"/>
              </w:rPr>
            </w:pPr>
            <w:r>
              <w:rPr>
                <w:rFonts w:ascii="Arial" w:hAnsi="Arial" w:cs="Arial"/>
                <w:b/>
                <w:sz w:val="20"/>
                <w:szCs w:val="20"/>
              </w:rPr>
              <w:t xml:space="preserve">               </w:t>
            </w:r>
            <w:r w:rsidRPr="00640653">
              <w:rPr>
                <w:rFonts w:ascii="Arial" w:hAnsi="Arial" w:cs="Arial"/>
                <w:b/>
                <w:sz w:val="20"/>
                <w:szCs w:val="20"/>
              </w:rPr>
              <w:t>Önceki Dönem</w:t>
            </w:r>
          </w:p>
        </w:tc>
      </w:tr>
      <w:tr w:rsidR="00CB44A4" w:rsidRPr="00640653" w14:paraId="1DD352AE" w14:textId="77777777" w:rsidTr="006E380D">
        <w:trPr>
          <w:trHeight w:val="67"/>
        </w:trPr>
        <w:tc>
          <w:tcPr>
            <w:tcW w:w="3402" w:type="dxa"/>
            <w:tcBorders>
              <w:top w:val="single" w:sz="8" w:space="0" w:color="auto"/>
            </w:tcBorders>
            <w:shd w:val="clear" w:color="auto" w:fill="auto"/>
            <w:vAlign w:val="bottom"/>
          </w:tcPr>
          <w:p w14:paraId="0C960407" w14:textId="77777777" w:rsidR="00CB44A4" w:rsidRPr="00640653" w:rsidRDefault="00CB44A4" w:rsidP="005357A9">
            <w:pPr>
              <w:ind w:firstLine="360"/>
              <w:jc w:val="both"/>
              <w:rPr>
                <w:rFonts w:ascii="Arial" w:hAnsi="Arial" w:cs="Arial"/>
                <w:b/>
                <w:sz w:val="20"/>
                <w:szCs w:val="20"/>
              </w:rPr>
            </w:pPr>
          </w:p>
        </w:tc>
        <w:tc>
          <w:tcPr>
            <w:tcW w:w="1706" w:type="dxa"/>
            <w:tcBorders>
              <w:top w:val="single" w:sz="8" w:space="0" w:color="auto"/>
            </w:tcBorders>
            <w:shd w:val="clear" w:color="auto" w:fill="auto"/>
            <w:vAlign w:val="bottom"/>
          </w:tcPr>
          <w:p w14:paraId="72253BD9" w14:textId="77777777" w:rsidR="00CB44A4" w:rsidRPr="00640653" w:rsidRDefault="00CB44A4" w:rsidP="005357A9">
            <w:pPr>
              <w:ind w:right="131"/>
              <w:jc w:val="right"/>
              <w:rPr>
                <w:rFonts w:ascii="Arial" w:hAnsi="Arial" w:cs="Arial"/>
                <w:b/>
                <w:sz w:val="20"/>
                <w:szCs w:val="20"/>
              </w:rPr>
            </w:pPr>
            <w:r w:rsidRPr="00640653">
              <w:rPr>
                <w:rFonts w:ascii="Arial" w:hAnsi="Arial" w:cs="Arial"/>
                <w:b/>
                <w:sz w:val="20"/>
                <w:szCs w:val="20"/>
              </w:rPr>
              <w:t>TP</w:t>
            </w:r>
          </w:p>
        </w:tc>
        <w:tc>
          <w:tcPr>
            <w:tcW w:w="1371" w:type="dxa"/>
            <w:tcBorders>
              <w:top w:val="single" w:sz="8" w:space="0" w:color="auto"/>
            </w:tcBorders>
            <w:shd w:val="clear" w:color="auto" w:fill="auto"/>
            <w:vAlign w:val="bottom"/>
          </w:tcPr>
          <w:p w14:paraId="1975D7FA" w14:textId="77777777" w:rsidR="00CB44A4" w:rsidRPr="00640653" w:rsidRDefault="00CB44A4" w:rsidP="005357A9">
            <w:pPr>
              <w:ind w:right="131"/>
              <w:jc w:val="right"/>
              <w:rPr>
                <w:rFonts w:ascii="Arial" w:hAnsi="Arial" w:cs="Arial"/>
                <w:b/>
                <w:sz w:val="20"/>
                <w:szCs w:val="20"/>
              </w:rPr>
            </w:pPr>
            <w:r w:rsidRPr="00640653">
              <w:rPr>
                <w:rFonts w:ascii="Arial" w:hAnsi="Arial" w:cs="Arial"/>
                <w:b/>
                <w:sz w:val="20"/>
                <w:szCs w:val="20"/>
              </w:rPr>
              <w:t>YP</w:t>
            </w:r>
          </w:p>
        </w:tc>
        <w:tc>
          <w:tcPr>
            <w:tcW w:w="1330" w:type="dxa"/>
            <w:tcBorders>
              <w:top w:val="single" w:sz="8" w:space="0" w:color="auto"/>
            </w:tcBorders>
            <w:shd w:val="clear" w:color="auto" w:fill="auto"/>
          </w:tcPr>
          <w:p w14:paraId="58EB4F7C" w14:textId="77777777" w:rsidR="00CB44A4" w:rsidRPr="00640653" w:rsidRDefault="00CB44A4" w:rsidP="005357A9">
            <w:pPr>
              <w:ind w:right="131"/>
              <w:jc w:val="right"/>
              <w:rPr>
                <w:rFonts w:ascii="Arial" w:hAnsi="Arial" w:cs="Arial"/>
                <w:b/>
                <w:sz w:val="20"/>
                <w:szCs w:val="20"/>
              </w:rPr>
            </w:pPr>
            <w:r w:rsidRPr="00640653">
              <w:rPr>
                <w:rFonts w:ascii="Arial" w:hAnsi="Arial" w:cs="Arial"/>
                <w:b/>
                <w:sz w:val="20"/>
                <w:szCs w:val="20"/>
              </w:rPr>
              <w:t>TP</w:t>
            </w:r>
          </w:p>
        </w:tc>
        <w:tc>
          <w:tcPr>
            <w:tcW w:w="1547" w:type="dxa"/>
            <w:tcBorders>
              <w:top w:val="single" w:sz="8" w:space="0" w:color="auto"/>
            </w:tcBorders>
            <w:shd w:val="clear" w:color="auto" w:fill="auto"/>
          </w:tcPr>
          <w:p w14:paraId="565534B1" w14:textId="77777777" w:rsidR="00CB44A4" w:rsidRPr="00640653" w:rsidRDefault="00CB44A4" w:rsidP="005357A9">
            <w:pPr>
              <w:ind w:right="131"/>
              <w:jc w:val="right"/>
              <w:rPr>
                <w:rFonts w:ascii="Arial" w:hAnsi="Arial" w:cs="Arial"/>
                <w:b/>
                <w:sz w:val="20"/>
                <w:szCs w:val="20"/>
              </w:rPr>
            </w:pPr>
            <w:r w:rsidRPr="00640653">
              <w:rPr>
                <w:rFonts w:ascii="Arial" w:hAnsi="Arial" w:cs="Arial"/>
                <w:b/>
                <w:sz w:val="20"/>
                <w:szCs w:val="20"/>
              </w:rPr>
              <w:t>YP</w:t>
            </w:r>
          </w:p>
        </w:tc>
      </w:tr>
      <w:tr w:rsidR="00CB44A4" w:rsidRPr="00640653" w14:paraId="193F8DBB" w14:textId="77777777" w:rsidTr="006E380D">
        <w:trPr>
          <w:trHeight w:val="67"/>
        </w:trPr>
        <w:tc>
          <w:tcPr>
            <w:tcW w:w="3402" w:type="dxa"/>
            <w:tcBorders>
              <w:top w:val="single" w:sz="8" w:space="0" w:color="auto"/>
            </w:tcBorders>
            <w:shd w:val="clear" w:color="auto" w:fill="auto"/>
            <w:vAlign w:val="bottom"/>
          </w:tcPr>
          <w:p w14:paraId="4F1791A9" w14:textId="77777777" w:rsidR="00CB44A4" w:rsidRPr="00640653" w:rsidRDefault="00CB44A4" w:rsidP="005357A9">
            <w:pPr>
              <w:ind w:firstLine="360"/>
              <w:jc w:val="both"/>
              <w:rPr>
                <w:rFonts w:ascii="Arial" w:hAnsi="Arial" w:cs="Arial"/>
                <w:sz w:val="20"/>
                <w:szCs w:val="20"/>
              </w:rPr>
            </w:pPr>
          </w:p>
        </w:tc>
        <w:tc>
          <w:tcPr>
            <w:tcW w:w="1706" w:type="dxa"/>
            <w:tcBorders>
              <w:top w:val="single" w:sz="8" w:space="0" w:color="auto"/>
            </w:tcBorders>
            <w:shd w:val="clear" w:color="auto" w:fill="auto"/>
            <w:vAlign w:val="bottom"/>
          </w:tcPr>
          <w:p w14:paraId="563BDFED" w14:textId="77777777" w:rsidR="00CB44A4" w:rsidRPr="00640653" w:rsidRDefault="00CB44A4" w:rsidP="005357A9">
            <w:pPr>
              <w:ind w:right="131"/>
              <w:jc w:val="right"/>
              <w:rPr>
                <w:rFonts w:ascii="Arial" w:hAnsi="Arial" w:cs="Arial"/>
                <w:sz w:val="20"/>
                <w:szCs w:val="20"/>
              </w:rPr>
            </w:pPr>
          </w:p>
        </w:tc>
        <w:tc>
          <w:tcPr>
            <w:tcW w:w="1371" w:type="dxa"/>
            <w:tcBorders>
              <w:top w:val="single" w:sz="8" w:space="0" w:color="auto"/>
            </w:tcBorders>
            <w:shd w:val="clear" w:color="auto" w:fill="auto"/>
            <w:vAlign w:val="bottom"/>
          </w:tcPr>
          <w:p w14:paraId="520A77A4" w14:textId="77777777" w:rsidR="00CB44A4" w:rsidRPr="00640653" w:rsidRDefault="00CB44A4" w:rsidP="005357A9">
            <w:pPr>
              <w:ind w:right="131"/>
              <w:jc w:val="right"/>
              <w:rPr>
                <w:rFonts w:ascii="Arial" w:hAnsi="Arial" w:cs="Arial"/>
                <w:sz w:val="20"/>
                <w:szCs w:val="20"/>
              </w:rPr>
            </w:pPr>
          </w:p>
        </w:tc>
        <w:tc>
          <w:tcPr>
            <w:tcW w:w="1330" w:type="dxa"/>
            <w:tcBorders>
              <w:top w:val="single" w:sz="8" w:space="0" w:color="auto"/>
            </w:tcBorders>
            <w:shd w:val="clear" w:color="auto" w:fill="auto"/>
          </w:tcPr>
          <w:p w14:paraId="769CA1AC" w14:textId="77777777" w:rsidR="00CB44A4" w:rsidRPr="00640653" w:rsidRDefault="00CB44A4" w:rsidP="005357A9">
            <w:pPr>
              <w:ind w:right="131"/>
              <w:jc w:val="right"/>
              <w:rPr>
                <w:rFonts w:ascii="Arial" w:hAnsi="Arial" w:cs="Arial"/>
                <w:sz w:val="20"/>
                <w:szCs w:val="20"/>
              </w:rPr>
            </w:pPr>
          </w:p>
        </w:tc>
        <w:tc>
          <w:tcPr>
            <w:tcW w:w="1547" w:type="dxa"/>
            <w:tcBorders>
              <w:top w:val="single" w:sz="8" w:space="0" w:color="auto"/>
            </w:tcBorders>
            <w:shd w:val="clear" w:color="auto" w:fill="auto"/>
          </w:tcPr>
          <w:p w14:paraId="71F32E2E" w14:textId="77777777" w:rsidR="00CB44A4" w:rsidRPr="00640653" w:rsidRDefault="00CB44A4" w:rsidP="005357A9">
            <w:pPr>
              <w:ind w:right="131"/>
              <w:jc w:val="right"/>
              <w:rPr>
                <w:rFonts w:ascii="Arial" w:hAnsi="Arial" w:cs="Arial"/>
                <w:sz w:val="20"/>
                <w:szCs w:val="20"/>
              </w:rPr>
            </w:pPr>
          </w:p>
        </w:tc>
      </w:tr>
      <w:tr w:rsidR="00CB44A4" w:rsidRPr="00640653" w14:paraId="5CE1DAB5" w14:textId="77777777" w:rsidTr="006E380D">
        <w:trPr>
          <w:trHeight w:val="90"/>
        </w:trPr>
        <w:tc>
          <w:tcPr>
            <w:tcW w:w="3402" w:type="dxa"/>
            <w:shd w:val="clear" w:color="auto" w:fill="auto"/>
            <w:vAlign w:val="bottom"/>
          </w:tcPr>
          <w:p w14:paraId="362CEB84" w14:textId="77777777" w:rsidR="00CB44A4" w:rsidRPr="00640653" w:rsidRDefault="00CB44A4" w:rsidP="005357A9">
            <w:pPr>
              <w:jc w:val="both"/>
              <w:rPr>
                <w:rFonts w:ascii="Arial" w:hAnsi="Arial" w:cs="Arial"/>
                <w:b/>
                <w:sz w:val="20"/>
                <w:szCs w:val="20"/>
              </w:rPr>
            </w:pPr>
            <w:r w:rsidRPr="00640653">
              <w:rPr>
                <w:rFonts w:ascii="Arial" w:hAnsi="Arial" w:cs="Arial"/>
                <w:b/>
                <w:sz w:val="20"/>
                <w:szCs w:val="20"/>
              </w:rPr>
              <w:t>Bankalar</w:t>
            </w:r>
          </w:p>
        </w:tc>
        <w:tc>
          <w:tcPr>
            <w:tcW w:w="1706" w:type="dxa"/>
            <w:shd w:val="clear" w:color="auto" w:fill="auto"/>
            <w:vAlign w:val="bottom"/>
          </w:tcPr>
          <w:p w14:paraId="745403B6" w14:textId="77777777" w:rsidR="00CB44A4" w:rsidRPr="00640653" w:rsidRDefault="00CB44A4" w:rsidP="005357A9">
            <w:pPr>
              <w:ind w:right="131"/>
              <w:jc w:val="right"/>
              <w:rPr>
                <w:rFonts w:ascii="Arial" w:hAnsi="Arial" w:cs="Arial"/>
                <w:sz w:val="20"/>
                <w:szCs w:val="20"/>
              </w:rPr>
            </w:pPr>
          </w:p>
        </w:tc>
        <w:tc>
          <w:tcPr>
            <w:tcW w:w="1371" w:type="dxa"/>
            <w:shd w:val="clear" w:color="auto" w:fill="auto"/>
            <w:vAlign w:val="bottom"/>
          </w:tcPr>
          <w:p w14:paraId="561F5860" w14:textId="77777777" w:rsidR="00CB44A4" w:rsidRPr="00640653" w:rsidRDefault="00CB44A4" w:rsidP="005357A9">
            <w:pPr>
              <w:ind w:right="131"/>
              <w:jc w:val="right"/>
              <w:rPr>
                <w:rFonts w:ascii="Arial" w:hAnsi="Arial" w:cs="Arial"/>
                <w:sz w:val="20"/>
                <w:szCs w:val="20"/>
              </w:rPr>
            </w:pPr>
          </w:p>
        </w:tc>
        <w:tc>
          <w:tcPr>
            <w:tcW w:w="1330" w:type="dxa"/>
            <w:shd w:val="clear" w:color="auto" w:fill="auto"/>
          </w:tcPr>
          <w:p w14:paraId="0B8E2D13" w14:textId="77777777" w:rsidR="00CB44A4" w:rsidRPr="00640653" w:rsidRDefault="00CB44A4" w:rsidP="005357A9">
            <w:pPr>
              <w:ind w:right="131"/>
              <w:jc w:val="right"/>
              <w:rPr>
                <w:rFonts w:ascii="Arial" w:hAnsi="Arial" w:cs="Arial"/>
                <w:b/>
                <w:bCs/>
                <w:sz w:val="20"/>
                <w:szCs w:val="20"/>
              </w:rPr>
            </w:pPr>
          </w:p>
        </w:tc>
        <w:tc>
          <w:tcPr>
            <w:tcW w:w="1547" w:type="dxa"/>
            <w:shd w:val="clear" w:color="auto" w:fill="auto"/>
          </w:tcPr>
          <w:p w14:paraId="6863EF57" w14:textId="77777777" w:rsidR="00CB44A4" w:rsidRPr="00640653" w:rsidRDefault="00CB44A4" w:rsidP="005357A9">
            <w:pPr>
              <w:ind w:right="131"/>
              <w:jc w:val="right"/>
              <w:rPr>
                <w:rFonts w:ascii="Arial" w:hAnsi="Arial" w:cs="Arial"/>
                <w:b/>
                <w:bCs/>
                <w:sz w:val="20"/>
                <w:szCs w:val="20"/>
              </w:rPr>
            </w:pPr>
          </w:p>
        </w:tc>
      </w:tr>
      <w:tr w:rsidR="0085242E" w:rsidRPr="00640653" w14:paraId="7692A401" w14:textId="77777777" w:rsidTr="0000409B">
        <w:trPr>
          <w:trHeight w:val="90"/>
        </w:trPr>
        <w:tc>
          <w:tcPr>
            <w:tcW w:w="3402" w:type="dxa"/>
            <w:shd w:val="clear" w:color="auto" w:fill="auto"/>
            <w:vAlign w:val="bottom"/>
          </w:tcPr>
          <w:p w14:paraId="5F90467E" w14:textId="77777777" w:rsidR="0085242E" w:rsidRPr="00640653" w:rsidRDefault="0085242E" w:rsidP="0085242E">
            <w:pPr>
              <w:ind w:left="360"/>
              <w:jc w:val="both"/>
              <w:rPr>
                <w:rFonts w:ascii="Arial" w:hAnsi="Arial" w:cs="Arial"/>
                <w:sz w:val="20"/>
                <w:szCs w:val="20"/>
              </w:rPr>
            </w:pPr>
            <w:r w:rsidRPr="00640653">
              <w:rPr>
                <w:rFonts w:ascii="Arial" w:hAnsi="Arial" w:cs="Arial"/>
                <w:sz w:val="20"/>
                <w:szCs w:val="20"/>
              </w:rPr>
              <w:t>Yurtiçi</w:t>
            </w:r>
          </w:p>
        </w:tc>
        <w:tc>
          <w:tcPr>
            <w:tcW w:w="1706" w:type="dxa"/>
            <w:tcBorders>
              <w:top w:val="nil"/>
              <w:left w:val="nil"/>
              <w:bottom w:val="nil"/>
              <w:right w:val="nil"/>
            </w:tcBorders>
            <w:shd w:val="clear" w:color="auto" w:fill="auto"/>
            <w:vAlign w:val="center"/>
          </w:tcPr>
          <w:p w14:paraId="3CED2977" w14:textId="25E2F3AD" w:rsidR="0085242E" w:rsidRPr="003345C2" w:rsidRDefault="0085242E" w:rsidP="0085242E">
            <w:pPr>
              <w:ind w:right="131"/>
              <w:jc w:val="right"/>
              <w:rPr>
                <w:rFonts w:ascii="Arial" w:hAnsi="Arial" w:cs="Arial"/>
                <w:color w:val="000000"/>
                <w:sz w:val="20"/>
                <w:szCs w:val="20"/>
              </w:rPr>
            </w:pPr>
            <w:r>
              <w:rPr>
                <w:rFonts w:ascii="Arial" w:hAnsi="Arial" w:cs="Arial"/>
                <w:sz w:val="20"/>
                <w:szCs w:val="20"/>
              </w:rPr>
              <w:t>72.955</w:t>
            </w:r>
          </w:p>
        </w:tc>
        <w:tc>
          <w:tcPr>
            <w:tcW w:w="1371" w:type="dxa"/>
            <w:tcBorders>
              <w:top w:val="nil"/>
              <w:left w:val="nil"/>
              <w:bottom w:val="nil"/>
            </w:tcBorders>
            <w:shd w:val="clear" w:color="auto" w:fill="auto"/>
            <w:vAlign w:val="center"/>
          </w:tcPr>
          <w:p w14:paraId="715C7DF7" w14:textId="5019CE90" w:rsidR="0085242E" w:rsidRPr="003345C2" w:rsidRDefault="0085242E" w:rsidP="0085242E">
            <w:pPr>
              <w:ind w:right="131"/>
              <w:jc w:val="right"/>
              <w:rPr>
                <w:rFonts w:ascii="Arial" w:hAnsi="Arial" w:cs="Arial"/>
                <w:color w:val="000000"/>
                <w:sz w:val="20"/>
                <w:szCs w:val="20"/>
              </w:rPr>
            </w:pPr>
            <w:r>
              <w:rPr>
                <w:rFonts w:ascii="Arial" w:hAnsi="Arial" w:cs="Arial"/>
                <w:sz w:val="20"/>
                <w:szCs w:val="20"/>
              </w:rPr>
              <w:t>67.847</w:t>
            </w:r>
          </w:p>
        </w:tc>
        <w:tc>
          <w:tcPr>
            <w:tcW w:w="1330" w:type="dxa"/>
            <w:shd w:val="clear" w:color="auto" w:fill="auto"/>
            <w:vAlign w:val="center"/>
          </w:tcPr>
          <w:p w14:paraId="04594E5E" w14:textId="183A5218" w:rsidR="0085242E" w:rsidRPr="00640653" w:rsidRDefault="0085242E" w:rsidP="0085242E">
            <w:pPr>
              <w:ind w:right="131"/>
              <w:jc w:val="right"/>
              <w:rPr>
                <w:rFonts w:ascii="Arial" w:hAnsi="Arial" w:cs="Arial"/>
                <w:sz w:val="20"/>
                <w:szCs w:val="20"/>
              </w:rPr>
            </w:pPr>
            <w:r w:rsidRPr="003345C2">
              <w:rPr>
                <w:rFonts w:ascii="Arial" w:hAnsi="Arial" w:cs="Arial"/>
                <w:sz w:val="20"/>
                <w:szCs w:val="16"/>
              </w:rPr>
              <w:t>20.587</w:t>
            </w:r>
          </w:p>
        </w:tc>
        <w:tc>
          <w:tcPr>
            <w:tcW w:w="1547" w:type="dxa"/>
            <w:shd w:val="clear" w:color="auto" w:fill="auto"/>
            <w:vAlign w:val="center"/>
          </w:tcPr>
          <w:p w14:paraId="71201355" w14:textId="20FD86E9" w:rsidR="0085242E" w:rsidRPr="00640653" w:rsidRDefault="0085242E" w:rsidP="0085242E">
            <w:pPr>
              <w:ind w:right="131"/>
              <w:jc w:val="right"/>
              <w:rPr>
                <w:rFonts w:ascii="Arial" w:hAnsi="Arial" w:cs="Arial"/>
                <w:sz w:val="20"/>
                <w:szCs w:val="20"/>
              </w:rPr>
            </w:pPr>
            <w:r w:rsidRPr="003345C2">
              <w:rPr>
                <w:rFonts w:ascii="Arial" w:hAnsi="Arial" w:cs="Arial"/>
                <w:sz w:val="20"/>
                <w:szCs w:val="16"/>
              </w:rPr>
              <w:t>304.004</w:t>
            </w:r>
          </w:p>
        </w:tc>
      </w:tr>
      <w:tr w:rsidR="0085242E" w:rsidRPr="00640653" w14:paraId="00040B88" w14:textId="77777777" w:rsidTr="0000409B">
        <w:trPr>
          <w:trHeight w:val="90"/>
        </w:trPr>
        <w:tc>
          <w:tcPr>
            <w:tcW w:w="3402" w:type="dxa"/>
            <w:shd w:val="clear" w:color="auto" w:fill="auto"/>
            <w:vAlign w:val="bottom"/>
          </w:tcPr>
          <w:p w14:paraId="72AAAB94" w14:textId="77777777" w:rsidR="0085242E" w:rsidRPr="00640653" w:rsidRDefault="0085242E" w:rsidP="0085242E">
            <w:pPr>
              <w:ind w:left="360"/>
              <w:jc w:val="both"/>
              <w:rPr>
                <w:rFonts w:ascii="Arial" w:hAnsi="Arial" w:cs="Arial"/>
                <w:sz w:val="20"/>
                <w:szCs w:val="20"/>
              </w:rPr>
            </w:pPr>
            <w:r w:rsidRPr="00640653">
              <w:rPr>
                <w:rFonts w:ascii="Arial" w:hAnsi="Arial" w:cs="Arial"/>
                <w:sz w:val="20"/>
                <w:szCs w:val="20"/>
              </w:rPr>
              <w:t>Yurtdışı</w:t>
            </w:r>
            <w:r>
              <w:rPr>
                <w:rFonts w:ascii="Arial" w:hAnsi="Arial" w:cs="Arial"/>
                <w:sz w:val="20"/>
                <w:szCs w:val="20"/>
              </w:rPr>
              <w:t xml:space="preserve"> (*)</w:t>
            </w:r>
          </w:p>
        </w:tc>
        <w:tc>
          <w:tcPr>
            <w:tcW w:w="1706" w:type="dxa"/>
            <w:tcBorders>
              <w:top w:val="nil"/>
              <w:left w:val="nil"/>
              <w:bottom w:val="nil"/>
              <w:right w:val="nil"/>
            </w:tcBorders>
            <w:shd w:val="clear" w:color="auto" w:fill="auto"/>
            <w:vAlign w:val="center"/>
          </w:tcPr>
          <w:p w14:paraId="1885384A" w14:textId="3566E7AB" w:rsidR="0085242E" w:rsidRPr="003345C2" w:rsidRDefault="0085242E" w:rsidP="0085242E">
            <w:pPr>
              <w:ind w:right="131"/>
              <w:jc w:val="right"/>
              <w:rPr>
                <w:rFonts w:ascii="Arial" w:hAnsi="Arial" w:cs="Arial"/>
                <w:color w:val="000000"/>
                <w:sz w:val="20"/>
                <w:szCs w:val="20"/>
              </w:rPr>
            </w:pPr>
            <w:r>
              <w:rPr>
                <w:rFonts w:ascii="Arial" w:hAnsi="Arial" w:cs="Arial"/>
                <w:sz w:val="20"/>
                <w:szCs w:val="20"/>
              </w:rPr>
              <w:t>-</w:t>
            </w:r>
          </w:p>
        </w:tc>
        <w:tc>
          <w:tcPr>
            <w:tcW w:w="1371" w:type="dxa"/>
            <w:tcBorders>
              <w:top w:val="nil"/>
              <w:left w:val="nil"/>
              <w:bottom w:val="nil"/>
            </w:tcBorders>
            <w:shd w:val="clear" w:color="auto" w:fill="auto"/>
            <w:vAlign w:val="center"/>
          </w:tcPr>
          <w:p w14:paraId="49CD3B89" w14:textId="6E5838F3" w:rsidR="0085242E" w:rsidRPr="003345C2" w:rsidRDefault="0085242E" w:rsidP="0085242E">
            <w:pPr>
              <w:ind w:right="131"/>
              <w:jc w:val="right"/>
              <w:rPr>
                <w:rFonts w:ascii="Arial" w:hAnsi="Arial" w:cs="Arial"/>
                <w:color w:val="000000"/>
                <w:sz w:val="20"/>
                <w:szCs w:val="20"/>
              </w:rPr>
            </w:pPr>
            <w:r>
              <w:rPr>
                <w:rFonts w:ascii="Arial" w:hAnsi="Arial" w:cs="Arial"/>
                <w:sz w:val="20"/>
                <w:szCs w:val="20"/>
              </w:rPr>
              <w:t>5.767.854</w:t>
            </w:r>
          </w:p>
        </w:tc>
        <w:tc>
          <w:tcPr>
            <w:tcW w:w="1330" w:type="dxa"/>
            <w:shd w:val="clear" w:color="auto" w:fill="auto"/>
            <w:vAlign w:val="center"/>
          </w:tcPr>
          <w:p w14:paraId="6171C9A3" w14:textId="6A15BF5C" w:rsidR="0085242E" w:rsidRPr="00640653" w:rsidRDefault="0085242E" w:rsidP="0085242E">
            <w:pPr>
              <w:ind w:right="131"/>
              <w:jc w:val="right"/>
              <w:rPr>
                <w:rFonts w:ascii="Arial" w:hAnsi="Arial" w:cs="Arial"/>
                <w:sz w:val="20"/>
                <w:szCs w:val="20"/>
              </w:rPr>
            </w:pPr>
            <w:r w:rsidRPr="003345C2">
              <w:rPr>
                <w:rFonts w:ascii="Arial" w:hAnsi="Arial" w:cs="Arial"/>
                <w:sz w:val="20"/>
                <w:szCs w:val="16"/>
              </w:rPr>
              <w:t>544</w:t>
            </w:r>
          </w:p>
        </w:tc>
        <w:tc>
          <w:tcPr>
            <w:tcW w:w="1547" w:type="dxa"/>
            <w:shd w:val="clear" w:color="auto" w:fill="auto"/>
            <w:vAlign w:val="center"/>
          </w:tcPr>
          <w:p w14:paraId="65516E5E" w14:textId="45284630" w:rsidR="0085242E" w:rsidRPr="00640653" w:rsidRDefault="0085242E" w:rsidP="0085242E">
            <w:pPr>
              <w:ind w:right="131"/>
              <w:jc w:val="right"/>
              <w:rPr>
                <w:rFonts w:ascii="Arial" w:hAnsi="Arial" w:cs="Arial"/>
                <w:sz w:val="20"/>
                <w:szCs w:val="20"/>
              </w:rPr>
            </w:pPr>
            <w:r w:rsidRPr="003345C2">
              <w:rPr>
                <w:rFonts w:ascii="Arial" w:hAnsi="Arial" w:cs="Arial"/>
                <w:sz w:val="20"/>
                <w:szCs w:val="16"/>
              </w:rPr>
              <w:t>3.210.814</w:t>
            </w:r>
          </w:p>
        </w:tc>
      </w:tr>
      <w:tr w:rsidR="0085242E" w:rsidRPr="00640653" w14:paraId="314510D9" w14:textId="77777777" w:rsidTr="0000409B">
        <w:trPr>
          <w:trHeight w:val="90"/>
        </w:trPr>
        <w:tc>
          <w:tcPr>
            <w:tcW w:w="3402" w:type="dxa"/>
            <w:shd w:val="clear" w:color="auto" w:fill="auto"/>
            <w:vAlign w:val="bottom"/>
          </w:tcPr>
          <w:p w14:paraId="363B0BCA" w14:textId="77777777" w:rsidR="0085242E" w:rsidRPr="00640653" w:rsidRDefault="0085242E" w:rsidP="0085242E">
            <w:pPr>
              <w:ind w:left="360"/>
              <w:jc w:val="both"/>
              <w:rPr>
                <w:rFonts w:ascii="Arial" w:eastAsia="Arial Unicode MS" w:hAnsi="Arial" w:cs="Arial"/>
                <w:sz w:val="20"/>
                <w:szCs w:val="20"/>
              </w:rPr>
            </w:pPr>
            <w:r w:rsidRPr="00640653">
              <w:rPr>
                <w:rFonts w:ascii="Arial" w:hAnsi="Arial" w:cs="Arial"/>
                <w:sz w:val="20"/>
                <w:szCs w:val="20"/>
              </w:rPr>
              <w:t>Yurtdışı Merkez ve Şubeler</w:t>
            </w:r>
          </w:p>
        </w:tc>
        <w:tc>
          <w:tcPr>
            <w:tcW w:w="1706" w:type="dxa"/>
            <w:tcBorders>
              <w:top w:val="nil"/>
              <w:left w:val="nil"/>
              <w:bottom w:val="nil"/>
              <w:right w:val="nil"/>
            </w:tcBorders>
            <w:shd w:val="clear" w:color="auto" w:fill="auto"/>
            <w:vAlign w:val="center"/>
          </w:tcPr>
          <w:p w14:paraId="124024BF" w14:textId="5C2BD44B" w:rsidR="0085242E" w:rsidRPr="003345C2" w:rsidRDefault="0085242E" w:rsidP="0085242E">
            <w:pPr>
              <w:ind w:right="131"/>
              <w:jc w:val="right"/>
              <w:rPr>
                <w:rFonts w:ascii="Arial" w:hAnsi="Arial" w:cs="Arial"/>
                <w:color w:val="000000"/>
                <w:sz w:val="20"/>
                <w:szCs w:val="20"/>
              </w:rPr>
            </w:pPr>
            <w:r>
              <w:rPr>
                <w:rFonts w:ascii="Arial" w:hAnsi="Arial" w:cs="Arial"/>
                <w:sz w:val="20"/>
                <w:szCs w:val="20"/>
              </w:rPr>
              <w:t>-</w:t>
            </w:r>
          </w:p>
        </w:tc>
        <w:tc>
          <w:tcPr>
            <w:tcW w:w="1371" w:type="dxa"/>
            <w:tcBorders>
              <w:top w:val="nil"/>
              <w:left w:val="nil"/>
              <w:bottom w:val="nil"/>
              <w:right w:val="nil"/>
            </w:tcBorders>
            <w:shd w:val="clear" w:color="auto" w:fill="auto"/>
            <w:vAlign w:val="center"/>
          </w:tcPr>
          <w:p w14:paraId="41CE64FD" w14:textId="6FEAE156" w:rsidR="0085242E" w:rsidRPr="003345C2" w:rsidRDefault="0085242E" w:rsidP="0085242E">
            <w:pPr>
              <w:ind w:right="131"/>
              <w:jc w:val="right"/>
              <w:rPr>
                <w:rFonts w:ascii="Arial" w:hAnsi="Arial" w:cs="Arial"/>
                <w:color w:val="000000"/>
                <w:sz w:val="20"/>
                <w:szCs w:val="20"/>
              </w:rPr>
            </w:pPr>
            <w:r>
              <w:rPr>
                <w:rFonts w:ascii="Arial" w:hAnsi="Arial" w:cs="Arial"/>
                <w:sz w:val="20"/>
                <w:szCs w:val="20"/>
              </w:rPr>
              <w:t>-</w:t>
            </w:r>
          </w:p>
        </w:tc>
        <w:tc>
          <w:tcPr>
            <w:tcW w:w="1330" w:type="dxa"/>
            <w:shd w:val="clear" w:color="auto" w:fill="auto"/>
            <w:vAlign w:val="center"/>
          </w:tcPr>
          <w:p w14:paraId="26052131" w14:textId="57CF5979" w:rsidR="0085242E" w:rsidRPr="00640653" w:rsidRDefault="0085242E" w:rsidP="0085242E">
            <w:pPr>
              <w:ind w:right="131"/>
              <w:jc w:val="right"/>
              <w:rPr>
                <w:rFonts w:ascii="Arial" w:hAnsi="Arial" w:cs="Arial"/>
                <w:sz w:val="20"/>
                <w:szCs w:val="20"/>
              </w:rPr>
            </w:pPr>
            <w:r w:rsidRPr="003345C2">
              <w:rPr>
                <w:rFonts w:ascii="Arial" w:hAnsi="Arial" w:cs="Arial"/>
                <w:sz w:val="20"/>
                <w:szCs w:val="16"/>
              </w:rPr>
              <w:t>-</w:t>
            </w:r>
          </w:p>
        </w:tc>
        <w:tc>
          <w:tcPr>
            <w:tcW w:w="1547" w:type="dxa"/>
            <w:shd w:val="clear" w:color="auto" w:fill="auto"/>
            <w:vAlign w:val="center"/>
          </w:tcPr>
          <w:p w14:paraId="2DD72221" w14:textId="7B89BB47" w:rsidR="0085242E" w:rsidRPr="00640653" w:rsidRDefault="0085242E" w:rsidP="0085242E">
            <w:pPr>
              <w:ind w:right="131"/>
              <w:jc w:val="right"/>
              <w:rPr>
                <w:rFonts w:ascii="Arial" w:hAnsi="Arial" w:cs="Arial"/>
                <w:sz w:val="20"/>
                <w:szCs w:val="20"/>
              </w:rPr>
            </w:pPr>
            <w:r w:rsidRPr="003345C2">
              <w:rPr>
                <w:rFonts w:ascii="Arial" w:hAnsi="Arial" w:cs="Arial"/>
                <w:sz w:val="20"/>
                <w:szCs w:val="16"/>
              </w:rPr>
              <w:t>-</w:t>
            </w:r>
          </w:p>
        </w:tc>
      </w:tr>
      <w:tr w:rsidR="0085242E" w:rsidRPr="00640653" w14:paraId="22C1CEDA" w14:textId="77777777" w:rsidTr="006E380D">
        <w:trPr>
          <w:trHeight w:val="90"/>
        </w:trPr>
        <w:tc>
          <w:tcPr>
            <w:tcW w:w="3402" w:type="dxa"/>
            <w:tcBorders>
              <w:bottom w:val="single" w:sz="4" w:space="0" w:color="auto"/>
            </w:tcBorders>
            <w:shd w:val="clear" w:color="auto" w:fill="auto"/>
            <w:vAlign w:val="bottom"/>
          </w:tcPr>
          <w:p w14:paraId="41A42BE6" w14:textId="77777777" w:rsidR="0085242E" w:rsidRPr="00640653" w:rsidRDefault="0085242E" w:rsidP="0085242E">
            <w:pPr>
              <w:jc w:val="both"/>
              <w:rPr>
                <w:rFonts w:ascii="Arial" w:hAnsi="Arial" w:cs="Arial"/>
                <w:sz w:val="20"/>
                <w:szCs w:val="20"/>
              </w:rPr>
            </w:pPr>
          </w:p>
        </w:tc>
        <w:tc>
          <w:tcPr>
            <w:tcW w:w="1706" w:type="dxa"/>
            <w:tcBorders>
              <w:bottom w:val="single" w:sz="4" w:space="0" w:color="auto"/>
            </w:tcBorders>
            <w:shd w:val="clear" w:color="auto" w:fill="auto"/>
            <w:vAlign w:val="center"/>
          </w:tcPr>
          <w:p w14:paraId="5234F2F1" w14:textId="77777777" w:rsidR="0085242E" w:rsidRPr="003345C2" w:rsidRDefault="0085242E" w:rsidP="0085242E">
            <w:pPr>
              <w:ind w:right="131"/>
              <w:jc w:val="right"/>
              <w:rPr>
                <w:rFonts w:ascii="Arial" w:hAnsi="Arial" w:cs="Arial"/>
                <w:sz w:val="20"/>
                <w:szCs w:val="20"/>
                <w:highlight w:val="yellow"/>
              </w:rPr>
            </w:pPr>
          </w:p>
        </w:tc>
        <w:tc>
          <w:tcPr>
            <w:tcW w:w="1371" w:type="dxa"/>
            <w:tcBorders>
              <w:bottom w:val="single" w:sz="4" w:space="0" w:color="auto"/>
            </w:tcBorders>
            <w:shd w:val="clear" w:color="auto" w:fill="auto"/>
            <w:vAlign w:val="center"/>
          </w:tcPr>
          <w:p w14:paraId="5458DFF7" w14:textId="77777777" w:rsidR="0085242E" w:rsidRPr="003345C2" w:rsidRDefault="0085242E" w:rsidP="0085242E">
            <w:pPr>
              <w:ind w:right="131"/>
              <w:jc w:val="right"/>
              <w:rPr>
                <w:rFonts w:ascii="Arial" w:hAnsi="Arial" w:cs="Arial"/>
                <w:sz w:val="20"/>
                <w:szCs w:val="20"/>
                <w:highlight w:val="yellow"/>
              </w:rPr>
            </w:pPr>
          </w:p>
        </w:tc>
        <w:tc>
          <w:tcPr>
            <w:tcW w:w="1330" w:type="dxa"/>
            <w:tcBorders>
              <w:bottom w:val="single" w:sz="4" w:space="0" w:color="auto"/>
            </w:tcBorders>
            <w:shd w:val="clear" w:color="auto" w:fill="auto"/>
            <w:vAlign w:val="center"/>
          </w:tcPr>
          <w:p w14:paraId="7094ED74" w14:textId="6DE29B63" w:rsidR="0085242E" w:rsidRPr="00640653" w:rsidRDefault="0085242E" w:rsidP="0085242E">
            <w:pPr>
              <w:ind w:right="131"/>
              <w:jc w:val="right"/>
              <w:rPr>
                <w:rFonts w:ascii="Arial" w:hAnsi="Arial" w:cs="Arial"/>
                <w:sz w:val="20"/>
                <w:szCs w:val="20"/>
              </w:rPr>
            </w:pPr>
          </w:p>
        </w:tc>
        <w:tc>
          <w:tcPr>
            <w:tcW w:w="1547" w:type="dxa"/>
            <w:tcBorders>
              <w:bottom w:val="single" w:sz="4" w:space="0" w:color="auto"/>
            </w:tcBorders>
            <w:shd w:val="clear" w:color="auto" w:fill="auto"/>
            <w:vAlign w:val="center"/>
          </w:tcPr>
          <w:p w14:paraId="1C667C78" w14:textId="297003E7" w:rsidR="0085242E" w:rsidRPr="00640653" w:rsidRDefault="0085242E" w:rsidP="0085242E">
            <w:pPr>
              <w:ind w:right="131"/>
              <w:jc w:val="right"/>
              <w:rPr>
                <w:rFonts w:ascii="Arial" w:hAnsi="Arial" w:cs="Arial"/>
                <w:sz w:val="20"/>
                <w:szCs w:val="20"/>
              </w:rPr>
            </w:pPr>
          </w:p>
        </w:tc>
      </w:tr>
      <w:tr w:rsidR="0085242E" w:rsidRPr="00640653" w14:paraId="234C80CA" w14:textId="77777777" w:rsidTr="0000409B">
        <w:trPr>
          <w:trHeight w:val="90"/>
        </w:trPr>
        <w:tc>
          <w:tcPr>
            <w:tcW w:w="3402" w:type="dxa"/>
            <w:tcBorders>
              <w:top w:val="single" w:sz="4" w:space="0" w:color="auto"/>
              <w:bottom w:val="double" w:sz="4" w:space="0" w:color="auto"/>
            </w:tcBorders>
            <w:shd w:val="clear" w:color="auto" w:fill="auto"/>
            <w:vAlign w:val="bottom"/>
          </w:tcPr>
          <w:p w14:paraId="00295113" w14:textId="77777777" w:rsidR="0085242E" w:rsidRPr="00640653" w:rsidRDefault="0085242E" w:rsidP="0085242E">
            <w:pPr>
              <w:jc w:val="both"/>
              <w:rPr>
                <w:rFonts w:ascii="Arial" w:eastAsia="Arial Unicode MS" w:hAnsi="Arial" w:cs="Arial"/>
                <w:b/>
                <w:sz w:val="20"/>
                <w:szCs w:val="20"/>
              </w:rPr>
            </w:pPr>
            <w:r w:rsidRPr="00640653">
              <w:rPr>
                <w:rFonts w:ascii="Arial" w:hAnsi="Arial" w:cs="Arial"/>
                <w:b/>
                <w:sz w:val="20"/>
                <w:szCs w:val="20"/>
              </w:rPr>
              <w:t>Toplam</w:t>
            </w:r>
          </w:p>
        </w:tc>
        <w:tc>
          <w:tcPr>
            <w:tcW w:w="1706" w:type="dxa"/>
            <w:tcBorders>
              <w:top w:val="single" w:sz="4" w:space="0" w:color="auto"/>
              <w:left w:val="nil"/>
              <w:bottom w:val="double" w:sz="4" w:space="0" w:color="auto"/>
              <w:right w:val="nil"/>
            </w:tcBorders>
            <w:shd w:val="clear" w:color="auto" w:fill="auto"/>
            <w:vAlign w:val="center"/>
          </w:tcPr>
          <w:p w14:paraId="4C17EB24" w14:textId="71C1E6F4" w:rsidR="0085242E" w:rsidRPr="003345C2" w:rsidRDefault="0085242E" w:rsidP="0085242E">
            <w:pPr>
              <w:ind w:right="131"/>
              <w:jc w:val="right"/>
              <w:rPr>
                <w:rFonts w:ascii="Arial" w:hAnsi="Arial" w:cs="Arial"/>
                <w:b/>
                <w:bCs/>
                <w:color w:val="000000"/>
                <w:sz w:val="20"/>
                <w:szCs w:val="20"/>
              </w:rPr>
            </w:pPr>
            <w:r>
              <w:rPr>
                <w:rFonts w:ascii="Arial" w:hAnsi="Arial" w:cs="Arial"/>
                <w:b/>
                <w:bCs/>
                <w:sz w:val="20"/>
                <w:szCs w:val="20"/>
              </w:rPr>
              <w:t>72.955</w:t>
            </w:r>
          </w:p>
        </w:tc>
        <w:tc>
          <w:tcPr>
            <w:tcW w:w="1371" w:type="dxa"/>
            <w:tcBorders>
              <w:top w:val="single" w:sz="4" w:space="0" w:color="auto"/>
              <w:left w:val="nil"/>
              <w:bottom w:val="double" w:sz="4" w:space="0" w:color="auto"/>
            </w:tcBorders>
            <w:shd w:val="clear" w:color="auto" w:fill="auto"/>
            <w:vAlign w:val="center"/>
          </w:tcPr>
          <w:p w14:paraId="4CA4A87C" w14:textId="68EABE2D" w:rsidR="0085242E" w:rsidRPr="003345C2" w:rsidRDefault="0085242E" w:rsidP="0085242E">
            <w:pPr>
              <w:ind w:right="131"/>
              <w:jc w:val="right"/>
              <w:rPr>
                <w:rFonts w:ascii="Arial" w:hAnsi="Arial" w:cs="Arial"/>
                <w:b/>
                <w:bCs/>
                <w:color w:val="000000"/>
                <w:sz w:val="20"/>
                <w:szCs w:val="20"/>
              </w:rPr>
            </w:pPr>
            <w:r>
              <w:rPr>
                <w:rFonts w:ascii="Arial" w:hAnsi="Arial" w:cs="Arial"/>
                <w:b/>
                <w:bCs/>
                <w:sz w:val="20"/>
                <w:szCs w:val="20"/>
              </w:rPr>
              <w:t>5.835.701</w:t>
            </w:r>
          </w:p>
        </w:tc>
        <w:tc>
          <w:tcPr>
            <w:tcW w:w="1330" w:type="dxa"/>
            <w:tcBorders>
              <w:top w:val="single" w:sz="4" w:space="0" w:color="auto"/>
              <w:bottom w:val="double" w:sz="4" w:space="0" w:color="auto"/>
            </w:tcBorders>
            <w:shd w:val="clear" w:color="auto" w:fill="auto"/>
            <w:vAlign w:val="center"/>
          </w:tcPr>
          <w:p w14:paraId="63E06E31" w14:textId="280001AA" w:rsidR="0085242E" w:rsidRPr="00640653" w:rsidRDefault="0085242E" w:rsidP="0085242E">
            <w:pPr>
              <w:ind w:right="131"/>
              <w:jc w:val="right"/>
              <w:rPr>
                <w:rFonts w:ascii="Arial" w:hAnsi="Arial" w:cs="Arial"/>
                <w:b/>
                <w:sz w:val="20"/>
                <w:szCs w:val="20"/>
              </w:rPr>
            </w:pPr>
            <w:r w:rsidRPr="003345C2">
              <w:rPr>
                <w:rFonts w:ascii="Arial" w:hAnsi="Arial" w:cs="Arial"/>
                <w:b/>
                <w:bCs/>
                <w:sz w:val="20"/>
                <w:szCs w:val="16"/>
              </w:rPr>
              <w:t>21.131</w:t>
            </w:r>
          </w:p>
        </w:tc>
        <w:tc>
          <w:tcPr>
            <w:tcW w:w="1547" w:type="dxa"/>
            <w:tcBorders>
              <w:top w:val="single" w:sz="4" w:space="0" w:color="auto"/>
              <w:bottom w:val="double" w:sz="4" w:space="0" w:color="auto"/>
            </w:tcBorders>
            <w:shd w:val="clear" w:color="auto" w:fill="auto"/>
            <w:vAlign w:val="center"/>
          </w:tcPr>
          <w:p w14:paraId="33F04324" w14:textId="4E736286" w:rsidR="0085242E" w:rsidRPr="00640653" w:rsidRDefault="0085242E" w:rsidP="0085242E">
            <w:pPr>
              <w:ind w:right="131"/>
              <w:jc w:val="right"/>
              <w:rPr>
                <w:rFonts w:ascii="Arial" w:hAnsi="Arial" w:cs="Arial"/>
                <w:b/>
                <w:sz w:val="20"/>
                <w:szCs w:val="20"/>
              </w:rPr>
            </w:pPr>
            <w:r w:rsidRPr="003345C2">
              <w:rPr>
                <w:rFonts w:ascii="Arial" w:hAnsi="Arial" w:cs="Arial"/>
                <w:b/>
                <w:bCs/>
                <w:sz w:val="20"/>
                <w:szCs w:val="16"/>
              </w:rPr>
              <w:t>3.514.818</w:t>
            </w:r>
          </w:p>
        </w:tc>
      </w:tr>
    </w:tbl>
    <w:p w14:paraId="1EA5D232" w14:textId="77777777" w:rsidR="00F638AE" w:rsidRPr="00F638AE" w:rsidRDefault="00F638AE" w:rsidP="00A54BD8">
      <w:pPr>
        <w:pStyle w:val="BodyTextIndent"/>
        <w:ind w:firstLine="0"/>
        <w:rPr>
          <w:rFonts w:ascii="Arial" w:hAnsi="Arial" w:cs="Arial"/>
          <w:sz w:val="2"/>
          <w:szCs w:val="16"/>
        </w:rPr>
      </w:pPr>
    </w:p>
    <w:p w14:paraId="26A607F8" w14:textId="3B422E08" w:rsidR="00A54BD8" w:rsidRPr="00702AC6" w:rsidRDefault="00A54BD8" w:rsidP="00A54BD8">
      <w:pPr>
        <w:pStyle w:val="BodyTextIndent"/>
        <w:ind w:firstLine="0"/>
        <w:rPr>
          <w:rFonts w:ascii="Arial" w:hAnsi="Arial" w:cs="Arial"/>
          <w:sz w:val="14"/>
          <w:szCs w:val="16"/>
        </w:rPr>
      </w:pPr>
      <w:r w:rsidRPr="00702AC6">
        <w:rPr>
          <w:rFonts w:ascii="Arial" w:hAnsi="Arial" w:cs="Arial"/>
          <w:sz w:val="14"/>
          <w:szCs w:val="16"/>
        </w:rPr>
        <w:t xml:space="preserve">(*) Yurt dışı bankalara verilen yabancı para türev teminatlarını içermektedir (Cari dönem: </w:t>
      </w:r>
      <w:r w:rsidR="0085242E" w:rsidRPr="0085242E">
        <w:rPr>
          <w:rFonts w:ascii="Arial" w:hAnsi="Arial" w:cs="Arial"/>
          <w:sz w:val="14"/>
          <w:szCs w:val="16"/>
        </w:rPr>
        <w:t xml:space="preserve">334.629 </w:t>
      </w:r>
      <w:r w:rsidRPr="00702AC6">
        <w:rPr>
          <w:rFonts w:ascii="Arial" w:hAnsi="Arial" w:cs="Arial"/>
          <w:sz w:val="14"/>
          <w:szCs w:val="16"/>
        </w:rPr>
        <w:t xml:space="preserve">TL, önceki dönem: </w:t>
      </w:r>
      <w:r w:rsidR="00E264DF" w:rsidRPr="00702AC6">
        <w:rPr>
          <w:rFonts w:ascii="Arial" w:hAnsi="Arial" w:cs="Arial"/>
          <w:sz w:val="14"/>
          <w:szCs w:val="16"/>
        </w:rPr>
        <w:t>508</w:t>
      </w:r>
      <w:r w:rsidRPr="00702AC6">
        <w:rPr>
          <w:rFonts w:ascii="Arial" w:hAnsi="Arial" w:cs="Arial"/>
          <w:sz w:val="14"/>
          <w:szCs w:val="16"/>
        </w:rPr>
        <w:t>.</w:t>
      </w:r>
      <w:r w:rsidR="00E264DF" w:rsidRPr="00702AC6">
        <w:rPr>
          <w:rFonts w:ascii="Arial" w:hAnsi="Arial" w:cs="Arial"/>
          <w:sz w:val="14"/>
          <w:szCs w:val="16"/>
        </w:rPr>
        <w:t>150</w:t>
      </w:r>
      <w:r w:rsidRPr="00702AC6">
        <w:rPr>
          <w:rFonts w:ascii="Arial" w:hAnsi="Arial" w:cs="Arial"/>
          <w:sz w:val="14"/>
          <w:szCs w:val="16"/>
        </w:rPr>
        <w:t xml:space="preserve"> TL)</w:t>
      </w:r>
    </w:p>
    <w:p w14:paraId="0360F08F" w14:textId="77777777" w:rsidR="00417653" w:rsidRPr="00F638AE" w:rsidRDefault="00417653" w:rsidP="001D42FC">
      <w:pPr>
        <w:tabs>
          <w:tab w:val="left" w:pos="3828"/>
        </w:tabs>
        <w:ind w:left="709" w:right="386" w:hanging="283"/>
        <w:jc w:val="both"/>
        <w:rPr>
          <w:rFonts w:ascii="Arial" w:hAnsi="Arial" w:cs="Arial"/>
          <w:b/>
          <w:bCs/>
          <w:iCs/>
          <w:sz w:val="12"/>
          <w:szCs w:val="20"/>
        </w:rPr>
      </w:pPr>
    </w:p>
    <w:p w14:paraId="282939A3" w14:textId="78377A6F" w:rsidR="00136C29" w:rsidRPr="001D42FC" w:rsidRDefault="00C848FB" w:rsidP="001D42FC">
      <w:pPr>
        <w:tabs>
          <w:tab w:val="left" w:pos="3828"/>
        </w:tabs>
        <w:ind w:left="709" w:right="386" w:hanging="283"/>
        <w:jc w:val="both"/>
        <w:rPr>
          <w:rFonts w:ascii="Arial" w:hAnsi="Arial" w:cs="Arial"/>
          <w:b/>
          <w:bCs/>
          <w:iCs/>
          <w:sz w:val="20"/>
          <w:szCs w:val="20"/>
        </w:rPr>
      </w:pPr>
      <w:r w:rsidRPr="001D42FC">
        <w:rPr>
          <w:rFonts w:ascii="Arial" w:hAnsi="Arial" w:cs="Arial"/>
          <w:b/>
          <w:bCs/>
          <w:iCs/>
          <w:sz w:val="20"/>
          <w:szCs w:val="20"/>
        </w:rPr>
        <w:t xml:space="preserve">b) </w:t>
      </w:r>
      <w:r w:rsidR="001D42FC">
        <w:rPr>
          <w:rFonts w:ascii="Arial" w:hAnsi="Arial" w:cs="Arial"/>
          <w:b/>
          <w:bCs/>
          <w:iCs/>
          <w:sz w:val="20"/>
          <w:szCs w:val="20"/>
        </w:rPr>
        <w:t xml:space="preserve"> </w:t>
      </w:r>
      <w:r w:rsidR="00136C29" w:rsidRPr="001D42FC">
        <w:rPr>
          <w:rFonts w:ascii="Arial" w:hAnsi="Arial" w:cs="Arial"/>
          <w:b/>
          <w:bCs/>
          <w:iCs/>
          <w:sz w:val="20"/>
          <w:szCs w:val="20"/>
        </w:rPr>
        <w:t>Yurtdışı bankalar hesabına ilişkin bilgiler:</w:t>
      </w:r>
    </w:p>
    <w:p w14:paraId="684FCA0F" w14:textId="77777777" w:rsidR="007B7187" w:rsidRDefault="007B7187" w:rsidP="00E264DF">
      <w:pPr>
        <w:tabs>
          <w:tab w:val="left" w:pos="9355"/>
        </w:tabs>
        <w:ind w:left="709"/>
        <w:jc w:val="both"/>
        <w:rPr>
          <w:rStyle w:val="CommentReference"/>
        </w:rPr>
      </w:pPr>
    </w:p>
    <w:tbl>
      <w:tblPr>
        <w:tblW w:w="9507" w:type="dxa"/>
        <w:tblLayout w:type="fixed"/>
        <w:tblCellMar>
          <w:left w:w="0" w:type="dxa"/>
          <w:right w:w="0" w:type="dxa"/>
        </w:tblCellMar>
        <w:tblLook w:val="04A0" w:firstRow="1" w:lastRow="0" w:firstColumn="1" w:lastColumn="0" w:noHBand="0" w:noVBand="1"/>
      </w:tblPr>
      <w:tblGrid>
        <w:gridCol w:w="3685"/>
        <w:gridCol w:w="1396"/>
        <w:gridCol w:w="21"/>
        <w:gridCol w:w="1560"/>
        <w:gridCol w:w="1276"/>
        <w:gridCol w:w="142"/>
        <w:gridCol w:w="1285"/>
        <w:gridCol w:w="7"/>
        <w:gridCol w:w="135"/>
      </w:tblGrid>
      <w:tr w:rsidR="007B7187" w:rsidRPr="00640653" w14:paraId="0878DB8B" w14:textId="77777777" w:rsidTr="003173EC">
        <w:trPr>
          <w:gridAfter w:val="2"/>
          <w:wAfter w:w="142" w:type="dxa"/>
          <w:trHeight w:val="113"/>
        </w:trPr>
        <w:tc>
          <w:tcPr>
            <w:tcW w:w="3685" w:type="dxa"/>
            <w:tcBorders>
              <w:top w:val="single" w:sz="4" w:space="0" w:color="auto"/>
              <w:left w:val="nil"/>
              <w:bottom w:val="single" w:sz="4" w:space="0" w:color="auto"/>
              <w:right w:val="nil"/>
            </w:tcBorders>
          </w:tcPr>
          <w:p w14:paraId="5807A2DA" w14:textId="77777777" w:rsidR="007B7187" w:rsidRPr="00640653" w:rsidRDefault="007B7187" w:rsidP="000A6CD4">
            <w:pPr>
              <w:autoSpaceDE w:val="0"/>
              <w:autoSpaceDN w:val="0"/>
              <w:adjustRightInd w:val="0"/>
              <w:rPr>
                <w:rFonts w:ascii="Arial" w:eastAsia="Arial Unicode MS" w:hAnsi="Arial" w:cs="Arial"/>
                <w:b/>
                <w:sz w:val="18"/>
                <w:szCs w:val="20"/>
              </w:rPr>
            </w:pPr>
          </w:p>
        </w:tc>
        <w:tc>
          <w:tcPr>
            <w:tcW w:w="2977" w:type="dxa"/>
            <w:gridSpan w:val="3"/>
            <w:tcBorders>
              <w:top w:val="single" w:sz="4" w:space="0" w:color="auto"/>
              <w:left w:val="nil"/>
              <w:bottom w:val="single" w:sz="4" w:space="0" w:color="auto"/>
              <w:right w:val="nil"/>
            </w:tcBorders>
            <w:hideMark/>
          </w:tcPr>
          <w:p w14:paraId="37FF6A46" w14:textId="77777777" w:rsidR="007B7187" w:rsidRPr="00195F67" w:rsidRDefault="007B7187" w:rsidP="000A6CD4">
            <w:pPr>
              <w:autoSpaceDE w:val="0"/>
              <w:autoSpaceDN w:val="0"/>
              <w:adjustRightInd w:val="0"/>
              <w:ind w:left="-162" w:right="180"/>
              <w:jc w:val="center"/>
              <w:rPr>
                <w:rFonts w:ascii="Arial" w:eastAsia="Arial Unicode MS" w:hAnsi="Arial" w:cs="Arial"/>
                <w:b/>
                <w:sz w:val="20"/>
                <w:szCs w:val="20"/>
              </w:rPr>
            </w:pPr>
            <w:r w:rsidRPr="00195F67">
              <w:rPr>
                <w:rFonts w:ascii="Arial" w:eastAsia="Arial Unicode MS" w:hAnsi="Arial" w:cs="Arial"/>
                <w:b/>
                <w:sz w:val="20"/>
                <w:szCs w:val="20"/>
              </w:rPr>
              <w:t xml:space="preserve">               Cari Dönem</w:t>
            </w:r>
          </w:p>
        </w:tc>
        <w:tc>
          <w:tcPr>
            <w:tcW w:w="2703" w:type="dxa"/>
            <w:gridSpan w:val="3"/>
            <w:tcBorders>
              <w:top w:val="single" w:sz="4" w:space="0" w:color="auto"/>
              <w:left w:val="nil"/>
              <w:bottom w:val="single" w:sz="4" w:space="0" w:color="auto"/>
              <w:right w:val="nil"/>
            </w:tcBorders>
            <w:hideMark/>
          </w:tcPr>
          <w:p w14:paraId="5C9CDA8B" w14:textId="77777777" w:rsidR="007B7187" w:rsidRPr="00195F67" w:rsidRDefault="007B7187" w:rsidP="000A6CD4">
            <w:pPr>
              <w:autoSpaceDE w:val="0"/>
              <w:autoSpaceDN w:val="0"/>
              <w:adjustRightInd w:val="0"/>
              <w:ind w:left="-162" w:right="180"/>
              <w:jc w:val="center"/>
              <w:rPr>
                <w:rFonts w:ascii="Arial" w:eastAsia="Arial Unicode MS" w:hAnsi="Arial" w:cs="Arial"/>
                <w:b/>
                <w:sz w:val="20"/>
                <w:szCs w:val="20"/>
              </w:rPr>
            </w:pPr>
            <w:r w:rsidRPr="00195F67">
              <w:rPr>
                <w:rFonts w:ascii="Arial" w:eastAsia="Arial Unicode MS" w:hAnsi="Arial" w:cs="Arial"/>
                <w:b/>
                <w:sz w:val="20"/>
                <w:szCs w:val="20"/>
              </w:rPr>
              <w:t xml:space="preserve">            Önceki Dönem</w:t>
            </w:r>
          </w:p>
        </w:tc>
      </w:tr>
      <w:tr w:rsidR="007B7187" w:rsidRPr="00640653" w14:paraId="7362AFB7" w14:textId="77777777" w:rsidTr="003173EC">
        <w:trPr>
          <w:gridAfter w:val="2"/>
          <w:wAfter w:w="142" w:type="dxa"/>
          <w:trHeight w:val="113"/>
        </w:trPr>
        <w:tc>
          <w:tcPr>
            <w:tcW w:w="3685" w:type="dxa"/>
            <w:tcBorders>
              <w:top w:val="single" w:sz="4" w:space="0" w:color="auto"/>
              <w:left w:val="nil"/>
              <w:bottom w:val="single" w:sz="4" w:space="0" w:color="auto"/>
              <w:right w:val="nil"/>
            </w:tcBorders>
          </w:tcPr>
          <w:p w14:paraId="1F8B1D31" w14:textId="77777777" w:rsidR="007B7187" w:rsidRPr="00640653" w:rsidRDefault="007B7187" w:rsidP="000A6CD4">
            <w:pPr>
              <w:autoSpaceDE w:val="0"/>
              <w:autoSpaceDN w:val="0"/>
              <w:adjustRightInd w:val="0"/>
              <w:rPr>
                <w:rFonts w:ascii="Arial" w:eastAsia="Arial Unicode MS" w:hAnsi="Arial" w:cs="Arial"/>
                <w:b/>
                <w:sz w:val="18"/>
                <w:szCs w:val="20"/>
              </w:rPr>
            </w:pPr>
          </w:p>
        </w:tc>
        <w:tc>
          <w:tcPr>
            <w:tcW w:w="1417" w:type="dxa"/>
            <w:gridSpan w:val="2"/>
            <w:tcBorders>
              <w:top w:val="single" w:sz="4" w:space="0" w:color="auto"/>
              <w:left w:val="nil"/>
              <w:bottom w:val="single" w:sz="4" w:space="0" w:color="auto"/>
              <w:right w:val="nil"/>
            </w:tcBorders>
            <w:vAlign w:val="bottom"/>
            <w:hideMark/>
          </w:tcPr>
          <w:p w14:paraId="36EBB565" w14:textId="77777777" w:rsidR="007B7187" w:rsidRPr="00195F67" w:rsidRDefault="007B7187" w:rsidP="000A6CD4">
            <w:pPr>
              <w:autoSpaceDE w:val="0"/>
              <w:autoSpaceDN w:val="0"/>
              <w:adjustRightInd w:val="0"/>
              <w:ind w:right="106"/>
              <w:jc w:val="right"/>
              <w:rPr>
                <w:rFonts w:ascii="Arial" w:eastAsia="Arial Unicode MS" w:hAnsi="Arial" w:cs="Arial"/>
                <w:b/>
                <w:sz w:val="20"/>
                <w:szCs w:val="20"/>
              </w:rPr>
            </w:pPr>
            <w:r w:rsidRPr="00195F67">
              <w:rPr>
                <w:rFonts w:ascii="Arial" w:eastAsia="Arial Unicode MS" w:hAnsi="Arial" w:cs="Arial"/>
                <w:b/>
                <w:sz w:val="20"/>
                <w:szCs w:val="20"/>
              </w:rPr>
              <w:t>Serbest</w:t>
            </w:r>
          </w:p>
          <w:p w14:paraId="0B9AC04E" w14:textId="77777777" w:rsidR="007B7187" w:rsidRPr="00195F67" w:rsidRDefault="007B7187" w:rsidP="000A6CD4">
            <w:pPr>
              <w:autoSpaceDE w:val="0"/>
              <w:autoSpaceDN w:val="0"/>
              <w:adjustRightInd w:val="0"/>
              <w:ind w:right="106"/>
              <w:jc w:val="right"/>
              <w:rPr>
                <w:rFonts w:ascii="Arial" w:eastAsia="Arial Unicode MS" w:hAnsi="Arial" w:cs="Arial"/>
                <w:b/>
                <w:sz w:val="20"/>
                <w:szCs w:val="20"/>
              </w:rPr>
            </w:pPr>
            <w:proofErr w:type="gramStart"/>
            <w:r w:rsidRPr="00195F67">
              <w:rPr>
                <w:rFonts w:ascii="Arial" w:eastAsia="Arial Unicode MS" w:hAnsi="Arial" w:cs="Arial"/>
                <w:b/>
                <w:sz w:val="20"/>
                <w:szCs w:val="20"/>
              </w:rPr>
              <w:t>tutar</w:t>
            </w:r>
            <w:proofErr w:type="gramEnd"/>
          </w:p>
        </w:tc>
        <w:tc>
          <w:tcPr>
            <w:tcW w:w="1560" w:type="dxa"/>
            <w:tcBorders>
              <w:top w:val="single" w:sz="4" w:space="0" w:color="auto"/>
              <w:left w:val="nil"/>
              <w:bottom w:val="single" w:sz="4" w:space="0" w:color="auto"/>
              <w:right w:val="nil"/>
            </w:tcBorders>
            <w:vAlign w:val="bottom"/>
            <w:hideMark/>
          </w:tcPr>
          <w:p w14:paraId="4AD0374B" w14:textId="77777777" w:rsidR="007B7187" w:rsidRPr="00195F67" w:rsidRDefault="007B7187" w:rsidP="000A6CD4">
            <w:pPr>
              <w:autoSpaceDE w:val="0"/>
              <w:autoSpaceDN w:val="0"/>
              <w:adjustRightInd w:val="0"/>
              <w:ind w:right="106"/>
              <w:jc w:val="right"/>
              <w:rPr>
                <w:rFonts w:ascii="Arial" w:eastAsia="Arial Unicode MS" w:hAnsi="Arial" w:cs="Arial"/>
                <w:b/>
                <w:sz w:val="20"/>
                <w:szCs w:val="20"/>
              </w:rPr>
            </w:pPr>
            <w:r w:rsidRPr="00195F67">
              <w:rPr>
                <w:rFonts w:ascii="Arial" w:eastAsia="Arial Unicode MS" w:hAnsi="Arial" w:cs="Arial"/>
                <w:b/>
                <w:sz w:val="20"/>
                <w:szCs w:val="20"/>
              </w:rPr>
              <w:t>Serbest</w:t>
            </w:r>
          </w:p>
          <w:p w14:paraId="30E6129C" w14:textId="77777777" w:rsidR="007B7187" w:rsidRPr="00195F67" w:rsidRDefault="007B7187" w:rsidP="000A6CD4">
            <w:pPr>
              <w:autoSpaceDE w:val="0"/>
              <w:autoSpaceDN w:val="0"/>
              <w:adjustRightInd w:val="0"/>
              <w:ind w:right="106"/>
              <w:jc w:val="right"/>
              <w:rPr>
                <w:rFonts w:ascii="Arial" w:eastAsia="Arial Unicode MS" w:hAnsi="Arial" w:cs="Arial"/>
                <w:b/>
                <w:sz w:val="20"/>
                <w:szCs w:val="20"/>
              </w:rPr>
            </w:pPr>
            <w:proofErr w:type="gramStart"/>
            <w:r w:rsidRPr="00195F67">
              <w:rPr>
                <w:rFonts w:ascii="Arial" w:eastAsia="Arial Unicode MS" w:hAnsi="Arial" w:cs="Arial"/>
                <w:b/>
                <w:sz w:val="20"/>
                <w:szCs w:val="20"/>
              </w:rPr>
              <w:t>olmayan</w:t>
            </w:r>
            <w:proofErr w:type="gramEnd"/>
            <w:r w:rsidRPr="00195F67">
              <w:rPr>
                <w:rFonts w:ascii="Arial" w:eastAsia="Arial Unicode MS" w:hAnsi="Arial" w:cs="Arial"/>
                <w:b/>
                <w:sz w:val="20"/>
                <w:szCs w:val="20"/>
              </w:rPr>
              <w:t xml:space="preserve"> tutar</w:t>
            </w:r>
          </w:p>
        </w:tc>
        <w:tc>
          <w:tcPr>
            <w:tcW w:w="1276" w:type="dxa"/>
            <w:tcBorders>
              <w:top w:val="single" w:sz="4" w:space="0" w:color="auto"/>
              <w:left w:val="nil"/>
              <w:bottom w:val="single" w:sz="4" w:space="0" w:color="auto"/>
              <w:right w:val="nil"/>
            </w:tcBorders>
            <w:vAlign w:val="bottom"/>
            <w:hideMark/>
          </w:tcPr>
          <w:p w14:paraId="0564C6C3" w14:textId="77777777" w:rsidR="007B7187" w:rsidRPr="00195F67" w:rsidRDefault="007B7187" w:rsidP="000A6CD4">
            <w:pPr>
              <w:autoSpaceDE w:val="0"/>
              <w:autoSpaceDN w:val="0"/>
              <w:adjustRightInd w:val="0"/>
              <w:ind w:right="106"/>
              <w:jc w:val="right"/>
              <w:rPr>
                <w:rFonts w:ascii="Arial" w:eastAsia="Arial Unicode MS" w:hAnsi="Arial" w:cs="Arial"/>
                <w:b/>
                <w:sz w:val="20"/>
                <w:szCs w:val="20"/>
              </w:rPr>
            </w:pPr>
            <w:r w:rsidRPr="00195F67">
              <w:rPr>
                <w:rFonts w:ascii="Arial" w:eastAsia="Arial Unicode MS" w:hAnsi="Arial" w:cs="Arial"/>
                <w:b/>
                <w:sz w:val="20"/>
                <w:szCs w:val="20"/>
              </w:rPr>
              <w:t>Serbest</w:t>
            </w:r>
          </w:p>
          <w:p w14:paraId="0629E363" w14:textId="77777777" w:rsidR="007B7187" w:rsidRPr="00195F67" w:rsidRDefault="007B7187" w:rsidP="000A6CD4">
            <w:pPr>
              <w:autoSpaceDE w:val="0"/>
              <w:autoSpaceDN w:val="0"/>
              <w:adjustRightInd w:val="0"/>
              <w:ind w:right="106"/>
              <w:jc w:val="right"/>
              <w:rPr>
                <w:rFonts w:ascii="Arial" w:eastAsia="Arial Unicode MS" w:hAnsi="Arial" w:cs="Arial"/>
                <w:b/>
                <w:sz w:val="20"/>
                <w:szCs w:val="20"/>
              </w:rPr>
            </w:pPr>
            <w:proofErr w:type="gramStart"/>
            <w:r w:rsidRPr="00195F67">
              <w:rPr>
                <w:rFonts w:ascii="Arial" w:eastAsia="Arial Unicode MS" w:hAnsi="Arial" w:cs="Arial"/>
                <w:b/>
                <w:sz w:val="20"/>
                <w:szCs w:val="20"/>
              </w:rPr>
              <w:t>tutar</w:t>
            </w:r>
            <w:proofErr w:type="gramEnd"/>
          </w:p>
        </w:tc>
        <w:tc>
          <w:tcPr>
            <w:tcW w:w="1427" w:type="dxa"/>
            <w:gridSpan w:val="2"/>
            <w:tcBorders>
              <w:top w:val="single" w:sz="4" w:space="0" w:color="auto"/>
              <w:left w:val="nil"/>
              <w:bottom w:val="single" w:sz="4" w:space="0" w:color="auto"/>
              <w:right w:val="nil"/>
            </w:tcBorders>
            <w:vAlign w:val="bottom"/>
            <w:hideMark/>
          </w:tcPr>
          <w:p w14:paraId="1004F774" w14:textId="77777777" w:rsidR="007B7187" w:rsidRPr="00195F67" w:rsidRDefault="007B7187" w:rsidP="000A6CD4">
            <w:pPr>
              <w:autoSpaceDE w:val="0"/>
              <w:autoSpaceDN w:val="0"/>
              <w:adjustRightInd w:val="0"/>
              <w:ind w:right="106"/>
              <w:jc w:val="right"/>
              <w:rPr>
                <w:rFonts w:ascii="Arial" w:eastAsia="Arial Unicode MS" w:hAnsi="Arial" w:cs="Arial"/>
                <w:b/>
                <w:sz w:val="20"/>
                <w:szCs w:val="20"/>
              </w:rPr>
            </w:pPr>
            <w:r w:rsidRPr="00195F67">
              <w:rPr>
                <w:rFonts w:ascii="Arial" w:eastAsia="Arial Unicode MS" w:hAnsi="Arial" w:cs="Arial"/>
                <w:b/>
                <w:sz w:val="20"/>
                <w:szCs w:val="20"/>
              </w:rPr>
              <w:t>Serbest</w:t>
            </w:r>
          </w:p>
          <w:p w14:paraId="2995D03E" w14:textId="77777777" w:rsidR="007B7187" w:rsidRPr="00195F67" w:rsidRDefault="007B7187" w:rsidP="000A6CD4">
            <w:pPr>
              <w:autoSpaceDE w:val="0"/>
              <w:autoSpaceDN w:val="0"/>
              <w:adjustRightInd w:val="0"/>
              <w:ind w:right="106"/>
              <w:jc w:val="right"/>
              <w:rPr>
                <w:rFonts w:ascii="Arial" w:eastAsia="Arial Unicode MS" w:hAnsi="Arial" w:cs="Arial"/>
                <w:b/>
                <w:sz w:val="20"/>
                <w:szCs w:val="20"/>
              </w:rPr>
            </w:pPr>
            <w:proofErr w:type="gramStart"/>
            <w:r w:rsidRPr="00195F67">
              <w:rPr>
                <w:rFonts w:ascii="Arial" w:eastAsia="Arial Unicode MS" w:hAnsi="Arial" w:cs="Arial"/>
                <w:b/>
                <w:sz w:val="20"/>
                <w:szCs w:val="20"/>
              </w:rPr>
              <w:t>olmayan</w:t>
            </w:r>
            <w:proofErr w:type="gramEnd"/>
            <w:r w:rsidRPr="00195F67">
              <w:rPr>
                <w:rFonts w:ascii="Arial" w:eastAsia="Arial Unicode MS" w:hAnsi="Arial" w:cs="Arial"/>
                <w:b/>
                <w:sz w:val="20"/>
                <w:szCs w:val="20"/>
              </w:rPr>
              <w:t xml:space="preserve"> tutar</w:t>
            </w:r>
          </w:p>
        </w:tc>
      </w:tr>
      <w:tr w:rsidR="007B7187" w:rsidRPr="00640653" w14:paraId="00DC5F68" w14:textId="77777777" w:rsidTr="003173EC">
        <w:trPr>
          <w:gridAfter w:val="2"/>
          <w:wAfter w:w="142" w:type="dxa"/>
          <w:trHeight w:val="113"/>
        </w:trPr>
        <w:tc>
          <w:tcPr>
            <w:tcW w:w="3685" w:type="dxa"/>
            <w:tcBorders>
              <w:top w:val="single" w:sz="4" w:space="0" w:color="auto"/>
              <w:left w:val="nil"/>
              <w:bottom w:val="nil"/>
              <w:right w:val="nil"/>
            </w:tcBorders>
          </w:tcPr>
          <w:p w14:paraId="2BFBED7A" w14:textId="77777777" w:rsidR="007B7187" w:rsidRPr="00640653" w:rsidRDefault="007B7187" w:rsidP="000A6CD4">
            <w:pPr>
              <w:autoSpaceDE w:val="0"/>
              <w:autoSpaceDN w:val="0"/>
              <w:adjustRightInd w:val="0"/>
              <w:rPr>
                <w:rFonts w:ascii="Arial" w:eastAsia="Arial Unicode MS" w:hAnsi="Arial" w:cs="Arial"/>
                <w:sz w:val="18"/>
                <w:szCs w:val="20"/>
              </w:rPr>
            </w:pPr>
          </w:p>
        </w:tc>
        <w:tc>
          <w:tcPr>
            <w:tcW w:w="1417" w:type="dxa"/>
            <w:gridSpan w:val="2"/>
            <w:tcBorders>
              <w:top w:val="single" w:sz="4" w:space="0" w:color="auto"/>
              <w:left w:val="nil"/>
              <w:bottom w:val="nil"/>
              <w:right w:val="nil"/>
            </w:tcBorders>
            <w:vAlign w:val="bottom"/>
          </w:tcPr>
          <w:p w14:paraId="7AD22DAB" w14:textId="77777777" w:rsidR="007B7187" w:rsidRPr="00640653" w:rsidRDefault="007B7187" w:rsidP="000A6CD4">
            <w:pPr>
              <w:autoSpaceDE w:val="0"/>
              <w:autoSpaceDN w:val="0"/>
              <w:adjustRightInd w:val="0"/>
              <w:ind w:right="106"/>
              <w:jc w:val="right"/>
              <w:rPr>
                <w:rFonts w:ascii="Arial" w:eastAsia="Arial Unicode MS" w:hAnsi="Arial" w:cs="Arial"/>
                <w:sz w:val="18"/>
                <w:szCs w:val="20"/>
              </w:rPr>
            </w:pPr>
          </w:p>
        </w:tc>
        <w:tc>
          <w:tcPr>
            <w:tcW w:w="1560" w:type="dxa"/>
            <w:tcBorders>
              <w:top w:val="single" w:sz="4" w:space="0" w:color="auto"/>
              <w:left w:val="nil"/>
              <w:bottom w:val="nil"/>
              <w:right w:val="nil"/>
            </w:tcBorders>
            <w:vAlign w:val="bottom"/>
          </w:tcPr>
          <w:p w14:paraId="6C2EFCD8" w14:textId="77777777" w:rsidR="007B7187" w:rsidRPr="00640653" w:rsidRDefault="007B7187" w:rsidP="000A6CD4">
            <w:pPr>
              <w:autoSpaceDE w:val="0"/>
              <w:autoSpaceDN w:val="0"/>
              <w:adjustRightInd w:val="0"/>
              <w:ind w:right="106"/>
              <w:jc w:val="right"/>
              <w:rPr>
                <w:rFonts w:ascii="Arial" w:eastAsia="Arial Unicode MS" w:hAnsi="Arial" w:cs="Arial"/>
                <w:sz w:val="18"/>
                <w:szCs w:val="20"/>
              </w:rPr>
            </w:pPr>
          </w:p>
        </w:tc>
        <w:tc>
          <w:tcPr>
            <w:tcW w:w="1276" w:type="dxa"/>
            <w:tcBorders>
              <w:top w:val="single" w:sz="4" w:space="0" w:color="auto"/>
              <w:left w:val="nil"/>
              <w:bottom w:val="nil"/>
              <w:right w:val="nil"/>
            </w:tcBorders>
            <w:vAlign w:val="bottom"/>
          </w:tcPr>
          <w:p w14:paraId="61A6D0E5" w14:textId="77777777" w:rsidR="007B7187" w:rsidRPr="00640653" w:rsidRDefault="007B7187" w:rsidP="000A6CD4">
            <w:pPr>
              <w:autoSpaceDE w:val="0"/>
              <w:autoSpaceDN w:val="0"/>
              <w:adjustRightInd w:val="0"/>
              <w:ind w:right="106"/>
              <w:jc w:val="right"/>
              <w:rPr>
                <w:rFonts w:ascii="Arial" w:eastAsia="Arial Unicode MS" w:hAnsi="Arial" w:cs="Arial"/>
                <w:sz w:val="18"/>
                <w:szCs w:val="20"/>
              </w:rPr>
            </w:pPr>
          </w:p>
        </w:tc>
        <w:tc>
          <w:tcPr>
            <w:tcW w:w="1427" w:type="dxa"/>
            <w:gridSpan w:val="2"/>
            <w:tcBorders>
              <w:top w:val="single" w:sz="4" w:space="0" w:color="auto"/>
              <w:left w:val="nil"/>
              <w:bottom w:val="nil"/>
              <w:right w:val="nil"/>
            </w:tcBorders>
            <w:vAlign w:val="bottom"/>
          </w:tcPr>
          <w:p w14:paraId="57A8C6B8" w14:textId="77777777" w:rsidR="007B7187" w:rsidRPr="00640653" w:rsidRDefault="007B7187" w:rsidP="000A6CD4">
            <w:pPr>
              <w:autoSpaceDE w:val="0"/>
              <w:autoSpaceDN w:val="0"/>
              <w:adjustRightInd w:val="0"/>
              <w:ind w:right="106"/>
              <w:jc w:val="right"/>
              <w:rPr>
                <w:rFonts w:ascii="Arial" w:eastAsia="Arial Unicode MS" w:hAnsi="Arial" w:cs="Arial"/>
                <w:sz w:val="18"/>
                <w:szCs w:val="20"/>
              </w:rPr>
            </w:pPr>
          </w:p>
        </w:tc>
      </w:tr>
      <w:tr w:rsidR="003173EC" w:rsidRPr="00640653" w14:paraId="1771A924" w14:textId="77777777" w:rsidTr="003173EC">
        <w:trPr>
          <w:trHeight w:val="113"/>
        </w:trPr>
        <w:tc>
          <w:tcPr>
            <w:tcW w:w="3685" w:type="dxa"/>
            <w:hideMark/>
          </w:tcPr>
          <w:p w14:paraId="2144D51A" w14:textId="77777777" w:rsidR="003173EC" w:rsidRPr="00640653" w:rsidRDefault="003173EC" w:rsidP="003173EC">
            <w:pPr>
              <w:ind w:left="360"/>
              <w:jc w:val="both"/>
              <w:rPr>
                <w:rFonts w:ascii="Arial" w:hAnsi="Arial" w:cs="Arial"/>
                <w:sz w:val="20"/>
                <w:szCs w:val="20"/>
              </w:rPr>
            </w:pPr>
            <w:r w:rsidRPr="00640653">
              <w:rPr>
                <w:rFonts w:ascii="Arial" w:hAnsi="Arial" w:cs="Arial"/>
                <w:sz w:val="20"/>
                <w:szCs w:val="20"/>
              </w:rPr>
              <w:t>AB Ülkeleri</w:t>
            </w:r>
          </w:p>
        </w:tc>
        <w:tc>
          <w:tcPr>
            <w:tcW w:w="1417" w:type="dxa"/>
            <w:gridSpan w:val="2"/>
            <w:vAlign w:val="bottom"/>
          </w:tcPr>
          <w:p w14:paraId="68B00263" w14:textId="640EF1B4" w:rsidR="003173EC" w:rsidRPr="007B7187" w:rsidRDefault="003173EC" w:rsidP="003173EC">
            <w:pPr>
              <w:ind w:left="360" w:right="106"/>
              <w:jc w:val="right"/>
              <w:rPr>
                <w:rFonts w:ascii="Arial" w:hAnsi="Arial" w:cs="Arial"/>
                <w:color w:val="000000"/>
                <w:sz w:val="20"/>
                <w:szCs w:val="20"/>
              </w:rPr>
            </w:pPr>
            <w:r w:rsidRPr="007B7187">
              <w:rPr>
                <w:rFonts w:ascii="Arial" w:hAnsi="Arial" w:cs="Arial"/>
                <w:color w:val="000000"/>
                <w:sz w:val="20"/>
                <w:szCs w:val="20"/>
              </w:rPr>
              <w:t>246.489</w:t>
            </w:r>
          </w:p>
        </w:tc>
        <w:tc>
          <w:tcPr>
            <w:tcW w:w="1560" w:type="dxa"/>
            <w:vAlign w:val="center"/>
          </w:tcPr>
          <w:p w14:paraId="4358814B" w14:textId="77777777" w:rsidR="003173EC" w:rsidRPr="00BE1712" w:rsidRDefault="003173EC" w:rsidP="003173EC">
            <w:pPr>
              <w:ind w:left="360" w:right="106"/>
              <w:jc w:val="right"/>
              <w:rPr>
                <w:rFonts w:ascii="Arial" w:hAnsi="Arial" w:cs="Arial"/>
                <w:sz w:val="20"/>
                <w:szCs w:val="20"/>
              </w:rPr>
            </w:pPr>
            <w:r w:rsidRPr="00BE1712">
              <w:rPr>
                <w:rFonts w:ascii="Arial" w:hAnsi="Arial" w:cs="Arial"/>
                <w:color w:val="000000"/>
                <w:sz w:val="20"/>
                <w:szCs w:val="20"/>
              </w:rPr>
              <w:t>-</w:t>
            </w:r>
          </w:p>
        </w:tc>
        <w:tc>
          <w:tcPr>
            <w:tcW w:w="1418" w:type="dxa"/>
            <w:gridSpan w:val="2"/>
            <w:vAlign w:val="bottom"/>
          </w:tcPr>
          <w:p w14:paraId="3564FD01" w14:textId="1B9D7284" w:rsidR="003173EC" w:rsidRPr="00640653" w:rsidRDefault="003173EC" w:rsidP="003173EC">
            <w:pPr>
              <w:ind w:left="360" w:right="106"/>
              <w:jc w:val="right"/>
              <w:rPr>
                <w:rFonts w:ascii="Arial" w:hAnsi="Arial" w:cs="Arial"/>
                <w:sz w:val="20"/>
                <w:szCs w:val="20"/>
              </w:rPr>
            </w:pPr>
            <w:r w:rsidRPr="00FB3604">
              <w:rPr>
                <w:rFonts w:ascii="Arial" w:hAnsi="Arial" w:cs="Arial"/>
                <w:sz w:val="20"/>
                <w:szCs w:val="20"/>
              </w:rPr>
              <w:t>1.035.828</w:t>
            </w:r>
          </w:p>
        </w:tc>
        <w:tc>
          <w:tcPr>
            <w:tcW w:w="1427" w:type="dxa"/>
            <w:gridSpan w:val="3"/>
            <w:vAlign w:val="center"/>
          </w:tcPr>
          <w:p w14:paraId="7E4AD245" w14:textId="462D4E02" w:rsidR="003173EC" w:rsidRPr="00640653" w:rsidRDefault="003173EC" w:rsidP="003173EC">
            <w:pPr>
              <w:ind w:left="360" w:right="106"/>
              <w:jc w:val="right"/>
              <w:rPr>
                <w:rFonts w:ascii="Arial" w:hAnsi="Arial" w:cs="Arial"/>
                <w:sz w:val="20"/>
                <w:szCs w:val="20"/>
              </w:rPr>
            </w:pPr>
            <w:r w:rsidRPr="00BE1712">
              <w:rPr>
                <w:rFonts w:ascii="Arial" w:hAnsi="Arial" w:cs="Arial"/>
                <w:color w:val="000000"/>
                <w:sz w:val="20"/>
                <w:szCs w:val="20"/>
              </w:rPr>
              <w:t>-</w:t>
            </w:r>
          </w:p>
        </w:tc>
      </w:tr>
      <w:tr w:rsidR="003173EC" w:rsidRPr="00640653" w14:paraId="0FE848B0" w14:textId="77777777" w:rsidTr="003173EC">
        <w:trPr>
          <w:trHeight w:val="113"/>
        </w:trPr>
        <w:tc>
          <w:tcPr>
            <w:tcW w:w="3685" w:type="dxa"/>
            <w:hideMark/>
          </w:tcPr>
          <w:p w14:paraId="7E727828" w14:textId="77777777" w:rsidR="003173EC" w:rsidRPr="00640653" w:rsidRDefault="003173EC" w:rsidP="003173EC">
            <w:pPr>
              <w:ind w:left="360"/>
              <w:jc w:val="both"/>
              <w:rPr>
                <w:rFonts w:ascii="Arial" w:hAnsi="Arial" w:cs="Arial"/>
                <w:sz w:val="20"/>
                <w:szCs w:val="20"/>
              </w:rPr>
            </w:pPr>
            <w:r w:rsidRPr="00640653">
              <w:rPr>
                <w:rFonts w:ascii="Arial" w:hAnsi="Arial" w:cs="Arial"/>
                <w:sz w:val="20"/>
                <w:szCs w:val="20"/>
              </w:rPr>
              <w:t>ABD, Kanada</w:t>
            </w:r>
          </w:p>
        </w:tc>
        <w:tc>
          <w:tcPr>
            <w:tcW w:w="1417" w:type="dxa"/>
            <w:gridSpan w:val="2"/>
            <w:vAlign w:val="bottom"/>
          </w:tcPr>
          <w:p w14:paraId="08788B93" w14:textId="4DA64E22" w:rsidR="003173EC" w:rsidRPr="007B7187" w:rsidRDefault="003173EC" w:rsidP="003173EC">
            <w:pPr>
              <w:ind w:left="360" w:right="106"/>
              <w:jc w:val="right"/>
              <w:rPr>
                <w:rFonts w:ascii="Arial" w:hAnsi="Arial" w:cs="Arial"/>
                <w:color w:val="000000"/>
                <w:sz w:val="20"/>
                <w:szCs w:val="20"/>
              </w:rPr>
            </w:pPr>
            <w:r w:rsidRPr="007B7187">
              <w:rPr>
                <w:rFonts w:ascii="Arial" w:hAnsi="Arial" w:cs="Arial"/>
                <w:color w:val="000000"/>
                <w:sz w:val="20"/>
                <w:szCs w:val="20"/>
              </w:rPr>
              <w:t>738.570</w:t>
            </w:r>
          </w:p>
        </w:tc>
        <w:tc>
          <w:tcPr>
            <w:tcW w:w="1560" w:type="dxa"/>
            <w:vAlign w:val="center"/>
          </w:tcPr>
          <w:p w14:paraId="138F2F64" w14:textId="77777777" w:rsidR="003173EC" w:rsidRPr="00BE1712" w:rsidRDefault="003173EC" w:rsidP="003173EC">
            <w:pPr>
              <w:ind w:left="360" w:right="106"/>
              <w:jc w:val="right"/>
              <w:rPr>
                <w:rFonts w:ascii="Arial" w:hAnsi="Arial" w:cs="Arial"/>
                <w:sz w:val="20"/>
                <w:szCs w:val="20"/>
              </w:rPr>
            </w:pPr>
            <w:r w:rsidRPr="00BE1712">
              <w:rPr>
                <w:rFonts w:ascii="Arial" w:hAnsi="Arial" w:cs="Arial"/>
                <w:color w:val="000000"/>
                <w:sz w:val="20"/>
                <w:szCs w:val="20"/>
              </w:rPr>
              <w:t>-</w:t>
            </w:r>
          </w:p>
        </w:tc>
        <w:tc>
          <w:tcPr>
            <w:tcW w:w="1418" w:type="dxa"/>
            <w:gridSpan w:val="2"/>
            <w:vAlign w:val="bottom"/>
          </w:tcPr>
          <w:p w14:paraId="7719D083" w14:textId="1E6589FE" w:rsidR="003173EC" w:rsidRPr="00640653" w:rsidRDefault="003173EC" w:rsidP="003173EC">
            <w:pPr>
              <w:ind w:left="360" w:right="106"/>
              <w:jc w:val="right"/>
              <w:rPr>
                <w:rFonts w:ascii="Arial" w:hAnsi="Arial" w:cs="Arial"/>
                <w:sz w:val="20"/>
                <w:szCs w:val="20"/>
              </w:rPr>
            </w:pPr>
            <w:r w:rsidRPr="00FB3604">
              <w:rPr>
                <w:rFonts w:ascii="Arial" w:hAnsi="Arial" w:cs="Arial"/>
                <w:sz w:val="20"/>
                <w:szCs w:val="20"/>
              </w:rPr>
              <w:t>564.451</w:t>
            </w:r>
          </w:p>
        </w:tc>
        <w:tc>
          <w:tcPr>
            <w:tcW w:w="1427" w:type="dxa"/>
            <w:gridSpan w:val="3"/>
            <w:vAlign w:val="center"/>
          </w:tcPr>
          <w:p w14:paraId="346132D8" w14:textId="157A6519" w:rsidR="003173EC" w:rsidRPr="00640653" w:rsidRDefault="003173EC" w:rsidP="003173EC">
            <w:pPr>
              <w:ind w:left="360" w:right="106"/>
              <w:jc w:val="right"/>
              <w:rPr>
                <w:rFonts w:ascii="Arial" w:hAnsi="Arial" w:cs="Arial"/>
                <w:sz w:val="20"/>
                <w:szCs w:val="20"/>
              </w:rPr>
            </w:pPr>
            <w:r w:rsidRPr="00BE1712">
              <w:rPr>
                <w:rFonts w:ascii="Arial" w:hAnsi="Arial" w:cs="Arial"/>
                <w:color w:val="000000"/>
                <w:sz w:val="20"/>
                <w:szCs w:val="20"/>
              </w:rPr>
              <w:t>-</w:t>
            </w:r>
          </w:p>
        </w:tc>
      </w:tr>
      <w:tr w:rsidR="003173EC" w:rsidRPr="00640653" w14:paraId="7F43F0EA" w14:textId="77777777" w:rsidTr="003173EC">
        <w:trPr>
          <w:trHeight w:val="113"/>
        </w:trPr>
        <w:tc>
          <w:tcPr>
            <w:tcW w:w="3685" w:type="dxa"/>
            <w:hideMark/>
          </w:tcPr>
          <w:p w14:paraId="5D392E99" w14:textId="77777777" w:rsidR="003173EC" w:rsidRPr="00640653" w:rsidRDefault="003173EC" w:rsidP="003173EC">
            <w:pPr>
              <w:ind w:left="360"/>
              <w:jc w:val="both"/>
              <w:rPr>
                <w:rFonts w:ascii="Arial" w:hAnsi="Arial" w:cs="Arial"/>
                <w:sz w:val="20"/>
                <w:szCs w:val="20"/>
              </w:rPr>
            </w:pPr>
            <w:r w:rsidRPr="00640653">
              <w:rPr>
                <w:rFonts w:ascii="Arial" w:hAnsi="Arial" w:cs="Arial"/>
                <w:sz w:val="20"/>
                <w:szCs w:val="20"/>
              </w:rPr>
              <w:t xml:space="preserve">OECD Ülkeleri </w:t>
            </w:r>
          </w:p>
        </w:tc>
        <w:tc>
          <w:tcPr>
            <w:tcW w:w="1417" w:type="dxa"/>
            <w:gridSpan w:val="2"/>
            <w:vAlign w:val="bottom"/>
          </w:tcPr>
          <w:p w14:paraId="75BD994B" w14:textId="0BB41138" w:rsidR="003173EC" w:rsidRPr="0043722F" w:rsidRDefault="003173EC" w:rsidP="003173EC">
            <w:pPr>
              <w:ind w:left="360" w:right="106"/>
              <w:jc w:val="right"/>
              <w:rPr>
                <w:rFonts w:ascii="Arial" w:hAnsi="Arial" w:cs="Arial"/>
                <w:color w:val="000000"/>
                <w:sz w:val="20"/>
                <w:szCs w:val="20"/>
              </w:rPr>
            </w:pPr>
            <w:r w:rsidRPr="007B7187">
              <w:rPr>
                <w:rFonts w:ascii="Arial" w:hAnsi="Arial" w:cs="Arial"/>
                <w:color w:val="000000"/>
                <w:sz w:val="20"/>
                <w:szCs w:val="20"/>
              </w:rPr>
              <w:t>2.716.810</w:t>
            </w:r>
          </w:p>
        </w:tc>
        <w:tc>
          <w:tcPr>
            <w:tcW w:w="1560" w:type="dxa"/>
            <w:vAlign w:val="center"/>
          </w:tcPr>
          <w:p w14:paraId="05AEB9CD" w14:textId="07BCCFDB" w:rsidR="003173EC" w:rsidRPr="00BE1712" w:rsidRDefault="003173EC" w:rsidP="003173EC">
            <w:pPr>
              <w:ind w:left="360" w:right="106"/>
              <w:jc w:val="right"/>
              <w:rPr>
                <w:rFonts w:ascii="Arial" w:hAnsi="Arial" w:cs="Arial"/>
                <w:sz w:val="20"/>
                <w:szCs w:val="20"/>
              </w:rPr>
            </w:pPr>
            <w:r w:rsidRPr="003173EC">
              <w:rPr>
                <w:rFonts w:ascii="Arial" w:hAnsi="Arial" w:cs="Arial"/>
                <w:color w:val="000000"/>
                <w:sz w:val="20"/>
                <w:szCs w:val="20"/>
              </w:rPr>
              <w:t>334.629</w:t>
            </w:r>
          </w:p>
        </w:tc>
        <w:tc>
          <w:tcPr>
            <w:tcW w:w="1418" w:type="dxa"/>
            <w:gridSpan w:val="2"/>
            <w:vAlign w:val="bottom"/>
          </w:tcPr>
          <w:p w14:paraId="1B1AA226" w14:textId="78CE32CB" w:rsidR="003173EC" w:rsidRPr="00640653" w:rsidRDefault="003173EC" w:rsidP="003173EC">
            <w:pPr>
              <w:ind w:left="360" w:right="106"/>
              <w:jc w:val="right"/>
              <w:rPr>
                <w:rFonts w:ascii="Arial" w:hAnsi="Arial" w:cs="Arial"/>
                <w:sz w:val="20"/>
                <w:szCs w:val="20"/>
              </w:rPr>
            </w:pPr>
            <w:r w:rsidRPr="00412226">
              <w:rPr>
                <w:rFonts w:ascii="Arial" w:hAnsi="Arial" w:cs="Arial"/>
                <w:sz w:val="20"/>
                <w:szCs w:val="20"/>
              </w:rPr>
              <w:t>930.42</w:t>
            </w:r>
            <w:r>
              <w:rPr>
                <w:rFonts w:ascii="Arial" w:hAnsi="Arial" w:cs="Arial"/>
                <w:sz w:val="20"/>
                <w:szCs w:val="20"/>
              </w:rPr>
              <w:t>9</w:t>
            </w:r>
          </w:p>
        </w:tc>
        <w:tc>
          <w:tcPr>
            <w:tcW w:w="1427" w:type="dxa"/>
            <w:gridSpan w:val="3"/>
            <w:vAlign w:val="center"/>
          </w:tcPr>
          <w:p w14:paraId="67CB59E1" w14:textId="4FFE6DB5" w:rsidR="003173EC" w:rsidRPr="00640653" w:rsidRDefault="003173EC" w:rsidP="003173EC">
            <w:pPr>
              <w:ind w:left="360" w:right="106"/>
              <w:jc w:val="right"/>
              <w:rPr>
                <w:rFonts w:ascii="Arial" w:hAnsi="Arial" w:cs="Arial"/>
                <w:sz w:val="20"/>
                <w:szCs w:val="20"/>
              </w:rPr>
            </w:pPr>
            <w:r w:rsidRPr="00FB3604">
              <w:rPr>
                <w:rFonts w:ascii="Arial" w:hAnsi="Arial" w:cs="Arial"/>
                <w:color w:val="000000"/>
                <w:sz w:val="20"/>
                <w:szCs w:val="20"/>
              </w:rPr>
              <w:t>508</w:t>
            </w:r>
            <w:r>
              <w:rPr>
                <w:rFonts w:ascii="Arial" w:hAnsi="Arial" w:cs="Arial"/>
                <w:color w:val="000000"/>
                <w:sz w:val="20"/>
                <w:szCs w:val="20"/>
              </w:rPr>
              <w:t>.</w:t>
            </w:r>
            <w:r w:rsidRPr="00FB3604">
              <w:rPr>
                <w:rFonts w:ascii="Arial" w:hAnsi="Arial" w:cs="Arial"/>
                <w:color w:val="000000"/>
                <w:sz w:val="20"/>
                <w:szCs w:val="20"/>
              </w:rPr>
              <w:t>150</w:t>
            </w:r>
          </w:p>
        </w:tc>
      </w:tr>
      <w:tr w:rsidR="003173EC" w:rsidRPr="00640653" w14:paraId="5C2CB237" w14:textId="77777777" w:rsidTr="003173EC">
        <w:trPr>
          <w:trHeight w:val="113"/>
        </w:trPr>
        <w:tc>
          <w:tcPr>
            <w:tcW w:w="3685" w:type="dxa"/>
            <w:hideMark/>
          </w:tcPr>
          <w:p w14:paraId="6C7E3B97" w14:textId="77777777" w:rsidR="003173EC" w:rsidRPr="00640653" w:rsidRDefault="003173EC" w:rsidP="003173EC">
            <w:pPr>
              <w:ind w:left="360"/>
              <w:jc w:val="both"/>
              <w:rPr>
                <w:rFonts w:ascii="Arial" w:hAnsi="Arial" w:cs="Arial"/>
                <w:sz w:val="20"/>
                <w:szCs w:val="20"/>
              </w:rPr>
            </w:pPr>
            <w:r w:rsidRPr="00640653">
              <w:rPr>
                <w:rFonts w:ascii="Arial" w:hAnsi="Arial" w:cs="Arial"/>
                <w:sz w:val="20"/>
                <w:szCs w:val="20"/>
              </w:rPr>
              <w:t>Kıyı Bankacılığı Bölgeleri</w:t>
            </w:r>
          </w:p>
        </w:tc>
        <w:tc>
          <w:tcPr>
            <w:tcW w:w="1417" w:type="dxa"/>
            <w:gridSpan w:val="2"/>
            <w:vAlign w:val="bottom"/>
          </w:tcPr>
          <w:p w14:paraId="41C0EFFD" w14:textId="61E09A9E" w:rsidR="003173EC" w:rsidRPr="0043722F" w:rsidRDefault="003173EC" w:rsidP="003173EC">
            <w:pPr>
              <w:ind w:left="360" w:right="106"/>
              <w:jc w:val="right"/>
              <w:rPr>
                <w:rFonts w:ascii="Arial" w:hAnsi="Arial" w:cs="Arial"/>
                <w:color w:val="000000"/>
                <w:sz w:val="20"/>
                <w:szCs w:val="20"/>
              </w:rPr>
            </w:pPr>
            <w:r w:rsidRPr="007B7187">
              <w:rPr>
                <w:rFonts w:ascii="Arial" w:hAnsi="Arial" w:cs="Arial"/>
                <w:color w:val="000000"/>
                <w:sz w:val="20"/>
                <w:szCs w:val="20"/>
              </w:rPr>
              <w:t> </w:t>
            </w:r>
          </w:p>
        </w:tc>
        <w:tc>
          <w:tcPr>
            <w:tcW w:w="1560" w:type="dxa"/>
            <w:vAlign w:val="center"/>
          </w:tcPr>
          <w:p w14:paraId="21C3988D" w14:textId="77777777" w:rsidR="003173EC" w:rsidRPr="00BE1712" w:rsidRDefault="003173EC" w:rsidP="003173EC">
            <w:pPr>
              <w:ind w:left="360" w:right="106"/>
              <w:jc w:val="right"/>
              <w:rPr>
                <w:rFonts w:ascii="Arial" w:hAnsi="Arial" w:cs="Arial"/>
                <w:sz w:val="20"/>
                <w:szCs w:val="20"/>
              </w:rPr>
            </w:pPr>
            <w:r w:rsidRPr="00BE1712">
              <w:rPr>
                <w:rFonts w:ascii="Arial" w:hAnsi="Arial" w:cs="Arial"/>
                <w:color w:val="000000"/>
                <w:sz w:val="20"/>
                <w:szCs w:val="20"/>
              </w:rPr>
              <w:t>-</w:t>
            </w:r>
          </w:p>
        </w:tc>
        <w:tc>
          <w:tcPr>
            <w:tcW w:w="1418" w:type="dxa"/>
            <w:gridSpan w:val="2"/>
            <w:vAlign w:val="bottom"/>
          </w:tcPr>
          <w:p w14:paraId="67C01251" w14:textId="63201D41" w:rsidR="003173EC" w:rsidRPr="00640653" w:rsidRDefault="003173EC" w:rsidP="003173EC">
            <w:pPr>
              <w:ind w:left="360" w:right="106"/>
              <w:jc w:val="right"/>
              <w:rPr>
                <w:rFonts w:ascii="Arial" w:hAnsi="Arial" w:cs="Arial"/>
                <w:sz w:val="20"/>
                <w:szCs w:val="20"/>
              </w:rPr>
            </w:pPr>
            <w:r w:rsidRPr="0043722F">
              <w:rPr>
                <w:rFonts w:ascii="Arial" w:hAnsi="Arial" w:cs="Arial"/>
                <w:color w:val="000000"/>
                <w:sz w:val="20"/>
                <w:szCs w:val="20"/>
              </w:rPr>
              <w:t>-</w:t>
            </w:r>
          </w:p>
        </w:tc>
        <w:tc>
          <w:tcPr>
            <w:tcW w:w="1427" w:type="dxa"/>
            <w:gridSpan w:val="3"/>
            <w:vAlign w:val="center"/>
          </w:tcPr>
          <w:p w14:paraId="4E8B9700" w14:textId="7D8FE371" w:rsidR="003173EC" w:rsidRPr="00640653" w:rsidRDefault="003173EC" w:rsidP="003173EC">
            <w:pPr>
              <w:ind w:left="360" w:right="106"/>
              <w:jc w:val="right"/>
              <w:rPr>
                <w:rFonts w:ascii="Arial" w:hAnsi="Arial" w:cs="Arial"/>
                <w:sz w:val="20"/>
                <w:szCs w:val="20"/>
              </w:rPr>
            </w:pPr>
            <w:r w:rsidRPr="00BE1712">
              <w:rPr>
                <w:rFonts w:ascii="Arial" w:hAnsi="Arial" w:cs="Arial"/>
                <w:color w:val="000000"/>
                <w:sz w:val="20"/>
                <w:szCs w:val="20"/>
              </w:rPr>
              <w:t>-</w:t>
            </w:r>
          </w:p>
        </w:tc>
      </w:tr>
      <w:tr w:rsidR="003173EC" w:rsidRPr="00640653" w14:paraId="72FC1BD5" w14:textId="77777777" w:rsidTr="003173EC">
        <w:trPr>
          <w:trHeight w:val="113"/>
        </w:trPr>
        <w:tc>
          <w:tcPr>
            <w:tcW w:w="3685" w:type="dxa"/>
            <w:hideMark/>
          </w:tcPr>
          <w:p w14:paraId="39BDD24E" w14:textId="77777777" w:rsidR="003173EC" w:rsidRPr="00640653" w:rsidRDefault="003173EC" w:rsidP="003173EC">
            <w:pPr>
              <w:ind w:left="360"/>
              <w:jc w:val="both"/>
              <w:rPr>
                <w:rFonts w:ascii="Arial" w:hAnsi="Arial" w:cs="Arial"/>
                <w:sz w:val="20"/>
                <w:szCs w:val="20"/>
              </w:rPr>
            </w:pPr>
            <w:r w:rsidRPr="00640653">
              <w:rPr>
                <w:rFonts w:ascii="Arial" w:hAnsi="Arial" w:cs="Arial"/>
                <w:sz w:val="20"/>
                <w:szCs w:val="20"/>
              </w:rPr>
              <w:t>Diğer</w:t>
            </w:r>
          </w:p>
        </w:tc>
        <w:tc>
          <w:tcPr>
            <w:tcW w:w="1417" w:type="dxa"/>
            <w:gridSpan w:val="2"/>
            <w:vAlign w:val="bottom"/>
          </w:tcPr>
          <w:p w14:paraId="4239CA82" w14:textId="762E2EBC" w:rsidR="003173EC" w:rsidRPr="0043722F" w:rsidRDefault="003173EC" w:rsidP="003173EC">
            <w:pPr>
              <w:ind w:left="360" w:right="106"/>
              <w:jc w:val="right"/>
              <w:rPr>
                <w:rFonts w:ascii="Arial" w:hAnsi="Arial" w:cs="Arial"/>
                <w:color w:val="000000"/>
                <w:sz w:val="20"/>
                <w:szCs w:val="20"/>
              </w:rPr>
            </w:pPr>
            <w:r w:rsidRPr="007B7187">
              <w:rPr>
                <w:rFonts w:ascii="Arial" w:hAnsi="Arial" w:cs="Arial"/>
                <w:color w:val="000000"/>
                <w:sz w:val="20"/>
                <w:szCs w:val="20"/>
              </w:rPr>
              <w:t>1.731.356</w:t>
            </w:r>
          </w:p>
        </w:tc>
        <w:tc>
          <w:tcPr>
            <w:tcW w:w="1560" w:type="dxa"/>
            <w:vAlign w:val="center"/>
          </w:tcPr>
          <w:p w14:paraId="3E1AC4B4" w14:textId="77777777" w:rsidR="003173EC" w:rsidRPr="00BE1712" w:rsidRDefault="003173EC" w:rsidP="003173EC">
            <w:pPr>
              <w:ind w:left="360" w:right="106"/>
              <w:jc w:val="right"/>
              <w:rPr>
                <w:rFonts w:ascii="Arial" w:hAnsi="Arial" w:cs="Arial"/>
                <w:sz w:val="20"/>
                <w:szCs w:val="20"/>
              </w:rPr>
            </w:pPr>
            <w:r w:rsidRPr="00BE1712">
              <w:rPr>
                <w:rFonts w:ascii="Arial" w:hAnsi="Arial" w:cs="Arial"/>
                <w:color w:val="000000"/>
                <w:sz w:val="20"/>
                <w:szCs w:val="20"/>
              </w:rPr>
              <w:t>-</w:t>
            </w:r>
          </w:p>
        </w:tc>
        <w:tc>
          <w:tcPr>
            <w:tcW w:w="1418" w:type="dxa"/>
            <w:gridSpan w:val="2"/>
            <w:vAlign w:val="bottom"/>
          </w:tcPr>
          <w:p w14:paraId="23F90150" w14:textId="12ECA9C7" w:rsidR="003173EC" w:rsidRPr="00640653" w:rsidRDefault="003173EC" w:rsidP="003173EC">
            <w:pPr>
              <w:ind w:right="106"/>
              <w:jc w:val="right"/>
              <w:rPr>
                <w:rFonts w:ascii="Arial" w:hAnsi="Arial" w:cs="Arial"/>
                <w:sz w:val="20"/>
                <w:szCs w:val="20"/>
              </w:rPr>
            </w:pPr>
            <w:r w:rsidRPr="00412226">
              <w:rPr>
                <w:rFonts w:ascii="Arial" w:hAnsi="Arial" w:cs="Arial"/>
                <w:sz w:val="20"/>
                <w:szCs w:val="20"/>
              </w:rPr>
              <w:t>172.500</w:t>
            </w:r>
          </w:p>
        </w:tc>
        <w:tc>
          <w:tcPr>
            <w:tcW w:w="1427" w:type="dxa"/>
            <w:gridSpan w:val="3"/>
            <w:vAlign w:val="center"/>
          </w:tcPr>
          <w:p w14:paraId="22B41E53" w14:textId="77B6594B" w:rsidR="003173EC" w:rsidRPr="00640653" w:rsidRDefault="003173EC" w:rsidP="003173EC">
            <w:pPr>
              <w:ind w:left="360" w:right="106"/>
              <w:jc w:val="right"/>
              <w:rPr>
                <w:rFonts w:ascii="Arial" w:hAnsi="Arial" w:cs="Arial"/>
                <w:sz w:val="20"/>
                <w:szCs w:val="20"/>
              </w:rPr>
            </w:pPr>
            <w:r w:rsidRPr="00BE1712">
              <w:rPr>
                <w:rFonts w:ascii="Arial" w:hAnsi="Arial" w:cs="Arial"/>
                <w:color w:val="000000"/>
                <w:sz w:val="20"/>
                <w:szCs w:val="20"/>
              </w:rPr>
              <w:t>-</w:t>
            </w:r>
          </w:p>
        </w:tc>
      </w:tr>
      <w:tr w:rsidR="007B7187" w:rsidRPr="00640653" w14:paraId="563B05DF" w14:textId="77777777" w:rsidTr="003173EC">
        <w:trPr>
          <w:gridAfter w:val="2"/>
          <w:wAfter w:w="142" w:type="dxa"/>
          <w:trHeight w:val="113"/>
        </w:trPr>
        <w:tc>
          <w:tcPr>
            <w:tcW w:w="3685" w:type="dxa"/>
            <w:tcBorders>
              <w:top w:val="nil"/>
              <w:left w:val="nil"/>
              <w:bottom w:val="single" w:sz="4" w:space="0" w:color="auto"/>
              <w:right w:val="nil"/>
            </w:tcBorders>
          </w:tcPr>
          <w:p w14:paraId="4CC4B7BC" w14:textId="77777777" w:rsidR="007B7187" w:rsidRPr="00640653" w:rsidRDefault="007B7187" w:rsidP="000A6CD4">
            <w:pPr>
              <w:autoSpaceDE w:val="0"/>
              <w:autoSpaceDN w:val="0"/>
              <w:adjustRightInd w:val="0"/>
              <w:rPr>
                <w:rFonts w:ascii="Arial" w:eastAsia="Arial Unicode MS" w:hAnsi="Arial" w:cs="Arial"/>
                <w:sz w:val="18"/>
                <w:szCs w:val="20"/>
              </w:rPr>
            </w:pPr>
          </w:p>
        </w:tc>
        <w:tc>
          <w:tcPr>
            <w:tcW w:w="1417" w:type="dxa"/>
            <w:gridSpan w:val="2"/>
            <w:tcBorders>
              <w:top w:val="nil"/>
              <w:left w:val="nil"/>
              <w:bottom w:val="single" w:sz="4" w:space="0" w:color="auto"/>
              <w:right w:val="nil"/>
            </w:tcBorders>
            <w:vAlign w:val="center"/>
          </w:tcPr>
          <w:p w14:paraId="31C97CCB" w14:textId="77777777" w:rsidR="007B7187" w:rsidRPr="00CB6528" w:rsidRDefault="007B7187" w:rsidP="000A6CD4">
            <w:pPr>
              <w:ind w:right="106"/>
              <w:jc w:val="right"/>
              <w:rPr>
                <w:highlight w:val="yellow"/>
              </w:rPr>
            </w:pPr>
            <w:r w:rsidRPr="00FB3604">
              <w:rPr>
                <w:color w:val="000000"/>
              </w:rPr>
              <w:t> </w:t>
            </w:r>
          </w:p>
        </w:tc>
        <w:tc>
          <w:tcPr>
            <w:tcW w:w="1560" w:type="dxa"/>
            <w:tcBorders>
              <w:top w:val="nil"/>
              <w:left w:val="nil"/>
              <w:bottom w:val="single" w:sz="4" w:space="0" w:color="auto"/>
              <w:right w:val="nil"/>
            </w:tcBorders>
            <w:vAlign w:val="center"/>
          </w:tcPr>
          <w:p w14:paraId="19C534E4" w14:textId="77777777" w:rsidR="007B7187" w:rsidRPr="00BE1712" w:rsidRDefault="007B7187" w:rsidP="000A6CD4">
            <w:pPr>
              <w:autoSpaceDE w:val="0"/>
              <w:autoSpaceDN w:val="0"/>
              <w:adjustRightInd w:val="0"/>
              <w:ind w:right="106"/>
              <w:jc w:val="right"/>
              <w:rPr>
                <w:rFonts w:ascii="Arial" w:hAnsi="Arial" w:cs="Arial"/>
                <w:sz w:val="18"/>
                <w:szCs w:val="20"/>
              </w:rPr>
            </w:pPr>
            <w:r w:rsidRPr="00BE1712">
              <w:rPr>
                <w:rFonts w:ascii="Arial" w:hAnsi="Arial" w:cs="Arial"/>
                <w:color w:val="000000"/>
                <w:sz w:val="18"/>
                <w:szCs w:val="18"/>
              </w:rPr>
              <w:t> </w:t>
            </w:r>
          </w:p>
        </w:tc>
        <w:tc>
          <w:tcPr>
            <w:tcW w:w="1276" w:type="dxa"/>
            <w:tcBorders>
              <w:top w:val="nil"/>
              <w:left w:val="nil"/>
              <w:bottom w:val="single" w:sz="4" w:space="0" w:color="auto"/>
              <w:right w:val="nil"/>
            </w:tcBorders>
            <w:vAlign w:val="center"/>
          </w:tcPr>
          <w:p w14:paraId="3D8ACAB2" w14:textId="77777777" w:rsidR="007B7187" w:rsidRPr="00640653" w:rsidRDefault="007B7187" w:rsidP="000A6CD4">
            <w:pPr>
              <w:ind w:right="106"/>
              <w:jc w:val="right"/>
            </w:pPr>
            <w:r w:rsidRPr="00BE1712">
              <w:rPr>
                <w:color w:val="000000"/>
              </w:rPr>
              <w:t> </w:t>
            </w:r>
          </w:p>
        </w:tc>
        <w:tc>
          <w:tcPr>
            <w:tcW w:w="1427" w:type="dxa"/>
            <w:gridSpan w:val="2"/>
            <w:tcBorders>
              <w:top w:val="nil"/>
              <w:left w:val="nil"/>
              <w:bottom w:val="single" w:sz="4" w:space="0" w:color="auto"/>
              <w:right w:val="nil"/>
            </w:tcBorders>
            <w:vAlign w:val="center"/>
          </w:tcPr>
          <w:p w14:paraId="108EED87" w14:textId="77777777" w:rsidR="007B7187" w:rsidRPr="00640653" w:rsidRDefault="007B7187" w:rsidP="000A6CD4">
            <w:pPr>
              <w:autoSpaceDE w:val="0"/>
              <w:autoSpaceDN w:val="0"/>
              <w:adjustRightInd w:val="0"/>
              <w:ind w:right="106"/>
              <w:jc w:val="right"/>
              <w:rPr>
                <w:rFonts w:ascii="Arial" w:hAnsi="Arial" w:cs="Arial"/>
                <w:sz w:val="18"/>
                <w:szCs w:val="20"/>
              </w:rPr>
            </w:pPr>
            <w:r w:rsidRPr="00BE1712">
              <w:rPr>
                <w:rFonts w:ascii="Arial" w:hAnsi="Arial" w:cs="Arial"/>
                <w:color w:val="000000"/>
                <w:sz w:val="18"/>
                <w:szCs w:val="18"/>
              </w:rPr>
              <w:t> </w:t>
            </w:r>
          </w:p>
        </w:tc>
      </w:tr>
      <w:tr w:rsidR="003173EC" w:rsidRPr="00640653" w14:paraId="5E0350D6" w14:textId="77777777" w:rsidTr="000A6CD4">
        <w:trPr>
          <w:gridAfter w:val="1"/>
          <w:wAfter w:w="135" w:type="dxa"/>
          <w:trHeight w:val="113"/>
        </w:trPr>
        <w:tc>
          <w:tcPr>
            <w:tcW w:w="3685" w:type="dxa"/>
            <w:tcBorders>
              <w:top w:val="single" w:sz="4" w:space="0" w:color="auto"/>
              <w:left w:val="nil"/>
              <w:bottom w:val="double" w:sz="4" w:space="0" w:color="auto"/>
              <w:right w:val="nil"/>
            </w:tcBorders>
            <w:hideMark/>
          </w:tcPr>
          <w:p w14:paraId="315D0DD6" w14:textId="77777777" w:rsidR="003173EC" w:rsidRPr="00640653" w:rsidRDefault="003173EC" w:rsidP="003173EC">
            <w:pPr>
              <w:jc w:val="both"/>
              <w:rPr>
                <w:rFonts w:ascii="Arial" w:hAnsi="Arial" w:cs="Arial"/>
                <w:b/>
                <w:sz w:val="20"/>
                <w:szCs w:val="20"/>
              </w:rPr>
            </w:pPr>
            <w:r w:rsidRPr="00640653">
              <w:rPr>
                <w:rFonts w:ascii="Arial" w:hAnsi="Arial" w:cs="Arial"/>
                <w:b/>
                <w:sz w:val="20"/>
                <w:szCs w:val="20"/>
              </w:rPr>
              <w:t>Toplam</w:t>
            </w:r>
          </w:p>
        </w:tc>
        <w:tc>
          <w:tcPr>
            <w:tcW w:w="1396" w:type="dxa"/>
            <w:tcBorders>
              <w:top w:val="single" w:sz="4" w:space="0" w:color="auto"/>
              <w:left w:val="nil"/>
              <w:bottom w:val="double" w:sz="4" w:space="0" w:color="auto"/>
              <w:right w:val="nil"/>
            </w:tcBorders>
            <w:vAlign w:val="bottom"/>
          </w:tcPr>
          <w:p w14:paraId="59E88BB4" w14:textId="2E416A42" w:rsidR="003173EC" w:rsidRPr="00CB6528" w:rsidRDefault="003173EC" w:rsidP="003173EC">
            <w:pPr>
              <w:tabs>
                <w:tab w:val="left" w:pos="1348"/>
              </w:tabs>
              <w:ind w:right="106"/>
              <w:jc w:val="right"/>
              <w:rPr>
                <w:rFonts w:ascii="Arial" w:hAnsi="Arial" w:cs="Arial"/>
                <w:b/>
                <w:bCs/>
                <w:color w:val="000000"/>
                <w:sz w:val="20"/>
                <w:szCs w:val="20"/>
                <w:highlight w:val="yellow"/>
              </w:rPr>
            </w:pPr>
            <w:r w:rsidRPr="003173EC">
              <w:rPr>
                <w:rFonts w:ascii="Arial" w:hAnsi="Arial" w:cs="Arial"/>
                <w:b/>
                <w:bCs/>
                <w:color w:val="000000"/>
                <w:sz w:val="20"/>
                <w:szCs w:val="20"/>
              </w:rPr>
              <w:t>5.433.225</w:t>
            </w:r>
          </w:p>
        </w:tc>
        <w:tc>
          <w:tcPr>
            <w:tcW w:w="1581" w:type="dxa"/>
            <w:gridSpan w:val="2"/>
            <w:tcBorders>
              <w:top w:val="single" w:sz="4" w:space="0" w:color="auto"/>
              <w:left w:val="nil"/>
              <w:bottom w:val="double" w:sz="4" w:space="0" w:color="auto"/>
              <w:right w:val="nil"/>
            </w:tcBorders>
            <w:vAlign w:val="bottom"/>
          </w:tcPr>
          <w:p w14:paraId="494464BD" w14:textId="1268B0F4" w:rsidR="003173EC" w:rsidRPr="00BE1712" w:rsidRDefault="003173EC" w:rsidP="003173EC">
            <w:pPr>
              <w:tabs>
                <w:tab w:val="left" w:pos="1348"/>
              </w:tabs>
              <w:ind w:right="106"/>
              <w:jc w:val="right"/>
              <w:rPr>
                <w:rFonts w:ascii="Arial" w:hAnsi="Arial" w:cs="Arial"/>
                <w:b/>
                <w:sz w:val="20"/>
                <w:szCs w:val="20"/>
              </w:rPr>
            </w:pPr>
            <w:r w:rsidRPr="003173EC">
              <w:rPr>
                <w:rFonts w:ascii="Arial" w:hAnsi="Arial" w:cs="Arial"/>
                <w:b/>
                <w:bCs/>
                <w:color w:val="000000"/>
                <w:sz w:val="20"/>
                <w:szCs w:val="20"/>
              </w:rPr>
              <w:t>334.629</w:t>
            </w:r>
          </w:p>
        </w:tc>
        <w:tc>
          <w:tcPr>
            <w:tcW w:w="1276" w:type="dxa"/>
            <w:tcBorders>
              <w:top w:val="single" w:sz="4" w:space="0" w:color="auto"/>
              <w:left w:val="nil"/>
              <w:bottom w:val="double" w:sz="4" w:space="0" w:color="auto"/>
              <w:right w:val="nil"/>
            </w:tcBorders>
            <w:vAlign w:val="bottom"/>
          </w:tcPr>
          <w:p w14:paraId="5FD97329" w14:textId="2C389A3B" w:rsidR="003173EC" w:rsidRPr="00640653" w:rsidRDefault="003173EC" w:rsidP="003173EC">
            <w:pPr>
              <w:ind w:right="106"/>
              <w:jc w:val="right"/>
              <w:rPr>
                <w:rFonts w:ascii="Arial" w:hAnsi="Arial" w:cs="Arial"/>
                <w:b/>
                <w:sz w:val="20"/>
                <w:szCs w:val="20"/>
              </w:rPr>
            </w:pPr>
            <w:r w:rsidRPr="00FB3604">
              <w:rPr>
                <w:rFonts w:ascii="Arial" w:hAnsi="Arial" w:cs="Arial"/>
                <w:b/>
                <w:bCs/>
                <w:color w:val="000000"/>
                <w:sz w:val="20"/>
                <w:szCs w:val="20"/>
              </w:rPr>
              <w:t>2.703.20</w:t>
            </w:r>
            <w:r>
              <w:rPr>
                <w:rFonts w:ascii="Arial" w:hAnsi="Arial" w:cs="Arial"/>
                <w:b/>
                <w:bCs/>
                <w:color w:val="000000"/>
                <w:sz w:val="20"/>
                <w:szCs w:val="20"/>
              </w:rPr>
              <w:t>8</w:t>
            </w:r>
          </w:p>
        </w:tc>
        <w:tc>
          <w:tcPr>
            <w:tcW w:w="1434" w:type="dxa"/>
            <w:gridSpan w:val="3"/>
            <w:tcBorders>
              <w:top w:val="single" w:sz="4" w:space="0" w:color="auto"/>
              <w:left w:val="nil"/>
              <w:bottom w:val="double" w:sz="4" w:space="0" w:color="auto"/>
              <w:right w:val="nil"/>
            </w:tcBorders>
            <w:vAlign w:val="bottom"/>
          </w:tcPr>
          <w:p w14:paraId="3423D731" w14:textId="0FD51A77" w:rsidR="003173EC" w:rsidRPr="00640653" w:rsidRDefault="003173EC" w:rsidP="003173EC">
            <w:pPr>
              <w:ind w:right="106"/>
              <w:jc w:val="right"/>
              <w:rPr>
                <w:rFonts w:ascii="Arial" w:hAnsi="Arial" w:cs="Arial"/>
                <w:b/>
                <w:sz w:val="20"/>
                <w:szCs w:val="20"/>
              </w:rPr>
            </w:pPr>
            <w:r w:rsidRPr="00FB3604">
              <w:rPr>
                <w:rFonts w:ascii="Arial" w:hAnsi="Arial" w:cs="Arial"/>
                <w:b/>
                <w:bCs/>
                <w:color w:val="000000"/>
                <w:sz w:val="20"/>
                <w:szCs w:val="20"/>
              </w:rPr>
              <w:t>508.150</w:t>
            </w:r>
          </w:p>
        </w:tc>
      </w:tr>
    </w:tbl>
    <w:p w14:paraId="1A81A59A" w14:textId="0304C03E" w:rsidR="00E264DF" w:rsidRDefault="00E264DF" w:rsidP="00E264DF">
      <w:pPr>
        <w:tabs>
          <w:tab w:val="left" w:pos="9355"/>
        </w:tabs>
        <w:ind w:left="709"/>
        <w:jc w:val="both"/>
        <w:rPr>
          <w:rFonts w:ascii="Arial" w:hAnsi="Arial" w:cs="Arial"/>
          <w:bCs/>
          <w:iCs/>
          <w:sz w:val="20"/>
          <w:szCs w:val="20"/>
        </w:rPr>
      </w:pPr>
    </w:p>
    <w:p w14:paraId="4FD8D95F" w14:textId="77777777" w:rsidR="00453651" w:rsidRPr="007C46F0" w:rsidRDefault="00453651" w:rsidP="0026755E">
      <w:pPr>
        <w:tabs>
          <w:tab w:val="left" w:pos="3828"/>
        </w:tabs>
        <w:ind w:right="528" w:firstLine="187"/>
        <w:jc w:val="both"/>
        <w:rPr>
          <w:rFonts w:ascii="Arial" w:hAnsi="Arial" w:cs="Arial"/>
          <w:b/>
          <w:bCs/>
          <w:iCs/>
          <w:sz w:val="12"/>
          <w:szCs w:val="20"/>
        </w:rPr>
      </w:pPr>
    </w:p>
    <w:p w14:paraId="4D17F8B0" w14:textId="77777777" w:rsidR="00136C29" w:rsidRPr="003B10B3" w:rsidRDefault="00C848FB" w:rsidP="00045996">
      <w:pPr>
        <w:pStyle w:val="BodyTextIndent"/>
        <w:tabs>
          <w:tab w:val="left" w:pos="3828"/>
        </w:tabs>
        <w:ind w:left="426" w:right="-1" w:hanging="426"/>
        <w:rPr>
          <w:rFonts w:ascii="Arial" w:hAnsi="Arial" w:cs="Arial"/>
          <w:b/>
          <w:sz w:val="20"/>
          <w:szCs w:val="20"/>
        </w:rPr>
      </w:pPr>
      <w:r w:rsidRPr="003B10B3">
        <w:rPr>
          <w:rFonts w:ascii="Arial" w:hAnsi="Arial" w:cs="Arial"/>
          <w:b/>
          <w:sz w:val="20"/>
          <w:szCs w:val="20"/>
        </w:rPr>
        <w:t>4</w:t>
      </w:r>
      <w:r w:rsidR="00136C29" w:rsidRPr="003B10B3">
        <w:rPr>
          <w:rFonts w:ascii="Arial" w:hAnsi="Arial" w:cs="Arial"/>
          <w:b/>
          <w:sz w:val="20"/>
          <w:szCs w:val="20"/>
        </w:rPr>
        <w:t>.</w:t>
      </w:r>
      <w:r w:rsidR="00136C29" w:rsidRPr="003B10B3">
        <w:rPr>
          <w:rFonts w:ascii="Arial" w:hAnsi="Arial" w:cs="Arial"/>
          <w:b/>
          <w:sz w:val="20"/>
          <w:szCs w:val="20"/>
        </w:rPr>
        <w:tab/>
      </w:r>
      <w:r w:rsidR="0013286C" w:rsidRPr="003B10B3">
        <w:rPr>
          <w:rFonts w:ascii="Arial" w:hAnsi="Arial" w:cs="Arial"/>
          <w:b/>
          <w:sz w:val="20"/>
          <w:szCs w:val="20"/>
        </w:rPr>
        <w:t>Gerçeğe uygun değer farkı diğer kapsamlı gelire yansıtılan finansal varlıklara ilişkin bilgiler:</w:t>
      </w:r>
    </w:p>
    <w:p w14:paraId="2BAC5659" w14:textId="77777777" w:rsidR="00136C29" w:rsidRPr="000B3A0D" w:rsidRDefault="00136C29" w:rsidP="0026755E">
      <w:pPr>
        <w:pStyle w:val="BodyTextIndent"/>
        <w:tabs>
          <w:tab w:val="left" w:pos="3828"/>
        </w:tabs>
        <w:ind w:left="720" w:right="528" w:hanging="720"/>
        <w:rPr>
          <w:rFonts w:ascii="Arial" w:hAnsi="Arial" w:cs="Arial"/>
          <w:b/>
          <w:sz w:val="18"/>
          <w:szCs w:val="16"/>
        </w:rPr>
      </w:pPr>
    </w:p>
    <w:p w14:paraId="0D796914" w14:textId="77777777" w:rsidR="00136C29" w:rsidRPr="003B10B3" w:rsidRDefault="0013286C" w:rsidP="00045996">
      <w:pPr>
        <w:numPr>
          <w:ilvl w:val="3"/>
          <w:numId w:val="1"/>
        </w:numPr>
        <w:tabs>
          <w:tab w:val="clear" w:pos="2880"/>
          <w:tab w:val="num" w:pos="709"/>
          <w:tab w:val="left" w:pos="3828"/>
          <w:tab w:val="left" w:pos="8505"/>
        </w:tabs>
        <w:ind w:left="709" w:right="-1" w:hanging="283"/>
        <w:jc w:val="both"/>
        <w:rPr>
          <w:rFonts w:ascii="Arial" w:hAnsi="Arial" w:cs="Arial"/>
          <w:b/>
          <w:sz w:val="20"/>
          <w:szCs w:val="20"/>
        </w:rPr>
      </w:pPr>
      <w:r w:rsidRPr="003B10B3">
        <w:rPr>
          <w:rFonts w:ascii="Arial" w:hAnsi="Arial" w:cs="Arial"/>
          <w:b/>
          <w:sz w:val="20"/>
          <w:szCs w:val="20"/>
        </w:rPr>
        <w:t>Gerçeğe uygun değer farkı diğer kapsamlı gelire yansıtılan finansal varlıklardan geri alım vaadi ile satım işlemlerine konu olanlar ve teminata verilen/bloke edilenlere ilişkin bilgiler:</w:t>
      </w:r>
    </w:p>
    <w:p w14:paraId="05C0E874" w14:textId="77777777" w:rsidR="00730CA1" w:rsidRPr="007C46F0" w:rsidRDefault="00730CA1" w:rsidP="0026755E">
      <w:pPr>
        <w:tabs>
          <w:tab w:val="left" w:pos="3828"/>
        </w:tabs>
        <w:ind w:left="600" w:right="528"/>
        <w:jc w:val="both"/>
        <w:rPr>
          <w:rFonts w:ascii="Arial" w:hAnsi="Arial" w:cs="Arial"/>
          <w:sz w:val="12"/>
          <w:szCs w:val="20"/>
        </w:rPr>
      </w:pPr>
    </w:p>
    <w:p w14:paraId="3EC90CDA" w14:textId="285287EB" w:rsidR="00E264DF" w:rsidRDefault="00E264DF" w:rsidP="00E264DF">
      <w:pPr>
        <w:ind w:left="709"/>
        <w:jc w:val="both"/>
        <w:rPr>
          <w:rFonts w:ascii="Arial" w:hAnsi="Arial" w:cs="Arial"/>
          <w:sz w:val="20"/>
          <w:szCs w:val="20"/>
        </w:rPr>
      </w:pPr>
      <w:r w:rsidRPr="001E3182">
        <w:rPr>
          <w:rFonts w:ascii="Arial" w:hAnsi="Arial" w:cs="Arial"/>
          <w:sz w:val="20"/>
          <w:szCs w:val="20"/>
        </w:rPr>
        <w:t>3</w:t>
      </w:r>
      <w:r w:rsidR="007106F4">
        <w:rPr>
          <w:rFonts w:ascii="Arial" w:hAnsi="Arial" w:cs="Arial"/>
          <w:sz w:val="20"/>
          <w:szCs w:val="20"/>
        </w:rPr>
        <w:t>1</w:t>
      </w:r>
      <w:r w:rsidRPr="001E3182">
        <w:rPr>
          <w:rFonts w:ascii="Arial" w:hAnsi="Arial" w:cs="Arial"/>
          <w:sz w:val="20"/>
          <w:szCs w:val="20"/>
        </w:rPr>
        <w:t xml:space="preserve"> </w:t>
      </w:r>
      <w:r w:rsidR="007106F4">
        <w:rPr>
          <w:rFonts w:ascii="Arial" w:hAnsi="Arial" w:cs="Arial"/>
          <w:sz w:val="20"/>
          <w:szCs w:val="20"/>
        </w:rPr>
        <w:t>Aralık</w:t>
      </w:r>
      <w:r w:rsidRPr="001E3182">
        <w:rPr>
          <w:rFonts w:ascii="Arial" w:hAnsi="Arial" w:cs="Arial"/>
          <w:sz w:val="20"/>
          <w:szCs w:val="20"/>
        </w:rPr>
        <w:t xml:space="preserve"> 202</w:t>
      </w:r>
      <w:r>
        <w:rPr>
          <w:rFonts w:ascii="Arial" w:hAnsi="Arial" w:cs="Arial"/>
          <w:sz w:val="20"/>
          <w:szCs w:val="20"/>
        </w:rPr>
        <w:t>3</w:t>
      </w:r>
      <w:r w:rsidRPr="001E3182">
        <w:rPr>
          <w:rFonts w:ascii="Arial" w:hAnsi="Arial" w:cs="Arial"/>
          <w:sz w:val="20"/>
          <w:szCs w:val="20"/>
        </w:rPr>
        <w:t xml:space="preserve"> tarihi itibarıyla gerçeğe uygun değer farkı diğer kapsamlı gelire yansıtılan finansal varlıklardan Geri Alım Vaadi İle Satım işlemlerine konu olanlar</w:t>
      </w:r>
      <w:r w:rsidRPr="00B0414E">
        <w:rPr>
          <w:rFonts w:ascii="Arial" w:hAnsi="Arial" w:cs="Arial"/>
          <w:sz w:val="20"/>
          <w:szCs w:val="20"/>
        </w:rPr>
        <w:t xml:space="preserve">ın tutarı </w:t>
      </w:r>
      <w:r w:rsidR="00834D89">
        <w:rPr>
          <w:rFonts w:ascii="Arial" w:hAnsi="Arial" w:cs="Arial"/>
          <w:sz w:val="20"/>
          <w:szCs w:val="20"/>
        </w:rPr>
        <w:t>bulunmamaktadır.</w:t>
      </w:r>
      <w:r w:rsidRPr="00B0414E">
        <w:rPr>
          <w:rFonts w:ascii="Arial" w:hAnsi="Arial" w:cs="Arial"/>
          <w:sz w:val="20"/>
          <w:szCs w:val="20"/>
        </w:rPr>
        <w:t xml:space="preserve"> (31 Aralık 202</w:t>
      </w:r>
      <w:r>
        <w:rPr>
          <w:rFonts w:ascii="Arial" w:hAnsi="Arial" w:cs="Arial"/>
          <w:sz w:val="20"/>
          <w:szCs w:val="20"/>
        </w:rPr>
        <w:t>2</w:t>
      </w:r>
      <w:r w:rsidRPr="00B0414E">
        <w:rPr>
          <w:rFonts w:ascii="Arial" w:hAnsi="Arial" w:cs="Arial"/>
          <w:sz w:val="20"/>
          <w:szCs w:val="20"/>
        </w:rPr>
        <w:t xml:space="preserve">: </w:t>
      </w:r>
      <w:r>
        <w:rPr>
          <w:rFonts w:ascii="Arial" w:hAnsi="Arial" w:cs="Arial"/>
          <w:sz w:val="20"/>
          <w:szCs w:val="20"/>
        </w:rPr>
        <w:t>6</w:t>
      </w:r>
      <w:r w:rsidRPr="00B0414E">
        <w:rPr>
          <w:rFonts w:ascii="Arial" w:hAnsi="Arial" w:cs="Arial"/>
          <w:sz w:val="20"/>
          <w:szCs w:val="20"/>
        </w:rPr>
        <w:t>.</w:t>
      </w:r>
      <w:r>
        <w:rPr>
          <w:rFonts w:ascii="Arial" w:hAnsi="Arial" w:cs="Arial"/>
          <w:sz w:val="20"/>
          <w:szCs w:val="20"/>
        </w:rPr>
        <w:t>152</w:t>
      </w:r>
      <w:r w:rsidRPr="00B0414E">
        <w:rPr>
          <w:rFonts w:ascii="Arial" w:hAnsi="Arial" w:cs="Arial"/>
          <w:sz w:val="20"/>
          <w:szCs w:val="20"/>
        </w:rPr>
        <w:t>.</w:t>
      </w:r>
      <w:r>
        <w:rPr>
          <w:rFonts w:ascii="Arial" w:hAnsi="Arial" w:cs="Arial"/>
          <w:sz w:val="20"/>
          <w:szCs w:val="20"/>
        </w:rPr>
        <w:t>212</w:t>
      </w:r>
      <w:r w:rsidRPr="00B0414E">
        <w:rPr>
          <w:rFonts w:ascii="Arial" w:hAnsi="Arial" w:cs="Arial"/>
          <w:sz w:val="20"/>
          <w:szCs w:val="20"/>
        </w:rPr>
        <w:t xml:space="preserve"> TL). Teminata verilen/bloke edilenlerin tutarı </w:t>
      </w:r>
      <w:r w:rsidR="0085242E" w:rsidRPr="0085242E">
        <w:rPr>
          <w:rFonts w:ascii="Arial" w:hAnsi="Arial" w:cs="Arial"/>
          <w:sz w:val="20"/>
          <w:szCs w:val="20"/>
        </w:rPr>
        <w:t xml:space="preserve">11.089.970 </w:t>
      </w:r>
      <w:r w:rsidRPr="00B0414E">
        <w:rPr>
          <w:rFonts w:ascii="Arial" w:hAnsi="Arial" w:cs="Arial"/>
          <w:sz w:val="20"/>
          <w:szCs w:val="20"/>
        </w:rPr>
        <w:t>TL’dir (31</w:t>
      </w:r>
      <w:r w:rsidRPr="001E3182">
        <w:rPr>
          <w:rFonts w:ascii="Arial" w:hAnsi="Arial" w:cs="Arial"/>
          <w:sz w:val="20"/>
          <w:szCs w:val="20"/>
        </w:rPr>
        <w:t xml:space="preserve"> Aralık 202</w:t>
      </w:r>
      <w:r>
        <w:rPr>
          <w:rFonts w:ascii="Arial" w:hAnsi="Arial" w:cs="Arial"/>
          <w:sz w:val="20"/>
          <w:szCs w:val="20"/>
        </w:rPr>
        <w:t>2</w:t>
      </w:r>
      <w:r w:rsidRPr="001E3182">
        <w:rPr>
          <w:rFonts w:ascii="Arial" w:hAnsi="Arial" w:cs="Arial"/>
          <w:sz w:val="20"/>
          <w:szCs w:val="20"/>
        </w:rPr>
        <w:t xml:space="preserve">: </w:t>
      </w:r>
      <w:r>
        <w:rPr>
          <w:rFonts w:ascii="Arial" w:hAnsi="Arial" w:cs="Arial"/>
          <w:sz w:val="20"/>
          <w:szCs w:val="20"/>
        </w:rPr>
        <w:t>11</w:t>
      </w:r>
      <w:r w:rsidRPr="001E3182">
        <w:rPr>
          <w:rFonts w:ascii="Arial" w:hAnsi="Arial" w:cs="Arial"/>
          <w:sz w:val="20"/>
          <w:szCs w:val="20"/>
        </w:rPr>
        <w:t>.</w:t>
      </w:r>
      <w:r>
        <w:rPr>
          <w:rFonts w:ascii="Arial" w:hAnsi="Arial" w:cs="Arial"/>
          <w:sz w:val="20"/>
          <w:szCs w:val="20"/>
        </w:rPr>
        <w:t>096</w:t>
      </w:r>
      <w:r w:rsidRPr="001E3182">
        <w:rPr>
          <w:rFonts w:ascii="Arial" w:hAnsi="Arial" w:cs="Arial"/>
          <w:sz w:val="20"/>
          <w:szCs w:val="20"/>
        </w:rPr>
        <w:t>.</w:t>
      </w:r>
      <w:r>
        <w:rPr>
          <w:rFonts w:ascii="Arial" w:hAnsi="Arial" w:cs="Arial"/>
          <w:sz w:val="20"/>
          <w:szCs w:val="20"/>
        </w:rPr>
        <w:t>028</w:t>
      </w:r>
      <w:r w:rsidRPr="001E3182">
        <w:rPr>
          <w:rFonts w:ascii="Arial" w:hAnsi="Arial" w:cs="Arial"/>
          <w:sz w:val="20"/>
          <w:szCs w:val="20"/>
        </w:rPr>
        <w:t xml:space="preserve"> TL).</w:t>
      </w:r>
    </w:p>
    <w:p w14:paraId="4CDF1CC7" w14:textId="099F736F" w:rsidR="00297DDD" w:rsidRPr="00CB44A4" w:rsidRDefault="00297DDD" w:rsidP="00E264DF">
      <w:pPr>
        <w:tabs>
          <w:tab w:val="left" w:pos="3828"/>
        </w:tabs>
        <w:ind w:right="-1"/>
        <w:jc w:val="both"/>
        <w:rPr>
          <w:rFonts w:ascii="Arial" w:hAnsi="Arial" w:cs="Arial"/>
          <w:sz w:val="18"/>
          <w:szCs w:val="18"/>
        </w:rPr>
      </w:pPr>
    </w:p>
    <w:p w14:paraId="3491BF87" w14:textId="2D97CC6B" w:rsidR="00DA3CE0" w:rsidRPr="00AB0F6D" w:rsidRDefault="00DA3CE0" w:rsidP="00045996">
      <w:pPr>
        <w:pStyle w:val="ListParagraph"/>
        <w:numPr>
          <w:ilvl w:val="3"/>
          <w:numId w:val="1"/>
        </w:numPr>
        <w:tabs>
          <w:tab w:val="clear" w:pos="2880"/>
          <w:tab w:val="num" w:pos="709"/>
          <w:tab w:val="left" w:pos="3828"/>
        </w:tabs>
        <w:ind w:left="709" w:right="-1" w:hanging="283"/>
        <w:jc w:val="both"/>
        <w:rPr>
          <w:rFonts w:ascii="Arial" w:hAnsi="Arial" w:cs="Arial"/>
          <w:b/>
          <w:sz w:val="20"/>
          <w:szCs w:val="20"/>
        </w:rPr>
      </w:pPr>
      <w:r w:rsidRPr="00AB0F6D">
        <w:rPr>
          <w:rFonts w:ascii="Arial" w:hAnsi="Arial" w:cs="Arial"/>
          <w:b/>
          <w:sz w:val="20"/>
          <w:szCs w:val="20"/>
        </w:rPr>
        <w:t xml:space="preserve">Gerçeğe uygun değer farkı diğer kapsamlı gelire yansıtılan </w:t>
      </w:r>
      <w:r w:rsidRPr="00AB0F6D">
        <w:rPr>
          <w:rFonts w:ascii="Arial" w:hAnsi="Arial" w:cs="Arial"/>
          <w:b/>
          <w:bCs/>
          <w:iCs/>
          <w:sz w:val="20"/>
          <w:szCs w:val="20"/>
        </w:rPr>
        <w:t>finansal varlıklara ilişkin bilgiler:</w:t>
      </w:r>
    </w:p>
    <w:p w14:paraId="566D7E2D" w14:textId="77777777" w:rsidR="00DA3CE0" w:rsidRPr="003B10B3" w:rsidRDefault="00DA3CE0" w:rsidP="004F6BE8">
      <w:pPr>
        <w:tabs>
          <w:tab w:val="left" w:pos="540"/>
          <w:tab w:val="left" w:pos="3828"/>
        </w:tabs>
        <w:ind w:hanging="360"/>
        <w:jc w:val="both"/>
        <w:rPr>
          <w:rFonts w:ascii="Arial" w:hAnsi="Arial" w:cs="Arial"/>
          <w:bCs/>
          <w:iCs/>
          <w:sz w:val="20"/>
          <w:szCs w:val="20"/>
        </w:rPr>
      </w:pPr>
    </w:p>
    <w:tbl>
      <w:tblPr>
        <w:tblW w:w="9356" w:type="dxa"/>
        <w:tblLayout w:type="fixed"/>
        <w:tblCellMar>
          <w:left w:w="0" w:type="dxa"/>
          <w:right w:w="0" w:type="dxa"/>
        </w:tblCellMar>
        <w:tblLook w:val="0000" w:firstRow="0" w:lastRow="0" w:firstColumn="0" w:lastColumn="0" w:noHBand="0" w:noVBand="0"/>
      </w:tblPr>
      <w:tblGrid>
        <w:gridCol w:w="4395"/>
        <w:gridCol w:w="2835"/>
        <w:gridCol w:w="2126"/>
      </w:tblGrid>
      <w:tr w:rsidR="00CF42C5" w:rsidRPr="003B10B3" w14:paraId="3A7D40EA" w14:textId="77777777" w:rsidTr="001E1F8A">
        <w:trPr>
          <w:trHeight w:val="113"/>
        </w:trPr>
        <w:tc>
          <w:tcPr>
            <w:tcW w:w="4395" w:type="dxa"/>
            <w:tcBorders>
              <w:top w:val="single" w:sz="2" w:space="0" w:color="auto"/>
              <w:bottom w:val="single" w:sz="2" w:space="0" w:color="auto"/>
            </w:tcBorders>
            <w:noWrap/>
            <w:tcMar>
              <w:top w:w="15" w:type="dxa"/>
              <w:left w:w="15" w:type="dxa"/>
              <w:bottom w:w="0" w:type="dxa"/>
              <w:right w:w="15" w:type="dxa"/>
            </w:tcMar>
            <w:vAlign w:val="center"/>
          </w:tcPr>
          <w:p w14:paraId="6B75A85C" w14:textId="77777777" w:rsidR="00CF42C5" w:rsidRPr="003B10B3" w:rsidRDefault="00CF42C5" w:rsidP="00891D5E">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p>
        </w:tc>
        <w:tc>
          <w:tcPr>
            <w:tcW w:w="2835" w:type="dxa"/>
            <w:tcBorders>
              <w:top w:val="single" w:sz="2" w:space="0" w:color="auto"/>
              <w:bottom w:val="single" w:sz="2" w:space="0" w:color="auto"/>
            </w:tcBorders>
            <w:noWrap/>
            <w:tcMar>
              <w:top w:w="15" w:type="dxa"/>
              <w:left w:w="15" w:type="dxa"/>
              <w:bottom w:w="0" w:type="dxa"/>
              <w:right w:w="15" w:type="dxa"/>
            </w:tcMar>
            <w:vAlign w:val="center"/>
          </w:tcPr>
          <w:p w14:paraId="1BC8D1DA" w14:textId="77777777" w:rsidR="00CF42C5" w:rsidRPr="003B10B3" w:rsidRDefault="00CF42C5" w:rsidP="00891D5E">
            <w:pPr>
              <w:ind w:right="126"/>
              <w:jc w:val="right"/>
              <w:rPr>
                <w:rFonts w:ascii="Arial" w:eastAsia="Arial Unicode MS" w:hAnsi="Arial" w:cs="Arial"/>
                <w:b/>
                <w:sz w:val="20"/>
                <w:szCs w:val="20"/>
              </w:rPr>
            </w:pPr>
            <w:r w:rsidRPr="003B10B3">
              <w:rPr>
                <w:rFonts w:ascii="Arial" w:hAnsi="Arial" w:cs="Arial"/>
                <w:b/>
                <w:sz w:val="20"/>
                <w:szCs w:val="20"/>
              </w:rPr>
              <w:t>Cari Dönem</w:t>
            </w:r>
          </w:p>
        </w:tc>
        <w:tc>
          <w:tcPr>
            <w:tcW w:w="2126" w:type="dxa"/>
            <w:tcBorders>
              <w:top w:val="single" w:sz="2" w:space="0" w:color="auto"/>
              <w:bottom w:val="single" w:sz="2" w:space="0" w:color="auto"/>
            </w:tcBorders>
            <w:vAlign w:val="center"/>
          </w:tcPr>
          <w:p w14:paraId="02275890" w14:textId="77777777" w:rsidR="00CF42C5" w:rsidRPr="003B10B3" w:rsidRDefault="00CF42C5" w:rsidP="00891D5E">
            <w:pPr>
              <w:ind w:right="126"/>
              <w:jc w:val="right"/>
              <w:rPr>
                <w:rFonts w:ascii="Arial" w:hAnsi="Arial" w:cs="Arial"/>
                <w:b/>
                <w:color w:val="FF0000"/>
                <w:sz w:val="20"/>
                <w:szCs w:val="20"/>
              </w:rPr>
            </w:pPr>
            <w:r w:rsidRPr="003B10B3">
              <w:rPr>
                <w:rFonts w:ascii="Arial" w:hAnsi="Arial" w:cs="Arial"/>
                <w:b/>
                <w:sz w:val="20"/>
                <w:szCs w:val="20"/>
              </w:rPr>
              <w:t>Önceki Dönem</w:t>
            </w:r>
          </w:p>
        </w:tc>
      </w:tr>
      <w:tr w:rsidR="00477FBC" w:rsidRPr="003B10B3" w14:paraId="4311A6F0" w14:textId="77777777" w:rsidTr="001E1F8A">
        <w:trPr>
          <w:trHeight w:val="113"/>
        </w:trPr>
        <w:tc>
          <w:tcPr>
            <w:tcW w:w="4395" w:type="dxa"/>
            <w:tcBorders>
              <w:top w:val="single" w:sz="2" w:space="0" w:color="auto"/>
            </w:tcBorders>
            <w:noWrap/>
            <w:tcMar>
              <w:top w:w="15" w:type="dxa"/>
              <w:left w:w="15" w:type="dxa"/>
              <w:bottom w:w="0" w:type="dxa"/>
              <w:right w:w="15" w:type="dxa"/>
            </w:tcMar>
            <w:vAlign w:val="center"/>
          </w:tcPr>
          <w:p w14:paraId="22B16E32" w14:textId="77777777" w:rsidR="00477FBC" w:rsidRPr="00477FBC" w:rsidRDefault="00477FBC" w:rsidP="00891D5E">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p>
        </w:tc>
        <w:tc>
          <w:tcPr>
            <w:tcW w:w="2835" w:type="dxa"/>
            <w:tcBorders>
              <w:top w:val="single" w:sz="2" w:space="0" w:color="auto"/>
            </w:tcBorders>
            <w:noWrap/>
            <w:tcMar>
              <w:top w:w="15" w:type="dxa"/>
              <w:left w:w="15" w:type="dxa"/>
              <w:bottom w:w="0" w:type="dxa"/>
              <w:right w:w="15" w:type="dxa"/>
            </w:tcMar>
            <w:vAlign w:val="center"/>
          </w:tcPr>
          <w:p w14:paraId="0BDD46F7" w14:textId="77777777" w:rsidR="00477FBC" w:rsidRPr="00477FBC" w:rsidRDefault="00477FBC" w:rsidP="00891D5E">
            <w:pPr>
              <w:ind w:right="126"/>
              <w:jc w:val="right"/>
              <w:rPr>
                <w:rFonts w:ascii="Arial" w:hAnsi="Arial" w:cs="Arial"/>
                <w:b/>
                <w:sz w:val="18"/>
                <w:szCs w:val="20"/>
              </w:rPr>
            </w:pPr>
          </w:p>
        </w:tc>
        <w:tc>
          <w:tcPr>
            <w:tcW w:w="2126" w:type="dxa"/>
            <w:tcBorders>
              <w:top w:val="single" w:sz="2" w:space="0" w:color="auto"/>
            </w:tcBorders>
            <w:vAlign w:val="center"/>
          </w:tcPr>
          <w:p w14:paraId="42F81A31" w14:textId="77777777" w:rsidR="00477FBC" w:rsidRPr="00477FBC" w:rsidRDefault="00477FBC" w:rsidP="00891D5E">
            <w:pPr>
              <w:ind w:right="126"/>
              <w:jc w:val="right"/>
              <w:rPr>
                <w:rFonts w:ascii="Arial" w:hAnsi="Arial" w:cs="Arial"/>
                <w:b/>
                <w:sz w:val="18"/>
                <w:szCs w:val="20"/>
              </w:rPr>
            </w:pPr>
          </w:p>
        </w:tc>
      </w:tr>
      <w:tr w:rsidR="006600E9" w:rsidRPr="003B10B3" w14:paraId="35602374" w14:textId="77777777" w:rsidTr="006600E9">
        <w:trPr>
          <w:trHeight w:val="113"/>
        </w:trPr>
        <w:tc>
          <w:tcPr>
            <w:tcW w:w="4395" w:type="dxa"/>
            <w:noWrap/>
            <w:tcMar>
              <w:top w:w="15" w:type="dxa"/>
              <w:left w:w="15" w:type="dxa"/>
              <w:bottom w:w="0" w:type="dxa"/>
              <w:right w:w="15" w:type="dxa"/>
            </w:tcMar>
            <w:vAlign w:val="center"/>
          </w:tcPr>
          <w:p w14:paraId="7230181D" w14:textId="77777777" w:rsidR="006600E9" w:rsidRPr="003B10B3" w:rsidRDefault="006600E9" w:rsidP="006600E9">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3B10B3">
              <w:rPr>
                <w:rFonts w:ascii="Arial" w:hAnsi="Arial" w:cs="Arial"/>
                <w:sz w:val="20"/>
                <w:szCs w:val="20"/>
              </w:rPr>
              <w:t>Borçlanma Senetleri</w:t>
            </w:r>
          </w:p>
        </w:tc>
        <w:tc>
          <w:tcPr>
            <w:tcW w:w="2835" w:type="dxa"/>
            <w:noWrap/>
            <w:tcMar>
              <w:top w:w="15" w:type="dxa"/>
              <w:left w:w="15" w:type="dxa"/>
              <w:bottom w:w="0" w:type="dxa"/>
              <w:right w:w="15" w:type="dxa"/>
            </w:tcMar>
          </w:tcPr>
          <w:p w14:paraId="3A1A0FD7" w14:textId="0E0D9965" w:rsidR="006600E9" w:rsidRPr="006600E9" w:rsidRDefault="006600E9" w:rsidP="006600E9">
            <w:pPr>
              <w:ind w:right="126"/>
              <w:jc w:val="right"/>
              <w:rPr>
                <w:rFonts w:ascii="Arial" w:hAnsi="Arial" w:cs="Arial"/>
                <w:bCs/>
                <w:sz w:val="20"/>
                <w:szCs w:val="16"/>
              </w:rPr>
            </w:pPr>
            <w:r w:rsidRPr="006600E9">
              <w:rPr>
                <w:rFonts w:ascii="Arial" w:hAnsi="Arial" w:cs="Arial"/>
                <w:bCs/>
                <w:sz w:val="20"/>
                <w:szCs w:val="16"/>
              </w:rPr>
              <w:t>26.379.765</w:t>
            </w:r>
          </w:p>
        </w:tc>
        <w:tc>
          <w:tcPr>
            <w:tcW w:w="2126" w:type="dxa"/>
            <w:vAlign w:val="bottom"/>
          </w:tcPr>
          <w:p w14:paraId="14DE75F6" w14:textId="37A81D05" w:rsidR="006600E9" w:rsidRPr="00DB6D59" w:rsidRDefault="006600E9" w:rsidP="006600E9">
            <w:pPr>
              <w:ind w:right="126"/>
              <w:jc w:val="right"/>
              <w:rPr>
                <w:rFonts w:ascii="Arial" w:hAnsi="Arial" w:cs="Arial"/>
                <w:sz w:val="20"/>
                <w:szCs w:val="20"/>
              </w:rPr>
            </w:pPr>
            <w:r w:rsidRPr="00DB6D59">
              <w:rPr>
                <w:rFonts w:ascii="Arial" w:hAnsi="Arial" w:cs="Arial"/>
                <w:bCs/>
                <w:sz w:val="20"/>
                <w:szCs w:val="16"/>
              </w:rPr>
              <w:t>26.388.172</w:t>
            </w:r>
          </w:p>
        </w:tc>
      </w:tr>
      <w:tr w:rsidR="006600E9" w:rsidRPr="003B10B3" w14:paraId="57967BD4" w14:textId="77777777" w:rsidTr="006600E9">
        <w:trPr>
          <w:trHeight w:val="113"/>
        </w:trPr>
        <w:tc>
          <w:tcPr>
            <w:tcW w:w="4395" w:type="dxa"/>
            <w:noWrap/>
            <w:tcMar>
              <w:top w:w="15" w:type="dxa"/>
              <w:left w:w="15" w:type="dxa"/>
              <w:bottom w:w="0" w:type="dxa"/>
              <w:right w:w="15" w:type="dxa"/>
            </w:tcMar>
            <w:vAlign w:val="center"/>
          </w:tcPr>
          <w:p w14:paraId="443CDEC0" w14:textId="77777777" w:rsidR="006600E9" w:rsidRPr="003B10B3" w:rsidRDefault="006600E9" w:rsidP="006600E9">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3B10B3">
              <w:rPr>
                <w:rFonts w:ascii="Arial" w:hAnsi="Arial" w:cs="Arial"/>
                <w:sz w:val="20"/>
                <w:szCs w:val="20"/>
              </w:rPr>
              <w:t xml:space="preserve">Borsada İşlem Gören(*) </w:t>
            </w:r>
          </w:p>
        </w:tc>
        <w:tc>
          <w:tcPr>
            <w:tcW w:w="2835" w:type="dxa"/>
            <w:noWrap/>
            <w:tcMar>
              <w:top w:w="15" w:type="dxa"/>
              <w:left w:w="15" w:type="dxa"/>
              <w:bottom w:w="0" w:type="dxa"/>
              <w:right w:w="15" w:type="dxa"/>
            </w:tcMar>
          </w:tcPr>
          <w:p w14:paraId="6E3A3BC5" w14:textId="4F0668C2" w:rsidR="006600E9" w:rsidRPr="006600E9" w:rsidRDefault="006600E9" w:rsidP="006600E9">
            <w:pPr>
              <w:ind w:right="126"/>
              <w:jc w:val="right"/>
              <w:rPr>
                <w:rFonts w:ascii="Arial" w:hAnsi="Arial" w:cs="Arial"/>
                <w:bCs/>
                <w:sz w:val="20"/>
                <w:szCs w:val="16"/>
              </w:rPr>
            </w:pPr>
            <w:r w:rsidRPr="006600E9">
              <w:rPr>
                <w:rFonts w:ascii="Arial" w:hAnsi="Arial" w:cs="Arial"/>
                <w:bCs/>
                <w:sz w:val="20"/>
                <w:szCs w:val="16"/>
              </w:rPr>
              <w:t>26.379.765</w:t>
            </w:r>
          </w:p>
        </w:tc>
        <w:tc>
          <w:tcPr>
            <w:tcW w:w="2126" w:type="dxa"/>
            <w:vAlign w:val="bottom"/>
          </w:tcPr>
          <w:p w14:paraId="4B13F478" w14:textId="68314D52" w:rsidR="006600E9" w:rsidRPr="003B10B3" w:rsidRDefault="006600E9" w:rsidP="006600E9">
            <w:pPr>
              <w:ind w:right="126"/>
              <w:jc w:val="right"/>
              <w:rPr>
                <w:rFonts w:ascii="Arial" w:hAnsi="Arial" w:cs="Arial"/>
                <w:color w:val="FF0000"/>
                <w:sz w:val="20"/>
                <w:szCs w:val="20"/>
              </w:rPr>
            </w:pPr>
            <w:r w:rsidRPr="00D231BF">
              <w:rPr>
                <w:rFonts w:ascii="Arial" w:hAnsi="Arial" w:cs="Arial"/>
                <w:sz w:val="20"/>
                <w:szCs w:val="16"/>
              </w:rPr>
              <w:t>26.388.172</w:t>
            </w:r>
          </w:p>
        </w:tc>
      </w:tr>
      <w:tr w:rsidR="006600E9" w:rsidRPr="003B10B3" w14:paraId="4E840720" w14:textId="77777777" w:rsidTr="006600E9">
        <w:trPr>
          <w:trHeight w:val="113"/>
        </w:trPr>
        <w:tc>
          <w:tcPr>
            <w:tcW w:w="4395" w:type="dxa"/>
            <w:noWrap/>
            <w:tcMar>
              <w:top w:w="15" w:type="dxa"/>
              <w:left w:w="15" w:type="dxa"/>
              <w:bottom w:w="0" w:type="dxa"/>
              <w:right w:w="15" w:type="dxa"/>
            </w:tcMar>
            <w:vAlign w:val="center"/>
          </w:tcPr>
          <w:p w14:paraId="431964DC" w14:textId="77777777" w:rsidR="006600E9" w:rsidRPr="003B10B3" w:rsidRDefault="006600E9" w:rsidP="006600E9">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3B10B3">
              <w:rPr>
                <w:rFonts w:ascii="Arial" w:hAnsi="Arial" w:cs="Arial"/>
                <w:sz w:val="20"/>
                <w:szCs w:val="20"/>
              </w:rPr>
              <w:t>Borsada İşlem Görmeyen</w:t>
            </w:r>
          </w:p>
        </w:tc>
        <w:tc>
          <w:tcPr>
            <w:tcW w:w="2835" w:type="dxa"/>
            <w:noWrap/>
            <w:tcMar>
              <w:top w:w="15" w:type="dxa"/>
              <w:left w:w="15" w:type="dxa"/>
              <w:bottom w:w="0" w:type="dxa"/>
              <w:right w:w="15" w:type="dxa"/>
            </w:tcMar>
          </w:tcPr>
          <w:p w14:paraId="403F1487" w14:textId="036CD283" w:rsidR="006600E9" w:rsidRPr="006600E9" w:rsidRDefault="006600E9" w:rsidP="006600E9">
            <w:pPr>
              <w:ind w:right="126"/>
              <w:jc w:val="right"/>
              <w:rPr>
                <w:rFonts w:ascii="Arial" w:hAnsi="Arial" w:cs="Arial"/>
                <w:bCs/>
                <w:sz w:val="20"/>
                <w:szCs w:val="16"/>
              </w:rPr>
            </w:pPr>
            <w:r>
              <w:rPr>
                <w:rFonts w:ascii="Arial" w:hAnsi="Arial" w:cs="Arial"/>
                <w:bCs/>
                <w:sz w:val="20"/>
                <w:szCs w:val="16"/>
              </w:rPr>
              <w:t>-</w:t>
            </w:r>
          </w:p>
        </w:tc>
        <w:tc>
          <w:tcPr>
            <w:tcW w:w="2126" w:type="dxa"/>
            <w:vAlign w:val="bottom"/>
          </w:tcPr>
          <w:p w14:paraId="4F035942" w14:textId="591ABAB9" w:rsidR="006600E9" w:rsidRPr="003B10B3" w:rsidRDefault="006600E9" w:rsidP="006600E9">
            <w:pPr>
              <w:ind w:right="126"/>
              <w:jc w:val="right"/>
              <w:rPr>
                <w:rFonts w:ascii="Arial" w:hAnsi="Arial" w:cs="Arial"/>
                <w:color w:val="FF0000"/>
                <w:sz w:val="20"/>
                <w:szCs w:val="20"/>
              </w:rPr>
            </w:pPr>
            <w:r>
              <w:rPr>
                <w:rFonts w:ascii="Arial" w:hAnsi="Arial" w:cs="Arial"/>
                <w:sz w:val="20"/>
                <w:szCs w:val="16"/>
              </w:rPr>
              <w:t>-</w:t>
            </w:r>
          </w:p>
        </w:tc>
      </w:tr>
      <w:tr w:rsidR="006600E9" w:rsidRPr="003B10B3" w14:paraId="2E5684C4" w14:textId="77777777" w:rsidTr="006600E9">
        <w:trPr>
          <w:trHeight w:val="113"/>
        </w:trPr>
        <w:tc>
          <w:tcPr>
            <w:tcW w:w="4395" w:type="dxa"/>
            <w:noWrap/>
            <w:tcMar>
              <w:top w:w="15" w:type="dxa"/>
              <w:left w:w="15" w:type="dxa"/>
              <w:bottom w:w="0" w:type="dxa"/>
              <w:right w:w="15" w:type="dxa"/>
            </w:tcMar>
            <w:vAlign w:val="center"/>
          </w:tcPr>
          <w:p w14:paraId="3A1241C6" w14:textId="77777777" w:rsidR="006600E9" w:rsidRPr="003B10B3" w:rsidRDefault="006600E9" w:rsidP="006600E9">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3B10B3">
              <w:rPr>
                <w:rFonts w:ascii="Arial" w:hAnsi="Arial" w:cs="Arial"/>
                <w:sz w:val="20"/>
                <w:szCs w:val="20"/>
              </w:rPr>
              <w:t>Hisse Senetleri</w:t>
            </w:r>
          </w:p>
        </w:tc>
        <w:tc>
          <w:tcPr>
            <w:tcW w:w="2835" w:type="dxa"/>
            <w:noWrap/>
            <w:tcMar>
              <w:top w:w="15" w:type="dxa"/>
              <w:left w:w="15" w:type="dxa"/>
              <w:bottom w:w="0" w:type="dxa"/>
              <w:right w:w="15" w:type="dxa"/>
            </w:tcMar>
          </w:tcPr>
          <w:p w14:paraId="69721907" w14:textId="284DAE7E" w:rsidR="006600E9" w:rsidRPr="006600E9" w:rsidRDefault="006600E9" w:rsidP="006600E9">
            <w:pPr>
              <w:ind w:right="126"/>
              <w:jc w:val="right"/>
              <w:rPr>
                <w:rFonts w:ascii="Arial" w:hAnsi="Arial" w:cs="Arial"/>
                <w:bCs/>
                <w:sz w:val="20"/>
                <w:szCs w:val="16"/>
              </w:rPr>
            </w:pPr>
            <w:r w:rsidRPr="006600E9">
              <w:rPr>
                <w:rFonts w:ascii="Arial" w:hAnsi="Arial" w:cs="Arial"/>
                <w:bCs/>
                <w:sz w:val="20"/>
                <w:szCs w:val="16"/>
              </w:rPr>
              <w:t>16.446</w:t>
            </w:r>
          </w:p>
        </w:tc>
        <w:tc>
          <w:tcPr>
            <w:tcW w:w="2126" w:type="dxa"/>
            <w:vAlign w:val="bottom"/>
          </w:tcPr>
          <w:p w14:paraId="5937020D" w14:textId="791C6A4D" w:rsidR="006600E9" w:rsidRPr="00DB6D59" w:rsidRDefault="006600E9" w:rsidP="006600E9">
            <w:pPr>
              <w:ind w:right="126"/>
              <w:jc w:val="right"/>
              <w:rPr>
                <w:rFonts w:ascii="Arial" w:hAnsi="Arial" w:cs="Arial"/>
                <w:color w:val="FF0000"/>
                <w:sz w:val="20"/>
                <w:szCs w:val="20"/>
              </w:rPr>
            </w:pPr>
            <w:r w:rsidRPr="00DB6D59">
              <w:rPr>
                <w:rFonts w:ascii="Arial" w:hAnsi="Arial" w:cs="Arial"/>
                <w:bCs/>
                <w:sz w:val="20"/>
                <w:szCs w:val="16"/>
              </w:rPr>
              <w:t>15.325</w:t>
            </w:r>
          </w:p>
        </w:tc>
      </w:tr>
      <w:tr w:rsidR="006600E9" w:rsidRPr="003B10B3" w14:paraId="4007E968" w14:textId="77777777" w:rsidTr="006600E9">
        <w:trPr>
          <w:trHeight w:val="113"/>
        </w:trPr>
        <w:tc>
          <w:tcPr>
            <w:tcW w:w="4395" w:type="dxa"/>
            <w:noWrap/>
            <w:tcMar>
              <w:top w:w="15" w:type="dxa"/>
              <w:left w:w="15" w:type="dxa"/>
              <w:bottom w:w="0" w:type="dxa"/>
              <w:right w:w="15" w:type="dxa"/>
            </w:tcMar>
            <w:vAlign w:val="center"/>
          </w:tcPr>
          <w:p w14:paraId="48301717" w14:textId="10476799" w:rsidR="006600E9" w:rsidRPr="003B10B3" w:rsidRDefault="006600E9" w:rsidP="006600E9">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3B10B3">
              <w:rPr>
                <w:rFonts w:ascii="Arial" w:hAnsi="Arial" w:cs="Arial"/>
                <w:sz w:val="20"/>
                <w:szCs w:val="20"/>
              </w:rPr>
              <w:t xml:space="preserve">Borsada İşlem Gören </w:t>
            </w:r>
          </w:p>
        </w:tc>
        <w:tc>
          <w:tcPr>
            <w:tcW w:w="2835" w:type="dxa"/>
            <w:noWrap/>
            <w:tcMar>
              <w:top w:w="15" w:type="dxa"/>
              <w:left w:w="15" w:type="dxa"/>
              <w:bottom w:w="0" w:type="dxa"/>
              <w:right w:w="15" w:type="dxa"/>
            </w:tcMar>
          </w:tcPr>
          <w:p w14:paraId="77F2968F" w14:textId="54AD1F69" w:rsidR="006600E9" w:rsidRPr="006600E9" w:rsidRDefault="006600E9" w:rsidP="006600E9">
            <w:pPr>
              <w:ind w:right="126"/>
              <w:jc w:val="right"/>
              <w:rPr>
                <w:rFonts w:ascii="Arial" w:hAnsi="Arial" w:cs="Arial"/>
                <w:bCs/>
                <w:sz w:val="20"/>
                <w:szCs w:val="16"/>
              </w:rPr>
            </w:pPr>
            <w:r>
              <w:rPr>
                <w:rFonts w:ascii="Arial" w:hAnsi="Arial" w:cs="Arial"/>
                <w:bCs/>
                <w:sz w:val="20"/>
                <w:szCs w:val="16"/>
              </w:rPr>
              <w:t>-</w:t>
            </w:r>
          </w:p>
        </w:tc>
        <w:tc>
          <w:tcPr>
            <w:tcW w:w="2126" w:type="dxa"/>
            <w:vAlign w:val="bottom"/>
          </w:tcPr>
          <w:p w14:paraId="3086D78C" w14:textId="3C140E3D" w:rsidR="006600E9" w:rsidRPr="003B10B3" w:rsidRDefault="006600E9" w:rsidP="006600E9">
            <w:pPr>
              <w:ind w:right="126"/>
              <w:jc w:val="right"/>
              <w:rPr>
                <w:rFonts w:ascii="Arial" w:hAnsi="Arial" w:cs="Arial"/>
                <w:color w:val="FF0000"/>
                <w:sz w:val="20"/>
                <w:szCs w:val="20"/>
              </w:rPr>
            </w:pPr>
            <w:r>
              <w:rPr>
                <w:rFonts w:ascii="Arial" w:hAnsi="Arial" w:cs="Arial"/>
                <w:sz w:val="20"/>
                <w:szCs w:val="16"/>
              </w:rPr>
              <w:t>-</w:t>
            </w:r>
          </w:p>
        </w:tc>
      </w:tr>
      <w:tr w:rsidR="006600E9" w:rsidRPr="003B10B3" w14:paraId="035959D8" w14:textId="77777777" w:rsidTr="006600E9">
        <w:trPr>
          <w:trHeight w:val="142"/>
        </w:trPr>
        <w:tc>
          <w:tcPr>
            <w:tcW w:w="4395" w:type="dxa"/>
            <w:noWrap/>
            <w:tcMar>
              <w:top w:w="15" w:type="dxa"/>
              <w:left w:w="15" w:type="dxa"/>
              <w:bottom w:w="0" w:type="dxa"/>
              <w:right w:w="15" w:type="dxa"/>
            </w:tcMar>
            <w:vAlign w:val="center"/>
          </w:tcPr>
          <w:p w14:paraId="0A920291" w14:textId="6352E8C1" w:rsidR="006600E9" w:rsidRPr="003B10B3" w:rsidRDefault="006600E9" w:rsidP="006600E9">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3B10B3">
              <w:rPr>
                <w:rFonts w:ascii="Arial" w:hAnsi="Arial" w:cs="Arial"/>
                <w:sz w:val="20"/>
                <w:szCs w:val="20"/>
              </w:rPr>
              <w:t>Borsada İşlem Görmeyen</w:t>
            </w:r>
            <w:r>
              <w:rPr>
                <w:rFonts w:ascii="Arial" w:hAnsi="Arial" w:cs="Arial"/>
                <w:sz w:val="20"/>
                <w:szCs w:val="20"/>
              </w:rPr>
              <w:t xml:space="preserve"> (**)</w:t>
            </w:r>
          </w:p>
        </w:tc>
        <w:tc>
          <w:tcPr>
            <w:tcW w:w="2835" w:type="dxa"/>
            <w:noWrap/>
            <w:tcMar>
              <w:top w:w="15" w:type="dxa"/>
              <w:left w:w="15" w:type="dxa"/>
              <w:bottom w:w="0" w:type="dxa"/>
              <w:right w:w="15" w:type="dxa"/>
            </w:tcMar>
          </w:tcPr>
          <w:p w14:paraId="1E79289A" w14:textId="5BD940FA" w:rsidR="006600E9" w:rsidRPr="006600E9" w:rsidRDefault="006600E9" w:rsidP="006600E9">
            <w:pPr>
              <w:ind w:right="126"/>
              <w:jc w:val="right"/>
              <w:rPr>
                <w:rFonts w:ascii="Arial" w:hAnsi="Arial" w:cs="Arial"/>
                <w:bCs/>
                <w:sz w:val="20"/>
                <w:szCs w:val="16"/>
              </w:rPr>
            </w:pPr>
            <w:r w:rsidRPr="006600E9">
              <w:rPr>
                <w:rFonts w:ascii="Arial" w:hAnsi="Arial" w:cs="Arial"/>
                <w:bCs/>
                <w:sz w:val="20"/>
                <w:szCs w:val="16"/>
              </w:rPr>
              <w:t>16.446</w:t>
            </w:r>
          </w:p>
        </w:tc>
        <w:tc>
          <w:tcPr>
            <w:tcW w:w="2126" w:type="dxa"/>
            <w:vAlign w:val="bottom"/>
          </w:tcPr>
          <w:p w14:paraId="29177111" w14:textId="1F1E54D7" w:rsidR="006600E9" w:rsidRPr="003B10B3" w:rsidRDefault="006600E9" w:rsidP="006600E9">
            <w:pPr>
              <w:ind w:right="126"/>
              <w:jc w:val="right"/>
              <w:rPr>
                <w:rFonts w:ascii="Arial" w:hAnsi="Arial" w:cs="Arial"/>
                <w:color w:val="FF0000"/>
                <w:sz w:val="20"/>
                <w:szCs w:val="20"/>
              </w:rPr>
            </w:pPr>
            <w:r w:rsidRPr="00D231BF">
              <w:rPr>
                <w:rFonts w:ascii="Arial" w:hAnsi="Arial" w:cs="Arial"/>
                <w:sz w:val="20"/>
                <w:szCs w:val="16"/>
              </w:rPr>
              <w:t>15.325</w:t>
            </w:r>
          </w:p>
        </w:tc>
      </w:tr>
      <w:tr w:rsidR="006600E9" w:rsidRPr="003B10B3" w14:paraId="52228F38" w14:textId="77777777" w:rsidTr="006600E9">
        <w:trPr>
          <w:trHeight w:val="113"/>
        </w:trPr>
        <w:tc>
          <w:tcPr>
            <w:tcW w:w="4395" w:type="dxa"/>
            <w:tcBorders>
              <w:bottom w:val="single" w:sz="4" w:space="0" w:color="auto"/>
            </w:tcBorders>
            <w:noWrap/>
            <w:tcMar>
              <w:top w:w="15" w:type="dxa"/>
              <w:left w:w="15" w:type="dxa"/>
              <w:bottom w:w="0" w:type="dxa"/>
              <w:right w:w="15" w:type="dxa"/>
            </w:tcMar>
            <w:vAlign w:val="center"/>
          </w:tcPr>
          <w:p w14:paraId="15D85D95" w14:textId="77777777" w:rsidR="006600E9" w:rsidRPr="003B10B3" w:rsidRDefault="006600E9" w:rsidP="006600E9">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3B10B3">
              <w:rPr>
                <w:rFonts w:ascii="Arial" w:hAnsi="Arial" w:cs="Arial"/>
                <w:sz w:val="20"/>
                <w:szCs w:val="20"/>
              </w:rPr>
              <w:t>Değer Azalma Karşılığı (-)</w:t>
            </w:r>
          </w:p>
          <w:p w14:paraId="288AD3C1" w14:textId="77777777" w:rsidR="006600E9" w:rsidRPr="000B3A0D" w:rsidRDefault="006600E9" w:rsidP="006600E9">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2835" w:type="dxa"/>
            <w:tcBorders>
              <w:bottom w:val="single" w:sz="4" w:space="0" w:color="auto"/>
            </w:tcBorders>
            <w:noWrap/>
            <w:tcMar>
              <w:top w:w="15" w:type="dxa"/>
              <w:left w:w="15" w:type="dxa"/>
              <w:bottom w:w="0" w:type="dxa"/>
              <w:right w:w="15" w:type="dxa"/>
            </w:tcMar>
          </w:tcPr>
          <w:p w14:paraId="70EA568C" w14:textId="35BBD998" w:rsidR="006600E9" w:rsidRPr="006600E9" w:rsidRDefault="006600E9" w:rsidP="006600E9">
            <w:pPr>
              <w:ind w:right="126"/>
              <w:jc w:val="right"/>
              <w:rPr>
                <w:rFonts w:ascii="Arial" w:hAnsi="Arial" w:cs="Arial"/>
                <w:bCs/>
                <w:sz w:val="20"/>
                <w:szCs w:val="16"/>
              </w:rPr>
            </w:pPr>
            <w:r w:rsidRPr="006600E9">
              <w:rPr>
                <w:rFonts w:ascii="Arial" w:hAnsi="Arial" w:cs="Arial"/>
                <w:bCs/>
                <w:sz w:val="20"/>
                <w:szCs w:val="16"/>
              </w:rPr>
              <w:t>491.947</w:t>
            </w:r>
          </w:p>
        </w:tc>
        <w:tc>
          <w:tcPr>
            <w:tcW w:w="2126" w:type="dxa"/>
            <w:tcBorders>
              <w:bottom w:val="single" w:sz="4" w:space="0" w:color="auto"/>
            </w:tcBorders>
            <w:vAlign w:val="bottom"/>
          </w:tcPr>
          <w:p w14:paraId="690724FB" w14:textId="29351EBC" w:rsidR="006600E9" w:rsidRPr="003B10B3" w:rsidRDefault="006600E9" w:rsidP="006600E9">
            <w:pPr>
              <w:spacing w:after="240"/>
              <w:ind w:right="126"/>
              <w:jc w:val="right"/>
              <w:rPr>
                <w:rFonts w:ascii="Arial" w:hAnsi="Arial" w:cs="Arial"/>
                <w:color w:val="FF0000"/>
                <w:sz w:val="20"/>
                <w:szCs w:val="20"/>
              </w:rPr>
            </w:pPr>
            <w:r w:rsidRPr="00D231BF">
              <w:rPr>
                <w:rFonts w:ascii="Arial" w:hAnsi="Arial" w:cs="Arial"/>
                <w:sz w:val="20"/>
                <w:szCs w:val="16"/>
              </w:rPr>
              <w:t>209.472</w:t>
            </w:r>
          </w:p>
        </w:tc>
      </w:tr>
      <w:tr w:rsidR="00E264DF" w:rsidRPr="003B10B3" w14:paraId="7B665542" w14:textId="77777777" w:rsidTr="00AD0AC9">
        <w:trPr>
          <w:trHeight w:val="113"/>
        </w:trPr>
        <w:tc>
          <w:tcPr>
            <w:tcW w:w="4395" w:type="dxa"/>
            <w:tcBorders>
              <w:top w:val="single" w:sz="4" w:space="0" w:color="auto"/>
              <w:bottom w:val="single" w:sz="4" w:space="0" w:color="auto"/>
            </w:tcBorders>
            <w:noWrap/>
            <w:tcMar>
              <w:top w:w="15" w:type="dxa"/>
              <w:left w:w="15" w:type="dxa"/>
              <w:bottom w:w="0" w:type="dxa"/>
              <w:right w:w="15" w:type="dxa"/>
            </w:tcMar>
            <w:vAlign w:val="center"/>
          </w:tcPr>
          <w:p w14:paraId="12DD2F9D" w14:textId="77777777" w:rsidR="00E264DF" w:rsidRPr="003B10B3" w:rsidRDefault="00E264DF" w:rsidP="00E264DF">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r w:rsidRPr="003B10B3">
              <w:rPr>
                <w:rFonts w:ascii="Arial" w:hAnsi="Arial" w:cs="Arial"/>
                <w:b/>
                <w:sz w:val="20"/>
                <w:szCs w:val="20"/>
              </w:rPr>
              <w:t>Toplam</w:t>
            </w:r>
          </w:p>
        </w:tc>
        <w:tc>
          <w:tcPr>
            <w:tcW w:w="2835" w:type="dxa"/>
            <w:tcBorders>
              <w:top w:val="single" w:sz="4" w:space="0" w:color="auto"/>
              <w:bottom w:val="single" w:sz="4" w:space="0" w:color="auto"/>
            </w:tcBorders>
            <w:noWrap/>
            <w:tcMar>
              <w:top w:w="15" w:type="dxa"/>
              <w:left w:w="15" w:type="dxa"/>
              <w:bottom w:w="0" w:type="dxa"/>
              <w:right w:w="15" w:type="dxa"/>
            </w:tcMar>
            <w:vAlign w:val="center"/>
          </w:tcPr>
          <w:p w14:paraId="4A784C76" w14:textId="43A7CF45" w:rsidR="00E264DF" w:rsidRPr="004C7E5F" w:rsidRDefault="006600E9" w:rsidP="00DB6D59">
            <w:pPr>
              <w:jc w:val="right"/>
              <w:rPr>
                <w:rFonts w:ascii="Arial" w:hAnsi="Arial" w:cs="Arial"/>
                <w:b/>
                <w:bCs/>
                <w:sz w:val="16"/>
                <w:szCs w:val="16"/>
              </w:rPr>
            </w:pPr>
            <w:r w:rsidRPr="006600E9">
              <w:rPr>
                <w:rFonts w:ascii="Arial" w:hAnsi="Arial" w:cs="Arial"/>
                <w:b/>
                <w:bCs/>
                <w:sz w:val="20"/>
                <w:szCs w:val="16"/>
              </w:rPr>
              <w:t>25.904.264</w:t>
            </w:r>
          </w:p>
        </w:tc>
        <w:tc>
          <w:tcPr>
            <w:tcW w:w="2126" w:type="dxa"/>
            <w:tcBorders>
              <w:top w:val="single" w:sz="4" w:space="0" w:color="auto"/>
              <w:bottom w:val="single" w:sz="4" w:space="0" w:color="auto"/>
            </w:tcBorders>
            <w:vAlign w:val="center"/>
          </w:tcPr>
          <w:p w14:paraId="041A2E14" w14:textId="02507C8E" w:rsidR="00E264DF" w:rsidRPr="003B10B3" w:rsidRDefault="00E264DF" w:rsidP="00E264DF">
            <w:pPr>
              <w:ind w:left="-170" w:right="126"/>
              <w:jc w:val="right"/>
              <w:rPr>
                <w:rFonts w:ascii="Arial" w:eastAsia="Arial Unicode MS" w:hAnsi="Arial" w:cs="Arial"/>
                <w:b/>
                <w:noProof/>
                <w:sz w:val="20"/>
                <w:szCs w:val="20"/>
                <w:lang w:eastAsia="en-US"/>
              </w:rPr>
            </w:pPr>
            <w:r w:rsidRPr="00DF4CA4">
              <w:rPr>
                <w:rFonts w:ascii="Arial" w:hAnsi="Arial" w:cs="Arial"/>
                <w:b/>
                <w:bCs/>
                <w:sz w:val="20"/>
                <w:szCs w:val="16"/>
              </w:rPr>
              <w:t>2</w:t>
            </w:r>
            <w:r>
              <w:rPr>
                <w:rFonts w:ascii="Arial" w:hAnsi="Arial" w:cs="Arial"/>
                <w:b/>
                <w:bCs/>
                <w:sz w:val="20"/>
                <w:szCs w:val="16"/>
              </w:rPr>
              <w:t>6</w:t>
            </w:r>
            <w:r w:rsidRPr="00DF4CA4">
              <w:rPr>
                <w:rFonts w:ascii="Arial" w:hAnsi="Arial" w:cs="Arial"/>
                <w:b/>
                <w:bCs/>
                <w:sz w:val="20"/>
                <w:szCs w:val="16"/>
              </w:rPr>
              <w:t>.</w:t>
            </w:r>
            <w:r>
              <w:rPr>
                <w:rFonts w:ascii="Arial" w:hAnsi="Arial" w:cs="Arial"/>
                <w:b/>
                <w:bCs/>
                <w:sz w:val="20"/>
                <w:szCs w:val="16"/>
              </w:rPr>
              <w:t>194</w:t>
            </w:r>
            <w:r w:rsidRPr="00DF4CA4">
              <w:rPr>
                <w:rFonts w:ascii="Arial" w:hAnsi="Arial" w:cs="Arial"/>
                <w:b/>
                <w:bCs/>
                <w:sz w:val="20"/>
                <w:szCs w:val="16"/>
              </w:rPr>
              <w:t>.</w:t>
            </w:r>
            <w:r>
              <w:rPr>
                <w:rFonts w:ascii="Arial" w:hAnsi="Arial" w:cs="Arial"/>
                <w:b/>
                <w:bCs/>
                <w:sz w:val="20"/>
                <w:szCs w:val="16"/>
              </w:rPr>
              <w:t>025</w:t>
            </w:r>
          </w:p>
        </w:tc>
      </w:tr>
    </w:tbl>
    <w:p w14:paraId="005F3CB1" w14:textId="77777777" w:rsidR="00CB44A4" w:rsidRPr="001E3182" w:rsidRDefault="00CB44A4" w:rsidP="00CB44A4">
      <w:pPr>
        <w:pStyle w:val="BodyTextIndent"/>
        <w:ind w:left="993" w:hanging="993"/>
        <w:rPr>
          <w:rFonts w:ascii="Arial" w:hAnsi="Arial" w:cs="Arial"/>
          <w:b/>
          <w:sz w:val="18"/>
          <w:szCs w:val="20"/>
        </w:rPr>
      </w:pPr>
      <w:r w:rsidRPr="001E3182">
        <w:rPr>
          <w:rFonts w:ascii="Arial" w:hAnsi="Arial" w:cs="Arial"/>
          <w:sz w:val="14"/>
          <w:szCs w:val="16"/>
        </w:rPr>
        <w:t>(*) Borsaya kote olmakla beraber ilgili dönem sonunda borsada işlem görmeyen borçlanma senetlerini de içermektedir.</w:t>
      </w:r>
    </w:p>
    <w:p w14:paraId="60A7FDE8" w14:textId="77777777" w:rsidR="00CB44A4" w:rsidRDefault="00CB44A4" w:rsidP="00CB44A4">
      <w:pPr>
        <w:pStyle w:val="BodyTextIndent"/>
        <w:ind w:left="993" w:hanging="993"/>
        <w:rPr>
          <w:rFonts w:ascii="Arial" w:hAnsi="Arial" w:cs="Arial"/>
          <w:sz w:val="14"/>
          <w:szCs w:val="16"/>
        </w:rPr>
      </w:pPr>
      <w:r w:rsidRPr="001E3182">
        <w:rPr>
          <w:rFonts w:ascii="Arial" w:hAnsi="Arial" w:cs="Arial"/>
          <w:sz w:val="14"/>
          <w:szCs w:val="16"/>
        </w:rPr>
        <w:t>(</w:t>
      </w:r>
      <w:r>
        <w:rPr>
          <w:rFonts w:ascii="Arial" w:hAnsi="Arial" w:cs="Arial"/>
          <w:sz w:val="14"/>
          <w:szCs w:val="16"/>
        </w:rPr>
        <w:t>*</w:t>
      </w:r>
      <w:r w:rsidRPr="001E3182">
        <w:rPr>
          <w:rFonts w:ascii="Arial" w:hAnsi="Arial" w:cs="Arial"/>
          <w:sz w:val="14"/>
          <w:szCs w:val="16"/>
        </w:rPr>
        <w:t xml:space="preserve">*) </w:t>
      </w:r>
      <w:r>
        <w:rPr>
          <w:rFonts w:ascii="Arial" w:hAnsi="Arial" w:cs="Arial"/>
          <w:sz w:val="14"/>
          <w:szCs w:val="16"/>
        </w:rPr>
        <w:t>Kredi Garanti Fonu A.Ş</w:t>
      </w:r>
      <w:proofErr w:type="gramStart"/>
      <w:r>
        <w:rPr>
          <w:rFonts w:ascii="Arial" w:hAnsi="Arial" w:cs="Arial"/>
          <w:sz w:val="14"/>
          <w:szCs w:val="16"/>
        </w:rPr>
        <w:t>.,</w:t>
      </w:r>
      <w:proofErr w:type="gramEnd"/>
      <w:r>
        <w:rPr>
          <w:rFonts w:ascii="Arial" w:hAnsi="Arial" w:cs="Arial"/>
          <w:sz w:val="14"/>
          <w:szCs w:val="16"/>
        </w:rPr>
        <w:t xml:space="preserve"> JCR Avrasya Derecelendirme A.Ş., İhracatı Geliştirme A.Ş. ve SWIFT S.C. şirketlerinin hisselerini içermektedir.</w:t>
      </w:r>
    </w:p>
    <w:p w14:paraId="611F9C11" w14:textId="5B9A15C6" w:rsidR="00A66B1B" w:rsidRDefault="00A66B1B" w:rsidP="00DF0E1E">
      <w:pPr>
        <w:pStyle w:val="BodyTextIndent"/>
        <w:tabs>
          <w:tab w:val="left" w:pos="3828"/>
        </w:tabs>
        <w:ind w:firstLine="0"/>
        <w:rPr>
          <w:rFonts w:ascii="Arial" w:hAnsi="Arial" w:cs="Arial"/>
          <w:sz w:val="18"/>
          <w:szCs w:val="16"/>
        </w:rPr>
      </w:pPr>
    </w:p>
    <w:p w14:paraId="4142251F" w14:textId="55087D05" w:rsidR="00E264DF" w:rsidRDefault="00E264DF" w:rsidP="00DF0E1E">
      <w:pPr>
        <w:pStyle w:val="BodyTextIndent"/>
        <w:tabs>
          <w:tab w:val="left" w:pos="3828"/>
        </w:tabs>
        <w:ind w:firstLine="0"/>
        <w:rPr>
          <w:rFonts w:ascii="Arial" w:hAnsi="Arial" w:cs="Arial"/>
          <w:sz w:val="18"/>
          <w:szCs w:val="16"/>
        </w:rPr>
      </w:pPr>
    </w:p>
    <w:p w14:paraId="41B1195C" w14:textId="6DD0A1B7" w:rsidR="00E264DF" w:rsidRDefault="00E264DF" w:rsidP="00DF0E1E">
      <w:pPr>
        <w:pStyle w:val="BodyTextIndent"/>
        <w:tabs>
          <w:tab w:val="left" w:pos="3828"/>
        </w:tabs>
        <w:ind w:firstLine="0"/>
        <w:rPr>
          <w:rFonts w:ascii="Arial" w:hAnsi="Arial" w:cs="Arial"/>
          <w:sz w:val="18"/>
          <w:szCs w:val="16"/>
        </w:rPr>
      </w:pPr>
    </w:p>
    <w:p w14:paraId="77D8E350" w14:textId="09F1BAB4" w:rsidR="00E264DF" w:rsidRDefault="00E264DF" w:rsidP="00DF0E1E">
      <w:pPr>
        <w:pStyle w:val="BodyTextIndent"/>
        <w:tabs>
          <w:tab w:val="left" w:pos="3828"/>
        </w:tabs>
        <w:ind w:firstLine="0"/>
        <w:rPr>
          <w:rFonts w:ascii="Arial" w:hAnsi="Arial" w:cs="Arial"/>
          <w:sz w:val="18"/>
          <w:szCs w:val="16"/>
        </w:rPr>
      </w:pPr>
    </w:p>
    <w:p w14:paraId="1C11000E" w14:textId="757312EE" w:rsidR="00E264DF" w:rsidRDefault="00E264DF" w:rsidP="00DF0E1E">
      <w:pPr>
        <w:pStyle w:val="BodyTextIndent"/>
        <w:tabs>
          <w:tab w:val="left" w:pos="3828"/>
        </w:tabs>
        <w:ind w:firstLine="0"/>
        <w:rPr>
          <w:rFonts w:ascii="Arial" w:hAnsi="Arial" w:cs="Arial"/>
          <w:sz w:val="18"/>
          <w:szCs w:val="16"/>
        </w:rPr>
      </w:pPr>
    </w:p>
    <w:p w14:paraId="09BE4026" w14:textId="77777777" w:rsidR="00E264DF" w:rsidRPr="00BC6B9D" w:rsidRDefault="00E264DF" w:rsidP="00E264DF">
      <w:pPr>
        <w:tabs>
          <w:tab w:val="left" w:pos="0"/>
        </w:tabs>
        <w:ind w:right="386" w:hanging="567"/>
        <w:jc w:val="both"/>
        <w:rPr>
          <w:rFonts w:ascii="Arial" w:hAnsi="Arial" w:cs="Arial"/>
          <w:bCs/>
          <w:iCs/>
          <w:sz w:val="16"/>
          <w:szCs w:val="16"/>
        </w:rPr>
      </w:pPr>
      <w:r w:rsidRPr="003B10B3">
        <w:rPr>
          <w:rFonts w:ascii="Arial" w:hAnsi="Arial" w:cs="Arial"/>
          <w:b/>
          <w:sz w:val="20"/>
          <w:szCs w:val="20"/>
        </w:rPr>
        <w:lastRenderedPageBreak/>
        <w:t xml:space="preserve">I.    </w:t>
      </w:r>
      <w:r w:rsidRPr="003B10B3">
        <w:rPr>
          <w:rFonts w:ascii="Arial" w:hAnsi="Arial" w:cs="Arial"/>
          <w:b/>
          <w:sz w:val="20"/>
          <w:szCs w:val="20"/>
        </w:rPr>
        <w:tab/>
        <w:t>Konsolide Bilançonun aktif hesaplarına ilişkin açıklama ve dipnotlar (devamı):</w:t>
      </w:r>
    </w:p>
    <w:p w14:paraId="0C4C392C" w14:textId="77777777" w:rsidR="00E264DF" w:rsidRPr="00F16A9F" w:rsidRDefault="00E264DF" w:rsidP="00DF0E1E">
      <w:pPr>
        <w:pStyle w:val="BodyTextIndent"/>
        <w:tabs>
          <w:tab w:val="left" w:pos="3828"/>
        </w:tabs>
        <w:ind w:firstLine="0"/>
        <w:rPr>
          <w:rFonts w:ascii="Arial" w:hAnsi="Arial" w:cs="Arial"/>
          <w:sz w:val="18"/>
          <w:szCs w:val="16"/>
        </w:rPr>
      </w:pPr>
    </w:p>
    <w:p w14:paraId="09EBA346" w14:textId="42D8CF73" w:rsidR="008878B4" w:rsidRPr="003B10B3" w:rsidRDefault="008878B4" w:rsidP="00653A3C">
      <w:pPr>
        <w:pStyle w:val="BodyTextIndent"/>
        <w:numPr>
          <w:ilvl w:val="0"/>
          <w:numId w:val="30"/>
        </w:numPr>
        <w:ind w:left="426" w:hanging="426"/>
        <w:jc w:val="left"/>
        <w:rPr>
          <w:rFonts w:ascii="Arial" w:hAnsi="Arial" w:cs="Arial"/>
          <w:b/>
          <w:sz w:val="20"/>
          <w:szCs w:val="20"/>
        </w:rPr>
      </w:pPr>
      <w:r w:rsidRPr="003B10B3">
        <w:rPr>
          <w:rFonts w:ascii="Arial" w:hAnsi="Arial" w:cs="Arial"/>
          <w:b/>
          <w:sz w:val="20"/>
          <w:szCs w:val="20"/>
        </w:rPr>
        <w:t>Kredi ve alacaklara ilişkin açıklamalar:</w:t>
      </w:r>
    </w:p>
    <w:p w14:paraId="2FE36343" w14:textId="77777777" w:rsidR="008878B4" w:rsidRPr="00F16A9F" w:rsidRDefault="008878B4" w:rsidP="004F6BE8">
      <w:pPr>
        <w:pStyle w:val="BodyTextIndent"/>
        <w:tabs>
          <w:tab w:val="left" w:pos="720"/>
          <w:tab w:val="left" w:pos="3828"/>
        </w:tabs>
        <w:ind w:left="360" w:hanging="191"/>
        <w:rPr>
          <w:rFonts w:ascii="Arial" w:hAnsi="Arial" w:cs="Arial"/>
          <w:b/>
          <w:sz w:val="20"/>
          <w:szCs w:val="10"/>
        </w:rPr>
      </w:pPr>
    </w:p>
    <w:p w14:paraId="4163C8F9" w14:textId="77777777" w:rsidR="008878B4" w:rsidRPr="003B10B3" w:rsidRDefault="008878B4" w:rsidP="00045996">
      <w:pPr>
        <w:pStyle w:val="BodyTextIndent"/>
        <w:numPr>
          <w:ilvl w:val="0"/>
          <w:numId w:val="8"/>
        </w:numPr>
        <w:tabs>
          <w:tab w:val="clear" w:pos="540"/>
          <w:tab w:val="num" w:pos="709"/>
          <w:tab w:val="left" w:pos="3828"/>
        </w:tabs>
        <w:ind w:left="709" w:right="-1" w:hanging="283"/>
        <w:rPr>
          <w:rFonts w:ascii="Arial" w:hAnsi="Arial" w:cs="Arial"/>
          <w:b/>
          <w:sz w:val="20"/>
          <w:szCs w:val="20"/>
        </w:rPr>
      </w:pPr>
      <w:r w:rsidRPr="003B10B3">
        <w:rPr>
          <w:rFonts w:ascii="Arial" w:hAnsi="Arial" w:cs="Arial"/>
          <w:b/>
          <w:sz w:val="20"/>
          <w:szCs w:val="20"/>
        </w:rPr>
        <w:t>Ana Ortaklık Banka’nın ortaklarına ve mensuplarına verilen her çeşit kredi veya avansın bakiyesine ilişkin bilgiler:</w:t>
      </w:r>
    </w:p>
    <w:p w14:paraId="2C21C4CF" w14:textId="77777777" w:rsidR="008878B4" w:rsidRPr="007C46F0" w:rsidRDefault="008878B4" w:rsidP="004F6BE8">
      <w:pPr>
        <w:pStyle w:val="BodyTextIndent"/>
        <w:tabs>
          <w:tab w:val="left" w:pos="3828"/>
        </w:tabs>
        <w:ind w:left="360" w:right="70" w:firstLine="0"/>
        <w:rPr>
          <w:rFonts w:ascii="Arial" w:hAnsi="Arial" w:cs="Arial"/>
          <w:b/>
          <w:sz w:val="12"/>
          <w:szCs w:val="10"/>
        </w:rPr>
      </w:pPr>
    </w:p>
    <w:tbl>
      <w:tblPr>
        <w:tblW w:w="9356" w:type="dxa"/>
        <w:tblLayout w:type="fixed"/>
        <w:tblCellMar>
          <w:left w:w="0" w:type="dxa"/>
          <w:right w:w="0" w:type="dxa"/>
        </w:tblCellMar>
        <w:tblLook w:val="0000" w:firstRow="0" w:lastRow="0" w:firstColumn="0" w:lastColumn="0" w:noHBand="0" w:noVBand="0"/>
      </w:tblPr>
      <w:tblGrid>
        <w:gridCol w:w="4932"/>
        <w:gridCol w:w="967"/>
        <w:gridCol w:w="1440"/>
        <w:gridCol w:w="883"/>
        <w:gridCol w:w="1134"/>
      </w:tblGrid>
      <w:tr w:rsidR="008878B4" w:rsidRPr="003B10B3" w14:paraId="29F62454" w14:textId="77777777" w:rsidTr="001E1F8A">
        <w:trPr>
          <w:trHeight w:val="113"/>
        </w:trPr>
        <w:tc>
          <w:tcPr>
            <w:tcW w:w="4932" w:type="dxa"/>
            <w:tcBorders>
              <w:top w:val="single" w:sz="2" w:space="0" w:color="auto"/>
              <w:bottom w:val="single" w:sz="2" w:space="0" w:color="auto"/>
            </w:tcBorders>
            <w:noWrap/>
            <w:tcMar>
              <w:top w:w="15" w:type="dxa"/>
              <w:left w:w="15" w:type="dxa"/>
              <w:bottom w:w="0" w:type="dxa"/>
              <w:right w:w="15" w:type="dxa"/>
            </w:tcMar>
          </w:tcPr>
          <w:p w14:paraId="26881690" w14:textId="77777777" w:rsidR="008878B4" w:rsidRPr="003B10B3" w:rsidRDefault="008878B4"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hAnsi="Arial" w:cs="Arial"/>
                <w:b/>
                <w:sz w:val="20"/>
                <w:szCs w:val="20"/>
              </w:rPr>
            </w:pPr>
            <w:r w:rsidRPr="003B10B3">
              <w:rPr>
                <w:rFonts w:ascii="Arial" w:hAnsi="Arial" w:cs="Arial"/>
                <w:b/>
                <w:sz w:val="20"/>
                <w:szCs w:val="20"/>
              </w:rPr>
              <w:t> </w:t>
            </w:r>
          </w:p>
        </w:tc>
        <w:tc>
          <w:tcPr>
            <w:tcW w:w="2407" w:type="dxa"/>
            <w:gridSpan w:val="2"/>
            <w:tcBorders>
              <w:top w:val="single" w:sz="2" w:space="0" w:color="auto"/>
              <w:bottom w:val="single" w:sz="2" w:space="0" w:color="auto"/>
            </w:tcBorders>
            <w:noWrap/>
            <w:tcMar>
              <w:top w:w="15" w:type="dxa"/>
              <w:left w:w="15" w:type="dxa"/>
              <w:bottom w:w="0" w:type="dxa"/>
              <w:right w:w="15" w:type="dxa"/>
            </w:tcMar>
            <w:vAlign w:val="center"/>
          </w:tcPr>
          <w:p w14:paraId="4DD6523A" w14:textId="2DBAE33B" w:rsidR="008878B4" w:rsidRPr="003B10B3" w:rsidRDefault="007C46F0" w:rsidP="007C46F0">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hAnsi="Arial" w:cs="Arial"/>
                <w:b/>
                <w:sz w:val="20"/>
                <w:szCs w:val="20"/>
              </w:rPr>
            </w:pPr>
            <w:r>
              <w:rPr>
                <w:rFonts w:ascii="Arial" w:hAnsi="Arial" w:cs="Arial"/>
                <w:b/>
                <w:sz w:val="20"/>
                <w:szCs w:val="20"/>
              </w:rPr>
              <w:t xml:space="preserve">            </w:t>
            </w:r>
            <w:r w:rsidR="008878B4" w:rsidRPr="003B10B3">
              <w:rPr>
                <w:rFonts w:ascii="Arial" w:hAnsi="Arial" w:cs="Arial"/>
                <w:b/>
                <w:sz w:val="20"/>
                <w:szCs w:val="20"/>
              </w:rPr>
              <w:t>Cari Dönem</w:t>
            </w:r>
          </w:p>
        </w:tc>
        <w:tc>
          <w:tcPr>
            <w:tcW w:w="2017" w:type="dxa"/>
            <w:gridSpan w:val="2"/>
            <w:tcBorders>
              <w:top w:val="single" w:sz="2" w:space="0" w:color="auto"/>
              <w:bottom w:val="single" w:sz="2" w:space="0" w:color="auto"/>
            </w:tcBorders>
            <w:noWrap/>
            <w:tcMar>
              <w:top w:w="15" w:type="dxa"/>
              <w:left w:w="15" w:type="dxa"/>
              <w:bottom w:w="0" w:type="dxa"/>
              <w:right w:w="15" w:type="dxa"/>
            </w:tcMar>
            <w:vAlign w:val="center"/>
          </w:tcPr>
          <w:p w14:paraId="321D5296" w14:textId="4C8D8DD2" w:rsidR="008878B4" w:rsidRPr="003B10B3" w:rsidRDefault="007C46F0" w:rsidP="007C46F0">
            <w:pPr>
              <w:pStyle w:val="xl79"/>
              <w:pBdr>
                <w:left w:val="none" w:sz="0" w:space="0" w:color="auto"/>
                <w:bottom w:val="none" w:sz="0" w:space="0" w:color="auto"/>
                <w:right w:val="none" w:sz="0" w:space="0" w:color="auto"/>
              </w:pBdr>
              <w:tabs>
                <w:tab w:val="left" w:pos="3828"/>
              </w:tabs>
              <w:spacing w:before="0" w:beforeAutospacing="0" w:after="0" w:afterAutospacing="0"/>
              <w:jc w:val="center"/>
              <w:rPr>
                <w:rFonts w:ascii="Arial" w:hAnsi="Arial" w:cs="Arial"/>
                <w:b/>
                <w:sz w:val="20"/>
                <w:szCs w:val="20"/>
              </w:rPr>
            </w:pPr>
            <w:r>
              <w:rPr>
                <w:rFonts w:ascii="Arial" w:hAnsi="Arial" w:cs="Arial"/>
                <w:b/>
                <w:sz w:val="20"/>
                <w:szCs w:val="20"/>
              </w:rPr>
              <w:t xml:space="preserve">     </w:t>
            </w:r>
            <w:r w:rsidR="008878B4" w:rsidRPr="003B10B3">
              <w:rPr>
                <w:rFonts w:ascii="Arial" w:hAnsi="Arial" w:cs="Arial"/>
                <w:b/>
                <w:sz w:val="20"/>
                <w:szCs w:val="20"/>
              </w:rPr>
              <w:t>Önceki Dönem</w:t>
            </w:r>
          </w:p>
        </w:tc>
      </w:tr>
      <w:tr w:rsidR="008878B4" w:rsidRPr="003B10B3" w14:paraId="3228FAC6" w14:textId="77777777" w:rsidTr="001E1F8A">
        <w:trPr>
          <w:trHeight w:val="113"/>
        </w:trPr>
        <w:tc>
          <w:tcPr>
            <w:tcW w:w="4932" w:type="dxa"/>
            <w:tcBorders>
              <w:top w:val="single" w:sz="2" w:space="0" w:color="auto"/>
              <w:bottom w:val="single" w:sz="4" w:space="0" w:color="auto"/>
            </w:tcBorders>
            <w:noWrap/>
            <w:tcMar>
              <w:top w:w="15" w:type="dxa"/>
              <w:left w:w="15" w:type="dxa"/>
              <w:bottom w:w="0" w:type="dxa"/>
              <w:right w:w="15" w:type="dxa"/>
            </w:tcMar>
          </w:tcPr>
          <w:p w14:paraId="62DC6A34" w14:textId="77777777" w:rsidR="008878B4" w:rsidRPr="003B10B3" w:rsidRDefault="008878B4" w:rsidP="004F6BE8">
            <w:pPr>
              <w:pStyle w:val="xl79"/>
              <w:pBdr>
                <w:left w:val="none" w:sz="0" w:space="0" w:color="auto"/>
                <w:bottom w:val="none" w:sz="0" w:space="0" w:color="auto"/>
                <w:right w:val="none" w:sz="0" w:space="0" w:color="auto"/>
              </w:pBdr>
              <w:tabs>
                <w:tab w:val="left" w:pos="3828"/>
              </w:tabs>
              <w:rPr>
                <w:rFonts w:ascii="Arial" w:hAnsi="Arial" w:cs="Arial"/>
                <w:sz w:val="20"/>
                <w:szCs w:val="20"/>
                <w:u w:val="single"/>
              </w:rPr>
            </w:pPr>
          </w:p>
        </w:tc>
        <w:tc>
          <w:tcPr>
            <w:tcW w:w="967" w:type="dxa"/>
            <w:tcBorders>
              <w:top w:val="single" w:sz="2" w:space="0" w:color="auto"/>
              <w:bottom w:val="single" w:sz="4" w:space="0" w:color="auto"/>
            </w:tcBorders>
            <w:noWrap/>
            <w:tcMar>
              <w:top w:w="15" w:type="dxa"/>
              <w:left w:w="15" w:type="dxa"/>
              <w:bottom w:w="0" w:type="dxa"/>
              <w:right w:w="15" w:type="dxa"/>
            </w:tcMar>
            <w:vAlign w:val="center"/>
          </w:tcPr>
          <w:p w14:paraId="3CE335DE" w14:textId="77777777" w:rsidR="008878B4" w:rsidRPr="003B10B3" w:rsidRDefault="008878B4" w:rsidP="004F6BE8">
            <w:pPr>
              <w:tabs>
                <w:tab w:val="left" w:pos="3828"/>
              </w:tabs>
              <w:ind w:right="25"/>
              <w:jc w:val="right"/>
              <w:rPr>
                <w:rFonts w:ascii="Arial" w:eastAsia="Arial Unicode MS" w:hAnsi="Arial" w:cs="Arial"/>
                <w:b/>
                <w:sz w:val="20"/>
                <w:szCs w:val="20"/>
              </w:rPr>
            </w:pPr>
            <w:r w:rsidRPr="003B10B3">
              <w:rPr>
                <w:rFonts w:ascii="Arial" w:hAnsi="Arial" w:cs="Arial"/>
                <w:b/>
                <w:sz w:val="20"/>
                <w:szCs w:val="20"/>
              </w:rPr>
              <w:t>Nakdi</w:t>
            </w:r>
          </w:p>
        </w:tc>
        <w:tc>
          <w:tcPr>
            <w:tcW w:w="1440" w:type="dxa"/>
            <w:tcBorders>
              <w:top w:val="single" w:sz="2" w:space="0" w:color="auto"/>
              <w:bottom w:val="single" w:sz="4" w:space="0" w:color="auto"/>
            </w:tcBorders>
            <w:noWrap/>
            <w:tcMar>
              <w:top w:w="15" w:type="dxa"/>
              <w:left w:w="15" w:type="dxa"/>
              <w:bottom w:w="0" w:type="dxa"/>
              <w:right w:w="15" w:type="dxa"/>
            </w:tcMar>
            <w:vAlign w:val="center"/>
          </w:tcPr>
          <w:p w14:paraId="73964B7B" w14:textId="77777777" w:rsidR="008878B4" w:rsidRPr="003B10B3" w:rsidRDefault="008878B4" w:rsidP="004F6BE8">
            <w:pPr>
              <w:tabs>
                <w:tab w:val="left" w:pos="3828"/>
              </w:tabs>
              <w:ind w:right="25"/>
              <w:jc w:val="right"/>
              <w:rPr>
                <w:rFonts w:ascii="Arial" w:eastAsia="Arial Unicode MS" w:hAnsi="Arial" w:cs="Arial"/>
                <w:b/>
                <w:sz w:val="20"/>
                <w:szCs w:val="20"/>
              </w:rPr>
            </w:pPr>
            <w:r w:rsidRPr="003B10B3">
              <w:rPr>
                <w:rFonts w:ascii="Arial" w:hAnsi="Arial" w:cs="Arial"/>
                <w:b/>
                <w:sz w:val="20"/>
                <w:szCs w:val="20"/>
              </w:rPr>
              <w:t>Gayrinakdi</w:t>
            </w:r>
          </w:p>
        </w:tc>
        <w:tc>
          <w:tcPr>
            <w:tcW w:w="883" w:type="dxa"/>
            <w:tcBorders>
              <w:top w:val="single" w:sz="2" w:space="0" w:color="auto"/>
              <w:bottom w:val="single" w:sz="4" w:space="0" w:color="auto"/>
            </w:tcBorders>
            <w:noWrap/>
            <w:tcMar>
              <w:top w:w="15" w:type="dxa"/>
              <w:left w:w="15" w:type="dxa"/>
              <w:bottom w:w="0" w:type="dxa"/>
              <w:right w:w="15" w:type="dxa"/>
            </w:tcMar>
            <w:vAlign w:val="center"/>
          </w:tcPr>
          <w:p w14:paraId="67DA929C" w14:textId="77777777" w:rsidR="008878B4" w:rsidRPr="003B10B3" w:rsidRDefault="008878B4" w:rsidP="004F6BE8">
            <w:pPr>
              <w:tabs>
                <w:tab w:val="left" w:pos="3828"/>
              </w:tabs>
              <w:ind w:right="25"/>
              <w:jc w:val="right"/>
              <w:rPr>
                <w:rFonts w:ascii="Arial" w:eastAsia="Arial Unicode MS" w:hAnsi="Arial" w:cs="Arial"/>
                <w:b/>
                <w:sz w:val="20"/>
                <w:szCs w:val="20"/>
              </w:rPr>
            </w:pPr>
            <w:r w:rsidRPr="003B10B3">
              <w:rPr>
                <w:rFonts w:ascii="Arial" w:hAnsi="Arial" w:cs="Arial"/>
                <w:b/>
                <w:sz w:val="20"/>
                <w:szCs w:val="20"/>
              </w:rPr>
              <w:t>Nakdi</w:t>
            </w:r>
          </w:p>
        </w:tc>
        <w:tc>
          <w:tcPr>
            <w:tcW w:w="1134" w:type="dxa"/>
            <w:tcBorders>
              <w:top w:val="single" w:sz="2" w:space="0" w:color="auto"/>
              <w:bottom w:val="single" w:sz="4" w:space="0" w:color="auto"/>
            </w:tcBorders>
            <w:noWrap/>
            <w:tcMar>
              <w:top w:w="15" w:type="dxa"/>
              <w:left w:w="15" w:type="dxa"/>
              <w:bottom w:w="0" w:type="dxa"/>
              <w:right w:w="15" w:type="dxa"/>
            </w:tcMar>
            <w:vAlign w:val="center"/>
          </w:tcPr>
          <w:p w14:paraId="47375E49" w14:textId="77777777" w:rsidR="008878B4" w:rsidRPr="003B10B3" w:rsidRDefault="008878B4" w:rsidP="004F6BE8">
            <w:pPr>
              <w:tabs>
                <w:tab w:val="left" w:pos="3828"/>
              </w:tabs>
              <w:ind w:right="25"/>
              <w:jc w:val="right"/>
              <w:rPr>
                <w:rFonts w:ascii="Arial" w:eastAsia="Arial Unicode MS" w:hAnsi="Arial" w:cs="Arial"/>
                <w:b/>
                <w:sz w:val="20"/>
                <w:szCs w:val="20"/>
              </w:rPr>
            </w:pPr>
            <w:r w:rsidRPr="003B10B3">
              <w:rPr>
                <w:rFonts w:ascii="Arial" w:hAnsi="Arial" w:cs="Arial"/>
                <w:b/>
                <w:sz w:val="20"/>
                <w:szCs w:val="20"/>
              </w:rPr>
              <w:t>Gayrinakdi</w:t>
            </w:r>
          </w:p>
        </w:tc>
      </w:tr>
      <w:tr w:rsidR="008878B4" w:rsidRPr="003B10B3" w14:paraId="477417AB" w14:textId="77777777" w:rsidTr="00982F46">
        <w:trPr>
          <w:trHeight w:val="113"/>
        </w:trPr>
        <w:tc>
          <w:tcPr>
            <w:tcW w:w="4932" w:type="dxa"/>
            <w:tcBorders>
              <w:top w:val="single" w:sz="4" w:space="0" w:color="auto"/>
            </w:tcBorders>
            <w:tcMar>
              <w:top w:w="15" w:type="dxa"/>
              <w:left w:w="15" w:type="dxa"/>
              <w:bottom w:w="0" w:type="dxa"/>
              <w:right w:w="15" w:type="dxa"/>
            </w:tcMar>
            <w:vAlign w:val="center"/>
          </w:tcPr>
          <w:p w14:paraId="6929591D" w14:textId="77777777" w:rsidR="008878B4" w:rsidRPr="003B10B3" w:rsidRDefault="008878B4" w:rsidP="004F6BE8">
            <w:pPr>
              <w:tabs>
                <w:tab w:val="left" w:pos="3828"/>
              </w:tabs>
              <w:rPr>
                <w:rFonts w:ascii="Arial" w:hAnsi="Arial" w:cs="Arial"/>
                <w:sz w:val="20"/>
                <w:szCs w:val="20"/>
              </w:rPr>
            </w:pPr>
          </w:p>
        </w:tc>
        <w:tc>
          <w:tcPr>
            <w:tcW w:w="967" w:type="dxa"/>
            <w:tcBorders>
              <w:top w:val="single" w:sz="4" w:space="0" w:color="auto"/>
            </w:tcBorders>
            <w:tcMar>
              <w:top w:w="15" w:type="dxa"/>
              <w:left w:w="15" w:type="dxa"/>
              <w:bottom w:w="0" w:type="dxa"/>
              <w:right w:w="15" w:type="dxa"/>
            </w:tcMar>
            <w:vAlign w:val="bottom"/>
          </w:tcPr>
          <w:p w14:paraId="724CAFE8" w14:textId="77777777" w:rsidR="008878B4" w:rsidRPr="003B10B3" w:rsidRDefault="008878B4" w:rsidP="004F6BE8">
            <w:pPr>
              <w:tabs>
                <w:tab w:val="left" w:pos="3828"/>
              </w:tabs>
              <w:ind w:right="25"/>
              <w:jc w:val="right"/>
              <w:rPr>
                <w:rFonts w:ascii="Arial" w:hAnsi="Arial" w:cs="Arial"/>
                <w:sz w:val="20"/>
                <w:szCs w:val="20"/>
              </w:rPr>
            </w:pPr>
          </w:p>
        </w:tc>
        <w:tc>
          <w:tcPr>
            <w:tcW w:w="1440" w:type="dxa"/>
            <w:tcBorders>
              <w:top w:val="single" w:sz="4" w:space="0" w:color="auto"/>
            </w:tcBorders>
            <w:noWrap/>
            <w:tcMar>
              <w:top w:w="15" w:type="dxa"/>
              <w:left w:w="15" w:type="dxa"/>
              <w:bottom w:w="0" w:type="dxa"/>
              <w:right w:w="15" w:type="dxa"/>
            </w:tcMar>
            <w:vAlign w:val="bottom"/>
          </w:tcPr>
          <w:p w14:paraId="03055996" w14:textId="77777777" w:rsidR="008878B4" w:rsidRPr="003B10B3" w:rsidRDefault="008878B4" w:rsidP="004F6BE8">
            <w:pPr>
              <w:tabs>
                <w:tab w:val="left" w:pos="3828"/>
              </w:tabs>
              <w:ind w:right="25"/>
              <w:jc w:val="right"/>
              <w:rPr>
                <w:rFonts w:ascii="Arial" w:hAnsi="Arial" w:cs="Arial"/>
                <w:sz w:val="20"/>
                <w:szCs w:val="20"/>
              </w:rPr>
            </w:pPr>
          </w:p>
        </w:tc>
        <w:tc>
          <w:tcPr>
            <w:tcW w:w="883" w:type="dxa"/>
            <w:tcBorders>
              <w:top w:val="single" w:sz="4" w:space="0" w:color="auto"/>
            </w:tcBorders>
            <w:noWrap/>
            <w:tcMar>
              <w:top w:w="15" w:type="dxa"/>
              <w:left w:w="15" w:type="dxa"/>
              <w:bottom w:w="0" w:type="dxa"/>
              <w:right w:w="15" w:type="dxa"/>
            </w:tcMar>
          </w:tcPr>
          <w:p w14:paraId="7F4A7E2B" w14:textId="77777777" w:rsidR="008878B4" w:rsidRPr="003B10B3" w:rsidRDefault="008878B4" w:rsidP="004F6BE8">
            <w:pPr>
              <w:tabs>
                <w:tab w:val="left" w:pos="3828"/>
              </w:tabs>
              <w:ind w:right="25"/>
              <w:jc w:val="right"/>
              <w:rPr>
                <w:rFonts w:ascii="Arial" w:hAnsi="Arial" w:cs="Arial"/>
                <w:sz w:val="20"/>
                <w:szCs w:val="20"/>
              </w:rPr>
            </w:pPr>
          </w:p>
        </w:tc>
        <w:tc>
          <w:tcPr>
            <w:tcW w:w="1134" w:type="dxa"/>
            <w:tcBorders>
              <w:top w:val="single" w:sz="4" w:space="0" w:color="auto"/>
            </w:tcBorders>
            <w:noWrap/>
            <w:tcMar>
              <w:top w:w="15" w:type="dxa"/>
              <w:left w:w="15" w:type="dxa"/>
              <w:bottom w:w="0" w:type="dxa"/>
              <w:right w:w="15" w:type="dxa"/>
            </w:tcMar>
          </w:tcPr>
          <w:p w14:paraId="67D73E0B" w14:textId="77777777" w:rsidR="008878B4" w:rsidRPr="003B10B3" w:rsidRDefault="008878B4" w:rsidP="004F6BE8">
            <w:pPr>
              <w:tabs>
                <w:tab w:val="left" w:pos="3828"/>
              </w:tabs>
              <w:ind w:right="25"/>
              <w:jc w:val="right"/>
              <w:rPr>
                <w:rFonts w:ascii="Arial" w:hAnsi="Arial" w:cs="Arial"/>
                <w:sz w:val="20"/>
                <w:szCs w:val="20"/>
              </w:rPr>
            </w:pPr>
          </w:p>
        </w:tc>
      </w:tr>
      <w:tr w:rsidR="0085242E" w:rsidRPr="003B10B3" w14:paraId="685E1EE7" w14:textId="77777777" w:rsidTr="0085242E">
        <w:trPr>
          <w:trHeight w:val="113"/>
        </w:trPr>
        <w:tc>
          <w:tcPr>
            <w:tcW w:w="4932" w:type="dxa"/>
            <w:tcMar>
              <w:top w:w="15" w:type="dxa"/>
              <w:left w:w="15" w:type="dxa"/>
              <w:bottom w:w="0" w:type="dxa"/>
              <w:right w:w="15" w:type="dxa"/>
            </w:tcMar>
            <w:vAlign w:val="bottom"/>
          </w:tcPr>
          <w:p w14:paraId="4BBCD5A2" w14:textId="77777777" w:rsidR="0085242E" w:rsidRPr="003B10B3" w:rsidRDefault="0085242E" w:rsidP="0085242E">
            <w:pPr>
              <w:tabs>
                <w:tab w:val="left" w:pos="3828"/>
              </w:tabs>
              <w:rPr>
                <w:rFonts w:ascii="Arial" w:hAnsi="Arial" w:cs="Arial"/>
                <w:sz w:val="20"/>
                <w:szCs w:val="20"/>
              </w:rPr>
            </w:pPr>
            <w:r w:rsidRPr="003B10B3">
              <w:rPr>
                <w:rFonts w:ascii="Arial" w:hAnsi="Arial" w:cs="Arial"/>
                <w:sz w:val="20"/>
                <w:szCs w:val="20"/>
              </w:rPr>
              <w:t>Banka Ortaklarına Verilen Doğrudan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265C91E1" w14:textId="69D45090" w:rsidR="0085242E" w:rsidRPr="00297DDD" w:rsidRDefault="0085242E" w:rsidP="0085242E">
            <w:pPr>
              <w:tabs>
                <w:tab w:val="left" w:pos="3828"/>
              </w:tabs>
              <w:spacing w:before="100" w:beforeAutospacing="1" w:after="100" w:afterAutospacing="1"/>
              <w:ind w:right="126"/>
              <w:jc w:val="right"/>
              <w:rPr>
                <w:rFonts w:ascii="Arial" w:hAnsi="Arial" w:cs="Arial"/>
                <w:bCs/>
                <w:sz w:val="18"/>
                <w:szCs w:val="18"/>
                <w:highlight w:val="yellow"/>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4855190A" w14:textId="1BE4963C" w:rsidR="0085242E" w:rsidRPr="00297DDD" w:rsidRDefault="0085242E" w:rsidP="0085242E">
            <w:pPr>
              <w:tabs>
                <w:tab w:val="left" w:pos="3828"/>
              </w:tabs>
              <w:spacing w:before="100" w:beforeAutospacing="1" w:after="100" w:afterAutospacing="1"/>
              <w:ind w:right="126"/>
              <w:jc w:val="right"/>
              <w:rPr>
                <w:rFonts w:ascii="Arial" w:hAnsi="Arial" w:cs="Arial"/>
                <w:sz w:val="20"/>
                <w:szCs w:val="20"/>
                <w:highlight w:val="yellow"/>
              </w:rPr>
            </w:pPr>
            <w:r w:rsidRPr="0061050F">
              <w:rPr>
                <w:rFonts w:ascii="Arial" w:hAnsi="Arial" w:cs="Arial"/>
                <w:color w:val="000000"/>
                <w:sz w:val="18"/>
                <w:szCs w:val="18"/>
              </w:rPr>
              <w:t>-</w:t>
            </w:r>
          </w:p>
        </w:tc>
        <w:tc>
          <w:tcPr>
            <w:tcW w:w="883" w:type="dxa"/>
            <w:noWrap/>
            <w:tcMar>
              <w:top w:w="15" w:type="dxa"/>
              <w:left w:w="15" w:type="dxa"/>
              <w:bottom w:w="0" w:type="dxa"/>
              <w:right w:w="15" w:type="dxa"/>
            </w:tcMar>
            <w:vAlign w:val="center"/>
          </w:tcPr>
          <w:p w14:paraId="03AE663C" w14:textId="25F2D51C" w:rsidR="0085242E" w:rsidRPr="005B40FC" w:rsidRDefault="0085242E" w:rsidP="0085242E">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c>
          <w:tcPr>
            <w:tcW w:w="1134" w:type="dxa"/>
            <w:noWrap/>
            <w:tcMar>
              <w:top w:w="15" w:type="dxa"/>
              <w:left w:w="15" w:type="dxa"/>
              <w:bottom w:w="0" w:type="dxa"/>
              <w:right w:w="15" w:type="dxa"/>
            </w:tcMar>
            <w:vAlign w:val="center"/>
          </w:tcPr>
          <w:p w14:paraId="5494B7DB" w14:textId="5483FDC5" w:rsidR="0085242E" w:rsidRPr="005B40FC" w:rsidRDefault="0085242E" w:rsidP="0085242E">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r>
      <w:tr w:rsidR="0085242E" w:rsidRPr="003B10B3" w14:paraId="0666E8F8" w14:textId="77777777" w:rsidTr="0085242E">
        <w:trPr>
          <w:trHeight w:val="113"/>
        </w:trPr>
        <w:tc>
          <w:tcPr>
            <w:tcW w:w="4932" w:type="dxa"/>
            <w:tcMar>
              <w:top w:w="15" w:type="dxa"/>
              <w:left w:w="15" w:type="dxa"/>
              <w:bottom w:w="0" w:type="dxa"/>
              <w:right w:w="15" w:type="dxa"/>
            </w:tcMar>
            <w:vAlign w:val="bottom"/>
          </w:tcPr>
          <w:p w14:paraId="7DD475A8" w14:textId="77777777" w:rsidR="0085242E" w:rsidRPr="003B10B3" w:rsidRDefault="0085242E" w:rsidP="0085242E">
            <w:pPr>
              <w:tabs>
                <w:tab w:val="left" w:pos="3828"/>
              </w:tabs>
              <w:ind w:left="360"/>
              <w:rPr>
                <w:rFonts w:ascii="Arial" w:eastAsia="Arial Unicode MS" w:hAnsi="Arial" w:cs="Arial"/>
                <w:sz w:val="20"/>
                <w:szCs w:val="20"/>
              </w:rPr>
            </w:pPr>
            <w:r w:rsidRPr="003B10B3">
              <w:rPr>
                <w:rFonts w:ascii="Arial" w:hAnsi="Arial" w:cs="Arial"/>
                <w:sz w:val="20"/>
                <w:szCs w:val="20"/>
              </w:rPr>
              <w:t>Tüzel Kişi Ortaklara Verilen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5AB2A3E4" w14:textId="41983283" w:rsidR="0085242E" w:rsidRPr="00297DDD" w:rsidRDefault="0085242E" w:rsidP="0085242E">
            <w:pPr>
              <w:tabs>
                <w:tab w:val="left" w:pos="3828"/>
              </w:tabs>
              <w:spacing w:before="100" w:beforeAutospacing="1" w:after="100" w:afterAutospacing="1"/>
              <w:ind w:right="126"/>
              <w:jc w:val="right"/>
              <w:rPr>
                <w:rFonts w:ascii="Arial" w:hAnsi="Arial" w:cs="Arial"/>
                <w:bCs/>
                <w:sz w:val="18"/>
                <w:szCs w:val="18"/>
                <w:highlight w:val="yellow"/>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12465765" w14:textId="70762295" w:rsidR="0085242E" w:rsidRPr="00297DDD" w:rsidRDefault="0085242E" w:rsidP="0085242E">
            <w:pPr>
              <w:tabs>
                <w:tab w:val="left" w:pos="3828"/>
              </w:tabs>
              <w:spacing w:before="100" w:beforeAutospacing="1" w:after="100" w:afterAutospacing="1"/>
              <w:ind w:right="126"/>
              <w:jc w:val="right"/>
              <w:rPr>
                <w:rFonts w:ascii="Arial" w:hAnsi="Arial" w:cs="Arial"/>
                <w:sz w:val="20"/>
                <w:szCs w:val="20"/>
                <w:highlight w:val="yellow"/>
              </w:rPr>
            </w:pPr>
            <w:r w:rsidRPr="0061050F">
              <w:rPr>
                <w:rFonts w:ascii="Arial" w:hAnsi="Arial" w:cs="Arial"/>
                <w:color w:val="000000"/>
                <w:sz w:val="18"/>
                <w:szCs w:val="18"/>
              </w:rPr>
              <w:t>-</w:t>
            </w:r>
          </w:p>
        </w:tc>
        <w:tc>
          <w:tcPr>
            <w:tcW w:w="883" w:type="dxa"/>
            <w:noWrap/>
            <w:tcMar>
              <w:top w:w="15" w:type="dxa"/>
              <w:left w:w="15" w:type="dxa"/>
              <w:bottom w:w="0" w:type="dxa"/>
              <w:right w:w="15" w:type="dxa"/>
            </w:tcMar>
            <w:vAlign w:val="center"/>
          </w:tcPr>
          <w:p w14:paraId="2F9370F2" w14:textId="6AA5F181" w:rsidR="0085242E" w:rsidRPr="005B40FC" w:rsidRDefault="0085242E" w:rsidP="0085242E">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c>
          <w:tcPr>
            <w:tcW w:w="1134" w:type="dxa"/>
            <w:noWrap/>
            <w:tcMar>
              <w:top w:w="15" w:type="dxa"/>
              <w:left w:w="15" w:type="dxa"/>
              <w:bottom w:w="0" w:type="dxa"/>
              <w:right w:w="15" w:type="dxa"/>
            </w:tcMar>
            <w:vAlign w:val="center"/>
          </w:tcPr>
          <w:p w14:paraId="4660B0AE" w14:textId="1CECC5F1" w:rsidR="0085242E" w:rsidRPr="005B40FC" w:rsidRDefault="0085242E" w:rsidP="0085242E">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r>
      <w:tr w:rsidR="0085242E" w:rsidRPr="003B10B3" w14:paraId="7363F0F6" w14:textId="77777777" w:rsidTr="0085242E">
        <w:trPr>
          <w:trHeight w:val="113"/>
        </w:trPr>
        <w:tc>
          <w:tcPr>
            <w:tcW w:w="4932" w:type="dxa"/>
            <w:tcMar>
              <w:top w:w="15" w:type="dxa"/>
              <w:left w:w="15" w:type="dxa"/>
              <w:bottom w:w="0" w:type="dxa"/>
              <w:right w:w="15" w:type="dxa"/>
            </w:tcMar>
            <w:vAlign w:val="bottom"/>
          </w:tcPr>
          <w:p w14:paraId="350418D5" w14:textId="77777777" w:rsidR="0085242E" w:rsidRPr="003B10B3" w:rsidRDefault="0085242E" w:rsidP="0085242E">
            <w:pPr>
              <w:tabs>
                <w:tab w:val="left" w:pos="3828"/>
              </w:tabs>
              <w:ind w:left="360"/>
              <w:rPr>
                <w:rFonts w:ascii="Arial" w:eastAsia="Arial Unicode MS" w:hAnsi="Arial" w:cs="Arial"/>
                <w:sz w:val="20"/>
                <w:szCs w:val="20"/>
              </w:rPr>
            </w:pPr>
            <w:r w:rsidRPr="003B10B3">
              <w:rPr>
                <w:rFonts w:ascii="Arial" w:hAnsi="Arial" w:cs="Arial"/>
                <w:sz w:val="20"/>
                <w:szCs w:val="20"/>
              </w:rPr>
              <w:t xml:space="preserve">Gerçek Kişi Ortaklara Verilen Krediler </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793979B1" w14:textId="16674E75" w:rsidR="0085242E" w:rsidRPr="00297DDD" w:rsidRDefault="0085242E" w:rsidP="0085242E">
            <w:pPr>
              <w:tabs>
                <w:tab w:val="left" w:pos="3828"/>
              </w:tabs>
              <w:spacing w:before="100" w:beforeAutospacing="1" w:after="100" w:afterAutospacing="1"/>
              <w:ind w:right="126"/>
              <w:jc w:val="right"/>
              <w:rPr>
                <w:rFonts w:ascii="Arial" w:hAnsi="Arial" w:cs="Arial"/>
                <w:bCs/>
                <w:sz w:val="18"/>
                <w:szCs w:val="18"/>
                <w:highlight w:val="yellow"/>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2CFE8518" w14:textId="0190859E" w:rsidR="0085242E" w:rsidRPr="00297DDD" w:rsidRDefault="0085242E" w:rsidP="0085242E">
            <w:pPr>
              <w:tabs>
                <w:tab w:val="left" w:pos="3828"/>
              </w:tabs>
              <w:spacing w:before="100" w:beforeAutospacing="1" w:after="100" w:afterAutospacing="1"/>
              <w:ind w:right="126"/>
              <w:jc w:val="right"/>
              <w:rPr>
                <w:rFonts w:ascii="Arial" w:hAnsi="Arial" w:cs="Arial"/>
                <w:sz w:val="20"/>
                <w:szCs w:val="20"/>
                <w:highlight w:val="yellow"/>
              </w:rPr>
            </w:pPr>
            <w:r w:rsidRPr="0061050F">
              <w:rPr>
                <w:rFonts w:ascii="Arial" w:hAnsi="Arial" w:cs="Arial"/>
                <w:color w:val="000000"/>
                <w:sz w:val="18"/>
                <w:szCs w:val="18"/>
              </w:rPr>
              <w:t>-</w:t>
            </w:r>
          </w:p>
        </w:tc>
        <w:tc>
          <w:tcPr>
            <w:tcW w:w="883" w:type="dxa"/>
            <w:noWrap/>
            <w:tcMar>
              <w:top w:w="15" w:type="dxa"/>
              <w:left w:w="15" w:type="dxa"/>
              <w:bottom w:w="0" w:type="dxa"/>
              <w:right w:w="15" w:type="dxa"/>
            </w:tcMar>
            <w:vAlign w:val="center"/>
          </w:tcPr>
          <w:p w14:paraId="3B44C50F" w14:textId="071F7AB0" w:rsidR="0085242E" w:rsidRPr="005B40FC" w:rsidRDefault="0085242E" w:rsidP="0085242E">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c>
          <w:tcPr>
            <w:tcW w:w="1134" w:type="dxa"/>
            <w:noWrap/>
            <w:tcMar>
              <w:top w:w="15" w:type="dxa"/>
              <w:left w:w="15" w:type="dxa"/>
              <w:bottom w:w="0" w:type="dxa"/>
              <w:right w:w="15" w:type="dxa"/>
            </w:tcMar>
            <w:vAlign w:val="center"/>
          </w:tcPr>
          <w:p w14:paraId="58489409" w14:textId="3427585E" w:rsidR="0085242E" w:rsidRPr="005B40FC" w:rsidRDefault="0085242E" w:rsidP="0085242E">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r>
      <w:tr w:rsidR="00AE4671" w:rsidRPr="003B10B3" w14:paraId="6E435D50" w14:textId="77777777" w:rsidTr="0085242E">
        <w:trPr>
          <w:trHeight w:val="113"/>
        </w:trPr>
        <w:tc>
          <w:tcPr>
            <w:tcW w:w="4932" w:type="dxa"/>
            <w:tcMar>
              <w:top w:w="15" w:type="dxa"/>
              <w:left w:w="15" w:type="dxa"/>
              <w:bottom w:w="0" w:type="dxa"/>
              <w:right w:w="15" w:type="dxa"/>
            </w:tcMar>
            <w:vAlign w:val="bottom"/>
          </w:tcPr>
          <w:p w14:paraId="5C200972" w14:textId="77777777" w:rsidR="00AE4671" w:rsidRPr="003B10B3" w:rsidRDefault="00AE4671" w:rsidP="00AE4671">
            <w:pPr>
              <w:tabs>
                <w:tab w:val="left" w:pos="3828"/>
              </w:tabs>
              <w:rPr>
                <w:rFonts w:ascii="Arial" w:eastAsia="Arial Unicode MS" w:hAnsi="Arial" w:cs="Arial"/>
                <w:sz w:val="20"/>
                <w:szCs w:val="20"/>
              </w:rPr>
            </w:pPr>
            <w:r w:rsidRPr="003B10B3">
              <w:rPr>
                <w:rFonts w:ascii="Arial" w:hAnsi="Arial" w:cs="Arial"/>
                <w:sz w:val="20"/>
                <w:szCs w:val="20"/>
              </w:rPr>
              <w:t>Banka Ortaklarına Verilen Dolaylı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541752D3" w14:textId="02801062" w:rsidR="00AE4671" w:rsidRPr="00DB6D59" w:rsidRDefault="00AE4671" w:rsidP="00AE4671">
            <w:pPr>
              <w:tabs>
                <w:tab w:val="left" w:pos="3828"/>
              </w:tabs>
              <w:spacing w:before="100" w:beforeAutospacing="1" w:after="100" w:afterAutospacing="1"/>
              <w:ind w:right="126"/>
              <w:jc w:val="right"/>
              <w:rPr>
                <w:rFonts w:ascii="Arial" w:hAnsi="Arial" w:cs="Arial"/>
                <w:bCs/>
                <w:sz w:val="18"/>
                <w:szCs w:val="18"/>
                <w:highlight w:val="yellow"/>
              </w:rPr>
            </w:pPr>
            <w:r>
              <w:rPr>
                <w:rFonts w:ascii="Arial" w:hAnsi="Arial" w:cs="Arial"/>
                <w:bCs/>
                <w:sz w:val="18"/>
                <w:szCs w:val="16"/>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1DD13E86" w14:textId="5B75954F" w:rsidR="00AE4671" w:rsidRPr="00DB6D59" w:rsidRDefault="004E759E" w:rsidP="00AE4671">
            <w:pPr>
              <w:tabs>
                <w:tab w:val="left" w:pos="3828"/>
              </w:tabs>
              <w:spacing w:before="100" w:beforeAutospacing="1" w:after="100" w:afterAutospacing="1"/>
              <w:ind w:right="126"/>
              <w:jc w:val="right"/>
              <w:rPr>
                <w:rFonts w:ascii="Arial" w:hAnsi="Arial" w:cs="Arial"/>
                <w:sz w:val="18"/>
                <w:szCs w:val="20"/>
              </w:rPr>
            </w:pPr>
            <w:r>
              <w:rPr>
                <w:rFonts w:ascii="Arial" w:hAnsi="Arial" w:cs="Arial"/>
                <w:bCs/>
                <w:sz w:val="18"/>
                <w:szCs w:val="16"/>
              </w:rPr>
              <w:t>-</w:t>
            </w:r>
          </w:p>
        </w:tc>
        <w:tc>
          <w:tcPr>
            <w:tcW w:w="883" w:type="dxa"/>
            <w:noWrap/>
            <w:tcMar>
              <w:top w:w="15" w:type="dxa"/>
              <w:left w:w="15" w:type="dxa"/>
              <w:bottom w:w="0" w:type="dxa"/>
              <w:right w:w="15" w:type="dxa"/>
            </w:tcMar>
            <w:vAlign w:val="center"/>
          </w:tcPr>
          <w:p w14:paraId="7F58544C" w14:textId="6B95BD38" w:rsidR="00AE4671" w:rsidRPr="0047436A" w:rsidRDefault="00AE4671" w:rsidP="00AE4671">
            <w:pPr>
              <w:tabs>
                <w:tab w:val="left" w:pos="3828"/>
              </w:tabs>
              <w:spacing w:before="100" w:beforeAutospacing="1" w:after="100" w:afterAutospacing="1"/>
              <w:ind w:right="126"/>
              <w:jc w:val="right"/>
              <w:rPr>
                <w:rFonts w:ascii="Arial" w:hAnsi="Arial" w:cs="Arial"/>
                <w:sz w:val="20"/>
                <w:szCs w:val="20"/>
              </w:rPr>
            </w:pPr>
            <w:r w:rsidRPr="0047436A">
              <w:rPr>
                <w:rFonts w:ascii="Arial" w:hAnsi="Arial" w:cs="Arial"/>
                <w:color w:val="000000"/>
                <w:sz w:val="18"/>
                <w:szCs w:val="18"/>
              </w:rPr>
              <w:t>-</w:t>
            </w:r>
          </w:p>
        </w:tc>
        <w:tc>
          <w:tcPr>
            <w:tcW w:w="1134" w:type="dxa"/>
            <w:noWrap/>
            <w:tcMar>
              <w:top w:w="15" w:type="dxa"/>
              <w:left w:w="15" w:type="dxa"/>
              <w:bottom w:w="0" w:type="dxa"/>
              <w:right w:w="15" w:type="dxa"/>
            </w:tcMar>
            <w:vAlign w:val="center"/>
          </w:tcPr>
          <w:p w14:paraId="7AA6DB98" w14:textId="43874D65" w:rsidR="00AE4671" w:rsidRPr="0047436A" w:rsidRDefault="004E759E" w:rsidP="00AE4671">
            <w:pPr>
              <w:tabs>
                <w:tab w:val="left" w:pos="3828"/>
              </w:tabs>
              <w:spacing w:before="100" w:beforeAutospacing="1" w:after="100" w:afterAutospacing="1"/>
              <w:ind w:right="126"/>
              <w:jc w:val="right"/>
              <w:rPr>
                <w:rFonts w:ascii="Arial" w:hAnsi="Arial" w:cs="Arial"/>
                <w:sz w:val="20"/>
                <w:szCs w:val="20"/>
              </w:rPr>
            </w:pPr>
            <w:r>
              <w:rPr>
                <w:rFonts w:ascii="Arial" w:hAnsi="Arial" w:cs="Arial"/>
                <w:color w:val="000000"/>
                <w:sz w:val="18"/>
                <w:szCs w:val="18"/>
              </w:rPr>
              <w:t>-</w:t>
            </w:r>
          </w:p>
        </w:tc>
      </w:tr>
      <w:tr w:rsidR="00AE4671" w:rsidRPr="003B10B3" w14:paraId="27367848" w14:textId="77777777" w:rsidTr="0085242E">
        <w:trPr>
          <w:trHeight w:val="113"/>
        </w:trPr>
        <w:tc>
          <w:tcPr>
            <w:tcW w:w="4932" w:type="dxa"/>
            <w:noWrap/>
            <w:tcMar>
              <w:top w:w="15" w:type="dxa"/>
              <w:left w:w="15" w:type="dxa"/>
              <w:bottom w:w="0" w:type="dxa"/>
              <w:right w:w="15" w:type="dxa"/>
            </w:tcMar>
            <w:vAlign w:val="bottom"/>
          </w:tcPr>
          <w:p w14:paraId="295FB316" w14:textId="77777777" w:rsidR="00AE4671" w:rsidRPr="003B10B3" w:rsidRDefault="00AE4671" w:rsidP="00AE4671">
            <w:pPr>
              <w:tabs>
                <w:tab w:val="left" w:pos="3828"/>
              </w:tabs>
              <w:rPr>
                <w:rFonts w:ascii="Arial" w:hAnsi="Arial" w:cs="Arial"/>
                <w:sz w:val="20"/>
                <w:szCs w:val="20"/>
              </w:rPr>
            </w:pPr>
            <w:r w:rsidRPr="003B10B3">
              <w:rPr>
                <w:rFonts w:ascii="Arial" w:hAnsi="Arial" w:cs="Arial"/>
                <w:sz w:val="20"/>
                <w:szCs w:val="20"/>
              </w:rPr>
              <w:t>Banka Mensuplarına Verilen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5766118E" w14:textId="2371FE38" w:rsidR="00AE4671" w:rsidRPr="00DB6D59" w:rsidRDefault="00AE4671" w:rsidP="00AE4671">
            <w:pPr>
              <w:tabs>
                <w:tab w:val="left" w:pos="3828"/>
              </w:tabs>
              <w:spacing w:before="100" w:beforeAutospacing="1" w:after="100" w:afterAutospacing="1"/>
              <w:ind w:right="126"/>
              <w:jc w:val="right"/>
              <w:rPr>
                <w:rFonts w:ascii="Arial" w:hAnsi="Arial" w:cs="Arial"/>
                <w:bCs/>
                <w:sz w:val="18"/>
                <w:szCs w:val="18"/>
                <w:highlight w:val="yellow"/>
              </w:rPr>
            </w:pPr>
            <w:r>
              <w:rPr>
                <w:rFonts w:ascii="Arial" w:hAnsi="Arial" w:cs="Arial"/>
                <w:bCs/>
                <w:sz w:val="18"/>
                <w:szCs w:val="16"/>
              </w:rPr>
              <w:t>8.396</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01BC6821" w14:textId="14D2959B" w:rsidR="00AE4671" w:rsidRPr="00DB6D59" w:rsidRDefault="00AE4671" w:rsidP="00AE4671">
            <w:pPr>
              <w:tabs>
                <w:tab w:val="left" w:pos="3828"/>
              </w:tabs>
              <w:spacing w:before="100" w:beforeAutospacing="1" w:after="100" w:afterAutospacing="1"/>
              <w:ind w:right="126"/>
              <w:jc w:val="right"/>
              <w:rPr>
                <w:rFonts w:ascii="Arial" w:hAnsi="Arial" w:cs="Arial"/>
                <w:sz w:val="18"/>
                <w:szCs w:val="20"/>
              </w:rPr>
            </w:pPr>
            <w:r w:rsidRPr="00B91660">
              <w:rPr>
                <w:rFonts w:ascii="Arial" w:hAnsi="Arial" w:cs="Arial"/>
                <w:bCs/>
                <w:sz w:val="18"/>
                <w:szCs w:val="16"/>
              </w:rPr>
              <w:t>437</w:t>
            </w:r>
          </w:p>
        </w:tc>
        <w:tc>
          <w:tcPr>
            <w:tcW w:w="883" w:type="dxa"/>
            <w:noWrap/>
            <w:tcMar>
              <w:top w:w="15" w:type="dxa"/>
              <w:left w:w="15" w:type="dxa"/>
              <w:bottom w:w="0" w:type="dxa"/>
              <w:right w:w="15" w:type="dxa"/>
            </w:tcMar>
            <w:vAlign w:val="center"/>
          </w:tcPr>
          <w:p w14:paraId="33F370E9" w14:textId="470CBBAE" w:rsidR="00AE4671" w:rsidRPr="009A1C0C" w:rsidRDefault="00AE4671" w:rsidP="00AE4671">
            <w:pPr>
              <w:tabs>
                <w:tab w:val="left" w:pos="3828"/>
              </w:tabs>
              <w:spacing w:before="100" w:beforeAutospacing="1" w:after="100" w:afterAutospacing="1"/>
              <w:ind w:right="126"/>
              <w:jc w:val="right"/>
              <w:rPr>
                <w:rFonts w:ascii="Arial" w:hAnsi="Arial" w:cs="Arial"/>
                <w:sz w:val="20"/>
                <w:szCs w:val="20"/>
              </w:rPr>
            </w:pPr>
            <w:r w:rsidRPr="009A1C0C">
              <w:rPr>
                <w:rFonts w:ascii="Arial" w:hAnsi="Arial" w:cs="Arial"/>
                <w:color w:val="000000"/>
                <w:sz w:val="18"/>
                <w:szCs w:val="18"/>
              </w:rPr>
              <w:t>3.825</w:t>
            </w:r>
          </w:p>
        </w:tc>
        <w:tc>
          <w:tcPr>
            <w:tcW w:w="1134" w:type="dxa"/>
            <w:noWrap/>
            <w:tcMar>
              <w:top w:w="15" w:type="dxa"/>
              <w:left w:w="15" w:type="dxa"/>
              <w:bottom w:w="0" w:type="dxa"/>
              <w:right w:w="15" w:type="dxa"/>
            </w:tcMar>
            <w:vAlign w:val="center"/>
          </w:tcPr>
          <w:p w14:paraId="1D3F79F5" w14:textId="2B4E93EF" w:rsidR="00AE4671" w:rsidRPr="009A1C0C" w:rsidRDefault="00AE4671" w:rsidP="00AE4671">
            <w:pPr>
              <w:tabs>
                <w:tab w:val="left" w:pos="3828"/>
              </w:tabs>
              <w:spacing w:before="100" w:beforeAutospacing="1" w:after="100" w:afterAutospacing="1"/>
              <w:ind w:right="126"/>
              <w:jc w:val="right"/>
              <w:rPr>
                <w:rFonts w:ascii="Arial" w:hAnsi="Arial" w:cs="Arial"/>
                <w:sz w:val="20"/>
                <w:szCs w:val="20"/>
              </w:rPr>
            </w:pPr>
            <w:r>
              <w:rPr>
                <w:rFonts w:ascii="Arial" w:hAnsi="Arial" w:cs="Arial"/>
                <w:color w:val="000000"/>
                <w:sz w:val="18"/>
                <w:szCs w:val="18"/>
              </w:rPr>
              <w:t>206</w:t>
            </w:r>
          </w:p>
        </w:tc>
      </w:tr>
      <w:tr w:rsidR="0085242E" w:rsidRPr="003B10B3" w14:paraId="5EB82846" w14:textId="77777777" w:rsidTr="0085242E">
        <w:trPr>
          <w:trHeight w:val="113"/>
        </w:trPr>
        <w:tc>
          <w:tcPr>
            <w:tcW w:w="4932" w:type="dxa"/>
            <w:tcBorders>
              <w:bottom w:val="single" w:sz="4" w:space="0" w:color="auto"/>
            </w:tcBorders>
            <w:noWrap/>
            <w:tcMar>
              <w:top w:w="15" w:type="dxa"/>
              <w:left w:w="15" w:type="dxa"/>
              <w:bottom w:w="0" w:type="dxa"/>
              <w:right w:w="15" w:type="dxa"/>
            </w:tcMar>
            <w:vAlign w:val="center"/>
          </w:tcPr>
          <w:p w14:paraId="6FB1388C" w14:textId="77777777" w:rsidR="0085242E" w:rsidRPr="00982F46" w:rsidRDefault="0085242E" w:rsidP="0085242E">
            <w:pPr>
              <w:tabs>
                <w:tab w:val="left" w:pos="3828"/>
              </w:tabs>
              <w:rPr>
                <w:rFonts w:ascii="Arial" w:eastAsia="Arial Unicode MS" w:hAnsi="Arial" w:cs="Arial"/>
                <w:sz w:val="20"/>
                <w:szCs w:val="20"/>
              </w:rPr>
            </w:pPr>
          </w:p>
        </w:tc>
        <w:tc>
          <w:tcPr>
            <w:tcW w:w="967"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7CD33D41" w14:textId="6DC225EF" w:rsidR="0085242E" w:rsidRPr="00297DDD" w:rsidRDefault="0085242E" w:rsidP="0085242E">
            <w:pPr>
              <w:tabs>
                <w:tab w:val="left" w:pos="3828"/>
              </w:tabs>
              <w:spacing w:before="100" w:beforeAutospacing="1" w:after="100" w:afterAutospacing="1"/>
              <w:ind w:right="126"/>
              <w:jc w:val="right"/>
              <w:rPr>
                <w:rFonts w:ascii="Arial" w:hAnsi="Arial" w:cs="Arial"/>
                <w:bCs/>
                <w:sz w:val="20"/>
                <w:szCs w:val="18"/>
                <w:highlight w:val="yellow"/>
              </w:rPr>
            </w:pPr>
          </w:p>
        </w:tc>
        <w:tc>
          <w:tcPr>
            <w:tcW w:w="1440"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4EE1E41E" w14:textId="4C363EBB" w:rsidR="0085242E" w:rsidRPr="0047436A" w:rsidRDefault="0085242E" w:rsidP="0085242E">
            <w:pPr>
              <w:tabs>
                <w:tab w:val="left" w:pos="3828"/>
              </w:tabs>
              <w:spacing w:before="100" w:beforeAutospacing="1" w:after="100" w:afterAutospacing="1"/>
              <w:ind w:right="126"/>
              <w:jc w:val="right"/>
              <w:rPr>
                <w:rFonts w:ascii="Arial" w:hAnsi="Arial" w:cs="Arial"/>
                <w:sz w:val="20"/>
                <w:szCs w:val="20"/>
              </w:rPr>
            </w:pPr>
          </w:p>
        </w:tc>
        <w:tc>
          <w:tcPr>
            <w:tcW w:w="883" w:type="dxa"/>
            <w:tcBorders>
              <w:bottom w:val="single" w:sz="4" w:space="0" w:color="auto"/>
            </w:tcBorders>
            <w:noWrap/>
            <w:tcMar>
              <w:top w:w="15" w:type="dxa"/>
              <w:left w:w="15" w:type="dxa"/>
              <w:bottom w:w="0" w:type="dxa"/>
              <w:right w:w="15" w:type="dxa"/>
            </w:tcMar>
            <w:vAlign w:val="center"/>
          </w:tcPr>
          <w:p w14:paraId="4AF93654" w14:textId="52CFD0F8" w:rsidR="0085242E" w:rsidRPr="009A1C0C" w:rsidRDefault="0085242E" w:rsidP="0085242E">
            <w:pPr>
              <w:tabs>
                <w:tab w:val="left" w:pos="3828"/>
              </w:tabs>
              <w:spacing w:before="100" w:beforeAutospacing="1" w:after="100" w:afterAutospacing="1"/>
              <w:ind w:right="126"/>
              <w:jc w:val="right"/>
              <w:rPr>
                <w:rFonts w:ascii="Arial" w:hAnsi="Arial" w:cs="Arial"/>
                <w:sz w:val="20"/>
                <w:szCs w:val="20"/>
              </w:rPr>
            </w:pPr>
            <w:r w:rsidRPr="009A1C0C">
              <w:rPr>
                <w:rFonts w:ascii="Arial" w:hAnsi="Arial" w:cs="Arial"/>
                <w:color w:val="000000"/>
                <w:sz w:val="18"/>
                <w:szCs w:val="18"/>
              </w:rPr>
              <w:t> </w:t>
            </w:r>
          </w:p>
        </w:tc>
        <w:tc>
          <w:tcPr>
            <w:tcW w:w="1134" w:type="dxa"/>
            <w:tcBorders>
              <w:bottom w:val="single" w:sz="4" w:space="0" w:color="auto"/>
            </w:tcBorders>
            <w:noWrap/>
            <w:tcMar>
              <w:top w:w="15" w:type="dxa"/>
              <w:left w:w="15" w:type="dxa"/>
              <w:bottom w:w="0" w:type="dxa"/>
              <w:right w:w="15" w:type="dxa"/>
            </w:tcMar>
            <w:vAlign w:val="center"/>
          </w:tcPr>
          <w:p w14:paraId="55A60FC7" w14:textId="0C6AF3C6" w:rsidR="0085242E" w:rsidRPr="009A1C0C" w:rsidRDefault="0085242E" w:rsidP="0085242E">
            <w:pPr>
              <w:tabs>
                <w:tab w:val="left" w:pos="3828"/>
              </w:tabs>
              <w:spacing w:before="100" w:beforeAutospacing="1" w:after="100" w:afterAutospacing="1"/>
              <w:ind w:right="126"/>
              <w:jc w:val="right"/>
              <w:rPr>
                <w:rFonts w:ascii="Arial" w:hAnsi="Arial" w:cs="Arial"/>
                <w:sz w:val="20"/>
                <w:szCs w:val="20"/>
              </w:rPr>
            </w:pPr>
            <w:r w:rsidRPr="009A1C0C">
              <w:rPr>
                <w:rFonts w:ascii="Arial" w:hAnsi="Arial" w:cs="Arial"/>
                <w:color w:val="000000"/>
                <w:sz w:val="18"/>
                <w:szCs w:val="18"/>
              </w:rPr>
              <w:t> </w:t>
            </w:r>
          </w:p>
        </w:tc>
      </w:tr>
      <w:tr w:rsidR="0085242E" w:rsidRPr="003B10B3" w14:paraId="71A74568" w14:textId="77777777" w:rsidTr="0085242E">
        <w:trPr>
          <w:trHeight w:val="113"/>
        </w:trPr>
        <w:tc>
          <w:tcPr>
            <w:tcW w:w="4932" w:type="dxa"/>
            <w:tcBorders>
              <w:top w:val="single" w:sz="4" w:space="0" w:color="auto"/>
              <w:bottom w:val="double" w:sz="4" w:space="0" w:color="auto"/>
            </w:tcBorders>
            <w:noWrap/>
            <w:tcMar>
              <w:top w:w="15" w:type="dxa"/>
              <w:left w:w="15" w:type="dxa"/>
              <w:bottom w:w="0" w:type="dxa"/>
              <w:right w:w="15" w:type="dxa"/>
            </w:tcMar>
            <w:vAlign w:val="center"/>
          </w:tcPr>
          <w:p w14:paraId="59EDDD3F" w14:textId="77777777" w:rsidR="0085242E" w:rsidRPr="003B10B3" w:rsidRDefault="0085242E" w:rsidP="0085242E">
            <w:pPr>
              <w:tabs>
                <w:tab w:val="left" w:pos="3828"/>
              </w:tabs>
              <w:rPr>
                <w:rFonts w:ascii="Arial" w:eastAsia="Arial Unicode MS" w:hAnsi="Arial" w:cs="Arial"/>
                <w:b/>
                <w:sz w:val="20"/>
                <w:szCs w:val="20"/>
              </w:rPr>
            </w:pPr>
            <w:r w:rsidRPr="003B10B3">
              <w:rPr>
                <w:rFonts w:ascii="Arial" w:eastAsia="Arial Unicode MS" w:hAnsi="Arial" w:cs="Arial"/>
                <w:b/>
                <w:sz w:val="20"/>
                <w:szCs w:val="20"/>
              </w:rPr>
              <w:t>Toplam</w:t>
            </w:r>
          </w:p>
        </w:tc>
        <w:tc>
          <w:tcPr>
            <w:tcW w:w="967"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154D8F3C" w14:textId="2D4F3C0E" w:rsidR="0085242E" w:rsidRPr="00DB6D59" w:rsidRDefault="0085242E" w:rsidP="0085242E">
            <w:pPr>
              <w:tabs>
                <w:tab w:val="left" w:pos="3828"/>
              </w:tabs>
              <w:spacing w:before="100" w:beforeAutospacing="1" w:after="100" w:afterAutospacing="1"/>
              <w:ind w:right="126"/>
              <w:jc w:val="right"/>
              <w:rPr>
                <w:rFonts w:ascii="Arial" w:hAnsi="Arial" w:cs="Arial"/>
                <w:b/>
                <w:bCs/>
                <w:sz w:val="18"/>
                <w:szCs w:val="18"/>
                <w:highlight w:val="yellow"/>
              </w:rPr>
            </w:pPr>
            <w:r>
              <w:rPr>
                <w:rFonts w:ascii="Arial" w:hAnsi="Arial" w:cs="Arial"/>
                <w:b/>
                <w:bCs/>
                <w:sz w:val="18"/>
                <w:szCs w:val="16"/>
              </w:rPr>
              <w:t>8</w:t>
            </w:r>
            <w:r w:rsidRPr="000C20FF">
              <w:rPr>
                <w:rFonts w:ascii="Arial" w:hAnsi="Arial" w:cs="Arial"/>
                <w:b/>
                <w:bCs/>
                <w:sz w:val="18"/>
                <w:szCs w:val="16"/>
              </w:rPr>
              <w:t>.</w:t>
            </w:r>
            <w:r>
              <w:rPr>
                <w:rFonts w:ascii="Arial" w:hAnsi="Arial" w:cs="Arial"/>
                <w:b/>
                <w:bCs/>
                <w:sz w:val="18"/>
                <w:szCs w:val="16"/>
              </w:rPr>
              <w:t>396</w:t>
            </w:r>
          </w:p>
        </w:tc>
        <w:tc>
          <w:tcPr>
            <w:tcW w:w="1440"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5B7CA000" w14:textId="234FFCAA" w:rsidR="0085242E" w:rsidRPr="00DB6D59" w:rsidRDefault="004E759E" w:rsidP="0085242E">
            <w:pPr>
              <w:tabs>
                <w:tab w:val="left" w:pos="3828"/>
              </w:tabs>
              <w:ind w:right="102"/>
              <w:jc w:val="right"/>
              <w:rPr>
                <w:rFonts w:ascii="Arial" w:hAnsi="Arial" w:cs="Arial"/>
                <w:b/>
                <w:sz w:val="18"/>
                <w:szCs w:val="20"/>
              </w:rPr>
            </w:pPr>
            <w:r>
              <w:rPr>
                <w:rFonts w:ascii="Arial" w:hAnsi="Arial" w:cs="Arial"/>
                <w:b/>
                <w:bCs/>
                <w:sz w:val="18"/>
                <w:szCs w:val="16"/>
              </w:rPr>
              <w:t>437</w:t>
            </w:r>
          </w:p>
        </w:tc>
        <w:tc>
          <w:tcPr>
            <w:tcW w:w="883" w:type="dxa"/>
            <w:tcBorders>
              <w:top w:val="single" w:sz="4" w:space="0" w:color="auto"/>
              <w:bottom w:val="double" w:sz="4" w:space="0" w:color="auto"/>
            </w:tcBorders>
            <w:noWrap/>
            <w:tcMar>
              <w:top w:w="15" w:type="dxa"/>
              <w:left w:w="15" w:type="dxa"/>
              <w:bottom w:w="0" w:type="dxa"/>
              <w:right w:w="15" w:type="dxa"/>
            </w:tcMar>
            <w:vAlign w:val="center"/>
          </w:tcPr>
          <w:p w14:paraId="57130A79" w14:textId="413C8C18" w:rsidR="0085242E" w:rsidRPr="009A1C0C" w:rsidRDefault="0085242E" w:rsidP="0085242E">
            <w:pPr>
              <w:tabs>
                <w:tab w:val="left" w:pos="3828"/>
              </w:tabs>
              <w:ind w:right="102"/>
              <w:jc w:val="right"/>
              <w:rPr>
                <w:rFonts w:ascii="Arial" w:hAnsi="Arial" w:cs="Arial"/>
                <w:b/>
                <w:sz w:val="20"/>
                <w:szCs w:val="20"/>
              </w:rPr>
            </w:pPr>
            <w:r w:rsidRPr="009A1C0C">
              <w:rPr>
                <w:rFonts w:ascii="Arial" w:hAnsi="Arial" w:cs="Arial"/>
                <w:b/>
                <w:bCs/>
                <w:color w:val="000000"/>
                <w:sz w:val="18"/>
                <w:szCs w:val="18"/>
              </w:rPr>
              <w:t>3.825</w:t>
            </w:r>
          </w:p>
        </w:tc>
        <w:tc>
          <w:tcPr>
            <w:tcW w:w="1134" w:type="dxa"/>
            <w:tcBorders>
              <w:top w:val="single" w:sz="4" w:space="0" w:color="auto"/>
              <w:bottom w:val="double" w:sz="4" w:space="0" w:color="auto"/>
            </w:tcBorders>
            <w:noWrap/>
            <w:tcMar>
              <w:top w:w="15" w:type="dxa"/>
              <w:left w:w="15" w:type="dxa"/>
              <w:bottom w:w="0" w:type="dxa"/>
              <w:right w:w="15" w:type="dxa"/>
            </w:tcMar>
            <w:vAlign w:val="center"/>
          </w:tcPr>
          <w:p w14:paraId="1085A212" w14:textId="795A5982" w:rsidR="0085242E" w:rsidRPr="009A1C0C" w:rsidRDefault="004E759E" w:rsidP="004E759E">
            <w:pPr>
              <w:tabs>
                <w:tab w:val="left" w:pos="3828"/>
              </w:tabs>
              <w:ind w:right="102"/>
              <w:jc w:val="right"/>
              <w:rPr>
                <w:rFonts w:ascii="Arial" w:hAnsi="Arial" w:cs="Arial"/>
                <w:b/>
                <w:sz w:val="20"/>
                <w:szCs w:val="20"/>
              </w:rPr>
            </w:pPr>
            <w:r>
              <w:rPr>
                <w:rFonts w:ascii="Arial" w:hAnsi="Arial" w:cs="Arial"/>
                <w:b/>
                <w:sz w:val="20"/>
                <w:szCs w:val="20"/>
              </w:rPr>
              <w:t>206</w:t>
            </w:r>
          </w:p>
        </w:tc>
      </w:tr>
    </w:tbl>
    <w:p w14:paraId="391EA1D0" w14:textId="77777777" w:rsidR="008878B4" w:rsidRPr="00645669" w:rsidRDefault="008878B4" w:rsidP="004F6BE8">
      <w:pPr>
        <w:tabs>
          <w:tab w:val="left" w:pos="3828"/>
        </w:tabs>
        <w:rPr>
          <w:rFonts w:ascii="Arial" w:hAnsi="Arial" w:cs="Arial"/>
          <w:sz w:val="18"/>
          <w:szCs w:val="16"/>
          <w:lang w:eastAsia="en-US"/>
        </w:rPr>
      </w:pPr>
    </w:p>
    <w:p w14:paraId="5A9EC591" w14:textId="77777777" w:rsidR="00645669" w:rsidRPr="00640653" w:rsidRDefault="00645669" w:rsidP="00045996">
      <w:pPr>
        <w:pStyle w:val="BodyTextIndent"/>
        <w:numPr>
          <w:ilvl w:val="0"/>
          <w:numId w:val="8"/>
        </w:numPr>
        <w:tabs>
          <w:tab w:val="clear" w:pos="540"/>
          <w:tab w:val="num" w:pos="709"/>
          <w:tab w:val="left" w:pos="9356"/>
        </w:tabs>
        <w:ind w:left="709" w:right="-1" w:hanging="283"/>
        <w:rPr>
          <w:rFonts w:ascii="Arial" w:hAnsi="Arial" w:cs="Arial"/>
          <w:b/>
          <w:sz w:val="20"/>
          <w:szCs w:val="20"/>
        </w:rPr>
      </w:pPr>
      <w:r w:rsidRPr="00640653">
        <w:rPr>
          <w:rFonts w:ascii="Arial" w:hAnsi="Arial" w:cs="Arial"/>
          <w:b/>
          <w:sz w:val="20"/>
          <w:szCs w:val="20"/>
        </w:rPr>
        <w:t>Birinci ve ikinci grup krediler ile yeniden yapılandırılan yakın izlemedeki kredilere ilişkin bilgiler:</w:t>
      </w:r>
    </w:p>
    <w:tbl>
      <w:tblPr>
        <w:tblpPr w:leftFromText="141" w:rightFromText="141" w:vertAnchor="text" w:horzAnchor="margin" w:tblpY="139"/>
        <w:tblW w:w="9360" w:type="dxa"/>
        <w:tblLayout w:type="fixed"/>
        <w:tblCellMar>
          <w:left w:w="0" w:type="dxa"/>
          <w:right w:w="0" w:type="dxa"/>
        </w:tblCellMar>
        <w:tblLook w:val="0000" w:firstRow="0" w:lastRow="0" w:firstColumn="0" w:lastColumn="0" w:noHBand="0" w:noVBand="0"/>
      </w:tblPr>
      <w:tblGrid>
        <w:gridCol w:w="4820"/>
        <w:gridCol w:w="1134"/>
        <w:gridCol w:w="1276"/>
        <w:gridCol w:w="1134"/>
        <w:gridCol w:w="996"/>
      </w:tblGrid>
      <w:tr w:rsidR="00645669" w:rsidRPr="00640653" w14:paraId="69672C0A" w14:textId="77777777" w:rsidTr="006E380D">
        <w:trPr>
          <w:trHeight w:val="113"/>
        </w:trPr>
        <w:tc>
          <w:tcPr>
            <w:tcW w:w="4820" w:type="dxa"/>
            <w:vMerge w:val="restart"/>
            <w:tcBorders>
              <w:top w:val="single" w:sz="4" w:space="0" w:color="auto"/>
            </w:tcBorders>
            <w:shd w:val="clear" w:color="auto" w:fill="FFFFFF"/>
            <w:vAlign w:val="center"/>
          </w:tcPr>
          <w:p w14:paraId="180E40CB" w14:textId="77777777" w:rsidR="00645669" w:rsidRPr="00CB44A4" w:rsidRDefault="00645669" w:rsidP="00AD0AC9">
            <w:pPr>
              <w:jc w:val="center"/>
              <w:rPr>
                <w:rFonts w:ascii="Arial" w:eastAsia="Arial Unicode MS" w:hAnsi="Arial" w:cs="Arial"/>
                <w:b/>
                <w:sz w:val="16"/>
                <w:szCs w:val="16"/>
              </w:rPr>
            </w:pPr>
            <w:r w:rsidRPr="00CB44A4">
              <w:rPr>
                <w:rFonts w:ascii="Arial" w:eastAsia="Arial Unicode MS" w:hAnsi="Arial" w:cs="Arial"/>
                <w:b/>
                <w:sz w:val="16"/>
                <w:szCs w:val="16"/>
              </w:rPr>
              <w:t>Nakdi Krediler</w:t>
            </w:r>
          </w:p>
          <w:p w14:paraId="75D85B8C" w14:textId="77777777" w:rsidR="00645669" w:rsidRPr="00640653" w:rsidRDefault="00645669" w:rsidP="00AD0AC9">
            <w:pPr>
              <w:jc w:val="center"/>
              <w:rPr>
                <w:rFonts w:ascii="Arial" w:eastAsia="Arial Unicode MS" w:hAnsi="Arial" w:cs="Arial"/>
                <w:sz w:val="16"/>
                <w:szCs w:val="16"/>
              </w:rPr>
            </w:pPr>
            <w:r w:rsidRPr="00CB44A4">
              <w:rPr>
                <w:rFonts w:ascii="Arial" w:eastAsia="Arial Unicode MS" w:hAnsi="Arial" w:cs="Arial"/>
                <w:b/>
                <w:sz w:val="16"/>
                <w:szCs w:val="16"/>
              </w:rPr>
              <w:t>(Cari Dönem)</w:t>
            </w:r>
          </w:p>
        </w:tc>
        <w:tc>
          <w:tcPr>
            <w:tcW w:w="1134" w:type="dxa"/>
            <w:vMerge w:val="restart"/>
            <w:tcBorders>
              <w:top w:val="single" w:sz="4" w:space="0" w:color="auto"/>
            </w:tcBorders>
            <w:shd w:val="clear" w:color="auto" w:fill="FFFFFF"/>
            <w:vAlign w:val="center"/>
          </w:tcPr>
          <w:p w14:paraId="083D05B8" w14:textId="77777777" w:rsidR="00645669" w:rsidRPr="00640653" w:rsidRDefault="00645669" w:rsidP="00AD0AC9">
            <w:pPr>
              <w:ind w:right="144"/>
              <w:jc w:val="center"/>
              <w:rPr>
                <w:rFonts w:ascii="Arial" w:hAnsi="Arial" w:cs="Arial"/>
                <w:iCs/>
                <w:sz w:val="16"/>
                <w:szCs w:val="16"/>
              </w:rPr>
            </w:pPr>
          </w:p>
          <w:p w14:paraId="28112110" w14:textId="77777777" w:rsidR="00645669" w:rsidRPr="00640653" w:rsidRDefault="00645669" w:rsidP="00AD0AC9">
            <w:pPr>
              <w:ind w:right="144"/>
              <w:jc w:val="right"/>
              <w:rPr>
                <w:rFonts w:ascii="Arial" w:hAnsi="Arial" w:cs="Arial"/>
                <w:iCs/>
                <w:sz w:val="16"/>
                <w:szCs w:val="16"/>
              </w:rPr>
            </w:pPr>
            <w:r w:rsidRPr="00640653">
              <w:rPr>
                <w:rFonts w:ascii="Arial" w:hAnsi="Arial" w:cs="Arial"/>
                <w:sz w:val="16"/>
                <w:szCs w:val="16"/>
              </w:rPr>
              <w:t>Standart Nitelikli Krediler</w:t>
            </w:r>
          </w:p>
        </w:tc>
        <w:tc>
          <w:tcPr>
            <w:tcW w:w="3406" w:type="dxa"/>
            <w:gridSpan w:val="3"/>
            <w:tcBorders>
              <w:top w:val="single" w:sz="4" w:space="0" w:color="auto"/>
              <w:bottom w:val="single" w:sz="4" w:space="0" w:color="auto"/>
            </w:tcBorders>
            <w:shd w:val="clear" w:color="auto" w:fill="FFFFFF"/>
            <w:vAlign w:val="center"/>
          </w:tcPr>
          <w:p w14:paraId="342E25A6" w14:textId="77777777" w:rsidR="00645669" w:rsidRPr="00640653" w:rsidRDefault="00645669" w:rsidP="00AD0AC9">
            <w:pPr>
              <w:ind w:right="144"/>
              <w:jc w:val="center"/>
              <w:rPr>
                <w:rFonts w:ascii="Arial" w:eastAsia="Arial Unicode MS" w:hAnsi="Arial" w:cs="Arial"/>
                <w:sz w:val="16"/>
                <w:szCs w:val="16"/>
              </w:rPr>
            </w:pPr>
            <w:r w:rsidRPr="00640653">
              <w:rPr>
                <w:rFonts w:ascii="Arial" w:hAnsi="Arial" w:cs="Arial"/>
                <w:iCs/>
                <w:sz w:val="16"/>
                <w:szCs w:val="16"/>
              </w:rPr>
              <w:t>Yakın İzlemedeki Krediler</w:t>
            </w:r>
          </w:p>
        </w:tc>
      </w:tr>
      <w:tr w:rsidR="00645669" w:rsidRPr="00640653" w14:paraId="483C8748" w14:textId="77777777" w:rsidTr="00E264DF">
        <w:trPr>
          <w:trHeight w:val="113"/>
        </w:trPr>
        <w:tc>
          <w:tcPr>
            <w:tcW w:w="4820" w:type="dxa"/>
            <w:vMerge/>
            <w:shd w:val="clear" w:color="auto" w:fill="FFFFFF"/>
            <w:vAlign w:val="center"/>
          </w:tcPr>
          <w:p w14:paraId="36117A90" w14:textId="77777777" w:rsidR="00645669" w:rsidRPr="00640653" w:rsidRDefault="00645669" w:rsidP="00AD0AC9">
            <w:pPr>
              <w:jc w:val="both"/>
              <w:rPr>
                <w:rFonts w:ascii="Arial" w:eastAsia="Arial Unicode MS" w:hAnsi="Arial" w:cs="Arial"/>
                <w:sz w:val="16"/>
                <w:szCs w:val="16"/>
              </w:rPr>
            </w:pPr>
          </w:p>
        </w:tc>
        <w:tc>
          <w:tcPr>
            <w:tcW w:w="1134" w:type="dxa"/>
            <w:vMerge/>
            <w:shd w:val="clear" w:color="auto" w:fill="FFFFFF"/>
            <w:vAlign w:val="center"/>
          </w:tcPr>
          <w:p w14:paraId="5797B49D" w14:textId="77777777" w:rsidR="00645669" w:rsidRPr="00640653" w:rsidRDefault="00645669" w:rsidP="00AD0AC9">
            <w:pPr>
              <w:ind w:right="144"/>
              <w:jc w:val="right"/>
              <w:rPr>
                <w:rFonts w:ascii="Arial" w:hAnsi="Arial" w:cs="Arial"/>
                <w:iCs/>
                <w:sz w:val="16"/>
                <w:szCs w:val="16"/>
              </w:rPr>
            </w:pPr>
          </w:p>
        </w:tc>
        <w:tc>
          <w:tcPr>
            <w:tcW w:w="1276" w:type="dxa"/>
            <w:vMerge w:val="restart"/>
            <w:tcBorders>
              <w:top w:val="single" w:sz="4" w:space="0" w:color="auto"/>
            </w:tcBorders>
            <w:shd w:val="clear" w:color="auto" w:fill="FFFFFF"/>
            <w:vAlign w:val="center"/>
          </w:tcPr>
          <w:p w14:paraId="71F8BDC1" w14:textId="77777777" w:rsidR="00645669" w:rsidRPr="00640653" w:rsidRDefault="00645669" w:rsidP="00AD0AC9">
            <w:pPr>
              <w:ind w:right="144"/>
              <w:jc w:val="center"/>
              <w:rPr>
                <w:rFonts w:ascii="Arial" w:hAnsi="Arial" w:cs="Arial"/>
                <w:iCs/>
                <w:sz w:val="16"/>
                <w:szCs w:val="16"/>
              </w:rPr>
            </w:pPr>
          </w:p>
          <w:p w14:paraId="6E948355" w14:textId="77777777" w:rsidR="00645669" w:rsidRPr="00640653" w:rsidRDefault="00645669" w:rsidP="00645669">
            <w:pPr>
              <w:ind w:right="144"/>
              <w:jc w:val="right"/>
              <w:rPr>
                <w:rFonts w:ascii="Arial" w:hAnsi="Arial" w:cs="Arial"/>
                <w:iCs/>
                <w:sz w:val="16"/>
                <w:szCs w:val="16"/>
              </w:rPr>
            </w:pPr>
            <w:r w:rsidRPr="00640653">
              <w:rPr>
                <w:rFonts w:ascii="Arial" w:hAnsi="Arial" w:cs="Arial"/>
                <w:sz w:val="16"/>
                <w:szCs w:val="16"/>
              </w:rPr>
              <w:t>Yeniden Yapılandırma Kapsamında Yer Almayanlar</w:t>
            </w:r>
          </w:p>
        </w:tc>
        <w:tc>
          <w:tcPr>
            <w:tcW w:w="2130" w:type="dxa"/>
            <w:gridSpan w:val="2"/>
            <w:tcBorders>
              <w:top w:val="single" w:sz="4" w:space="0" w:color="auto"/>
              <w:bottom w:val="single" w:sz="4" w:space="0" w:color="auto"/>
            </w:tcBorders>
            <w:shd w:val="clear" w:color="auto" w:fill="FFFFFF"/>
            <w:vAlign w:val="center"/>
          </w:tcPr>
          <w:p w14:paraId="527F3536" w14:textId="77777777" w:rsidR="00645669" w:rsidRPr="00640653" w:rsidRDefault="00645669" w:rsidP="00AD0AC9">
            <w:pPr>
              <w:ind w:right="144"/>
              <w:jc w:val="center"/>
              <w:rPr>
                <w:rFonts w:ascii="Arial" w:eastAsia="Arial Unicode MS" w:hAnsi="Arial" w:cs="Arial"/>
                <w:sz w:val="16"/>
                <w:szCs w:val="16"/>
              </w:rPr>
            </w:pPr>
          </w:p>
          <w:p w14:paraId="752930A8" w14:textId="77777777" w:rsidR="00645669" w:rsidRPr="00640653" w:rsidRDefault="00645669" w:rsidP="00AD0AC9">
            <w:pPr>
              <w:ind w:right="144"/>
              <w:jc w:val="center"/>
              <w:rPr>
                <w:rFonts w:ascii="Arial" w:eastAsia="Arial Unicode MS" w:hAnsi="Arial" w:cs="Arial"/>
                <w:sz w:val="16"/>
                <w:szCs w:val="16"/>
              </w:rPr>
            </w:pPr>
            <w:r w:rsidRPr="00640653">
              <w:rPr>
                <w:rFonts w:ascii="Arial" w:eastAsia="Arial Unicode MS" w:hAnsi="Arial" w:cs="Arial"/>
                <w:sz w:val="16"/>
                <w:szCs w:val="16"/>
              </w:rPr>
              <w:t xml:space="preserve">   Yeniden Yapılandırılanlar</w:t>
            </w:r>
          </w:p>
        </w:tc>
      </w:tr>
      <w:tr w:rsidR="00645669" w:rsidRPr="00640653" w14:paraId="2BB7BBAA" w14:textId="77777777" w:rsidTr="00E264DF">
        <w:trPr>
          <w:trHeight w:val="567"/>
        </w:trPr>
        <w:tc>
          <w:tcPr>
            <w:tcW w:w="4820" w:type="dxa"/>
            <w:vMerge/>
            <w:tcBorders>
              <w:top w:val="single" w:sz="4" w:space="0" w:color="auto"/>
              <w:bottom w:val="single" w:sz="4" w:space="0" w:color="auto"/>
            </w:tcBorders>
            <w:shd w:val="clear" w:color="auto" w:fill="FFFFFF"/>
            <w:vAlign w:val="center"/>
          </w:tcPr>
          <w:p w14:paraId="551E9E83" w14:textId="77777777" w:rsidR="00645669" w:rsidRPr="00640653" w:rsidRDefault="00645669" w:rsidP="00AD0AC9">
            <w:pPr>
              <w:jc w:val="both"/>
              <w:rPr>
                <w:rFonts w:ascii="Arial" w:eastAsia="Arial Unicode MS" w:hAnsi="Arial" w:cs="Arial"/>
                <w:sz w:val="16"/>
                <w:szCs w:val="16"/>
              </w:rPr>
            </w:pPr>
          </w:p>
        </w:tc>
        <w:tc>
          <w:tcPr>
            <w:tcW w:w="1134" w:type="dxa"/>
            <w:vMerge/>
            <w:tcBorders>
              <w:top w:val="single" w:sz="4" w:space="0" w:color="auto"/>
              <w:bottom w:val="single" w:sz="4" w:space="0" w:color="auto"/>
            </w:tcBorders>
            <w:shd w:val="clear" w:color="auto" w:fill="FFFFFF"/>
            <w:vAlign w:val="center"/>
          </w:tcPr>
          <w:p w14:paraId="12B3DAC3" w14:textId="77777777" w:rsidR="00645669" w:rsidRPr="00640653" w:rsidRDefault="00645669" w:rsidP="00AD0AC9">
            <w:pPr>
              <w:ind w:right="144"/>
              <w:jc w:val="right"/>
              <w:rPr>
                <w:rFonts w:ascii="Arial" w:hAnsi="Arial" w:cs="Arial"/>
                <w:sz w:val="16"/>
                <w:szCs w:val="16"/>
              </w:rPr>
            </w:pPr>
          </w:p>
        </w:tc>
        <w:tc>
          <w:tcPr>
            <w:tcW w:w="1276" w:type="dxa"/>
            <w:vMerge/>
            <w:tcBorders>
              <w:top w:val="single" w:sz="4" w:space="0" w:color="auto"/>
              <w:bottom w:val="single" w:sz="4" w:space="0" w:color="auto"/>
            </w:tcBorders>
            <w:shd w:val="clear" w:color="auto" w:fill="FFFFFF"/>
            <w:vAlign w:val="center"/>
          </w:tcPr>
          <w:p w14:paraId="18DC3625" w14:textId="77777777" w:rsidR="00645669" w:rsidRPr="00640653" w:rsidRDefault="00645669" w:rsidP="00AD0AC9">
            <w:pPr>
              <w:ind w:right="144"/>
              <w:jc w:val="center"/>
              <w:rPr>
                <w:rFonts w:ascii="Arial" w:hAnsi="Arial" w:cs="Arial"/>
                <w:sz w:val="16"/>
                <w:szCs w:val="16"/>
              </w:rPr>
            </w:pPr>
          </w:p>
        </w:tc>
        <w:tc>
          <w:tcPr>
            <w:tcW w:w="1134" w:type="dxa"/>
            <w:tcBorders>
              <w:top w:val="single" w:sz="4" w:space="0" w:color="auto"/>
              <w:bottom w:val="single" w:sz="4" w:space="0" w:color="auto"/>
            </w:tcBorders>
            <w:shd w:val="clear" w:color="auto" w:fill="FFFFFF"/>
            <w:vAlign w:val="center"/>
          </w:tcPr>
          <w:p w14:paraId="5315F1F9" w14:textId="77777777" w:rsidR="00645669" w:rsidRPr="00640653" w:rsidRDefault="00645669" w:rsidP="00645669">
            <w:pPr>
              <w:ind w:right="144"/>
              <w:jc w:val="right"/>
              <w:rPr>
                <w:rFonts w:ascii="Arial" w:hAnsi="Arial" w:cs="Arial"/>
                <w:sz w:val="16"/>
                <w:szCs w:val="16"/>
              </w:rPr>
            </w:pPr>
            <w:r w:rsidRPr="00640653">
              <w:rPr>
                <w:rFonts w:ascii="Arial" w:hAnsi="Arial" w:cs="Arial"/>
                <w:sz w:val="16"/>
                <w:szCs w:val="16"/>
              </w:rPr>
              <w:t>Sözleşme koşullarında değişiklik</w:t>
            </w:r>
          </w:p>
        </w:tc>
        <w:tc>
          <w:tcPr>
            <w:tcW w:w="996" w:type="dxa"/>
            <w:tcBorders>
              <w:top w:val="single" w:sz="4" w:space="0" w:color="auto"/>
              <w:bottom w:val="single" w:sz="4" w:space="0" w:color="auto"/>
            </w:tcBorders>
            <w:shd w:val="clear" w:color="auto" w:fill="FFFFFF"/>
            <w:vAlign w:val="center"/>
          </w:tcPr>
          <w:p w14:paraId="0BF0B0B5" w14:textId="77777777" w:rsidR="00645669" w:rsidRPr="00640653" w:rsidRDefault="00645669" w:rsidP="00645669">
            <w:pPr>
              <w:ind w:right="144"/>
              <w:jc w:val="right"/>
              <w:rPr>
                <w:rFonts w:ascii="Arial" w:hAnsi="Arial" w:cs="Arial"/>
                <w:sz w:val="16"/>
                <w:szCs w:val="16"/>
              </w:rPr>
            </w:pPr>
            <w:r w:rsidRPr="00640653">
              <w:rPr>
                <w:rFonts w:ascii="Arial" w:hAnsi="Arial" w:cs="Arial"/>
                <w:sz w:val="16"/>
                <w:szCs w:val="16"/>
              </w:rPr>
              <w:t>Yeniden finansman</w:t>
            </w:r>
          </w:p>
        </w:tc>
      </w:tr>
      <w:tr w:rsidR="00645669" w:rsidRPr="00640653" w14:paraId="21DC3969" w14:textId="77777777" w:rsidTr="00E264DF">
        <w:trPr>
          <w:trHeight w:val="60"/>
        </w:trPr>
        <w:tc>
          <w:tcPr>
            <w:tcW w:w="4820" w:type="dxa"/>
            <w:tcBorders>
              <w:top w:val="single" w:sz="4" w:space="0" w:color="auto"/>
            </w:tcBorders>
            <w:shd w:val="clear" w:color="auto" w:fill="FFFFFF"/>
            <w:vAlign w:val="center"/>
          </w:tcPr>
          <w:p w14:paraId="42A72D2B" w14:textId="77777777" w:rsidR="00645669" w:rsidRPr="00640653" w:rsidRDefault="00645669" w:rsidP="00AD0AC9">
            <w:pPr>
              <w:jc w:val="both"/>
              <w:rPr>
                <w:rFonts w:ascii="Arial" w:eastAsia="Arial Unicode MS" w:hAnsi="Arial" w:cs="Arial"/>
                <w:sz w:val="16"/>
                <w:szCs w:val="16"/>
              </w:rPr>
            </w:pPr>
            <w:bookmarkStart w:id="23" w:name="OLE_LINK18"/>
            <w:bookmarkStart w:id="24" w:name="OLE_LINK19"/>
            <w:bookmarkStart w:id="25" w:name="OLE_LINK20"/>
          </w:p>
        </w:tc>
        <w:tc>
          <w:tcPr>
            <w:tcW w:w="1134" w:type="dxa"/>
            <w:tcBorders>
              <w:top w:val="single" w:sz="4" w:space="0" w:color="auto"/>
            </w:tcBorders>
            <w:shd w:val="clear" w:color="auto" w:fill="FFFFFF"/>
            <w:vAlign w:val="bottom"/>
          </w:tcPr>
          <w:p w14:paraId="227C9E3E" w14:textId="77777777" w:rsidR="00645669" w:rsidRPr="00640653" w:rsidRDefault="00645669" w:rsidP="00AD0AC9">
            <w:pPr>
              <w:ind w:right="144"/>
              <w:jc w:val="right"/>
              <w:rPr>
                <w:rFonts w:ascii="Arial" w:hAnsi="Arial" w:cs="Arial"/>
                <w:sz w:val="16"/>
                <w:szCs w:val="16"/>
              </w:rPr>
            </w:pPr>
          </w:p>
        </w:tc>
        <w:tc>
          <w:tcPr>
            <w:tcW w:w="1276" w:type="dxa"/>
            <w:tcBorders>
              <w:top w:val="single" w:sz="4" w:space="0" w:color="auto"/>
            </w:tcBorders>
            <w:shd w:val="clear" w:color="auto" w:fill="FFFFFF"/>
          </w:tcPr>
          <w:p w14:paraId="21CF7F46" w14:textId="77777777" w:rsidR="00645669" w:rsidRPr="00640653" w:rsidRDefault="00645669" w:rsidP="00AD0AC9">
            <w:pPr>
              <w:ind w:right="144"/>
              <w:jc w:val="right"/>
              <w:rPr>
                <w:rFonts w:ascii="Arial" w:hAnsi="Arial" w:cs="Arial"/>
                <w:sz w:val="16"/>
                <w:szCs w:val="16"/>
              </w:rPr>
            </w:pPr>
          </w:p>
        </w:tc>
        <w:tc>
          <w:tcPr>
            <w:tcW w:w="1134" w:type="dxa"/>
            <w:tcBorders>
              <w:top w:val="single" w:sz="4" w:space="0" w:color="auto"/>
            </w:tcBorders>
            <w:shd w:val="clear" w:color="auto" w:fill="FFFFFF"/>
          </w:tcPr>
          <w:p w14:paraId="30527699" w14:textId="77777777" w:rsidR="00645669" w:rsidRPr="00640653" w:rsidRDefault="00645669" w:rsidP="00AD0AC9">
            <w:pPr>
              <w:ind w:right="144"/>
              <w:jc w:val="right"/>
              <w:rPr>
                <w:rFonts w:ascii="Arial" w:hAnsi="Arial" w:cs="Arial"/>
                <w:sz w:val="16"/>
                <w:szCs w:val="16"/>
              </w:rPr>
            </w:pPr>
          </w:p>
        </w:tc>
        <w:tc>
          <w:tcPr>
            <w:tcW w:w="996" w:type="dxa"/>
            <w:tcBorders>
              <w:top w:val="single" w:sz="4" w:space="0" w:color="auto"/>
            </w:tcBorders>
            <w:shd w:val="clear" w:color="auto" w:fill="FFFFFF"/>
          </w:tcPr>
          <w:p w14:paraId="669CA113" w14:textId="77777777" w:rsidR="00645669" w:rsidRPr="00640653" w:rsidRDefault="00645669" w:rsidP="00AD0AC9">
            <w:pPr>
              <w:ind w:right="144"/>
              <w:jc w:val="right"/>
              <w:rPr>
                <w:rFonts w:ascii="Arial" w:hAnsi="Arial" w:cs="Arial"/>
                <w:sz w:val="16"/>
                <w:szCs w:val="16"/>
              </w:rPr>
            </w:pPr>
          </w:p>
        </w:tc>
      </w:tr>
      <w:tr w:rsidR="008861B0" w:rsidRPr="00640653" w14:paraId="1C48E5BA" w14:textId="77777777" w:rsidTr="00E264DF">
        <w:trPr>
          <w:trHeight w:val="113"/>
        </w:trPr>
        <w:tc>
          <w:tcPr>
            <w:tcW w:w="4820" w:type="dxa"/>
            <w:shd w:val="clear" w:color="auto" w:fill="FFFFFF"/>
            <w:vAlign w:val="bottom"/>
          </w:tcPr>
          <w:p w14:paraId="18932D04" w14:textId="77777777" w:rsidR="008861B0" w:rsidRPr="0009025E" w:rsidRDefault="008861B0" w:rsidP="008861B0">
            <w:pPr>
              <w:jc w:val="both"/>
              <w:rPr>
                <w:rFonts w:ascii="Arial" w:eastAsia="Arial Unicode MS" w:hAnsi="Arial" w:cs="Arial"/>
                <w:b/>
                <w:sz w:val="18"/>
                <w:szCs w:val="16"/>
              </w:rPr>
            </w:pPr>
            <w:r w:rsidRPr="0009025E">
              <w:rPr>
                <w:rFonts w:ascii="Arial" w:hAnsi="Arial" w:cs="Arial"/>
                <w:b/>
                <w:sz w:val="18"/>
                <w:szCs w:val="16"/>
              </w:rPr>
              <w:t>Krediler</w:t>
            </w:r>
          </w:p>
        </w:tc>
        <w:tc>
          <w:tcPr>
            <w:tcW w:w="1134" w:type="dxa"/>
            <w:tcBorders>
              <w:top w:val="nil"/>
              <w:left w:val="nil"/>
              <w:bottom w:val="nil"/>
              <w:right w:val="nil"/>
            </w:tcBorders>
            <w:shd w:val="clear" w:color="auto" w:fill="auto"/>
            <w:vAlign w:val="bottom"/>
          </w:tcPr>
          <w:p w14:paraId="6132AAF3" w14:textId="4072DDDA" w:rsidR="008861B0" w:rsidRPr="008861B0" w:rsidRDefault="008861B0" w:rsidP="008861B0">
            <w:pPr>
              <w:ind w:right="52"/>
              <w:jc w:val="right"/>
              <w:rPr>
                <w:rFonts w:ascii="Arial" w:hAnsi="Arial" w:cs="Arial"/>
                <w:b/>
                <w:bCs/>
                <w:color w:val="000000"/>
                <w:sz w:val="16"/>
                <w:szCs w:val="16"/>
                <w:highlight w:val="yellow"/>
              </w:rPr>
            </w:pPr>
          </w:p>
        </w:tc>
        <w:tc>
          <w:tcPr>
            <w:tcW w:w="1276" w:type="dxa"/>
            <w:shd w:val="clear" w:color="auto" w:fill="FFFFFF"/>
            <w:vAlign w:val="bottom"/>
          </w:tcPr>
          <w:p w14:paraId="6FD50477" w14:textId="17438FF6" w:rsidR="008861B0" w:rsidRPr="008861B0" w:rsidRDefault="008861B0" w:rsidP="008861B0">
            <w:pPr>
              <w:ind w:right="52"/>
              <w:jc w:val="right"/>
              <w:rPr>
                <w:rFonts w:ascii="Arial" w:hAnsi="Arial" w:cs="Arial"/>
                <w:b/>
                <w:bCs/>
                <w:color w:val="000000"/>
                <w:sz w:val="16"/>
                <w:szCs w:val="16"/>
                <w:highlight w:val="yellow"/>
              </w:rPr>
            </w:pPr>
          </w:p>
        </w:tc>
        <w:tc>
          <w:tcPr>
            <w:tcW w:w="1134" w:type="dxa"/>
            <w:shd w:val="clear" w:color="auto" w:fill="FFFFFF"/>
            <w:vAlign w:val="bottom"/>
          </w:tcPr>
          <w:p w14:paraId="5A19416A" w14:textId="1C13502B" w:rsidR="008861B0" w:rsidRPr="008861B0" w:rsidRDefault="008861B0" w:rsidP="008861B0">
            <w:pPr>
              <w:ind w:right="52"/>
              <w:jc w:val="right"/>
              <w:rPr>
                <w:rFonts w:ascii="Arial" w:hAnsi="Arial" w:cs="Arial"/>
                <w:b/>
                <w:sz w:val="16"/>
                <w:szCs w:val="16"/>
                <w:highlight w:val="yellow"/>
              </w:rPr>
            </w:pPr>
          </w:p>
        </w:tc>
        <w:tc>
          <w:tcPr>
            <w:tcW w:w="996" w:type="dxa"/>
            <w:shd w:val="clear" w:color="auto" w:fill="FFFFFF"/>
            <w:vAlign w:val="bottom"/>
          </w:tcPr>
          <w:p w14:paraId="15EF66D6" w14:textId="558AEEA8" w:rsidR="008861B0" w:rsidRPr="008861B0" w:rsidRDefault="008861B0" w:rsidP="008861B0">
            <w:pPr>
              <w:ind w:right="52"/>
              <w:jc w:val="right"/>
              <w:rPr>
                <w:b/>
                <w:sz w:val="16"/>
                <w:highlight w:val="yellow"/>
              </w:rPr>
            </w:pPr>
          </w:p>
        </w:tc>
      </w:tr>
      <w:tr w:rsidR="0085242E" w:rsidRPr="00640653" w14:paraId="37AA8EDE" w14:textId="77777777" w:rsidTr="00DB6D59">
        <w:trPr>
          <w:trHeight w:val="113"/>
        </w:trPr>
        <w:tc>
          <w:tcPr>
            <w:tcW w:w="4820" w:type="dxa"/>
            <w:shd w:val="clear" w:color="auto" w:fill="FFFFFF"/>
            <w:vAlign w:val="bottom"/>
          </w:tcPr>
          <w:p w14:paraId="33A1DD13" w14:textId="77777777" w:rsidR="0085242E" w:rsidRPr="0009025E" w:rsidRDefault="0085242E" w:rsidP="0085242E">
            <w:pPr>
              <w:ind w:left="360"/>
              <w:rPr>
                <w:rFonts w:ascii="Arial" w:hAnsi="Arial" w:cs="Arial"/>
                <w:sz w:val="18"/>
                <w:szCs w:val="16"/>
              </w:rPr>
            </w:pPr>
            <w:r w:rsidRPr="0009025E">
              <w:rPr>
                <w:rFonts w:ascii="Arial" w:hAnsi="Arial" w:cs="Arial"/>
                <w:sz w:val="18"/>
                <w:szCs w:val="16"/>
              </w:rPr>
              <w:t>İhracat Kredileri</w:t>
            </w:r>
          </w:p>
        </w:tc>
        <w:tc>
          <w:tcPr>
            <w:tcW w:w="1134" w:type="dxa"/>
            <w:tcBorders>
              <w:top w:val="nil"/>
              <w:left w:val="nil"/>
              <w:bottom w:val="nil"/>
              <w:right w:val="nil"/>
            </w:tcBorders>
            <w:shd w:val="clear" w:color="auto" w:fill="auto"/>
            <w:vAlign w:val="center"/>
          </w:tcPr>
          <w:p w14:paraId="63AAE6D6" w14:textId="098D5BA9" w:rsidR="0085242E" w:rsidRPr="00C413AC" w:rsidRDefault="0085242E" w:rsidP="0085242E">
            <w:pPr>
              <w:ind w:right="52"/>
              <w:jc w:val="right"/>
              <w:rPr>
                <w:rFonts w:ascii="Arial" w:hAnsi="Arial" w:cs="Arial"/>
                <w:bCs/>
                <w:color w:val="000000"/>
                <w:sz w:val="18"/>
                <w:szCs w:val="16"/>
                <w:highlight w:val="yellow"/>
              </w:rPr>
            </w:pPr>
            <w:r w:rsidRPr="00147286">
              <w:rPr>
                <w:rFonts w:ascii="Arial" w:hAnsi="Arial" w:cs="Arial"/>
                <w:sz w:val="18"/>
                <w:szCs w:val="18"/>
              </w:rPr>
              <w:t xml:space="preserve">795.038   </w:t>
            </w:r>
          </w:p>
        </w:tc>
        <w:tc>
          <w:tcPr>
            <w:tcW w:w="1276" w:type="dxa"/>
            <w:vAlign w:val="center"/>
          </w:tcPr>
          <w:p w14:paraId="2E667DC7" w14:textId="60442434" w:rsidR="0085242E" w:rsidRPr="00C413AC" w:rsidRDefault="0085242E" w:rsidP="0085242E">
            <w:pPr>
              <w:ind w:right="52"/>
              <w:jc w:val="right"/>
              <w:rPr>
                <w:rFonts w:ascii="Arial" w:hAnsi="Arial" w:cs="Arial"/>
                <w:bCs/>
                <w:color w:val="000000"/>
                <w:sz w:val="18"/>
                <w:szCs w:val="16"/>
                <w:highlight w:val="yellow"/>
              </w:rPr>
            </w:pPr>
            <w:r>
              <w:rPr>
                <w:rFonts w:ascii="Arial" w:hAnsi="Arial" w:cs="Arial"/>
                <w:sz w:val="18"/>
                <w:szCs w:val="18"/>
              </w:rPr>
              <w:t>4.577</w:t>
            </w:r>
          </w:p>
        </w:tc>
        <w:tc>
          <w:tcPr>
            <w:tcW w:w="1134" w:type="dxa"/>
            <w:vAlign w:val="center"/>
          </w:tcPr>
          <w:p w14:paraId="2CF4138F" w14:textId="46D498E7" w:rsidR="0085242E" w:rsidRPr="00C413AC" w:rsidRDefault="0085242E" w:rsidP="0085242E">
            <w:pPr>
              <w:ind w:right="52"/>
              <w:jc w:val="right"/>
              <w:rPr>
                <w:rFonts w:ascii="Arial" w:hAnsi="Arial" w:cs="Arial"/>
                <w:sz w:val="18"/>
                <w:szCs w:val="16"/>
                <w:highlight w:val="yellow"/>
              </w:rPr>
            </w:pPr>
            <w:r>
              <w:rPr>
                <w:rFonts w:ascii="Arial" w:hAnsi="Arial" w:cs="Arial"/>
                <w:sz w:val="18"/>
                <w:szCs w:val="18"/>
              </w:rPr>
              <w:t>-</w:t>
            </w:r>
          </w:p>
        </w:tc>
        <w:tc>
          <w:tcPr>
            <w:tcW w:w="996" w:type="dxa"/>
            <w:vAlign w:val="center"/>
          </w:tcPr>
          <w:p w14:paraId="2A9F2DBE" w14:textId="7D9D7505" w:rsidR="0085242E" w:rsidRPr="00C413AC" w:rsidRDefault="0085242E" w:rsidP="0085242E">
            <w:pPr>
              <w:ind w:right="52"/>
              <w:jc w:val="right"/>
              <w:rPr>
                <w:rFonts w:ascii="Arial" w:hAnsi="Arial" w:cs="Arial"/>
                <w:sz w:val="18"/>
                <w:szCs w:val="16"/>
                <w:highlight w:val="yellow"/>
              </w:rPr>
            </w:pPr>
            <w:r>
              <w:rPr>
                <w:rFonts w:ascii="Arial" w:hAnsi="Arial" w:cs="Arial"/>
                <w:sz w:val="18"/>
                <w:szCs w:val="18"/>
              </w:rPr>
              <w:t>-</w:t>
            </w:r>
          </w:p>
        </w:tc>
      </w:tr>
      <w:tr w:rsidR="0085242E" w:rsidRPr="00640653" w14:paraId="1C93E50E" w14:textId="77777777" w:rsidTr="00DB6D59">
        <w:trPr>
          <w:trHeight w:val="113"/>
        </w:trPr>
        <w:tc>
          <w:tcPr>
            <w:tcW w:w="4820" w:type="dxa"/>
            <w:shd w:val="clear" w:color="auto" w:fill="FFFFFF"/>
            <w:vAlign w:val="bottom"/>
          </w:tcPr>
          <w:p w14:paraId="2537A102" w14:textId="77777777" w:rsidR="0085242E" w:rsidRPr="0009025E" w:rsidRDefault="0085242E" w:rsidP="0085242E">
            <w:pPr>
              <w:ind w:left="360"/>
              <w:rPr>
                <w:rFonts w:ascii="Arial" w:eastAsia="Arial Unicode MS" w:hAnsi="Arial" w:cs="Arial"/>
                <w:sz w:val="18"/>
                <w:szCs w:val="16"/>
              </w:rPr>
            </w:pPr>
            <w:r w:rsidRPr="0009025E">
              <w:rPr>
                <w:rFonts w:ascii="Arial" w:hAnsi="Arial" w:cs="Arial"/>
                <w:sz w:val="18"/>
                <w:szCs w:val="16"/>
              </w:rPr>
              <w:t>İthalat Kredileri</w:t>
            </w:r>
          </w:p>
        </w:tc>
        <w:tc>
          <w:tcPr>
            <w:tcW w:w="1134" w:type="dxa"/>
            <w:tcBorders>
              <w:top w:val="nil"/>
              <w:left w:val="nil"/>
              <w:bottom w:val="nil"/>
              <w:right w:val="nil"/>
            </w:tcBorders>
            <w:shd w:val="clear" w:color="auto" w:fill="auto"/>
            <w:vAlign w:val="center"/>
          </w:tcPr>
          <w:p w14:paraId="622892B4" w14:textId="236BDBB4" w:rsidR="0085242E" w:rsidRPr="00C413AC" w:rsidRDefault="0085242E" w:rsidP="0085242E">
            <w:pPr>
              <w:ind w:right="52"/>
              <w:jc w:val="right"/>
              <w:rPr>
                <w:rFonts w:ascii="Arial" w:hAnsi="Arial" w:cs="Arial"/>
                <w:bCs/>
                <w:color w:val="000000"/>
                <w:sz w:val="18"/>
                <w:szCs w:val="16"/>
                <w:highlight w:val="yellow"/>
              </w:rPr>
            </w:pPr>
            <w:r>
              <w:rPr>
                <w:rFonts w:ascii="Arial" w:hAnsi="Arial" w:cs="Arial"/>
                <w:sz w:val="18"/>
                <w:szCs w:val="18"/>
              </w:rPr>
              <w:t>11.815.099</w:t>
            </w:r>
          </w:p>
        </w:tc>
        <w:tc>
          <w:tcPr>
            <w:tcW w:w="1276" w:type="dxa"/>
            <w:vAlign w:val="center"/>
          </w:tcPr>
          <w:p w14:paraId="49910072" w14:textId="32A59800" w:rsidR="0085242E" w:rsidRPr="00C413AC" w:rsidRDefault="0085242E" w:rsidP="0085242E">
            <w:pPr>
              <w:ind w:right="52"/>
              <w:jc w:val="right"/>
              <w:rPr>
                <w:rFonts w:ascii="Arial" w:hAnsi="Arial" w:cs="Arial"/>
                <w:bCs/>
                <w:color w:val="000000"/>
                <w:sz w:val="18"/>
                <w:szCs w:val="16"/>
                <w:highlight w:val="yellow"/>
              </w:rPr>
            </w:pPr>
            <w:r>
              <w:rPr>
                <w:rFonts w:ascii="Arial" w:hAnsi="Arial" w:cs="Arial"/>
                <w:sz w:val="18"/>
                <w:szCs w:val="18"/>
              </w:rPr>
              <w:t>455</w:t>
            </w:r>
          </w:p>
        </w:tc>
        <w:tc>
          <w:tcPr>
            <w:tcW w:w="1134" w:type="dxa"/>
            <w:vAlign w:val="center"/>
          </w:tcPr>
          <w:p w14:paraId="5ACAF552" w14:textId="43DCFBB1" w:rsidR="0085242E" w:rsidRPr="00C413AC" w:rsidRDefault="0085242E" w:rsidP="0085242E">
            <w:pPr>
              <w:ind w:right="52"/>
              <w:jc w:val="right"/>
              <w:rPr>
                <w:sz w:val="18"/>
                <w:szCs w:val="16"/>
                <w:highlight w:val="yellow"/>
              </w:rPr>
            </w:pPr>
            <w:r>
              <w:rPr>
                <w:rFonts w:ascii="Arial" w:hAnsi="Arial" w:cs="Arial"/>
                <w:sz w:val="18"/>
                <w:szCs w:val="18"/>
              </w:rPr>
              <w:t>-</w:t>
            </w:r>
          </w:p>
        </w:tc>
        <w:tc>
          <w:tcPr>
            <w:tcW w:w="996" w:type="dxa"/>
            <w:vAlign w:val="center"/>
          </w:tcPr>
          <w:p w14:paraId="373237D0" w14:textId="03D7A519" w:rsidR="0085242E" w:rsidRPr="00C413AC" w:rsidRDefault="0085242E" w:rsidP="0085242E">
            <w:pPr>
              <w:ind w:right="52"/>
              <w:jc w:val="right"/>
              <w:rPr>
                <w:sz w:val="18"/>
                <w:szCs w:val="16"/>
                <w:highlight w:val="yellow"/>
              </w:rPr>
            </w:pPr>
            <w:r>
              <w:rPr>
                <w:rFonts w:ascii="Arial" w:hAnsi="Arial" w:cs="Arial"/>
                <w:sz w:val="18"/>
                <w:szCs w:val="18"/>
              </w:rPr>
              <w:t>-</w:t>
            </w:r>
          </w:p>
        </w:tc>
      </w:tr>
      <w:tr w:rsidR="0085242E" w:rsidRPr="00640653" w14:paraId="038D89BF" w14:textId="77777777" w:rsidTr="00DB6D59">
        <w:trPr>
          <w:trHeight w:val="113"/>
        </w:trPr>
        <w:tc>
          <w:tcPr>
            <w:tcW w:w="4820" w:type="dxa"/>
            <w:shd w:val="clear" w:color="auto" w:fill="FFFFFF"/>
            <w:vAlign w:val="bottom"/>
          </w:tcPr>
          <w:p w14:paraId="70C7104B" w14:textId="77777777" w:rsidR="0085242E" w:rsidRPr="0009025E" w:rsidRDefault="0085242E" w:rsidP="0085242E">
            <w:pPr>
              <w:ind w:left="360"/>
              <w:rPr>
                <w:rFonts w:ascii="Arial" w:eastAsia="Arial Unicode MS" w:hAnsi="Arial" w:cs="Arial"/>
                <w:sz w:val="18"/>
                <w:szCs w:val="16"/>
              </w:rPr>
            </w:pPr>
            <w:r w:rsidRPr="0009025E">
              <w:rPr>
                <w:rFonts w:ascii="Arial" w:hAnsi="Arial" w:cs="Arial"/>
                <w:sz w:val="18"/>
                <w:szCs w:val="16"/>
              </w:rPr>
              <w:t>İşletme Kredileri</w:t>
            </w:r>
          </w:p>
        </w:tc>
        <w:tc>
          <w:tcPr>
            <w:tcW w:w="1134" w:type="dxa"/>
            <w:tcBorders>
              <w:top w:val="nil"/>
              <w:left w:val="nil"/>
              <w:bottom w:val="nil"/>
              <w:right w:val="nil"/>
            </w:tcBorders>
            <w:shd w:val="clear" w:color="auto" w:fill="auto"/>
            <w:vAlign w:val="center"/>
          </w:tcPr>
          <w:p w14:paraId="1FC8EEA8" w14:textId="35DB6E9B" w:rsidR="0085242E" w:rsidRPr="00C413AC" w:rsidRDefault="0085242E" w:rsidP="0085242E">
            <w:pPr>
              <w:ind w:right="52"/>
              <w:jc w:val="right"/>
              <w:rPr>
                <w:rFonts w:ascii="Arial" w:hAnsi="Arial" w:cs="Arial"/>
                <w:bCs/>
                <w:color w:val="000000"/>
                <w:sz w:val="18"/>
                <w:szCs w:val="16"/>
                <w:highlight w:val="yellow"/>
              </w:rPr>
            </w:pPr>
            <w:r>
              <w:rPr>
                <w:rFonts w:ascii="Arial" w:hAnsi="Arial" w:cs="Arial"/>
                <w:sz w:val="18"/>
                <w:szCs w:val="18"/>
              </w:rPr>
              <w:t>122.129.214</w:t>
            </w:r>
          </w:p>
        </w:tc>
        <w:tc>
          <w:tcPr>
            <w:tcW w:w="1276" w:type="dxa"/>
            <w:vAlign w:val="center"/>
          </w:tcPr>
          <w:p w14:paraId="7A785B99" w14:textId="29C868F8" w:rsidR="0085242E" w:rsidRPr="00C413AC" w:rsidRDefault="0085242E" w:rsidP="0085242E">
            <w:pPr>
              <w:ind w:right="52"/>
              <w:jc w:val="right"/>
              <w:rPr>
                <w:rFonts w:ascii="Arial" w:hAnsi="Arial" w:cs="Arial"/>
                <w:bCs/>
                <w:color w:val="000000"/>
                <w:sz w:val="18"/>
                <w:szCs w:val="16"/>
                <w:highlight w:val="yellow"/>
              </w:rPr>
            </w:pPr>
            <w:r>
              <w:rPr>
                <w:rFonts w:ascii="Arial" w:hAnsi="Arial" w:cs="Arial"/>
                <w:sz w:val="18"/>
                <w:szCs w:val="18"/>
              </w:rPr>
              <w:t>3.240.956</w:t>
            </w:r>
          </w:p>
        </w:tc>
        <w:tc>
          <w:tcPr>
            <w:tcW w:w="1134" w:type="dxa"/>
            <w:vAlign w:val="center"/>
          </w:tcPr>
          <w:p w14:paraId="765F021A" w14:textId="423D5506" w:rsidR="0085242E" w:rsidRPr="00C413AC" w:rsidRDefault="0085242E" w:rsidP="0085242E">
            <w:pPr>
              <w:ind w:right="52"/>
              <w:jc w:val="right"/>
              <w:rPr>
                <w:sz w:val="18"/>
                <w:szCs w:val="16"/>
                <w:highlight w:val="yellow"/>
              </w:rPr>
            </w:pPr>
            <w:r>
              <w:rPr>
                <w:rFonts w:ascii="Arial" w:hAnsi="Arial" w:cs="Arial"/>
                <w:sz w:val="18"/>
                <w:szCs w:val="18"/>
              </w:rPr>
              <w:t>-</w:t>
            </w:r>
          </w:p>
        </w:tc>
        <w:tc>
          <w:tcPr>
            <w:tcW w:w="996" w:type="dxa"/>
            <w:vAlign w:val="center"/>
          </w:tcPr>
          <w:p w14:paraId="35E093A9" w14:textId="2FA8A0A7" w:rsidR="0085242E" w:rsidRPr="00C413AC" w:rsidRDefault="0085242E" w:rsidP="0085242E">
            <w:pPr>
              <w:ind w:right="52"/>
              <w:jc w:val="right"/>
              <w:rPr>
                <w:sz w:val="18"/>
                <w:szCs w:val="16"/>
                <w:highlight w:val="yellow"/>
              </w:rPr>
            </w:pPr>
            <w:r>
              <w:rPr>
                <w:rFonts w:ascii="Arial" w:hAnsi="Arial" w:cs="Arial"/>
                <w:sz w:val="18"/>
                <w:szCs w:val="18"/>
              </w:rPr>
              <w:t>1.458.747</w:t>
            </w:r>
          </w:p>
        </w:tc>
      </w:tr>
      <w:tr w:rsidR="0085242E" w:rsidRPr="00640653" w14:paraId="10EA2C7C" w14:textId="77777777" w:rsidTr="00DB6D59">
        <w:trPr>
          <w:trHeight w:val="113"/>
        </w:trPr>
        <w:tc>
          <w:tcPr>
            <w:tcW w:w="4820" w:type="dxa"/>
            <w:shd w:val="clear" w:color="auto" w:fill="FFFFFF"/>
            <w:vAlign w:val="bottom"/>
          </w:tcPr>
          <w:p w14:paraId="67EA2592" w14:textId="77777777" w:rsidR="0085242E" w:rsidRPr="0009025E" w:rsidRDefault="0085242E" w:rsidP="0085242E">
            <w:pPr>
              <w:ind w:left="360"/>
              <w:rPr>
                <w:rFonts w:ascii="Arial" w:hAnsi="Arial" w:cs="Arial"/>
                <w:sz w:val="18"/>
                <w:szCs w:val="16"/>
              </w:rPr>
            </w:pPr>
            <w:r w:rsidRPr="0009025E">
              <w:rPr>
                <w:rFonts w:ascii="Arial" w:hAnsi="Arial" w:cs="Arial"/>
                <w:sz w:val="18"/>
                <w:szCs w:val="16"/>
              </w:rPr>
              <w:t>Tüketici Kredileri</w:t>
            </w:r>
          </w:p>
        </w:tc>
        <w:tc>
          <w:tcPr>
            <w:tcW w:w="1134" w:type="dxa"/>
            <w:tcBorders>
              <w:top w:val="nil"/>
              <w:left w:val="nil"/>
              <w:bottom w:val="nil"/>
              <w:right w:val="nil"/>
            </w:tcBorders>
            <w:shd w:val="clear" w:color="auto" w:fill="auto"/>
            <w:vAlign w:val="center"/>
          </w:tcPr>
          <w:p w14:paraId="1CB0534B" w14:textId="5DBFCE64" w:rsidR="0085242E" w:rsidRPr="00C413AC" w:rsidRDefault="0085242E" w:rsidP="0085242E">
            <w:pPr>
              <w:ind w:right="52"/>
              <w:jc w:val="right"/>
              <w:rPr>
                <w:rFonts w:ascii="Arial" w:hAnsi="Arial" w:cs="Arial"/>
                <w:bCs/>
                <w:color w:val="000000"/>
                <w:sz w:val="18"/>
                <w:szCs w:val="16"/>
                <w:highlight w:val="yellow"/>
              </w:rPr>
            </w:pPr>
            <w:r>
              <w:rPr>
                <w:rFonts w:ascii="Arial" w:hAnsi="Arial" w:cs="Arial"/>
                <w:sz w:val="18"/>
                <w:szCs w:val="18"/>
              </w:rPr>
              <w:t>11.140.162</w:t>
            </w:r>
          </w:p>
        </w:tc>
        <w:tc>
          <w:tcPr>
            <w:tcW w:w="1276" w:type="dxa"/>
            <w:vAlign w:val="center"/>
          </w:tcPr>
          <w:p w14:paraId="33782463" w14:textId="034E897F" w:rsidR="0085242E" w:rsidRPr="00C413AC" w:rsidRDefault="0085242E" w:rsidP="0085242E">
            <w:pPr>
              <w:ind w:right="52"/>
              <w:jc w:val="right"/>
              <w:rPr>
                <w:rFonts w:ascii="Arial" w:hAnsi="Arial" w:cs="Arial"/>
                <w:bCs/>
                <w:color w:val="000000"/>
                <w:sz w:val="18"/>
                <w:szCs w:val="16"/>
                <w:highlight w:val="yellow"/>
              </w:rPr>
            </w:pPr>
            <w:r>
              <w:rPr>
                <w:rFonts w:ascii="Arial" w:hAnsi="Arial" w:cs="Arial"/>
                <w:sz w:val="18"/>
                <w:szCs w:val="18"/>
              </w:rPr>
              <w:t>18.271</w:t>
            </w:r>
          </w:p>
        </w:tc>
        <w:tc>
          <w:tcPr>
            <w:tcW w:w="1134" w:type="dxa"/>
            <w:vAlign w:val="center"/>
          </w:tcPr>
          <w:p w14:paraId="2318B006" w14:textId="77F684CA" w:rsidR="0085242E" w:rsidRPr="00C413AC" w:rsidRDefault="0085242E" w:rsidP="0085242E">
            <w:pPr>
              <w:ind w:right="52"/>
              <w:jc w:val="right"/>
              <w:rPr>
                <w:sz w:val="18"/>
                <w:szCs w:val="16"/>
                <w:highlight w:val="yellow"/>
              </w:rPr>
            </w:pPr>
            <w:r>
              <w:rPr>
                <w:rFonts w:ascii="Arial" w:hAnsi="Arial" w:cs="Arial"/>
                <w:sz w:val="18"/>
                <w:szCs w:val="18"/>
              </w:rPr>
              <w:t>-</w:t>
            </w:r>
          </w:p>
        </w:tc>
        <w:tc>
          <w:tcPr>
            <w:tcW w:w="996" w:type="dxa"/>
            <w:vAlign w:val="center"/>
          </w:tcPr>
          <w:p w14:paraId="0525A9A7" w14:textId="125FFE23" w:rsidR="0085242E" w:rsidRPr="00C413AC" w:rsidRDefault="0085242E" w:rsidP="0085242E">
            <w:pPr>
              <w:ind w:right="52"/>
              <w:jc w:val="right"/>
              <w:rPr>
                <w:sz w:val="18"/>
                <w:szCs w:val="16"/>
                <w:highlight w:val="yellow"/>
              </w:rPr>
            </w:pPr>
            <w:r>
              <w:rPr>
                <w:rFonts w:ascii="Arial" w:hAnsi="Arial" w:cs="Arial"/>
                <w:sz w:val="18"/>
                <w:szCs w:val="18"/>
              </w:rPr>
              <w:t>-</w:t>
            </w:r>
          </w:p>
        </w:tc>
      </w:tr>
      <w:tr w:rsidR="0085242E" w:rsidRPr="00640653" w14:paraId="0915BACA" w14:textId="77777777" w:rsidTr="00DB6D59">
        <w:trPr>
          <w:trHeight w:val="113"/>
        </w:trPr>
        <w:tc>
          <w:tcPr>
            <w:tcW w:w="4820" w:type="dxa"/>
            <w:shd w:val="clear" w:color="auto" w:fill="FFFFFF"/>
            <w:vAlign w:val="bottom"/>
          </w:tcPr>
          <w:p w14:paraId="02B94919" w14:textId="77777777" w:rsidR="0085242E" w:rsidRPr="0009025E" w:rsidRDefault="0085242E" w:rsidP="0085242E">
            <w:pPr>
              <w:ind w:left="360"/>
              <w:rPr>
                <w:rFonts w:ascii="Arial" w:hAnsi="Arial" w:cs="Arial"/>
                <w:sz w:val="18"/>
                <w:szCs w:val="16"/>
              </w:rPr>
            </w:pPr>
            <w:r w:rsidRPr="0009025E">
              <w:rPr>
                <w:rFonts w:ascii="Arial" w:hAnsi="Arial" w:cs="Arial"/>
                <w:sz w:val="18"/>
                <w:szCs w:val="16"/>
              </w:rPr>
              <w:t>Kredi Kartları</w:t>
            </w:r>
          </w:p>
        </w:tc>
        <w:tc>
          <w:tcPr>
            <w:tcW w:w="1134" w:type="dxa"/>
            <w:tcBorders>
              <w:top w:val="nil"/>
              <w:left w:val="nil"/>
              <w:bottom w:val="nil"/>
              <w:right w:val="nil"/>
            </w:tcBorders>
            <w:shd w:val="clear" w:color="auto" w:fill="auto"/>
            <w:vAlign w:val="center"/>
          </w:tcPr>
          <w:p w14:paraId="1935F277" w14:textId="6BD07A49" w:rsidR="0085242E" w:rsidRPr="00C413AC" w:rsidRDefault="0085242E" w:rsidP="0085242E">
            <w:pPr>
              <w:ind w:right="52"/>
              <w:jc w:val="right"/>
              <w:rPr>
                <w:rFonts w:ascii="Arial" w:hAnsi="Arial" w:cs="Arial"/>
                <w:bCs/>
                <w:color w:val="000000"/>
                <w:sz w:val="18"/>
                <w:szCs w:val="16"/>
                <w:highlight w:val="yellow"/>
              </w:rPr>
            </w:pPr>
            <w:r>
              <w:rPr>
                <w:rFonts w:ascii="Arial" w:hAnsi="Arial" w:cs="Arial"/>
                <w:sz w:val="18"/>
                <w:szCs w:val="18"/>
              </w:rPr>
              <w:t>829.196</w:t>
            </w:r>
          </w:p>
        </w:tc>
        <w:tc>
          <w:tcPr>
            <w:tcW w:w="1276" w:type="dxa"/>
            <w:vAlign w:val="center"/>
          </w:tcPr>
          <w:p w14:paraId="45A3836B" w14:textId="14038A00" w:rsidR="0085242E" w:rsidRPr="00C413AC" w:rsidRDefault="0085242E" w:rsidP="0085242E">
            <w:pPr>
              <w:ind w:right="52"/>
              <w:jc w:val="right"/>
              <w:rPr>
                <w:rFonts w:ascii="Arial" w:hAnsi="Arial" w:cs="Arial"/>
                <w:bCs/>
                <w:color w:val="000000"/>
                <w:sz w:val="18"/>
                <w:szCs w:val="16"/>
                <w:highlight w:val="yellow"/>
              </w:rPr>
            </w:pPr>
            <w:r>
              <w:rPr>
                <w:rFonts w:ascii="Arial" w:hAnsi="Arial" w:cs="Arial"/>
                <w:sz w:val="18"/>
                <w:szCs w:val="18"/>
              </w:rPr>
              <w:t>6.053</w:t>
            </w:r>
          </w:p>
        </w:tc>
        <w:tc>
          <w:tcPr>
            <w:tcW w:w="1134" w:type="dxa"/>
            <w:vAlign w:val="center"/>
          </w:tcPr>
          <w:p w14:paraId="2CF57597" w14:textId="19EC2706" w:rsidR="0085242E" w:rsidRPr="00C413AC" w:rsidRDefault="0085242E" w:rsidP="0085242E">
            <w:pPr>
              <w:ind w:right="52"/>
              <w:jc w:val="right"/>
              <w:rPr>
                <w:rFonts w:ascii="Arial" w:hAnsi="Arial" w:cs="Arial"/>
                <w:sz w:val="18"/>
                <w:szCs w:val="16"/>
                <w:highlight w:val="yellow"/>
              </w:rPr>
            </w:pPr>
            <w:r>
              <w:rPr>
                <w:rFonts w:ascii="Arial" w:hAnsi="Arial" w:cs="Arial"/>
                <w:sz w:val="18"/>
                <w:szCs w:val="18"/>
              </w:rPr>
              <w:t>-</w:t>
            </w:r>
          </w:p>
        </w:tc>
        <w:tc>
          <w:tcPr>
            <w:tcW w:w="996" w:type="dxa"/>
            <w:vAlign w:val="center"/>
          </w:tcPr>
          <w:p w14:paraId="5FACF3E6" w14:textId="3FE29420" w:rsidR="0085242E" w:rsidRPr="00C413AC" w:rsidRDefault="0085242E" w:rsidP="0085242E">
            <w:pPr>
              <w:ind w:right="52"/>
              <w:jc w:val="right"/>
              <w:rPr>
                <w:rFonts w:ascii="Arial" w:hAnsi="Arial" w:cs="Arial"/>
                <w:sz w:val="18"/>
                <w:szCs w:val="16"/>
                <w:highlight w:val="yellow"/>
              </w:rPr>
            </w:pPr>
            <w:r>
              <w:rPr>
                <w:rFonts w:ascii="Arial" w:hAnsi="Arial" w:cs="Arial"/>
                <w:sz w:val="18"/>
                <w:szCs w:val="18"/>
              </w:rPr>
              <w:t>-</w:t>
            </w:r>
          </w:p>
        </w:tc>
      </w:tr>
      <w:tr w:rsidR="0085242E" w:rsidRPr="00640653" w14:paraId="716E8101" w14:textId="77777777" w:rsidTr="00DB6D59">
        <w:trPr>
          <w:trHeight w:val="113"/>
        </w:trPr>
        <w:tc>
          <w:tcPr>
            <w:tcW w:w="4820" w:type="dxa"/>
            <w:shd w:val="clear" w:color="auto" w:fill="FFFFFF"/>
            <w:vAlign w:val="bottom"/>
          </w:tcPr>
          <w:p w14:paraId="21AB9101" w14:textId="77777777" w:rsidR="0085242E" w:rsidRPr="0009025E" w:rsidRDefault="0085242E" w:rsidP="0085242E">
            <w:pPr>
              <w:ind w:left="360"/>
              <w:rPr>
                <w:rFonts w:ascii="Arial" w:hAnsi="Arial" w:cs="Arial"/>
                <w:sz w:val="18"/>
                <w:szCs w:val="16"/>
              </w:rPr>
            </w:pPr>
            <w:r w:rsidRPr="0009025E">
              <w:rPr>
                <w:rFonts w:ascii="Arial" w:hAnsi="Arial" w:cs="Arial"/>
                <w:sz w:val="18"/>
                <w:szCs w:val="16"/>
              </w:rPr>
              <w:t>Mali Kesime Verilen Krediler</w:t>
            </w:r>
          </w:p>
        </w:tc>
        <w:tc>
          <w:tcPr>
            <w:tcW w:w="1134" w:type="dxa"/>
            <w:tcBorders>
              <w:top w:val="nil"/>
              <w:left w:val="nil"/>
              <w:bottom w:val="nil"/>
              <w:right w:val="nil"/>
            </w:tcBorders>
            <w:shd w:val="clear" w:color="auto" w:fill="auto"/>
            <w:vAlign w:val="center"/>
          </w:tcPr>
          <w:p w14:paraId="4DE6A0FD" w14:textId="6C29E0A6" w:rsidR="0085242E" w:rsidRPr="00C413AC" w:rsidRDefault="0085242E" w:rsidP="0085242E">
            <w:pPr>
              <w:ind w:right="52"/>
              <w:jc w:val="right"/>
              <w:rPr>
                <w:rFonts w:ascii="Arial" w:hAnsi="Arial" w:cs="Arial"/>
                <w:bCs/>
                <w:color w:val="000000"/>
                <w:sz w:val="18"/>
                <w:szCs w:val="16"/>
                <w:highlight w:val="yellow"/>
              </w:rPr>
            </w:pPr>
            <w:r>
              <w:rPr>
                <w:rFonts w:ascii="Arial" w:hAnsi="Arial" w:cs="Arial"/>
                <w:sz w:val="18"/>
                <w:szCs w:val="18"/>
              </w:rPr>
              <w:t>7.098.282</w:t>
            </w:r>
          </w:p>
        </w:tc>
        <w:tc>
          <w:tcPr>
            <w:tcW w:w="1276" w:type="dxa"/>
            <w:vAlign w:val="center"/>
          </w:tcPr>
          <w:p w14:paraId="23BAEAA5" w14:textId="0C586484" w:rsidR="0085242E" w:rsidRPr="00C413AC" w:rsidRDefault="0085242E" w:rsidP="0085242E">
            <w:pPr>
              <w:ind w:right="52"/>
              <w:jc w:val="right"/>
              <w:rPr>
                <w:rFonts w:ascii="Arial" w:hAnsi="Arial" w:cs="Arial"/>
                <w:bCs/>
                <w:color w:val="000000"/>
                <w:sz w:val="18"/>
                <w:szCs w:val="16"/>
                <w:highlight w:val="yellow"/>
              </w:rPr>
            </w:pPr>
            <w:r>
              <w:rPr>
                <w:rFonts w:ascii="Arial" w:hAnsi="Arial" w:cs="Arial"/>
                <w:sz w:val="18"/>
                <w:szCs w:val="18"/>
              </w:rPr>
              <w:t>-</w:t>
            </w:r>
          </w:p>
        </w:tc>
        <w:tc>
          <w:tcPr>
            <w:tcW w:w="1134" w:type="dxa"/>
            <w:vAlign w:val="center"/>
          </w:tcPr>
          <w:p w14:paraId="54C88286" w14:textId="55CB7320" w:rsidR="0085242E" w:rsidRPr="00C413AC" w:rsidRDefault="0085242E" w:rsidP="0085242E">
            <w:pPr>
              <w:ind w:right="52"/>
              <w:jc w:val="right"/>
              <w:rPr>
                <w:rFonts w:ascii="Arial" w:hAnsi="Arial" w:cs="Arial"/>
                <w:sz w:val="18"/>
                <w:szCs w:val="16"/>
                <w:highlight w:val="yellow"/>
              </w:rPr>
            </w:pPr>
            <w:r>
              <w:rPr>
                <w:rFonts w:ascii="Arial" w:hAnsi="Arial" w:cs="Arial"/>
                <w:sz w:val="18"/>
                <w:szCs w:val="18"/>
              </w:rPr>
              <w:t>-</w:t>
            </w:r>
          </w:p>
        </w:tc>
        <w:tc>
          <w:tcPr>
            <w:tcW w:w="996" w:type="dxa"/>
            <w:vAlign w:val="center"/>
          </w:tcPr>
          <w:p w14:paraId="2B442C91" w14:textId="6EAC6BC0" w:rsidR="0085242E" w:rsidRPr="00C413AC" w:rsidRDefault="0085242E" w:rsidP="0085242E">
            <w:pPr>
              <w:ind w:right="52"/>
              <w:jc w:val="right"/>
              <w:rPr>
                <w:rFonts w:ascii="Arial" w:hAnsi="Arial" w:cs="Arial"/>
                <w:sz w:val="18"/>
                <w:szCs w:val="16"/>
                <w:highlight w:val="yellow"/>
              </w:rPr>
            </w:pPr>
            <w:r>
              <w:rPr>
                <w:rFonts w:ascii="Arial" w:hAnsi="Arial" w:cs="Arial"/>
                <w:sz w:val="18"/>
                <w:szCs w:val="18"/>
              </w:rPr>
              <w:t>-</w:t>
            </w:r>
          </w:p>
        </w:tc>
      </w:tr>
      <w:tr w:rsidR="0085242E" w:rsidRPr="00640653" w14:paraId="5A77DC88" w14:textId="77777777" w:rsidTr="00DB6D59">
        <w:trPr>
          <w:trHeight w:val="113"/>
        </w:trPr>
        <w:tc>
          <w:tcPr>
            <w:tcW w:w="4820" w:type="dxa"/>
            <w:shd w:val="clear" w:color="auto" w:fill="FFFFFF"/>
            <w:vAlign w:val="bottom"/>
          </w:tcPr>
          <w:p w14:paraId="3757E465" w14:textId="63F9A05D" w:rsidR="0085242E" w:rsidRPr="0009025E" w:rsidRDefault="0085242E" w:rsidP="0085242E">
            <w:pPr>
              <w:ind w:left="360"/>
              <w:rPr>
                <w:rFonts w:ascii="Arial" w:hAnsi="Arial" w:cs="Arial"/>
                <w:sz w:val="18"/>
                <w:szCs w:val="16"/>
              </w:rPr>
            </w:pPr>
            <w:r w:rsidRPr="0009025E">
              <w:rPr>
                <w:rFonts w:ascii="Arial" w:hAnsi="Arial" w:cs="Arial"/>
                <w:sz w:val="18"/>
                <w:szCs w:val="16"/>
              </w:rPr>
              <w:t>Diğer (*)</w:t>
            </w:r>
            <w:r w:rsidR="00AE4671">
              <w:rPr>
                <w:rFonts w:ascii="Arial" w:hAnsi="Arial" w:cs="Arial"/>
                <w:sz w:val="18"/>
                <w:szCs w:val="16"/>
              </w:rPr>
              <w:t xml:space="preserve"> (**)</w:t>
            </w:r>
          </w:p>
        </w:tc>
        <w:tc>
          <w:tcPr>
            <w:tcW w:w="1134" w:type="dxa"/>
            <w:tcBorders>
              <w:top w:val="nil"/>
              <w:left w:val="nil"/>
              <w:bottom w:val="nil"/>
              <w:right w:val="nil"/>
            </w:tcBorders>
            <w:shd w:val="clear" w:color="auto" w:fill="auto"/>
            <w:vAlign w:val="center"/>
          </w:tcPr>
          <w:p w14:paraId="41E1D939" w14:textId="309C462B" w:rsidR="0085242E" w:rsidRPr="00C413AC" w:rsidRDefault="0085242E" w:rsidP="0085242E">
            <w:pPr>
              <w:ind w:right="52"/>
              <w:jc w:val="right"/>
              <w:rPr>
                <w:rFonts w:ascii="Arial" w:hAnsi="Arial" w:cs="Arial"/>
                <w:bCs/>
                <w:color w:val="000000"/>
                <w:sz w:val="18"/>
                <w:szCs w:val="16"/>
                <w:highlight w:val="yellow"/>
              </w:rPr>
            </w:pPr>
            <w:r w:rsidRPr="00147286">
              <w:rPr>
                <w:rFonts w:ascii="Arial" w:hAnsi="Arial" w:cs="Arial"/>
                <w:sz w:val="18"/>
                <w:szCs w:val="18"/>
              </w:rPr>
              <w:t xml:space="preserve">19.468.063   </w:t>
            </w:r>
          </w:p>
        </w:tc>
        <w:tc>
          <w:tcPr>
            <w:tcW w:w="1276" w:type="dxa"/>
            <w:vAlign w:val="center"/>
          </w:tcPr>
          <w:p w14:paraId="10573414" w14:textId="0E794586" w:rsidR="0085242E" w:rsidRPr="00C413AC" w:rsidRDefault="0085242E" w:rsidP="0085242E">
            <w:pPr>
              <w:ind w:right="52"/>
              <w:jc w:val="right"/>
              <w:rPr>
                <w:rFonts w:ascii="Arial" w:hAnsi="Arial" w:cs="Arial"/>
                <w:bCs/>
                <w:color w:val="000000"/>
                <w:sz w:val="18"/>
                <w:szCs w:val="16"/>
                <w:highlight w:val="yellow"/>
              </w:rPr>
            </w:pPr>
            <w:r>
              <w:rPr>
                <w:rFonts w:ascii="Arial" w:hAnsi="Arial" w:cs="Arial"/>
                <w:sz w:val="18"/>
                <w:szCs w:val="18"/>
              </w:rPr>
              <w:t>47.021</w:t>
            </w:r>
          </w:p>
        </w:tc>
        <w:tc>
          <w:tcPr>
            <w:tcW w:w="1134" w:type="dxa"/>
            <w:vAlign w:val="center"/>
          </w:tcPr>
          <w:p w14:paraId="7C75AAF8" w14:textId="32EDAF8D" w:rsidR="0085242E" w:rsidRPr="00C413AC" w:rsidRDefault="0085242E" w:rsidP="0085242E">
            <w:pPr>
              <w:ind w:right="52"/>
              <w:jc w:val="right"/>
              <w:rPr>
                <w:rFonts w:ascii="Arial" w:hAnsi="Arial" w:cs="Arial"/>
                <w:sz w:val="18"/>
                <w:szCs w:val="16"/>
                <w:highlight w:val="yellow"/>
              </w:rPr>
            </w:pPr>
            <w:r>
              <w:rPr>
                <w:rFonts w:ascii="Arial" w:hAnsi="Arial" w:cs="Arial"/>
                <w:sz w:val="18"/>
                <w:szCs w:val="18"/>
              </w:rPr>
              <w:t>-</w:t>
            </w:r>
          </w:p>
        </w:tc>
        <w:tc>
          <w:tcPr>
            <w:tcW w:w="996" w:type="dxa"/>
            <w:vAlign w:val="center"/>
          </w:tcPr>
          <w:p w14:paraId="492CE5C7" w14:textId="0713A92A" w:rsidR="0085242E" w:rsidRPr="00C413AC" w:rsidRDefault="0085242E" w:rsidP="0085242E">
            <w:pPr>
              <w:ind w:right="52"/>
              <w:jc w:val="right"/>
              <w:rPr>
                <w:rFonts w:ascii="Arial" w:hAnsi="Arial" w:cs="Arial"/>
                <w:sz w:val="18"/>
                <w:szCs w:val="16"/>
                <w:highlight w:val="yellow"/>
              </w:rPr>
            </w:pPr>
            <w:r>
              <w:rPr>
                <w:rFonts w:ascii="Arial" w:hAnsi="Arial" w:cs="Arial"/>
                <w:sz w:val="18"/>
                <w:szCs w:val="18"/>
              </w:rPr>
              <w:t>7.292</w:t>
            </w:r>
          </w:p>
        </w:tc>
      </w:tr>
      <w:tr w:rsidR="0085242E" w:rsidRPr="00640653" w14:paraId="073A1F34" w14:textId="77777777" w:rsidTr="00E264DF">
        <w:trPr>
          <w:trHeight w:val="113"/>
        </w:trPr>
        <w:tc>
          <w:tcPr>
            <w:tcW w:w="4820" w:type="dxa"/>
            <w:tcBorders>
              <w:bottom w:val="single" w:sz="4" w:space="0" w:color="auto"/>
            </w:tcBorders>
            <w:shd w:val="clear" w:color="auto" w:fill="FFFFFF"/>
            <w:vAlign w:val="bottom"/>
          </w:tcPr>
          <w:p w14:paraId="4354340F" w14:textId="77777777" w:rsidR="0085242E" w:rsidRPr="00640653" w:rsidRDefault="0085242E" w:rsidP="0085242E">
            <w:pPr>
              <w:jc w:val="both"/>
              <w:rPr>
                <w:rFonts w:ascii="Arial" w:hAnsi="Arial" w:cs="Arial"/>
                <w:sz w:val="16"/>
                <w:szCs w:val="16"/>
              </w:rPr>
            </w:pPr>
          </w:p>
        </w:tc>
        <w:tc>
          <w:tcPr>
            <w:tcW w:w="1134" w:type="dxa"/>
            <w:tcBorders>
              <w:top w:val="nil"/>
              <w:left w:val="nil"/>
              <w:bottom w:val="nil"/>
              <w:right w:val="nil"/>
            </w:tcBorders>
            <w:shd w:val="clear" w:color="auto" w:fill="auto"/>
            <w:vAlign w:val="center"/>
          </w:tcPr>
          <w:p w14:paraId="105DF772" w14:textId="77777777" w:rsidR="0085242E" w:rsidRPr="008861B0" w:rsidRDefault="0085242E" w:rsidP="0085242E">
            <w:pPr>
              <w:spacing w:before="100" w:beforeAutospacing="1" w:after="100" w:afterAutospacing="1"/>
              <w:ind w:right="52"/>
              <w:jc w:val="right"/>
              <w:rPr>
                <w:rFonts w:ascii="Arial" w:hAnsi="Arial" w:cs="Arial"/>
                <w:b/>
                <w:sz w:val="16"/>
                <w:szCs w:val="16"/>
                <w:highlight w:val="yellow"/>
              </w:rPr>
            </w:pPr>
          </w:p>
        </w:tc>
        <w:tc>
          <w:tcPr>
            <w:tcW w:w="1276" w:type="dxa"/>
            <w:tcBorders>
              <w:bottom w:val="single" w:sz="4" w:space="0" w:color="auto"/>
            </w:tcBorders>
            <w:vAlign w:val="center"/>
          </w:tcPr>
          <w:p w14:paraId="7FEA9BA3" w14:textId="08A04CF0" w:rsidR="0085242E" w:rsidRPr="008861B0" w:rsidRDefault="0085242E" w:rsidP="0085242E">
            <w:pPr>
              <w:ind w:right="52"/>
              <w:jc w:val="right"/>
              <w:rPr>
                <w:rFonts w:ascii="Arial" w:hAnsi="Arial" w:cs="Arial"/>
                <w:b/>
                <w:bCs/>
                <w:sz w:val="16"/>
                <w:szCs w:val="16"/>
                <w:highlight w:val="yellow"/>
              </w:rPr>
            </w:pPr>
          </w:p>
        </w:tc>
        <w:tc>
          <w:tcPr>
            <w:tcW w:w="1134" w:type="dxa"/>
            <w:tcBorders>
              <w:bottom w:val="single" w:sz="4" w:space="0" w:color="auto"/>
            </w:tcBorders>
            <w:vAlign w:val="center"/>
          </w:tcPr>
          <w:p w14:paraId="6661CA80" w14:textId="08B43F06" w:rsidR="0085242E" w:rsidRPr="008861B0" w:rsidRDefault="0085242E" w:rsidP="0085242E">
            <w:pPr>
              <w:ind w:right="52"/>
              <w:jc w:val="right"/>
              <w:rPr>
                <w:rFonts w:ascii="Arial" w:hAnsi="Arial" w:cs="Arial"/>
                <w:b/>
                <w:bCs/>
                <w:sz w:val="16"/>
                <w:szCs w:val="16"/>
                <w:highlight w:val="yellow"/>
              </w:rPr>
            </w:pPr>
          </w:p>
        </w:tc>
        <w:tc>
          <w:tcPr>
            <w:tcW w:w="996" w:type="dxa"/>
            <w:tcBorders>
              <w:bottom w:val="single" w:sz="4" w:space="0" w:color="auto"/>
            </w:tcBorders>
            <w:vAlign w:val="center"/>
          </w:tcPr>
          <w:p w14:paraId="50A28E4E" w14:textId="05E286A0" w:rsidR="0085242E" w:rsidRPr="008861B0" w:rsidRDefault="0085242E" w:rsidP="0085242E">
            <w:pPr>
              <w:ind w:right="52"/>
              <w:jc w:val="right"/>
              <w:rPr>
                <w:rFonts w:ascii="Arial" w:hAnsi="Arial" w:cs="Arial"/>
                <w:b/>
                <w:bCs/>
                <w:sz w:val="16"/>
                <w:szCs w:val="16"/>
                <w:highlight w:val="yellow"/>
              </w:rPr>
            </w:pPr>
          </w:p>
        </w:tc>
      </w:tr>
      <w:tr w:rsidR="0085242E" w:rsidRPr="00640653" w14:paraId="6DF7FAA1" w14:textId="77777777" w:rsidTr="00DB6D59">
        <w:trPr>
          <w:trHeight w:val="222"/>
        </w:trPr>
        <w:tc>
          <w:tcPr>
            <w:tcW w:w="4820" w:type="dxa"/>
            <w:tcBorders>
              <w:top w:val="single" w:sz="4" w:space="0" w:color="auto"/>
              <w:bottom w:val="double" w:sz="4" w:space="0" w:color="auto"/>
            </w:tcBorders>
            <w:shd w:val="clear" w:color="auto" w:fill="FFFFFF"/>
            <w:vAlign w:val="center"/>
          </w:tcPr>
          <w:p w14:paraId="5BCBD1B3" w14:textId="77777777" w:rsidR="0085242E" w:rsidRPr="00640653" w:rsidRDefault="0085242E" w:rsidP="0085242E">
            <w:pPr>
              <w:ind w:right="52"/>
              <w:rPr>
                <w:rFonts w:ascii="Arial" w:hAnsi="Arial" w:cs="Arial"/>
                <w:b/>
                <w:sz w:val="16"/>
                <w:szCs w:val="16"/>
              </w:rPr>
            </w:pPr>
            <w:r w:rsidRPr="00640653">
              <w:rPr>
                <w:rFonts w:ascii="Arial" w:hAnsi="Arial" w:cs="Arial"/>
                <w:b/>
                <w:sz w:val="16"/>
                <w:szCs w:val="16"/>
              </w:rPr>
              <w:t>Toplam</w:t>
            </w:r>
          </w:p>
        </w:tc>
        <w:tc>
          <w:tcPr>
            <w:tcW w:w="1134" w:type="dxa"/>
            <w:tcBorders>
              <w:top w:val="single" w:sz="4" w:space="0" w:color="auto"/>
              <w:bottom w:val="double" w:sz="4" w:space="0" w:color="auto"/>
            </w:tcBorders>
            <w:vAlign w:val="center"/>
          </w:tcPr>
          <w:p w14:paraId="3538A8A1" w14:textId="6BD57685" w:rsidR="0085242E" w:rsidRPr="00863AE1" w:rsidRDefault="0085242E" w:rsidP="0085242E">
            <w:pPr>
              <w:ind w:right="52"/>
              <w:jc w:val="right"/>
              <w:rPr>
                <w:rFonts w:ascii="Arial" w:hAnsi="Arial" w:cs="Arial"/>
                <w:b/>
                <w:sz w:val="18"/>
                <w:szCs w:val="16"/>
                <w:highlight w:val="yellow"/>
              </w:rPr>
            </w:pPr>
            <w:r>
              <w:rPr>
                <w:rFonts w:ascii="Arial" w:hAnsi="Arial" w:cs="Arial"/>
                <w:b/>
                <w:bCs/>
                <w:sz w:val="18"/>
                <w:szCs w:val="16"/>
              </w:rPr>
              <w:t>173.275.054</w:t>
            </w:r>
          </w:p>
        </w:tc>
        <w:tc>
          <w:tcPr>
            <w:tcW w:w="1276" w:type="dxa"/>
            <w:tcBorders>
              <w:top w:val="single" w:sz="4" w:space="0" w:color="auto"/>
              <w:bottom w:val="double" w:sz="4" w:space="0" w:color="auto"/>
            </w:tcBorders>
            <w:vAlign w:val="center"/>
          </w:tcPr>
          <w:p w14:paraId="59A9F1D8" w14:textId="21FB4BEA" w:rsidR="0085242E" w:rsidRPr="00863AE1" w:rsidRDefault="0085242E" w:rsidP="0085242E">
            <w:pPr>
              <w:ind w:right="52"/>
              <w:jc w:val="right"/>
              <w:rPr>
                <w:rFonts w:ascii="Arial" w:hAnsi="Arial" w:cs="Arial"/>
                <w:b/>
                <w:sz w:val="18"/>
                <w:szCs w:val="16"/>
                <w:highlight w:val="yellow"/>
              </w:rPr>
            </w:pPr>
            <w:r w:rsidRPr="00147BA5">
              <w:rPr>
                <w:rFonts w:ascii="Arial" w:hAnsi="Arial" w:cs="Arial"/>
                <w:b/>
                <w:bCs/>
                <w:sz w:val="18"/>
                <w:szCs w:val="16"/>
              </w:rPr>
              <w:t>3.317.333</w:t>
            </w:r>
          </w:p>
        </w:tc>
        <w:tc>
          <w:tcPr>
            <w:tcW w:w="1134" w:type="dxa"/>
            <w:tcBorders>
              <w:top w:val="single" w:sz="4" w:space="0" w:color="auto"/>
              <w:bottom w:val="double" w:sz="4" w:space="0" w:color="auto"/>
            </w:tcBorders>
            <w:vAlign w:val="center"/>
          </w:tcPr>
          <w:p w14:paraId="67AFBEA3" w14:textId="418580F0" w:rsidR="0085242E" w:rsidRPr="00863AE1" w:rsidRDefault="0085242E" w:rsidP="0085242E">
            <w:pPr>
              <w:ind w:right="52"/>
              <w:jc w:val="right"/>
              <w:rPr>
                <w:b/>
                <w:sz w:val="18"/>
                <w:highlight w:val="yellow"/>
              </w:rPr>
            </w:pPr>
            <w:r w:rsidRPr="00147BA5">
              <w:rPr>
                <w:rFonts w:ascii="Arial" w:hAnsi="Arial" w:cs="Arial"/>
                <w:b/>
                <w:bCs/>
                <w:sz w:val="18"/>
                <w:szCs w:val="16"/>
              </w:rPr>
              <w:t>-</w:t>
            </w:r>
          </w:p>
        </w:tc>
        <w:tc>
          <w:tcPr>
            <w:tcW w:w="996" w:type="dxa"/>
            <w:tcBorders>
              <w:top w:val="single" w:sz="4" w:space="0" w:color="auto"/>
              <w:bottom w:val="double" w:sz="4" w:space="0" w:color="auto"/>
            </w:tcBorders>
            <w:vAlign w:val="center"/>
          </w:tcPr>
          <w:p w14:paraId="5C3164E1" w14:textId="39416C53" w:rsidR="0085242E" w:rsidRPr="00863AE1" w:rsidRDefault="0085242E" w:rsidP="0085242E">
            <w:pPr>
              <w:ind w:right="52"/>
              <w:jc w:val="right"/>
              <w:rPr>
                <w:b/>
                <w:sz w:val="18"/>
                <w:highlight w:val="yellow"/>
              </w:rPr>
            </w:pPr>
            <w:r w:rsidRPr="00147BA5">
              <w:rPr>
                <w:rFonts w:ascii="Arial" w:hAnsi="Arial" w:cs="Arial"/>
                <w:b/>
                <w:bCs/>
                <w:sz w:val="18"/>
                <w:szCs w:val="16"/>
              </w:rPr>
              <w:t>1.466.039</w:t>
            </w:r>
          </w:p>
        </w:tc>
      </w:tr>
      <w:bookmarkEnd w:id="23"/>
      <w:bookmarkEnd w:id="24"/>
      <w:bookmarkEnd w:id="25"/>
    </w:tbl>
    <w:p w14:paraId="5D56EC18" w14:textId="77777777" w:rsidR="00645669" w:rsidRPr="00D005E5" w:rsidRDefault="00645669" w:rsidP="00645669">
      <w:pPr>
        <w:autoSpaceDE w:val="0"/>
        <w:autoSpaceDN w:val="0"/>
        <w:adjustRightInd w:val="0"/>
        <w:ind w:left="567" w:hanging="567"/>
        <w:jc w:val="both"/>
        <w:rPr>
          <w:rFonts w:ascii="Arial" w:hAnsi="Arial" w:cs="Arial"/>
          <w:sz w:val="14"/>
          <w:szCs w:val="14"/>
        </w:rPr>
      </w:pPr>
    </w:p>
    <w:p w14:paraId="03D66B27" w14:textId="77777777" w:rsidR="0085242E" w:rsidRDefault="00CB44A4" w:rsidP="0085242E">
      <w:pPr>
        <w:tabs>
          <w:tab w:val="left" w:pos="9356"/>
        </w:tabs>
        <w:autoSpaceDE w:val="0"/>
        <w:autoSpaceDN w:val="0"/>
        <w:adjustRightInd w:val="0"/>
        <w:ind w:left="426" w:right="-1" w:hanging="426"/>
        <w:jc w:val="both"/>
        <w:rPr>
          <w:rFonts w:ascii="Arial" w:hAnsi="Arial" w:cs="Arial"/>
          <w:sz w:val="14"/>
          <w:szCs w:val="14"/>
        </w:rPr>
      </w:pPr>
      <w:proofErr w:type="gramStart"/>
      <w:r w:rsidRPr="0022349B">
        <w:rPr>
          <w:rFonts w:ascii="Arial" w:hAnsi="Arial" w:cs="Arial"/>
          <w:sz w:val="16"/>
          <w:szCs w:val="16"/>
        </w:rPr>
        <w:t>(*)</w:t>
      </w:r>
      <w:r w:rsidRPr="0022349B">
        <w:rPr>
          <w:rFonts w:ascii="Arial" w:hAnsi="Arial" w:cs="Arial"/>
          <w:sz w:val="16"/>
          <w:szCs w:val="16"/>
        </w:rPr>
        <w:tab/>
      </w:r>
      <w:r w:rsidR="0085242E" w:rsidRPr="002F7595">
        <w:rPr>
          <w:rFonts w:ascii="Arial" w:hAnsi="Arial" w:cs="Arial"/>
          <w:sz w:val="12"/>
          <w:szCs w:val="14"/>
        </w:rPr>
        <w:t>Diğer, taksitli ticari krediler (1</w:t>
      </w:r>
      <w:r w:rsidR="0085242E">
        <w:rPr>
          <w:rFonts w:ascii="Arial" w:hAnsi="Arial" w:cs="Arial"/>
          <w:sz w:val="12"/>
          <w:szCs w:val="14"/>
        </w:rPr>
        <w:t>2</w:t>
      </w:r>
      <w:r w:rsidR="0085242E" w:rsidRPr="002F7595">
        <w:rPr>
          <w:rFonts w:ascii="Arial" w:hAnsi="Arial" w:cs="Arial"/>
          <w:sz w:val="12"/>
          <w:szCs w:val="14"/>
        </w:rPr>
        <w:t>.</w:t>
      </w:r>
      <w:r w:rsidR="0085242E">
        <w:rPr>
          <w:rFonts w:ascii="Arial" w:hAnsi="Arial" w:cs="Arial"/>
          <w:sz w:val="12"/>
          <w:szCs w:val="14"/>
        </w:rPr>
        <w:t>125</w:t>
      </w:r>
      <w:r w:rsidR="0085242E" w:rsidRPr="002F7595">
        <w:rPr>
          <w:rFonts w:ascii="Arial" w:hAnsi="Arial" w:cs="Arial"/>
          <w:sz w:val="12"/>
          <w:szCs w:val="14"/>
        </w:rPr>
        <w:t>.</w:t>
      </w:r>
      <w:r w:rsidR="0085242E">
        <w:rPr>
          <w:rFonts w:ascii="Arial" w:hAnsi="Arial" w:cs="Arial"/>
          <w:sz w:val="12"/>
          <w:szCs w:val="14"/>
        </w:rPr>
        <w:t>143</w:t>
      </w:r>
      <w:r w:rsidR="0085242E" w:rsidRPr="002F7595">
        <w:rPr>
          <w:rFonts w:ascii="Arial" w:hAnsi="Arial" w:cs="Arial"/>
          <w:sz w:val="12"/>
          <w:szCs w:val="14"/>
        </w:rPr>
        <w:t xml:space="preserve"> TL), diğer yatırım kredilerinden (2.</w:t>
      </w:r>
      <w:r w:rsidR="0085242E">
        <w:rPr>
          <w:rFonts w:ascii="Arial" w:hAnsi="Arial" w:cs="Arial"/>
          <w:sz w:val="12"/>
          <w:szCs w:val="14"/>
        </w:rPr>
        <w:t>495</w:t>
      </w:r>
      <w:r w:rsidR="0085242E" w:rsidRPr="002F7595">
        <w:rPr>
          <w:rFonts w:ascii="Arial" w:hAnsi="Arial" w:cs="Arial"/>
          <w:sz w:val="12"/>
          <w:szCs w:val="14"/>
        </w:rPr>
        <w:t>.</w:t>
      </w:r>
      <w:r w:rsidR="0085242E">
        <w:rPr>
          <w:rFonts w:ascii="Arial" w:hAnsi="Arial" w:cs="Arial"/>
          <w:sz w:val="12"/>
          <w:szCs w:val="14"/>
        </w:rPr>
        <w:t>585</w:t>
      </w:r>
      <w:r w:rsidR="0085242E" w:rsidRPr="002F7595">
        <w:rPr>
          <w:rFonts w:ascii="Arial" w:hAnsi="Arial" w:cs="Arial"/>
          <w:sz w:val="12"/>
          <w:szCs w:val="14"/>
        </w:rPr>
        <w:t xml:space="preserve"> TL), mali kesime verilen krediler hariç yurtdışı krediler (3.</w:t>
      </w:r>
      <w:r w:rsidR="0085242E">
        <w:rPr>
          <w:rFonts w:ascii="Arial" w:hAnsi="Arial" w:cs="Arial"/>
          <w:sz w:val="12"/>
          <w:szCs w:val="14"/>
        </w:rPr>
        <w:t>568</w:t>
      </w:r>
      <w:r w:rsidR="0085242E" w:rsidRPr="002F7595">
        <w:rPr>
          <w:rFonts w:ascii="Arial" w:hAnsi="Arial" w:cs="Arial"/>
          <w:sz w:val="12"/>
          <w:szCs w:val="14"/>
        </w:rPr>
        <w:t>.</w:t>
      </w:r>
      <w:r w:rsidR="0085242E">
        <w:rPr>
          <w:rFonts w:ascii="Arial" w:hAnsi="Arial" w:cs="Arial"/>
          <w:sz w:val="12"/>
          <w:szCs w:val="14"/>
        </w:rPr>
        <w:t>936</w:t>
      </w:r>
      <w:r w:rsidR="0085242E" w:rsidRPr="002F7595">
        <w:rPr>
          <w:rFonts w:ascii="Arial" w:hAnsi="Arial" w:cs="Arial"/>
          <w:sz w:val="12"/>
          <w:szCs w:val="14"/>
        </w:rPr>
        <w:t xml:space="preserve"> TL), kar za</w:t>
      </w:r>
      <w:r w:rsidR="0085242E">
        <w:rPr>
          <w:rFonts w:ascii="Arial" w:hAnsi="Arial" w:cs="Arial"/>
          <w:sz w:val="12"/>
          <w:szCs w:val="14"/>
        </w:rPr>
        <w:t>rar ortaklığı yatırımları (1.098</w:t>
      </w:r>
      <w:r w:rsidR="0085242E" w:rsidRPr="002F7595">
        <w:rPr>
          <w:rFonts w:ascii="Arial" w:hAnsi="Arial" w:cs="Arial"/>
          <w:sz w:val="12"/>
          <w:szCs w:val="14"/>
        </w:rPr>
        <w:t>.</w:t>
      </w:r>
      <w:r w:rsidR="0085242E">
        <w:rPr>
          <w:rFonts w:ascii="Arial" w:hAnsi="Arial" w:cs="Arial"/>
          <w:sz w:val="12"/>
          <w:szCs w:val="14"/>
        </w:rPr>
        <w:t>084</w:t>
      </w:r>
      <w:r w:rsidR="0085242E" w:rsidRPr="002F7595">
        <w:rPr>
          <w:rFonts w:ascii="Arial" w:hAnsi="Arial" w:cs="Arial"/>
          <w:sz w:val="12"/>
          <w:szCs w:val="14"/>
        </w:rPr>
        <w:t xml:space="preserve"> TL),  müşteri adın</w:t>
      </w:r>
      <w:r w:rsidR="0085242E">
        <w:rPr>
          <w:rFonts w:ascii="Arial" w:hAnsi="Arial" w:cs="Arial"/>
          <w:sz w:val="12"/>
          <w:szCs w:val="14"/>
        </w:rPr>
        <w:t>a menkul değer alım kredileri (29</w:t>
      </w:r>
      <w:r w:rsidR="0085242E" w:rsidRPr="002F7595">
        <w:rPr>
          <w:rFonts w:ascii="Arial" w:hAnsi="Arial" w:cs="Arial"/>
          <w:sz w:val="12"/>
          <w:szCs w:val="14"/>
        </w:rPr>
        <w:t>.</w:t>
      </w:r>
      <w:r w:rsidR="0085242E">
        <w:rPr>
          <w:rFonts w:ascii="Arial" w:hAnsi="Arial" w:cs="Arial"/>
          <w:sz w:val="12"/>
          <w:szCs w:val="14"/>
        </w:rPr>
        <w:t>762</w:t>
      </w:r>
      <w:r w:rsidR="0085242E" w:rsidRPr="002F7595">
        <w:rPr>
          <w:rFonts w:ascii="Arial" w:hAnsi="Arial" w:cs="Arial"/>
          <w:sz w:val="12"/>
          <w:szCs w:val="14"/>
        </w:rPr>
        <w:t xml:space="preserve"> TL) ve diğer kredilerden (</w:t>
      </w:r>
      <w:r w:rsidR="0085242E">
        <w:rPr>
          <w:rFonts w:ascii="Arial" w:hAnsi="Arial" w:cs="Arial"/>
          <w:sz w:val="12"/>
          <w:szCs w:val="14"/>
        </w:rPr>
        <w:t>204</w:t>
      </w:r>
      <w:r w:rsidR="0085242E" w:rsidRPr="002F7595">
        <w:rPr>
          <w:rFonts w:ascii="Arial" w:hAnsi="Arial" w:cs="Arial"/>
          <w:sz w:val="12"/>
          <w:szCs w:val="14"/>
        </w:rPr>
        <w:t>.</w:t>
      </w:r>
      <w:r w:rsidR="0085242E">
        <w:rPr>
          <w:rFonts w:ascii="Arial" w:hAnsi="Arial" w:cs="Arial"/>
          <w:sz w:val="12"/>
          <w:szCs w:val="14"/>
        </w:rPr>
        <w:t>866</w:t>
      </w:r>
      <w:r w:rsidR="0085242E" w:rsidRPr="002F7595">
        <w:rPr>
          <w:rFonts w:ascii="Arial" w:hAnsi="Arial" w:cs="Arial"/>
          <w:sz w:val="12"/>
          <w:szCs w:val="14"/>
        </w:rPr>
        <w:t xml:space="preserve"> TL) oluşmaktadır.</w:t>
      </w:r>
      <w:proofErr w:type="gramEnd"/>
    </w:p>
    <w:p w14:paraId="412FEB09" w14:textId="79FD41E8" w:rsidR="00CB44A4" w:rsidRPr="00AE4671" w:rsidRDefault="00CB44A4" w:rsidP="0085242E">
      <w:pPr>
        <w:tabs>
          <w:tab w:val="left" w:pos="9356"/>
        </w:tabs>
        <w:autoSpaceDE w:val="0"/>
        <w:autoSpaceDN w:val="0"/>
        <w:adjustRightInd w:val="0"/>
        <w:ind w:left="426" w:right="-1" w:hanging="426"/>
        <w:jc w:val="both"/>
        <w:rPr>
          <w:rFonts w:ascii="Arial" w:hAnsi="Arial" w:cs="Arial"/>
          <w:sz w:val="12"/>
          <w:szCs w:val="14"/>
        </w:rPr>
      </w:pPr>
    </w:p>
    <w:p w14:paraId="38323447" w14:textId="77777777" w:rsidR="008861B0" w:rsidRPr="00AE4671" w:rsidRDefault="008861B0" w:rsidP="00AE4671">
      <w:pPr>
        <w:tabs>
          <w:tab w:val="left" w:pos="9356"/>
        </w:tabs>
        <w:autoSpaceDE w:val="0"/>
        <w:autoSpaceDN w:val="0"/>
        <w:adjustRightInd w:val="0"/>
        <w:ind w:left="426" w:right="-1" w:hanging="426"/>
        <w:jc w:val="both"/>
        <w:rPr>
          <w:rFonts w:ascii="Arial" w:hAnsi="Arial" w:cs="Arial"/>
          <w:sz w:val="16"/>
          <w:szCs w:val="14"/>
        </w:rPr>
      </w:pPr>
      <w:r w:rsidRPr="00AE4671">
        <w:rPr>
          <w:rFonts w:ascii="Arial" w:hAnsi="Arial" w:cs="Arial"/>
          <w:sz w:val="16"/>
          <w:szCs w:val="14"/>
        </w:rPr>
        <w:t xml:space="preserve">(**) Diğer krediler içinde yer alan yurtdışı krediler içindeki tüketici kredilerinin detayı aşağıdaki tablodaki gibidir: </w:t>
      </w:r>
    </w:p>
    <w:p w14:paraId="790C6035" w14:textId="77777777" w:rsidR="008861B0" w:rsidRPr="0066440C" w:rsidRDefault="008861B0" w:rsidP="008861B0">
      <w:pPr>
        <w:tabs>
          <w:tab w:val="left" w:pos="9356"/>
        </w:tabs>
        <w:autoSpaceDE w:val="0"/>
        <w:autoSpaceDN w:val="0"/>
        <w:adjustRightInd w:val="0"/>
        <w:ind w:left="284" w:right="-1" w:hanging="284"/>
        <w:jc w:val="both"/>
        <w:rPr>
          <w:rFonts w:ascii="Arial" w:hAnsi="Arial" w:cs="Arial"/>
          <w:sz w:val="20"/>
          <w:szCs w:val="16"/>
        </w:rPr>
      </w:pPr>
    </w:p>
    <w:tbl>
      <w:tblPr>
        <w:tblW w:w="9270" w:type="dxa"/>
        <w:tblCellMar>
          <w:left w:w="70" w:type="dxa"/>
          <w:right w:w="70" w:type="dxa"/>
        </w:tblCellMar>
        <w:tblLook w:val="04A0" w:firstRow="1" w:lastRow="0" w:firstColumn="1" w:lastColumn="0" w:noHBand="0" w:noVBand="1"/>
      </w:tblPr>
      <w:tblGrid>
        <w:gridCol w:w="4860"/>
        <w:gridCol w:w="2309"/>
        <w:gridCol w:w="2101"/>
      </w:tblGrid>
      <w:tr w:rsidR="004D44AD" w:rsidRPr="001E4FAA" w14:paraId="340F3DE7" w14:textId="77777777" w:rsidTr="004D44AD">
        <w:trPr>
          <w:trHeight w:val="211"/>
        </w:trPr>
        <w:tc>
          <w:tcPr>
            <w:tcW w:w="4860" w:type="dxa"/>
            <w:tcBorders>
              <w:top w:val="single" w:sz="4" w:space="0" w:color="auto"/>
              <w:bottom w:val="single" w:sz="4" w:space="0" w:color="auto"/>
            </w:tcBorders>
            <w:shd w:val="clear" w:color="000000" w:fill="FFFFFF"/>
            <w:noWrap/>
            <w:vAlign w:val="center"/>
          </w:tcPr>
          <w:p w14:paraId="48609B53" w14:textId="77777777" w:rsidR="004D44AD" w:rsidRPr="00EB163D" w:rsidRDefault="004D44AD" w:rsidP="004D44AD">
            <w:pPr>
              <w:rPr>
                <w:rFonts w:ascii="Arial" w:hAnsi="Arial" w:cs="Arial"/>
                <w:b/>
                <w:sz w:val="16"/>
                <w:szCs w:val="16"/>
              </w:rPr>
            </w:pPr>
            <w:r w:rsidRPr="00EB163D">
              <w:rPr>
                <w:rFonts w:ascii="Arial" w:hAnsi="Arial" w:cs="Arial"/>
                <w:b/>
                <w:sz w:val="16"/>
                <w:szCs w:val="16"/>
              </w:rPr>
              <w:t>Cari Dönem</w:t>
            </w:r>
          </w:p>
        </w:tc>
        <w:tc>
          <w:tcPr>
            <w:tcW w:w="2309" w:type="dxa"/>
            <w:tcBorders>
              <w:top w:val="single" w:sz="4" w:space="0" w:color="auto"/>
              <w:bottom w:val="single" w:sz="4" w:space="0" w:color="auto"/>
            </w:tcBorders>
            <w:shd w:val="clear" w:color="000000" w:fill="FFFFFF"/>
            <w:vAlign w:val="center"/>
            <w:hideMark/>
          </w:tcPr>
          <w:p w14:paraId="3D33A43B" w14:textId="77777777" w:rsidR="004D44AD" w:rsidRPr="00EB163D" w:rsidRDefault="004D44AD" w:rsidP="004D44AD">
            <w:pPr>
              <w:jc w:val="right"/>
              <w:rPr>
                <w:rFonts w:ascii="Arial" w:hAnsi="Arial" w:cs="Arial"/>
                <w:b/>
                <w:sz w:val="16"/>
                <w:szCs w:val="16"/>
              </w:rPr>
            </w:pPr>
            <w:r w:rsidRPr="00EB163D">
              <w:rPr>
                <w:rFonts w:ascii="Arial" w:hAnsi="Arial" w:cs="Arial"/>
                <w:b/>
                <w:sz w:val="16"/>
                <w:szCs w:val="16"/>
              </w:rPr>
              <w:t>TP</w:t>
            </w:r>
          </w:p>
        </w:tc>
        <w:tc>
          <w:tcPr>
            <w:tcW w:w="2101" w:type="dxa"/>
            <w:tcBorders>
              <w:top w:val="single" w:sz="4" w:space="0" w:color="auto"/>
              <w:bottom w:val="single" w:sz="4" w:space="0" w:color="auto"/>
            </w:tcBorders>
            <w:shd w:val="clear" w:color="000000" w:fill="FFFFFF"/>
            <w:vAlign w:val="center"/>
            <w:hideMark/>
          </w:tcPr>
          <w:p w14:paraId="0130468D" w14:textId="77777777" w:rsidR="004D44AD" w:rsidRPr="00EB163D" w:rsidRDefault="004D44AD" w:rsidP="004D44AD">
            <w:pPr>
              <w:jc w:val="right"/>
              <w:rPr>
                <w:rFonts w:ascii="Arial" w:hAnsi="Arial" w:cs="Arial"/>
                <w:b/>
                <w:sz w:val="16"/>
                <w:szCs w:val="16"/>
              </w:rPr>
            </w:pPr>
            <w:r w:rsidRPr="00EB163D">
              <w:rPr>
                <w:rFonts w:ascii="Arial" w:hAnsi="Arial" w:cs="Arial"/>
                <w:b/>
                <w:sz w:val="16"/>
                <w:szCs w:val="16"/>
              </w:rPr>
              <w:t>YP</w:t>
            </w:r>
          </w:p>
        </w:tc>
      </w:tr>
      <w:tr w:rsidR="0085242E" w:rsidRPr="001E4FAA" w14:paraId="3383DE5F" w14:textId="77777777" w:rsidTr="00D34375">
        <w:trPr>
          <w:trHeight w:val="225"/>
        </w:trPr>
        <w:tc>
          <w:tcPr>
            <w:tcW w:w="4860" w:type="dxa"/>
            <w:shd w:val="clear" w:color="000000" w:fill="FFFFFF"/>
            <w:noWrap/>
            <w:vAlign w:val="bottom"/>
            <w:hideMark/>
          </w:tcPr>
          <w:p w14:paraId="47C6A6FA" w14:textId="77777777" w:rsidR="0085242E" w:rsidRPr="0009025E" w:rsidRDefault="0085242E" w:rsidP="0085242E">
            <w:pPr>
              <w:rPr>
                <w:rFonts w:ascii="Arial" w:hAnsi="Arial" w:cs="Arial"/>
                <w:sz w:val="18"/>
                <w:szCs w:val="16"/>
              </w:rPr>
            </w:pPr>
            <w:r w:rsidRPr="0009025E">
              <w:rPr>
                <w:rFonts w:ascii="Arial" w:hAnsi="Arial" w:cs="Arial"/>
                <w:sz w:val="18"/>
                <w:szCs w:val="16"/>
              </w:rPr>
              <w:t>Konut Kredisi</w:t>
            </w:r>
          </w:p>
        </w:tc>
        <w:tc>
          <w:tcPr>
            <w:tcW w:w="2309" w:type="dxa"/>
            <w:shd w:val="clear" w:color="auto" w:fill="auto"/>
            <w:noWrap/>
            <w:vAlign w:val="bottom"/>
            <w:hideMark/>
          </w:tcPr>
          <w:p w14:paraId="2B00A4EB" w14:textId="51F3C33B" w:rsidR="0085242E" w:rsidRPr="00DB6D59" w:rsidRDefault="0085242E" w:rsidP="0085242E">
            <w:pPr>
              <w:jc w:val="right"/>
              <w:rPr>
                <w:rFonts w:ascii="Arial" w:hAnsi="Arial" w:cs="Arial"/>
                <w:sz w:val="18"/>
                <w:szCs w:val="16"/>
              </w:rPr>
            </w:pPr>
            <w:r w:rsidRPr="00627AF8">
              <w:rPr>
                <w:rFonts w:ascii="Arial" w:hAnsi="Arial" w:cs="Arial"/>
                <w:sz w:val="18"/>
                <w:szCs w:val="16"/>
              </w:rPr>
              <w:t xml:space="preserve">                26.224   </w:t>
            </w:r>
          </w:p>
        </w:tc>
        <w:tc>
          <w:tcPr>
            <w:tcW w:w="2101" w:type="dxa"/>
            <w:shd w:val="clear" w:color="auto" w:fill="auto"/>
            <w:noWrap/>
            <w:vAlign w:val="center"/>
            <w:hideMark/>
          </w:tcPr>
          <w:p w14:paraId="52C3904E" w14:textId="77777777" w:rsidR="0085242E" w:rsidRPr="0009025E" w:rsidRDefault="0085242E" w:rsidP="0085242E">
            <w:pPr>
              <w:jc w:val="right"/>
              <w:rPr>
                <w:rFonts w:ascii="Arial" w:hAnsi="Arial" w:cs="Arial"/>
                <w:sz w:val="18"/>
                <w:szCs w:val="16"/>
              </w:rPr>
            </w:pPr>
            <w:r w:rsidRPr="0009025E">
              <w:rPr>
                <w:rFonts w:ascii="Arial" w:hAnsi="Arial" w:cs="Arial"/>
                <w:color w:val="000000"/>
                <w:sz w:val="18"/>
                <w:szCs w:val="16"/>
              </w:rPr>
              <w:t>-</w:t>
            </w:r>
          </w:p>
        </w:tc>
      </w:tr>
      <w:tr w:rsidR="0085242E" w:rsidRPr="001E4FAA" w14:paraId="4310A51A" w14:textId="77777777" w:rsidTr="00D34375">
        <w:trPr>
          <w:trHeight w:val="225"/>
        </w:trPr>
        <w:tc>
          <w:tcPr>
            <w:tcW w:w="4860" w:type="dxa"/>
            <w:shd w:val="clear" w:color="000000" w:fill="FFFFFF"/>
            <w:noWrap/>
            <w:vAlign w:val="bottom"/>
          </w:tcPr>
          <w:p w14:paraId="64F6BAC6" w14:textId="77777777" w:rsidR="0085242E" w:rsidRPr="0009025E" w:rsidRDefault="0085242E" w:rsidP="0085242E">
            <w:pPr>
              <w:rPr>
                <w:rFonts w:ascii="Arial" w:hAnsi="Arial" w:cs="Arial"/>
                <w:sz w:val="18"/>
                <w:szCs w:val="16"/>
              </w:rPr>
            </w:pPr>
            <w:r w:rsidRPr="0009025E">
              <w:rPr>
                <w:rFonts w:ascii="Arial" w:hAnsi="Arial" w:cs="Arial"/>
                <w:sz w:val="18"/>
                <w:szCs w:val="16"/>
              </w:rPr>
              <w:t>Taşıt Kredisi</w:t>
            </w:r>
          </w:p>
        </w:tc>
        <w:tc>
          <w:tcPr>
            <w:tcW w:w="2309" w:type="dxa"/>
            <w:shd w:val="clear" w:color="auto" w:fill="auto"/>
            <w:noWrap/>
            <w:vAlign w:val="bottom"/>
          </w:tcPr>
          <w:p w14:paraId="68683D15" w14:textId="78AD7F2C" w:rsidR="0085242E" w:rsidRPr="00DB6D59" w:rsidRDefault="0085242E" w:rsidP="0085242E">
            <w:pPr>
              <w:jc w:val="right"/>
              <w:rPr>
                <w:rFonts w:ascii="Arial" w:hAnsi="Arial" w:cs="Arial"/>
                <w:color w:val="000000"/>
                <w:sz w:val="18"/>
                <w:szCs w:val="16"/>
              </w:rPr>
            </w:pPr>
            <w:r w:rsidRPr="00627AF8">
              <w:rPr>
                <w:rFonts w:ascii="Arial" w:hAnsi="Arial" w:cs="Arial"/>
                <w:sz w:val="18"/>
                <w:szCs w:val="16"/>
              </w:rPr>
              <w:t xml:space="preserve">                  1.292   </w:t>
            </w:r>
          </w:p>
        </w:tc>
        <w:tc>
          <w:tcPr>
            <w:tcW w:w="2101" w:type="dxa"/>
            <w:shd w:val="clear" w:color="auto" w:fill="auto"/>
            <w:noWrap/>
            <w:vAlign w:val="center"/>
          </w:tcPr>
          <w:p w14:paraId="01FC31D7" w14:textId="77777777" w:rsidR="0085242E" w:rsidRPr="0009025E" w:rsidRDefault="0085242E" w:rsidP="0085242E">
            <w:pPr>
              <w:jc w:val="right"/>
              <w:rPr>
                <w:rFonts w:ascii="Arial" w:hAnsi="Arial" w:cs="Arial"/>
                <w:color w:val="000000"/>
                <w:sz w:val="18"/>
                <w:szCs w:val="16"/>
              </w:rPr>
            </w:pPr>
            <w:r w:rsidRPr="0009025E">
              <w:rPr>
                <w:rFonts w:ascii="Arial" w:hAnsi="Arial" w:cs="Arial"/>
                <w:color w:val="000000"/>
                <w:sz w:val="18"/>
                <w:szCs w:val="16"/>
              </w:rPr>
              <w:t>-</w:t>
            </w:r>
          </w:p>
        </w:tc>
      </w:tr>
      <w:tr w:rsidR="0085242E" w:rsidRPr="00EE74CB" w14:paraId="737533E9" w14:textId="77777777" w:rsidTr="00D34375">
        <w:trPr>
          <w:trHeight w:val="225"/>
        </w:trPr>
        <w:tc>
          <w:tcPr>
            <w:tcW w:w="4860" w:type="dxa"/>
            <w:shd w:val="clear" w:color="000000" w:fill="FFFFFF"/>
            <w:noWrap/>
            <w:vAlign w:val="bottom"/>
            <w:hideMark/>
          </w:tcPr>
          <w:p w14:paraId="709A9F6D" w14:textId="77777777" w:rsidR="0085242E" w:rsidRPr="0009025E" w:rsidRDefault="0085242E" w:rsidP="0085242E">
            <w:pPr>
              <w:rPr>
                <w:rFonts w:ascii="Arial" w:hAnsi="Arial" w:cs="Arial"/>
                <w:sz w:val="18"/>
                <w:szCs w:val="16"/>
              </w:rPr>
            </w:pPr>
            <w:r w:rsidRPr="0009025E">
              <w:rPr>
                <w:rFonts w:ascii="Arial" w:hAnsi="Arial" w:cs="Arial"/>
                <w:sz w:val="18"/>
                <w:szCs w:val="16"/>
              </w:rPr>
              <w:t>İhtiyaç Kredisi</w:t>
            </w:r>
          </w:p>
        </w:tc>
        <w:tc>
          <w:tcPr>
            <w:tcW w:w="2309" w:type="dxa"/>
            <w:shd w:val="clear" w:color="auto" w:fill="auto"/>
            <w:noWrap/>
            <w:vAlign w:val="bottom"/>
            <w:hideMark/>
          </w:tcPr>
          <w:p w14:paraId="76E3064A" w14:textId="72678AA0" w:rsidR="0085242E" w:rsidRPr="00DB6D59" w:rsidRDefault="0085242E" w:rsidP="0085242E">
            <w:pPr>
              <w:jc w:val="right"/>
              <w:rPr>
                <w:rFonts w:ascii="Arial" w:hAnsi="Arial" w:cs="Arial"/>
                <w:sz w:val="18"/>
                <w:szCs w:val="16"/>
              </w:rPr>
            </w:pPr>
            <w:r w:rsidRPr="00627AF8">
              <w:rPr>
                <w:rFonts w:ascii="Arial" w:hAnsi="Arial" w:cs="Arial"/>
                <w:sz w:val="18"/>
                <w:szCs w:val="16"/>
              </w:rPr>
              <w:t xml:space="preserve">                     248   </w:t>
            </w:r>
          </w:p>
        </w:tc>
        <w:tc>
          <w:tcPr>
            <w:tcW w:w="2101" w:type="dxa"/>
            <w:shd w:val="clear" w:color="auto" w:fill="auto"/>
            <w:noWrap/>
            <w:vAlign w:val="center"/>
            <w:hideMark/>
          </w:tcPr>
          <w:p w14:paraId="7E754216" w14:textId="77777777" w:rsidR="0085242E" w:rsidRPr="0009025E" w:rsidRDefault="0085242E" w:rsidP="0085242E">
            <w:pPr>
              <w:jc w:val="right"/>
              <w:rPr>
                <w:rFonts w:ascii="Arial" w:hAnsi="Arial" w:cs="Arial"/>
                <w:sz w:val="18"/>
                <w:szCs w:val="16"/>
              </w:rPr>
            </w:pPr>
            <w:r w:rsidRPr="0009025E">
              <w:rPr>
                <w:rFonts w:ascii="Arial" w:hAnsi="Arial" w:cs="Arial"/>
                <w:color w:val="000000"/>
                <w:sz w:val="18"/>
                <w:szCs w:val="16"/>
              </w:rPr>
              <w:t>-</w:t>
            </w:r>
          </w:p>
        </w:tc>
      </w:tr>
    </w:tbl>
    <w:p w14:paraId="382880E8" w14:textId="25467733" w:rsidR="008861B0" w:rsidRDefault="008861B0" w:rsidP="00045996">
      <w:pPr>
        <w:tabs>
          <w:tab w:val="left" w:pos="9356"/>
        </w:tabs>
        <w:autoSpaceDE w:val="0"/>
        <w:autoSpaceDN w:val="0"/>
        <w:adjustRightInd w:val="0"/>
        <w:ind w:left="284" w:right="-1" w:hanging="284"/>
        <w:jc w:val="both"/>
        <w:rPr>
          <w:rFonts w:ascii="Arial" w:hAnsi="Arial" w:cs="Arial"/>
          <w:sz w:val="14"/>
          <w:szCs w:val="16"/>
        </w:rPr>
      </w:pPr>
    </w:p>
    <w:p w14:paraId="2383E9A5" w14:textId="72BCC8B4" w:rsidR="008E054B" w:rsidRDefault="008E054B" w:rsidP="007C46F0">
      <w:pPr>
        <w:tabs>
          <w:tab w:val="left" w:pos="3828"/>
        </w:tabs>
        <w:rPr>
          <w:rFonts w:ascii="Arial" w:hAnsi="Arial" w:cs="Arial"/>
          <w:b/>
          <w:sz w:val="20"/>
          <w:szCs w:val="20"/>
        </w:rPr>
      </w:pPr>
    </w:p>
    <w:p w14:paraId="4F6C833F" w14:textId="693F7FD5" w:rsidR="00233F9F" w:rsidRDefault="00233F9F" w:rsidP="007C46F0">
      <w:pPr>
        <w:tabs>
          <w:tab w:val="left" w:pos="3828"/>
        </w:tabs>
        <w:rPr>
          <w:rFonts w:ascii="Arial" w:hAnsi="Arial" w:cs="Arial"/>
          <w:b/>
          <w:sz w:val="20"/>
          <w:szCs w:val="20"/>
        </w:rPr>
      </w:pPr>
    </w:p>
    <w:p w14:paraId="4418079D" w14:textId="18436B11" w:rsidR="00233F9F" w:rsidRDefault="00233F9F" w:rsidP="007C46F0">
      <w:pPr>
        <w:tabs>
          <w:tab w:val="left" w:pos="3828"/>
        </w:tabs>
        <w:rPr>
          <w:rFonts w:ascii="Arial" w:hAnsi="Arial" w:cs="Arial"/>
          <w:b/>
          <w:sz w:val="20"/>
          <w:szCs w:val="20"/>
        </w:rPr>
      </w:pPr>
    </w:p>
    <w:p w14:paraId="6D6F39FF" w14:textId="28F66ECA" w:rsidR="00233F9F" w:rsidRDefault="00233F9F" w:rsidP="007C46F0">
      <w:pPr>
        <w:tabs>
          <w:tab w:val="left" w:pos="3828"/>
        </w:tabs>
        <w:rPr>
          <w:rFonts w:ascii="Arial" w:hAnsi="Arial" w:cs="Arial"/>
          <w:b/>
          <w:sz w:val="20"/>
          <w:szCs w:val="20"/>
        </w:rPr>
      </w:pPr>
    </w:p>
    <w:p w14:paraId="110513BA" w14:textId="3A341FBF" w:rsidR="00233F9F" w:rsidRDefault="00233F9F" w:rsidP="007C46F0">
      <w:pPr>
        <w:tabs>
          <w:tab w:val="left" w:pos="3828"/>
        </w:tabs>
        <w:rPr>
          <w:rFonts w:ascii="Arial" w:hAnsi="Arial" w:cs="Arial"/>
          <w:b/>
          <w:sz w:val="20"/>
          <w:szCs w:val="20"/>
        </w:rPr>
      </w:pPr>
    </w:p>
    <w:p w14:paraId="7CB2C7B0" w14:textId="77777777" w:rsidR="00233F9F" w:rsidRDefault="00233F9F" w:rsidP="007C46F0">
      <w:pPr>
        <w:tabs>
          <w:tab w:val="left" w:pos="3828"/>
        </w:tabs>
        <w:rPr>
          <w:rFonts w:ascii="Arial" w:hAnsi="Arial" w:cs="Arial"/>
          <w:b/>
          <w:sz w:val="20"/>
          <w:szCs w:val="20"/>
        </w:rPr>
      </w:pPr>
    </w:p>
    <w:p w14:paraId="1E6143E9" w14:textId="77777777" w:rsidR="00AB48B8" w:rsidRDefault="00AB48B8" w:rsidP="007C46F0">
      <w:pPr>
        <w:tabs>
          <w:tab w:val="left" w:pos="3828"/>
        </w:tabs>
        <w:rPr>
          <w:rFonts w:ascii="Arial" w:hAnsi="Arial" w:cs="Arial"/>
          <w:b/>
          <w:sz w:val="20"/>
          <w:szCs w:val="20"/>
        </w:rPr>
      </w:pPr>
    </w:p>
    <w:p w14:paraId="6D9B9A93" w14:textId="121179C5" w:rsidR="00E264DF" w:rsidRDefault="00E264DF" w:rsidP="007C46F0">
      <w:pPr>
        <w:tabs>
          <w:tab w:val="left" w:pos="3828"/>
        </w:tabs>
        <w:rPr>
          <w:rFonts w:ascii="Arial" w:hAnsi="Arial" w:cs="Arial"/>
          <w:b/>
          <w:sz w:val="20"/>
          <w:szCs w:val="20"/>
        </w:rPr>
      </w:pPr>
    </w:p>
    <w:p w14:paraId="43793862" w14:textId="070990C6" w:rsidR="00E264DF" w:rsidRDefault="00E264DF" w:rsidP="007C46F0">
      <w:pPr>
        <w:tabs>
          <w:tab w:val="left" w:pos="3828"/>
        </w:tabs>
        <w:rPr>
          <w:rFonts w:ascii="Arial" w:hAnsi="Arial" w:cs="Arial"/>
          <w:b/>
          <w:sz w:val="20"/>
          <w:szCs w:val="20"/>
        </w:rPr>
      </w:pPr>
    </w:p>
    <w:p w14:paraId="1503C151" w14:textId="00188C9B" w:rsidR="00E264DF" w:rsidRDefault="00E264DF" w:rsidP="007C46F0">
      <w:pPr>
        <w:tabs>
          <w:tab w:val="left" w:pos="3828"/>
        </w:tabs>
        <w:rPr>
          <w:rFonts w:ascii="Arial" w:hAnsi="Arial" w:cs="Arial"/>
          <w:b/>
          <w:sz w:val="20"/>
          <w:szCs w:val="20"/>
        </w:rPr>
      </w:pPr>
    </w:p>
    <w:p w14:paraId="48D6C54A" w14:textId="77777777" w:rsidR="003A0D40" w:rsidRDefault="003A0D40" w:rsidP="007C46F0">
      <w:pPr>
        <w:tabs>
          <w:tab w:val="left" w:pos="3828"/>
        </w:tabs>
        <w:rPr>
          <w:rFonts w:ascii="Arial" w:hAnsi="Arial" w:cs="Arial"/>
          <w:b/>
          <w:sz w:val="20"/>
          <w:szCs w:val="20"/>
        </w:rPr>
      </w:pPr>
    </w:p>
    <w:p w14:paraId="7D78EE58" w14:textId="378E1045" w:rsidR="00E264DF" w:rsidRDefault="00E264DF" w:rsidP="007C46F0">
      <w:pPr>
        <w:tabs>
          <w:tab w:val="left" w:pos="3828"/>
        </w:tabs>
        <w:rPr>
          <w:rFonts w:ascii="Arial" w:hAnsi="Arial" w:cs="Arial"/>
          <w:b/>
          <w:sz w:val="20"/>
          <w:szCs w:val="20"/>
        </w:rPr>
      </w:pPr>
    </w:p>
    <w:p w14:paraId="60130699" w14:textId="76AB1AF9" w:rsidR="007D0502" w:rsidRDefault="007D0502" w:rsidP="007C46F0">
      <w:pPr>
        <w:tabs>
          <w:tab w:val="left" w:pos="3828"/>
        </w:tabs>
        <w:rPr>
          <w:rFonts w:ascii="Arial" w:hAnsi="Arial" w:cs="Arial"/>
          <w:b/>
          <w:sz w:val="20"/>
          <w:szCs w:val="20"/>
        </w:rPr>
      </w:pPr>
    </w:p>
    <w:p w14:paraId="4359A5E4" w14:textId="47A1D147" w:rsidR="00AB48B8" w:rsidRPr="007C46F0" w:rsidRDefault="00AB48B8" w:rsidP="00AB48B8">
      <w:pPr>
        <w:tabs>
          <w:tab w:val="left" w:pos="0"/>
        </w:tabs>
        <w:ind w:right="386" w:hanging="567"/>
        <w:jc w:val="both"/>
        <w:rPr>
          <w:rFonts w:ascii="Arial" w:hAnsi="Arial" w:cs="Arial"/>
          <w:bCs/>
          <w:iCs/>
          <w:sz w:val="16"/>
          <w:szCs w:val="16"/>
        </w:rPr>
      </w:pPr>
      <w:r w:rsidRPr="003B10B3">
        <w:rPr>
          <w:rFonts w:ascii="Arial" w:hAnsi="Arial" w:cs="Arial"/>
          <w:b/>
          <w:sz w:val="20"/>
          <w:szCs w:val="20"/>
        </w:rPr>
        <w:lastRenderedPageBreak/>
        <w:t xml:space="preserve">I.    </w:t>
      </w:r>
      <w:r w:rsidRPr="003B10B3">
        <w:rPr>
          <w:rFonts w:ascii="Arial" w:hAnsi="Arial" w:cs="Arial"/>
          <w:b/>
          <w:sz w:val="20"/>
          <w:szCs w:val="20"/>
        </w:rPr>
        <w:tab/>
        <w:t>Konsolide Bilançonun aktif hesaplarına ilişkin açıklama ve dipnotlar (devamı):</w:t>
      </w:r>
    </w:p>
    <w:p w14:paraId="1D36C163" w14:textId="77777777" w:rsidR="000B0948" w:rsidRDefault="000B0948" w:rsidP="007C46F0">
      <w:pPr>
        <w:tabs>
          <w:tab w:val="left" w:pos="3828"/>
        </w:tabs>
        <w:rPr>
          <w:rFonts w:ascii="Arial" w:hAnsi="Arial" w:cs="Arial"/>
          <w:b/>
          <w:sz w:val="20"/>
          <w:szCs w:val="20"/>
        </w:rPr>
      </w:pPr>
    </w:p>
    <w:p w14:paraId="305BB354" w14:textId="627ED215" w:rsidR="000B0948" w:rsidRPr="003B10B3" w:rsidRDefault="000B0948" w:rsidP="002C1617">
      <w:pPr>
        <w:pStyle w:val="BodyTextIndent"/>
        <w:numPr>
          <w:ilvl w:val="0"/>
          <w:numId w:val="35"/>
        </w:numPr>
        <w:jc w:val="left"/>
        <w:rPr>
          <w:rFonts w:ascii="Arial" w:hAnsi="Arial" w:cs="Arial"/>
          <w:b/>
          <w:sz w:val="20"/>
          <w:szCs w:val="20"/>
        </w:rPr>
      </w:pPr>
      <w:r w:rsidRPr="003B10B3">
        <w:rPr>
          <w:rFonts w:ascii="Arial" w:hAnsi="Arial" w:cs="Arial"/>
          <w:b/>
          <w:sz w:val="20"/>
          <w:szCs w:val="20"/>
        </w:rPr>
        <w:t>Kredi ve alacaklara ilişkin açıklamalar</w:t>
      </w:r>
      <w:r>
        <w:rPr>
          <w:rFonts w:ascii="Arial" w:hAnsi="Arial" w:cs="Arial"/>
          <w:b/>
          <w:sz w:val="20"/>
          <w:szCs w:val="20"/>
        </w:rPr>
        <w:t xml:space="preserve"> (devamı)</w:t>
      </w:r>
      <w:r w:rsidRPr="003B10B3">
        <w:rPr>
          <w:rFonts w:ascii="Arial" w:hAnsi="Arial" w:cs="Arial"/>
          <w:b/>
          <w:sz w:val="20"/>
          <w:szCs w:val="20"/>
        </w:rPr>
        <w:t>:</w:t>
      </w:r>
    </w:p>
    <w:p w14:paraId="48FB58A2" w14:textId="77777777" w:rsidR="000B0948" w:rsidRPr="00F16A9F" w:rsidRDefault="000B0948" w:rsidP="000B0948">
      <w:pPr>
        <w:pStyle w:val="BodyTextIndent"/>
        <w:tabs>
          <w:tab w:val="left" w:pos="720"/>
          <w:tab w:val="left" w:pos="3828"/>
        </w:tabs>
        <w:ind w:left="360" w:hanging="191"/>
        <w:rPr>
          <w:rFonts w:ascii="Arial" w:hAnsi="Arial" w:cs="Arial"/>
          <w:b/>
          <w:sz w:val="20"/>
          <w:szCs w:val="10"/>
        </w:rPr>
      </w:pPr>
    </w:p>
    <w:p w14:paraId="6D8424C0" w14:textId="5A4BB25F" w:rsidR="000B0948" w:rsidRPr="003B10B3" w:rsidRDefault="000B0948" w:rsidP="002C1617">
      <w:pPr>
        <w:pStyle w:val="BodyTextIndent"/>
        <w:numPr>
          <w:ilvl w:val="0"/>
          <w:numId w:val="36"/>
        </w:numPr>
        <w:tabs>
          <w:tab w:val="left" w:pos="3828"/>
        </w:tabs>
        <w:ind w:right="-1"/>
        <w:rPr>
          <w:rFonts w:ascii="Arial" w:hAnsi="Arial" w:cs="Arial"/>
          <w:b/>
          <w:sz w:val="20"/>
          <w:szCs w:val="20"/>
        </w:rPr>
      </w:pPr>
      <w:r w:rsidRPr="00640653">
        <w:rPr>
          <w:rFonts w:ascii="Arial" w:hAnsi="Arial" w:cs="Arial"/>
          <w:b/>
          <w:sz w:val="20"/>
          <w:szCs w:val="20"/>
        </w:rPr>
        <w:t>Birinci ve ikinci grup krediler ile yeniden yapılandırılan yakın izlemedeki kredilere ilişkin bilgiler</w:t>
      </w:r>
      <w:r>
        <w:rPr>
          <w:rFonts w:ascii="Arial" w:hAnsi="Arial" w:cs="Arial"/>
          <w:b/>
          <w:sz w:val="20"/>
          <w:szCs w:val="20"/>
        </w:rPr>
        <w:t xml:space="preserve"> (devamı)</w:t>
      </w:r>
      <w:r w:rsidRPr="003B10B3">
        <w:rPr>
          <w:rFonts w:ascii="Arial" w:hAnsi="Arial" w:cs="Arial"/>
          <w:b/>
          <w:sz w:val="20"/>
          <w:szCs w:val="20"/>
        </w:rPr>
        <w:t>:</w:t>
      </w:r>
    </w:p>
    <w:p w14:paraId="5FBFB44A" w14:textId="2A693945" w:rsidR="00E264DF" w:rsidRDefault="00E264DF" w:rsidP="007C46F0">
      <w:pPr>
        <w:tabs>
          <w:tab w:val="left" w:pos="3828"/>
        </w:tabs>
        <w:rPr>
          <w:rFonts w:ascii="Arial" w:hAnsi="Arial" w:cs="Arial"/>
          <w:b/>
          <w:sz w:val="20"/>
          <w:szCs w:val="20"/>
        </w:rPr>
      </w:pPr>
    </w:p>
    <w:p w14:paraId="21C6DCC4" w14:textId="77777777" w:rsidR="00E264DF" w:rsidRPr="008E054B" w:rsidRDefault="00E264DF" w:rsidP="007C46F0">
      <w:pPr>
        <w:tabs>
          <w:tab w:val="left" w:pos="3828"/>
        </w:tabs>
        <w:rPr>
          <w:rFonts w:ascii="Arial" w:hAnsi="Arial" w:cs="Arial"/>
          <w:b/>
          <w:sz w:val="20"/>
          <w:szCs w:val="20"/>
        </w:rPr>
      </w:pPr>
    </w:p>
    <w:tbl>
      <w:tblPr>
        <w:tblpPr w:leftFromText="141" w:rightFromText="141" w:vertAnchor="text" w:horzAnchor="margin" w:tblpY="139"/>
        <w:tblW w:w="9469" w:type="dxa"/>
        <w:tblLayout w:type="fixed"/>
        <w:tblCellMar>
          <w:left w:w="0" w:type="dxa"/>
          <w:right w:w="0" w:type="dxa"/>
        </w:tblCellMar>
        <w:tblLook w:val="0000" w:firstRow="0" w:lastRow="0" w:firstColumn="0" w:lastColumn="0" w:noHBand="0" w:noVBand="0"/>
      </w:tblPr>
      <w:tblGrid>
        <w:gridCol w:w="5103"/>
        <w:gridCol w:w="1134"/>
        <w:gridCol w:w="1106"/>
        <w:gridCol w:w="1134"/>
        <w:gridCol w:w="992"/>
      </w:tblGrid>
      <w:tr w:rsidR="00645669" w:rsidRPr="00E264DF" w14:paraId="3EC943F9" w14:textId="77777777" w:rsidTr="00E264DF">
        <w:trPr>
          <w:trHeight w:val="113"/>
        </w:trPr>
        <w:tc>
          <w:tcPr>
            <w:tcW w:w="5103" w:type="dxa"/>
            <w:vMerge w:val="restart"/>
            <w:tcBorders>
              <w:top w:val="single" w:sz="4" w:space="0" w:color="auto"/>
            </w:tcBorders>
            <w:shd w:val="clear" w:color="auto" w:fill="FFFFFF"/>
            <w:vAlign w:val="center"/>
          </w:tcPr>
          <w:p w14:paraId="3668191B" w14:textId="77777777" w:rsidR="00645669" w:rsidRPr="00E264DF" w:rsidRDefault="00645669" w:rsidP="00AD0AC9">
            <w:pPr>
              <w:jc w:val="center"/>
              <w:rPr>
                <w:rFonts w:ascii="Arial" w:eastAsia="Arial Unicode MS" w:hAnsi="Arial" w:cs="Arial"/>
                <w:b/>
                <w:sz w:val="18"/>
                <w:szCs w:val="18"/>
              </w:rPr>
            </w:pPr>
            <w:r w:rsidRPr="00E264DF">
              <w:rPr>
                <w:rFonts w:ascii="Arial" w:eastAsia="Arial Unicode MS" w:hAnsi="Arial" w:cs="Arial"/>
                <w:b/>
                <w:sz w:val="18"/>
                <w:szCs w:val="18"/>
              </w:rPr>
              <w:t>Nakdi Krediler</w:t>
            </w:r>
          </w:p>
          <w:p w14:paraId="5297F002" w14:textId="77777777" w:rsidR="00645669" w:rsidRPr="00E264DF" w:rsidRDefault="00645669" w:rsidP="00AD0AC9">
            <w:pPr>
              <w:jc w:val="center"/>
              <w:rPr>
                <w:rFonts w:ascii="Arial" w:eastAsia="Arial Unicode MS" w:hAnsi="Arial" w:cs="Arial"/>
                <w:sz w:val="18"/>
                <w:szCs w:val="18"/>
              </w:rPr>
            </w:pPr>
            <w:r w:rsidRPr="00E264DF">
              <w:rPr>
                <w:rFonts w:ascii="Arial" w:eastAsia="Arial Unicode MS" w:hAnsi="Arial" w:cs="Arial"/>
                <w:b/>
                <w:sz w:val="18"/>
                <w:szCs w:val="18"/>
              </w:rPr>
              <w:t>(Önceki Dönem)</w:t>
            </w:r>
          </w:p>
        </w:tc>
        <w:tc>
          <w:tcPr>
            <w:tcW w:w="1134" w:type="dxa"/>
            <w:vMerge w:val="restart"/>
            <w:tcBorders>
              <w:top w:val="single" w:sz="4" w:space="0" w:color="auto"/>
            </w:tcBorders>
            <w:shd w:val="clear" w:color="auto" w:fill="FFFFFF"/>
            <w:vAlign w:val="center"/>
          </w:tcPr>
          <w:p w14:paraId="29DF5658" w14:textId="77777777" w:rsidR="00645669" w:rsidRPr="00E264DF" w:rsidRDefault="00645669" w:rsidP="00AD0AC9">
            <w:pPr>
              <w:ind w:right="144"/>
              <w:jc w:val="center"/>
              <w:rPr>
                <w:rFonts w:ascii="Arial" w:hAnsi="Arial" w:cs="Arial"/>
                <w:iCs/>
                <w:sz w:val="18"/>
                <w:szCs w:val="18"/>
              </w:rPr>
            </w:pPr>
            <w:r w:rsidRPr="00E264DF">
              <w:rPr>
                <w:rFonts w:ascii="Arial" w:hAnsi="Arial" w:cs="Arial"/>
                <w:iCs/>
                <w:sz w:val="18"/>
                <w:szCs w:val="18"/>
              </w:rPr>
              <w:t xml:space="preserve"> </w:t>
            </w:r>
          </w:p>
          <w:p w14:paraId="78002ABC" w14:textId="77777777" w:rsidR="00645669" w:rsidRPr="00E264DF" w:rsidRDefault="00645669" w:rsidP="00AD0AC9">
            <w:pPr>
              <w:ind w:right="144"/>
              <w:jc w:val="right"/>
              <w:rPr>
                <w:rFonts w:ascii="Arial" w:hAnsi="Arial" w:cs="Arial"/>
                <w:iCs/>
                <w:sz w:val="18"/>
                <w:szCs w:val="18"/>
              </w:rPr>
            </w:pPr>
            <w:r w:rsidRPr="00E264DF">
              <w:rPr>
                <w:rFonts w:ascii="Arial" w:hAnsi="Arial" w:cs="Arial"/>
                <w:sz w:val="18"/>
                <w:szCs w:val="18"/>
              </w:rPr>
              <w:t>Standart Nitelikli Krediler</w:t>
            </w:r>
          </w:p>
        </w:tc>
        <w:tc>
          <w:tcPr>
            <w:tcW w:w="3232" w:type="dxa"/>
            <w:gridSpan w:val="3"/>
            <w:tcBorders>
              <w:top w:val="single" w:sz="4" w:space="0" w:color="auto"/>
              <w:bottom w:val="single" w:sz="4" w:space="0" w:color="auto"/>
            </w:tcBorders>
            <w:shd w:val="clear" w:color="auto" w:fill="FFFFFF"/>
            <w:vAlign w:val="center"/>
          </w:tcPr>
          <w:p w14:paraId="3974540D" w14:textId="77777777" w:rsidR="00645669" w:rsidRPr="00E264DF" w:rsidRDefault="00645669" w:rsidP="00AD0AC9">
            <w:pPr>
              <w:ind w:right="144"/>
              <w:jc w:val="center"/>
              <w:rPr>
                <w:rFonts w:ascii="Arial" w:eastAsia="Arial Unicode MS" w:hAnsi="Arial" w:cs="Arial"/>
                <w:sz w:val="18"/>
                <w:szCs w:val="18"/>
              </w:rPr>
            </w:pPr>
            <w:r w:rsidRPr="00E264DF">
              <w:rPr>
                <w:rFonts w:ascii="Arial" w:hAnsi="Arial" w:cs="Arial"/>
                <w:iCs/>
                <w:sz w:val="18"/>
                <w:szCs w:val="18"/>
              </w:rPr>
              <w:t>Yakın İzlemedeki Krediler</w:t>
            </w:r>
          </w:p>
        </w:tc>
      </w:tr>
      <w:tr w:rsidR="00645669" w:rsidRPr="00E264DF" w14:paraId="3606BE23" w14:textId="77777777" w:rsidTr="00E264DF">
        <w:trPr>
          <w:trHeight w:val="113"/>
        </w:trPr>
        <w:tc>
          <w:tcPr>
            <w:tcW w:w="5103" w:type="dxa"/>
            <w:vMerge/>
            <w:shd w:val="clear" w:color="auto" w:fill="FFFFFF"/>
            <w:vAlign w:val="center"/>
          </w:tcPr>
          <w:p w14:paraId="4A418BB6" w14:textId="77777777" w:rsidR="00645669" w:rsidRPr="00E264DF" w:rsidRDefault="00645669" w:rsidP="00AD0AC9">
            <w:pPr>
              <w:jc w:val="both"/>
              <w:rPr>
                <w:rFonts w:ascii="Arial" w:eastAsia="Arial Unicode MS" w:hAnsi="Arial" w:cs="Arial"/>
                <w:sz w:val="18"/>
                <w:szCs w:val="18"/>
              </w:rPr>
            </w:pPr>
          </w:p>
        </w:tc>
        <w:tc>
          <w:tcPr>
            <w:tcW w:w="1134" w:type="dxa"/>
            <w:vMerge/>
            <w:shd w:val="clear" w:color="auto" w:fill="FFFFFF"/>
            <w:vAlign w:val="center"/>
          </w:tcPr>
          <w:p w14:paraId="4F99A04E" w14:textId="77777777" w:rsidR="00645669" w:rsidRPr="00E264DF" w:rsidRDefault="00645669" w:rsidP="00AD0AC9">
            <w:pPr>
              <w:ind w:right="144"/>
              <w:jc w:val="right"/>
              <w:rPr>
                <w:rFonts w:ascii="Arial" w:hAnsi="Arial" w:cs="Arial"/>
                <w:iCs/>
                <w:sz w:val="18"/>
                <w:szCs w:val="18"/>
              </w:rPr>
            </w:pPr>
          </w:p>
        </w:tc>
        <w:tc>
          <w:tcPr>
            <w:tcW w:w="1106" w:type="dxa"/>
            <w:vMerge w:val="restart"/>
            <w:tcBorders>
              <w:top w:val="single" w:sz="4" w:space="0" w:color="auto"/>
            </w:tcBorders>
            <w:shd w:val="clear" w:color="auto" w:fill="FFFFFF"/>
            <w:vAlign w:val="center"/>
          </w:tcPr>
          <w:p w14:paraId="53A7AC59" w14:textId="77777777" w:rsidR="00645669" w:rsidRPr="00E264DF" w:rsidRDefault="00645669" w:rsidP="00AD0AC9">
            <w:pPr>
              <w:ind w:right="144"/>
              <w:jc w:val="center"/>
              <w:rPr>
                <w:rFonts w:ascii="Arial" w:hAnsi="Arial" w:cs="Arial"/>
                <w:iCs/>
                <w:sz w:val="18"/>
                <w:szCs w:val="18"/>
              </w:rPr>
            </w:pPr>
          </w:p>
          <w:p w14:paraId="628BAE44" w14:textId="77777777" w:rsidR="00645669" w:rsidRPr="00E264DF" w:rsidRDefault="00645669" w:rsidP="00645669">
            <w:pPr>
              <w:ind w:right="144"/>
              <w:jc w:val="right"/>
              <w:rPr>
                <w:rFonts w:ascii="Arial" w:hAnsi="Arial" w:cs="Arial"/>
                <w:iCs/>
                <w:sz w:val="18"/>
                <w:szCs w:val="18"/>
              </w:rPr>
            </w:pPr>
            <w:r w:rsidRPr="00E264DF">
              <w:rPr>
                <w:rFonts w:ascii="Arial" w:hAnsi="Arial" w:cs="Arial"/>
                <w:sz w:val="18"/>
                <w:szCs w:val="18"/>
              </w:rPr>
              <w:t>Yeniden Yapılandırma Kapsamında Yer Almayanlar</w:t>
            </w:r>
          </w:p>
        </w:tc>
        <w:tc>
          <w:tcPr>
            <w:tcW w:w="2126" w:type="dxa"/>
            <w:gridSpan w:val="2"/>
            <w:tcBorders>
              <w:top w:val="single" w:sz="4" w:space="0" w:color="auto"/>
              <w:bottom w:val="single" w:sz="4" w:space="0" w:color="auto"/>
            </w:tcBorders>
            <w:shd w:val="clear" w:color="auto" w:fill="FFFFFF"/>
            <w:vAlign w:val="center"/>
          </w:tcPr>
          <w:p w14:paraId="23A9620A" w14:textId="77777777" w:rsidR="00645669" w:rsidRPr="00E264DF" w:rsidRDefault="00645669" w:rsidP="00AD0AC9">
            <w:pPr>
              <w:ind w:right="144"/>
              <w:jc w:val="center"/>
              <w:rPr>
                <w:rFonts w:ascii="Arial" w:eastAsia="Arial Unicode MS" w:hAnsi="Arial" w:cs="Arial"/>
                <w:sz w:val="18"/>
                <w:szCs w:val="18"/>
              </w:rPr>
            </w:pPr>
          </w:p>
          <w:p w14:paraId="3422CC5C" w14:textId="77777777" w:rsidR="00645669" w:rsidRPr="00E264DF" w:rsidRDefault="00645669" w:rsidP="00AD0AC9">
            <w:pPr>
              <w:ind w:right="144"/>
              <w:jc w:val="center"/>
              <w:rPr>
                <w:rFonts w:ascii="Arial" w:eastAsia="Arial Unicode MS" w:hAnsi="Arial" w:cs="Arial"/>
                <w:sz w:val="18"/>
                <w:szCs w:val="18"/>
              </w:rPr>
            </w:pPr>
            <w:r w:rsidRPr="00E264DF">
              <w:rPr>
                <w:rFonts w:ascii="Arial" w:eastAsia="Arial Unicode MS" w:hAnsi="Arial" w:cs="Arial"/>
                <w:sz w:val="18"/>
                <w:szCs w:val="18"/>
              </w:rPr>
              <w:t xml:space="preserve">   Yeniden Yapılandırılanlar</w:t>
            </w:r>
          </w:p>
        </w:tc>
      </w:tr>
      <w:tr w:rsidR="00645669" w:rsidRPr="00E264DF" w14:paraId="7979E378" w14:textId="77777777" w:rsidTr="00E264DF">
        <w:trPr>
          <w:trHeight w:val="567"/>
        </w:trPr>
        <w:tc>
          <w:tcPr>
            <w:tcW w:w="5103" w:type="dxa"/>
            <w:vMerge/>
            <w:tcBorders>
              <w:top w:val="single" w:sz="4" w:space="0" w:color="auto"/>
              <w:bottom w:val="single" w:sz="4" w:space="0" w:color="auto"/>
            </w:tcBorders>
            <w:shd w:val="clear" w:color="auto" w:fill="FFFFFF"/>
            <w:vAlign w:val="center"/>
          </w:tcPr>
          <w:p w14:paraId="3BB920F4" w14:textId="77777777" w:rsidR="00645669" w:rsidRPr="00E264DF" w:rsidRDefault="00645669" w:rsidP="00AD0AC9">
            <w:pPr>
              <w:jc w:val="both"/>
              <w:rPr>
                <w:rFonts w:ascii="Arial" w:eastAsia="Arial Unicode MS" w:hAnsi="Arial" w:cs="Arial"/>
                <w:sz w:val="18"/>
                <w:szCs w:val="18"/>
              </w:rPr>
            </w:pPr>
          </w:p>
        </w:tc>
        <w:tc>
          <w:tcPr>
            <w:tcW w:w="1134" w:type="dxa"/>
            <w:vMerge/>
            <w:tcBorders>
              <w:top w:val="single" w:sz="4" w:space="0" w:color="auto"/>
              <w:bottom w:val="single" w:sz="4" w:space="0" w:color="auto"/>
            </w:tcBorders>
            <w:shd w:val="clear" w:color="auto" w:fill="FFFFFF"/>
            <w:vAlign w:val="center"/>
          </w:tcPr>
          <w:p w14:paraId="4831FB1F" w14:textId="77777777" w:rsidR="00645669" w:rsidRPr="00E264DF" w:rsidRDefault="00645669" w:rsidP="00AD0AC9">
            <w:pPr>
              <w:ind w:right="144"/>
              <w:jc w:val="right"/>
              <w:rPr>
                <w:rFonts w:ascii="Arial" w:hAnsi="Arial" w:cs="Arial"/>
                <w:sz w:val="18"/>
                <w:szCs w:val="18"/>
              </w:rPr>
            </w:pPr>
          </w:p>
        </w:tc>
        <w:tc>
          <w:tcPr>
            <w:tcW w:w="1106" w:type="dxa"/>
            <w:vMerge/>
            <w:tcBorders>
              <w:top w:val="single" w:sz="4" w:space="0" w:color="auto"/>
              <w:bottom w:val="single" w:sz="4" w:space="0" w:color="auto"/>
            </w:tcBorders>
            <w:shd w:val="clear" w:color="auto" w:fill="FFFFFF"/>
            <w:vAlign w:val="center"/>
          </w:tcPr>
          <w:p w14:paraId="407B9CDE" w14:textId="77777777" w:rsidR="00645669" w:rsidRPr="00E264DF" w:rsidRDefault="00645669" w:rsidP="00AD0AC9">
            <w:pPr>
              <w:ind w:right="144"/>
              <w:jc w:val="center"/>
              <w:rPr>
                <w:rFonts w:ascii="Arial" w:hAnsi="Arial" w:cs="Arial"/>
                <w:sz w:val="18"/>
                <w:szCs w:val="18"/>
              </w:rPr>
            </w:pPr>
          </w:p>
        </w:tc>
        <w:tc>
          <w:tcPr>
            <w:tcW w:w="1134" w:type="dxa"/>
            <w:tcBorders>
              <w:top w:val="single" w:sz="4" w:space="0" w:color="auto"/>
              <w:bottom w:val="single" w:sz="4" w:space="0" w:color="auto"/>
            </w:tcBorders>
            <w:shd w:val="clear" w:color="auto" w:fill="FFFFFF"/>
            <w:vAlign w:val="center"/>
          </w:tcPr>
          <w:p w14:paraId="613DCADC" w14:textId="77777777" w:rsidR="00645669" w:rsidRPr="00E264DF" w:rsidRDefault="00645669" w:rsidP="00645669">
            <w:pPr>
              <w:ind w:right="144"/>
              <w:jc w:val="right"/>
              <w:rPr>
                <w:rFonts w:ascii="Arial" w:hAnsi="Arial" w:cs="Arial"/>
                <w:sz w:val="18"/>
                <w:szCs w:val="18"/>
              </w:rPr>
            </w:pPr>
            <w:r w:rsidRPr="00E264DF">
              <w:rPr>
                <w:rFonts w:ascii="Arial" w:hAnsi="Arial" w:cs="Arial"/>
                <w:sz w:val="18"/>
                <w:szCs w:val="18"/>
              </w:rPr>
              <w:t>Sözleşme koşullarında değişiklik</w:t>
            </w:r>
          </w:p>
        </w:tc>
        <w:tc>
          <w:tcPr>
            <w:tcW w:w="992" w:type="dxa"/>
            <w:tcBorders>
              <w:top w:val="single" w:sz="4" w:space="0" w:color="auto"/>
              <w:bottom w:val="single" w:sz="4" w:space="0" w:color="auto"/>
            </w:tcBorders>
            <w:shd w:val="clear" w:color="auto" w:fill="FFFFFF"/>
            <w:vAlign w:val="center"/>
          </w:tcPr>
          <w:p w14:paraId="1A9C4E70" w14:textId="77777777" w:rsidR="00645669" w:rsidRPr="00E264DF" w:rsidRDefault="00645669" w:rsidP="00645669">
            <w:pPr>
              <w:ind w:right="144"/>
              <w:jc w:val="right"/>
              <w:rPr>
                <w:rFonts w:ascii="Arial" w:hAnsi="Arial" w:cs="Arial"/>
                <w:sz w:val="18"/>
                <w:szCs w:val="18"/>
              </w:rPr>
            </w:pPr>
            <w:r w:rsidRPr="00E264DF">
              <w:rPr>
                <w:rFonts w:ascii="Arial" w:hAnsi="Arial" w:cs="Arial"/>
                <w:sz w:val="18"/>
                <w:szCs w:val="18"/>
              </w:rPr>
              <w:t>Yeniden finansman</w:t>
            </w:r>
          </w:p>
        </w:tc>
      </w:tr>
      <w:tr w:rsidR="00645669" w:rsidRPr="00E264DF" w14:paraId="41A6E965" w14:textId="77777777" w:rsidTr="00E264DF">
        <w:trPr>
          <w:trHeight w:val="60"/>
        </w:trPr>
        <w:tc>
          <w:tcPr>
            <w:tcW w:w="5103" w:type="dxa"/>
            <w:tcBorders>
              <w:top w:val="single" w:sz="4" w:space="0" w:color="auto"/>
            </w:tcBorders>
            <w:shd w:val="clear" w:color="auto" w:fill="FFFFFF"/>
            <w:vAlign w:val="center"/>
          </w:tcPr>
          <w:p w14:paraId="5418690E" w14:textId="77777777" w:rsidR="00645669" w:rsidRPr="00E264DF" w:rsidRDefault="00645669" w:rsidP="00AD0AC9">
            <w:pPr>
              <w:jc w:val="both"/>
              <w:rPr>
                <w:rFonts w:ascii="Arial" w:eastAsia="Arial Unicode MS" w:hAnsi="Arial" w:cs="Arial"/>
                <w:sz w:val="18"/>
                <w:szCs w:val="18"/>
              </w:rPr>
            </w:pPr>
          </w:p>
        </w:tc>
        <w:tc>
          <w:tcPr>
            <w:tcW w:w="1134" w:type="dxa"/>
            <w:tcBorders>
              <w:top w:val="single" w:sz="4" w:space="0" w:color="auto"/>
            </w:tcBorders>
            <w:shd w:val="clear" w:color="auto" w:fill="FFFFFF"/>
            <w:vAlign w:val="bottom"/>
          </w:tcPr>
          <w:p w14:paraId="47831EAB" w14:textId="77777777" w:rsidR="00645669" w:rsidRPr="00E264DF" w:rsidRDefault="00645669" w:rsidP="00AD0AC9">
            <w:pPr>
              <w:ind w:right="144"/>
              <w:jc w:val="right"/>
              <w:rPr>
                <w:rFonts w:ascii="Arial" w:hAnsi="Arial" w:cs="Arial"/>
                <w:sz w:val="18"/>
                <w:szCs w:val="18"/>
              </w:rPr>
            </w:pPr>
          </w:p>
        </w:tc>
        <w:tc>
          <w:tcPr>
            <w:tcW w:w="1106" w:type="dxa"/>
            <w:tcBorders>
              <w:top w:val="single" w:sz="4" w:space="0" w:color="auto"/>
            </w:tcBorders>
            <w:shd w:val="clear" w:color="auto" w:fill="FFFFFF"/>
          </w:tcPr>
          <w:p w14:paraId="0C3C6522" w14:textId="77777777" w:rsidR="00645669" w:rsidRPr="00E264DF" w:rsidRDefault="00645669" w:rsidP="00AD0AC9">
            <w:pPr>
              <w:ind w:right="144"/>
              <w:jc w:val="right"/>
              <w:rPr>
                <w:rFonts w:ascii="Arial" w:hAnsi="Arial" w:cs="Arial"/>
                <w:sz w:val="18"/>
                <w:szCs w:val="18"/>
              </w:rPr>
            </w:pPr>
          </w:p>
        </w:tc>
        <w:tc>
          <w:tcPr>
            <w:tcW w:w="1134" w:type="dxa"/>
            <w:tcBorders>
              <w:top w:val="single" w:sz="4" w:space="0" w:color="auto"/>
            </w:tcBorders>
            <w:shd w:val="clear" w:color="auto" w:fill="FFFFFF"/>
          </w:tcPr>
          <w:p w14:paraId="0400891F" w14:textId="77777777" w:rsidR="00645669" w:rsidRPr="00E264DF" w:rsidRDefault="00645669" w:rsidP="00AD0AC9">
            <w:pPr>
              <w:ind w:right="144"/>
              <w:jc w:val="right"/>
              <w:rPr>
                <w:rFonts w:ascii="Arial" w:hAnsi="Arial" w:cs="Arial"/>
                <w:sz w:val="18"/>
                <w:szCs w:val="18"/>
              </w:rPr>
            </w:pPr>
          </w:p>
        </w:tc>
        <w:tc>
          <w:tcPr>
            <w:tcW w:w="992" w:type="dxa"/>
            <w:tcBorders>
              <w:top w:val="single" w:sz="4" w:space="0" w:color="auto"/>
            </w:tcBorders>
            <w:shd w:val="clear" w:color="auto" w:fill="FFFFFF"/>
          </w:tcPr>
          <w:p w14:paraId="23990D7B" w14:textId="77777777" w:rsidR="00645669" w:rsidRPr="00E264DF" w:rsidRDefault="00645669" w:rsidP="00AD0AC9">
            <w:pPr>
              <w:ind w:right="144"/>
              <w:jc w:val="right"/>
              <w:rPr>
                <w:rFonts w:ascii="Arial" w:hAnsi="Arial" w:cs="Arial"/>
                <w:sz w:val="18"/>
                <w:szCs w:val="18"/>
              </w:rPr>
            </w:pPr>
          </w:p>
        </w:tc>
      </w:tr>
      <w:tr w:rsidR="00202C80" w:rsidRPr="00E264DF" w14:paraId="08E63C78" w14:textId="77777777" w:rsidTr="00E264DF">
        <w:trPr>
          <w:trHeight w:val="113"/>
        </w:trPr>
        <w:tc>
          <w:tcPr>
            <w:tcW w:w="5103" w:type="dxa"/>
            <w:shd w:val="clear" w:color="auto" w:fill="FFFFFF"/>
            <w:vAlign w:val="bottom"/>
          </w:tcPr>
          <w:p w14:paraId="3B54ACFF" w14:textId="77777777" w:rsidR="00202C80" w:rsidRPr="00E264DF" w:rsidRDefault="00202C80" w:rsidP="00202C80">
            <w:pPr>
              <w:jc w:val="both"/>
              <w:rPr>
                <w:rFonts w:ascii="Arial" w:eastAsia="Arial Unicode MS" w:hAnsi="Arial" w:cs="Arial"/>
                <w:b/>
                <w:sz w:val="18"/>
                <w:szCs w:val="18"/>
              </w:rPr>
            </w:pPr>
            <w:r w:rsidRPr="00E264DF">
              <w:rPr>
                <w:rFonts w:ascii="Arial" w:hAnsi="Arial" w:cs="Arial"/>
                <w:b/>
                <w:sz w:val="18"/>
                <w:szCs w:val="18"/>
              </w:rPr>
              <w:t>Krediler</w:t>
            </w:r>
          </w:p>
        </w:tc>
        <w:tc>
          <w:tcPr>
            <w:tcW w:w="1134" w:type="dxa"/>
            <w:tcBorders>
              <w:top w:val="nil"/>
              <w:left w:val="nil"/>
              <w:bottom w:val="nil"/>
              <w:right w:val="nil"/>
            </w:tcBorders>
            <w:shd w:val="clear" w:color="auto" w:fill="auto"/>
            <w:vAlign w:val="center"/>
          </w:tcPr>
          <w:p w14:paraId="3A7D7C4B" w14:textId="4EAF0129" w:rsidR="00202C80" w:rsidRPr="00E264DF" w:rsidRDefault="00202C80" w:rsidP="00202C80">
            <w:pPr>
              <w:ind w:right="52"/>
              <w:jc w:val="right"/>
              <w:rPr>
                <w:rFonts w:ascii="Arial" w:hAnsi="Arial" w:cs="Arial"/>
                <w:b/>
                <w:bCs/>
                <w:color w:val="000000"/>
                <w:sz w:val="18"/>
                <w:szCs w:val="18"/>
              </w:rPr>
            </w:pPr>
          </w:p>
        </w:tc>
        <w:tc>
          <w:tcPr>
            <w:tcW w:w="1106" w:type="dxa"/>
            <w:shd w:val="clear" w:color="auto" w:fill="FFFFFF"/>
            <w:vAlign w:val="center"/>
          </w:tcPr>
          <w:p w14:paraId="7B1611EC" w14:textId="10B6C4F7" w:rsidR="00202C80" w:rsidRPr="00E264DF" w:rsidRDefault="00202C80" w:rsidP="00202C80">
            <w:pPr>
              <w:ind w:right="52"/>
              <w:jc w:val="right"/>
              <w:rPr>
                <w:rFonts w:ascii="Arial" w:hAnsi="Arial" w:cs="Arial"/>
                <w:b/>
                <w:bCs/>
                <w:color w:val="000000"/>
                <w:sz w:val="18"/>
                <w:szCs w:val="18"/>
              </w:rPr>
            </w:pPr>
          </w:p>
        </w:tc>
        <w:tc>
          <w:tcPr>
            <w:tcW w:w="1134" w:type="dxa"/>
            <w:shd w:val="clear" w:color="auto" w:fill="FFFFFF"/>
            <w:vAlign w:val="center"/>
          </w:tcPr>
          <w:p w14:paraId="18BA9248" w14:textId="36B31EF1" w:rsidR="00202C80" w:rsidRPr="00E264DF" w:rsidRDefault="00202C80" w:rsidP="00202C80">
            <w:pPr>
              <w:ind w:right="52"/>
              <w:jc w:val="right"/>
              <w:rPr>
                <w:rFonts w:ascii="Arial" w:hAnsi="Arial" w:cs="Arial"/>
                <w:b/>
                <w:sz w:val="18"/>
                <w:szCs w:val="18"/>
              </w:rPr>
            </w:pPr>
          </w:p>
        </w:tc>
        <w:tc>
          <w:tcPr>
            <w:tcW w:w="992" w:type="dxa"/>
            <w:shd w:val="clear" w:color="auto" w:fill="FFFFFF"/>
            <w:vAlign w:val="center"/>
          </w:tcPr>
          <w:p w14:paraId="488A9E43" w14:textId="5B14594F" w:rsidR="00202C80" w:rsidRPr="00E264DF" w:rsidRDefault="00202C80" w:rsidP="00202C80">
            <w:pPr>
              <w:ind w:right="52"/>
              <w:jc w:val="right"/>
              <w:rPr>
                <w:b/>
                <w:sz w:val="18"/>
                <w:szCs w:val="18"/>
              </w:rPr>
            </w:pPr>
          </w:p>
        </w:tc>
      </w:tr>
      <w:tr w:rsidR="00E264DF" w:rsidRPr="00E264DF" w14:paraId="5CA64A8C" w14:textId="77777777" w:rsidTr="00E264DF">
        <w:trPr>
          <w:trHeight w:val="113"/>
        </w:trPr>
        <w:tc>
          <w:tcPr>
            <w:tcW w:w="5103" w:type="dxa"/>
            <w:shd w:val="clear" w:color="auto" w:fill="FFFFFF"/>
            <w:vAlign w:val="bottom"/>
          </w:tcPr>
          <w:p w14:paraId="03AA900E" w14:textId="77777777" w:rsidR="00E264DF" w:rsidRPr="00E264DF" w:rsidRDefault="00E264DF" w:rsidP="00E264DF">
            <w:pPr>
              <w:ind w:left="360"/>
              <w:rPr>
                <w:rFonts w:ascii="Arial" w:hAnsi="Arial" w:cs="Arial"/>
                <w:sz w:val="18"/>
                <w:szCs w:val="18"/>
              </w:rPr>
            </w:pPr>
            <w:r w:rsidRPr="00E264DF">
              <w:rPr>
                <w:rFonts w:ascii="Arial" w:hAnsi="Arial" w:cs="Arial"/>
                <w:sz w:val="18"/>
                <w:szCs w:val="18"/>
              </w:rPr>
              <w:t>İhracat Kredileri</w:t>
            </w:r>
          </w:p>
        </w:tc>
        <w:tc>
          <w:tcPr>
            <w:tcW w:w="1134" w:type="dxa"/>
            <w:tcBorders>
              <w:top w:val="nil"/>
              <w:left w:val="nil"/>
              <w:bottom w:val="nil"/>
              <w:right w:val="nil"/>
            </w:tcBorders>
            <w:shd w:val="clear" w:color="auto" w:fill="auto"/>
            <w:vAlign w:val="center"/>
          </w:tcPr>
          <w:p w14:paraId="41650F00" w14:textId="523D2E69"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217.125</w:t>
            </w:r>
          </w:p>
        </w:tc>
        <w:tc>
          <w:tcPr>
            <w:tcW w:w="1106" w:type="dxa"/>
            <w:vAlign w:val="center"/>
          </w:tcPr>
          <w:p w14:paraId="5CFD4964" w14:textId="440A9931"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287</w:t>
            </w:r>
          </w:p>
        </w:tc>
        <w:tc>
          <w:tcPr>
            <w:tcW w:w="1134" w:type="dxa"/>
            <w:vAlign w:val="center"/>
          </w:tcPr>
          <w:p w14:paraId="7BF56BB9" w14:textId="545F11E6" w:rsidR="00E264DF" w:rsidRPr="00E264DF" w:rsidRDefault="00E264DF" w:rsidP="00E264DF">
            <w:pPr>
              <w:ind w:right="52"/>
              <w:jc w:val="right"/>
              <w:rPr>
                <w:rFonts w:ascii="Arial" w:hAnsi="Arial" w:cs="Arial"/>
                <w:sz w:val="18"/>
                <w:szCs w:val="18"/>
              </w:rPr>
            </w:pPr>
            <w:r w:rsidRPr="00E264DF">
              <w:rPr>
                <w:rFonts w:ascii="Arial" w:hAnsi="Arial" w:cs="Arial"/>
                <w:sz w:val="18"/>
                <w:szCs w:val="18"/>
              </w:rPr>
              <w:t>-</w:t>
            </w:r>
          </w:p>
        </w:tc>
        <w:tc>
          <w:tcPr>
            <w:tcW w:w="992" w:type="dxa"/>
            <w:vAlign w:val="center"/>
          </w:tcPr>
          <w:p w14:paraId="113295B7" w14:textId="2115FCC0" w:rsidR="00E264DF" w:rsidRPr="00E264DF" w:rsidRDefault="00E264DF" w:rsidP="00E264DF">
            <w:pPr>
              <w:ind w:right="52"/>
              <w:jc w:val="right"/>
              <w:rPr>
                <w:rFonts w:ascii="Arial" w:hAnsi="Arial" w:cs="Arial"/>
                <w:sz w:val="18"/>
                <w:szCs w:val="18"/>
              </w:rPr>
            </w:pPr>
            <w:r w:rsidRPr="00E264DF">
              <w:rPr>
                <w:rFonts w:ascii="Arial" w:hAnsi="Arial" w:cs="Arial"/>
                <w:sz w:val="18"/>
                <w:szCs w:val="18"/>
              </w:rPr>
              <w:t>-</w:t>
            </w:r>
          </w:p>
        </w:tc>
      </w:tr>
      <w:tr w:rsidR="00E264DF" w:rsidRPr="00E264DF" w14:paraId="55CBD425" w14:textId="77777777" w:rsidTr="00E264DF">
        <w:trPr>
          <w:trHeight w:val="113"/>
        </w:trPr>
        <w:tc>
          <w:tcPr>
            <w:tcW w:w="5103" w:type="dxa"/>
            <w:shd w:val="clear" w:color="auto" w:fill="FFFFFF"/>
            <w:vAlign w:val="bottom"/>
          </w:tcPr>
          <w:p w14:paraId="7286B81F" w14:textId="77777777" w:rsidR="00E264DF" w:rsidRPr="00E264DF" w:rsidRDefault="00E264DF" w:rsidP="00E264DF">
            <w:pPr>
              <w:ind w:left="360"/>
              <w:rPr>
                <w:rFonts w:ascii="Arial" w:eastAsia="Arial Unicode MS" w:hAnsi="Arial" w:cs="Arial"/>
                <w:sz w:val="18"/>
                <w:szCs w:val="18"/>
              </w:rPr>
            </w:pPr>
            <w:r w:rsidRPr="00E264DF">
              <w:rPr>
                <w:rFonts w:ascii="Arial" w:hAnsi="Arial" w:cs="Arial"/>
                <w:sz w:val="18"/>
                <w:szCs w:val="18"/>
              </w:rPr>
              <w:t>İthalat Kredileri</w:t>
            </w:r>
          </w:p>
        </w:tc>
        <w:tc>
          <w:tcPr>
            <w:tcW w:w="1134" w:type="dxa"/>
            <w:tcBorders>
              <w:top w:val="nil"/>
              <w:left w:val="nil"/>
              <w:bottom w:val="nil"/>
              <w:right w:val="nil"/>
            </w:tcBorders>
            <w:shd w:val="clear" w:color="auto" w:fill="auto"/>
            <w:vAlign w:val="center"/>
          </w:tcPr>
          <w:p w14:paraId="3552603E" w14:textId="5CA75A01"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9.910.717</w:t>
            </w:r>
          </w:p>
        </w:tc>
        <w:tc>
          <w:tcPr>
            <w:tcW w:w="1106" w:type="dxa"/>
            <w:vAlign w:val="center"/>
          </w:tcPr>
          <w:p w14:paraId="3443026A" w14:textId="5328FE15"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1.252</w:t>
            </w:r>
          </w:p>
        </w:tc>
        <w:tc>
          <w:tcPr>
            <w:tcW w:w="1134" w:type="dxa"/>
            <w:vAlign w:val="center"/>
          </w:tcPr>
          <w:p w14:paraId="09C078D3" w14:textId="62976614" w:rsidR="00E264DF" w:rsidRPr="00E264DF" w:rsidRDefault="00E264DF" w:rsidP="00E264DF">
            <w:pPr>
              <w:ind w:right="52"/>
              <w:jc w:val="right"/>
              <w:rPr>
                <w:sz w:val="18"/>
                <w:szCs w:val="18"/>
              </w:rPr>
            </w:pPr>
            <w:r w:rsidRPr="00E264DF">
              <w:rPr>
                <w:rFonts w:ascii="Arial" w:hAnsi="Arial" w:cs="Arial"/>
                <w:sz w:val="18"/>
                <w:szCs w:val="18"/>
              </w:rPr>
              <w:t>-</w:t>
            </w:r>
          </w:p>
        </w:tc>
        <w:tc>
          <w:tcPr>
            <w:tcW w:w="992" w:type="dxa"/>
            <w:vAlign w:val="center"/>
          </w:tcPr>
          <w:p w14:paraId="37E7E1BD" w14:textId="1862ECDD" w:rsidR="00E264DF" w:rsidRPr="00E264DF" w:rsidRDefault="00E264DF" w:rsidP="00E264DF">
            <w:pPr>
              <w:ind w:right="52"/>
              <w:jc w:val="right"/>
              <w:rPr>
                <w:sz w:val="18"/>
                <w:szCs w:val="18"/>
              </w:rPr>
            </w:pPr>
            <w:r w:rsidRPr="00E264DF">
              <w:rPr>
                <w:rFonts w:ascii="Arial" w:hAnsi="Arial" w:cs="Arial"/>
                <w:sz w:val="18"/>
                <w:szCs w:val="18"/>
              </w:rPr>
              <w:t>-</w:t>
            </w:r>
          </w:p>
        </w:tc>
      </w:tr>
      <w:tr w:rsidR="00E264DF" w:rsidRPr="00E264DF" w14:paraId="03DAE9BB" w14:textId="77777777" w:rsidTr="00E264DF">
        <w:trPr>
          <w:trHeight w:val="113"/>
        </w:trPr>
        <w:tc>
          <w:tcPr>
            <w:tcW w:w="5103" w:type="dxa"/>
            <w:shd w:val="clear" w:color="auto" w:fill="FFFFFF"/>
            <w:vAlign w:val="bottom"/>
          </w:tcPr>
          <w:p w14:paraId="07966A09" w14:textId="77777777" w:rsidR="00E264DF" w:rsidRPr="00E264DF" w:rsidRDefault="00E264DF" w:rsidP="00E264DF">
            <w:pPr>
              <w:ind w:left="360"/>
              <w:rPr>
                <w:rFonts w:ascii="Arial" w:eastAsia="Arial Unicode MS" w:hAnsi="Arial" w:cs="Arial"/>
                <w:sz w:val="18"/>
                <w:szCs w:val="18"/>
              </w:rPr>
            </w:pPr>
            <w:r w:rsidRPr="00E264DF">
              <w:rPr>
                <w:rFonts w:ascii="Arial" w:hAnsi="Arial" w:cs="Arial"/>
                <w:sz w:val="18"/>
                <w:szCs w:val="18"/>
              </w:rPr>
              <w:t>İşletme Kredileri</w:t>
            </w:r>
          </w:p>
        </w:tc>
        <w:tc>
          <w:tcPr>
            <w:tcW w:w="1134" w:type="dxa"/>
            <w:tcBorders>
              <w:top w:val="nil"/>
              <w:left w:val="nil"/>
              <w:bottom w:val="nil"/>
              <w:right w:val="nil"/>
            </w:tcBorders>
            <w:shd w:val="clear" w:color="auto" w:fill="auto"/>
            <w:vAlign w:val="center"/>
          </w:tcPr>
          <w:p w14:paraId="306E7F89" w14:textId="0C6B449B"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76.344.997</w:t>
            </w:r>
          </w:p>
        </w:tc>
        <w:tc>
          <w:tcPr>
            <w:tcW w:w="1106" w:type="dxa"/>
            <w:vAlign w:val="center"/>
          </w:tcPr>
          <w:p w14:paraId="1A1F8150" w14:textId="7BA138DE"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1.732.694</w:t>
            </w:r>
          </w:p>
        </w:tc>
        <w:tc>
          <w:tcPr>
            <w:tcW w:w="1134" w:type="dxa"/>
            <w:vAlign w:val="center"/>
          </w:tcPr>
          <w:p w14:paraId="45B0AC09" w14:textId="373DDD52" w:rsidR="00E264DF" w:rsidRPr="00E264DF" w:rsidRDefault="00E264DF" w:rsidP="00E264DF">
            <w:pPr>
              <w:ind w:right="52"/>
              <w:jc w:val="right"/>
              <w:rPr>
                <w:sz w:val="18"/>
                <w:szCs w:val="18"/>
              </w:rPr>
            </w:pPr>
            <w:r w:rsidRPr="00E264DF">
              <w:rPr>
                <w:rFonts w:ascii="Arial" w:hAnsi="Arial" w:cs="Arial"/>
                <w:sz w:val="18"/>
                <w:szCs w:val="18"/>
              </w:rPr>
              <w:t>-</w:t>
            </w:r>
          </w:p>
        </w:tc>
        <w:tc>
          <w:tcPr>
            <w:tcW w:w="992" w:type="dxa"/>
            <w:vAlign w:val="center"/>
          </w:tcPr>
          <w:p w14:paraId="25C4A42C" w14:textId="1E761FAE" w:rsidR="00E264DF" w:rsidRPr="00E264DF" w:rsidRDefault="00E264DF" w:rsidP="00E264DF">
            <w:pPr>
              <w:ind w:right="52"/>
              <w:jc w:val="right"/>
              <w:rPr>
                <w:sz w:val="18"/>
                <w:szCs w:val="18"/>
              </w:rPr>
            </w:pPr>
            <w:r w:rsidRPr="00E264DF">
              <w:rPr>
                <w:rFonts w:ascii="Arial" w:hAnsi="Arial" w:cs="Arial"/>
                <w:sz w:val="18"/>
                <w:szCs w:val="18"/>
              </w:rPr>
              <w:t>809.607</w:t>
            </w:r>
          </w:p>
        </w:tc>
      </w:tr>
      <w:tr w:rsidR="00E264DF" w:rsidRPr="00E264DF" w14:paraId="034164D5" w14:textId="77777777" w:rsidTr="00E264DF">
        <w:trPr>
          <w:trHeight w:val="113"/>
        </w:trPr>
        <w:tc>
          <w:tcPr>
            <w:tcW w:w="5103" w:type="dxa"/>
            <w:shd w:val="clear" w:color="auto" w:fill="FFFFFF"/>
            <w:vAlign w:val="bottom"/>
          </w:tcPr>
          <w:p w14:paraId="004551D3" w14:textId="77777777" w:rsidR="00E264DF" w:rsidRPr="00E264DF" w:rsidRDefault="00E264DF" w:rsidP="00E264DF">
            <w:pPr>
              <w:ind w:left="360"/>
              <w:rPr>
                <w:rFonts w:ascii="Arial" w:hAnsi="Arial" w:cs="Arial"/>
                <w:sz w:val="18"/>
                <w:szCs w:val="18"/>
              </w:rPr>
            </w:pPr>
            <w:r w:rsidRPr="00E264DF">
              <w:rPr>
                <w:rFonts w:ascii="Arial" w:hAnsi="Arial" w:cs="Arial"/>
                <w:sz w:val="18"/>
                <w:szCs w:val="18"/>
              </w:rPr>
              <w:t>Tüketici Kredileri</w:t>
            </w:r>
          </w:p>
        </w:tc>
        <w:tc>
          <w:tcPr>
            <w:tcW w:w="1134" w:type="dxa"/>
            <w:tcBorders>
              <w:top w:val="nil"/>
              <w:left w:val="nil"/>
              <w:bottom w:val="nil"/>
              <w:right w:val="nil"/>
            </w:tcBorders>
            <w:shd w:val="clear" w:color="auto" w:fill="auto"/>
            <w:vAlign w:val="center"/>
          </w:tcPr>
          <w:p w14:paraId="7E60C98A" w14:textId="7A033974"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7.070.237</w:t>
            </w:r>
          </w:p>
        </w:tc>
        <w:tc>
          <w:tcPr>
            <w:tcW w:w="1106" w:type="dxa"/>
            <w:vAlign w:val="center"/>
          </w:tcPr>
          <w:p w14:paraId="6220B4AF" w14:textId="289207A7"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16.675</w:t>
            </w:r>
          </w:p>
        </w:tc>
        <w:tc>
          <w:tcPr>
            <w:tcW w:w="1134" w:type="dxa"/>
            <w:vAlign w:val="center"/>
          </w:tcPr>
          <w:p w14:paraId="1BC0880D" w14:textId="7900D6E3" w:rsidR="00E264DF" w:rsidRPr="00E264DF" w:rsidRDefault="00E264DF" w:rsidP="00E264DF">
            <w:pPr>
              <w:ind w:right="52"/>
              <w:jc w:val="right"/>
              <w:rPr>
                <w:sz w:val="18"/>
                <w:szCs w:val="18"/>
              </w:rPr>
            </w:pPr>
            <w:r w:rsidRPr="00E264DF">
              <w:rPr>
                <w:rFonts w:ascii="Arial" w:hAnsi="Arial" w:cs="Arial"/>
                <w:sz w:val="18"/>
                <w:szCs w:val="18"/>
              </w:rPr>
              <w:t>-</w:t>
            </w:r>
          </w:p>
        </w:tc>
        <w:tc>
          <w:tcPr>
            <w:tcW w:w="992" w:type="dxa"/>
            <w:vAlign w:val="center"/>
          </w:tcPr>
          <w:p w14:paraId="44301278" w14:textId="402843E8" w:rsidR="00E264DF" w:rsidRPr="00E264DF" w:rsidRDefault="00E264DF" w:rsidP="00E264DF">
            <w:pPr>
              <w:ind w:right="52"/>
              <w:jc w:val="right"/>
              <w:rPr>
                <w:sz w:val="18"/>
                <w:szCs w:val="18"/>
              </w:rPr>
            </w:pPr>
            <w:r w:rsidRPr="00E264DF">
              <w:rPr>
                <w:rFonts w:ascii="Arial" w:hAnsi="Arial" w:cs="Arial"/>
                <w:sz w:val="18"/>
                <w:szCs w:val="18"/>
              </w:rPr>
              <w:t>-</w:t>
            </w:r>
          </w:p>
        </w:tc>
      </w:tr>
      <w:tr w:rsidR="00E264DF" w:rsidRPr="00E264DF" w14:paraId="35C4C375" w14:textId="77777777" w:rsidTr="00E264DF">
        <w:trPr>
          <w:trHeight w:val="113"/>
        </w:trPr>
        <w:tc>
          <w:tcPr>
            <w:tcW w:w="5103" w:type="dxa"/>
            <w:shd w:val="clear" w:color="auto" w:fill="FFFFFF"/>
            <w:vAlign w:val="bottom"/>
          </w:tcPr>
          <w:p w14:paraId="7EC5EDAE" w14:textId="77777777" w:rsidR="00E264DF" w:rsidRPr="00E264DF" w:rsidRDefault="00E264DF" w:rsidP="00E264DF">
            <w:pPr>
              <w:ind w:left="360"/>
              <w:rPr>
                <w:rFonts w:ascii="Arial" w:hAnsi="Arial" w:cs="Arial"/>
                <w:sz w:val="18"/>
                <w:szCs w:val="18"/>
              </w:rPr>
            </w:pPr>
            <w:r w:rsidRPr="00E264DF">
              <w:rPr>
                <w:rFonts w:ascii="Arial" w:hAnsi="Arial" w:cs="Arial"/>
                <w:sz w:val="18"/>
                <w:szCs w:val="18"/>
              </w:rPr>
              <w:t>Kredi Kartları</w:t>
            </w:r>
          </w:p>
        </w:tc>
        <w:tc>
          <w:tcPr>
            <w:tcW w:w="1134" w:type="dxa"/>
            <w:tcBorders>
              <w:top w:val="nil"/>
              <w:left w:val="nil"/>
              <w:bottom w:val="nil"/>
              <w:right w:val="nil"/>
            </w:tcBorders>
            <w:shd w:val="clear" w:color="auto" w:fill="auto"/>
            <w:vAlign w:val="center"/>
          </w:tcPr>
          <w:p w14:paraId="0A3C3629" w14:textId="1FA6BD50"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225.084</w:t>
            </w:r>
          </w:p>
        </w:tc>
        <w:tc>
          <w:tcPr>
            <w:tcW w:w="1106" w:type="dxa"/>
            <w:vAlign w:val="center"/>
          </w:tcPr>
          <w:p w14:paraId="42F6765F" w14:textId="13DDB29C"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875</w:t>
            </w:r>
          </w:p>
        </w:tc>
        <w:tc>
          <w:tcPr>
            <w:tcW w:w="1134" w:type="dxa"/>
            <w:vAlign w:val="center"/>
          </w:tcPr>
          <w:p w14:paraId="0427EC30" w14:textId="668F1EBE" w:rsidR="00E264DF" w:rsidRPr="00E264DF" w:rsidRDefault="00E264DF" w:rsidP="00E264DF">
            <w:pPr>
              <w:ind w:right="52"/>
              <w:jc w:val="right"/>
              <w:rPr>
                <w:rFonts w:ascii="Arial" w:hAnsi="Arial" w:cs="Arial"/>
                <w:sz w:val="18"/>
                <w:szCs w:val="18"/>
              </w:rPr>
            </w:pPr>
            <w:r w:rsidRPr="00E264DF">
              <w:rPr>
                <w:rFonts w:ascii="Arial" w:hAnsi="Arial" w:cs="Arial"/>
                <w:sz w:val="18"/>
                <w:szCs w:val="18"/>
              </w:rPr>
              <w:t>-</w:t>
            </w:r>
          </w:p>
        </w:tc>
        <w:tc>
          <w:tcPr>
            <w:tcW w:w="992" w:type="dxa"/>
            <w:vAlign w:val="center"/>
          </w:tcPr>
          <w:p w14:paraId="0A9CA078" w14:textId="2D4BA32C" w:rsidR="00E264DF" w:rsidRPr="00E264DF" w:rsidRDefault="00E264DF" w:rsidP="00E264DF">
            <w:pPr>
              <w:ind w:right="52"/>
              <w:jc w:val="right"/>
              <w:rPr>
                <w:rFonts w:ascii="Arial" w:hAnsi="Arial" w:cs="Arial"/>
                <w:sz w:val="18"/>
                <w:szCs w:val="18"/>
              </w:rPr>
            </w:pPr>
            <w:r w:rsidRPr="00E264DF">
              <w:rPr>
                <w:rFonts w:ascii="Arial" w:hAnsi="Arial" w:cs="Arial"/>
                <w:sz w:val="18"/>
                <w:szCs w:val="18"/>
              </w:rPr>
              <w:t>-</w:t>
            </w:r>
          </w:p>
        </w:tc>
      </w:tr>
      <w:tr w:rsidR="00E264DF" w:rsidRPr="00E264DF" w14:paraId="2959F2F4" w14:textId="77777777" w:rsidTr="00E264DF">
        <w:trPr>
          <w:trHeight w:val="113"/>
        </w:trPr>
        <w:tc>
          <w:tcPr>
            <w:tcW w:w="5103" w:type="dxa"/>
            <w:shd w:val="clear" w:color="auto" w:fill="FFFFFF"/>
            <w:vAlign w:val="bottom"/>
          </w:tcPr>
          <w:p w14:paraId="588B2B41" w14:textId="77777777" w:rsidR="00E264DF" w:rsidRPr="00E264DF" w:rsidRDefault="00E264DF" w:rsidP="00E264DF">
            <w:pPr>
              <w:ind w:left="360"/>
              <w:rPr>
                <w:rFonts w:ascii="Arial" w:hAnsi="Arial" w:cs="Arial"/>
                <w:sz w:val="18"/>
                <w:szCs w:val="18"/>
              </w:rPr>
            </w:pPr>
            <w:r w:rsidRPr="00E264DF">
              <w:rPr>
                <w:rFonts w:ascii="Arial" w:hAnsi="Arial" w:cs="Arial"/>
                <w:sz w:val="18"/>
                <w:szCs w:val="18"/>
              </w:rPr>
              <w:t>Mali Kesime Verilen Krediler</w:t>
            </w:r>
          </w:p>
        </w:tc>
        <w:tc>
          <w:tcPr>
            <w:tcW w:w="1134" w:type="dxa"/>
            <w:tcBorders>
              <w:top w:val="nil"/>
              <w:left w:val="nil"/>
              <w:bottom w:val="nil"/>
              <w:right w:val="nil"/>
            </w:tcBorders>
            <w:shd w:val="clear" w:color="auto" w:fill="auto"/>
            <w:vAlign w:val="center"/>
          </w:tcPr>
          <w:p w14:paraId="6E074EF4" w14:textId="58D0976B"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3.108.184</w:t>
            </w:r>
          </w:p>
        </w:tc>
        <w:tc>
          <w:tcPr>
            <w:tcW w:w="1106" w:type="dxa"/>
            <w:vAlign w:val="center"/>
          </w:tcPr>
          <w:p w14:paraId="296CC786" w14:textId="23CF9125"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w:t>
            </w:r>
          </w:p>
        </w:tc>
        <w:tc>
          <w:tcPr>
            <w:tcW w:w="1134" w:type="dxa"/>
            <w:vAlign w:val="center"/>
          </w:tcPr>
          <w:p w14:paraId="4D2F3446" w14:textId="30FC08B1" w:rsidR="00E264DF" w:rsidRPr="00E264DF" w:rsidRDefault="00E264DF" w:rsidP="00E264DF">
            <w:pPr>
              <w:ind w:right="52"/>
              <w:jc w:val="right"/>
              <w:rPr>
                <w:rFonts w:ascii="Arial" w:hAnsi="Arial" w:cs="Arial"/>
                <w:sz w:val="18"/>
                <w:szCs w:val="18"/>
              </w:rPr>
            </w:pPr>
            <w:r w:rsidRPr="00E264DF">
              <w:rPr>
                <w:rFonts w:ascii="Arial" w:hAnsi="Arial" w:cs="Arial"/>
                <w:sz w:val="18"/>
                <w:szCs w:val="18"/>
              </w:rPr>
              <w:t>-</w:t>
            </w:r>
          </w:p>
        </w:tc>
        <w:tc>
          <w:tcPr>
            <w:tcW w:w="992" w:type="dxa"/>
            <w:vAlign w:val="center"/>
          </w:tcPr>
          <w:p w14:paraId="26F53E0B" w14:textId="4DB2BE0C" w:rsidR="00E264DF" w:rsidRPr="00E264DF" w:rsidRDefault="00E264DF" w:rsidP="00E264DF">
            <w:pPr>
              <w:ind w:right="52"/>
              <w:jc w:val="right"/>
              <w:rPr>
                <w:rFonts w:ascii="Arial" w:hAnsi="Arial" w:cs="Arial"/>
                <w:sz w:val="18"/>
                <w:szCs w:val="18"/>
              </w:rPr>
            </w:pPr>
            <w:r w:rsidRPr="00E264DF">
              <w:rPr>
                <w:rFonts w:ascii="Arial" w:hAnsi="Arial" w:cs="Arial"/>
                <w:sz w:val="18"/>
                <w:szCs w:val="18"/>
              </w:rPr>
              <w:t>-</w:t>
            </w:r>
          </w:p>
        </w:tc>
      </w:tr>
      <w:tr w:rsidR="00E264DF" w:rsidRPr="00E264DF" w14:paraId="4568A36C" w14:textId="77777777" w:rsidTr="00E264DF">
        <w:trPr>
          <w:trHeight w:val="113"/>
        </w:trPr>
        <w:tc>
          <w:tcPr>
            <w:tcW w:w="5103" w:type="dxa"/>
            <w:shd w:val="clear" w:color="auto" w:fill="FFFFFF"/>
            <w:vAlign w:val="bottom"/>
          </w:tcPr>
          <w:p w14:paraId="7ACA5500" w14:textId="77777777" w:rsidR="00E264DF" w:rsidRPr="00A37E41" w:rsidRDefault="00E264DF" w:rsidP="00E264DF">
            <w:pPr>
              <w:ind w:left="360"/>
              <w:rPr>
                <w:rFonts w:ascii="Arial" w:hAnsi="Arial" w:cs="Arial"/>
                <w:sz w:val="18"/>
                <w:szCs w:val="18"/>
              </w:rPr>
            </w:pPr>
            <w:r w:rsidRPr="00A37E41">
              <w:rPr>
                <w:rFonts w:ascii="Arial" w:hAnsi="Arial" w:cs="Arial"/>
                <w:sz w:val="18"/>
                <w:szCs w:val="18"/>
              </w:rPr>
              <w:t>Diğer (*)</w:t>
            </w:r>
          </w:p>
        </w:tc>
        <w:tc>
          <w:tcPr>
            <w:tcW w:w="1134" w:type="dxa"/>
            <w:tcBorders>
              <w:top w:val="nil"/>
              <w:left w:val="nil"/>
              <w:bottom w:val="nil"/>
              <w:right w:val="nil"/>
            </w:tcBorders>
            <w:shd w:val="clear" w:color="auto" w:fill="auto"/>
            <w:vAlign w:val="center"/>
          </w:tcPr>
          <w:p w14:paraId="3F2BE373" w14:textId="5590F33C"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16.374.339</w:t>
            </w:r>
          </w:p>
        </w:tc>
        <w:tc>
          <w:tcPr>
            <w:tcW w:w="1106" w:type="dxa"/>
            <w:vAlign w:val="center"/>
          </w:tcPr>
          <w:p w14:paraId="11C195C3" w14:textId="2E53EEFA" w:rsidR="00E264DF" w:rsidRPr="00E264DF" w:rsidRDefault="00E264DF" w:rsidP="00E264DF">
            <w:pPr>
              <w:ind w:right="52"/>
              <w:jc w:val="right"/>
              <w:rPr>
                <w:rFonts w:ascii="Arial" w:hAnsi="Arial" w:cs="Arial"/>
                <w:bCs/>
                <w:color w:val="000000"/>
                <w:sz w:val="18"/>
                <w:szCs w:val="18"/>
              </w:rPr>
            </w:pPr>
            <w:r w:rsidRPr="00E264DF">
              <w:rPr>
                <w:rFonts w:ascii="Arial" w:hAnsi="Arial" w:cs="Arial"/>
                <w:sz w:val="18"/>
                <w:szCs w:val="18"/>
              </w:rPr>
              <w:t>21.984</w:t>
            </w:r>
          </w:p>
        </w:tc>
        <w:tc>
          <w:tcPr>
            <w:tcW w:w="1134" w:type="dxa"/>
            <w:vAlign w:val="center"/>
          </w:tcPr>
          <w:p w14:paraId="4A9B0B4B" w14:textId="5945BCF7" w:rsidR="00E264DF" w:rsidRPr="00E264DF" w:rsidRDefault="00E264DF" w:rsidP="00E264DF">
            <w:pPr>
              <w:ind w:right="52"/>
              <w:jc w:val="right"/>
              <w:rPr>
                <w:rFonts w:ascii="Arial" w:hAnsi="Arial" w:cs="Arial"/>
                <w:sz w:val="18"/>
                <w:szCs w:val="18"/>
              </w:rPr>
            </w:pPr>
            <w:r w:rsidRPr="00E264DF">
              <w:rPr>
                <w:rFonts w:ascii="Arial" w:hAnsi="Arial" w:cs="Arial"/>
                <w:sz w:val="18"/>
                <w:szCs w:val="18"/>
              </w:rPr>
              <w:t>-</w:t>
            </w:r>
          </w:p>
        </w:tc>
        <w:tc>
          <w:tcPr>
            <w:tcW w:w="992" w:type="dxa"/>
            <w:vAlign w:val="center"/>
          </w:tcPr>
          <w:p w14:paraId="390D1197" w14:textId="3F29A334" w:rsidR="00E264DF" w:rsidRPr="00E264DF" w:rsidRDefault="00E264DF" w:rsidP="00E264DF">
            <w:pPr>
              <w:ind w:right="52"/>
              <w:jc w:val="right"/>
              <w:rPr>
                <w:rFonts w:ascii="Arial" w:hAnsi="Arial" w:cs="Arial"/>
                <w:sz w:val="18"/>
                <w:szCs w:val="18"/>
              </w:rPr>
            </w:pPr>
            <w:r w:rsidRPr="00E264DF">
              <w:rPr>
                <w:rFonts w:ascii="Arial" w:hAnsi="Arial" w:cs="Arial"/>
                <w:sz w:val="18"/>
                <w:szCs w:val="18"/>
              </w:rPr>
              <w:t>2.329</w:t>
            </w:r>
          </w:p>
        </w:tc>
      </w:tr>
      <w:tr w:rsidR="00E264DF" w:rsidRPr="00E264DF" w14:paraId="0B273FE7" w14:textId="77777777" w:rsidTr="00E264DF">
        <w:trPr>
          <w:trHeight w:val="113"/>
        </w:trPr>
        <w:tc>
          <w:tcPr>
            <w:tcW w:w="5103" w:type="dxa"/>
            <w:tcBorders>
              <w:bottom w:val="single" w:sz="4" w:space="0" w:color="auto"/>
            </w:tcBorders>
            <w:shd w:val="clear" w:color="auto" w:fill="FFFFFF"/>
            <w:vAlign w:val="bottom"/>
          </w:tcPr>
          <w:p w14:paraId="5A5250B5" w14:textId="77777777" w:rsidR="00E264DF" w:rsidRPr="00E264DF" w:rsidRDefault="00E264DF" w:rsidP="00E264DF">
            <w:pPr>
              <w:jc w:val="both"/>
              <w:rPr>
                <w:rFonts w:ascii="Arial" w:hAnsi="Arial" w:cs="Arial"/>
                <w:sz w:val="18"/>
                <w:szCs w:val="18"/>
              </w:rPr>
            </w:pPr>
          </w:p>
        </w:tc>
        <w:tc>
          <w:tcPr>
            <w:tcW w:w="1134" w:type="dxa"/>
            <w:tcBorders>
              <w:top w:val="nil"/>
              <w:left w:val="nil"/>
              <w:bottom w:val="nil"/>
              <w:right w:val="nil"/>
            </w:tcBorders>
            <w:shd w:val="clear" w:color="auto" w:fill="auto"/>
            <w:vAlign w:val="center"/>
          </w:tcPr>
          <w:p w14:paraId="22EF0DDE" w14:textId="77777777" w:rsidR="00E264DF" w:rsidRPr="00E264DF" w:rsidRDefault="00E264DF" w:rsidP="00E264DF">
            <w:pPr>
              <w:spacing w:before="100" w:beforeAutospacing="1" w:after="100" w:afterAutospacing="1"/>
              <w:ind w:right="52"/>
              <w:jc w:val="right"/>
              <w:rPr>
                <w:rFonts w:ascii="Arial" w:hAnsi="Arial" w:cs="Arial"/>
                <w:b/>
                <w:sz w:val="18"/>
                <w:szCs w:val="18"/>
              </w:rPr>
            </w:pPr>
          </w:p>
        </w:tc>
        <w:tc>
          <w:tcPr>
            <w:tcW w:w="1106" w:type="dxa"/>
            <w:tcBorders>
              <w:bottom w:val="single" w:sz="4" w:space="0" w:color="auto"/>
            </w:tcBorders>
            <w:vAlign w:val="center"/>
          </w:tcPr>
          <w:p w14:paraId="47F3B685" w14:textId="1CB24869" w:rsidR="00E264DF" w:rsidRPr="00E264DF" w:rsidRDefault="00E264DF" w:rsidP="00E264DF">
            <w:pPr>
              <w:ind w:right="52"/>
              <w:jc w:val="right"/>
              <w:rPr>
                <w:rFonts w:ascii="Arial" w:hAnsi="Arial" w:cs="Arial"/>
                <w:b/>
                <w:bCs/>
                <w:sz w:val="18"/>
                <w:szCs w:val="18"/>
              </w:rPr>
            </w:pPr>
          </w:p>
        </w:tc>
        <w:tc>
          <w:tcPr>
            <w:tcW w:w="1134" w:type="dxa"/>
            <w:tcBorders>
              <w:bottom w:val="single" w:sz="4" w:space="0" w:color="auto"/>
            </w:tcBorders>
            <w:vAlign w:val="center"/>
          </w:tcPr>
          <w:p w14:paraId="6BADE0FC" w14:textId="7E90B79C" w:rsidR="00E264DF" w:rsidRPr="00E264DF" w:rsidRDefault="00E264DF" w:rsidP="00E264DF">
            <w:pPr>
              <w:ind w:right="52"/>
              <w:jc w:val="right"/>
              <w:rPr>
                <w:rFonts w:ascii="Arial" w:hAnsi="Arial" w:cs="Arial"/>
                <w:b/>
                <w:bCs/>
                <w:sz w:val="18"/>
                <w:szCs w:val="18"/>
              </w:rPr>
            </w:pPr>
          </w:p>
        </w:tc>
        <w:tc>
          <w:tcPr>
            <w:tcW w:w="992" w:type="dxa"/>
            <w:tcBorders>
              <w:bottom w:val="single" w:sz="4" w:space="0" w:color="auto"/>
            </w:tcBorders>
            <w:vAlign w:val="center"/>
          </w:tcPr>
          <w:p w14:paraId="089D0721" w14:textId="10E0E937" w:rsidR="00E264DF" w:rsidRPr="00E264DF" w:rsidRDefault="00E264DF" w:rsidP="00E264DF">
            <w:pPr>
              <w:ind w:right="52"/>
              <w:jc w:val="right"/>
              <w:rPr>
                <w:rFonts w:ascii="Arial" w:hAnsi="Arial" w:cs="Arial"/>
                <w:b/>
                <w:bCs/>
                <w:sz w:val="18"/>
                <w:szCs w:val="18"/>
              </w:rPr>
            </w:pPr>
          </w:p>
        </w:tc>
      </w:tr>
      <w:tr w:rsidR="00E264DF" w:rsidRPr="00E264DF" w14:paraId="29D963E4" w14:textId="77777777" w:rsidTr="00E264DF">
        <w:trPr>
          <w:trHeight w:val="113"/>
        </w:trPr>
        <w:tc>
          <w:tcPr>
            <w:tcW w:w="5103" w:type="dxa"/>
            <w:tcBorders>
              <w:top w:val="single" w:sz="4" w:space="0" w:color="auto"/>
              <w:bottom w:val="double" w:sz="4" w:space="0" w:color="auto"/>
            </w:tcBorders>
            <w:shd w:val="clear" w:color="auto" w:fill="FFFFFF"/>
            <w:vAlign w:val="bottom"/>
          </w:tcPr>
          <w:p w14:paraId="7BCB3C42" w14:textId="77777777" w:rsidR="00E264DF" w:rsidRPr="00E264DF" w:rsidRDefault="00E264DF" w:rsidP="00E264DF">
            <w:pPr>
              <w:ind w:right="52"/>
              <w:rPr>
                <w:rFonts w:ascii="Arial" w:hAnsi="Arial" w:cs="Arial"/>
                <w:b/>
                <w:sz w:val="18"/>
                <w:szCs w:val="18"/>
              </w:rPr>
            </w:pPr>
            <w:r w:rsidRPr="00E264DF">
              <w:rPr>
                <w:rFonts w:ascii="Arial" w:hAnsi="Arial" w:cs="Arial"/>
                <w:b/>
                <w:sz w:val="18"/>
                <w:szCs w:val="18"/>
              </w:rPr>
              <w:t>Toplam</w:t>
            </w:r>
          </w:p>
        </w:tc>
        <w:tc>
          <w:tcPr>
            <w:tcW w:w="1134" w:type="dxa"/>
            <w:tcBorders>
              <w:top w:val="single" w:sz="4" w:space="0" w:color="auto"/>
              <w:bottom w:val="double" w:sz="4" w:space="0" w:color="auto"/>
            </w:tcBorders>
            <w:vAlign w:val="center"/>
          </w:tcPr>
          <w:p w14:paraId="3ED3AAC9" w14:textId="76304DC6" w:rsidR="00E264DF" w:rsidRPr="00E264DF" w:rsidRDefault="00E264DF" w:rsidP="00E264DF">
            <w:pPr>
              <w:ind w:right="52"/>
              <w:jc w:val="right"/>
              <w:rPr>
                <w:rFonts w:ascii="Arial" w:hAnsi="Arial" w:cs="Arial"/>
                <w:b/>
                <w:sz w:val="18"/>
                <w:szCs w:val="18"/>
              </w:rPr>
            </w:pPr>
            <w:r w:rsidRPr="00E264DF">
              <w:rPr>
                <w:rFonts w:ascii="Arial" w:hAnsi="Arial" w:cs="Arial"/>
                <w:b/>
                <w:sz w:val="18"/>
                <w:szCs w:val="18"/>
              </w:rPr>
              <w:t>113.250.683</w:t>
            </w:r>
          </w:p>
        </w:tc>
        <w:tc>
          <w:tcPr>
            <w:tcW w:w="1106" w:type="dxa"/>
            <w:tcBorders>
              <w:top w:val="single" w:sz="4" w:space="0" w:color="auto"/>
              <w:bottom w:val="double" w:sz="4" w:space="0" w:color="auto"/>
            </w:tcBorders>
            <w:vAlign w:val="center"/>
          </w:tcPr>
          <w:p w14:paraId="594BAFC5" w14:textId="3336C542" w:rsidR="00E264DF" w:rsidRPr="00E264DF" w:rsidRDefault="00E264DF" w:rsidP="00E264DF">
            <w:pPr>
              <w:ind w:right="52"/>
              <w:jc w:val="right"/>
              <w:rPr>
                <w:rFonts w:ascii="Arial" w:hAnsi="Arial" w:cs="Arial"/>
                <w:b/>
                <w:sz w:val="18"/>
                <w:szCs w:val="18"/>
              </w:rPr>
            </w:pPr>
            <w:r w:rsidRPr="00E264DF">
              <w:rPr>
                <w:rFonts w:ascii="Arial" w:hAnsi="Arial" w:cs="Arial"/>
                <w:b/>
                <w:sz w:val="18"/>
                <w:szCs w:val="18"/>
              </w:rPr>
              <w:t>1.773.767</w:t>
            </w:r>
          </w:p>
        </w:tc>
        <w:tc>
          <w:tcPr>
            <w:tcW w:w="1134" w:type="dxa"/>
            <w:tcBorders>
              <w:top w:val="single" w:sz="4" w:space="0" w:color="auto"/>
              <w:bottom w:val="double" w:sz="4" w:space="0" w:color="auto"/>
            </w:tcBorders>
            <w:vAlign w:val="center"/>
          </w:tcPr>
          <w:p w14:paraId="47A2EEBC" w14:textId="74054D0D" w:rsidR="00E264DF" w:rsidRPr="00E264DF" w:rsidRDefault="00E264DF" w:rsidP="00E264DF">
            <w:pPr>
              <w:ind w:right="52"/>
              <w:jc w:val="right"/>
              <w:rPr>
                <w:b/>
                <w:sz w:val="18"/>
                <w:szCs w:val="18"/>
              </w:rPr>
            </w:pPr>
            <w:r w:rsidRPr="00E264DF">
              <w:rPr>
                <w:rFonts w:ascii="Arial" w:hAnsi="Arial" w:cs="Arial"/>
                <w:b/>
                <w:sz w:val="18"/>
                <w:szCs w:val="18"/>
              </w:rPr>
              <w:t>-</w:t>
            </w:r>
          </w:p>
        </w:tc>
        <w:tc>
          <w:tcPr>
            <w:tcW w:w="992" w:type="dxa"/>
            <w:tcBorders>
              <w:top w:val="single" w:sz="4" w:space="0" w:color="auto"/>
              <w:bottom w:val="double" w:sz="4" w:space="0" w:color="auto"/>
            </w:tcBorders>
            <w:vAlign w:val="center"/>
          </w:tcPr>
          <w:p w14:paraId="50AD77CA" w14:textId="1A117181" w:rsidR="00E264DF" w:rsidRPr="00E264DF" w:rsidRDefault="00E264DF" w:rsidP="00E264DF">
            <w:pPr>
              <w:ind w:right="52"/>
              <w:jc w:val="right"/>
              <w:rPr>
                <w:b/>
                <w:sz w:val="18"/>
                <w:szCs w:val="18"/>
              </w:rPr>
            </w:pPr>
            <w:r w:rsidRPr="00E264DF">
              <w:rPr>
                <w:rFonts w:ascii="Arial" w:hAnsi="Arial" w:cs="Arial"/>
                <w:b/>
                <w:sz w:val="18"/>
                <w:szCs w:val="18"/>
              </w:rPr>
              <w:t>811.936</w:t>
            </w:r>
          </w:p>
        </w:tc>
      </w:tr>
    </w:tbl>
    <w:p w14:paraId="13D9DDB3" w14:textId="77777777" w:rsidR="00645669" w:rsidRPr="00D005E5" w:rsidRDefault="00645669" w:rsidP="00645669">
      <w:pPr>
        <w:autoSpaceDE w:val="0"/>
        <w:autoSpaceDN w:val="0"/>
        <w:adjustRightInd w:val="0"/>
        <w:ind w:left="567" w:hanging="567"/>
        <w:jc w:val="both"/>
        <w:rPr>
          <w:rFonts w:ascii="Arial" w:hAnsi="Arial" w:cs="Arial"/>
          <w:sz w:val="14"/>
          <w:szCs w:val="14"/>
        </w:rPr>
      </w:pPr>
    </w:p>
    <w:p w14:paraId="2DBC837A" w14:textId="77777777" w:rsidR="00E264DF" w:rsidRDefault="00E264DF" w:rsidP="00E264DF">
      <w:pPr>
        <w:tabs>
          <w:tab w:val="left" w:pos="9356"/>
        </w:tabs>
        <w:autoSpaceDE w:val="0"/>
        <w:autoSpaceDN w:val="0"/>
        <w:adjustRightInd w:val="0"/>
        <w:ind w:left="426" w:right="-1" w:hanging="426"/>
        <w:jc w:val="both"/>
        <w:rPr>
          <w:rFonts w:ascii="Arial" w:hAnsi="Arial" w:cs="Arial"/>
          <w:sz w:val="14"/>
          <w:szCs w:val="14"/>
        </w:rPr>
      </w:pPr>
      <w:proofErr w:type="gramStart"/>
      <w:r w:rsidRPr="0022349B">
        <w:rPr>
          <w:rFonts w:ascii="Arial" w:hAnsi="Arial" w:cs="Arial"/>
          <w:sz w:val="16"/>
          <w:szCs w:val="16"/>
        </w:rPr>
        <w:t>(*)</w:t>
      </w:r>
      <w:r w:rsidRPr="0022349B">
        <w:rPr>
          <w:rFonts w:ascii="Arial" w:hAnsi="Arial" w:cs="Arial"/>
          <w:sz w:val="16"/>
          <w:szCs w:val="16"/>
        </w:rPr>
        <w:tab/>
      </w:r>
      <w:r w:rsidRPr="002B6F0D">
        <w:rPr>
          <w:rFonts w:ascii="Arial" w:hAnsi="Arial" w:cs="Arial"/>
          <w:sz w:val="14"/>
          <w:szCs w:val="14"/>
        </w:rPr>
        <w:t>Diğer, taksitli ticari krediler (</w:t>
      </w:r>
      <w:r>
        <w:rPr>
          <w:rFonts w:ascii="Arial" w:hAnsi="Arial" w:cs="Arial"/>
          <w:sz w:val="14"/>
          <w:szCs w:val="14"/>
        </w:rPr>
        <w:t>12</w:t>
      </w:r>
      <w:r w:rsidRPr="002B6F0D">
        <w:rPr>
          <w:rFonts w:ascii="Arial" w:hAnsi="Arial" w:cs="Arial"/>
          <w:sz w:val="14"/>
          <w:szCs w:val="14"/>
        </w:rPr>
        <w:t>.</w:t>
      </w:r>
      <w:r>
        <w:rPr>
          <w:rFonts w:ascii="Arial" w:hAnsi="Arial" w:cs="Arial"/>
          <w:sz w:val="14"/>
          <w:szCs w:val="14"/>
        </w:rPr>
        <w:t>008</w:t>
      </w:r>
      <w:r w:rsidRPr="002B6F0D">
        <w:rPr>
          <w:rFonts w:ascii="Arial" w:hAnsi="Arial" w:cs="Arial"/>
          <w:sz w:val="14"/>
          <w:szCs w:val="14"/>
        </w:rPr>
        <w:t>.</w:t>
      </w:r>
      <w:r>
        <w:rPr>
          <w:rFonts w:ascii="Arial" w:hAnsi="Arial" w:cs="Arial"/>
          <w:sz w:val="14"/>
          <w:szCs w:val="14"/>
        </w:rPr>
        <w:t>558</w:t>
      </w:r>
      <w:r w:rsidRPr="002B6F0D">
        <w:rPr>
          <w:rFonts w:ascii="Arial" w:hAnsi="Arial" w:cs="Arial"/>
          <w:sz w:val="14"/>
          <w:szCs w:val="14"/>
        </w:rPr>
        <w:t xml:space="preserve"> TL), diğer yatırım kredilerinden (</w:t>
      </w:r>
      <w:r>
        <w:rPr>
          <w:rFonts w:ascii="Arial" w:hAnsi="Arial" w:cs="Arial"/>
          <w:sz w:val="14"/>
          <w:szCs w:val="14"/>
        </w:rPr>
        <w:t>1.729</w:t>
      </w:r>
      <w:r w:rsidRPr="002B6F0D">
        <w:rPr>
          <w:rFonts w:ascii="Arial" w:hAnsi="Arial" w:cs="Arial"/>
          <w:sz w:val="14"/>
          <w:szCs w:val="14"/>
        </w:rPr>
        <w:t>.</w:t>
      </w:r>
      <w:r>
        <w:rPr>
          <w:rFonts w:ascii="Arial" w:hAnsi="Arial" w:cs="Arial"/>
          <w:sz w:val="14"/>
          <w:szCs w:val="14"/>
        </w:rPr>
        <w:t>414</w:t>
      </w:r>
      <w:r w:rsidRPr="002B6F0D">
        <w:rPr>
          <w:rFonts w:ascii="Arial" w:hAnsi="Arial" w:cs="Arial"/>
          <w:sz w:val="14"/>
          <w:szCs w:val="14"/>
        </w:rPr>
        <w:t xml:space="preserve"> TL), mali kesime verilen krediler hariç yurtdışı krediler (2.</w:t>
      </w:r>
      <w:r>
        <w:rPr>
          <w:rFonts w:ascii="Arial" w:hAnsi="Arial" w:cs="Arial"/>
          <w:sz w:val="14"/>
          <w:szCs w:val="14"/>
        </w:rPr>
        <w:t>258</w:t>
      </w:r>
      <w:r w:rsidRPr="002B6F0D">
        <w:rPr>
          <w:rFonts w:ascii="Arial" w:hAnsi="Arial" w:cs="Arial"/>
          <w:sz w:val="14"/>
          <w:szCs w:val="14"/>
        </w:rPr>
        <w:t>.</w:t>
      </w:r>
      <w:r>
        <w:rPr>
          <w:rFonts w:ascii="Arial" w:hAnsi="Arial" w:cs="Arial"/>
          <w:sz w:val="14"/>
          <w:szCs w:val="14"/>
        </w:rPr>
        <w:t>716</w:t>
      </w:r>
      <w:r w:rsidRPr="002B6F0D">
        <w:rPr>
          <w:rFonts w:ascii="Arial" w:hAnsi="Arial" w:cs="Arial"/>
          <w:sz w:val="14"/>
          <w:szCs w:val="14"/>
        </w:rPr>
        <w:t xml:space="preserve"> TL), kar zarar ortaklığı yatırımları (9</w:t>
      </w:r>
      <w:r>
        <w:rPr>
          <w:rFonts w:ascii="Arial" w:hAnsi="Arial" w:cs="Arial"/>
          <w:sz w:val="14"/>
          <w:szCs w:val="14"/>
        </w:rPr>
        <w:t>6</w:t>
      </w:r>
      <w:r w:rsidRPr="002B6F0D">
        <w:rPr>
          <w:rFonts w:ascii="Arial" w:hAnsi="Arial" w:cs="Arial"/>
          <w:sz w:val="14"/>
          <w:szCs w:val="14"/>
        </w:rPr>
        <w:t>.</w:t>
      </w:r>
      <w:r>
        <w:rPr>
          <w:rFonts w:ascii="Arial" w:hAnsi="Arial" w:cs="Arial"/>
          <w:sz w:val="14"/>
          <w:szCs w:val="14"/>
        </w:rPr>
        <w:t>922</w:t>
      </w:r>
      <w:r w:rsidRPr="002B6F0D">
        <w:rPr>
          <w:rFonts w:ascii="Arial" w:hAnsi="Arial" w:cs="Arial"/>
          <w:sz w:val="14"/>
          <w:szCs w:val="14"/>
        </w:rPr>
        <w:t xml:space="preserve"> TL),  müşteri adına menkul değer alım kredileri (</w:t>
      </w:r>
      <w:r>
        <w:rPr>
          <w:rFonts w:ascii="Arial" w:hAnsi="Arial" w:cs="Arial"/>
          <w:sz w:val="14"/>
          <w:szCs w:val="14"/>
        </w:rPr>
        <w:t>49</w:t>
      </w:r>
      <w:r w:rsidRPr="002B6F0D">
        <w:rPr>
          <w:rFonts w:ascii="Arial" w:hAnsi="Arial" w:cs="Arial"/>
          <w:sz w:val="14"/>
          <w:szCs w:val="14"/>
        </w:rPr>
        <w:t>.</w:t>
      </w:r>
      <w:r>
        <w:rPr>
          <w:rFonts w:ascii="Arial" w:hAnsi="Arial" w:cs="Arial"/>
          <w:sz w:val="14"/>
          <w:szCs w:val="14"/>
        </w:rPr>
        <w:t>713</w:t>
      </w:r>
      <w:r w:rsidRPr="002B6F0D">
        <w:rPr>
          <w:rFonts w:ascii="Arial" w:hAnsi="Arial" w:cs="Arial"/>
          <w:sz w:val="14"/>
          <w:szCs w:val="14"/>
        </w:rPr>
        <w:t xml:space="preserve"> TL), kıymetli maden kredileri (2</w:t>
      </w:r>
      <w:r>
        <w:rPr>
          <w:rFonts w:ascii="Arial" w:hAnsi="Arial" w:cs="Arial"/>
          <w:sz w:val="14"/>
          <w:szCs w:val="14"/>
        </w:rPr>
        <w:t>37</w:t>
      </w:r>
      <w:r w:rsidRPr="002B6F0D">
        <w:rPr>
          <w:rFonts w:ascii="Arial" w:hAnsi="Arial" w:cs="Arial"/>
          <w:sz w:val="14"/>
          <w:szCs w:val="14"/>
        </w:rPr>
        <w:t>.</w:t>
      </w:r>
      <w:r>
        <w:rPr>
          <w:rFonts w:ascii="Arial" w:hAnsi="Arial" w:cs="Arial"/>
          <w:sz w:val="14"/>
          <w:szCs w:val="14"/>
        </w:rPr>
        <w:t>214</w:t>
      </w:r>
      <w:r w:rsidRPr="002B6F0D">
        <w:rPr>
          <w:rFonts w:ascii="Arial" w:hAnsi="Arial" w:cs="Arial"/>
          <w:sz w:val="14"/>
          <w:szCs w:val="14"/>
        </w:rPr>
        <w:t xml:space="preserve"> TL)</w:t>
      </w:r>
      <w:r w:rsidRPr="002B6F0D">
        <w:rPr>
          <w:sz w:val="14"/>
          <w:szCs w:val="14"/>
        </w:rPr>
        <w:t xml:space="preserve"> </w:t>
      </w:r>
      <w:r w:rsidRPr="002B6F0D">
        <w:rPr>
          <w:rFonts w:ascii="Arial" w:hAnsi="Arial" w:cs="Arial"/>
          <w:sz w:val="14"/>
          <w:szCs w:val="14"/>
        </w:rPr>
        <w:t>ve diğer kredilerden (1</w:t>
      </w:r>
      <w:r>
        <w:rPr>
          <w:rFonts w:ascii="Arial" w:hAnsi="Arial" w:cs="Arial"/>
          <w:sz w:val="14"/>
          <w:szCs w:val="14"/>
        </w:rPr>
        <w:t>8.115</w:t>
      </w:r>
      <w:r w:rsidRPr="002B6F0D">
        <w:rPr>
          <w:rFonts w:ascii="Arial" w:hAnsi="Arial" w:cs="Arial"/>
          <w:sz w:val="14"/>
          <w:szCs w:val="14"/>
        </w:rPr>
        <w:t xml:space="preserve"> TL) oluşmaktadır.</w:t>
      </w:r>
      <w:proofErr w:type="gramEnd"/>
    </w:p>
    <w:p w14:paraId="71D6E1A6" w14:textId="77777777" w:rsidR="007C46F0" w:rsidRDefault="007C46F0" w:rsidP="004F6BE8">
      <w:pPr>
        <w:tabs>
          <w:tab w:val="left" w:pos="3828"/>
        </w:tabs>
        <w:autoSpaceDE w:val="0"/>
        <w:autoSpaceDN w:val="0"/>
        <w:adjustRightInd w:val="0"/>
        <w:jc w:val="both"/>
        <w:rPr>
          <w:rFonts w:ascii="Arial" w:hAnsi="Arial" w:cs="Arial"/>
          <w:b/>
          <w:sz w:val="20"/>
          <w:szCs w:val="20"/>
          <w:lang w:eastAsia="en-US"/>
        </w:rPr>
      </w:pPr>
    </w:p>
    <w:tbl>
      <w:tblPr>
        <w:tblW w:w="9356" w:type="dxa"/>
        <w:tblCellMar>
          <w:left w:w="70" w:type="dxa"/>
          <w:right w:w="70" w:type="dxa"/>
        </w:tblCellMar>
        <w:tblLook w:val="04A0" w:firstRow="1" w:lastRow="0" w:firstColumn="1" w:lastColumn="0" w:noHBand="0" w:noVBand="1"/>
      </w:tblPr>
      <w:tblGrid>
        <w:gridCol w:w="4982"/>
        <w:gridCol w:w="2187"/>
        <w:gridCol w:w="2187"/>
      </w:tblGrid>
      <w:tr w:rsidR="00CA6D20" w:rsidRPr="00640653" w14:paraId="20E17423" w14:textId="77777777" w:rsidTr="00AD0AC9">
        <w:trPr>
          <w:trHeight w:val="450"/>
        </w:trPr>
        <w:tc>
          <w:tcPr>
            <w:tcW w:w="4982" w:type="dxa"/>
            <w:tcBorders>
              <w:top w:val="single" w:sz="4" w:space="0" w:color="auto"/>
              <w:bottom w:val="single" w:sz="4" w:space="0" w:color="auto"/>
            </w:tcBorders>
            <w:shd w:val="clear" w:color="000000" w:fill="FFFFFF"/>
            <w:noWrap/>
            <w:vAlign w:val="center"/>
          </w:tcPr>
          <w:p w14:paraId="09372885" w14:textId="77777777" w:rsidR="00CA6D20" w:rsidRPr="00640653" w:rsidRDefault="00CA6D20" w:rsidP="00AD0AC9">
            <w:pPr>
              <w:rPr>
                <w:rFonts w:ascii="Arial" w:hAnsi="Arial" w:cs="Arial"/>
                <w:b/>
                <w:sz w:val="18"/>
                <w:szCs w:val="18"/>
              </w:rPr>
            </w:pPr>
            <w:r w:rsidRPr="00640653">
              <w:rPr>
                <w:rFonts w:ascii="Arial" w:hAnsi="Arial" w:cs="Arial"/>
                <w:b/>
                <w:sz w:val="18"/>
                <w:szCs w:val="18"/>
              </w:rPr>
              <w:t>Cari Dönem</w:t>
            </w:r>
          </w:p>
        </w:tc>
        <w:tc>
          <w:tcPr>
            <w:tcW w:w="2187" w:type="dxa"/>
            <w:tcBorders>
              <w:top w:val="single" w:sz="4" w:space="0" w:color="auto"/>
              <w:bottom w:val="single" w:sz="4" w:space="0" w:color="auto"/>
            </w:tcBorders>
            <w:shd w:val="clear" w:color="000000" w:fill="FFFFFF"/>
            <w:vAlign w:val="bottom"/>
            <w:hideMark/>
          </w:tcPr>
          <w:p w14:paraId="241A2466" w14:textId="77777777" w:rsidR="00CA6D20" w:rsidRPr="00640653" w:rsidRDefault="00CA6D20" w:rsidP="00AD0AC9">
            <w:pPr>
              <w:jc w:val="right"/>
              <w:rPr>
                <w:rFonts w:ascii="Arial" w:hAnsi="Arial" w:cs="Arial"/>
                <w:b/>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000000" w:fill="FFFFFF"/>
            <w:vAlign w:val="bottom"/>
            <w:hideMark/>
          </w:tcPr>
          <w:p w14:paraId="19F32BBB" w14:textId="77777777" w:rsidR="00CA6D20" w:rsidRPr="00640653" w:rsidRDefault="00CA6D20" w:rsidP="00AD0AC9">
            <w:pPr>
              <w:jc w:val="right"/>
              <w:rPr>
                <w:rFonts w:ascii="Arial" w:hAnsi="Arial" w:cs="Arial"/>
                <w:b/>
                <w:sz w:val="18"/>
                <w:szCs w:val="18"/>
              </w:rPr>
            </w:pPr>
            <w:r w:rsidRPr="00640653">
              <w:rPr>
                <w:rFonts w:ascii="Arial" w:hAnsi="Arial" w:cs="Arial"/>
                <w:b/>
                <w:sz w:val="18"/>
                <w:szCs w:val="18"/>
              </w:rPr>
              <w:t>Yakın İzlemedeki Krediler</w:t>
            </w:r>
          </w:p>
        </w:tc>
      </w:tr>
      <w:tr w:rsidR="00BE2572" w:rsidRPr="00CB0907" w14:paraId="50F701F3" w14:textId="77777777" w:rsidTr="00461604">
        <w:trPr>
          <w:trHeight w:val="225"/>
        </w:trPr>
        <w:tc>
          <w:tcPr>
            <w:tcW w:w="4982" w:type="dxa"/>
            <w:shd w:val="clear" w:color="000000" w:fill="FFFFFF"/>
            <w:noWrap/>
            <w:vAlign w:val="bottom"/>
            <w:hideMark/>
          </w:tcPr>
          <w:p w14:paraId="043115F8" w14:textId="77777777" w:rsidR="00BE2572" w:rsidRPr="00640653" w:rsidRDefault="00BE2572" w:rsidP="00BE2572">
            <w:pPr>
              <w:rPr>
                <w:rFonts w:ascii="Arial" w:hAnsi="Arial" w:cs="Arial"/>
                <w:sz w:val="18"/>
                <w:szCs w:val="18"/>
              </w:rPr>
            </w:pPr>
            <w:r w:rsidRPr="00640653">
              <w:rPr>
                <w:rFonts w:ascii="Arial" w:hAnsi="Arial" w:cs="Arial"/>
                <w:sz w:val="18"/>
                <w:szCs w:val="18"/>
              </w:rPr>
              <w:t>12 Aylık Beklenen Zarar Karşılığı</w:t>
            </w:r>
          </w:p>
        </w:tc>
        <w:tc>
          <w:tcPr>
            <w:tcW w:w="2187" w:type="dxa"/>
            <w:shd w:val="clear" w:color="auto" w:fill="auto"/>
            <w:noWrap/>
            <w:vAlign w:val="bottom"/>
            <w:hideMark/>
          </w:tcPr>
          <w:p w14:paraId="6A2487DC" w14:textId="34E31306" w:rsidR="00BE2572" w:rsidRPr="00AF28E2" w:rsidRDefault="00BE2572" w:rsidP="00BE2572">
            <w:pPr>
              <w:jc w:val="right"/>
              <w:rPr>
                <w:rFonts w:ascii="Arial" w:hAnsi="Arial" w:cs="Arial"/>
                <w:sz w:val="18"/>
                <w:szCs w:val="18"/>
              </w:rPr>
            </w:pPr>
            <w:r w:rsidRPr="00627AF8">
              <w:rPr>
                <w:rFonts w:ascii="Arial" w:hAnsi="Arial" w:cs="Arial"/>
                <w:sz w:val="18"/>
                <w:szCs w:val="16"/>
              </w:rPr>
              <w:t>1.183.39</w:t>
            </w:r>
            <w:r>
              <w:rPr>
                <w:rFonts w:ascii="Arial" w:hAnsi="Arial" w:cs="Arial"/>
                <w:sz w:val="18"/>
                <w:szCs w:val="16"/>
              </w:rPr>
              <w:t>7</w:t>
            </w:r>
          </w:p>
        </w:tc>
        <w:tc>
          <w:tcPr>
            <w:tcW w:w="2187" w:type="dxa"/>
            <w:shd w:val="clear" w:color="auto" w:fill="auto"/>
            <w:noWrap/>
            <w:vAlign w:val="bottom"/>
            <w:hideMark/>
          </w:tcPr>
          <w:p w14:paraId="167CE8AD" w14:textId="530B0EE8" w:rsidR="00BE2572" w:rsidRPr="00AF28E2" w:rsidRDefault="00BE2572" w:rsidP="00BE2572">
            <w:pPr>
              <w:jc w:val="right"/>
              <w:rPr>
                <w:rFonts w:ascii="Arial" w:hAnsi="Arial" w:cs="Arial"/>
                <w:sz w:val="18"/>
                <w:szCs w:val="18"/>
              </w:rPr>
            </w:pPr>
            <w:r>
              <w:rPr>
                <w:rFonts w:ascii="Arial" w:hAnsi="Arial" w:cs="Arial"/>
                <w:sz w:val="18"/>
                <w:szCs w:val="18"/>
              </w:rPr>
              <w:t>-</w:t>
            </w:r>
          </w:p>
        </w:tc>
      </w:tr>
      <w:tr w:rsidR="00BE2572" w:rsidRPr="00CB0907" w14:paraId="682117CE" w14:textId="77777777" w:rsidTr="00461604">
        <w:trPr>
          <w:trHeight w:val="225"/>
        </w:trPr>
        <w:tc>
          <w:tcPr>
            <w:tcW w:w="4982" w:type="dxa"/>
            <w:shd w:val="clear" w:color="000000" w:fill="FFFFFF"/>
            <w:noWrap/>
            <w:vAlign w:val="bottom"/>
            <w:hideMark/>
          </w:tcPr>
          <w:p w14:paraId="2F129D99" w14:textId="77777777" w:rsidR="00BE2572" w:rsidRPr="00640653" w:rsidRDefault="00BE2572" w:rsidP="00BE2572">
            <w:pPr>
              <w:rPr>
                <w:rFonts w:ascii="Arial" w:hAnsi="Arial" w:cs="Arial"/>
                <w:sz w:val="18"/>
                <w:szCs w:val="18"/>
              </w:rPr>
            </w:pPr>
            <w:r w:rsidRPr="00640653">
              <w:rPr>
                <w:rFonts w:ascii="Arial" w:hAnsi="Arial" w:cs="Arial"/>
                <w:sz w:val="18"/>
                <w:szCs w:val="18"/>
              </w:rPr>
              <w:t>Kredi Riskinde Önemli artış</w:t>
            </w:r>
          </w:p>
        </w:tc>
        <w:tc>
          <w:tcPr>
            <w:tcW w:w="2187" w:type="dxa"/>
            <w:shd w:val="clear" w:color="auto" w:fill="auto"/>
            <w:noWrap/>
            <w:vAlign w:val="bottom"/>
            <w:hideMark/>
          </w:tcPr>
          <w:p w14:paraId="7834B3A5" w14:textId="5FE94BFD" w:rsidR="00BE2572" w:rsidRPr="00AF28E2" w:rsidRDefault="00BE2572" w:rsidP="00BE2572">
            <w:pPr>
              <w:jc w:val="right"/>
              <w:rPr>
                <w:rFonts w:ascii="Arial" w:hAnsi="Arial" w:cs="Arial"/>
                <w:sz w:val="18"/>
                <w:szCs w:val="18"/>
              </w:rPr>
            </w:pPr>
            <w:r>
              <w:rPr>
                <w:rFonts w:ascii="Arial" w:hAnsi="Arial" w:cs="Arial"/>
                <w:sz w:val="18"/>
                <w:szCs w:val="18"/>
              </w:rPr>
              <w:t>-</w:t>
            </w:r>
          </w:p>
        </w:tc>
        <w:tc>
          <w:tcPr>
            <w:tcW w:w="2187" w:type="dxa"/>
            <w:shd w:val="clear" w:color="auto" w:fill="auto"/>
            <w:noWrap/>
            <w:vAlign w:val="bottom"/>
            <w:hideMark/>
          </w:tcPr>
          <w:p w14:paraId="18DCC292" w14:textId="050EB1D0" w:rsidR="00BE2572" w:rsidRPr="00AF28E2" w:rsidRDefault="00BE2572" w:rsidP="00BE2572">
            <w:pPr>
              <w:jc w:val="right"/>
              <w:rPr>
                <w:rFonts w:ascii="Arial" w:hAnsi="Arial" w:cs="Arial"/>
                <w:sz w:val="18"/>
                <w:szCs w:val="18"/>
              </w:rPr>
            </w:pPr>
            <w:r w:rsidRPr="00627AF8">
              <w:rPr>
                <w:rFonts w:ascii="Arial" w:hAnsi="Arial" w:cs="Arial"/>
                <w:sz w:val="18"/>
                <w:szCs w:val="16"/>
              </w:rPr>
              <w:t>229.824</w:t>
            </w:r>
          </w:p>
        </w:tc>
      </w:tr>
      <w:tr w:rsidR="00CA6D20" w:rsidRPr="00640653" w14:paraId="18909639" w14:textId="77777777" w:rsidTr="00AD0AC9">
        <w:trPr>
          <w:trHeight w:val="225"/>
        </w:trPr>
        <w:tc>
          <w:tcPr>
            <w:tcW w:w="4982" w:type="dxa"/>
            <w:shd w:val="clear" w:color="000000" w:fill="FFFFFF"/>
            <w:noWrap/>
            <w:vAlign w:val="bottom"/>
          </w:tcPr>
          <w:p w14:paraId="589B1F96" w14:textId="77777777" w:rsidR="00CA6D20" w:rsidRPr="00640653" w:rsidRDefault="00CA6D20" w:rsidP="00AD0AC9">
            <w:pPr>
              <w:rPr>
                <w:rFonts w:ascii="Arial" w:hAnsi="Arial" w:cs="Arial"/>
                <w:sz w:val="18"/>
                <w:szCs w:val="18"/>
              </w:rPr>
            </w:pPr>
          </w:p>
        </w:tc>
        <w:tc>
          <w:tcPr>
            <w:tcW w:w="2187" w:type="dxa"/>
            <w:shd w:val="clear" w:color="auto" w:fill="auto"/>
            <w:noWrap/>
            <w:vAlign w:val="bottom"/>
          </w:tcPr>
          <w:p w14:paraId="5217B0F5" w14:textId="77777777" w:rsidR="00CA6D20" w:rsidRPr="00640653" w:rsidRDefault="00CA6D20" w:rsidP="00AD0AC9">
            <w:pPr>
              <w:jc w:val="right"/>
              <w:rPr>
                <w:rFonts w:ascii="Arial" w:hAnsi="Arial" w:cs="Arial"/>
                <w:sz w:val="18"/>
                <w:szCs w:val="18"/>
              </w:rPr>
            </w:pPr>
          </w:p>
        </w:tc>
        <w:tc>
          <w:tcPr>
            <w:tcW w:w="2187" w:type="dxa"/>
            <w:shd w:val="clear" w:color="auto" w:fill="auto"/>
            <w:noWrap/>
            <w:vAlign w:val="bottom"/>
          </w:tcPr>
          <w:p w14:paraId="71EC7D52" w14:textId="77777777" w:rsidR="00CA6D20" w:rsidRPr="00640653" w:rsidRDefault="00CA6D20" w:rsidP="00AD0AC9">
            <w:pPr>
              <w:jc w:val="right"/>
              <w:rPr>
                <w:rFonts w:ascii="Arial" w:hAnsi="Arial" w:cs="Arial"/>
                <w:sz w:val="18"/>
                <w:szCs w:val="18"/>
              </w:rPr>
            </w:pPr>
          </w:p>
        </w:tc>
      </w:tr>
      <w:tr w:rsidR="00CA6D20" w:rsidRPr="00640653" w14:paraId="2749A451" w14:textId="77777777" w:rsidTr="00AD0AC9">
        <w:trPr>
          <w:trHeight w:val="450"/>
        </w:trPr>
        <w:tc>
          <w:tcPr>
            <w:tcW w:w="4982" w:type="dxa"/>
            <w:tcBorders>
              <w:top w:val="single" w:sz="4" w:space="0" w:color="auto"/>
              <w:bottom w:val="single" w:sz="4" w:space="0" w:color="auto"/>
            </w:tcBorders>
            <w:shd w:val="clear" w:color="000000" w:fill="FFFFFF"/>
            <w:noWrap/>
            <w:vAlign w:val="center"/>
          </w:tcPr>
          <w:p w14:paraId="7DDFBDAE" w14:textId="77777777" w:rsidR="00CA6D20" w:rsidRPr="00640653" w:rsidRDefault="00CA6D20" w:rsidP="00AD0AC9">
            <w:pPr>
              <w:rPr>
                <w:rFonts w:ascii="Arial" w:hAnsi="Arial" w:cs="Arial"/>
                <w:b/>
                <w:sz w:val="18"/>
                <w:szCs w:val="18"/>
              </w:rPr>
            </w:pPr>
            <w:r w:rsidRPr="00640653">
              <w:rPr>
                <w:rFonts w:ascii="Arial" w:hAnsi="Arial" w:cs="Arial"/>
                <w:b/>
                <w:sz w:val="18"/>
                <w:szCs w:val="18"/>
              </w:rPr>
              <w:t>Önceki Dönem</w:t>
            </w:r>
          </w:p>
        </w:tc>
        <w:tc>
          <w:tcPr>
            <w:tcW w:w="2187" w:type="dxa"/>
            <w:tcBorders>
              <w:top w:val="single" w:sz="4" w:space="0" w:color="auto"/>
              <w:bottom w:val="single" w:sz="4" w:space="0" w:color="auto"/>
            </w:tcBorders>
            <w:shd w:val="clear" w:color="000000" w:fill="FFFFFF"/>
            <w:vAlign w:val="bottom"/>
            <w:hideMark/>
          </w:tcPr>
          <w:p w14:paraId="0B7CA62A" w14:textId="77777777" w:rsidR="00CA6D20" w:rsidRPr="00640653" w:rsidRDefault="00CA6D20" w:rsidP="00AD0AC9">
            <w:pPr>
              <w:jc w:val="right"/>
              <w:rPr>
                <w:rFonts w:ascii="Arial" w:hAnsi="Arial" w:cs="Arial"/>
                <w:b/>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000000" w:fill="FFFFFF"/>
            <w:vAlign w:val="bottom"/>
            <w:hideMark/>
          </w:tcPr>
          <w:p w14:paraId="47FF46BD" w14:textId="77777777" w:rsidR="00CA6D20" w:rsidRPr="00640653" w:rsidRDefault="00CA6D20" w:rsidP="00AD0AC9">
            <w:pPr>
              <w:jc w:val="right"/>
              <w:rPr>
                <w:rFonts w:ascii="Arial" w:hAnsi="Arial" w:cs="Arial"/>
                <w:b/>
                <w:sz w:val="18"/>
                <w:szCs w:val="18"/>
              </w:rPr>
            </w:pPr>
            <w:r w:rsidRPr="00640653">
              <w:rPr>
                <w:rFonts w:ascii="Arial" w:hAnsi="Arial" w:cs="Arial"/>
                <w:b/>
                <w:sz w:val="18"/>
                <w:szCs w:val="18"/>
              </w:rPr>
              <w:t>Yakın İzlemedeki Krediler</w:t>
            </w:r>
          </w:p>
        </w:tc>
      </w:tr>
      <w:tr w:rsidR="00E264DF" w:rsidRPr="00640653" w14:paraId="44E32689" w14:textId="77777777" w:rsidTr="00537041">
        <w:trPr>
          <w:trHeight w:val="225"/>
        </w:trPr>
        <w:tc>
          <w:tcPr>
            <w:tcW w:w="4982" w:type="dxa"/>
            <w:shd w:val="clear" w:color="000000" w:fill="FFFFFF"/>
            <w:noWrap/>
            <w:vAlign w:val="bottom"/>
            <w:hideMark/>
          </w:tcPr>
          <w:p w14:paraId="4F31813B" w14:textId="77777777" w:rsidR="00E264DF" w:rsidRPr="00640653" w:rsidRDefault="00E264DF" w:rsidP="00E264DF">
            <w:pPr>
              <w:rPr>
                <w:rFonts w:ascii="Arial" w:hAnsi="Arial" w:cs="Arial"/>
                <w:sz w:val="18"/>
                <w:szCs w:val="18"/>
              </w:rPr>
            </w:pPr>
            <w:r w:rsidRPr="00640653">
              <w:rPr>
                <w:rFonts w:ascii="Arial" w:hAnsi="Arial" w:cs="Arial"/>
                <w:sz w:val="18"/>
                <w:szCs w:val="18"/>
              </w:rPr>
              <w:t>12 Aylık Beklenen Zarar Karşılığı</w:t>
            </w:r>
          </w:p>
        </w:tc>
        <w:tc>
          <w:tcPr>
            <w:tcW w:w="2187" w:type="dxa"/>
            <w:shd w:val="clear" w:color="auto" w:fill="auto"/>
            <w:noWrap/>
            <w:vAlign w:val="bottom"/>
            <w:hideMark/>
          </w:tcPr>
          <w:p w14:paraId="39378B0D" w14:textId="7DA91398" w:rsidR="00E264DF" w:rsidRPr="00640653" w:rsidRDefault="00E264DF" w:rsidP="00E264DF">
            <w:pPr>
              <w:jc w:val="right"/>
              <w:rPr>
                <w:rFonts w:ascii="Arial" w:hAnsi="Arial" w:cs="Arial"/>
                <w:sz w:val="18"/>
                <w:szCs w:val="18"/>
              </w:rPr>
            </w:pPr>
            <w:r>
              <w:rPr>
                <w:rFonts w:ascii="Arial" w:hAnsi="Arial" w:cs="Arial"/>
                <w:sz w:val="18"/>
                <w:szCs w:val="16"/>
              </w:rPr>
              <w:t>710</w:t>
            </w:r>
            <w:r w:rsidRPr="001E3182">
              <w:rPr>
                <w:rFonts w:ascii="Arial" w:hAnsi="Arial" w:cs="Arial"/>
                <w:sz w:val="18"/>
                <w:szCs w:val="16"/>
              </w:rPr>
              <w:t>.</w:t>
            </w:r>
            <w:r>
              <w:rPr>
                <w:rFonts w:ascii="Arial" w:hAnsi="Arial" w:cs="Arial"/>
                <w:sz w:val="18"/>
                <w:szCs w:val="16"/>
              </w:rPr>
              <w:t>689</w:t>
            </w:r>
          </w:p>
        </w:tc>
        <w:tc>
          <w:tcPr>
            <w:tcW w:w="2187" w:type="dxa"/>
            <w:shd w:val="clear" w:color="auto" w:fill="auto"/>
            <w:noWrap/>
            <w:vAlign w:val="bottom"/>
            <w:hideMark/>
          </w:tcPr>
          <w:p w14:paraId="22DE4AAA" w14:textId="708715BD" w:rsidR="00E264DF" w:rsidRPr="00640653" w:rsidRDefault="00E264DF" w:rsidP="00E264DF">
            <w:pPr>
              <w:jc w:val="right"/>
              <w:rPr>
                <w:rFonts w:ascii="Arial" w:hAnsi="Arial" w:cs="Arial"/>
                <w:sz w:val="18"/>
                <w:szCs w:val="18"/>
              </w:rPr>
            </w:pPr>
            <w:r>
              <w:rPr>
                <w:rFonts w:ascii="Arial" w:hAnsi="Arial" w:cs="Arial"/>
                <w:sz w:val="18"/>
                <w:szCs w:val="16"/>
              </w:rPr>
              <w:t>-</w:t>
            </w:r>
          </w:p>
        </w:tc>
      </w:tr>
      <w:tr w:rsidR="00E264DF" w:rsidRPr="00640653" w14:paraId="6BBA8670" w14:textId="77777777" w:rsidTr="00537041">
        <w:trPr>
          <w:trHeight w:val="225"/>
        </w:trPr>
        <w:tc>
          <w:tcPr>
            <w:tcW w:w="4982" w:type="dxa"/>
            <w:shd w:val="clear" w:color="000000" w:fill="FFFFFF"/>
            <w:noWrap/>
            <w:vAlign w:val="bottom"/>
            <w:hideMark/>
          </w:tcPr>
          <w:p w14:paraId="594A3A3F" w14:textId="77777777" w:rsidR="00E264DF" w:rsidRPr="00640653" w:rsidRDefault="00E264DF" w:rsidP="00E264DF">
            <w:pPr>
              <w:rPr>
                <w:rFonts w:ascii="Arial" w:hAnsi="Arial" w:cs="Arial"/>
                <w:sz w:val="18"/>
                <w:szCs w:val="18"/>
              </w:rPr>
            </w:pPr>
            <w:r w:rsidRPr="00640653">
              <w:rPr>
                <w:rFonts w:ascii="Arial" w:hAnsi="Arial" w:cs="Arial"/>
                <w:sz w:val="18"/>
                <w:szCs w:val="18"/>
              </w:rPr>
              <w:t>Kredi Riskinde Önemli artış</w:t>
            </w:r>
          </w:p>
        </w:tc>
        <w:tc>
          <w:tcPr>
            <w:tcW w:w="2187" w:type="dxa"/>
            <w:shd w:val="clear" w:color="auto" w:fill="auto"/>
            <w:noWrap/>
            <w:vAlign w:val="bottom"/>
            <w:hideMark/>
          </w:tcPr>
          <w:p w14:paraId="0FA972FC" w14:textId="5B0CD5AF" w:rsidR="00E264DF" w:rsidRPr="00640653" w:rsidRDefault="00E264DF" w:rsidP="00E264DF">
            <w:pPr>
              <w:jc w:val="right"/>
              <w:rPr>
                <w:rFonts w:ascii="Arial" w:hAnsi="Arial" w:cs="Arial"/>
                <w:sz w:val="18"/>
                <w:szCs w:val="18"/>
              </w:rPr>
            </w:pPr>
            <w:r>
              <w:rPr>
                <w:rFonts w:ascii="Arial" w:hAnsi="Arial" w:cs="Arial"/>
                <w:sz w:val="18"/>
                <w:szCs w:val="16"/>
              </w:rPr>
              <w:t>-</w:t>
            </w:r>
          </w:p>
        </w:tc>
        <w:tc>
          <w:tcPr>
            <w:tcW w:w="2187" w:type="dxa"/>
            <w:shd w:val="clear" w:color="auto" w:fill="auto"/>
            <w:noWrap/>
            <w:vAlign w:val="bottom"/>
            <w:hideMark/>
          </w:tcPr>
          <w:p w14:paraId="72ACD6D4" w14:textId="276EECEE" w:rsidR="00E264DF" w:rsidRPr="00640653" w:rsidRDefault="00E264DF" w:rsidP="00E264DF">
            <w:pPr>
              <w:jc w:val="right"/>
              <w:rPr>
                <w:rFonts w:ascii="Arial" w:hAnsi="Arial" w:cs="Arial"/>
                <w:sz w:val="18"/>
                <w:szCs w:val="18"/>
              </w:rPr>
            </w:pPr>
            <w:r>
              <w:rPr>
                <w:rFonts w:ascii="Arial" w:hAnsi="Arial" w:cs="Arial"/>
                <w:sz w:val="18"/>
                <w:szCs w:val="16"/>
              </w:rPr>
              <w:t>109</w:t>
            </w:r>
            <w:r w:rsidRPr="001E3182">
              <w:rPr>
                <w:rFonts w:ascii="Arial" w:hAnsi="Arial" w:cs="Arial"/>
                <w:sz w:val="18"/>
                <w:szCs w:val="16"/>
              </w:rPr>
              <w:t>.</w:t>
            </w:r>
            <w:r>
              <w:rPr>
                <w:rFonts w:ascii="Arial" w:hAnsi="Arial" w:cs="Arial"/>
                <w:sz w:val="18"/>
                <w:szCs w:val="16"/>
              </w:rPr>
              <w:t>975</w:t>
            </w:r>
          </w:p>
        </w:tc>
      </w:tr>
      <w:tr w:rsidR="00CA6D20" w:rsidRPr="00640653" w14:paraId="734B0E73" w14:textId="77777777" w:rsidTr="00AD0AC9">
        <w:trPr>
          <w:trHeight w:val="225"/>
        </w:trPr>
        <w:tc>
          <w:tcPr>
            <w:tcW w:w="4982" w:type="dxa"/>
            <w:tcBorders>
              <w:bottom w:val="single" w:sz="4" w:space="0" w:color="auto"/>
            </w:tcBorders>
            <w:shd w:val="clear" w:color="000000" w:fill="FFFFFF"/>
            <w:noWrap/>
            <w:vAlign w:val="bottom"/>
          </w:tcPr>
          <w:p w14:paraId="6DC4679A" w14:textId="77777777" w:rsidR="00CA6D20" w:rsidRPr="00640653" w:rsidRDefault="00CA6D20" w:rsidP="00AD0AC9">
            <w:pPr>
              <w:rPr>
                <w:rFonts w:ascii="Arial" w:hAnsi="Arial" w:cs="Arial"/>
                <w:sz w:val="18"/>
                <w:szCs w:val="18"/>
              </w:rPr>
            </w:pPr>
          </w:p>
        </w:tc>
        <w:tc>
          <w:tcPr>
            <w:tcW w:w="2187" w:type="dxa"/>
            <w:tcBorders>
              <w:bottom w:val="single" w:sz="4" w:space="0" w:color="auto"/>
            </w:tcBorders>
            <w:shd w:val="clear" w:color="auto" w:fill="auto"/>
            <w:noWrap/>
            <w:vAlign w:val="bottom"/>
          </w:tcPr>
          <w:p w14:paraId="22C774F6" w14:textId="77777777" w:rsidR="00CA6D20" w:rsidRPr="00640653" w:rsidRDefault="00CA6D20" w:rsidP="00AD0AC9">
            <w:pPr>
              <w:jc w:val="right"/>
              <w:rPr>
                <w:rFonts w:ascii="Arial" w:hAnsi="Arial" w:cs="Arial"/>
                <w:sz w:val="18"/>
                <w:szCs w:val="18"/>
              </w:rPr>
            </w:pPr>
          </w:p>
        </w:tc>
        <w:tc>
          <w:tcPr>
            <w:tcW w:w="2187" w:type="dxa"/>
            <w:tcBorders>
              <w:bottom w:val="single" w:sz="4" w:space="0" w:color="auto"/>
            </w:tcBorders>
            <w:shd w:val="clear" w:color="auto" w:fill="auto"/>
            <w:noWrap/>
            <w:vAlign w:val="bottom"/>
          </w:tcPr>
          <w:p w14:paraId="58DEB823" w14:textId="77777777" w:rsidR="00CA6D20" w:rsidRPr="00640653" w:rsidRDefault="00CA6D20" w:rsidP="00AD0AC9">
            <w:pPr>
              <w:jc w:val="right"/>
              <w:rPr>
                <w:rFonts w:ascii="Arial" w:hAnsi="Arial" w:cs="Arial"/>
                <w:sz w:val="18"/>
                <w:szCs w:val="18"/>
              </w:rPr>
            </w:pPr>
          </w:p>
        </w:tc>
      </w:tr>
      <w:tr w:rsidR="00CA6D20" w:rsidRPr="00640653" w14:paraId="5301EABF" w14:textId="77777777" w:rsidTr="00AD0AC9">
        <w:trPr>
          <w:trHeight w:val="225"/>
        </w:trPr>
        <w:tc>
          <w:tcPr>
            <w:tcW w:w="4982" w:type="dxa"/>
            <w:tcBorders>
              <w:top w:val="single" w:sz="4" w:space="0" w:color="auto"/>
            </w:tcBorders>
            <w:shd w:val="clear" w:color="000000" w:fill="FFFFFF"/>
            <w:noWrap/>
            <w:vAlign w:val="center"/>
          </w:tcPr>
          <w:p w14:paraId="217635A9" w14:textId="77777777" w:rsidR="00CA6D20" w:rsidRPr="005341B9" w:rsidRDefault="00CA6D20" w:rsidP="00AD0AC9">
            <w:pPr>
              <w:rPr>
                <w:rFonts w:ascii="Arial" w:hAnsi="Arial" w:cs="Arial"/>
                <w:b/>
                <w:sz w:val="18"/>
                <w:szCs w:val="18"/>
              </w:rPr>
            </w:pPr>
            <w:r w:rsidRPr="005341B9">
              <w:rPr>
                <w:rFonts w:ascii="Arial" w:hAnsi="Arial" w:cs="Arial"/>
                <w:b/>
                <w:bCs/>
                <w:sz w:val="18"/>
                <w:szCs w:val="18"/>
              </w:rPr>
              <w:t>Ödeme Planının Uzatılmasına Yönelik Değişiklik Sayısı</w:t>
            </w:r>
          </w:p>
        </w:tc>
        <w:tc>
          <w:tcPr>
            <w:tcW w:w="2187" w:type="dxa"/>
            <w:tcBorders>
              <w:top w:val="single" w:sz="4" w:space="0" w:color="auto"/>
              <w:bottom w:val="single" w:sz="4" w:space="0" w:color="auto"/>
            </w:tcBorders>
            <w:shd w:val="clear" w:color="auto" w:fill="auto"/>
            <w:noWrap/>
            <w:vAlign w:val="bottom"/>
          </w:tcPr>
          <w:p w14:paraId="4EF54CD1" w14:textId="77777777" w:rsidR="00CA6D20" w:rsidRPr="00640653" w:rsidRDefault="00CA6D20" w:rsidP="00AD0AC9">
            <w:pPr>
              <w:jc w:val="right"/>
              <w:rPr>
                <w:rFonts w:ascii="Arial" w:hAnsi="Arial" w:cs="Arial"/>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auto" w:fill="auto"/>
            <w:noWrap/>
            <w:vAlign w:val="bottom"/>
          </w:tcPr>
          <w:p w14:paraId="3390BF26" w14:textId="77777777" w:rsidR="00CA6D20" w:rsidRPr="00640653" w:rsidRDefault="00CA6D20" w:rsidP="00AD0AC9">
            <w:pPr>
              <w:jc w:val="right"/>
              <w:rPr>
                <w:rFonts w:ascii="Arial" w:hAnsi="Arial" w:cs="Arial"/>
                <w:sz w:val="18"/>
                <w:szCs w:val="18"/>
              </w:rPr>
            </w:pPr>
            <w:r w:rsidRPr="00640653">
              <w:rPr>
                <w:rFonts w:ascii="Arial" w:hAnsi="Arial" w:cs="Arial"/>
                <w:b/>
                <w:sz w:val="18"/>
                <w:szCs w:val="18"/>
              </w:rPr>
              <w:t>Yakın İzlemedeki Krediler</w:t>
            </w:r>
          </w:p>
        </w:tc>
      </w:tr>
      <w:tr w:rsidR="00BE2572" w:rsidRPr="000C5A08" w14:paraId="7260C737" w14:textId="77777777" w:rsidTr="00D34375">
        <w:tblPrEx>
          <w:tblLook w:val="0000" w:firstRow="0" w:lastRow="0" w:firstColumn="0" w:lastColumn="0" w:noHBand="0" w:noVBand="0"/>
        </w:tblPrEx>
        <w:trPr>
          <w:trHeight w:val="113"/>
        </w:trPr>
        <w:tc>
          <w:tcPr>
            <w:tcW w:w="4982" w:type="dxa"/>
            <w:tcBorders>
              <w:top w:val="single" w:sz="4" w:space="0" w:color="auto"/>
              <w:left w:val="nil"/>
              <w:bottom w:val="nil"/>
              <w:right w:val="nil"/>
            </w:tcBorders>
            <w:noWrap/>
            <w:vAlign w:val="bottom"/>
          </w:tcPr>
          <w:p w14:paraId="0B978857" w14:textId="77777777" w:rsidR="00BE2572" w:rsidRPr="00640653" w:rsidRDefault="00BE2572" w:rsidP="00BE2572">
            <w:pPr>
              <w:rPr>
                <w:rFonts w:ascii="Arial" w:hAnsi="Arial" w:cs="Arial"/>
                <w:bCs/>
                <w:sz w:val="18"/>
                <w:szCs w:val="18"/>
              </w:rPr>
            </w:pPr>
            <w:r w:rsidRPr="00640653">
              <w:rPr>
                <w:rFonts w:ascii="Arial" w:hAnsi="Arial" w:cs="Arial"/>
                <w:bCs/>
                <w:sz w:val="18"/>
                <w:szCs w:val="18"/>
              </w:rPr>
              <w:t>1 veya 2 defa Uzatılanlar</w:t>
            </w:r>
          </w:p>
        </w:tc>
        <w:tc>
          <w:tcPr>
            <w:tcW w:w="2187" w:type="dxa"/>
            <w:tcBorders>
              <w:top w:val="single" w:sz="4" w:space="0" w:color="auto"/>
              <w:left w:val="nil"/>
              <w:right w:val="nil"/>
            </w:tcBorders>
            <w:noWrap/>
            <w:vAlign w:val="center"/>
          </w:tcPr>
          <w:p w14:paraId="4F563B1C" w14:textId="587F61F0" w:rsidR="00BE2572" w:rsidRPr="004D44AD" w:rsidRDefault="00BE2572" w:rsidP="00BE2572">
            <w:pPr>
              <w:jc w:val="right"/>
              <w:rPr>
                <w:rFonts w:ascii="Arial" w:hAnsi="Arial" w:cs="Arial"/>
                <w:sz w:val="18"/>
                <w:szCs w:val="18"/>
                <w:highlight w:val="yellow"/>
              </w:rPr>
            </w:pPr>
            <w:r w:rsidRPr="00627AF8">
              <w:rPr>
                <w:rFonts w:ascii="Arial" w:hAnsi="Arial" w:cs="Arial"/>
                <w:sz w:val="18"/>
                <w:szCs w:val="18"/>
              </w:rPr>
              <w:t>-</w:t>
            </w:r>
          </w:p>
        </w:tc>
        <w:tc>
          <w:tcPr>
            <w:tcW w:w="2187" w:type="dxa"/>
            <w:tcBorders>
              <w:top w:val="single" w:sz="4" w:space="0" w:color="auto"/>
              <w:left w:val="nil"/>
              <w:right w:val="nil"/>
            </w:tcBorders>
            <w:vAlign w:val="center"/>
          </w:tcPr>
          <w:p w14:paraId="3A268248" w14:textId="226F9D32" w:rsidR="00BE2572" w:rsidRPr="004D44AD" w:rsidRDefault="00BE2572" w:rsidP="00BE2572">
            <w:pPr>
              <w:jc w:val="right"/>
              <w:rPr>
                <w:rFonts w:ascii="Arial" w:hAnsi="Arial" w:cs="Arial"/>
                <w:sz w:val="18"/>
                <w:szCs w:val="18"/>
                <w:highlight w:val="yellow"/>
              </w:rPr>
            </w:pPr>
            <w:r>
              <w:rPr>
                <w:rFonts w:ascii="Arial" w:hAnsi="Arial" w:cs="Arial"/>
                <w:sz w:val="18"/>
                <w:szCs w:val="18"/>
              </w:rPr>
              <w:t>214.229</w:t>
            </w:r>
          </w:p>
        </w:tc>
      </w:tr>
      <w:tr w:rsidR="00BE2572" w:rsidRPr="000C5A08" w14:paraId="1FA8387E" w14:textId="77777777" w:rsidTr="00461604">
        <w:tblPrEx>
          <w:tblLook w:val="0000" w:firstRow="0" w:lastRow="0" w:firstColumn="0" w:lastColumn="0" w:noHBand="0" w:noVBand="0"/>
        </w:tblPrEx>
        <w:trPr>
          <w:trHeight w:val="113"/>
        </w:trPr>
        <w:tc>
          <w:tcPr>
            <w:tcW w:w="4982" w:type="dxa"/>
            <w:tcBorders>
              <w:left w:val="nil"/>
              <w:right w:val="nil"/>
            </w:tcBorders>
            <w:noWrap/>
            <w:vAlign w:val="bottom"/>
          </w:tcPr>
          <w:p w14:paraId="05C778A1" w14:textId="77777777" w:rsidR="00BE2572" w:rsidRPr="00640653" w:rsidRDefault="00BE2572" w:rsidP="00BE2572">
            <w:pPr>
              <w:rPr>
                <w:rFonts w:ascii="Arial" w:hAnsi="Arial" w:cs="Arial"/>
                <w:bCs/>
                <w:sz w:val="18"/>
                <w:szCs w:val="18"/>
              </w:rPr>
            </w:pPr>
            <w:r w:rsidRPr="00640653">
              <w:rPr>
                <w:rFonts w:ascii="Arial" w:hAnsi="Arial" w:cs="Arial"/>
                <w:bCs/>
                <w:sz w:val="18"/>
                <w:szCs w:val="18"/>
              </w:rPr>
              <w:t>3, 4 veya 5 defa Uzatılanlar</w:t>
            </w:r>
          </w:p>
        </w:tc>
        <w:tc>
          <w:tcPr>
            <w:tcW w:w="2187" w:type="dxa"/>
            <w:tcBorders>
              <w:left w:val="nil"/>
              <w:right w:val="nil"/>
            </w:tcBorders>
            <w:noWrap/>
          </w:tcPr>
          <w:p w14:paraId="506B5E7A" w14:textId="0948BDD5" w:rsidR="00BE2572" w:rsidRPr="004D44AD" w:rsidRDefault="00BE2572" w:rsidP="00BE2572">
            <w:pPr>
              <w:jc w:val="right"/>
              <w:rPr>
                <w:rFonts w:ascii="Arial" w:hAnsi="Arial" w:cs="Arial"/>
                <w:sz w:val="18"/>
                <w:szCs w:val="18"/>
                <w:highlight w:val="yellow"/>
              </w:rPr>
            </w:pPr>
            <w:r w:rsidRPr="00774715">
              <w:rPr>
                <w:rFonts w:ascii="Arial" w:hAnsi="Arial" w:cs="Arial"/>
                <w:sz w:val="18"/>
                <w:szCs w:val="18"/>
              </w:rPr>
              <w:t>-</w:t>
            </w:r>
          </w:p>
        </w:tc>
        <w:tc>
          <w:tcPr>
            <w:tcW w:w="2187" w:type="dxa"/>
            <w:tcBorders>
              <w:left w:val="nil"/>
              <w:right w:val="nil"/>
            </w:tcBorders>
            <w:vAlign w:val="center"/>
          </w:tcPr>
          <w:p w14:paraId="42144BAE" w14:textId="1C2B9AD6" w:rsidR="00BE2572" w:rsidRPr="004D44AD" w:rsidRDefault="00BE2572" w:rsidP="00BE2572">
            <w:pPr>
              <w:jc w:val="right"/>
              <w:rPr>
                <w:rFonts w:ascii="Arial" w:hAnsi="Arial" w:cs="Arial"/>
                <w:sz w:val="18"/>
                <w:szCs w:val="18"/>
                <w:highlight w:val="yellow"/>
              </w:rPr>
            </w:pPr>
            <w:r>
              <w:rPr>
                <w:rFonts w:ascii="Arial" w:hAnsi="Arial" w:cs="Arial"/>
                <w:sz w:val="18"/>
                <w:szCs w:val="18"/>
              </w:rPr>
              <w:t>119.411</w:t>
            </w:r>
          </w:p>
        </w:tc>
      </w:tr>
      <w:tr w:rsidR="00BE2572" w:rsidRPr="000C5A08" w14:paraId="2EC527B7" w14:textId="77777777" w:rsidTr="00461604">
        <w:tblPrEx>
          <w:tblLook w:val="0000" w:firstRow="0" w:lastRow="0" w:firstColumn="0" w:lastColumn="0" w:noHBand="0" w:noVBand="0"/>
        </w:tblPrEx>
        <w:trPr>
          <w:trHeight w:val="113"/>
        </w:trPr>
        <w:tc>
          <w:tcPr>
            <w:tcW w:w="4982" w:type="dxa"/>
            <w:tcBorders>
              <w:left w:val="nil"/>
              <w:right w:val="nil"/>
            </w:tcBorders>
            <w:noWrap/>
            <w:vAlign w:val="bottom"/>
          </w:tcPr>
          <w:p w14:paraId="138BEAEE" w14:textId="77777777" w:rsidR="00BE2572" w:rsidRPr="00640653" w:rsidRDefault="00BE2572" w:rsidP="00BE2572">
            <w:pPr>
              <w:rPr>
                <w:rFonts w:ascii="Arial" w:hAnsi="Arial" w:cs="Arial"/>
                <w:bCs/>
                <w:sz w:val="18"/>
                <w:szCs w:val="18"/>
              </w:rPr>
            </w:pPr>
            <w:r w:rsidRPr="00640653">
              <w:rPr>
                <w:rFonts w:ascii="Arial" w:hAnsi="Arial" w:cs="Arial"/>
                <w:bCs/>
                <w:sz w:val="18"/>
                <w:szCs w:val="18"/>
              </w:rPr>
              <w:t>5 üzeri Uzatılanlar</w:t>
            </w:r>
          </w:p>
        </w:tc>
        <w:tc>
          <w:tcPr>
            <w:tcW w:w="2187" w:type="dxa"/>
            <w:tcBorders>
              <w:left w:val="nil"/>
              <w:right w:val="nil"/>
            </w:tcBorders>
            <w:noWrap/>
          </w:tcPr>
          <w:p w14:paraId="79C065EE" w14:textId="53CCB94B" w:rsidR="00BE2572" w:rsidRPr="004D44AD" w:rsidRDefault="00BE2572" w:rsidP="00BE2572">
            <w:pPr>
              <w:jc w:val="right"/>
              <w:rPr>
                <w:rFonts w:ascii="Arial" w:hAnsi="Arial" w:cs="Arial"/>
                <w:sz w:val="18"/>
                <w:szCs w:val="18"/>
                <w:highlight w:val="yellow"/>
              </w:rPr>
            </w:pPr>
            <w:r w:rsidRPr="00774715">
              <w:rPr>
                <w:rFonts w:ascii="Arial" w:hAnsi="Arial" w:cs="Arial"/>
                <w:sz w:val="18"/>
                <w:szCs w:val="18"/>
              </w:rPr>
              <w:t>-</w:t>
            </w:r>
          </w:p>
        </w:tc>
        <w:tc>
          <w:tcPr>
            <w:tcW w:w="2187" w:type="dxa"/>
            <w:tcBorders>
              <w:left w:val="nil"/>
              <w:right w:val="nil"/>
            </w:tcBorders>
            <w:vAlign w:val="center"/>
          </w:tcPr>
          <w:p w14:paraId="65134183" w14:textId="7CC382B7" w:rsidR="00BE2572" w:rsidRPr="004D44AD" w:rsidRDefault="00BE2572" w:rsidP="00BE2572">
            <w:pPr>
              <w:jc w:val="right"/>
              <w:rPr>
                <w:rFonts w:ascii="Arial" w:hAnsi="Arial" w:cs="Arial"/>
                <w:sz w:val="18"/>
                <w:szCs w:val="18"/>
                <w:highlight w:val="yellow"/>
              </w:rPr>
            </w:pPr>
            <w:r>
              <w:rPr>
                <w:rFonts w:ascii="Arial" w:hAnsi="Arial" w:cs="Arial"/>
                <w:sz w:val="18"/>
                <w:szCs w:val="18"/>
              </w:rPr>
              <w:t>1.132.399</w:t>
            </w:r>
          </w:p>
        </w:tc>
      </w:tr>
    </w:tbl>
    <w:p w14:paraId="6B5C040F" w14:textId="744BD8F7" w:rsidR="00645669" w:rsidRDefault="00645669" w:rsidP="004F6BE8">
      <w:pPr>
        <w:tabs>
          <w:tab w:val="left" w:pos="3828"/>
        </w:tabs>
        <w:autoSpaceDE w:val="0"/>
        <w:autoSpaceDN w:val="0"/>
        <w:adjustRightInd w:val="0"/>
        <w:jc w:val="both"/>
        <w:rPr>
          <w:rFonts w:ascii="Arial" w:hAnsi="Arial" w:cs="Arial"/>
          <w:b/>
          <w:sz w:val="20"/>
          <w:szCs w:val="20"/>
          <w:lang w:eastAsia="en-US"/>
        </w:rPr>
      </w:pPr>
    </w:p>
    <w:tbl>
      <w:tblPr>
        <w:tblW w:w="9356" w:type="dxa"/>
        <w:tblCellMar>
          <w:left w:w="70" w:type="dxa"/>
          <w:right w:w="70" w:type="dxa"/>
        </w:tblCellMar>
        <w:tblLook w:val="0000" w:firstRow="0" w:lastRow="0" w:firstColumn="0" w:lastColumn="0" w:noHBand="0" w:noVBand="0"/>
      </w:tblPr>
      <w:tblGrid>
        <w:gridCol w:w="5038"/>
        <w:gridCol w:w="2159"/>
        <w:gridCol w:w="2159"/>
      </w:tblGrid>
      <w:tr w:rsidR="00CA6D20" w:rsidRPr="001A489C" w14:paraId="5F720347" w14:textId="77777777" w:rsidTr="00915E89">
        <w:trPr>
          <w:trHeight w:val="113"/>
        </w:trPr>
        <w:tc>
          <w:tcPr>
            <w:tcW w:w="5038" w:type="dxa"/>
            <w:tcBorders>
              <w:top w:val="single" w:sz="4" w:space="0" w:color="auto"/>
              <w:left w:val="nil"/>
              <w:bottom w:val="single" w:sz="4" w:space="0" w:color="auto"/>
              <w:right w:val="nil"/>
            </w:tcBorders>
            <w:vAlign w:val="center"/>
          </w:tcPr>
          <w:p w14:paraId="729CF4EC" w14:textId="77777777" w:rsidR="00CA6D20" w:rsidRPr="001A489C" w:rsidRDefault="00CA6D20" w:rsidP="00AD0AC9">
            <w:pPr>
              <w:rPr>
                <w:rFonts w:ascii="Arial" w:hAnsi="Arial" w:cs="Arial"/>
                <w:b/>
                <w:bCs/>
                <w:sz w:val="18"/>
                <w:szCs w:val="18"/>
              </w:rPr>
            </w:pPr>
            <w:r w:rsidRPr="001A489C">
              <w:rPr>
                <w:rFonts w:ascii="Arial" w:hAnsi="Arial" w:cs="Arial"/>
                <w:b/>
                <w:bCs/>
                <w:sz w:val="18"/>
                <w:szCs w:val="18"/>
              </w:rPr>
              <w:t>Ödeme Planı Değişikliği ile Uzatılan Süre</w:t>
            </w:r>
          </w:p>
        </w:tc>
        <w:tc>
          <w:tcPr>
            <w:tcW w:w="2159" w:type="dxa"/>
            <w:tcBorders>
              <w:top w:val="single" w:sz="4" w:space="0" w:color="auto"/>
              <w:left w:val="nil"/>
              <w:bottom w:val="single" w:sz="4" w:space="0" w:color="auto"/>
              <w:right w:val="nil"/>
            </w:tcBorders>
            <w:noWrap/>
            <w:vAlign w:val="center"/>
          </w:tcPr>
          <w:p w14:paraId="0A6CEF48" w14:textId="77777777" w:rsidR="00CA6D20" w:rsidRPr="001A489C" w:rsidRDefault="00CA6D20" w:rsidP="00AD0AC9">
            <w:pPr>
              <w:jc w:val="right"/>
              <w:rPr>
                <w:rFonts w:ascii="Arial" w:hAnsi="Arial" w:cs="Arial"/>
                <w:b/>
                <w:bCs/>
                <w:sz w:val="18"/>
                <w:szCs w:val="18"/>
              </w:rPr>
            </w:pPr>
            <w:r w:rsidRPr="001A489C">
              <w:rPr>
                <w:rFonts w:ascii="Arial" w:hAnsi="Arial" w:cs="Arial"/>
                <w:b/>
                <w:bCs/>
                <w:sz w:val="18"/>
                <w:szCs w:val="18"/>
              </w:rPr>
              <w:t xml:space="preserve">Standart Nitelikli Krediler </w:t>
            </w:r>
          </w:p>
        </w:tc>
        <w:tc>
          <w:tcPr>
            <w:tcW w:w="2159" w:type="dxa"/>
            <w:tcBorders>
              <w:top w:val="single" w:sz="4" w:space="0" w:color="auto"/>
              <w:left w:val="nil"/>
              <w:bottom w:val="single" w:sz="4" w:space="0" w:color="auto"/>
              <w:right w:val="nil"/>
            </w:tcBorders>
            <w:vAlign w:val="center"/>
          </w:tcPr>
          <w:p w14:paraId="10246637" w14:textId="77777777" w:rsidR="00CA6D20" w:rsidRPr="001A489C" w:rsidRDefault="00CA6D20" w:rsidP="00AD0AC9">
            <w:pPr>
              <w:jc w:val="right"/>
              <w:rPr>
                <w:rFonts w:ascii="Arial" w:hAnsi="Arial" w:cs="Arial"/>
                <w:b/>
                <w:bCs/>
                <w:sz w:val="18"/>
                <w:szCs w:val="18"/>
              </w:rPr>
            </w:pPr>
            <w:r w:rsidRPr="001A489C">
              <w:rPr>
                <w:rFonts w:ascii="Arial" w:hAnsi="Arial" w:cs="Arial"/>
                <w:b/>
                <w:bCs/>
                <w:sz w:val="18"/>
                <w:szCs w:val="18"/>
              </w:rPr>
              <w:t xml:space="preserve">Yakın İzlemedeki Krediler </w:t>
            </w:r>
          </w:p>
        </w:tc>
      </w:tr>
      <w:tr w:rsidR="00BE2572" w:rsidRPr="00E94386" w14:paraId="5D58D809" w14:textId="77777777" w:rsidTr="000F76CE">
        <w:trPr>
          <w:trHeight w:val="113"/>
        </w:trPr>
        <w:tc>
          <w:tcPr>
            <w:tcW w:w="5038" w:type="dxa"/>
            <w:tcBorders>
              <w:top w:val="single" w:sz="4" w:space="0" w:color="auto"/>
              <w:left w:val="nil"/>
              <w:right w:val="nil"/>
            </w:tcBorders>
            <w:noWrap/>
            <w:vAlign w:val="bottom"/>
          </w:tcPr>
          <w:p w14:paraId="33F49695" w14:textId="77777777" w:rsidR="00BE2572" w:rsidRPr="00640653" w:rsidRDefault="00BE2572" w:rsidP="00BE2572">
            <w:pPr>
              <w:rPr>
                <w:rFonts w:ascii="Arial" w:hAnsi="Arial" w:cs="Arial"/>
                <w:bCs/>
                <w:sz w:val="18"/>
                <w:szCs w:val="18"/>
              </w:rPr>
            </w:pPr>
            <w:r>
              <w:rPr>
                <w:rFonts w:ascii="Arial" w:hAnsi="Arial" w:cs="Arial"/>
                <w:bCs/>
                <w:sz w:val="18"/>
                <w:szCs w:val="18"/>
              </w:rPr>
              <w:t xml:space="preserve">0 - </w:t>
            </w:r>
            <w:r w:rsidRPr="00640653">
              <w:rPr>
                <w:rFonts w:ascii="Arial" w:hAnsi="Arial" w:cs="Arial"/>
                <w:bCs/>
                <w:sz w:val="18"/>
                <w:szCs w:val="18"/>
              </w:rPr>
              <w:t>6 Ay</w:t>
            </w:r>
          </w:p>
        </w:tc>
        <w:tc>
          <w:tcPr>
            <w:tcW w:w="2159" w:type="dxa"/>
            <w:tcBorders>
              <w:top w:val="single" w:sz="4" w:space="0" w:color="auto"/>
              <w:left w:val="nil"/>
              <w:right w:val="nil"/>
            </w:tcBorders>
            <w:noWrap/>
            <w:vAlign w:val="bottom"/>
          </w:tcPr>
          <w:p w14:paraId="49419929" w14:textId="7B5C365D" w:rsidR="00BE2572" w:rsidRPr="000F76CE" w:rsidRDefault="00BE2572" w:rsidP="00BE2572">
            <w:pPr>
              <w:tabs>
                <w:tab w:val="left" w:pos="1406"/>
              </w:tabs>
              <w:spacing w:before="100" w:beforeAutospacing="1" w:after="100" w:afterAutospacing="1"/>
              <w:jc w:val="right"/>
              <w:rPr>
                <w:rFonts w:ascii="Arial" w:hAnsi="Arial" w:cs="Arial"/>
                <w:sz w:val="18"/>
                <w:szCs w:val="20"/>
                <w:highlight w:val="yellow"/>
              </w:rPr>
            </w:pPr>
            <w:r>
              <w:rPr>
                <w:rFonts w:ascii="Arial" w:hAnsi="Arial" w:cs="Arial"/>
                <w:sz w:val="18"/>
                <w:szCs w:val="18"/>
              </w:rPr>
              <w:t>-</w:t>
            </w:r>
          </w:p>
        </w:tc>
        <w:tc>
          <w:tcPr>
            <w:tcW w:w="2159" w:type="dxa"/>
            <w:tcBorders>
              <w:top w:val="single" w:sz="4" w:space="0" w:color="auto"/>
              <w:left w:val="nil"/>
            </w:tcBorders>
            <w:shd w:val="clear" w:color="auto" w:fill="auto"/>
            <w:vAlign w:val="bottom"/>
          </w:tcPr>
          <w:p w14:paraId="749D9B39" w14:textId="2E7A607C" w:rsidR="00BE2572" w:rsidRPr="000F76CE" w:rsidRDefault="00BE2572" w:rsidP="00BE2572">
            <w:pPr>
              <w:spacing w:before="100" w:beforeAutospacing="1" w:after="100" w:afterAutospacing="1"/>
              <w:jc w:val="right"/>
              <w:rPr>
                <w:rFonts w:ascii="Arial" w:hAnsi="Arial" w:cs="Arial"/>
                <w:sz w:val="18"/>
                <w:szCs w:val="20"/>
                <w:highlight w:val="yellow"/>
              </w:rPr>
            </w:pPr>
            <w:r w:rsidRPr="0035181E">
              <w:rPr>
                <w:rFonts w:ascii="Arial" w:hAnsi="Arial" w:cs="Arial"/>
                <w:sz w:val="18"/>
                <w:szCs w:val="18"/>
              </w:rPr>
              <w:t>22.922</w:t>
            </w:r>
          </w:p>
        </w:tc>
      </w:tr>
      <w:tr w:rsidR="00BE2572" w:rsidRPr="00E94386" w14:paraId="000E8D1B" w14:textId="77777777" w:rsidTr="00461604">
        <w:trPr>
          <w:trHeight w:val="113"/>
        </w:trPr>
        <w:tc>
          <w:tcPr>
            <w:tcW w:w="5038" w:type="dxa"/>
            <w:tcBorders>
              <w:left w:val="nil"/>
              <w:right w:val="nil"/>
            </w:tcBorders>
            <w:noWrap/>
            <w:vAlign w:val="bottom"/>
          </w:tcPr>
          <w:p w14:paraId="3464B4B3" w14:textId="77777777" w:rsidR="00BE2572" w:rsidRPr="00640653" w:rsidRDefault="00BE2572" w:rsidP="00BE2572">
            <w:pPr>
              <w:rPr>
                <w:rFonts w:ascii="Arial" w:hAnsi="Arial" w:cs="Arial"/>
                <w:bCs/>
                <w:sz w:val="18"/>
                <w:szCs w:val="18"/>
              </w:rPr>
            </w:pPr>
            <w:r w:rsidRPr="00640653">
              <w:rPr>
                <w:rFonts w:ascii="Arial" w:hAnsi="Arial" w:cs="Arial"/>
                <w:bCs/>
                <w:sz w:val="18"/>
                <w:szCs w:val="18"/>
              </w:rPr>
              <w:t>6 Ay - 12 Ay</w:t>
            </w:r>
          </w:p>
        </w:tc>
        <w:tc>
          <w:tcPr>
            <w:tcW w:w="2159" w:type="dxa"/>
            <w:tcBorders>
              <w:left w:val="nil"/>
              <w:right w:val="nil"/>
            </w:tcBorders>
            <w:noWrap/>
          </w:tcPr>
          <w:p w14:paraId="1675124B" w14:textId="1381F311" w:rsidR="00BE2572" w:rsidRPr="000F76CE" w:rsidRDefault="00BE2572" w:rsidP="00BE2572">
            <w:pPr>
              <w:tabs>
                <w:tab w:val="left" w:pos="1831"/>
              </w:tabs>
              <w:spacing w:before="100" w:beforeAutospacing="1" w:after="100" w:afterAutospacing="1"/>
              <w:jc w:val="right"/>
              <w:rPr>
                <w:rFonts w:ascii="Arial" w:hAnsi="Arial" w:cs="Arial"/>
                <w:sz w:val="18"/>
                <w:szCs w:val="20"/>
                <w:highlight w:val="yellow"/>
              </w:rPr>
            </w:pPr>
            <w:r w:rsidRPr="00CD4A16">
              <w:rPr>
                <w:rFonts w:ascii="Arial" w:hAnsi="Arial" w:cs="Arial"/>
                <w:sz w:val="18"/>
                <w:szCs w:val="18"/>
              </w:rPr>
              <w:t>-</w:t>
            </w:r>
          </w:p>
        </w:tc>
        <w:tc>
          <w:tcPr>
            <w:tcW w:w="2159" w:type="dxa"/>
            <w:tcBorders>
              <w:left w:val="nil"/>
            </w:tcBorders>
            <w:shd w:val="clear" w:color="auto" w:fill="auto"/>
            <w:vAlign w:val="bottom"/>
          </w:tcPr>
          <w:p w14:paraId="244B83DD" w14:textId="4352D100" w:rsidR="00BE2572" w:rsidRPr="000F76CE" w:rsidRDefault="00BE2572" w:rsidP="00BE2572">
            <w:pPr>
              <w:spacing w:before="100" w:beforeAutospacing="1" w:after="100" w:afterAutospacing="1"/>
              <w:jc w:val="right"/>
              <w:rPr>
                <w:rFonts w:ascii="Arial" w:hAnsi="Arial" w:cs="Arial"/>
                <w:sz w:val="18"/>
                <w:szCs w:val="20"/>
                <w:highlight w:val="yellow"/>
              </w:rPr>
            </w:pPr>
            <w:r w:rsidRPr="0035181E">
              <w:rPr>
                <w:rFonts w:ascii="Arial" w:hAnsi="Arial" w:cs="Arial"/>
                <w:sz w:val="18"/>
                <w:szCs w:val="18"/>
              </w:rPr>
              <w:t>160.192</w:t>
            </w:r>
          </w:p>
        </w:tc>
      </w:tr>
      <w:tr w:rsidR="00BE2572" w:rsidRPr="00E94386" w14:paraId="4AE17953" w14:textId="77777777" w:rsidTr="00461604">
        <w:trPr>
          <w:trHeight w:val="113"/>
        </w:trPr>
        <w:tc>
          <w:tcPr>
            <w:tcW w:w="5038" w:type="dxa"/>
            <w:tcBorders>
              <w:left w:val="nil"/>
              <w:right w:val="nil"/>
            </w:tcBorders>
            <w:noWrap/>
            <w:vAlign w:val="bottom"/>
          </w:tcPr>
          <w:p w14:paraId="4947F3CA" w14:textId="77777777" w:rsidR="00BE2572" w:rsidRPr="00640653" w:rsidRDefault="00BE2572" w:rsidP="00BE2572">
            <w:pPr>
              <w:rPr>
                <w:rFonts w:ascii="Arial" w:hAnsi="Arial" w:cs="Arial"/>
                <w:bCs/>
                <w:sz w:val="18"/>
                <w:szCs w:val="18"/>
              </w:rPr>
            </w:pPr>
            <w:r w:rsidRPr="00640653">
              <w:rPr>
                <w:rFonts w:ascii="Arial" w:hAnsi="Arial" w:cs="Arial"/>
                <w:bCs/>
                <w:sz w:val="18"/>
                <w:szCs w:val="18"/>
              </w:rPr>
              <w:t>1 - 2 Yıl</w:t>
            </w:r>
          </w:p>
        </w:tc>
        <w:tc>
          <w:tcPr>
            <w:tcW w:w="2159" w:type="dxa"/>
            <w:tcBorders>
              <w:left w:val="nil"/>
              <w:right w:val="nil"/>
            </w:tcBorders>
            <w:noWrap/>
          </w:tcPr>
          <w:p w14:paraId="686061F3" w14:textId="47E7E630" w:rsidR="00BE2572" w:rsidRPr="000F76CE" w:rsidRDefault="00BE2572" w:rsidP="00BE2572">
            <w:pPr>
              <w:tabs>
                <w:tab w:val="left" w:pos="1831"/>
              </w:tabs>
              <w:spacing w:before="100" w:beforeAutospacing="1" w:after="100" w:afterAutospacing="1"/>
              <w:jc w:val="right"/>
              <w:rPr>
                <w:rFonts w:ascii="Arial" w:hAnsi="Arial" w:cs="Arial"/>
                <w:sz w:val="18"/>
                <w:szCs w:val="20"/>
                <w:highlight w:val="yellow"/>
              </w:rPr>
            </w:pPr>
            <w:r w:rsidRPr="00CD4A16">
              <w:rPr>
                <w:rFonts w:ascii="Arial" w:hAnsi="Arial" w:cs="Arial"/>
                <w:sz w:val="18"/>
                <w:szCs w:val="18"/>
              </w:rPr>
              <w:t>-</w:t>
            </w:r>
          </w:p>
        </w:tc>
        <w:tc>
          <w:tcPr>
            <w:tcW w:w="2159" w:type="dxa"/>
            <w:tcBorders>
              <w:top w:val="nil"/>
              <w:left w:val="nil"/>
            </w:tcBorders>
            <w:shd w:val="clear" w:color="auto" w:fill="auto"/>
            <w:vAlign w:val="bottom"/>
          </w:tcPr>
          <w:p w14:paraId="549A9F63" w14:textId="3110B160" w:rsidR="00BE2572" w:rsidRPr="000F76CE" w:rsidRDefault="00BE2572" w:rsidP="00BE2572">
            <w:pPr>
              <w:spacing w:before="100" w:beforeAutospacing="1" w:after="100" w:afterAutospacing="1"/>
              <w:jc w:val="right"/>
              <w:rPr>
                <w:rFonts w:ascii="Arial" w:hAnsi="Arial" w:cs="Arial"/>
                <w:sz w:val="18"/>
                <w:szCs w:val="20"/>
                <w:highlight w:val="yellow"/>
              </w:rPr>
            </w:pPr>
            <w:r w:rsidRPr="0035181E">
              <w:rPr>
                <w:rFonts w:ascii="Arial" w:hAnsi="Arial" w:cs="Arial"/>
                <w:sz w:val="18"/>
                <w:szCs w:val="18"/>
              </w:rPr>
              <w:t>83.922</w:t>
            </w:r>
          </w:p>
        </w:tc>
      </w:tr>
      <w:tr w:rsidR="00BE2572" w:rsidRPr="00E94386" w14:paraId="48FD1BFB" w14:textId="77777777" w:rsidTr="00461604">
        <w:trPr>
          <w:trHeight w:val="113"/>
        </w:trPr>
        <w:tc>
          <w:tcPr>
            <w:tcW w:w="5038" w:type="dxa"/>
            <w:tcBorders>
              <w:left w:val="nil"/>
              <w:right w:val="nil"/>
            </w:tcBorders>
            <w:noWrap/>
            <w:vAlign w:val="bottom"/>
          </w:tcPr>
          <w:p w14:paraId="46F82F42" w14:textId="77777777" w:rsidR="00BE2572" w:rsidRPr="00640653" w:rsidRDefault="00BE2572" w:rsidP="00BE2572">
            <w:pPr>
              <w:rPr>
                <w:rFonts w:ascii="Arial" w:hAnsi="Arial" w:cs="Arial"/>
                <w:bCs/>
                <w:sz w:val="18"/>
                <w:szCs w:val="18"/>
              </w:rPr>
            </w:pPr>
            <w:r w:rsidRPr="00640653">
              <w:rPr>
                <w:rFonts w:ascii="Arial" w:hAnsi="Arial" w:cs="Arial"/>
                <w:bCs/>
                <w:sz w:val="18"/>
                <w:szCs w:val="18"/>
              </w:rPr>
              <w:t>2 - 5 Yıl</w:t>
            </w:r>
          </w:p>
        </w:tc>
        <w:tc>
          <w:tcPr>
            <w:tcW w:w="2159" w:type="dxa"/>
            <w:tcBorders>
              <w:left w:val="nil"/>
              <w:right w:val="nil"/>
            </w:tcBorders>
            <w:noWrap/>
          </w:tcPr>
          <w:p w14:paraId="3A39C31B" w14:textId="67977952" w:rsidR="00BE2572" w:rsidRPr="000F76CE" w:rsidRDefault="00BE2572" w:rsidP="00BE2572">
            <w:pPr>
              <w:tabs>
                <w:tab w:val="left" w:pos="1831"/>
              </w:tabs>
              <w:spacing w:before="100" w:beforeAutospacing="1" w:after="100" w:afterAutospacing="1"/>
              <w:jc w:val="right"/>
              <w:rPr>
                <w:rFonts w:ascii="Arial" w:hAnsi="Arial" w:cs="Arial"/>
                <w:sz w:val="18"/>
                <w:szCs w:val="20"/>
                <w:highlight w:val="yellow"/>
              </w:rPr>
            </w:pPr>
            <w:r w:rsidRPr="00CD4A16">
              <w:rPr>
                <w:rFonts w:ascii="Arial" w:hAnsi="Arial" w:cs="Arial"/>
                <w:sz w:val="18"/>
                <w:szCs w:val="18"/>
              </w:rPr>
              <w:t>-</w:t>
            </w:r>
          </w:p>
        </w:tc>
        <w:tc>
          <w:tcPr>
            <w:tcW w:w="2159" w:type="dxa"/>
            <w:tcBorders>
              <w:top w:val="nil"/>
              <w:left w:val="nil"/>
            </w:tcBorders>
            <w:shd w:val="clear" w:color="auto" w:fill="auto"/>
            <w:vAlign w:val="bottom"/>
          </w:tcPr>
          <w:p w14:paraId="54FEAB43" w14:textId="2478B396" w:rsidR="00BE2572" w:rsidRPr="000F76CE" w:rsidRDefault="00BE2572" w:rsidP="00BE2572">
            <w:pPr>
              <w:spacing w:before="100" w:beforeAutospacing="1" w:after="100" w:afterAutospacing="1"/>
              <w:jc w:val="right"/>
              <w:rPr>
                <w:rFonts w:ascii="Arial" w:hAnsi="Arial" w:cs="Arial"/>
                <w:sz w:val="18"/>
                <w:szCs w:val="20"/>
                <w:highlight w:val="yellow"/>
              </w:rPr>
            </w:pPr>
            <w:r w:rsidRPr="0035181E">
              <w:rPr>
                <w:rFonts w:ascii="Arial" w:hAnsi="Arial" w:cs="Arial"/>
                <w:sz w:val="18"/>
                <w:szCs w:val="18"/>
              </w:rPr>
              <w:t>1.029.523</w:t>
            </w:r>
          </w:p>
        </w:tc>
      </w:tr>
      <w:tr w:rsidR="00BE2572" w:rsidRPr="00E94386" w14:paraId="61E1E063" w14:textId="77777777" w:rsidTr="00461604">
        <w:trPr>
          <w:trHeight w:val="113"/>
        </w:trPr>
        <w:tc>
          <w:tcPr>
            <w:tcW w:w="5038" w:type="dxa"/>
            <w:tcBorders>
              <w:left w:val="nil"/>
              <w:right w:val="nil"/>
            </w:tcBorders>
            <w:noWrap/>
            <w:vAlign w:val="bottom"/>
          </w:tcPr>
          <w:p w14:paraId="31274294" w14:textId="77777777" w:rsidR="00BE2572" w:rsidRPr="00640653" w:rsidRDefault="00BE2572" w:rsidP="00BE2572">
            <w:pPr>
              <w:rPr>
                <w:rFonts w:ascii="Arial" w:hAnsi="Arial" w:cs="Arial"/>
                <w:bCs/>
                <w:sz w:val="18"/>
                <w:szCs w:val="18"/>
              </w:rPr>
            </w:pPr>
            <w:r w:rsidRPr="00640653">
              <w:rPr>
                <w:rFonts w:ascii="Arial" w:hAnsi="Arial" w:cs="Arial"/>
                <w:bCs/>
                <w:sz w:val="18"/>
                <w:szCs w:val="18"/>
              </w:rPr>
              <w:t>5 Yıl ve Üzeri</w:t>
            </w:r>
          </w:p>
        </w:tc>
        <w:tc>
          <w:tcPr>
            <w:tcW w:w="2159" w:type="dxa"/>
            <w:tcBorders>
              <w:left w:val="nil"/>
              <w:right w:val="nil"/>
            </w:tcBorders>
            <w:noWrap/>
          </w:tcPr>
          <w:p w14:paraId="4A31EBCD" w14:textId="7F58B44F" w:rsidR="00BE2572" w:rsidRPr="000F76CE" w:rsidRDefault="00BE2572" w:rsidP="00BE2572">
            <w:pPr>
              <w:tabs>
                <w:tab w:val="left" w:pos="1831"/>
              </w:tabs>
              <w:spacing w:before="100" w:beforeAutospacing="1" w:after="100" w:afterAutospacing="1"/>
              <w:jc w:val="right"/>
              <w:rPr>
                <w:rFonts w:ascii="Arial" w:hAnsi="Arial" w:cs="Arial"/>
                <w:sz w:val="18"/>
                <w:szCs w:val="20"/>
                <w:highlight w:val="yellow"/>
              </w:rPr>
            </w:pPr>
            <w:r w:rsidRPr="00CD4A16">
              <w:rPr>
                <w:rFonts w:ascii="Arial" w:hAnsi="Arial" w:cs="Arial"/>
                <w:sz w:val="18"/>
                <w:szCs w:val="18"/>
              </w:rPr>
              <w:t>-</w:t>
            </w:r>
          </w:p>
        </w:tc>
        <w:tc>
          <w:tcPr>
            <w:tcW w:w="2159" w:type="dxa"/>
            <w:tcBorders>
              <w:top w:val="nil"/>
              <w:left w:val="nil"/>
            </w:tcBorders>
            <w:shd w:val="clear" w:color="auto" w:fill="auto"/>
            <w:vAlign w:val="bottom"/>
          </w:tcPr>
          <w:p w14:paraId="782FEE9C" w14:textId="67E748A5" w:rsidR="00BE2572" w:rsidRPr="000F76CE" w:rsidRDefault="00BE2572" w:rsidP="00BE2572">
            <w:pPr>
              <w:spacing w:before="100" w:beforeAutospacing="1" w:after="100" w:afterAutospacing="1"/>
              <w:jc w:val="right"/>
              <w:rPr>
                <w:rFonts w:ascii="Arial" w:hAnsi="Arial" w:cs="Arial"/>
                <w:sz w:val="18"/>
                <w:szCs w:val="20"/>
                <w:highlight w:val="yellow"/>
              </w:rPr>
            </w:pPr>
            <w:r w:rsidRPr="0035181E">
              <w:rPr>
                <w:rFonts w:ascii="Arial" w:hAnsi="Arial" w:cs="Arial"/>
                <w:sz w:val="18"/>
                <w:szCs w:val="18"/>
              </w:rPr>
              <w:t>169.480</w:t>
            </w:r>
          </w:p>
        </w:tc>
      </w:tr>
    </w:tbl>
    <w:p w14:paraId="152D00C5" w14:textId="542A8C5C" w:rsidR="00AB48B8" w:rsidRDefault="00AB48B8" w:rsidP="004F6BE8">
      <w:pPr>
        <w:pStyle w:val="BodyTextIndent"/>
        <w:tabs>
          <w:tab w:val="left" w:pos="567"/>
          <w:tab w:val="left" w:pos="3828"/>
        </w:tabs>
        <w:ind w:firstLine="0"/>
        <w:rPr>
          <w:rFonts w:ascii="Arial" w:hAnsi="Arial" w:cs="Arial"/>
          <w:sz w:val="20"/>
          <w:szCs w:val="20"/>
        </w:rPr>
      </w:pPr>
    </w:p>
    <w:p w14:paraId="7F578301" w14:textId="1D2ED783" w:rsidR="00BE2572" w:rsidRDefault="00BE2572" w:rsidP="004F6BE8">
      <w:pPr>
        <w:pStyle w:val="BodyTextIndent"/>
        <w:tabs>
          <w:tab w:val="left" w:pos="567"/>
          <w:tab w:val="left" w:pos="3828"/>
        </w:tabs>
        <w:ind w:firstLine="0"/>
        <w:rPr>
          <w:rFonts w:ascii="Arial" w:hAnsi="Arial" w:cs="Arial"/>
          <w:sz w:val="20"/>
          <w:szCs w:val="20"/>
        </w:rPr>
      </w:pPr>
    </w:p>
    <w:p w14:paraId="290E8EA3" w14:textId="0F30366E" w:rsidR="00BE2572" w:rsidRDefault="00BE2572" w:rsidP="004F6BE8">
      <w:pPr>
        <w:pStyle w:val="BodyTextIndent"/>
        <w:tabs>
          <w:tab w:val="left" w:pos="567"/>
          <w:tab w:val="left" w:pos="3828"/>
        </w:tabs>
        <w:ind w:firstLine="0"/>
        <w:rPr>
          <w:rFonts w:ascii="Arial" w:hAnsi="Arial" w:cs="Arial"/>
          <w:sz w:val="20"/>
          <w:szCs w:val="20"/>
        </w:rPr>
      </w:pPr>
    </w:p>
    <w:p w14:paraId="47A4D4A1" w14:textId="56C5BEBC" w:rsidR="00BE2572" w:rsidRDefault="00BE2572" w:rsidP="004F6BE8">
      <w:pPr>
        <w:pStyle w:val="BodyTextIndent"/>
        <w:tabs>
          <w:tab w:val="left" w:pos="567"/>
          <w:tab w:val="left" w:pos="3828"/>
        </w:tabs>
        <w:ind w:firstLine="0"/>
        <w:rPr>
          <w:rFonts w:ascii="Arial" w:hAnsi="Arial" w:cs="Arial"/>
          <w:sz w:val="20"/>
          <w:szCs w:val="20"/>
        </w:rPr>
      </w:pPr>
    </w:p>
    <w:p w14:paraId="7B33077D" w14:textId="09E5A680" w:rsidR="00BE2572" w:rsidRDefault="00BE2572" w:rsidP="004F6BE8">
      <w:pPr>
        <w:pStyle w:val="BodyTextIndent"/>
        <w:tabs>
          <w:tab w:val="left" w:pos="567"/>
          <w:tab w:val="left" w:pos="3828"/>
        </w:tabs>
        <w:ind w:firstLine="0"/>
        <w:rPr>
          <w:rFonts w:ascii="Arial" w:hAnsi="Arial" w:cs="Arial"/>
          <w:sz w:val="20"/>
          <w:szCs w:val="20"/>
        </w:rPr>
      </w:pPr>
    </w:p>
    <w:p w14:paraId="4A312E2D" w14:textId="21A3CE33" w:rsidR="00BE2572" w:rsidRDefault="00BE2572" w:rsidP="004F6BE8">
      <w:pPr>
        <w:pStyle w:val="BodyTextIndent"/>
        <w:tabs>
          <w:tab w:val="left" w:pos="567"/>
          <w:tab w:val="left" w:pos="3828"/>
        </w:tabs>
        <w:ind w:firstLine="0"/>
        <w:rPr>
          <w:rFonts w:ascii="Arial" w:hAnsi="Arial" w:cs="Arial"/>
          <w:sz w:val="20"/>
          <w:szCs w:val="20"/>
        </w:rPr>
      </w:pPr>
    </w:p>
    <w:p w14:paraId="73BF3FD8" w14:textId="29C87969" w:rsidR="00BE2572" w:rsidRPr="007C46F0" w:rsidRDefault="00BE2572" w:rsidP="00BE2572">
      <w:pPr>
        <w:tabs>
          <w:tab w:val="left" w:pos="0"/>
        </w:tabs>
        <w:ind w:right="386" w:hanging="567"/>
        <w:jc w:val="both"/>
        <w:rPr>
          <w:rFonts w:ascii="Arial" w:hAnsi="Arial" w:cs="Arial"/>
          <w:bCs/>
          <w:iCs/>
          <w:sz w:val="16"/>
          <w:szCs w:val="16"/>
        </w:rPr>
      </w:pPr>
      <w:r w:rsidRPr="003B10B3">
        <w:rPr>
          <w:rFonts w:ascii="Arial" w:hAnsi="Arial" w:cs="Arial"/>
          <w:b/>
          <w:sz w:val="20"/>
          <w:szCs w:val="20"/>
        </w:rPr>
        <w:lastRenderedPageBreak/>
        <w:t xml:space="preserve">I.    </w:t>
      </w:r>
      <w:r w:rsidRPr="003B10B3">
        <w:rPr>
          <w:rFonts w:ascii="Arial" w:hAnsi="Arial" w:cs="Arial"/>
          <w:b/>
          <w:sz w:val="20"/>
          <w:szCs w:val="20"/>
        </w:rPr>
        <w:tab/>
        <w:t>Konsolide Bilançonun aktif hesaplarına ilişkin açıklama ve dipnotlar (devamı):</w:t>
      </w:r>
    </w:p>
    <w:p w14:paraId="0B0144E6" w14:textId="77777777" w:rsidR="00BE2572" w:rsidRDefault="00BE2572" w:rsidP="00BE2572">
      <w:pPr>
        <w:tabs>
          <w:tab w:val="left" w:pos="3828"/>
        </w:tabs>
        <w:rPr>
          <w:rFonts w:ascii="Arial" w:hAnsi="Arial" w:cs="Arial"/>
          <w:b/>
          <w:sz w:val="20"/>
          <w:szCs w:val="20"/>
        </w:rPr>
      </w:pPr>
    </w:p>
    <w:p w14:paraId="4ABCCFBF" w14:textId="77777777" w:rsidR="00BE2572" w:rsidRPr="003B10B3" w:rsidRDefault="00BE2572" w:rsidP="002C1617">
      <w:pPr>
        <w:pStyle w:val="BodyTextIndent"/>
        <w:numPr>
          <w:ilvl w:val="0"/>
          <w:numId w:val="79"/>
        </w:numPr>
        <w:jc w:val="left"/>
        <w:rPr>
          <w:rFonts w:ascii="Arial" w:hAnsi="Arial" w:cs="Arial"/>
          <w:b/>
          <w:sz w:val="20"/>
          <w:szCs w:val="20"/>
        </w:rPr>
      </w:pPr>
      <w:r w:rsidRPr="003B10B3">
        <w:rPr>
          <w:rFonts w:ascii="Arial" w:hAnsi="Arial" w:cs="Arial"/>
          <w:b/>
          <w:sz w:val="20"/>
          <w:szCs w:val="20"/>
        </w:rPr>
        <w:t>Kredi ve alacaklara ilişkin açıklamalar</w:t>
      </w:r>
      <w:r>
        <w:rPr>
          <w:rFonts w:ascii="Arial" w:hAnsi="Arial" w:cs="Arial"/>
          <w:b/>
          <w:sz w:val="20"/>
          <w:szCs w:val="20"/>
        </w:rPr>
        <w:t xml:space="preserve"> (devamı)</w:t>
      </w:r>
      <w:r w:rsidRPr="003B10B3">
        <w:rPr>
          <w:rFonts w:ascii="Arial" w:hAnsi="Arial" w:cs="Arial"/>
          <w:b/>
          <w:sz w:val="20"/>
          <w:szCs w:val="20"/>
        </w:rPr>
        <w:t>:</w:t>
      </w:r>
    </w:p>
    <w:p w14:paraId="242A43A9" w14:textId="77777777" w:rsidR="00BE2572" w:rsidRPr="003B10B3" w:rsidRDefault="00BE2572" w:rsidP="004F6BE8">
      <w:pPr>
        <w:pStyle w:val="BodyTextIndent"/>
        <w:tabs>
          <w:tab w:val="left" w:pos="567"/>
          <w:tab w:val="left" w:pos="3828"/>
        </w:tabs>
        <w:ind w:firstLine="0"/>
        <w:rPr>
          <w:rFonts w:ascii="Arial" w:hAnsi="Arial" w:cs="Arial"/>
          <w:sz w:val="20"/>
          <w:szCs w:val="20"/>
        </w:rPr>
      </w:pPr>
    </w:p>
    <w:p w14:paraId="313C07ED" w14:textId="77777777" w:rsidR="002D7189" w:rsidRPr="003B10B3" w:rsidRDefault="002D7189" w:rsidP="002C1617">
      <w:pPr>
        <w:pStyle w:val="BodyTextIndent"/>
        <w:numPr>
          <w:ilvl w:val="0"/>
          <w:numId w:val="36"/>
        </w:numPr>
        <w:ind w:left="709" w:hanging="283"/>
        <w:rPr>
          <w:rFonts w:ascii="Arial" w:hAnsi="Arial" w:cs="Arial"/>
          <w:b/>
          <w:sz w:val="20"/>
          <w:szCs w:val="20"/>
        </w:rPr>
      </w:pPr>
      <w:r w:rsidRPr="003B10B3">
        <w:rPr>
          <w:rFonts w:ascii="Arial" w:hAnsi="Arial" w:cs="Arial"/>
          <w:b/>
          <w:sz w:val="20"/>
          <w:szCs w:val="20"/>
        </w:rPr>
        <w:t>Vade yapısına göre nakdi kredilerin dağılımı:</w:t>
      </w:r>
    </w:p>
    <w:p w14:paraId="0377F720" w14:textId="1F9A37AF" w:rsidR="00AE03DD" w:rsidRPr="00755282" w:rsidRDefault="00AE03DD" w:rsidP="00AE03DD">
      <w:pPr>
        <w:pStyle w:val="BodyTextIndent"/>
        <w:tabs>
          <w:tab w:val="left" w:pos="567"/>
        </w:tabs>
        <w:ind w:firstLine="0"/>
        <w:rPr>
          <w:rFonts w:ascii="Arial" w:hAnsi="Arial" w:cs="Arial"/>
          <w:sz w:val="20"/>
          <w:szCs w:val="20"/>
        </w:rPr>
      </w:pPr>
    </w:p>
    <w:tbl>
      <w:tblPr>
        <w:tblW w:w="9348" w:type="dxa"/>
        <w:tblInd w:w="8" w:type="dxa"/>
        <w:tblLayout w:type="fixed"/>
        <w:tblCellMar>
          <w:left w:w="0" w:type="dxa"/>
          <w:right w:w="0" w:type="dxa"/>
        </w:tblCellMar>
        <w:tblLook w:val="0000" w:firstRow="0" w:lastRow="0" w:firstColumn="0" w:lastColumn="0" w:noHBand="0" w:noVBand="0"/>
      </w:tblPr>
      <w:tblGrid>
        <w:gridCol w:w="3820"/>
        <w:gridCol w:w="2268"/>
        <w:gridCol w:w="1701"/>
        <w:gridCol w:w="1559"/>
      </w:tblGrid>
      <w:tr w:rsidR="00BE2572" w:rsidRPr="00640653" w14:paraId="358D8D3D" w14:textId="77777777" w:rsidTr="00461604">
        <w:trPr>
          <w:trHeight w:val="113"/>
        </w:trPr>
        <w:tc>
          <w:tcPr>
            <w:tcW w:w="3820" w:type="dxa"/>
            <w:tcBorders>
              <w:top w:val="single" w:sz="4" w:space="0" w:color="auto"/>
              <w:bottom w:val="single" w:sz="4" w:space="0" w:color="auto"/>
            </w:tcBorders>
            <w:vAlign w:val="center"/>
          </w:tcPr>
          <w:p w14:paraId="76684BA1" w14:textId="77777777" w:rsidR="00BE2572" w:rsidRPr="00195F67" w:rsidRDefault="00BE2572" w:rsidP="00461604">
            <w:pPr>
              <w:autoSpaceDE w:val="0"/>
              <w:autoSpaceDN w:val="0"/>
              <w:adjustRightInd w:val="0"/>
              <w:rPr>
                <w:rFonts w:ascii="Arial" w:eastAsia="Arial Unicode MS" w:hAnsi="Arial" w:cs="Arial"/>
                <w:b/>
                <w:sz w:val="18"/>
                <w:szCs w:val="18"/>
              </w:rPr>
            </w:pPr>
            <w:r w:rsidRPr="00195F67">
              <w:rPr>
                <w:rFonts w:ascii="Arial" w:eastAsia="Arial Unicode MS" w:hAnsi="Arial" w:cs="Arial"/>
                <w:b/>
                <w:sz w:val="18"/>
                <w:szCs w:val="18"/>
              </w:rPr>
              <w:t>Cari Dönem</w:t>
            </w:r>
          </w:p>
        </w:tc>
        <w:tc>
          <w:tcPr>
            <w:tcW w:w="2268" w:type="dxa"/>
            <w:tcBorders>
              <w:top w:val="single" w:sz="4" w:space="0" w:color="auto"/>
              <w:bottom w:val="single" w:sz="4" w:space="0" w:color="auto"/>
            </w:tcBorders>
          </w:tcPr>
          <w:p w14:paraId="1A2A4B76" w14:textId="77777777" w:rsidR="00BE2572" w:rsidRPr="00195F67" w:rsidRDefault="00BE2572" w:rsidP="00461604">
            <w:pPr>
              <w:autoSpaceDE w:val="0"/>
              <w:autoSpaceDN w:val="0"/>
              <w:adjustRightInd w:val="0"/>
              <w:jc w:val="right"/>
              <w:rPr>
                <w:rFonts w:ascii="Arial" w:eastAsia="Arial Unicode MS" w:hAnsi="Arial" w:cs="Arial"/>
                <w:b/>
                <w:sz w:val="18"/>
                <w:szCs w:val="18"/>
              </w:rPr>
            </w:pPr>
            <w:r w:rsidRPr="00195F67">
              <w:rPr>
                <w:rFonts w:ascii="Arial" w:eastAsia="Arial Unicode MS" w:hAnsi="Arial" w:cs="Arial"/>
                <w:b/>
                <w:sz w:val="18"/>
                <w:szCs w:val="18"/>
              </w:rPr>
              <w:t xml:space="preserve">Standart Nitelikli Krediler </w:t>
            </w:r>
          </w:p>
        </w:tc>
        <w:tc>
          <w:tcPr>
            <w:tcW w:w="3260" w:type="dxa"/>
            <w:gridSpan w:val="2"/>
            <w:tcBorders>
              <w:top w:val="single" w:sz="4" w:space="0" w:color="auto"/>
              <w:bottom w:val="single" w:sz="4" w:space="0" w:color="auto"/>
            </w:tcBorders>
          </w:tcPr>
          <w:p w14:paraId="639DBDF7" w14:textId="77777777" w:rsidR="00BE2572" w:rsidRPr="00195F67" w:rsidRDefault="00BE2572" w:rsidP="00461604">
            <w:pPr>
              <w:autoSpaceDE w:val="0"/>
              <w:autoSpaceDN w:val="0"/>
              <w:adjustRightInd w:val="0"/>
              <w:jc w:val="right"/>
              <w:rPr>
                <w:rFonts w:ascii="Arial" w:eastAsia="Arial Unicode MS" w:hAnsi="Arial" w:cs="Arial"/>
                <w:b/>
                <w:sz w:val="18"/>
                <w:szCs w:val="18"/>
              </w:rPr>
            </w:pPr>
            <w:r w:rsidRPr="00195F67">
              <w:rPr>
                <w:rFonts w:ascii="Arial" w:eastAsia="Arial Unicode MS" w:hAnsi="Arial" w:cs="Arial"/>
                <w:b/>
                <w:sz w:val="18"/>
                <w:szCs w:val="18"/>
              </w:rPr>
              <w:t>Yakın İzlemedeki Krediler</w:t>
            </w:r>
          </w:p>
        </w:tc>
      </w:tr>
      <w:tr w:rsidR="00BE2572" w:rsidRPr="00640653" w14:paraId="7B46519E" w14:textId="77777777" w:rsidTr="00461604">
        <w:trPr>
          <w:trHeight w:val="529"/>
        </w:trPr>
        <w:tc>
          <w:tcPr>
            <w:tcW w:w="3820" w:type="dxa"/>
            <w:tcBorders>
              <w:top w:val="single" w:sz="4" w:space="0" w:color="auto"/>
              <w:bottom w:val="single" w:sz="4" w:space="0" w:color="auto"/>
            </w:tcBorders>
          </w:tcPr>
          <w:p w14:paraId="12703534" w14:textId="77777777" w:rsidR="00BE2572" w:rsidRPr="00640653" w:rsidRDefault="00BE2572" w:rsidP="00461604">
            <w:pPr>
              <w:autoSpaceDE w:val="0"/>
              <w:autoSpaceDN w:val="0"/>
              <w:adjustRightInd w:val="0"/>
              <w:rPr>
                <w:rFonts w:ascii="Arial" w:eastAsia="Arial Unicode MS" w:hAnsi="Arial" w:cs="Arial"/>
                <w:sz w:val="18"/>
                <w:szCs w:val="18"/>
              </w:rPr>
            </w:pPr>
          </w:p>
          <w:p w14:paraId="75B5CFC6" w14:textId="77777777" w:rsidR="00BE2572" w:rsidRPr="00640653" w:rsidRDefault="00BE2572" w:rsidP="00461604">
            <w:pPr>
              <w:autoSpaceDE w:val="0"/>
              <w:autoSpaceDN w:val="0"/>
              <w:adjustRightInd w:val="0"/>
              <w:rPr>
                <w:rFonts w:ascii="Arial" w:eastAsia="Arial Unicode MS" w:hAnsi="Arial" w:cs="Arial"/>
                <w:sz w:val="18"/>
                <w:szCs w:val="18"/>
              </w:rPr>
            </w:pPr>
          </w:p>
          <w:p w14:paraId="5AF0CE7F" w14:textId="77777777" w:rsidR="00BE2572" w:rsidRPr="00640653" w:rsidRDefault="00BE2572" w:rsidP="00461604">
            <w:pPr>
              <w:autoSpaceDE w:val="0"/>
              <w:autoSpaceDN w:val="0"/>
              <w:adjustRightInd w:val="0"/>
              <w:rPr>
                <w:rFonts w:ascii="Arial" w:eastAsia="Arial Unicode MS" w:hAnsi="Arial" w:cs="Arial"/>
                <w:sz w:val="18"/>
                <w:szCs w:val="18"/>
              </w:rPr>
            </w:pPr>
          </w:p>
          <w:p w14:paraId="632EC9CF" w14:textId="77777777" w:rsidR="00BE2572" w:rsidRPr="00640653" w:rsidRDefault="00BE2572" w:rsidP="00461604">
            <w:pPr>
              <w:autoSpaceDE w:val="0"/>
              <w:autoSpaceDN w:val="0"/>
              <w:adjustRightInd w:val="0"/>
              <w:rPr>
                <w:rFonts w:ascii="Arial" w:eastAsia="Arial Unicode MS" w:hAnsi="Arial" w:cs="Arial"/>
                <w:sz w:val="18"/>
                <w:szCs w:val="18"/>
              </w:rPr>
            </w:pPr>
          </w:p>
        </w:tc>
        <w:tc>
          <w:tcPr>
            <w:tcW w:w="2268" w:type="dxa"/>
            <w:tcBorders>
              <w:top w:val="single" w:sz="4" w:space="0" w:color="auto"/>
              <w:bottom w:val="single" w:sz="4" w:space="0" w:color="auto"/>
            </w:tcBorders>
            <w:vAlign w:val="bottom"/>
          </w:tcPr>
          <w:p w14:paraId="1500E4B7" w14:textId="77777777" w:rsidR="00BE2572" w:rsidRPr="00640653" w:rsidRDefault="00BE2572" w:rsidP="00461604">
            <w:pPr>
              <w:autoSpaceDE w:val="0"/>
              <w:autoSpaceDN w:val="0"/>
              <w:adjustRightInd w:val="0"/>
              <w:ind w:right="120"/>
              <w:jc w:val="right"/>
              <w:rPr>
                <w:rFonts w:ascii="Arial" w:eastAsia="Arial Unicode MS" w:hAnsi="Arial" w:cs="Arial"/>
                <w:sz w:val="18"/>
                <w:szCs w:val="18"/>
              </w:rPr>
            </w:pPr>
          </w:p>
        </w:tc>
        <w:tc>
          <w:tcPr>
            <w:tcW w:w="1701" w:type="dxa"/>
            <w:tcBorders>
              <w:top w:val="single" w:sz="4" w:space="0" w:color="auto"/>
              <w:bottom w:val="single" w:sz="4" w:space="0" w:color="auto"/>
            </w:tcBorders>
            <w:vAlign w:val="bottom"/>
          </w:tcPr>
          <w:p w14:paraId="5E530424" w14:textId="77777777" w:rsidR="00BE2572" w:rsidRPr="00640653" w:rsidRDefault="00BE2572" w:rsidP="00461604">
            <w:pPr>
              <w:autoSpaceDE w:val="0"/>
              <w:autoSpaceDN w:val="0"/>
              <w:adjustRightInd w:val="0"/>
              <w:ind w:right="120"/>
              <w:jc w:val="right"/>
              <w:rPr>
                <w:rFonts w:ascii="Arial" w:eastAsia="Arial Unicode MS" w:hAnsi="Arial" w:cs="Arial"/>
                <w:sz w:val="18"/>
                <w:szCs w:val="18"/>
              </w:rPr>
            </w:pPr>
            <w:r w:rsidRPr="00640653">
              <w:rPr>
                <w:rFonts w:ascii="Arial" w:eastAsia="Arial Unicode MS" w:hAnsi="Arial" w:cs="Arial"/>
                <w:sz w:val="18"/>
                <w:szCs w:val="18"/>
              </w:rPr>
              <w:t>Yeniden Yapılandırma Kapsamında Yer Almayanlar</w:t>
            </w:r>
          </w:p>
        </w:tc>
        <w:tc>
          <w:tcPr>
            <w:tcW w:w="1559" w:type="dxa"/>
            <w:tcBorders>
              <w:top w:val="single" w:sz="4" w:space="0" w:color="auto"/>
              <w:bottom w:val="single" w:sz="4" w:space="0" w:color="auto"/>
            </w:tcBorders>
            <w:vAlign w:val="bottom"/>
          </w:tcPr>
          <w:p w14:paraId="31D2B3BE" w14:textId="77777777" w:rsidR="00BE2572" w:rsidRPr="00640653" w:rsidRDefault="00BE2572" w:rsidP="00461604">
            <w:pPr>
              <w:autoSpaceDE w:val="0"/>
              <w:autoSpaceDN w:val="0"/>
              <w:adjustRightInd w:val="0"/>
              <w:ind w:right="120"/>
              <w:jc w:val="right"/>
              <w:rPr>
                <w:rFonts w:ascii="Arial" w:eastAsia="Arial Unicode MS" w:hAnsi="Arial" w:cs="Arial"/>
                <w:sz w:val="18"/>
                <w:szCs w:val="18"/>
              </w:rPr>
            </w:pPr>
            <w:r w:rsidRPr="00640653">
              <w:rPr>
                <w:rFonts w:ascii="Arial" w:eastAsia="Arial Unicode MS" w:hAnsi="Arial" w:cs="Arial"/>
                <w:sz w:val="18"/>
                <w:szCs w:val="18"/>
              </w:rPr>
              <w:t>Yeniden Yapılandırılanlar</w:t>
            </w:r>
          </w:p>
        </w:tc>
      </w:tr>
      <w:tr w:rsidR="00BE2572" w:rsidRPr="00640653" w14:paraId="3CC0B2E5" w14:textId="77777777" w:rsidTr="00461604">
        <w:trPr>
          <w:trHeight w:val="113"/>
        </w:trPr>
        <w:tc>
          <w:tcPr>
            <w:tcW w:w="3820" w:type="dxa"/>
            <w:tcBorders>
              <w:top w:val="single" w:sz="4" w:space="0" w:color="auto"/>
            </w:tcBorders>
          </w:tcPr>
          <w:p w14:paraId="53B6132F" w14:textId="77777777" w:rsidR="00BE2572" w:rsidRPr="00640653" w:rsidRDefault="00BE2572" w:rsidP="00461604">
            <w:pPr>
              <w:autoSpaceDE w:val="0"/>
              <w:autoSpaceDN w:val="0"/>
              <w:adjustRightInd w:val="0"/>
              <w:rPr>
                <w:rFonts w:ascii="Arial" w:eastAsia="Arial Unicode MS" w:hAnsi="Arial" w:cs="Arial"/>
                <w:sz w:val="18"/>
                <w:szCs w:val="18"/>
              </w:rPr>
            </w:pPr>
          </w:p>
        </w:tc>
        <w:tc>
          <w:tcPr>
            <w:tcW w:w="2268" w:type="dxa"/>
            <w:tcBorders>
              <w:top w:val="single" w:sz="4" w:space="0" w:color="auto"/>
            </w:tcBorders>
            <w:vAlign w:val="bottom"/>
          </w:tcPr>
          <w:p w14:paraId="0B0AC46D" w14:textId="77777777" w:rsidR="00BE2572" w:rsidRPr="00640653" w:rsidRDefault="00BE2572" w:rsidP="00461604">
            <w:pPr>
              <w:autoSpaceDE w:val="0"/>
              <w:autoSpaceDN w:val="0"/>
              <w:adjustRightInd w:val="0"/>
              <w:ind w:right="120"/>
              <w:jc w:val="right"/>
              <w:rPr>
                <w:rFonts w:ascii="Arial" w:eastAsia="Arial Unicode MS" w:hAnsi="Arial" w:cs="Arial"/>
                <w:sz w:val="18"/>
                <w:szCs w:val="18"/>
              </w:rPr>
            </w:pPr>
          </w:p>
        </w:tc>
        <w:tc>
          <w:tcPr>
            <w:tcW w:w="1701" w:type="dxa"/>
            <w:tcBorders>
              <w:top w:val="single" w:sz="4" w:space="0" w:color="auto"/>
            </w:tcBorders>
            <w:vAlign w:val="bottom"/>
          </w:tcPr>
          <w:p w14:paraId="371E2E9D" w14:textId="77777777" w:rsidR="00BE2572" w:rsidRPr="00640653" w:rsidRDefault="00BE2572" w:rsidP="00461604">
            <w:pPr>
              <w:autoSpaceDE w:val="0"/>
              <w:autoSpaceDN w:val="0"/>
              <w:adjustRightInd w:val="0"/>
              <w:ind w:right="120"/>
              <w:jc w:val="right"/>
              <w:rPr>
                <w:rFonts w:ascii="Arial" w:eastAsia="Arial Unicode MS" w:hAnsi="Arial" w:cs="Arial"/>
                <w:sz w:val="18"/>
                <w:szCs w:val="18"/>
              </w:rPr>
            </w:pPr>
          </w:p>
        </w:tc>
        <w:tc>
          <w:tcPr>
            <w:tcW w:w="1559" w:type="dxa"/>
            <w:tcBorders>
              <w:top w:val="single" w:sz="4" w:space="0" w:color="auto"/>
            </w:tcBorders>
            <w:vAlign w:val="bottom"/>
          </w:tcPr>
          <w:p w14:paraId="1BEF0C89" w14:textId="77777777" w:rsidR="00BE2572" w:rsidRPr="00640653" w:rsidRDefault="00BE2572" w:rsidP="00461604">
            <w:pPr>
              <w:autoSpaceDE w:val="0"/>
              <w:autoSpaceDN w:val="0"/>
              <w:adjustRightInd w:val="0"/>
              <w:ind w:right="120"/>
              <w:jc w:val="right"/>
              <w:rPr>
                <w:rFonts w:ascii="Arial" w:eastAsia="Arial Unicode MS" w:hAnsi="Arial" w:cs="Arial"/>
                <w:sz w:val="18"/>
                <w:szCs w:val="18"/>
              </w:rPr>
            </w:pPr>
          </w:p>
        </w:tc>
      </w:tr>
      <w:tr w:rsidR="00BE2572" w:rsidRPr="00640653" w14:paraId="31F2AECF" w14:textId="77777777" w:rsidTr="00461604">
        <w:tc>
          <w:tcPr>
            <w:tcW w:w="3820" w:type="dxa"/>
          </w:tcPr>
          <w:p w14:paraId="479BCDD6" w14:textId="77777777" w:rsidR="00BE2572" w:rsidRPr="00640653" w:rsidRDefault="00BE2572" w:rsidP="00461604">
            <w:pPr>
              <w:autoSpaceDE w:val="0"/>
              <w:autoSpaceDN w:val="0"/>
              <w:adjustRightInd w:val="0"/>
              <w:rPr>
                <w:rFonts w:ascii="Arial" w:eastAsia="Arial Unicode MS" w:hAnsi="Arial" w:cs="Arial"/>
                <w:sz w:val="18"/>
                <w:szCs w:val="18"/>
              </w:rPr>
            </w:pPr>
            <w:r w:rsidRPr="00640653">
              <w:rPr>
                <w:rFonts w:ascii="Arial" w:eastAsia="Arial Unicode MS" w:hAnsi="Arial" w:cs="Arial"/>
                <w:sz w:val="18"/>
                <w:szCs w:val="18"/>
              </w:rPr>
              <w:t>Kısa Vadeli Krediler</w:t>
            </w:r>
          </w:p>
        </w:tc>
        <w:tc>
          <w:tcPr>
            <w:tcW w:w="2268" w:type="dxa"/>
            <w:vAlign w:val="bottom"/>
          </w:tcPr>
          <w:p w14:paraId="3F3471FE" w14:textId="77777777" w:rsidR="00BE2572" w:rsidRPr="004459B2" w:rsidRDefault="00BE2572" w:rsidP="00461604">
            <w:pPr>
              <w:ind w:right="120"/>
              <w:jc w:val="right"/>
              <w:rPr>
                <w:rFonts w:ascii="Arial" w:hAnsi="Arial" w:cs="Arial"/>
                <w:sz w:val="18"/>
                <w:szCs w:val="18"/>
                <w:highlight w:val="yellow"/>
              </w:rPr>
            </w:pPr>
            <w:r>
              <w:rPr>
                <w:rFonts w:ascii="Arial" w:hAnsi="Arial" w:cs="Arial"/>
                <w:sz w:val="18"/>
                <w:szCs w:val="18"/>
              </w:rPr>
              <w:t>107.142.478</w:t>
            </w:r>
          </w:p>
        </w:tc>
        <w:tc>
          <w:tcPr>
            <w:tcW w:w="1701" w:type="dxa"/>
            <w:vAlign w:val="bottom"/>
          </w:tcPr>
          <w:p w14:paraId="5A0602A6" w14:textId="77777777" w:rsidR="00BE2572" w:rsidRPr="004459B2" w:rsidRDefault="00BE2572" w:rsidP="00461604">
            <w:pPr>
              <w:ind w:right="120"/>
              <w:jc w:val="right"/>
              <w:rPr>
                <w:rFonts w:ascii="Arial" w:hAnsi="Arial" w:cs="Arial"/>
                <w:sz w:val="18"/>
                <w:szCs w:val="18"/>
                <w:highlight w:val="yellow"/>
              </w:rPr>
            </w:pPr>
            <w:r>
              <w:rPr>
                <w:rFonts w:ascii="Arial" w:hAnsi="Arial" w:cs="Arial"/>
                <w:sz w:val="18"/>
                <w:szCs w:val="18"/>
              </w:rPr>
              <w:t>289.497</w:t>
            </w:r>
          </w:p>
        </w:tc>
        <w:tc>
          <w:tcPr>
            <w:tcW w:w="1559" w:type="dxa"/>
            <w:vAlign w:val="bottom"/>
          </w:tcPr>
          <w:p w14:paraId="33A0914B" w14:textId="77777777" w:rsidR="00BE2572" w:rsidRPr="004459B2" w:rsidRDefault="00BE2572" w:rsidP="00461604">
            <w:pPr>
              <w:ind w:right="120"/>
              <w:jc w:val="right"/>
              <w:rPr>
                <w:rFonts w:ascii="Arial" w:hAnsi="Arial" w:cs="Arial"/>
                <w:sz w:val="18"/>
                <w:szCs w:val="18"/>
                <w:highlight w:val="yellow"/>
              </w:rPr>
            </w:pPr>
            <w:r>
              <w:rPr>
                <w:rFonts w:ascii="Arial" w:hAnsi="Arial" w:cs="Arial"/>
                <w:sz w:val="18"/>
                <w:szCs w:val="18"/>
              </w:rPr>
              <w:t>177.591</w:t>
            </w:r>
          </w:p>
        </w:tc>
      </w:tr>
      <w:tr w:rsidR="00BE2572" w:rsidRPr="00640653" w14:paraId="6E9D6C04" w14:textId="77777777" w:rsidTr="00461604">
        <w:tc>
          <w:tcPr>
            <w:tcW w:w="3820" w:type="dxa"/>
          </w:tcPr>
          <w:p w14:paraId="4628F664" w14:textId="77777777" w:rsidR="00BE2572" w:rsidRPr="00640653" w:rsidRDefault="00BE2572" w:rsidP="00461604">
            <w:pPr>
              <w:autoSpaceDE w:val="0"/>
              <w:autoSpaceDN w:val="0"/>
              <w:adjustRightInd w:val="0"/>
              <w:rPr>
                <w:rFonts w:ascii="Arial" w:eastAsia="Arial Unicode MS" w:hAnsi="Arial" w:cs="Arial"/>
                <w:sz w:val="18"/>
                <w:szCs w:val="18"/>
              </w:rPr>
            </w:pPr>
            <w:r w:rsidRPr="00640653">
              <w:rPr>
                <w:rFonts w:ascii="Arial" w:eastAsia="Arial Unicode MS" w:hAnsi="Arial" w:cs="Arial"/>
                <w:sz w:val="18"/>
                <w:szCs w:val="18"/>
              </w:rPr>
              <w:t>Orta ve Uzun Vadeli Krediler*</w:t>
            </w:r>
          </w:p>
        </w:tc>
        <w:tc>
          <w:tcPr>
            <w:tcW w:w="2268" w:type="dxa"/>
            <w:vAlign w:val="bottom"/>
          </w:tcPr>
          <w:p w14:paraId="2C814733" w14:textId="77777777" w:rsidR="00BE2572" w:rsidRPr="004459B2" w:rsidRDefault="00BE2572" w:rsidP="00461604">
            <w:pPr>
              <w:ind w:right="120"/>
              <w:jc w:val="right"/>
              <w:rPr>
                <w:rFonts w:ascii="Arial" w:hAnsi="Arial" w:cs="Arial"/>
                <w:sz w:val="18"/>
                <w:szCs w:val="18"/>
                <w:highlight w:val="yellow"/>
              </w:rPr>
            </w:pPr>
            <w:r>
              <w:rPr>
                <w:rFonts w:ascii="Arial" w:hAnsi="Arial" w:cs="Arial"/>
                <w:sz w:val="18"/>
                <w:szCs w:val="18"/>
              </w:rPr>
              <w:t>66.132.576</w:t>
            </w:r>
          </w:p>
        </w:tc>
        <w:tc>
          <w:tcPr>
            <w:tcW w:w="1701" w:type="dxa"/>
            <w:vAlign w:val="bottom"/>
          </w:tcPr>
          <w:p w14:paraId="76954671" w14:textId="77777777" w:rsidR="00BE2572" w:rsidRPr="004459B2" w:rsidRDefault="00BE2572" w:rsidP="00461604">
            <w:pPr>
              <w:ind w:right="120"/>
              <w:jc w:val="right"/>
              <w:rPr>
                <w:rFonts w:ascii="Arial" w:hAnsi="Arial" w:cs="Arial"/>
                <w:sz w:val="18"/>
                <w:szCs w:val="18"/>
                <w:highlight w:val="yellow"/>
              </w:rPr>
            </w:pPr>
            <w:r>
              <w:rPr>
                <w:rFonts w:ascii="Arial" w:hAnsi="Arial" w:cs="Arial"/>
                <w:sz w:val="18"/>
                <w:szCs w:val="18"/>
              </w:rPr>
              <w:t>3.027.836</w:t>
            </w:r>
          </w:p>
        </w:tc>
        <w:tc>
          <w:tcPr>
            <w:tcW w:w="1559" w:type="dxa"/>
            <w:vAlign w:val="bottom"/>
          </w:tcPr>
          <w:p w14:paraId="57BC51DD" w14:textId="77777777" w:rsidR="00BE2572" w:rsidRPr="004459B2" w:rsidRDefault="00BE2572" w:rsidP="00461604">
            <w:pPr>
              <w:ind w:right="120"/>
              <w:jc w:val="right"/>
              <w:rPr>
                <w:rFonts w:ascii="Arial" w:hAnsi="Arial" w:cs="Arial"/>
                <w:sz w:val="18"/>
                <w:szCs w:val="18"/>
                <w:highlight w:val="yellow"/>
              </w:rPr>
            </w:pPr>
            <w:r>
              <w:rPr>
                <w:rFonts w:ascii="Arial" w:hAnsi="Arial" w:cs="Arial"/>
                <w:sz w:val="18"/>
                <w:szCs w:val="18"/>
              </w:rPr>
              <w:t>1.288.448</w:t>
            </w:r>
          </w:p>
        </w:tc>
      </w:tr>
      <w:tr w:rsidR="00BE2572" w:rsidRPr="00640653" w14:paraId="426EBF81" w14:textId="77777777" w:rsidTr="00461604">
        <w:tc>
          <w:tcPr>
            <w:tcW w:w="3820" w:type="dxa"/>
            <w:tcBorders>
              <w:bottom w:val="single" w:sz="4" w:space="0" w:color="auto"/>
            </w:tcBorders>
          </w:tcPr>
          <w:p w14:paraId="2845C267" w14:textId="77777777" w:rsidR="00BE2572" w:rsidRPr="00640653" w:rsidRDefault="00BE2572" w:rsidP="00461604">
            <w:pPr>
              <w:autoSpaceDE w:val="0"/>
              <w:autoSpaceDN w:val="0"/>
              <w:adjustRightInd w:val="0"/>
              <w:ind w:left="180"/>
              <w:rPr>
                <w:rFonts w:ascii="Arial" w:eastAsia="Arial Unicode MS" w:hAnsi="Arial" w:cs="Arial"/>
                <w:sz w:val="18"/>
                <w:szCs w:val="18"/>
              </w:rPr>
            </w:pPr>
          </w:p>
        </w:tc>
        <w:tc>
          <w:tcPr>
            <w:tcW w:w="2268" w:type="dxa"/>
            <w:tcBorders>
              <w:bottom w:val="single" w:sz="4" w:space="0" w:color="auto"/>
            </w:tcBorders>
            <w:vAlign w:val="center"/>
          </w:tcPr>
          <w:p w14:paraId="173FA118" w14:textId="77777777" w:rsidR="00BE2572" w:rsidRPr="004459B2" w:rsidRDefault="00BE2572" w:rsidP="00461604">
            <w:pPr>
              <w:ind w:right="120"/>
              <w:jc w:val="right"/>
              <w:rPr>
                <w:rFonts w:ascii="Arial" w:hAnsi="Arial" w:cs="Arial"/>
                <w:sz w:val="18"/>
                <w:szCs w:val="18"/>
                <w:highlight w:val="yellow"/>
              </w:rPr>
            </w:pPr>
            <w:r>
              <w:rPr>
                <w:rFonts w:ascii="Arial" w:hAnsi="Arial" w:cs="Arial"/>
                <w:color w:val="000000"/>
                <w:sz w:val="18"/>
                <w:szCs w:val="18"/>
              </w:rPr>
              <w:t> </w:t>
            </w:r>
          </w:p>
        </w:tc>
        <w:tc>
          <w:tcPr>
            <w:tcW w:w="1701" w:type="dxa"/>
            <w:tcBorders>
              <w:bottom w:val="single" w:sz="4" w:space="0" w:color="auto"/>
            </w:tcBorders>
            <w:vAlign w:val="center"/>
          </w:tcPr>
          <w:p w14:paraId="7F13C79E" w14:textId="77777777" w:rsidR="00BE2572" w:rsidRPr="004459B2" w:rsidRDefault="00BE2572" w:rsidP="00461604">
            <w:pPr>
              <w:ind w:right="120"/>
              <w:jc w:val="right"/>
              <w:rPr>
                <w:rFonts w:ascii="Arial" w:hAnsi="Arial" w:cs="Arial"/>
                <w:sz w:val="18"/>
                <w:szCs w:val="18"/>
                <w:highlight w:val="yellow"/>
              </w:rPr>
            </w:pPr>
            <w:r>
              <w:rPr>
                <w:rFonts w:ascii="Arial" w:hAnsi="Arial" w:cs="Arial"/>
                <w:color w:val="000000"/>
                <w:sz w:val="18"/>
                <w:szCs w:val="18"/>
              </w:rPr>
              <w:t> </w:t>
            </w:r>
          </w:p>
        </w:tc>
        <w:tc>
          <w:tcPr>
            <w:tcW w:w="1559" w:type="dxa"/>
            <w:tcBorders>
              <w:bottom w:val="single" w:sz="4" w:space="0" w:color="auto"/>
            </w:tcBorders>
            <w:vAlign w:val="center"/>
          </w:tcPr>
          <w:p w14:paraId="34DDF78E" w14:textId="77777777" w:rsidR="00BE2572" w:rsidRPr="004459B2" w:rsidRDefault="00BE2572" w:rsidP="00461604">
            <w:pPr>
              <w:ind w:right="120"/>
              <w:jc w:val="right"/>
              <w:rPr>
                <w:rFonts w:ascii="Arial" w:hAnsi="Arial" w:cs="Arial"/>
                <w:sz w:val="18"/>
                <w:szCs w:val="18"/>
                <w:highlight w:val="yellow"/>
              </w:rPr>
            </w:pPr>
            <w:r>
              <w:rPr>
                <w:rFonts w:ascii="Arial" w:hAnsi="Arial" w:cs="Arial"/>
                <w:color w:val="000000"/>
                <w:sz w:val="18"/>
                <w:szCs w:val="18"/>
              </w:rPr>
              <w:t> </w:t>
            </w:r>
          </w:p>
        </w:tc>
      </w:tr>
      <w:tr w:rsidR="00BE2572" w:rsidRPr="00640653" w14:paraId="1CC33008" w14:textId="77777777" w:rsidTr="00461604">
        <w:trPr>
          <w:trHeight w:val="70"/>
        </w:trPr>
        <w:tc>
          <w:tcPr>
            <w:tcW w:w="3820" w:type="dxa"/>
            <w:tcBorders>
              <w:top w:val="single" w:sz="4" w:space="0" w:color="auto"/>
              <w:bottom w:val="double" w:sz="4" w:space="0" w:color="auto"/>
            </w:tcBorders>
          </w:tcPr>
          <w:p w14:paraId="2DB58531" w14:textId="77777777" w:rsidR="00BE2572" w:rsidRPr="00640653" w:rsidRDefault="00BE2572" w:rsidP="00461604">
            <w:pPr>
              <w:autoSpaceDE w:val="0"/>
              <w:autoSpaceDN w:val="0"/>
              <w:adjustRightInd w:val="0"/>
              <w:rPr>
                <w:rFonts w:ascii="Arial" w:eastAsia="Arial Unicode MS" w:hAnsi="Arial" w:cs="Arial"/>
                <w:b/>
                <w:sz w:val="18"/>
                <w:szCs w:val="18"/>
              </w:rPr>
            </w:pPr>
            <w:r w:rsidRPr="00640653">
              <w:rPr>
                <w:rFonts w:ascii="Arial" w:eastAsia="Arial Unicode MS" w:hAnsi="Arial" w:cs="Arial"/>
                <w:b/>
                <w:sz w:val="18"/>
                <w:szCs w:val="18"/>
              </w:rPr>
              <w:t>Toplam</w:t>
            </w:r>
          </w:p>
        </w:tc>
        <w:tc>
          <w:tcPr>
            <w:tcW w:w="2268" w:type="dxa"/>
            <w:tcBorders>
              <w:top w:val="single" w:sz="4" w:space="0" w:color="auto"/>
              <w:bottom w:val="double" w:sz="4" w:space="0" w:color="auto"/>
            </w:tcBorders>
            <w:vAlign w:val="bottom"/>
          </w:tcPr>
          <w:p w14:paraId="27C36DA9" w14:textId="77777777" w:rsidR="00BE2572" w:rsidRPr="0035181E" w:rsidRDefault="00BE2572" w:rsidP="00461604">
            <w:pPr>
              <w:ind w:right="120"/>
              <w:jc w:val="right"/>
              <w:rPr>
                <w:rFonts w:ascii="Arial" w:hAnsi="Arial" w:cs="Arial"/>
                <w:b/>
                <w:sz w:val="18"/>
                <w:szCs w:val="18"/>
                <w:highlight w:val="yellow"/>
              </w:rPr>
            </w:pPr>
            <w:r w:rsidRPr="0035181E">
              <w:rPr>
                <w:rFonts w:ascii="Arial" w:hAnsi="Arial" w:cs="Arial"/>
                <w:b/>
                <w:sz w:val="18"/>
                <w:szCs w:val="16"/>
              </w:rPr>
              <w:t>173.275.054</w:t>
            </w:r>
          </w:p>
        </w:tc>
        <w:tc>
          <w:tcPr>
            <w:tcW w:w="1701" w:type="dxa"/>
            <w:tcBorders>
              <w:top w:val="single" w:sz="4" w:space="0" w:color="auto"/>
              <w:bottom w:val="double" w:sz="4" w:space="0" w:color="auto"/>
            </w:tcBorders>
            <w:vAlign w:val="bottom"/>
          </w:tcPr>
          <w:p w14:paraId="0F52C377" w14:textId="77777777" w:rsidR="00BE2572" w:rsidRPr="0035181E" w:rsidRDefault="00BE2572" w:rsidP="00461604">
            <w:pPr>
              <w:ind w:right="120"/>
              <w:jc w:val="right"/>
              <w:rPr>
                <w:rFonts w:ascii="Arial" w:hAnsi="Arial" w:cs="Arial"/>
                <w:b/>
                <w:sz w:val="18"/>
                <w:szCs w:val="18"/>
                <w:highlight w:val="yellow"/>
              </w:rPr>
            </w:pPr>
            <w:r w:rsidRPr="0035181E">
              <w:rPr>
                <w:rFonts w:ascii="Arial" w:hAnsi="Arial" w:cs="Arial"/>
                <w:b/>
                <w:sz w:val="18"/>
                <w:szCs w:val="16"/>
              </w:rPr>
              <w:t>3.317.333</w:t>
            </w:r>
          </w:p>
        </w:tc>
        <w:tc>
          <w:tcPr>
            <w:tcW w:w="1559" w:type="dxa"/>
            <w:tcBorders>
              <w:top w:val="single" w:sz="4" w:space="0" w:color="auto"/>
              <w:bottom w:val="double" w:sz="4" w:space="0" w:color="auto"/>
            </w:tcBorders>
            <w:vAlign w:val="bottom"/>
          </w:tcPr>
          <w:p w14:paraId="75216240" w14:textId="77777777" w:rsidR="00BE2572" w:rsidRPr="0035181E" w:rsidRDefault="00BE2572" w:rsidP="00461604">
            <w:pPr>
              <w:ind w:right="120"/>
              <w:jc w:val="right"/>
              <w:rPr>
                <w:rFonts w:ascii="Arial" w:hAnsi="Arial" w:cs="Arial"/>
                <w:b/>
                <w:sz w:val="18"/>
                <w:szCs w:val="18"/>
                <w:highlight w:val="yellow"/>
              </w:rPr>
            </w:pPr>
            <w:r w:rsidRPr="0035181E">
              <w:rPr>
                <w:rFonts w:ascii="Arial" w:hAnsi="Arial" w:cs="Arial"/>
                <w:b/>
                <w:sz w:val="18"/>
                <w:szCs w:val="16"/>
              </w:rPr>
              <w:t>1.466.039</w:t>
            </w:r>
          </w:p>
        </w:tc>
      </w:tr>
    </w:tbl>
    <w:p w14:paraId="07166346" w14:textId="77777777" w:rsidR="00BE2572" w:rsidRPr="00640653" w:rsidRDefault="00BE2572" w:rsidP="00BE2572">
      <w:pPr>
        <w:pStyle w:val="BodyTextIndent"/>
        <w:tabs>
          <w:tab w:val="left" w:pos="567"/>
        </w:tabs>
        <w:ind w:firstLine="0"/>
        <w:rPr>
          <w:rFonts w:ascii="Arial" w:hAnsi="Arial" w:cs="Arial"/>
          <w:sz w:val="14"/>
          <w:szCs w:val="14"/>
        </w:rPr>
      </w:pPr>
    </w:p>
    <w:p w14:paraId="00EB2909" w14:textId="77777777" w:rsidR="00BE2572" w:rsidRDefault="00BE2572" w:rsidP="00BE2572">
      <w:pPr>
        <w:pStyle w:val="BodyTextIndent"/>
        <w:tabs>
          <w:tab w:val="left" w:pos="426"/>
        </w:tabs>
        <w:ind w:firstLine="0"/>
        <w:rPr>
          <w:rFonts w:ascii="Arial" w:hAnsi="Arial" w:cs="Arial"/>
          <w:sz w:val="14"/>
          <w:szCs w:val="14"/>
        </w:rPr>
      </w:pPr>
      <w:r w:rsidRPr="00640653">
        <w:rPr>
          <w:rFonts w:ascii="Arial" w:hAnsi="Arial" w:cs="Arial"/>
          <w:sz w:val="14"/>
          <w:szCs w:val="14"/>
        </w:rPr>
        <w:t>(*)  İlk kullandırıldıkları zaman orijinal vadeleri 1 yılın üzerinde olan krediler “Orta ve uzun vadeli krediler” olarak sınıflandırılmaktadır.</w:t>
      </w:r>
    </w:p>
    <w:p w14:paraId="5891DF03" w14:textId="77777777" w:rsidR="00BE2572" w:rsidRDefault="00BE2572" w:rsidP="00BE2572">
      <w:pPr>
        <w:pStyle w:val="BodyTextIndent"/>
        <w:tabs>
          <w:tab w:val="left" w:pos="426"/>
        </w:tabs>
        <w:ind w:firstLine="0"/>
        <w:rPr>
          <w:rFonts w:ascii="Arial" w:hAnsi="Arial" w:cs="Arial"/>
          <w:sz w:val="14"/>
          <w:szCs w:val="14"/>
        </w:rPr>
      </w:pPr>
    </w:p>
    <w:p w14:paraId="6F255E63" w14:textId="77777777" w:rsidR="00BE2572" w:rsidRDefault="00BE2572" w:rsidP="00BE2572">
      <w:pPr>
        <w:pStyle w:val="BodyTextIndent"/>
        <w:tabs>
          <w:tab w:val="left" w:pos="426"/>
        </w:tabs>
        <w:ind w:firstLine="0"/>
        <w:rPr>
          <w:rFonts w:ascii="Arial" w:hAnsi="Arial" w:cs="Arial"/>
          <w:sz w:val="14"/>
          <w:szCs w:val="14"/>
        </w:rPr>
      </w:pPr>
    </w:p>
    <w:tbl>
      <w:tblPr>
        <w:tblW w:w="9349" w:type="dxa"/>
        <w:tblInd w:w="8" w:type="dxa"/>
        <w:tblLayout w:type="fixed"/>
        <w:tblCellMar>
          <w:left w:w="0" w:type="dxa"/>
          <w:right w:w="0" w:type="dxa"/>
        </w:tblCellMar>
        <w:tblLook w:val="0000" w:firstRow="0" w:lastRow="0" w:firstColumn="0" w:lastColumn="0" w:noHBand="0" w:noVBand="0"/>
      </w:tblPr>
      <w:tblGrid>
        <w:gridCol w:w="3536"/>
        <w:gridCol w:w="2268"/>
        <w:gridCol w:w="1985"/>
        <w:gridCol w:w="1560"/>
      </w:tblGrid>
      <w:tr w:rsidR="00BE2572" w:rsidRPr="00640653" w14:paraId="1D919F3F" w14:textId="77777777" w:rsidTr="00461604">
        <w:trPr>
          <w:trHeight w:val="113"/>
        </w:trPr>
        <w:tc>
          <w:tcPr>
            <w:tcW w:w="3536" w:type="dxa"/>
            <w:tcBorders>
              <w:top w:val="single" w:sz="4" w:space="0" w:color="auto"/>
              <w:bottom w:val="single" w:sz="4" w:space="0" w:color="auto"/>
            </w:tcBorders>
            <w:vAlign w:val="center"/>
          </w:tcPr>
          <w:p w14:paraId="07A301A4" w14:textId="77777777" w:rsidR="00BE2572" w:rsidRPr="00195F67" w:rsidRDefault="00BE2572" w:rsidP="00461604">
            <w:pPr>
              <w:autoSpaceDE w:val="0"/>
              <w:autoSpaceDN w:val="0"/>
              <w:adjustRightInd w:val="0"/>
              <w:rPr>
                <w:rFonts w:ascii="Arial" w:eastAsia="Arial Unicode MS" w:hAnsi="Arial" w:cs="Arial"/>
                <w:b/>
                <w:sz w:val="18"/>
                <w:szCs w:val="18"/>
              </w:rPr>
            </w:pPr>
            <w:r w:rsidRPr="00195F67">
              <w:rPr>
                <w:rFonts w:ascii="Arial" w:eastAsia="Arial Unicode MS" w:hAnsi="Arial" w:cs="Arial"/>
                <w:b/>
                <w:sz w:val="18"/>
                <w:szCs w:val="18"/>
              </w:rPr>
              <w:t>Önceki Dönem</w:t>
            </w:r>
          </w:p>
        </w:tc>
        <w:tc>
          <w:tcPr>
            <w:tcW w:w="2268" w:type="dxa"/>
            <w:tcBorders>
              <w:top w:val="single" w:sz="4" w:space="0" w:color="auto"/>
              <w:bottom w:val="single" w:sz="4" w:space="0" w:color="auto"/>
            </w:tcBorders>
          </w:tcPr>
          <w:p w14:paraId="1382A5DB" w14:textId="77777777" w:rsidR="00BE2572" w:rsidRPr="00195F67" w:rsidRDefault="00BE2572" w:rsidP="00461604">
            <w:pPr>
              <w:autoSpaceDE w:val="0"/>
              <w:autoSpaceDN w:val="0"/>
              <w:adjustRightInd w:val="0"/>
              <w:jc w:val="right"/>
              <w:rPr>
                <w:rFonts w:ascii="Arial" w:eastAsia="Arial Unicode MS" w:hAnsi="Arial" w:cs="Arial"/>
                <w:b/>
                <w:sz w:val="18"/>
                <w:szCs w:val="18"/>
              </w:rPr>
            </w:pPr>
            <w:r w:rsidRPr="00195F67">
              <w:rPr>
                <w:rFonts w:ascii="Arial" w:eastAsia="Arial Unicode MS" w:hAnsi="Arial" w:cs="Arial"/>
                <w:b/>
                <w:sz w:val="18"/>
                <w:szCs w:val="18"/>
              </w:rPr>
              <w:t xml:space="preserve">Standart Nitelikli Krediler </w:t>
            </w:r>
          </w:p>
        </w:tc>
        <w:tc>
          <w:tcPr>
            <w:tcW w:w="3545" w:type="dxa"/>
            <w:gridSpan w:val="2"/>
            <w:tcBorders>
              <w:top w:val="single" w:sz="4" w:space="0" w:color="auto"/>
              <w:bottom w:val="single" w:sz="4" w:space="0" w:color="auto"/>
            </w:tcBorders>
          </w:tcPr>
          <w:p w14:paraId="16217BA8" w14:textId="77777777" w:rsidR="00BE2572" w:rsidRPr="00195F67" w:rsidRDefault="00BE2572" w:rsidP="00461604">
            <w:pPr>
              <w:autoSpaceDE w:val="0"/>
              <w:autoSpaceDN w:val="0"/>
              <w:adjustRightInd w:val="0"/>
              <w:jc w:val="right"/>
              <w:rPr>
                <w:rFonts w:ascii="Arial" w:eastAsia="Arial Unicode MS" w:hAnsi="Arial" w:cs="Arial"/>
                <w:b/>
                <w:sz w:val="18"/>
                <w:szCs w:val="18"/>
              </w:rPr>
            </w:pPr>
            <w:r w:rsidRPr="00195F67">
              <w:rPr>
                <w:rFonts w:ascii="Arial" w:eastAsia="Arial Unicode MS" w:hAnsi="Arial" w:cs="Arial"/>
                <w:b/>
                <w:sz w:val="18"/>
                <w:szCs w:val="18"/>
              </w:rPr>
              <w:t>Yakın İzlemedeki Krediler</w:t>
            </w:r>
          </w:p>
        </w:tc>
      </w:tr>
      <w:tr w:rsidR="00BE2572" w:rsidRPr="00640653" w14:paraId="5EA6C24A" w14:textId="77777777" w:rsidTr="00461604">
        <w:trPr>
          <w:trHeight w:val="529"/>
        </w:trPr>
        <w:tc>
          <w:tcPr>
            <w:tcW w:w="3536" w:type="dxa"/>
            <w:tcBorders>
              <w:top w:val="single" w:sz="4" w:space="0" w:color="auto"/>
              <w:bottom w:val="single" w:sz="4" w:space="0" w:color="auto"/>
            </w:tcBorders>
          </w:tcPr>
          <w:p w14:paraId="7696E4BD" w14:textId="77777777" w:rsidR="00BE2572" w:rsidRPr="00640653" w:rsidRDefault="00BE2572" w:rsidP="00461604">
            <w:pPr>
              <w:autoSpaceDE w:val="0"/>
              <w:autoSpaceDN w:val="0"/>
              <w:adjustRightInd w:val="0"/>
              <w:rPr>
                <w:rFonts w:ascii="Arial" w:eastAsia="Arial Unicode MS" w:hAnsi="Arial" w:cs="Arial"/>
                <w:sz w:val="18"/>
                <w:szCs w:val="18"/>
              </w:rPr>
            </w:pPr>
          </w:p>
          <w:p w14:paraId="15D210FC" w14:textId="77777777" w:rsidR="00BE2572" w:rsidRPr="00640653" w:rsidRDefault="00BE2572" w:rsidP="00461604">
            <w:pPr>
              <w:autoSpaceDE w:val="0"/>
              <w:autoSpaceDN w:val="0"/>
              <w:adjustRightInd w:val="0"/>
              <w:rPr>
                <w:rFonts w:ascii="Arial" w:eastAsia="Arial Unicode MS" w:hAnsi="Arial" w:cs="Arial"/>
                <w:sz w:val="18"/>
                <w:szCs w:val="18"/>
              </w:rPr>
            </w:pPr>
          </w:p>
          <w:p w14:paraId="36E263CC" w14:textId="77777777" w:rsidR="00BE2572" w:rsidRPr="00640653" w:rsidRDefault="00BE2572" w:rsidP="00461604">
            <w:pPr>
              <w:autoSpaceDE w:val="0"/>
              <w:autoSpaceDN w:val="0"/>
              <w:adjustRightInd w:val="0"/>
              <w:rPr>
                <w:rFonts w:ascii="Arial" w:eastAsia="Arial Unicode MS" w:hAnsi="Arial" w:cs="Arial"/>
                <w:sz w:val="18"/>
                <w:szCs w:val="18"/>
              </w:rPr>
            </w:pPr>
          </w:p>
        </w:tc>
        <w:tc>
          <w:tcPr>
            <w:tcW w:w="2268" w:type="dxa"/>
            <w:tcBorders>
              <w:top w:val="single" w:sz="4" w:space="0" w:color="auto"/>
              <w:bottom w:val="single" w:sz="4" w:space="0" w:color="auto"/>
            </w:tcBorders>
            <w:vAlign w:val="bottom"/>
          </w:tcPr>
          <w:p w14:paraId="261B5131" w14:textId="77777777" w:rsidR="00BE2572" w:rsidRPr="00640653" w:rsidRDefault="00BE2572" w:rsidP="00461604">
            <w:pPr>
              <w:autoSpaceDE w:val="0"/>
              <w:autoSpaceDN w:val="0"/>
              <w:adjustRightInd w:val="0"/>
              <w:ind w:right="120"/>
              <w:jc w:val="right"/>
              <w:rPr>
                <w:rFonts w:ascii="Arial" w:eastAsia="Arial Unicode MS" w:hAnsi="Arial" w:cs="Arial"/>
                <w:sz w:val="18"/>
                <w:szCs w:val="18"/>
              </w:rPr>
            </w:pPr>
          </w:p>
        </w:tc>
        <w:tc>
          <w:tcPr>
            <w:tcW w:w="1985" w:type="dxa"/>
            <w:tcBorders>
              <w:top w:val="single" w:sz="4" w:space="0" w:color="auto"/>
              <w:bottom w:val="single" w:sz="4" w:space="0" w:color="auto"/>
            </w:tcBorders>
            <w:vAlign w:val="bottom"/>
          </w:tcPr>
          <w:p w14:paraId="0106949B" w14:textId="77777777" w:rsidR="00BE2572" w:rsidRPr="00640653" w:rsidRDefault="00BE2572" w:rsidP="00461604">
            <w:pPr>
              <w:autoSpaceDE w:val="0"/>
              <w:autoSpaceDN w:val="0"/>
              <w:adjustRightInd w:val="0"/>
              <w:ind w:right="120"/>
              <w:jc w:val="right"/>
              <w:rPr>
                <w:rFonts w:ascii="Arial" w:eastAsia="Arial Unicode MS" w:hAnsi="Arial" w:cs="Arial"/>
                <w:sz w:val="18"/>
                <w:szCs w:val="18"/>
              </w:rPr>
            </w:pPr>
            <w:r w:rsidRPr="00640653">
              <w:rPr>
                <w:rFonts w:ascii="Arial" w:eastAsia="Arial Unicode MS" w:hAnsi="Arial" w:cs="Arial"/>
                <w:sz w:val="18"/>
                <w:szCs w:val="18"/>
              </w:rPr>
              <w:t>Yeniden Yapılandırma Kapsamında Yer Almayanlar</w:t>
            </w:r>
          </w:p>
        </w:tc>
        <w:tc>
          <w:tcPr>
            <w:tcW w:w="1560" w:type="dxa"/>
            <w:tcBorders>
              <w:top w:val="single" w:sz="4" w:space="0" w:color="auto"/>
              <w:bottom w:val="single" w:sz="4" w:space="0" w:color="auto"/>
            </w:tcBorders>
            <w:vAlign w:val="bottom"/>
          </w:tcPr>
          <w:p w14:paraId="747F9C94" w14:textId="77777777" w:rsidR="00BE2572" w:rsidRPr="00640653" w:rsidRDefault="00BE2572" w:rsidP="00461604">
            <w:pPr>
              <w:autoSpaceDE w:val="0"/>
              <w:autoSpaceDN w:val="0"/>
              <w:adjustRightInd w:val="0"/>
              <w:ind w:right="120"/>
              <w:jc w:val="right"/>
              <w:rPr>
                <w:rFonts w:ascii="Arial" w:eastAsia="Arial Unicode MS" w:hAnsi="Arial" w:cs="Arial"/>
                <w:sz w:val="18"/>
                <w:szCs w:val="18"/>
              </w:rPr>
            </w:pPr>
            <w:r w:rsidRPr="00640653">
              <w:rPr>
                <w:rFonts w:ascii="Arial" w:eastAsia="Arial Unicode MS" w:hAnsi="Arial" w:cs="Arial"/>
                <w:sz w:val="18"/>
                <w:szCs w:val="18"/>
              </w:rPr>
              <w:t>Yeniden Yapılandırılanlar</w:t>
            </w:r>
          </w:p>
        </w:tc>
      </w:tr>
      <w:tr w:rsidR="00BE2572" w:rsidRPr="00640653" w14:paraId="499DAF5B" w14:textId="77777777" w:rsidTr="00461604">
        <w:trPr>
          <w:trHeight w:val="113"/>
        </w:trPr>
        <w:tc>
          <w:tcPr>
            <w:tcW w:w="3536" w:type="dxa"/>
            <w:tcBorders>
              <w:top w:val="single" w:sz="4" w:space="0" w:color="auto"/>
            </w:tcBorders>
          </w:tcPr>
          <w:p w14:paraId="3E78853F" w14:textId="77777777" w:rsidR="00BE2572" w:rsidRPr="00640653" w:rsidRDefault="00BE2572" w:rsidP="00461604">
            <w:pPr>
              <w:autoSpaceDE w:val="0"/>
              <w:autoSpaceDN w:val="0"/>
              <w:adjustRightInd w:val="0"/>
              <w:rPr>
                <w:rFonts w:ascii="Arial" w:eastAsia="Arial Unicode MS" w:hAnsi="Arial" w:cs="Arial"/>
                <w:sz w:val="18"/>
                <w:szCs w:val="18"/>
              </w:rPr>
            </w:pPr>
          </w:p>
        </w:tc>
        <w:tc>
          <w:tcPr>
            <w:tcW w:w="2268" w:type="dxa"/>
            <w:tcBorders>
              <w:top w:val="single" w:sz="4" w:space="0" w:color="auto"/>
            </w:tcBorders>
            <w:vAlign w:val="bottom"/>
          </w:tcPr>
          <w:p w14:paraId="309C9F19" w14:textId="77777777" w:rsidR="00BE2572" w:rsidRPr="00640653" w:rsidRDefault="00BE2572" w:rsidP="00461604">
            <w:pPr>
              <w:autoSpaceDE w:val="0"/>
              <w:autoSpaceDN w:val="0"/>
              <w:adjustRightInd w:val="0"/>
              <w:ind w:right="120"/>
              <w:jc w:val="right"/>
              <w:rPr>
                <w:rFonts w:ascii="Arial" w:eastAsia="Arial Unicode MS" w:hAnsi="Arial" w:cs="Arial"/>
                <w:sz w:val="18"/>
                <w:szCs w:val="18"/>
              </w:rPr>
            </w:pPr>
          </w:p>
        </w:tc>
        <w:tc>
          <w:tcPr>
            <w:tcW w:w="1985" w:type="dxa"/>
            <w:tcBorders>
              <w:top w:val="single" w:sz="4" w:space="0" w:color="auto"/>
            </w:tcBorders>
            <w:vAlign w:val="bottom"/>
          </w:tcPr>
          <w:p w14:paraId="03905A6D" w14:textId="77777777" w:rsidR="00BE2572" w:rsidRPr="00640653" w:rsidRDefault="00BE2572" w:rsidP="00461604">
            <w:pPr>
              <w:autoSpaceDE w:val="0"/>
              <w:autoSpaceDN w:val="0"/>
              <w:adjustRightInd w:val="0"/>
              <w:ind w:right="120"/>
              <w:jc w:val="right"/>
              <w:rPr>
                <w:rFonts w:ascii="Arial" w:eastAsia="Arial Unicode MS" w:hAnsi="Arial" w:cs="Arial"/>
                <w:sz w:val="18"/>
                <w:szCs w:val="18"/>
              </w:rPr>
            </w:pPr>
          </w:p>
        </w:tc>
        <w:tc>
          <w:tcPr>
            <w:tcW w:w="1560" w:type="dxa"/>
            <w:tcBorders>
              <w:top w:val="single" w:sz="4" w:space="0" w:color="auto"/>
            </w:tcBorders>
            <w:vAlign w:val="bottom"/>
          </w:tcPr>
          <w:p w14:paraId="53E9C0FE" w14:textId="77777777" w:rsidR="00BE2572" w:rsidRPr="00640653" w:rsidRDefault="00BE2572" w:rsidP="00461604">
            <w:pPr>
              <w:autoSpaceDE w:val="0"/>
              <w:autoSpaceDN w:val="0"/>
              <w:adjustRightInd w:val="0"/>
              <w:ind w:right="120"/>
              <w:jc w:val="right"/>
              <w:rPr>
                <w:rFonts w:ascii="Arial" w:eastAsia="Arial Unicode MS" w:hAnsi="Arial" w:cs="Arial"/>
                <w:sz w:val="18"/>
                <w:szCs w:val="18"/>
              </w:rPr>
            </w:pPr>
          </w:p>
        </w:tc>
      </w:tr>
      <w:tr w:rsidR="00BE2572" w:rsidRPr="00640653" w14:paraId="15EC0962" w14:textId="77777777" w:rsidTr="00461604">
        <w:tc>
          <w:tcPr>
            <w:tcW w:w="3536" w:type="dxa"/>
          </w:tcPr>
          <w:p w14:paraId="415D2328" w14:textId="77777777" w:rsidR="00BE2572" w:rsidRPr="00640653" w:rsidRDefault="00BE2572" w:rsidP="00461604">
            <w:pPr>
              <w:autoSpaceDE w:val="0"/>
              <w:autoSpaceDN w:val="0"/>
              <w:adjustRightInd w:val="0"/>
              <w:rPr>
                <w:rFonts w:ascii="Arial" w:eastAsia="Arial Unicode MS" w:hAnsi="Arial" w:cs="Arial"/>
                <w:sz w:val="18"/>
                <w:szCs w:val="18"/>
              </w:rPr>
            </w:pPr>
            <w:r w:rsidRPr="00640653">
              <w:rPr>
                <w:rFonts w:ascii="Arial" w:eastAsia="Arial Unicode MS" w:hAnsi="Arial" w:cs="Arial"/>
                <w:sz w:val="18"/>
                <w:szCs w:val="18"/>
              </w:rPr>
              <w:t>Kısa Vadeli Krediler</w:t>
            </w:r>
          </w:p>
        </w:tc>
        <w:tc>
          <w:tcPr>
            <w:tcW w:w="2268" w:type="dxa"/>
            <w:vAlign w:val="bottom"/>
          </w:tcPr>
          <w:p w14:paraId="2D1A7AFE" w14:textId="77777777" w:rsidR="00BE2572" w:rsidRPr="00640653" w:rsidRDefault="00BE2572" w:rsidP="00461604">
            <w:pPr>
              <w:ind w:right="120"/>
              <w:jc w:val="right"/>
              <w:rPr>
                <w:rFonts w:ascii="Arial" w:hAnsi="Arial" w:cs="Arial"/>
                <w:sz w:val="18"/>
                <w:szCs w:val="18"/>
              </w:rPr>
            </w:pPr>
            <w:r>
              <w:rPr>
                <w:rFonts w:ascii="Arial" w:hAnsi="Arial" w:cs="Arial"/>
                <w:sz w:val="18"/>
                <w:szCs w:val="18"/>
              </w:rPr>
              <w:t>59.337.185</w:t>
            </w:r>
          </w:p>
        </w:tc>
        <w:tc>
          <w:tcPr>
            <w:tcW w:w="1985" w:type="dxa"/>
            <w:vAlign w:val="bottom"/>
          </w:tcPr>
          <w:p w14:paraId="6BED245C" w14:textId="77777777" w:rsidR="00BE2572" w:rsidRPr="00640653" w:rsidRDefault="00BE2572" w:rsidP="00461604">
            <w:pPr>
              <w:ind w:right="120"/>
              <w:jc w:val="right"/>
              <w:rPr>
                <w:rFonts w:ascii="Arial" w:hAnsi="Arial" w:cs="Arial"/>
                <w:sz w:val="18"/>
                <w:szCs w:val="18"/>
              </w:rPr>
            </w:pPr>
            <w:r>
              <w:rPr>
                <w:rFonts w:ascii="Arial" w:hAnsi="Arial" w:cs="Arial"/>
                <w:sz w:val="18"/>
                <w:szCs w:val="18"/>
              </w:rPr>
              <w:t>59.258</w:t>
            </w:r>
          </w:p>
        </w:tc>
        <w:tc>
          <w:tcPr>
            <w:tcW w:w="1560" w:type="dxa"/>
            <w:vAlign w:val="bottom"/>
          </w:tcPr>
          <w:p w14:paraId="0398BF35" w14:textId="77777777" w:rsidR="00BE2572" w:rsidRPr="00640653" w:rsidRDefault="00BE2572" w:rsidP="00461604">
            <w:pPr>
              <w:ind w:right="120"/>
              <w:jc w:val="right"/>
              <w:rPr>
                <w:rFonts w:ascii="Arial" w:hAnsi="Arial" w:cs="Arial"/>
                <w:sz w:val="18"/>
                <w:szCs w:val="18"/>
              </w:rPr>
            </w:pPr>
            <w:r>
              <w:rPr>
                <w:rFonts w:ascii="Arial" w:hAnsi="Arial" w:cs="Arial"/>
                <w:sz w:val="18"/>
                <w:szCs w:val="18"/>
              </w:rPr>
              <w:t>53.309</w:t>
            </w:r>
          </w:p>
        </w:tc>
      </w:tr>
      <w:tr w:rsidR="00BE2572" w:rsidRPr="00640653" w14:paraId="73703111" w14:textId="77777777" w:rsidTr="00461604">
        <w:tc>
          <w:tcPr>
            <w:tcW w:w="3536" w:type="dxa"/>
          </w:tcPr>
          <w:p w14:paraId="1B309FC3" w14:textId="77777777" w:rsidR="00BE2572" w:rsidRPr="00640653" w:rsidRDefault="00BE2572" w:rsidP="00461604">
            <w:pPr>
              <w:autoSpaceDE w:val="0"/>
              <w:autoSpaceDN w:val="0"/>
              <w:adjustRightInd w:val="0"/>
              <w:rPr>
                <w:rFonts w:ascii="Arial" w:eastAsia="Arial Unicode MS" w:hAnsi="Arial" w:cs="Arial"/>
                <w:sz w:val="18"/>
                <w:szCs w:val="18"/>
              </w:rPr>
            </w:pPr>
            <w:r w:rsidRPr="00640653">
              <w:rPr>
                <w:rFonts w:ascii="Arial" w:eastAsia="Arial Unicode MS" w:hAnsi="Arial" w:cs="Arial"/>
                <w:sz w:val="18"/>
                <w:szCs w:val="18"/>
              </w:rPr>
              <w:t>Orta ve Uzun Vadeli Krediler*</w:t>
            </w:r>
          </w:p>
        </w:tc>
        <w:tc>
          <w:tcPr>
            <w:tcW w:w="2268" w:type="dxa"/>
            <w:vAlign w:val="bottom"/>
          </w:tcPr>
          <w:p w14:paraId="336DC74B" w14:textId="77777777" w:rsidR="00BE2572" w:rsidRPr="00640653" w:rsidRDefault="00BE2572" w:rsidP="00461604">
            <w:pPr>
              <w:ind w:right="120"/>
              <w:jc w:val="right"/>
              <w:rPr>
                <w:rFonts w:ascii="Arial" w:hAnsi="Arial" w:cs="Arial"/>
                <w:sz w:val="18"/>
                <w:szCs w:val="18"/>
              </w:rPr>
            </w:pPr>
            <w:r>
              <w:rPr>
                <w:rFonts w:ascii="Arial" w:hAnsi="Arial" w:cs="Arial"/>
                <w:sz w:val="18"/>
                <w:szCs w:val="18"/>
              </w:rPr>
              <w:t>53.913.498</w:t>
            </w:r>
          </w:p>
        </w:tc>
        <w:tc>
          <w:tcPr>
            <w:tcW w:w="1985" w:type="dxa"/>
            <w:vAlign w:val="bottom"/>
          </w:tcPr>
          <w:p w14:paraId="15835EB7" w14:textId="77777777" w:rsidR="00BE2572" w:rsidRPr="00640653" w:rsidRDefault="00BE2572" w:rsidP="00461604">
            <w:pPr>
              <w:ind w:right="120"/>
              <w:jc w:val="right"/>
              <w:rPr>
                <w:rFonts w:ascii="Arial" w:hAnsi="Arial" w:cs="Arial"/>
                <w:sz w:val="18"/>
                <w:szCs w:val="18"/>
              </w:rPr>
            </w:pPr>
            <w:r>
              <w:rPr>
                <w:rFonts w:ascii="Arial" w:hAnsi="Arial" w:cs="Arial"/>
                <w:sz w:val="18"/>
                <w:szCs w:val="18"/>
              </w:rPr>
              <w:t>1.714.509</w:t>
            </w:r>
          </w:p>
        </w:tc>
        <w:tc>
          <w:tcPr>
            <w:tcW w:w="1560" w:type="dxa"/>
            <w:vAlign w:val="bottom"/>
          </w:tcPr>
          <w:p w14:paraId="6BD55D7B" w14:textId="77777777" w:rsidR="00BE2572" w:rsidRPr="00640653" w:rsidRDefault="00BE2572" w:rsidP="00461604">
            <w:pPr>
              <w:ind w:right="120"/>
              <w:jc w:val="right"/>
              <w:rPr>
                <w:rFonts w:ascii="Arial" w:hAnsi="Arial" w:cs="Arial"/>
                <w:sz w:val="18"/>
                <w:szCs w:val="18"/>
              </w:rPr>
            </w:pPr>
            <w:r>
              <w:rPr>
                <w:rFonts w:ascii="Arial" w:hAnsi="Arial" w:cs="Arial"/>
                <w:sz w:val="18"/>
                <w:szCs w:val="18"/>
              </w:rPr>
              <w:t>758.627</w:t>
            </w:r>
          </w:p>
        </w:tc>
      </w:tr>
      <w:tr w:rsidR="00BE2572" w:rsidRPr="00640653" w14:paraId="0B86EDE1" w14:textId="77777777" w:rsidTr="00461604">
        <w:tc>
          <w:tcPr>
            <w:tcW w:w="3536" w:type="dxa"/>
            <w:tcBorders>
              <w:bottom w:val="single" w:sz="4" w:space="0" w:color="auto"/>
            </w:tcBorders>
          </w:tcPr>
          <w:p w14:paraId="32173CE8" w14:textId="77777777" w:rsidR="00BE2572" w:rsidRPr="00640653" w:rsidRDefault="00BE2572" w:rsidP="00461604">
            <w:pPr>
              <w:autoSpaceDE w:val="0"/>
              <w:autoSpaceDN w:val="0"/>
              <w:adjustRightInd w:val="0"/>
              <w:ind w:left="180"/>
              <w:rPr>
                <w:rFonts w:ascii="Arial" w:eastAsia="Arial Unicode MS" w:hAnsi="Arial" w:cs="Arial"/>
                <w:sz w:val="18"/>
                <w:szCs w:val="18"/>
              </w:rPr>
            </w:pPr>
          </w:p>
        </w:tc>
        <w:tc>
          <w:tcPr>
            <w:tcW w:w="2268" w:type="dxa"/>
            <w:tcBorders>
              <w:bottom w:val="single" w:sz="4" w:space="0" w:color="auto"/>
            </w:tcBorders>
            <w:vAlign w:val="center"/>
          </w:tcPr>
          <w:p w14:paraId="40886121" w14:textId="77777777" w:rsidR="00BE2572" w:rsidRPr="00640653" w:rsidRDefault="00BE2572" w:rsidP="00461604">
            <w:pPr>
              <w:ind w:right="120"/>
              <w:jc w:val="right"/>
              <w:rPr>
                <w:rFonts w:ascii="Arial" w:hAnsi="Arial" w:cs="Arial"/>
                <w:sz w:val="18"/>
                <w:szCs w:val="18"/>
              </w:rPr>
            </w:pPr>
            <w:r>
              <w:rPr>
                <w:rFonts w:ascii="Arial" w:hAnsi="Arial" w:cs="Arial"/>
                <w:color w:val="000000"/>
                <w:sz w:val="18"/>
                <w:szCs w:val="18"/>
              </w:rPr>
              <w:t> </w:t>
            </w:r>
          </w:p>
        </w:tc>
        <w:tc>
          <w:tcPr>
            <w:tcW w:w="1985" w:type="dxa"/>
            <w:tcBorders>
              <w:bottom w:val="single" w:sz="4" w:space="0" w:color="auto"/>
            </w:tcBorders>
            <w:vAlign w:val="center"/>
          </w:tcPr>
          <w:p w14:paraId="4B030874" w14:textId="77777777" w:rsidR="00BE2572" w:rsidRPr="00640653" w:rsidRDefault="00BE2572" w:rsidP="00461604">
            <w:pPr>
              <w:ind w:right="120"/>
              <w:jc w:val="right"/>
              <w:rPr>
                <w:rFonts w:ascii="Arial" w:hAnsi="Arial" w:cs="Arial"/>
                <w:sz w:val="18"/>
                <w:szCs w:val="18"/>
              </w:rPr>
            </w:pPr>
            <w:r>
              <w:rPr>
                <w:rFonts w:ascii="Arial" w:hAnsi="Arial" w:cs="Arial"/>
                <w:color w:val="000000"/>
                <w:sz w:val="18"/>
                <w:szCs w:val="18"/>
              </w:rPr>
              <w:t> </w:t>
            </w:r>
          </w:p>
        </w:tc>
        <w:tc>
          <w:tcPr>
            <w:tcW w:w="1560" w:type="dxa"/>
            <w:tcBorders>
              <w:bottom w:val="single" w:sz="4" w:space="0" w:color="auto"/>
            </w:tcBorders>
            <w:vAlign w:val="center"/>
          </w:tcPr>
          <w:p w14:paraId="4E681F55" w14:textId="77777777" w:rsidR="00BE2572" w:rsidRPr="00640653" w:rsidRDefault="00BE2572" w:rsidP="00461604">
            <w:pPr>
              <w:ind w:right="120"/>
              <w:jc w:val="right"/>
              <w:rPr>
                <w:rFonts w:ascii="Arial" w:hAnsi="Arial" w:cs="Arial"/>
                <w:sz w:val="18"/>
                <w:szCs w:val="18"/>
              </w:rPr>
            </w:pPr>
            <w:r>
              <w:rPr>
                <w:rFonts w:ascii="Arial" w:hAnsi="Arial" w:cs="Arial"/>
                <w:color w:val="000000"/>
                <w:sz w:val="18"/>
                <w:szCs w:val="18"/>
              </w:rPr>
              <w:t> </w:t>
            </w:r>
          </w:p>
        </w:tc>
      </w:tr>
      <w:tr w:rsidR="00BE2572" w:rsidRPr="00640653" w14:paraId="579AF22E" w14:textId="77777777" w:rsidTr="00461604">
        <w:trPr>
          <w:trHeight w:val="70"/>
        </w:trPr>
        <w:tc>
          <w:tcPr>
            <w:tcW w:w="3536" w:type="dxa"/>
            <w:tcBorders>
              <w:top w:val="single" w:sz="4" w:space="0" w:color="auto"/>
              <w:bottom w:val="double" w:sz="4" w:space="0" w:color="auto"/>
            </w:tcBorders>
          </w:tcPr>
          <w:p w14:paraId="526076BA" w14:textId="77777777" w:rsidR="00BE2572" w:rsidRPr="00640653" w:rsidRDefault="00BE2572" w:rsidP="00461604">
            <w:pPr>
              <w:autoSpaceDE w:val="0"/>
              <w:autoSpaceDN w:val="0"/>
              <w:adjustRightInd w:val="0"/>
              <w:rPr>
                <w:rFonts w:ascii="Arial" w:eastAsia="Arial Unicode MS" w:hAnsi="Arial" w:cs="Arial"/>
                <w:b/>
                <w:sz w:val="18"/>
                <w:szCs w:val="18"/>
              </w:rPr>
            </w:pPr>
            <w:r w:rsidRPr="00640653">
              <w:rPr>
                <w:rFonts w:ascii="Arial" w:eastAsia="Arial Unicode MS" w:hAnsi="Arial" w:cs="Arial"/>
                <w:b/>
                <w:sz w:val="18"/>
                <w:szCs w:val="18"/>
              </w:rPr>
              <w:t>Toplam</w:t>
            </w:r>
          </w:p>
        </w:tc>
        <w:tc>
          <w:tcPr>
            <w:tcW w:w="2268" w:type="dxa"/>
            <w:tcBorders>
              <w:top w:val="single" w:sz="4" w:space="0" w:color="auto"/>
              <w:bottom w:val="double" w:sz="4" w:space="0" w:color="auto"/>
            </w:tcBorders>
            <w:vAlign w:val="bottom"/>
          </w:tcPr>
          <w:p w14:paraId="59B79AEE" w14:textId="77777777" w:rsidR="00BE2572" w:rsidRPr="00640653" w:rsidRDefault="00BE2572" w:rsidP="00461604">
            <w:pPr>
              <w:ind w:right="120"/>
              <w:jc w:val="right"/>
              <w:rPr>
                <w:rFonts w:ascii="Arial" w:hAnsi="Arial" w:cs="Arial"/>
                <w:b/>
                <w:sz w:val="18"/>
                <w:szCs w:val="18"/>
              </w:rPr>
            </w:pPr>
            <w:r w:rsidRPr="007454F8">
              <w:rPr>
                <w:rFonts w:ascii="Arial" w:hAnsi="Arial" w:cs="Arial"/>
                <w:b/>
                <w:bCs/>
                <w:sz w:val="18"/>
                <w:szCs w:val="16"/>
              </w:rPr>
              <w:t>113.250.683</w:t>
            </w:r>
          </w:p>
        </w:tc>
        <w:tc>
          <w:tcPr>
            <w:tcW w:w="1985" w:type="dxa"/>
            <w:tcBorders>
              <w:top w:val="single" w:sz="4" w:space="0" w:color="auto"/>
              <w:bottom w:val="double" w:sz="4" w:space="0" w:color="auto"/>
            </w:tcBorders>
            <w:vAlign w:val="bottom"/>
          </w:tcPr>
          <w:p w14:paraId="73BF82BC" w14:textId="77777777" w:rsidR="00BE2572" w:rsidRPr="00640653" w:rsidRDefault="00BE2572" w:rsidP="00461604">
            <w:pPr>
              <w:ind w:right="120"/>
              <w:jc w:val="right"/>
              <w:rPr>
                <w:rFonts w:ascii="Arial" w:hAnsi="Arial" w:cs="Arial"/>
                <w:b/>
                <w:sz w:val="18"/>
                <w:szCs w:val="18"/>
              </w:rPr>
            </w:pPr>
            <w:r w:rsidRPr="007454F8">
              <w:rPr>
                <w:rFonts w:ascii="Arial" w:hAnsi="Arial" w:cs="Arial"/>
                <w:b/>
                <w:bCs/>
                <w:sz w:val="18"/>
                <w:szCs w:val="16"/>
              </w:rPr>
              <w:t>1.773.767</w:t>
            </w:r>
          </w:p>
        </w:tc>
        <w:tc>
          <w:tcPr>
            <w:tcW w:w="1560" w:type="dxa"/>
            <w:tcBorders>
              <w:top w:val="single" w:sz="4" w:space="0" w:color="auto"/>
              <w:bottom w:val="double" w:sz="4" w:space="0" w:color="auto"/>
            </w:tcBorders>
            <w:vAlign w:val="bottom"/>
          </w:tcPr>
          <w:p w14:paraId="1507642E" w14:textId="77777777" w:rsidR="00BE2572" w:rsidRPr="00640653" w:rsidRDefault="00BE2572" w:rsidP="00461604">
            <w:pPr>
              <w:ind w:right="120"/>
              <w:jc w:val="right"/>
              <w:rPr>
                <w:rFonts w:ascii="Arial" w:hAnsi="Arial" w:cs="Arial"/>
                <w:b/>
                <w:sz w:val="18"/>
                <w:szCs w:val="18"/>
              </w:rPr>
            </w:pPr>
            <w:r w:rsidRPr="007454F8">
              <w:rPr>
                <w:rFonts w:ascii="Arial" w:hAnsi="Arial" w:cs="Arial"/>
                <w:b/>
                <w:bCs/>
                <w:sz w:val="18"/>
                <w:szCs w:val="16"/>
              </w:rPr>
              <w:t>811.936</w:t>
            </w:r>
          </w:p>
        </w:tc>
      </w:tr>
    </w:tbl>
    <w:p w14:paraId="6E49B4C3" w14:textId="77777777" w:rsidR="00BE2572" w:rsidRPr="00640653" w:rsidRDefault="00BE2572" w:rsidP="00BE2572">
      <w:pPr>
        <w:pStyle w:val="BodyTextIndent"/>
        <w:tabs>
          <w:tab w:val="left" w:pos="567"/>
        </w:tabs>
        <w:ind w:firstLine="0"/>
        <w:rPr>
          <w:rFonts w:ascii="Arial" w:hAnsi="Arial" w:cs="Arial"/>
          <w:sz w:val="14"/>
          <w:szCs w:val="14"/>
        </w:rPr>
      </w:pPr>
    </w:p>
    <w:p w14:paraId="1CA885D1" w14:textId="77777777" w:rsidR="00BE2572" w:rsidRPr="00640653" w:rsidRDefault="00BE2572" w:rsidP="00BE2572">
      <w:pPr>
        <w:pStyle w:val="BodyTextIndent"/>
        <w:tabs>
          <w:tab w:val="left" w:pos="567"/>
        </w:tabs>
        <w:ind w:firstLine="0"/>
        <w:rPr>
          <w:rFonts w:ascii="Arial" w:hAnsi="Arial" w:cs="Arial"/>
          <w:sz w:val="14"/>
          <w:szCs w:val="14"/>
        </w:rPr>
      </w:pPr>
      <w:r w:rsidRPr="00640653">
        <w:rPr>
          <w:rFonts w:ascii="Arial" w:hAnsi="Arial" w:cs="Arial"/>
          <w:sz w:val="14"/>
          <w:szCs w:val="14"/>
        </w:rPr>
        <w:t>(*)  İlk kullandırıldıkları zaman orijinal vadeleri 1 yılın üzerinde olan krediler “Orta ve uzun vadeli krediler” olarak sınıflandırılmaktadır.</w:t>
      </w:r>
    </w:p>
    <w:p w14:paraId="10732FA6" w14:textId="05E853E6" w:rsidR="00136C29" w:rsidRDefault="00136C29" w:rsidP="00BE2572">
      <w:pPr>
        <w:pStyle w:val="BodyTextIndent"/>
        <w:tabs>
          <w:tab w:val="num" w:pos="540"/>
          <w:tab w:val="left" w:pos="3828"/>
        </w:tabs>
        <w:ind w:firstLine="0"/>
        <w:rPr>
          <w:rFonts w:ascii="Arial" w:hAnsi="Arial" w:cs="Arial"/>
          <w:sz w:val="20"/>
          <w:szCs w:val="20"/>
        </w:rPr>
      </w:pPr>
    </w:p>
    <w:p w14:paraId="3CE75075" w14:textId="43C90557" w:rsidR="00BE2572" w:rsidRDefault="00BE2572" w:rsidP="00BE2572">
      <w:pPr>
        <w:pStyle w:val="BodyTextIndent"/>
        <w:tabs>
          <w:tab w:val="num" w:pos="540"/>
          <w:tab w:val="left" w:pos="3828"/>
        </w:tabs>
        <w:ind w:firstLine="0"/>
        <w:rPr>
          <w:rFonts w:ascii="Arial" w:hAnsi="Arial" w:cs="Arial"/>
          <w:sz w:val="20"/>
          <w:szCs w:val="20"/>
        </w:rPr>
      </w:pPr>
    </w:p>
    <w:p w14:paraId="11DEA72F" w14:textId="4C891CE2" w:rsidR="00BE2572" w:rsidRDefault="00BE2572" w:rsidP="00BE2572">
      <w:pPr>
        <w:pStyle w:val="BodyTextIndent"/>
        <w:tabs>
          <w:tab w:val="num" w:pos="540"/>
          <w:tab w:val="left" w:pos="3828"/>
        </w:tabs>
        <w:ind w:firstLine="0"/>
        <w:rPr>
          <w:rFonts w:ascii="Arial" w:hAnsi="Arial" w:cs="Arial"/>
          <w:sz w:val="20"/>
          <w:szCs w:val="20"/>
        </w:rPr>
      </w:pPr>
    </w:p>
    <w:p w14:paraId="4325DED8" w14:textId="6B386F87" w:rsidR="00BE2572" w:rsidRDefault="00BE2572" w:rsidP="00BE2572">
      <w:pPr>
        <w:pStyle w:val="BodyTextIndent"/>
        <w:tabs>
          <w:tab w:val="num" w:pos="540"/>
          <w:tab w:val="left" w:pos="3828"/>
        </w:tabs>
        <w:ind w:firstLine="0"/>
        <w:rPr>
          <w:rFonts w:ascii="Arial" w:hAnsi="Arial" w:cs="Arial"/>
          <w:sz w:val="20"/>
          <w:szCs w:val="20"/>
        </w:rPr>
      </w:pPr>
    </w:p>
    <w:p w14:paraId="6F1B7272" w14:textId="35F3726F" w:rsidR="00BE2572" w:rsidRDefault="00BE2572" w:rsidP="00BE2572">
      <w:pPr>
        <w:pStyle w:val="BodyTextIndent"/>
        <w:tabs>
          <w:tab w:val="num" w:pos="540"/>
          <w:tab w:val="left" w:pos="3828"/>
        </w:tabs>
        <w:ind w:firstLine="0"/>
        <w:rPr>
          <w:rFonts w:ascii="Arial" w:hAnsi="Arial" w:cs="Arial"/>
          <w:sz w:val="20"/>
          <w:szCs w:val="20"/>
        </w:rPr>
      </w:pPr>
    </w:p>
    <w:p w14:paraId="5779CD70" w14:textId="7FAFC64A" w:rsidR="00BE2572" w:rsidRDefault="00BE2572" w:rsidP="00BE2572">
      <w:pPr>
        <w:pStyle w:val="BodyTextIndent"/>
        <w:tabs>
          <w:tab w:val="num" w:pos="540"/>
          <w:tab w:val="left" w:pos="3828"/>
        </w:tabs>
        <w:ind w:firstLine="0"/>
        <w:rPr>
          <w:rFonts w:ascii="Arial" w:hAnsi="Arial" w:cs="Arial"/>
          <w:sz w:val="20"/>
          <w:szCs w:val="20"/>
        </w:rPr>
      </w:pPr>
    </w:p>
    <w:p w14:paraId="155710A1" w14:textId="39282A88" w:rsidR="00BE2572" w:rsidRDefault="00BE2572" w:rsidP="00BE2572">
      <w:pPr>
        <w:pStyle w:val="BodyTextIndent"/>
        <w:tabs>
          <w:tab w:val="num" w:pos="540"/>
          <w:tab w:val="left" w:pos="3828"/>
        </w:tabs>
        <w:ind w:firstLine="0"/>
        <w:rPr>
          <w:rFonts w:ascii="Arial" w:hAnsi="Arial" w:cs="Arial"/>
          <w:sz w:val="20"/>
          <w:szCs w:val="20"/>
        </w:rPr>
      </w:pPr>
    </w:p>
    <w:p w14:paraId="54F478AC" w14:textId="0FA236D9" w:rsidR="00BE2572" w:rsidRDefault="00BE2572" w:rsidP="00BE2572">
      <w:pPr>
        <w:pStyle w:val="BodyTextIndent"/>
        <w:tabs>
          <w:tab w:val="num" w:pos="540"/>
          <w:tab w:val="left" w:pos="3828"/>
        </w:tabs>
        <w:ind w:firstLine="0"/>
        <w:rPr>
          <w:rFonts w:ascii="Arial" w:hAnsi="Arial" w:cs="Arial"/>
          <w:sz w:val="20"/>
          <w:szCs w:val="20"/>
        </w:rPr>
      </w:pPr>
    </w:p>
    <w:p w14:paraId="5D1ECA9E" w14:textId="2668F26A" w:rsidR="00BE2572" w:rsidRDefault="00BE2572" w:rsidP="00BE2572">
      <w:pPr>
        <w:pStyle w:val="BodyTextIndent"/>
        <w:tabs>
          <w:tab w:val="num" w:pos="540"/>
          <w:tab w:val="left" w:pos="3828"/>
        </w:tabs>
        <w:ind w:firstLine="0"/>
        <w:rPr>
          <w:rFonts w:ascii="Arial" w:hAnsi="Arial" w:cs="Arial"/>
          <w:sz w:val="20"/>
          <w:szCs w:val="20"/>
        </w:rPr>
      </w:pPr>
    </w:p>
    <w:p w14:paraId="2328963D" w14:textId="37AAB9F0" w:rsidR="00BE2572" w:rsidRDefault="00BE2572" w:rsidP="00BE2572">
      <w:pPr>
        <w:pStyle w:val="BodyTextIndent"/>
        <w:tabs>
          <w:tab w:val="num" w:pos="540"/>
          <w:tab w:val="left" w:pos="3828"/>
        </w:tabs>
        <w:ind w:firstLine="0"/>
        <w:rPr>
          <w:rFonts w:ascii="Arial" w:hAnsi="Arial" w:cs="Arial"/>
          <w:sz w:val="20"/>
          <w:szCs w:val="20"/>
        </w:rPr>
      </w:pPr>
    </w:p>
    <w:p w14:paraId="2BAC0E32" w14:textId="15CA6A9C" w:rsidR="00BE2572" w:rsidRDefault="00BE2572" w:rsidP="00BE2572">
      <w:pPr>
        <w:pStyle w:val="BodyTextIndent"/>
        <w:tabs>
          <w:tab w:val="num" w:pos="540"/>
          <w:tab w:val="left" w:pos="3828"/>
        </w:tabs>
        <w:ind w:firstLine="0"/>
        <w:rPr>
          <w:rFonts w:ascii="Arial" w:hAnsi="Arial" w:cs="Arial"/>
          <w:sz w:val="20"/>
          <w:szCs w:val="20"/>
        </w:rPr>
      </w:pPr>
    </w:p>
    <w:p w14:paraId="1168A5A9" w14:textId="4EEF3185" w:rsidR="00BE2572" w:rsidRDefault="00BE2572" w:rsidP="00BE2572">
      <w:pPr>
        <w:pStyle w:val="BodyTextIndent"/>
        <w:tabs>
          <w:tab w:val="num" w:pos="540"/>
          <w:tab w:val="left" w:pos="3828"/>
        </w:tabs>
        <w:ind w:firstLine="0"/>
        <w:rPr>
          <w:rFonts w:ascii="Arial" w:hAnsi="Arial" w:cs="Arial"/>
          <w:sz w:val="20"/>
          <w:szCs w:val="20"/>
        </w:rPr>
      </w:pPr>
    </w:p>
    <w:p w14:paraId="494B898B" w14:textId="6274D6BC" w:rsidR="00BE2572" w:rsidRDefault="00BE2572" w:rsidP="00BE2572">
      <w:pPr>
        <w:pStyle w:val="BodyTextIndent"/>
        <w:tabs>
          <w:tab w:val="num" w:pos="540"/>
          <w:tab w:val="left" w:pos="3828"/>
        </w:tabs>
        <w:ind w:firstLine="0"/>
        <w:rPr>
          <w:rFonts w:ascii="Arial" w:hAnsi="Arial" w:cs="Arial"/>
          <w:sz w:val="20"/>
          <w:szCs w:val="20"/>
        </w:rPr>
      </w:pPr>
    </w:p>
    <w:p w14:paraId="375EE089" w14:textId="33090827" w:rsidR="00BE2572" w:rsidRDefault="00BE2572" w:rsidP="00BE2572">
      <w:pPr>
        <w:pStyle w:val="BodyTextIndent"/>
        <w:tabs>
          <w:tab w:val="num" w:pos="540"/>
          <w:tab w:val="left" w:pos="3828"/>
        </w:tabs>
        <w:ind w:firstLine="0"/>
        <w:rPr>
          <w:rFonts w:ascii="Arial" w:hAnsi="Arial" w:cs="Arial"/>
          <w:sz w:val="20"/>
          <w:szCs w:val="20"/>
        </w:rPr>
      </w:pPr>
    </w:p>
    <w:p w14:paraId="7C8A8C71" w14:textId="38DEBB66" w:rsidR="00BE2572" w:rsidRDefault="00BE2572" w:rsidP="00BE2572">
      <w:pPr>
        <w:pStyle w:val="BodyTextIndent"/>
        <w:tabs>
          <w:tab w:val="num" w:pos="540"/>
          <w:tab w:val="left" w:pos="3828"/>
        </w:tabs>
        <w:ind w:firstLine="0"/>
        <w:rPr>
          <w:rFonts w:ascii="Arial" w:hAnsi="Arial" w:cs="Arial"/>
          <w:sz w:val="20"/>
          <w:szCs w:val="20"/>
        </w:rPr>
      </w:pPr>
    </w:p>
    <w:p w14:paraId="53C8150A" w14:textId="5CB99055" w:rsidR="00BE2572" w:rsidRDefault="00BE2572" w:rsidP="00BE2572">
      <w:pPr>
        <w:pStyle w:val="BodyTextIndent"/>
        <w:tabs>
          <w:tab w:val="num" w:pos="540"/>
          <w:tab w:val="left" w:pos="3828"/>
        </w:tabs>
        <w:ind w:firstLine="0"/>
        <w:rPr>
          <w:rFonts w:ascii="Arial" w:hAnsi="Arial" w:cs="Arial"/>
          <w:sz w:val="20"/>
          <w:szCs w:val="20"/>
        </w:rPr>
      </w:pPr>
    </w:p>
    <w:p w14:paraId="55E2EA17" w14:textId="313D5EB5" w:rsidR="00BE2572" w:rsidRDefault="00BE2572" w:rsidP="00BE2572">
      <w:pPr>
        <w:pStyle w:val="BodyTextIndent"/>
        <w:tabs>
          <w:tab w:val="num" w:pos="540"/>
          <w:tab w:val="left" w:pos="3828"/>
        </w:tabs>
        <w:ind w:firstLine="0"/>
        <w:rPr>
          <w:rFonts w:ascii="Arial" w:hAnsi="Arial" w:cs="Arial"/>
          <w:sz w:val="20"/>
          <w:szCs w:val="20"/>
        </w:rPr>
      </w:pPr>
    </w:p>
    <w:p w14:paraId="1A670ED0" w14:textId="48502C40" w:rsidR="00BE2572" w:rsidRDefault="00BE2572" w:rsidP="00BE2572">
      <w:pPr>
        <w:pStyle w:val="BodyTextIndent"/>
        <w:tabs>
          <w:tab w:val="num" w:pos="540"/>
          <w:tab w:val="left" w:pos="3828"/>
        </w:tabs>
        <w:ind w:firstLine="0"/>
        <w:rPr>
          <w:rFonts w:ascii="Arial" w:hAnsi="Arial" w:cs="Arial"/>
          <w:sz w:val="20"/>
          <w:szCs w:val="20"/>
        </w:rPr>
      </w:pPr>
    </w:p>
    <w:p w14:paraId="46BE7196" w14:textId="48312E1C" w:rsidR="00BE2572" w:rsidRDefault="00BE2572" w:rsidP="00BE2572">
      <w:pPr>
        <w:pStyle w:val="BodyTextIndent"/>
        <w:tabs>
          <w:tab w:val="num" w:pos="540"/>
          <w:tab w:val="left" w:pos="3828"/>
        </w:tabs>
        <w:ind w:firstLine="0"/>
        <w:rPr>
          <w:rFonts w:ascii="Arial" w:hAnsi="Arial" w:cs="Arial"/>
          <w:sz w:val="20"/>
          <w:szCs w:val="20"/>
        </w:rPr>
      </w:pPr>
    </w:p>
    <w:p w14:paraId="21C2B487" w14:textId="1BB8CB99" w:rsidR="00BE2572" w:rsidRDefault="00BE2572" w:rsidP="00BE2572">
      <w:pPr>
        <w:pStyle w:val="BodyTextIndent"/>
        <w:tabs>
          <w:tab w:val="num" w:pos="540"/>
          <w:tab w:val="left" w:pos="3828"/>
        </w:tabs>
        <w:ind w:firstLine="0"/>
        <w:rPr>
          <w:rFonts w:ascii="Arial" w:hAnsi="Arial" w:cs="Arial"/>
          <w:sz w:val="20"/>
          <w:szCs w:val="20"/>
        </w:rPr>
      </w:pPr>
    </w:p>
    <w:p w14:paraId="1B67677A" w14:textId="7591A735" w:rsidR="00BE2572" w:rsidRDefault="00BE2572" w:rsidP="00BE2572">
      <w:pPr>
        <w:pStyle w:val="BodyTextIndent"/>
        <w:tabs>
          <w:tab w:val="num" w:pos="540"/>
          <w:tab w:val="left" w:pos="3828"/>
        </w:tabs>
        <w:ind w:firstLine="0"/>
        <w:rPr>
          <w:rFonts w:ascii="Arial" w:hAnsi="Arial" w:cs="Arial"/>
          <w:sz w:val="20"/>
          <w:szCs w:val="20"/>
        </w:rPr>
      </w:pPr>
    </w:p>
    <w:p w14:paraId="6FC89D5A" w14:textId="6BCD41BC" w:rsidR="00BE2572" w:rsidRDefault="00BE2572" w:rsidP="00BE2572">
      <w:pPr>
        <w:pStyle w:val="BodyTextIndent"/>
        <w:tabs>
          <w:tab w:val="num" w:pos="540"/>
          <w:tab w:val="left" w:pos="3828"/>
        </w:tabs>
        <w:ind w:firstLine="0"/>
        <w:rPr>
          <w:rFonts w:ascii="Arial" w:hAnsi="Arial" w:cs="Arial"/>
          <w:sz w:val="20"/>
          <w:szCs w:val="20"/>
        </w:rPr>
      </w:pPr>
    </w:p>
    <w:p w14:paraId="3C5FA828" w14:textId="77777777" w:rsidR="00AE4671" w:rsidRDefault="00AE4671" w:rsidP="00BE2572">
      <w:pPr>
        <w:pStyle w:val="BodyTextIndent"/>
        <w:tabs>
          <w:tab w:val="num" w:pos="540"/>
          <w:tab w:val="left" w:pos="3828"/>
        </w:tabs>
        <w:ind w:firstLine="0"/>
        <w:rPr>
          <w:rFonts w:ascii="Arial" w:hAnsi="Arial" w:cs="Arial"/>
          <w:sz w:val="20"/>
          <w:szCs w:val="20"/>
        </w:rPr>
      </w:pPr>
    </w:p>
    <w:p w14:paraId="1DB34DB5" w14:textId="78A2E61F" w:rsidR="00BE2572" w:rsidRDefault="00BE2572" w:rsidP="00BE2572">
      <w:pPr>
        <w:pStyle w:val="BodyTextIndent"/>
        <w:tabs>
          <w:tab w:val="num" w:pos="540"/>
          <w:tab w:val="left" w:pos="3828"/>
        </w:tabs>
        <w:ind w:firstLine="0"/>
        <w:rPr>
          <w:rFonts w:ascii="Arial" w:hAnsi="Arial" w:cs="Arial"/>
          <w:sz w:val="20"/>
          <w:szCs w:val="20"/>
        </w:rPr>
      </w:pPr>
    </w:p>
    <w:p w14:paraId="1C6329E0" w14:textId="610F3C25" w:rsidR="00BE2572" w:rsidRDefault="00BE2572" w:rsidP="00BE2572">
      <w:pPr>
        <w:pStyle w:val="BodyTextIndent"/>
        <w:tabs>
          <w:tab w:val="num" w:pos="540"/>
          <w:tab w:val="left" w:pos="3828"/>
        </w:tabs>
        <w:ind w:firstLine="0"/>
        <w:rPr>
          <w:rFonts w:ascii="Arial" w:hAnsi="Arial" w:cs="Arial"/>
          <w:sz w:val="20"/>
          <w:szCs w:val="20"/>
        </w:rPr>
      </w:pPr>
    </w:p>
    <w:p w14:paraId="20833ACC" w14:textId="6EE62438" w:rsidR="00BE2572" w:rsidRDefault="00BE2572" w:rsidP="00BE2572">
      <w:pPr>
        <w:pStyle w:val="BodyTextIndent"/>
        <w:tabs>
          <w:tab w:val="num" w:pos="540"/>
          <w:tab w:val="left" w:pos="3828"/>
        </w:tabs>
        <w:ind w:firstLine="0"/>
        <w:rPr>
          <w:rFonts w:ascii="Arial" w:hAnsi="Arial" w:cs="Arial"/>
          <w:sz w:val="20"/>
          <w:szCs w:val="20"/>
        </w:rPr>
      </w:pPr>
    </w:p>
    <w:p w14:paraId="0E0873C1" w14:textId="4CB2A584" w:rsidR="00BE2572" w:rsidRDefault="00BE2572" w:rsidP="00BE2572">
      <w:pPr>
        <w:pStyle w:val="BodyTextIndent"/>
        <w:tabs>
          <w:tab w:val="num" w:pos="540"/>
          <w:tab w:val="left" w:pos="3828"/>
        </w:tabs>
        <w:ind w:firstLine="0"/>
        <w:rPr>
          <w:rFonts w:ascii="Arial" w:hAnsi="Arial" w:cs="Arial"/>
          <w:sz w:val="20"/>
          <w:szCs w:val="20"/>
        </w:rPr>
      </w:pPr>
    </w:p>
    <w:p w14:paraId="7C8490C5" w14:textId="74C6A6A7" w:rsidR="00BE2572" w:rsidRDefault="00BE2572" w:rsidP="00BE2572">
      <w:pPr>
        <w:pStyle w:val="BodyTextIndent"/>
        <w:tabs>
          <w:tab w:val="num" w:pos="540"/>
          <w:tab w:val="left" w:pos="3828"/>
        </w:tabs>
        <w:ind w:firstLine="0"/>
        <w:rPr>
          <w:rFonts w:ascii="Arial" w:hAnsi="Arial" w:cs="Arial"/>
          <w:sz w:val="20"/>
          <w:szCs w:val="20"/>
        </w:rPr>
      </w:pPr>
    </w:p>
    <w:p w14:paraId="03F439C0" w14:textId="2235AB51" w:rsidR="00BE2572" w:rsidRDefault="00BE2572" w:rsidP="00BE2572">
      <w:pPr>
        <w:pStyle w:val="BodyTextIndent"/>
        <w:tabs>
          <w:tab w:val="num" w:pos="540"/>
          <w:tab w:val="left" w:pos="3828"/>
        </w:tabs>
        <w:ind w:firstLine="0"/>
        <w:rPr>
          <w:rFonts w:ascii="Arial" w:hAnsi="Arial" w:cs="Arial"/>
          <w:sz w:val="20"/>
          <w:szCs w:val="20"/>
        </w:rPr>
      </w:pPr>
    </w:p>
    <w:p w14:paraId="7FFA196B" w14:textId="2D89EC3D" w:rsidR="00BE2572" w:rsidRDefault="00BE2572" w:rsidP="00BE2572">
      <w:pPr>
        <w:pStyle w:val="BodyTextIndent"/>
        <w:tabs>
          <w:tab w:val="num" w:pos="540"/>
          <w:tab w:val="left" w:pos="3828"/>
        </w:tabs>
        <w:ind w:firstLine="0"/>
        <w:rPr>
          <w:rFonts w:ascii="Arial" w:hAnsi="Arial" w:cs="Arial"/>
          <w:sz w:val="20"/>
          <w:szCs w:val="20"/>
        </w:rPr>
      </w:pPr>
    </w:p>
    <w:p w14:paraId="1F38B308" w14:textId="02DF9BC0" w:rsidR="00BE2572" w:rsidRDefault="00BE2572" w:rsidP="00BE2572">
      <w:pPr>
        <w:pStyle w:val="BodyTextIndent"/>
        <w:tabs>
          <w:tab w:val="num" w:pos="540"/>
          <w:tab w:val="left" w:pos="3828"/>
        </w:tabs>
        <w:ind w:firstLine="0"/>
        <w:rPr>
          <w:rFonts w:ascii="Arial" w:hAnsi="Arial" w:cs="Arial"/>
          <w:sz w:val="20"/>
          <w:szCs w:val="20"/>
        </w:rPr>
      </w:pPr>
    </w:p>
    <w:p w14:paraId="176876A5" w14:textId="77777777" w:rsidR="00BE2572" w:rsidRPr="007C46F0" w:rsidRDefault="00BE2572" w:rsidP="00BE2572">
      <w:pPr>
        <w:tabs>
          <w:tab w:val="left" w:pos="0"/>
        </w:tabs>
        <w:ind w:right="386" w:hanging="567"/>
        <w:jc w:val="both"/>
        <w:rPr>
          <w:rFonts w:ascii="Arial" w:hAnsi="Arial" w:cs="Arial"/>
          <w:bCs/>
          <w:iCs/>
          <w:sz w:val="16"/>
          <w:szCs w:val="16"/>
        </w:rPr>
      </w:pPr>
      <w:r w:rsidRPr="003B10B3">
        <w:rPr>
          <w:rFonts w:ascii="Arial" w:hAnsi="Arial" w:cs="Arial"/>
          <w:b/>
          <w:sz w:val="20"/>
          <w:szCs w:val="20"/>
        </w:rPr>
        <w:t xml:space="preserve">I.    </w:t>
      </w:r>
      <w:r w:rsidRPr="003B10B3">
        <w:rPr>
          <w:rFonts w:ascii="Arial" w:hAnsi="Arial" w:cs="Arial"/>
          <w:b/>
          <w:sz w:val="20"/>
          <w:szCs w:val="20"/>
        </w:rPr>
        <w:tab/>
        <w:t>Konsolide Bilançonun aktif hesaplarına ilişkin açıklama ve dipnotlar (devamı):</w:t>
      </w:r>
    </w:p>
    <w:p w14:paraId="0A603560" w14:textId="77777777" w:rsidR="00BE2572" w:rsidRDefault="00BE2572" w:rsidP="00BE2572">
      <w:pPr>
        <w:tabs>
          <w:tab w:val="left" w:pos="3828"/>
        </w:tabs>
        <w:rPr>
          <w:rFonts w:ascii="Arial" w:hAnsi="Arial" w:cs="Arial"/>
          <w:b/>
          <w:sz w:val="20"/>
          <w:szCs w:val="20"/>
        </w:rPr>
      </w:pPr>
    </w:p>
    <w:p w14:paraId="27EC6CEF" w14:textId="77777777" w:rsidR="00BE2572" w:rsidRPr="003B10B3" w:rsidRDefault="00BE2572" w:rsidP="002C1617">
      <w:pPr>
        <w:pStyle w:val="BodyTextIndent"/>
        <w:numPr>
          <w:ilvl w:val="0"/>
          <w:numId w:val="80"/>
        </w:numPr>
        <w:jc w:val="left"/>
        <w:rPr>
          <w:rFonts w:ascii="Arial" w:hAnsi="Arial" w:cs="Arial"/>
          <w:b/>
          <w:sz w:val="20"/>
          <w:szCs w:val="20"/>
        </w:rPr>
      </w:pPr>
      <w:r w:rsidRPr="003B10B3">
        <w:rPr>
          <w:rFonts w:ascii="Arial" w:hAnsi="Arial" w:cs="Arial"/>
          <w:b/>
          <w:sz w:val="20"/>
          <w:szCs w:val="20"/>
        </w:rPr>
        <w:t>Kredi ve alacaklara ilişkin açıklamalar</w:t>
      </w:r>
      <w:r>
        <w:rPr>
          <w:rFonts w:ascii="Arial" w:hAnsi="Arial" w:cs="Arial"/>
          <w:b/>
          <w:sz w:val="20"/>
          <w:szCs w:val="20"/>
        </w:rPr>
        <w:t xml:space="preserve"> (devamı)</w:t>
      </w:r>
      <w:r w:rsidRPr="003B10B3">
        <w:rPr>
          <w:rFonts w:ascii="Arial" w:hAnsi="Arial" w:cs="Arial"/>
          <w:b/>
          <w:sz w:val="20"/>
          <w:szCs w:val="20"/>
        </w:rPr>
        <w:t>:</w:t>
      </w:r>
    </w:p>
    <w:p w14:paraId="5766B8CA" w14:textId="77777777" w:rsidR="00BE2572" w:rsidRPr="003B10B3" w:rsidRDefault="00BE2572" w:rsidP="00BE2572">
      <w:pPr>
        <w:pStyle w:val="BodyTextIndent"/>
        <w:tabs>
          <w:tab w:val="num" w:pos="540"/>
          <w:tab w:val="left" w:pos="3828"/>
        </w:tabs>
        <w:ind w:firstLine="0"/>
        <w:rPr>
          <w:rFonts w:ascii="Arial" w:hAnsi="Arial" w:cs="Arial"/>
          <w:sz w:val="20"/>
          <w:szCs w:val="20"/>
        </w:rPr>
      </w:pPr>
    </w:p>
    <w:p w14:paraId="0F8146F2" w14:textId="152B74B4" w:rsidR="00136C29" w:rsidRPr="003B10B3" w:rsidRDefault="00D72305" w:rsidP="00BB1048">
      <w:pPr>
        <w:pStyle w:val="BodyTextIndent"/>
        <w:tabs>
          <w:tab w:val="num" w:pos="709"/>
          <w:tab w:val="left" w:pos="3828"/>
          <w:tab w:val="left" w:pos="9356"/>
        </w:tabs>
        <w:ind w:left="709" w:right="-1" w:hanging="283"/>
        <w:rPr>
          <w:rFonts w:ascii="Arial" w:hAnsi="Arial" w:cs="Arial"/>
          <w:sz w:val="20"/>
          <w:szCs w:val="20"/>
        </w:rPr>
      </w:pPr>
      <w:r w:rsidRPr="003B10B3">
        <w:rPr>
          <w:rFonts w:ascii="Arial" w:hAnsi="Arial" w:cs="Arial"/>
          <w:b/>
          <w:sz w:val="20"/>
          <w:szCs w:val="20"/>
        </w:rPr>
        <w:t xml:space="preserve">ç)  </w:t>
      </w:r>
      <w:r w:rsidR="00136C29" w:rsidRPr="003B10B3">
        <w:rPr>
          <w:rFonts w:ascii="Arial" w:hAnsi="Arial" w:cs="Arial"/>
          <w:b/>
          <w:sz w:val="20"/>
          <w:szCs w:val="20"/>
        </w:rPr>
        <w:t xml:space="preserve">Tüketici kredileri, bireysel kredi kartları, personel kredileri ve personel </w:t>
      </w:r>
      <w:r w:rsidR="00FB18D5" w:rsidRPr="003B10B3">
        <w:rPr>
          <w:rFonts w:ascii="Arial" w:hAnsi="Arial" w:cs="Arial"/>
          <w:b/>
          <w:sz w:val="20"/>
          <w:szCs w:val="20"/>
        </w:rPr>
        <w:t>kredi kartlarına</w:t>
      </w:r>
      <w:r w:rsidR="00136C29" w:rsidRPr="003B10B3">
        <w:rPr>
          <w:rFonts w:ascii="Arial" w:hAnsi="Arial" w:cs="Arial"/>
          <w:b/>
          <w:sz w:val="20"/>
          <w:szCs w:val="20"/>
        </w:rPr>
        <w:t xml:space="preserve"> ilişkin bilgiler:</w:t>
      </w:r>
    </w:p>
    <w:p w14:paraId="6D8B6A42" w14:textId="77777777" w:rsidR="00136C29" w:rsidRPr="003B10B3" w:rsidRDefault="00136C29" w:rsidP="004F6BE8">
      <w:pPr>
        <w:pStyle w:val="BodyTextIndent"/>
        <w:tabs>
          <w:tab w:val="num" w:pos="720"/>
          <w:tab w:val="left" w:pos="1080"/>
          <w:tab w:val="left" w:pos="3828"/>
        </w:tabs>
        <w:ind w:right="512" w:firstLine="0"/>
        <w:rPr>
          <w:rFonts w:ascii="Arial" w:hAnsi="Arial" w:cs="Arial"/>
          <w:sz w:val="16"/>
          <w:szCs w:val="16"/>
        </w:rPr>
      </w:pPr>
    </w:p>
    <w:tbl>
      <w:tblPr>
        <w:tblW w:w="9511" w:type="dxa"/>
        <w:tblCellMar>
          <w:left w:w="0" w:type="dxa"/>
          <w:right w:w="0" w:type="dxa"/>
        </w:tblCellMar>
        <w:tblLook w:val="0000" w:firstRow="0" w:lastRow="0" w:firstColumn="0" w:lastColumn="0" w:noHBand="0" w:noVBand="0"/>
      </w:tblPr>
      <w:tblGrid>
        <w:gridCol w:w="5118"/>
        <w:gridCol w:w="1276"/>
        <w:gridCol w:w="1544"/>
        <w:gridCol w:w="1581"/>
      </w:tblGrid>
      <w:tr w:rsidR="00136C29" w:rsidRPr="003B10B3" w14:paraId="44ADB04B" w14:textId="77777777" w:rsidTr="00461604">
        <w:trPr>
          <w:trHeight w:val="127"/>
        </w:trPr>
        <w:tc>
          <w:tcPr>
            <w:tcW w:w="5118" w:type="dxa"/>
            <w:tcBorders>
              <w:top w:val="single" w:sz="4" w:space="0" w:color="auto"/>
              <w:bottom w:val="single" w:sz="4" w:space="0" w:color="auto"/>
            </w:tcBorders>
            <w:noWrap/>
            <w:tcMar>
              <w:top w:w="15" w:type="dxa"/>
              <w:left w:w="15" w:type="dxa"/>
              <w:bottom w:w="0" w:type="dxa"/>
              <w:right w:w="15" w:type="dxa"/>
            </w:tcMar>
            <w:vAlign w:val="center"/>
          </w:tcPr>
          <w:p w14:paraId="18785699" w14:textId="77777777" w:rsidR="00136C29" w:rsidRPr="003B10B3" w:rsidRDefault="00E07624" w:rsidP="004F6BE8">
            <w:pPr>
              <w:tabs>
                <w:tab w:val="left" w:pos="3828"/>
              </w:tabs>
              <w:jc w:val="both"/>
              <w:rPr>
                <w:rFonts w:ascii="Arial" w:hAnsi="Arial" w:cs="Arial"/>
                <w:b/>
                <w:sz w:val="18"/>
                <w:szCs w:val="20"/>
              </w:rPr>
            </w:pPr>
            <w:r w:rsidRPr="003B10B3">
              <w:rPr>
                <w:rFonts w:ascii="Arial" w:hAnsi="Arial" w:cs="Arial"/>
                <w:b/>
                <w:sz w:val="18"/>
                <w:szCs w:val="20"/>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5B9EDF5B" w14:textId="77777777" w:rsidR="00136C29" w:rsidRPr="003B10B3" w:rsidRDefault="00136C29" w:rsidP="004F6BE8">
            <w:pPr>
              <w:tabs>
                <w:tab w:val="left" w:pos="3828"/>
              </w:tabs>
              <w:ind w:right="142"/>
              <w:jc w:val="right"/>
              <w:rPr>
                <w:rFonts w:ascii="Arial" w:hAnsi="Arial" w:cs="Arial"/>
                <w:b/>
                <w:sz w:val="18"/>
                <w:szCs w:val="20"/>
              </w:rPr>
            </w:pPr>
            <w:r w:rsidRPr="003B10B3">
              <w:rPr>
                <w:rFonts w:ascii="Arial" w:hAnsi="Arial" w:cs="Arial"/>
                <w:b/>
                <w:sz w:val="18"/>
                <w:szCs w:val="20"/>
              </w:rPr>
              <w:t>Kısa Vadeli</w:t>
            </w:r>
          </w:p>
        </w:tc>
        <w:tc>
          <w:tcPr>
            <w:tcW w:w="1544" w:type="dxa"/>
            <w:tcBorders>
              <w:top w:val="single" w:sz="4" w:space="0" w:color="auto"/>
              <w:bottom w:val="single" w:sz="4" w:space="0" w:color="auto"/>
            </w:tcBorders>
            <w:noWrap/>
            <w:tcMar>
              <w:top w:w="15" w:type="dxa"/>
              <w:left w:w="15" w:type="dxa"/>
              <w:bottom w:w="0" w:type="dxa"/>
              <w:right w:w="15" w:type="dxa"/>
            </w:tcMar>
            <w:vAlign w:val="bottom"/>
          </w:tcPr>
          <w:p w14:paraId="78EB939A" w14:textId="77777777" w:rsidR="00A36CD8" w:rsidRPr="003B10B3" w:rsidRDefault="00136C29" w:rsidP="004F6BE8">
            <w:pPr>
              <w:tabs>
                <w:tab w:val="left" w:pos="3828"/>
              </w:tabs>
              <w:ind w:right="142"/>
              <w:jc w:val="right"/>
              <w:rPr>
                <w:rFonts w:ascii="Arial" w:hAnsi="Arial" w:cs="Arial"/>
                <w:b/>
                <w:sz w:val="18"/>
                <w:szCs w:val="20"/>
              </w:rPr>
            </w:pPr>
            <w:r w:rsidRPr="003B10B3">
              <w:rPr>
                <w:rFonts w:ascii="Arial" w:hAnsi="Arial" w:cs="Arial"/>
                <w:b/>
                <w:sz w:val="18"/>
                <w:szCs w:val="20"/>
              </w:rPr>
              <w:t>Orta ve</w:t>
            </w:r>
          </w:p>
          <w:p w14:paraId="008A6A38" w14:textId="77777777" w:rsidR="00136C29" w:rsidRPr="003B10B3" w:rsidRDefault="00136C29" w:rsidP="004F6BE8">
            <w:pPr>
              <w:tabs>
                <w:tab w:val="left" w:pos="3828"/>
              </w:tabs>
              <w:ind w:right="142"/>
              <w:jc w:val="right"/>
              <w:rPr>
                <w:rFonts w:ascii="Arial" w:hAnsi="Arial" w:cs="Arial"/>
                <w:b/>
                <w:sz w:val="18"/>
                <w:szCs w:val="20"/>
              </w:rPr>
            </w:pPr>
            <w:r w:rsidRPr="003B10B3">
              <w:rPr>
                <w:rFonts w:ascii="Arial" w:hAnsi="Arial" w:cs="Arial"/>
                <w:b/>
                <w:sz w:val="18"/>
                <w:szCs w:val="20"/>
              </w:rPr>
              <w:t>Uzun</w:t>
            </w:r>
            <w:r w:rsidR="00A36CD8" w:rsidRPr="003B10B3">
              <w:rPr>
                <w:rFonts w:ascii="Arial" w:hAnsi="Arial" w:cs="Arial"/>
                <w:b/>
                <w:sz w:val="18"/>
                <w:szCs w:val="20"/>
              </w:rPr>
              <w:t xml:space="preserve"> </w:t>
            </w:r>
            <w:r w:rsidRPr="003B10B3">
              <w:rPr>
                <w:rFonts w:ascii="Arial" w:hAnsi="Arial" w:cs="Arial"/>
                <w:b/>
                <w:sz w:val="18"/>
                <w:szCs w:val="20"/>
              </w:rPr>
              <w:t>Vadeli</w:t>
            </w:r>
          </w:p>
        </w:tc>
        <w:tc>
          <w:tcPr>
            <w:tcW w:w="1573" w:type="dxa"/>
            <w:tcBorders>
              <w:top w:val="single" w:sz="4" w:space="0" w:color="auto"/>
              <w:bottom w:val="single" w:sz="4" w:space="0" w:color="auto"/>
            </w:tcBorders>
            <w:noWrap/>
            <w:tcMar>
              <w:top w:w="15" w:type="dxa"/>
              <w:left w:w="15" w:type="dxa"/>
              <w:bottom w:w="0" w:type="dxa"/>
              <w:right w:w="15" w:type="dxa"/>
            </w:tcMar>
            <w:vAlign w:val="bottom"/>
          </w:tcPr>
          <w:p w14:paraId="59198FC7" w14:textId="77777777" w:rsidR="00136C29" w:rsidRPr="003B10B3" w:rsidRDefault="00136C29" w:rsidP="004F6BE8">
            <w:pPr>
              <w:tabs>
                <w:tab w:val="left" w:pos="3828"/>
              </w:tabs>
              <w:ind w:right="142"/>
              <w:jc w:val="right"/>
              <w:rPr>
                <w:rFonts w:ascii="Arial" w:hAnsi="Arial" w:cs="Arial"/>
                <w:b/>
                <w:sz w:val="18"/>
                <w:szCs w:val="20"/>
              </w:rPr>
            </w:pPr>
            <w:r w:rsidRPr="003B10B3">
              <w:rPr>
                <w:rFonts w:ascii="Arial" w:hAnsi="Arial" w:cs="Arial"/>
                <w:b/>
                <w:sz w:val="18"/>
                <w:szCs w:val="20"/>
              </w:rPr>
              <w:t>Toplam</w:t>
            </w:r>
          </w:p>
        </w:tc>
      </w:tr>
      <w:tr w:rsidR="00136C29" w:rsidRPr="003B10B3" w14:paraId="77B19053" w14:textId="77777777" w:rsidTr="00461604">
        <w:trPr>
          <w:trHeight w:val="127"/>
        </w:trPr>
        <w:tc>
          <w:tcPr>
            <w:tcW w:w="5118" w:type="dxa"/>
            <w:noWrap/>
            <w:tcMar>
              <w:top w:w="15" w:type="dxa"/>
              <w:left w:w="15" w:type="dxa"/>
              <w:bottom w:w="0" w:type="dxa"/>
              <w:right w:w="15" w:type="dxa"/>
            </w:tcMar>
            <w:vAlign w:val="center"/>
          </w:tcPr>
          <w:p w14:paraId="5650FADF" w14:textId="77777777" w:rsidR="00136C29" w:rsidRPr="003B10B3" w:rsidRDefault="00136C29" w:rsidP="004F6BE8">
            <w:pPr>
              <w:tabs>
                <w:tab w:val="left" w:pos="3828"/>
              </w:tabs>
              <w:jc w:val="both"/>
              <w:rPr>
                <w:rFonts w:ascii="Arial" w:hAnsi="Arial" w:cs="Arial"/>
                <w:b/>
                <w:sz w:val="18"/>
                <w:szCs w:val="20"/>
              </w:rPr>
            </w:pPr>
          </w:p>
        </w:tc>
        <w:tc>
          <w:tcPr>
            <w:tcW w:w="1276" w:type="dxa"/>
            <w:noWrap/>
            <w:tcMar>
              <w:top w:w="15" w:type="dxa"/>
              <w:left w:w="15" w:type="dxa"/>
              <w:bottom w:w="0" w:type="dxa"/>
              <w:right w:w="15" w:type="dxa"/>
            </w:tcMar>
            <w:vAlign w:val="bottom"/>
          </w:tcPr>
          <w:p w14:paraId="7BB51DBE" w14:textId="77777777" w:rsidR="00136C29" w:rsidRPr="003B10B3" w:rsidRDefault="00136C29" w:rsidP="004F6BE8">
            <w:pPr>
              <w:tabs>
                <w:tab w:val="decimal" w:pos="1065"/>
                <w:tab w:val="left" w:pos="3828"/>
              </w:tabs>
              <w:ind w:right="142"/>
              <w:jc w:val="right"/>
              <w:rPr>
                <w:rFonts w:ascii="Arial" w:hAnsi="Arial" w:cs="Arial"/>
                <w:b/>
                <w:bCs/>
                <w:sz w:val="18"/>
                <w:szCs w:val="20"/>
              </w:rPr>
            </w:pPr>
          </w:p>
        </w:tc>
        <w:tc>
          <w:tcPr>
            <w:tcW w:w="1544" w:type="dxa"/>
            <w:noWrap/>
            <w:tcMar>
              <w:top w:w="15" w:type="dxa"/>
              <w:left w:w="15" w:type="dxa"/>
              <w:bottom w:w="0" w:type="dxa"/>
              <w:right w:w="15" w:type="dxa"/>
            </w:tcMar>
            <w:vAlign w:val="bottom"/>
          </w:tcPr>
          <w:p w14:paraId="6E42EEF7" w14:textId="77777777" w:rsidR="00136C29" w:rsidRPr="003B10B3" w:rsidRDefault="00136C29" w:rsidP="004F6BE8">
            <w:pPr>
              <w:tabs>
                <w:tab w:val="left" w:pos="3828"/>
              </w:tabs>
              <w:ind w:right="142"/>
              <w:jc w:val="right"/>
              <w:rPr>
                <w:rFonts w:ascii="Arial" w:hAnsi="Arial" w:cs="Arial"/>
                <w:b/>
                <w:bCs/>
                <w:sz w:val="18"/>
                <w:szCs w:val="20"/>
              </w:rPr>
            </w:pPr>
          </w:p>
        </w:tc>
        <w:tc>
          <w:tcPr>
            <w:tcW w:w="1573" w:type="dxa"/>
            <w:noWrap/>
            <w:tcMar>
              <w:top w:w="15" w:type="dxa"/>
              <w:left w:w="15" w:type="dxa"/>
              <w:bottom w:w="0" w:type="dxa"/>
              <w:right w:w="15" w:type="dxa"/>
            </w:tcMar>
            <w:vAlign w:val="bottom"/>
          </w:tcPr>
          <w:p w14:paraId="18D67E22" w14:textId="77777777" w:rsidR="00136C29" w:rsidRPr="003B10B3" w:rsidRDefault="00136C29" w:rsidP="004F6BE8">
            <w:pPr>
              <w:tabs>
                <w:tab w:val="left" w:pos="3828"/>
              </w:tabs>
              <w:ind w:right="142"/>
              <w:jc w:val="right"/>
              <w:rPr>
                <w:rFonts w:ascii="Arial" w:hAnsi="Arial" w:cs="Arial"/>
                <w:b/>
                <w:bCs/>
                <w:sz w:val="18"/>
                <w:szCs w:val="20"/>
              </w:rPr>
            </w:pPr>
          </w:p>
        </w:tc>
      </w:tr>
      <w:tr w:rsidR="00461604" w:rsidRPr="003B10B3" w14:paraId="52D17670" w14:textId="77777777" w:rsidTr="00461604">
        <w:trPr>
          <w:trHeight w:val="127"/>
        </w:trPr>
        <w:tc>
          <w:tcPr>
            <w:tcW w:w="5118" w:type="dxa"/>
            <w:noWrap/>
            <w:tcMar>
              <w:top w:w="15" w:type="dxa"/>
              <w:left w:w="15" w:type="dxa"/>
              <w:bottom w:w="0" w:type="dxa"/>
              <w:right w:w="15" w:type="dxa"/>
            </w:tcMar>
            <w:vAlign w:val="center"/>
          </w:tcPr>
          <w:p w14:paraId="71FAC645" w14:textId="77777777" w:rsidR="00461604" w:rsidRPr="003B10B3" w:rsidRDefault="00461604" w:rsidP="00461604">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C954AAA" w14:textId="1760B655" w:rsidR="00461604" w:rsidRPr="000F76CE" w:rsidRDefault="00461604" w:rsidP="00461604">
            <w:pPr>
              <w:tabs>
                <w:tab w:val="left" w:pos="3828"/>
              </w:tabs>
              <w:ind w:right="142"/>
              <w:jc w:val="right"/>
              <w:rPr>
                <w:rFonts w:ascii="Arial" w:hAnsi="Arial" w:cs="Arial"/>
                <w:b/>
                <w:bCs/>
                <w:color w:val="000000"/>
                <w:sz w:val="18"/>
                <w:szCs w:val="18"/>
                <w:highlight w:val="yellow"/>
              </w:rPr>
            </w:pPr>
            <w:r w:rsidRPr="0035181E">
              <w:rPr>
                <w:rFonts w:ascii="Arial" w:hAnsi="Arial" w:cs="Arial"/>
                <w:b/>
                <w:bCs/>
                <w:sz w:val="18"/>
                <w:szCs w:val="16"/>
              </w:rPr>
              <w:t>84.773</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65E3080" w14:textId="45C664E9" w:rsidR="00461604" w:rsidRPr="000F76CE" w:rsidRDefault="00461604" w:rsidP="00461604">
            <w:pPr>
              <w:tabs>
                <w:tab w:val="left" w:pos="3828"/>
              </w:tabs>
              <w:ind w:right="142"/>
              <w:jc w:val="right"/>
              <w:rPr>
                <w:rFonts w:ascii="Arial" w:hAnsi="Arial" w:cs="Arial"/>
                <w:b/>
                <w:bCs/>
                <w:color w:val="000000"/>
                <w:sz w:val="18"/>
                <w:szCs w:val="18"/>
                <w:highlight w:val="yellow"/>
              </w:rPr>
            </w:pPr>
            <w:r w:rsidRPr="0035181E">
              <w:rPr>
                <w:rFonts w:ascii="Arial" w:hAnsi="Arial" w:cs="Arial"/>
                <w:b/>
                <w:bCs/>
                <w:sz w:val="18"/>
                <w:szCs w:val="16"/>
              </w:rPr>
              <w:t>11.069.703</w:t>
            </w:r>
          </w:p>
        </w:tc>
        <w:tc>
          <w:tcPr>
            <w:tcW w:w="1573" w:type="dxa"/>
            <w:tcBorders>
              <w:top w:val="nil"/>
              <w:left w:val="nil"/>
              <w:bottom w:val="nil"/>
            </w:tcBorders>
            <w:shd w:val="clear" w:color="auto" w:fill="auto"/>
            <w:noWrap/>
            <w:tcMar>
              <w:top w:w="15" w:type="dxa"/>
              <w:left w:w="15" w:type="dxa"/>
              <w:bottom w:w="0" w:type="dxa"/>
              <w:right w:w="15" w:type="dxa"/>
            </w:tcMar>
            <w:vAlign w:val="center"/>
          </w:tcPr>
          <w:p w14:paraId="2677890D" w14:textId="7010145F" w:rsidR="00461604" w:rsidRPr="000F76CE" w:rsidRDefault="00461604" w:rsidP="00461604">
            <w:pPr>
              <w:tabs>
                <w:tab w:val="left" w:pos="3828"/>
              </w:tabs>
              <w:ind w:right="142"/>
              <w:jc w:val="right"/>
              <w:rPr>
                <w:rFonts w:ascii="Arial" w:hAnsi="Arial" w:cs="Arial"/>
                <w:b/>
                <w:bCs/>
                <w:color w:val="000000"/>
                <w:sz w:val="18"/>
                <w:szCs w:val="18"/>
                <w:highlight w:val="yellow"/>
              </w:rPr>
            </w:pPr>
            <w:r w:rsidRPr="0035181E">
              <w:rPr>
                <w:rFonts w:ascii="Arial" w:hAnsi="Arial" w:cs="Arial"/>
                <w:b/>
                <w:bCs/>
                <w:sz w:val="18"/>
                <w:szCs w:val="16"/>
              </w:rPr>
              <w:t>11.154.476</w:t>
            </w:r>
          </w:p>
        </w:tc>
      </w:tr>
      <w:tr w:rsidR="00461604" w:rsidRPr="003B10B3" w14:paraId="0F8ADB30" w14:textId="77777777" w:rsidTr="00461604">
        <w:trPr>
          <w:trHeight w:val="127"/>
        </w:trPr>
        <w:tc>
          <w:tcPr>
            <w:tcW w:w="5118" w:type="dxa"/>
            <w:noWrap/>
            <w:tcMar>
              <w:top w:w="15" w:type="dxa"/>
              <w:left w:w="15" w:type="dxa"/>
              <w:bottom w:w="0" w:type="dxa"/>
              <w:right w:w="15" w:type="dxa"/>
            </w:tcMar>
            <w:vAlign w:val="center"/>
          </w:tcPr>
          <w:p w14:paraId="48B981CD" w14:textId="77777777" w:rsidR="00461604" w:rsidRPr="003B10B3" w:rsidRDefault="00461604" w:rsidP="00461604">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FB56A85" w14:textId="42DDA652"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6.302</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DC42A03" w14:textId="29030236"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7.884.780</w:t>
            </w:r>
          </w:p>
        </w:tc>
        <w:tc>
          <w:tcPr>
            <w:tcW w:w="1573" w:type="dxa"/>
            <w:tcBorders>
              <w:top w:val="nil"/>
              <w:left w:val="nil"/>
              <w:bottom w:val="nil"/>
            </w:tcBorders>
            <w:shd w:val="clear" w:color="auto" w:fill="auto"/>
            <w:noWrap/>
            <w:tcMar>
              <w:top w:w="15" w:type="dxa"/>
              <w:left w:w="15" w:type="dxa"/>
              <w:bottom w:w="0" w:type="dxa"/>
              <w:right w:w="15" w:type="dxa"/>
            </w:tcMar>
            <w:vAlign w:val="center"/>
          </w:tcPr>
          <w:p w14:paraId="298C89B0" w14:textId="722954CB"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7.891.082</w:t>
            </w:r>
          </w:p>
        </w:tc>
      </w:tr>
      <w:tr w:rsidR="00461604" w:rsidRPr="003B10B3" w14:paraId="30A7D2AD" w14:textId="77777777" w:rsidTr="00461604">
        <w:trPr>
          <w:trHeight w:val="127"/>
        </w:trPr>
        <w:tc>
          <w:tcPr>
            <w:tcW w:w="5118" w:type="dxa"/>
            <w:noWrap/>
            <w:tcMar>
              <w:top w:w="15" w:type="dxa"/>
              <w:left w:w="15" w:type="dxa"/>
              <w:bottom w:w="0" w:type="dxa"/>
              <w:right w:w="15" w:type="dxa"/>
            </w:tcMar>
            <w:vAlign w:val="center"/>
          </w:tcPr>
          <w:p w14:paraId="5D078765" w14:textId="77777777" w:rsidR="00461604" w:rsidRPr="003B10B3" w:rsidRDefault="00461604" w:rsidP="00461604">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4E2080F" w14:textId="3A816F5B"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42.177</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E5BDD2C" w14:textId="31EEDA8C"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2.444.994</w:t>
            </w:r>
          </w:p>
        </w:tc>
        <w:tc>
          <w:tcPr>
            <w:tcW w:w="1573" w:type="dxa"/>
            <w:tcBorders>
              <w:top w:val="nil"/>
              <w:left w:val="nil"/>
              <w:bottom w:val="nil"/>
            </w:tcBorders>
            <w:shd w:val="clear" w:color="auto" w:fill="auto"/>
            <w:noWrap/>
            <w:tcMar>
              <w:top w:w="15" w:type="dxa"/>
              <w:left w:w="15" w:type="dxa"/>
              <w:bottom w:w="0" w:type="dxa"/>
              <w:right w:w="15" w:type="dxa"/>
            </w:tcMar>
            <w:vAlign w:val="center"/>
          </w:tcPr>
          <w:p w14:paraId="5540C3E4" w14:textId="2B0C0DBB"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2.487.171</w:t>
            </w:r>
          </w:p>
        </w:tc>
      </w:tr>
      <w:tr w:rsidR="00461604" w:rsidRPr="003B10B3" w14:paraId="775E9527" w14:textId="77777777" w:rsidTr="00461604">
        <w:trPr>
          <w:trHeight w:val="127"/>
        </w:trPr>
        <w:tc>
          <w:tcPr>
            <w:tcW w:w="5118" w:type="dxa"/>
            <w:noWrap/>
            <w:tcMar>
              <w:top w:w="15" w:type="dxa"/>
              <w:left w:w="15" w:type="dxa"/>
              <w:bottom w:w="0" w:type="dxa"/>
              <w:right w:w="15" w:type="dxa"/>
            </w:tcMar>
            <w:vAlign w:val="center"/>
          </w:tcPr>
          <w:p w14:paraId="314A1050" w14:textId="77777777" w:rsidR="00461604" w:rsidRPr="003B10B3" w:rsidRDefault="00461604" w:rsidP="00461604">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60A243" w14:textId="6BF3BAB7"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36.294</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33D859B" w14:textId="7081FD6C"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739.929</w:t>
            </w:r>
          </w:p>
        </w:tc>
        <w:tc>
          <w:tcPr>
            <w:tcW w:w="1573" w:type="dxa"/>
            <w:tcBorders>
              <w:top w:val="nil"/>
              <w:left w:val="nil"/>
              <w:bottom w:val="nil"/>
            </w:tcBorders>
            <w:shd w:val="clear" w:color="auto" w:fill="auto"/>
            <w:noWrap/>
            <w:tcMar>
              <w:top w:w="15" w:type="dxa"/>
              <w:left w:w="15" w:type="dxa"/>
              <w:bottom w:w="0" w:type="dxa"/>
              <w:right w:w="15" w:type="dxa"/>
            </w:tcMar>
            <w:vAlign w:val="center"/>
          </w:tcPr>
          <w:p w14:paraId="1A3B7E07" w14:textId="56C1AC54"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776.223</w:t>
            </w:r>
          </w:p>
        </w:tc>
      </w:tr>
      <w:tr w:rsidR="00461604" w:rsidRPr="003B10B3" w14:paraId="4AD5D6E7" w14:textId="77777777" w:rsidTr="00461604">
        <w:trPr>
          <w:trHeight w:val="127"/>
        </w:trPr>
        <w:tc>
          <w:tcPr>
            <w:tcW w:w="5118" w:type="dxa"/>
            <w:noWrap/>
            <w:tcMar>
              <w:top w:w="15" w:type="dxa"/>
              <w:left w:w="15" w:type="dxa"/>
              <w:bottom w:w="0" w:type="dxa"/>
              <w:right w:w="15" w:type="dxa"/>
            </w:tcMar>
            <w:vAlign w:val="center"/>
          </w:tcPr>
          <w:p w14:paraId="028CE55E" w14:textId="77777777" w:rsidR="00461604" w:rsidRPr="003B10B3" w:rsidRDefault="00461604" w:rsidP="00461604">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24805B6" w14:textId="6BF5B277" w:rsidR="00461604" w:rsidRPr="000F76CE" w:rsidRDefault="00461604" w:rsidP="00461604">
            <w:pPr>
              <w:tabs>
                <w:tab w:val="left" w:pos="3828"/>
              </w:tabs>
              <w:ind w:right="142"/>
              <w:jc w:val="right"/>
              <w:rPr>
                <w:rFonts w:ascii="Arial" w:hAnsi="Arial" w:cs="Arial"/>
                <w:color w:val="000000"/>
                <w:sz w:val="18"/>
                <w:szCs w:val="18"/>
                <w:highlight w:val="yellow"/>
              </w:rPr>
            </w:pP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0100AA9" w14:textId="4BCC7DEF" w:rsidR="00461604" w:rsidRPr="000F76CE" w:rsidRDefault="00461604" w:rsidP="00461604">
            <w:pPr>
              <w:tabs>
                <w:tab w:val="left" w:pos="3828"/>
              </w:tabs>
              <w:ind w:right="142"/>
              <w:jc w:val="right"/>
              <w:rPr>
                <w:rFonts w:ascii="Arial" w:hAnsi="Arial" w:cs="Arial"/>
                <w:color w:val="000000"/>
                <w:sz w:val="18"/>
                <w:szCs w:val="18"/>
                <w:highlight w:val="yellow"/>
              </w:rPr>
            </w:pPr>
          </w:p>
        </w:tc>
        <w:tc>
          <w:tcPr>
            <w:tcW w:w="1573" w:type="dxa"/>
            <w:tcBorders>
              <w:top w:val="nil"/>
              <w:left w:val="nil"/>
              <w:bottom w:val="nil"/>
            </w:tcBorders>
            <w:shd w:val="clear" w:color="auto" w:fill="auto"/>
            <w:noWrap/>
            <w:tcMar>
              <w:top w:w="15" w:type="dxa"/>
              <w:left w:w="15" w:type="dxa"/>
              <w:bottom w:w="0" w:type="dxa"/>
              <w:right w:w="15" w:type="dxa"/>
            </w:tcMar>
            <w:vAlign w:val="center"/>
          </w:tcPr>
          <w:p w14:paraId="1275C366" w14:textId="28630C77"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r>
      <w:tr w:rsidR="00461604" w:rsidRPr="003B10B3" w14:paraId="35126CB4" w14:textId="77777777" w:rsidTr="00461604">
        <w:trPr>
          <w:trHeight w:val="127"/>
        </w:trPr>
        <w:tc>
          <w:tcPr>
            <w:tcW w:w="5118" w:type="dxa"/>
            <w:noWrap/>
            <w:tcMar>
              <w:top w:w="15" w:type="dxa"/>
              <w:left w:w="15" w:type="dxa"/>
              <w:bottom w:w="0" w:type="dxa"/>
              <w:right w:w="15" w:type="dxa"/>
            </w:tcMar>
            <w:vAlign w:val="center"/>
          </w:tcPr>
          <w:p w14:paraId="08A23443" w14:textId="77777777" w:rsidR="00461604" w:rsidRPr="003B10B3" w:rsidRDefault="00461604" w:rsidP="00461604">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1BBA7BC" w14:textId="499C4812" w:rsidR="00461604" w:rsidRPr="000F76CE" w:rsidRDefault="00461604" w:rsidP="00461604">
            <w:pPr>
              <w:tabs>
                <w:tab w:val="left" w:pos="3828"/>
              </w:tabs>
              <w:ind w:right="142"/>
              <w:jc w:val="right"/>
              <w:rPr>
                <w:rFonts w:ascii="Arial" w:hAnsi="Arial" w:cs="Arial"/>
                <w:b/>
                <w:bCs/>
                <w:color w:val="000000"/>
                <w:sz w:val="18"/>
                <w:szCs w:val="18"/>
                <w:highlight w:val="yellow"/>
              </w:rPr>
            </w:pPr>
            <w:r w:rsidRPr="0035181E">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71EB662" w14:textId="21211909" w:rsidR="00461604" w:rsidRPr="000F76CE" w:rsidRDefault="00461604" w:rsidP="00461604">
            <w:pPr>
              <w:tabs>
                <w:tab w:val="left" w:pos="3828"/>
              </w:tabs>
              <w:ind w:right="142"/>
              <w:jc w:val="right"/>
              <w:rPr>
                <w:rFonts w:ascii="Arial" w:hAnsi="Arial" w:cs="Arial"/>
                <w:b/>
                <w:bCs/>
                <w:color w:val="000000"/>
                <w:sz w:val="18"/>
                <w:szCs w:val="18"/>
                <w:highlight w:val="yellow"/>
              </w:rPr>
            </w:pPr>
            <w:r w:rsidRPr="0035181E">
              <w:rPr>
                <w:rFonts w:ascii="Arial" w:hAnsi="Arial" w:cs="Arial"/>
                <w:b/>
                <w:bCs/>
                <w:sz w:val="18"/>
                <w:szCs w:val="16"/>
              </w:rPr>
              <w:t>-</w:t>
            </w:r>
          </w:p>
        </w:tc>
        <w:tc>
          <w:tcPr>
            <w:tcW w:w="1573" w:type="dxa"/>
            <w:tcBorders>
              <w:top w:val="nil"/>
              <w:left w:val="nil"/>
              <w:bottom w:val="nil"/>
            </w:tcBorders>
            <w:shd w:val="clear" w:color="auto" w:fill="auto"/>
            <w:noWrap/>
            <w:tcMar>
              <w:top w:w="15" w:type="dxa"/>
              <w:left w:w="15" w:type="dxa"/>
              <w:bottom w:w="0" w:type="dxa"/>
              <w:right w:w="15" w:type="dxa"/>
            </w:tcMar>
            <w:vAlign w:val="center"/>
          </w:tcPr>
          <w:p w14:paraId="60479455" w14:textId="2271408A" w:rsidR="00461604" w:rsidRPr="000F76CE" w:rsidRDefault="00461604" w:rsidP="00461604">
            <w:pPr>
              <w:tabs>
                <w:tab w:val="left" w:pos="3828"/>
              </w:tabs>
              <w:ind w:right="142"/>
              <w:jc w:val="right"/>
              <w:rPr>
                <w:rFonts w:ascii="Arial" w:hAnsi="Arial" w:cs="Arial"/>
                <w:b/>
                <w:bCs/>
                <w:color w:val="000000"/>
                <w:sz w:val="18"/>
                <w:szCs w:val="18"/>
                <w:highlight w:val="yellow"/>
              </w:rPr>
            </w:pPr>
            <w:r w:rsidRPr="0035181E">
              <w:rPr>
                <w:rFonts w:ascii="Arial" w:hAnsi="Arial" w:cs="Arial"/>
                <w:b/>
                <w:bCs/>
                <w:sz w:val="18"/>
                <w:szCs w:val="16"/>
              </w:rPr>
              <w:t>-</w:t>
            </w:r>
          </w:p>
        </w:tc>
      </w:tr>
      <w:tr w:rsidR="00461604" w:rsidRPr="003B10B3" w14:paraId="3AE7CAE5" w14:textId="77777777" w:rsidTr="00461604">
        <w:trPr>
          <w:trHeight w:val="127"/>
        </w:trPr>
        <w:tc>
          <w:tcPr>
            <w:tcW w:w="5118" w:type="dxa"/>
            <w:noWrap/>
            <w:tcMar>
              <w:top w:w="15" w:type="dxa"/>
              <w:left w:w="15" w:type="dxa"/>
              <w:bottom w:w="0" w:type="dxa"/>
              <w:right w:w="15" w:type="dxa"/>
            </w:tcMar>
            <w:vAlign w:val="center"/>
          </w:tcPr>
          <w:p w14:paraId="1EE0F77B" w14:textId="77777777" w:rsidR="00461604" w:rsidRPr="003B10B3" w:rsidRDefault="00461604" w:rsidP="00461604">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782E51A" w14:textId="52D863B4"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39BF1DC" w14:textId="0DB375E6"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c>
          <w:tcPr>
            <w:tcW w:w="1573" w:type="dxa"/>
            <w:tcBorders>
              <w:top w:val="nil"/>
              <w:left w:val="nil"/>
              <w:bottom w:val="nil"/>
            </w:tcBorders>
            <w:shd w:val="clear" w:color="auto" w:fill="auto"/>
            <w:noWrap/>
            <w:tcMar>
              <w:top w:w="15" w:type="dxa"/>
              <w:left w:w="15" w:type="dxa"/>
              <w:bottom w:w="0" w:type="dxa"/>
              <w:right w:w="15" w:type="dxa"/>
            </w:tcMar>
            <w:vAlign w:val="center"/>
          </w:tcPr>
          <w:p w14:paraId="009A4F7B" w14:textId="07FCA803"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r>
      <w:tr w:rsidR="00461604" w:rsidRPr="003B10B3" w14:paraId="2B4688E1" w14:textId="77777777" w:rsidTr="00461604">
        <w:trPr>
          <w:trHeight w:val="127"/>
        </w:trPr>
        <w:tc>
          <w:tcPr>
            <w:tcW w:w="5118" w:type="dxa"/>
            <w:noWrap/>
            <w:tcMar>
              <w:top w:w="15" w:type="dxa"/>
              <w:left w:w="15" w:type="dxa"/>
              <w:bottom w:w="0" w:type="dxa"/>
              <w:right w:w="15" w:type="dxa"/>
            </w:tcMar>
            <w:vAlign w:val="center"/>
          </w:tcPr>
          <w:p w14:paraId="695F8948" w14:textId="77777777" w:rsidR="00461604" w:rsidRPr="003B10B3" w:rsidRDefault="00461604" w:rsidP="00461604">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1228F83" w14:textId="05885E49"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5E84DD5" w14:textId="1D8CD7A1"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c>
          <w:tcPr>
            <w:tcW w:w="1573" w:type="dxa"/>
            <w:tcBorders>
              <w:top w:val="nil"/>
              <w:left w:val="nil"/>
              <w:bottom w:val="nil"/>
            </w:tcBorders>
            <w:shd w:val="clear" w:color="auto" w:fill="auto"/>
            <w:noWrap/>
            <w:tcMar>
              <w:top w:w="15" w:type="dxa"/>
              <w:left w:w="15" w:type="dxa"/>
              <w:bottom w:w="0" w:type="dxa"/>
              <w:right w:w="15" w:type="dxa"/>
            </w:tcMar>
            <w:vAlign w:val="center"/>
          </w:tcPr>
          <w:p w14:paraId="6BFEDBE3" w14:textId="0AF434B3"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r>
      <w:tr w:rsidR="00461604" w:rsidRPr="003B10B3" w14:paraId="58797327" w14:textId="77777777" w:rsidTr="00461604">
        <w:trPr>
          <w:trHeight w:val="127"/>
        </w:trPr>
        <w:tc>
          <w:tcPr>
            <w:tcW w:w="5118" w:type="dxa"/>
            <w:noWrap/>
            <w:tcMar>
              <w:top w:w="15" w:type="dxa"/>
              <w:left w:w="15" w:type="dxa"/>
              <w:bottom w:w="0" w:type="dxa"/>
              <w:right w:w="15" w:type="dxa"/>
            </w:tcMar>
            <w:vAlign w:val="center"/>
          </w:tcPr>
          <w:p w14:paraId="4BFDEB7E" w14:textId="77777777" w:rsidR="00461604" w:rsidRPr="003B10B3" w:rsidRDefault="00461604" w:rsidP="00461604">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7400CC0" w14:textId="09A86433"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1F3602A2" w14:textId="78692118"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c>
          <w:tcPr>
            <w:tcW w:w="1573" w:type="dxa"/>
            <w:tcBorders>
              <w:top w:val="nil"/>
              <w:left w:val="nil"/>
              <w:bottom w:val="nil"/>
            </w:tcBorders>
            <w:shd w:val="clear" w:color="auto" w:fill="auto"/>
            <w:noWrap/>
            <w:tcMar>
              <w:top w:w="15" w:type="dxa"/>
              <w:left w:w="15" w:type="dxa"/>
              <w:bottom w:w="0" w:type="dxa"/>
              <w:right w:w="15" w:type="dxa"/>
            </w:tcMar>
            <w:vAlign w:val="center"/>
          </w:tcPr>
          <w:p w14:paraId="760FD55E" w14:textId="2CC0BB24"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r>
      <w:tr w:rsidR="00461604" w:rsidRPr="003B10B3" w14:paraId="22E3BFEF" w14:textId="77777777" w:rsidTr="00461604">
        <w:trPr>
          <w:trHeight w:val="127"/>
        </w:trPr>
        <w:tc>
          <w:tcPr>
            <w:tcW w:w="5118" w:type="dxa"/>
            <w:noWrap/>
            <w:tcMar>
              <w:top w:w="15" w:type="dxa"/>
              <w:left w:w="15" w:type="dxa"/>
              <w:bottom w:w="0" w:type="dxa"/>
              <w:right w:w="15" w:type="dxa"/>
            </w:tcMar>
            <w:vAlign w:val="center"/>
          </w:tcPr>
          <w:p w14:paraId="464390AF" w14:textId="77777777" w:rsidR="00461604" w:rsidRPr="003B10B3" w:rsidRDefault="00461604" w:rsidP="00461604">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9126A88" w14:textId="17DC6841"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28DBEE5" w14:textId="54AD6F33"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c>
          <w:tcPr>
            <w:tcW w:w="1573" w:type="dxa"/>
            <w:tcBorders>
              <w:top w:val="nil"/>
              <w:left w:val="nil"/>
              <w:bottom w:val="nil"/>
            </w:tcBorders>
            <w:shd w:val="clear" w:color="auto" w:fill="auto"/>
            <w:noWrap/>
            <w:tcMar>
              <w:top w:w="15" w:type="dxa"/>
              <w:left w:w="15" w:type="dxa"/>
              <w:bottom w:w="0" w:type="dxa"/>
              <w:right w:w="15" w:type="dxa"/>
            </w:tcMar>
            <w:vAlign w:val="center"/>
          </w:tcPr>
          <w:p w14:paraId="52E128B6" w14:textId="5362E033"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r>
      <w:tr w:rsidR="00461604" w:rsidRPr="003B10B3" w14:paraId="36D000E2" w14:textId="77777777" w:rsidTr="00461604">
        <w:trPr>
          <w:trHeight w:val="127"/>
        </w:trPr>
        <w:tc>
          <w:tcPr>
            <w:tcW w:w="5118" w:type="dxa"/>
            <w:noWrap/>
            <w:tcMar>
              <w:top w:w="15" w:type="dxa"/>
              <w:left w:w="15" w:type="dxa"/>
              <w:bottom w:w="0" w:type="dxa"/>
              <w:right w:w="15" w:type="dxa"/>
            </w:tcMar>
            <w:vAlign w:val="center"/>
          </w:tcPr>
          <w:p w14:paraId="16470A4B" w14:textId="77777777" w:rsidR="00461604" w:rsidRPr="003B10B3" w:rsidRDefault="00461604" w:rsidP="00461604">
            <w:pPr>
              <w:tabs>
                <w:tab w:val="left" w:pos="3828"/>
              </w:tabs>
              <w:jc w:val="both"/>
              <w:rPr>
                <w:rFonts w:ascii="Arial" w:hAnsi="Arial" w:cs="Arial"/>
                <w:b/>
                <w:sz w:val="18"/>
                <w:szCs w:val="20"/>
              </w:rPr>
            </w:pPr>
            <w:r w:rsidRPr="003B10B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E62AA40" w14:textId="16CC3098" w:rsidR="00461604" w:rsidRPr="000F76CE" w:rsidRDefault="00461604" w:rsidP="00461604">
            <w:pPr>
              <w:tabs>
                <w:tab w:val="left" w:pos="3828"/>
              </w:tabs>
              <w:ind w:right="142"/>
              <w:jc w:val="right"/>
              <w:rPr>
                <w:rFonts w:ascii="Arial" w:hAnsi="Arial" w:cs="Arial"/>
                <w:b/>
                <w:bCs/>
                <w:color w:val="000000"/>
                <w:sz w:val="18"/>
                <w:szCs w:val="18"/>
                <w:highlight w:val="yellow"/>
              </w:rPr>
            </w:pPr>
            <w:r w:rsidRPr="0035181E">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A2A2C45" w14:textId="34FED143" w:rsidR="00461604" w:rsidRPr="000F76CE" w:rsidRDefault="00461604" w:rsidP="00461604">
            <w:pPr>
              <w:tabs>
                <w:tab w:val="left" w:pos="3828"/>
              </w:tabs>
              <w:ind w:right="142"/>
              <w:jc w:val="right"/>
              <w:rPr>
                <w:rFonts w:ascii="Arial" w:hAnsi="Arial" w:cs="Arial"/>
                <w:b/>
                <w:bCs/>
                <w:color w:val="000000"/>
                <w:sz w:val="18"/>
                <w:szCs w:val="18"/>
                <w:highlight w:val="yellow"/>
              </w:rPr>
            </w:pPr>
            <w:r w:rsidRPr="0035181E">
              <w:rPr>
                <w:rFonts w:ascii="Arial" w:hAnsi="Arial" w:cs="Arial"/>
                <w:b/>
                <w:bCs/>
                <w:sz w:val="18"/>
                <w:szCs w:val="16"/>
              </w:rPr>
              <w:t>-</w:t>
            </w:r>
          </w:p>
        </w:tc>
        <w:tc>
          <w:tcPr>
            <w:tcW w:w="1573" w:type="dxa"/>
            <w:tcBorders>
              <w:top w:val="nil"/>
              <w:left w:val="nil"/>
              <w:bottom w:val="nil"/>
            </w:tcBorders>
            <w:shd w:val="clear" w:color="auto" w:fill="auto"/>
            <w:noWrap/>
            <w:tcMar>
              <w:top w:w="15" w:type="dxa"/>
              <w:left w:w="15" w:type="dxa"/>
              <w:bottom w:w="0" w:type="dxa"/>
              <w:right w:w="15" w:type="dxa"/>
            </w:tcMar>
            <w:vAlign w:val="center"/>
          </w:tcPr>
          <w:p w14:paraId="6EF136CB" w14:textId="02F4EAE3" w:rsidR="00461604" w:rsidRPr="000F76CE" w:rsidRDefault="00461604" w:rsidP="00461604">
            <w:pPr>
              <w:tabs>
                <w:tab w:val="left" w:pos="3828"/>
              </w:tabs>
              <w:ind w:right="142"/>
              <w:jc w:val="right"/>
              <w:rPr>
                <w:rFonts w:ascii="Arial" w:hAnsi="Arial" w:cs="Arial"/>
                <w:b/>
                <w:bCs/>
                <w:color w:val="000000"/>
                <w:sz w:val="18"/>
                <w:szCs w:val="18"/>
                <w:highlight w:val="yellow"/>
              </w:rPr>
            </w:pPr>
            <w:r w:rsidRPr="0035181E">
              <w:rPr>
                <w:rFonts w:ascii="Arial" w:hAnsi="Arial" w:cs="Arial"/>
                <w:b/>
                <w:bCs/>
                <w:sz w:val="18"/>
                <w:szCs w:val="16"/>
              </w:rPr>
              <w:t>-</w:t>
            </w:r>
          </w:p>
        </w:tc>
      </w:tr>
      <w:tr w:rsidR="00461604" w:rsidRPr="003B10B3" w14:paraId="2E59C508" w14:textId="77777777" w:rsidTr="00461604">
        <w:trPr>
          <w:trHeight w:val="127"/>
        </w:trPr>
        <w:tc>
          <w:tcPr>
            <w:tcW w:w="5118" w:type="dxa"/>
            <w:noWrap/>
            <w:tcMar>
              <w:top w:w="15" w:type="dxa"/>
              <w:left w:w="15" w:type="dxa"/>
              <w:bottom w:w="0" w:type="dxa"/>
              <w:right w:w="15" w:type="dxa"/>
            </w:tcMar>
            <w:vAlign w:val="center"/>
          </w:tcPr>
          <w:p w14:paraId="64BEB0BF" w14:textId="77777777" w:rsidR="00461604" w:rsidRPr="003B10B3" w:rsidRDefault="00461604" w:rsidP="00461604">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28F76A4" w14:textId="24A315BE"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4C73098" w14:textId="6E5C5856"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c>
          <w:tcPr>
            <w:tcW w:w="1573" w:type="dxa"/>
            <w:tcBorders>
              <w:top w:val="nil"/>
              <w:left w:val="nil"/>
              <w:bottom w:val="nil"/>
            </w:tcBorders>
            <w:shd w:val="clear" w:color="auto" w:fill="auto"/>
            <w:noWrap/>
            <w:tcMar>
              <w:top w:w="15" w:type="dxa"/>
              <w:left w:w="15" w:type="dxa"/>
              <w:bottom w:w="0" w:type="dxa"/>
              <w:right w:w="15" w:type="dxa"/>
            </w:tcMar>
            <w:vAlign w:val="center"/>
          </w:tcPr>
          <w:p w14:paraId="78A007D7" w14:textId="462ACC36"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r>
      <w:tr w:rsidR="00461604" w:rsidRPr="003B10B3" w14:paraId="0F077ABB" w14:textId="77777777" w:rsidTr="00461604">
        <w:trPr>
          <w:trHeight w:val="127"/>
        </w:trPr>
        <w:tc>
          <w:tcPr>
            <w:tcW w:w="5118" w:type="dxa"/>
            <w:noWrap/>
            <w:tcMar>
              <w:top w:w="15" w:type="dxa"/>
              <w:left w:w="15" w:type="dxa"/>
              <w:bottom w:w="0" w:type="dxa"/>
              <w:right w:w="15" w:type="dxa"/>
            </w:tcMar>
            <w:vAlign w:val="center"/>
          </w:tcPr>
          <w:p w14:paraId="44E89C8C" w14:textId="77777777" w:rsidR="00461604" w:rsidRPr="003B10B3" w:rsidRDefault="00461604" w:rsidP="00461604">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ACA7C21" w14:textId="732EA23B"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508CC97" w14:textId="6ABCD164"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c>
          <w:tcPr>
            <w:tcW w:w="1573" w:type="dxa"/>
            <w:tcBorders>
              <w:top w:val="nil"/>
              <w:left w:val="nil"/>
              <w:bottom w:val="nil"/>
            </w:tcBorders>
            <w:shd w:val="clear" w:color="auto" w:fill="auto"/>
            <w:noWrap/>
            <w:tcMar>
              <w:top w:w="15" w:type="dxa"/>
              <w:left w:w="15" w:type="dxa"/>
              <w:bottom w:w="0" w:type="dxa"/>
              <w:right w:w="15" w:type="dxa"/>
            </w:tcMar>
            <w:vAlign w:val="center"/>
          </w:tcPr>
          <w:p w14:paraId="2D9D8516" w14:textId="3D6C4D29"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r>
      <w:tr w:rsidR="00461604" w:rsidRPr="003B10B3" w14:paraId="5114FB55" w14:textId="77777777" w:rsidTr="00461604">
        <w:trPr>
          <w:trHeight w:val="127"/>
        </w:trPr>
        <w:tc>
          <w:tcPr>
            <w:tcW w:w="5118" w:type="dxa"/>
            <w:noWrap/>
            <w:tcMar>
              <w:top w:w="15" w:type="dxa"/>
              <w:left w:w="15" w:type="dxa"/>
              <w:bottom w:w="0" w:type="dxa"/>
              <w:right w:w="15" w:type="dxa"/>
            </w:tcMar>
            <w:vAlign w:val="center"/>
          </w:tcPr>
          <w:p w14:paraId="2CFC1454" w14:textId="77777777" w:rsidR="00461604" w:rsidRPr="003B10B3" w:rsidRDefault="00461604" w:rsidP="00461604">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DA49D6D" w14:textId="61C1FA34"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0F38404F" w14:textId="024F4E09"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c>
          <w:tcPr>
            <w:tcW w:w="1573" w:type="dxa"/>
            <w:tcBorders>
              <w:top w:val="nil"/>
              <w:left w:val="nil"/>
              <w:bottom w:val="nil"/>
              <w:right w:val="nil"/>
            </w:tcBorders>
            <w:shd w:val="clear" w:color="auto" w:fill="auto"/>
            <w:noWrap/>
            <w:tcMar>
              <w:top w:w="15" w:type="dxa"/>
              <w:left w:w="15" w:type="dxa"/>
              <w:bottom w:w="0" w:type="dxa"/>
              <w:right w:w="15" w:type="dxa"/>
            </w:tcMar>
            <w:vAlign w:val="center"/>
          </w:tcPr>
          <w:p w14:paraId="7C07C4C7" w14:textId="1492834E"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r>
      <w:tr w:rsidR="00461604" w:rsidRPr="003B10B3" w14:paraId="71A6FA41" w14:textId="77777777" w:rsidTr="00461604">
        <w:trPr>
          <w:trHeight w:val="127"/>
        </w:trPr>
        <w:tc>
          <w:tcPr>
            <w:tcW w:w="5118" w:type="dxa"/>
            <w:noWrap/>
            <w:tcMar>
              <w:top w:w="15" w:type="dxa"/>
              <w:left w:w="15" w:type="dxa"/>
              <w:bottom w:w="0" w:type="dxa"/>
              <w:right w:w="15" w:type="dxa"/>
            </w:tcMar>
            <w:vAlign w:val="center"/>
          </w:tcPr>
          <w:p w14:paraId="2CFABB3B" w14:textId="77777777" w:rsidR="00461604" w:rsidRPr="003B10B3" w:rsidRDefault="00461604" w:rsidP="00461604">
            <w:pPr>
              <w:tabs>
                <w:tab w:val="left" w:pos="3828"/>
              </w:tabs>
              <w:ind w:left="360"/>
              <w:jc w:val="both"/>
              <w:rPr>
                <w:rFonts w:ascii="Arial"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9ED879F" w14:textId="6B5D5815" w:rsidR="00461604" w:rsidRPr="000F76CE" w:rsidRDefault="00461604" w:rsidP="00461604">
            <w:pPr>
              <w:tabs>
                <w:tab w:val="left" w:pos="3828"/>
              </w:tabs>
              <w:ind w:right="142"/>
              <w:jc w:val="right"/>
              <w:rPr>
                <w:rFonts w:ascii="Arial" w:hAnsi="Arial" w:cs="Arial"/>
                <w:color w:val="000000"/>
                <w:sz w:val="18"/>
                <w:szCs w:val="18"/>
                <w:highlight w:val="yellow"/>
              </w:rPr>
            </w:pP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1878B9A7" w14:textId="7709088C" w:rsidR="00461604" w:rsidRPr="000F76CE" w:rsidRDefault="00461604" w:rsidP="00461604">
            <w:pPr>
              <w:tabs>
                <w:tab w:val="left" w:pos="3828"/>
              </w:tabs>
              <w:ind w:right="142"/>
              <w:jc w:val="right"/>
              <w:rPr>
                <w:rFonts w:ascii="Arial" w:hAnsi="Arial" w:cs="Arial"/>
                <w:color w:val="000000"/>
                <w:sz w:val="18"/>
                <w:szCs w:val="18"/>
                <w:highlight w:val="yellow"/>
              </w:rPr>
            </w:pPr>
          </w:p>
        </w:tc>
        <w:tc>
          <w:tcPr>
            <w:tcW w:w="1573" w:type="dxa"/>
            <w:tcBorders>
              <w:top w:val="nil"/>
              <w:left w:val="nil"/>
              <w:bottom w:val="nil"/>
              <w:right w:val="nil"/>
            </w:tcBorders>
            <w:shd w:val="clear" w:color="auto" w:fill="auto"/>
            <w:noWrap/>
            <w:tcMar>
              <w:top w:w="15" w:type="dxa"/>
              <w:left w:w="15" w:type="dxa"/>
              <w:bottom w:w="0" w:type="dxa"/>
              <w:right w:w="15" w:type="dxa"/>
            </w:tcMar>
            <w:vAlign w:val="center"/>
          </w:tcPr>
          <w:p w14:paraId="6A76FBCE" w14:textId="214BA5CC"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r>
      <w:tr w:rsidR="00461604" w:rsidRPr="003B10B3" w14:paraId="3542ED5E" w14:textId="77777777" w:rsidTr="00461604">
        <w:trPr>
          <w:trHeight w:val="127"/>
        </w:trPr>
        <w:tc>
          <w:tcPr>
            <w:tcW w:w="5118" w:type="dxa"/>
            <w:noWrap/>
            <w:tcMar>
              <w:top w:w="15" w:type="dxa"/>
              <w:left w:w="15" w:type="dxa"/>
              <w:bottom w:w="0" w:type="dxa"/>
              <w:right w:w="15" w:type="dxa"/>
            </w:tcMar>
            <w:vAlign w:val="center"/>
          </w:tcPr>
          <w:p w14:paraId="2DDB8973" w14:textId="77777777" w:rsidR="00461604" w:rsidRPr="003B10B3" w:rsidRDefault="00461604" w:rsidP="00461604">
            <w:pPr>
              <w:tabs>
                <w:tab w:val="left" w:pos="3828"/>
              </w:tabs>
              <w:jc w:val="both"/>
              <w:rPr>
                <w:rFonts w:ascii="Arial" w:hAnsi="Arial" w:cs="Arial"/>
                <w:b/>
                <w:sz w:val="18"/>
                <w:szCs w:val="20"/>
              </w:rPr>
            </w:pPr>
            <w:r w:rsidRPr="003B10B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A34C1BD" w14:textId="7F268076" w:rsidR="00461604" w:rsidRPr="000F76CE" w:rsidRDefault="00461604" w:rsidP="00461604">
            <w:pPr>
              <w:tabs>
                <w:tab w:val="left" w:pos="3828"/>
              </w:tabs>
              <w:ind w:right="142"/>
              <w:jc w:val="right"/>
              <w:rPr>
                <w:rFonts w:ascii="Arial" w:hAnsi="Arial" w:cs="Arial"/>
                <w:b/>
                <w:bCs/>
                <w:color w:val="000000"/>
                <w:sz w:val="18"/>
                <w:szCs w:val="18"/>
                <w:highlight w:val="yellow"/>
              </w:rPr>
            </w:pPr>
            <w:r w:rsidRPr="0035181E">
              <w:rPr>
                <w:rFonts w:ascii="Arial" w:hAnsi="Arial" w:cs="Arial"/>
                <w:b/>
                <w:bCs/>
                <w:sz w:val="18"/>
                <w:szCs w:val="16"/>
              </w:rPr>
              <w:t>185.194</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4F95C02" w14:textId="4487DBAF" w:rsidR="00461604" w:rsidRPr="000F76CE" w:rsidRDefault="00461604" w:rsidP="00461604">
            <w:pPr>
              <w:tabs>
                <w:tab w:val="left" w:pos="3828"/>
              </w:tabs>
              <w:ind w:right="142"/>
              <w:jc w:val="right"/>
              <w:rPr>
                <w:rFonts w:ascii="Arial" w:hAnsi="Arial" w:cs="Arial"/>
                <w:b/>
                <w:bCs/>
                <w:color w:val="000000"/>
                <w:sz w:val="18"/>
                <w:szCs w:val="18"/>
                <w:highlight w:val="yellow"/>
              </w:rPr>
            </w:pPr>
            <w:r w:rsidRPr="0035181E">
              <w:rPr>
                <w:rFonts w:ascii="Arial" w:hAnsi="Arial" w:cs="Arial"/>
                <w:b/>
                <w:bCs/>
                <w:sz w:val="18"/>
                <w:szCs w:val="16"/>
              </w:rPr>
              <w:t>-</w:t>
            </w:r>
          </w:p>
        </w:tc>
        <w:tc>
          <w:tcPr>
            <w:tcW w:w="1573" w:type="dxa"/>
            <w:tcBorders>
              <w:top w:val="nil"/>
              <w:left w:val="nil"/>
              <w:bottom w:val="nil"/>
              <w:right w:val="nil"/>
            </w:tcBorders>
            <w:shd w:val="clear" w:color="auto" w:fill="auto"/>
            <w:noWrap/>
            <w:tcMar>
              <w:top w:w="15" w:type="dxa"/>
              <w:left w:w="15" w:type="dxa"/>
              <w:bottom w:w="0" w:type="dxa"/>
              <w:right w:w="15" w:type="dxa"/>
            </w:tcMar>
            <w:vAlign w:val="center"/>
          </w:tcPr>
          <w:p w14:paraId="5D4B853A" w14:textId="447510F4" w:rsidR="00461604" w:rsidRPr="000F76CE" w:rsidRDefault="00461604" w:rsidP="00461604">
            <w:pPr>
              <w:tabs>
                <w:tab w:val="left" w:pos="3828"/>
              </w:tabs>
              <w:ind w:right="142"/>
              <w:jc w:val="right"/>
              <w:rPr>
                <w:rFonts w:ascii="Arial" w:hAnsi="Arial" w:cs="Arial"/>
                <w:b/>
                <w:bCs/>
                <w:color w:val="000000"/>
                <w:sz w:val="18"/>
                <w:szCs w:val="18"/>
                <w:highlight w:val="yellow"/>
              </w:rPr>
            </w:pPr>
            <w:r w:rsidRPr="0035181E">
              <w:rPr>
                <w:rFonts w:ascii="Arial" w:hAnsi="Arial" w:cs="Arial"/>
                <w:b/>
                <w:bCs/>
                <w:sz w:val="18"/>
                <w:szCs w:val="16"/>
              </w:rPr>
              <w:t>185.194</w:t>
            </w:r>
          </w:p>
        </w:tc>
      </w:tr>
      <w:tr w:rsidR="00461604" w:rsidRPr="003B10B3" w14:paraId="4C319860" w14:textId="77777777" w:rsidTr="00461604">
        <w:trPr>
          <w:trHeight w:val="127"/>
        </w:trPr>
        <w:tc>
          <w:tcPr>
            <w:tcW w:w="5118" w:type="dxa"/>
            <w:noWrap/>
            <w:tcMar>
              <w:top w:w="15" w:type="dxa"/>
              <w:left w:w="15" w:type="dxa"/>
              <w:bottom w:w="0" w:type="dxa"/>
              <w:right w:w="15" w:type="dxa"/>
            </w:tcMar>
            <w:vAlign w:val="center"/>
          </w:tcPr>
          <w:p w14:paraId="63990D2E" w14:textId="77777777" w:rsidR="00461604" w:rsidRPr="003B10B3" w:rsidRDefault="00461604" w:rsidP="00461604">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9B9C58" w14:textId="6BD0B1A6"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11.145</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9C98E65" w14:textId="5F93A702"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c>
          <w:tcPr>
            <w:tcW w:w="1573" w:type="dxa"/>
            <w:tcBorders>
              <w:top w:val="nil"/>
              <w:left w:val="nil"/>
              <w:bottom w:val="nil"/>
              <w:right w:val="nil"/>
            </w:tcBorders>
            <w:shd w:val="clear" w:color="auto" w:fill="auto"/>
            <w:noWrap/>
            <w:tcMar>
              <w:top w:w="15" w:type="dxa"/>
              <w:left w:w="15" w:type="dxa"/>
              <w:bottom w:w="0" w:type="dxa"/>
              <w:right w:w="15" w:type="dxa"/>
            </w:tcMar>
            <w:vAlign w:val="center"/>
          </w:tcPr>
          <w:p w14:paraId="54689BE6" w14:textId="08F19769"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11.145</w:t>
            </w:r>
          </w:p>
        </w:tc>
      </w:tr>
      <w:tr w:rsidR="00461604" w:rsidRPr="003B10B3" w14:paraId="3FFFA785" w14:textId="77777777" w:rsidTr="00461604">
        <w:trPr>
          <w:trHeight w:val="127"/>
        </w:trPr>
        <w:tc>
          <w:tcPr>
            <w:tcW w:w="5118" w:type="dxa"/>
            <w:noWrap/>
            <w:tcMar>
              <w:top w:w="15" w:type="dxa"/>
              <w:left w:w="15" w:type="dxa"/>
              <w:bottom w:w="0" w:type="dxa"/>
              <w:right w:w="15" w:type="dxa"/>
            </w:tcMar>
            <w:vAlign w:val="center"/>
          </w:tcPr>
          <w:p w14:paraId="25AF8234" w14:textId="77777777" w:rsidR="00461604" w:rsidRPr="003B10B3" w:rsidRDefault="00461604" w:rsidP="00461604">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922CADF" w14:textId="3A484E79"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174.049</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6CDBFE1" w14:textId="66825FD6"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c>
          <w:tcPr>
            <w:tcW w:w="1573" w:type="dxa"/>
            <w:tcBorders>
              <w:top w:val="nil"/>
              <w:left w:val="nil"/>
              <w:bottom w:val="nil"/>
              <w:right w:val="nil"/>
            </w:tcBorders>
            <w:shd w:val="clear" w:color="auto" w:fill="auto"/>
            <w:noWrap/>
            <w:tcMar>
              <w:top w:w="15" w:type="dxa"/>
              <w:left w:w="15" w:type="dxa"/>
              <w:bottom w:w="0" w:type="dxa"/>
              <w:right w:w="15" w:type="dxa"/>
            </w:tcMar>
            <w:vAlign w:val="center"/>
          </w:tcPr>
          <w:p w14:paraId="3E46DFAC" w14:textId="481A5626"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174.049</w:t>
            </w:r>
          </w:p>
        </w:tc>
      </w:tr>
      <w:tr w:rsidR="00461604" w:rsidRPr="003B10B3" w14:paraId="44BFBF9B" w14:textId="77777777" w:rsidTr="00461604">
        <w:trPr>
          <w:trHeight w:val="127"/>
        </w:trPr>
        <w:tc>
          <w:tcPr>
            <w:tcW w:w="5118" w:type="dxa"/>
            <w:noWrap/>
            <w:tcMar>
              <w:top w:w="15" w:type="dxa"/>
              <w:left w:w="15" w:type="dxa"/>
              <w:bottom w:w="0" w:type="dxa"/>
              <w:right w:w="15" w:type="dxa"/>
            </w:tcMar>
            <w:vAlign w:val="center"/>
          </w:tcPr>
          <w:p w14:paraId="4DCA7195" w14:textId="77777777" w:rsidR="00461604" w:rsidRPr="003B10B3" w:rsidRDefault="00461604" w:rsidP="00461604">
            <w:pPr>
              <w:tabs>
                <w:tab w:val="left" w:pos="3828"/>
              </w:tabs>
              <w:jc w:val="both"/>
              <w:rPr>
                <w:rFonts w:ascii="Arial" w:hAnsi="Arial" w:cs="Arial"/>
                <w:b/>
                <w:sz w:val="18"/>
                <w:szCs w:val="20"/>
              </w:rPr>
            </w:pPr>
            <w:r w:rsidRPr="003B10B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A7439EB" w14:textId="6BD1B80A" w:rsidR="00461604" w:rsidRPr="000F76CE" w:rsidRDefault="00461604" w:rsidP="00461604">
            <w:pPr>
              <w:tabs>
                <w:tab w:val="left" w:pos="3828"/>
              </w:tabs>
              <w:ind w:right="142"/>
              <w:jc w:val="right"/>
              <w:rPr>
                <w:rFonts w:ascii="Arial" w:hAnsi="Arial" w:cs="Arial"/>
                <w:b/>
                <w:bCs/>
                <w:color w:val="000000"/>
                <w:sz w:val="18"/>
                <w:szCs w:val="18"/>
                <w:highlight w:val="yellow"/>
              </w:rPr>
            </w:pPr>
            <w:r w:rsidRPr="0035181E">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07DECF94" w14:textId="585F9A6C" w:rsidR="00461604" w:rsidRPr="000F76CE" w:rsidRDefault="00461604" w:rsidP="00461604">
            <w:pPr>
              <w:tabs>
                <w:tab w:val="left" w:pos="3828"/>
              </w:tabs>
              <w:ind w:right="142"/>
              <w:jc w:val="right"/>
              <w:rPr>
                <w:rFonts w:ascii="Arial" w:hAnsi="Arial" w:cs="Arial"/>
                <w:b/>
                <w:bCs/>
                <w:color w:val="000000"/>
                <w:sz w:val="18"/>
                <w:szCs w:val="18"/>
                <w:highlight w:val="yellow"/>
              </w:rPr>
            </w:pPr>
            <w:r w:rsidRPr="0035181E">
              <w:rPr>
                <w:rFonts w:ascii="Arial" w:hAnsi="Arial" w:cs="Arial"/>
                <w:b/>
                <w:bCs/>
                <w:sz w:val="18"/>
                <w:szCs w:val="16"/>
              </w:rPr>
              <w:t>-</w:t>
            </w:r>
          </w:p>
        </w:tc>
        <w:tc>
          <w:tcPr>
            <w:tcW w:w="1573" w:type="dxa"/>
            <w:tcBorders>
              <w:top w:val="nil"/>
              <w:left w:val="nil"/>
              <w:bottom w:val="nil"/>
            </w:tcBorders>
            <w:shd w:val="clear" w:color="auto" w:fill="auto"/>
            <w:noWrap/>
            <w:tcMar>
              <w:top w:w="15" w:type="dxa"/>
              <w:left w:w="15" w:type="dxa"/>
              <w:bottom w:w="0" w:type="dxa"/>
              <w:right w:w="15" w:type="dxa"/>
            </w:tcMar>
            <w:vAlign w:val="center"/>
          </w:tcPr>
          <w:p w14:paraId="09CE2720" w14:textId="23D8E0E0" w:rsidR="00461604" w:rsidRPr="000F76CE" w:rsidRDefault="00461604" w:rsidP="00461604">
            <w:pPr>
              <w:tabs>
                <w:tab w:val="left" w:pos="3828"/>
              </w:tabs>
              <w:ind w:right="142"/>
              <w:jc w:val="right"/>
              <w:rPr>
                <w:rFonts w:ascii="Arial" w:hAnsi="Arial" w:cs="Arial"/>
                <w:b/>
                <w:bCs/>
                <w:color w:val="000000"/>
                <w:sz w:val="18"/>
                <w:szCs w:val="18"/>
                <w:highlight w:val="yellow"/>
              </w:rPr>
            </w:pPr>
            <w:r w:rsidRPr="0035181E">
              <w:rPr>
                <w:rFonts w:ascii="Arial" w:hAnsi="Arial" w:cs="Arial"/>
                <w:b/>
                <w:bCs/>
                <w:sz w:val="18"/>
                <w:szCs w:val="16"/>
              </w:rPr>
              <w:t>-</w:t>
            </w:r>
          </w:p>
        </w:tc>
      </w:tr>
      <w:tr w:rsidR="00461604" w:rsidRPr="003B10B3" w14:paraId="2608893A" w14:textId="77777777" w:rsidTr="00461604">
        <w:trPr>
          <w:trHeight w:val="127"/>
        </w:trPr>
        <w:tc>
          <w:tcPr>
            <w:tcW w:w="5118" w:type="dxa"/>
            <w:noWrap/>
            <w:tcMar>
              <w:top w:w="15" w:type="dxa"/>
              <w:left w:w="15" w:type="dxa"/>
              <w:bottom w:w="0" w:type="dxa"/>
              <w:right w:w="15" w:type="dxa"/>
            </w:tcMar>
            <w:vAlign w:val="center"/>
          </w:tcPr>
          <w:p w14:paraId="0B267401" w14:textId="77777777" w:rsidR="00461604" w:rsidRPr="003B10B3" w:rsidRDefault="00461604" w:rsidP="00461604">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D3D03E8" w14:textId="3E70D1B3"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08CBC84E" w14:textId="1C9344BA"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c>
          <w:tcPr>
            <w:tcW w:w="1573" w:type="dxa"/>
            <w:tcBorders>
              <w:top w:val="nil"/>
              <w:left w:val="nil"/>
              <w:bottom w:val="nil"/>
            </w:tcBorders>
            <w:shd w:val="clear" w:color="auto" w:fill="auto"/>
            <w:noWrap/>
            <w:tcMar>
              <w:top w:w="15" w:type="dxa"/>
              <w:left w:w="15" w:type="dxa"/>
              <w:bottom w:w="0" w:type="dxa"/>
              <w:right w:w="15" w:type="dxa"/>
            </w:tcMar>
            <w:vAlign w:val="center"/>
          </w:tcPr>
          <w:p w14:paraId="0CD016D4" w14:textId="6660A746"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r>
      <w:tr w:rsidR="00461604" w:rsidRPr="003B10B3" w14:paraId="05B791E2" w14:textId="77777777" w:rsidTr="00461604">
        <w:trPr>
          <w:trHeight w:val="127"/>
        </w:trPr>
        <w:tc>
          <w:tcPr>
            <w:tcW w:w="5118" w:type="dxa"/>
            <w:noWrap/>
            <w:tcMar>
              <w:top w:w="15" w:type="dxa"/>
              <w:left w:w="15" w:type="dxa"/>
              <w:bottom w:w="0" w:type="dxa"/>
              <w:right w:w="15" w:type="dxa"/>
            </w:tcMar>
            <w:vAlign w:val="center"/>
          </w:tcPr>
          <w:p w14:paraId="3085311D" w14:textId="77777777" w:rsidR="00461604" w:rsidRPr="003B10B3" w:rsidRDefault="00461604" w:rsidP="00461604">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0BA0479" w14:textId="4521C3C2"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B4A4EC0" w14:textId="61F4C1B1"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c>
          <w:tcPr>
            <w:tcW w:w="1573" w:type="dxa"/>
            <w:tcBorders>
              <w:top w:val="nil"/>
              <w:left w:val="nil"/>
              <w:bottom w:val="nil"/>
            </w:tcBorders>
            <w:shd w:val="clear" w:color="auto" w:fill="auto"/>
            <w:noWrap/>
            <w:tcMar>
              <w:top w:w="15" w:type="dxa"/>
              <w:left w:w="15" w:type="dxa"/>
              <w:bottom w:w="0" w:type="dxa"/>
              <w:right w:w="15" w:type="dxa"/>
            </w:tcMar>
            <w:vAlign w:val="center"/>
          </w:tcPr>
          <w:p w14:paraId="6CBC0FD0" w14:textId="709E0251"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r>
      <w:tr w:rsidR="00461604" w:rsidRPr="003B10B3" w14:paraId="6CA297B3" w14:textId="77777777" w:rsidTr="00461604">
        <w:trPr>
          <w:trHeight w:val="127"/>
        </w:trPr>
        <w:tc>
          <w:tcPr>
            <w:tcW w:w="5118" w:type="dxa"/>
            <w:noWrap/>
            <w:tcMar>
              <w:top w:w="15" w:type="dxa"/>
              <w:left w:w="15" w:type="dxa"/>
              <w:bottom w:w="0" w:type="dxa"/>
              <w:right w:w="15" w:type="dxa"/>
            </w:tcMar>
            <w:vAlign w:val="center"/>
          </w:tcPr>
          <w:p w14:paraId="6E642D31" w14:textId="77777777" w:rsidR="00461604" w:rsidRPr="003B10B3" w:rsidRDefault="00461604" w:rsidP="00461604">
            <w:pPr>
              <w:tabs>
                <w:tab w:val="left" w:pos="3828"/>
              </w:tabs>
              <w:jc w:val="both"/>
              <w:rPr>
                <w:rFonts w:ascii="Arial" w:hAnsi="Arial" w:cs="Arial"/>
                <w:b/>
                <w:sz w:val="18"/>
                <w:szCs w:val="20"/>
              </w:rPr>
            </w:pPr>
            <w:r w:rsidRPr="003B10B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426A372" w14:textId="3FCB9D9E" w:rsidR="00461604" w:rsidRPr="000F76CE" w:rsidRDefault="00461604" w:rsidP="00461604">
            <w:pPr>
              <w:tabs>
                <w:tab w:val="left" w:pos="3828"/>
              </w:tabs>
              <w:ind w:right="142"/>
              <w:jc w:val="right"/>
              <w:rPr>
                <w:rFonts w:ascii="Arial" w:hAnsi="Arial" w:cs="Arial"/>
                <w:b/>
                <w:bCs/>
                <w:color w:val="000000"/>
                <w:sz w:val="18"/>
                <w:szCs w:val="18"/>
                <w:highlight w:val="yellow"/>
              </w:rPr>
            </w:pPr>
            <w:r w:rsidRPr="0035181E">
              <w:rPr>
                <w:rFonts w:ascii="Arial" w:hAnsi="Arial" w:cs="Arial"/>
                <w:b/>
                <w:bCs/>
                <w:sz w:val="18"/>
                <w:szCs w:val="16"/>
              </w:rPr>
              <w:t>316</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958FC98" w14:textId="705A43C3" w:rsidR="00461604" w:rsidRPr="000F76CE" w:rsidRDefault="00461604" w:rsidP="00461604">
            <w:pPr>
              <w:tabs>
                <w:tab w:val="left" w:pos="3828"/>
              </w:tabs>
              <w:ind w:right="142"/>
              <w:jc w:val="right"/>
              <w:rPr>
                <w:rFonts w:ascii="Arial" w:hAnsi="Arial" w:cs="Arial"/>
                <w:b/>
                <w:bCs/>
                <w:color w:val="000000"/>
                <w:sz w:val="18"/>
                <w:szCs w:val="18"/>
                <w:highlight w:val="yellow"/>
              </w:rPr>
            </w:pPr>
            <w:r w:rsidRPr="0035181E">
              <w:rPr>
                <w:rFonts w:ascii="Arial" w:hAnsi="Arial" w:cs="Arial"/>
                <w:b/>
                <w:bCs/>
                <w:sz w:val="18"/>
                <w:szCs w:val="16"/>
              </w:rPr>
              <w:t>3.641</w:t>
            </w:r>
          </w:p>
        </w:tc>
        <w:tc>
          <w:tcPr>
            <w:tcW w:w="1573" w:type="dxa"/>
            <w:tcBorders>
              <w:top w:val="nil"/>
              <w:left w:val="nil"/>
              <w:bottom w:val="nil"/>
            </w:tcBorders>
            <w:shd w:val="clear" w:color="auto" w:fill="auto"/>
            <w:noWrap/>
            <w:tcMar>
              <w:top w:w="15" w:type="dxa"/>
              <w:left w:w="15" w:type="dxa"/>
              <w:bottom w:w="0" w:type="dxa"/>
              <w:right w:w="15" w:type="dxa"/>
            </w:tcMar>
            <w:vAlign w:val="center"/>
          </w:tcPr>
          <w:p w14:paraId="55DF2530" w14:textId="10FDC3A7" w:rsidR="00461604" w:rsidRPr="000F76CE" w:rsidRDefault="00461604" w:rsidP="00461604">
            <w:pPr>
              <w:tabs>
                <w:tab w:val="left" w:pos="3828"/>
              </w:tabs>
              <w:ind w:right="142"/>
              <w:jc w:val="right"/>
              <w:rPr>
                <w:rFonts w:ascii="Arial" w:hAnsi="Arial" w:cs="Arial"/>
                <w:b/>
                <w:bCs/>
                <w:color w:val="000000"/>
                <w:sz w:val="18"/>
                <w:szCs w:val="18"/>
                <w:highlight w:val="yellow"/>
              </w:rPr>
            </w:pPr>
            <w:r w:rsidRPr="0035181E">
              <w:rPr>
                <w:rFonts w:ascii="Arial" w:hAnsi="Arial" w:cs="Arial"/>
                <w:b/>
                <w:bCs/>
                <w:sz w:val="18"/>
                <w:szCs w:val="16"/>
              </w:rPr>
              <w:t>3.957</w:t>
            </w:r>
          </w:p>
        </w:tc>
      </w:tr>
      <w:tr w:rsidR="00461604" w:rsidRPr="003B10B3" w14:paraId="4482CE7E" w14:textId="77777777" w:rsidTr="00461604">
        <w:trPr>
          <w:trHeight w:val="127"/>
        </w:trPr>
        <w:tc>
          <w:tcPr>
            <w:tcW w:w="5118" w:type="dxa"/>
            <w:noWrap/>
            <w:tcMar>
              <w:top w:w="15" w:type="dxa"/>
              <w:left w:w="15" w:type="dxa"/>
              <w:bottom w:w="0" w:type="dxa"/>
              <w:right w:w="15" w:type="dxa"/>
            </w:tcMar>
            <w:vAlign w:val="center"/>
          </w:tcPr>
          <w:p w14:paraId="34A29222" w14:textId="77777777" w:rsidR="00461604" w:rsidRPr="003B10B3" w:rsidRDefault="00461604" w:rsidP="00461604">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BCCEF9A" w14:textId="406C9509"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010CB33" w14:textId="7210EA3E"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177</w:t>
            </w:r>
          </w:p>
        </w:tc>
        <w:tc>
          <w:tcPr>
            <w:tcW w:w="1573" w:type="dxa"/>
            <w:tcBorders>
              <w:top w:val="nil"/>
              <w:left w:val="nil"/>
              <w:bottom w:val="nil"/>
            </w:tcBorders>
            <w:shd w:val="clear" w:color="auto" w:fill="auto"/>
            <w:noWrap/>
            <w:tcMar>
              <w:top w:w="15" w:type="dxa"/>
              <w:left w:w="15" w:type="dxa"/>
              <w:bottom w:w="0" w:type="dxa"/>
              <w:right w:w="15" w:type="dxa"/>
            </w:tcMar>
            <w:vAlign w:val="center"/>
          </w:tcPr>
          <w:p w14:paraId="7F503EB6" w14:textId="60C36A49"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177</w:t>
            </w:r>
          </w:p>
        </w:tc>
      </w:tr>
      <w:tr w:rsidR="00461604" w:rsidRPr="003B10B3" w14:paraId="3DD0E935" w14:textId="77777777" w:rsidTr="00461604">
        <w:trPr>
          <w:trHeight w:val="127"/>
        </w:trPr>
        <w:tc>
          <w:tcPr>
            <w:tcW w:w="5118" w:type="dxa"/>
            <w:noWrap/>
            <w:tcMar>
              <w:top w:w="15" w:type="dxa"/>
              <w:left w:w="15" w:type="dxa"/>
              <w:bottom w:w="0" w:type="dxa"/>
              <w:right w:w="15" w:type="dxa"/>
            </w:tcMar>
            <w:vAlign w:val="center"/>
          </w:tcPr>
          <w:p w14:paraId="693893B5" w14:textId="77777777" w:rsidR="00461604" w:rsidRPr="003B10B3" w:rsidRDefault="00461604" w:rsidP="00461604">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A878216" w14:textId="50C147B4"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264</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B965F14" w14:textId="7538E186"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2.888</w:t>
            </w:r>
          </w:p>
        </w:tc>
        <w:tc>
          <w:tcPr>
            <w:tcW w:w="1573" w:type="dxa"/>
            <w:tcBorders>
              <w:top w:val="nil"/>
              <w:left w:val="nil"/>
              <w:bottom w:val="nil"/>
            </w:tcBorders>
            <w:shd w:val="clear" w:color="auto" w:fill="auto"/>
            <w:noWrap/>
            <w:tcMar>
              <w:top w:w="15" w:type="dxa"/>
              <w:left w:w="15" w:type="dxa"/>
              <w:bottom w:w="0" w:type="dxa"/>
              <w:right w:w="15" w:type="dxa"/>
            </w:tcMar>
            <w:vAlign w:val="center"/>
          </w:tcPr>
          <w:p w14:paraId="52CA8158" w14:textId="44445031"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3.152</w:t>
            </w:r>
          </w:p>
        </w:tc>
      </w:tr>
      <w:tr w:rsidR="00461604" w:rsidRPr="003B10B3" w14:paraId="7DBC03A5" w14:textId="77777777" w:rsidTr="00461604">
        <w:trPr>
          <w:trHeight w:val="127"/>
        </w:trPr>
        <w:tc>
          <w:tcPr>
            <w:tcW w:w="5118" w:type="dxa"/>
            <w:noWrap/>
            <w:tcMar>
              <w:top w:w="15" w:type="dxa"/>
              <w:left w:w="15" w:type="dxa"/>
              <w:bottom w:w="0" w:type="dxa"/>
              <w:right w:w="15" w:type="dxa"/>
            </w:tcMar>
            <w:vAlign w:val="center"/>
          </w:tcPr>
          <w:p w14:paraId="128F60BC" w14:textId="77777777" w:rsidR="00461604" w:rsidRPr="003B10B3" w:rsidRDefault="00461604" w:rsidP="00461604">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17ED4E8" w14:textId="2B820A96"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52</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19BA7C22" w14:textId="5208F8E9"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576</w:t>
            </w:r>
          </w:p>
        </w:tc>
        <w:tc>
          <w:tcPr>
            <w:tcW w:w="1573" w:type="dxa"/>
            <w:tcBorders>
              <w:top w:val="nil"/>
              <w:left w:val="nil"/>
              <w:bottom w:val="nil"/>
            </w:tcBorders>
            <w:shd w:val="clear" w:color="auto" w:fill="auto"/>
            <w:noWrap/>
            <w:tcMar>
              <w:top w:w="15" w:type="dxa"/>
              <w:left w:w="15" w:type="dxa"/>
              <w:bottom w:w="0" w:type="dxa"/>
              <w:right w:w="15" w:type="dxa"/>
            </w:tcMar>
            <w:vAlign w:val="center"/>
          </w:tcPr>
          <w:p w14:paraId="2238F281" w14:textId="21BFFDB7"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628</w:t>
            </w:r>
          </w:p>
        </w:tc>
      </w:tr>
      <w:tr w:rsidR="00461604" w:rsidRPr="003B10B3" w14:paraId="7007E336" w14:textId="77777777" w:rsidTr="00461604">
        <w:trPr>
          <w:trHeight w:val="127"/>
        </w:trPr>
        <w:tc>
          <w:tcPr>
            <w:tcW w:w="5118" w:type="dxa"/>
            <w:noWrap/>
            <w:tcMar>
              <w:top w:w="15" w:type="dxa"/>
              <w:left w:w="15" w:type="dxa"/>
              <w:bottom w:w="0" w:type="dxa"/>
              <w:right w:w="15" w:type="dxa"/>
            </w:tcMar>
            <w:vAlign w:val="center"/>
          </w:tcPr>
          <w:p w14:paraId="30E4C767" w14:textId="77777777" w:rsidR="00461604" w:rsidRPr="003B10B3" w:rsidRDefault="00461604" w:rsidP="00461604">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3C29B00" w14:textId="3557FB00" w:rsidR="00461604" w:rsidRPr="000F76CE" w:rsidRDefault="00461604" w:rsidP="00461604">
            <w:pPr>
              <w:tabs>
                <w:tab w:val="left" w:pos="3828"/>
              </w:tabs>
              <w:ind w:right="142"/>
              <w:jc w:val="right"/>
              <w:rPr>
                <w:rFonts w:ascii="Arial" w:hAnsi="Arial" w:cs="Arial"/>
                <w:color w:val="000000"/>
                <w:sz w:val="18"/>
                <w:szCs w:val="18"/>
                <w:highlight w:val="yellow"/>
              </w:rPr>
            </w:pP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BC12E02" w14:textId="0B44F8A8" w:rsidR="00461604" w:rsidRPr="000F76CE" w:rsidRDefault="00461604" w:rsidP="00461604">
            <w:pPr>
              <w:tabs>
                <w:tab w:val="left" w:pos="3828"/>
              </w:tabs>
              <w:ind w:right="142"/>
              <w:jc w:val="right"/>
              <w:rPr>
                <w:rFonts w:ascii="Arial" w:hAnsi="Arial" w:cs="Arial"/>
                <w:color w:val="000000"/>
                <w:sz w:val="18"/>
                <w:szCs w:val="18"/>
                <w:highlight w:val="yellow"/>
              </w:rPr>
            </w:pPr>
          </w:p>
        </w:tc>
        <w:tc>
          <w:tcPr>
            <w:tcW w:w="1573" w:type="dxa"/>
            <w:tcBorders>
              <w:top w:val="nil"/>
              <w:left w:val="nil"/>
              <w:bottom w:val="nil"/>
            </w:tcBorders>
            <w:shd w:val="clear" w:color="auto" w:fill="auto"/>
            <w:noWrap/>
            <w:tcMar>
              <w:top w:w="15" w:type="dxa"/>
              <w:left w:w="15" w:type="dxa"/>
              <w:bottom w:w="0" w:type="dxa"/>
              <w:right w:w="15" w:type="dxa"/>
            </w:tcMar>
            <w:vAlign w:val="center"/>
          </w:tcPr>
          <w:p w14:paraId="6D0EE8DA" w14:textId="6E94C8C9"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r>
      <w:tr w:rsidR="00461604" w:rsidRPr="003B10B3" w14:paraId="22B6501C" w14:textId="77777777" w:rsidTr="00461604">
        <w:trPr>
          <w:trHeight w:val="127"/>
        </w:trPr>
        <w:tc>
          <w:tcPr>
            <w:tcW w:w="5118" w:type="dxa"/>
            <w:noWrap/>
            <w:tcMar>
              <w:top w:w="15" w:type="dxa"/>
              <w:left w:w="15" w:type="dxa"/>
              <w:bottom w:w="0" w:type="dxa"/>
              <w:right w:w="15" w:type="dxa"/>
            </w:tcMar>
            <w:vAlign w:val="center"/>
          </w:tcPr>
          <w:p w14:paraId="79A47DBC" w14:textId="77777777" w:rsidR="00461604" w:rsidRPr="003B10B3" w:rsidRDefault="00461604" w:rsidP="00461604">
            <w:pPr>
              <w:tabs>
                <w:tab w:val="left" w:pos="3828"/>
              </w:tabs>
              <w:jc w:val="both"/>
              <w:rPr>
                <w:rFonts w:ascii="Arial" w:hAnsi="Arial" w:cs="Arial"/>
                <w:b/>
                <w:sz w:val="18"/>
                <w:szCs w:val="20"/>
              </w:rPr>
            </w:pPr>
            <w:r w:rsidRPr="003B10B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787D86" w14:textId="3F93ECE7" w:rsidR="00461604" w:rsidRPr="000F76CE" w:rsidRDefault="00461604" w:rsidP="00461604">
            <w:pPr>
              <w:tabs>
                <w:tab w:val="left" w:pos="3828"/>
              </w:tabs>
              <w:ind w:right="142"/>
              <w:jc w:val="right"/>
              <w:rPr>
                <w:rFonts w:ascii="Arial" w:hAnsi="Arial" w:cs="Arial"/>
                <w:b/>
                <w:bCs/>
                <w:color w:val="000000"/>
                <w:sz w:val="18"/>
                <w:szCs w:val="18"/>
                <w:highlight w:val="yellow"/>
              </w:rPr>
            </w:pPr>
            <w:r w:rsidRPr="0035181E">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7744AA2" w14:textId="3DB9F0E5" w:rsidR="00461604" w:rsidRPr="000F76CE" w:rsidRDefault="00461604" w:rsidP="00461604">
            <w:pPr>
              <w:tabs>
                <w:tab w:val="left" w:pos="3828"/>
              </w:tabs>
              <w:ind w:right="142"/>
              <w:jc w:val="right"/>
              <w:rPr>
                <w:rFonts w:ascii="Arial" w:hAnsi="Arial" w:cs="Arial"/>
                <w:b/>
                <w:bCs/>
                <w:color w:val="000000"/>
                <w:sz w:val="18"/>
                <w:szCs w:val="18"/>
                <w:highlight w:val="yellow"/>
              </w:rPr>
            </w:pPr>
            <w:r w:rsidRPr="0035181E">
              <w:rPr>
                <w:rFonts w:ascii="Arial" w:hAnsi="Arial" w:cs="Arial"/>
                <w:b/>
                <w:bCs/>
                <w:sz w:val="18"/>
                <w:szCs w:val="16"/>
              </w:rPr>
              <w:t>-</w:t>
            </w:r>
          </w:p>
        </w:tc>
        <w:tc>
          <w:tcPr>
            <w:tcW w:w="1573" w:type="dxa"/>
            <w:tcBorders>
              <w:top w:val="nil"/>
              <w:left w:val="nil"/>
              <w:bottom w:val="nil"/>
            </w:tcBorders>
            <w:shd w:val="clear" w:color="auto" w:fill="auto"/>
            <w:noWrap/>
            <w:tcMar>
              <w:top w:w="15" w:type="dxa"/>
              <w:left w:w="15" w:type="dxa"/>
              <w:bottom w:w="0" w:type="dxa"/>
              <w:right w:w="15" w:type="dxa"/>
            </w:tcMar>
            <w:vAlign w:val="center"/>
          </w:tcPr>
          <w:p w14:paraId="535FF13B" w14:textId="49CB678D" w:rsidR="00461604" w:rsidRPr="000F76CE" w:rsidRDefault="00461604" w:rsidP="00461604">
            <w:pPr>
              <w:tabs>
                <w:tab w:val="left" w:pos="3828"/>
              </w:tabs>
              <w:ind w:right="142"/>
              <w:jc w:val="right"/>
              <w:rPr>
                <w:rFonts w:ascii="Arial" w:hAnsi="Arial" w:cs="Arial"/>
                <w:b/>
                <w:bCs/>
                <w:color w:val="000000"/>
                <w:sz w:val="18"/>
                <w:szCs w:val="18"/>
                <w:highlight w:val="yellow"/>
              </w:rPr>
            </w:pPr>
            <w:r w:rsidRPr="0035181E">
              <w:rPr>
                <w:rFonts w:ascii="Arial" w:hAnsi="Arial" w:cs="Arial"/>
                <w:b/>
                <w:bCs/>
                <w:sz w:val="18"/>
                <w:szCs w:val="16"/>
              </w:rPr>
              <w:t>-</w:t>
            </w:r>
          </w:p>
        </w:tc>
      </w:tr>
      <w:tr w:rsidR="00461604" w:rsidRPr="003B10B3" w14:paraId="3E7AF749" w14:textId="77777777" w:rsidTr="00461604">
        <w:trPr>
          <w:trHeight w:val="127"/>
        </w:trPr>
        <w:tc>
          <w:tcPr>
            <w:tcW w:w="5118" w:type="dxa"/>
            <w:noWrap/>
            <w:tcMar>
              <w:top w:w="15" w:type="dxa"/>
              <w:left w:w="15" w:type="dxa"/>
              <w:bottom w:w="0" w:type="dxa"/>
              <w:right w:w="15" w:type="dxa"/>
            </w:tcMar>
            <w:vAlign w:val="center"/>
          </w:tcPr>
          <w:p w14:paraId="472BF652" w14:textId="77777777" w:rsidR="00461604" w:rsidRPr="003B10B3" w:rsidRDefault="00461604" w:rsidP="00461604">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C9591CF" w14:textId="7665659C"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1107B33B" w14:textId="0A5F69B7"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c>
          <w:tcPr>
            <w:tcW w:w="1573" w:type="dxa"/>
            <w:tcBorders>
              <w:top w:val="nil"/>
              <w:left w:val="nil"/>
              <w:bottom w:val="nil"/>
            </w:tcBorders>
            <w:shd w:val="clear" w:color="auto" w:fill="auto"/>
            <w:noWrap/>
            <w:tcMar>
              <w:top w:w="15" w:type="dxa"/>
              <w:left w:w="15" w:type="dxa"/>
              <w:bottom w:w="0" w:type="dxa"/>
              <w:right w:w="15" w:type="dxa"/>
            </w:tcMar>
            <w:vAlign w:val="center"/>
          </w:tcPr>
          <w:p w14:paraId="6F7389D1" w14:textId="5837EEE9"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r>
      <w:tr w:rsidR="00461604" w:rsidRPr="003B10B3" w14:paraId="0F37360F" w14:textId="77777777" w:rsidTr="00461604">
        <w:trPr>
          <w:trHeight w:val="127"/>
        </w:trPr>
        <w:tc>
          <w:tcPr>
            <w:tcW w:w="5118" w:type="dxa"/>
            <w:noWrap/>
            <w:tcMar>
              <w:top w:w="15" w:type="dxa"/>
              <w:left w:w="15" w:type="dxa"/>
              <w:bottom w:w="0" w:type="dxa"/>
              <w:right w:w="15" w:type="dxa"/>
            </w:tcMar>
            <w:vAlign w:val="center"/>
          </w:tcPr>
          <w:p w14:paraId="0E6D75C7" w14:textId="77777777" w:rsidR="00461604" w:rsidRPr="003B10B3" w:rsidRDefault="00461604" w:rsidP="00461604">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84C06FF" w14:textId="33F7CFCC"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7B524DA" w14:textId="1BD0BDE3"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c>
          <w:tcPr>
            <w:tcW w:w="1573" w:type="dxa"/>
            <w:tcBorders>
              <w:top w:val="nil"/>
              <w:left w:val="nil"/>
              <w:bottom w:val="nil"/>
            </w:tcBorders>
            <w:shd w:val="clear" w:color="auto" w:fill="auto"/>
            <w:noWrap/>
            <w:tcMar>
              <w:top w:w="15" w:type="dxa"/>
              <w:left w:w="15" w:type="dxa"/>
              <w:bottom w:w="0" w:type="dxa"/>
              <w:right w:w="15" w:type="dxa"/>
            </w:tcMar>
            <w:vAlign w:val="center"/>
          </w:tcPr>
          <w:p w14:paraId="3B538C39" w14:textId="60DA828C"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r>
      <w:tr w:rsidR="00461604" w:rsidRPr="003B10B3" w14:paraId="5A24EFB6" w14:textId="77777777" w:rsidTr="00461604">
        <w:trPr>
          <w:trHeight w:val="127"/>
        </w:trPr>
        <w:tc>
          <w:tcPr>
            <w:tcW w:w="5118" w:type="dxa"/>
            <w:noWrap/>
            <w:tcMar>
              <w:top w:w="15" w:type="dxa"/>
              <w:left w:w="15" w:type="dxa"/>
              <w:bottom w:w="0" w:type="dxa"/>
              <w:right w:w="15" w:type="dxa"/>
            </w:tcMar>
            <w:vAlign w:val="center"/>
          </w:tcPr>
          <w:p w14:paraId="54219EA3" w14:textId="77777777" w:rsidR="00461604" w:rsidRPr="003B10B3" w:rsidRDefault="00461604" w:rsidP="00461604">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8CFAE1B" w14:textId="5A1A1C2D"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25701F3" w14:textId="46974CF3"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c>
          <w:tcPr>
            <w:tcW w:w="1573" w:type="dxa"/>
            <w:tcBorders>
              <w:top w:val="nil"/>
              <w:left w:val="nil"/>
              <w:bottom w:val="nil"/>
            </w:tcBorders>
            <w:shd w:val="clear" w:color="auto" w:fill="auto"/>
            <w:noWrap/>
            <w:tcMar>
              <w:top w:w="256" w:type="auto"/>
              <w:left w:w="256" w:type="auto"/>
              <w:right w:w="15" w:type="dxa"/>
            </w:tcMar>
            <w:vAlign w:val="center"/>
          </w:tcPr>
          <w:p w14:paraId="1EF28D56" w14:textId="1FC7B2A4"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r>
      <w:tr w:rsidR="00461604" w:rsidRPr="003B10B3" w14:paraId="039CFB67" w14:textId="77777777" w:rsidTr="00461604">
        <w:trPr>
          <w:trHeight w:val="127"/>
        </w:trPr>
        <w:tc>
          <w:tcPr>
            <w:tcW w:w="5118" w:type="dxa"/>
            <w:noWrap/>
            <w:tcMar>
              <w:top w:w="15" w:type="dxa"/>
              <w:left w:w="15" w:type="dxa"/>
              <w:bottom w:w="0" w:type="dxa"/>
              <w:right w:w="15" w:type="dxa"/>
            </w:tcMar>
            <w:vAlign w:val="center"/>
          </w:tcPr>
          <w:p w14:paraId="560D004B" w14:textId="77777777" w:rsidR="00461604" w:rsidRPr="003B10B3" w:rsidRDefault="00461604" w:rsidP="00461604">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BD11BA8" w14:textId="346908F1"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01ED0C7" w14:textId="6A844A46"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c>
          <w:tcPr>
            <w:tcW w:w="1573" w:type="dxa"/>
            <w:tcBorders>
              <w:top w:val="nil"/>
              <w:left w:val="nil"/>
              <w:bottom w:val="nil"/>
            </w:tcBorders>
            <w:shd w:val="clear" w:color="auto" w:fill="auto"/>
            <w:noWrap/>
            <w:tcMar>
              <w:top w:w="15" w:type="dxa"/>
              <w:left w:w="15" w:type="dxa"/>
              <w:bottom w:w="0" w:type="dxa"/>
              <w:right w:w="15" w:type="dxa"/>
            </w:tcMar>
            <w:vAlign w:val="center"/>
          </w:tcPr>
          <w:p w14:paraId="293C267B" w14:textId="6E4C0318"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r>
      <w:tr w:rsidR="00461604" w:rsidRPr="003B10B3" w14:paraId="06CD9AEE" w14:textId="77777777" w:rsidTr="00461604">
        <w:trPr>
          <w:trHeight w:val="127"/>
        </w:trPr>
        <w:tc>
          <w:tcPr>
            <w:tcW w:w="5118" w:type="dxa"/>
            <w:noWrap/>
            <w:tcMar>
              <w:top w:w="15" w:type="dxa"/>
              <w:left w:w="15" w:type="dxa"/>
              <w:bottom w:w="0" w:type="dxa"/>
              <w:right w:w="15" w:type="dxa"/>
            </w:tcMar>
            <w:vAlign w:val="center"/>
          </w:tcPr>
          <w:p w14:paraId="3865532B" w14:textId="77777777" w:rsidR="00461604" w:rsidRPr="003B10B3" w:rsidRDefault="00461604" w:rsidP="00461604">
            <w:pPr>
              <w:tabs>
                <w:tab w:val="left" w:pos="3828"/>
              </w:tabs>
              <w:jc w:val="both"/>
              <w:rPr>
                <w:rFonts w:ascii="Arial" w:hAnsi="Arial" w:cs="Arial"/>
                <w:b/>
                <w:sz w:val="18"/>
                <w:szCs w:val="20"/>
              </w:rPr>
            </w:pPr>
            <w:r w:rsidRPr="003B10B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2346DAB" w14:textId="5ADDCBCB" w:rsidR="00461604" w:rsidRPr="000F76CE" w:rsidRDefault="00461604" w:rsidP="00461604">
            <w:pPr>
              <w:tabs>
                <w:tab w:val="left" w:pos="3828"/>
              </w:tabs>
              <w:ind w:right="142"/>
              <w:jc w:val="right"/>
              <w:rPr>
                <w:rFonts w:ascii="Arial" w:hAnsi="Arial" w:cs="Arial"/>
                <w:b/>
                <w:bCs/>
                <w:color w:val="000000"/>
                <w:sz w:val="18"/>
                <w:szCs w:val="18"/>
                <w:highlight w:val="yellow"/>
              </w:rPr>
            </w:pPr>
            <w:r w:rsidRPr="0035181E">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05FF2D1" w14:textId="7192C65E" w:rsidR="00461604" w:rsidRPr="000F76CE" w:rsidRDefault="00461604" w:rsidP="00461604">
            <w:pPr>
              <w:tabs>
                <w:tab w:val="left" w:pos="3828"/>
              </w:tabs>
              <w:ind w:right="142"/>
              <w:jc w:val="right"/>
              <w:rPr>
                <w:rFonts w:ascii="Arial" w:hAnsi="Arial" w:cs="Arial"/>
                <w:b/>
                <w:bCs/>
                <w:color w:val="000000"/>
                <w:sz w:val="18"/>
                <w:szCs w:val="18"/>
                <w:highlight w:val="yellow"/>
              </w:rPr>
            </w:pPr>
            <w:r w:rsidRPr="0035181E">
              <w:rPr>
                <w:rFonts w:ascii="Arial" w:hAnsi="Arial" w:cs="Arial"/>
                <w:b/>
                <w:bCs/>
                <w:sz w:val="18"/>
                <w:szCs w:val="16"/>
              </w:rPr>
              <w:t>-</w:t>
            </w:r>
          </w:p>
        </w:tc>
        <w:tc>
          <w:tcPr>
            <w:tcW w:w="1573" w:type="dxa"/>
            <w:tcBorders>
              <w:top w:val="nil"/>
              <w:left w:val="nil"/>
              <w:bottom w:val="nil"/>
            </w:tcBorders>
            <w:shd w:val="clear" w:color="auto" w:fill="auto"/>
            <w:noWrap/>
            <w:tcMar>
              <w:top w:w="15" w:type="dxa"/>
              <w:left w:w="15" w:type="dxa"/>
              <w:bottom w:w="0" w:type="dxa"/>
              <w:right w:w="15" w:type="dxa"/>
            </w:tcMar>
            <w:vAlign w:val="center"/>
          </w:tcPr>
          <w:p w14:paraId="0BF31086" w14:textId="3C7578DF" w:rsidR="00461604" w:rsidRPr="000F76CE" w:rsidRDefault="00461604" w:rsidP="00461604">
            <w:pPr>
              <w:tabs>
                <w:tab w:val="left" w:pos="3828"/>
              </w:tabs>
              <w:ind w:right="142"/>
              <w:jc w:val="right"/>
              <w:rPr>
                <w:rFonts w:ascii="Arial" w:hAnsi="Arial" w:cs="Arial"/>
                <w:b/>
                <w:bCs/>
                <w:color w:val="000000"/>
                <w:sz w:val="18"/>
                <w:szCs w:val="18"/>
                <w:highlight w:val="yellow"/>
              </w:rPr>
            </w:pPr>
            <w:r w:rsidRPr="0035181E">
              <w:rPr>
                <w:rFonts w:ascii="Arial" w:hAnsi="Arial" w:cs="Arial"/>
                <w:b/>
                <w:bCs/>
                <w:sz w:val="18"/>
                <w:szCs w:val="16"/>
              </w:rPr>
              <w:t>-</w:t>
            </w:r>
          </w:p>
        </w:tc>
      </w:tr>
      <w:tr w:rsidR="00461604" w:rsidRPr="003B10B3" w14:paraId="2F66DD93" w14:textId="77777777" w:rsidTr="00461604">
        <w:trPr>
          <w:trHeight w:val="127"/>
        </w:trPr>
        <w:tc>
          <w:tcPr>
            <w:tcW w:w="5118" w:type="dxa"/>
            <w:noWrap/>
            <w:tcMar>
              <w:top w:w="15" w:type="dxa"/>
              <w:left w:w="15" w:type="dxa"/>
              <w:bottom w:w="0" w:type="dxa"/>
              <w:right w:w="15" w:type="dxa"/>
            </w:tcMar>
            <w:vAlign w:val="center"/>
          </w:tcPr>
          <w:p w14:paraId="18BD636C" w14:textId="77777777" w:rsidR="00461604" w:rsidRPr="003B10B3" w:rsidRDefault="00461604" w:rsidP="00461604">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49BDA3C" w14:textId="142C3A42"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A100BE2" w14:textId="0F6B59C7"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c>
          <w:tcPr>
            <w:tcW w:w="1573" w:type="dxa"/>
            <w:tcBorders>
              <w:top w:val="nil"/>
              <w:left w:val="nil"/>
              <w:bottom w:val="nil"/>
            </w:tcBorders>
            <w:shd w:val="clear" w:color="auto" w:fill="auto"/>
            <w:noWrap/>
            <w:tcMar>
              <w:top w:w="15" w:type="dxa"/>
              <w:left w:w="15" w:type="dxa"/>
              <w:bottom w:w="0" w:type="dxa"/>
              <w:right w:w="15" w:type="dxa"/>
            </w:tcMar>
            <w:vAlign w:val="center"/>
          </w:tcPr>
          <w:p w14:paraId="34A4C002" w14:textId="0C7B07B1"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r>
      <w:tr w:rsidR="00461604" w:rsidRPr="003B10B3" w14:paraId="6890888B" w14:textId="77777777" w:rsidTr="00461604">
        <w:trPr>
          <w:trHeight w:val="127"/>
        </w:trPr>
        <w:tc>
          <w:tcPr>
            <w:tcW w:w="5118" w:type="dxa"/>
            <w:noWrap/>
            <w:tcMar>
              <w:top w:w="15" w:type="dxa"/>
              <w:left w:w="15" w:type="dxa"/>
              <w:bottom w:w="0" w:type="dxa"/>
              <w:right w:w="15" w:type="dxa"/>
            </w:tcMar>
            <w:vAlign w:val="center"/>
          </w:tcPr>
          <w:p w14:paraId="184F29DF" w14:textId="77777777" w:rsidR="00461604" w:rsidRPr="003B10B3" w:rsidRDefault="00461604" w:rsidP="00461604">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005FED8" w14:textId="22E92BE2"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10E6C19" w14:textId="0A734C44"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c>
          <w:tcPr>
            <w:tcW w:w="1573" w:type="dxa"/>
            <w:tcBorders>
              <w:top w:val="nil"/>
              <w:left w:val="nil"/>
              <w:bottom w:val="nil"/>
            </w:tcBorders>
            <w:shd w:val="clear" w:color="auto" w:fill="auto"/>
            <w:noWrap/>
            <w:tcMar>
              <w:top w:w="15" w:type="dxa"/>
              <w:left w:w="15" w:type="dxa"/>
              <w:bottom w:w="0" w:type="dxa"/>
              <w:right w:w="15" w:type="dxa"/>
            </w:tcMar>
            <w:vAlign w:val="center"/>
          </w:tcPr>
          <w:p w14:paraId="5155EDCC" w14:textId="5E8C05A4"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r>
      <w:tr w:rsidR="00461604" w:rsidRPr="003B10B3" w14:paraId="7020097A" w14:textId="77777777" w:rsidTr="00461604">
        <w:trPr>
          <w:trHeight w:val="127"/>
        </w:trPr>
        <w:tc>
          <w:tcPr>
            <w:tcW w:w="5118" w:type="dxa"/>
            <w:noWrap/>
            <w:tcMar>
              <w:top w:w="15" w:type="dxa"/>
              <w:left w:w="15" w:type="dxa"/>
              <w:bottom w:w="0" w:type="dxa"/>
              <w:right w:w="15" w:type="dxa"/>
            </w:tcMar>
            <w:vAlign w:val="center"/>
          </w:tcPr>
          <w:p w14:paraId="0BD329BF" w14:textId="77777777" w:rsidR="00461604" w:rsidRPr="003B10B3" w:rsidRDefault="00461604" w:rsidP="00461604">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EF5316B" w14:textId="6055B492"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F75B614" w14:textId="564290A1"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c>
          <w:tcPr>
            <w:tcW w:w="1573" w:type="dxa"/>
            <w:tcBorders>
              <w:top w:val="nil"/>
              <w:left w:val="nil"/>
              <w:bottom w:val="nil"/>
            </w:tcBorders>
            <w:shd w:val="clear" w:color="auto" w:fill="auto"/>
            <w:noWrap/>
            <w:tcMar>
              <w:top w:w="15" w:type="dxa"/>
              <w:left w:w="15" w:type="dxa"/>
              <w:bottom w:w="0" w:type="dxa"/>
              <w:right w:w="15" w:type="dxa"/>
            </w:tcMar>
            <w:vAlign w:val="center"/>
          </w:tcPr>
          <w:p w14:paraId="41D6FFCC" w14:textId="45A42E41"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r>
      <w:tr w:rsidR="00461604" w:rsidRPr="003B10B3" w14:paraId="70517C00" w14:textId="77777777" w:rsidTr="00461604">
        <w:trPr>
          <w:trHeight w:val="127"/>
        </w:trPr>
        <w:tc>
          <w:tcPr>
            <w:tcW w:w="5118" w:type="dxa"/>
            <w:noWrap/>
            <w:tcMar>
              <w:top w:w="15" w:type="dxa"/>
              <w:left w:w="15" w:type="dxa"/>
              <w:bottom w:w="0" w:type="dxa"/>
              <w:right w:w="15" w:type="dxa"/>
            </w:tcMar>
            <w:vAlign w:val="center"/>
          </w:tcPr>
          <w:p w14:paraId="18187B65" w14:textId="77777777" w:rsidR="00461604" w:rsidRPr="003B10B3" w:rsidRDefault="00461604" w:rsidP="00461604">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E427EB8" w14:textId="015EFB0B"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8045F6A" w14:textId="074DE891"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c>
          <w:tcPr>
            <w:tcW w:w="1573" w:type="dxa"/>
            <w:tcBorders>
              <w:top w:val="nil"/>
              <w:left w:val="nil"/>
              <w:bottom w:val="nil"/>
            </w:tcBorders>
            <w:shd w:val="clear" w:color="auto" w:fill="auto"/>
            <w:noWrap/>
            <w:tcMar>
              <w:top w:w="15" w:type="dxa"/>
              <w:left w:w="15" w:type="dxa"/>
              <w:bottom w:w="0" w:type="dxa"/>
              <w:right w:w="15" w:type="dxa"/>
            </w:tcMar>
            <w:vAlign w:val="center"/>
          </w:tcPr>
          <w:p w14:paraId="3ACD480A" w14:textId="6B8855D5"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r>
      <w:tr w:rsidR="00461604" w:rsidRPr="003B10B3" w14:paraId="4CFEB645" w14:textId="77777777" w:rsidTr="00461604">
        <w:trPr>
          <w:trHeight w:val="127"/>
        </w:trPr>
        <w:tc>
          <w:tcPr>
            <w:tcW w:w="5118" w:type="dxa"/>
            <w:noWrap/>
            <w:tcMar>
              <w:top w:w="15" w:type="dxa"/>
              <w:left w:w="15" w:type="dxa"/>
              <w:bottom w:w="0" w:type="dxa"/>
              <w:right w:w="15" w:type="dxa"/>
            </w:tcMar>
            <w:vAlign w:val="center"/>
          </w:tcPr>
          <w:p w14:paraId="010EFA13" w14:textId="77777777" w:rsidR="00461604" w:rsidRPr="003B10B3" w:rsidRDefault="00461604" w:rsidP="00461604">
            <w:pPr>
              <w:tabs>
                <w:tab w:val="left" w:pos="3828"/>
              </w:tabs>
              <w:jc w:val="both"/>
              <w:rPr>
                <w:rFonts w:ascii="Arial" w:hAnsi="Arial" w:cs="Arial"/>
                <w:b/>
                <w:sz w:val="18"/>
                <w:szCs w:val="20"/>
              </w:rPr>
            </w:pPr>
            <w:r w:rsidRPr="003B10B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9C57EF" w14:textId="241CAD92" w:rsidR="00461604" w:rsidRPr="000F76CE" w:rsidRDefault="00461604" w:rsidP="00461604">
            <w:pPr>
              <w:tabs>
                <w:tab w:val="left" w:pos="3828"/>
              </w:tabs>
              <w:ind w:right="142"/>
              <w:jc w:val="right"/>
              <w:rPr>
                <w:rFonts w:ascii="Arial" w:hAnsi="Arial" w:cs="Arial"/>
                <w:b/>
                <w:bCs/>
                <w:color w:val="000000"/>
                <w:sz w:val="18"/>
                <w:szCs w:val="18"/>
                <w:highlight w:val="yellow"/>
              </w:rPr>
            </w:pPr>
            <w:r w:rsidRPr="0035181E">
              <w:rPr>
                <w:rFonts w:ascii="Arial" w:hAnsi="Arial" w:cs="Arial"/>
                <w:b/>
                <w:bCs/>
                <w:sz w:val="18"/>
                <w:szCs w:val="16"/>
              </w:rPr>
              <w:t>4.439</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6E64C09" w14:textId="3649200F" w:rsidR="00461604" w:rsidRPr="000F76CE" w:rsidRDefault="00461604" w:rsidP="00461604">
            <w:pPr>
              <w:tabs>
                <w:tab w:val="left" w:pos="3828"/>
              </w:tabs>
              <w:ind w:right="142"/>
              <w:jc w:val="right"/>
              <w:rPr>
                <w:rFonts w:ascii="Arial" w:hAnsi="Arial" w:cs="Arial"/>
                <w:b/>
                <w:bCs/>
                <w:color w:val="000000"/>
                <w:sz w:val="18"/>
                <w:szCs w:val="18"/>
                <w:highlight w:val="yellow"/>
              </w:rPr>
            </w:pPr>
            <w:r w:rsidRPr="0035181E">
              <w:rPr>
                <w:rFonts w:ascii="Arial" w:hAnsi="Arial" w:cs="Arial"/>
                <w:b/>
                <w:bCs/>
                <w:sz w:val="18"/>
                <w:szCs w:val="16"/>
              </w:rPr>
              <w:t>-</w:t>
            </w:r>
          </w:p>
        </w:tc>
        <w:tc>
          <w:tcPr>
            <w:tcW w:w="1573" w:type="dxa"/>
            <w:tcBorders>
              <w:top w:val="nil"/>
              <w:left w:val="nil"/>
              <w:bottom w:val="nil"/>
            </w:tcBorders>
            <w:shd w:val="clear" w:color="auto" w:fill="auto"/>
            <w:noWrap/>
            <w:tcMar>
              <w:top w:w="15" w:type="dxa"/>
              <w:left w:w="15" w:type="dxa"/>
              <w:bottom w:w="0" w:type="dxa"/>
              <w:right w:w="15" w:type="dxa"/>
            </w:tcMar>
            <w:vAlign w:val="center"/>
          </w:tcPr>
          <w:p w14:paraId="6BFFBCE6" w14:textId="2942DE55" w:rsidR="00461604" w:rsidRPr="000F76CE" w:rsidRDefault="00461604" w:rsidP="00461604">
            <w:pPr>
              <w:tabs>
                <w:tab w:val="left" w:pos="3828"/>
              </w:tabs>
              <w:ind w:right="142"/>
              <w:jc w:val="right"/>
              <w:rPr>
                <w:rFonts w:ascii="Arial" w:hAnsi="Arial" w:cs="Arial"/>
                <w:b/>
                <w:bCs/>
                <w:color w:val="000000"/>
                <w:sz w:val="18"/>
                <w:szCs w:val="18"/>
                <w:highlight w:val="yellow"/>
              </w:rPr>
            </w:pPr>
            <w:r w:rsidRPr="0035181E">
              <w:rPr>
                <w:rFonts w:ascii="Arial" w:hAnsi="Arial" w:cs="Arial"/>
                <w:b/>
                <w:bCs/>
                <w:sz w:val="18"/>
                <w:szCs w:val="16"/>
              </w:rPr>
              <w:t>4.439</w:t>
            </w:r>
          </w:p>
        </w:tc>
      </w:tr>
      <w:tr w:rsidR="00461604" w:rsidRPr="003B10B3" w14:paraId="2B8F73D1" w14:textId="77777777" w:rsidTr="00461604">
        <w:trPr>
          <w:trHeight w:val="127"/>
        </w:trPr>
        <w:tc>
          <w:tcPr>
            <w:tcW w:w="5118" w:type="dxa"/>
            <w:noWrap/>
            <w:tcMar>
              <w:top w:w="15" w:type="dxa"/>
              <w:left w:w="15" w:type="dxa"/>
              <w:bottom w:w="0" w:type="dxa"/>
              <w:right w:w="15" w:type="dxa"/>
            </w:tcMar>
            <w:vAlign w:val="center"/>
          </w:tcPr>
          <w:p w14:paraId="62A35280" w14:textId="77777777" w:rsidR="00461604" w:rsidRPr="003B10B3" w:rsidRDefault="00461604" w:rsidP="00461604">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EA0E5BF" w14:textId="2301C8D5"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352</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D9AA3C8" w14:textId="1FF34513"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c>
          <w:tcPr>
            <w:tcW w:w="1573" w:type="dxa"/>
            <w:tcBorders>
              <w:top w:val="nil"/>
              <w:left w:val="nil"/>
              <w:bottom w:val="nil"/>
            </w:tcBorders>
            <w:shd w:val="clear" w:color="auto" w:fill="auto"/>
            <w:noWrap/>
            <w:tcMar>
              <w:top w:w="15" w:type="dxa"/>
              <w:left w:w="15" w:type="dxa"/>
              <w:bottom w:w="0" w:type="dxa"/>
              <w:right w:w="15" w:type="dxa"/>
            </w:tcMar>
            <w:vAlign w:val="center"/>
          </w:tcPr>
          <w:p w14:paraId="608A0FDD" w14:textId="6E9A28EF"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352</w:t>
            </w:r>
          </w:p>
        </w:tc>
      </w:tr>
      <w:tr w:rsidR="00461604" w:rsidRPr="003B10B3" w14:paraId="41E3F2C7" w14:textId="77777777" w:rsidTr="00461604">
        <w:trPr>
          <w:trHeight w:val="127"/>
        </w:trPr>
        <w:tc>
          <w:tcPr>
            <w:tcW w:w="5118" w:type="dxa"/>
            <w:noWrap/>
            <w:tcMar>
              <w:top w:w="15" w:type="dxa"/>
              <w:left w:w="15" w:type="dxa"/>
              <w:bottom w:w="0" w:type="dxa"/>
              <w:right w:w="15" w:type="dxa"/>
            </w:tcMar>
            <w:vAlign w:val="center"/>
          </w:tcPr>
          <w:p w14:paraId="395AED4C" w14:textId="77777777" w:rsidR="00461604" w:rsidRPr="003B10B3" w:rsidRDefault="00461604" w:rsidP="00461604">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04E4450" w14:textId="3966F308"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4.087</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059FAAC0" w14:textId="65057B08"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c>
          <w:tcPr>
            <w:tcW w:w="1573" w:type="dxa"/>
            <w:tcBorders>
              <w:top w:val="nil"/>
              <w:left w:val="nil"/>
              <w:bottom w:val="nil"/>
            </w:tcBorders>
            <w:shd w:val="clear" w:color="auto" w:fill="auto"/>
            <w:noWrap/>
            <w:tcMar>
              <w:top w:w="15" w:type="dxa"/>
              <w:left w:w="15" w:type="dxa"/>
              <w:bottom w:w="0" w:type="dxa"/>
              <w:right w:w="15" w:type="dxa"/>
            </w:tcMar>
            <w:vAlign w:val="center"/>
          </w:tcPr>
          <w:p w14:paraId="59663AA0" w14:textId="29CBE1AB"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4.087</w:t>
            </w:r>
          </w:p>
        </w:tc>
      </w:tr>
      <w:tr w:rsidR="00461604" w:rsidRPr="003B10B3" w14:paraId="1B69EFD4" w14:textId="77777777" w:rsidTr="00461604">
        <w:trPr>
          <w:trHeight w:val="127"/>
        </w:trPr>
        <w:tc>
          <w:tcPr>
            <w:tcW w:w="5118" w:type="dxa"/>
            <w:noWrap/>
            <w:tcMar>
              <w:top w:w="15" w:type="dxa"/>
              <w:left w:w="15" w:type="dxa"/>
              <w:bottom w:w="0" w:type="dxa"/>
              <w:right w:w="15" w:type="dxa"/>
            </w:tcMar>
            <w:vAlign w:val="center"/>
          </w:tcPr>
          <w:p w14:paraId="60E59049" w14:textId="77777777" w:rsidR="00461604" w:rsidRPr="003B10B3" w:rsidRDefault="00461604" w:rsidP="00461604">
            <w:pPr>
              <w:tabs>
                <w:tab w:val="left" w:pos="3828"/>
              </w:tabs>
              <w:jc w:val="both"/>
              <w:rPr>
                <w:rFonts w:ascii="Arial" w:hAnsi="Arial" w:cs="Arial"/>
                <w:b/>
                <w:sz w:val="18"/>
                <w:szCs w:val="20"/>
              </w:rPr>
            </w:pPr>
            <w:r w:rsidRPr="003B10B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1DD321C" w14:textId="61D9BDFB" w:rsidR="00461604" w:rsidRPr="000F76CE" w:rsidRDefault="00461604" w:rsidP="00461604">
            <w:pPr>
              <w:tabs>
                <w:tab w:val="left" w:pos="3828"/>
              </w:tabs>
              <w:ind w:right="142"/>
              <w:jc w:val="right"/>
              <w:rPr>
                <w:rFonts w:ascii="Arial" w:hAnsi="Arial" w:cs="Arial"/>
                <w:b/>
                <w:bCs/>
                <w:color w:val="000000"/>
                <w:sz w:val="18"/>
                <w:szCs w:val="18"/>
                <w:highlight w:val="yellow"/>
              </w:rPr>
            </w:pPr>
            <w:r w:rsidRPr="0035181E">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DD84418" w14:textId="11E473D8" w:rsidR="00461604" w:rsidRPr="000F76CE" w:rsidRDefault="00461604" w:rsidP="00461604">
            <w:pPr>
              <w:tabs>
                <w:tab w:val="left" w:pos="3828"/>
              </w:tabs>
              <w:ind w:right="142"/>
              <w:jc w:val="right"/>
              <w:rPr>
                <w:rFonts w:ascii="Arial" w:hAnsi="Arial" w:cs="Arial"/>
                <w:b/>
                <w:bCs/>
                <w:color w:val="000000"/>
                <w:sz w:val="18"/>
                <w:szCs w:val="18"/>
                <w:highlight w:val="yellow"/>
              </w:rPr>
            </w:pPr>
            <w:r w:rsidRPr="0035181E">
              <w:rPr>
                <w:rFonts w:ascii="Arial" w:hAnsi="Arial" w:cs="Arial"/>
                <w:b/>
                <w:bCs/>
                <w:sz w:val="18"/>
                <w:szCs w:val="16"/>
              </w:rPr>
              <w:t>-</w:t>
            </w:r>
          </w:p>
        </w:tc>
        <w:tc>
          <w:tcPr>
            <w:tcW w:w="1573" w:type="dxa"/>
            <w:tcBorders>
              <w:top w:val="nil"/>
              <w:left w:val="nil"/>
              <w:bottom w:val="nil"/>
            </w:tcBorders>
            <w:shd w:val="clear" w:color="auto" w:fill="auto"/>
            <w:noWrap/>
            <w:tcMar>
              <w:top w:w="15" w:type="dxa"/>
              <w:left w:w="15" w:type="dxa"/>
              <w:bottom w:w="0" w:type="dxa"/>
              <w:right w:w="15" w:type="dxa"/>
            </w:tcMar>
            <w:vAlign w:val="center"/>
          </w:tcPr>
          <w:p w14:paraId="6CB94A72" w14:textId="312721E0" w:rsidR="00461604" w:rsidRPr="000F76CE" w:rsidRDefault="00461604" w:rsidP="00461604">
            <w:pPr>
              <w:tabs>
                <w:tab w:val="left" w:pos="3828"/>
              </w:tabs>
              <w:ind w:right="142"/>
              <w:jc w:val="right"/>
              <w:rPr>
                <w:rFonts w:ascii="Arial" w:hAnsi="Arial" w:cs="Arial"/>
                <w:b/>
                <w:bCs/>
                <w:color w:val="000000"/>
                <w:sz w:val="18"/>
                <w:szCs w:val="18"/>
                <w:highlight w:val="yellow"/>
              </w:rPr>
            </w:pPr>
            <w:r w:rsidRPr="0035181E">
              <w:rPr>
                <w:rFonts w:ascii="Arial" w:hAnsi="Arial" w:cs="Arial"/>
                <w:b/>
                <w:bCs/>
                <w:sz w:val="18"/>
                <w:szCs w:val="16"/>
              </w:rPr>
              <w:t>-</w:t>
            </w:r>
          </w:p>
        </w:tc>
      </w:tr>
      <w:tr w:rsidR="00461604" w:rsidRPr="003B10B3" w14:paraId="18C7E361" w14:textId="77777777" w:rsidTr="00461604">
        <w:trPr>
          <w:trHeight w:val="127"/>
        </w:trPr>
        <w:tc>
          <w:tcPr>
            <w:tcW w:w="5118" w:type="dxa"/>
            <w:noWrap/>
            <w:tcMar>
              <w:top w:w="15" w:type="dxa"/>
              <w:left w:w="15" w:type="dxa"/>
              <w:bottom w:w="0" w:type="dxa"/>
              <w:right w:w="15" w:type="dxa"/>
            </w:tcMar>
            <w:vAlign w:val="center"/>
          </w:tcPr>
          <w:p w14:paraId="4A224798" w14:textId="77777777" w:rsidR="00461604" w:rsidRPr="003B10B3" w:rsidRDefault="00461604" w:rsidP="00461604">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021792C" w14:textId="77126CDC"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F32567D" w14:textId="7682DB7E"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c>
          <w:tcPr>
            <w:tcW w:w="1573" w:type="dxa"/>
            <w:tcBorders>
              <w:top w:val="nil"/>
              <w:left w:val="nil"/>
              <w:bottom w:val="nil"/>
            </w:tcBorders>
            <w:shd w:val="clear" w:color="auto" w:fill="auto"/>
            <w:noWrap/>
            <w:tcMar>
              <w:top w:w="15" w:type="dxa"/>
              <w:left w:w="15" w:type="dxa"/>
              <w:bottom w:w="0" w:type="dxa"/>
              <w:right w:w="15" w:type="dxa"/>
            </w:tcMar>
            <w:vAlign w:val="center"/>
          </w:tcPr>
          <w:p w14:paraId="092CDA85" w14:textId="3DD96128"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r>
      <w:tr w:rsidR="00461604" w:rsidRPr="003B10B3" w14:paraId="5FF4787A" w14:textId="77777777" w:rsidTr="00461604">
        <w:trPr>
          <w:trHeight w:val="127"/>
        </w:trPr>
        <w:tc>
          <w:tcPr>
            <w:tcW w:w="5118" w:type="dxa"/>
            <w:noWrap/>
            <w:tcMar>
              <w:top w:w="15" w:type="dxa"/>
              <w:left w:w="15" w:type="dxa"/>
              <w:bottom w:w="0" w:type="dxa"/>
              <w:right w:w="15" w:type="dxa"/>
            </w:tcMar>
            <w:vAlign w:val="center"/>
          </w:tcPr>
          <w:p w14:paraId="476AC985" w14:textId="77777777" w:rsidR="00461604" w:rsidRPr="003B10B3" w:rsidRDefault="00461604" w:rsidP="00461604">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6C1BF84" w14:textId="295EC2E6"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1DD20BE" w14:textId="2EB3A1B8"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c>
          <w:tcPr>
            <w:tcW w:w="1573" w:type="dxa"/>
            <w:tcBorders>
              <w:top w:val="nil"/>
              <w:left w:val="nil"/>
              <w:bottom w:val="nil"/>
            </w:tcBorders>
            <w:shd w:val="clear" w:color="auto" w:fill="auto"/>
            <w:noWrap/>
            <w:tcMar>
              <w:top w:w="15" w:type="dxa"/>
              <w:left w:w="15" w:type="dxa"/>
              <w:bottom w:w="0" w:type="dxa"/>
              <w:right w:w="15" w:type="dxa"/>
            </w:tcMar>
            <w:vAlign w:val="center"/>
          </w:tcPr>
          <w:p w14:paraId="0B3DE12F" w14:textId="60435610"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r>
      <w:tr w:rsidR="00461604" w:rsidRPr="003B10B3" w14:paraId="6BE60B3E" w14:textId="77777777" w:rsidTr="00461604">
        <w:trPr>
          <w:trHeight w:val="127"/>
        </w:trPr>
        <w:tc>
          <w:tcPr>
            <w:tcW w:w="5118" w:type="dxa"/>
            <w:noWrap/>
            <w:tcMar>
              <w:top w:w="15" w:type="dxa"/>
              <w:left w:w="15" w:type="dxa"/>
              <w:bottom w:w="0" w:type="dxa"/>
              <w:right w:w="15" w:type="dxa"/>
            </w:tcMar>
            <w:vAlign w:val="center"/>
          </w:tcPr>
          <w:p w14:paraId="40BEC732" w14:textId="77777777" w:rsidR="00461604" w:rsidRPr="003B10B3" w:rsidRDefault="00461604" w:rsidP="00461604">
            <w:pPr>
              <w:tabs>
                <w:tab w:val="left" w:pos="3828"/>
              </w:tabs>
              <w:jc w:val="both"/>
              <w:rPr>
                <w:rFonts w:ascii="Arial" w:hAnsi="Arial" w:cs="Arial"/>
                <w:b/>
                <w:sz w:val="18"/>
                <w:szCs w:val="20"/>
              </w:rPr>
            </w:pPr>
            <w:r w:rsidRPr="003B10B3">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1ECB210" w14:textId="2D206AE5"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077F50B" w14:textId="6CEC0D39"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c>
          <w:tcPr>
            <w:tcW w:w="1573" w:type="dxa"/>
            <w:tcBorders>
              <w:top w:val="nil"/>
              <w:left w:val="nil"/>
              <w:bottom w:val="nil"/>
              <w:right w:val="nil"/>
            </w:tcBorders>
            <w:shd w:val="clear" w:color="auto" w:fill="auto"/>
            <w:noWrap/>
            <w:tcMar>
              <w:top w:w="15" w:type="dxa"/>
              <w:left w:w="15" w:type="dxa"/>
              <w:bottom w:w="0" w:type="dxa"/>
              <w:right w:w="15" w:type="dxa"/>
            </w:tcMar>
            <w:vAlign w:val="center"/>
          </w:tcPr>
          <w:p w14:paraId="350069C2" w14:textId="2259F439"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r>
      <w:tr w:rsidR="00461604" w:rsidRPr="003B10B3" w14:paraId="155707AB" w14:textId="77777777" w:rsidTr="00461604">
        <w:trPr>
          <w:trHeight w:val="127"/>
        </w:trPr>
        <w:tc>
          <w:tcPr>
            <w:tcW w:w="5118" w:type="dxa"/>
            <w:noWrap/>
            <w:tcMar>
              <w:top w:w="15" w:type="dxa"/>
              <w:left w:w="15" w:type="dxa"/>
              <w:bottom w:w="0" w:type="dxa"/>
              <w:right w:w="15" w:type="dxa"/>
            </w:tcMar>
            <w:vAlign w:val="center"/>
          </w:tcPr>
          <w:p w14:paraId="734A4C92" w14:textId="77777777" w:rsidR="00461604" w:rsidRPr="003B10B3" w:rsidRDefault="00461604" w:rsidP="00461604">
            <w:pPr>
              <w:tabs>
                <w:tab w:val="left" w:pos="3828"/>
              </w:tabs>
              <w:jc w:val="both"/>
              <w:rPr>
                <w:rFonts w:ascii="Arial" w:hAnsi="Arial" w:cs="Arial"/>
                <w:b/>
                <w:sz w:val="18"/>
                <w:szCs w:val="20"/>
              </w:rPr>
            </w:pPr>
            <w:r w:rsidRPr="003B10B3">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center"/>
          </w:tcPr>
          <w:p w14:paraId="04687168" w14:textId="0B0565BC"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c>
          <w:tcPr>
            <w:tcW w:w="1544" w:type="dxa"/>
            <w:shd w:val="clear" w:color="auto" w:fill="auto"/>
            <w:noWrap/>
            <w:tcMar>
              <w:top w:w="15" w:type="dxa"/>
              <w:left w:w="15" w:type="dxa"/>
              <w:bottom w:w="0" w:type="dxa"/>
              <w:right w:w="15" w:type="dxa"/>
            </w:tcMar>
            <w:vAlign w:val="center"/>
          </w:tcPr>
          <w:p w14:paraId="35D359B4" w14:textId="0982FB3E"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c>
          <w:tcPr>
            <w:tcW w:w="1573" w:type="dxa"/>
            <w:shd w:val="clear" w:color="auto" w:fill="auto"/>
            <w:noWrap/>
            <w:tcMar>
              <w:top w:w="15" w:type="dxa"/>
              <w:left w:w="15" w:type="dxa"/>
              <w:bottom w:w="0" w:type="dxa"/>
              <w:right w:w="15" w:type="dxa"/>
            </w:tcMar>
            <w:vAlign w:val="center"/>
          </w:tcPr>
          <w:p w14:paraId="08252DB4" w14:textId="245D3C43" w:rsidR="00461604" w:rsidRPr="000F76CE" w:rsidRDefault="00461604" w:rsidP="00461604">
            <w:pPr>
              <w:tabs>
                <w:tab w:val="left" w:pos="3828"/>
              </w:tabs>
              <w:ind w:right="142"/>
              <w:jc w:val="right"/>
              <w:rPr>
                <w:rFonts w:ascii="Arial" w:hAnsi="Arial" w:cs="Arial"/>
                <w:color w:val="000000"/>
                <w:sz w:val="18"/>
                <w:szCs w:val="18"/>
                <w:highlight w:val="yellow"/>
              </w:rPr>
            </w:pPr>
            <w:r w:rsidRPr="0035181E">
              <w:rPr>
                <w:rFonts w:ascii="Arial" w:hAnsi="Arial" w:cs="Arial"/>
                <w:sz w:val="18"/>
                <w:szCs w:val="16"/>
              </w:rPr>
              <w:t>-</w:t>
            </w:r>
          </w:p>
        </w:tc>
      </w:tr>
      <w:tr w:rsidR="00461604" w:rsidRPr="003B10B3" w14:paraId="2BB5B149" w14:textId="77777777" w:rsidTr="00461604">
        <w:trPr>
          <w:trHeight w:val="127"/>
        </w:trPr>
        <w:tc>
          <w:tcPr>
            <w:tcW w:w="5118" w:type="dxa"/>
            <w:tcBorders>
              <w:bottom w:val="single" w:sz="4" w:space="0" w:color="auto"/>
            </w:tcBorders>
            <w:noWrap/>
            <w:tcMar>
              <w:top w:w="15" w:type="dxa"/>
              <w:left w:w="15" w:type="dxa"/>
              <w:bottom w:w="0" w:type="dxa"/>
              <w:right w:w="15" w:type="dxa"/>
            </w:tcMar>
            <w:vAlign w:val="center"/>
          </w:tcPr>
          <w:p w14:paraId="46CDE437" w14:textId="77777777" w:rsidR="00461604" w:rsidRPr="003B10B3" w:rsidRDefault="00461604" w:rsidP="00461604">
            <w:pPr>
              <w:tabs>
                <w:tab w:val="left" w:pos="3828"/>
              </w:tabs>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63B8FB8D" w14:textId="232A9258" w:rsidR="00461604" w:rsidRPr="00297DDD" w:rsidRDefault="00461604" w:rsidP="00461604">
            <w:pPr>
              <w:tabs>
                <w:tab w:val="left" w:pos="3828"/>
              </w:tabs>
              <w:spacing w:before="100" w:beforeAutospacing="1" w:after="100" w:afterAutospacing="1"/>
              <w:ind w:right="142"/>
              <w:jc w:val="right"/>
              <w:rPr>
                <w:rFonts w:ascii="Arial" w:hAnsi="Arial" w:cs="Arial"/>
                <w:b/>
                <w:bCs/>
                <w:sz w:val="18"/>
                <w:szCs w:val="18"/>
                <w:highlight w:val="yellow"/>
              </w:rPr>
            </w:pPr>
          </w:p>
        </w:tc>
        <w:tc>
          <w:tcPr>
            <w:tcW w:w="1544" w:type="dxa"/>
            <w:tcBorders>
              <w:bottom w:val="single" w:sz="4" w:space="0" w:color="auto"/>
            </w:tcBorders>
            <w:noWrap/>
            <w:tcMar>
              <w:top w:w="15" w:type="dxa"/>
              <w:left w:w="15" w:type="dxa"/>
              <w:bottom w:w="0" w:type="dxa"/>
              <w:right w:w="15" w:type="dxa"/>
            </w:tcMar>
            <w:vAlign w:val="center"/>
          </w:tcPr>
          <w:p w14:paraId="4A974DCD" w14:textId="333CFB15" w:rsidR="00461604" w:rsidRPr="00297DDD" w:rsidRDefault="00461604" w:rsidP="00461604">
            <w:pPr>
              <w:tabs>
                <w:tab w:val="left" w:pos="3828"/>
              </w:tabs>
              <w:spacing w:before="100" w:beforeAutospacing="1" w:after="100" w:afterAutospacing="1"/>
              <w:ind w:right="142"/>
              <w:jc w:val="right"/>
              <w:rPr>
                <w:rFonts w:ascii="Arial" w:hAnsi="Arial" w:cs="Arial"/>
                <w:sz w:val="18"/>
                <w:szCs w:val="20"/>
                <w:highlight w:val="yellow"/>
              </w:rPr>
            </w:pPr>
          </w:p>
        </w:tc>
        <w:tc>
          <w:tcPr>
            <w:tcW w:w="1573" w:type="dxa"/>
            <w:tcBorders>
              <w:bottom w:val="single" w:sz="4" w:space="0" w:color="auto"/>
            </w:tcBorders>
            <w:noWrap/>
            <w:tcMar>
              <w:top w:w="15" w:type="dxa"/>
              <w:left w:w="15" w:type="dxa"/>
              <w:bottom w:w="0" w:type="dxa"/>
              <w:right w:w="15" w:type="dxa"/>
            </w:tcMar>
            <w:vAlign w:val="center"/>
          </w:tcPr>
          <w:p w14:paraId="29909BCC" w14:textId="4579288C" w:rsidR="00461604" w:rsidRPr="00297DDD" w:rsidRDefault="00461604" w:rsidP="00461604">
            <w:pPr>
              <w:tabs>
                <w:tab w:val="left" w:pos="3828"/>
              </w:tabs>
              <w:spacing w:before="100" w:beforeAutospacing="1" w:after="100" w:afterAutospacing="1"/>
              <w:ind w:right="142"/>
              <w:jc w:val="right"/>
              <w:rPr>
                <w:rFonts w:ascii="Arial" w:hAnsi="Arial" w:cs="Arial"/>
                <w:sz w:val="18"/>
                <w:szCs w:val="20"/>
                <w:highlight w:val="yellow"/>
              </w:rPr>
            </w:pPr>
          </w:p>
        </w:tc>
      </w:tr>
      <w:tr w:rsidR="00461604" w:rsidRPr="003B10B3" w14:paraId="1289A4FD" w14:textId="77777777" w:rsidTr="00461604">
        <w:trPr>
          <w:trHeight w:val="127"/>
        </w:trPr>
        <w:tc>
          <w:tcPr>
            <w:tcW w:w="5118" w:type="dxa"/>
            <w:tcBorders>
              <w:top w:val="single" w:sz="4" w:space="0" w:color="auto"/>
              <w:bottom w:val="double" w:sz="4" w:space="0" w:color="auto"/>
            </w:tcBorders>
            <w:noWrap/>
            <w:tcMar>
              <w:top w:w="15" w:type="dxa"/>
              <w:left w:w="15" w:type="dxa"/>
              <w:bottom w:w="0" w:type="dxa"/>
              <w:right w:w="15" w:type="dxa"/>
            </w:tcMar>
            <w:vAlign w:val="center"/>
          </w:tcPr>
          <w:p w14:paraId="745EFEA1" w14:textId="77777777" w:rsidR="00461604" w:rsidRPr="003B10B3" w:rsidRDefault="00461604" w:rsidP="00461604">
            <w:pPr>
              <w:tabs>
                <w:tab w:val="left" w:pos="3828"/>
              </w:tabs>
              <w:jc w:val="both"/>
              <w:rPr>
                <w:rFonts w:ascii="Arial" w:eastAsia="Arial Unicode MS" w:hAnsi="Arial" w:cs="Arial"/>
                <w:b/>
                <w:sz w:val="18"/>
                <w:szCs w:val="20"/>
              </w:rPr>
            </w:pPr>
            <w:r w:rsidRPr="003B10B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center"/>
          </w:tcPr>
          <w:p w14:paraId="7B5B60C5" w14:textId="7C6C8C86" w:rsidR="00461604" w:rsidRPr="000F76CE" w:rsidRDefault="00461604" w:rsidP="00461604">
            <w:pPr>
              <w:tabs>
                <w:tab w:val="left" w:pos="3828"/>
              </w:tabs>
              <w:ind w:right="142"/>
              <w:jc w:val="right"/>
              <w:rPr>
                <w:rFonts w:ascii="Arial" w:hAnsi="Arial" w:cs="Arial"/>
                <w:b/>
                <w:bCs/>
                <w:color w:val="000000"/>
                <w:sz w:val="18"/>
                <w:szCs w:val="18"/>
                <w:highlight w:val="yellow"/>
              </w:rPr>
            </w:pPr>
            <w:r w:rsidRPr="0035181E">
              <w:rPr>
                <w:rFonts w:ascii="Arial" w:hAnsi="Arial" w:cs="Arial"/>
                <w:b/>
                <w:bCs/>
                <w:sz w:val="18"/>
                <w:szCs w:val="16"/>
              </w:rPr>
              <w:t>274.722</w:t>
            </w:r>
          </w:p>
        </w:tc>
        <w:tc>
          <w:tcPr>
            <w:tcW w:w="1544" w:type="dxa"/>
            <w:tcBorders>
              <w:top w:val="single" w:sz="4" w:space="0" w:color="auto"/>
              <w:bottom w:val="double" w:sz="4" w:space="0" w:color="auto"/>
            </w:tcBorders>
            <w:noWrap/>
            <w:tcMar>
              <w:top w:w="15" w:type="dxa"/>
              <w:left w:w="15" w:type="dxa"/>
              <w:bottom w:w="0" w:type="dxa"/>
              <w:right w:w="15" w:type="dxa"/>
            </w:tcMar>
            <w:vAlign w:val="center"/>
          </w:tcPr>
          <w:p w14:paraId="7B9C5030" w14:textId="24DF910F" w:rsidR="00461604" w:rsidRPr="000F76CE" w:rsidRDefault="00461604" w:rsidP="00461604">
            <w:pPr>
              <w:tabs>
                <w:tab w:val="left" w:pos="3828"/>
              </w:tabs>
              <w:ind w:right="142"/>
              <w:jc w:val="right"/>
              <w:rPr>
                <w:rFonts w:ascii="Arial" w:hAnsi="Arial" w:cs="Arial"/>
                <w:b/>
                <w:bCs/>
                <w:color w:val="000000"/>
                <w:sz w:val="18"/>
                <w:szCs w:val="18"/>
                <w:highlight w:val="yellow"/>
              </w:rPr>
            </w:pPr>
            <w:r w:rsidRPr="0035181E">
              <w:rPr>
                <w:rFonts w:ascii="Arial" w:hAnsi="Arial" w:cs="Arial"/>
                <w:b/>
                <w:bCs/>
                <w:sz w:val="18"/>
                <w:szCs w:val="16"/>
              </w:rPr>
              <w:t>11.073.344</w:t>
            </w:r>
          </w:p>
        </w:tc>
        <w:tc>
          <w:tcPr>
            <w:tcW w:w="1573" w:type="dxa"/>
            <w:tcBorders>
              <w:top w:val="single" w:sz="4" w:space="0" w:color="auto"/>
              <w:bottom w:val="double" w:sz="4" w:space="0" w:color="auto"/>
            </w:tcBorders>
            <w:noWrap/>
            <w:tcMar>
              <w:top w:w="15" w:type="dxa"/>
              <w:left w:w="15" w:type="dxa"/>
              <w:bottom w:w="0" w:type="dxa"/>
              <w:right w:w="15" w:type="dxa"/>
            </w:tcMar>
            <w:vAlign w:val="center"/>
          </w:tcPr>
          <w:p w14:paraId="36BD2D8F" w14:textId="5CD1A2B6" w:rsidR="00461604" w:rsidRPr="000F76CE" w:rsidRDefault="00461604" w:rsidP="00461604">
            <w:pPr>
              <w:tabs>
                <w:tab w:val="left" w:pos="3828"/>
              </w:tabs>
              <w:ind w:right="142"/>
              <w:jc w:val="right"/>
              <w:rPr>
                <w:rFonts w:ascii="Arial" w:hAnsi="Arial" w:cs="Arial"/>
                <w:b/>
                <w:bCs/>
                <w:color w:val="000000"/>
                <w:sz w:val="18"/>
                <w:szCs w:val="18"/>
                <w:highlight w:val="yellow"/>
              </w:rPr>
            </w:pPr>
            <w:r w:rsidRPr="0035181E">
              <w:rPr>
                <w:rFonts w:ascii="Arial" w:hAnsi="Arial" w:cs="Arial"/>
                <w:b/>
                <w:bCs/>
                <w:sz w:val="18"/>
                <w:szCs w:val="16"/>
              </w:rPr>
              <w:t>11.348.066</w:t>
            </w:r>
          </w:p>
        </w:tc>
      </w:tr>
    </w:tbl>
    <w:p w14:paraId="0CAB8039" w14:textId="77777777" w:rsidR="00F11E9B" w:rsidRDefault="00F11E9B" w:rsidP="00727695">
      <w:pPr>
        <w:pStyle w:val="BodyTextIndent"/>
        <w:ind w:right="-1" w:firstLine="0"/>
        <w:rPr>
          <w:rFonts w:ascii="Arial" w:hAnsi="Arial" w:cs="Arial"/>
          <w:sz w:val="14"/>
          <w:szCs w:val="16"/>
        </w:rPr>
      </w:pPr>
    </w:p>
    <w:p w14:paraId="7E9791FA" w14:textId="572472B9" w:rsidR="00A961C9" w:rsidRDefault="00727695" w:rsidP="00A961C9">
      <w:pPr>
        <w:pStyle w:val="BodyTextIndent"/>
        <w:ind w:left="567" w:right="-1" w:hanging="567"/>
        <w:rPr>
          <w:rStyle w:val="CommentReference"/>
        </w:rPr>
      </w:pPr>
      <w:r>
        <w:rPr>
          <w:rFonts w:ascii="Arial" w:hAnsi="Arial" w:cs="Arial"/>
          <w:sz w:val="14"/>
          <w:szCs w:val="16"/>
        </w:rPr>
        <w:t xml:space="preserve">(*) </w:t>
      </w:r>
      <w:r w:rsidR="003335BD">
        <w:rPr>
          <w:rFonts w:ascii="Arial" w:hAnsi="Arial" w:cs="Arial"/>
          <w:sz w:val="14"/>
          <w:szCs w:val="16"/>
        </w:rPr>
        <w:tab/>
      </w:r>
      <w:r w:rsidRPr="00BA3DFB">
        <w:rPr>
          <w:rFonts w:ascii="Arial" w:hAnsi="Arial" w:cs="Arial"/>
          <w:sz w:val="14"/>
          <w:szCs w:val="16"/>
        </w:rPr>
        <w:t xml:space="preserve">Birinci ve ikinci grup krediler ile yeniden yapılandırılan yakın izlemedeki kredilere </w:t>
      </w:r>
      <w:r>
        <w:rPr>
          <w:rFonts w:ascii="Arial" w:hAnsi="Arial" w:cs="Arial"/>
          <w:sz w:val="14"/>
          <w:szCs w:val="16"/>
        </w:rPr>
        <w:t>ilişkin bilgiler bölümünde (5/b no’lu dipnotta) diğer krediler altında açıklanan yurt dışı yerleşiklere kullandırılan tüketici kredileri yer almamaktadır.</w:t>
      </w:r>
      <w:r>
        <w:rPr>
          <w:rStyle w:val="CommentReference"/>
        </w:rPr>
        <w:t xml:space="preserve"> </w:t>
      </w:r>
    </w:p>
    <w:p w14:paraId="06ADEEC8" w14:textId="39830196" w:rsidR="000F76CE" w:rsidRDefault="000F76CE" w:rsidP="00C2540E">
      <w:pPr>
        <w:pStyle w:val="BodyTextIndent"/>
        <w:tabs>
          <w:tab w:val="left" w:pos="1260"/>
          <w:tab w:val="left" w:pos="3828"/>
        </w:tabs>
        <w:ind w:firstLine="0"/>
        <w:rPr>
          <w:rFonts w:ascii="Arial" w:hAnsi="Arial" w:cs="Arial"/>
          <w:b/>
          <w:sz w:val="20"/>
          <w:szCs w:val="20"/>
        </w:rPr>
      </w:pPr>
    </w:p>
    <w:p w14:paraId="71E0ABA2" w14:textId="77777777" w:rsidR="00A961C9" w:rsidRDefault="00A961C9" w:rsidP="00C2540E">
      <w:pPr>
        <w:pStyle w:val="BodyTextIndent"/>
        <w:tabs>
          <w:tab w:val="left" w:pos="1260"/>
          <w:tab w:val="left" w:pos="3828"/>
        </w:tabs>
        <w:ind w:firstLine="0"/>
        <w:rPr>
          <w:rFonts w:ascii="Arial" w:hAnsi="Arial" w:cs="Arial"/>
          <w:b/>
          <w:sz w:val="20"/>
          <w:szCs w:val="20"/>
        </w:rPr>
      </w:pPr>
    </w:p>
    <w:p w14:paraId="458B2FD0" w14:textId="0794DE7A" w:rsidR="00136C29" w:rsidRDefault="009F0FB8" w:rsidP="004F6BE8">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r>
      <w:r w:rsidR="00874632" w:rsidRPr="003B10B3">
        <w:rPr>
          <w:rFonts w:ascii="Arial" w:hAnsi="Arial" w:cs="Arial"/>
          <w:b/>
          <w:sz w:val="20"/>
          <w:szCs w:val="20"/>
        </w:rPr>
        <w:t>Konsolide b</w:t>
      </w:r>
      <w:r w:rsidRPr="003B10B3">
        <w:rPr>
          <w:rFonts w:ascii="Arial" w:hAnsi="Arial" w:cs="Arial"/>
          <w:b/>
          <w:sz w:val="20"/>
          <w:szCs w:val="20"/>
        </w:rPr>
        <w:t>ilançonun aktif hesaplarına ilişkin açıklama ve dipnotlar (devamı):</w:t>
      </w:r>
    </w:p>
    <w:p w14:paraId="7527AE4E" w14:textId="77777777" w:rsidR="000B0948" w:rsidRPr="003B10B3" w:rsidRDefault="000B0948" w:rsidP="004F6BE8">
      <w:pPr>
        <w:pStyle w:val="BodyTextIndent"/>
        <w:tabs>
          <w:tab w:val="left" w:pos="1260"/>
          <w:tab w:val="left" w:pos="3828"/>
        </w:tabs>
        <w:ind w:hanging="567"/>
        <w:rPr>
          <w:rFonts w:ascii="Arial" w:hAnsi="Arial" w:cs="Arial"/>
          <w:b/>
          <w:sz w:val="20"/>
          <w:szCs w:val="20"/>
        </w:rPr>
      </w:pPr>
    </w:p>
    <w:p w14:paraId="3A19A96B" w14:textId="77777777" w:rsidR="000B0948" w:rsidRPr="003B10B3" w:rsidRDefault="000B0948" w:rsidP="002C1617">
      <w:pPr>
        <w:pStyle w:val="BodyTextIndent"/>
        <w:numPr>
          <w:ilvl w:val="0"/>
          <w:numId w:val="37"/>
        </w:numPr>
        <w:jc w:val="left"/>
        <w:rPr>
          <w:rFonts w:ascii="Arial" w:hAnsi="Arial" w:cs="Arial"/>
          <w:b/>
          <w:sz w:val="20"/>
          <w:szCs w:val="20"/>
        </w:rPr>
      </w:pPr>
      <w:r w:rsidRPr="003B10B3">
        <w:rPr>
          <w:rFonts w:ascii="Arial" w:hAnsi="Arial" w:cs="Arial"/>
          <w:b/>
          <w:sz w:val="20"/>
          <w:szCs w:val="20"/>
        </w:rPr>
        <w:t>Kredi ve alacaklara ilişkin açıklamalar</w:t>
      </w:r>
      <w:r>
        <w:rPr>
          <w:rFonts w:ascii="Arial" w:hAnsi="Arial" w:cs="Arial"/>
          <w:b/>
          <w:sz w:val="20"/>
          <w:szCs w:val="20"/>
        </w:rPr>
        <w:t xml:space="preserve"> (devamı)</w:t>
      </w:r>
      <w:r w:rsidRPr="003B10B3">
        <w:rPr>
          <w:rFonts w:ascii="Arial" w:hAnsi="Arial" w:cs="Arial"/>
          <w:b/>
          <w:sz w:val="20"/>
          <w:szCs w:val="20"/>
        </w:rPr>
        <w:t>:</w:t>
      </w:r>
    </w:p>
    <w:p w14:paraId="058541B8" w14:textId="77777777" w:rsidR="000B0948" w:rsidRPr="003B10B3" w:rsidRDefault="000B0948" w:rsidP="000B0948">
      <w:pPr>
        <w:pStyle w:val="BodyTextIndent"/>
        <w:tabs>
          <w:tab w:val="num" w:pos="540"/>
          <w:tab w:val="left" w:pos="3828"/>
        </w:tabs>
        <w:ind w:hanging="360"/>
        <w:rPr>
          <w:rFonts w:ascii="Arial" w:hAnsi="Arial" w:cs="Arial"/>
          <w:sz w:val="20"/>
          <w:szCs w:val="20"/>
        </w:rPr>
      </w:pPr>
    </w:p>
    <w:p w14:paraId="6436ED22" w14:textId="00055BDE" w:rsidR="000B0948" w:rsidRPr="003B10B3" w:rsidRDefault="000B0948" w:rsidP="000B0948">
      <w:pPr>
        <w:pStyle w:val="BodyTextIndent"/>
        <w:tabs>
          <w:tab w:val="num" w:pos="709"/>
          <w:tab w:val="left" w:pos="3828"/>
          <w:tab w:val="left" w:pos="9356"/>
        </w:tabs>
        <w:ind w:left="709" w:right="-1" w:hanging="283"/>
        <w:rPr>
          <w:rFonts w:ascii="Arial" w:hAnsi="Arial" w:cs="Arial"/>
          <w:sz w:val="20"/>
          <w:szCs w:val="20"/>
        </w:rPr>
      </w:pPr>
      <w:r w:rsidRPr="003B10B3">
        <w:rPr>
          <w:rFonts w:ascii="Arial" w:hAnsi="Arial" w:cs="Arial"/>
          <w:b/>
          <w:sz w:val="20"/>
          <w:szCs w:val="20"/>
        </w:rPr>
        <w:t>ç)  Tüketici kredileri, bireysel kredi kartları, personel kredileri ve personel kredi kartlarına ilişkin bilgiler</w:t>
      </w:r>
      <w:r>
        <w:rPr>
          <w:rFonts w:ascii="Arial" w:hAnsi="Arial" w:cs="Arial"/>
          <w:b/>
          <w:sz w:val="20"/>
          <w:szCs w:val="20"/>
        </w:rPr>
        <w:t xml:space="preserve"> (devamı)</w:t>
      </w:r>
      <w:r w:rsidRPr="003B10B3">
        <w:rPr>
          <w:rFonts w:ascii="Arial" w:hAnsi="Arial" w:cs="Arial"/>
          <w:b/>
          <w:sz w:val="20"/>
          <w:szCs w:val="20"/>
        </w:rPr>
        <w:t>:</w:t>
      </w:r>
    </w:p>
    <w:p w14:paraId="07B6175B" w14:textId="77777777" w:rsidR="00136C29" w:rsidRPr="003B10B3" w:rsidRDefault="00136C29" w:rsidP="004F6BE8">
      <w:pPr>
        <w:tabs>
          <w:tab w:val="left" w:pos="3828"/>
        </w:tabs>
        <w:jc w:val="both"/>
        <w:rPr>
          <w:rFonts w:ascii="Arial" w:hAnsi="Arial" w:cs="Arial"/>
          <w:sz w:val="20"/>
          <w:szCs w:val="20"/>
        </w:rPr>
      </w:pPr>
    </w:p>
    <w:tbl>
      <w:tblPr>
        <w:tblW w:w="9420" w:type="dxa"/>
        <w:tblCellMar>
          <w:left w:w="0" w:type="dxa"/>
          <w:right w:w="0" w:type="dxa"/>
        </w:tblCellMar>
        <w:tblLook w:val="0000" w:firstRow="0" w:lastRow="0" w:firstColumn="0" w:lastColumn="0" w:noHBand="0" w:noVBand="0"/>
      </w:tblPr>
      <w:tblGrid>
        <w:gridCol w:w="5245"/>
        <w:gridCol w:w="1276"/>
        <w:gridCol w:w="1559"/>
        <w:gridCol w:w="1348"/>
      </w:tblGrid>
      <w:tr w:rsidR="00E07624" w:rsidRPr="003B10B3" w14:paraId="6A1BFF58" w14:textId="77777777" w:rsidTr="00D701E5">
        <w:trPr>
          <w:trHeight w:val="127"/>
        </w:trPr>
        <w:tc>
          <w:tcPr>
            <w:tcW w:w="5245" w:type="dxa"/>
            <w:tcBorders>
              <w:top w:val="single" w:sz="4" w:space="0" w:color="auto"/>
              <w:bottom w:val="single" w:sz="4" w:space="0" w:color="auto"/>
            </w:tcBorders>
            <w:noWrap/>
            <w:tcMar>
              <w:top w:w="15" w:type="dxa"/>
              <w:left w:w="15" w:type="dxa"/>
              <w:bottom w:w="0" w:type="dxa"/>
              <w:right w:w="15" w:type="dxa"/>
            </w:tcMar>
            <w:vAlign w:val="center"/>
          </w:tcPr>
          <w:p w14:paraId="6FAABAE6" w14:textId="77777777" w:rsidR="00E07624" w:rsidRPr="003B10B3" w:rsidRDefault="00E07624" w:rsidP="004F6BE8">
            <w:pPr>
              <w:tabs>
                <w:tab w:val="left" w:pos="3828"/>
              </w:tabs>
              <w:jc w:val="both"/>
              <w:rPr>
                <w:rFonts w:ascii="Arial" w:hAnsi="Arial" w:cs="Arial"/>
                <w:b/>
                <w:sz w:val="18"/>
                <w:szCs w:val="20"/>
              </w:rPr>
            </w:pPr>
            <w:r w:rsidRPr="003B10B3">
              <w:rPr>
                <w:rFonts w:ascii="Arial" w:hAnsi="Arial" w:cs="Arial"/>
                <w:b/>
                <w:sz w:val="18"/>
                <w:szCs w:val="20"/>
              </w:rPr>
              <w:t>Önceki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03D0F648"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Kısa Vadeli</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0284CADA"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Orta ve</w:t>
            </w:r>
          </w:p>
          <w:p w14:paraId="3B66C47E"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Uzun Vadeli</w:t>
            </w:r>
          </w:p>
        </w:tc>
        <w:tc>
          <w:tcPr>
            <w:tcW w:w="1340" w:type="dxa"/>
            <w:tcBorders>
              <w:top w:val="single" w:sz="4" w:space="0" w:color="auto"/>
              <w:bottom w:val="single" w:sz="4" w:space="0" w:color="auto"/>
            </w:tcBorders>
            <w:noWrap/>
            <w:tcMar>
              <w:top w:w="15" w:type="dxa"/>
              <w:left w:w="15" w:type="dxa"/>
              <w:bottom w:w="0" w:type="dxa"/>
              <w:right w:w="15" w:type="dxa"/>
            </w:tcMar>
            <w:vAlign w:val="bottom"/>
          </w:tcPr>
          <w:p w14:paraId="708CF18F"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Toplam</w:t>
            </w:r>
          </w:p>
        </w:tc>
      </w:tr>
      <w:tr w:rsidR="00E07624" w:rsidRPr="003B10B3" w14:paraId="1E35963E" w14:textId="77777777" w:rsidTr="00D701E5">
        <w:trPr>
          <w:trHeight w:val="127"/>
        </w:trPr>
        <w:tc>
          <w:tcPr>
            <w:tcW w:w="5245" w:type="dxa"/>
            <w:noWrap/>
            <w:tcMar>
              <w:top w:w="15" w:type="dxa"/>
              <w:left w:w="15" w:type="dxa"/>
              <w:bottom w:w="0" w:type="dxa"/>
              <w:right w:w="15" w:type="dxa"/>
            </w:tcMar>
            <w:vAlign w:val="center"/>
          </w:tcPr>
          <w:p w14:paraId="4F1FD1AC" w14:textId="77777777" w:rsidR="00E07624" w:rsidRPr="003B10B3" w:rsidRDefault="00E07624" w:rsidP="004F6BE8">
            <w:pPr>
              <w:tabs>
                <w:tab w:val="left" w:pos="3828"/>
              </w:tabs>
              <w:jc w:val="both"/>
              <w:rPr>
                <w:rFonts w:ascii="Arial" w:hAnsi="Arial" w:cs="Arial"/>
                <w:b/>
                <w:sz w:val="18"/>
                <w:szCs w:val="20"/>
              </w:rPr>
            </w:pPr>
          </w:p>
        </w:tc>
        <w:tc>
          <w:tcPr>
            <w:tcW w:w="1276" w:type="dxa"/>
            <w:noWrap/>
            <w:tcMar>
              <w:top w:w="15" w:type="dxa"/>
              <w:left w:w="15" w:type="dxa"/>
              <w:bottom w:w="0" w:type="dxa"/>
              <w:right w:w="15" w:type="dxa"/>
            </w:tcMar>
            <w:vAlign w:val="bottom"/>
          </w:tcPr>
          <w:p w14:paraId="12BB933F" w14:textId="77777777" w:rsidR="00E07624" w:rsidRPr="003B10B3" w:rsidRDefault="00E07624" w:rsidP="004F6BE8">
            <w:pPr>
              <w:tabs>
                <w:tab w:val="left" w:pos="3828"/>
              </w:tabs>
              <w:ind w:right="127"/>
              <w:jc w:val="right"/>
              <w:rPr>
                <w:rFonts w:ascii="Arial" w:hAnsi="Arial" w:cs="Arial"/>
                <w:b/>
                <w:sz w:val="18"/>
                <w:szCs w:val="20"/>
              </w:rPr>
            </w:pPr>
          </w:p>
        </w:tc>
        <w:tc>
          <w:tcPr>
            <w:tcW w:w="1559" w:type="dxa"/>
            <w:noWrap/>
            <w:tcMar>
              <w:top w:w="15" w:type="dxa"/>
              <w:left w:w="15" w:type="dxa"/>
              <w:bottom w:w="0" w:type="dxa"/>
              <w:right w:w="15" w:type="dxa"/>
            </w:tcMar>
            <w:vAlign w:val="bottom"/>
          </w:tcPr>
          <w:p w14:paraId="410C909C" w14:textId="77777777" w:rsidR="00E07624" w:rsidRPr="003B10B3" w:rsidRDefault="00E07624" w:rsidP="004F6BE8">
            <w:pPr>
              <w:tabs>
                <w:tab w:val="left" w:pos="3828"/>
              </w:tabs>
              <w:ind w:right="127"/>
              <w:jc w:val="right"/>
              <w:rPr>
                <w:rFonts w:ascii="Arial" w:hAnsi="Arial" w:cs="Arial"/>
                <w:b/>
                <w:bCs/>
                <w:sz w:val="18"/>
                <w:szCs w:val="20"/>
              </w:rPr>
            </w:pPr>
          </w:p>
        </w:tc>
        <w:tc>
          <w:tcPr>
            <w:tcW w:w="1340" w:type="dxa"/>
            <w:noWrap/>
            <w:tcMar>
              <w:top w:w="15" w:type="dxa"/>
              <w:left w:w="15" w:type="dxa"/>
              <w:bottom w:w="0" w:type="dxa"/>
              <w:right w:w="15" w:type="dxa"/>
            </w:tcMar>
            <w:vAlign w:val="bottom"/>
          </w:tcPr>
          <w:p w14:paraId="1A147768" w14:textId="77777777" w:rsidR="00E07624" w:rsidRPr="003B10B3" w:rsidRDefault="00E07624" w:rsidP="004F6BE8">
            <w:pPr>
              <w:tabs>
                <w:tab w:val="left" w:pos="3828"/>
              </w:tabs>
              <w:ind w:right="127"/>
              <w:jc w:val="right"/>
              <w:rPr>
                <w:rFonts w:ascii="Arial" w:hAnsi="Arial" w:cs="Arial"/>
                <w:b/>
                <w:bCs/>
                <w:sz w:val="18"/>
                <w:szCs w:val="20"/>
              </w:rPr>
            </w:pPr>
          </w:p>
        </w:tc>
      </w:tr>
      <w:tr w:rsidR="00D701E5" w:rsidRPr="003B10B3" w14:paraId="28C297BB" w14:textId="77777777" w:rsidTr="00D701E5">
        <w:trPr>
          <w:trHeight w:val="127"/>
        </w:trPr>
        <w:tc>
          <w:tcPr>
            <w:tcW w:w="5245" w:type="dxa"/>
            <w:noWrap/>
            <w:tcMar>
              <w:top w:w="15" w:type="dxa"/>
              <w:left w:w="15" w:type="dxa"/>
              <w:bottom w:w="0" w:type="dxa"/>
              <w:right w:w="15" w:type="dxa"/>
            </w:tcMar>
            <w:vAlign w:val="center"/>
          </w:tcPr>
          <w:p w14:paraId="08D18A9D" w14:textId="77777777" w:rsidR="00D701E5" w:rsidRPr="003B10B3" w:rsidRDefault="00D701E5" w:rsidP="00D701E5">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9BF6473" w14:textId="29A25F8C"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24.482</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E7D918D" w14:textId="6C66ECC2"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7.059.916</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6245BF23" w14:textId="6438259D"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7.084.398</w:t>
            </w:r>
          </w:p>
        </w:tc>
      </w:tr>
      <w:tr w:rsidR="00D701E5" w:rsidRPr="003B10B3" w14:paraId="4ADAE449" w14:textId="77777777" w:rsidTr="00D701E5">
        <w:trPr>
          <w:trHeight w:val="127"/>
        </w:trPr>
        <w:tc>
          <w:tcPr>
            <w:tcW w:w="5245" w:type="dxa"/>
            <w:noWrap/>
            <w:tcMar>
              <w:top w:w="15" w:type="dxa"/>
              <w:left w:w="15" w:type="dxa"/>
              <w:bottom w:w="0" w:type="dxa"/>
              <w:right w:w="15" w:type="dxa"/>
            </w:tcMar>
            <w:vAlign w:val="center"/>
          </w:tcPr>
          <w:p w14:paraId="4C4397A1" w14:textId="77777777" w:rsidR="00D701E5" w:rsidRPr="003B10B3" w:rsidRDefault="00D701E5" w:rsidP="00D701E5">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81CEC41" w14:textId="213E342C"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6.600</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8A0619D" w14:textId="21F062DC"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5.501.826</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6BCDA25E" w14:textId="7EECC30F"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5.508.426</w:t>
            </w:r>
          </w:p>
        </w:tc>
      </w:tr>
      <w:tr w:rsidR="00D701E5" w:rsidRPr="003B10B3" w14:paraId="2EAF0B13" w14:textId="77777777" w:rsidTr="00D701E5">
        <w:trPr>
          <w:trHeight w:val="127"/>
        </w:trPr>
        <w:tc>
          <w:tcPr>
            <w:tcW w:w="5245" w:type="dxa"/>
            <w:noWrap/>
            <w:tcMar>
              <w:top w:w="15" w:type="dxa"/>
              <w:left w:w="15" w:type="dxa"/>
              <w:bottom w:w="0" w:type="dxa"/>
              <w:right w:w="15" w:type="dxa"/>
            </w:tcMar>
            <w:vAlign w:val="center"/>
          </w:tcPr>
          <w:p w14:paraId="4A74B357" w14:textId="77777777" w:rsidR="00D701E5" w:rsidRPr="003B10B3" w:rsidRDefault="00D701E5" w:rsidP="00D701E5">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A10DCE1" w14:textId="22B2442E"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11.473</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3F6A07E" w14:textId="72B39F2A"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1.144.907</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5777EC3F" w14:textId="178B9AA0"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1.156.380</w:t>
            </w:r>
          </w:p>
        </w:tc>
      </w:tr>
      <w:tr w:rsidR="00D701E5" w:rsidRPr="003B10B3" w14:paraId="51ECEFD9" w14:textId="77777777" w:rsidTr="00D701E5">
        <w:trPr>
          <w:trHeight w:val="127"/>
        </w:trPr>
        <w:tc>
          <w:tcPr>
            <w:tcW w:w="5245" w:type="dxa"/>
            <w:noWrap/>
            <w:tcMar>
              <w:top w:w="15" w:type="dxa"/>
              <w:left w:w="15" w:type="dxa"/>
              <w:bottom w:w="0" w:type="dxa"/>
              <w:right w:w="15" w:type="dxa"/>
            </w:tcMar>
            <w:vAlign w:val="center"/>
          </w:tcPr>
          <w:p w14:paraId="0C4897BF"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7F22492" w14:textId="5C392B34"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6.409</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F71D8FD" w14:textId="356B658E"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413.183</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4D9E6DF3" w14:textId="1A3E9473"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419.592</w:t>
            </w:r>
          </w:p>
        </w:tc>
      </w:tr>
      <w:tr w:rsidR="00D701E5" w:rsidRPr="003B10B3" w14:paraId="44480863" w14:textId="77777777" w:rsidTr="00D701E5">
        <w:trPr>
          <w:trHeight w:val="127"/>
        </w:trPr>
        <w:tc>
          <w:tcPr>
            <w:tcW w:w="5245" w:type="dxa"/>
            <w:noWrap/>
            <w:tcMar>
              <w:top w:w="15" w:type="dxa"/>
              <w:left w:w="15" w:type="dxa"/>
              <w:bottom w:w="0" w:type="dxa"/>
              <w:right w:w="15" w:type="dxa"/>
            </w:tcMar>
            <w:vAlign w:val="center"/>
          </w:tcPr>
          <w:p w14:paraId="09BA393E" w14:textId="77777777" w:rsidR="00D701E5" w:rsidRPr="003B10B3" w:rsidRDefault="00D701E5" w:rsidP="00D701E5">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832B818" w14:textId="6DD1BB58" w:rsidR="00D701E5" w:rsidRPr="003B10B3" w:rsidRDefault="00D701E5" w:rsidP="00D701E5">
            <w:pPr>
              <w:tabs>
                <w:tab w:val="left" w:pos="3828"/>
              </w:tabs>
              <w:ind w:right="127"/>
              <w:jc w:val="right"/>
              <w:rPr>
                <w:rFonts w:ascii="Arial" w:hAnsi="Arial" w:cs="Arial"/>
                <w:bCs/>
                <w:color w:val="000000"/>
                <w:sz w:val="18"/>
                <w:szCs w:val="18"/>
              </w:rPr>
            </w:pP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CCD4FE0" w14:textId="220D0852" w:rsidR="00D701E5" w:rsidRPr="003B10B3" w:rsidRDefault="00D701E5" w:rsidP="00D701E5">
            <w:pPr>
              <w:tabs>
                <w:tab w:val="left" w:pos="3828"/>
              </w:tabs>
              <w:ind w:right="127"/>
              <w:jc w:val="right"/>
              <w:rPr>
                <w:rFonts w:ascii="Arial" w:hAnsi="Arial" w:cs="Arial"/>
                <w:bCs/>
                <w:color w:val="000000"/>
                <w:sz w:val="18"/>
                <w:szCs w:val="18"/>
              </w:rPr>
            </w:pP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4B7E3870" w14:textId="7E1B1982"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50A261AD" w14:textId="77777777" w:rsidTr="00D701E5">
        <w:trPr>
          <w:trHeight w:val="127"/>
        </w:trPr>
        <w:tc>
          <w:tcPr>
            <w:tcW w:w="5245" w:type="dxa"/>
            <w:noWrap/>
            <w:tcMar>
              <w:top w:w="15" w:type="dxa"/>
              <w:left w:w="15" w:type="dxa"/>
              <w:bottom w:w="0" w:type="dxa"/>
              <w:right w:w="15" w:type="dxa"/>
            </w:tcMar>
            <w:vAlign w:val="center"/>
          </w:tcPr>
          <w:p w14:paraId="1A76A6CB" w14:textId="77777777" w:rsidR="00D701E5" w:rsidRPr="003B10B3" w:rsidRDefault="00D701E5" w:rsidP="00D701E5">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4E971A4" w14:textId="710D7E8E"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AB98DC0" w14:textId="45A7B415"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5B7FCB2D" w14:textId="1C89A212"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r>
      <w:tr w:rsidR="00D701E5" w:rsidRPr="003B10B3" w14:paraId="47F24F8F" w14:textId="77777777" w:rsidTr="00D701E5">
        <w:trPr>
          <w:trHeight w:val="127"/>
        </w:trPr>
        <w:tc>
          <w:tcPr>
            <w:tcW w:w="5245" w:type="dxa"/>
            <w:noWrap/>
            <w:tcMar>
              <w:top w:w="15" w:type="dxa"/>
              <w:left w:w="15" w:type="dxa"/>
              <w:bottom w:w="0" w:type="dxa"/>
              <w:right w:w="15" w:type="dxa"/>
            </w:tcMar>
            <w:vAlign w:val="center"/>
          </w:tcPr>
          <w:p w14:paraId="008A0C02" w14:textId="77777777" w:rsidR="00D701E5" w:rsidRPr="003B10B3" w:rsidRDefault="00D701E5" w:rsidP="00D701E5">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AFB5A41" w14:textId="1C624065"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7C24BEE" w14:textId="28C29C82"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63E7A002" w14:textId="5478E854"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1BF72205" w14:textId="77777777" w:rsidTr="00D701E5">
        <w:trPr>
          <w:trHeight w:val="127"/>
        </w:trPr>
        <w:tc>
          <w:tcPr>
            <w:tcW w:w="5245" w:type="dxa"/>
            <w:noWrap/>
            <w:tcMar>
              <w:top w:w="15" w:type="dxa"/>
              <w:left w:w="15" w:type="dxa"/>
              <w:bottom w:w="0" w:type="dxa"/>
              <w:right w:w="15" w:type="dxa"/>
            </w:tcMar>
            <w:vAlign w:val="center"/>
          </w:tcPr>
          <w:p w14:paraId="35E2EAD4" w14:textId="77777777" w:rsidR="00D701E5" w:rsidRPr="003B10B3" w:rsidRDefault="00D701E5" w:rsidP="00D701E5">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D57A499" w14:textId="68D2255B"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6527CC5" w14:textId="747FC8EF"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2589365C" w14:textId="3E595AEB"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4527980C" w14:textId="77777777" w:rsidTr="00D701E5">
        <w:trPr>
          <w:trHeight w:val="127"/>
        </w:trPr>
        <w:tc>
          <w:tcPr>
            <w:tcW w:w="5245" w:type="dxa"/>
            <w:noWrap/>
            <w:tcMar>
              <w:top w:w="15" w:type="dxa"/>
              <w:left w:w="15" w:type="dxa"/>
              <w:bottom w:w="0" w:type="dxa"/>
              <w:right w:w="15" w:type="dxa"/>
            </w:tcMar>
            <w:vAlign w:val="center"/>
          </w:tcPr>
          <w:p w14:paraId="72E0CEF0"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56FC513" w14:textId="2F79E27D"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BE8355C" w14:textId="0528E836"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3653BA87" w14:textId="6145C475"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5223ACC1" w14:textId="77777777" w:rsidTr="00D701E5">
        <w:trPr>
          <w:trHeight w:val="127"/>
        </w:trPr>
        <w:tc>
          <w:tcPr>
            <w:tcW w:w="5245" w:type="dxa"/>
            <w:noWrap/>
            <w:tcMar>
              <w:top w:w="15" w:type="dxa"/>
              <w:left w:w="15" w:type="dxa"/>
              <w:bottom w:w="0" w:type="dxa"/>
              <w:right w:w="15" w:type="dxa"/>
            </w:tcMar>
            <w:vAlign w:val="center"/>
          </w:tcPr>
          <w:p w14:paraId="1B00D762" w14:textId="77777777" w:rsidR="00D701E5" w:rsidRPr="003B10B3" w:rsidRDefault="00D701E5" w:rsidP="00D701E5">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A5387F9" w14:textId="1694AF59"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19405DE" w14:textId="648264DE"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66B1E824" w14:textId="1DEAB2B0"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2FC86C51" w14:textId="77777777" w:rsidTr="00D701E5">
        <w:trPr>
          <w:trHeight w:val="127"/>
        </w:trPr>
        <w:tc>
          <w:tcPr>
            <w:tcW w:w="5245" w:type="dxa"/>
            <w:noWrap/>
            <w:tcMar>
              <w:top w:w="15" w:type="dxa"/>
              <w:left w:w="15" w:type="dxa"/>
              <w:bottom w:w="0" w:type="dxa"/>
              <w:right w:w="15" w:type="dxa"/>
            </w:tcMar>
            <w:vAlign w:val="center"/>
          </w:tcPr>
          <w:p w14:paraId="3DA755BC" w14:textId="77777777" w:rsidR="00D701E5" w:rsidRPr="003B10B3" w:rsidRDefault="00D701E5" w:rsidP="00D701E5">
            <w:pPr>
              <w:tabs>
                <w:tab w:val="left" w:pos="3828"/>
              </w:tabs>
              <w:jc w:val="both"/>
              <w:rPr>
                <w:rFonts w:ascii="Arial" w:hAnsi="Arial" w:cs="Arial"/>
                <w:b/>
                <w:sz w:val="18"/>
                <w:szCs w:val="20"/>
              </w:rPr>
            </w:pPr>
            <w:r w:rsidRPr="003B10B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790DD2B" w14:textId="57BEC6EF"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B81AC96" w14:textId="2EF8A18C"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68C6DAE5" w14:textId="0A171C0D"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r>
      <w:tr w:rsidR="00D701E5" w:rsidRPr="003B10B3" w14:paraId="33194667" w14:textId="77777777" w:rsidTr="00D701E5">
        <w:trPr>
          <w:trHeight w:val="127"/>
        </w:trPr>
        <w:tc>
          <w:tcPr>
            <w:tcW w:w="5245" w:type="dxa"/>
            <w:noWrap/>
            <w:tcMar>
              <w:top w:w="15" w:type="dxa"/>
              <w:left w:w="15" w:type="dxa"/>
              <w:bottom w:w="0" w:type="dxa"/>
              <w:right w:w="15" w:type="dxa"/>
            </w:tcMar>
            <w:vAlign w:val="center"/>
          </w:tcPr>
          <w:p w14:paraId="36F03332"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7E8E1DA" w14:textId="79749BDF"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C2D361E" w14:textId="76AE2347"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6D821980" w14:textId="4D6F7E48"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035EE66E" w14:textId="77777777" w:rsidTr="00D701E5">
        <w:trPr>
          <w:trHeight w:val="127"/>
        </w:trPr>
        <w:tc>
          <w:tcPr>
            <w:tcW w:w="5245" w:type="dxa"/>
            <w:noWrap/>
            <w:tcMar>
              <w:top w:w="15" w:type="dxa"/>
              <w:left w:w="15" w:type="dxa"/>
              <w:bottom w:w="0" w:type="dxa"/>
              <w:right w:w="15" w:type="dxa"/>
            </w:tcMar>
            <w:vAlign w:val="center"/>
          </w:tcPr>
          <w:p w14:paraId="6BAE9D7B"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4DC5D23" w14:textId="14294633"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4EDDF75" w14:textId="7E0CC0BB"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24A259E2" w14:textId="2F3BBA16"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69579635" w14:textId="77777777" w:rsidTr="00D701E5">
        <w:trPr>
          <w:trHeight w:val="127"/>
        </w:trPr>
        <w:tc>
          <w:tcPr>
            <w:tcW w:w="5245" w:type="dxa"/>
            <w:noWrap/>
            <w:tcMar>
              <w:top w:w="15" w:type="dxa"/>
              <w:left w:w="15" w:type="dxa"/>
              <w:bottom w:w="0" w:type="dxa"/>
              <w:right w:w="15" w:type="dxa"/>
            </w:tcMar>
            <w:vAlign w:val="center"/>
          </w:tcPr>
          <w:p w14:paraId="6ABACDB2"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B72074C" w14:textId="45558AE0"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08EBC17" w14:textId="6D0D1B12"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right w:val="nil"/>
            </w:tcBorders>
            <w:shd w:val="clear" w:color="auto" w:fill="auto"/>
            <w:noWrap/>
            <w:tcMar>
              <w:top w:w="15" w:type="dxa"/>
              <w:left w:w="15" w:type="dxa"/>
              <w:bottom w:w="0" w:type="dxa"/>
              <w:right w:w="15" w:type="dxa"/>
            </w:tcMar>
            <w:vAlign w:val="center"/>
          </w:tcPr>
          <w:p w14:paraId="7ED26AC9" w14:textId="33D8BAE9"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35A9365B" w14:textId="77777777" w:rsidTr="00D701E5">
        <w:trPr>
          <w:trHeight w:val="127"/>
        </w:trPr>
        <w:tc>
          <w:tcPr>
            <w:tcW w:w="5245" w:type="dxa"/>
            <w:noWrap/>
            <w:tcMar>
              <w:top w:w="15" w:type="dxa"/>
              <w:left w:w="15" w:type="dxa"/>
              <w:bottom w:w="0" w:type="dxa"/>
              <w:right w:w="15" w:type="dxa"/>
            </w:tcMar>
            <w:vAlign w:val="center"/>
          </w:tcPr>
          <w:p w14:paraId="602A57ED"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37C15C9" w14:textId="1C87591C" w:rsidR="00D701E5" w:rsidRPr="003B10B3" w:rsidRDefault="00D701E5" w:rsidP="00D701E5">
            <w:pPr>
              <w:tabs>
                <w:tab w:val="left" w:pos="3828"/>
              </w:tabs>
              <w:ind w:right="127"/>
              <w:jc w:val="right"/>
              <w:rPr>
                <w:rFonts w:ascii="Arial" w:hAnsi="Arial" w:cs="Arial"/>
                <w:bCs/>
                <w:color w:val="000000"/>
                <w:sz w:val="18"/>
                <w:szCs w:val="18"/>
              </w:rPr>
            </w:pP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A5C8F11" w14:textId="0F724032" w:rsidR="00D701E5" w:rsidRPr="003B10B3" w:rsidRDefault="00D701E5" w:rsidP="00D701E5">
            <w:pPr>
              <w:tabs>
                <w:tab w:val="left" w:pos="3828"/>
              </w:tabs>
              <w:ind w:right="127"/>
              <w:jc w:val="right"/>
              <w:rPr>
                <w:rFonts w:ascii="Arial" w:hAnsi="Arial" w:cs="Arial"/>
                <w:bCs/>
                <w:color w:val="000000"/>
                <w:sz w:val="18"/>
                <w:szCs w:val="18"/>
              </w:rPr>
            </w:pPr>
          </w:p>
        </w:tc>
        <w:tc>
          <w:tcPr>
            <w:tcW w:w="1340" w:type="dxa"/>
            <w:tcBorders>
              <w:top w:val="nil"/>
              <w:left w:val="nil"/>
              <w:bottom w:val="nil"/>
              <w:right w:val="nil"/>
            </w:tcBorders>
            <w:shd w:val="clear" w:color="auto" w:fill="auto"/>
            <w:noWrap/>
            <w:tcMar>
              <w:top w:w="15" w:type="dxa"/>
              <w:left w:w="15" w:type="dxa"/>
              <w:bottom w:w="0" w:type="dxa"/>
              <w:right w:w="15" w:type="dxa"/>
            </w:tcMar>
            <w:vAlign w:val="center"/>
          </w:tcPr>
          <w:p w14:paraId="2BE97138" w14:textId="2C05C31F"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48326B87" w14:textId="77777777" w:rsidTr="00D701E5">
        <w:trPr>
          <w:trHeight w:val="127"/>
        </w:trPr>
        <w:tc>
          <w:tcPr>
            <w:tcW w:w="5245" w:type="dxa"/>
            <w:noWrap/>
            <w:tcMar>
              <w:top w:w="15" w:type="dxa"/>
              <w:left w:w="15" w:type="dxa"/>
              <w:bottom w:w="0" w:type="dxa"/>
              <w:right w:w="15" w:type="dxa"/>
            </w:tcMar>
            <w:vAlign w:val="center"/>
          </w:tcPr>
          <w:p w14:paraId="3796FFB3" w14:textId="77777777" w:rsidR="00D701E5" w:rsidRPr="003B10B3" w:rsidRDefault="00D701E5" w:rsidP="00D701E5">
            <w:pPr>
              <w:tabs>
                <w:tab w:val="left" w:pos="3828"/>
              </w:tabs>
              <w:jc w:val="both"/>
              <w:rPr>
                <w:rFonts w:ascii="Arial" w:hAnsi="Arial" w:cs="Arial"/>
                <w:b/>
                <w:sz w:val="18"/>
                <w:szCs w:val="20"/>
              </w:rPr>
            </w:pPr>
            <w:r w:rsidRPr="003B10B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DC4A2C" w14:textId="546D3B87"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44.242</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C165326" w14:textId="51E20DC2"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340" w:type="dxa"/>
            <w:tcBorders>
              <w:top w:val="nil"/>
              <w:left w:val="nil"/>
              <w:bottom w:val="nil"/>
              <w:right w:val="nil"/>
            </w:tcBorders>
            <w:shd w:val="clear" w:color="auto" w:fill="auto"/>
            <w:noWrap/>
            <w:tcMar>
              <w:top w:w="15" w:type="dxa"/>
              <w:left w:w="15" w:type="dxa"/>
              <w:bottom w:w="0" w:type="dxa"/>
              <w:right w:w="15" w:type="dxa"/>
            </w:tcMar>
            <w:vAlign w:val="center"/>
          </w:tcPr>
          <w:p w14:paraId="3F80B87D" w14:textId="123A7411"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44.242</w:t>
            </w:r>
          </w:p>
        </w:tc>
      </w:tr>
      <w:tr w:rsidR="00D701E5" w:rsidRPr="003B10B3" w14:paraId="3C961668" w14:textId="77777777" w:rsidTr="00D701E5">
        <w:trPr>
          <w:trHeight w:val="127"/>
        </w:trPr>
        <w:tc>
          <w:tcPr>
            <w:tcW w:w="5245" w:type="dxa"/>
            <w:noWrap/>
            <w:tcMar>
              <w:top w:w="15" w:type="dxa"/>
              <w:left w:w="15" w:type="dxa"/>
              <w:bottom w:w="0" w:type="dxa"/>
              <w:right w:w="15" w:type="dxa"/>
            </w:tcMar>
            <w:vAlign w:val="center"/>
          </w:tcPr>
          <w:p w14:paraId="5153E4E5"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A8110A4" w14:textId="39F6E849"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2.130</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468292F" w14:textId="5C444319"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right w:val="nil"/>
            </w:tcBorders>
            <w:shd w:val="clear" w:color="auto" w:fill="auto"/>
            <w:noWrap/>
            <w:tcMar>
              <w:top w:w="15" w:type="dxa"/>
              <w:left w:w="15" w:type="dxa"/>
              <w:bottom w:w="0" w:type="dxa"/>
              <w:right w:w="15" w:type="dxa"/>
            </w:tcMar>
            <w:vAlign w:val="center"/>
          </w:tcPr>
          <w:p w14:paraId="0B00E677" w14:textId="3A52C85B"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2.130</w:t>
            </w:r>
          </w:p>
        </w:tc>
      </w:tr>
      <w:tr w:rsidR="00D701E5" w:rsidRPr="003B10B3" w14:paraId="6F68DB05" w14:textId="77777777" w:rsidTr="00D701E5">
        <w:trPr>
          <w:trHeight w:val="127"/>
        </w:trPr>
        <w:tc>
          <w:tcPr>
            <w:tcW w:w="5245" w:type="dxa"/>
            <w:noWrap/>
            <w:tcMar>
              <w:top w:w="15" w:type="dxa"/>
              <w:left w:w="15" w:type="dxa"/>
              <w:bottom w:w="0" w:type="dxa"/>
              <w:right w:w="15" w:type="dxa"/>
            </w:tcMar>
            <w:vAlign w:val="center"/>
          </w:tcPr>
          <w:p w14:paraId="64E66FF1"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7615A6C" w14:textId="0275E1E3"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42.112</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CD6D452" w14:textId="3E295CCC"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right w:val="nil"/>
            </w:tcBorders>
            <w:shd w:val="clear" w:color="auto" w:fill="auto"/>
            <w:noWrap/>
            <w:tcMar>
              <w:top w:w="15" w:type="dxa"/>
              <w:left w:w="15" w:type="dxa"/>
              <w:bottom w:w="0" w:type="dxa"/>
              <w:right w:w="15" w:type="dxa"/>
            </w:tcMar>
            <w:vAlign w:val="center"/>
          </w:tcPr>
          <w:p w14:paraId="089C4DFF" w14:textId="6497F578"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42.112</w:t>
            </w:r>
          </w:p>
        </w:tc>
      </w:tr>
      <w:tr w:rsidR="00D701E5" w:rsidRPr="003B10B3" w14:paraId="3E69E95D" w14:textId="77777777" w:rsidTr="00D701E5">
        <w:trPr>
          <w:trHeight w:val="127"/>
        </w:trPr>
        <w:tc>
          <w:tcPr>
            <w:tcW w:w="5245" w:type="dxa"/>
            <w:noWrap/>
            <w:tcMar>
              <w:top w:w="15" w:type="dxa"/>
              <w:left w:w="15" w:type="dxa"/>
              <w:bottom w:w="0" w:type="dxa"/>
              <w:right w:w="15" w:type="dxa"/>
            </w:tcMar>
            <w:vAlign w:val="center"/>
          </w:tcPr>
          <w:p w14:paraId="24A72F2D" w14:textId="77777777" w:rsidR="00D701E5" w:rsidRPr="003B10B3" w:rsidRDefault="00D701E5" w:rsidP="00D701E5">
            <w:pPr>
              <w:tabs>
                <w:tab w:val="left" w:pos="3828"/>
              </w:tabs>
              <w:jc w:val="both"/>
              <w:rPr>
                <w:rFonts w:ascii="Arial" w:hAnsi="Arial" w:cs="Arial"/>
                <w:b/>
                <w:sz w:val="18"/>
                <w:szCs w:val="20"/>
              </w:rPr>
            </w:pPr>
            <w:r w:rsidRPr="003B10B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CC99B9A" w14:textId="01135B7F"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D633D03" w14:textId="3483A70D"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03285C4F" w14:textId="283743B4"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r>
      <w:tr w:rsidR="00D701E5" w:rsidRPr="003B10B3" w14:paraId="50314D15" w14:textId="77777777" w:rsidTr="00D701E5">
        <w:trPr>
          <w:trHeight w:val="127"/>
        </w:trPr>
        <w:tc>
          <w:tcPr>
            <w:tcW w:w="5245" w:type="dxa"/>
            <w:noWrap/>
            <w:tcMar>
              <w:top w:w="15" w:type="dxa"/>
              <w:left w:w="15" w:type="dxa"/>
              <w:bottom w:w="0" w:type="dxa"/>
              <w:right w:w="15" w:type="dxa"/>
            </w:tcMar>
            <w:vAlign w:val="center"/>
          </w:tcPr>
          <w:p w14:paraId="002A6424"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506AE7" w14:textId="3A617D28"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922181B" w14:textId="4D53C827"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1C039329" w14:textId="00FE8D0A"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382937FC" w14:textId="77777777" w:rsidTr="00D701E5">
        <w:trPr>
          <w:trHeight w:val="127"/>
        </w:trPr>
        <w:tc>
          <w:tcPr>
            <w:tcW w:w="5245" w:type="dxa"/>
            <w:noWrap/>
            <w:tcMar>
              <w:top w:w="15" w:type="dxa"/>
              <w:left w:w="15" w:type="dxa"/>
              <w:bottom w:w="0" w:type="dxa"/>
              <w:right w:w="15" w:type="dxa"/>
            </w:tcMar>
            <w:vAlign w:val="center"/>
          </w:tcPr>
          <w:p w14:paraId="0E66F985"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F7F2375" w14:textId="74E0B2E9"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B80058F" w14:textId="0B8958CA"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296238C9" w14:textId="799B603E"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1FE69BBE" w14:textId="77777777" w:rsidTr="00D701E5">
        <w:trPr>
          <w:trHeight w:val="127"/>
        </w:trPr>
        <w:tc>
          <w:tcPr>
            <w:tcW w:w="5245" w:type="dxa"/>
            <w:noWrap/>
            <w:tcMar>
              <w:top w:w="15" w:type="dxa"/>
              <w:left w:w="15" w:type="dxa"/>
              <w:bottom w:w="0" w:type="dxa"/>
              <w:right w:w="15" w:type="dxa"/>
            </w:tcMar>
            <w:vAlign w:val="center"/>
          </w:tcPr>
          <w:p w14:paraId="20558488" w14:textId="77777777" w:rsidR="00D701E5" w:rsidRPr="003B10B3" w:rsidRDefault="00D701E5" w:rsidP="00D701E5">
            <w:pPr>
              <w:tabs>
                <w:tab w:val="left" w:pos="3828"/>
              </w:tabs>
              <w:jc w:val="both"/>
              <w:rPr>
                <w:rFonts w:ascii="Arial" w:hAnsi="Arial" w:cs="Arial"/>
                <w:b/>
                <w:sz w:val="18"/>
                <w:szCs w:val="20"/>
              </w:rPr>
            </w:pPr>
            <w:r w:rsidRPr="003B10B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BCA21E9" w14:textId="11BA37B8"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483AC94" w14:textId="60E9243A"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2.514</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2A8087CD" w14:textId="3B840FC0"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2.514</w:t>
            </w:r>
          </w:p>
        </w:tc>
      </w:tr>
      <w:tr w:rsidR="00D701E5" w:rsidRPr="003B10B3" w14:paraId="0D5EDB09" w14:textId="77777777" w:rsidTr="00D701E5">
        <w:trPr>
          <w:trHeight w:val="127"/>
        </w:trPr>
        <w:tc>
          <w:tcPr>
            <w:tcW w:w="5245" w:type="dxa"/>
            <w:noWrap/>
            <w:tcMar>
              <w:top w:w="15" w:type="dxa"/>
              <w:left w:w="15" w:type="dxa"/>
              <w:bottom w:w="0" w:type="dxa"/>
              <w:right w:w="15" w:type="dxa"/>
            </w:tcMar>
            <w:vAlign w:val="center"/>
          </w:tcPr>
          <w:p w14:paraId="6CF17A73"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6F370FC" w14:textId="118DBD4E"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44239E8" w14:textId="052FAF56"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193</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3BB44243" w14:textId="18697D5D"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193</w:t>
            </w:r>
          </w:p>
        </w:tc>
      </w:tr>
      <w:tr w:rsidR="00D701E5" w:rsidRPr="003B10B3" w14:paraId="39DC3356" w14:textId="77777777" w:rsidTr="00D701E5">
        <w:trPr>
          <w:trHeight w:val="127"/>
        </w:trPr>
        <w:tc>
          <w:tcPr>
            <w:tcW w:w="5245" w:type="dxa"/>
            <w:noWrap/>
            <w:tcMar>
              <w:top w:w="15" w:type="dxa"/>
              <w:left w:w="15" w:type="dxa"/>
              <w:bottom w:w="0" w:type="dxa"/>
              <w:right w:w="15" w:type="dxa"/>
            </w:tcMar>
            <w:vAlign w:val="center"/>
          </w:tcPr>
          <w:p w14:paraId="0B05A1D1"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21D9595" w14:textId="36713F41"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40059FB" w14:textId="2830458E"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2.102</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4C88DEE7" w14:textId="31F2E046"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2.102</w:t>
            </w:r>
          </w:p>
        </w:tc>
      </w:tr>
      <w:tr w:rsidR="00D701E5" w:rsidRPr="003B10B3" w14:paraId="02E53EAA" w14:textId="77777777" w:rsidTr="00D701E5">
        <w:trPr>
          <w:trHeight w:val="127"/>
        </w:trPr>
        <w:tc>
          <w:tcPr>
            <w:tcW w:w="5245" w:type="dxa"/>
            <w:noWrap/>
            <w:tcMar>
              <w:top w:w="15" w:type="dxa"/>
              <w:left w:w="15" w:type="dxa"/>
              <w:bottom w:w="0" w:type="dxa"/>
              <w:right w:w="15" w:type="dxa"/>
            </w:tcMar>
            <w:vAlign w:val="center"/>
          </w:tcPr>
          <w:p w14:paraId="4FAA47E7"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29544B4" w14:textId="0D630836"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3799AC9" w14:textId="21075EC5"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219</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2B33F25A" w14:textId="42069844"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219</w:t>
            </w:r>
          </w:p>
        </w:tc>
      </w:tr>
      <w:tr w:rsidR="00D701E5" w:rsidRPr="003B10B3" w14:paraId="3995835A" w14:textId="77777777" w:rsidTr="00D701E5">
        <w:trPr>
          <w:trHeight w:val="127"/>
        </w:trPr>
        <w:tc>
          <w:tcPr>
            <w:tcW w:w="5245" w:type="dxa"/>
            <w:noWrap/>
            <w:tcMar>
              <w:top w:w="15" w:type="dxa"/>
              <w:left w:w="15" w:type="dxa"/>
              <w:bottom w:w="0" w:type="dxa"/>
              <w:right w:w="15" w:type="dxa"/>
            </w:tcMar>
            <w:vAlign w:val="center"/>
          </w:tcPr>
          <w:p w14:paraId="2FA1BCAD"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AD0062C" w14:textId="7DC304BF"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989C836" w14:textId="5C2A8B60"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45D28DC4" w14:textId="7C0375BE"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0F36FC94" w14:textId="77777777" w:rsidTr="00D701E5">
        <w:trPr>
          <w:trHeight w:val="127"/>
        </w:trPr>
        <w:tc>
          <w:tcPr>
            <w:tcW w:w="5245" w:type="dxa"/>
            <w:noWrap/>
            <w:tcMar>
              <w:top w:w="15" w:type="dxa"/>
              <w:left w:w="15" w:type="dxa"/>
              <w:bottom w:w="0" w:type="dxa"/>
              <w:right w:w="15" w:type="dxa"/>
            </w:tcMar>
            <w:vAlign w:val="center"/>
          </w:tcPr>
          <w:p w14:paraId="37DCE3CB" w14:textId="77777777" w:rsidR="00D701E5" w:rsidRPr="003B10B3" w:rsidRDefault="00D701E5" w:rsidP="00D701E5">
            <w:pPr>
              <w:tabs>
                <w:tab w:val="left" w:pos="3828"/>
              </w:tabs>
              <w:jc w:val="both"/>
              <w:rPr>
                <w:rFonts w:ascii="Arial" w:hAnsi="Arial" w:cs="Arial"/>
                <w:b/>
                <w:sz w:val="18"/>
                <w:szCs w:val="20"/>
              </w:rPr>
            </w:pPr>
            <w:r w:rsidRPr="003B10B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01BC341" w14:textId="55969306"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41E6CA8" w14:textId="067D4346"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0E3B2CEB" w14:textId="73C8FE3C"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r>
      <w:tr w:rsidR="00D701E5" w:rsidRPr="003B10B3" w14:paraId="490CD2C4" w14:textId="77777777" w:rsidTr="00D701E5">
        <w:trPr>
          <w:trHeight w:val="127"/>
        </w:trPr>
        <w:tc>
          <w:tcPr>
            <w:tcW w:w="5245" w:type="dxa"/>
            <w:noWrap/>
            <w:tcMar>
              <w:top w:w="15" w:type="dxa"/>
              <w:left w:w="15" w:type="dxa"/>
              <w:bottom w:w="0" w:type="dxa"/>
              <w:right w:w="15" w:type="dxa"/>
            </w:tcMar>
            <w:vAlign w:val="center"/>
          </w:tcPr>
          <w:p w14:paraId="4B847F00"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508F68C" w14:textId="0289B78B"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3E720A4" w14:textId="240A831B"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44DC0DDE" w14:textId="38903F6B"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4F4AC89F" w14:textId="77777777" w:rsidTr="00D701E5">
        <w:trPr>
          <w:trHeight w:val="127"/>
        </w:trPr>
        <w:tc>
          <w:tcPr>
            <w:tcW w:w="5245" w:type="dxa"/>
            <w:noWrap/>
            <w:tcMar>
              <w:top w:w="15" w:type="dxa"/>
              <w:left w:w="15" w:type="dxa"/>
              <w:bottom w:w="0" w:type="dxa"/>
              <w:right w:w="15" w:type="dxa"/>
            </w:tcMar>
            <w:vAlign w:val="center"/>
          </w:tcPr>
          <w:p w14:paraId="0BFE903C"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FEFF7E8" w14:textId="2330D43F"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4065C44" w14:textId="15D10407"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330E8681" w14:textId="6959D5EE"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2E7AE504" w14:textId="77777777" w:rsidTr="00D701E5">
        <w:trPr>
          <w:trHeight w:val="127"/>
        </w:trPr>
        <w:tc>
          <w:tcPr>
            <w:tcW w:w="5245" w:type="dxa"/>
            <w:noWrap/>
            <w:tcMar>
              <w:top w:w="15" w:type="dxa"/>
              <w:left w:w="15" w:type="dxa"/>
              <w:bottom w:w="0" w:type="dxa"/>
              <w:right w:w="15" w:type="dxa"/>
            </w:tcMar>
            <w:vAlign w:val="center"/>
          </w:tcPr>
          <w:p w14:paraId="02FF59BA"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921DF82" w14:textId="2891992D"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38834C7" w14:textId="54A18ECE"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256" w:type="auto"/>
              <w:left w:w="256" w:type="auto"/>
              <w:right w:w="15" w:type="dxa"/>
            </w:tcMar>
            <w:vAlign w:val="center"/>
          </w:tcPr>
          <w:p w14:paraId="5B5D89C3" w14:textId="229C8DCC"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38D80571" w14:textId="77777777" w:rsidTr="00D701E5">
        <w:trPr>
          <w:trHeight w:val="127"/>
        </w:trPr>
        <w:tc>
          <w:tcPr>
            <w:tcW w:w="5245" w:type="dxa"/>
            <w:noWrap/>
            <w:tcMar>
              <w:top w:w="15" w:type="dxa"/>
              <w:left w:w="15" w:type="dxa"/>
              <w:bottom w:w="0" w:type="dxa"/>
              <w:right w:w="15" w:type="dxa"/>
            </w:tcMar>
            <w:vAlign w:val="center"/>
          </w:tcPr>
          <w:p w14:paraId="3BB0A8DD"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34AFB08" w14:textId="5C6D3786"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E8D2617" w14:textId="14F76E4D"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37FB2570" w14:textId="449D2499"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0D660A94" w14:textId="77777777" w:rsidTr="00D701E5">
        <w:trPr>
          <w:trHeight w:val="127"/>
        </w:trPr>
        <w:tc>
          <w:tcPr>
            <w:tcW w:w="5245" w:type="dxa"/>
            <w:noWrap/>
            <w:tcMar>
              <w:top w:w="15" w:type="dxa"/>
              <w:left w:w="15" w:type="dxa"/>
              <w:bottom w:w="0" w:type="dxa"/>
              <w:right w:w="15" w:type="dxa"/>
            </w:tcMar>
            <w:vAlign w:val="center"/>
          </w:tcPr>
          <w:p w14:paraId="52558C07" w14:textId="77777777" w:rsidR="00D701E5" w:rsidRPr="003B10B3" w:rsidRDefault="00D701E5" w:rsidP="00D701E5">
            <w:pPr>
              <w:tabs>
                <w:tab w:val="left" w:pos="3828"/>
              </w:tabs>
              <w:jc w:val="both"/>
              <w:rPr>
                <w:rFonts w:ascii="Arial" w:hAnsi="Arial" w:cs="Arial"/>
                <w:b/>
                <w:sz w:val="18"/>
                <w:szCs w:val="20"/>
              </w:rPr>
            </w:pPr>
            <w:r w:rsidRPr="003B10B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E9C96D" w14:textId="06FFFFE0"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1E12F1E" w14:textId="166DBDDB"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76D9678A" w14:textId="6177D063"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r>
      <w:tr w:rsidR="00D701E5" w:rsidRPr="003B10B3" w14:paraId="2483A3AA" w14:textId="77777777" w:rsidTr="00D701E5">
        <w:trPr>
          <w:trHeight w:val="127"/>
        </w:trPr>
        <w:tc>
          <w:tcPr>
            <w:tcW w:w="5245" w:type="dxa"/>
            <w:noWrap/>
            <w:tcMar>
              <w:top w:w="15" w:type="dxa"/>
              <w:left w:w="15" w:type="dxa"/>
              <w:bottom w:w="0" w:type="dxa"/>
              <w:right w:w="15" w:type="dxa"/>
            </w:tcMar>
            <w:vAlign w:val="center"/>
          </w:tcPr>
          <w:p w14:paraId="1EB0838B"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4B332AD" w14:textId="3D3543BB"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9AC061E" w14:textId="67B9A35C"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77737CB2" w14:textId="058C314E"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62E92C01" w14:textId="77777777" w:rsidTr="00D701E5">
        <w:trPr>
          <w:trHeight w:val="127"/>
        </w:trPr>
        <w:tc>
          <w:tcPr>
            <w:tcW w:w="5245" w:type="dxa"/>
            <w:noWrap/>
            <w:tcMar>
              <w:top w:w="15" w:type="dxa"/>
              <w:left w:w="15" w:type="dxa"/>
              <w:bottom w:w="0" w:type="dxa"/>
              <w:right w:w="15" w:type="dxa"/>
            </w:tcMar>
            <w:vAlign w:val="center"/>
          </w:tcPr>
          <w:p w14:paraId="692A72EB"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C878A20" w14:textId="7CC863EB"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6CA9E8E" w14:textId="6CB8FE13"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76317883" w14:textId="3CBFC147"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05D25607" w14:textId="77777777" w:rsidTr="00D701E5">
        <w:trPr>
          <w:trHeight w:val="127"/>
        </w:trPr>
        <w:tc>
          <w:tcPr>
            <w:tcW w:w="5245" w:type="dxa"/>
            <w:noWrap/>
            <w:tcMar>
              <w:top w:w="15" w:type="dxa"/>
              <w:left w:w="15" w:type="dxa"/>
              <w:bottom w:w="0" w:type="dxa"/>
              <w:right w:w="15" w:type="dxa"/>
            </w:tcMar>
            <w:vAlign w:val="center"/>
          </w:tcPr>
          <w:p w14:paraId="264A0A4A"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799041" w14:textId="31A331E5"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F9FB926" w14:textId="7F84F534"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1D8EAEBD" w14:textId="1A3F2F77"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4361204A" w14:textId="77777777" w:rsidTr="00D701E5">
        <w:trPr>
          <w:trHeight w:val="127"/>
        </w:trPr>
        <w:tc>
          <w:tcPr>
            <w:tcW w:w="5245" w:type="dxa"/>
            <w:noWrap/>
            <w:tcMar>
              <w:top w:w="15" w:type="dxa"/>
              <w:left w:w="15" w:type="dxa"/>
              <w:bottom w:w="0" w:type="dxa"/>
              <w:right w:w="15" w:type="dxa"/>
            </w:tcMar>
            <w:vAlign w:val="center"/>
          </w:tcPr>
          <w:p w14:paraId="713AFFB4"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F708493" w14:textId="54222DDC"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A9AFE74" w14:textId="24CF2D6B"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47207624" w14:textId="2A9737FE"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1E5ED878" w14:textId="77777777" w:rsidTr="00D701E5">
        <w:trPr>
          <w:trHeight w:val="127"/>
        </w:trPr>
        <w:tc>
          <w:tcPr>
            <w:tcW w:w="5245" w:type="dxa"/>
            <w:noWrap/>
            <w:tcMar>
              <w:top w:w="15" w:type="dxa"/>
              <w:left w:w="15" w:type="dxa"/>
              <w:bottom w:w="0" w:type="dxa"/>
              <w:right w:w="15" w:type="dxa"/>
            </w:tcMar>
            <w:vAlign w:val="center"/>
          </w:tcPr>
          <w:p w14:paraId="00208F3A" w14:textId="77777777" w:rsidR="00D701E5" w:rsidRPr="003B10B3" w:rsidRDefault="00D701E5" w:rsidP="00D701E5">
            <w:pPr>
              <w:tabs>
                <w:tab w:val="left" w:pos="3828"/>
              </w:tabs>
              <w:jc w:val="both"/>
              <w:rPr>
                <w:rFonts w:ascii="Arial" w:hAnsi="Arial" w:cs="Arial"/>
                <w:b/>
                <w:sz w:val="18"/>
                <w:szCs w:val="20"/>
              </w:rPr>
            </w:pPr>
            <w:r w:rsidRPr="003B10B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C235D76" w14:textId="2476EB30"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1.311</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3C57D50" w14:textId="2BF621F1"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7A65619E" w14:textId="18637211"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1.311</w:t>
            </w:r>
          </w:p>
        </w:tc>
      </w:tr>
      <w:tr w:rsidR="00D701E5" w:rsidRPr="003B10B3" w14:paraId="5425D5BC" w14:textId="77777777" w:rsidTr="00D701E5">
        <w:trPr>
          <w:trHeight w:val="127"/>
        </w:trPr>
        <w:tc>
          <w:tcPr>
            <w:tcW w:w="5245" w:type="dxa"/>
            <w:noWrap/>
            <w:tcMar>
              <w:top w:w="15" w:type="dxa"/>
              <w:left w:w="15" w:type="dxa"/>
              <w:bottom w:w="0" w:type="dxa"/>
              <w:right w:w="15" w:type="dxa"/>
            </w:tcMar>
            <w:vAlign w:val="center"/>
          </w:tcPr>
          <w:p w14:paraId="37A346FD"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DE7381F" w14:textId="54DECF87"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110</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A60B96D" w14:textId="761EAA88"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6BB68554" w14:textId="21CA25BA"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110</w:t>
            </w:r>
          </w:p>
        </w:tc>
      </w:tr>
      <w:tr w:rsidR="00D701E5" w:rsidRPr="003B10B3" w14:paraId="7873980A" w14:textId="77777777" w:rsidTr="00D701E5">
        <w:trPr>
          <w:trHeight w:val="127"/>
        </w:trPr>
        <w:tc>
          <w:tcPr>
            <w:tcW w:w="5245" w:type="dxa"/>
            <w:noWrap/>
            <w:tcMar>
              <w:top w:w="15" w:type="dxa"/>
              <w:left w:w="15" w:type="dxa"/>
              <w:bottom w:w="0" w:type="dxa"/>
              <w:right w:w="15" w:type="dxa"/>
            </w:tcMar>
            <w:vAlign w:val="center"/>
          </w:tcPr>
          <w:p w14:paraId="4A856EA1"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BF1EE73" w14:textId="60975BA8"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1.201</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B55BB6D" w14:textId="193AE2EA"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7303EBA2" w14:textId="7CF9BAED"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1.201</w:t>
            </w:r>
          </w:p>
        </w:tc>
      </w:tr>
      <w:tr w:rsidR="00D701E5" w:rsidRPr="003B10B3" w14:paraId="5A7C68AA" w14:textId="77777777" w:rsidTr="00D701E5">
        <w:trPr>
          <w:trHeight w:val="127"/>
        </w:trPr>
        <w:tc>
          <w:tcPr>
            <w:tcW w:w="5245" w:type="dxa"/>
            <w:noWrap/>
            <w:tcMar>
              <w:top w:w="15" w:type="dxa"/>
              <w:left w:w="15" w:type="dxa"/>
              <w:bottom w:w="0" w:type="dxa"/>
              <w:right w:w="15" w:type="dxa"/>
            </w:tcMar>
            <w:vAlign w:val="center"/>
          </w:tcPr>
          <w:p w14:paraId="059CB0F2" w14:textId="77777777" w:rsidR="00D701E5" w:rsidRPr="003B10B3" w:rsidRDefault="00D701E5" w:rsidP="00D701E5">
            <w:pPr>
              <w:tabs>
                <w:tab w:val="left" w:pos="3828"/>
              </w:tabs>
              <w:jc w:val="both"/>
              <w:rPr>
                <w:rFonts w:ascii="Arial" w:hAnsi="Arial" w:cs="Arial"/>
                <w:b/>
                <w:sz w:val="18"/>
                <w:szCs w:val="20"/>
              </w:rPr>
            </w:pPr>
            <w:r w:rsidRPr="003B10B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73CEA63" w14:textId="7196292A"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6F8B3D4" w14:textId="6C0A031A"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2E179A04" w14:textId="674BDEC5"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w:t>
            </w:r>
          </w:p>
        </w:tc>
      </w:tr>
      <w:tr w:rsidR="00D701E5" w:rsidRPr="003B10B3" w14:paraId="77696602" w14:textId="77777777" w:rsidTr="00D701E5">
        <w:trPr>
          <w:trHeight w:val="127"/>
        </w:trPr>
        <w:tc>
          <w:tcPr>
            <w:tcW w:w="5245" w:type="dxa"/>
            <w:noWrap/>
            <w:tcMar>
              <w:top w:w="15" w:type="dxa"/>
              <w:left w:w="15" w:type="dxa"/>
              <w:bottom w:w="0" w:type="dxa"/>
              <w:right w:w="15" w:type="dxa"/>
            </w:tcMar>
            <w:vAlign w:val="center"/>
          </w:tcPr>
          <w:p w14:paraId="71C81A18"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49E10D8" w14:textId="082E1D9D"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EF8E756" w14:textId="732722E3"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0DCFC947" w14:textId="20E320AA"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497D06CC" w14:textId="77777777" w:rsidTr="00D701E5">
        <w:trPr>
          <w:trHeight w:val="127"/>
        </w:trPr>
        <w:tc>
          <w:tcPr>
            <w:tcW w:w="5245" w:type="dxa"/>
            <w:noWrap/>
            <w:tcMar>
              <w:top w:w="15" w:type="dxa"/>
              <w:left w:w="15" w:type="dxa"/>
              <w:bottom w:w="0" w:type="dxa"/>
              <w:right w:w="15" w:type="dxa"/>
            </w:tcMar>
            <w:vAlign w:val="center"/>
          </w:tcPr>
          <w:p w14:paraId="217B43EE" w14:textId="77777777" w:rsidR="00D701E5" w:rsidRPr="003B10B3" w:rsidRDefault="00D701E5" w:rsidP="00D701E5">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0E9B5D7" w14:textId="0650C90C"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0F1AB4E" w14:textId="26743F0C"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tcBorders>
            <w:shd w:val="clear" w:color="auto" w:fill="auto"/>
            <w:noWrap/>
            <w:tcMar>
              <w:top w:w="15" w:type="dxa"/>
              <w:left w:w="15" w:type="dxa"/>
              <w:bottom w:w="0" w:type="dxa"/>
              <w:right w:w="15" w:type="dxa"/>
            </w:tcMar>
            <w:vAlign w:val="center"/>
          </w:tcPr>
          <w:p w14:paraId="0245C401" w14:textId="1CF387D2"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1A654618" w14:textId="77777777" w:rsidTr="00D701E5">
        <w:trPr>
          <w:trHeight w:val="127"/>
        </w:trPr>
        <w:tc>
          <w:tcPr>
            <w:tcW w:w="5245" w:type="dxa"/>
            <w:noWrap/>
            <w:tcMar>
              <w:top w:w="15" w:type="dxa"/>
              <w:left w:w="15" w:type="dxa"/>
              <w:bottom w:w="0" w:type="dxa"/>
              <w:right w:w="15" w:type="dxa"/>
            </w:tcMar>
            <w:vAlign w:val="center"/>
          </w:tcPr>
          <w:p w14:paraId="5C7A8EEF" w14:textId="77777777" w:rsidR="00D701E5" w:rsidRPr="003B10B3" w:rsidRDefault="00D701E5" w:rsidP="00D701E5">
            <w:pPr>
              <w:tabs>
                <w:tab w:val="left" w:pos="3828"/>
              </w:tabs>
              <w:jc w:val="both"/>
              <w:rPr>
                <w:rFonts w:ascii="Arial" w:hAnsi="Arial" w:cs="Arial"/>
                <w:b/>
                <w:sz w:val="18"/>
                <w:szCs w:val="20"/>
              </w:rPr>
            </w:pPr>
            <w:r w:rsidRPr="003B10B3">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4CA5AF6" w14:textId="47BFABA4"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2107E09" w14:textId="735D427F"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tcBorders>
              <w:top w:val="nil"/>
              <w:left w:val="nil"/>
              <w:bottom w:val="nil"/>
              <w:right w:val="nil"/>
            </w:tcBorders>
            <w:shd w:val="clear" w:color="auto" w:fill="auto"/>
            <w:noWrap/>
            <w:tcMar>
              <w:top w:w="15" w:type="dxa"/>
              <w:left w:w="15" w:type="dxa"/>
              <w:bottom w:w="0" w:type="dxa"/>
              <w:right w:w="15" w:type="dxa"/>
            </w:tcMar>
            <w:vAlign w:val="center"/>
          </w:tcPr>
          <w:p w14:paraId="0DC003FA" w14:textId="5F11211E"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7045F260" w14:textId="77777777" w:rsidTr="00D701E5">
        <w:trPr>
          <w:trHeight w:val="127"/>
        </w:trPr>
        <w:tc>
          <w:tcPr>
            <w:tcW w:w="5245" w:type="dxa"/>
            <w:noWrap/>
            <w:tcMar>
              <w:top w:w="15" w:type="dxa"/>
              <w:left w:w="15" w:type="dxa"/>
              <w:bottom w:w="0" w:type="dxa"/>
              <w:right w:w="15" w:type="dxa"/>
            </w:tcMar>
            <w:vAlign w:val="center"/>
          </w:tcPr>
          <w:p w14:paraId="3A3ECA01" w14:textId="77777777" w:rsidR="00D701E5" w:rsidRPr="003B10B3" w:rsidRDefault="00D701E5" w:rsidP="00D701E5">
            <w:pPr>
              <w:tabs>
                <w:tab w:val="left" w:pos="3828"/>
              </w:tabs>
              <w:jc w:val="both"/>
              <w:rPr>
                <w:rFonts w:ascii="Arial" w:hAnsi="Arial" w:cs="Arial"/>
                <w:b/>
                <w:sz w:val="18"/>
                <w:szCs w:val="20"/>
              </w:rPr>
            </w:pPr>
            <w:r w:rsidRPr="003B10B3">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center"/>
          </w:tcPr>
          <w:p w14:paraId="15D8668D" w14:textId="6EA90A8F"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559" w:type="dxa"/>
            <w:shd w:val="clear" w:color="auto" w:fill="auto"/>
            <w:noWrap/>
            <w:tcMar>
              <w:top w:w="15" w:type="dxa"/>
              <w:left w:w="15" w:type="dxa"/>
              <w:bottom w:w="0" w:type="dxa"/>
              <w:right w:w="15" w:type="dxa"/>
            </w:tcMar>
            <w:vAlign w:val="center"/>
          </w:tcPr>
          <w:p w14:paraId="29E2EF10" w14:textId="36966A44"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c>
          <w:tcPr>
            <w:tcW w:w="1340" w:type="dxa"/>
            <w:shd w:val="clear" w:color="auto" w:fill="auto"/>
            <w:noWrap/>
            <w:tcMar>
              <w:top w:w="15" w:type="dxa"/>
              <w:left w:w="15" w:type="dxa"/>
              <w:bottom w:w="0" w:type="dxa"/>
              <w:right w:w="15" w:type="dxa"/>
            </w:tcMar>
            <w:vAlign w:val="center"/>
          </w:tcPr>
          <w:p w14:paraId="01FA095D" w14:textId="5A383A9C" w:rsidR="00D701E5" w:rsidRPr="003B10B3" w:rsidRDefault="00D701E5" w:rsidP="00D701E5">
            <w:pPr>
              <w:tabs>
                <w:tab w:val="left" w:pos="3828"/>
              </w:tabs>
              <w:ind w:right="127"/>
              <w:jc w:val="right"/>
              <w:rPr>
                <w:rFonts w:ascii="Arial" w:hAnsi="Arial" w:cs="Arial"/>
                <w:bCs/>
                <w:color w:val="000000"/>
                <w:sz w:val="18"/>
                <w:szCs w:val="18"/>
              </w:rPr>
            </w:pPr>
            <w:r w:rsidRPr="007454F8">
              <w:rPr>
                <w:rFonts w:ascii="Arial" w:hAnsi="Arial" w:cs="Arial"/>
                <w:sz w:val="18"/>
                <w:szCs w:val="16"/>
              </w:rPr>
              <w:t>-</w:t>
            </w:r>
          </w:p>
        </w:tc>
      </w:tr>
      <w:tr w:rsidR="00D701E5" w:rsidRPr="003B10B3" w14:paraId="27A0A5BA" w14:textId="77777777" w:rsidTr="00D701E5">
        <w:trPr>
          <w:trHeight w:val="127"/>
        </w:trPr>
        <w:tc>
          <w:tcPr>
            <w:tcW w:w="5245" w:type="dxa"/>
            <w:tcBorders>
              <w:bottom w:val="single" w:sz="4" w:space="0" w:color="auto"/>
            </w:tcBorders>
            <w:noWrap/>
            <w:tcMar>
              <w:top w:w="15" w:type="dxa"/>
              <w:left w:w="15" w:type="dxa"/>
              <w:bottom w:w="0" w:type="dxa"/>
              <w:right w:w="15" w:type="dxa"/>
            </w:tcMar>
            <w:vAlign w:val="center"/>
          </w:tcPr>
          <w:p w14:paraId="4670328E" w14:textId="77777777" w:rsidR="00D701E5" w:rsidRPr="003B10B3" w:rsidRDefault="00D701E5" w:rsidP="00D701E5">
            <w:pPr>
              <w:tabs>
                <w:tab w:val="left" w:pos="3828"/>
              </w:tabs>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59504EB8" w14:textId="3A2D57AD" w:rsidR="00D701E5" w:rsidRPr="003B10B3" w:rsidRDefault="00D701E5" w:rsidP="00D701E5">
            <w:pPr>
              <w:tabs>
                <w:tab w:val="left" w:pos="3828"/>
              </w:tabs>
              <w:spacing w:before="100" w:beforeAutospacing="1" w:after="100" w:afterAutospacing="1"/>
              <w:ind w:right="127"/>
              <w:jc w:val="right"/>
              <w:rPr>
                <w:rFonts w:ascii="Arial" w:hAnsi="Arial" w:cs="Arial"/>
                <w:b/>
                <w:bCs/>
                <w:sz w:val="18"/>
                <w:szCs w:val="18"/>
              </w:rPr>
            </w:pPr>
          </w:p>
        </w:tc>
        <w:tc>
          <w:tcPr>
            <w:tcW w:w="1559" w:type="dxa"/>
            <w:tcBorders>
              <w:bottom w:val="single" w:sz="4" w:space="0" w:color="auto"/>
            </w:tcBorders>
            <w:noWrap/>
            <w:tcMar>
              <w:top w:w="15" w:type="dxa"/>
              <w:left w:w="15" w:type="dxa"/>
              <w:bottom w:w="0" w:type="dxa"/>
              <w:right w:w="15" w:type="dxa"/>
            </w:tcMar>
            <w:vAlign w:val="center"/>
          </w:tcPr>
          <w:p w14:paraId="78E8E093" w14:textId="78895BFD" w:rsidR="00D701E5" w:rsidRPr="003B10B3" w:rsidRDefault="00D701E5" w:rsidP="00D701E5">
            <w:pPr>
              <w:tabs>
                <w:tab w:val="left" w:pos="3828"/>
              </w:tabs>
              <w:spacing w:before="100" w:beforeAutospacing="1" w:after="100" w:afterAutospacing="1"/>
              <w:ind w:right="127"/>
              <w:jc w:val="right"/>
              <w:rPr>
                <w:rFonts w:ascii="Arial" w:hAnsi="Arial" w:cs="Arial"/>
                <w:sz w:val="18"/>
                <w:szCs w:val="20"/>
              </w:rPr>
            </w:pPr>
          </w:p>
        </w:tc>
        <w:tc>
          <w:tcPr>
            <w:tcW w:w="1340" w:type="dxa"/>
            <w:tcBorders>
              <w:bottom w:val="single" w:sz="4" w:space="0" w:color="auto"/>
            </w:tcBorders>
            <w:noWrap/>
            <w:tcMar>
              <w:top w:w="15" w:type="dxa"/>
              <w:left w:w="15" w:type="dxa"/>
              <w:bottom w:w="0" w:type="dxa"/>
              <w:right w:w="15" w:type="dxa"/>
            </w:tcMar>
            <w:vAlign w:val="center"/>
          </w:tcPr>
          <w:p w14:paraId="18FC71A6" w14:textId="489AF870" w:rsidR="00D701E5" w:rsidRPr="003B10B3" w:rsidRDefault="00D701E5" w:rsidP="00D701E5">
            <w:pPr>
              <w:tabs>
                <w:tab w:val="left" w:pos="3828"/>
              </w:tabs>
              <w:spacing w:before="100" w:beforeAutospacing="1" w:after="100" w:afterAutospacing="1"/>
              <w:ind w:right="127"/>
              <w:jc w:val="right"/>
              <w:rPr>
                <w:rFonts w:ascii="Arial" w:hAnsi="Arial" w:cs="Arial"/>
                <w:sz w:val="18"/>
                <w:szCs w:val="20"/>
              </w:rPr>
            </w:pPr>
          </w:p>
        </w:tc>
      </w:tr>
      <w:tr w:rsidR="00D701E5" w:rsidRPr="003B10B3" w14:paraId="3D70EDFD" w14:textId="77777777" w:rsidTr="00D701E5">
        <w:trPr>
          <w:trHeight w:val="127"/>
        </w:trPr>
        <w:tc>
          <w:tcPr>
            <w:tcW w:w="5245" w:type="dxa"/>
            <w:tcBorders>
              <w:top w:val="single" w:sz="4" w:space="0" w:color="auto"/>
              <w:bottom w:val="double" w:sz="4" w:space="0" w:color="auto"/>
            </w:tcBorders>
            <w:noWrap/>
            <w:tcMar>
              <w:top w:w="15" w:type="dxa"/>
              <w:left w:w="15" w:type="dxa"/>
              <w:bottom w:w="0" w:type="dxa"/>
              <w:right w:w="15" w:type="dxa"/>
            </w:tcMar>
            <w:vAlign w:val="center"/>
          </w:tcPr>
          <w:p w14:paraId="5902A1CB" w14:textId="77777777" w:rsidR="00D701E5" w:rsidRPr="003B10B3" w:rsidRDefault="00D701E5" w:rsidP="00D701E5">
            <w:pPr>
              <w:tabs>
                <w:tab w:val="left" w:pos="3828"/>
              </w:tabs>
              <w:jc w:val="both"/>
              <w:rPr>
                <w:rFonts w:ascii="Arial" w:eastAsia="Arial Unicode MS" w:hAnsi="Arial" w:cs="Arial"/>
                <w:b/>
                <w:sz w:val="18"/>
                <w:szCs w:val="20"/>
              </w:rPr>
            </w:pPr>
            <w:r w:rsidRPr="003B10B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center"/>
          </w:tcPr>
          <w:p w14:paraId="5505BEB0" w14:textId="4E9B945E"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70.035</w:t>
            </w:r>
          </w:p>
        </w:tc>
        <w:tc>
          <w:tcPr>
            <w:tcW w:w="1559" w:type="dxa"/>
            <w:tcBorders>
              <w:top w:val="single" w:sz="4" w:space="0" w:color="auto"/>
              <w:bottom w:val="double" w:sz="4" w:space="0" w:color="auto"/>
            </w:tcBorders>
            <w:noWrap/>
            <w:tcMar>
              <w:top w:w="15" w:type="dxa"/>
              <w:left w:w="15" w:type="dxa"/>
              <w:bottom w:w="0" w:type="dxa"/>
              <w:right w:w="15" w:type="dxa"/>
            </w:tcMar>
            <w:vAlign w:val="center"/>
          </w:tcPr>
          <w:p w14:paraId="58714CE3" w14:textId="762B2832"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7.062.430</w:t>
            </w:r>
          </w:p>
        </w:tc>
        <w:tc>
          <w:tcPr>
            <w:tcW w:w="1340" w:type="dxa"/>
            <w:tcBorders>
              <w:top w:val="single" w:sz="4" w:space="0" w:color="auto"/>
              <w:bottom w:val="double" w:sz="4" w:space="0" w:color="auto"/>
            </w:tcBorders>
            <w:noWrap/>
            <w:tcMar>
              <w:top w:w="15" w:type="dxa"/>
              <w:left w:w="15" w:type="dxa"/>
              <w:bottom w:w="0" w:type="dxa"/>
              <w:right w:w="15" w:type="dxa"/>
            </w:tcMar>
            <w:vAlign w:val="center"/>
          </w:tcPr>
          <w:p w14:paraId="0D9F9056" w14:textId="791850FA" w:rsidR="00D701E5" w:rsidRPr="003B10B3" w:rsidRDefault="00D701E5" w:rsidP="00D701E5">
            <w:pPr>
              <w:tabs>
                <w:tab w:val="left" w:pos="3828"/>
              </w:tabs>
              <w:ind w:right="127"/>
              <w:jc w:val="right"/>
              <w:rPr>
                <w:rFonts w:ascii="Arial" w:hAnsi="Arial" w:cs="Arial"/>
                <w:b/>
                <w:bCs/>
                <w:color w:val="000000"/>
                <w:sz w:val="18"/>
                <w:szCs w:val="18"/>
              </w:rPr>
            </w:pPr>
            <w:r w:rsidRPr="007454F8">
              <w:rPr>
                <w:rFonts w:ascii="Arial" w:hAnsi="Arial" w:cs="Arial"/>
                <w:b/>
                <w:bCs/>
                <w:sz w:val="18"/>
                <w:szCs w:val="16"/>
              </w:rPr>
              <w:t>7.132.465</w:t>
            </w:r>
          </w:p>
        </w:tc>
      </w:tr>
    </w:tbl>
    <w:p w14:paraId="64994EA1" w14:textId="1D6EEE6F" w:rsidR="00A961C9" w:rsidRDefault="00A961C9" w:rsidP="004F6BE8">
      <w:pPr>
        <w:tabs>
          <w:tab w:val="left" w:pos="3828"/>
        </w:tabs>
        <w:jc w:val="both"/>
        <w:rPr>
          <w:rFonts w:ascii="Arial" w:hAnsi="Arial" w:cs="Arial"/>
          <w:sz w:val="20"/>
          <w:szCs w:val="20"/>
        </w:rPr>
      </w:pPr>
    </w:p>
    <w:p w14:paraId="1331CB79" w14:textId="3781EFC9" w:rsidR="00A961C9" w:rsidRDefault="00A961C9" w:rsidP="004F6BE8">
      <w:pPr>
        <w:tabs>
          <w:tab w:val="left" w:pos="3828"/>
        </w:tabs>
        <w:jc w:val="both"/>
        <w:rPr>
          <w:rFonts w:ascii="Arial" w:hAnsi="Arial" w:cs="Arial"/>
          <w:sz w:val="20"/>
          <w:szCs w:val="20"/>
        </w:rPr>
      </w:pPr>
    </w:p>
    <w:p w14:paraId="01D8B949" w14:textId="69AFDD1E" w:rsidR="00E07624" w:rsidRDefault="00BB1048" w:rsidP="000B0948">
      <w:pPr>
        <w:rPr>
          <w:rFonts w:ascii="Arial" w:hAnsi="Arial" w:cs="Arial"/>
          <w:b/>
          <w:sz w:val="20"/>
          <w:szCs w:val="20"/>
        </w:rPr>
      </w:pPr>
      <w:r>
        <w:rPr>
          <w:rFonts w:ascii="Arial" w:hAnsi="Arial" w:cs="Arial"/>
          <w:sz w:val="20"/>
          <w:szCs w:val="20"/>
        </w:rPr>
        <w:br w:type="page"/>
      </w:r>
    </w:p>
    <w:p w14:paraId="1B5B7D3A" w14:textId="77777777" w:rsidR="00F30C6D" w:rsidRDefault="00F30C6D" w:rsidP="000B0948">
      <w:pPr>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66837B52" w14:textId="4123F42F" w:rsidR="00A961C9" w:rsidRDefault="00A961C9" w:rsidP="000B0948">
      <w:pPr>
        <w:rPr>
          <w:rFonts w:ascii="Arial" w:hAnsi="Arial" w:cs="Arial"/>
          <w:b/>
          <w:sz w:val="20"/>
          <w:szCs w:val="20"/>
        </w:rPr>
      </w:pPr>
    </w:p>
    <w:p w14:paraId="7D3FE459" w14:textId="77777777" w:rsidR="00A961C9" w:rsidRPr="003B10B3" w:rsidRDefault="00A961C9" w:rsidP="002C1617">
      <w:pPr>
        <w:pStyle w:val="BodyTextIndent"/>
        <w:numPr>
          <w:ilvl w:val="0"/>
          <w:numId w:val="38"/>
        </w:numPr>
        <w:jc w:val="left"/>
        <w:rPr>
          <w:rFonts w:ascii="Arial" w:hAnsi="Arial" w:cs="Arial"/>
          <w:b/>
          <w:sz w:val="20"/>
          <w:szCs w:val="20"/>
        </w:rPr>
      </w:pPr>
      <w:r w:rsidRPr="003B10B3">
        <w:rPr>
          <w:rFonts w:ascii="Arial" w:hAnsi="Arial" w:cs="Arial"/>
          <w:b/>
          <w:sz w:val="20"/>
          <w:szCs w:val="20"/>
        </w:rPr>
        <w:t>Kredi ve alacaklara ilişkin açıklamalar</w:t>
      </w:r>
      <w:r>
        <w:rPr>
          <w:rFonts w:ascii="Arial" w:hAnsi="Arial" w:cs="Arial"/>
          <w:b/>
          <w:sz w:val="20"/>
          <w:szCs w:val="20"/>
        </w:rPr>
        <w:t xml:space="preserve"> (devamı)</w:t>
      </w:r>
      <w:r w:rsidRPr="003B10B3">
        <w:rPr>
          <w:rFonts w:ascii="Arial" w:hAnsi="Arial" w:cs="Arial"/>
          <w:b/>
          <w:sz w:val="20"/>
          <w:szCs w:val="20"/>
        </w:rPr>
        <w:t>:</w:t>
      </w:r>
    </w:p>
    <w:p w14:paraId="76C8AB0B" w14:textId="77777777" w:rsidR="00A961C9" w:rsidRPr="003B10B3" w:rsidRDefault="00A961C9" w:rsidP="000B0948">
      <w:pPr>
        <w:rPr>
          <w:rFonts w:ascii="Arial" w:hAnsi="Arial" w:cs="Arial"/>
          <w:b/>
          <w:sz w:val="20"/>
          <w:szCs w:val="20"/>
        </w:rPr>
      </w:pPr>
    </w:p>
    <w:p w14:paraId="710CB10C" w14:textId="77777777" w:rsidR="00136C29" w:rsidRPr="003B10B3" w:rsidRDefault="00136C29" w:rsidP="004F6BE8">
      <w:pPr>
        <w:pStyle w:val="BodyTextIndent"/>
        <w:tabs>
          <w:tab w:val="left" w:pos="3828"/>
        </w:tabs>
        <w:ind w:left="561" w:hanging="374"/>
        <w:rPr>
          <w:rFonts w:ascii="Arial" w:hAnsi="Arial" w:cs="Arial"/>
          <w:b/>
          <w:sz w:val="20"/>
          <w:szCs w:val="20"/>
        </w:rPr>
      </w:pPr>
      <w:r w:rsidRPr="003B10B3">
        <w:rPr>
          <w:rFonts w:ascii="Arial" w:hAnsi="Arial" w:cs="Arial"/>
          <w:b/>
          <w:sz w:val="20"/>
          <w:szCs w:val="20"/>
        </w:rPr>
        <w:t>d)</w:t>
      </w:r>
      <w:r w:rsidRPr="003B10B3">
        <w:rPr>
          <w:rFonts w:ascii="Arial" w:hAnsi="Arial" w:cs="Arial"/>
          <w:b/>
          <w:sz w:val="20"/>
          <w:szCs w:val="20"/>
        </w:rPr>
        <w:tab/>
        <w:t>Taksitli ticari krediler ve kurumsal kredi kartlarına ilişkin bilgiler:</w:t>
      </w:r>
    </w:p>
    <w:p w14:paraId="0EF11645" w14:textId="77777777" w:rsidR="00136C29" w:rsidRPr="00F11E9B" w:rsidRDefault="00136C29" w:rsidP="004F6BE8">
      <w:pPr>
        <w:pStyle w:val="BodyTextIndent"/>
        <w:tabs>
          <w:tab w:val="left" w:pos="3828"/>
        </w:tabs>
        <w:rPr>
          <w:rFonts w:ascii="Arial" w:hAnsi="Arial" w:cs="Arial"/>
          <w:sz w:val="10"/>
          <w:szCs w:val="12"/>
        </w:rPr>
      </w:pPr>
    </w:p>
    <w:tbl>
      <w:tblPr>
        <w:tblW w:w="9356" w:type="dxa"/>
        <w:tblCellMar>
          <w:left w:w="0" w:type="dxa"/>
          <w:right w:w="0" w:type="dxa"/>
        </w:tblCellMar>
        <w:tblLook w:val="0000" w:firstRow="0" w:lastRow="0" w:firstColumn="0" w:lastColumn="0" w:noHBand="0" w:noVBand="0"/>
      </w:tblPr>
      <w:tblGrid>
        <w:gridCol w:w="4536"/>
        <w:gridCol w:w="1701"/>
        <w:gridCol w:w="1701"/>
        <w:gridCol w:w="1418"/>
      </w:tblGrid>
      <w:tr w:rsidR="00CF2320" w:rsidRPr="00F30C6D" w14:paraId="36065D2D" w14:textId="77777777" w:rsidTr="00FD6178">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51F000C0" w14:textId="77777777" w:rsidR="00CF2320" w:rsidRPr="00F30C6D" w:rsidRDefault="00CF2320" w:rsidP="00FD6178">
            <w:pPr>
              <w:tabs>
                <w:tab w:val="left" w:pos="3828"/>
              </w:tabs>
              <w:ind w:left="-15" w:firstLine="15"/>
              <w:jc w:val="both"/>
              <w:rPr>
                <w:rFonts w:ascii="Arial" w:hAnsi="Arial" w:cs="Arial"/>
                <w:b/>
                <w:sz w:val="16"/>
                <w:szCs w:val="18"/>
              </w:rPr>
            </w:pPr>
            <w:r w:rsidRPr="00F30C6D">
              <w:rPr>
                <w:rFonts w:ascii="Arial" w:hAnsi="Arial" w:cs="Arial"/>
                <w:b/>
                <w:sz w:val="16"/>
                <w:szCs w:val="18"/>
              </w:rPr>
              <w:t>Cari Dönem</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7F599B9D" w14:textId="77777777" w:rsidR="00CF2320" w:rsidRPr="00F30C6D" w:rsidRDefault="00CF2320" w:rsidP="004F6BE8">
            <w:pPr>
              <w:pStyle w:val="NormalIndent"/>
              <w:tabs>
                <w:tab w:val="left" w:pos="3828"/>
              </w:tabs>
              <w:ind w:left="127" w:right="170"/>
              <w:jc w:val="right"/>
              <w:rPr>
                <w:rFonts w:ascii="Arial" w:hAnsi="Arial" w:cs="Arial"/>
                <w:b/>
                <w:sz w:val="16"/>
                <w:szCs w:val="18"/>
              </w:rPr>
            </w:pPr>
          </w:p>
          <w:p w14:paraId="2BB3DC62" w14:textId="77777777" w:rsidR="00CF2320" w:rsidRPr="00F30C6D" w:rsidRDefault="00CF2320" w:rsidP="004F6BE8">
            <w:pPr>
              <w:pStyle w:val="Heading8"/>
              <w:numPr>
                <w:ilvl w:val="0"/>
                <w:numId w:val="0"/>
              </w:numPr>
              <w:tabs>
                <w:tab w:val="left" w:pos="3828"/>
              </w:tabs>
              <w:ind w:left="-147" w:right="95"/>
              <w:jc w:val="right"/>
              <w:rPr>
                <w:rFonts w:ascii="Arial" w:eastAsia="Arial Unicode MS" w:hAnsi="Arial" w:cs="Arial"/>
                <w:b/>
                <w:i w:val="0"/>
                <w:sz w:val="16"/>
                <w:szCs w:val="18"/>
              </w:rPr>
            </w:pPr>
            <w:r w:rsidRPr="00F30C6D">
              <w:rPr>
                <w:rFonts w:ascii="Arial" w:hAnsi="Arial" w:cs="Arial"/>
                <w:b/>
                <w:i w:val="0"/>
                <w:sz w:val="16"/>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2E1A694E" w14:textId="77777777" w:rsidR="00CF2320" w:rsidRPr="00F30C6D" w:rsidRDefault="00CF2320" w:rsidP="004F6BE8">
            <w:pPr>
              <w:tabs>
                <w:tab w:val="left" w:pos="1717"/>
                <w:tab w:val="left" w:pos="3828"/>
              </w:tabs>
              <w:ind w:left="127" w:right="170"/>
              <w:jc w:val="right"/>
              <w:rPr>
                <w:rFonts w:ascii="Arial" w:hAnsi="Arial" w:cs="Arial"/>
                <w:b/>
                <w:sz w:val="16"/>
                <w:szCs w:val="18"/>
              </w:rPr>
            </w:pPr>
            <w:r w:rsidRPr="00F30C6D">
              <w:rPr>
                <w:rFonts w:ascii="Arial" w:hAnsi="Arial" w:cs="Arial"/>
                <w:b/>
                <w:sz w:val="16"/>
                <w:szCs w:val="18"/>
              </w:rPr>
              <w:t>Orta ve</w:t>
            </w:r>
          </w:p>
          <w:p w14:paraId="464696AC" w14:textId="77777777" w:rsidR="00CF2320" w:rsidRPr="00F30C6D" w:rsidRDefault="00CF2320" w:rsidP="004F6BE8">
            <w:pPr>
              <w:tabs>
                <w:tab w:val="left" w:pos="1717"/>
                <w:tab w:val="left" w:pos="3828"/>
              </w:tabs>
              <w:ind w:left="-147" w:right="95"/>
              <w:jc w:val="right"/>
              <w:rPr>
                <w:rFonts w:ascii="Arial" w:eastAsia="Arial Unicode MS" w:hAnsi="Arial" w:cs="Arial"/>
                <w:b/>
                <w:sz w:val="16"/>
                <w:szCs w:val="18"/>
              </w:rPr>
            </w:pPr>
            <w:proofErr w:type="gramStart"/>
            <w:r w:rsidRPr="00F30C6D">
              <w:rPr>
                <w:rFonts w:ascii="Arial" w:hAnsi="Arial" w:cs="Arial"/>
                <w:b/>
                <w:sz w:val="16"/>
                <w:szCs w:val="18"/>
              </w:rPr>
              <w:t>uzun</w:t>
            </w:r>
            <w:proofErr w:type="gramEnd"/>
            <w:r w:rsidRPr="00F30C6D">
              <w:rPr>
                <w:rFonts w:ascii="Arial" w:hAnsi="Arial" w:cs="Arial"/>
                <w:b/>
                <w:sz w:val="16"/>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1D0F2D50" w14:textId="77777777" w:rsidR="00CF2320" w:rsidRPr="00F30C6D" w:rsidRDefault="00CF2320" w:rsidP="004F6BE8">
            <w:pPr>
              <w:pStyle w:val="NormalIndent"/>
              <w:tabs>
                <w:tab w:val="left" w:pos="3828"/>
              </w:tabs>
              <w:ind w:left="127" w:right="170"/>
              <w:jc w:val="right"/>
              <w:rPr>
                <w:rFonts w:ascii="Arial" w:hAnsi="Arial" w:cs="Arial"/>
                <w:b/>
                <w:sz w:val="16"/>
                <w:szCs w:val="18"/>
              </w:rPr>
            </w:pPr>
          </w:p>
          <w:p w14:paraId="6A4A0DF5" w14:textId="77777777" w:rsidR="00CF2320" w:rsidRPr="00F30C6D" w:rsidRDefault="00CF2320" w:rsidP="004F6BE8">
            <w:pPr>
              <w:pStyle w:val="Heading8"/>
              <w:numPr>
                <w:ilvl w:val="0"/>
                <w:numId w:val="0"/>
              </w:numPr>
              <w:tabs>
                <w:tab w:val="left" w:pos="3828"/>
              </w:tabs>
              <w:ind w:left="-147" w:right="95"/>
              <w:jc w:val="right"/>
              <w:rPr>
                <w:rFonts w:ascii="Arial" w:eastAsia="Arial Unicode MS" w:hAnsi="Arial" w:cs="Arial"/>
                <w:b/>
                <w:i w:val="0"/>
                <w:sz w:val="16"/>
                <w:szCs w:val="18"/>
              </w:rPr>
            </w:pPr>
            <w:r w:rsidRPr="00F30C6D">
              <w:rPr>
                <w:rFonts w:ascii="Arial" w:hAnsi="Arial" w:cs="Arial"/>
                <w:b/>
                <w:i w:val="0"/>
                <w:sz w:val="16"/>
                <w:szCs w:val="18"/>
              </w:rPr>
              <w:t>Toplam</w:t>
            </w:r>
          </w:p>
        </w:tc>
      </w:tr>
      <w:tr w:rsidR="00CF2320" w:rsidRPr="00F30C6D" w14:paraId="7F485FD5" w14:textId="77777777" w:rsidTr="00FD6178">
        <w:trPr>
          <w:trHeight w:val="25"/>
        </w:trPr>
        <w:tc>
          <w:tcPr>
            <w:tcW w:w="4536" w:type="dxa"/>
            <w:noWrap/>
            <w:tcMar>
              <w:top w:w="15" w:type="dxa"/>
              <w:left w:w="15" w:type="dxa"/>
              <w:bottom w:w="0" w:type="dxa"/>
              <w:right w:w="15" w:type="dxa"/>
            </w:tcMar>
            <w:vAlign w:val="center"/>
          </w:tcPr>
          <w:p w14:paraId="2D3153C7" w14:textId="77777777" w:rsidR="00CF2320" w:rsidRPr="00F30C6D" w:rsidRDefault="00CF2320" w:rsidP="004F6BE8">
            <w:pPr>
              <w:tabs>
                <w:tab w:val="left" w:pos="3828"/>
              </w:tabs>
              <w:jc w:val="both"/>
              <w:rPr>
                <w:rFonts w:ascii="Arial" w:hAnsi="Arial" w:cs="Arial"/>
                <w:b/>
                <w:sz w:val="16"/>
                <w:szCs w:val="18"/>
              </w:rPr>
            </w:pPr>
          </w:p>
        </w:tc>
        <w:tc>
          <w:tcPr>
            <w:tcW w:w="1701" w:type="dxa"/>
            <w:noWrap/>
            <w:tcMar>
              <w:top w:w="15" w:type="dxa"/>
              <w:left w:w="15" w:type="dxa"/>
              <w:bottom w:w="0" w:type="dxa"/>
              <w:right w:w="15" w:type="dxa"/>
            </w:tcMar>
            <w:vAlign w:val="bottom"/>
          </w:tcPr>
          <w:p w14:paraId="5867B742" w14:textId="77777777" w:rsidR="00CF2320" w:rsidRPr="00F30C6D" w:rsidRDefault="00CF2320" w:rsidP="004F6BE8">
            <w:pPr>
              <w:tabs>
                <w:tab w:val="left" w:pos="3828"/>
              </w:tabs>
              <w:ind w:left="-147" w:right="95"/>
              <w:jc w:val="right"/>
              <w:rPr>
                <w:rFonts w:ascii="Arial" w:hAnsi="Arial" w:cs="Arial"/>
                <w:b/>
                <w:bCs/>
                <w:sz w:val="16"/>
                <w:szCs w:val="18"/>
              </w:rPr>
            </w:pPr>
          </w:p>
        </w:tc>
        <w:tc>
          <w:tcPr>
            <w:tcW w:w="1701" w:type="dxa"/>
            <w:noWrap/>
            <w:tcMar>
              <w:top w:w="15" w:type="dxa"/>
              <w:left w:w="15" w:type="dxa"/>
              <w:bottom w:w="0" w:type="dxa"/>
              <w:right w:w="15" w:type="dxa"/>
            </w:tcMar>
            <w:vAlign w:val="bottom"/>
          </w:tcPr>
          <w:p w14:paraId="1DEE4123" w14:textId="77777777" w:rsidR="00CF2320" w:rsidRPr="00F30C6D" w:rsidRDefault="00CF2320" w:rsidP="004F6BE8">
            <w:pPr>
              <w:tabs>
                <w:tab w:val="left" w:pos="3828"/>
              </w:tabs>
              <w:ind w:left="-147" w:right="95"/>
              <w:jc w:val="right"/>
              <w:rPr>
                <w:rFonts w:ascii="Arial" w:hAnsi="Arial" w:cs="Arial"/>
                <w:b/>
                <w:bCs/>
                <w:sz w:val="16"/>
                <w:szCs w:val="18"/>
              </w:rPr>
            </w:pPr>
          </w:p>
        </w:tc>
        <w:tc>
          <w:tcPr>
            <w:tcW w:w="1418" w:type="dxa"/>
            <w:noWrap/>
            <w:tcMar>
              <w:top w:w="15" w:type="dxa"/>
              <w:left w:w="15" w:type="dxa"/>
              <w:bottom w:w="0" w:type="dxa"/>
              <w:right w:w="15" w:type="dxa"/>
            </w:tcMar>
            <w:vAlign w:val="bottom"/>
          </w:tcPr>
          <w:p w14:paraId="58458D3E" w14:textId="77777777" w:rsidR="00CF2320" w:rsidRPr="00F30C6D" w:rsidRDefault="00CF2320" w:rsidP="004F6BE8">
            <w:pPr>
              <w:tabs>
                <w:tab w:val="left" w:pos="3828"/>
              </w:tabs>
              <w:ind w:left="-147" w:right="95"/>
              <w:jc w:val="right"/>
              <w:rPr>
                <w:rFonts w:ascii="Arial" w:hAnsi="Arial" w:cs="Arial"/>
                <w:b/>
                <w:bCs/>
                <w:sz w:val="16"/>
                <w:szCs w:val="18"/>
              </w:rPr>
            </w:pPr>
          </w:p>
        </w:tc>
      </w:tr>
      <w:tr w:rsidR="00461604" w:rsidRPr="00F30C6D" w14:paraId="429BA038" w14:textId="77777777" w:rsidTr="000F76CE">
        <w:trPr>
          <w:trHeight w:val="25"/>
        </w:trPr>
        <w:tc>
          <w:tcPr>
            <w:tcW w:w="4536" w:type="dxa"/>
            <w:noWrap/>
            <w:tcMar>
              <w:top w:w="15" w:type="dxa"/>
              <w:left w:w="15" w:type="dxa"/>
              <w:bottom w:w="0" w:type="dxa"/>
              <w:right w:w="15" w:type="dxa"/>
            </w:tcMar>
            <w:vAlign w:val="center"/>
          </w:tcPr>
          <w:p w14:paraId="16916631" w14:textId="77777777" w:rsidR="00461604" w:rsidRPr="00F30C6D" w:rsidRDefault="00461604" w:rsidP="00461604">
            <w:pPr>
              <w:tabs>
                <w:tab w:val="left" w:pos="3828"/>
              </w:tabs>
              <w:jc w:val="both"/>
              <w:rPr>
                <w:rFonts w:ascii="Arial" w:hAnsi="Arial" w:cs="Arial"/>
                <w:b/>
                <w:sz w:val="16"/>
                <w:szCs w:val="18"/>
              </w:rPr>
            </w:pPr>
            <w:r w:rsidRPr="00F30C6D">
              <w:rPr>
                <w:rFonts w:ascii="Arial" w:hAnsi="Arial" w:cs="Arial"/>
                <w:b/>
                <w:sz w:val="16"/>
                <w:szCs w:val="18"/>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30A2A5C" w14:textId="1E481308" w:rsidR="00461604" w:rsidRPr="00F30C6D" w:rsidRDefault="00461604" w:rsidP="00461604">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5.449.983</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807ECFB" w14:textId="2900F93E" w:rsidR="00461604" w:rsidRPr="00F30C6D" w:rsidRDefault="00461604" w:rsidP="00461604">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6.136.862</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31B1FB2" w14:textId="67145022" w:rsidR="00461604" w:rsidRPr="00F30C6D" w:rsidRDefault="00461604" w:rsidP="00461604">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11.586.845</w:t>
            </w:r>
          </w:p>
        </w:tc>
      </w:tr>
      <w:tr w:rsidR="00461604" w:rsidRPr="00F30C6D" w14:paraId="46A86A3B" w14:textId="77777777" w:rsidTr="000F76CE">
        <w:trPr>
          <w:trHeight w:val="25"/>
        </w:trPr>
        <w:tc>
          <w:tcPr>
            <w:tcW w:w="4536" w:type="dxa"/>
            <w:noWrap/>
            <w:tcMar>
              <w:top w:w="15" w:type="dxa"/>
              <w:left w:w="15" w:type="dxa"/>
              <w:bottom w:w="0" w:type="dxa"/>
              <w:right w:w="15" w:type="dxa"/>
            </w:tcMar>
            <w:vAlign w:val="center"/>
          </w:tcPr>
          <w:p w14:paraId="675E52CB" w14:textId="77777777" w:rsidR="00461604" w:rsidRPr="00F30C6D" w:rsidRDefault="00461604" w:rsidP="00461604">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89B2D69" w14:textId="3DB227FC" w:rsidR="00461604" w:rsidRPr="00F30C6D" w:rsidRDefault="00461604" w:rsidP="00461604">
            <w:pPr>
              <w:tabs>
                <w:tab w:val="left" w:pos="3828"/>
              </w:tabs>
              <w:ind w:right="95"/>
              <w:jc w:val="right"/>
              <w:rPr>
                <w:rFonts w:ascii="Arial" w:hAnsi="Arial" w:cs="Arial"/>
                <w:color w:val="000000"/>
                <w:sz w:val="16"/>
                <w:szCs w:val="18"/>
                <w:highlight w:val="yellow"/>
              </w:rPr>
            </w:pPr>
            <w:r>
              <w:rPr>
                <w:rFonts w:ascii="Arial" w:hAnsi="Arial" w:cs="Arial"/>
                <w:sz w:val="16"/>
                <w:szCs w:val="16"/>
              </w:rPr>
              <w:t>879.290</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429CBB1" w14:textId="0E05ABD5" w:rsidR="00461604" w:rsidRPr="00F30C6D" w:rsidRDefault="00461604" w:rsidP="00461604">
            <w:pPr>
              <w:tabs>
                <w:tab w:val="left" w:pos="3828"/>
              </w:tabs>
              <w:ind w:right="95"/>
              <w:jc w:val="right"/>
              <w:rPr>
                <w:rFonts w:ascii="Arial" w:hAnsi="Arial" w:cs="Arial"/>
                <w:color w:val="000000"/>
                <w:sz w:val="16"/>
                <w:szCs w:val="18"/>
                <w:highlight w:val="yellow"/>
              </w:rPr>
            </w:pPr>
            <w:r>
              <w:rPr>
                <w:rFonts w:ascii="Arial" w:hAnsi="Arial" w:cs="Arial"/>
                <w:sz w:val="16"/>
                <w:szCs w:val="16"/>
              </w:rPr>
              <w:t>386.910</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2782822" w14:textId="62DF3154" w:rsidR="00461604" w:rsidRPr="00F30C6D" w:rsidRDefault="00461604" w:rsidP="00461604">
            <w:pPr>
              <w:tabs>
                <w:tab w:val="left" w:pos="3828"/>
              </w:tabs>
              <w:ind w:right="95"/>
              <w:jc w:val="right"/>
              <w:rPr>
                <w:rFonts w:ascii="Arial" w:hAnsi="Arial" w:cs="Arial"/>
                <w:color w:val="000000"/>
                <w:sz w:val="16"/>
                <w:szCs w:val="18"/>
                <w:highlight w:val="yellow"/>
              </w:rPr>
            </w:pPr>
            <w:r>
              <w:rPr>
                <w:rFonts w:ascii="Arial" w:hAnsi="Arial" w:cs="Arial"/>
                <w:sz w:val="16"/>
                <w:szCs w:val="16"/>
              </w:rPr>
              <w:t>1.266.200</w:t>
            </w:r>
          </w:p>
        </w:tc>
      </w:tr>
      <w:tr w:rsidR="00461604" w:rsidRPr="00F30C6D" w14:paraId="4249654C" w14:textId="77777777" w:rsidTr="000F76CE">
        <w:trPr>
          <w:trHeight w:val="25"/>
        </w:trPr>
        <w:tc>
          <w:tcPr>
            <w:tcW w:w="4536" w:type="dxa"/>
            <w:noWrap/>
            <w:tcMar>
              <w:top w:w="15" w:type="dxa"/>
              <w:left w:w="15" w:type="dxa"/>
              <w:bottom w:w="0" w:type="dxa"/>
              <w:right w:w="15" w:type="dxa"/>
            </w:tcMar>
            <w:vAlign w:val="center"/>
          </w:tcPr>
          <w:p w14:paraId="46003705" w14:textId="77777777" w:rsidR="00461604" w:rsidRPr="00F30C6D" w:rsidRDefault="00461604" w:rsidP="00461604">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14B8FA3" w14:textId="3517330E" w:rsidR="00461604" w:rsidRPr="00F30C6D" w:rsidRDefault="00461604" w:rsidP="00461604">
            <w:pPr>
              <w:tabs>
                <w:tab w:val="left" w:pos="3828"/>
              </w:tabs>
              <w:ind w:right="95"/>
              <w:jc w:val="right"/>
              <w:rPr>
                <w:rFonts w:ascii="Arial" w:hAnsi="Arial" w:cs="Arial"/>
                <w:color w:val="000000"/>
                <w:sz w:val="16"/>
                <w:szCs w:val="18"/>
                <w:highlight w:val="yellow"/>
              </w:rPr>
            </w:pPr>
            <w:r>
              <w:rPr>
                <w:rFonts w:ascii="Arial" w:hAnsi="Arial" w:cs="Arial"/>
                <w:sz w:val="16"/>
                <w:szCs w:val="16"/>
              </w:rPr>
              <w:t>3.958.373</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D22B5F" w14:textId="01C1E94B" w:rsidR="00461604" w:rsidRPr="00F30C6D" w:rsidRDefault="00461604" w:rsidP="00461604">
            <w:pPr>
              <w:tabs>
                <w:tab w:val="left" w:pos="3828"/>
              </w:tabs>
              <w:ind w:right="95"/>
              <w:jc w:val="right"/>
              <w:rPr>
                <w:rFonts w:ascii="Arial" w:hAnsi="Arial" w:cs="Arial"/>
                <w:color w:val="000000"/>
                <w:sz w:val="16"/>
                <w:szCs w:val="18"/>
                <w:highlight w:val="yellow"/>
              </w:rPr>
            </w:pPr>
            <w:r>
              <w:rPr>
                <w:rFonts w:ascii="Arial" w:hAnsi="Arial" w:cs="Arial"/>
                <w:sz w:val="16"/>
                <w:szCs w:val="16"/>
              </w:rPr>
              <w:t>3.670.684</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BD6961C" w14:textId="63B3D560" w:rsidR="00461604" w:rsidRPr="00F30C6D" w:rsidRDefault="00461604" w:rsidP="00461604">
            <w:pPr>
              <w:tabs>
                <w:tab w:val="left" w:pos="3828"/>
              </w:tabs>
              <w:ind w:right="95"/>
              <w:jc w:val="right"/>
              <w:rPr>
                <w:rFonts w:ascii="Arial" w:hAnsi="Arial" w:cs="Arial"/>
                <w:color w:val="000000"/>
                <w:sz w:val="16"/>
                <w:szCs w:val="18"/>
                <w:highlight w:val="yellow"/>
              </w:rPr>
            </w:pPr>
            <w:r>
              <w:rPr>
                <w:rFonts w:ascii="Arial" w:hAnsi="Arial" w:cs="Arial"/>
                <w:sz w:val="16"/>
                <w:szCs w:val="16"/>
              </w:rPr>
              <w:t>7.629.057</w:t>
            </w:r>
          </w:p>
        </w:tc>
      </w:tr>
      <w:tr w:rsidR="00461604" w:rsidRPr="00F30C6D" w14:paraId="3A18DDA0" w14:textId="77777777" w:rsidTr="000F76CE">
        <w:trPr>
          <w:trHeight w:val="25"/>
        </w:trPr>
        <w:tc>
          <w:tcPr>
            <w:tcW w:w="4536" w:type="dxa"/>
            <w:noWrap/>
            <w:tcMar>
              <w:top w:w="15" w:type="dxa"/>
              <w:left w:w="15" w:type="dxa"/>
              <w:bottom w:w="0" w:type="dxa"/>
              <w:right w:w="15" w:type="dxa"/>
            </w:tcMar>
            <w:vAlign w:val="center"/>
          </w:tcPr>
          <w:p w14:paraId="14BFE622" w14:textId="77777777" w:rsidR="00461604" w:rsidRPr="00F30C6D" w:rsidRDefault="00461604" w:rsidP="00461604">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0EC71CE" w14:textId="7B8F4FC7" w:rsidR="00461604" w:rsidRPr="00F30C6D" w:rsidRDefault="00461604" w:rsidP="00461604">
            <w:pPr>
              <w:tabs>
                <w:tab w:val="left" w:pos="3828"/>
              </w:tabs>
              <w:ind w:right="95"/>
              <w:jc w:val="right"/>
              <w:rPr>
                <w:rFonts w:ascii="Arial" w:hAnsi="Arial" w:cs="Arial"/>
                <w:color w:val="000000"/>
                <w:sz w:val="16"/>
                <w:szCs w:val="18"/>
                <w:highlight w:val="yellow"/>
              </w:rPr>
            </w:pPr>
            <w:r>
              <w:rPr>
                <w:rFonts w:ascii="Arial" w:hAnsi="Arial" w:cs="Arial"/>
                <w:sz w:val="16"/>
                <w:szCs w:val="16"/>
              </w:rPr>
              <w:t>612.320</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9D6C24E" w14:textId="148D2383" w:rsidR="00461604" w:rsidRPr="00F30C6D" w:rsidRDefault="00461604" w:rsidP="00461604">
            <w:pPr>
              <w:tabs>
                <w:tab w:val="left" w:pos="3828"/>
              </w:tabs>
              <w:ind w:right="95"/>
              <w:jc w:val="right"/>
              <w:rPr>
                <w:rFonts w:ascii="Arial" w:hAnsi="Arial" w:cs="Arial"/>
                <w:color w:val="000000"/>
                <w:sz w:val="16"/>
                <w:szCs w:val="18"/>
                <w:highlight w:val="yellow"/>
              </w:rPr>
            </w:pPr>
            <w:r>
              <w:rPr>
                <w:rFonts w:ascii="Arial" w:hAnsi="Arial" w:cs="Arial"/>
                <w:sz w:val="16"/>
                <w:szCs w:val="16"/>
              </w:rPr>
              <w:t>2.079.268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EE8F557" w14:textId="37FC385A" w:rsidR="00461604" w:rsidRPr="00F30C6D" w:rsidRDefault="00461604" w:rsidP="00461604">
            <w:pPr>
              <w:tabs>
                <w:tab w:val="left" w:pos="3828"/>
              </w:tabs>
              <w:ind w:right="95"/>
              <w:jc w:val="right"/>
              <w:rPr>
                <w:rFonts w:ascii="Arial" w:hAnsi="Arial" w:cs="Arial"/>
                <w:color w:val="000000"/>
                <w:sz w:val="16"/>
                <w:szCs w:val="18"/>
                <w:highlight w:val="yellow"/>
              </w:rPr>
            </w:pPr>
            <w:r>
              <w:rPr>
                <w:rFonts w:ascii="Arial" w:hAnsi="Arial" w:cs="Arial"/>
                <w:sz w:val="16"/>
                <w:szCs w:val="16"/>
              </w:rPr>
              <w:t>2.691.588</w:t>
            </w:r>
          </w:p>
        </w:tc>
      </w:tr>
      <w:tr w:rsidR="00461604" w:rsidRPr="00F30C6D" w14:paraId="694D620E" w14:textId="77777777" w:rsidTr="000F76CE">
        <w:trPr>
          <w:trHeight w:val="25"/>
        </w:trPr>
        <w:tc>
          <w:tcPr>
            <w:tcW w:w="4536" w:type="dxa"/>
            <w:noWrap/>
            <w:tcMar>
              <w:top w:w="15" w:type="dxa"/>
              <w:left w:w="15" w:type="dxa"/>
              <w:bottom w:w="0" w:type="dxa"/>
              <w:right w:w="15" w:type="dxa"/>
            </w:tcMar>
            <w:vAlign w:val="center"/>
          </w:tcPr>
          <w:p w14:paraId="66FB26DA" w14:textId="77777777" w:rsidR="00461604" w:rsidRPr="00F30C6D" w:rsidRDefault="00461604" w:rsidP="00461604">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C0E7055" w14:textId="4FCAE473" w:rsidR="00461604" w:rsidRPr="00F30C6D" w:rsidRDefault="00461604" w:rsidP="00461604">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0F83F60" w14:textId="77FF4D82" w:rsidR="00461604" w:rsidRPr="00F30C6D" w:rsidRDefault="00461604" w:rsidP="00461604">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EA41F31" w14:textId="6D7E5CE2" w:rsidR="00461604" w:rsidRPr="00F30C6D" w:rsidRDefault="00461604" w:rsidP="00461604">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r>
      <w:tr w:rsidR="00461604" w:rsidRPr="00F30C6D" w14:paraId="0420900A" w14:textId="77777777" w:rsidTr="000F76CE">
        <w:trPr>
          <w:trHeight w:val="25"/>
        </w:trPr>
        <w:tc>
          <w:tcPr>
            <w:tcW w:w="4536" w:type="dxa"/>
            <w:noWrap/>
            <w:tcMar>
              <w:top w:w="15" w:type="dxa"/>
              <w:left w:w="15" w:type="dxa"/>
              <w:bottom w:w="0" w:type="dxa"/>
              <w:right w:w="15" w:type="dxa"/>
            </w:tcMar>
            <w:vAlign w:val="center"/>
          </w:tcPr>
          <w:p w14:paraId="58B7A952" w14:textId="77777777" w:rsidR="00461604" w:rsidRPr="00F30C6D" w:rsidRDefault="00461604" w:rsidP="00461604">
            <w:pPr>
              <w:tabs>
                <w:tab w:val="left" w:pos="3828"/>
              </w:tabs>
              <w:jc w:val="both"/>
              <w:rPr>
                <w:rFonts w:ascii="Arial" w:hAnsi="Arial" w:cs="Arial"/>
                <w:b/>
                <w:sz w:val="16"/>
                <w:szCs w:val="18"/>
              </w:rPr>
            </w:pPr>
            <w:r w:rsidRPr="00F30C6D">
              <w:rPr>
                <w:rFonts w:ascii="Arial" w:hAnsi="Arial" w:cs="Arial"/>
                <w:b/>
                <w:sz w:val="16"/>
                <w:szCs w:val="18"/>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8E7A0C2" w14:textId="52613042" w:rsidR="00461604" w:rsidRPr="00F30C6D" w:rsidRDefault="00461604" w:rsidP="00461604">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90EF085" w14:textId="11219DC4" w:rsidR="00461604" w:rsidRPr="00F30C6D" w:rsidRDefault="00461604" w:rsidP="00461604">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9.558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D2DE114" w14:textId="1F2976BB" w:rsidR="00461604" w:rsidRPr="00F30C6D" w:rsidRDefault="00461604" w:rsidP="00461604">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9.558</w:t>
            </w:r>
          </w:p>
        </w:tc>
      </w:tr>
      <w:tr w:rsidR="00461604" w:rsidRPr="00F30C6D" w14:paraId="16C19495" w14:textId="77777777" w:rsidTr="000F76CE">
        <w:trPr>
          <w:trHeight w:val="25"/>
        </w:trPr>
        <w:tc>
          <w:tcPr>
            <w:tcW w:w="4536" w:type="dxa"/>
            <w:noWrap/>
            <w:tcMar>
              <w:top w:w="15" w:type="dxa"/>
              <w:left w:w="15" w:type="dxa"/>
              <w:bottom w:w="0" w:type="dxa"/>
              <w:right w:w="15" w:type="dxa"/>
            </w:tcMar>
            <w:vAlign w:val="center"/>
          </w:tcPr>
          <w:p w14:paraId="704285F4" w14:textId="77777777" w:rsidR="00461604" w:rsidRPr="00F30C6D" w:rsidRDefault="00461604" w:rsidP="00461604">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319D5EE" w14:textId="240ED18A" w:rsidR="00461604" w:rsidRPr="00F30C6D" w:rsidRDefault="00461604" w:rsidP="00461604">
            <w:pPr>
              <w:tabs>
                <w:tab w:val="left" w:pos="3828"/>
              </w:tabs>
              <w:ind w:right="95"/>
              <w:jc w:val="right"/>
              <w:rPr>
                <w:rFonts w:ascii="Arial" w:hAnsi="Arial" w:cs="Arial"/>
                <w:bCs/>
                <w:color w:val="000000"/>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130E1B4" w14:textId="1D599D27" w:rsidR="00461604" w:rsidRPr="00F30C6D" w:rsidRDefault="00461604" w:rsidP="00461604">
            <w:pPr>
              <w:tabs>
                <w:tab w:val="left" w:pos="3828"/>
              </w:tabs>
              <w:ind w:right="95"/>
              <w:jc w:val="right"/>
              <w:rPr>
                <w:rFonts w:ascii="Arial" w:hAnsi="Arial" w:cs="Arial"/>
                <w:bCs/>
                <w:color w:val="000000"/>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B4F92DA" w14:textId="096A4860" w:rsidR="00461604" w:rsidRPr="00F30C6D" w:rsidRDefault="00461604" w:rsidP="00461604">
            <w:pPr>
              <w:tabs>
                <w:tab w:val="left" w:pos="3828"/>
              </w:tabs>
              <w:ind w:right="95"/>
              <w:jc w:val="right"/>
              <w:rPr>
                <w:rFonts w:ascii="Arial" w:hAnsi="Arial" w:cs="Arial"/>
                <w:bCs/>
                <w:color w:val="000000"/>
                <w:sz w:val="16"/>
                <w:szCs w:val="18"/>
                <w:highlight w:val="yellow"/>
              </w:rPr>
            </w:pPr>
            <w:r>
              <w:rPr>
                <w:rFonts w:ascii="Arial" w:hAnsi="Arial" w:cs="Arial"/>
                <w:sz w:val="16"/>
                <w:szCs w:val="16"/>
              </w:rPr>
              <w:t>-</w:t>
            </w:r>
          </w:p>
        </w:tc>
      </w:tr>
      <w:tr w:rsidR="00461604" w:rsidRPr="00F30C6D" w14:paraId="0245536B" w14:textId="77777777" w:rsidTr="000F76CE">
        <w:trPr>
          <w:trHeight w:val="25"/>
        </w:trPr>
        <w:tc>
          <w:tcPr>
            <w:tcW w:w="4536" w:type="dxa"/>
            <w:noWrap/>
            <w:tcMar>
              <w:top w:w="15" w:type="dxa"/>
              <w:left w:w="15" w:type="dxa"/>
              <w:bottom w:w="0" w:type="dxa"/>
              <w:right w:w="15" w:type="dxa"/>
            </w:tcMar>
            <w:vAlign w:val="center"/>
          </w:tcPr>
          <w:p w14:paraId="1B6DD460" w14:textId="77777777" w:rsidR="00461604" w:rsidRPr="00F30C6D" w:rsidRDefault="00461604" w:rsidP="00461604">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F791BD9" w14:textId="0CA7962E" w:rsidR="00461604" w:rsidRPr="00F30C6D" w:rsidRDefault="00461604" w:rsidP="00461604">
            <w:pPr>
              <w:tabs>
                <w:tab w:val="left" w:pos="3828"/>
              </w:tabs>
              <w:ind w:right="95"/>
              <w:jc w:val="right"/>
              <w:rPr>
                <w:rFonts w:ascii="Arial" w:hAnsi="Arial" w:cs="Arial"/>
                <w:bCs/>
                <w:color w:val="000000"/>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42E3DC8" w14:textId="6FE96084" w:rsidR="00461604" w:rsidRPr="00F30C6D" w:rsidRDefault="00461604" w:rsidP="00461604">
            <w:pPr>
              <w:tabs>
                <w:tab w:val="left" w:pos="3828"/>
              </w:tabs>
              <w:ind w:right="95"/>
              <w:jc w:val="right"/>
              <w:rPr>
                <w:rFonts w:ascii="Arial" w:hAnsi="Arial" w:cs="Arial"/>
                <w:bCs/>
                <w:color w:val="000000"/>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D04F55A" w14:textId="1D4F1DB6" w:rsidR="00461604" w:rsidRPr="00F30C6D" w:rsidRDefault="00461604" w:rsidP="00461604">
            <w:pPr>
              <w:tabs>
                <w:tab w:val="left" w:pos="3828"/>
              </w:tabs>
              <w:ind w:right="95"/>
              <w:jc w:val="right"/>
              <w:rPr>
                <w:rFonts w:ascii="Arial" w:hAnsi="Arial" w:cs="Arial"/>
                <w:bCs/>
                <w:color w:val="000000"/>
                <w:sz w:val="16"/>
                <w:szCs w:val="18"/>
                <w:highlight w:val="yellow"/>
              </w:rPr>
            </w:pPr>
            <w:r>
              <w:rPr>
                <w:rFonts w:ascii="Arial" w:hAnsi="Arial" w:cs="Arial"/>
                <w:sz w:val="16"/>
                <w:szCs w:val="16"/>
              </w:rPr>
              <w:t>-</w:t>
            </w:r>
          </w:p>
        </w:tc>
      </w:tr>
      <w:tr w:rsidR="00461604" w:rsidRPr="00F30C6D" w14:paraId="5C6D376A" w14:textId="77777777" w:rsidTr="000F76CE">
        <w:trPr>
          <w:trHeight w:val="25"/>
        </w:trPr>
        <w:tc>
          <w:tcPr>
            <w:tcW w:w="4536" w:type="dxa"/>
            <w:noWrap/>
            <w:tcMar>
              <w:top w:w="15" w:type="dxa"/>
              <w:left w:w="15" w:type="dxa"/>
              <w:bottom w:w="0" w:type="dxa"/>
              <w:right w:w="15" w:type="dxa"/>
            </w:tcMar>
            <w:vAlign w:val="center"/>
          </w:tcPr>
          <w:p w14:paraId="389DDB8E" w14:textId="77777777" w:rsidR="00461604" w:rsidRPr="00F30C6D" w:rsidRDefault="00461604" w:rsidP="00461604">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FCAC75" w14:textId="7A1105C1" w:rsidR="00461604" w:rsidRPr="00F30C6D" w:rsidRDefault="00461604" w:rsidP="00461604">
            <w:pPr>
              <w:tabs>
                <w:tab w:val="left" w:pos="3828"/>
              </w:tabs>
              <w:ind w:right="95"/>
              <w:jc w:val="right"/>
              <w:rPr>
                <w:rFonts w:ascii="Arial" w:hAnsi="Arial" w:cs="Arial"/>
                <w:bCs/>
                <w:color w:val="000000"/>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A70D520" w14:textId="5289BF47" w:rsidR="00461604" w:rsidRPr="00F30C6D" w:rsidRDefault="00461604" w:rsidP="00461604">
            <w:pPr>
              <w:tabs>
                <w:tab w:val="left" w:pos="3828"/>
              </w:tabs>
              <w:ind w:right="95"/>
              <w:jc w:val="right"/>
              <w:rPr>
                <w:rFonts w:ascii="Arial" w:hAnsi="Arial" w:cs="Arial"/>
                <w:bCs/>
                <w:color w:val="000000"/>
                <w:sz w:val="16"/>
                <w:szCs w:val="18"/>
                <w:highlight w:val="yellow"/>
              </w:rPr>
            </w:pPr>
            <w:r>
              <w:rPr>
                <w:rFonts w:ascii="Arial" w:hAnsi="Arial" w:cs="Arial"/>
                <w:sz w:val="16"/>
                <w:szCs w:val="16"/>
              </w:rPr>
              <w:t>9.558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5AD178D" w14:textId="74424C08" w:rsidR="00461604" w:rsidRPr="00F30C6D" w:rsidRDefault="00461604" w:rsidP="00461604">
            <w:pPr>
              <w:tabs>
                <w:tab w:val="left" w:pos="3828"/>
              </w:tabs>
              <w:ind w:right="95"/>
              <w:jc w:val="right"/>
              <w:rPr>
                <w:rFonts w:ascii="Arial" w:hAnsi="Arial" w:cs="Arial"/>
                <w:bCs/>
                <w:color w:val="000000"/>
                <w:sz w:val="16"/>
                <w:szCs w:val="18"/>
                <w:highlight w:val="yellow"/>
              </w:rPr>
            </w:pPr>
            <w:r>
              <w:rPr>
                <w:rFonts w:ascii="Arial" w:hAnsi="Arial" w:cs="Arial"/>
                <w:sz w:val="16"/>
                <w:szCs w:val="16"/>
              </w:rPr>
              <w:t>9.558</w:t>
            </w:r>
          </w:p>
        </w:tc>
      </w:tr>
      <w:tr w:rsidR="00461604" w:rsidRPr="00F30C6D" w14:paraId="1D4A5D08" w14:textId="77777777" w:rsidTr="000F76CE">
        <w:trPr>
          <w:trHeight w:val="25"/>
        </w:trPr>
        <w:tc>
          <w:tcPr>
            <w:tcW w:w="4536" w:type="dxa"/>
            <w:noWrap/>
            <w:tcMar>
              <w:top w:w="15" w:type="dxa"/>
              <w:left w:w="15" w:type="dxa"/>
              <w:bottom w:w="0" w:type="dxa"/>
              <w:right w:w="15" w:type="dxa"/>
            </w:tcMar>
            <w:vAlign w:val="center"/>
          </w:tcPr>
          <w:p w14:paraId="64F3CA60" w14:textId="77777777" w:rsidR="00461604" w:rsidRPr="00F30C6D" w:rsidRDefault="00461604" w:rsidP="00461604">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7A7C227" w14:textId="2E6BD075" w:rsidR="00461604" w:rsidRPr="00F30C6D" w:rsidRDefault="00461604" w:rsidP="00461604">
            <w:pPr>
              <w:tabs>
                <w:tab w:val="left" w:pos="3828"/>
              </w:tabs>
              <w:ind w:right="95"/>
              <w:jc w:val="right"/>
              <w:rPr>
                <w:rFonts w:ascii="Arial" w:hAnsi="Arial" w:cs="Arial"/>
                <w:color w:val="000000"/>
                <w:sz w:val="16"/>
                <w:szCs w:val="18"/>
                <w:highlight w:val="yellow"/>
              </w:rPr>
            </w:pP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9D046FA" w14:textId="7928F496" w:rsidR="00461604" w:rsidRPr="00F30C6D" w:rsidRDefault="00461604" w:rsidP="00461604">
            <w:pPr>
              <w:tabs>
                <w:tab w:val="left" w:pos="3828"/>
              </w:tabs>
              <w:ind w:right="95"/>
              <w:jc w:val="right"/>
              <w:rPr>
                <w:rFonts w:ascii="Arial" w:hAnsi="Arial" w:cs="Arial"/>
                <w:color w:val="000000"/>
                <w:sz w:val="16"/>
                <w:szCs w:val="18"/>
                <w:highlight w:val="yellow"/>
              </w:rPr>
            </w:pP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63FEBEA" w14:textId="25CE34B0" w:rsidR="00461604" w:rsidRPr="00F30C6D" w:rsidRDefault="00461604" w:rsidP="00461604">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r>
      <w:tr w:rsidR="00461604" w:rsidRPr="00F30C6D" w14:paraId="3A1E96F3" w14:textId="77777777" w:rsidTr="000F76CE">
        <w:trPr>
          <w:trHeight w:val="25"/>
        </w:trPr>
        <w:tc>
          <w:tcPr>
            <w:tcW w:w="4536" w:type="dxa"/>
            <w:noWrap/>
            <w:tcMar>
              <w:top w:w="15" w:type="dxa"/>
              <w:left w:w="15" w:type="dxa"/>
              <w:bottom w:w="0" w:type="dxa"/>
              <w:right w:w="15" w:type="dxa"/>
            </w:tcMar>
            <w:vAlign w:val="center"/>
          </w:tcPr>
          <w:p w14:paraId="48DFBA65" w14:textId="77777777" w:rsidR="00461604" w:rsidRPr="00F30C6D" w:rsidRDefault="00461604" w:rsidP="00461604">
            <w:pPr>
              <w:tabs>
                <w:tab w:val="left" w:pos="3828"/>
              </w:tabs>
              <w:jc w:val="both"/>
              <w:rPr>
                <w:rFonts w:ascii="Arial" w:hAnsi="Arial" w:cs="Arial"/>
                <w:b/>
                <w:sz w:val="16"/>
                <w:szCs w:val="18"/>
              </w:rPr>
            </w:pPr>
            <w:r w:rsidRPr="00F30C6D">
              <w:rPr>
                <w:rFonts w:ascii="Arial" w:hAnsi="Arial" w:cs="Arial"/>
                <w:b/>
                <w:sz w:val="16"/>
                <w:szCs w:val="18"/>
              </w:rPr>
              <w:t>Taksitli Ticari Krediler-YP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9FEA143" w14:textId="021CCD9E" w:rsidR="00461604" w:rsidRPr="00F30C6D" w:rsidRDefault="00461604" w:rsidP="00461604">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10.507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87D68BF" w14:textId="39E39759" w:rsidR="00461604" w:rsidRPr="00F30C6D" w:rsidRDefault="00461604" w:rsidP="00461604">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518.233</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E284653" w14:textId="777F2433" w:rsidR="00461604" w:rsidRPr="00F30C6D" w:rsidRDefault="00461604" w:rsidP="00461604">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528.740</w:t>
            </w:r>
          </w:p>
        </w:tc>
      </w:tr>
      <w:tr w:rsidR="00461604" w:rsidRPr="00F30C6D" w14:paraId="0F687149" w14:textId="77777777" w:rsidTr="000F76CE">
        <w:trPr>
          <w:trHeight w:val="25"/>
        </w:trPr>
        <w:tc>
          <w:tcPr>
            <w:tcW w:w="4536" w:type="dxa"/>
            <w:noWrap/>
            <w:tcMar>
              <w:top w:w="15" w:type="dxa"/>
              <w:left w:w="15" w:type="dxa"/>
              <w:bottom w:w="0" w:type="dxa"/>
              <w:right w:w="15" w:type="dxa"/>
            </w:tcMar>
            <w:vAlign w:val="center"/>
          </w:tcPr>
          <w:p w14:paraId="4291B5FA" w14:textId="77777777" w:rsidR="00461604" w:rsidRPr="00F30C6D" w:rsidRDefault="00461604" w:rsidP="00461604">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AFF1F85" w14:textId="0DA9F838" w:rsidR="00461604" w:rsidRPr="00F30C6D" w:rsidRDefault="00461604" w:rsidP="00461604">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8691A24" w14:textId="5349ABC2" w:rsidR="00461604" w:rsidRPr="00F30C6D" w:rsidRDefault="00461604" w:rsidP="00461604">
            <w:pPr>
              <w:tabs>
                <w:tab w:val="left" w:pos="3828"/>
              </w:tabs>
              <w:ind w:right="95"/>
              <w:jc w:val="right"/>
              <w:rPr>
                <w:rFonts w:ascii="Arial" w:hAnsi="Arial" w:cs="Arial"/>
                <w:color w:val="000000"/>
                <w:sz w:val="16"/>
                <w:szCs w:val="18"/>
                <w:highlight w:val="yellow"/>
              </w:rPr>
            </w:pPr>
            <w:r>
              <w:rPr>
                <w:rFonts w:ascii="Arial" w:hAnsi="Arial" w:cs="Arial"/>
                <w:sz w:val="16"/>
                <w:szCs w:val="16"/>
              </w:rPr>
              <w:t>46.118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31CB569" w14:textId="1379E5AC" w:rsidR="00461604" w:rsidRPr="00F30C6D" w:rsidRDefault="00461604" w:rsidP="00461604">
            <w:pPr>
              <w:tabs>
                <w:tab w:val="left" w:pos="3828"/>
              </w:tabs>
              <w:ind w:right="95"/>
              <w:jc w:val="right"/>
              <w:rPr>
                <w:rFonts w:ascii="Arial" w:hAnsi="Arial" w:cs="Arial"/>
                <w:color w:val="000000"/>
                <w:sz w:val="16"/>
                <w:szCs w:val="18"/>
                <w:highlight w:val="yellow"/>
              </w:rPr>
            </w:pPr>
            <w:r>
              <w:rPr>
                <w:rFonts w:ascii="Arial" w:hAnsi="Arial" w:cs="Arial"/>
                <w:sz w:val="16"/>
                <w:szCs w:val="16"/>
              </w:rPr>
              <w:t>46.118</w:t>
            </w:r>
          </w:p>
        </w:tc>
      </w:tr>
      <w:tr w:rsidR="00461604" w:rsidRPr="00F30C6D" w14:paraId="20562856" w14:textId="77777777" w:rsidTr="000F76CE">
        <w:trPr>
          <w:trHeight w:val="25"/>
        </w:trPr>
        <w:tc>
          <w:tcPr>
            <w:tcW w:w="4536" w:type="dxa"/>
            <w:noWrap/>
            <w:tcMar>
              <w:top w:w="15" w:type="dxa"/>
              <w:left w:w="15" w:type="dxa"/>
              <w:bottom w:w="0" w:type="dxa"/>
              <w:right w:w="15" w:type="dxa"/>
            </w:tcMar>
            <w:vAlign w:val="center"/>
          </w:tcPr>
          <w:p w14:paraId="34CEC5D4" w14:textId="77777777" w:rsidR="00461604" w:rsidRPr="00F30C6D" w:rsidRDefault="00461604" w:rsidP="00461604">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B88145A" w14:textId="545734F9" w:rsidR="00461604" w:rsidRPr="00F30C6D" w:rsidRDefault="00461604" w:rsidP="00461604">
            <w:pPr>
              <w:tabs>
                <w:tab w:val="left" w:pos="3828"/>
              </w:tabs>
              <w:ind w:right="95"/>
              <w:jc w:val="right"/>
              <w:rPr>
                <w:rFonts w:ascii="Arial" w:hAnsi="Arial" w:cs="Arial"/>
                <w:color w:val="000000"/>
                <w:sz w:val="16"/>
                <w:szCs w:val="18"/>
                <w:highlight w:val="yellow"/>
              </w:rPr>
            </w:pPr>
            <w:r>
              <w:rPr>
                <w:rFonts w:ascii="Arial" w:hAnsi="Arial" w:cs="Arial"/>
                <w:sz w:val="16"/>
                <w:szCs w:val="16"/>
              </w:rPr>
              <w:t>8.382</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E81C5B2" w14:textId="584EBE67" w:rsidR="00461604" w:rsidRPr="00F30C6D" w:rsidRDefault="00461604" w:rsidP="00461604">
            <w:pPr>
              <w:tabs>
                <w:tab w:val="left" w:pos="3828"/>
              </w:tabs>
              <w:ind w:right="95"/>
              <w:jc w:val="right"/>
              <w:rPr>
                <w:rFonts w:ascii="Arial" w:hAnsi="Arial" w:cs="Arial"/>
                <w:color w:val="000000"/>
                <w:sz w:val="16"/>
                <w:szCs w:val="18"/>
                <w:highlight w:val="yellow"/>
              </w:rPr>
            </w:pPr>
            <w:r>
              <w:rPr>
                <w:rFonts w:ascii="Arial" w:hAnsi="Arial" w:cs="Arial"/>
                <w:sz w:val="16"/>
                <w:szCs w:val="16"/>
              </w:rPr>
              <w:t>196.798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38A0106" w14:textId="65659971" w:rsidR="00461604" w:rsidRPr="00F30C6D" w:rsidRDefault="00461604" w:rsidP="00461604">
            <w:pPr>
              <w:tabs>
                <w:tab w:val="left" w:pos="3828"/>
              </w:tabs>
              <w:ind w:right="95"/>
              <w:jc w:val="right"/>
              <w:rPr>
                <w:rFonts w:ascii="Arial" w:hAnsi="Arial" w:cs="Arial"/>
                <w:color w:val="000000"/>
                <w:sz w:val="16"/>
                <w:szCs w:val="18"/>
                <w:highlight w:val="yellow"/>
              </w:rPr>
            </w:pPr>
            <w:r>
              <w:rPr>
                <w:rFonts w:ascii="Arial" w:hAnsi="Arial" w:cs="Arial"/>
                <w:sz w:val="16"/>
                <w:szCs w:val="16"/>
              </w:rPr>
              <w:t>205.180</w:t>
            </w:r>
          </w:p>
        </w:tc>
      </w:tr>
      <w:tr w:rsidR="00461604" w:rsidRPr="00F30C6D" w14:paraId="3D1BF582" w14:textId="77777777" w:rsidTr="000F76CE">
        <w:trPr>
          <w:trHeight w:val="25"/>
        </w:trPr>
        <w:tc>
          <w:tcPr>
            <w:tcW w:w="4536" w:type="dxa"/>
            <w:noWrap/>
            <w:tcMar>
              <w:top w:w="15" w:type="dxa"/>
              <w:left w:w="15" w:type="dxa"/>
              <w:bottom w:w="0" w:type="dxa"/>
              <w:right w:w="15" w:type="dxa"/>
            </w:tcMar>
            <w:vAlign w:val="center"/>
          </w:tcPr>
          <w:p w14:paraId="245626F6" w14:textId="77777777" w:rsidR="00461604" w:rsidRPr="00F30C6D" w:rsidRDefault="00461604" w:rsidP="00461604">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8217C4B" w14:textId="2AE5B1E7" w:rsidR="00461604" w:rsidRPr="00F30C6D" w:rsidRDefault="00461604" w:rsidP="00461604">
            <w:pPr>
              <w:tabs>
                <w:tab w:val="left" w:pos="3828"/>
              </w:tabs>
              <w:ind w:right="95"/>
              <w:jc w:val="right"/>
              <w:rPr>
                <w:rFonts w:ascii="Arial" w:hAnsi="Arial" w:cs="Arial"/>
                <w:color w:val="000000"/>
                <w:sz w:val="16"/>
                <w:szCs w:val="18"/>
                <w:highlight w:val="yellow"/>
              </w:rPr>
            </w:pPr>
            <w:r>
              <w:rPr>
                <w:rFonts w:ascii="Arial" w:hAnsi="Arial" w:cs="Arial"/>
                <w:sz w:val="16"/>
                <w:szCs w:val="16"/>
              </w:rPr>
              <w:t>2.125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7AA0350" w14:textId="531231F5" w:rsidR="00461604" w:rsidRPr="00F30C6D" w:rsidRDefault="00461604" w:rsidP="00461604">
            <w:pPr>
              <w:tabs>
                <w:tab w:val="left" w:pos="3828"/>
              </w:tabs>
              <w:ind w:right="95"/>
              <w:jc w:val="right"/>
              <w:rPr>
                <w:rFonts w:ascii="Arial" w:hAnsi="Arial" w:cs="Arial"/>
                <w:color w:val="000000"/>
                <w:sz w:val="16"/>
                <w:szCs w:val="18"/>
                <w:highlight w:val="yellow"/>
              </w:rPr>
            </w:pPr>
            <w:r>
              <w:rPr>
                <w:rFonts w:ascii="Arial" w:hAnsi="Arial" w:cs="Arial"/>
                <w:sz w:val="16"/>
                <w:szCs w:val="16"/>
              </w:rPr>
              <w:t>275.317</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04E0B80" w14:textId="0E0C98C2" w:rsidR="00461604" w:rsidRPr="00F30C6D" w:rsidRDefault="00461604" w:rsidP="00461604">
            <w:pPr>
              <w:tabs>
                <w:tab w:val="left" w:pos="3828"/>
              </w:tabs>
              <w:ind w:right="95"/>
              <w:jc w:val="right"/>
              <w:rPr>
                <w:rFonts w:ascii="Arial" w:hAnsi="Arial" w:cs="Arial"/>
                <w:color w:val="000000"/>
                <w:sz w:val="16"/>
                <w:szCs w:val="18"/>
                <w:highlight w:val="yellow"/>
              </w:rPr>
            </w:pPr>
            <w:r>
              <w:rPr>
                <w:rFonts w:ascii="Arial" w:hAnsi="Arial" w:cs="Arial"/>
                <w:sz w:val="16"/>
                <w:szCs w:val="16"/>
              </w:rPr>
              <w:t>277.442</w:t>
            </w:r>
          </w:p>
        </w:tc>
      </w:tr>
      <w:tr w:rsidR="00461604" w:rsidRPr="00F30C6D" w14:paraId="3908DADB" w14:textId="77777777" w:rsidTr="000F76CE">
        <w:trPr>
          <w:trHeight w:val="25"/>
        </w:trPr>
        <w:tc>
          <w:tcPr>
            <w:tcW w:w="4536" w:type="dxa"/>
            <w:noWrap/>
            <w:tcMar>
              <w:top w:w="15" w:type="dxa"/>
              <w:left w:w="15" w:type="dxa"/>
              <w:bottom w:w="0" w:type="dxa"/>
              <w:right w:w="15" w:type="dxa"/>
            </w:tcMar>
            <w:vAlign w:val="center"/>
          </w:tcPr>
          <w:p w14:paraId="74A6450E" w14:textId="77777777" w:rsidR="00461604" w:rsidRPr="00F30C6D" w:rsidRDefault="00461604" w:rsidP="00461604">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9B41935" w14:textId="144CF138" w:rsidR="00461604" w:rsidRPr="00F30C6D" w:rsidRDefault="00461604" w:rsidP="00461604">
            <w:pPr>
              <w:tabs>
                <w:tab w:val="left" w:pos="3828"/>
              </w:tabs>
              <w:ind w:right="95"/>
              <w:jc w:val="right"/>
              <w:rPr>
                <w:rFonts w:ascii="Arial" w:hAnsi="Arial" w:cs="Arial"/>
                <w:color w:val="000000"/>
                <w:sz w:val="16"/>
                <w:szCs w:val="18"/>
                <w:highlight w:val="yellow"/>
              </w:rPr>
            </w:pP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D37C81D" w14:textId="66CEA14C" w:rsidR="00461604" w:rsidRPr="00F30C6D" w:rsidRDefault="00461604" w:rsidP="00461604">
            <w:pPr>
              <w:tabs>
                <w:tab w:val="left" w:pos="3828"/>
              </w:tabs>
              <w:ind w:right="95"/>
              <w:jc w:val="right"/>
              <w:rPr>
                <w:rFonts w:ascii="Arial" w:hAnsi="Arial" w:cs="Arial"/>
                <w:color w:val="000000"/>
                <w:sz w:val="16"/>
                <w:szCs w:val="18"/>
                <w:highlight w:val="yellow"/>
              </w:rPr>
            </w:pP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004F3C6" w14:textId="71838EE5" w:rsidR="00461604" w:rsidRPr="00F30C6D" w:rsidRDefault="00461604" w:rsidP="00461604">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r>
      <w:tr w:rsidR="00461604" w:rsidRPr="00F30C6D" w14:paraId="7EE155CA" w14:textId="77777777" w:rsidTr="000F76CE">
        <w:trPr>
          <w:trHeight w:val="25"/>
        </w:trPr>
        <w:tc>
          <w:tcPr>
            <w:tcW w:w="4536" w:type="dxa"/>
            <w:noWrap/>
            <w:tcMar>
              <w:top w:w="15" w:type="dxa"/>
              <w:left w:w="15" w:type="dxa"/>
              <w:bottom w:w="0" w:type="dxa"/>
              <w:right w:w="15" w:type="dxa"/>
            </w:tcMar>
            <w:vAlign w:val="center"/>
          </w:tcPr>
          <w:p w14:paraId="23C0DAED" w14:textId="77777777" w:rsidR="00461604" w:rsidRPr="00F30C6D" w:rsidRDefault="00461604" w:rsidP="00461604">
            <w:pPr>
              <w:tabs>
                <w:tab w:val="left" w:pos="3828"/>
              </w:tabs>
              <w:jc w:val="both"/>
              <w:rPr>
                <w:rFonts w:ascii="Arial" w:hAnsi="Arial" w:cs="Arial"/>
                <w:b/>
                <w:sz w:val="16"/>
                <w:szCs w:val="18"/>
              </w:rPr>
            </w:pPr>
            <w:r w:rsidRPr="00F30C6D">
              <w:rPr>
                <w:rFonts w:ascii="Arial" w:hAnsi="Arial" w:cs="Arial"/>
                <w:b/>
                <w:sz w:val="16"/>
                <w:szCs w:val="18"/>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89B87FF" w14:textId="2F11D1E0" w:rsidR="00461604" w:rsidRPr="00F30C6D" w:rsidRDefault="00461604" w:rsidP="00461604">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645.616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1BD0991" w14:textId="6A7CE362" w:rsidR="00461604" w:rsidRPr="00F30C6D" w:rsidRDefault="00461604" w:rsidP="00461604">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C24E7E8" w14:textId="39A6435E" w:rsidR="00461604" w:rsidRPr="00F30C6D" w:rsidRDefault="00461604" w:rsidP="00461604">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645.616</w:t>
            </w:r>
          </w:p>
        </w:tc>
      </w:tr>
      <w:tr w:rsidR="00461604" w:rsidRPr="00F30C6D" w14:paraId="5097F3FE" w14:textId="77777777" w:rsidTr="000F76CE">
        <w:trPr>
          <w:trHeight w:val="25"/>
        </w:trPr>
        <w:tc>
          <w:tcPr>
            <w:tcW w:w="4536" w:type="dxa"/>
            <w:noWrap/>
            <w:tcMar>
              <w:top w:w="15" w:type="dxa"/>
              <w:left w:w="15" w:type="dxa"/>
              <w:bottom w:w="0" w:type="dxa"/>
              <w:right w:w="15" w:type="dxa"/>
            </w:tcMar>
            <w:vAlign w:val="center"/>
          </w:tcPr>
          <w:p w14:paraId="25A53486" w14:textId="77777777" w:rsidR="00461604" w:rsidRPr="00F30C6D" w:rsidRDefault="00461604" w:rsidP="00461604">
            <w:pPr>
              <w:tabs>
                <w:tab w:val="left" w:pos="3828"/>
              </w:tabs>
              <w:ind w:left="360"/>
              <w:jc w:val="both"/>
              <w:rPr>
                <w:rFonts w:ascii="Arial" w:hAnsi="Arial" w:cs="Arial"/>
                <w:sz w:val="16"/>
                <w:szCs w:val="18"/>
              </w:rPr>
            </w:pPr>
            <w:r w:rsidRPr="00F30C6D">
              <w:rPr>
                <w:rFonts w:ascii="Arial" w:hAnsi="Arial" w:cs="Arial"/>
                <w:sz w:val="16"/>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DDCC22F" w14:textId="712FA3D5" w:rsidR="00461604" w:rsidRPr="00F30C6D" w:rsidRDefault="00461604" w:rsidP="00461604">
            <w:pPr>
              <w:tabs>
                <w:tab w:val="left" w:pos="3828"/>
              </w:tabs>
              <w:ind w:right="95"/>
              <w:jc w:val="right"/>
              <w:rPr>
                <w:rFonts w:ascii="Arial" w:hAnsi="Arial" w:cs="Arial"/>
                <w:color w:val="000000"/>
                <w:sz w:val="16"/>
                <w:szCs w:val="18"/>
                <w:highlight w:val="yellow"/>
              </w:rPr>
            </w:pPr>
            <w:r>
              <w:rPr>
                <w:rFonts w:ascii="Arial" w:hAnsi="Arial" w:cs="Arial"/>
                <w:sz w:val="16"/>
                <w:szCs w:val="16"/>
              </w:rPr>
              <w:t>15.489</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912662F" w14:textId="4AE6AD88" w:rsidR="00461604" w:rsidRPr="00F30C6D" w:rsidRDefault="00461604" w:rsidP="00461604">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1E6DC23" w14:textId="12A23F01" w:rsidR="00461604" w:rsidRPr="00F30C6D" w:rsidRDefault="00461604" w:rsidP="00461604">
            <w:pPr>
              <w:tabs>
                <w:tab w:val="left" w:pos="3828"/>
              </w:tabs>
              <w:ind w:right="95"/>
              <w:jc w:val="right"/>
              <w:rPr>
                <w:rFonts w:ascii="Arial" w:hAnsi="Arial" w:cs="Arial"/>
                <w:color w:val="000000"/>
                <w:sz w:val="16"/>
                <w:szCs w:val="18"/>
                <w:highlight w:val="yellow"/>
              </w:rPr>
            </w:pPr>
            <w:r>
              <w:rPr>
                <w:rFonts w:ascii="Arial" w:hAnsi="Arial" w:cs="Arial"/>
                <w:sz w:val="16"/>
                <w:szCs w:val="16"/>
              </w:rPr>
              <w:t>15.489</w:t>
            </w:r>
          </w:p>
        </w:tc>
      </w:tr>
      <w:tr w:rsidR="00461604" w:rsidRPr="00F30C6D" w14:paraId="43ACB224" w14:textId="77777777" w:rsidTr="000F76CE">
        <w:trPr>
          <w:trHeight w:val="25"/>
        </w:trPr>
        <w:tc>
          <w:tcPr>
            <w:tcW w:w="4536" w:type="dxa"/>
            <w:noWrap/>
            <w:tcMar>
              <w:top w:w="15" w:type="dxa"/>
              <w:left w:w="15" w:type="dxa"/>
              <w:bottom w:w="0" w:type="dxa"/>
              <w:right w:w="15" w:type="dxa"/>
            </w:tcMar>
            <w:vAlign w:val="center"/>
          </w:tcPr>
          <w:p w14:paraId="707849D6" w14:textId="77777777" w:rsidR="00461604" w:rsidRPr="00F30C6D" w:rsidRDefault="00461604" w:rsidP="00461604">
            <w:pPr>
              <w:tabs>
                <w:tab w:val="left" w:pos="3828"/>
              </w:tabs>
              <w:ind w:left="360"/>
              <w:jc w:val="both"/>
              <w:rPr>
                <w:rFonts w:ascii="Arial" w:hAnsi="Arial" w:cs="Arial"/>
                <w:sz w:val="16"/>
                <w:szCs w:val="18"/>
              </w:rPr>
            </w:pPr>
            <w:r w:rsidRPr="00F30C6D">
              <w:rPr>
                <w:rFonts w:ascii="Arial" w:hAnsi="Arial" w:cs="Arial"/>
                <w:sz w:val="16"/>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1B58C87" w14:textId="43A0A282" w:rsidR="00461604" w:rsidRPr="00F30C6D" w:rsidRDefault="00461604" w:rsidP="00461604">
            <w:pPr>
              <w:tabs>
                <w:tab w:val="left" w:pos="3828"/>
              </w:tabs>
              <w:ind w:right="95"/>
              <w:jc w:val="right"/>
              <w:rPr>
                <w:rFonts w:ascii="Arial" w:hAnsi="Arial" w:cs="Arial"/>
                <w:color w:val="000000"/>
                <w:sz w:val="16"/>
                <w:szCs w:val="18"/>
                <w:highlight w:val="yellow"/>
              </w:rPr>
            </w:pPr>
            <w:r>
              <w:rPr>
                <w:rFonts w:ascii="Arial" w:hAnsi="Arial" w:cs="Arial"/>
                <w:sz w:val="16"/>
                <w:szCs w:val="16"/>
              </w:rPr>
              <w:t>630.127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CDD0590" w14:textId="510E71E2" w:rsidR="00461604" w:rsidRPr="00F30C6D" w:rsidRDefault="00461604" w:rsidP="00461604">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62B3C15" w14:textId="0636ED50" w:rsidR="00461604" w:rsidRPr="00F30C6D" w:rsidRDefault="00461604" w:rsidP="00461604">
            <w:pPr>
              <w:tabs>
                <w:tab w:val="left" w:pos="3828"/>
              </w:tabs>
              <w:ind w:right="95"/>
              <w:jc w:val="right"/>
              <w:rPr>
                <w:rFonts w:ascii="Arial" w:hAnsi="Arial" w:cs="Arial"/>
                <w:color w:val="000000"/>
                <w:sz w:val="16"/>
                <w:szCs w:val="18"/>
                <w:highlight w:val="yellow"/>
              </w:rPr>
            </w:pPr>
            <w:r>
              <w:rPr>
                <w:rFonts w:ascii="Arial" w:hAnsi="Arial" w:cs="Arial"/>
                <w:sz w:val="16"/>
                <w:szCs w:val="16"/>
              </w:rPr>
              <w:t>630.127</w:t>
            </w:r>
          </w:p>
        </w:tc>
      </w:tr>
      <w:tr w:rsidR="00461604" w:rsidRPr="00F30C6D" w14:paraId="164C1CB9" w14:textId="77777777" w:rsidTr="000F76CE">
        <w:trPr>
          <w:trHeight w:val="25"/>
        </w:trPr>
        <w:tc>
          <w:tcPr>
            <w:tcW w:w="4536" w:type="dxa"/>
            <w:noWrap/>
            <w:tcMar>
              <w:top w:w="15" w:type="dxa"/>
              <w:left w:w="15" w:type="dxa"/>
              <w:bottom w:w="0" w:type="dxa"/>
              <w:right w:w="15" w:type="dxa"/>
            </w:tcMar>
            <w:vAlign w:val="center"/>
          </w:tcPr>
          <w:p w14:paraId="533AF7FA" w14:textId="77777777" w:rsidR="00461604" w:rsidRPr="00F30C6D" w:rsidRDefault="00461604" w:rsidP="00461604">
            <w:pPr>
              <w:tabs>
                <w:tab w:val="left" w:pos="3828"/>
              </w:tabs>
              <w:jc w:val="both"/>
              <w:rPr>
                <w:rFonts w:ascii="Arial" w:hAnsi="Arial" w:cs="Arial"/>
                <w:b/>
                <w:sz w:val="16"/>
                <w:szCs w:val="18"/>
              </w:rPr>
            </w:pPr>
            <w:r w:rsidRPr="00F30C6D">
              <w:rPr>
                <w:rFonts w:ascii="Arial" w:hAnsi="Arial" w:cs="Arial"/>
                <w:b/>
                <w:sz w:val="16"/>
                <w:szCs w:val="18"/>
              </w:rPr>
              <w:t>Kurumsal Kredi Kartları-YP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848170D" w14:textId="606EEC7D" w:rsidR="00461604" w:rsidRPr="00F30C6D" w:rsidRDefault="00461604" w:rsidP="00461604">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0A91069" w14:textId="598FE16A" w:rsidR="00461604" w:rsidRPr="00F30C6D" w:rsidRDefault="00461604" w:rsidP="00461604">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0E758F3" w14:textId="24AF042D" w:rsidR="00461604" w:rsidRPr="00F30C6D" w:rsidRDefault="00461604" w:rsidP="00461604">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w:t>
            </w:r>
          </w:p>
        </w:tc>
      </w:tr>
      <w:tr w:rsidR="00461604" w:rsidRPr="00F30C6D" w14:paraId="7AD35F16" w14:textId="77777777" w:rsidTr="000F76CE">
        <w:trPr>
          <w:trHeight w:val="25"/>
        </w:trPr>
        <w:tc>
          <w:tcPr>
            <w:tcW w:w="4536" w:type="dxa"/>
            <w:noWrap/>
            <w:tcMar>
              <w:top w:w="15" w:type="dxa"/>
              <w:left w:w="15" w:type="dxa"/>
              <w:bottom w:w="0" w:type="dxa"/>
              <w:right w:w="15" w:type="dxa"/>
            </w:tcMar>
            <w:vAlign w:val="center"/>
          </w:tcPr>
          <w:p w14:paraId="00F6B2C3" w14:textId="77777777" w:rsidR="00461604" w:rsidRPr="00F30C6D" w:rsidRDefault="00461604" w:rsidP="00461604">
            <w:pPr>
              <w:tabs>
                <w:tab w:val="left" w:pos="3828"/>
              </w:tabs>
              <w:ind w:left="360"/>
              <w:jc w:val="both"/>
              <w:rPr>
                <w:rFonts w:ascii="Arial" w:hAnsi="Arial" w:cs="Arial"/>
                <w:sz w:val="16"/>
                <w:szCs w:val="18"/>
              </w:rPr>
            </w:pPr>
            <w:r w:rsidRPr="00F30C6D">
              <w:rPr>
                <w:rFonts w:ascii="Arial" w:hAnsi="Arial" w:cs="Arial"/>
                <w:sz w:val="16"/>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334963E" w14:textId="557D0903" w:rsidR="00461604" w:rsidRPr="00F30C6D" w:rsidRDefault="00461604" w:rsidP="00461604">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374933A" w14:textId="0CED76D8" w:rsidR="00461604" w:rsidRPr="00F30C6D" w:rsidRDefault="00461604" w:rsidP="00461604">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A410116" w14:textId="2DCDCFC2" w:rsidR="00461604" w:rsidRPr="00F30C6D" w:rsidRDefault="00461604" w:rsidP="00461604">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r>
      <w:tr w:rsidR="00461604" w:rsidRPr="00F30C6D" w14:paraId="05C82608" w14:textId="77777777" w:rsidTr="000F76CE">
        <w:trPr>
          <w:trHeight w:val="25"/>
        </w:trPr>
        <w:tc>
          <w:tcPr>
            <w:tcW w:w="4536" w:type="dxa"/>
            <w:noWrap/>
            <w:tcMar>
              <w:top w:w="15" w:type="dxa"/>
              <w:left w:w="15" w:type="dxa"/>
              <w:bottom w:w="0" w:type="dxa"/>
              <w:right w:w="15" w:type="dxa"/>
            </w:tcMar>
            <w:vAlign w:val="center"/>
          </w:tcPr>
          <w:p w14:paraId="19F3D4BE" w14:textId="77777777" w:rsidR="00461604" w:rsidRPr="00F30C6D" w:rsidRDefault="00461604" w:rsidP="00461604">
            <w:pPr>
              <w:tabs>
                <w:tab w:val="left" w:pos="3828"/>
              </w:tabs>
              <w:ind w:left="360"/>
              <w:jc w:val="both"/>
              <w:rPr>
                <w:rFonts w:ascii="Arial" w:hAnsi="Arial" w:cs="Arial"/>
                <w:sz w:val="16"/>
                <w:szCs w:val="18"/>
              </w:rPr>
            </w:pPr>
            <w:r w:rsidRPr="00F30C6D">
              <w:rPr>
                <w:rFonts w:ascii="Arial" w:hAnsi="Arial" w:cs="Arial"/>
                <w:sz w:val="16"/>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A353957" w14:textId="081D2243" w:rsidR="00461604" w:rsidRPr="00F30C6D" w:rsidRDefault="00461604" w:rsidP="00461604">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6E5A0EA" w14:textId="1181FE15" w:rsidR="00461604" w:rsidRPr="00F30C6D" w:rsidRDefault="00461604" w:rsidP="00461604">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25AF079" w14:textId="06D53B7F" w:rsidR="00461604" w:rsidRPr="00F30C6D" w:rsidRDefault="00461604" w:rsidP="00461604">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r>
      <w:tr w:rsidR="00461604" w:rsidRPr="00F30C6D" w14:paraId="01BC3113" w14:textId="77777777" w:rsidTr="000F76CE">
        <w:trPr>
          <w:trHeight w:val="25"/>
        </w:trPr>
        <w:tc>
          <w:tcPr>
            <w:tcW w:w="4536" w:type="dxa"/>
            <w:noWrap/>
            <w:tcMar>
              <w:top w:w="15" w:type="dxa"/>
              <w:left w:w="15" w:type="dxa"/>
              <w:bottom w:w="0" w:type="dxa"/>
              <w:right w:w="15" w:type="dxa"/>
            </w:tcMar>
            <w:vAlign w:val="center"/>
          </w:tcPr>
          <w:p w14:paraId="6A67ACBD" w14:textId="77777777" w:rsidR="00461604" w:rsidRPr="00F30C6D" w:rsidRDefault="00461604" w:rsidP="00461604">
            <w:pPr>
              <w:tabs>
                <w:tab w:val="left" w:pos="3828"/>
              </w:tabs>
              <w:jc w:val="both"/>
              <w:rPr>
                <w:rFonts w:ascii="Arial" w:hAnsi="Arial" w:cs="Arial"/>
                <w:b/>
                <w:sz w:val="16"/>
                <w:szCs w:val="18"/>
              </w:rPr>
            </w:pPr>
            <w:r w:rsidRPr="00F30C6D">
              <w:rPr>
                <w:rFonts w:ascii="Arial" w:hAnsi="Arial" w:cs="Arial"/>
                <w:b/>
                <w:sz w:val="16"/>
                <w:szCs w:val="18"/>
              </w:rPr>
              <w:t xml:space="preserve">Kredili </w:t>
            </w:r>
            <w:r w:rsidRPr="00F30C6D">
              <w:rPr>
                <w:rFonts w:ascii="Arial" w:hAnsi="Arial" w:cs="Arial"/>
                <w:b/>
                <w:sz w:val="16"/>
                <w:szCs w:val="20"/>
              </w:rPr>
              <w:t>Özel Cari Hesap</w:t>
            </w:r>
            <w:r w:rsidRPr="00F30C6D" w:rsidDel="00FF714B">
              <w:rPr>
                <w:rFonts w:ascii="Arial" w:hAnsi="Arial" w:cs="Arial"/>
                <w:b/>
                <w:sz w:val="16"/>
                <w:szCs w:val="18"/>
              </w:rPr>
              <w:t xml:space="preserve"> </w:t>
            </w:r>
            <w:r w:rsidRPr="00F30C6D">
              <w:rPr>
                <w:rFonts w:ascii="Arial" w:hAnsi="Arial" w:cs="Arial"/>
                <w:b/>
                <w:sz w:val="16"/>
                <w:szCs w:val="18"/>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65AB277" w14:textId="7BEE891E" w:rsidR="00461604" w:rsidRPr="00F30C6D" w:rsidRDefault="00461604" w:rsidP="00461604">
            <w:pPr>
              <w:tabs>
                <w:tab w:val="left" w:pos="3828"/>
              </w:tabs>
              <w:ind w:right="95"/>
              <w:jc w:val="right"/>
              <w:rPr>
                <w:rFonts w:ascii="Arial" w:hAnsi="Arial" w:cs="Arial"/>
                <w:color w:val="000000"/>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07D56FA" w14:textId="26225452" w:rsidR="00461604" w:rsidRPr="00F30C6D" w:rsidRDefault="00461604" w:rsidP="00461604">
            <w:pPr>
              <w:tabs>
                <w:tab w:val="left" w:pos="3828"/>
              </w:tabs>
              <w:ind w:right="95"/>
              <w:jc w:val="right"/>
              <w:rPr>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37E5CD5" w14:textId="1F96A985" w:rsidR="00461604" w:rsidRPr="00F30C6D" w:rsidRDefault="00461604" w:rsidP="00461604">
            <w:pPr>
              <w:tabs>
                <w:tab w:val="left" w:pos="3828"/>
              </w:tabs>
              <w:ind w:right="95"/>
              <w:jc w:val="right"/>
              <w:rPr>
                <w:sz w:val="16"/>
                <w:szCs w:val="18"/>
                <w:highlight w:val="yellow"/>
              </w:rPr>
            </w:pPr>
            <w:r>
              <w:rPr>
                <w:rFonts w:ascii="Arial" w:hAnsi="Arial" w:cs="Arial"/>
                <w:sz w:val="16"/>
                <w:szCs w:val="16"/>
              </w:rPr>
              <w:t>-</w:t>
            </w:r>
          </w:p>
        </w:tc>
      </w:tr>
      <w:tr w:rsidR="00461604" w:rsidRPr="00F30C6D" w14:paraId="7C8FD3FF" w14:textId="77777777" w:rsidTr="000F76CE">
        <w:trPr>
          <w:trHeight w:val="25"/>
        </w:trPr>
        <w:tc>
          <w:tcPr>
            <w:tcW w:w="4536" w:type="dxa"/>
            <w:noWrap/>
            <w:tcMar>
              <w:top w:w="15" w:type="dxa"/>
              <w:left w:w="15" w:type="dxa"/>
              <w:bottom w:w="0" w:type="dxa"/>
              <w:right w:w="15" w:type="dxa"/>
            </w:tcMar>
            <w:vAlign w:val="center"/>
          </w:tcPr>
          <w:p w14:paraId="2BB34EBD" w14:textId="77777777" w:rsidR="00461604" w:rsidRPr="00F30C6D" w:rsidRDefault="00461604" w:rsidP="00461604">
            <w:pPr>
              <w:tabs>
                <w:tab w:val="left" w:pos="3828"/>
              </w:tabs>
              <w:jc w:val="both"/>
              <w:rPr>
                <w:rFonts w:ascii="Arial" w:hAnsi="Arial" w:cs="Arial"/>
                <w:b/>
                <w:sz w:val="16"/>
                <w:szCs w:val="18"/>
              </w:rPr>
            </w:pPr>
            <w:r w:rsidRPr="00F30C6D">
              <w:rPr>
                <w:rFonts w:ascii="Arial" w:hAnsi="Arial" w:cs="Arial"/>
                <w:b/>
                <w:sz w:val="16"/>
                <w:szCs w:val="18"/>
              </w:rPr>
              <w:t xml:space="preserve">Kredili </w:t>
            </w:r>
            <w:r w:rsidRPr="00F30C6D">
              <w:rPr>
                <w:rFonts w:ascii="Arial" w:hAnsi="Arial" w:cs="Arial"/>
                <w:b/>
                <w:sz w:val="16"/>
                <w:szCs w:val="20"/>
              </w:rPr>
              <w:t>Özel Cari Hesap</w:t>
            </w:r>
            <w:r w:rsidRPr="00F30C6D" w:rsidDel="00FF714B">
              <w:rPr>
                <w:rFonts w:ascii="Arial" w:hAnsi="Arial" w:cs="Arial"/>
                <w:b/>
                <w:sz w:val="16"/>
                <w:szCs w:val="18"/>
              </w:rPr>
              <w:t xml:space="preserve"> </w:t>
            </w:r>
            <w:r w:rsidRPr="00F30C6D">
              <w:rPr>
                <w:rFonts w:ascii="Arial" w:hAnsi="Arial" w:cs="Arial"/>
                <w:b/>
                <w:sz w:val="16"/>
                <w:szCs w:val="18"/>
              </w:rPr>
              <w:t>-YP (Tüzel Kişi)</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18E08248" w14:textId="71C6D431" w:rsidR="00461604" w:rsidRPr="00F30C6D" w:rsidRDefault="00461604" w:rsidP="00461604">
            <w:pPr>
              <w:tabs>
                <w:tab w:val="left" w:pos="3828"/>
              </w:tabs>
              <w:ind w:right="95"/>
              <w:jc w:val="right"/>
              <w:rPr>
                <w:sz w:val="16"/>
                <w:szCs w:val="18"/>
                <w:highlight w:val="yellow"/>
              </w:rPr>
            </w:pPr>
            <w:r>
              <w:rPr>
                <w:rFonts w:ascii="Arial" w:hAnsi="Arial" w:cs="Arial"/>
                <w:sz w:val="16"/>
                <w:szCs w:val="16"/>
              </w:rPr>
              <w:t>-</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77F2B18F" w14:textId="42D39C18" w:rsidR="00461604" w:rsidRPr="00F30C6D" w:rsidRDefault="00461604" w:rsidP="00461604">
            <w:pPr>
              <w:tabs>
                <w:tab w:val="left" w:pos="3828"/>
              </w:tabs>
              <w:ind w:right="95"/>
              <w:jc w:val="right"/>
              <w:rPr>
                <w:sz w:val="16"/>
                <w:szCs w:val="18"/>
                <w:highlight w:val="yellow"/>
              </w:rPr>
            </w:pPr>
            <w:r>
              <w:rPr>
                <w:rFonts w:ascii="Arial" w:hAnsi="Arial" w:cs="Arial"/>
                <w:sz w:val="16"/>
                <w:szCs w:val="16"/>
              </w:rPr>
              <w:t>-</w:t>
            </w:r>
          </w:p>
        </w:tc>
        <w:tc>
          <w:tcPr>
            <w:tcW w:w="1418" w:type="dxa"/>
            <w:tcBorders>
              <w:top w:val="nil"/>
              <w:left w:val="nil"/>
            </w:tcBorders>
            <w:shd w:val="clear" w:color="auto" w:fill="auto"/>
            <w:noWrap/>
            <w:tcMar>
              <w:top w:w="15" w:type="dxa"/>
              <w:left w:w="15" w:type="dxa"/>
              <w:bottom w:w="0" w:type="dxa"/>
              <w:right w:w="15" w:type="dxa"/>
            </w:tcMar>
            <w:vAlign w:val="center"/>
          </w:tcPr>
          <w:p w14:paraId="3492BE00" w14:textId="748A85F3" w:rsidR="00461604" w:rsidRPr="00F30C6D" w:rsidRDefault="00461604" w:rsidP="00461604">
            <w:pPr>
              <w:tabs>
                <w:tab w:val="left" w:pos="3828"/>
              </w:tabs>
              <w:ind w:right="95"/>
              <w:jc w:val="right"/>
              <w:rPr>
                <w:sz w:val="16"/>
                <w:szCs w:val="18"/>
                <w:highlight w:val="yellow"/>
              </w:rPr>
            </w:pPr>
            <w:r>
              <w:rPr>
                <w:rFonts w:ascii="Arial" w:hAnsi="Arial" w:cs="Arial"/>
                <w:sz w:val="16"/>
                <w:szCs w:val="16"/>
              </w:rPr>
              <w:t>-</w:t>
            </w:r>
          </w:p>
        </w:tc>
      </w:tr>
      <w:tr w:rsidR="00461604" w:rsidRPr="00F30C6D" w14:paraId="62F4D59D" w14:textId="77777777" w:rsidTr="001E4FAA">
        <w:trPr>
          <w:trHeight w:val="25"/>
        </w:trPr>
        <w:tc>
          <w:tcPr>
            <w:tcW w:w="4536" w:type="dxa"/>
            <w:tcBorders>
              <w:bottom w:val="single" w:sz="4" w:space="0" w:color="auto"/>
            </w:tcBorders>
            <w:noWrap/>
            <w:tcMar>
              <w:top w:w="15" w:type="dxa"/>
              <w:left w:w="15" w:type="dxa"/>
              <w:bottom w:w="0" w:type="dxa"/>
              <w:right w:w="15" w:type="dxa"/>
            </w:tcMar>
            <w:vAlign w:val="center"/>
          </w:tcPr>
          <w:p w14:paraId="34C4E136" w14:textId="77777777" w:rsidR="00461604" w:rsidRPr="00F30C6D" w:rsidRDefault="00461604" w:rsidP="00461604">
            <w:pPr>
              <w:tabs>
                <w:tab w:val="left" w:pos="3828"/>
              </w:tabs>
              <w:jc w:val="both"/>
              <w:rPr>
                <w:rFonts w:ascii="Arial" w:eastAsia="Arial Unicode MS" w:hAnsi="Arial" w:cs="Arial"/>
                <w:sz w:val="16"/>
                <w:szCs w:val="18"/>
              </w:rPr>
            </w:pPr>
          </w:p>
        </w:tc>
        <w:tc>
          <w:tcPr>
            <w:tcW w:w="1701" w:type="dxa"/>
            <w:tcBorders>
              <w:bottom w:val="single" w:sz="4" w:space="0" w:color="auto"/>
            </w:tcBorders>
            <w:noWrap/>
            <w:tcMar>
              <w:top w:w="15" w:type="dxa"/>
              <w:left w:w="15" w:type="dxa"/>
              <w:bottom w:w="0" w:type="dxa"/>
              <w:right w:w="15" w:type="dxa"/>
            </w:tcMar>
            <w:vAlign w:val="center"/>
          </w:tcPr>
          <w:p w14:paraId="0000ACF6" w14:textId="2D7DDF95" w:rsidR="00461604" w:rsidRPr="00F30C6D" w:rsidRDefault="00461604" w:rsidP="00461604">
            <w:pPr>
              <w:tabs>
                <w:tab w:val="left" w:pos="3828"/>
              </w:tabs>
              <w:ind w:right="95"/>
              <w:jc w:val="right"/>
              <w:rPr>
                <w:rFonts w:ascii="Arial" w:hAnsi="Arial" w:cs="Arial"/>
                <w:color w:val="000000"/>
                <w:sz w:val="16"/>
                <w:szCs w:val="18"/>
                <w:highlight w:val="yellow"/>
              </w:rPr>
            </w:pPr>
          </w:p>
        </w:tc>
        <w:tc>
          <w:tcPr>
            <w:tcW w:w="1701" w:type="dxa"/>
            <w:tcBorders>
              <w:bottom w:val="single" w:sz="4" w:space="0" w:color="auto"/>
            </w:tcBorders>
            <w:noWrap/>
            <w:tcMar>
              <w:top w:w="15" w:type="dxa"/>
              <w:left w:w="15" w:type="dxa"/>
              <w:bottom w:w="0" w:type="dxa"/>
              <w:right w:w="15" w:type="dxa"/>
            </w:tcMar>
            <w:vAlign w:val="center"/>
          </w:tcPr>
          <w:p w14:paraId="34F812C3" w14:textId="50F718D7" w:rsidR="00461604" w:rsidRPr="00F30C6D" w:rsidRDefault="00461604" w:rsidP="00461604">
            <w:pPr>
              <w:tabs>
                <w:tab w:val="left" w:pos="3828"/>
              </w:tabs>
              <w:ind w:right="95"/>
              <w:jc w:val="right"/>
              <w:rPr>
                <w:rFonts w:ascii="Arial" w:hAnsi="Arial" w:cs="Arial"/>
                <w:color w:val="000000"/>
                <w:sz w:val="16"/>
                <w:szCs w:val="18"/>
                <w:highlight w:val="yellow"/>
              </w:rPr>
            </w:pPr>
          </w:p>
        </w:tc>
        <w:tc>
          <w:tcPr>
            <w:tcW w:w="1418" w:type="dxa"/>
            <w:tcBorders>
              <w:bottom w:val="single" w:sz="4" w:space="0" w:color="auto"/>
            </w:tcBorders>
            <w:noWrap/>
            <w:tcMar>
              <w:top w:w="15" w:type="dxa"/>
              <w:left w:w="15" w:type="dxa"/>
              <w:bottom w:w="0" w:type="dxa"/>
              <w:right w:w="15" w:type="dxa"/>
            </w:tcMar>
            <w:vAlign w:val="center"/>
          </w:tcPr>
          <w:p w14:paraId="2BF4A1ED" w14:textId="0B4C54EB" w:rsidR="00461604" w:rsidRPr="00F30C6D" w:rsidRDefault="00461604" w:rsidP="00461604">
            <w:pPr>
              <w:tabs>
                <w:tab w:val="left" w:pos="3828"/>
              </w:tabs>
              <w:ind w:right="95"/>
              <w:jc w:val="right"/>
              <w:rPr>
                <w:rFonts w:ascii="Arial" w:hAnsi="Arial" w:cs="Arial"/>
                <w:color w:val="000000"/>
                <w:sz w:val="16"/>
                <w:szCs w:val="18"/>
                <w:highlight w:val="yellow"/>
              </w:rPr>
            </w:pPr>
          </w:p>
        </w:tc>
      </w:tr>
      <w:tr w:rsidR="00461604" w:rsidRPr="00F30C6D" w14:paraId="759656D5" w14:textId="77777777" w:rsidTr="00461604">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65B3E40A" w14:textId="77777777" w:rsidR="00461604" w:rsidRPr="00F30C6D" w:rsidRDefault="00461604" w:rsidP="00461604">
            <w:pPr>
              <w:tabs>
                <w:tab w:val="left" w:pos="3828"/>
              </w:tabs>
              <w:jc w:val="both"/>
              <w:rPr>
                <w:rFonts w:ascii="Arial" w:hAnsi="Arial" w:cs="Arial"/>
                <w:b/>
                <w:sz w:val="16"/>
                <w:szCs w:val="18"/>
              </w:rPr>
            </w:pPr>
            <w:r w:rsidRPr="00F30C6D">
              <w:rPr>
                <w:rFonts w:ascii="Arial" w:hAnsi="Arial" w:cs="Arial"/>
                <w:b/>
                <w:sz w:val="16"/>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41404513" w14:textId="50DC39C7" w:rsidR="00461604" w:rsidRPr="00F30C6D" w:rsidRDefault="00461604" w:rsidP="00461604">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6.106.106</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59A6C3E4" w14:textId="67BC6222" w:rsidR="00461604" w:rsidRPr="00F30C6D" w:rsidRDefault="00461604" w:rsidP="00461604">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6.664.653</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6DB5E16F" w14:textId="44401200" w:rsidR="00461604" w:rsidRPr="00F30C6D" w:rsidRDefault="00461604" w:rsidP="00461604">
            <w:pPr>
              <w:tabs>
                <w:tab w:val="left" w:pos="3828"/>
              </w:tabs>
              <w:ind w:right="95"/>
              <w:jc w:val="right"/>
              <w:rPr>
                <w:rFonts w:ascii="Arial" w:hAnsi="Arial" w:cs="Arial"/>
                <w:b/>
                <w:bCs/>
                <w:color w:val="000000"/>
                <w:sz w:val="16"/>
                <w:szCs w:val="18"/>
                <w:highlight w:val="yellow"/>
              </w:rPr>
            </w:pPr>
            <w:r>
              <w:rPr>
                <w:rFonts w:ascii="Arial" w:hAnsi="Arial" w:cs="Arial"/>
                <w:b/>
                <w:bCs/>
                <w:sz w:val="16"/>
                <w:szCs w:val="16"/>
              </w:rPr>
              <w:t>12.770.759</w:t>
            </w:r>
          </w:p>
        </w:tc>
      </w:tr>
    </w:tbl>
    <w:p w14:paraId="0EE3B53A" w14:textId="4DD335C1" w:rsidR="00A961C9" w:rsidRPr="00BB1048" w:rsidRDefault="00A961C9" w:rsidP="00A961C9">
      <w:pPr>
        <w:pStyle w:val="BodyTextIndent"/>
        <w:tabs>
          <w:tab w:val="left" w:pos="3828"/>
        </w:tabs>
        <w:ind w:firstLine="0"/>
        <w:rPr>
          <w:rFonts w:ascii="Arial" w:hAnsi="Arial" w:cs="Arial"/>
          <w:sz w:val="12"/>
          <w:szCs w:val="12"/>
        </w:rPr>
      </w:pPr>
    </w:p>
    <w:tbl>
      <w:tblPr>
        <w:tblW w:w="9356" w:type="dxa"/>
        <w:tblCellMar>
          <w:left w:w="0" w:type="dxa"/>
          <w:right w:w="0" w:type="dxa"/>
        </w:tblCellMar>
        <w:tblLook w:val="0000" w:firstRow="0" w:lastRow="0" w:firstColumn="0" w:lastColumn="0" w:noHBand="0" w:noVBand="0"/>
      </w:tblPr>
      <w:tblGrid>
        <w:gridCol w:w="4678"/>
        <w:gridCol w:w="1559"/>
        <w:gridCol w:w="1701"/>
        <w:gridCol w:w="1418"/>
      </w:tblGrid>
      <w:tr w:rsidR="00FD6178" w:rsidRPr="00F30C6D" w14:paraId="379B00F9" w14:textId="77777777" w:rsidTr="00BB1048">
        <w:trPr>
          <w:trHeight w:val="25"/>
        </w:trPr>
        <w:tc>
          <w:tcPr>
            <w:tcW w:w="4678" w:type="dxa"/>
            <w:tcBorders>
              <w:top w:val="single" w:sz="4" w:space="0" w:color="auto"/>
              <w:bottom w:val="single" w:sz="4" w:space="0" w:color="auto"/>
            </w:tcBorders>
            <w:noWrap/>
            <w:tcMar>
              <w:top w:w="15" w:type="dxa"/>
              <w:left w:w="15" w:type="dxa"/>
              <w:bottom w:w="0" w:type="dxa"/>
              <w:right w:w="15" w:type="dxa"/>
            </w:tcMar>
            <w:vAlign w:val="center"/>
          </w:tcPr>
          <w:p w14:paraId="36EE8F7C" w14:textId="77777777" w:rsidR="00FD6178" w:rsidRPr="00F30C6D" w:rsidRDefault="00FD6178" w:rsidP="00AD0AC9">
            <w:pPr>
              <w:tabs>
                <w:tab w:val="left" w:pos="3828"/>
              </w:tabs>
              <w:jc w:val="both"/>
              <w:rPr>
                <w:rFonts w:ascii="Arial" w:hAnsi="Arial" w:cs="Arial"/>
                <w:b/>
                <w:sz w:val="16"/>
                <w:szCs w:val="18"/>
              </w:rPr>
            </w:pPr>
            <w:r w:rsidRPr="00F30C6D">
              <w:rPr>
                <w:rFonts w:ascii="Arial" w:hAnsi="Arial" w:cs="Arial"/>
                <w:b/>
                <w:sz w:val="16"/>
                <w:szCs w:val="18"/>
              </w:rPr>
              <w:t>Önceki Dönem</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7903536C" w14:textId="77777777" w:rsidR="00FD6178" w:rsidRPr="00F30C6D" w:rsidRDefault="00FD6178" w:rsidP="00AD0AC9">
            <w:pPr>
              <w:pStyle w:val="NormalIndent"/>
              <w:tabs>
                <w:tab w:val="left" w:pos="3828"/>
              </w:tabs>
              <w:ind w:left="127" w:right="170"/>
              <w:jc w:val="right"/>
              <w:rPr>
                <w:rFonts w:ascii="Arial" w:hAnsi="Arial" w:cs="Arial"/>
                <w:b/>
                <w:sz w:val="16"/>
                <w:szCs w:val="18"/>
              </w:rPr>
            </w:pPr>
          </w:p>
          <w:p w14:paraId="0FA44C1A" w14:textId="77777777" w:rsidR="00FD6178" w:rsidRPr="00F30C6D" w:rsidRDefault="00FD6178" w:rsidP="00AD0AC9">
            <w:pPr>
              <w:pStyle w:val="Heading8"/>
              <w:numPr>
                <w:ilvl w:val="0"/>
                <w:numId w:val="0"/>
              </w:numPr>
              <w:tabs>
                <w:tab w:val="left" w:pos="3828"/>
              </w:tabs>
              <w:ind w:left="127" w:right="170"/>
              <w:jc w:val="right"/>
              <w:rPr>
                <w:rFonts w:ascii="Arial" w:eastAsia="Arial Unicode MS" w:hAnsi="Arial" w:cs="Arial"/>
                <w:b/>
                <w:i w:val="0"/>
                <w:sz w:val="16"/>
                <w:szCs w:val="18"/>
              </w:rPr>
            </w:pPr>
            <w:r w:rsidRPr="00F30C6D">
              <w:rPr>
                <w:rFonts w:ascii="Arial" w:hAnsi="Arial" w:cs="Arial"/>
                <w:b/>
                <w:i w:val="0"/>
                <w:sz w:val="16"/>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2D082A48" w14:textId="77777777" w:rsidR="00FD6178" w:rsidRPr="00F30C6D" w:rsidRDefault="00FD6178" w:rsidP="00AD0AC9">
            <w:pPr>
              <w:tabs>
                <w:tab w:val="left" w:pos="1717"/>
                <w:tab w:val="left" w:pos="3828"/>
              </w:tabs>
              <w:ind w:left="127" w:right="170"/>
              <w:jc w:val="right"/>
              <w:rPr>
                <w:rFonts w:ascii="Arial" w:hAnsi="Arial" w:cs="Arial"/>
                <w:b/>
                <w:sz w:val="16"/>
                <w:szCs w:val="18"/>
              </w:rPr>
            </w:pPr>
            <w:r w:rsidRPr="00F30C6D">
              <w:rPr>
                <w:rFonts w:ascii="Arial" w:hAnsi="Arial" w:cs="Arial"/>
                <w:b/>
                <w:sz w:val="16"/>
                <w:szCs w:val="18"/>
              </w:rPr>
              <w:t>Orta ve</w:t>
            </w:r>
          </w:p>
          <w:p w14:paraId="2D4AE5C6" w14:textId="77777777" w:rsidR="00FD6178" w:rsidRPr="00F30C6D" w:rsidRDefault="00FD6178" w:rsidP="00AD0AC9">
            <w:pPr>
              <w:tabs>
                <w:tab w:val="left" w:pos="1717"/>
                <w:tab w:val="left" w:pos="3828"/>
              </w:tabs>
              <w:ind w:left="127" w:right="170"/>
              <w:jc w:val="right"/>
              <w:rPr>
                <w:rFonts w:ascii="Arial" w:eastAsia="Arial Unicode MS" w:hAnsi="Arial" w:cs="Arial"/>
                <w:b/>
                <w:sz w:val="16"/>
                <w:szCs w:val="18"/>
              </w:rPr>
            </w:pPr>
            <w:proofErr w:type="gramStart"/>
            <w:r w:rsidRPr="00F30C6D">
              <w:rPr>
                <w:rFonts w:ascii="Arial" w:hAnsi="Arial" w:cs="Arial"/>
                <w:b/>
                <w:sz w:val="16"/>
                <w:szCs w:val="18"/>
              </w:rPr>
              <w:t>uzun</w:t>
            </w:r>
            <w:proofErr w:type="gramEnd"/>
            <w:r w:rsidRPr="00F30C6D">
              <w:rPr>
                <w:rFonts w:ascii="Arial" w:hAnsi="Arial" w:cs="Arial"/>
                <w:b/>
                <w:sz w:val="16"/>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2D5D99B3" w14:textId="77777777" w:rsidR="00FD6178" w:rsidRPr="00F30C6D" w:rsidRDefault="00FD6178" w:rsidP="00AD0AC9">
            <w:pPr>
              <w:pStyle w:val="NormalIndent"/>
              <w:tabs>
                <w:tab w:val="left" w:pos="3828"/>
              </w:tabs>
              <w:ind w:left="127" w:right="170"/>
              <w:jc w:val="right"/>
              <w:rPr>
                <w:rFonts w:ascii="Arial" w:hAnsi="Arial" w:cs="Arial"/>
                <w:b/>
                <w:sz w:val="16"/>
                <w:szCs w:val="18"/>
              </w:rPr>
            </w:pPr>
          </w:p>
          <w:p w14:paraId="7ADE276A" w14:textId="77777777" w:rsidR="00FD6178" w:rsidRPr="00F30C6D" w:rsidRDefault="00FD6178" w:rsidP="00E27AB7">
            <w:pPr>
              <w:pStyle w:val="Heading8"/>
              <w:numPr>
                <w:ilvl w:val="0"/>
                <w:numId w:val="0"/>
              </w:numPr>
              <w:tabs>
                <w:tab w:val="left" w:pos="3828"/>
              </w:tabs>
              <w:ind w:left="127" w:right="146"/>
              <w:jc w:val="right"/>
              <w:rPr>
                <w:rFonts w:ascii="Arial" w:eastAsia="Arial Unicode MS" w:hAnsi="Arial" w:cs="Arial"/>
                <w:b/>
                <w:i w:val="0"/>
                <w:sz w:val="16"/>
                <w:szCs w:val="18"/>
              </w:rPr>
            </w:pPr>
            <w:r w:rsidRPr="00F30C6D">
              <w:rPr>
                <w:rFonts w:ascii="Arial" w:hAnsi="Arial" w:cs="Arial"/>
                <w:b/>
                <w:i w:val="0"/>
                <w:sz w:val="16"/>
                <w:szCs w:val="18"/>
              </w:rPr>
              <w:t>Toplam</w:t>
            </w:r>
          </w:p>
        </w:tc>
      </w:tr>
      <w:tr w:rsidR="00FD6178" w:rsidRPr="00F30C6D" w14:paraId="3065B7C6" w14:textId="77777777" w:rsidTr="00BB1048">
        <w:trPr>
          <w:trHeight w:val="25"/>
        </w:trPr>
        <w:tc>
          <w:tcPr>
            <w:tcW w:w="4678" w:type="dxa"/>
            <w:noWrap/>
            <w:tcMar>
              <w:top w:w="15" w:type="dxa"/>
              <w:left w:w="15" w:type="dxa"/>
              <w:bottom w:w="0" w:type="dxa"/>
              <w:right w:w="15" w:type="dxa"/>
            </w:tcMar>
            <w:vAlign w:val="center"/>
          </w:tcPr>
          <w:p w14:paraId="508126D9" w14:textId="77777777" w:rsidR="00FD6178" w:rsidRPr="00F30C6D" w:rsidRDefault="00FD6178" w:rsidP="00AD0AC9">
            <w:pPr>
              <w:tabs>
                <w:tab w:val="left" w:pos="3828"/>
              </w:tabs>
              <w:jc w:val="both"/>
              <w:rPr>
                <w:rFonts w:ascii="Arial" w:hAnsi="Arial" w:cs="Arial"/>
                <w:b/>
                <w:sz w:val="16"/>
                <w:szCs w:val="18"/>
              </w:rPr>
            </w:pPr>
          </w:p>
        </w:tc>
        <w:tc>
          <w:tcPr>
            <w:tcW w:w="1559" w:type="dxa"/>
            <w:noWrap/>
            <w:tcMar>
              <w:top w:w="15" w:type="dxa"/>
              <w:left w:w="15" w:type="dxa"/>
              <w:bottom w:w="0" w:type="dxa"/>
              <w:right w:w="15" w:type="dxa"/>
            </w:tcMar>
            <w:vAlign w:val="bottom"/>
          </w:tcPr>
          <w:p w14:paraId="05BC3D3C" w14:textId="77777777" w:rsidR="00FD6178" w:rsidRPr="00F30C6D" w:rsidRDefault="00FD6178" w:rsidP="00AD0AC9">
            <w:pPr>
              <w:tabs>
                <w:tab w:val="left" w:pos="3828"/>
              </w:tabs>
              <w:ind w:left="127" w:right="170"/>
              <w:jc w:val="right"/>
              <w:rPr>
                <w:rFonts w:ascii="Arial" w:hAnsi="Arial" w:cs="Arial"/>
                <w:b/>
                <w:bCs/>
                <w:sz w:val="16"/>
                <w:szCs w:val="18"/>
              </w:rPr>
            </w:pPr>
          </w:p>
        </w:tc>
        <w:tc>
          <w:tcPr>
            <w:tcW w:w="1701" w:type="dxa"/>
            <w:noWrap/>
            <w:tcMar>
              <w:top w:w="15" w:type="dxa"/>
              <w:left w:w="15" w:type="dxa"/>
              <w:bottom w:w="0" w:type="dxa"/>
              <w:right w:w="15" w:type="dxa"/>
            </w:tcMar>
            <w:vAlign w:val="bottom"/>
          </w:tcPr>
          <w:p w14:paraId="2185D794" w14:textId="77777777" w:rsidR="00FD6178" w:rsidRPr="00F30C6D" w:rsidRDefault="00FD6178" w:rsidP="00AD0AC9">
            <w:pPr>
              <w:tabs>
                <w:tab w:val="left" w:pos="3828"/>
              </w:tabs>
              <w:ind w:left="127" w:right="170"/>
              <w:jc w:val="right"/>
              <w:rPr>
                <w:rFonts w:ascii="Arial" w:hAnsi="Arial" w:cs="Arial"/>
                <w:b/>
                <w:bCs/>
                <w:sz w:val="16"/>
                <w:szCs w:val="18"/>
              </w:rPr>
            </w:pPr>
          </w:p>
        </w:tc>
        <w:tc>
          <w:tcPr>
            <w:tcW w:w="1418" w:type="dxa"/>
            <w:noWrap/>
            <w:tcMar>
              <w:top w:w="15" w:type="dxa"/>
              <w:left w:w="15" w:type="dxa"/>
              <w:bottom w:w="0" w:type="dxa"/>
              <w:right w:w="15" w:type="dxa"/>
            </w:tcMar>
            <w:vAlign w:val="bottom"/>
          </w:tcPr>
          <w:p w14:paraId="26AC05C2" w14:textId="77777777" w:rsidR="00FD6178" w:rsidRPr="00F30C6D" w:rsidRDefault="00FD6178" w:rsidP="00AD0AC9">
            <w:pPr>
              <w:tabs>
                <w:tab w:val="left" w:pos="3828"/>
              </w:tabs>
              <w:ind w:left="127" w:right="170"/>
              <w:jc w:val="right"/>
              <w:rPr>
                <w:rFonts w:ascii="Arial" w:hAnsi="Arial" w:cs="Arial"/>
                <w:b/>
                <w:bCs/>
                <w:sz w:val="16"/>
                <w:szCs w:val="18"/>
              </w:rPr>
            </w:pPr>
          </w:p>
        </w:tc>
      </w:tr>
      <w:tr w:rsidR="00D701E5" w:rsidRPr="00F30C6D" w14:paraId="33125DEB" w14:textId="77777777" w:rsidTr="00FE18DD">
        <w:trPr>
          <w:trHeight w:val="25"/>
        </w:trPr>
        <w:tc>
          <w:tcPr>
            <w:tcW w:w="4678" w:type="dxa"/>
            <w:noWrap/>
            <w:tcMar>
              <w:top w:w="15" w:type="dxa"/>
              <w:left w:w="15" w:type="dxa"/>
              <w:bottom w:w="0" w:type="dxa"/>
              <w:right w:w="15" w:type="dxa"/>
            </w:tcMar>
            <w:vAlign w:val="center"/>
          </w:tcPr>
          <w:p w14:paraId="4947E7AB" w14:textId="77777777" w:rsidR="00D701E5" w:rsidRPr="00F30C6D" w:rsidRDefault="00D701E5" w:rsidP="00D701E5">
            <w:pPr>
              <w:tabs>
                <w:tab w:val="left" w:pos="3828"/>
              </w:tabs>
              <w:jc w:val="both"/>
              <w:rPr>
                <w:rFonts w:ascii="Arial" w:hAnsi="Arial" w:cs="Arial"/>
                <w:b/>
                <w:sz w:val="16"/>
                <w:szCs w:val="18"/>
              </w:rPr>
            </w:pPr>
            <w:r w:rsidRPr="00F30C6D">
              <w:rPr>
                <w:rFonts w:ascii="Arial" w:hAnsi="Arial" w:cs="Arial"/>
                <w:b/>
                <w:sz w:val="16"/>
                <w:szCs w:val="18"/>
              </w:rPr>
              <w:t>Taksitli Ticari Krediler-TP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68F628F" w14:textId="4494F046" w:rsidR="00D701E5" w:rsidRPr="00F30C6D" w:rsidRDefault="00D701E5" w:rsidP="00D701E5">
            <w:pPr>
              <w:tabs>
                <w:tab w:val="left" w:pos="3828"/>
              </w:tabs>
              <w:ind w:right="170"/>
              <w:jc w:val="right"/>
              <w:rPr>
                <w:rFonts w:ascii="Arial" w:hAnsi="Arial" w:cs="Arial"/>
                <w:b/>
                <w:bCs/>
                <w:color w:val="000000"/>
                <w:sz w:val="16"/>
                <w:szCs w:val="18"/>
              </w:rPr>
            </w:pPr>
            <w:r w:rsidRPr="00F30C6D">
              <w:rPr>
                <w:rFonts w:ascii="Arial" w:hAnsi="Arial" w:cs="Arial"/>
                <w:b/>
                <w:bCs/>
                <w:sz w:val="16"/>
                <w:szCs w:val="18"/>
              </w:rPr>
              <w:t>5.495.637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5C5072E" w14:textId="461DE4F0" w:rsidR="00D701E5" w:rsidRPr="00F30C6D" w:rsidRDefault="00D701E5" w:rsidP="00D701E5">
            <w:pPr>
              <w:tabs>
                <w:tab w:val="left" w:pos="3828"/>
              </w:tabs>
              <w:ind w:right="170"/>
              <w:jc w:val="right"/>
              <w:rPr>
                <w:rFonts w:ascii="Arial" w:hAnsi="Arial" w:cs="Arial"/>
                <w:b/>
                <w:bCs/>
                <w:color w:val="000000"/>
                <w:sz w:val="16"/>
                <w:szCs w:val="18"/>
              </w:rPr>
            </w:pPr>
            <w:r w:rsidRPr="00F30C6D">
              <w:rPr>
                <w:rFonts w:ascii="Arial" w:hAnsi="Arial" w:cs="Arial"/>
                <w:b/>
                <w:bCs/>
                <w:sz w:val="16"/>
                <w:szCs w:val="18"/>
              </w:rPr>
              <w:t>6.028.956</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2B13386" w14:textId="77311CFA" w:rsidR="00D701E5" w:rsidRPr="00F30C6D" w:rsidRDefault="00D701E5" w:rsidP="00D701E5">
            <w:pPr>
              <w:tabs>
                <w:tab w:val="left" w:pos="3828"/>
              </w:tabs>
              <w:ind w:right="170"/>
              <w:jc w:val="right"/>
              <w:rPr>
                <w:rFonts w:ascii="Arial" w:hAnsi="Arial" w:cs="Arial"/>
                <w:b/>
                <w:bCs/>
                <w:color w:val="000000"/>
                <w:sz w:val="16"/>
                <w:szCs w:val="18"/>
              </w:rPr>
            </w:pPr>
            <w:r w:rsidRPr="00F30C6D">
              <w:rPr>
                <w:rFonts w:ascii="Arial" w:hAnsi="Arial" w:cs="Arial"/>
                <w:b/>
                <w:bCs/>
                <w:sz w:val="16"/>
                <w:szCs w:val="18"/>
              </w:rPr>
              <w:t>11.524.593</w:t>
            </w:r>
          </w:p>
        </w:tc>
      </w:tr>
      <w:tr w:rsidR="00D701E5" w:rsidRPr="00F30C6D" w14:paraId="4352199B" w14:textId="77777777" w:rsidTr="00FE18DD">
        <w:trPr>
          <w:trHeight w:val="25"/>
        </w:trPr>
        <w:tc>
          <w:tcPr>
            <w:tcW w:w="4678" w:type="dxa"/>
            <w:noWrap/>
            <w:tcMar>
              <w:top w:w="15" w:type="dxa"/>
              <w:left w:w="15" w:type="dxa"/>
              <w:bottom w:w="0" w:type="dxa"/>
              <w:right w:w="15" w:type="dxa"/>
            </w:tcMar>
            <w:vAlign w:val="center"/>
          </w:tcPr>
          <w:p w14:paraId="62A9C9B9" w14:textId="77777777" w:rsidR="00D701E5" w:rsidRPr="00F30C6D" w:rsidRDefault="00D701E5" w:rsidP="00D701E5">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6ACB7BE" w14:textId="345F197A" w:rsidR="00D701E5" w:rsidRPr="00F30C6D" w:rsidRDefault="00D701E5" w:rsidP="00D701E5">
            <w:pPr>
              <w:tabs>
                <w:tab w:val="left" w:pos="3828"/>
              </w:tabs>
              <w:ind w:right="170"/>
              <w:jc w:val="right"/>
              <w:rPr>
                <w:rFonts w:ascii="Arial" w:hAnsi="Arial" w:cs="Arial"/>
                <w:bCs/>
                <w:color w:val="000000"/>
                <w:sz w:val="16"/>
                <w:szCs w:val="18"/>
              </w:rPr>
            </w:pPr>
            <w:r w:rsidRPr="00F30C6D">
              <w:rPr>
                <w:rFonts w:ascii="Arial" w:hAnsi="Arial" w:cs="Arial"/>
                <w:sz w:val="16"/>
                <w:szCs w:val="18"/>
              </w:rPr>
              <w:t>105.197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B11BF53" w14:textId="0FDB8E14" w:rsidR="00D701E5" w:rsidRPr="00F30C6D" w:rsidRDefault="00D701E5" w:rsidP="00D701E5">
            <w:pPr>
              <w:tabs>
                <w:tab w:val="left" w:pos="3828"/>
              </w:tabs>
              <w:ind w:right="170"/>
              <w:jc w:val="right"/>
              <w:rPr>
                <w:rFonts w:ascii="Arial" w:hAnsi="Arial" w:cs="Arial"/>
                <w:bCs/>
                <w:color w:val="000000"/>
                <w:sz w:val="16"/>
                <w:szCs w:val="18"/>
              </w:rPr>
            </w:pPr>
            <w:r w:rsidRPr="00F30C6D">
              <w:rPr>
                <w:rFonts w:ascii="Arial" w:hAnsi="Arial" w:cs="Arial"/>
                <w:sz w:val="16"/>
                <w:szCs w:val="18"/>
              </w:rPr>
              <w:t>699.495</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2E5C20D" w14:textId="4202CCE0" w:rsidR="00D701E5" w:rsidRPr="00F30C6D" w:rsidRDefault="00D701E5" w:rsidP="00D701E5">
            <w:pPr>
              <w:tabs>
                <w:tab w:val="left" w:pos="3828"/>
              </w:tabs>
              <w:ind w:right="170"/>
              <w:jc w:val="right"/>
              <w:rPr>
                <w:rFonts w:ascii="Arial" w:hAnsi="Arial" w:cs="Arial"/>
                <w:bCs/>
                <w:color w:val="000000"/>
                <w:sz w:val="16"/>
                <w:szCs w:val="18"/>
              </w:rPr>
            </w:pPr>
            <w:r w:rsidRPr="00F30C6D">
              <w:rPr>
                <w:rFonts w:ascii="Arial" w:hAnsi="Arial" w:cs="Arial"/>
                <w:sz w:val="16"/>
                <w:szCs w:val="18"/>
              </w:rPr>
              <w:t>804.692</w:t>
            </w:r>
          </w:p>
        </w:tc>
      </w:tr>
      <w:tr w:rsidR="00D701E5" w:rsidRPr="00F30C6D" w14:paraId="67134692" w14:textId="77777777" w:rsidTr="00FE18DD">
        <w:trPr>
          <w:trHeight w:val="25"/>
        </w:trPr>
        <w:tc>
          <w:tcPr>
            <w:tcW w:w="4678" w:type="dxa"/>
            <w:noWrap/>
            <w:tcMar>
              <w:top w:w="15" w:type="dxa"/>
              <w:left w:w="15" w:type="dxa"/>
              <w:bottom w:w="0" w:type="dxa"/>
              <w:right w:w="15" w:type="dxa"/>
            </w:tcMar>
            <w:vAlign w:val="center"/>
          </w:tcPr>
          <w:p w14:paraId="3FAD2195" w14:textId="77777777" w:rsidR="00D701E5" w:rsidRPr="00F30C6D" w:rsidRDefault="00D701E5" w:rsidP="00D701E5">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FEE2C8A" w14:textId="7888104E" w:rsidR="00D701E5" w:rsidRPr="00F30C6D" w:rsidRDefault="00D701E5" w:rsidP="00D701E5">
            <w:pPr>
              <w:tabs>
                <w:tab w:val="left" w:pos="3828"/>
              </w:tabs>
              <w:ind w:right="170"/>
              <w:jc w:val="right"/>
              <w:rPr>
                <w:rFonts w:ascii="Arial" w:hAnsi="Arial" w:cs="Arial"/>
                <w:bCs/>
                <w:color w:val="000000"/>
                <w:sz w:val="16"/>
                <w:szCs w:val="18"/>
              </w:rPr>
            </w:pPr>
            <w:r w:rsidRPr="00F30C6D">
              <w:rPr>
                <w:rFonts w:ascii="Arial" w:hAnsi="Arial" w:cs="Arial"/>
                <w:sz w:val="16"/>
                <w:szCs w:val="18"/>
              </w:rPr>
              <w:t>4.418.695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F2F9B0D" w14:textId="2062F383" w:rsidR="00D701E5" w:rsidRPr="00F30C6D" w:rsidRDefault="00D701E5" w:rsidP="00D701E5">
            <w:pPr>
              <w:tabs>
                <w:tab w:val="left" w:pos="3828"/>
              </w:tabs>
              <w:ind w:right="170"/>
              <w:jc w:val="right"/>
              <w:rPr>
                <w:rFonts w:ascii="Arial" w:hAnsi="Arial" w:cs="Arial"/>
                <w:bCs/>
                <w:color w:val="000000"/>
                <w:sz w:val="16"/>
                <w:szCs w:val="18"/>
              </w:rPr>
            </w:pPr>
            <w:r w:rsidRPr="00F30C6D">
              <w:rPr>
                <w:rFonts w:ascii="Arial" w:hAnsi="Arial" w:cs="Arial"/>
                <w:sz w:val="16"/>
                <w:szCs w:val="18"/>
              </w:rPr>
              <w:t>2.668.219</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05C1160" w14:textId="0D108C7E" w:rsidR="00D701E5" w:rsidRPr="00F30C6D" w:rsidRDefault="00D701E5" w:rsidP="00D701E5">
            <w:pPr>
              <w:tabs>
                <w:tab w:val="left" w:pos="3828"/>
              </w:tabs>
              <w:ind w:right="170"/>
              <w:jc w:val="right"/>
              <w:rPr>
                <w:rFonts w:ascii="Arial" w:hAnsi="Arial" w:cs="Arial"/>
                <w:bCs/>
                <w:color w:val="000000"/>
                <w:sz w:val="16"/>
                <w:szCs w:val="18"/>
              </w:rPr>
            </w:pPr>
            <w:r w:rsidRPr="00F30C6D">
              <w:rPr>
                <w:rFonts w:ascii="Arial" w:hAnsi="Arial" w:cs="Arial"/>
                <w:sz w:val="16"/>
                <w:szCs w:val="18"/>
              </w:rPr>
              <w:t>7.086.914</w:t>
            </w:r>
          </w:p>
        </w:tc>
      </w:tr>
      <w:tr w:rsidR="00D701E5" w:rsidRPr="00F30C6D" w14:paraId="333CCB3C" w14:textId="77777777" w:rsidTr="00FE18DD">
        <w:trPr>
          <w:trHeight w:val="25"/>
        </w:trPr>
        <w:tc>
          <w:tcPr>
            <w:tcW w:w="4678" w:type="dxa"/>
            <w:noWrap/>
            <w:tcMar>
              <w:top w:w="15" w:type="dxa"/>
              <w:left w:w="15" w:type="dxa"/>
              <w:bottom w:w="0" w:type="dxa"/>
              <w:right w:w="15" w:type="dxa"/>
            </w:tcMar>
            <w:vAlign w:val="center"/>
          </w:tcPr>
          <w:p w14:paraId="69873FCE" w14:textId="77777777" w:rsidR="00D701E5" w:rsidRPr="00F30C6D" w:rsidRDefault="00D701E5" w:rsidP="00D701E5">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4A7B83A" w14:textId="167FADF7" w:rsidR="00D701E5" w:rsidRPr="00F30C6D" w:rsidRDefault="00D701E5" w:rsidP="00D701E5">
            <w:pPr>
              <w:tabs>
                <w:tab w:val="left" w:pos="3828"/>
              </w:tabs>
              <w:ind w:right="170"/>
              <w:jc w:val="right"/>
              <w:rPr>
                <w:rFonts w:ascii="Arial" w:hAnsi="Arial" w:cs="Arial"/>
                <w:bCs/>
                <w:color w:val="000000"/>
                <w:sz w:val="16"/>
                <w:szCs w:val="18"/>
              </w:rPr>
            </w:pPr>
            <w:r w:rsidRPr="00F30C6D">
              <w:rPr>
                <w:rFonts w:ascii="Arial" w:hAnsi="Arial" w:cs="Arial"/>
                <w:sz w:val="16"/>
                <w:szCs w:val="18"/>
              </w:rPr>
              <w:t>971.745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1533C3F" w14:textId="5C184081" w:rsidR="00D701E5" w:rsidRPr="00F30C6D" w:rsidRDefault="00D701E5" w:rsidP="00D701E5">
            <w:pPr>
              <w:tabs>
                <w:tab w:val="left" w:pos="3828"/>
              </w:tabs>
              <w:ind w:right="170"/>
              <w:jc w:val="right"/>
              <w:rPr>
                <w:rFonts w:ascii="Arial" w:hAnsi="Arial" w:cs="Arial"/>
                <w:bCs/>
                <w:color w:val="000000"/>
                <w:sz w:val="16"/>
                <w:szCs w:val="18"/>
              </w:rPr>
            </w:pPr>
            <w:r w:rsidRPr="00F30C6D">
              <w:rPr>
                <w:rFonts w:ascii="Arial" w:hAnsi="Arial" w:cs="Arial"/>
                <w:sz w:val="16"/>
                <w:szCs w:val="18"/>
              </w:rPr>
              <w:t>2.661.242</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13B190C" w14:textId="34808F59" w:rsidR="00D701E5" w:rsidRPr="00F30C6D" w:rsidRDefault="00D701E5" w:rsidP="00D701E5">
            <w:pPr>
              <w:tabs>
                <w:tab w:val="left" w:pos="3828"/>
              </w:tabs>
              <w:ind w:right="170"/>
              <w:jc w:val="right"/>
              <w:rPr>
                <w:rFonts w:ascii="Arial" w:hAnsi="Arial" w:cs="Arial"/>
                <w:bCs/>
                <w:color w:val="000000"/>
                <w:sz w:val="16"/>
                <w:szCs w:val="18"/>
              </w:rPr>
            </w:pPr>
            <w:r w:rsidRPr="00F30C6D">
              <w:rPr>
                <w:rFonts w:ascii="Arial" w:hAnsi="Arial" w:cs="Arial"/>
                <w:sz w:val="16"/>
                <w:szCs w:val="18"/>
              </w:rPr>
              <w:t>3.632.987</w:t>
            </w:r>
          </w:p>
        </w:tc>
      </w:tr>
      <w:tr w:rsidR="00D701E5" w:rsidRPr="00F30C6D" w14:paraId="1B34A533" w14:textId="77777777" w:rsidTr="00FE18DD">
        <w:trPr>
          <w:trHeight w:val="25"/>
        </w:trPr>
        <w:tc>
          <w:tcPr>
            <w:tcW w:w="4678" w:type="dxa"/>
            <w:noWrap/>
            <w:tcMar>
              <w:top w:w="15" w:type="dxa"/>
              <w:left w:w="15" w:type="dxa"/>
              <w:bottom w:w="0" w:type="dxa"/>
              <w:right w:w="15" w:type="dxa"/>
            </w:tcMar>
            <w:vAlign w:val="center"/>
          </w:tcPr>
          <w:p w14:paraId="3E4D8986" w14:textId="77777777" w:rsidR="00D701E5" w:rsidRPr="00F30C6D" w:rsidRDefault="00D701E5" w:rsidP="00D701E5">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FA1B385" w14:textId="2609F0E6"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970C6FD" w14:textId="3FE36FD4"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68EB14D" w14:textId="7CA158A2"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w:t>
            </w:r>
          </w:p>
        </w:tc>
      </w:tr>
      <w:tr w:rsidR="00D701E5" w:rsidRPr="00F30C6D" w14:paraId="6671E311" w14:textId="77777777" w:rsidTr="00FE18DD">
        <w:trPr>
          <w:trHeight w:val="25"/>
        </w:trPr>
        <w:tc>
          <w:tcPr>
            <w:tcW w:w="4678" w:type="dxa"/>
            <w:noWrap/>
            <w:tcMar>
              <w:top w:w="15" w:type="dxa"/>
              <w:left w:w="15" w:type="dxa"/>
              <w:bottom w:w="0" w:type="dxa"/>
              <w:right w:w="15" w:type="dxa"/>
            </w:tcMar>
            <w:vAlign w:val="center"/>
          </w:tcPr>
          <w:p w14:paraId="4DB26148" w14:textId="77777777" w:rsidR="00D701E5" w:rsidRPr="00F30C6D" w:rsidRDefault="00D701E5" w:rsidP="00D701E5">
            <w:pPr>
              <w:tabs>
                <w:tab w:val="left" w:pos="3828"/>
              </w:tabs>
              <w:jc w:val="both"/>
              <w:rPr>
                <w:rFonts w:ascii="Arial" w:hAnsi="Arial" w:cs="Arial"/>
                <w:b/>
                <w:sz w:val="16"/>
                <w:szCs w:val="18"/>
              </w:rPr>
            </w:pPr>
            <w:r w:rsidRPr="00F30C6D">
              <w:rPr>
                <w:rFonts w:ascii="Arial" w:hAnsi="Arial" w:cs="Arial"/>
                <w:b/>
                <w:sz w:val="16"/>
                <w:szCs w:val="18"/>
              </w:rPr>
              <w:t>Taksitli Ticari Krediler-Dövize Endeksli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F4AD322" w14:textId="209EAFB3" w:rsidR="00D701E5" w:rsidRPr="00F30C6D" w:rsidRDefault="00D701E5" w:rsidP="00D701E5">
            <w:pPr>
              <w:tabs>
                <w:tab w:val="left" w:pos="3828"/>
              </w:tabs>
              <w:ind w:right="170"/>
              <w:jc w:val="right"/>
              <w:rPr>
                <w:rFonts w:ascii="Arial" w:hAnsi="Arial" w:cs="Arial"/>
                <w:b/>
                <w:bCs/>
                <w:color w:val="000000"/>
                <w:sz w:val="16"/>
                <w:szCs w:val="18"/>
              </w:rPr>
            </w:pPr>
            <w:r w:rsidRPr="00F30C6D">
              <w:rPr>
                <w:rFonts w:ascii="Arial" w:hAnsi="Arial" w:cs="Arial"/>
                <w:b/>
                <w:bCs/>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492A03D" w14:textId="2E9CB3D5" w:rsidR="00D701E5" w:rsidRPr="00F30C6D" w:rsidRDefault="00D701E5" w:rsidP="00D701E5">
            <w:pPr>
              <w:tabs>
                <w:tab w:val="left" w:pos="3828"/>
              </w:tabs>
              <w:ind w:right="170"/>
              <w:jc w:val="right"/>
              <w:rPr>
                <w:rFonts w:ascii="Arial" w:hAnsi="Arial" w:cs="Arial"/>
                <w:b/>
                <w:bCs/>
                <w:color w:val="000000"/>
                <w:sz w:val="16"/>
                <w:szCs w:val="18"/>
              </w:rPr>
            </w:pPr>
            <w:r w:rsidRPr="00F30C6D">
              <w:rPr>
                <w:rFonts w:ascii="Arial" w:hAnsi="Arial" w:cs="Arial"/>
                <w:b/>
                <w:bCs/>
                <w:sz w:val="16"/>
                <w:szCs w:val="18"/>
              </w:rPr>
              <w:t>21.117</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819F252" w14:textId="75D4C85E" w:rsidR="00D701E5" w:rsidRPr="00F30C6D" w:rsidRDefault="00D701E5" w:rsidP="00D701E5">
            <w:pPr>
              <w:tabs>
                <w:tab w:val="left" w:pos="3828"/>
              </w:tabs>
              <w:ind w:right="170"/>
              <w:jc w:val="right"/>
              <w:rPr>
                <w:rFonts w:ascii="Arial" w:hAnsi="Arial" w:cs="Arial"/>
                <w:b/>
                <w:bCs/>
                <w:color w:val="000000"/>
                <w:sz w:val="16"/>
                <w:szCs w:val="18"/>
              </w:rPr>
            </w:pPr>
            <w:r w:rsidRPr="00F30C6D">
              <w:rPr>
                <w:rFonts w:ascii="Arial" w:hAnsi="Arial" w:cs="Arial"/>
                <w:b/>
                <w:bCs/>
                <w:sz w:val="16"/>
                <w:szCs w:val="18"/>
              </w:rPr>
              <w:t>21.117</w:t>
            </w:r>
          </w:p>
        </w:tc>
      </w:tr>
      <w:tr w:rsidR="00D701E5" w:rsidRPr="00F30C6D" w14:paraId="787E5C32" w14:textId="77777777" w:rsidTr="00FE18DD">
        <w:trPr>
          <w:trHeight w:val="25"/>
        </w:trPr>
        <w:tc>
          <w:tcPr>
            <w:tcW w:w="4678" w:type="dxa"/>
            <w:noWrap/>
            <w:tcMar>
              <w:top w:w="15" w:type="dxa"/>
              <w:left w:w="15" w:type="dxa"/>
              <w:bottom w:w="0" w:type="dxa"/>
              <w:right w:w="15" w:type="dxa"/>
            </w:tcMar>
            <w:vAlign w:val="center"/>
          </w:tcPr>
          <w:p w14:paraId="3A20F49E" w14:textId="77777777" w:rsidR="00D701E5" w:rsidRPr="00F30C6D" w:rsidRDefault="00D701E5" w:rsidP="00D701E5">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D552B64" w14:textId="4E2A8637" w:rsidR="00D701E5" w:rsidRPr="00F30C6D" w:rsidRDefault="00D701E5" w:rsidP="00D701E5">
            <w:pPr>
              <w:tabs>
                <w:tab w:val="left" w:pos="3828"/>
              </w:tabs>
              <w:ind w:right="170"/>
              <w:jc w:val="right"/>
              <w:rPr>
                <w:rFonts w:ascii="Arial" w:hAnsi="Arial" w:cs="Arial"/>
                <w:bCs/>
                <w:color w:val="000000"/>
                <w:sz w:val="16"/>
                <w:szCs w:val="18"/>
              </w:rPr>
            </w:pPr>
            <w:r w:rsidRPr="00F30C6D">
              <w:rPr>
                <w:rFonts w:ascii="Arial" w:hAnsi="Arial" w:cs="Arial"/>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76E5492" w14:textId="539C036C" w:rsidR="00D701E5" w:rsidRPr="00F30C6D" w:rsidRDefault="00D701E5" w:rsidP="00D701E5">
            <w:pPr>
              <w:tabs>
                <w:tab w:val="left" w:pos="3828"/>
              </w:tabs>
              <w:ind w:right="170"/>
              <w:jc w:val="right"/>
              <w:rPr>
                <w:rFonts w:ascii="Arial" w:hAnsi="Arial" w:cs="Arial"/>
                <w:bCs/>
                <w:color w:val="000000"/>
                <w:sz w:val="16"/>
                <w:szCs w:val="18"/>
              </w:rPr>
            </w:pPr>
            <w:r w:rsidRPr="00F30C6D">
              <w:rPr>
                <w:rFonts w:ascii="Arial" w:hAnsi="Arial" w:cs="Arial"/>
                <w:sz w:val="16"/>
                <w:szCs w:val="18"/>
              </w:rPr>
              <w:t>3.974</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EAF5C8E" w14:textId="572B2D9B" w:rsidR="00D701E5" w:rsidRPr="00F30C6D" w:rsidRDefault="00D701E5" w:rsidP="00D701E5">
            <w:pPr>
              <w:tabs>
                <w:tab w:val="left" w:pos="3828"/>
              </w:tabs>
              <w:ind w:right="170"/>
              <w:jc w:val="right"/>
              <w:rPr>
                <w:rFonts w:ascii="Arial" w:hAnsi="Arial" w:cs="Arial"/>
                <w:bCs/>
                <w:color w:val="000000"/>
                <w:sz w:val="16"/>
                <w:szCs w:val="18"/>
              </w:rPr>
            </w:pPr>
            <w:r w:rsidRPr="00F30C6D">
              <w:rPr>
                <w:rFonts w:ascii="Arial" w:hAnsi="Arial" w:cs="Arial"/>
                <w:sz w:val="16"/>
                <w:szCs w:val="18"/>
              </w:rPr>
              <w:t>3.974</w:t>
            </w:r>
          </w:p>
        </w:tc>
      </w:tr>
      <w:tr w:rsidR="00D701E5" w:rsidRPr="00F30C6D" w14:paraId="5C51A096" w14:textId="77777777" w:rsidTr="00FE18DD">
        <w:trPr>
          <w:trHeight w:val="25"/>
        </w:trPr>
        <w:tc>
          <w:tcPr>
            <w:tcW w:w="4678" w:type="dxa"/>
            <w:noWrap/>
            <w:tcMar>
              <w:top w:w="15" w:type="dxa"/>
              <w:left w:w="15" w:type="dxa"/>
              <w:bottom w:w="0" w:type="dxa"/>
              <w:right w:w="15" w:type="dxa"/>
            </w:tcMar>
            <w:vAlign w:val="center"/>
          </w:tcPr>
          <w:p w14:paraId="22A3D53D" w14:textId="77777777" w:rsidR="00D701E5" w:rsidRPr="00F30C6D" w:rsidRDefault="00D701E5" w:rsidP="00D701E5">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2384E5F" w14:textId="35D7E164" w:rsidR="00D701E5" w:rsidRPr="00F30C6D" w:rsidRDefault="00D701E5" w:rsidP="00D701E5">
            <w:pPr>
              <w:tabs>
                <w:tab w:val="left" w:pos="3828"/>
              </w:tabs>
              <w:ind w:right="170"/>
              <w:jc w:val="right"/>
              <w:rPr>
                <w:rFonts w:ascii="Arial" w:hAnsi="Arial" w:cs="Arial"/>
                <w:bCs/>
                <w:color w:val="000000"/>
                <w:sz w:val="16"/>
                <w:szCs w:val="18"/>
              </w:rPr>
            </w:pPr>
            <w:r w:rsidRPr="00F30C6D">
              <w:rPr>
                <w:rFonts w:ascii="Arial" w:hAnsi="Arial" w:cs="Arial"/>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5233162" w14:textId="1CF825A4" w:rsidR="00D701E5" w:rsidRPr="00F30C6D" w:rsidRDefault="00D701E5" w:rsidP="00D701E5">
            <w:pPr>
              <w:tabs>
                <w:tab w:val="left" w:pos="3828"/>
              </w:tabs>
              <w:ind w:right="170"/>
              <w:jc w:val="right"/>
              <w:rPr>
                <w:rFonts w:ascii="Arial" w:hAnsi="Arial" w:cs="Arial"/>
                <w:bCs/>
                <w:color w:val="000000"/>
                <w:sz w:val="16"/>
                <w:szCs w:val="18"/>
              </w:rPr>
            </w:pPr>
            <w:r w:rsidRPr="00F30C6D">
              <w:rPr>
                <w:rFonts w:ascii="Arial" w:hAnsi="Arial" w:cs="Arial"/>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22A5025" w14:textId="0DFBFABE" w:rsidR="00D701E5" w:rsidRPr="00F30C6D" w:rsidRDefault="00D701E5" w:rsidP="00D701E5">
            <w:pPr>
              <w:tabs>
                <w:tab w:val="left" w:pos="3828"/>
              </w:tabs>
              <w:ind w:right="170"/>
              <w:jc w:val="right"/>
              <w:rPr>
                <w:rFonts w:ascii="Arial" w:hAnsi="Arial" w:cs="Arial"/>
                <w:bCs/>
                <w:color w:val="000000"/>
                <w:sz w:val="16"/>
                <w:szCs w:val="18"/>
              </w:rPr>
            </w:pPr>
            <w:r w:rsidRPr="00F30C6D">
              <w:rPr>
                <w:rFonts w:ascii="Arial" w:hAnsi="Arial" w:cs="Arial"/>
                <w:sz w:val="16"/>
                <w:szCs w:val="18"/>
              </w:rPr>
              <w:t>-</w:t>
            </w:r>
          </w:p>
        </w:tc>
      </w:tr>
      <w:tr w:rsidR="00D701E5" w:rsidRPr="00F30C6D" w14:paraId="235A4FF4" w14:textId="77777777" w:rsidTr="00FE18DD">
        <w:trPr>
          <w:trHeight w:val="25"/>
        </w:trPr>
        <w:tc>
          <w:tcPr>
            <w:tcW w:w="4678" w:type="dxa"/>
            <w:noWrap/>
            <w:tcMar>
              <w:top w:w="15" w:type="dxa"/>
              <w:left w:w="15" w:type="dxa"/>
              <w:bottom w:w="0" w:type="dxa"/>
              <w:right w:w="15" w:type="dxa"/>
            </w:tcMar>
            <w:vAlign w:val="center"/>
          </w:tcPr>
          <w:p w14:paraId="428A9227" w14:textId="77777777" w:rsidR="00D701E5" w:rsidRPr="00F30C6D" w:rsidRDefault="00D701E5" w:rsidP="00D701E5">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915BF14" w14:textId="1FE93073" w:rsidR="00D701E5" w:rsidRPr="00F30C6D" w:rsidRDefault="00D701E5" w:rsidP="00D701E5">
            <w:pPr>
              <w:tabs>
                <w:tab w:val="left" w:pos="3828"/>
              </w:tabs>
              <w:ind w:right="170"/>
              <w:jc w:val="right"/>
              <w:rPr>
                <w:rFonts w:ascii="Arial" w:hAnsi="Arial" w:cs="Arial"/>
                <w:bCs/>
                <w:color w:val="000000"/>
                <w:sz w:val="16"/>
                <w:szCs w:val="18"/>
              </w:rPr>
            </w:pPr>
            <w:r w:rsidRPr="00F30C6D">
              <w:rPr>
                <w:rFonts w:ascii="Arial" w:hAnsi="Arial" w:cs="Arial"/>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2504519" w14:textId="6CA0D62A" w:rsidR="00D701E5" w:rsidRPr="00F30C6D" w:rsidRDefault="00D701E5" w:rsidP="00D701E5">
            <w:pPr>
              <w:tabs>
                <w:tab w:val="left" w:pos="3828"/>
              </w:tabs>
              <w:ind w:right="170"/>
              <w:jc w:val="right"/>
              <w:rPr>
                <w:rFonts w:ascii="Arial" w:hAnsi="Arial" w:cs="Arial"/>
                <w:bCs/>
                <w:color w:val="000000"/>
                <w:sz w:val="16"/>
                <w:szCs w:val="18"/>
              </w:rPr>
            </w:pPr>
            <w:r w:rsidRPr="00F30C6D">
              <w:rPr>
                <w:rFonts w:ascii="Arial" w:hAnsi="Arial" w:cs="Arial"/>
                <w:sz w:val="16"/>
                <w:szCs w:val="18"/>
              </w:rPr>
              <w:t>17.143</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C7799F6" w14:textId="7BFF79DC" w:rsidR="00D701E5" w:rsidRPr="00F30C6D" w:rsidRDefault="00D701E5" w:rsidP="00D701E5">
            <w:pPr>
              <w:tabs>
                <w:tab w:val="left" w:pos="3828"/>
              </w:tabs>
              <w:ind w:right="170"/>
              <w:jc w:val="right"/>
              <w:rPr>
                <w:rFonts w:ascii="Arial" w:hAnsi="Arial" w:cs="Arial"/>
                <w:bCs/>
                <w:color w:val="000000"/>
                <w:sz w:val="16"/>
                <w:szCs w:val="18"/>
              </w:rPr>
            </w:pPr>
            <w:r w:rsidRPr="00F30C6D">
              <w:rPr>
                <w:rFonts w:ascii="Arial" w:hAnsi="Arial" w:cs="Arial"/>
                <w:sz w:val="16"/>
                <w:szCs w:val="18"/>
              </w:rPr>
              <w:t>17.143</w:t>
            </w:r>
          </w:p>
        </w:tc>
      </w:tr>
      <w:tr w:rsidR="00D701E5" w:rsidRPr="00F30C6D" w14:paraId="4CEA7F65" w14:textId="77777777" w:rsidTr="00FE18DD">
        <w:trPr>
          <w:trHeight w:val="25"/>
        </w:trPr>
        <w:tc>
          <w:tcPr>
            <w:tcW w:w="4678" w:type="dxa"/>
            <w:noWrap/>
            <w:tcMar>
              <w:top w:w="15" w:type="dxa"/>
              <w:left w:w="15" w:type="dxa"/>
              <w:bottom w:w="0" w:type="dxa"/>
              <w:right w:w="15" w:type="dxa"/>
            </w:tcMar>
            <w:vAlign w:val="center"/>
          </w:tcPr>
          <w:p w14:paraId="5ABA1875" w14:textId="77777777" w:rsidR="00D701E5" w:rsidRPr="00F30C6D" w:rsidRDefault="00D701E5" w:rsidP="00D701E5">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0493206" w14:textId="0A0752D4"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310CAC7" w14:textId="083E5A83"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63FE96B" w14:textId="68E45394"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w:t>
            </w:r>
          </w:p>
        </w:tc>
      </w:tr>
      <w:tr w:rsidR="00D701E5" w:rsidRPr="00F30C6D" w14:paraId="5064842A" w14:textId="77777777" w:rsidTr="00FE18DD">
        <w:trPr>
          <w:trHeight w:val="25"/>
        </w:trPr>
        <w:tc>
          <w:tcPr>
            <w:tcW w:w="4678" w:type="dxa"/>
            <w:noWrap/>
            <w:tcMar>
              <w:top w:w="15" w:type="dxa"/>
              <w:left w:w="15" w:type="dxa"/>
              <w:bottom w:w="0" w:type="dxa"/>
              <w:right w:w="15" w:type="dxa"/>
            </w:tcMar>
            <w:vAlign w:val="center"/>
          </w:tcPr>
          <w:p w14:paraId="5B262825" w14:textId="77777777" w:rsidR="00D701E5" w:rsidRPr="00F30C6D" w:rsidRDefault="00D701E5" w:rsidP="00D701E5">
            <w:pPr>
              <w:tabs>
                <w:tab w:val="left" w:pos="3828"/>
              </w:tabs>
              <w:jc w:val="both"/>
              <w:rPr>
                <w:rFonts w:ascii="Arial" w:hAnsi="Arial" w:cs="Arial"/>
                <w:b/>
                <w:sz w:val="16"/>
                <w:szCs w:val="18"/>
              </w:rPr>
            </w:pPr>
            <w:r w:rsidRPr="00F30C6D">
              <w:rPr>
                <w:rFonts w:ascii="Arial" w:hAnsi="Arial" w:cs="Arial"/>
                <w:b/>
                <w:sz w:val="16"/>
                <w:szCs w:val="18"/>
              </w:rPr>
              <w:t>Taksitli Ticari Krediler-YP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1DF0734" w14:textId="08A6A61B" w:rsidR="00D701E5" w:rsidRPr="00F30C6D" w:rsidRDefault="00D701E5" w:rsidP="00D701E5">
            <w:pPr>
              <w:tabs>
                <w:tab w:val="left" w:pos="3828"/>
              </w:tabs>
              <w:ind w:right="170"/>
              <w:jc w:val="right"/>
              <w:rPr>
                <w:rFonts w:ascii="Arial" w:hAnsi="Arial" w:cs="Arial"/>
                <w:b/>
                <w:bCs/>
                <w:color w:val="000000"/>
                <w:sz w:val="16"/>
                <w:szCs w:val="18"/>
              </w:rPr>
            </w:pPr>
            <w:r w:rsidRPr="00F30C6D">
              <w:rPr>
                <w:rFonts w:ascii="Arial" w:hAnsi="Arial" w:cs="Arial"/>
                <w:b/>
                <w:bCs/>
                <w:sz w:val="16"/>
                <w:szCs w:val="18"/>
              </w:rPr>
              <w:t>7.602</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4244815" w14:textId="1B604A83" w:rsidR="00D701E5" w:rsidRPr="00F30C6D" w:rsidRDefault="00D701E5" w:rsidP="00D701E5">
            <w:pPr>
              <w:tabs>
                <w:tab w:val="left" w:pos="3828"/>
              </w:tabs>
              <w:ind w:right="170"/>
              <w:jc w:val="right"/>
              <w:rPr>
                <w:rFonts w:ascii="Arial" w:hAnsi="Arial" w:cs="Arial"/>
                <w:b/>
                <w:bCs/>
                <w:color w:val="000000"/>
                <w:sz w:val="16"/>
                <w:szCs w:val="18"/>
              </w:rPr>
            </w:pPr>
            <w:r w:rsidRPr="00F30C6D">
              <w:rPr>
                <w:rFonts w:ascii="Arial" w:hAnsi="Arial" w:cs="Arial"/>
                <w:b/>
                <w:bCs/>
                <w:sz w:val="16"/>
                <w:szCs w:val="18"/>
              </w:rPr>
              <w:t>455.246</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EEE2093" w14:textId="0E6BD00F" w:rsidR="00D701E5" w:rsidRPr="00F30C6D" w:rsidRDefault="00D701E5" w:rsidP="00D701E5">
            <w:pPr>
              <w:tabs>
                <w:tab w:val="left" w:pos="3828"/>
              </w:tabs>
              <w:ind w:right="170"/>
              <w:jc w:val="right"/>
              <w:rPr>
                <w:rFonts w:ascii="Arial" w:hAnsi="Arial" w:cs="Arial"/>
                <w:b/>
                <w:bCs/>
                <w:color w:val="000000"/>
                <w:sz w:val="16"/>
                <w:szCs w:val="18"/>
              </w:rPr>
            </w:pPr>
            <w:r w:rsidRPr="00F30C6D">
              <w:rPr>
                <w:rFonts w:ascii="Arial" w:hAnsi="Arial" w:cs="Arial"/>
                <w:b/>
                <w:bCs/>
                <w:sz w:val="16"/>
                <w:szCs w:val="18"/>
              </w:rPr>
              <w:t>462.848</w:t>
            </w:r>
          </w:p>
        </w:tc>
      </w:tr>
      <w:tr w:rsidR="00D701E5" w:rsidRPr="00F30C6D" w14:paraId="370954C1" w14:textId="77777777" w:rsidTr="00FE18DD">
        <w:trPr>
          <w:trHeight w:val="25"/>
        </w:trPr>
        <w:tc>
          <w:tcPr>
            <w:tcW w:w="4678" w:type="dxa"/>
            <w:noWrap/>
            <w:tcMar>
              <w:top w:w="15" w:type="dxa"/>
              <w:left w:w="15" w:type="dxa"/>
              <w:bottom w:w="0" w:type="dxa"/>
              <w:right w:w="15" w:type="dxa"/>
            </w:tcMar>
            <w:vAlign w:val="center"/>
          </w:tcPr>
          <w:p w14:paraId="3B2F1427" w14:textId="77777777" w:rsidR="00D701E5" w:rsidRPr="00F30C6D" w:rsidRDefault="00D701E5" w:rsidP="00D701E5">
            <w:pPr>
              <w:tabs>
                <w:tab w:val="left" w:pos="3828"/>
              </w:tabs>
              <w:ind w:left="360"/>
              <w:jc w:val="both"/>
              <w:rPr>
                <w:rFonts w:ascii="Arial" w:hAnsi="Arial" w:cs="Arial"/>
                <w:sz w:val="16"/>
                <w:szCs w:val="18"/>
              </w:rPr>
            </w:pPr>
            <w:r w:rsidRPr="00F30C6D">
              <w:rPr>
                <w:rFonts w:ascii="Arial" w:hAnsi="Arial" w:cs="Arial"/>
                <w:sz w:val="16"/>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824EE4B" w14:textId="40EEE4B8" w:rsidR="00D701E5" w:rsidRPr="00F30C6D" w:rsidRDefault="00D701E5" w:rsidP="00D701E5">
            <w:pPr>
              <w:tabs>
                <w:tab w:val="left" w:pos="3828"/>
              </w:tabs>
              <w:ind w:right="170"/>
              <w:jc w:val="right"/>
              <w:rPr>
                <w:rFonts w:ascii="Arial" w:hAnsi="Arial" w:cs="Arial"/>
                <w:bCs/>
                <w:color w:val="000000"/>
                <w:sz w:val="16"/>
                <w:szCs w:val="18"/>
              </w:rPr>
            </w:pPr>
            <w:r w:rsidRPr="00F30C6D">
              <w:rPr>
                <w:rFonts w:ascii="Arial" w:hAnsi="Arial" w:cs="Arial"/>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BD669B8" w14:textId="71023161" w:rsidR="00D701E5" w:rsidRPr="00F30C6D" w:rsidRDefault="00D701E5" w:rsidP="00D701E5">
            <w:pPr>
              <w:tabs>
                <w:tab w:val="left" w:pos="3828"/>
              </w:tabs>
              <w:ind w:right="170"/>
              <w:jc w:val="right"/>
              <w:rPr>
                <w:rFonts w:ascii="Arial" w:hAnsi="Arial" w:cs="Arial"/>
                <w:bCs/>
                <w:color w:val="000000"/>
                <w:sz w:val="16"/>
                <w:szCs w:val="18"/>
              </w:rPr>
            </w:pPr>
            <w:r w:rsidRPr="00F30C6D">
              <w:rPr>
                <w:rFonts w:ascii="Arial" w:hAnsi="Arial" w:cs="Arial"/>
                <w:sz w:val="16"/>
                <w:szCs w:val="18"/>
              </w:rPr>
              <w:t>46.599</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BA293B5" w14:textId="6F7FDFA5" w:rsidR="00D701E5" w:rsidRPr="00F30C6D" w:rsidRDefault="00D701E5" w:rsidP="00D701E5">
            <w:pPr>
              <w:tabs>
                <w:tab w:val="left" w:pos="3828"/>
              </w:tabs>
              <w:ind w:right="170"/>
              <w:jc w:val="right"/>
              <w:rPr>
                <w:rFonts w:ascii="Arial" w:hAnsi="Arial" w:cs="Arial"/>
                <w:bCs/>
                <w:color w:val="000000"/>
                <w:sz w:val="16"/>
                <w:szCs w:val="18"/>
              </w:rPr>
            </w:pPr>
            <w:r w:rsidRPr="00F30C6D">
              <w:rPr>
                <w:rFonts w:ascii="Arial" w:hAnsi="Arial" w:cs="Arial"/>
                <w:sz w:val="16"/>
                <w:szCs w:val="18"/>
              </w:rPr>
              <w:t>46.599</w:t>
            </w:r>
          </w:p>
        </w:tc>
      </w:tr>
      <w:tr w:rsidR="00D701E5" w:rsidRPr="00F30C6D" w14:paraId="32760058" w14:textId="77777777" w:rsidTr="00FE18DD">
        <w:trPr>
          <w:trHeight w:val="25"/>
        </w:trPr>
        <w:tc>
          <w:tcPr>
            <w:tcW w:w="4678" w:type="dxa"/>
            <w:noWrap/>
            <w:tcMar>
              <w:top w:w="15" w:type="dxa"/>
              <w:left w:w="15" w:type="dxa"/>
              <w:bottom w:w="0" w:type="dxa"/>
              <w:right w:w="15" w:type="dxa"/>
            </w:tcMar>
            <w:vAlign w:val="center"/>
          </w:tcPr>
          <w:p w14:paraId="7C054D52" w14:textId="77777777" w:rsidR="00D701E5" w:rsidRPr="00F30C6D" w:rsidRDefault="00D701E5" w:rsidP="00D701E5">
            <w:pPr>
              <w:tabs>
                <w:tab w:val="left" w:pos="3828"/>
              </w:tabs>
              <w:ind w:left="360"/>
              <w:jc w:val="both"/>
              <w:rPr>
                <w:rFonts w:ascii="Arial" w:hAnsi="Arial" w:cs="Arial"/>
                <w:sz w:val="16"/>
                <w:szCs w:val="18"/>
              </w:rPr>
            </w:pPr>
            <w:r w:rsidRPr="00F30C6D">
              <w:rPr>
                <w:rFonts w:ascii="Arial" w:hAnsi="Arial" w:cs="Arial"/>
                <w:sz w:val="16"/>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274417D" w14:textId="624CEA24" w:rsidR="00D701E5" w:rsidRPr="00F30C6D" w:rsidRDefault="00D701E5" w:rsidP="00D701E5">
            <w:pPr>
              <w:tabs>
                <w:tab w:val="left" w:pos="3828"/>
              </w:tabs>
              <w:ind w:right="170"/>
              <w:jc w:val="right"/>
              <w:rPr>
                <w:rFonts w:ascii="Arial" w:hAnsi="Arial" w:cs="Arial"/>
                <w:bCs/>
                <w:color w:val="000000"/>
                <w:sz w:val="16"/>
                <w:szCs w:val="18"/>
              </w:rPr>
            </w:pPr>
            <w:r w:rsidRPr="00F30C6D">
              <w:rPr>
                <w:rFonts w:ascii="Arial" w:hAnsi="Arial" w:cs="Arial"/>
                <w:sz w:val="16"/>
                <w:szCs w:val="18"/>
              </w:rPr>
              <w:t>4.818</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1015E9B" w14:textId="335B26D8" w:rsidR="00D701E5" w:rsidRPr="00F30C6D" w:rsidRDefault="00D701E5" w:rsidP="00D701E5">
            <w:pPr>
              <w:tabs>
                <w:tab w:val="left" w:pos="3828"/>
              </w:tabs>
              <w:ind w:right="170"/>
              <w:jc w:val="right"/>
              <w:rPr>
                <w:rFonts w:ascii="Arial" w:hAnsi="Arial" w:cs="Arial"/>
                <w:bCs/>
                <w:color w:val="000000"/>
                <w:sz w:val="16"/>
                <w:szCs w:val="18"/>
              </w:rPr>
            </w:pPr>
            <w:r w:rsidRPr="00F30C6D">
              <w:rPr>
                <w:rFonts w:ascii="Arial" w:hAnsi="Arial" w:cs="Arial"/>
                <w:sz w:val="16"/>
                <w:szCs w:val="18"/>
              </w:rPr>
              <w:t>84.790</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C97466F" w14:textId="29636BA4" w:rsidR="00D701E5" w:rsidRPr="00F30C6D" w:rsidRDefault="00D701E5" w:rsidP="00D701E5">
            <w:pPr>
              <w:tabs>
                <w:tab w:val="left" w:pos="3828"/>
              </w:tabs>
              <w:ind w:right="170"/>
              <w:jc w:val="right"/>
              <w:rPr>
                <w:rFonts w:ascii="Arial" w:hAnsi="Arial" w:cs="Arial"/>
                <w:bCs/>
                <w:color w:val="000000"/>
                <w:sz w:val="16"/>
                <w:szCs w:val="18"/>
              </w:rPr>
            </w:pPr>
            <w:r w:rsidRPr="00F30C6D">
              <w:rPr>
                <w:rFonts w:ascii="Arial" w:hAnsi="Arial" w:cs="Arial"/>
                <w:sz w:val="16"/>
                <w:szCs w:val="18"/>
              </w:rPr>
              <w:t>89.608</w:t>
            </w:r>
          </w:p>
        </w:tc>
      </w:tr>
      <w:tr w:rsidR="00D701E5" w:rsidRPr="00F30C6D" w14:paraId="238C5C16" w14:textId="77777777" w:rsidTr="00FE18DD">
        <w:trPr>
          <w:trHeight w:val="25"/>
        </w:trPr>
        <w:tc>
          <w:tcPr>
            <w:tcW w:w="4678" w:type="dxa"/>
            <w:noWrap/>
            <w:tcMar>
              <w:top w:w="15" w:type="dxa"/>
              <w:left w:w="15" w:type="dxa"/>
              <w:bottom w:w="0" w:type="dxa"/>
              <w:right w:w="15" w:type="dxa"/>
            </w:tcMar>
            <w:vAlign w:val="center"/>
          </w:tcPr>
          <w:p w14:paraId="73F7F8A5" w14:textId="77777777" w:rsidR="00D701E5" w:rsidRPr="00F30C6D" w:rsidRDefault="00D701E5" w:rsidP="00D701E5">
            <w:pPr>
              <w:tabs>
                <w:tab w:val="left" w:pos="3828"/>
              </w:tabs>
              <w:ind w:left="360"/>
              <w:jc w:val="both"/>
              <w:rPr>
                <w:rFonts w:ascii="Arial" w:hAnsi="Arial" w:cs="Arial"/>
                <w:sz w:val="16"/>
                <w:szCs w:val="18"/>
              </w:rPr>
            </w:pPr>
            <w:r w:rsidRPr="00F30C6D">
              <w:rPr>
                <w:rFonts w:ascii="Arial" w:hAnsi="Arial" w:cs="Arial"/>
                <w:sz w:val="16"/>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B0AD97E" w14:textId="3A9C13F9"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2.784</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A465A84" w14:textId="5A338160"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323.857</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80B4615" w14:textId="17FE2382"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326.641</w:t>
            </w:r>
          </w:p>
        </w:tc>
      </w:tr>
      <w:tr w:rsidR="00D701E5" w:rsidRPr="00F30C6D" w14:paraId="29A4D64F" w14:textId="77777777" w:rsidTr="00FE18DD">
        <w:trPr>
          <w:trHeight w:val="25"/>
        </w:trPr>
        <w:tc>
          <w:tcPr>
            <w:tcW w:w="4678" w:type="dxa"/>
            <w:noWrap/>
            <w:tcMar>
              <w:top w:w="15" w:type="dxa"/>
              <w:left w:w="15" w:type="dxa"/>
              <w:bottom w:w="0" w:type="dxa"/>
              <w:right w:w="15" w:type="dxa"/>
            </w:tcMar>
            <w:vAlign w:val="center"/>
          </w:tcPr>
          <w:p w14:paraId="5AB58445" w14:textId="77777777" w:rsidR="00D701E5" w:rsidRPr="00F30C6D" w:rsidRDefault="00D701E5" w:rsidP="00D701E5">
            <w:pPr>
              <w:tabs>
                <w:tab w:val="left" w:pos="3828"/>
              </w:tabs>
              <w:ind w:left="360"/>
              <w:jc w:val="both"/>
              <w:rPr>
                <w:rFonts w:ascii="Arial" w:hAnsi="Arial" w:cs="Arial"/>
                <w:sz w:val="16"/>
                <w:szCs w:val="18"/>
              </w:rPr>
            </w:pPr>
            <w:r w:rsidRPr="00F30C6D">
              <w:rPr>
                <w:rFonts w:ascii="Arial" w:hAnsi="Arial" w:cs="Arial"/>
                <w:sz w:val="16"/>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0A02177" w14:textId="4FFE9CB5"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306FE8" w14:textId="16B8C71B"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F41C80F" w14:textId="28105DFC"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w:t>
            </w:r>
          </w:p>
        </w:tc>
      </w:tr>
      <w:tr w:rsidR="00D701E5" w:rsidRPr="00F30C6D" w14:paraId="63DD2215" w14:textId="77777777" w:rsidTr="00FE18DD">
        <w:trPr>
          <w:trHeight w:val="25"/>
        </w:trPr>
        <w:tc>
          <w:tcPr>
            <w:tcW w:w="4678" w:type="dxa"/>
            <w:noWrap/>
            <w:tcMar>
              <w:top w:w="15" w:type="dxa"/>
              <w:left w:w="15" w:type="dxa"/>
              <w:bottom w:w="0" w:type="dxa"/>
              <w:right w:w="15" w:type="dxa"/>
            </w:tcMar>
            <w:vAlign w:val="center"/>
          </w:tcPr>
          <w:p w14:paraId="33BE513E" w14:textId="77777777" w:rsidR="00D701E5" w:rsidRPr="00F30C6D" w:rsidRDefault="00D701E5" w:rsidP="00D701E5">
            <w:pPr>
              <w:tabs>
                <w:tab w:val="left" w:pos="3828"/>
              </w:tabs>
              <w:jc w:val="both"/>
              <w:rPr>
                <w:rFonts w:ascii="Arial" w:hAnsi="Arial" w:cs="Arial"/>
                <w:b/>
                <w:sz w:val="16"/>
                <w:szCs w:val="18"/>
              </w:rPr>
            </w:pPr>
            <w:r w:rsidRPr="00F30C6D">
              <w:rPr>
                <w:rFonts w:ascii="Arial" w:hAnsi="Arial" w:cs="Arial"/>
                <w:b/>
                <w:sz w:val="16"/>
                <w:szCs w:val="18"/>
              </w:rPr>
              <w:t>Kurumsal Kredi Kartları-TP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73F885F" w14:textId="6B5780C2" w:rsidR="00D701E5" w:rsidRPr="00F30C6D" w:rsidRDefault="00D701E5" w:rsidP="00D701E5">
            <w:pPr>
              <w:tabs>
                <w:tab w:val="left" w:pos="3828"/>
              </w:tabs>
              <w:ind w:right="170"/>
              <w:jc w:val="right"/>
              <w:rPr>
                <w:rFonts w:ascii="Arial" w:hAnsi="Arial" w:cs="Arial"/>
                <w:b/>
                <w:bCs/>
                <w:color w:val="000000"/>
                <w:sz w:val="16"/>
                <w:szCs w:val="18"/>
              </w:rPr>
            </w:pPr>
            <w:r w:rsidRPr="00F30C6D">
              <w:rPr>
                <w:rFonts w:ascii="Arial" w:hAnsi="Arial" w:cs="Arial"/>
                <w:b/>
                <w:bCs/>
                <w:sz w:val="16"/>
                <w:szCs w:val="18"/>
              </w:rPr>
              <w:t>180.407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B5F7DFA" w14:textId="14DCA22C" w:rsidR="00D701E5" w:rsidRPr="00F30C6D" w:rsidRDefault="00D701E5" w:rsidP="00D701E5">
            <w:pPr>
              <w:tabs>
                <w:tab w:val="left" w:pos="3828"/>
              </w:tabs>
              <w:ind w:right="170"/>
              <w:jc w:val="right"/>
              <w:rPr>
                <w:rFonts w:ascii="Arial" w:hAnsi="Arial" w:cs="Arial"/>
                <w:b/>
                <w:bCs/>
                <w:color w:val="000000"/>
                <w:sz w:val="16"/>
                <w:szCs w:val="18"/>
              </w:rPr>
            </w:pPr>
            <w:r w:rsidRPr="00F30C6D">
              <w:rPr>
                <w:rFonts w:ascii="Arial" w:hAnsi="Arial" w:cs="Arial"/>
                <w:b/>
                <w:bCs/>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970B504" w14:textId="752B6297" w:rsidR="00D701E5" w:rsidRPr="00F30C6D" w:rsidRDefault="00D701E5" w:rsidP="00D701E5">
            <w:pPr>
              <w:tabs>
                <w:tab w:val="left" w:pos="3828"/>
              </w:tabs>
              <w:ind w:right="170"/>
              <w:jc w:val="right"/>
              <w:rPr>
                <w:rFonts w:ascii="Arial" w:hAnsi="Arial" w:cs="Arial"/>
                <w:b/>
                <w:bCs/>
                <w:color w:val="000000"/>
                <w:sz w:val="16"/>
                <w:szCs w:val="18"/>
              </w:rPr>
            </w:pPr>
            <w:r w:rsidRPr="00F30C6D">
              <w:rPr>
                <w:rFonts w:ascii="Arial" w:hAnsi="Arial" w:cs="Arial"/>
                <w:b/>
                <w:bCs/>
                <w:sz w:val="16"/>
                <w:szCs w:val="18"/>
              </w:rPr>
              <w:t>180.407</w:t>
            </w:r>
          </w:p>
        </w:tc>
      </w:tr>
      <w:tr w:rsidR="00D701E5" w:rsidRPr="00F30C6D" w14:paraId="2074F02D" w14:textId="77777777" w:rsidTr="00FE18DD">
        <w:trPr>
          <w:trHeight w:val="25"/>
        </w:trPr>
        <w:tc>
          <w:tcPr>
            <w:tcW w:w="4678" w:type="dxa"/>
            <w:noWrap/>
            <w:tcMar>
              <w:top w:w="15" w:type="dxa"/>
              <w:left w:w="15" w:type="dxa"/>
              <w:bottom w:w="0" w:type="dxa"/>
              <w:right w:w="15" w:type="dxa"/>
            </w:tcMar>
            <w:vAlign w:val="center"/>
          </w:tcPr>
          <w:p w14:paraId="35717258" w14:textId="77777777" w:rsidR="00D701E5" w:rsidRPr="00F30C6D" w:rsidRDefault="00D701E5" w:rsidP="00D701E5">
            <w:pPr>
              <w:tabs>
                <w:tab w:val="left" w:pos="3828"/>
              </w:tabs>
              <w:ind w:left="360"/>
              <w:jc w:val="both"/>
              <w:rPr>
                <w:rFonts w:ascii="Arial" w:hAnsi="Arial" w:cs="Arial"/>
                <w:sz w:val="16"/>
                <w:szCs w:val="18"/>
              </w:rPr>
            </w:pPr>
            <w:r w:rsidRPr="00F30C6D">
              <w:rPr>
                <w:rFonts w:ascii="Arial" w:hAnsi="Arial" w:cs="Arial"/>
                <w:sz w:val="16"/>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C3C7754" w14:textId="654AC074"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3.646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6BAB7CC" w14:textId="6B96E460"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429BE44" w14:textId="7F84D764"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3.646</w:t>
            </w:r>
          </w:p>
        </w:tc>
      </w:tr>
      <w:tr w:rsidR="00D701E5" w:rsidRPr="00F30C6D" w14:paraId="3ECB721C" w14:textId="77777777" w:rsidTr="00FE18DD">
        <w:trPr>
          <w:trHeight w:val="25"/>
        </w:trPr>
        <w:tc>
          <w:tcPr>
            <w:tcW w:w="4678" w:type="dxa"/>
            <w:noWrap/>
            <w:tcMar>
              <w:top w:w="15" w:type="dxa"/>
              <w:left w:w="15" w:type="dxa"/>
              <w:bottom w:w="0" w:type="dxa"/>
              <w:right w:w="15" w:type="dxa"/>
            </w:tcMar>
            <w:vAlign w:val="center"/>
          </w:tcPr>
          <w:p w14:paraId="412EAE09" w14:textId="77777777" w:rsidR="00D701E5" w:rsidRPr="00F30C6D" w:rsidRDefault="00D701E5" w:rsidP="00D701E5">
            <w:pPr>
              <w:tabs>
                <w:tab w:val="left" w:pos="3828"/>
              </w:tabs>
              <w:ind w:left="360"/>
              <w:jc w:val="both"/>
              <w:rPr>
                <w:rFonts w:ascii="Arial" w:hAnsi="Arial" w:cs="Arial"/>
                <w:sz w:val="16"/>
                <w:szCs w:val="18"/>
              </w:rPr>
            </w:pPr>
            <w:r w:rsidRPr="00F30C6D">
              <w:rPr>
                <w:rFonts w:ascii="Arial" w:hAnsi="Arial" w:cs="Arial"/>
                <w:sz w:val="16"/>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6D7783F" w14:textId="3490C730"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176.761</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32CCEB9" w14:textId="0D144DE8"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9034DC5" w14:textId="3DFADBB5"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176.761</w:t>
            </w:r>
          </w:p>
        </w:tc>
      </w:tr>
      <w:tr w:rsidR="00D701E5" w:rsidRPr="00F30C6D" w14:paraId="471F187A" w14:textId="77777777" w:rsidTr="00FE18DD">
        <w:trPr>
          <w:trHeight w:val="25"/>
        </w:trPr>
        <w:tc>
          <w:tcPr>
            <w:tcW w:w="4678" w:type="dxa"/>
            <w:noWrap/>
            <w:tcMar>
              <w:top w:w="15" w:type="dxa"/>
              <w:left w:w="15" w:type="dxa"/>
              <w:bottom w:w="0" w:type="dxa"/>
              <w:right w:w="15" w:type="dxa"/>
            </w:tcMar>
            <w:vAlign w:val="center"/>
          </w:tcPr>
          <w:p w14:paraId="1DE56A1A" w14:textId="77777777" w:rsidR="00D701E5" w:rsidRPr="00F30C6D" w:rsidRDefault="00D701E5" w:rsidP="00D701E5">
            <w:pPr>
              <w:tabs>
                <w:tab w:val="left" w:pos="3828"/>
              </w:tabs>
              <w:jc w:val="both"/>
              <w:rPr>
                <w:rFonts w:ascii="Arial" w:hAnsi="Arial" w:cs="Arial"/>
                <w:b/>
                <w:sz w:val="16"/>
                <w:szCs w:val="18"/>
              </w:rPr>
            </w:pPr>
            <w:r w:rsidRPr="00F30C6D">
              <w:rPr>
                <w:rFonts w:ascii="Arial" w:hAnsi="Arial" w:cs="Arial"/>
                <w:b/>
                <w:sz w:val="16"/>
                <w:szCs w:val="18"/>
              </w:rPr>
              <w:t>Kurumsal Kredi Kartları-YP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5241754" w14:textId="287535B7" w:rsidR="00D701E5" w:rsidRPr="00F30C6D" w:rsidRDefault="00D701E5" w:rsidP="00D701E5">
            <w:pPr>
              <w:tabs>
                <w:tab w:val="left" w:pos="3828"/>
              </w:tabs>
              <w:ind w:right="170"/>
              <w:jc w:val="right"/>
              <w:rPr>
                <w:rFonts w:ascii="Arial" w:hAnsi="Arial" w:cs="Arial"/>
                <w:b/>
                <w:bCs/>
                <w:color w:val="000000"/>
                <w:sz w:val="16"/>
                <w:szCs w:val="18"/>
              </w:rPr>
            </w:pPr>
            <w:r w:rsidRPr="00F30C6D">
              <w:rPr>
                <w:rFonts w:ascii="Arial" w:hAnsi="Arial" w:cs="Arial"/>
                <w:b/>
                <w:bCs/>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49FA79D" w14:textId="462735EC" w:rsidR="00D701E5" w:rsidRPr="00F30C6D" w:rsidRDefault="00D701E5" w:rsidP="00D701E5">
            <w:pPr>
              <w:tabs>
                <w:tab w:val="left" w:pos="3828"/>
              </w:tabs>
              <w:ind w:right="170"/>
              <w:jc w:val="right"/>
              <w:rPr>
                <w:rFonts w:ascii="Arial" w:hAnsi="Arial" w:cs="Arial"/>
                <w:b/>
                <w:bCs/>
                <w:color w:val="000000"/>
                <w:sz w:val="16"/>
                <w:szCs w:val="18"/>
              </w:rPr>
            </w:pPr>
            <w:r w:rsidRPr="00F30C6D">
              <w:rPr>
                <w:rFonts w:ascii="Arial" w:hAnsi="Arial" w:cs="Arial"/>
                <w:b/>
                <w:bCs/>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BEE116C" w14:textId="3818F5CA" w:rsidR="00D701E5" w:rsidRPr="00F30C6D" w:rsidRDefault="00D701E5" w:rsidP="00D701E5">
            <w:pPr>
              <w:tabs>
                <w:tab w:val="left" w:pos="3828"/>
              </w:tabs>
              <w:ind w:right="170"/>
              <w:jc w:val="right"/>
              <w:rPr>
                <w:rFonts w:ascii="Arial" w:hAnsi="Arial" w:cs="Arial"/>
                <w:b/>
                <w:bCs/>
                <w:color w:val="000000"/>
                <w:sz w:val="16"/>
                <w:szCs w:val="18"/>
              </w:rPr>
            </w:pPr>
            <w:r w:rsidRPr="00F30C6D">
              <w:rPr>
                <w:rFonts w:ascii="Arial" w:hAnsi="Arial" w:cs="Arial"/>
                <w:b/>
                <w:bCs/>
                <w:sz w:val="16"/>
                <w:szCs w:val="18"/>
              </w:rPr>
              <w:t>-</w:t>
            </w:r>
          </w:p>
        </w:tc>
      </w:tr>
      <w:tr w:rsidR="00D701E5" w:rsidRPr="00F30C6D" w14:paraId="7F17BC8C" w14:textId="77777777" w:rsidTr="00FE18DD">
        <w:trPr>
          <w:trHeight w:val="25"/>
        </w:trPr>
        <w:tc>
          <w:tcPr>
            <w:tcW w:w="4678" w:type="dxa"/>
            <w:noWrap/>
            <w:tcMar>
              <w:top w:w="15" w:type="dxa"/>
              <w:left w:w="15" w:type="dxa"/>
              <w:bottom w:w="0" w:type="dxa"/>
              <w:right w:w="15" w:type="dxa"/>
            </w:tcMar>
            <w:vAlign w:val="center"/>
          </w:tcPr>
          <w:p w14:paraId="0EFADBA9" w14:textId="77777777" w:rsidR="00D701E5" w:rsidRPr="00F30C6D" w:rsidRDefault="00D701E5" w:rsidP="00D701E5">
            <w:pPr>
              <w:tabs>
                <w:tab w:val="left" w:pos="3828"/>
              </w:tabs>
              <w:ind w:left="360"/>
              <w:jc w:val="both"/>
              <w:rPr>
                <w:rFonts w:ascii="Arial" w:hAnsi="Arial" w:cs="Arial"/>
                <w:sz w:val="16"/>
                <w:szCs w:val="18"/>
              </w:rPr>
            </w:pPr>
            <w:r w:rsidRPr="00F30C6D">
              <w:rPr>
                <w:rFonts w:ascii="Arial" w:hAnsi="Arial" w:cs="Arial"/>
                <w:sz w:val="16"/>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8C9A5FB" w14:textId="1FED8942"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AF161E0" w14:textId="74E6AE5A"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944CA75" w14:textId="48D9D52F"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w:t>
            </w:r>
          </w:p>
        </w:tc>
      </w:tr>
      <w:tr w:rsidR="00D701E5" w:rsidRPr="00F30C6D" w14:paraId="636ACC9C" w14:textId="77777777" w:rsidTr="00FE18DD">
        <w:trPr>
          <w:trHeight w:val="25"/>
        </w:trPr>
        <w:tc>
          <w:tcPr>
            <w:tcW w:w="4678" w:type="dxa"/>
            <w:noWrap/>
            <w:tcMar>
              <w:top w:w="15" w:type="dxa"/>
              <w:left w:w="15" w:type="dxa"/>
              <w:bottom w:w="0" w:type="dxa"/>
              <w:right w:w="15" w:type="dxa"/>
            </w:tcMar>
            <w:vAlign w:val="center"/>
          </w:tcPr>
          <w:p w14:paraId="4CA94317" w14:textId="77777777" w:rsidR="00D701E5" w:rsidRPr="00F30C6D" w:rsidRDefault="00D701E5" w:rsidP="00D701E5">
            <w:pPr>
              <w:tabs>
                <w:tab w:val="left" w:pos="3828"/>
              </w:tabs>
              <w:ind w:left="360"/>
              <w:jc w:val="both"/>
              <w:rPr>
                <w:rFonts w:ascii="Arial" w:hAnsi="Arial" w:cs="Arial"/>
                <w:sz w:val="16"/>
                <w:szCs w:val="18"/>
              </w:rPr>
            </w:pPr>
            <w:r w:rsidRPr="00F30C6D">
              <w:rPr>
                <w:rFonts w:ascii="Arial" w:hAnsi="Arial" w:cs="Arial"/>
                <w:sz w:val="16"/>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47FA97E" w14:textId="5759BEDB"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095FBFA" w14:textId="5ECDD9D0"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4F057F3" w14:textId="57949A93"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w:t>
            </w:r>
          </w:p>
        </w:tc>
      </w:tr>
      <w:tr w:rsidR="00D701E5" w:rsidRPr="00F30C6D" w14:paraId="07FA2901" w14:textId="77777777" w:rsidTr="00FE18DD">
        <w:trPr>
          <w:trHeight w:val="25"/>
        </w:trPr>
        <w:tc>
          <w:tcPr>
            <w:tcW w:w="4678" w:type="dxa"/>
            <w:noWrap/>
            <w:tcMar>
              <w:top w:w="15" w:type="dxa"/>
              <w:left w:w="15" w:type="dxa"/>
              <w:bottom w:w="0" w:type="dxa"/>
              <w:right w:w="15" w:type="dxa"/>
            </w:tcMar>
            <w:vAlign w:val="center"/>
          </w:tcPr>
          <w:p w14:paraId="13385F05" w14:textId="77777777" w:rsidR="00D701E5" w:rsidRPr="00F30C6D" w:rsidRDefault="00D701E5" w:rsidP="00D701E5">
            <w:pPr>
              <w:tabs>
                <w:tab w:val="left" w:pos="3828"/>
              </w:tabs>
              <w:jc w:val="both"/>
              <w:rPr>
                <w:rFonts w:ascii="Arial" w:hAnsi="Arial" w:cs="Arial"/>
                <w:b/>
                <w:sz w:val="16"/>
                <w:szCs w:val="18"/>
              </w:rPr>
            </w:pPr>
            <w:r w:rsidRPr="00F30C6D">
              <w:rPr>
                <w:rFonts w:ascii="Arial" w:hAnsi="Arial" w:cs="Arial"/>
                <w:b/>
                <w:sz w:val="16"/>
                <w:szCs w:val="18"/>
              </w:rPr>
              <w:t xml:space="preserve">Kredili </w:t>
            </w:r>
            <w:r w:rsidRPr="00F30C6D">
              <w:rPr>
                <w:rFonts w:ascii="Arial" w:hAnsi="Arial" w:cs="Arial"/>
                <w:b/>
                <w:sz w:val="16"/>
                <w:szCs w:val="20"/>
              </w:rPr>
              <w:t>Özel Cari Hesap</w:t>
            </w:r>
            <w:r w:rsidRPr="00F30C6D" w:rsidDel="00FF714B">
              <w:rPr>
                <w:rFonts w:ascii="Arial" w:hAnsi="Arial" w:cs="Arial"/>
                <w:b/>
                <w:sz w:val="16"/>
                <w:szCs w:val="18"/>
              </w:rPr>
              <w:t xml:space="preserve"> </w:t>
            </w:r>
            <w:r w:rsidRPr="00F30C6D">
              <w:rPr>
                <w:rFonts w:ascii="Arial" w:hAnsi="Arial" w:cs="Arial"/>
                <w:b/>
                <w:sz w:val="16"/>
                <w:szCs w:val="18"/>
              </w:rPr>
              <w:t>-TP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4A1F29E" w14:textId="03C8E03A" w:rsidR="00D701E5" w:rsidRPr="00F30C6D" w:rsidRDefault="00D701E5" w:rsidP="00D701E5">
            <w:pPr>
              <w:tabs>
                <w:tab w:val="left" w:pos="3828"/>
              </w:tabs>
              <w:ind w:right="170"/>
              <w:jc w:val="right"/>
              <w:rPr>
                <w:rFonts w:ascii="Arial" w:hAnsi="Arial" w:cs="Arial"/>
                <w:color w:val="000000"/>
                <w:sz w:val="16"/>
                <w:szCs w:val="18"/>
              </w:rPr>
            </w:pPr>
            <w:r w:rsidRPr="00F30C6D">
              <w:rPr>
                <w:rFonts w:ascii="Arial" w:hAnsi="Arial" w:cs="Arial"/>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3E59342" w14:textId="0213E059" w:rsidR="00D701E5" w:rsidRPr="00F30C6D" w:rsidRDefault="00D701E5" w:rsidP="00D701E5">
            <w:pPr>
              <w:tabs>
                <w:tab w:val="left" w:pos="3828"/>
              </w:tabs>
              <w:ind w:right="170"/>
              <w:jc w:val="right"/>
              <w:rPr>
                <w:sz w:val="16"/>
                <w:szCs w:val="20"/>
              </w:rPr>
            </w:pPr>
            <w:r w:rsidRPr="00F30C6D">
              <w:rPr>
                <w:rFonts w:ascii="Arial" w:hAnsi="Arial" w:cs="Arial"/>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94F0832" w14:textId="41536075" w:rsidR="00D701E5" w:rsidRPr="00F30C6D" w:rsidRDefault="00D701E5" w:rsidP="00D701E5">
            <w:pPr>
              <w:tabs>
                <w:tab w:val="left" w:pos="3828"/>
              </w:tabs>
              <w:ind w:right="170"/>
              <w:jc w:val="right"/>
              <w:rPr>
                <w:sz w:val="16"/>
                <w:szCs w:val="20"/>
              </w:rPr>
            </w:pPr>
            <w:r w:rsidRPr="00F30C6D">
              <w:rPr>
                <w:rFonts w:ascii="Arial" w:hAnsi="Arial" w:cs="Arial"/>
                <w:sz w:val="16"/>
                <w:szCs w:val="18"/>
              </w:rPr>
              <w:t>-</w:t>
            </w:r>
          </w:p>
        </w:tc>
      </w:tr>
      <w:tr w:rsidR="00D701E5" w:rsidRPr="00F30C6D" w14:paraId="7615B5A6" w14:textId="77777777" w:rsidTr="00FE18DD">
        <w:trPr>
          <w:trHeight w:val="25"/>
        </w:trPr>
        <w:tc>
          <w:tcPr>
            <w:tcW w:w="4678" w:type="dxa"/>
            <w:noWrap/>
            <w:tcMar>
              <w:top w:w="15" w:type="dxa"/>
              <w:left w:w="15" w:type="dxa"/>
              <w:bottom w:w="0" w:type="dxa"/>
              <w:right w:w="15" w:type="dxa"/>
            </w:tcMar>
            <w:vAlign w:val="center"/>
          </w:tcPr>
          <w:p w14:paraId="2303BFBE" w14:textId="77777777" w:rsidR="00D701E5" w:rsidRPr="00F30C6D" w:rsidRDefault="00D701E5" w:rsidP="00D701E5">
            <w:pPr>
              <w:tabs>
                <w:tab w:val="left" w:pos="3828"/>
              </w:tabs>
              <w:jc w:val="both"/>
              <w:rPr>
                <w:rFonts w:ascii="Arial" w:hAnsi="Arial" w:cs="Arial"/>
                <w:b/>
                <w:sz w:val="16"/>
                <w:szCs w:val="18"/>
              </w:rPr>
            </w:pPr>
            <w:r w:rsidRPr="00F30C6D">
              <w:rPr>
                <w:rFonts w:ascii="Arial" w:hAnsi="Arial" w:cs="Arial"/>
                <w:b/>
                <w:sz w:val="16"/>
                <w:szCs w:val="18"/>
              </w:rPr>
              <w:t xml:space="preserve">Kredili </w:t>
            </w:r>
            <w:r w:rsidRPr="00F30C6D">
              <w:rPr>
                <w:rFonts w:ascii="Arial" w:hAnsi="Arial" w:cs="Arial"/>
                <w:b/>
                <w:sz w:val="16"/>
                <w:szCs w:val="20"/>
              </w:rPr>
              <w:t>Özel Cari Hesap</w:t>
            </w:r>
            <w:r w:rsidRPr="00F30C6D" w:rsidDel="00FF714B">
              <w:rPr>
                <w:rFonts w:ascii="Arial" w:hAnsi="Arial" w:cs="Arial"/>
                <w:b/>
                <w:sz w:val="16"/>
                <w:szCs w:val="18"/>
              </w:rPr>
              <w:t xml:space="preserve"> </w:t>
            </w:r>
            <w:r w:rsidRPr="00F30C6D">
              <w:rPr>
                <w:rFonts w:ascii="Arial" w:hAnsi="Arial" w:cs="Arial"/>
                <w:b/>
                <w:sz w:val="16"/>
                <w:szCs w:val="18"/>
              </w:rPr>
              <w:t>-YP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1DF8E39" w14:textId="6EF4E7ED" w:rsidR="00D701E5" w:rsidRPr="00F30C6D" w:rsidRDefault="00D701E5" w:rsidP="00D701E5">
            <w:pPr>
              <w:tabs>
                <w:tab w:val="left" w:pos="3828"/>
              </w:tabs>
              <w:ind w:right="170"/>
              <w:jc w:val="right"/>
              <w:rPr>
                <w:sz w:val="16"/>
                <w:szCs w:val="20"/>
              </w:rPr>
            </w:pPr>
            <w:r w:rsidRPr="00F30C6D">
              <w:rPr>
                <w:rFonts w:ascii="Arial" w:hAnsi="Arial" w:cs="Arial"/>
                <w:sz w:val="16"/>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860155F" w14:textId="70818434" w:rsidR="00D701E5" w:rsidRPr="00F30C6D" w:rsidRDefault="00D701E5" w:rsidP="00D701E5">
            <w:pPr>
              <w:tabs>
                <w:tab w:val="left" w:pos="3828"/>
              </w:tabs>
              <w:ind w:right="170"/>
              <w:jc w:val="right"/>
              <w:rPr>
                <w:sz w:val="16"/>
                <w:szCs w:val="20"/>
              </w:rPr>
            </w:pPr>
            <w:r w:rsidRPr="00F30C6D">
              <w:rPr>
                <w:rFonts w:ascii="Arial" w:hAnsi="Arial" w:cs="Arial"/>
                <w:sz w:val="16"/>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920B03B" w14:textId="7644004A" w:rsidR="00D701E5" w:rsidRPr="00F30C6D" w:rsidRDefault="00D701E5" w:rsidP="00D701E5">
            <w:pPr>
              <w:tabs>
                <w:tab w:val="left" w:pos="3828"/>
              </w:tabs>
              <w:ind w:right="170"/>
              <w:jc w:val="right"/>
              <w:rPr>
                <w:sz w:val="16"/>
                <w:szCs w:val="20"/>
              </w:rPr>
            </w:pPr>
            <w:r w:rsidRPr="00F30C6D">
              <w:rPr>
                <w:rFonts w:ascii="Arial" w:hAnsi="Arial" w:cs="Arial"/>
                <w:sz w:val="16"/>
                <w:szCs w:val="18"/>
              </w:rPr>
              <w:t>-</w:t>
            </w:r>
          </w:p>
        </w:tc>
      </w:tr>
      <w:tr w:rsidR="00D701E5" w:rsidRPr="00F30C6D" w14:paraId="6BF9E8EE" w14:textId="77777777" w:rsidTr="00FE18DD">
        <w:trPr>
          <w:trHeight w:val="25"/>
        </w:trPr>
        <w:tc>
          <w:tcPr>
            <w:tcW w:w="4678" w:type="dxa"/>
            <w:tcBorders>
              <w:bottom w:val="single" w:sz="4" w:space="0" w:color="auto"/>
            </w:tcBorders>
            <w:noWrap/>
            <w:tcMar>
              <w:top w:w="15" w:type="dxa"/>
              <w:left w:w="15" w:type="dxa"/>
              <w:bottom w:w="0" w:type="dxa"/>
              <w:right w:w="15" w:type="dxa"/>
            </w:tcMar>
            <w:vAlign w:val="center"/>
          </w:tcPr>
          <w:p w14:paraId="39E6A900" w14:textId="77777777" w:rsidR="00D701E5" w:rsidRPr="00F30C6D" w:rsidRDefault="00D701E5" w:rsidP="00D701E5">
            <w:pPr>
              <w:tabs>
                <w:tab w:val="left" w:pos="3828"/>
              </w:tabs>
              <w:jc w:val="both"/>
              <w:rPr>
                <w:rFonts w:ascii="Arial" w:eastAsia="Arial Unicode MS" w:hAnsi="Arial" w:cs="Arial"/>
                <w:sz w:val="16"/>
                <w:szCs w:val="18"/>
              </w:rPr>
            </w:pPr>
          </w:p>
        </w:tc>
        <w:tc>
          <w:tcPr>
            <w:tcW w:w="1559" w:type="dxa"/>
            <w:tcBorders>
              <w:bottom w:val="single" w:sz="4" w:space="0" w:color="auto"/>
            </w:tcBorders>
            <w:noWrap/>
            <w:tcMar>
              <w:top w:w="15" w:type="dxa"/>
              <w:left w:w="15" w:type="dxa"/>
              <w:bottom w:w="0" w:type="dxa"/>
              <w:right w:w="15" w:type="dxa"/>
            </w:tcMar>
            <w:vAlign w:val="center"/>
          </w:tcPr>
          <w:p w14:paraId="60EE3D0A" w14:textId="29CC1451" w:rsidR="00D701E5" w:rsidRPr="00F30C6D" w:rsidRDefault="00D701E5" w:rsidP="00D701E5">
            <w:pPr>
              <w:tabs>
                <w:tab w:val="left" w:pos="3828"/>
              </w:tabs>
              <w:ind w:right="170"/>
              <w:jc w:val="right"/>
              <w:rPr>
                <w:rFonts w:ascii="Arial" w:hAnsi="Arial" w:cs="Arial"/>
                <w:color w:val="000000"/>
                <w:sz w:val="16"/>
                <w:szCs w:val="18"/>
              </w:rPr>
            </w:pPr>
          </w:p>
        </w:tc>
        <w:tc>
          <w:tcPr>
            <w:tcW w:w="1701" w:type="dxa"/>
            <w:tcBorders>
              <w:bottom w:val="single" w:sz="4" w:space="0" w:color="auto"/>
            </w:tcBorders>
            <w:noWrap/>
            <w:tcMar>
              <w:top w:w="15" w:type="dxa"/>
              <w:left w:w="15" w:type="dxa"/>
              <w:bottom w:w="0" w:type="dxa"/>
              <w:right w:w="15" w:type="dxa"/>
            </w:tcMar>
            <w:vAlign w:val="center"/>
          </w:tcPr>
          <w:p w14:paraId="2EA892E2" w14:textId="15341D9A" w:rsidR="00D701E5" w:rsidRPr="00F30C6D" w:rsidRDefault="00D701E5" w:rsidP="00D701E5">
            <w:pPr>
              <w:tabs>
                <w:tab w:val="left" w:pos="3828"/>
              </w:tabs>
              <w:ind w:right="170"/>
              <w:jc w:val="right"/>
              <w:rPr>
                <w:rFonts w:ascii="Arial" w:hAnsi="Arial" w:cs="Arial"/>
                <w:color w:val="000000"/>
                <w:sz w:val="16"/>
                <w:szCs w:val="18"/>
              </w:rPr>
            </w:pPr>
          </w:p>
        </w:tc>
        <w:tc>
          <w:tcPr>
            <w:tcW w:w="1418" w:type="dxa"/>
            <w:tcBorders>
              <w:bottom w:val="single" w:sz="4" w:space="0" w:color="auto"/>
            </w:tcBorders>
            <w:noWrap/>
            <w:tcMar>
              <w:top w:w="15" w:type="dxa"/>
              <w:left w:w="15" w:type="dxa"/>
              <w:bottom w:w="0" w:type="dxa"/>
              <w:right w:w="15" w:type="dxa"/>
            </w:tcMar>
            <w:vAlign w:val="center"/>
          </w:tcPr>
          <w:p w14:paraId="1417B14F" w14:textId="0B605CF0" w:rsidR="00D701E5" w:rsidRPr="00F30C6D" w:rsidRDefault="00D701E5" w:rsidP="00D701E5">
            <w:pPr>
              <w:tabs>
                <w:tab w:val="left" w:pos="3828"/>
              </w:tabs>
              <w:ind w:right="170"/>
              <w:jc w:val="right"/>
              <w:rPr>
                <w:rFonts w:ascii="Arial" w:hAnsi="Arial" w:cs="Arial"/>
                <w:color w:val="000000"/>
                <w:sz w:val="16"/>
                <w:szCs w:val="18"/>
              </w:rPr>
            </w:pPr>
          </w:p>
        </w:tc>
      </w:tr>
      <w:tr w:rsidR="00D701E5" w:rsidRPr="00F30C6D" w14:paraId="7381E095" w14:textId="77777777" w:rsidTr="00202C80">
        <w:trPr>
          <w:trHeight w:val="25"/>
        </w:trPr>
        <w:tc>
          <w:tcPr>
            <w:tcW w:w="4678" w:type="dxa"/>
            <w:tcBorders>
              <w:top w:val="single" w:sz="4" w:space="0" w:color="auto"/>
              <w:bottom w:val="double" w:sz="4" w:space="0" w:color="auto"/>
            </w:tcBorders>
            <w:noWrap/>
            <w:tcMar>
              <w:top w:w="15" w:type="dxa"/>
              <w:left w:w="15" w:type="dxa"/>
              <w:bottom w:w="0" w:type="dxa"/>
              <w:right w:w="15" w:type="dxa"/>
            </w:tcMar>
            <w:vAlign w:val="center"/>
          </w:tcPr>
          <w:p w14:paraId="6D69EC5E" w14:textId="77777777" w:rsidR="00D701E5" w:rsidRPr="00F30C6D" w:rsidRDefault="00D701E5" w:rsidP="00D701E5">
            <w:pPr>
              <w:tabs>
                <w:tab w:val="left" w:pos="3828"/>
              </w:tabs>
              <w:jc w:val="both"/>
              <w:rPr>
                <w:rFonts w:ascii="Arial" w:hAnsi="Arial" w:cs="Arial"/>
                <w:b/>
                <w:sz w:val="16"/>
                <w:szCs w:val="18"/>
              </w:rPr>
            </w:pPr>
            <w:r w:rsidRPr="00F30C6D">
              <w:rPr>
                <w:rFonts w:ascii="Arial" w:hAnsi="Arial" w:cs="Arial"/>
                <w:b/>
                <w:sz w:val="16"/>
                <w:szCs w:val="18"/>
              </w:rPr>
              <w:t>Toplam</w:t>
            </w:r>
          </w:p>
        </w:tc>
        <w:tc>
          <w:tcPr>
            <w:tcW w:w="1559" w:type="dxa"/>
            <w:tcBorders>
              <w:top w:val="single" w:sz="4" w:space="0" w:color="auto"/>
              <w:bottom w:val="double" w:sz="4" w:space="0" w:color="auto"/>
            </w:tcBorders>
            <w:noWrap/>
            <w:tcMar>
              <w:top w:w="15" w:type="dxa"/>
              <w:left w:w="15" w:type="dxa"/>
              <w:bottom w:w="0" w:type="dxa"/>
              <w:right w:w="15" w:type="dxa"/>
            </w:tcMar>
            <w:vAlign w:val="bottom"/>
          </w:tcPr>
          <w:p w14:paraId="139DC05F" w14:textId="6C568169" w:rsidR="00D701E5" w:rsidRPr="00F30C6D" w:rsidRDefault="00D701E5" w:rsidP="00D701E5">
            <w:pPr>
              <w:tabs>
                <w:tab w:val="left" w:pos="3828"/>
              </w:tabs>
              <w:ind w:right="170"/>
              <w:jc w:val="right"/>
              <w:rPr>
                <w:rFonts w:ascii="Arial" w:hAnsi="Arial" w:cs="Arial"/>
                <w:b/>
                <w:bCs/>
                <w:color w:val="000000"/>
                <w:sz w:val="16"/>
                <w:szCs w:val="18"/>
              </w:rPr>
            </w:pPr>
            <w:r w:rsidRPr="00F30C6D">
              <w:rPr>
                <w:rFonts w:ascii="Arial" w:hAnsi="Arial" w:cs="Arial"/>
                <w:b/>
                <w:bCs/>
                <w:sz w:val="16"/>
                <w:szCs w:val="16"/>
              </w:rPr>
              <w:t>5.683.646</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25E9B77B" w14:textId="60BDE991" w:rsidR="00D701E5" w:rsidRPr="00F30C6D" w:rsidRDefault="00D701E5" w:rsidP="00D701E5">
            <w:pPr>
              <w:tabs>
                <w:tab w:val="left" w:pos="3828"/>
              </w:tabs>
              <w:ind w:right="170"/>
              <w:jc w:val="right"/>
              <w:rPr>
                <w:rFonts w:ascii="Arial" w:hAnsi="Arial" w:cs="Arial"/>
                <w:b/>
                <w:bCs/>
                <w:color w:val="000000"/>
                <w:sz w:val="16"/>
                <w:szCs w:val="18"/>
              </w:rPr>
            </w:pPr>
            <w:r w:rsidRPr="00F30C6D">
              <w:rPr>
                <w:rFonts w:ascii="Arial" w:hAnsi="Arial" w:cs="Arial"/>
                <w:b/>
                <w:bCs/>
                <w:sz w:val="16"/>
                <w:szCs w:val="16"/>
              </w:rPr>
              <w:t>6.505.319</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1230C1A7" w14:textId="1A7E667B" w:rsidR="00D701E5" w:rsidRPr="00F30C6D" w:rsidRDefault="00D701E5" w:rsidP="00D701E5">
            <w:pPr>
              <w:tabs>
                <w:tab w:val="left" w:pos="3828"/>
              </w:tabs>
              <w:ind w:right="170"/>
              <w:jc w:val="right"/>
              <w:rPr>
                <w:rFonts w:ascii="Arial" w:hAnsi="Arial" w:cs="Arial"/>
                <w:b/>
                <w:bCs/>
                <w:color w:val="000000"/>
                <w:sz w:val="16"/>
                <w:szCs w:val="18"/>
              </w:rPr>
            </w:pPr>
            <w:r w:rsidRPr="00F30C6D">
              <w:rPr>
                <w:rFonts w:ascii="Arial" w:hAnsi="Arial" w:cs="Arial"/>
                <w:b/>
                <w:bCs/>
                <w:sz w:val="16"/>
                <w:szCs w:val="16"/>
              </w:rPr>
              <w:t>12.188.965</w:t>
            </w:r>
          </w:p>
        </w:tc>
      </w:tr>
    </w:tbl>
    <w:p w14:paraId="573E561C" w14:textId="31F76ED4" w:rsidR="00590F1C" w:rsidRDefault="00590F1C" w:rsidP="0054029D">
      <w:pPr>
        <w:tabs>
          <w:tab w:val="left" w:pos="3828"/>
        </w:tabs>
        <w:rPr>
          <w:rFonts w:ascii="Arial" w:hAnsi="Arial" w:cs="Arial"/>
          <w:b/>
          <w:sz w:val="12"/>
          <w:szCs w:val="12"/>
        </w:rPr>
      </w:pPr>
    </w:p>
    <w:p w14:paraId="7C6385F1" w14:textId="206B7C27" w:rsidR="007D0502" w:rsidRDefault="007D0502" w:rsidP="004F6BE8">
      <w:pPr>
        <w:tabs>
          <w:tab w:val="left" w:pos="3828"/>
        </w:tabs>
        <w:ind w:hanging="567"/>
        <w:rPr>
          <w:rFonts w:ascii="Arial" w:hAnsi="Arial" w:cs="Arial"/>
          <w:b/>
          <w:sz w:val="12"/>
          <w:szCs w:val="12"/>
        </w:rPr>
      </w:pPr>
    </w:p>
    <w:p w14:paraId="5686B7A3" w14:textId="5B02EF9E" w:rsidR="00F30C6D" w:rsidRDefault="00F30C6D" w:rsidP="004F6BE8">
      <w:pPr>
        <w:tabs>
          <w:tab w:val="left" w:pos="3828"/>
        </w:tabs>
        <w:ind w:hanging="567"/>
        <w:rPr>
          <w:rFonts w:ascii="Arial" w:hAnsi="Arial" w:cs="Arial"/>
          <w:b/>
          <w:sz w:val="12"/>
          <w:szCs w:val="12"/>
        </w:rPr>
      </w:pPr>
    </w:p>
    <w:p w14:paraId="1AAF6BA0" w14:textId="5F143910" w:rsidR="00F30C6D" w:rsidRDefault="00F30C6D" w:rsidP="004F6BE8">
      <w:pPr>
        <w:tabs>
          <w:tab w:val="left" w:pos="3828"/>
        </w:tabs>
        <w:ind w:hanging="567"/>
        <w:rPr>
          <w:rFonts w:ascii="Arial" w:hAnsi="Arial" w:cs="Arial"/>
          <w:b/>
          <w:sz w:val="12"/>
          <w:szCs w:val="12"/>
        </w:rPr>
      </w:pPr>
    </w:p>
    <w:p w14:paraId="25DDF241" w14:textId="77777777" w:rsidR="00F30C6D" w:rsidRPr="00590F1C" w:rsidRDefault="00F30C6D" w:rsidP="004F6BE8">
      <w:pPr>
        <w:tabs>
          <w:tab w:val="left" w:pos="3828"/>
        </w:tabs>
        <w:ind w:hanging="567"/>
        <w:rPr>
          <w:rFonts w:ascii="Arial" w:hAnsi="Arial" w:cs="Arial"/>
          <w:b/>
          <w:sz w:val="12"/>
          <w:szCs w:val="12"/>
        </w:rPr>
      </w:pPr>
    </w:p>
    <w:p w14:paraId="0FDBCE4E" w14:textId="5C60BEA0" w:rsidR="00CF2320" w:rsidRDefault="00CF2320" w:rsidP="004F6BE8">
      <w:pPr>
        <w:tabs>
          <w:tab w:val="left" w:pos="3828"/>
        </w:tabs>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067DE8A7" w14:textId="77777777" w:rsidR="00F30C6D" w:rsidRPr="003B10B3" w:rsidRDefault="00F30C6D" w:rsidP="004F6BE8">
      <w:pPr>
        <w:tabs>
          <w:tab w:val="left" w:pos="3828"/>
        </w:tabs>
        <w:ind w:hanging="567"/>
        <w:rPr>
          <w:rFonts w:ascii="Arial" w:hAnsi="Arial" w:cs="Arial"/>
          <w:sz w:val="20"/>
          <w:szCs w:val="20"/>
          <w:lang w:eastAsia="en-US"/>
        </w:rPr>
      </w:pPr>
    </w:p>
    <w:p w14:paraId="0E9E201F" w14:textId="77777777" w:rsidR="00F30C6D" w:rsidRPr="003B10B3" w:rsidRDefault="00F30C6D" w:rsidP="002C1617">
      <w:pPr>
        <w:pStyle w:val="BodyTextIndent"/>
        <w:numPr>
          <w:ilvl w:val="0"/>
          <w:numId w:val="39"/>
        </w:numPr>
        <w:jc w:val="left"/>
        <w:rPr>
          <w:rFonts w:ascii="Arial" w:hAnsi="Arial" w:cs="Arial"/>
          <w:b/>
          <w:sz w:val="20"/>
          <w:szCs w:val="20"/>
        </w:rPr>
      </w:pPr>
      <w:r w:rsidRPr="003B10B3">
        <w:rPr>
          <w:rFonts w:ascii="Arial" w:hAnsi="Arial" w:cs="Arial"/>
          <w:b/>
          <w:sz w:val="20"/>
          <w:szCs w:val="20"/>
        </w:rPr>
        <w:t>Kredi ve alacaklara ilişkin açıklamalar</w:t>
      </w:r>
      <w:r>
        <w:rPr>
          <w:rFonts w:ascii="Arial" w:hAnsi="Arial" w:cs="Arial"/>
          <w:b/>
          <w:sz w:val="20"/>
          <w:szCs w:val="20"/>
        </w:rPr>
        <w:t xml:space="preserve"> (devamı)</w:t>
      </w:r>
      <w:r w:rsidRPr="003B10B3">
        <w:rPr>
          <w:rFonts w:ascii="Arial" w:hAnsi="Arial" w:cs="Arial"/>
          <w:b/>
          <w:sz w:val="20"/>
          <w:szCs w:val="20"/>
        </w:rPr>
        <w:t>:</w:t>
      </w:r>
    </w:p>
    <w:p w14:paraId="4F2A84AE" w14:textId="25E78A72" w:rsidR="00CF2320" w:rsidRPr="003B10B3" w:rsidRDefault="00CF2320" w:rsidP="004F6BE8">
      <w:pPr>
        <w:pStyle w:val="BodyTextIndent"/>
        <w:tabs>
          <w:tab w:val="left" w:pos="3828"/>
        </w:tabs>
        <w:ind w:firstLine="0"/>
        <w:rPr>
          <w:rFonts w:ascii="Arial" w:hAnsi="Arial" w:cs="Arial"/>
          <w:sz w:val="20"/>
          <w:szCs w:val="20"/>
        </w:rPr>
      </w:pPr>
    </w:p>
    <w:p w14:paraId="46702A51" w14:textId="77777777" w:rsidR="00136C29" w:rsidRPr="003B10B3" w:rsidRDefault="00136C29" w:rsidP="009F5A32">
      <w:pPr>
        <w:autoSpaceDE w:val="0"/>
        <w:autoSpaceDN w:val="0"/>
        <w:adjustRightInd w:val="0"/>
        <w:ind w:left="709" w:right="386" w:hanging="283"/>
        <w:rPr>
          <w:rFonts w:ascii="Arial" w:hAnsi="Arial" w:cs="Arial"/>
          <w:b/>
          <w:sz w:val="20"/>
          <w:szCs w:val="20"/>
        </w:rPr>
      </w:pPr>
      <w:r w:rsidRPr="003B10B3">
        <w:rPr>
          <w:rFonts w:ascii="Arial" w:hAnsi="Arial" w:cs="Arial"/>
          <w:b/>
          <w:sz w:val="20"/>
          <w:szCs w:val="20"/>
        </w:rPr>
        <w:t>e)</w:t>
      </w:r>
      <w:r w:rsidRPr="003B10B3">
        <w:rPr>
          <w:rFonts w:ascii="Arial" w:hAnsi="Arial" w:cs="Arial"/>
          <w:b/>
          <w:sz w:val="20"/>
          <w:szCs w:val="20"/>
        </w:rPr>
        <w:tab/>
        <w:t>Kredilerin kullanıcılara göre dağılımı:</w:t>
      </w:r>
    </w:p>
    <w:p w14:paraId="58144EA0" w14:textId="77777777" w:rsidR="00D0314D" w:rsidRPr="003B10B3" w:rsidRDefault="00D0314D" w:rsidP="004F6BE8">
      <w:pPr>
        <w:tabs>
          <w:tab w:val="left" w:pos="3828"/>
        </w:tabs>
        <w:autoSpaceDE w:val="0"/>
        <w:autoSpaceDN w:val="0"/>
        <w:adjustRightInd w:val="0"/>
        <w:ind w:right="386" w:firstLine="187"/>
        <w:rPr>
          <w:rFonts w:ascii="Arial" w:hAnsi="Arial" w:cs="Arial"/>
          <w:b/>
          <w:sz w:val="20"/>
          <w:szCs w:val="20"/>
        </w:rPr>
      </w:pPr>
    </w:p>
    <w:tbl>
      <w:tblPr>
        <w:tblW w:w="9348" w:type="dxa"/>
        <w:tblInd w:w="8" w:type="dxa"/>
        <w:tblLayout w:type="fixed"/>
        <w:tblCellMar>
          <w:left w:w="0" w:type="dxa"/>
          <w:right w:w="0" w:type="dxa"/>
        </w:tblCellMar>
        <w:tblLook w:val="0000" w:firstRow="0" w:lastRow="0" w:firstColumn="0" w:lastColumn="0" w:noHBand="0" w:noVBand="0"/>
      </w:tblPr>
      <w:tblGrid>
        <w:gridCol w:w="6088"/>
        <w:gridCol w:w="1631"/>
        <w:gridCol w:w="1629"/>
      </w:tblGrid>
      <w:tr w:rsidR="00461604" w:rsidRPr="00640653" w14:paraId="0BCC6FAB" w14:textId="77777777" w:rsidTr="00461604">
        <w:trPr>
          <w:trHeight w:val="113"/>
        </w:trPr>
        <w:tc>
          <w:tcPr>
            <w:tcW w:w="6088" w:type="dxa"/>
            <w:tcBorders>
              <w:top w:val="single" w:sz="4" w:space="0" w:color="auto"/>
              <w:bottom w:val="single" w:sz="4" w:space="0" w:color="auto"/>
            </w:tcBorders>
          </w:tcPr>
          <w:p w14:paraId="22AF7955" w14:textId="77777777" w:rsidR="00461604" w:rsidRPr="00640653" w:rsidRDefault="00461604" w:rsidP="00461604">
            <w:pPr>
              <w:autoSpaceDE w:val="0"/>
              <w:autoSpaceDN w:val="0"/>
              <w:adjustRightInd w:val="0"/>
              <w:rPr>
                <w:rFonts w:ascii="Arial" w:eastAsia="Arial Unicode MS" w:hAnsi="Arial" w:cs="Arial"/>
                <w:b/>
                <w:sz w:val="20"/>
              </w:rPr>
            </w:pPr>
          </w:p>
        </w:tc>
        <w:tc>
          <w:tcPr>
            <w:tcW w:w="1631" w:type="dxa"/>
            <w:tcBorders>
              <w:top w:val="single" w:sz="4" w:space="0" w:color="auto"/>
              <w:bottom w:val="single" w:sz="4" w:space="0" w:color="auto"/>
            </w:tcBorders>
          </w:tcPr>
          <w:p w14:paraId="40CE7D1B" w14:textId="77777777" w:rsidR="00461604" w:rsidRPr="00640653" w:rsidRDefault="00461604" w:rsidP="00461604">
            <w:pPr>
              <w:autoSpaceDE w:val="0"/>
              <w:autoSpaceDN w:val="0"/>
              <w:adjustRightInd w:val="0"/>
              <w:ind w:right="142"/>
              <w:jc w:val="right"/>
              <w:rPr>
                <w:rFonts w:ascii="Arial" w:eastAsia="Arial Unicode MS" w:hAnsi="Arial" w:cs="Arial"/>
                <w:b/>
                <w:sz w:val="20"/>
              </w:rPr>
            </w:pPr>
            <w:r w:rsidRPr="00640653">
              <w:rPr>
                <w:rFonts w:ascii="Arial" w:eastAsia="Arial Unicode MS" w:hAnsi="Arial" w:cs="Arial"/>
                <w:b/>
                <w:sz w:val="20"/>
              </w:rPr>
              <w:t xml:space="preserve">Cari </w:t>
            </w:r>
            <w:r>
              <w:rPr>
                <w:rFonts w:ascii="Arial" w:eastAsia="Arial Unicode MS" w:hAnsi="Arial" w:cs="Arial"/>
                <w:b/>
                <w:sz w:val="20"/>
              </w:rPr>
              <w:t>D</w:t>
            </w:r>
            <w:r w:rsidRPr="00640653">
              <w:rPr>
                <w:rFonts w:ascii="Arial" w:eastAsia="Arial Unicode MS" w:hAnsi="Arial" w:cs="Arial"/>
                <w:b/>
                <w:sz w:val="20"/>
              </w:rPr>
              <w:t>önem</w:t>
            </w:r>
          </w:p>
        </w:tc>
        <w:tc>
          <w:tcPr>
            <w:tcW w:w="1629" w:type="dxa"/>
            <w:tcBorders>
              <w:top w:val="single" w:sz="4" w:space="0" w:color="auto"/>
              <w:bottom w:val="single" w:sz="4" w:space="0" w:color="auto"/>
            </w:tcBorders>
          </w:tcPr>
          <w:p w14:paraId="4CA25CBC" w14:textId="77777777" w:rsidR="00461604" w:rsidRPr="00640653" w:rsidRDefault="00461604" w:rsidP="00461604">
            <w:pPr>
              <w:autoSpaceDE w:val="0"/>
              <w:autoSpaceDN w:val="0"/>
              <w:adjustRightInd w:val="0"/>
              <w:ind w:right="142"/>
              <w:jc w:val="right"/>
              <w:rPr>
                <w:rFonts w:ascii="Arial" w:eastAsia="Arial Unicode MS" w:hAnsi="Arial" w:cs="Arial"/>
                <w:b/>
                <w:sz w:val="20"/>
              </w:rPr>
            </w:pPr>
            <w:r w:rsidRPr="00640653">
              <w:rPr>
                <w:rFonts w:ascii="Arial" w:eastAsia="Arial Unicode MS" w:hAnsi="Arial" w:cs="Arial"/>
                <w:b/>
                <w:sz w:val="20"/>
              </w:rPr>
              <w:t xml:space="preserve">Önceki </w:t>
            </w:r>
            <w:r>
              <w:rPr>
                <w:rFonts w:ascii="Arial" w:eastAsia="Arial Unicode MS" w:hAnsi="Arial" w:cs="Arial"/>
                <w:b/>
                <w:sz w:val="20"/>
              </w:rPr>
              <w:t>D</w:t>
            </w:r>
            <w:r w:rsidRPr="00640653">
              <w:rPr>
                <w:rFonts w:ascii="Arial" w:eastAsia="Arial Unicode MS" w:hAnsi="Arial" w:cs="Arial"/>
                <w:b/>
                <w:sz w:val="20"/>
              </w:rPr>
              <w:t>önem</w:t>
            </w:r>
          </w:p>
        </w:tc>
      </w:tr>
      <w:tr w:rsidR="00461604" w:rsidRPr="00640653" w14:paraId="474DCF18" w14:textId="77777777" w:rsidTr="00461604">
        <w:trPr>
          <w:trHeight w:val="113"/>
        </w:trPr>
        <w:tc>
          <w:tcPr>
            <w:tcW w:w="6088" w:type="dxa"/>
            <w:tcBorders>
              <w:top w:val="single" w:sz="4" w:space="0" w:color="auto"/>
            </w:tcBorders>
          </w:tcPr>
          <w:p w14:paraId="3CE49EA8" w14:textId="77777777" w:rsidR="00461604" w:rsidRPr="00640653" w:rsidRDefault="00461604" w:rsidP="00461604">
            <w:pPr>
              <w:autoSpaceDE w:val="0"/>
              <w:autoSpaceDN w:val="0"/>
              <w:adjustRightInd w:val="0"/>
              <w:rPr>
                <w:rFonts w:ascii="Arial" w:eastAsia="Arial Unicode MS" w:hAnsi="Arial" w:cs="Arial"/>
                <w:sz w:val="20"/>
              </w:rPr>
            </w:pPr>
          </w:p>
        </w:tc>
        <w:tc>
          <w:tcPr>
            <w:tcW w:w="1631" w:type="dxa"/>
            <w:tcBorders>
              <w:top w:val="single" w:sz="4" w:space="0" w:color="auto"/>
            </w:tcBorders>
          </w:tcPr>
          <w:p w14:paraId="29A75AF7" w14:textId="77777777" w:rsidR="00461604" w:rsidRPr="00640653" w:rsidRDefault="00461604" w:rsidP="00461604">
            <w:pPr>
              <w:autoSpaceDE w:val="0"/>
              <w:autoSpaceDN w:val="0"/>
              <w:adjustRightInd w:val="0"/>
              <w:ind w:right="142"/>
              <w:jc w:val="right"/>
              <w:rPr>
                <w:rFonts w:ascii="Arial" w:eastAsia="Arial Unicode MS" w:hAnsi="Arial" w:cs="Arial"/>
                <w:sz w:val="20"/>
              </w:rPr>
            </w:pPr>
          </w:p>
        </w:tc>
        <w:tc>
          <w:tcPr>
            <w:tcW w:w="1629" w:type="dxa"/>
            <w:tcBorders>
              <w:top w:val="single" w:sz="4" w:space="0" w:color="auto"/>
            </w:tcBorders>
          </w:tcPr>
          <w:p w14:paraId="14597798" w14:textId="77777777" w:rsidR="00461604" w:rsidRPr="00640653" w:rsidRDefault="00461604" w:rsidP="00461604">
            <w:pPr>
              <w:autoSpaceDE w:val="0"/>
              <w:autoSpaceDN w:val="0"/>
              <w:adjustRightInd w:val="0"/>
              <w:ind w:right="142"/>
              <w:jc w:val="right"/>
              <w:rPr>
                <w:rFonts w:ascii="Arial" w:eastAsia="Arial Unicode MS" w:hAnsi="Arial" w:cs="Arial"/>
                <w:sz w:val="20"/>
              </w:rPr>
            </w:pPr>
          </w:p>
        </w:tc>
      </w:tr>
      <w:tr w:rsidR="00461604" w:rsidRPr="00640653" w14:paraId="211D751C" w14:textId="77777777" w:rsidTr="00461604">
        <w:trPr>
          <w:trHeight w:val="113"/>
        </w:trPr>
        <w:tc>
          <w:tcPr>
            <w:tcW w:w="6088" w:type="dxa"/>
          </w:tcPr>
          <w:p w14:paraId="0F0EB37F" w14:textId="77777777" w:rsidR="00461604" w:rsidRPr="00640653" w:rsidRDefault="00461604" w:rsidP="00461604">
            <w:pPr>
              <w:autoSpaceDE w:val="0"/>
              <w:autoSpaceDN w:val="0"/>
              <w:adjustRightInd w:val="0"/>
              <w:rPr>
                <w:rFonts w:ascii="Arial" w:eastAsia="Arial Unicode MS" w:hAnsi="Arial" w:cs="Arial"/>
                <w:sz w:val="20"/>
              </w:rPr>
            </w:pPr>
            <w:r w:rsidRPr="00640653">
              <w:rPr>
                <w:rFonts w:ascii="Arial" w:eastAsia="Arial Unicode MS" w:hAnsi="Arial" w:cs="Arial"/>
                <w:sz w:val="20"/>
              </w:rPr>
              <w:t>Kamu</w:t>
            </w:r>
          </w:p>
        </w:tc>
        <w:tc>
          <w:tcPr>
            <w:tcW w:w="1631" w:type="dxa"/>
            <w:vAlign w:val="bottom"/>
          </w:tcPr>
          <w:p w14:paraId="4208D891" w14:textId="77777777" w:rsidR="00461604" w:rsidRPr="00394A58" w:rsidRDefault="00461604" w:rsidP="00461604">
            <w:pPr>
              <w:ind w:right="142"/>
              <w:jc w:val="right"/>
              <w:rPr>
                <w:rFonts w:ascii="Arial" w:hAnsi="Arial" w:cs="Arial"/>
                <w:sz w:val="20"/>
                <w:szCs w:val="16"/>
              </w:rPr>
            </w:pPr>
            <w:r w:rsidRPr="00394A58">
              <w:rPr>
                <w:rFonts w:ascii="Arial" w:hAnsi="Arial" w:cs="Arial"/>
                <w:sz w:val="20"/>
                <w:szCs w:val="16"/>
              </w:rPr>
              <w:t>8.052.827</w:t>
            </w:r>
          </w:p>
        </w:tc>
        <w:tc>
          <w:tcPr>
            <w:tcW w:w="1629" w:type="dxa"/>
            <w:vAlign w:val="bottom"/>
          </w:tcPr>
          <w:p w14:paraId="68690CD0" w14:textId="77777777" w:rsidR="00461604" w:rsidRPr="009A1C0C" w:rsidRDefault="00461604" w:rsidP="00461604">
            <w:pPr>
              <w:ind w:right="142"/>
              <w:jc w:val="right"/>
              <w:rPr>
                <w:rFonts w:ascii="Arial" w:hAnsi="Arial" w:cs="Arial"/>
                <w:sz w:val="20"/>
                <w:szCs w:val="20"/>
              </w:rPr>
            </w:pPr>
            <w:r w:rsidRPr="009A1C0C">
              <w:rPr>
                <w:rFonts w:ascii="Arial" w:hAnsi="Arial" w:cs="Arial"/>
                <w:sz w:val="20"/>
                <w:szCs w:val="16"/>
              </w:rPr>
              <w:t>6.225.235</w:t>
            </w:r>
          </w:p>
        </w:tc>
      </w:tr>
      <w:tr w:rsidR="00461604" w:rsidRPr="00640653" w14:paraId="531E9DD6" w14:textId="77777777" w:rsidTr="00461604">
        <w:trPr>
          <w:trHeight w:val="113"/>
        </w:trPr>
        <w:tc>
          <w:tcPr>
            <w:tcW w:w="6088" w:type="dxa"/>
          </w:tcPr>
          <w:p w14:paraId="02227C15" w14:textId="77777777" w:rsidR="00461604" w:rsidRPr="00640653" w:rsidRDefault="00461604" w:rsidP="00461604">
            <w:pPr>
              <w:autoSpaceDE w:val="0"/>
              <w:autoSpaceDN w:val="0"/>
              <w:adjustRightInd w:val="0"/>
              <w:rPr>
                <w:rFonts w:ascii="Arial" w:eastAsia="Arial Unicode MS" w:hAnsi="Arial" w:cs="Arial"/>
                <w:sz w:val="20"/>
              </w:rPr>
            </w:pPr>
            <w:r w:rsidRPr="00640653">
              <w:rPr>
                <w:rFonts w:ascii="Arial" w:eastAsia="Arial Unicode MS" w:hAnsi="Arial" w:cs="Arial"/>
                <w:sz w:val="20"/>
              </w:rPr>
              <w:t>Özel</w:t>
            </w:r>
          </w:p>
        </w:tc>
        <w:tc>
          <w:tcPr>
            <w:tcW w:w="1631" w:type="dxa"/>
            <w:vAlign w:val="bottom"/>
          </w:tcPr>
          <w:p w14:paraId="7FFEDAFC" w14:textId="77777777" w:rsidR="00461604" w:rsidRPr="00394A58" w:rsidRDefault="00461604" w:rsidP="00461604">
            <w:pPr>
              <w:ind w:right="142"/>
              <w:jc w:val="right"/>
              <w:rPr>
                <w:rFonts w:ascii="Arial" w:hAnsi="Arial" w:cs="Arial"/>
                <w:sz w:val="20"/>
                <w:szCs w:val="16"/>
              </w:rPr>
            </w:pPr>
            <w:r w:rsidRPr="00394A58">
              <w:rPr>
                <w:rFonts w:ascii="Arial" w:hAnsi="Arial" w:cs="Arial"/>
                <w:sz w:val="20"/>
                <w:szCs w:val="16"/>
              </w:rPr>
              <w:t>170.005.599</w:t>
            </w:r>
          </w:p>
        </w:tc>
        <w:tc>
          <w:tcPr>
            <w:tcW w:w="1629" w:type="dxa"/>
            <w:vAlign w:val="bottom"/>
          </w:tcPr>
          <w:p w14:paraId="6F23FFF0" w14:textId="77777777" w:rsidR="00461604" w:rsidRPr="009A1C0C" w:rsidRDefault="00461604" w:rsidP="00461604">
            <w:pPr>
              <w:ind w:right="142"/>
              <w:jc w:val="right"/>
              <w:rPr>
                <w:rFonts w:ascii="Arial" w:hAnsi="Arial" w:cs="Arial"/>
                <w:sz w:val="20"/>
                <w:szCs w:val="20"/>
              </w:rPr>
            </w:pPr>
            <w:r w:rsidRPr="009A1C0C">
              <w:rPr>
                <w:rFonts w:ascii="Arial" w:hAnsi="Arial" w:cs="Arial"/>
                <w:sz w:val="20"/>
                <w:szCs w:val="16"/>
              </w:rPr>
              <w:t>109.611.151</w:t>
            </w:r>
          </w:p>
        </w:tc>
      </w:tr>
      <w:tr w:rsidR="00461604" w:rsidRPr="00640653" w14:paraId="5F219983" w14:textId="77777777" w:rsidTr="00461604">
        <w:trPr>
          <w:trHeight w:val="113"/>
        </w:trPr>
        <w:tc>
          <w:tcPr>
            <w:tcW w:w="6088" w:type="dxa"/>
            <w:tcBorders>
              <w:bottom w:val="single" w:sz="4" w:space="0" w:color="auto"/>
            </w:tcBorders>
          </w:tcPr>
          <w:p w14:paraId="5899FA20" w14:textId="77777777" w:rsidR="00461604" w:rsidRPr="00640653" w:rsidRDefault="00461604" w:rsidP="00461604">
            <w:pPr>
              <w:autoSpaceDE w:val="0"/>
              <w:autoSpaceDN w:val="0"/>
              <w:adjustRightInd w:val="0"/>
              <w:rPr>
                <w:rFonts w:ascii="Arial" w:eastAsia="Arial Unicode MS" w:hAnsi="Arial" w:cs="Arial"/>
                <w:b/>
                <w:sz w:val="20"/>
              </w:rPr>
            </w:pPr>
          </w:p>
        </w:tc>
        <w:tc>
          <w:tcPr>
            <w:tcW w:w="1631" w:type="dxa"/>
            <w:tcBorders>
              <w:bottom w:val="single" w:sz="4" w:space="0" w:color="auto"/>
            </w:tcBorders>
            <w:vAlign w:val="center"/>
          </w:tcPr>
          <w:p w14:paraId="261D803C" w14:textId="77777777" w:rsidR="00461604" w:rsidRPr="00394A58" w:rsidRDefault="00461604" w:rsidP="00461604">
            <w:pPr>
              <w:ind w:right="142"/>
              <w:jc w:val="right"/>
              <w:rPr>
                <w:rFonts w:ascii="Arial" w:hAnsi="Arial" w:cs="Arial"/>
                <w:sz w:val="20"/>
                <w:szCs w:val="16"/>
              </w:rPr>
            </w:pPr>
            <w:r w:rsidRPr="00394A58">
              <w:rPr>
                <w:rFonts w:ascii="Arial" w:hAnsi="Arial" w:cs="Arial"/>
                <w:sz w:val="20"/>
                <w:szCs w:val="16"/>
              </w:rPr>
              <w:t> </w:t>
            </w:r>
          </w:p>
        </w:tc>
        <w:tc>
          <w:tcPr>
            <w:tcW w:w="1629" w:type="dxa"/>
            <w:tcBorders>
              <w:bottom w:val="single" w:sz="4" w:space="0" w:color="auto"/>
            </w:tcBorders>
            <w:vAlign w:val="center"/>
          </w:tcPr>
          <w:p w14:paraId="54CD32C5" w14:textId="77777777" w:rsidR="00461604" w:rsidRPr="00640653" w:rsidRDefault="00461604" w:rsidP="00461604">
            <w:pPr>
              <w:ind w:right="142"/>
              <w:jc w:val="right"/>
              <w:rPr>
                <w:rFonts w:ascii="Arial" w:hAnsi="Arial" w:cs="Arial"/>
                <w:sz w:val="20"/>
                <w:szCs w:val="20"/>
              </w:rPr>
            </w:pPr>
            <w:r>
              <w:rPr>
                <w:rFonts w:ascii="Arial" w:hAnsi="Arial" w:cs="Arial"/>
                <w:color w:val="000000"/>
                <w:sz w:val="20"/>
                <w:szCs w:val="20"/>
              </w:rPr>
              <w:t> </w:t>
            </w:r>
          </w:p>
        </w:tc>
      </w:tr>
      <w:tr w:rsidR="00461604" w:rsidRPr="00640653" w14:paraId="7B133503" w14:textId="77777777" w:rsidTr="00461604">
        <w:trPr>
          <w:trHeight w:val="113"/>
        </w:trPr>
        <w:tc>
          <w:tcPr>
            <w:tcW w:w="6088" w:type="dxa"/>
            <w:tcBorders>
              <w:top w:val="single" w:sz="4" w:space="0" w:color="auto"/>
              <w:bottom w:val="double" w:sz="4" w:space="0" w:color="auto"/>
            </w:tcBorders>
          </w:tcPr>
          <w:p w14:paraId="270B30A6" w14:textId="77777777" w:rsidR="00461604" w:rsidRPr="00640653" w:rsidRDefault="00461604" w:rsidP="00461604">
            <w:pPr>
              <w:autoSpaceDE w:val="0"/>
              <w:autoSpaceDN w:val="0"/>
              <w:adjustRightInd w:val="0"/>
              <w:rPr>
                <w:rFonts w:ascii="Arial" w:eastAsia="Arial Unicode MS" w:hAnsi="Arial" w:cs="Arial"/>
                <w:sz w:val="20"/>
              </w:rPr>
            </w:pPr>
            <w:r w:rsidRPr="00640653">
              <w:rPr>
                <w:rFonts w:ascii="Arial" w:eastAsia="Arial Unicode MS" w:hAnsi="Arial" w:cs="Arial"/>
                <w:b/>
                <w:sz w:val="20"/>
              </w:rPr>
              <w:t>Toplam</w:t>
            </w:r>
          </w:p>
        </w:tc>
        <w:tc>
          <w:tcPr>
            <w:tcW w:w="1631" w:type="dxa"/>
            <w:tcBorders>
              <w:top w:val="single" w:sz="4" w:space="0" w:color="auto"/>
              <w:bottom w:val="double" w:sz="4" w:space="0" w:color="auto"/>
            </w:tcBorders>
            <w:vAlign w:val="center"/>
          </w:tcPr>
          <w:p w14:paraId="73562605" w14:textId="77777777" w:rsidR="00461604" w:rsidRPr="00DE153F" w:rsidRDefault="00461604" w:rsidP="00461604">
            <w:pPr>
              <w:ind w:right="142"/>
              <w:jc w:val="right"/>
              <w:rPr>
                <w:rFonts w:ascii="Arial" w:hAnsi="Arial" w:cs="Arial"/>
                <w:b/>
                <w:bCs/>
                <w:sz w:val="20"/>
                <w:szCs w:val="16"/>
              </w:rPr>
            </w:pPr>
            <w:r w:rsidRPr="00394A58">
              <w:rPr>
                <w:rFonts w:ascii="Arial" w:hAnsi="Arial" w:cs="Arial"/>
                <w:b/>
                <w:bCs/>
                <w:sz w:val="20"/>
                <w:szCs w:val="16"/>
              </w:rPr>
              <w:t>178.058.426</w:t>
            </w:r>
          </w:p>
        </w:tc>
        <w:tc>
          <w:tcPr>
            <w:tcW w:w="1629" w:type="dxa"/>
            <w:tcBorders>
              <w:top w:val="single" w:sz="4" w:space="0" w:color="auto"/>
              <w:bottom w:val="double" w:sz="4" w:space="0" w:color="auto"/>
            </w:tcBorders>
            <w:vAlign w:val="center"/>
          </w:tcPr>
          <w:p w14:paraId="4AFD863A" w14:textId="77777777" w:rsidR="00461604" w:rsidRPr="00640653" w:rsidRDefault="00461604" w:rsidP="00461604">
            <w:pPr>
              <w:ind w:right="142"/>
              <w:jc w:val="right"/>
              <w:rPr>
                <w:rFonts w:ascii="Arial" w:hAnsi="Arial" w:cs="Arial"/>
                <w:b/>
                <w:sz w:val="20"/>
                <w:szCs w:val="20"/>
              </w:rPr>
            </w:pPr>
            <w:r w:rsidRPr="00DE153F">
              <w:rPr>
                <w:rFonts w:ascii="Arial" w:hAnsi="Arial" w:cs="Arial"/>
                <w:b/>
                <w:bCs/>
                <w:sz w:val="20"/>
                <w:szCs w:val="16"/>
              </w:rPr>
              <w:t>115.836.386</w:t>
            </w:r>
          </w:p>
        </w:tc>
      </w:tr>
    </w:tbl>
    <w:p w14:paraId="79ECE454" w14:textId="61A649A2" w:rsidR="00536023" w:rsidRPr="003B10B3" w:rsidRDefault="00536023" w:rsidP="004F6BE8">
      <w:pPr>
        <w:pStyle w:val="BodyTextIndent"/>
        <w:tabs>
          <w:tab w:val="left" w:pos="3828"/>
        </w:tabs>
        <w:ind w:firstLine="0"/>
        <w:rPr>
          <w:rFonts w:ascii="Arial" w:hAnsi="Arial" w:cs="Arial"/>
          <w:sz w:val="20"/>
          <w:szCs w:val="20"/>
        </w:rPr>
      </w:pPr>
    </w:p>
    <w:p w14:paraId="10006C12" w14:textId="77777777" w:rsidR="00136C29" w:rsidRPr="003B10B3" w:rsidRDefault="00136C29" w:rsidP="009F5A32">
      <w:pPr>
        <w:pStyle w:val="BodyTextIndent"/>
        <w:numPr>
          <w:ilvl w:val="0"/>
          <w:numId w:val="9"/>
        </w:numPr>
        <w:tabs>
          <w:tab w:val="clear" w:pos="540"/>
          <w:tab w:val="num" w:pos="709"/>
          <w:tab w:val="left" w:pos="3828"/>
        </w:tabs>
        <w:ind w:left="709" w:hanging="283"/>
        <w:rPr>
          <w:rFonts w:ascii="Arial" w:hAnsi="Arial" w:cs="Arial"/>
          <w:b/>
          <w:sz w:val="20"/>
          <w:szCs w:val="20"/>
        </w:rPr>
      </w:pPr>
      <w:r w:rsidRPr="003B10B3">
        <w:rPr>
          <w:rFonts w:ascii="Arial" w:hAnsi="Arial" w:cs="Arial"/>
          <w:b/>
          <w:sz w:val="20"/>
          <w:szCs w:val="20"/>
        </w:rPr>
        <w:t>Yurtiçi ve yurtdışı kredilerin dağılımı:</w:t>
      </w:r>
    </w:p>
    <w:p w14:paraId="7B3EA442" w14:textId="2D22D643" w:rsidR="00136C29" w:rsidRPr="003B10B3" w:rsidRDefault="00136C29" w:rsidP="004F6BE8">
      <w:pPr>
        <w:pStyle w:val="BodyTextIndent"/>
        <w:tabs>
          <w:tab w:val="left" w:pos="3828"/>
        </w:tabs>
        <w:ind w:left="180" w:firstLine="0"/>
        <w:rPr>
          <w:rFonts w:ascii="Arial" w:hAnsi="Arial" w:cs="Arial"/>
          <w:b/>
          <w:sz w:val="20"/>
          <w:szCs w:val="20"/>
        </w:rPr>
      </w:pPr>
    </w:p>
    <w:p w14:paraId="34B66DD3" w14:textId="77777777" w:rsidR="00BC2BB7" w:rsidRPr="003B10B3" w:rsidRDefault="00BC2BB7" w:rsidP="009F5A32">
      <w:pPr>
        <w:ind w:left="709"/>
        <w:jc w:val="both"/>
        <w:rPr>
          <w:rFonts w:ascii="Arial" w:hAnsi="Arial" w:cs="Arial"/>
          <w:bCs/>
          <w:iCs/>
          <w:sz w:val="20"/>
          <w:szCs w:val="20"/>
        </w:rPr>
      </w:pPr>
      <w:r w:rsidRPr="003B10B3">
        <w:rPr>
          <w:rFonts w:ascii="Arial" w:hAnsi="Arial" w:cs="Arial"/>
          <w:bCs/>
          <w:iCs/>
          <w:sz w:val="20"/>
          <w:szCs w:val="20"/>
        </w:rPr>
        <w:t>Takipteki krediler hariç kredilerin dağılımı aşağıdaki gibidir.</w:t>
      </w:r>
    </w:p>
    <w:p w14:paraId="2C82936B" w14:textId="77777777" w:rsidR="00BC2BB7" w:rsidRPr="003B10B3" w:rsidRDefault="00BC2BB7" w:rsidP="004F6BE8">
      <w:pPr>
        <w:pStyle w:val="BodyTextIndent"/>
        <w:tabs>
          <w:tab w:val="left" w:pos="3828"/>
        </w:tabs>
        <w:ind w:left="180" w:firstLine="0"/>
        <w:rPr>
          <w:rFonts w:ascii="Arial" w:hAnsi="Arial" w:cs="Arial"/>
          <w:b/>
          <w:sz w:val="20"/>
          <w:szCs w:val="20"/>
        </w:rPr>
      </w:pPr>
    </w:p>
    <w:tbl>
      <w:tblPr>
        <w:tblW w:w="9356" w:type="dxa"/>
        <w:tblLayout w:type="fixed"/>
        <w:tblCellMar>
          <w:left w:w="0" w:type="dxa"/>
          <w:right w:w="0" w:type="dxa"/>
        </w:tblCellMar>
        <w:tblLook w:val="0000" w:firstRow="0" w:lastRow="0" w:firstColumn="0" w:lastColumn="0" w:noHBand="0" w:noVBand="0"/>
      </w:tblPr>
      <w:tblGrid>
        <w:gridCol w:w="5797"/>
        <w:gridCol w:w="1858"/>
        <w:gridCol w:w="1701"/>
      </w:tblGrid>
      <w:tr w:rsidR="00136C29" w:rsidRPr="003B10B3" w14:paraId="5AFF6D08" w14:textId="77777777" w:rsidTr="003335BD">
        <w:trPr>
          <w:trHeight w:val="113"/>
        </w:trPr>
        <w:tc>
          <w:tcPr>
            <w:tcW w:w="5797" w:type="dxa"/>
            <w:tcBorders>
              <w:top w:val="single" w:sz="8" w:space="0" w:color="auto"/>
              <w:bottom w:val="single" w:sz="8" w:space="0" w:color="auto"/>
            </w:tcBorders>
            <w:shd w:val="clear" w:color="auto" w:fill="auto"/>
            <w:vAlign w:val="bottom"/>
          </w:tcPr>
          <w:p w14:paraId="2D30813F" w14:textId="77777777" w:rsidR="00136C29" w:rsidRPr="003B10B3" w:rsidRDefault="00136C29" w:rsidP="004F6BE8">
            <w:pPr>
              <w:tabs>
                <w:tab w:val="left" w:pos="3828"/>
              </w:tabs>
              <w:jc w:val="both"/>
              <w:rPr>
                <w:rFonts w:ascii="Arial" w:eastAsia="Arial Unicode MS" w:hAnsi="Arial" w:cs="Arial"/>
                <w:b/>
                <w:sz w:val="20"/>
                <w:szCs w:val="20"/>
              </w:rPr>
            </w:pPr>
          </w:p>
        </w:tc>
        <w:tc>
          <w:tcPr>
            <w:tcW w:w="1858" w:type="dxa"/>
            <w:tcBorders>
              <w:top w:val="single" w:sz="8" w:space="0" w:color="auto"/>
              <w:bottom w:val="single" w:sz="8" w:space="0" w:color="auto"/>
            </w:tcBorders>
            <w:shd w:val="clear" w:color="auto" w:fill="auto"/>
            <w:vAlign w:val="bottom"/>
          </w:tcPr>
          <w:p w14:paraId="38DB1EBC" w14:textId="77777777" w:rsidR="00136C29" w:rsidRPr="003B10B3" w:rsidRDefault="00136C29" w:rsidP="003335BD">
            <w:pPr>
              <w:tabs>
                <w:tab w:val="left" w:pos="3828"/>
              </w:tabs>
              <w:ind w:right="139"/>
              <w:jc w:val="right"/>
              <w:rPr>
                <w:rFonts w:ascii="Arial" w:eastAsia="Arial Unicode MS" w:hAnsi="Arial" w:cs="Arial"/>
                <w:b/>
                <w:sz w:val="20"/>
                <w:szCs w:val="20"/>
              </w:rPr>
            </w:pPr>
            <w:r w:rsidRPr="003B10B3">
              <w:rPr>
                <w:rFonts w:ascii="Arial" w:hAnsi="Arial" w:cs="Arial"/>
                <w:b/>
                <w:sz w:val="20"/>
                <w:szCs w:val="20"/>
              </w:rPr>
              <w:t>Cari Dönem</w:t>
            </w:r>
          </w:p>
        </w:tc>
        <w:tc>
          <w:tcPr>
            <w:tcW w:w="1701" w:type="dxa"/>
            <w:tcBorders>
              <w:top w:val="single" w:sz="8" w:space="0" w:color="auto"/>
              <w:bottom w:val="single" w:sz="8" w:space="0" w:color="auto"/>
            </w:tcBorders>
            <w:shd w:val="clear" w:color="auto" w:fill="auto"/>
            <w:vAlign w:val="bottom"/>
          </w:tcPr>
          <w:p w14:paraId="4936EBC3" w14:textId="77777777" w:rsidR="00136C29" w:rsidRPr="003B10B3" w:rsidRDefault="00136C29" w:rsidP="003335BD">
            <w:pPr>
              <w:tabs>
                <w:tab w:val="left" w:pos="3828"/>
              </w:tabs>
              <w:ind w:right="139"/>
              <w:jc w:val="right"/>
              <w:rPr>
                <w:rFonts w:ascii="Arial" w:eastAsia="Arial Unicode MS" w:hAnsi="Arial" w:cs="Arial"/>
                <w:b/>
                <w:sz w:val="20"/>
                <w:szCs w:val="20"/>
              </w:rPr>
            </w:pPr>
            <w:r w:rsidRPr="003B10B3">
              <w:rPr>
                <w:rFonts w:ascii="Arial" w:hAnsi="Arial" w:cs="Arial"/>
                <w:b/>
                <w:sz w:val="20"/>
                <w:szCs w:val="20"/>
              </w:rPr>
              <w:t>Önceki Dönem</w:t>
            </w:r>
          </w:p>
        </w:tc>
      </w:tr>
      <w:tr w:rsidR="00136C29" w:rsidRPr="003B10B3" w14:paraId="7368F6DF" w14:textId="77777777" w:rsidTr="003335BD">
        <w:trPr>
          <w:trHeight w:val="113"/>
        </w:trPr>
        <w:tc>
          <w:tcPr>
            <w:tcW w:w="5797" w:type="dxa"/>
            <w:tcBorders>
              <w:top w:val="single" w:sz="8" w:space="0" w:color="auto"/>
            </w:tcBorders>
            <w:shd w:val="clear" w:color="auto" w:fill="auto"/>
            <w:vAlign w:val="bottom"/>
          </w:tcPr>
          <w:p w14:paraId="1406B9E7" w14:textId="77777777" w:rsidR="00136C29" w:rsidRPr="003B10B3" w:rsidRDefault="00136C29" w:rsidP="004F6BE8">
            <w:pPr>
              <w:tabs>
                <w:tab w:val="left" w:pos="3828"/>
              </w:tabs>
              <w:jc w:val="both"/>
              <w:rPr>
                <w:rFonts w:ascii="Arial" w:hAnsi="Arial" w:cs="Arial"/>
                <w:sz w:val="20"/>
                <w:szCs w:val="20"/>
              </w:rPr>
            </w:pPr>
          </w:p>
        </w:tc>
        <w:tc>
          <w:tcPr>
            <w:tcW w:w="1858" w:type="dxa"/>
            <w:tcBorders>
              <w:top w:val="single" w:sz="8" w:space="0" w:color="auto"/>
            </w:tcBorders>
            <w:shd w:val="clear" w:color="auto" w:fill="auto"/>
            <w:vAlign w:val="bottom"/>
          </w:tcPr>
          <w:p w14:paraId="61169F45" w14:textId="77777777" w:rsidR="00136C29" w:rsidRPr="003B10B3" w:rsidRDefault="00136C29" w:rsidP="003335BD">
            <w:pPr>
              <w:tabs>
                <w:tab w:val="left" w:pos="3828"/>
              </w:tabs>
              <w:ind w:right="139"/>
              <w:jc w:val="right"/>
              <w:rPr>
                <w:rFonts w:ascii="Arial" w:hAnsi="Arial" w:cs="Arial"/>
                <w:sz w:val="20"/>
                <w:szCs w:val="20"/>
              </w:rPr>
            </w:pPr>
          </w:p>
        </w:tc>
        <w:tc>
          <w:tcPr>
            <w:tcW w:w="1701" w:type="dxa"/>
            <w:tcBorders>
              <w:top w:val="single" w:sz="8" w:space="0" w:color="auto"/>
            </w:tcBorders>
            <w:shd w:val="clear" w:color="auto" w:fill="auto"/>
            <w:vAlign w:val="bottom"/>
          </w:tcPr>
          <w:p w14:paraId="3BE8F76D" w14:textId="77777777" w:rsidR="00136C29" w:rsidRPr="003B10B3" w:rsidRDefault="00136C29" w:rsidP="003335BD">
            <w:pPr>
              <w:tabs>
                <w:tab w:val="left" w:pos="3828"/>
              </w:tabs>
              <w:ind w:right="139"/>
              <w:jc w:val="right"/>
              <w:rPr>
                <w:rFonts w:ascii="Arial" w:hAnsi="Arial" w:cs="Arial"/>
                <w:sz w:val="20"/>
                <w:szCs w:val="20"/>
              </w:rPr>
            </w:pPr>
          </w:p>
        </w:tc>
      </w:tr>
      <w:tr w:rsidR="00461604" w:rsidRPr="003B10B3" w14:paraId="619A6B63" w14:textId="77777777" w:rsidTr="003335BD">
        <w:trPr>
          <w:trHeight w:val="113"/>
        </w:trPr>
        <w:tc>
          <w:tcPr>
            <w:tcW w:w="5797" w:type="dxa"/>
            <w:shd w:val="clear" w:color="auto" w:fill="auto"/>
            <w:vAlign w:val="center"/>
          </w:tcPr>
          <w:p w14:paraId="1CD3C6E5" w14:textId="77777777" w:rsidR="00461604" w:rsidRPr="003B10B3" w:rsidRDefault="00461604" w:rsidP="00461604">
            <w:pPr>
              <w:tabs>
                <w:tab w:val="left" w:pos="3828"/>
              </w:tabs>
              <w:rPr>
                <w:rFonts w:ascii="Arial" w:eastAsia="Arial Unicode MS" w:hAnsi="Arial" w:cs="Arial"/>
                <w:sz w:val="20"/>
                <w:szCs w:val="20"/>
              </w:rPr>
            </w:pPr>
            <w:r w:rsidRPr="003B10B3">
              <w:rPr>
                <w:rFonts w:ascii="Arial" w:hAnsi="Arial" w:cs="Arial"/>
                <w:sz w:val="20"/>
                <w:szCs w:val="20"/>
              </w:rPr>
              <w:t>Yurtiçi Krediler</w:t>
            </w:r>
          </w:p>
        </w:tc>
        <w:tc>
          <w:tcPr>
            <w:tcW w:w="1858" w:type="dxa"/>
            <w:tcBorders>
              <w:top w:val="nil"/>
              <w:left w:val="nil"/>
              <w:bottom w:val="nil"/>
            </w:tcBorders>
            <w:shd w:val="clear" w:color="auto" w:fill="auto"/>
            <w:vAlign w:val="bottom"/>
          </w:tcPr>
          <w:p w14:paraId="0381F8AA" w14:textId="21F0C807" w:rsidR="00461604" w:rsidRPr="000F76CE" w:rsidRDefault="00461604" w:rsidP="00461604">
            <w:pPr>
              <w:tabs>
                <w:tab w:val="left" w:pos="3828"/>
              </w:tabs>
              <w:ind w:right="139"/>
              <w:jc w:val="right"/>
              <w:rPr>
                <w:rFonts w:ascii="Arial" w:hAnsi="Arial" w:cs="Arial"/>
                <w:sz w:val="20"/>
                <w:szCs w:val="20"/>
                <w:highlight w:val="yellow"/>
              </w:rPr>
            </w:pPr>
            <w:r w:rsidRPr="004565F7">
              <w:rPr>
                <w:rFonts w:ascii="Arial" w:hAnsi="Arial" w:cs="Arial"/>
                <w:sz w:val="20"/>
                <w:szCs w:val="16"/>
              </w:rPr>
              <w:t>174.489.490</w:t>
            </w:r>
          </w:p>
        </w:tc>
        <w:tc>
          <w:tcPr>
            <w:tcW w:w="1701" w:type="dxa"/>
            <w:shd w:val="clear" w:color="auto" w:fill="auto"/>
            <w:vAlign w:val="bottom"/>
          </w:tcPr>
          <w:p w14:paraId="2C2D5173" w14:textId="1CB428CF" w:rsidR="00461604" w:rsidRPr="003B10B3" w:rsidRDefault="00461604" w:rsidP="00461604">
            <w:pPr>
              <w:tabs>
                <w:tab w:val="left" w:pos="3828"/>
              </w:tabs>
              <w:ind w:right="139"/>
              <w:jc w:val="right"/>
              <w:rPr>
                <w:rFonts w:ascii="Arial" w:hAnsi="Arial" w:cs="Arial"/>
                <w:sz w:val="20"/>
                <w:szCs w:val="20"/>
              </w:rPr>
            </w:pPr>
            <w:r w:rsidRPr="007454F8">
              <w:rPr>
                <w:rFonts w:ascii="Arial" w:hAnsi="Arial" w:cs="Arial"/>
                <w:sz w:val="20"/>
                <w:szCs w:val="16"/>
              </w:rPr>
              <w:t>113.577.670</w:t>
            </w:r>
          </w:p>
        </w:tc>
      </w:tr>
      <w:tr w:rsidR="00461604" w:rsidRPr="003B10B3" w14:paraId="6604972C" w14:textId="77777777" w:rsidTr="003335BD">
        <w:trPr>
          <w:trHeight w:val="113"/>
        </w:trPr>
        <w:tc>
          <w:tcPr>
            <w:tcW w:w="5797" w:type="dxa"/>
            <w:shd w:val="clear" w:color="auto" w:fill="auto"/>
            <w:vAlign w:val="center"/>
          </w:tcPr>
          <w:p w14:paraId="7C16A128" w14:textId="77777777" w:rsidR="00461604" w:rsidRPr="003B10B3" w:rsidRDefault="00461604" w:rsidP="00461604">
            <w:pPr>
              <w:tabs>
                <w:tab w:val="left" w:pos="3828"/>
              </w:tabs>
              <w:rPr>
                <w:rFonts w:ascii="Arial" w:hAnsi="Arial" w:cs="Arial"/>
                <w:sz w:val="20"/>
                <w:szCs w:val="20"/>
              </w:rPr>
            </w:pPr>
            <w:r w:rsidRPr="003B10B3">
              <w:rPr>
                <w:rFonts w:ascii="Arial" w:hAnsi="Arial" w:cs="Arial"/>
                <w:sz w:val="20"/>
                <w:szCs w:val="20"/>
              </w:rPr>
              <w:t>Yurtdışı Krediler</w:t>
            </w:r>
          </w:p>
        </w:tc>
        <w:tc>
          <w:tcPr>
            <w:tcW w:w="1858" w:type="dxa"/>
            <w:tcBorders>
              <w:top w:val="nil"/>
              <w:left w:val="nil"/>
              <w:bottom w:val="nil"/>
            </w:tcBorders>
            <w:shd w:val="clear" w:color="auto" w:fill="auto"/>
            <w:vAlign w:val="bottom"/>
          </w:tcPr>
          <w:p w14:paraId="0B3186D4" w14:textId="5B1495DA" w:rsidR="00461604" w:rsidRPr="000F76CE" w:rsidRDefault="00461604" w:rsidP="00461604">
            <w:pPr>
              <w:tabs>
                <w:tab w:val="left" w:pos="3828"/>
              </w:tabs>
              <w:ind w:right="139"/>
              <w:jc w:val="right"/>
              <w:rPr>
                <w:rFonts w:ascii="Arial" w:hAnsi="Arial" w:cs="Arial"/>
                <w:sz w:val="20"/>
                <w:szCs w:val="20"/>
                <w:highlight w:val="yellow"/>
              </w:rPr>
            </w:pPr>
            <w:r w:rsidRPr="004565F7">
              <w:rPr>
                <w:rFonts w:ascii="Arial" w:hAnsi="Arial" w:cs="Arial"/>
                <w:sz w:val="20"/>
                <w:szCs w:val="16"/>
              </w:rPr>
              <w:t>3.568.936</w:t>
            </w:r>
          </w:p>
        </w:tc>
        <w:tc>
          <w:tcPr>
            <w:tcW w:w="1701" w:type="dxa"/>
            <w:shd w:val="clear" w:color="auto" w:fill="auto"/>
            <w:vAlign w:val="bottom"/>
          </w:tcPr>
          <w:p w14:paraId="060E19E8" w14:textId="210BA491" w:rsidR="00461604" w:rsidRPr="003B10B3" w:rsidRDefault="00461604" w:rsidP="00461604">
            <w:pPr>
              <w:tabs>
                <w:tab w:val="left" w:pos="3828"/>
              </w:tabs>
              <w:ind w:right="139"/>
              <w:jc w:val="right"/>
              <w:rPr>
                <w:rFonts w:ascii="Arial" w:hAnsi="Arial" w:cs="Arial"/>
                <w:sz w:val="20"/>
                <w:szCs w:val="20"/>
              </w:rPr>
            </w:pPr>
            <w:r w:rsidRPr="007454F8">
              <w:rPr>
                <w:rFonts w:ascii="Arial" w:hAnsi="Arial" w:cs="Arial"/>
                <w:sz w:val="20"/>
                <w:szCs w:val="16"/>
              </w:rPr>
              <w:t>2.258.716</w:t>
            </w:r>
          </w:p>
        </w:tc>
      </w:tr>
      <w:tr w:rsidR="00461604" w:rsidRPr="003B10B3" w14:paraId="01423773" w14:textId="77777777" w:rsidTr="003335BD">
        <w:trPr>
          <w:trHeight w:val="113"/>
        </w:trPr>
        <w:tc>
          <w:tcPr>
            <w:tcW w:w="5797" w:type="dxa"/>
            <w:tcBorders>
              <w:bottom w:val="single" w:sz="4" w:space="0" w:color="auto"/>
            </w:tcBorders>
            <w:shd w:val="clear" w:color="auto" w:fill="auto"/>
            <w:vAlign w:val="bottom"/>
          </w:tcPr>
          <w:p w14:paraId="59284E2C" w14:textId="77777777" w:rsidR="00461604" w:rsidRPr="003B10B3" w:rsidRDefault="00461604" w:rsidP="00461604">
            <w:pPr>
              <w:tabs>
                <w:tab w:val="left" w:pos="3828"/>
              </w:tabs>
              <w:jc w:val="both"/>
              <w:rPr>
                <w:rFonts w:ascii="Arial" w:hAnsi="Arial" w:cs="Arial"/>
                <w:sz w:val="20"/>
                <w:szCs w:val="20"/>
              </w:rPr>
            </w:pPr>
          </w:p>
        </w:tc>
        <w:tc>
          <w:tcPr>
            <w:tcW w:w="1858" w:type="dxa"/>
            <w:tcBorders>
              <w:bottom w:val="single" w:sz="4" w:space="0" w:color="auto"/>
            </w:tcBorders>
            <w:shd w:val="clear" w:color="auto" w:fill="auto"/>
            <w:vAlign w:val="center"/>
          </w:tcPr>
          <w:p w14:paraId="7A4BC9FE" w14:textId="26788B01" w:rsidR="00461604" w:rsidRPr="000F76CE" w:rsidRDefault="00461604" w:rsidP="00461604">
            <w:pPr>
              <w:tabs>
                <w:tab w:val="left" w:pos="3828"/>
              </w:tabs>
              <w:ind w:right="139"/>
              <w:jc w:val="right"/>
              <w:rPr>
                <w:rFonts w:ascii="Arial" w:hAnsi="Arial" w:cs="Arial"/>
                <w:sz w:val="20"/>
                <w:szCs w:val="20"/>
                <w:highlight w:val="yellow"/>
              </w:rPr>
            </w:pPr>
          </w:p>
        </w:tc>
        <w:tc>
          <w:tcPr>
            <w:tcW w:w="1701" w:type="dxa"/>
            <w:tcBorders>
              <w:bottom w:val="single" w:sz="4" w:space="0" w:color="auto"/>
            </w:tcBorders>
            <w:shd w:val="clear" w:color="auto" w:fill="auto"/>
            <w:vAlign w:val="center"/>
          </w:tcPr>
          <w:p w14:paraId="48911793" w14:textId="1ED2CAA9" w:rsidR="00461604" w:rsidRPr="003B10B3" w:rsidRDefault="00461604" w:rsidP="00461604">
            <w:pPr>
              <w:tabs>
                <w:tab w:val="left" w:pos="3828"/>
              </w:tabs>
              <w:ind w:right="139"/>
              <w:jc w:val="right"/>
              <w:rPr>
                <w:rFonts w:ascii="Arial" w:hAnsi="Arial" w:cs="Arial"/>
                <w:sz w:val="20"/>
                <w:szCs w:val="20"/>
              </w:rPr>
            </w:pPr>
          </w:p>
        </w:tc>
      </w:tr>
      <w:tr w:rsidR="00461604" w:rsidRPr="003B10B3" w14:paraId="1DE663EA" w14:textId="77777777" w:rsidTr="003335BD">
        <w:trPr>
          <w:trHeight w:val="113"/>
        </w:trPr>
        <w:tc>
          <w:tcPr>
            <w:tcW w:w="5797" w:type="dxa"/>
            <w:tcBorders>
              <w:top w:val="single" w:sz="4" w:space="0" w:color="auto"/>
              <w:bottom w:val="double" w:sz="4" w:space="0" w:color="auto"/>
            </w:tcBorders>
            <w:shd w:val="clear" w:color="auto" w:fill="auto"/>
            <w:vAlign w:val="bottom"/>
          </w:tcPr>
          <w:p w14:paraId="6455F078" w14:textId="77777777" w:rsidR="00461604" w:rsidRPr="003B10B3" w:rsidRDefault="00461604" w:rsidP="00461604">
            <w:pPr>
              <w:tabs>
                <w:tab w:val="left" w:pos="3828"/>
              </w:tabs>
              <w:jc w:val="both"/>
              <w:rPr>
                <w:rFonts w:ascii="Arial" w:hAnsi="Arial" w:cs="Arial"/>
                <w:b/>
                <w:sz w:val="20"/>
                <w:szCs w:val="20"/>
              </w:rPr>
            </w:pPr>
            <w:r w:rsidRPr="003B10B3">
              <w:rPr>
                <w:rFonts w:ascii="Arial" w:hAnsi="Arial" w:cs="Arial"/>
                <w:b/>
                <w:sz w:val="20"/>
                <w:szCs w:val="20"/>
              </w:rPr>
              <w:t>Toplam</w:t>
            </w:r>
          </w:p>
        </w:tc>
        <w:tc>
          <w:tcPr>
            <w:tcW w:w="1858" w:type="dxa"/>
            <w:tcBorders>
              <w:top w:val="single" w:sz="4" w:space="0" w:color="auto"/>
              <w:bottom w:val="double" w:sz="4" w:space="0" w:color="auto"/>
            </w:tcBorders>
            <w:shd w:val="clear" w:color="auto" w:fill="auto"/>
            <w:vAlign w:val="center"/>
          </w:tcPr>
          <w:p w14:paraId="4FF7268D" w14:textId="7BE663E5" w:rsidR="00461604" w:rsidRPr="000F76CE" w:rsidRDefault="00461604" w:rsidP="00461604">
            <w:pPr>
              <w:jc w:val="right"/>
              <w:rPr>
                <w:rFonts w:ascii="Arial" w:hAnsi="Arial" w:cs="Arial"/>
                <w:b/>
                <w:sz w:val="20"/>
                <w:szCs w:val="16"/>
              </w:rPr>
            </w:pPr>
            <w:r w:rsidRPr="004565F7">
              <w:rPr>
                <w:rFonts w:ascii="Arial" w:hAnsi="Arial" w:cs="Arial"/>
                <w:b/>
                <w:sz w:val="20"/>
                <w:szCs w:val="16"/>
              </w:rPr>
              <w:t>178.058.426</w:t>
            </w:r>
          </w:p>
        </w:tc>
        <w:tc>
          <w:tcPr>
            <w:tcW w:w="1701" w:type="dxa"/>
            <w:tcBorders>
              <w:top w:val="single" w:sz="4" w:space="0" w:color="auto"/>
              <w:bottom w:val="double" w:sz="4" w:space="0" w:color="auto"/>
            </w:tcBorders>
            <w:shd w:val="clear" w:color="auto" w:fill="auto"/>
            <w:vAlign w:val="center"/>
          </w:tcPr>
          <w:p w14:paraId="578ED74C" w14:textId="3A2B2072" w:rsidR="00461604" w:rsidRPr="003B10B3" w:rsidRDefault="00461604" w:rsidP="00461604">
            <w:pPr>
              <w:tabs>
                <w:tab w:val="left" w:pos="3828"/>
              </w:tabs>
              <w:ind w:right="139"/>
              <w:jc w:val="right"/>
              <w:rPr>
                <w:rFonts w:ascii="Arial" w:hAnsi="Arial" w:cs="Arial"/>
                <w:b/>
                <w:sz w:val="20"/>
                <w:szCs w:val="20"/>
              </w:rPr>
            </w:pPr>
            <w:r w:rsidRPr="007454F8">
              <w:rPr>
                <w:rFonts w:ascii="Arial" w:hAnsi="Arial" w:cs="Arial"/>
                <w:b/>
                <w:sz w:val="20"/>
                <w:szCs w:val="16"/>
              </w:rPr>
              <w:t>115.836.386</w:t>
            </w:r>
          </w:p>
        </w:tc>
      </w:tr>
    </w:tbl>
    <w:p w14:paraId="2A93D1AA" w14:textId="77777777" w:rsidR="00DC6605" w:rsidRPr="003B10B3" w:rsidRDefault="00DC6605" w:rsidP="004F6BE8">
      <w:pPr>
        <w:pStyle w:val="BodyTextIndent"/>
        <w:tabs>
          <w:tab w:val="left" w:pos="3828"/>
        </w:tabs>
        <w:ind w:firstLine="0"/>
        <w:rPr>
          <w:rFonts w:ascii="Arial" w:hAnsi="Arial" w:cs="Arial"/>
          <w:b/>
          <w:sz w:val="20"/>
          <w:szCs w:val="20"/>
        </w:rPr>
      </w:pPr>
    </w:p>
    <w:p w14:paraId="03DF2F71" w14:textId="77777777" w:rsidR="00136C29" w:rsidRPr="003B10B3" w:rsidRDefault="00136C29" w:rsidP="00695AEC">
      <w:pPr>
        <w:pStyle w:val="BodyTextIndent"/>
        <w:numPr>
          <w:ilvl w:val="0"/>
          <w:numId w:val="9"/>
        </w:numPr>
        <w:tabs>
          <w:tab w:val="clear" w:pos="540"/>
          <w:tab w:val="num" w:pos="709"/>
          <w:tab w:val="left" w:pos="3828"/>
        </w:tabs>
        <w:ind w:left="709" w:hanging="283"/>
        <w:rPr>
          <w:rFonts w:ascii="Arial" w:hAnsi="Arial" w:cs="Arial"/>
          <w:b/>
          <w:sz w:val="20"/>
          <w:szCs w:val="20"/>
        </w:rPr>
      </w:pPr>
      <w:r w:rsidRPr="003B10B3">
        <w:rPr>
          <w:rFonts w:ascii="Arial" w:hAnsi="Arial" w:cs="Arial"/>
          <w:b/>
          <w:sz w:val="20"/>
          <w:szCs w:val="20"/>
        </w:rPr>
        <w:t xml:space="preserve">Bağlı ortaklık ve iştiraklere verilen krediler: </w:t>
      </w:r>
    </w:p>
    <w:p w14:paraId="242BBCDF" w14:textId="77777777" w:rsidR="00136C29" w:rsidRPr="003B10B3" w:rsidRDefault="00136C29" w:rsidP="004F6BE8">
      <w:pPr>
        <w:pStyle w:val="BodyTextIndent"/>
        <w:tabs>
          <w:tab w:val="left" w:pos="3828"/>
        </w:tabs>
        <w:ind w:left="180" w:firstLine="0"/>
        <w:rPr>
          <w:rFonts w:ascii="Arial" w:hAnsi="Arial" w:cs="Arial"/>
          <w:sz w:val="20"/>
          <w:szCs w:val="20"/>
        </w:rPr>
      </w:pPr>
    </w:p>
    <w:p w14:paraId="3CF9810B" w14:textId="25EE23C4" w:rsidR="00136C29" w:rsidRPr="003B10B3" w:rsidRDefault="00B7201B" w:rsidP="00695AEC">
      <w:pPr>
        <w:pStyle w:val="BodyTextIndent"/>
        <w:tabs>
          <w:tab w:val="left" w:pos="3828"/>
        </w:tabs>
        <w:ind w:left="709" w:firstLine="0"/>
        <w:rPr>
          <w:rFonts w:ascii="Arial" w:hAnsi="Arial" w:cs="Arial"/>
          <w:sz w:val="20"/>
          <w:szCs w:val="20"/>
        </w:rPr>
      </w:pPr>
      <w:r w:rsidRPr="003B10B3">
        <w:rPr>
          <w:rFonts w:ascii="Arial" w:hAnsi="Arial" w:cs="Arial"/>
          <w:sz w:val="20"/>
          <w:szCs w:val="20"/>
        </w:rPr>
        <w:t>Bulunmamaktadır (</w:t>
      </w:r>
      <w:r w:rsidR="00695AEC">
        <w:rPr>
          <w:rFonts w:ascii="Arial" w:hAnsi="Arial" w:cs="Arial"/>
          <w:sz w:val="20"/>
          <w:szCs w:val="20"/>
        </w:rPr>
        <w:t>31 Aralık 20</w:t>
      </w:r>
      <w:r w:rsidR="00202C80">
        <w:rPr>
          <w:rFonts w:ascii="Arial" w:hAnsi="Arial" w:cs="Arial"/>
          <w:sz w:val="20"/>
          <w:szCs w:val="20"/>
        </w:rPr>
        <w:t>2</w:t>
      </w:r>
      <w:r w:rsidR="00FE18DD">
        <w:rPr>
          <w:rFonts w:ascii="Arial" w:hAnsi="Arial" w:cs="Arial"/>
          <w:sz w:val="20"/>
          <w:szCs w:val="20"/>
        </w:rPr>
        <w:t>2</w:t>
      </w:r>
      <w:r w:rsidR="00A81A0C" w:rsidRPr="003B10B3">
        <w:rPr>
          <w:rFonts w:ascii="Arial" w:hAnsi="Arial" w:cs="Arial"/>
          <w:sz w:val="20"/>
          <w:szCs w:val="20"/>
        </w:rPr>
        <w:t>: Bulunmamaktadır).</w:t>
      </w:r>
    </w:p>
    <w:p w14:paraId="63FF4513" w14:textId="77777777" w:rsidR="00136C29" w:rsidRPr="00B02FB2" w:rsidRDefault="00136C29" w:rsidP="004F6BE8">
      <w:pPr>
        <w:pStyle w:val="BodyTextIndent"/>
        <w:tabs>
          <w:tab w:val="left" w:pos="1260"/>
          <w:tab w:val="left" w:pos="3828"/>
        </w:tabs>
        <w:spacing w:line="230" w:lineRule="auto"/>
        <w:ind w:left="540" w:hanging="540"/>
        <w:rPr>
          <w:rFonts w:ascii="Arial" w:hAnsi="Arial" w:cs="Arial"/>
          <w:b/>
          <w:sz w:val="20"/>
          <w:szCs w:val="14"/>
        </w:rPr>
      </w:pPr>
    </w:p>
    <w:p w14:paraId="5309C3D1" w14:textId="77777777" w:rsidR="009B73AB" w:rsidRPr="003B10B3" w:rsidRDefault="009B73AB" w:rsidP="00B02FB2">
      <w:pPr>
        <w:pStyle w:val="BodyTextIndent"/>
        <w:spacing w:line="230" w:lineRule="auto"/>
        <w:ind w:left="709" w:hanging="283"/>
        <w:rPr>
          <w:rFonts w:ascii="Arial" w:hAnsi="Arial" w:cs="Arial"/>
          <w:b/>
          <w:sz w:val="20"/>
          <w:szCs w:val="20"/>
        </w:rPr>
      </w:pPr>
      <w:r w:rsidRPr="003B10B3">
        <w:rPr>
          <w:rFonts w:ascii="Arial" w:hAnsi="Arial" w:cs="Arial"/>
          <w:b/>
          <w:sz w:val="20"/>
          <w:szCs w:val="20"/>
        </w:rPr>
        <w:t>ğ)</w:t>
      </w:r>
      <w:r w:rsidRPr="003B10B3">
        <w:rPr>
          <w:rFonts w:ascii="Arial" w:hAnsi="Arial" w:cs="Arial"/>
          <w:b/>
          <w:sz w:val="20"/>
          <w:szCs w:val="20"/>
        </w:rPr>
        <w:tab/>
        <w:t>Temerrüt (üçüncü aşama/özel karşılık) karşılıkları:</w:t>
      </w:r>
    </w:p>
    <w:p w14:paraId="38AA0191" w14:textId="77777777" w:rsidR="009B73AB" w:rsidRPr="00B02FB2" w:rsidRDefault="009B73AB" w:rsidP="004F6BE8">
      <w:pPr>
        <w:pStyle w:val="BodyTextIndent"/>
        <w:tabs>
          <w:tab w:val="left" w:pos="3828"/>
        </w:tabs>
        <w:spacing w:line="230" w:lineRule="auto"/>
        <w:ind w:firstLine="0"/>
        <w:rPr>
          <w:rFonts w:ascii="Arial" w:hAnsi="Arial" w:cs="Arial"/>
          <w:sz w:val="20"/>
          <w:szCs w:val="14"/>
        </w:rPr>
      </w:pPr>
    </w:p>
    <w:tbl>
      <w:tblPr>
        <w:tblW w:w="9356" w:type="dxa"/>
        <w:tblLayout w:type="fixed"/>
        <w:tblCellMar>
          <w:left w:w="0" w:type="dxa"/>
          <w:right w:w="0" w:type="dxa"/>
        </w:tblCellMar>
        <w:tblLook w:val="0000" w:firstRow="0" w:lastRow="0" w:firstColumn="0" w:lastColumn="0" w:noHBand="0" w:noVBand="0"/>
      </w:tblPr>
      <w:tblGrid>
        <w:gridCol w:w="5812"/>
        <w:gridCol w:w="1843"/>
        <w:gridCol w:w="1701"/>
      </w:tblGrid>
      <w:tr w:rsidR="009B73AB" w:rsidRPr="003B10B3" w14:paraId="7AB2D6AD" w14:textId="77777777" w:rsidTr="003335BD">
        <w:trPr>
          <w:trHeight w:val="195"/>
        </w:trPr>
        <w:tc>
          <w:tcPr>
            <w:tcW w:w="5812" w:type="dxa"/>
            <w:tcBorders>
              <w:top w:val="single" w:sz="8" w:space="0" w:color="auto"/>
              <w:bottom w:val="single" w:sz="8" w:space="0" w:color="auto"/>
            </w:tcBorders>
            <w:shd w:val="clear" w:color="auto" w:fill="FFFFFF"/>
            <w:vAlign w:val="bottom"/>
          </w:tcPr>
          <w:p w14:paraId="6D0AECF1" w14:textId="77777777" w:rsidR="009B73AB" w:rsidRPr="003B10B3" w:rsidRDefault="009B73AB" w:rsidP="004F6BE8">
            <w:pPr>
              <w:tabs>
                <w:tab w:val="left" w:pos="3828"/>
              </w:tabs>
              <w:spacing w:line="230" w:lineRule="auto"/>
              <w:jc w:val="both"/>
              <w:rPr>
                <w:rFonts w:ascii="Arial" w:hAnsi="Arial" w:cs="Arial"/>
                <w:b/>
                <w:sz w:val="20"/>
                <w:szCs w:val="20"/>
              </w:rPr>
            </w:pPr>
          </w:p>
        </w:tc>
        <w:tc>
          <w:tcPr>
            <w:tcW w:w="1843" w:type="dxa"/>
            <w:tcBorders>
              <w:top w:val="single" w:sz="8" w:space="0" w:color="auto"/>
              <w:bottom w:val="single" w:sz="8" w:space="0" w:color="auto"/>
            </w:tcBorders>
            <w:shd w:val="clear" w:color="auto" w:fill="FFFFFF"/>
            <w:vAlign w:val="center"/>
          </w:tcPr>
          <w:p w14:paraId="5730CE83" w14:textId="77777777" w:rsidR="009B73AB" w:rsidRPr="003B10B3" w:rsidRDefault="009B73AB" w:rsidP="004F6BE8">
            <w:pPr>
              <w:tabs>
                <w:tab w:val="left" w:pos="3828"/>
              </w:tabs>
              <w:spacing w:line="230" w:lineRule="auto"/>
              <w:ind w:right="142"/>
              <w:jc w:val="right"/>
              <w:rPr>
                <w:rFonts w:ascii="Arial" w:eastAsia="Arial Unicode MS" w:hAnsi="Arial" w:cs="Arial"/>
                <w:b/>
                <w:sz w:val="20"/>
                <w:szCs w:val="20"/>
              </w:rPr>
            </w:pPr>
            <w:r w:rsidRPr="003B10B3">
              <w:rPr>
                <w:rFonts w:ascii="Arial" w:hAnsi="Arial" w:cs="Arial"/>
                <w:b/>
                <w:sz w:val="20"/>
                <w:szCs w:val="20"/>
              </w:rPr>
              <w:t>Cari Dönem</w:t>
            </w:r>
          </w:p>
        </w:tc>
        <w:tc>
          <w:tcPr>
            <w:tcW w:w="1701" w:type="dxa"/>
            <w:tcBorders>
              <w:top w:val="single" w:sz="8" w:space="0" w:color="auto"/>
              <w:bottom w:val="single" w:sz="8" w:space="0" w:color="auto"/>
            </w:tcBorders>
            <w:shd w:val="clear" w:color="auto" w:fill="FFFFFF"/>
            <w:vAlign w:val="center"/>
          </w:tcPr>
          <w:p w14:paraId="066F6643" w14:textId="77777777" w:rsidR="009B73AB" w:rsidRPr="003B10B3" w:rsidRDefault="009B73AB" w:rsidP="004F6BE8">
            <w:pPr>
              <w:tabs>
                <w:tab w:val="left" w:pos="3828"/>
              </w:tabs>
              <w:spacing w:line="230" w:lineRule="auto"/>
              <w:ind w:right="145"/>
              <w:jc w:val="right"/>
              <w:rPr>
                <w:rFonts w:ascii="Arial" w:eastAsia="Arial Unicode MS" w:hAnsi="Arial" w:cs="Arial"/>
                <w:b/>
                <w:sz w:val="20"/>
                <w:szCs w:val="20"/>
              </w:rPr>
            </w:pPr>
            <w:r w:rsidRPr="003B10B3">
              <w:rPr>
                <w:rFonts w:ascii="Arial" w:hAnsi="Arial" w:cs="Arial"/>
                <w:b/>
                <w:sz w:val="20"/>
                <w:szCs w:val="20"/>
              </w:rPr>
              <w:t>Önceki Dönem</w:t>
            </w:r>
          </w:p>
        </w:tc>
      </w:tr>
      <w:tr w:rsidR="009B73AB" w:rsidRPr="003B10B3" w14:paraId="664E31B8" w14:textId="77777777" w:rsidTr="003335BD">
        <w:trPr>
          <w:trHeight w:val="151"/>
        </w:trPr>
        <w:tc>
          <w:tcPr>
            <w:tcW w:w="5812" w:type="dxa"/>
            <w:tcBorders>
              <w:top w:val="single" w:sz="8" w:space="0" w:color="auto"/>
            </w:tcBorders>
            <w:shd w:val="clear" w:color="auto" w:fill="FFFFFF"/>
            <w:vAlign w:val="bottom"/>
          </w:tcPr>
          <w:p w14:paraId="39E2AFD9" w14:textId="77777777" w:rsidR="009B73AB" w:rsidRPr="003B10B3" w:rsidRDefault="009B73AB" w:rsidP="004F6BE8">
            <w:pPr>
              <w:tabs>
                <w:tab w:val="left" w:pos="3828"/>
              </w:tabs>
              <w:spacing w:line="230" w:lineRule="auto"/>
              <w:ind w:firstLine="360"/>
              <w:jc w:val="both"/>
              <w:rPr>
                <w:rFonts w:ascii="Arial" w:hAnsi="Arial" w:cs="Arial"/>
                <w:sz w:val="20"/>
                <w:szCs w:val="20"/>
              </w:rPr>
            </w:pPr>
          </w:p>
        </w:tc>
        <w:tc>
          <w:tcPr>
            <w:tcW w:w="1843" w:type="dxa"/>
            <w:tcBorders>
              <w:top w:val="single" w:sz="8" w:space="0" w:color="auto"/>
            </w:tcBorders>
          </w:tcPr>
          <w:p w14:paraId="4880DB31" w14:textId="77777777" w:rsidR="009B73AB" w:rsidRPr="003B10B3" w:rsidRDefault="009B73AB" w:rsidP="004F6BE8">
            <w:pPr>
              <w:tabs>
                <w:tab w:val="left" w:pos="3828"/>
              </w:tabs>
              <w:spacing w:line="230" w:lineRule="auto"/>
              <w:ind w:right="142"/>
              <w:jc w:val="right"/>
              <w:rPr>
                <w:rFonts w:ascii="Arial" w:hAnsi="Arial" w:cs="Arial"/>
                <w:sz w:val="20"/>
                <w:szCs w:val="20"/>
              </w:rPr>
            </w:pPr>
          </w:p>
        </w:tc>
        <w:tc>
          <w:tcPr>
            <w:tcW w:w="1701" w:type="dxa"/>
            <w:tcBorders>
              <w:top w:val="single" w:sz="8" w:space="0" w:color="auto"/>
            </w:tcBorders>
            <w:vAlign w:val="bottom"/>
          </w:tcPr>
          <w:p w14:paraId="1265CBF5" w14:textId="77777777" w:rsidR="009B73AB" w:rsidRPr="003B10B3" w:rsidRDefault="009B73AB" w:rsidP="004F6BE8">
            <w:pPr>
              <w:tabs>
                <w:tab w:val="left" w:pos="3828"/>
              </w:tabs>
              <w:spacing w:line="230" w:lineRule="auto"/>
              <w:ind w:right="145"/>
              <w:jc w:val="right"/>
              <w:rPr>
                <w:rFonts w:ascii="Arial" w:hAnsi="Arial" w:cs="Arial"/>
                <w:sz w:val="20"/>
                <w:szCs w:val="20"/>
              </w:rPr>
            </w:pPr>
          </w:p>
        </w:tc>
      </w:tr>
      <w:tr w:rsidR="008E52C9" w:rsidRPr="003B10B3" w14:paraId="66D133B4" w14:textId="77777777" w:rsidTr="003335BD">
        <w:trPr>
          <w:trHeight w:val="196"/>
        </w:trPr>
        <w:tc>
          <w:tcPr>
            <w:tcW w:w="5812" w:type="dxa"/>
            <w:shd w:val="clear" w:color="auto" w:fill="FFFFFF"/>
            <w:vAlign w:val="center"/>
          </w:tcPr>
          <w:p w14:paraId="60D65721" w14:textId="77777777" w:rsidR="008E52C9" w:rsidRPr="003B10B3" w:rsidRDefault="008E52C9" w:rsidP="008E52C9">
            <w:pPr>
              <w:pStyle w:val="Heading7"/>
              <w:tabs>
                <w:tab w:val="clear" w:pos="360"/>
                <w:tab w:val="left" w:pos="3828"/>
              </w:tabs>
              <w:spacing w:line="230" w:lineRule="auto"/>
              <w:ind w:hanging="288"/>
              <w:rPr>
                <w:rFonts w:ascii="Arial" w:eastAsia="Arial Unicode MS" w:hAnsi="Arial" w:cs="Arial"/>
                <w:i w:val="0"/>
              </w:rPr>
            </w:pPr>
            <w:r w:rsidRPr="003B10B3">
              <w:rPr>
                <w:rFonts w:ascii="Arial" w:hAnsi="Arial" w:cs="Arial"/>
                <w:i w:val="0"/>
              </w:rPr>
              <w:t xml:space="preserve">Tahsil İmkanı Sınırlı Krediler </w:t>
            </w:r>
            <w:r w:rsidRPr="003B10B3">
              <w:rPr>
                <w:rFonts w:ascii="Arial" w:hAnsi="Arial" w:cs="Arial"/>
                <w:bCs/>
                <w:i w:val="0"/>
              </w:rPr>
              <w:t xml:space="preserve">İçin Ayrılanlar </w:t>
            </w:r>
          </w:p>
        </w:tc>
        <w:tc>
          <w:tcPr>
            <w:tcW w:w="1843" w:type="dxa"/>
            <w:vAlign w:val="bottom"/>
          </w:tcPr>
          <w:p w14:paraId="19D96D6C" w14:textId="141E8419" w:rsidR="008E52C9" w:rsidRPr="000F76CE" w:rsidRDefault="008E52C9" w:rsidP="008E52C9">
            <w:pPr>
              <w:tabs>
                <w:tab w:val="left" w:pos="3828"/>
              </w:tabs>
              <w:ind w:right="142"/>
              <w:jc w:val="right"/>
              <w:rPr>
                <w:rFonts w:ascii="Arial" w:hAnsi="Arial" w:cs="Arial"/>
                <w:sz w:val="20"/>
                <w:szCs w:val="20"/>
                <w:highlight w:val="yellow"/>
              </w:rPr>
            </w:pPr>
            <w:r w:rsidRPr="00394A58">
              <w:rPr>
                <w:rFonts w:ascii="Arial" w:hAnsi="Arial" w:cs="Arial"/>
                <w:sz w:val="20"/>
                <w:szCs w:val="16"/>
              </w:rPr>
              <w:t>129.748</w:t>
            </w:r>
          </w:p>
        </w:tc>
        <w:tc>
          <w:tcPr>
            <w:tcW w:w="1701" w:type="dxa"/>
            <w:vAlign w:val="bottom"/>
          </w:tcPr>
          <w:p w14:paraId="4547994F" w14:textId="341D4355" w:rsidR="008E52C9" w:rsidRPr="003B10B3" w:rsidRDefault="008E52C9" w:rsidP="008E52C9">
            <w:pPr>
              <w:tabs>
                <w:tab w:val="left" w:pos="3828"/>
              </w:tabs>
              <w:ind w:right="148"/>
              <w:jc w:val="right"/>
              <w:rPr>
                <w:rFonts w:ascii="Arial" w:hAnsi="Arial" w:cs="Arial"/>
                <w:sz w:val="20"/>
                <w:szCs w:val="20"/>
              </w:rPr>
            </w:pPr>
            <w:r w:rsidRPr="007454F8">
              <w:rPr>
                <w:rFonts w:ascii="Arial" w:hAnsi="Arial" w:cs="Arial"/>
                <w:sz w:val="20"/>
                <w:szCs w:val="16"/>
              </w:rPr>
              <w:t>42.018</w:t>
            </w:r>
          </w:p>
        </w:tc>
      </w:tr>
      <w:tr w:rsidR="008E52C9" w:rsidRPr="003B10B3" w14:paraId="00E0778C" w14:textId="77777777" w:rsidTr="003335BD">
        <w:trPr>
          <w:trHeight w:val="124"/>
        </w:trPr>
        <w:tc>
          <w:tcPr>
            <w:tcW w:w="5812" w:type="dxa"/>
            <w:shd w:val="clear" w:color="auto" w:fill="FFFFFF"/>
            <w:vAlign w:val="center"/>
          </w:tcPr>
          <w:p w14:paraId="02B96F97" w14:textId="77777777" w:rsidR="008E52C9" w:rsidRPr="003B10B3" w:rsidRDefault="008E52C9" w:rsidP="008E52C9">
            <w:pPr>
              <w:tabs>
                <w:tab w:val="left" w:pos="3828"/>
              </w:tabs>
              <w:spacing w:line="230" w:lineRule="auto"/>
              <w:rPr>
                <w:rFonts w:ascii="Arial" w:eastAsia="Arial Unicode MS" w:hAnsi="Arial" w:cs="Arial"/>
                <w:sz w:val="20"/>
                <w:szCs w:val="20"/>
              </w:rPr>
            </w:pPr>
            <w:r w:rsidRPr="003B10B3">
              <w:rPr>
                <w:rFonts w:ascii="Arial" w:hAnsi="Arial" w:cs="Arial"/>
                <w:iCs/>
                <w:sz w:val="20"/>
                <w:szCs w:val="20"/>
              </w:rPr>
              <w:t xml:space="preserve">Tahsili Şüpheli Krediler </w:t>
            </w:r>
            <w:r w:rsidRPr="003B10B3">
              <w:rPr>
                <w:rFonts w:ascii="Arial" w:hAnsi="Arial" w:cs="Arial"/>
                <w:bCs/>
                <w:sz w:val="20"/>
                <w:szCs w:val="20"/>
              </w:rPr>
              <w:t xml:space="preserve">İçin Ayrılanlar </w:t>
            </w:r>
          </w:p>
        </w:tc>
        <w:tc>
          <w:tcPr>
            <w:tcW w:w="1843" w:type="dxa"/>
            <w:vAlign w:val="bottom"/>
          </w:tcPr>
          <w:p w14:paraId="1EFA9640" w14:textId="415F4692" w:rsidR="008E52C9" w:rsidRPr="000F76CE" w:rsidRDefault="008E52C9" w:rsidP="008E52C9">
            <w:pPr>
              <w:tabs>
                <w:tab w:val="left" w:pos="3828"/>
              </w:tabs>
              <w:ind w:right="142"/>
              <w:jc w:val="right"/>
              <w:rPr>
                <w:rFonts w:ascii="Arial" w:hAnsi="Arial" w:cs="Arial"/>
                <w:sz w:val="20"/>
                <w:szCs w:val="20"/>
                <w:highlight w:val="yellow"/>
              </w:rPr>
            </w:pPr>
            <w:r w:rsidRPr="00394A58">
              <w:rPr>
                <w:rFonts w:ascii="Arial" w:hAnsi="Arial" w:cs="Arial"/>
                <w:sz w:val="20"/>
                <w:szCs w:val="16"/>
              </w:rPr>
              <w:t>32.871</w:t>
            </w:r>
          </w:p>
        </w:tc>
        <w:tc>
          <w:tcPr>
            <w:tcW w:w="1701" w:type="dxa"/>
            <w:vAlign w:val="bottom"/>
          </w:tcPr>
          <w:p w14:paraId="0E62D70B" w14:textId="000FB201" w:rsidR="008E52C9" w:rsidRPr="003B10B3" w:rsidRDefault="008E52C9" w:rsidP="008E52C9">
            <w:pPr>
              <w:tabs>
                <w:tab w:val="left" w:pos="3828"/>
              </w:tabs>
              <w:ind w:right="148"/>
              <w:jc w:val="right"/>
              <w:rPr>
                <w:rFonts w:ascii="Arial" w:hAnsi="Arial" w:cs="Arial"/>
                <w:sz w:val="20"/>
                <w:szCs w:val="20"/>
              </w:rPr>
            </w:pPr>
            <w:r w:rsidRPr="007454F8">
              <w:rPr>
                <w:rFonts w:ascii="Arial" w:hAnsi="Arial" w:cs="Arial"/>
                <w:sz w:val="20"/>
                <w:szCs w:val="16"/>
              </w:rPr>
              <w:t>30.061</w:t>
            </w:r>
          </w:p>
        </w:tc>
      </w:tr>
      <w:tr w:rsidR="008E52C9" w:rsidRPr="003B10B3" w14:paraId="5B8A5ED3" w14:textId="77777777" w:rsidTr="003335BD">
        <w:trPr>
          <w:trHeight w:val="80"/>
        </w:trPr>
        <w:tc>
          <w:tcPr>
            <w:tcW w:w="5812" w:type="dxa"/>
            <w:shd w:val="clear" w:color="auto" w:fill="FFFFFF"/>
            <w:vAlign w:val="center"/>
          </w:tcPr>
          <w:p w14:paraId="3E56F254" w14:textId="77777777" w:rsidR="008E52C9" w:rsidRPr="003B10B3" w:rsidRDefault="008E52C9" w:rsidP="008E52C9">
            <w:pPr>
              <w:tabs>
                <w:tab w:val="left" w:pos="3828"/>
              </w:tabs>
              <w:spacing w:line="230" w:lineRule="auto"/>
              <w:rPr>
                <w:rFonts w:ascii="Arial" w:hAnsi="Arial" w:cs="Arial"/>
                <w:iCs/>
                <w:sz w:val="20"/>
                <w:szCs w:val="20"/>
              </w:rPr>
            </w:pPr>
            <w:r w:rsidRPr="003B10B3">
              <w:rPr>
                <w:rFonts w:ascii="Arial" w:hAnsi="Arial" w:cs="Arial"/>
                <w:iCs/>
                <w:sz w:val="20"/>
                <w:szCs w:val="20"/>
              </w:rPr>
              <w:t xml:space="preserve">Zarar Niteliğindeki Krediler </w:t>
            </w:r>
            <w:r w:rsidRPr="003B10B3">
              <w:rPr>
                <w:rFonts w:ascii="Arial" w:hAnsi="Arial" w:cs="Arial"/>
                <w:bCs/>
                <w:sz w:val="20"/>
                <w:szCs w:val="20"/>
              </w:rPr>
              <w:t>İçin Ayrılanlar</w:t>
            </w:r>
          </w:p>
        </w:tc>
        <w:tc>
          <w:tcPr>
            <w:tcW w:w="1843" w:type="dxa"/>
            <w:vAlign w:val="bottom"/>
          </w:tcPr>
          <w:p w14:paraId="289B4A66" w14:textId="48269CA4" w:rsidR="008E52C9" w:rsidRPr="000F76CE" w:rsidRDefault="008E52C9" w:rsidP="008E52C9">
            <w:pPr>
              <w:tabs>
                <w:tab w:val="left" w:pos="3828"/>
              </w:tabs>
              <w:ind w:right="142"/>
              <w:jc w:val="right"/>
              <w:rPr>
                <w:rFonts w:ascii="Arial" w:hAnsi="Arial" w:cs="Arial"/>
                <w:sz w:val="20"/>
                <w:szCs w:val="20"/>
                <w:highlight w:val="yellow"/>
              </w:rPr>
            </w:pPr>
            <w:r w:rsidRPr="00394A58">
              <w:rPr>
                <w:rFonts w:ascii="Arial" w:hAnsi="Arial" w:cs="Arial"/>
                <w:sz w:val="20"/>
                <w:szCs w:val="16"/>
              </w:rPr>
              <w:t>1.261.798</w:t>
            </w:r>
          </w:p>
        </w:tc>
        <w:tc>
          <w:tcPr>
            <w:tcW w:w="1701" w:type="dxa"/>
            <w:vAlign w:val="bottom"/>
          </w:tcPr>
          <w:p w14:paraId="6881EDBD" w14:textId="10DBB57F" w:rsidR="008E52C9" w:rsidRPr="003B10B3" w:rsidRDefault="008E52C9" w:rsidP="008E52C9">
            <w:pPr>
              <w:tabs>
                <w:tab w:val="left" w:pos="3828"/>
              </w:tabs>
              <w:ind w:right="148"/>
              <w:jc w:val="right"/>
              <w:rPr>
                <w:rFonts w:ascii="Arial" w:hAnsi="Arial" w:cs="Arial"/>
                <w:sz w:val="20"/>
                <w:szCs w:val="20"/>
              </w:rPr>
            </w:pPr>
            <w:r w:rsidRPr="007454F8">
              <w:rPr>
                <w:rFonts w:ascii="Arial" w:hAnsi="Arial" w:cs="Arial"/>
                <w:sz w:val="20"/>
                <w:szCs w:val="16"/>
              </w:rPr>
              <w:t>885.229</w:t>
            </w:r>
          </w:p>
        </w:tc>
      </w:tr>
      <w:tr w:rsidR="008E52C9" w:rsidRPr="003B10B3" w14:paraId="2E89E6EB" w14:textId="77777777" w:rsidTr="003335BD">
        <w:trPr>
          <w:trHeight w:val="80"/>
        </w:trPr>
        <w:tc>
          <w:tcPr>
            <w:tcW w:w="5812" w:type="dxa"/>
            <w:tcBorders>
              <w:bottom w:val="single" w:sz="4" w:space="0" w:color="auto"/>
            </w:tcBorders>
            <w:shd w:val="clear" w:color="auto" w:fill="FFFFFF"/>
            <w:vAlign w:val="bottom"/>
          </w:tcPr>
          <w:p w14:paraId="6664A575" w14:textId="77777777" w:rsidR="008E52C9" w:rsidRPr="003B10B3" w:rsidRDefault="008E52C9" w:rsidP="008E52C9">
            <w:pPr>
              <w:tabs>
                <w:tab w:val="left" w:pos="3828"/>
              </w:tabs>
              <w:spacing w:line="230" w:lineRule="auto"/>
              <w:jc w:val="both"/>
              <w:rPr>
                <w:rFonts w:ascii="Arial" w:hAnsi="Arial" w:cs="Arial"/>
                <w:sz w:val="20"/>
                <w:szCs w:val="20"/>
              </w:rPr>
            </w:pPr>
          </w:p>
        </w:tc>
        <w:tc>
          <w:tcPr>
            <w:tcW w:w="1843" w:type="dxa"/>
            <w:tcBorders>
              <w:bottom w:val="single" w:sz="4" w:space="0" w:color="auto"/>
            </w:tcBorders>
            <w:vAlign w:val="center"/>
          </w:tcPr>
          <w:p w14:paraId="3E2C6D6B" w14:textId="2727E95D" w:rsidR="008E52C9" w:rsidRPr="00637E9D" w:rsidRDefault="008E52C9" w:rsidP="008E52C9">
            <w:pPr>
              <w:tabs>
                <w:tab w:val="left" w:pos="3828"/>
              </w:tabs>
              <w:ind w:right="142"/>
              <w:jc w:val="right"/>
              <w:rPr>
                <w:rFonts w:ascii="Arial" w:hAnsi="Arial" w:cs="Arial"/>
                <w:sz w:val="20"/>
                <w:szCs w:val="20"/>
                <w:highlight w:val="yellow"/>
              </w:rPr>
            </w:pPr>
            <w:r>
              <w:rPr>
                <w:rFonts w:ascii="Arial" w:hAnsi="Arial" w:cs="Arial"/>
                <w:color w:val="000000"/>
                <w:sz w:val="20"/>
                <w:szCs w:val="20"/>
              </w:rPr>
              <w:t> </w:t>
            </w:r>
          </w:p>
        </w:tc>
        <w:tc>
          <w:tcPr>
            <w:tcW w:w="1701" w:type="dxa"/>
            <w:tcBorders>
              <w:bottom w:val="single" w:sz="4" w:space="0" w:color="auto"/>
            </w:tcBorders>
            <w:vAlign w:val="center"/>
          </w:tcPr>
          <w:p w14:paraId="496E7BA3" w14:textId="793C0B5D" w:rsidR="008E52C9" w:rsidRPr="003B10B3" w:rsidRDefault="008E52C9" w:rsidP="008E52C9">
            <w:pPr>
              <w:tabs>
                <w:tab w:val="left" w:pos="3828"/>
              </w:tabs>
              <w:ind w:right="148"/>
              <w:jc w:val="right"/>
              <w:rPr>
                <w:rFonts w:ascii="Arial" w:hAnsi="Arial" w:cs="Arial"/>
                <w:sz w:val="20"/>
                <w:szCs w:val="20"/>
              </w:rPr>
            </w:pPr>
            <w:r>
              <w:rPr>
                <w:rFonts w:ascii="Arial" w:hAnsi="Arial" w:cs="Arial"/>
                <w:color w:val="000000"/>
                <w:sz w:val="20"/>
                <w:szCs w:val="20"/>
              </w:rPr>
              <w:t> </w:t>
            </w:r>
          </w:p>
        </w:tc>
      </w:tr>
      <w:tr w:rsidR="008E52C9" w:rsidRPr="003B10B3" w14:paraId="7ECEC175" w14:textId="77777777" w:rsidTr="003335BD">
        <w:trPr>
          <w:trHeight w:val="80"/>
        </w:trPr>
        <w:tc>
          <w:tcPr>
            <w:tcW w:w="5812" w:type="dxa"/>
            <w:tcBorders>
              <w:top w:val="single" w:sz="4" w:space="0" w:color="auto"/>
              <w:bottom w:val="double" w:sz="4" w:space="0" w:color="auto"/>
            </w:tcBorders>
            <w:shd w:val="clear" w:color="auto" w:fill="FFFFFF"/>
            <w:vAlign w:val="bottom"/>
          </w:tcPr>
          <w:p w14:paraId="7B6CA2E1" w14:textId="77777777" w:rsidR="008E52C9" w:rsidRPr="003B10B3" w:rsidRDefault="008E52C9" w:rsidP="008E52C9">
            <w:pPr>
              <w:tabs>
                <w:tab w:val="left" w:pos="3828"/>
              </w:tabs>
              <w:spacing w:line="230" w:lineRule="auto"/>
              <w:jc w:val="both"/>
              <w:rPr>
                <w:rFonts w:ascii="Arial" w:hAnsi="Arial" w:cs="Arial"/>
                <w:b/>
                <w:sz w:val="20"/>
                <w:szCs w:val="20"/>
              </w:rPr>
            </w:pPr>
            <w:r w:rsidRPr="003B10B3">
              <w:rPr>
                <w:rFonts w:ascii="Arial" w:hAnsi="Arial" w:cs="Arial"/>
                <w:b/>
                <w:sz w:val="20"/>
                <w:szCs w:val="20"/>
              </w:rPr>
              <w:t>Toplam</w:t>
            </w:r>
          </w:p>
        </w:tc>
        <w:tc>
          <w:tcPr>
            <w:tcW w:w="1843" w:type="dxa"/>
            <w:tcBorders>
              <w:top w:val="single" w:sz="4" w:space="0" w:color="auto"/>
              <w:bottom w:val="double" w:sz="4" w:space="0" w:color="auto"/>
            </w:tcBorders>
            <w:vAlign w:val="center"/>
          </w:tcPr>
          <w:p w14:paraId="11B185F5" w14:textId="2C5D35CC" w:rsidR="008E52C9" w:rsidRPr="00637E9D" w:rsidRDefault="008E52C9" w:rsidP="008E52C9">
            <w:pPr>
              <w:ind w:right="142"/>
              <w:jc w:val="right"/>
              <w:rPr>
                <w:rFonts w:ascii="Arial" w:hAnsi="Arial" w:cs="Arial"/>
                <w:b/>
                <w:sz w:val="20"/>
                <w:szCs w:val="20"/>
              </w:rPr>
            </w:pPr>
            <w:r w:rsidRPr="00394A58">
              <w:rPr>
                <w:rFonts w:ascii="Arial" w:hAnsi="Arial" w:cs="Arial"/>
                <w:b/>
                <w:sz w:val="20"/>
                <w:szCs w:val="16"/>
              </w:rPr>
              <w:t>1.424.417</w:t>
            </w:r>
          </w:p>
        </w:tc>
        <w:tc>
          <w:tcPr>
            <w:tcW w:w="1701" w:type="dxa"/>
            <w:tcBorders>
              <w:top w:val="single" w:sz="4" w:space="0" w:color="auto"/>
              <w:bottom w:val="double" w:sz="4" w:space="0" w:color="auto"/>
            </w:tcBorders>
            <w:vAlign w:val="center"/>
          </w:tcPr>
          <w:p w14:paraId="626CB0FD" w14:textId="19E6F1F2" w:rsidR="008E52C9" w:rsidRPr="003B10B3" w:rsidRDefault="008E52C9" w:rsidP="008E52C9">
            <w:pPr>
              <w:tabs>
                <w:tab w:val="left" w:pos="3828"/>
              </w:tabs>
              <w:ind w:right="148"/>
              <w:jc w:val="right"/>
              <w:rPr>
                <w:rFonts w:ascii="Arial" w:hAnsi="Arial" w:cs="Arial"/>
                <w:b/>
                <w:bCs/>
                <w:sz w:val="20"/>
                <w:szCs w:val="20"/>
              </w:rPr>
            </w:pPr>
            <w:r w:rsidRPr="00DE153F">
              <w:rPr>
                <w:rFonts w:ascii="Arial" w:hAnsi="Arial" w:cs="Arial"/>
                <w:b/>
                <w:bCs/>
                <w:sz w:val="20"/>
                <w:szCs w:val="16"/>
              </w:rPr>
              <w:t>957.308</w:t>
            </w:r>
          </w:p>
        </w:tc>
      </w:tr>
    </w:tbl>
    <w:p w14:paraId="5CE0A6C1" w14:textId="77777777" w:rsidR="007078F3" w:rsidRPr="003B10B3" w:rsidRDefault="007078F3" w:rsidP="004F6BE8">
      <w:pPr>
        <w:tabs>
          <w:tab w:val="left" w:pos="3828"/>
        </w:tabs>
        <w:autoSpaceDE w:val="0"/>
        <w:autoSpaceDN w:val="0"/>
        <w:adjustRightInd w:val="0"/>
        <w:spacing w:line="230" w:lineRule="auto"/>
        <w:jc w:val="both"/>
        <w:rPr>
          <w:rFonts w:ascii="Arial" w:hAnsi="Arial" w:cs="Arial"/>
          <w:sz w:val="20"/>
          <w:szCs w:val="20"/>
        </w:rPr>
      </w:pPr>
    </w:p>
    <w:p w14:paraId="316A20B1" w14:textId="77777777" w:rsidR="009B73AB" w:rsidRPr="003B10B3" w:rsidRDefault="009B73AB" w:rsidP="00ED0F6B">
      <w:pPr>
        <w:pStyle w:val="BodyTextIndent"/>
        <w:tabs>
          <w:tab w:val="left" w:pos="3828"/>
        </w:tabs>
        <w:spacing w:line="230" w:lineRule="auto"/>
        <w:ind w:left="709" w:hanging="283"/>
        <w:rPr>
          <w:rFonts w:ascii="Arial" w:hAnsi="Arial" w:cs="Arial"/>
          <w:b/>
          <w:sz w:val="20"/>
          <w:szCs w:val="20"/>
        </w:rPr>
      </w:pPr>
      <w:r w:rsidRPr="003B10B3">
        <w:rPr>
          <w:rFonts w:ascii="Arial" w:hAnsi="Arial" w:cs="Arial"/>
          <w:b/>
          <w:sz w:val="20"/>
          <w:szCs w:val="20"/>
        </w:rPr>
        <w:t>h)</w:t>
      </w:r>
      <w:r w:rsidRPr="003B10B3">
        <w:rPr>
          <w:rFonts w:ascii="Arial" w:hAnsi="Arial" w:cs="Arial"/>
          <w:b/>
          <w:sz w:val="20"/>
          <w:szCs w:val="20"/>
        </w:rPr>
        <w:tab/>
        <w:t xml:space="preserve">Donuk alacaklara ilişkin bilgiler (net): </w:t>
      </w:r>
    </w:p>
    <w:p w14:paraId="4F74F354" w14:textId="77777777" w:rsidR="009B73AB" w:rsidRPr="00B02FB2" w:rsidRDefault="009B73AB" w:rsidP="004F6BE8">
      <w:pPr>
        <w:pStyle w:val="BodyTextIndent"/>
        <w:tabs>
          <w:tab w:val="left" w:pos="720"/>
          <w:tab w:val="left" w:pos="3828"/>
        </w:tabs>
        <w:spacing w:line="230" w:lineRule="auto"/>
        <w:ind w:left="720" w:hanging="720"/>
        <w:rPr>
          <w:rFonts w:ascii="Arial" w:hAnsi="Arial" w:cs="Arial"/>
          <w:sz w:val="20"/>
          <w:szCs w:val="10"/>
        </w:rPr>
      </w:pPr>
    </w:p>
    <w:p w14:paraId="54A7ACDD" w14:textId="77777777" w:rsidR="009B73AB" w:rsidRPr="003B10B3" w:rsidRDefault="009B73AB" w:rsidP="00050AB9">
      <w:pPr>
        <w:tabs>
          <w:tab w:val="left" w:pos="851"/>
        </w:tabs>
        <w:spacing w:line="230" w:lineRule="auto"/>
        <w:ind w:left="851" w:hanging="425"/>
        <w:jc w:val="both"/>
        <w:rPr>
          <w:rFonts w:ascii="Arial" w:hAnsi="Arial" w:cs="Arial"/>
          <w:sz w:val="20"/>
          <w:szCs w:val="20"/>
        </w:rPr>
      </w:pPr>
      <w:r w:rsidRPr="003B10B3">
        <w:rPr>
          <w:rFonts w:ascii="Arial" w:hAnsi="Arial" w:cs="Arial"/>
          <w:sz w:val="20"/>
          <w:szCs w:val="20"/>
        </w:rPr>
        <w:t>h.1)</w:t>
      </w:r>
      <w:r w:rsidRPr="003B10B3">
        <w:rPr>
          <w:rFonts w:ascii="Arial" w:hAnsi="Arial" w:cs="Arial"/>
          <w:sz w:val="20"/>
          <w:szCs w:val="20"/>
        </w:rPr>
        <w:tab/>
        <w:t>Donuk alacaklara ve yeniden yapılandırılan kredilere ilişkin bilgiler:</w:t>
      </w:r>
    </w:p>
    <w:p w14:paraId="3F9F81D6" w14:textId="77777777" w:rsidR="009B73AB" w:rsidRPr="00B02FB2" w:rsidRDefault="009B73AB" w:rsidP="004F6BE8">
      <w:pPr>
        <w:pStyle w:val="BodyTextIndent"/>
        <w:tabs>
          <w:tab w:val="left" w:pos="3828"/>
        </w:tabs>
        <w:spacing w:line="230" w:lineRule="auto"/>
        <w:ind w:left="720" w:hanging="540"/>
        <w:rPr>
          <w:rFonts w:ascii="Arial" w:hAnsi="Arial" w:cs="Arial"/>
          <w:sz w:val="20"/>
          <w:szCs w:val="14"/>
        </w:rPr>
      </w:pPr>
    </w:p>
    <w:tbl>
      <w:tblPr>
        <w:tblW w:w="9371" w:type="dxa"/>
        <w:tblCellMar>
          <w:left w:w="0" w:type="dxa"/>
          <w:right w:w="0" w:type="dxa"/>
        </w:tblCellMar>
        <w:tblLook w:val="0000" w:firstRow="0" w:lastRow="0" w:firstColumn="0" w:lastColumn="0" w:noHBand="0" w:noVBand="0"/>
      </w:tblPr>
      <w:tblGrid>
        <w:gridCol w:w="4253"/>
        <w:gridCol w:w="1559"/>
        <w:gridCol w:w="142"/>
        <w:gridCol w:w="1559"/>
        <w:gridCol w:w="1858"/>
      </w:tblGrid>
      <w:tr w:rsidR="009B73AB" w:rsidRPr="003B10B3" w14:paraId="2C1BCA83" w14:textId="77777777" w:rsidTr="000A42AA">
        <w:trPr>
          <w:trHeight w:val="113"/>
        </w:trPr>
        <w:tc>
          <w:tcPr>
            <w:tcW w:w="4253" w:type="dxa"/>
            <w:tcBorders>
              <w:top w:val="single" w:sz="2" w:space="0" w:color="auto"/>
              <w:bottom w:val="single" w:sz="2" w:space="0" w:color="auto"/>
            </w:tcBorders>
            <w:shd w:val="clear" w:color="auto" w:fill="auto"/>
            <w:noWrap/>
            <w:tcMar>
              <w:top w:w="15" w:type="dxa"/>
              <w:left w:w="15" w:type="dxa"/>
              <w:bottom w:w="0" w:type="dxa"/>
              <w:right w:w="15" w:type="dxa"/>
            </w:tcMar>
            <w:vAlign w:val="bottom"/>
          </w:tcPr>
          <w:p w14:paraId="6544C9A1" w14:textId="77777777" w:rsidR="009B73AB" w:rsidRPr="00B02FB2" w:rsidRDefault="009B73AB" w:rsidP="004F6BE8">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noWrap/>
            <w:tcMar>
              <w:top w:w="15" w:type="dxa"/>
              <w:left w:w="15" w:type="dxa"/>
              <w:bottom w:w="0" w:type="dxa"/>
              <w:right w:w="15" w:type="dxa"/>
            </w:tcMar>
            <w:vAlign w:val="center"/>
          </w:tcPr>
          <w:p w14:paraId="1AF80BFE" w14:textId="77777777" w:rsidR="009B73AB" w:rsidRPr="000A42AA" w:rsidRDefault="009B73AB" w:rsidP="000A42AA">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III. Grup</w:t>
            </w:r>
          </w:p>
        </w:tc>
        <w:tc>
          <w:tcPr>
            <w:tcW w:w="1559" w:type="dxa"/>
            <w:tcBorders>
              <w:top w:val="single" w:sz="2" w:space="0" w:color="auto"/>
              <w:bottom w:val="single" w:sz="2" w:space="0" w:color="auto"/>
            </w:tcBorders>
            <w:noWrap/>
            <w:tcMar>
              <w:top w:w="15" w:type="dxa"/>
              <w:left w:w="15" w:type="dxa"/>
              <w:bottom w:w="0" w:type="dxa"/>
              <w:right w:w="15" w:type="dxa"/>
            </w:tcMar>
            <w:vAlign w:val="center"/>
          </w:tcPr>
          <w:p w14:paraId="38F0D555" w14:textId="77777777" w:rsidR="009B73AB" w:rsidRPr="000A42AA" w:rsidRDefault="009B73AB" w:rsidP="000A42AA">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IV. Grup</w:t>
            </w:r>
          </w:p>
        </w:tc>
        <w:tc>
          <w:tcPr>
            <w:tcW w:w="1858" w:type="dxa"/>
            <w:tcBorders>
              <w:top w:val="single" w:sz="2" w:space="0" w:color="auto"/>
              <w:bottom w:val="single" w:sz="2" w:space="0" w:color="auto"/>
            </w:tcBorders>
            <w:noWrap/>
            <w:tcMar>
              <w:top w:w="15" w:type="dxa"/>
              <w:left w:w="15" w:type="dxa"/>
              <w:bottom w:w="0" w:type="dxa"/>
              <w:right w:w="15" w:type="dxa"/>
            </w:tcMar>
            <w:vAlign w:val="center"/>
          </w:tcPr>
          <w:p w14:paraId="0A34F15A" w14:textId="77777777" w:rsidR="009B73AB" w:rsidRPr="000A42AA" w:rsidRDefault="009B73AB" w:rsidP="000A42AA">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V. Grup</w:t>
            </w:r>
          </w:p>
        </w:tc>
      </w:tr>
      <w:tr w:rsidR="009B73AB" w:rsidRPr="003B10B3" w14:paraId="28F8EC16" w14:textId="77777777" w:rsidTr="000A42AA">
        <w:trPr>
          <w:trHeight w:val="113"/>
        </w:trPr>
        <w:tc>
          <w:tcPr>
            <w:tcW w:w="4253" w:type="dxa"/>
            <w:tcBorders>
              <w:top w:val="single" w:sz="2" w:space="0" w:color="auto"/>
              <w:bottom w:val="single" w:sz="2" w:space="0" w:color="auto"/>
            </w:tcBorders>
            <w:shd w:val="clear" w:color="auto" w:fill="auto"/>
            <w:vAlign w:val="center"/>
          </w:tcPr>
          <w:p w14:paraId="4134BBA3" w14:textId="77777777" w:rsidR="009B73AB" w:rsidRPr="00B02FB2" w:rsidRDefault="009B73AB" w:rsidP="004F6BE8">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tcMar>
              <w:top w:w="15" w:type="dxa"/>
              <w:left w:w="15" w:type="dxa"/>
              <w:bottom w:w="0" w:type="dxa"/>
              <w:right w:w="15" w:type="dxa"/>
            </w:tcMar>
          </w:tcPr>
          <w:p w14:paraId="1F0F30F6" w14:textId="77777777" w:rsidR="009B73AB" w:rsidRPr="000A42AA" w:rsidRDefault="009B73AB" w:rsidP="000A42AA">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Tahsil İmkânı Sınırlı Krediler ve Diğer Alacaklar</w:t>
            </w:r>
          </w:p>
        </w:tc>
        <w:tc>
          <w:tcPr>
            <w:tcW w:w="1559" w:type="dxa"/>
            <w:tcBorders>
              <w:top w:val="single" w:sz="2" w:space="0" w:color="auto"/>
              <w:bottom w:val="single" w:sz="2" w:space="0" w:color="auto"/>
            </w:tcBorders>
            <w:tcMar>
              <w:top w:w="15" w:type="dxa"/>
              <w:left w:w="15" w:type="dxa"/>
              <w:bottom w:w="0" w:type="dxa"/>
              <w:right w:w="15" w:type="dxa"/>
            </w:tcMar>
          </w:tcPr>
          <w:p w14:paraId="24D6118E" w14:textId="77777777" w:rsidR="009B73AB" w:rsidRPr="000A42AA" w:rsidRDefault="009B73AB" w:rsidP="000A42AA">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Tahsili Şüpheli Krediler ve Diğer Alacaklar</w:t>
            </w:r>
          </w:p>
        </w:tc>
        <w:tc>
          <w:tcPr>
            <w:tcW w:w="1858" w:type="dxa"/>
            <w:tcBorders>
              <w:top w:val="single" w:sz="2" w:space="0" w:color="auto"/>
              <w:bottom w:val="single" w:sz="2" w:space="0" w:color="auto"/>
            </w:tcBorders>
            <w:tcMar>
              <w:top w:w="15" w:type="dxa"/>
              <w:left w:w="15" w:type="dxa"/>
              <w:bottom w:w="0" w:type="dxa"/>
              <w:right w:w="15" w:type="dxa"/>
            </w:tcMar>
          </w:tcPr>
          <w:p w14:paraId="436C334D" w14:textId="77777777" w:rsidR="009B73AB" w:rsidRPr="000A42AA" w:rsidRDefault="009B73AB" w:rsidP="000A42AA">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Zarar Niteliğindeki Krediler ve Diğer Alacaklar</w:t>
            </w:r>
          </w:p>
        </w:tc>
      </w:tr>
      <w:tr w:rsidR="00B02FB2" w:rsidRPr="003B10B3" w14:paraId="2CA12CEC" w14:textId="77777777" w:rsidTr="000A42AA">
        <w:trPr>
          <w:trHeight w:val="113"/>
        </w:trPr>
        <w:tc>
          <w:tcPr>
            <w:tcW w:w="4253" w:type="dxa"/>
            <w:tcBorders>
              <w:top w:val="single" w:sz="2" w:space="0" w:color="auto"/>
            </w:tcBorders>
            <w:shd w:val="clear" w:color="auto" w:fill="auto"/>
            <w:vAlign w:val="center"/>
          </w:tcPr>
          <w:p w14:paraId="471BCA97" w14:textId="77777777" w:rsidR="00B02FB2" w:rsidRPr="00B02FB2" w:rsidRDefault="00B02FB2" w:rsidP="004F6BE8">
            <w:pPr>
              <w:tabs>
                <w:tab w:val="left" w:pos="3828"/>
              </w:tabs>
              <w:spacing w:line="230" w:lineRule="auto"/>
              <w:jc w:val="both"/>
              <w:rPr>
                <w:rFonts w:ascii="Arial" w:eastAsia="Arial Unicode MS" w:hAnsi="Arial" w:cs="Arial"/>
                <w:b/>
                <w:iCs/>
                <w:sz w:val="18"/>
                <w:szCs w:val="16"/>
              </w:rPr>
            </w:pPr>
          </w:p>
        </w:tc>
        <w:tc>
          <w:tcPr>
            <w:tcW w:w="1559" w:type="dxa"/>
            <w:tcBorders>
              <w:top w:val="single" w:sz="2" w:space="0" w:color="auto"/>
            </w:tcBorders>
            <w:tcMar>
              <w:top w:w="15" w:type="dxa"/>
              <w:left w:w="15" w:type="dxa"/>
              <w:bottom w:w="0" w:type="dxa"/>
              <w:right w:w="15" w:type="dxa"/>
            </w:tcMar>
          </w:tcPr>
          <w:p w14:paraId="1037E34B" w14:textId="77777777" w:rsidR="00B02FB2" w:rsidRPr="00B02FB2" w:rsidRDefault="00B02FB2" w:rsidP="004F6BE8">
            <w:pPr>
              <w:tabs>
                <w:tab w:val="left" w:pos="3828"/>
              </w:tabs>
              <w:spacing w:line="230" w:lineRule="auto"/>
              <w:ind w:right="151"/>
              <w:jc w:val="right"/>
              <w:rPr>
                <w:rFonts w:ascii="Arial" w:hAnsi="Arial" w:cs="Arial"/>
                <w:iCs/>
                <w:sz w:val="18"/>
                <w:szCs w:val="16"/>
              </w:rPr>
            </w:pPr>
          </w:p>
        </w:tc>
        <w:tc>
          <w:tcPr>
            <w:tcW w:w="1701" w:type="dxa"/>
            <w:gridSpan w:val="2"/>
            <w:tcBorders>
              <w:top w:val="single" w:sz="2" w:space="0" w:color="auto"/>
            </w:tcBorders>
            <w:tcMar>
              <w:top w:w="15" w:type="dxa"/>
              <w:left w:w="15" w:type="dxa"/>
              <w:bottom w:w="0" w:type="dxa"/>
              <w:right w:w="15" w:type="dxa"/>
            </w:tcMar>
          </w:tcPr>
          <w:p w14:paraId="4B175EF4" w14:textId="77777777" w:rsidR="00B02FB2" w:rsidRPr="00B02FB2" w:rsidRDefault="00B02FB2" w:rsidP="004F6BE8">
            <w:pPr>
              <w:tabs>
                <w:tab w:val="left" w:pos="3828"/>
              </w:tabs>
              <w:spacing w:line="230" w:lineRule="auto"/>
              <w:ind w:right="151"/>
              <w:jc w:val="right"/>
              <w:rPr>
                <w:rFonts w:ascii="Arial" w:hAnsi="Arial" w:cs="Arial"/>
                <w:iCs/>
                <w:sz w:val="18"/>
                <w:szCs w:val="16"/>
              </w:rPr>
            </w:pPr>
          </w:p>
        </w:tc>
        <w:tc>
          <w:tcPr>
            <w:tcW w:w="1858" w:type="dxa"/>
            <w:tcBorders>
              <w:top w:val="single" w:sz="2" w:space="0" w:color="auto"/>
            </w:tcBorders>
            <w:tcMar>
              <w:top w:w="15" w:type="dxa"/>
              <w:left w:w="15" w:type="dxa"/>
              <w:bottom w:w="0" w:type="dxa"/>
              <w:right w:w="15" w:type="dxa"/>
            </w:tcMar>
          </w:tcPr>
          <w:p w14:paraId="5AA2A502" w14:textId="77777777" w:rsidR="00B02FB2" w:rsidRPr="00B02FB2" w:rsidRDefault="00B02FB2" w:rsidP="004F6BE8">
            <w:pPr>
              <w:tabs>
                <w:tab w:val="left" w:pos="3828"/>
              </w:tabs>
              <w:spacing w:line="230" w:lineRule="auto"/>
              <w:ind w:right="151"/>
              <w:jc w:val="right"/>
              <w:rPr>
                <w:rFonts w:ascii="Arial" w:hAnsi="Arial" w:cs="Arial"/>
                <w:iCs/>
                <w:sz w:val="18"/>
                <w:szCs w:val="16"/>
              </w:rPr>
            </w:pPr>
          </w:p>
        </w:tc>
      </w:tr>
      <w:tr w:rsidR="009B73AB" w:rsidRPr="003B10B3" w14:paraId="2CF55CC2" w14:textId="77777777" w:rsidTr="000A42AA">
        <w:trPr>
          <w:trHeight w:val="113"/>
        </w:trPr>
        <w:tc>
          <w:tcPr>
            <w:tcW w:w="4253" w:type="dxa"/>
            <w:tcBorders>
              <w:bottom w:val="single" w:sz="4" w:space="0" w:color="auto"/>
            </w:tcBorders>
            <w:noWrap/>
            <w:tcMar>
              <w:top w:w="15" w:type="dxa"/>
              <w:left w:w="15" w:type="dxa"/>
              <w:bottom w:w="0" w:type="dxa"/>
              <w:right w:w="15" w:type="dxa"/>
            </w:tcMar>
            <w:vAlign w:val="bottom"/>
          </w:tcPr>
          <w:p w14:paraId="7085DD08" w14:textId="77777777" w:rsidR="009B73AB" w:rsidRPr="00B02FB2" w:rsidRDefault="009B73AB" w:rsidP="004F6BE8">
            <w:pPr>
              <w:tabs>
                <w:tab w:val="left" w:pos="3828"/>
              </w:tabs>
              <w:spacing w:line="230" w:lineRule="auto"/>
              <w:jc w:val="both"/>
              <w:rPr>
                <w:rFonts w:ascii="Arial" w:eastAsia="Arial Unicode MS" w:hAnsi="Arial" w:cs="Arial"/>
                <w:b/>
                <w:iCs/>
                <w:sz w:val="18"/>
                <w:szCs w:val="16"/>
              </w:rPr>
            </w:pPr>
            <w:r w:rsidRPr="00B02FB2">
              <w:rPr>
                <w:rFonts w:ascii="Arial" w:hAnsi="Arial" w:cs="Arial"/>
                <w:b/>
                <w:iCs/>
                <w:sz w:val="18"/>
                <w:szCs w:val="16"/>
              </w:rPr>
              <w:t>Cari Dönem</w:t>
            </w:r>
          </w:p>
        </w:tc>
        <w:tc>
          <w:tcPr>
            <w:tcW w:w="1559" w:type="dxa"/>
            <w:tcBorders>
              <w:bottom w:val="single" w:sz="4" w:space="0" w:color="auto"/>
            </w:tcBorders>
            <w:noWrap/>
            <w:tcMar>
              <w:top w:w="15" w:type="dxa"/>
              <w:left w:w="15" w:type="dxa"/>
              <w:bottom w:w="0" w:type="dxa"/>
              <w:right w:w="15" w:type="dxa"/>
            </w:tcMar>
          </w:tcPr>
          <w:p w14:paraId="5A7D8254" w14:textId="77777777" w:rsidR="009B73AB" w:rsidRPr="00B02FB2" w:rsidRDefault="009B73AB" w:rsidP="004F6BE8">
            <w:pPr>
              <w:tabs>
                <w:tab w:val="decimal" w:pos="1065"/>
                <w:tab w:val="left" w:pos="3828"/>
              </w:tabs>
              <w:spacing w:line="230" w:lineRule="auto"/>
              <w:ind w:right="151"/>
              <w:jc w:val="right"/>
              <w:rPr>
                <w:rFonts w:ascii="Arial" w:eastAsia="Arial Unicode MS" w:hAnsi="Arial" w:cs="Arial"/>
                <w:iCs/>
                <w:sz w:val="18"/>
                <w:szCs w:val="16"/>
              </w:rPr>
            </w:pPr>
          </w:p>
        </w:tc>
        <w:tc>
          <w:tcPr>
            <w:tcW w:w="1701" w:type="dxa"/>
            <w:gridSpan w:val="2"/>
            <w:tcBorders>
              <w:bottom w:val="single" w:sz="4" w:space="0" w:color="auto"/>
            </w:tcBorders>
            <w:noWrap/>
            <w:tcMar>
              <w:top w:w="15" w:type="dxa"/>
              <w:left w:w="15" w:type="dxa"/>
              <w:bottom w:w="0" w:type="dxa"/>
              <w:right w:w="15" w:type="dxa"/>
            </w:tcMar>
          </w:tcPr>
          <w:p w14:paraId="1BFDA543" w14:textId="77777777" w:rsidR="009B73AB" w:rsidRPr="00B02FB2" w:rsidRDefault="009B73AB" w:rsidP="004F6BE8">
            <w:pPr>
              <w:tabs>
                <w:tab w:val="decimal" w:pos="1065"/>
                <w:tab w:val="left" w:pos="3828"/>
              </w:tabs>
              <w:spacing w:line="230" w:lineRule="auto"/>
              <w:ind w:right="151"/>
              <w:jc w:val="right"/>
              <w:rPr>
                <w:rFonts w:ascii="Arial" w:eastAsia="Arial Unicode MS" w:hAnsi="Arial" w:cs="Arial"/>
                <w:iCs/>
                <w:sz w:val="18"/>
                <w:szCs w:val="16"/>
              </w:rPr>
            </w:pPr>
          </w:p>
        </w:tc>
        <w:tc>
          <w:tcPr>
            <w:tcW w:w="1858" w:type="dxa"/>
            <w:tcBorders>
              <w:bottom w:val="single" w:sz="4" w:space="0" w:color="auto"/>
            </w:tcBorders>
            <w:noWrap/>
            <w:tcMar>
              <w:top w:w="15" w:type="dxa"/>
              <w:left w:w="15" w:type="dxa"/>
              <w:bottom w:w="0" w:type="dxa"/>
              <w:right w:w="15" w:type="dxa"/>
            </w:tcMar>
            <w:vAlign w:val="bottom"/>
          </w:tcPr>
          <w:p w14:paraId="6CB9BF86" w14:textId="77777777" w:rsidR="009B73AB" w:rsidRPr="00B02FB2" w:rsidRDefault="009B73AB" w:rsidP="004F6BE8">
            <w:pPr>
              <w:tabs>
                <w:tab w:val="left" w:pos="3828"/>
              </w:tabs>
              <w:spacing w:line="230" w:lineRule="auto"/>
              <w:ind w:right="151"/>
              <w:jc w:val="right"/>
              <w:rPr>
                <w:rFonts w:ascii="Arial" w:hAnsi="Arial" w:cs="Arial"/>
                <w:sz w:val="18"/>
                <w:szCs w:val="16"/>
              </w:rPr>
            </w:pPr>
          </w:p>
        </w:tc>
      </w:tr>
      <w:tr w:rsidR="008E52C9" w:rsidRPr="003B10B3" w14:paraId="44482478" w14:textId="77777777" w:rsidTr="007E2498">
        <w:trPr>
          <w:trHeight w:val="113"/>
        </w:trPr>
        <w:tc>
          <w:tcPr>
            <w:tcW w:w="4253" w:type="dxa"/>
            <w:tcBorders>
              <w:top w:val="single" w:sz="4" w:space="0" w:color="auto"/>
            </w:tcBorders>
            <w:noWrap/>
            <w:tcMar>
              <w:top w:w="15" w:type="dxa"/>
              <w:left w:w="15" w:type="dxa"/>
              <w:bottom w:w="0" w:type="dxa"/>
              <w:right w:w="15" w:type="dxa"/>
            </w:tcMar>
            <w:vAlign w:val="bottom"/>
          </w:tcPr>
          <w:p w14:paraId="5BF459AA" w14:textId="77777777" w:rsidR="008E52C9" w:rsidRPr="00B02FB2" w:rsidRDefault="008E52C9" w:rsidP="008E52C9">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Karşılıklardan Önceki Brüt Tutarlar</w:t>
            </w:r>
          </w:p>
        </w:tc>
        <w:tc>
          <w:tcPr>
            <w:tcW w:w="1559" w:type="dxa"/>
            <w:tcBorders>
              <w:top w:val="single" w:sz="4" w:space="0" w:color="auto"/>
              <w:left w:val="nil"/>
              <w:right w:val="nil"/>
            </w:tcBorders>
            <w:shd w:val="clear" w:color="auto" w:fill="auto"/>
            <w:noWrap/>
            <w:tcMar>
              <w:top w:w="15" w:type="dxa"/>
              <w:left w:w="15" w:type="dxa"/>
              <w:bottom w:w="0" w:type="dxa"/>
              <w:right w:w="15" w:type="dxa"/>
            </w:tcMar>
            <w:vAlign w:val="bottom"/>
          </w:tcPr>
          <w:p w14:paraId="4820AAC5" w14:textId="318E1DDC" w:rsidR="008E52C9" w:rsidRPr="007E2498" w:rsidRDefault="008E52C9" w:rsidP="008E52C9">
            <w:pPr>
              <w:tabs>
                <w:tab w:val="left" w:pos="3828"/>
              </w:tabs>
              <w:ind w:right="143"/>
              <w:jc w:val="right"/>
              <w:rPr>
                <w:rFonts w:ascii="Arial" w:hAnsi="Arial" w:cs="Arial"/>
                <w:color w:val="000000"/>
                <w:sz w:val="18"/>
                <w:szCs w:val="16"/>
                <w:highlight w:val="yellow"/>
              </w:rPr>
            </w:pPr>
            <w:r>
              <w:rPr>
                <w:rFonts w:ascii="Arial" w:hAnsi="Arial" w:cs="Arial"/>
                <w:sz w:val="20"/>
                <w:szCs w:val="20"/>
              </w:rPr>
              <w:t>279.451</w:t>
            </w:r>
          </w:p>
        </w:tc>
        <w:tc>
          <w:tcPr>
            <w:tcW w:w="1701" w:type="dxa"/>
            <w:gridSpan w:val="2"/>
            <w:tcBorders>
              <w:top w:val="single" w:sz="4" w:space="0" w:color="auto"/>
              <w:left w:val="nil"/>
              <w:right w:val="nil"/>
            </w:tcBorders>
            <w:shd w:val="clear" w:color="auto" w:fill="auto"/>
            <w:noWrap/>
            <w:tcMar>
              <w:top w:w="15" w:type="dxa"/>
              <w:left w:w="15" w:type="dxa"/>
              <w:bottom w:w="0" w:type="dxa"/>
              <w:right w:w="15" w:type="dxa"/>
            </w:tcMar>
            <w:vAlign w:val="bottom"/>
          </w:tcPr>
          <w:p w14:paraId="28442381" w14:textId="3E264446" w:rsidR="008E52C9" w:rsidRPr="007E2498" w:rsidRDefault="008E52C9" w:rsidP="008E52C9">
            <w:pPr>
              <w:tabs>
                <w:tab w:val="decimal" w:pos="36"/>
                <w:tab w:val="left" w:pos="3828"/>
              </w:tabs>
              <w:ind w:right="138"/>
              <w:jc w:val="right"/>
              <w:rPr>
                <w:rFonts w:ascii="Arial" w:hAnsi="Arial" w:cs="Arial"/>
                <w:color w:val="000000"/>
                <w:sz w:val="18"/>
                <w:szCs w:val="16"/>
                <w:highlight w:val="yellow"/>
              </w:rPr>
            </w:pPr>
            <w:r>
              <w:rPr>
                <w:rFonts w:ascii="Arial" w:hAnsi="Arial" w:cs="Arial"/>
                <w:sz w:val="20"/>
                <w:szCs w:val="20"/>
              </w:rPr>
              <w:t>59.778</w:t>
            </w:r>
          </w:p>
        </w:tc>
        <w:tc>
          <w:tcPr>
            <w:tcW w:w="1858" w:type="dxa"/>
            <w:tcBorders>
              <w:top w:val="single" w:sz="4" w:space="0" w:color="auto"/>
              <w:left w:val="nil"/>
              <w:right w:val="nil"/>
            </w:tcBorders>
            <w:shd w:val="clear" w:color="auto" w:fill="auto"/>
            <w:noWrap/>
            <w:tcMar>
              <w:top w:w="15" w:type="dxa"/>
              <w:left w:w="15" w:type="dxa"/>
              <w:bottom w:w="0" w:type="dxa"/>
              <w:right w:w="15" w:type="dxa"/>
            </w:tcMar>
            <w:vAlign w:val="bottom"/>
          </w:tcPr>
          <w:p w14:paraId="5912E0D5" w14:textId="2E798D3F" w:rsidR="008E52C9" w:rsidRPr="007E2498" w:rsidRDefault="008E52C9" w:rsidP="008E52C9">
            <w:pPr>
              <w:tabs>
                <w:tab w:val="left" w:pos="3828"/>
              </w:tabs>
              <w:ind w:right="146"/>
              <w:jc w:val="right"/>
              <w:rPr>
                <w:rFonts w:ascii="Arial" w:hAnsi="Arial" w:cs="Arial"/>
                <w:color w:val="000000"/>
                <w:sz w:val="18"/>
                <w:szCs w:val="16"/>
                <w:highlight w:val="yellow"/>
              </w:rPr>
            </w:pPr>
            <w:r>
              <w:rPr>
                <w:rFonts w:ascii="Arial" w:hAnsi="Arial" w:cs="Arial"/>
                <w:sz w:val="20"/>
                <w:szCs w:val="20"/>
              </w:rPr>
              <w:t>1.227.348</w:t>
            </w:r>
          </w:p>
        </w:tc>
      </w:tr>
      <w:tr w:rsidR="008E52C9" w:rsidRPr="003B10B3" w14:paraId="3F8CECC9" w14:textId="77777777" w:rsidTr="007E2498">
        <w:trPr>
          <w:trHeight w:val="113"/>
        </w:trPr>
        <w:tc>
          <w:tcPr>
            <w:tcW w:w="4253" w:type="dxa"/>
            <w:tcMar>
              <w:top w:w="15" w:type="dxa"/>
              <w:left w:w="15" w:type="dxa"/>
              <w:bottom w:w="0" w:type="dxa"/>
              <w:right w:w="15" w:type="dxa"/>
            </w:tcMar>
            <w:vAlign w:val="bottom"/>
          </w:tcPr>
          <w:p w14:paraId="1EABE850" w14:textId="77777777" w:rsidR="008E52C9" w:rsidRPr="00B02FB2" w:rsidRDefault="008E52C9" w:rsidP="008E52C9">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 xml:space="preserve">Yeniden Yapılandırılan Krediler </w:t>
            </w:r>
          </w:p>
        </w:tc>
        <w:tc>
          <w:tcPr>
            <w:tcW w:w="1559" w:type="dxa"/>
            <w:tcBorders>
              <w:top w:val="nil"/>
              <w:left w:val="nil"/>
              <w:right w:val="nil"/>
            </w:tcBorders>
            <w:shd w:val="clear" w:color="auto" w:fill="auto"/>
            <w:noWrap/>
            <w:tcMar>
              <w:top w:w="15" w:type="dxa"/>
              <w:left w:w="15" w:type="dxa"/>
              <w:bottom w:w="0" w:type="dxa"/>
              <w:right w:w="15" w:type="dxa"/>
            </w:tcMar>
            <w:vAlign w:val="bottom"/>
          </w:tcPr>
          <w:p w14:paraId="43FBFAF0" w14:textId="29D58126" w:rsidR="008E52C9" w:rsidRPr="002B3124" w:rsidRDefault="008E52C9" w:rsidP="008E52C9">
            <w:pPr>
              <w:tabs>
                <w:tab w:val="left" w:pos="3828"/>
              </w:tabs>
              <w:spacing w:line="230" w:lineRule="auto"/>
              <w:ind w:right="151"/>
              <w:jc w:val="right"/>
              <w:rPr>
                <w:rFonts w:ascii="Arial" w:eastAsia="Arial Unicode MS" w:hAnsi="Arial" w:cs="Arial"/>
                <w:iCs/>
                <w:sz w:val="18"/>
                <w:szCs w:val="16"/>
                <w:highlight w:val="yellow"/>
              </w:rPr>
            </w:pPr>
            <w:r>
              <w:rPr>
                <w:rFonts w:ascii="Arial" w:hAnsi="Arial" w:cs="Arial"/>
                <w:sz w:val="20"/>
                <w:szCs w:val="20"/>
              </w:rPr>
              <w:t>-</w:t>
            </w:r>
          </w:p>
        </w:tc>
        <w:tc>
          <w:tcPr>
            <w:tcW w:w="1701" w:type="dxa"/>
            <w:gridSpan w:val="2"/>
            <w:tcBorders>
              <w:top w:val="nil"/>
              <w:left w:val="nil"/>
              <w:right w:val="nil"/>
            </w:tcBorders>
            <w:shd w:val="clear" w:color="auto" w:fill="auto"/>
            <w:noWrap/>
            <w:tcMar>
              <w:top w:w="15" w:type="dxa"/>
              <w:left w:w="15" w:type="dxa"/>
              <w:bottom w:w="0" w:type="dxa"/>
              <w:right w:w="15" w:type="dxa"/>
            </w:tcMar>
            <w:vAlign w:val="bottom"/>
          </w:tcPr>
          <w:p w14:paraId="34D693AB" w14:textId="65194504" w:rsidR="008E52C9" w:rsidRPr="007E2498" w:rsidRDefault="008E52C9" w:rsidP="008E52C9">
            <w:pPr>
              <w:tabs>
                <w:tab w:val="decimal" w:pos="36"/>
                <w:tab w:val="left" w:pos="3828"/>
              </w:tabs>
              <w:spacing w:line="230" w:lineRule="auto"/>
              <w:ind w:right="151"/>
              <w:jc w:val="right"/>
              <w:rPr>
                <w:rFonts w:ascii="Arial" w:eastAsia="Arial Unicode MS" w:hAnsi="Arial" w:cs="Arial"/>
                <w:b/>
                <w:iCs/>
                <w:sz w:val="18"/>
                <w:szCs w:val="16"/>
                <w:highlight w:val="yellow"/>
              </w:rPr>
            </w:pPr>
            <w:r>
              <w:rPr>
                <w:rFonts w:ascii="Arial" w:eastAsia="Arial Unicode MS" w:hAnsi="Arial" w:cs="Arial"/>
                <w:b/>
                <w:iCs/>
                <w:sz w:val="20"/>
                <w:szCs w:val="20"/>
              </w:rPr>
              <w:t>-</w:t>
            </w:r>
          </w:p>
        </w:tc>
        <w:tc>
          <w:tcPr>
            <w:tcW w:w="1858" w:type="dxa"/>
            <w:tcBorders>
              <w:top w:val="nil"/>
              <w:left w:val="nil"/>
              <w:right w:val="nil"/>
            </w:tcBorders>
            <w:shd w:val="clear" w:color="auto" w:fill="auto"/>
            <w:noWrap/>
            <w:tcMar>
              <w:top w:w="15" w:type="dxa"/>
              <w:left w:w="15" w:type="dxa"/>
              <w:bottom w:w="0" w:type="dxa"/>
              <w:right w:w="15" w:type="dxa"/>
            </w:tcMar>
            <w:vAlign w:val="bottom"/>
          </w:tcPr>
          <w:p w14:paraId="26EBCFBA" w14:textId="71F7815D" w:rsidR="008E52C9" w:rsidRPr="007E2498" w:rsidRDefault="008E52C9" w:rsidP="008E52C9">
            <w:pPr>
              <w:tabs>
                <w:tab w:val="left" w:pos="3828"/>
              </w:tabs>
              <w:spacing w:line="230" w:lineRule="auto"/>
              <w:ind w:right="151"/>
              <w:jc w:val="right"/>
              <w:rPr>
                <w:rFonts w:ascii="Arial" w:eastAsia="Arial Unicode MS" w:hAnsi="Arial" w:cs="Arial"/>
                <w:b/>
                <w:iCs/>
                <w:sz w:val="18"/>
                <w:szCs w:val="16"/>
                <w:highlight w:val="yellow"/>
              </w:rPr>
            </w:pPr>
            <w:r>
              <w:rPr>
                <w:rFonts w:ascii="Arial" w:hAnsi="Arial" w:cs="Arial"/>
                <w:sz w:val="20"/>
                <w:szCs w:val="20"/>
              </w:rPr>
              <w:t>126.024</w:t>
            </w:r>
          </w:p>
        </w:tc>
      </w:tr>
      <w:tr w:rsidR="00FE18DD" w:rsidRPr="003B10B3" w14:paraId="614EF12A" w14:textId="77777777" w:rsidTr="000A42AA">
        <w:trPr>
          <w:trHeight w:val="113"/>
        </w:trPr>
        <w:tc>
          <w:tcPr>
            <w:tcW w:w="4253" w:type="dxa"/>
            <w:tcMar>
              <w:top w:w="15" w:type="dxa"/>
              <w:left w:w="15" w:type="dxa"/>
              <w:bottom w:w="0" w:type="dxa"/>
              <w:right w:w="15" w:type="dxa"/>
            </w:tcMar>
            <w:vAlign w:val="bottom"/>
          </w:tcPr>
          <w:p w14:paraId="0245DE69" w14:textId="77777777" w:rsidR="00FE18DD" w:rsidRPr="00B02FB2" w:rsidRDefault="00FE18DD" w:rsidP="00FE18DD">
            <w:pPr>
              <w:tabs>
                <w:tab w:val="left" w:pos="3828"/>
              </w:tabs>
              <w:spacing w:line="230" w:lineRule="auto"/>
              <w:rPr>
                <w:rFonts w:ascii="Arial" w:hAnsi="Arial" w:cs="Arial"/>
                <w:iCs/>
                <w:sz w:val="18"/>
                <w:szCs w:val="16"/>
              </w:rPr>
            </w:pPr>
          </w:p>
        </w:tc>
        <w:tc>
          <w:tcPr>
            <w:tcW w:w="1559" w:type="dxa"/>
            <w:tcBorders>
              <w:left w:val="nil"/>
              <w:right w:val="nil"/>
            </w:tcBorders>
            <w:shd w:val="clear" w:color="auto" w:fill="auto"/>
            <w:noWrap/>
            <w:tcMar>
              <w:top w:w="15" w:type="dxa"/>
              <w:left w:w="15" w:type="dxa"/>
              <w:bottom w:w="0" w:type="dxa"/>
              <w:right w:w="15" w:type="dxa"/>
            </w:tcMar>
            <w:vAlign w:val="bottom"/>
          </w:tcPr>
          <w:p w14:paraId="4D7224D5" w14:textId="77777777" w:rsidR="00FE18DD" w:rsidRPr="00B02FB2" w:rsidRDefault="00FE18DD" w:rsidP="00FE18DD">
            <w:pPr>
              <w:tabs>
                <w:tab w:val="left" w:pos="3828"/>
              </w:tabs>
              <w:spacing w:line="230" w:lineRule="auto"/>
              <w:ind w:right="151"/>
              <w:jc w:val="right"/>
              <w:rPr>
                <w:rFonts w:ascii="Arial" w:hAnsi="Arial" w:cs="Arial"/>
                <w:color w:val="000000"/>
                <w:sz w:val="18"/>
                <w:szCs w:val="16"/>
              </w:rPr>
            </w:pPr>
          </w:p>
        </w:tc>
        <w:tc>
          <w:tcPr>
            <w:tcW w:w="1701" w:type="dxa"/>
            <w:gridSpan w:val="2"/>
            <w:tcBorders>
              <w:left w:val="nil"/>
              <w:right w:val="nil"/>
            </w:tcBorders>
            <w:shd w:val="clear" w:color="auto" w:fill="auto"/>
            <w:noWrap/>
            <w:tcMar>
              <w:top w:w="15" w:type="dxa"/>
              <w:left w:w="15" w:type="dxa"/>
              <w:bottom w:w="0" w:type="dxa"/>
              <w:right w:w="15" w:type="dxa"/>
            </w:tcMar>
            <w:vAlign w:val="bottom"/>
          </w:tcPr>
          <w:p w14:paraId="2EFBCC2F" w14:textId="77777777" w:rsidR="00FE18DD" w:rsidRPr="00B02FB2" w:rsidRDefault="00FE18DD" w:rsidP="00FE18DD">
            <w:pPr>
              <w:tabs>
                <w:tab w:val="decimal" w:pos="36"/>
                <w:tab w:val="left" w:pos="3828"/>
              </w:tabs>
              <w:spacing w:line="230" w:lineRule="auto"/>
              <w:ind w:right="151"/>
              <w:jc w:val="right"/>
              <w:rPr>
                <w:rFonts w:ascii="Arial" w:hAnsi="Arial" w:cs="Arial"/>
                <w:color w:val="000000"/>
                <w:sz w:val="18"/>
                <w:szCs w:val="16"/>
              </w:rPr>
            </w:pPr>
          </w:p>
        </w:tc>
        <w:tc>
          <w:tcPr>
            <w:tcW w:w="1858" w:type="dxa"/>
            <w:tcBorders>
              <w:left w:val="nil"/>
              <w:right w:val="nil"/>
            </w:tcBorders>
            <w:shd w:val="clear" w:color="auto" w:fill="auto"/>
            <w:noWrap/>
            <w:tcMar>
              <w:top w:w="15" w:type="dxa"/>
              <w:left w:w="15" w:type="dxa"/>
              <w:bottom w:w="0" w:type="dxa"/>
              <w:right w:w="15" w:type="dxa"/>
            </w:tcMar>
            <w:vAlign w:val="bottom"/>
          </w:tcPr>
          <w:p w14:paraId="0CD4F886" w14:textId="77777777" w:rsidR="00FE18DD" w:rsidRPr="00B02FB2" w:rsidRDefault="00FE18DD" w:rsidP="00FE18DD">
            <w:pPr>
              <w:tabs>
                <w:tab w:val="left" w:pos="3828"/>
              </w:tabs>
              <w:spacing w:line="230" w:lineRule="auto"/>
              <w:ind w:right="151"/>
              <w:jc w:val="right"/>
              <w:rPr>
                <w:rFonts w:ascii="Arial" w:hAnsi="Arial" w:cs="Arial"/>
                <w:color w:val="000000"/>
                <w:sz w:val="18"/>
                <w:szCs w:val="16"/>
              </w:rPr>
            </w:pPr>
          </w:p>
        </w:tc>
      </w:tr>
      <w:tr w:rsidR="00FE18DD" w:rsidRPr="003B10B3" w14:paraId="72CD3CBE" w14:textId="77777777" w:rsidTr="000A42AA">
        <w:trPr>
          <w:trHeight w:val="113"/>
        </w:trPr>
        <w:tc>
          <w:tcPr>
            <w:tcW w:w="4253" w:type="dxa"/>
            <w:tcBorders>
              <w:bottom w:val="single" w:sz="4" w:space="0" w:color="auto"/>
            </w:tcBorders>
            <w:tcMar>
              <w:top w:w="15" w:type="dxa"/>
              <w:left w:w="15" w:type="dxa"/>
              <w:bottom w:w="0" w:type="dxa"/>
              <w:right w:w="15" w:type="dxa"/>
            </w:tcMar>
            <w:vAlign w:val="bottom"/>
          </w:tcPr>
          <w:p w14:paraId="1C64A92C" w14:textId="41B7FBEB" w:rsidR="00FE18DD" w:rsidRPr="00B02FB2" w:rsidRDefault="00FE18DD" w:rsidP="00FE18DD">
            <w:pPr>
              <w:tabs>
                <w:tab w:val="left" w:pos="3828"/>
              </w:tabs>
              <w:spacing w:line="230" w:lineRule="auto"/>
              <w:rPr>
                <w:rFonts w:ascii="Arial" w:eastAsia="Arial Unicode MS" w:hAnsi="Arial" w:cs="Arial"/>
                <w:b/>
                <w:iCs/>
                <w:sz w:val="18"/>
                <w:szCs w:val="16"/>
              </w:rPr>
            </w:pPr>
            <w:r>
              <w:rPr>
                <w:rFonts w:ascii="Arial" w:hAnsi="Arial" w:cs="Arial"/>
                <w:b/>
                <w:iCs/>
                <w:sz w:val="18"/>
                <w:szCs w:val="16"/>
              </w:rPr>
              <w:t>Ö</w:t>
            </w:r>
            <w:r w:rsidRPr="00B02FB2">
              <w:rPr>
                <w:rFonts w:ascii="Arial" w:hAnsi="Arial" w:cs="Arial"/>
                <w:b/>
                <w:iCs/>
                <w:sz w:val="18"/>
                <w:szCs w:val="16"/>
              </w:rPr>
              <w:t>nceki Dönem</w:t>
            </w:r>
          </w:p>
        </w:tc>
        <w:tc>
          <w:tcPr>
            <w:tcW w:w="1559" w:type="dxa"/>
            <w:tcBorders>
              <w:bottom w:val="single" w:sz="4" w:space="0" w:color="auto"/>
            </w:tcBorders>
            <w:noWrap/>
            <w:tcMar>
              <w:top w:w="15" w:type="dxa"/>
              <w:left w:w="15" w:type="dxa"/>
              <w:bottom w:w="0" w:type="dxa"/>
              <w:right w:w="15" w:type="dxa"/>
            </w:tcMar>
            <w:vAlign w:val="bottom"/>
          </w:tcPr>
          <w:p w14:paraId="5CBAC1C4" w14:textId="77777777" w:rsidR="00FE18DD" w:rsidRPr="00B02FB2" w:rsidRDefault="00FE18DD" w:rsidP="00FE18DD">
            <w:pPr>
              <w:tabs>
                <w:tab w:val="left" w:pos="3828"/>
              </w:tabs>
              <w:spacing w:line="230" w:lineRule="auto"/>
              <w:ind w:right="151"/>
              <w:jc w:val="right"/>
              <w:rPr>
                <w:rFonts w:ascii="Arial" w:eastAsia="Arial Unicode MS" w:hAnsi="Arial" w:cs="Arial"/>
                <w:b/>
                <w:iCs/>
                <w:sz w:val="18"/>
                <w:szCs w:val="16"/>
              </w:rPr>
            </w:pPr>
          </w:p>
        </w:tc>
        <w:tc>
          <w:tcPr>
            <w:tcW w:w="1701" w:type="dxa"/>
            <w:gridSpan w:val="2"/>
            <w:tcBorders>
              <w:bottom w:val="single" w:sz="4" w:space="0" w:color="auto"/>
            </w:tcBorders>
            <w:noWrap/>
            <w:tcMar>
              <w:top w:w="15" w:type="dxa"/>
              <w:left w:w="15" w:type="dxa"/>
              <w:bottom w:w="0" w:type="dxa"/>
              <w:right w:w="15" w:type="dxa"/>
            </w:tcMar>
            <w:vAlign w:val="bottom"/>
          </w:tcPr>
          <w:p w14:paraId="03A872AB" w14:textId="77777777" w:rsidR="00FE18DD" w:rsidRPr="00B02FB2" w:rsidRDefault="00FE18DD" w:rsidP="00FE18DD">
            <w:pPr>
              <w:tabs>
                <w:tab w:val="decimal" w:pos="36"/>
                <w:tab w:val="left" w:pos="3828"/>
              </w:tabs>
              <w:spacing w:line="230" w:lineRule="auto"/>
              <w:ind w:right="151"/>
              <w:jc w:val="right"/>
              <w:rPr>
                <w:rFonts w:ascii="Arial" w:eastAsia="Arial Unicode MS" w:hAnsi="Arial" w:cs="Arial"/>
                <w:b/>
                <w:iCs/>
                <w:sz w:val="18"/>
                <w:szCs w:val="16"/>
              </w:rPr>
            </w:pPr>
          </w:p>
        </w:tc>
        <w:tc>
          <w:tcPr>
            <w:tcW w:w="1858" w:type="dxa"/>
            <w:tcBorders>
              <w:bottom w:val="single" w:sz="4" w:space="0" w:color="auto"/>
            </w:tcBorders>
            <w:noWrap/>
            <w:tcMar>
              <w:top w:w="15" w:type="dxa"/>
              <w:left w:w="15" w:type="dxa"/>
              <w:bottom w:w="0" w:type="dxa"/>
              <w:right w:w="15" w:type="dxa"/>
            </w:tcMar>
            <w:vAlign w:val="bottom"/>
          </w:tcPr>
          <w:p w14:paraId="7043C443" w14:textId="77777777" w:rsidR="00FE18DD" w:rsidRPr="00B02FB2" w:rsidRDefault="00FE18DD" w:rsidP="00FE18DD">
            <w:pPr>
              <w:tabs>
                <w:tab w:val="left" w:pos="3828"/>
              </w:tabs>
              <w:spacing w:line="230" w:lineRule="auto"/>
              <w:ind w:right="151"/>
              <w:jc w:val="right"/>
              <w:rPr>
                <w:rFonts w:ascii="Arial" w:eastAsia="Arial Unicode MS" w:hAnsi="Arial" w:cs="Arial"/>
                <w:b/>
                <w:iCs/>
                <w:sz w:val="18"/>
                <w:szCs w:val="16"/>
              </w:rPr>
            </w:pPr>
          </w:p>
        </w:tc>
      </w:tr>
      <w:tr w:rsidR="00FE18DD" w:rsidRPr="003B10B3" w14:paraId="6D1DD181" w14:textId="77777777" w:rsidTr="00D334CE">
        <w:trPr>
          <w:trHeight w:val="113"/>
        </w:trPr>
        <w:tc>
          <w:tcPr>
            <w:tcW w:w="4253" w:type="dxa"/>
            <w:tcBorders>
              <w:top w:val="single" w:sz="4" w:space="0" w:color="auto"/>
            </w:tcBorders>
            <w:tcMar>
              <w:top w:w="15" w:type="dxa"/>
              <w:left w:w="15" w:type="dxa"/>
              <w:bottom w:w="0" w:type="dxa"/>
              <w:right w:w="15" w:type="dxa"/>
            </w:tcMar>
            <w:vAlign w:val="center"/>
          </w:tcPr>
          <w:p w14:paraId="46A02F59" w14:textId="77777777" w:rsidR="00FE18DD" w:rsidRPr="00B02FB2" w:rsidRDefault="00FE18DD" w:rsidP="00FE18DD">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Karşılıklardan Önceki Brüt Tutarlar</w:t>
            </w:r>
          </w:p>
        </w:tc>
        <w:tc>
          <w:tcPr>
            <w:tcW w:w="1559" w:type="dxa"/>
            <w:tcBorders>
              <w:top w:val="single" w:sz="4" w:space="0" w:color="auto"/>
            </w:tcBorders>
            <w:noWrap/>
            <w:tcMar>
              <w:top w:w="15" w:type="dxa"/>
              <w:left w:w="15" w:type="dxa"/>
              <w:bottom w:w="0" w:type="dxa"/>
              <w:right w:w="15" w:type="dxa"/>
            </w:tcMar>
            <w:vAlign w:val="bottom"/>
          </w:tcPr>
          <w:p w14:paraId="0A453995" w14:textId="574AE527" w:rsidR="00FE18DD" w:rsidRPr="00B02FB2" w:rsidRDefault="00FE18DD" w:rsidP="00FE18DD">
            <w:pPr>
              <w:tabs>
                <w:tab w:val="left" w:pos="3828"/>
              </w:tabs>
              <w:ind w:right="143"/>
              <w:jc w:val="right"/>
              <w:rPr>
                <w:rFonts w:ascii="Arial" w:hAnsi="Arial" w:cs="Arial"/>
                <w:color w:val="000000"/>
                <w:sz w:val="18"/>
                <w:szCs w:val="16"/>
              </w:rPr>
            </w:pPr>
            <w:r>
              <w:rPr>
                <w:rFonts w:ascii="Arial" w:hAnsi="Arial" w:cs="Arial"/>
                <w:sz w:val="20"/>
                <w:szCs w:val="20"/>
              </w:rPr>
              <w:t>90.438</w:t>
            </w:r>
          </w:p>
        </w:tc>
        <w:tc>
          <w:tcPr>
            <w:tcW w:w="1701" w:type="dxa"/>
            <w:gridSpan w:val="2"/>
            <w:tcBorders>
              <w:top w:val="single" w:sz="4" w:space="0" w:color="auto"/>
            </w:tcBorders>
            <w:noWrap/>
            <w:tcMar>
              <w:top w:w="15" w:type="dxa"/>
              <w:left w:w="15" w:type="dxa"/>
              <w:bottom w:w="0" w:type="dxa"/>
              <w:right w:w="15" w:type="dxa"/>
            </w:tcMar>
            <w:vAlign w:val="bottom"/>
          </w:tcPr>
          <w:p w14:paraId="1CBED136" w14:textId="6A898E36" w:rsidR="00FE18DD" w:rsidRPr="00B02FB2" w:rsidRDefault="00FE18DD" w:rsidP="00FE18DD">
            <w:pPr>
              <w:tabs>
                <w:tab w:val="decimal" w:pos="36"/>
                <w:tab w:val="left" w:pos="3828"/>
              </w:tabs>
              <w:ind w:right="143"/>
              <w:jc w:val="right"/>
              <w:rPr>
                <w:rFonts w:ascii="Arial" w:hAnsi="Arial" w:cs="Arial"/>
                <w:color w:val="000000"/>
                <w:sz w:val="18"/>
                <w:szCs w:val="16"/>
              </w:rPr>
            </w:pPr>
            <w:r>
              <w:rPr>
                <w:rFonts w:ascii="Arial" w:hAnsi="Arial" w:cs="Arial"/>
                <w:sz w:val="20"/>
                <w:szCs w:val="20"/>
              </w:rPr>
              <w:t>43.631</w:t>
            </w:r>
          </w:p>
        </w:tc>
        <w:tc>
          <w:tcPr>
            <w:tcW w:w="1858" w:type="dxa"/>
            <w:tcBorders>
              <w:top w:val="single" w:sz="4" w:space="0" w:color="auto"/>
            </w:tcBorders>
            <w:noWrap/>
            <w:tcMar>
              <w:top w:w="15" w:type="dxa"/>
              <w:left w:w="15" w:type="dxa"/>
              <w:bottom w:w="0" w:type="dxa"/>
              <w:right w:w="15" w:type="dxa"/>
            </w:tcMar>
            <w:vAlign w:val="bottom"/>
          </w:tcPr>
          <w:p w14:paraId="5F6CD46A" w14:textId="35E007F3" w:rsidR="00FE18DD" w:rsidRPr="00B02FB2" w:rsidRDefault="00FE18DD" w:rsidP="00FE18DD">
            <w:pPr>
              <w:tabs>
                <w:tab w:val="left" w:pos="3828"/>
              </w:tabs>
              <w:ind w:right="143"/>
              <w:jc w:val="right"/>
              <w:rPr>
                <w:rFonts w:ascii="Arial" w:hAnsi="Arial" w:cs="Arial"/>
                <w:color w:val="000000"/>
                <w:sz w:val="18"/>
                <w:szCs w:val="16"/>
              </w:rPr>
            </w:pPr>
            <w:r>
              <w:rPr>
                <w:rFonts w:ascii="Arial" w:hAnsi="Arial" w:cs="Arial"/>
                <w:sz w:val="20"/>
                <w:szCs w:val="20"/>
              </w:rPr>
              <w:t>798.538</w:t>
            </w:r>
          </w:p>
        </w:tc>
      </w:tr>
      <w:tr w:rsidR="00FE18DD" w:rsidRPr="003B10B3" w14:paraId="576C8D2D" w14:textId="77777777" w:rsidTr="00D334CE">
        <w:trPr>
          <w:trHeight w:val="113"/>
        </w:trPr>
        <w:tc>
          <w:tcPr>
            <w:tcW w:w="4253" w:type="dxa"/>
            <w:tcMar>
              <w:top w:w="15" w:type="dxa"/>
              <w:left w:w="15" w:type="dxa"/>
              <w:bottom w:w="0" w:type="dxa"/>
              <w:right w:w="15" w:type="dxa"/>
            </w:tcMar>
            <w:vAlign w:val="center"/>
          </w:tcPr>
          <w:p w14:paraId="2BFB2A64" w14:textId="77777777" w:rsidR="00FE18DD" w:rsidRPr="00B02FB2" w:rsidRDefault="00FE18DD" w:rsidP="00FE18DD">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Yeniden Yapılandırılan Krediler</w:t>
            </w:r>
          </w:p>
        </w:tc>
        <w:tc>
          <w:tcPr>
            <w:tcW w:w="1559" w:type="dxa"/>
            <w:noWrap/>
            <w:tcMar>
              <w:top w:w="15" w:type="dxa"/>
              <w:left w:w="15" w:type="dxa"/>
              <w:bottom w:w="0" w:type="dxa"/>
              <w:right w:w="15" w:type="dxa"/>
            </w:tcMar>
            <w:vAlign w:val="bottom"/>
          </w:tcPr>
          <w:p w14:paraId="5D9600CA" w14:textId="357616B6" w:rsidR="00FE18DD" w:rsidRPr="00B02FB2" w:rsidRDefault="00FE18DD" w:rsidP="00FE18DD">
            <w:pPr>
              <w:tabs>
                <w:tab w:val="left" w:pos="3828"/>
              </w:tabs>
              <w:ind w:right="143"/>
              <w:jc w:val="right"/>
              <w:rPr>
                <w:rFonts w:ascii="Arial" w:hAnsi="Arial" w:cs="Arial"/>
                <w:color w:val="000000"/>
                <w:sz w:val="18"/>
                <w:szCs w:val="16"/>
              </w:rPr>
            </w:pPr>
            <w:r>
              <w:rPr>
                <w:rFonts w:ascii="Arial" w:hAnsi="Arial" w:cs="Arial"/>
                <w:sz w:val="20"/>
                <w:szCs w:val="20"/>
              </w:rPr>
              <w:t>-</w:t>
            </w:r>
          </w:p>
        </w:tc>
        <w:tc>
          <w:tcPr>
            <w:tcW w:w="1701" w:type="dxa"/>
            <w:gridSpan w:val="2"/>
            <w:noWrap/>
            <w:tcMar>
              <w:top w:w="15" w:type="dxa"/>
              <w:left w:w="15" w:type="dxa"/>
              <w:bottom w:w="0" w:type="dxa"/>
              <w:right w:w="15" w:type="dxa"/>
            </w:tcMar>
            <w:vAlign w:val="bottom"/>
          </w:tcPr>
          <w:p w14:paraId="5EA923A4" w14:textId="7EB318EA" w:rsidR="00FE18DD" w:rsidRPr="00B02FB2" w:rsidRDefault="00FE18DD" w:rsidP="00FE18DD">
            <w:pPr>
              <w:tabs>
                <w:tab w:val="left" w:pos="389"/>
                <w:tab w:val="decimal" w:pos="1158"/>
                <w:tab w:val="left" w:pos="3828"/>
              </w:tabs>
              <w:ind w:right="143"/>
              <w:jc w:val="right"/>
              <w:rPr>
                <w:rFonts w:ascii="Arial" w:hAnsi="Arial" w:cs="Arial"/>
                <w:color w:val="000000"/>
                <w:sz w:val="18"/>
                <w:szCs w:val="16"/>
              </w:rPr>
            </w:pPr>
            <w:r>
              <w:rPr>
                <w:rFonts w:ascii="Arial" w:hAnsi="Arial" w:cs="Arial"/>
                <w:sz w:val="20"/>
                <w:szCs w:val="20"/>
              </w:rPr>
              <w:t>521</w:t>
            </w:r>
          </w:p>
        </w:tc>
        <w:tc>
          <w:tcPr>
            <w:tcW w:w="1858" w:type="dxa"/>
            <w:noWrap/>
            <w:tcMar>
              <w:top w:w="15" w:type="dxa"/>
              <w:left w:w="15" w:type="dxa"/>
              <w:bottom w:w="0" w:type="dxa"/>
              <w:right w:w="15" w:type="dxa"/>
            </w:tcMar>
            <w:vAlign w:val="bottom"/>
          </w:tcPr>
          <w:p w14:paraId="19C937C0" w14:textId="396CAE1B" w:rsidR="00FE18DD" w:rsidRPr="00B02FB2" w:rsidRDefault="00FE18DD" w:rsidP="00FE18DD">
            <w:pPr>
              <w:tabs>
                <w:tab w:val="left" w:pos="3828"/>
              </w:tabs>
              <w:ind w:right="143"/>
              <w:jc w:val="right"/>
              <w:rPr>
                <w:rFonts w:ascii="Arial" w:hAnsi="Arial" w:cs="Arial"/>
                <w:color w:val="000000"/>
                <w:sz w:val="18"/>
                <w:szCs w:val="16"/>
              </w:rPr>
            </w:pPr>
            <w:r>
              <w:rPr>
                <w:rFonts w:ascii="Arial" w:hAnsi="Arial" w:cs="Arial"/>
                <w:sz w:val="20"/>
                <w:szCs w:val="20"/>
              </w:rPr>
              <w:t>142.881</w:t>
            </w:r>
          </w:p>
        </w:tc>
      </w:tr>
      <w:tr w:rsidR="00C953F6" w:rsidRPr="00C953F6" w14:paraId="6FFFA009" w14:textId="77777777" w:rsidTr="00C953F6">
        <w:trPr>
          <w:trHeight w:val="113"/>
        </w:trPr>
        <w:tc>
          <w:tcPr>
            <w:tcW w:w="4253" w:type="dxa"/>
            <w:tcMar>
              <w:top w:w="15" w:type="dxa"/>
              <w:left w:w="15" w:type="dxa"/>
              <w:bottom w:w="0" w:type="dxa"/>
              <w:right w:w="15" w:type="dxa"/>
            </w:tcMar>
            <w:vAlign w:val="center"/>
          </w:tcPr>
          <w:p w14:paraId="6ED4042B" w14:textId="77777777" w:rsidR="00C953F6" w:rsidRPr="00C953F6" w:rsidRDefault="00C953F6" w:rsidP="00C953F6">
            <w:pPr>
              <w:tabs>
                <w:tab w:val="left" w:pos="3828"/>
              </w:tabs>
              <w:spacing w:line="230" w:lineRule="auto"/>
              <w:rPr>
                <w:rFonts w:ascii="Arial" w:hAnsi="Arial" w:cs="Arial"/>
                <w:iCs/>
                <w:sz w:val="18"/>
                <w:szCs w:val="16"/>
                <w:bdr w:val="double" w:sz="4" w:space="0" w:color="auto"/>
              </w:rPr>
            </w:pPr>
          </w:p>
        </w:tc>
        <w:tc>
          <w:tcPr>
            <w:tcW w:w="1559" w:type="dxa"/>
            <w:noWrap/>
            <w:tcMar>
              <w:top w:w="15" w:type="dxa"/>
              <w:left w:w="15" w:type="dxa"/>
              <w:bottom w:w="0" w:type="dxa"/>
              <w:right w:w="15" w:type="dxa"/>
            </w:tcMar>
            <w:vAlign w:val="center"/>
          </w:tcPr>
          <w:p w14:paraId="56B0CDEC" w14:textId="77777777" w:rsidR="00C953F6" w:rsidRPr="00C953F6" w:rsidRDefault="00C953F6" w:rsidP="00C953F6">
            <w:pPr>
              <w:tabs>
                <w:tab w:val="left" w:pos="3828"/>
              </w:tabs>
              <w:ind w:right="143"/>
              <w:jc w:val="right"/>
              <w:rPr>
                <w:rFonts w:ascii="Arial" w:hAnsi="Arial" w:cs="Arial"/>
                <w:color w:val="000000"/>
                <w:sz w:val="18"/>
                <w:szCs w:val="16"/>
                <w:bdr w:val="double" w:sz="4" w:space="0" w:color="auto"/>
              </w:rPr>
            </w:pPr>
          </w:p>
        </w:tc>
        <w:tc>
          <w:tcPr>
            <w:tcW w:w="1701" w:type="dxa"/>
            <w:gridSpan w:val="2"/>
            <w:noWrap/>
            <w:tcMar>
              <w:top w:w="15" w:type="dxa"/>
              <w:left w:w="15" w:type="dxa"/>
              <w:bottom w:w="0" w:type="dxa"/>
              <w:right w:w="15" w:type="dxa"/>
            </w:tcMar>
            <w:vAlign w:val="center"/>
          </w:tcPr>
          <w:p w14:paraId="57D8AA94" w14:textId="77777777" w:rsidR="00C953F6" w:rsidRPr="00C953F6" w:rsidRDefault="00C953F6" w:rsidP="00C953F6">
            <w:pPr>
              <w:tabs>
                <w:tab w:val="left" w:pos="389"/>
                <w:tab w:val="decimal" w:pos="1158"/>
                <w:tab w:val="left" w:pos="3828"/>
              </w:tabs>
              <w:ind w:right="143"/>
              <w:jc w:val="right"/>
              <w:rPr>
                <w:rFonts w:ascii="Arial" w:hAnsi="Arial" w:cs="Arial"/>
                <w:color w:val="000000"/>
                <w:sz w:val="18"/>
                <w:szCs w:val="16"/>
                <w:bdr w:val="double" w:sz="4" w:space="0" w:color="auto"/>
              </w:rPr>
            </w:pPr>
          </w:p>
        </w:tc>
        <w:tc>
          <w:tcPr>
            <w:tcW w:w="1858" w:type="dxa"/>
            <w:noWrap/>
            <w:tcMar>
              <w:top w:w="15" w:type="dxa"/>
              <w:left w:w="15" w:type="dxa"/>
              <w:bottom w:w="0" w:type="dxa"/>
              <w:right w:w="15" w:type="dxa"/>
            </w:tcMar>
            <w:vAlign w:val="center"/>
          </w:tcPr>
          <w:p w14:paraId="2E14D36C" w14:textId="77777777" w:rsidR="00C953F6" w:rsidRPr="00C953F6" w:rsidRDefault="00C953F6" w:rsidP="00C953F6">
            <w:pPr>
              <w:tabs>
                <w:tab w:val="left" w:pos="3828"/>
              </w:tabs>
              <w:ind w:right="143"/>
              <w:jc w:val="right"/>
              <w:rPr>
                <w:rFonts w:ascii="Arial" w:hAnsi="Arial" w:cs="Arial"/>
                <w:color w:val="000000"/>
                <w:sz w:val="18"/>
                <w:szCs w:val="16"/>
                <w:bdr w:val="double" w:sz="4" w:space="0" w:color="auto"/>
              </w:rPr>
            </w:pPr>
          </w:p>
        </w:tc>
      </w:tr>
    </w:tbl>
    <w:p w14:paraId="7A70DBAC" w14:textId="7F23FD47" w:rsidR="00136C29" w:rsidRPr="00C953F6" w:rsidRDefault="00136C29" w:rsidP="004F6BE8">
      <w:pPr>
        <w:pStyle w:val="BodyTextIndent"/>
        <w:tabs>
          <w:tab w:val="left" w:pos="3828"/>
        </w:tabs>
        <w:spacing w:line="230" w:lineRule="auto"/>
        <w:ind w:left="540" w:hanging="360"/>
        <w:rPr>
          <w:rFonts w:ascii="Arial" w:hAnsi="Arial" w:cs="Arial"/>
          <w:sz w:val="20"/>
          <w:szCs w:val="14"/>
        </w:rPr>
      </w:pPr>
    </w:p>
    <w:p w14:paraId="22B88A26" w14:textId="09419B07" w:rsidR="00B02FB2" w:rsidRDefault="00B02FB2" w:rsidP="004F6BE8">
      <w:pPr>
        <w:pStyle w:val="BodyTextIndent"/>
        <w:tabs>
          <w:tab w:val="left" w:pos="3828"/>
        </w:tabs>
        <w:spacing w:line="230" w:lineRule="auto"/>
        <w:ind w:left="540" w:hanging="360"/>
        <w:rPr>
          <w:rFonts w:ascii="Arial" w:hAnsi="Arial" w:cs="Arial"/>
          <w:sz w:val="14"/>
          <w:szCs w:val="14"/>
        </w:rPr>
      </w:pPr>
    </w:p>
    <w:p w14:paraId="34E51F6E" w14:textId="01BF9168" w:rsidR="00B02FB2" w:rsidRDefault="00B02FB2" w:rsidP="004F6BE8">
      <w:pPr>
        <w:pStyle w:val="BodyTextIndent"/>
        <w:tabs>
          <w:tab w:val="left" w:pos="3828"/>
        </w:tabs>
        <w:spacing w:line="230" w:lineRule="auto"/>
        <w:ind w:left="540" w:hanging="360"/>
        <w:rPr>
          <w:rFonts w:ascii="Arial" w:hAnsi="Arial" w:cs="Arial"/>
          <w:sz w:val="14"/>
          <w:szCs w:val="14"/>
        </w:rPr>
      </w:pPr>
    </w:p>
    <w:p w14:paraId="0F1E83C0" w14:textId="062244FC" w:rsidR="00590F1C" w:rsidRDefault="00590F1C">
      <w:pPr>
        <w:rPr>
          <w:rFonts w:ascii="Arial" w:hAnsi="Arial" w:cs="Arial"/>
          <w:sz w:val="14"/>
          <w:szCs w:val="14"/>
          <w:lang w:eastAsia="en-US"/>
        </w:rPr>
      </w:pPr>
    </w:p>
    <w:p w14:paraId="094D0983" w14:textId="69B8F491" w:rsidR="00B02FB2" w:rsidRDefault="00B02FB2" w:rsidP="00B02FB2">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778B59EE" w14:textId="77777777" w:rsidR="00F30C6D" w:rsidRPr="00F30C6D" w:rsidRDefault="00F30C6D" w:rsidP="00B02FB2">
      <w:pPr>
        <w:pStyle w:val="BodyTextIndent"/>
        <w:tabs>
          <w:tab w:val="left" w:pos="1260"/>
          <w:tab w:val="left" w:pos="3828"/>
        </w:tabs>
        <w:ind w:hanging="567"/>
        <w:rPr>
          <w:rFonts w:ascii="Arial" w:hAnsi="Arial" w:cs="Arial"/>
          <w:b/>
          <w:sz w:val="10"/>
          <w:szCs w:val="10"/>
        </w:rPr>
      </w:pPr>
    </w:p>
    <w:p w14:paraId="46BBA873" w14:textId="77777777" w:rsidR="00F30C6D" w:rsidRPr="003B10B3" w:rsidRDefault="00F30C6D" w:rsidP="002C1617">
      <w:pPr>
        <w:pStyle w:val="BodyTextIndent"/>
        <w:numPr>
          <w:ilvl w:val="0"/>
          <w:numId w:val="40"/>
        </w:numPr>
        <w:jc w:val="left"/>
        <w:rPr>
          <w:rFonts w:ascii="Arial" w:hAnsi="Arial" w:cs="Arial"/>
          <w:b/>
          <w:sz w:val="20"/>
          <w:szCs w:val="20"/>
        </w:rPr>
      </w:pPr>
      <w:r w:rsidRPr="003B10B3">
        <w:rPr>
          <w:rFonts w:ascii="Arial" w:hAnsi="Arial" w:cs="Arial"/>
          <w:b/>
          <w:sz w:val="20"/>
          <w:szCs w:val="20"/>
        </w:rPr>
        <w:t>Kredi ve alacaklara ilişkin açıklamalar</w:t>
      </w:r>
      <w:r>
        <w:rPr>
          <w:rFonts w:ascii="Arial" w:hAnsi="Arial" w:cs="Arial"/>
          <w:b/>
          <w:sz w:val="20"/>
          <w:szCs w:val="20"/>
        </w:rPr>
        <w:t xml:space="preserve"> (devamı)</w:t>
      </w:r>
      <w:r w:rsidRPr="003B10B3">
        <w:rPr>
          <w:rFonts w:ascii="Arial" w:hAnsi="Arial" w:cs="Arial"/>
          <w:b/>
          <w:sz w:val="20"/>
          <w:szCs w:val="20"/>
        </w:rPr>
        <w:t>:</w:t>
      </w:r>
    </w:p>
    <w:p w14:paraId="283A1839" w14:textId="77777777" w:rsidR="00F30C6D" w:rsidRPr="00F30C6D" w:rsidRDefault="00F30C6D" w:rsidP="00F30C6D">
      <w:pPr>
        <w:pStyle w:val="BodyTextIndent"/>
        <w:tabs>
          <w:tab w:val="left" w:pos="3828"/>
        </w:tabs>
        <w:ind w:firstLine="0"/>
        <w:rPr>
          <w:rFonts w:ascii="Arial" w:hAnsi="Arial" w:cs="Arial"/>
          <w:sz w:val="10"/>
          <w:szCs w:val="10"/>
        </w:rPr>
      </w:pPr>
    </w:p>
    <w:p w14:paraId="758ADE7C" w14:textId="6514DF9E" w:rsidR="00B02FB2" w:rsidRDefault="00F30C6D" w:rsidP="00F30C6D">
      <w:pPr>
        <w:pStyle w:val="BodyTextIndent"/>
        <w:tabs>
          <w:tab w:val="left" w:pos="3828"/>
        </w:tabs>
        <w:spacing w:line="230" w:lineRule="auto"/>
        <w:ind w:left="540" w:hanging="360"/>
        <w:rPr>
          <w:rFonts w:ascii="Arial" w:hAnsi="Arial" w:cs="Arial"/>
          <w:b/>
          <w:sz w:val="20"/>
          <w:szCs w:val="20"/>
        </w:rPr>
      </w:pPr>
      <w:r>
        <w:rPr>
          <w:rFonts w:ascii="Arial" w:hAnsi="Arial" w:cs="Arial"/>
          <w:b/>
          <w:sz w:val="20"/>
          <w:szCs w:val="20"/>
        </w:rPr>
        <w:t xml:space="preserve">    h)  </w:t>
      </w:r>
      <w:r w:rsidRPr="003B10B3">
        <w:rPr>
          <w:rFonts w:ascii="Arial" w:hAnsi="Arial" w:cs="Arial"/>
          <w:b/>
          <w:sz w:val="20"/>
          <w:szCs w:val="20"/>
        </w:rPr>
        <w:t>Donuk alacaklara ilişkin bilgiler (net)</w:t>
      </w:r>
      <w:r>
        <w:rPr>
          <w:rFonts w:ascii="Arial" w:hAnsi="Arial" w:cs="Arial"/>
          <w:b/>
          <w:sz w:val="20"/>
          <w:szCs w:val="20"/>
        </w:rPr>
        <w:t xml:space="preserve"> (devamı):</w:t>
      </w:r>
    </w:p>
    <w:p w14:paraId="6D71FA52" w14:textId="77777777" w:rsidR="00F30C6D" w:rsidRPr="00F30C6D" w:rsidRDefault="00F30C6D" w:rsidP="00F30C6D">
      <w:pPr>
        <w:pStyle w:val="BodyTextIndent"/>
        <w:tabs>
          <w:tab w:val="left" w:pos="3828"/>
        </w:tabs>
        <w:spacing w:line="230" w:lineRule="auto"/>
        <w:ind w:left="540" w:hanging="360"/>
        <w:rPr>
          <w:rFonts w:ascii="Arial" w:hAnsi="Arial" w:cs="Arial"/>
          <w:sz w:val="10"/>
          <w:szCs w:val="10"/>
        </w:rPr>
      </w:pPr>
    </w:p>
    <w:p w14:paraId="56A85E01" w14:textId="6257009F" w:rsidR="009B73AB" w:rsidRPr="003B10B3" w:rsidRDefault="009B73AB" w:rsidP="00050AB9">
      <w:pPr>
        <w:pStyle w:val="BodyTextIndent"/>
        <w:tabs>
          <w:tab w:val="left" w:pos="851"/>
        </w:tabs>
        <w:spacing w:line="230" w:lineRule="auto"/>
        <w:ind w:left="851" w:hanging="425"/>
        <w:rPr>
          <w:rFonts w:ascii="Arial" w:hAnsi="Arial" w:cs="Arial"/>
          <w:sz w:val="20"/>
          <w:szCs w:val="20"/>
        </w:rPr>
      </w:pPr>
      <w:r w:rsidRPr="003B10B3">
        <w:rPr>
          <w:rFonts w:ascii="Arial" w:hAnsi="Arial" w:cs="Arial"/>
          <w:sz w:val="20"/>
          <w:szCs w:val="20"/>
        </w:rPr>
        <w:t>h.2)</w:t>
      </w:r>
      <w:r w:rsidRPr="003B10B3">
        <w:rPr>
          <w:rFonts w:ascii="Arial" w:hAnsi="Arial" w:cs="Arial"/>
          <w:sz w:val="20"/>
          <w:szCs w:val="20"/>
        </w:rPr>
        <w:tab/>
        <w:t xml:space="preserve">Toplam donuk alacak hareketlerine ilişkin bilgiler: </w:t>
      </w:r>
    </w:p>
    <w:p w14:paraId="142B2468" w14:textId="77777777" w:rsidR="009B73AB" w:rsidRPr="00C953F6" w:rsidRDefault="009B73AB" w:rsidP="004F6BE8">
      <w:pPr>
        <w:pStyle w:val="BodyTextIndent"/>
        <w:tabs>
          <w:tab w:val="left" w:pos="3828"/>
        </w:tabs>
        <w:spacing w:line="230" w:lineRule="auto"/>
        <w:ind w:left="1080" w:hanging="540"/>
        <w:rPr>
          <w:rFonts w:ascii="Arial" w:hAnsi="Arial" w:cs="Arial"/>
          <w:sz w:val="18"/>
          <w:szCs w:val="14"/>
        </w:rPr>
      </w:pPr>
    </w:p>
    <w:tbl>
      <w:tblPr>
        <w:tblW w:w="9351" w:type="dxa"/>
        <w:tblCellMar>
          <w:left w:w="0" w:type="dxa"/>
          <w:right w:w="113" w:type="dxa"/>
        </w:tblCellMar>
        <w:tblLook w:val="0000" w:firstRow="0" w:lastRow="0" w:firstColumn="0" w:lastColumn="0" w:noHBand="0" w:noVBand="0"/>
      </w:tblPr>
      <w:tblGrid>
        <w:gridCol w:w="4480"/>
        <w:gridCol w:w="1483"/>
        <w:gridCol w:w="1568"/>
        <w:gridCol w:w="1820"/>
      </w:tblGrid>
      <w:tr w:rsidR="009B73AB" w:rsidRPr="00F30C6D" w14:paraId="1B1E3D65" w14:textId="77777777" w:rsidTr="00BB1048">
        <w:trPr>
          <w:trHeight w:val="113"/>
        </w:trPr>
        <w:tc>
          <w:tcPr>
            <w:tcW w:w="4480" w:type="dxa"/>
            <w:tcBorders>
              <w:top w:val="single" w:sz="8" w:space="0" w:color="auto"/>
              <w:bottom w:val="single" w:sz="8" w:space="0" w:color="auto"/>
            </w:tcBorders>
            <w:shd w:val="clear" w:color="auto" w:fill="auto"/>
            <w:vAlign w:val="bottom"/>
          </w:tcPr>
          <w:p w14:paraId="56206DAA" w14:textId="77777777" w:rsidR="009B73AB" w:rsidRPr="00F30C6D" w:rsidRDefault="009B73AB" w:rsidP="004F6BE8">
            <w:pPr>
              <w:tabs>
                <w:tab w:val="left" w:pos="3828"/>
              </w:tabs>
              <w:spacing w:line="230" w:lineRule="auto"/>
              <w:jc w:val="both"/>
              <w:rPr>
                <w:rFonts w:ascii="Arial" w:eastAsia="Arial Unicode MS" w:hAnsi="Arial" w:cs="Arial"/>
                <w:b/>
                <w:sz w:val="16"/>
                <w:szCs w:val="18"/>
              </w:rPr>
            </w:pPr>
            <w:bookmarkStart w:id="26" w:name="OLE_LINK2"/>
            <w:bookmarkStart w:id="27" w:name="OLE_LINK5"/>
            <w:r w:rsidRPr="00F30C6D">
              <w:rPr>
                <w:rFonts w:ascii="Arial" w:hAnsi="Arial" w:cs="Arial"/>
                <w:b/>
                <w:sz w:val="16"/>
                <w:szCs w:val="18"/>
              </w:rPr>
              <w:t> </w:t>
            </w:r>
          </w:p>
        </w:tc>
        <w:tc>
          <w:tcPr>
            <w:tcW w:w="1483" w:type="dxa"/>
            <w:tcBorders>
              <w:top w:val="single" w:sz="8" w:space="0" w:color="auto"/>
              <w:bottom w:val="single" w:sz="8" w:space="0" w:color="auto"/>
            </w:tcBorders>
            <w:shd w:val="clear" w:color="auto" w:fill="auto"/>
            <w:vAlign w:val="center"/>
          </w:tcPr>
          <w:p w14:paraId="351C0254" w14:textId="77777777" w:rsidR="009B73AB" w:rsidRPr="00F30C6D" w:rsidRDefault="009B73AB" w:rsidP="004F6BE8">
            <w:pPr>
              <w:tabs>
                <w:tab w:val="left" w:pos="3828"/>
              </w:tabs>
              <w:spacing w:line="230" w:lineRule="auto"/>
              <w:ind w:right="29"/>
              <w:jc w:val="center"/>
              <w:rPr>
                <w:rFonts w:ascii="Arial" w:eastAsia="Arial Unicode MS" w:hAnsi="Arial" w:cs="Arial"/>
                <w:b/>
                <w:iCs/>
                <w:sz w:val="16"/>
                <w:szCs w:val="18"/>
              </w:rPr>
            </w:pPr>
            <w:r w:rsidRPr="00F30C6D">
              <w:rPr>
                <w:rFonts w:ascii="Arial" w:hAnsi="Arial" w:cs="Arial"/>
                <w:b/>
                <w:iCs/>
                <w:sz w:val="16"/>
                <w:szCs w:val="18"/>
              </w:rPr>
              <w:t>III. Grup</w:t>
            </w:r>
          </w:p>
        </w:tc>
        <w:tc>
          <w:tcPr>
            <w:tcW w:w="1568" w:type="dxa"/>
            <w:tcBorders>
              <w:top w:val="single" w:sz="8" w:space="0" w:color="auto"/>
              <w:bottom w:val="single" w:sz="8" w:space="0" w:color="auto"/>
            </w:tcBorders>
            <w:shd w:val="clear" w:color="auto" w:fill="auto"/>
            <w:vAlign w:val="center"/>
          </w:tcPr>
          <w:p w14:paraId="0E9215C1" w14:textId="77777777" w:rsidR="009B73AB" w:rsidRPr="00F30C6D" w:rsidRDefault="009B73AB" w:rsidP="004F6BE8">
            <w:pPr>
              <w:tabs>
                <w:tab w:val="left" w:pos="3828"/>
              </w:tabs>
              <w:spacing w:line="230" w:lineRule="auto"/>
              <w:ind w:right="29"/>
              <w:jc w:val="center"/>
              <w:rPr>
                <w:rFonts w:ascii="Arial" w:eastAsia="Arial Unicode MS" w:hAnsi="Arial" w:cs="Arial"/>
                <w:b/>
                <w:iCs/>
                <w:sz w:val="16"/>
                <w:szCs w:val="18"/>
              </w:rPr>
            </w:pPr>
            <w:r w:rsidRPr="00F30C6D">
              <w:rPr>
                <w:rFonts w:ascii="Arial" w:hAnsi="Arial" w:cs="Arial"/>
                <w:b/>
                <w:iCs/>
                <w:sz w:val="16"/>
                <w:szCs w:val="18"/>
              </w:rPr>
              <w:t>IV. Grup</w:t>
            </w:r>
          </w:p>
        </w:tc>
        <w:tc>
          <w:tcPr>
            <w:tcW w:w="1820" w:type="dxa"/>
            <w:tcBorders>
              <w:top w:val="single" w:sz="8" w:space="0" w:color="auto"/>
              <w:bottom w:val="single" w:sz="8" w:space="0" w:color="auto"/>
            </w:tcBorders>
            <w:shd w:val="clear" w:color="auto" w:fill="auto"/>
            <w:vAlign w:val="center"/>
          </w:tcPr>
          <w:p w14:paraId="15593A4C" w14:textId="77777777" w:rsidR="009B73AB" w:rsidRPr="00F30C6D" w:rsidRDefault="009B73AB" w:rsidP="004F6BE8">
            <w:pPr>
              <w:tabs>
                <w:tab w:val="left" w:pos="3828"/>
              </w:tabs>
              <w:spacing w:line="230" w:lineRule="auto"/>
              <w:ind w:right="29"/>
              <w:jc w:val="center"/>
              <w:rPr>
                <w:rFonts w:ascii="Arial" w:eastAsia="Arial Unicode MS" w:hAnsi="Arial" w:cs="Arial"/>
                <w:b/>
                <w:iCs/>
                <w:sz w:val="16"/>
                <w:szCs w:val="18"/>
              </w:rPr>
            </w:pPr>
            <w:r w:rsidRPr="00F30C6D">
              <w:rPr>
                <w:rFonts w:ascii="Arial" w:hAnsi="Arial" w:cs="Arial"/>
                <w:b/>
                <w:iCs/>
                <w:sz w:val="16"/>
                <w:szCs w:val="18"/>
              </w:rPr>
              <w:t>V. Grup</w:t>
            </w:r>
          </w:p>
        </w:tc>
      </w:tr>
      <w:tr w:rsidR="009B73AB" w:rsidRPr="00F30C6D" w14:paraId="45A8FA04" w14:textId="77777777" w:rsidTr="00BB1048">
        <w:trPr>
          <w:trHeight w:val="113"/>
        </w:trPr>
        <w:tc>
          <w:tcPr>
            <w:tcW w:w="4480" w:type="dxa"/>
            <w:tcBorders>
              <w:top w:val="single" w:sz="8" w:space="0" w:color="auto"/>
              <w:bottom w:val="single" w:sz="8" w:space="0" w:color="auto"/>
            </w:tcBorders>
            <w:shd w:val="clear" w:color="auto" w:fill="auto"/>
            <w:vAlign w:val="center"/>
          </w:tcPr>
          <w:p w14:paraId="7225FF9D" w14:textId="77777777" w:rsidR="009B73AB" w:rsidRPr="00F30C6D" w:rsidRDefault="00650A82" w:rsidP="004F6BE8">
            <w:pPr>
              <w:tabs>
                <w:tab w:val="left" w:pos="3828"/>
              </w:tabs>
              <w:spacing w:line="230" w:lineRule="auto"/>
              <w:jc w:val="both"/>
              <w:rPr>
                <w:rFonts w:ascii="Arial" w:eastAsia="Arial Unicode MS" w:hAnsi="Arial" w:cs="Arial"/>
                <w:b/>
                <w:sz w:val="16"/>
                <w:szCs w:val="18"/>
              </w:rPr>
            </w:pPr>
            <w:r w:rsidRPr="00F30C6D">
              <w:rPr>
                <w:rFonts w:ascii="Arial" w:eastAsia="Arial Unicode MS" w:hAnsi="Arial" w:cs="Arial"/>
                <w:b/>
                <w:sz w:val="16"/>
                <w:szCs w:val="18"/>
              </w:rPr>
              <w:t>Cari Dönem</w:t>
            </w:r>
          </w:p>
        </w:tc>
        <w:tc>
          <w:tcPr>
            <w:tcW w:w="1483" w:type="dxa"/>
            <w:tcBorders>
              <w:top w:val="single" w:sz="8" w:space="0" w:color="auto"/>
              <w:bottom w:val="single" w:sz="8" w:space="0" w:color="auto"/>
            </w:tcBorders>
            <w:shd w:val="clear" w:color="auto" w:fill="auto"/>
            <w:vAlign w:val="bottom"/>
          </w:tcPr>
          <w:p w14:paraId="36CC2585" w14:textId="77777777" w:rsidR="009B73AB" w:rsidRPr="00F30C6D" w:rsidRDefault="009B73AB" w:rsidP="00C953F6">
            <w:pPr>
              <w:tabs>
                <w:tab w:val="left" w:pos="3828"/>
              </w:tabs>
              <w:spacing w:line="230" w:lineRule="auto"/>
              <w:ind w:right="29"/>
              <w:jc w:val="right"/>
              <w:rPr>
                <w:rFonts w:ascii="Arial" w:eastAsia="Arial Unicode MS" w:hAnsi="Arial" w:cs="Arial"/>
                <w:b/>
                <w:iCs/>
                <w:sz w:val="16"/>
                <w:szCs w:val="18"/>
              </w:rPr>
            </w:pPr>
            <w:r w:rsidRPr="00F30C6D">
              <w:rPr>
                <w:rFonts w:ascii="Arial" w:hAnsi="Arial" w:cs="Arial"/>
                <w:b/>
                <w:iCs/>
                <w:sz w:val="16"/>
                <w:szCs w:val="18"/>
              </w:rPr>
              <w:t>Tahsil İmkânı Sınırlı Krediler</w:t>
            </w:r>
          </w:p>
        </w:tc>
        <w:tc>
          <w:tcPr>
            <w:tcW w:w="1568" w:type="dxa"/>
            <w:tcBorders>
              <w:top w:val="single" w:sz="8" w:space="0" w:color="auto"/>
              <w:bottom w:val="single" w:sz="8" w:space="0" w:color="auto"/>
            </w:tcBorders>
            <w:shd w:val="clear" w:color="auto" w:fill="auto"/>
            <w:vAlign w:val="bottom"/>
          </w:tcPr>
          <w:p w14:paraId="50C81FFB" w14:textId="77777777" w:rsidR="009B73AB" w:rsidRPr="00F30C6D" w:rsidRDefault="009B73AB" w:rsidP="00C953F6">
            <w:pPr>
              <w:tabs>
                <w:tab w:val="left" w:pos="3828"/>
              </w:tabs>
              <w:spacing w:line="230" w:lineRule="auto"/>
              <w:ind w:right="29"/>
              <w:jc w:val="right"/>
              <w:rPr>
                <w:rFonts w:ascii="Arial" w:eastAsia="Arial Unicode MS" w:hAnsi="Arial" w:cs="Arial"/>
                <w:b/>
                <w:iCs/>
                <w:sz w:val="16"/>
                <w:szCs w:val="18"/>
              </w:rPr>
            </w:pPr>
            <w:r w:rsidRPr="00F30C6D">
              <w:rPr>
                <w:rFonts w:ascii="Arial" w:hAnsi="Arial" w:cs="Arial"/>
                <w:b/>
                <w:iCs/>
                <w:sz w:val="16"/>
                <w:szCs w:val="18"/>
              </w:rPr>
              <w:t>Tahsili Şüpheli Krediler</w:t>
            </w:r>
          </w:p>
        </w:tc>
        <w:tc>
          <w:tcPr>
            <w:tcW w:w="1820" w:type="dxa"/>
            <w:tcBorders>
              <w:top w:val="single" w:sz="8" w:space="0" w:color="auto"/>
              <w:bottom w:val="single" w:sz="8" w:space="0" w:color="auto"/>
            </w:tcBorders>
            <w:shd w:val="clear" w:color="auto" w:fill="auto"/>
            <w:vAlign w:val="bottom"/>
          </w:tcPr>
          <w:p w14:paraId="287FB0A9" w14:textId="77777777" w:rsidR="009B73AB" w:rsidRPr="00F30C6D" w:rsidRDefault="009B73AB" w:rsidP="00C953F6">
            <w:pPr>
              <w:tabs>
                <w:tab w:val="left" w:pos="3828"/>
              </w:tabs>
              <w:spacing w:line="230" w:lineRule="auto"/>
              <w:ind w:right="29"/>
              <w:jc w:val="right"/>
              <w:rPr>
                <w:rFonts w:ascii="Arial" w:eastAsia="Arial Unicode MS" w:hAnsi="Arial" w:cs="Arial"/>
                <w:b/>
                <w:iCs/>
                <w:sz w:val="16"/>
                <w:szCs w:val="18"/>
              </w:rPr>
            </w:pPr>
            <w:r w:rsidRPr="00F30C6D">
              <w:rPr>
                <w:rFonts w:ascii="Arial" w:hAnsi="Arial" w:cs="Arial"/>
                <w:b/>
                <w:iCs/>
                <w:sz w:val="16"/>
                <w:szCs w:val="18"/>
              </w:rPr>
              <w:t>Zarar Niteliğindeki Kredi</w:t>
            </w:r>
          </w:p>
        </w:tc>
      </w:tr>
      <w:tr w:rsidR="009B73AB" w:rsidRPr="00F30C6D" w14:paraId="29B3A96B" w14:textId="77777777" w:rsidTr="00BB1048">
        <w:trPr>
          <w:trHeight w:val="113"/>
        </w:trPr>
        <w:tc>
          <w:tcPr>
            <w:tcW w:w="4480" w:type="dxa"/>
            <w:tcBorders>
              <w:top w:val="single" w:sz="8" w:space="0" w:color="auto"/>
            </w:tcBorders>
            <w:shd w:val="clear" w:color="auto" w:fill="auto"/>
            <w:vAlign w:val="bottom"/>
          </w:tcPr>
          <w:p w14:paraId="7E8C5540" w14:textId="77777777" w:rsidR="009B73AB" w:rsidRPr="00F30C6D" w:rsidRDefault="009B73AB" w:rsidP="004F6BE8">
            <w:pPr>
              <w:tabs>
                <w:tab w:val="left" w:pos="3828"/>
              </w:tabs>
              <w:spacing w:line="230" w:lineRule="auto"/>
              <w:jc w:val="both"/>
              <w:rPr>
                <w:rFonts w:ascii="Arial" w:hAnsi="Arial" w:cs="Arial"/>
                <w:sz w:val="16"/>
                <w:szCs w:val="18"/>
              </w:rPr>
            </w:pPr>
          </w:p>
        </w:tc>
        <w:tc>
          <w:tcPr>
            <w:tcW w:w="1483" w:type="dxa"/>
            <w:tcBorders>
              <w:top w:val="single" w:sz="8" w:space="0" w:color="auto"/>
            </w:tcBorders>
            <w:shd w:val="clear" w:color="auto" w:fill="auto"/>
            <w:vAlign w:val="bottom"/>
          </w:tcPr>
          <w:p w14:paraId="68AF645F" w14:textId="77777777" w:rsidR="009B73AB" w:rsidRPr="00F30C6D" w:rsidRDefault="009B73AB" w:rsidP="004F6BE8">
            <w:pPr>
              <w:tabs>
                <w:tab w:val="decimal" w:pos="0"/>
                <w:tab w:val="left" w:pos="3828"/>
              </w:tabs>
              <w:spacing w:line="230" w:lineRule="auto"/>
              <w:ind w:right="29"/>
              <w:jc w:val="right"/>
              <w:rPr>
                <w:rFonts w:ascii="Arial" w:hAnsi="Arial" w:cs="Arial"/>
                <w:sz w:val="16"/>
                <w:szCs w:val="18"/>
              </w:rPr>
            </w:pPr>
          </w:p>
        </w:tc>
        <w:tc>
          <w:tcPr>
            <w:tcW w:w="1568" w:type="dxa"/>
            <w:tcBorders>
              <w:top w:val="single" w:sz="8" w:space="0" w:color="auto"/>
            </w:tcBorders>
            <w:shd w:val="clear" w:color="auto" w:fill="auto"/>
            <w:vAlign w:val="bottom"/>
          </w:tcPr>
          <w:p w14:paraId="2BAA6E8C" w14:textId="77777777" w:rsidR="009B73AB" w:rsidRPr="00F30C6D" w:rsidRDefault="009B73AB" w:rsidP="004F6BE8">
            <w:pPr>
              <w:tabs>
                <w:tab w:val="decimal" w:pos="0"/>
                <w:tab w:val="left" w:pos="3828"/>
              </w:tabs>
              <w:spacing w:line="230" w:lineRule="auto"/>
              <w:ind w:right="29"/>
              <w:jc w:val="right"/>
              <w:rPr>
                <w:rFonts w:ascii="Arial" w:hAnsi="Arial" w:cs="Arial"/>
                <w:sz w:val="16"/>
                <w:szCs w:val="18"/>
              </w:rPr>
            </w:pPr>
          </w:p>
        </w:tc>
        <w:tc>
          <w:tcPr>
            <w:tcW w:w="1820" w:type="dxa"/>
            <w:tcBorders>
              <w:top w:val="single" w:sz="8" w:space="0" w:color="auto"/>
            </w:tcBorders>
            <w:shd w:val="clear" w:color="auto" w:fill="auto"/>
            <w:vAlign w:val="bottom"/>
          </w:tcPr>
          <w:p w14:paraId="445FC920" w14:textId="77777777" w:rsidR="009B73AB" w:rsidRPr="00F30C6D" w:rsidRDefault="009B73AB" w:rsidP="004F6BE8">
            <w:pPr>
              <w:tabs>
                <w:tab w:val="decimal" w:pos="0"/>
                <w:tab w:val="left" w:pos="3828"/>
              </w:tabs>
              <w:spacing w:line="230" w:lineRule="auto"/>
              <w:ind w:right="29"/>
              <w:jc w:val="right"/>
              <w:rPr>
                <w:rFonts w:ascii="Arial" w:hAnsi="Arial" w:cs="Arial"/>
                <w:sz w:val="16"/>
                <w:szCs w:val="18"/>
              </w:rPr>
            </w:pPr>
          </w:p>
        </w:tc>
      </w:tr>
      <w:tr w:rsidR="008E52C9" w:rsidRPr="00F30C6D" w14:paraId="7670EA5F" w14:textId="77777777" w:rsidTr="000F76CE">
        <w:trPr>
          <w:trHeight w:val="113"/>
        </w:trPr>
        <w:tc>
          <w:tcPr>
            <w:tcW w:w="4480" w:type="dxa"/>
            <w:shd w:val="clear" w:color="auto" w:fill="auto"/>
            <w:vAlign w:val="bottom"/>
          </w:tcPr>
          <w:p w14:paraId="6C772AB6" w14:textId="77777777" w:rsidR="008E52C9" w:rsidRPr="00F30C6D" w:rsidRDefault="008E52C9" w:rsidP="008E52C9">
            <w:pPr>
              <w:tabs>
                <w:tab w:val="left" w:pos="3828"/>
              </w:tabs>
              <w:spacing w:line="230" w:lineRule="auto"/>
              <w:ind w:left="284"/>
              <w:rPr>
                <w:rFonts w:ascii="Arial" w:eastAsia="Arial Unicode MS" w:hAnsi="Arial" w:cs="Arial"/>
                <w:b/>
                <w:iCs/>
                <w:sz w:val="16"/>
                <w:szCs w:val="18"/>
              </w:rPr>
            </w:pPr>
            <w:r w:rsidRPr="00F30C6D">
              <w:rPr>
                <w:rFonts w:ascii="Arial" w:hAnsi="Arial" w:cs="Arial"/>
                <w:b/>
                <w:iCs/>
                <w:sz w:val="16"/>
                <w:szCs w:val="18"/>
              </w:rPr>
              <w:t>Önceki Dönem Sonu Bakiyesi</w:t>
            </w:r>
          </w:p>
        </w:tc>
        <w:tc>
          <w:tcPr>
            <w:tcW w:w="1483" w:type="dxa"/>
            <w:tcBorders>
              <w:top w:val="nil"/>
              <w:left w:val="nil"/>
              <w:bottom w:val="nil"/>
              <w:right w:val="nil"/>
            </w:tcBorders>
            <w:shd w:val="clear" w:color="auto" w:fill="auto"/>
            <w:vAlign w:val="center"/>
          </w:tcPr>
          <w:p w14:paraId="32AE74D7" w14:textId="31C67594" w:rsidR="008E52C9" w:rsidRPr="00F30C6D" w:rsidRDefault="008E52C9" w:rsidP="008E52C9">
            <w:pPr>
              <w:tabs>
                <w:tab w:val="left" w:pos="3828"/>
              </w:tabs>
              <w:jc w:val="right"/>
              <w:rPr>
                <w:rFonts w:ascii="Arial" w:hAnsi="Arial" w:cs="Arial"/>
                <w:b/>
                <w:sz w:val="16"/>
                <w:szCs w:val="18"/>
                <w:highlight w:val="yellow"/>
              </w:rPr>
            </w:pPr>
            <w:r w:rsidRPr="00394A58">
              <w:rPr>
                <w:rFonts w:ascii="Arial" w:hAnsi="Arial" w:cs="Arial"/>
                <w:b/>
                <w:bCs/>
                <w:sz w:val="16"/>
                <w:szCs w:val="18"/>
              </w:rPr>
              <w:t>90.438</w:t>
            </w:r>
          </w:p>
        </w:tc>
        <w:tc>
          <w:tcPr>
            <w:tcW w:w="1568" w:type="dxa"/>
            <w:tcBorders>
              <w:top w:val="nil"/>
              <w:left w:val="nil"/>
              <w:bottom w:val="nil"/>
              <w:right w:val="nil"/>
            </w:tcBorders>
            <w:shd w:val="clear" w:color="auto" w:fill="auto"/>
            <w:vAlign w:val="center"/>
          </w:tcPr>
          <w:p w14:paraId="69C52529" w14:textId="0A79FDC2" w:rsidR="008E52C9" w:rsidRPr="00F30C6D" w:rsidRDefault="008E52C9" w:rsidP="008E52C9">
            <w:pPr>
              <w:tabs>
                <w:tab w:val="left" w:pos="3828"/>
              </w:tabs>
              <w:jc w:val="right"/>
              <w:rPr>
                <w:rFonts w:ascii="Arial" w:hAnsi="Arial" w:cs="Arial"/>
                <w:b/>
                <w:sz w:val="16"/>
                <w:szCs w:val="18"/>
                <w:highlight w:val="yellow"/>
              </w:rPr>
            </w:pPr>
            <w:r w:rsidRPr="00394A58">
              <w:rPr>
                <w:rFonts w:ascii="Arial" w:hAnsi="Arial" w:cs="Arial"/>
                <w:b/>
                <w:bCs/>
                <w:sz w:val="16"/>
                <w:szCs w:val="18"/>
              </w:rPr>
              <w:t>44.152</w:t>
            </w:r>
          </w:p>
        </w:tc>
        <w:tc>
          <w:tcPr>
            <w:tcW w:w="1820" w:type="dxa"/>
            <w:tcBorders>
              <w:top w:val="nil"/>
              <w:left w:val="nil"/>
              <w:bottom w:val="nil"/>
              <w:right w:val="nil"/>
            </w:tcBorders>
            <w:shd w:val="clear" w:color="auto" w:fill="auto"/>
            <w:vAlign w:val="center"/>
          </w:tcPr>
          <w:p w14:paraId="4B2F738E" w14:textId="375DCD23" w:rsidR="008E52C9" w:rsidRPr="00F30C6D" w:rsidRDefault="008E52C9" w:rsidP="008E52C9">
            <w:pPr>
              <w:tabs>
                <w:tab w:val="left" w:pos="3828"/>
              </w:tabs>
              <w:jc w:val="right"/>
              <w:rPr>
                <w:rFonts w:ascii="Arial" w:hAnsi="Arial" w:cs="Arial"/>
                <w:b/>
                <w:sz w:val="16"/>
                <w:szCs w:val="18"/>
                <w:highlight w:val="yellow"/>
              </w:rPr>
            </w:pPr>
            <w:r w:rsidRPr="00394A58">
              <w:rPr>
                <w:rFonts w:ascii="Arial" w:hAnsi="Arial" w:cs="Arial"/>
                <w:b/>
                <w:bCs/>
                <w:sz w:val="16"/>
                <w:szCs w:val="18"/>
              </w:rPr>
              <w:t>941.419</w:t>
            </w:r>
          </w:p>
        </w:tc>
      </w:tr>
      <w:tr w:rsidR="008E52C9" w:rsidRPr="00F30C6D" w14:paraId="7011B939" w14:textId="77777777" w:rsidTr="000F76CE">
        <w:trPr>
          <w:trHeight w:val="113"/>
        </w:trPr>
        <w:tc>
          <w:tcPr>
            <w:tcW w:w="4480" w:type="dxa"/>
            <w:shd w:val="clear" w:color="auto" w:fill="auto"/>
            <w:vAlign w:val="bottom"/>
          </w:tcPr>
          <w:p w14:paraId="64DC2BE8" w14:textId="77777777" w:rsidR="008E52C9" w:rsidRPr="00F30C6D" w:rsidRDefault="008E52C9" w:rsidP="008E52C9">
            <w:pPr>
              <w:tabs>
                <w:tab w:val="left" w:pos="3828"/>
              </w:tabs>
              <w:spacing w:line="230" w:lineRule="auto"/>
              <w:ind w:left="360"/>
              <w:rPr>
                <w:rFonts w:ascii="Arial" w:eastAsia="Arial Unicode MS" w:hAnsi="Arial" w:cs="Arial"/>
                <w:iCs/>
                <w:sz w:val="16"/>
                <w:szCs w:val="18"/>
              </w:rPr>
            </w:pPr>
            <w:r w:rsidRPr="00F30C6D">
              <w:rPr>
                <w:rFonts w:ascii="Arial" w:hAnsi="Arial" w:cs="Arial"/>
                <w:iCs/>
                <w:sz w:val="16"/>
                <w:szCs w:val="18"/>
              </w:rPr>
              <w:t>Dönem İçinde İntikal (+)</w:t>
            </w:r>
          </w:p>
        </w:tc>
        <w:tc>
          <w:tcPr>
            <w:tcW w:w="1483" w:type="dxa"/>
            <w:tcBorders>
              <w:top w:val="nil"/>
              <w:left w:val="nil"/>
              <w:bottom w:val="nil"/>
              <w:right w:val="nil"/>
            </w:tcBorders>
            <w:shd w:val="clear" w:color="auto" w:fill="auto"/>
            <w:vAlign w:val="center"/>
          </w:tcPr>
          <w:p w14:paraId="6D8D449C" w14:textId="4824D5B8" w:rsidR="008E52C9" w:rsidRPr="00F30C6D" w:rsidRDefault="008E52C9" w:rsidP="008E52C9">
            <w:pPr>
              <w:tabs>
                <w:tab w:val="left" w:pos="3828"/>
              </w:tabs>
              <w:jc w:val="right"/>
              <w:rPr>
                <w:rFonts w:ascii="Arial" w:hAnsi="Arial" w:cs="Arial"/>
                <w:sz w:val="16"/>
                <w:szCs w:val="18"/>
                <w:highlight w:val="yellow"/>
              </w:rPr>
            </w:pPr>
            <w:r w:rsidRPr="00394A58">
              <w:rPr>
                <w:rFonts w:ascii="Arial" w:hAnsi="Arial" w:cs="Arial"/>
                <w:sz w:val="16"/>
                <w:szCs w:val="18"/>
              </w:rPr>
              <w:t>771.374</w:t>
            </w:r>
          </w:p>
        </w:tc>
        <w:tc>
          <w:tcPr>
            <w:tcW w:w="1568" w:type="dxa"/>
            <w:tcBorders>
              <w:top w:val="nil"/>
              <w:left w:val="nil"/>
              <w:bottom w:val="nil"/>
              <w:right w:val="nil"/>
            </w:tcBorders>
            <w:shd w:val="clear" w:color="auto" w:fill="auto"/>
            <w:vAlign w:val="center"/>
          </w:tcPr>
          <w:p w14:paraId="5F8E1300" w14:textId="3C6908F5" w:rsidR="008E52C9" w:rsidRPr="00F30C6D" w:rsidRDefault="008E52C9" w:rsidP="008E52C9">
            <w:pPr>
              <w:tabs>
                <w:tab w:val="left" w:pos="3828"/>
              </w:tabs>
              <w:jc w:val="right"/>
              <w:rPr>
                <w:rFonts w:ascii="Arial" w:hAnsi="Arial" w:cs="Arial"/>
                <w:sz w:val="16"/>
                <w:szCs w:val="18"/>
                <w:highlight w:val="yellow"/>
              </w:rPr>
            </w:pPr>
            <w:r w:rsidRPr="00394A58">
              <w:rPr>
                <w:rFonts w:ascii="Arial" w:hAnsi="Arial" w:cs="Arial"/>
                <w:sz w:val="16"/>
                <w:szCs w:val="18"/>
              </w:rPr>
              <w:t>2.143</w:t>
            </w:r>
          </w:p>
        </w:tc>
        <w:tc>
          <w:tcPr>
            <w:tcW w:w="1820" w:type="dxa"/>
            <w:tcBorders>
              <w:top w:val="nil"/>
              <w:left w:val="nil"/>
              <w:bottom w:val="nil"/>
              <w:right w:val="nil"/>
            </w:tcBorders>
            <w:shd w:val="clear" w:color="auto" w:fill="auto"/>
            <w:vAlign w:val="center"/>
          </w:tcPr>
          <w:p w14:paraId="687BCA6D" w14:textId="4AC812CD" w:rsidR="008E52C9" w:rsidRPr="00F30C6D" w:rsidRDefault="008E52C9" w:rsidP="008E52C9">
            <w:pPr>
              <w:tabs>
                <w:tab w:val="left" w:pos="3828"/>
              </w:tabs>
              <w:jc w:val="right"/>
              <w:rPr>
                <w:rFonts w:ascii="Arial" w:hAnsi="Arial" w:cs="Arial"/>
                <w:sz w:val="16"/>
                <w:szCs w:val="18"/>
                <w:highlight w:val="yellow"/>
              </w:rPr>
            </w:pPr>
            <w:r w:rsidRPr="00394A58">
              <w:rPr>
                <w:rFonts w:ascii="Arial" w:hAnsi="Arial" w:cs="Arial"/>
                <w:sz w:val="16"/>
                <w:szCs w:val="18"/>
              </w:rPr>
              <w:t>47.307</w:t>
            </w:r>
          </w:p>
        </w:tc>
      </w:tr>
      <w:tr w:rsidR="008E52C9" w:rsidRPr="00F30C6D" w14:paraId="6C3D5B1A" w14:textId="77777777" w:rsidTr="000F76CE">
        <w:trPr>
          <w:trHeight w:val="113"/>
        </w:trPr>
        <w:tc>
          <w:tcPr>
            <w:tcW w:w="4480" w:type="dxa"/>
            <w:shd w:val="clear" w:color="auto" w:fill="auto"/>
            <w:vAlign w:val="bottom"/>
          </w:tcPr>
          <w:p w14:paraId="72FBA2AF" w14:textId="77777777" w:rsidR="008E52C9" w:rsidRPr="00F30C6D" w:rsidRDefault="008E52C9" w:rsidP="008E52C9">
            <w:pPr>
              <w:tabs>
                <w:tab w:val="left" w:pos="3828"/>
              </w:tabs>
              <w:spacing w:line="230" w:lineRule="auto"/>
              <w:ind w:left="360"/>
              <w:rPr>
                <w:rFonts w:ascii="Arial" w:eastAsia="Arial Unicode MS" w:hAnsi="Arial" w:cs="Arial"/>
                <w:iCs/>
                <w:sz w:val="16"/>
                <w:szCs w:val="18"/>
              </w:rPr>
            </w:pPr>
            <w:r w:rsidRPr="00F30C6D">
              <w:rPr>
                <w:rFonts w:ascii="Arial" w:hAnsi="Arial" w:cs="Arial"/>
                <w:iCs/>
                <w:sz w:val="16"/>
                <w:szCs w:val="18"/>
              </w:rPr>
              <w:t>Diğer Donuk Alacak Hesaplarından Giriş (+)</w:t>
            </w:r>
          </w:p>
        </w:tc>
        <w:tc>
          <w:tcPr>
            <w:tcW w:w="1483" w:type="dxa"/>
            <w:tcBorders>
              <w:top w:val="nil"/>
              <w:left w:val="nil"/>
              <w:bottom w:val="nil"/>
              <w:right w:val="nil"/>
            </w:tcBorders>
            <w:shd w:val="clear" w:color="auto" w:fill="auto"/>
            <w:vAlign w:val="center"/>
          </w:tcPr>
          <w:p w14:paraId="3A9D11D4" w14:textId="4D7D0946" w:rsidR="008E52C9" w:rsidRPr="00F30C6D" w:rsidRDefault="008E52C9" w:rsidP="008E52C9">
            <w:pPr>
              <w:tabs>
                <w:tab w:val="left" w:pos="3828"/>
              </w:tabs>
              <w:jc w:val="right"/>
              <w:rPr>
                <w:rFonts w:ascii="Arial" w:hAnsi="Arial" w:cs="Arial"/>
                <w:sz w:val="16"/>
                <w:szCs w:val="18"/>
                <w:highlight w:val="yellow"/>
              </w:rPr>
            </w:pPr>
            <w:r w:rsidRPr="00394A58">
              <w:rPr>
                <w:rFonts w:ascii="Arial" w:hAnsi="Arial" w:cs="Arial"/>
                <w:sz w:val="16"/>
                <w:szCs w:val="18"/>
              </w:rPr>
              <w:t>-</w:t>
            </w:r>
          </w:p>
        </w:tc>
        <w:tc>
          <w:tcPr>
            <w:tcW w:w="1568" w:type="dxa"/>
            <w:tcBorders>
              <w:top w:val="nil"/>
              <w:left w:val="nil"/>
              <w:bottom w:val="nil"/>
              <w:right w:val="nil"/>
            </w:tcBorders>
            <w:shd w:val="clear" w:color="auto" w:fill="auto"/>
            <w:vAlign w:val="center"/>
          </w:tcPr>
          <w:p w14:paraId="36C1CE67" w14:textId="4A1B7468" w:rsidR="008E52C9" w:rsidRPr="00F30C6D" w:rsidRDefault="008E52C9" w:rsidP="008E52C9">
            <w:pPr>
              <w:tabs>
                <w:tab w:val="left" w:pos="3828"/>
              </w:tabs>
              <w:jc w:val="right"/>
              <w:rPr>
                <w:rFonts w:ascii="Arial" w:hAnsi="Arial" w:cs="Arial"/>
                <w:sz w:val="16"/>
                <w:szCs w:val="18"/>
                <w:highlight w:val="yellow"/>
              </w:rPr>
            </w:pPr>
            <w:r w:rsidRPr="00394A58">
              <w:rPr>
                <w:rFonts w:ascii="Arial" w:hAnsi="Arial" w:cs="Arial"/>
                <w:sz w:val="16"/>
                <w:szCs w:val="18"/>
              </w:rPr>
              <w:t>545.322</w:t>
            </w:r>
          </w:p>
        </w:tc>
        <w:tc>
          <w:tcPr>
            <w:tcW w:w="1820" w:type="dxa"/>
            <w:tcBorders>
              <w:top w:val="nil"/>
              <w:left w:val="nil"/>
              <w:bottom w:val="nil"/>
              <w:right w:val="nil"/>
            </w:tcBorders>
            <w:shd w:val="clear" w:color="auto" w:fill="auto"/>
            <w:vAlign w:val="center"/>
          </w:tcPr>
          <w:p w14:paraId="44181DD5" w14:textId="2DE883A4" w:rsidR="008E52C9" w:rsidRPr="00F30C6D" w:rsidRDefault="008E52C9" w:rsidP="008E52C9">
            <w:pPr>
              <w:tabs>
                <w:tab w:val="left" w:pos="3828"/>
              </w:tabs>
              <w:jc w:val="right"/>
              <w:rPr>
                <w:rFonts w:ascii="Arial" w:hAnsi="Arial" w:cs="Arial"/>
                <w:sz w:val="16"/>
                <w:szCs w:val="18"/>
                <w:highlight w:val="yellow"/>
              </w:rPr>
            </w:pPr>
            <w:r w:rsidRPr="00394A58">
              <w:rPr>
                <w:rFonts w:ascii="Arial" w:hAnsi="Arial" w:cs="Arial"/>
                <w:sz w:val="16"/>
                <w:szCs w:val="18"/>
              </w:rPr>
              <w:t>506.896</w:t>
            </w:r>
          </w:p>
        </w:tc>
      </w:tr>
      <w:tr w:rsidR="008E52C9" w:rsidRPr="00F30C6D" w14:paraId="24EC132A" w14:textId="77777777" w:rsidTr="000F76CE">
        <w:trPr>
          <w:trHeight w:val="113"/>
        </w:trPr>
        <w:tc>
          <w:tcPr>
            <w:tcW w:w="4480" w:type="dxa"/>
            <w:shd w:val="clear" w:color="auto" w:fill="auto"/>
            <w:vAlign w:val="bottom"/>
          </w:tcPr>
          <w:p w14:paraId="08DCF5C6" w14:textId="77777777" w:rsidR="008E52C9" w:rsidRPr="00F30C6D" w:rsidRDefault="008E52C9" w:rsidP="008E52C9">
            <w:pPr>
              <w:tabs>
                <w:tab w:val="left" w:pos="3828"/>
              </w:tabs>
              <w:spacing w:line="230" w:lineRule="auto"/>
              <w:ind w:left="360"/>
              <w:rPr>
                <w:rFonts w:ascii="Arial" w:eastAsia="Arial Unicode MS" w:hAnsi="Arial" w:cs="Arial"/>
                <w:iCs/>
                <w:sz w:val="16"/>
                <w:szCs w:val="18"/>
              </w:rPr>
            </w:pPr>
            <w:r w:rsidRPr="00F30C6D">
              <w:rPr>
                <w:rFonts w:ascii="Arial" w:hAnsi="Arial" w:cs="Arial"/>
                <w:iCs/>
                <w:sz w:val="16"/>
                <w:szCs w:val="18"/>
              </w:rPr>
              <w:t>Diğer Donuk Alacak Hesaplarına Çıkış(-)</w:t>
            </w:r>
          </w:p>
        </w:tc>
        <w:tc>
          <w:tcPr>
            <w:tcW w:w="1483" w:type="dxa"/>
            <w:tcBorders>
              <w:top w:val="nil"/>
              <w:left w:val="nil"/>
              <w:bottom w:val="nil"/>
              <w:right w:val="nil"/>
            </w:tcBorders>
            <w:shd w:val="clear" w:color="auto" w:fill="auto"/>
            <w:vAlign w:val="center"/>
          </w:tcPr>
          <w:p w14:paraId="1FCD7430" w14:textId="7557A37E" w:rsidR="008E52C9" w:rsidRPr="00F30C6D" w:rsidRDefault="008E52C9" w:rsidP="008E52C9">
            <w:pPr>
              <w:tabs>
                <w:tab w:val="left" w:pos="3828"/>
              </w:tabs>
              <w:jc w:val="right"/>
              <w:rPr>
                <w:rFonts w:ascii="Arial" w:hAnsi="Arial" w:cs="Arial"/>
                <w:sz w:val="16"/>
                <w:szCs w:val="18"/>
                <w:highlight w:val="yellow"/>
              </w:rPr>
            </w:pPr>
            <w:r w:rsidRPr="00394A58">
              <w:rPr>
                <w:rFonts w:ascii="Arial" w:hAnsi="Arial" w:cs="Arial"/>
                <w:sz w:val="16"/>
                <w:szCs w:val="18"/>
              </w:rPr>
              <w:t>545.322</w:t>
            </w:r>
          </w:p>
        </w:tc>
        <w:tc>
          <w:tcPr>
            <w:tcW w:w="1568" w:type="dxa"/>
            <w:tcBorders>
              <w:top w:val="nil"/>
              <w:left w:val="nil"/>
              <w:bottom w:val="nil"/>
              <w:right w:val="nil"/>
            </w:tcBorders>
            <w:shd w:val="clear" w:color="auto" w:fill="auto"/>
            <w:vAlign w:val="center"/>
          </w:tcPr>
          <w:p w14:paraId="27EF2550" w14:textId="1FD228EB" w:rsidR="008E52C9" w:rsidRPr="00F30C6D" w:rsidRDefault="008E52C9" w:rsidP="008E52C9">
            <w:pPr>
              <w:tabs>
                <w:tab w:val="left" w:pos="3828"/>
              </w:tabs>
              <w:jc w:val="right"/>
              <w:rPr>
                <w:rFonts w:ascii="Arial" w:hAnsi="Arial" w:cs="Arial"/>
                <w:sz w:val="16"/>
                <w:szCs w:val="18"/>
                <w:highlight w:val="yellow"/>
              </w:rPr>
            </w:pPr>
            <w:r w:rsidRPr="00394A58">
              <w:rPr>
                <w:rFonts w:ascii="Arial" w:hAnsi="Arial" w:cs="Arial"/>
                <w:sz w:val="16"/>
                <w:szCs w:val="18"/>
              </w:rPr>
              <w:t>506.896</w:t>
            </w:r>
          </w:p>
        </w:tc>
        <w:tc>
          <w:tcPr>
            <w:tcW w:w="1820" w:type="dxa"/>
            <w:tcBorders>
              <w:top w:val="nil"/>
              <w:left w:val="nil"/>
              <w:bottom w:val="nil"/>
              <w:right w:val="nil"/>
            </w:tcBorders>
            <w:shd w:val="clear" w:color="auto" w:fill="auto"/>
            <w:vAlign w:val="center"/>
          </w:tcPr>
          <w:p w14:paraId="1C7739AB" w14:textId="17CBB31D" w:rsidR="008E52C9" w:rsidRPr="00F30C6D" w:rsidRDefault="008E52C9" w:rsidP="008E52C9">
            <w:pPr>
              <w:tabs>
                <w:tab w:val="left" w:pos="3828"/>
              </w:tabs>
              <w:jc w:val="right"/>
              <w:rPr>
                <w:rFonts w:ascii="Arial" w:hAnsi="Arial" w:cs="Arial"/>
                <w:sz w:val="16"/>
                <w:szCs w:val="18"/>
                <w:highlight w:val="yellow"/>
              </w:rPr>
            </w:pPr>
            <w:r w:rsidRPr="00394A58">
              <w:rPr>
                <w:rFonts w:ascii="Arial" w:hAnsi="Arial" w:cs="Arial"/>
                <w:sz w:val="16"/>
                <w:szCs w:val="18"/>
              </w:rPr>
              <w:t>-</w:t>
            </w:r>
          </w:p>
        </w:tc>
      </w:tr>
      <w:tr w:rsidR="008E52C9" w:rsidRPr="00F30C6D" w14:paraId="73812074" w14:textId="77777777" w:rsidTr="000F76CE">
        <w:trPr>
          <w:trHeight w:val="113"/>
        </w:trPr>
        <w:tc>
          <w:tcPr>
            <w:tcW w:w="4480" w:type="dxa"/>
            <w:shd w:val="clear" w:color="auto" w:fill="auto"/>
            <w:vAlign w:val="bottom"/>
          </w:tcPr>
          <w:p w14:paraId="0FA7F506" w14:textId="4C40C160" w:rsidR="008E52C9" w:rsidRPr="00F30C6D" w:rsidRDefault="008E52C9" w:rsidP="008E52C9">
            <w:pPr>
              <w:tabs>
                <w:tab w:val="left" w:pos="3828"/>
              </w:tabs>
              <w:spacing w:line="230" w:lineRule="auto"/>
              <w:ind w:left="360"/>
              <w:rPr>
                <w:rFonts w:ascii="Arial" w:hAnsi="Arial" w:cs="Arial"/>
                <w:iCs/>
                <w:sz w:val="16"/>
                <w:szCs w:val="18"/>
              </w:rPr>
            </w:pPr>
            <w:r w:rsidRPr="00F30C6D">
              <w:rPr>
                <w:rFonts w:ascii="Arial" w:hAnsi="Arial" w:cs="Arial"/>
                <w:iCs/>
                <w:sz w:val="16"/>
                <w:szCs w:val="18"/>
              </w:rPr>
              <w:t>Dönem İçinde Tahsilat (-)</w:t>
            </w:r>
          </w:p>
        </w:tc>
        <w:tc>
          <w:tcPr>
            <w:tcW w:w="1483" w:type="dxa"/>
            <w:tcBorders>
              <w:top w:val="nil"/>
              <w:left w:val="nil"/>
              <w:bottom w:val="nil"/>
              <w:right w:val="nil"/>
            </w:tcBorders>
            <w:shd w:val="clear" w:color="auto" w:fill="auto"/>
            <w:vAlign w:val="center"/>
          </w:tcPr>
          <w:p w14:paraId="396F9496" w14:textId="18BDF903" w:rsidR="008E52C9" w:rsidRPr="00F30C6D" w:rsidRDefault="008E52C9" w:rsidP="008E52C9">
            <w:pPr>
              <w:tabs>
                <w:tab w:val="left" w:pos="3828"/>
              </w:tabs>
              <w:jc w:val="right"/>
              <w:rPr>
                <w:rFonts w:ascii="Arial" w:hAnsi="Arial" w:cs="Arial"/>
                <w:sz w:val="16"/>
                <w:szCs w:val="18"/>
                <w:highlight w:val="yellow"/>
              </w:rPr>
            </w:pPr>
            <w:r w:rsidRPr="00394A58">
              <w:rPr>
                <w:rFonts w:ascii="Arial" w:hAnsi="Arial" w:cs="Arial"/>
                <w:sz w:val="16"/>
                <w:szCs w:val="18"/>
              </w:rPr>
              <w:t>35.568</w:t>
            </w:r>
          </w:p>
        </w:tc>
        <w:tc>
          <w:tcPr>
            <w:tcW w:w="1568" w:type="dxa"/>
            <w:tcBorders>
              <w:top w:val="nil"/>
              <w:left w:val="nil"/>
              <w:bottom w:val="nil"/>
              <w:right w:val="nil"/>
            </w:tcBorders>
            <w:shd w:val="clear" w:color="auto" w:fill="auto"/>
            <w:vAlign w:val="center"/>
          </w:tcPr>
          <w:p w14:paraId="08A41B2F" w14:textId="59EC3FEE" w:rsidR="008E52C9" w:rsidRPr="00F30C6D" w:rsidRDefault="008E52C9" w:rsidP="008E52C9">
            <w:pPr>
              <w:tabs>
                <w:tab w:val="left" w:pos="3828"/>
              </w:tabs>
              <w:jc w:val="right"/>
              <w:rPr>
                <w:rFonts w:ascii="Arial" w:hAnsi="Arial" w:cs="Arial"/>
                <w:sz w:val="16"/>
                <w:szCs w:val="18"/>
                <w:highlight w:val="yellow"/>
              </w:rPr>
            </w:pPr>
            <w:r w:rsidRPr="00394A58">
              <w:rPr>
                <w:rFonts w:ascii="Arial" w:hAnsi="Arial" w:cs="Arial"/>
                <w:sz w:val="16"/>
                <w:szCs w:val="18"/>
              </w:rPr>
              <w:t>23.937</w:t>
            </w:r>
          </w:p>
        </w:tc>
        <w:tc>
          <w:tcPr>
            <w:tcW w:w="1820" w:type="dxa"/>
            <w:tcBorders>
              <w:top w:val="nil"/>
              <w:left w:val="nil"/>
              <w:bottom w:val="nil"/>
              <w:right w:val="nil"/>
            </w:tcBorders>
            <w:shd w:val="clear" w:color="auto" w:fill="auto"/>
            <w:vAlign w:val="center"/>
          </w:tcPr>
          <w:p w14:paraId="1AB381A4" w14:textId="368CF86B" w:rsidR="008E52C9" w:rsidRPr="00F30C6D" w:rsidRDefault="008E52C9" w:rsidP="008E52C9">
            <w:pPr>
              <w:tabs>
                <w:tab w:val="left" w:pos="3828"/>
              </w:tabs>
              <w:jc w:val="right"/>
              <w:rPr>
                <w:rFonts w:ascii="Arial" w:hAnsi="Arial" w:cs="Arial"/>
                <w:sz w:val="16"/>
                <w:szCs w:val="18"/>
                <w:highlight w:val="yellow"/>
              </w:rPr>
            </w:pPr>
            <w:r w:rsidRPr="00394A58">
              <w:rPr>
                <w:rFonts w:ascii="Arial" w:hAnsi="Arial" w:cs="Arial"/>
                <w:sz w:val="16"/>
                <w:szCs w:val="18"/>
              </w:rPr>
              <w:t>140.452</w:t>
            </w:r>
          </w:p>
        </w:tc>
      </w:tr>
      <w:tr w:rsidR="008E52C9" w:rsidRPr="00F30C6D" w14:paraId="2554B2DD" w14:textId="77777777" w:rsidTr="000F76CE">
        <w:trPr>
          <w:trHeight w:val="113"/>
        </w:trPr>
        <w:tc>
          <w:tcPr>
            <w:tcW w:w="4480" w:type="dxa"/>
            <w:shd w:val="clear" w:color="auto" w:fill="auto"/>
            <w:vAlign w:val="bottom"/>
          </w:tcPr>
          <w:p w14:paraId="3BC704F7" w14:textId="1549FBE3" w:rsidR="008E52C9" w:rsidRPr="00F30C6D" w:rsidRDefault="008E52C9" w:rsidP="008E52C9">
            <w:pPr>
              <w:tabs>
                <w:tab w:val="left" w:pos="3828"/>
              </w:tabs>
              <w:spacing w:line="230" w:lineRule="auto"/>
              <w:ind w:left="360"/>
              <w:rPr>
                <w:rFonts w:ascii="Arial" w:hAnsi="Arial" w:cs="Arial"/>
                <w:iCs/>
                <w:sz w:val="16"/>
                <w:szCs w:val="18"/>
              </w:rPr>
            </w:pPr>
            <w:r w:rsidRPr="00F30C6D">
              <w:rPr>
                <w:rFonts w:ascii="Arial" w:hAnsi="Arial" w:cs="Arial"/>
                <w:iCs/>
                <w:sz w:val="16"/>
                <w:szCs w:val="18"/>
              </w:rPr>
              <w:t>Kayıttan Düşülen (-) (*)</w:t>
            </w:r>
          </w:p>
        </w:tc>
        <w:tc>
          <w:tcPr>
            <w:tcW w:w="1483" w:type="dxa"/>
            <w:tcBorders>
              <w:top w:val="nil"/>
              <w:left w:val="nil"/>
              <w:bottom w:val="nil"/>
              <w:right w:val="nil"/>
            </w:tcBorders>
            <w:shd w:val="clear" w:color="auto" w:fill="auto"/>
            <w:vAlign w:val="center"/>
          </w:tcPr>
          <w:p w14:paraId="5D165743" w14:textId="2EF5DE69" w:rsidR="008E52C9" w:rsidRPr="00F30C6D" w:rsidRDefault="008E52C9" w:rsidP="008E52C9">
            <w:pPr>
              <w:tabs>
                <w:tab w:val="left" w:pos="3828"/>
              </w:tabs>
              <w:jc w:val="right"/>
              <w:rPr>
                <w:rFonts w:ascii="Arial" w:hAnsi="Arial" w:cs="Arial"/>
                <w:sz w:val="16"/>
                <w:szCs w:val="18"/>
                <w:highlight w:val="yellow"/>
              </w:rPr>
            </w:pPr>
            <w:r w:rsidRPr="00394A58">
              <w:rPr>
                <w:rFonts w:ascii="Arial" w:hAnsi="Arial" w:cs="Arial"/>
                <w:sz w:val="16"/>
                <w:szCs w:val="18"/>
              </w:rPr>
              <w:t>1.471</w:t>
            </w:r>
          </w:p>
        </w:tc>
        <w:tc>
          <w:tcPr>
            <w:tcW w:w="1568" w:type="dxa"/>
            <w:tcBorders>
              <w:top w:val="nil"/>
              <w:left w:val="nil"/>
              <w:bottom w:val="nil"/>
              <w:right w:val="nil"/>
            </w:tcBorders>
            <w:shd w:val="clear" w:color="auto" w:fill="auto"/>
            <w:vAlign w:val="center"/>
          </w:tcPr>
          <w:p w14:paraId="3D1E95E2" w14:textId="35F7E300" w:rsidR="008E52C9" w:rsidRPr="00F30C6D" w:rsidRDefault="008E52C9" w:rsidP="008E52C9">
            <w:pPr>
              <w:tabs>
                <w:tab w:val="left" w:pos="3828"/>
              </w:tabs>
              <w:jc w:val="right"/>
              <w:rPr>
                <w:rFonts w:ascii="Arial" w:hAnsi="Arial" w:cs="Arial"/>
                <w:sz w:val="16"/>
                <w:szCs w:val="18"/>
                <w:highlight w:val="yellow"/>
              </w:rPr>
            </w:pPr>
            <w:r w:rsidRPr="00394A58">
              <w:rPr>
                <w:rFonts w:ascii="Arial" w:hAnsi="Arial" w:cs="Arial"/>
                <w:sz w:val="16"/>
                <w:szCs w:val="18"/>
              </w:rPr>
              <w:t>1.006</w:t>
            </w:r>
          </w:p>
        </w:tc>
        <w:tc>
          <w:tcPr>
            <w:tcW w:w="1820" w:type="dxa"/>
            <w:tcBorders>
              <w:top w:val="nil"/>
              <w:left w:val="nil"/>
              <w:bottom w:val="nil"/>
              <w:right w:val="nil"/>
            </w:tcBorders>
            <w:shd w:val="clear" w:color="auto" w:fill="auto"/>
            <w:vAlign w:val="center"/>
          </w:tcPr>
          <w:p w14:paraId="5968D232" w14:textId="13B6B744" w:rsidR="008E52C9" w:rsidRPr="00F30C6D" w:rsidRDefault="008E52C9" w:rsidP="008E52C9">
            <w:pPr>
              <w:tabs>
                <w:tab w:val="left" w:pos="3828"/>
              </w:tabs>
              <w:jc w:val="right"/>
              <w:rPr>
                <w:rFonts w:ascii="Arial" w:hAnsi="Arial" w:cs="Arial"/>
                <w:sz w:val="16"/>
                <w:szCs w:val="18"/>
                <w:highlight w:val="yellow"/>
              </w:rPr>
            </w:pPr>
            <w:r w:rsidRPr="00394A58">
              <w:rPr>
                <w:rFonts w:ascii="Arial" w:hAnsi="Arial" w:cs="Arial"/>
                <w:sz w:val="16"/>
                <w:szCs w:val="18"/>
              </w:rPr>
              <w:t>1.798</w:t>
            </w:r>
          </w:p>
        </w:tc>
      </w:tr>
      <w:tr w:rsidR="008E52C9" w:rsidRPr="00F30C6D" w14:paraId="134059C1" w14:textId="77777777" w:rsidTr="000F76CE">
        <w:trPr>
          <w:trHeight w:val="113"/>
        </w:trPr>
        <w:tc>
          <w:tcPr>
            <w:tcW w:w="4480" w:type="dxa"/>
            <w:shd w:val="clear" w:color="auto" w:fill="auto"/>
            <w:vAlign w:val="bottom"/>
          </w:tcPr>
          <w:p w14:paraId="3D5E94F0" w14:textId="77777777" w:rsidR="008E52C9" w:rsidRPr="00F30C6D" w:rsidRDefault="008E52C9" w:rsidP="008E52C9">
            <w:pPr>
              <w:tabs>
                <w:tab w:val="left" w:pos="3828"/>
              </w:tabs>
              <w:spacing w:line="230" w:lineRule="auto"/>
              <w:ind w:left="360"/>
              <w:rPr>
                <w:rFonts w:ascii="Arial" w:hAnsi="Arial" w:cs="Arial"/>
                <w:iCs/>
                <w:sz w:val="16"/>
                <w:szCs w:val="18"/>
              </w:rPr>
            </w:pPr>
            <w:r w:rsidRPr="00F30C6D">
              <w:rPr>
                <w:rFonts w:ascii="Arial" w:hAnsi="Arial" w:cs="Arial"/>
                <w:iCs/>
                <w:sz w:val="16"/>
                <w:szCs w:val="18"/>
              </w:rPr>
              <w:t>Satılan (-)</w:t>
            </w:r>
          </w:p>
        </w:tc>
        <w:tc>
          <w:tcPr>
            <w:tcW w:w="1483" w:type="dxa"/>
            <w:tcBorders>
              <w:top w:val="nil"/>
              <w:left w:val="nil"/>
              <w:bottom w:val="nil"/>
              <w:right w:val="nil"/>
            </w:tcBorders>
            <w:shd w:val="clear" w:color="auto" w:fill="auto"/>
            <w:vAlign w:val="center"/>
          </w:tcPr>
          <w:p w14:paraId="70848E0E" w14:textId="43907092" w:rsidR="008E52C9" w:rsidRPr="00F30C6D" w:rsidRDefault="008E52C9" w:rsidP="008E52C9">
            <w:pPr>
              <w:tabs>
                <w:tab w:val="left" w:pos="3828"/>
              </w:tabs>
              <w:jc w:val="right"/>
              <w:rPr>
                <w:rFonts w:ascii="Arial" w:hAnsi="Arial" w:cs="Arial"/>
                <w:sz w:val="16"/>
                <w:szCs w:val="18"/>
                <w:highlight w:val="yellow"/>
              </w:rPr>
            </w:pPr>
            <w:r w:rsidRPr="00394A58">
              <w:rPr>
                <w:rFonts w:ascii="Arial" w:hAnsi="Arial" w:cs="Arial"/>
                <w:sz w:val="16"/>
                <w:szCs w:val="18"/>
              </w:rPr>
              <w:t>-</w:t>
            </w:r>
          </w:p>
        </w:tc>
        <w:tc>
          <w:tcPr>
            <w:tcW w:w="1568" w:type="dxa"/>
            <w:tcBorders>
              <w:top w:val="nil"/>
              <w:left w:val="nil"/>
              <w:bottom w:val="nil"/>
              <w:right w:val="nil"/>
            </w:tcBorders>
            <w:shd w:val="clear" w:color="auto" w:fill="auto"/>
            <w:vAlign w:val="center"/>
          </w:tcPr>
          <w:p w14:paraId="284AAB3E" w14:textId="5F6015D0" w:rsidR="008E52C9" w:rsidRPr="00F30C6D" w:rsidRDefault="008E52C9" w:rsidP="008E52C9">
            <w:pPr>
              <w:tabs>
                <w:tab w:val="left" w:pos="3828"/>
              </w:tabs>
              <w:jc w:val="right"/>
              <w:rPr>
                <w:rFonts w:ascii="Arial" w:hAnsi="Arial" w:cs="Arial"/>
                <w:sz w:val="16"/>
                <w:szCs w:val="18"/>
                <w:highlight w:val="yellow"/>
              </w:rPr>
            </w:pPr>
            <w:r w:rsidRPr="00394A58">
              <w:rPr>
                <w:rFonts w:ascii="Arial" w:hAnsi="Arial" w:cs="Arial"/>
                <w:sz w:val="16"/>
                <w:szCs w:val="18"/>
              </w:rPr>
              <w:t>-</w:t>
            </w:r>
          </w:p>
        </w:tc>
        <w:tc>
          <w:tcPr>
            <w:tcW w:w="1820" w:type="dxa"/>
            <w:tcBorders>
              <w:top w:val="nil"/>
              <w:left w:val="nil"/>
              <w:bottom w:val="nil"/>
              <w:right w:val="nil"/>
            </w:tcBorders>
            <w:shd w:val="clear" w:color="auto" w:fill="auto"/>
            <w:vAlign w:val="center"/>
          </w:tcPr>
          <w:p w14:paraId="5398429D" w14:textId="00116BDC" w:rsidR="008E52C9" w:rsidRPr="00F30C6D" w:rsidRDefault="008E52C9" w:rsidP="008E52C9">
            <w:pPr>
              <w:tabs>
                <w:tab w:val="left" w:pos="3828"/>
              </w:tabs>
              <w:jc w:val="right"/>
              <w:rPr>
                <w:rFonts w:ascii="Arial" w:hAnsi="Arial" w:cs="Arial"/>
                <w:sz w:val="16"/>
                <w:szCs w:val="18"/>
                <w:highlight w:val="yellow"/>
              </w:rPr>
            </w:pPr>
            <w:r w:rsidRPr="00394A58">
              <w:rPr>
                <w:rFonts w:ascii="Arial" w:hAnsi="Arial" w:cs="Arial"/>
                <w:sz w:val="16"/>
                <w:szCs w:val="18"/>
              </w:rPr>
              <w:t>-</w:t>
            </w:r>
          </w:p>
        </w:tc>
      </w:tr>
      <w:tr w:rsidR="008E52C9" w:rsidRPr="00F30C6D" w14:paraId="58EEAAC8" w14:textId="77777777" w:rsidTr="000F76CE">
        <w:trPr>
          <w:trHeight w:val="113"/>
        </w:trPr>
        <w:tc>
          <w:tcPr>
            <w:tcW w:w="4480" w:type="dxa"/>
            <w:shd w:val="clear" w:color="auto" w:fill="auto"/>
            <w:vAlign w:val="bottom"/>
          </w:tcPr>
          <w:p w14:paraId="26BFF6FD" w14:textId="77777777" w:rsidR="008E52C9" w:rsidRPr="00F30C6D" w:rsidRDefault="008E52C9" w:rsidP="008E52C9">
            <w:pPr>
              <w:tabs>
                <w:tab w:val="left" w:pos="-1908"/>
                <w:tab w:val="left" w:pos="3828"/>
              </w:tabs>
              <w:spacing w:line="230" w:lineRule="auto"/>
              <w:ind w:left="540"/>
              <w:jc w:val="both"/>
              <w:rPr>
                <w:rFonts w:ascii="Arial" w:hAnsi="Arial" w:cs="Arial"/>
                <w:sz w:val="16"/>
                <w:szCs w:val="18"/>
              </w:rPr>
            </w:pPr>
            <w:r w:rsidRPr="00F30C6D">
              <w:rPr>
                <w:rFonts w:ascii="Arial" w:hAnsi="Arial" w:cs="Arial"/>
                <w:sz w:val="16"/>
                <w:szCs w:val="18"/>
              </w:rPr>
              <w:t xml:space="preserve">  Kurumsal ve Ticari Krediler</w:t>
            </w:r>
          </w:p>
        </w:tc>
        <w:tc>
          <w:tcPr>
            <w:tcW w:w="1483" w:type="dxa"/>
            <w:tcBorders>
              <w:top w:val="nil"/>
              <w:left w:val="nil"/>
              <w:bottom w:val="nil"/>
              <w:right w:val="nil"/>
            </w:tcBorders>
            <w:shd w:val="clear" w:color="auto" w:fill="auto"/>
            <w:vAlign w:val="center"/>
          </w:tcPr>
          <w:p w14:paraId="2D731264" w14:textId="027EC8B0" w:rsidR="008E52C9" w:rsidRPr="00F30C6D" w:rsidRDefault="008E52C9" w:rsidP="008E52C9">
            <w:pPr>
              <w:tabs>
                <w:tab w:val="left" w:pos="3828"/>
              </w:tabs>
              <w:jc w:val="right"/>
              <w:rPr>
                <w:rFonts w:ascii="Arial" w:hAnsi="Arial" w:cs="Arial"/>
                <w:sz w:val="16"/>
                <w:szCs w:val="18"/>
                <w:highlight w:val="yellow"/>
              </w:rPr>
            </w:pPr>
            <w:r w:rsidRPr="00394A58">
              <w:rPr>
                <w:rFonts w:ascii="Arial" w:hAnsi="Arial" w:cs="Arial"/>
                <w:sz w:val="16"/>
                <w:szCs w:val="18"/>
              </w:rPr>
              <w:t>-</w:t>
            </w:r>
          </w:p>
        </w:tc>
        <w:tc>
          <w:tcPr>
            <w:tcW w:w="1568" w:type="dxa"/>
            <w:tcBorders>
              <w:top w:val="nil"/>
              <w:left w:val="nil"/>
              <w:bottom w:val="nil"/>
              <w:right w:val="nil"/>
            </w:tcBorders>
            <w:shd w:val="clear" w:color="auto" w:fill="auto"/>
            <w:vAlign w:val="center"/>
          </w:tcPr>
          <w:p w14:paraId="32954EEF" w14:textId="0A90577D" w:rsidR="008E52C9" w:rsidRPr="00F30C6D" w:rsidRDefault="008E52C9" w:rsidP="008E52C9">
            <w:pPr>
              <w:tabs>
                <w:tab w:val="left" w:pos="3828"/>
              </w:tabs>
              <w:jc w:val="right"/>
              <w:rPr>
                <w:rFonts w:ascii="Arial" w:hAnsi="Arial" w:cs="Arial"/>
                <w:sz w:val="16"/>
                <w:szCs w:val="18"/>
                <w:highlight w:val="yellow"/>
              </w:rPr>
            </w:pPr>
            <w:r w:rsidRPr="00394A58">
              <w:rPr>
                <w:rFonts w:ascii="Arial" w:hAnsi="Arial" w:cs="Arial"/>
                <w:sz w:val="16"/>
                <w:szCs w:val="18"/>
              </w:rPr>
              <w:t>-</w:t>
            </w:r>
          </w:p>
        </w:tc>
        <w:tc>
          <w:tcPr>
            <w:tcW w:w="1820" w:type="dxa"/>
            <w:tcBorders>
              <w:top w:val="nil"/>
              <w:left w:val="nil"/>
              <w:bottom w:val="nil"/>
              <w:right w:val="nil"/>
            </w:tcBorders>
            <w:shd w:val="clear" w:color="auto" w:fill="auto"/>
            <w:vAlign w:val="center"/>
          </w:tcPr>
          <w:p w14:paraId="2502010A" w14:textId="6717FD22" w:rsidR="008E52C9" w:rsidRPr="00F30C6D" w:rsidRDefault="008E52C9" w:rsidP="008E52C9">
            <w:pPr>
              <w:tabs>
                <w:tab w:val="left" w:pos="3828"/>
              </w:tabs>
              <w:jc w:val="right"/>
              <w:rPr>
                <w:rFonts w:ascii="Arial" w:hAnsi="Arial" w:cs="Arial"/>
                <w:sz w:val="16"/>
                <w:szCs w:val="18"/>
                <w:highlight w:val="yellow"/>
              </w:rPr>
            </w:pPr>
            <w:r w:rsidRPr="00394A58">
              <w:rPr>
                <w:rFonts w:ascii="Arial" w:hAnsi="Arial" w:cs="Arial"/>
                <w:sz w:val="16"/>
                <w:szCs w:val="18"/>
              </w:rPr>
              <w:t>-</w:t>
            </w:r>
          </w:p>
        </w:tc>
      </w:tr>
      <w:tr w:rsidR="008E52C9" w:rsidRPr="00F30C6D" w14:paraId="2148F99F" w14:textId="77777777" w:rsidTr="000F76CE">
        <w:trPr>
          <w:trHeight w:val="113"/>
        </w:trPr>
        <w:tc>
          <w:tcPr>
            <w:tcW w:w="4480" w:type="dxa"/>
            <w:shd w:val="clear" w:color="auto" w:fill="auto"/>
            <w:vAlign w:val="bottom"/>
          </w:tcPr>
          <w:p w14:paraId="571AA5CD" w14:textId="77777777" w:rsidR="008E52C9" w:rsidRPr="00F30C6D" w:rsidRDefault="008E52C9" w:rsidP="008E52C9">
            <w:pPr>
              <w:tabs>
                <w:tab w:val="left" w:pos="-1908"/>
                <w:tab w:val="left" w:pos="3828"/>
              </w:tabs>
              <w:spacing w:line="230" w:lineRule="auto"/>
              <w:ind w:left="540"/>
              <w:jc w:val="both"/>
              <w:rPr>
                <w:rFonts w:ascii="Arial" w:hAnsi="Arial" w:cs="Arial"/>
                <w:iCs/>
                <w:sz w:val="16"/>
                <w:szCs w:val="18"/>
              </w:rPr>
            </w:pPr>
            <w:r w:rsidRPr="00F30C6D">
              <w:rPr>
                <w:rFonts w:ascii="Arial" w:hAnsi="Arial" w:cs="Arial"/>
                <w:sz w:val="16"/>
                <w:szCs w:val="18"/>
              </w:rPr>
              <w:t xml:space="preserve">  Bireysel</w:t>
            </w:r>
            <w:r w:rsidRPr="00F30C6D">
              <w:rPr>
                <w:rFonts w:ascii="Arial" w:hAnsi="Arial" w:cs="Arial"/>
                <w:iCs/>
                <w:sz w:val="16"/>
                <w:szCs w:val="18"/>
              </w:rPr>
              <w:t xml:space="preserve"> Krediler</w:t>
            </w:r>
          </w:p>
        </w:tc>
        <w:tc>
          <w:tcPr>
            <w:tcW w:w="1483" w:type="dxa"/>
            <w:tcBorders>
              <w:top w:val="nil"/>
              <w:left w:val="nil"/>
              <w:bottom w:val="nil"/>
              <w:right w:val="nil"/>
            </w:tcBorders>
            <w:shd w:val="clear" w:color="auto" w:fill="auto"/>
            <w:vAlign w:val="center"/>
          </w:tcPr>
          <w:p w14:paraId="34579FEF" w14:textId="05857414" w:rsidR="008E52C9" w:rsidRPr="00F30C6D" w:rsidRDefault="008E52C9" w:rsidP="008E52C9">
            <w:pPr>
              <w:tabs>
                <w:tab w:val="left" w:pos="3828"/>
              </w:tabs>
              <w:jc w:val="right"/>
              <w:rPr>
                <w:rFonts w:ascii="Arial" w:hAnsi="Arial" w:cs="Arial"/>
                <w:sz w:val="16"/>
                <w:szCs w:val="18"/>
                <w:highlight w:val="yellow"/>
              </w:rPr>
            </w:pPr>
            <w:r w:rsidRPr="00394A58">
              <w:rPr>
                <w:rFonts w:ascii="Arial" w:hAnsi="Arial" w:cs="Arial"/>
                <w:sz w:val="16"/>
                <w:szCs w:val="18"/>
              </w:rPr>
              <w:t>-</w:t>
            </w:r>
          </w:p>
        </w:tc>
        <w:tc>
          <w:tcPr>
            <w:tcW w:w="1568" w:type="dxa"/>
            <w:tcBorders>
              <w:top w:val="nil"/>
              <w:left w:val="nil"/>
              <w:bottom w:val="nil"/>
              <w:right w:val="nil"/>
            </w:tcBorders>
            <w:shd w:val="clear" w:color="auto" w:fill="auto"/>
            <w:vAlign w:val="center"/>
          </w:tcPr>
          <w:p w14:paraId="209F7456" w14:textId="2EA37274" w:rsidR="008E52C9" w:rsidRPr="00F30C6D" w:rsidRDefault="008E52C9" w:rsidP="008E52C9">
            <w:pPr>
              <w:tabs>
                <w:tab w:val="left" w:pos="3828"/>
              </w:tabs>
              <w:jc w:val="right"/>
              <w:rPr>
                <w:rFonts w:ascii="Arial" w:hAnsi="Arial" w:cs="Arial"/>
                <w:sz w:val="16"/>
                <w:szCs w:val="18"/>
                <w:highlight w:val="yellow"/>
              </w:rPr>
            </w:pPr>
            <w:r w:rsidRPr="00394A58">
              <w:rPr>
                <w:rFonts w:ascii="Arial" w:hAnsi="Arial" w:cs="Arial"/>
                <w:sz w:val="16"/>
                <w:szCs w:val="18"/>
              </w:rPr>
              <w:t>-</w:t>
            </w:r>
          </w:p>
        </w:tc>
        <w:tc>
          <w:tcPr>
            <w:tcW w:w="1820" w:type="dxa"/>
            <w:tcBorders>
              <w:top w:val="nil"/>
              <w:left w:val="nil"/>
              <w:bottom w:val="nil"/>
              <w:right w:val="nil"/>
            </w:tcBorders>
            <w:shd w:val="clear" w:color="auto" w:fill="auto"/>
            <w:vAlign w:val="center"/>
          </w:tcPr>
          <w:p w14:paraId="203EB8EC" w14:textId="46A57FEE" w:rsidR="008E52C9" w:rsidRPr="00F30C6D" w:rsidRDefault="008E52C9" w:rsidP="008E52C9">
            <w:pPr>
              <w:tabs>
                <w:tab w:val="left" w:pos="3828"/>
              </w:tabs>
              <w:jc w:val="right"/>
              <w:rPr>
                <w:rFonts w:ascii="Arial" w:hAnsi="Arial" w:cs="Arial"/>
                <w:sz w:val="16"/>
                <w:szCs w:val="18"/>
                <w:highlight w:val="yellow"/>
              </w:rPr>
            </w:pPr>
            <w:r w:rsidRPr="00394A58">
              <w:rPr>
                <w:rFonts w:ascii="Arial" w:hAnsi="Arial" w:cs="Arial"/>
                <w:sz w:val="16"/>
                <w:szCs w:val="18"/>
              </w:rPr>
              <w:t>-</w:t>
            </w:r>
          </w:p>
        </w:tc>
      </w:tr>
      <w:tr w:rsidR="008E52C9" w:rsidRPr="00F30C6D" w14:paraId="614EC081" w14:textId="77777777" w:rsidTr="000F76CE">
        <w:trPr>
          <w:trHeight w:val="113"/>
        </w:trPr>
        <w:tc>
          <w:tcPr>
            <w:tcW w:w="4480" w:type="dxa"/>
            <w:shd w:val="clear" w:color="auto" w:fill="auto"/>
            <w:vAlign w:val="bottom"/>
          </w:tcPr>
          <w:p w14:paraId="079D11F8" w14:textId="77777777" w:rsidR="008E52C9" w:rsidRPr="00F30C6D" w:rsidRDefault="008E52C9" w:rsidP="008E52C9">
            <w:pPr>
              <w:tabs>
                <w:tab w:val="left" w:pos="-1908"/>
                <w:tab w:val="left" w:pos="3828"/>
              </w:tabs>
              <w:spacing w:line="230" w:lineRule="auto"/>
              <w:ind w:left="540"/>
              <w:jc w:val="both"/>
              <w:rPr>
                <w:rFonts w:ascii="Arial" w:hAnsi="Arial" w:cs="Arial"/>
                <w:iCs/>
                <w:sz w:val="16"/>
                <w:szCs w:val="18"/>
              </w:rPr>
            </w:pPr>
            <w:r w:rsidRPr="00F30C6D">
              <w:rPr>
                <w:rFonts w:ascii="Arial" w:hAnsi="Arial" w:cs="Arial"/>
                <w:sz w:val="16"/>
                <w:szCs w:val="18"/>
              </w:rPr>
              <w:t xml:space="preserve">  Kredi</w:t>
            </w:r>
            <w:r w:rsidRPr="00F30C6D">
              <w:rPr>
                <w:rFonts w:ascii="Arial" w:hAnsi="Arial" w:cs="Arial"/>
                <w:iCs/>
                <w:sz w:val="16"/>
                <w:szCs w:val="18"/>
              </w:rPr>
              <w:t xml:space="preserve"> Kartları</w:t>
            </w:r>
          </w:p>
        </w:tc>
        <w:tc>
          <w:tcPr>
            <w:tcW w:w="1483" w:type="dxa"/>
            <w:tcBorders>
              <w:top w:val="nil"/>
              <w:left w:val="nil"/>
              <w:bottom w:val="nil"/>
              <w:right w:val="nil"/>
            </w:tcBorders>
            <w:shd w:val="clear" w:color="auto" w:fill="auto"/>
            <w:vAlign w:val="center"/>
          </w:tcPr>
          <w:p w14:paraId="2FC71C54" w14:textId="14E1DF38" w:rsidR="008E52C9" w:rsidRPr="00F30C6D" w:rsidRDefault="008E52C9" w:rsidP="008E52C9">
            <w:pPr>
              <w:tabs>
                <w:tab w:val="left" w:pos="3828"/>
              </w:tabs>
              <w:jc w:val="right"/>
              <w:rPr>
                <w:rFonts w:ascii="Arial" w:hAnsi="Arial" w:cs="Arial"/>
                <w:sz w:val="16"/>
                <w:szCs w:val="18"/>
                <w:highlight w:val="yellow"/>
              </w:rPr>
            </w:pPr>
            <w:r w:rsidRPr="00394A58">
              <w:rPr>
                <w:rFonts w:ascii="Arial" w:hAnsi="Arial" w:cs="Arial"/>
                <w:sz w:val="16"/>
                <w:szCs w:val="18"/>
              </w:rPr>
              <w:t>-</w:t>
            </w:r>
          </w:p>
        </w:tc>
        <w:tc>
          <w:tcPr>
            <w:tcW w:w="1568" w:type="dxa"/>
            <w:tcBorders>
              <w:top w:val="nil"/>
              <w:left w:val="nil"/>
              <w:bottom w:val="nil"/>
              <w:right w:val="nil"/>
            </w:tcBorders>
            <w:shd w:val="clear" w:color="auto" w:fill="auto"/>
            <w:vAlign w:val="center"/>
          </w:tcPr>
          <w:p w14:paraId="04969611" w14:textId="1D852195" w:rsidR="008E52C9" w:rsidRPr="00F30C6D" w:rsidRDefault="008E52C9" w:rsidP="008E52C9">
            <w:pPr>
              <w:tabs>
                <w:tab w:val="left" w:pos="3828"/>
              </w:tabs>
              <w:jc w:val="right"/>
              <w:rPr>
                <w:rFonts w:ascii="Arial" w:hAnsi="Arial" w:cs="Arial"/>
                <w:sz w:val="16"/>
                <w:szCs w:val="18"/>
                <w:highlight w:val="yellow"/>
              </w:rPr>
            </w:pPr>
            <w:r w:rsidRPr="00394A58">
              <w:rPr>
                <w:rFonts w:ascii="Arial" w:hAnsi="Arial" w:cs="Arial"/>
                <w:sz w:val="16"/>
                <w:szCs w:val="18"/>
              </w:rPr>
              <w:t>-</w:t>
            </w:r>
          </w:p>
        </w:tc>
        <w:tc>
          <w:tcPr>
            <w:tcW w:w="1820" w:type="dxa"/>
            <w:tcBorders>
              <w:top w:val="nil"/>
              <w:left w:val="nil"/>
              <w:bottom w:val="nil"/>
              <w:right w:val="nil"/>
            </w:tcBorders>
            <w:shd w:val="clear" w:color="auto" w:fill="auto"/>
            <w:vAlign w:val="center"/>
          </w:tcPr>
          <w:p w14:paraId="2007AB99" w14:textId="4038BB11" w:rsidR="008E52C9" w:rsidRPr="00F30C6D" w:rsidRDefault="008E52C9" w:rsidP="008E52C9">
            <w:pPr>
              <w:tabs>
                <w:tab w:val="left" w:pos="3828"/>
              </w:tabs>
              <w:jc w:val="right"/>
              <w:rPr>
                <w:rFonts w:ascii="Arial" w:hAnsi="Arial" w:cs="Arial"/>
                <w:sz w:val="16"/>
                <w:szCs w:val="18"/>
                <w:highlight w:val="yellow"/>
              </w:rPr>
            </w:pPr>
            <w:r w:rsidRPr="00394A58">
              <w:rPr>
                <w:rFonts w:ascii="Arial" w:hAnsi="Arial" w:cs="Arial"/>
                <w:sz w:val="16"/>
                <w:szCs w:val="18"/>
              </w:rPr>
              <w:t>-</w:t>
            </w:r>
          </w:p>
        </w:tc>
      </w:tr>
      <w:tr w:rsidR="008E52C9" w:rsidRPr="00F30C6D" w14:paraId="53E65854" w14:textId="77777777" w:rsidTr="000F76CE">
        <w:trPr>
          <w:trHeight w:val="113"/>
        </w:trPr>
        <w:tc>
          <w:tcPr>
            <w:tcW w:w="4480" w:type="dxa"/>
            <w:shd w:val="clear" w:color="auto" w:fill="auto"/>
            <w:vAlign w:val="bottom"/>
          </w:tcPr>
          <w:p w14:paraId="253C1059" w14:textId="77777777" w:rsidR="008E52C9" w:rsidRPr="00F30C6D" w:rsidRDefault="008E52C9" w:rsidP="008E52C9">
            <w:pPr>
              <w:tabs>
                <w:tab w:val="left" w:pos="-1908"/>
                <w:tab w:val="left" w:pos="3828"/>
              </w:tabs>
              <w:spacing w:line="230" w:lineRule="auto"/>
              <w:ind w:left="540"/>
              <w:jc w:val="both"/>
              <w:rPr>
                <w:rFonts w:ascii="Arial" w:hAnsi="Arial" w:cs="Arial"/>
                <w:sz w:val="16"/>
                <w:szCs w:val="18"/>
              </w:rPr>
            </w:pPr>
            <w:r w:rsidRPr="00F30C6D">
              <w:rPr>
                <w:rFonts w:ascii="Arial" w:hAnsi="Arial" w:cs="Arial"/>
                <w:sz w:val="16"/>
                <w:szCs w:val="18"/>
              </w:rPr>
              <w:t xml:space="preserve">  Diğer</w:t>
            </w:r>
          </w:p>
        </w:tc>
        <w:tc>
          <w:tcPr>
            <w:tcW w:w="1483" w:type="dxa"/>
            <w:tcBorders>
              <w:top w:val="nil"/>
              <w:left w:val="nil"/>
              <w:bottom w:val="nil"/>
              <w:right w:val="nil"/>
            </w:tcBorders>
            <w:shd w:val="clear" w:color="auto" w:fill="auto"/>
            <w:vAlign w:val="center"/>
          </w:tcPr>
          <w:p w14:paraId="0C4BE700" w14:textId="0BD95256" w:rsidR="008E52C9" w:rsidRPr="00F30C6D" w:rsidRDefault="008E52C9" w:rsidP="008E52C9">
            <w:pPr>
              <w:tabs>
                <w:tab w:val="left" w:pos="3828"/>
              </w:tabs>
              <w:jc w:val="right"/>
              <w:rPr>
                <w:rFonts w:ascii="Arial" w:hAnsi="Arial" w:cs="Arial"/>
                <w:sz w:val="16"/>
                <w:szCs w:val="18"/>
                <w:highlight w:val="yellow"/>
              </w:rPr>
            </w:pPr>
            <w:r w:rsidRPr="00394A58">
              <w:rPr>
                <w:rFonts w:ascii="Arial" w:hAnsi="Arial" w:cs="Arial"/>
                <w:sz w:val="16"/>
                <w:szCs w:val="18"/>
              </w:rPr>
              <w:t>-</w:t>
            </w:r>
          </w:p>
        </w:tc>
        <w:tc>
          <w:tcPr>
            <w:tcW w:w="1568" w:type="dxa"/>
            <w:tcBorders>
              <w:top w:val="nil"/>
              <w:left w:val="nil"/>
              <w:bottom w:val="nil"/>
              <w:right w:val="nil"/>
            </w:tcBorders>
            <w:shd w:val="clear" w:color="auto" w:fill="auto"/>
            <w:vAlign w:val="center"/>
          </w:tcPr>
          <w:p w14:paraId="56E9951C" w14:textId="2DB7FAF2" w:rsidR="008E52C9" w:rsidRPr="00F30C6D" w:rsidRDefault="008E52C9" w:rsidP="008E52C9">
            <w:pPr>
              <w:tabs>
                <w:tab w:val="left" w:pos="3828"/>
              </w:tabs>
              <w:jc w:val="right"/>
              <w:rPr>
                <w:rFonts w:ascii="Arial" w:hAnsi="Arial" w:cs="Arial"/>
                <w:sz w:val="16"/>
                <w:szCs w:val="18"/>
                <w:highlight w:val="yellow"/>
              </w:rPr>
            </w:pPr>
            <w:r w:rsidRPr="00394A58">
              <w:rPr>
                <w:rFonts w:ascii="Arial" w:hAnsi="Arial" w:cs="Arial"/>
                <w:sz w:val="16"/>
                <w:szCs w:val="18"/>
              </w:rPr>
              <w:t>-</w:t>
            </w:r>
          </w:p>
        </w:tc>
        <w:tc>
          <w:tcPr>
            <w:tcW w:w="1820" w:type="dxa"/>
            <w:tcBorders>
              <w:top w:val="nil"/>
              <w:left w:val="nil"/>
              <w:bottom w:val="nil"/>
              <w:right w:val="nil"/>
            </w:tcBorders>
            <w:shd w:val="clear" w:color="auto" w:fill="auto"/>
            <w:vAlign w:val="center"/>
          </w:tcPr>
          <w:p w14:paraId="5A0A3028" w14:textId="058E0E34" w:rsidR="008E52C9" w:rsidRPr="00F30C6D" w:rsidRDefault="008E52C9" w:rsidP="008E52C9">
            <w:pPr>
              <w:tabs>
                <w:tab w:val="left" w:pos="3828"/>
              </w:tabs>
              <w:jc w:val="right"/>
              <w:rPr>
                <w:rFonts w:ascii="Arial" w:hAnsi="Arial" w:cs="Arial"/>
                <w:sz w:val="16"/>
                <w:szCs w:val="18"/>
                <w:highlight w:val="yellow"/>
              </w:rPr>
            </w:pPr>
            <w:r w:rsidRPr="00394A58">
              <w:rPr>
                <w:rFonts w:ascii="Arial" w:hAnsi="Arial" w:cs="Arial"/>
                <w:sz w:val="16"/>
                <w:szCs w:val="18"/>
              </w:rPr>
              <w:t>-</w:t>
            </w:r>
          </w:p>
        </w:tc>
      </w:tr>
      <w:tr w:rsidR="008E52C9" w:rsidRPr="00F30C6D" w14:paraId="335A6407" w14:textId="77777777" w:rsidTr="000F76CE">
        <w:trPr>
          <w:trHeight w:val="113"/>
        </w:trPr>
        <w:tc>
          <w:tcPr>
            <w:tcW w:w="4480" w:type="dxa"/>
            <w:shd w:val="clear" w:color="auto" w:fill="auto"/>
            <w:vAlign w:val="bottom"/>
          </w:tcPr>
          <w:p w14:paraId="46D77AA3" w14:textId="77777777" w:rsidR="008E52C9" w:rsidRPr="00F30C6D" w:rsidRDefault="008E52C9" w:rsidP="008E52C9">
            <w:pPr>
              <w:tabs>
                <w:tab w:val="left" w:pos="3828"/>
              </w:tabs>
              <w:spacing w:line="230" w:lineRule="auto"/>
              <w:rPr>
                <w:rFonts w:ascii="Arial" w:eastAsia="Arial Unicode MS" w:hAnsi="Arial" w:cs="Arial"/>
                <w:b/>
                <w:iCs/>
                <w:sz w:val="16"/>
                <w:szCs w:val="18"/>
              </w:rPr>
            </w:pPr>
            <w:r w:rsidRPr="00F30C6D">
              <w:rPr>
                <w:rFonts w:ascii="Arial" w:hAnsi="Arial" w:cs="Arial"/>
                <w:b/>
                <w:iCs/>
                <w:sz w:val="16"/>
                <w:szCs w:val="18"/>
              </w:rPr>
              <w:t xml:space="preserve">       Dönem Sonu Bakiyesi</w:t>
            </w:r>
          </w:p>
        </w:tc>
        <w:tc>
          <w:tcPr>
            <w:tcW w:w="1483" w:type="dxa"/>
            <w:tcBorders>
              <w:top w:val="nil"/>
              <w:left w:val="nil"/>
              <w:bottom w:val="nil"/>
              <w:right w:val="nil"/>
            </w:tcBorders>
            <w:shd w:val="clear" w:color="auto" w:fill="auto"/>
            <w:vAlign w:val="center"/>
          </w:tcPr>
          <w:p w14:paraId="53889D2D" w14:textId="2A33F66D" w:rsidR="008E52C9" w:rsidRPr="00F30C6D" w:rsidRDefault="008E52C9" w:rsidP="008E52C9">
            <w:pPr>
              <w:tabs>
                <w:tab w:val="left" w:pos="3828"/>
              </w:tabs>
              <w:jc w:val="right"/>
              <w:rPr>
                <w:rFonts w:ascii="Arial" w:hAnsi="Arial" w:cs="Arial"/>
                <w:b/>
                <w:sz w:val="16"/>
                <w:szCs w:val="18"/>
                <w:highlight w:val="yellow"/>
              </w:rPr>
            </w:pPr>
            <w:r w:rsidRPr="00394A58">
              <w:rPr>
                <w:rFonts w:ascii="Arial" w:hAnsi="Arial" w:cs="Arial"/>
                <w:b/>
                <w:bCs/>
                <w:sz w:val="16"/>
                <w:szCs w:val="18"/>
              </w:rPr>
              <w:t>279.451</w:t>
            </w:r>
          </w:p>
        </w:tc>
        <w:tc>
          <w:tcPr>
            <w:tcW w:w="1568" w:type="dxa"/>
            <w:tcBorders>
              <w:top w:val="nil"/>
              <w:left w:val="nil"/>
              <w:bottom w:val="nil"/>
              <w:right w:val="nil"/>
            </w:tcBorders>
            <w:shd w:val="clear" w:color="auto" w:fill="auto"/>
            <w:vAlign w:val="center"/>
          </w:tcPr>
          <w:p w14:paraId="3B0298A5" w14:textId="51F0E0CF" w:rsidR="008E52C9" w:rsidRPr="00F30C6D" w:rsidRDefault="008E52C9" w:rsidP="008E52C9">
            <w:pPr>
              <w:tabs>
                <w:tab w:val="left" w:pos="3828"/>
              </w:tabs>
              <w:jc w:val="right"/>
              <w:rPr>
                <w:rFonts w:ascii="Arial" w:hAnsi="Arial" w:cs="Arial"/>
                <w:b/>
                <w:sz w:val="16"/>
                <w:szCs w:val="18"/>
                <w:highlight w:val="yellow"/>
              </w:rPr>
            </w:pPr>
            <w:r w:rsidRPr="00394A58">
              <w:rPr>
                <w:rFonts w:ascii="Arial" w:hAnsi="Arial" w:cs="Arial"/>
                <w:b/>
                <w:bCs/>
                <w:sz w:val="16"/>
                <w:szCs w:val="18"/>
              </w:rPr>
              <w:t>59.778</w:t>
            </w:r>
          </w:p>
        </w:tc>
        <w:tc>
          <w:tcPr>
            <w:tcW w:w="1820" w:type="dxa"/>
            <w:tcBorders>
              <w:top w:val="nil"/>
              <w:left w:val="nil"/>
              <w:bottom w:val="nil"/>
              <w:right w:val="nil"/>
            </w:tcBorders>
            <w:shd w:val="clear" w:color="auto" w:fill="auto"/>
            <w:vAlign w:val="center"/>
          </w:tcPr>
          <w:p w14:paraId="6DA6CEDA" w14:textId="4983E9B3" w:rsidR="008E52C9" w:rsidRPr="00F30C6D" w:rsidRDefault="008E52C9" w:rsidP="008E52C9">
            <w:pPr>
              <w:tabs>
                <w:tab w:val="left" w:pos="3828"/>
              </w:tabs>
              <w:jc w:val="right"/>
              <w:rPr>
                <w:rFonts w:ascii="Arial" w:hAnsi="Arial" w:cs="Arial"/>
                <w:b/>
                <w:sz w:val="16"/>
                <w:szCs w:val="18"/>
                <w:highlight w:val="yellow"/>
              </w:rPr>
            </w:pPr>
            <w:r w:rsidRPr="00394A58">
              <w:rPr>
                <w:rFonts w:ascii="Arial" w:hAnsi="Arial" w:cs="Arial"/>
                <w:b/>
                <w:bCs/>
                <w:sz w:val="16"/>
                <w:szCs w:val="18"/>
              </w:rPr>
              <w:t>1.353.372</w:t>
            </w:r>
          </w:p>
        </w:tc>
      </w:tr>
      <w:tr w:rsidR="008E52C9" w:rsidRPr="00F30C6D" w14:paraId="628B0C7A" w14:textId="77777777" w:rsidTr="000F76CE">
        <w:trPr>
          <w:trHeight w:val="113"/>
        </w:trPr>
        <w:tc>
          <w:tcPr>
            <w:tcW w:w="4480" w:type="dxa"/>
            <w:shd w:val="clear" w:color="auto" w:fill="auto"/>
            <w:vAlign w:val="bottom"/>
          </w:tcPr>
          <w:p w14:paraId="2DBC2A80" w14:textId="77777777" w:rsidR="008E52C9" w:rsidRPr="00F30C6D" w:rsidRDefault="008E52C9" w:rsidP="008E52C9">
            <w:pPr>
              <w:tabs>
                <w:tab w:val="left" w:pos="3828"/>
              </w:tabs>
              <w:spacing w:line="230" w:lineRule="auto"/>
              <w:ind w:left="567"/>
              <w:rPr>
                <w:rFonts w:ascii="Arial" w:eastAsia="Arial Unicode MS" w:hAnsi="Arial" w:cs="Arial"/>
                <w:iCs/>
                <w:sz w:val="16"/>
                <w:szCs w:val="18"/>
              </w:rPr>
            </w:pPr>
            <w:r w:rsidRPr="00F30C6D">
              <w:rPr>
                <w:rFonts w:ascii="Arial" w:hAnsi="Arial" w:cs="Arial"/>
                <w:iCs/>
                <w:sz w:val="16"/>
                <w:szCs w:val="18"/>
              </w:rPr>
              <w:t>Karşılık (-)</w:t>
            </w:r>
          </w:p>
        </w:tc>
        <w:tc>
          <w:tcPr>
            <w:tcW w:w="1483" w:type="dxa"/>
            <w:tcBorders>
              <w:top w:val="nil"/>
              <w:left w:val="nil"/>
              <w:bottom w:val="nil"/>
              <w:right w:val="nil"/>
            </w:tcBorders>
            <w:shd w:val="clear" w:color="auto" w:fill="auto"/>
            <w:vAlign w:val="center"/>
          </w:tcPr>
          <w:p w14:paraId="26B72EB1" w14:textId="5B5BD668" w:rsidR="008E52C9" w:rsidRPr="00F30C6D" w:rsidRDefault="008E52C9" w:rsidP="008E52C9">
            <w:pPr>
              <w:tabs>
                <w:tab w:val="left" w:pos="3828"/>
              </w:tabs>
              <w:jc w:val="right"/>
              <w:rPr>
                <w:rFonts w:ascii="Arial" w:hAnsi="Arial" w:cs="Arial"/>
                <w:color w:val="000000"/>
                <w:sz w:val="16"/>
                <w:szCs w:val="18"/>
              </w:rPr>
            </w:pPr>
            <w:r w:rsidRPr="00394A58">
              <w:rPr>
                <w:rFonts w:ascii="Arial" w:hAnsi="Arial" w:cs="Arial"/>
                <w:sz w:val="16"/>
                <w:szCs w:val="18"/>
              </w:rPr>
              <w:t>129.74</w:t>
            </w:r>
            <w:r w:rsidR="005B15CE">
              <w:rPr>
                <w:rFonts w:ascii="Arial" w:hAnsi="Arial" w:cs="Arial"/>
                <w:sz w:val="16"/>
                <w:szCs w:val="18"/>
              </w:rPr>
              <w:t>8</w:t>
            </w:r>
          </w:p>
        </w:tc>
        <w:tc>
          <w:tcPr>
            <w:tcW w:w="1568" w:type="dxa"/>
            <w:tcBorders>
              <w:top w:val="nil"/>
              <w:left w:val="nil"/>
              <w:bottom w:val="nil"/>
              <w:right w:val="nil"/>
            </w:tcBorders>
            <w:shd w:val="clear" w:color="auto" w:fill="auto"/>
            <w:vAlign w:val="center"/>
          </w:tcPr>
          <w:p w14:paraId="5C870CFF" w14:textId="26D81798" w:rsidR="008E52C9" w:rsidRPr="00F30C6D" w:rsidRDefault="008E52C9" w:rsidP="008E52C9">
            <w:pPr>
              <w:tabs>
                <w:tab w:val="left" w:pos="3828"/>
              </w:tabs>
              <w:jc w:val="right"/>
              <w:rPr>
                <w:rFonts w:ascii="Arial" w:hAnsi="Arial" w:cs="Arial"/>
                <w:sz w:val="16"/>
                <w:szCs w:val="18"/>
                <w:highlight w:val="yellow"/>
              </w:rPr>
            </w:pPr>
            <w:r w:rsidRPr="00394A58">
              <w:rPr>
                <w:rFonts w:ascii="Arial" w:hAnsi="Arial" w:cs="Arial"/>
                <w:sz w:val="16"/>
                <w:szCs w:val="18"/>
              </w:rPr>
              <w:t>32.871</w:t>
            </w:r>
          </w:p>
        </w:tc>
        <w:tc>
          <w:tcPr>
            <w:tcW w:w="1820" w:type="dxa"/>
            <w:tcBorders>
              <w:top w:val="nil"/>
              <w:left w:val="nil"/>
              <w:bottom w:val="nil"/>
              <w:right w:val="nil"/>
            </w:tcBorders>
            <w:shd w:val="clear" w:color="auto" w:fill="auto"/>
            <w:vAlign w:val="center"/>
          </w:tcPr>
          <w:p w14:paraId="440A8487" w14:textId="6DDFD2EB" w:rsidR="008E52C9" w:rsidRPr="00F30C6D" w:rsidRDefault="008E52C9" w:rsidP="008E52C9">
            <w:pPr>
              <w:tabs>
                <w:tab w:val="left" w:pos="3828"/>
              </w:tabs>
              <w:jc w:val="right"/>
              <w:rPr>
                <w:rFonts w:ascii="Arial" w:hAnsi="Arial" w:cs="Arial"/>
                <w:sz w:val="16"/>
                <w:szCs w:val="18"/>
                <w:highlight w:val="yellow"/>
              </w:rPr>
            </w:pPr>
            <w:r w:rsidRPr="00394A58">
              <w:rPr>
                <w:rFonts w:ascii="Arial" w:hAnsi="Arial" w:cs="Arial"/>
                <w:sz w:val="16"/>
                <w:szCs w:val="18"/>
              </w:rPr>
              <w:t>1.261.798</w:t>
            </w:r>
          </w:p>
        </w:tc>
      </w:tr>
      <w:tr w:rsidR="008E52C9" w:rsidRPr="00F30C6D" w14:paraId="3161B1BE" w14:textId="77777777" w:rsidTr="00BB1048">
        <w:trPr>
          <w:trHeight w:val="113"/>
        </w:trPr>
        <w:tc>
          <w:tcPr>
            <w:tcW w:w="4480" w:type="dxa"/>
            <w:tcBorders>
              <w:bottom w:val="single" w:sz="4" w:space="0" w:color="auto"/>
            </w:tcBorders>
            <w:shd w:val="clear" w:color="auto" w:fill="auto"/>
            <w:vAlign w:val="bottom"/>
          </w:tcPr>
          <w:p w14:paraId="0B6A9192" w14:textId="77777777" w:rsidR="008E52C9" w:rsidRPr="00F30C6D" w:rsidRDefault="008E52C9" w:rsidP="008E52C9">
            <w:pPr>
              <w:tabs>
                <w:tab w:val="left" w:pos="3828"/>
              </w:tabs>
              <w:spacing w:line="230" w:lineRule="auto"/>
              <w:ind w:firstLine="360"/>
              <w:jc w:val="both"/>
              <w:rPr>
                <w:rFonts w:ascii="Arial" w:hAnsi="Arial" w:cs="Arial"/>
                <w:sz w:val="16"/>
                <w:szCs w:val="18"/>
              </w:rPr>
            </w:pPr>
          </w:p>
        </w:tc>
        <w:tc>
          <w:tcPr>
            <w:tcW w:w="1483" w:type="dxa"/>
            <w:tcBorders>
              <w:bottom w:val="single" w:sz="4" w:space="0" w:color="auto"/>
            </w:tcBorders>
            <w:shd w:val="clear" w:color="auto" w:fill="auto"/>
            <w:vAlign w:val="center"/>
          </w:tcPr>
          <w:p w14:paraId="125F3B13" w14:textId="52B98B9E" w:rsidR="008E52C9" w:rsidRPr="00F30C6D" w:rsidRDefault="008E52C9" w:rsidP="008E52C9">
            <w:pPr>
              <w:tabs>
                <w:tab w:val="decimal" w:pos="36"/>
                <w:tab w:val="left" w:pos="3828"/>
              </w:tabs>
              <w:spacing w:line="230" w:lineRule="auto"/>
              <w:ind w:right="29"/>
              <w:jc w:val="right"/>
              <w:rPr>
                <w:rFonts w:ascii="Arial" w:eastAsia="Arial Unicode MS" w:hAnsi="Arial" w:cs="Arial"/>
                <w:iCs/>
                <w:sz w:val="16"/>
                <w:szCs w:val="18"/>
                <w:highlight w:val="yellow"/>
              </w:rPr>
            </w:pPr>
            <w:r w:rsidRPr="00394A58">
              <w:rPr>
                <w:rFonts w:ascii="Arial" w:hAnsi="Arial" w:cs="Arial"/>
                <w:color w:val="000000"/>
                <w:sz w:val="16"/>
                <w:szCs w:val="18"/>
              </w:rPr>
              <w:t> </w:t>
            </w:r>
          </w:p>
        </w:tc>
        <w:tc>
          <w:tcPr>
            <w:tcW w:w="1568" w:type="dxa"/>
            <w:tcBorders>
              <w:bottom w:val="single" w:sz="4" w:space="0" w:color="auto"/>
            </w:tcBorders>
            <w:shd w:val="clear" w:color="auto" w:fill="auto"/>
            <w:vAlign w:val="center"/>
          </w:tcPr>
          <w:p w14:paraId="6A6A01BF" w14:textId="07B503B5" w:rsidR="008E52C9" w:rsidRPr="00F30C6D" w:rsidRDefault="008E52C9" w:rsidP="008E52C9">
            <w:pPr>
              <w:tabs>
                <w:tab w:val="decimal" w:pos="36"/>
                <w:tab w:val="left" w:pos="3828"/>
              </w:tabs>
              <w:spacing w:line="230" w:lineRule="auto"/>
              <w:ind w:right="29"/>
              <w:jc w:val="right"/>
              <w:rPr>
                <w:rFonts w:ascii="Arial" w:eastAsia="Arial Unicode MS" w:hAnsi="Arial" w:cs="Arial"/>
                <w:iCs/>
                <w:sz w:val="16"/>
                <w:szCs w:val="18"/>
                <w:highlight w:val="yellow"/>
              </w:rPr>
            </w:pPr>
            <w:r w:rsidRPr="00394A58">
              <w:rPr>
                <w:rFonts w:ascii="Arial" w:hAnsi="Arial" w:cs="Arial"/>
                <w:color w:val="000000"/>
                <w:sz w:val="16"/>
                <w:szCs w:val="18"/>
              </w:rPr>
              <w:t> </w:t>
            </w:r>
          </w:p>
        </w:tc>
        <w:tc>
          <w:tcPr>
            <w:tcW w:w="1820" w:type="dxa"/>
            <w:tcBorders>
              <w:bottom w:val="single" w:sz="4" w:space="0" w:color="auto"/>
            </w:tcBorders>
            <w:shd w:val="clear" w:color="auto" w:fill="auto"/>
            <w:vAlign w:val="center"/>
          </w:tcPr>
          <w:p w14:paraId="7FD1DEEA" w14:textId="4E8652FE" w:rsidR="008E52C9" w:rsidRPr="00F30C6D" w:rsidRDefault="008E52C9" w:rsidP="008E52C9">
            <w:pPr>
              <w:tabs>
                <w:tab w:val="decimal" w:pos="36"/>
                <w:tab w:val="left" w:pos="3828"/>
              </w:tabs>
              <w:spacing w:line="230" w:lineRule="auto"/>
              <w:ind w:right="29"/>
              <w:jc w:val="right"/>
              <w:rPr>
                <w:rFonts w:ascii="Arial" w:eastAsia="Arial Unicode MS" w:hAnsi="Arial" w:cs="Arial"/>
                <w:iCs/>
                <w:sz w:val="16"/>
                <w:szCs w:val="18"/>
                <w:highlight w:val="yellow"/>
              </w:rPr>
            </w:pPr>
            <w:r w:rsidRPr="00394A58">
              <w:rPr>
                <w:rFonts w:ascii="Arial" w:hAnsi="Arial" w:cs="Arial"/>
                <w:color w:val="000000"/>
                <w:sz w:val="16"/>
                <w:szCs w:val="18"/>
              </w:rPr>
              <w:t> </w:t>
            </w:r>
          </w:p>
        </w:tc>
      </w:tr>
      <w:tr w:rsidR="008E52C9" w:rsidRPr="00F30C6D" w14:paraId="7C2AD490" w14:textId="77777777" w:rsidTr="00381292">
        <w:trPr>
          <w:trHeight w:val="113"/>
        </w:trPr>
        <w:tc>
          <w:tcPr>
            <w:tcW w:w="4480" w:type="dxa"/>
            <w:tcBorders>
              <w:top w:val="single" w:sz="4" w:space="0" w:color="auto"/>
              <w:bottom w:val="double" w:sz="4" w:space="0" w:color="auto"/>
            </w:tcBorders>
            <w:shd w:val="clear" w:color="auto" w:fill="auto"/>
            <w:vAlign w:val="bottom"/>
          </w:tcPr>
          <w:p w14:paraId="0BEC8DE2" w14:textId="77777777" w:rsidR="008E52C9" w:rsidRPr="00F30C6D" w:rsidRDefault="008E52C9" w:rsidP="008E52C9">
            <w:pPr>
              <w:tabs>
                <w:tab w:val="left" w:pos="3828"/>
              </w:tabs>
              <w:spacing w:line="230" w:lineRule="auto"/>
              <w:rPr>
                <w:rFonts w:ascii="Arial" w:eastAsia="Arial Unicode MS" w:hAnsi="Arial" w:cs="Arial"/>
                <w:b/>
                <w:sz w:val="16"/>
                <w:szCs w:val="18"/>
              </w:rPr>
            </w:pPr>
            <w:r w:rsidRPr="00F30C6D">
              <w:rPr>
                <w:rFonts w:ascii="Arial" w:hAnsi="Arial" w:cs="Arial"/>
                <w:b/>
                <w:iCs/>
                <w:sz w:val="16"/>
                <w:szCs w:val="18"/>
              </w:rPr>
              <w:t>Bilançodaki net bakiyesi</w:t>
            </w:r>
          </w:p>
        </w:tc>
        <w:tc>
          <w:tcPr>
            <w:tcW w:w="1483" w:type="dxa"/>
            <w:tcBorders>
              <w:top w:val="single" w:sz="4" w:space="0" w:color="auto"/>
              <w:bottom w:val="double" w:sz="4" w:space="0" w:color="auto"/>
            </w:tcBorders>
            <w:shd w:val="clear" w:color="auto" w:fill="auto"/>
            <w:vAlign w:val="bottom"/>
          </w:tcPr>
          <w:p w14:paraId="0D0BD200" w14:textId="0E68CA63" w:rsidR="008E52C9" w:rsidRPr="00F30C6D" w:rsidRDefault="008E52C9" w:rsidP="008E52C9">
            <w:pPr>
              <w:tabs>
                <w:tab w:val="left" w:pos="3828"/>
              </w:tabs>
              <w:jc w:val="right"/>
              <w:rPr>
                <w:rFonts w:ascii="Arial" w:hAnsi="Arial" w:cs="Arial"/>
                <w:b/>
                <w:sz w:val="16"/>
                <w:szCs w:val="18"/>
                <w:highlight w:val="yellow"/>
              </w:rPr>
            </w:pPr>
            <w:r w:rsidRPr="00394A58">
              <w:rPr>
                <w:rFonts w:ascii="Arial" w:hAnsi="Arial" w:cs="Arial"/>
                <w:b/>
                <w:bCs/>
                <w:sz w:val="16"/>
                <w:szCs w:val="18"/>
              </w:rPr>
              <w:t>149.70</w:t>
            </w:r>
            <w:r>
              <w:rPr>
                <w:rFonts w:ascii="Arial" w:hAnsi="Arial" w:cs="Arial"/>
                <w:b/>
                <w:bCs/>
                <w:sz w:val="16"/>
                <w:szCs w:val="18"/>
              </w:rPr>
              <w:t>3</w:t>
            </w:r>
          </w:p>
        </w:tc>
        <w:tc>
          <w:tcPr>
            <w:tcW w:w="1568" w:type="dxa"/>
            <w:tcBorders>
              <w:top w:val="single" w:sz="4" w:space="0" w:color="auto"/>
              <w:bottom w:val="double" w:sz="4" w:space="0" w:color="auto"/>
            </w:tcBorders>
            <w:shd w:val="clear" w:color="auto" w:fill="auto"/>
            <w:vAlign w:val="bottom"/>
          </w:tcPr>
          <w:p w14:paraId="1983F4A3" w14:textId="6F333055" w:rsidR="008E52C9" w:rsidRPr="00F30C6D" w:rsidRDefault="008E52C9" w:rsidP="008E52C9">
            <w:pPr>
              <w:tabs>
                <w:tab w:val="left" w:pos="3828"/>
              </w:tabs>
              <w:jc w:val="right"/>
              <w:rPr>
                <w:rFonts w:ascii="Arial" w:hAnsi="Arial" w:cs="Arial"/>
                <w:b/>
                <w:sz w:val="16"/>
                <w:szCs w:val="18"/>
                <w:highlight w:val="yellow"/>
              </w:rPr>
            </w:pPr>
            <w:r w:rsidRPr="00394A58">
              <w:rPr>
                <w:rFonts w:ascii="Arial" w:hAnsi="Arial" w:cs="Arial"/>
                <w:b/>
                <w:bCs/>
                <w:sz w:val="16"/>
                <w:szCs w:val="18"/>
              </w:rPr>
              <w:t>26.907</w:t>
            </w:r>
          </w:p>
        </w:tc>
        <w:tc>
          <w:tcPr>
            <w:tcW w:w="1820" w:type="dxa"/>
            <w:tcBorders>
              <w:top w:val="single" w:sz="4" w:space="0" w:color="auto"/>
              <w:bottom w:val="double" w:sz="4" w:space="0" w:color="auto"/>
            </w:tcBorders>
            <w:shd w:val="clear" w:color="auto" w:fill="auto"/>
            <w:vAlign w:val="bottom"/>
          </w:tcPr>
          <w:p w14:paraId="764CD240" w14:textId="2A8664F0" w:rsidR="008E52C9" w:rsidRPr="00F30C6D" w:rsidRDefault="008E52C9" w:rsidP="008E52C9">
            <w:pPr>
              <w:tabs>
                <w:tab w:val="left" w:pos="3828"/>
              </w:tabs>
              <w:jc w:val="right"/>
              <w:rPr>
                <w:rFonts w:ascii="Arial" w:hAnsi="Arial" w:cs="Arial"/>
                <w:b/>
                <w:sz w:val="16"/>
                <w:szCs w:val="18"/>
                <w:highlight w:val="yellow"/>
              </w:rPr>
            </w:pPr>
            <w:r w:rsidRPr="00394A58">
              <w:rPr>
                <w:rFonts w:ascii="Arial" w:hAnsi="Arial" w:cs="Arial"/>
                <w:b/>
                <w:bCs/>
                <w:sz w:val="16"/>
                <w:szCs w:val="18"/>
              </w:rPr>
              <w:t>91.574</w:t>
            </w:r>
          </w:p>
        </w:tc>
      </w:tr>
      <w:bookmarkEnd w:id="26"/>
      <w:bookmarkEnd w:id="27"/>
    </w:tbl>
    <w:p w14:paraId="12298722" w14:textId="4BB2DF77" w:rsidR="00136C29" w:rsidRPr="00841336" w:rsidRDefault="00136C29" w:rsidP="00841336">
      <w:pPr>
        <w:pStyle w:val="BodyTextIndent"/>
        <w:tabs>
          <w:tab w:val="left" w:pos="1260"/>
          <w:tab w:val="left" w:pos="3828"/>
        </w:tabs>
        <w:spacing w:line="230" w:lineRule="auto"/>
        <w:ind w:firstLine="0"/>
        <w:rPr>
          <w:rFonts w:ascii="Arial" w:hAnsi="Arial" w:cs="Arial"/>
          <w:b/>
          <w:sz w:val="6"/>
          <w:szCs w:val="14"/>
        </w:rPr>
      </w:pPr>
    </w:p>
    <w:p w14:paraId="29CC583E" w14:textId="54049014" w:rsidR="00FE18DD" w:rsidRPr="00841336" w:rsidRDefault="0027361A" w:rsidP="00FE18DD">
      <w:pPr>
        <w:pStyle w:val="BodyTextIndent"/>
        <w:tabs>
          <w:tab w:val="left" w:pos="1260"/>
        </w:tabs>
        <w:spacing w:line="230" w:lineRule="auto"/>
        <w:ind w:firstLine="0"/>
        <w:rPr>
          <w:rFonts w:ascii="Arial" w:hAnsi="Arial" w:cs="Arial"/>
          <w:sz w:val="14"/>
          <w:szCs w:val="12"/>
        </w:rPr>
      </w:pPr>
      <w:r>
        <w:rPr>
          <w:rFonts w:ascii="Arial" w:hAnsi="Arial" w:cs="Arial"/>
          <w:sz w:val="14"/>
          <w:szCs w:val="12"/>
        </w:rPr>
        <w:t>*</w:t>
      </w:r>
      <w:r>
        <w:t xml:space="preserve"> </w:t>
      </w:r>
      <w:r w:rsidRPr="0027361A">
        <w:rPr>
          <w:rFonts w:ascii="Arial" w:hAnsi="Arial" w:cs="Arial"/>
          <w:sz w:val="14"/>
          <w:szCs w:val="12"/>
        </w:rPr>
        <w:t>Donuk alacak hesaplarından II. grup kredi hesaplarına aktarılan müşteri bakiyeleri yer almaktadır. V.Grup içerisinde aktiften silinen tutar 2 TL’dir</w:t>
      </w:r>
      <w:r>
        <w:rPr>
          <w:rFonts w:ascii="Arial" w:hAnsi="Arial" w:cs="Arial"/>
          <w:sz w:val="14"/>
          <w:szCs w:val="12"/>
        </w:rPr>
        <w:t>.</w:t>
      </w:r>
    </w:p>
    <w:p w14:paraId="2E276F08" w14:textId="77777777" w:rsidR="00841336" w:rsidRPr="00F30C6D" w:rsidRDefault="00841336" w:rsidP="004F6BE8">
      <w:pPr>
        <w:pStyle w:val="BodyTextIndent"/>
        <w:tabs>
          <w:tab w:val="left" w:pos="1260"/>
          <w:tab w:val="left" w:pos="3828"/>
        </w:tabs>
        <w:spacing w:line="230" w:lineRule="auto"/>
        <w:ind w:left="360" w:firstLine="0"/>
        <w:rPr>
          <w:rFonts w:ascii="Arial" w:hAnsi="Arial" w:cs="Arial"/>
          <w:b/>
          <w:sz w:val="10"/>
          <w:szCs w:val="10"/>
        </w:rPr>
      </w:pPr>
    </w:p>
    <w:tbl>
      <w:tblPr>
        <w:tblW w:w="9323" w:type="dxa"/>
        <w:tblCellMar>
          <w:left w:w="0" w:type="dxa"/>
          <w:right w:w="113" w:type="dxa"/>
        </w:tblCellMar>
        <w:tblLook w:val="0000" w:firstRow="0" w:lastRow="0" w:firstColumn="0" w:lastColumn="0" w:noHBand="0" w:noVBand="0"/>
      </w:tblPr>
      <w:tblGrid>
        <w:gridCol w:w="4494"/>
        <w:gridCol w:w="1469"/>
        <w:gridCol w:w="1554"/>
        <w:gridCol w:w="1806"/>
      </w:tblGrid>
      <w:tr w:rsidR="00C953F6" w:rsidRPr="00F30C6D" w14:paraId="34451285" w14:textId="77777777" w:rsidTr="00BB1048">
        <w:trPr>
          <w:trHeight w:val="113"/>
        </w:trPr>
        <w:tc>
          <w:tcPr>
            <w:tcW w:w="4494" w:type="dxa"/>
            <w:tcBorders>
              <w:top w:val="single" w:sz="8" w:space="0" w:color="auto"/>
              <w:bottom w:val="single" w:sz="8" w:space="0" w:color="auto"/>
            </w:tcBorders>
            <w:shd w:val="clear" w:color="auto" w:fill="auto"/>
            <w:vAlign w:val="bottom"/>
          </w:tcPr>
          <w:p w14:paraId="5411C78C" w14:textId="77777777" w:rsidR="00C953F6" w:rsidRPr="00F30C6D" w:rsidRDefault="00C953F6" w:rsidP="00AD0AC9">
            <w:pPr>
              <w:tabs>
                <w:tab w:val="left" w:pos="3828"/>
              </w:tabs>
              <w:spacing w:line="230" w:lineRule="auto"/>
              <w:jc w:val="both"/>
              <w:rPr>
                <w:rFonts w:ascii="Arial" w:eastAsia="Arial Unicode MS" w:hAnsi="Arial" w:cs="Arial"/>
                <w:b/>
                <w:sz w:val="16"/>
                <w:szCs w:val="18"/>
              </w:rPr>
            </w:pPr>
            <w:r w:rsidRPr="00F30C6D">
              <w:rPr>
                <w:rFonts w:ascii="Arial" w:hAnsi="Arial" w:cs="Arial"/>
                <w:b/>
                <w:sz w:val="16"/>
                <w:szCs w:val="18"/>
              </w:rPr>
              <w:t> </w:t>
            </w:r>
          </w:p>
        </w:tc>
        <w:tc>
          <w:tcPr>
            <w:tcW w:w="1469" w:type="dxa"/>
            <w:tcBorders>
              <w:top w:val="single" w:sz="8" w:space="0" w:color="auto"/>
              <w:bottom w:val="single" w:sz="8" w:space="0" w:color="auto"/>
            </w:tcBorders>
            <w:shd w:val="clear" w:color="auto" w:fill="auto"/>
            <w:vAlign w:val="center"/>
          </w:tcPr>
          <w:p w14:paraId="492125C4" w14:textId="77777777" w:rsidR="00C953F6" w:rsidRPr="00F30C6D" w:rsidRDefault="00C953F6" w:rsidP="00AD0AC9">
            <w:pPr>
              <w:tabs>
                <w:tab w:val="left" w:pos="3828"/>
              </w:tabs>
              <w:spacing w:line="230" w:lineRule="auto"/>
              <w:ind w:right="29"/>
              <w:jc w:val="center"/>
              <w:rPr>
                <w:rFonts w:ascii="Arial" w:eastAsia="Arial Unicode MS" w:hAnsi="Arial" w:cs="Arial"/>
                <w:b/>
                <w:iCs/>
                <w:sz w:val="16"/>
                <w:szCs w:val="18"/>
              </w:rPr>
            </w:pPr>
            <w:r w:rsidRPr="00F30C6D">
              <w:rPr>
                <w:rFonts w:ascii="Arial" w:hAnsi="Arial" w:cs="Arial"/>
                <w:b/>
                <w:iCs/>
                <w:sz w:val="16"/>
                <w:szCs w:val="18"/>
              </w:rPr>
              <w:t>III. Grup</w:t>
            </w:r>
          </w:p>
        </w:tc>
        <w:tc>
          <w:tcPr>
            <w:tcW w:w="1554" w:type="dxa"/>
            <w:tcBorders>
              <w:top w:val="single" w:sz="8" w:space="0" w:color="auto"/>
              <w:bottom w:val="single" w:sz="8" w:space="0" w:color="auto"/>
            </w:tcBorders>
            <w:shd w:val="clear" w:color="auto" w:fill="auto"/>
            <w:vAlign w:val="center"/>
          </w:tcPr>
          <w:p w14:paraId="17B2BD3A" w14:textId="77777777" w:rsidR="00C953F6" w:rsidRPr="00F30C6D" w:rsidRDefault="00C953F6" w:rsidP="00AD0AC9">
            <w:pPr>
              <w:tabs>
                <w:tab w:val="left" w:pos="3828"/>
              </w:tabs>
              <w:spacing w:line="230" w:lineRule="auto"/>
              <w:ind w:right="29"/>
              <w:jc w:val="center"/>
              <w:rPr>
                <w:rFonts w:ascii="Arial" w:eastAsia="Arial Unicode MS" w:hAnsi="Arial" w:cs="Arial"/>
                <w:b/>
                <w:iCs/>
                <w:sz w:val="16"/>
                <w:szCs w:val="18"/>
              </w:rPr>
            </w:pPr>
            <w:r w:rsidRPr="00F30C6D">
              <w:rPr>
                <w:rFonts w:ascii="Arial" w:hAnsi="Arial" w:cs="Arial"/>
                <w:b/>
                <w:iCs/>
                <w:sz w:val="16"/>
                <w:szCs w:val="18"/>
              </w:rPr>
              <w:t>IV. Grup</w:t>
            </w:r>
          </w:p>
        </w:tc>
        <w:tc>
          <w:tcPr>
            <w:tcW w:w="1806" w:type="dxa"/>
            <w:tcBorders>
              <w:top w:val="single" w:sz="8" w:space="0" w:color="auto"/>
              <w:bottom w:val="single" w:sz="8" w:space="0" w:color="auto"/>
            </w:tcBorders>
            <w:shd w:val="clear" w:color="auto" w:fill="auto"/>
            <w:vAlign w:val="center"/>
          </w:tcPr>
          <w:p w14:paraId="3F121890" w14:textId="77777777" w:rsidR="00C953F6" w:rsidRPr="00F30C6D" w:rsidRDefault="00C953F6" w:rsidP="00AD0AC9">
            <w:pPr>
              <w:tabs>
                <w:tab w:val="left" w:pos="3828"/>
              </w:tabs>
              <w:spacing w:line="230" w:lineRule="auto"/>
              <w:ind w:right="29"/>
              <w:jc w:val="center"/>
              <w:rPr>
                <w:rFonts w:ascii="Arial" w:eastAsia="Arial Unicode MS" w:hAnsi="Arial" w:cs="Arial"/>
                <w:b/>
                <w:iCs/>
                <w:sz w:val="16"/>
                <w:szCs w:val="18"/>
              </w:rPr>
            </w:pPr>
            <w:r w:rsidRPr="00F30C6D">
              <w:rPr>
                <w:rFonts w:ascii="Arial" w:hAnsi="Arial" w:cs="Arial"/>
                <w:b/>
                <w:iCs/>
                <w:sz w:val="16"/>
                <w:szCs w:val="18"/>
              </w:rPr>
              <w:t>V. Grup</w:t>
            </w:r>
          </w:p>
        </w:tc>
      </w:tr>
      <w:tr w:rsidR="00C953F6" w:rsidRPr="00F30C6D" w14:paraId="463E719F" w14:textId="77777777" w:rsidTr="00BB1048">
        <w:trPr>
          <w:trHeight w:val="113"/>
        </w:trPr>
        <w:tc>
          <w:tcPr>
            <w:tcW w:w="4494" w:type="dxa"/>
            <w:tcBorders>
              <w:top w:val="single" w:sz="8" w:space="0" w:color="auto"/>
              <w:bottom w:val="single" w:sz="8" w:space="0" w:color="auto"/>
            </w:tcBorders>
            <w:shd w:val="clear" w:color="auto" w:fill="auto"/>
            <w:vAlign w:val="center"/>
          </w:tcPr>
          <w:p w14:paraId="58E459B9" w14:textId="2A26CE74" w:rsidR="00C953F6" w:rsidRPr="00F30C6D" w:rsidRDefault="00847B3D" w:rsidP="00AD0AC9">
            <w:pPr>
              <w:tabs>
                <w:tab w:val="left" w:pos="3828"/>
              </w:tabs>
              <w:spacing w:line="230" w:lineRule="auto"/>
              <w:jc w:val="both"/>
              <w:rPr>
                <w:rFonts w:ascii="Arial" w:eastAsia="Arial Unicode MS" w:hAnsi="Arial" w:cs="Arial"/>
                <w:b/>
                <w:sz w:val="16"/>
                <w:szCs w:val="18"/>
              </w:rPr>
            </w:pPr>
            <w:r w:rsidRPr="00F30C6D">
              <w:rPr>
                <w:rFonts w:ascii="Arial" w:eastAsia="Arial Unicode MS" w:hAnsi="Arial" w:cs="Arial"/>
                <w:b/>
                <w:sz w:val="16"/>
                <w:szCs w:val="18"/>
              </w:rPr>
              <w:t>Öncek</w:t>
            </w:r>
            <w:r w:rsidR="00C953F6" w:rsidRPr="00F30C6D">
              <w:rPr>
                <w:rFonts w:ascii="Arial" w:eastAsia="Arial Unicode MS" w:hAnsi="Arial" w:cs="Arial"/>
                <w:b/>
                <w:sz w:val="16"/>
                <w:szCs w:val="18"/>
              </w:rPr>
              <w:t>i Dönem</w:t>
            </w:r>
          </w:p>
        </w:tc>
        <w:tc>
          <w:tcPr>
            <w:tcW w:w="1469" w:type="dxa"/>
            <w:tcBorders>
              <w:top w:val="single" w:sz="8" w:space="0" w:color="auto"/>
              <w:bottom w:val="single" w:sz="8" w:space="0" w:color="auto"/>
            </w:tcBorders>
            <w:shd w:val="clear" w:color="auto" w:fill="auto"/>
            <w:vAlign w:val="bottom"/>
          </w:tcPr>
          <w:p w14:paraId="4B52ED24" w14:textId="77777777" w:rsidR="00C953F6" w:rsidRPr="00F30C6D" w:rsidRDefault="00C953F6" w:rsidP="00AD0AC9">
            <w:pPr>
              <w:tabs>
                <w:tab w:val="left" w:pos="3828"/>
              </w:tabs>
              <w:spacing w:line="230" w:lineRule="auto"/>
              <w:ind w:right="29"/>
              <w:jc w:val="right"/>
              <w:rPr>
                <w:rFonts w:ascii="Arial" w:eastAsia="Arial Unicode MS" w:hAnsi="Arial" w:cs="Arial"/>
                <w:b/>
                <w:iCs/>
                <w:sz w:val="16"/>
                <w:szCs w:val="18"/>
              </w:rPr>
            </w:pPr>
            <w:r w:rsidRPr="00F30C6D">
              <w:rPr>
                <w:rFonts w:ascii="Arial" w:hAnsi="Arial" w:cs="Arial"/>
                <w:b/>
                <w:iCs/>
                <w:sz w:val="16"/>
                <w:szCs w:val="18"/>
              </w:rPr>
              <w:t>Tahsil İmkânı Sınırlı Krediler</w:t>
            </w:r>
          </w:p>
        </w:tc>
        <w:tc>
          <w:tcPr>
            <w:tcW w:w="1554" w:type="dxa"/>
            <w:tcBorders>
              <w:top w:val="single" w:sz="8" w:space="0" w:color="auto"/>
              <w:bottom w:val="single" w:sz="8" w:space="0" w:color="auto"/>
            </w:tcBorders>
            <w:shd w:val="clear" w:color="auto" w:fill="auto"/>
            <w:vAlign w:val="bottom"/>
          </w:tcPr>
          <w:p w14:paraId="47605D3D" w14:textId="77777777" w:rsidR="00C953F6" w:rsidRPr="00F30C6D" w:rsidRDefault="00C953F6" w:rsidP="00AD0AC9">
            <w:pPr>
              <w:tabs>
                <w:tab w:val="left" w:pos="3828"/>
              </w:tabs>
              <w:spacing w:line="230" w:lineRule="auto"/>
              <w:ind w:right="29"/>
              <w:jc w:val="right"/>
              <w:rPr>
                <w:rFonts w:ascii="Arial" w:eastAsia="Arial Unicode MS" w:hAnsi="Arial" w:cs="Arial"/>
                <w:b/>
                <w:iCs/>
                <w:sz w:val="16"/>
                <w:szCs w:val="18"/>
              </w:rPr>
            </w:pPr>
            <w:r w:rsidRPr="00F30C6D">
              <w:rPr>
                <w:rFonts w:ascii="Arial" w:hAnsi="Arial" w:cs="Arial"/>
                <w:b/>
                <w:iCs/>
                <w:sz w:val="16"/>
                <w:szCs w:val="18"/>
              </w:rPr>
              <w:t>Tahsili Şüpheli Krediler</w:t>
            </w:r>
          </w:p>
        </w:tc>
        <w:tc>
          <w:tcPr>
            <w:tcW w:w="1806" w:type="dxa"/>
            <w:tcBorders>
              <w:top w:val="single" w:sz="8" w:space="0" w:color="auto"/>
              <w:bottom w:val="single" w:sz="8" w:space="0" w:color="auto"/>
            </w:tcBorders>
            <w:shd w:val="clear" w:color="auto" w:fill="auto"/>
            <w:vAlign w:val="bottom"/>
          </w:tcPr>
          <w:p w14:paraId="56E5BADC" w14:textId="77777777" w:rsidR="00C953F6" w:rsidRPr="00F30C6D" w:rsidRDefault="00C953F6" w:rsidP="00AD0AC9">
            <w:pPr>
              <w:tabs>
                <w:tab w:val="left" w:pos="3828"/>
              </w:tabs>
              <w:spacing w:line="230" w:lineRule="auto"/>
              <w:ind w:right="29"/>
              <w:jc w:val="right"/>
              <w:rPr>
                <w:rFonts w:ascii="Arial" w:eastAsia="Arial Unicode MS" w:hAnsi="Arial" w:cs="Arial"/>
                <w:b/>
                <w:iCs/>
                <w:sz w:val="16"/>
                <w:szCs w:val="18"/>
              </w:rPr>
            </w:pPr>
            <w:r w:rsidRPr="00F30C6D">
              <w:rPr>
                <w:rFonts w:ascii="Arial" w:hAnsi="Arial" w:cs="Arial"/>
                <w:b/>
                <w:iCs/>
                <w:sz w:val="16"/>
                <w:szCs w:val="18"/>
              </w:rPr>
              <w:t>Zarar Niteliğindeki Kredi</w:t>
            </w:r>
          </w:p>
        </w:tc>
      </w:tr>
      <w:tr w:rsidR="00C953F6" w:rsidRPr="00F30C6D" w14:paraId="59D4BE18" w14:textId="77777777" w:rsidTr="00BB1048">
        <w:trPr>
          <w:trHeight w:val="113"/>
        </w:trPr>
        <w:tc>
          <w:tcPr>
            <w:tcW w:w="4494" w:type="dxa"/>
            <w:tcBorders>
              <w:top w:val="single" w:sz="8" w:space="0" w:color="auto"/>
            </w:tcBorders>
            <w:shd w:val="clear" w:color="auto" w:fill="auto"/>
            <w:vAlign w:val="bottom"/>
          </w:tcPr>
          <w:p w14:paraId="6499C996" w14:textId="77777777" w:rsidR="00C953F6" w:rsidRPr="00F30C6D" w:rsidRDefault="00C953F6" w:rsidP="00AD0AC9">
            <w:pPr>
              <w:tabs>
                <w:tab w:val="left" w:pos="3828"/>
              </w:tabs>
              <w:spacing w:line="230" w:lineRule="auto"/>
              <w:jc w:val="both"/>
              <w:rPr>
                <w:rFonts w:ascii="Arial" w:hAnsi="Arial" w:cs="Arial"/>
                <w:sz w:val="16"/>
                <w:szCs w:val="10"/>
              </w:rPr>
            </w:pPr>
          </w:p>
        </w:tc>
        <w:tc>
          <w:tcPr>
            <w:tcW w:w="1469" w:type="dxa"/>
            <w:tcBorders>
              <w:top w:val="single" w:sz="8" w:space="0" w:color="auto"/>
            </w:tcBorders>
            <w:shd w:val="clear" w:color="auto" w:fill="auto"/>
            <w:vAlign w:val="bottom"/>
          </w:tcPr>
          <w:p w14:paraId="7AD75DC0" w14:textId="77777777" w:rsidR="00C953F6" w:rsidRPr="00F30C6D" w:rsidRDefault="00C953F6" w:rsidP="00AD0AC9">
            <w:pPr>
              <w:tabs>
                <w:tab w:val="decimal" w:pos="0"/>
                <w:tab w:val="left" w:pos="3828"/>
              </w:tabs>
              <w:spacing w:line="230" w:lineRule="auto"/>
              <w:ind w:right="29"/>
              <w:jc w:val="right"/>
              <w:rPr>
                <w:rFonts w:ascii="Arial" w:hAnsi="Arial" w:cs="Arial"/>
                <w:sz w:val="16"/>
                <w:szCs w:val="18"/>
              </w:rPr>
            </w:pPr>
          </w:p>
        </w:tc>
        <w:tc>
          <w:tcPr>
            <w:tcW w:w="1554" w:type="dxa"/>
            <w:tcBorders>
              <w:top w:val="single" w:sz="8" w:space="0" w:color="auto"/>
            </w:tcBorders>
            <w:shd w:val="clear" w:color="auto" w:fill="auto"/>
            <w:vAlign w:val="bottom"/>
          </w:tcPr>
          <w:p w14:paraId="33347BEC" w14:textId="77777777" w:rsidR="00C953F6" w:rsidRPr="00F30C6D" w:rsidRDefault="00C953F6" w:rsidP="00AD0AC9">
            <w:pPr>
              <w:tabs>
                <w:tab w:val="decimal" w:pos="0"/>
                <w:tab w:val="left" w:pos="3828"/>
              </w:tabs>
              <w:spacing w:line="230" w:lineRule="auto"/>
              <w:ind w:right="29"/>
              <w:jc w:val="right"/>
              <w:rPr>
                <w:rFonts w:ascii="Arial" w:hAnsi="Arial" w:cs="Arial"/>
                <w:sz w:val="16"/>
                <w:szCs w:val="18"/>
              </w:rPr>
            </w:pPr>
          </w:p>
        </w:tc>
        <w:tc>
          <w:tcPr>
            <w:tcW w:w="1806" w:type="dxa"/>
            <w:tcBorders>
              <w:top w:val="single" w:sz="8" w:space="0" w:color="auto"/>
            </w:tcBorders>
            <w:shd w:val="clear" w:color="auto" w:fill="auto"/>
            <w:vAlign w:val="bottom"/>
          </w:tcPr>
          <w:p w14:paraId="7F82D93C" w14:textId="77777777" w:rsidR="00C953F6" w:rsidRPr="00F30C6D" w:rsidRDefault="00C953F6" w:rsidP="00AD0AC9">
            <w:pPr>
              <w:tabs>
                <w:tab w:val="decimal" w:pos="0"/>
                <w:tab w:val="left" w:pos="3828"/>
              </w:tabs>
              <w:spacing w:line="230" w:lineRule="auto"/>
              <w:ind w:right="29"/>
              <w:jc w:val="right"/>
              <w:rPr>
                <w:rFonts w:ascii="Arial" w:hAnsi="Arial" w:cs="Arial"/>
                <w:sz w:val="16"/>
                <w:szCs w:val="18"/>
              </w:rPr>
            </w:pPr>
          </w:p>
        </w:tc>
      </w:tr>
      <w:tr w:rsidR="00FE18DD" w:rsidRPr="00F30C6D" w14:paraId="54E4611B" w14:textId="77777777" w:rsidTr="00BB1048">
        <w:trPr>
          <w:trHeight w:val="113"/>
        </w:trPr>
        <w:tc>
          <w:tcPr>
            <w:tcW w:w="4494" w:type="dxa"/>
            <w:shd w:val="clear" w:color="auto" w:fill="auto"/>
            <w:vAlign w:val="bottom"/>
          </w:tcPr>
          <w:p w14:paraId="518D7CC1" w14:textId="77777777" w:rsidR="00FE18DD" w:rsidRPr="00F30C6D" w:rsidRDefault="00FE18DD" w:rsidP="00FE18DD">
            <w:pPr>
              <w:tabs>
                <w:tab w:val="left" w:pos="3828"/>
              </w:tabs>
              <w:spacing w:line="230" w:lineRule="auto"/>
              <w:ind w:left="284"/>
              <w:rPr>
                <w:rFonts w:ascii="Arial" w:eastAsia="Arial Unicode MS" w:hAnsi="Arial" w:cs="Arial"/>
                <w:b/>
                <w:iCs/>
                <w:sz w:val="16"/>
                <w:szCs w:val="18"/>
              </w:rPr>
            </w:pPr>
            <w:r w:rsidRPr="00F30C6D">
              <w:rPr>
                <w:rFonts w:ascii="Arial" w:hAnsi="Arial" w:cs="Arial"/>
                <w:b/>
                <w:iCs/>
                <w:sz w:val="16"/>
                <w:szCs w:val="18"/>
              </w:rPr>
              <w:t>Önceki Dönem Sonu Bakiyesi</w:t>
            </w:r>
          </w:p>
        </w:tc>
        <w:tc>
          <w:tcPr>
            <w:tcW w:w="1469" w:type="dxa"/>
            <w:tcBorders>
              <w:top w:val="nil"/>
              <w:left w:val="nil"/>
              <w:bottom w:val="nil"/>
              <w:right w:val="nil"/>
            </w:tcBorders>
            <w:shd w:val="clear" w:color="auto" w:fill="auto"/>
            <w:vAlign w:val="center"/>
          </w:tcPr>
          <w:p w14:paraId="3BF7D061" w14:textId="434AA776" w:rsidR="00FE18DD" w:rsidRPr="00F30C6D" w:rsidRDefault="00FE18DD" w:rsidP="00FE18DD">
            <w:pPr>
              <w:tabs>
                <w:tab w:val="left" w:pos="3828"/>
              </w:tabs>
              <w:jc w:val="right"/>
              <w:rPr>
                <w:rFonts w:ascii="Arial" w:hAnsi="Arial" w:cs="Arial"/>
                <w:b/>
                <w:sz w:val="16"/>
                <w:szCs w:val="18"/>
              </w:rPr>
            </w:pPr>
            <w:r w:rsidRPr="00F30C6D">
              <w:rPr>
                <w:rFonts w:ascii="Arial" w:hAnsi="Arial" w:cs="Arial"/>
                <w:b/>
                <w:bCs/>
                <w:sz w:val="16"/>
                <w:szCs w:val="18"/>
              </w:rPr>
              <w:t>71.609</w:t>
            </w:r>
          </w:p>
        </w:tc>
        <w:tc>
          <w:tcPr>
            <w:tcW w:w="1554" w:type="dxa"/>
            <w:tcBorders>
              <w:top w:val="nil"/>
              <w:left w:val="nil"/>
              <w:bottom w:val="nil"/>
              <w:right w:val="nil"/>
            </w:tcBorders>
            <w:shd w:val="clear" w:color="auto" w:fill="auto"/>
            <w:vAlign w:val="center"/>
          </w:tcPr>
          <w:p w14:paraId="2D01F208" w14:textId="09F59151" w:rsidR="00FE18DD" w:rsidRPr="00F30C6D" w:rsidRDefault="00FE18DD" w:rsidP="00FE18DD">
            <w:pPr>
              <w:tabs>
                <w:tab w:val="left" w:pos="3828"/>
              </w:tabs>
              <w:jc w:val="right"/>
              <w:rPr>
                <w:rFonts w:ascii="Arial" w:hAnsi="Arial" w:cs="Arial"/>
                <w:b/>
                <w:sz w:val="16"/>
                <w:szCs w:val="18"/>
              </w:rPr>
            </w:pPr>
            <w:r w:rsidRPr="00F30C6D">
              <w:rPr>
                <w:rFonts w:ascii="Arial" w:hAnsi="Arial" w:cs="Arial"/>
                <w:b/>
                <w:bCs/>
                <w:sz w:val="16"/>
                <w:szCs w:val="18"/>
              </w:rPr>
              <w:t>182.955</w:t>
            </w:r>
          </w:p>
        </w:tc>
        <w:tc>
          <w:tcPr>
            <w:tcW w:w="1806" w:type="dxa"/>
            <w:tcBorders>
              <w:top w:val="nil"/>
              <w:left w:val="nil"/>
              <w:bottom w:val="nil"/>
              <w:right w:val="nil"/>
            </w:tcBorders>
            <w:shd w:val="clear" w:color="auto" w:fill="auto"/>
            <w:vAlign w:val="center"/>
          </w:tcPr>
          <w:p w14:paraId="3EAED9C0" w14:textId="704AE149" w:rsidR="00FE18DD" w:rsidRPr="00F30C6D" w:rsidRDefault="00FE18DD" w:rsidP="00FE18DD">
            <w:pPr>
              <w:tabs>
                <w:tab w:val="left" w:pos="3828"/>
              </w:tabs>
              <w:jc w:val="right"/>
              <w:rPr>
                <w:rFonts w:ascii="Arial" w:hAnsi="Arial" w:cs="Arial"/>
                <w:b/>
                <w:sz w:val="16"/>
                <w:szCs w:val="18"/>
              </w:rPr>
            </w:pPr>
            <w:r w:rsidRPr="00F30C6D">
              <w:rPr>
                <w:rFonts w:ascii="Arial" w:hAnsi="Arial" w:cs="Arial"/>
                <w:b/>
                <w:bCs/>
                <w:sz w:val="16"/>
                <w:szCs w:val="18"/>
              </w:rPr>
              <w:t>673.442</w:t>
            </w:r>
          </w:p>
        </w:tc>
      </w:tr>
      <w:tr w:rsidR="00FE18DD" w:rsidRPr="00F30C6D" w14:paraId="4840D51F" w14:textId="77777777" w:rsidTr="00FE18DD">
        <w:trPr>
          <w:trHeight w:val="113"/>
        </w:trPr>
        <w:tc>
          <w:tcPr>
            <w:tcW w:w="4494" w:type="dxa"/>
            <w:shd w:val="clear" w:color="auto" w:fill="auto"/>
            <w:vAlign w:val="bottom"/>
          </w:tcPr>
          <w:p w14:paraId="586E3827" w14:textId="77777777" w:rsidR="00FE18DD" w:rsidRPr="00F30C6D" w:rsidRDefault="00FE18DD" w:rsidP="00FE18DD">
            <w:pPr>
              <w:tabs>
                <w:tab w:val="left" w:pos="3828"/>
              </w:tabs>
              <w:spacing w:line="230" w:lineRule="auto"/>
              <w:ind w:left="360"/>
              <w:rPr>
                <w:rFonts w:ascii="Arial" w:eastAsia="Arial Unicode MS" w:hAnsi="Arial" w:cs="Arial"/>
                <w:iCs/>
                <w:sz w:val="16"/>
                <w:szCs w:val="18"/>
              </w:rPr>
            </w:pPr>
            <w:r w:rsidRPr="00F30C6D">
              <w:rPr>
                <w:rFonts w:ascii="Arial" w:hAnsi="Arial" w:cs="Arial"/>
                <w:iCs/>
                <w:sz w:val="16"/>
                <w:szCs w:val="18"/>
              </w:rPr>
              <w:t>Dönem İçinde İntikal (+)</w:t>
            </w:r>
          </w:p>
        </w:tc>
        <w:tc>
          <w:tcPr>
            <w:tcW w:w="1469" w:type="dxa"/>
            <w:tcBorders>
              <w:top w:val="nil"/>
              <w:left w:val="nil"/>
              <w:bottom w:val="nil"/>
              <w:right w:val="nil"/>
            </w:tcBorders>
            <w:shd w:val="clear" w:color="auto" w:fill="auto"/>
            <w:vAlign w:val="center"/>
          </w:tcPr>
          <w:p w14:paraId="176D06DD" w14:textId="4FFE1F93"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306.623</w:t>
            </w:r>
          </w:p>
        </w:tc>
        <w:tc>
          <w:tcPr>
            <w:tcW w:w="1554" w:type="dxa"/>
            <w:tcBorders>
              <w:top w:val="nil"/>
              <w:left w:val="nil"/>
              <w:bottom w:val="nil"/>
              <w:right w:val="nil"/>
            </w:tcBorders>
            <w:shd w:val="clear" w:color="auto" w:fill="auto"/>
            <w:vAlign w:val="center"/>
          </w:tcPr>
          <w:p w14:paraId="4CAD05D4" w14:textId="31E740CF"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w:t>
            </w:r>
          </w:p>
        </w:tc>
        <w:tc>
          <w:tcPr>
            <w:tcW w:w="1806" w:type="dxa"/>
            <w:tcBorders>
              <w:top w:val="nil"/>
              <w:left w:val="nil"/>
              <w:bottom w:val="nil"/>
              <w:right w:val="nil"/>
            </w:tcBorders>
            <w:shd w:val="clear" w:color="auto" w:fill="auto"/>
            <w:vAlign w:val="center"/>
          </w:tcPr>
          <w:p w14:paraId="24C5830A" w14:textId="2157A8F1"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27.273</w:t>
            </w:r>
          </w:p>
        </w:tc>
      </w:tr>
      <w:tr w:rsidR="00FE18DD" w:rsidRPr="00F30C6D" w14:paraId="63840C2C" w14:textId="77777777" w:rsidTr="00FE18DD">
        <w:trPr>
          <w:trHeight w:val="113"/>
        </w:trPr>
        <w:tc>
          <w:tcPr>
            <w:tcW w:w="4494" w:type="dxa"/>
            <w:shd w:val="clear" w:color="auto" w:fill="auto"/>
            <w:vAlign w:val="bottom"/>
          </w:tcPr>
          <w:p w14:paraId="7A3CF2D4" w14:textId="77777777" w:rsidR="00FE18DD" w:rsidRPr="00F30C6D" w:rsidRDefault="00FE18DD" w:rsidP="00FE18DD">
            <w:pPr>
              <w:tabs>
                <w:tab w:val="left" w:pos="3828"/>
              </w:tabs>
              <w:spacing w:line="230" w:lineRule="auto"/>
              <w:ind w:left="360"/>
              <w:rPr>
                <w:rFonts w:ascii="Arial" w:eastAsia="Arial Unicode MS" w:hAnsi="Arial" w:cs="Arial"/>
                <w:iCs/>
                <w:sz w:val="16"/>
                <w:szCs w:val="18"/>
              </w:rPr>
            </w:pPr>
            <w:r w:rsidRPr="00F30C6D">
              <w:rPr>
                <w:rFonts w:ascii="Arial" w:hAnsi="Arial" w:cs="Arial"/>
                <w:iCs/>
                <w:sz w:val="16"/>
                <w:szCs w:val="18"/>
              </w:rPr>
              <w:t>Diğer Donuk Alacak Hesaplarından Giriş (+)</w:t>
            </w:r>
          </w:p>
        </w:tc>
        <w:tc>
          <w:tcPr>
            <w:tcW w:w="1469" w:type="dxa"/>
            <w:tcBorders>
              <w:top w:val="nil"/>
              <w:left w:val="nil"/>
              <w:bottom w:val="nil"/>
              <w:right w:val="nil"/>
            </w:tcBorders>
            <w:shd w:val="clear" w:color="auto" w:fill="auto"/>
            <w:vAlign w:val="center"/>
          </w:tcPr>
          <w:p w14:paraId="0F3CB6CA" w14:textId="7BBE2444"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w:t>
            </w:r>
          </w:p>
        </w:tc>
        <w:tc>
          <w:tcPr>
            <w:tcW w:w="1554" w:type="dxa"/>
            <w:tcBorders>
              <w:top w:val="nil"/>
              <w:left w:val="nil"/>
              <w:bottom w:val="nil"/>
              <w:right w:val="nil"/>
            </w:tcBorders>
            <w:shd w:val="clear" w:color="auto" w:fill="auto"/>
            <w:vAlign w:val="center"/>
          </w:tcPr>
          <w:p w14:paraId="273D1BF5" w14:textId="4891AA57"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255.363</w:t>
            </w:r>
          </w:p>
        </w:tc>
        <w:tc>
          <w:tcPr>
            <w:tcW w:w="1806" w:type="dxa"/>
            <w:tcBorders>
              <w:top w:val="nil"/>
              <w:left w:val="nil"/>
              <w:bottom w:val="nil"/>
              <w:right w:val="nil"/>
            </w:tcBorders>
            <w:shd w:val="clear" w:color="auto" w:fill="auto"/>
            <w:vAlign w:val="center"/>
          </w:tcPr>
          <w:p w14:paraId="6E663ECC" w14:textId="27E0E386"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383.009</w:t>
            </w:r>
          </w:p>
        </w:tc>
      </w:tr>
      <w:tr w:rsidR="00FE18DD" w:rsidRPr="00F30C6D" w14:paraId="0CCBB799" w14:textId="77777777" w:rsidTr="00FE18DD">
        <w:trPr>
          <w:trHeight w:val="113"/>
        </w:trPr>
        <w:tc>
          <w:tcPr>
            <w:tcW w:w="4494" w:type="dxa"/>
            <w:shd w:val="clear" w:color="auto" w:fill="auto"/>
            <w:vAlign w:val="bottom"/>
          </w:tcPr>
          <w:p w14:paraId="5BD3DBC2" w14:textId="77777777" w:rsidR="00FE18DD" w:rsidRPr="00F30C6D" w:rsidRDefault="00FE18DD" w:rsidP="00FE18DD">
            <w:pPr>
              <w:tabs>
                <w:tab w:val="left" w:pos="3828"/>
              </w:tabs>
              <w:spacing w:line="230" w:lineRule="auto"/>
              <w:ind w:left="360"/>
              <w:rPr>
                <w:rFonts w:ascii="Arial" w:eastAsia="Arial Unicode MS" w:hAnsi="Arial" w:cs="Arial"/>
                <w:iCs/>
                <w:sz w:val="16"/>
                <w:szCs w:val="18"/>
              </w:rPr>
            </w:pPr>
            <w:r w:rsidRPr="00F30C6D">
              <w:rPr>
                <w:rFonts w:ascii="Arial" w:hAnsi="Arial" w:cs="Arial"/>
                <w:iCs/>
                <w:sz w:val="16"/>
                <w:szCs w:val="18"/>
              </w:rPr>
              <w:t>Diğer Donuk Alacak Hesaplarına Çıkış(-)</w:t>
            </w:r>
          </w:p>
        </w:tc>
        <w:tc>
          <w:tcPr>
            <w:tcW w:w="1469" w:type="dxa"/>
            <w:tcBorders>
              <w:top w:val="nil"/>
              <w:left w:val="nil"/>
              <w:bottom w:val="nil"/>
              <w:right w:val="nil"/>
            </w:tcBorders>
            <w:shd w:val="clear" w:color="auto" w:fill="auto"/>
            <w:vAlign w:val="center"/>
          </w:tcPr>
          <w:p w14:paraId="69A29144" w14:textId="0D0D5712"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255.363</w:t>
            </w:r>
          </w:p>
        </w:tc>
        <w:tc>
          <w:tcPr>
            <w:tcW w:w="1554" w:type="dxa"/>
            <w:tcBorders>
              <w:top w:val="nil"/>
              <w:left w:val="nil"/>
              <w:bottom w:val="nil"/>
              <w:right w:val="nil"/>
            </w:tcBorders>
            <w:shd w:val="clear" w:color="auto" w:fill="auto"/>
            <w:vAlign w:val="center"/>
          </w:tcPr>
          <w:p w14:paraId="1CABDE35" w14:textId="3AB7458A"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383.009</w:t>
            </w:r>
          </w:p>
        </w:tc>
        <w:tc>
          <w:tcPr>
            <w:tcW w:w="1806" w:type="dxa"/>
            <w:tcBorders>
              <w:top w:val="nil"/>
              <w:left w:val="nil"/>
              <w:bottom w:val="nil"/>
              <w:right w:val="nil"/>
            </w:tcBorders>
            <w:shd w:val="clear" w:color="auto" w:fill="auto"/>
            <w:vAlign w:val="center"/>
          </w:tcPr>
          <w:p w14:paraId="08785E71" w14:textId="5254A4BC"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w:t>
            </w:r>
          </w:p>
        </w:tc>
      </w:tr>
      <w:tr w:rsidR="00FE18DD" w:rsidRPr="00F30C6D" w14:paraId="7409172B" w14:textId="77777777" w:rsidTr="00FE18DD">
        <w:trPr>
          <w:trHeight w:val="113"/>
        </w:trPr>
        <w:tc>
          <w:tcPr>
            <w:tcW w:w="4494" w:type="dxa"/>
            <w:shd w:val="clear" w:color="auto" w:fill="auto"/>
            <w:vAlign w:val="bottom"/>
          </w:tcPr>
          <w:p w14:paraId="7E4F11F0" w14:textId="77777777" w:rsidR="00FE18DD" w:rsidRPr="00F30C6D" w:rsidRDefault="00FE18DD" w:rsidP="00FE18DD">
            <w:pPr>
              <w:tabs>
                <w:tab w:val="left" w:pos="3828"/>
              </w:tabs>
              <w:spacing w:line="230" w:lineRule="auto"/>
              <w:ind w:left="360"/>
              <w:rPr>
                <w:rFonts w:ascii="Arial" w:hAnsi="Arial" w:cs="Arial"/>
                <w:iCs/>
                <w:sz w:val="16"/>
                <w:szCs w:val="18"/>
              </w:rPr>
            </w:pPr>
            <w:r w:rsidRPr="00F30C6D">
              <w:rPr>
                <w:rFonts w:ascii="Arial" w:hAnsi="Arial" w:cs="Arial"/>
                <w:iCs/>
                <w:sz w:val="16"/>
                <w:szCs w:val="18"/>
              </w:rPr>
              <w:t>Dönem İçinde Tahsilat (-)</w:t>
            </w:r>
          </w:p>
        </w:tc>
        <w:tc>
          <w:tcPr>
            <w:tcW w:w="1469" w:type="dxa"/>
            <w:tcBorders>
              <w:top w:val="nil"/>
              <w:left w:val="nil"/>
              <w:bottom w:val="nil"/>
              <w:right w:val="nil"/>
            </w:tcBorders>
            <w:shd w:val="clear" w:color="auto" w:fill="auto"/>
            <w:vAlign w:val="center"/>
          </w:tcPr>
          <w:p w14:paraId="3A702E95" w14:textId="0C3B0FD7"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31.437</w:t>
            </w:r>
          </w:p>
        </w:tc>
        <w:tc>
          <w:tcPr>
            <w:tcW w:w="1554" w:type="dxa"/>
            <w:tcBorders>
              <w:top w:val="nil"/>
              <w:left w:val="nil"/>
              <w:bottom w:val="nil"/>
              <w:right w:val="nil"/>
            </w:tcBorders>
            <w:shd w:val="clear" w:color="auto" w:fill="auto"/>
            <w:vAlign w:val="center"/>
          </w:tcPr>
          <w:p w14:paraId="7CB7D07C" w14:textId="0BB40133"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10.907</w:t>
            </w:r>
          </w:p>
        </w:tc>
        <w:tc>
          <w:tcPr>
            <w:tcW w:w="1806" w:type="dxa"/>
            <w:tcBorders>
              <w:top w:val="nil"/>
              <w:left w:val="nil"/>
              <w:bottom w:val="nil"/>
              <w:right w:val="nil"/>
            </w:tcBorders>
            <w:shd w:val="clear" w:color="auto" w:fill="auto"/>
            <w:vAlign w:val="center"/>
          </w:tcPr>
          <w:p w14:paraId="32C61464" w14:textId="4B9B2D23"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118.802</w:t>
            </w:r>
          </w:p>
        </w:tc>
      </w:tr>
      <w:tr w:rsidR="00FE18DD" w:rsidRPr="00F30C6D" w14:paraId="63D8EEF6" w14:textId="77777777" w:rsidTr="00FE18DD">
        <w:trPr>
          <w:trHeight w:val="113"/>
        </w:trPr>
        <w:tc>
          <w:tcPr>
            <w:tcW w:w="4494" w:type="dxa"/>
            <w:shd w:val="clear" w:color="auto" w:fill="auto"/>
            <w:vAlign w:val="bottom"/>
          </w:tcPr>
          <w:p w14:paraId="1BCABA78" w14:textId="646E7B35" w:rsidR="00FE18DD" w:rsidRPr="00F30C6D" w:rsidRDefault="00FE18DD" w:rsidP="00FE18DD">
            <w:pPr>
              <w:tabs>
                <w:tab w:val="left" w:pos="3828"/>
              </w:tabs>
              <w:spacing w:line="230" w:lineRule="auto"/>
              <w:ind w:left="360"/>
              <w:rPr>
                <w:rFonts w:ascii="Arial" w:hAnsi="Arial" w:cs="Arial"/>
                <w:iCs/>
                <w:sz w:val="16"/>
                <w:szCs w:val="18"/>
              </w:rPr>
            </w:pPr>
            <w:r w:rsidRPr="00F30C6D">
              <w:rPr>
                <w:rFonts w:ascii="Arial" w:hAnsi="Arial" w:cs="Arial"/>
                <w:iCs/>
                <w:sz w:val="16"/>
                <w:szCs w:val="18"/>
              </w:rPr>
              <w:t>Kayıttan Düşülen (-) (*)</w:t>
            </w:r>
          </w:p>
        </w:tc>
        <w:tc>
          <w:tcPr>
            <w:tcW w:w="1469" w:type="dxa"/>
            <w:tcBorders>
              <w:top w:val="nil"/>
              <w:left w:val="nil"/>
              <w:bottom w:val="nil"/>
              <w:right w:val="nil"/>
            </w:tcBorders>
            <w:shd w:val="clear" w:color="auto" w:fill="auto"/>
            <w:vAlign w:val="center"/>
          </w:tcPr>
          <w:p w14:paraId="4B604C29" w14:textId="20EF5F47"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994</w:t>
            </w:r>
          </w:p>
        </w:tc>
        <w:tc>
          <w:tcPr>
            <w:tcW w:w="1554" w:type="dxa"/>
            <w:tcBorders>
              <w:top w:val="nil"/>
              <w:left w:val="nil"/>
              <w:bottom w:val="nil"/>
              <w:right w:val="nil"/>
            </w:tcBorders>
            <w:shd w:val="clear" w:color="auto" w:fill="auto"/>
            <w:vAlign w:val="center"/>
          </w:tcPr>
          <w:p w14:paraId="48568E12" w14:textId="60A44E52"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250</w:t>
            </w:r>
          </w:p>
        </w:tc>
        <w:tc>
          <w:tcPr>
            <w:tcW w:w="1806" w:type="dxa"/>
            <w:tcBorders>
              <w:top w:val="nil"/>
              <w:left w:val="nil"/>
              <w:bottom w:val="nil"/>
              <w:right w:val="nil"/>
            </w:tcBorders>
            <w:shd w:val="clear" w:color="auto" w:fill="auto"/>
            <w:vAlign w:val="center"/>
          </w:tcPr>
          <w:p w14:paraId="3B9525D3" w14:textId="12F27A6B"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23.503</w:t>
            </w:r>
          </w:p>
        </w:tc>
      </w:tr>
      <w:tr w:rsidR="00FE18DD" w:rsidRPr="00F30C6D" w14:paraId="6F749AB1" w14:textId="77777777" w:rsidTr="00BB1048">
        <w:trPr>
          <w:trHeight w:val="113"/>
        </w:trPr>
        <w:tc>
          <w:tcPr>
            <w:tcW w:w="4494" w:type="dxa"/>
            <w:shd w:val="clear" w:color="auto" w:fill="auto"/>
            <w:vAlign w:val="bottom"/>
          </w:tcPr>
          <w:p w14:paraId="14542F02" w14:textId="77777777" w:rsidR="00FE18DD" w:rsidRPr="00F30C6D" w:rsidRDefault="00FE18DD" w:rsidP="00FE18DD">
            <w:pPr>
              <w:tabs>
                <w:tab w:val="left" w:pos="3828"/>
              </w:tabs>
              <w:spacing w:line="230" w:lineRule="auto"/>
              <w:ind w:left="360"/>
              <w:rPr>
                <w:rFonts w:ascii="Arial" w:hAnsi="Arial" w:cs="Arial"/>
                <w:iCs/>
                <w:sz w:val="16"/>
                <w:szCs w:val="18"/>
              </w:rPr>
            </w:pPr>
            <w:r w:rsidRPr="00F30C6D">
              <w:rPr>
                <w:rFonts w:ascii="Arial" w:hAnsi="Arial" w:cs="Arial"/>
                <w:iCs/>
                <w:sz w:val="16"/>
                <w:szCs w:val="18"/>
              </w:rPr>
              <w:t>Satılan (-)</w:t>
            </w:r>
          </w:p>
        </w:tc>
        <w:tc>
          <w:tcPr>
            <w:tcW w:w="1469" w:type="dxa"/>
            <w:tcBorders>
              <w:top w:val="nil"/>
              <w:left w:val="nil"/>
              <w:bottom w:val="nil"/>
              <w:right w:val="nil"/>
            </w:tcBorders>
            <w:shd w:val="clear" w:color="auto" w:fill="auto"/>
            <w:vAlign w:val="center"/>
          </w:tcPr>
          <w:p w14:paraId="7C9C18D2" w14:textId="21DDC9E7"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w:t>
            </w:r>
          </w:p>
        </w:tc>
        <w:tc>
          <w:tcPr>
            <w:tcW w:w="1554" w:type="dxa"/>
            <w:tcBorders>
              <w:top w:val="nil"/>
              <w:left w:val="nil"/>
              <w:bottom w:val="nil"/>
              <w:right w:val="nil"/>
            </w:tcBorders>
            <w:shd w:val="clear" w:color="auto" w:fill="auto"/>
            <w:vAlign w:val="center"/>
          </w:tcPr>
          <w:p w14:paraId="0B7119DE" w14:textId="51E1F86D"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w:t>
            </w:r>
          </w:p>
        </w:tc>
        <w:tc>
          <w:tcPr>
            <w:tcW w:w="1806" w:type="dxa"/>
            <w:tcBorders>
              <w:top w:val="nil"/>
              <w:left w:val="nil"/>
              <w:bottom w:val="nil"/>
              <w:right w:val="nil"/>
            </w:tcBorders>
            <w:shd w:val="clear" w:color="auto" w:fill="auto"/>
            <w:vAlign w:val="center"/>
          </w:tcPr>
          <w:p w14:paraId="0CFA0A94" w14:textId="6F6C2E69"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w:t>
            </w:r>
          </w:p>
        </w:tc>
      </w:tr>
      <w:tr w:rsidR="00FE18DD" w:rsidRPr="00F30C6D" w14:paraId="17131B53" w14:textId="77777777" w:rsidTr="00BB1048">
        <w:trPr>
          <w:trHeight w:val="113"/>
        </w:trPr>
        <w:tc>
          <w:tcPr>
            <w:tcW w:w="4494" w:type="dxa"/>
            <w:shd w:val="clear" w:color="auto" w:fill="auto"/>
            <w:vAlign w:val="bottom"/>
          </w:tcPr>
          <w:p w14:paraId="675F6AB7" w14:textId="77777777" w:rsidR="00FE18DD" w:rsidRPr="00F30C6D" w:rsidRDefault="00FE18DD" w:rsidP="00FE18DD">
            <w:pPr>
              <w:tabs>
                <w:tab w:val="left" w:pos="-1908"/>
                <w:tab w:val="left" w:pos="3828"/>
              </w:tabs>
              <w:spacing w:line="230" w:lineRule="auto"/>
              <w:ind w:left="540"/>
              <w:jc w:val="both"/>
              <w:rPr>
                <w:rFonts w:ascii="Arial" w:hAnsi="Arial" w:cs="Arial"/>
                <w:sz w:val="16"/>
                <w:szCs w:val="18"/>
              </w:rPr>
            </w:pPr>
            <w:r w:rsidRPr="00F30C6D">
              <w:rPr>
                <w:rFonts w:ascii="Arial" w:hAnsi="Arial" w:cs="Arial"/>
                <w:sz w:val="16"/>
                <w:szCs w:val="18"/>
              </w:rPr>
              <w:t xml:space="preserve">  Kurumsal ve Ticari Krediler</w:t>
            </w:r>
          </w:p>
        </w:tc>
        <w:tc>
          <w:tcPr>
            <w:tcW w:w="1469" w:type="dxa"/>
            <w:tcBorders>
              <w:top w:val="nil"/>
              <w:left w:val="nil"/>
              <w:bottom w:val="nil"/>
              <w:right w:val="nil"/>
            </w:tcBorders>
            <w:shd w:val="clear" w:color="auto" w:fill="auto"/>
            <w:vAlign w:val="center"/>
          </w:tcPr>
          <w:p w14:paraId="528DD668" w14:textId="618432AB"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w:t>
            </w:r>
          </w:p>
        </w:tc>
        <w:tc>
          <w:tcPr>
            <w:tcW w:w="1554" w:type="dxa"/>
            <w:tcBorders>
              <w:top w:val="nil"/>
              <w:left w:val="nil"/>
              <w:bottom w:val="nil"/>
              <w:right w:val="nil"/>
            </w:tcBorders>
            <w:shd w:val="clear" w:color="auto" w:fill="auto"/>
            <w:vAlign w:val="center"/>
          </w:tcPr>
          <w:p w14:paraId="26672B26" w14:textId="27387622"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w:t>
            </w:r>
          </w:p>
        </w:tc>
        <w:tc>
          <w:tcPr>
            <w:tcW w:w="1806" w:type="dxa"/>
            <w:tcBorders>
              <w:top w:val="nil"/>
              <w:left w:val="nil"/>
              <w:bottom w:val="nil"/>
              <w:right w:val="nil"/>
            </w:tcBorders>
            <w:shd w:val="clear" w:color="auto" w:fill="auto"/>
            <w:vAlign w:val="center"/>
          </w:tcPr>
          <w:p w14:paraId="5EEF22B3" w14:textId="1DAD2859"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w:t>
            </w:r>
          </w:p>
        </w:tc>
      </w:tr>
      <w:tr w:rsidR="00FE18DD" w:rsidRPr="00F30C6D" w14:paraId="70F5B1FC" w14:textId="77777777" w:rsidTr="00BB1048">
        <w:trPr>
          <w:trHeight w:val="113"/>
        </w:trPr>
        <w:tc>
          <w:tcPr>
            <w:tcW w:w="4494" w:type="dxa"/>
            <w:shd w:val="clear" w:color="auto" w:fill="auto"/>
            <w:vAlign w:val="bottom"/>
          </w:tcPr>
          <w:p w14:paraId="530C0103" w14:textId="77777777" w:rsidR="00FE18DD" w:rsidRPr="00F30C6D" w:rsidRDefault="00FE18DD" w:rsidP="00FE18DD">
            <w:pPr>
              <w:tabs>
                <w:tab w:val="left" w:pos="-1908"/>
                <w:tab w:val="left" w:pos="3828"/>
              </w:tabs>
              <w:spacing w:line="230" w:lineRule="auto"/>
              <w:ind w:left="540"/>
              <w:jc w:val="both"/>
              <w:rPr>
                <w:rFonts w:ascii="Arial" w:hAnsi="Arial" w:cs="Arial"/>
                <w:iCs/>
                <w:sz w:val="16"/>
                <w:szCs w:val="18"/>
              </w:rPr>
            </w:pPr>
            <w:r w:rsidRPr="00F30C6D">
              <w:rPr>
                <w:rFonts w:ascii="Arial" w:hAnsi="Arial" w:cs="Arial"/>
                <w:sz w:val="16"/>
                <w:szCs w:val="18"/>
              </w:rPr>
              <w:t xml:space="preserve">  Bireysel</w:t>
            </w:r>
            <w:r w:rsidRPr="00F30C6D">
              <w:rPr>
                <w:rFonts w:ascii="Arial" w:hAnsi="Arial" w:cs="Arial"/>
                <w:iCs/>
                <w:sz w:val="16"/>
                <w:szCs w:val="18"/>
              </w:rPr>
              <w:t xml:space="preserve"> Krediler</w:t>
            </w:r>
          </w:p>
        </w:tc>
        <w:tc>
          <w:tcPr>
            <w:tcW w:w="1469" w:type="dxa"/>
            <w:tcBorders>
              <w:top w:val="nil"/>
              <w:left w:val="nil"/>
              <w:bottom w:val="nil"/>
              <w:right w:val="nil"/>
            </w:tcBorders>
            <w:shd w:val="clear" w:color="auto" w:fill="auto"/>
            <w:vAlign w:val="center"/>
          </w:tcPr>
          <w:p w14:paraId="0E8FC355" w14:textId="4E6A8D3D"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w:t>
            </w:r>
          </w:p>
        </w:tc>
        <w:tc>
          <w:tcPr>
            <w:tcW w:w="1554" w:type="dxa"/>
            <w:tcBorders>
              <w:top w:val="nil"/>
              <w:left w:val="nil"/>
              <w:bottom w:val="nil"/>
              <w:right w:val="nil"/>
            </w:tcBorders>
            <w:shd w:val="clear" w:color="auto" w:fill="auto"/>
            <w:vAlign w:val="center"/>
          </w:tcPr>
          <w:p w14:paraId="3C45554B" w14:textId="2596A021"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w:t>
            </w:r>
          </w:p>
        </w:tc>
        <w:tc>
          <w:tcPr>
            <w:tcW w:w="1806" w:type="dxa"/>
            <w:tcBorders>
              <w:top w:val="nil"/>
              <w:left w:val="nil"/>
              <w:bottom w:val="nil"/>
              <w:right w:val="nil"/>
            </w:tcBorders>
            <w:shd w:val="clear" w:color="auto" w:fill="auto"/>
            <w:vAlign w:val="center"/>
          </w:tcPr>
          <w:p w14:paraId="4AE5E7AD" w14:textId="29ADB245"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w:t>
            </w:r>
          </w:p>
        </w:tc>
      </w:tr>
      <w:tr w:rsidR="00FE18DD" w:rsidRPr="00F30C6D" w14:paraId="7D2060F8" w14:textId="77777777" w:rsidTr="00BB1048">
        <w:trPr>
          <w:trHeight w:val="113"/>
        </w:trPr>
        <w:tc>
          <w:tcPr>
            <w:tcW w:w="4494" w:type="dxa"/>
            <w:shd w:val="clear" w:color="auto" w:fill="auto"/>
            <w:vAlign w:val="bottom"/>
          </w:tcPr>
          <w:p w14:paraId="1CB9FE18" w14:textId="77777777" w:rsidR="00FE18DD" w:rsidRPr="00F30C6D" w:rsidRDefault="00FE18DD" w:rsidP="00FE18DD">
            <w:pPr>
              <w:tabs>
                <w:tab w:val="left" w:pos="-1908"/>
                <w:tab w:val="left" w:pos="3828"/>
              </w:tabs>
              <w:spacing w:line="230" w:lineRule="auto"/>
              <w:ind w:left="540"/>
              <w:jc w:val="both"/>
              <w:rPr>
                <w:rFonts w:ascii="Arial" w:hAnsi="Arial" w:cs="Arial"/>
                <w:iCs/>
                <w:sz w:val="16"/>
                <w:szCs w:val="18"/>
              </w:rPr>
            </w:pPr>
            <w:r w:rsidRPr="00F30C6D">
              <w:rPr>
                <w:rFonts w:ascii="Arial" w:hAnsi="Arial" w:cs="Arial"/>
                <w:sz w:val="16"/>
                <w:szCs w:val="18"/>
              </w:rPr>
              <w:t xml:space="preserve">  Kredi</w:t>
            </w:r>
            <w:r w:rsidRPr="00F30C6D">
              <w:rPr>
                <w:rFonts w:ascii="Arial" w:hAnsi="Arial" w:cs="Arial"/>
                <w:iCs/>
                <w:sz w:val="16"/>
                <w:szCs w:val="18"/>
              </w:rPr>
              <w:t xml:space="preserve"> Kartları</w:t>
            </w:r>
          </w:p>
        </w:tc>
        <w:tc>
          <w:tcPr>
            <w:tcW w:w="1469" w:type="dxa"/>
            <w:tcBorders>
              <w:top w:val="nil"/>
              <w:left w:val="nil"/>
              <w:bottom w:val="nil"/>
              <w:right w:val="nil"/>
            </w:tcBorders>
            <w:shd w:val="clear" w:color="auto" w:fill="auto"/>
            <w:vAlign w:val="center"/>
          </w:tcPr>
          <w:p w14:paraId="2655A7C7" w14:textId="25F739EE"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w:t>
            </w:r>
          </w:p>
        </w:tc>
        <w:tc>
          <w:tcPr>
            <w:tcW w:w="1554" w:type="dxa"/>
            <w:tcBorders>
              <w:top w:val="nil"/>
              <w:left w:val="nil"/>
              <w:bottom w:val="nil"/>
              <w:right w:val="nil"/>
            </w:tcBorders>
            <w:shd w:val="clear" w:color="auto" w:fill="auto"/>
            <w:vAlign w:val="center"/>
          </w:tcPr>
          <w:p w14:paraId="3F123497" w14:textId="0A0B35F3"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w:t>
            </w:r>
          </w:p>
        </w:tc>
        <w:tc>
          <w:tcPr>
            <w:tcW w:w="1806" w:type="dxa"/>
            <w:tcBorders>
              <w:top w:val="nil"/>
              <w:left w:val="nil"/>
              <w:bottom w:val="nil"/>
              <w:right w:val="nil"/>
            </w:tcBorders>
            <w:shd w:val="clear" w:color="auto" w:fill="auto"/>
            <w:vAlign w:val="center"/>
          </w:tcPr>
          <w:p w14:paraId="387860A5" w14:textId="7C7EA9CA"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w:t>
            </w:r>
          </w:p>
        </w:tc>
      </w:tr>
      <w:tr w:rsidR="00FE18DD" w:rsidRPr="00F30C6D" w14:paraId="0A66BBDA" w14:textId="77777777" w:rsidTr="00BB1048">
        <w:trPr>
          <w:trHeight w:val="113"/>
        </w:trPr>
        <w:tc>
          <w:tcPr>
            <w:tcW w:w="4494" w:type="dxa"/>
            <w:shd w:val="clear" w:color="auto" w:fill="auto"/>
            <w:vAlign w:val="bottom"/>
          </w:tcPr>
          <w:p w14:paraId="5E3511CA" w14:textId="77777777" w:rsidR="00FE18DD" w:rsidRPr="00F30C6D" w:rsidRDefault="00FE18DD" w:rsidP="00FE18DD">
            <w:pPr>
              <w:tabs>
                <w:tab w:val="left" w:pos="-1908"/>
                <w:tab w:val="left" w:pos="3828"/>
              </w:tabs>
              <w:spacing w:line="230" w:lineRule="auto"/>
              <w:ind w:left="540"/>
              <w:jc w:val="both"/>
              <w:rPr>
                <w:rFonts w:ascii="Arial" w:hAnsi="Arial" w:cs="Arial"/>
                <w:sz w:val="16"/>
                <w:szCs w:val="18"/>
              </w:rPr>
            </w:pPr>
            <w:r w:rsidRPr="00F30C6D">
              <w:rPr>
                <w:rFonts w:ascii="Arial" w:hAnsi="Arial" w:cs="Arial"/>
                <w:sz w:val="16"/>
                <w:szCs w:val="18"/>
              </w:rPr>
              <w:t xml:space="preserve">  Diğer</w:t>
            </w:r>
          </w:p>
        </w:tc>
        <w:tc>
          <w:tcPr>
            <w:tcW w:w="1469" w:type="dxa"/>
            <w:tcBorders>
              <w:top w:val="nil"/>
              <w:left w:val="nil"/>
              <w:bottom w:val="nil"/>
              <w:right w:val="nil"/>
            </w:tcBorders>
            <w:shd w:val="clear" w:color="auto" w:fill="auto"/>
            <w:vAlign w:val="center"/>
          </w:tcPr>
          <w:p w14:paraId="34F84A6D" w14:textId="3BDBB612"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w:t>
            </w:r>
          </w:p>
        </w:tc>
        <w:tc>
          <w:tcPr>
            <w:tcW w:w="1554" w:type="dxa"/>
            <w:tcBorders>
              <w:top w:val="nil"/>
              <w:left w:val="nil"/>
              <w:bottom w:val="nil"/>
              <w:right w:val="nil"/>
            </w:tcBorders>
            <w:shd w:val="clear" w:color="auto" w:fill="auto"/>
            <w:vAlign w:val="center"/>
          </w:tcPr>
          <w:p w14:paraId="344BFB7C" w14:textId="3EE1ABF8"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w:t>
            </w:r>
          </w:p>
        </w:tc>
        <w:tc>
          <w:tcPr>
            <w:tcW w:w="1806" w:type="dxa"/>
            <w:tcBorders>
              <w:top w:val="nil"/>
              <w:left w:val="nil"/>
              <w:bottom w:val="nil"/>
              <w:right w:val="nil"/>
            </w:tcBorders>
            <w:shd w:val="clear" w:color="auto" w:fill="auto"/>
            <w:vAlign w:val="center"/>
          </w:tcPr>
          <w:p w14:paraId="61FB8D40" w14:textId="77C341ED"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w:t>
            </w:r>
          </w:p>
        </w:tc>
      </w:tr>
      <w:tr w:rsidR="00FE18DD" w:rsidRPr="00F30C6D" w14:paraId="5C9E411F" w14:textId="77777777" w:rsidTr="00FE18DD">
        <w:trPr>
          <w:trHeight w:val="113"/>
        </w:trPr>
        <w:tc>
          <w:tcPr>
            <w:tcW w:w="4494" w:type="dxa"/>
            <w:shd w:val="clear" w:color="auto" w:fill="auto"/>
            <w:vAlign w:val="bottom"/>
          </w:tcPr>
          <w:p w14:paraId="22414761" w14:textId="77777777" w:rsidR="00FE18DD" w:rsidRPr="00F30C6D" w:rsidRDefault="00FE18DD" w:rsidP="00FE18DD">
            <w:pPr>
              <w:tabs>
                <w:tab w:val="left" w:pos="3828"/>
              </w:tabs>
              <w:spacing w:line="230" w:lineRule="auto"/>
              <w:rPr>
                <w:rFonts w:ascii="Arial" w:eastAsia="Arial Unicode MS" w:hAnsi="Arial" w:cs="Arial"/>
                <w:b/>
                <w:iCs/>
                <w:sz w:val="16"/>
                <w:szCs w:val="18"/>
              </w:rPr>
            </w:pPr>
            <w:r w:rsidRPr="00F30C6D">
              <w:rPr>
                <w:rFonts w:ascii="Arial" w:hAnsi="Arial" w:cs="Arial"/>
                <w:b/>
                <w:iCs/>
                <w:sz w:val="16"/>
                <w:szCs w:val="18"/>
              </w:rPr>
              <w:t xml:space="preserve">       Dönem Sonu Bakiyesi</w:t>
            </w:r>
          </w:p>
        </w:tc>
        <w:tc>
          <w:tcPr>
            <w:tcW w:w="1469" w:type="dxa"/>
            <w:tcBorders>
              <w:top w:val="nil"/>
              <w:left w:val="nil"/>
              <w:bottom w:val="nil"/>
              <w:right w:val="nil"/>
            </w:tcBorders>
            <w:shd w:val="clear" w:color="auto" w:fill="auto"/>
            <w:vAlign w:val="center"/>
          </w:tcPr>
          <w:p w14:paraId="3D5C1C05" w14:textId="5ABB79D3" w:rsidR="00FE18DD" w:rsidRPr="00F30C6D" w:rsidRDefault="00FE18DD" w:rsidP="00FE18DD">
            <w:pPr>
              <w:tabs>
                <w:tab w:val="left" w:pos="3828"/>
              </w:tabs>
              <w:jc w:val="right"/>
              <w:rPr>
                <w:rFonts w:ascii="Arial" w:hAnsi="Arial" w:cs="Arial"/>
                <w:b/>
                <w:sz w:val="16"/>
                <w:szCs w:val="18"/>
              </w:rPr>
            </w:pPr>
            <w:r w:rsidRPr="00F30C6D">
              <w:rPr>
                <w:rFonts w:ascii="Arial" w:hAnsi="Arial" w:cs="Arial"/>
                <w:b/>
                <w:bCs/>
                <w:sz w:val="16"/>
                <w:szCs w:val="18"/>
              </w:rPr>
              <w:t>90.438</w:t>
            </w:r>
          </w:p>
        </w:tc>
        <w:tc>
          <w:tcPr>
            <w:tcW w:w="1554" w:type="dxa"/>
            <w:tcBorders>
              <w:top w:val="nil"/>
              <w:left w:val="nil"/>
              <w:bottom w:val="nil"/>
              <w:right w:val="nil"/>
            </w:tcBorders>
            <w:shd w:val="clear" w:color="auto" w:fill="auto"/>
            <w:vAlign w:val="center"/>
          </w:tcPr>
          <w:p w14:paraId="11ABC61C" w14:textId="04784017" w:rsidR="00FE18DD" w:rsidRPr="00F30C6D" w:rsidRDefault="00FE18DD" w:rsidP="00FE18DD">
            <w:pPr>
              <w:tabs>
                <w:tab w:val="left" w:pos="3828"/>
              </w:tabs>
              <w:jc w:val="right"/>
              <w:rPr>
                <w:rFonts w:ascii="Arial" w:hAnsi="Arial" w:cs="Arial"/>
                <w:b/>
                <w:sz w:val="16"/>
                <w:szCs w:val="18"/>
              </w:rPr>
            </w:pPr>
            <w:r w:rsidRPr="00F30C6D">
              <w:rPr>
                <w:rFonts w:ascii="Arial" w:hAnsi="Arial" w:cs="Arial"/>
                <w:b/>
                <w:bCs/>
                <w:sz w:val="16"/>
                <w:szCs w:val="18"/>
              </w:rPr>
              <w:t>44.152</w:t>
            </w:r>
          </w:p>
        </w:tc>
        <w:tc>
          <w:tcPr>
            <w:tcW w:w="1806" w:type="dxa"/>
            <w:tcBorders>
              <w:top w:val="nil"/>
              <w:left w:val="nil"/>
              <w:bottom w:val="nil"/>
              <w:right w:val="nil"/>
            </w:tcBorders>
            <w:shd w:val="clear" w:color="auto" w:fill="auto"/>
            <w:vAlign w:val="center"/>
          </w:tcPr>
          <w:p w14:paraId="05DBCEEE" w14:textId="6004449C" w:rsidR="00FE18DD" w:rsidRPr="00F30C6D" w:rsidRDefault="00FE18DD" w:rsidP="00FE18DD">
            <w:pPr>
              <w:tabs>
                <w:tab w:val="left" w:pos="3828"/>
              </w:tabs>
              <w:jc w:val="right"/>
              <w:rPr>
                <w:rFonts w:ascii="Arial" w:hAnsi="Arial" w:cs="Arial"/>
                <w:b/>
                <w:sz w:val="16"/>
                <w:szCs w:val="18"/>
              </w:rPr>
            </w:pPr>
            <w:r w:rsidRPr="00F30C6D">
              <w:rPr>
                <w:rFonts w:ascii="Arial" w:hAnsi="Arial" w:cs="Arial"/>
                <w:b/>
                <w:bCs/>
                <w:sz w:val="16"/>
                <w:szCs w:val="18"/>
              </w:rPr>
              <w:t>941.419</w:t>
            </w:r>
          </w:p>
        </w:tc>
      </w:tr>
      <w:tr w:rsidR="00FE18DD" w:rsidRPr="00F30C6D" w14:paraId="4D6449BA" w14:textId="77777777" w:rsidTr="00FE18DD">
        <w:trPr>
          <w:trHeight w:val="113"/>
        </w:trPr>
        <w:tc>
          <w:tcPr>
            <w:tcW w:w="4494" w:type="dxa"/>
            <w:shd w:val="clear" w:color="auto" w:fill="auto"/>
            <w:vAlign w:val="bottom"/>
          </w:tcPr>
          <w:p w14:paraId="3E353919" w14:textId="77777777" w:rsidR="00FE18DD" w:rsidRPr="00F30C6D" w:rsidRDefault="00FE18DD" w:rsidP="00FE18DD">
            <w:pPr>
              <w:tabs>
                <w:tab w:val="left" w:pos="3828"/>
              </w:tabs>
              <w:spacing w:line="230" w:lineRule="auto"/>
              <w:ind w:left="567"/>
              <w:rPr>
                <w:rFonts w:ascii="Arial" w:eastAsia="Arial Unicode MS" w:hAnsi="Arial" w:cs="Arial"/>
                <w:iCs/>
                <w:sz w:val="16"/>
                <w:szCs w:val="18"/>
              </w:rPr>
            </w:pPr>
            <w:r w:rsidRPr="00F30C6D">
              <w:rPr>
                <w:rFonts w:ascii="Arial" w:hAnsi="Arial" w:cs="Arial"/>
                <w:iCs/>
                <w:sz w:val="16"/>
                <w:szCs w:val="18"/>
              </w:rPr>
              <w:t>Karşılık (-)</w:t>
            </w:r>
          </w:p>
        </w:tc>
        <w:tc>
          <w:tcPr>
            <w:tcW w:w="1469" w:type="dxa"/>
            <w:tcBorders>
              <w:top w:val="nil"/>
              <w:left w:val="nil"/>
              <w:bottom w:val="nil"/>
              <w:right w:val="nil"/>
            </w:tcBorders>
            <w:shd w:val="clear" w:color="auto" w:fill="auto"/>
            <w:vAlign w:val="center"/>
          </w:tcPr>
          <w:p w14:paraId="1ADC5112" w14:textId="1E4A7F91"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42.018</w:t>
            </w:r>
          </w:p>
        </w:tc>
        <w:tc>
          <w:tcPr>
            <w:tcW w:w="1554" w:type="dxa"/>
            <w:tcBorders>
              <w:top w:val="nil"/>
              <w:left w:val="nil"/>
              <w:bottom w:val="nil"/>
              <w:right w:val="nil"/>
            </w:tcBorders>
            <w:shd w:val="clear" w:color="auto" w:fill="auto"/>
            <w:vAlign w:val="center"/>
          </w:tcPr>
          <w:p w14:paraId="111EE2FA" w14:textId="1BC4BB5E"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30.061</w:t>
            </w:r>
          </w:p>
        </w:tc>
        <w:tc>
          <w:tcPr>
            <w:tcW w:w="1806" w:type="dxa"/>
            <w:tcBorders>
              <w:top w:val="nil"/>
              <w:left w:val="nil"/>
              <w:bottom w:val="nil"/>
              <w:right w:val="nil"/>
            </w:tcBorders>
            <w:shd w:val="clear" w:color="auto" w:fill="auto"/>
            <w:vAlign w:val="center"/>
          </w:tcPr>
          <w:p w14:paraId="68F65694" w14:textId="02889245" w:rsidR="00FE18DD" w:rsidRPr="00F30C6D" w:rsidRDefault="00FE18DD" w:rsidP="00FE18DD">
            <w:pPr>
              <w:tabs>
                <w:tab w:val="left" w:pos="3828"/>
              </w:tabs>
              <w:jc w:val="right"/>
              <w:rPr>
                <w:rFonts w:ascii="Arial" w:hAnsi="Arial" w:cs="Arial"/>
                <w:sz w:val="16"/>
                <w:szCs w:val="18"/>
              </w:rPr>
            </w:pPr>
            <w:r w:rsidRPr="00F30C6D">
              <w:rPr>
                <w:rFonts w:ascii="Arial" w:hAnsi="Arial" w:cs="Arial"/>
                <w:sz w:val="16"/>
                <w:szCs w:val="18"/>
              </w:rPr>
              <w:t>885.229</w:t>
            </w:r>
          </w:p>
        </w:tc>
      </w:tr>
      <w:tr w:rsidR="00FE18DD" w:rsidRPr="00F30C6D" w14:paraId="5EA0995A" w14:textId="77777777" w:rsidTr="00BB1048">
        <w:trPr>
          <w:trHeight w:val="113"/>
        </w:trPr>
        <w:tc>
          <w:tcPr>
            <w:tcW w:w="4494" w:type="dxa"/>
            <w:tcBorders>
              <w:bottom w:val="single" w:sz="4" w:space="0" w:color="auto"/>
            </w:tcBorders>
            <w:shd w:val="clear" w:color="auto" w:fill="auto"/>
            <w:vAlign w:val="bottom"/>
          </w:tcPr>
          <w:p w14:paraId="1B6D35DF" w14:textId="77777777" w:rsidR="00FE18DD" w:rsidRPr="00F30C6D" w:rsidRDefault="00FE18DD" w:rsidP="00FE18DD">
            <w:pPr>
              <w:tabs>
                <w:tab w:val="left" w:pos="3828"/>
              </w:tabs>
              <w:spacing w:line="230" w:lineRule="auto"/>
              <w:ind w:firstLine="360"/>
              <w:jc w:val="both"/>
              <w:rPr>
                <w:rFonts w:ascii="Arial" w:hAnsi="Arial" w:cs="Arial"/>
                <w:sz w:val="16"/>
                <w:szCs w:val="18"/>
              </w:rPr>
            </w:pPr>
          </w:p>
        </w:tc>
        <w:tc>
          <w:tcPr>
            <w:tcW w:w="1469" w:type="dxa"/>
            <w:tcBorders>
              <w:bottom w:val="single" w:sz="4" w:space="0" w:color="auto"/>
            </w:tcBorders>
            <w:shd w:val="clear" w:color="auto" w:fill="auto"/>
            <w:vAlign w:val="center"/>
          </w:tcPr>
          <w:p w14:paraId="47B8628F" w14:textId="1C1DD464" w:rsidR="00FE18DD" w:rsidRPr="00F30C6D" w:rsidRDefault="00FE18DD" w:rsidP="00FE18DD">
            <w:pPr>
              <w:tabs>
                <w:tab w:val="decimal" w:pos="36"/>
                <w:tab w:val="left" w:pos="3828"/>
              </w:tabs>
              <w:spacing w:line="230" w:lineRule="auto"/>
              <w:ind w:right="29"/>
              <w:jc w:val="right"/>
              <w:rPr>
                <w:rFonts w:ascii="Arial" w:eastAsia="Arial Unicode MS" w:hAnsi="Arial" w:cs="Arial"/>
                <w:iCs/>
                <w:sz w:val="16"/>
                <w:szCs w:val="18"/>
              </w:rPr>
            </w:pPr>
            <w:r w:rsidRPr="00F30C6D">
              <w:rPr>
                <w:rFonts w:ascii="Arial" w:hAnsi="Arial" w:cs="Arial"/>
                <w:color w:val="000000"/>
                <w:sz w:val="16"/>
                <w:szCs w:val="18"/>
              </w:rPr>
              <w:t> </w:t>
            </w:r>
          </w:p>
        </w:tc>
        <w:tc>
          <w:tcPr>
            <w:tcW w:w="1554" w:type="dxa"/>
            <w:tcBorders>
              <w:bottom w:val="single" w:sz="4" w:space="0" w:color="auto"/>
            </w:tcBorders>
            <w:shd w:val="clear" w:color="auto" w:fill="auto"/>
            <w:vAlign w:val="center"/>
          </w:tcPr>
          <w:p w14:paraId="07A9EAC9" w14:textId="5590F298" w:rsidR="00FE18DD" w:rsidRPr="00F30C6D" w:rsidRDefault="00FE18DD" w:rsidP="00FE18DD">
            <w:pPr>
              <w:tabs>
                <w:tab w:val="decimal" w:pos="36"/>
                <w:tab w:val="left" w:pos="3828"/>
              </w:tabs>
              <w:spacing w:line="230" w:lineRule="auto"/>
              <w:ind w:right="29"/>
              <w:jc w:val="right"/>
              <w:rPr>
                <w:rFonts w:ascii="Arial" w:eastAsia="Arial Unicode MS" w:hAnsi="Arial" w:cs="Arial"/>
                <w:iCs/>
                <w:sz w:val="16"/>
                <w:szCs w:val="18"/>
              </w:rPr>
            </w:pPr>
            <w:r w:rsidRPr="00F30C6D">
              <w:rPr>
                <w:rFonts w:ascii="Arial" w:hAnsi="Arial" w:cs="Arial"/>
                <w:color w:val="000000"/>
                <w:sz w:val="16"/>
                <w:szCs w:val="18"/>
              </w:rPr>
              <w:t> </w:t>
            </w:r>
          </w:p>
        </w:tc>
        <w:tc>
          <w:tcPr>
            <w:tcW w:w="1806" w:type="dxa"/>
            <w:tcBorders>
              <w:bottom w:val="single" w:sz="4" w:space="0" w:color="auto"/>
            </w:tcBorders>
            <w:shd w:val="clear" w:color="auto" w:fill="auto"/>
            <w:vAlign w:val="center"/>
          </w:tcPr>
          <w:p w14:paraId="1CA0C48A" w14:textId="7FD49653" w:rsidR="00FE18DD" w:rsidRPr="00F30C6D" w:rsidRDefault="00FE18DD" w:rsidP="00FE18DD">
            <w:pPr>
              <w:tabs>
                <w:tab w:val="decimal" w:pos="36"/>
                <w:tab w:val="left" w:pos="3828"/>
              </w:tabs>
              <w:spacing w:line="230" w:lineRule="auto"/>
              <w:ind w:right="29"/>
              <w:jc w:val="right"/>
              <w:rPr>
                <w:rFonts w:ascii="Arial" w:eastAsia="Arial Unicode MS" w:hAnsi="Arial" w:cs="Arial"/>
                <w:iCs/>
                <w:sz w:val="16"/>
                <w:szCs w:val="18"/>
              </w:rPr>
            </w:pPr>
            <w:r w:rsidRPr="00F30C6D">
              <w:rPr>
                <w:rFonts w:ascii="Arial" w:hAnsi="Arial" w:cs="Arial"/>
                <w:color w:val="000000"/>
                <w:sz w:val="16"/>
                <w:szCs w:val="18"/>
              </w:rPr>
              <w:t> </w:t>
            </w:r>
          </w:p>
        </w:tc>
      </w:tr>
      <w:tr w:rsidR="00FE18DD" w:rsidRPr="00F30C6D" w14:paraId="55E617BF" w14:textId="77777777" w:rsidTr="00D334CE">
        <w:trPr>
          <w:trHeight w:val="113"/>
        </w:trPr>
        <w:tc>
          <w:tcPr>
            <w:tcW w:w="4494" w:type="dxa"/>
            <w:tcBorders>
              <w:top w:val="single" w:sz="4" w:space="0" w:color="auto"/>
              <w:bottom w:val="double" w:sz="4" w:space="0" w:color="auto"/>
            </w:tcBorders>
            <w:shd w:val="clear" w:color="auto" w:fill="auto"/>
            <w:vAlign w:val="bottom"/>
          </w:tcPr>
          <w:p w14:paraId="52280CE0" w14:textId="77777777" w:rsidR="00FE18DD" w:rsidRPr="00F30C6D" w:rsidRDefault="00FE18DD" w:rsidP="00FE18DD">
            <w:pPr>
              <w:tabs>
                <w:tab w:val="left" w:pos="3828"/>
              </w:tabs>
              <w:spacing w:line="230" w:lineRule="auto"/>
              <w:rPr>
                <w:rFonts w:ascii="Arial" w:eastAsia="Arial Unicode MS" w:hAnsi="Arial" w:cs="Arial"/>
                <w:b/>
                <w:sz w:val="16"/>
                <w:szCs w:val="18"/>
              </w:rPr>
            </w:pPr>
            <w:r w:rsidRPr="00F30C6D">
              <w:rPr>
                <w:rFonts w:ascii="Arial" w:hAnsi="Arial" w:cs="Arial"/>
                <w:b/>
                <w:iCs/>
                <w:sz w:val="16"/>
                <w:szCs w:val="18"/>
              </w:rPr>
              <w:t>Bilançodaki net bakiyesi</w:t>
            </w:r>
          </w:p>
        </w:tc>
        <w:tc>
          <w:tcPr>
            <w:tcW w:w="1469" w:type="dxa"/>
            <w:tcBorders>
              <w:top w:val="single" w:sz="4" w:space="0" w:color="auto"/>
              <w:bottom w:val="double" w:sz="4" w:space="0" w:color="auto"/>
            </w:tcBorders>
            <w:shd w:val="clear" w:color="auto" w:fill="auto"/>
            <w:vAlign w:val="bottom"/>
          </w:tcPr>
          <w:p w14:paraId="6582DEE4" w14:textId="7574A13B" w:rsidR="00FE18DD" w:rsidRPr="00F30C6D" w:rsidRDefault="00FE18DD" w:rsidP="00FE18DD">
            <w:pPr>
              <w:tabs>
                <w:tab w:val="left" w:pos="3828"/>
              </w:tabs>
              <w:jc w:val="right"/>
              <w:rPr>
                <w:rFonts w:ascii="Arial" w:hAnsi="Arial" w:cs="Arial"/>
                <w:b/>
                <w:sz w:val="16"/>
                <w:szCs w:val="18"/>
              </w:rPr>
            </w:pPr>
            <w:r w:rsidRPr="00F30C6D">
              <w:rPr>
                <w:rFonts w:ascii="Arial" w:hAnsi="Arial" w:cs="Arial"/>
                <w:b/>
                <w:bCs/>
                <w:sz w:val="16"/>
                <w:szCs w:val="18"/>
              </w:rPr>
              <w:t>48.420</w:t>
            </w:r>
          </w:p>
        </w:tc>
        <w:tc>
          <w:tcPr>
            <w:tcW w:w="1554" w:type="dxa"/>
            <w:tcBorders>
              <w:top w:val="single" w:sz="4" w:space="0" w:color="auto"/>
              <w:bottom w:val="double" w:sz="4" w:space="0" w:color="auto"/>
            </w:tcBorders>
            <w:shd w:val="clear" w:color="auto" w:fill="auto"/>
            <w:vAlign w:val="bottom"/>
          </w:tcPr>
          <w:p w14:paraId="68ADB1C8" w14:textId="23B29446" w:rsidR="00FE18DD" w:rsidRPr="00F30C6D" w:rsidRDefault="00FE18DD" w:rsidP="00FE18DD">
            <w:pPr>
              <w:tabs>
                <w:tab w:val="left" w:pos="3828"/>
              </w:tabs>
              <w:jc w:val="right"/>
              <w:rPr>
                <w:rFonts w:ascii="Arial" w:hAnsi="Arial" w:cs="Arial"/>
                <w:b/>
                <w:sz w:val="16"/>
                <w:szCs w:val="18"/>
              </w:rPr>
            </w:pPr>
            <w:r w:rsidRPr="00F30C6D">
              <w:rPr>
                <w:rFonts w:ascii="Arial" w:hAnsi="Arial" w:cs="Arial"/>
                <w:b/>
                <w:bCs/>
                <w:sz w:val="16"/>
                <w:szCs w:val="18"/>
              </w:rPr>
              <w:t>14.091</w:t>
            </w:r>
          </w:p>
        </w:tc>
        <w:tc>
          <w:tcPr>
            <w:tcW w:w="1806" w:type="dxa"/>
            <w:tcBorders>
              <w:top w:val="single" w:sz="4" w:space="0" w:color="auto"/>
              <w:bottom w:val="double" w:sz="4" w:space="0" w:color="auto"/>
            </w:tcBorders>
            <w:shd w:val="clear" w:color="auto" w:fill="auto"/>
            <w:vAlign w:val="bottom"/>
          </w:tcPr>
          <w:p w14:paraId="6A8A4781" w14:textId="3318A1B3" w:rsidR="00FE18DD" w:rsidRPr="00F30C6D" w:rsidRDefault="00FE18DD" w:rsidP="00FE18DD">
            <w:pPr>
              <w:tabs>
                <w:tab w:val="left" w:pos="3828"/>
              </w:tabs>
              <w:jc w:val="right"/>
              <w:rPr>
                <w:rFonts w:ascii="Arial" w:hAnsi="Arial" w:cs="Arial"/>
                <w:b/>
                <w:sz w:val="16"/>
                <w:szCs w:val="18"/>
              </w:rPr>
            </w:pPr>
            <w:r w:rsidRPr="00F30C6D">
              <w:rPr>
                <w:rFonts w:ascii="Arial" w:hAnsi="Arial" w:cs="Arial"/>
                <w:b/>
                <w:bCs/>
                <w:sz w:val="16"/>
                <w:szCs w:val="18"/>
              </w:rPr>
              <w:t>56.190</w:t>
            </w:r>
          </w:p>
        </w:tc>
      </w:tr>
    </w:tbl>
    <w:p w14:paraId="3E426EFE" w14:textId="77777777" w:rsidR="00FE18DD" w:rsidRPr="00841336" w:rsidRDefault="00FE18DD" w:rsidP="00FE18DD">
      <w:pPr>
        <w:pStyle w:val="BodyTextIndent"/>
        <w:tabs>
          <w:tab w:val="left" w:pos="1260"/>
        </w:tabs>
        <w:spacing w:line="230" w:lineRule="auto"/>
        <w:ind w:firstLine="0"/>
        <w:rPr>
          <w:rFonts w:ascii="Arial" w:hAnsi="Arial" w:cs="Arial"/>
          <w:sz w:val="14"/>
          <w:szCs w:val="12"/>
        </w:rPr>
      </w:pPr>
      <w:r w:rsidRPr="000C6636">
        <w:rPr>
          <w:rFonts w:ascii="Arial" w:hAnsi="Arial" w:cs="Arial"/>
          <w:sz w:val="14"/>
          <w:szCs w:val="12"/>
        </w:rPr>
        <w:t xml:space="preserve">* Donuk alacak hesaplarından II. grup kredi hesaplarına aktarılan müşteri bakiyeleri yer </w:t>
      </w:r>
      <w:r w:rsidRPr="003B7F16">
        <w:rPr>
          <w:rFonts w:ascii="Arial" w:hAnsi="Arial" w:cs="Arial"/>
          <w:sz w:val="14"/>
          <w:szCs w:val="12"/>
        </w:rPr>
        <w:t>almaktadır. V.Grup içerisinde aktiften silinen tutar 5.180 TL’dir.</w:t>
      </w:r>
      <w:r w:rsidRPr="000C6636">
        <w:rPr>
          <w:rFonts w:ascii="Arial" w:hAnsi="Arial" w:cs="Arial"/>
          <w:sz w:val="14"/>
          <w:szCs w:val="12"/>
        </w:rPr>
        <w:t xml:space="preserve"> </w:t>
      </w:r>
    </w:p>
    <w:p w14:paraId="15F39BFA" w14:textId="77777777" w:rsidR="009B73AB" w:rsidRPr="00590F1C" w:rsidRDefault="009B73AB" w:rsidP="004F6BE8">
      <w:pPr>
        <w:tabs>
          <w:tab w:val="left" w:pos="3828"/>
        </w:tabs>
        <w:autoSpaceDE w:val="0"/>
        <w:autoSpaceDN w:val="0"/>
        <w:adjustRightInd w:val="0"/>
        <w:jc w:val="both"/>
        <w:rPr>
          <w:rFonts w:ascii="Arial" w:hAnsi="Arial" w:cs="Arial"/>
          <w:sz w:val="12"/>
          <w:szCs w:val="6"/>
        </w:rPr>
      </w:pPr>
    </w:p>
    <w:p w14:paraId="3DB37B8B" w14:textId="77777777" w:rsidR="009B73AB" w:rsidRPr="003B10B3" w:rsidRDefault="009B73AB" w:rsidP="00050AB9">
      <w:pPr>
        <w:pStyle w:val="BodyTextIndent"/>
        <w:tabs>
          <w:tab w:val="left" w:pos="851"/>
        </w:tabs>
        <w:ind w:left="720" w:hanging="294"/>
        <w:rPr>
          <w:rFonts w:ascii="Arial" w:hAnsi="Arial" w:cs="Arial"/>
          <w:sz w:val="20"/>
          <w:szCs w:val="20"/>
        </w:rPr>
      </w:pPr>
      <w:r w:rsidRPr="003B10B3">
        <w:rPr>
          <w:rFonts w:ascii="Arial" w:hAnsi="Arial" w:cs="Arial"/>
          <w:sz w:val="20"/>
          <w:szCs w:val="20"/>
        </w:rPr>
        <w:t>h.3)</w:t>
      </w:r>
      <w:r w:rsidRPr="003B10B3">
        <w:rPr>
          <w:rFonts w:ascii="Arial" w:hAnsi="Arial" w:cs="Arial"/>
          <w:sz w:val="20"/>
          <w:szCs w:val="20"/>
        </w:rPr>
        <w:tab/>
        <w:t>Yabancı para olarak kullandırılan kredilerden kaynaklanan donuk alacaklara ilişkin bilgiler:</w:t>
      </w:r>
    </w:p>
    <w:p w14:paraId="29976667" w14:textId="77777777" w:rsidR="009B73AB" w:rsidRPr="003335BD" w:rsidRDefault="009B73AB" w:rsidP="004F6BE8">
      <w:pPr>
        <w:pStyle w:val="BodyTextIndent"/>
        <w:tabs>
          <w:tab w:val="left" w:pos="3828"/>
        </w:tabs>
        <w:ind w:left="1080" w:hanging="540"/>
        <w:rPr>
          <w:rFonts w:ascii="Arial" w:hAnsi="Arial" w:cs="Arial"/>
          <w:sz w:val="14"/>
          <w:szCs w:val="14"/>
        </w:rPr>
      </w:pPr>
    </w:p>
    <w:tbl>
      <w:tblPr>
        <w:tblW w:w="9356" w:type="dxa"/>
        <w:tblLayout w:type="fixed"/>
        <w:tblCellMar>
          <w:left w:w="0" w:type="dxa"/>
          <w:right w:w="0" w:type="dxa"/>
        </w:tblCellMar>
        <w:tblLook w:val="0000" w:firstRow="0" w:lastRow="0" w:firstColumn="0" w:lastColumn="0" w:noHBand="0" w:noVBand="0"/>
      </w:tblPr>
      <w:tblGrid>
        <w:gridCol w:w="4488"/>
        <w:gridCol w:w="1466"/>
        <w:gridCol w:w="1559"/>
        <w:gridCol w:w="1843"/>
      </w:tblGrid>
      <w:tr w:rsidR="009B73AB" w:rsidRPr="004F4817" w14:paraId="05D2254E" w14:textId="77777777" w:rsidTr="00F11E9B">
        <w:trPr>
          <w:trHeight w:val="113"/>
        </w:trPr>
        <w:tc>
          <w:tcPr>
            <w:tcW w:w="4488" w:type="dxa"/>
            <w:tcBorders>
              <w:top w:val="single" w:sz="8" w:space="0" w:color="auto"/>
              <w:bottom w:val="single" w:sz="8" w:space="0" w:color="auto"/>
            </w:tcBorders>
            <w:shd w:val="clear" w:color="auto" w:fill="FFFFFF"/>
            <w:vAlign w:val="bottom"/>
          </w:tcPr>
          <w:p w14:paraId="30404E44" w14:textId="77777777" w:rsidR="009B73AB" w:rsidRPr="004F4817" w:rsidRDefault="009B73AB" w:rsidP="004F6BE8">
            <w:pPr>
              <w:tabs>
                <w:tab w:val="left" w:pos="3828"/>
              </w:tabs>
              <w:jc w:val="both"/>
              <w:rPr>
                <w:rFonts w:ascii="Arial" w:eastAsia="Arial Unicode MS" w:hAnsi="Arial" w:cs="Arial"/>
                <w:b/>
                <w:sz w:val="16"/>
                <w:szCs w:val="16"/>
              </w:rPr>
            </w:pPr>
            <w:r w:rsidRPr="004F4817">
              <w:rPr>
                <w:rFonts w:ascii="Arial" w:hAnsi="Arial" w:cs="Arial"/>
                <w:b/>
                <w:sz w:val="16"/>
                <w:szCs w:val="16"/>
              </w:rPr>
              <w:t> </w:t>
            </w:r>
          </w:p>
        </w:tc>
        <w:tc>
          <w:tcPr>
            <w:tcW w:w="1466" w:type="dxa"/>
            <w:tcBorders>
              <w:top w:val="single" w:sz="8" w:space="0" w:color="auto"/>
              <w:bottom w:val="single" w:sz="8" w:space="0" w:color="auto"/>
            </w:tcBorders>
            <w:shd w:val="clear" w:color="auto" w:fill="FFFFFF"/>
          </w:tcPr>
          <w:p w14:paraId="2E07602B" w14:textId="77777777" w:rsidR="009B73AB" w:rsidRPr="004F4817" w:rsidRDefault="009B73AB" w:rsidP="004F6BE8">
            <w:pPr>
              <w:tabs>
                <w:tab w:val="left" w:pos="3828"/>
              </w:tabs>
              <w:jc w:val="center"/>
              <w:rPr>
                <w:rFonts w:ascii="Arial" w:eastAsia="Arial Unicode MS" w:hAnsi="Arial" w:cs="Arial"/>
                <w:b/>
                <w:iCs/>
                <w:sz w:val="16"/>
                <w:szCs w:val="16"/>
              </w:rPr>
            </w:pPr>
            <w:r w:rsidRPr="004F4817">
              <w:rPr>
                <w:rFonts w:ascii="Arial" w:hAnsi="Arial" w:cs="Arial"/>
                <w:b/>
                <w:iCs/>
                <w:sz w:val="16"/>
                <w:szCs w:val="16"/>
              </w:rPr>
              <w:t>III. Grup</w:t>
            </w:r>
          </w:p>
        </w:tc>
        <w:tc>
          <w:tcPr>
            <w:tcW w:w="1559" w:type="dxa"/>
            <w:tcBorders>
              <w:top w:val="single" w:sz="8" w:space="0" w:color="auto"/>
              <w:bottom w:val="single" w:sz="8" w:space="0" w:color="auto"/>
            </w:tcBorders>
            <w:shd w:val="clear" w:color="auto" w:fill="FFFFFF"/>
          </w:tcPr>
          <w:p w14:paraId="6C0126D0" w14:textId="77777777" w:rsidR="009B73AB" w:rsidRPr="004F4817" w:rsidRDefault="009B73AB" w:rsidP="004F6BE8">
            <w:pPr>
              <w:tabs>
                <w:tab w:val="left" w:pos="3828"/>
              </w:tabs>
              <w:jc w:val="center"/>
              <w:rPr>
                <w:rFonts w:ascii="Arial" w:eastAsia="Arial Unicode MS" w:hAnsi="Arial" w:cs="Arial"/>
                <w:b/>
                <w:iCs/>
                <w:sz w:val="16"/>
                <w:szCs w:val="16"/>
              </w:rPr>
            </w:pPr>
            <w:r w:rsidRPr="004F4817">
              <w:rPr>
                <w:rFonts w:ascii="Arial" w:hAnsi="Arial" w:cs="Arial"/>
                <w:b/>
                <w:iCs/>
                <w:sz w:val="16"/>
                <w:szCs w:val="16"/>
              </w:rPr>
              <w:t>IV. Grup</w:t>
            </w:r>
          </w:p>
        </w:tc>
        <w:tc>
          <w:tcPr>
            <w:tcW w:w="1843" w:type="dxa"/>
            <w:tcBorders>
              <w:top w:val="single" w:sz="8" w:space="0" w:color="auto"/>
              <w:bottom w:val="single" w:sz="8" w:space="0" w:color="auto"/>
            </w:tcBorders>
            <w:shd w:val="clear" w:color="auto" w:fill="FFFFFF"/>
          </w:tcPr>
          <w:p w14:paraId="033AE790" w14:textId="77777777" w:rsidR="009B73AB" w:rsidRPr="004F4817" w:rsidRDefault="009B73AB" w:rsidP="004F6BE8">
            <w:pPr>
              <w:tabs>
                <w:tab w:val="left" w:pos="3828"/>
              </w:tabs>
              <w:jc w:val="center"/>
              <w:rPr>
                <w:rFonts w:ascii="Arial" w:eastAsia="Arial Unicode MS" w:hAnsi="Arial" w:cs="Arial"/>
                <w:b/>
                <w:iCs/>
                <w:sz w:val="16"/>
                <w:szCs w:val="16"/>
              </w:rPr>
            </w:pPr>
            <w:r w:rsidRPr="004F4817">
              <w:rPr>
                <w:rFonts w:ascii="Arial" w:hAnsi="Arial" w:cs="Arial"/>
                <w:b/>
                <w:iCs/>
                <w:sz w:val="16"/>
                <w:szCs w:val="16"/>
              </w:rPr>
              <w:t>V. Grup</w:t>
            </w:r>
          </w:p>
        </w:tc>
      </w:tr>
      <w:tr w:rsidR="009B73AB" w:rsidRPr="004F4817" w14:paraId="0066835F" w14:textId="77777777" w:rsidTr="00F11E9B">
        <w:trPr>
          <w:trHeight w:val="113"/>
        </w:trPr>
        <w:tc>
          <w:tcPr>
            <w:tcW w:w="4488" w:type="dxa"/>
            <w:tcBorders>
              <w:top w:val="single" w:sz="8" w:space="0" w:color="auto"/>
              <w:bottom w:val="single" w:sz="8" w:space="0" w:color="auto"/>
            </w:tcBorders>
            <w:vAlign w:val="center"/>
          </w:tcPr>
          <w:p w14:paraId="69EDD855" w14:textId="77777777" w:rsidR="009B73AB" w:rsidRPr="004F4817" w:rsidRDefault="009B73AB" w:rsidP="004F6BE8">
            <w:pPr>
              <w:tabs>
                <w:tab w:val="left" w:pos="3828"/>
              </w:tabs>
              <w:jc w:val="both"/>
              <w:rPr>
                <w:rFonts w:ascii="Arial" w:eastAsia="Arial Unicode MS" w:hAnsi="Arial" w:cs="Arial"/>
                <w:b/>
                <w:sz w:val="16"/>
                <w:szCs w:val="16"/>
              </w:rPr>
            </w:pPr>
          </w:p>
        </w:tc>
        <w:tc>
          <w:tcPr>
            <w:tcW w:w="1466" w:type="dxa"/>
            <w:tcBorders>
              <w:top w:val="single" w:sz="8" w:space="0" w:color="auto"/>
              <w:bottom w:val="single" w:sz="8" w:space="0" w:color="auto"/>
            </w:tcBorders>
            <w:shd w:val="clear" w:color="auto" w:fill="FFFFFF"/>
            <w:vAlign w:val="bottom"/>
          </w:tcPr>
          <w:p w14:paraId="64913226" w14:textId="77777777" w:rsidR="009B73AB" w:rsidRPr="004F4817" w:rsidRDefault="009B73AB" w:rsidP="004F6BE8">
            <w:pPr>
              <w:tabs>
                <w:tab w:val="left" w:pos="3828"/>
              </w:tabs>
              <w:ind w:right="141"/>
              <w:jc w:val="right"/>
              <w:rPr>
                <w:rFonts w:ascii="Arial" w:eastAsia="Arial Unicode MS" w:hAnsi="Arial" w:cs="Arial"/>
                <w:b/>
                <w:iCs/>
                <w:sz w:val="16"/>
                <w:szCs w:val="16"/>
              </w:rPr>
            </w:pPr>
            <w:r w:rsidRPr="004F4817">
              <w:rPr>
                <w:rFonts w:ascii="Arial" w:hAnsi="Arial" w:cs="Arial"/>
                <w:b/>
                <w:iCs/>
                <w:sz w:val="16"/>
                <w:szCs w:val="16"/>
              </w:rPr>
              <w:t xml:space="preserve">Tahsil İmkânı Sınırlı Krediler </w:t>
            </w:r>
          </w:p>
        </w:tc>
        <w:tc>
          <w:tcPr>
            <w:tcW w:w="1559" w:type="dxa"/>
            <w:tcBorders>
              <w:top w:val="single" w:sz="8" w:space="0" w:color="auto"/>
              <w:bottom w:val="single" w:sz="8" w:space="0" w:color="auto"/>
            </w:tcBorders>
            <w:shd w:val="clear" w:color="auto" w:fill="FFFFFF"/>
            <w:vAlign w:val="bottom"/>
          </w:tcPr>
          <w:p w14:paraId="313DC155" w14:textId="77777777" w:rsidR="009B73AB" w:rsidRPr="004F4817" w:rsidRDefault="009B73AB" w:rsidP="004F6BE8">
            <w:pPr>
              <w:tabs>
                <w:tab w:val="left" w:pos="3828"/>
              </w:tabs>
              <w:ind w:right="141"/>
              <w:jc w:val="right"/>
              <w:rPr>
                <w:rFonts w:ascii="Arial" w:eastAsia="Arial Unicode MS" w:hAnsi="Arial" w:cs="Arial"/>
                <w:b/>
                <w:iCs/>
                <w:sz w:val="16"/>
                <w:szCs w:val="16"/>
              </w:rPr>
            </w:pPr>
            <w:r w:rsidRPr="004F4817">
              <w:rPr>
                <w:rFonts w:ascii="Arial" w:hAnsi="Arial" w:cs="Arial"/>
                <w:b/>
                <w:iCs/>
                <w:sz w:val="16"/>
                <w:szCs w:val="16"/>
              </w:rPr>
              <w:t>Tahsili Şüpheli Krediler</w:t>
            </w:r>
          </w:p>
        </w:tc>
        <w:tc>
          <w:tcPr>
            <w:tcW w:w="1843" w:type="dxa"/>
            <w:tcBorders>
              <w:top w:val="single" w:sz="8" w:space="0" w:color="auto"/>
              <w:bottom w:val="single" w:sz="8" w:space="0" w:color="auto"/>
            </w:tcBorders>
            <w:shd w:val="clear" w:color="auto" w:fill="FFFFFF"/>
            <w:vAlign w:val="bottom"/>
          </w:tcPr>
          <w:p w14:paraId="292EB871" w14:textId="77777777" w:rsidR="009B73AB" w:rsidRPr="004F4817" w:rsidRDefault="009B73AB" w:rsidP="004F6BE8">
            <w:pPr>
              <w:tabs>
                <w:tab w:val="left" w:pos="3828"/>
              </w:tabs>
              <w:ind w:left="-44" w:right="141"/>
              <w:jc w:val="right"/>
              <w:rPr>
                <w:rFonts w:ascii="Arial" w:eastAsia="Arial Unicode MS" w:hAnsi="Arial" w:cs="Arial"/>
                <w:b/>
                <w:iCs/>
                <w:sz w:val="16"/>
                <w:szCs w:val="16"/>
              </w:rPr>
            </w:pPr>
            <w:r w:rsidRPr="004F4817">
              <w:rPr>
                <w:rFonts w:ascii="Arial" w:hAnsi="Arial" w:cs="Arial"/>
                <w:b/>
                <w:iCs/>
                <w:sz w:val="16"/>
                <w:szCs w:val="16"/>
              </w:rPr>
              <w:t xml:space="preserve">Zarar Niteliğindeki Krediler </w:t>
            </w:r>
          </w:p>
        </w:tc>
      </w:tr>
      <w:tr w:rsidR="009B73AB" w:rsidRPr="004F4817" w14:paraId="0F3133D9" w14:textId="77777777" w:rsidTr="00F11E9B">
        <w:trPr>
          <w:trHeight w:val="113"/>
        </w:trPr>
        <w:tc>
          <w:tcPr>
            <w:tcW w:w="4488" w:type="dxa"/>
            <w:tcBorders>
              <w:top w:val="single" w:sz="8" w:space="0" w:color="auto"/>
            </w:tcBorders>
            <w:shd w:val="clear" w:color="auto" w:fill="FFFFFF"/>
            <w:vAlign w:val="bottom"/>
          </w:tcPr>
          <w:p w14:paraId="77CA8F74" w14:textId="77777777" w:rsidR="009B73AB" w:rsidRPr="004F4817" w:rsidRDefault="009B73AB" w:rsidP="004F6BE8">
            <w:pPr>
              <w:tabs>
                <w:tab w:val="left" w:pos="3828"/>
              </w:tabs>
              <w:jc w:val="both"/>
              <w:rPr>
                <w:rFonts w:ascii="Arial" w:hAnsi="Arial" w:cs="Arial"/>
                <w:sz w:val="16"/>
                <w:szCs w:val="16"/>
              </w:rPr>
            </w:pPr>
          </w:p>
        </w:tc>
        <w:tc>
          <w:tcPr>
            <w:tcW w:w="1466" w:type="dxa"/>
            <w:tcBorders>
              <w:top w:val="single" w:sz="8" w:space="0" w:color="auto"/>
            </w:tcBorders>
            <w:vAlign w:val="bottom"/>
          </w:tcPr>
          <w:p w14:paraId="30EE3AF9" w14:textId="77777777" w:rsidR="009B73AB" w:rsidRPr="004F4817" w:rsidRDefault="009B73AB" w:rsidP="004F6BE8">
            <w:pPr>
              <w:tabs>
                <w:tab w:val="decimal" w:pos="912"/>
                <w:tab w:val="left" w:pos="3828"/>
              </w:tabs>
              <w:ind w:right="141"/>
              <w:jc w:val="right"/>
              <w:rPr>
                <w:rFonts w:ascii="Arial" w:hAnsi="Arial" w:cs="Arial"/>
                <w:sz w:val="16"/>
                <w:szCs w:val="16"/>
              </w:rPr>
            </w:pPr>
          </w:p>
        </w:tc>
        <w:tc>
          <w:tcPr>
            <w:tcW w:w="1559" w:type="dxa"/>
            <w:tcBorders>
              <w:top w:val="single" w:sz="8" w:space="0" w:color="auto"/>
            </w:tcBorders>
            <w:vAlign w:val="bottom"/>
          </w:tcPr>
          <w:p w14:paraId="3E591EA0" w14:textId="77777777" w:rsidR="009B73AB" w:rsidRPr="004F4817" w:rsidRDefault="009B73AB" w:rsidP="004F6BE8">
            <w:pPr>
              <w:tabs>
                <w:tab w:val="decimal" w:pos="912"/>
                <w:tab w:val="left" w:pos="3828"/>
              </w:tabs>
              <w:ind w:right="141"/>
              <w:jc w:val="right"/>
              <w:rPr>
                <w:rFonts w:ascii="Arial" w:hAnsi="Arial" w:cs="Arial"/>
                <w:sz w:val="16"/>
                <w:szCs w:val="16"/>
              </w:rPr>
            </w:pPr>
          </w:p>
        </w:tc>
        <w:tc>
          <w:tcPr>
            <w:tcW w:w="1843" w:type="dxa"/>
            <w:tcBorders>
              <w:top w:val="single" w:sz="8" w:space="0" w:color="auto"/>
            </w:tcBorders>
            <w:vAlign w:val="bottom"/>
          </w:tcPr>
          <w:p w14:paraId="7BF8B47E" w14:textId="77777777" w:rsidR="009B73AB" w:rsidRPr="004F4817" w:rsidRDefault="009B73AB" w:rsidP="004F6BE8">
            <w:pPr>
              <w:tabs>
                <w:tab w:val="decimal" w:pos="912"/>
                <w:tab w:val="left" w:pos="3828"/>
              </w:tabs>
              <w:ind w:right="141"/>
              <w:jc w:val="right"/>
              <w:rPr>
                <w:rFonts w:ascii="Arial" w:hAnsi="Arial" w:cs="Arial"/>
                <w:sz w:val="16"/>
                <w:szCs w:val="16"/>
              </w:rPr>
            </w:pPr>
          </w:p>
        </w:tc>
      </w:tr>
      <w:tr w:rsidR="009B73AB" w:rsidRPr="004F4817" w14:paraId="3D41CD55" w14:textId="77777777" w:rsidTr="00F11E9B">
        <w:trPr>
          <w:trHeight w:val="113"/>
        </w:trPr>
        <w:tc>
          <w:tcPr>
            <w:tcW w:w="4488" w:type="dxa"/>
            <w:shd w:val="clear" w:color="auto" w:fill="FFFFFF"/>
            <w:vAlign w:val="bottom"/>
          </w:tcPr>
          <w:p w14:paraId="6D9EB8DD" w14:textId="77777777" w:rsidR="009B73AB" w:rsidRPr="004F4817" w:rsidRDefault="009B73AB" w:rsidP="004F6BE8">
            <w:pPr>
              <w:tabs>
                <w:tab w:val="left" w:pos="3828"/>
              </w:tabs>
              <w:jc w:val="both"/>
              <w:rPr>
                <w:rFonts w:ascii="Arial" w:eastAsia="Arial Unicode MS" w:hAnsi="Arial" w:cs="Arial"/>
                <w:b/>
                <w:iCs/>
                <w:sz w:val="16"/>
                <w:szCs w:val="16"/>
              </w:rPr>
            </w:pPr>
            <w:r w:rsidRPr="004F4817">
              <w:rPr>
                <w:rFonts w:ascii="Arial" w:hAnsi="Arial" w:cs="Arial"/>
                <w:b/>
                <w:iCs/>
                <w:sz w:val="16"/>
              </w:rPr>
              <w:t>Cari Dönem:</w:t>
            </w:r>
          </w:p>
        </w:tc>
        <w:tc>
          <w:tcPr>
            <w:tcW w:w="1466" w:type="dxa"/>
            <w:tcBorders>
              <w:top w:val="nil"/>
              <w:left w:val="nil"/>
              <w:bottom w:val="nil"/>
              <w:right w:val="nil"/>
            </w:tcBorders>
            <w:shd w:val="clear" w:color="auto" w:fill="auto"/>
            <w:vAlign w:val="bottom"/>
          </w:tcPr>
          <w:p w14:paraId="7D26D67D" w14:textId="77777777" w:rsidR="009B73AB" w:rsidRPr="004F4817" w:rsidRDefault="009B73AB" w:rsidP="004F6BE8">
            <w:pPr>
              <w:tabs>
                <w:tab w:val="left" w:pos="3828"/>
              </w:tabs>
              <w:ind w:right="141"/>
              <w:jc w:val="right"/>
              <w:rPr>
                <w:rFonts w:ascii="Arial" w:hAnsi="Arial" w:cs="Arial"/>
                <w:sz w:val="16"/>
                <w:szCs w:val="18"/>
              </w:rPr>
            </w:pPr>
          </w:p>
        </w:tc>
        <w:tc>
          <w:tcPr>
            <w:tcW w:w="1559" w:type="dxa"/>
            <w:tcBorders>
              <w:top w:val="nil"/>
              <w:left w:val="nil"/>
              <w:bottom w:val="nil"/>
              <w:right w:val="nil"/>
            </w:tcBorders>
            <w:shd w:val="clear" w:color="auto" w:fill="auto"/>
            <w:vAlign w:val="bottom"/>
          </w:tcPr>
          <w:p w14:paraId="55FF824E" w14:textId="77777777" w:rsidR="009B73AB" w:rsidRPr="004F4817" w:rsidRDefault="009B73AB" w:rsidP="004F6BE8">
            <w:pPr>
              <w:tabs>
                <w:tab w:val="left" w:pos="3828"/>
              </w:tabs>
              <w:ind w:right="141"/>
              <w:jc w:val="right"/>
              <w:rPr>
                <w:rFonts w:ascii="Arial" w:hAnsi="Arial" w:cs="Arial"/>
                <w:sz w:val="16"/>
                <w:szCs w:val="18"/>
              </w:rPr>
            </w:pPr>
          </w:p>
        </w:tc>
        <w:tc>
          <w:tcPr>
            <w:tcW w:w="1843" w:type="dxa"/>
            <w:tcBorders>
              <w:top w:val="nil"/>
              <w:left w:val="nil"/>
              <w:bottom w:val="nil"/>
            </w:tcBorders>
            <w:shd w:val="clear" w:color="auto" w:fill="auto"/>
            <w:vAlign w:val="bottom"/>
          </w:tcPr>
          <w:p w14:paraId="4636BEC8" w14:textId="77777777" w:rsidR="009B73AB" w:rsidRPr="004F4817" w:rsidRDefault="009B73AB" w:rsidP="004F6BE8">
            <w:pPr>
              <w:tabs>
                <w:tab w:val="left" w:pos="3828"/>
              </w:tabs>
              <w:ind w:right="141"/>
              <w:jc w:val="right"/>
              <w:rPr>
                <w:rFonts w:ascii="Arial" w:hAnsi="Arial" w:cs="Arial"/>
                <w:sz w:val="16"/>
                <w:szCs w:val="18"/>
              </w:rPr>
            </w:pPr>
          </w:p>
        </w:tc>
      </w:tr>
      <w:tr w:rsidR="008E52C9" w:rsidRPr="004F4817" w14:paraId="301BB5AC" w14:textId="77777777" w:rsidTr="00F85BB2">
        <w:trPr>
          <w:trHeight w:val="113"/>
        </w:trPr>
        <w:tc>
          <w:tcPr>
            <w:tcW w:w="4488" w:type="dxa"/>
            <w:shd w:val="clear" w:color="auto" w:fill="FFFFFF"/>
            <w:vAlign w:val="bottom"/>
          </w:tcPr>
          <w:p w14:paraId="206F0515" w14:textId="77777777" w:rsidR="008E52C9" w:rsidRPr="004F4817" w:rsidRDefault="008E52C9" w:rsidP="008E52C9">
            <w:pPr>
              <w:tabs>
                <w:tab w:val="left" w:pos="3828"/>
              </w:tabs>
              <w:rPr>
                <w:rFonts w:ascii="Arial" w:eastAsia="Arial Unicode MS" w:hAnsi="Arial" w:cs="Arial"/>
                <w:iCs/>
                <w:sz w:val="16"/>
                <w:szCs w:val="16"/>
              </w:rPr>
            </w:pPr>
            <w:r w:rsidRPr="004F4817">
              <w:rPr>
                <w:rFonts w:ascii="Arial" w:hAnsi="Arial" w:cs="Arial"/>
                <w:iCs/>
                <w:sz w:val="16"/>
                <w:szCs w:val="18"/>
              </w:rPr>
              <w:t>Dönem Sonu Bakiyesi</w:t>
            </w:r>
          </w:p>
        </w:tc>
        <w:tc>
          <w:tcPr>
            <w:tcW w:w="1466" w:type="dxa"/>
            <w:tcBorders>
              <w:top w:val="nil"/>
              <w:left w:val="nil"/>
              <w:bottom w:val="nil"/>
              <w:right w:val="nil"/>
            </w:tcBorders>
            <w:shd w:val="clear" w:color="auto" w:fill="auto"/>
            <w:vAlign w:val="center"/>
          </w:tcPr>
          <w:p w14:paraId="5E22A9E1" w14:textId="6B3E587B" w:rsidR="008E52C9" w:rsidRPr="008E52C9" w:rsidRDefault="008E52C9" w:rsidP="008E52C9">
            <w:pPr>
              <w:tabs>
                <w:tab w:val="left" w:pos="3828"/>
              </w:tabs>
              <w:ind w:right="141"/>
              <w:jc w:val="right"/>
              <w:rPr>
                <w:rFonts w:ascii="Arial" w:hAnsi="Arial" w:cs="Arial"/>
                <w:sz w:val="16"/>
                <w:szCs w:val="18"/>
                <w:highlight w:val="yellow"/>
              </w:rPr>
            </w:pPr>
            <w:r w:rsidRPr="008E52C9">
              <w:rPr>
                <w:rFonts w:ascii="Arial" w:hAnsi="Arial" w:cs="Arial"/>
                <w:sz w:val="16"/>
                <w:szCs w:val="16"/>
              </w:rPr>
              <w:t>24.297</w:t>
            </w:r>
          </w:p>
        </w:tc>
        <w:tc>
          <w:tcPr>
            <w:tcW w:w="1559" w:type="dxa"/>
            <w:tcBorders>
              <w:top w:val="nil"/>
              <w:left w:val="nil"/>
              <w:bottom w:val="nil"/>
              <w:right w:val="nil"/>
            </w:tcBorders>
            <w:shd w:val="clear" w:color="auto" w:fill="auto"/>
            <w:vAlign w:val="center"/>
          </w:tcPr>
          <w:p w14:paraId="72DBFFDE" w14:textId="01045939" w:rsidR="008E52C9" w:rsidRPr="008E52C9" w:rsidRDefault="008E52C9" w:rsidP="008E52C9">
            <w:pPr>
              <w:tabs>
                <w:tab w:val="left" w:pos="3828"/>
              </w:tabs>
              <w:ind w:right="141"/>
              <w:jc w:val="right"/>
              <w:rPr>
                <w:rFonts w:ascii="Arial" w:hAnsi="Arial" w:cs="Arial"/>
                <w:sz w:val="16"/>
                <w:szCs w:val="18"/>
              </w:rPr>
            </w:pPr>
            <w:r w:rsidRPr="008E52C9">
              <w:rPr>
                <w:rFonts w:ascii="Arial" w:hAnsi="Arial" w:cs="Arial"/>
                <w:sz w:val="16"/>
                <w:szCs w:val="16"/>
              </w:rPr>
              <w:t>6</w:t>
            </w:r>
          </w:p>
        </w:tc>
        <w:tc>
          <w:tcPr>
            <w:tcW w:w="1843" w:type="dxa"/>
            <w:tcBorders>
              <w:top w:val="nil"/>
              <w:left w:val="nil"/>
              <w:bottom w:val="nil"/>
            </w:tcBorders>
            <w:shd w:val="clear" w:color="auto" w:fill="auto"/>
            <w:vAlign w:val="center"/>
          </w:tcPr>
          <w:p w14:paraId="7CF3CD66" w14:textId="7F3B84FB" w:rsidR="008E52C9" w:rsidRPr="008E52C9" w:rsidRDefault="008E52C9" w:rsidP="008E52C9">
            <w:pPr>
              <w:tabs>
                <w:tab w:val="left" w:pos="3828"/>
              </w:tabs>
              <w:ind w:right="141"/>
              <w:jc w:val="right"/>
              <w:rPr>
                <w:rFonts w:ascii="Arial" w:hAnsi="Arial" w:cs="Arial"/>
                <w:sz w:val="16"/>
                <w:szCs w:val="18"/>
                <w:highlight w:val="yellow"/>
              </w:rPr>
            </w:pPr>
            <w:r w:rsidRPr="008E52C9">
              <w:rPr>
                <w:rFonts w:ascii="Arial" w:hAnsi="Arial" w:cs="Arial"/>
                <w:sz w:val="16"/>
                <w:szCs w:val="16"/>
              </w:rPr>
              <w:t>333.224</w:t>
            </w:r>
          </w:p>
        </w:tc>
      </w:tr>
      <w:tr w:rsidR="008E52C9" w:rsidRPr="004F4817" w14:paraId="181B1324" w14:textId="77777777" w:rsidTr="00F85BB2">
        <w:trPr>
          <w:trHeight w:val="113"/>
        </w:trPr>
        <w:tc>
          <w:tcPr>
            <w:tcW w:w="4488" w:type="dxa"/>
            <w:shd w:val="clear" w:color="auto" w:fill="FFFFFF"/>
            <w:vAlign w:val="bottom"/>
          </w:tcPr>
          <w:p w14:paraId="32154574" w14:textId="77777777" w:rsidR="008E52C9" w:rsidRPr="004F4817" w:rsidRDefault="008E52C9" w:rsidP="008E52C9">
            <w:pPr>
              <w:tabs>
                <w:tab w:val="left" w:pos="3828"/>
              </w:tabs>
              <w:ind w:left="360"/>
              <w:rPr>
                <w:rFonts w:ascii="Arial" w:eastAsia="Arial Unicode MS" w:hAnsi="Arial" w:cs="Arial"/>
                <w:iCs/>
                <w:sz w:val="16"/>
                <w:szCs w:val="16"/>
              </w:rPr>
            </w:pPr>
            <w:r w:rsidRPr="004F4817">
              <w:rPr>
                <w:rFonts w:ascii="Arial" w:hAnsi="Arial" w:cs="Arial"/>
                <w:iCs/>
                <w:sz w:val="16"/>
                <w:szCs w:val="18"/>
              </w:rPr>
              <w:t>Karşılık (-)</w:t>
            </w:r>
          </w:p>
        </w:tc>
        <w:tc>
          <w:tcPr>
            <w:tcW w:w="1466" w:type="dxa"/>
            <w:tcBorders>
              <w:top w:val="nil"/>
              <w:left w:val="nil"/>
              <w:bottom w:val="nil"/>
              <w:right w:val="nil"/>
            </w:tcBorders>
            <w:shd w:val="clear" w:color="auto" w:fill="auto"/>
            <w:vAlign w:val="center"/>
          </w:tcPr>
          <w:p w14:paraId="75162EEE" w14:textId="51618B98" w:rsidR="008E52C9" w:rsidRPr="008E52C9" w:rsidRDefault="008E52C9" w:rsidP="008E52C9">
            <w:pPr>
              <w:tabs>
                <w:tab w:val="left" w:pos="3828"/>
              </w:tabs>
              <w:ind w:right="141"/>
              <w:jc w:val="right"/>
              <w:rPr>
                <w:rFonts w:ascii="Arial" w:hAnsi="Arial" w:cs="Arial"/>
                <w:sz w:val="16"/>
                <w:szCs w:val="18"/>
                <w:highlight w:val="yellow"/>
              </w:rPr>
            </w:pPr>
            <w:r w:rsidRPr="008E52C9">
              <w:rPr>
                <w:rFonts w:ascii="Arial" w:hAnsi="Arial" w:cs="Arial"/>
                <w:sz w:val="16"/>
                <w:szCs w:val="16"/>
              </w:rPr>
              <w:t>10.944</w:t>
            </w:r>
          </w:p>
        </w:tc>
        <w:tc>
          <w:tcPr>
            <w:tcW w:w="1559" w:type="dxa"/>
            <w:tcBorders>
              <w:top w:val="nil"/>
              <w:left w:val="nil"/>
              <w:bottom w:val="nil"/>
              <w:right w:val="nil"/>
            </w:tcBorders>
            <w:shd w:val="clear" w:color="auto" w:fill="auto"/>
            <w:vAlign w:val="center"/>
          </w:tcPr>
          <w:p w14:paraId="6F135EB6" w14:textId="5E1BDCA1" w:rsidR="008E52C9" w:rsidRPr="008E52C9" w:rsidRDefault="008E52C9" w:rsidP="008E52C9">
            <w:pPr>
              <w:tabs>
                <w:tab w:val="left" w:pos="3828"/>
              </w:tabs>
              <w:ind w:right="141"/>
              <w:jc w:val="right"/>
              <w:rPr>
                <w:rFonts w:ascii="Arial" w:hAnsi="Arial" w:cs="Arial"/>
                <w:sz w:val="16"/>
                <w:szCs w:val="18"/>
              </w:rPr>
            </w:pPr>
            <w:r w:rsidRPr="008E52C9">
              <w:rPr>
                <w:rFonts w:ascii="Arial" w:hAnsi="Arial" w:cs="Arial"/>
                <w:sz w:val="16"/>
                <w:szCs w:val="16"/>
              </w:rPr>
              <w:t>3</w:t>
            </w:r>
          </w:p>
        </w:tc>
        <w:tc>
          <w:tcPr>
            <w:tcW w:w="1843" w:type="dxa"/>
            <w:tcBorders>
              <w:top w:val="nil"/>
              <w:left w:val="nil"/>
              <w:bottom w:val="nil"/>
              <w:right w:val="nil"/>
            </w:tcBorders>
            <w:shd w:val="clear" w:color="auto" w:fill="auto"/>
            <w:vAlign w:val="center"/>
          </w:tcPr>
          <w:p w14:paraId="55256EDE" w14:textId="1117B1DA" w:rsidR="008E52C9" w:rsidRPr="008E52C9" w:rsidRDefault="008E52C9" w:rsidP="008E52C9">
            <w:pPr>
              <w:tabs>
                <w:tab w:val="left" w:pos="3828"/>
              </w:tabs>
              <w:ind w:right="141"/>
              <w:jc w:val="right"/>
              <w:rPr>
                <w:rFonts w:ascii="Arial" w:hAnsi="Arial" w:cs="Arial"/>
                <w:sz w:val="16"/>
                <w:szCs w:val="18"/>
                <w:highlight w:val="yellow"/>
              </w:rPr>
            </w:pPr>
            <w:r w:rsidRPr="008E52C9">
              <w:rPr>
                <w:rFonts w:ascii="Arial" w:hAnsi="Arial" w:cs="Arial"/>
                <w:sz w:val="16"/>
                <w:szCs w:val="16"/>
              </w:rPr>
              <w:t>315.572</w:t>
            </w:r>
          </w:p>
        </w:tc>
      </w:tr>
      <w:tr w:rsidR="008E52C9" w:rsidRPr="004F4817" w14:paraId="243F047D" w14:textId="77777777" w:rsidTr="00F11E9B">
        <w:trPr>
          <w:trHeight w:val="113"/>
        </w:trPr>
        <w:tc>
          <w:tcPr>
            <w:tcW w:w="4488" w:type="dxa"/>
            <w:tcBorders>
              <w:bottom w:val="single" w:sz="4" w:space="0" w:color="auto"/>
            </w:tcBorders>
            <w:shd w:val="clear" w:color="auto" w:fill="FFFFFF"/>
            <w:vAlign w:val="bottom"/>
          </w:tcPr>
          <w:p w14:paraId="61BA1368" w14:textId="77777777" w:rsidR="008E52C9" w:rsidRPr="004F4817" w:rsidRDefault="008E52C9" w:rsidP="008E52C9">
            <w:pPr>
              <w:tabs>
                <w:tab w:val="left" w:pos="3828"/>
              </w:tabs>
              <w:rPr>
                <w:rFonts w:ascii="Arial" w:eastAsia="Arial Unicode MS" w:hAnsi="Arial" w:cs="Arial"/>
                <w:iCs/>
                <w:sz w:val="16"/>
                <w:szCs w:val="16"/>
              </w:rPr>
            </w:pPr>
          </w:p>
        </w:tc>
        <w:tc>
          <w:tcPr>
            <w:tcW w:w="1466" w:type="dxa"/>
            <w:tcBorders>
              <w:bottom w:val="single" w:sz="4" w:space="0" w:color="auto"/>
            </w:tcBorders>
            <w:vAlign w:val="center"/>
          </w:tcPr>
          <w:p w14:paraId="3A8779FD" w14:textId="2DBD4417" w:rsidR="008E52C9" w:rsidRPr="008E52C9" w:rsidRDefault="008E52C9" w:rsidP="008E52C9">
            <w:pPr>
              <w:tabs>
                <w:tab w:val="left" w:pos="3828"/>
              </w:tabs>
              <w:ind w:right="141"/>
              <w:jc w:val="right"/>
              <w:rPr>
                <w:rFonts w:ascii="Arial" w:hAnsi="Arial" w:cs="Arial"/>
                <w:sz w:val="16"/>
                <w:szCs w:val="18"/>
                <w:highlight w:val="yellow"/>
              </w:rPr>
            </w:pPr>
            <w:r w:rsidRPr="008E52C9">
              <w:rPr>
                <w:rFonts w:ascii="Arial" w:hAnsi="Arial" w:cs="Arial"/>
                <w:color w:val="000000"/>
                <w:sz w:val="16"/>
                <w:szCs w:val="18"/>
              </w:rPr>
              <w:t> </w:t>
            </w:r>
          </w:p>
        </w:tc>
        <w:tc>
          <w:tcPr>
            <w:tcW w:w="1559" w:type="dxa"/>
            <w:tcBorders>
              <w:bottom w:val="single" w:sz="4" w:space="0" w:color="auto"/>
            </w:tcBorders>
            <w:vAlign w:val="center"/>
          </w:tcPr>
          <w:p w14:paraId="7A5FA663" w14:textId="3A89A1AF" w:rsidR="008E52C9" w:rsidRPr="008E52C9" w:rsidRDefault="008E52C9" w:rsidP="008E52C9">
            <w:pPr>
              <w:tabs>
                <w:tab w:val="left" w:pos="3828"/>
              </w:tabs>
              <w:ind w:right="141"/>
              <w:jc w:val="right"/>
              <w:rPr>
                <w:rFonts w:ascii="Arial" w:hAnsi="Arial" w:cs="Arial"/>
                <w:sz w:val="16"/>
                <w:szCs w:val="18"/>
                <w:highlight w:val="yellow"/>
              </w:rPr>
            </w:pPr>
            <w:r w:rsidRPr="008E52C9">
              <w:rPr>
                <w:rFonts w:ascii="Arial" w:hAnsi="Arial" w:cs="Arial"/>
                <w:color w:val="000000"/>
                <w:sz w:val="16"/>
                <w:szCs w:val="18"/>
              </w:rPr>
              <w:t> </w:t>
            </w:r>
          </w:p>
        </w:tc>
        <w:tc>
          <w:tcPr>
            <w:tcW w:w="1843" w:type="dxa"/>
            <w:tcBorders>
              <w:bottom w:val="single" w:sz="4" w:space="0" w:color="auto"/>
            </w:tcBorders>
            <w:vAlign w:val="center"/>
          </w:tcPr>
          <w:p w14:paraId="427F2F1B" w14:textId="74F91098" w:rsidR="008E52C9" w:rsidRPr="008E52C9" w:rsidRDefault="008E52C9" w:rsidP="008E52C9">
            <w:pPr>
              <w:tabs>
                <w:tab w:val="left" w:pos="3828"/>
              </w:tabs>
              <w:ind w:right="141"/>
              <w:jc w:val="right"/>
              <w:rPr>
                <w:rFonts w:ascii="Arial" w:hAnsi="Arial" w:cs="Arial"/>
                <w:sz w:val="16"/>
                <w:szCs w:val="18"/>
                <w:highlight w:val="yellow"/>
              </w:rPr>
            </w:pPr>
            <w:r w:rsidRPr="008E52C9">
              <w:rPr>
                <w:rFonts w:ascii="Arial" w:hAnsi="Arial" w:cs="Arial"/>
                <w:color w:val="000000"/>
                <w:sz w:val="16"/>
                <w:szCs w:val="18"/>
              </w:rPr>
              <w:t> </w:t>
            </w:r>
          </w:p>
        </w:tc>
      </w:tr>
      <w:tr w:rsidR="008E52C9" w:rsidRPr="004F4817" w14:paraId="003359FB" w14:textId="77777777" w:rsidTr="00F85BB2">
        <w:trPr>
          <w:trHeight w:val="113"/>
        </w:trPr>
        <w:tc>
          <w:tcPr>
            <w:tcW w:w="4488" w:type="dxa"/>
            <w:tcBorders>
              <w:top w:val="single" w:sz="4" w:space="0" w:color="auto"/>
              <w:bottom w:val="double" w:sz="4" w:space="0" w:color="auto"/>
            </w:tcBorders>
            <w:shd w:val="clear" w:color="auto" w:fill="FFFFFF"/>
            <w:vAlign w:val="bottom"/>
          </w:tcPr>
          <w:p w14:paraId="209BF58C" w14:textId="77777777" w:rsidR="008E52C9" w:rsidRPr="004F4817" w:rsidRDefault="008E52C9" w:rsidP="008E52C9">
            <w:pPr>
              <w:tabs>
                <w:tab w:val="left" w:pos="3828"/>
              </w:tabs>
              <w:jc w:val="both"/>
              <w:rPr>
                <w:rFonts w:ascii="Arial" w:eastAsia="Arial Unicode MS" w:hAnsi="Arial" w:cs="Arial"/>
                <w:b/>
                <w:iCs/>
                <w:sz w:val="16"/>
                <w:szCs w:val="16"/>
              </w:rPr>
            </w:pPr>
            <w:r w:rsidRPr="004F4817">
              <w:rPr>
                <w:rFonts w:ascii="Arial" w:hAnsi="Arial" w:cs="Arial"/>
                <w:b/>
                <w:iCs/>
                <w:sz w:val="16"/>
                <w:szCs w:val="18"/>
              </w:rPr>
              <w:t>Bilançodaki Net Bakiyesi</w:t>
            </w:r>
          </w:p>
        </w:tc>
        <w:tc>
          <w:tcPr>
            <w:tcW w:w="1466" w:type="dxa"/>
            <w:tcBorders>
              <w:top w:val="single" w:sz="4" w:space="0" w:color="auto"/>
              <w:bottom w:val="double" w:sz="4" w:space="0" w:color="auto"/>
            </w:tcBorders>
            <w:vAlign w:val="center"/>
          </w:tcPr>
          <w:p w14:paraId="1A27AFF0" w14:textId="6AFECA47" w:rsidR="008E52C9" w:rsidRPr="008E52C9" w:rsidRDefault="008E52C9" w:rsidP="008E52C9">
            <w:pPr>
              <w:tabs>
                <w:tab w:val="left" w:pos="3828"/>
              </w:tabs>
              <w:ind w:right="141"/>
              <w:jc w:val="right"/>
              <w:rPr>
                <w:rFonts w:ascii="Arial" w:hAnsi="Arial" w:cs="Arial"/>
                <w:b/>
                <w:sz w:val="16"/>
                <w:szCs w:val="18"/>
                <w:highlight w:val="yellow"/>
              </w:rPr>
            </w:pPr>
            <w:r w:rsidRPr="008E52C9">
              <w:rPr>
                <w:rFonts w:ascii="Arial" w:hAnsi="Arial" w:cs="Arial"/>
                <w:b/>
                <w:sz w:val="16"/>
                <w:szCs w:val="16"/>
              </w:rPr>
              <w:t>13.353</w:t>
            </w:r>
          </w:p>
        </w:tc>
        <w:tc>
          <w:tcPr>
            <w:tcW w:w="1559" w:type="dxa"/>
            <w:tcBorders>
              <w:top w:val="single" w:sz="4" w:space="0" w:color="auto"/>
              <w:bottom w:val="double" w:sz="4" w:space="0" w:color="auto"/>
            </w:tcBorders>
            <w:vAlign w:val="center"/>
          </w:tcPr>
          <w:p w14:paraId="7F9546E0" w14:textId="4604D202" w:rsidR="008E52C9" w:rsidRPr="008E52C9" w:rsidRDefault="008E52C9" w:rsidP="008E52C9">
            <w:pPr>
              <w:tabs>
                <w:tab w:val="left" w:pos="3828"/>
              </w:tabs>
              <w:ind w:right="141"/>
              <w:jc w:val="right"/>
              <w:rPr>
                <w:rFonts w:ascii="Arial" w:hAnsi="Arial" w:cs="Arial"/>
                <w:b/>
                <w:sz w:val="16"/>
                <w:szCs w:val="18"/>
                <w:highlight w:val="yellow"/>
              </w:rPr>
            </w:pPr>
            <w:r w:rsidRPr="008E52C9">
              <w:rPr>
                <w:rFonts w:ascii="Arial" w:hAnsi="Arial" w:cs="Arial"/>
                <w:b/>
                <w:sz w:val="16"/>
                <w:szCs w:val="16"/>
              </w:rPr>
              <w:t>3</w:t>
            </w:r>
          </w:p>
        </w:tc>
        <w:tc>
          <w:tcPr>
            <w:tcW w:w="1843" w:type="dxa"/>
            <w:tcBorders>
              <w:top w:val="single" w:sz="4" w:space="0" w:color="auto"/>
              <w:bottom w:val="double" w:sz="4" w:space="0" w:color="auto"/>
            </w:tcBorders>
            <w:vAlign w:val="center"/>
          </w:tcPr>
          <w:p w14:paraId="1CCD0486" w14:textId="1C48BADB" w:rsidR="008E52C9" w:rsidRPr="008E52C9" w:rsidRDefault="008E52C9" w:rsidP="008E52C9">
            <w:pPr>
              <w:tabs>
                <w:tab w:val="left" w:pos="3828"/>
              </w:tabs>
              <w:ind w:right="141"/>
              <w:jc w:val="right"/>
              <w:rPr>
                <w:rFonts w:ascii="Arial" w:hAnsi="Arial" w:cs="Arial"/>
                <w:b/>
                <w:sz w:val="16"/>
                <w:szCs w:val="18"/>
                <w:highlight w:val="yellow"/>
              </w:rPr>
            </w:pPr>
            <w:r w:rsidRPr="008E52C9">
              <w:rPr>
                <w:rFonts w:ascii="Arial" w:hAnsi="Arial" w:cs="Arial"/>
                <w:b/>
                <w:sz w:val="16"/>
                <w:szCs w:val="16"/>
              </w:rPr>
              <w:t>17.652</w:t>
            </w:r>
          </w:p>
        </w:tc>
      </w:tr>
      <w:tr w:rsidR="00FE18DD" w:rsidRPr="004F4817" w14:paraId="7BF9359F" w14:textId="77777777" w:rsidTr="00F11E9B">
        <w:trPr>
          <w:trHeight w:val="113"/>
        </w:trPr>
        <w:tc>
          <w:tcPr>
            <w:tcW w:w="4488" w:type="dxa"/>
            <w:tcBorders>
              <w:top w:val="double" w:sz="4" w:space="0" w:color="auto"/>
            </w:tcBorders>
            <w:shd w:val="clear" w:color="auto" w:fill="FFFFFF"/>
            <w:vAlign w:val="bottom"/>
          </w:tcPr>
          <w:p w14:paraId="4D0FA8BB" w14:textId="77777777" w:rsidR="00FE18DD" w:rsidRPr="004F4817" w:rsidRDefault="00FE18DD" w:rsidP="00FE18DD">
            <w:pPr>
              <w:tabs>
                <w:tab w:val="left" w:pos="3828"/>
              </w:tabs>
              <w:rPr>
                <w:rFonts w:ascii="Arial" w:hAnsi="Arial" w:cs="Arial"/>
                <w:b/>
                <w:iCs/>
                <w:sz w:val="16"/>
                <w:szCs w:val="18"/>
              </w:rPr>
            </w:pPr>
          </w:p>
        </w:tc>
        <w:tc>
          <w:tcPr>
            <w:tcW w:w="1466" w:type="dxa"/>
            <w:tcBorders>
              <w:top w:val="double" w:sz="4" w:space="0" w:color="auto"/>
            </w:tcBorders>
            <w:vAlign w:val="bottom"/>
          </w:tcPr>
          <w:p w14:paraId="6CC8F0C3" w14:textId="77777777" w:rsidR="00FE18DD" w:rsidRPr="004F4817" w:rsidRDefault="00FE18DD" w:rsidP="00FE18DD">
            <w:pPr>
              <w:tabs>
                <w:tab w:val="decimal" w:pos="912"/>
                <w:tab w:val="left" w:pos="3828"/>
              </w:tabs>
              <w:ind w:right="141"/>
              <w:jc w:val="right"/>
              <w:rPr>
                <w:rFonts w:ascii="Arial" w:eastAsia="Arial Unicode MS" w:hAnsi="Arial" w:cs="Arial"/>
                <w:sz w:val="16"/>
                <w:szCs w:val="18"/>
              </w:rPr>
            </w:pPr>
          </w:p>
        </w:tc>
        <w:tc>
          <w:tcPr>
            <w:tcW w:w="1559" w:type="dxa"/>
            <w:tcBorders>
              <w:top w:val="double" w:sz="4" w:space="0" w:color="auto"/>
            </w:tcBorders>
            <w:vAlign w:val="bottom"/>
          </w:tcPr>
          <w:p w14:paraId="73C96777" w14:textId="77777777" w:rsidR="00FE18DD" w:rsidRPr="004F4817" w:rsidRDefault="00FE18DD" w:rsidP="00FE18DD">
            <w:pPr>
              <w:tabs>
                <w:tab w:val="decimal" w:pos="912"/>
                <w:tab w:val="left" w:pos="3828"/>
              </w:tabs>
              <w:ind w:right="141"/>
              <w:jc w:val="right"/>
              <w:rPr>
                <w:rFonts w:ascii="Arial" w:eastAsia="Arial Unicode MS" w:hAnsi="Arial" w:cs="Arial"/>
                <w:sz w:val="16"/>
                <w:szCs w:val="18"/>
              </w:rPr>
            </w:pPr>
          </w:p>
        </w:tc>
        <w:tc>
          <w:tcPr>
            <w:tcW w:w="1843" w:type="dxa"/>
            <w:tcBorders>
              <w:top w:val="double" w:sz="4" w:space="0" w:color="auto"/>
            </w:tcBorders>
            <w:vAlign w:val="bottom"/>
          </w:tcPr>
          <w:p w14:paraId="10933F89" w14:textId="77777777" w:rsidR="00FE18DD" w:rsidRPr="004F4817" w:rsidRDefault="00FE18DD" w:rsidP="00FE18DD">
            <w:pPr>
              <w:tabs>
                <w:tab w:val="decimal" w:pos="912"/>
                <w:tab w:val="left" w:pos="3828"/>
              </w:tabs>
              <w:ind w:right="141"/>
              <w:jc w:val="right"/>
              <w:rPr>
                <w:rFonts w:ascii="Arial" w:eastAsia="Arial Unicode MS" w:hAnsi="Arial" w:cs="Arial"/>
                <w:sz w:val="16"/>
                <w:szCs w:val="18"/>
              </w:rPr>
            </w:pPr>
          </w:p>
        </w:tc>
      </w:tr>
      <w:tr w:rsidR="00FE18DD" w:rsidRPr="004F4817" w14:paraId="663F648B" w14:textId="77777777" w:rsidTr="00F11E9B">
        <w:trPr>
          <w:trHeight w:val="113"/>
        </w:trPr>
        <w:tc>
          <w:tcPr>
            <w:tcW w:w="4488" w:type="dxa"/>
            <w:shd w:val="clear" w:color="auto" w:fill="FFFFFF"/>
            <w:vAlign w:val="bottom"/>
          </w:tcPr>
          <w:p w14:paraId="228B0036" w14:textId="77777777" w:rsidR="00FE18DD" w:rsidRPr="004F4817" w:rsidRDefault="00FE18DD" w:rsidP="00FE18DD">
            <w:pPr>
              <w:tabs>
                <w:tab w:val="left" w:pos="3828"/>
              </w:tabs>
              <w:rPr>
                <w:rFonts w:ascii="Arial" w:eastAsia="Arial Unicode MS" w:hAnsi="Arial" w:cs="Arial"/>
                <w:b/>
                <w:iCs/>
                <w:sz w:val="16"/>
                <w:szCs w:val="16"/>
              </w:rPr>
            </w:pPr>
            <w:r w:rsidRPr="004F4817">
              <w:rPr>
                <w:rFonts w:ascii="Arial" w:hAnsi="Arial" w:cs="Arial"/>
                <w:b/>
                <w:iCs/>
                <w:sz w:val="16"/>
                <w:szCs w:val="18"/>
              </w:rPr>
              <w:t>Önceki Dönem:</w:t>
            </w:r>
          </w:p>
        </w:tc>
        <w:tc>
          <w:tcPr>
            <w:tcW w:w="1466" w:type="dxa"/>
            <w:tcBorders>
              <w:top w:val="nil"/>
              <w:left w:val="nil"/>
              <w:bottom w:val="nil"/>
              <w:right w:val="nil"/>
            </w:tcBorders>
            <w:shd w:val="clear" w:color="auto" w:fill="auto"/>
            <w:vAlign w:val="bottom"/>
          </w:tcPr>
          <w:p w14:paraId="4993DD60" w14:textId="77777777" w:rsidR="00FE18DD" w:rsidRPr="004F4817" w:rsidRDefault="00FE18DD" w:rsidP="00FE18DD">
            <w:pPr>
              <w:tabs>
                <w:tab w:val="left" w:pos="3828"/>
              </w:tabs>
              <w:ind w:right="141"/>
              <w:jc w:val="right"/>
              <w:rPr>
                <w:rFonts w:ascii="Arial" w:hAnsi="Arial" w:cs="Arial"/>
                <w:sz w:val="16"/>
                <w:szCs w:val="18"/>
              </w:rPr>
            </w:pPr>
          </w:p>
        </w:tc>
        <w:tc>
          <w:tcPr>
            <w:tcW w:w="1559" w:type="dxa"/>
            <w:tcBorders>
              <w:top w:val="nil"/>
              <w:left w:val="nil"/>
              <w:bottom w:val="nil"/>
              <w:right w:val="nil"/>
            </w:tcBorders>
            <w:shd w:val="clear" w:color="auto" w:fill="auto"/>
            <w:vAlign w:val="bottom"/>
          </w:tcPr>
          <w:p w14:paraId="48A089D6" w14:textId="77777777" w:rsidR="00FE18DD" w:rsidRPr="004F4817" w:rsidRDefault="00FE18DD" w:rsidP="00FE18DD">
            <w:pPr>
              <w:tabs>
                <w:tab w:val="left" w:pos="3828"/>
              </w:tabs>
              <w:ind w:right="141"/>
              <w:jc w:val="right"/>
              <w:rPr>
                <w:rFonts w:ascii="Arial" w:hAnsi="Arial" w:cs="Arial"/>
                <w:sz w:val="16"/>
                <w:szCs w:val="18"/>
              </w:rPr>
            </w:pPr>
          </w:p>
        </w:tc>
        <w:tc>
          <w:tcPr>
            <w:tcW w:w="1843" w:type="dxa"/>
            <w:tcBorders>
              <w:top w:val="nil"/>
              <w:left w:val="nil"/>
              <w:right w:val="nil"/>
            </w:tcBorders>
            <w:shd w:val="clear" w:color="auto" w:fill="auto"/>
            <w:vAlign w:val="bottom"/>
          </w:tcPr>
          <w:p w14:paraId="51D4A80A" w14:textId="77777777" w:rsidR="00FE18DD" w:rsidRPr="004F4817" w:rsidRDefault="00FE18DD" w:rsidP="00FE18DD">
            <w:pPr>
              <w:tabs>
                <w:tab w:val="left" w:pos="3828"/>
              </w:tabs>
              <w:ind w:right="141"/>
              <w:jc w:val="right"/>
              <w:rPr>
                <w:rFonts w:ascii="Arial" w:hAnsi="Arial" w:cs="Arial"/>
                <w:sz w:val="16"/>
                <w:szCs w:val="18"/>
              </w:rPr>
            </w:pPr>
          </w:p>
        </w:tc>
      </w:tr>
      <w:tr w:rsidR="00FE18DD" w:rsidRPr="004F4817" w14:paraId="233CC531" w14:textId="77777777" w:rsidTr="00F11E9B">
        <w:trPr>
          <w:trHeight w:val="113"/>
        </w:trPr>
        <w:tc>
          <w:tcPr>
            <w:tcW w:w="4488" w:type="dxa"/>
            <w:shd w:val="clear" w:color="auto" w:fill="FFFFFF"/>
            <w:vAlign w:val="bottom"/>
          </w:tcPr>
          <w:p w14:paraId="29010B54" w14:textId="77777777" w:rsidR="00FE18DD" w:rsidRPr="004F4817" w:rsidRDefault="00FE18DD" w:rsidP="00FE18DD">
            <w:pPr>
              <w:tabs>
                <w:tab w:val="left" w:pos="3828"/>
              </w:tabs>
              <w:rPr>
                <w:rFonts w:ascii="Arial" w:eastAsia="Arial Unicode MS" w:hAnsi="Arial" w:cs="Arial"/>
                <w:iCs/>
                <w:sz w:val="16"/>
                <w:szCs w:val="16"/>
              </w:rPr>
            </w:pPr>
            <w:r w:rsidRPr="004F4817">
              <w:rPr>
                <w:rFonts w:ascii="Arial" w:hAnsi="Arial" w:cs="Arial"/>
                <w:iCs/>
                <w:sz w:val="16"/>
                <w:szCs w:val="18"/>
              </w:rPr>
              <w:t>Dönem Sonu Bakiyesi</w:t>
            </w:r>
          </w:p>
        </w:tc>
        <w:tc>
          <w:tcPr>
            <w:tcW w:w="1466" w:type="dxa"/>
            <w:tcBorders>
              <w:top w:val="nil"/>
              <w:left w:val="nil"/>
              <w:bottom w:val="nil"/>
              <w:right w:val="nil"/>
            </w:tcBorders>
            <w:shd w:val="clear" w:color="auto" w:fill="auto"/>
            <w:vAlign w:val="bottom"/>
          </w:tcPr>
          <w:p w14:paraId="281C5F66" w14:textId="2C638BFB" w:rsidR="00FE18DD" w:rsidRPr="004F4817" w:rsidRDefault="00FE18DD" w:rsidP="00FE18DD">
            <w:pPr>
              <w:tabs>
                <w:tab w:val="left" w:pos="3828"/>
              </w:tabs>
              <w:ind w:right="141"/>
              <w:jc w:val="right"/>
              <w:rPr>
                <w:rFonts w:ascii="Arial" w:hAnsi="Arial" w:cs="Arial"/>
                <w:sz w:val="16"/>
                <w:szCs w:val="18"/>
              </w:rPr>
            </w:pPr>
            <w:r w:rsidRPr="004F4817">
              <w:rPr>
                <w:rFonts w:ascii="Arial" w:hAnsi="Arial" w:cs="Arial"/>
                <w:sz w:val="16"/>
                <w:szCs w:val="16"/>
              </w:rPr>
              <w:t>20.502</w:t>
            </w:r>
          </w:p>
        </w:tc>
        <w:tc>
          <w:tcPr>
            <w:tcW w:w="1559" w:type="dxa"/>
            <w:tcBorders>
              <w:top w:val="nil"/>
              <w:left w:val="nil"/>
              <w:bottom w:val="nil"/>
              <w:right w:val="nil"/>
            </w:tcBorders>
            <w:shd w:val="clear" w:color="auto" w:fill="auto"/>
            <w:vAlign w:val="bottom"/>
          </w:tcPr>
          <w:p w14:paraId="63848346" w14:textId="023F4A9F" w:rsidR="00FE18DD" w:rsidRPr="004F4817" w:rsidRDefault="00FE18DD" w:rsidP="00FE18DD">
            <w:pPr>
              <w:tabs>
                <w:tab w:val="left" w:pos="3828"/>
              </w:tabs>
              <w:ind w:right="141"/>
              <w:jc w:val="right"/>
              <w:rPr>
                <w:rFonts w:ascii="Arial" w:hAnsi="Arial" w:cs="Arial"/>
                <w:sz w:val="16"/>
                <w:szCs w:val="18"/>
              </w:rPr>
            </w:pPr>
            <w:r w:rsidRPr="004F4817">
              <w:rPr>
                <w:rFonts w:ascii="Arial" w:hAnsi="Arial" w:cs="Arial"/>
                <w:sz w:val="16"/>
                <w:szCs w:val="16"/>
              </w:rPr>
              <w:t>11.631</w:t>
            </w:r>
          </w:p>
        </w:tc>
        <w:tc>
          <w:tcPr>
            <w:tcW w:w="1843" w:type="dxa"/>
            <w:tcBorders>
              <w:top w:val="nil"/>
              <w:left w:val="nil"/>
              <w:bottom w:val="nil"/>
              <w:right w:val="nil"/>
            </w:tcBorders>
            <w:shd w:val="clear" w:color="auto" w:fill="auto"/>
            <w:vAlign w:val="bottom"/>
          </w:tcPr>
          <w:p w14:paraId="6DAD0F9C" w14:textId="15A9FDFD" w:rsidR="00FE18DD" w:rsidRPr="004F4817" w:rsidRDefault="00FE18DD" w:rsidP="00FE18DD">
            <w:pPr>
              <w:tabs>
                <w:tab w:val="left" w:pos="3828"/>
              </w:tabs>
              <w:ind w:right="141"/>
              <w:jc w:val="right"/>
              <w:rPr>
                <w:rFonts w:ascii="Arial" w:hAnsi="Arial" w:cs="Arial"/>
                <w:sz w:val="16"/>
                <w:szCs w:val="18"/>
              </w:rPr>
            </w:pPr>
            <w:r w:rsidRPr="004F4817">
              <w:rPr>
                <w:rFonts w:ascii="Arial" w:hAnsi="Arial" w:cs="Arial"/>
                <w:sz w:val="16"/>
                <w:szCs w:val="16"/>
              </w:rPr>
              <w:t>156.385</w:t>
            </w:r>
          </w:p>
        </w:tc>
      </w:tr>
      <w:tr w:rsidR="00FE18DD" w:rsidRPr="004F4817" w14:paraId="7F69ECBC" w14:textId="77777777" w:rsidTr="00F11E9B">
        <w:trPr>
          <w:trHeight w:val="113"/>
        </w:trPr>
        <w:tc>
          <w:tcPr>
            <w:tcW w:w="4488" w:type="dxa"/>
            <w:shd w:val="clear" w:color="auto" w:fill="FFFFFF"/>
            <w:vAlign w:val="bottom"/>
          </w:tcPr>
          <w:p w14:paraId="6D65A378" w14:textId="77777777" w:rsidR="00FE18DD" w:rsidRPr="004F4817" w:rsidRDefault="00FE18DD" w:rsidP="00FE18DD">
            <w:pPr>
              <w:tabs>
                <w:tab w:val="left" w:pos="3828"/>
              </w:tabs>
              <w:ind w:left="360"/>
              <w:rPr>
                <w:rFonts w:ascii="Arial" w:eastAsia="Arial Unicode MS" w:hAnsi="Arial" w:cs="Arial"/>
                <w:iCs/>
                <w:sz w:val="16"/>
                <w:szCs w:val="16"/>
              </w:rPr>
            </w:pPr>
            <w:r w:rsidRPr="004F4817">
              <w:rPr>
                <w:rFonts w:ascii="Arial" w:hAnsi="Arial" w:cs="Arial"/>
                <w:iCs/>
                <w:sz w:val="16"/>
                <w:szCs w:val="18"/>
              </w:rPr>
              <w:t>Karşılık (-)</w:t>
            </w:r>
          </w:p>
        </w:tc>
        <w:tc>
          <w:tcPr>
            <w:tcW w:w="1466" w:type="dxa"/>
            <w:tcBorders>
              <w:top w:val="nil"/>
              <w:left w:val="nil"/>
              <w:bottom w:val="nil"/>
              <w:right w:val="nil"/>
            </w:tcBorders>
            <w:shd w:val="clear" w:color="auto" w:fill="auto"/>
            <w:vAlign w:val="bottom"/>
          </w:tcPr>
          <w:p w14:paraId="6F3D150C" w14:textId="48CA8A92" w:rsidR="00FE18DD" w:rsidRPr="004F4817" w:rsidRDefault="00FE18DD" w:rsidP="00FE18DD">
            <w:pPr>
              <w:tabs>
                <w:tab w:val="left" w:pos="3828"/>
              </w:tabs>
              <w:ind w:right="141"/>
              <w:jc w:val="right"/>
              <w:rPr>
                <w:rFonts w:ascii="Arial" w:hAnsi="Arial" w:cs="Arial"/>
                <w:sz w:val="16"/>
                <w:szCs w:val="18"/>
              </w:rPr>
            </w:pPr>
            <w:r w:rsidRPr="004F4817">
              <w:rPr>
                <w:rFonts w:ascii="Arial" w:hAnsi="Arial" w:cs="Arial"/>
                <w:sz w:val="16"/>
                <w:szCs w:val="16"/>
              </w:rPr>
              <w:t>9.605</w:t>
            </w:r>
          </w:p>
        </w:tc>
        <w:tc>
          <w:tcPr>
            <w:tcW w:w="1559" w:type="dxa"/>
            <w:tcBorders>
              <w:top w:val="nil"/>
              <w:left w:val="nil"/>
              <w:bottom w:val="nil"/>
              <w:right w:val="nil"/>
            </w:tcBorders>
            <w:shd w:val="clear" w:color="auto" w:fill="auto"/>
            <w:vAlign w:val="bottom"/>
          </w:tcPr>
          <w:p w14:paraId="155D6147" w14:textId="448F870E" w:rsidR="00FE18DD" w:rsidRPr="004F4817" w:rsidRDefault="00FE18DD" w:rsidP="00FE18DD">
            <w:pPr>
              <w:tabs>
                <w:tab w:val="left" w:pos="3828"/>
              </w:tabs>
              <w:ind w:right="141"/>
              <w:jc w:val="right"/>
              <w:rPr>
                <w:rFonts w:ascii="Arial" w:hAnsi="Arial" w:cs="Arial"/>
                <w:sz w:val="16"/>
                <w:szCs w:val="18"/>
              </w:rPr>
            </w:pPr>
            <w:r w:rsidRPr="004F4817">
              <w:rPr>
                <w:rFonts w:ascii="Arial" w:hAnsi="Arial" w:cs="Arial"/>
                <w:sz w:val="16"/>
                <w:szCs w:val="16"/>
              </w:rPr>
              <w:t>10.252</w:t>
            </w:r>
          </w:p>
        </w:tc>
        <w:tc>
          <w:tcPr>
            <w:tcW w:w="1843" w:type="dxa"/>
            <w:tcBorders>
              <w:top w:val="nil"/>
              <w:left w:val="nil"/>
              <w:bottom w:val="nil"/>
            </w:tcBorders>
            <w:shd w:val="clear" w:color="auto" w:fill="auto"/>
            <w:vAlign w:val="bottom"/>
          </w:tcPr>
          <w:p w14:paraId="3A699445" w14:textId="2C451A81" w:rsidR="00FE18DD" w:rsidRPr="004F4817" w:rsidRDefault="00FE18DD" w:rsidP="00FE18DD">
            <w:pPr>
              <w:tabs>
                <w:tab w:val="left" w:pos="3828"/>
              </w:tabs>
              <w:ind w:right="141"/>
              <w:jc w:val="right"/>
              <w:rPr>
                <w:rFonts w:ascii="Arial" w:hAnsi="Arial" w:cs="Arial"/>
                <w:sz w:val="16"/>
                <w:szCs w:val="18"/>
              </w:rPr>
            </w:pPr>
            <w:r w:rsidRPr="004F4817">
              <w:rPr>
                <w:rFonts w:ascii="Arial" w:hAnsi="Arial" w:cs="Arial"/>
                <w:sz w:val="16"/>
                <w:szCs w:val="16"/>
              </w:rPr>
              <w:t>148.619</w:t>
            </w:r>
          </w:p>
        </w:tc>
      </w:tr>
      <w:tr w:rsidR="00FE18DD" w:rsidRPr="004F4817" w14:paraId="2FBFE343" w14:textId="77777777" w:rsidTr="00F11E9B">
        <w:trPr>
          <w:trHeight w:val="113"/>
        </w:trPr>
        <w:tc>
          <w:tcPr>
            <w:tcW w:w="4488" w:type="dxa"/>
            <w:tcBorders>
              <w:bottom w:val="single" w:sz="4" w:space="0" w:color="auto"/>
            </w:tcBorders>
            <w:shd w:val="clear" w:color="auto" w:fill="FFFFFF"/>
            <w:vAlign w:val="bottom"/>
          </w:tcPr>
          <w:p w14:paraId="1DABE80D" w14:textId="77777777" w:rsidR="00FE18DD" w:rsidRPr="004F4817" w:rsidRDefault="00FE18DD" w:rsidP="00FE18DD">
            <w:pPr>
              <w:tabs>
                <w:tab w:val="left" w:pos="3828"/>
              </w:tabs>
              <w:rPr>
                <w:rFonts w:ascii="Arial" w:eastAsia="Arial Unicode MS" w:hAnsi="Arial" w:cs="Arial"/>
                <w:iCs/>
                <w:sz w:val="16"/>
                <w:szCs w:val="16"/>
              </w:rPr>
            </w:pPr>
          </w:p>
        </w:tc>
        <w:tc>
          <w:tcPr>
            <w:tcW w:w="1466" w:type="dxa"/>
            <w:tcBorders>
              <w:bottom w:val="single" w:sz="4" w:space="0" w:color="auto"/>
            </w:tcBorders>
            <w:vAlign w:val="center"/>
          </w:tcPr>
          <w:p w14:paraId="66F20905" w14:textId="65ECAFEB" w:rsidR="00FE18DD" w:rsidRPr="004F4817" w:rsidRDefault="00FE18DD" w:rsidP="00FE18DD">
            <w:pPr>
              <w:tabs>
                <w:tab w:val="left" w:pos="3828"/>
              </w:tabs>
              <w:ind w:right="141"/>
              <w:jc w:val="right"/>
              <w:rPr>
                <w:rFonts w:ascii="Arial" w:hAnsi="Arial" w:cs="Arial"/>
                <w:sz w:val="16"/>
                <w:szCs w:val="18"/>
              </w:rPr>
            </w:pPr>
            <w:r w:rsidRPr="004F4817">
              <w:rPr>
                <w:rFonts w:ascii="Arial" w:hAnsi="Arial" w:cs="Arial"/>
                <w:color w:val="000000"/>
                <w:sz w:val="16"/>
                <w:szCs w:val="18"/>
              </w:rPr>
              <w:t> </w:t>
            </w:r>
          </w:p>
        </w:tc>
        <w:tc>
          <w:tcPr>
            <w:tcW w:w="1559" w:type="dxa"/>
            <w:tcBorders>
              <w:bottom w:val="single" w:sz="4" w:space="0" w:color="auto"/>
            </w:tcBorders>
            <w:vAlign w:val="center"/>
          </w:tcPr>
          <w:p w14:paraId="6E50FDE6" w14:textId="76949532" w:rsidR="00FE18DD" w:rsidRPr="004F4817" w:rsidRDefault="00FE18DD" w:rsidP="00FE18DD">
            <w:pPr>
              <w:tabs>
                <w:tab w:val="left" w:pos="3828"/>
              </w:tabs>
              <w:ind w:right="141"/>
              <w:jc w:val="right"/>
              <w:rPr>
                <w:rFonts w:ascii="Arial" w:hAnsi="Arial" w:cs="Arial"/>
                <w:sz w:val="16"/>
                <w:szCs w:val="18"/>
              </w:rPr>
            </w:pPr>
            <w:r w:rsidRPr="004F4817">
              <w:rPr>
                <w:rFonts w:ascii="Arial" w:hAnsi="Arial" w:cs="Arial"/>
                <w:color w:val="000000"/>
                <w:sz w:val="16"/>
                <w:szCs w:val="18"/>
              </w:rPr>
              <w:t> </w:t>
            </w:r>
          </w:p>
        </w:tc>
        <w:tc>
          <w:tcPr>
            <w:tcW w:w="1843" w:type="dxa"/>
            <w:tcBorders>
              <w:bottom w:val="single" w:sz="4" w:space="0" w:color="auto"/>
            </w:tcBorders>
            <w:vAlign w:val="center"/>
          </w:tcPr>
          <w:p w14:paraId="34294EC6" w14:textId="721EBF96" w:rsidR="00FE18DD" w:rsidRPr="004F4817" w:rsidRDefault="00FE18DD" w:rsidP="00FE18DD">
            <w:pPr>
              <w:tabs>
                <w:tab w:val="left" w:pos="3828"/>
              </w:tabs>
              <w:ind w:right="141"/>
              <w:jc w:val="right"/>
              <w:rPr>
                <w:rFonts w:ascii="Arial" w:hAnsi="Arial" w:cs="Arial"/>
                <w:sz w:val="16"/>
                <w:szCs w:val="18"/>
              </w:rPr>
            </w:pPr>
            <w:r w:rsidRPr="004F4817">
              <w:rPr>
                <w:rFonts w:ascii="Arial" w:hAnsi="Arial" w:cs="Arial"/>
                <w:color w:val="000000"/>
                <w:sz w:val="16"/>
                <w:szCs w:val="18"/>
              </w:rPr>
              <w:t> </w:t>
            </w:r>
          </w:p>
        </w:tc>
      </w:tr>
      <w:tr w:rsidR="00FE18DD" w:rsidRPr="004F4817" w14:paraId="127DA2EC" w14:textId="77777777" w:rsidTr="00F11E9B">
        <w:trPr>
          <w:trHeight w:val="113"/>
        </w:trPr>
        <w:tc>
          <w:tcPr>
            <w:tcW w:w="4488" w:type="dxa"/>
            <w:tcBorders>
              <w:top w:val="single" w:sz="4" w:space="0" w:color="auto"/>
              <w:bottom w:val="double" w:sz="4" w:space="0" w:color="auto"/>
            </w:tcBorders>
            <w:shd w:val="clear" w:color="auto" w:fill="FFFFFF"/>
            <w:vAlign w:val="bottom"/>
          </w:tcPr>
          <w:p w14:paraId="6F7E594E" w14:textId="77777777" w:rsidR="00FE18DD" w:rsidRPr="004F4817" w:rsidRDefault="00FE18DD" w:rsidP="00FE18DD">
            <w:pPr>
              <w:tabs>
                <w:tab w:val="left" w:pos="3828"/>
              </w:tabs>
              <w:rPr>
                <w:rFonts w:ascii="Arial" w:eastAsia="Arial Unicode MS" w:hAnsi="Arial" w:cs="Arial"/>
                <w:b/>
                <w:iCs/>
                <w:sz w:val="16"/>
                <w:szCs w:val="16"/>
              </w:rPr>
            </w:pPr>
            <w:r w:rsidRPr="004F4817">
              <w:rPr>
                <w:rFonts w:ascii="Arial" w:hAnsi="Arial" w:cs="Arial"/>
                <w:b/>
                <w:iCs/>
                <w:sz w:val="16"/>
                <w:szCs w:val="18"/>
              </w:rPr>
              <w:t>Bilançodaki Net Bakiyesi</w:t>
            </w:r>
          </w:p>
        </w:tc>
        <w:tc>
          <w:tcPr>
            <w:tcW w:w="1466" w:type="dxa"/>
            <w:tcBorders>
              <w:top w:val="single" w:sz="4" w:space="0" w:color="auto"/>
              <w:bottom w:val="double" w:sz="4" w:space="0" w:color="auto"/>
            </w:tcBorders>
            <w:vAlign w:val="bottom"/>
          </w:tcPr>
          <w:p w14:paraId="5D34E89D" w14:textId="059C120A" w:rsidR="00FE18DD" w:rsidRPr="004F4817" w:rsidRDefault="00FE18DD" w:rsidP="00FE18DD">
            <w:pPr>
              <w:tabs>
                <w:tab w:val="left" w:pos="3828"/>
              </w:tabs>
              <w:ind w:right="141"/>
              <w:jc w:val="right"/>
              <w:rPr>
                <w:rFonts w:ascii="Arial" w:hAnsi="Arial" w:cs="Arial"/>
                <w:b/>
                <w:sz w:val="16"/>
                <w:szCs w:val="18"/>
              </w:rPr>
            </w:pPr>
            <w:r w:rsidRPr="004F4817">
              <w:rPr>
                <w:rFonts w:ascii="Arial" w:hAnsi="Arial" w:cs="Arial"/>
                <w:b/>
                <w:sz w:val="16"/>
                <w:szCs w:val="16"/>
              </w:rPr>
              <w:t>10.897</w:t>
            </w:r>
          </w:p>
        </w:tc>
        <w:tc>
          <w:tcPr>
            <w:tcW w:w="1559" w:type="dxa"/>
            <w:tcBorders>
              <w:top w:val="single" w:sz="4" w:space="0" w:color="auto"/>
              <w:bottom w:val="double" w:sz="4" w:space="0" w:color="auto"/>
            </w:tcBorders>
            <w:vAlign w:val="bottom"/>
          </w:tcPr>
          <w:p w14:paraId="51CCC2CC" w14:textId="17DC6127" w:rsidR="00FE18DD" w:rsidRPr="004F4817" w:rsidRDefault="00FE18DD" w:rsidP="00FE18DD">
            <w:pPr>
              <w:tabs>
                <w:tab w:val="left" w:pos="3828"/>
              </w:tabs>
              <w:ind w:right="141"/>
              <w:jc w:val="right"/>
              <w:rPr>
                <w:rFonts w:ascii="Arial" w:hAnsi="Arial" w:cs="Arial"/>
                <w:b/>
                <w:sz w:val="16"/>
                <w:szCs w:val="18"/>
              </w:rPr>
            </w:pPr>
            <w:r w:rsidRPr="004F4817">
              <w:rPr>
                <w:rFonts w:ascii="Arial" w:hAnsi="Arial" w:cs="Arial"/>
                <w:b/>
                <w:sz w:val="16"/>
                <w:szCs w:val="16"/>
              </w:rPr>
              <w:t>1.379</w:t>
            </w:r>
          </w:p>
        </w:tc>
        <w:tc>
          <w:tcPr>
            <w:tcW w:w="1843" w:type="dxa"/>
            <w:tcBorders>
              <w:top w:val="single" w:sz="4" w:space="0" w:color="auto"/>
              <w:bottom w:val="double" w:sz="4" w:space="0" w:color="auto"/>
            </w:tcBorders>
            <w:vAlign w:val="bottom"/>
          </w:tcPr>
          <w:p w14:paraId="3759FE4D" w14:textId="7F519D4F" w:rsidR="00FE18DD" w:rsidRPr="004F4817" w:rsidRDefault="00FE18DD" w:rsidP="00FE18DD">
            <w:pPr>
              <w:tabs>
                <w:tab w:val="left" w:pos="3828"/>
              </w:tabs>
              <w:ind w:right="141"/>
              <w:jc w:val="right"/>
              <w:rPr>
                <w:rFonts w:ascii="Arial" w:hAnsi="Arial" w:cs="Arial"/>
                <w:b/>
                <w:sz w:val="16"/>
                <w:szCs w:val="18"/>
              </w:rPr>
            </w:pPr>
            <w:r w:rsidRPr="004F4817">
              <w:rPr>
                <w:rFonts w:ascii="Arial" w:hAnsi="Arial" w:cs="Arial"/>
                <w:b/>
                <w:sz w:val="16"/>
                <w:szCs w:val="16"/>
              </w:rPr>
              <w:t>7.766</w:t>
            </w:r>
          </w:p>
        </w:tc>
      </w:tr>
    </w:tbl>
    <w:p w14:paraId="52C26D5C" w14:textId="79577084" w:rsidR="007D0502" w:rsidRDefault="007D0502" w:rsidP="006A6D4D">
      <w:pPr>
        <w:pStyle w:val="BodyTextIndent"/>
        <w:tabs>
          <w:tab w:val="left" w:pos="1260"/>
          <w:tab w:val="left" w:pos="3828"/>
        </w:tabs>
        <w:ind w:hanging="567"/>
        <w:rPr>
          <w:rFonts w:ascii="Arial" w:hAnsi="Arial" w:cs="Arial"/>
          <w:b/>
          <w:sz w:val="12"/>
          <w:szCs w:val="12"/>
        </w:rPr>
      </w:pPr>
    </w:p>
    <w:p w14:paraId="2A8471B7" w14:textId="21423126" w:rsidR="003B6DE1" w:rsidRDefault="003B6DE1" w:rsidP="006A6D4D">
      <w:pPr>
        <w:pStyle w:val="BodyTextIndent"/>
        <w:tabs>
          <w:tab w:val="left" w:pos="1260"/>
          <w:tab w:val="left" w:pos="3828"/>
        </w:tabs>
        <w:ind w:hanging="567"/>
        <w:rPr>
          <w:rFonts w:ascii="Arial" w:hAnsi="Arial" w:cs="Arial"/>
          <w:b/>
          <w:sz w:val="12"/>
          <w:szCs w:val="12"/>
        </w:rPr>
      </w:pPr>
    </w:p>
    <w:p w14:paraId="03645068" w14:textId="70702EFB" w:rsidR="00F30C6D" w:rsidRDefault="00F30C6D" w:rsidP="006A6D4D">
      <w:pPr>
        <w:pStyle w:val="BodyTextIndent"/>
        <w:tabs>
          <w:tab w:val="left" w:pos="1260"/>
          <w:tab w:val="left" w:pos="3828"/>
        </w:tabs>
        <w:ind w:hanging="567"/>
        <w:rPr>
          <w:rFonts w:ascii="Arial" w:hAnsi="Arial" w:cs="Arial"/>
          <w:b/>
          <w:sz w:val="12"/>
          <w:szCs w:val="12"/>
        </w:rPr>
      </w:pPr>
    </w:p>
    <w:p w14:paraId="1AC73797" w14:textId="77777777" w:rsidR="00F30C6D" w:rsidRDefault="00F30C6D" w:rsidP="006A6D4D">
      <w:pPr>
        <w:pStyle w:val="BodyTextIndent"/>
        <w:tabs>
          <w:tab w:val="left" w:pos="1260"/>
          <w:tab w:val="left" w:pos="3828"/>
        </w:tabs>
        <w:ind w:hanging="567"/>
        <w:rPr>
          <w:rFonts w:ascii="Arial" w:hAnsi="Arial" w:cs="Arial"/>
          <w:b/>
          <w:sz w:val="12"/>
          <w:szCs w:val="12"/>
        </w:rPr>
      </w:pPr>
    </w:p>
    <w:p w14:paraId="621D5BA8" w14:textId="2C721B12" w:rsidR="003B6DE1" w:rsidRDefault="003B6DE1" w:rsidP="006A6D4D">
      <w:pPr>
        <w:pStyle w:val="BodyTextIndent"/>
        <w:tabs>
          <w:tab w:val="left" w:pos="1260"/>
          <w:tab w:val="left" w:pos="3828"/>
        </w:tabs>
        <w:ind w:hanging="567"/>
        <w:rPr>
          <w:rFonts w:ascii="Arial" w:hAnsi="Arial" w:cs="Arial"/>
          <w:b/>
          <w:sz w:val="12"/>
          <w:szCs w:val="12"/>
        </w:rPr>
      </w:pPr>
    </w:p>
    <w:p w14:paraId="30853D8F" w14:textId="77777777" w:rsidR="003B6DE1" w:rsidRPr="007D0502" w:rsidRDefault="003B6DE1" w:rsidP="006A6D4D">
      <w:pPr>
        <w:pStyle w:val="BodyTextIndent"/>
        <w:tabs>
          <w:tab w:val="left" w:pos="1260"/>
          <w:tab w:val="left" w:pos="3828"/>
        </w:tabs>
        <w:ind w:hanging="567"/>
        <w:rPr>
          <w:rFonts w:ascii="Arial" w:hAnsi="Arial" w:cs="Arial"/>
          <w:b/>
          <w:sz w:val="12"/>
          <w:szCs w:val="12"/>
        </w:rPr>
      </w:pPr>
    </w:p>
    <w:p w14:paraId="5F45B7E6" w14:textId="6B0EB417" w:rsidR="006A6D4D" w:rsidRDefault="006A6D4D" w:rsidP="006A6D4D">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2E1FCDDE" w14:textId="77777777" w:rsidR="00F30C6D" w:rsidRPr="00F30C6D" w:rsidRDefault="00F30C6D" w:rsidP="006A6D4D">
      <w:pPr>
        <w:pStyle w:val="BodyTextIndent"/>
        <w:tabs>
          <w:tab w:val="left" w:pos="1260"/>
          <w:tab w:val="left" w:pos="3828"/>
        </w:tabs>
        <w:ind w:hanging="567"/>
        <w:rPr>
          <w:rFonts w:ascii="Arial" w:hAnsi="Arial" w:cs="Arial"/>
          <w:b/>
          <w:sz w:val="10"/>
          <w:szCs w:val="10"/>
        </w:rPr>
      </w:pPr>
    </w:p>
    <w:p w14:paraId="70C958A6" w14:textId="77777777" w:rsidR="00F30C6D" w:rsidRPr="003B10B3" w:rsidRDefault="00F30C6D" w:rsidP="002C1617">
      <w:pPr>
        <w:pStyle w:val="BodyTextIndent"/>
        <w:numPr>
          <w:ilvl w:val="0"/>
          <w:numId w:val="41"/>
        </w:numPr>
        <w:jc w:val="left"/>
        <w:rPr>
          <w:rFonts w:ascii="Arial" w:hAnsi="Arial" w:cs="Arial"/>
          <w:b/>
          <w:sz w:val="20"/>
          <w:szCs w:val="20"/>
        </w:rPr>
      </w:pPr>
      <w:r w:rsidRPr="003B10B3">
        <w:rPr>
          <w:rFonts w:ascii="Arial" w:hAnsi="Arial" w:cs="Arial"/>
          <w:b/>
          <w:sz w:val="20"/>
          <w:szCs w:val="20"/>
        </w:rPr>
        <w:t>Kredi ve alacaklara ilişkin açıklamalar</w:t>
      </w:r>
      <w:r>
        <w:rPr>
          <w:rFonts w:ascii="Arial" w:hAnsi="Arial" w:cs="Arial"/>
          <w:b/>
          <w:sz w:val="20"/>
          <w:szCs w:val="20"/>
        </w:rPr>
        <w:t xml:space="preserve"> (devamı)</w:t>
      </w:r>
      <w:r w:rsidRPr="003B10B3">
        <w:rPr>
          <w:rFonts w:ascii="Arial" w:hAnsi="Arial" w:cs="Arial"/>
          <w:b/>
          <w:sz w:val="20"/>
          <w:szCs w:val="20"/>
        </w:rPr>
        <w:t>:</w:t>
      </w:r>
    </w:p>
    <w:p w14:paraId="775AB9A2" w14:textId="77777777" w:rsidR="00F30C6D" w:rsidRPr="00F30C6D" w:rsidRDefault="00F30C6D" w:rsidP="00F30C6D">
      <w:pPr>
        <w:pStyle w:val="BodyTextIndent"/>
        <w:tabs>
          <w:tab w:val="left" w:pos="3828"/>
        </w:tabs>
        <w:ind w:firstLine="0"/>
        <w:rPr>
          <w:rFonts w:ascii="Arial" w:hAnsi="Arial" w:cs="Arial"/>
          <w:sz w:val="10"/>
          <w:szCs w:val="10"/>
        </w:rPr>
      </w:pPr>
    </w:p>
    <w:p w14:paraId="6E907A41" w14:textId="77777777" w:rsidR="00F30C6D" w:rsidRDefault="00F30C6D" w:rsidP="00F30C6D">
      <w:pPr>
        <w:pStyle w:val="BodyTextIndent"/>
        <w:tabs>
          <w:tab w:val="left" w:pos="3828"/>
        </w:tabs>
        <w:spacing w:line="230" w:lineRule="auto"/>
        <w:ind w:left="540" w:hanging="360"/>
        <w:rPr>
          <w:rFonts w:ascii="Arial" w:hAnsi="Arial" w:cs="Arial"/>
          <w:b/>
          <w:sz w:val="20"/>
          <w:szCs w:val="20"/>
        </w:rPr>
      </w:pPr>
      <w:r>
        <w:rPr>
          <w:rFonts w:ascii="Arial" w:hAnsi="Arial" w:cs="Arial"/>
          <w:b/>
          <w:sz w:val="20"/>
          <w:szCs w:val="20"/>
        </w:rPr>
        <w:t xml:space="preserve">    h)  </w:t>
      </w:r>
      <w:r w:rsidRPr="003B10B3">
        <w:rPr>
          <w:rFonts w:ascii="Arial" w:hAnsi="Arial" w:cs="Arial"/>
          <w:b/>
          <w:sz w:val="20"/>
          <w:szCs w:val="20"/>
        </w:rPr>
        <w:t>Donuk alacaklara ilişkin bilgiler (net)</w:t>
      </w:r>
      <w:r>
        <w:rPr>
          <w:rFonts w:ascii="Arial" w:hAnsi="Arial" w:cs="Arial"/>
          <w:b/>
          <w:sz w:val="20"/>
          <w:szCs w:val="20"/>
        </w:rPr>
        <w:t xml:space="preserve"> (devamı):</w:t>
      </w:r>
    </w:p>
    <w:p w14:paraId="11F3BE7C" w14:textId="77777777" w:rsidR="008626C2" w:rsidRPr="003B10B3" w:rsidRDefault="008626C2" w:rsidP="004F6BE8">
      <w:pPr>
        <w:pStyle w:val="BodyTextIndent"/>
        <w:tabs>
          <w:tab w:val="left" w:pos="1260"/>
          <w:tab w:val="left" w:pos="3828"/>
        </w:tabs>
        <w:ind w:left="540" w:hanging="540"/>
        <w:rPr>
          <w:rFonts w:ascii="Arial" w:hAnsi="Arial" w:cs="Arial"/>
          <w:sz w:val="20"/>
          <w:szCs w:val="20"/>
        </w:rPr>
      </w:pPr>
    </w:p>
    <w:p w14:paraId="41BF633F" w14:textId="77777777" w:rsidR="009B73AB" w:rsidRPr="003B10B3" w:rsidRDefault="009B73AB" w:rsidP="006A6D4D">
      <w:pPr>
        <w:pStyle w:val="BodyTextIndent"/>
        <w:tabs>
          <w:tab w:val="left" w:pos="851"/>
        </w:tabs>
        <w:ind w:left="709" w:hanging="283"/>
        <w:rPr>
          <w:rFonts w:ascii="Arial" w:hAnsi="Arial" w:cs="Arial"/>
          <w:sz w:val="20"/>
          <w:szCs w:val="20"/>
        </w:rPr>
      </w:pPr>
      <w:r w:rsidRPr="003B10B3">
        <w:rPr>
          <w:rFonts w:ascii="Arial" w:hAnsi="Arial" w:cs="Arial"/>
          <w:sz w:val="20"/>
          <w:szCs w:val="20"/>
        </w:rPr>
        <w:t>h.4)</w:t>
      </w:r>
      <w:r w:rsidRPr="003B10B3">
        <w:rPr>
          <w:rFonts w:ascii="Arial" w:hAnsi="Arial" w:cs="Arial"/>
          <w:sz w:val="20"/>
          <w:szCs w:val="20"/>
        </w:rPr>
        <w:tab/>
        <w:t xml:space="preserve">Donuk alacakların kullanıcı gruplarına göre brüt ve net tutarlarının gösterimi: </w:t>
      </w:r>
    </w:p>
    <w:p w14:paraId="664F3A15" w14:textId="77777777" w:rsidR="009B73AB" w:rsidRPr="003B10B3" w:rsidRDefault="009B73AB" w:rsidP="004F6BE8">
      <w:pPr>
        <w:pStyle w:val="BodyTextIndent"/>
        <w:tabs>
          <w:tab w:val="left" w:pos="3828"/>
        </w:tabs>
        <w:ind w:firstLine="0"/>
        <w:rPr>
          <w:rFonts w:ascii="Arial" w:hAnsi="Arial" w:cs="Arial"/>
          <w:sz w:val="20"/>
          <w:szCs w:val="20"/>
        </w:rPr>
      </w:pPr>
    </w:p>
    <w:tbl>
      <w:tblPr>
        <w:tblW w:w="9310" w:type="dxa"/>
        <w:tblInd w:w="55" w:type="dxa"/>
        <w:tblCellMar>
          <w:left w:w="70" w:type="dxa"/>
          <w:right w:w="70" w:type="dxa"/>
        </w:tblCellMar>
        <w:tblLook w:val="0000" w:firstRow="0" w:lastRow="0" w:firstColumn="0" w:lastColumn="0" w:noHBand="0" w:noVBand="0"/>
      </w:tblPr>
      <w:tblGrid>
        <w:gridCol w:w="4503"/>
        <w:gridCol w:w="1531"/>
        <w:gridCol w:w="1610"/>
        <w:gridCol w:w="1666"/>
      </w:tblGrid>
      <w:tr w:rsidR="009B73AB" w:rsidRPr="003B10B3" w14:paraId="56ADBDBE" w14:textId="77777777" w:rsidTr="003335BD">
        <w:trPr>
          <w:trHeight w:val="113"/>
        </w:trPr>
        <w:tc>
          <w:tcPr>
            <w:tcW w:w="4503" w:type="dxa"/>
            <w:tcBorders>
              <w:top w:val="single" w:sz="4" w:space="0" w:color="auto"/>
            </w:tcBorders>
            <w:shd w:val="clear" w:color="auto" w:fill="auto"/>
            <w:noWrap/>
            <w:vAlign w:val="bottom"/>
          </w:tcPr>
          <w:p w14:paraId="08741B70" w14:textId="77777777" w:rsidR="009B73AB" w:rsidRPr="003B10B3"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tcPr>
          <w:p w14:paraId="694D4910" w14:textId="77777777" w:rsidR="009B73AB" w:rsidRPr="003B10B3" w:rsidRDefault="009B73AB" w:rsidP="004F6BE8">
            <w:pPr>
              <w:tabs>
                <w:tab w:val="left" w:pos="3828"/>
              </w:tabs>
              <w:jc w:val="center"/>
              <w:rPr>
                <w:rFonts w:ascii="Arial" w:eastAsia="Arial Unicode MS" w:hAnsi="Arial" w:cs="Arial"/>
                <w:b/>
                <w:iCs/>
                <w:sz w:val="18"/>
                <w:szCs w:val="18"/>
              </w:rPr>
            </w:pPr>
            <w:r w:rsidRPr="003B10B3">
              <w:rPr>
                <w:rFonts w:ascii="Arial" w:hAnsi="Arial" w:cs="Arial"/>
                <w:b/>
                <w:iCs/>
                <w:sz w:val="18"/>
                <w:szCs w:val="18"/>
              </w:rPr>
              <w:t>III. Grup</w:t>
            </w:r>
          </w:p>
        </w:tc>
        <w:tc>
          <w:tcPr>
            <w:tcW w:w="1610" w:type="dxa"/>
            <w:tcBorders>
              <w:top w:val="single" w:sz="4" w:space="0" w:color="auto"/>
            </w:tcBorders>
            <w:shd w:val="clear" w:color="auto" w:fill="auto"/>
            <w:noWrap/>
          </w:tcPr>
          <w:p w14:paraId="54F8DF8D" w14:textId="77777777" w:rsidR="009B73AB" w:rsidRPr="003B10B3" w:rsidRDefault="009B73AB" w:rsidP="004F6BE8">
            <w:pPr>
              <w:tabs>
                <w:tab w:val="left" w:pos="3828"/>
              </w:tabs>
              <w:jc w:val="center"/>
              <w:rPr>
                <w:rFonts w:ascii="Arial" w:eastAsia="Arial Unicode MS" w:hAnsi="Arial" w:cs="Arial"/>
                <w:b/>
                <w:iCs/>
                <w:sz w:val="18"/>
                <w:szCs w:val="18"/>
              </w:rPr>
            </w:pPr>
            <w:r w:rsidRPr="003B10B3">
              <w:rPr>
                <w:rFonts w:ascii="Arial" w:hAnsi="Arial" w:cs="Arial"/>
                <w:b/>
                <w:iCs/>
                <w:sz w:val="18"/>
                <w:szCs w:val="18"/>
              </w:rPr>
              <w:t>IV. Grup</w:t>
            </w:r>
          </w:p>
        </w:tc>
        <w:tc>
          <w:tcPr>
            <w:tcW w:w="1666" w:type="dxa"/>
            <w:tcBorders>
              <w:top w:val="single" w:sz="4" w:space="0" w:color="auto"/>
            </w:tcBorders>
            <w:shd w:val="clear" w:color="auto" w:fill="auto"/>
            <w:noWrap/>
          </w:tcPr>
          <w:p w14:paraId="6AA4FDE9" w14:textId="77777777" w:rsidR="009B73AB" w:rsidRPr="003B10B3" w:rsidRDefault="009B73AB" w:rsidP="004F6BE8">
            <w:pPr>
              <w:tabs>
                <w:tab w:val="left" w:pos="3828"/>
              </w:tabs>
              <w:jc w:val="center"/>
              <w:rPr>
                <w:rFonts w:ascii="Arial" w:eastAsia="Arial Unicode MS" w:hAnsi="Arial" w:cs="Arial"/>
                <w:b/>
                <w:iCs/>
                <w:sz w:val="18"/>
                <w:szCs w:val="18"/>
              </w:rPr>
            </w:pPr>
            <w:r w:rsidRPr="003B10B3">
              <w:rPr>
                <w:rFonts w:ascii="Arial" w:hAnsi="Arial" w:cs="Arial"/>
                <w:b/>
                <w:iCs/>
                <w:sz w:val="18"/>
                <w:szCs w:val="18"/>
              </w:rPr>
              <w:t>V. Grup</w:t>
            </w:r>
          </w:p>
        </w:tc>
      </w:tr>
      <w:tr w:rsidR="009B73AB" w:rsidRPr="003B10B3" w14:paraId="6C86375E" w14:textId="77777777" w:rsidTr="003335BD">
        <w:trPr>
          <w:trHeight w:val="113"/>
        </w:trPr>
        <w:tc>
          <w:tcPr>
            <w:tcW w:w="4503" w:type="dxa"/>
            <w:tcBorders>
              <w:top w:val="single" w:sz="4" w:space="0" w:color="auto"/>
            </w:tcBorders>
            <w:shd w:val="clear" w:color="auto" w:fill="auto"/>
            <w:noWrap/>
            <w:vAlign w:val="bottom"/>
          </w:tcPr>
          <w:p w14:paraId="625503A7" w14:textId="77777777" w:rsidR="009B73AB" w:rsidRPr="003B10B3"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tcPr>
          <w:p w14:paraId="727A1181" w14:textId="77777777" w:rsidR="009B73AB" w:rsidRPr="003B10B3" w:rsidRDefault="009B73AB" w:rsidP="004F6BE8">
            <w:pPr>
              <w:tabs>
                <w:tab w:val="left" w:pos="3828"/>
              </w:tabs>
              <w:jc w:val="right"/>
              <w:rPr>
                <w:rFonts w:ascii="Arial" w:eastAsia="Arial Unicode MS" w:hAnsi="Arial" w:cs="Arial"/>
                <w:b/>
                <w:iCs/>
                <w:sz w:val="18"/>
                <w:szCs w:val="18"/>
              </w:rPr>
            </w:pPr>
            <w:r w:rsidRPr="003B10B3">
              <w:rPr>
                <w:rFonts w:ascii="Arial" w:hAnsi="Arial" w:cs="Arial"/>
                <w:b/>
                <w:iCs/>
                <w:sz w:val="18"/>
                <w:szCs w:val="18"/>
              </w:rPr>
              <w:t xml:space="preserve">Tahsil İmkânı Sınırlı Krediler </w:t>
            </w:r>
          </w:p>
        </w:tc>
        <w:tc>
          <w:tcPr>
            <w:tcW w:w="1610" w:type="dxa"/>
            <w:tcBorders>
              <w:top w:val="single" w:sz="4" w:space="0" w:color="auto"/>
            </w:tcBorders>
            <w:shd w:val="clear" w:color="auto" w:fill="auto"/>
            <w:noWrap/>
          </w:tcPr>
          <w:p w14:paraId="4FFE7B06" w14:textId="77777777" w:rsidR="009B73AB" w:rsidRPr="003B10B3" w:rsidRDefault="009B73AB" w:rsidP="004F6BE8">
            <w:pPr>
              <w:tabs>
                <w:tab w:val="left" w:pos="3828"/>
              </w:tabs>
              <w:ind w:firstLine="66"/>
              <w:jc w:val="right"/>
              <w:rPr>
                <w:rFonts w:ascii="Arial" w:eastAsia="Arial Unicode MS" w:hAnsi="Arial" w:cs="Arial"/>
                <w:b/>
                <w:iCs/>
                <w:sz w:val="18"/>
                <w:szCs w:val="18"/>
              </w:rPr>
            </w:pPr>
            <w:r w:rsidRPr="003B10B3">
              <w:rPr>
                <w:rFonts w:ascii="Arial" w:hAnsi="Arial" w:cs="Arial"/>
                <w:b/>
                <w:iCs/>
                <w:sz w:val="18"/>
                <w:szCs w:val="18"/>
              </w:rPr>
              <w:t>Tahsili Şüpheli Krediler</w:t>
            </w:r>
          </w:p>
        </w:tc>
        <w:tc>
          <w:tcPr>
            <w:tcW w:w="1666" w:type="dxa"/>
            <w:tcBorders>
              <w:top w:val="single" w:sz="4" w:space="0" w:color="auto"/>
            </w:tcBorders>
            <w:shd w:val="clear" w:color="auto" w:fill="auto"/>
            <w:noWrap/>
          </w:tcPr>
          <w:p w14:paraId="70C26414" w14:textId="77777777" w:rsidR="009B73AB" w:rsidRPr="003B10B3" w:rsidRDefault="009B73AB" w:rsidP="00BB1048">
            <w:pPr>
              <w:tabs>
                <w:tab w:val="left" w:pos="3828"/>
              </w:tabs>
              <w:ind w:left="-71"/>
              <w:jc w:val="right"/>
              <w:rPr>
                <w:rFonts w:ascii="Arial" w:eastAsia="Arial Unicode MS" w:hAnsi="Arial" w:cs="Arial"/>
                <w:b/>
                <w:iCs/>
                <w:sz w:val="18"/>
                <w:szCs w:val="18"/>
              </w:rPr>
            </w:pPr>
            <w:r w:rsidRPr="003B10B3">
              <w:rPr>
                <w:rFonts w:ascii="Arial" w:hAnsi="Arial" w:cs="Arial"/>
                <w:b/>
                <w:iCs/>
                <w:sz w:val="18"/>
                <w:szCs w:val="18"/>
              </w:rPr>
              <w:t xml:space="preserve">Zarar Niteliğindeki Krediler </w:t>
            </w:r>
          </w:p>
        </w:tc>
      </w:tr>
      <w:tr w:rsidR="009B73AB" w:rsidRPr="003B10B3" w14:paraId="125A136E" w14:textId="77777777" w:rsidTr="003335BD">
        <w:trPr>
          <w:trHeight w:val="113"/>
        </w:trPr>
        <w:tc>
          <w:tcPr>
            <w:tcW w:w="4503" w:type="dxa"/>
            <w:tcBorders>
              <w:top w:val="single" w:sz="4" w:space="0" w:color="auto"/>
            </w:tcBorders>
            <w:shd w:val="clear" w:color="auto" w:fill="auto"/>
            <w:noWrap/>
            <w:vAlign w:val="bottom"/>
          </w:tcPr>
          <w:p w14:paraId="740704C3" w14:textId="77777777" w:rsidR="009B73AB" w:rsidRPr="003B10B3"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vAlign w:val="bottom"/>
          </w:tcPr>
          <w:p w14:paraId="4C4E912B" w14:textId="77777777" w:rsidR="009B73AB" w:rsidRPr="003B10B3" w:rsidRDefault="009B73AB" w:rsidP="004F6BE8">
            <w:pPr>
              <w:tabs>
                <w:tab w:val="left" w:pos="3828"/>
              </w:tabs>
              <w:ind w:left="-22" w:right="102"/>
              <w:jc w:val="right"/>
              <w:rPr>
                <w:rFonts w:ascii="Arial" w:hAnsi="Arial" w:cs="Arial"/>
                <w:b/>
                <w:sz w:val="18"/>
                <w:szCs w:val="18"/>
              </w:rPr>
            </w:pPr>
          </w:p>
        </w:tc>
        <w:tc>
          <w:tcPr>
            <w:tcW w:w="1610" w:type="dxa"/>
            <w:tcBorders>
              <w:top w:val="single" w:sz="4" w:space="0" w:color="auto"/>
            </w:tcBorders>
            <w:shd w:val="clear" w:color="auto" w:fill="auto"/>
            <w:noWrap/>
            <w:vAlign w:val="bottom"/>
          </w:tcPr>
          <w:p w14:paraId="7D2400D9" w14:textId="77777777" w:rsidR="009B73AB" w:rsidRPr="003B10B3" w:rsidRDefault="009B73AB" w:rsidP="004F6BE8">
            <w:pPr>
              <w:tabs>
                <w:tab w:val="left" w:pos="3828"/>
              </w:tabs>
              <w:ind w:right="117"/>
              <w:jc w:val="right"/>
              <w:rPr>
                <w:rFonts w:ascii="Arial" w:hAnsi="Arial" w:cs="Arial"/>
                <w:b/>
                <w:sz w:val="18"/>
                <w:szCs w:val="18"/>
              </w:rPr>
            </w:pPr>
          </w:p>
        </w:tc>
        <w:tc>
          <w:tcPr>
            <w:tcW w:w="1666" w:type="dxa"/>
            <w:tcBorders>
              <w:top w:val="single" w:sz="4" w:space="0" w:color="auto"/>
            </w:tcBorders>
            <w:shd w:val="clear" w:color="auto" w:fill="auto"/>
            <w:noWrap/>
            <w:vAlign w:val="bottom"/>
          </w:tcPr>
          <w:p w14:paraId="69418A0D" w14:textId="77777777" w:rsidR="009B73AB" w:rsidRPr="003B10B3" w:rsidRDefault="009B73AB" w:rsidP="004F6BE8">
            <w:pPr>
              <w:tabs>
                <w:tab w:val="left" w:pos="3828"/>
              </w:tabs>
              <w:ind w:right="117"/>
              <w:jc w:val="right"/>
              <w:rPr>
                <w:rFonts w:ascii="Arial" w:hAnsi="Arial" w:cs="Arial"/>
                <w:b/>
                <w:sz w:val="18"/>
                <w:szCs w:val="18"/>
              </w:rPr>
            </w:pPr>
          </w:p>
        </w:tc>
      </w:tr>
      <w:tr w:rsidR="008E52C9" w:rsidRPr="003B10B3" w14:paraId="40382649" w14:textId="77777777" w:rsidTr="003335BD">
        <w:trPr>
          <w:trHeight w:val="113"/>
        </w:trPr>
        <w:tc>
          <w:tcPr>
            <w:tcW w:w="4503" w:type="dxa"/>
            <w:shd w:val="clear" w:color="auto" w:fill="auto"/>
            <w:noWrap/>
            <w:vAlign w:val="bottom"/>
          </w:tcPr>
          <w:p w14:paraId="24A81C5C" w14:textId="77777777" w:rsidR="008E52C9" w:rsidRPr="003B10B3" w:rsidRDefault="008E52C9" w:rsidP="008E52C9">
            <w:pPr>
              <w:tabs>
                <w:tab w:val="left" w:pos="3828"/>
              </w:tabs>
              <w:ind w:left="240"/>
              <w:jc w:val="both"/>
              <w:rPr>
                <w:rFonts w:ascii="Arial" w:eastAsia="Arial Unicode MS" w:hAnsi="Arial" w:cs="Arial"/>
                <w:b/>
                <w:iCs/>
                <w:sz w:val="18"/>
                <w:szCs w:val="18"/>
              </w:rPr>
            </w:pPr>
            <w:r w:rsidRPr="003B10B3">
              <w:rPr>
                <w:rFonts w:ascii="Arial" w:hAnsi="Arial" w:cs="Arial"/>
                <w:b/>
                <w:iCs/>
                <w:sz w:val="18"/>
                <w:szCs w:val="18"/>
              </w:rPr>
              <w:t>Cari Dönem (Net)</w:t>
            </w:r>
          </w:p>
        </w:tc>
        <w:tc>
          <w:tcPr>
            <w:tcW w:w="1531" w:type="dxa"/>
            <w:tcBorders>
              <w:top w:val="nil"/>
              <w:left w:val="nil"/>
              <w:bottom w:val="nil"/>
              <w:right w:val="nil"/>
            </w:tcBorders>
            <w:shd w:val="clear" w:color="auto" w:fill="auto"/>
            <w:noWrap/>
            <w:vAlign w:val="bottom"/>
          </w:tcPr>
          <w:p w14:paraId="6054AE24" w14:textId="723B8EC1" w:rsidR="008E52C9" w:rsidRPr="004410FA" w:rsidRDefault="008E52C9" w:rsidP="009B614B">
            <w:pPr>
              <w:tabs>
                <w:tab w:val="left" w:pos="3828"/>
              </w:tabs>
              <w:jc w:val="right"/>
              <w:rPr>
                <w:rFonts w:ascii="Arial" w:hAnsi="Arial" w:cs="Arial"/>
                <w:b/>
                <w:bCs/>
                <w:sz w:val="18"/>
                <w:szCs w:val="18"/>
                <w:highlight w:val="yellow"/>
              </w:rPr>
            </w:pPr>
            <w:r w:rsidRPr="00C529A7">
              <w:rPr>
                <w:rFonts w:ascii="Arial" w:hAnsi="Arial" w:cs="Arial"/>
                <w:b/>
                <w:sz w:val="18"/>
                <w:szCs w:val="16"/>
              </w:rPr>
              <w:t>149.70</w:t>
            </w:r>
            <w:r w:rsidR="009B614B">
              <w:rPr>
                <w:rFonts w:ascii="Arial" w:hAnsi="Arial" w:cs="Arial"/>
                <w:b/>
                <w:sz w:val="18"/>
                <w:szCs w:val="16"/>
              </w:rPr>
              <w:t>3</w:t>
            </w:r>
          </w:p>
        </w:tc>
        <w:tc>
          <w:tcPr>
            <w:tcW w:w="1610" w:type="dxa"/>
            <w:tcBorders>
              <w:top w:val="nil"/>
              <w:left w:val="nil"/>
              <w:bottom w:val="nil"/>
              <w:right w:val="nil"/>
            </w:tcBorders>
            <w:shd w:val="clear" w:color="auto" w:fill="auto"/>
            <w:noWrap/>
            <w:vAlign w:val="bottom"/>
          </w:tcPr>
          <w:p w14:paraId="2BA9882D" w14:textId="6134DCEB" w:rsidR="008E52C9" w:rsidRPr="004410FA" w:rsidRDefault="008E52C9" w:rsidP="008E52C9">
            <w:pPr>
              <w:tabs>
                <w:tab w:val="left" w:pos="3828"/>
              </w:tabs>
              <w:jc w:val="right"/>
              <w:rPr>
                <w:rFonts w:ascii="Arial" w:hAnsi="Arial" w:cs="Arial"/>
                <w:b/>
                <w:bCs/>
                <w:sz w:val="18"/>
                <w:szCs w:val="18"/>
                <w:highlight w:val="yellow"/>
              </w:rPr>
            </w:pPr>
            <w:r w:rsidRPr="00C529A7">
              <w:rPr>
                <w:rFonts w:ascii="Arial" w:hAnsi="Arial" w:cs="Arial"/>
                <w:b/>
                <w:sz w:val="18"/>
                <w:szCs w:val="16"/>
              </w:rPr>
              <w:t>26.907</w:t>
            </w:r>
          </w:p>
        </w:tc>
        <w:tc>
          <w:tcPr>
            <w:tcW w:w="1666" w:type="dxa"/>
            <w:tcBorders>
              <w:top w:val="nil"/>
              <w:left w:val="nil"/>
              <w:bottom w:val="nil"/>
              <w:right w:val="nil"/>
            </w:tcBorders>
            <w:shd w:val="clear" w:color="auto" w:fill="auto"/>
            <w:noWrap/>
            <w:vAlign w:val="bottom"/>
          </w:tcPr>
          <w:p w14:paraId="21D9EBCF" w14:textId="1D0EBA7F" w:rsidR="008E52C9" w:rsidRPr="004410FA" w:rsidRDefault="008E52C9" w:rsidP="008E52C9">
            <w:pPr>
              <w:tabs>
                <w:tab w:val="left" w:pos="3828"/>
              </w:tabs>
              <w:jc w:val="right"/>
              <w:rPr>
                <w:rFonts w:ascii="Arial" w:eastAsia="Arial Unicode MS" w:hAnsi="Arial" w:cs="Arial"/>
                <w:b/>
                <w:iCs/>
                <w:sz w:val="18"/>
                <w:szCs w:val="18"/>
                <w:highlight w:val="yellow"/>
              </w:rPr>
            </w:pPr>
            <w:r w:rsidRPr="00C529A7">
              <w:rPr>
                <w:rFonts w:ascii="Arial" w:hAnsi="Arial" w:cs="Arial"/>
                <w:b/>
                <w:sz w:val="18"/>
                <w:szCs w:val="16"/>
              </w:rPr>
              <w:t>91.574</w:t>
            </w:r>
          </w:p>
        </w:tc>
      </w:tr>
      <w:tr w:rsidR="008E52C9" w:rsidRPr="003B10B3" w14:paraId="2D27E2EC" w14:textId="77777777" w:rsidTr="003335BD">
        <w:trPr>
          <w:trHeight w:val="113"/>
        </w:trPr>
        <w:tc>
          <w:tcPr>
            <w:tcW w:w="4503" w:type="dxa"/>
            <w:shd w:val="clear" w:color="auto" w:fill="auto"/>
            <w:noWrap/>
            <w:vAlign w:val="bottom"/>
          </w:tcPr>
          <w:p w14:paraId="4521A04D" w14:textId="77777777" w:rsidR="008E52C9" w:rsidRPr="003B10B3" w:rsidRDefault="008E52C9" w:rsidP="008E52C9">
            <w:pPr>
              <w:tabs>
                <w:tab w:val="left" w:pos="3828"/>
              </w:tabs>
              <w:rPr>
                <w:rFonts w:ascii="Arial" w:eastAsia="Arial Unicode MS" w:hAnsi="Arial" w:cs="Arial"/>
                <w:iCs/>
                <w:sz w:val="18"/>
                <w:szCs w:val="18"/>
              </w:rPr>
            </w:pPr>
            <w:r w:rsidRPr="003B10B3">
              <w:rPr>
                <w:rFonts w:ascii="Arial" w:hAnsi="Arial" w:cs="Arial"/>
                <w:iCs/>
                <w:sz w:val="18"/>
                <w:szCs w:val="18"/>
              </w:rPr>
              <w:t>Gerçek ve Tüzel Kişilere Kullandırılan Krediler (Brüt)</w:t>
            </w:r>
          </w:p>
        </w:tc>
        <w:tc>
          <w:tcPr>
            <w:tcW w:w="1531" w:type="dxa"/>
            <w:tcBorders>
              <w:top w:val="nil"/>
              <w:left w:val="nil"/>
              <w:bottom w:val="nil"/>
              <w:right w:val="nil"/>
            </w:tcBorders>
            <w:shd w:val="clear" w:color="auto" w:fill="auto"/>
            <w:noWrap/>
            <w:vAlign w:val="bottom"/>
          </w:tcPr>
          <w:p w14:paraId="360F8563" w14:textId="229702F7" w:rsidR="008E52C9" w:rsidRPr="004410FA" w:rsidRDefault="008E52C9" w:rsidP="008E52C9">
            <w:pPr>
              <w:tabs>
                <w:tab w:val="left" w:pos="3828"/>
              </w:tabs>
              <w:jc w:val="right"/>
              <w:rPr>
                <w:rFonts w:ascii="Arial" w:hAnsi="Arial" w:cs="Arial"/>
                <w:bCs/>
                <w:sz w:val="18"/>
                <w:szCs w:val="18"/>
                <w:highlight w:val="yellow"/>
              </w:rPr>
            </w:pPr>
            <w:r w:rsidRPr="00C529A7">
              <w:rPr>
                <w:rFonts w:ascii="Arial" w:hAnsi="Arial" w:cs="Arial"/>
                <w:sz w:val="18"/>
                <w:szCs w:val="16"/>
              </w:rPr>
              <w:t>279.451</w:t>
            </w:r>
          </w:p>
        </w:tc>
        <w:tc>
          <w:tcPr>
            <w:tcW w:w="1610" w:type="dxa"/>
            <w:tcBorders>
              <w:top w:val="nil"/>
              <w:left w:val="nil"/>
              <w:bottom w:val="nil"/>
              <w:right w:val="nil"/>
            </w:tcBorders>
            <w:shd w:val="clear" w:color="auto" w:fill="auto"/>
            <w:noWrap/>
            <w:vAlign w:val="bottom"/>
          </w:tcPr>
          <w:p w14:paraId="0C7CF186" w14:textId="049D1EC9" w:rsidR="008E52C9" w:rsidRPr="004410FA" w:rsidRDefault="008E52C9" w:rsidP="008E52C9">
            <w:pPr>
              <w:tabs>
                <w:tab w:val="left" w:pos="3828"/>
              </w:tabs>
              <w:jc w:val="right"/>
              <w:rPr>
                <w:rFonts w:ascii="Arial" w:hAnsi="Arial" w:cs="Arial"/>
                <w:bCs/>
                <w:sz w:val="18"/>
                <w:szCs w:val="18"/>
                <w:highlight w:val="yellow"/>
              </w:rPr>
            </w:pPr>
            <w:r w:rsidRPr="00C529A7">
              <w:rPr>
                <w:rFonts w:ascii="Arial" w:hAnsi="Arial" w:cs="Arial"/>
                <w:sz w:val="18"/>
                <w:szCs w:val="16"/>
              </w:rPr>
              <w:t>59.778</w:t>
            </w:r>
          </w:p>
        </w:tc>
        <w:tc>
          <w:tcPr>
            <w:tcW w:w="1666" w:type="dxa"/>
            <w:tcBorders>
              <w:top w:val="nil"/>
              <w:left w:val="nil"/>
              <w:bottom w:val="nil"/>
              <w:right w:val="nil"/>
            </w:tcBorders>
            <w:shd w:val="clear" w:color="auto" w:fill="auto"/>
            <w:noWrap/>
            <w:vAlign w:val="bottom"/>
          </w:tcPr>
          <w:p w14:paraId="304A4AE4" w14:textId="5653E6AF" w:rsidR="008E52C9" w:rsidRPr="004410FA" w:rsidRDefault="008E52C9" w:rsidP="008E52C9">
            <w:pPr>
              <w:tabs>
                <w:tab w:val="left" w:pos="3828"/>
              </w:tabs>
              <w:jc w:val="right"/>
              <w:rPr>
                <w:rFonts w:ascii="Arial" w:hAnsi="Arial" w:cs="Arial"/>
                <w:bCs/>
                <w:sz w:val="18"/>
                <w:szCs w:val="18"/>
                <w:highlight w:val="yellow"/>
              </w:rPr>
            </w:pPr>
            <w:r w:rsidRPr="00C529A7">
              <w:rPr>
                <w:rFonts w:ascii="Arial" w:hAnsi="Arial" w:cs="Arial"/>
                <w:sz w:val="18"/>
                <w:szCs w:val="16"/>
              </w:rPr>
              <w:t>1.353.372</w:t>
            </w:r>
          </w:p>
        </w:tc>
      </w:tr>
      <w:tr w:rsidR="008E52C9" w:rsidRPr="003B10B3" w14:paraId="76396DE1" w14:textId="77777777" w:rsidTr="003335BD">
        <w:trPr>
          <w:trHeight w:val="113"/>
        </w:trPr>
        <w:tc>
          <w:tcPr>
            <w:tcW w:w="4503" w:type="dxa"/>
            <w:shd w:val="clear" w:color="auto" w:fill="auto"/>
            <w:noWrap/>
            <w:vAlign w:val="bottom"/>
          </w:tcPr>
          <w:p w14:paraId="6E394642" w14:textId="77777777" w:rsidR="008E52C9" w:rsidRPr="003B10B3" w:rsidRDefault="008E52C9" w:rsidP="008E52C9">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tcBorders>
              <w:top w:val="nil"/>
              <w:left w:val="nil"/>
              <w:bottom w:val="nil"/>
              <w:right w:val="nil"/>
            </w:tcBorders>
            <w:shd w:val="clear" w:color="auto" w:fill="auto"/>
            <w:noWrap/>
            <w:vAlign w:val="bottom"/>
          </w:tcPr>
          <w:p w14:paraId="2649399B" w14:textId="5A96E482" w:rsidR="008E52C9" w:rsidRPr="004410FA" w:rsidRDefault="008E52C9" w:rsidP="009B614B">
            <w:pPr>
              <w:tabs>
                <w:tab w:val="left" w:pos="3828"/>
              </w:tabs>
              <w:jc w:val="right"/>
              <w:rPr>
                <w:rFonts w:ascii="Arial" w:hAnsi="Arial" w:cs="Arial"/>
                <w:bCs/>
                <w:sz w:val="18"/>
                <w:szCs w:val="18"/>
                <w:highlight w:val="yellow"/>
              </w:rPr>
            </w:pPr>
            <w:r w:rsidRPr="00C529A7">
              <w:rPr>
                <w:rFonts w:ascii="Arial" w:hAnsi="Arial" w:cs="Arial"/>
                <w:sz w:val="18"/>
                <w:szCs w:val="16"/>
              </w:rPr>
              <w:t>129.74</w:t>
            </w:r>
            <w:r w:rsidR="009B614B">
              <w:rPr>
                <w:rFonts w:ascii="Arial" w:hAnsi="Arial" w:cs="Arial"/>
                <w:sz w:val="18"/>
                <w:szCs w:val="16"/>
              </w:rPr>
              <w:t>8</w:t>
            </w:r>
          </w:p>
        </w:tc>
        <w:tc>
          <w:tcPr>
            <w:tcW w:w="1610" w:type="dxa"/>
            <w:tcBorders>
              <w:top w:val="nil"/>
              <w:left w:val="nil"/>
              <w:bottom w:val="nil"/>
              <w:right w:val="nil"/>
            </w:tcBorders>
            <w:shd w:val="clear" w:color="auto" w:fill="auto"/>
            <w:noWrap/>
            <w:vAlign w:val="bottom"/>
          </w:tcPr>
          <w:p w14:paraId="6233AAE0" w14:textId="4C004046" w:rsidR="008E52C9" w:rsidRPr="004410FA" w:rsidRDefault="008E52C9" w:rsidP="008E52C9">
            <w:pPr>
              <w:tabs>
                <w:tab w:val="left" w:pos="3828"/>
              </w:tabs>
              <w:jc w:val="right"/>
              <w:rPr>
                <w:rFonts w:ascii="Arial" w:hAnsi="Arial" w:cs="Arial"/>
                <w:bCs/>
                <w:sz w:val="18"/>
                <w:szCs w:val="18"/>
                <w:highlight w:val="yellow"/>
              </w:rPr>
            </w:pPr>
            <w:r w:rsidRPr="00C529A7">
              <w:rPr>
                <w:rFonts w:ascii="Arial" w:hAnsi="Arial" w:cs="Arial"/>
                <w:sz w:val="18"/>
                <w:szCs w:val="16"/>
              </w:rPr>
              <w:t>32.871</w:t>
            </w:r>
          </w:p>
        </w:tc>
        <w:tc>
          <w:tcPr>
            <w:tcW w:w="1666" w:type="dxa"/>
            <w:tcBorders>
              <w:top w:val="nil"/>
              <w:left w:val="nil"/>
              <w:bottom w:val="nil"/>
              <w:right w:val="nil"/>
            </w:tcBorders>
            <w:shd w:val="clear" w:color="auto" w:fill="auto"/>
            <w:noWrap/>
            <w:vAlign w:val="bottom"/>
          </w:tcPr>
          <w:p w14:paraId="732F3CB9" w14:textId="05E5389F" w:rsidR="008E52C9" w:rsidRPr="004410FA" w:rsidRDefault="008E52C9" w:rsidP="008E52C9">
            <w:pPr>
              <w:tabs>
                <w:tab w:val="left" w:pos="3828"/>
              </w:tabs>
              <w:jc w:val="right"/>
              <w:rPr>
                <w:rFonts w:ascii="Arial" w:hAnsi="Arial" w:cs="Arial"/>
                <w:bCs/>
                <w:sz w:val="18"/>
                <w:szCs w:val="18"/>
                <w:highlight w:val="yellow"/>
              </w:rPr>
            </w:pPr>
            <w:r w:rsidRPr="00C529A7">
              <w:rPr>
                <w:rFonts w:ascii="Arial" w:hAnsi="Arial" w:cs="Arial"/>
                <w:sz w:val="18"/>
                <w:szCs w:val="16"/>
              </w:rPr>
              <w:t>1.261.798</w:t>
            </w:r>
          </w:p>
        </w:tc>
      </w:tr>
      <w:tr w:rsidR="008E52C9" w:rsidRPr="003B10B3" w14:paraId="2172AA2A" w14:textId="77777777" w:rsidTr="003335BD">
        <w:trPr>
          <w:trHeight w:val="113"/>
        </w:trPr>
        <w:tc>
          <w:tcPr>
            <w:tcW w:w="4503" w:type="dxa"/>
            <w:shd w:val="clear" w:color="auto" w:fill="auto"/>
            <w:noWrap/>
            <w:vAlign w:val="bottom"/>
          </w:tcPr>
          <w:p w14:paraId="14394781" w14:textId="77777777" w:rsidR="008E52C9" w:rsidRPr="003B10B3" w:rsidRDefault="008E52C9" w:rsidP="008E52C9">
            <w:pPr>
              <w:tabs>
                <w:tab w:val="left" w:pos="3828"/>
              </w:tabs>
              <w:rPr>
                <w:rFonts w:ascii="Arial" w:eastAsia="Arial Unicode MS" w:hAnsi="Arial" w:cs="Arial"/>
                <w:b/>
                <w:iCs/>
                <w:sz w:val="18"/>
                <w:szCs w:val="18"/>
              </w:rPr>
            </w:pPr>
            <w:r w:rsidRPr="003B10B3">
              <w:rPr>
                <w:rFonts w:ascii="Arial" w:hAnsi="Arial" w:cs="Arial"/>
                <w:b/>
                <w:iCs/>
                <w:sz w:val="18"/>
                <w:szCs w:val="18"/>
              </w:rPr>
              <w:t xml:space="preserve">Gerçek ve Tüzel Kişilere Kullandırılan Krediler(Net) </w:t>
            </w:r>
          </w:p>
        </w:tc>
        <w:tc>
          <w:tcPr>
            <w:tcW w:w="1531" w:type="dxa"/>
            <w:tcBorders>
              <w:top w:val="nil"/>
              <w:left w:val="nil"/>
              <w:bottom w:val="nil"/>
              <w:right w:val="nil"/>
            </w:tcBorders>
            <w:shd w:val="clear" w:color="auto" w:fill="auto"/>
            <w:noWrap/>
            <w:vAlign w:val="bottom"/>
          </w:tcPr>
          <w:p w14:paraId="7478CF97" w14:textId="783BB075" w:rsidR="008E52C9" w:rsidRPr="004410FA" w:rsidRDefault="008E52C9" w:rsidP="009B614B">
            <w:pPr>
              <w:tabs>
                <w:tab w:val="left" w:pos="3828"/>
              </w:tabs>
              <w:jc w:val="right"/>
              <w:rPr>
                <w:rFonts w:ascii="Arial" w:hAnsi="Arial" w:cs="Arial"/>
                <w:b/>
                <w:bCs/>
                <w:sz w:val="18"/>
                <w:szCs w:val="18"/>
                <w:highlight w:val="yellow"/>
              </w:rPr>
            </w:pPr>
            <w:r>
              <w:rPr>
                <w:rFonts w:ascii="Arial" w:hAnsi="Arial" w:cs="Arial"/>
                <w:b/>
                <w:sz w:val="18"/>
                <w:szCs w:val="16"/>
              </w:rPr>
              <w:t>149.70</w:t>
            </w:r>
            <w:r w:rsidR="009B614B">
              <w:rPr>
                <w:rFonts w:ascii="Arial" w:hAnsi="Arial" w:cs="Arial"/>
                <w:b/>
                <w:sz w:val="18"/>
                <w:szCs w:val="16"/>
              </w:rPr>
              <w:t>3</w:t>
            </w:r>
          </w:p>
        </w:tc>
        <w:tc>
          <w:tcPr>
            <w:tcW w:w="1610" w:type="dxa"/>
            <w:tcBorders>
              <w:top w:val="nil"/>
              <w:left w:val="nil"/>
              <w:bottom w:val="nil"/>
              <w:right w:val="nil"/>
            </w:tcBorders>
            <w:shd w:val="clear" w:color="auto" w:fill="auto"/>
            <w:noWrap/>
            <w:vAlign w:val="bottom"/>
          </w:tcPr>
          <w:p w14:paraId="59C0C8BE" w14:textId="1E5525D7" w:rsidR="008E52C9" w:rsidRPr="004410FA" w:rsidRDefault="008E52C9" w:rsidP="008E52C9">
            <w:pPr>
              <w:tabs>
                <w:tab w:val="left" w:pos="3828"/>
              </w:tabs>
              <w:jc w:val="right"/>
              <w:rPr>
                <w:rFonts w:ascii="Arial" w:hAnsi="Arial" w:cs="Arial"/>
                <w:b/>
                <w:bCs/>
                <w:sz w:val="18"/>
                <w:szCs w:val="18"/>
                <w:highlight w:val="yellow"/>
              </w:rPr>
            </w:pPr>
            <w:r w:rsidRPr="00C529A7">
              <w:rPr>
                <w:rFonts w:ascii="Arial" w:hAnsi="Arial" w:cs="Arial"/>
                <w:b/>
                <w:sz w:val="18"/>
                <w:szCs w:val="16"/>
              </w:rPr>
              <w:t>26.907</w:t>
            </w:r>
          </w:p>
        </w:tc>
        <w:tc>
          <w:tcPr>
            <w:tcW w:w="1666" w:type="dxa"/>
            <w:tcBorders>
              <w:top w:val="nil"/>
              <w:left w:val="nil"/>
              <w:bottom w:val="nil"/>
              <w:right w:val="nil"/>
            </w:tcBorders>
            <w:shd w:val="clear" w:color="auto" w:fill="auto"/>
            <w:noWrap/>
            <w:vAlign w:val="bottom"/>
          </w:tcPr>
          <w:p w14:paraId="53E208A6" w14:textId="6FB4F873" w:rsidR="008E52C9" w:rsidRPr="004410FA" w:rsidRDefault="008E52C9" w:rsidP="008E52C9">
            <w:pPr>
              <w:tabs>
                <w:tab w:val="left" w:pos="3828"/>
              </w:tabs>
              <w:jc w:val="right"/>
              <w:rPr>
                <w:rFonts w:ascii="Arial" w:hAnsi="Arial" w:cs="Arial"/>
                <w:b/>
                <w:bCs/>
                <w:sz w:val="18"/>
                <w:szCs w:val="18"/>
                <w:highlight w:val="yellow"/>
              </w:rPr>
            </w:pPr>
            <w:r w:rsidRPr="00C529A7">
              <w:rPr>
                <w:rFonts w:ascii="Arial" w:hAnsi="Arial" w:cs="Arial"/>
                <w:b/>
                <w:sz w:val="18"/>
                <w:szCs w:val="16"/>
              </w:rPr>
              <w:t>91.574</w:t>
            </w:r>
          </w:p>
        </w:tc>
      </w:tr>
      <w:tr w:rsidR="008E52C9" w:rsidRPr="003B10B3" w14:paraId="6073343F" w14:textId="77777777" w:rsidTr="00F85BB2">
        <w:trPr>
          <w:trHeight w:val="113"/>
        </w:trPr>
        <w:tc>
          <w:tcPr>
            <w:tcW w:w="4503" w:type="dxa"/>
            <w:shd w:val="clear" w:color="auto" w:fill="auto"/>
            <w:noWrap/>
            <w:vAlign w:val="bottom"/>
          </w:tcPr>
          <w:p w14:paraId="46F6C946" w14:textId="77777777" w:rsidR="008E52C9" w:rsidRPr="003B10B3" w:rsidRDefault="008E52C9" w:rsidP="008E52C9">
            <w:pPr>
              <w:tabs>
                <w:tab w:val="left" w:pos="3828"/>
              </w:tabs>
              <w:rPr>
                <w:rFonts w:ascii="Arial" w:eastAsia="Arial Unicode MS" w:hAnsi="Arial" w:cs="Arial"/>
                <w:iCs/>
                <w:sz w:val="18"/>
                <w:szCs w:val="18"/>
              </w:rPr>
            </w:pPr>
            <w:r w:rsidRPr="003B10B3">
              <w:rPr>
                <w:rFonts w:ascii="Arial" w:hAnsi="Arial" w:cs="Arial"/>
                <w:iCs/>
                <w:sz w:val="18"/>
                <w:szCs w:val="18"/>
              </w:rPr>
              <w:t>Bankalar (Brüt)</w:t>
            </w:r>
          </w:p>
        </w:tc>
        <w:tc>
          <w:tcPr>
            <w:tcW w:w="1531" w:type="dxa"/>
            <w:shd w:val="clear" w:color="auto" w:fill="auto"/>
            <w:noWrap/>
          </w:tcPr>
          <w:p w14:paraId="04946F3B" w14:textId="49BCDA54" w:rsidR="008E52C9" w:rsidRPr="003B10B3" w:rsidRDefault="008E52C9" w:rsidP="008E52C9">
            <w:pPr>
              <w:tabs>
                <w:tab w:val="left" w:pos="3828"/>
              </w:tabs>
              <w:jc w:val="right"/>
              <w:rPr>
                <w:rFonts w:ascii="Arial" w:hAnsi="Arial" w:cs="Arial"/>
                <w:bCs/>
                <w:sz w:val="18"/>
                <w:szCs w:val="18"/>
              </w:rPr>
            </w:pPr>
            <w:r w:rsidRPr="00793FC2">
              <w:rPr>
                <w:rFonts w:ascii="Arial" w:hAnsi="Arial" w:cs="Arial"/>
                <w:sz w:val="18"/>
                <w:szCs w:val="16"/>
              </w:rPr>
              <w:t>-</w:t>
            </w:r>
          </w:p>
        </w:tc>
        <w:tc>
          <w:tcPr>
            <w:tcW w:w="1610" w:type="dxa"/>
            <w:shd w:val="clear" w:color="auto" w:fill="auto"/>
            <w:noWrap/>
          </w:tcPr>
          <w:p w14:paraId="4D7BD405" w14:textId="312BBA80" w:rsidR="008E52C9" w:rsidRPr="003B10B3" w:rsidRDefault="008E52C9" w:rsidP="008E52C9">
            <w:pPr>
              <w:tabs>
                <w:tab w:val="left" w:pos="3828"/>
              </w:tabs>
              <w:jc w:val="right"/>
              <w:rPr>
                <w:rFonts w:ascii="Arial" w:hAnsi="Arial" w:cs="Arial"/>
                <w:bCs/>
                <w:sz w:val="18"/>
                <w:szCs w:val="18"/>
              </w:rPr>
            </w:pPr>
            <w:r w:rsidRPr="00793FC2">
              <w:rPr>
                <w:rFonts w:ascii="Arial" w:hAnsi="Arial" w:cs="Arial"/>
                <w:sz w:val="18"/>
                <w:szCs w:val="16"/>
              </w:rPr>
              <w:t>-</w:t>
            </w:r>
          </w:p>
        </w:tc>
        <w:tc>
          <w:tcPr>
            <w:tcW w:w="1666" w:type="dxa"/>
            <w:shd w:val="clear" w:color="auto" w:fill="auto"/>
            <w:noWrap/>
          </w:tcPr>
          <w:p w14:paraId="22819664" w14:textId="5F3ADCCB" w:rsidR="008E52C9" w:rsidRPr="003B10B3" w:rsidRDefault="008E52C9" w:rsidP="008E52C9">
            <w:pPr>
              <w:tabs>
                <w:tab w:val="left" w:pos="3828"/>
              </w:tabs>
              <w:jc w:val="right"/>
              <w:rPr>
                <w:rFonts w:ascii="Arial" w:hAnsi="Arial" w:cs="Arial"/>
                <w:bCs/>
                <w:sz w:val="18"/>
                <w:szCs w:val="18"/>
              </w:rPr>
            </w:pPr>
            <w:r w:rsidRPr="00793FC2">
              <w:rPr>
                <w:rFonts w:ascii="Arial" w:hAnsi="Arial" w:cs="Arial"/>
                <w:sz w:val="18"/>
                <w:szCs w:val="16"/>
              </w:rPr>
              <w:t>-</w:t>
            </w:r>
          </w:p>
        </w:tc>
      </w:tr>
      <w:tr w:rsidR="008E52C9" w:rsidRPr="003B10B3" w14:paraId="7FFF1EAA" w14:textId="77777777" w:rsidTr="00F85BB2">
        <w:trPr>
          <w:trHeight w:val="113"/>
        </w:trPr>
        <w:tc>
          <w:tcPr>
            <w:tcW w:w="4503" w:type="dxa"/>
            <w:shd w:val="clear" w:color="auto" w:fill="auto"/>
            <w:noWrap/>
            <w:vAlign w:val="bottom"/>
          </w:tcPr>
          <w:p w14:paraId="3EA83E63" w14:textId="77777777" w:rsidR="008E52C9" w:rsidRPr="003B10B3" w:rsidRDefault="008E52C9" w:rsidP="008E52C9">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tcPr>
          <w:p w14:paraId="576E2C36" w14:textId="48CF5EB5" w:rsidR="008E52C9" w:rsidRPr="003B10B3" w:rsidRDefault="008E52C9" w:rsidP="008E52C9">
            <w:pPr>
              <w:tabs>
                <w:tab w:val="left" w:pos="3828"/>
              </w:tabs>
              <w:jc w:val="right"/>
              <w:rPr>
                <w:rFonts w:ascii="Arial" w:hAnsi="Arial" w:cs="Arial"/>
                <w:bCs/>
                <w:sz w:val="18"/>
                <w:szCs w:val="18"/>
              </w:rPr>
            </w:pPr>
            <w:r w:rsidRPr="00793FC2">
              <w:rPr>
                <w:rFonts w:ascii="Arial" w:hAnsi="Arial" w:cs="Arial"/>
                <w:sz w:val="18"/>
                <w:szCs w:val="16"/>
              </w:rPr>
              <w:t>-</w:t>
            </w:r>
          </w:p>
        </w:tc>
        <w:tc>
          <w:tcPr>
            <w:tcW w:w="1610" w:type="dxa"/>
            <w:shd w:val="clear" w:color="auto" w:fill="auto"/>
            <w:noWrap/>
          </w:tcPr>
          <w:p w14:paraId="38A30210" w14:textId="4F59BEEC" w:rsidR="008E52C9" w:rsidRPr="003B10B3" w:rsidRDefault="008E52C9" w:rsidP="008E52C9">
            <w:pPr>
              <w:tabs>
                <w:tab w:val="left" w:pos="3828"/>
              </w:tabs>
              <w:jc w:val="right"/>
              <w:rPr>
                <w:rFonts w:ascii="Arial" w:hAnsi="Arial" w:cs="Arial"/>
                <w:bCs/>
                <w:sz w:val="18"/>
                <w:szCs w:val="18"/>
              </w:rPr>
            </w:pPr>
            <w:r w:rsidRPr="00793FC2">
              <w:rPr>
                <w:rFonts w:ascii="Arial" w:hAnsi="Arial" w:cs="Arial"/>
                <w:sz w:val="18"/>
                <w:szCs w:val="16"/>
              </w:rPr>
              <w:t>-</w:t>
            </w:r>
          </w:p>
        </w:tc>
        <w:tc>
          <w:tcPr>
            <w:tcW w:w="1666" w:type="dxa"/>
            <w:shd w:val="clear" w:color="auto" w:fill="auto"/>
            <w:noWrap/>
          </w:tcPr>
          <w:p w14:paraId="6092EF9C" w14:textId="741FC6FC" w:rsidR="008E52C9" w:rsidRPr="003B10B3" w:rsidRDefault="008E52C9" w:rsidP="008E52C9">
            <w:pPr>
              <w:tabs>
                <w:tab w:val="left" w:pos="3828"/>
              </w:tabs>
              <w:jc w:val="right"/>
              <w:rPr>
                <w:rFonts w:ascii="Arial" w:hAnsi="Arial" w:cs="Arial"/>
                <w:bCs/>
                <w:sz w:val="18"/>
                <w:szCs w:val="18"/>
              </w:rPr>
            </w:pPr>
            <w:r w:rsidRPr="00793FC2">
              <w:rPr>
                <w:rFonts w:ascii="Arial" w:hAnsi="Arial" w:cs="Arial"/>
                <w:sz w:val="18"/>
                <w:szCs w:val="16"/>
              </w:rPr>
              <w:t>-</w:t>
            </w:r>
          </w:p>
        </w:tc>
      </w:tr>
      <w:tr w:rsidR="008E52C9" w:rsidRPr="003B10B3" w14:paraId="51811ED2" w14:textId="77777777" w:rsidTr="00F85BB2">
        <w:trPr>
          <w:trHeight w:val="113"/>
        </w:trPr>
        <w:tc>
          <w:tcPr>
            <w:tcW w:w="4503" w:type="dxa"/>
            <w:shd w:val="clear" w:color="auto" w:fill="auto"/>
            <w:noWrap/>
            <w:vAlign w:val="bottom"/>
          </w:tcPr>
          <w:p w14:paraId="79486EA5" w14:textId="77777777" w:rsidR="008E52C9" w:rsidRPr="003B10B3" w:rsidRDefault="008E52C9" w:rsidP="008E52C9">
            <w:pPr>
              <w:tabs>
                <w:tab w:val="left" w:pos="3828"/>
              </w:tabs>
              <w:rPr>
                <w:rFonts w:ascii="Arial" w:eastAsia="Arial Unicode MS" w:hAnsi="Arial" w:cs="Arial"/>
                <w:iCs/>
                <w:sz w:val="18"/>
                <w:szCs w:val="18"/>
              </w:rPr>
            </w:pPr>
            <w:r w:rsidRPr="003B10B3">
              <w:rPr>
                <w:rFonts w:ascii="Arial" w:hAnsi="Arial" w:cs="Arial"/>
                <w:iCs/>
                <w:sz w:val="18"/>
                <w:szCs w:val="18"/>
              </w:rPr>
              <w:t>Bankalar (Net)</w:t>
            </w:r>
          </w:p>
        </w:tc>
        <w:tc>
          <w:tcPr>
            <w:tcW w:w="1531" w:type="dxa"/>
            <w:shd w:val="clear" w:color="auto" w:fill="auto"/>
            <w:noWrap/>
          </w:tcPr>
          <w:p w14:paraId="6AC998C4" w14:textId="62145FD7" w:rsidR="008E52C9" w:rsidRPr="003B10B3" w:rsidRDefault="008E52C9" w:rsidP="008E52C9">
            <w:pPr>
              <w:tabs>
                <w:tab w:val="left" w:pos="3828"/>
              </w:tabs>
              <w:jc w:val="right"/>
              <w:rPr>
                <w:rFonts w:ascii="Arial" w:hAnsi="Arial" w:cs="Arial"/>
                <w:bCs/>
                <w:sz w:val="18"/>
                <w:szCs w:val="18"/>
              </w:rPr>
            </w:pPr>
            <w:r w:rsidRPr="00793FC2">
              <w:rPr>
                <w:rFonts w:ascii="Arial" w:hAnsi="Arial" w:cs="Arial"/>
                <w:sz w:val="18"/>
                <w:szCs w:val="16"/>
              </w:rPr>
              <w:t>-</w:t>
            </w:r>
          </w:p>
        </w:tc>
        <w:tc>
          <w:tcPr>
            <w:tcW w:w="1610" w:type="dxa"/>
            <w:shd w:val="clear" w:color="auto" w:fill="auto"/>
            <w:noWrap/>
          </w:tcPr>
          <w:p w14:paraId="52F67589" w14:textId="19F57C8C" w:rsidR="008E52C9" w:rsidRPr="003B10B3" w:rsidRDefault="008E52C9" w:rsidP="008E52C9">
            <w:pPr>
              <w:tabs>
                <w:tab w:val="left" w:pos="3828"/>
              </w:tabs>
              <w:jc w:val="right"/>
              <w:rPr>
                <w:rFonts w:ascii="Arial" w:hAnsi="Arial" w:cs="Arial"/>
                <w:bCs/>
                <w:sz w:val="18"/>
                <w:szCs w:val="18"/>
              </w:rPr>
            </w:pPr>
            <w:r w:rsidRPr="00793FC2">
              <w:rPr>
                <w:rFonts w:ascii="Arial" w:hAnsi="Arial" w:cs="Arial"/>
                <w:sz w:val="18"/>
                <w:szCs w:val="16"/>
              </w:rPr>
              <w:t>-</w:t>
            </w:r>
          </w:p>
        </w:tc>
        <w:tc>
          <w:tcPr>
            <w:tcW w:w="1666" w:type="dxa"/>
            <w:shd w:val="clear" w:color="auto" w:fill="auto"/>
            <w:noWrap/>
          </w:tcPr>
          <w:p w14:paraId="5407FCFB" w14:textId="1909C031" w:rsidR="008E52C9" w:rsidRPr="003B10B3" w:rsidRDefault="008E52C9" w:rsidP="008E52C9">
            <w:pPr>
              <w:tabs>
                <w:tab w:val="left" w:pos="3828"/>
              </w:tabs>
              <w:jc w:val="right"/>
              <w:rPr>
                <w:rFonts w:ascii="Arial" w:hAnsi="Arial" w:cs="Arial"/>
                <w:bCs/>
                <w:sz w:val="18"/>
                <w:szCs w:val="18"/>
              </w:rPr>
            </w:pPr>
            <w:r w:rsidRPr="00793FC2">
              <w:rPr>
                <w:rFonts w:ascii="Arial" w:hAnsi="Arial" w:cs="Arial"/>
                <w:sz w:val="18"/>
                <w:szCs w:val="16"/>
              </w:rPr>
              <w:t>-</w:t>
            </w:r>
          </w:p>
        </w:tc>
      </w:tr>
      <w:tr w:rsidR="008E52C9" w:rsidRPr="003B10B3" w14:paraId="104B1FDA" w14:textId="77777777" w:rsidTr="00F85BB2">
        <w:trPr>
          <w:trHeight w:val="113"/>
        </w:trPr>
        <w:tc>
          <w:tcPr>
            <w:tcW w:w="4503" w:type="dxa"/>
            <w:shd w:val="clear" w:color="auto" w:fill="auto"/>
            <w:noWrap/>
            <w:vAlign w:val="bottom"/>
          </w:tcPr>
          <w:p w14:paraId="61883EDF" w14:textId="77777777" w:rsidR="008E52C9" w:rsidRPr="003B10B3" w:rsidRDefault="008E52C9" w:rsidP="008E52C9">
            <w:pPr>
              <w:tabs>
                <w:tab w:val="left" w:pos="3828"/>
              </w:tabs>
              <w:rPr>
                <w:rFonts w:ascii="Arial" w:eastAsia="Arial Unicode MS" w:hAnsi="Arial" w:cs="Arial"/>
                <w:iCs/>
                <w:sz w:val="18"/>
                <w:szCs w:val="18"/>
              </w:rPr>
            </w:pPr>
            <w:r w:rsidRPr="003B10B3">
              <w:rPr>
                <w:rFonts w:ascii="Arial" w:hAnsi="Arial" w:cs="Arial"/>
                <w:iCs/>
                <w:sz w:val="18"/>
                <w:szCs w:val="18"/>
              </w:rPr>
              <w:t>Diğer Krediler (Brüt)</w:t>
            </w:r>
          </w:p>
        </w:tc>
        <w:tc>
          <w:tcPr>
            <w:tcW w:w="1531" w:type="dxa"/>
            <w:shd w:val="clear" w:color="auto" w:fill="auto"/>
            <w:noWrap/>
          </w:tcPr>
          <w:p w14:paraId="42E0D005" w14:textId="08BF1992" w:rsidR="008E52C9" w:rsidRPr="003B10B3" w:rsidRDefault="008E52C9" w:rsidP="008E52C9">
            <w:pPr>
              <w:tabs>
                <w:tab w:val="left" w:pos="3828"/>
              </w:tabs>
              <w:jc w:val="right"/>
              <w:rPr>
                <w:rFonts w:ascii="Arial" w:hAnsi="Arial" w:cs="Arial"/>
                <w:bCs/>
                <w:sz w:val="18"/>
                <w:szCs w:val="18"/>
              </w:rPr>
            </w:pPr>
            <w:r w:rsidRPr="00793FC2">
              <w:rPr>
                <w:rFonts w:ascii="Arial" w:hAnsi="Arial" w:cs="Arial"/>
                <w:sz w:val="18"/>
                <w:szCs w:val="16"/>
              </w:rPr>
              <w:t>-</w:t>
            </w:r>
          </w:p>
        </w:tc>
        <w:tc>
          <w:tcPr>
            <w:tcW w:w="1610" w:type="dxa"/>
            <w:shd w:val="clear" w:color="auto" w:fill="auto"/>
            <w:noWrap/>
          </w:tcPr>
          <w:p w14:paraId="459935F2" w14:textId="311CD62A" w:rsidR="008E52C9" w:rsidRPr="003B10B3" w:rsidRDefault="008E52C9" w:rsidP="008E52C9">
            <w:pPr>
              <w:tabs>
                <w:tab w:val="left" w:pos="3828"/>
              </w:tabs>
              <w:jc w:val="right"/>
              <w:rPr>
                <w:rFonts w:ascii="Arial" w:hAnsi="Arial" w:cs="Arial"/>
                <w:bCs/>
                <w:sz w:val="18"/>
                <w:szCs w:val="18"/>
              </w:rPr>
            </w:pPr>
            <w:r w:rsidRPr="00793FC2">
              <w:rPr>
                <w:rFonts w:ascii="Arial" w:hAnsi="Arial" w:cs="Arial"/>
                <w:sz w:val="18"/>
                <w:szCs w:val="16"/>
              </w:rPr>
              <w:t>-</w:t>
            </w:r>
          </w:p>
        </w:tc>
        <w:tc>
          <w:tcPr>
            <w:tcW w:w="1666" w:type="dxa"/>
            <w:shd w:val="clear" w:color="auto" w:fill="auto"/>
            <w:noWrap/>
          </w:tcPr>
          <w:p w14:paraId="21B74E7F" w14:textId="497EA646" w:rsidR="008E52C9" w:rsidRPr="003B10B3" w:rsidRDefault="008E52C9" w:rsidP="008E52C9">
            <w:pPr>
              <w:tabs>
                <w:tab w:val="left" w:pos="3828"/>
              </w:tabs>
              <w:jc w:val="right"/>
              <w:rPr>
                <w:rFonts w:ascii="Arial" w:hAnsi="Arial" w:cs="Arial"/>
                <w:bCs/>
                <w:sz w:val="18"/>
                <w:szCs w:val="18"/>
              </w:rPr>
            </w:pPr>
            <w:r w:rsidRPr="00793FC2">
              <w:rPr>
                <w:rFonts w:ascii="Arial" w:hAnsi="Arial" w:cs="Arial"/>
                <w:sz w:val="18"/>
                <w:szCs w:val="16"/>
              </w:rPr>
              <w:t>-</w:t>
            </w:r>
          </w:p>
        </w:tc>
      </w:tr>
      <w:tr w:rsidR="008E52C9" w:rsidRPr="003B10B3" w14:paraId="25663794" w14:textId="77777777" w:rsidTr="00F85BB2">
        <w:trPr>
          <w:trHeight w:val="113"/>
        </w:trPr>
        <w:tc>
          <w:tcPr>
            <w:tcW w:w="4503" w:type="dxa"/>
            <w:shd w:val="clear" w:color="auto" w:fill="auto"/>
            <w:noWrap/>
            <w:vAlign w:val="bottom"/>
          </w:tcPr>
          <w:p w14:paraId="2D11AD23" w14:textId="77777777" w:rsidR="008E52C9" w:rsidRPr="003B10B3" w:rsidRDefault="008E52C9" w:rsidP="008E52C9">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tcPr>
          <w:p w14:paraId="1A2BE15F" w14:textId="7A6E433B" w:rsidR="008E52C9" w:rsidRPr="003B10B3" w:rsidRDefault="008E52C9" w:rsidP="008E52C9">
            <w:pPr>
              <w:tabs>
                <w:tab w:val="left" w:pos="3828"/>
              </w:tabs>
              <w:jc w:val="right"/>
              <w:rPr>
                <w:rFonts w:ascii="Arial" w:hAnsi="Arial" w:cs="Arial"/>
                <w:bCs/>
                <w:sz w:val="18"/>
                <w:szCs w:val="18"/>
              </w:rPr>
            </w:pPr>
            <w:r w:rsidRPr="00793FC2">
              <w:rPr>
                <w:rFonts w:ascii="Arial" w:hAnsi="Arial" w:cs="Arial"/>
                <w:sz w:val="18"/>
                <w:szCs w:val="16"/>
              </w:rPr>
              <w:t>-</w:t>
            </w:r>
          </w:p>
        </w:tc>
        <w:tc>
          <w:tcPr>
            <w:tcW w:w="1610" w:type="dxa"/>
            <w:shd w:val="clear" w:color="auto" w:fill="auto"/>
            <w:noWrap/>
          </w:tcPr>
          <w:p w14:paraId="2071C232" w14:textId="36BCE14E" w:rsidR="008E52C9" w:rsidRPr="003B10B3" w:rsidRDefault="008E52C9" w:rsidP="008E52C9">
            <w:pPr>
              <w:tabs>
                <w:tab w:val="left" w:pos="3828"/>
              </w:tabs>
              <w:jc w:val="right"/>
              <w:rPr>
                <w:rFonts w:ascii="Arial" w:hAnsi="Arial" w:cs="Arial"/>
                <w:bCs/>
                <w:sz w:val="18"/>
                <w:szCs w:val="18"/>
              </w:rPr>
            </w:pPr>
            <w:r w:rsidRPr="00793FC2">
              <w:rPr>
                <w:rFonts w:ascii="Arial" w:hAnsi="Arial" w:cs="Arial"/>
                <w:sz w:val="18"/>
                <w:szCs w:val="16"/>
              </w:rPr>
              <w:t>-</w:t>
            </w:r>
          </w:p>
        </w:tc>
        <w:tc>
          <w:tcPr>
            <w:tcW w:w="1666" w:type="dxa"/>
            <w:shd w:val="clear" w:color="auto" w:fill="auto"/>
            <w:noWrap/>
          </w:tcPr>
          <w:p w14:paraId="4733B2FC" w14:textId="61FD655D" w:rsidR="008E52C9" w:rsidRPr="003B10B3" w:rsidRDefault="008E52C9" w:rsidP="008E52C9">
            <w:pPr>
              <w:tabs>
                <w:tab w:val="left" w:pos="3828"/>
              </w:tabs>
              <w:jc w:val="right"/>
              <w:rPr>
                <w:rFonts w:ascii="Arial" w:hAnsi="Arial" w:cs="Arial"/>
                <w:bCs/>
                <w:sz w:val="18"/>
                <w:szCs w:val="18"/>
              </w:rPr>
            </w:pPr>
            <w:r w:rsidRPr="00793FC2">
              <w:rPr>
                <w:rFonts w:ascii="Arial" w:hAnsi="Arial" w:cs="Arial"/>
                <w:sz w:val="18"/>
                <w:szCs w:val="16"/>
              </w:rPr>
              <w:t>-</w:t>
            </w:r>
          </w:p>
        </w:tc>
      </w:tr>
      <w:tr w:rsidR="008E52C9" w:rsidRPr="003B10B3" w14:paraId="15799A67" w14:textId="77777777" w:rsidTr="00F85BB2">
        <w:trPr>
          <w:trHeight w:val="113"/>
        </w:trPr>
        <w:tc>
          <w:tcPr>
            <w:tcW w:w="4503" w:type="dxa"/>
            <w:shd w:val="clear" w:color="auto" w:fill="auto"/>
            <w:noWrap/>
            <w:vAlign w:val="bottom"/>
          </w:tcPr>
          <w:p w14:paraId="5D6EEDEC" w14:textId="77777777" w:rsidR="008E52C9" w:rsidRPr="003B10B3" w:rsidRDefault="008E52C9" w:rsidP="008E52C9">
            <w:pPr>
              <w:tabs>
                <w:tab w:val="left" w:pos="3828"/>
              </w:tabs>
              <w:rPr>
                <w:rFonts w:ascii="Arial" w:eastAsia="Arial Unicode MS" w:hAnsi="Arial" w:cs="Arial"/>
                <w:iCs/>
                <w:sz w:val="18"/>
                <w:szCs w:val="18"/>
              </w:rPr>
            </w:pPr>
            <w:r w:rsidRPr="003B10B3">
              <w:rPr>
                <w:rFonts w:ascii="Arial" w:hAnsi="Arial" w:cs="Arial"/>
                <w:iCs/>
                <w:sz w:val="18"/>
                <w:szCs w:val="18"/>
              </w:rPr>
              <w:t>Diğer Krediler (Net)</w:t>
            </w:r>
          </w:p>
        </w:tc>
        <w:tc>
          <w:tcPr>
            <w:tcW w:w="1531" w:type="dxa"/>
            <w:shd w:val="clear" w:color="auto" w:fill="auto"/>
            <w:noWrap/>
          </w:tcPr>
          <w:p w14:paraId="03AA69AE" w14:textId="4F93B742" w:rsidR="008E52C9" w:rsidRPr="003B10B3" w:rsidRDefault="008E52C9" w:rsidP="008E52C9">
            <w:pPr>
              <w:tabs>
                <w:tab w:val="left" w:pos="3828"/>
              </w:tabs>
              <w:jc w:val="right"/>
              <w:rPr>
                <w:rFonts w:ascii="Arial" w:hAnsi="Arial" w:cs="Arial"/>
                <w:bCs/>
                <w:sz w:val="18"/>
                <w:szCs w:val="18"/>
              </w:rPr>
            </w:pPr>
            <w:r w:rsidRPr="00793FC2">
              <w:rPr>
                <w:rFonts w:ascii="Arial" w:hAnsi="Arial" w:cs="Arial"/>
                <w:sz w:val="18"/>
                <w:szCs w:val="16"/>
              </w:rPr>
              <w:t>-</w:t>
            </w:r>
          </w:p>
        </w:tc>
        <w:tc>
          <w:tcPr>
            <w:tcW w:w="1610" w:type="dxa"/>
            <w:shd w:val="clear" w:color="auto" w:fill="auto"/>
            <w:noWrap/>
          </w:tcPr>
          <w:p w14:paraId="3BA4DDC0" w14:textId="646FFD26" w:rsidR="008E52C9" w:rsidRPr="003B10B3" w:rsidRDefault="008E52C9" w:rsidP="008E52C9">
            <w:pPr>
              <w:tabs>
                <w:tab w:val="left" w:pos="3828"/>
              </w:tabs>
              <w:jc w:val="right"/>
              <w:rPr>
                <w:rFonts w:ascii="Arial" w:hAnsi="Arial" w:cs="Arial"/>
                <w:bCs/>
                <w:sz w:val="18"/>
                <w:szCs w:val="18"/>
              </w:rPr>
            </w:pPr>
            <w:r w:rsidRPr="00793FC2">
              <w:rPr>
                <w:rFonts w:ascii="Arial" w:hAnsi="Arial" w:cs="Arial"/>
                <w:sz w:val="18"/>
                <w:szCs w:val="16"/>
              </w:rPr>
              <w:t>-</w:t>
            </w:r>
          </w:p>
        </w:tc>
        <w:tc>
          <w:tcPr>
            <w:tcW w:w="1666" w:type="dxa"/>
            <w:shd w:val="clear" w:color="auto" w:fill="auto"/>
            <w:noWrap/>
          </w:tcPr>
          <w:p w14:paraId="3EDBE8AA" w14:textId="7FD89CFD" w:rsidR="008E52C9" w:rsidRPr="003B10B3" w:rsidRDefault="008E52C9" w:rsidP="008E52C9">
            <w:pPr>
              <w:tabs>
                <w:tab w:val="left" w:pos="3828"/>
              </w:tabs>
              <w:jc w:val="right"/>
              <w:rPr>
                <w:rFonts w:ascii="Arial" w:hAnsi="Arial" w:cs="Arial"/>
                <w:bCs/>
                <w:sz w:val="18"/>
                <w:szCs w:val="18"/>
              </w:rPr>
            </w:pPr>
            <w:r w:rsidRPr="00793FC2">
              <w:rPr>
                <w:rFonts w:ascii="Arial" w:hAnsi="Arial" w:cs="Arial"/>
                <w:sz w:val="18"/>
                <w:szCs w:val="16"/>
              </w:rPr>
              <w:t>-</w:t>
            </w:r>
          </w:p>
        </w:tc>
      </w:tr>
      <w:tr w:rsidR="008E52C9" w:rsidRPr="003B10B3" w14:paraId="1015990A" w14:textId="77777777" w:rsidTr="003335BD">
        <w:trPr>
          <w:trHeight w:val="113"/>
        </w:trPr>
        <w:tc>
          <w:tcPr>
            <w:tcW w:w="4503" w:type="dxa"/>
            <w:shd w:val="clear" w:color="auto" w:fill="auto"/>
            <w:noWrap/>
            <w:vAlign w:val="bottom"/>
          </w:tcPr>
          <w:p w14:paraId="75251052" w14:textId="77777777" w:rsidR="008E52C9" w:rsidRPr="003B10B3" w:rsidRDefault="008E52C9" w:rsidP="008E52C9">
            <w:pPr>
              <w:tabs>
                <w:tab w:val="left" w:pos="3828"/>
              </w:tabs>
              <w:ind w:left="240"/>
              <w:jc w:val="both"/>
              <w:rPr>
                <w:rFonts w:ascii="Arial" w:eastAsia="Arial Unicode MS" w:hAnsi="Arial" w:cs="Arial"/>
                <w:b/>
                <w:iCs/>
                <w:sz w:val="18"/>
                <w:szCs w:val="18"/>
              </w:rPr>
            </w:pPr>
            <w:r w:rsidRPr="003B10B3">
              <w:rPr>
                <w:rFonts w:ascii="Arial" w:hAnsi="Arial" w:cs="Arial"/>
                <w:b/>
                <w:iCs/>
                <w:sz w:val="18"/>
                <w:szCs w:val="18"/>
              </w:rPr>
              <w:t>Önceki Dönem (Net)</w:t>
            </w:r>
          </w:p>
        </w:tc>
        <w:tc>
          <w:tcPr>
            <w:tcW w:w="1531" w:type="dxa"/>
            <w:shd w:val="clear" w:color="auto" w:fill="auto"/>
            <w:noWrap/>
            <w:vAlign w:val="bottom"/>
          </w:tcPr>
          <w:p w14:paraId="29F00EC1" w14:textId="38C78819" w:rsidR="008E52C9" w:rsidRPr="003B10B3" w:rsidRDefault="008E52C9" w:rsidP="008E52C9">
            <w:pPr>
              <w:tabs>
                <w:tab w:val="left" w:pos="3828"/>
              </w:tabs>
              <w:jc w:val="right"/>
              <w:rPr>
                <w:rFonts w:ascii="Arial" w:hAnsi="Arial" w:cs="Arial"/>
                <w:b/>
                <w:bCs/>
                <w:sz w:val="18"/>
                <w:szCs w:val="18"/>
              </w:rPr>
            </w:pPr>
            <w:r w:rsidRPr="008F2419">
              <w:rPr>
                <w:rFonts w:ascii="Arial" w:hAnsi="Arial" w:cs="Arial"/>
                <w:b/>
                <w:sz w:val="18"/>
                <w:szCs w:val="16"/>
              </w:rPr>
              <w:t>48.420</w:t>
            </w:r>
          </w:p>
        </w:tc>
        <w:tc>
          <w:tcPr>
            <w:tcW w:w="1610" w:type="dxa"/>
            <w:shd w:val="clear" w:color="auto" w:fill="auto"/>
            <w:noWrap/>
            <w:vAlign w:val="bottom"/>
          </w:tcPr>
          <w:p w14:paraId="7972CA6A" w14:textId="40862A2D" w:rsidR="008E52C9" w:rsidRPr="003B10B3" w:rsidRDefault="008E52C9" w:rsidP="008E52C9">
            <w:pPr>
              <w:tabs>
                <w:tab w:val="left" w:pos="3828"/>
              </w:tabs>
              <w:jc w:val="right"/>
              <w:rPr>
                <w:rFonts w:ascii="Arial" w:eastAsia="Arial Unicode MS" w:hAnsi="Arial" w:cs="Arial"/>
                <w:b/>
                <w:iCs/>
                <w:sz w:val="18"/>
                <w:szCs w:val="18"/>
              </w:rPr>
            </w:pPr>
            <w:r w:rsidRPr="008F2419">
              <w:rPr>
                <w:rFonts w:ascii="Arial" w:hAnsi="Arial" w:cs="Arial"/>
                <w:b/>
                <w:sz w:val="18"/>
                <w:szCs w:val="16"/>
              </w:rPr>
              <w:t>14.091</w:t>
            </w:r>
          </w:p>
        </w:tc>
        <w:tc>
          <w:tcPr>
            <w:tcW w:w="1666" w:type="dxa"/>
            <w:shd w:val="clear" w:color="auto" w:fill="auto"/>
            <w:noWrap/>
            <w:vAlign w:val="bottom"/>
          </w:tcPr>
          <w:p w14:paraId="43CC4F93" w14:textId="6765C63C" w:rsidR="008E52C9" w:rsidRPr="003B10B3" w:rsidRDefault="008E52C9" w:rsidP="008E52C9">
            <w:pPr>
              <w:tabs>
                <w:tab w:val="left" w:pos="3828"/>
              </w:tabs>
              <w:jc w:val="right"/>
              <w:rPr>
                <w:rFonts w:ascii="Arial" w:eastAsia="Arial Unicode MS" w:hAnsi="Arial" w:cs="Arial"/>
                <w:b/>
                <w:iCs/>
                <w:sz w:val="18"/>
                <w:szCs w:val="18"/>
              </w:rPr>
            </w:pPr>
            <w:r w:rsidRPr="008F2419">
              <w:rPr>
                <w:rFonts w:ascii="Arial" w:hAnsi="Arial" w:cs="Arial"/>
                <w:b/>
                <w:sz w:val="18"/>
                <w:szCs w:val="16"/>
              </w:rPr>
              <w:t>56.1</w:t>
            </w:r>
            <w:r>
              <w:rPr>
                <w:rFonts w:ascii="Arial" w:hAnsi="Arial" w:cs="Arial"/>
                <w:b/>
                <w:sz w:val="18"/>
                <w:szCs w:val="16"/>
              </w:rPr>
              <w:t>90</w:t>
            </w:r>
          </w:p>
        </w:tc>
      </w:tr>
      <w:tr w:rsidR="008E52C9" w:rsidRPr="003B10B3" w14:paraId="33E8747E" w14:textId="77777777" w:rsidTr="003335BD">
        <w:trPr>
          <w:trHeight w:val="113"/>
        </w:trPr>
        <w:tc>
          <w:tcPr>
            <w:tcW w:w="4503" w:type="dxa"/>
            <w:shd w:val="clear" w:color="auto" w:fill="auto"/>
            <w:noWrap/>
            <w:vAlign w:val="bottom"/>
          </w:tcPr>
          <w:p w14:paraId="279CD7EC" w14:textId="77777777" w:rsidR="008E52C9" w:rsidRPr="003B10B3" w:rsidRDefault="008E52C9" w:rsidP="008E52C9">
            <w:pPr>
              <w:tabs>
                <w:tab w:val="left" w:pos="3828"/>
              </w:tabs>
              <w:rPr>
                <w:rFonts w:ascii="Arial" w:eastAsia="Arial Unicode MS" w:hAnsi="Arial" w:cs="Arial"/>
                <w:iCs/>
                <w:sz w:val="18"/>
                <w:szCs w:val="18"/>
              </w:rPr>
            </w:pPr>
            <w:r w:rsidRPr="003B10B3">
              <w:rPr>
                <w:rFonts w:ascii="Arial" w:hAnsi="Arial" w:cs="Arial"/>
                <w:iCs/>
                <w:sz w:val="18"/>
                <w:szCs w:val="18"/>
              </w:rPr>
              <w:t>Gerçek ve Tüzel Kişilere Kullandırılan Krediler (Brüt)</w:t>
            </w:r>
          </w:p>
        </w:tc>
        <w:tc>
          <w:tcPr>
            <w:tcW w:w="1531" w:type="dxa"/>
            <w:shd w:val="clear" w:color="auto" w:fill="auto"/>
            <w:noWrap/>
            <w:vAlign w:val="bottom"/>
          </w:tcPr>
          <w:p w14:paraId="4714308E" w14:textId="3FBDE5BA" w:rsidR="008E52C9" w:rsidRPr="003B10B3" w:rsidRDefault="008E52C9" w:rsidP="008E52C9">
            <w:pPr>
              <w:tabs>
                <w:tab w:val="left" w:pos="3828"/>
              </w:tabs>
              <w:jc w:val="right"/>
              <w:rPr>
                <w:rFonts w:ascii="Arial" w:hAnsi="Arial" w:cs="Arial"/>
                <w:bCs/>
                <w:sz w:val="18"/>
                <w:szCs w:val="18"/>
              </w:rPr>
            </w:pPr>
            <w:r w:rsidRPr="008F2419">
              <w:rPr>
                <w:rFonts w:ascii="Arial" w:hAnsi="Arial" w:cs="Arial"/>
                <w:sz w:val="18"/>
                <w:szCs w:val="16"/>
              </w:rPr>
              <w:t>90.438</w:t>
            </w:r>
          </w:p>
        </w:tc>
        <w:tc>
          <w:tcPr>
            <w:tcW w:w="1610" w:type="dxa"/>
            <w:shd w:val="clear" w:color="auto" w:fill="auto"/>
            <w:noWrap/>
            <w:vAlign w:val="bottom"/>
          </w:tcPr>
          <w:p w14:paraId="6C979DC9" w14:textId="1D5991E3" w:rsidR="008E52C9" w:rsidRPr="003B10B3" w:rsidRDefault="008E52C9" w:rsidP="008E52C9">
            <w:pPr>
              <w:tabs>
                <w:tab w:val="left" w:pos="3828"/>
              </w:tabs>
              <w:jc w:val="right"/>
              <w:rPr>
                <w:rFonts w:ascii="Arial" w:hAnsi="Arial" w:cs="Arial"/>
                <w:bCs/>
                <w:sz w:val="18"/>
                <w:szCs w:val="18"/>
              </w:rPr>
            </w:pPr>
            <w:r w:rsidRPr="008F2419">
              <w:rPr>
                <w:rFonts w:ascii="Arial" w:hAnsi="Arial" w:cs="Arial"/>
                <w:sz w:val="18"/>
                <w:szCs w:val="16"/>
              </w:rPr>
              <w:t>44.152</w:t>
            </w:r>
          </w:p>
        </w:tc>
        <w:tc>
          <w:tcPr>
            <w:tcW w:w="1666" w:type="dxa"/>
            <w:shd w:val="clear" w:color="auto" w:fill="auto"/>
            <w:noWrap/>
            <w:vAlign w:val="bottom"/>
          </w:tcPr>
          <w:p w14:paraId="0F8D1EEF" w14:textId="48C99426" w:rsidR="008E52C9" w:rsidRPr="003B10B3" w:rsidRDefault="008E52C9" w:rsidP="008E52C9">
            <w:pPr>
              <w:tabs>
                <w:tab w:val="left" w:pos="3828"/>
              </w:tabs>
              <w:jc w:val="right"/>
              <w:rPr>
                <w:rFonts w:ascii="Arial" w:hAnsi="Arial" w:cs="Arial"/>
                <w:bCs/>
                <w:sz w:val="18"/>
                <w:szCs w:val="18"/>
              </w:rPr>
            </w:pPr>
            <w:r w:rsidRPr="008F2419">
              <w:rPr>
                <w:rFonts w:ascii="Arial" w:hAnsi="Arial" w:cs="Arial"/>
                <w:sz w:val="18"/>
                <w:szCs w:val="16"/>
              </w:rPr>
              <w:t>941.41</w:t>
            </w:r>
            <w:r>
              <w:rPr>
                <w:rFonts w:ascii="Arial" w:hAnsi="Arial" w:cs="Arial"/>
                <w:sz w:val="18"/>
                <w:szCs w:val="16"/>
              </w:rPr>
              <w:t>9</w:t>
            </w:r>
          </w:p>
        </w:tc>
      </w:tr>
      <w:tr w:rsidR="008E52C9" w:rsidRPr="003B10B3" w14:paraId="4B86DF75" w14:textId="77777777" w:rsidTr="003335BD">
        <w:trPr>
          <w:trHeight w:val="113"/>
        </w:trPr>
        <w:tc>
          <w:tcPr>
            <w:tcW w:w="4503" w:type="dxa"/>
            <w:shd w:val="clear" w:color="auto" w:fill="auto"/>
            <w:noWrap/>
            <w:vAlign w:val="bottom"/>
          </w:tcPr>
          <w:p w14:paraId="77C9CC0E" w14:textId="77777777" w:rsidR="008E52C9" w:rsidRPr="003B10B3" w:rsidRDefault="008E52C9" w:rsidP="008E52C9">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vAlign w:val="bottom"/>
          </w:tcPr>
          <w:p w14:paraId="13A61D77" w14:textId="1566861E" w:rsidR="008E52C9" w:rsidRPr="003B10B3" w:rsidRDefault="008E52C9" w:rsidP="008E52C9">
            <w:pPr>
              <w:tabs>
                <w:tab w:val="left" w:pos="3828"/>
              </w:tabs>
              <w:jc w:val="right"/>
              <w:rPr>
                <w:rFonts w:ascii="Arial" w:hAnsi="Arial" w:cs="Arial"/>
                <w:bCs/>
                <w:sz w:val="18"/>
                <w:szCs w:val="18"/>
              </w:rPr>
            </w:pPr>
            <w:r w:rsidRPr="008F2419">
              <w:rPr>
                <w:rFonts w:ascii="Arial" w:hAnsi="Arial" w:cs="Arial"/>
                <w:sz w:val="18"/>
                <w:szCs w:val="16"/>
              </w:rPr>
              <w:t>42.018</w:t>
            </w:r>
          </w:p>
        </w:tc>
        <w:tc>
          <w:tcPr>
            <w:tcW w:w="1610" w:type="dxa"/>
            <w:shd w:val="clear" w:color="auto" w:fill="auto"/>
            <w:noWrap/>
            <w:vAlign w:val="bottom"/>
          </w:tcPr>
          <w:p w14:paraId="66C512C1" w14:textId="7775860F" w:rsidR="008E52C9" w:rsidRPr="003B10B3" w:rsidRDefault="008E52C9" w:rsidP="008E52C9">
            <w:pPr>
              <w:tabs>
                <w:tab w:val="left" w:pos="3828"/>
              </w:tabs>
              <w:jc w:val="right"/>
              <w:rPr>
                <w:rFonts w:ascii="Arial" w:hAnsi="Arial" w:cs="Arial"/>
                <w:bCs/>
                <w:sz w:val="18"/>
                <w:szCs w:val="18"/>
              </w:rPr>
            </w:pPr>
            <w:r w:rsidRPr="008F2419">
              <w:rPr>
                <w:rFonts w:ascii="Arial" w:hAnsi="Arial" w:cs="Arial"/>
                <w:sz w:val="18"/>
                <w:szCs w:val="16"/>
              </w:rPr>
              <w:t>30.061</w:t>
            </w:r>
          </w:p>
        </w:tc>
        <w:tc>
          <w:tcPr>
            <w:tcW w:w="1666" w:type="dxa"/>
            <w:shd w:val="clear" w:color="auto" w:fill="auto"/>
            <w:noWrap/>
            <w:vAlign w:val="bottom"/>
          </w:tcPr>
          <w:p w14:paraId="316D5C9E" w14:textId="3BFEB443" w:rsidR="008E52C9" w:rsidRPr="003B10B3" w:rsidRDefault="008E52C9" w:rsidP="008E52C9">
            <w:pPr>
              <w:tabs>
                <w:tab w:val="left" w:pos="3828"/>
              </w:tabs>
              <w:jc w:val="right"/>
              <w:rPr>
                <w:rFonts w:ascii="Arial" w:hAnsi="Arial" w:cs="Arial"/>
                <w:bCs/>
                <w:sz w:val="18"/>
                <w:szCs w:val="18"/>
              </w:rPr>
            </w:pPr>
            <w:r w:rsidRPr="008F2419">
              <w:rPr>
                <w:rFonts w:ascii="Arial" w:hAnsi="Arial" w:cs="Arial"/>
                <w:sz w:val="18"/>
                <w:szCs w:val="16"/>
              </w:rPr>
              <w:t>885.229</w:t>
            </w:r>
          </w:p>
        </w:tc>
      </w:tr>
      <w:tr w:rsidR="008E52C9" w:rsidRPr="003B10B3" w14:paraId="0AECF12E" w14:textId="77777777" w:rsidTr="003335BD">
        <w:trPr>
          <w:trHeight w:val="113"/>
        </w:trPr>
        <w:tc>
          <w:tcPr>
            <w:tcW w:w="4503" w:type="dxa"/>
            <w:shd w:val="clear" w:color="auto" w:fill="auto"/>
            <w:noWrap/>
            <w:vAlign w:val="bottom"/>
          </w:tcPr>
          <w:p w14:paraId="10375EFA" w14:textId="77777777" w:rsidR="008E52C9" w:rsidRPr="003B10B3" w:rsidRDefault="008E52C9" w:rsidP="008E52C9">
            <w:pPr>
              <w:tabs>
                <w:tab w:val="left" w:pos="3828"/>
              </w:tabs>
              <w:rPr>
                <w:rFonts w:ascii="Arial" w:eastAsia="Arial Unicode MS" w:hAnsi="Arial" w:cs="Arial"/>
                <w:b/>
                <w:iCs/>
                <w:sz w:val="18"/>
                <w:szCs w:val="18"/>
              </w:rPr>
            </w:pPr>
            <w:r w:rsidRPr="003B10B3">
              <w:rPr>
                <w:rFonts w:ascii="Arial" w:hAnsi="Arial" w:cs="Arial"/>
                <w:b/>
                <w:iCs/>
                <w:sz w:val="18"/>
                <w:szCs w:val="18"/>
              </w:rPr>
              <w:t xml:space="preserve">Gerçek ve Tüzel Kişilere Kullandırılan Krediler(Net) </w:t>
            </w:r>
          </w:p>
        </w:tc>
        <w:tc>
          <w:tcPr>
            <w:tcW w:w="1531" w:type="dxa"/>
            <w:shd w:val="clear" w:color="auto" w:fill="auto"/>
            <w:noWrap/>
            <w:vAlign w:val="bottom"/>
          </w:tcPr>
          <w:p w14:paraId="37435DA2" w14:textId="476FBD2A" w:rsidR="008E52C9" w:rsidRPr="003B10B3" w:rsidRDefault="008E52C9" w:rsidP="008E52C9">
            <w:pPr>
              <w:tabs>
                <w:tab w:val="left" w:pos="3828"/>
              </w:tabs>
              <w:jc w:val="right"/>
              <w:rPr>
                <w:rFonts w:ascii="Arial" w:hAnsi="Arial" w:cs="Arial"/>
                <w:b/>
                <w:bCs/>
                <w:sz w:val="18"/>
                <w:szCs w:val="18"/>
              </w:rPr>
            </w:pPr>
            <w:r w:rsidRPr="008F2419">
              <w:rPr>
                <w:rFonts w:ascii="Arial" w:hAnsi="Arial" w:cs="Arial"/>
                <w:b/>
                <w:sz w:val="18"/>
                <w:szCs w:val="16"/>
              </w:rPr>
              <w:t>48.420</w:t>
            </w:r>
          </w:p>
        </w:tc>
        <w:tc>
          <w:tcPr>
            <w:tcW w:w="1610" w:type="dxa"/>
            <w:shd w:val="clear" w:color="auto" w:fill="auto"/>
            <w:noWrap/>
            <w:vAlign w:val="bottom"/>
          </w:tcPr>
          <w:p w14:paraId="2E6BEE43" w14:textId="5E38043D" w:rsidR="008E52C9" w:rsidRPr="003B10B3" w:rsidRDefault="008E52C9" w:rsidP="008E52C9">
            <w:pPr>
              <w:tabs>
                <w:tab w:val="left" w:pos="3828"/>
              </w:tabs>
              <w:jc w:val="right"/>
              <w:rPr>
                <w:rFonts w:ascii="Arial" w:hAnsi="Arial" w:cs="Arial"/>
                <w:b/>
                <w:bCs/>
                <w:sz w:val="18"/>
                <w:szCs w:val="18"/>
              </w:rPr>
            </w:pPr>
            <w:r w:rsidRPr="008F2419">
              <w:rPr>
                <w:rFonts w:ascii="Arial" w:hAnsi="Arial" w:cs="Arial"/>
                <w:b/>
                <w:sz w:val="18"/>
                <w:szCs w:val="16"/>
              </w:rPr>
              <w:t>14.091</w:t>
            </w:r>
          </w:p>
        </w:tc>
        <w:tc>
          <w:tcPr>
            <w:tcW w:w="1666" w:type="dxa"/>
            <w:shd w:val="clear" w:color="auto" w:fill="auto"/>
            <w:noWrap/>
            <w:vAlign w:val="bottom"/>
          </w:tcPr>
          <w:p w14:paraId="7DA05515" w14:textId="09705BDD" w:rsidR="008E52C9" w:rsidRPr="003B10B3" w:rsidRDefault="008E52C9" w:rsidP="008E52C9">
            <w:pPr>
              <w:tabs>
                <w:tab w:val="left" w:pos="3828"/>
              </w:tabs>
              <w:jc w:val="right"/>
              <w:rPr>
                <w:rFonts w:ascii="Arial" w:hAnsi="Arial" w:cs="Arial"/>
                <w:b/>
                <w:bCs/>
                <w:sz w:val="18"/>
                <w:szCs w:val="18"/>
              </w:rPr>
            </w:pPr>
            <w:r w:rsidRPr="008F2419">
              <w:rPr>
                <w:rFonts w:ascii="Arial" w:hAnsi="Arial" w:cs="Arial"/>
                <w:b/>
                <w:sz w:val="18"/>
                <w:szCs w:val="16"/>
              </w:rPr>
              <w:t>56.1</w:t>
            </w:r>
            <w:r>
              <w:rPr>
                <w:rFonts w:ascii="Arial" w:hAnsi="Arial" w:cs="Arial"/>
                <w:b/>
                <w:sz w:val="18"/>
                <w:szCs w:val="16"/>
              </w:rPr>
              <w:t>90</w:t>
            </w:r>
          </w:p>
        </w:tc>
      </w:tr>
      <w:tr w:rsidR="008E52C9" w:rsidRPr="003B10B3" w14:paraId="1765DAFA" w14:textId="77777777" w:rsidTr="00F85BB2">
        <w:trPr>
          <w:trHeight w:val="113"/>
        </w:trPr>
        <w:tc>
          <w:tcPr>
            <w:tcW w:w="4503" w:type="dxa"/>
            <w:shd w:val="clear" w:color="auto" w:fill="auto"/>
            <w:noWrap/>
            <w:vAlign w:val="bottom"/>
          </w:tcPr>
          <w:p w14:paraId="3EED3093" w14:textId="77777777" w:rsidR="008E52C9" w:rsidRPr="003B10B3" w:rsidRDefault="008E52C9" w:rsidP="008E52C9">
            <w:pPr>
              <w:tabs>
                <w:tab w:val="left" w:pos="3828"/>
              </w:tabs>
              <w:rPr>
                <w:rFonts w:ascii="Arial" w:eastAsia="Arial Unicode MS" w:hAnsi="Arial" w:cs="Arial"/>
                <w:iCs/>
                <w:sz w:val="18"/>
                <w:szCs w:val="18"/>
              </w:rPr>
            </w:pPr>
            <w:r w:rsidRPr="003B10B3">
              <w:rPr>
                <w:rFonts w:ascii="Arial" w:hAnsi="Arial" w:cs="Arial"/>
                <w:iCs/>
                <w:sz w:val="18"/>
                <w:szCs w:val="18"/>
              </w:rPr>
              <w:t>Bankalar (Brüt)</w:t>
            </w:r>
          </w:p>
        </w:tc>
        <w:tc>
          <w:tcPr>
            <w:tcW w:w="1531" w:type="dxa"/>
            <w:shd w:val="clear" w:color="auto" w:fill="auto"/>
            <w:noWrap/>
          </w:tcPr>
          <w:p w14:paraId="2C6D6074" w14:textId="06B7877C" w:rsidR="008E52C9" w:rsidRPr="003B10B3" w:rsidRDefault="008E52C9" w:rsidP="008E52C9">
            <w:pPr>
              <w:tabs>
                <w:tab w:val="left" w:pos="3828"/>
              </w:tabs>
              <w:jc w:val="right"/>
              <w:rPr>
                <w:rFonts w:ascii="Arial" w:hAnsi="Arial" w:cs="Arial"/>
                <w:bCs/>
                <w:sz w:val="18"/>
                <w:szCs w:val="18"/>
              </w:rPr>
            </w:pPr>
            <w:r w:rsidRPr="00BB058C">
              <w:rPr>
                <w:rFonts w:ascii="Arial" w:hAnsi="Arial" w:cs="Arial"/>
                <w:sz w:val="18"/>
                <w:szCs w:val="16"/>
              </w:rPr>
              <w:t>-</w:t>
            </w:r>
          </w:p>
        </w:tc>
        <w:tc>
          <w:tcPr>
            <w:tcW w:w="1610" w:type="dxa"/>
            <w:shd w:val="clear" w:color="auto" w:fill="auto"/>
            <w:noWrap/>
          </w:tcPr>
          <w:p w14:paraId="7B1A0EF0" w14:textId="183CC9FE" w:rsidR="008E52C9" w:rsidRPr="003B10B3" w:rsidRDefault="008E52C9" w:rsidP="008E52C9">
            <w:pPr>
              <w:tabs>
                <w:tab w:val="left" w:pos="3828"/>
              </w:tabs>
              <w:jc w:val="right"/>
              <w:rPr>
                <w:rFonts w:ascii="Arial" w:hAnsi="Arial" w:cs="Arial"/>
                <w:bCs/>
                <w:sz w:val="18"/>
                <w:szCs w:val="18"/>
              </w:rPr>
            </w:pPr>
            <w:r w:rsidRPr="00BB058C">
              <w:rPr>
                <w:rFonts w:ascii="Arial" w:hAnsi="Arial" w:cs="Arial"/>
                <w:sz w:val="18"/>
                <w:szCs w:val="16"/>
              </w:rPr>
              <w:t>-</w:t>
            </w:r>
          </w:p>
        </w:tc>
        <w:tc>
          <w:tcPr>
            <w:tcW w:w="1666" w:type="dxa"/>
            <w:shd w:val="clear" w:color="auto" w:fill="auto"/>
            <w:noWrap/>
          </w:tcPr>
          <w:p w14:paraId="31BC145C" w14:textId="65CAB27D" w:rsidR="008E52C9" w:rsidRPr="003B10B3" w:rsidRDefault="008E52C9" w:rsidP="008E52C9">
            <w:pPr>
              <w:tabs>
                <w:tab w:val="left" w:pos="3828"/>
              </w:tabs>
              <w:jc w:val="right"/>
              <w:rPr>
                <w:rFonts w:ascii="Arial" w:hAnsi="Arial" w:cs="Arial"/>
                <w:bCs/>
                <w:sz w:val="18"/>
                <w:szCs w:val="18"/>
              </w:rPr>
            </w:pPr>
            <w:r w:rsidRPr="00BB058C">
              <w:rPr>
                <w:rFonts w:ascii="Arial" w:hAnsi="Arial" w:cs="Arial"/>
                <w:sz w:val="18"/>
                <w:szCs w:val="16"/>
              </w:rPr>
              <w:t>-</w:t>
            </w:r>
          </w:p>
        </w:tc>
      </w:tr>
      <w:tr w:rsidR="008E52C9" w:rsidRPr="003B10B3" w14:paraId="2D8F6561" w14:textId="77777777" w:rsidTr="00F85BB2">
        <w:trPr>
          <w:trHeight w:val="113"/>
        </w:trPr>
        <w:tc>
          <w:tcPr>
            <w:tcW w:w="4503" w:type="dxa"/>
            <w:shd w:val="clear" w:color="auto" w:fill="auto"/>
            <w:noWrap/>
            <w:vAlign w:val="bottom"/>
          </w:tcPr>
          <w:p w14:paraId="398E5C39" w14:textId="77777777" w:rsidR="008E52C9" w:rsidRPr="003B10B3" w:rsidRDefault="008E52C9" w:rsidP="008E52C9">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tcPr>
          <w:p w14:paraId="2574C16A" w14:textId="06AD3B5F" w:rsidR="008E52C9" w:rsidRPr="003B10B3" w:rsidRDefault="008E52C9" w:rsidP="008E52C9">
            <w:pPr>
              <w:tabs>
                <w:tab w:val="left" w:pos="3828"/>
              </w:tabs>
              <w:jc w:val="right"/>
              <w:rPr>
                <w:rFonts w:ascii="Arial" w:hAnsi="Arial" w:cs="Arial"/>
                <w:bCs/>
                <w:sz w:val="18"/>
                <w:szCs w:val="18"/>
              </w:rPr>
            </w:pPr>
            <w:r w:rsidRPr="00BB058C">
              <w:rPr>
                <w:rFonts w:ascii="Arial" w:hAnsi="Arial" w:cs="Arial"/>
                <w:sz w:val="18"/>
                <w:szCs w:val="16"/>
              </w:rPr>
              <w:t>-</w:t>
            </w:r>
          </w:p>
        </w:tc>
        <w:tc>
          <w:tcPr>
            <w:tcW w:w="1610" w:type="dxa"/>
            <w:shd w:val="clear" w:color="auto" w:fill="auto"/>
            <w:noWrap/>
          </w:tcPr>
          <w:p w14:paraId="0B2CB6A9" w14:textId="1C6691CF" w:rsidR="008E52C9" w:rsidRPr="003B10B3" w:rsidRDefault="008E52C9" w:rsidP="008E52C9">
            <w:pPr>
              <w:tabs>
                <w:tab w:val="left" w:pos="3828"/>
              </w:tabs>
              <w:jc w:val="right"/>
              <w:rPr>
                <w:rFonts w:ascii="Arial" w:hAnsi="Arial" w:cs="Arial"/>
                <w:bCs/>
                <w:sz w:val="18"/>
                <w:szCs w:val="18"/>
              </w:rPr>
            </w:pPr>
            <w:r w:rsidRPr="00BB058C">
              <w:rPr>
                <w:rFonts w:ascii="Arial" w:hAnsi="Arial" w:cs="Arial"/>
                <w:sz w:val="18"/>
                <w:szCs w:val="16"/>
              </w:rPr>
              <w:t>-</w:t>
            </w:r>
          </w:p>
        </w:tc>
        <w:tc>
          <w:tcPr>
            <w:tcW w:w="1666" w:type="dxa"/>
            <w:shd w:val="clear" w:color="auto" w:fill="auto"/>
            <w:noWrap/>
          </w:tcPr>
          <w:p w14:paraId="4D6818E2" w14:textId="2B40F748" w:rsidR="008E52C9" w:rsidRPr="003B10B3" w:rsidRDefault="008E52C9" w:rsidP="008E52C9">
            <w:pPr>
              <w:tabs>
                <w:tab w:val="left" w:pos="3828"/>
              </w:tabs>
              <w:jc w:val="right"/>
              <w:rPr>
                <w:rFonts w:ascii="Arial" w:hAnsi="Arial" w:cs="Arial"/>
                <w:bCs/>
                <w:sz w:val="18"/>
                <w:szCs w:val="18"/>
              </w:rPr>
            </w:pPr>
            <w:r w:rsidRPr="00BB058C">
              <w:rPr>
                <w:rFonts w:ascii="Arial" w:hAnsi="Arial" w:cs="Arial"/>
                <w:sz w:val="18"/>
                <w:szCs w:val="16"/>
              </w:rPr>
              <w:t>-</w:t>
            </w:r>
          </w:p>
        </w:tc>
      </w:tr>
      <w:tr w:rsidR="008E52C9" w:rsidRPr="003B10B3" w14:paraId="47D9992E" w14:textId="77777777" w:rsidTr="00F85BB2">
        <w:trPr>
          <w:trHeight w:val="113"/>
        </w:trPr>
        <w:tc>
          <w:tcPr>
            <w:tcW w:w="4503" w:type="dxa"/>
            <w:shd w:val="clear" w:color="auto" w:fill="auto"/>
            <w:noWrap/>
            <w:vAlign w:val="bottom"/>
          </w:tcPr>
          <w:p w14:paraId="7130F474" w14:textId="77777777" w:rsidR="008E52C9" w:rsidRPr="003B10B3" w:rsidRDefault="008E52C9" w:rsidP="008E52C9">
            <w:pPr>
              <w:tabs>
                <w:tab w:val="left" w:pos="3828"/>
              </w:tabs>
              <w:rPr>
                <w:rFonts w:ascii="Arial" w:eastAsia="Arial Unicode MS" w:hAnsi="Arial" w:cs="Arial"/>
                <w:iCs/>
                <w:sz w:val="18"/>
                <w:szCs w:val="18"/>
              </w:rPr>
            </w:pPr>
            <w:r w:rsidRPr="003B10B3">
              <w:rPr>
                <w:rFonts w:ascii="Arial" w:hAnsi="Arial" w:cs="Arial"/>
                <w:iCs/>
                <w:sz w:val="18"/>
                <w:szCs w:val="18"/>
              </w:rPr>
              <w:t>Bankalar (Net)</w:t>
            </w:r>
          </w:p>
        </w:tc>
        <w:tc>
          <w:tcPr>
            <w:tcW w:w="1531" w:type="dxa"/>
            <w:shd w:val="clear" w:color="auto" w:fill="auto"/>
            <w:noWrap/>
          </w:tcPr>
          <w:p w14:paraId="7E1F0B82" w14:textId="271693D1" w:rsidR="008E52C9" w:rsidRPr="003B10B3" w:rsidRDefault="008E52C9" w:rsidP="008E52C9">
            <w:pPr>
              <w:tabs>
                <w:tab w:val="left" w:pos="3828"/>
              </w:tabs>
              <w:jc w:val="right"/>
              <w:rPr>
                <w:rFonts w:ascii="Arial" w:hAnsi="Arial" w:cs="Arial"/>
                <w:bCs/>
                <w:sz w:val="18"/>
                <w:szCs w:val="18"/>
              </w:rPr>
            </w:pPr>
            <w:r w:rsidRPr="00BB058C">
              <w:rPr>
                <w:rFonts w:ascii="Arial" w:hAnsi="Arial" w:cs="Arial"/>
                <w:sz w:val="18"/>
                <w:szCs w:val="16"/>
              </w:rPr>
              <w:t>-</w:t>
            </w:r>
          </w:p>
        </w:tc>
        <w:tc>
          <w:tcPr>
            <w:tcW w:w="1610" w:type="dxa"/>
            <w:shd w:val="clear" w:color="auto" w:fill="auto"/>
            <w:noWrap/>
          </w:tcPr>
          <w:p w14:paraId="080986B9" w14:textId="0BE773C8" w:rsidR="008E52C9" w:rsidRPr="003B10B3" w:rsidRDefault="008E52C9" w:rsidP="008E52C9">
            <w:pPr>
              <w:tabs>
                <w:tab w:val="left" w:pos="3828"/>
              </w:tabs>
              <w:jc w:val="right"/>
              <w:rPr>
                <w:rFonts w:ascii="Arial" w:hAnsi="Arial" w:cs="Arial"/>
                <w:bCs/>
                <w:sz w:val="18"/>
                <w:szCs w:val="18"/>
              </w:rPr>
            </w:pPr>
            <w:r w:rsidRPr="00BB058C">
              <w:rPr>
                <w:rFonts w:ascii="Arial" w:hAnsi="Arial" w:cs="Arial"/>
                <w:sz w:val="18"/>
                <w:szCs w:val="16"/>
              </w:rPr>
              <w:t>-</w:t>
            </w:r>
          </w:p>
        </w:tc>
        <w:tc>
          <w:tcPr>
            <w:tcW w:w="1666" w:type="dxa"/>
            <w:shd w:val="clear" w:color="auto" w:fill="auto"/>
            <w:noWrap/>
          </w:tcPr>
          <w:p w14:paraId="70820A7F" w14:textId="56306036" w:rsidR="008E52C9" w:rsidRPr="003B10B3" w:rsidRDefault="008E52C9" w:rsidP="008E52C9">
            <w:pPr>
              <w:tabs>
                <w:tab w:val="left" w:pos="3828"/>
              </w:tabs>
              <w:jc w:val="right"/>
              <w:rPr>
                <w:rFonts w:ascii="Arial" w:hAnsi="Arial" w:cs="Arial"/>
                <w:bCs/>
                <w:sz w:val="18"/>
                <w:szCs w:val="18"/>
              </w:rPr>
            </w:pPr>
            <w:r w:rsidRPr="00BB058C">
              <w:rPr>
                <w:rFonts w:ascii="Arial" w:hAnsi="Arial" w:cs="Arial"/>
                <w:sz w:val="18"/>
                <w:szCs w:val="16"/>
              </w:rPr>
              <w:t>-</w:t>
            </w:r>
          </w:p>
        </w:tc>
      </w:tr>
      <w:tr w:rsidR="008E52C9" w:rsidRPr="003B10B3" w14:paraId="6652D901" w14:textId="77777777" w:rsidTr="00F85BB2">
        <w:trPr>
          <w:trHeight w:val="113"/>
        </w:trPr>
        <w:tc>
          <w:tcPr>
            <w:tcW w:w="4503" w:type="dxa"/>
            <w:shd w:val="clear" w:color="auto" w:fill="auto"/>
            <w:noWrap/>
            <w:vAlign w:val="bottom"/>
          </w:tcPr>
          <w:p w14:paraId="01D65B0C" w14:textId="77777777" w:rsidR="008E52C9" w:rsidRPr="003B10B3" w:rsidRDefault="008E52C9" w:rsidP="008E52C9">
            <w:pPr>
              <w:tabs>
                <w:tab w:val="left" w:pos="3828"/>
              </w:tabs>
              <w:rPr>
                <w:rFonts w:ascii="Arial" w:eastAsia="Arial Unicode MS" w:hAnsi="Arial" w:cs="Arial"/>
                <w:iCs/>
                <w:sz w:val="18"/>
                <w:szCs w:val="18"/>
              </w:rPr>
            </w:pPr>
            <w:r w:rsidRPr="003B10B3">
              <w:rPr>
                <w:rFonts w:ascii="Arial" w:hAnsi="Arial" w:cs="Arial"/>
                <w:iCs/>
                <w:sz w:val="18"/>
                <w:szCs w:val="18"/>
              </w:rPr>
              <w:t>Diğer Kredi ve Alacaklar (Brüt)</w:t>
            </w:r>
          </w:p>
        </w:tc>
        <w:tc>
          <w:tcPr>
            <w:tcW w:w="1531" w:type="dxa"/>
            <w:shd w:val="clear" w:color="auto" w:fill="auto"/>
            <w:noWrap/>
          </w:tcPr>
          <w:p w14:paraId="176F8CF7" w14:textId="107DC5A1" w:rsidR="008E52C9" w:rsidRPr="003B10B3" w:rsidRDefault="008E52C9" w:rsidP="008E52C9">
            <w:pPr>
              <w:tabs>
                <w:tab w:val="left" w:pos="3828"/>
              </w:tabs>
              <w:jc w:val="right"/>
              <w:rPr>
                <w:rFonts w:ascii="Arial" w:hAnsi="Arial" w:cs="Arial"/>
                <w:bCs/>
                <w:sz w:val="18"/>
                <w:szCs w:val="18"/>
              </w:rPr>
            </w:pPr>
            <w:r w:rsidRPr="00BB058C">
              <w:rPr>
                <w:rFonts w:ascii="Arial" w:hAnsi="Arial" w:cs="Arial"/>
                <w:sz w:val="18"/>
                <w:szCs w:val="16"/>
              </w:rPr>
              <w:t>-</w:t>
            </w:r>
          </w:p>
        </w:tc>
        <w:tc>
          <w:tcPr>
            <w:tcW w:w="1610" w:type="dxa"/>
            <w:shd w:val="clear" w:color="auto" w:fill="auto"/>
            <w:noWrap/>
          </w:tcPr>
          <w:p w14:paraId="2D7F9CA7" w14:textId="355A7D52" w:rsidR="008E52C9" w:rsidRPr="003B10B3" w:rsidRDefault="008E52C9" w:rsidP="008E52C9">
            <w:pPr>
              <w:tabs>
                <w:tab w:val="left" w:pos="3828"/>
              </w:tabs>
              <w:jc w:val="right"/>
              <w:rPr>
                <w:rFonts w:ascii="Arial" w:hAnsi="Arial" w:cs="Arial"/>
                <w:bCs/>
                <w:sz w:val="18"/>
                <w:szCs w:val="18"/>
              </w:rPr>
            </w:pPr>
            <w:r w:rsidRPr="00BB058C">
              <w:rPr>
                <w:rFonts w:ascii="Arial" w:hAnsi="Arial" w:cs="Arial"/>
                <w:sz w:val="18"/>
                <w:szCs w:val="16"/>
              </w:rPr>
              <w:t>-</w:t>
            </w:r>
          </w:p>
        </w:tc>
        <w:tc>
          <w:tcPr>
            <w:tcW w:w="1666" w:type="dxa"/>
            <w:shd w:val="clear" w:color="auto" w:fill="auto"/>
            <w:noWrap/>
          </w:tcPr>
          <w:p w14:paraId="13A970A3" w14:textId="211BED33" w:rsidR="008E52C9" w:rsidRPr="003B10B3" w:rsidRDefault="008E52C9" w:rsidP="008E52C9">
            <w:pPr>
              <w:tabs>
                <w:tab w:val="left" w:pos="3828"/>
              </w:tabs>
              <w:jc w:val="right"/>
              <w:rPr>
                <w:rFonts w:ascii="Arial" w:hAnsi="Arial" w:cs="Arial"/>
                <w:bCs/>
                <w:sz w:val="18"/>
                <w:szCs w:val="18"/>
              </w:rPr>
            </w:pPr>
            <w:r w:rsidRPr="00BB058C">
              <w:rPr>
                <w:rFonts w:ascii="Arial" w:hAnsi="Arial" w:cs="Arial"/>
                <w:sz w:val="18"/>
                <w:szCs w:val="16"/>
              </w:rPr>
              <w:t>-</w:t>
            </w:r>
          </w:p>
        </w:tc>
      </w:tr>
      <w:tr w:rsidR="008E52C9" w:rsidRPr="003B10B3" w14:paraId="16EE277C" w14:textId="77777777" w:rsidTr="00F85BB2">
        <w:trPr>
          <w:trHeight w:val="113"/>
        </w:trPr>
        <w:tc>
          <w:tcPr>
            <w:tcW w:w="4503" w:type="dxa"/>
            <w:shd w:val="clear" w:color="auto" w:fill="auto"/>
            <w:noWrap/>
            <w:vAlign w:val="bottom"/>
          </w:tcPr>
          <w:p w14:paraId="135BF99F" w14:textId="77777777" w:rsidR="008E52C9" w:rsidRPr="003B10B3" w:rsidRDefault="008E52C9" w:rsidP="008E52C9">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tcPr>
          <w:p w14:paraId="4A83FEB6" w14:textId="6AD951D2" w:rsidR="008E52C9" w:rsidRPr="003B10B3" w:rsidRDefault="008E52C9" w:rsidP="008E52C9">
            <w:pPr>
              <w:tabs>
                <w:tab w:val="left" w:pos="3828"/>
              </w:tabs>
              <w:jc w:val="right"/>
              <w:rPr>
                <w:rFonts w:ascii="Arial" w:hAnsi="Arial" w:cs="Arial"/>
                <w:bCs/>
                <w:sz w:val="18"/>
                <w:szCs w:val="18"/>
              </w:rPr>
            </w:pPr>
            <w:r w:rsidRPr="00BB058C">
              <w:rPr>
                <w:rFonts w:ascii="Arial" w:hAnsi="Arial" w:cs="Arial"/>
                <w:sz w:val="18"/>
                <w:szCs w:val="16"/>
              </w:rPr>
              <w:t>-</w:t>
            </w:r>
          </w:p>
        </w:tc>
        <w:tc>
          <w:tcPr>
            <w:tcW w:w="1610" w:type="dxa"/>
            <w:shd w:val="clear" w:color="auto" w:fill="auto"/>
            <w:noWrap/>
          </w:tcPr>
          <w:p w14:paraId="44CF5D90" w14:textId="555A48FD" w:rsidR="008E52C9" w:rsidRPr="003B10B3" w:rsidRDefault="008E52C9" w:rsidP="008E52C9">
            <w:pPr>
              <w:tabs>
                <w:tab w:val="left" w:pos="3828"/>
              </w:tabs>
              <w:jc w:val="right"/>
              <w:rPr>
                <w:rFonts w:ascii="Arial" w:hAnsi="Arial" w:cs="Arial"/>
                <w:bCs/>
                <w:sz w:val="18"/>
                <w:szCs w:val="18"/>
              </w:rPr>
            </w:pPr>
            <w:r w:rsidRPr="00BB058C">
              <w:rPr>
                <w:rFonts w:ascii="Arial" w:hAnsi="Arial" w:cs="Arial"/>
                <w:sz w:val="18"/>
                <w:szCs w:val="16"/>
              </w:rPr>
              <w:t>-</w:t>
            </w:r>
          </w:p>
        </w:tc>
        <w:tc>
          <w:tcPr>
            <w:tcW w:w="1666" w:type="dxa"/>
            <w:shd w:val="clear" w:color="auto" w:fill="auto"/>
            <w:noWrap/>
          </w:tcPr>
          <w:p w14:paraId="62454829" w14:textId="6B4037C5" w:rsidR="008E52C9" w:rsidRPr="003B10B3" w:rsidRDefault="008E52C9" w:rsidP="008E52C9">
            <w:pPr>
              <w:tabs>
                <w:tab w:val="left" w:pos="3828"/>
              </w:tabs>
              <w:jc w:val="right"/>
              <w:rPr>
                <w:rFonts w:ascii="Arial" w:hAnsi="Arial" w:cs="Arial"/>
                <w:bCs/>
                <w:sz w:val="18"/>
                <w:szCs w:val="18"/>
              </w:rPr>
            </w:pPr>
            <w:r w:rsidRPr="00BB058C">
              <w:rPr>
                <w:rFonts w:ascii="Arial" w:hAnsi="Arial" w:cs="Arial"/>
                <w:sz w:val="18"/>
                <w:szCs w:val="16"/>
              </w:rPr>
              <w:t>-</w:t>
            </w:r>
          </w:p>
        </w:tc>
      </w:tr>
      <w:tr w:rsidR="008E52C9" w:rsidRPr="003B10B3" w14:paraId="600E7E1D" w14:textId="77777777" w:rsidTr="00F85BB2">
        <w:trPr>
          <w:trHeight w:val="113"/>
        </w:trPr>
        <w:tc>
          <w:tcPr>
            <w:tcW w:w="4503" w:type="dxa"/>
            <w:tcBorders>
              <w:bottom w:val="single" w:sz="4" w:space="0" w:color="auto"/>
            </w:tcBorders>
            <w:shd w:val="clear" w:color="auto" w:fill="auto"/>
            <w:noWrap/>
            <w:vAlign w:val="bottom"/>
          </w:tcPr>
          <w:p w14:paraId="496D8AAD" w14:textId="77777777" w:rsidR="008E52C9" w:rsidRPr="003B10B3" w:rsidRDefault="008E52C9" w:rsidP="008E52C9">
            <w:pPr>
              <w:tabs>
                <w:tab w:val="left" w:pos="3828"/>
              </w:tabs>
              <w:rPr>
                <w:rFonts w:ascii="Arial" w:eastAsia="Arial Unicode MS" w:hAnsi="Arial" w:cs="Arial"/>
                <w:iCs/>
                <w:sz w:val="18"/>
                <w:szCs w:val="18"/>
              </w:rPr>
            </w:pPr>
            <w:r w:rsidRPr="003B10B3">
              <w:rPr>
                <w:rFonts w:ascii="Arial" w:hAnsi="Arial" w:cs="Arial"/>
                <w:iCs/>
                <w:sz w:val="18"/>
                <w:szCs w:val="18"/>
              </w:rPr>
              <w:t>Diğer Kredi ve Alacaklar (Net)</w:t>
            </w:r>
          </w:p>
        </w:tc>
        <w:tc>
          <w:tcPr>
            <w:tcW w:w="1531" w:type="dxa"/>
            <w:tcBorders>
              <w:bottom w:val="single" w:sz="4" w:space="0" w:color="auto"/>
            </w:tcBorders>
            <w:shd w:val="clear" w:color="auto" w:fill="auto"/>
            <w:noWrap/>
          </w:tcPr>
          <w:p w14:paraId="0A6DE565" w14:textId="6DAC168E" w:rsidR="008E52C9" w:rsidRPr="003B10B3" w:rsidRDefault="008E52C9" w:rsidP="008E52C9">
            <w:pPr>
              <w:tabs>
                <w:tab w:val="left" w:pos="3828"/>
              </w:tabs>
              <w:jc w:val="right"/>
              <w:rPr>
                <w:rFonts w:ascii="Arial" w:hAnsi="Arial" w:cs="Arial"/>
                <w:bCs/>
                <w:sz w:val="18"/>
                <w:szCs w:val="18"/>
              </w:rPr>
            </w:pPr>
            <w:r w:rsidRPr="00BB058C">
              <w:rPr>
                <w:rFonts w:ascii="Arial" w:hAnsi="Arial" w:cs="Arial"/>
                <w:sz w:val="18"/>
                <w:szCs w:val="16"/>
              </w:rPr>
              <w:t>-</w:t>
            </w:r>
          </w:p>
        </w:tc>
        <w:tc>
          <w:tcPr>
            <w:tcW w:w="1610" w:type="dxa"/>
            <w:tcBorders>
              <w:bottom w:val="single" w:sz="4" w:space="0" w:color="auto"/>
            </w:tcBorders>
            <w:shd w:val="clear" w:color="auto" w:fill="auto"/>
            <w:noWrap/>
          </w:tcPr>
          <w:p w14:paraId="3505FF4D" w14:textId="1B25FA84" w:rsidR="008E52C9" w:rsidRPr="003B10B3" w:rsidRDefault="008E52C9" w:rsidP="008E52C9">
            <w:pPr>
              <w:tabs>
                <w:tab w:val="left" w:pos="3828"/>
              </w:tabs>
              <w:jc w:val="right"/>
              <w:rPr>
                <w:rFonts w:ascii="Arial" w:hAnsi="Arial" w:cs="Arial"/>
                <w:bCs/>
                <w:sz w:val="18"/>
                <w:szCs w:val="18"/>
              </w:rPr>
            </w:pPr>
            <w:r w:rsidRPr="00BB058C">
              <w:rPr>
                <w:rFonts w:ascii="Arial" w:hAnsi="Arial" w:cs="Arial"/>
                <w:sz w:val="18"/>
                <w:szCs w:val="16"/>
              </w:rPr>
              <w:t>-</w:t>
            </w:r>
          </w:p>
        </w:tc>
        <w:tc>
          <w:tcPr>
            <w:tcW w:w="1666" w:type="dxa"/>
            <w:tcBorders>
              <w:bottom w:val="single" w:sz="4" w:space="0" w:color="auto"/>
            </w:tcBorders>
            <w:shd w:val="clear" w:color="auto" w:fill="auto"/>
            <w:noWrap/>
          </w:tcPr>
          <w:p w14:paraId="421FFBDF" w14:textId="295E3D53" w:rsidR="008E52C9" w:rsidRPr="003B10B3" w:rsidRDefault="008E52C9" w:rsidP="008E52C9">
            <w:pPr>
              <w:tabs>
                <w:tab w:val="left" w:pos="3828"/>
              </w:tabs>
              <w:jc w:val="right"/>
              <w:rPr>
                <w:rFonts w:ascii="Arial" w:hAnsi="Arial" w:cs="Arial"/>
                <w:bCs/>
                <w:sz w:val="18"/>
                <w:szCs w:val="18"/>
              </w:rPr>
            </w:pPr>
            <w:r w:rsidRPr="00BB058C">
              <w:rPr>
                <w:rFonts w:ascii="Arial" w:hAnsi="Arial" w:cs="Arial"/>
                <w:sz w:val="18"/>
                <w:szCs w:val="16"/>
              </w:rPr>
              <w:t>-</w:t>
            </w:r>
          </w:p>
        </w:tc>
      </w:tr>
    </w:tbl>
    <w:p w14:paraId="2665EE32" w14:textId="3216255C" w:rsidR="00CB21F5" w:rsidRPr="003B10B3" w:rsidRDefault="00CB21F5" w:rsidP="00E46E15">
      <w:pPr>
        <w:pStyle w:val="BodyTextIndent"/>
        <w:tabs>
          <w:tab w:val="left" w:pos="3828"/>
        </w:tabs>
        <w:ind w:right="386" w:firstLine="0"/>
        <w:rPr>
          <w:rFonts w:ascii="Arial" w:hAnsi="Arial" w:cs="Arial"/>
          <w:sz w:val="20"/>
          <w:szCs w:val="20"/>
        </w:rPr>
      </w:pPr>
    </w:p>
    <w:p w14:paraId="2F6FA8C4" w14:textId="77777777" w:rsidR="009B73AB" w:rsidRPr="003B10B3" w:rsidRDefault="009B73AB" w:rsidP="00494D19">
      <w:pPr>
        <w:pStyle w:val="BodyTextIndent"/>
        <w:tabs>
          <w:tab w:val="left" w:pos="3828"/>
        </w:tabs>
        <w:ind w:left="720" w:right="-1" w:hanging="540"/>
        <w:rPr>
          <w:rFonts w:ascii="Arial" w:hAnsi="Arial" w:cs="Arial"/>
          <w:sz w:val="20"/>
          <w:szCs w:val="20"/>
        </w:rPr>
      </w:pPr>
      <w:r w:rsidRPr="003B10B3">
        <w:rPr>
          <w:rFonts w:ascii="Arial" w:hAnsi="Arial" w:cs="Arial"/>
          <w:sz w:val="20"/>
          <w:szCs w:val="20"/>
        </w:rPr>
        <w:t>h.5)</w:t>
      </w:r>
      <w:r w:rsidRPr="003B10B3">
        <w:rPr>
          <w:rFonts w:ascii="Arial" w:hAnsi="Arial" w:cs="Arial"/>
          <w:sz w:val="20"/>
          <w:szCs w:val="20"/>
        </w:rPr>
        <w:tab/>
        <w:t xml:space="preserve">Donuk alacaklar için hesaplanan kar payı tahakkukları, </w:t>
      </w:r>
      <w:proofErr w:type="gramStart"/>
      <w:r w:rsidRPr="003B10B3">
        <w:rPr>
          <w:rFonts w:ascii="Arial" w:hAnsi="Arial" w:cs="Arial"/>
          <w:sz w:val="20"/>
          <w:szCs w:val="20"/>
        </w:rPr>
        <w:t>reeskontları</w:t>
      </w:r>
      <w:proofErr w:type="gramEnd"/>
      <w:r w:rsidRPr="003B10B3">
        <w:rPr>
          <w:rFonts w:ascii="Arial" w:hAnsi="Arial" w:cs="Arial"/>
          <w:sz w:val="20"/>
          <w:szCs w:val="20"/>
        </w:rPr>
        <w:t xml:space="preserve"> ve değerleme farkları ile bunların karşılıklarına ilişkin bilgiler: </w:t>
      </w:r>
    </w:p>
    <w:p w14:paraId="69AA2E4F" w14:textId="77777777" w:rsidR="009B73AB" w:rsidRPr="003B10B3" w:rsidRDefault="009B73AB" w:rsidP="004F6BE8">
      <w:pPr>
        <w:pStyle w:val="BodyTextIndent"/>
        <w:tabs>
          <w:tab w:val="left" w:pos="540"/>
          <w:tab w:val="left" w:pos="3828"/>
        </w:tabs>
        <w:ind w:left="180" w:firstLine="16"/>
        <w:rPr>
          <w:rFonts w:ascii="Arial" w:hAnsi="Arial" w:cs="Arial"/>
          <w:b/>
          <w:sz w:val="20"/>
          <w:szCs w:val="20"/>
        </w:rPr>
      </w:pPr>
    </w:p>
    <w:tbl>
      <w:tblPr>
        <w:tblW w:w="9328" w:type="dxa"/>
        <w:tblInd w:w="28" w:type="dxa"/>
        <w:tblCellMar>
          <w:left w:w="70" w:type="dxa"/>
          <w:right w:w="70" w:type="dxa"/>
        </w:tblCellMar>
        <w:tblLook w:val="04A0" w:firstRow="1" w:lastRow="0" w:firstColumn="1" w:lastColumn="0" w:noHBand="0" w:noVBand="1"/>
      </w:tblPr>
      <w:tblGrid>
        <w:gridCol w:w="4392"/>
        <w:gridCol w:w="1676"/>
        <w:gridCol w:w="1584"/>
        <w:gridCol w:w="1676"/>
      </w:tblGrid>
      <w:tr w:rsidR="009B73AB" w:rsidRPr="003B10B3" w14:paraId="045AE995" w14:textId="77777777" w:rsidTr="00BB1048">
        <w:trPr>
          <w:trHeight w:val="20"/>
        </w:trPr>
        <w:tc>
          <w:tcPr>
            <w:tcW w:w="4392" w:type="dxa"/>
            <w:tcBorders>
              <w:top w:val="single" w:sz="4" w:space="0" w:color="auto"/>
            </w:tcBorders>
            <w:shd w:val="clear" w:color="auto" w:fill="auto"/>
            <w:noWrap/>
            <w:vAlign w:val="bottom"/>
            <w:hideMark/>
          </w:tcPr>
          <w:p w14:paraId="40BF7500" w14:textId="77777777" w:rsidR="009B73AB" w:rsidRPr="003B10B3" w:rsidRDefault="009B73AB" w:rsidP="004F6BE8">
            <w:pPr>
              <w:tabs>
                <w:tab w:val="left" w:pos="3828"/>
              </w:tabs>
              <w:rPr>
                <w:sz w:val="16"/>
                <w:szCs w:val="16"/>
              </w:rPr>
            </w:pPr>
          </w:p>
        </w:tc>
        <w:tc>
          <w:tcPr>
            <w:tcW w:w="1676" w:type="dxa"/>
            <w:tcBorders>
              <w:top w:val="single" w:sz="4" w:space="0" w:color="auto"/>
            </w:tcBorders>
            <w:shd w:val="clear" w:color="000000" w:fill="FFFFFF"/>
            <w:noWrap/>
            <w:hideMark/>
          </w:tcPr>
          <w:p w14:paraId="0BF854D9"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III. Grup</w:t>
            </w:r>
          </w:p>
        </w:tc>
        <w:tc>
          <w:tcPr>
            <w:tcW w:w="1584" w:type="dxa"/>
            <w:tcBorders>
              <w:top w:val="single" w:sz="4" w:space="0" w:color="auto"/>
            </w:tcBorders>
            <w:shd w:val="clear" w:color="000000" w:fill="FFFFFF"/>
            <w:noWrap/>
            <w:hideMark/>
          </w:tcPr>
          <w:p w14:paraId="50DBC61F"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IV. Grup</w:t>
            </w:r>
          </w:p>
        </w:tc>
        <w:tc>
          <w:tcPr>
            <w:tcW w:w="1676" w:type="dxa"/>
            <w:tcBorders>
              <w:top w:val="single" w:sz="4" w:space="0" w:color="auto"/>
            </w:tcBorders>
            <w:shd w:val="clear" w:color="000000" w:fill="FFFFFF"/>
            <w:noWrap/>
            <w:hideMark/>
          </w:tcPr>
          <w:p w14:paraId="1A4C836F"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V. Grup</w:t>
            </w:r>
          </w:p>
        </w:tc>
      </w:tr>
      <w:tr w:rsidR="009B73AB" w:rsidRPr="003B10B3" w14:paraId="02987DD1" w14:textId="77777777" w:rsidTr="00BB1048">
        <w:trPr>
          <w:trHeight w:val="20"/>
        </w:trPr>
        <w:tc>
          <w:tcPr>
            <w:tcW w:w="4392" w:type="dxa"/>
            <w:tcBorders>
              <w:bottom w:val="single" w:sz="4" w:space="0" w:color="auto"/>
            </w:tcBorders>
            <w:shd w:val="clear" w:color="auto" w:fill="auto"/>
            <w:noWrap/>
            <w:vAlign w:val="bottom"/>
            <w:hideMark/>
          </w:tcPr>
          <w:p w14:paraId="2EBFABB5" w14:textId="77777777" w:rsidR="009B73AB" w:rsidRPr="003B10B3" w:rsidRDefault="009B73AB" w:rsidP="004F6BE8">
            <w:pPr>
              <w:tabs>
                <w:tab w:val="left" w:pos="3828"/>
              </w:tabs>
              <w:jc w:val="center"/>
              <w:rPr>
                <w:rFonts w:ascii="Arial" w:hAnsi="Arial" w:cs="Arial"/>
                <w:sz w:val="16"/>
                <w:szCs w:val="16"/>
              </w:rPr>
            </w:pPr>
          </w:p>
        </w:tc>
        <w:tc>
          <w:tcPr>
            <w:tcW w:w="1676" w:type="dxa"/>
            <w:tcBorders>
              <w:bottom w:val="single" w:sz="4" w:space="0" w:color="auto"/>
            </w:tcBorders>
            <w:shd w:val="clear" w:color="000000" w:fill="FFFFFF"/>
            <w:hideMark/>
          </w:tcPr>
          <w:p w14:paraId="0A2B0989"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 xml:space="preserve">Tahsil </w:t>
            </w:r>
            <w:proofErr w:type="gramStart"/>
            <w:r w:rsidRPr="003B10B3">
              <w:rPr>
                <w:rFonts w:ascii="Arial" w:hAnsi="Arial" w:cs="Arial"/>
                <w:sz w:val="16"/>
                <w:szCs w:val="16"/>
              </w:rPr>
              <w:t>İmkanı</w:t>
            </w:r>
            <w:proofErr w:type="gramEnd"/>
            <w:r w:rsidRPr="003B10B3">
              <w:rPr>
                <w:rFonts w:ascii="Arial" w:hAnsi="Arial" w:cs="Arial"/>
                <w:sz w:val="16"/>
                <w:szCs w:val="16"/>
              </w:rPr>
              <w:t xml:space="preserve"> Sınırlı Krediler ve Diğer Alacaklar</w:t>
            </w:r>
          </w:p>
        </w:tc>
        <w:tc>
          <w:tcPr>
            <w:tcW w:w="1584" w:type="dxa"/>
            <w:tcBorders>
              <w:bottom w:val="single" w:sz="4" w:space="0" w:color="auto"/>
            </w:tcBorders>
            <w:shd w:val="clear" w:color="000000" w:fill="FFFFFF"/>
            <w:hideMark/>
          </w:tcPr>
          <w:p w14:paraId="30198AE3"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Tahsili Şüpheli Krediler ve Diğer Alacaklar</w:t>
            </w:r>
          </w:p>
        </w:tc>
        <w:tc>
          <w:tcPr>
            <w:tcW w:w="1676" w:type="dxa"/>
            <w:tcBorders>
              <w:bottom w:val="single" w:sz="4" w:space="0" w:color="auto"/>
            </w:tcBorders>
            <w:shd w:val="clear" w:color="000000" w:fill="FFFFFF"/>
            <w:hideMark/>
          </w:tcPr>
          <w:p w14:paraId="5EF1F031"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Zarar Niteliğindeki Krediler ve Diğer Alacaklar</w:t>
            </w:r>
          </w:p>
        </w:tc>
      </w:tr>
      <w:tr w:rsidR="008E52C9" w:rsidRPr="003B10B3" w14:paraId="423E0B3D" w14:textId="77777777" w:rsidTr="008861B0">
        <w:trPr>
          <w:trHeight w:val="20"/>
        </w:trPr>
        <w:tc>
          <w:tcPr>
            <w:tcW w:w="4392" w:type="dxa"/>
            <w:tcBorders>
              <w:top w:val="single" w:sz="4" w:space="0" w:color="auto"/>
            </w:tcBorders>
            <w:shd w:val="clear" w:color="000000" w:fill="FFFFFF"/>
            <w:noWrap/>
            <w:vAlign w:val="bottom"/>
            <w:hideMark/>
          </w:tcPr>
          <w:p w14:paraId="2F1F71A0" w14:textId="77777777" w:rsidR="008E52C9" w:rsidRPr="003B10B3" w:rsidRDefault="008E52C9" w:rsidP="008E52C9">
            <w:pPr>
              <w:tabs>
                <w:tab w:val="left" w:pos="3828"/>
              </w:tabs>
              <w:rPr>
                <w:rFonts w:ascii="Arial" w:hAnsi="Arial" w:cs="Arial"/>
                <w:b/>
                <w:sz w:val="16"/>
                <w:szCs w:val="16"/>
              </w:rPr>
            </w:pPr>
            <w:r w:rsidRPr="003B10B3">
              <w:rPr>
                <w:rFonts w:ascii="Arial" w:hAnsi="Arial" w:cs="Arial"/>
                <w:b/>
                <w:sz w:val="16"/>
                <w:szCs w:val="16"/>
              </w:rPr>
              <w:t>Cari Dönem (Net)</w:t>
            </w:r>
          </w:p>
        </w:tc>
        <w:tc>
          <w:tcPr>
            <w:tcW w:w="1676" w:type="dxa"/>
            <w:tcBorders>
              <w:top w:val="single" w:sz="4" w:space="0" w:color="auto"/>
            </w:tcBorders>
            <w:shd w:val="clear" w:color="000000" w:fill="FFFFFF"/>
            <w:noWrap/>
            <w:vAlign w:val="bottom"/>
            <w:hideMark/>
          </w:tcPr>
          <w:p w14:paraId="6456D187" w14:textId="5CFE04F2" w:rsidR="008E52C9" w:rsidRPr="005A2BDF" w:rsidRDefault="008E52C9" w:rsidP="008E52C9">
            <w:pPr>
              <w:tabs>
                <w:tab w:val="left" w:pos="3828"/>
              </w:tabs>
              <w:jc w:val="right"/>
              <w:rPr>
                <w:rFonts w:ascii="Arial" w:hAnsi="Arial" w:cs="Arial"/>
                <w:b/>
                <w:sz w:val="16"/>
                <w:szCs w:val="16"/>
                <w:highlight w:val="yellow"/>
              </w:rPr>
            </w:pPr>
            <w:r>
              <w:rPr>
                <w:rFonts w:ascii="Arial" w:hAnsi="Arial" w:cs="Arial"/>
                <w:b/>
                <w:bCs/>
                <w:sz w:val="16"/>
                <w:szCs w:val="16"/>
              </w:rPr>
              <w:t>12.149</w:t>
            </w:r>
          </w:p>
        </w:tc>
        <w:tc>
          <w:tcPr>
            <w:tcW w:w="1584" w:type="dxa"/>
            <w:tcBorders>
              <w:top w:val="single" w:sz="4" w:space="0" w:color="auto"/>
            </w:tcBorders>
            <w:shd w:val="clear" w:color="000000" w:fill="FFFFFF"/>
            <w:noWrap/>
            <w:vAlign w:val="bottom"/>
            <w:hideMark/>
          </w:tcPr>
          <w:p w14:paraId="71B1270B" w14:textId="52F2F9E6" w:rsidR="008E52C9" w:rsidRPr="005A2BDF" w:rsidRDefault="008E52C9" w:rsidP="008E52C9">
            <w:pPr>
              <w:tabs>
                <w:tab w:val="left" w:pos="3828"/>
              </w:tabs>
              <w:jc w:val="right"/>
              <w:rPr>
                <w:rFonts w:ascii="Arial" w:hAnsi="Arial" w:cs="Arial"/>
                <w:b/>
                <w:sz w:val="16"/>
                <w:szCs w:val="16"/>
                <w:highlight w:val="yellow"/>
              </w:rPr>
            </w:pPr>
            <w:r>
              <w:rPr>
                <w:rFonts w:ascii="Arial" w:hAnsi="Arial" w:cs="Arial"/>
                <w:b/>
                <w:bCs/>
                <w:sz w:val="16"/>
                <w:szCs w:val="16"/>
              </w:rPr>
              <w:t>2.704</w:t>
            </w:r>
          </w:p>
        </w:tc>
        <w:tc>
          <w:tcPr>
            <w:tcW w:w="1676" w:type="dxa"/>
            <w:tcBorders>
              <w:top w:val="single" w:sz="4" w:space="0" w:color="auto"/>
            </w:tcBorders>
            <w:shd w:val="clear" w:color="000000" w:fill="FFFFFF"/>
            <w:noWrap/>
            <w:vAlign w:val="bottom"/>
            <w:hideMark/>
          </w:tcPr>
          <w:p w14:paraId="3433CCA1" w14:textId="4D204904" w:rsidR="008E52C9" w:rsidRPr="005A2BDF" w:rsidRDefault="008E52C9" w:rsidP="008E52C9">
            <w:pPr>
              <w:tabs>
                <w:tab w:val="left" w:pos="3828"/>
              </w:tabs>
              <w:jc w:val="right"/>
              <w:rPr>
                <w:rFonts w:ascii="Arial" w:hAnsi="Arial" w:cs="Arial"/>
                <w:b/>
                <w:sz w:val="16"/>
                <w:szCs w:val="16"/>
                <w:highlight w:val="yellow"/>
              </w:rPr>
            </w:pPr>
            <w:r>
              <w:rPr>
                <w:rFonts w:ascii="Arial" w:hAnsi="Arial" w:cs="Arial"/>
                <w:b/>
                <w:bCs/>
                <w:sz w:val="16"/>
                <w:szCs w:val="16"/>
              </w:rPr>
              <w:t>29.147</w:t>
            </w:r>
          </w:p>
        </w:tc>
      </w:tr>
      <w:tr w:rsidR="008E52C9" w:rsidRPr="003B10B3" w14:paraId="6F35A29D" w14:textId="77777777" w:rsidTr="008861B0">
        <w:trPr>
          <w:trHeight w:val="20"/>
        </w:trPr>
        <w:tc>
          <w:tcPr>
            <w:tcW w:w="4392" w:type="dxa"/>
            <w:shd w:val="clear" w:color="000000" w:fill="FFFFFF"/>
            <w:noWrap/>
            <w:vAlign w:val="bottom"/>
            <w:hideMark/>
          </w:tcPr>
          <w:p w14:paraId="6141F953" w14:textId="77777777" w:rsidR="008E52C9" w:rsidRPr="003B10B3" w:rsidRDefault="008E52C9" w:rsidP="008E52C9">
            <w:pPr>
              <w:tabs>
                <w:tab w:val="left" w:pos="3828"/>
              </w:tabs>
              <w:rPr>
                <w:rFonts w:ascii="Arial" w:hAnsi="Arial" w:cs="Arial"/>
                <w:iCs/>
                <w:sz w:val="16"/>
                <w:szCs w:val="16"/>
              </w:rPr>
            </w:pPr>
            <w:r w:rsidRPr="003B10B3">
              <w:rPr>
                <w:rFonts w:ascii="Arial" w:hAnsi="Arial" w:cs="Arial"/>
                <w:iCs/>
                <w:sz w:val="16"/>
                <w:szCs w:val="16"/>
              </w:rPr>
              <w:t>Kar Payı Tahakkuk ve Reeskontları İle Değerleme Farkları</w:t>
            </w:r>
          </w:p>
        </w:tc>
        <w:tc>
          <w:tcPr>
            <w:tcW w:w="1676" w:type="dxa"/>
            <w:shd w:val="clear" w:color="auto" w:fill="auto"/>
            <w:noWrap/>
            <w:vAlign w:val="bottom"/>
            <w:hideMark/>
          </w:tcPr>
          <w:p w14:paraId="3B06E102" w14:textId="48E96B51" w:rsidR="008E52C9" w:rsidRPr="005A2BDF" w:rsidRDefault="008E52C9" w:rsidP="008E52C9">
            <w:pPr>
              <w:tabs>
                <w:tab w:val="left" w:pos="3828"/>
              </w:tabs>
              <w:jc w:val="right"/>
              <w:rPr>
                <w:rFonts w:ascii="Arial" w:hAnsi="Arial" w:cs="Arial"/>
                <w:iCs/>
                <w:sz w:val="16"/>
                <w:szCs w:val="16"/>
                <w:highlight w:val="yellow"/>
              </w:rPr>
            </w:pPr>
            <w:r>
              <w:rPr>
                <w:rFonts w:ascii="Arial" w:hAnsi="Arial" w:cs="Arial"/>
                <w:sz w:val="16"/>
                <w:szCs w:val="16"/>
              </w:rPr>
              <w:t>22.679</w:t>
            </w:r>
          </w:p>
        </w:tc>
        <w:tc>
          <w:tcPr>
            <w:tcW w:w="1584" w:type="dxa"/>
            <w:shd w:val="clear" w:color="auto" w:fill="auto"/>
            <w:noWrap/>
            <w:vAlign w:val="bottom"/>
            <w:hideMark/>
          </w:tcPr>
          <w:p w14:paraId="11F2ED3C" w14:textId="0EEC062D" w:rsidR="008E52C9" w:rsidRPr="005A2BDF" w:rsidRDefault="008E52C9" w:rsidP="008E52C9">
            <w:pPr>
              <w:tabs>
                <w:tab w:val="left" w:pos="3828"/>
              </w:tabs>
              <w:jc w:val="right"/>
              <w:rPr>
                <w:rFonts w:ascii="Arial" w:hAnsi="Arial" w:cs="Arial"/>
                <w:iCs/>
                <w:sz w:val="16"/>
                <w:szCs w:val="16"/>
                <w:highlight w:val="yellow"/>
              </w:rPr>
            </w:pPr>
            <w:r>
              <w:rPr>
                <w:rFonts w:ascii="Arial" w:hAnsi="Arial" w:cs="Arial"/>
                <w:sz w:val="16"/>
                <w:szCs w:val="16"/>
              </w:rPr>
              <w:t>6.008</w:t>
            </w:r>
          </w:p>
        </w:tc>
        <w:tc>
          <w:tcPr>
            <w:tcW w:w="1676" w:type="dxa"/>
            <w:shd w:val="clear" w:color="auto" w:fill="auto"/>
            <w:noWrap/>
            <w:vAlign w:val="bottom"/>
            <w:hideMark/>
          </w:tcPr>
          <w:p w14:paraId="2F83D2AA" w14:textId="4457039F" w:rsidR="008E52C9" w:rsidRPr="005A2BDF" w:rsidRDefault="008E52C9" w:rsidP="008E52C9">
            <w:pPr>
              <w:tabs>
                <w:tab w:val="left" w:pos="3828"/>
              </w:tabs>
              <w:jc w:val="right"/>
              <w:rPr>
                <w:rFonts w:ascii="Arial" w:hAnsi="Arial" w:cs="Arial"/>
                <w:iCs/>
                <w:sz w:val="16"/>
                <w:szCs w:val="16"/>
                <w:highlight w:val="yellow"/>
              </w:rPr>
            </w:pPr>
            <w:r>
              <w:rPr>
                <w:rFonts w:ascii="Arial" w:hAnsi="Arial" w:cs="Arial"/>
                <w:sz w:val="16"/>
                <w:szCs w:val="16"/>
              </w:rPr>
              <w:t>430.763</w:t>
            </w:r>
          </w:p>
        </w:tc>
      </w:tr>
      <w:tr w:rsidR="008E52C9" w:rsidRPr="003B10B3" w14:paraId="0D0F747A" w14:textId="77777777" w:rsidTr="008861B0">
        <w:trPr>
          <w:trHeight w:val="20"/>
        </w:trPr>
        <w:tc>
          <w:tcPr>
            <w:tcW w:w="4392" w:type="dxa"/>
            <w:shd w:val="clear" w:color="000000" w:fill="FFFFFF"/>
            <w:noWrap/>
            <w:vAlign w:val="bottom"/>
          </w:tcPr>
          <w:p w14:paraId="77AC5F96" w14:textId="77777777" w:rsidR="008E52C9" w:rsidRPr="003B10B3" w:rsidRDefault="008E52C9" w:rsidP="008E52C9">
            <w:pPr>
              <w:tabs>
                <w:tab w:val="left" w:pos="3828"/>
              </w:tabs>
              <w:ind w:firstLineChars="200" w:firstLine="320"/>
              <w:rPr>
                <w:rFonts w:ascii="Arial" w:hAnsi="Arial" w:cs="Arial"/>
                <w:sz w:val="16"/>
                <w:szCs w:val="16"/>
              </w:rPr>
            </w:pPr>
            <w:r w:rsidRPr="003B10B3">
              <w:rPr>
                <w:rFonts w:ascii="Arial" w:hAnsi="Arial" w:cs="Arial"/>
                <w:sz w:val="16"/>
                <w:szCs w:val="16"/>
              </w:rPr>
              <w:t>Karşılık Tutarı (-)</w:t>
            </w:r>
          </w:p>
        </w:tc>
        <w:tc>
          <w:tcPr>
            <w:tcW w:w="1676" w:type="dxa"/>
            <w:shd w:val="clear" w:color="auto" w:fill="auto"/>
            <w:noWrap/>
            <w:vAlign w:val="bottom"/>
          </w:tcPr>
          <w:p w14:paraId="2ADBF5C1" w14:textId="08EFB92D" w:rsidR="008E52C9" w:rsidRPr="005A2BDF" w:rsidRDefault="008E52C9" w:rsidP="008E52C9">
            <w:pPr>
              <w:tabs>
                <w:tab w:val="left" w:pos="3828"/>
              </w:tabs>
              <w:jc w:val="right"/>
              <w:rPr>
                <w:rFonts w:ascii="Arial" w:hAnsi="Arial" w:cs="Arial"/>
                <w:sz w:val="16"/>
                <w:szCs w:val="16"/>
                <w:highlight w:val="yellow"/>
              </w:rPr>
            </w:pPr>
            <w:r>
              <w:rPr>
                <w:rFonts w:ascii="Arial" w:hAnsi="Arial" w:cs="Arial"/>
                <w:sz w:val="16"/>
                <w:szCs w:val="16"/>
              </w:rPr>
              <w:t>10.530</w:t>
            </w:r>
          </w:p>
        </w:tc>
        <w:tc>
          <w:tcPr>
            <w:tcW w:w="1584" w:type="dxa"/>
            <w:shd w:val="clear" w:color="auto" w:fill="auto"/>
            <w:noWrap/>
            <w:vAlign w:val="bottom"/>
          </w:tcPr>
          <w:p w14:paraId="536FB51E" w14:textId="5BF4F122" w:rsidR="008E52C9" w:rsidRPr="005A2BDF" w:rsidRDefault="008E52C9" w:rsidP="008E52C9">
            <w:pPr>
              <w:tabs>
                <w:tab w:val="left" w:pos="3828"/>
              </w:tabs>
              <w:jc w:val="right"/>
              <w:rPr>
                <w:rFonts w:ascii="Arial" w:hAnsi="Arial" w:cs="Arial"/>
                <w:sz w:val="16"/>
                <w:szCs w:val="16"/>
                <w:highlight w:val="yellow"/>
              </w:rPr>
            </w:pPr>
            <w:r>
              <w:rPr>
                <w:rFonts w:ascii="Arial" w:hAnsi="Arial" w:cs="Arial"/>
                <w:sz w:val="16"/>
                <w:szCs w:val="16"/>
              </w:rPr>
              <w:t>3.304</w:t>
            </w:r>
          </w:p>
        </w:tc>
        <w:tc>
          <w:tcPr>
            <w:tcW w:w="1676" w:type="dxa"/>
            <w:shd w:val="clear" w:color="auto" w:fill="auto"/>
            <w:noWrap/>
            <w:vAlign w:val="bottom"/>
          </w:tcPr>
          <w:p w14:paraId="7F842F17" w14:textId="72F14A67" w:rsidR="008E52C9" w:rsidRPr="005A2BDF" w:rsidRDefault="008E52C9" w:rsidP="008E52C9">
            <w:pPr>
              <w:tabs>
                <w:tab w:val="left" w:pos="3828"/>
              </w:tabs>
              <w:jc w:val="right"/>
              <w:rPr>
                <w:rFonts w:ascii="Arial" w:hAnsi="Arial" w:cs="Arial"/>
                <w:sz w:val="16"/>
                <w:szCs w:val="16"/>
                <w:highlight w:val="yellow"/>
              </w:rPr>
            </w:pPr>
            <w:r>
              <w:rPr>
                <w:rFonts w:ascii="Arial" w:hAnsi="Arial" w:cs="Arial"/>
                <w:sz w:val="16"/>
                <w:szCs w:val="16"/>
              </w:rPr>
              <w:t>401.616</w:t>
            </w:r>
          </w:p>
        </w:tc>
      </w:tr>
      <w:tr w:rsidR="00B33630" w:rsidRPr="003B10B3" w14:paraId="7C8EDF17" w14:textId="77777777" w:rsidTr="00D334CE">
        <w:trPr>
          <w:trHeight w:val="20"/>
        </w:trPr>
        <w:tc>
          <w:tcPr>
            <w:tcW w:w="4392" w:type="dxa"/>
            <w:shd w:val="clear" w:color="000000" w:fill="FFFFFF"/>
            <w:noWrap/>
            <w:vAlign w:val="bottom"/>
            <w:hideMark/>
          </w:tcPr>
          <w:p w14:paraId="24F42E2F" w14:textId="77777777" w:rsidR="00B33630" w:rsidRPr="003B10B3" w:rsidRDefault="00B33630" w:rsidP="00B33630">
            <w:pPr>
              <w:tabs>
                <w:tab w:val="left" w:pos="3828"/>
              </w:tabs>
              <w:rPr>
                <w:rFonts w:ascii="Arial" w:hAnsi="Arial" w:cs="Arial"/>
                <w:b/>
                <w:sz w:val="16"/>
                <w:szCs w:val="16"/>
              </w:rPr>
            </w:pPr>
            <w:r w:rsidRPr="003B10B3">
              <w:rPr>
                <w:rFonts w:ascii="Arial" w:hAnsi="Arial" w:cs="Arial"/>
                <w:b/>
                <w:sz w:val="16"/>
                <w:szCs w:val="16"/>
              </w:rPr>
              <w:t>Önceki Dönem (Net)</w:t>
            </w:r>
          </w:p>
        </w:tc>
        <w:tc>
          <w:tcPr>
            <w:tcW w:w="1676" w:type="dxa"/>
            <w:shd w:val="clear" w:color="auto" w:fill="auto"/>
            <w:noWrap/>
            <w:vAlign w:val="bottom"/>
            <w:hideMark/>
          </w:tcPr>
          <w:p w14:paraId="469C8DF3" w14:textId="721F3F9B" w:rsidR="00B33630" w:rsidRPr="003B10B3" w:rsidRDefault="00B33630" w:rsidP="00B33630">
            <w:pPr>
              <w:tabs>
                <w:tab w:val="left" w:pos="3828"/>
              </w:tabs>
              <w:jc w:val="right"/>
              <w:rPr>
                <w:rFonts w:ascii="Arial" w:hAnsi="Arial" w:cs="Arial"/>
                <w:sz w:val="16"/>
                <w:szCs w:val="16"/>
              </w:rPr>
            </w:pPr>
            <w:r>
              <w:rPr>
                <w:rFonts w:ascii="Arial" w:hAnsi="Arial" w:cs="Arial"/>
                <w:b/>
                <w:bCs/>
                <w:sz w:val="16"/>
                <w:szCs w:val="16"/>
              </w:rPr>
              <w:t>2.145</w:t>
            </w:r>
          </w:p>
        </w:tc>
        <w:tc>
          <w:tcPr>
            <w:tcW w:w="1584" w:type="dxa"/>
            <w:shd w:val="clear" w:color="auto" w:fill="auto"/>
            <w:noWrap/>
            <w:vAlign w:val="bottom"/>
            <w:hideMark/>
          </w:tcPr>
          <w:p w14:paraId="7EFE8B0D" w14:textId="0355EEC2" w:rsidR="00B33630" w:rsidRPr="003B10B3" w:rsidRDefault="00B33630" w:rsidP="00B33630">
            <w:pPr>
              <w:tabs>
                <w:tab w:val="left" w:pos="3828"/>
              </w:tabs>
              <w:jc w:val="right"/>
              <w:rPr>
                <w:rFonts w:ascii="Arial" w:hAnsi="Arial" w:cs="Arial"/>
                <w:sz w:val="16"/>
                <w:szCs w:val="16"/>
              </w:rPr>
            </w:pPr>
            <w:r>
              <w:rPr>
                <w:rFonts w:ascii="Arial" w:hAnsi="Arial" w:cs="Arial"/>
                <w:b/>
                <w:bCs/>
                <w:sz w:val="16"/>
                <w:szCs w:val="16"/>
              </w:rPr>
              <w:t>1.233</w:t>
            </w:r>
          </w:p>
        </w:tc>
        <w:tc>
          <w:tcPr>
            <w:tcW w:w="1676" w:type="dxa"/>
            <w:shd w:val="clear" w:color="auto" w:fill="auto"/>
            <w:noWrap/>
            <w:vAlign w:val="bottom"/>
            <w:hideMark/>
          </w:tcPr>
          <w:p w14:paraId="06296185" w14:textId="4FCC5A2A" w:rsidR="00B33630" w:rsidRPr="003B10B3" w:rsidRDefault="00B33630" w:rsidP="00B33630">
            <w:pPr>
              <w:tabs>
                <w:tab w:val="left" w:pos="3828"/>
              </w:tabs>
              <w:jc w:val="right"/>
              <w:rPr>
                <w:rFonts w:ascii="Arial" w:hAnsi="Arial" w:cs="Arial"/>
                <w:sz w:val="16"/>
                <w:szCs w:val="16"/>
              </w:rPr>
            </w:pPr>
            <w:r>
              <w:rPr>
                <w:rFonts w:ascii="Arial" w:hAnsi="Arial" w:cs="Arial"/>
                <w:b/>
                <w:bCs/>
                <w:sz w:val="16"/>
                <w:szCs w:val="16"/>
              </w:rPr>
              <w:t>18.018</w:t>
            </w:r>
          </w:p>
        </w:tc>
      </w:tr>
      <w:tr w:rsidR="00B33630" w:rsidRPr="003B10B3" w14:paraId="3A68F6F8" w14:textId="77777777" w:rsidTr="00D334CE">
        <w:trPr>
          <w:trHeight w:val="20"/>
        </w:trPr>
        <w:tc>
          <w:tcPr>
            <w:tcW w:w="4392" w:type="dxa"/>
            <w:shd w:val="clear" w:color="000000" w:fill="FFFFFF"/>
            <w:noWrap/>
            <w:vAlign w:val="bottom"/>
            <w:hideMark/>
          </w:tcPr>
          <w:p w14:paraId="101162E7" w14:textId="77777777" w:rsidR="00B33630" w:rsidRPr="003B10B3" w:rsidRDefault="00B33630" w:rsidP="00B33630">
            <w:pPr>
              <w:tabs>
                <w:tab w:val="left" w:pos="3828"/>
              </w:tabs>
              <w:rPr>
                <w:rFonts w:ascii="Arial" w:hAnsi="Arial" w:cs="Arial"/>
                <w:sz w:val="16"/>
                <w:szCs w:val="16"/>
              </w:rPr>
            </w:pPr>
            <w:r w:rsidRPr="003B10B3">
              <w:rPr>
                <w:rFonts w:ascii="Arial" w:hAnsi="Arial" w:cs="Arial"/>
                <w:sz w:val="16"/>
                <w:szCs w:val="16"/>
              </w:rPr>
              <w:t>Kar Payı Tahakkuk ve Reeskontları İle Değerleme Farkları</w:t>
            </w:r>
          </w:p>
        </w:tc>
        <w:tc>
          <w:tcPr>
            <w:tcW w:w="1676" w:type="dxa"/>
            <w:shd w:val="clear" w:color="auto" w:fill="auto"/>
            <w:noWrap/>
            <w:vAlign w:val="bottom"/>
            <w:hideMark/>
          </w:tcPr>
          <w:p w14:paraId="060C00FA" w14:textId="73061BA8" w:rsidR="00B33630" w:rsidRPr="003B10B3" w:rsidRDefault="00B33630" w:rsidP="00B33630">
            <w:pPr>
              <w:tabs>
                <w:tab w:val="left" w:pos="3828"/>
              </w:tabs>
              <w:jc w:val="right"/>
              <w:rPr>
                <w:rFonts w:ascii="Arial" w:hAnsi="Arial" w:cs="Arial"/>
                <w:sz w:val="16"/>
                <w:szCs w:val="16"/>
              </w:rPr>
            </w:pPr>
            <w:r>
              <w:rPr>
                <w:rFonts w:ascii="Arial" w:hAnsi="Arial" w:cs="Arial"/>
                <w:sz w:val="16"/>
                <w:szCs w:val="16"/>
              </w:rPr>
              <w:t>4.006</w:t>
            </w:r>
          </w:p>
        </w:tc>
        <w:tc>
          <w:tcPr>
            <w:tcW w:w="1584" w:type="dxa"/>
            <w:shd w:val="clear" w:color="auto" w:fill="auto"/>
            <w:noWrap/>
            <w:vAlign w:val="bottom"/>
            <w:hideMark/>
          </w:tcPr>
          <w:p w14:paraId="158E2E1F" w14:textId="1A874E19" w:rsidR="00B33630" w:rsidRPr="003B10B3" w:rsidRDefault="00B33630" w:rsidP="00B33630">
            <w:pPr>
              <w:tabs>
                <w:tab w:val="left" w:pos="3828"/>
              </w:tabs>
              <w:jc w:val="right"/>
              <w:rPr>
                <w:rFonts w:ascii="Arial" w:hAnsi="Arial" w:cs="Arial"/>
                <w:sz w:val="16"/>
                <w:szCs w:val="16"/>
              </w:rPr>
            </w:pPr>
            <w:r>
              <w:rPr>
                <w:rFonts w:ascii="Arial" w:hAnsi="Arial" w:cs="Arial"/>
                <w:sz w:val="16"/>
                <w:szCs w:val="16"/>
              </w:rPr>
              <w:t>3.865</w:t>
            </w:r>
          </w:p>
        </w:tc>
        <w:tc>
          <w:tcPr>
            <w:tcW w:w="1676" w:type="dxa"/>
            <w:shd w:val="clear" w:color="auto" w:fill="auto"/>
            <w:noWrap/>
            <w:vAlign w:val="bottom"/>
            <w:hideMark/>
          </w:tcPr>
          <w:p w14:paraId="0A8C10B0" w14:textId="4BD707C0" w:rsidR="00B33630" w:rsidRPr="003B10B3" w:rsidRDefault="00B33630" w:rsidP="00B33630">
            <w:pPr>
              <w:tabs>
                <w:tab w:val="left" w:pos="3828"/>
              </w:tabs>
              <w:jc w:val="right"/>
              <w:rPr>
                <w:rFonts w:ascii="Arial" w:hAnsi="Arial" w:cs="Arial"/>
                <w:sz w:val="16"/>
                <w:szCs w:val="16"/>
              </w:rPr>
            </w:pPr>
            <w:r>
              <w:rPr>
                <w:rFonts w:ascii="Arial" w:hAnsi="Arial" w:cs="Arial"/>
                <w:sz w:val="16"/>
                <w:szCs w:val="16"/>
              </w:rPr>
              <w:t>301.877</w:t>
            </w:r>
          </w:p>
        </w:tc>
      </w:tr>
      <w:tr w:rsidR="00B33630" w:rsidRPr="003B10B3" w14:paraId="43C68CB8" w14:textId="77777777" w:rsidTr="00D334CE">
        <w:trPr>
          <w:trHeight w:val="20"/>
        </w:trPr>
        <w:tc>
          <w:tcPr>
            <w:tcW w:w="4392" w:type="dxa"/>
            <w:shd w:val="clear" w:color="000000" w:fill="FFFFFF"/>
            <w:noWrap/>
            <w:vAlign w:val="bottom"/>
            <w:hideMark/>
          </w:tcPr>
          <w:p w14:paraId="67D7696C" w14:textId="77777777" w:rsidR="00B33630" w:rsidRPr="003B10B3" w:rsidRDefault="00B33630" w:rsidP="00B33630">
            <w:pPr>
              <w:tabs>
                <w:tab w:val="left" w:pos="3828"/>
              </w:tabs>
              <w:ind w:firstLineChars="200" w:firstLine="320"/>
              <w:rPr>
                <w:rFonts w:ascii="Arial" w:hAnsi="Arial" w:cs="Arial"/>
                <w:sz w:val="16"/>
                <w:szCs w:val="16"/>
              </w:rPr>
            </w:pPr>
            <w:r w:rsidRPr="003B10B3">
              <w:rPr>
                <w:rFonts w:ascii="Arial" w:hAnsi="Arial" w:cs="Arial"/>
                <w:sz w:val="16"/>
                <w:szCs w:val="16"/>
              </w:rPr>
              <w:t>Karşılık tutarı (-)</w:t>
            </w:r>
          </w:p>
        </w:tc>
        <w:tc>
          <w:tcPr>
            <w:tcW w:w="1676" w:type="dxa"/>
            <w:shd w:val="clear" w:color="auto" w:fill="auto"/>
            <w:noWrap/>
            <w:vAlign w:val="bottom"/>
            <w:hideMark/>
          </w:tcPr>
          <w:p w14:paraId="4DF45290" w14:textId="2C688E31" w:rsidR="00B33630" w:rsidRPr="003B10B3" w:rsidRDefault="00B33630" w:rsidP="00B33630">
            <w:pPr>
              <w:tabs>
                <w:tab w:val="left" w:pos="3828"/>
              </w:tabs>
              <w:jc w:val="right"/>
              <w:rPr>
                <w:rFonts w:ascii="Arial" w:hAnsi="Arial" w:cs="Arial"/>
                <w:sz w:val="16"/>
                <w:szCs w:val="16"/>
              </w:rPr>
            </w:pPr>
            <w:r>
              <w:rPr>
                <w:rFonts w:ascii="Arial" w:hAnsi="Arial" w:cs="Arial"/>
                <w:sz w:val="16"/>
                <w:szCs w:val="16"/>
              </w:rPr>
              <w:t>1.861</w:t>
            </w:r>
          </w:p>
        </w:tc>
        <w:tc>
          <w:tcPr>
            <w:tcW w:w="1584" w:type="dxa"/>
            <w:shd w:val="clear" w:color="auto" w:fill="auto"/>
            <w:noWrap/>
            <w:vAlign w:val="bottom"/>
            <w:hideMark/>
          </w:tcPr>
          <w:p w14:paraId="31104198" w14:textId="7019627B" w:rsidR="00B33630" w:rsidRPr="003B10B3" w:rsidRDefault="00B33630" w:rsidP="00B33630">
            <w:pPr>
              <w:tabs>
                <w:tab w:val="left" w:pos="3828"/>
              </w:tabs>
              <w:jc w:val="right"/>
              <w:rPr>
                <w:rFonts w:ascii="Arial" w:hAnsi="Arial" w:cs="Arial"/>
                <w:sz w:val="16"/>
                <w:szCs w:val="16"/>
              </w:rPr>
            </w:pPr>
            <w:r>
              <w:rPr>
                <w:rFonts w:ascii="Arial" w:hAnsi="Arial" w:cs="Arial"/>
                <w:sz w:val="16"/>
                <w:szCs w:val="16"/>
              </w:rPr>
              <w:t>2.632</w:t>
            </w:r>
          </w:p>
        </w:tc>
        <w:tc>
          <w:tcPr>
            <w:tcW w:w="1676" w:type="dxa"/>
            <w:shd w:val="clear" w:color="auto" w:fill="auto"/>
            <w:noWrap/>
            <w:vAlign w:val="bottom"/>
            <w:hideMark/>
          </w:tcPr>
          <w:p w14:paraId="57B1318B" w14:textId="7FFC1536" w:rsidR="00B33630" w:rsidRPr="003B10B3" w:rsidRDefault="00B33630" w:rsidP="00B33630">
            <w:pPr>
              <w:tabs>
                <w:tab w:val="left" w:pos="3828"/>
              </w:tabs>
              <w:jc w:val="right"/>
              <w:rPr>
                <w:rFonts w:ascii="Arial" w:hAnsi="Arial" w:cs="Arial"/>
                <w:sz w:val="16"/>
                <w:szCs w:val="16"/>
              </w:rPr>
            </w:pPr>
            <w:r>
              <w:rPr>
                <w:rFonts w:ascii="Arial" w:hAnsi="Arial" w:cs="Arial"/>
                <w:sz w:val="16"/>
                <w:szCs w:val="16"/>
              </w:rPr>
              <w:t>283.859</w:t>
            </w:r>
          </w:p>
        </w:tc>
      </w:tr>
    </w:tbl>
    <w:p w14:paraId="2DAF87CE" w14:textId="42D594DB" w:rsidR="00E46E15" w:rsidRPr="003B10B3" w:rsidRDefault="00E46E15" w:rsidP="004F6BE8">
      <w:pPr>
        <w:pStyle w:val="BodyTextIndent"/>
        <w:tabs>
          <w:tab w:val="left" w:pos="1260"/>
          <w:tab w:val="left" w:pos="3828"/>
        </w:tabs>
        <w:ind w:firstLine="0"/>
        <w:rPr>
          <w:rFonts w:ascii="Arial" w:hAnsi="Arial" w:cs="Arial"/>
          <w:sz w:val="20"/>
          <w:szCs w:val="20"/>
        </w:rPr>
      </w:pPr>
    </w:p>
    <w:p w14:paraId="38B3D808" w14:textId="77777777" w:rsidR="009B73AB" w:rsidRPr="003B10B3" w:rsidRDefault="009B73AB" w:rsidP="006A6D4D">
      <w:pPr>
        <w:pStyle w:val="BodyTextIndent"/>
        <w:tabs>
          <w:tab w:val="left" w:pos="540"/>
          <w:tab w:val="left" w:pos="3828"/>
        </w:tabs>
        <w:ind w:left="709" w:right="386" w:hanging="283"/>
        <w:rPr>
          <w:rFonts w:ascii="Arial" w:hAnsi="Arial" w:cs="Arial"/>
          <w:b/>
          <w:sz w:val="20"/>
          <w:szCs w:val="20"/>
        </w:rPr>
      </w:pPr>
      <w:r w:rsidRPr="003B10B3">
        <w:rPr>
          <w:rFonts w:ascii="Arial" w:hAnsi="Arial" w:cs="Arial"/>
          <w:b/>
          <w:sz w:val="20"/>
          <w:szCs w:val="20"/>
        </w:rPr>
        <w:t>ı)</w:t>
      </w:r>
      <w:r w:rsidRPr="003B10B3">
        <w:rPr>
          <w:rFonts w:ascii="Arial" w:hAnsi="Arial" w:cs="Arial"/>
          <w:b/>
          <w:sz w:val="20"/>
          <w:szCs w:val="20"/>
        </w:rPr>
        <w:tab/>
        <w:t xml:space="preserve">Zarar niteliğindeki krediler ve diğer alacaklar için tasfiye politikasının ana hatları: </w:t>
      </w:r>
    </w:p>
    <w:p w14:paraId="66738352" w14:textId="77777777" w:rsidR="009B73AB" w:rsidRPr="003B10B3" w:rsidRDefault="009B73AB" w:rsidP="004F6BE8">
      <w:pPr>
        <w:pStyle w:val="BodyTextIndent"/>
        <w:tabs>
          <w:tab w:val="left" w:pos="540"/>
          <w:tab w:val="left" w:pos="3828"/>
        </w:tabs>
        <w:ind w:left="540" w:right="386" w:hanging="360"/>
        <w:rPr>
          <w:rFonts w:ascii="Arial" w:eastAsia="Arial Unicode MS" w:hAnsi="Arial" w:cs="Arial"/>
          <w:b/>
          <w:sz w:val="20"/>
          <w:szCs w:val="20"/>
        </w:rPr>
      </w:pPr>
    </w:p>
    <w:p w14:paraId="4F139822" w14:textId="3DF25939" w:rsidR="008E52C9" w:rsidRPr="00640653" w:rsidRDefault="008E52C9" w:rsidP="008E52C9">
      <w:pPr>
        <w:ind w:left="567"/>
        <w:jc w:val="both"/>
        <w:rPr>
          <w:rFonts w:ascii="Arial" w:hAnsi="Arial" w:cs="Arial"/>
          <w:bCs/>
          <w:iCs/>
          <w:sz w:val="20"/>
          <w:szCs w:val="20"/>
        </w:rPr>
      </w:pPr>
      <w:r>
        <w:rPr>
          <w:rFonts w:ascii="Arial" w:hAnsi="Arial" w:cs="Arial"/>
          <w:bCs/>
          <w:iCs/>
          <w:sz w:val="20"/>
          <w:szCs w:val="20"/>
        </w:rPr>
        <w:t xml:space="preserve">Ana Ortaklık </w:t>
      </w:r>
      <w:r w:rsidRPr="00640653">
        <w:rPr>
          <w:rFonts w:ascii="Arial" w:hAnsi="Arial" w:cs="Arial"/>
          <w:bCs/>
          <w:iCs/>
          <w:sz w:val="20"/>
          <w:szCs w:val="20"/>
        </w:rPr>
        <w:t xml:space="preserve">tarafından kredi işlemlerinden kaynaklanan alacakların tahsili amacıyla başlatılacak icra takiplerinde borçlu ve borçla ilgililerin malvarlıkları ile </w:t>
      </w:r>
      <w:r>
        <w:rPr>
          <w:rFonts w:ascii="Arial" w:hAnsi="Arial" w:cs="Arial"/>
          <w:bCs/>
          <w:iCs/>
          <w:sz w:val="20"/>
          <w:szCs w:val="20"/>
        </w:rPr>
        <w:t>Ana Ortaklık</w:t>
      </w:r>
      <w:r w:rsidRPr="00640653">
        <w:rPr>
          <w:rFonts w:ascii="Arial" w:hAnsi="Arial" w:cs="Arial"/>
          <w:bCs/>
          <w:iCs/>
          <w:sz w:val="20"/>
          <w:szCs w:val="20"/>
        </w:rPr>
        <w:t xml:space="preserve"> alacaklarının teminatını teşkil eden maddi teminatların paraya çevrilmesi süreciyle işleyecek olup, işleyecek bu sürecin yanı sıra </w:t>
      </w:r>
      <w:r>
        <w:rPr>
          <w:rFonts w:ascii="Arial" w:hAnsi="Arial" w:cs="Arial"/>
          <w:bCs/>
          <w:iCs/>
          <w:sz w:val="20"/>
          <w:szCs w:val="20"/>
        </w:rPr>
        <w:t xml:space="preserve">Ana Ortaklık </w:t>
      </w:r>
      <w:r w:rsidRPr="00640653">
        <w:rPr>
          <w:rFonts w:ascii="Arial" w:hAnsi="Arial" w:cs="Arial"/>
          <w:bCs/>
          <w:iCs/>
          <w:sz w:val="20"/>
          <w:szCs w:val="20"/>
        </w:rPr>
        <w:t>alacaklarının idari yollardan tahsil ve tasfiyesine çalışacaktır.</w:t>
      </w:r>
    </w:p>
    <w:p w14:paraId="25CFEDEB" w14:textId="77777777" w:rsidR="009B73AB" w:rsidRPr="003B10B3" w:rsidRDefault="009B73AB" w:rsidP="00D57273">
      <w:pPr>
        <w:pStyle w:val="BodyText3"/>
        <w:tabs>
          <w:tab w:val="clear" w:pos="539"/>
          <w:tab w:val="left" w:pos="540"/>
          <w:tab w:val="left" w:pos="3828"/>
        </w:tabs>
        <w:ind w:left="540" w:hanging="360"/>
        <w:jc w:val="both"/>
        <w:rPr>
          <w:rFonts w:ascii="Arial" w:hAnsi="Arial" w:cs="Arial"/>
          <w:b/>
          <w:i w:val="0"/>
          <w:sz w:val="20"/>
        </w:rPr>
      </w:pPr>
    </w:p>
    <w:p w14:paraId="34E717A1" w14:textId="77777777" w:rsidR="009B73AB" w:rsidRPr="003B10B3" w:rsidRDefault="009B73AB" w:rsidP="006A6D4D">
      <w:pPr>
        <w:pStyle w:val="BodyTextIndent"/>
        <w:tabs>
          <w:tab w:val="left" w:pos="709"/>
          <w:tab w:val="left" w:pos="3828"/>
        </w:tabs>
        <w:ind w:left="709" w:hanging="283"/>
        <w:rPr>
          <w:rFonts w:ascii="Arial" w:eastAsia="Arial Unicode MS" w:hAnsi="Arial" w:cs="Arial"/>
          <w:b/>
          <w:sz w:val="20"/>
          <w:szCs w:val="20"/>
        </w:rPr>
      </w:pPr>
      <w:r w:rsidRPr="003B10B3">
        <w:rPr>
          <w:rFonts w:ascii="Arial" w:hAnsi="Arial" w:cs="Arial"/>
          <w:b/>
          <w:sz w:val="20"/>
          <w:szCs w:val="20"/>
        </w:rPr>
        <w:t>i)</w:t>
      </w:r>
      <w:r w:rsidRPr="003B10B3">
        <w:rPr>
          <w:rFonts w:ascii="Arial" w:hAnsi="Arial" w:cs="Arial"/>
          <w:b/>
          <w:sz w:val="20"/>
          <w:szCs w:val="20"/>
        </w:rPr>
        <w:tab/>
        <w:t>Aktiften silme politikasına ilişkin açıklamalar:</w:t>
      </w:r>
    </w:p>
    <w:p w14:paraId="20824B5D" w14:textId="77777777" w:rsidR="009B73AB" w:rsidRPr="003B10B3" w:rsidRDefault="009B73AB" w:rsidP="00D57273">
      <w:pPr>
        <w:tabs>
          <w:tab w:val="left" w:pos="540"/>
          <w:tab w:val="left" w:pos="3828"/>
        </w:tabs>
        <w:autoSpaceDE w:val="0"/>
        <w:autoSpaceDN w:val="0"/>
        <w:adjustRightInd w:val="0"/>
        <w:ind w:left="540" w:hanging="360"/>
        <w:jc w:val="both"/>
        <w:rPr>
          <w:rFonts w:ascii="Arial" w:hAnsi="Arial" w:cs="Arial"/>
          <w:sz w:val="20"/>
          <w:szCs w:val="20"/>
        </w:rPr>
      </w:pPr>
    </w:p>
    <w:p w14:paraId="70B95749" w14:textId="2FBA8B7C" w:rsidR="008E52C9" w:rsidRPr="00640653" w:rsidRDefault="008E52C9" w:rsidP="008E52C9">
      <w:pPr>
        <w:ind w:left="567"/>
        <w:jc w:val="both"/>
        <w:rPr>
          <w:rFonts w:ascii="Arial" w:hAnsi="Arial" w:cs="Arial"/>
          <w:bCs/>
          <w:iCs/>
          <w:sz w:val="20"/>
          <w:szCs w:val="20"/>
        </w:rPr>
      </w:pPr>
      <w:r w:rsidRPr="006F2B10">
        <w:rPr>
          <w:rFonts w:ascii="Arial" w:hAnsi="Arial" w:cs="Arial"/>
          <w:bCs/>
          <w:iCs/>
          <w:sz w:val="20"/>
          <w:szCs w:val="20"/>
        </w:rPr>
        <w:t xml:space="preserve">Takipteki alacakların aktiften silinmesinde </w:t>
      </w:r>
      <w:r>
        <w:rPr>
          <w:rFonts w:ascii="Arial" w:hAnsi="Arial" w:cs="Arial"/>
          <w:bCs/>
          <w:iCs/>
          <w:sz w:val="20"/>
          <w:szCs w:val="20"/>
        </w:rPr>
        <w:t xml:space="preserve">Ana Ortaklık </w:t>
      </w:r>
      <w:r w:rsidRPr="006F2B10">
        <w:rPr>
          <w:rFonts w:ascii="Arial" w:hAnsi="Arial" w:cs="Arial"/>
          <w:bCs/>
          <w:iCs/>
          <w:sz w:val="20"/>
          <w:szCs w:val="20"/>
        </w:rPr>
        <w:t xml:space="preserve">genel politikası, hukuki takip sürecinde tahsilinin mümkün olmadığına kanaat getirilen alacakların </w:t>
      </w:r>
      <w:r>
        <w:rPr>
          <w:rFonts w:ascii="Arial" w:hAnsi="Arial" w:cs="Arial"/>
          <w:bCs/>
          <w:iCs/>
          <w:sz w:val="20"/>
          <w:szCs w:val="20"/>
        </w:rPr>
        <w:t xml:space="preserve">Ana Ortaklık </w:t>
      </w:r>
      <w:r w:rsidRPr="006F2B10">
        <w:rPr>
          <w:rFonts w:ascii="Arial" w:hAnsi="Arial" w:cs="Arial"/>
          <w:bCs/>
          <w:iCs/>
          <w:sz w:val="20"/>
          <w:szCs w:val="20"/>
        </w:rPr>
        <w:t>üst yönetimi tarafından alınan karar doğrultusunda aktiften silinmesi yönündedir.</w:t>
      </w:r>
      <w:r>
        <w:rPr>
          <w:rFonts w:ascii="Arial" w:hAnsi="Arial" w:cs="Arial"/>
          <w:bCs/>
          <w:iCs/>
          <w:sz w:val="20"/>
          <w:szCs w:val="20"/>
        </w:rPr>
        <w:t xml:space="preserve"> </w:t>
      </w:r>
      <w:r w:rsidRPr="00C7686A">
        <w:rPr>
          <w:rFonts w:ascii="Arial" w:hAnsi="Arial" w:cs="Arial"/>
          <w:sz w:val="20"/>
          <w:szCs w:val="20"/>
        </w:rPr>
        <w:t>202</w:t>
      </w:r>
      <w:r>
        <w:rPr>
          <w:rFonts w:ascii="Arial" w:hAnsi="Arial" w:cs="Arial"/>
          <w:sz w:val="20"/>
          <w:szCs w:val="20"/>
        </w:rPr>
        <w:t>3</w:t>
      </w:r>
      <w:r w:rsidRPr="00C7686A">
        <w:rPr>
          <w:rFonts w:ascii="Arial" w:hAnsi="Arial" w:cs="Arial"/>
          <w:sz w:val="20"/>
          <w:szCs w:val="20"/>
        </w:rPr>
        <w:t xml:space="preserve"> yılı içerisinde tahsilinin mümkün olmadığına kanaat getirilen kredilere ilişkin </w:t>
      </w:r>
      <w:r>
        <w:rPr>
          <w:rFonts w:ascii="Arial" w:hAnsi="Arial" w:cs="Arial"/>
          <w:sz w:val="20"/>
          <w:szCs w:val="20"/>
        </w:rPr>
        <w:t>2</w:t>
      </w:r>
      <w:r w:rsidRPr="00C7686A">
        <w:rPr>
          <w:rFonts w:ascii="Arial" w:hAnsi="Arial" w:cs="Arial"/>
          <w:sz w:val="20"/>
          <w:szCs w:val="20"/>
        </w:rPr>
        <w:t xml:space="preserve"> TL’lik tutar </w:t>
      </w:r>
      <w:r>
        <w:rPr>
          <w:rFonts w:ascii="Arial" w:hAnsi="Arial" w:cs="Arial"/>
          <w:sz w:val="20"/>
          <w:szCs w:val="20"/>
        </w:rPr>
        <w:t xml:space="preserve">Ana Ortaklık </w:t>
      </w:r>
      <w:r w:rsidRPr="00C7686A">
        <w:rPr>
          <w:rFonts w:ascii="Arial" w:hAnsi="Arial" w:cs="Arial"/>
          <w:sz w:val="20"/>
          <w:szCs w:val="20"/>
        </w:rPr>
        <w:t>yönetiminin aldığı karar gereği terkin edilmiştir (31 Aralık 202</w:t>
      </w:r>
      <w:r>
        <w:rPr>
          <w:rFonts w:ascii="Arial" w:hAnsi="Arial" w:cs="Arial"/>
          <w:sz w:val="20"/>
          <w:szCs w:val="20"/>
        </w:rPr>
        <w:t>2</w:t>
      </w:r>
      <w:r w:rsidRPr="00C7686A">
        <w:rPr>
          <w:rFonts w:ascii="Arial" w:hAnsi="Arial" w:cs="Arial"/>
          <w:sz w:val="20"/>
          <w:szCs w:val="20"/>
        </w:rPr>
        <w:t>:</w:t>
      </w:r>
      <w:r>
        <w:rPr>
          <w:rFonts w:ascii="Arial" w:hAnsi="Arial" w:cs="Arial"/>
          <w:sz w:val="20"/>
          <w:szCs w:val="20"/>
        </w:rPr>
        <w:t>5.180)</w:t>
      </w:r>
      <w:r w:rsidRPr="00C7686A">
        <w:rPr>
          <w:rFonts w:ascii="Arial" w:hAnsi="Arial" w:cs="Arial"/>
          <w:sz w:val="20"/>
          <w:szCs w:val="20"/>
        </w:rPr>
        <w:t>.</w:t>
      </w:r>
    </w:p>
    <w:p w14:paraId="0395C8A8" w14:textId="44E77591" w:rsidR="003023A1" w:rsidRDefault="003023A1" w:rsidP="006A6D4D">
      <w:pPr>
        <w:pStyle w:val="BodyTextIndent"/>
        <w:tabs>
          <w:tab w:val="left" w:pos="1080"/>
          <w:tab w:val="left" w:pos="3828"/>
        </w:tabs>
        <w:ind w:left="426" w:hanging="426"/>
        <w:rPr>
          <w:rFonts w:ascii="Arial" w:hAnsi="Arial" w:cs="Arial"/>
          <w:b/>
          <w:sz w:val="20"/>
          <w:szCs w:val="20"/>
        </w:rPr>
      </w:pPr>
    </w:p>
    <w:p w14:paraId="24C1957C" w14:textId="42260D00" w:rsidR="00F30C6D" w:rsidRDefault="00F30C6D" w:rsidP="008E52C9">
      <w:pPr>
        <w:pStyle w:val="BodyTextIndent"/>
        <w:tabs>
          <w:tab w:val="left" w:pos="1080"/>
          <w:tab w:val="left" w:pos="3828"/>
        </w:tabs>
        <w:ind w:firstLine="0"/>
        <w:rPr>
          <w:rFonts w:ascii="Arial" w:hAnsi="Arial" w:cs="Arial"/>
          <w:b/>
          <w:sz w:val="20"/>
          <w:szCs w:val="20"/>
        </w:rPr>
      </w:pPr>
    </w:p>
    <w:p w14:paraId="276856C0" w14:textId="77777777" w:rsidR="00F30C6D" w:rsidRDefault="00F30C6D" w:rsidP="00F30C6D">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0C12F928" w14:textId="77777777" w:rsidR="00F30C6D" w:rsidRDefault="00F30C6D" w:rsidP="006A6D4D">
      <w:pPr>
        <w:pStyle w:val="BodyTextIndent"/>
        <w:tabs>
          <w:tab w:val="left" w:pos="1080"/>
          <w:tab w:val="left" w:pos="3828"/>
        </w:tabs>
        <w:ind w:left="426" w:hanging="426"/>
        <w:rPr>
          <w:rFonts w:ascii="Arial" w:hAnsi="Arial" w:cs="Arial"/>
          <w:b/>
          <w:sz w:val="20"/>
          <w:szCs w:val="20"/>
        </w:rPr>
      </w:pPr>
    </w:p>
    <w:p w14:paraId="58F8DB46" w14:textId="19E865CA" w:rsidR="000845A0" w:rsidRPr="003B10B3" w:rsidRDefault="000845A0" w:rsidP="006A6D4D">
      <w:pPr>
        <w:pStyle w:val="BodyTextIndent"/>
        <w:tabs>
          <w:tab w:val="left" w:pos="1080"/>
          <w:tab w:val="left" w:pos="3828"/>
        </w:tabs>
        <w:ind w:left="426" w:hanging="426"/>
        <w:rPr>
          <w:rFonts w:ascii="Arial" w:hAnsi="Arial" w:cs="Arial"/>
          <w:b/>
          <w:sz w:val="20"/>
          <w:szCs w:val="20"/>
        </w:rPr>
      </w:pPr>
      <w:r w:rsidRPr="003B10B3">
        <w:rPr>
          <w:rFonts w:ascii="Arial" w:hAnsi="Arial" w:cs="Arial"/>
          <w:b/>
          <w:sz w:val="20"/>
          <w:szCs w:val="20"/>
        </w:rPr>
        <w:t>6.</w:t>
      </w:r>
      <w:r w:rsidRPr="003B10B3">
        <w:rPr>
          <w:rFonts w:ascii="Arial" w:hAnsi="Arial" w:cs="Arial"/>
          <w:b/>
          <w:sz w:val="20"/>
          <w:szCs w:val="20"/>
        </w:rPr>
        <w:tab/>
        <w:t>İtfa edilmiş maliyeti üzerinden değerlenen finansal varlıklara ilişkin bilgiler:</w:t>
      </w:r>
    </w:p>
    <w:p w14:paraId="5E00E033" w14:textId="77777777" w:rsidR="000845A0" w:rsidRPr="003B10B3" w:rsidRDefault="000845A0" w:rsidP="00D57273">
      <w:pPr>
        <w:tabs>
          <w:tab w:val="num" w:pos="540"/>
          <w:tab w:val="left" w:pos="1122"/>
          <w:tab w:val="num" w:pos="3060"/>
          <w:tab w:val="left" w:pos="3828"/>
        </w:tabs>
        <w:autoSpaceDE w:val="0"/>
        <w:autoSpaceDN w:val="0"/>
        <w:adjustRightInd w:val="0"/>
        <w:jc w:val="both"/>
        <w:rPr>
          <w:rFonts w:ascii="Arial" w:hAnsi="Arial" w:cs="Arial"/>
          <w:sz w:val="20"/>
          <w:szCs w:val="20"/>
        </w:rPr>
      </w:pPr>
    </w:p>
    <w:p w14:paraId="62A5E136" w14:textId="6F95102B" w:rsidR="000845A0" w:rsidRPr="003B10B3" w:rsidRDefault="000845A0" w:rsidP="00494D19">
      <w:pPr>
        <w:numPr>
          <w:ilvl w:val="1"/>
          <w:numId w:val="5"/>
        </w:numPr>
        <w:tabs>
          <w:tab w:val="clear" w:pos="1146"/>
          <w:tab w:val="num" w:pos="1560"/>
          <w:tab w:val="num" w:pos="3060"/>
          <w:tab w:val="left" w:pos="3828"/>
          <w:tab w:val="left" w:pos="9356"/>
        </w:tabs>
        <w:autoSpaceDE w:val="0"/>
        <w:autoSpaceDN w:val="0"/>
        <w:adjustRightInd w:val="0"/>
        <w:ind w:left="709" w:right="-1" w:hanging="283"/>
        <w:jc w:val="both"/>
        <w:rPr>
          <w:rFonts w:ascii="Arial" w:hAnsi="Arial" w:cs="Arial"/>
          <w:b/>
          <w:iCs/>
          <w:sz w:val="20"/>
          <w:szCs w:val="20"/>
        </w:rPr>
      </w:pPr>
      <w:r w:rsidRPr="003B10B3">
        <w:rPr>
          <w:rFonts w:ascii="Arial" w:hAnsi="Arial" w:cs="Arial"/>
          <w:b/>
          <w:sz w:val="20"/>
          <w:szCs w:val="20"/>
        </w:rPr>
        <w:t xml:space="preserve">İtfa edilmiş maliyeti üzerinden değerlenen finansal varlıklardan </w:t>
      </w:r>
      <w:r w:rsidR="00874297" w:rsidRPr="003B10B3">
        <w:rPr>
          <w:rFonts w:ascii="Arial" w:hAnsi="Arial" w:cs="Arial"/>
          <w:b/>
          <w:sz w:val="20"/>
          <w:szCs w:val="20"/>
        </w:rPr>
        <w:t xml:space="preserve">geri alım vaadi ile satım </w:t>
      </w:r>
      <w:r w:rsidRPr="003B10B3">
        <w:rPr>
          <w:rFonts w:ascii="Arial" w:hAnsi="Arial" w:cs="Arial"/>
          <w:b/>
          <w:sz w:val="20"/>
          <w:szCs w:val="20"/>
        </w:rPr>
        <w:t>işlemlerine konu olanlar ve teminata verilen /bloke edilenlere ilişkin bilgiler:</w:t>
      </w:r>
    </w:p>
    <w:p w14:paraId="10BDC8E9" w14:textId="77777777" w:rsidR="000845A0" w:rsidRPr="003B10B3" w:rsidRDefault="000845A0" w:rsidP="00D57273">
      <w:pPr>
        <w:tabs>
          <w:tab w:val="num" w:pos="851"/>
          <w:tab w:val="num" w:pos="3060"/>
          <w:tab w:val="left" w:pos="3828"/>
        </w:tabs>
        <w:autoSpaceDE w:val="0"/>
        <w:autoSpaceDN w:val="0"/>
        <w:adjustRightInd w:val="0"/>
        <w:ind w:left="180"/>
        <w:jc w:val="both"/>
        <w:rPr>
          <w:rFonts w:ascii="Arial" w:hAnsi="Arial" w:cs="Arial"/>
          <w:b/>
          <w:sz w:val="20"/>
          <w:szCs w:val="20"/>
        </w:rPr>
      </w:pPr>
    </w:p>
    <w:p w14:paraId="655F9137" w14:textId="4F265D7E" w:rsidR="00B33630" w:rsidRDefault="00B33630" w:rsidP="00B33630">
      <w:pPr>
        <w:tabs>
          <w:tab w:val="left" w:pos="709"/>
          <w:tab w:val="num" w:pos="851"/>
          <w:tab w:val="left" w:pos="3828"/>
          <w:tab w:val="left" w:pos="8364"/>
        </w:tabs>
        <w:autoSpaceDE w:val="0"/>
        <w:autoSpaceDN w:val="0"/>
        <w:adjustRightInd w:val="0"/>
        <w:ind w:left="709" w:right="-1"/>
        <w:jc w:val="both"/>
        <w:rPr>
          <w:rFonts w:ascii="Arial" w:hAnsi="Arial" w:cs="Arial"/>
          <w:sz w:val="20"/>
          <w:szCs w:val="20"/>
        </w:rPr>
      </w:pPr>
      <w:r w:rsidRPr="003A31D8">
        <w:rPr>
          <w:rFonts w:ascii="Arial" w:hAnsi="Arial" w:cs="Arial"/>
          <w:sz w:val="20"/>
          <w:szCs w:val="20"/>
        </w:rPr>
        <w:t>İtfa edilmiş maliyeti üzerinden değerlenen finansal varlıklardan geri alım vaadi ile satım işlemlerine konu olan bulunmamaktadır (31 Aralık 2022: Bulunmamaktadır).</w:t>
      </w:r>
      <w:r w:rsidRPr="003A31D8">
        <w:rPr>
          <w:rFonts w:ascii="Arial" w:hAnsi="Arial" w:cs="Arial"/>
          <w:b/>
          <w:sz w:val="20"/>
          <w:szCs w:val="20"/>
        </w:rPr>
        <w:t xml:space="preserve"> </w:t>
      </w:r>
      <w:r w:rsidRPr="003A31D8">
        <w:rPr>
          <w:rFonts w:ascii="Arial" w:hAnsi="Arial" w:cs="Arial"/>
          <w:sz w:val="20"/>
          <w:szCs w:val="20"/>
        </w:rPr>
        <w:t xml:space="preserve">Teminata verilen /bloke edilenlerin tutarı </w:t>
      </w:r>
      <w:r w:rsidR="008E52C9" w:rsidRPr="008E52C9">
        <w:rPr>
          <w:rFonts w:ascii="Arial" w:hAnsi="Arial" w:cs="Arial"/>
          <w:sz w:val="20"/>
          <w:szCs w:val="20"/>
        </w:rPr>
        <w:t xml:space="preserve">8.244.173 </w:t>
      </w:r>
      <w:r w:rsidRPr="003A31D8">
        <w:rPr>
          <w:rFonts w:ascii="Arial" w:hAnsi="Arial" w:cs="Arial"/>
          <w:sz w:val="20"/>
          <w:szCs w:val="20"/>
        </w:rPr>
        <w:t>TL’dir</w:t>
      </w:r>
      <w:r w:rsidRPr="003A31D8">
        <w:rPr>
          <w:rFonts w:ascii="Arial" w:hAnsi="Arial" w:cs="Arial"/>
          <w:b/>
          <w:sz w:val="20"/>
          <w:szCs w:val="20"/>
        </w:rPr>
        <w:t xml:space="preserve"> </w:t>
      </w:r>
      <w:r w:rsidRPr="003A31D8">
        <w:rPr>
          <w:rFonts w:ascii="Arial" w:hAnsi="Arial" w:cs="Arial"/>
          <w:sz w:val="20"/>
          <w:szCs w:val="20"/>
        </w:rPr>
        <w:t>(31</w:t>
      </w:r>
      <w:r w:rsidRPr="005B6DD8">
        <w:rPr>
          <w:rFonts w:ascii="Arial" w:hAnsi="Arial" w:cs="Arial"/>
          <w:sz w:val="20"/>
          <w:szCs w:val="20"/>
        </w:rPr>
        <w:t xml:space="preserve"> Aralık</w:t>
      </w:r>
      <w:r>
        <w:rPr>
          <w:rFonts w:ascii="Arial" w:hAnsi="Arial" w:cs="Arial"/>
          <w:sz w:val="20"/>
          <w:szCs w:val="20"/>
        </w:rPr>
        <w:t xml:space="preserve"> 2022</w:t>
      </w:r>
      <w:r w:rsidRPr="00640653">
        <w:rPr>
          <w:rFonts w:ascii="Arial" w:hAnsi="Arial" w:cs="Arial"/>
          <w:sz w:val="20"/>
          <w:szCs w:val="20"/>
        </w:rPr>
        <w:t>:</w:t>
      </w:r>
      <w:r w:rsidRPr="003B7F16">
        <w:rPr>
          <w:rFonts w:ascii="Arial" w:hAnsi="Arial" w:cs="Arial"/>
          <w:sz w:val="20"/>
          <w:szCs w:val="20"/>
        </w:rPr>
        <w:t xml:space="preserve"> </w:t>
      </w:r>
      <w:r w:rsidRPr="008F2419">
        <w:rPr>
          <w:rFonts w:ascii="Arial" w:hAnsi="Arial" w:cs="Arial"/>
          <w:sz w:val="20"/>
          <w:szCs w:val="20"/>
        </w:rPr>
        <w:t>1.538.037 TL</w:t>
      </w:r>
      <w:r w:rsidRPr="00640653">
        <w:rPr>
          <w:rFonts w:ascii="Arial" w:hAnsi="Arial" w:cs="Arial"/>
          <w:sz w:val="20"/>
          <w:szCs w:val="20"/>
        </w:rPr>
        <w:t>).</w:t>
      </w:r>
    </w:p>
    <w:p w14:paraId="2C1F3175" w14:textId="25C84B8B" w:rsidR="006A6D4D" w:rsidRPr="003B10B3" w:rsidRDefault="006A6D4D" w:rsidP="00D2242B">
      <w:pPr>
        <w:tabs>
          <w:tab w:val="left" w:pos="720"/>
          <w:tab w:val="num" w:pos="851"/>
          <w:tab w:val="left" w:pos="3828"/>
        </w:tabs>
        <w:autoSpaceDE w:val="0"/>
        <w:autoSpaceDN w:val="0"/>
        <w:adjustRightInd w:val="0"/>
        <w:ind w:right="386"/>
        <w:jc w:val="both"/>
        <w:rPr>
          <w:rFonts w:ascii="Arial" w:hAnsi="Arial" w:cs="Arial"/>
          <w:sz w:val="20"/>
          <w:szCs w:val="20"/>
        </w:rPr>
      </w:pPr>
    </w:p>
    <w:p w14:paraId="2CD6A377" w14:textId="74B39105" w:rsidR="000845A0" w:rsidRPr="003B10B3" w:rsidRDefault="000845A0" w:rsidP="004F6BE8">
      <w:pPr>
        <w:pStyle w:val="BodyTextIndent"/>
        <w:numPr>
          <w:ilvl w:val="1"/>
          <w:numId w:val="5"/>
        </w:numPr>
        <w:tabs>
          <w:tab w:val="clear" w:pos="1146"/>
          <w:tab w:val="num" w:pos="1985"/>
          <w:tab w:val="left" w:pos="3828"/>
        </w:tabs>
        <w:ind w:left="709" w:right="386" w:hanging="283"/>
        <w:rPr>
          <w:rFonts w:ascii="Arial" w:hAnsi="Arial" w:cs="Arial"/>
          <w:b/>
          <w:sz w:val="20"/>
          <w:szCs w:val="20"/>
        </w:rPr>
      </w:pPr>
      <w:r w:rsidRPr="003B10B3">
        <w:rPr>
          <w:rFonts w:ascii="Arial" w:hAnsi="Arial" w:cs="Arial"/>
          <w:b/>
          <w:sz w:val="20"/>
          <w:szCs w:val="20"/>
        </w:rPr>
        <w:t>İtfa edilmiş maliyeti üzerinden değerlenen devlet borçlanma senetlerine ilişkin bilgiler:</w:t>
      </w:r>
    </w:p>
    <w:p w14:paraId="4149C879" w14:textId="77777777" w:rsidR="000845A0" w:rsidRPr="003B10B3" w:rsidRDefault="000845A0" w:rsidP="004F6BE8">
      <w:pPr>
        <w:pStyle w:val="BodyTextIndent"/>
        <w:tabs>
          <w:tab w:val="num" w:pos="851"/>
          <w:tab w:val="left" w:pos="3828"/>
        </w:tabs>
        <w:ind w:left="720" w:right="386" w:firstLine="0"/>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724987" w:rsidRPr="003B10B3" w14:paraId="7C84C9D7" w14:textId="77777777" w:rsidTr="009F1D78">
        <w:trPr>
          <w:trHeight w:val="214"/>
        </w:trPr>
        <w:tc>
          <w:tcPr>
            <w:tcW w:w="6402" w:type="dxa"/>
            <w:tcBorders>
              <w:top w:val="single" w:sz="8" w:space="0" w:color="auto"/>
              <w:bottom w:val="single" w:sz="8" w:space="0" w:color="auto"/>
            </w:tcBorders>
            <w:shd w:val="clear" w:color="auto" w:fill="FFFFFF"/>
            <w:vAlign w:val="bottom"/>
          </w:tcPr>
          <w:p w14:paraId="34BB255A" w14:textId="77777777" w:rsidR="00724987" w:rsidRPr="003B10B3" w:rsidRDefault="00724987" w:rsidP="008E3C14">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0A94C118" w14:textId="77777777" w:rsidR="00724987" w:rsidRPr="003B10B3" w:rsidRDefault="00724987" w:rsidP="008E3C14">
            <w:pPr>
              <w:spacing w:line="230" w:lineRule="auto"/>
              <w:ind w:right="142"/>
              <w:jc w:val="right"/>
              <w:rPr>
                <w:rFonts w:ascii="Arial" w:eastAsia="Arial Unicode MS" w:hAnsi="Arial" w:cs="Arial"/>
                <w:b/>
                <w:sz w:val="20"/>
                <w:szCs w:val="20"/>
              </w:rPr>
            </w:pPr>
            <w:r w:rsidRPr="003B10B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07C06F91" w14:textId="77777777" w:rsidR="00724987" w:rsidRPr="003B10B3" w:rsidRDefault="00724987" w:rsidP="008E3C14">
            <w:pPr>
              <w:spacing w:line="230" w:lineRule="auto"/>
              <w:ind w:right="145"/>
              <w:jc w:val="right"/>
              <w:rPr>
                <w:rFonts w:ascii="Arial" w:eastAsia="Arial Unicode MS" w:hAnsi="Arial" w:cs="Arial"/>
                <w:b/>
                <w:sz w:val="20"/>
                <w:szCs w:val="20"/>
              </w:rPr>
            </w:pPr>
            <w:r w:rsidRPr="003B10B3">
              <w:rPr>
                <w:rFonts w:ascii="Arial" w:hAnsi="Arial" w:cs="Arial"/>
                <w:b/>
                <w:sz w:val="20"/>
                <w:szCs w:val="20"/>
              </w:rPr>
              <w:t>Önceki Dönem</w:t>
            </w:r>
          </w:p>
        </w:tc>
      </w:tr>
      <w:tr w:rsidR="00724987" w:rsidRPr="003B10B3" w14:paraId="703B1B45" w14:textId="77777777" w:rsidTr="009F1D78">
        <w:trPr>
          <w:trHeight w:val="166"/>
        </w:trPr>
        <w:tc>
          <w:tcPr>
            <w:tcW w:w="6402" w:type="dxa"/>
            <w:tcBorders>
              <w:top w:val="single" w:sz="8" w:space="0" w:color="auto"/>
            </w:tcBorders>
            <w:shd w:val="clear" w:color="auto" w:fill="FFFFFF"/>
            <w:vAlign w:val="bottom"/>
          </w:tcPr>
          <w:p w14:paraId="0D4037D7" w14:textId="77777777" w:rsidR="00724987" w:rsidRPr="00596B13" w:rsidRDefault="00724987" w:rsidP="008E3C14">
            <w:pPr>
              <w:spacing w:line="230" w:lineRule="auto"/>
              <w:ind w:firstLine="360"/>
              <w:jc w:val="both"/>
              <w:rPr>
                <w:rFonts w:ascii="Arial" w:hAnsi="Arial" w:cs="Arial"/>
                <w:sz w:val="18"/>
                <w:szCs w:val="20"/>
              </w:rPr>
            </w:pPr>
          </w:p>
        </w:tc>
        <w:tc>
          <w:tcPr>
            <w:tcW w:w="1420" w:type="dxa"/>
            <w:tcBorders>
              <w:top w:val="single" w:sz="8" w:space="0" w:color="auto"/>
            </w:tcBorders>
          </w:tcPr>
          <w:p w14:paraId="73AAFAF5" w14:textId="77777777" w:rsidR="00724987" w:rsidRPr="00596B13" w:rsidRDefault="00724987" w:rsidP="008E3C14">
            <w:pPr>
              <w:spacing w:line="230" w:lineRule="auto"/>
              <w:ind w:right="142"/>
              <w:jc w:val="right"/>
              <w:rPr>
                <w:rFonts w:ascii="Arial" w:hAnsi="Arial" w:cs="Arial"/>
                <w:sz w:val="18"/>
                <w:szCs w:val="20"/>
              </w:rPr>
            </w:pPr>
          </w:p>
        </w:tc>
        <w:tc>
          <w:tcPr>
            <w:tcW w:w="1550" w:type="dxa"/>
            <w:tcBorders>
              <w:top w:val="single" w:sz="8" w:space="0" w:color="auto"/>
            </w:tcBorders>
            <w:vAlign w:val="bottom"/>
          </w:tcPr>
          <w:p w14:paraId="016A90A1" w14:textId="77777777" w:rsidR="00724987" w:rsidRPr="00596B13" w:rsidRDefault="00724987" w:rsidP="008E3C14">
            <w:pPr>
              <w:spacing w:line="230" w:lineRule="auto"/>
              <w:ind w:right="145"/>
              <w:jc w:val="right"/>
              <w:rPr>
                <w:rFonts w:ascii="Arial" w:hAnsi="Arial" w:cs="Arial"/>
                <w:sz w:val="18"/>
                <w:szCs w:val="20"/>
              </w:rPr>
            </w:pPr>
          </w:p>
        </w:tc>
      </w:tr>
      <w:tr w:rsidR="008E52C9" w:rsidRPr="003B10B3" w14:paraId="03EF28B6" w14:textId="77777777" w:rsidTr="00F85BB2">
        <w:trPr>
          <w:trHeight w:val="216"/>
        </w:trPr>
        <w:tc>
          <w:tcPr>
            <w:tcW w:w="6402" w:type="dxa"/>
            <w:shd w:val="clear" w:color="auto" w:fill="FFFFFF"/>
            <w:vAlign w:val="center"/>
          </w:tcPr>
          <w:p w14:paraId="26921B68" w14:textId="77777777" w:rsidR="008E52C9" w:rsidRPr="003B10B3" w:rsidRDefault="008E52C9" w:rsidP="008E52C9">
            <w:pPr>
              <w:pStyle w:val="Heading7"/>
              <w:tabs>
                <w:tab w:val="clear" w:pos="360"/>
              </w:tabs>
              <w:spacing w:line="230" w:lineRule="auto"/>
              <w:ind w:hanging="288"/>
              <w:rPr>
                <w:rFonts w:ascii="Arial" w:eastAsia="Arial Unicode MS" w:hAnsi="Arial" w:cs="Arial"/>
                <w:i w:val="0"/>
              </w:rPr>
            </w:pPr>
            <w:r w:rsidRPr="003B10B3">
              <w:rPr>
                <w:rFonts w:ascii="Arial" w:hAnsi="Arial" w:cs="Arial"/>
                <w:i w:val="0"/>
              </w:rPr>
              <w:t>Devlet Tahvili</w:t>
            </w:r>
            <w:r w:rsidRPr="003B10B3">
              <w:rPr>
                <w:rFonts w:ascii="Arial" w:hAnsi="Arial" w:cs="Arial"/>
                <w:bCs/>
                <w:i w:val="0"/>
              </w:rPr>
              <w:t xml:space="preserve"> </w:t>
            </w:r>
          </w:p>
        </w:tc>
        <w:tc>
          <w:tcPr>
            <w:tcW w:w="1420" w:type="dxa"/>
            <w:vAlign w:val="bottom"/>
          </w:tcPr>
          <w:p w14:paraId="4E323507" w14:textId="5FFB6285" w:rsidR="008E52C9" w:rsidRPr="00B94961" w:rsidRDefault="008E52C9" w:rsidP="008E52C9">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77293BFC" w14:textId="697E9AFF" w:rsidR="008E52C9" w:rsidRPr="003B10B3" w:rsidRDefault="008E52C9" w:rsidP="008E52C9">
            <w:pPr>
              <w:ind w:right="148"/>
              <w:jc w:val="right"/>
              <w:rPr>
                <w:rFonts w:ascii="Arial" w:hAnsi="Arial" w:cs="Arial"/>
                <w:sz w:val="20"/>
                <w:szCs w:val="20"/>
              </w:rPr>
            </w:pPr>
            <w:r>
              <w:rPr>
                <w:rFonts w:ascii="Arial" w:hAnsi="Arial" w:cs="Arial"/>
                <w:sz w:val="20"/>
                <w:szCs w:val="16"/>
              </w:rPr>
              <w:t>-</w:t>
            </w:r>
          </w:p>
        </w:tc>
      </w:tr>
      <w:tr w:rsidR="008E52C9" w:rsidRPr="003B10B3" w14:paraId="57239234" w14:textId="77777777" w:rsidTr="00F85BB2">
        <w:trPr>
          <w:trHeight w:val="136"/>
        </w:trPr>
        <w:tc>
          <w:tcPr>
            <w:tcW w:w="6402" w:type="dxa"/>
            <w:shd w:val="clear" w:color="auto" w:fill="FFFFFF"/>
            <w:vAlign w:val="center"/>
          </w:tcPr>
          <w:p w14:paraId="08F992D5" w14:textId="77777777" w:rsidR="008E52C9" w:rsidRPr="003B10B3" w:rsidRDefault="008E52C9" w:rsidP="008E52C9">
            <w:pPr>
              <w:spacing w:line="230" w:lineRule="auto"/>
              <w:rPr>
                <w:rFonts w:ascii="Arial" w:eastAsia="Arial Unicode MS" w:hAnsi="Arial" w:cs="Arial"/>
                <w:sz w:val="20"/>
                <w:szCs w:val="20"/>
              </w:rPr>
            </w:pPr>
            <w:r w:rsidRPr="003B10B3">
              <w:rPr>
                <w:rFonts w:ascii="Arial" w:hAnsi="Arial" w:cs="Arial"/>
                <w:iCs/>
                <w:sz w:val="20"/>
                <w:szCs w:val="20"/>
              </w:rPr>
              <w:t>Hazine Bonosu</w:t>
            </w:r>
          </w:p>
        </w:tc>
        <w:tc>
          <w:tcPr>
            <w:tcW w:w="1420" w:type="dxa"/>
            <w:vAlign w:val="bottom"/>
          </w:tcPr>
          <w:p w14:paraId="69829825" w14:textId="479FC064" w:rsidR="008E52C9" w:rsidRPr="00B94961" w:rsidRDefault="008E52C9" w:rsidP="008E52C9">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5213A812" w14:textId="03DC98E4" w:rsidR="008E52C9" w:rsidRPr="003B10B3" w:rsidRDefault="008E52C9" w:rsidP="008E52C9">
            <w:pPr>
              <w:ind w:right="148"/>
              <w:jc w:val="right"/>
              <w:rPr>
                <w:rFonts w:ascii="Arial" w:hAnsi="Arial" w:cs="Arial"/>
                <w:sz w:val="20"/>
                <w:szCs w:val="20"/>
              </w:rPr>
            </w:pPr>
            <w:r>
              <w:rPr>
                <w:rFonts w:ascii="Arial" w:hAnsi="Arial" w:cs="Arial"/>
                <w:sz w:val="20"/>
                <w:szCs w:val="16"/>
              </w:rPr>
              <w:t>-</w:t>
            </w:r>
          </w:p>
        </w:tc>
      </w:tr>
      <w:tr w:rsidR="008E52C9" w:rsidRPr="003B10B3" w14:paraId="297B1331" w14:textId="77777777" w:rsidTr="00F85BB2">
        <w:trPr>
          <w:trHeight w:val="88"/>
        </w:trPr>
        <w:tc>
          <w:tcPr>
            <w:tcW w:w="6402" w:type="dxa"/>
            <w:shd w:val="clear" w:color="auto" w:fill="FFFFFF"/>
            <w:vAlign w:val="center"/>
          </w:tcPr>
          <w:p w14:paraId="0AACC2AA" w14:textId="714207E9" w:rsidR="008E52C9" w:rsidRPr="003B10B3" w:rsidRDefault="008E52C9" w:rsidP="008E52C9">
            <w:pPr>
              <w:spacing w:line="230" w:lineRule="auto"/>
              <w:rPr>
                <w:rFonts w:ascii="Arial" w:hAnsi="Arial" w:cs="Arial"/>
                <w:iCs/>
                <w:sz w:val="20"/>
                <w:szCs w:val="20"/>
              </w:rPr>
            </w:pPr>
            <w:r w:rsidRPr="003B10B3">
              <w:rPr>
                <w:rFonts w:ascii="Arial" w:hAnsi="Arial" w:cs="Arial"/>
                <w:iCs/>
                <w:sz w:val="20"/>
                <w:szCs w:val="20"/>
              </w:rPr>
              <w:t>Diğer Kamu Borçlanma Senetleri (*)</w:t>
            </w:r>
          </w:p>
        </w:tc>
        <w:tc>
          <w:tcPr>
            <w:tcW w:w="1420" w:type="dxa"/>
            <w:vAlign w:val="bottom"/>
          </w:tcPr>
          <w:p w14:paraId="20B4AB35" w14:textId="3C871F9F" w:rsidR="008E52C9" w:rsidRPr="00B94961" w:rsidRDefault="008E52C9" w:rsidP="008E52C9">
            <w:pPr>
              <w:ind w:right="148"/>
              <w:jc w:val="right"/>
              <w:rPr>
                <w:rFonts w:ascii="Arial" w:hAnsi="Arial" w:cs="Arial"/>
                <w:sz w:val="20"/>
                <w:szCs w:val="20"/>
                <w:highlight w:val="yellow"/>
              </w:rPr>
            </w:pPr>
            <w:r w:rsidRPr="006B4CF2">
              <w:rPr>
                <w:rFonts w:ascii="Arial" w:hAnsi="Arial" w:cs="Arial"/>
                <w:sz w:val="20"/>
                <w:szCs w:val="16"/>
              </w:rPr>
              <w:t>14.889.181</w:t>
            </w:r>
          </w:p>
        </w:tc>
        <w:tc>
          <w:tcPr>
            <w:tcW w:w="1550" w:type="dxa"/>
            <w:vAlign w:val="bottom"/>
          </w:tcPr>
          <w:p w14:paraId="4E18D39D" w14:textId="50338BBB" w:rsidR="008E52C9" w:rsidRPr="003B10B3" w:rsidRDefault="008E52C9" w:rsidP="008E52C9">
            <w:pPr>
              <w:ind w:right="148"/>
              <w:jc w:val="right"/>
              <w:rPr>
                <w:rFonts w:ascii="Arial" w:hAnsi="Arial" w:cs="Arial"/>
                <w:sz w:val="20"/>
                <w:szCs w:val="20"/>
              </w:rPr>
            </w:pPr>
            <w:r>
              <w:rPr>
                <w:rFonts w:ascii="Arial" w:hAnsi="Arial" w:cs="Arial"/>
                <w:sz w:val="20"/>
                <w:szCs w:val="16"/>
              </w:rPr>
              <w:t>5</w:t>
            </w:r>
            <w:r w:rsidRPr="00C03041">
              <w:rPr>
                <w:rFonts w:ascii="Arial" w:hAnsi="Arial" w:cs="Arial"/>
                <w:sz w:val="20"/>
                <w:szCs w:val="16"/>
              </w:rPr>
              <w:t>.</w:t>
            </w:r>
            <w:r>
              <w:rPr>
                <w:rFonts w:ascii="Arial" w:hAnsi="Arial" w:cs="Arial"/>
                <w:sz w:val="20"/>
                <w:szCs w:val="16"/>
              </w:rPr>
              <w:t>478</w:t>
            </w:r>
            <w:r w:rsidRPr="00C03041">
              <w:rPr>
                <w:rFonts w:ascii="Arial" w:hAnsi="Arial" w:cs="Arial"/>
                <w:sz w:val="20"/>
                <w:szCs w:val="16"/>
              </w:rPr>
              <w:t>.</w:t>
            </w:r>
            <w:r>
              <w:rPr>
                <w:rFonts w:ascii="Arial" w:hAnsi="Arial" w:cs="Arial"/>
                <w:sz w:val="20"/>
                <w:szCs w:val="16"/>
              </w:rPr>
              <w:t>359</w:t>
            </w:r>
          </w:p>
        </w:tc>
      </w:tr>
      <w:tr w:rsidR="008E52C9" w:rsidRPr="003B10B3" w14:paraId="52CFE54A" w14:textId="77777777" w:rsidTr="00AD0AC9">
        <w:trPr>
          <w:trHeight w:val="88"/>
        </w:trPr>
        <w:tc>
          <w:tcPr>
            <w:tcW w:w="6402" w:type="dxa"/>
            <w:tcBorders>
              <w:bottom w:val="single" w:sz="4" w:space="0" w:color="auto"/>
            </w:tcBorders>
            <w:shd w:val="clear" w:color="auto" w:fill="FFFFFF"/>
            <w:vAlign w:val="bottom"/>
          </w:tcPr>
          <w:p w14:paraId="719BFA84" w14:textId="77777777" w:rsidR="008E52C9" w:rsidRPr="00596B13" w:rsidRDefault="008E52C9" w:rsidP="008E52C9">
            <w:pPr>
              <w:spacing w:line="230" w:lineRule="auto"/>
              <w:jc w:val="both"/>
              <w:rPr>
                <w:rFonts w:ascii="Arial" w:hAnsi="Arial" w:cs="Arial"/>
                <w:sz w:val="18"/>
                <w:szCs w:val="20"/>
              </w:rPr>
            </w:pPr>
          </w:p>
        </w:tc>
        <w:tc>
          <w:tcPr>
            <w:tcW w:w="1420" w:type="dxa"/>
            <w:tcBorders>
              <w:bottom w:val="single" w:sz="4" w:space="0" w:color="auto"/>
            </w:tcBorders>
            <w:vAlign w:val="center"/>
          </w:tcPr>
          <w:p w14:paraId="07E6913E" w14:textId="4742ABEF" w:rsidR="008E52C9" w:rsidRPr="005A2BDF" w:rsidRDefault="008E52C9" w:rsidP="008E52C9">
            <w:pPr>
              <w:ind w:right="148"/>
              <w:jc w:val="right"/>
              <w:rPr>
                <w:rFonts w:ascii="Arial" w:hAnsi="Arial" w:cs="Arial"/>
                <w:sz w:val="18"/>
                <w:szCs w:val="20"/>
                <w:highlight w:val="yellow"/>
              </w:rPr>
            </w:pPr>
            <w:r>
              <w:rPr>
                <w:rFonts w:ascii="Arial" w:hAnsi="Arial" w:cs="Arial"/>
                <w:color w:val="000000"/>
                <w:sz w:val="20"/>
                <w:szCs w:val="20"/>
              </w:rPr>
              <w:t> </w:t>
            </w:r>
          </w:p>
        </w:tc>
        <w:tc>
          <w:tcPr>
            <w:tcW w:w="1550" w:type="dxa"/>
            <w:tcBorders>
              <w:bottom w:val="single" w:sz="4" w:space="0" w:color="auto"/>
            </w:tcBorders>
            <w:vAlign w:val="center"/>
          </w:tcPr>
          <w:p w14:paraId="335EB198" w14:textId="778D1A92" w:rsidR="008E52C9" w:rsidRPr="00596B13" w:rsidRDefault="008E52C9" w:rsidP="008E52C9">
            <w:pPr>
              <w:ind w:right="148"/>
              <w:jc w:val="right"/>
              <w:rPr>
                <w:rFonts w:ascii="Arial" w:hAnsi="Arial" w:cs="Arial"/>
                <w:sz w:val="18"/>
                <w:szCs w:val="20"/>
              </w:rPr>
            </w:pPr>
            <w:r>
              <w:rPr>
                <w:rFonts w:ascii="Arial" w:hAnsi="Arial" w:cs="Arial"/>
                <w:color w:val="000000"/>
                <w:sz w:val="20"/>
                <w:szCs w:val="20"/>
              </w:rPr>
              <w:t> </w:t>
            </w:r>
          </w:p>
        </w:tc>
      </w:tr>
      <w:tr w:rsidR="008E52C9" w:rsidRPr="003B10B3" w14:paraId="0EBB43C6" w14:textId="77777777" w:rsidTr="00AD0AC9">
        <w:trPr>
          <w:trHeight w:val="88"/>
        </w:trPr>
        <w:tc>
          <w:tcPr>
            <w:tcW w:w="6402" w:type="dxa"/>
            <w:tcBorders>
              <w:top w:val="single" w:sz="4" w:space="0" w:color="auto"/>
              <w:bottom w:val="double" w:sz="4" w:space="0" w:color="auto"/>
            </w:tcBorders>
            <w:shd w:val="clear" w:color="auto" w:fill="FFFFFF"/>
            <w:vAlign w:val="bottom"/>
          </w:tcPr>
          <w:p w14:paraId="0C9C3641" w14:textId="77777777" w:rsidR="008E52C9" w:rsidRPr="003B10B3" w:rsidRDefault="008E52C9" w:rsidP="008E52C9">
            <w:pPr>
              <w:spacing w:line="230" w:lineRule="auto"/>
              <w:jc w:val="both"/>
              <w:rPr>
                <w:rFonts w:ascii="Arial" w:hAnsi="Arial" w:cs="Arial"/>
                <w:b/>
                <w:sz w:val="20"/>
                <w:szCs w:val="20"/>
              </w:rPr>
            </w:pPr>
            <w:r w:rsidRPr="003B10B3">
              <w:rPr>
                <w:rFonts w:ascii="Arial" w:hAnsi="Arial" w:cs="Arial"/>
                <w:b/>
                <w:sz w:val="20"/>
                <w:szCs w:val="20"/>
              </w:rPr>
              <w:t>Toplam</w:t>
            </w:r>
          </w:p>
        </w:tc>
        <w:tc>
          <w:tcPr>
            <w:tcW w:w="1420" w:type="dxa"/>
            <w:tcBorders>
              <w:top w:val="single" w:sz="4" w:space="0" w:color="auto"/>
              <w:bottom w:val="double" w:sz="4" w:space="0" w:color="auto"/>
            </w:tcBorders>
            <w:vAlign w:val="center"/>
          </w:tcPr>
          <w:p w14:paraId="5FDA2471" w14:textId="132EEE57" w:rsidR="008E52C9" w:rsidRPr="00B94961" w:rsidRDefault="008E52C9" w:rsidP="008E52C9">
            <w:pPr>
              <w:ind w:right="148"/>
              <w:jc w:val="right"/>
              <w:rPr>
                <w:rFonts w:ascii="Arial" w:hAnsi="Arial" w:cs="Arial"/>
                <w:b/>
                <w:sz w:val="20"/>
                <w:szCs w:val="20"/>
                <w:highlight w:val="yellow"/>
              </w:rPr>
            </w:pPr>
            <w:r w:rsidRPr="006B4CF2">
              <w:rPr>
                <w:rFonts w:ascii="Arial" w:hAnsi="Arial" w:cs="Arial"/>
                <w:b/>
                <w:sz w:val="20"/>
                <w:szCs w:val="16"/>
              </w:rPr>
              <w:t>14.889.181</w:t>
            </w:r>
          </w:p>
        </w:tc>
        <w:tc>
          <w:tcPr>
            <w:tcW w:w="1550" w:type="dxa"/>
            <w:tcBorders>
              <w:top w:val="single" w:sz="4" w:space="0" w:color="auto"/>
              <w:bottom w:val="double" w:sz="4" w:space="0" w:color="auto"/>
            </w:tcBorders>
            <w:vAlign w:val="center"/>
          </w:tcPr>
          <w:p w14:paraId="4EB4F22B" w14:textId="0FCF5E3B" w:rsidR="008E52C9" w:rsidRPr="003B10B3" w:rsidRDefault="008E52C9" w:rsidP="008E52C9">
            <w:pPr>
              <w:ind w:right="148"/>
              <w:jc w:val="right"/>
              <w:rPr>
                <w:rFonts w:ascii="Arial" w:hAnsi="Arial" w:cs="Arial"/>
                <w:b/>
                <w:bCs/>
                <w:sz w:val="20"/>
                <w:szCs w:val="20"/>
              </w:rPr>
            </w:pPr>
            <w:r w:rsidRPr="00147C6D">
              <w:rPr>
                <w:rFonts w:ascii="Arial" w:hAnsi="Arial" w:cs="Arial"/>
                <w:b/>
                <w:bCs/>
                <w:sz w:val="20"/>
                <w:szCs w:val="16"/>
              </w:rPr>
              <w:t>5.478.359</w:t>
            </w:r>
          </w:p>
        </w:tc>
      </w:tr>
    </w:tbl>
    <w:p w14:paraId="7F624B5E" w14:textId="77777777" w:rsidR="009F1D78" w:rsidRPr="009F1D78" w:rsidRDefault="009F1D78" w:rsidP="009F1D78">
      <w:pPr>
        <w:ind w:right="386"/>
        <w:jc w:val="both"/>
        <w:rPr>
          <w:rFonts w:ascii="Arial" w:hAnsi="Arial" w:cs="Arial"/>
          <w:sz w:val="6"/>
          <w:szCs w:val="12"/>
        </w:rPr>
      </w:pPr>
    </w:p>
    <w:p w14:paraId="6E7F4B8B" w14:textId="7877E9CE" w:rsidR="00B33630" w:rsidRPr="003A31D8" w:rsidRDefault="00B33630" w:rsidP="00B33630">
      <w:pPr>
        <w:ind w:left="-69"/>
        <w:jc w:val="both"/>
        <w:rPr>
          <w:rFonts w:ascii="Arial" w:hAnsi="Arial" w:cs="Arial"/>
          <w:bCs/>
          <w:sz w:val="14"/>
          <w:szCs w:val="14"/>
        </w:rPr>
      </w:pPr>
      <w:r w:rsidRPr="00D62DE3">
        <w:rPr>
          <w:rFonts w:ascii="Arial" w:hAnsi="Arial" w:cs="Arial"/>
          <w:sz w:val="14"/>
          <w:szCs w:val="12"/>
        </w:rPr>
        <w:t xml:space="preserve">(*) </w:t>
      </w:r>
      <w:r w:rsidRPr="00D62DE3">
        <w:rPr>
          <w:rFonts w:ascii="Arial" w:hAnsi="Arial" w:cs="Arial"/>
          <w:iCs/>
          <w:sz w:val="14"/>
          <w:szCs w:val="12"/>
        </w:rPr>
        <w:t>Hazine ve Maliye Bakanlığı tarafından ihraç edilmiş olan ve Türkiye Varlık Fonu - Piyasa ve İstikrar Denge Alt Fonundan satın alınan, kâr</w:t>
      </w:r>
      <w:r>
        <w:rPr>
          <w:rFonts w:ascii="Arial" w:hAnsi="Arial" w:cs="Arial"/>
          <w:iCs/>
          <w:sz w:val="14"/>
          <w:szCs w:val="12"/>
        </w:rPr>
        <w:t xml:space="preserve"> </w:t>
      </w:r>
      <w:r w:rsidRPr="00D62DE3">
        <w:rPr>
          <w:rFonts w:ascii="Arial" w:hAnsi="Arial" w:cs="Arial"/>
          <w:iCs/>
          <w:sz w:val="14"/>
          <w:szCs w:val="12"/>
        </w:rPr>
        <w:t xml:space="preserve">paysız özel tertip devlet </w:t>
      </w:r>
      <w:r w:rsidRPr="001643A0">
        <w:rPr>
          <w:rFonts w:ascii="Arial" w:hAnsi="Arial" w:cs="Arial"/>
          <w:iCs/>
          <w:sz w:val="14"/>
          <w:szCs w:val="12"/>
        </w:rPr>
        <w:t xml:space="preserve">iç </w:t>
      </w:r>
      <w:r w:rsidRPr="003A31D8">
        <w:rPr>
          <w:rFonts w:ascii="Arial" w:hAnsi="Arial" w:cs="Arial"/>
          <w:iCs/>
          <w:sz w:val="14"/>
          <w:szCs w:val="12"/>
        </w:rPr>
        <w:t xml:space="preserve">borçlanma senedi </w:t>
      </w:r>
      <w:r w:rsidR="00F85BB2" w:rsidRPr="00F85BB2">
        <w:rPr>
          <w:rFonts w:ascii="Arial" w:hAnsi="Arial" w:cs="Arial"/>
          <w:sz w:val="14"/>
          <w:szCs w:val="14"/>
        </w:rPr>
        <w:t xml:space="preserve">3.211.463 </w:t>
      </w:r>
      <w:r w:rsidRPr="003A31D8">
        <w:rPr>
          <w:rFonts w:ascii="Arial" w:hAnsi="Arial" w:cs="Arial"/>
          <w:iCs/>
          <w:sz w:val="14"/>
          <w:szCs w:val="12"/>
        </w:rPr>
        <w:t>TL</w:t>
      </w:r>
      <w:r w:rsidRPr="001643A0">
        <w:rPr>
          <w:rFonts w:ascii="Arial" w:hAnsi="Arial" w:cs="Arial"/>
          <w:iCs/>
          <w:sz w:val="14"/>
          <w:szCs w:val="12"/>
        </w:rPr>
        <w:t xml:space="preserve"> (önceki </w:t>
      </w:r>
      <w:proofErr w:type="gramStart"/>
      <w:r w:rsidRPr="001643A0">
        <w:rPr>
          <w:rFonts w:ascii="Arial" w:hAnsi="Arial" w:cs="Arial"/>
          <w:iCs/>
          <w:sz w:val="14"/>
          <w:szCs w:val="12"/>
        </w:rPr>
        <w:t>dönem  1</w:t>
      </w:r>
      <w:proofErr w:type="gramEnd"/>
      <w:r w:rsidRPr="001643A0">
        <w:rPr>
          <w:rFonts w:ascii="Arial" w:hAnsi="Arial" w:cs="Arial"/>
          <w:iCs/>
          <w:sz w:val="14"/>
          <w:szCs w:val="12"/>
        </w:rPr>
        <w:t>.</w:t>
      </w:r>
      <w:r>
        <w:rPr>
          <w:rFonts w:ascii="Arial" w:hAnsi="Arial" w:cs="Arial"/>
          <w:iCs/>
          <w:sz w:val="14"/>
          <w:szCs w:val="12"/>
        </w:rPr>
        <w:t>878</w:t>
      </w:r>
      <w:r w:rsidRPr="001643A0">
        <w:rPr>
          <w:rFonts w:ascii="Arial" w:hAnsi="Arial" w:cs="Arial"/>
          <w:iCs/>
          <w:sz w:val="14"/>
          <w:szCs w:val="12"/>
        </w:rPr>
        <w:t>.</w:t>
      </w:r>
      <w:r>
        <w:rPr>
          <w:rFonts w:ascii="Arial" w:hAnsi="Arial" w:cs="Arial"/>
          <w:iCs/>
          <w:sz w:val="14"/>
          <w:szCs w:val="12"/>
        </w:rPr>
        <w:t>771</w:t>
      </w:r>
      <w:r w:rsidRPr="001643A0">
        <w:rPr>
          <w:rFonts w:ascii="Arial" w:hAnsi="Arial" w:cs="Arial"/>
          <w:iCs/>
          <w:sz w:val="14"/>
          <w:szCs w:val="12"/>
        </w:rPr>
        <w:t xml:space="preserve"> TL) yer almaktadır.</w:t>
      </w:r>
    </w:p>
    <w:p w14:paraId="027E1833" w14:textId="77777777" w:rsidR="000845A0" w:rsidRPr="003B10B3" w:rsidRDefault="000845A0" w:rsidP="004F6BE8">
      <w:pPr>
        <w:pStyle w:val="BodyTextIndent"/>
        <w:tabs>
          <w:tab w:val="num" w:pos="851"/>
          <w:tab w:val="left" w:pos="3828"/>
        </w:tabs>
        <w:ind w:left="180" w:right="386" w:firstLine="0"/>
        <w:rPr>
          <w:rFonts w:ascii="Arial" w:hAnsi="Arial" w:cs="Arial"/>
          <w:b/>
          <w:sz w:val="16"/>
          <w:szCs w:val="16"/>
        </w:rPr>
      </w:pPr>
      <w:r w:rsidRPr="003B10B3">
        <w:rPr>
          <w:rFonts w:ascii="Arial" w:hAnsi="Arial" w:cs="Arial"/>
          <w:b/>
          <w:sz w:val="20"/>
          <w:szCs w:val="20"/>
        </w:rPr>
        <w:t xml:space="preserve">                 </w:t>
      </w:r>
    </w:p>
    <w:p w14:paraId="3A7309DC" w14:textId="4778D95C" w:rsidR="000845A0" w:rsidRPr="003B10B3" w:rsidRDefault="000845A0" w:rsidP="009F1D78">
      <w:pPr>
        <w:pStyle w:val="BodyTextIndent"/>
        <w:numPr>
          <w:ilvl w:val="1"/>
          <w:numId w:val="5"/>
        </w:numPr>
        <w:tabs>
          <w:tab w:val="clear" w:pos="1146"/>
          <w:tab w:val="left" w:pos="3828"/>
        </w:tabs>
        <w:ind w:left="709" w:right="386" w:hanging="283"/>
        <w:rPr>
          <w:rFonts w:ascii="Arial" w:hAnsi="Arial" w:cs="Arial"/>
          <w:b/>
          <w:sz w:val="20"/>
          <w:szCs w:val="20"/>
        </w:rPr>
      </w:pPr>
      <w:r w:rsidRPr="003B10B3">
        <w:rPr>
          <w:rFonts w:ascii="Arial" w:hAnsi="Arial" w:cs="Arial"/>
          <w:b/>
          <w:sz w:val="20"/>
          <w:szCs w:val="20"/>
        </w:rPr>
        <w:t>İtfa edilmiş maliyeti üzerinden değerlenen finansal varlıklara ilişkin bilgiler:</w:t>
      </w:r>
    </w:p>
    <w:p w14:paraId="7970FED6" w14:textId="53D9FEB3" w:rsidR="00724987" w:rsidRPr="003B10B3" w:rsidRDefault="00724987" w:rsidP="004F6BE8">
      <w:pPr>
        <w:tabs>
          <w:tab w:val="left" w:pos="720"/>
          <w:tab w:val="num" w:pos="851"/>
          <w:tab w:val="left" w:pos="3828"/>
        </w:tabs>
        <w:autoSpaceDE w:val="0"/>
        <w:autoSpaceDN w:val="0"/>
        <w:adjustRightInd w:val="0"/>
        <w:ind w:right="386"/>
        <w:jc w:val="both"/>
        <w:rPr>
          <w:rFonts w:ascii="Arial" w:hAnsi="Arial" w:cs="Arial"/>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724987" w:rsidRPr="003B10B3" w14:paraId="61CA0AC4" w14:textId="77777777" w:rsidTr="009F1D78">
        <w:trPr>
          <w:trHeight w:val="214"/>
        </w:trPr>
        <w:tc>
          <w:tcPr>
            <w:tcW w:w="6402" w:type="dxa"/>
            <w:tcBorders>
              <w:top w:val="single" w:sz="8" w:space="0" w:color="auto"/>
              <w:bottom w:val="single" w:sz="8" w:space="0" w:color="auto"/>
            </w:tcBorders>
            <w:shd w:val="clear" w:color="auto" w:fill="FFFFFF"/>
            <w:vAlign w:val="bottom"/>
          </w:tcPr>
          <w:p w14:paraId="7EED62E1" w14:textId="77777777" w:rsidR="00724987" w:rsidRPr="003B10B3" w:rsidRDefault="00724987" w:rsidP="008E3C14">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73F75DC7" w14:textId="77777777" w:rsidR="00724987" w:rsidRPr="003B10B3" w:rsidRDefault="00724987" w:rsidP="008E3C14">
            <w:pPr>
              <w:spacing w:line="230" w:lineRule="auto"/>
              <w:ind w:right="142"/>
              <w:jc w:val="right"/>
              <w:rPr>
                <w:rFonts w:ascii="Arial" w:eastAsia="Arial Unicode MS" w:hAnsi="Arial" w:cs="Arial"/>
                <w:b/>
                <w:sz w:val="20"/>
                <w:szCs w:val="20"/>
              </w:rPr>
            </w:pPr>
            <w:r w:rsidRPr="003B10B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73D587DC" w14:textId="77777777" w:rsidR="00724987" w:rsidRPr="003B10B3" w:rsidRDefault="00724987" w:rsidP="008E3C14">
            <w:pPr>
              <w:spacing w:line="230" w:lineRule="auto"/>
              <w:ind w:right="145"/>
              <w:jc w:val="right"/>
              <w:rPr>
                <w:rFonts w:ascii="Arial" w:eastAsia="Arial Unicode MS" w:hAnsi="Arial" w:cs="Arial"/>
                <w:b/>
                <w:sz w:val="20"/>
                <w:szCs w:val="20"/>
              </w:rPr>
            </w:pPr>
            <w:r w:rsidRPr="003B10B3">
              <w:rPr>
                <w:rFonts w:ascii="Arial" w:hAnsi="Arial" w:cs="Arial"/>
                <w:b/>
                <w:sz w:val="20"/>
                <w:szCs w:val="20"/>
              </w:rPr>
              <w:t>Önceki Dönem</w:t>
            </w:r>
          </w:p>
        </w:tc>
      </w:tr>
      <w:tr w:rsidR="00724987" w:rsidRPr="003B10B3" w14:paraId="58E4DBA9" w14:textId="77777777" w:rsidTr="009F1D78">
        <w:trPr>
          <w:trHeight w:val="166"/>
        </w:trPr>
        <w:tc>
          <w:tcPr>
            <w:tcW w:w="6402" w:type="dxa"/>
            <w:tcBorders>
              <w:top w:val="single" w:sz="8" w:space="0" w:color="auto"/>
            </w:tcBorders>
            <w:shd w:val="clear" w:color="auto" w:fill="FFFFFF"/>
            <w:vAlign w:val="bottom"/>
          </w:tcPr>
          <w:p w14:paraId="1F0BE72F" w14:textId="77777777" w:rsidR="00724987" w:rsidRPr="00596B13" w:rsidRDefault="00724987" w:rsidP="008E3C14">
            <w:pPr>
              <w:spacing w:line="230" w:lineRule="auto"/>
              <w:ind w:firstLine="360"/>
              <w:jc w:val="both"/>
              <w:rPr>
                <w:rFonts w:ascii="Arial" w:hAnsi="Arial" w:cs="Arial"/>
                <w:sz w:val="18"/>
                <w:szCs w:val="20"/>
              </w:rPr>
            </w:pPr>
          </w:p>
        </w:tc>
        <w:tc>
          <w:tcPr>
            <w:tcW w:w="1420" w:type="dxa"/>
            <w:tcBorders>
              <w:top w:val="single" w:sz="8" w:space="0" w:color="auto"/>
            </w:tcBorders>
          </w:tcPr>
          <w:p w14:paraId="26B0B1B8" w14:textId="77777777" w:rsidR="00724987" w:rsidRPr="00596B13" w:rsidRDefault="00724987" w:rsidP="008E3C14">
            <w:pPr>
              <w:spacing w:line="230" w:lineRule="auto"/>
              <w:ind w:right="142"/>
              <w:jc w:val="right"/>
              <w:rPr>
                <w:rFonts w:ascii="Arial" w:hAnsi="Arial" w:cs="Arial"/>
                <w:sz w:val="18"/>
                <w:szCs w:val="20"/>
              </w:rPr>
            </w:pPr>
          </w:p>
        </w:tc>
        <w:tc>
          <w:tcPr>
            <w:tcW w:w="1550" w:type="dxa"/>
            <w:tcBorders>
              <w:top w:val="single" w:sz="8" w:space="0" w:color="auto"/>
            </w:tcBorders>
            <w:vAlign w:val="bottom"/>
          </w:tcPr>
          <w:p w14:paraId="639EA9CC" w14:textId="77777777" w:rsidR="00724987" w:rsidRPr="00596B13" w:rsidRDefault="00724987" w:rsidP="008E3C14">
            <w:pPr>
              <w:spacing w:line="230" w:lineRule="auto"/>
              <w:ind w:right="145"/>
              <w:jc w:val="right"/>
              <w:rPr>
                <w:rFonts w:ascii="Arial" w:hAnsi="Arial" w:cs="Arial"/>
                <w:sz w:val="18"/>
                <w:szCs w:val="20"/>
              </w:rPr>
            </w:pPr>
          </w:p>
        </w:tc>
      </w:tr>
      <w:tr w:rsidR="008E52C9" w:rsidRPr="003B10B3" w14:paraId="56ECF7DA" w14:textId="77777777" w:rsidTr="00F85BB2">
        <w:trPr>
          <w:trHeight w:val="216"/>
        </w:trPr>
        <w:tc>
          <w:tcPr>
            <w:tcW w:w="6402" w:type="dxa"/>
            <w:shd w:val="clear" w:color="auto" w:fill="FFFFFF"/>
            <w:vAlign w:val="center"/>
          </w:tcPr>
          <w:p w14:paraId="5ECBD974" w14:textId="77777777" w:rsidR="008E52C9" w:rsidRPr="003B10B3" w:rsidRDefault="008E52C9" w:rsidP="008E52C9">
            <w:pPr>
              <w:pStyle w:val="Heading7"/>
              <w:tabs>
                <w:tab w:val="clear" w:pos="360"/>
              </w:tabs>
              <w:spacing w:line="230" w:lineRule="auto"/>
              <w:ind w:hanging="288"/>
              <w:rPr>
                <w:rFonts w:ascii="Arial" w:eastAsia="Arial Unicode MS" w:hAnsi="Arial" w:cs="Arial"/>
                <w:b/>
                <w:bCs/>
                <w:i w:val="0"/>
              </w:rPr>
            </w:pPr>
            <w:r w:rsidRPr="003B10B3">
              <w:rPr>
                <w:rFonts w:ascii="Arial" w:hAnsi="Arial" w:cs="Arial"/>
                <w:b/>
                <w:bCs/>
                <w:i w:val="0"/>
              </w:rPr>
              <w:t xml:space="preserve">Borçlanma Senetleri </w:t>
            </w:r>
          </w:p>
        </w:tc>
        <w:tc>
          <w:tcPr>
            <w:tcW w:w="1420" w:type="dxa"/>
            <w:vAlign w:val="bottom"/>
          </w:tcPr>
          <w:p w14:paraId="4D622908" w14:textId="588FC962" w:rsidR="008E52C9" w:rsidRPr="00B94961" w:rsidRDefault="008E52C9" w:rsidP="008E52C9">
            <w:pPr>
              <w:ind w:right="148"/>
              <w:jc w:val="right"/>
              <w:rPr>
                <w:rFonts w:ascii="Arial" w:hAnsi="Arial" w:cs="Arial"/>
                <w:b/>
                <w:bCs/>
                <w:sz w:val="20"/>
                <w:szCs w:val="20"/>
                <w:highlight w:val="yellow"/>
              </w:rPr>
            </w:pPr>
            <w:r w:rsidRPr="006B4CF2">
              <w:rPr>
                <w:rFonts w:ascii="Arial" w:hAnsi="Arial" w:cs="Arial"/>
                <w:b/>
                <w:bCs/>
                <w:sz w:val="20"/>
                <w:szCs w:val="16"/>
              </w:rPr>
              <w:t>14.889.181</w:t>
            </w:r>
          </w:p>
        </w:tc>
        <w:tc>
          <w:tcPr>
            <w:tcW w:w="1550" w:type="dxa"/>
            <w:vAlign w:val="bottom"/>
          </w:tcPr>
          <w:p w14:paraId="49CCF557" w14:textId="352E0627" w:rsidR="008E52C9" w:rsidRPr="003B10B3" w:rsidRDefault="008E52C9" w:rsidP="008E52C9">
            <w:pPr>
              <w:ind w:right="148"/>
              <w:jc w:val="right"/>
              <w:rPr>
                <w:rFonts w:ascii="Arial" w:hAnsi="Arial" w:cs="Arial"/>
                <w:b/>
                <w:bCs/>
                <w:sz w:val="20"/>
                <w:szCs w:val="20"/>
              </w:rPr>
            </w:pPr>
            <w:r w:rsidRPr="008F2419">
              <w:rPr>
                <w:rFonts w:ascii="Arial" w:hAnsi="Arial" w:cs="Arial"/>
                <w:b/>
                <w:sz w:val="20"/>
                <w:szCs w:val="16"/>
              </w:rPr>
              <w:t>5.478.359</w:t>
            </w:r>
          </w:p>
        </w:tc>
      </w:tr>
      <w:tr w:rsidR="008E52C9" w:rsidRPr="003B10B3" w14:paraId="139E9257" w14:textId="77777777" w:rsidTr="00F85BB2">
        <w:trPr>
          <w:trHeight w:val="136"/>
        </w:trPr>
        <w:tc>
          <w:tcPr>
            <w:tcW w:w="6402" w:type="dxa"/>
            <w:shd w:val="clear" w:color="auto" w:fill="FFFFFF"/>
            <w:vAlign w:val="center"/>
          </w:tcPr>
          <w:p w14:paraId="5BED3997" w14:textId="5D5C7856" w:rsidR="008E52C9" w:rsidRPr="003B10B3" w:rsidRDefault="008E52C9" w:rsidP="008E52C9">
            <w:pPr>
              <w:spacing w:line="230" w:lineRule="auto"/>
              <w:rPr>
                <w:rFonts w:ascii="Arial" w:eastAsia="Arial Unicode MS" w:hAnsi="Arial" w:cs="Arial"/>
                <w:sz w:val="20"/>
                <w:szCs w:val="20"/>
              </w:rPr>
            </w:pPr>
            <w:r w:rsidRPr="003B10B3">
              <w:rPr>
                <w:rFonts w:ascii="Arial" w:hAnsi="Arial" w:cs="Arial"/>
                <w:iCs/>
                <w:sz w:val="20"/>
                <w:szCs w:val="20"/>
              </w:rPr>
              <w:t xml:space="preserve">   Borsada İşlem Görenler</w:t>
            </w:r>
          </w:p>
        </w:tc>
        <w:tc>
          <w:tcPr>
            <w:tcW w:w="1420" w:type="dxa"/>
            <w:vAlign w:val="bottom"/>
          </w:tcPr>
          <w:p w14:paraId="36C73610" w14:textId="6C252649" w:rsidR="008E52C9" w:rsidRPr="00B94961" w:rsidRDefault="008E52C9" w:rsidP="008E52C9">
            <w:pPr>
              <w:ind w:right="148"/>
              <w:jc w:val="right"/>
              <w:rPr>
                <w:rFonts w:ascii="Arial" w:hAnsi="Arial" w:cs="Arial"/>
                <w:sz w:val="20"/>
                <w:szCs w:val="20"/>
                <w:highlight w:val="yellow"/>
              </w:rPr>
            </w:pPr>
            <w:r w:rsidRPr="00652D67">
              <w:rPr>
                <w:rFonts w:ascii="Arial" w:hAnsi="Arial" w:cs="Arial"/>
                <w:sz w:val="20"/>
                <w:szCs w:val="20"/>
              </w:rPr>
              <w:t>-</w:t>
            </w:r>
          </w:p>
        </w:tc>
        <w:tc>
          <w:tcPr>
            <w:tcW w:w="1550" w:type="dxa"/>
            <w:vAlign w:val="bottom"/>
          </w:tcPr>
          <w:p w14:paraId="1371E659" w14:textId="2E100F46" w:rsidR="008E52C9" w:rsidRPr="003B10B3" w:rsidRDefault="008E52C9" w:rsidP="008E52C9">
            <w:pPr>
              <w:ind w:right="148"/>
              <w:jc w:val="right"/>
              <w:rPr>
                <w:rFonts w:ascii="Arial" w:hAnsi="Arial" w:cs="Arial"/>
                <w:sz w:val="20"/>
                <w:szCs w:val="20"/>
              </w:rPr>
            </w:pPr>
            <w:r w:rsidRPr="00652D67">
              <w:rPr>
                <w:rFonts w:ascii="Arial" w:hAnsi="Arial" w:cs="Arial"/>
                <w:sz w:val="20"/>
                <w:szCs w:val="20"/>
              </w:rPr>
              <w:t>-</w:t>
            </w:r>
          </w:p>
        </w:tc>
      </w:tr>
      <w:tr w:rsidR="008E52C9" w:rsidRPr="003B10B3" w14:paraId="59651DC2" w14:textId="77777777" w:rsidTr="00F85BB2">
        <w:trPr>
          <w:trHeight w:val="136"/>
        </w:trPr>
        <w:tc>
          <w:tcPr>
            <w:tcW w:w="6402" w:type="dxa"/>
            <w:shd w:val="clear" w:color="auto" w:fill="FFFFFF"/>
            <w:vAlign w:val="center"/>
          </w:tcPr>
          <w:p w14:paraId="4560DB50" w14:textId="489E98E4" w:rsidR="008E52C9" w:rsidRPr="003B10B3" w:rsidRDefault="008E52C9" w:rsidP="008E52C9">
            <w:pPr>
              <w:spacing w:line="230" w:lineRule="auto"/>
              <w:rPr>
                <w:rFonts w:ascii="Arial" w:hAnsi="Arial" w:cs="Arial"/>
                <w:iCs/>
                <w:sz w:val="20"/>
                <w:szCs w:val="20"/>
              </w:rPr>
            </w:pPr>
            <w:r w:rsidRPr="003B10B3">
              <w:rPr>
                <w:rFonts w:ascii="Arial" w:hAnsi="Arial" w:cs="Arial"/>
                <w:iCs/>
                <w:sz w:val="20"/>
                <w:szCs w:val="20"/>
              </w:rPr>
              <w:t xml:space="preserve">   Borsada İşlem Görmeyenler (*)</w:t>
            </w:r>
          </w:p>
        </w:tc>
        <w:tc>
          <w:tcPr>
            <w:tcW w:w="1420" w:type="dxa"/>
            <w:vAlign w:val="bottom"/>
          </w:tcPr>
          <w:p w14:paraId="2FCA5F62" w14:textId="1BC0DD91" w:rsidR="008E52C9" w:rsidRPr="00B94961" w:rsidRDefault="008E52C9" w:rsidP="008E52C9">
            <w:pPr>
              <w:ind w:right="148"/>
              <w:jc w:val="right"/>
              <w:rPr>
                <w:rFonts w:ascii="Arial" w:hAnsi="Arial" w:cs="Arial"/>
                <w:color w:val="000000"/>
                <w:sz w:val="20"/>
                <w:szCs w:val="20"/>
                <w:highlight w:val="yellow"/>
              </w:rPr>
            </w:pPr>
            <w:r w:rsidRPr="006B4CF2">
              <w:rPr>
                <w:rFonts w:ascii="Arial" w:hAnsi="Arial" w:cs="Arial"/>
                <w:bCs/>
                <w:sz w:val="20"/>
                <w:szCs w:val="16"/>
              </w:rPr>
              <w:t>14.889.181</w:t>
            </w:r>
          </w:p>
        </w:tc>
        <w:tc>
          <w:tcPr>
            <w:tcW w:w="1550" w:type="dxa"/>
            <w:vAlign w:val="bottom"/>
          </w:tcPr>
          <w:p w14:paraId="01BA0BD8" w14:textId="24ACF743" w:rsidR="008E52C9" w:rsidRPr="003B10B3" w:rsidRDefault="008E52C9" w:rsidP="008E52C9">
            <w:pPr>
              <w:ind w:right="148"/>
              <w:jc w:val="right"/>
              <w:rPr>
                <w:rFonts w:ascii="Arial" w:hAnsi="Arial" w:cs="Arial"/>
                <w:color w:val="000000"/>
                <w:sz w:val="20"/>
                <w:szCs w:val="20"/>
              </w:rPr>
            </w:pPr>
            <w:r>
              <w:rPr>
                <w:rFonts w:ascii="Arial" w:hAnsi="Arial" w:cs="Arial"/>
                <w:sz w:val="20"/>
                <w:szCs w:val="16"/>
              </w:rPr>
              <w:t>5</w:t>
            </w:r>
            <w:r w:rsidRPr="00C03041">
              <w:rPr>
                <w:rFonts w:ascii="Arial" w:hAnsi="Arial" w:cs="Arial"/>
                <w:sz w:val="20"/>
                <w:szCs w:val="16"/>
              </w:rPr>
              <w:t>.</w:t>
            </w:r>
            <w:r>
              <w:rPr>
                <w:rFonts w:ascii="Arial" w:hAnsi="Arial" w:cs="Arial"/>
                <w:sz w:val="20"/>
                <w:szCs w:val="16"/>
              </w:rPr>
              <w:t>478</w:t>
            </w:r>
            <w:r w:rsidRPr="00C03041">
              <w:rPr>
                <w:rFonts w:ascii="Arial" w:hAnsi="Arial" w:cs="Arial"/>
                <w:sz w:val="20"/>
                <w:szCs w:val="16"/>
              </w:rPr>
              <w:t>.</w:t>
            </w:r>
            <w:r>
              <w:rPr>
                <w:rFonts w:ascii="Arial" w:hAnsi="Arial" w:cs="Arial"/>
                <w:sz w:val="20"/>
                <w:szCs w:val="16"/>
              </w:rPr>
              <w:t>359</w:t>
            </w:r>
          </w:p>
        </w:tc>
      </w:tr>
      <w:tr w:rsidR="008E52C9" w:rsidRPr="003B10B3" w14:paraId="38C95ACD" w14:textId="77777777" w:rsidTr="00F85BB2">
        <w:trPr>
          <w:trHeight w:val="88"/>
        </w:trPr>
        <w:tc>
          <w:tcPr>
            <w:tcW w:w="6402" w:type="dxa"/>
            <w:shd w:val="clear" w:color="auto" w:fill="FFFFFF"/>
            <w:vAlign w:val="center"/>
          </w:tcPr>
          <w:p w14:paraId="17336F7A" w14:textId="77777777" w:rsidR="008E52C9" w:rsidRPr="003B10B3" w:rsidRDefault="008E52C9" w:rsidP="008E52C9">
            <w:pPr>
              <w:spacing w:line="230" w:lineRule="auto"/>
              <w:rPr>
                <w:rFonts w:ascii="Arial" w:hAnsi="Arial" w:cs="Arial"/>
                <w:iCs/>
                <w:sz w:val="20"/>
                <w:szCs w:val="20"/>
              </w:rPr>
            </w:pPr>
            <w:r w:rsidRPr="003B10B3">
              <w:rPr>
                <w:rFonts w:ascii="Arial" w:hAnsi="Arial" w:cs="Arial"/>
                <w:iCs/>
                <w:sz w:val="20"/>
                <w:szCs w:val="20"/>
              </w:rPr>
              <w:t>Değer Azalma Karşılığı (-)</w:t>
            </w:r>
          </w:p>
        </w:tc>
        <w:tc>
          <w:tcPr>
            <w:tcW w:w="1420" w:type="dxa"/>
            <w:vAlign w:val="bottom"/>
          </w:tcPr>
          <w:p w14:paraId="2B485731" w14:textId="1DB92CA8" w:rsidR="008E52C9" w:rsidRPr="00B94961" w:rsidRDefault="008E52C9" w:rsidP="008E52C9">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1145AB4D" w14:textId="76F99949" w:rsidR="008E52C9" w:rsidRPr="003B10B3" w:rsidRDefault="008E52C9" w:rsidP="008E52C9">
            <w:pPr>
              <w:ind w:right="148"/>
              <w:jc w:val="right"/>
              <w:rPr>
                <w:rFonts w:ascii="Arial" w:hAnsi="Arial" w:cs="Arial"/>
                <w:sz w:val="20"/>
                <w:szCs w:val="20"/>
              </w:rPr>
            </w:pPr>
            <w:r>
              <w:rPr>
                <w:rFonts w:ascii="Arial" w:hAnsi="Arial" w:cs="Arial"/>
                <w:sz w:val="20"/>
                <w:szCs w:val="16"/>
              </w:rPr>
              <w:t>-</w:t>
            </w:r>
          </w:p>
        </w:tc>
      </w:tr>
      <w:tr w:rsidR="008E52C9" w:rsidRPr="003B10B3" w14:paraId="7EF88B77" w14:textId="77777777" w:rsidTr="00ED6AB7">
        <w:trPr>
          <w:trHeight w:val="88"/>
        </w:trPr>
        <w:tc>
          <w:tcPr>
            <w:tcW w:w="6402" w:type="dxa"/>
            <w:tcBorders>
              <w:bottom w:val="single" w:sz="4" w:space="0" w:color="auto"/>
            </w:tcBorders>
            <w:shd w:val="clear" w:color="auto" w:fill="FFFFFF"/>
            <w:vAlign w:val="bottom"/>
          </w:tcPr>
          <w:p w14:paraId="1FAD3C4C" w14:textId="77777777" w:rsidR="008E52C9" w:rsidRPr="00596B13" w:rsidRDefault="008E52C9" w:rsidP="008E52C9">
            <w:pPr>
              <w:spacing w:line="230" w:lineRule="auto"/>
              <w:jc w:val="both"/>
              <w:rPr>
                <w:rFonts w:ascii="Arial" w:hAnsi="Arial" w:cs="Arial"/>
                <w:sz w:val="18"/>
                <w:szCs w:val="20"/>
              </w:rPr>
            </w:pPr>
          </w:p>
        </w:tc>
        <w:tc>
          <w:tcPr>
            <w:tcW w:w="1420" w:type="dxa"/>
            <w:tcBorders>
              <w:bottom w:val="single" w:sz="4" w:space="0" w:color="auto"/>
            </w:tcBorders>
            <w:vAlign w:val="bottom"/>
          </w:tcPr>
          <w:p w14:paraId="53EEF092" w14:textId="22D31BFF" w:rsidR="008E52C9" w:rsidRPr="005A2BDF" w:rsidRDefault="008E52C9" w:rsidP="008E52C9">
            <w:pPr>
              <w:ind w:right="148"/>
              <w:jc w:val="right"/>
              <w:rPr>
                <w:rFonts w:ascii="Arial" w:hAnsi="Arial" w:cs="Arial"/>
                <w:sz w:val="18"/>
                <w:szCs w:val="20"/>
                <w:highlight w:val="yellow"/>
              </w:rPr>
            </w:pPr>
          </w:p>
        </w:tc>
        <w:tc>
          <w:tcPr>
            <w:tcW w:w="1550" w:type="dxa"/>
            <w:tcBorders>
              <w:bottom w:val="single" w:sz="4" w:space="0" w:color="auto"/>
            </w:tcBorders>
            <w:vAlign w:val="bottom"/>
          </w:tcPr>
          <w:p w14:paraId="108FFD63" w14:textId="5FA617B7" w:rsidR="008E52C9" w:rsidRPr="00596B13" w:rsidRDefault="008E52C9" w:rsidP="008E52C9">
            <w:pPr>
              <w:ind w:right="148"/>
              <w:jc w:val="right"/>
              <w:rPr>
                <w:rFonts w:ascii="Arial" w:hAnsi="Arial" w:cs="Arial"/>
                <w:sz w:val="18"/>
                <w:szCs w:val="20"/>
              </w:rPr>
            </w:pPr>
          </w:p>
        </w:tc>
      </w:tr>
      <w:tr w:rsidR="008E52C9" w:rsidRPr="003B10B3" w14:paraId="03AE3133" w14:textId="77777777" w:rsidTr="00ED6AB7">
        <w:trPr>
          <w:trHeight w:val="88"/>
        </w:trPr>
        <w:tc>
          <w:tcPr>
            <w:tcW w:w="6402" w:type="dxa"/>
            <w:tcBorders>
              <w:top w:val="single" w:sz="4" w:space="0" w:color="auto"/>
              <w:bottom w:val="double" w:sz="4" w:space="0" w:color="auto"/>
            </w:tcBorders>
            <w:shd w:val="clear" w:color="auto" w:fill="FFFFFF"/>
            <w:vAlign w:val="bottom"/>
          </w:tcPr>
          <w:p w14:paraId="200B3F88" w14:textId="77777777" w:rsidR="008E52C9" w:rsidRPr="003B10B3" w:rsidRDefault="008E52C9" w:rsidP="008E52C9">
            <w:pPr>
              <w:spacing w:line="230" w:lineRule="auto"/>
              <w:jc w:val="both"/>
              <w:rPr>
                <w:rFonts w:ascii="Arial" w:hAnsi="Arial" w:cs="Arial"/>
                <w:b/>
                <w:sz w:val="20"/>
                <w:szCs w:val="20"/>
              </w:rPr>
            </w:pPr>
            <w:r w:rsidRPr="003B10B3">
              <w:rPr>
                <w:rFonts w:ascii="Arial" w:hAnsi="Arial" w:cs="Arial"/>
                <w:b/>
                <w:sz w:val="20"/>
                <w:szCs w:val="20"/>
              </w:rPr>
              <w:t>Toplam</w:t>
            </w:r>
          </w:p>
        </w:tc>
        <w:tc>
          <w:tcPr>
            <w:tcW w:w="1420" w:type="dxa"/>
            <w:tcBorders>
              <w:top w:val="single" w:sz="4" w:space="0" w:color="auto"/>
              <w:bottom w:val="double" w:sz="4" w:space="0" w:color="auto"/>
            </w:tcBorders>
            <w:vAlign w:val="bottom"/>
          </w:tcPr>
          <w:p w14:paraId="6A90FC13" w14:textId="537229AE" w:rsidR="008E52C9" w:rsidRPr="005A2BDF" w:rsidRDefault="008E52C9" w:rsidP="008E52C9">
            <w:pPr>
              <w:ind w:right="148"/>
              <w:jc w:val="right"/>
              <w:rPr>
                <w:rFonts w:ascii="Arial" w:hAnsi="Arial" w:cs="Arial"/>
                <w:b/>
                <w:sz w:val="20"/>
                <w:szCs w:val="20"/>
                <w:highlight w:val="yellow"/>
              </w:rPr>
            </w:pPr>
            <w:r w:rsidRPr="006B4CF2">
              <w:rPr>
                <w:rFonts w:ascii="Arial" w:hAnsi="Arial" w:cs="Arial"/>
                <w:b/>
                <w:bCs/>
                <w:sz w:val="20"/>
                <w:szCs w:val="16"/>
              </w:rPr>
              <w:t>14.889.181</w:t>
            </w:r>
          </w:p>
        </w:tc>
        <w:tc>
          <w:tcPr>
            <w:tcW w:w="1550" w:type="dxa"/>
            <w:tcBorders>
              <w:top w:val="single" w:sz="4" w:space="0" w:color="auto"/>
              <w:bottom w:val="double" w:sz="4" w:space="0" w:color="auto"/>
            </w:tcBorders>
            <w:vAlign w:val="bottom"/>
          </w:tcPr>
          <w:p w14:paraId="57236388" w14:textId="24D79C6C" w:rsidR="008E52C9" w:rsidRPr="003B10B3" w:rsidRDefault="008E52C9" w:rsidP="008E52C9">
            <w:pPr>
              <w:ind w:right="148"/>
              <w:jc w:val="right"/>
              <w:rPr>
                <w:rFonts w:ascii="Arial" w:hAnsi="Arial" w:cs="Arial"/>
                <w:b/>
                <w:bCs/>
                <w:sz w:val="20"/>
                <w:szCs w:val="20"/>
              </w:rPr>
            </w:pPr>
            <w:r w:rsidRPr="008F2419">
              <w:rPr>
                <w:rFonts w:ascii="Arial" w:hAnsi="Arial" w:cs="Arial"/>
                <w:b/>
                <w:sz w:val="20"/>
                <w:szCs w:val="16"/>
              </w:rPr>
              <w:t>5.478.359</w:t>
            </w:r>
          </w:p>
        </w:tc>
      </w:tr>
    </w:tbl>
    <w:p w14:paraId="6BBEB180" w14:textId="77777777" w:rsidR="009F1D78" w:rsidRPr="009F1D78" w:rsidRDefault="009F1D78" w:rsidP="009F1D78">
      <w:pPr>
        <w:ind w:right="386"/>
        <w:jc w:val="both"/>
        <w:rPr>
          <w:rFonts w:ascii="Arial" w:hAnsi="Arial" w:cs="Arial"/>
          <w:sz w:val="6"/>
          <w:szCs w:val="12"/>
        </w:rPr>
      </w:pPr>
    </w:p>
    <w:p w14:paraId="6897FA46" w14:textId="629A6737" w:rsidR="00B33630" w:rsidRPr="00D62DE3" w:rsidRDefault="00B33630" w:rsidP="00B33630">
      <w:pPr>
        <w:ind w:right="-1"/>
        <w:jc w:val="both"/>
        <w:rPr>
          <w:rFonts w:ascii="Arial" w:hAnsi="Arial" w:cs="Arial"/>
          <w:iCs/>
          <w:sz w:val="14"/>
          <w:szCs w:val="12"/>
        </w:rPr>
      </w:pPr>
      <w:r w:rsidRPr="00D62DE3">
        <w:rPr>
          <w:rFonts w:ascii="Arial" w:hAnsi="Arial" w:cs="Arial"/>
          <w:sz w:val="14"/>
          <w:szCs w:val="12"/>
        </w:rPr>
        <w:t xml:space="preserve">(*) </w:t>
      </w:r>
      <w:r w:rsidRPr="00D62DE3">
        <w:rPr>
          <w:rFonts w:ascii="Arial" w:hAnsi="Arial" w:cs="Arial"/>
          <w:iCs/>
          <w:sz w:val="14"/>
          <w:szCs w:val="12"/>
        </w:rPr>
        <w:t>Hazine ve Maliye Bakanlığı tarafından ihraç edilmiş olan ve Türkiye Varlık Fonu - Piyasa ve İstikrar Denge Alt Fonundan satın alınan, kâr</w:t>
      </w:r>
      <w:r>
        <w:rPr>
          <w:rFonts w:ascii="Arial" w:hAnsi="Arial" w:cs="Arial"/>
          <w:iCs/>
          <w:sz w:val="14"/>
          <w:szCs w:val="12"/>
        </w:rPr>
        <w:t xml:space="preserve"> </w:t>
      </w:r>
      <w:r w:rsidRPr="00D62DE3">
        <w:rPr>
          <w:rFonts w:ascii="Arial" w:hAnsi="Arial" w:cs="Arial"/>
          <w:iCs/>
          <w:sz w:val="14"/>
          <w:szCs w:val="12"/>
        </w:rPr>
        <w:t xml:space="preserve">paysız özel tertip devlet </w:t>
      </w:r>
      <w:r w:rsidRPr="001643A0">
        <w:rPr>
          <w:rFonts w:ascii="Arial" w:hAnsi="Arial" w:cs="Arial"/>
          <w:iCs/>
          <w:sz w:val="14"/>
          <w:szCs w:val="12"/>
        </w:rPr>
        <w:t xml:space="preserve">iç borçlanma </w:t>
      </w:r>
      <w:r w:rsidRPr="003A31D8">
        <w:rPr>
          <w:rFonts w:ascii="Arial" w:hAnsi="Arial" w:cs="Arial"/>
          <w:iCs/>
          <w:sz w:val="14"/>
          <w:szCs w:val="12"/>
        </w:rPr>
        <w:t xml:space="preserve">senedi </w:t>
      </w:r>
      <w:r w:rsidR="00F85BB2" w:rsidRPr="00F85BB2">
        <w:rPr>
          <w:rFonts w:ascii="Arial" w:hAnsi="Arial" w:cs="Arial"/>
          <w:sz w:val="14"/>
          <w:szCs w:val="14"/>
        </w:rPr>
        <w:t xml:space="preserve">3.211.463 </w:t>
      </w:r>
      <w:r w:rsidRPr="003A31D8">
        <w:rPr>
          <w:rFonts w:ascii="Arial" w:hAnsi="Arial" w:cs="Arial"/>
          <w:iCs/>
          <w:sz w:val="14"/>
          <w:szCs w:val="12"/>
        </w:rPr>
        <w:t>TL</w:t>
      </w:r>
      <w:r w:rsidR="00F85BB2">
        <w:rPr>
          <w:rFonts w:ascii="Arial" w:hAnsi="Arial" w:cs="Arial"/>
          <w:iCs/>
          <w:sz w:val="14"/>
          <w:szCs w:val="12"/>
        </w:rPr>
        <w:t xml:space="preserve"> (önceki dönem </w:t>
      </w:r>
      <w:r w:rsidRPr="001643A0">
        <w:rPr>
          <w:rFonts w:ascii="Arial" w:hAnsi="Arial" w:cs="Arial"/>
          <w:iCs/>
          <w:sz w:val="14"/>
          <w:szCs w:val="12"/>
        </w:rPr>
        <w:t>1.</w:t>
      </w:r>
      <w:r>
        <w:rPr>
          <w:rFonts w:ascii="Arial" w:hAnsi="Arial" w:cs="Arial"/>
          <w:iCs/>
          <w:sz w:val="14"/>
          <w:szCs w:val="12"/>
        </w:rPr>
        <w:t>878</w:t>
      </w:r>
      <w:r w:rsidRPr="001643A0">
        <w:rPr>
          <w:rFonts w:ascii="Arial" w:hAnsi="Arial" w:cs="Arial"/>
          <w:iCs/>
          <w:sz w:val="14"/>
          <w:szCs w:val="12"/>
        </w:rPr>
        <w:t>.</w:t>
      </w:r>
      <w:r>
        <w:rPr>
          <w:rFonts w:ascii="Arial" w:hAnsi="Arial" w:cs="Arial"/>
          <w:iCs/>
          <w:sz w:val="14"/>
          <w:szCs w:val="12"/>
        </w:rPr>
        <w:t>771</w:t>
      </w:r>
      <w:r w:rsidRPr="001643A0">
        <w:rPr>
          <w:rFonts w:ascii="Arial" w:hAnsi="Arial" w:cs="Arial"/>
          <w:iCs/>
          <w:sz w:val="14"/>
          <w:szCs w:val="12"/>
        </w:rPr>
        <w:t xml:space="preserve"> TL) yer almaktadır.</w:t>
      </w:r>
    </w:p>
    <w:p w14:paraId="740716E7" w14:textId="77777777" w:rsidR="00BA5C38" w:rsidRPr="003B10B3" w:rsidRDefault="00BA5C38" w:rsidP="004F6BE8">
      <w:pPr>
        <w:pStyle w:val="BodyTextIndent"/>
        <w:tabs>
          <w:tab w:val="num" w:pos="851"/>
          <w:tab w:val="left" w:pos="3828"/>
        </w:tabs>
        <w:ind w:right="386" w:firstLine="0"/>
        <w:rPr>
          <w:rFonts w:ascii="Arial" w:hAnsi="Arial" w:cs="Arial"/>
          <w:b/>
          <w:sz w:val="20"/>
          <w:szCs w:val="20"/>
        </w:rPr>
      </w:pPr>
    </w:p>
    <w:p w14:paraId="5B40C6B0" w14:textId="77777777" w:rsidR="000845A0" w:rsidRPr="003B10B3" w:rsidRDefault="000845A0" w:rsidP="00BB1048">
      <w:pPr>
        <w:pStyle w:val="BodyTextIndent"/>
        <w:numPr>
          <w:ilvl w:val="1"/>
          <w:numId w:val="5"/>
        </w:numPr>
        <w:tabs>
          <w:tab w:val="clear" w:pos="1146"/>
          <w:tab w:val="num" w:pos="1701"/>
          <w:tab w:val="left" w:pos="3828"/>
        </w:tabs>
        <w:ind w:left="709" w:right="-1" w:hanging="283"/>
        <w:rPr>
          <w:rFonts w:ascii="Arial" w:hAnsi="Arial" w:cs="Arial"/>
          <w:b/>
          <w:sz w:val="20"/>
          <w:szCs w:val="20"/>
        </w:rPr>
      </w:pPr>
      <w:r w:rsidRPr="003B10B3">
        <w:rPr>
          <w:rFonts w:ascii="Arial" w:hAnsi="Arial" w:cs="Arial"/>
          <w:b/>
          <w:sz w:val="20"/>
          <w:szCs w:val="20"/>
        </w:rPr>
        <w:t>İtfa edilmiş maliyeti üzerinden değerlenen finansal varlıkların yıl içindeki hareketlerine ilişkin bilgiler:</w:t>
      </w:r>
    </w:p>
    <w:p w14:paraId="4C099F45" w14:textId="2C36041A" w:rsidR="00BA5C38" w:rsidRPr="003B10B3" w:rsidRDefault="00BA5C38" w:rsidP="00BA5C38">
      <w:pPr>
        <w:tabs>
          <w:tab w:val="left" w:pos="720"/>
          <w:tab w:val="num" w:pos="851"/>
          <w:tab w:val="left" w:pos="3828"/>
        </w:tabs>
        <w:autoSpaceDE w:val="0"/>
        <w:autoSpaceDN w:val="0"/>
        <w:adjustRightInd w:val="0"/>
        <w:ind w:right="386"/>
        <w:jc w:val="both"/>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6090"/>
        <w:gridCol w:w="1707"/>
        <w:gridCol w:w="1559"/>
      </w:tblGrid>
      <w:tr w:rsidR="00BA5C38" w:rsidRPr="003B10B3" w14:paraId="35C859EB" w14:textId="77777777" w:rsidTr="006D6099">
        <w:trPr>
          <w:trHeight w:val="214"/>
        </w:trPr>
        <w:tc>
          <w:tcPr>
            <w:tcW w:w="6090" w:type="dxa"/>
            <w:tcBorders>
              <w:top w:val="single" w:sz="8" w:space="0" w:color="auto"/>
              <w:bottom w:val="single" w:sz="8" w:space="0" w:color="auto"/>
            </w:tcBorders>
            <w:shd w:val="clear" w:color="auto" w:fill="FFFFFF"/>
            <w:vAlign w:val="bottom"/>
          </w:tcPr>
          <w:p w14:paraId="283003B8" w14:textId="77777777" w:rsidR="00BA5C38" w:rsidRPr="003B10B3" w:rsidRDefault="00BA5C38" w:rsidP="008E3C14">
            <w:pPr>
              <w:spacing w:line="230" w:lineRule="auto"/>
              <w:jc w:val="both"/>
              <w:rPr>
                <w:rFonts w:ascii="Arial" w:hAnsi="Arial" w:cs="Arial"/>
                <w:b/>
                <w:sz w:val="20"/>
                <w:szCs w:val="20"/>
              </w:rPr>
            </w:pPr>
          </w:p>
        </w:tc>
        <w:tc>
          <w:tcPr>
            <w:tcW w:w="1707" w:type="dxa"/>
            <w:tcBorders>
              <w:top w:val="single" w:sz="8" w:space="0" w:color="auto"/>
              <w:bottom w:val="single" w:sz="8" w:space="0" w:color="auto"/>
            </w:tcBorders>
            <w:shd w:val="clear" w:color="auto" w:fill="FFFFFF"/>
            <w:vAlign w:val="center"/>
          </w:tcPr>
          <w:p w14:paraId="550B61AA" w14:textId="77777777" w:rsidR="00BA5C38" w:rsidRPr="003B10B3" w:rsidRDefault="00BA5C38" w:rsidP="008E3C14">
            <w:pPr>
              <w:spacing w:line="230" w:lineRule="auto"/>
              <w:ind w:right="142"/>
              <w:jc w:val="right"/>
              <w:rPr>
                <w:rFonts w:ascii="Arial" w:eastAsia="Arial Unicode MS" w:hAnsi="Arial" w:cs="Arial"/>
                <w:b/>
                <w:sz w:val="20"/>
                <w:szCs w:val="20"/>
              </w:rPr>
            </w:pPr>
            <w:r w:rsidRPr="003B10B3">
              <w:rPr>
                <w:rFonts w:ascii="Arial" w:hAnsi="Arial" w:cs="Arial"/>
                <w:b/>
                <w:sz w:val="20"/>
                <w:szCs w:val="20"/>
              </w:rPr>
              <w:t>Cari Dönem</w:t>
            </w:r>
          </w:p>
        </w:tc>
        <w:tc>
          <w:tcPr>
            <w:tcW w:w="1559" w:type="dxa"/>
            <w:tcBorders>
              <w:top w:val="single" w:sz="8" w:space="0" w:color="auto"/>
              <w:bottom w:val="single" w:sz="8" w:space="0" w:color="auto"/>
            </w:tcBorders>
            <w:shd w:val="clear" w:color="auto" w:fill="FFFFFF"/>
            <w:vAlign w:val="center"/>
          </w:tcPr>
          <w:p w14:paraId="30AE9CF6" w14:textId="77777777" w:rsidR="00BA5C38" w:rsidRPr="003B10B3" w:rsidRDefault="00BA5C38" w:rsidP="008E3C14">
            <w:pPr>
              <w:spacing w:line="230" w:lineRule="auto"/>
              <w:ind w:right="145"/>
              <w:jc w:val="right"/>
              <w:rPr>
                <w:rFonts w:ascii="Arial" w:eastAsia="Arial Unicode MS" w:hAnsi="Arial" w:cs="Arial"/>
                <w:b/>
                <w:sz w:val="20"/>
                <w:szCs w:val="20"/>
              </w:rPr>
            </w:pPr>
            <w:r w:rsidRPr="003B10B3">
              <w:rPr>
                <w:rFonts w:ascii="Arial" w:hAnsi="Arial" w:cs="Arial"/>
                <w:b/>
                <w:sz w:val="20"/>
                <w:szCs w:val="20"/>
              </w:rPr>
              <w:t>Önceki Dönem</w:t>
            </w:r>
          </w:p>
        </w:tc>
      </w:tr>
      <w:tr w:rsidR="00BA5C38" w:rsidRPr="003B10B3" w14:paraId="6C0F4E36" w14:textId="77777777" w:rsidTr="006D6099">
        <w:trPr>
          <w:trHeight w:val="166"/>
        </w:trPr>
        <w:tc>
          <w:tcPr>
            <w:tcW w:w="6090" w:type="dxa"/>
            <w:tcBorders>
              <w:top w:val="single" w:sz="8" w:space="0" w:color="auto"/>
            </w:tcBorders>
            <w:shd w:val="clear" w:color="auto" w:fill="FFFFFF"/>
            <w:vAlign w:val="bottom"/>
          </w:tcPr>
          <w:p w14:paraId="622E49F6" w14:textId="77777777" w:rsidR="00BA5C38" w:rsidRPr="00596B13" w:rsidRDefault="00BA5C38" w:rsidP="008E3C14">
            <w:pPr>
              <w:spacing w:line="230" w:lineRule="auto"/>
              <w:ind w:firstLine="360"/>
              <w:jc w:val="both"/>
              <w:rPr>
                <w:rFonts w:ascii="Arial" w:hAnsi="Arial" w:cs="Arial"/>
                <w:sz w:val="18"/>
                <w:szCs w:val="20"/>
              </w:rPr>
            </w:pPr>
          </w:p>
        </w:tc>
        <w:tc>
          <w:tcPr>
            <w:tcW w:w="1707" w:type="dxa"/>
            <w:tcBorders>
              <w:top w:val="single" w:sz="8" w:space="0" w:color="auto"/>
            </w:tcBorders>
          </w:tcPr>
          <w:p w14:paraId="24D8480C" w14:textId="77777777" w:rsidR="00BA5C38" w:rsidRPr="00596B13" w:rsidRDefault="00BA5C38" w:rsidP="008E3C14">
            <w:pPr>
              <w:spacing w:line="230" w:lineRule="auto"/>
              <w:ind w:right="142"/>
              <w:jc w:val="right"/>
              <w:rPr>
                <w:rFonts w:ascii="Arial" w:hAnsi="Arial" w:cs="Arial"/>
                <w:sz w:val="18"/>
                <w:szCs w:val="20"/>
              </w:rPr>
            </w:pPr>
          </w:p>
        </w:tc>
        <w:tc>
          <w:tcPr>
            <w:tcW w:w="1559" w:type="dxa"/>
            <w:tcBorders>
              <w:top w:val="single" w:sz="8" w:space="0" w:color="auto"/>
            </w:tcBorders>
            <w:vAlign w:val="bottom"/>
          </w:tcPr>
          <w:p w14:paraId="1850BA7F" w14:textId="77777777" w:rsidR="00BA5C38" w:rsidRPr="00596B13" w:rsidRDefault="00BA5C38" w:rsidP="008E3C14">
            <w:pPr>
              <w:spacing w:line="230" w:lineRule="auto"/>
              <w:ind w:right="145"/>
              <w:jc w:val="right"/>
              <w:rPr>
                <w:rFonts w:ascii="Arial" w:hAnsi="Arial" w:cs="Arial"/>
                <w:sz w:val="18"/>
                <w:szCs w:val="20"/>
              </w:rPr>
            </w:pPr>
          </w:p>
        </w:tc>
      </w:tr>
      <w:tr w:rsidR="00F85BB2" w:rsidRPr="003B10B3" w14:paraId="4CC0659B" w14:textId="77777777" w:rsidTr="00F85BB2">
        <w:trPr>
          <w:trHeight w:val="216"/>
        </w:trPr>
        <w:tc>
          <w:tcPr>
            <w:tcW w:w="6090" w:type="dxa"/>
            <w:shd w:val="clear" w:color="auto" w:fill="FFFFFF"/>
            <w:vAlign w:val="center"/>
          </w:tcPr>
          <w:p w14:paraId="223850AD" w14:textId="77777777" w:rsidR="00F85BB2" w:rsidRPr="003B10B3" w:rsidRDefault="00F85BB2" w:rsidP="00F85BB2">
            <w:pPr>
              <w:pStyle w:val="Heading7"/>
              <w:tabs>
                <w:tab w:val="clear" w:pos="360"/>
              </w:tabs>
              <w:spacing w:line="230" w:lineRule="auto"/>
              <w:ind w:hanging="288"/>
              <w:rPr>
                <w:rFonts w:ascii="Arial" w:eastAsia="Arial Unicode MS" w:hAnsi="Arial" w:cs="Arial"/>
                <w:i w:val="0"/>
              </w:rPr>
            </w:pPr>
            <w:r w:rsidRPr="003B10B3">
              <w:rPr>
                <w:rFonts w:ascii="Arial" w:hAnsi="Arial" w:cs="Arial"/>
                <w:i w:val="0"/>
              </w:rPr>
              <w:t>Dönem Başındaki Değer</w:t>
            </w:r>
          </w:p>
        </w:tc>
        <w:tc>
          <w:tcPr>
            <w:tcW w:w="1707" w:type="dxa"/>
            <w:vAlign w:val="bottom"/>
          </w:tcPr>
          <w:p w14:paraId="657BB56B" w14:textId="2640B1E8" w:rsidR="00F85BB2" w:rsidRPr="00B94961" w:rsidRDefault="00F85BB2" w:rsidP="00F85BB2">
            <w:pPr>
              <w:ind w:right="148"/>
              <w:jc w:val="right"/>
              <w:rPr>
                <w:rFonts w:ascii="Arial" w:hAnsi="Arial" w:cs="Arial"/>
                <w:sz w:val="20"/>
                <w:szCs w:val="20"/>
                <w:highlight w:val="yellow"/>
              </w:rPr>
            </w:pPr>
            <w:r w:rsidRPr="006B4CF2">
              <w:rPr>
                <w:rFonts w:ascii="Arial" w:hAnsi="Arial" w:cs="Arial"/>
                <w:sz w:val="20"/>
                <w:szCs w:val="16"/>
              </w:rPr>
              <w:t>5.478.359</w:t>
            </w:r>
          </w:p>
        </w:tc>
        <w:tc>
          <w:tcPr>
            <w:tcW w:w="1559" w:type="dxa"/>
            <w:vAlign w:val="bottom"/>
          </w:tcPr>
          <w:p w14:paraId="55EBA907" w14:textId="66EDDA12" w:rsidR="00F85BB2" w:rsidRPr="003B10B3" w:rsidRDefault="00F85BB2" w:rsidP="00F85BB2">
            <w:pPr>
              <w:ind w:right="148"/>
              <w:jc w:val="right"/>
              <w:rPr>
                <w:rFonts w:ascii="Arial" w:hAnsi="Arial" w:cs="Arial"/>
                <w:sz w:val="20"/>
                <w:szCs w:val="20"/>
              </w:rPr>
            </w:pPr>
            <w:r w:rsidRPr="008F2419">
              <w:rPr>
                <w:rFonts w:ascii="Arial" w:hAnsi="Arial" w:cs="Arial"/>
                <w:sz w:val="20"/>
                <w:szCs w:val="16"/>
              </w:rPr>
              <w:t>1.359.192</w:t>
            </w:r>
          </w:p>
        </w:tc>
      </w:tr>
      <w:tr w:rsidR="00F85BB2" w:rsidRPr="003B10B3" w14:paraId="04CCBB02" w14:textId="77777777" w:rsidTr="00F85BB2">
        <w:trPr>
          <w:trHeight w:val="136"/>
        </w:trPr>
        <w:tc>
          <w:tcPr>
            <w:tcW w:w="6090" w:type="dxa"/>
            <w:shd w:val="clear" w:color="auto" w:fill="FFFFFF"/>
            <w:vAlign w:val="center"/>
          </w:tcPr>
          <w:p w14:paraId="0C06D303" w14:textId="1B17EEAB" w:rsidR="00F85BB2" w:rsidRPr="003B10B3" w:rsidRDefault="00F85BB2" w:rsidP="00F85BB2">
            <w:pPr>
              <w:spacing w:line="230" w:lineRule="auto"/>
              <w:rPr>
                <w:rFonts w:ascii="Arial" w:eastAsia="Arial Unicode MS" w:hAnsi="Arial" w:cs="Arial"/>
                <w:sz w:val="20"/>
                <w:szCs w:val="20"/>
              </w:rPr>
            </w:pPr>
            <w:r w:rsidRPr="003B10B3">
              <w:rPr>
                <w:rFonts w:ascii="Arial" w:hAnsi="Arial" w:cs="Arial"/>
                <w:iCs/>
                <w:sz w:val="20"/>
                <w:szCs w:val="20"/>
              </w:rPr>
              <w:t>Parasal Varlıklarda Meydana Gelen Kur Farkları</w:t>
            </w:r>
            <w:r>
              <w:rPr>
                <w:rFonts w:ascii="Arial" w:hAnsi="Arial" w:cs="Arial"/>
                <w:iCs/>
                <w:sz w:val="20"/>
                <w:szCs w:val="20"/>
              </w:rPr>
              <w:t xml:space="preserve"> (*)</w:t>
            </w:r>
          </w:p>
        </w:tc>
        <w:tc>
          <w:tcPr>
            <w:tcW w:w="1707" w:type="dxa"/>
            <w:vAlign w:val="bottom"/>
          </w:tcPr>
          <w:p w14:paraId="7CD9DC8C" w14:textId="51AE04B7" w:rsidR="00F85BB2" w:rsidRPr="00B94961" w:rsidRDefault="00F85BB2" w:rsidP="00F85BB2">
            <w:pPr>
              <w:ind w:right="148"/>
              <w:jc w:val="right"/>
              <w:rPr>
                <w:rFonts w:ascii="Arial" w:hAnsi="Arial" w:cs="Arial"/>
                <w:sz w:val="20"/>
                <w:szCs w:val="20"/>
                <w:highlight w:val="yellow"/>
              </w:rPr>
            </w:pPr>
            <w:r w:rsidRPr="006B4CF2">
              <w:rPr>
                <w:rFonts w:ascii="Arial" w:hAnsi="Arial" w:cs="Arial"/>
                <w:sz w:val="20"/>
                <w:szCs w:val="16"/>
              </w:rPr>
              <w:t>2.317.184</w:t>
            </w:r>
          </w:p>
        </w:tc>
        <w:tc>
          <w:tcPr>
            <w:tcW w:w="1559" w:type="dxa"/>
            <w:vAlign w:val="bottom"/>
          </w:tcPr>
          <w:p w14:paraId="4CEEEB7B" w14:textId="0CFB07B4" w:rsidR="00F85BB2" w:rsidRPr="003B10B3" w:rsidRDefault="00F85BB2" w:rsidP="00F85BB2">
            <w:pPr>
              <w:ind w:right="148"/>
              <w:jc w:val="right"/>
              <w:rPr>
                <w:rFonts w:ascii="Arial" w:hAnsi="Arial" w:cs="Arial"/>
                <w:sz w:val="20"/>
                <w:szCs w:val="20"/>
              </w:rPr>
            </w:pPr>
            <w:r w:rsidRPr="008F2419">
              <w:rPr>
                <w:rFonts w:ascii="Arial" w:hAnsi="Arial" w:cs="Arial"/>
                <w:sz w:val="20"/>
                <w:szCs w:val="16"/>
              </w:rPr>
              <w:t>922.127</w:t>
            </w:r>
          </w:p>
        </w:tc>
      </w:tr>
      <w:tr w:rsidR="00F85BB2" w:rsidRPr="003B10B3" w14:paraId="61EAB909" w14:textId="77777777" w:rsidTr="00F85BB2">
        <w:trPr>
          <w:trHeight w:val="136"/>
        </w:trPr>
        <w:tc>
          <w:tcPr>
            <w:tcW w:w="6090" w:type="dxa"/>
            <w:shd w:val="clear" w:color="auto" w:fill="FFFFFF"/>
            <w:vAlign w:val="center"/>
          </w:tcPr>
          <w:p w14:paraId="3D2EEFBA" w14:textId="3C52AADD" w:rsidR="00F85BB2" w:rsidRPr="003B10B3" w:rsidRDefault="00F85BB2" w:rsidP="00F85BB2">
            <w:pPr>
              <w:spacing w:line="230" w:lineRule="auto"/>
              <w:rPr>
                <w:rFonts w:ascii="Arial" w:hAnsi="Arial" w:cs="Arial"/>
                <w:iCs/>
                <w:sz w:val="20"/>
                <w:szCs w:val="20"/>
              </w:rPr>
            </w:pPr>
            <w:r w:rsidRPr="003B10B3">
              <w:rPr>
                <w:rFonts w:ascii="Arial" w:hAnsi="Arial" w:cs="Arial"/>
                <w:iCs/>
                <w:sz w:val="20"/>
                <w:szCs w:val="20"/>
              </w:rPr>
              <w:t xml:space="preserve">Yıl İçindeki Alımlar </w:t>
            </w:r>
          </w:p>
        </w:tc>
        <w:tc>
          <w:tcPr>
            <w:tcW w:w="1707" w:type="dxa"/>
            <w:vAlign w:val="bottom"/>
          </w:tcPr>
          <w:p w14:paraId="4CAF8EA8" w14:textId="18356A6A" w:rsidR="00F85BB2" w:rsidRPr="00B94961" w:rsidRDefault="00F85BB2" w:rsidP="00F85BB2">
            <w:pPr>
              <w:ind w:right="148"/>
              <w:jc w:val="right"/>
              <w:rPr>
                <w:rFonts w:ascii="Arial" w:hAnsi="Arial" w:cs="Arial"/>
                <w:color w:val="000000"/>
                <w:sz w:val="20"/>
                <w:szCs w:val="20"/>
                <w:highlight w:val="yellow"/>
              </w:rPr>
            </w:pPr>
            <w:r w:rsidRPr="006B4CF2">
              <w:rPr>
                <w:rFonts w:ascii="Arial" w:hAnsi="Arial" w:cs="Arial"/>
                <w:sz w:val="20"/>
                <w:szCs w:val="16"/>
              </w:rPr>
              <w:t>7.093.638</w:t>
            </w:r>
          </w:p>
        </w:tc>
        <w:tc>
          <w:tcPr>
            <w:tcW w:w="1559" w:type="dxa"/>
            <w:vAlign w:val="bottom"/>
          </w:tcPr>
          <w:p w14:paraId="0600A5F1" w14:textId="38E7FB9A" w:rsidR="00F85BB2" w:rsidRPr="003B10B3" w:rsidRDefault="00F85BB2" w:rsidP="00F85BB2">
            <w:pPr>
              <w:ind w:right="148"/>
              <w:jc w:val="right"/>
              <w:rPr>
                <w:rFonts w:ascii="Arial" w:hAnsi="Arial" w:cs="Arial"/>
                <w:color w:val="000000"/>
                <w:sz w:val="20"/>
                <w:szCs w:val="20"/>
              </w:rPr>
            </w:pPr>
            <w:r>
              <w:rPr>
                <w:rFonts w:ascii="Arial" w:hAnsi="Arial" w:cs="Arial"/>
                <w:sz w:val="20"/>
                <w:szCs w:val="16"/>
              </w:rPr>
              <w:t>3</w:t>
            </w:r>
            <w:r w:rsidRPr="008F2419">
              <w:rPr>
                <w:rFonts w:ascii="Arial" w:hAnsi="Arial" w:cs="Arial"/>
                <w:sz w:val="20"/>
                <w:szCs w:val="16"/>
              </w:rPr>
              <w:t>.</w:t>
            </w:r>
            <w:r>
              <w:rPr>
                <w:rFonts w:ascii="Arial" w:hAnsi="Arial" w:cs="Arial"/>
                <w:sz w:val="20"/>
                <w:szCs w:val="16"/>
              </w:rPr>
              <w:t>197</w:t>
            </w:r>
            <w:r w:rsidRPr="008F2419">
              <w:rPr>
                <w:rFonts w:ascii="Arial" w:hAnsi="Arial" w:cs="Arial"/>
                <w:sz w:val="20"/>
                <w:szCs w:val="16"/>
              </w:rPr>
              <w:t>.040</w:t>
            </w:r>
          </w:p>
        </w:tc>
      </w:tr>
      <w:tr w:rsidR="00F85BB2" w:rsidRPr="003B10B3" w14:paraId="56089322" w14:textId="77777777" w:rsidTr="00F85BB2">
        <w:trPr>
          <w:trHeight w:val="88"/>
        </w:trPr>
        <w:tc>
          <w:tcPr>
            <w:tcW w:w="6090" w:type="dxa"/>
            <w:shd w:val="clear" w:color="auto" w:fill="FFFFFF"/>
            <w:vAlign w:val="center"/>
          </w:tcPr>
          <w:p w14:paraId="04C967BD" w14:textId="77777777" w:rsidR="00F85BB2" w:rsidRPr="003B10B3" w:rsidRDefault="00F85BB2" w:rsidP="00F85BB2">
            <w:pPr>
              <w:spacing w:line="230" w:lineRule="auto"/>
              <w:rPr>
                <w:rFonts w:ascii="Arial" w:hAnsi="Arial" w:cs="Arial"/>
                <w:iCs/>
                <w:sz w:val="20"/>
                <w:szCs w:val="20"/>
              </w:rPr>
            </w:pPr>
            <w:r w:rsidRPr="003B10B3">
              <w:rPr>
                <w:rFonts w:ascii="Arial" w:hAnsi="Arial" w:cs="Arial"/>
                <w:iCs/>
                <w:sz w:val="20"/>
                <w:szCs w:val="20"/>
              </w:rPr>
              <w:t>Satış ve İtfa Yolu ile Elden Çıkarılanlar</w:t>
            </w:r>
          </w:p>
        </w:tc>
        <w:tc>
          <w:tcPr>
            <w:tcW w:w="1707" w:type="dxa"/>
            <w:vAlign w:val="center"/>
          </w:tcPr>
          <w:p w14:paraId="3D9D6C7E" w14:textId="00A301AF" w:rsidR="00F85BB2" w:rsidRPr="005A2BDF" w:rsidRDefault="00F85BB2" w:rsidP="00F85BB2">
            <w:pPr>
              <w:ind w:right="148"/>
              <w:jc w:val="right"/>
              <w:rPr>
                <w:rFonts w:ascii="Arial" w:hAnsi="Arial" w:cs="Arial"/>
                <w:sz w:val="20"/>
                <w:szCs w:val="20"/>
                <w:highlight w:val="yellow"/>
              </w:rPr>
            </w:pPr>
            <w:r>
              <w:rPr>
                <w:rFonts w:ascii="Arial" w:hAnsi="Arial" w:cs="Arial"/>
                <w:sz w:val="20"/>
                <w:szCs w:val="16"/>
              </w:rPr>
              <w:t>-</w:t>
            </w:r>
          </w:p>
        </w:tc>
        <w:tc>
          <w:tcPr>
            <w:tcW w:w="1559" w:type="dxa"/>
            <w:vAlign w:val="bottom"/>
          </w:tcPr>
          <w:p w14:paraId="5B57E567" w14:textId="54703989" w:rsidR="00F85BB2" w:rsidRPr="003B10B3" w:rsidRDefault="00F85BB2" w:rsidP="00F85BB2">
            <w:pPr>
              <w:ind w:right="148"/>
              <w:jc w:val="right"/>
              <w:rPr>
                <w:rFonts w:ascii="Arial" w:hAnsi="Arial" w:cs="Arial"/>
                <w:sz w:val="20"/>
                <w:szCs w:val="20"/>
              </w:rPr>
            </w:pPr>
            <w:r>
              <w:rPr>
                <w:rFonts w:ascii="Arial" w:hAnsi="Arial" w:cs="Arial"/>
                <w:sz w:val="20"/>
                <w:szCs w:val="16"/>
              </w:rPr>
              <w:t>-</w:t>
            </w:r>
          </w:p>
        </w:tc>
      </w:tr>
      <w:tr w:rsidR="00F85BB2" w:rsidRPr="003B10B3" w14:paraId="7847FB16" w14:textId="77777777" w:rsidTr="00F85BB2">
        <w:trPr>
          <w:trHeight w:val="88"/>
        </w:trPr>
        <w:tc>
          <w:tcPr>
            <w:tcW w:w="6090" w:type="dxa"/>
            <w:shd w:val="clear" w:color="auto" w:fill="FFFFFF"/>
            <w:vAlign w:val="center"/>
          </w:tcPr>
          <w:p w14:paraId="22015CB7" w14:textId="77777777" w:rsidR="00F85BB2" w:rsidRPr="003B10B3" w:rsidRDefault="00F85BB2" w:rsidP="00F85BB2">
            <w:pPr>
              <w:spacing w:line="230" w:lineRule="auto"/>
              <w:rPr>
                <w:rFonts w:ascii="Arial" w:hAnsi="Arial" w:cs="Arial"/>
                <w:iCs/>
                <w:sz w:val="20"/>
                <w:szCs w:val="20"/>
              </w:rPr>
            </w:pPr>
            <w:r w:rsidRPr="003B10B3">
              <w:rPr>
                <w:rFonts w:ascii="Arial" w:hAnsi="Arial" w:cs="Arial"/>
                <w:iCs/>
                <w:sz w:val="20"/>
                <w:szCs w:val="20"/>
              </w:rPr>
              <w:t>Değer Azalışı Karşılığı (-)</w:t>
            </w:r>
          </w:p>
        </w:tc>
        <w:tc>
          <w:tcPr>
            <w:tcW w:w="1707" w:type="dxa"/>
            <w:vAlign w:val="center"/>
          </w:tcPr>
          <w:p w14:paraId="294E9865" w14:textId="18EEB409" w:rsidR="00F85BB2" w:rsidRPr="005A2BDF" w:rsidRDefault="00F85BB2" w:rsidP="00F85BB2">
            <w:pPr>
              <w:ind w:right="148"/>
              <w:jc w:val="right"/>
              <w:rPr>
                <w:rFonts w:ascii="Arial" w:hAnsi="Arial" w:cs="Arial"/>
                <w:color w:val="000000"/>
                <w:sz w:val="20"/>
                <w:szCs w:val="20"/>
                <w:highlight w:val="yellow"/>
              </w:rPr>
            </w:pPr>
            <w:r>
              <w:rPr>
                <w:rFonts w:ascii="Arial" w:hAnsi="Arial" w:cs="Arial"/>
                <w:sz w:val="20"/>
                <w:szCs w:val="16"/>
              </w:rPr>
              <w:t>-</w:t>
            </w:r>
          </w:p>
        </w:tc>
        <w:tc>
          <w:tcPr>
            <w:tcW w:w="1559" w:type="dxa"/>
            <w:vAlign w:val="bottom"/>
          </w:tcPr>
          <w:p w14:paraId="47393235" w14:textId="1E52ACF5" w:rsidR="00F85BB2" w:rsidRPr="003B10B3" w:rsidRDefault="00F85BB2" w:rsidP="00F85BB2">
            <w:pPr>
              <w:ind w:right="148"/>
              <w:jc w:val="right"/>
              <w:rPr>
                <w:rFonts w:ascii="Arial" w:hAnsi="Arial" w:cs="Arial"/>
                <w:color w:val="000000"/>
                <w:sz w:val="20"/>
                <w:szCs w:val="20"/>
              </w:rPr>
            </w:pPr>
            <w:r>
              <w:rPr>
                <w:rFonts w:ascii="Arial" w:hAnsi="Arial" w:cs="Arial"/>
                <w:sz w:val="20"/>
                <w:szCs w:val="16"/>
              </w:rPr>
              <w:t>-</w:t>
            </w:r>
          </w:p>
        </w:tc>
      </w:tr>
      <w:tr w:rsidR="00F85BB2" w:rsidRPr="003B10B3" w14:paraId="24831077" w14:textId="77777777" w:rsidTr="00202C80">
        <w:trPr>
          <w:trHeight w:val="88"/>
        </w:trPr>
        <w:tc>
          <w:tcPr>
            <w:tcW w:w="6090" w:type="dxa"/>
            <w:tcBorders>
              <w:bottom w:val="single" w:sz="4" w:space="0" w:color="auto"/>
            </w:tcBorders>
            <w:shd w:val="clear" w:color="auto" w:fill="FFFFFF"/>
            <w:vAlign w:val="bottom"/>
          </w:tcPr>
          <w:p w14:paraId="7C78610B" w14:textId="77777777" w:rsidR="00F85BB2" w:rsidRPr="00596B13" w:rsidRDefault="00F85BB2" w:rsidP="00F85BB2">
            <w:pPr>
              <w:spacing w:line="230" w:lineRule="auto"/>
              <w:jc w:val="both"/>
              <w:rPr>
                <w:rFonts w:ascii="Arial" w:hAnsi="Arial" w:cs="Arial"/>
                <w:sz w:val="18"/>
                <w:szCs w:val="20"/>
              </w:rPr>
            </w:pPr>
          </w:p>
        </w:tc>
        <w:tc>
          <w:tcPr>
            <w:tcW w:w="1707" w:type="dxa"/>
            <w:tcBorders>
              <w:bottom w:val="single" w:sz="4" w:space="0" w:color="auto"/>
            </w:tcBorders>
            <w:vAlign w:val="center"/>
          </w:tcPr>
          <w:p w14:paraId="312FCC1F" w14:textId="02B5D4AE" w:rsidR="00F85BB2" w:rsidRPr="005A2BDF" w:rsidRDefault="00F85BB2" w:rsidP="00F85BB2">
            <w:pPr>
              <w:ind w:right="148"/>
              <w:jc w:val="right"/>
              <w:rPr>
                <w:rFonts w:ascii="Arial" w:hAnsi="Arial" w:cs="Arial"/>
                <w:sz w:val="18"/>
                <w:szCs w:val="20"/>
                <w:highlight w:val="yellow"/>
              </w:rPr>
            </w:pPr>
            <w:r>
              <w:rPr>
                <w:rFonts w:ascii="Arial" w:hAnsi="Arial" w:cs="Arial"/>
                <w:color w:val="000000"/>
                <w:sz w:val="20"/>
                <w:szCs w:val="20"/>
              </w:rPr>
              <w:t> </w:t>
            </w:r>
          </w:p>
        </w:tc>
        <w:tc>
          <w:tcPr>
            <w:tcW w:w="1559" w:type="dxa"/>
            <w:tcBorders>
              <w:bottom w:val="single" w:sz="4" w:space="0" w:color="auto"/>
            </w:tcBorders>
            <w:vAlign w:val="center"/>
          </w:tcPr>
          <w:p w14:paraId="11B6951C" w14:textId="445B8E70" w:rsidR="00F85BB2" w:rsidRPr="00596B13" w:rsidRDefault="00F85BB2" w:rsidP="00F85BB2">
            <w:pPr>
              <w:ind w:right="148"/>
              <w:jc w:val="right"/>
              <w:rPr>
                <w:rFonts w:ascii="Arial" w:hAnsi="Arial" w:cs="Arial"/>
                <w:sz w:val="18"/>
                <w:szCs w:val="20"/>
              </w:rPr>
            </w:pPr>
            <w:r>
              <w:rPr>
                <w:rFonts w:ascii="Arial" w:hAnsi="Arial" w:cs="Arial"/>
                <w:color w:val="000000"/>
                <w:sz w:val="20"/>
                <w:szCs w:val="20"/>
              </w:rPr>
              <w:t> </w:t>
            </w:r>
          </w:p>
        </w:tc>
      </w:tr>
      <w:tr w:rsidR="00F85BB2" w:rsidRPr="002D3CC1" w14:paraId="4307BB8F" w14:textId="77777777" w:rsidTr="00F85BB2">
        <w:trPr>
          <w:trHeight w:val="88"/>
        </w:trPr>
        <w:tc>
          <w:tcPr>
            <w:tcW w:w="6090" w:type="dxa"/>
            <w:tcBorders>
              <w:top w:val="single" w:sz="4" w:space="0" w:color="auto"/>
              <w:bottom w:val="double" w:sz="4" w:space="0" w:color="auto"/>
            </w:tcBorders>
            <w:shd w:val="clear" w:color="auto" w:fill="FFFFFF"/>
            <w:vAlign w:val="bottom"/>
          </w:tcPr>
          <w:p w14:paraId="531B6F09" w14:textId="77777777" w:rsidR="00F85BB2" w:rsidRPr="002D3CC1" w:rsidRDefault="00F85BB2" w:rsidP="00F85BB2">
            <w:pPr>
              <w:spacing w:line="230" w:lineRule="auto"/>
              <w:jc w:val="both"/>
              <w:rPr>
                <w:rFonts w:ascii="Arial" w:hAnsi="Arial" w:cs="Arial"/>
                <w:b/>
                <w:sz w:val="20"/>
                <w:szCs w:val="20"/>
              </w:rPr>
            </w:pPr>
            <w:r w:rsidRPr="002D3CC1">
              <w:rPr>
                <w:rFonts w:ascii="Arial" w:hAnsi="Arial" w:cs="Arial"/>
                <w:b/>
                <w:sz w:val="20"/>
                <w:szCs w:val="20"/>
              </w:rPr>
              <w:t>Dönem Sonu Toplamı</w:t>
            </w:r>
          </w:p>
        </w:tc>
        <w:tc>
          <w:tcPr>
            <w:tcW w:w="1707" w:type="dxa"/>
            <w:tcBorders>
              <w:top w:val="single" w:sz="4" w:space="0" w:color="auto"/>
              <w:bottom w:val="double" w:sz="4" w:space="0" w:color="auto"/>
            </w:tcBorders>
            <w:vAlign w:val="center"/>
          </w:tcPr>
          <w:p w14:paraId="5E7F82E3" w14:textId="1255B173" w:rsidR="00F85BB2" w:rsidRPr="002D3CC1" w:rsidRDefault="00F85BB2" w:rsidP="00F85BB2">
            <w:pPr>
              <w:ind w:right="148"/>
              <w:jc w:val="right"/>
              <w:rPr>
                <w:rFonts w:ascii="Arial" w:hAnsi="Arial" w:cs="Arial"/>
                <w:b/>
                <w:sz w:val="20"/>
                <w:szCs w:val="20"/>
              </w:rPr>
            </w:pPr>
            <w:r w:rsidRPr="006B4CF2">
              <w:rPr>
                <w:rFonts w:ascii="Arial" w:hAnsi="Arial" w:cs="Arial"/>
                <w:b/>
                <w:bCs/>
                <w:sz w:val="20"/>
                <w:szCs w:val="16"/>
              </w:rPr>
              <w:t>14.889.181</w:t>
            </w:r>
          </w:p>
        </w:tc>
        <w:tc>
          <w:tcPr>
            <w:tcW w:w="1559" w:type="dxa"/>
            <w:tcBorders>
              <w:top w:val="single" w:sz="4" w:space="0" w:color="auto"/>
              <w:bottom w:val="double" w:sz="4" w:space="0" w:color="auto"/>
            </w:tcBorders>
            <w:vAlign w:val="bottom"/>
          </w:tcPr>
          <w:p w14:paraId="5CCD1767" w14:textId="1E4B7C74" w:rsidR="00F85BB2" w:rsidRPr="002D3CC1" w:rsidRDefault="00F85BB2" w:rsidP="00F85BB2">
            <w:pPr>
              <w:ind w:right="148"/>
              <w:jc w:val="right"/>
              <w:rPr>
                <w:rFonts w:ascii="Arial" w:hAnsi="Arial" w:cs="Arial"/>
                <w:b/>
                <w:bCs/>
                <w:sz w:val="20"/>
                <w:szCs w:val="20"/>
              </w:rPr>
            </w:pPr>
            <w:r w:rsidRPr="00D879E7">
              <w:rPr>
                <w:rFonts w:ascii="Arial" w:hAnsi="Arial" w:cs="Arial"/>
                <w:b/>
                <w:bCs/>
                <w:sz w:val="20"/>
                <w:szCs w:val="16"/>
              </w:rPr>
              <w:t>5.478.359</w:t>
            </w:r>
          </w:p>
        </w:tc>
      </w:tr>
    </w:tbl>
    <w:p w14:paraId="60AAB2F9" w14:textId="77777777" w:rsidR="006D6099" w:rsidRPr="002D3CC1" w:rsidRDefault="006D6099" w:rsidP="006D6099">
      <w:pPr>
        <w:tabs>
          <w:tab w:val="left" w:pos="7797"/>
          <w:tab w:val="left" w:pos="8080"/>
        </w:tabs>
        <w:ind w:right="386"/>
        <w:jc w:val="both"/>
        <w:rPr>
          <w:rFonts w:ascii="Arial" w:hAnsi="Arial" w:cs="Arial"/>
          <w:sz w:val="6"/>
          <w:szCs w:val="12"/>
        </w:rPr>
      </w:pPr>
    </w:p>
    <w:p w14:paraId="6DDE67CC" w14:textId="68CD11C4" w:rsidR="00B33630" w:rsidRPr="00D82287" w:rsidRDefault="00B33630" w:rsidP="00B33630">
      <w:pPr>
        <w:ind w:right="-1"/>
        <w:jc w:val="both"/>
        <w:rPr>
          <w:rFonts w:ascii="Arial" w:hAnsi="Arial" w:cs="Arial"/>
          <w:iCs/>
          <w:sz w:val="14"/>
          <w:szCs w:val="12"/>
        </w:rPr>
      </w:pPr>
      <w:r w:rsidRPr="00652D67">
        <w:rPr>
          <w:rFonts w:ascii="Arial" w:hAnsi="Arial" w:cs="Arial"/>
          <w:sz w:val="14"/>
          <w:szCs w:val="12"/>
        </w:rPr>
        <w:t xml:space="preserve">(*) </w:t>
      </w:r>
      <w:r w:rsidRPr="00652D67">
        <w:rPr>
          <w:rFonts w:ascii="Arial" w:hAnsi="Arial" w:cs="Arial"/>
          <w:iCs/>
          <w:sz w:val="14"/>
          <w:szCs w:val="12"/>
        </w:rPr>
        <w:t xml:space="preserve">Bu </w:t>
      </w:r>
      <w:r w:rsidRPr="003A31D8">
        <w:rPr>
          <w:rFonts w:ascii="Arial" w:hAnsi="Arial" w:cs="Arial"/>
          <w:iCs/>
          <w:sz w:val="14"/>
          <w:szCs w:val="12"/>
        </w:rPr>
        <w:t xml:space="preserve">tutarın içinde </w:t>
      </w:r>
      <w:r w:rsidR="00F85BB2" w:rsidRPr="00F85BB2">
        <w:rPr>
          <w:rFonts w:ascii="Arial" w:hAnsi="Arial" w:cs="Arial"/>
          <w:iCs/>
          <w:sz w:val="14"/>
          <w:szCs w:val="12"/>
        </w:rPr>
        <w:t xml:space="preserve">1.308.536 </w:t>
      </w:r>
      <w:r w:rsidRPr="003A31D8">
        <w:rPr>
          <w:rFonts w:ascii="Arial" w:hAnsi="Arial" w:cs="Arial"/>
          <w:iCs/>
          <w:sz w:val="14"/>
          <w:szCs w:val="12"/>
        </w:rPr>
        <w:t>TL (Önceki</w:t>
      </w:r>
      <w:r w:rsidRPr="008F2419">
        <w:rPr>
          <w:rFonts w:ascii="Arial" w:hAnsi="Arial" w:cs="Arial"/>
          <w:iCs/>
          <w:sz w:val="14"/>
          <w:szCs w:val="12"/>
        </w:rPr>
        <w:t xml:space="preserve"> dönem: </w:t>
      </w:r>
      <w:r w:rsidR="00233F9F">
        <w:rPr>
          <w:rFonts w:ascii="Arial" w:hAnsi="Arial" w:cs="Arial"/>
          <w:iCs/>
          <w:sz w:val="14"/>
          <w:szCs w:val="12"/>
        </w:rPr>
        <w:t>690.427</w:t>
      </w:r>
      <w:r w:rsidRPr="008F2419">
        <w:rPr>
          <w:rFonts w:ascii="Arial" w:hAnsi="Arial" w:cs="Arial"/>
          <w:iCs/>
          <w:sz w:val="14"/>
          <w:szCs w:val="12"/>
        </w:rPr>
        <w:t xml:space="preserve"> TL) gelir </w:t>
      </w:r>
      <w:proofErr w:type="gramStart"/>
      <w:r w:rsidRPr="008F2419">
        <w:rPr>
          <w:rFonts w:ascii="Arial" w:hAnsi="Arial" w:cs="Arial"/>
          <w:iCs/>
          <w:sz w:val="14"/>
          <w:szCs w:val="12"/>
        </w:rPr>
        <w:t>reeskontu</w:t>
      </w:r>
      <w:proofErr w:type="gramEnd"/>
      <w:r w:rsidRPr="00652D67">
        <w:rPr>
          <w:rFonts w:ascii="Arial" w:hAnsi="Arial" w:cs="Arial"/>
          <w:iCs/>
          <w:sz w:val="14"/>
          <w:szCs w:val="12"/>
        </w:rPr>
        <w:t xml:space="preserve"> yer almaktadır.</w:t>
      </w:r>
    </w:p>
    <w:p w14:paraId="215D24AD" w14:textId="723B8967" w:rsidR="00533852" w:rsidRPr="003B10B3" w:rsidRDefault="00533852" w:rsidP="007D587D">
      <w:pPr>
        <w:tabs>
          <w:tab w:val="left" w:pos="7797"/>
          <w:tab w:val="left" w:pos="8080"/>
        </w:tabs>
        <w:ind w:right="386"/>
        <w:jc w:val="both"/>
        <w:rPr>
          <w:rFonts w:ascii="Arial" w:hAnsi="Arial" w:cs="Arial"/>
          <w:b/>
          <w:sz w:val="20"/>
          <w:szCs w:val="20"/>
          <w:lang w:eastAsia="en-US"/>
        </w:rPr>
      </w:pPr>
    </w:p>
    <w:p w14:paraId="26963313" w14:textId="3A739905" w:rsidR="003023A1" w:rsidRDefault="003023A1" w:rsidP="00B33630">
      <w:pPr>
        <w:pStyle w:val="BodyTextIndent"/>
        <w:tabs>
          <w:tab w:val="num" w:pos="851"/>
          <w:tab w:val="left" w:pos="3828"/>
        </w:tabs>
        <w:ind w:right="386" w:firstLine="0"/>
        <w:rPr>
          <w:rFonts w:ascii="Arial" w:hAnsi="Arial" w:cs="Arial"/>
          <w:sz w:val="18"/>
          <w:szCs w:val="20"/>
        </w:rPr>
      </w:pPr>
    </w:p>
    <w:p w14:paraId="7FC237F1" w14:textId="0B0626C4" w:rsidR="005C0AC3" w:rsidRDefault="005C0AC3" w:rsidP="00B33630">
      <w:pPr>
        <w:pStyle w:val="BodyTextIndent"/>
        <w:tabs>
          <w:tab w:val="num" w:pos="851"/>
          <w:tab w:val="left" w:pos="3828"/>
        </w:tabs>
        <w:ind w:right="386" w:firstLine="0"/>
        <w:rPr>
          <w:rFonts w:ascii="Arial" w:hAnsi="Arial" w:cs="Arial"/>
          <w:sz w:val="18"/>
          <w:szCs w:val="20"/>
        </w:rPr>
      </w:pPr>
    </w:p>
    <w:p w14:paraId="0609EA46" w14:textId="497282E0" w:rsidR="005C0AC3" w:rsidRDefault="005C0AC3" w:rsidP="00B33630">
      <w:pPr>
        <w:pStyle w:val="BodyTextIndent"/>
        <w:tabs>
          <w:tab w:val="num" w:pos="851"/>
          <w:tab w:val="left" w:pos="3828"/>
        </w:tabs>
        <w:ind w:right="386" w:firstLine="0"/>
        <w:rPr>
          <w:rFonts w:ascii="Arial" w:hAnsi="Arial" w:cs="Arial"/>
          <w:sz w:val="18"/>
          <w:szCs w:val="20"/>
        </w:rPr>
      </w:pPr>
    </w:p>
    <w:p w14:paraId="49139FE5" w14:textId="1C34D0D8" w:rsidR="005C0AC3" w:rsidRDefault="005C0AC3" w:rsidP="00B33630">
      <w:pPr>
        <w:pStyle w:val="BodyTextIndent"/>
        <w:tabs>
          <w:tab w:val="num" w:pos="851"/>
          <w:tab w:val="left" w:pos="3828"/>
        </w:tabs>
        <w:ind w:right="386" w:firstLine="0"/>
        <w:rPr>
          <w:rFonts w:ascii="Arial" w:hAnsi="Arial" w:cs="Arial"/>
          <w:sz w:val="18"/>
          <w:szCs w:val="20"/>
        </w:rPr>
      </w:pPr>
    </w:p>
    <w:p w14:paraId="313CAEFC" w14:textId="7B1BDD9D" w:rsidR="005C0AC3" w:rsidRDefault="005C0AC3" w:rsidP="00B33630">
      <w:pPr>
        <w:pStyle w:val="BodyTextIndent"/>
        <w:tabs>
          <w:tab w:val="num" w:pos="851"/>
          <w:tab w:val="left" w:pos="3828"/>
        </w:tabs>
        <w:ind w:right="386" w:firstLine="0"/>
        <w:rPr>
          <w:rFonts w:ascii="Arial" w:hAnsi="Arial" w:cs="Arial"/>
          <w:sz w:val="18"/>
          <w:szCs w:val="20"/>
        </w:rPr>
      </w:pPr>
    </w:p>
    <w:p w14:paraId="7711D495" w14:textId="6F45F403" w:rsidR="00D2242B" w:rsidRDefault="00D2242B" w:rsidP="00B33630">
      <w:pPr>
        <w:pStyle w:val="BodyTextIndent"/>
        <w:tabs>
          <w:tab w:val="num" w:pos="851"/>
          <w:tab w:val="left" w:pos="3828"/>
        </w:tabs>
        <w:ind w:right="386" w:firstLine="0"/>
        <w:rPr>
          <w:rFonts w:ascii="Arial" w:hAnsi="Arial" w:cs="Arial"/>
          <w:sz w:val="18"/>
          <w:szCs w:val="20"/>
        </w:rPr>
      </w:pPr>
    </w:p>
    <w:p w14:paraId="69AF0A41" w14:textId="77777777" w:rsidR="00D2242B" w:rsidRDefault="00D2242B" w:rsidP="00B33630">
      <w:pPr>
        <w:pStyle w:val="BodyTextIndent"/>
        <w:tabs>
          <w:tab w:val="num" w:pos="851"/>
          <w:tab w:val="left" w:pos="3828"/>
        </w:tabs>
        <w:ind w:right="386" w:firstLine="0"/>
        <w:rPr>
          <w:rFonts w:ascii="Arial" w:hAnsi="Arial" w:cs="Arial"/>
          <w:sz w:val="18"/>
          <w:szCs w:val="20"/>
        </w:rPr>
      </w:pPr>
    </w:p>
    <w:p w14:paraId="22119CE6" w14:textId="5AA85BB7" w:rsidR="005C0AC3" w:rsidRDefault="005C0AC3" w:rsidP="00B33630">
      <w:pPr>
        <w:pStyle w:val="BodyTextIndent"/>
        <w:tabs>
          <w:tab w:val="num" w:pos="851"/>
          <w:tab w:val="left" w:pos="3828"/>
        </w:tabs>
        <w:ind w:right="386" w:firstLine="0"/>
        <w:rPr>
          <w:rFonts w:ascii="Arial" w:hAnsi="Arial" w:cs="Arial"/>
          <w:sz w:val="18"/>
          <w:szCs w:val="20"/>
        </w:rPr>
      </w:pPr>
    </w:p>
    <w:p w14:paraId="07D36DE6" w14:textId="77777777" w:rsidR="00D2242B" w:rsidRPr="00C2540E" w:rsidRDefault="00D2242B" w:rsidP="00B33630">
      <w:pPr>
        <w:pStyle w:val="BodyTextIndent"/>
        <w:tabs>
          <w:tab w:val="num" w:pos="851"/>
          <w:tab w:val="left" w:pos="3828"/>
        </w:tabs>
        <w:ind w:right="386" w:firstLine="0"/>
        <w:rPr>
          <w:rFonts w:ascii="Arial" w:hAnsi="Arial" w:cs="Arial"/>
          <w:sz w:val="20"/>
          <w:szCs w:val="20"/>
        </w:rPr>
      </w:pPr>
    </w:p>
    <w:p w14:paraId="0165CDB0" w14:textId="77777777" w:rsidR="005C0AC3" w:rsidRPr="003B10B3" w:rsidRDefault="005C0AC3" w:rsidP="005C0AC3">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40F0FC73" w14:textId="77777777" w:rsidR="005C0AC3" w:rsidRPr="00F85BB2" w:rsidRDefault="005C0AC3" w:rsidP="00B33630">
      <w:pPr>
        <w:pStyle w:val="BodyTextIndent"/>
        <w:tabs>
          <w:tab w:val="num" w:pos="851"/>
          <w:tab w:val="left" w:pos="3828"/>
        </w:tabs>
        <w:ind w:right="386" w:firstLine="0"/>
        <w:rPr>
          <w:rFonts w:ascii="Arial" w:hAnsi="Arial" w:cs="Arial"/>
          <w:sz w:val="10"/>
          <w:szCs w:val="10"/>
        </w:rPr>
      </w:pPr>
    </w:p>
    <w:p w14:paraId="688FA657" w14:textId="77777777" w:rsidR="00FB4DD9" w:rsidRPr="00640653" w:rsidRDefault="00FB4DD9" w:rsidP="002C1617">
      <w:pPr>
        <w:pStyle w:val="ListParagraph"/>
        <w:numPr>
          <w:ilvl w:val="0"/>
          <w:numId w:val="33"/>
        </w:numPr>
        <w:tabs>
          <w:tab w:val="clear" w:pos="585"/>
          <w:tab w:val="num" w:pos="426"/>
          <w:tab w:val="left" w:pos="1122"/>
          <w:tab w:val="num" w:pos="3060"/>
        </w:tabs>
        <w:autoSpaceDE w:val="0"/>
        <w:autoSpaceDN w:val="0"/>
        <w:adjustRightInd w:val="0"/>
        <w:ind w:left="567" w:hanging="567"/>
        <w:jc w:val="both"/>
        <w:rPr>
          <w:rFonts w:ascii="Arial" w:hAnsi="Arial" w:cs="Arial"/>
          <w:b/>
          <w:sz w:val="20"/>
          <w:szCs w:val="20"/>
        </w:rPr>
      </w:pPr>
      <w:r w:rsidRPr="00640653">
        <w:rPr>
          <w:rFonts w:ascii="Arial" w:hAnsi="Arial" w:cs="Arial"/>
          <w:b/>
          <w:sz w:val="20"/>
          <w:szCs w:val="20"/>
        </w:rPr>
        <w:t>İştirakler (net):</w:t>
      </w:r>
    </w:p>
    <w:p w14:paraId="43677AC4" w14:textId="77777777" w:rsidR="008108F0" w:rsidRPr="00F85BB2" w:rsidRDefault="008108F0" w:rsidP="008108F0">
      <w:pPr>
        <w:tabs>
          <w:tab w:val="left" w:pos="1122"/>
          <w:tab w:val="num" w:pos="3060"/>
          <w:tab w:val="left" w:pos="3828"/>
        </w:tabs>
        <w:autoSpaceDE w:val="0"/>
        <w:autoSpaceDN w:val="0"/>
        <w:adjustRightInd w:val="0"/>
        <w:ind w:left="585" w:right="386"/>
        <w:jc w:val="both"/>
        <w:rPr>
          <w:rFonts w:ascii="Arial" w:hAnsi="Arial" w:cs="Arial"/>
          <w:b/>
          <w:sz w:val="10"/>
          <w:szCs w:val="10"/>
        </w:rPr>
      </w:pPr>
    </w:p>
    <w:p w14:paraId="73DD9322" w14:textId="77777777" w:rsidR="008108F0" w:rsidRPr="003B10B3" w:rsidRDefault="008108F0" w:rsidP="008108F0">
      <w:pPr>
        <w:numPr>
          <w:ilvl w:val="0"/>
          <w:numId w:val="10"/>
        </w:numPr>
        <w:tabs>
          <w:tab w:val="left" w:pos="3828"/>
        </w:tabs>
        <w:ind w:left="709" w:right="386" w:hanging="283"/>
        <w:jc w:val="both"/>
        <w:rPr>
          <w:rFonts w:ascii="Arial" w:hAnsi="Arial" w:cs="Arial"/>
          <w:b/>
          <w:sz w:val="20"/>
          <w:szCs w:val="20"/>
        </w:rPr>
      </w:pPr>
      <w:r w:rsidRPr="003B10B3">
        <w:rPr>
          <w:rFonts w:ascii="Arial" w:hAnsi="Arial" w:cs="Arial"/>
          <w:b/>
          <w:sz w:val="20"/>
          <w:szCs w:val="20"/>
        </w:rPr>
        <w:t>Konsolide edilmeyen iştiraklere ilişkin bilgiler:</w:t>
      </w:r>
    </w:p>
    <w:p w14:paraId="6B380887" w14:textId="77777777" w:rsidR="008108F0" w:rsidRPr="00F85BB2" w:rsidRDefault="008108F0" w:rsidP="005357A9">
      <w:pPr>
        <w:pStyle w:val="BodyTextIndent"/>
        <w:tabs>
          <w:tab w:val="num" w:pos="851"/>
          <w:tab w:val="left" w:pos="1276"/>
        </w:tabs>
        <w:ind w:firstLine="0"/>
        <w:rPr>
          <w:rFonts w:ascii="Arial" w:hAnsi="Arial" w:cs="Arial"/>
          <w:sz w:val="10"/>
          <w:szCs w:val="10"/>
        </w:rPr>
      </w:pPr>
    </w:p>
    <w:p w14:paraId="6236C095" w14:textId="5F86DF85" w:rsidR="00FB4DD9" w:rsidRDefault="00F85BB2" w:rsidP="00FB4DD9">
      <w:pPr>
        <w:pStyle w:val="BodyTextIndent"/>
        <w:tabs>
          <w:tab w:val="num" w:pos="851"/>
          <w:tab w:val="left" w:pos="1276"/>
        </w:tabs>
        <w:ind w:left="709" w:firstLine="0"/>
        <w:rPr>
          <w:rFonts w:ascii="Arial" w:hAnsi="Arial" w:cs="Arial"/>
          <w:sz w:val="20"/>
          <w:szCs w:val="20"/>
        </w:rPr>
      </w:pPr>
      <w:r w:rsidRPr="00372F2D">
        <w:rPr>
          <w:rFonts w:ascii="Arial" w:hAnsi="Arial" w:cs="Arial"/>
          <w:sz w:val="20"/>
          <w:szCs w:val="20"/>
        </w:rPr>
        <w:t>Banka Katılım Bankacılığı ilke ve esaslarına uygun kefalet sisteminin oluşturulması amacıyla kurulan Katılım Finans Kefalet A.Ş.’ye 22.500 TL iştirak bedeliyle hissedar olmuştur. Şirketin toplam taahhüt edilen sermayesi 600.000 TL olup Banka’nın toplam iştirak tutarı %15’lik kısma denk gelen 90.000 TL’dir. Kalan 67.500 TL’lik kısım 2 yıl içinde ödenecektir. Banka’nın paylarını temsilen şirkette yönetim kurulu üyesi bulunmaktadır.</w:t>
      </w:r>
    </w:p>
    <w:p w14:paraId="5439E528" w14:textId="77777777" w:rsidR="00F85BB2" w:rsidRPr="00F85BB2" w:rsidRDefault="00F85BB2" w:rsidP="00FB4DD9">
      <w:pPr>
        <w:pStyle w:val="BodyTextIndent"/>
        <w:tabs>
          <w:tab w:val="num" w:pos="851"/>
          <w:tab w:val="left" w:pos="1276"/>
        </w:tabs>
        <w:ind w:left="709" w:firstLine="0"/>
        <w:rPr>
          <w:rFonts w:ascii="Arial" w:hAnsi="Arial" w:cs="Arial"/>
          <w:sz w:val="10"/>
          <w:szCs w:val="10"/>
        </w:rPr>
      </w:pPr>
    </w:p>
    <w:tbl>
      <w:tblPr>
        <w:tblStyle w:val="TableGrid"/>
        <w:tblW w:w="959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287"/>
        <w:gridCol w:w="2230"/>
        <w:gridCol w:w="287"/>
        <w:gridCol w:w="2003"/>
        <w:gridCol w:w="287"/>
        <w:gridCol w:w="1801"/>
        <w:gridCol w:w="287"/>
      </w:tblGrid>
      <w:tr w:rsidR="00FB4DD9" w:rsidRPr="00F85BB2" w14:paraId="5A802039" w14:textId="77777777" w:rsidTr="00ED6AB7">
        <w:tc>
          <w:tcPr>
            <w:tcW w:w="2697" w:type="dxa"/>
            <w:gridSpan w:val="2"/>
            <w:tcBorders>
              <w:top w:val="single" w:sz="4" w:space="0" w:color="auto"/>
              <w:bottom w:val="single" w:sz="4" w:space="0" w:color="auto"/>
            </w:tcBorders>
            <w:vAlign w:val="center"/>
          </w:tcPr>
          <w:p w14:paraId="7A5B1E21" w14:textId="77777777" w:rsidR="00FB4DD9" w:rsidRPr="00F85BB2" w:rsidRDefault="00FB4DD9" w:rsidP="00ED6AB7">
            <w:pPr>
              <w:pStyle w:val="BodyTextIndent"/>
              <w:tabs>
                <w:tab w:val="num" w:pos="851"/>
                <w:tab w:val="left" w:pos="1276"/>
              </w:tabs>
              <w:ind w:firstLine="0"/>
              <w:jc w:val="center"/>
              <w:rPr>
                <w:rFonts w:ascii="Arial" w:hAnsi="Arial" w:cs="Arial"/>
                <w:b/>
                <w:sz w:val="14"/>
                <w:szCs w:val="20"/>
              </w:rPr>
            </w:pPr>
            <w:r w:rsidRPr="00F85BB2">
              <w:rPr>
                <w:rFonts w:ascii="Arial" w:hAnsi="Arial" w:cs="Arial"/>
                <w:b/>
                <w:sz w:val="14"/>
                <w:szCs w:val="20"/>
              </w:rPr>
              <w:t>Unvanı</w:t>
            </w:r>
          </w:p>
        </w:tc>
        <w:tc>
          <w:tcPr>
            <w:tcW w:w="2517" w:type="dxa"/>
            <w:gridSpan w:val="2"/>
            <w:tcBorders>
              <w:top w:val="single" w:sz="4" w:space="0" w:color="auto"/>
              <w:bottom w:val="single" w:sz="4" w:space="0" w:color="auto"/>
            </w:tcBorders>
            <w:vAlign w:val="center"/>
          </w:tcPr>
          <w:p w14:paraId="149FDF76" w14:textId="77777777" w:rsidR="00FB4DD9" w:rsidRPr="00F85BB2" w:rsidRDefault="00FB4DD9" w:rsidP="00ED6AB7">
            <w:pPr>
              <w:pStyle w:val="BodyTextIndent"/>
              <w:tabs>
                <w:tab w:val="num" w:pos="851"/>
                <w:tab w:val="left" w:pos="1276"/>
              </w:tabs>
              <w:ind w:firstLine="0"/>
              <w:jc w:val="center"/>
              <w:rPr>
                <w:rFonts w:ascii="Arial" w:hAnsi="Arial" w:cs="Arial"/>
                <w:b/>
                <w:sz w:val="14"/>
                <w:szCs w:val="20"/>
              </w:rPr>
            </w:pPr>
            <w:r w:rsidRPr="00F85BB2">
              <w:rPr>
                <w:rFonts w:ascii="Arial" w:hAnsi="Arial" w:cs="Arial"/>
                <w:b/>
                <w:sz w:val="14"/>
                <w:szCs w:val="20"/>
              </w:rPr>
              <w:t>Adres (Şehir/Ülke)</w:t>
            </w:r>
          </w:p>
        </w:tc>
        <w:tc>
          <w:tcPr>
            <w:tcW w:w="2290" w:type="dxa"/>
            <w:gridSpan w:val="2"/>
            <w:tcBorders>
              <w:top w:val="single" w:sz="4" w:space="0" w:color="auto"/>
              <w:bottom w:val="single" w:sz="4" w:space="0" w:color="auto"/>
            </w:tcBorders>
            <w:vAlign w:val="center"/>
          </w:tcPr>
          <w:p w14:paraId="544C74ED" w14:textId="77777777" w:rsidR="00FB4DD9" w:rsidRPr="00F85BB2" w:rsidRDefault="00FB4DD9" w:rsidP="00ED6AB7">
            <w:pPr>
              <w:pStyle w:val="BodyTextIndent"/>
              <w:tabs>
                <w:tab w:val="num" w:pos="851"/>
                <w:tab w:val="left" w:pos="1276"/>
              </w:tabs>
              <w:ind w:firstLine="0"/>
              <w:jc w:val="center"/>
              <w:rPr>
                <w:rFonts w:ascii="Arial" w:hAnsi="Arial" w:cs="Arial"/>
                <w:b/>
                <w:sz w:val="14"/>
                <w:szCs w:val="20"/>
              </w:rPr>
            </w:pPr>
            <w:r w:rsidRPr="00F85BB2">
              <w:rPr>
                <w:rFonts w:ascii="Arial" w:hAnsi="Arial" w:cs="Arial"/>
                <w:b/>
                <w:sz w:val="14"/>
                <w:szCs w:val="20"/>
              </w:rPr>
              <w:t>Bankanın Pay Oranı-Farklıysa Oy Oranı (%)</w:t>
            </w:r>
          </w:p>
        </w:tc>
        <w:tc>
          <w:tcPr>
            <w:tcW w:w="2088" w:type="dxa"/>
            <w:gridSpan w:val="2"/>
            <w:tcBorders>
              <w:top w:val="single" w:sz="4" w:space="0" w:color="auto"/>
              <w:bottom w:val="single" w:sz="4" w:space="0" w:color="auto"/>
            </w:tcBorders>
            <w:vAlign w:val="center"/>
          </w:tcPr>
          <w:p w14:paraId="142E97BE" w14:textId="77777777" w:rsidR="00FB4DD9" w:rsidRPr="00F85BB2" w:rsidRDefault="00FB4DD9" w:rsidP="00ED6AB7">
            <w:pPr>
              <w:pStyle w:val="BodyTextIndent"/>
              <w:tabs>
                <w:tab w:val="num" w:pos="851"/>
                <w:tab w:val="left" w:pos="1276"/>
              </w:tabs>
              <w:ind w:firstLine="0"/>
              <w:jc w:val="center"/>
              <w:rPr>
                <w:rFonts w:ascii="Arial" w:hAnsi="Arial" w:cs="Arial"/>
                <w:b/>
                <w:sz w:val="14"/>
                <w:szCs w:val="20"/>
              </w:rPr>
            </w:pPr>
            <w:r w:rsidRPr="00F85BB2">
              <w:rPr>
                <w:rFonts w:ascii="Arial" w:hAnsi="Arial" w:cs="Arial"/>
                <w:b/>
                <w:sz w:val="14"/>
                <w:szCs w:val="20"/>
              </w:rPr>
              <w:t>Banka Risk Grubu Pay Oranı (%)</w:t>
            </w:r>
          </w:p>
        </w:tc>
      </w:tr>
      <w:tr w:rsidR="00FB4DD9" w:rsidRPr="00F85BB2" w14:paraId="1A5F0CCD" w14:textId="77777777" w:rsidTr="00ED6AB7">
        <w:trPr>
          <w:gridAfter w:val="1"/>
          <w:wAfter w:w="287" w:type="dxa"/>
        </w:trPr>
        <w:tc>
          <w:tcPr>
            <w:tcW w:w="2410" w:type="dxa"/>
            <w:tcBorders>
              <w:top w:val="single" w:sz="4" w:space="0" w:color="auto"/>
            </w:tcBorders>
            <w:vAlign w:val="center"/>
          </w:tcPr>
          <w:p w14:paraId="00612080" w14:textId="77777777" w:rsidR="00FB4DD9" w:rsidRPr="00F85BB2" w:rsidRDefault="00FB4DD9" w:rsidP="00ED6AB7">
            <w:pPr>
              <w:pStyle w:val="BodyTextIndent"/>
              <w:tabs>
                <w:tab w:val="num" w:pos="851"/>
                <w:tab w:val="left" w:pos="1276"/>
              </w:tabs>
              <w:ind w:firstLine="0"/>
              <w:jc w:val="center"/>
              <w:rPr>
                <w:rFonts w:ascii="Arial" w:hAnsi="Arial" w:cs="Arial"/>
                <w:sz w:val="14"/>
                <w:szCs w:val="20"/>
              </w:rPr>
            </w:pPr>
            <w:r w:rsidRPr="00F85BB2">
              <w:rPr>
                <w:rFonts w:ascii="Arial" w:hAnsi="Arial" w:cs="Arial"/>
                <w:sz w:val="14"/>
                <w:szCs w:val="20"/>
              </w:rPr>
              <w:t>Katılım Finans Kefalet A.Ş.</w:t>
            </w:r>
          </w:p>
        </w:tc>
        <w:tc>
          <w:tcPr>
            <w:tcW w:w="2517" w:type="dxa"/>
            <w:gridSpan w:val="2"/>
            <w:tcBorders>
              <w:top w:val="single" w:sz="4" w:space="0" w:color="auto"/>
            </w:tcBorders>
            <w:vAlign w:val="center"/>
          </w:tcPr>
          <w:p w14:paraId="2928704B" w14:textId="77777777" w:rsidR="00FB4DD9" w:rsidRPr="00F85BB2" w:rsidRDefault="00FB4DD9" w:rsidP="00ED6AB7">
            <w:pPr>
              <w:pStyle w:val="BodyTextIndent"/>
              <w:tabs>
                <w:tab w:val="num" w:pos="851"/>
                <w:tab w:val="left" w:pos="1276"/>
              </w:tabs>
              <w:ind w:firstLine="0"/>
              <w:jc w:val="center"/>
              <w:rPr>
                <w:rFonts w:ascii="Arial" w:hAnsi="Arial" w:cs="Arial"/>
                <w:sz w:val="14"/>
                <w:szCs w:val="20"/>
              </w:rPr>
            </w:pPr>
            <w:r w:rsidRPr="00F85BB2">
              <w:rPr>
                <w:rFonts w:ascii="Arial" w:hAnsi="Arial" w:cs="Arial"/>
                <w:sz w:val="14"/>
                <w:szCs w:val="20"/>
              </w:rPr>
              <w:t xml:space="preserve">         İstanbul / Türkiye</w:t>
            </w:r>
          </w:p>
        </w:tc>
        <w:tc>
          <w:tcPr>
            <w:tcW w:w="2290" w:type="dxa"/>
            <w:gridSpan w:val="2"/>
            <w:tcBorders>
              <w:top w:val="single" w:sz="4" w:space="0" w:color="auto"/>
            </w:tcBorders>
            <w:vAlign w:val="center"/>
          </w:tcPr>
          <w:p w14:paraId="0F68C405" w14:textId="77777777" w:rsidR="00FB4DD9" w:rsidRPr="00F85BB2" w:rsidRDefault="00FB4DD9" w:rsidP="00ED6AB7">
            <w:pPr>
              <w:pStyle w:val="BodyTextIndent"/>
              <w:tabs>
                <w:tab w:val="num" w:pos="851"/>
                <w:tab w:val="left" w:pos="1276"/>
              </w:tabs>
              <w:ind w:firstLine="0"/>
              <w:jc w:val="center"/>
              <w:rPr>
                <w:rFonts w:ascii="Arial" w:hAnsi="Arial" w:cs="Arial"/>
                <w:sz w:val="14"/>
                <w:szCs w:val="20"/>
              </w:rPr>
            </w:pPr>
            <w:r w:rsidRPr="00F85BB2">
              <w:rPr>
                <w:rFonts w:ascii="Arial" w:hAnsi="Arial" w:cs="Arial"/>
                <w:sz w:val="14"/>
                <w:szCs w:val="20"/>
              </w:rPr>
              <w:t xml:space="preserve">        15,00</w:t>
            </w:r>
          </w:p>
        </w:tc>
        <w:tc>
          <w:tcPr>
            <w:tcW w:w="2088" w:type="dxa"/>
            <w:gridSpan w:val="2"/>
            <w:tcBorders>
              <w:top w:val="single" w:sz="4" w:space="0" w:color="auto"/>
            </w:tcBorders>
            <w:vAlign w:val="center"/>
          </w:tcPr>
          <w:p w14:paraId="41349C5A" w14:textId="77777777" w:rsidR="00FB4DD9" w:rsidRPr="00F85BB2" w:rsidRDefault="00FB4DD9" w:rsidP="00ED6AB7">
            <w:pPr>
              <w:pStyle w:val="BodyTextIndent"/>
              <w:tabs>
                <w:tab w:val="num" w:pos="851"/>
                <w:tab w:val="left" w:pos="1276"/>
              </w:tabs>
              <w:ind w:firstLine="0"/>
              <w:jc w:val="center"/>
              <w:rPr>
                <w:rFonts w:ascii="Arial" w:hAnsi="Arial" w:cs="Arial"/>
                <w:sz w:val="14"/>
                <w:szCs w:val="20"/>
              </w:rPr>
            </w:pPr>
            <w:r w:rsidRPr="00F85BB2">
              <w:rPr>
                <w:rFonts w:ascii="Arial" w:hAnsi="Arial" w:cs="Arial"/>
                <w:sz w:val="14"/>
                <w:szCs w:val="20"/>
              </w:rPr>
              <w:t xml:space="preserve">        -</w:t>
            </w:r>
          </w:p>
        </w:tc>
      </w:tr>
    </w:tbl>
    <w:p w14:paraId="44325A76" w14:textId="77777777" w:rsidR="00FB4DD9" w:rsidRPr="00F85BB2" w:rsidRDefault="00FB4DD9" w:rsidP="00FB4DD9">
      <w:pPr>
        <w:pStyle w:val="BodyTextIndent"/>
        <w:tabs>
          <w:tab w:val="num" w:pos="851"/>
          <w:tab w:val="left" w:pos="1276"/>
        </w:tabs>
        <w:ind w:left="709" w:firstLine="0"/>
        <w:rPr>
          <w:rFonts w:ascii="Arial" w:hAnsi="Arial" w:cs="Arial"/>
          <w:sz w:val="10"/>
          <w:szCs w:val="10"/>
        </w:rPr>
      </w:pPr>
    </w:p>
    <w:p w14:paraId="5AC53C0E" w14:textId="1CD6E2DC" w:rsidR="00FB4DD9" w:rsidRDefault="00F85BB2" w:rsidP="00FB4DD9">
      <w:pPr>
        <w:pStyle w:val="BodyTextIndent"/>
        <w:tabs>
          <w:tab w:val="num" w:pos="851"/>
          <w:tab w:val="left" w:pos="1276"/>
        </w:tabs>
        <w:ind w:left="709" w:firstLine="0"/>
        <w:rPr>
          <w:rFonts w:ascii="Arial" w:hAnsi="Arial" w:cs="Arial"/>
          <w:sz w:val="20"/>
          <w:szCs w:val="20"/>
        </w:rPr>
      </w:pPr>
      <w:r w:rsidRPr="007E342B">
        <w:rPr>
          <w:rFonts w:ascii="Arial" w:hAnsi="Arial" w:cs="Arial"/>
          <w:sz w:val="20"/>
          <w:szCs w:val="20"/>
        </w:rPr>
        <w:t xml:space="preserve">Aşağıdaki tabloda belirtilen değerler, Katılım Finans Kefalet A.Ş 31 Aralık 2023 tarihli bağımsız </w:t>
      </w:r>
      <w:proofErr w:type="gramStart"/>
      <w:r w:rsidRPr="007E342B">
        <w:rPr>
          <w:rFonts w:ascii="Arial" w:hAnsi="Arial" w:cs="Arial"/>
          <w:sz w:val="20"/>
          <w:szCs w:val="20"/>
        </w:rPr>
        <w:t>denetimden  geçmemiş</w:t>
      </w:r>
      <w:proofErr w:type="gramEnd"/>
      <w:r w:rsidRPr="007E342B">
        <w:rPr>
          <w:rFonts w:ascii="Arial" w:hAnsi="Arial" w:cs="Arial"/>
          <w:sz w:val="20"/>
          <w:szCs w:val="20"/>
        </w:rPr>
        <w:t xml:space="preserve"> mali tablolarından alınmıştır.</w:t>
      </w:r>
    </w:p>
    <w:p w14:paraId="0CFB9BB5" w14:textId="77777777" w:rsidR="00F85BB2" w:rsidRDefault="00F85BB2" w:rsidP="00FB4DD9">
      <w:pPr>
        <w:pStyle w:val="BodyTextIndent"/>
        <w:tabs>
          <w:tab w:val="num" w:pos="851"/>
          <w:tab w:val="left" w:pos="1276"/>
        </w:tabs>
        <w:ind w:left="709" w:firstLine="0"/>
        <w:rPr>
          <w:rFonts w:ascii="Arial" w:hAnsi="Arial" w:cs="Arial"/>
          <w:sz w:val="20"/>
          <w:szCs w:val="20"/>
        </w:rPr>
      </w:pPr>
    </w:p>
    <w:tbl>
      <w:tblPr>
        <w:tblStyle w:val="TableGrid"/>
        <w:tblW w:w="9030" w:type="dxa"/>
        <w:tblInd w:w="454" w:type="dxa"/>
        <w:tblLook w:val="04A0" w:firstRow="1" w:lastRow="0" w:firstColumn="1" w:lastColumn="0" w:noHBand="0" w:noVBand="1"/>
      </w:tblPr>
      <w:tblGrid>
        <w:gridCol w:w="795"/>
        <w:gridCol w:w="1189"/>
        <w:gridCol w:w="1168"/>
        <w:gridCol w:w="1175"/>
        <w:gridCol w:w="1163"/>
        <w:gridCol w:w="1183"/>
        <w:gridCol w:w="1183"/>
        <w:gridCol w:w="1174"/>
      </w:tblGrid>
      <w:tr w:rsidR="00F85BB2" w:rsidRPr="008B6C4A" w14:paraId="3590A4CB" w14:textId="77777777" w:rsidTr="00F85BB2">
        <w:tc>
          <w:tcPr>
            <w:tcW w:w="795" w:type="dxa"/>
          </w:tcPr>
          <w:p w14:paraId="673782FC" w14:textId="77777777" w:rsidR="00F85BB2" w:rsidRPr="008B6C4A" w:rsidRDefault="00F85BB2" w:rsidP="00F85BB2">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Aktif Toplamı</w:t>
            </w:r>
          </w:p>
        </w:tc>
        <w:tc>
          <w:tcPr>
            <w:tcW w:w="1189" w:type="dxa"/>
          </w:tcPr>
          <w:p w14:paraId="57A8EE63" w14:textId="77777777" w:rsidR="00F85BB2" w:rsidRPr="008B6C4A" w:rsidRDefault="00F85BB2" w:rsidP="00F85BB2">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Özkaynak</w:t>
            </w:r>
          </w:p>
        </w:tc>
        <w:tc>
          <w:tcPr>
            <w:tcW w:w="1168" w:type="dxa"/>
          </w:tcPr>
          <w:p w14:paraId="06CE3AF0" w14:textId="77777777" w:rsidR="00F85BB2" w:rsidRPr="008B6C4A" w:rsidRDefault="00F85BB2" w:rsidP="00F85BB2">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Sabit Varlık Toplamı</w:t>
            </w:r>
          </w:p>
        </w:tc>
        <w:tc>
          <w:tcPr>
            <w:tcW w:w="1175" w:type="dxa"/>
          </w:tcPr>
          <w:p w14:paraId="30B7BD0A" w14:textId="77777777" w:rsidR="00F85BB2" w:rsidRPr="008B6C4A" w:rsidRDefault="00F85BB2" w:rsidP="00F85BB2">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Kar Payı Gelirleri</w:t>
            </w:r>
          </w:p>
        </w:tc>
        <w:tc>
          <w:tcPr>
            <w:tcW w:w="1163" w:type="dxa"/>
          </w:tcPr>
          <w:p w14:paraId="13DBF6C9" w14:textId="77777777" w:rsidR="00F85BB2" w:rsidRPr="008B6C4A" w:rsidRDefault="00F85BB2" w:rsidP="00F85BB2">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Menkul Değer Gelirleri</w:t>
            </w:r>
          </w:p>
        </w:tc>
        <w:tc>
          <w:tcPr>
            <w:tcW w:w="1183" w:type="dxa"/>
          </w:tcPr>
          <w:p w14:paraId="789741CD" w14:textId="77777777" w:rsidR="00F85BB2" w:rsidRPr="008B6C4A" w:rsidRDefault="00F85BB2" w:rsidP="00F85BB2">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Cari Dönem Kâr/Zarar</w:t>
            </w:r>
          </w:p>
        </w:tc>
        <w:tc>
          <w:tcPr>
            <w:tcW w:w="1183" w:type="dxa"/>
          </w:tcPr>
          <w:p w14:paraId="5DC44BEF" w14:textId="77777777" w:rsidR="00F85BB2" w:rsidRPr="008B6C4A" w:rsidRDefault="00F85BB2" w:rsidP="00F85BB2">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Geçmiş Yıllar Kâr/Zarar</w:t>
            </w:r>
          </w:p>
        </w:tc>
        <w:tc>
          <w:tcPr>
            <w:tcW w:w="1174" w:type="dxa"/>
          </w:tcPr>
          <w:p w14:paraId="4EA1F068" w14:textId="77777777" w:rsidR="00F85BB2" w:rsidRPr="008B6C4A" w:rsidRDefault="00F85BB2" w:rsidP="00F85BB2">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Gerçeğe Uygun Değeri</w:t>
            </w:r>
          </w:p>
        </w:tc>
      </w:tr>
      <w:tr w:rsidR="00F85BB2" w:rsidRPr="008B6C4A" w14:paraId="7FDB53EF" w14:textId="77777777" w:rsidTr="00F85BB2">
        <w:tc>
          <w:tcPr>
            <w:tcW w:w="795" w:type="dxa"/>
          </w:tcPr>
          <w:p w14:paraId="090EBF84" w14:textId="77777777" w:rsidR="00F85BB2" w:rsidRPr="008B6C4A" w:rsidRDefault="00F85BB2" w:rsidP="00F85BB2">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169.</w:t>
            </w:r>
            <w:r>
              <w:rPr>
                <w:rFonts w:ascii="Arial" w:hAnsi="Arial" w:cs="Arial"/>
                <w:sz w:val="14"/>
                <w:szCs w:val="18"/>
              </w:rPr>
              <w:t>501</w:t>
            </w:r>
          </w:p>
        </w:tc>
        <w:tc>
          <w:tcPr>
            <w:tcW w:w="1189" w:type="dxa"/>
          </w:tcPr>
          <w:p w14:paraId="15D5CE2C" w14:textId="77777777" w:rsidR="00F85BB2" w:rsidRPr="008B6C4A" w:rsidRDefault="00F85BB2" w:rsidP="00F85BB2">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1</w:t>
            </w:r>
            <w:r>
              <w:rPr>
                <w:rFonts w:ascii="Arial" w:hAnsi="Arial" w:cs="Arial"/>
                <w:sz w:val="14"/>
                <w:szCs w:val="18"/>
              </w:rPr>
              <w:t>55</w:t>
            </w:r>
            <w:r w:rsidRPr="008B6C4A">
              <w:rPr>
                <w:rFonts w:ascii="Arial" w:hAnsi="Arial" w:cs="Arial"/>
                <w:sz w:val="14"/>
                <w:szCs w:val="18"/>
              </w:rPr>
              <w:t>.</w:t>
            </w:r>
            <w:r>
              <w:rPr>
                <w:rFonts w:ascii="Arial" w:hAnsi="Arial" w:cs="Arial"/>
                <w:sz w:val="14"/>
                <w:szCs w:val="18"/>
              </w:rPr>
              <w:t>431</w:t>
            </w:r>
          </w:p>
        </w:tc>
        <w:tc>
          <w:tcPr>
            <w:tcW w:w="1168" w:type="dxa"/>
          </w:tcPr>
          <w:p w14:paraId="46532FB2" w14:textId="77777777" w:rsidR="00F85BB2" w:rsidRPr="008B6C4A" w:rsidRDefault="00F85BB2" w:rsidP="00F85BB2">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13.572</w:t>
            </w:r>
          </w:p>
        </w:tc>
        <w:tc>
          <w:tcPr>
            <w:tcW w:w="1175" w:type="dxa"/>
          </w:tcPr>
          <w:p w14:paraId="0059A4F9" w14:textId="77777777" w:rsidR="00F85BB2" w:rsidRPr="008B6C4A" w:rsidRDefault="00F85BB2" w:rsidP="00F85BB2">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34.448</w:t>
            </w:r>
          </w:p>
        </w:tc>
        <w:tc>
          <w:tcPr>
            <w:tcW w:w="1163" w:type="dxa"/>
          </w:tcPr>
          <w:p w14:paraId="0A1A87C0" w14:textId="77777777" w:rsidR="00F85BB2" w:rsidRPr="008B6C4A" w:rsidRDefault="00F85BB2" w:rsidP="00F85BB2">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2.385</w:t>
            </w:r>
          </w:p>
        </w:tc>
        <w:tc>
          <w:tcPr>
            <w:tcW w:w="1183" w:type="dxa"/>
          </w:tcPr>
          <w:p w14:paraId="36D6996F" w14:textId="77777777" w:rsidR="00F85BB2" w:rsidRPr="008B6C4A" w:rsidRDefault="00F85BB2" w:rsidP="00F85BB2">
            <w:pPr>
              <w:pStyle w:val="BodyTextIndent"/>
              <w:tabs>
                <w:tab w:val="num" w:pos="851"/>
                <w:tab w:val="left" w:pos="1276"/>
              </w:tabs>
              <w:ind w:firstLine="0"/>
              <w:jc w:val="center"/>
              <w:rPr>
                <w:rFonts w:ascii="Arial" w:hAnsi="Arial" w:cs="Arial"/>
                <w:sz w:val="14"/>
                <w:szCs w:val="18"/>
              </w:rPr>
            </w:pPr>
            <w:r>
              <w:rPr>
                <w:rFonts w:ascii="Arial" w:hAnsi="Arial" w:cs="Arial"/>
                <w:sz w:val="14"/>
                <w:szCs w:val="18"/>
              </w:rPr>
              <w:t>5</w:t>
            </w:r>
            <w:r w:rsidRPr="008B6C4A">
              <w:rPr>
                <w:rFonts w:ascii="Arial" w:hAnsi="Arial" w:cs="Arial"/>
                <w:sz w:val="14"/>
                <w:szCs w:val="18"/>
              </w:rPr>
              <w:t>.</w:t>
            </w:r>
            <w:r>
              <w:rPr>
                <w:rFonts w:ascii="Arial" w:hAnsi="Arial" w:cs="Arial"/>
                <w:sz w:val="14"/>
                <w:szCs w:val="18"/>
              </w:rPr>
              <w:t>220</w:t>
            </w:r>
          </w:p>
        </w:tc>
        <w:tc>
          <w:tcPr>
            <w:tcW w:w="1183" w:type="dxa"/>
          </w:tcPr>
          <w:p w14:paraId="61C90085" w14:textId="77777777" w:rsidR="00F85BB2" w:rsidRPr="008B6C4A" w:rsidRDefault="00F85BB2" w:rsidP="00F85BB2">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w:t>
            </w:r>
          </w:p>
        </w:tc>
        <w:tc>
          <w:tcPr>
            <w:tcW w:w="1174" w:type="dxa"/>
          </w:tcPr>
          <w:p w14:paraId="7725CAA0" w14:textId="77777777" w:rsidR="00F85BB2" w:rsidRPr="008B6C4A" w:rsidRDefault="00F85BB2" w:rsidP="00F85BB2">
            <w:pPr>
              <w:pStyle w:val="BodyTextIndent"/>
              <w:tabs>
                <w:tab w:val="num" w:pos="851"/>
                <w:tab w:val="left" w:pos="1276"/>
              </w:tabs>
              <w:ind w:firstLine="0"/>
              <w:jc w:val="center"/>
              <w:rPr>
                <w:rFonts w:ascii="Arial" w:hAnsi="Arial" w:cs="Arial"/>
                <w:sz w:val="14"/>
                <w:szCs w:val="18"/>
              </w:rPr>
            </w:pPr>
            <w:r w:rsidRPr="008B6C4A">
              <w:rPr>
                <w:rFonts w:ascii="Arial" w:hAnsi="Arial" w:cs="Arial"/>
                <w:sz w:val="14"/>
                <w:szCs w:val="18"/>
              </w:rPr>
              <w:t>-</w:t>
            </w:r>
          </w:p>
        </w:tc>
      </w:tr>
    </w:tbl>
    <w:p w14:paraId="18E23E7E" w14:textId="163D01F6" w:rsidR="007D0502" w:rsidRDefault="007D0502" w:rsidP="00FB4DD9">
      <w:pPr>
        <w:tabs>
          <w:tab w:val="left" w:pos="3828"/>
        </w:tabs>
        <w:jc w:val="both"/>
        <w:rPr>
          <w:rFonts w:ascii="Arial" w:hAnsi="Arial" w:cs="Arial"/>
          <w:b/>
          <w:sz w:val="20"/>
          <w:szCs w:val="20"/>
        </w:rPr>
      </w:pPr>
    </w:p>
    <w:p w14:paraId="24504E13" w14:textId="0D90934F" w:rsidR="00136C29" w:rsidRPr="003B10B3" w:rsidRDefault="00136C29" w:rsidP="00A96606">
      <w:pPr>
        <w:numPr>
          <w:ilvl w:val="0"/>
          <w:numId w:val="10"/>
        </w:numPr>
        <w:tabs>
          <w:tab w:val="num" w:pos="709"/>
          <w:tab w:val="left" w:pos="3828"/>
        </w:tabs>
        <w:ind w:left="851" w:hanging="425"/>
        <w:jc w:val="both"/>
        <w:rPr>
          <w:rFonts w:ascii="Arial" w:hAnsi="Arial" w:cs="Arial"/>
          <w:b/>
          <w:sz w:val="20"/>
          <w:szCs w:val="20"/>
        </w:rPr>
      </w:pPr>
      <w:r w:rsidRPr="003B10B3">
        <w:rPr>
          <w:rFonts w:ascii="Arial" w:hAnsi="Arial" w:cs="Arial"/>
          <w:b/>
          <w:sz w:val="20"/>
          <w:szCs w:val="20"/>
        </w:rPr>
        <w:t>Konsolide edilen iştiraklere ilişkin bilgiler:</w:t>
      </w:r>
    </w:p>
    <w:p w14:paraId="37CFF629" w14:textId="77777777" w:rsidR="00136C29" w:rsidRPr="007A6E44" w:rsidRDefault="00136C29" w:rsidP="004F6BE8">
      <w:pPr>
        <w:tabs>
          <w:tab w:val="left" w:pos="540"/>
          <w:tab w:val="left" w:pos="3828"/>
        </w:tabs>
        <w:ind w:left="540" w:hanging="360"/>
        <w:jc w:val="both"/>
        <w:rPr>
          <w:rFonts w:ascii="Arial" w:hAnsi="Arial" w:cs="Arial"/>
          <w:color w:val="FF0000"/>
          <w:sz w:val="12"/>
          <w:szCs w:val="12"/>
        </w:rPr>
      </w:pPr>
    </w:p>
    <w:p w14:paraId="402352C5" w14:textId="0216739B" w:rsidR="00136C29" w:rsidRDefault="00641D47" w:rsidP="000A356D">
      <w:pPr>
        <w:pStyle w:val="BodyTextIndent"/>
        <w:tabs>
          <w:tab w:val="left" w:pos="709"/>
          <w:tab w:val="left" w:pos="3828"/>
        </w:tabs>
        <w:ind w:left="709" w:right="-1" w:firstLine="0"/>
        <w:rPr>
          <w:rFonts w:ascii="Arial" w:hAnsi="Arial" w:cs="Arial"/>
          <w:sz w:val="20"/>
          <w:szCs w:val="20"/>
        </w:rPr>
      </w:pPr>
      <w:r w:rsidRPr="003B10B3">
        <w:rPr>
          <w:rFonts w:ascii="Arial" w:hAnsi="Arial" w:cs="Arial"/>
          <w:sz w:val="20"/>
          <w:szCs w:val="20"/>
        </w:rPr>
        <w:t>Grup’un</w:t>
      </w:r>
      <w:r w:rsidR="00136C29" w:rsidRPr="003B10B3">
        <w:rPr>
          <w:rFonts w:ascii="Arial" w:hAnsi="Arial" w:cs="Arial"/>
          <w:sz w:val="20"/>
          <w:szCs w:val="20"/>
        </w:rPr>
        <w:t xml:space="preserve"> bilanço tarihi itibarıyla </w:t>
      </w:r>
      <w:proofErr w:type="gramStart"/>
      <w:r w:rsidR="00136C29" w:rsidRPr="003B10B3">
        <w:rPr>
          <w:rFonts w:ascii="Arial" w:hAnsi="Arial" w:cs="Arial"/>
          <w:sz w:val="20"/>
          <w:szCs w:val="20"/>
        </w:rPr>
        <w:t>konsolide</w:t>
      </w:r>
      <w:proofErr w:type="gramEnd"/>
      <w:r w:rsidR="00136C29" w:rsidRPr="003B10B3">
        <w:rPr>
          <w:rFonts w:ascii="Arial" w:hAnsi="Arial" w:cs="Arial"/>
          <w:sz w:val="20"/>
          <w:szCs w:val="20"/>
        </w:rPr>
        <w:t xml:space="preserve"> edilen iştiraki bulunmamaktadır</w:t>
      </w:r>
      <w:r w:rsidR="0030028C" w:rsidRPr="003B10B3">
        <w:rPr>
          <w:rFonts w:ascii="Arial" w:hAnsi="Arial" w:cs="Arial"/>
          <w:sz w:val="20"/>
          <w:szCs w:val="20"/>
        </w:rPr>
        <w:t xml:space="preserve"> (</w:t>
      </w:r>
      <w:r w:rsidR="00A96606">
        <w:rPr>
          <w:rFonts w:ascii="Arial" w:hAnsi="Arial" w:cs="Arial"/>
          <w:sz w:val="20"/>
          <w:szCs w:val="20"/>
        </w:rPr>
        <w:t>31 Aralık 20</w:t>
      </w:r>
      <w:r w:rsidR="00202C80">
        <w:rPr>
          <w:rFonts w:ascii="Arial" w:hAnsi="Arial" w:cs="Arial"/>
          <w:sz w:val="20"/>
          <w:szCs w:val="20"/>
        </w:rPr>
        <w:t>2</w:t>
      </w:r>
      <w:r w:rsidR="00FB4DD9">
        <w:rPr>
          <w:rFonts w:ascii="Arial" w:hAnsi="Arial" w:cs="Arial"/>
          <w:sz w:val="20"/>
          <w:szCs w:val="20"/>
        </w:rPr>
        <w:t>2</w:t>
      </w:r>
      <w:r w:rsidR="00552FF0" w:rsidRPr="003B10B3">
        <w:rPr>
          <w:rFonts w:ascii="Arial" w:hAnsi="Arial" w:cs="Arial"/>
          <w:sz w:val="20"/>
          <w:szCs w:val="20"/>
        </w:rPr>
        <w:t xml:space="preserve">: </w:t>
      </w:r>
      <w:r w:rsidR="009D516F" w:rsidRPr="003B10B3">
        <w:rPr>
          <w:rFonts w:ascii="Arial" w:hAnsi="Arial" w:cs="Arial"/>
          <w:sz w:val="20"/>
          <w:szCs w:val="20"/>
        </w:rPr>
        <w:t>B</w:t>
      </w:r>
      <w:r w:rsidR="00552FF0" w:rsidRPr="003B10B3">
        <w:rPr>
          <w:rFonts w:ascii="Arial" w:hAnsi="Arial" w:cs="Arial"/>
          <w:sz w:val="20"/>
          <w:szCs w:val="20"/>
        </w:rPr>
        <w:t>ulunmamaktadır).</w:t>
      </w:r>
    </w:p>
    <w:p w14:paraId="262B1B2C" w14:textId="05E6E247" w:rsidR="00183A10" w:rsidRPr="00B33630" w:rsidRDefault="00183A10" w:rsidP="004F6BE8">
      <w:pPr>
        <w:tabs>
          <w:tab w:val="left" w:pos="540"/>
          <w:tab w:val="left" w:pos="3828"/>
        </w:tabs>
        <w:ind w:right="386"/>
        <w:jc w:val="both"/>
        <w:rPr>
          <w:rFonts w:ascii="Arial" w:hAnsi="Arial" w:cs="Arial"/>
          <w:sz w:val="20"/>
          <w:szCs w:val="20"/>
        </w:rPr>
      </w:pPr>
    </w:p>
    <w:p w14:paraId="7CD5C9FD" w14:textId="6EF039E7" w:rsidR="00FB4DD9" w:rsidRDefault="00FB4DD9" w:rsidP="002C1617">
      <w:pPr>
        <w:pStyle w:val="ListParagraph"/>
        <w:numPr>
          <w:ilvl w:val="0"/>
          <w:numId w:val="33"/>
        </w:numPr>
        <w:tabs>
          <w:tab w:val="clear" w:pos="585"/>
          <w:tab w:val="left" w:pos="709"/>
          <w:tab w:val="num" w:pos="993"/>
          <w:tab w:val="left" w:pos="1122"/>
        </w:tabs>
        <w:autoSpaceDE w:val="0"/>
        <w:autoSpaceDN w:val="0"/>
        <w:adjustRightInd w:val="0"/>
        <w:ind w:left="426" w:hanging="426"/>
        <w:jc w:val="both"/>
        <w:rPr>
          <w:rFonts w:ascii="Arial" w:hAnsi="Arial" w:cs="Arial"/>
          <w:b/>
          <w:sz w:val="20"/>
          <w:szCs w:val="20"/>
        </w:rPr>
      </w:pPr>
      <w:r w:rsidRPr="00640653">
        <w:rPr>
          <w:rFonts w:ascii="Arial" w:hAnsi="Arial" w:cs="Arial"/>
          <w:b/>
          <w:sz w:val="20"/>
          <w:szCs w:val="20"/>
        </w:rPr>
        <w:t>Bağlı ortaklıklara ilişkin bilgiler (net):</w:t>
      </w:r>
    </w:p>
    <w:p w14:paraId="3F9F404E" w14:textId="77777777" w:rsidR="00934678" w:rsidRPr="00FB4DD9" w:rsidRDefault="00934678" w:rsidP="004F6BE8">
      <w:pPr>
        <w:tabs>
          <w:tab w:val="left" w:pos="540"/>
          <w:tab w:val="left" w:pos="3828"/>
        </w:tabs>
        <w:ind w:right="386"/>
        <w:jc w:val="both"/>
        <w:rPr>
          <w:rFonts w:ascii="Arial" w:hAnsi="Arial" w:cs="Arial"/>
          <w:b/>
          <w:sz w:val="20"/>
          <w:szCs w:val="20"/>
        </w:rPr>
      </w:pPr>
    </w:p>
    <w:p w14:paraId="5B72C41B" w14:textId="77777777" w:rsidR="00934678" w:rsidRPr="003B10B3" w:rsidRDefault="00934678" w:rsidP="00A96606">
      <w:pPr>
        <w:numPr>
          <w:ilvl w:val="0"/>
          <w:numId w:val="13"/>
        </w:numPr>
        <w:tabs>
          <w:tab w:val="clear" w:pos="720"/>
          <w:tab w:val="num" w:pos="1276"/>
          <w:tab w:val="left" w:pos="3828"/>
        </w:tabs>
        <w:ind w:left="709" w:right="386" w:hanging="283"/>
        <w:jc w:val="both"/>
        <w:rPr>
          <w:rFonts w:ascii="Arial" w:hAnsi="Arial" w:cs="Arial"/>
          <w:b/>
          <w:sz w:val="20"/>
          <w:szCs w:val="20"/>
        </w:rPr>
      </w:pPr>
      <w:r w:rsidRPr="003B10B3">
        <w:rPr>
          <w:rFonts w:ascii="Arial" w:hAnsi="Arial" w:cs="Arial"/>
          <w:b/>
          <w:sz w:val="20"/>
          <w:szCs w:val="20"/>
        </w:rPr>
        <w:t>Konsolide edilmeyen bağlı ortaklığa ilişkin bilgiler:</w:t>
      </w:r>
    </w:p>
    <w:p w14:paraId="5CDA1C7E" w14:textId="77777777" w:rsidR="007611B7" w:rsidRPr="00BB1048" w:rsidRDefault="007611B7" w:rsidP="004F6BE8">
      <w:pPr>
        <w:pStyle w:val="BodyTextIndent"/>
        <w:tabs>
          <w:tab w:val="left" w:pos="3828"/>
        </w:tabs>
        <w:ind w:right="386" w:firstLine="360"/>
        <w:rPr>
          <w:rFonts w:ascii="Arial" w:hAnsi="Arial" w:cs="Arial"/>
          <w:sz w:val="12"/>
          <w:szCs w:val="16"/>
        </w:rPr>
      </w:pPr>
    </w:p>
    <w:p w14:paraId="36840210" w14:textId="16C4E2B0" w:rsidR="00136C29" w:rsidRPr="003B10B3" w:rsidRDefault="00E11C50" w:rsidP="000A356D">
      <w:pPr>
        <w:tabs>
          <w:tab w:val="left" w:pos="3828"/>
        </w:tabs>
        <w:ind w:left="709" w:right="-1"/>
        <w:jc w:val="both"/>
        <w:rPr>
          <w:rFonts w:ascii="Arial" w:hAnsi="Arial" w:cs="Arial"/>
          <w:sz w:val="20"/>
          <w:szCs w:val="20"/>
          <w:lang w:eastAsia="en-US"/>
        </w:rPr>
      </w:pPr>
      <w:r>
        <w:rPr>
          <w:rFonts w:ascii="Arial" w:hAnsi="Arial" w:cs="Arial"/>
          <w:sz w:val="20"/>
          <w:szCs w:val="20"/>
          <w:lang w:eastAsia="en-US"/>
        </w:rPr>
        <w:t>Grup’un</w:t>
      </w:r>
      <w:r w:rsidRPr="003B10B3">
        <w:rPr>
          <w:rFonts w:ascii="Arial" w:hAnsi="Arial" w:cs="Arial"/>
          <w:sz w:val="20"/>
          <w:szCs w:val="20"/>
          <w:lang w:eastAsia="en-US"/>
        </w:rPr>
        <w:t xml:space="preserve"> </w:t>
      </w:r>
      <w:r w:rsidR="007611B7" w:rsidRPr="003B10B3">
        <w:rPr>
          <w:rFonts w:ascii="Arial" w:hAnsi="Arial" w:cs="Arial"/>
          <w:sz w:val="20"/>
          <w:szCs w:val="20"/>
          <w:lang w:eastAsia="en-US"/>
        </w:rPr>
        <w:t xml:space="preserve">bilanço tarihi itibarıyla </w:t>
      </w:r>
      <w:proofErr w:type="gramStart"/>
      <w:r w:rsidR="007611B7" w:rsidRPr="003B10B3">
        <w:rPr>
          <w:rFonts w:ascii="Arial" w:hAnsi="Arial" w:cs="Arial"/>
          <w:sz w:val="20"/>
          <w:szCs w:val="20"/>
          <w:lang w:eastAsia="en-US"/>
        </w:rPr>
        <w:t>konsolide</w:t>
      </w:r>
      <w:proofErr w:type="gramEnd"/>
      <w:r w:rsidR="007611B7" w:rsidRPr="003B10B3">
        <w:rPr>
          <w:rFonts w:ascii="Arial" w:hAnsi="Arial" w:cs="Arial"/>
          <w:sz w:val="20"/>
          <w:szCs w:val="20"/>
          <w:lang w:eastAsia="en-US"/>
        </w:rPr>
        <w:t xml:space="preserve"> edilmeyen bağlı ortaklığı bulunmamaktadır</w:t>
      </w:r>
      <w:r w:rsidR="00A96606">
        <w:rPr>
          <w:rFonts w:ascii="Arial" w:hAnsi="Arial" w:cs="Arial"/>
          <w:sz w:val="20"/>
          <w:szCs w:val="20"/>
          <w:lang w:eastAsia="en-US"/>
        </w:rPr>
        <w:t xml:space="preserve"> (31 Aralık 20</w:t>
      </w:r>
      <w:r w:rsidR="00202C80">
        <w:rPr>
          <w:rFonts w:ascii="Arial" w:hAnsi="Arial" w:cs="Arial"/>
          <w:sz w:val="20"/>
          <w:szCs w:val="20"/>
          <w:lang w:eastAsia="en-US"/>
        </w:rPr>
        <w:t>2</w:t>
      </w:r>
      <w:r w:rsidR="00FB4DD9">
        <w:rPr>
          <w:rFonts w:ascii="Arial" w:hAnsi="Arial" w:cs="Arial"/>
          <w:sz w:val="20"/>
          <w:szCs w:val="20"/>
          <w:lang w:eastAsia="en-US"/>
        </w:rPr>
        <w:t>2</w:t>
      </w:r>
      <w:r w:rsidR="00552FF0" w:rsidRPr="003B10B3">
        <w:rPr>
          <w:rFonts w:ascii="Arial" w:hAnsi="Arial" w:cs="Arial"/>
          <w:sz w:val="20"/>
          <w:szCs w:val="20"/>
          <w:lang w:eastAsia="en-US"/>
        </w:rPr>
        <w:t xml:space="preserve">: </w:t>
      </w:r>
      <w:r w:rsidR="009D516F" w:rsidRPr="003B10B3">
        <w:rPr>
          <w:rFonts w:ascii="Arial" w:hAnsi="Arial" w:cs="Arial"/>
          <w:sz w:val="20"/>
          <w:szCs w:val="20"/>
          <w:lang w:eastAsia="en-US"/>
        </w:rPr>
        <w:t>B</w:t>
      </w:r>
      <w:r w:rsidR="00552FF0" w:rsidRPr="003B10B3">
        <w:rPr>
          <w:rFonts w:ascii="Arial" w:hAnsi="Arial" w:cs="Arial"/>
          <w:sz w:val="20"/>
          <w:szCs w:val="20"/>
          <w:lang w:eastAsia="en-US"/>
        </w:rPr>
        <w:t>ulunmamaktadır).</w:t>
      </w:r>
    </w:p>
    <w:p w14:paraId="014FF60F" w14:textId="77777777" w:rsidR="00185A0F" w:rsidRPr="005357A9" w:rsidRDefault="00185A0F" w:rsidP="004F6BE8">
      <w:pPr>
        <w:tabs>
          <w:tab w:val="left" w:pos="426"/>
          <w:tab w:val="left" w:pos="709"/>
          <w:tab w:val="left" w:pos="1122"/>
          <w:tab w:val="num" w:pos="3060"/>
          <w:tab w:val="left" w:pos="3828"/>
        </w:tabs>
        <w:autoSpaceDE w:val="0"/>
        <w:autoSpaceDN w:val="0"/>
        <w:adjustRightInd w:val="0"/>
        <w:ind w:right="386"/>
        <w:jc w:val="both"/>
        <w:rPr>
          <w:rFonts w:ascii="Arial" w:hAnsi="Arial" w:cs="Arial"/>
          <w:b/>
          <w:sz w:val="12"/>
          <w:szCs w:val="12"/>
        </w:rPr>
      </w:pPr>
    </w:p>
    <w:p w14:paraId="739F538B" w14:textId="77777777" w:rsidR="00183A10" w:rsidRPr="003B10B3" w:rsidRDefault="00554E32" w:rsidP="00A96606">
      <w:pPr>
        <w:pStyle w:val="BodyTextIndent"/>
        <w:numPr>
          <w:ilvl w:val="0"/>
          <w:numId w:val="13"/>
        </w:numPr>
        <w:tabs>
          <w:tab w:val="clear" w:pos="720"/>
          <w:tab w:val="left" w:pos="3828"/>
        </w:tabs>
        <w:ind w:left="709" w:right="386" w:hanging="283"/>
        <w:rPr>
          <w:rFonts w:ascii="Arial" w:hAnsi="Arial" w:cs="Arial"/>
          <w:b/>
          <w:sz w:val="20"/>
          <w:szCs w:val="20"/>
        </w:rPr>
      </w:pPr>
      <w:r w:rsidRPr="003B10B3">
        <w:rPr>
          <w:rFonts w:ascii="Arial" w:hAnsi="Arial" w:cs="Arial"/>
          <w:b/>
          <w:sz w:val="20"/>
          <w:szCs w:val="20"/>
        </w:rPr>
        <w:t>Konsolide edilen bağlı ortaklıklara i</w:t>
      </w:r>
      <w:r w:rsidR="002F1DA2" w:rsidRPr="003B10B3">
        <w:rPr>
          <w:rFonts w:ascii="Arial" w:hAnsi="Arial" w:cs="Arial"/>
          <w:b/>
          <w:sz w:val="20"/>
          <w:szCs w:val="20"/>
        </w:rPr>
        <w:t>liş</w:t>
      </w:r>
      <w:r w:rsidRPr="003B10B3">
        <w:rPr>
          <w:rFonts w:ascii="Arial" w:hAnsi="Arial" w:cs="Arial"/>
          <w:b/>
          <w:sz w:val="20"/>
          <w:szCs w:val="20"/>
        </w:rPr>
        <w:t>kin b</w:t>
      </w:r>
      <w:r w:rsidR="002F1DA2" w:rsidRPr="003B10B3">
        <w:rPr>
          <w:rFonts w:ascii="Arial" w:hAnsi="Arial" w:cs="Arial"/>
          <w:b/>
          <w:sz w:val="20"/>
          <w:szCs w:val="20"/>
        </w:rPr>
        <w:t>ilgiler:</w:t>
      </w:r>
    </w:p>
    <w:p w14:paraId="4255013F" w14:textId="77777777" w:rsidR="00A00C7F" w:rsidRPr="00FB4DD9" w:rsidRDefault="00A00C7F" w:rsidP="004F6BE8">
      <w:pPr>
        <w:pStyle w:val="BodyTextIndent"/>
        <w:tabs>
          <w:tab w:val="left" w:pos="3828"/>
        </w:tabs>
        <w:ind w:right="386"/>
        <w:rPr>
          <w:rFonts w:ascii="Arial" w:hAnsi="Arial" w:cs="Arial"/>
          <w:b/>
          <w:sz w:val="20"/>
          <w:szCs w:val="20"/>
        </w:rPr>
      </w:pPr>
    </w:p>
    <w:p w14:paraId="0646F381" w14:textId="2FF4C654" w:rsidR="00FB4DD9" w:rsidRPr="008D767B" w:rsidRDefault="00FB4DD9" w:rsidP="00FB4DD9">
      <w:pPr>
        <w:pStyle w:val="BodyTextIndent"/>
        <w:tabs>
          <w:tab w:val="left" w:pos="851"/>
        </w:tabs>
        <w:ind w:left="709" w:firstLine="0"/>
        <w:rPr>
          <w:rFonts w:ascii="Arial" w:hAnsi="Arial" w:cs="Arial"/>
          <w:sz w:val="20"/>
          <w:szCs w:val="20"/>
        </w:rPr>
      </w:pPr>
      <w:r w:rsidRPr="008D767B">
        <w:rPr>
          <w:rFonts w:ascii="Arial" w:hAnsi="Arial" w:cs="Arial"/>
          <w:sz w:val="20"/>
          <w:szCs w:val="20"/>
        </w:rPr>
        <w:t>Aşağıdaki tabloda belirtilen değerler, Vakıf Varlık Kiralama A.Ş. ve Ka</w:t>
      </w:r>
      <w:r w:rsidR="00917596">
        <w:rPr>
          <w:rFonts w:ascii="Arial" w:hAnsi="Arial" w:cs="Arial"/>
          <w:sz w:val="20"/>
          <w:szCs w:val="20"/>
        </w:rPr>
        <w:t>tılım Varlık Kiralama A.Ş’nin 31</w:t>
      </w:r>
      <w:r w:rsidR="003023A1">
        <w:rPr>
          <w:rFonts w:ascii="Arial" w:hAnsi="Arial" w:cs="Arial"/>
          <w:sz w:val="20"/>
          <w:szCs w:val="20"/>
        </w:rPr>
        <w:t xml:space="preserve"> </w:t>
      </w:r>
      <w:r w:rsidR="00917596">
        <w:rPr>
          <w:rFonts w:ascii="Arial" w:hAnsi="Arial" w:cs="Arial"/>
          <w:sz w:val="20"/>
          <w:szCs w:val="20"/>
        </w:rPr>
        <w:t>Aralık</w:t>
      </w:r>
      <w:r w:rsidRPr="008D767B">
        <w:rPr>
          <w:rFonts w:ascii="Arial" w:hAnsi="Arial" w:cs="Arial"/>
          <w:sz w:val="20"/>
          <w:szCs w:val="20"/>
        </w:rPr>
        <w:t xml:space="preserve"> 2023 tarihli denetimden geçmemiş mali tablolarından alınmıştır. </w:t>
      </w:r>
    </w:p>
    <w:p w14:paraId="54067B48" w14:textId="77777777" w:rsidR="009B73AB" w:rsidRPr="00F558FB" w:rsidRDefault="009B73AB" w:rsidP="004F6BE8">
      <w:pPr>
        <w:tabs>
          <w:tab w:val="left" w:pos="3393"/>
          <w:tab w:val="left" w:pos="3828"/>
        </w:tabs>
        <w:ind w:right="386"/>
        <w:rPr>
          <w:rFonts w:ascii="Arial" w:hAnsi="Arial" w:cs="Arial"/>
          <w:sz w:val="16"/>
          <w:szCs w:val="20"/>
          <w:lang w:eastAsia="en-US"/>
        </w:rPr>
      </w:pPr>
      <w:r w:rsidRPr="003B10B3">
        <w:rPr>
          <w:rFonts w:ascii="Arial" w:hAnsi="Arial" w:cs="Arial"/>
          <w:sz w:val="20"/>
          <w:szCs w:val="20"/>
          <w:lang w:eastAsia="en-US"/>
        </w:rPr>
        <w:tab/>
      </w:r>
    </w:p>
    <w:tbl>
      <w:tblPr>
        <w:tblW w:w="9369" w:type="dxa"/>
        <w:tblCellMar>
          <w:left w:w="0" w:type="dxa"/>
          <w:right w:w="0" w:type="dxa"/>
        </w:tblCellMar>
        <w:tblLook w:val="0000" w:firstRow="0" w:lastRow="0" w:firstColumn="0" w:lastColumn="0" w:noHBand="0" w:noVBand="0"/>
      </w:tblPr>
      <w:tblGrid>
        <w:gridCol w:w="3906"/>
        <w:gridCol w:w="1620"/>
        <w:gridCol w:w="1980"/>
        <w:gridCol w:w="1863"/>
      </w:tblGrid>
      <w:tr w:rsidR="004F6F38" w:rsidRPr="00F85BB2" w14:paraId="1A151121" w14:textId="77777777" w:rsidTr="003335BD">
        <w:trPr>
          <w:trHeight w:val="446"/>
        </w:trPr>
        <w:tc>
          <w:tcPr>
            <w:tcW w:w="3906" w:type="dxa"/>
            <w:tcBorders>
              <w:top w:val="single" w:sz="4" w:space="0" w:color="auto"/>
              <w:bottom w:val="single" w:sz="4" w:space="0" w:color="auto"/>
            </w:tcBorders>
            <w:noWrap/>
            <w:tcMar>
              <w:top w:w="15" w:type="dxa"/>
              <w:left w:w="15" w:type="dxa"/>
              <w:bottom w:w="0" w:type="dxa"/>
              <w:right w:w="15" w:type="dxa"/>
            </w:tcMar>
            <w:vAlign w:val="center"/>
          </w:tcPr>
          <w:p w14:paraId="17B44A28" w14:textId="77777777" w:rsidR="004F6F38" w:rsidRPr="00F85BB2" w:rsidRDefault="004F6F38" w:rsidP="004F6BE8">
            <w:pPr>
              <w:tabs>
                <w:tab w:val="left" w:pos="3828"/>
              </w:tabs>
              <w:jc w:val="both"/>
              <w:rPr>
                <w:rFonts w:ascii="Arial" w:hAnsi="Arial" w:cs="Arial"/>
                <w:b/>
                <w:iCs/>
                <w:sz w:val="14"/>
                <w:szCs w:val="14"/>
              </w:rPr>
            </w:pPr>
          </w:p>
          <w:p w14:paraId="7A8DA191" w14:textId="77777777" w:rsidR="004F6F38" w:rsidRPr="00F85BB2" w:rsidRDefault="004F6F38" w:rsidP="004F6BE8">
            <w:pPr>
              <w:tabs>
                <w:tab w:val="left" w:pos="3828"/>
              </w:tabs>
              <w:jc w:val="both"/>
              <w:rPr>
                <w:rFonts w:ascii="Arial" w:eastAsia="Arial Unicode MS" w:hAnsi="Arial" w:cs="Arial"/>
                <w:b/>
                <w:iCs/>
                <w:sz w:val="14"/>
                <w:szCs w:val="14"/>
              </w:rPr>
            </w:pPr>
            <w:r w:rsidRPr="00F85BB2">
              <w:rPr>
                <w:rFonts w:ascii="Arial" w:hAnsi="Arial" w:cs="Arial"/>
                <w:b/>
                <w:iCs/>
                <w:sz w:val="14"/>
                <w:szCs w:val="14"/>
              </w:rPr>
              <w:t>Unvanı</w:t>
            </w:r>
          </w:p>
        </w:tc>
        <w:tc>
          <w:tcPr>
            <w:tcW w:w="1620" w:type="dxa"/>
            <w:tcBorders>
              <w:top w:val="single" w:sz="4" w:space="0" w:color="auto"/>
              <w:bottom w:val="single" w:sz="4" w:space="0" w:color="auto"/>
            </w:tcBorders>
            <w:tcMar>
              <w:top w:w="15" w:type="dxa"/>
              <w:left w:w="15" w:type="dxa"/>
              <w:bottom w:w="0" w:type="dxa"/>
              <w:right w:w="15" w:type="dxa"/>
            </w:tcMar>
            <w:vAlign w:val="center"/>
          </w:tcPr>
          <w:p w14:paraId="267C2AFE" w14:textId="77777777" w:rsidR="004F6F38" w:rsidRPr="00F85BB2" w:rsidRDefault="004F6F38" w:rsidP="004F6BE8">
            <w:pPr>
              <w:tabs>
                <w:tab w:val="left" w:pos="3828"/>
              </w:tabs>
              <w:rPr>
                <w:rFonts w:ascii="Arial" w:hAnsi="Arial" w:cs="Arial"/>
                <w:b/>
                <w:iCs/>
                <w:sz w:val="14"/>
                <w:szCs w:val="14"/>
              </w:rPr>
            </w:pPr>
          </w:p>
          <w:p w14:paraId="048A1ABC" w14:textId="77777777" w:rsidR="004F6F38" w:rsidRPr="00F85BB2" w:rsidRDefault="004F6F38" w:rsidP="004F6BE8">
            <w:pPr>
              <w:tabs>
                <w:tab w:val="left" w:pos="3828"/>
              </w:tabs>
              <w:rPr>
                <w:rFonts w:ascii="Arial" w:hAnsi="Arial" w:cs="Arial"/>
                <w:b/>
                <w:iCs/>
                <w:sz w:val="14"/>
                <w:szCs w:val="14"/>
              </w:rPr>
            </w:pPr>
            <w:r w:rsidRPr="00F85BB2">
              <w:rPr>
                <w:rFonts w:ascii="Arial" w:hAnsi="Arial" w:cs="Arial"/>
                <w:b/>
                <w:iCs/>
                <w:sz w:val="14"/>
                <w:szCs w:val="14"/>
              </w:rPr>
              <w:t>Adres (Şehir/ Ülke)</w:t>
            </w:r>
          </w:p>
        </w:tc>
        <w:tc>
          <w:tcPr>
            <w:tcW w:w="1980" w:type="dxa"/>
            <w:tcBorders>
              <w:top w:val="single" w:sz="4" w:space="0" w:color="auto"/>
              <w:bottom w:val="single" w:sz="4" w:space="0" w:color="auto"/>
            </w:tcBorders>
            <w:noWrap/>
            <w:tcMar>
              <w:top w:w="15" w:type="dxa"/>
              <w:left w:w="15" w:type="dxa"/>
              <w:bottom w:w="0" w:type="dxa"/>
              <w:right w:w="15" w:type="dxa"/>
            </w:tcMar>
            <w:vAlign w:val="center"/>
          </w:tcPr>
          <w:p w14:paraId="41304436" w14:textId="77777777" w:rsidR="004F6F38" w:rsidRPr="00F85BB2" w:rsidRDefault="004F6F38" w:rsidP="004F6BE8">
            <w:pPr>
              <w:tabs>
                <w:tab w:val="left" w:pos="3828"/>
              </w:tabs>
              <w:jc w:val="center"/>
              <w:rPr>
                <w:rFonts w:ascii="Arial" w:eastAsia="Arial Unicode MS" w:hAnsi="Arial" w:cs="Arial"/>
                <w:b/>
                <w:iCs/>
                <w:sz w:val="14"/>
                <w:szCs w:val="14"/>
              </w:rPr>
            </w:pPr>
            <w:r w:rsidRPr="00F85BB2">
              <w:rPr>
                <w:rFonts w:ascii="Arial" w:hAnsi="Arial" w:cs="Arial"/>
                <w:b/>
                <w:iCs/>
                <w:sz w:val="14"/>
                <w:szCs w:val="14"/>
              </w:rPr>
              <w:t xml:space="preserve">Bankanın Pay Oranı-Farklıysa Oy Oranı (%) </w:t>
            </w:r>
          </w:p>
        </w:tc>
        <w:tc>
          <w:tcPr>
            <w:tcW w:w="1863" w:type="dxa"/>
            <w:tcBorders>
              <w:top w:val="single" w:sz="4" w:space="0" w:color="auto"/>
              <w:bottom w:val="single" w:sz="4" w:space="0" w:color="auto"/>
            </w:tcBorders>
            <w:tcMar>
              <w:top w:w="15" w:type="dxa"/>
              <w:left w:w="15" w:type="dxa"/>
              <w:bottom w:w="0" w:type="dxa"/>
              <w:right w:w="15" w:type="dxa"/>
            </w:tcMar>
            <w:vAlign w:val="center"/>
          </w:tcPr>
          <w:p w14:paraId="73B5A202" w14:textId="77777777" w:rsidR="004F6F38" w:rsidRPr="00F85BB2" w:rsidRDefault="004F6F38" w:rsidP="004F6BE8">
            <w:pPr>
              <w:tabs>
                <w:tab w:val="left" w:pos="3828"/>
              </w:tabs>
              <w:jc w:val="center"/>
              <w:rPr>
                <w:rFonts w:ascii="Arial" w:eastAsia="Arial Unicode MS" w:hAnsi="Arial" w:cs="Arial"/>
                <w:b/>
                <w:iCs/>
                <w:sz w:val="14"/>
                <w:szCs w:val="14"/>
              </w:rPr>
            </w:pPr>
            <w:r w:rsidRPr="00F85BB2">
              <w:rPr>
                <w:rFonts w:ascii="Arial" w:hAnsi="Arial" w:cs="Arial"/>
                <w:b/>
                <w:iCs/>
                <w:sz w:val="14"/>
                <w:szCs w:val="14"/>
              </w:rPr>
              <w:t xml:space="preserve">Diğer Ortakların Pay Oranı (%) </w:t>
            </w:r>
          </w:p>
        </w:tc>
      </w:tr>
      <w:tr w:rsidR="004F6F38" w:rsidRPr="00F85BB2" w14:paraId="230DB992" w14:textId="77777777" w:rsidTr="003335BD">
        <w:trPr>
          <w:trHeight w:hRule="exact" w:val="227"/>
        </w:trPr>
        <w:tc>
          <w:tcPr>
            <w:tcW w:w="3906" w:type="dxa"/>
            <w:tcBorders>
              <w:top w:val="single" w:sz="4" w:space="0" w:color="auto"/>
            </w:tcBorders>
            <w:noWrap/>
            <w:tcMar>
              <w:top w:w="15" w:type="dxa"/>
              <w:left w:w="15" w:type="dxa"/>
              <w:bottom w:w="0" w:type="dxa"/>
              <w:right w:w="15" w:type="dxa"/>
            </w:tcMar>
            <w:vAlign w:val="bottom"/>
          </w:tcPr>
          <w:p w14:paraId="353ECFC5" w14:textId="77777777" w:rsidR="004F6F38" w:rsidRPr="00F85BB2" w:rsidRDefault="004F6F38" w:rsidP="004F6BE8">
            <w:pPr>
              <w:tabs>
                <w:tab w:val="left" w:pos="3828"/>
              </w:tabs>
              <w:jc w:val="both"/>
              <w:rPr>
                <w:rFonts w:ascii="Arial" w:hAnsi="Arial" w:cs="Arial"/>
                <w:sz w:val="14"/>
                <w:szCs w:val="14"/>
              </w:rPr>
            </w:pPr>
            <w:r w:rsidRPr="00F85BB2">
              <w:rPr>
                <w:rFonts w:ascii="Arial" w:hAnsi="Arial" w:cs="Arial"/>
                <w:sz w:val="14"/>
                <w:szCs w:val="14"/>
              </w:rPr>
              <w:t>Vakıf Varlık Kiralama A.Ş</w:t>
            </w:r>
          </w:p>
        </w:tc>
        <w:tc>
          <w:tcPr>
            <w:tcW w:w="1620" w:type="dxa"/>
            <w:tcBorders>
              <w:top w:val="single" w:sz="4" w:space="0" w:color="auto"/>
            </w:tcBorders>
            <w:tcMar>
              <w:top w:w="15" w:type="dxa"/>
              <w:left w:w="15" w:type="dxa"/>
              <w:bottom w:w="0" w:type="dxa"/>
              <w:right w:w="15" w:type="dxa"/>
            </w:tcMar>
          </w:tcPr>
          <w:p w14:paraId="45B5758F" w14:textId="77777777" w:rsidR="004F6F38" w:rsidRPr="00F85BB2" w:rsidRDefault="004F6F38" w:rsidP="004F6BE8">
            <w:pPr>
              <w:tabs>
                <w:tab w:val="left" w:pos="3828"/>
              </w:tabs>
              <w:rPr>
                <w:rFonts w:ascii="Arial" w:eastAsia="Arial Unicode MS" w:hAnsi="Arial" w:cs="Arial"/>
                <w:iCs/>
                <w:sz w:val="14"/>
                <w:szCs w:val="14"/>
              </w:rPr>
            </w:pPr>
            <w:r w:rsidRPr="00F85BB2">
              <w:rPr>
                <w:rFonts w:ascii="Arial" w:hAnsi="Arial" w:cs="Arial"/>
                <w:sz w:val="14"/>
                <w:szCs w:val="14"/>
              </w:rPr>
              <w:t>İstanbul / Türkiye</w:t>
            </w:r>
          </w:p>
        </w:tc>
        <w:tc>
          <w:tcPr>
            <w:tcW w:w="1980" w:type="dxa"/>
            <w:tcBorders>
              <w:top w:val="single" w:sz="4" w:space="0" w:color="auto"/>
            </w:tcBorders>
            <w:noWrap/>
            <w:tcMar>
              <w:top w:w="15" w:type="dxa"/>
              <w:left w:w="15" w:type="dxa"/>
              <w:bottom w:w="0" w:type="dxa"/>
              <w:right w:w="15" w:type="dxa"/>
            </w:tcMar>
            <w:vAlign w:val="bottom"/>
          </w:tcPr>
          <w:p w14:paraId="5D6BC33E" w14:textId="77777777" w:rsidR="004F6F38" w:rsidRPr="00F85BB2" w:rsidRDefault="004F6F38" w:rsidP="004F6BE8">
            <w:pPr>
              <w:tabs>
                <w:tab w:val="left" w:pos="3828"/>
              </w:tabs>
              <w:jc w:val="center"/>
              <w:rPr>
                <w:rFonts w:ascii="Arial" w:eastAsia="Arial Unicode MS" w:hAnsi="Arial" w:cs="Arial"/>
                <w:iCs/>
                <w:sz w:val="14"/>
                <w:szCs w:val="14"/>
              </w:rPr>
            </w:pPr>
            <w:r w:rsidRPr="00F85BB2">
              <w:rPr>
                <w:rFonts w:ascii="Arial" w:eastAsia="Arial Unicode MS" w:hAnsi="Arial" w:cs="Arial"/>
                <w:iCs/>
                <w:sz w:val="14"/>
                <w:szCs w:val="14"/>
              </w:rPr>
              <w:t>100,00</w:t>
            </w:r>
          </w:p>
        </w:tc>
        <w:tc>
          <w:tcPr>
            <w:tcW w:w="1863" w:type="dxa"/>
            <w:tcBorders>
              <w:top w:val="single" w:sz="4" w:space="0" w:color="auto"/>
            </w:tcBorders>
            <w:noWrap/>
            <w:tcMar>
              <w:top w:w="15" w:type="dxa"/>
              <w:left w:w="15" w:type="dxa"/>
              <w:bottom w:w="0" w:type="dxa"/>
              <w:right w:w="15" w:type="dxa"/>
            </w:tcMar>
            <w:vAlign w:val="bottom"/>
          </w:tcPr>
          <w:p w14:paraId="0A2E08A1" w14:textId="77777777" w:rsidR="004F6F38" w:rsidRPr="00F85BB2" w:rsidRDefault="004F6F38" w:rsidP="004F6BE8">
            <w:pPr>
              <w:tabs>
                <w:tab w:val="left" w:pos="3828"/>
              </w:tabs>
              <w:jc w:val="center"/>
              <w:rPr>
                <w:rFonts w:ascii="Arial" w:eastAsia="Arial Unicode MS" w:hAnsi="Arial" w:cs="Arial"/>
                <w:iCs/>
                <w:sz w:val="14"/>
                <w:szCs w:val="14"/>
              </w:rPr>
            </w:pPr>
            <w:r w:rsidRPr="00F85BB2">
              <w:rPr>
                <w:rFonts w:ascii="Arial" w:eastAsia="Arial Unicode MS" w:hAnsi="Arial" w:cs="Arial"/>
                <w:iCs/>
                <w:sz w:val="14"/>
                <w:szCs w:val="14"/>
              </w:rPr>
              <w:t>-</w:t>
            </w:r>
          </w:p>
        </w:tc>
      </w:tr>
      <w:tr w:rsidR="004F6F38" w:rsidRPr="00F85BB2" w14:paraId="5335FFAA" w14:textId="77777777" w:rsidTr="003335BD">
        <w:trPr>
          <w:trHeight w:hRule="exact" w:val="227"/>
        </w:trPr>
        <w:tc>
          <w:tcPr>
            <w:tcW w:w="3906" w:type="dxa"/>
            <w:noWrap/>
            <w:tcMar>
              <w:top w:w="15" w:type="dxa"/>
              <w:left w:w="15" w:type="dxa"/>
              <w:bottom w:w="0" w:type="dxa"/>
              <w:right w:w="15" w:type="dxa"/>
            </w:tcMar>
            <w:vAlign w:val="bottom"/>
          </w:tcPr>
          <w:p w14:paraId="6094C88A" w14:textId="77777777" w:rsidR="004F6F38" w:rsidRPr="00F85BB2" w:rsidRDefault="004F6F38" w:rsidP="004F6BE8">
            <w:pPr>
              <w:tabs>
                <w:tab w:val="left" w:pos="3828"/>
              </w:tabs>
              <w:jc w:val="both"/>
              <w:rPr>
                <w:rFonts w:ascii="Arial" w:hAnsi="Arial" w:cs="Arial"/>
                <w:sz w:val="14"/>
                <w:szCs w:val="14"/>
              </w:rPr>
            </w:pPr>
            <w:r w:rsidRPr="00F85BB2">
              <w:rPr>
                <w:rFonts w:ascii="Arial" w:hAnsi="Arial" w:cs="Arial"/>
                <w:sz w:val="14"/>
                <w:szCs w:val="14"/>
              </w:rPr>
              <w:t>Katılım Varlık Kiralama A.Ş</w:t>
            </w:r>
          </w:p>
        </w:tc>
        <w:tc>
          <w:tcPr>
            <w:tcW w:w="1620" w:type="dxa"/>
            <w:tcMar>
              <w:top w:w="15" w:type="dxa"/>
              <w:left w:w="15" w:type="dxa"/>
              <w:bottom w:w="0" w:type="dxa"/>
              <w:right w:w="15" w:type="dxa"/>
            </w:tcMar>
          </w:tcPr>
          <w:p w14:paraId="46DE404E" w14:textId="77777777" w:rsidR="004F6F38" w:rsidRPr="00F85BB2" w:rsidRDefault="004F6F38" w:rsidP="004F6BE8">
            <w:pPr>
              <w:tabs>
                <w:tab w:val="left" w:pos="3828"/>
              </w:tabs>
              <w:rPr>
                <w:rFonts w:ascii="Arial" w:eastAsia="Arial Unicode MS" w:hAnsi="Arial" w:cs="Arial"/>
                <w:iCs/>
                <w:sz w:val="14"/>
                <w:szCs w:val="14"/>
              </w:rPr>
            </w:pPr>
            <w:r w:rsidRPr="00F85BB2">
              <w:rPr>
                <w:rFonts w:ascii="Arial" w:hAnsi="Arial" w:cs="Arial"/>
                <w:sz w:val="14"/>
                <w:szCs w:val="14"/>
              </w:rPr>
              <w:t>İstanbul / Türkiye</w:t>
            </w:r>
          </w:p>
        </w:tc>
        <w:tc>
          <w:tcPr>
            <w:tcW w:w="1980" w:type="dxa"/>
            <w:noWrap/>
            <w:tcMar>
              <w:top w:w="15" w:type="dxa"/>
              <w:left w:w="15" w:type="dxa"/>
              <w:bottom w:w="0" w:type="dxa"/>
              <w:right w:w="15" w:type="dxa"/>
            </w:tcMar>
            <w:vAlign w:val="bottom"/>
          </w:tcPr>
          <w:p w14:paraId="5755D8EF" w14:textId="77777777" w:rsidR="004F6F38" w:rsidRPr="00F85BB2" w:rsidRDefault="004F6F38" w:rsidP="004F6BE8">
            <w:pPr>
              <w:tabs>
                <w:tab w:val="left" w:pos="3828"/>
              </w:tabs>
              <w:jc w:val="center"/>
              <w:rPr>
                <w:rFonts w:ascii="Arial" w:eastAsia="Arial Unicode MS" w:hAnsi="Arial" w:cs="Arial"/>
                <w:iCs/>
                <w:sz w:val="14"/>
                <w:szCs w:val="14"/>
              </w:rPr>
            </w:pPr>
            <w:r w:rsidRPr="00F85BB2">
              <w:rPr>
                <w:rFonts w:ascii="Arial" w:eastAsia="Arial Unicode MS" w:hAnsi="Arial" w:cs="Arial"/>
                <w:iCs/>
                <w:sz w:val="14"/>
                <w:szCs w:val="14"/>
              </w:rPr>
              <w:t>100,00</w:t>
            </w:r>
          </w:p>
        </w:tc>
        <w:tc>
          <w:tcPr>
            <w:tcW w:w="1863" w:type="dxa"/>
            <w:noWrap/>
            <w:tcMar>
              <w:top w:w="15" w:type="dxa"/>
              <w:left w:w="15" w:type="dxa"/>
              <w:bottom w:w="0" w:type="dxa"/>
              <w:right w:w="15" w:type="dxa"/>
            </w:tcMar>
            <w:vAlign w:val="bottom"/>
          </w:tcPr>
          <w:p w14:paraId="1370388C" w14:textId="77777777" w:rsidR="004F6F38" w:rsidRPr="00F85BB2" w:rsidRDefault="004F6F38" w:rsidP="004F6BE8">
            <w:pPr>
              <w:tabs>
                <w:tab w:val="left" w:pos="3828"/>
              </w:tabs>
              <w:jc w:val="center"/>
              <w:rPr>
                <w:rFonts w:ascii="Arial" w:eastAsia="Arial Unicode MS" w:hAnsi="Arial" w:cs="Arial"/>
                <w:iCs/>
                <w:sz w:val="14"/>
                <w:szCs w:val="14"/>
              </w:rPr>
            </w:pPr>
            <w:r w:rsidRPr="00F85BB2">
              <w:rPr>
                <w:rFonts w:ascii="Arial" w:eastAsia="Arial Unicode MS" w:hAnsi="Arial" w:cs="Arial"/>
                <w:iCs/>
                <w:sz w:val="14"/>
                <w:szCs w:val="14"/>
              </w:rPr>
              <w:t>-</w:t>
            </w:r>
          </w:p>
        </w:tc>
      </w:tr>
    </w:tbl>
    <w:p w14:paraId="6B78B693" w14:textId="1F7247BC" w:rsidR="00360F89" w:rsidRDefault="00360F89" w:rsidP="004F6BE8">
      <w:pPr>
        <w:tabs>
          <w:tab w:val="left" w:pos="3828"/>
        </w:tabs>
        <w:rPr>
          <w:rFonts w:ascii="Arial" w:hAnsi="Arial" w:cs="Arial"/>
          <w:sz w:val="20"/>
          <w:szCs w:val="20"/>
          <w:lang w:eastAsia="en-US"/>
        </w:rPr>
      </w:pPr>
    </w:p>
    <w:p w14:paraId="7E36CBD0" w14:textId="26A59218" w:rsidR="005357A9" w:rsidRPr="003B10B3" w:rsidRDefault="005357A9" w:rsidP="004F6BE8">
      <w:pPr>
        <w:tabs>
          <w:tab w:val="left" w:pos="3828"/>
        </w:tabs>
        <w:rPr>
          <w:rFonts w:ascii="Arial" w:hAnsi="Arial" w:cs="Arial"/>
          <w:sz w:val="20"/>
          <w:szCs w:val="20"/>
          <w:lang w:eastAsia="en-US"/>
        </w:rPr>
      </w:pPr>
    </w:p>
    <w:tbl>
      <w:tblPr>
        <w:tblW w:w="9474" w:type="dxa"/>
        <w:tblLayout w:type="fixed"/>
        <w:tblLook w:val="0000" w:firstRow="0" w:lastRow="0" w:firstColumn="0" w:lastColumn="0" w:noHBand="0" w:noVBand="0"/>
      </w:tblPr>
      <w:tblGrid>
        <w:gridCol w:w="2128"/>
        <w:gridCol w:w="991"/>
        <w:gridCol w:w="910"/>
        <w:gridCol w:w="851"/>
        <w:gridCol w:w="850"/>
        <w:gridCol w:w="851"/>
        <w:gridCol w:w="992"/>
        <w:gridCol w:w="977"/>
        <w:gridCol w:w="15"/>
        <w:gridCol w:w="909"/>
      </w:tblGrid>
      <w:tr w:rsidR="00C5312C" w:rsidRPr="00F85BB2" w14:paraId="4EA269E9" w14:textId="77777777" w:rsidTr="0027361A">
        <w:trPr>
          <w:trHeight w:val="109"/>
        </w:trPr>
        <w:tc>
          <w:tcPr>
            <w:tcW w:w="2128" w:type="dxa"/>
            <w:tcBorders>
              <w:top w:val="single" w:sz="4" w:space="0" w:color="auto"/>
              <w:left w:val="nil"/>
              <w:bottom w:val="single" w:sz="4" w:space="0" w:color="auto"/>
              <w:right w:val="nil"/>
            </w:tcBorders>
            <w:vAlign w:val="bottom"/>
          </w:tcPr>
          <w:p w14:paraId="0C674325" w14:textId="77777777" w:rsidR="00C5312C" w:rsidRPr="00F85BB2" w:rsidRDefault="00C5312C" w:rsidP="00C5312C">
            <w:pPr>
              <w:shd w:val="clear" w:color="auto" w:fill="FFFFFF" w:themeFill="background1"/>
              <w:ind w:left="-110"/>
              <w:rPr>
                <w:rFonts w:ascii="Arial" w:hAnsi="Arial" w:cs="Arial"/>
                <w:b/>
                <w:iCs/>
                <w:sz w:val="14"/>
                <w:szCs w:val="14"/>
              </w:rPr>
            </w:pPr>
            <w:r w:rsidRPr="00F85BB2">
              <w:rPr>
                <w:rFonts w:ascii="Arial" w:hAnsi="Arial" w:cs="Arial"/>
                <w:b/>
                <w:iCs/>
                <w:sz w:val="14"/>
                <w:szCs w:val="14"/>
              </w:rPr>
              <w:t>Unvanı</w:t>
            </w:r>
          </w:p>
        </w:tc>
        <w:tc>
          <w:tcPr>
            <w:tcW w:w="991" w:type="dxa"/>
            <w:tcBorders>
              <w:top w:val="single" w:sz="4" w:space="0" w:color="auto"/>
              <w:left w:val="nil"/>
              <w:bottom w:val="single" w:sz="4" w:space="0" w:color="auto"/>
              <w:right w:val="nil"/>
            </w:tcBorders>
            <w:shd w:val="clear" w:color="auto" w:fill="auto"/>
            <w:vAlign w:val="bottom"/>
          </w:tcPr>
          <w:p w14:paraId="7087A653" w14:textId="77777777" w:rsidR="00C5312C" w:rsidRPr="00F85BB2" w:rsidRDefault="00C5312C" w:rsidP="00E4435B">
            <w:pPr>
              <w:shd w:val="clear" w:color="auto" w:fill="FFFFFF" w:themeFill="background1"/>
              <w:jc w:val="right"/>
              <w:rPr>
                <w:rFonts w:ascii="Arial" w:hAnsi="Arial" w:cs="Arial"/>
                <w:b/>
                <w:iCs/>
                <w:sz w:val="14"/>
                <w:szCs w:val="14"/>
              </w:rPr>
            </w:pPr>
          </w:p>
          <w:p w14:paraId="1F04ADB9" w14:textId="77777777" w:rsidR="00C5312C" w:rsidRPr="00F85BB2" w:rsidRDefault="00C5312C" w:rsidP="00E4435B">
            <w:pPr>
              <w:shd w:val="clear" w:color="auto" w:fill="FFFFFF" w:themeFill="background1"/>
              <w:jc w:val="right"/>
              <w:rPr>
                <w:rFonts w:ascii="Arial" w:hAnsi="Arial" w:cs="Arial"/>
                <w:b/>
                <w:iCs/>
                <w:sz w:val="14"/>
                <w:szCs w:val="14"/>
              </w:rPr>
            </w:pPr>
            <w:r w:rsidRPr="00F85BB2">
              <w:rPr>
                <w:rFonts w:ascii="Arial" w:hAnsi="Arial" w:cs="Arial"/>
                <w:b/>
                <w:iCs/>
                <w:sz w:val="14"/>
                <w:szCs w:val="14"/>
              </w:rPr>
              <w:t xml:space="preserve">Aktif </w:t>
            </w:r>
          </w:p>
          <w:p w14:paraId="11895785" w14:textId="77777777" w:rsidR="00C5312C" w:rsidRPr="00F85BB2" w:rsidRDefault="00C5312C" w:rsidP="00E4435B">
            <w:pPr>
              <w:shd w:val="clear" w:color="auto" w:fill="FFFFFF" w:themeFill="background1"/>
              <w:jc w:val="right"/>
              <w:rPr>
                <w:rFonts w:ascii="Arial" w:hAnsi="Arial" w:cs="Arial"/>
                <w:b/>
                <w:bCs/>
                <w:iCs/>
                <w:sz w:val="14"/>
                <w:szCs w:val="14"/>
              </w:rPr>
            </w:pPr>
            <w:r w:rsidRPr="00F85BB2">
              <w:rPr>
                <w:rFonts w:ascii="Arial" w:hAnsi="Arial" w:cs="Arial"/>
                <w:b/>
                <w:iCs/>
                <w:sz w:val="14"/>
                <w:szCs w:val="14"/>
              </w:rPr>
              <w:t>Toplamı</w:t>
            </w:r>
          </w:p>
        </w:tc>
        <w:tc>
          <w:tcPr>
            <w:tcW w:w="910" w:type="dxa"/>
            <w:tcBorders>
              <w:top w:val="single" w:sz="4" w:space="0" w:color="auto"/>
              <w:left w:val="nil"/>
              <w:bottom w:val="single" w:sz="4" w:space="0" w:color="auto"/>
              <w:right w:val="nil"/>
            </w:tcBorders>
            <w:shd w:val="clear" w:color="auto" w:fill="auto"/>
            <w:vAlign w:val="bottom"/>
          </w:tcPr>
          <w:p w14:paraId="5CEF3D77" w14:textId="77777777" w:rsidR="00C5312C" w:rsidRPr="00F85BB2" w:rsidRDefault="00C5312C" w:rsidP="00E4435B">
            <w:pPr>
              <w:shd w:val="clear" w:color="auto" w:fill="FFFFFF" w:themeFill="background1"/>
              <w:jc w:val="right"/>
              <w:rPr>
                <w:rFonts w:ascii="Arial" w:hAnsi="Arial" w:cs="Arial"/>
                <w:b/>
                <w:bCs/>
                <w:iCs/>
                <w:sz w:val="14"/>
                <w:szCs w:val="14"/>
              </w:rPr>
            </w:pPr>
          </w:p>
          <w:p w14:paraId="6115E841" w14:textId="77777777" w:rsidR="00C5312C" w:rsidRPr="00F85BB2" w:rsidRDefault="00C5312C" w:rsidP="00851F79">
            <w:pPr>
              <w:shd w:val="clear" w:color="auto" w:fill="FFFFFF" w:themeFill="background1"/>
              <w:ind w:hanging="105"/>
              <w:jc w:val="right"/>
              <w:rPr>
                <w:rFonts w:ascii="Arial" w:hAnsi="Arial" w:cs="Arial"/>
                <w:b/>
                <w:bCs/>
                <w:iCs/>
                <w:sz w:val="14"/>
                <w:szCs w:val="14"/>
              </w:rPr>
            </w:pPr>
            <w:r w:rsidRPr="00F85BB2">
              <w:rPr>
                <w:rFonts w:ascii="Arial" w:hAnsi="Arial" w:cs="Arial"/>
                <w:b/>
                <w:bCs/>
                <w:iCs/>
                <w:sz w:val="14"/>
                <w:szCs w:val="14"/>
              </w:rPr>
              <w:t>Özkaynak</w:t>
            </w:r>
          </w:p>
        </w:tc>
        <w:tc>
          <w:tcPr>
            <w:tcW w:w="851" w:type="dxa"/>
            <w:tcBorders>
              <w:top w:val="single" w:sz="4" w:space="0" w:color="auto"/>
              <w:left w:val="nil"/>
              <w:bottom w:val="single" w:sz="4" w:space="0" w:color="auto"/>
              <w:right w:val="nil"/>
            </w:tcBorders>
            <w:shd w:val="clear" w:color="auto" w:fill="auto"/>
            <w:vAlign w:val="bottom"/>
          </w:tcPr>
          <w:p w14:paraId="207BE047" w14:textId="77777777" w:rsidR="00C5312C" w:rsidRPr="00F85BB2" w:rsidRDefault="00C5312C" w:rsidP="00E4435B">
            <w:pPr>
              <w:shd w:val="clear" w:color="auto" w:fill="FFFFFF" w:themeFill="background1"/>
              <w:jc w:val="right"/>
              <w:rPr>
                <w:rFonts w:ascii="Arial" w:hAnsi="Arial" w:cs="Arial"/>
                <w:b/>
                <w:bCs/>
                <w:iCs/>
                <w:sz w:val="14"/>
                <w:szCs w:val="14"/>
              </w:rPr>
            </w:pPr>
            <w:r w:rsidRPr="00F85BB2">
              <w:rPr>
                <w:rFonts w:ascii="Arial" w:hAnsi="Arial" w:cs="Arial"/>
                <w:b/>
                <w:bCs/>
                <w:iCs/>
                <w:sz w:val="14"/>
                <w:szCs w:val="14"/>
              </w:rPr>
              <w:t>Sabit Varlık Toplamı</w:t>
            </w:r>
          </w:p>
        </w:tc>
        <w:tc>
          <w:tcPr>
            <w:tcW w:w="850" w:type="dxa"/>
            <w:tcBorders>
              <w:top w:val="single" w:sz="4" w:space="0" w:color="auto"/>
              <w:left w:val="nil"/>
              <w:bottom w:val="single" w:sz="4" w:space="0" w:color="auto"/>
              <w:right w:val="nil"/>
            </w:tcBorders>
            <w:shd w:val="clear" w:color="auto" w:fill="auto"/>
            <w:vAlign w:val="bottom"/>
          </w:tcPr>
          <w:p w14:paraId="4B57D564" w14:textId="77777777" w:rsidR="00C5312C" w:rsidRPr="00F85BB2" w:rsidRDefault="00C5312C" w:rsidP="00E4435B">
            <w:pPr>
              <w:shd w:val="clear" w:color="auto" w:fill="FFFFFF" w:themeFill="background1"/>
              <w:jc w:val="right"/>
              <w:rPr>
                <w:rFonts w:ascii="Arial" w:hAnsi="Arial" w:cs="Arial"/>
                <w:b/>
                <w:bCs/>
                <w:iCs/>
                <w:sz w:val="14"/>
                <w:szCs w:val="14"/>
              </w:rPr>
            </w:pPr>
            <w:r w:rsidRPr="00F85BB2">
              <w:rPr>
                <w:rFonts w:ascii="Arial" w:hAnsi="Arial" w:cs="Arial"/>
                <w:b/>
                <w:bCs/>
                <w:iCs/>
                <w:sz w:val="14"/>
                <w:szCs w:val="14"/>
              </w:rPr>
              <w:t>Kar Payı Gelirleri</w:t>
            </w:r>
          </w:p>
        </w:tc>
        <w:tc>
          <w:tcPr>
            <w:tcW w:w="851" w:type="dxa"/>
            <w:tcBorders>
              <w:top w:val="single" w:sz="4" w:space="0" w:color="auto"/>
              <w:left w:val="nil"/>
              <w:bottom w:val="single" w:sz="4" w:space="0" w:color="auto"/>
              <w:right w:val="nil"/>
            </w:tcBorders>
            <w:shd w:val="clear" w:color="auto" w:fill="auto"/>
            <w:vAlign w:val="bottom"/>
          </w:tcPr>
          <w:p w14:paraId="03A22FC1" w14:textId="77777777" w:rsidR="00C5312C" w:rsidRPr="00F85BB2" w:rsidRDefault="00C5312C" w:rsidP="00E4435B">
            <w:pPr>
              <w:shd w:val="clear" w:color="auto" w:fill="FFFFFF" w:themeFill="background1"/>
              <w:jc w:val="right"/>
              <w:rPr>
                <w:rFonts w:ascii="Arial" w:hAnsi="Arial" w:cs="Arial"/>
                <w:b/>
                <w:bCs/>
                <w:iCs/>
                <w:sz w:val="14"/>
                <w:szCs w:val="14"/>
              </w:rPr>
            </w:pPr>
            <w:r w:rsidRPr="00F85BB2">
              <w:rPr>
                <w:rFonts w:ascii="Arial" w:hAnsi="Arial" w:cs="Arial"/>
                <w:b/>
                <w:bCs/>
                <w:iCs/>
                <w:sz w:val="14"/>
                <w:szCs w:val="14"/>
              </w:rPr>
              <w:t>Menkul Değer Gelirleri</w:t>
            </w:r>
          </w:p>
        </w:tc>
        <w:tc>
          <w:tcPr>
            <w:tcW w:w="992" w:type="dxa"/>
            <w:tcBorders>
              <w:top w:val="single" w:sz="4" w:space="0" w:color="auto"/>
              <w:left w:val="nil"/>
              <w:bottom w:val="single" w:sz="4" w:space="0" w:color="auto"/>
              <w:right w:val="nil"/>
            </w:tcBorders>
            <w:shd w:val="clear" w:color="auto" w:fill="auto"/>
            <w:vAlign w:val="bottom"/>
          </w:tcPr>
          <w:p w14:paraId="000EAB1A" w14:textId="77777777" w:rsidR="00C5312C" w:rsidRPr="00F85BB2" w:rsidRDefault="00C5312C" w:rsidP="00E4435B">
            <w:pPr>
              <w:shd w:val="clear" w:color="auto" w:fill="FFFFFF" w:themeFill="background1"/>
              <w:jc w:val="right"/>
              <w:rPr>
                <w:rFonts w:ascii="Arial" w:hAnsi="Arial" w:cs="Arial"/>
                <w:b/>
                <w:bCs/>
                <w:iCs/>
                <w:sz w:val="14"/>
                <w:szCs w:val="14"/>
              </w:rPr>
            </w:pPr>
            <w:r w:rsidRPr="00F85BB2">
              <w:rPr>
                <w:rFonts w:ascii="Arial" w:hAnsi="Arial" w:cs="Arial"/>
                <w:b/>
                <w:bCs/>
                <w:iCs/>
                <w:sz w:val="14"/>
                <w:szCs w:val="14"/>
              </w:rPr>
              <w:t>Cari Dönem Kâr/Zararı</w:t>
            </w:r>
          </w:p>
        </w:tc>
        <w:tc>
          <w:tcPr>
            <w:tcW w:w="992" w:type="dxa"/>
            <w:gridSpan w:val="2"/>
            <w:tcBorders>
              <w:top w:val="single" w:sz="4" w:space="0" w:color="auto"/>
              <w:left w:val="nil"/>
              <w:bottom w:val="single" w:sz="4" w:space="0" w:color="auto"/>
              <w:right w:val="nil"/>
            </w:tcBorders>
            <w:shd w:val="clear" w:color="auto" w:fill="auto"/>
            <w:vAlign w:val="bottom"/>
          </w:tcPr>
          <w:p w14:paraId="4DC6A976" w14:textId="77777777" w:rsidR="00C5312C" w:rsidRPr="00F85BB2" w:rsidRDefault="00C5312C" w:rsidP="00E4435B">
            <w:pPr>
              <w:shd w:val="clear" w:color="auto" w:fill="FFFFFF" w:themeFill="background1"/>
              <w:jc w:val="right"/>
              <w:rPr>
                <w:rFonts w:ascii="Arial" w:hAnsi="Arial" w:cs="Arial"/>
                <w:b/>
                <w:bCs/>
                <w:iCs/>
                <w:sz w:val="14"/>
                <w:szCs w:val="14"/>
              </w:rPr>
            </w:pPr>
            <w:r w:rsidRPr="00F85BB2">
              <w:rPr>
                <w:rFonts w:ascii="Arial" w:hAnsi="Arial" w:cs="Arial"/>
                <w:b/>
                <w:bCs/>
                <w:iCs/>
                <w:sz w:val="14"/>
                <w:szCs w:val="14"/>
              </w:rPr>
              <w:t>Önceki Dönem Kâr/Zararı</w:t>
            </w:r>
          </w:p>
        </w:tc>
        <w:tc>
          <w:tcPr>
            <w:tcW w:w="909" w:type="dxa"/>
            <w:tcBorders>
              <w:top w:val="single" w:sz="4" w:space="0" w:color="auto"/>
              <w:left w:val="nil"/>
              <w:bottom w:val="single" w:sz="4" w:space="0" w:color="auto"/>
              <w:right w:val="nil"/>
            </w:tcBorders>
            <w:shd w:val="clear" w:color="auto" w:fill="auto"/>
            <w:vAlign w:val="bottom"/>
          </w:tcPr>
          <w:p w14:paraId="595FE35E" w14:textId="77777777" w:rsidR="00C5312C" w:rsidRPr="00F85BB2" w:rsidRDefault="00C5312C" w:rsidP="00E4435B">
            <w:pPr>
              <w:shd w:val="clear" w:color="auto" w:fill="FFFFFF" w:themeFill="background1"/>
              <w:jc w:val="right"/>
              <w:rPr>
                <w:rFonts w:ascii="Arial" w:hAnsi="Arial" w:cs="Arial"/>
                <w:b/>
                <w:bCs/>
                <w:iCs/>
                <w:sz w:val="14"/>
                <w:szCs w:val="14"/>
              </w:rPr>
            </w:pPr>
            <w:r w:rsidRPr="00F85BB2">
              <w:rPr>
                <w:rFonts w:ascii="Arial" w:hAnsi="Arial" w:cs="Arial"/>
                <w:b/>
                <w:bCs/>
                <w:iCs/>
                <w:sz w:val="14"/>
                <w:szCs w:val="14"/>
              </w:rPr>
              <w:t>Gerçeğe Uygun Değeri</w:t>
            </w:r>
          </w:p>
        </w:tc>
      </w:tr>
      <w:tr w:rsidR="00F85BB2" w:rsidRPr="00F85BB2" w14:paraId="4FD8C4A8" w14:textId="77777777" w:rsidTr="0027361A">
        <w:trPr>
          <w:trHeight w:hRule="exact" w:val="220"/>
        </w:trPr>
        <w:tc>
          <w:tcPr>
            <w:tcW w:w="2128" w:type="dxa"/>
            <w:tcBorders>
              <w:top w:val="single" w:sz="4" w:space="0" w:color="auto"/>
              <w:left w:val="nil"/>
              <w:right w:val="nil"/>
            </w:tcBorders>
            <w:vAlign w:val="center"/>
          </w:tcPr>
          <w:p w14:paraId="47C5E48A" w14:textId="77777777" w:rsidR="00F85BB2" w:rsidRPr="00F85BB2" w:rsidRDefault="00F85BB2" w:rsidP="00F85BB2">
            <w:pPr>
              <w:ind w:left="-108"/>
              <w:rPr>
                <w:rFonts w:ascii="Arial" w:hAnsi="Arial" w:cs="Arial"/>
                <w:sz w:val="14"/>
                <w:szCs w:val="14"/>
              </w:rPr>
            </w:pPr>
            <w:r w:rsidRPr="00F85BB2">
              <w:rPr>
                <w:rFonts w:ascii="Arial" w:hAnsi="Arial" w:cs="Arial"/>
                <w:sz w:val="14"/>
                <w:szCs w:val="14"/>
              </w:rPr>
              <w:t>Vakıf Varlık Kiralama A.Ş.</w:t>
            </w:r>
          </w:p>
        </w:tc>
        <w:tc>
          <w:tcPr>
            <w:tcW w:w="991" w:type="dxa"/>
            <w:tcBorders>
              <w:top w:val="single" w:sz="4" w:space="0" w:color="auto"/>
              <w:left w:val="nil"/>
              <w:right w:val="nil"/>
            </w:tcBorders>
            <w:shd w:val="clear" w:color="auto" w:fill="auto"/>
            <w:vAlign w:val="bottom"/>
          </w:tcPr>
          <w:p w14:paraId="0DDD5442" w14:textId="6A077B45" w:rsidR="00F85BB2" w:rsidRPr="00F85BB2" w:rsidRDefault="00F85BB2" w:rsidP="00F85BB2">
            <w:pPr>
              <w:jc w:val="right"/>
              <w:rPr>
                <w:rFonts w:ascii="Arial" w:hAnsi="Arial" w:cs="Arial"/>
                <w:sz w:val="14"/>
                <w:szCs w:val="14"/>
                <w:highlight w:val="yellow"/>
              </w:rPr>
            </w:pPr>
            <w:r w:rsidRPr="00F85BB2">
              <w:rPr>
                <w:rFonts w:ascii="Arial" w:hAnsi="Arial" w:cs="Arial"/>
                <w:sz w:val="14"/>
                <w:szCs w:val="14"/>
              </w:rPr>
              <w:t>6.385.668</w:t>
            </w:r>
          </w:p>
        </w:tc>
        <w:tc>
          <w:tcPr>
            <w:tcW w:w="910" w:type="dxa"/>
            <w:tcBorders>
              <w:top w:val="single" w:sz="4" w:space="0" w:color="auto"/>
              <w:left w:val="nil"/>
              <w:right w:val="nil"/>
            </w:tcBorders>
            <w:shd w:val="clear" w:color="auto" w:fill="auto"/>
            <w:vAlign w:val="bottom"/>
          </w:tcPr>
          <w:p w14:paraId="7EF61E72" w14:textId="6F08B1D6" w:rsidR="00F85BB2" w:rsidRPr="00F85BB2" w:rsidRDefault="00F85BB2" w:rsidP="00F85BB2">
            <w:pPr>
              <w:jc w:val="right"/>
              <w:rPr>
                <w:rFonts w:ascii="Arial" w:hAnsi="Arial" w:cs="Arial"/>
                <w:sz w:val="14"/>
                <w:szCs w:val="14"/>
                <w:highlight w:val="yellow"/>
              </w:rPr>
            </w:pPr>
            <w:r w:rsidRPr="00F85BB2">
              <w:rPr>
                <w:rFonts w:ascii="Arial" w:hAnsi="Arial" w:cs="Arial"/>
                <w:sz w:val="14"/>
                <w:szCs w:val="14"/>
              </w:rPr>
              <w:t>109</w:t>
            </w:r>
          </w:p>
        </w:tc>
        <w:tc>
          <w:tcPr>
            <w:tcW w:w="851" w:type="dxa"/>
            <w:tcBorders>
              <w:top w:val="single" w:sz="4" w:space="0" w:color="auto"/>
              <w:left w:val="nil"/>
              <w:right w:val="nil"/>
            </w:tcBorders>
            <w:shd w:val="clear" w:color="auto" w:fill="auto"/>
            <w:vAlign w:val="bottom"/>
          </w:tcPr>
          <w:p w14:paraId="42FAFDA4" w14:textId="530C1648" w:rsidR="00F85BB2" w:rsidRPr="00F85BB2" w:rsidRDefault="00F85BB2" w:rsidP="00F85BB2">
            <w:pPr>
              <w:jc w:val="right"/>
              <w:rPr>
                <w:rFonts w:ascii="Arial" w:hAnsi="Arial" w:cs="Arial"/>
                <w:sz w:val="14"/>
                <w:szCs w:val="14"/>
                <w:highlight w:val="yellow"/>
              </w:rPr>
            </w:pPr>
            <w:r w:rsidRPr="00F85BB2">
              <w:rPr>
                <w:rFonts w:ascii="Arial" w:hAnsi="Arial" w:cs="Arial"/>
                <w:sz w:val="14"/>
                <w:szCs w:val="14"/>
              </w:rPr>
              <w:t>-</w:t>
            </w:r>
          </w:p>
        </w:tc>
        <w:tc>
          <w:tcPr>
            <w:tcW w:w="850" w:type="dxa"/>
            <w:tcBorders>
              <w:top w:val="single" w:sz="4" w:space="0" w:color="auto"/>
              <w:left w:val="nil"/>
              <w:right w:val="nil"/>
            </w:tcBorders>
            <w:shd w:val="clear" w:color="auto" w:fill="auto"/>
            <w:vAlign w:val="bottom"/>
          </w:tcPr>
          <w:p w14:paraId="31E14ABB" w14:textId="0311FEA5" w:rsidR="00F85BB2" w:rsidRPr="00F85BB2" w:rsidRDefault="00F85BB2" w:rsidP="00F85BB2">
            <w:pPr>
              <w:jc w:val="right"/>
              <w:rPr>
                <w:rFonts w:ascii="Arial" w:hAnsi="Arial" w:cs="Arial"/>
                <w:sz w:val="14"/>
                <w:szCs w:val="14"/>
                <w:highlight w:val="yellow"/>
              </w:rPr>
            </w:pPr>
            <w:r w:rsidRPr="00F85BB2">
              <w:rPr>
                <w:rFonts w:ascii="Arial" w:hAnsi="Arial" w:cs="Arial"/>
                <w:sz w:val="14"/>
                <w:szCs w:val="14"/>
              </w:rPr>
              <w:t>-</w:t>
            </w:r>
          </w:p>
        </w:tc>
        <w:tc>
          <w:tcPr>
            <w:tcW w:w="851" w:type="dxa"/>
            <w:tcBorders>
              <w:top w:val="single" w:sz="4" w:space="0" w:color="auto"/>
              <w:left w:val="nil"/>
              <w:right w:val="nil"/>
            </w:tcBorders>
            <w:shd w:val="clear" w:color="auto" w:fill="auto"/>
            <w:vAlign w:val="bottom"/>
          </w:tcPr>
          <w:p w14:paraId="2AFCACB8" w14:textId="38C94A36" w:rsidR="00F85BB2" w:rsidRPr="00F85BB2" w:rsidRDefault="00F85BB2" w:rsidP="00F85BB2">
            <w:pPr>
              <w:jc w:val="right"/>
              <w:rPr>
                <w:rFonts w:ascii="Arial" w:hAnsi="Arial" w:cs="Arial"/>
                <w:sz w:val="14"/>
                <w:szCs w:val="14"/>
                <w:highlight w:val="yellow"/>
              </w:rPr>
            </w:pPr>
            <w:r w:rsidRPr="00F85BB2">
              <w:rPr>
                <w:rFonts w:ascii="Arial" w:hAnsi="Arial" w:cs="Arial"/>
                <w:sz w:val="14"/>
                <w:szCs w:val="14"/>
              </w:rPr>
              <w:t>-</w:t>
            </w:r>
          </w:p>
        </w:tc>
        <w:tc>
          <w:tcPr>
            <w:tcW w:w="992" w:type="dxa"/>
            <w:tcBorders>
              <w:top w:val="single" w:sz="4" w:space="0" w:color="auto"/>
              <w:left w:val="nil"/>
              <w:right w:val="nil"/>
            </w:tcBorders>
            <w:shd w:val="clear" w:color="auto" w:fill="auto"/>
            <w:vAlign w:val="bottom"/>
          </w:tcPr>
          <w:p w14:paraId="3A7ADEF1" w14:textId="73F0CF66" w:rsidR="00F85BB2" w:rsidRPr="00F85BB2" w:rsidRDefault="00F85BB2" w:rsidP="00F85BB2">
            <w:pPr>
              <w:jc w:val="right"/>
              <w:rPr>
                <w:rFonts w:ascii="Arial" w:hAnsi="Arial" w:cs="Arial"/>
                <w:sz w:val="14"/>
                <w:szCs w:val="14"/>
                <w:highlight w:val="yellow"/>
              </w:rPr>
            </w:pPr>
            <w:r w:rsidRPr="00F85BB2">
              <w:rPr>
                <w:rFonts w:ascii="Arial" w:hAnsi="Arial" w:cs="Arial"/>
                <w:sz w:val="14"/>
                <w:szCs w:val="14"/>
              </w:rPr>
              <w:t>32</w:t>
            </w:r>
          </w:p>
        </w:tc>
        <w:tc>
          <w:tcPr>
            <w:tcW w:w="977" w:type="dxa"/>
            <w:tcBorders>
              <w:top w:val="single" w:sz="4" w:space="0" w:color="auto"/>
              <w:left w:val="nil"/>
              <w:right w:val="nil"/>
            </w:tcBorders>
            <w:shd w:val="clear" w:color="auto" w:fill="auto"/>
            <w:vAlign w:val="bottom"/>
          </w:tcPr>
          <w:p w14:paraId="16C7A410" w14:textId="67F94EA7" w:rsidR="00F85BB2" w:rsidRPr="00F85BB2" w:rsidRDefault="00F85BB2" w:rsidP="00F85BB2">
            <w:pPr>
              <w:jc w:val="right"/>
              <w:rPr>
                <w:rFonts w:ascii="Arial" w:hAnsi="Arial" w:cs="Arial"/>
                <w:sz w:val="14"/>
                <w:szCs w:val="14"/>
                <w:highlight w:val="yellow"/>
              </w:rPr>
            </w:pPr>
            <w:r w:rsidRPr="00F85BB2">
              <w:rPr>
                <w:rFonts w:ascii="Arial" w:hAnsi="Arial" w:cs="Arial"/>
                <w:sz w:val="14"/>
                <w:szCs w:val="14"/>
              </w:rPr>
              <w:t>-</w:t>
            </w:r>
          </w:p>
        </w:tc>
        <w:tc>
          <w:tcPr>
            <w:tcW w:w="924" w:type="dxa"/>
            <w:gridSpan w:val="2"/>
            <w:tcBorders>
              <w:top w:val="single" w:sz="4" w:space="0" w:color="auto"/>
              <w:left w:val="nil"/>
              <w:right w:val="nil"/>
            </w:tcBorders>
            <w:shd w:val="clear" w:color="auto" w:fill="auto"/>
            <w:vAlign w:val="bottom"/>
          </w:tcPr>
          <w:p w14:paraId="03EDAB7E" w14:textId="7FB82E5F" w:rsidR="00F85BB2" w:rsidRPr="00F85BB2" w:rsidRDefault="00F85BB2" w:rsidP="00F85BB2">
            <w:pPr>
              <w:jc w:val="right"/>
              <w:rPr>
                <w:rFonts w:ascii="Arial" w:hAnsi="Arial" w:cs="Arial"/>
                <w:sz w:val="14"/>
                <w:szCs w:val="14"/>
                <w:highlight w:val="yellow"/>
              </w:rPr>
            </w:pPr>
            <w:r w:rsidRPr="00F85BB2">
              <w:rPr>
                <w:rFonts w:ascii="Arial" w:hAnsi="Arial" w:cs="Arial"/>
                <w:sz w:val="14"/>
                <w:szCs w:val="14"/>
              </w:rPr>
              <w:t>-</w:t>
            </w:r>
          </w:p>
        </w:tc>
      </w:tr>
      <w:tr w:rsidR="00F85BB2" w:rsidRPr="00F85BB2" w14:paraId="0CD18753" w14:textId="77777777" w:rsidTr="0027361A">
        <w:trPr>
          <w:trHeight w:hRule="exact" w:val="220"/>
        </w:trPr>
        <w:tc>
          <w:tcPr>
            <w:tcW w:w="2128" w:type="dxa"/>
            <w:tcBorders>
              <w:left w:val="nil"/>
              <w:bottom w:val="nil"/>
              <w:right w:val="nil"/>
            </w:tcBorders>
            <w:vAlign w:val="center"/>
          </w:tcPr>
          <w:p w14:paraId="49FD5099" w14:textId="77777777" w:rsidR="00F85BB2" w:rsidRPr="00F85BB2" w:rsidRDefault="00F85BB2" w:rsidP="00F85BB2">
            <w:pPr>
              <w:ind w:left="-108"/>
              <w:rPr>
                <w:rFonts w:ascii="Arial" w:hAnsi="Arial" w:cs="Arial"/>
                <w:sz w:val="14"/>
                <w:szCs w:val="14"/>
              </w:rPr>
            </w:pPr>
            <w:r w:rsidRPr="00F85BB2">
              <w:rPr>
                <w:rFonts w:ascii="Arial" w:hAnsi="Arial" w:cs="Arial"/>
                <w:sz w:val="14"/>
                <w:szCs w:val="14"/>
              </w:rPr>
              <w:t>Katılım Varlık Kiralama A.Ş.</w:t>
            </w:r>
          </w:p>
        </w:tc>
        <w:tc>
          <w:tcPr>
            <w:tcW w:w="991" w:type="dxa"/>
            <w:tcBorders>
              <w:left w:val="nil"/>
              <w:bottom w:val="nil"/>
              <w:right w:val="nil"/>
            </w:tcBorders>
            <w:shd w:val="clear" w:color="auto" w:fill="auto"/>
            <w:vAlign w:val="bottom"/>
          </w:tcPr>
          <w:p w14:paraId="1609E92F" w14:textId="10E37B1D" w:rsidR="00F85BB2" w:rsidRPr="00F85BB2" w:rsidRDefault="00F85BB2" w:rsidP="00F85BB2">
            <w:pPr>
              <w:jc w:val="right"/>
              <w:rPr>
                <w:rFonts w:ascii="Arial" w:hAnsi="Arial" w:cs="Arial"/>
                <w:sz w:val="14"/>
                <w:szCs w:val="14"/>
                <w:highlight w:val="yellow"/>
              </w:rPr>
            </w:pPr>
            <w:r w:rsidRPr="00F85BB2">
              <w:rPr>
                <w:rFonts w:ascii="Arial" w:hAnsi="Arial" w:cs="Arial"/>
                <w:sz w:val="14"/>
                <w:szCs w:val="14"/>
              </w:rPr>
              <w:t>1.906.627</w:t>
            </w:r>
          </w:p>
        </w:tc>
        <w:tc>
          <w:tcPr>
            <w:tcW w:w="910" w:type="dxa"/>
            <w:tcBorders>
              <w:left w:val="nil"/>
              <w:bottom w:val="nil"/>
              <w:right w:val="nil"/>
            </w:tcBorders>
            <w:shd w:val="clear" w:color="auto" w:fill="auto"/>
            <w:vAlign w:val="bottom"/>
          </w:tcPr>
          <w:p w14:paraId="15435D42" w14:textId="70999D75" w:rsidR="00F85BB2" w:rsidRPr="00F85BB2" w:rsidRDefault="00F85BB2" w:rsidP="00F85BB2">
            <w:pPr>
              <w:jc w:val="right"/>
              <w:rPr>
                <w:rFonts w:ascii="Arial" w:hAnsi="Arial" w:cs="Arial"/>
                <w:sz w:val="14"/>
                <w:szCs w:val="14"/>
                <w:highlight w:val="yellow"/>
              </w:rPr>
            </w:pPr>
            <w:r w:rsidRPr="00F85BB2">
              <w:rPr>
                <w:rFonts w:ascii="Arial" w:hAnsi="Arial" w:cs="Arial"/>
                <w:sz w:val="14"/>
                <w:szCs w:val="14"/>
              </w:rPr>
              <w:t>18.868</w:t>
            </w:r>
          </w:p>
        </w:tc>
        <w:tc>
          <w:tcPr>
            <w:tcW w:w="851" w:type="dxa"/>
            <w:tcBorders>
              <w:left w:val="nil"/>
              <w:bottom w:val="nil"/>
              <w:right w:val="nil"/>
            </w:tcBorders>
            <w:shd w:val="clear" w:color="auto" w:fill="auto"/>
            <w:vAlign w:val="bottom"/>
          </w:tcPr>
          <w:p w14:paraId="545D74C2" w14:textId="7236D287" w:rsidR="00F85BB2" w:rsidRPr="00F85BB2" w:rsidRDefault="00F85BB2" w:rsidP="00F85BB2">
            <w:pPr>
              <w:jc w:val="right"/>
              <w:rPr>
                <w:rFonts w:ascii="Arial" w:hAnsi="Arial" w:cs="Arial"/>
                <w:sz w:val="14"/>
                <w:szCs w:val="14"/>
                <w:highlight w:val="yellow"/>
              </w:rPr>
            </w:pPr>
            <w:r w:rsidRPr="00F85BB2">
              <w:rPr>
                <w:rFonts w:ascii="Arial" w:hAnsi="Arial" w:cs="Arial"/>
                <w:sz w:val="14"/>
                <w:szCs w:val="14"/>
              </w:rPr>
              <w:t>-</w:t>
            </w:r>
          </w:p>
        </w:tc>
        <w:tc>
          <w:tcPr>
            <w:tcW w:w="850" w:type="dxa"/>
            <w:tcBorders>
              <w:left w:val="nil"/>
              <w:bottom w:val="nil"/>
              <w:right w:val="nil"/>
            </w:tcBorders>
            <w:shd w:val="clear" w:color="auto" w:fill="auto"/>
            <w:vAlign w:val="bottom"/>
          </w:tcPr>
          <w:p w14:paraId="205510C4" w14:textId="35E91720" w:rsidR="00F85BB2" w:rsidRPr="00F85BB2" w:rsidRDefault="00F85BB2" w:rsidP="00F85BB2">
            <w:pPr>
              <w:jc w:val="right"/>
              <w:rPr>
                <w:rFonts w:ascii="Arial" w:hAnsi="Arial" w:cs="Arial"/>
                <w:sz w:val="14"/>
                <w:szCs w:val="14"/>
                <w:highlight w:val="yellow"/>
              </w:rPr>
            </w:pPr>
            <w:r w:rsidRPr="00F85BB2">
              <w:rPr>
                <w:rFonts w:ascii="Arial" w:hAnsi="Arial" w:cs="Arial"/>
                <w:sz w:val="14"/>
                <w:szCs w:val="14"/>
              </w:rPr>
              <w:t>3.285</w:t>
            </w:r>
          </w:p>
        </w:tc>
        <w:tc>
          <w:tcPr>
            <w:tcW w:w="851" w:type="dxa"/>
            <w:tcBorders>
              <w:left w:val="nil"/>
              <w:bottom w:val="nil"/>
              <w:right w:val="nil"/>
            </w:tcBorders>
            <w:shd w:val="clear" w:color="auto" w:fill="auto"/>
            <w:vAlign w:val="bottom"/>
          </w:tcPr>
          <w:p w14:paraId="7A710452" w14:textId="1F4EE612" w:rsidR="00F85BB2" w:rsidRPr="00F85BB2" w:rsidRDefault="00F85BB2" w:rsidP="00F85BB2">
            <w:pPr>
              <w:jc w:val="right"/>
              <w:rPr>
                <w:rFonts w:ascii="Arial" w:hAnsi="Arial" w:cs="Arial"/>
                <w:sz w:val="14"/>
                <w:szCs w:val="14"/>
                <w:highlight w:val="yellow"/>
              </w:rPr>
            </w:pPr>
            <w:r w:rsidRPr="00F85BB2">
              <w:rPr>
                <w:rFonts w:ascii="Arial" w:hAnsi="Arial" w:cs="Arial"/>
                <w:sz w:val="14"/>
                <w:szCs w:val="14"/>
              </w:rPr>
              <w:t>-</w:t>
            </w:r>
          </w:p>
        </w:tc>
        <w:tc>
          <w:tcPr>
            <w:tcW w:w="992" w:type="dxa"/>
            <w:tcBorders>
              <w:left w:val="nil"/>
              <w:bottom w:val="nil"/>
              <w:right w:val="nil"/>
            </w:tcBorders>
            <w:shd w:val="clear" w:color="auto" w:fill="auto"/>
            <w:vAlign w:val="bottom"/>
          </w:tcPr>
          <w:p w14:paraId="5CBFA4D0" w14:textId="2C94B50F" w:rsidR="00F85BB2" w:rsidRPr="00F85BB2" w:rsidRDefault="00F85BB2" w:rsidP="00F85BB2">
            <w:pPr>
              <w:jc w:val="right"/>
              <w:rPr>
                <w:rFonts w:ascii="Arial" w:hAnsi="Arial" w:cs="Arial"/>
                <w:sz w:val="14"/>
                <w:szCs w:val="14"/>
                <w:highlight w:val="yellow"/>
              </w:rPr>
            </w:pPr>
            <w:r w:rsidRPr="00F85BB2">
              <w:rPr>
                <w:rFonts w:ascii="Arial" w:hAnsi="Arial" w:cs="Arial"/>
                <w:sz w:val="14"/>
                <w:szCs w:val="14"/>
              </w:rPr>
              <w:t>12.262</w:t>
            </w:r>
          </w:p>
        </w:tc>
        <w:tc>
          <w:tcPr>
            <w:tcW w:w="977" w:type="dxa"/>
            <w:tcBorders>
              <w:left w:val="nil"/>
              <w:bottom w:val="nil"/>
              <w:right w:val="nil"/>
            </w:tcBorders>
            <w:shd w:val="clear" w:color="auto" w:fill="auto"/>
            <w:vAlign w:val="bottom"/>
          </w:tcPr>
          <w:p w14:paraId="3F22B679" w14:textId="0145CAB9" w:rsidR="00F85BB2" w:rsidRPr="00F85BB2" w:rsidRDefault="00F85BB2" w:rsidP="00F85BB2">
            <w:pPr>
              <w:jc w:val="right"/>
              <w:rPr>
                <w:rFonts w:ascii="Arial" w:hAnsi="Arial" w:cs="Arial"/>
                <w:sz w:val="14"/>
                <w:szCs w:val="14"/>
                <w:highlight w:val="yellow"/>
              </w:rPr>
            </w:pPr>
            <w:r w:rsidRPr="00F85BB2">
              <w:rPr>
                <w:rFonts w:ascii="Arial" w:hAnsi="Arial" w:cs="Arial"/>
                <w:sz w:val="14"/>
                <w:szCs w:val="14"/>
              </w:rPr>
              <w:t>1.234</w:t>
            </w:r>
          </w:p>
        </w:tc>
        <w:tc>
          <w:tcPr>
            <w:tcW w:w="924" w:type="dxa"/>
            <w:gridSpan w:val="2"/>
            <w:tcBorders>
              <w:left w:val="nil"/>
              <w:bottom w:val="nil"/>
              <w:right w:val="nil"/>
            </w:tcBorders>
            <w:shd w:val="clear" w:color="auto" w:fill="auto"/>
            <w:vAlign w:val="bottom"/>
          </w:tcPr>
          <w:p w14:paraId="31BF23EA" w14:textId="373025B4" w:rsidR="00F85BB2" w:rsidRPr="00F85BB2" w:rsidRDefault="00F85BB2" w:rsidP="00F85BB2">
            <w:pPr>
              <w:jc w:val="right"/>
              <w:rPr>
                <w:rFonts w:ascii="Arial" w:hAnsi="Arial" w:cs="Arial"/>
                <w:sz w:val="14"/>
                <w:szCs w:val="14"/>
                <w:highlight w:val="yellow"/>
              </w:rPr>
            </w:pPr>
            <w:r w:rsidRPr="00F85BB2">
              <w:rPr>
                <w:rFonts w:ascii="Arial" w:hAnsi="Arial" w:cs="Arial"/>
                <w:sz w:val="14"/>
                <w:szCs w:val="14"/>
              </w:rPr>
              <w:t>-</w:t>
            </w:r>
          </w:p>
        </w:tc>
      </w:tr>
    </w:tbl>
    <w:p w14:paraId="158F8265" w14:textId="7496ADBA" w:rsidR="004F4817" w:rsidRPr="003B6DE1" w:rsidRDefault="004F4817" w:rsidP="003B6DE1">
      <w:pPr>
        <w:pStyle w:val="BodyTextIndent"/>
        <w:tabs>
          <w:tab w:val="left" w:pos="1080"/>
          <w:tab w:val="left" w:pos="3828"/>
        </w:tabs>
        <w:ind w:right="386" w:firstLine="0"/>
        <w:rPr>
          <w:rFonts w:ascii="Arial" w:hAnsi="Arial" w:cs="Arial"/>
          <w:b/>
          <w:sz w:val="20"/>
          <w:szCs w:val="20"/>
        </w:rPr>
      </w:pPr>
    </w:p>
    <w:p w14:paraId="78471B2A" w14:textId="63D61A21" w:rsidR="00DB01E4" w:rsidRDefault="00BF3EE5" w:rsidP="00E4435B">
      <w:pPr>
        <w:pStyle w:val="BodyTextIndent"/>
        <w:tabs>
          <w:tab w:val="left" w:pos="3828"/>
        </w:tabs>
        <w:ind w:left="709" w:firstLine="0"/>
        <w:rPr>
          <w:rFonts w:ascii="Arial" w:hAnsi="Arial" w:cs="Arial"/>
          <w:sz w:val="20"/>
          <w:szCs w:val="20"/>
        </w:rPr>
      </w:pPr>
      <w:r w:rsidRPr="003B10B3">
        <w:rPr>
          <w:rFonts w:ascii="Arial" w:hAnsi="Arial" w:cs="Arial"/>
          <w:sz w:val="20"/>
          <w:szCs w:val="20"/>
        </w:rPr>
        <w:t xml:space="preserve">b.1) </w:t>
      </w:r>
      <w:r w:rsidR="00283E41" w:rsidRPr="003B10B3">
        <w:rPr>
          <w:rFonts w:ascii="Arial" w:hAnsi="Arial" w:cs="Arial"/>
          <w:sz w:val="20"/>
          <w:szCs w:val="20"/>
        </w:rPr>
        <w:t>Konsolide edilen b</w:t>
      </w:r>
      <w:r w:rsidR="00DB01E4" w:rsidRPr="003B10B3">
        <w:rPr>
          <w:rFonts w:ascii="Arial" w:hAnsi="Arial" w:cs="Arial"/>
          <w:sz w:val="20"/>
          <w:szCs w:val="20"/>
        </w:rPr>
        <w:t>ağlı ortaklıklara ilişkin hareket tablosu</w:t>
      </w:r>
    </w:p>
    <w:p w14:paraId="7670F183" w14:textId="77777777" w:rsidR="005357A9" w:rsidRPr="003B10B3" w:rsidRDefault="005357A9" w:rsidP="00E4435B">
      <w:pPr>
        <w:pStyle w:val="BodyTextIndent"/>
        <w:tabs>
          <w:tab w:val="left" w:pos="3828"/>
        </w:tabs>
        <w:ind w:left="709" w:firstLine="0"/>
        <w:rPr>
          <w:rFonts w:ascii="Arial" w:hAnsi="Arial" w:cs="Arial"/>
          <w:sz w:val="20"/>
          <w:szCs w:val="20"/>
        </w:rPr>
      </w:pPr>
    </w:p>
    <w:p w14:paraId="5AEA101E" w14:textId="77777777" w:rsidR="00DB01E4" w:rsidRPr="007D19AF" w:rsidRDefault="00DB01E4" w:rsidP="004F6BE8">
      <w:pPr>
        <w:tabs>
          <w:tab w:val="left" w:pos="3828"/>
        </w:tabs>
        <w:rPr>
          <w:rFonts w:ascii="Arial" w:hAnsi="Arial" w:cs="Arial"/>
          <w:sz w:val="6"/>
          <w:szCs w:val="16"/>
          <w:lang w:eastAsia="en-US"/>
        </w:rPr>
      </w:pPr>
    </w:p>
    <w:tbl>
      <w:tblPr>
        <w:tblW w:w="0" w:type="auto"/>
        <w:tblCellMar>
          <w:left w:w="70" w:type="dxa"/>
          <w:right w:w="70" w:type="dxa"/>
        </w:tblCellMar>
        <w:tblLook w:val="04A0" w:firstRow="1" w:lastRow="0" w:firstColumn="1" w:lastColumn="0" w:noHBand="0" w:noVBand="1"/>
      </w:tblPr>
      <w:tblGrid>
        <w:gridCol w:w="4982"/>
        <w:gridCol w:w="2388"/>
        <w:gridCol w:w="1985"/>
      </w:tblGrid>
      <w:tr w:rsidR="00DB01E4" w:rsidRPr="00F85BB2" w14:paraId="14719A51" w14:textId="77777777" w:rsidTr="001E1F8A">
        <w:trPr>
          <w:trHeight w:val="170"/>
        </w:trPr>
        <w:tc>
          <w:tcPr>
            <w:tcW w:w="4982" w:type="dxa"/>
            <w:tcBorders>
              <w:top w:val="single" w:sz="4" w:space="0" w:color="auto"/>
              <w:bottom w:val="single" w:sz="4" w:space="0" w:color="auto"/>
            </w:tcBorders>
            <w:shd w:val="clear" w:color="auto" w:fill="auto"/>
            <w:noWrap/>
            <w:vAlign w:val="center"/>
          </w:tcPr>
          <w:p w14:paraId="60794476" w14:textId="77777777" w:rsidR="00DB01E4" w:rsidRPr="00F85BB2" w:rsidRDefault="00DB01E4" w:rsidP="004F6BE8">
            <w:pPr>
              <w:tabs>
                <w:tab w:val="left" w:pos="3828"/>
              </w:tabs>
              <w:ind w:left="1701"/>
              <w:jc w:val="center"/>
              <w:rPr>
                <w:rFonts w:ascii="Arial" w:hAnsi="Arial" w:cs="Arial"/>
                <w:color w:val="000000"/>
                <w:sz w:val="14"/>
                <w:szCs w:val="14"/>
              </w:rPr>
            </w:pPr>
          </w:p>
        </w:tc>
        <w:tc>
          <w:tcPr>
            <w:tcW w:w="2389" w:type="dxa"/>
            <w:tcBorders>
              <w:top w:val="single" w:sz="4" w:space="0" w:color="auto"/>
              <w:bottom w:val="single" w:sz="4" w:space="0" w:color="auto"/>
            </w:tcBorders>
            <w:shd w:val="clear" w:color="auto" w:fill="auto"/>
            <w:vAlign w:val="center"/>
            <w:hideMark/>
          </w:tcPr>
          <w:p w14:paraId="27443C7C" w14:textId="77777777" w:rsidR="00DB01E4" w:rsidRPr="00F85BB2" w:rsidRDefault="009E254B" w:rsidP="00EA7FB3">
            <w:pPr>
              <w:tabs>
                <w:tab w:val="left" w:pos="3828"/>
              </w:tabs>
              <w:jc w:val="right"/>
              <w:rPr>
                <w:rFonts w:ascii="Arial" w:hAnsi="Arial" w:cs="Arial"/>
                <w:b/>
                <w:color w:val="000000"/>
                <w:sz w:val="14"/>
                <w:szCs w:val="14"/>
              </w:rPr>
            </w:pPr>
            <w:r w:rsidRPr="00F85BB2">
              <w:rPr>
                <w:rFonts w:ascii="Arial" w:hAnsi="Arial" w:cs="Arial"/>
                <w:b/>
                <w:color w:val="000000"/>
                <w:sz w:val="14"/>
                <w:szCs w:val="14"/>
              </w:rPr>
              <w:t>Cari Dönem (*)</w:t>
            </w:r>
          </w:p>
        </w:tc>
        <w:tc>
          <w:tcPr>
            <w:tcW w:w="1985" w:type="dxa"/>
            <w:tcBorders>
              <w:top w:val="single" w:sz="4" w:space="0" w:color="auto"/>
              <w:bottom w:val="single" w:sz="4" w:space="0" w:color="auto"/>
            </w:tcBorders>
            <w:shd w:val="clear" w:color="auto" w:fill="auto"/>
            <w:noWrap/>
            <w:vAlign w:val="center"/>
            <w:hideMark/>
          </w:tcPr>
          <w:p w14:paraId="7FD11DCF" w14:textId="77777777" w:rsidR="00DB01E4" w:rsidRPr="00F85BB2" w:rsidRDefault="00DB01E4" w:rsidP="00EA7FB3">
            <w:pPr>
              <w:tabs>
                <w:tab w:val="left" w:pos="3828"/>
              </w:tabs>
              <w:jc w:val="right"/>
              <w:rPr>
                <w:rFonts w:ascii="Arial" w:hAnsi="Arial" w:cs="Arial"/>
                <w:b/>
                <w:color w:val="000000"/>
                <w:sz w:val="14"/>
                <w:szCs w:val="14"/>
              </w:rPr>
            </w:pPr>
            <w:r w:rsidRPr="00F85BB2">
              <w:rPr>
                <w:rFonts w:ascii="Arial" w:hAnsi="Arial" w:cs="Arial"/>
                <w:b/>
                <w:color w:val="000000"/>
                <w:sz w:val="14"/>
                <w:szCs w:val="14"/>
              </w:rPr>
              <w:t xml:space="preserve">Önceki Dönem </w:t>
            </w:r>
          </w:p>
        </w:tc>
      </w:tr>
      <w:tr w:rsidR="009B73AB" w:rsidRPr="00F85BB2" w14:paraId="4E3365F0" w14:textId="77777777" w:rsidTr="001E1F8A">
        <w:trPr>
          <w:trHeight w:val="170"/>
        </w:trPr>
        <w:tc>
          <w:tcPr>
            <w:tcW w:w="4982" w:type="dxa"/>
            <w:tcBorders>
              <w:top w:val="single" w:sz="4" w:space="0" w:color="auto"/>
            </w:tcBorders>
            <w:shd w:val="clear" w:color="auto" w:fill="auto"/>
            <w:hideMark/>
          </w:tcPr>
          <w:p w14:paraId="6539E2AD" w14:textId="77777777" w:rsidR="009B73AB" w:rsidRPr="00F85BB2" w:rsidRDefault="009B73AB" w:rsidP="004F6BE8">
            <w:pPr>
              <w:tabs>
                <w:tab w:val="left" w:pos="3828"/>
              </w:tabs>
              <w:rPr>
                <w:rFonts w:ascii="Arial" w:hAnsi="Arial" w:cs="Arial"/>
                <w:sz w:val="14"/>
                <w:szCs w:val="14"/>
              </w:rPr>
            </w:pPr>
            <w:r w:rsidRPr="00F85BB2">
              <w:rPr>
                <w:rFonts w:ascii="Arial" w:hAnsi="Arial" w:cs="Arial"/>
                <w:sz w:val="14"/>
                <w:szCs w:val="14"/>
              </w:rPr>
              <w:t>Dönem Başı Değeri</w:t>
            </w:r>
          </w:p>
        </w:tc>
        <w:tc>
          <w:tcPr>
            <w:tcW w:w="2389" w:type="dxa"/>
            <w:tcBorders>
              <w:top w:val="single" w:sz="4" w:space="0" w:color="auto"/>
            </w:tcBorders>
            <w:shd w:val="clear" w:color="auto" w:fill="auto"/>
          </w:tcPr>
          <w:p w14:paraId="78B9EB19"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100</w:t>
            </w:r>
          </w:p>
        </w:tc>
        <w:tc>
          <w:tcPr>
            <w:tcW w:w="1985" w:type="dxa"/>
            <w:tcBorders>
              <w:top w:val="single" w:sz="4" w:space="0" w:color="auto"/>
            </w:tcBorders>
            <w:shd w:val="clear" w:color="auto" w:fill="auto"/>
            <w:noWrap/>
            <w:hideMark/>
          </w:tcPr>
          <w:p w14:paraId="0F7D1FA3"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100</w:t>
            </w:r>
          </w:p>
        </w:tc>
      </w:tr>
      <w:tr w:rsidR="009B73AB" w:rsidRPr="00F85BB2" w14:paraId="52DE266C" w14:textId="77777777" w:rsidTr="00B846F1">
        <w:trPr>
          <w:trHeight w:val="170"/>
        </w:trPr>
        <w:tc>
          <w:tcPr>
            <w:tcW w:w="4982" w:type="dxa"/>
            <w:shd w:val="clear" w:color="auto" w:fill="auto"/>
            <w:hideMark/>
          </w:tcPr>
          <w:p w14:paraId="24DA8B18" w14:textId="77777777" w:rsidR="009B73AB" w:rsidRPr="00F85BB2" w:rsidRDefault="009B73AB" w:rsidP="004F6BE8">
            <w:pPr>
              <w:tabs>
                <w:tab w:val="left" w:pos="3828"/>
              </w:tabs>
              <w:rPr>
                <w:rFonts w:ascii="Arial" w:hAnsi="Arial" w:cs="Arial"/>
                <w:sz w:val="14"/>
                <w:szCs w:val="14"/>
              </w:rPr>
            </w:pPr>
            <w:r w:rsidRPr="00F85BB2">
              <w:rPr>
                <w:rFonts w:ascii="Arial" w:hAnsi="Arial" w:cs="Arial"/>
                <w:sz w:val="14"/>
                <w:szCs w:val="14"/>
              </w:rPr>
              <w:t>Dönem İçi Hareketler</w:t>
            </w:r>
          </w:p>
        </w:tc>
        <w:tc>
          <w:tcPr>
            <w:tcW w:w="2389" w:type="dxa"/>
            <w:shd w:val="clear" w:color="auto" w:fill="auto"/>
          </w:tcPr>
          <w:p w14:paraId="6F16E890"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c>
          <w:tcPr>
            <w:tcW w:w="1985" w:type="dxa"/>
            <w:shd w:val="clear" w:color="auto" w:fill="auto"/>
            <w:noWrap/>
            <w:hideMark/>
          </w:tcPr>
          <w:p w14:paraId="5CE4DC24"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r>
      <w:tr w:rsidR="009B73AB" w:rsidRPr="00F85BB2" w14:paraId="78276B69" w14:textId="77777777" w:rsidTr="00B846F1">
        <w:trPr>
          <w:trHeight w:val="170"/>
        </w:trPr>
        <w:tc>
          <w:tcPr>
            <w:tcW w:w="4982" w:type="dxa"/>
            <w:shd w:val="clear" w:color="auto" w:fill="auto"/>
            <w:hideMark/>
          </w:tcPr>
          <w:p w14:paraId="2F74D2CE" w14:textId="77777777" w:rsidR="009B73AB" w:rsidRPr="00F85BB2" w:rsidRDefault="009B73AB" w:rsidP="004F6BE8">
            <w:pPr>
              <w:tabs>
                <w:tab w:val="left" w:pos="3828"/>
              </w:tabs>
              <w:ind w:left="567"/>
              <w:rPr>
                <w:rFonts w:ascii="Arial" w:hAnsi="Arial" w:cs="Arial"/>
                <w:sz w:val="14"/>
                <w:szCs w:val="14"/>
              </w:rPr>
            </w:pPr>
            <w:r w:rsidRPr="00F85BB2">
              <w:rPr>
                <w:rFonts w:ascii="Arial" w:hAnsi="Arial" w:cs="Arial"/>
                <w:sz w:val="14"/>
                <w:szCs w:val="14"/>
              </w:rPr>
              <w:t>Alışlar / Yeni Şirket Kurulumu</w:t>
            </w:r>
          </w:p>
        </w:tc>
        <w:tc>
          <w:tcPr>
            <w:tcW w:w="2389" w:type="dxa"/>
            <w:shd w:val="clear" w:color="auto" w:fill="auto"/>
          </w:tcPr>
          <w:p w14:paraId="2FC7ECF2"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w:t>
            </w:r>
          </w:p>
        </w:tc>
        <w:tc>
          <w:tcPr>
            <w:tcW w:w="1985" w:type="dxa"/>
            <w:shd w:val="clear" w:color="auto" w:fill="auto"/>
            <w:noWrap/>
            <w:hideMark/>
          </w:tcPr>
          <w:p w14:paraId="23D9DE07"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w:t>
            </w:r>
          </w:p>
        </w:tc>
      </w:tr>
      <w:tr w:rsidR="009B73AB" w:rsidRPr="00F85BB2" w14:paraId="07740248" w14:textId="77777777" w:rsidTr="00B846F1">
        <w:trPr>
          <w:trHeight w:val="170"/>
        </w:trPr>
        <w:tc>
          <w:tcPr>
            <w:tcW w:w="4982" w:type="dxa"/>
            <w:shd w:val="clear" w:color="auto" w:fill="auto"/>
            <w:hideMark/>
          </w:tcPr>
          <w:p w14:paraId="1B50962E" w14:textId="77777777" w:rsidR="009B73AB" w:rsidRPr="00F85BB2" w:rsidRDefault="009B73AB" w:rsidP="004F6BE8">
            <w:pPr>
              <w:tabs>
                <w:tab w:val="left" w:pos="3828"/>
              </w:tabs>
              <w:ind w:left="567"/>
              <w:rPr>
                <w:rFonts w:ascii="Arial" w:hAnsi="Arial" w:cs="Arial"/>
                <w:sz w:val="14"/>
                <w:szCs w:val="14"/>
              </w:rPr>
            </w:pPr>
            <w:r w:rsidRPr="00F85BB2">
              <w:rPr>
                <w:rFonts w:ascii="Arial" w:hAnsi="Arial" w:cs="Arial"/>
                <w:sz w:val="14"/>
                <w:szCs w:val="14"/>
              </w:rPr>
              <w:t>Bedelsiz Edinilen Hisse Senetleri</w:t>
            </w:r>
          </w:p>
        </w:tc>
        <w:tc>
          <w:tcPr>
            <w:tcW w:w="2389" w:type="dxa"/>
            <w:shd w:val="clear" w:color="auto" w:fill="auto"/>
          </w:tcPr>
          <w:p w14:paraId="7D9E2013"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c>
          <w:tcPr>
            <w:tcW w:w="1985" w:type="dxa"/>
            <w:shd w:val="clear" w:color="auto" w:fill="auto"/>
            <w:noWrap/>
            <w:hideMark/>
          </w:tcPr>
          <w:p w14:paraId="3641700A"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r>
      <w:tr w:rsidR="009B73AB" w:rsidRPr="00F85BB2" w14:paraId="2D2EF610" w14:textId="77777777" w:rsidTr="00B846F1">
        <w:trPr>
          <w:trHeight w:val="170"/>
        </w:trPr>
        <w:tc>
          <w:tcPr>
            <w:tcW w:w="4982" w:type="dxa"/>
            <w:shd w:val="clear" w:color="auto" w:fill="auto"/>
            <w:hideMark/>
          </w:tcPr>
          <w:p w14:paraId="0888450C" w14:textId="77777777" w:rsidR="009B73AB" w:rsidRPr="00F85BB2" w:rsidRDefault="009B73AB" w:rsidP="004F6BE8">
            <w:pPr>
              <w:tabs>
                <w:tab w:val="left" w:pos="3828"/>
              </w:tabs>
              <w:ind w:left="567"/>
              <w:rPr>
                <w:rFonts w:ascii="Arial" w:hAnsi="Arial" w:cs="Arial"/>
                <w:sz w:val="14"/>
                <w:szCs w:val="14"/>
              </w:rPr>
            </w:pPr>
            <w:r w:rsidRPr="00F85BB2">
              <w:rPr>
                <w:rFonts w:ascii="Arial" w:hAnsi="Arial" w:cs="Arial"/>
                <w:sz w:val="14"/>
                <w:szCs w:val="14"/>
              </w:rPr>
              <w:t>Cari Yıl Payından Alınan Kâr</w:t>
            </w:r>
          </w:p>
        </w:tc>
        <w:tc>
          <w:tcPr>
            <w:tcW w:w="2389" w:type="dxa"/>
            <w:shd w:val="clear" w:color="auto" w:fill="auto"/>
          </w:tcPr>
          <w:p w14:paraId="6ECD9C5F"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c>
          <w:tcPr>
            <w:tcW w:w="1985" w:type="dxa"/>
            <w:shd w:val="clear" w:color="auto" w:fill="auto"/>
            <w:noWrap/>
            <w:hideMark/>
          </w:tcPr>
          <w:p w14:paraId="60F4DF7F"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r>
      <w:tr w:rsidR="009B73AB" w:rsidRPr="00F85BB2" w14:paraId="554084CD" w14:textId="77777777" w:rsidTr="00B846F1">
        <w:trPr>
          <w:trHeight w:val="170"/>
        </w:trPr>
        <w:tc>
          <w:tcPr>
            <w:tcW w:w="4982" w:type="dxa"/>
            <w:shd w:val="clear" w:color="auto" w:fill="auto"/>
            <w:hideMark/>
          </w:tcPr>
          <w:p w14:paraId="7DA27F01" w14:textId="77777777" w:rsidR="009B73AB" w:rsidRPr="00F85BB2" w:rsidRDefault="009B73AB" w:rsidP="004F6BE8">
            <w:pPr>
              <w:tabs>
                <w:tab w:val="left" w:pos="3828"/>
              </w:tabs>
              <w:ind w:left="567"/>
              <w:rPr>
                <w:rFonts w:ascii="Arial" w:hAnsi="Arial" w:cs="Arial"/>
                <w:sz w:val="14"/>
                <w:szCs w:val="14"/>
              </w:rPr>
            </w:pPr>
            <w:r w:rsidRPr="00F85BB2">
              <w:rPr>
                <w:rFonts w:ascii="Arial" w:hAnsi="Arial" w:cs="Arial"/>
                <w:sz w:val="14"/>
                <w:szCs w:val="14"/>
              </w:rPr>
              <w:t>Satışlar</w:t>
            </w:r>
          </w:p>
        </w:tc>
        <w:tc>
          <w:tcPr>
            <w:tcW w:w="2389" w:type="dxa"/>
            <w:shd w:val="clear" w:color="auto" w:fill="auto"/>
          </w:tcPr>
          <w:p w14:paraId="5DEF363C"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c>
          <w:tcPr>
            <w:tcW w:w="1985" w:type="dxa"/>
            <w:shd w:val="clear" w:color="auto" w:fill="auto"/>
            <w:noWrap/>
            <w:hideMark/>
          </w:tcPr>
          <w:p w14:paraId="3D0072CA"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r>
      <w:tr w:rsidR="009B73AB" w:rsidRPr="00F85BB2" w14:paraId="45C8A28A" w14:textId="77777777" w:rsidTr="00B846F1">
        <w:trPr>
          <w:trHeight w:val="170"/>
        </w:trPr>
        <w:tc>
          <w:tcPr>
            <w:tcW w:w="4982" w:type="dxa"/>
            <w:shd w:val="clear" w:color="auto" w:fill="auto"/>
            <w:hideMark/>
          </w:tcPr>
          <w:p w14:paraId="27338903" w14:textId="77777777" w:rsidR="009B73AB" w:rsidRPr="00F85BB2" w:rsidRDefault="009B73AB" w:rsidP="004F6BE8">
            <w:pPr>
              <w:tabs>
                <w:tab w:val="left" w:pos="3828"/>
              </w:tabs>
              <w:ind w:left="567"/>
              <w:rPr>
                <w:rFonts w:ascii="Arial" w:hAnsi="Arial" w:cs="Arial"/>
                <w:sz w:val="14"/>
                <w:szCs w:val="14"/>
              </w:rPr>
            </w:pPr>
            <w:r w:rsidRPr="00F85BB2">
              <w:rPr>
                <w:rFonts w:ascii="Arial" w:hAnsi="Arial" w:cs="Arial"/>
                <w:sz w:val="14"/>
                <w:szCs w:val="14"/>
              </w:rPr>
              <w:t>Yeniden Değerleme Artışı</w:t>
            </w:r>
          </w:p>
        </w:tc>
        <w:tc>
          <w:tcPr>
            <w:tcW w:w="2389" w:type="dxa"/>
            <w:shd w:val="clear" w:color="auto" w:fill="auto"/>
          </w:tcPr>
          <w:p w14:paraId="7F1BF813"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c>
          <w:tcPr>
            <w:tcW w:w="1985" w:type="dxa"/>
            <w:shd w:val="clear" w:color="auto" w:fill="auto"/>
            <w:noWrap/>
            <w:hideMark/>
          </w:tcPr>
          <w:p w14:paraId="6F08F5BF"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r>
      <w:tr w:rsidR="009B73AB" w:rsidRPr="00F85BB2" w14:paraId="07BE5AC7" w14:textId="77777777" w:rsidTr="00B846F1">
        <w:trPr>
          <w:trHeight w:val="170"/>
        </w:trPr>
        <w:tc>
          <w:tcPr>
            <w:tcW w:w="4982" w:type="dxa"/>
            <w:shd w:val="clear" w:color="auto" w:fill="auto"/>
            <w:hideMark/>
          </w:tcPr>
          <w:p w14:paraId="3D104F3E" w14:textId="77777777" w:rsidR="009B73AB" w:rsidRPr="00F85BB2" w:rsidRDefault="009B73AB" w:rsidP="004F6BE8">
            <w:pPr>
              <w:tabs>
                <w:tab w:val="left" w:pos="3828"/>
              </w:tabs>
              <w:ind w:left="567"/>
              <w:rPr>
                <w:rFonts w:ascii="Arial" w:hAnsi="Arial" w:cs="Arial"/>
                <w:sz w:val="14"/>
                <w:szCs w:val="14"/>
              </w:rPr>
            </w:pPr>
            <w:r w:rsidRPr="00F85BB2">
              <w:rPr>
                <w:rFonts w:ascii="Arial" w:hAnsi="Arial" w:cs="Arial"/>
                <w:sz w:val="14"/>
                <w:szCs w:val="14"/>
              </w:rPr>
              <w:t>Değer Azalma Karşılıkları</w:t>
            </w:r>
          </w:p>
        </w:tc>
        <w:tc>
          <w:tcPr>
            <w:tcW w:w="2389" w:type="dxa"/>
            <w:shd w:val="clear" w:color="auto" w:fill="auto"/>
          </w:tcPr>
          <w:p w14:paraId="35BCBF76"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c>
          <w:tcPr>
            <w:tcW w:w="1985" w:type="dxa"/>
            <w:shd w:val="clear" w:color="auto" w:fill="auto"/>
            <w:noWrap/>
            <w:hideMark/>
          </w:tcPr>
          <w:p w14:paraId="2509E5B7"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r>
      <w:tr w:rsidR="009B73AB" w:rsidRPr="00F85BB2" w14:paraId="7AB52F0D" w14:textId="77777777" w:rsidTr="00B846F1">
        <w:trPr>
          <w:trHeight w:val="170"/>
        </w:trPr>
        <w:tc>
          <w:tcPr>
            <w:tcW w:w="4982" w:type="dxa"/>
            <w:shd w:val="clear" w:color="auto" w:fill="auto"/>
            <w:hideMark/>
          </w:tcPr>
          <w:p w14:paraId="2CAD27BC" w14:textId="77777777" w:rsidR="009B73AB" w:rsidRPr="00F85BB2" w:rsidRDefault="009B73AB" w:rsidP="004F6BE8">
            <w:pPr>
              <w:tabs>
                <w:tab w:val="left" w:pos="3828"/>
              </w:tabs>
              <w:rPr>
                <w:rFonts w:ascii="Arial" w:hAnsi="Arial" w:cs="Arial"/>
                <w:sz w:val="14"/>
                <w:szCs w:val="14"/>
              </w:rPr>
            </w:pPr>
            <w:r w:rsidRPr="00F85BB2">
              <w:rPr>
                <w:rFonts w:ascii="Arial" w:hAnsi="Arial" w:cs="Arial"/>
                <w:sz w:val="14"/>
                <w:szCs w:val="14"/>
              </w:rPr>
              <w:t>Dönem Sonu Değeri</w:t>
            </w:r>
          </w:p>
        </w:tc>
        <w:tc>
          <w:tcPr>
            <w:tcW w:w="2389" w:type="dxa"/>
            <w:shd w:val="clear" w:color="auto" w:fill="auto"/>
          </w:tcPr>
          <w:p w14:paraId="09DA2DEB"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100</w:t>
            </w:r>
          </w:p>
        </w:tc>
        <w:tc>
          <w:tcPr>
            <w:tcW w:w="1985" w:type="dxa"/>
            <w:shd w:val="clear" w:color="auto" w:fill="auto"/>
            <w:noWrap/>
            <w:hideMark/>
          </w:tcPr>
          <w:p w14:paraId="122042F3"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100</w:t>
            </w:r>
          </w:p>
        </w:tc>
      </w:tr>
      <w:tr w:rsidR="009B73AB" w:rsidRPr="00F85BB2" w14:paraId="170767EA" w14:textId="77777777" w:rsidTr="00B846F1">
        <w:trPr>
          <w:trHeight w:val="170"/>
        </w:trPr>
        <w:tc>
          <w:tcPr>
            <w:tcW w:w="4982" w:type="dxa"/>
            <w:tcBorders>
              <w:bottom w:val="single" w:sz="4" w:space="0" w:color="auto"/>
            </w:tcBorders>
            <w:shd w:val="clear" w:color="auto" w:fill="auto"/>
            <w:hideMark/>
          </w:tcPr>
          <w:p w14:paraId="13DB1091" w14:textId="77777777" w:rsidR="009B73AB" w:rsidRPr="00F85BB2" w:rsidRDefault="009B73AB" w:rsidP="004F6BE8">
            <w:pPr>
              <w:tabs>
                <w:tab w:val="left" w:pos="3828"/>
              </w:tabs>
              <w:rPr>
                <w:rFonts w:ascii="Arial" w:hAnsi="Arial" w:cs="Arial"/>
                <w:sz w:val="14"/>
                <w:szCs w:val="14"/>
              </w:rPr>
            </w:pPr>
            <w:r w:rsidRPr="00F85BB2">
              <w:rPr>
                <w:rFonts w:ascii="Arial" w:hAnsi="Arial" w:cs="Arial"/>
                <w:sz w:val="14"/>
                <w:szCs w:val="14"/>
              </w:rPr>
              <w:t>Sermaye Taahhütleri</w:t>
            </w:r>
          </w:p>
        </w:tc>
        <w:tc>
          <w:tcPr>
            <w:tcW w:w="2389" w:type="dxa"/>
            <w:tcBorders>
              <w:bottom w:val="single" w:sz="4" w:space="0" w:color="auto"/>
            </w:tcBorders>
            <w:shd w:val="clear" w:color="auto" w:fill="auto"/>
          </w:tcPr>
          <w:p w14:paraId="5617547B"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c>
          <w:tcPr>
            <w:tcW w:w="1985" w:type="dxa"/>
            <w:tcBorders>
              <w:bottom w:val="single" w:sz="4" w:space="0" w:color="auto"/>
            </w:tcBorders>
            <w:shd w:val="clear" w:color="auto" w:fill="auto"/>
            <w:noWrap/>
            <w:hideMark/>
          </w:tcPr>
          <w:p w14:paraId="5810C94D" w14:textId="77777777" w:rsidR="009B73AB" w:rsidRPr="00F85BB2" w:rsidRDefault="009B73AB" w:rsidP="004F6BE8">
            <w:pPr>
              <w:tabs>
                <w:tab w:val="left" w:pos="3828"/>
              </w:tabs>
              <w:jc w:val="right"/>
              <w:rPr>
                <w:rFonts w:ascii="Arial" w:hAnsi="Arial" w:cs="Arial"/>
                <w:color w:val="000000"/>
                <w:sz w:val="14"/>
                <w:szCs w:val="14"/>
              </w:rPr>
            </w:pPr>
            <w:r w:rsidRPr="00F85BB2">
              <w:rPr>
                <w:rFonts w:ascii="Arial" w:hAnsi="Arial" w:cs="Arial"/>
                <w:color w:val="000000"/>
                <w:sz w:val="14"/>
                <w:szCs w:val="14"/>
              </w:rPr>
              <w:t> -</w:t>
            </w:r>
          </w:p>
        </w:tc>
      </w:tr>
      <w:tr w:rsidR="009B73AB" w:rsidRPr="00F85BB2" w14:paraId="1B027816" w14:textId="77777777" w:rsidTr="00B846F1">
        <w:trPr>
          <w:trHeight w:val="170"/>
        </w:trPr>
        <w:tc>
          <w:tcPr>
            <w:tcW w:w="4982" w:type="dxa"/>
            <w:tcBorders>
              <w:top w:val="single" w:sz="4" w:space="0" w:color="auto"/>
              <w:bottom w:val="single" w:sz="4" w:space="0" w:color="auto"/>
            </w:tcBorders>
            <w:shd w:val="clear" w:color="auto" w:fill="auto"/>
            <w:hideMark/>
          </w:tcPr>
          <w:p w14:paraId="122A46CA" w14:textId="77777777" w:rsidR="009B73AB" w:rsidRPr="00F85BB2" w:rsidRDefault="009B73AB" w:rsidP="004F6BE8">
            <w:pPr>
              <w:tabs>
                <w:tab w:val="left" w:pos="3828"/>
              </w:tabs>
              <w:rPr>
                <w:rFonts w:ascii="Arial" w:hAnsi="Arial" w:cs="Arial"/>
                <w:b/>
                <w:sz w:val="14"/>
                <w:szCs w:val="14"/>
              </w:rPr>
            </w:pPr>
            <w:r w:rsidRPr="00F85BB2">
              <w:rPr>
                <w:rFonts w:ascii="Arial" w:hAnsi="Arial" w:cs="Arial"/>
                <w:b/>
                <w:sz w:val="14"/>
                <w:szCs w:val="14"/>
              </w:rPr>
              <w:t>Dönem Sonu Sermaye Katılma Payı (%)</w:t>
            </w:r>
          </w:p>
        </w:tc>
        <w:tc>
          <w:tcPr>
            <w:tcW w:w="2389" w:type="dxa"/>
            <w:tcBorders>
              <w:top w:val="single" w:sz="4" w:space="0" w:color="auto"/>
              <w:bottom w:val="single" w:sz="4" w:space="0" w:color="auto"/>
            </w:tcBorders>
            <w:shd w:val="clear" w:color="auto" w:fill="auto"/>
          </w:tcPr>
          <w:p w14:paraId="7AEA717F" w14:textId="77777777" w:rsidR="009B73AB" w:rsidRPr="00F85BB2" w:rsidRDefault="009B73AB" w:rsidP="004F6BE8">
            <w:pPr>
              <w:tabs>
                <w:tab w:val="left" w:pos="3828"/>
              </w:tabs>
              <w:jc w:val="right"/>
              <w:rPr>
                <w:rFonts w:ascii="Arial" w:hAnsi="Arial" w:cs="Arial"/>
                <w:b/>
                <w:color w:val="000000"/>
                <w:sz w:val="14"/>
                <w:szCs w:val="14"/>
              </w:rPr>
            </w:pPr>
            <w:r w:rsidRPr="00F85BB2">
              <w:rPr>
                <w:rFonts w:ascii="Arial" w:hAnsi="Arial" w:cs="Arial"/>
                <w:b/>
                <w:color w:val="000000"/>
                <w:sz w:val="14"/>
                <w:szCs w:val="14"/>
              </w:rPr>
              <w:t> 100</w:t>
            </w:r>
          </w:p>
        </w:tc>
        <w:tc>
          <w:tcPr>
            <w:tcW w:w="1985" w:type="dxa"/>
            <w:tcBorders>
              <w:top w:val="single" w:sz="4" w:space="0" w:color="auto"/>
              <w:bottom w:val="single" w:sz="4" w:space="0" w:color="auto"/>
            </w:tcBorders>
            <w:shd w:val="clear" w:color="auto" w:fill="auto"/>
            <w:noWrap/>
            <w:hideMark/>
          </w:tcPr>
          <w:p w14:paraId="0F11053C" w14:textId="77777777" w:rsidR="009B73AB" w:rsidRPr="00F85BB2" w:rsidRDefault="009B73AB" w:rsidP="004F6BE8">
            <w:pPr>
              <w:tabs>
                <w:tab w:val="left" w:pos="3828"/>
              </w:tabs>
              <w:jc w:val="right"/>
              <w:rPr>
                <w:rFonts w:ascii="Arial" w:hAnsi="Arial" w:cs="Arial"/>
                <w:b/>
                <w:color w:val="000000"/>
                <w:sz w:val="14"/>
                <w:szCs w:val="14"/>
              </w:rPr>
            </w:pPr>
            <w:r w:rsidRPr="00F85BB2">
              <w:rPr>
                <w:rFonts w:ascii="Arial" w:hAnsi="Arial" w:cs="Arial"/>
                <w:b/>
                <w:color w:val="000000"/>
                <w:sz w:val="14"/>
                <w:szCs w:val="14"/>
              </w:rPr>
              <w:t> 100</w:t>
            </w:r>
          </w:p>
        </w:tc>
      </w:tr>
    </w:tbl>
    <w:p w14:paraId="48C59AB1" w14:textId="77777777" w:rsidR="00713C70" w:rsidRPr="003B10B3" w:rsidRDefault="00713C70" w:rsidP="004F6BE8">
      <w:pPr>
        <w:tabs>
          <w:tab w:val="left" w:pos="3828"/>
        </w:tabs>
        <w:rPr>
          <w:rFonts w:ascii="Arial" w:hAnsi="Arial" w:cs="Arial"/>
          <w:sz w:val="6"/>
          <w:szCs w:val="6"/>
          <w:lang w:eastAsia="en-US"/>
        </w:rPr>
      </w:pPr>
    </w:p>
    <w:p w14:paraId="5FCC42B4" w14:textId="0B8EECC0" w:rsidR="00DB01E4" w:rsidRPr="00B846F1" w:rsidRDefault="009E254B" w:rsidP="00B846F1">
      <w:pPr>
        <w:tabs>
          <w:tab w:val="left" w:pos="0"/>
          <w:tab w:val="left" w:pos="3828"/>
        </w:tabs>
        <w:rPr>
          <w:rFonts w:ascii="Arial" w:hAnsi="Arial" w:cs="Arial"/>
          <w:sz w:val="14"/>
          <w:szCs w:val="12"/>
          <w:lang w:eastAsia="en-US"/>
        </w:rPr>
      </w:pPr>
      <w:r w:rsidRPr="00B846F1">
        <w:rPr>
          <w:rFonts w:ascii="Arial" w:hAnsi="Arial" w:cs="Arial"/>
          <w:sz w:val="14"/>
          <w:szCs w:val="12"/>
          <w:lang w:eastAsia="en-US"/>
        </w:rPr>
        <w:t xml:space="preserve">(*) Tam </w:t>
      </w:r>
      <w:proofErr w:type="gramStart"/>
      <w:r w:rsidRPr="00B846F1">
        <w:rPr>
          <w:rFonts w:ascii="Arial" w:hAnsi="Arial" w:cs="Arial"/>
          <w:sz w:val="14"/>
          <w:szCs w:val="12"/>
          <w:lang w:eastAsia="en-US"/>
        </w:rPr>
        <w:t>konsolidasyon</w:t>
      </w:r>
      <w:proofErr w:type="gramEnd"/>
      <w:r w:rsidRPr="00B846F1">
        <w:rPr>
          <w:rFonts w:ascii="Arial" w:hAnsi="Arial" w:cs="Arial"/>
          <w:sz w:val="14"/>
          <w:szCs w:val="12"/>
          <w:lang w:eastAsia="en-US"/>
        </w:rPr>
        <w:t xml:space="preserve"> yöntemiyle konsolide edildiklerinden ötürü ilgili dönem sonu değerleri (maliyetleri) konsolide bilançoda yer almamaktadır.</w:t>
      </w:r>
    </w:p>
    <w:p w14:paraId="5D45CE4A" w14:textId="645098FD" w:rsidR="007D0502" w:rsidRDefault="007D0502">
      <w:pPr>
        <w:rPr>
          <w:rFonts w:ascii="Arial" w:hAnsi="Arial" w:cs="Arial"/>
          <w:sz w:val="10"/>
          <w:szCs w:val="6"/>
          <w:lang w:eastAsia="en-US"/>
        </w:rPr>
      </w:pPr>
    </w:p>
    <w:p w14:paraId="44AA31AB" w14:textId="5798EA3A" w:rsidR="005357A9" w:rsidRDefault="005357A9" w:rsidP="005357A9">
      <w:pPr>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205E9F92" w14:textId="77777777" w:rsidR="00D2242B" w:rsidRPr="00CC5CF4" w:rsidRDefault="00D2242B" w:rsidP="005357A9">
      <w:pPr>
        <w:ind w:hanging="567"/>
        <w:rPr>
          <w:rFonts w:ascii="Arial" w:hAnsi="Arial" w:cs="Arial"/>
          <w:b/>
          <w:sz w:val="20"/>
          <w:szCs w:val="20"/>
        </w:rPr>
      </w:pPr>
    </w:p>
    <w:p w14:paraId="0B2B5707" w14:textId="6D5EF0B8" w:rsidR="00D2242B" w:rsidRDefault="00D2242B" w:rsidP="002C1617">
      <w:pPr>
        <w:pStyle w:val="ListParagraph"/>
        <w:numPr>
          <w:ilvl w:val="0"/>
          <w:numId w:val="42"/>
        </w:numPr>
        <w:tabs>
          <w:tab w:val="left" w:pos="709"/>
          <w:tab w:val="left" w:pos="1122"/>
        </w:tabs>
        <w:autoSpaceDE w:val="0"/>
        <w:autoSpaceDN w:val="0"/>
        <w:adjustRightInd w:val="0"/>
        <w:jc w:val="both"/>
        <w:rPr>
          <w:rFonts w:ascii="Arial" w:hAnsi="Arial" w:cs="Arial"/>
          <w:b/>
          <w:sz w:val="20"/>
          <w:szCs w:val="20"/>
        </w:rPr>
      </w:pPr>
      <w:r w:rsidRPr="00640653">
        <w:rPr>
          <w:rFonts w:ascii="Arial" w:hAnsi="Arial" w:cs="Arial"/>
          <w:b/>
          <w:sz w:val="20"/>
          <w:szCs w:val="20"/>
        </w:rPr>
        <w:t>Bağlı ortaklıklara ilişkin bilgiler (net)</w:t>
      </w:r>
      <w:r w:rsidR="003173EC">
        <w:rPr>
          <w:rFonts w:ascii="Arial" w:hAnsi="Arial" w:cs="Arial"/>
          <w:b/>
          <w:sz w:val="20"/>
          <w:szCs w:val="20"/>
        </w:rPr>
        <w:t xml:space="preserve"> (devamı)</w:t>
      </w:r>
      <w:r w:rsidRPr="00640653">
        <w:rPr>
          <w:rFonts w:ascii="Arial" w:hAnsi="Arial" w:cs="Arial"/>
          <w:b/>
          <w:sz w:val="20"/>
          <w:szCs w:val="20"/>
        </w:rPr>
        <w:t>:</w:t>
      </w:r>
    </w:p>
    <w:p w14:paraId="18B66057" w14:textId="77777777" w:rsidR="00D2242B" w:rsidRPr="00FB4DD9" w:rsidRDefault="00D2242B" w:rsidP="00D2242B">
      <w:pPr>
        <w:tabs>
          <w:tab w:val="left" w:pos="540"/>
          <w:tab w:val="left" w:pos="3828"/>
        </w:tabs>
        <w:ind w:right="386"/>
        <w:jc w:val="both"/>
        <w:rPr>
          <w:rFonts w:ascii="Arial" w:hAnsi="Arial" w:cs="Arial"/>
          <w:b/>
          <w:sz w:val="20"/>
          <w:szCs w:val="20"/>
        </w:rPr>
      </w:pPr>
    </w:p>
    <w:p w14:paraId="279AB74F" w14:textId="6243CA78" w:rsidR="00D2242B" w:rsidRPr="003B10B3" w:rsidRDefault="00D2242B" w:rsidP="002C1617">
      <w:pPr>
        <w:numPr>
          <w:ilvl w:val="0"/>
          <w:numId w:val="43"/>
        </w:numPr>
        <w:tabs>
          <w:tab w:val="left" w:pos="3828"/>
        </w:tabs>
        <w:ind w:right="386"/>
        <w:jc w:val="both"/>
        <w:rPr>
          <w:rFonts w:ascii="Arial" w:hAnsi="Arial" w:cs="Arial"/>
          <w:b/>
          <w:sz w:val="20"/>
          <w:szCs w:val="20"/>
        </w:rPr>
      </w:pPr>
      <w:r>
        <w:rPr>
          <w:rFonts w:ascii="Arial" w:hAnsi="Arial" w:cs="Arial"/>
          <w:b/>
          <w:sz w:val="20"/>
          <w:szCs w:val="20"/>
        </w:rPr>
        <w:t>Konsolide edilen</w:t>
      </w:r>
      <w:r w:rsidRPr="003B10B3">
        <w:rPr>
          <w:rFonts w:ascii="Arial" w:hAnsi="Arial" w:cs="Arial"/>
          <w:b/>
          <w:sz w:val="20"/>
          <w:szCs w:val="20"/>
        </w:rPr>
        <w:t xml:space="preserve"> bağlı ortaklığa ilişkin bilgiler</w:t>
      </w:r>
      <w:r w:rsidR="003173EC">
        <w:rPr>
          <w:rFonts w:ascii="Arial" w:hAnsi="Arial" w:cs="Arial"/>
          <w:b/>
          <w:sz w:val="20"/>
          <w:szCs w:val="20"/>
        </w:rPr>
        <w:t xml:space="preserve"> (devamı)</w:t>
      </w:r>
      <w:r w:rsidRPr="003B10B3">
        <w:rPr>
          <w:rFonts w:ascii="Arial" w:hAnsi="Arial" w:cs="Arial"/>
          <w:b/>
          <w:sz w:val="20"/>
          <w:szCs w:val="20"/>
        </w:rPr>
        <w:t>:</w:t>
      </w:r>
    </w:p>
    <w:p w14:paraId="4B86A959" w14:textId="77777777" w:rsidR="005357A9" w:rsidRDefault="005357A9" w:rsidP="004F6BE8">
      <w:pPr>
        <w:tabs>
          <w:tab w:val="left" w:pos="3828"/>
        </w:tabs>
        <w:rPr>
          <w:rFonts w:ascii="Arial" w:hAnsi="Arial" w:cs="Arial"/>
          <w:sz w:val="10"/>
          <w:szCs w:val="6"/>
          <w:lang w:eastAsia="en-US"/>
        </w:rPr>
      </w:pPr>
    </w:p>
    <w:p w14:paraId="119A6C89" w14:textId="18F142FA" w:rsidR="007221CE" w:rsidRPr="003B10B3" w:rsidRDefault="00BF3EE5" w:rsidP="00B846F1">
      <w:pPr>
        <w:pStyle w:val="BodyTextIndent"/>
        <w:tabs>
          <w:tab w:val="left" w:pos="3828"/>
        </w:tabs>
        <w:ind w:left="709" w:firstLine="0"/>
        <w:rPr>
          <w:rFonts w:ascii="Arial" w:hAnsi="Arial" w:cs="Arial"/>
          <w:sz w:val="20"/>
          <w:szCs w:val="20"/>
        </w:rPr>
      </w:pPr>
      <w:r w:rsidRPr="003B10B3">
        <w:rPr>
          <w:rFonts w:ascii="Arial" w:hAnsi="Arial" w:cs="Arial"/>
          <w:sz w:val="20"/>
          <w:szCs w:val="20"/>
        </w:rPr>
        <w:t xml:space="preserve">b.2) </w:t>
      </w:r>
      <w:r w:rsidR="00283E41" w:rsidRPr="003B10B3">
        <w:rPr>
          <w:rFonts w:ascii="Arial" w:hAnsi="Arial" w:cs="Arial"/>
          <w:sz w:val="20"/>
          <w:szCs w:val="20"/>
        </w:rPr>
        <w:t>Konsolide edilen b</w:t>
      </w:r>
      <w:r w:rsidR="007221CE" w:rsidRPr="003B10B3">
        <w:rPr>
          <w:rFonts w:ascii="Arial" w:hAnsi="Arial" w:cs="Arial"/>
          <w:sz w:val="20"/>
          <w:szCs w:val="20"/>
        </w:rPr>
        <w:t>ağlı ortaklıklara ilişkin sektör bilgileri ve bunlara ilişkin kayıtlı tutarlar</w:t>
      </w:r>
    </w:p>
    <w:p w14:paraId="7AA32771" w14:textId="77777777" w:rsidR="00E3015A" w:rsidRPr="00BB1048" w:rsidRDefault="00E3015A" w:rsidP="00E3015A">
      <w:pPr>
        <w:pStyle w:val="BodyTextIndent"/>
        <w:tabs>
          <w:tab w:val="left" w:pos="3828"/>
        </w:tabs>
        <w:ind w:firstLine="567"/>
        <w:rPr>
          <w:rFonts w:ascii="Arial" w:hAnsi="Arial" w:cs="Arial"/>
          <w:sz w:val="14"/>
          <w:szCs w:val="6"/>
        </w:rPr>
      </w:pPr>
    </w:p>
    <w:tbl>
      <w:tblPr>
        <w:tblW w:w="0" w:type="auto"/>
        <w:tblCellMar>
          <w:left w:w="70" w:type="dxa"/>
          <w:right w:w="70" w:type="dxa"/>
        </w:tblCellMar>
        <w:tblLook w:val="04A0" w:firstRow="1" w:lastRow="0" w:firstColumn="1" w:lastColumn="0" w:noHBand="0" w:noVBand="1"/>
      </w:tblPr>
      <w:tblGrid>
        <w:gridCol w:w="4955"/>
        <w:gridCol w:w="2415"/>
        <w:gridCol w:w="1985"/>
      </w:tblGrid>
      <w:tr w:rsidR="007221CE" w:rsidRPr="003B10B3" w14:paraId="326EE033" w14:textId="77777777" w:rsidTr="001E1F8A">
        <w:trPr>
          <w:trHeight w:val="170"/>
        </w:trPr>
        <w:tc>
          <w:tcPr>
            <w:tcW w:w="4955" w:type="dxa"/>
            <w:tcBorders>
              <w:top w:val="single" w:sz="4" w:space="0" w:color="auto"/>
              <w:bottom w:val="single" w:sz="4" w:space="0" w:color="auto"/>
            </w:tcBorders>
            <w:shd w:val="clear" w:color="auto" w:fill="auto"/>
            <w:noWrap/>
            <w:vAlign w:val="center"/>
            <w:hideMark/>
          </w:tcPr>
          <w:p w14:paraId="6C428C13" w14:textId="77777777" w:rsidR="007221CE" w:rsidRPr="003B10B3" w:rsidRDefault="007221CE" w:rsidP="004F6BE8">
            <w:pPr>
              <w:tabs>
                <w:tab w:val="left" w:pos="3828"/>
              </w:tabs>
              <w:jc w:val="center"/>
              <w:rPr>
                <w:rFonts w:ascii="Arial" w:hAnsi="Arial" w:cs="Arial"/>
                <w:color w:val="000000"/>
                <w:sz w:val="18"/>
                <w:szCs w:val="18"/>
              </w:rPr>
            </w:pPr>
            <w:r w:rsidRPr="003B10B3">
              <w:rPr>
                <w:rFonts w:ascii="Arial" w:hAnsi="Arial" w:cs="Arial"/>
                <w:color w:val="000000"/>
                <w:sz w:val="18"/>
                <w:szCs w:val="18"/>
              </w:rPr>
              <w:t> </w:t>
            </w:r>
          </w:p>
        </w:tc>
        <w:tc>
          <w:tcPr>
            <w:tcW w:w="2415" w:type="dxa"/>
            <w:tcBorders>
              <w:top w:val="single" w:sz="4" w:space="0" w:color="auto"/>
              <w:bottom w:val="single" w:sz="4" w:space="0" w:color="auto"/>
            </w:tcBorders>
            <w:shd w:val="clear" w:color="auto" w:fill="auto"/>
            <w:vAlign w:val="center"/>
            <w:hideMark/>
          </w:tcPr>
          <w:p w14:paraId="5004999B" w14:textId="77777777" w:rsidR="007221CE" w:rsidRPr="003B10B3" w:rsidRDefault="007221CE" w:rsidP="00EF3B87">
            <w:pPr>
              <w:tabs>
                <w:tab w:val="left" w:pos="3828"/>
              </w:tabs>
              <w:jc w:val="right"/>
              <w:rPr>
                <w:rFonts w:ascii="Arial" w:hAnsi="Arial" w:cs="Arial"/>
                <w:b/>
                <w:color w:val="000000"/>
                <w:sz w:val="18"/>
                <w:szCs w:val="18"/>
              </w:rPr>
            </w:pPr>
            <w:r w:rsidRPr="003B10B3">
              <w:rPr>
                <w:rFonts w:ascii="Arial" w:hAnsi="Arial" w:cs="Arial"/>
                <w:b/>
                <w:color w:val="000000"/>
                <w:sz w:val="18"/>
                <w:szCs w:val="18"/>
              </w:rPr>
              <w:t>Cari Dönem</w:t>
            </w:r>
          </w:p>
        </w:tc>
        <w:tc>
          <w:tcPr>
            <w:tcW w:w="1985" w:type="dxa"/>
            <w:tcBorders>
              <w:top w:val="single" w:sz="4" w:space="0" w:color="auto"/>
              <w:bottom w:val="single" w:sz="4" w:space="0" w:color="auto"/>
            </w:tcBorders>
            <w:shd w:val="clear" w:color="auto" w:fill="auto"/>
            <w:vAlign w:val="center"/>
            <w:hideMark/>
          </w:tcPr>
          <w:p w14:paraId="5B85ADF1" w14:textId="77777777" w:rsidR="007221CE" w:rsidRPr="003B10B3" w:rsidRDefault="007221CE" w:rsidP="00EF3B87">
            <w:pPr>
              <w:tabs>
                <w:tab w:val="left" w:pos="3828"/>
              </w:tabs>
              <w:jc w:val="right"/>
              <w:rPr>
                <w:rFonts w:ascii="Arial" w:hAnsi="Arial" w:cs="Arial"/>
                <w:b/>
                <w:color w:val="000000"/>
                <w:sz w:val="18"/>
                <w:szCs w:val="18"/>
              </w:rPr>
            </w:pPr>
            <w:r w:rsidRPr="003B10B3">
              <w:rPr>
                <w:rFonts w:ascii="Arial" w:hAnsi="Arial" w:cs="Arial"/>
                <w:b/>
                <w:color w:val="000000"/>
                <w:sz w:val="18"/>
                <w:szCs w:val="18"/>
              </w:rPr>
              <w:t>Önceki Dönem</w:t>
            </w:r>
          </w:p>
        </w:tc>
      </w:tr>
      <w:tr w:rsidR="00386B4D" w:rsidRPr="003B10B3" w14:paraId="77B62F32" w14:textId="77777777" w:rsidTr="001E1F8A">
        <w:trPr>
          <w:trHeight w:val="170"/>
        </w:trPr>
        <w:tc>
          <w:tcPr>
            <w:tcW w:w="4955" w:type="dxa"/>
            <w:tcBorders>
              <w:top w:val="single" w:sz="4" w:space="0" w:color="auto"/>
            </w:tcBorders>
            <w:shd w:val="clear" w:color="auto" w:fill="auto"/>
            <w:noWrap/>
            <w:vAlign w:val="center"/>
            <w:hideMark/>
          </w:tcPr>
          <w:p w14:paraId="629BE2B6"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Bankalar</w:t>
            </w:r>
          </w:p>
        </w:tc>
        <w:tc>
          <w:tcPr>
            <w:tcW w:w="2415" w:type="dxa"/>
            <w:tcBorders>
              <w:top w:val="single" w:sz="4" w:space="0" w:color="auto"/>
            </w:tcBorders>
            <w:shd w:val="clear" w:color="auto" w:fill="auto"/>
            <w:noWrap/>
            <w:vAlign w:val="bottom"/>
          </w:tcPr>
          <w:p w14:paraId="11554653"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tcBorders>
              <w:top w:val="single" w:sz="4" w:space="0" w:color="auto"/>
            </w:tcBorders>
            <w:shd w:val="clear" w:color="auto" w:fill="auto"/>
            <w:noWrap/>
            <w:vAlign w:val="bottom"/>
            <w:hideMark/>
          </w:tcPr>
          <w:p w14:paraId="0F778857"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372C048C" w14:textId="77777777" w:rsidTr="00A323A5">
        <w:trPr>
          <w:trHeight w:val="170"/>
        </w:trPr>
        <w:tc>
          <w:tcPr>
            <w:tcW w:w="4955" w:type="dxa"/>
            <w:shd w:val="clear" w:color="auto" w:fill="auto"/>
            <w:noWrap/>
            <w:vAlign w:val="center"/>
            <w:hideMark/>
          </w:tcPr>
          <w:p w14:paraId="233D76D8"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Sigorta Şirketleri</w:t>
            </w:r>
          </w:p>
        </w:tc>
        <w:tc>
          <w:tcPr>
            <w:tcW w:w="2415" w:type="dxa"/>
            <w:shd w:val="clear" w:color="auto" w:fill="auto"/>
            <w:noWrap/>
            <w:vAlign w:val="bottom"/>
          </w:tcPr>
          <w:p w14:paraId="080502AE"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shd w:val="clear" w:color="auto" w:fill="auto"/>
            <w:noWrap/>
            <w:vAlign w:val="bottom"/>
            <w:hideMark/>
          </w:tcPr>
          <w:p w14:paraId="43448841"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2A40BD7F" w14:textId="77777777" w:rsidTr="00A323A5">
        <w:trPr>
          <w:trHeight w:val="170"/>
        </w:trPr>
        <w:tc>
          <w:tcPr>
            <w:tcW w:w="4955" w:type="dxa"/>
            <w:shd w:val="clear" w:color="auto" w:fill="auto"/>
            <w:noWrap/>
            <w:vAlign w:val="center"/>
            <w:hideMark/>
          </w:tcPr>
          <w:p w14:paraId="2EB74E05"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Faktoring Şirketleri</w:t>
            </w:r>
          </w:p>
        </w:tc>
        <w:tc>
          <w:tcPr>
            <w:tcW w:w="2415" w:type="dxa"/>
            <w:shd w:val="clear" w:color="auto" w:fill="auto"/>
            <w:noWrap/>
            <w:vAlign w:val="bottom"/>
          </w:tcPr>
          <w:p w14:paraId="4938E384"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shd w:val="clear" w:color="auto" w:fill="auto"/>
            <w:noWrap/>
            <w:vAlign w:val="bottom"/>
            <w:hideMark/>
          </w:tcPr>
          <w:p w14:paraId="267D26A8"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144156A2" w14:textId="77777777" w:rsidTr="00A323A5">
        <w:trPr>
          <w:trHeight w:val="170"/>
        </w:trPr>
        <w:tc>
          <w:tcPr>
            <w:tcW w:w="4955" w:type="dxa"/>
            <w:shd w:val="clear" w:color="auto" w:fill="auto"/>
            <w:noWrap/>
            <w:vAlign w:val="center"/>
            <w:hideMark/>
          </w:tcPr>
          <w:p w14:paraId="10B26909"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Leasing Şirketleri</w:t>
            </w:r>
          </w:p>
        </w:tc>
        <w:tc>
          <w:tcPr>
            <w:tcW w:w="2415" w:type="dxa"/>
            <w:shd w:val="clear" w:color="auto" w:fill="auto"/>
            <w:noWrap/>
            <w:vAlign w:val="bottom"/>
          </w:tcPr>
          <w:p w14:paraId="27744514"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shd w:val="clear" w:color="auto" w:fill="auto"/>
            <w:noWrap/>
            <w:vAlign w:val="bottom"/>
            <w:hideMark/>
          </w:tcPr>
          <w:p w14:paraId="328ADCB2"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05BBBBC0" w14:textId="77777777" w:rsidTr="00A323A5">
        <w:trPr>
          <w:trHeight w:val="170"/>
        </w:trPr>
        <w:tc>
          <w:tcPr>
            <w:tcW w:w="4955" w:type="dxa"/>
            <w:shd w:val="clear" w:color="auto" w:fill="auto"/>
            <w:noWrap/>
            <w:vAlign w:val="center"/>
            <w:hideMark/>
          </w:tcPr>
          <w:p w14:paraId="29A540A5"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Finansman Şirketleri</w:t>
            </w:r>
          </w:p>
        </w:tc>
        <w:tc>
          <w:tcPr>
            <w:tcW w:w="2415" w:type="dxa"/>
            <w:shd w:val="clear" w:color="auto" w:fill="auto"/>
            <w:noWrap/>
            <w:vAlign w:val="bottom"/>
          </w:tcPr>
          <w:p w14:paraId="43ADD1D5"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shd w:val="clear" w:color="auto" w:fill="auto"/>
            <w:noWrap/>
            <w:vAlign w:val="bottom"/>
            <w:hideMark/>
          </w:tcPr>
          <w:p w14:paraId="7E57B4B0"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6DF802F6" w14:textId="77777777" w:rsidTr="00A323A5">
        <w:trPr>
          <w:trHeight w:val="170"/>
        </w:trPr>
        <w:tc>
          <w:tcPr>
            <w:tcW w:w="4955" w:type="dxa"/>
            <w:shd w:val="clear" w:color="auto" w:fill="auto"/>
            <w:noWrap/>
            <w:vAlign w:val="center"/>
            <w:hideMark/>
          </w:tcPr>
          <w:p w14:paraId="0E1E7950"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Diğer Mali İştirakler</w:t>
            </w:r>
          </w:p>
        </w:tc>
        <w:tc>
          <w:tcPr>
            <w:tcW w:w="2415" w:type="dxa"/>
            <w:shd w:val="clear" w:color="auto" w:fill="auto"/>
            <w:noWrap/>
            <w:vAlign w:val="bottom"/>
          </w:tcPr>
          <w:p w14:paraId="4220AD42"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100</w:t>
            </w:r>
          </w:p>
        </w:tc>
        <w:tc>
          <w:tcPr>
            <w:tcW w:w="1985" w:type="dxa"/>
            <w:shd w:val="clear" w:color="auto" w:fill="auto"/>
            <w:noWrap/>
            <w:vAlign w:val="bottom"/>
            <w:hideMark/>
          </w:tcPr>
          <w:p w14:paraId="7AA3837B"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100</w:t>
            </w:r>
          </w:p>
        </w:tc>
      </w:tr>
    </w:tbl>
    <w:p w14:paraId="5E968C2E" w14:textId="77777777" w:rsidR="001039B8" w:rsidRPr="003B10B3" w:rsidRDefault="001039B8" w:rsidP="004F6BE8">
      <w:pPr>
        <w:pStyle w:val="BodyTextIndent"/>
        <w:tabs>
          <w:tab w:val="left" w:pos="3828"/>
        </w:tabs>
        <w:ind w:right="386" w:firstLine="0"/>
        <w:rPr>
          <w:rFonts w:ascii="Arial" w:hAnsi="Arial" w:cs="Arial"/>
          <w:sz w:val="20"/>
          <w:szCs w:val="20"/>
        </w:rPr>
      </w:pPr>
    </w:p>
    <w:p w14:paraId="508CA171" w14:textId="77777777" w:rsidR="00136C29" w:rsidRPr="003B10B3" w:rsidRDefault="0067784F" w:rsidP="00CC5CF4">
      <w:pPr>
        <w:tabs>
          <w:tab w:val="left" w:pos="426"/>
          <w:tab w:val="left" w:pos="3828"/>
        </w:tabs>
        <w:ind w:left="426" w:right="386" w:hanging="426"/>
        <w:rPr>
          <w:rFonts w:ascii="Arial" w:hAnsi="Arial" w:cs="Arial"/>
          <w:b/>
          <w:sz w:val="20"/>
          <w:szCs w:val="20"/>
        </w:rPr>
      </w:pPr>
      <w:r w:rsidRPr="003B10B3">
        <w:rPr>
          <w:rFonts w:ascii="Arial" w:hAnsi="Arial" w:cs="Arial"/>
          <w:b/>
          <w:sz w:val="20"/>
          <w:szCs w:val="20"/>
        </w:rPr>
        <w:t>9</w:t>
      </w:r>
      <w:r w:rsidR="00136C29" w:rsidRPr="003B10B3">
        <w:rPr>
          <w:rFonts w:ascii="Arial" w:hAnsi="Arial" w:cs="Arial"/>
          <w:b/>
          <w:sz w:val="20"/>
          <w:szCs w:val="20"/>
        </w:rPr>
        <w:t>.</w:t>
      </w:r>
      <w:r w:rsidR="00136C29" w:rsidRPr="003B10B3">
        <w:rPr>
          <w:rFonts w:ascii="Arial" w:hAnsi="Arial" w:cs="Arial"/>
          <w:b/>
          <w:sz w:val="20"/>
          <w:szCs w:val="20"/>
        </w:rPr>
        <w:tab/>
        <w:t>Birlikte kontrol edilen ortaklıklara</w:t>
      </w:r>
      <w:r w:rsidR="00136C29" w:rsidRPr="003B10B3">
        <w:rPr>
          <w:rFonts w:ascii="Arial" w:hAnsi="Arial" w:cs="Arial"/>
          <w:b/>
          <w:bCs/>
          <w:snapToGrid w:val="0"/>
          <w:sz w:val="20"/>
          <w:szCs w:val="20"/>
        </w:rPr>
        <w:t xml:space="preserve"> (iş ortaklıklarına) </w:t>
      </w:r>
      <w:r w:rsidR="00136C29" w:rsidRPr="003B10B3">
        <w:rPr>
          <w:rFonts w:ascii="Arial" w:hAnsi="Arial" w:cs="Arial"/>
          <w:b/>
          <w:sz w:val="20"/>
          <w:szCs w:val="20"/>
        </w:rPr>
        <w:t>ilişkin bilgiler:</w:t>
      </w:r>
    </w:p>
    <w:p w14:paraId="3E1A58FF" w14:textId="77777777" w:rsidR="0054204E" w:rsidRPr="003B10B3" w:rsidRDefault="0054204E" w:rsidP="004F6BE8">
      <w:pPr>
        <w:tabs>
          <w:tab w:val="left" w:pos="3828"/>
        </w:tabs>
        <w:ind w:left="567" w:right="386"/>
        <w:jc w:val="both"/>
        <w:rPr>
          <w:rFonts w:ascii="Arial" w:hAnsi="Arial" w:cs="Arial"/>
          <w:sz w:val="20"/>
          <w:szCs w:val="20"/>
        </w:rPr>
      </w:pPr>
    </w:p>
    <w:p w14:paraId="13D50C86" w14:textId="54585A37" w:rsidR="00261099" w:rsidRPr="003B10B3" w:rsidRDefault="00DE4E61" w:rsidP="000A356D">
      <w:pPr>
        <w:pStyle w:val="BodyTextIndent"/>
        <w:tabs>
          <w:tab w:val="left" w:pos="3828"/>
        </w:tabs>
        <w:ind w:left="426" w:right="-1" w:firstLine="0"/>
        <w:rPr>
          <w:rFonts w:ascii="Arial" w:hAnsi="Arial" w:cs="Arial"/>
          <w:sz w:val="20"/>
          <w:szCs w:val="20"/>
        </w:rPr>
      </w:pPr>
      <w:r w:rsidRPr="003B10B3">
        <w:rPr>
          <w:rFonts w:ascii="Arial" w:hAnsi="Arial" w:cs="Arial"/>
          <w:sz w:val="20"/>
          <w:szCs w:val="20"/>
        </w:rPr>
        <w:t xml:space="preserve">Ana Ortaklık </w:t>
      </w:r>
      <w:r w:rsidR="00261099" w:rsidRPr="003B10B3">
        <w:rPr>
          <w:rFonts w:ascii="Arial" w:hAnsi="Arial" w:cs="Arial"/>
          <w:sz w:val="20"/>
          <w:szCs w:val="20"/>
        </w:rPr>
        <w:t>Banka’nın bilanço tarihi itibarıyla birlikte kontrol edilen ortaklık</w:t>
      </w:r>
      <w:r w:rsidR="004F6F38" w:rsidRPr="003B10B3">
        <w:rPr>
          <w:rFonts w:ascii="Arial" w:hAnsi="Arial" w:cs="Arial"/>
          <w:sz w:val="20"/>
          <w:szCs w:val="20"/>
        </w:rPr>
        <w:t>ları bulunmamaktadır</w:t>
      </w:r>
      <w:r w:rsidR="00386E6A" w:rsidRPr="003B10B3">
        <w:rPr>
          <w:rFonts w:ascii="Arial" w:hAnsi="Arial" w:cs="Arial"/>
          <w:sz w:val="20"/>
          <w:szCs w:val="20"/>
        </w:rPr>
        <w:t xml:space="preserve"> (</w:t>
      </w:r>
      <w:r w:rsidR="00CC5CF4">
        <w:rPr>
          <w:rFonts w:ascii="Arial" w:hAnsi="Arial" w:cs="Arial"/>
          <w:sz w:val="20"/>
          <w:szCs w:val="20"/>
        </w:rPr>
        <w:t>31 Aralık 20</w:t>
      </w:r>
      <w:r w:rsidR="00202C80">
        <w:rPr>
          <w:rFonts w:ascii="Arial" w:hAnsi="Arial" w:cs="Arial"/>
          <w:sz w:val="20"/>
          <w:szCs w:val="20"/>
        </w:rPr>
        <w:t>2</w:t>
      </w:r>
      <w:r w:rsidR="00FB4DD9">
        <w:rPr>
          <w:rFonts w:ascii="Arial" w:hAnsi="Arial" w:cs="Arial"/>
          <w:sz w:val="20"/>
          <w:szCs w:val="20"/>
        </w:rPr>
        <w:t>2</w:t>
      </w:r>
      <w:r w:rsidR="00386E6A" w:rsidRPr="003B10B3">
        <w:rPr>
          <w:rFonts w:ascii="Arial" w:hAnsi="Arial" w:cs="Arial"/>
          <w:sz w:val="20"/>
          <w:szCs w:val="20"/>
        </w:rPr>
        <w:t>: Bulunmamaktadır).</w:t>
      </w:r>
    </w:p>
    <w:p w14:paraId="009CF2B3" w14:textId="54F40D72" w:rsidR="00CC5CF4" w:rsidRPr="005357A9" w:rsidRDefault="00CC5CF4" w:rsidP="00A323A5">
      <w:pPr>
        <w:pStyle w:val="BodyTextIndent"/>
        <w:tabs>
          <w:tab w:val="left" w:pos="3828"/>
        </w:tabs>
        <w:ind w:right="386" w:firstLine="0"/>
        <w:rPr>
          <w:rFonts w:ascii="Arial" w:hAnsi="Arial" w:cs="Arial"/>
          <w:sz w:val="16"/>
          <w:szCs w:val="16"/>
        </w:rPr>
      </w:pPr>
    </w:p>
    <w:p w14:paraId="273A9CC3" w14:textId="766E89F6" w:rsidR="00136C29" w:rsidRPr="003B10B3" w:rsidRDefault="0067784F" w:rsidP="00CC5CF4">
      <w:pPr>
        <w:tabs>
          <w:tab w:val="left" w:pos="426"/>
          <w:tab w:val="left" w:pos="3828"/>
        </w:tabs>
        <w:ind w:left="426" w:right="386" w:hanging="426"/>
        <w:rPr>
          <w:rFonts w:ascii="Arial" w:hAnsi="Arial" w:cs="Arial"/>
          <w:b/>
          <w:sz w:val="20"/>
          <w:szCs w:val="20"/>
        </w:rPr>
      </w:pPr>
      <w:r w:rsidRPr="003B10B3">
        <w:rPr>
          <w:rFonts w:ascii="Arial" w:hAnsi="Arial" w:cs="Arial"/>
          <w:b/>
          <w:sz w:val="20"/>
          <w:szCs w:val="20"/>
        </w:rPr>
        <w:t xml:space="preserve">10. </w:t>
      </w:r>
      <w:r w:rsidR="00F97D21" w:rsidRPr="003B10B3">
        <w:rPr>
          <w:rFonts w:ascii="Arial" w:hAnsi="Arial" w:cs="Arial"/>
          <w:b/>
          <w:sz w:val="20"/>
          <w:szCs w:val="20"/>
        </w:rPr>
        <w:t xml:space="preserve">  </w:t>
      </w:r>
      <w:r w:rsidR="00136C29" w:rsidRPr="003B10B3">
        <w:rPr>
          <w:rFonts w:ascii="Arial" w:hAnsi="Arial" w:cs="Arial"/>
          <w:b/>
          <w:sz w:val="20"/>
          <w:szCs w:val="20"/>
        </w:rPr>
        <w:t xml:space="preserve">Kiralama işlemlerinden alacaklara ilişkin bilgiler (net): </w:t>
      </w:r>
    </w:p>
    <w:p w14:paraId="0E9CA103" w14:textId="77777777" w:rsidR="00136C29" w:rsidRPr="005357A9" w:rsidRDefault="00136C29" w:rsidP="004F6BE8">
      <w:pPr>
        <w:pStyle w:val="BodyTextIndent"/>
        <w:tabs>
          <w:tab w:val="left" w:pos="3828"/>
        </w:tabs>
        <w:ind w:left="720" w:right="386" w:hanging="720"/>
        <w:rPr>
          <w:rFonts w:ascii="Arial" w:hAnsi="Arial" w:cs="Arial"/>
          <w:b/>
          <w:sz w:val="16"/>
          <w:szCs w:val="16"/>
        </w:rPr>
      </w:pPr>
    </w:p>
    <w:p w14:paraId="29D99E19" w14:textId="77777777" w:rsidR="00136C29" w:rsidRPr="003B10B3" w:rsidRDefault="00136C29" w:rsidP="00CC5CF4">
      <w:pPr>
        <w:pStyle w:val="BodyTextIndent"/>
        <w:tabs>
          <w:tab w:val="left" w:pos="3828"/>
        </w:tabs>
        <w:ind w:left="709" w:hanging="283"/>
        <w:rPr>
          <w:rFonts w:ascii="Arial" w:hAnsi="Arial" w:cs="Arial"/>
          <w:b/>
          <w:sz w:val="20"/>
          <w:szCs w:val="20"/>
        </w:rPr>
      </w:pPr>
      <w:r w:rsidRPr="003B10B3">
        <w:rPr>
          <w:rFonts w:ascii="Arial" w:hAnsi="Arial" w:cs="Arial"/>
          <w:b/>
          <w:sz w:val="20"/>
          <w:szCs w:val="20"/>
        </w:rPr>
        <w:t xml:space="preserve">a) </w:t>
      </w:r>
      <w:r w:rsidRPr="003B10B3">
        <w:rPr>
          <w:rFonts w:ascii="Arial" w:hAnsi="Arial" w:cs="Arial"/>
          <w:b/>
          <w:sz w:val="20"/>
          <w:szCs w:val="20"/>
        </w:rPr>
        <w:tab/>
        <w:t>Finansal kiralama yöntemiyle kullandırılan fonların kalan vadelerine göre gösterimi:</w:t>
      </w:r>
    </w:p>
    <w:p w14:paraId="1C92ECCA" w14:textId="77777777" w:rsidR="00136C29" w:rsidRPr="003B10B3" w:rsidRDefault="00136C29" w:rsidP="004F6BE8">
      <w:pPr>
        <w:pStyle w:val="BodyTextIndent"/>
        <w:tabs>
          <w:tab w:val="left" w:pos="3828"/>
        </w:tabs>
        <w:ind w:left="720" w:hanging="720"/>
        <w:rPr>
          <w:rFonts w:ascii="Arial" w:hAnsi="Arial" w:cs="Arial"/>
          <w:b/>
          <w:sz w:val="20"/>
          <w:szCs w:val="20"/>
        </w:rPr>
      </w:pPr>
    </w:p>
    <w:tbl>
      <w:tblPr>
        <w:tblW w:w="9356" w:type="dxa"/>
        <w:tblLayout w:type="fixed"/>
        <w:tblLook w:val="0000" w:firstRow="0" w:lastRow="0" w:firstColumn="0" w:lastColumn="0" w:noHBand="0" w:noVBand="0"/>
      </w:tblPr>
      <w:tblGrid>
        <w:gridCol w:w="3510"/>
        <w:gridCol w:w="1260"/>
        <w:gridCol w:w="1311"/>
        <w:gridCol w:w="1716"/>
        <w:gridCol w:w="1559"/>
      </w:tblGrid>
      <w:tr w:rsidR="00136C29" w:rsidRPr="003B10B3" w14:paraId="485BCA13" w14:textId="77777777" w:rsidTr="00CC5CF4">
        <w:trPr>
          <w:trHeight w:val="20"/>
        </w:trPr>
        <w:tc>
          <w:tcPr>
            <w:tcW w:w="3510" w:type="dxa"/>
            <w:tcBorders>
              <w:top w:val="single" w:sz="4" w:space="0" w:color="auto"/>
              <w:bottom w:val="single" w:sz="4" w:space="0" w:color="auto"/>
            </w:tcBorders>
            <w:shd w:val="clear" w:color="auto" w:fill="auto"/>
            <w:noWrap/>
            <w:vAlign w:val="bottom"/>
          </w:tcPr>
          <w:p w14:paraId="4B92D4B4" w14:textId="77777777" w:rsidR="00136C29" w:rsidRPr="003B10B3" w:rsidRDefault="00136C29" w:rsidP="004F6BE8">
            <w:pPr>
              <w:tabs>
                <w:tab w:val="left" w:pos="3828"/>
              </w:tabs>
              <w:jc w:val="both"/>
              <w:rPr>
                <w:rFonts w:ascii="Arial" w:hAnsi="Arial" w:cs="Arial"/>
                <w:b/>
                <w:sz w:val="20"/>
                <w:szCs w:val="20"/>
              </w:rPr>
            </w:pPr>
            <w:r w:rsidRPr="003B10B3">
              <w:rPr>
                <w:rFonts w:ascii="Arial" w:hAnsi="Arial" w:cs="Arial"/>
                <w:b/>
                <w:sz w:val="20"/>
                <w:szCs w:val="20"/>
              </w:rPr>
              <w:t> </w:t>
            </w:r>
          </w:p>
        </w:tc>
        <w:tc>
          <w:tcPr>
            <w:tcW w:w="2571" w:type="dxa"/>
            <w:gridSpan w:val="2"/>
            <w:tcBorders>
              <w:top w:val="single" w:sz="4" w:space="0" w:color="auto"/>
              <w:bottom w:val="single" w:sz="4" w:space="0" w:color="auto"/>
            </w:tcBorders>
            <w:shd w:val="clear" w:color="auto" w:fill="auto"/>
            <w:noWrap/>
            <w:vAlign w:val="center"/>
          </w:tcPr>
          <w:p w14:paraId="5AF6D6A1" w14:textId="041D5AAE" w:rsidR="00136C29" w:rsidRPr="003B10B3" w:rsidRDefault="008C0B4D" w:rsidP="004F6BE8">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Cari Dönem</w:t>
            </w:r>
          </w:p>
        </w:tc>
        <w:tc>
          <w:tcPr>
            <w:tcW w:w="3275" w:type="dxa"/>
            <w:gridSpan w:val="2"/>
            <w:tcBorders>
              <w:top w:val="single" w:sz="4" w:space="0" w:color="auto"/>
              <w:bottom w:val="single" w:sz="4" w:space="0" w:color="auto"/>
            </w:tcBorders>
            <w:vAlign w:val="center"/>
          </w:tcPr>
          <w:p w14:paraId="4A94C524" w14:textId="57F0293D" w:rsidR="00136C29" w:rsidRPr="003B10B3" w:rsidRDefault="008C0B4D" w:rsidP="004F6BE8">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Önceki Dönem</w:t>
            </w:r>
          </w:p>
        </w:tc>
      </w:tr>
      <w:tr w:rsidR="00136C29" w:rsidRPr="003B10B3" w14:paraId="1E7DBA26" w14:textId="77777777" w:rsidTr="00CC5CF4">
        <w:trPr>
          <w:trHeight w:val="20"/>
        </w:trPr>
        <w:tc>
          <w:tcPr>
            <w:tcW w:w="3510" w:type="dxa"/>
            <w:tcBorders>
              <w:top w:val="single" w:sz="4" w:space="0" w:color="auto"/>
              <w:bottom w:val="single" w:sz="4" w:space="0" w:color="auto"/>
            </w:tcBorders>
            <w:shd w:val="clear" w:color="auto" w:fill="auto"/>
            <w:noWrap/>
            <w:vAlign w:val="bottom"/>
          </w:tcPr>
          <w:p w14:paraId="04640622" w14:textId="77777777" w:rsidR="00136C29" w:rsidRPr="003B10B3" w:rsidRDefault="00136C29" w:rsidP="004F6BE8">
            <w:pPr>
              <w:tabs>
                <w:tab w:val="left" w:pos="3828"/>
              </w:tabs>
              <w:jc w:val="both"/>
              <w:rPr>
                <w:rFonts w:ascii="Arial" w:hAnsi="Arial" w:cs="Arial"/>
                <w:b/>
                <w:sz w:val="20"/>
                <w:szCs w:val="20"/>
              </w:rPr>
            </w:pPr>
            <w:r w:rsidRPr="003B10B3">
              <w:rPr>
                <w:rFonts w:ascii="Arial" w:hAnsi="Arial" w:cs="Arial"/>
                <w:b/>
                <w:sz w:val="20"/>
                <w:szCs w:val="20"/>
              </w:rPr>
              <w:t> </w:t>
            </w:r>
          </w:p>
        </w:tc>
        <w:tc>
          <w:tcPr>
            <w:tcW w:w="1260" w:type="dxa"/>
            <w:tcBorders>
              <w:top w:val="single" w:sz="4" w:space="0" w:color="auto"/>
              <w:bottom w:val="single" w:sz="4" w:space="0" w:color="auto"/>
            </w:tcBorders>
            <w:shd w:val="clear" w:color="auto" w:fill="auto"/>
            <w:noWrap/>
            <w:vAlign w:val="bottom"/>
          </w:tcPr>
          <w:p w14:paraId="0C4C07EB" w14:textId="77777777" w:rsidR="00136C29" w:rsidRPr="003B10B3" w:rsidRDefault="00136C29" w:rsidP="00CC5CF4">
            <w:pPr>
              <w:tabs>
                <w:tab w:val="left" w:pos="3828"/>
              </w:tabs>
              <w:jc w:val="right"/>
              <w:rPr>
                <w:rFonts w:ascii="Arial" w:hAnsi="Arial" w:cs="Arial"/>
                <w:b/>
                <w:sz w:val="20"/>
                <w:szCs w:val="20"/>
              </w:rPr>
            </w:pPr>
            <w:r w:rsidRPr="003B10B3">
              <w:rPr>
                <w:rFonts w:ascii="Arial" w:hAnsi="Arial" w:cs="Arial"/>
                <w:b/>
                <w:sz w:val="20"/>
                <w:szCs w:val="20"/>
              </w:rPr>
              <w:t>Brüt</w:t>
            </w:r>
          </w:p>
        </w:tc>
        <w:tc>
          <w:tcPr>
            <w:tcW w:w="1311" w:type="dxa"/>
            <w:tcBorders>
              <w:top w:val="single" w:sz="4" w:space="0" w:color="auto"/>
              <w:bottom w:val="single" w:sz="4" w:space="0" w:color="auto"/>
            </w:tcBorders>
            <w:vAlign w:val="bottom"/>
          </w:tcPr>
          <w:p w14:paraId="5BD8735F" w14:textId="77777777" w:rsidR="00136C29" w:rsidRPr="003B10B3" w:rsidRDefault="00136C29" w:rsidP="00CC5CF4">
            <w:pPr>
              <w:tabs>
                <w:tab w:val="left" w:pos="3828"/>
              </w:tabs>
              <w:jc w:val="right"/>
              <w:rPr>
                <w:rFonts w:ascii="Arial" w:hAnsi="Arial" w:cs="Arial"/>
                <w:b/>
                <w:sz w:val="20"/>
                <w:szCs w:val="20"/>
              </w:rPr>
            </w:pPr>
            <w:r w:rsidRPr="003B10B3">
              <w:rPr>
                <w:rFonts w:ascii="Arial" w:hAnsi="Arial" w:cs="Arial"/>
                <w:b/>
                <w:sz w:val="20"/>
                <w:szCs w:val="20"/>
              </w:rPr>
              <w:t>Net</w:t>
            </w:r>
          </w:p>
        </w:tc>
        <w:tc>
          <w:tcPr>
            <w:tcW w:w="1716" w:type="dxa"/>
            <w:tcBorders>
              <w:top w:val="single" w:sz="4" w:space="0" w:color="auto"/>
              <w:bottom w:val="single" w:sz="4" w:space="0" w:color="auto"/>
            </w:tcBorders>
            <w:vAlign w:val="bottom"/>
          </w:tcPr>
          <w:p w14:paraId="19CEFBC6" w14:textId="77777777" w:rsidR="00136C29" w:rsidRPr="003B10B3" w:rsidRDefault="00136C29" w:rsidP="00CC5CF4">
            <w:pPr>
              <w:tabs>
                <w:tab w:val="left" w:pos="3828"/>
              </w:tabs>
              <w:jc w:val="right"/>
              <w:rPr>
                <w:rFonts w:ascii="Arial" w:hAnsi="Arial" w:cs="Arial"/>
                <w:b/>
                <w:sz w:val="20"/>
                <w:szCs w:val="20"/>
              </w:rPr>
            </w:pPr>
            <w:r w:rsidRPr="003B10B3">
              <w:rPr>
                <w:rFonts w:ascii="Arial" w:hAnsi="Arial" w:cs="Arial"/>
                <w:b/>
                <w:sz w:val="20"/>
                <w:szCs w:val="20"/>
              </w:rPr>
              <w:t>Brüt</w:t>
            </w:r>
          </w:p>
        </w:tc>
        <w:tc>
          <w:tcPr>
            <w:tcW w:w="1559" w:type="dxa"/>
            <w:tcBorders>
              <w:top w:val="single" w:sz="4" w:space="0" w:color="auto"/>
              <w:bottom w:val="single" w:sz="4" w:space="0" w:color="auto"/>
            </w:tcBorders>
            <w:shd w:val="clear" w:color="auto" w:fill="auto"/>
            <w:vAlign w:val="bottom"/>
          </w:tcPr>
          <w:p w14:paraId="349DA2DD" w14:textId="77777777" w:rsidR="00136C29" w:rsidRPr="003B10B3" w:rsidRDefault="00136C29" w:rsidP="00CC5CF4">
            <w:pPr>
              <w:tabs>
                <w:tab w:val="left" w:pos="3828"/>
              </w:tabs>
              <w:jc w:val="right"/>
              <w:rPr>
                <w:rFonts w:ascii="Arial" w:hAnsi="Arial" w:cs="Arial"/>
                <w:b/>
                <w:sz w:val="20"/>
                <w:szCs w:val="20"/>
              </w:rPr>
            </w:pPr>
            <w:r w:rsidRPr="003B10B3">
              <w:rPr>
                <w:rFonts w:ascii="Arial" w:hAnsi="Arial" w:cs="Arial"/>
                <w:b/>
                <w:sz w:val="20"/>
                <w:szCs w:val="20"/>
              </w:rPr>
              <w:t>Net</w:t>
            </w:r>
          </w:p>
        </w:tc>
      </w:tr>
      <w:tr w:rsidR="00136C29" w:rsidRPr="003B10B3" w14:paraId="31865BF2" w14:textId="77777777" w:rsidTr="00473960">
        <w:trPr>
          <w:trHeight w:val="714"/>
        </w:trPr>
        <w:tc>
          <w:tcPr>
            <w:tcW w:w="3510" w:type="dxa"/>
            <w:tcBorders>
              <w:top w:val="single" w:sz="4" w:space="0" w:color="auto"/>
            </w:tcBorders>
            <w:shd w:val="clear" w:color="auto" w:fill="auto"/>
            <w:noWrap/>
            <w:vAlign w:val="bottom"/>
          </w:tcPr>
          <w:p w14:paraId="585B10AE" w14:textId="77777777" w:rsidR="00136C29" w:rsidRPr="003B10B3" w:rsidRDefault="00136C29" w:rsidP="004F6BE8">
            <w:pPr>
              <w:tabs>
                <w:tab w:val="left" w:pos="3828"/>
              </w:tabs>
              <w:jc w:val="both"/>
              <w:rPr>
                <w:rFonts w:ascii="Arial" w:hAnsi="Arial" w:cs="Arial"/>
                <w:sz w:val="20"/>
                <w:szCs w:val="20"/>
              </w:rPr>
            </w:pPr>
          </w:p>
        </w:tc>
        <w:tc>
          <w:tcPr>
            <w:tcW w:w="1260" w:type="dxa"/>
            <w:tcBorders>
              <w:top w:val="single" w:sz="4" w:space="0" w:color="auto"/>
            </w:tcBorders>
            <w:shd w:val="clear" w:color="auto" w:fill="auto"/>
            <w:noWrap/>
            <w:vAlign w:val="bottom"/>
          </w:tcPr>
          <w:p w14:paraId="389BCAFD" w14:textId="77777777" w:rsidR="00136C29" w:rsidRPr="003B10B3" w:rsidRDefault="00136C29" w:rsidP="004F6BE8">
            <w:pPr>
              <w:tabs>
                <w:tab w:val="left" w:pos="3828"/>
              </w:tabs>
              <w:jc w:val="right"/>
              <w:rPr>
                <w:rFonts w:ascii="Arial" w:hAnsi="Arial" w:cs="Arial"/>
                <w:sz w:val="20"/>
                <w:szCs w:val="20"/>
              </w:rPr>
            </w:pPr>
          </w:p>
        </w:tc>
        <w:tc>
          <w:tcPr>
            <w:tcW w:w="1311" w:type="dxa"/>
            <w:tcBorders>
              <w:top w:val="single" w:sz="4" w:space="0" w:color="auto"/>
            </w:tcBorders>
            <w:vAlign w:val="bottom"/>
          </w:tcPr>
          <w:p w14:paraId="4BC71557" w14:textId="77777777" w:rsidR="00136C29" w:rsidRPr="003B10B3" w:rsidRDefault="00136C29" w:rsidP="004F6BE8">
            <w:pPr>
              <w:tabs>
                <w:tab w:val="left" w:pos="3828"/>
              </w:tabs>
              <w:jc w:val="right"/>
              <w:rPr>
                <w:rFonts w:ascii="Arial" w:hAnsi="Arial" w:cs="Arial"/>
                <w:sz w:val="20"/>
                <w:szCs w:val="20"/>
              </w:rPr>
            </w:pPr>
          </w:p>
        </w:tc>
        <w:tc>
          <w:tcPr>
            <w:tcW w:w="1716" w:type="dxa"/>
            <w:tcBorders>
              <w:top w:val="single" w:sz="4" w:space="0" w:color="auto"/>
            </w:tcBorders>
            <w:vAlign w:val="bottom"/>
          </w:tcPr>
          <w:p w14:paraId="2F8A84BF" w14:textId="77777777" w:rsidR="00136C29" w:rsidRPr="003B10B3" w:rsidRDefault="00136C29" w:rsidP="004F6BE8">
            <w:pPr>
              <w:tabs>
                <w:tab w:val="left" w:pos="3828"/>
              </w:tabs>
              <w:jc w:val="right"/>
              <w:rPr>
                <w:rFonts w:ascii="Arial" w:hAnsi="Arial" w:cs="Arial"/>
                <w:sz w:val="20"/>
                <w:szCs w:val="20"/>
              </w:rPr>
            </w:pPr>
          </w:p>
        </w:tc>
        <w:tc>
          <w:tcPr>
            <w:tcW w:w="1559" w:type="dxa"/>
            <w:tcBorders>
              <w:top w:val="single" w:sz="4" w:space="0" w:color="auto"/>
            </w:tcBorders>
            <w:shd w:val="clear" w:color="auto" w:fill="auto"/>
            <w:noWrap/>
            <w:vAlign w:val="bottom"/>
          </w:tcPr>
          <w:p w14:paraId="70135A91" w14:textId="77777777" w:rsidR="00136C29" w:rsidRPr="003B10B3" w:rsidRDefault="00136C29" w:rsidP="004F6BE8">
            <w:pPr>
              <w:tabs>
                <w:tab w:val="left" w:pos="3828"/>
              </w:tabs>
              <w:jc w:val="right"/>
              <w:rPr>
                <w:rFonts w:ascii="Arial" w:hAnsi="Arial" w:cs="Arial"/>
                <w:sz w:val="20"/>
                <w:szCs w:val="20"/>
              </w:rPr>
            </w:pPr>
          </w:p>
        </w:tc>
      </w:tr>
      <w:tr w:rsidR="00F85BB2" w:rsidRPr="003B10B3" w14:paraId="37641A4B" w14:textId="77777777" w:rsidTr="00F85BB2">
        <w:trPr>
          <w:trHeight w:val="20"/>
        </w:trPr>
        <w:tc>
          <w:tcPr>
            <w:tcW w:w="3510" w:type="dxa"/>
            <w:shd w:val="clear" w:color="auto" w:fill="auto"/>
            <w:noWrap/>
            <w:vAlign w:val="bottom"/>
          </w:tcPr>
          <w:p w14:paraId="0A8222B7" w14:textId="77777777" w:rsidR="00F85BB2" w:rsidRPr="003B10B3" w:rsidRDefault="00F85BB2" w:rsidP="00F85BB2">
            <w:pPr>
              <w:tabs>
                <w:tab w:val="left" w:pos="3828"/>
              </w:tabs>
              <w:jc w:val="both"/>
              <w:rPr>
                <w:rFonts w:ascii="Arial" w:hAnsi="Arial" w:cs="Arial"/>
                <w:sz w:val="20"/>
                <w:szCs w:val="20"/>
              </w:rPr>
            </w:pPr>
            <w:r w:rsidRPr="003B10B3">
              <w:rPr>
                <w:rFonts w:ascii="Arial" w:hAnsi="Arial" w:cs="Arial"/>
                <w:sz w:val="20"/>
                <w:szCs w:val="20"/>
              </w:rPr>
              <w:t>1 yıldan az</w:t>
            </w:r>
          </w:p>
        </w:tc>
        <w:tc>
          <w:tcPr>
            <w:tcW w:w="1260" w:type="dxa"/>
            <w:shd w:val="clear" w:color="auto" w:fill="auto"/>
            <w:noWrap/>
            <w:vAlign w:val="bottom"/>
          </w:tcPr>
          <w:p w14:paraId="3D7A8B1E" w14:textId="6F6ED25C" w:rsidR="00F85BB2" w:rsidRPr="000E52BD" w:rsidRDefault="00F85BB2" w:rsidP="00F85BB2">
            <w:pPr>
              <w:tabs>
                <w:tab w:val="left" w:pos="3828"/>
              </w:tabs>
              <w:jc w:val="right"/>
              <w:rPr>
                <w:rFonts w:ascii="Arial" w:hAnsi="Arial" w:cs="Arial"/>
                <w:sz w:val="20"/>
                <w:szCs w:val="20"/>
                <w:highlight w:val="yellow"/>
              </w:rPr>
            </w:pPr>
            <w:r>
              <w:rPr>
                <w:rFonts w:ascii="Arial" w:hAnsi="Arial" w:cs="Arial"/>
                <w:sz w:val="20"/>
                <w:szCs w:val="20"/>
              </w:rPr>
              <w:t>6.067.002</w:t>
            </w:r>
          </w:p>
        </w:tc>
        <w:tc>
          <w:tcPr>
            <w:tcW w:w="1311" w:type="dxa"/>
            <w:vAlign w:val="bottom"/>
          </w:tcPr>
          <w:p w14:paraId="2137C010" w14:textId="6830708F" w:rsidR="00F85BB2" w:rsidRPr="000E52BD" w:rsidRDefault="00F85BB2" w:rsidP="00F85BB2">
            <w:pPr>
              <w:tabs>
                <w:tab w:val="left" w:pos="3828"/>
              </w:tabs>
              <w:jc w:val="right"/>
              <w:rPr>
                <w:rFonts w:ascii="Arial" w:hAnsi="Arial" w:cs="Arial"/>
                <w:sz w:val="20"/>
                <w:szCs w:val="20"/>
                <w:highlight w:val="yellow"/>
              </w:rPr>
            </w:pPr>
            <w:r>
              <w:rPr>
                <w:rFonts w:ascii="Arial" w:hAnsi="Arial" w:cs="Arial"/>
                <w:sz w:val="20"/>
                <w:szCs w:val="20"/>
              </w:rPr>
              <w:t>4.064.663</w:t>
            </w:r>
          </w:p>
        </w:tc>
        <w:tc>
          <w:tcPr>
            <w:tcW w:w="1716" w:type="dxa"/>
            <w:vAlign w:val="bottom"/>
          </w:tcPr>
          <w:p w14:paraId="72CFE832" w14:textId="31E41371" w:rsidR="00F85BB2" w:rsidRPr="003B10B3" w:rsidRDefault="00F85BB2" w:rsidP="00F85BB2">
            <w:pPr>
              <w:tabs>
                <w:tab w:val="left" w:pos="3828"/>
              </w:tabs>
              <w:jc w:val="right"/>
              <w:rPr>
                <w:rFonts w:ascii="Arial" w:hAnsi="Arial" w:cs="Arial"/>
                <w:sz w:val="20"/>
                <w:szCs w:val="20"/>
              </w:rPr>
            </w:pPr>
            <w:r>
              <w:rPr>
                <w:rFonts w:ascii="Arial" w:hAnsi="Arial" w:cs="Arial"/>
                <w:sz w:val="20"/>
                <w:szCs w:val="20"/>
              </w:rPr>
              <w:t>1.424.121</w:t>
            </w:r>
          </w:p>
        </w:tc>
        <w:tc>
          <w:tcPr>
            <w:tcW w:w="1559" w:type="dxa"/>
            <w:shd w:val="clear" w:color="auto" w:fill="auto"/>
            <w:noWrap/>
            <w:vAlign w:val="bottom"/>
          </w:tcPr>
          <w:p w14:paraId="2D0BC3D2" w14:textId="1A2F81FF" w:rsidR="00F85BB2" w:rsidRPr="003B10B3" w:rsidRDefault="00F85BB2" w:rsidP="00F85BB2">
            <w:pPr>
              <w:tabs>
                <w:tab w:val="left" w:pos="3828"/>
              </w:tabs>
              <w:jc w:val="right"/>
              <w:rPr>
                <w:rFonts w:ascii="Arial" w:hAnsi="Arial" w:cs="Arial"/>
                <w:sz w:val="20"/>
                <w:szCs w:val="20"/>
              </w:rPr>
            </w:pPr>
            <w:r>
              <w:rPr>
                <w:rFonts w:ascii="Arial" w:hAnsi="Arial" w:cs="Arial"/>
                <w:sz w:val="20"/>
                <w:szCs w:val="20"/>
              </w:rPr>
              <w:t>1.116.238</w:t>
            </w:r>
          </w:p>
        </w:tc>
      </w:tr>
      <w:tr w:rsidR="00F85BB2" w:rsidRPr="003B10B3" w14:paraId="6E1E3DE2" w14:textId="77777777" w:rsidTr="00F85BB2">
        <w:trPr>
          <w:trHeight w:val="20"/>
        </w:trPr>
        <w:tc>
          <w:tcPr>
            <w:tcW w:w="3510" w:type="dxa"/>
            <w:shd w:val="clear" w:color="auto" w:fill="auto"/>
            <w:noWrap/>
            <w:vAlign w:val="bottom"/>
          </w:tcPr>
          <w:p w14:paraId="16518245" w14:textId="77777777" w:rsidR="00F85BB2" w:rsidRPr="003B10B3" w:rsidRDefault="00F85BB2" w:rsidP="00F85BB2">
            <w:pPr>
              <w:tabs>
                <w:tab w:val="left" w:pos="3828"/>
              </w:tabs>
              <w:jc w:val="both"/>
              <w:rPr>
                <w:rFonts w:ascii="Arial" w:hAnsi="Arial" w:cs="Arial"/>
                <w:sz w:val="20"/>
                <w:szCs w:val="20"/>
              </w:rPr>
            </w:pPr>
            <w:r w:rsidRPr="003B10B3">
              <w:rPr>
                <w:rFonts w:ascii="Arial" w:hAnsi="Arial" w:cs="Arial"/>
                <w:sz w:val="20"/>
                <w:szCs w:val="20"/>
              </w:rPr>
              <w:t>1-4 yıl arası</w:t>
            </w:r>
          </w:p>
        </w:tc>
        <w:tc>
          <w:tcPr>
            <w:tcW w:w="1260" w:type="dxa"/>
            <w:shd w:val="clear" w:color="auto" w:fill="auto"/>
            <w:noWrap/>
            <w:vAlign w:val="bottom"/>
          </w:tcPr>
          <w:p w14:paraId="4FFF4E6F" w14:textId="3358B313" w:rsidR="00F85BB2" w:rsidRPr="000E52BD" w:rsidRDefault="00F85BB2" w:rsidP="00F85BB2">
            <w:pPr>
              <w:tabs>
                <w:tab w:val="left" w:pos="3828"/>
              </w:tabs>
              <w:jc w:val="right"/>
              <w:rPr>
                <w:rFonts w:ascii="Arial" w:hAnsi="Arial" w:cs="Arial"/>
                <w:sz w:val="20"/>
                <w:szCs w:val="20"/>
                <w:highlight w:val="yellow"/>
              </w:rPr>
            </w:pPr>
            <w:r>
              <w:rPr>
                <w:rFonts w:ascii="Arial" w:hAnsi="Arial" w:cs="Arial"/>
                <w:sz w:val="20"/>
                <w:szCs w:val="20"/>
              </w:rPr>
              <w:t>9.152.727</w:t>
            </w:r>
          </w:p>
        </w:tc>
        <w:tc>
          <w:tcPr>
            <w:tcW w:w="1311" w:type="dxa"/>
            <w:vAlign w:val="bottom"/>
          </w:tcPr>
          <w:p w14:paraId="1070C91A" w14:textId="1C34754C" w:rsidR="00F85BB2" w:rsidRPr="000E52BD" w:rsidRDefault="00F85BB2" w:rsidP="00F85BB2">
            <w:pPr>
              <w:tabs>
                <w:tab w:val="left" w:pos="3828"/>
              </w:tabs>
              <w:jc w:val="right"/>
              <w:rPr>
                <w:rFonts w:ascii="Arial" w:hAnsi="Arial" w:cs="Arial"/>
                <w:sz w:val="20"/>
                <w:szCs w:val="20"/>
                <w:highlight w:val="yellow"/>
              </w:rPr>
            </w:pPr>
            <w:r>
              <w:rPr>
                <w:rFonts w:ascii="Arial" w:hAnsi="Arial" w:cs="Arial"/>
                <w:sz w:val="20"/>
                <w:szCs w:val="20"/>
              </w:rPr>
              <w:t>7.302.478</w:t>
            </w:r>
          </w:p>
        </w:tc>
        <w:tc>
          <w:tcPr>
            <w:tcW w:w="1716" w:type="dxa"/>
            <w:vAlign w:val="bottom"/>
          </w:tcPr>
          <w:p w14:paraId="51DF9694" w14:textId="38165F1B" w:rsidR="00F85BB2" w:rsidRPr="003B10B3" w:rsidRDefault="00F85BB2" w:rsidP="00F85BB2">
            <w:pPr>
              <w:tabs>
                <w:tab w:val="left" w:pos="3828"/>
              </w:tabs>
              <w:jc w:val="right"/>
              <w:rPr>
                <w:rFonts w:ascii="Arial" w:hAnsi="Arial" w:cs="Arial"/>
                <w:sz w:val="20"/>
                <w:szCs w:val="20"/>
              </w:rPr>
            </w:pPr>
            <w:r>
              <w:rPr>
                <w:rFonts w:ascii="Arial" w:hAnsi="Arial" w:cs="Arial"/>
                <w:sz w:val="20"/>
                <w:szCs w:val="20"/>
              </w:rPr>
              <w:t>1.700.655</w:t>
            </w:r>
          </w:p>
        </w:tc>
        <w:tc>
          <w:tcPr>
            <w:tcW w:w="1559" w:type="dxa"/>
            <w:shd w:val="clear" w:color="auto" w:fill="auto"/>
            <w:noWrap/>
            <w:vAlign w:val="bottom"/>
          </w:tcPr>
          <w:p w14:paraId="09A08515" w14:textId="608A5F05" w:rsidR="00F85BB2" w:rsidRPr="003B10B3" w:rsidRDefault="00F85BB2" w:rsidP="00F85BB2">
            <w:pPr>
              <w:tabs>
                <w:tab w:val="left" w:pos="3828"/>
              </w:tabs>
              <w:jc w:val="right"/>
              <w:rPr>
                <w:rFonts w:ascii="Arial" w:hAnsi="Arial" w:cs="Arial"/>
                <w:sz w:val="20"/>
                <w:szCs w:val="20"/>
              </w:rPr>
            </w:pPr>
            <w:r>
              <w:rPr>
                <w:rFonts w:ascii="Arial" w:hAnsi="Arial" w:cs="Arial"/>
                <w:sz w:val="20"/>
                <w:szCs w:val="20"/>
              </w:rPr>
              <w:t>1.542.268</w:t>
            </w:r>
          </w:p>
        </w:tc>
      </w:tr>
      <w:tr w:rsidR="00F85BB2" w:rsidRPr="003B10B3" w14:paraId="4DACCC44" w14:textId="77777777" w:rsidTr="00F85BB2">
        <w:trPr>
          <w:trHeight w:val="20"/>
        </w:trPr>
        <w:tc>
          <w:tcPr>
            <w:tcW w:w="3510" w:type="dxa"/>
            <w:shd w:val="clear" w:color="auto" w:fill="auto"/>
            <w:noWrap/>
            <w:vAlign w:val="bottom"/>
          </w:tcPr>
          <w:p w14:paraId="1938FD57" w14:textId="77777777" w:rsidR="00F85BB2" w:rsidRPr="003B10B3" w:rsidRDefault="00F85BB2" w:rsidP="00F85BB2">
            <w:pPr>
              <w:tabs>
                <w:tab w:val="left" w:pos="3828"/>
              </w:tabs>
              <w:jc w:val="both"/>
              <w:rPr>
                <w:rFonts w:ascii="Arial" w:hAnsi="Arial" w:cs="Arial"/>
                <w:sz w:val="20"/>
                <w:szCs w:val="20"/>
              </w:rPr>
            </w:pPr>
            <w:r w:rsidRPr="003B10B3">
              <w:rPr>
                <w:rFonts w:ascii="Arial" w:hAnsi="Arial" w:cs="Arial"/>
                <w:sz w:val="20"/>
                <w:szCs w:val="20"/>
              </w:rPr>
              <w:t>4 yıldan fazla</w:t>
            </w:r>
          </w:p>
        </w:tc>
        <w:tc>
          <w:tcPr>
            <w:tcW w:w="1260" w:type="dxa"/>
            <w:shd w:val="clear" w:color="auto" w:fill="auto"/>
            <w:noWrap/>
            <w:vAlign w:val="bottom"/>
          </w:tcPr>
          <w:p w14:paraId="3A5BBE5C" w14:textId="3063DA52" w:rsidR="00F85BB2" w:rsidRPr="000E52BD" w:rsidRDefault="00F85BB2" w:rsidP="00F85BB2">
            <w:pPr>
              <w:tabs>
                <w:tab w:val="left" w:pos="3828"/>
              </w:tabs>
              <w:jc w:val="right"/>
              <w:rPr>
                <w:rFonts w:ascii="Arial" w:hAnsi="Arial" w:cs="Arial"/>
                <w:sz w:val="20"/>
                <w:szCs w:val="20"/>
                <w:highlight w:val="yellow"/>
              </w:rPr>
            </w:pPr>
            <w:r>
              <w:rPr>
                <w:rFonts w:ascii="Arial" w:hAnsi="Arial" w:cs="Arial"/>
                <w:sz w:val="20"/>
                <w:szCs w:val="20"/>
              </w:rPr>
              <w:t>46.404</w:t>
            </w:r>
          </w:p>
        </w:tc>
        <w:tc>
          <w:tcPr>
            <w:tcW w:w="1311" w:type="dxa"/>
            <w:vAlign w:val="bottom"/>
          </w:tcPr>
          <w:p w14:paraId="6CA29B66" w14:textId="09FC1CBC" w:rsidR="00F85BB2" w:rsidRPr="000E52BD" w:rsidRDefault="00F85BB2" w:rsidP="00F85BB2">
            <w:pPr>
              <w:tabs>
                <w:tab w:val="left" w:pos="3828"/>
              </w:tabs>
              <w:jc w:val="right"/>
              <w:rPr>
                <w:rFonts w:ascii="Arial" w:hAnsi="Arial" w:cs="Arial"/>
                <w:sz w:val="20"/>
                <w:szCs w:val="20"/>
                <w:highlight w:val="yellow"/>
              </w:rPr>
            </w:pPr>
            <w:r>
              <w:rPr>
                <w:rFonts w:ascii="Arial" w:hAnsi="Arial" w:cs="Arial"/>
                <w:sz w:val="20"/>
                <w:szCs w:val="20"/>
              </w:rPr>
              <w:t>46.100</w:t>
            </w:r>
          </w:p>
        </w:tc>
        <w:tc>
          <w:tcPr>
            <w:tcW w:w="1716" w:type="dxa"/>
            <w:vAlign w:val="bottom"/>
          </w:tcPr>
          <w:p w14:paraId="353078F0" w14:textId="7007A505" w:rsidR="00F85BB2" w:rsidRPr="003B10B3" w:rsidRDefault="00F85BB2" w:rsidP="00F85BB2">
            <w:pPr>
              <w:tabs>
                <w:tab w:val="left" w:pos="3828"/>
              </w:tabs>
              <w:jc w:val="right"/>
              <w:rPr>
                <w:rFonts w:ascii="Arial" w:hAnsi="Arial" w:cs="Arial"/>
                <w:sz w:val="20"/>
                <w:szCs w:val="20"/>
              </w:rPr>
            </w:pPr>
            <w:r>
              <w:rPr>
                <w:rFonts w:ascii="Arial" w:hAnsi="Arial" w:cs="Arial"/>
                <w:sz w:val="20"/>
                <w:szCs w:val="20"/>
              </w:rPr>
              <w:t>11.913</w:t>
            </w:r>
          </w:p>
        </w:tc>
        <w:tc>
          <w:tcPr>
            <w:tcW w:w="1559" w:type="dxa"/>
            <w:shd w:val="clear" w:color="auto" w:fill="auto"/>
            <w:noWrap/>
            <w:vAlign w:val="bottom"/>
          </w:tcPr>
          <w:p w14:paraId="1F9C63C9" w14:textId="2D38D731" w:rsidR="00F85BB2" w:rsidRPr="003B10B3" w:rsidRDefault="00F85BB2" w:rsidP="00F85BB2">
            <w:pPr>
              <w:tabs>
                <w:tab w:val="left" w:pos="3828"/>
              </w:tabs>
              <w:jc w:val="right"/>
              <w:rPr>
                <w:rFonts w:ascii="Arial" w:hAnsi="Arial" w:cs="Arial"/>
                <w:sz w:val="20"/>
                <w:szCs w:val="20"/>
              </w:rPr>
            </w:pPr>
            <w:r>
              <w:rPr>
                <w:rFonts w:ascii="Arial" w:hAnsi="Arial" w:cs="Arial"/>
                <w:sz w:val="20"/>
                <w:szCs w:val="20"/>
              </w:rPr>
              <w:t>10.741</w:t>
            </w:r>
          </w:p>
        </w:tc>
      </w:tr>
      <w:tr w:rsidR="00F85BB2" w:rsidRPr="003B10B3" w14:paraId="58FD4BC4" w14:textId="77777777" w:rsidTr="00ED6AB7">
        <w:trPr>
          <w:trHeight w:val="20"/>
        </w:trPr>
        <w:tc>
          <w:tcPr>
            <w:tcW w:w="3510" w:type="dxa"/>
            <w:shd w:val="clear" w:color="auto" w:fill="auto"/>
            <w:noWrap/>
            <w:vAlign w:val="bottom"/>
          </w:tcPr>
          <w:p w14:paraId="79253A05" w14:textId="77777777" w:rsidR="00F85BB2" w:rsidRPr="003B10B3" w:rsidRDefault="00F85BB2" w:rsidP="00F85BB2">
            <w:pPr>
              <w:tabs>
                <w:tab w:val="left" w:pos="3828"/>
              </w:tabs>
              <w:jc w:val="both"/>
              <w:rPr>
                <w:rFonts w:ascii="Arial" w:hAnsi="Arial" w:cs="Arial"/>
                <w:sz w:val="20"/>
                <w:szCs w:val="20"/>
              </w:rPr>
            </w:pPr>
          </w:p>
        </w:tc>
        <w:tc>
          <w:tcPr>
            <w:tcW w:w="1260" w:type="dxa"/>
            <w:shd w:val="clear" w:color="auto" w:fill="auto"/>
            <w:noWrap/>
            <w:vAlign w:val="bottom"/>
          </w:tcPr>
          <w:p w14:paraId="242FD28C" w14:textId="77777777" w:rsidR="00F85BB2" w:rsidRPr="000E52BD" w:rsidRDefault="00F85BB2" w:rsidP="00F85BB2">
            <w:pPr>
              <w:tabs>
                <w:tab w:val="left" w:pos="3828"/>
              </w:tabs>
              <w:jc w:val="right"/>
              <w:rPr>
                <w:rFonts w:ascii="Arial" w:hAnsi="Arial" w:cs="Arial"/>
                <w:sz w:val="20"/>
                <w:szCs w:val="20"/>
                <w:highlight w:val="yellow"/>
              </w:rPr>
            </w:pPr>
          </w:p>
        </w:tc>
        <w:tc>
          <w:tcPr>
            <w:tcW w:w="1311" w:type="dxa"/>
            <w:vAlign w:val="bottom"/>
          </w:tcPr>
          <w:p w14:paraId="59ACFABB" w14:textId="77777777" w:rsidR="00F85BB2" w:rsidRPr="000E52BD" w:rsidRDefault="00F85BB2" w:rsidP="00F85BB2">
            <w:pPr>
              <w:tabs>
                <w:tab w:val="left" w:pos="3828"/>
              </w:tabs>
              <w:jc w:val="right"/>
              <w:rPr>
                <w:rFonts w:ascii="Arial" w:hAnsi="Arial" w:cs="Arial"/>
                <w:sz w:val="20"/>
                <w:szCs w:val="20"/>
                <w:highlight w:val="yellow"/>
              </w:rPr>
            </w:pPr>
          </w:p>
        </w:tc>
        <w:tc>
          <w:tcPr>
            <w:tcW w:w="1716" w:type="dxa"/>
            <w:vAlign w:val="center"/>
          </w:tcPr>
          <w:p w14:paraId="5C1BC8C6" w14:textId="77777777" w:rsidR="00F85BB2" w:rsidRPr="003B10B3" w:rsidRDefault="00F85BB2" w:rsidP="00F85BB2">
            <w:pPr>
              <w:tabs>
                <w:tab w:val="left" w:pos="3828"/>
              </w:tabs>
              <w:jc w:val="right"/>
              <w:rPr>
                <w:rFonts w:ascii="Arial" w:hAnsi="Arial" w:cs="Arial"/>
                <w:sz w:val="20"/>
                <w:szCs w:val="20"/>
              </w:rPr>
            </w:pPr>
          </w:p>
        </w:tc>
        <w:tc>
          <w:tcPr>
            <w:tcW w:w="1559" w:type="dxa"/>
            <w:shd w:val="clear" w:color="auto" w:fill="auto"/>
            <w:noWrap/>
            <w:vAlign w:val="center"/>
          </w:tcPr>
          <w:p w14:paraId="30F242E6" w14:textId="77777777" w:rsidR="00F85BB2" w:rsidRPr="003B10B3" w:rsidRDefault="00F85BB2" w:rsidP="00F85BB2">
            <w:pPr>
              <w:tabs>
                <w:tab w:val="left" w:pos="3828"/>
              </w:tabs>
              <w:jc w:val="right"/>
              <w:rPr>
                <w:rFonts w:ascii="Arial" w:hAnsi="Arial" w:cs="Arial"/>
                <w:sz w:val="20"/>
                <w:szCs w:val="20"/>
              </w:rPr>
            </w:pPr>
          </w:p>
        </w:tc>
      </w:tr>
      <w:tr w:rsidR="00F85BB2" w:rsidRPr="003B10B3" w14:paraId="38B235E2" w14:textId="77777777" w:rsidTr="00D334CE">
        <w:trPr>
          <w:trHeight w:val="20"/>
        </w:trPr>
        <w:tc>
          <w:tcPr>
            <w:tcW w:w="3510" w:type="dxa"/>
            <w:tcBorders>
              <w:top w:val="single" w:sz="4" w:space="0" w:color="auto"/>
              <w:bottom w:val="double" w:sz="4" w:space="0" w:color="auto"/>
            </w:tcBorders>
            <w:shd w:val="clear" w:color="auto" w:fill="auto"/>
            <w:noWrap/>
            <w:vAlign w:val="bottom"/>
          </w:tcPr>
          <w:p w14:paraId="085092B8" w14:textId="77777777" w:rsidR="00F85BB2" w:rsidRPr="003B10B3" w:rsidRDefault="00F85BB2" w:rsidP="00F85BB2">
            <w:pPr>
              <w:tabs>
                <w:tab w:val="left" w:pos="3828"/>
              </w:tabs>
              <w:jc w:val="both"/>
              <w:rPr>
                <w:rFonts w:ascii="Arial" w:hAnsi="Arial" w:cs="Arial"/>
                <w:b/>
                <w:sz w:val="20"/>
                <w:szCs w:val="20"/>
              </w:rPr>
            </w:pPr>
            <w:r w:rsidRPr="003B10B3">
              <w:rPr>
                <w:rFonts w:ascii="Arial" w:hAnsi="Arial" w:cs="Arial"/>
                <w:b/>
                <w:sz w:val="20"/>
                <w:szCs w:val="20"/>
              </w:rPr>
              <w:t>Toplam</w:t>
            </w:r>
          </w:p>
        </w:tc>
        <w:tc>
          <w:tcPr>
            <w:tcW w:w="1260" w:type="dxa"/>
            <w:tcBorders>
              <w:top w:val="single" w:sz="4" w:space="0" w:color="auto"/>
              <w:bottom w:val="double" w:sz="4" w:space="0" w:color="auto"/>
            </w:tcBorders>
            <w:shd w:val="clear" w:color="auto" w:fill="auto"/>
            <w:noWrap/>
            <w:vAlign w:val="bottom"/>
          </w:tcPr>
          <w:p w14:paraId="161961A1" w14:textId="655F97BB" w:rsidR="00F85BB2" w:rsidRPr="000E52BD" w:rsidRDefault="00F85BB2" w:rsidP="00F85BB2">
            <w:pPr>
              <w:tabs>
                <w:tab w:val="left" w:pos="3828"/>
              </w:tabs>
              <w:jc w:val="right"/>
              <w:rPr>
                <w:rFonts w:ascii="Arial" w:hAnsi="Arial" w:cs="Arial"/>
                <w:b/>
                <w:sz w:val="20"/>
                <w:szCs w:val="20"/>
                <w:highlight w:val="yellow"/>
              </w:rPr>
            </w:pPr>
            <w:r>
              <w:rPr>
                <w:rFonts w:ascii="Arial" w:hAnsi="Arial" w:cs="Arial"/>
                <w:b/>
                <w:bCs/>
                <w:sz w:val="20"/>
                <w:szCs w:val="20"/>
              </w:rPr>
              <w:t>15.266.133</w:t>
            </w:r>
          </w:p>
        </w:tc>
        <w:tc>
          <w:tcPr>
            <w:tcW w:w="1311" w:type="dxa"/>
            <w:tcBorders>
              <w:top w:val="single" w:sz="4" w:space="0" w:color="auto"/>
              <w:bottom w:val="double" w:sz="4" w:space="0" w:color="auto"/>
            </w:tcBorders>
            <w:vAlign w:val="bottom"/>
          </w:tcPr>
          <w:p w14:paraId="66C32D96" w14:textId="6233AB32" w:rsidR="00F85BB2" w:rsidRPr="000E52BD" w:rsidRDefault="00F85BB2" w:rsidP="00F85BB2">
            <w:pPr>
              <w:tabs>
                <w:tab w:val="left" w:pos="3828"/>
              </w:tabs>
              <w:jc w:val="right"/>
              <w:rPr>
                <w:rFonts w:ascii="Arial" w:hAnsi="Arial" w:cs="Arial"/>
                <w:b/>
                <w:sz w:val="20"/>
                <w:szCs w:val="20"/>
                <w:highlight w:val="yellow"/>
              </w:rPr>
            </w:pPr>
            <w:r>
              <w:rPr>
                <w:rFonts w:ascii="Arial" w:hAnsi="Arial" w:cs="Arial"/>
                <w:b/>
                <w:bCs/>
                <w:sz w:val="20"/>
                <w:szCs w:val="20"/>
              </w:rPr>
              <w:t>11.413.241</w:t>
            </w:r>
          </w:p>
        </w:tc>
        <w:tc>
          <w:tcPr>
            <w:tcW w:w="1716" w:type="dxa"/>
            <w:tcBorders>
              <w:top w:val="single" w:sz="4" w:space="0" w:color="auto"/>
              <w:bottom w:val="double" w:sz="4" w:space="0" w:color="auto"/>
            </w:tcBorders>
            <w:vAlign w:val="bottom"/>
          </w:tcPr>
          <w:p w14:paraId="68B8B3FF" w14:textId="33261CD1" w:rsidR="00F85BB2" w:rsidRPr="003B10B3" w:rsidRDefault="00F85BB2" w:rsidP="00F85BB2">
            <w:pPr>
              <w:tabs>
                <w:tab w:val="left" w:pos="3828"/>
              </w:tabs>
              <w:jc w:val="right"/>
              <w:rPr>
                <w:rFonts w:ascii="Arial" w:hAnsi="Arial" w:cs="Arial"/>
                <w:b/>
                <w:sz w:val="20"/>
                <w:szCs w:val="20"/>
              </w:rPr>
            </w:pPr>
            <w:r>
              <w:rPr>
                <w:rFonts w:ascii="Arial" w:hAnsi="Arial" w:cs="Arial"/>
                <w:b/>
                <w:bCs/>
                <w:sz w:val="20"/>
                <w:szCs w:val="20"/>
              </w:rPr>
              <w:t>3.136.689</w:t>
            </w:r>
          </w:p>
        </w:tc>
        <w:tc>
          <w:tcPr>
            <w:tcW w:w="1559" w:type="dxa"/>
            <w:tcBorders>
              <w:top w:val="single" w:sz="4" w:space="0" w:color="auto"/>
              <w:bottom w:val="double" w:sz="4" w:space="0" w:color="auto"/>
            </w:tcBorders>
            <w:shd w:val="clear" w:color="auto" w:fill="auto"/>
            <w:noWrap/>
            <w:vAlign w:val="bottom"/>
          </w:tcPr>
          <w:p w14:paraId="10DE3C0B" w14:textId="366F600D" w:rsidR="00F85BB2" w:rsidRPr="003B10B3" w:rsidRDefault="00F85BB2" w:rsidP="00F85BB2">
            <w:pPr>
              <w:tabs>
                <w:tab w:val="left" w:pos="3828"/>
              </w:tabs>
              <w:jc w:val="right"/>
              <w:rPr>
                <w:rFonts w:ascii="Arial" w:hAnsi="Arial" w:cs="Arial"/>
                <w:b/>
                <w:sz w:val="20"/>
                <w:szCs w:val="20"/>
              </w:rPr>
            </w:pPr>
            <w:r>
              <w:rPr>
                <w:rFonts w:ascii="Arial" w:hAnsi="Arial" w:cs="Arial"/>
                <w:b/>
                <w:bCs/>
                <w:sz w:val="20"/>
                <w:szCs w:val="20"/>
              </w:rPr>
              <w:t>2.669.247</w:t>
            </w:r>
          </w:p>
        </w:tc>
      </w:tr>
    </w:tbl>
    <w:p w14:paraId="27C9E84F" w14:textId="77777777" w:rsidR="000845A0" w:rsidRPr="003B10B3" w:rsidRDefault="000845A0" w:rsidP="004F6BE8">
      <w:pPr>
        <w:pStyle w:val="BodyTextIndent"/>
        <w:tabs>
          <w:tab w:val="left" w:pos="3828"/>
        </w:tabs>
        <w:ind w:firstLine="0"/>
        <w:rPr>
          <w:rFonts w:ascii="Arial" w:hAnsi="Arial" w:cs="Arial"/>
          <w:b/>
          <w:sz w:val="20"/>
          <w:szCs w:val="20"/>
        </w:rPr>
      </w:pPr>
    </w:p>
    <w:p w14:paraId="07E1E3F0" w14:textId="77777777" w:rsidR="00136C29" w:rsidRPr="003B10B3" w:rsidRDefault="00136C29" w:rsidP="00CC5CF4">
      <w:pPr>
        <w:pStyle w:val="BodyTextIndent"/>
        <w:tabs>
          <w:tab w:val="left" w:pos="3828"/>
        </w:tabs>
        <w:ind w:left="709" w:hanging="283"/>
        <w:rPr>
          <w:rFonts w:ascii="Arial" w:hAnsi="Arial" w:cs="Arial"/>
          <w:b/>
          <w:sz w:val="20"/>
          <w:szCs w:val="20"/>
        </w:rPr>
      </w:pPr>
      <w:r w:rsidRPr="003B10B3">
        <w:rPr>
          <w:rFonts w:ascii="Arial" w:hAnsi="Arial" w:cs="Arial"/>
          <w:b/>
          <w:sz w:val="20"/>
          <w:szCs w:val="20"/>
        </w:rPr>
        <w:t xml:space="preserve">b) </w:t>
      </w:r>
      <w:r w:rsidRPr="003B10B3">
        <w:rPr>
          <w:rFonts w:ascii="Arial" w:hAnsi="Arial" w:cs="Arial"/>
          <w:b/>
          <w:sz w:val="20"/>
          <w:szCs w:val="20"/>
        </w:rPr>
        <w:tab/>
      </w:r>
      <w:r w:rsidRPr="003B10B3">
        <w:rPr>
          <w:rFonts w:ascii="Arial" w:hAnsi="Arial" w:cs="Arial"/>
          <w:b/>
          <w:bCs/>
          <w:sz w:val="20"/>
          <w:szCs w:val="20"/>
        </w:rPr>
        <w:t>Finansal kiralamaya yapılan net yatırımlara ilişkin bilgiler:</w:t>
      </w:r>
    </w:p>
    <w:p w14:paraId="7FF21B5E" w14:textId="77777777" w:rsidR="00136C29" w:rsidRPr="003B10B3" w:rsidRDefault="00136C29" w:rsidP="004F6BE8">
      <w:pPr>
        <w:tabs>
          <w:tab w:val="left" w:pos="3828"/>
        </w:tabs>
        <w:ind w:left="720" w:hanging="720"/>
        <w:jc w:val="both"/>
        <w:rPr>
          <w:rFonts w:ascii="Arial" w:hAnsi="Arial" w:cs="Arial"/>
          <w:b/>
          <w:sz w:val="20"/>
          <w:szCs w:val="20"/>
        </w:rPr>
      </w:pPr>
    </w:p>
    <w:tbl>
      <w:tblPr>
        <w:tblW w:w="9356" w:type="dxa"/>
        <w:tblLayout w:type="fixed"/>
        <w:tblLook w:val="0000" w:firstRow="0" w:lastRow="0" w:firstColumn="0" w:lastColumn="0" w:noHBand="0" w:noVBand="0"/>
      </w:tblPr>
      <w:tblGrid>
        <w:gridCol w:w="5920"/>
        <w:gridCol w:w="1735"/>
        <w:gridCol w:w="1701"/>
      </w:tblGrid>
      <w:tr w:rsidR="00136C29" w:rsidRPr="003B10B3" w14:paraId="2A935946" w14:textId="77777777" w:rsidTr="00CC5CF4">
        <w:trPr>
          <w:trHeight w:val="113"/>
        </w:trPr>
        <w:tc>
          <w:tcPr>
            <w:tcW w:w="5920" w:type="dxa"/>
            <w:tcBorders>
              <w:top w:val="single" w:sz="4" w:space="0" w:color="auto"/>
              <w:bottom w:val="single" w:sz="4" w:space="0" w:color="auto"/>
            </w:tcBorders>
          </w:tcPr>
          <w:p w14:paraId="0610D34C" w14:textId="77777777" w:rsidR="00136C29" w:rsidRPr="003B10B3" w:rsidRDefault="00136C29" w:rsidP="004F6BE8">
            <w:pPr>
              <w:tabs>
                <w:tab w:val="left" w:pos="3828"/>
              </w:tabs>
              <w:jc w:val="both"/>
              <w:rPr>
                <w:rFonts w:ascii="Arial" w:hAnsi="Arial" w:cs="Arial"/>
                <w:sz w:val="20"/>
                <w:szCs w:val="20"/>
              </w:rPr>
            </w:pPr>
          </w:p>
        </w:tc>
        <w:tc>
          <w:tcPr>
            <w:tcW w:w="1735" w:type="dxa"/>
            <w:tcBorders>
              <w:top w:val="single" w:sz="4" w:space="0" w:color="auto"/>
              <w:bottom w:val="single" w:sz="4" w:space="0" w:color="auto"/>
            </w:tcBorders>
            <w:vAlign w:val="center"/>
          </w:tcPr>
          <w:p w14:paraId="4E86BEAF" w14:textId="77777777" w:rsidR="00136C29" w:rsidRPr="003B10B3" w:rsidRDefault="00136C29" w:rsidP="004F6BE8">
            <w:pPr>
              <w:tabs>
                <w:tab w:val="left" w:pos="3828"/>
              </w:tabs>
              <w:jc w:val="right"/>
              <w:rPr>
                <w:rFonts w:ascii="Arial" w:eastAsia="Arial Unicode MS" w:hAnsi="Arial" w:cs="Arial"/>
                <w:b/>
                <w:sz w:val="20"/>
                <w:szCs w:val="20"/>
              </w:rPr>
            </w:pPr>
            <w:r w:rsidRPr="003B10B3">
              <w:rPr>
                <w:rFonts w:ascii="Arial" w:hAnsi="Arial" w:cs="Arial"/>
                <w:b/>
                <w:sz w:val="20"/>
                <w:szCs w:val="20"/>
              </w:rPr>
              <w:t>Cari Dönem</w:t>
            </w:r>
          </w:p>
        </w:tc>
        <w:tc>
          <w:tcPr>
            <w:tcW w:w="1701" w:type="dxa"/>
            <w:tcBorders>
              <w:top w:val="single" w:sz="4" w:space="0" w:color="auto"/>
              <w:bottom w:val="single" w:sz="4" w:space="0" w:color="auto"/>
            </w:tcBorders>
            <w:vAlign w:val="center"/>
          </w:tcPr>
          <w:p w14:paraId="224E22A2" w14:textId="77777777" w:rsidR="00136C29" w:rsidRPr="003B10B3" w:rsidRDefault="00136C29" w:rsidP="004F6BE8">
            <w:pPr>
              <w:tabs>
                <w:tab w:val="left" w:pos="3828"/>
              </w:tabs>
              <w:jc w:val="right"/>
              <w:rPr>
                <w:rFonts w:ascii="Arial" w:eastAsia="Arial Unicode MS" w:hAnsi="Arial" w:cs="Arial"/>
                <w:b/>
                <w:sz w:val="20"/>
                <w:szCs w:val="20"/>
              </w:rPr>
            </w:pPr>
            <w:r w:rsidRPr="003B10B3">
              <w:rPr>
                <w:rFonts w:ascii="Arial" w:hAnsi="Arial" w:cs="Arial"/>
                <w:b/>
                <w:sz w:val="20"/>
                <w:szCs w:val="20"/>
              </w:rPr>
              <w:t>Önceki Dönem</w:t>
            </w:r>
          </w:p>
        </w:tc>
      </w:tr>
      <w:tr w:rsidR="00136C29" w:rsidRPr="003B10B3" w14:paraId="7384597F" w14:textId="77777777" w:rsidTr="00CC5CF4">
        <w:trPr>
          <w:trHeight w:val="113"/>
        </w:trPr>
        <w:tc>
          <w:tcPr>
            <w:tcW w:w="5920" w:type="dxa"/>
            <w:tcBorders>
              <w:top w:val="single" w:sz="4" w:space="0" w:color="auto"/>
            </w:tcBorders>
          </w:tcPr>
          <w:p w14:paraId="71D4A3A6" w14:textId="77777777" w:rsidR="00136C29" w:rsidRPr="003B10B3" w:rsidRDefault="00136C29" w:rsidP="004F6BE8">
            <w:pPr>
              <w:tabs>
                <w:tab w:val="left" w:pos="3828"/>
              </w:tabs>
              <w:jc w:val="both"/>
              <w:rPr>
                <w:rFonts w:ascii="Arial" w:hAnsi="Arial" w:cs="Arial"/>
                <w:sz w:val="20"/>
                <w:szCs w:val="20"/>
              </w:rPr>
            </w:pPr>
          </w:p>
        </w:tc>
        <w:tc>
          <w:tcPr>
            <w:tcW w:w="1735" w:type="dxa"/>
            <w:tcBorders>
              <w:top w:val="single" w:sz="4" w:space="0" w:color="auto"/>
            </w:tcBorders>
          </w:tcPr>
          <w:p w14:paraId="0597139D" w14:textId="77777777" w:rsidR="00136C29" w:rsidRPr="003B10B3" w:rsidRDefault="00136C29" w:rsidP="004F6BE8">
            <w:pPr>
              <w:pStyle w:val="xl30"/>
              <w:pBdr>
                <w:bottom w:val="none" w:sz="0" w:space="0" w:color="auto"/>
                <w:right w:val="none" w:sz="0" w:space="0" w:color="auto"/>
              </w:pBdr>
              <w:tabs>
                <w:tab w:val="left" w:pos="3828"/>
              </w:tabs>
              <w:spacing w:before="0" w:beforeAutospacing="0" w:after="0" w:afterAutospacing="0"/>
              <w:rPr>
                <w:rFonts w:ascii="Arial" w:eastAsia="Times New Roman" w:hAnsi="Arial" w:cs="Arial"/>
                <w:sz w:val="20"/>
                <w:szCs w:val="20"/>
              </w:rPr>
            </w:pPr>
          </w:p>
        </w:tc>
        <w:tc>
          <w:tcPr>
            <w:tcW w:w="1701" w:type="dxa"/>
            <w:tcBorders>
              <w:top w:val="single" w:sz="4" w:space="0" w:color="auto"/>
            </w:tcBorders>
          </w:tcPr>
          <w:p w14:paraId="0FD82EB4" w14:textId="77777777" w:rsidR="00136C29" w:rsidRPr="003B10B3" w:rsidRDefault="00136C29" w:rsidP="004F6BE8">
            <w:pPr>
              <w:pStyle w:val="xl30"/>
              <w:pBdr>
                <w:bottom w:val="none" w:sz="0" w:space="0" w:color="auto"/>
                <w:right w:val="none" w:sz="0" w:space="0" w:color="auto"/>
              </w:pBdr>
              <w:tabs>
                <w:tab w:val="left" w:pos="3828"/>
              </w:tabs>
              <w:spacing w:before="0" w:beforeAutospacing="0" w:after="0" w:afterAutospacing="0"/>
              <w:rPr>
                <w:rFonts w:ascii="Arial" w:eastAsia="Times New Roman" w:hAnsi="Arial" w:cs="Arial"/>
                <w:sz w:val="20"/>
                <w:szCs w:val="20"/>
              </w:rPr>
            </w:pPr>
          </w:p>
        </w:tc>
      </w:tr>
      <w:tr w:rsidR="00F85BB2" w:rsidRPr="003B10B3" w14:paraId="7FAD98B4" w14:textId="77777777" w:rsidTr="00D334CE">
        <w:trPr>
          <w:trHeight w:val="113"/>
        </w:trPr>
        <w:tc>
          <w:tcPr>
            <w:tcW w:w="5920" w:type="dxa"/>
            <w:vAlign w:val="center"/>
          </w:tcPr>
          <w:p w14:paraId="376A607D" w14:textId="77777777" w:rsidR="00F85BB2" w:rsidRPr="003B10B3" w:rsidRDefault="00F85BB2" w:rsidP="00F85BB2">
            <w:pPr>
              <w:tabs>
                <w:tab w:val="left" w:pos="3828"/>
              </w:tabs>
              <w:jc w:val="both"/>
              <w:rPr>
                <w:rFonts w:ascii="Arial" w:hAnsi="Arial" w:cs="Arial"/>
                <w:iCs/>
                <w:sz w:val="20"/>
                <w:szCs w:val="20"/>
              </w:rPr>
            </w:pPr>
            <w:r w:rsidRPr="003B10B3">
              <w:rPr>
                <w:rFonts w:ascii="Arial" w:hAnsi="Arial" w:cs="Arial"/>
                <w:iCs/>
                <w:sz w:val="20"/>
                <w:szCs w:val="20"/>
              </w:rPr>
              <w:t xml:space="preserve">Finansal kiralama alacakları (brüt) </w:t>
            </w:r>
          </w:p>
        </w:tc>
        <w:tc>
          <w:tcPr>
            <w:tcW w:w="1735" w:type="dxa"/>
            <w:vAlign w:val="bottom"/>
          </w:tcPr>
          <w:p w14:paraId="07045EED" w14:textId="795F160F" w:rsidR="00F85BB2" w:rsidRPr="00B94961" w:rsidRDefault="00F85BB2" w:rsidP="00F85BB2">
            <w:pPr>
              <w:tabs>
                <w:tab w:val="left" w:pos="3828"/>
              </w:tabs>
              <w:jc w:val="right"/>
              <w:rPr>
                <w:rFonts w:ascii="Arial" w:hAnsi="Arial" w:cs="Arial"/>
                <w:sz w:val="20"/>
                <w:szCs w:val="20"/>
                <w:highlight w:val="yellow"/>
              </w:rPr>
            </w:pPr>
            <w:r w:rsidRPr="00545B7F">
              <w:rPr>
                <w:rFonts w:ascii="Arial" w:hAnsi="Arial" w:cs="Arial"/>
                <w:sz w:val="20"/>
                <w:szCs w:val="16"/>
              </w:rPr>
              <w:t>15.266.133</w:t>
            </w:r>
          </w:p>
        </w:tc>
        <w:tc>
          <w:tcPr>
            <w:tcW w:w="1701" w:type="dxa"/>
            <w:vAlign w:val="bottom"/>
          </w:tcPr>
          <w:p w14:paraId="4DBA5076" w14:textId="327812AB" w:rsidR="00F85BB2" w:rsidRPr="003B10B3" w:rsidRDefault="00F85BB2" w:rsidP="00F85BB2">
            <w:pPr>
              <w:tabs>
                <w:tab w:val="left" w:pos="3828"/>
              </w:tabs>
              <w:jc w:val="right"/>
              <w:rPr>
                <w:rFonts w:ascii="Arial" w:hAnsi="Arial" w:cs="Arial"/>
                <w:sz w:val="20"/>
                <w:szCs w:val="20"/>
              </w:rPr>
            </w:pPr>
            <w:r w:rsidRPr="008F2419">
              <w:rPr>
                <w:rFonts w:ascii="Arial" w:hAnsi="Arial" w:cs="Arial"/>
                <w:sz w:val="20"/>
                <w:szCs w:val="16"/>
              </w:rPr>
              <w:t>3.136.689</w:t>
            </w:r>
          </w:p>
        </w:tc>
      </w:tr>
      <w:tr w:rsidR="00F85BB2" w:rsidRPr="003B10B3" w14:paraId="7B2BA13F" w14:textId="77777777" w:rsidTr="00D334CE">
        <w:trPr>
          <w:trHeight w:val="113"/>
        </w:trPr>
        <w:tc>
          <w:tcPr>
            <w:tcW w:w="5920" w:type="dxa"/>
            <w:vAlign w:val="center"/>
          </w:tcPr>
          <w:p w14:paraId="41C8296D" w14:textId="77777777" w:rsidR="00F85BB2" w:rsidRPr="003B10B3" w:rsidRDefault="00F85BB2" w:rsidP="00F85BB2">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iCs/>
                <w:sz w:val="20"/>
                <w:szCs w:val="20"/>
              </w:rPr>
            </w:pPr>
            <w:r w:rsidRPr="003B10B3">
              <w:rPr>
                <w:rFonts w:ascii="Arial" w:eastAsia="Times New Roman" w:hAnsi="Arial" w:cs="Arial"/>
                <w:iCs/>
                <w:sz w:val="20"/>
                <w:szCs w:val="20"/>
              </w:rPr>
              <w:t>Kazanılmamış finansal kiralama  gelirleri (-)</w:t>
            </w:r>
          </w:p>
        </w:tc>
        <w:tc>
          <w:tcPr>
            <w:tcW w:w="1735" w:type="dxa"/>
            <w:vAlign w:val="bottom"/>
          </w:tcPr>
          <w:p w14:paraId="36EA1423" w14:textId="186F29C4" w:rsidR="00F85BB2" w:rsidRPr="00B94961" w:rsidRDefault="00F85BB2" w:rsidP="00F85BB2">
            <w:pPr>
              <w:tabs>
                <w:tab w:val="left" w:pos="3828"/>
              </w:tabs>
              <w:jc w:val="right"/>
              <w:rPr>
                <w:rFonts w:ascii="Arial" w:hAnsi="Arial" w:cs="Arial"/>
                <w:sz w:val="20"/>
                <w:szCs w:val="20"/>
                <w:highlight w:val="yellow"/>
              </w:rPr>
            </w:pPr>
            <w:r w:rsidRPr="00545B7F">
              <w:rPr>
                <w:rFonts w:ascii="Arial" w:hAnsi="Arial" w:cs="Arial"/>
                <w:sz w:val="20"/>
                <w:szCs w:val="16"/>
              </w:rPr>
              <w:t>3.852.892</w:t>
            </w:r>
          </w:p>
        </w:tc>
        <w:tc>
          <w:tcPr>
            <w:tcW w:w="1701" w:type="dxa"/>
            <w:vAlign w:val="bottom"/>
          </w:tcPr>
          <w:p w14:paraId="4D135EE0" w14:textId="389A883C" w:rsidR="00F85BB2" w:rsidRPr="003B10B3" w:rsidRDefault="00F85BB2" w:rsidP="00F85BB2">
            <w:pPr>
              <w:tabs>
                <w:tab w:val="left" w:pos="3828"/>
              </w:tabs>
              <w:jc w:val="right"/>
              <w:rPr>
                <w:rFonts w:ascii="Arial" w:hAnsi="Arial" w:cs="Arial"/>
                <w:sz w:val="20"/>
                <w:szCs w:val="20"/>
              </w:rPr>
            </w:pPr>
            <w:r w:rsidRPr="008F2419">
              <w:rPr>
                <w:rFonts w:ascii="Arial" w:hAnsi="Arial" w:cs="Arial"/>
                <w:sz w:val="20"/>
                <w:szCs w:val="16"/>
              </w:rPr>
              <w:t>467.442</w:t>
            </w:r>
          </w:p>
        </w:tc>
      </w:tr>
      <w:tr w:rsidR="00F85BB2" w:rsidRPr="003B10B3" w14:paraId="2B270691" w14:textId="77777777" w:rsidTr="00ED6AB7">
        <w:trPr>
          <w:trHeight w:val="113"/>
        </w:trPr>
        <w:tc>
          <w:tcPr>
            <w:tcW w:w="5920" w:type="dxa"/>
            <w:vAlign w:val="center"/>
          </w:tcPr>
          <w:p w14:paraId="53D5E0FA" w14:textId="77777777" w:rsidR="00F85BB2" w:rsidRPr="003B10B3" w:rsidRDefault="00F85BB2" w:rsidP="00F85BB2">
            <w:pPr>
              <w:tabs>
                <w:tab w:val="left" w:pos="3828"/>
              </w:tabs>
              <w:jc w:val="both"/>
              <w:rPr>
                <w:rFonts w:ascii="Arial" w:hAnsi="Arial" w:cs="Arial"/>
                <w:iCs/>
                <w:snapToGrid w:val="0"/>
                <w:sz w:val="20"/>
                <w:szCs w:val="20"/>
              </w:rPr>
            </w:pPr>
          </w:p>
        </w:tc>
        <w:tc>
          <w:tcPr>
            <w:tcW w:w="1735" w:type="dxa"/>
            <w:vAlign w:val="bottom"/>
          </w:tcPr>
          <w:p w14:paraId="4F24B0A9" w14:textId="77777777" w:rsidR="00F85BB2" w:rsidRPr="007F58E9" w:rsidRDefault="00F85BB2" w:rsidP="00F85BB2">
            <w:pPr>
              <w:tabs>
                <w:tab w:val="left" w:pos="3828"/>
              </w:tabs>
              <w:jc w:val="right"/>
              <w:rPr>
                <w:rFonts w:ascii="Arial" w:hAnsi="Arial" w:cs="Arial"/>
                <w:sz w:val="20"/>
                <w:szCs w:val="20"/>
                <w:highlight w:val="yellow"/>
              </w:rPr>
            </w:pPr>
          </w:p>
        </w:tc>
        <w:tc>
          <w:tcPr>
            <w:tcW w:w="1701" w:type="dxa"/>
            <w:vAlign w:val="bottom"/>
          </w:tcPr>
          <w:p w14:paraId="4D9A1511" w14:textId="77777777" w:rsidR="00F85BB2" w:rsidRPr="003B10B3" w:rsidRDefault="00F85BB2" w:rsidP="00F85BB2">
            <w:pPr>
              <w:tabs>
                <w:tab w:val="left" w:pos="3828"/>
              </w:tabs>
              <w:jc w:val="right"/>
              <w:rPr>
                <w:rFonts w:ascii="Arial" w:hAnsi="Arial" w:cs="Arial"/>
                <w:sz w:val="20"/>
                <w:szCs w:val="20"/>
              </w:rPr>
            </w:pPr>
          </w:p>
        </w:tc>
      </w:tr>
      <w:tr w:rsidR="00F85BB2" w:rsidRPr="003B10B3" w14:paraId="29BE98C0" w14:textId="77777777" w:rsidTr="00ED6AB7">
        <w:trPr>
          <w:trHeight w:val="113"/>
        </w:trPr>
        <w:tc>
          <w:tcPr>
            <w:tcW w:w="5920" w:type="dxa"/>
            <w:tcBorders>
              <w:top w:val="single" w:sz="4" w:space="0" w:color="auto"/>
              <w:bottom w:val="double" w:sz="4" w:space="0" w:color="auto"/>
            </w:tcBorders>
            <w:vAlign w:val="center"/>
          </w:tcPr>
          <w:p w14:paraId="1333B6E7" w14:textId="77777777" w:rsidR="00F85BB2" w:rsidRPr="003B10B3" w:rsidRDefault="00F85BB2" w:rsidP="00F85BB2">
            <w:pPr>
              <w:tabs>
                <w:tab w:val="left" w:pos="3828"/>
              </w:tabs>
              <w:jc w:val="both"/>
              <w:rPr>
                <w:rFonts w:ascii="Arial" w:eastAsia="Arial Unicode MS" w:hAnsi="Arial" w:cs="Arial"/>
                <w:b/>
                <w:iCs/>
                <w:sz w:val="20"/>
                <w:szCs w:val="20"/>
              </w:rPr>
            </w:pPr>
            <w:r w:rsidRPr="003B10B3">
              <w:rPr>
                <w:rFonts w:ascii="Arial" w:hAnsi="Arial" w:cs="Arial"/>
                <w:b/>
                <w:iCs/>
                <w:snapToGrid w:val="0"/>
                <w:sz w:val="20"/>
                <w:szCs w:val="20"/>
              </w:rPr>
              <w:t>Finansal Kiralama Alacakları (net)</w:t>
            </w:r>
          </w:p>
        </w:tc>
        <w:tc>
          <w:tcPr>
            <w:tcW w:w="1735" w:type="dxa"/>
            <w:tcBorders>
              <w:top w:val="single" w:sz="4" w:space="0" w:color="auto"/>
              <w:bottom w:val="double" w:sz="4" w:space="0" w:color="auto"/>
            </w:tcBorders>
            <w:vAlign w:val="bottom"/>
          </w:tcPr>
          <w:p w14:paraId="41FC87AC" w14:textId="1398927E" w:rsidR="00F85BB2" w:rsidRPr="007F58E9" w:rsidRDefault="00F85BB2" w:rsidP="00F85BB2">
            <w:pPr>
              <w:tabs>
                <w:tab w:val="left" w:pos="3828"/>
              </w:tabs>
              <w:jc w:val="right"/>
              <w:rPr>
                <w:rFonts w:ascii="Arial" w:hAnsi="Arial" w:cs="Arial"/>
                <w:b/>
                <w:sz w:val="20"/>
                <w:szCs w:val="20"/>
                <w:highlight w:val="yellow"/>
              </w:rPr>
            </w:pPr>
            <w:r w:rsidRPr="00545B7F">
              <w:rPr>
                <w:rFonts w:ascii="Arial" w:hAnsi="Arial" w:cs="Arial"/>
                <w:b/>
                <w:bCs/>
                <w:sz w:val="20"/>
                <w:szCs w:val="16"/>
              </w:rPr>
              <w:t>11.413.241</w:t>
            </w:r>
          </w:p>
        </w:tc>
        <w:tc>
          <w:tcPr>
            <w:tcW w:w="1701" w:type="dxa"/>
            <w:tcBorders>
              <w:top w:val="single" w:sz="4" w:space="0" w:color="auto"/>
              <w:bottom w:val="double" w:sz="4" w:space="0" w:color="auto"/>
            </w:tcBorders>
            <w:vAlign w:val="bottom"/>
          </w:tcPr>
          <w:p w14:paraId="0FED9D77" w14:textId="38F05294" w:rsidR="00F85BB2" w:rsidRPr="003B10B3" w:rsidRDefault="00F85BB2" w:rsidP="00F85BB2">
            <w:pPr>
              <w:tabs>
                <w:tab w:val="left" w:pos="3828"/>
              </w:tabs>
              <w:jc w:val="right"/>
              <w:rPr>
                <w:rFonts w:ascii="Arial" w:hAnsi="Arial" w:cs="Arial"/>
                <w:b/>
                <w:sz w:val="20"/>
                <w:szCs w:val="20"/>
              </w:rPr>
            </w:pPr>
            <w:r w:rsidRPr="008F2419">
              <w:rPr>
                <w:rFonts w:ascii="Arial" w:hAnsi="Arial" w:cs="Arial"/>
                <w:b/>
                <w:bCs/>
                <w:sz w:val="20"/>
                <w:szCs w:val="16"/>
              </w:rPr>
              <w:t>2.669.247</w:t>
            </w:r>
          </w:p>
        </w:tc>
      </w:tr>
    </w:tbl>
    <w:p w14:paraId="095C56C8" w14:textId="12CFBD1B" w:rsidR="00136C29" w:rsidRPr="003B10B3" w:rsidRDefault="00136C29" w:rsidP="005C0C59">
      <w:pPr>
        <w:pStyle w:val="BodyTextIndent"/>
        <w:tabs>
          <w:tab w:val="left" w:pos="187"/>
          <w:tab w:val="left" w:pos="1080"/>
          <w:tab w:val="left" w:pos="3828"/>
        </w:tabs>
        <w:ind w:firstLine="0"/>
        <w:rPr>
          <w:rFonts w:ascii="Arial" w:hAnsi="Arial" w:cs="Arial"/>
          <w:sz w:val="20"/>
          <w:szCs w:val="20"/>
        </w:rPr>
      </w:pPr>
    </w:p>
    <w:p w14:paraId="3679E171" w14:textId="77777777" w:rsidR="00136C29" w:rsidRPr="003B10B3" w:rsidRDefault="00136C29" w:rsidP="005C0C59">
      <w:pPr>
        <w:tabs>
          <w:tab w:val="left" w:pos="3828"/>
        </w:tabs>
        <w:ind w:left="709" w:right="386" w:hanging="283"/>
        <w:rPr>
          <w:rFonts w:ascii="Arial" w:hAnsi="Arial" w:cs="Arial"/>
          <w:b/>
          <w:iCs/>
          <w:sz w:val="20"/>
          <w:szCs w:val="20"/>
        </w:rPr>
      </w:pPr>
      <w:r w:rsidRPr="003B10B3">
        <w:rPr>
          <w:rFonts w:ascii="Arial" w:hAnsi="Arial" w:cs="Arial"/>
          <w:b/>
          <w:sz w:val="20"/>
          <w:szCs w:val="20"/>
        </w:rPr>
        <w:t xml:space="preserve">c) </w:t>
      </w:r>
      <w:r w:rsidRPr="003B10B3">
        <w:rPr>
          <w:rFonts w:ascii="Arial" w:hAnsi="Arial" w:cs="Arial"/>
          <w:b/>
          <w:sz w:val="20"/>
          <w:szCs w:val="20"/>
        </w:rPr>
        <w:tab/>
        <w:t>Yapılan finansal kiralama sözleşmeleri ile ilgili genel açıklamalar:</w:t>
      </w:r>
    </w:p>
    <w:p w14:paraId="7CCA7B06" w14:textId="77777777" w:rsidR="00136C29" w:rsidRPr="003B10B3" w:rsidRDefault="00136C29" w:rsidP="00E46E15">
      <w:pPr>
        <w:tabs>
          <w:tab w:val="left" w:pos="3828"/>
        </w:tabs>
        <w:autoSpaceDE w:val="0"/>
        <w:autoSpaceDN w:val="0"/>
        <w:adjustRightInd w:val="0"/>
        <w:ind w:right="386"/>
        <w:jc w:val="both"/>
        <w:rPr>
          <w:rFonts w:ascii="Arial" w:hAnsi="Arial" w:cs="Arial"/>
          <w:color w:val="0000FF"/>
          <w:sz w:val="21"/>
          <w:szCs w:val="21"/>
        </w:rPr>
      </w:pPr>
    </w:p>
    <w:p w14:paraId="7EDE8040" w14:textId="77777777" w:rsidR="00136C29" w:rsidRPr="003B10B3" w:rsidRDefault="00136C29" w:rsidP="005F5DE8">
      <w:pPr>
        <w:tabs>
          <w:tab w:val="left" w:pos="3828"/>
        </w:tabs>
        <w:ind w:left="709" w:right="-1"/>
        <w:jc w:val="both"/>
        <w:rPr>
          <w:rFonts w:ascii="Arial" w:hAnsi="Arial" w:cs="Arial"/>
          <w:sz w:val="20"/>
          <w:szCs w:val="20"/>
        </w:rPr>
      </w:pPr>
      <w:r w:rsidRPr="003B10B3">
        <w:rPr>
          <w:rFonts w:ascii="Arial" w:hAnsi="Arial" w:cs="Arial"/>
          <w:sz w:val="20"/>
          <w:szCs w:val="20"/>
        </w:rPr>
        <w:t xml:space="preserve">Finansal kiralama sözleşmeleri </w:t>
      </w:r>
      <w:r w:rsidR="007F34F3" w:rsidRPr="003B10B3">
        <w:rPr>
          <w:rFonts w:ascii="Arial" w:hAnsi="Arial" w:cs="Arial"/>
          <w:sz w:val="20"/>
          <w:szCs w:val="20"/>
        </w:rPr>
        <w:t>6361</w:t>
      </w:r>
      <w:r w:rsidR="00143F56" w:rsidRPr="003B10B3">
        <w:rPr>
          <w:rFonts w:ascii="Arial" w:hAnsi="Arial" w:cs="Arial"/>
          <w:sz w:val="20"/>
          <w:szCs w:val="20"/>
        </w:rPr>
        <w:t xml:space="preserve"> </w:t>
      </w:r>
      <w:r w:rsidRPr="003B10B3">
        <w:rPr>
          <w:rFonts w:ascii="Arial" w:hAnsi="Arial" w:cs="Arial"/>
          <w:sz w:val="20"/>
          <w:szCs w:val="20"/>
        </w:rPr>
        <w:t xml:space="preserve">sayılı </w:t>
      </w:r>
      <w:r w:rsidR="007F34F3" w:rsidRPr="003B10B3">
        <w:rPr>
          <w:rFonts w:ascii="Arial" w:hAnsi="Arial" w:cs="Arial"/>
          <w:sz w:val="20"/>
          <w:szCs w:val="20"/>
        </w:rPr>
        <w:t>Finansal Kiralama, Faktoring ve Finansman Şirketleri Kanunu</w:t>
      </w:r>
      <w:r w:rsidRPr="003B10B3">
        <w:rPr>
          <w:rFonts w:ascii="Arial" w:hAnsi="Arial" w:cs="Arial"/>
          <w:sz w:val="20"/>
          <w:szCs w:val="20"/>
        </w:rPr>
        <w:t xml:space="preserve">’nun ilgili maddeleri uyarınca yapılmaktadır. Finansal tabloları önemli ölçüde etkileyen yenileme ve kira sözleşmelerinden kaynaklanan kısıtlamalar ile koşullu kira taksitleri bulunmamaktadır. </w:t>
      </w:r>
    </w:p>
    <w:tbl>
      <w:tblPr>
        <w:tblpPr w:leftFromText="141" w:rightFromText="141" w:vertAnchor="text" w:horzAnchor="margin" w:tblpY="389"/>
        <w:tblW w:w="9359" w:type="dxa"/>
        <w:tblLayout w:type="fixed"/>
        <w:tblCellMar>
          <w:left w:w="0" w:type="dxa"/>
          <w:right w:w="0" w:type="dxa"/>
        </w:tblCellMar>
        <w:tblLook w:val="0000" w:firstRow="0" w:lastRow="0" w:firstColumn="0" w:lastColumn="0" w:noHBand="0" w:noVBand="0"/>
      </w:tblPr>
      <w:tblGrid>
        <w:gridCol w:w="3321"/>
        <w:gridCol w:w="1509"/>
        <w:gridCol w:w="2113"/>
        <w:gridCol w:w="1358"/>
        <w:gridCol w:w="1058"/>
      </w:tblGrid>
      <w:tr w:rsidR="0013554C" w:rsidRPr="003B10B3" w14:paraId="4E4D42E0" w14:textId="77777777" w:rsidTr="005518A5">
        <w:trPr>
          <w:trHeight w:val="110"/>
        </w:trPr>
        <w:tc>
          <w:tcPr>
            <w:tcW w:w="3321" w:type="dxa"/>
            <w:vMerge w:val="restart"/>
            <w:tcBorders>
              <w:top w:val="single" w:sz="4" w:space="0" w:color="auto"/>
            </w:tcBorders>
            <w:shd w:val="clear" w:color="auto" w:fill="FFFFFF"/>
            <w:vAlign w:val="center"/>
          </w:tcPr>
          <w:p w14:paraId="7C6A8018" w14:textId="77777777" w:rsidR="0013554C" w:rsidRPr="003B10B3" w:rsidRDefault="0013554C" w:rsidP="0013554C">
            <w:pPr>
              <w:rPr>
                <w:rFonts w:ascii="Arial" w:eastAsia="Arial Unicode MS" w:hAnsi="Arial" w:cs="Arial"/>
                <w:sz w:val="16"/>
                <w:szCs w:val="16"/>
              </w:rPr>
            </w:pPr>
            <w:r w:rsidRPr="003B10B3">
              <w:rPr>
                <w:rFonts w:ascii="Arial" w:eastAsia="Arial Unicode MS" w:hAnsi="Arial" w:cs="Arial"/>
                <w:sz w:val="16"/>
                <w:szCs w:val="16"/>
              </w:rPr>
              <w:t>Finansal kiralama</w:t>
            </w:r>
          </w:p>
        </w:tc>
        <w:tc>
          <w:tcPr>
            <w:tcW w:w="1509" w:type="dxa"/>
            <w:vMerge w:val="restart"/>
            <w:tcBorders>
              <w:top w:val="single" w:sz="4" w:space="0" w:color="auto"/>
            </w:tcBorders>
            <w:shd w:val="clear" w:color="auto" w:fill="FFFFFF"/>
            <w:vAlign w:val="center"/>
          </w:tcPr>
          <w:p w14:paraId="1CC10D62" w14:textId="77777777" w:rsidR="0013554C" w:rsidRPr="003B10B3" w:rsidRDefault="0013554C" w:rsidP="0013554C">
            <w:pPr>
              <w:ind w:right="144"/>
              <w:jc w:val="center"/>
              <w:rPr>
                <w:rFonts w:ascii="Arial" w:hAnsi="Arial" w:cs="Arial"/>
                <w:iCs/>
                <w:sz w:val="16"/>
                <w:szCs w:val="16"/>
              </w:rPr>
            </w:pPr>
            <w:r w:rsidRPr="003B10B3">
              <w:rPr>
                <w:rFonts w:ascii="Arial" w:hAnsi="Arial" w:cs="Arial"/>
                <w:iCs/>
                <w:sz w:val="16"/>
                <w:szCs w:val="16"/>
              </w:rPr>
              <w:t xml:space="preserve"> </w:t>
            </w:r>
          </w:p>
          <w:p w14:paraId="352B3B66" w14:textId="77777777" w:rsidR="0013554C" w:rsidRPr="003B10B3" w:rsidRDefault="0013554C" w:rsidP="0013554C">
            <w:pPr>
              <w:ind w:right="144"/>
              <w:jc w:val="right"/>
              <w:rPr>
                <w:rFonts w:ascii="Arial" w:hAnsi="Arial" w:cs="Arial"/>
                <w:iCs/>
                <w:sz w:val="16"/>
                <w:szCs w:val="16"/>
              </w:rPr>
            </w:pPr>
            <w:r w:rsidRPr="003B10B3">
              <w:rPr>
                <w:rFonts w:ascii="Arial" w:hAnsi="Arial" w:cs="Arial"/>
                <w:sz w:val="16"/>
                <w:szCs w:val="16"/>
              </w:rPr>
              <w:t>Standart Nitelikli Krediler</w:t>
            </w:r>
          </w:p>
        </w:tc>
        <w:tc>
          <w:tcPr>
            <w:tcW w:w="4529" w:type="dxa"/>
            <w:gridSpan w:val="3"/>
            <w:tcBorders>
              <w:top w:val="single" w:sz="4" w:space="0" w:color="auto"/>
              <w:bottom w:val="single" w:sz="4" w:space="0" w:color="auto"/>
            </w:tcBorders>
            <w:shd w:val="clear" w:color="auto" w:fill="FFFFFF"/>
            <w:vAlign w:val="center"/>
          </w:tcPr>
          <w:p w14:paraId="569286E1" w14:textId="77777777" w:rsidR="0013554C" w:rsidRPr="003B10B3" w:rsidRDefault="0013554C" w:rsidP="0013554C">
            <w:pPr>
              <w:ind w:right="144"/>
              <w:jc w:val="center"/>
              <w:rPr>
                <w:rFonts w:ascii="Arial" w:eastAsia="Arial Unicode MS" w:hAnsi="Arial" w:cs="Arial"/>
                <w:sz w:val="16"/>
                <w:szCs w:val="16"/>
              </w:rPr>
            </w:pPr>
            <w:r w:rsidRPr="003B10B3">
              <w:rPr>
                <w:rFonts w:ascii="Arial" w:hAnsi="Arial" w:cs="Arial"/>
                <w:iCs/>
                <w:sz w:val="16"/>
                <w:szCs w:val="16"/>
              </w:rPr>
              <w:t>Yakın İzlemedeki Krediler</w:t>
            </w:r>
          </w:p>
        </w:tc>
      </w:tr>
      <w:tr w:rsidR="0013554C" w:rsidRPr="003B10B3" w14:paraId="0196C92B" w14:textId="77777777" w:rsidTr="005518A5">
        <w:trPr>
          <w:trHeight w:val="110"/>
        </w:trPr>
        <w:tc>
          <w:tcPr>
            <w:tcW w:w="3321" w:type="dxa"/>
            <w:vMerge/>
            <w:shd w:val="clear" w:color="auto" w:fill="FFFFFF"/>
            <w:vAlign w:val="center"/>
          </w:tcPr>
          <w:p w14:paraId="050B5CC0" w14:textId="77777777" w:rsidR="0013554C" w:rsidRPr="003B10B3" w:rsidRDefault="0013554C" w:rsidP="0013554C">
            <w:pPr>
              <w:jc w:val="both"/>
              <w:rPr>
                <w:rFonts w:ascii="Arial" w:eastAsia="Arial Unicode MS" w:hAnsi="Arial" w:cs="Arial"/>
                <w:sz w:val="16"/>
                <w:szCs w:val="16"/>
              </w:rPr>
            </w:pPr>
          </w:p>
        </w:tc>
        <w:tc>
          <w:tcPr>
            <w:tcW w:w="1509" w:type="dxa"/>
            <w:vMerge/>
            <w:shd w:val="clear" w:color="auto" w:fill="FFFFFF"/>
            <w:vAlign w:val="center"/>
          </w:tcPr>
          <w:p w14:paraId="1FF1EF45" w14:textId="77777777" w:rsidR="0013554C" w:rsidRPr="003B10B3" w:rsidRDefault="0013554C" w:rsidP="0013554C">
            <w:pPr>
              <w:ind w:right="144"/>
              <w:jc w:val="right"/>
              <w:rPr>
                <w:rFonts w:ascii="Arial" w:hAnsi="Arial" w:cs="Arial"/>
                <w:iCs/>
                <w:sz w:val="16"/>
                <w:szCs w:val="16"/>
              </w:rPr>
            </w:pPr>
          </w:p>
        </w:tc>
        <w:tc>
          <w:tcPr>
            <w:tcW w:w="2113" w:type="dxa"/>
            <w:vMerge w:val="restart"/>
            <w:tcBorders>
              <w:top w:val="single" w:sz="4" w:space="0" w:color="auto"/>
            </w:tcBorders>
            <w:shd w:val="clear" w:color="auto" w:fill="FFFFFF"/>
            <w:vAlign w:val="center"/>
          </w:tcPr>
          <w:p w14:paraId="1F74E26A" w14:textId="77777777" w:rsidR="0013554C" w:rsidRPr="003B10B3" w:rsidRDefault="0013554C" w:rsidP="0013554C">
            <w:pPr>
              <w:ind w:right="144"/>
              <w:jc w:val="center"/>
              <w:rPr>
                <w:rFonts w:ascii="Arial" w:hAnsi="Arial" w:cs="Arial"/>
                <w:iCs/>
                <w:sz w:val="16"/>
                <w:szCs w:val="16"/>
              </w:rPr>
            </w:pPr>
          </w:p>
          <w:p w14:paraId="621EC6C3" w14:textId="77777777" w:rsidR="0013554C" w:rsidRPr="003B10B3" w:rsidRDefault="0013554C" w:rsidP="0013554C">
            <w:pPr>
              <w:ind w:right="144"/>
              <w:jc w:val="center"/>
              <w:rPr>
                <w:rFonts w:ascii="Arial" w:hAnsi="Arial" w:cs="Arial"/>
                <w:iCs/>
                <w:sz w:val="16"/>
                <w:szCs w:val="16"/>
              </w:rPr>
            </w:pPr>
            <w:r w:rsidRPr="003B10B3">
              <w:rPr>
                <w:rFonts w:ascii="Arial" w:hAnsi="Arial" w:cs="Arial"/>
                <w:sz w:val="16"/>
                <w:szCs w:val="16"/>
              </w:rPr>
              <w:t>Yeniden Yapılandırma Kapsamında Yer Almayanlar</w:t>
            </w:r>
          </w:p>
        </w:tc>
        <w:tc>
          <w:tcPr>
            <w:tcW w:w="2416" w:type="dxa"/>
            <w:gridSpan w:val="2"/>
            <w:tcBorders>
              <w:top w:val="single" w:sz="4" w:space="0" w:color="auto"/>
              <w:bottom w:val="single" w:sz="4" w:space="0" w:color="auto"/>
            </w:tcBorders>
            <w:shd w:val="clear" w:color="auto" w:fill="FFFFFF"/>
            <w:vAlign w:val="center"/>
          </w:tcPr>
          <w:p w14:paraId="51BC00E7" w14:textId="77777777" w:rsidR="0013554C" w:rsidRPr="003B10B3" w:rsidRDefault="0013554C" w:rsidP="0013554C">
            <w:pPr>
              <w:ind w:right="144"/>
              <w:jc w:val="center"/>
              <w:rPr>
                <w:rFonts w:ascii="Arial" w:eastAsia="Arial Unicode MS" w:hAnsi="Arial" w:cs="Arial"/>
                <w:sz w:val="16"/>
                <w:szCs w:val="16"/>
              </w:rPr>
            </w:pPr>
          </w:p>
          <w:p w14:paraId="347B847F" w14:textId="77777777" w:rsidR="0013554C" w:rsidRPr="003B10B3" w:rsidRDefault="0013554C" w:rsidP="0013554C">
            <w:pPr>
              <w:ind w:right="144"/>
              <w:jc w:val="center"/>
              <w:rPr>
                <w:rFonts w:ascii="Arial" w:eastAsia="Arial Unicode MS" w:hAnsi="Arial" w:cs="Arial"/>
                <w:sz w:val="16"/>
                <w:szCs w:val="16"/>
              </w:rPr>
            </w:pPr>
            <w:r w:rsidRPr="003B10B3">
              <w:rPr>
                <w:rFonts w:ascii="Arial" w:eastAsia="Arial Unicode MS" w:hAnsi="Arial" w:cs="Arial"/>
                <w:sz w:val="16"/>
                <w:szCs w:val="16"/>
              </w:rPr>
              <w:t xml:space="preserve">   Yeniden Yapılandırılanlar</w:t>
            </w:r>
          </w:p>
        </w:tc>
      </w:tr>
      <w:tr w:rsidR="0013554C" w:rsidRPr="003B10B3" w14:paraId="7ED3FF50" w14:textId="77777777" w:rsidTr="005518A5">
        <w:trPr>
          <w:trHeight w:val="552"/>
        </w:trPr>
        <w:tc>
          <w:tcPr>
            <w:tcW w:w="3321" w:type="dxa"/>
            <w:vMerge/>
            <w:tcBorders>
              <w:top w:val="single" w:sz="4" w:space="0" w:color="auto"/>
              <w:bottom w:val="single" w:sz="4" w:space="0" w:color="auto"/>
            </w:tcBorders>
            <w:shd w:val="clear" w:color="auto" w:fill="FFFFFF"/>
            <w:vAlign w:val="center"/>
          </w:tcPr>
          <w:p w14:paraId="10B01F9C" w14:textId="77777777" w:rsidR="0013554C" w:rsidRPr="003B10B3" w:rsidRDefault="0013554C" w:rsidP="0013554C">
            <w:pPr>
              <w:jc w:val="both"/>
              <w:rPr>
                <w:rFonts w:ascii="Arial" w:eastAsia="Arial Unicode MS" w:hAnsi="Arial" w:cs="Arial"/>
                <w:sz w:val="16"/>
                <w:szCs w:val="16"/>
              </w:rPr>
            </w:pPr>
          </w:p>
        </w:tc>
        <w:tc>
          <w:tcPr>
            <w:tcW w:w="1509" w:type="dxa"/>
            <w:vMerge/>
            <w:tcBorders>
              <w:top w:val="single" w:sz="4" w:space="0" w:color="auto"/>
              <w:bottom w:val="single" w:sz="4" w:space="0" w:color="auto"/>
            </w:tcBorders>
            <w:shd w:val="clear" w:color="auto" w:fill="FFFFFF"/>
            <w:vAlign w:val="center"/>
          </w:tcPr>
          <w:p w14:paraId="4FB964DC" w14:textId="77777777" w:rsidR="0013554C" w:rsidRPr="003B10B3" w:rsidRDefault="0013554C" w:rsidP="0013554C">
            <w:pPr>
              <w:ind w:right="144"/>
              <w:jc w:val="right"/>
              <w:rPr>
                <w:rFonts w:ascii="Arial" w:hAnsi="Arial" w:cs="Arial"/>
                <w:sz w:val="16"/>
                <w:szCs w:val="16"/>
              </w:rPr>
            </w:pPr>
          </w:p>
        </w:tc>
        <w:tc>
          <w:tcPr>
            <w:tcW w:w="2113" w:type="dxa"/>
            <w:vMerge/>
            <w:tcBorders>
              <w:top w:val="single" w:sz="4" w:space="0" w:color="auto"/>
              <w:bottom w:val="single" w:sz="4" w:space="0" w:color="auto"/>
            </w:tcBorders>
            <w:shd w:val="clear" w:color="auto" w:fill="FFFFFF"/>
            <w:vAlign w:val="center"/>
          </w:tcPr>
          <w:p w14:paraId="165F3250" w14:textId="77777777" w:rsidR="0013554C" w:rsidRPr="003B10B3" w:rsidRDefault="0013554C" w:rsidP="0013554C">
            <w:pPr>
              <w:ind w:right="144"/>
              <w:jc w:val="center"/>
              <w:rPr>
                <w:rFonts w:ascii="Arial" w:hAnsi="Arial" w:cs="Arial"/>
                <w:sz w:val="16"/>
                <w:szCs w:val="16"/>
              </w:rPr>
            </w:pPr>
          </w:p>
        </w:tc>
        <w:tc>
          <w:tcPr>
            <w:tcW w:w="1358" w:type="dxa"/>
            <w:tcBorders>
              <w:top w:val="single" w:sz="4" w:space="0" w:color="auto"/>
              <w:bottom w:val="single" w:sz="4" w:space="0" w:color="auto"/>
            </w:tcBorders>
            <w:shd w:val="clear" w:color="auto" w:fill="FFFFFF"/>
            <w:vAlign w:val="center"/>
          </w:tcPr>
          <w:p w14:paraId="5D19F5E3" w14:textId="77777777" w:rsidR="0013554C" w:rsidRPr="003B10B3" w:rsidRDefault="0013554C" w:rsidP="0013554C">
            <w:pPr>
              <w:ind w:right="144"/>
              <w:jc w:val="center"/>
              <w:rPr>
                <w:rFonts w:ascii="Arial" w:hAnsi="Arial" w:cs="Arial"/>
                <w:sz w:val="16"/>
                <w:szCs w:val="16"/>
              </w:rPr>
            </w:pPr>
            <w:r w:rsidRPr="003B10B3">
              <w:rPr>
                <w:rFonts w:ascii="Arial" w:hAnsi="Arial" w:cs="Arial"/>
                <w:sz w:val="16"/>
                <w:szCs w:val="16"/>
              </w:rPr>
              <w:t>Sözleşme koşullarında değişiklik</w:t>
            </w:r>
          </w:p>
        </w:tc>
        <w:tc>
          <w:tcPr>
            <w:tcW w:w="1058" w:type="dxa"/>
            <w:tcBorders>
              <w:top w:val="single" w:sz="4" w:space="0" w:color="auto"/>
              <w:bottom w:val="single" w:sz="4" w:space="0" w:color="auto"/>
            </w:tcBorders>
            <w:shd w:val="clear" w:color="auto" w:fill="FFFFFF"/>
            <w:vAlign w:val="center"/>
          </w:tcPr>
          <w:p w14:paraId="47FAE29A" w14:textId="77777777" w:rsidR="0013554C" w:rsidRPr="003B10B3" w:rsidRDefault="0013554C" w:rsidP="0013554C">
            <w:pPr>
              <w:ind w:right="144"/>
              <w:jc w:val="center"/>
              <w:rPr>
                <w:rFonts w:ascii="Arial" w:hAnsi="Arial" w:cs="Arial"/>
                <w:sz w:val="16"/>
                <w:szCs w:val="16"/>
              </w:rPr>
            </w:pPr>
            <w:r w:rsidRPr="003B10B3">
              <w:rPr>
                <w:rFonts w:ascii="Arial" w:hAnsi="Arial" w:cs="Arial"/>
                <w:sz w:val="16"/>
                <w:szCs w:val="16"/>
              </w:rPr>
              <w:t>Yeniden finansman</w:t>
            </w:r>
          </w:p>
        </w:tc>
      </w:tr>
      <w:tr w:rsidR="0013554C" w:rsidRPr="003B10B3" w14:paraId="42329916" w14:textId="77777777" w:rsidTr="005518A5">
        <w:trPr>
          <w:trHeight w:val="58"/>
        </w:trPr>
        <w:tc>
          <w:tcPr>
            <w:tcW w:w="3321" w:type="dxa"/>
            <w:tcBorders>
              <w:top w:val="single" w:sz="4" w:space="0" w:color="auto"/>
            </w:tcBorders>
            <w:shd w:val="clear" w:color="auto" w:fill="FFFFFF"/>
            <w:vAlign w:val="center"/>
          </w:tcPr>
          <w:p w14:paraId="25F6AA4F" w14:textId="77777777" w:rsidR="0013554C" w:rsidRPr="0013554C" w:rsidRDefault="0013554C" w:rsidP="0013554C">
            <w:pPr>
              <w:jc w:val="both"/>
              <w:rPr>
                <w:rFonts w:ascii="Arial" w:eastAsia="Arial Unicode MS" w:hAnsi="Arial" w:cs="Arial"/>
                <w:sz w:val="6"/>
                <w:szCs w:val="16"/>
              </w:rPr>
            </w:pPr>
          </w:p>
        </w:tc>
        <w:tc>
          <w:tcPr>
            <w:tcW w:w="1509" w:type="dxa"/>
            <w:tcBorders>
              <w:top w:val="single" w:sz="4" w:space="0" w:color="auto"/>
            </w:tcBorders>
            <w:shd w:val="clear" w:color="auto" w:fill="FFFFFF"/>
            <w:vAlign w:val="bottom"/>
          </w:tcPr>
          <w:p w14:paraId="02F05120" w14:textId="77777777" w:rsidR="0013554C" w:rsidRPr="0013554C" w:rsidRDefault="0013554C" w:rsidP="0013554C">
            <w:pPr>
              <w:ind w:right="144"/>
              <w:jc w:val="right"/>
              <w:rPr>
                <w:rFonts w:ascii="Arial" w:hAnsi="Arial" w:cs="Arial"/>
                <w:sz w:val="6"/>
                <w:szCs w:val="16"/>
              </w:rPr>
            </w:pPr>
          </w:p>
        </w:tc>
        <w:tc>
          <w:tcPr>
            <w:tcW w:w="2113" w:type="dxa"/>
            <w:tcBorders>
              <w:top w:val="single" w:sz="4" w:space="0" w:color="auto"/>
            </w:tcBorders>
            <w:shd w:val="clear" w:color="auto" w:fill="FFFFFF"/>
          </w:tcPr>
          <w:p w14:paraId="5864E37C" w14:textId="77777777" w:rsidR="0013554C" w:rsidRPr="0013554C" w:rsidRDefault="0013554C" w:rsidP="0013554C">
            <w:pPr>
              <w:ind w:right="144"/>
              <w:jc w:val="right"/>
              <w:rPr>
                <w:rFonts w:ascii="Arial" w:hAnsi="Arial" w:cs="Arial"/>
                <w:sz w:val="6"/>
                <w:szCs w:val="16"/>
              </w:rPr>
            </w:pPr>
          </w:p>
        </w:tc>
        <w:tc>
          <w:tcPr>
            <w:tcW w:w="1358" w:type="dxa"/>
            <w:tcBorders>
              <w:top w:val="single" w:sz="4" w:space="0" w:color="auto"/>
            </w:tcBorders>
            <w:shd w:val="clear" w:color="auto" w:fill="FFFFFF"/>
          </w:tcPr>
          <w:p w14:paraId="3177E1FE" w14:textId="77777777" w:rsidR="0013554C" w:rsidRPr="0013554C" w:rsidRDefault="0013554C" w:rsidP="0013554C">
            <w:pPr>
              <w:ind w:right="144"/>
              <w:jc w:val="right"/>
              <w:rPr>
                <w:rFonts w:ascii="Arial" w:hAnsi="Arial" w:cs="Arial"/>
                <w:sz w:val="6"/>
                <w:szCs w:val="16"/>
              </w:rPr>
            </w:pPr>
          </w:p>
        </w:tc>
        <w:tc>
          <w:tcPr>
            <w:tcW w:w="1058" w:type="dxa"/>
            <w:tcBorders>
              <w:top w:val="single" w:sz="4" w:space="0" w:color="auto"/>
            </w:tcBorders>
            <w:shd w:val="clear" w:color="auto" w:fill="FFFFFF"/>
          </w:tcPr>
          <w:p w14:paraId="5F25A4DD" w14:textId="77777777" w:rsidR="0013554C" w:rsidRPr="0013554C" w:rsidRDefault="0013554C" w:rsidP="0013554C">
            <w:pPr>
              <w:ind w:right="144"/>
              <w:jc w:val="right"/>
              <w:rPr>
                <w:rFonts w:ascii="Arial" w:hAnsi="Arial" w:cs="Arial"/>
                <w:sz w:val="6"/>
                <w:szCs w:val="16"/>
              </w:rPr>
            </w:pPr>
          </w:p>
        </w:tc>
      </w:tr>
      <w:tr w:rsidR="00F85BB2" w:rsidRPr="003B10B3" w14:paraId="2E429218" w14:textId="77777777" w:rsidTr="00B94961">
        <w:trPr>
          <w:trHeight w:val="110"/>
        </w:trPr>
        <w:tc>
          <w:tcPr>
            <w:tcW w:w="3321" w:type="dxa"/>
            <w:shd w:val="clear" w:color="auto" w:fill="FFFFFF"/>
            <w:vAlign w:val="center"/>
          </w:tcPr>
          <w:p w14:paraId="2A27C2ED" w14:textId="77777777" w:rsidR="00F85BB2" w:rsidRPr="003B10B3" w:rsidRDefault="00F85BB2" w:rsidP="00F85BB2">
            <w:pPr>
              <w:jc w:val="both"/>
              <w:rPr>
                <w:rFonts w:ascii="Arial" w:eastAsia="Arial Unicode MS" w:hAnsi="Arial" w:cs="Arial"/>
                <w:b/>
                <w:sz w:val="16"/>
                <w:szCs w:val="16"/>
              </w:rPr>
            </w:pPr>
            <w:r w:rsidRPr="003B10B3">
              <w:rPr>
                <w:rFonts w:ascii="Arial" w:eastAsia="Arial Unicode MS" w:hAnsi="Arial" w:cs="Arial"/>
                <w:sz w:val="16"/>
                <w:szCs w:val="16"/>
              </w:rPr>
              <w:t>Finansal Kiralama Alacakları (Net)</w:t>
            </w:r>
          </w:p>
        </w:tc>
        <w:tc>
          <w:tcPr>
            <w:tcW w:w="1509" w:type="dxa"/>
            <w:tcBorders>
              <w:top w:val="nil"/>
              <w:left w:val="nil"/>
              <w:bottom w:val="nil"/>
              <w:right w:val="nil"/>
            </w:tcBorders>
            <w:shd w:val="clear" w:color="auto" w:fill="auto"/>
            <w:vAlign w:val="center"/>
          </w:tcPr>
          <w:p w14:paraId="526DC115" w14:textId="06633589" w:rsidR="00F85BB2" w:rsidRPr="0062407C" w:rsidRDefault="00F85BB2" w:rsidP="00F85BB2">
            <w:pPr>
              <w:ind w:right="52"/>
              <w:jc w:val="right"/>
              <w:rPr>
                <w:rFonts w:ascii="Arial" w:hAnsi="Arial" w:cs="Arial"/>
                <w:b/>
                <w:sz w:val="16"/>
                <w:szCs w:val="16"/>
                <w:highlight w:val="yellow"/>
              </w:rPr>
            </w:pPr>
            <w:r w:rsidRPr="005148FC">
              <w:rPr>
                <w:rFonts w:ascii="Arial" w:hAnsi="Arial" w:cs="Arial"/>
                <w:color w:val="000000"/>
                <w:sz w:val="18"/>
                <w:szCs w:val="18"/>
              </w:rPr>
              <w:t xml:space="preserve">11.010.000    </w:t>
            </w:r>
          </w:p>
        </w:tc>
        <w:tc>
          <w:tcPr>
            <w:tcW w:w="2113" w:type="dxa"/>
            <w:shd w:val="clear" w:color="auto" w:fill="FFFFFF"/>
            <w:vAlign w:val="center"/>
          </w:tcPr>
          <w:p w14:paraId="57952B4D" w14:textId="34BEEE3A" w:rsidR="00F85BB2" w:rsidRPr="0062407C" w:rsidRDefault="00F85BB2" w:rsidP="00F85BB2">
            <w:pPr>
              <w:ind w:right="52"/>
              <w:jc w:val="right"/>
              <w:rPr>
                <w:rFonts w:ascii="Arial" w:hAnsi="Arial" w:cs="Arial"/>
                <w:sz w:val="16"/>
                <w:szCs w:val="16"/>
                <w:highlight w:val="yellow"/>
              </w:rPr>
            </w:pPr>
            <w:r w:rsidRPr="005148FC">
              <w:rPr>
                <w:rFonts w:ascii="Arial" w:hAnsi="Arial" w:cs="Arial"/>
                <w:color w:val="000000"/>
                <w:sz w:val="18"/>
                <w:szCs w:val="18"/>
              </w:rPr>
              <w:t xml:space="preserve">403.241    </w:t>
            </w:r>
          </w:p>
        </w:tc>
        <w:tc>
          <w:tcPr>
            <w:tcW w:w="1358" w:type="dxa"/>
            <w:shd w:val="clear" w:color="auto" w:fill="FFFFFF"/>
            <w:vAlign w:val="center"/>
          </w:tcPr>
          <w:p w14:paraId="10AB1FAA" w14:textId="40CE4480" w:rsidR="00F85BB2" w:rsidRPr="007C3AFB" w:rsidRDefault="00F85BB2" w:rsidP="00F85BB2">
            <w:pPr>
              <w:ind w:right="52"/>
              <w:jc w:val="right"/>
              <w:rPr>
                <w:rFonts w:ascii="Arial" w:hAnsi="Arial" w:cs="Arial"/>
                <w:sz w:val="16"/>
                <w:szCs w:val="16"/>
                <w:highlight w:val="yellow"/>
              </w:rPr>
            </w:pPr>
            <w:r>
              <w:rPr>
                <w:rFonts w:ascii="Arial" w:hAnsi="Arial" w:cs="Arial"/>
                <w:bCs/>
                <w:color w:val="000000"/>
                <w:sz w:val="18"/>
                <w:szCs w:val="18"/>
              </w:rPr>
              <w:t>-</w:t>
            </w:r>
          </w:p>
        </w:tc>
        <w:tc>
          <w:tcPr>
            <w:tcW w:w="1058" w:type="dxa"/>
            <w:shd w:val="clear" w:color="auto" w:fill="FFFFFF"/>
            <w:vAlign w:val="center"/>
          </w:tcPr>
          <w:p w14:paraId="0FEA6572" w14:textId="1F530D6A" w:rsidR="00F85BB2" w:rsidRPr="007D19AF" w:rsidRDefault="00F85BB2" w:rsidP="00F85BB2">
            <w:pPr>
              <w:ind w:right="52"/>
              <w:jc w:val="right"/>
              <w:rPr>
                <w:b/>
                <w:sz w:val="16"/>
                <w:highlight w:val="yellow"/>
              </w:rPr>
            </w:pPr>
            <w:r>
              <w:rPr>
                <w:rFonts w:ascii="Arial" w:hAnsi="Arial" w:cs="Arial"/>
                <w:color w:val="000000"/>
                <w:sz w:val="18"/>
                <w:szCs w:val="18"/>
              </w:rPr>
              <w:t>-</w:t>
            </w:r>
            <w:r w:rsidRPr="00A7536F">
              <w:rPr>
                <w:rFonts w:ascii="Arial" w:hAnsi="Arial" w:cs="Arial"/>
                <w:color w:val="000000"/>
                <w:sz w:val="18"/>
                <w:szCs w:val="18"/>
              </w:rPr>
              <w:t xml:space="preserve">    </w:t>
            </w:r>
          </w:p>
        </w:tc>
      </w:tr>
      <w:tr w:rsidR="0013554C" w:rsidRPr="003B10B3" w14:paraId="02026125" w14:textId="77777777" w:rsidTr="005518A5">
        <w:trPr>
          <w:trHeight w:val="110"/>
        </w:trPr>
        <w:tc>
          <w:tcPr>
            <w:tcW w:w="3321" w:type="dxa"/>
            <w:tcBorders>
              <w:bottom w:val="single" w:sz="4" w:space="0" w:color="auto"/>
            </w:tcBorders>
            <w:shd w:val="clear" w:color="auto" w:fill="FFFFFF"/>
            <w:vAlign w:val="center"/>
          </w:tcPr>
          <w:p w14:paraId="4AEB67BA" w14:textId="77777777" w:rsidR="0013554C" w:rsidRPr="0013554C" w:rsidRDefault="0013554C" w:rsidP="0013554C">
            <w:pPr>
              <w:jc w:val="both"/>
              <w:rPr>
                <w:rFonts w:ascii="Arial" w:eastAsia="Arial Unicode MS" w:hAnsi="Arial" w:cs="Arial"/>
                <w:sz w:val="6"/>
                <w:szCs w:val="16"/>
              </w:rPr>
            </w:pPr>
          </w:p>
        </w:tc>
        <w:tc>
          <w:tcPr>
            <w:tcW w:w="1509" w:type="dxa"/>
            <w:tcBorders>
              <w:top w:val="nil"/>
              <w:left w:val="nil"/>
              <w:bottom w:val="single" w:sz="4" w:space="0" w:color="auto"/>
              <w:right w:val="nil"/>
            </w:tcBorders>
            <w:shd w:val="clear" w:color="auto" w:fill="auto"/>
            <w:vAlign w:val="center"/>
          </w:tcPr>
          <w:p w14:paraId="43F72F93" w14:textId="77777777" w:rsidR="0013554C" w:rsidRPr="0013554C" w:rsidRDefault="0013554C" w:rsidP="0013554C">
            <w:pPr>
              <w:ind w:right="52"/>
              <w:jc w:val="right"/>
              <w:rPr>
                <w:rFonts w:ascii="Arial" w:hAnsi="Arial" w:cs="Arial"/>
                <w:color w:val="000000"/>
                <w:sz w:val="6"/>
                <w:szCs w:val="16"/>
              </w:rPr>
            </w:pPr>
          </w:p>
        </w:tc>
        <w:tc>
          <w:tcPr>
            <w:tcW w:w="2113" w:type="dxa"/>
            <w:tcBorders>
              <w:bottom w:val="single" w:sz="4" w:space="0" w:color="auto"/>
            </w:tcBorders>
            <w:shd w:val="clear" w:color="auto" w:fill="FFFFFF"/>
            <w:vAlign w:val="center"/>
          </w:tcPr>
          <w:p w14:paraId="7CE8EE8B" w14:textId="77777777" w:rsidR="0013554C" w:rsidRPr="0013554C" w:rsidRDefault="0013554C" w:rsidP="0013554C">
            <w:pPr>
              <w:ind w:right="52"/>
              <w:jc w:val="center"/>
              <w:rPr>
                <w:rFonts w:ascii="Arial" w:hAnsi="Arial" w:cs="Arial"/>
                <w:sz w:val="6"/>
                <w:szCs w:val="16"/>
              </w:rPr>
            </w:pPr>
          </w:p>
        </w:tc>
        <w:tc>
          <w:tcPr>
            <w:tcW w:w="1358" w:type="dxa"/>
            <w:tcBorders>
              <w:bottom w:val="single" w:sz="4" w:space="0" w:color="auto"/>
            </w:tcBorders>
            <w:shd w:val="clear" w:color="auto" w:fill="FFFFFF"/>
            <w:vAlign w:val="center"/>
          </w:tcPr>
          <w:p w14:paraId="0F144A07" w14:textId="77777777" w:rsidR="0013554C" w:rsidRPr="0013554C" w:rsidRDefault="0013554C" w:rsidP="0013554C">
            <w:pPr>
              <w:ind w:right="52"/>
              <w:jc w:val="center"/>
              <w:rPr>
                <w:rFonts w:ascii="Arial" w:hAnsi="Arial" w:cs="Arial"/>
                <w:sz w:val="6"/>
                <w:szCs w:val="16"/>
              </w:rPr>
            </w:pPr>
          </w:p>
        </w:tc>
        <w:tc>
          <w:tcPr>
            <w:tcW w:w="1058" w:type="dxa"/>
            <w:tcBorders>
              <w:bottom w:val="single" w:sz="4" w:space="0" w:color="auto"/>
            </w:tcBorders>
            <w:shd w:val="clear" w:color="auto" w:fill="FFFFFF"/>
            <w:vAlign w:val="center"/>
          </w:tcPr>
          <w:p w14:paraId="1868A804" w14:textId="77777777" w:rsidR="0013554C" w:rsidRPr="0013554C" w:rsidRDefault="0013554C" w:rsidP="0013554C">
            <w:pPr>
              <w:ind w:right="52"/>
              <w:jc w:val="center"/>
              <w:rPr>
                <w:rFonts w:ascii="Arial" w:hAnsi="Arial" w:cs="Arial"/>
                <w:sz w:val="6"/>
                <w:szCs w:val="16"/>
              </w:rPr>
            </w:pPr>
          </w:p>
        </w:tc>
      </w:tr>
    </w:tbl>
    <w:p w14:paraId="03AB92C3" w14:textId="699EACDC" w:rsidR="005C0C59" w:rsidRDefault="00136C29" w:rsidP="00F35F92">
      <w:pPr>
        <w:tabs>
          <w:tab w:val="left" w:pos="3828"/>
        </w:tabs>
        <w:ind w:left="709" w:right="386"/>
        <w:jc w:val="both"/>
        <w:rPr>
          <w:rFonts w:ascii="Arial" w:hAnsi="Arial" w:cs="Arial"/>
          <w:sz w:val="20"/>
          <w:szCs w:val="20"/>
        </w:rPr>
      </w:pPr>
      <w:r w:rsidRPr="003B10B3">
        <w:rPr>
          <w:rFonts w:ascii="Arial" w:hAnsi="Arial" w:cs="Arial"/>
          <w:sz w:val="20"/>
          <w:szCs w:val="20"/>
        </w:rPr>
        <w:t>Finansal kiralam</w:t>
      </w:r>
      <w:r w:rsidR="00F35F92">
        <w:rPr>
          <w:rFonts w:ascii="Arial" w:hAnsi="Arial" w:cs="Arial"/>
          <w:sz w:val="20"/>
          <w:szCs w:val="20"/>
        </w:rPr>
        <w:t>a alacaklarına ilişkin bilgiler</w:t>
      </w:r>
    </w:p>
    <w:p w14:paraId="075A546F" w14:textId="77777777" w:rsidR="00AB48B8" w:rsidRDefault="00AB48B8" w:rsidP="00F35F92">
      <w:pPr>
        <w:tabs>
          <w:tab w:val="left" w:pos="3828"/>
        </w:tabs>
        <w:ind w:left="709" w:right="386"/>
        <w:jc w:val="both"/>
        <w:rPr>
          <w:rFonts w:ascii="Arial" w:hAnsi="Arial" w:cs="Arial"/>
          <w:sz w:val="20"/>
          <w:szCs w:val="20"/>
        </w:rPr>
      </w:pPr>
    </w:p>
    <w:p w14:paraId="0477E81C" w14:textId="77777777" w:rsidR="00AB48B8" w:rsidRDefault="00AB48B8" w:rsidP="00AB48B8">
      <w:pPr>
        <w:tabs>
          <w:tab w:val="left" w:pos="3828"/>
        </w:tabs>
        <w:ind w:hanging="567"/>
        <w:jc w:val="both"/>
        <w:rPr>
          <w:rFonts w:ascii="Arial" w:hAnsi="Arial" w:cs="Arial"/>
          <w:b/>
          <w:sz w:val="20"/>
          <w:szCs w:val="20"/>
        </w:rPr>
      </w:pPr>
      <w:r w:rsidRPr="003B10B3">
        <w:rPr>
          <w:rFonts w:ascii="Arial" w:hAnsi="Arial" w:cs="Arial"/>
          <w:b/>
          <w:sz w:val="20"/>
          <w:szCs w:val="20"/>
        </w:rPr>
        <w:t>I.</w:t>
      </w:r>
      <w:r w:rsidRPr="003B10B3">
        <w:rPr>
          <w:rFonts w:ascii="Arial" w:hAnsi="Arial" w:cs="Arial"/>
          <w:b/>
          <w:sz w:val="20"/>
          <w:szCs w:val="20"/>
        </w:rPr>
        <w:tab/>
        <w:t>Konsolide bilançonun aktif hesaplarına ilişkin açıklama ve dipnotlar (devamı):</w:t>
      </w:r>
    </w:p>
    <w:p w14:paraId="44994D00" w14:textId="77777777" w:rsidR="00F35F92" w:rsidRPr="00F35F92" w:rsidRDefault="00F35F92" w:rsidP="00F35F92">
      <w:pPr>
        <w:tabs>
          <w:tab w:val="left" w:pos="3828"/>
        </w:tabs>
        <w:ind w:left="709" w:right="386"/>
        <w:jc w:val="both"/>
        <w:rPr>
          <w:rFonts w:ascii="Arial" w:hAnsi="Arial" w:cs="Arial"/>
          <w:sz w:val="20"/>
          <w:szCs w:val="20"/>
        </w:rPr>
      </w:pPr>
    </w:p>
    <w:p w14:paraId="09FEACE8" w14:textId="77777777" w:rsidR="00136C29" w:rsidRPr="003B10B3" w:rsidRDefault="00C24C5E" w:rsidP="0013554C">
      <w:pPr>
        <w:tabs>
          <w:tab w:val="left" w:pos="709"/>
          <w:tab w:val="left" w:pos="3828"/>
        </w:tabs>
        <w:ind w:left="426" w:hanging="426"/>
        <w:jc w:val="both"/>
        <w:rPr>
          <w:rFonts w:ascii="Arial" w:hAnsi="Arial" w:cs="Arial"/>
          <w:b/>
          <w:sz w:val="20"/>
          <w:szCs w:val="20"/>
        </w:rPr>
      </w:pPr>
      <w:r w:rsidRPr="003B10B3">
        <w:rPr>
          <w:rFonts w:ascii="Arial" w:hAnsi="Arial" w:cs="Arial"/>
          <w:b/>
          <w:sz w:val="20"/>
          <w:szCs w:val="20"/>
        </w:rPr>
        <w:t xml:space="preserve">11.  </w:t>
      </w:r>
      <w:r w:rsidR="00D54A9C" w:rsidRPr="003B10B3">
        <w:rPr>
          <w:rFonts w:ascii="Arial" w:hAnsi="Arial" w:cs="Arial"/>
          <w:b/>
          <w:sz w:val="20"/>
          <w:szCs w:val="20"/>
        </w:rPr>
        <w:tab/>
      </w:r>
      <w:r w:rsidR="00136C29" w:rsidRPr="003B10B3">
        <w:rPr>
          <w:rFonts w:ascii="Arial" w:hAnsi="Arial" w:cs="Arial"/>
          <w:b/>
          <w:sz w:val="20"/>
          <w:szCs w:val="20"/>
        </w:rPr>
        <w:t>Riskten korunma amaçlı t</w:t>
      </w:r>
      <w:r w:rsidR="00136C29" w:rsidRPr="003B10B3">
        <w:rPr>
          <w:rFonts w:ascii="Arial" w:hAnsi="Arial" w:cs="Arial"/>
          <w:b/>
          <w:bCs/>
          <w:sz w:val="20"/>
          <w:szCs w:val="20"/>
        </w:rPr>
        <w:t>ürev finansal araçlara</w:t>
      </w:r>
      <w:r w:rsidR="00136C29" w:rsidRPr="003B10B3">
        <w:rPr>
          <w:rFonts w:ascii="Arial" w:hAnsi="Arial" w:cs="Arial"/>
          <w:b/>
          <w:sz w:val="20"/>
          <w:szCs w:val="20"/>
        </w:rPr>
        <w:t xml:space="preserve"> ilişkin açıklamalar:</w:t>
      </w:r>
    </w:p>
    <w:p w14:paraId="0A3BF9D4" w14:textId="77777777" w:rsidR="00136C29" w:rsidRPr="003B10B3" w:rsidRDefault="00136C29" w:rsidP="004F6BE8">
      <w:pPr>
        <w:tabs>
          <w:tab w:val="left" w:pos="3828"/>
        </w:tabs>
        <w:jc w:val="both"/>
        <w:rPr>
          <w:rFonts w:ascii="Arial" w:hAnsi="Arial" w:cs="Arial"/>
          <w:b/>
          <w:sz w:val="12"/>
          <w:szCs w:val="12"/>
        </w:rPr>
      </w:pPr>
    </w:p>
    <w:p w14:paraId="5F7F52BF" w14:textId="77777777" w:rsidR="00590F1C" w:rsidRDefault="00987503" w:rsidP="005357A9">
      <w:pPr>
        <w:tabs>
          <w:tab w:val="left" w:pos="3828"/>
        </w:tabs>
        <w:ind w:firstLine="426"/>
        <w:jc w:val="both"/>
        <w:rPr>
          <w:rFonts w:ascii="Arial" w:hAnsi="Arial" w:cs="Arial"/>
          <w:sz w:val="20"/>
          <w:szCs w:val="20"/>
        </w:rPr>
      </w:pPr>
      <w:r w:rsidRPr="003B10B3">
        <w:rPr>
          <w:rFonts w:ascii="Arial" w:hAnsi="Arial" w:cs="Arial"/>
          <w:sz w:val="20"/>
          <w:szCs w:val="20"/>
        </w:rPr>
        <w:t>Bulu</w:t>
      </w:r>
      <w:r w:rsidR="00B7201B" w:rsidRPr="003B10B3">
        <w:rPr>
          <w:rFonts w:ascii="Arial" w:hAnsi="Arial" w:cs="Arial"/>
          <w:sz w:val="20"/>
          <w:szCs w:val="20"/>
        </w:rPr>
        <w:t>nmamaktadır (</w:t>
      </w:r>
      <w:r w:rsidR="0013554C">
        <w:rPr>
          <w:rFonts w:ascii="Arial" w:hAnsi="Arial" w:cs="Arial"/>
          <w:sz w:val="20"/>
          <w:szCs w:val="20"/>
        </w:rPr>
        <w:t>31 Aralık 20</w:t>
      </w:r>
      <w:r w:rsidR="00202C80">
        <w:rPr>
          <w:rFonts w:ascii="Arial" w:hAnsi="Arial" w:cs="Arial"/>
          <w:sz w:val="20"/>
          <w:szCs w:val="20"/>
        </w:rPr>
        <w:t>2</w:t>
      </w:r>
      <w:r w:rsidR="00FB4DD9">
        <w:rPr>
          <w:rFonts w:ascii="Arial" w:hAnsi="Arial" w:cs="Arial"/>
          <w:sz w:val="20"/>
          <w:szCs w:val="20"/>
        </w:rPr>
        <w:t>2</w:t>
      </w:r>
      <w:r w:rsidR="00127029" w:rsidRPr="003B10B3">
        <w:rPr>
          <w:rFonts w:ascii="Arial" w:hAnsi="Arial" w:cs="Arial"/>
          <w:sz w:val="20"/>
          <w:szCs w:val="20"/>
        </w:rPr>
        <w:t>: Bulunmamaktadır</w:t>
      </w:r>
      <w:r w:rsidRPr="003B10B3">
        <w:rPr>
          <w:rFonts w:ascii="Arial" w:hAnsi="Arial" w:cs="Arial"/>
          <w:sz w:val="20"/>
          <w:szCs w:val="20"/>
        </w:rPr>
        <w:t>)</w:t>
      </w:r>
      <w:r w:rsidR="00A72335" w:rsidRPr="003B10B3">
        <w:rPr>
          <w:rFonts w:ascii="Arial" w:hAnsi="Arial" w:cs="Arial"/>
          <w:sz w:val="20"/>
          <w:szCs w:val="20"/>
        </w:rPr>
        <w:t>.</w:t>
      </w:r>
    </w:p>
    <w:p w14:paraId="51FB0E83" w14:textId="77777777" w:rsidR="00590F1C" w:rsidRDefault="00590F1C" w:rsidP="005357A9">
      <w:pPr>
        <w:tabs>
          <w:tab w:val="left" w:pos="3828"/>
        </w:tabs>
        <w:ind w:firstLine="426"/>
        <w:jc w:val="both"/>
        <w:rPr>
          <w:rFonts w:ascii="Arial" w:hAnsi="Arial" w:cs="Arial"/>
          <w:sz w:val="20"/>
          <w:szCs w:val="20"/>
        </w:rPr>
      </w:pPr>
    </w:p>
    <w:p w14:paraId="687F37B4" w14:textId="2835E6D5" w:rsidR="00D334CE" w:rsidRPr="003B10B3" w:rsidRDefault="003918A0" w:rsidP="005357A9">
      <w:pPr>
        <w:pStyle w:val="BodyTextIndent"/>
        <w:tabs>
          <w:tab w:val="left" w:pos="709"/>
          <w:tab w:val="left" w:pos="3828"/>
        </w:tabs>
        <w:ind w:left="426" w:right="386" w:hanging="426"/>
        <w:jc w:val="left"/>
        <w:rPr>
          <w:rFonts w:ascii="Arial" w:hAnsi="Arial" w:cs="Arial"/>
          <w:b/>
          <w:sz w:val="20"/>
          <w:szCs w:val="20"/>
        </w:rPr>
      </w:pPr>
      <w:r w:rsidRPr="003B10B3">
        <w:rPr>
          <w:rFonts w:ascii="Arial" w:hAnsi="Arial" w:cs="Arial"/>
          <w:b/>
          <w:sz w:val="20"/>
          <w:szCs w:val="20"/>
        </w:rPr>
        <w:t>12.</w:t>
      </w:r>
      <w:r w:rsidRPr="003B10B3">
        <w:rPr>
          <w:rFonts w:ascii="Arial" w:hAnsi="Arial" w:cs="Arial"/>
          <w:b/>
          <w:sz w:val="20"/>
          <w:szCs w:val="20"/>
        </w:rPr>
        <w:tab/>
        <w:t xml:space="preserve">Maddi duran varlıklara ilişkin açıklamalar: </w:t>
      </w:r>
    </w:p>
    <w:tbl>
      <w:tblPr>
        <w:tblW w:w="9355" w:type="dxa"/>
        <w:tblLayout w:type="fixed"/>
        <w:tblCellMar>
          <w:left w:w="0" w:type="dxa"/>
          <w:right w:w="0" w:type="dxa"/>
        </w:tblCellMar>
        <w:tblLook w:val="0000" w:firstRow="0" w:lastRow="0" w:firstColumn="0" w:lastColumn="0" w:noHBand="0" w:noVBand="0"/>
      </w:tblPr>
      <w:tblGrid>
        <w:gridCol w:w="4111"/>
        <w:gridCol w:w="1559"/>
        <w:gridCol w:w="1134"/>
        <w:gridCol w:w="1276"/>
        <w:gridCol w:w="1275"/>
      </w:tblGrid>
      <w:tr w:rsidR="00A417FE" w:rsidRPr="00640653" w14:paraId="484E5366" w14:textId="77777777" w:rsidTr="00853B3C">
        <w:trPr>
          <w:trHeight w:val="113"/>
        </w:trPr>
        <w:tc>
          <w:tcPr>
            <w:tcW w:w="4111" w:type="dxa"/>
            <w:tcBorders>
              <w:bottom w:val="single" w:sz="12" w:space="0" w:color="auto"/>
            </w:tcBorders>
            <w:noWrap/>
            <w:tcMar>
              <w:top w:w="15" w:type="dxa"/>
              <w:left w:w="15" w:type="dxa"/>
              <w:bottom w:w="0" w:type="dxa"/>
              <w:right w:w="15" w:type="dxa"/>
            </w:tcMar>
            <w:vAlign w:val="center"/>
          </w:tcPr>
          <w:p w14:paraId="2F767424" w14:textId="77777777" w:rsidR="00A417FE" w:rsidRPr="00446429" w:rsidRDefault="00A417FE" w:rsidP="00853B3C">
            <w:pPr>
              <w:jc w:val="both"/>
              <w:rPr>
                <w:rFonts w:ascii="Arial" w:eastAsia="Arial Unicode MS" w:hAnsi="Arial" w:cs="Arial"/>
                <w:b/>
                <w:iCs/>
                <w:sz w:val="16"/>
                <w:szCs w:val="14"/>
              </w:rPr>
            </w:pPr>
          </w:p>
          <w:p w14:paraId="6E525654" w14:textId="77777777" w:rsidR="00A417FE" w:rsidRPr="00446429" w:rsidRDefault="00A417FE" w:rsidP="00853B3C">
            <w:pPr>
              <w:jc w:val="both"/>
              <w:rPr>
                <w:rFonts w:ascii="Arial" w:eastAsia="Arial Unicode MS" w:hAnsi="Arial" w:cs="Arial"/>
                <w:b/>
                <w:iCs/>
                <w:sz w:val="16"/>
                <w:szCs w:val="14"/>
              </w:rPr>
            </w:pPr>
            <w:r w:rsidRPr="00446429">
              <w:rPr>
                <w:rFonts w:ascii="Arial" w:eastAsia="Arial Unicode MS" w:hAnsi="Arial" w:cs="Arial"/>
                <w:b/>
                <w:iCs/>
                <w:sz w:val="16"/>
                <w:szCs w:val="14"/>
              </w:rPr>
              <w:t xml:space="preserve">Cari </w:t>
            </w:r>
            <w:r>
              <w:rPr>
                <w:rFonts w:ascii="Arial" w:eastAsia="Arial Unicode MS" w:hAnsi="Arial" w:cs="Arial"/>
                <w:b/>
                <w:iCs/>
                <w:sz w:val="16"/>
                <w:szCs w:val="14"/>
              </w:rPr>
              <w:t>D</w:t>
            </w:r>
            <w:r w:rsidRPr="00446429">
              <w:rPr>
                <w:rFonts w:ascii="Arial" w:eastAsia="Arial Unicode MS" w:hAnsi="Arial" w:cs="Arial"/>
                <w:b/>
                <w:iCs/>
                <w:sz w:val="16"/>
                <w:szCs w:val="14"/>
              </w:rPr>
              <w:t>önem</w:t>
            </w:r>
            <w:r>
              <w:rPr>
                <w:rFonts w:ascii="Arial" w:eastAsia="Arial Unicode MS" w:hAnsi="Arial" w:cs="Arial"/>
                <w:b/>
                <w:iCs/>
                <w:sz w:val="16"/>
                <w:szCs w:val="14"/>
              </w:rPr>
              <w:t xml:space="preserve"> (*)</w:t>
            </w:r>
          </w:p>
        </w:tc>
        <w:tc>
          <w:tcPr>
            <w:tcW w:w="1559" w:type="dxa"/>
            <w:tcBorders>
              <w:bottom w:val="single" w:sz="12" w:space="0" w:color="auto"/>
            </w:tcBorders>
            <w:noWrap/>
            <w:tcMar>
              <w:top w:w="15" w:type="dxa"/>
              <w:left w:w="15" w:type="dxa"/>
              <w:bottom w:w="0" w:type="dxa"/>
              <w:right w:w="15" w:type="dxa"/>
            </w:tcMar>
            <w:vAlign w:val="bottom"/>
          </w:tcPr>
          <w:p w14:paraId="67C6B8C5" w14:textId="77777777" w:rsidR="00A417FE" w:rsidRPr="00446429" w:rsidRDefault="00A417FE" w:rsidP="00853B3C">
            <w:pPr>
              <w:ind w:right="35"/>
              <w:jc w:val="right"/>
              <w:rPr>
                <w:rFonts w:ascii="Arial" w:hAnsi="Arial" w:cs="Arial"/>
                <w:b/>
                <w:iCs/>
                <w:sz w:val="16"/>
                <w:szCs w:val="14"/>
              </w:rPr>
            </w:pPr>
          </w:p>
          <w:p w14:paraId="4DAB38E7" w14:textId="77777777" w:rsidR="00A417FE" w:rsidRPr="00446429" w:rsidRDefault="00A417FE" w:rsidP="00853B3C">
            <w:pPr>
              <w:ind w:right="35"/>
              <w:jc w:val="right"/>
              <w:rPr>
                <w:rFonts w:ascii="Arial" w:eastAsia="Arial Unicode MS" w:hAnsi="Arial" w:cs="Arial"/>
                <w:b/>
                <w:iCs/>
                <w:sz w:val="16"/>
                <w:szCs w:val="14"/>
              </w:rPr>
            </w:pPr>
            <w:r w:rsidRPr="00446429">
              <w:rPr>
                <w:rFonts w:ascii="Arial" w:hAnsi="Arial" w:cs="Arial"/>
                <w:b/>
                <w:iCs/>
                <w:sz w:val="16"/>
                <w:szCs w:val="14"/>
              </w:rPr>
              <w:t>Gayrimenkuller</w:t>
            </w:r>
          </w:p>
        </w:tc>
        <w:tc>
          <w:tcPr>
            <w:tcW w:w="1134" w:type="dxa"/>
            <w:tcBorders>
              <w:bottom w:val="single" w:sz="12" w:space="0" w:color="auto"/>
            </w:tcBorders>
            <w:noWrap/>
            <w:tcMar>
              <w:top w:w="15" w:type="dxa"/>
              <w:left w:w="15" w:type="dxa"/>
              <w:bottom w:w="0" w:type="dxa"/>
              <w:right w:w="15" w:type="dxa"/>
            </w:tcMar>
            <w:vAlign w:val="bottom"/>
          </w:tcPr>
          <w:p w14:paraId="3CB2DFDE" w14:textId="77777777" w:rsidR="00A417FE" w:rsidRPr="00446429" w:rsidRDefault="00A417FE" w:rsidP="00853B3C">
            <w:pPr>
              <w:ind w:right="35"/>
              <w:jc w:val="right"/>
              <w:rPr>
                <w:rFonts w:ascii="Arial" w:eastAsia="Arial Unicode MS" w:hAnsi="Arial" w:cs="Arial"/>
                <w:b/>
                <w:iCs/>
                <w:sz w:val="16"/>
                <w:szCs w:val="14"/>
              </w:rPr>
            </w:pPr>
          </w:p>
          <w:p w14:paraId="35431B58" w14:textId="77777777" w:rsidR="00A417FE" w:rsidRPr="00446429" w:rsidRDefault="00A417FE" w:rsidP="00853B3C">
            <w:pPr>
              <w:ind w:right="35"/>
              <w:jc w:val="right"/>
              <w:rPr>
                <w:rFonts w:ascii="Arial" w:eastAsia="Arial Unicode MS" w:hAnsi="Arial" w:cs="Arial"/>
                <w:b/>
                <w:iCs/>
                <w:sz w:val="16"/>
                <w:szCs w:val="14"/>
              </w:rPr>
            </w:pPr>
            <w:r w:rsidRPr="00446429">
              <w:rPr>
                <w:rFonts w:ascii="Arial" w:eastAsia="Arial Unicode MS" w:hAnsi="Arial" w:cs="Arial"/>
                <w:b/>
                <w:iCs/>
                <w:sz w:val="16"/>
                <w:szCs w:val="14"/>
              </w:rPr>
              <w:t>Araçlar</w:t>
            </w:r>
          </w:p>
        </w:tc>
        <w:tc>
          <w:tcPr>
            <w:tcW w:w="1276" w:type="dxa"/>
            <w:tcBorders>
              <w:bottom w:val="single" w:sz="12" w:space="0" w:color="auto"/>
            </w:tcBorders>
            <w:vAlign w:val="bottom"/>
          </w:tcPr>
          <w:p w14:paraId="6A7CD4AF" w14:textId="77777777" w:rsidR="00A417FE" w:rsidRPr="00446429" w:rsidRDefault="00A417FE" w:rsidP="00853B3C">
            <w:pPr>
              <w:ind w:right="35"/>
              <w:jc w:val="right"/>
              <w:rPr>
                <w:rFonts w:ascii="Arial" w:hAnsi="Arial" w:cs="Arial"/>
                <w:b/>
                <w:iCs/>
                <w:sz w:val="16"/>
                <w:szCs w:val="14"/>
              </w:rPr>
            </w:pPr>
          </w:p>
          <w:p w14:paraId="51F835FC" w14:textId="77777777" w:rsidR="00A417FE" w:rsidRPr="00446429" w:rsidRDefault="00A417FE" w:rsidP="00853B3C">
            <w:pPr>
              <w:ind w:right="35"/>
              <w:jc w:val="right"/>
              <w:rPr>
                <w:rFonts w:ascii="Arial" w:hAnsi="Arial" w:cs="Arial"/>
                <w:b/>
                <w:iCs/>
                <w:sz w:val="16"/>
                <w:szCs w:val="14"/>
              </w:rPr>
            </w:pPr>
            <w:r>
              <w:rPr>
                <w:rFonts w:ascii="Arial" w:hAnsi="Arial" w:cs="Arial"/>
                <w:b/>
                <w:iCs/>
                <w:sz w:val="16"/>
                <w:szCs w:val="14"/>
              </w:rPr>
              <w:t xml:space="preserve">Diğer </w:t>
            </w:r>
            <w:r w:rsidRPr="00446429">
              <w:rPr>
                <w:rFonts w:ascii="Arial" w:hAnsi="Arial" w:cs="Arial"/>
                <w:b/>
                <w:iCs/>
                <w:sz w:val="16"/>
                <w:szCs w:val="14"/>
              </w:rPr>
              <w:t>MDV</w:t>
            </w:r>
          </w:p>
        </w:tc>
        <w:tc>
          <w:tcPr>
            <w:tcW w:w="1275" w:type="dxa"/>
            <w:tcBorders>
              <w:bottom w:val="single" w:sz="12" w:space="0" w:color="auto"/>
            </w:tcBorders>
            <w:noWrap/>
            <w:tcMar>
              <w:top w:w="15" w:type="dxa"/>
              <w:left w:w="15" w:type="dxa"/>
              <w:bottom w:w="0" w:type="dxa"/>
              <w:right w:w="15" w:type="dxa"/>
            </w:tcMar>
            <w:vAlign w:val="bottom"/>
          </w:tcPr>
          <w:p w14:paraId="3A3BDA6A" w14:textId="77777777" w:rsidR="00A417FE" w:rsidRPr="00446429" w:rsidRDefault="00A417FE" w:rsidP="00853B3C">
            <w:pPr>
              <w:ind w:right="35"/>
              <w:jc w:val="right"/>
              <w:rPr>
                <w:rFonts w:ascii="Arial" w:hAnsi="Arial" w:cs="Arial"/>
                <w:b/>
                <w:iCs/>
                <w:sz w:val="16"/>
                <w:szCs w:val="14"/>
              </w:rPr>
            </w:pPr>
          </w:p>
          <w:p w14:paraId="2536F47E" w14:textId="77777777" w:rsidR="00A417FE" w:rsidRPr="00446429" w:rsidRDefault="00A417FE" w:rsidP="00853B3C">
            <w:pPr>
              <w:ind w:right="35"/>
              <w:jc w:val="right"/>
              <w:rPr>
                <w:rFonts w:ascii="Arial" w:eastAsia="Arial Unicode MS" w:hAnsi="Arial" w:cs="Arial"/>
                <w:b/>
                <w:iCs/>
                <w:sz w:val="16"/>
                <w:szCs w:val="14"/>
              </w:rPr>
            </w:pPr>
            <w:r w:rsidRPr="00446429">
              <w:rPr>
                <w:rFonts w:ascii="Arial" w:hAnsi="Arial" w:cs="Arial"/>
                <w:b/>
                <w:iCs/>
                <w:sz w:val="16"/>
                <w:szCs w:val="14"/>
              </w:rPr>
              <w:t>Toplam</w:t>
            </w:r>
          </w:p>
        </w:tc>
      </w:tr>
      <w:tr w:rsidR="00A417FE" w:rsidRPr="00640653" w14:paraId="5A1D35E1" w14:textId="77777777" w:rsidTr="00853B3C">
        <w:trPr>
          <w:trHeight w:val="113"/>
        </w:trPr>
        <w:tc>
          <w:tcPr>
            <w:tcW w:w="4111" w:type="dxa"/>
            <w:tcBorders>
              <w:top w:val="single" w:sz="12" w:space="0" w:color="auto"/>
            </w:tcBorders>
            <w:noWrap/>
            <w:tcMar>
              <w:top w:w="15" w:type="dxa"/>
              <w:left w:w="15" w:type="dxa"/>
              <w:bottom w:w="0" w:type="dxa"/>
              <w:right w:w="15" w:type="dxa"/>
            </w:tcMar>
            <w:vAlign w:val="center"/>
          </w:tcPr>
          <w:p w14:paraId="7FE250C9" w14:textId="77777777" w:rsidR="00A417FE" w:rsidRPr="00446429" w:rsidRDefault="00A417FE" w:rsidP="00853B3C">
            <w:pPr>
              <w:jc w:val="both"/>
              <w:rPr>
                <w:rFonts w:ascii="Arial" w:hAnsi="Arial" w:cs="Arial"/>
                <w:b/>
                <w:iCs/>
                <w:sz w:val="16"/>
                <w:szCs w:val="14"/>
              </w:rPr>
            </w:pPr>
            <w:r w:rsidRPr="00446429">
              <w:rPr>
                <w:rFonts w:ascii="Arial" w:hAnsi="Arial" w:cs="Arial"/>
                <w:b/>
                <w:iCs/>
                <w:sz w:val="16"/>
                <w:szCs w:val="14"/>
              </w:rPr>
              <w:t>Maliyet</w:t>
            </w:r>
          </w:p>
        </w:tc>
        <w:tc>
          <w:tcPr>
            <w:tcW w:w="1559" w:type="dxa"/>
            <w:tcBorders>
              <w:top w:val="single" w:sz="12" w:space="0" w:color="auto"/>
            </w:tcBorders>
            <w:noWrap/>
            <w:tcMar>
              <w:top w:w="15" w:type="dxa"/>
              <w:left w:w="15" w:type="dxa"/>
              <w:bottom w:w="0" w:type="dxa"/>
              <w:right w:w="15" w:type="dxa"/>
            </w:tcMar>
            <w:vAlign w:val="bottom"/>
          </w:tcPr>
          <w:p w14:paraId="28421BF8" w14:textId="77777777" w:rsidR="00A417FE" w:rsidRPr="00446429" w:rsidRDefault="00A417FE" w:rsidP="00853B3C">
            <w:pPr>
              <w:ind w:right="35"/>
              <w:jc w:val="right"/>
              <w:rPr>
                <w:rFonts w:ascii="Arial" w:eastAsia="Arial Unicode MS" w:hAnsi="Arial" w:cs="Arial"/>
                <w:iCs/>
                <w:sz w:val="16"/>
                <w:szCs w:val="14"/>
              </w:rPr>
            </w:pPr>
          </w:p>
        </w:tc>
        <w:tc>
          <w:tcPr>
            <w:tcW w:w="1134" w:type="dxa"/>
            <w:tcBorders>
              <w:top w:val="single" w:sz="12" w:space="0" w:color="auto"/>
            </w:tcBorders>
            <w:noWrap/>
            <w:tcMar>
              <w:top w:w="15" w:type="dxa"/>
              <w:left w:w="15" w:type="dxa"/>
              <w:bottom w:w="0" w:type="dxa"/>
              <w:right w:w="15" w:type="dxa"/>
            </w:tcMar>
            <w:vAlign w:val="bottom"/>
          </w:tcPr>
          <w:p w14:paraId="0B37B0C5" w14:textId="77777777" w:rsidR="00A417FE" w:rsidRPr="00446429" w:rsidRDefault="00A417FE" w:rsidP="00853B3C">
            <w:pPr>
              <w:ind w:right="35"/>
              <w:jc w:val="right"/>
              <w:rPr>
                <w:rFonts w:ascii="Arial" w:eastAsia="Arial Unicode MS" w:hAnsi="Arial" w:cs="Arial"/>
                <w:iCs/>
                <w:sz w:val="16"/>
                <w:szCs w:val="14"/>
              </w:rPr>
            </w:pPr>
          </w:p>
        </w:tc>
        <w:tc>
          <w:tcPr>
            <w:tcW w:w="1276" w:type="dxa"/>
            <w:tcBorders>
              <w:top w:val="single" w:sz="12" w:space="0" w:color="auto"/>
            </w:tcBorders>
            <w:vAlign w:val="bottom"/>
          </w:tcPr>
          <w:p w14:paraId="72852777" w14:textId="77777777" w:rsidR="00A417FE" w:rsidRPr="00446429" w:rsidRDefault="00A417FE" w:rsidP="00853B3C">
            <w:pPr>
              <w:ind w:right="35"/>
              <w:jc w:val="right"/>
              <w:rPr>
                <w:rFonts w:ascii="Arial" w:eastAsia="Arial Unicode MS" w:hAnsi="Arial" w:cs="Arial"/>
                <w:iCs/>
                <w:sz w:val="16"/>
                <w:szCs w:val="14"/>
              </w:rPr>
            </w:pPr>
          </w:p>
        </w:tc>
        <w:tc>
          <w:tcPr>
            <w:tcW w:w="1275" w:type="dxa"/>
            <w:tcBorders>
              <w:top w:val="single" w:sz="12" w:space="0" w:color="auto"/>
            </w:tcBorders>
            <w:noWrap/>
            <w:tcMar>
              <w:top w:w="15" w:type="dxa"/>
              <w:left w:w="15" w:type="dxa"/>
              <w:bottom w:w="0" w:type="dxa"/>
              <w:right w:w="15" w:type="dxa"/>
            </w:tcMar>
            <w:vAlign w:val="bottom"/>
          </w:tcPr>
          <w:p w14:paraId="7947FF61" w14:textId="77777777" w:rsidR="00A417FE" w:rsidRPr="00446429" w:rsidRDefault="00A417FE" w:rsidP="00853B3C">
            <w:pPr>
              <w:ind w:right="35"/>
              <w:jc w:val="right"/>
              <w:rPr>
                <w:rFonts w:ascii="Arial" w:eastAsia="Arial Unicode MS" w:hAnsi="Arial" w:cs="Arial"/>
                <w:iCs/>
                <w:sz w:val="16"/>
                <w:szCs w:val="14"/>
              </w:rPr>
            </w:pPr>
          </w:p>
        </w:tc>
      </w:tr>
      <w:tr w:rsidR="00A417FE" w:rsidRPr="00640653" w14:paraId="2C1A05A6" w14:textId="77777777" w:rsidTr="00853B3C">
        <w:trPr>
          <w:trHeight w:val="113"/>
        </w:trPr>
        <w:tc>
          <w:tcPr>
            <w:tcW w:w="4111" w:type="dxa"/>
            <w:noWrap/>
            <w:tcMar>
              <w:top w:w="15" w:type="dxa"/>
              <w:left w:w="15" w:type="dxa"/>
              <w:bottom w:w="0" w:type="dxa"/>
              <w:right w:w="15" w:type="dxa"/>
            </w:tcMar>
            <w:vAlign w:val="center"/>
          </w:tcPr>
          <w:p w14:paraId="2DA8EC81" w14:textId="77777777" w:rsidR="00A417FE" w:rsidRPr="00446429" w:rsidRDefault="00A417FE" w:rsidP="00853B3C">
            <w:pPr>
              <w:ind w:left="240"/>
              <w:jc w:val="both"/>
              <w:rPr>
                <w:rFonts w:ascii="Arial" w:hAnsi="Arial" w:cs="Arial"/>
                <w:b/>
                <w:iCs/>
                <w:sz w:val="16"/>
                <w:szCs w:val="14"/>
              </w:rPr>
            </w:pPr>
            <w:r w:rsidRPr="00446429">
              <w:rPr>
                <w:rFonts w:ascii="Arial" w:hAnsi="Arial" w:cs="Arial"/>
                <w:b/>
                <w:iCs/>
                <w:sz w:val="16"/>
                <w:szCs w:val="14"/>
              </w:rPr>
              <w:t>Dönem başı bakiyesi: 1 Ocak 20</w:t>
            </w:r>
            <w:r>
              <w:rPr>
                <w:rFonts w:ascii="Arial" w:hAnsi="Arial" w:cs="Arial"/>
                <w:b/>
                <w:iCs/>
                <w:sz w:val="16"/>
                <w:szCs w:val="14"/>
              </w:rPr>
              <w:t>23</w:t>
            </w:r>
          </w:p>
        </w:tc>
        <w:tc>
          <w:tcPr>
            <w:tcW w:w="1559" w:type="dxa"/>
            <w:noWrap/>
            <w:tcMar>
              <w:top w:w="15" w:type="dxa"/>
              <w:left w:w="15" w:type="dxa"/>
              <w:bottom w:w="0" w:type="dxa"/>
              <w:right w:w="15" w:type="dxa"/>
            </w:tcMar>
            <w:vAlign w:val="center"/>
          </w:tcPr>
          <w:p w14:paraId="4485DCB1" w14:textId="77777777" w:rsidR="00A417FE" w:rsidRPr="00D930F5" w:rsidRDefault="00A417FE" w:rsidP="00853B3C">
            <w:pPr>
              <w:ind w:right="35"/>
              <w:jc w:val="right"/>
              <w:rPr>
                <w:rFonts w:ascii="Arial" w:hAnsi="Arial" w:cs="Arial"/>
                <w:b/>
                <w:sz w:val="16"/>
                <w:szCs w:val="14"/>
              </w:rPr>
            </w:pPr>
            <w:r>
              <w:rPr>
                <w:rFonts w:ascii="Arial" w:hAnsi="Arial" w:cs="Arial"/>
                <w:b/>
                <w:bCs/>
                <w:sz w:val="16"/>
                <w:szCs w:val="16"/>
              </w:rPr>
              <w:t>1.631.429</w:t>
            </w:r>
          </w:p>
        </w:tc>
        <w:tc>
          <w:tcPr>
            <w:tcW w:w="1134" w:type="dxa"/>
            <w:noWrap/>
            <w:tcMar>
              <w:top w:w="15" w:type="dxa"/>
              <w:left w:w="15" w:type="dxa"/>
              <w:bottom w:w="0" w:type="dxa"/>
              <w:right w:w="15" w:type="dxa"/>
            </w:tcMar>
            <w:vAlign w:val="center"/>
          </w:tcPr>
          <w:p w14:paraId="5E70453F" w14:textId="77777777" w:rsidR="00A417FE" w:rsidRPr="00D930F5" w:rsidRDefault="00A417FE" w:rsidP="00853B3C">
            <w:pPr>
              <w:ind w:right="35"/>
              <w:jc w:val="right"/>
              <w:rPr>
                <w:rFonts w:ascii="Arial" w:hAnsi="Arial" w:cs="Arial"/>
                <w:b/>
                <w:sz w:val="16"/>
                <w:szCs w:val="14"/>
              </w:rPr>
            </w:pPr>
            <w:r>
              <w:rPr>
                <w:rFonts w:ascii="Arial" w:hAnsi="Arial" w:cs="Arial"/>
                <w:b/>
                <w:bCs/>
                <w:sz w:val="16"/>
                <w:szCs w:val="16"/>
              </w:rPr>
              <w:t>166.037</w:t>
            </w:r>
          </w:p>
        </w:tc>
        <w:tc>
          <w:tcPr>
            <w:tcW w:w="1276" w:type="dxa"/>
            <w:vAlign w:val="center"/>
          </w:tcPr>
          <w:p w14:paraId="141D5EA7" w14:textId="77777777" w:rsidR="00A417FE" w:rsidRPr="00D930F5" w:rsidRDefault="00A417FE" w:rsidP="00853B3C">
            <w:pPr>
              <w:ind w:right="35"/>
              <w:jc w:val="right"/>
              <w:rPr>
                <w:rFonts w:ascii="Arial" w:hAnsi="Arial" w:cs="Arial"/>
                <w:b/>
                <w:sz w:val="16"/>
                <w:szCs w:val="14"/>
              </w:rPr>
            </w:pPr>
            <w:r>
              <w:rPr>
                <w:rFonts w:ascii="Arial" w:hAnsi="Arial" w:cs="Arial"/>
                <w:b/>
                <w:bCs/>
                <w:sz w:val="16"/>
                <w:szCs w:val="16"/>
              </w:rPr>
              <w:t>485.604</w:t>
            </w:r>
          </w:p>
        </w:tc>
        <w:tc>
          <w:tcPr>
            <w:tcW w:w="1275" w:type="dxa"/>
            <w:noWrap/>
            <w:tcMar>
              <w:top w:w="15" w:type="dxa"/>
              <w:left w:w="15" w:type="dxa"/>
              <w:bottom w:w="0" w:type="dxa"/>
              <w:right w:w="15" w:type="dxa"/>
            </w:tcMar>
            <w:vAlign w:val="center"/>
          </w:tcPr>
          <w:p w14:paraId="45C4DB33" w14:textId="77777777" w:rsidR="00A417FE" w:rsidRPr="00D930F5" w:rsidRDefault="00A417FE" w:rsidP="00853B3C">
            <w:pPr>
              <w:ind w:right="35"/>
              <w:jc w:val="right"/>
              <w:rPr>
                <w:rFonts w:ascii="Arial" w:hAnsi="Arial" w:cs="Arial"/>
                <w:b/>
                <w:sz w:val="16"/>
                <w:szCs w:val="14"/>
              </w:rPr>
            </w:pPr>
            <w:r>
              <w:rPr>
                <w:rFonts w:ascii="Arial" w:hAnsi="Arial" w:cs="Arial"/>
                <w:b/>
                <w:bCs/>
                <w:sz w:val="16"/>
                <w:szCs w:val="16"/>
              </w:rPr>
              <w:t>2.283.070</w:t>
            </w:r>
          </w:p>
        </w:tc>
      </w:tr>
      <w:tr w:rsidR="00A417FE" w:rsidRPr="00640653" w14:paraId="005006ED" w14:textId="77777777" w:rsidTr="00853B3C">
        <w:trPr>
          <w:trHeight w:val="113"/>
        </w:trPr>
        <w:tc>
          <w:tcPr>
            <w:tcW w:w="4111" w:type="dxa"/>
            <w:noWrap/>
            <w:tcMar>
              <w:top w:w="15" w:type="dxa"/>
              <w:left w:w="15" w:type="dxa"/>
              <w:bottom w:w="0" w:type="dxa"/>
              <w:right w:w="15" w:type="dxa"/>
            </w:tcMar>
            <w:vAlign w:val="center"/>
          </w:tcPr>
          <w:p w14:paraId="7D578E23" w14:textId="77777777" w:rsidR="00A417FE" w:rsidRPr="002B2EF6" w:rsidRDefault="00A417FE" w:rsidP="00853B3C">
            <w:pPr>
              <w:ind w:left="240"/>
              <w:jc w:val="both"/>
              <w:rPr>
                <w:rFonts w:ascii="Arial" w:eastAsia="Arial Unicode MS" w:hAnsi="Arial" w:cs="Arial"/>
                <w:iCs/>
                <w:sz w:val="16"/>
                <w:szCs w:val="14"/>
              </w:rPr>
            </w:pPr>
            <w:r w:rsidRPr="002B2EF6">
              <w:rPr>
                <w:rFonts w:ascii="Arial" w:hAnsi="Arial" w:cs="Arial"/>
                <w:iCs/>
                <w:sz w:val="16"/>
                <w:szCs w:val="14"/>
              </w:rPr>
              <w:t>İktisap edilenler</w:t>
            </w:r>
          </w:p>
        </w:tc>
        <w:tc>
          <w:tcPr>
            <w:tcW w:w="1559" w:type="dxa"/>
            <w:noWrap/>
            <w:tcMar>
              <w:top w:w="15" w:type="dxa"/>
              <w:left w:w="15" w:type="dxa"/>
              <w:bottom w:w="0" w:type="dxa"/>
              <w:right w:w="15" w:type="dxa"/>
            </w:tcMar>
            <w:vAlign w:val="center"/>
          </w:tcPr>
          <w:p w14:paraId="22F4D6F1" w14:textId="77777777" w:rsidR="00A417FE" w:rsidRPr="00516404" w:rsidRDefault="00A417FE" w:rsidP="00853B3C">
            <w:pPr>
              <w:ind w:right="35"/>
              <w:jc w:val="right"/>
              <w:rPr>
                <w:rFonts w:ascii="Arial" w:hAnsi="Arial" w:cs="Arial"/>
                <w:sz w:val="16"/>
                <w:szCs w:val="14"/>
              </w:rPr>
            </w:pPr>
            <w:r w:rsidRPr="00516404">
              <w:rPr>
                <w:rFonts w:ascii="Arial" w:hAnsi="Arial" w:cs="Arial"/>
                <w:bCs/>
                <w:sz w:val="16"/>
                <w:szCs w:val="16"/>
              </w:rPr>
              <w:t>1.563.889</w:t>
            </w:r>
          </w:p>
        </w:tc>
        <w:tc>
          <w:tcPr>
            <w:tcW w:w="1134" w:type="dxa"/>
            <w:noWrap/>
            <w:tcMar>
              <w:top w:w="15" w:type="dxa"/>
              <w:left w:w="15" w:type="dxa"/>
              <w:bottom w:w="0" w:type="dxa"/>
              <w:right w:w="15" w:type="dxa"/>
            </w:tcMar>
            <w:vAlign w:val="center"/>
          </w:tcPr>
          <w:p w14:paraId="25E6A9B4" w14:textId="77777777" w:rsidR="00A417FE" w:rsidRPr="00516404" w:rsidRDefault="00A417FE" w:rsidP="00853B3C">
            <w:pPr>
              <w:ind w:right="35"/>
              <w:jc w:val="right"/>
              <w:rPr>
                <w:rFonts w:ascii="Arial" w:hAnsi="Arial" w:cs="Arial"/>
                <w:sz w:val="16"/>
                <w:szCs w:val="14"/>
              </w:rPr>
            </w:pPr>
            <w:r w:rsidRPr="00516404">
              <w:rPr>
                <w:rFonts w:ascii="Arial" w:hAnsi="Arial" w:cs="Arial"/>
                <w:bCs/>
                <w:sz w:val="16"/>
                <w:szCs w:val="16"/>
              </w:rPr>
              <w:t>163.054</w:t>
            </w:r>
          </w:p>
        </w:tc>
        <w:tc>
          <w:tcPr>
            <w:tcW w:w="1276" w:type="dxa"/>
            <w:vAlign w:val="center"/>
          </w:tcPr>
          <w:p w14:paraId="1D09232D" w14:textId="77777777" w:rsidR="00A417FE" w:rsidRPr="00516404" w:rsidRDefault="00A417FE" w:rsidP="00853B3C">
            <w:pPr>
              <w:ind w:right="35"/>
              <w:jc w:val="right"/>
              <w:rPr>
                <w:rFonts w:ascii="Arial" w:hAnsi="Arial" w:cs="Arial"/>
                <w:sz w:val="16"/>
                <w:szCs w:val="14"/>
              </w:rPr>
            </w:pPr>
            <w:r w:rsidRPr="00516404">
              <w:rPr>
                <w:rFonts w:ascii="Arial" w:hAnsi="Arial" w:cs="Arial"/>
                <w:bCs/>
                <w:sz w:val="16"/>
                <w:szCs w:val="16"/>
              </w:rPr>
              <w:t>313.834</w:t>
            </w:r>
          </w:p>
        </w:tc>
        <w:tc>
          <w:tcPr>
            <w:tcW w:w="1275" w:type="dxa"/>
            <w:noWrap/>
            <w:tcMar>
              <w:top w:w="15" w:type="dxa"/>
              <w:left w:w="15" w:type="dxa"/>
              <w:bottom w:w="0" w:type="dxa"/>
              <w:right w:w="15" w:type="dxa"/>
            </w:tcMar>
            <w:vAlign w:val="center"/>
          </w:tcPr>
          <w:p w14:paraId="02974573" w14:textId="77777777" w:rsidR="00A417FE" w:rsidRPr="00516404" w:rsidRDefault="00A417FE" w:rsidP="00853B3C">
            <w:pPr>
              <w:ind w:right="35"/>
              <w:jc w:val="right"/>
              <w:rPr>
                <w:rFonts w:ascii="Arial" w:hAnsi="Arial" w:cs="Arial"/>
                <w:sz w:val="16"/>
                <w:szCs w:val="14"/>
              </w:rPr>
            </w:pPr>
            <w:r w:rsidRPr="00516404">
              <w:rPr>
                <w:rFonts w:ascii="Arial" w:hAnsi="Arial" w:cs="Arial"/>
                <w:bCs/>
                <w:sz w:val="16"/>
                <w:szCs w:val="16"/>
              </w:rPr>
              <w:t>2.040.777</w:t>
            </w:r>
          </w:p>
        </w:tc>
      </w:tr>
      <w:tr w:rsidR="00A417FE" w:rsidRPr="00640653" w14:paraId="68ABF8B1" w14:textId="77777777" w:rsidTr="00853B3C">
        <w:trPr>
          <w:trHeight w:val="113"/>
        </w:trPr>
        <w:tc>
          <w:tcPr>
            <w:tcW w:w="4111" w:type="dxa"/>
            <w:noWrap/>
            <w:tcMar>
              <w:top w:w="15" w:type="dxa"/>
              <w:left w:w="15" w:type="dxa"/>
              <w:bottom w:w="0" w:type="dxa"/>
              <w:right w:w="15" w:type="dxa"/>
            </w:tcMar>
            <w:vAlign w:val="center"/>
          </w:tcPr>
          <w:p w14:paraId="192663C8" w14:textId="77777777" w:rsidR="00A417FE" w:rsidRPr="002B2EF6" w:rsidRDefault="00A417FE" w:rsidP="00853B3C">
            <w:pPr>
              <w:ind w:left="240"/>
              <w:jc w:val="both"/>
              <w:rPr>
                <w:rFonts w:ascii="Arial" w:hAnsi="Arial" w:cs="Arial"/>
                <w:iCs/>
                <w:sz w:val="16"/>
                <w:szCs w:val="14"/>
              </w:rPr>
            </w:pPr>
            <w:r w:rsidRPr="002B2EF6">
              <w:rPr>
                <w:rFonts w:ascii="Arial" w:hAnsi="Arial" w:cs="Arial"/>
                <w:iCs/>
                <w:sz w:val="16"/>
                <w:szCs w:val="14"/>
              </w:rPr>
              <w:t>Yeniden değerleme farkları</w:t>
            </w:r>
          </w:p>
        </w:tc>
        <w:tc>
          <w:tcPr>
            <w:tcW w:w="1559" w:type="dxa"/>
            <w:noWrap/>
            <w:tcMar>
              <w:top w:w="15" w:type="dxa"/>
              <w:left w:w="15" w:type="dxa"/>
              <w:bottom w:w="0" w:type="dxa"/>
              <w:right w:w="15" w:type="dxa"/>
            </w:tcMar>
            <w:vAlign w:val="center"/>
          </w:tcPr>
          <w:p w14:paraId="70CEA42C" w14:textId="77777777" w:rsidR="00A417FE" w:rsidRPr="00516404" w:rsidRDefault="00A417FE" w:rsidP="00853B3C">
            <w:pPr>
              <w:ind w:right="35"/>
              <w:jc w:val="right"/>
              <w:rPr>
                <w:rFonts w:ascii="Arial" w:hAnsi="Arial" w:cs="Arial"/>
                <w:sz w:val="16"/>
                <w:szCs w:val="14"/>
              </w:rPr>
            </w:pPr>
            <w:r w:rsidRPr="00516404">
              <w:rPr>
                <w:rFonts w:ascii="Arial" w:hAnsi="Arial" w:cs="Arial"/>
                <w:bCs/>
                <w:sz w:val="16"/>
                <w:szCs w:val="16"/>
              </w:rPr>
              <w:t>-</w:t>
            </w:r>
          </w:p>
        </w:tc>
        <w:tc>
          <w:tcPr>
            <w:tcW w:w="1134" w:type="dxa"/>
            <w:noWrap/>
            <w:tcMar>
              <w:top w:w="15" w:type="dxa"/>
              <w:left w:w="15" w:type="dxa"/>
              <w:bottom w:w="0" w:type="dxa"/>
              <w:right w:w="15" w:type="dxa"/>
            </w:tcMar>
            <w:vAlign w:val="center"/>
          </w:tcPr>
          <w:p w14:paraId="427D2897" w14:textId="77777777" w:rsidR="00A417FE" w:rsidRPr="00516404" w:rsidRDefault="00A417FE" w:rsidP="00853B3C">
            <w:pPr>
              <w:ind w:right="35"/>
              <w:jc w:val="right"/>
              <w:rPr>
                <w:rFonts w:ascii="Arial" w:hAnsi="Arial" w:cs="Arial"/>
                <w:sz w:val="16"/>
                <w:szCs w:val="14"/>
              </w:rPr>
            </w:pPr>
            <w:r w:rsidRPr="00516404">
              <w:rPr>
                <w:rFonts w:ascii="Arial" w:hAnsi="Arial" w:cs="Arial"/>
                <w:bCs/>
                <w:sz w:val="16"/>
                <w:szCs w:val="16"/>
              </w:rPr>
              <w:t>-</w:t>
            </w:r>
          </w:p>
        </w:tc>
        <w:tc>
          <w:tcPr>
            <w:tcW w:w="1276" w:type="dxa"/>
            <w:vAlign w:val="center"/>
          </w:tcPr>
          <w:p w14:paraId="568B0564" w14:textId="77777777" w:rsidR="00A417FE" w:rsidRPr="00516404" w:rsidRDefault="00A417FE" w:rsidP="00853B3C">
            <w:pPr>
              <w:ind w:right="35"/>
              <w:jc w:val="right"/>
              <w:rPr>
                <w:rFonts w:ascii="Arial" w:hAnsi="Arial" w:cs="Arial"/>
                <w:sz w:val="16"/>
                <w:szCs w:val="14"/>
              </w:rPr>
            </w:pPr>
            <w:r w:rsidRPr="00516404">
              <w:rPr>
                <w:rFonts w:ascii="Arial" w:hAnsi="Arial" w:cs="Arial"/>
                <w:bCs/>
                <w:sz w:val="16"/>
                <w:szCs w:val="16"/>
              </w:rPr>
              <w:t xml:space="preserve">                     -   </w:t>
            </w:r>
          </w:p>
        </w:tc>
        <w:tc>
          <w:tcPr>
            <w:tcW w:w="1275" w:type="dxa"/>
            <w:noWrap/>
            <w:tcMar>
              <w:top w:w="15" w:type="dxa"/>
              <w:left w:w="15" w:type="dxa"/>
              <w:bottom w:w="0" w:type="dxa"/>
              <w:right w:w="15" w:type="dxa"/>
            </w:tcMar>
            <w:vAlign w:val="center"/>
          </w:tcPr>
          <w:p w14:paraId="2E5AB3AE" w14:textId="77777777" w:rsidR="00A417FE" w:rsidRPr="00516404" w:rsidRDefault="00A417FE" w:rsidP="00853B3C">
            <w:pPr>
              <w:ind w:right="35"/>
              <w:jc w:val="right"/>
              <w:rPr>
                <w:rFonts w:ascii="Arial" w:hAnsi="Arial" w:cs="Arial"/>
                <w:sz w:val="16"/>
                <w:szCs w:val="14"/>
              </w:rPr>
            </w:pPr>
            <w:r w:rsidRPr="00516404">
              <w:rPr>
                <w:rFonts w:ascii="Arial" w:hAnsi="Arial" w:cs="Arial"/>
                <w:bCs/>
                <w:sz w:val="16"/>
                <w:szCs w:val="16"/>
              </w:rPr>
              <w:t>-</w:t>
            </w:r>
          </w:p>
        </w:tc>
      </w:tr>
      <w:tr w:rsidR="00A417FE" w:rsidRPr="00640653" w14:paraId="10AFF718" w14:textId="77777777" w:rsidTr="00853B3C">
        <w:trPr>
          <w:trHeight w:val="113"/>
        </w:trPr>
        <w:tc>
          <w:tcPr>
            <w:tcW w:w="4111" w:type="dxa"/>
            <w:noWrap/>
            <w:tcMar>
              <w:top w:w="15" w:type="dxa"/>
              <w:left w:w="15" w:type="dxa"/>
              <w:bottom w:w="0" w:type="dxa"/>
              <w:right w:w="15" w:type="dxa"/>
            </w:tcMar>
            <w:vAlign w:val="center"/>
          </w:tcPr>
          <w:p w14:paraId="2870A061" w14:textId="77777777" w:rsidR="00A417FE" w:rsidRPr="002B2EF6" w:rsidRDefault="00A417FE" w:rsidP="00853B3C">
            <w:pPr>
              <w:ind w:left="240"/>
              <w:jc w:val="both"/>
              <w:rPr>
                <w:rFonts w:ascii="Arial" w:hAnsi="Arial" w:cs="Arial"/>
                <w:iCs/>
                <w:sz w:val="16"/>
                <w:szCs w:val="14"/>
              </w:rPr>
            </w:pPr>
            <w:r w:rsidRPr="002B2EF6">
              <w:rPr>
                <w:rFonts w:ascii="Arial" w:hAnsi="Arial" w:cs="Arial"/>
                <w:iCs/>
                <w:sz w:val="16"/>
                <w:szCs w:val="14"/>
              </w:rPr>
              <w:t>Elden Çıkarılanlar</w:t>
            </w:r>
          </w:p>
        </w:tc>
        <w:tc>
          <w:tcPr>
            <w:tcW w:w="1559" w:type="dxa"/>
            <w:noWrap/>
            <w:tcMar>
              <w:top w:w="15" w:type="dxa"/>
              <w:left w:w="15" w:type="dxa"/>
              <w:bottom w:w="0" w:type="dxa"/>
              <w:right w:w="15" w:type="dxa"/>
            </w:tcMar>
            <w:vAlign w:val="center"/>
          </w:tcPr>
          <w:p w14:paraId="03C5694E" w14:textId="77777777" w:rsidR="00A417FE" w:rsidRPr="00516404" w:rsidRDefault="00A417FE" w:rsidP="00853B3C">
            <w:pPr>
              <w:ind w:right="35"/>
              <w:jc w:val="right"/>
              <w:rPr>
                <w:rFonts w:ascii="Arial" w:hAnsi="Arial" w:cs="Arial"/>
                <w:sz w:val="16"/>
                <w:szCs w:val="14"/>
              </w:rPr>
            </w:pPr>
            <w:r w:rsidRPr="00516404">
              <w:rPr>
                <w:rFonts w:ascii="Arial" w:hAnsi="Arial" w:cs="Arial"/>
                <w:bCs/>
                <w:color w:val="000000"/>
                <w:sz w:val="16"/>
                <w:szCs w:val="16"/>
              </w:rPr>
              <w:t>(11.337)</w:t>
            </w:r>
          </w:p>
        </w:tc>
        <w:tc>
          <w:tcPr>
            <w:tcW w:w="1134" w:type="dxa"/>
            <w:noWrap/>
            <w:tcMar>
              <w:top w:w="15" w:type="dxa"/>
              <w:left w:w="15" w:type="dxa"/>
              <w:bottom w:w="0" w:type="dxa"/>
              <w:right w:w="15" w:type="dxa"/>
            </w:tcMar>
            <w:vAlign w:val="center"/>
          </w:tcPr>
          <w:p w14:paraId="4765946D" w14:textId="77777777" w:rsidR="00A417FE" w:rsidRPr="00516404" w:rsidRDefault="00A417FE" w:rsidP="00853B3C">
            <w:pPr>
              <w:ind w:right="35"/>
              <w:jc w:val="right"/>
              <w:rPr>
                <w:rFonts w:ascii="Arial" w:hAnsi="Arial" w:cs="Arial"/>
                <w:sz w:val="16"/>
                <w:szCs w:val="14"/>
              </w:rPr>
            </w:pPr>
            <w:r w:rsidRPr="00516404">
              <w:rPr>
                <w:rFonts w:ascii="Arial" w:hAnsi="Arial" w:cs="Arial"/>
                <w:bCs/>
                <w:color w:val="000000"/>
                <w:sz w:val="16"/>
                <w:szCs w:val="16"/>
              </w:rPr>
              <w:t>(11.998)</w:t>
            </w:r>
          </w:p>
        </w:tc>
        <w:tc>
          <w:tcPr>
            <w:tcW w:w="1276" w:type="dxa"/>
            <w:vAlign w:val="center"/>
          </w:tcPr>
          <w:p w14:paraId="1EFBF131" w14:textId="77777777" w:rsidR="00A417FE" w:rsidRPr="00516404" w:rsidRDefault="00A417FE" w:rsidP="00853B3C">
            <w:pPr>
              <w:ind w:right="35"/>
              <w:jc w:val="right"/>
              <w:rPr>
                <w:rFonts w:ascii="Arial" w:hAnsi="Arial" w:cs="Arial"/>
                <w:sz w:val="16"/>
                <w:szCs w:val="14"/>
              </w:rPr>
            </w:pPr>
            <w:r w:rsidRPr="00516404">
              <w:rPr>
                <w:rFonts w:ascii="Arial" w:hAnsi="Arial" w:cs="Arial"/>
                <w:bCs/>
                <w:color w:val="000000"/>
                <w:sz w:val="16"/>
                <w:szCs w:val="16"/>
              </w:rPr>
              <w:t>(14.989)</w:t>
            </w:r>
          </w:p>
        </w:tc>
        <w:tc>
          <w:tcPr>
            <w:tcW w:w="1275" w:type="dxa"/>
            <w:noWrap/>
            <w:tcMar>
              <w:top w:w="15" w:type="dxa"/>
              <w:left w:w="15" w:type="dxa"/>
              <w:bottom w:w="0" w:type="dxa"/>
              <w:right w:w="15" w:type="dxa"/>
            </w:tcMar>
            <w:vAlign w:val="center"/>
          </w:tcPr>
          <w:p w14:paraId="4260A53D" w14:textId="77777777" w:rsidR="00A417FE" w:rsidRPr="00516404" w:rsidRDefault="00A417FE" w:rsidP="00853B3C">
            <w:pPr>
              <w:ind w:right="35"/>
              <w:jc w:val="right"/>
              <w:rPr>
                <w:rFonts w:ascii="Arial" w:hAnsi="Arial" w:cs="Arial"/>
                <w:sz w:val="16"/>
                <w:szCs w:val="14"/>
              </w:rPr>
            </w:pPr>
            <w:r w:rsidRPr="00516404">
              <w:rPr>
                <w:rFonts w:ascii="Arial" w:hAnsi="Arial" w:cs="Arial"/>
                <w:bCs/>
                <w:color w:val="000000"/>
                <w:sz w:val="16"/>
                <w:szCs w:val="16"/>
              </w:rPr>
              <w:t>(38.324)</w:t>
            </w:r>
          </w:p>
        </w:tc>
      </w:tr>
      <w:tr w:rsidR="00A417FE" w:rsidRPr="00640653" w14:paraId="56F54FCC" w14:textId="77777777" w:rsidTr="00853B3C">
        <w:trPr>
          <w:trHeight w:val="113"/>
        </w:trPr>
        <w:tc>
          <w:tcPr>
            <w:tcW w:w="4111" w:type="dxa"/>
            <w:noWrap/>
            <w:tcMar>
              <w:top w:w="15" w:type="dxa"/>
              <w:left w:w="15" w:type="dxa"/>
              <w:bottom w:w="0" w:type="dxa"/>
              <w:right w:w="15" w:type="dxa"/>
            </w:tcMar>
            <w:vAlign w:val="center"/>
          </w:tcPr>
          <w:p w14:paraId="49A716B4" w14:textId="77777777" w:rsidR="00A417FE" w:rsidRPr="002B2EF6" w:rsidRDefault="00A417FE" w:rsidP="00853B3C">
            <w:pPr>
              <w:ind w:left="240"/>
              <w:jc w:val="both"/>
              <w:rPr>
                <w:rFonts w:ascii="Arial" w:hAnsi="Arial" w:cs="Arial"/>
                <w:iCs/>
                <w:sz w:val="16"/>
                <w:szCs w:val="14"/>
              </w:rPr>
            </w:pPr>
            <w:r w:rsidRPr="002B2EF6">
              <w:rPr>
                <w:rFonts w:ascii="Arial" w:hAnsi="Arial" w:cs="Arial"/>
                <w:iCs/>
                <w:sz w:val="16"/>
                <w:szCs w:val="14"/>
              </w:rPr>
              <w:t>Değer Düşüklüğü(-)/Değer Düşüklüğü İptali</w:t>
            </w:r>
          </w:p>
        </w:tc>
        <w:tc>
          <w:tcPr>
            <w:tcW w:w="1559" w:type="dxa"/>
            <w:noWrap/>
            <w:tcMar>
              <w:top w:w="15" w:type="dxa"/>
              <w:left w:w="15" w:type="dxa"/>
              <w:bottom w:w="0" w:type="dxa"/>
              <w:right w:w="15" w:type="dxa"/>
            </w:tcMar>
            <w:vAlign w:val="center"/>
          </w:tcPr>
          <w:p w14:paraId="2A1EE011" w14:textId="77777777" w:rsidR="00A417FE" w:rsidRPr="00516404" w:rsidRDefault="00A417FE" w:rsidP="00853B3C">
            <w:pPr>
              <w:ind w:right="35"/>
              <w:jc w:val="right"/>
              <w:rPr>
                <w:rFonts w:ascii="Arial" w:hAnsi="Arial" w:cs="Arial"/>
                <w:sz w:val="16"/>
                <w:szCs w:val="14"/>
              </w:rPr>
            </w:pPr>
            <w:r w:rsidRPr="00516404">
              <w:rPr>
                <w:rFonts w:ascii="Arial" w:hAnsi="Arial" w:cs="Arial"/>
                <w:bCs/>
                <w:sz w:val="16"/>
                <w:szCs w:val="16"/>
              </w:rPr>
              <w:t>-</w:t>
            </w:r>
          </w:p>
        </w:tc>
        <w:tc>
          <w:tcPr>
            <w:tcW w:w="1134" w:type="dxa"/>
            <w:noWrap/>
            <w:tcMar>
              <w:top w:w="15" w:type="dxa"/>
              <w:left w:w="15" w:type="dxa"/>
              <w:bottom w:w="0" w:type="dxa"/>
              <w:right w:w="15" w:type="dxa"/>
            </w:tcMar>
            <w:vAlign w:val="center"/>
          </w:tcPr>
          <w:p w14:paraId="7D86BC7F" w14:textId="77777777" w:rsidR="00A417FE" w:rsidRPr="00516404" w:rsidRDefault="00A417FE" w:rsidP="00853B3C">
            <w:pPr>
              <w:ind w:right="35"/>
              <w:jc w:val="right"/>
              <w:rPr>
                <w:rFonts w:ascii="Arial" w:hAnsi="Arial" w:cs="Arial"/>
                <w:sz w:val="16"/>
                <w:szCs w:val="14"/>
              </w:rPr>
            </w:pPr>
            <w:r w:rsidRPr="00516404">
              <w:rPr>
                <w:rFonts w:ascii="Arial" w:hAnsi="Arial" w:cs="Arial"/>
                <w:bCs/>
                <w:sz w:val="16"/>
                <w:szCs w:val="16"/>
              </w:rPr>
              <w:t>-</w:t>
            </w:r>
          </w:p>
        </w:tc>
        <w:tc>
          <w:tcPr>
            <w:tcW w:w="1276" w:type="dxa"/>
            <w:vAlign w:val="center"/>
          </w:tcPr>
          <w:p w14:paraId="34FA498D" w14:textId="77777777" w:rsidR="00A417FE" w:rsidRPr="00516404" w:rsidRDefault="00A417FE" w:rsidP="00853B3C">
            <w:pPr>
              <w:ind w:right="35"/>
              <w:jc w:val="right"/>
              <w:rPr>
                <w:rFonts w:ascii="Arial" w:hAnsi="Arial" w:cs="Arial"/>
                <w:sz w:val="16"/>
                <w:szCs w:val="14"/>
              </w:rPr>
            </w:pPr>
            <w:r w:rsidRPr="00516404">
              <w:rPr>
                <w:rFonts w:ascii="Arial" w:hAnsi="Arial" w:cs="Arial"/>
                <w:bCs/>
                <w:sz w:val="16"/>
                <w:szCs w:val="16"/>
              </w:rPr>
              <w:t xml:space="preserve">                     -   </w:t>
            </w:r>
          </w:p>
        </w:tc>
        <w:tc>
          <w:tcPr>
            <w:tcW w:w="1275" w:type="dxa"/>
            <w:noWrap/>
            <w:tcMar>
              <w:top w:w="15" w:type="dxa"/>
              <w:left w:w="15" w:type="dxa"/>
              <w:bottom w:w="0" w:type="dxa"/>
              <w:right w:w="15" w:type="dxa"/>
            </w:tcMar>
            <w:vAlign w:val="center"/>
          </w:tcPr>
          <w:p w14:paraId="00E471FB" w14:textId="77777777" w:rsidR="00A417FE" w:rsidRPr="00516404" w:rsidRDefault="00A417FE" w:rsidP="00853B3C">
            <w:pPr>
              <w:ind w:right="35"/>
              <w:jc w:val="right"/>
              <w:rPr>
                <w:rFonts w:ascii="Arial" w:hAnsi="Arial" w:cs="Arial"/>
                <w:sz w:val="16"/>
                <w:szCs w:val="14"/>
              </w:rPr>
            </w:pPr>
            <w:r w:rsidRPr="00516404">
              <w:rPr>
                <w:rFonts w:ascii="Arial" w:hAnsi="Arial" w:cs="Arial"/>
                <w:bCs/>
                <w:sz w:val="16"/>
                <w:szCs w:val="16"/>
              </w:rPr>
              <w:t>-</w:t>
            </w:r>
          </w:p>
        </w:tc>
      </w:tr>
      <w:tr w:rsidR="00A417FE" w:rsidRPr="00640653" w14:paraId="5ED43880" w14:textId="77777777" w:rsidTr="00853B3C">
        <w:trPr>
          <w:trHeight w:val="113"/>
        </w:trPr>
        <w:tc>
          <w:tcPr>
            <w:tcW w:w="4111" w:type="dxa"/>
            <w:noWrap/>
            <w:tcMar>
              <w:top w:w="15" w:type="dxa"/>
              <w:left w:w="15" w:type="dxa"/>
              <w:bottom w:w="0" w:type="dxa"/>
              <w:right w:w="15" w:type="dxa"/>
            </w:tcMar>
            <w:vAlign w:val="center"/>
          </w:tcPr>
          <w:p w14:paraId="1C0325FF" w14:textId="77777777" w:rsidR="00A417FE" w:rsidRPr="002B2EF6" w:rsidRDefault="00A417FE" w:rsidP="00853B3C">
            <w:pPr>
              <w:ind w:left="240"/>
              <w:jc w:val="both"/>
              <w:rPr>
                <w:rFonts w:ascii="Arial" w:hAnsi="Arial" w:cs="Arial"/>
                <w:iCs/>
                <w:sz w:val="16"/>
                <w:szCs w:val="14"/>
              </w:rPr>
            </w:pPr>
            <w:r w:rsidRPr="002B2EF6">
              <w:rPr>
                <w:rFonts w:ascii="Arial" w:hAnsi="Arial" w:cs="Arial"/>
                <w:iCs/>
                <w:sz w:val="16"/>
                <w:szCs w:val="14"/>
              </w:rPr>
              <w:t>Transferler</w:t>
            </w:r>
          </w:p>
        </w:tc>
        <w:tc>
          <w:tcPr>
            <w:tcW w:w="1559" w:type="dxa"/>
            <w:noWrap/>
            <w:tcMar>
              <w:top w:w="15" w:type="dxa"/>
              <w:left w:w="15" w:type="dxa"/>
              <w:bottom w:w="0" w:type="dxa"/>
              <w:right w:w="15" w:type="dxa"/>
            </w:tcMar>
            <w:vAlign w:val="center"/>
          </w:tcPr>
          <w:p w14:paraId="3FD56142" w14:textId="77777777" w:rsidR="00A417FE" w:rsidRPr="00516404" w:rsidRDefault="00A417FE" w:rsidP="00853B3C">
            <w:pPr>
              <w:ind w:right="35"/>
              <w:jc w:val="right"/>
              <w:rPr>
                <w:rFonts w:ascii="Arial" w:hAnsi="Arial" w:cs="Arial"/>
                <w:sz w:val="16"/>
                <w:szCs w:val="14"/>
              </w:rPr>
            </w:pPr>
            <w:r w:rsidRPr="00516404">
              <w:rPr>
                <w:rFonts w:ascii="Arial" w:hAnsi="Arial" w:cs="Arial"/>
                <w:bCs/>
                <w:sz w:val="16"/>
                <w:szCs w:val="16"/>
              </w:rPr>
              <w:t>(181.031)</w:t>
            </w:r>
          </w:p>
        </w:tc>
        <w:tc>
          <w:tcPr>
            <w:tcW w:w="1134" w:type="dxa"/>
            <w:noWrap/>
            <w:tcMar>
              <w:top w:w="15" w:type="dxa"/>
              <w:left w:w="15" w:type="dxa"/>
              <w:bottom w:w="0" w:type="dxa"/>
              <w:right w:w="15" w:type="dxa"/>
            </w:tcMar>
            <w:vAlign w:val="center"/>
          </w:tcPr>
          <w:p w14:paraId="7800EE99" w14:textId="77777777" w:rsidR="00A417FE" w:rsidRPr="00516404" w:rsidRDefault="00A417FE" w:rsidP="00853B3C">
            <w:pPr>
              <w:ind w:right="35"/>
              <w:jc w:val="right"/>
              <w:rPr>
                <w:rFonts w:ascii="Arial" w:hAnsi="Arial" w:cs="Arial"/>
                <w:sz w:val="16"/>
                <w:szCs w:val="14"/>
              </w:rPr>
            </w:pPr>
            <w:r w:rsidRPr="00516404">
              <w:rPr>
                <w:rFonts w:ascii="Arial" w:hAnsi="Arial" w:cs="Arial"/>
                <w:bCs/>
                <w:sz w:val="16"/>
                <w:szCs w:val="16"/>
              </w:rPr>
              <w:t>-</w:t>
            </w:r>
          </w:p>
        </w:tc>
        <w:tc>
          <w:tcPr>
            <w:tcW w:w="1276" w:type="dxa"/>
            <w:vAlign w:val="center"/>
          </w:tcPr>
          <w:p w14:paraId="56CE6AAD" w14:textId="77777777" w:rsidR="00A417FE" w:rsidRPr="00516404" w:rsidRDefault="00A417FE" w:rsidP="00853B3C">
            <w:pPr>
              <w:ind w:right="35"/>
              <w:jc w:val="right"/>
              <w:rPr>
                <w:rFonts w:ascii="Arial" w:hAnsi="Arial" w:cs="Arial"/>
                <w:sz w:val="16"/>
                <w:szCs w:val="14"/>
              </w:rPr>
            </w:pPr>
            <w:r w:rsidRPr="00516404">
              <w:rPr>
                <w:rFonts w:ascii="Arial" w:hAnsi="Arial" w:cs="Arial"/>
                <w:bCs/>
                <w:sz w:val="16"/>
                <w:szCs w:val="16"/>
              </w:rPr>
              <w:t xml:space="preserve">                     -   </w:t>
            </w:r>
          </w:p>
        </w:tc>
        <w:tc>
          <w:tcPr>
            <w:tcW w:w="1275" w:type="dxa"/>
            <w:noWrap/>
            <w:tcMar>
              <w:top w:w="15" w:type="dxa"/>
              <w:left w:w="15" w:type="dxa"/>
              <w:bottom w:w="0" w:type="dxa"/>
              <w:right w:w="15" w:type="dxa"/>
            </w:tcMar>
            <w:vAlign w:val="center"/>
          </w:tcPr>
          <w:p w14:paraId="47DF5BDE" w14:textId="77777777" w:rsidR="00A417FE" w:rsidRPr="00516404" w:rsidRDefault="00A417FE" w:rsidP="00853B3C">
            <w:pPr>
              <w:ind w:right="35"/>
              <w:jc w:val="right"/>
              <w:rPr>
                <w:rFonts w:ascii="Arial" w:hAnsi="Arial" w:cs="Arial"/>
                <w:sz w:val="16"/>
                <w:szCs w:val="14"/>
              </w:rPr>
            </w:pPr>
            <w:r w:rsidRPr="00516404">
              <w:rPr>
                <w:rFonts w:ascii="Arial" w:hAnsi="Arial" w:cs="Arial"/>
                <w:bCs/>
                <w:sz w:val="16"/>
                <w:szCs w:val="16"/>
              </w:rPr>
              <w:t>(181.031)</w:t>
            </w:r>
          </w:p>
        </w:tc>
      </w:tr>
      <w:tr w:rsidR="00A417FE" w:rsidRPr="00640653" w14:paraId="3E5C6029" w14:textId="77777777" w:rsidTr="00853B3C">
        <w:trPr>
          <w:trHeight w:val="113"/>
        </w:trPr>
        <w:tc>
          <w:tcPr>
            <w:tcW w:w="4111" w:type="dxa"/>
            <w:noWrap/>
            <w:tcMar>
              <w:top w:w="15" w:type="dxa"/>
              <w:left w:w="15" w:type="dxa"/>
              <w:bottom w:w="0" w:type="dxa"/>
              <w:right w:w="15" w:type="dxa"/>
            </w:tcMar>
            <w:vAlign w:val="center"/>
          </w:tcPr>
          <w:p w14:paraId="0E887313" w14:textId="77777777" w:rsidR="00A417FE" w:rsidRPr="00446429" w:rsidRDefault="00A417FE" w:rsidP="00853B3C">
            <w:pPr>
              <w:ind w:left="240"/>
              <w:jc w:val="both"/>
              <w:rPr>
                <w:rFonts w:ascii="Arial" w:hAnsi="Arial" w:cs="Arial"/>
                <w:b/>
                <w:iCs/>
                <w:sz w:val="16"/>
                <w:szCs w:val="14"/>
              </w:rPr>
            </w:pPr>
            <w:r w:rsidRPr="00446429">
              <w:rPr>
                <w:rFonts w:ascii="Arial" w:eastAsia="Arial Unicode MS" w:hAnsi="Arial" w:cs="Arial"/>
                <w:b/>
                <w:iCs/>
                <w:sz w:val="16"/>
                <w:szCs w:val="14"/>
              </w:rPr>
              <w:t xml:space="preserve">Dönem sonu bakiyesi: </w:t>
            </w:r>
            <w:r>
              <w:rPr>
                <w:rFonts w:ascii="Arial" w:eastAsia="Arial Unicode MS" w:hAnsi="Arial" w:cs="Arial"/>
                <w:b/>
                <w:sz w:val="16"/>
                <w:szCs w:val="14"/>
              </w:rPr>
              <w:t>31 Aralık 2023</w:t>
            </w:r>
          </w:p>
        </w:tc>
        <w:tc>
          <w:tcPr>
            <w:tcW w:w="1559" w:type="dxa"/>
            <w:noWrap/>
            <w:tcMar>
              <w:top w:w="15" w:type="dxa"/>
              <w:left w:w="15" w:type="dxa"/>
              <w:bottom w:w="0" w:type="dxa"/>
              <w:right w:w="15" w:type="dxa"/>
            </w:tcMar>
            <w:vAlign w:val="center"/>
          </w:tcPr>
          <w:p w14:paraId="23B35AF3" w14:textId="77777777" w:rsidR="00A417FE" w:rsidRPr="00D930F5" w:rsidRDefault="00A417FE" w:rsidP="00853B3C">
            <w:pPr>
              <w:ind w:right="35"/>
              <w:jc w:val="right"/>
              <w:rPr>
                <w:rFonts w:ascii="Arial" w:hAnsi="Arial" w:cs="Arial"/>
                <w:b/>
                <w:sz w:val="16"/>
                <w:szCs w:val="14"/>
              </w:rPr>
            </w:pPr>
            <w:r>
              <w:rPr>
                <w:rFonts w:ascii="Arial" w:hAnsi="Arial" w:cs="Arial"/>
                <w:b/>
                <w:bCs/>
                <w:sz w:val="16"/>
                <w:szCs w:val="16"/>
              </w:rPr>
              <w:t>3.002.950</w:t>
            </w:r>
          </w:p>
        </w:tc>
        <w:tc>
          <w:tcPr>
            <w:tcW w:w="1134" w:type="dxa"/>
            <w:noWrap/>
            <w:tcMar>
              <w:top w:w="15" w:type="dxa"/>
              <w:left w:w="15" w:type="dxa"/>
              <w:bottom w:w="0" w:type="dxa"/>
              <w:right w:w="15" w:type="dxa"/>
            </w:tcMar>
            <w:vAlign w:val="center"/>
          </w:tcPr>
          <w:p w14:paraId="32B4D4D9" w14:textId="77777777" w:rsidR="00A417FE" w:rsidRPr="00D930F5" w:rsidRDefault="00A417FE" w:rsidP="00853B3C">
            <w:pPr>
              <w:ind w:right="35"/>
              <w:jc w:val="right"/>
              <w:rPr>
                <w:rFonts w:ascii="Arial" w:hAnsi="Arial" w:cs="Arial"/>
                <w:b/>
                <w:sz w:val="16"/>
                <w:szCs w:val="14"/>
              </w:rPr>
            </w:pPr>
            <w:r>
              <w:rPr>
                <w:rFonts w:ascii="Arial" w:hAnsi="Arial" w:cs="Arial"/>
                <w:b/>
                <w:bCs/>
                <w:sz w:val="16"/>
                <w:szCs w:val="16"/>
              </w:rPr>
              <w:t>317.093</w:t>
            </w:r>
          </w:p>
        </w:tc>
        <w:tc>
          <w:tcPr>
            <w:tcW w:w="1276" w:type="dxa"/>
            <w:vAlign w:val="center"/>
          </w:tcPr>
          <w:p w14:paraId="5E5667FD" w14:textId="77777777" w:rsidR="00A417FE" w:rsidRPr="00D930F5" w:rsidRDefault="00A417FE" w:rsidP="00853B3C">
            <w:pPr>
              <w:ind w:right="35"/>
              <w:jc w:val="right"/>
              <w:rPr>
                <w:rFonts w:ascii="Arial" w:hAnsi="Arial" w:cs="Arial"/>
                <w:b/>
                <w:sz w:val="16"/>
                <w:szCs w:val="14"/>
              </w:rPr>
            </w:pPr>
            <w:r>
              <w:rPr>
                <w:rFonts w:ascii="Arial" w:hAnsi="Arial" w:cs="Arial"/>
                <w:b/>
                <w:bCs/>
                <w:sz w:val="16"/>
                <w:szCs w:val="16"/>
              </w:rPr>
              <w:t>784.449</w:t>
            </w:r>
          </w:p>
        </w:tc>
        <w:tc>
          <w:tcPr>
            <w:tcW w:w="1275" w:type="dxa"/>
            <w:noWrap/>
            <w:tcMar>
              <w:top w:w="15" w:type="dxa"/>
              <w:left w:w="15" w:type="dxa"/>
              <w:bottom w:w="0" w:type="dxa"/>
              <w:right w:w="15" w:type="dxa"/>
            </w:tcMar>
            <w:vAlign w:val="center"/>
          </w:tcPr>
          <w:p w14:paraId="33E048FA" w14:textId="77777777" w:rsidR="00A417FE" w:rsidRPr="00D930F5" w:rsidRDefault="00A417FE" w:rsidP="00853B3C">
            <w:pPr>
              <w:ind w:right="35"/>
              <w:jc w:val="right"/>
              <w:rPr>
                <w:rFonts w:ascii="Arial" w:hAnsi="Arial" w:cs="Arial"/>
                <w:b/>
                <w:sz w:val="16"/>
                <w:szCs w:val="14"/>
              </w:rPr>
            </w:pPr>
            <w:r>
              <w:rPr>
                <w:rFonts w:ascii="Arial" w:hAnsi="Arial" w:cs="Arial"/>
                <w:b/>
                <w:bCs/>
                <w:sz w:val="16"/>
                <w:szCs w:val="16"/>
              </w:rPr>
              <w:t>4.104.492</w:t>
            </w:r>
          </w:p>
        </w:tc>
      </w:tr>
      <w:tr w:rsidR="00A417FE" w:rsidRPr="00640653" w14:paraId="0FCE0E64" w14:textId="77777777" w:rsidTr="00853B3C">
        <w:trPr>
          <w:trHeight w:val="113"/>
        </w:trPr>
        <w:tc>
          <w:tcPr>
            <w:tcW w:w="4111" w:type="dxa"/>
            <w:noWrap/>
            <w:tcMar>
              <w:top w:w="15" w:type="dxa"/>
              <w:left w:w="15" w:type="dxa"/>
              <w:bottom w:w="0" w:type="dxa"/>
              <w:right w:w="15" w:type="dxa"/>
            </w:tcMar>
            <w:vAlign w:val="center"/>
          </w:tcPr>
          <w:p w14:paraId="78E1C75A" w14:textId="77777777" w:rsidR="00A417FE" w:rsidRPr="00446429" w:rsidRDefault="00A417FE" w:rsidP="00853B3C">
            <w:pPr>
              <w:ind w:left="240"/>
              <w:jc w:val="both"/>
              <w:rPr>
                <w:rFonts w:ascii="Arial" w:eastAsia="Arial Unicode MS" w:hAnsi="Arial" w:cs="Arial"/>
                <w:b/>
                <w:iCs/>
                <w:sz w:val="16"/>
                <w:szCs w:val="14"/>
              </w:rPr>
            </w:pPr>
          </w:p>
        </w:tc>
        <w:tc>
          <w:tcPr>
            <w:tcW w:w="1559" w:type="dxa"/>
            <w:noWrap/>
            <w:tcMar>
              <w:top w:w="15" w:type="dxa"/>
              <w:left w:w="15" w:type="dxa"/>
              <w:bottom w:w="0" w:type="dxa"/>
              <w:right w:w="15" w:type="dxa"/>
            </w:tcMar>
            <w:vAlign w:val="center"/>
          </w:tcPr>
          <w:p w14:paraId="08A9CC52" w14:textId="77777777" w:rsidR="00A417FE" w:rsidRPr="00D930F5" w:rsidRDefault="00A417FE" w:rsidP="00853B3C">
            <w:pPr>
              <w:ind w:right="35"/>
              <w:jc w:val="right"/>
              <w:rPr>
                <w:rFonts w:ascii="Arial" w:hAnsi="Arial" w:cs="Arial"/>
                <w:sz w:val="16"/>
                <w:szCs w:val="14"/>
              </w:rPr>
            </w:pPr>
          </w:p>
        </w:tc>
        <w:tc>
          <w:tcPr>
            <w:tcW w:w="1134" w:type="dxa"/>
            <w:noWrap/>
            <w:tcMar>
              <w:top w:w="15" w:type="dxa"/>
              <w:left w:w="15" w:type="dxa"/>
              <w:bottom w:w="0" w:type="dxa"/>
              <w:right w:w="15" w:type="dxa"/>
            </w:tcMar>
            <w:vAlign w:val="center"/>
          </w:tcPr>
          <w:p w14:paraId="75102CBE" w14:textId="77777777" w:rsidR="00A417FE" w:rsidRPr="00D930F5" w:rsidRDefault="00A417FE" w:rsidP="00853B3C">
            <w:pPr>
              <w:ind w:right="35"/>
              <w:jc w:val="right"/>
              <w:rPr>
                <w:rFonts w:ascii="Arial" w:hAnsi="Arial" w:cs="Arial"/>
                <w:sz w:val="16"/>
                <w:szCs w:val="14"/>
              </w:rPr>
            </w:pPr>
            <w:r>
              <w:rPr>
                <w:rFonts w:ascii="Arial" w:hAnsi="Arial" w:cs="Arial"/>
                <w:b/>
                <w:bCs/>
                <w:sz w:val="16"/>
                <w:szCs w:val="16"/>
              </w:rPr>
              <w:t>-</w:t>
            </w:r>
          </w:p>
        </w:tc>
        <w:tc>
          <w:tcPr>
            <w:tcW w:w="1276" w:type="dxa"/>
            <w:vAlign w:val="center"/>
          </w:tcPr>
          <w:p w14:paraId="089175C1" w14:textId="77777777" w:rsidR="00A417FE" w:rsidRPr="00D930F5" w:rsidRDefault="00A417FE" w:rsidP="00853B3C">
            <w:pPr>
              <w:ind w:right="35"/>
              <w:jc w:val="right"/>
              <w:rPr>
                <w:rFonts w:ascii="Arial" w:hAnsi="Arial" w:cs="Arial"/>
                <w:b/>
                <w:sz w:val="16"/>
                <w:szCs w:val="14"/>
              </w:rPr>
            </w:pPr>
            <w:r>
              <w:rPr>
                <w:rFonts w:ascii="Arial" w:hAnsi="Arial" w:cs="Arial"/>
                <w:b/>
                <w:bCs/>
                <w:sz w:val="16"/>
                <w:szCs w:val="16"/>
              </w:rPr>
              <w:t xml:space="preserve">                     -   </w:t>
            </w:r>
          </w:p>
        </w:tc>
        <w:tc>
          <w:tcPr>
            <w:tcW w:w="1275" w:type="dxa"/>
            <w:noWrap/>
            <w:tcMar>
              <w:top w:w="15" w:type="dxa"/>
              <w:left w:w="15" w:type="dxa"/>
              <w:bottom w:w="0" w:type="dxa"/>
              <w:right w:w="15" w:type="dxa"/>
            </w:tcMar>
            <w:vAlign w:val="center"/>
          </w:tcPr>
          <w:p w14:paraId="4F5F22FC" w14:textId="77777777" w:rsidR="00A417FE" w:rsidRPr="00D930F5" w:rsidRDefault="00A417FE" w:rsidP="00853B3C">
            <w:pPr>
              <w:ind w:right="35"/>
              <w:jc w:val="right"/>
              <w:rPr>
                <w:rFonts w:ascii="Arial" w:hAnsi="Arial" w:cs="Arial"/>
                <w:b/>
                <w:sz w:val="16"/>
                <w:szCs w:val="14"/>
              </w:rPr>
            </w:pPr>
            <w:r>
              <w:rPr>
                <w:rFonts w:ascii="Arial" w:hAnsi="Arial" w:cs="Arial"/>
                <w:b/>
                <w:bCs/>
                <w:sz w:val="16"/>
                <w:szCs w:val="16"/>
              </w:rPr>
              <w:t>-</w:t>
            </w:r>
          </w:p>
        </w:tc>
      </w:tr>
      <w:tr w:rsidR="00A417FE" w:rsidRPr="00640653" w14:paraId="14421056" w14:textId="77777777" w:rsidTr="00853B3C">
        <w:trPr>
          <w:trHeight w:val="113"/>
        </w:trPr>
        <w:tc>
          <w:tcPr>
            <w:tcW w:w="4111" w:type="dxa"/>
            <w:noWrap/>
            <w:tcMar>
              <w:top w:w="15" w:type="dxa"/>
              <w:left w:w="15" w:type="dxa"/>
              <w:bottom w:w="0" w:type="dxa"/>
              <w:right w:w="15" w:type="dxa"/>
            </w:tcMar>
            <w:vAlign w:val="center"/>
          </w:tcPr>
          <w:p w14:paraId="6F0ADAEE" w14:textId="77777777" w:rsidR="00A417FE" w:rsidRPr="00446429" w:rsidRDefault="00A417FE" w:rsidP="00853B3C">
            <w:pPr>
              <w:jc w:val="both"/>
              <w:rPr>
                <w:rFonts w:ascii="Arial" w:hAnsi="Arial" w:cs="Arial"/>
                <w:iCs/>
                <w:sz w:val="16"/>
                <w:szCs w:val="14"/>
              </w:rPr>
            </w:pPr>
            <w:r w:rsidRPr="00446429">
              <w:rPr>
                <w:rFonts w:ascii="Arial" w:hAnsi="Arial" w:cs="Arial"/>
                <w:b/>
                <w:iCs/>
                <w:sz w:val="16"/>
                <w:szCs w:val="14"/>
              </w:rPr>
              <w:t>Birikmiş Amortisman (-)</w:t>
            </w:r>
          </w:p>
        </w:tc>
        <w:tc>
          <w:tcPr>
            <w:tcW w:w="1559" w:type="dxa"/>
            <w:noWrap/>
            <w:tcMar>
              <w:top w:w="15" w:type="dxa"/>
              <w:left w:w="15" w:type="dxa"/>
              <w:bottom w:w="0" w:type="dxa"/>
              <w:right w:w="15" w:type="dxa"/>
            </w:tcMar>
            <w:vAlign w:val="center"/>
          </w:tcPr>
          <w:p w14:paraId="0E7DDD0B" w14:textId="77777777" w:rsidR="00A417FE" w:rsidRPr="00D930F5" w:rsidRDefault="00A417FE" w:rsidP="00853B3C">
            <w:pPr>
              <w:ind w:right="35"/>
              <w:jc w:val="right"/>
              <w:rPr>
                <w:rFonts w:ascii="Arial" w:hAnsi="Arial" w:cs="Arial"/>
                <w:sz w:val="16"/>
                <w:szCs w:val="14"/>
              </w:rPr>
            </w:pPr>
          </w:p>
        </w:tc>
        <w:tc>
          <w:tcPr>
            <w:tcW w:w="1134" w:type="dxa"/>
            <w:noWrap/>
            <w:tcMar>
              <w:top w:w="15" w:type="dxa"/>
              <w:left w:w="15" w:type="dxa"/>
              <w:bottom w:w="0" w:type="dxa"/>
              <w:right w:w="15" w:type="dxa"/>
            </w:tcMar>
            <w:vAlign w:val="center"/>
          </w:tcPr>
          <w:p w14:paraId="0D9596C9" w14:textId="77777777" w:rsidR="00A417FE" w:rsidRPr="00D930F5" w:rsidRDefault="00A417FE" w:rsidP="00853B3C">
            <w:pPr>
              <w:ind w:right="35"/>
              <w:jc w:val="right"/>
              <w:rPr>
                <w:rFonts w:ascii="Arial" w:hAnsi="Arial" w:cs="Arial"/>
                <w:sz w:val="16"/>
                <w:szCs w:val="14"/>
              </w:rPr>
            </w:pPr>
          </w:p>
        </w:tc>
        <w:tc>
          <w:tcPr>
            <w:tcW w:w="1276" w:type="dxa"/>
            <w:vAlign w:val="center"/>
          </w:tcPr>
          <w:p w14:paraId="3EC661CE" w14:textId="77777777" w:rsidR="00A417FE" w:rsidRPr="00D930F5" w:rsidRDefault="00A417FE" w:rsidP="00853B3C">
            <w:pPr>
              <w:ind w:right="35"/>
              <w:jc w:val="right"/>
              <w:rPr>
                <w:rFonts w:ascii="Arial" w:hAnsi="Arial" w:cs="Arial"/>
                <w:b/>
                <w:sz w:val="16"/>
                <w:szCs w:val="14"/>
              </w:rPr>
            </w:pPr>
          </w:p>
        </w:tc>
        <w:tc>
          <w:tcPr>
            <w:tcW w:w="1275" w:type="dxa"/>
            <w:noWrap/>
            <w:tcMar>
              <w:top w:w="15" w:type="dxa"/>
              <w:left w:w="15" w:type="dxa"/>
              <w:bottom w:w="0" w:type="dxa"/>
              <w:right w:w="15" w:type="dxa"/>
            </w:tcMar>
            <w:vAlign w:val="center"/>
          </w:tcPr>
          <w:p w14:paraId="5BA2EBEF" w14:textId="77777777" w:rsidR="00A417FE" w:rsidRPr="00D930F5" w:rsidRDefault="00A417FE" w:rsidP="00853B3C">
            <w:pPr>
              <w:ind w:right="35"/>
              <w:jc w:val="right"/>
              <w:rPr>
                <w:rFonts w:ascii="Arial" w:hAnsi="Arial" w:cs="Arial"/>
                <w:b/>
                <w:sz w:val="16"/>
                <w:szCs w:val="14"/>
              </w:rPr>
            </w:pPr>
          </w:p>
        </w:tc>
      </w:tr>
      <w:tr w:rsidR="00A417FE" w:rsidRPr="00640653" w14:paraId="15A8E799" w14:textId="77777777" w:rsidTr="00853B3C">
        <w:trPr>
          <w:trHeight w:val="113"/>
        </w:trPr>
        <w:tc>
          <w:tcPr>
            <w:tcW w:w="4111" w:type="dxa"/>
            <w:noWrap/>
            <w:tcMar>
              <w:top w:w="15" w:type="dxa"/>
              <w:left w:w="15" w:type="dxa"/>
              <w:bottom w:w="0" w:type="dxa"/>
              <w:right w:w="15" w:type="dxa"/>
            </w:tcMar>
            <w:vAlign w:val="center"/>
          </w:tcPr>
          <w:p w14:paraId="457964EB" w14:textId="77777777" w:rsidR="00A417FE" w:rsidRPr="00446429" w:rsidRDefault="00A417FE" w:rsidP="00853B3C">
            <w:pPr>
              <w:ind w:left="240"/>
              <w:jc w:val="both"/>
              <w:rPr>
                <w:rFonts w:ascii="Arial" w:eastAsia="Arial Unicode MS" w:hAnsi="Arial" w:cs="Arial"/>
                <w:b/>
                <w:iCs/>
                <w:sz w:val="16"/>
                <w:szCs w:val="14"/>
              </w:rPr>
            </w:pPr>
            <w:r w:rsidRPr="00446429">
              <w:rPr>
                <w:rFonts w:ascii="Arial" w:eastAsia="Arial Unicode MS" w:hAnsi="Arial" w:cs="Arial"/>
                <w:b/>
                <w:iCs/>
                <w:sz w:val="16"/>
                <w:szCs w:val="14"/>
              </w:rPr>
              <w:t xml:space="preserve">Dönem başı bakiyesi: </w:t>
            </w:r>
            <w:r w:rsidRPr="00446429">
              <w:rPr>
                <w:rFonts w:ascii="Arial" w:eastAsia="Arial Unicode MS" w:hAnsi="Arial" w:cs="Arial"/>
                <w:b/>
                <w:sz w:val="16"/>
                <w:szCs w:val="14"/>
              </w:rPr>
              <w:t xml:space="preserve">1 Ocak </w:t>
            </w:r>
            <w:r>
              <w:rPr>
                <w:rFonts w:ascii="Arial" w:eastAsia="Arial Unicode MS" w:hAnsi="Arial" w:cs="Arial"/>
                <w:b/>
                <w:sz w:val="16"/>
                <w:szCs w:val="14"/>
              </w:rPr>
              <w:t>2023</w:t>
            </w:r>
          </w:p>
        </w:tc>
        <w:tc>
          <w:tcPr>
            <w:tcW w:w="1559" w:type="dxa"/>
            <w:noWrap/>
            <w:tcMar>
              <w:top w:w="15" w:type="dxa"/>
              <w:left w:w="15" w:type="dxa"/>
              <w:bottom w:w="0" w:type="dxa"/>
              <w:right w:w="15" w:type="dxa"/>
            </w:tcMar>
            <w:vAlign w:val="center"/>
          </w:tcPr>
          <w:p w14:paraId="5D21759E" w14:textId="77777777" w:rsidR="00A417FE" w:rsidRPr="00D930F5" w:rsidRDefault="00A417FE" w:rsidP="00853B3C">
            <w:pPr>
              <w:ind w:right="35"/>
              <w:jc w:val="right"/>
              <w:rPr>
                <w:rFonts w:ascii="Arial" w:hAnsi="Arial" w:cs="Arial"/>
                <w:b/>
                <w:sz w:val="16"/>
                <w:szCs w:val="14"/>
              </w:rPr>
            </w:pPr>
            <w:r>
              <w:rPr>
                <w:rFonts w:ascii="Arial" w:hAnsi="Arial" w:cs="Arial"/>
                <w:b/>
                <w:bCs/>
                <w:sz w:val="16"/>
                <w:szCs w:val="16"/>
              </w:rPr>
              <w:t>109.339</w:t>
            </w:r>
          </w:p>
        </w:tc>
        <w:tc>
          <w:tcPr>
            <w:tcW w:w="1134" w:type="dxa"/>
            <w:noWrap/>
            <w:tcMar>
              <w:top w:w="15" w:type="dxa"/>
              <w:left w:w="15" w:type="dxa"/>
              <w:bottom w:w="0" w:type="dxa"/>
              <w:right w:w="15" w:type="dxa"/>
            </w:tcMar>
            <w:vAlign w:val="center"/>
          </w:tcPr>
          <w:p w14:paraId="67AA1DF7" w14:textId="77777777" w:rsidR="00A417FE" w:rsidRPr="00D930F5" w:rsidRDefault="00A417FE" w:rsidP="00853B3C">
            <w:pPr>
              <w:ind w:right="35"/>
              <w:jc w:val="right"/>
              <w:rPr>
                <w:rFonts w:ascii="Arial" w:hAnsi="Arial" w:cs="Arial"/>
                <w:b/>
                <w:sz w:val="16"/>
                <w:szCs w:val="14"/>
              </w:rPr>
            </w:pPr>
            <w:r>
              <w:rPr>
                <w:rFonts w:ascii="Arial" w:hAnsi="Arial" w:cs="Arial"/>
                <w:b/>
                <w:bCs/>
                <w:sz w:val="16"/>
                <w:szCs w:val="16"/>
              </w:rPr>
              <w:t>33.188</w:t>
            </w:r>
          </w:p>
        </w:tc>
        <w:tc>
          <w:tcPr>
            <w:tcW w:w="1276" w:type="dxa"/>
            <w:vAlign w:val="center"/>
          </w:tcPr>
          <w:p w14:paraId="044C7855" w14:textId="77777777" w:rsidR="00A417FE" w:rsidRPr="00D930F5" w:rsidRDefault="00A417FE" w:rsidP="00853B3C">
            <w:pPr>
              <w:ind w:right="35"/>
              <w:jc w:val="right"/>
              <w:rPr>
                <w:rFonts w:ascii="Arial" w:hAnsi="Arial" w:cs="Arial"/>
                <w:b/>
                <w:sz w:val="16"/>
                <w:szCs w:val="14"/>
              </w:rPr>
            </w:pPr>
            <w:r>
              <w:rPr>
                <w:rFonts w:ascii="Arial" w:hAnsi="Arial" w:cs="Arial"/>
                <w:b/>
                <w:bCs/>
                <w:sz w:val="16"/>
                <w:szCs w:val="16"/>
              </w:rPr>
              <w:t>148.960</w:t>
            </w:r>
          </w:p>
        </w:tc>
        <w:tc>
          <w:tcPr>
            <w:tcW w:w="1275" w:type="dxa"/>
            <w:noWrap/>
            <w:tcMar>
              <w:top w:w="15" w:type="dxa"/>
              <w:left w:w="15" w:type="dxa"/>
              <w:bottom w:w="0" w:type="dxa"/>
              <w:right w:w="15" w:type="dxa"/>
            </w:tcMar>
            <w:vAlign w:val="center"/>
          </w:tcPr>
          <w:p w14:paraId="04B10211" w14:textId="77777777" w:rsidR="00A417FE" w:rsidRPr="00D930F5" w:rsidRDefault="00A417FE" w:rsidP="00853B3C">
            <w:pPr>
              <w:ind w:right="35"/>
              <w:jc w:val="right"/>
              <w:rPr>
                <w:rFonts w:ascii="Arial" w:hAnsi="Arial" w:cs="Arial"/>
                <w:b/>
                <w:sz w:val="16"/>
                <w:szCs w:val="14"/>
              </w:rPr>
            </w:pPr>
            <w:r>
              <w:rPr>
                <w:rFonts w:ascii="Arial" w:hAnsi="Arial" w:cs="Arial"/>
                <w:b/>
                <w:bCs/>
                <w:sz w:val="16"/>
                <w:szCs w:val="16"/>
              </w:rPr>
              <w:t>291.487</w:t>
            </w:r>
          </w:p>
        </w:tc>
      </w:tr>
      <w:tr w:rsidR="00A417FE" w:rsidRPr="00640653" w14:paraId="7D653454" w14:textId="77777777" w:rsidTr="00853B3C">
        <w:trPr>
          <w:trHeight w:val="113"/>
        </w:trPr>
        <w:tc>
          <w:tcPr>
            <w:tcW w:w="4111" w:type="dxa"/>
            <w:noWrap/>
            <w:tcMar>
              <w:top w:w="15" w:type="dxa"/>
              <w:left w:w="15" w:type="dxa"/>
              <w:bottom w:w="0" w:type="dxa"/>
              <w:right w:w="15" w:type="dxa"/>
            </w:tcMar>
            <w:vAlign w:val="center"/>
          </w:tcPr>
          <w:p w14:paraId="0BC98C83" w14:textId="77777777" w:rsidR="00A417FE" w:rsidRPr="002B2EF6" w:rsidRDefault="00A417FE" w:rsidP="00853B3C">
            <w:pPr>
              <w:ind w:left="240"/>
              <w:jc w:val="both"/>
              <w:rPr>
                <w:rFonts w:ascii="Arial" w:eastAsia="Arial Unicode MS" w:hAnsi="Arial" w:cs="Arial"/>
                <w:iCs/>
                <w:sz w:val="16"/>
                <w:szCs w:val="14"/>
              </w:rPr>
            </w:pPr>
            <w:r w:rsidRPr="002B2EF6">
              <w:rPr>
                <w:rFonts w:ascii="Arial" w:hAnsi="Arial" w:cs="Arial"/>
                <w:iCs/>
                <w:sz w:val="16"/>
                <w:szCs w:val="14"/>
              </w:rPr>
              <w:t xml:space="preserve">Cari dönem </w:t>
            </w:r>
            <w:proofErr w:type="gramStart"/>
            <w:r w:rsidRPr="002B2EF6">
              <w:rPr>
                <w:rFonts w:ascii="Arial" w:hAnsi="Arial" w:cs="Arial"/>
                <w:iCs/>
                <w:sz w:val="16"/>
                <w:szCs w:val="14"/>
              </w:rPr>
              <w:t>amortisman</w:t>
            </w:r>
            <w:proofErr w:type="gramEnd"/>
            <w:r w:rsidRPr="002B2EF6">
              <w:rPr>
                <w:rFonts w:ascii="Arial" w:hAnsi="Arial" w:cs="Arial"/>
                <w:iCs/>
                <w:sz w:val="16"/>
                <w:szCs w:val="14"/>
              </w:rPr>
              <w:t xml:space="preserve"> gideri</w:t>
            </w:r>
          </w:p>
        </w:tc>
        <w:tc>
          <w:tcPr>
            <w:tcW w:w="1559" w:type="dxa"/>
            <w:noWrap/>
            <w:tcMar>
              <w:top w:w="15" w:type="dxa"/>
              <w:left w:w="15" w:type="dxa"/>
              <w:bottom w:w="0" w:type="dxa"/>
              <w:right w:w="15" w:type="dxa"/>
            </w:tcMar>
            <w:vAlign w:val="center"/>
          </w:tcPr>
          <w:p w14:paraId="4E202C58" w14:textId="77777777" w:rsidR="00A417FE" w:rsidRPr="00516404" w:rsidRDefault="00A417FE" w:rsidP="00853B3C">
            <w:pPr>
              <w:ind w:right="35"/>
              <w:jc w:val="right"/>
              <w:rPr>
                <w:rFonts w:ascii="Arial" w:hAnsi="Arial" w:cs="Arial"/>
                <w:sz w:val="16"/>
                <w:szCs w:val="14"/>
              </w:rPr>
            </w:pPr>
            <w:r w:rsidRPr="00516404">
              <w:rPr>
                <w:rFonts w:ascii="Arial" w:hAnsi="Arial" w:cs="Arial"/>
                <w:bCs/>
                <w:sz w:val="16"/>
                <w:szCs w:val="16"/>
              </w:rPr>
              <w:t>96.862</w:t>
            </w:r>
          </w:p>
        </w:tc>
        <w:tc>
          <w:tcPr>
            <w:tcW w:w="1134" w:type="dxa"/>
            <w:noWrap/>
            <w:tcMar>
              <w:top w:w="15" w:type="dxa"/>
              <w:left w:w="15" w:type="dxa"/>
              <w:bottom w:w="0" w:type="dxa"/>
              <w:right w:w="15" w:type="dxa"/>
            </w:tcMar>
            <w:vAlign w:val="center"/>
          </w:tcPr>
          <w:p w14:paraId="435212FF" w14:textId="77777777" w:rsidR="00A417FE" w:rsidRPr="00516404" w:rsidRDefault="00A417FE" w:rsidP="00853B3C">
            <w:pPr>
              <w:ind w:right="35"/>
              <w:jc w:val="right"/>
              <w:rPr>
                <w:rFonts w:ascii="Arial" w:hAnsi="Arial" w:cs="Arial"/>
                <w:sz w:val="16"/>
                <w:szCs w:val="14"/>
              </w:rPr>
            </w:pPr>
            <w:r w:rsidRPr="00516404">
              <w:rPr>
                <w:rFonts w:ascii="Arial" w:hAnsi="Arial" w:cs="Arial"/>
                <w:bCs/>
                <w:sz w:val="16"/>
                <w:szCs w:val="16"/>
              </w:rPr>
              <w:t>37.112</w:t>
            </w:r>
          </w:p>
        </w:tc>
        <w:tc>
          <w:tcPr>
            <w:tcW w:w="1276" w:type="dxa"/>
            <w:vAlign w:val="center"/>
          </w:tcPr>
          <w:p w14:paraId="3EAF911C" w14:textId="77777777" w:rsidR="00A417FE" w:rsidRPr="00516404" w:rsidRDefault="00A417FE" w:rsidP="00853B3C">
            <w:pPr>
              <w:ind w:right="35"/>
              <w:jc w:val="right"/>
              <w:rPr>
                <w:rFonts w:ascii="Arial" w:hAnsi="Arial" w:cs="Arial"/>
                <w:sz w:val="16"/>
                <w:szCs w:val="14"/>
              </w:rPr>
            </w:pPr>
            <w:r w:rsidRPr="00516404">
              <w:rPr>
                <w:rFonts w:ascii="Arial" w:hAnsi="Arial" w:cs="Arial"/>
                <w:bCs/>
                <w:sz w:val="16"/>
                <w:szCs w:val="16"/>
              </w:rPr>
              <w:t>94.709</w:t>
            </w:r>
          </w:p>
        </w:tc>
        <w:tc>
          <w:tcPr>
            <w:tcW w:w="1275" w:type="dxa"/>
            <w:noWrap/>
            <w:tcMar>
              <w:top w:w="15" w:type="dxa"/>
              <w:left w:w="15" w:type="dxa"/>
              <w:bottom w:w="0" w:type="dxa"/>
              <w:right w:w="15" w:type="dxa"/>
            </w:tcMar>
            <w:vAlign w:val="center"/>
          </w:tcPr>
          <w:p w14:paraId="705EBC28" w14:textId="77777777" w:rsidR="00A417FE" w:rsidRPr="00516404" w:rsidRDefault="00A417FE" w:rsidP="00853B3C">
            <w:pPr>
              <w:ind w:right="35"/>
              <w:jc w:val="right"/>
              <w:rPr>
                <w:rFonts w:ascii="Arial" w:hAnsi="Arial" w:cs="Arial"/>
                <w:sz w:val="16"/>
                <w:szCs w:val="14"/>
              </w:rPr>
            </w:pPr>
            <w:r w:rsidRPr="00516404">
              <w:rPr>
                <w:rFonts w:ascii="Arial" w:hAnsi="Arial" w:cs="Arial"/>
                <w:bCs/>
                <w:sz w:val="16"/>
                <w:szCs w:val="16"/>
              </w:rPr>
              <w:t>228.683</w:t>
            </w:r>
          </w:p>
        </w:tc>
      </w:tr>
      <w:tr w:rsidR="00A417FE" w:rsidRPr="00640653" w14:paraId="20835DAA" w14:textId="77777777" w:rsidTr="00853B3C">
        <w:trPr>
          <w:trHeight w:val="113"/>
        </w:trPr>
        <w:tc>
          <w:tcPr>
            <w:tcW w:w="4111" w:type="dxa"/>
            <w:noWrap/>
            <w:tcMar>
              <w:top w:w="15" w:type="dxa"/>
              <w:left w:w="15" w:type="dxa"/>
              <w:bottom w:w="0" w:type="dxa"/>
              <w:right w:w="15" w:type="dxa"/>
            </w:tcMar>
            <w:vAlign w:val="center"/>
          </w:tcPr>
          <w:p w14:paraId="2E9566A3" w14:textId="77777777" w:rsidR="00A417FE" w:rsidRPr="002B2EF6" w:rsidRDefault="00A417FE" w:rsidP="00853B3C">
            <w:pPr>
              <w:ind w:left="240"/>
              <w:jc w:val="both"/>
              <w:rPr>
                <w:rFonts w:ascii="Arial" w:eastAsia="Arial Unicode MS" w:hAnsi="Arial" w:cs="Arial"/>
                <w:iCs/>
                <w:sz w:val="16"/>
                <w:szCs w:val="14"/>
              </w:rPr>
            </w:pPr>
            <w:r w:rsidRPr="002B2EF6">
              <w:rPr>
                <w:rFonts w:ascii="Arial" w:hAnsi="Arial" w:cs="Arial"/>
                <w:iCs/>
                <w:sz w:val="16"/>
                <w:szCs w:val="14"/>
              </w:rPr>
              <w:t xml:space="preserve">Elden çıkarılanlara ait </w:t>
            </w:r>
            <w:proofErr w:type="gramStart"/>
            <w:r w:rsidRPr="002B2EF6">
              <w:rPr>
                <w:rFonts w:ascii="Arial" w:hAnsi="Arial" w:cs="Arial"/>
                <w:iCs/>
                <w:sz w:val="16"/>
                <w:szCs w:val="14"/>
              </w:rPr>
              <w:t>amortisman</w:t>
            </w:r>
            <w:proofErr w:type="gramEnd"/>
            <w:r w:rsidRPr="002B2EF6">
              <w:rPr>
                <w:rFonts w:ascii="Arial" w:hAnsi="Arial" w:cs="Arial"/>
                <w:iCs/>
                <w:sz w:val="16"/>
                <w:szCs w:val="14"/>
              </w:rPr>
              <w:t xml:space="preserve"> iptali</w:t>
            </w:r>
          </w:p>
        </w:tc>
        <w:tc>
          <w:tcPr>
            <w:tcW w:w="1559" w:type="dxa"/>
            <w:noWrap/>
            <w:tcMar>
              <w:top w:w="15" w:type="dxa"/>
              <w:left w:w="15" w:type="dxa"/>
              <w:bottom w:w="0" w:type="dxa"/>
              <w:right w:w="15" w:type="dxa"/>
            </w:tcMar>
            <w:vAlign w:val="center"/>
          </w:tcPr>
          <w:p w14:paraId="348F5940" w14:textId="77777777" w:rsidR="00A417FE" w:rsidRPr="00516404" w:rsidRDefault="00A417FE" w:rsidP="00853B3C">
            <w:pPr>
              <w:ind w:right="35"/>
              <w:jc w:val="right"/>
              <w:rPr>
                <w:rFonts w:ascii="Arial" w:hAnsi="Arial" w:cs="Arial"/>
                <w:sz w:val="16"/>
                <w:szCs w:val="14"/>
              </w:rPr>
            </w:pPr>
            <w:r w:rsidRPr="00516404">
              <w:rPr>
                <w:rFonts w:ascii="Arial" w:hAnsi="Arial" w:cs="Arial"/>
                <w:bCs/>
                <w:color w:val="000000"/>
                <w:sz w:val="16"/>
                <w:szCs w:val="16"/>
              </w:rPr>
              <w:t>(4.987)</w:t>
            </w:r>
          </w:p>
        </w:tc>
        <w:tc>
          <w:tcPr>
            <w:tcW w:w="1134" w:type="dxa"/>
            <w:noWrap/>
            <w:tcMar>
              <w:top w:w="15" w:type="dxa"/>
              <w:left w:w="15" w:type="dxa"/>
              <w:bottom w:w="0" w:type="dxa"/>
              <w:right w:w="15" w:type="dxa"/>
            </w:tcMar>
            <w:vAlign w:val="center"/>
          </w:tcPr>
          <w:p w14:paraId="7A5FC483" w14:textId="77777777" w:rsidR="00A417FE" w:rsidRPr="00516404" w:rsidRDefault="00A417FE" w:rsidP="00853B3C">
            <w:pPr>
              <w:ind w:right="35"/>
              <w:jc w:val="right"/>
              <w:rPr>
                <w:rFonts w:ascii="Arial" w:hAnsi="Arial" w:cs="Arial"/>
                <w:sz w:val="16"/>
                <w:szCs w:val="14"/>
              </w:rPr>
            </w:pPr>
            <w:r w:rsidRPr="00516404">
              <w:rPr>
                <w:rFonts w:ascii="Arial" w:hAnsi="Arial" w:cs="Arial"/>
                <w:bCs/>
                <w:color w:val="000000"/>
                <w:sz w:val="16"/>
                <w:szCs w:val="16"/>
              </w:rPr>
              <w:t>(11.371)</w:t>
            </w:r>
          </w:p>
        </w:tc>
        <w:tc>
          <w:tcPr>
            <w:tcW w:w="1276" w:type="dxa"/>
            <w:vAlign w:val="center"/>
          </w:tcPr>
          <w:p w14:paraId="4702D4BE" w14:textId="77777777" w:rsidR="00A417FE" w:rsidRPr="00516404" w:rsidRDefault="00A417FE" w:rsidP="00853B3C">
            <w:pPr>
              <w:ind w:right="35"/>
              <w:jc w:val="right"/>
              <w:rPr>
                <w:rFonts w:ascii="Arial" w:hAnsi="Arial" w:cs="Arial"/>
                <w:sz w:val="16"/>
                <w:szCs w:val="14"/>
              </w:rPr>
            </w:pPr>
            <w:r w:rsidRPr="00516404">
              <w:rPr>
                <w:rFonts w:ascii="Arial" w:hAnsi="Arial" w:cs="Arial"/>
                <w:bCs/>
                <w:color w:val="000000"/>
                <w:sz w:val="16"/>
                <w:szCs w:val="16"/>
              </w:rPr>
              <w:t>(10.918)</w:t>
            </w:r>
          </w:p>
        </w:tc>
        <w:tc>
          <w:tcPr>
            <w:tcW w:w="1275" w:type="dxa"/>
            <w:noWrap/>
            <w:tcMar>
              <w:top w:w="15" w:type="dxa"/>
              <w:left w:w="15" w:type="dxa"/>
              <w:bottom w:w="0" w:type="dxa"/>
              <w:right w:w="15" w:type="dxa"/>
            </w:tcMar>
            <w:vAlign w:val="center"/>
          </w:tcPr>
          <w:p w14:paraId="52A8604D" w14:textId="77777777" w:rsidR="00A417FE" w:rsidRPr="00516404" w:rsidRDefault="00A417FE" w:rsidP="00853B3C">
            <w:pPr>
              <w:ind w:right="35"/>
              <w:jc w:val="right"/>
              <w:rPr>
                <w:rFonts w:ascii="Arial" w:hAnsi="Arial" w:cs="Arial"/>
                <w:sz w:val="16"/>
                <w:szCs w:val="14"/>
              </w:rPr>
            </w:pPr>
            <w:r w:rsidRPr="00516404">
              <w:rPr>
                <w:rFonts w:ascii="Arial" w:hAnsi="Arial" w:cs="Arial"/>
                <w:bCs/>
                <w:color w:val="000000"/>
                <w:sz w:val="16"/>
                <w:szCs w:val="16"/>
              </w:rPr>
              <w:t>(27.276)</w:t>
            </w:r>
          </w:p>
        </w:tc>
      </w:tr>
      <w:tr w:rsidR="00A417FE" w:rsidRPr="00640653" w14:paraId="59C49CD8" w14:textId="77777777" w:rsidTr="00853B3C">
        <w:trPr>
          <w:trHeight w:val="113"/>
        </w:trPr>
        <w:tc>
          <w:tcPr>
            <w:tcW w:w="4111" w:type="dxa"/>
            <w:noWrap/>
            <w:tcMar>
              <w:top w:w="15" w:type="dxa"/>
              <w:left w:w="15" w:type="dxa"/>
              <w:bottom w:w="0" w:type="dxa"/>
              <w:right w:w="15" w:type="dxa"/>
            </w:tcMar>
            <w:vAlign w:val="center"/>
          </w:tcPr>
          <w:p w14:paraId="6AAD079D" w14:textId="77777777" w:rsidR="00A417FE" w:rsidRPr="002B2EF6" w:rsidRDefault="00A417FE" w:rsidP="00853B3C">
            <w:pPr>
              <w:ind w:left="240"/>
              <w:jc w:val="both"/>
              <w:rPr>
                <w:rFonts w:ascii="Arial" w:eastAsia="Arial Unicode MS" w:hAnsi="Arial" w:cs="Arial"/>
                <w:iCs/>
                <w:sz w:val="16"/>
                <w:szCs w:val="14"/>
              </w:rPr>
            </w:pPr>
            <w:r w:rsidRPr="002B2EF6">
              <w:rPr>
                <w:rFonts w:ascii="Arial" w:hAnsi="Arial" w:cs="Arial"/>
                <w:iCs/>
                <w:sz w:val="16"/>
                <w:szCs w:val="14"/>
              </w:rPr>
              <w:t>Transferler</w:t>
            </w:r>
          </w:p>
        </w:tc>
        <w:tc>
          <w:tcPr>
            <w:tcW w:w="1559" w:type="dxa"/>
            <w:noWrap/>
            <w:tcMar>
              <w:top w:w="15" w:type="dxa"/>
              <w:left w:w="15" w:type="dxa"/>
              <w:bottom w:w="0" w:type="dxa"/>
              <w:right w:w="15" w:type="dxa"/>
            </w:tcMar>
            <w:vAlign w:val="center"/>
          </w:tcPr>
          <w:p w14:paraId="0B0A0F78" w14:textId="77777777" w:rsidR="00A417FE" w:rsidRPr="00516404" w:rsidRDefault="00A417FE" w:rsidP="00853B3C">
            <w:pPr>
              <w:ind w:right="35"/>
              <w:jc w:val="right"/>
              <w:rPr>
                <w:rFonts w:ascii="Arial" w:hAnsi="Arial" w:cs="Arial"/>
                <w:sz w:val="16"/>
                <w:szCs w:val="14"/>
              </w:rPr>
            </w:pPr>
            <w:r w:rsidRPr="00516404">
              <w:rPr>
                <w:rFonts w:ascii="Arial" w:hAnsi="Arial" w:cs="Arial"/>
                <w:bCs/>
                <w:sz w:val="16"/>
                <w:szCs w:val="16"/>
              </w:rPr>
              <w:t>155</w:t>
            </w:r>
          </w:p>
        </w:tc>
        <w:tc>
          <w:tcPr>
            <w:tcW w:w="1134" w:type="dxa"/>
            <w:noWrap/>
            <w:tcMar>
              <w:top w:w="15" w:type="dxa"/>
              <w:left w:w="15" w:type="dxa"/>
              <w:bottom w:w="0" w:type="dxa"/>
              <w:right w:w="15" w:type="dxa"/>
            </w:tcMar>
            <w:vAlign w:val="center"/>
          </w:tcPr>
          <w:p w14:paraId="1C00249F" w14:textId="77777777" w:rsidR="00A417FE" w:rsidRPr="00516404" w:rsidRDefault="00A417FE" w:rsidP="00853B3C">
            <w:pPr>
              <w:ind w:right="35"/>
              <w:jc w:val="right"/>
              <w:rPr>
                <w:rFonts w:ascii="Arial" w:hAnsi="Arial" w:cs="Arial"/>
                <w:sz w:val="16"/>
                <w:szCs w:val="14"/>
              </w:rPr>
            </w:pPr>
            <w:r w:rsidRPr="00516404">
              <w:rPr>
                <w:rFonts w:ascii="Arial" w:hAnsi="Arial" w:cs="Arial"/>
                <w:bCs/>
                <w:sz w:val="16"/>
                <w:szCs w:val="16"/>
              </w:rPr>
              <w:t>3.480</w:t>
            </w:r>
          </w:p>
        </w:tc>
        <w:tc>
          <w:tcPr>
            <w:tcW w:w="1276" w:type="dxa"/>
            <w:vAlign w:val="center"/>
          </w:tcPr>
          <w:p w14:paraId="4C8999D0" w14:textId="77777777" w:rsidR="00A417FE" w:rsidRPr="00516404" w:rsidRDefault="00A417FE" w:rsidP="00853B3C">
            <w:pPr>
              <w:ind w:right="35"/>
              <w:jc w:val="right"/>
              <w:rPr>
                <w:rFonts w:ascii="Arial" w:hAnsi="Arial" w:cs="Arial"/>
                <w:sz w:val="16"/>
                <w:szCs w:val="14"/>
              </w:rPr>
            </w:pPr>
            <w:r w:rsidRPr="00516404">
              <w:rPr>
                <w:rFonts w:ascii="Arial" w:hAnsi="Arial" w:cs="Arial"/>
                <w:bCs/>
                <w:sz w:val="16"/>
                <w:szCs w:val="16"/>
              </w:rPr>
              <w:t>-</w:t>
            </w:r>
          </w:p>
        </w:tc>
        <w:tc>
          <w:tcPr>
            <w:tcW w:w="1275" w:type="dxa"/>
            <w:noWrap/>
            <w:tcMar>
              <w:top w:w="15" w:type="dxa"/>
              <w:left w:w="15" w:type="dxa"/>
              <w:bottom w:w="0" w:type="dxa"/>
              <w:right w:w="15" w:type="dxa"/>
            </w:tcMar>
            <w:vAlign w:val="center"/>
          </w:tcPr>
          <w:p w14:paraId="55DEA74A" w14:textId="77777777" w:rsidR="00A417FE" w:rsidRPr="00516404" w:rsidRDefault="00A417FE" w:rsidP="00853B3C">
            <w:pPr>
              <w:ind w:right="35"/>
              <w:jc w:val="right"/>
              <w:rPr>
                <w:rFonts w:ascii="Arial" w:hAnsi="Arial" w:cs="Arial"/>
                <w:sz w:val="16"/>
                <w:szCs w:val="14"/>
              </w:rPr>
            </w:pPr>
            <w:r w:rsidRPr="00516404">
              <w:rPr>
                <w:rFonts w:ascii="Arial" w:hAnsi="Arial" w:cs="Arial"/>
                <w:bCs/>
                <w:sz w:val="16"/>
                <w:szCs w:val="16"/>
              </w:rPr>
              <w:t>3.635</w:t>
            </w:r>
          </w:p>
        </w:tc>
      </w:tr>
      <w:tr w:rsidR="00A417FE" w:rsidRPr="00507B40" w14:paraId="37E0CFA1" w14:textId="77777777" w:rsidTr="00853B3C">
        <w:trPr>
          <w:trHeight w:val="113"/>
        </w:trPr>
        <w:tc>
          <w:tcPr>
            <w:tcW w:w="4111" w:type="dxa"/>
            <w:noWrap/>
            <w:tcMar>
              <w:top w:w="15" w:type="dxa"/>
              <w:left w:w="15" w:type="dxa"/>
              <w:bottom w:w="0" w:type="dxa"/>
              <w:right w:w="15" w:type="dxa"/>
            </w:tcMar>
            <w:vAlign w:val="center"/>
          </w:tcPr>
          <w:p w14:paraId="66C1F7F0" w14:textId="77777777" w:rsidR="00A417FE" w:rsidRPr="00507B40" w:rsidRDefault="00A417FE" w:rsidP="00853B3C">
            <w:pPr>
              <w:ind w:left="240"/>
              <w:jc w:val="both"/>
              <w:rPr>
                <w:rFonts w:ascii="Arial" w:hAnsi="Arial" w:cs="Arial"/>
                <w:iCs/>
                <w:sz w:val="16"/>
                <w:szCs w:val="14"/>
              </w:rPr>
            </w:pPr>
            <w:r w:rsidRPr="00507B40">
              <w:rPr>
                <w:rFonts w:ascii="Arial" w:eastAsia="Arial Unicode MS" w:hAnsi="Arial" w:cs="Arial"/>
                <w:b/>
                <w:iCs/>
                <w:sz w:val="16"/>
                <w:szCs w:val="14"/>
              </w:rPr>
              <w:t xml:space="preserve">Dönem sonu bakiyesi: </w:t>
            </w:r>
            <w:r w:rsidRPr="00507B40">
              <w:rPr>
                <w:rFonts w:ascii="Arial" w:eastAsia="Arial Unicode MS" w:hAnsi="Arial" w:cs="Arial"/>
                <w:b/>
                <w:sz w:val="16"/>
                <w:szCs w:val="14"/>
              </w:rPr>
              <w:t>31 Aralık 202</w:t>
            </w:r>
            <w:r>
              <w:rPr>
                <w:rFonts w:ascii="Arial" w:eastAsia="Arial Unicode MS" w:hAnsi="Arial" w:cs="Arial"/>
                <w:b/>
                <w:sz w:val="16"/>
                <w:szCs w:val="14"/>
              </w:rPr>
              <w:t>3</w:t>
            </w:r>
          </w:p>
        </w:tc>
        <w:tc>
          <w:tcPr>
            <w:tcW w:w="1559" w:type="dxa"/>
            <w:noWrap/>
            <w:tcMar>
              <w:top w:w="15" w:type="dxa"/>
              <w:left w:w="15" w:type="dxa"/>
              <w:bottom w:w="0" w:type="dxa"/>
              <w:right w:w="15" w:type="dxa"/>
            </w:tcMar>
            <w:vAlign w:val="center"/>
          </w:tcPr>
          <w:p w14:paraId="3A519A7D" w14:textId="77777777" w:rsidR="00A417FE" w:rsidRPr="00507B40" w:rsidRDefault="00A417FE" w:rsidP="00853B3C">
            <w:pPr>
              <w:ind w:right="35"/>
              <w:jc w:val="right"/>
              <w:rPr>
                <w:rFonts w:ascii="Arial" w:hAnsi="Arial" w:cs="Arial"/>
                <w:b/>
                <w:sz w:val="16"/>
                <w:szCs w:val="14"/>
              </w:rPr>
            </w:pPr>
            <w:r>
              <w:rPr>
                <w:rFonts w:ascii="Arial" w:hAnsi="Arial" w:cs="Arial"/>
                <w:b/>
                <w:bCs/>
                <w:sz w:val="16"/>
                <w:szCs w:val="16"/>
              </w:rPr>
              <w:t>201.369</w:t>
            </w:r>
          </w:p>
        </w:tc>
        <w:tc>
          <w:tcPr>
            <w:tcW w:w="1134" w:type="dxa"/>
            <w:noWrap/>
            <w:tcMar>
              <w:top w:w="15" w:type="dxa"/>
              <w:left w:w="15" w:type="dxa"/>
              <w:bottom w:w="0" w:type="dxa"/>
              <w:right w:w="15" w:type="dxa"/>
            </w:tcMar>
            <w:vAlign w:val="center"/>
          </w:tcPr>
          <w:p w14:paraId="67A08141" w14:textId="77777777" w:rsidR="00A417FE" w:rsidRPr="00507B40" w:rsidRDefault="00A417FE" w:rsidP="00853B3C">
            <w:pPr>
              <w:ind w:right="35"/>
              <w:jc w:val="right"/>
              <w:rPr>
                <w:rFonts w:ascii="Arial" w:hAnsi="Arial" w:cs="Arial"/>
                <w:b/>
                <w:sz w:val="16"/>
                <w:szCs w:val="14"/>
              </w:rPr>
            </w:pPr>
            <w:r>
              <w:rPr>
                <w:rFonts w:ascii="Arial" w:hAnsi="Arial" w:cs="Arial"/>
                <w:b/>
                <w:bCs/>
                <w:sz w:val="16"/>
                <w:szCs w:val="16"/>
              </w:rPr>
              <w:t>62.409</w:t>
            </w:r>
          </w:p>
        </w:tc>
        <w:tc>
          <w:tcPr>
            <w:tcW w:w="1276" w:type="dxa"/>
            <w:vAlign w:val="center"/>
          </w:tcPr>
          <w:p w14:paraId="138B7E45" w14:textId="77777777" w:rsidR="00A417FE" w:rsidRPr="00507B40" w:rsidRDefault="00A417FE" w:rsidP="00853B3C">
            <w:pPr>
              <w:ind w:right="35"/>
              <w:jc w:val="right"/>
              <w:rPr>
                <w:rFonts w:ascii="Arial" w:hAnsi="Arial" w:cs="Arial"/>
                <w:b/>
                <w:sz w:val="16"/>
                <w:szCs w:val="14"/>
              </w:rPr>
            </w:pPr>
            <w:r>
              <w:rPr>
                <w:rFonts w:ascii="Arial" w:hAnsi="Arial" w:cs="Arial"/>
                <w:b/>
                <w:bCs/>
                <w:sz w:val="16"/>
                <w:szCs w:val="16"/>
              </w:rPr>
              <w:t>232.751</w:t>
            </w:r>
          </w:p>
        </w:tc>
        <w:tc>
          <w:tcPr>
            <w:tcW w:w="1275" w:type="dxa"/>
            <w:noWrap/>
            <w:tcMar>
              <w:top w:w="15" w:type="dxa"/>
              <w:left w:w="15" w:type="dxa"/>
              <w:bottom w:w="0" w:type="dxa"/>
              <w:right w:w="15" w:type="dxa"/>
            </w:tcMar>
            <w:vAlign w:val="center"/>
          </w:tcPr>
          <w:p w14:paraId="6977E6DE" w14:textId="77777777" w:rsidR="00A417FE" w:rsidRPr="00507B40" w:rsidRDefault="00A417FE" w:rsidP="00853B3C">
            <w:pPr>
              <w:ind w:right="35"/>
              <w:jc w:val="right"/>
              <w:rPr>
                <w:rFonts w:ascii="Arial" w:hAnsi="Arial" w:cs="Arial"/>
                <w:b/>
                <w:sz w:val="16"/>
                <w:szCs w:val="14"/>
              </w:rPr>
            </w:pPr>
            <w:r>
              <w:rPr>
                <w:rFonts w:ascii="Arial" w:hAnsi="Arial" w:cs="Arial"/>
                <w:b/>
                <w:bCs/>
                <w:sz w:val="16"/>
                <w:szCs w:val="16"/>
              </w:rPr>
              <w:t>496.529</w:t>
            </w:r>
          </w:p>
        </w:tc>
      </w:tr>
      <w:tr w:rsidR="00A417FE" w:rsidRPr="00507B40" w14:paraId="62DE78E4" w14:textId="77777777" w:rsidTr="00853B3C">
        <w:trPr>
          <w:trHeight w:val="113"/>
        </w:trPr>
        <w:tc>
          <w:tcPr>
            <w:tcW w:w="4111" w:type="dxa"/>
            <w:noWrap/>
            <w:tcMar>
              <w:top w:w="15" w:type="dxa"/>
              <w:left w:w="15" w:type="dxa"/>
              <w:bottom w:w="0" w:type="dxa"/>
              <w:right w:w="15" w:type="dxa"/>
            </w:tcMar>
            <w:vAlign w:val="center"/>
          </w:tcPr>
          <w:p w14:paraId="468A2C6E" w14:textId="77777777" w:rsidR="00A417FE" w:rsidRPr="00507B40" w:rsidRDefault="00A417FE" w:rsidP="00853B3C">
            <w:pPr>
              <w:ind w:left="240"/>
              <w:jc w:val="both"/>
              <w:rPr>
                <w:rFonts w:ascii="Arial" w:eastAsia="Arial Unicode MS" w:hAnsi="Arial" w:cs="Arial"/>
                <w:b/>
                <w:iCs/>
                <w:sz w:val="16"/>
                <w:szCs w:val="14"/>
              </w:rPr>
            </w:pPr>
          </w:p>
        </w:tc>
        <w:tc>
          <w:tcPr>
            <w:tcW w:w="1559" w:type="dxa"/>
            <w:noWrap/>
            <w:tcMar>
              <w:top w:w="15" w:type="dxa"/>
              <w:left w:w="15" w:type="dxa"/>
              <w:bottom w:w="0" w:type="dxa"/>
              <w:right w:w="15" w:type="dxa"/>
            </w:tcMar>
            <w:vAlign w:val="center"/>
          </w:tcPr>
          <w:p w14:paraId="3DD742BD" w14:textId="77777777" w:rsidR="00A417FE" w:rsidRPr="00507B40" w:rsidRDefault="00A417FE" w:rsidP="00853B3C">
            <w:pPr>
              <w:ind w:right="35"/>
              <w:jc w:val="right"/>
              <w:rPr>
                <w:rFonts w:ascii="Arial" w:hAnsi="Arial" w:cs="Arial"/>
                <w:b/>
                <w:sz w:val="16"/>
                <w:szCs w:val="14"/>
              </w:rPr>
            </w:pPr>
          </w:p>
        </w:tc>
        <w:tc>
          <w:tcPr>
            <w:tcW w:w="1134" w:type="dxa"/>
            <w:noWrap/>
            <w:tcMar>
              <w:top w:w="15" w:type="dxa"/>
              <w:left w:w="15" w:type="dxa"/>
              <w:bottom w:w="0" w:type="dxa"/>
              <w:right w:w="15" w:type="dxa"/>
            </w:tcMar>
            <w:vAlign w:val="center"/>
          </w:tcPr>
          <w:p w14:paraId="06283125" w14:textId="77777777" w:rsidR="00A417FE" w:rsidRPr="00507B40" w:rsidRDefault="00A417FE" w:rsidP="00853B3C">
            <w:pPr>
              <w:ind w:right="35"/>
              <w:jc w:val="right"/>
              <w:rPr>
                <w:rFonts w:ascii="Arial" w:hAnsi="Arial" w:cs="Arial"/>
                <w:b/>
                <w:sz w:val="16"/>
                <w:szCs w:val="14"/>
              </w:rPr>
            </w:pPr>
          </w:p>
        </w:tc>
        <w:tc>
          <w:tcPr>
            <w:tcW w:w="1276" w:type="dxa"/>
            <w:vAlign w:val="center"/>
          </w:tcPr>
          <w:p w14:paraId="4EF1FBCF" w14:textId="77777777" w:rsidR="00A417FE" w:rsidRPr="00507B40" w:rsidRDefault="00A417FE" w:rsidP="00853B3C">
            <w:pPr>
              <w:ind w:right="35"/>
              <w:jc w:val="right"/>
              <w:rPr>
                <w:rFonts w:ascii="Arial" w:hAnsi="Arial" w:cs="Arial"/>
                <w:b/>
                <w:sz w:val="16"/>
                <w:szCs w:val="14"/>
              </w:rPr>
            </w:pPr>
          </w:p>
        </w:tc>
        <w:tc>
          <w:tcPr>
            <w:tcW w:w="1275" w:type="dxa"/>
            <w:noWrap/>
            <w:tcMar>
              <w:top w:w="15" w:type="dxa"/>
              <w:left w:w="15" w:type="dxa"/>
              <w:bottom w:w="0" w:type="dxa"/>
              <w:right w:w="15" w:type="dxa"/>
            </w:tcMar>
            <w:vAlign w:val="center"/>
          </w:tcPr>
          <w:p w14:paraId="345603D9" w14:textId="77777777" w:rsidR="00A417FE" w:rsidRPr="00507B40" w:rsidRDefault="00A417FE" w:rsidP="00853B3C">
            <w:pPr>
              <w:ind w:right="35"/>
              <w:jc w:val="right"/>
              <w:rPr>
                <w:rFonts w:ascii="Arial" w:hAnsi="Arial" w:cs="Arial"/>
                <w:b/>
                <w:sz w:val="16"/>
                <w:szCs w:val="14"/>
              </w:rPr>
            </w:pPr>
          </w:p>
        </w:tc>
      </w:tr>
      <w:tr w:rsidR="00A417FE" w:rsidRPr="00507B40" w14:paraId="72008CAE" w14:textId="77777777" w:rsidTr="00853B3C">
        <w:trPr>
          <w:trHeight w:val="113"/>
        </w:trPr>
        <w:tc>
          <w:tcPr>
            <w:tcW w:w="4111" w:type="dxa"/>
            <w:noWrap/>
            <w:tcMar>
              <w:top w:w="15" w:type="dxa"/>
              <w:left w:w="15" w:type="dxa"/>
              <w:bottom w:w="0" w:type="dxa"/>
              <w:right w:w="15" w:type="dxa"/>
            </w:tcMar>
            <w:vAlign w:val="center"/>
          </w:tcPr>
          <w:p w14:paraId="0BD0B399" w14:textId="77777777" w:rsidR="00A417FE" w:rsidRPr="00507B40" w:rsidRDefault="00A417FE" w:rsidP="00853B3C">
            <w:pPr>
              <w:ind w:left="240"/>
              <w:jc w:val="both"/>
              <w:rPr>
                <w:rFonts w:ascii="Arial" w:hAnsi="Arial" w:cs="Arial"/>
                <w:iCs/>
                <w:sz w:val="16"/>
                <w:szCs w:val="14"/>
              </w:rPr>
            </w:pPr>
            <w:r w:rsidRPr="00507B40">
              <w:rPr>
                <w:rFonts w:ascii="Arial" w:hAnsi="Arial" w:cs="Arial"/>
                <w:b/>
                <w:iCs/>
                <w:sz w:val="16"/>
                <w:szCs w:val="14"/>
              </w:rPr>
              <w:t>Dönem sonu maliyet</w:t>
            </w:r>
          </w:p>
        </w:tc>
        <w:tc>
          <w:tcPr>
            <w:tcW w:w="1559" w:type="dxa"/>
            <w:noWrap/>
            <w:tcMar>
              <w:top w:w="15" w:type="dxa"/>
              <w:left w:w="15" w:type="dxa"/>
              <w:bottom w:w="0" w:type="dxa"/>
              <w:right w:w="15" w:type="dxa"/>
            </w:tcMar>
            <w:vAlign w:val="center"/>
          </w:tcPr>
          <w:p w14:paraId="6086B638" w14:textId="77777777" w:rsidR="00A417FE" w:rsidRPr="00507B40" w:rsidRDefault="00A417FE" w:rsidP="00853B3C">
            <w:pPr>
              <w:ind w:right="35"/>
              <w:jc w:val="right"/>
              <w:rPr>
                <w:rFonts w:ascii="Arial" w:hAnsi="Arial" w:cs="Arial"/>
                <w:b/>
                <w:sz w:val="16"/>
                <w:szCs w:val="14"/>
              </w:rPr>
            </w:pPr>
            <w:r>
              <w:rPr>
                <w:rFonts w:ascii="Arial" w:hAnsi="Arial" w:cs="Arial"/>
                <w:b/>
                <w:bCs/>
                <w:sz w:val="16"/>
                <w:szCs w:val="16"/>
              </w:rPr>
              <w:t>3.002.950</w:t>
            </w:r>
          </w:p>
        </w:tc>
        <w:tc>
          <w:tcPr>
            <w:tcW w:w="1134" w:type="dxa"/>
            <w:noWrap/>
            <w:tcMar>
              <w:top w:w="15" w:type="dxa"/>
              <w:left w:w="15" w:type="dxa"/>
              <w:bottom w:w="0" w:type="dxa"/>
              <w:right w:w="15" w:type="dxa"/>
            </w:tcMar>
            <w:vAlign w:val="center"/>
          </w:tcPr>
          <w:p w14:paraId="2B0960AE" w14:textId="77777777" w:rsidR="00A417FE" w:rsidRPr="00507B40" w:rsidRDefault="00A417FE" w:rsidP="00853B3C">
            <w:pPr>
              <w:ind w:right="35"/>
              <w:jc w:val="right"/>
              <w:rPr>
                <w:rFonts w:ascii="Arial" w:hAnsi="Arial" w:cs="Arial"/>
                <w:b/>
                <w:sz w:val="16"/>
                <w:szCs w:val="14"/>
              </w:rPr>
            </w:pPr>
            <w:r>
              <w:rPr>
                <w:rFonts w:ascii="Arial" w:hAnsi="Arial" w:cs="Arial"/>
                <w:b/>
                <w:bCs/>
                <w:sz w:val="16"/>
                <w:szCs w:val="16"/>
              </w:rPr>
              <w:t>317.093</w:t>
            </w:r>
          </w:p>
        </w:tc>
        <w:tc>
          <w:tcPr>
            <w:tcW w:w="1276" w:type="dxa"/>
            <w:vAlign w:val="center"/>
          </w:tcPr>
          <w:p w14:paraId="21CEC0FD" w14:textId="77777777" w:rsidR="00A417FE" w:rsidRPr="00507B40" w:rsidRDefault="00A417FE" w:rsidP="00853B3C">
            <w:pPr>
              <w:ind w:right="35"/>
              <w:jc w:val="right"/>
              <w:rPr>
                <w:rFonts w:ascii="Arial" w:hAnsi="Arial" w:cs="Arial"/>
                <w:b/>
                <w:sz w:val="16"/>
                <w:szCs w:val="14"/>
              </w:rPr>
            </w:pPr>
            <w:r>
              <w:rPr>
                <w:rFonts w:ascii="Arial" w:hAnsi="Arial" w:cs="Arial"/>
                <w:b/>
                <w:bCs/>
                <w:sz w:val="16"/>
                <w:szCs w:val="16"/>
              </w:rPr>
              <w:t>784.449</w:t>
            </w:r>
          </w:p>
        </w:tc>
        <w:tc>
          <w:tcPr>
            <w:tcW w:w="1275" w:type="dxa"/>
            <w:noWrap/>
            <w:tcMar>
              <w:top w:w="15" w:type="dxa"/>
              <w:left w:w="15" w:type="dxa"/>
              <w:bottom w:w="0" w:type="dxa"/>
              <w:right w:w="15" w:type="dxa"/>
            </w:tcMar>
            <w:vAlign w:val="center"/>
          </w:tcPr>
          <w:p w14:paraId="13CE7238" w14:textId="77777777" w:rsidR="00A417FE" w:rsidRPr="00507B40" w:rsidRDefault="00A417FE" w:rsidP="00853B3C">
            <w:pPr>
              <w:ind w:right="35"/>
              <w:jc w:val="right"/>
              <w:rPr>
                <w:rFonts w:ascii="Arial" w:hAnsi="Arial" w:cs="Arial"/>
                <w:b/>
                <w:sz w:val="16"/>
                <w:szCs w:val="14"/>
              </w:rPr>
            </w:pPr>
            <w:r>
              <w:rPr>
                <w:rFonts w:ascii="Arial" w:hAnsi="Arial" w:cs="Arial"/>
                <w:b/>
                <w:bCs/>
                <w:sz w:val="16"/>
                <w:szCs w:val="16"/>
              </w:rPr>
              <w:t>4.104.492</w:t>
            </w:r>
          </w:p>
        </w:tc>
      </w:tr>
      <w:tr w:rsidR="00A417FE" w:rsidRPr="00507B40" w14:paraId="3ED60385" w14:textId="77777777" w:rsidTr="00853B3C">
        <w:trPr>
          <w:trHeight w:val="113"/>
        </w:trPr>
        <w:tc>
          <w:tcPr>
            <w:tcW w:w="4111" w:type="dxa"/>
            <w:tcBorders>
              <w:bottom w:val="single" w:sz="12" w:space="0" w:color="auto"/>
            </w:tcBorders>
            <w:noWrap/>
            <w:tcMar>
              <w:top w:w="15" w:type="dxa"/>
              <w:left w:w="15" w:type="dxa"/>
              <w:bottom w:w="0" w:type="dxa"/>
              <w:right w:w="15" w:type="dxa"/>
            </w:tcMar>
            <w:vAlign w:val="center"/>
          </w:tcPr>
          <w:p w14:paraId="1A21F436" w14:textId="77777777" w:rsidR="00A417FE" w:rsidRPr="00507B40" w:rsidRDefault="00A417FE" w:rsidP="00853B3C">
            <w:pPr>
              <w:ind w:left="240"/>
              <w:jc w:val="both"/>
              <w:rPr>
                <w:rFonts w:ascii="Arial" w:hAnsi="Arial" w:cs="Arial"/>
                <w:iCs/>
                <w:sz w:val="16"/>
                <w:szCs w:val="14"/>
              </w:rPr>
            </w:pPr>
            <w:r w:rsidRPr="00507B40">
              <w:rPr>
                <w:rFonts w:ascii="Arial" w:hAnsi="Arial" w:cs="Arial"/>
                <w:b/>
                <w:iCs/>
                <w:sz w:val="16"/>
                <w:szCs w:val="14"/>
              </w:rPr>
              <w:t xml:space="preserve">Dönem sonu birikmiş </w:t>
            </w:r>
            <w:proofErr w:type="gramStart"/>
            <w:r w:rsidRPr="00507B40">
              <w:rPr>
                <w:rFonts w:ascii="Arial" w:hAnsi="Arial" w:cs="Arial"/>
                <w:b/>
                <w:iCs/>
                <w:sz w:val="16"/>
                <w:szCs w:val="14"/>
              </w:rPr>
              <w:t>amortisman</w:t>
            </w:r>
            <w:proofErr w:type="gramEnd"/>
          </w:p>
        </w:tc>
        <w:tc>
          <w:tcPr>
            <w:tcW w:w="1559" w:type="dxa"/>
            <w:tcBorders>
              <w:bottom w:val="single" w:sz="12" w:space="0" w:color="auto"/>
            </w:tcBorders>
            <w:noWrap/>
            <w:tcMar>
              <w:top w:w="15" w:type="dxa"/>
              <w:left w:w="15" w:type="dxa"/>
              <w:bottom w:w="0" w:type="dxa"/>
              <w:right w:w="15" w:type="dxa"/>
            </w:tcMar>
            <w:vAlign w:val="center"/>
          </w:tcPr>
          <w:p w14:paraId="23A27EFB" w14:textId="77777777" w:rsidR="00A417FE" w:rsidRPr="00507B40" w:rsidRDefault="00A417FE" w:rsidP="00853B3C">
            <w:pPr>
              <w:ind w:right="35"/>
              <w:jc w:val="right"/>
              <w:rPr>
                <w:rFonts w:ascii="Arial" w:hAnsi="Arial" w:cs="Arial"/>
                <w:b/>
                <w:sz w:val="16"/>
                <w:szCs w:val="14"/>
              </w:rPr>
            </w:pPr>
            <w:r>
              <w:rPr>
                <w:rFonts w:ascii="Arial" w:hAnsi="Arial" w:cs="Arial"/>
                <w:b/>
                <w:bCs/>
                <w:sz w:val="16"/>
                <w:szCs w:val="16"/>
              </w:rPr>
              <w:t>201.369</w:t>
            </w:r>
          </w:p>
        </w:tc>
        <w:tc>
          <w:tcPr>
            <w:tcW w:w="1134" w:type="dxa"/>
            <w:tcBorders>
              <w:bottom w:val="single" w:sz="12" w:space="0" w:color="auto"/>
            </w:tcBorders>
            <w:noWrap/>
            <w:tcMar>
              <w:top w:w="15" w:type="dxa"/>
              <w:left w:w="15" w:type="dxa"/>
              <w:bottom w:w="0" w:type="dxa"/>
              <w:right w:w="15" w:type="dxa"/>
            </w:tcMar>
            <w:vAlign w:val="center"/>
          </w:tcPr>
          <w:p w14:paraId="2BEE21FA" w14:textId="77777777" w:rsidR="00A417FE" w:rsidRPr="00507B40" w:rsidRDefault="00A417FE" w:rsidP="00853B3C">
            <w:pPr>
              <w:ind w:right="35"/>
              <w:jc w:val="right"/>
              <w:rPr>
                <w:rFonts w:ascii="Arial" w:hAnsi="Arial" w:cs="Arial"/>
                <w:b/>
                <w:sz w:val="16"/>
                <w:szCs w:val="14"/>
              </w:rPr>
            </w:pPr>
            <w:r>
              <w:rPr>
                <w:rFonts w:ascii="Arial" w:hAnsi="Arial" w:cs="Arial"/>
                <w:b/>
                <w:bCs/>
                <w:sz w:val="16"/>
                <w:szCs w:val="16"/>
              </w:rPr>
              <w:t>62.409</w:t>
            </w:r>
          </w:p>
        </w:tc>
        <w:tc>
          <w:tcPr>
            <w:tcW w:w="1276" w:type="dxa"/>
            <w:tcBorders>
              <w:bottom w:val="single" w:sz="12" w:space="0" w:color="auto"/>
            </w:tcBorders>
            <w:vAlign w:val="center"/>
          </w:tcPr>
          <w:p w14:paraId="699A2F89" w14:textId="77777777" w:rsidR="00A417FE" w:rsidRPr="00507B40" w:rsidRDefault="00A417FE" w:rsidP="00853B3C">
            <w:pPr>
              <w:ind w:right="35"/>
              <w:jc w:val="right"/>
              <w:rPr>
                <w:rFonts w:ascii="Arial" w:hAnsi="Arial" w:cs="Arial"/>
                <w:b/>
                <w:sz w:val="16"/>
                <w:szCs w:val="14"/>
              </w:rPr>
            </w:pPr>
            <w:r>
              <w:rPr>
                <w:rFonts w:ascii="Arial" w:hAnsi="Arial" w:cs="Arial"/>
                <w:b/>
                <w:bCs/>
                <w:sz w:val="16"/>
                <w:szCs w:val="16"/>
              </w:rPr>
              <w:t>232.751</w:t>
            </w:r>
          </w:p>
        </w:tc>
        <w:tc>
          <w:tcPr>
            <w:tcW w:w="1275" w:type="dxa"/>
            <w:tcBorders>
              <w:bottom w:val="single" w:sz="12" w:space="0" w:color="auto"/>
            </w:tcBorders>
            <w:noWrap/>
            <w:tcMar>
              <w:top w:w="15" w:type="dxa"/>
              <w:left w:w="15" w:type="dxa"/>
              <w:bottom w:w="0" w:type="dxa"/>
              <w:right w:w="15" w:type="dxa"/>
            </w:tcMar>
            <w:vAlign w:val="center"/>
          </w:tcPr>
          <w:p w14:paraId="5B1E920E" w14:textId="77777777" w:rsidR="00A417FE" w:rsidRPr="00507B40" w:rsidRDefault="00A417FE" w:rsidP="00853B3C">
            <w:pPr>
              <w:ind w:right="35"/>
              <w:jc w:val="right"/>
              <w:rPr>
                <w:rFonts w:ascii="Arial" w:hAnsi="Arial" w:cs="Arial"/>
                <w:b/>
                <w:sz w:val="16"/>
                <w:szCs w:val="14"/>
              </w:rPr>
            </w:pPr>
            <w:r>
              <w:rPr>
                <w:rFonts w:ascii="Arial" w:hAnsi="Arial" w:cs="Arial"/>
                <w:b/>
                <w:bCs/>
                <w:sz w:val="16"/>
                <w:szCs w:val="16"/>
              </w:rPr>
              <w:t>496.529</w:t>
            </w:r>
          </w:p>
        </w:tc>
      </w:tr>
      <w:tr w:rsidR="00A417FE" w:rsidRPr="00507B40" w14:paraId="3E7F38DA" w14:textId="77777777" w:rsidTr="00853B3C">
        <w:trPr>
          <w:trHeight w:val="113"/>
        </w:trPr>
        <w:tc>
          <w:tcPr>
            <w:tcW w:w="4111" w:type="dxa"/>
            <w:tcBorders>
              <w:top w:val="single" w:sz="12" w:space="0" w:color="auto"/>
              <w:bottom w:val="single" w:sz="12" w:space="0" w:color="auto"/>
            </w:tcBorders>
            <w:noWrap/>
            <w:tcMar>
              <w:top w:w="15" w:type="dxa"/>
              <w:left w:w="15" w:type="dxa"/>
              <w:bottom w:w="0" w:type="dxa"/>
              <w:right w:w="15" w:type="dxa"/>
            </w:tcMar>
            <w:vAlign w:val="center"/>
          </w:tcPr>
          <w:p w14:paraId="3351D664" w14:textId="77777777" w:rsidR="00A417FE" w:rsidRPr="00507B40" w:rsidRDefault="00A417FE" w:rsidP="00853B3C">
            <w:pPr>
              <w:ind w:left="240"/>
              <w:jc w:val="both"/>
              <w:rPr>
                <w:rFonts w:ascii="Arial" w:eastAsia="Arial Unicode MS" w:hAnsi="Arial" w:cs="Arial"/>
                <w:b/>
                <w:iCs/>
                <w:sz w:val="16"/>
                <w:szCs w:val="14"/>
              </w:rPr>
            </w:pPr>
            <w:r w:rsidRPr="00507B40">
              <w:rPr>
                <w:rFonts w:ascii="Arial" w:hAnsi="Arial" w:cs="Arial"/>
                <w:b/>
                <w:iCs/>
                <w:sz w:val="16"/>
                <w:szCs w:val="14"/>
              </w:rPr>
              <w:t>Kapanış net defter değeri</w:t>
            </w:r>
          </w:p>
        </w:tc>
        <w:tc>
          <w:tcPr>
            <w:tcW w:w="1559" w:type="dxa"/>
            <w:tcBorders>
              <w:top w:val="single" w:sz="12" w:space="0" w:color="auto"/>
              <w:bottom w:val="single" w:sz="12" w:space="0" w:color="auto"/>
            </w:tcBorders>
            <w:noWrap/>
            <w:tcMar>
              <w:top w:w="15" w:type="dxa"/>
              <w:left w:w="15" w:type="dxa"/>
              <w:bottom w:w="0" w:type="dxa"/>
              <w:right w:w="15" w:type="dxa"/>
            </w:tcMar>
            <w:vAlign w:val="center"/>
          </w:tcPr>
          <w:p w14:paraId="659A8255" w14:textId="77777777" w:rsidR="00A417FE" w:rsidRPr="00507B40" w:rsidRDefault="00A417FE" w:rsidP="00853B3C">
            <w:pPr>
              <w:ind w:right="35"/>
              <w:jc w:val="right"/>
              <w:rPr>
                <w:rFonts w:ascii="Arial" w:hAnsi="Arial" w:cs="Arial"/>
                <w:b/>
                <w:sz w:val="16"/>
                <w:szCs w:val="14"/>
              </w:rPr>
            </w:pPr>
            <w:r>
              <w:rPr>
                <w:rFonts w:ascii="Arial" w:hAnsi="Arial" w:cs="Arial"/>
                <w:b/>
                <w:bCs/>
                <w:sz w:val="16"/>
                <w:szCs w:val="16"/>
              </w:rPr>
              <w:t>2.801.581</w:t>
            </w:r>
          </w:p>
        </w:tc>
        <w:tc>
          <w:tcPr>
            <w:tcW w:w="1134" w:type="dxa"/>
            <w:tcBorders>
              <w:top w:val="single" w:sz="12" w:space="0" w:color="auto"/>
              <w:bottom w:val="single" w:sz="12" w:space="0" w:color="auto"/>
            </w:tcBorders>
            <w:noWrap/>
            <w:tcMar>
              <w:top w:w="15" w:type="dxa"/>
              <w:left w:w="15" w:type="dxa"/>
              <w:bottom w:w="0" w:type="dxa"/>
              <w:right w:w="15" w:type="dxa"/>
            </w:tcMar>
            <w:vAlign w:val="center"/>
          </w:tcPr>
          <w:p w14:paraId="7386E612" w14:textId="77777777" w:rsidR="00A417FE" w:rsidRPr="00507B40" w:rsidRDefault="00A417FE" w:rsidP="00853B3C">
            <w:pPr>
              <w:ind w:right="35"/>
              <w:jc w:val="right"/>
              <w:rPr>
                <w:rFonts w:ascii="Arial" w:hAnsi="Arial" w:cs="Arial"/>
                <w:b/>
                <w:sz w:val="16"/>
                <w:szCs w:val="14"/>
              </w:rPr>
            </w:pPr>
            <w:r>
              <w:rPr>
                <w:rFonts w:ascii="Arial" w:hAnsi="Arial" w:cs="Arial"/>
                <w:b/>
                <w:bCs/>
                <w:sz w:val="16"/>
                <w:szCs w:val="16"/>
              </w:rPr>
              <w:t>254.684</w:t>
            </w:r>
          </w:p>
        </w:tc>
        <w:tc>
          <w:tcPr>
            <w:tcW w:w="1276" w:type="dxa"/>
            <w:tcBorders>
              <w:top w:val="single" w:sz="12" w:space="0" w:color="auto"/>
              <w:bottom w:val="single" w:sz="12" w:space="0" w:color="auto"/>
            </w:tcBorders>
            <w:vAlign w:val="center"/>
          </w:tcPr>
          <w:p w14:paraId="19352FA9" w14:textId="77777777" w:rsidR="00A417FE" w:rsidRPr="00507B40" w:rsidRDefault="00A417FE" w:rsidP="00853B3C">
            <w:pPr>
              <w:ind w:right="35"/>
              <w:jc w:val="right"/>
              <w:rPr>
                <w:rFonts w:ascii="Arial" w:hAnsi="Arial" w:cs="Arial"/>
                <w:b/>
                <w:sz w:val="16"/>
                <w:szCs w:val="14"/>
              </w:rPr>
            </w:pPr>
            <w:r>
              <w:rPr>
                <w:rFonts w:ascii="Arial" w:hAnsi="Arial" w:cs="Arial"/>
                <w:b/>
                <w:bCs/>
                <w:sz w:val="16"/>
                <w:szCs w:val="16"/>
              </w:rPr>
              <w:t>551.698</w:t>
            </w:r>
          </w:p>
        </w:tc>
        <w:tc>
          <w:tcPr>
            <w:tcW w:w="1275" w:type="dxa"/>
            <w:tcBorders>
              <w:top w:val="single" w:sz="12" w:space="0" w:color="auto"/>
              <w:bottom w:val="single" w:sz="12" w:space="0" w:color="auto"/>
            </w:tcBorders>
            <w:noWrap/>
            <w:tcMar>
              <w:top w:w="15" w:type="dxa"/>
              <w:left w:w="15" w:type="dxa"/>
              <w:bottom w:w="0" w:type="dxa"/>
              <w:right w:w="15" w:type="dxa"/>
            </w:tcMar>
            <w:vAlign w:val="center"/>
          </w:tcPr>
          <w:p w14:paraId="28722842" w14:textId="77777777" w:rsidR="00A417FE" w:rsidRPr="00507B40" w:rsidRDefault="00A417FE" w:rsidP="00853B3C">
            <w:pPr>
              <w:ind w:right="35"/>
              <w:jc w:val="right"/>
              <w:rPr>
                <w:rFonts w:ascii="Arial" w:hAnsi="Arial" w:cs="Arial"/>
                <w:b/>
                <w:sz w:val="16"/>
                <w:szCs w:val="14"/>
              </w:rPr>
            </w:pPr>
            <w:r>
              <w:rPr>
                <w:rFonts w:ascii="Arial" w:hAnsi="Arial" w:cs="Arial"/>
                <w:b/>
                <w:bCs/>
                <w:sz w:val="16"/>
                <w:szCs w:val="16"/>
              </w:rPr>
              <w:t>3.607.963</w:t>
            </w:r>
          </w:p>
        </w:tc>
      </w:tr>
    </w:tbl>
    <w:p w14:paraId="0C3E3B58" w14:textId="5CED66F7" w:rsidR="00FB4DD9" w:rsidRPr="00A417FE" w:rsidRDefault="00A417FE" w:rsidP="00A417FE">
      <w:pPr>
        <w:ind w:left="284" w:right="-1"/>
        <w:jc w:val="both"/>
        <w:rPr>
          <w:rFonts w:ascii="Arial" w:hAnsi="Arial" w:cs="Arial"/>
          <w:iCs/>
          <w:sz w:val="12"/>
          <w:szCs w:val="12"/>
        </w:rPr>
      </w:pPr>
      <w:r w:rsidRPr="00A417FE">
        <w:rPr>
          <w:rFonts w:ascii="Arial" w:hAnsi="Arial" w:cs="Arial"/>
          <w:iCs/>
          <w:sz w:val="12"/>
          <w:szCs w:val="12"/>
        </w:rPr>
        <w:t xml:space="preserve">*31 Aralık 2023 itibarıyla </w:t>
      </w:r>
      <w:r>
        <w:rPr>
          <w:rFonts w:ascii="Arial" w:hAnsi="Arial" w:cs="Arial"/>
          <w:iCs/>
          <w:sz w:val="12"/>
          <w:szCs w:val="12"/>
        </w:rPr>
        <w:t xml:space="preserve">Grup </w:t>
      </w:r>
      <w:r w:rsidRPr="00A417FE">
        <w:rPr>
          <w:rFonts w:ascii="Arial" w:hAnsi="Arial" w:cs="Arial"/>
          <w:iCs/>
          <w:sz w:val="12"/>
          <w:szCs w:val="12"/>
        </w:rPr>
        <w:t xml:space="preserve">bilançosunda maddi duran varlıklar altında “TFRS 16 Kiralamalar “ standardı gereğince kullanım hakkı varlığı olarak muhasebeleştirilen menkul ve gayrimenkullerin maliyeti bedeli 654.858 TL, </w:t>
      </w:r>
      <w:proofErr w:type="gramStart"/>
      <w:r w:rsidRPr="00A417FE">
        <w:rPr>
          <w:rFonts w:ascii="Arial" w:hAnsi="Arial" w:cs="Arial"/>
          <w:iCs/>
          <w:sz w:val="12"/>
          <w:szCs w:val="12"/>
        </w:rPr>
        <w:t>amortisman</w:t>
      </w:r>
      <w:proofErr w:type="gramEnd"/>
      <w:r w:rsidRPr="00A417FE">
        <w:rPr>
          <w:rFonts w:ascii="Arial" w:hAnsi="Arial" w:cs="Arial"/>
          <w:iCs/>
          <w:sz w:val="12"/>
          <w:szCs w:val="12"/>
        </w:rPr>
        <w:t xml:space="preserve"> tutarı ise 185.084 TL’dir. </w:t>
      </w:r>
    </w:p>
    <w:tbl>
      <w:tblPr>
        <w:tblW w:w="9357" w:type="dxa"/>
        <w:tblLayout w:type="fixed"/>
        <w:tblCellMar>
          <w:left w:w="0" w:type="dxa"/>
          <w:right w:w="0" w:type="dxa"/>
        </w:tblCellMar>
        <w:tblLook w:val="0000" w:firstRow="0" w:lastRow="0" w:firstColumn="0" w:lastColumn="0" w:noHBand="0" w:noVBand="0"/>
      </w:tblPr>
      <w:tblGrid>
        <w:gridCol w:w="4395"/>
        <w:gridCol w:w="1418"/>
        <w:gridCol w:w="992"/>
        <w:gridCol w:w="1418"/>
        <w:gridCol w:w="1134"/>
      </w:tblGrid>
      <w:tr w:rsidR="00A417FE" w:rsidRPr="00446429" w14:paraId="37C946B0" w14:textId="77777777" w:rsidTr="00853B3C">
        <w:trPr>
          <w:trHeight w:val="113"/>
        </w:trPr>
        <w:tc>
          <w:tcPr>
            <w:tcW w:w="4395" w:type="dxa"/>
            <w:tcBorders>
              <w:bottom w:val="single" w:sz="12" w:space="0" w:color="auto"/>
            </w:tcBorders>
            <w:noWrap/>
            <w:tcMar>
              <w:top w:w="15" w:type="dxa"/>
              <w:left w:w="15" w:type="dxa"/>
              <w:bottom w:w="0" w:type="dxa"/>
              <w:right w:w="15" w:type="dxa"/>
            </w:tcMar>
            <w:vAlign w:val="center"/>
          </w:tcPr>
          <w:p w14:paraId="5C9EC60A" w14:textId="77777777" w:rsidR="00A417FE" w:rsidRPr="00446429" w:rsidRDefault="00A417FE" w:rsidP="00853B3C">
            <w:pPr>
              <w:jc w:val="both"/>
              <w:rPr>
                <w:rFonts w:ascii="Arial" w:eastAsia="Arial Unicode MS" w:hAnsi="Arial" w:cs="Arial"/>
                <w:b/>
                <w:iCs/>
                <w:sz w:val="16"/>
                <w:szCs w:val="14"/>
              </w:rPr>
            </w:pPr>
          </w:p>
          <w:p w14:paraId="522054BC" w14:textId="77777777" w:rsidR="00A417FE" w:rsidRPr="00446429" w:rsidRDefault="00A417FE" w:rsidP="00853B3C">
            <w:pPr>
              <w:jc w:val="both"/>
              <w:rPr>
                <w:rFonts w:ascii="Arial" w:eastAsia="Arial Unicode MS" w:hAnsi="Arial" w:cs="Arial"/>
                <w:b/>
                <w:iCs/>
                <w:sz w:val="16"/>
                <w:szCs w:val="14"/>
              </w:rPr>
            </w:pPr>
            <w:r>
              <w:rPr>
                <w:rFonts w:ascii="Arial" w:eastAsia="Arial Unicode MS" w:hAnsi="Arial" w:cs="Arial"/>
                <w:b/>
                <w:iCs/>
                <w:sz w:val="16"/>
                <w:szCs w:val="14"/>
              </w:rPr>
              <w:t>Önceki</w:t>
            </w:r>
            <w:r w:rsidRPr="00446429">
              <w:rPr>
                <w:rFonts w:ascii="Arial" w:eastAsia="Arial Unicode MS" w:hAnsi="Arial" w:cs="Arial"/>
                <w:b/>
                <w:iCs/>
                <w:sz w:val="16"/>
                <w:szCs w:val="14"/>
              </w:rPr>
              <w:t xml:space="preserve"> </w:t>
            </w:r>
            <w:r>
              <w:rPr>
                <w:rFonts w:ascii="Arial" w:eastAsia="Arial Unicode MS" w:hAnsi="Arial" w:cs="Arial"/>
                <w:b/>
                <w:iCs/>
                <w:sz w:val="16"/>
                <w:szCs w:val="14"/>
              </w:rPr>
              <w:t>D</w:t>
            </w:r>
            <w:r w:rsidRPr="00446429">
              <w:rPr>
                <w:rFonts w:ascii="Arial" w:eastAsia="Arial Unicode MS" w:hAnsi="Arial" w:cs="Arial"/>
                <w:b/>
                <w:iCs/>
                <w:sz w:val="16"/>
                <w:szCs w:val="14"/>
              </w:rPr>
              <w:t>önem</w:t>
            </w:r>
          </w:p>
        </w:tc>
        <w:tc>
          <w:tcPr>
            <w:tcW w:w="1418" w:type="dxa"/>
            <w:tcBorders>
              <w:bottom w:val="single" w:sz="12" w:space="0" w:color="auto"/>
            </w:tcBorders>
            <w:noWrap/>
            <w:tcMar>
              <w:top w:w="15" w:type="dxa"/>
              <w:left w:w="15" w:type="dxa"/>
              <w:bottom w:w="0" w:type="dxa"/>
              <w:right w:w="15" w:type="dxa"/>
            </w:tcMar>
            <w:vAlign w:val="bottom"/>
          </w:tcPr>
          <w:p w14:paraId="3D5F87BD" w14:textId="77777777" w:rsidR="00A417FE" w:rsidRPr="00446429" w:rsidRDefault="00A417FE" w:rsidP="00853B3C">
            <w:pPr>
              <w:ind w:right="35"/>
              <w:jc w:val="right"/>
              <w:rPr>
                <w:rFonts w:ascii="Arial" w:hAnsi="Arial" w:cs="Arial"/>
                <w:b/>
                <w:iCs/>
                <w:sz w:val="16"/>
                <w:szCs w:val="14"/>
              </w:rPr>
            </w:pPr>
          </w:p>
          <w:p w14:paraId="14E73687" w14:textId="77777777" w:rsidR="00A417FE" w:rsidRPr="00446429" w:rsidRDefault="00A417FE" w:rsidP="00853B3C">
            <w:pPr>
              <w:ind w:right="35"/>
              <w:jc w:val="right"/>
              <w:rPr>
                <w:rFonts w:ascii="Arial" w:eastAsia="Arial Unicode MS" w:hAnsi="Arial" w:cs="Arial"/>
                <w:b/>
                <w:iCs/>
                <w:sz w:val="16"/>
                <w:szCs w:val="14"/>
              </w:rPr>
            </w:pPr>
            <w:r w:rsidRPr="00446429">
              <w:rPr>
                <w:rFonts w:ascii="Arial" w:hAnsi="Arial" w:cs="Arial"/>
                <w:b/>
                <w:iCs/>
                <w:sz w:val="16"/>
                <w:szCs w:val="14"/>
              </w:rPr>
              <w:t>Gayrimenkuller</w:t>
            </w:r>
          </w:p>
        </w:tc>
        <w:tc>
          <w:tcPr>
            <w:tcW w:w="992" w:type="dxa"/>
            <w:tcBorders>
              <w:bottom w:val="single" w:sz="12" w:space="0" w:color="auto"/>
            </w:tcBorders>
            <w:noWrap/>
            <w:tcMar>
              <w:top w:w="15" w:type="dxa"/>
              <w:left w:w="15" w:type="dxa"/>
              <w:bottom w:w="0" w:type="dxa"/>
              <w:right w:w="15" w:type="dxa"/>
            </w:tcMar>
            <w:vAlign w:val="bottom"/>
          </w:tcPr>
          <w:p w14:paraId="05239CDB" w14:textId="77777777" w:rsidR="00A417FE" w:rsidRPr="00446429" w:rsidRDefault="00A417FE" w:rsidP="00853B3C">
            <w:pPr>
              <w:ind w:right="35"/>
              <w:jc w:val="right"/>
              <w:rPr>
                <w:rFonts w:ascii="Arial" w:eastAsia="Arial Unicode MS" w:hAnsi="Arial" w:cs="Arial"/>
                <w:b/>
                <w:iCs/>
                <w:sz w:val="16"/>
                <w:szCs w:val="14"/>
              </w:rPr>
            </w:pPr>
          </w:p>
          <w:p w14:paraId="42453FCC" w14:textId="77777777" w:rsidR="00A417FE" w:rsidRPr="00446429" w:rsidRDefault="00A417FE" w:rsidP="00853B3C">
            <w:pPr>
              <w:ind w:right="35"/>
              <w:jc w:val="right"/>
              <w:rPr>
                <w:rFonts w:ascii="Arial" w:eastAsia="Arial Unicode MS" w:hAnsi="Arial" w:cs="Arial"/>
                <w:b/>
                <w:iCs/>
                <w:sz w:val="16"/>
                <w:szCs w:val="14"/>
              </w:rPr>
            </w:pPr>
            <w:r w:rsidRPr="00446429">
              <w:rPr>
                <w:rFonts w:ascii="Arial" w:eastAsia="Arial Unicode MS" w:hAnsi="Arial" w:cs="Arial"/>
                <w:b/>
                <w:iCs/>
                <w:sz w:val="16"/>
                <w:szCs w:val="14"/>
              </w:rPr>
              <w:t>Araçlar</w:t>
            </w:r>
          </w:p>
        </w:tc>
        <w:tc>
          <w:tcPr>
            <w:tcW w:w="1418" w:type="dxa"/>
            <w:tcBorders>
              <w:bottom w:val="single" w:sz="12" w:space="0" w:color="auto"/>
            </w:tcBorders>
            <w:vAlign w:val="bottom"/>
          </w:tcPr>
          <w:p w14:paraId="75AD3E76" w14:textId="77777777" w:rsidR="00A417FE" w:rsidRPr="00446429" w:rsidRDefault="00A417FE" w:rsidP="00853B3C">
            <w:pPr>
              <w:ind w:right="35"/>
              <w:jc w:val="right"/>
              <w:rPr>
                <w:rFonts w:ascii="Arial" w:hAnsi="Arial" w:cs="Arial"/>
                <w:b/>
                <w:iCs/>
                <w:sz w:val="16"/>
                <w:szCs w:val="14"/>
              </w:rPr>
            </w:pPr>
          </w:p>
          <w:p w14:paraId="12422E67" w14:textId="77777777" w:rsidR="00A417FE" w:rsidRPr="00446429" w:rsidRDefault="00A417FE" w:rsidP="00853B3C">
            <w:pPr>
              <w:ind w:right="35"/>
              <w:jc w:val="right"/>
              <w:rPr>
                <w:rFonts w:ascii="Arial" w:hAnsi="Arial" w:cs="Arial"/>
                <w:b/>
                <w:iCs/>
                <w:sz w:val="16"/>
                <w:szCs w:val="14"/>
              </w:rPr>
            </w:pPr>
            <w:r>
              <w:rPr>
                <w:rFonts w:ascii="Arial" w:hAnsi="Arial" w:cs="Arial"/>
                <w:b/>
                <w:iCs/>
                <w:sz w:val="16"/>
                <w:szCs w:val="14"/>
              </w:rPr>
              <w:t xml:space="preserve">Diğer </w:t>
            </w:r>
            <w:r w:rsidRPr="00446429">
              <w:rPr>
                <w:rFonts w:ascii="Arial" w:hAnsi="Arial" w:cs="Arial"/>
                <w:b/>
                <w:iCs/>
                <w:sz w:val="16"/>
                <w:szCs w:val="14"/>
              </w:rPr>
              <w:t>MDV</w:t>
            </w:r>
          </w:p>
        </w:tc>
        <w:tc>
          <w:tcPr>
            <w:tcW w:w="1134" w:type="dxa"/>
            <w:tcBorders>
              <w:bottom w:val="single" w:sz="12" w:space="0" w:color="auto"/>
            </w:tcBorders>
            <w:noWrap/>
            <w:tcMar>
              <w:top w:w="15" w:type="dxa"/>
              <w:left w:w="15" w:type="dxa"/>
              <w:bottom w:w="0" w:type="dxa"/>
              <w:right w:w="15" w:type="dxa"/>
            </w:tcMar>
            <w:vAlign w:val="bottom"/>
          </w:tcPr>
          <w:p w14:paraId="0FFAF0E0" w14:textId="77777777" w:rsidR="00A417FE" w:rsidRPr="00446429" w:rsidRDefault="00A417FE" w:rsidP="00853B3C">
            <w:pPr>
              <w:ind w:right="35"/>
              <w:jc w:val="right"/>
              <w:rPr>
                <w:rFonts w:ascii="Arial" w:hAnsi="Arial" w:cs="Arial"/>
                <w:b/>
                <w:iCs/>
                <w:sz w:val="16"/>
                <w:szCs w:val="14"/>
              </w:rPr>
            </w:pPr>
          </w:p>
          <w:p w14:paraId="28F7717B" w14:textId="77777777" w:rsidR="00A417FE" w:rsidRPr="00446429" w:rsidRDefault="00A417FE" w:rsidP="00853B3C">
            <w:pPr>
              <w:ind w:right="35"/>
              <w:jc w:val="right"/>
              <w:rPr>
                <w:rFonts w:ascii="Arial" w:eastAsia="Arial Unicode MS" w:hAnsi="Arial" w:cs="Arial"/>
                <w:b/>
                <w:iCs/>
                <w:sz w:val="16"/>
                <w:szCs w:val="14"/>
              </w:rPr>
            </w:pPr>
            <w:r w:rsidRPr="00446429">
              <w:rPr>
                <w:rFonts w:ascii="Arial" w:hAnsi="Arial" w:cs="Arial"/>
                <w:b/>
                <w:iCs/>
                <w:sz w:val="16"/>
                <w:szCs w:val="14"/>
              </w:rPr>
              <w:t>Toplam</w:t>
            </w:r>
          </w:p>
        </w:tc>
      </w:tr>
      <w:tr w:rsidR="00A417FE" w:rsidRPr="00446429" w14:paraId="388D839F" w14:textId="77777777" w:rsidTr="00853B3C">
        <w:trPr>
          <w:trHeight w:val="113"/>
        </w:trPr>
        <w:tc>
          <w:tcPr>
            <w:tcW w:w="4395" w:type="dxa"/>
            <w:tcBorders>
              <w:top w:val="single" w:sz="12" w:space="0" w:color="auto"/>
            </w:tcBorders>
            <w:noWrap/>
            <w:tcMar>
              <w:top w:w="15" w:type="dxa"/>
              <w:left w:w="15" w:type="dxa"/>
              <w:bottom w:w="0" w:type="dxa"/>
              <w:right w:w="15" w:type="dxa"/>
            </w:tcMar>
            <w:vAlign w:val="center"/>
          </w:tcPr>
          <w:p w14:paraId="3FA9A0F5" w14:textId="77777777" w:rsidR="00A417FE" w:rsidRPr="00446429" w:rsidRDefault="00A417FE" w:rsidP="00853B3C">
            <w:pPr>
              <w:jc w:val="both"/>
              <w:rPr>
                <w:rFonts w:ascii="Arial" w:hAnsi="Arial" w:cs="Arial"/>
                <w:b/>
                <w:iCs/>
                <w:sz w:val="16"/>
                <w:szCs w:val="14"/>
              </w:rPr>
            </w:pPr>
            <w:r w:rsidRPr="00446429">
              <w:rPr>
                <w:rFonts w:ascii="Arial" w:hAnsi="Arial" w:cs="Arial"/>
                <w:b/>
                <w:iCs/>
                <w:sz w:val="16"/>
                <w:szCs w:val="14"/>
              </w:rPr>
              <w:t>Maliyet</w:t>
            </w:r>
          </w:p>
        </w:tc>
        <w:tc>
          <w:tcPr>
            <w:tcW w:w="1418" w:type="dxa"/>
            <w:tcBorders>
              <w:top w:val="single" w:sz="12" w:space="0" w:color="auto"/>
            </w:tcBorders>
            <w:noWrap/>
            <w:tcMar>
              <w:top w:w="15" w:type="dxa"/>
              <w:left w:w="15" w:type="dxa"/>
              <w:bottom w:w="0" w:type="dxa"/>
              <w:right w:w="15" w:type="dxa"/>
            </w:tcMar>
            <w:vAlign w:val="bottom"/>
          </w:tcPr>
          <w:p w14:paraId="6990BABB" w14:textId="77777777" w:rsidR="00A417FE" w:rsidRPr="00446429" w:rsidRDefault="00A417FE" w:rsidP="00853B3C">
            <w:pPr>
              <w:ind w:right="35"/>
              <w:jc w:val="right"/>
              <w:rPr>
                <w:rFonts w:ascii="Arial" w:eastAsia="Arial Unicode MS" w:hAnsi="Arial" w:cs="Arial"/>
                <w:iCs/>
                <w:sz w:val="16"/>
                <w:szCs w:val="14"/>
              </w:rPr>
            </w:pPr>
          </w:p>
        </w:tc>
        <w:tc>
          <w:tcPr>
            <w:tcW w:w="992" w:type="dxa"/>
            <w:tcBorders>
              <w:top w:val="single" w:sz="12" w:space="0" w:color="auto"/>
            </w:tcBorders>
            <w:noWrap/>
            <w:tcMar>
              <w:top w:w="15" w:type="dxa"/>
              <w:left w:w="15" w:type="dxa"/>
              <w:bottom w:w="0" w:type="dxa"/>
              <w:right w:w="15" w:type="dxa"/>
            </w:tcMar>
            <w:vAlign w:val="bottom"/>
          </w:tcPr>
          <w:p w14:paraId="70588F11" w14:textId="77777777" w:rsidR="00A417FE" w:rsidRPr="00446429" w:rsidRDefault="00A417FE" w:rsidP="00853B3C">
            <w:pPr>
              <w:ind w:right="35"/>
              <w:jc w:val="right"/>
              <w:rPr>
                <w:rFonts w:ascii="Arial" w:eastAsia="Arial Unicode MS" w:hAnsi="Arial" w:cs="Arial"/>
                <w:iCs/>
                <w:sz w:val="16"/>
                <w:szCs w:val="14"/>
              </w:rPr>
            </w:pPr>
          </w:p>
        </w:tc>
        <w:tc>
          <w:tcPr>
            <w:tcW w:w="1418" w:type="dxa"/>
            <w:tcBorders>
              <w:top w:val="single" w:sz="12" w:space="0" w:color="auto"/>
            </w:tcBorders>
            <w:vAlign w:val="bottom"/>
          </w:tcPr>
          <w:p w14:paraId="1075780A" w14:textId="77777777" w:rsidR="00A417FE" w:rsidRPr="00446429" w:rsidRDefault="00A417FE" w:rsidP="00853B3C">
            <w:pPr>
              <w:ind w:right="35"/>
              <w:jc w:val="right"/>
              <w:rPr>
                <w:rFonts w:ascii="Arial" w:eastAsia="Arial Unicode MS" w:hAnsi="Arial" w:cs="Arial"/>
                <w:iCs/>
                <w:sz w:val="16"/>
                <w:szCs w:val="14"/>
              </w:rPr>
            </w:pPr>
          </w:p>
        </w:tc>
        <w:tc>
          <w:tcPr>
            <w:tcW w:w="1134" w:type="dxa"/>
            <w:tcBorders>
              <w:top w:val="single" w:sz="12" w:space="0" w:color="auto"/>
            </w:tcBorders>
            <w:noWrap/>
            <w:tcMar>
              <w:top w:w="15" w:type="dxa"/>
              <w:left w:w="15" w:type="dxa"/>
              <w:bottom w:w="0" w:type="dxa"/>
              <w:right w:w="15" w:type="dxa"/>
            </w:tcMar>
            <w:vAlign w:val="bottom"/>
          </w:tcPr>
          <w:p w14:paraId="058ACAAA" w14:textId="77777777" w:rsidR="00A417FE" w:rsidRPr="00446429" w:rsidRDefault="00A417FE" w:rsidP="00853B3C">
            <w:pPr>
              <w:ind w:right="35"/>
              <w:jc w:val="right"/>
              <w:rPr>
                <w:rFonts w:ascii="Arial" w:eastAsia="Arial Unicode MS" w:hAnsi="Arial" w:cs="Arial"/>
                <w:iCs/>
                <w:sz w:val="16"/>
                <w:szCs w:val="14"/>
              </w:rPr>
            </w:pPr>
          </w:p>
        </w:tc>
      </w:tr>
      <w:tr w:rsidR="00A417FE" w:rsidRPr="00446429" w14:paraId="6AA26D29" w14:textId="77777777" w:rsidTr="00853B3C">
        <w:trPr>
          <w:trHeight w:val="113"/>
        </w:trPr>
        <w:tc>
          <w:tcPr>
            <w:tcW w:w="4395" w:type="dxa"/>
            <w:noWrap/>
            <w:tcMar>
              <w:top w:w="15" w:type="dxa"/>
              <w:left w:w="15" w:type="dxa"/>
              <w:bottom w:w="0" w:type="dxa"/>
              <w:right w:w="15" w:type="dxa"/>
            </w:tcMar>
            <w:vAlign w:val="center"/>
          </w:tcPr>
          <w:p w14:paraId="27FF3684" w14:textId="77777777" w:rsidR="00A417FE" w:rsidRPr="00446429" w:rsidRDefault="00A417FE" w:rsidP="00853B3C">
            <w:pPr>
              <w:ind w:left="240"/>
              <w:jc w:val="both"/>
              <w:rPr>
                <w:rFonts w:ascii="Arial" w:hAnsi="Arial" w:cs="Arial"/>
                <w:b/>
                <w:iCs/>
                <w:sz w:val="16"/>
                <w:szCs w:val="14"/>
              </w:rPr>
            </w:pPr>
            <w:r w:rsidRPr="00446429">
              <w:rPr>
                <w:rFonts w:ascii="Arial" w:hAnsi="Arial" w:cs="Arial"/>
                <w:b/>
                <w:iCs/>
                <w:sz w:val="16"/>
                <w:szCs w:val="14"/>
              </w:rPr>
              <w:t>Dönem başı bakiyesi: 1 Ocak 20</w:t>
            </w:r>
            <w:r>
              <w:rPr>
                <w:rFonts w:ascii="Arial" w:hAnsi="Arial" w:cs="Arial"/>
                <w:b/>
                <w:iCs/>
                <w:sz w:val="16"/>
                <w:szCs w:val="14"/>
              </w:rPr>
              <w:t>22</w:t>
            </w:r>
          </w:p>
        </w:tc>
        <w:tc>
          <w:tcPr>
            <w:tcW w:w="1418" w:type="dxa"/>
            <w:noWrap/>
            <w:tcMar>
              <w:top w:w="15" w:type="dxa"/>
              <w:left w:w="15" w:type="dxa"/>
              <w:bottom w:w="0" w:type="dxa"/>
              <w:right w:w="15" w:type="dxa"/>
            </w:tcMar>
            <w:vAlign w:val="center"/>
          </w:tcPr>
          <w:p w14:paraId="04DB31EF" w14:textId="77777777" w:rsidR="00A417FE" w:rsidRPr="00904CE3" w:rsidRDefault="00A417FE" w:rsidP="00853B3C">
            <w:pPr>
              <w:ind w:right="35"/>
              <w:jc w:val="right"/>
              <w:rPr>
                <w:rFonts w:ascii="Arial" w:hAnsi="Arial" w:cs="Arial"/>
                <w:b/>
                <w:sz w:val="16"/>
                <w:szCs w:val="14"/>
              </w:rPr>
            </w:pPr>
            <w:r>
              <w:rPr>
                <w:rFonts w:ascii="Arial" w:hAnsi="Arial" w:cs="Arial"/>
                <w:b/>
                <w:bCs/>
                <w:sz w:val="16"/>
                <w:szCs w:val="16"/>
              </w:rPr>
              <w:t>446.571</w:t>
            </w:r>
          </w:p>
        </w:tc>
        <w:tc>
          <w:tcPr>
            <w:tcW w:w="992" w:type="dxa"/>
            <w:noWrap/>
            <w:tcMar>
              <w:top w:w="15" w:type="dxa"/>
              <w:left w:w="15" w:type="dxa"/>
              <w:bottom w:w="0" w:type="dxa"/>
              <w:right w:w="15" w:type="dxa"/>
            </w:tcMar>
            <w:vAlign w:val="center"/>
          </w:tcPr>
          <w:p w14:paraId="68175857" w14:textId="77777777" w:rsidR="00A417FE" w:rsidRPr="00904CE3" w:rsidRDefault="00A417FE" w:rsidP="00853B3C">
            <w:pPr>
              <w:ind w:right="35"/>
              <w:jc w:val="right"/>
              <w:rPr>
                <w:rFonts w:ascii="Arial" w:hAnsi="Arial" w:cs="Arial"/>
                <w:b/>
                <w:sz w:val="16"/>
                <w:szCs w:val="14"/>
              </w:rPr>
            </w:pPr>
            <w:r>
              <w:rPr>
                <w:rFonts w:ascii="Arial" w:hAnsi="Arial" w:cs="Arial"/>
                <w:b/>
                <w:bCs/>
                <w:sz w:val="16"/>
                <w:szCs w:val="16"/>
              </w:rPr>
              <w:t>38.367</w:t>
            </w:r>
          </w:p>
        </w:tc>
        <w:tc>
          <w:tcPr>
            <w:tcW w:w="1418" w:type="dxa"/>
            <w:vAlign w:val="center"/>
          </w:tcPr>
          <w:p w14:paraId="62A4FC7C" w14:textId="77777777" w:rsidR="00A417FE" w:rsidRPr="00904CE3" w:rsidRDefault="00A417FE" w:rsidP="00853B3C">
            <w:pPr>
              <w:ind w:right="35"/>
              <w:jc w:val="right"/>
              <w:rPr>
                <w:rFonts w:ascii="Arial" w:hAnsi="Arial" w:cs="Arial"/>
                <w:b/>
                <w:sz w:val="16"/>
                <w:szCs w:val="14"/>
              </w:rPr>
            </w:pPr>
            <w:r>
              <w:rPr>
                <w:rFonts w:ascii="Arial" w:hAnsi="Arial" w:cs="Arial"/>
                <w:b/>
                <w:bCs/>
                <w:sz w:val="16"/>
                <w:szCs w:val="16"/>
              </w:rPr>
              <w:t>242.447</w:t>
            </w:r>
          </w:p>
        </w:tc>
        <w:tc>
          <w:tcPr>
            <w:tcW w:w="1134" w:type="dxa"/>
            <w:noWrap/>
            <w:tcMar>
              <w:top w:w="15" w:type="dxa"/>
              <w:left w:w="15" w:type="dxa"/>
              <w:bottom w:w="0" w:type="dxa"/>
              <w:right w:w="15" w:type="dxa"/>
            </w:tcMar>
            <w:vAlign w:val="center"/>
          </w:tcPr>
          <w:p w14:paraId="6E771D0D" w14:textId="77777777" w:rsidR="00A417FE" w:rsidRPr="00904CE3" w:rsidRDefault="00A417FE" w:rsidP="00853B3C">
            <w:pPr>
              <w:ind w:right="35"/>
              <w:jc w:val="right"/>
              <w:rPr>
                <w:rFonts w:ascii="Arial" w:hAnsi="Arial" w:cs="Arial"/>
                <w:b/>
                <w:sz w:val="16"/>
                <w:szCs w:val="14"/>
              </w:rPr>
            </w:pPr>
            <w:r>
              <w:rPr>
                <w:rFonts w:ascii="Arial" w:hAnsi="Arial" w:cs="Arial"/>
                <w:b/>
                <w:bCs/>
                <w:sz w:val="16"/>
                <w:szCs w:val="16"/>
              </w:rPr>
              <w:t>727.385</w:t>
            </w:r>
          </w:p>
        </w:tc>
      </w:tr>
      <w:tr w:rsidR="00A417FE" w:rsidRPr="00446429" w14:paraId="38F5B9EC" w14:textId="77777777" w:rsidTr="00853B3C">
        <w:trPr>
          <w:trHeight w:val="113"/>
        </w:trPr>
        <w:tc>
          <w:tcPr>
            <w:tcW w:w="4395" w:type="dxa"/>
            <w:noWrap/>
            <w:tcMar>
              <w:top w:w="15" w:type="dxa"/>
              <w:left w:w="15" w:type="dxa"/>
              <w:bottom w:w="0" w:type="dxa"/>
              <w:right w:w="15" w:type="dxa"/>
            </w:tcMar>
            <w:vAlign w:val="center"/>
          </w:tcPr>
          <w:p w14:paraId="7442BE65" w14:textId="77777777" w:rsidR="00A417FE" w:rsidRPr="00446429" w:rsidRDefault="00A417FE" w:rsidP="00853B3C">
            <w:pPr>
              <w:ind w:left="240"/>
              <w:jc w:val="both"/>
              <w:rPr>
                <w:rFonts w:ascii="Arial" w:eastAsia="Arial Unicode MS" w:hAnsi="Arial" w:cs="Arial"/>
                <w:iCs/>
                <w:sz w:val="16"/>
                <w:szCs w:val="14"/>
              </w:rPr>
            </w:pPr>
            <w:r w:rsidRPr="00446429">
              <w:rPr>
                <w:rFonts w:ascii="Arial" w:hAnsi="Arial" w:cs="Arial"/>
                <w:iCs/>
                <w:sz w:val="16"/>
                <w:szCs w:val="14"/>
              </w:rPr>
              <w:t>İktisap edilenler</w:t>
            </w:r>
          </w:p>
        </w:tc>
        <w:tc>
          <w:tcPr>
            <w:tcW w:w="1418" w:type="dxa"/>
            <w:noWrap/>
            <w:tcMar>
              <w:top w:w="15" w:type="dxa"/>
              <w:left w:w="15" w:type="dxa"/>
              <w:bottom w:w="0" w:type="dxa"/>
              <w:right w:w="15" w:type="dxa"/>
            </w:tcMar>
            <w:vAlign w:val="center"/>
          </w:tcPr>
          <w:p w14:paraId="3F8F163D" w14:textId="77777777" w:rsidR="00A417FE" w:rsidRPr="00904CE3" w:rsidRDefault="00A417FE" w:rsidP="00853B3C">
            <w:pPr>
              <w:ind w:right="35"/>
              <w:jc w:val="right"/>
              <w:rPr>
                <w:rFonts w:ascii="Arial" w:hAnsi="Arial" w:cs="Arial"/>
                <w:sz w:val="16"/>
                <w:szCs w:val="14"/>
              </w:rPr>
            </w:pPr>
            <w:r w:rsidRPr="002B2EF6">
              <w:rPr>
                <w:rFonts w:ascii="Arial" w:hAnsi="Arial" w:cs="Arial"/>
                <w:bCs/>
                <w:sz w:val="16"/>
                <w:szCs w:val="16"/>
              </w:rPr>
              <w:t>1.268.629</w:t>
            </w:r>
          </w:p>
        </w:tc>
        <w:tc>
          <w:tcPr>
            <w:tcW w:w="992" w:type="dxa"/>
            <w:noWrap/>
            <w:tcMar>
              <w:top w:w="15" w:type="dxa"/>
              <w:left w:w="15" w:type="dxa"/>
              <w:bottom w:w="0" w:type="dxa"/>
              <w:right w:w="15" w:type="dxa"/>
            </w:tcMar>
            <w:vAlign w:val="center"/>
          </w:tcPr>
          <w:p w14:paraId="6F54EB36" w14:textId="77777777" w:rsidR="00A417FE" w:rsidRPr="00904CE3" w:rsidRDefault="00A417FE" w:rsidP="00853B3C">
            <w:pPr>
              <w:ind w:right="35"/>
              <w:jc w:val="right"/>
              <w:rPr>
                <w:rFonts w:ascii="Arial" w:hAnsi="Arial" w:cs="Arial"/>
                <w:sz w:val="16"/>
                <w:szCs w:val="14"/>
              </w:rPr>
            </w:pPr>
            <w:r w:rsidRPr="002B2EF6">
              <w:rPr>
                <w:rFonts w:ascii="Arial" w:hAnsi="Arial" w:cs="Arial"/>
                <w:bCs/>
                <w:sz w:val="16"/>
                <w:szCs w:val="16"/>
              </w:rPr>
              <w:t>136.163</w:t>
            </w:r>
          </w:p>
        </w:tc>
        <w:tc>
          <w:tcPr>
            <w:tcW w:w="1418" w:type="dxa"/>
            <w:vAlign w:val="center"/>
          </w:tcPr>
          <w:p w14:paraId="27D07AA5" w14:textId="77777777" w:rsidR="00A417FE" w:rsidRPr="00904CE3" w:rsidRDefault="00A417FE" w:rsidP="00853B3C">
            <w:pPr>
              <w:ind w:right="35"/>
              <w:jc w:val="right"/>
              <w:rPr>
                <w:rFonts w:ascii="Arial" w:hAnsi="Arial" w:cs="Arial"/>
                <w:sz w:val="16"/>
                <w:szCs w:val="14"/>
              </w:rPr>
            </w:pPr>
            <w:r w:rsidRPr="002B2EF6">
              <w:rPr>
                <w:rFonts w:ascii="Arial" w:hAnsi="Arial" w:cs="Arial"/>
                <w:bCs/>
                <w:sz w:val="16"/>
                <w:szCs w:val="16"/>
              </w:rPr>
              <w:t>245.002</w:t>
            </w:r>
          </w:p>
        </w:tc>
        <w:tc>
          <w:tcPr>
            <w:tcW w:w="1134" w:type="dxa"/>
            <w:noWrap/>
            <w:tcMar>
              <w:top w:w="15" w:type="dxa"/>
              <w:left w:w="15" w:type="dxa"/>
              <w:bottom w:w="0" w:type="dxa"/>
              <w:right w:w="15" w:type="dxa"/>
            </w:tcMar>
            <w:vAlign w:val="center"/>
          </w:tcPr>
          <w:p w14:paraId="03FDC185" w14:textId="77777777" w:rsidR="00A417FE" w:rsidRPr="00904CE3" w:rsidRDefault="00A417FE" w:rsidP="00853B3C">
            <w:pPr>
              <w:ind w:right="35"/>
              <w:jc w:val="right"/>
              <w:rPr>
                <w:rFonts w:ascii="Arial" w:hAnsi="Arial" w:cs="Arial"/>
                <w:sz w:val="16"/>
                <w:szCs w:val="14"/>
              </w:rPr>
            </w:pPr>
            <w:r w:rsidRPr="002B2EF6">
              <w:rPr>
                <w:rFonts w:ascii="Arial" w:hAnsi="Arial" w:cs="Arial"/>
                <w:bCs/>
                <w:sz w:val="16"/>
                <w:szCs w:val="16"/>
              </w:rPr>
              <w:t>1.649.794</w:t>
            </w:r>
          </w:p>
        </w:tc>
      </w:tr>
      <w:tr w:rsidR="00A417FE" w:rsidRPr="00446429" w14:paraId="0A09D009" w14:textId="77777777" w:rsidTr="00853B3C">
        <w:trPr>
          <w:trHeight w:val="113"/>
        </w:trPr>
        <w:tc>
          <w:tcPr>
            <w:tcW w:w="4395" w:type="dxa"/>
            <w:noWrap/>
            <w:tcMar>
              <w:top w:w="15" w:type="dxa"/>
              <w:left w:w="15" w:type="dxa"/>
              <w:bottom w:w="0" w:type="dxa"/>
              <w:right w:w="15" w:type="dxa"/>
            </w:tcMar>
            <w:vAlign w:val="center"/>
          </w:tcPr>
          <w:p w14:paraId="45EA6BD3" w14:textId="77777777" w:rsidR="00A417FE" w:rsidRPr="00446429" w:rsidRDefault="00A417FE" w:rsidP="00853B3C">
            <w:pPr>
              <w:ind w:left="240"/>
              <w:jc w:val="both"/>
              <w:rPr>
                <w:rFonts w:ascii="Arial" w:hAnsi="Arial" w:cs="Arial"/>
                <w:iCs/>
                <w:sz w:val="16"/>
                <w:szCs w:val="14"/>
              </w:rPr>
            </w:pPr>
            <w:r w:rsidRPr="00446429">
              <w:rPr>
                <w:rFonts w:ascii="Arial" w:hAnsi="Arial" w:cs="Arial"/>
                <w:iCs/>
                <w:sz w:val="16"/>
                <w:szCs w:val="14"/>
              </w:rPr>
              <w:t>Yeniden değerleme farkları</w:t>
            </w:r>
          </w:p>
        </w:tc>
        <w:tc>
          <w:tcPr>
            <w:tcW w:w="1418" w:type="dxa"/>
            <w:noWrap/>
            <w:tcMar>
              <w:top w:w="15" w:type="dxa"/>
              <w:left w:w="15" w:type="dxa"/>
              <w:bottom w:w="0" w:type="dxa"/>
              <w:right w:w="15" w:type="dxa"/>
            </w:tcMar>
            <w:vAlign w:val="center"/>
          </w:tcPr>
          <w:p w14:paraId="4D37565E" w14:textId="77777777" w:rsidR="00A417FE" w:rsidRPr="00904CE3" w:rsidRDefault="00A417FE" w:rsidP="00853B3C">
            <w:pPr>
              <w:ind w:right="35"/>
              <w:jc w:val="right"/>
              <w:rPr>
                <w:rFonts w:ascii="Arial" w:hAnsi="Arial" w:cs="Arial"/>
                <w:sz w:val="16"/>
                <w:szCs w:val="14"/>
              </w:rPr>
            </w:pPr>
            <w:r w:rsidRPr="002B2EF6">
              <w:rPr>
                <w:rFonts w:ascii="Arial" w:hAnsi="Arial" w:cs="Arial"/>
                <w:bCs/>
                <w:sz w:val="16"/>
                <w:szCs w:val="16"/>
              </w:rPr>
              <w:t>-</w:t>
            </w:r>
          </w:p>
        </w:tc>
        <w:tc>
          <w:tcPr>
            <w:tcW w:w="992" w:type="dxa"/>
            <w:noWrap/>
            <w:tcMar>
              <w:top w:w="15" w:type="dxa"/>
              <w:left w:w="15" w:type="dxa"/>
              <w:bottom w:w="0" w:type="dxa"/>
              <w:right w:w="15" w:type="dxa"/>
            </w:tcMar>
            <w:vAlign w:val="center"/>
          </w:tcPr>
          <w:p w14:paraId="5EF93062" w14:textId="77777777" w:rsidR="00A417FE" w:rsidRPr="00904CE3" w:rsidRDefault="00A417FE" w:rsidP="00853B3C">
            <w:pPr>
              <w:ind w:right="35"/>
              <w:jc w:val="right"/>
              <w:rPr>
                <w:rFonts w:ascii="Arial" w:hAnsi="Arial" w:cs="Arial"/>
                <w:sz w:val="16"/>
                <w:szCs w:val="14"/>
              </w:rPr>
            </w:pPr>
            <w:r w:rsidRPr="002B2EF6">
              <w:rPr>
                <w:rFonts w:ascii="Arial" w:hAnsi="Arial" w:cs="Arial"/>
                <w:bCs/>
                <w:sz w:val="16"/>
                <w:szCs w:val="16"/>
              </w:rPr>
              <w:t>-</w:t>
            </w:r>
          </w:p>
        </w:tc>
        <w:tc>
          <w:tcPr>
            <w:tcW w:w="1418" w:type="dxa"/>
            <w:vAlign w:val="center"/>
          </w:tcPr>
          <w:p w14:paraId="18C21072" w14:textId="77777777" w:rsidR="00A417FE" w:rsidRPr="00904CE3" w:rsidRDefault="00A417FE" w:rsidP="00853B3C">
            <w:pPr>
              <w:ind w:right="35"/>
              <w:jc w:val="right"/>
              <w:rPr>
                <w:rFonts w:ascii="Arial" w:hAnsi="Arial" w:cs="Arial"/>
                <w:sz w:val="16"/>
                <w:szCs w:val="14"/>
              </w:rPr>
            </w:pPr>
            <w:r w:rsidRPr="002B2EF6">
              <w:rPr>
                <w:rFonts w:ascii="Arial" w:hAnsi="Arial" w:cs="Arial"/>
                <w:bCs/>
                <w:sz w:val="16"/>
                <w:szCs w:val="16"/>
              </w:rPr>
              <w:t xml:space="preserve">                     -   </w:t>
            </w:r>
          </w:p>
        </w:tc>
        <w:tc>
          <w:tcPr>
            <w:tcW w:w="1134" w:type="dxa"/>
            <w:noWrap/>
            <w:tcMar>
              <w:top w:w="15" w:type="dxa"/>
              <w:left w:w="15" w:type="dxa"/>
              <w:bottom w:w="0" w:type="dxa"/>
              <w:right w:w="15" w:type="dxa"/>
            </w:tcMar>
            <w:vAlign w:val="center"/>
          </w:tcPr>
          <w:p w14:paraId="67FDAE04" w14:textId="77777777" w:rsidR="00A417FE" w:rsidRPr="00904CE3" w:rsidRDefault="00A417FE" w:rsidP="00853B3C">
            <w:pPr>
              <w:ind w:right="35"/>
              <w:jc w:val="right"/>
              <w:rPr>
                <w:rFonts w:ascii="Arial" w:hAnsi="Arial" w:cs="Arial"/>
                <w:sz w:val="16"/>
                <w:szCs w:val="14"/>
              </w:rPr>
            </w:pPr>
            <w:r w:rsidRPr="002B2EF6">
              <w:rPr>
                <w:rFonts w:ascii="Arial" w:hAnsi="Arial" w:cs="Arial"/>
                <w:bCs/>
                <w:sz w:val="16"/>
                <w:szCs w:val="16"/>
              </w:rPr>
              <w:t>-</w:t>
            </w:r>
          </w:p>
        </w:tc>
      </w:tr>
      <w:tr w:rsidR="00A417FE" w:rsidRPr="00446429" w14:paraId="49309080" w14:textId="77777777" w:rsidTr="00853B3C">
        <w:trPr>
          <w:trHeight w:val="113"/>
        </w:trPr>
        <w:tc>
          <w:tcPr>
            <w:tcW w:w="4395" w:type="dxa"/>
            <w:noWrap/>
            <w:tcMar>
              <w:top w:w="15" w:type="dxa"/>
              <w:left w:w="15" w:type="dxa"/>
              <w:bottom w:w="0" w:type="dxa"/>
              <w:right w:w="15" w:type="dxa"/>
            </w:tcMar>
            <w:vAlign w:val="center"/>
          </w:tcPr>
          <w:p w14:paraId="357E910F" w14:textId="77777777" w:rsidR="00A417FE" w:rsidRPr="00446429" w:rsidRDefault="00A417FE" w:rsidP="00853B3C">
            <w:pPr>
              <w:ind w:left="240"/>
              <w:jc w:val="both"/>
              <w:rPr>
                <w:rFonts w:ascii="Arial" w:hAnsi="Arial" w:cs="Arial"/>
                <w:iCs/>
                <w:sz w:val="16"/>
                <w:szCs w:val="14"/>
              </w:rPr>
            </w:pPr>
            <w:r w:rsidRPr="00446429">
              <w:rPr>
                <w:rFonts w:ascii="Arial" w:hAnsi="Arial" w:cs="Arial"/>
                <w:iCs/>
                <w:sz w:val="16"/>
                <w:szCs w:val="14"/>
              </w:rPr>
              <w:t>Elden Çıkarılanlar</w:t>
            </w:r>
          </w:p>
        </w:tc>
        <w:tc>
          <w:tcPr>
            <w:tcW w:w="1418" w:type="dxa"/>
            <w:noWrap/>
            <w:tcMar>
              <w:top w:w="15" w:type="dxa"/>
              <w:left w:w="15" w:type="dxa"/>
              <w:bottom w:w="0" w:type="dxa"/>
              <w:right w:w="15" w:type="dxa"/>
            </w:tcMar>
            <w:vAlign w:val="center"/>
          </w:tcPr>
          <w:p w14:paraId="538FB13C" w14:textId="77777777" w:rsidR="00A417FE" w:rsidRPr="00904CE3" w:rsidRDefault="00A417FE" w:rsidP="00853B3C">
            <w:pPr>
              <w:ind w:right="35"/>
              <w:jc w:val="right"/>
              <w:rPr>
                <w:rFonts w:ascii="Arial" w:hAnsi="Arial" w:cs="Arial"/>
                <w:sz w:val="16"/>
                <w:szCs w:val="14"/>
              </w:rPr>
            </w:pPr>
            <w:r w:rsidRPr="002B2EF6">
              <w:rPr>
                <w:rFonts w:ascii="Arial" w:hAnsi="Arial" w:cs="Arial"/>
                <w:bCs/>
                <w:color w:val="000000"/>
                <w:sz w:val="16"/>
                <w:szCs w:val="16"/>
              </w:rPr>
              <w:t>(83.771)</w:t>
            </w:r>
          </w:p>
        </w:tc>
        <w:tc>
          <w:tcPr>
            <w:tcW w:w="992" w:type="dxa"/>
            <w:noWrap/>
            <w:tcMar>
              <w:top w:w="15" w:type="dxa"/>
              <w:left w:w="15" w:type="dxa"/>
              <w:bottom w:w="0" w:type="dxa"/>
              <w:right w:w="15" w:type="dxa"/>
            </w:tcMar>
            <w:vAlign w:val="center"/>
          </w:tcPr>
          <w:p w14:paraId="4A8F1AE5" w14:textId="77777777" w:rsidR="00A417FE" w:rsidRPr="00904CE3" w:rsidRDefault="00A417FE" w:rsidP="00853B3C">
            <w:pPr>
              <w:ind w:right="35"/>
              <w:jc w:val="right"/>
              <w:rPr>
                <w:rFonts w:ascii="Arial" w:hAnsi="Arial" w:cs="Arial"/>
                <w:sz w:val="16"/>
                <w:szCs w:val="14"/>
              </w:rPr>
            </w:pPr>
            <w:r w:rsidRPr="002B2EF6">
              <w:rPr>
                <w:rFonts w:ascii="Arial" w:hAnsi="Arial" w:cs="Arial"/>
                <w:bCs/>
                <w:color w:val="000000"/>
                <w:sz w:val="16"/>
                <w:szCs w:val="16"/>
              </w:rPr>
              <w:t>(8.494)</w:t>
            </w:r>
          </w:p>
        </w:tc>
        <w:tc>
          <w:tcPr>
            <w:tcW w:w="1418" w:type="dxa"/>
            <w:vAlign w:val="center"/>
          </w:tcPr>
          <w:p w14:paraId="6F07A3B2" w14:textId="77777777" w:rsidR="00A417FE" w:rsidRPr="00904CE3" w:rsidRDefault="00A417FE" w:rsidP="00853B3C">
            <w:pPr>
              <w:ind w:right="35"/>
              <w:jc w:val="right"/>
              <w:rPr>
                <w:rFonts w:ascii="Arial" w:hAnsi="Arial" w:cs="Arial"/>
                <w:sz w:val="16"/>
                <w:szCs w:val="14"/>
              </w:rPr>
            </w:pPr>
            <w:r w:rsidRPr="002B2EF6">
              <w:rPr>
                <w:rFonts w:ascii="Arial" w:hAnsi="Arial" w:cs="Arial"/>
                <w:bCs/>
                <w:color w:val="000000"/>
                <w:sz w:val="16"/>
                <w:szCs w:val="16"/>
              </w:rPr>
              <w:t>(1.845)</w:t>
            </w:r>
          </w:p>
        </w:tc>
        <w:tc>
          <w:tcPr>
            <w:tcW w:w="1134" w:type="dxa"/>
            <w:noWrap/>
            <w:tcMar>
              <w:top w:w="15" w:type="dxa"/>
              <w:left w:w="15" w:type="dxa"/>
              <w:bottom w:w="0" w:type="dxa"/>
              <w:right w:w="15" w:type="dxa"/>
            </w:tcMar>
            <w:vAlign w:val="center"/>
          </w:tcPr>
          <w:p w14:paraId="131FE212" w14:textId="77777777" w:rsidR="00A417FE" w:rsidRPr="00904CE3" w:rsidRDefault="00A417FE" w:rsidP="00853B3C">
            <w:pPr>
              <w:ind w:right="35"/>
              <w:jc w:val="right"/>
              <w:rPr>
                <w:rFonts w:ascii="Arial" w:hAnsi="Arial" w:cs="Arial"/>
                <w:sz w:val="16"/>
                <w:szCs w:val="14"/>
              </w:rPr>
            </w:pPr>
            <w:r w:rsidRPr="002B2EF6">
              <w:rPr>
                <w:rFonts w:ascii="Arial" w:hAnsi="Arial" w:cs="Arial"/>
                <w:bCs/>
                <w:color w:val="000000"/>
                <w:sz w:val="16"/>
                <w:szCs w:val="16"/>
              </w:rPr>
              <w:t>(94.110)</w:t>
            </w:r>
          </w:p>
        </w:tc>
      </w:tr>
      <w:tr w:rsidR="00A417FE" w:rsidRPr="00446429" w14:paraId="317BEAC5" w14:textId="77777777" w:rsidTr="00853B3C">
        <w:trPr>
          <w:trHeight w:val="113"/>
        </w:trPr>
        <w:tc>
          <w:tcPr>
            <w:tcW w:w="4395" w:type="dxa"/>
            <w:noWrap/>
            <w:tcMar>
              <w:top w:w="15" w:type="dxa"/>
              <w:left w:w="15" w:type="dxa"/>
              <w:bottom w:w="0" w:type="dxa"/>
              <w:right w:w="15" w:type="dxa"/>
            </w:tcMar>
            <w:vAlign w:val="center"/>
          </w:tcPr>
          <w:p w14:paraId="67244EAC" w14:textId="77777777" w:rsidR="00A417FE" w:rsidRPr="00446429" w:rsidRDefault="00A417FE" w:rsidP="00853B3C">
            <w:pPr>
              <w:ind w:left="240"/>
              <w:jc w:val="both"/>
              <w:rPr>
                <w:rFonts w:ascii="Arial" w:hAnsi="Arial" w:cs="Arial"/>
                <w:iCs/>
                <w:sz w:val="16"/>
                <w:szCs w:val="14"/>
              </w:rPr>
            </w:pPr>
            <w:r w:rsidRPr="00446429">
              <w:rPr>
                <w:rFonts w:ascii="Arial" w:hAnsi="Arial" w:cs="Arial"/>
                <w:iCs/>
                <w:sz w:val="16"/>
                <w:szCs w:val="14"/>
              </w:rPr>
              <w:t>Değer Düşüklüğü(-)/Değer Düşüklüğü İptali</w:t>
            </w:r>
          </w:p>
        </w:tc>
        <w:tc>
          <w:tcPr>
            <w:tcW w:w="1418" w:type="dxa"/>
            <w:noWrap/>
            <w:tcMar>
              <w:top w:w="15" w:type="dxa"/>
              <w:left w:w="15" w:type="dxa"/>
              <w:bottom w:w="0" w:type="dxa"/>
              <w:right w:w="15" w:type="dxa"/>
            </w:tcMar>
            <w:vAlign w:val="center"/>
          </w:tcPr>
          <w:p w14:paraId="76EB03F5" w14:textId="77777777" w:rsidR="00A417FE" w:rsidRPr="00904CE3" w:rsidRDefault="00A417FE" w:rsidP="00853B3C">
            <w:pPr>
              <w:ind w:right="35"/>
              <w:jc w:val="right"/>
              <w:rPr>
                <w:rFonts w:ascii="Arial" w:hAnsi="Arial" w:cs="Arial"/>
                <w:sz w:val="16"/>
                <w:szCs w:val="14"/>
              </w:rPr>
            </w:pPr>
            <w:r w:rsidRPr="002B2EF6">
              <w:rPr>
                <w:rFonts w:ascii="Arial" w:hAnsi="Arial" w:cs="Arial"/>
                <w:bCs/>
                <w:sz w:val="16"/>
                <w:szCs w:val="16"/>
              </w:rPr>
              <w:t>-</w:t>
            </w:r>
          </w:p>
        </w:tc>
        <w:tc>
          <w:tcPr>
            <w:tcW w:w="992" w:type="dxa"/>
            <w:noWrap/>
            <w:tcMar>
              <w:top w:w="15" w:type="dxa"/>
              <w:left w:w="15" w:type="dxa"/>
              <w:bottom w:w="0" w:type="dxa"/>
              <w:right w:w="15" w:type="dxa"/>
            </w:tcMar>
            <w:vAlign w:val="center"/>
          </w:tcPr>
          <w:p w14:paraId="3103C84A" w14:textId="77777777" w:rsidR="00A417FE" w:rsidRPr="00904CE3" w:rsidRDefault="00A417FE" w:rsidP="00853B3C">
            <w:pPr>
              <w:ind w:right="35"/>
              <w:jc w:val="right"/>
              <w:rPr>
                <w:rFonts w:ascii="Arial" w:hAnsi="Arial" w:cs="Arial"/>
                <w:sz w:val="16"/>
                <w:szCs w:val="14"/>
              </w:rPr>
            </w:pPr>
            <w:r w:rsidRPr="002B2EF6">
              <w:rPr>
                <w:rFonts w:ascii="Arial" w:hAnsi="Arial" w:cs="Arial"/>
                <w:bCs/>
                <w:sz w:val="16"/>
                <w:szCs w:val="16"/>
              </w:rPr>
              <w:t>-</w:t>
            </w:r>
          </w:p>
        </w:tc>
        <w:tc>
          <w:tcPr>
            <w:tcW w:w="1418" w:type="dxa"/>
            <w:vAlign w:val="center"/>
          </w:tcPr>
          <w:p w14:paraId="79278324" w14:textId="77777777" w:rsidR="00A417FE" w:rsidRPr="00904CE3" w:rsidRDefault="00A417FE" w:rsidP="00853B3C">
            <w:pPr>
              <w:ind w:right="35"/>
              <w:jc w:val="right"/>
              <w:rPr>
                <w:rFonts w:ascii="Arial" w:hAnsi="Arial" w:cs="Arial"/>
                <w:sz w:val="16"/>
                <w:szCs w:val="14"/>
              </w:rPr>
            </w:pPr>
            <w:r w:rsidRPr="002B2EF6">
              <w:rPr>
                <w:rFonts w:ascii="Arial" w:hAnsi="Arial" w:cs="Arial"/>
                <w:bCs/>
                <w:sz w:val="16"/>
                <w:szCs w:val="16"/>
              </w:rPr>
              <w:t xml:space="preserve">                     -   </w:t>
            </w:r>
          </w:p>
        </w:tc>
        <w:tc>
          <w:tcPr>
            <w:tcW w:w="1134" w:type="dxa"/>
            <w:noWrap/>
            <w:tcMar>
              <w:top w:w="15" w:type="dxa"/>
              <w:left w:w="15" w:type="dxa"/>
              <w:bottom w:w="0" w:type="dxa"/>
              <w:right w:w="15" w:type="dxa"/>
            </w:tcMar>
            <w:vAlign w:val="center"/>
          </w:tcPr>
          <w:p w14:paraId="7BDEE81F" w14:textId="77777777" w:rsidR="00A417FE" w:rsidRPr="00904CE3" w:rsidRDefault="00A417FE" w:rsidP="00853B3C">
            <w:pPr>
              <w:ind w:right="35"/>
              <w:jc w:val="right"/>
              <w:rPr>
                <w:rFonts w:ascii="Arial" w:hAnsi="Arial" w:cs="Arial"/>
                <w:sz w:val="16"/>
                <w:szCs w:val="14"/>
              </w:rPr>
            </w:pPr>
            <w:r w:rsidRPr="002B2EF6">
              <w:rPr>
                <w:rFonts w:ascii="Arial" w:hAnsi="Arial" w:cs="Arial"/>
                <w:bCs/>
                <w:sz w:val="16"/>
                <w:szCs w:val="16"/>
              </w:rPr>
              <w:t>-</w:t>
            </w:r>
          </w:p>
        </w:tc>
      </w:tr>
      <w:tr w:rsidR="00A417FE" w:rsidRPr="00446429" w14:paraId="64C4C69E" w14:textId="77777777" w:rsidTr="00853B3C">
        <w:trPr>
          <w:trHeight w:val="113"/>
        </w:trPr>
        <w:tc>
          <w:tcPr>
            <w:tcW w:w="4395" w:type="dxa"/>
            <w:noWrap/>
            <w:tcMar>
              <w:top w:w="15" w:type="dxa"/>
              <w:left w:w="15" w:type="dxa"/>
              <w:bottom w:w="0" w:type="dxa"/>
              <w:right w:w="15" w:type="dxa"/>
            </w:tcMar>
            <w:vAlign w:val="center"/>
          </w:tcPr>
          <w:p w14:paraId="79EA44A1" w14:textId="77777777" w:rsidR="00A417FE" w:rsidRPr="00446429" w:rsidRDefault="00A417FE" w:rsidP="00853B3C">
            <w:pPr>
              <w:ind w:left="240"/>
              <w:jc w:val="both"/>
              <w:rPr>
                <w:rFonts w:ascii="Arial" w:hAnsi="Arial" w:cs="Arial"/>
                <w:iCs/>
                <w:sz w:val="16"/>
                <w:szCs w:val="14"/>
              </w:rPr>
            </w:pPr>
            <w:r w:rsidRPr="00446429">
              <w:rPr>
                <w:rFonts w:ascii="Arial" w:hAnsi="Arial" w:cs="Arial"/>
                <w:iCs/>
                <w:sz w:val="16"/>
                <w:szCs w:val="14"/>
              </w:rPr>
              <w:t>Transferler</w:t>
            </w:r>
          </w:p>
        </w:tc>
        <w:tc>
          <w:tcPr>
            <w:tcW w:w="1418" w:type="dxa"/>
            <w:noWrap/>
            <w:tcMar>
              <w:top w:w="15" w:type="dxa"/>
              <w:left w:w="15" w:type="dxa"/>
              <w:bottom w:w="0" w:type="dxa"/>
              <w:right w:w="15" w:type="dxa"/>
            </w:tcMar>
            <w:vAlign w:val="center"/>
          </w:tcPr>
          <w:p w14:paraId="2B57D61E" w14:textId="77777777" w:rsidR="00A417FE" w:rsidRPr="00904CE3" w:rsidRDefault="00A417FE" w:rsidP="00853B3C">
            <w:pPr>
              <w:ind w:right="35"/>
              <w:jc w:val="right"/>
              <w:rPr>
                <w:rFonts w:ascii="Arial" w:hAnsi="Arial" w:cs="Arial"/>
                <w:sz w:val="16"/>
                <w:szCs w:val="14"/>
              </w:rPr>
            </w:pPr>
            <w:r w:rsidRPr="002B2EF6">
              <w:rPr>
                <w:rFonts w:ascii="Arial" w:hAnsi="Arial" w:cs="Arial"/>
                <w:bCs/>
                <w:sz w:val="16"/>
                <w:szCs w:val="16"/>
              </w:rPr>
              <w:t>-</w:t>
            </w:r>
          </w:p>
        </w:tc>
        <w:tc>
          <w:tcPr>
            <w:tcW w:w="992" w:type="dxa"/>
            <w:noWrap/>
            <w:tcMar>
              <w:top w:w="15" w:type="dxa"/>
              <w:left w:w="15" w:type="dxa"/>
              <w:bottom w:w="0" w:type="dxa"/>
              <w:right w:w="15" w:type="dxa"/>
            </w:tcMar>
            <w:vAlign w:val="center"/>
          </w:tcPr>
          <w:p w14:paraId="63BDF9AA" w14:textId="77777777" w:rsidR="00A417FE" w:rsidRPr="00904CE3" w:rsidRDefault="00A417FE" w:rsidP="00853B3C">
            <w:pPr>
              <w:ind w:right="35"/>
              <w:jc w:val="right"/>
              <w:rPr>
                <w:rFonts w:ascii="Arial" w:hAnsi="Arial" w:cs="Arial"/>
                <w:sz w:val="16"/>
                <w:szCs w:val="14"/>
              </w:rPr>
            </w:pPr>
            <w:r w:rsidRPr="002B2EF6">
              <w:rPr>
                <w:rFonts w:ascii="Arial" w:hAnsi="Arial" w:cs="Arial"/>
                <w:bCs/>
                <w:sz w:val="16"/>
                <w:szCs w:val="16"/>
              </w:rPr>
              <w:t>-</w:t>
            </w:r>
          </w:p>
        </w:tc>
        <w:tc>
          <w:tcPr>
            <w:tcW w:w="1418" w:type="dxa"/>
            <w:vAlign w:val="center"/>
          </w:tcPr>
          <w:p w14:paraId="0A1FD484" w14:textId="77777777" w:rsidR="00A417FE" w:rsidRPr="00904CE3" w:rsidRDefault="00A417FE" w:rsidP="00853B3C">
            <w:pPr>
              <w:ind w:right="35"/>
              <w:jc w:val="right"/>
              <w:rPr>
                <w:rFonts w:ascii="Arial" w:hAnsi="Arial" w:cs="Arial"/>
                <w:sz w:val="16"/>
                <w:szCs w:val="14"/>
              </w:rPr>
            </w:pPr>
            <w:r w:rsidRPr="002B2EF6">
              <w:rPr>
                <w:rFonts w:ascii="Arial" w:hAnsi="Arial" w:cs="Arial"/>
                <w:bCs/>
                <w:sz w:val="16"/>
                <w:szCs w:val="16"/>
              </w:rPr>
              <w:t xml:space="preserve">                     -   </w:t>
            </w:r>
          </w:p>
        </w:tc>
        <w:tc>
          <w:tcPr>
            <w:tcW w:w="1134" w:type="dxa"/>
            <w:noWrap/>
            <w:tcMar>
              <w:top w:w="15" w:type="dxa"/>
              <w:left w:w="15" w:type="dxa"/>
              <w:bottom w:w="0" w:type="dxa"/>
              <w:right w:w="15" w:type="dxa"/>
            </w:tcMar>
            <w:vAlign w:val="center"/>
          </w:tcPr>
          <w:p w14:paraId="022872B2" w14:textId="77777777" w:rsidR="00A417FE" w:rsidRPr="00904CE3" w:rsidRDefault="00A417FE" w:rsidP="00853B3C">
            <w:pPr>
              <w:ind w:right="35"/>
              <w:jc w:val="right"/>
              <w:rPr>
                <w:rFonts w:ascii="Arial" w:hAnsi="Arial" w:cs="Arial"/>
                <w:sz w:val="16"/>
                <w:szCs w:val="14"/>
              </w:rPr>
            </w:pPr>
            <w:r w:rsidRPr="002B2EF6">
              <w:rPr>
                <w:rFonts w:ascii="Arial" w:hAnsi="Arial" w:cs="Arial"/>
                <w:bCs/>
                <w:sz w:val="16"/>
                <w:szCs w:val="16"/>
              </w:rPr>
              <w:t>-</w:t>
            </w:r>
          </w:p>
        </w:tc>
      </w:tr>
      <w:tr w:rsidR="00A417FE" w:rsidRPr="00446429" w14:paraId="795B54FC" w14:textId="77777777" w:rsidTr="00853B3C">
        <w:trPr>
          <w:trHeight w:val="113"/>
        </w:trPr>
        <w:tc>
          <w:tcPr>
            <w:tcW w:w="4395" w:type="dxa"/>
            <w:noWrap/>
            <w:tcMar>
              <w:top w:w="15" w:type="dxa"/>
              <w:left w:w="15" w:type="dxa"/>
              <w:bottom w:w="0" w:type="dxa"/>
              <w:right w:w="15" w:type="dxa"/>
            </w:tcMar>
            <w:vAlign w:val="center"/>
          </w:tcPr>
          <w:p w14:paraId="6C047ED4" w14:textId="77777777" w:rsidR="00A417FE" w:rsidRPr="00446429" w:rsidRDefault="00A417FE" w:rsidP="00853B3C">
            <w:pPr>
              <w:ind w:left="240"/>
              <w:jc w:val="both"/>
              <w:rPr>
                <w:rFonts w:ascii="Arial" w:hAnsi="Arial" w:cs="Arial"/>
                <w:b/>
                <w:iCs/>
                <w:sz w:val="16"/>
                <w:szCs w:val="14"/>
              </w:rPr>
            </w:pPr>
            <w:r w:rsidRPr="00446429">
              <w:rPr>
                <w:rFonts w:ascii="Arial" w:eastAsia="Arial Unicode MS" w:hAnsi="Arial" w:cs="Arial"/>
                <w:b/>
                <w:iCs/>
                <w:sz w:val="16"/>
                <w:szCs w:val="14"/>
              </w:rPr>
              <w:t xml:space="preserve">Dönem sonu bakiyesi: </w:t>
            </w:r>
            <w:r w:rsidRPr="00446429">
              <w:rPr>
                <w:rFonts w:ascii="Arial" w:eastAsia="Arial Unicode MS" w:hAnsi="Arial" w:cs="Arial"/>
                <w:b/>
                <w:sz w:val="16"/>
                <w:szCs w:val="14"/>
              </w:rPr>
              <w:t>31 Aralık 20</w:t>
            </w:r>
            <w:r>
              <w:rPr>
                <w:rFonts w:ascii="Arial" w:eastAsia="Arial Unicode MS" w:hAnsi="Arial" w:cs="Arial"/>
                <w:b/>
                <w:sz w:val="16"/>
                <w:szCs w:val="14"/>
              </w:rPr>
              <w:t>22</w:t>
            </w:r>
          </w:p>
        </w:tc>
        <w:tc>
          <w:tcPr>
            <w:tcW w:w="1418" w:type="dxa"/>
            <w:noWrap/>
            <w:tcMar>
              <w:top w:w="15" w:type="dxa"/>
              <w:left w:w="15" w:type="dxa"/>
              <w:bottom w:w="0" w:type="dxa"/>
              <w:right w:w="15" w:type="dxa"/>
            </w:tcMar>
            <w:vAlign w:val="center"/>
          </w:tcPr>
          <w:p w14:paraId="03827D49" w14:textId="77777777" w:rsidR="00A417FE" w:rsidRPr="00904CE3" w:rsidRDefault="00A417FE" w:rsidP="00853B3C">
            <w:pPr>
              <w:ind w:right="35"/>
              <w:jc w:val="right"/>
              <w:rPr>
                <w:rFonts w:ascii="Arial" w:hAnsi="Arial" w:cs="Arial"/>
                <w:b/>
                <w:sz w:val="16"/>
                <w:szCs w:val="14"/>
              </w:rPr>
            </w:pPr>
            <w:r>
              <w:rPr>
                <w:rFonts w:ascii="Arial" w:hAnsi="Arial" w:cs="Arial"/>
                <w:b/>
                <w:bCs/>
                <w:sz w:val="16"/>
                <w:szCs w:val="16"/>
              </w:rPr>
              <w:t>1.631.429</w:t>
            </w:r>
          </w:p>
        </w:tc>
        <w:tc>
          <w:tcPr>
            <w:tcW w:w="992" w:type="dxa"/>
            <w:noWrap/>
            <w:tcMar>
              <w:top w:w="15" w:type="dxa"/>
              <w:left w:w="15" w:type="dxa"/>
              <w:bottom w:w="0" w:type="dxa"/>
              <w:right w:w="15" w:type="dxa"/>
            </w:tcMar>
            <w:vAlign w:val="center"/>
          </w:tcPr>
          <w:p w14:paraId="400D0D25" w14:textId="77777777" w:rsidR="00A417FE" w:rsidRPr="00904CE3" w:rsidRDefault="00A417FE" w:rsidP="00853B3C">
            <w:pPr>
              <w:ind w:right="35"/>
              <w:jc w:val="right"/>
              <w:rPr>
                <w:rFonts w:ascii="Arial" w:hAnsi="Arial" w:cs="Arial"/>
                <w:b/>
                <w:sz w:val="16"/>
                <w:szCs w:val="14"/>
              </w:rPr>
            </w:pPr>
            <w:r>
              <w:rPr>
                <w:rFonts w:ascii="Arial" w:hAnsi="Arial" w:cs="Arial"/>
                <w:b/>
                <w:bCs/>
                <w:sz w:val="16"/>
                <w:szCs w:val="16"/>
              </w:rPr>
              <w:t>166.036</w:t>
            </w:r>
          </w:p>
        </w:tc>
        <w:tc>
          <w:tcPr>
            <w:tcW w:w="1418" w:type="dxa"/>
            <w:vAlign w:val="center"/>
          </w:tcPr>
          <w:p w14:paraId="4FBE240D" w14:textId="77777777" w:rsidR="00A417FE" w:rsidRPr="00904CE3" w:rsidRDefault="00A417FE" w:rsidP="00853B3C">
            <w:pPr>
              <w:ind w:right="35"/>
              <w:jc w:val="right"/>
              <w:rPr>
                <w:rFonts w:ascii="Arial" w:hAnsi="Arial" w:cs="Arial"/>
                <w:b/>
                <w:sz w:val="16"/>
                <w:szCs w:val="14"/>
              </w:rPr>
            </w:pPr>
            <w:r>
              <w:rPr>
                <w:rFonts w:ascii="Arial" w:hAnsi="Arial" w:cs="Arial"/>
                <w:b/>
                <w:bCs/>
                <w:sz w:val="16"/>
                <w:szCs w:val="16"/>
              </w:rPr>
              <w:t>485.604</w:t>
            </w:r>
          </w:p>
        </w:tc>
        <w:tc>
          <w:tcPr>
            <w:tcW w:w="1134" w:type="dxa"/>
            <w:noWrap/>
            <w:tcMar>
              <w:top w:w="15" w:type="dxa"/>
              <w:left w:w="15" w:type="dxa"/>
              <w:bottom w:w="0" w:type="dxa"/>
              <w:right w:w="15" w:type="dxa"/>
            </w:tcMar>
            <w:vAlign w:val="center"/>
          </w:tcPr>
          <w:p w14:paraId="4C79D7DF" w14:textId="77777777" w:rsidR="00A417FE" w:rsidRPr="00904CE3" w:rsidRDefault="00A417FE" w:rsidP="00853B3C">
            <w:pPr>
              <w:ind w:right="35"/>
              <w:jc w:val="right"/>
              <w:rPr>
                <w:rFonts w:ascii="Arial" w:hAnsi="Arial" w:cs="Arial"/>
                <w:b/>
                <w:sz w:val="16"/>
                <w:szCs w:val="14"/>
              </w:rPr>
            </w:pPr>
            <w:r>
              <w:rPr>
                <w:rFonts w:ascii="Arial" w:hAnsi="Arial" w:cs="Arial"/>
                <w:b/>
                <w:bCs/>
                <w:sz w:val="16"/>
                <w:szCs w:val="16"/>
              </w:rPr>
              <w:t>2.283.069</w:t>
            </w:r>
          </w:p>
        </w:tc>
      </w:tr>
      <w:tr w:rsidR="00A417FE" w:rsidRPr="00446429" w14:paraId="17C56575" w14:textId="77777777" w:rsidTr="00853B3C">
        <w:trPr>
          <w:trHeight w:val="113"/>
        </w:trPr>
        <w:tc>
          <w:tcPr>
            <w:tcW w:w="4395" w:type="dxa"/>
            <w:noWrap/>
            <w:tcMar>
              <w:top w:w="15" w:type="dxa"/>
              <w:left w:w="15" w:type="dxa"/>
              <w:bottom w:w="0" w:type="dxa"/>
              <w:right w:w="15" w:type="dxa"/>
            </w:tcMar>
            <w:vAlign w:val="center"/>
          </w:tcPr>
          <w:p w14:paraId="3FD8329F" w14:textId="77777777" w:rsidR="00A417FE" w:rsidRPr="00446429" w:rsidRDefault="00A417FE" w:rsidP="00853B3C">
            <w:pPr>
              <w:ind w:left="240"/>
              <w:jc w:val="both"/>
              <w:rPr>
                <w:rFonts w:ascii="Arial" w:eastAsia="Arial Unicode MS" w:hAnsi="Arial" w:cs="Arial"/>
                <w:b/>
                <w:iCs/>
                <w:sz w:val="16"/>
                <w:szCs w:val="14"/>
              </w:rPr>
            </w:pPr>
          </w:p>
        </w:tc>
        <w:tc>
          <w:tcPr>
            <w:tcW w:w="1418" w:type="dxa"/>
            <w:noWrap/>
            <w:tcMar>
              <w:top w:w="15" w:type="dxa"/>
              <w:left w:w="15" w:type="dxa"/>
              <w:bottom w:w="0" w:type="dxa"/>
              <w:right w:w="15" w:type="dxa"/>
            </w:tcMar>
            <w:vAlign w:val="center"/>
          </w:tcPr>
          <w:p w14:paraId="641AC6F7" w14:textId="77777777" w:rsidR="00A417FE" w:rsidRPr="00904CE3" w:rsidRDefault="00A417FE" w:rsidP="00853B3C">
            <w:pPr>
              <w:ind w:right="35"/>
              <w:jc w:val="right"/>
              <w:rPr>
                <w:rFonts w:ascii="Arial" w:hAnsi="Arial" w:cs="Arial"/>
                <w:sz w:val="16"/>
                <w:szCs w:val="14"/>
              </w:rPr>
            </w:pPr>
          </w:p>
        </w:tc>
        <w:tc>
          <w:tcPr>
            <w:tcW w:w="992" w:type="dxa"/>
            <w:noWrap/>
            <w:tcMar>
              <w:top w:w="15" w:type="dxa"/>
              <w:left w:w="15" w:type="dxa"/>
              <w:bottom w:w="0" w:type="dxa"/>
              <w:right w:w="15" w:type="dxa"/>
            </w:tcMar>
            <w:vAlign w:val="center"/>
          </w:tcPr>
          <w:p w14:paraId="724FDD53" w14:textId="77777777" w:rsidR="00A417FE" w:rsidRPr="00904CE3" w:rsidRDefault="00A417FE" w:rsidP="00853B3C">
            <w:pPr>
              <w:ind w:right="35"/>
              <w:jc w:val="right"/>
              <w:rPr>
                <w:rFonts w:ascii="Arial" w:hAnsi="Arial" w:cs="Arial"/>
                <w:sz w:val="16"/>
                <w:szCs w:val="14"/>
              </w:rPr>
            </w:pPr>
          </w:p>
        </w:tc>
        <w:tc>
          <w:tcPr>
            <w:tcW w:w="1418" w:type="dxa"/>
            <w:vAlign w:val="center"/>
          </w:tcPr>
          <w:p w14:paraId="7CEAB30F" w14:textId="77777777" w:rsidR="00A417FE" w:rsidRPr="00904CE3" w:rsidRDefault="00A417FE" w:rsidP="00853B3C">
            <w:pPr>
              <w:ind w:right="35"/>
              <w:jc w:val="right"/>
              <w:rPr>
                <w:rFonts w:ascii="Arial" w:hAnsi="Arial" w:cs="Arial"/>
                <w:b/>
                <w:sz w:val="16"/>
                <w:szCs w:val="14"/>
              </w:rPr>
            </w:pPr>
            <w:r>
              <w:rPr>
                <w:rFonts w:ascii="Arial" w:hAnsi="Arial" w:cs="Arial"/>
                <w:b/>
                <w:bCs/>
                <w:sz w:val="16"/>
                <w:szCs w:val="16"/>
              </w:rPr>
              <w:t xml:space="preserve">                     -   </w:t>
            </w:r>
          </w:p>
        </w:tc>
        <w:tc>
          <w:tcPr>
            <w:tcW w:w="1134" w:type="dxa"/>
            <w:noWrap/>
            <w:tcMar>
              <w:top w:w="15" w:type="dxa"/>
              <w:left w:w="15" w:type="dxa"/>
              <w:bottom w:w="0" w:type="dxa"/>
              <w:right w:w="15" w:type="dxa"/>
            </w:tcMar>
            <w:vAlign w:val="center"/>
          </w:tcPr>
          <w:p w14:paraId="52E434AB" w14:textId="77777777" w:rsidR="00A417FE" w:rsidRPr="00904CE3" w:rsidRDefault="00A417FE" w:rsidP="00853B3C">
            <w:pPr>
              <w:ind w:right="35"/>
              <w:jc w:val="right"/>
              <w:rPr>
                <w:rFonts w:ascii="Arial" w:hAnsi="Arial" w:cs="Arial"/>
                <w:b/>
                <w:sz w:val="16"/>
                <w:szCs w:val="14"/>
              </w:rPr>
            </w:pPr>
            <w:r>
              <w:rPr>
                <w:rFonts w:ascii="Arial" w:hAnsi="Arial" w:cs="Arial"/>
                <w:b/>
                <w:bCs/>
                <w:sz w:val="16"/>
                <w:szCs w:val="16"/>
              </w:rPr>
              <w:t>-</w:t>
            </w:r>
          </w:p>
        </w:tc>
      </w:tr>
      <w:tr w:rsidR="00A417FE" w:rsidRPr="00446429" w14:paraId="475A24B7" w14:textId="77777777" w:rsidTr="00853B3C">
        <w:trPr>
          <w:trHeight w:val="113"/>
        </w:trPr>
        <w:tc>
          <w:tcPr>
            <w:tcW w:w="4395" w:type="dxa"/>
            <w:noWrap/>
            <w:tcMar>
              <w:top w:w="15" w:type="dxa"/>
              <w:left w:w="15" w:type="dxa"/>
              <w:bottom w:w="0" w:type="dxa"/>
              <w:right w:w="15" w:type="dxa"/>
            </w:tcMar>
            <w:vAlign w:val="center"/>
          </w:tcPr>
          <w:p w14:paraId="0AD1EB1C" w14:textId="77777777" w:rsidR="00A417FE" w:rsidRPr="00446429" w:rsidRDefault="00A417FE" w:rsidP="00853B3C">
            <w:pPr>
              <w:jc w:val="both"/>
              <w:rPr>
                <w:rFonts w:ascii="Arial" w:hAnsi="Arial" w:cs="Arial"/>
                <w:iCs/>
                <w:sz w:val="16"/>
                <w:szCs w:val="14"/>
              </w:rPr>
            </w:pPr>
            <w:r w:rsidRPr="00446429">
              <w:rPr>
                <w:rFonts w:ascii="Arial" w:hAnsi="Arial" w:cs="Arial"/>
                <w:b/>
                <w:iCs/>
                <w:sz w:val="16"/>
                <w:szCs w:val="14"/>
              </w:rPr>
              <w:t>Birikmiş Amortisman (-)</w:t>
            </w:r>
          </w:p>
        </w:tc>
        <w:tc>
          <w:tcPr>
            <w:tcW w:w="1418" w:type="dxa"/>
            <w:noWrap/>
            <w:tcMar>
              <w:top w:w="15" w:type="dxa"/>
              <w:left w:w="15" w:type="dxa"/>
              <w:bottom w:w="0" w:type="dxa"/>
              <w:right w:w="15" w:type="dxa"/>
            </w:tcMar>
            <w:vAlign w:val="center"/>
          </w:tcPr>
          <w:p w14:paraId="32354E17" w14:textId="77777777" w:rsidR="00A417FE" w:rsidRPr="00904CE3" w:rsidRDefault="00A417FE" w:rsidP="00853B3C">
            <w:pPr>
              <w:ind w:right="35"/>
              <w:jc w:val="right"/>
              <w:rPr>
                <w:rFonts w:ascii="Arial" w:hAnsi="Arial" w:cs="Arial"/>
                <w:sz w:val="16"/>
                <w:szCs w:val="14"/>
              </w:rPr>
            </w:pPr>
          </w:p>
        </w:tc>
        <w:tc>
          <w:tcPr>
            <w:tcW w:w="992" w:type="dxa"/>
            <w:noWrap/>
            <w:tcMar>
              <w:top w:w="15" w:type="dxa"/>
              <w:left w:w="15" w:type="dxa"/>
              <w:bottom w:w="0" w:type="dxa"/>
              <w:right w:w="15" w:type="dxa"/>
            </w:tcMar>
            <w:vAlign w:val="center"/>
          </w:tcPr>
          <w:p w14:paraId="420195AF" w14:textId="77777777" w:rsidR="00A417FE" w:rsidRPr="00904CE3" w:rsidRDefault="00A417FE" w:rsidP="00853B3C">
            <w:pPr>
              <w:ind w:right="35"/>
              <w:jc w:val="right"/>
              <w:rPr>
                <w:rFonts w:ascii="Arial" w:hAnsi="Arial" w:cs="Arial"/>
                <w:sz w:val="16"/>
                <w:szCs w:val="14"/>
              </w:rPr>
            </w:pPr>
          </w:p>
        </w:tc>
        <w:tc>
          <w:tcPr>
            <w:tcW w:w="1418" w:type="dxa"/>
            <w:vAlign w:val="center"/>
          </w:tcPr>
          <w:p w14:paraId="51D81F6F" w14:textId="77777777" w:rsidR="00A417FE" w:rsidRPr="00904CE3" w:rsidRDefault="00A417FE" w:rsidP="00853B3C">
            <w:pPr>
              <w:ind w:right="35"/>
              <w:jc w:val="right"/>
              <w:rPr>
                <w:rFonts w:ascii="Arial" w:hAnsi="Arial" w:cs="Arial"/>
                <w:b/>
                <w:sz w:val="16"/>
                <w:szCs w:val="14"/>
              </w:rPr>
            </w:pPr>
          </w:p>
        </w:tc>
        <w:tc>
          <w:tcPr>
            <w:tcW w:w="1134" w:type="dxa"/>
            <w:noWrap/>
            <w:tcMar>
              <w:top w:w="15" w:type="dxa"/>
              <w:left w:w="15" w:type="dxa"/>
              <w:bottom w:w="0" w:type="dxa"/>
              <w:right w:w="15" w:type="dxa"/>
            </w:tcMar>
            <w:vAlign w:val="center"/>
          </w:tcPr>
          <w:p w14:paraId="6B3ABC63" w14:textId="77777777" w:rsidR="00A417FE" w:rsidRPr="00904CE3" w:rsidRDefault="00A417FE" w:rsidP="00853B3C">
            <w:pPr>
              <w:ind w:right="35"/>
              <w:jc w:val="right"/>
              <w:rPr>
                <w:rFonts w:ascii="Arial" w:hAnsi="Arial" w:cs="Arial"/>
                <w:b/>
                <w:sz w:val="16"/>
                <w:szCs w:val="14"/>
              </w:rPr>
            </w:pPr>
          </w:p>
        </w:tc>
      </w:tr>
      <w:tr w:rsidR="00A417FE" w:rsidRPr="00446429" w14:paraId="04E216AE" w14:textId="77777777" w:rsidTr="00853B3C">
        <w:trPr>
          <w:trHeight w:val="113"/>
        </w:trPr>
        <w:tc>
          <w:tcPr>
            <w:tcW w:w="4395" w:type="dxa"/>
            <w:noWrap/>
            <w:tcMar>
              <w:top w:w="15" w:type="dxa"/>
              <w:left w:w="15" w:type="dxa"/>
              <w:bottom w:w="0" w:type="dxa"/>
              <w:right w:w="15" w:type="dxa"/>
            </w:tcMar>
            <w:vAlign w:val="center"/>
          </w:tcPr>
          <w:p w14:paraId="683F58F8" w14:textId="77777777" w:rsidR="00A417FE" w:rsidRPr="00446429" w:rsidRDefault="00A417FE" w:rsidP="00853B3C">
            <w:pPr>
              <w:ind w:left="240"/>
              <w:jc w:val="both"/>
              <w:rPr>
                <w:rFonts w:ascii="Arial" w:eastAsia="Arial Unicode MS" w:hAnsi="Arial" w:cs="Arial"/>
                <w:b/>
                <w:iCs/>
                <w:sz w:val="16"/>
                <w:szCs w:val="14"/>
              </w:rPr>
            </w:pPr>
            <w:r w:rsidRPr="00446429">
              <w:rPr>
                <w:rFonts w:ascii="Arial" w:eastAsia="Arial Unicode MS" w:hAnsi="Arial" w:cs="Arial"/>
                <w:b/>
                <w:iCs/>
                <w:sz w:val="16"/>
                <w:szCs w:val="14"/>
              </w:rPr>
              <w:t xml:space="preserve">Dönem başı bakiyesi: </w:t>
            </w:r>
            <w:r w:rsidRPr="00446429">
              <w:rPr>
                <w:rFonts w:ascii="Arial" w:eastAsia="Arial Unicode MS" w:hAnsi="Arial" w:cs="Arial"/>
                <w:b/>
                <w:sz w:val="16"/>
                <w:szCs w:val="14"/>
              </w:rPr>
              <w:t>1 Ocak 20</w:t>
            </w:r>
            <w:r>
              <w:rPr>
                <w:rFonts w:ascii="Arial" w:eastAsia="Arial Unicode MS" w:hAnsi="Arial" w:cs="Arial"/>
                <w:b/>
                <w:sz w:val="16"/>
                <w:szCs w:val="14"/>
              </w:rPr>
              <w:t>22</w:t>
            </w:r>
          </w:p>
        </w:tc>
        <w:tc>
          <w:tcPr>
            <w:tcW w:w="1418" w:type="dxa"/>
            <w:noWrap/>
            <w:tcMar>
              <w:top w:w="15" w:type="dxa"/>
              <w:left w:w="15" w:type="dxa"/>
              <w:bottom w:w="0" w:type="dxa"/>
              <w:right w:w="15" w:type="dxa"/>
            </w:tcMar>
            <w:vAlign w:val="center"/>
          </w:tcPr>
          <w:p w14:paraId="61450FC9" w14:textId="77777777" w:rsidR="00A417FE" w:rsidRPr="00904CE3" w:rsidRDefault="00A417FE" w:rsidP="00853B3C">
            <w:pPr>
              <w:ind w:right="35"/>
              <w:jc w:val="right"/>
              <w:rPr>
                <w:rFonts w:ascii="Arial" w:hAnsi="Arial" w:cs="Arial"/>
                <w:b/>
                <w:sz w:val="16"/>
                <w:szCs w:val="14"/>
              </w:rPr>
            </w:pPr>
            <w:r>
              <w:rPr>
                <w:rFonts w:ascii="Arial" w:hAnsi="Arial" w:cs="Arial"/>
                <w:b/>
                <w:bCs/>
                <w:sz w:val="16"/>
                <w:szCs w:val="16"/>
              </w:rPr>
              <w:t>95.323</w:t>
            </w:r>
          </w:p>
        </w:tc>
        <w:tc>
          <w:tcPr>
            <w:tcW w:w="992" w:type="dxa"/>
            <w:noWrap/>
            <w:tcMar>
              <w:top w:w="15" w:type="dxa"/>
              <w:left w:w="15" w:type="dxa"/>
              <w:bottom w:w="0" w:type="dxa"/>
              <w:right w:w="15" w:type="dxa"/>
            </w:tcMar>
            <w:vAlign w:val="center"/>
          </w:tcPr>
          <w:p w14:paraId="317B8F3A" w14:textId="77777777" w:rsidR="00A417FE" w:rsidRPr="00904CE3" w:rsidRDefault="00A417FE" w:rsidP="00853B3C">
            <w:pPr>
              <w:ind w:right="35"/>
              <w:jc w:val="right"/>
              <w:rPr>
                <w:rFonts w:ascii="Arial" w:hAnsi="Arial" w:cs="Arial"/>
                <w:b/>
                <w:sz w:val="16"/>
                <w:szCs w:val="14"/>
              </w:rPr>
            </w:pPr>
            <w:r>
              <w:rPr>
                <w:rFonts w:ascii="Arial" w:hAnsi="Arial" w:cs="Arial"/>
                <w:b/>
                <w:bCs/>
                <w:sz w:val="16"/>
                <w:szCs w:val="16"/>
              </w:rPr>
              <w:t>16.821</w:t>
            </w:r>
          </w:p>
        </w:tc>
        <w:tc>
          <w:tcPr>
            <w:tcW w:w="1418" w:type="dxa"/>
            <w:vAlign w:val="center"/>
          </w:tcPr>
          <w:p w14:paraId="6C326B8D" w14:textId="77777777" w:rsidR="00A417FE" w:rsidRPr="00904CE3" w:rsidRDefault="00A417FE" w:rsidP="00853B3C">
            <w:pPr>
              <w:ind w:right="35"/>
              <w:jc w:val="right"/>
              <w:rPr>
                <w:rFonts w:ascii="Arial" w:hAnsi="Arial" w:cs="Arial"/>
                <w:b/>
                <w:sz w:val="16"/>
                <w:szCs w:val="14"/>
              </w:rPr>
            </w:pPr>
            <w:r>
              <w:rPr>
                <w:rFonts w:ascii="Arial" w:hAnsi="Arial" w:cs="Arial"/>
                <w:b/>
                <w:bCs/>
                <w:sz w:val="16"/>
                <w:szCs w:val="16"/>
              </w:rPr>
              <w:t>106.530</w:t>
            </w:r>
          </w:p>
        </w:tc>
        <w:tc>
          <w:tcPr>
            <w:tcW w:w="1134" w:type="dxa"/>
            <w:noWrap/>
            <w:tcMar>
              <w:top w:w="15" w:type="dxa"/>
              <w:left w:w="15" w:type="dxa"/>
              <w:bottom w:w="0" w:type="dxa"/>
              <w:right w:w="15" w:type="dxa"/>
            </w:tcMar>
            <w:vAlign w:val="center"/>
          </w:tcPr>
          <w:p w14:paraId="6554E500" w14:textId="77777777" w:rsidR="00A417FE" w:rsidRPr="00904CE3" w:rsidRDefault="00A417FE" w:rsidP="00853B3C">
            <w:pPr>
              <w:ind w:right="35"/>
              <w:jc w:val="right"/>
              <w:rPr>
                <w:rFonts w:ascii="Arial" w:hAnsi="Arial" w:cs="Arial"/>
                <w:b/>
                <w:sz w:val="16"/>
                <w:szCs w:val="14"/>
              </w:rPr>
            </w:pPr>
            <w:r>
              <w:rPr>
                <w:rFonts w:ascii="Arial" w:hAnsi="Arial" w:cs="Arial"/>
                <w:b/>
                <w:bCs/>
                <w:sz w:val="16"/>
                <w:szCs w:val="16"/>
              </w:rPr>
              <w:t>218.674</w:t>
            </w:r>
          </w:p>
        </w:tc>
      </w:tr>
      <w:tr w:rsidR="00A417FE" w:rsidRPr="00446429" w14:paraId="3E82AFD9" w14:textId="77777777" w:rsidTr="00853B3C">
        <w:trPr>
          <w:trHeight w:val="113"/>
        </w:trPr>
        <w:tc>
          <w:tcPr>
            <w:tcW w:w="4395" w:type="dxa"/>
            <w:noWrap/>
            <w:tcMar>
              <w:top w:w="15" w:type="dxa"/>
              <w:left w:w="15" w:type="dxa"/>
              <w:bottom w:w="0" w:type="dxa"/>
              <w:right w:w="15" w:type="dxa"/>
            </w:tcMar>
            <w:vAlign w:val="center"/>
          </w:tcPr>
          <w:p w14:paraId="708CD757" w14:textId="77777777" w:rsidR="00A417FE" w:rsidRPr="00446429" w:rsidRDefault="00A417FE" w:rsidP="00853B3C">
            <w:pPr>
              <w:ind w:left="240"/>
              <w:jc w:val="both"/>
              <w:rPr>
                <w:rFonts w:ascii="Arial" w:eastAsia="Arial Unicode MS" w:hAnsi="Arial" w:cs="Arial"/>
                <w:iCs/>
                <w:sz w:val="16"/>
                <w:szCs w:val="14"/>
              </w:rPr>
            </w:pPr>
            <w:r w:rsidRPr="00446429">
              <w:rPr>
                <w:rFonts w:ascii="Arial" w:hAnsi="Arial" w:cs="Arial"/>
                <w:iCs/>
                <w:sz w:val="16"/>
                <w:szCs w:val="14"/>
              </w:rPr>
              <w:t xml:space="preserve">Cari dönem </w:t>
            </w:r>
            <w:proofErr w:type="gramStart"/>
            <w:r w:rsidRPr="00446429">
              <w:rPr>
                <w:rFonts w:ascii="Arial" w:hAnsi="Arial" w:cs="Arial"/>
                <w:iCs/>
                <w:sz w:val="16"/>
                <w:szCs w:val="14"/>
              </w:rPr>
              <w:t>amortisman</w:t>
            </w:r>
            <w:proofErr w:type="gramEnd"/>
            <w:r w:rsidRPr="00446429">
              <w:rPr>
                <w:rFonts w:ascii="Arial" w:hAnsi="Arial" w:cs="Arial"/>
                <w:iCs/>
                <w:sz w:val="16"/>
                <w:szCs w:val="14"/>
              </w:rPr>
              <w:t xml:space="preserve"> gideri</w:t>
            </w:r>
          </w:p>
        </w:tc>
        <w:tc>
          <w:tcPr>
            <w:tcW w:w="1418" w:type="dxa"/>
            <w:noWrap/>
            <w:tcMar>
              <w:top w:w="15" w:type="dxa"/>
              <w:left w:w="15" w:type="dxa"/>
              <w:bottom w:w="0" w:type="dxa"/>
              <w:right w:w="15" w:type="dxa"/>
            </w:tcMar>
            <w:vAlign w:val="center"/>
          </w:tcPr>
          <w:p w14:paraId="662E2568" w14:textId="77777777" w:rsidR="00A417FE" w:rsidRPr="00904CE3" w:rsidRDefault="00A417FE" w:rsidP="00853B3C">
            <w:pPr>
              <w:ind w:right="35"/>
              <w:jc w:val="right"/>
              <w:rPr>
                <w:rFonts w:ascii="Arial" w:hAnsi="Arial" w:cs="Arial"/>
                <w:sz w:val="16"/>
                <w:szCs w:val="14"/>
              </w:rPr>
            </w:pPr>
            <w:r w:rsidRPr="002B2EF6">
              <w:rPr>
                <w:rFonts w:ascii="Arial" w:hAnsi="Arial" w:cs="Arial"/>
                <w:bCs/>
                <w:sz w:val="16"/>
                <w:szCs w:val="16"/>
              </w:rPr>
              <w:t>49.259</w:t>
            </w:r>
          </w:p>
        </w:tc>
        <w:tc>
          <w:tcPr>
            <w:tcW w:w="992" w:type="dxa"/>
            <w:noWrap/>
            <w:tcMar>
              <w:top w:w="15" w:type="dxa"/>
              <w:left w:w="15" w:type="dxa"/>
              <w:bottom w:w="0" w:type="dxa"/>
              <w:right w:w="15" w:type="dxa"/>
            </w:tcMar>
            <w:vAlign w:val="center"/>
          </w:tcPr>
          <w:p w14:paraId="135DE9EA" w14:textId="77777777" w:rsidR="00A417FE" w:rsidRPr="00904CE3" w:rsidRDefault="00A417FE" w:rsidP="00853B3C">
            <w:pPr>
              <w:ind w:right="35"/>
              <w:jc w:val="right"/>
              <w:rPr>
                <w:rFonts w:ascii="Arial" w:hAnsi="Arial" w:cs="Arial"/>
                <w:sz w:val="16"/>
                <w:szCs w:val="14"/>
              </w:rPr>
            </w:pPr>
            <w:r w:rsidRPr="002B2EF6">
              <w:rPr>
                <w:rFonts w:ascii="Arial" w:hAnsi="Arial" w:cs="Arial"/>
                <w:bCs/>
                <w:sz w:val="16"/>
                <w:szCs w:val="16"/>
              </w:rPr>
              <w:t>20.000</w:t>
            </w:r>
          </w:p>
        </w:tc>
        <w:tc>
          <w:tcPr>
            <w:tcW w:w="1418" w:type="dxa"/>
            <w:vAlign w:val="center"/>
          </w:tcPr>
          <w:p w14:paraId="14E37566" w14:textId="77777777" w:rsidR="00A417FE" w:rsidRPr="00904CE3" w:rsidRDefault="00A417FE" w:rsidP="00853B3C">
            <w:pPr>
              <w:ind w:right="35"/>
              <w:jc w:val="right"/>
              <w:rPr>
                <w:rFonts w:ascii="Arial" w:hAnsi="Arial" w:cs="Arial"/>
                <w:sz w:val="16"/>
                <w:szCs w:val="14"/>
              </w:rPr>
            </w:pPr>
            <w:r w:rsidRPr="002B2EF6">
              <w:rPr>
                <w:rFonts w:ascii="Arial" w:hAnsi="Arial" w:cs="Arial"/>
                <w:bCs/>
                <w:sz w:val="16"/>
                <w:szCs w:val="16"/>
              </w:rPr>
              <w:t>43.909</w:t>
            </w:r>
          </w:p>
        </w:tc>
        <w:tc>
          <w:tcPr>
            <w:tcW w:w="1134" w:type="dxa"/>
            <w:noWrap/>
            <w:tcMar>
              <w:top w:w="15" w:type="dxa"/>
              <w:left w:w="15" w:type="dxa"/>
              <w:bottom w:w="0" w:type="dxa"/>
              <w:right w:w="15" w:type="dxa"/>
            </w:tcMar>
            <w:vAlign w:val="center"/>
          </w:tcPr>
          <w:p w14:paraId="751B9727" w14:textId="77777777" w:rsidR="00A417FE" w:rsidRPr="00904CE3" w:rsidRDefault="00A417FE" w:rsidP="00853B3C">
            <w:pPr>
              <w:ind w:right="35"/>
              <w:jc w:val="right"/>
              <w:rPr>
                <w:rFonts w:ascii="Arial" w:hAnsi="Arial" w:cs="Arial"/>
                <w:sz w:val="16"/>
                <w:szCs w:val="14"/>
              </w:rPr>
            </w:pPr>
            <w:r w:rsidRPr="002B2EF6">
              <w:rPr>
                <w:rFonts w:ascii="Arial" w:hAnsi="Arial" w:cs="Arial"/>
                <w:bCs/>
                <w:sz w:val="16"/>
                <w:szCs w:val="16"/>
              </w:rPr>
              <w:t>113.168</w:t>
            </w:r>
          </w:p>
        </w:tc>
      </w:tr>
      <w:tr w:rsidR="00A417FE" w:rsidRPr="00446429" w14:paraId="43DF7543" w14:textId="77777777" w:rsidTr="00853B3C">
        <w:trPr>
          <w:trHeight w:val="113"/>
        </w:trPr>
        <w:tc>
          <w:tcPr>
            <w:tcW w:w="4395" w:type="dxa"/>
            <w:noWrap/>
            <w:tcMar>
              <w:top w:w="15" w:type="dxa"/>
              <w:left w:w="15" w:type="dxa"/>
              <w:bottom w:w="0" w:type="dxa"/>
              <w:right w:w="15" w:type="dxa"/>
            </w:tcMar>
            <w:vAlign w:val="center"/>
          </w:tcPr>
          <w:p w14:paraId="36A0FB43" w14:textId="77777777" w:rsidR="00A417FE" w:rsidRPr="00446429" w:rsidRDefault="00A417FE" w:rsidP="00853B3C">
            <w:pPr>
              <w:ind w:left="240"/>
              <w:jc w:val="both"/>
              <w:rPr>
                <w:rFonts w:ascii="Arial" w:eastAsia="Arial Unicode MS" w:hAnsi="Arial" w:cs="Arial"/>
                <w:iCs/>
                <w:sz w:val="16"/>
                <w:szCs w:val="14"/>
              </w:rPr>
            </w:pPr>
            <w:r w:rsidRPr="00446429">
              <w:rPr>
                <w:rFonts w:ascii="Arial" w:hAnsi="Arial" w:cs="Arial"/>
                <w:iCs/>
                <w:sz w:val="16"/>
                <w:szCs w:val="14"/>
              </w:rPr>
              <w:t xml:space="preserve">Elden çıkarılanlara ait </w:t>
            </w:r>
            <w:proofErr w:type="gramStart"/>
            <w:r w:rsidRPr="00446429">
              <w:rPr>
                <w:rFonts w:ascii="Arial" w:hAnsi="Arial" w:cs="Arial"/>
                <w:iCs/>
                <w:sz w:val="16"/>
                <w:szCs w:val="14"/>
              </w:rPr>
              <w:t>amortisman</w:t>
            </w:r>
            <w:proofErr w:type="gramEnd"/>
            <w:r w:rsidRPr="00446429">
              <w:rPr>
                <w:rFonts w:ascii="Arial" w:hAnsi="Arial" w:cs="Arial"/>
                <w:iCs/>
                <w:sz w:val="16"/>
                <w:szCs w:val="14"/>
              </w:rPr>
              <w:t xml:space="preserve"> iptali</w:t>
            </w:r>
          </w:p>
        </w:tc>
        <w:tc>
          <w:tcPr>
            <w:tcW w:w="1418" w:type="dxa"/>
            <w:noWrap/>
            <w:tcMar>
              <w:top w:w="15" w:type="dxa"/>
              <w:left w:w="15" w:type="dxa"/>
              <w:bottom w:w="0" w:type="dxa"/>
              <w:right w:w="15" w:type="dxa"/>
            </w:tcMar>
            <w:vAlign w:val="center"/>
          </w:tcPr>
          <w:p w14:paraId="58D4149A" w14:textId="77777777" w:rsidR="00A417FE" w:rsidRPr="00904CE3" w:rsidRDefault="00A417FE" w:rsidP="00853B3C">
            <w:pPr>
              <w:ind w:right="35"/>
              <w:jc w:val="right"/>
              <w:rPr>
                <w:rFonts w:ascii="Arial" w:hAnsi="Arial" w:cs="Arial"/>
                <w:sz w:val="16"/>
                <w:szCs w:val="14"/>
              </w:rPr>
            </w:pPr>
            <w:r w:rsidRPr="002B2EF6">
              <w:rPr>
                <w:rFonts w:ascii="Arial" w:hAnsi="Arial" w:cs="Arial"/>
                <w:bCs/>
                <w:color w:val="000000"/>
                <w:sz w:val="16"/>
                <w:szCs w:val="16"/>
              </w:rPr>
              <w:t>(35.839)</w:t>
            </w:r>
          </w:p>
        </w:tc>
        <w:tc>
          <w:tcPr>
            <w:tcW w:w="992" w:type="dxa"/>
            <w:noWrap/>
            <w:tcMar>
              <w:top w:w="15" w:type="dxa"/>
              <w:left w:w="15" w:type="dxa"/>
              <w:bottom w:w="0" w:type="dxa"/>
              <w:right w:w="15" w:type="dxa"/>
            </w:tcMar>
            <w:vAlign w:val="center"/>
          </w:tcPr>
          <w:p w14:paraId="5B273AED" w14:textId="77777777" w:rsidR="00A417FE" w:rsidRPr="00904CE3" w:rsidRDefault="00A417FE" w:rsidP="00853B3C">
            <w:pPr>
              <w:ind w:right="35"/>
              <w:jc w:val="right"/>
              <w:rPr>
                <w:rFonts w:ascii="Arial" w:hAnsi="Arial" w:cs="Arial"/>
                <w:sz w:val="16"/>
                <w:szCs w:val="14"/>
              </w:rPr>
            </w:pPr>
            <w:r w:rsidRPr="002B2EF6">
              <w:rPr>
                <w:rFonts w:ascii="Arial" w:hAnsi="Arial" w:cs="Arial"/>
                <w:bCs/>
                <w:color w:val="000000"/>
                <w:sz w:val="16"/>
                <w:szCs w:val="16"/>
              </w:rPr>
              <w:t>(6.686)</w:t>
            </w:r>
          </w:p>
        </w:tc>
        <w:tc>
          <w:tcPr>
            <w:tcW w:w="1418" w:type="dxa"/>
            <w:vAlign w:val="center"/>
          </w:tcPr>
          <w:p w14:paraId="0B0C6DEB" w14:textId="77777777" w:rsidR="00A417FE" w:rsidRPr="00904CE3" w:rsidRDefault="00A417FE" w:rsidP="00853B3C">
            <w:pPr>
              <w:ind w:right="35"/>
              <w:jc w:val="right"/>
              <w:rPr>
                <w:rFonts w:ascii="Arial" w:hAnsi="Arial" w:cs="Arial"/>
                <w:sz w:val="16"/>
                <w:szCs w:val="14"/>
              </w:rPr>
            </w:pPr>
            <w:r w:rsidRPr="002B2EF6">
              <w:rPr>
                <w:rFonts w:ascii="Arial" w:hAnsi="Arial" w:cs="Arial"/>
                <w:bCs/>
                <w:color w:val="000000"/>
                <w:sz w:val="16"/>
                <w:szCs w:val="16"/>
              </w:rPr>
              <w:t>(1.479)</w:t>
            </w:r>
          </w:p>
        </w:tc>
        <w:tc>
          <w:tcPr>
            <w:tcW w:w="1134" w:type="dxa"/>
            <w:noWrap/>
            <w:tcMar>
              <w:top w:w="15" w:type="dxa"/>
              <w:left w:w="15" w:type="dxa"/>
              <w:bottom w:w="0" w:type="dxa"/>
              <w:right w:w="15" w:type="dxa"/>
            </w:tcMar>
            <w:vAlign w:val="center"/>
          </w:tcPr>
          <w:p w14:paraId="76E17F59" w14:textId="77777777" w:rsidR="00A417FE" w:rsidRPr="00904CE3" w:rsidRDefault="00A417FE" w:rsidP="00853B3C">
            <w:pPr>
              <w:ind w:right="35"/>
              <w:jc w:val="right"/>
              <w:rPr>
                <w:rFonts w:ascii="Arial" w:hAnsi="Arial" w:cs="Arial"/>
                <w:sz w:val="16"/>
                <w:szCs w:val="14"/>
              </w:rPr>
            </w:pPr>
            <w:r w:rsidRPr="002B2EF6">
              <w:rPr>
                <w:rFonts w:ascii="Arial" w:hAnsi="Arial" w:cs="Arial"/>
                <w:bCs/>
                <w:color w:val="000000"/>
                <w:sz w:val="16"/>
                <w:szCs w:val="16"/>
              </w:rPr>
              <w:t>(44.004)</w:t>
            </w:r>
          </w:p>
        </w:tc>
      </w:tr>
      <w:tr w:rsidR="00A417FE" w:rsidRPr="00446429" w14:paraId="5F5E53C7" w14:textId="77777777" w:rsidTr="00853B3C">
        <w:trPr>
          <w:trHeight w:val="113"/>
        </w:trPr>
        <w:tc>
          <w:tcPr>
            <w:tcW w:w="4395" w:type="dxa"/>
            <w:noWrap/>
            <w:tcMar>
              <w:top w:w="15" w:type="dxa"/>
              <w:left w:w="15" w:type="dxa"/>
              <w:bottom w:w="0" w:type="dxa"/>
              <w:right w:w="15" w:type="dxa"/>
            </w:tcMar>
            <w:vAlign w:val="center"/>
          </w:tcPr>
          <w:p w14:paraId="6EA275F6" w14:textId="77777777" w:rsidR="00A417FE" w:rsidRPr="00446429" w:rsidRDefault="00A417FE" w:rsidP="00853B3C">
            <w:pPr>
              <w:ind w:left="240"/>
              <w:jc w:val="both"/>
              <w:rPr>
                <w:rFonts w:ascii="Arial" w:eastAsia="Arial Unicode MS" w:hAnsi="Arial" w:cs="Arial"/>
                <w:iCs/>
                <w:sz w:val="16"/>
                <w:szCs w:val="14"/>
              </w:rPr>
            </w:pPr>
            <w:r w:rsidRPr="00446429">
              <w:rPr>
                <w:rFonts w:ascii="Arial" w:hAnsi="Arial" w:cs="Arial"/>
                <w:iCs/>
                <w:sz w:val="16"/>
                <w:szCs w:val="14"/>
              </w:rPr>
              <w:t>Transferler</w:t>
            </w:r>
          </w:p>
        </w:tc>
        <w:tc>
          <w:tcPr>
            <w:tcW w:w="1418" w:type="dxa"/>
            <w:noWrap/>
            <w:tcMar>
              <w:top w:w="15" w:type="dxa"/>
              <w:left w:w="15" w:type="dxa"/>
              <w:bottom w:w="0" w:type="dxa"/>
              <w:right w:w="15" w:type="dxa"/>
            </w:tcMar>
            <w:vAlign w:val="center"/>
          </w:tcPr>
          <w:p w14:paraId="69944A69" w14:textId="77777777" w:rsidR="00A417FE" w:rsidRPr="00904CE3" w:rsidRDefault="00A417FE" w:rsidP="00853B3C">
            <w:pPr>
              <w:ind w:right="35"/>
              <w:jc w:val="right"/>
              <w:rPr>
                <w:rFonts w:ascii="Arial" w:hAnsi="Arial" w:cs="Arial"/>
                <w:sz w:val="16"/>
                <w:szCs w:val="14"/>
              </w:rPr>
            </w:pPr>
            <w:r w:rsidRPr="002B2EF6">
              <w:rPr>
                <w:rFonts w:ascii="Arial" w:hAnsi="Arial" w:cs="Arial"/>
                <w:bCs/>
                <w:sz w:val="16"/>
                <w:szCs w:val="16"/>
              </w:rPr>
              <w:t>596</w:t>
            </w:r>
          </w:p>
        </w:tc>
        <w:tc>
          <w:tcPr>
            <w:tcW w:w="992" w:type="dxa"/>
            <w:noWrap/>
            <w:tcMar>
              <w:top w:w="15" w:type="dxa"/>
              <w:left w:w="15" w:type="dxa"/>
              <w:bottom w:w="0" w:type="dxa"/>
              <w:right w:w="15" w:type="dxa"/>
            </w:tcMar>
            <w:vAlign w:val="center"/>
          </w:tcPr>
          <w:p w14:paraId="78F79BA5" w14:textId="77777777" w:rsidR="00A417FE" w:rsidRPr="00904CE3" w:rsidRDefault="00A417FE" w:rsidP="00853B3C">
            <w:pPr>
              <w:ind w:right="35"/>
              <w:jc w:val="right"/>
              <w:rPr>
                <w:rFonts w:ascii="Arial" w:hAnsi="Arial" w:cs="Arial"/>
                <w:sz w:val="16"/>
                <w:szCs w:val="14"/>
              </w:rPr>
            </w:pPr>
            <w:r w:rsidRPr="002B2EF6">
              <w:rPr>
                <w:rFonts w:ascii="Arial" w:hAnsi="Arial" w:cs="Arial"/>
                <w:bCs/>
                <w:sz w:val="16"/>
                <w:szCs w:val="16"/>
              </w:rPr>
              <w:t>3.053</w:t>
            </w:r>
          </w:p>
        </w:tc>
        <w:tc>
          <w:tcPr>
            <w:tcW w:w="1418" w:type="dxa"/>
            <w:vAlign w:val="center"/>
          </w:tcPr>
          <w:p w14:paraId="4E1B12A9" w14:textId="77777777" w:rsidR="00A417FE" w:rsidRPr="00904CE3" w:rsidRDefault="00A417FE" w:rsidP="00853B3C">
            <w:pPr>
              <w:ind w:right="35"/>
              <w:jc w:val="right"/>
              <w:rPr>
                <w:rFonts w:ascii="Arial" w:hAnsi="Arial" w:cs="Arial"/>
                <w:b/>
                <w:sz w:val="16"/>
                <w:szCs w:val="14"/>
              </w:rPr>
            </w:pPr>
            <w:r>
              <w:rPr>
                <w:rFonts w:ascii="Arial" w:hAnsi="Arial" w:cs="Arial"/>
                <w:bCs/>
                <w:sz w:val="16"/>
                <w:szCs w:val="16"/>
              </w:rPr>
              <w:t>-</w:t>
            </w:r>
          </w:p>
        </w:tc>
        <w:tc>
          <w:tcPr>
            <w:tcW w:w="1134" w:type="dxa"/>
            <w:noWrap/>
            <w:tcMar>
              <w:top w:w="15" w:type="dxa"/>
              <w:left w:w="15" w:type="dxa"/>
              <w:bottom w:w="0" w:type="dxa"/>
              <w:right w:w="15" w:type="dxa"/>
            </w:tcMar>
            <w:vAlign w:val="center"/>
          </w:tcPr>
          <w:p w14:paraId="7FA7B1D6" w14:textId="77777777" w:rsidR="00A417FE" w:rsidRPr="00904CE3" w:rsidRDefault="00A417FE" w:rsidP="00853B3C">
            <w:pPr>
              <w:ind w:right="35"/>
              <w:jc w:val="right"/>
              <w:rPr>
                <w:rFonts w:ascii="Arial" w:hAnsi="Arial" w:cs="Arial"/>
                <w:b/>
                <w:sz w:val="16"/>
                <w:szCs w:val="14"/>
              </w:rPr>
            </w:pPr>
            <w:r w:rsidRPr="002B2EF6">
              <w:rPr>
                <w:rFonts w:ascii="Arial" w:hAnsi="Arial" w:cs="Arial"/>
                <w:bCs/>
                <w:sz w:val="16"/>
                <w:szCs w:val="16"/>
              </w:rPr>
              <w:t>3.649</w:t>
            </w:r>
          </w:p>
        </w:tc>
      </w:tr>
      <w:tr w:rsidR="00A417FE" w:rsidRPr="00446429" w14:paraId="42A19CAD" w14:textId="77777777" w:rsidTr="00853B3C">
        <w:trPr>
          <w:trHeight w:val="113"/>
        </w:trPr>
        <w:tc>
          <w:tcPr>
            <w:tcW w:w="4395" w:type="dxa"/>
            <w:noWrap/>
            <w:tcMar>
              <w:top w:w="15" w:type="dxa"/>
              <w:left w:w="15" w:type="dxa"/>
              <w:bottom w:w="0" w:type="dxa"/>
              <w:right w:w="15" w:type="dxa"/>
            </w:tcMar>
            <w:vAlign w:val="center"/>
          </w:tcPr>
          <w:p w14:paraId="40C0EF01" w14:textId="77777777" w:rsidR="00A417FE" w:rsidRPr="00446429" w:rsidRDefault="00A417FE" w:rsidP="00853B3C">
            <w:pPr>
              <w:ind w:left="240"/>
              <w:jc w:val="both"/>
              <w:rPr>
                <w:rFonts w:ascii="Arial" w:hAnsi="Arial" w:cs="Arial"/>
                <w:iCs/>
                <w:sz w:val="16"/>
                <w:szCs w:val="14"/>
              </w:rPr>
            </w:pPr>
            <w:r w:rsidRPr="00446429">
              <w:rPr>
                <w:rFonts w:ascii="Arial" w:eastAsia="Arial Unicode MS" w:hAnsi="Arial" w:cs="Arial"/>
                <w:b/>
                <w:iCs/>
                <w:sz w:val="16"/>
                <w:szCs w:val="14"/>
              </w:rPr>
              <w:t xml:space="preserve">Dönem sonu bakiyesi: </w:t>
            </w:r>
            <w:r w:rsidRPr="00446429">
              <w:rPr>
                <w:rFonts w:ascii="Arial" w:eastAsia="Arial Unicode MS" w:hAnsi="Arial" w:cs="Arial"/>
                <w:b/>
                <w:sz w:val="16"/>
                <w:szCs w:val="14"/>
              </w:rPr>
              <w:t>31 Aralık 20</w:t>
            </w:r>
            <w:r>
              <w:rPr>
                <w:rFonts w:ascii="Arial" w:eastAsia="Arial Unicode MS" w:hAnsi="Arial" w:cs="Arial"/>
                <w:b/>
                <w:sz w:val="16"/>
                <w:szCs w:val="14"/>
              </w:rPr>
              <w:t>22</w:t>
            </w:r>
          </w:p>
        </w:tc>
        <w:tc>
          <w:tcPr>
            <w:tcW w:w="1418" w:type="dxa"/>
            <w:noWrap/>
            <w:tcMar>
              <w:top w:w="15" w:type="dxa"/>
              <w:left w:w="15" w:type="dxa"/>
              <w:bottom w:w="0" w:type="dxa"/>
              <w:right w:w="15" w:type="dxa"/>
            </w:tcMar>
            <w:vAlign w:val="center"/>
          </w:tcPr>
          <w:p w14:paraId="449DE0EA" w14:textId="77777777" w:rsidR="00A417FE" w:rsidRPr="00904CE3" w:rsidRDefault="00A417FE" w:rsidP="00853B3C">
            <w:pPr>
              <w:ind w:right="35"/>
              <w:jc w:val="right"/>
              <w:rPr>
                <w:rFonts w:ascii="Arial" w:hAnsi="Arial" w:cs="Arial"/>
                <w:b/>
                <w:sz w:val="16"/>
                <w:szCs w:val="14"/>
              </w:rPr>
            </w:pPr>
            <w:r>
              <w:rPr>
                <w:rFonts w:ascii="Arial" w:hAnsi="Arial" w:cs="Arial"/>
                <w:b/>
                <w:bCs/>
                <w:sz w:val="16"/>
                <w:szCs w:val="16"/>
              </w:rPr>
              <w:t>109.339</w:t>
            </w:r>
          </w:p>
        </w:tc>
        <w:tc>
          <w:tcPr>
            <w:tcW w:w="992" w:type="dxa"/>
            <w:noWrap/>
            <w:tcMar>
              <w:top w:w="15" w:type="dxa"/>
              <w:left w:w="15" w:type="dxa"/>
              <w:bottom w:w="0" w:type="dxa"/>
              <w:right w:w="15" w:type="dxa"/>
            </w:tcMar>
            <w:vAlign w:val="center"/>
          </w:tcPr>
          <w:p w14:paraId="77CA4BE5" w14:textId="77777777" w:rsidR="00A417FE" w:rsidRPr="00904CE3" w:rsidRDefault="00A417FE" w:rsidP="00853B3C">
            <w:pPr>
              <w:ind w:right="35"/>
              <w:jc w:val="right"/>
              <w:rPr>
                <w:rFonts w:ascii="Arial" w:hAnsi="Arial" w:cs="Arial"/>
                <w:b/>
                <w:sz w:val="16"/>
                <w:szCs w:val="14"/>
              </w:rPr>
            </w:pPr>
            <w:r>
              <w:rPr>
                <w:rFonts w:ascii="Arial" w:hAnsi="Arial" w:cs="Arial"/>
                <w:b/>
                <w:bCs/>
                <w:sz w:val="16"/>
                <w:szCs w:val="16"/>
              </w:rPr>
              <w:t>33.188</w:t>
            </w:r>
          </w:p>
        </w:tc>
        <w:tc>
          <w:tcPr>
            <w:tcW w:w="1418" w:type="dxa"/>
            <w:vAlign w:val="center"/>
          </w:tcPr>
          <w:p w14:paraId="26CE76B2" w14:textId="77777777" w:rsidR="00A417FE" w:rsidRPr="00904CE3" w:rsidRDefault="00A417FE" w:rsidP="00853B3C">
            <w:pPr>
              <w:ind w:right="35"/>
              <w:jc w:val="right"/>
              <w:rPr>
                <w:rFonts w:ascii="Arial" w:hAnsi="Arial" w:cs="Arial"/>
                <w:b/>
                <w:sz w:val="16"/>
                <w:szCs w:val="14"/>
              </w:rPr>
            </w:pPr>
            <w:r>
              <w:rPr>
                <w:rFonts w:ascii="Arial" w:hAnsi="Arial" w:cs="Arial"/>
                <w:b/>
                <w:bCs/>
                <w:sz w:val="16"/>
                <w:szCs w:val="16"/>
              </w:rPr>
              <w:t>148.960</w:t>
            </w:r>
          </w:p>
        </w:tc>
        <w:tc>
          <w:tcPr>
            <w:tcW w:w="1134" w:type="dxa"/>
            <w:noWrap/>
            <w:tcMar>
              <w:top w:w="15" w:type="dxa"/>
              <w:left w:w="15" w:type="dxa"/>
              <w:bottom w:w="0" w:type="dxa"/>
              <w:right w:w="15" w:type="dxa"/>
            </w:tcMar>
            <w:vAlign w:val="center"/>
          </w:tcPr>
          <w:p w14:paraId="59AC50B9" w14:textId="77777777" w:rsidR="00A417FE" w:rsidRPr="00904CE3" w:rsidRDefault="00A417FE" w:rsidP="00853B3C">
            <w:pPr>
              <w:ind w:right="35"/>
              <w:jc w:val="right"/>
              <w:rPr>
                <w:rFonts w:ascii="Arial" w:hAnsi="Arial" w:cs="Arial"/>
                <w:b/>
                <w:sz w:val="16"/>
                <w:szCs w:val="14"/>
              </w:rPr>
            </w:pPr>
            <w:r>
              <w:rPr>
                <w:rFonts w:ascii="Arial" w:hAnsi="Arial" w:cs="Arial"/>
                <w:b/>
                <w:bCs/>
                <w:sz w:val="16"/>
                <w:szCs w:val="16"/>
              </w:rPr>
              <w:t>291.487</w:t>
            </w:r>
          </w:p>
        </w:tc>
      </w:tr>
      <w:tr w:rsidR="00A417FE" w:rsidRPr="00446429" w14:paraId="696DE749" w14:textId="77777777" w:rsidTr="00853B3C">
        <w:trPr>
          <w:trHeight w:val="113"/>
        </w:trPr>
        <w:tc>
          <w:tcPr>
            <w:tcW w:w="4395" w:type="dxa"/>
            <w:noWrap/>
            <w:tcMar>
              <w:top w:w="15" w:type="dxa"/>
              <w:left w:w="15" w:type="dxa"/>
              <w:bottom w:w="0" w:type="dxa"/>
              <w:right w:w="15" w:type="dxa"/>
            </w:tcMar>
            <w:vAlign w:val="center"/>
          </w:tcPr>
          <w:p w14:paraId="4D048006" w14:textId="77777777" w:rsidR="00A417FE" w:rsidRPr="00446429" w:rsidRDefault="00A417FE" w:rsidP="00853B3C">
            <w:pPr>
              <w:ind w:left="240"/>
              <w:jc w:val="both"/>
              <w:rPr>
                <w:rFonts w:ascii="Arial" w:eastAsia="Arial Unicode MS" w:hAnsi="Arial" w:cs="Arial"/>
                <w:b/>
                <w:iCs/>
                <w:sz w:val="16"/>
                <w:szCs w:val="14"/>
              </w:rPr>
            </w:pPr>
          </w:p>
        </w:tc>
        <w:tc>
          <w:tcPr>
            <w:tcW w:w="1418" w:type="dxa"/>
            <w:noWrap/>
            <w:tcMar>
              <w:top w:w="15" w:type="dxa"/>
              <w:left w:w="15" w:type="dxa"/>
              <w:bottom w:w="0" w:type="dxa"/>
              <w:right w:w="15" w:type="dxa"/>
            </w:tcMar>
            <w:vAlign w:val="center"/>
          </w:tcPr>
          <w:p w14:paraId="40B04497" w14:textId="77777777" w:rsidR="00A417FE" w:rsidRPr="00904CE3" w:rsidRDefault="00A417FE" w:rsidP="00853B3C">
            <w:pPr>
              <w:ind w:right="35"/>
              <w:jc w:val="right"/>
              <w:rPr>
                <w:rFonts w:ascii="Arial" w:hAnsi="Arial" w:cs="Arial"/>
                <w:b/>
                <w:sz w:val="16"/>
                <w:szCs w:val="14"/>
              </w:rPr>
            </w:pPr>
            <w:r>
              <w:rPr>
                <w:rFonts w:ascii="Arial" w:hAnsi="Arial" w:cs="Arial"/>
                <w:b/>
                <w:bCs/>
                <w:sz w:val="16"/>
                <w:szCs w:val="16"/>
              </w:rPr>
              <w:t>-</w:t>
            </w:r>
          </w:p>
        </w:tc>
        <w:tc>
          <w:tcPr>
            <w:tcW w:w="992" w:type="dxa"/>
            <w:noWrap/>
            <w:tcMar>
              <w:top w:w="15" w:type="dxa"/>
              <w:left w:w="15" w:type="dxa"/>
              <w:bottom w:w="0" w:type="dxa"/>
              <w:right w:w="15" w:type="dxa"/>
            </w:tcMar>
            <w:vAlign w:val="center"/>
          </w:tcPr>
          <w:p w14:paraId="45442999" w14:textId="77777777" w:rsidR="00A417FE" w:rsidRPr="00904CE3" w:rsidRDefault="00A417FE" w:rsidP="00853B3C">
            <w:pPr>
              <w:ind w:right="35"/>
              <w:jc w:val="right"/>
              <w:rPr>
                <w:rFonts w:ascii="Arial" w:hAnsi="Arial" w:cs="Arial"/>
                <w:b/>
                <w:sz w:val="16"/>
                <w:szCs w:val="14"/>
              </w:rPr>
            </w:pPr>
            <w:r>
              <w:rPr>
                <w:rFonts w:ascii="Arial" w:hAnsi="Arial" w:cs="Arial"/>
                <w:b/>
                <w:bCs/>
                <w:sz w:val="16"/>
                <w:szCs w:val="16"/>
              </w:rPr>
              <w:t>-</w:t>
            </w:r>
          </w:p>
        </w:tc>
        <w:tc>
          <w:tcPr>
            <w:tcW w:w="1418" w:type="dxa"/>
            <w:vAlign w:val="center"/>
          </w:tcPr>
          <w:p w14:paraId="62FCBD21" w14:textId="77777777" w:rsidR="00A417FE" w:rsidRPr="00904CE3" w:rsidRDefault="00A417FE" w:rsidP="00853B3C">
            <w:pPr>
              <w:ind w:right="35"/>
              <w:jc w:val="right"/>
              <w:rPr>
                <w:rFonts w:ascii="Arial" w:hAnsi="Arial" w:cs="Arial"/>
                <w:b/>
                <w:sz w:val="16"/>
                <w:szCs w:val="14"/>
              </w:rPr>
            </w:pPr>
            <w:r>
              <w:rPr>
                <w:rFonts w:ascii="Arial" w:hAnsi="Arial" w:cs="Arial"/>
                <w:b/>
                <w:bCs/>
                <w:sz w:val="16"/>
                <w:szCs w:val="16"/>
              </w:rPr>
              <w:t xml:space="preserve">                     -   </w:t>
            </w:r>
          </w:p>
        </w:tc>
        <w:tc>
          <w:tcPr>
            <w:tcW w:w="1134" w:type="dxa"/>
            <w:noWrap/>
            <w:tcMar>
              <w:top w:w="15" w:type="dxa"/>
              <w:left w:w="15" w:type="dxa"/>
              <w:bottom w:w="0" w:type="dxa"/>
              <w:right w:w="15" w:type="dxa"/>
            </w:tcMar>
            <w:vAlign w:val="center"/>
          </w:tcPr>
          <w:p w14:paraId="14F08012" w14:textId="77777777" w:rsidR="00A417FE" w:rsidRPr="00904CE3" w:rsidRDefault="00A417FE" w:rsidP="00853B3C">
            <w:pPr>
              <w:ind w:right="35"/>
              <w:jc w:val="right"/>
              <w:rPr>
                <w:rFonts w:ascii="Arial" w:hAnsi="Arial" w:cs="Arial"/>
                <w:b/>
                <w:sz w:val="16"/>
                <w:szCs w:val="14"/>
              </w:rPr>
            </w:pPr>
            <w:r>
              <w:rPr>
                <w:rFonts w:ascii="Arial" w:hAnsi="Arial" w:cs="Arial"/>
                <w:b/>
                <w:bCs/>
                <w:sz w:val="16"/>
                <w:szCs w:val="16"/>
              </w:rPr>
              <w:t>-</w:t>
            </w:r>
          </w:p>
        </w:tc>
      </w:tr>
      <w:tr w:rsidR="00A417FE" w:rsidRPr="00446429" w14:paraId="1EE68157" w14:textId="77777777" w:rsidTr="00853B3C">
        <w:trPr>
          <w:trHeight w:val="113"/>
        </w:trPr>
        <w:tc>
          <w:tcPr>
            <w:tcW w:w="4395" w:type="dxa"/>
            <w:noWrap/>
            <w:tcMar>
              <w:top w:w="15" w:type="dxa"/>
              <w:left w:w="15" w:type="dxa"/>
              <w:bottom w:w="0" w:type="dxa"/>
              <w:right w:w="15" w:type="dxa"/>
            </w:tcMar>
            <w:vAlign w:val="center"/>
          </w:tcPr>
          <w:p w14:paraId="384ED6ED" w14:textId="77777777" w:rsidR="00A417FE" w:rsidRPr="00446429" w:rsidRDefault="00A417FE" w:rsidP="00853B3C">
            <w:pPr>
              <w:ind w:left="240"/>
              <w:jc w:val="both"/>
              <w:rPr>
                <w:rFonts w:ascii="Arial" w:hAnsi="Arial" w:cs="Arial"/>
                <w:iCs/>
                <w:sz w:val="16"/>
                <w:szCs w:val="14"/>
              </w:rPr>
            </w:pPr>
            <w:r w:rsidRPr="00446429">
              <w:rPr>
                <w:rFonts w:ascii="Arial" w:hAnsi="Arial" w:cs="Arial"/>
                <w:b/>
                <w:iCs/>
                <w:sz w:val="16"/>
                <w:szCs w:val="14"/>
              </w:rPr>
              <w:t>Dönem sonu maliyet</w:t>
            </w:r>
          </w:p>
        </w:tc>
        <w:tc>
          <w:tcPr>
            <w:tcW w:w="1418" w:type="dxa"/>
            <w:noWrap/>
            <w:tcMar>
              <w:top w:w="15" w:type="dxa"/>
              <w:left w:w="15" w:type="dxa"/>
              <w:bottom w:w="0" w:type="dxa"/>
              <w:right w:w="15" w:type="dxa"/>
            </w:tcMar>
            <w:vAlign w:val="center"/>
          </w:tcPr>
          <w:p w14:paraId="43982228" w14:textId="77777777" w:rsidR="00A417FE" w:rsidRPr="00904CE3" w:rsidRDefault="00A417FE" w:rsidP="00853B3C">
            <w:pPr>
              <w:ind w:right="35"/>
              <w:jc w:val="right"/>
              <w:rPr>
                <w:rFonts w:ascii="Arial" w:hAnsi="Arial" w:cs="Arial"/>
                <w:b/>
                <w:sz w:val="16"/>
                <w:szCs w:val="14"/>
              </w:rPr>
            </w:pPr>
            <w:r>
              <w:rPr>
                <w:rFonts w:ascii="Arial" w:hAnsi="Arial" w:cs="Arial"/>
                <w:b/>
                <w:bCs/>
                <w:sz w:val="16"/>
                <w:szCs w:val="16"/>
              </w:rPr>
              <w:t>1.631.429</w:t>
            </w:r>
          </w:p>
        </w:tc>
        <w:tc>
          <w:tcPr>
            <w:tcW w:w="992" w:type="dxa"/>
            <w:noWrap/>
            <w:tcMar>
              <w:top w:w="15" w:type="dxa"/>
              <w:left w:w="15" w:type="dxa"/>
              <w:bottom w:w="0" w:type="dxa"/>
              <w:right w:w="15" w:type="dxa"/>
            </w:tcMar>
            <w:vAlign w:val="center"/>
          </w:tcPr>
          <w:p w14:paraId="3E632D20" w14:textId="77777777" w:rsidR="00A417FE" w:rsidRPr="00904CE3" w:rsidRDefault="00A417FE" w:rsidP="00853B3C">
            <w:pPr>
              <w:ind w:right="35"/>
              <w:jc w:val="right"/>
              <w:rPr>
                <w:rFonts w:ascii="Arial" w:hAnsi="Arial" w:cs="Arial"/>
                <w:b/>
                <w:sz w:val="16"/>
                <w:szCs w:val="14"/>
              </w:rPr>
            </w:pPr>
            <w:r>
              <w:rPr>
                <w:rFonts w:ascii="Arial" w:hAnsi="Arial" w:cs="Arial"/>
                <w:b/>
                <w:bCs/>
                <w:sz w:val="16"/>
                <w:szCs w:val="16"/>
              </w:rPr>
              <w:t>166.036</w:t>
            </w:r>
          </w:p>
        </w:tc>
        <w:tc>
          <w:tcPr>
            <w:tcW w:w="1418" w:type="dxa"/>
            <w:vAlign w:val="center"/>
          </w:tcPr>
          <w:p w14:paraId="7DC7013C" w14:textId="77777777" w:rsidR="00A417FE" w:rsidRPr="00904CE3" w:rsidRDefault="00A417FE" w:rsidP="00853B3C">
            <w:pPr>
              <w:ind w:right="35"/>
              <w:jc w:val="right"/>
              <w:rPr>
                <w:rFonts w:ascii="Arial" w:hAnsi="Arial" w:cs="Arial"/>
                <w:b/>
                <w:sz w:val="16"/>
                <w:szCs w:val="14"/>
              </w:rPr>
            </w:pPr>
            <w:r>
              <w:rPr>
                <w:rFonts w:ascii="Arial" w:hAnsi="Arial" w:cs="Arial"/>
                <w:b/>
                <w:bCs/>
                <w:sz w:val="16"/>
                <w:szCs w:val="16"/>
              </w:rPr>
              <w:t>485.604</w:t>
            </w:r>
          </w:p>
        </w:tc>
        <w:tc>
          <w:tcPr>
            <w:tcW w:w="1134" w:type="dxa"/>
            <w:noWrap/>
            <w:tcMar>
              <w:top w:w="15" w:type="dxa"/>
              <w:left w:w="15" w:type="dxa"/>
              <w:bottom w:w="0" w:type="dxa"/>
              <w:right w:w="15" w:type="dxa"/>
            </w:tcMar>
            <w:vAlign w:val="center"/>
          </w:tcPr>
          <w:p w14:paraId="5687481E" w14:textId="77777777" w:rsidR="00A417FE" w:rsidRPr="00904CE3" w:rsidRDefault="00A417FE" w:rsidP="00853B3C">
            <w:pPr>
              <w:ind w:right="35"/>
              <w:jc w:val="right"/>
              <w:rPr>
                <w:rFonts w:ascii="Arial" w:hAnsi="Arial" w:cs="Arial"/>
                <w:b/>
                <w:sz w:val="16"/>
                <w:szCs w:val="14"/>
              </w:rPr>
            </w:pPr>
            <w:r>
              <w:rPr>
                <w:rFonts w:ascii="Arial" w:hAnsi="Arial" w:cs="Arial"/>
                <w:b/>
                <w:bCs/>
                <w:sz w:val="16"/>
                <w:szCs w:val="16"/>
              </w:rPr>
              <w:t>2.283.069</w:t>
            </w:r>
          </w:p>
        </w:tc>
      </w:tr>
      <w:tr w:rsidR="00A417FE" w:rsidRPr="00446429" w14:paraId="4FC62C16" w14:textId="77777777" w:rsidTr="00853B3C">
        <w:trPr>
          <w:trHeight w:val="113"/>
        </w:trPr>
        <w:tc>
          <w:tcPr>
            <w:tcW w:w="4395" w:type="dxa"/>
            <w:tcBorders>
              <w:bottom w:val="single" w:sz="12" w:space="0" w:color="auto"/>
            </w:tcBorders>
            <w:noWrap/>
            <w:tcMar>
              <w:top w:w="15" w:type="dxa"/>
              <w:left w:w="15" w:type="dxa"/>
              <w:bottom w:w="0" w:type="dxa"/>
              <w:right w:w="15" w:type="dxa"/>
            </w:tcMar>
            <w:vAlign w:val="center"/>
          </w:tcPr>
          <w:p w14:paraId="0BFCA34D" w14:textId="77777777" w:rsidR="00A417FE" w:rsidRPr="00446429" w:rsidRDefault="00A417FE" w:rsidP="00853B3C">
            <w:pPr>
              <w:ind w:left="240"/>
              <w:jc w:val="both"/>
              <w:rPr>
                <w:rFonts w:ascii="Arial" w:hAnsi="Arial" w:cs="Arial"/>
                <w:iCs/>
                <w:sz w:val="16"/>
                <w:szCs w:val="14"/>
              </w:rPr>
            </w:pPr>
            <w:r w:rsidRPr="00446429">
              <w:rPr>
                <w:rFonts w:ascii="Arial" w:hAnsi="Arial" w:cs="Arial"/>
                <w:b/>
                <w:iCs/>
                <w:sz w:val="16"/>
                <w:szCs w:val="14"/>
              </w:rPr>
              <w:t xml:space="preserve">Dönem sonu birikmiş </w:t>
            </w:r>
            <w:proofErr w:type="gramStart"/>
            <w:r w:rsidRPr="00446429">
              <w:rPr>
                <w:rFonts w:ascii="Arial" w:hAnsi="Arial" w:cs="Arial"/>
                <w:b/>
                <w:iCs/>
                <w:sz w:val="16"/>
                <w:szCs w:val="14"/>
              </w:rPr>
              <w:t>amortisman</w:t>
            </w:r>
            <w:proofErr w:type="gramEnd"/>
          </w:p>
        </w:tc>
        <w:tc>
          <w:tcPr>
            <w:tcW w:w="1418" w:type="dxa"/>
            <w:tcBorders>
              <w:bottom w:val="single" w:sz="12" w:space="0" w:color="auto"/>
            </w:tcBorders>
            <w:noWrap/>
            <w:tcMar>
              <w:top w:w="15" w:type="dxa"/>
              <w:left w:w="15" w:type="dxa"/>
              <w:bottom w:w="0" w:type="dxa"/>
              <w:right w:w="15" w:type="dxa"/>
            </w:tcMar>
            <w:vAlign w:val="center"/>
          </w:tcPr>
          <w:p w14:paraId="76117964" w14:textId="77777777" w:rsidR="00A417FE" w:rsidRPr="00904CE3" w:rsidRDefault="00A417FE" w:rsidP="00853B3C">
            <w:pPr>
              <w:ind w:right="35"/>
              <w:jc w:val="right"/>
              <w:rPr>
                <w:rFonts w:ascii="Arial" w:hAnsi="Arial" w:cs="Arial"/>
                <w:b/>
                <w:sz w:val="16"/>
                <w:szCs w:val="14"/>
              </w:rPr>
            </w:pPr>
            <w:r>
              <w:rPr>
                <w:rFonts w:ascii="Arial" w:hAnsi="Arial" w:cs="Arial"/>
                <w:b/>
                <w:bCs/>
                <w:sz w:val="16"/>
                <w:szCs w:val="16"/>
              </w:rPr>
              <w:t>109.339</w:t>
            </w:r>
          </w:p>
        </w:tc>
        <w:tc>
          <w:tcPr>
            <w:tcW w:w="992" w:type="dxa"/>
            <w:tcBorders>
              <w:bottom w:val="single" w:sz="12" w:space="0" w:color="auto"/>
            </w:tcBorders>
            <w:noWrap/>
            <w:tcMar>
              <w:top w:w="15" w:type="dxa"/>
              <w:left w:w="15" w:type="dxa"/>
              <w:bottom w:w="0" w:type="dxa"/>
              <w:right w:w="15" w:type="dxa"/>
            </w:tcMar>
            <w:vAlign w:val="center"/>
          </w:tcPr>
          <w:p w14:paraId="176AE8EB" w14:textId="77777777" w:rsidR="00A417FE" w:rsidRPr="00904CE3" w:rsidRDefault="00A417FE" w:rsidP="00853B3C">
            <w:pPr>
              <w:ind w:right="35"/>
              <w:jc w:val="right"/>
              <w:rPr>
                <w:rFonts w:ascii="Arial" w:hAnsi="Arial" w:cs="Arial"/>
                <w:b/>
                <w:sz w:val="16"/>
                <w:szCs w:val="14"/>
              </w:rPr>
            </w:pPr>
            <w:r>
              <w:rPr>
                <w:rFonts w:ascii="Arial" w:hAnsi="Arial" w:cs="Arial"/>
                <w:b/>
                <w:bCs/>
                <w:sz w:val="16"/>
                <w:szCs w:val="16"/>
              </w:rPr>
              <w:t>33.188</w:t>
            </w:r>
          </w:p>
        </w:tc>
        <w:tc>
          <w:tcPr>
            <w:tcW w:w="1418" w:type="dxa"/>
            <w:tcBorders>
              <w:bottom w:val="single" w:sz="12" w:space="0" w:color="auto"/>
            </w:tcBorders>
            <w:vAlign w:val="center"/>
          </w:tcPr>
          <w:p w14:paraId="7B762EF2" w14:textId="77777777" w:rsidR="00A417FE" w:rsidRPr="00904CE3" w:rsidRDefault="00A417FE" w:rsidP="00853B3C">
            <w:pPr>
              <w:ind w:right="35"/>
              <w:jc w:val="right"/>
              <w:rPr>
                <w:rFonts w:ascii="Arial" w:hAnsi="Arial" w:cs="Arial"/>
                <w:b/>
                <w:sz w:val="16"/>
                <w:szCs w:val="14"/>
              </w:rPr>
            </w:pPr>
            <w:r>
              <w:rPr>
                <w:rFonts w:ascii="Arial" w:hAnsi="Arial" w:cs="Arial"/>
                <w:b/>
                <w:bCs/>
                <w:sz w:val="16"/>
                <w:szCs w:val="16"/>
              </w:rPr>
              <w:t>148.960</w:t>
            </w:r>
          </w:p>
        </w:tc>
        <w:tc>
          <w:tcPr>
            <w:tcW w:w="1134" w:type="dxa"/>
            <w:tcBorders>
              <w:bottom w:val="single" w:sz="12" w:space="0" w:color="auto"/>
            </w:tcBorders>
            <w:noWrap/>
            <w:tcMar>
              <w:top w:w="15" w:type="dxa"/>
              <w:left w:w="15" w:type="dxa"/>
              <w:bottom w:w="0" w:type="dxa"/>
              <w:right w:w="15" w:type="dxa"/>
            </w:tcMar>
            <w:vAlign w:val="center"/>
          </w:tcPr>
          <w:p w14:paraId="7FF4073A" w14:textId="77777777" w:rsidR="00A417FE" w:rsidRPr="00904CE3" w:rsidRDefault="00A417FE" w:rsidP="00853B3C">
            <w:pPr>
              <w:ind w:right="35"/>
              <w:jc w:val="right"/>
              <w:rPr>
                <w:rFonts w:ascii="Arial" w:hAnsi="Arial" w:cs="Arial"/>
                <w:b/>
                <w:sz w:val="16"/>
                <w:szCs w:val="14"/>
              </w:rPr>
            </w:pPr>
            <w:r>
              <w:rPr>
                <w:rFonts w:ascii="Arial" w:hAnsi="Arial" w:cs="Arial"/>
                <w:b/>
                <w:bCs/>
                <w:sz w:val="16"/>
                <w:szCs w:val="16"/>
              </w:rPr>
              <w:t>291.487</w:t>
            </w:r>
          </w:p>
        </w:tc>
      </w:tr>
      <w:tr w:rsidR="00A417FE" w:rsidRPr="00446429" w14:paraId="2DA0FAE8" w14:textId="77777777" w:rsidTr="00853B3C">
        <w:trPr>
          <w:trHeight w:val="113"/>
        </w:trPr>
        <w:tc>
          <w:tcPr>
            <w:tcW w:w="4395" w:type="dxa"/>
            <w:tcBorders>
              <w:top w:val="single" w:sz="12" w:space="0" w:color="auto"/>
              <w:bottom w:val="single" w:sz="12" w:space="0" w:color="auto"/>
            </w:tcBorders>
            <w:noWrap/>
            <w:tcMar>
              <w:top w:w="15" w:type="dxa"/>
              <w:left w:w="15" w:type="dxa"/>
              <w:bottom w:w="0" w:type="dxa"/>
              <w:right w:w="15" w:type="dxa"/>
            </w:tcMar>
            <w:vAlign w:val="center"/>
          </w:tcPr>
          <w:p w14:paraId="0096371D" w14:textId="77777777" w:rsidR="00A417FE" w:rsidRPr="00446429" w:rsidRDefault="00A417FE" w:rsidP="00853B3C">
            <w:pPr>
              <w:ind w:left="240"/>
              <w:jc w:val="both"/>
              <w:rPr>
                <w:rFonts w:ascii="Arial" w:eastAsia="Arial Unicode MS" w:hAnsi="Arial" w:cs="Arial"/>
                <w:b/>
                <w:iCs/>
                <w:sz w:val="16"/>
                <w:szCs w:val="14"/>
              </w:rPr>
            </w:pPr>
            <w:r w:rsidRPr="00446429">
              <w:rPr>
                <w:rFonts w:ascii="Arial" w:hAnsi="Arial" w:cs="Arial"/>
                <w:b/>
                <w:iCs/>
                <w:sz w:val="16"/>
                <w:szCs w:val="14"/>
              </w:rPr>
              <w:t>Kapanış net defter değeri</w:t>
            </w:r>
          </w:p>
        </w:tc>
        <w:tc>
          <w:tcPr>
            <w:tcW w:w="1418" w:type="dxa"/>
            <w:tcBorders>
              <w:top w:val="single" w:sz="12" w:space="0" w:color="auto"/>
              <w:bottom w:val="single" w:sz="12" w:space="0" w:color="auto"/>
            </w:tcBorders>
            <w:noWrap/>
            <w:tcMar>
              <w:top w:w="15" w:type="dxa"/>
              <w:left w:w="15" w:type="dxa"/>
              <w:bottom w:w="0" w:type="dxa"/>
              <w:right w:w="15" w:type="dxa"/>
            </w:tcMar>
            <w:vAlign w:val="center"/>
          </w:tcPr>
          <w:p w14:paraId="1DCD1553" w14:textId="77777777" w:rsidR="00A417FE" w:rsidRPr="00904CE3" w:rsidRDefault="00A417FE" w:rsidP="00853B3C">
            <w:pPr>
              <w:ind w:right="35"/>
              <w:jc w:val="right"/>
              <w:rPr>
                <w:rFonts w:ascii="Arial" w:hAnsi="Arial" w:cs="Arial"/>
                <w:b/>
                <w:sz w:val="16"/>
                <w:szCs w:val="14"/>
              </w:rPr>
            </w:pPr>
            <w:r>
              <w:rPr>
                <w:rFonts w:ascii="Arial" w:hAnsi="Arial" w:cs="Arial"/>
                <w:b/>
                <w:bCs/>
                <w:sz w:val="16"/>
                <w:szCs w:val="16"/>
              </w:rPr>
              <w:t>1.522.090</w:t>
            </w:r>
          </w:p>
        </w:tc>
        <w:tc>
          <w:tcPr>
            <w:tcW w:w="992" w:type="dxa"/>
            <w:tcBorders>
              <w:top w:val="single" w:sz="12" w:space="0" w:color="auto"/>
              <w:bottom w:val="single" w:sz="12" w:space="0" w:color="auto"/>
            </w:tcBorders>
            <w:noWrap/>
            <w:tcMar>
              <w:top w:w="15" w:type="dxa"/>
              <w:left w:w="15" w:type="dxa"/>
              <w:bottom w:w="0" w:type="dxa"/>
              <w:right w:w="15" w:type="dxa"/>
            </w:tcMar>
            <w:vAlign w:val="center"/>
          </w:tcPr>
          <w:p w14:paraId="5FB7D70F" w14:textId="77777777" w:rsidR="00A417FE" w:rsidRPr="00904CE3" w:rsidRDefault="00A417FE" w:rsidP="00853B3C">
            <w:pPr>
              <w:ind w:right="35"/>
              <w:jc w:val="right"/>
              <w:rPr>
                <w:rFonts w:ascii="Arial" w:hAnsi="Arial" w:cs="Arial"/>
                <w:b/>
                <w:sz w:val="16"/>
                <w:szCs w:val="14"/>
              </w:rPr>
            </w:pPr>
            <w:r>
              <w:rPr>
                <w:rFonts w:ascii="Arial" w:hAnsi="Arial" w:cs="Arial"/>
                <w:b/>
                <w:bCs/>
                <w:sz w:val="16"/>
                <w:szCs w:val="16"/>
              </w:rPr>
              <w:t>132.848</w:t>
            </w:r>
          </w:p>
        </w:tc>
        <w:tc>
          <w:tcPr>
            <w:tcW w:w="1418" w:type="dxa"/>
            <w:tcBorders>
              <w:top w:val="single" w:sz="12" w:space="0" w:color="auto"/>
              <w:bottom w:val="single" w:sz="12" w:space="0" w:color="auto"/>
            </w:tcBorders>
            <w:vAlign w:val="center"/>
          </w:tcPr>
          <w:p w14:paraId="2AC251D9" w14:textId="77777777" w:rsidR="00A417FE" w:rsidRPr="00904CE3" w:rsidRDefault="00A417FE" w:rsidP="00853B3C">
            <w:pPr>
              <w:ind w:right="35"/>
              <w:jc w:val="right"/>
              <w:rPr>
                <w:rFonts w:ascii="Arial" w:hAnsi="Arial" w:cs="Arial"/>
                <w:b/>
                <w:sz w:val="16"/>
                <w:szCs w:val="14"/>
              </w:rPr>
            </w:pPr>
            <w:r>
              <w:rPr>
                <w:rFonts w:ascii="Arial" w:hAnsi="Arial" w:cs="Arial"/>
                <w:b/>
                <w:bCs/>
                <w:sz w:val="16"/>
                <w:szCs w:val="16"/>
              </w:rPr>
              <w:t>336.644</w:t>
            </w:r>
          </w:p>
        </w:tc>
        <w:tc>
          <w:tcPr>
            <w:tcW w:w="1134" w:type="dxa"/>
            <w:tcBorders>
              <w:top w:val="single" w:sz="12" w:space="0" w:color="auto"/>
              <w:bottom w:val="single" w:sz="12" w:space="0" w:color="auto"/>
            </w:tcBorders>
            <w:noWrap/>
            <w:tcMar>
              <w:top w:w="15" w:type="dxa"/>
              <w:left w:w="15" w:type="dxa"/>
              <w:bottom w:w="0" w:type="dxa"/>
              <w:right w:w="15" w:type="dxa"/>
            </w:tcMar>
            <w:vAlign w:val="center"/>
          </w:tcPr>
          <w:p w14:paraId="7BCAC97F" w14:textId="77777777" w:rsidR="00A417FE" w:rsidRPr="00904CE3" w:rsidRDefault="00A417FE" w:rsidP="00853B3C">
            <w:pPr>
              <w:ind w:right="35"/>
              <w:jc w:val="right"/>
              <w:rPr>
                <w:rFonts w:ascii="Arial" w:hAnsi="Arial" w:cs="Arial"/>
                <w:b/>
                <w:sz w:val="16"/>
                <w:szCs w:val="14"/>
              </w:rPr>
            </w:pPr>
            <w:r>
              <w:rPr>
                <w:rFonts w:ascii="Arial" w:hAnsi="Arial" w:cs="Arial"/>
                <w:b/>
                <w:bCs/>
                <w:sz w:val="16"/>
                <w:szCs w:val="16"/>
              </w:rPr>
              <w:t>1.991.582</w:t>
            </w:r>
          </w:p>
        </w:tc>
      </w:tr>
    </w:tbl>
    <w:p w14:paraId="18F8D871" w14:textId="77777777" w:rsidR="00A417FE" w:rsidRPr="00A417FE" w:rsidRDefault="00A417FE" w:rsidP="00A417FE">
      <w:pPr>
        <w:ind w:left="284" w:right="-1"/>
        <w:jc w:val="both"/>
        <w:rPr>
          <w:rFonts w:ascii="Arial" w:hAnsi="Arial" w:cs="Arial"/>
          <w:iCs/>
          <w:sz w:val="12"/>
          <w:szCs w:val="12"/>
        </w:rPr>
      </w:pPr>
      <w:r w:rsidRPr="00A417FE">
        <w:rPr>
          <w:rFonts w:ascii="Arial" w:hAnsi="Arial" w:cs="Arial"/>
          <w:iCs/>
          <w:sz w:val="12"/>
          <w:szCs w:val="12"/>
        </w:rPr>
        <w:t xml:space="preserve">*31 Aralık 2022 itibarıyla Banka bilançosunda maddi duran varlıklar altında “TFRS 16 Kiralamalar “ standardı gereğince kullanım hakkı varlığı olarak muhasebeleştirilen menkul ve gayrimenkullerin maliyeti bedeli 414.083 TL, </w:t>
      </w:r>
      <w:proofErr w:type="gramStart"/>
      <w:r w:rsidRPr="00A417FE">
        <w:rPr>
          <w:rFonts w:ascii="Arial" w:hAnsi="Arial" w:cs="Arial"/>
          <w:iCs/>
          <w:sz w:val="12"/>
          <w:szCs w:val="12"/>
        </w:rPr>
        <w:t>amortisman</w:t>
      </w:r>
      <w:proofErr w:type="gramEnd"/>
      <w:r w:rsidRPr="00A417FE">
        <w:rPr>
          <w:rFonts w:ascii="Arial" w:hAnsi="Arial" w:cs="Arial"/>
          <w:iCs/>
          <w:sz w:val="12"/>
          <w:szCs w:val="12"/>
        </w:rPr>
        <w:t xml:space="preserve"> tutarı ise 123.060 TL’dir. </w:t>
      </w:r>
    </w:p>
    <w:p w14:paraId="612E7CD5" w14:textId="7ED90508" w:rsidR="005357A9" w:rsidRPr="003B10B3" w:rsidRDefault="005357A9" w:rsidP="004F6BE8">
      <w:pPr>
        <w:pStyle w:val="BodyTextIndent"/>
        <w:tabs>
          <w:tab w:val="left" w:pos="1080"/>
          <w:tab w:val="left" w:pos="3828"/>
        </w:tabs>
        <w:ind w:right="386" w:firstLine="0"/>
        <w:rPr>
          <w:rFonts w:ascii="Arial" w:hAnsi="Arial" w:cs="Arial"/>
          <w:b/>
          <w:sz w:val="20"/>
          <w:szCs w:val="20"/>
        </w:rPr>
      </w:pPr>
    </w:p>
    <w:p w14:paraId="76746EA0" w14:textId="77777777" w:rsidR="009B73AB" w:rsidRPr="003B10B3" w:rsidRDefault="009B73AB" w:rsidP="002A1349">
      <w:pPr>
        <w:ind w:left="426" w:right="386" w:hanging="426"/>
        <w:jc w:val="both"/>
        <w:rPr>
          <w:rFonts w:ascii="Arial" w:hAnsi="Arial" w:cs="Arial"/>
          <w:b/>
          <w:sz w:val="20"/>
          <w:szCs w:val="20"/>
        </w:rPr>
      </w:pPr>
      <w:r w:rsidRPr="003B10B3">
        <w:rPr>
          <w:rFonts w:ascii="Arial" w:hAnsi="Arial" w:cs="Arial"/>
          <w:b/>
          <w:sz w:val="20"/>
          <w:szCs w:val="20"/>
        </w:rPr>
        <w:t>13.</w:t>
      </w:r>
      <w:r w:rsidRPr="003B10B3">
        <w:rPr>
          <w:rFonts w:ascii="Arial" w:hAnsi="Arial" w:cs="Arial"/>
          <w:b/>
          <w:sz w:val="20"/>
          <w:szCs w:val="20"/>
        </w:rPr>
        <w:tab/>
        <w:t>Maddi olmayan duran varlıklara ilişkin açıklamalar:</w:t>
      </w:r>
    </w:p>
    <w:p w14:paraId="1D11E9EE" w14:textId="6389AA70" w:rsidR="00202C80" w:rsidRDefault="00202C80" w:rsidP="00F95EC9">
      <w:pPr>
        <w:pStyle w:val="BodyTextIndent"/>
        <w:tabs>
          <w:tab w:val="left" w:pos="1080"/>
          <w:tab w:val="left" w:pos="3828"/>
        </w:tabs>
        <w:ind w:right="386" w:hanging="567"/>
        <w:rPr>
          <w:rFonts w:ascii="Arial" w:hAnsi="Arial" w:cs="Arial"/>
          <w:b/>
          <w:sz w:val="20"/>
          <w:szCs w:val="20"/>
        </w:rPr>
      </w:pPr>
    </w:p>
    <w:p w14:paraId="4CBE703B" w14:textId="77777777" w:rsidR="00025676" w:rsidRPr="00640653" w:rsidRDefault="00025676" w:rsidP="002C1617">
      <w:pPr>
        <w:pStyle w:val="BodyTextIndent3"/>
        <w:numPr>
          <w:ilvl w:val="0"/>
          <w:numId w:val="81"/>
        </w:numPr>
        <w:tabs>
          <w:tab w:val="left" w:pos="7560"/>
        </w:tabs>
        <w:spacing w:line="240" w:lineRule="auto"/>
        <w:rPr>
          <w:rFonts w:ascii="Arial" w:hAnsi="Arial" w:cs="Arial"/>
          <w:sz w:val="20"/>
          <w:szCs w:val="20"/>
        </w:rPr>
      </w:pPr>
      <w:r w:rsidRPr="00640653">
        <w:rPr>
          <w:rFonts w:ascii="Arial" w:hAnsi="Arial" w:cs="Arial"/>
          <w:sz w:val="20"/>
          <w:szCs w:val="20"/>
        </w:rPr>
        <w:t xml:space="preserve">Dönem başı ve dönem sonundaki brüt defter değeri ile birikmiş </w:t>
      </w:r>
      <w:proofErr w:type="gramStart"/>
      <w:r w:rsidRPr="00640653">
        <w:rPr>
          <w:rFonts w:ascii="Arial" w:hAnsi="Arial" w:cs="Arial"/>
          <w:sz w:val="20"/>
          <w:szCs w:val="20"/>
        </w:rPr>
        <w:t>amortisman</w:t>
      </w:r>
      <w:proofErr w:type="gramEnd"/>
      <w:r w:rsidRPr="00640653">
        <w:rPr>
          <w:rFonts w:ascii="Arial" w:hAnsi="Arial" w:cs="Arial"/>
          <w:sz w:val="20"/>
          <w:szCs w:val="20"/>
        </w:rPr>
        <w:t xml:space="preserve"> tutarları:</w:t>
      </w:r>
    </w:p>
    <w:p w14:paraId="40E45536" w14:textId="77777777" w:rsidR="00025676" w:rsidRPr="00494C0A" w:rsidRDefault="00025676" w:rsidP="00025676">
      <w:pPr>
        <w:pStyle w:val="BodyTextIndent3"/>
        <w:tabs>
          <w:tab w:val="left" w:pos="7560"/>
        </w:tabs>
        <w:spacing w:line="240" w:lineRule="auto"/>
        <w:rPr>
          <w:rFonts w:ascii="Arial" w:hAnsi="Arial" w:cs="Arial"/>
          <w:sz w:val="16"/>
          <w:szCs w:val="20"/>
        </w:rPr>
      </w:pPr>
    </w:p>
    <w:tbl>
      <w:tblPr>
        <w:tblW w:w="9178" w:type="dxa"/>
        <w:tblLayout w:type="fixed"/>
        <w:tblLook w:val="0000" w:firstRow="0" w:lastRow="0" w:firstColumn="0" w:lastColumn="0" w:noHBand="0" w:noVBand="0"/>
      </w:tblPr>
      <w:tblGrid>
        <w:gridCol w:w="6062"/>
        <w:gridCol w:w="1440"/>
        <w:gridCol w:w="1676"/>
      </w:tblGrid>
      <w:tr w:rsidR="00025676" w:rsidRPr="00640653" w14:paraId="2E837084" w14:textId="77777777" w:rsidTr="00853B3C">
        <w:trPr>
          <w:trHeight w:val="291"/>
        </w:trPr>
        <w:tc>
          <w:tcPr>
            <w:tcW w:w="6062" w:type="dxa"/>
            <w:tcBorders>
              <w:top w:val="single" w:sz="4" w:space="0" w:color="auto"/>
              <w:bottom w:val="single" w:sz="4" w:space="0" w:color="auto"/>
            </w:tcBorders>
          </w:tcPr>
          <w:p w14:paraId="12A5C0ED" w14:textId="77777777" w:rsidR="00025676" w:rsidRPr="00640653" w:rsidRDefault="00025676" w:rsidP="00853B3C">
            <w:pPr>
              <w:autoSpaceDE w:val="0"/>
              <w:autoSpaceDN w:val="0"/>
              <w:adjustRightInd w:val="0"/>
              <w:rPr>
                <w:rFonts w:ascii="Arial" w:eastAsia="Arial Unicode MS" w:hAnsi="Arial" w:cs="Arial"/>
                <w:b/>
                <w:sz w:val="20"/>
                <w:szCs w:val="20"/>
              </w:rPr>
            </w:pPr>
          </w:p>
        </w:tc>
        <w:tc>
          <w:tcPr>
            <w:tcW w:w="1440" w:type="dxa"/>
            <w:tcBorders>
              <w:top w:val="single" w:sz="4" w:space="0" w:color="auto"/>
              <w:bottom w:val="single" w:sz="4" w:space="0" w:color="auto"/>
            </w:tcBorders>
            <w:vAlign w:val="center"/>
          </w:tcPr>
          <w:p w14:paraId="7BE7026F" w14:textId="77777777" w:rsidR="00025676" w:rsidRPr="00640653" w:rsidRDefault="00025676" w:rsidP="00853B3C">
            <w:pPr>
              <w:jc w:val="center"/>
              <w:rPr>
                <w:rFonts w:ascii="Arial" w:eastAsia="Arial Unicode MS" w:hAnsi="Arial" w:cs="Arial"/>
                <w:b/>
                <w:sz w:val="20"/>
                <w:szCs w:val="20"/>
              </w:rPr>
            </w:pPr>
            <w:r w:rsidRPr="00640653">
              <w:rPr>
                <w:rFonts w:ascii="Arial" w:hAnsi="Arial" w:cs="Arial"/>
                <w:b/>
                <w:sz w:val="20"/>
                <w:szCs w:val="20"/>
              </w:rPr>
              <w:t>Cari Dönem</w:t>
            </w:r>
          </w:p>
        </w:tc>
        <w:tc>
          <w:tcPr>
            <w:tcW w:w="1676" w:type="dxa"/>
            <w:tcBorders>
              <w:top w:val="single" w:sz="4" w:space="0" w:color="auto"/>
              <w:bottom w:val="single" w:sz="4" w:space="0" w:color="auto"/>
            </w:tcBorders>
            <w:vAlign w:val="center"/>
          </w:tcPr>
          <w:p w14:paraId="68556152" w14:textId="77777777" w:rsidR="00025676" w:rsidRPr="00640653" w:rsidRDefault="00025676" w:rsidP="00853B3C">
            <w:pPr>
              <w:jc w:val="center"/>
              <w:rPr>
                <w:rFonts w:ascii="Arial" w:eastAsia="Arial Unicode MS" w:hAnsi="Arial" w:cs="Arial"/>
                <w:b/>
                <w:sz w:val="20"/>
                <w:szCs w:val="20"/>
              </w:rPr>
            </w:pPr>
            <w:r w:rsidRPr="00640653">
              <w:rPr>
                <w:rFonts w:ascii="Arial" w:hAnsi="Arial" w:cs="Arial"/>
                <w:b/>
                <w:sz w:val="20"/>
                <w:szCs w:val="20"/>
              </w:rPr>
              <w:t>Önceki Dönem</w:t>
            </w:r>
          </w:p>
        </w:tc>
      </w:tr>
      <w:tr w:rsidR="00025676" w:rsidRPr="00640653" w14:paraId="6F49535D" w14:textId="77777777" w:rsidTr="00853B3C">
        <w:trPr>
          <w:trHeight w:val="127"/>
        </w:trPr>
        <w:tc>
          <w:tcPr>
            <w:tcW w:w="6062" w:type="dxa"/>
            <w:tcBorders>
              <w:top w:val="single" w:sz="4" w:space="0" w:color="auto"/>
            </w:tcBorders>
          </w:tcPr>
          <w:p w14:paraId="038036BF" w14:textId="77777777" w:rsidR="00025676" w:rsidRPr="00494C0A" w:rsidRDefault="00025676" w:rsidP="00853B3C">
            <w:pPr>
              <w:autoSpaceDE w:val="0"/>
              <w:autoSpaceDN w:val="0"/>
              <w:adjustRightInd w:val="0"/>
              <w:rPr>
                <w:rFonts w:ascii="Arial" w:eastAsia="Arial Unicode MS" w:hAnsi="Arial" w:cs="Arial"/>
                <w:sz w:val="6"/>
                <w:szCs w:val="20"/>
              </w:rPr>
            </w:pPr>
          </w:p>
        </w:tc>
        <w:tc>
          <w:tcPr>
            <w:tcW w:w="1440" w:type="dxa"/>
            <w:tcBorders>
              <w:top w:val="single" w:sz="4" w:space="0" w:color="auto"/>
            </w:tcBorders>
          </w:tcPr>
          <w:p w14:paraId="68C0F91A" w14:textId="77777777" w:rsidR="00025676" w:rsidRPr="00494C0A" w:rsidRDefault="00025676" w:rsidP="00853B3C">
            <w:pPr>
              <w:autoSpaceDE w:val="0"/>
              <w:autoSpaceDN w:val="0"/>
              <w:adjustRightInd w:val="0"/>
              <w:jc w:val="right"/>
              <w:rPr>
                <w:rFonts w:ascii="Arial" w:eastAsia="Arial Unicode MS" w:hAnsi="Arial" w:cs="Arial"/>
                <w:sz w:val="6"/>
                <w:szCs w:val="20"/>
              </w:rPr>
            </w:pPr>
          </w:p>
        </w:tc>
        <w:tc>
          <w:tcPr>
            <w:tcW w:w="1676" w:type="dxa"/>
            <w:tcBorders>
              <w:top w:val="single" w:sz="4" w:space="0" w:color="auto"/>
            </w:tcBorders>
          </w:tcPr>
          <w:p w14:paraId="4E2151BB" w14:textId="77777777" w:rsidR="00025676" w:rsidRPr="00494C0A" w:rsidRDefault="00025676" w:rsidP="00853B3C">
            <w:pPr>
              <w:autoSpaceDE w:val="0"/>
              <w:autoSpaceDN w:val="0"/>
              <w:adjustRightInd w:val="0"/>
              <w:jc w:val="right"/>
              <w:rPr>
                <w:rFonts w:ascii="Arial" w:eastAsia="Arial Unicode MS" w:hAnsi="Arial" w:cs="Arial"/>
                <w:sz w:val="6"/>
                <w:szCs w:val="20"/>
              </w:rPr>
            </w:pPr>
          </w:p>
        </w:tc>
      </w:tr>
      <w:tr w:rsidR="00025676" w:rsidRPr="00640653" w14:paraId="28A96279" w14:textId="77777777" w:rsidTr="00853B3C">
        <w:trPr>
          <w:trHeight w:val="127"/>
        </w:trPr>
        <w:tc>
          <w:tcPr>
            <w:tcW w:w="6062" w:type="dxa"/>
          </w:tcPr>
          <w:p w14:paraId="6B100E38" w14:textId="77777777" w:rsidR="00025676" w:rsidRPr="00640653" w:rsidRDefault="00025676" w:rsidP="00853B3C">
            <w:pPr>
              <w:autoSpaceDE w:val="0"/>
              <w:autoSpaceDN w:val="0"/>
              <w:adjustRightInd w:val="0"/>
              <w:rPr>
                <w:rFonts w:ascii="Arial" w:eastAsia="Arial Unicode MS" w:hAnsi="Arial" w:cs="Arial"/>
                <w:sz w:val="20"/>
                <w:szCs w:val="20"/>
              </w:rPr>
            </w:pPr>
            <w:r w:rsidRPr="00640653">
              <w:rPr>
                <w:rFonts w:ascii="Arial" w:eastAsia="Arial Unicode MS" w:hAnsi="Arial" w:cs="Arial"/>
                <w:sz w:val="20"/>
                <w:szCs w:val="20"/>
              </w:rPr>
              <w:t>Brüt defter değeri</w:t>
            </w:r>
          </w:p>
        </w:tc>
        <w:tc>
          <w:tcPr>
            <w:tcW w:w="1440" w:type="dxa"/>
            <w:vAlign w:val="center"/>
          </w:tcPr>
          <w:p w14:paraId="61FE68DC" w14:textId="77777777" w:rsidR="00025676" w:rsidRPr="00095B25" w:rsidRDefault="00025676" w:rsidP="00853B3C">
            <w:pPr>
              <w:jc w:val="right"/>
              <w:rPr>
                <w:rFonts w:ascii="Arial" w:hAnsi="Arial" w:cs="Arial"/>
                <w:sz w:val="20"/>
                <w:szCs w:val="20"/>
                <w:highlight w:val="yellow"/>
              </w:rPr>
            </w:pPr>
            <w:r>
              <w:rPr>
                <w:rFonts w:ascii="Arial" w:hAnsi="Arial" w:cs="Arial"/>
                <w:sz w:val="20"/>
                <w:szCs w:val="16"/>
              </w:rPr>
              <w:t>294</w:t>
            </w:r>
            <w:r w:rsidRPr="00095B25">
              <w:rPr>
                <w:rFonts w:ascii="Arial" w:hAnsi="Arial" w:cs="Arial"/>
                <w:sz w:val="20"/>
                <w:szCs w:val="16"/>
              </w:rPr>
              <w:t>.</w:t>
            </w:r>
            <w:r>
              <w:rPr>
                <w:rFonts w:ascii="Arial" w:hAnsi="Arial" w:cs="Arial"/>
                <w:sz w:val="20"/>
                <w:szCs w:val="16"/>
              </w:rPr>
              <w:t>448</w:t>
            </w:r>
          </w:p>
        </w:tc>
        <w:tc>
          <w:tcPr>
            <w:tcW w:w="1676" w:type="dxa"/>
            <w:vAlign w:val="center"/>
          </w:tcPr>
          <w:p w14:paraId="7809BD20" w14:textId="77777777" w:rsidR="00025676" w:rsidRPr="00640653" w:rsidRDefault="00025676" w:rsidP="00853B3C">
            <w:pPr>
              <w:jc w:val="right"/>
              <w:rPr>
                <w:rFonts w:ascii="Arial" w:hAnsi="Arial" w:cs="Arial"/>
                <w:sz w:val="20"/>
                <w:szCs w:val="20"/>
              </w:rPr>
            </w:pPr>
            <w:r>
              <w:rPr>
                <w:rFonts w:ascii="Arial" w:hAnsi="Arial" w:cs="Arial"/>
                <w:sz w:val="20"/>
                <w:szCs w:val="16"/>
              </w:rPr>
              <w:t>156</w:t>
            </w:r>
            <w:r w:rsidRPr="00095B25">
              <w:rPr>
                <w:rFonts w:ascii="Arial" w:hAnsi="Arial" w:cs="Arial"/>
                <w:sz w:val="20"/>
                <w:szCs w:val="16"/>
              </w:rPr>
              <w:t>.</w:t>
            </w:r>
            <w:r>
              <w:rPr>
                <w:rFonts w:ascii="Arial" w:hAnsi="Arial" w:cs="Arial"/>
                <w:sz w:val="20"/>
                <w:szCs w:val="16"/>
              </w:rPr>
              <w:t>639</w:t>
            </w:r>
          </w:p>
        </w:tc>
      </w:tr>
      <w:tr w:rsidR="00025676" w:rsidRPr="00640653" w14:paraId="13D87EC8" w14:textId="77777777" w:rsidTr="00853B3C">
        <w:trPr>
          <w:trHeight w:val="127"/>
        </w:trPr>
        <w:tc>
          <w:tcPr>
            <w:tcW w:w="6062" w:type="dxa"/>
          </w:tcPr>
          <w:p w14:paraId="05337A87" w14:textId="77777777" w:rsidR="00025676" w:rsidRPr="00640653" w:rsidRDefault="00025676" w:rsidP="00853B3C">
            <w:pPr>
              <w:autoSpaceDE w:val="0"/>
              <w:autoSpaceDN w:val="0"/>
              <w:adjustRightInd w:val="0"/>
              <w:rPr>
                <w:rFonts w:ascii="Arial" w:eastAsia="Arial Unicode MS" w:hAnsi="Arial" w:cs="Arial"/>
                <w:sz w:val="20"/>
                <w:szCs w:val="20"/>
              </w:rPr>
            </w:pPr>
            <w:r w:rsidRPr="00640653">
              <w:rPr>
                <w:rFonts w:ascii="Arial" w:eastAsia="Arial Unicode MS" w:hAnsi="Arial" w:cs="Arial"/>
                <w:sz w:val="20"/>
                <w:szCs w:val="20"/>
              </w:rPr>
              <w:t xml:space="preserve">Birikmiş </w:t>
            </w:r>
            <w:proofErr w:type="gramStart"/>
            <w:r w:rsidRPr="00640653">
              <w:rPr>
                <w:rFonts w:ascii="Arial" w:eastAsia="Arial Unicode MS" w:hAnsi="Arial" w:cs="Arial"/>
                <w:sz w:val="20"/>
                <w:szCs w:val="20"/>
              </w:rPr>
              <w:t>amortisman</w:t>
            </w:r>
            <w:proofErr w:type="gramEnd"/>
            <w:r w:rsidRPr="00640653">
              <w:rPr>
                <w:rFonts w:ascii="Arial" w:eastAsia="Arial Unicode MS" w:hAnsi="Arial" w:cs="Arial"/>
                <w:sz w:val="20"/>
                <w:szCs w:val="20"/>
              </w:rPr>
              <w:t>(-)</w:t>
            </w:r>
          </w:p>
        </w:tc>
        <w:tc>
          <w:tcPr>
            <w:tcW w:w="1440" w:type="dxa"/>
            <w:vAlign w:val="center"/>
          </w:tcPr>
          <w:p w14:paraId="22F033DC" w14:textId="77777777" w:rsidR="00025676" w:rsidRPr="00095B25" w:rsidRDefault="00025676" w:rsidP="00853B3C">
            <w:pPr>
              <w:jc w:val="right"/>
              <w:rPr>
                <w:rFonts w:ascii="Arial" w:hAnsi="Arial" w:cs="Arial"/>
                <w:sz w:val="20"/>
                <w:szCs w:val="20"/>
                <w:highlight w:val="yellow"/>
              </w:rPr>
            </w:pPr>
            <w:r>
              <w:rPr>
                <w:rFonts w:ascii="Arial" w:hAnsi="Arial" w:cs="Arial"/>
                <w:sz w:val="20"/>
                <w:szCs w:val="16"/>
              </w:rPr>
              <w:t>(125</w:t>
            </w:r>
            <w:r w:rsidRPr="00095B25">
              <w:rPr>
                <w:rFonts w:ascii="Arial" w:hAnsi="Arial" w:cs="Arial"/>
                <w:sz w:val="20"/>
                <w:szCs w:val="16"/>
              </w:rPr>
              <w:t>.</w:t>
            </w:r>
            <w:r>
              <w:rPr>
                <w:rFonts w:ascii="Arial" w:hAnsi="Arial" w:cs="Arial"/>
                <w:sz w:val="20"/>
                <w:szCs w:val="16"/>
              </w:rPr>
              <w:t>904)</w:t>
            </w:r>
          </w:p>
        </w:tc>
        <w:tc>
          <w:tcPr>
            <w:tcW w:w="1676" w:type="dxa"/>
            <w:vAlign w:val="center"/>
          </w:tcPr>
          <w:p w14:paraId="740235D7" w14:textId="77777777" w:rsidR="00025676" w:rsidRPr="00640653" w:rsidRDefault="00025676" w:rsidP="00853B3C">
            <w:pPr>
              <w:jc w:val="right"/>
              <w:rPr>
                <w:rFonts w:ascii="Arial" w:hAnsi="Arial" w:cs="Arial"/>
                <w:sz w:val="20"/>
                <w:szCs w:val="20"/>
              </w:rPr>
            </w:pPr>
            <w:r>
              <w:rPr>
                <w:rFonts w:ascii="Arial" w:hAnsi="Arial" w:cs="Arial"/>
                <w:sz w:val="20"/>
                <w:szCs w:val="16"/>
              </w:rPr>
              <w:t>(94</w:t>
            </w:r>
            <w:r w:rsidRPr="00095B25">
              <w:rPr>
                <w:rFonts w:ascii="Arial" w:hAnsi="Arial" w:cs="Arial"/>
                <w:sz w:val="20"/>
                <w:szCs w:val="16"/>
              </w:rPr>
              <w:t>.</w:t>
            </w:r>
            <w:r>
              <w:rPr>
                <w:rFonts w:ascii="Arial" w:hAnsi="Arial" w:cs="Arial"/>
                <w:sz w:val="20"/>
                <w:szCs w:val="16"/>
              </w:rPr>
              <w:t>251)</w:t>
            </w:r>
          </w:p>
        </w:tc>
      </w:tr>
      <w:tr w:rsidR="00025676" w:rsidRPr="00640653" w14:paraId="0A214AE0" w14:textId="77777777" w:rsidTr="00853B3C">
        <w:trPr>
          <w:trHeight w:val="127"/>
        </w:trPr>
        <w:tc>
          <w:tcPr>
            <w:tcW w:w="6062" w:type="dxa"/>
            <w:tcBorders>
              <w:bottom w:val="single" w:sz="4" w:space="0" w:color="auto"/>
            </w:tcBorders>
          </w:tcPr>
          <w:p w14:paraId="738473ED" w14:textId="77777777" w:rsidR="00025676" w:rsidRPr="00494C0A" w:rsidRDefault="00025676" w:rsidP="00853B3C">
            <w:pPr>
              <w:autoSpaceDE w:val="0"/>
              <w:autoSpaceDN w:val="0"/>
              <w:adjustRightInd w:val="0"/>
              <w:rPr>
                <w:rFonts w:ascii="Arial" w:eastAsia="Arial Unicode MS" w:hAnsi="Arial" w:cs="Arial"/>
                <w:sz w:val="6"/>
                <w:szCs w:val="20"/>
              </w:rPr>
            </w:pPr>
          </w:p>
        </w:tc>
        <w:tc>
          <w:tcPr>
            <w:tcW w:w="1440" w:type="dxa"/>
            <w:tcBorders>
              <w:bottom w:val="single" w:sz="4" w:space="0" w:color="auto"/>
            </w:tcBorders>
            <w:vAlign w:val="center"/>
          </w:tcPr>
          <w:p w14:paraId="3B6050EC" w14:textId="77777777" w:rsidR="00025676" w:rsidRPr="00494C0A" w:rsidRDefault="00025676" w:rsidP="00853B3C">
            <w:pPr>
              <w:jc w:val="right"/>
              <w:rPr>
                <w:rFonts w:ascii="Arial" w:hAnsi="Arial" w:cs="Arial"/>
                <w:sz w:val="6"/>
                <w:szCs w:val="20"/>
                <w:highlight w:val="yellow"/>
              </w:rPr>
            </w:pPr>
            <w:r w:rsidRPr="00494C0A">
              <w:rPr>
                <w:rFonts w:ascii="Arial" w:hAnsi="Arial" w:cs="Arial"/>
                <w:sz w:val="6"/>
                <w:szCs w:val="16"/>
              </w:rPr>
              <w:t> </w:t>
            </w:r>
          </w:p>
        </w:tc>
        <w:tc>
          <w:tcPr>
            <w:tcW w:w="1676" w:type="dxa"/>
            <w:tcBorders>
              <w:bottom w:val="single" w:sz="4" w:space="0" w:color="auto"/>
            </w:tcBorders>
            <w:vAlign w:val="center"/>
          </w:tcPr>
          <w:p w14:paraId="790D3117" w14:textId="77777777" w:rsidR="00025676" w:rsidRPr="00494C0A" w:rsidRDefault="00025676" w:rsidP="00853B3C">
            <w:pPr>
              <w:jc w:val="right"/>
              <w:rPr>
                <w:rFonts w:ascii="Arial" w:hAnsi="Arial" w:cs="Arial"/>
                <w:sz w:val="6"/>
                <w:szCs w:val="20"/>
              </w:rPr>
            </w:pPr>
            <w:r w:rsidRPr="00494C0A">
              <w:rPr>
                <w:rFonts w:ascii="Arial" w:hAnsi="Arial" w:cs="Arial"/>
                <w:sz w:val="6"/>
                <w:szCs w:val="16"/>
              </w:rPr>
              <w:t> </w:t>
            </w:r>
          </w:p>
        </w:tc>
      </w:tr>
      <w:tr w:rsidR="00025676" w:rsidRPr="00640653" w14:paraId="56E36491" w14:textId="77777777" w:rsidTr="00853B3C">
        <w:trPr>
          <w:trHeight w:val="127"/>
        </w:trPr>
        <w:tc>
          <w:tcPr>
            <w:tcW w:w="6062" w:type="dxa"/>
            <w:tcBorders>
              <w:top w:val="single" w:sz="4" w:space="0" w:color="auto"/>
              <w:bottom w:val="double" w:sz="4" w:space="0" w:color="auto"/>
            </w:tcBorders>
          </w:tcPr>
          <w:p w14:paraId="3A422F3E" w14:textId="77777777" w:rsidR="00025676" w:rsidRPr="00640653" w:rsidRDefault="00025676" w:rsidP="00853B3C">
            <w:pPr>
              <w:autoSpaceDE w:val="0"/>
              <w:autoSpaceDN w:val="0"/>
              <w:adjustRightInd w:val="0"/>
              <w:rPr>
                <w:rFonts w:ascii="Arial" w:eastAsia="Arial Unicode MS" w:hAnsi="Arial" w:cs="Arial"/>
                <w:b/>
                <w:sz w:val="20"/>
                <w:szCs w:val="20"/>
              </w:rPr>
            </w:pPr>
            <w:r w:rsidRPr="00640653">
              <w:rPr>
                <w:rFonts w:ascii="Arial" w:eastAsia="Arial Unicode MS" w:hAnsi="Arial" w:cs="Arial"/>
                <w:b/>
                <w:sz w:val="20"/>
                <w:szCs w:val="20"/>
              </w:rPr>
              <w:t>Toplam (net)</w:t>
            </w:r>
          </w:p>
        </w:tc>
        <w:tc>
          <w:tcPr>
            <w:tcW w:w="1440" w:type="dxa"/>
            <w:tcBorders>
              <w:top w:val="single" w:sz="4" w:space="0" w:color="auto"/>
              <w:bottom w:val="double" w:sz="4" w:space="0" w:color="auto"/>
            </w:tcBorders>
            <w:vAlign w:val="center"/>
          </w:tcPr>
          <w:p w14:paraId="181B3C63" w14:textId="77777777" w:rsidR="00025676" w:rsidRPr="002701E8" w:rsidRDefault="00025676" w:rsidP="00853B3C">
            <w:pPr>
              <w:jc w:val="right"/>
              <w:rPr>
                <w:rFonts w:ascii="Arial" w:hAnsi="Arial" w:cs="Arial"/>
                <w:b/>
                <w:bCs/>
                <w:sz w:val="20"/>
                <w:szCs w:val="20"/>
                <w:highlight w:val="yellow"/>
              </w:rPr>
            </w:pPr>
            <w:r>
              <w:rPr>
                <w:rFonts w:ascii="Arial" w:hAnsi="Arial" w:cs="Arial"/>
                <w:b/>
                <w:bCs/>
                <w:sz w:val="20"/>
                <w:szCs w:val="20"/>
              </w:rPr>
              <w:t>168.544</w:t>
            </w:r>
          </w:p>
        </w:tc>
        <w:tc>
          <w:tcPr>
            <w:tcW w:w="1676" w:type="dxa"/>
            <w:tcBorders>
              <w:top w:val="single" w:sz="4" w:space="0" w:color="auto"/>
              <w:bottom w:val="double" w:sz="4" w:space="0" w:color="auto"/>
            </w:tcBorders>
            <w:vAlign w:val="center"/>
          </w:tcPr>
          <w:p w14:paraId="67E853CA" w14:textId="77777777" w:rsidR="00025676" w:rsidRPr="00640653" w:rsidRDefault="00025676" w:rsidP="00853B3C">
            <w:pPr>
              <w:jc w:val="right"/>
              <w:rPr>
                <w:rFonts w:ascii="Arial" w:hAnsi="Arial" w:cs="Arial"/>
                <w:b/>
                <w:bCs/>
                <w:sz w:val="20"/>
                <w:szCs w:val="20"/>
              </w:rPr>
            </w:pPr>
            <w:r>
              <w:rPr>
                <w:rFonts w:ascii="Arial" w:hAnsi="Arial" w:cs="Arial"/>
                <w:b/>
                <w:bCs/>
                <w:sz w:val="20"/>
                <w:szCs w:val="20"/>
              </w:rPr>
              <w:t>62.388</w:t>
            </w:r>
          </w:p>
        </w:tc>
      </w:tr>
    </w:tbl>
    <w:p w14:paraId="3FA0EBDC" w14:textId="3D211820" w:rsidR="00FB4DD9" w:rsidRPr="009F63C9" w:rsidRDefault="00FB4DD9" w:rsidP="00FB4DD9">
      <w:pPr>
        <w:tabs>
          <w:tab w:val="left" w:pos="9355"/>
        </w:tabs>
        <w:ind w:left="426"/>
        <w:jc w:val="both"/>
        <w:rPr>
          <w:rFonts w:ascii="Arial" w:hAnsi="Arial" w:cs="Arial"/>
          <w:bCs/>
          <w:iCs/>
          <w:sz w:val="20"/>
          <w:szCs w:val="20"/>
        </w:rPr>
      </w:pPr>
    </w:p>
    <w:p w14:paraId="4600B3F1" w14:textId="77777777" w:rsidR="00025676" w:rsidRDefault="00025676" w:rsidP="00025676">
      <w:pPr>
        <w:tabs>
          <w:tab w:val="left" w:pos="3828"/>
        </w:tabs>
        <w:ind w:hanging="567"/>
        <w:jc w:val="both"/>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259DC355" w14:textId="77777777" w:rsidR="00025676" w:rsidRDefault="00025676" w:rsidP="00025676">
      <w:pPr>
        <w:ind w:left="426" w:right="386" w:hanging="426"/>
        <w:jc w:val="both"/>
        <w:rPr>
          <w:rFonts w:ascii="Arial" w:hAnsi="Arial" w:cs="Arial"/>
          <w:b/>
          <w:sz w:val="20"/>
          <w:szCs w:val="20"/>
        </w:rPr>
      </w:pPr>
    </w:p>
    <w:p w14:paraId="525FC056" w14:textId="5C7EA536" w:rsidR="00025676" w:rsidRPr="003B10B3" w:rsidRDefault="00025676" w:rsidP="00025676">
      <w:pPr>
        <w:ind w:left="426" w:right="386" w:hanging="426"/>
        <w:jc w:val="both"/>
        <w:rPr>
          <w:rFonts w:ascii="Arial" w:hAnsi="Arial" w:cs="Arial"/>
          <w:b/>
          <w:sz w:val="20"/>
          <w:szCs w:val="20"/>
        </w:rPr>
      </w:pPr>
      <w:r w:rsidRPr="003B10B3">
        <w:rPr>
          <w:rFonts w:ascii="Arial" w:hAnsi="Arial" w:cs="Arial"/>
          <w:b/>
          <w:sz w:val="20"/>
          <w:szCs w:val="20"/>
        </w:rPr>
        <w:t>13.</w:t>
      </w:r>
      <w:r w:rsidRPr="003B10B3">
        <w:rPr>
          <w:rFonts w:ascii="Arial" w:hAnsi="Arial" w:cs="Arial"/>
          <w:b/>
          <w:sz w:val="20"/>
          <w:szCs w:val="20"/>
        </w:rPr>
        <w:tab/>
        <w:t>Maddi olmayan duran varlıklara ilişkin açıklamalar</w:t>
      </w:r>
      <w:r>
        <w:rPr>
          <w:rFonts w:ascii="Arial" w:hAnsi="Arial" w:cs="Arial"/>
          <w:b/>
          <w:sz w:val="20"/>
          <w:szCs w:val="20"/>
        </w:rPr>
        <w:t xml:space="preserve"> (devamı)</w:t>
      </w:r>
      <w:r w:rsidRPr="003B10B3">
        <w:rPr>
          <w:rFonts w:ascii="Arial" w:hAnsi="Arial" w:cs="Arial"/>
          <w:b/>
          <w:sz w:val="20"/>
          <w:szCs w:val="20"/>
        </w:rPr>
        <w:t>:</w:t>
      </w:r>
    </w:p>
    <w:p w14:paraId="1CD62AAE" w14:textId="0845F91C" w:rsidR="00B1203E" w:rsidRDefault="00B1203E" w:rsidP="00F95EC9">
      <w:pPr>
        <w:tabs>
          <w:tab w:val="left" w:pos="9355"/>
        </w:tabs>
        <w:ind w:right="-1"/>
        <w:jc w:val="both"/>
        <w:rPr>
          <w:rFonts w:ascii="Arial" w:hAnsi="Arial" w:cs="Arial"/>
          <w:b/>
          <w:sz w:val="20"/>
          <w:szCs w:val="20"/>
          <w:lang w:eastAsia="en-US"/>
        </w:rPr>
      </w:pPr>
    </w:p>
    <w:p w14:paraId="2016C688" w14:textId="77777777" w:rsidR="00025676" w:rsidRPr="00640653" w:rsidRDefault="00025676" w:rsidP="002C1617">
      <w:pPr>
        <w:pStyle w:val="ListParagraph"/>
        <w:numPr>
          <w:ilvl w:val="0"/>
          <w:numId w:val="81"/>
        </w:numPr>
        <w:jc w:val="both"/>
        <w:rPr>
          <w:rFonts w:ascii="Arial" w:hAnsi="Arial" w:cs="Arial"/>
          <w:sz w:val="20"/>
          <w:szCs w:val="20"/>
        </w:rPr>
      </w:pPr>
      <w:r w:rsidRPr="00640653">
        <w:rPr>
          <w:rFonts w:ascii="Arial" w:hAnsi="Arial" w:cs="Arial"/>
          <w:sz w:val="20"/>
          <w:szCs w:val="20"/>
        </w:rPr>
        <w:t>Dönem başı ve dönem sonu arasındaki hareket tablosu:</w:t>
      </w:r>
    </w:p>
    <w:p w14:paraId="24CB086E" w14:textId="77777777" w:rsidR="00025676" w:rsidRPr="002154E6" w:rsidRDefault="00025676" w:rsidP="00025676">
      <w:pPr>
        <w:jc w:val="both"/>
        <w:rPr>
          <w:rFonts w:ascii="Arial" w:hAnsi="Arial" w:cs="Arial"/>
          <w:sz w:val="16"/>
          <w:szCs w:val="20"/>
        </w:rPr>
      </w:pPr>
    </w:p>
    <w:tbl>
      <w:tblPr>
        <w:tblW w:w="9324" w:type="dxa"/>
        <w:tblLayout w:type="fixed"/>
        <w:tblCellMar>
          <w:left w:w="54" w:type="dxa"/>
          <w:right w:w="54" w:type="dxa"/>
        </w:tblCellMar>
        <w:tblLook w:val="0000" w:firstRow="0" w:lastRow="0" w:firstColumn="0" w:lastColumn="0" w:noHBand="0" w:noVBand="0"/>
      </w:tblPr>
      <w:tblGrid>
        <w:gridCol w:w="6008"/>
        <w:gridCol w:w="1647"/>
        <w:gridCol w:w="1669"/>
      </w:tblGrid>
      <w:tr w:rsidR="00025676" w:rsidRPr="00352023" w14:paraId="3FF8D883" w14:textId="77777777" w:rsidTr="00853B3C">
        <w:trPr>
          <w:trHeight w:val="258"/>
        </w:trPr>
        <w:tc>
          <w:tcPr>
            <w:tcW w:w="6008" w:type="dxa"/>
            <w:tcBorders>
              <w:top w:val="single" w:sz="6" w:space="0" w:color="000000"/>
              <w:bottom w:val="single" w:sz="4" w:space="0" w:color="auto"/>
            </w:tcBorders>
          </w:tcPr>
          <w:p w14:paraId="1C0F2035" w14:textId="77777777" w:rsidR="00025676" w:rsidRPr="00352023" w:rsidRDefault="00025676" w:rsidP="00853B3C">
            <w:pPr>
              <w:autoSpaceDE w:val="0"/>
              <w:autoSpaceDN w:val="0"/>
              <w:adjustRightInd w:val="0"/>
              <w:ind w:left="-54"/>
              <w:rPr>
                <w:rFonts w:ascii="Arial" w:eastAsia="Arial Unicode MS" w:hAnsi="Arial" w:cs="Arial"/>
                <w:b/>
                <w:sz w:val="18"/>
                <w:szCs w:val="20"/>
              </w:rPr>
            </w:pPr>
          </w:p>
        </w:tc>
        <w:tc>
          <w:tcPr>
            <w:tcW w:w="1647" w:type="dxa"/>
            <w:tcBorders>
              <w:top w:val="single" w:sz="6" w:space="0" w:color="000000"/>
              <w:bottom w:val="single" w:sz="4" w:space="0" w:color="auto"/>
            </w:tcBorders>
            <w:vAlign w:val="center"/>
          </w:tcPr>
          <w:p w14:paraId="0B53463B" w14:textId="77777777" w:rsidR="00025676" w:rsidRPr="00352023" w:rsidRDefault="00025676" w:rsidP="00853B3C">
            <w:pPr>
              <w:ind w:right="88"/>
              <w:jc w:val="right"/>
              <w:rPr>
                <w:rFonts w:ascii="Arial" w:eastAsia="Arial Unicode MS" w:hAnsi="Arial" w:cs="Arial"/>
                <w:b/>
                <w:sz w:val="18"/>
                <w:szCs w:val="20"/>
              </w:rPr>
            </w:pPr>
            <w:r w:rsidRPr="00352023">
              <w:rPr>
                <w:rFonts w:ascii="Arial" w:hAnsi="Arial" w:cs="Arial"/>
                <w:b/>
                <w:sz w:val="18"/>
                <w:szCs w:val="20"/>
              </w:rPr>
              <w:t>Cari Dönem</w:t>
            </w:r>
          </w:p>
        </w:tc>
        <w:tc>
          <w:tcPr>
            <w:tcW w:w="1669" w:type="dxa"/>
            <w:tcBorders>
              <w:top w:val="single" w:sz="6" w:space="0" w:color="000000"/>
              <w:bottom w:val="single" w:sz="4" w:space="0" w:color="auto"/>
            </w:tcBorders>
            <w:vAlign w:val="center"/>
          </w:tcPr>
          <w:p w14:paraId="14BA0906" w14:textId="77777777" w:rsidR="00025676" w:rsidRPr="00352023" w:rsidRDefault="00025676" w:rsidP="00853B3C">
            <w:pPr>
              <w:ind w:right="88"/>
              <w:jc w:val="right"/>
              <w:rPr>
                <w:rFonts w:ascii="Arial" w:eastAsia="Arial Unicode MS" w:hAnsi="Arial" w:cs="Arial"/>
                <w:b/>
                <w:sz w:val="18"/>
                <w:szCs w:val="20"/>
              </w:rPr>
            </w:pPr>
            <w:r w:rsidRPr="00352023">
              <w:rPr>
                <w:rFonts w:ascii="Arial" w:hAnsi="Arial" w:cs="Arial"/>
                <w:b/>
                <w:sz w:val="18"/>
                <w:szCs w:val="20"/>
              </w:rPr>
              <w:t>Önceki Dönem</w:t>
            </w:r>
          </w:p>
        </w:tc>
      </w:tr>
      <w:tr w:rsidR="00025676" w:rsidRPr="00352023" w14:paraId="4592B199" w14:textId="77777777" w:rsidTr="00853B3C">
        <w:trPr>
          <w:trHeight w:val="258"/>
        </w:trPr>
        <w:tc>
          <w:tcPr>
            <w:tcW w:w="6008" w:type="dxa"/>
            <w:tcBorders>
              <w:top w:val="single" w:sz="6" w:space="0" w:color="000000"/>
            </w:tcBorders>
          </w:tcPr>
          <w:p w14:paraId="4896EF4F" w14:textId="77777777" w:rsidR="00025676" w:rsidRPr="00352023" w:rsidRDefault="00025676" w:rsidP="00853B3C">
            <w:pPr>
              <w:autoSpaceDE w:val="0"/>
              <w:autoSpaceDN w:val="0"/>
              <w:adjustRightInd w:val="0"/>
              <w:ind w:left="-54"/>
              <w:rPr>
                <w:rFonts w:ascii="Arial" w:eastAsia="Arial Unicode MS" w:hAnsi="Arial" w:cs="Arial"/>
                <w:b/>
                <w:sz w:val="18"/>
                <w:szCs w:val="20"/>
              </w:rPr>
            </w:pPr>
          </w:p>
        </w:tc>
        <w:tc>
          <w:tcPr>
            <w:tcW w:w="1647" w:type="dxa"/>
            <w:tcBorders>
              <w:top w:val="single" w:sz="6" w:space="0" w:color="000000"/>
            </w:tcBorders>
            <w:vAlign w:val="center"/>
          </w:tcPr>
          <w:p w14:paraId="61677BBE" w14:textId="77777777" w:rsidR="00025676" w:rsidRPr="00352023" w:rsidRDefault="00025676" w:rsidP="00853B3C">
            <w:pPr>
              <w:ind w:right="88"/>
              <w:jc w:val="right"/>
              <w:rPr>
                <w:rFonts w:ascii="Arial" w:hAnsi="Arial" w:cs="Arial"/>
                <w:b/>
                <w:sz w:val="18"/>
                <w:szCs w:val="20"/>
              </w:rPr>
            </w:pPr>
          </w:p>
        </w:tc>
        <w:tc>
          <w:tcPr>
            <w:tcW w:w="1669" w:type="dxa"/>
            <w:tcBorders>
              <w:top w:val="single" w:sz="6" w:space="0" w:color="000000"/>
            </w:tcBorders>
            <w:vAlign w:val="center"/>
          </w:tcPr>
          <w:p w14:paraId="5A032441" w14:textId="77777777" w:rsidR="00025676" w:rsidRPr="00352023" w:rsidRDefault="00025676" w:rsidP="00853B3C">
            <w:pPr>
              <w:ind w:right="88"/>
              <w:jc w:val="right"/>
              <w:rPr>
                <w:rFonts w:ascii="Arial" w:hAnsi="Arial" w:cs="Arial"/>
                <w:b/>
                <w:sz w:val="18"/>
                <w:szCs w:val="20"/>
              </w:rPr>
            </w:pPr>
          </w:p>
        </w:tc>
      </w:tr>
      <w:tr w:rsidR="00025676" w:rsidRPr="00352023" w14:paraId="1812F0A9" w14:textId="77777777" w:rsidTr="00853B3C">
        <w:trPr>
          <w:trHeight w:val="113"/>
        </w:trPr>
        <w:tc>
          <w:tcPr>
            <w:tcW w:w="6008" w:type="dxa"/>
          </w:tcPr>
          <w:p w14:paraId="27B40836" w14:textId="77777777" w:rsidR="00025676" w:rsidRPr="00352023" w:rsidRDefault="00025676" w:rsidP="00853B3C">
            <w:pPr>
              <w:autoSpaceDE w:val="0"/>
              <w:autoSpaceDN w:val="0"/>
              <w:adjustRightInd w:val="0"/>
              <w:ind w:left="-54"/>
              <w:rPr>
                <w:rFonts w:ascii="Arial" w:eastAsia="Arial Unicode MS" w:hAnsi="Arial" w:cs="Arial"/>
                <w:sz w:val="18"/>
                <w:szCs w:val="20"/>
              </w:rPr>
            </w:pPr>
            <w:r w:rsidRPr="00352023">
              <w:rPr>
                <w:rFonts w:ascii="Arial" w:eastAsia="Arial Unicode MS" w:hAnsi="Arial" w:cs="Arial"/>
                <w:sz w:val="18"/>
                <w:szCs w:val="20"/>
              </w:rPr>
              <w:t>Açılış bakiyesi</w:t>
            </w:r>
          </w:p>
        </w:tc>
        <w:tc>
          <w:tcPr>
            <w:tcW w:w="1647" w:type="dxa"/>
            <w:vAlign w:val="center"/>
          </w:tcPr>
          <w:p w14:paraId="40ABB9FD" w14:textId="77777777" w:rsidR="00025676" w:rsidRPr="00352023" w:rsidRDefault="00025676" w:rsidP="00853B3C">
            <w:pPr>
              <w:ind w:right="88"/>
              <w:jc w:val="right"/>
              <w:rPr>
                <w:rFonts w:ascii="Arial" w:hAnsi="Arial" w:cs="Arial"/>
                <w:sz w:val="18"/>
                <w:szCs w:val="20"/>
              </w:rPr>
            </w:pPr>
            <w:r w:rsidRPr="00516404">
              <w:rPr>
                <w:rFonts w:ascii="Arial" w:hAnsi="Arial" w:cs="Arial"/>
                <w:sz w:val="18"/>
                <w:szCs w:val="20"/>
              </w:rPr>
              <w:t>62.388</w:t>
            </w:r>
          </w:p>
        </w:tc>
        <w:tc>
          <w:tcPr>
            <w:tcW w:w="1669" w:type="dxa"/>
            <w:vAlign w:val="center"/>
          </w:tcPr>
          <w:p w14:paraId="170AE57F" w14:textId="77777777" w:rsidR="00025676" w:rsidRPr="00352023" w:rsidRDefault="00025676" w:rsidP="00853B3C">
            <w:pPr>
              <w:ind w:right="88"/>
              <w:jc w:val="right"/>
              <w:rPr>
                <w:rFonts w:ascii="Arial" w:hAnsi="Arial" w:cs="Arial"/>
                <w:sz w:val="18"/>
                <w:szCs w:val="20"/>
              </w:rPr>
            </w:pPr>
            <w:r w:rsidRPr="00352023">
              <w:rPr>
                <w:rFonts w:ascii="Arial" w:hAnsi="Arial" w:cs="Arial"/>
                <w:sz w:val="18"/>
                <w:szCs w:val="20"/>
              </w:rPr>
              <w:t>22.129</w:t>
            </w:r>
          </w:p>
        </w:tc>
      </w:tr>
      <w:tr w:rsidR="00025676" w:rsidRPr="00352023" w14:paraId="650813CC" w14:textId="77777777" w:rsidTr="00853B3C">
        <w:trPr>
          <w:trHeight w:val="113"/>
        </w:trPr>
        <w:tc>
          <w:tcPr>
            <w:tcW w:w="6008" w:type="dxa"/>
          </w:tcPr>
          <w:p w14:paraId="29A74DBA" w14:textId="77777777" w:rsidR="00025676" w:rsidRPr="00352023" w:rsidRDefault="00025676" w:rsidP="00853B3C">
            <w:pPr>
              <w:autoSpaceDE w:val="0"/>
              <w:autoSpaceDN w:val="0"/>
              <w:adjustRightInd w:val="0"/>
              <w:ind w:left="-54"/>
              <w:rPr>
                <w:rFonts w:ascii="Arial" w:eastAsia="Arial Unicode MS" w:hAnsi="Arial" w:cs="Arial"/>
                <w:sz w:val="18"/>
                <w:szCs w:val="20"/>
              </w:rPr>
            </w:pPr>
            <w:r w:rsidRPr="00352023">
              <w:rPr>
                <w:rFonts w:ascii="Arial" w:eastAsia="Arial Unicode MS" w:hAnsi="Arial" w:cs="Arial"/>
                <w:sz w:val="18"/>
                <w:szCs w:val="20"/>
              </w:rPr>
              <w:t>İktisap edilenler</w:t>
            </w:r>
          </w:p>
        </w:tc>
        <w:tc>
          <w:tcPr>
            <w:tcW w:w="1647" w:type="dxa"/>
            <w:vAlign w:val="center"/>
          </w:tcPr>
          <w:p w14:paraId="125D933E" w14:textId="77777777" w:rsidR="00025676" w:rsidRPr="00352023" w:rsidRDefault="00025676" w:rsidP="00853B3C">
            <w:pPr>
              <w:ind w:right="88"/>
              <w:jc w:val="right"/>
              <w:rPr>
                <w:rFonts w:ascii="Arial" w:hAnsi="Arial" w:cs="Arial"/>
                <w:sz w:val="18"/>
                <w:szCs w:val="20"/>
              </w:rPr>
            </w:pPr>
            <w:r w:rsidRPr="00516404">
              <w:rPr>
                <w:rFonts w:ascii="Arial" w:hAnsi="Arial" w:cs="Arial"/>
                <w:sz w:val="18"/>
                <w:szCs w:val="20"/>
              </w:rPr>
              <w:t>137.809</w:t>
            </w:r>
          </w:p>
        </w:tc>
        <w:tc>
          <w:tcPr>
            <w:tcW w:w="1669" w:type="dxa"/>
            <w:vAlign w:val="center"/>
          </w:tcPr>
          <w:p w14:paraId="2AE66D9E" w14:textId="77777777" w:rsidR="00025676" w:rsidRPr="00352023" w:rsidRDefault="00025676" w:rsidP="00853B3C">
            <w:pPr>
              <w:ind w:right="88"/>
              <w:jc w:val="right"/>
              <w:rPr>
                <w:rFonts w:ascii="Arial" w:hAnsi="Arial" w:cs="Arial"/>
                <w:sz w:val="18"/>
                <w:szCs w:val="20"/>
              </w:rPr>
            </w:pPr>
            <w:r w:rsidRPr="00352023">
              <w:rPr>
                <w:rFonts w:ascii="Arial" w:hAnsi="Arial" w:cs="Arial"/>
                <w:sz w:val="18"/>
                <w:szCs w:val="20"/>
              </w:rPr>
              <w:t>58.179</w:t>
            </w:r>
          </w:p>
        </w:tc>
      </w:tr>
      <w:tr w:rsidR="00025676" w:rsidRPr="00352023" w14:paraId="72C39B3F" w14:textId="77777777" w:rsidTr="00853B3C">
        <w:trPr>
          <w:trHeight w:val="113"/>
        </w:trPr>
        <w:tc>
          <w:tcPr>
            <w:tcW w:w="6008" w:type="dxa"/>
          </w:tcPr>
          <w:p w14:paraId="01EC6B4E" w14:textId="77777777" w:rsidR="00025676" w:rsidRPr="00352023" w:rsidRDefault="00025676" w:rsidP="00853B3C">
            <w:pPr>
              <w:autoSpaceDE w:val="0"/>
              <w:autoSpaceDN w:val="0"/>
              <w:adjustRightInd w:val="0"/>
              <w:ind w:left="-54"/>
              <w:rPr>
                <w:rFonts w:ascii="Arial" w:eastAsia="Arial Unicode MS" w:hAnsi="Arial" w:cs="Arial"/>
                <w:sz w:val="18"/>
                <w:szCs w:val="20"/>
              </w:rPr>
            </w:pPr>
            <w:r w:rsidRPr="00352023">
              <w:rPr>
                <w:rFonts w:ascii="Arial" w:eastAsia="Arial Unicode MS" w:hAnsi="Arial" w:cs="Arial"/>
                <w:sz w:val="18"/>
                <w:szCs w:val="20"/>
              </w:rPr>
              <w:t>Elden çıkarılanlar (-) net</w:t>
            </w:r>
          </w:p>
        </w:tc>
        <w:tc>
          <w:tcPr>
            <w:tcW w:w="1647" w:type="dxa"/>
            <w:vAlign w:val="center"/>
          </w:tcPr>
          <w:p w14:paraId="65DD3BEB" w14:textId="77777777" w:rsidR="00025676" w:rsidRPr="00352023" w:rsidRDefault="00025676" w:rsidP="00853B3C">
            <w:pPr>
              <w:ind w:right="88"/>
              <w:jc w:val="right"/>
              <w:rPr>
                <w:rFonts w:ascii="Arial" w:hAnsi="Arial" w:cs="Arial"/>
                <w:sz w:val="18"/>
                <w:szCs w:val="20"/>
              </w:rPr>
            </w:pPr>
            <w:r>
              <w:rPr>
                <w:rFonts w:ascii="Arial" w:hAnsi="Arial" w:cs="Arial"/>
                <w:sz w:val="18"/>
                <w:szCs w:val="20"/>
              </w:rPr>
              <w:t>-</w:t>
            </w:r>
          </w:p>
        </w:tc>
        <w:tc>
          <w:tcPr>
            <w:tcW w:w="1669" w:type="dxa"/>
            <w:vAlign w:val="center"/>
          </w:tcPr>
          <w:p w14:paraId="73508322" w14:textId="77777777" w:rsidR="00025676" w:rsidRPr="00352023" w:rsidRDefault="00025676" w:rsidP="00853B3C">
            <w:pPr>
              <w:ind w:right="88"/>
              <w:jc w:val="right"/>
              <w:rPr>
                <w:rFonts w:ascii="Arial" w:hAnsi="Arial" w:cs="Arial"/>
                <w:sz w:val="18"/>
                <w:szCs w:val="20"/>
              </w:rPr>
            </w:pPr>
            <w:r w:rsidRPr="00352023">
              <w:rPr>
                <w:rFonts w:ascii="Arial" w:hAnsi="Arial" w:cs="Arial"/>
                <w:sz w:val="18"/>
                <w:szCs w:val="20"/>
              </w:rPr>
              <w:t>-</w:t>
            </w:r>
          </w:p>
        </w:tc>
      </w:tr>
      <w:tr w:rsidR="00025676" w:rsidRPr="00352023" w14:paraId="007B30AD" w14:textId="77777777" w:rsidTr="00853B3C">
        <w:trPr>
          <w:trHeight w:val="113"/>
        </w:trPr>
        <w:tc>
          <w:tcPr>
            <w:tcW w:w="6008" w:type="dxa"/>
          </w:tcPr>
          <w:p w14:paraId="5527AF4E" w14:textId="77777777" w:rsidR="00025676" w:rsidRPr="00352023" w:rsidRDefault="00025676" w:rsidP="00853B3C">
            <w:pPr>
              <w:autoSpaceDE w:val="0"/>
              <w:autoSpaceDN w:val="0"/>
              <w:adjustRightInd w:val="0"/>
              <w:ind w:left="-54"/>
              <w:rPr>
                <w:rFonts w:ascii="Arial" w:eastAsia="Arial Unicode MS" w:hAnsi="Arial" w:cs="Arial"/>
                <w:sz w:val="18"/>
                <w:szCs w:val="20"/>
              </w:rPr>
            </w:pPr>
            <w:r w:rsidRPr="00352023">
              <w:rPr>
                <w:rFonts w:ascii="Arial" w:eastAsia="Arial Unicode MS" w:hAnsi="Arial" w:cs="Arial"/>
                <w:sz w:val="18"/>
                <w:szCs w:val="20"/>
              </w:rPr>
              <w:t>Amortisman bedeli (-)</w:t>
            </w:r>
          </w:p>
        </w:tc>
        <w:tc>
          <w:tcPr>
            <w:tcW w:w="1647" w:type="dxa"/>
            <w:vAlign w:val="center"/>
          </w:tcPr>
          <w:p w14:paraId="6E7D2112" w14:textId="77777777" w:rsidR="00025676" w:rsidRPr="00352023" w:rsidRDefault="00025676" w:rsidP="00853B3C">
            <w:pPr>
              <w:ind w:right="88"/>
              <w:jc w:val="right"/>
              <w:rPr>
                <w:rFonts w:ascii="Arial" w:hAnsi="Arial" w:cs="Arial"/>
                <w:sz w:val="18"/>
                <w:szCs w:val="20"/>
              </w:rPr>
            </w:pPr>
            <w:r>
              <w:rPr>
                <w:rFonts w:ascii="Arial" w:hAnsi="Arial" w:cs="Arial"/>
                <w:sz w:val="18"/>
                <w:szCs w:val="20"/>
              </w:rPr>
              <w:t>(</w:t>
            </w:r>
            <w:r w:rsidRPr="00516404">
              <w:rPr>
                <w:rFonts w:ascii="Arial" w:hAnsi="Arial" w:cs="Arial"/>
                <w:sz w:val="18"/>
                <w:szCs w:val="20"/>
              </w:rPr>
              <w:t>31.653</w:t>
            </w:r>
            <w:r>
              <w:rPr>
                <w:rFonts w:ascii="Arial" w:hAnsi="Arial" w:cs="Arial"/>
                <w:sz w:val="18"/>
                <w:szCs w:val="20"/>
              </w:rPr>
              <w:t>)</w:t>
            </w:r>
          </w:p>
        </w:tc>
        <w:tc>
          <w:tcPr>
            <w:tcW w:w="1669" w:type="dxa"/>
            <w:vAlign w:val="center"/>
          </w:tcPr>
          <w:p w14:paraId="516A924B" w14:textId="77777777" w:rsidR="00025676" w:rsidRPr="00352023" w:rsidRDefault="00025676" w:rsidP="00853B3C">
            <w:pPr>
              <w:ind w:right="88"/>
              <w:jc w:val="right"/>
              <w:rPr>
                <w:rFonts w:ascii="Arial" w:hAnsi="Arial" w:cs="Arial"/>
                <w:sz w:val="18"/>
                <w:szCs w:val="20"/>
              </w:rPr>
            </w:pPr>
            <w:r w:rsidRPr="00352023">
              <w:rPr>
                <w:rFonts w:ascii="Arial" w:hAnsi="Arial" w:cs="Arial"/>
                <w:sz w:val="18"/>
                <w:szCs w:val="20"/>
              </w:rPr>
              <w:t>(17.920)</w:t>
            </w:r>
          </w:p>
        </w:tc>
      </w:tr>
      <w:tr w:rsidR="00025676" w:rsidRPr="00352023" w14:paraId="31526486" w14:textId="77777777" w:rsidTr="00853B3C">
        <w:trPr>
          <w:trHeight w:val="113"/>
        </w:trPr>
        <w:tc>
          <w:tcPr>
            <w:tcW w:w="6008" w:type="dxa"/>
            <w:tcBorders>
              <w:bottom w:val="single" w:sz="6" w:space="0" w:color="000000"/>
            </w:tcBorders>
          </w:tcPr>
          <w:p w14:paraId="1106FFC4" w14:textId="77777777" w:rsidR="00025676" w:rsidRPr="00352023" w:rsidRDefault="00025676" w:rsidP="00853B3C">
            <w:pPr>
              <w:autoSpaceDE w:val="0"/>
              <w:autoSpaceDN w:val="0"/>
              <w:adjustRightInd w:val="0"/>
              <w:ind w:left="-54"/>
              <w:rPr>
                <w:rFonts w:ascii="Arial" w:eastAsia="Arial Unicode MS" w:hAnsi="Arial" w:cs="Arial"/>
                <w:b/>
                <w:sz w:val="18"/>
                <w:szCs w:val="20"/>
              </w:rPr>
            </w:pPr>
          </w:p>
        </w:tc>
        <w:tc>
          <w:tcPr>
            <w:tcW w:w="1647" w:type="dxa"/>
            <w:tcBorders>
              <w:bottom w:val="single" w:sz="6" w:space="0" w:color="000000"/>
            </w:tcBorders>
            <w:vAlign w:val="center"/>
          </w:tcPr>
          <w:p w14:paraId="548ECE68" w14:textId="77777777" w:rsidR="00025676" w:rsidRPr="00352023" w:rsidRDefault="00025676" w:rsidP="00853B3C">
            <w:pPr>
              <w:ind w:right="88"/>
              <w:jc w:val="right"/>
              <w:rPr>
                <w:rFonts w:ascii="Arial" w:hAnsi="Arial" w:cs="Arial"/>
                <w:sz w:val="18"/>
                <w:szCs w:val="20"/>
              </w:rPr>
            </w:pPr>
            <w:r w:rsidRPr="00352023">
              <w:rPr>
                <w:rFonts w:ascii="Arial" w:hAnsi="Arial" w:cs="Arial"/>
                <w:color w:val="000000"/>
                <w:sz w:val="18"/>
                <w:szCs w:val="20"/>
              </w:rPr>
              <w:t> </w:t>
            </w:r>
          </w:p>
        </w:tc>
        <w:tc>
          <w:tcPr>
            <w:tcW w:w="1669" w:type="dxa"/>
            <w:tcBorders>
              <w:bottom w:val="single" w:sz="6" w:space="0" w:color="000000"/>
            </w:tcBorders>
            <w:vAlign w:val="center"/>
          </w:tcPr>
          <w:p w14:paraId="059146B6" w14:textId="77777777" w:rsidR="00025676" w:rsidRPr="00352023" w:rsidRDefault="00025676" w:rsidP="00853B3C">
            <w:pPr>
              <w:ind w:right="88"/>
              <w:jc w:val="right"/>
              <w:rPr>
                <w:rFonts w:ascii="Arial" w:hAnsi="Arial" w:cs="Arial"/>
                <w:sz w:val="18"/>
                <w:szCs w:val="20"/>
              </w:rPr>
            </w:pPr>
            <w:r w:rsidRPr="00352023">
              <w:rPr>
                <w:rFonts w:ascii="Arial" w:hAnsi="Arial" w:cs="Arial"/>
                <w:color w:val="000000"/>
                <w:sz w:val="18"/>
                <w:szCs w:val="20"/>
              </w:rPr>
              <w:t> </w:t>
            </w:r>
          </w:p>
        </w:tc>
      </w:tr>
      <w:tr w:rsidR="00025676" w:rsidRPr="00352023" w14:paraId="7B868BBC" w14:textId="77777777" w:rsidTr="00853B3C">
        <w:trPr>
          <w:trHeight w:val="113"/>
        </w:trPr>
        <w:tc>
          <w:tcPr>
            <w:tcW w:w="6008" w:type="dxa"/>
            <w:tcBorders>
              <w:top w:val="single" w:sz="6" w:space="0" w:color="000000"/>
              <w:bottom w:val="double" w:sz="4" w:space="0" w:color="auto"/>
            </w:tcBorders>
          </w:tcPr>
          <w:p w14:paraId="40E72931" w14:textId="77777777" w:rsidR="00025676" w:rsidRPr="00352023" w:rsidRDefault="00025676" w:rsidP="00853B3C">
            <w:pPr>
              <w:autoSpaceDE w:val="0"/>
              <w:autoSpaceDN w:val="0"/>
              <w:adjustRightInd w:val="0"/>
              <w:ind w:left="-54"/>
              <w:rPr>
                <w:rFonts w:ascii="Arial" w:eastAsia="Arial Unicode MS" w:hAnsi="Arial" w:cs="Arial"/>
                <w:b/>
                <w:sz w:val="18"/>
                <w:szCs w:val="20"/>
              </w:rPr>
            </w:pPr>
            <w:r w:rsidRPr="00352023">
              <w:rPr>
                <w:rFonts w:ascii="Arial" w:eastAsia="Arial Unicode MS" w:hAnsi="Arial" w:cs="Arial"/>
                <w:b/>
                <w:sz w:val="18"/>
                <w:szCs w:val="20"/>
              </w:rPr>
              <w:t xml:space="preserve">Kapanış net defter değeri </w:t>
            </w:r>
          </w:p>
        </w:tc>
        <w:tc>
          <w:tcPr>
            <w:tcW w:w="1647" w:type="dxa"/>
            <w:tcBorders>
              <w:top w:val="single" w:sz="6" w:space="0" w:color="000000"/>
              <w:bottom w:val="double" w:sz="4" w:space="0" w:color="auto"/>
            </w:tcBorders>
            <w:vAlign w:val="center"/>
          </w:tcPr>
          <w:p w14:paraId="7F2425B2" w14:textId="77777777" w:rsidR="00025676" w:rsidRPr="00352023" w:rsidRDefault="00025676" w:rsidP="00853B3C">
            <w:pPr>
              <w:ind w:right="88"/>
              <w:jc w:val="right"/>
              <w:rPr>
                <w:rFonts w:ascii="Arial" w:hAnsi="Arial" w:cs="Arial"/>
                <w:b/>
                <w:bCs/>
                <w:sz w:val="18"/>
                <w:szCs w:val="20"/>
              </w:rPr>
            </w:pPr>
            <w:r w:rsidRPr="003E01CC">
              <w:rPr>
                <w:rFonts w:ascii="Arial" w:hAnsi="Arial" w:cs="Arial"/>
                <w:b/>
                <w:bCs/>
                <w:color w:val="000000"/>
                <w:sz w:val="18"/>
                <w:szCs w:val="20"/>
              </w:rPr>
              <w:t>168.544</w:t>
            </w:r>
          </w:p>
        </w:tc>
        <w:tc>
          <w:tcPr>
            <w:tcW w:w="1669" w:type="dxa"/>
            <w:tcBorders>
              <w:top w:val="single" w:sz="6" w:space="0" w:color="000000"/>
              <w:bottom w:val="double" w:sz="4" w:space="0" w:color="auto"/>
            </w:tcBorders>
            <w:vAlign w:val="center"/>
          </w:tcPr>
          <w:p w14:paraId="28C72942" w14:textId="77777777" w:rsidR="00025676" w:rsidRPr="00352023" w:rsidRDefault="00025676" w:rsidP="00853B3C">
            <w:pPr>
              <w:ind w:right="88"/>
              <w:jc w:val="right"/>
              <w:rPr>
                <w:rFonts w:ascii="Arial" w:hAnsi="Arial" w:cs="Arial"/>
                <w:b/>
                <w:bCs/>
                <w:sz w:val="18"/>
                <w:szCs w:val="20"/>
              </w:rPr>
            </w:pPr>
            <w:r w:rsidRPr="00352023">
              <w:rPr>
                <w:rFonts w:ascii="Arial" w:hAnsi="Arial" w:cs="Arial"/>
                <w:b/>
                <w:bCs/>
                <w:color w:val="000000"/>
                <w:sz w:val="18"/>
                <w:szCs w:val="20"/>
              </w:rPr>
              <w:t>62.388</w:t>
            </w:r>
          </w:p>
        </w:tc>
      </w:tr>
    </w:tbl>
    <w:p w14:paraId="7F726369" w14:textId="77777777" w:rsidR="00025676" w:rsidRPr="003B10B3" w:rsidRDefault="00025676" w:rsidP="00F95EC9">
      <w:pPr>
        <w:tabs>
          <w:tab w:val="left" w:pos="9355"/>
        </w:tabs>
        <w:ind w:right="-1"/>
        <w:jc w:val="both"/>
        <w:rPr>
          <w:rFonts w:ascii="Arial" w:hAnsi="Arial" w:cs="Arial"/>
          <w:b/>
          <w:sz w:val="20"/>
          <w:szCs w:val="20"/>
          <w:lang w:eastAsia="en-US"/>
        </w:rPr>
      </w:pPr>
    </w:p>
    <w:p w14:paraId="3D846036" w14:textId="77777777" w:rsidR="00640233" w:rsidRPr="003B10B3" w:rsidRDefault="00640233" w:rsidP="002A1349">
      <w:pPr>
        <w:tabs>
          <w:tab w:val="left" w:pos="3828"/>
        </w:tabs>
        <w:ind w:left="426" w:right="386" w:hanging="426"/>
        <w:jc w:val="both"/>
        <w:rPr>
          <w:rFonts w:ascii="Arial" w:hAnsi="Arial" w:cs="Arial"/>
          <w:b/>
          <w:sz w:val="20"/>
          <w:szCs w:val="20"/>
        </w:rPr>
      </w:pPr>
      <w:r w:rsidRPr="003B10B3">
        <w:rPr>
          <w:rFonts w:ascii="Arial" w:hAnsi="Arial" w:cs="Arial"/>
          <w:b/>
          <w:sz w:val="20"/>
          <w:szCs w:val="20"/>
        </w:rPr>
        <w:t xml:space="preserve">14. </w:t>
      </w:r>
      <w:r w:rsidRPr="003B10B3">
        <w:rPr>
          <w:rFonts w:ascii="Arial" w:hAnsi="Arial" w:cs="Arial"/>
          <w:b/>
          <w:sz w:val="20"/>
          <w:szCs w:val="20"/>
        </w:rPr>
        <w:tab/>
        <w:t>Yatırım amaçlı gayrimenkullere ilişkin açıklamalar:</w:t>
      </w:r>
    </w:p>
    <w:p w14:paraId="1A6BBF8D" w14:textId="77777777" w:rsidR="00640233" w:rsidRPr="003B10B3" w:rsidRDefault="00640233" w:rsidP="004F6BE8">
      <w:pPr>
        <w:tabs>
          <w:tab w:val="left" w:pos="3828"/>
        </w:tabs>
        <w:autoSpaceDE w:val="0"/>
        <w:autoSpaceDN w:val="0"/>
        <w:adjustRightInd w:val="0"/>
        <w:ind w:right="386" w:firstLine="540"/>
        <w:jc w:val="both"/>
        <w:rPr>
          <w:rFonts w:ascii="Arial" w:hAnsi="Arial" w:cs="Arial"/>
          <w:sz w:val="16"/>
          <w:szCs w:val="16"/>
        </w:rPr>
      </w:pPr>
    </w:p>
    <w:p w14:paraId="3391CC60" w14:textId="0184D124" w:rsidR="00155863" w:rsidRPr="003B10B3" w:rsidRDefault="002A1349" w:rsidP="002A1349">
      <w:pPr>
        <w:tabs>
          <w:tab w:val="left" w:pos="3828"/>
        </w:tabs>
        <w:ind w:left="426" w:right="386"/>
        <w:jc w:val="both"/>
        <w:rPr>
          <w:rFonts w:ascii="Arial" w:hAnsi="Arial" w:cs="Arial"/>
          <w:sz w:val="20"/>
          <w:szCs w:val="20"/>
        </w:rPr>
      </w:pPr>
      <w:r>
        <w:rPr>
          <w:rFonts w:ascii="Arial" w:hAnsi="Arial" w:cs="Arial"/>
          <w:sz w:val="20"/>
          <w:szCs w:val="20"/>
        </w:rPr>
        <w:t>Bulunmamaktadır (31 Aralık 20</w:t>
      </w:r>
      <w:r w:rsidR="00393C0E">
        <w:rPr>
          <w:rFonts w:ascii="Arial" w:hAnsi="Arial" w:cs="Arial"/>
          <w:sz w:val="20"/>
          <w:szCs w:val="20"/>
        </w:rPr>
        <w:t>2</w:t>
      </w:r>
      <w:r w:rsidR="00FB4DD9">
        <w:rPr>
          <w:rFonts w:ascii="Arial" w:hAnsi="Arial" w:cs="Arial"/>
          <w:sz w:val="20"/>
          <w:szCs w:val="20"/>
        </w:rPr>
        <w:t>2</w:t>
      </w:r>
      <w:r w:rsidR="00640233" w:rsidRPr="003B10B3">
        <w:rPr>
          <w:rFonts w:ascii="Arial" w:hAnsi="Arial" w:cs="Arial"/>
          <w:sz w:val="20"/>
          <w:szCs w:val="20"/>
        </w:rPr>
        <w:t>: Bulunmamaktadır).</w:t>
      </w:r>
    </w:p>
    <w:p w14:paraId="66C7533D" w14:textId="178F207F" w:rsidR="009C668D" w:rsidRPr="003B10B3" w:rsidRDefault="009C668D" w:rsidP="007E5023">
      <w:pPr>
        <w:ind w:right="386"/>
        <w:rPr>
          <w:rFonts w:ascii="Arial" w:hAnsi="Arial" w:cs="Arial"/>
          <w:b/>
          <w:sz w:val="20"/>
          <w:szCs w:val="20"/>
          <w:lang w:eastAsia="en-US"/>
        </w:rPr>
      </w:pPr>
    </w:p>
    <w:p w14:paraId="22FE8795" w14:textId="77777777" w:rsidR="00136C29" w:rsidRPr="003B10B3" w:rsidRDefault="00C24C5E" w:rsidP="002E42CF">
      <w:pPr>
        <w:ind w:left="426" w:right="386" w:hanging="426"/>
        <w:rPr>
          <w:rFonts w:ascii="Arial" w:hAnsi="Arial" w:cs="Arial"/>
          <w:b/>
          <w:sz w:val="20"/>
          <w:szCs w:val="20"/>
          <w:lang w:eastAsia="en-US"/>
        </w:rPr>
      </w:pPr>
      <w:r w:rsidRPr="003B10B3">
        <w:rPr>
          <w:rFonts w:ascii="Arial" w:hAnsi="Arial" w:cs="Arial"/>
          <w:b/>
          <w:sz w:val="20"/>
          <w:szCs w:val="20"/>
        </w:rPr>
        <w:t>15</w:t>
      </w:r>
      <w:r w:rsidR="00ED72C3" w:rsidRPr="003B10B3">
        <w:rPr>
          <w:rFonts w:ascii="Arial" w:hAnsi="Arial" w:cs="Arial"/>
          <w:b/>
          <w:sz w:val="20"/>
          <w:szCs w:val="20"/>
        </w:rPr>
        <w:t>.</w:t>
      </w:r>
      <w:r w:rsidR="00ED72C3" w:rsidRPr="003B10B3">
        <w:rPr>
          <w:rFonts w:ascii="Arial" w:hAnsi="Arial" w:cs="Arial"/>
          <w:b/>
          <w:sz w:val="20"/>
          <w:szCs w:val="20"/>
        </w:rPr>
        <w:tab/>
      </w:r>
      <w:r w:rsidR="00136C29" w:rsidRPr="003B10B3">
        <w:rPr>
          <w:rFonts w:ascii="Arial" w:hAnsi="Arial" w:cs="Arial"/>
          <w:b/>
          <w:sz w:val="20"/>
          <w:szCs w:val="20"/>
        </w:rPr>
        <w:t>Ertelenmiş vergi varlığına ilişkin açıklamalar:</w:t>
      </w:r>
    </w:p>
    <w:p w14:paraId="19A42052" w14:textId="77777777" w:rsidR="00136C29" w:rsidRPr="003B10B3" w:rsidRDefault="00136C29" w:rsidP="004F6BE8">
      <w:pPr>
        <w:pStyle w:val="BodyTextIndent"/>
        <w:tabs>
          <w:tab w:val="left" w:pos="561"/>
          <w:tab w:val="left" w:pos="3828"/>
        </w:tabs>
        <w:ind w:left="360" w:right="386" w:firstLine="0"/>
        <w:rPr>
          <w:rFonts w:ascii="Arial" w:hAnsi="Arial" w:cs="Arial"/>
          <w:sz w:val="16"/>
          <w:szCs w:val="16"/>
        </w:rPr>
      </w:pPr>
    </w:p>
    <w:p w14:paraId="48789E50" w14:textId="47FECD81" w:rsidR="0025327D" w:rsidRPr="003B10B3" w:rsidRDefault="00E11C50" w:rsidP="002E42CF">
      <w:pPr>
        <w:tabs>
          <w:tab w:val="left" w:pos="3828"/>
        </w:tabs>
        <w:ind w:left="426" w:right="386"/>
        <w:jc w:val="both"/>
        <w:rPr>
          <w:rFonts w:ascii="Arial" w:hAnsi="Arial" w:cs="Arial"/>
          <w:b/>
          <w:bCs/>
          <w:sz w:val="20"/>
          <w:szCs w:val="20"/>
        </w:rPr>
      </w:pPr>
      <w:r>
        <w:rPr>
          <w:rFonts w:ascii="Arial" w:hAnsi="Arial" w:cs="Arial"/>
          <w:b/>
          <w:sz w:val="20"/>
          <w:szCs w:val="20"/>
        </w:rPr>
        <w:t>Grup’un</w:t>
      </w:r>
      <w:r w:rsidR="0025327D" w:rsidRPr="003B10B3">
        <w:rPr>
          <w:rFonts w:ascii="Arial" w:hAnsi="Arial" w:cs="Arial"/>
          <w:b/>
          <w:sz w:val="20"/>
          <w:szCs w:val="20"/>
        </w:rPr>
        <w:t xml:space="preserve"> </w:t>
      </w:r>
      <w:r w:rsidR="0025327D" w:rsidRPr="003B10B3">
        <w:rPr>
          <w:rFonts w:ascii="Arial" w:hAnsi="Arial" w:cs="Arial"/>
          <w:b/>
          <w:bCs/>
          <w:sz w:val="20"/>
          <w:szCs w:val="20"/>
        </w:rPr>
        <w:t xml:space="preserve">ertelenmiş vergi </w:t>
      </w:r>
      <w:r w:rsidR="0025327D" w:rsidRPr="003B10B3">
        <w:rPr>
          <w:rFonts w:ascii="Arial" w:hAnsi="Arial" w:cs="Arial"/>
          <w:b/>
          <w:sz w:val="20"/>
          <w:szCs w:val="20"/>
        </w:rPr>
        <w:t>varlığına</w:t>
      </w:r>
      <w:r w:rsidR="0025327D" w:rsidRPr="003B10B3">
        <w:rPr>
          <w:rFonts w:ascii="Arial" w:hAnsi="Arial" w:cs="Arial"/>
          <w:b/>
          <w:bCs/>
          <w:sz w:val="20"/>
          <w:szCs w:val="20"/>
        </w:rPr>
        <w:t xml:space="preserve"> ilişkin açıklamalar:</w:t>
      </w:r>
    </w:p>
    <w:p w14:paraId="565E4990" w14:textId="77777777" w:rsidR="0025327D" w:rsidRPr="003B10B3" w:rsidRDefault="0025327D" w:rsidP="004F6BE8">
      <w:pPr>
        <w:tabs>
          <w:tab w:val="left" w:pos="3828"/>
        </w:tabs>
        <w:ind w:left="187" w:right="386"/>
        <w:jc w:val="both"/>
        <w:rPr>
          <w:rFonts w:ascii="Arial" w:hAnsi="Arial" w:cs="Arial"/>
          <w:bCs/>
          <w:sz w:val="18"/>
          <w:szCs w:val="20"/>
        </w:rPr>
      </w:pPr>
    </w:p>
    <w:p w14:paraId="51809F1F" w14:textId="6FF9C39B" w:rsidR="009C668D" w:rsidRDefault="00E11C50" w:rsidP="005F5DE8">
      <w:pPr>
        <w:tabs>
          <w:tab w:val="left" w:pos="3828"/>
        </w:tabs>
        <w:autoSpaceDE w:val="0"/>
        <w:autoSpaceDN w:val="0"/>
        <w:adjustRightInd w:val="0"/>
        <w:ind w:left="426" w:right="-1"/>
        <w:jc w:val="both"/>
        <w:rPr>
          <w:rFonts w:ascii="Arial" w:hAnsi="Arial" w:cs="Arial"/>
          <w:sz w:val="20"/>
          <w:szCs w:val="20"/>
        </w:rPr>
      </w:pPr>
      <w:proofErr w:type="gramStart"/>
      <w:r>
        <w:rPr>
          <w:rFonts w:ascii="Arial" w:hAnsi="Arial" w:cs="Arial"/>
          <w:sz w:val="20"/>
          <w:szCs w:val="20"/>
        </w:rPr>
        <w:t>Grup</w:t>
      </w:r>
      <w:r w:rsidR="00CA4F0C" w:rsidRPr="007C3AFB">
        <w:rPr>
          <w:rFonts w:ascii="Arial" w:hAnsi="Arial" w:cs="Arial"/>
          <w:sz w:val="20"/>
          <w:szCs w:val="20"/>
        </w:rPr>
        <w:t>,</w:t>
      </w:r>
      <w:r w:rsidR="00B7201B" w:rsidRPr="007C3AFB">
        <w:rPr>
          <w:rFonts w:ascii="Arial" w:hAnsi="Arial" w:cs="Arial"/>
          <w:sz w:val="20"/>
          <w:szCs w:val="20"/>
        </w:rPr>
        <w:t xml:space="preserve"> </w:t>
      </w:r>
      <w:r w:rsidR="00A751D7" w:rsidRPr="007C3AFB">
        <w:rPr>
          <w:rFonts w:ascii="Arial" w:hAnsi="Arial" w:cs="Arial"/>
          <w:sz w:val="20"/>
          <w:szCs w:val="20"/>
        </w:rPr>
        <w:t>3</w:t>
      </w:r>
      <w:r w:rsidR="00917596">
        <w:rPr>
          <w:rFonts w:ascii="Arial" w:hAnsi="Arial" w:cs="Arial"/>
          <w:sz w:val="20"/>
          <w:szCs w:val="20"/>
        </w:rPr>
        <w:t>1</w:t>
      </w:r>
      <w:r w:rsidR="00A751D7" w:rsidRPr="007C3AFB">
        <w:rPr>
          <w:rFonts w:ascii="Arial" w:hAnsi="Arial" w:cs="Arial"/>
          <w:sz w:val="20"/>
          <w:szCs w:val="20"/>
        </w:rPr>
        <w:t xml:space="preserve"> </w:t>
      </w:r>
      <w:r w:rsidR="00917596">
        <w:rPr>
          <w:rFonts w:ascii="Arial" w:hAnsi="Arial" w:cs="Arial"/>
          <w:sz w:val="20"/>
          <w:szCs w:val="20"/>
        </w:rPr>
        <w:t>Aralık</w:t>
      </w:r>
      <w:r w:rsidR="007038AF" w:rsidRPr="007C3AFB">
        <w:rPr>
          <w:rFonts w:ascii="Arial" w:hAnsi="Arial" w:cs="Arial"/>
          <w:sz w:val="20"/>
          <w:szCs w:val="20"/>
        </w:rPr>
        <w:t xml:space="preserve"> </w:t>
      </w:r>
      <w:r w:rsidR="00AC29F0" w:rsidRPr="007C3AFB">
        <w:rPr>
          <w:rFonts w:ascii="Arial" w:hAnsi="Arial" w:cs="Arial"/>
          <w:sz w:val="20"/>
          <w:szCs w:val="20"/>
        </w:rPr>
        <w:t>202</w:t>
      </w:r>
      <w:r w:rsidR="00FB4DD9">
        <w:rPr>
          <w:rFonts w:ascii="Arial" w:hAnsi="Arial" w:cs="Arial"/>
          <w:sz w:val="20"/>
          <w:szCs w:val="20"/>
        </w:rPr>
        <w:t>3</w:t>
      </w:r>
      <w:r w:rsidR="009B73AB" w:rsidRPr="007C3AFB">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025676" w:rsidRPr="00025676">
        <w:rPr>
          <w:rFonts w:ascii="Arial" w:hAnsi="Arial" w:cs="Arial"/>
          <w:sz w:val="20"/>
          <w:szCs w:val="20"/>
        </w:rPr>
        <w:t>1.</w:t>
      </w:r>
      <w:r w:rsidR="00E43BE0">
        <w:rPr>
          <w:rFonts w:ascii="Arial" w:hAnsi="Arial" w:cs="Arial"/>
          <w:sz w:val="20"/>
          <w:szCs w:val="20"/>
        </w:rPr>
        <w:t>876</w:t>
      </w:r>
      <w:r w:rsidR="00025676" w:rsidRPr="00025676">
        <w:rPr>
          <w:rFonts w:ascii="Arial" w:hAnsi="Arial" w:cs="Arial"/>
          <w:sz w:val="20"/>
          <w:szCs w:val="20"/>
        </w:rPr>
        <w:t>.</w:t>
      </w:r>
      <w:r w:rsidR="00E43BE0">
        <w:rPr>
          <w:rFonts w:ascii="Arial" w:hAnsi="Arial" w:cs="Arial"/>
          <w:sz w:val="20"/>
          <w:szCs w:val="20"/>
        </w:rPr>
        <w:t>022</w:t>
      </w:r>
      <w:r w:rsidR="00025676" w:rsidRPr="00025676">
        <w:rPr>
          <w:rFonts w:ascii="Arial" w:hAnsi="Arial" w:cs="Arial"/>
          <w:sz w:val="20"/>
          <w:szCs w:val="20"/>
        </w:rPr>
        <w:t xml:space="preserve"> </w:t>
      </w:r>
      <w:r w:rsidR="00AC29F0" w:rsidRPr="007C3AFB">
        <w:rPr>
          <w:rFonts w:ascii="Arial" w:hAnsi="Arial" w:cs="Arial"/>
          <w:sz w:val="20"/>
          <w:szCs w:val="20"/>
        </w:rPr>
        <w:t>TL (31 Aralık 20</w:t>
      </w:r>
      <w:r w:rsidR="00393C0E" w:rsidRPr="007C3AFB">
        <w:rPr>
          <w:rFonts w:ascii="Arial" w:hAnsi="Arial" w:cs="Arial"/>
          <w:sz w:val="20"/>
          <w:szCs w:val="20"/>
        </w:rPr>
        <w:t>2</w:t>
      </w:r>
      <w:r w:rsidR="00FB4DD9">
        <w:rPr>
          <w:rFonts w:ascii="Arial" w:hAnsi="Arial" w:cs="Arial"/>
          <w:sz w:val="20"/>
          <w:szCs w:val="20"/>
        </w:rPr>
        <w:t>2</w:t>
      </w:r>
      <w:r w:rsidR="009B73AB" w:rsidRPr="007C3AFB">
        <w:rPr>
          <w:rFonts w:ascii="Arial" w:hAnsi="Arial" w:cs="Arial"/>
          <w:sz w:val="20"/>
          <w:szCs w:val="20"/>
        </w:rPr>
        <w:t xml:space="preserve">: </w:t>
      </w:r>
      <w:r w:rsidR="00F77356">
        <w:rPr>
          <w:rFonts w:ascii="Arial" w:hAnsi="Arial" w:cs="Arial"/>
          <w:sz w:val="20"/>
          <w:szCs w:val="20"/>
        </w:rPr>
        <w:t>902.016</w:t>
      </w:r>
      <w:r w:rsidR="009B73AB" w:rsidRPr="007C3AFB">
        <w:rPr>
          <w:rFonts w:ascii="Arial" w:hAnsi="Arial" w:cs="Arial"/>
          <w:sz w:val="20"/>
          <w:szCs w:val="20"/>
        </w:rPr>
        <w:t xml:space="preserve">TL) ertelenmiş vergi varlığı ile </w:t>
      </w:r>
      <w:r w:rsidR="00025676" w:rsidRPr="00025676">
        <w:rPr>
          <w:rFonts w:ascii="Arial" w:hAnsi="Arial" w:cs="Arial"/>
          <w:sz w:val="20"/>
          <w:szCs w:val="20"/>
        </w:rPr>
        <w:t xml:space="preserve">460.216 </w:t>
      </w:r>
      <w:r w:rsidR="00AC29F0" w:rsidRPr="007C3AFB">
        <w:rPr>
          <w:rFonts w:ascii="Arial" w:hAnsi="Arial" w:cs="Arial"/>
          <w:sz w:val="20"/>
          <w:szCs w:val="20"/>
        </w:rPr>
        <w:t>TL (31 Aralık 20</w:t>
      </w:r>
      <w:r w:rsidR="00393C0E" w:rsidRPr="007C3AFB">
        <w:rPr>
          <w:rFonts w:ascii="Arial" w:hAnsi="Arial" w:cs="Arial"/>
          <w:sz w:val="20"/>
          <w:szCs w:val="20"/>
        </w:rPr>
        <w:t>2</w:t>
      </w:r>
      <w:r w:rsidR="00FB4DD9">
        <w:rPr>
          <w:rFonts w:ascii="Arial" w:hAnsi="Arial" w:cs="Arial"/>
          <w:sz w:val="20"/>
          <w:szCs w:val="20"/>
        </w:rPr>
        <w:t>2</w:t>
      </w:r>
      <w:r w:rsidR="009B73AB" w:rsidRPr="007C3AFB">
        <w:rPr>
          <w:rFonts w:ascii="Arial" w:hAnsi="Arial" w:cs="Arial"/>
          <w:sz w:val="20"/>
          <w:szCs w:val="20"/>
        </w:rPr>
        <w:t xml:space="preserve">: </w:t>
      </w:r>
      <w:r w:rsidR="00F77356">
        <w:rPr>
          <w:rFonts w:ascii="Arial" w:hAnsi="Arial" w:cs="Arial"/>
          <w:sz w:val="20"/>
          <w:szCs w:val="20"/>
        </w:rPr>
        <w:t>993.115</w:t>
      </w:r>
      <w:r w:rsidR="00D2717D">
        <w:rPr>
          <w:rFonts w:ascii="Arial" w:hAnsi="Arial" w:cs="Arial"/>
          <w:sz w:val="20"/>
          <w:szCs w:val="20"/>
        </w:rPr>
        <w:t xml:space="preserve"> </w:t>
      </w:r>
      <w:r w:rsidR="009B73AB" w:rsidRPr="007C3AFB">
        <w:rPr>
          <w:rFonts w:ascii="Arial" w:hAnsi="Arial" w:cs="Arial"/>
          <w:sz w:val="20"/>
          <w:szCs w:val="20"/>
        </w:rPr>
        <w:t>TL) tutarındaki ertelenmiş vergi yükümlülüğünü netleştirmek suretiyle kayıtlarına yansıtmıştır</w:t>
      </w:r>
      <w:r w:rsidR="00B7201B" w:rsidRPr="007C3AFB">
        <w:rPr>
          <w:rFonts w:ascii="Arial" w:hAnsi="Arial" w:cs="Arial"/>
          <w:sz w:val="20"/>
          <w:szCs w:val="20"/>
        </w:rPr>
        <w:t>.</w:t>
      </w:r>
      <w:r w:rsidR="00B7201B" w:rsidRPr="003B10B3">
        <w:rPr>
          <w:rFonts w:ascii="Arial" w:hAnsi="Arial" w:cs="Arial"/>
          <w:sz w:val="20"/>
          <w:szCs w:val="20"/>
        </w:rPr>
        <w:t xml:space="preserve"> </w:t>
      </w:r>
      <w:proofErr w:type="gramEnd"/>
    </w:p>
    <w:p w14:paraId="57A76735" w14:textId="77777777" w:rsidR="00F35F92" w:rsidRPr="009C668D" w:rsidRDefault="00F35F92" w:rsidP="005F5DE8">
      <w:pPr>
        <w:tabs>
          <w:tab w:val="left" w:pos="3828"/>
        </w:tabs>
        <w:autoSpaceDE w:val="0"/>
        <w:autoSpaceDN w:val="0"/>
        <w:adjustRightInd w:val="0"/>
        <w:ind w:left="426" w:right="-1"/>
        <w:jc w:val="both"/>
        <w:rPr>
          <w:rFonts w:ascii="Arial" w:hAnsi="Arial" w:cs="Arial"/>
          <w:sz w:val="20"/>
          <w:szCs w:val="20"/>
        </w:rPr>
      </w:pPr>
    </w:p>
    <w:tbl>
      <w:tblPr>
        <w:tblW w:w="9498" w:type="dxa"/>
        <w:tblLook w:val="0000" w:firstRow="0" w:lastRow="0" w:firstColumn="0" w:lastColumn="0" w:noHBand="0" w:noVBand="0"/>
      </w:tblPr>
      <w:tblGrid>
        <w:gridCol w:w="5529"/>
        <w:gridCol w:w="1984"/>
        <w:gridCol w:w="1985"/>
      </w:tblGrid>
      <w:tr w:rsidR="00025676" w:rsidRPr="00025676" w14:paraId="37198628" w14:textId="77777777" w:rsidTr="00853B3C">
        <w:trPr>
          <w:trHeight w:val="113"/>
        </w:trPr>
        <w:tc>
          <w:tcPr>
            <w:tcW w:w="5529" w:type="dxa"/>
            <w:tcBorders>
              <w:top w:val="single" w:sz="8" w:space="0" w:color="auto"/>
              <w:left w:val="nil"/>
              <w:bottom w:val="single" w:sz="8" w:space="0" w:color="auto"/>
              <w:right w:val="nil"/>
            </w:tcBorders>
            <w:shd w:val="clear" w:color="auto" w:fill="auto"/>
          </w:tcPr>
          <w:p w14:paraId="6ACF5747" w14:textId="77777777" w:rsidR="00025676" w:rsidRPr="00025676" w:rsidRDefault="00025676" w:rsidP="00853B3C">
            <w:pPr>
              <w:ind w:left="72"/>
              <w:jc w:val="both"/>
              <w:rPr>
                <w:rFonts w:ascii="Arial" w:hAnsi="Arial" w:cs="Arial"/>
                <w:b/>
                <w:bCs/>
                <w:sz w:val="16"/>
                <w:szCs w:val="18"/>
              </w:rPr>
            </w:pPr>
            <w:r w:rsidRPr="00025676">
              <w:rPr>
                <w:rFonts w:ascii="Arial" w:hAnsi="Arial" w:cs="Arial"/>
                <w:b/>
                <w:bCs/>
                <w:sz w:val="16"/>
                <w:szCs w:val="18"/>
              </w:rPr>
              <w:t> </w:t>
            </w:r>
          </w:p>
        </w:tc>
        <w:tc>
          <w:tcPr>
            <w:tcW w:w="1984" w:type="dxa"/>
            <w:tcBorders>
              <w:top w:val="single" w:sz="8" w:space="0" w:color="auto"/>
              <w:left w:val="nil"/>
              <w:bottom w:val="single" w:sz="8" w:space="0" w:color="auto"/>
              <w:right w:val="nil"/>
            </w:tcBorders>
            <w:vAlign w:val="bottom"/>
          </w:tcPr>
          <w:p w14:paraId="2F542A64" w14:textId="77777777" w:rsidR="00025676" w:rsidRPr="00025676" w:rsidRDefault="00025676" w:rsidP="00853B3C">
            <w:pPr>
              <w:ind w:left="72"/>
              <w:jc w:val="right"/>
              <w:rPr>
                <w:rFonts w:ascii="Arial" w:hAnsi="Arial" w:cs="Arial"/>
                <w:b/>
                <w:bCs/>
                <w:sz w:val="16"/>
                <w:szCs w:val="18"/>
              </w:rPr>
            </w:pPr>
            <w:r w:rsidRPr="00025676">
              <w:rPr>
                <w:rFonts w:ascii="Arial" w:hAnsi="Arial" w:cs="Arial"/>
                <w:b/>
                <w:bCs/>
                <w:sz w:val="16"/>
                <w:szCs w:val="18"/>
              </w:rPr>
              <w:t>Cari Dönem</w:t>
            </w:r>
          </w:p>
        </w:tc>
        <w:tc>
          <w:tcPr>
            <w:tcW w:w="1985" w:type="dxa"/>
            <w:tcBorders>
              <w:top w:val="single" w:sz="8" w:space="0" w:color="auto"/>
              <w:left w:val="nil"/>
              <w:bottom w:val="single" w:sz="8" w:space="0" w:color="auto"/>
              <w:right w:val="nil"/>
            </w:tcBorders>
            <w:shd w:val="clear" w:color="auto" w:fill="auto"/>
            <w:vAlign w:val="bottom"/>
          </w:tcPr>
          <w:p w14:paraId="4AEB11DF" w14:textId="77777777" w:rsidR="00025676" w:rsidRPr="00025676" w:rsidRDefault="00025676" w:rsidP="00853B3C">
            <w:pPr>
              <w:ind w:left="72"/>
              <w:jc w:val="right"/>
              <w:rPr>
                <w:rFonts w:ascii="Arial" w:hAnsi="Arial" w:cs="Arial"/>
                <w:b/>
                <w:bCs/>
                <w:sz w:val="16"/>
                <w:szCs w:val="18"/>
              </w:rPr>
            </w:pPr>
            <w:r w:rsidRPr="00025676">
              <w:rPr>
                <w:rFonts w:ascii="Arial" w:hAnsi="Arial" w:cs="Arial"/>
                <w:b/>
                <w:bCs/>
                <w:sz w:val="16"/>
                <w:szCs w:val="18"/>
              </w:rPr>
              <w:t>Önceki Dönem</w:t>
            </w:r>
          </w:p>
        </w:tc>
      </w:tr>
      <w:tr w:rsidR="00025676" w:rsidRPr="00025676" w14:paraId="756CF4AB" w14:textId="77777777" w:rsidTr="00853B3C">
        <w:trPr>
          <w:trHeight w:val="251"/>
        </w:trPr>
        <w:tc>
          <w:tcPr>
            <w:tcW w:w="5529" w:type="dxa"/>
            <w:tcBorders>
              <w:top w:val="nil"/>
              <w:left w:val="nil"/>
              <w:bottom w:val="nil"/>
              <w:right w:val="nil"/>
            </w:tcBorders>
            <w:shd w:val="clear" w:color="auto" w:fill="auto"/>
            <w:vAlign w:val="center"/>
          </w:tcPr>
          <w:p w14:paraId="693C86D1" w14:textId="77777777" w:rsidR="00025676" w:rsidRPr="00025676" w:rsidRDefault="00025676" w:rsidP="00853B3C">
            <w:pPr>
              <w:ind w:left="266" w:hanging="374"/>
              <w:jc w:val="center"/>
              <w:rPr>
                <w:rFonts w:ascii="Arial" w:hAnsi="Arial" w:cs="Arial"/>
                <w:sz w:val="16"/>
                <w:szCs w:val="18"/>
              </w:rPr>
            </w:pPr>
          </w:p>
        </w:tc>
        <w:tc>
          <w:tcPr>
            <w:tcW w:w="1984" w:type="dxa"/>
            <w:tcBorders>
              <w:top w:val="nil"/>
              <w:left w:val="nil"/>
              <w:bottom w:val="nil"/>
              <w:right w:val="nil"/>
            </w:tcBorders>
            <w:vAlign w:val="center"/>
          </w:tcPr>
          <w:p w14:paraId="520CFB68" w14:textId="77777777" w:rsidR="00025676" w:rsidRPr="00025676" w:rsidRDefault="00025676" w:rsidP="00853B3C">
            <w:pPr>
              <w:ind w:left="72"/>
              <w:jc w:val="right"/>
              <w:rPr>
                <w:rFonts w:ascii="Arial" w:hAnsi="Arial" w:cs="Arial"/>
                <w:b/>
                <w:bCs/>
                <w:sz w:val="16"/>
                <w:szCs w:val="18"/>
              </w:rPr>
            </w:pPr>
          </w:p>
        </w:tc>
        <w:tc>
          <w:tcPr>
            <w:tcW w:w="1985" w:type="dxa"/>
            <w:tcBorders>
              <w:top w:val="nil"/>
              <w:left w:val="nil"/>
              <w:bottom w:val="nil"/>
              <w:right w:val="nil"/>
            </w:tcBorders>
            <w:shd w:val="clear" w:color="auto" w:fill="auto"/>
            <w:vAlign w:val="center"/>
          </w:tcPr>
          <w:p w14:paraId="5715ABCE" w14:textId="77777777" w:rsidR="00025676" w:rsidRPr="00025676" w:rsidRDefault="00025676" w:rsidP="00853B3C">
            <w:pPr>
              <w:ind w:left="-103"/>
              <w:jc w:val="right"/>
              <w:rPr>
                <w:rFonts w:ascii="Arial" w:hAnsi="Arial" w:cs="Arial"/>
                <w:sz w:val="16"/>
                <w:szCs w:val="18"/>
              </w:rPr>
            </w:pPr>
          </w:p>
        </w:tc>
      </w:tr>
      <w:tr w:rsidR="00025676" w:rsidRPr="00025676" w14:paraId="4085DB80" w14:textId="77777777" w:rsidTr="00853B3C">
        <w:trPr>
          <w:trHeight w:val="113"/>
        </w:trPr>
        <w:tc>
          <w:tcPr>
            <w:tcW w:w="5529" w:type="dxa"/>
            <w:tcBorders>
              <w:top w:val="nil"/>
              <w:left w:val="nil"/>
              <w:bottom w:val="nil"/>
              <w:right w:val="nil"/>
            </w:tcBorders>
            <w:shd w:val="clear" w:color="auto" w:fill="auto"/>
            <w:noWrap/>
          </w:tcPr>
          <w:p w14:paraId="6FF34778" w14:textId="77777777" w:rsidR="00025676" w:rsidRPr="00025676" w:rsidRDefault="00025676" w:rsidP="00853B3C">
            <w:pPr>
              <w:ind w:left="37"/>
              <w:jc w:val="both"/>
              <w:rPr>
                <w:rFonts w:ascii="Arial" w:hAnsi="Arial" w:cs="Arial"/>
                <w:sz w:val="16"/>
                <w:szCs w:val="18"/>
              </w:rPr>
            </w:pPr>
            <w:r w:rsidRPr="00025676">
              <w:rPr>
                <w:rFonts w:ascii="Arial" w:hAnsi="Arial" w:cs="Arial"/>
                <w:sz w:val="16"/>
                <w:szCs w:val="18"/>
              </w:rPr>
              <w:t>Maddi Duran Varlıkların Kayıtlı Değeri ile Vergi Değeri Arasındaki Fark</w:t>
            </w:r>
          </w:p>
        </w:tc>
        <w:tc>
          <w:tcPr>
            <w:tcW w:w="1984" w:type="dxa"/>
            <w:tcBorders>
              <w:top w:val="nil"/>
              <w:left w:val="nil"/>
              <w:bottom w:val="nil"/>
              <w:right w:val="nil"/>
            </w:tcBorders>
            <w:vAlign w:val="bottom"/>
          </w:tcPr>
          <w:p w14:paraId="6309B077" w14:textId="77777777" w:rsidR="00025676" w:rsidRPr="00025676" w:rsidRDefault="00025676" w:rsidP="00853B3C">
            <w:pPr>
              <w:ind w:left="-959" w:firstLine="856"/>
              <w:jc w:val="right"/>
              <w:rPr>
                <w:rFonts w:ascii="Arial" w:hAnsi="Arial" w:cs="Arial"/>
                <w:sz w:val="16"/>
                <w:szCs w:val="18"/>
              </w:rPr>
            </w:pPr>
            <w:r w:rsidRPr="00025676">
              <w:rPr>
                <w:rFonts w:ascii="Arial" w:hAnsi="Arial" w:cs="Arial"/>
                <w:sz w:val="16"/>
                <w:szCs w:val="18"/>
              </w:rPr>
              <w:t xml:space="preserve">        677.649   </w:t>
            </w:r>
          </w:p>
        </w:tc>
        <w:tc>
          <w:tcPr>
            <w:tcW w:w="1985" w:type="dxa"/>
            <w:tcBorders>
              <w:top w:val="nil"/>
              <w:left w:val="nil"/>
              <w:bottom w:val="nil"/>
              <w:right w:val="nil"/>
            </w:tcBorders>
            <w:shd w:val="clear" w:color="auto" w:fill="auto"/>
            <w:vAlign w:val="bottom"/>
          </w:tcPr>
          <w:p w14:paraId="05C3B866" w14:textId="77777777" w:rsidR="00025676" w:rsidRPr="00025676" w:rsidRDefault="00025676" w:rsidP="00853B3C">
            <w:pPr>
              <w:ind w:left="-103"/>
              <w:jc w:val="right"/>
              <w:rPr>
                <w:rFonts w:ascii="Arial" w:hAnsi="Arial" w:cs="Arial"/>
                <w:sz w:val="16"/>
                <w:szCs w:val="18"/>
              </w:rPr>
            </w:pPr>
            <w:r w:rsidRPr="00025676">
              <w:rPr>
                <w:rFonts w:ascii="Arial" w:hAnsi="Arial" w:cs="Arial"/>
                <w:sz w:val="16"/>
                <w:szCs w:val="18"/>
              </w:rPr>
              <w:t xml:space="preserve">        -   </w:t>
            </w:r>
          </w:p>
        </w:tc>
      </w:tr>
      <w:tr w:rsidR="00025676" w:rsidRPr="00025676" w14:paraId="2387C70C" w14:textId="77777777" w:rsidTr="00853B3C">
        <w:trPr>
          <w:trHeight w:val="113"/>
        </w:trPr>
        <w:tc>
          <w:tcPr>
            <w:tcW w:w="5529" w:type="dxa"/>
            <w:tcBorders>
              <w:top w:val="nil"/>
              <w:left w:val="nil"/>
              <w:bottom w:val="nil"/>
              <w:right w:val="nil"/>
            </w:tcBorders>
            <w:shd w:val="clear" w:color="auto" w:fill="auto"/>
            <w:noWrap/>
          </w:tcPr>
          <w:p w14:paraId="6A428B0C" w14:textId="77777777" w:rsidR="00025676" w:rsidRPr="00025676" w:rsidRDefault="00025676" w:rsidP="00853B3C">
            <w:pPr>
              <w:ind w:left="37"/>
              <w:jc w:val="both"/>
              <w:rPr>
                <w:rFonts w:ascii="Arial" w:hAnsi="Arial" w:cs="Arial"/>
                <w:sz w:val="16"/>
                <w:szCs w:val="18"/>
              </w:rPr>
            </w:pPr>
            <w:r w:rsidRPr="00025676">
              <w:rPr>
                <w:rFonts w:ascii="Arial" w:hAnsi="Arial" w:cs="Arial"/>
                <w:sz w:val="16"/>
                <w:szCs w:val="18"/>
              </w:rPr>
              <w:t>Beklenen Zarar Karşılığı</w:t>
            </w:r>
          </w:p>
        </w:tc>
        <w:tc>
          <w:tcPr>
            <w:tcW w:w="1984" w:type="dxa"/>
            <w:tcBorders>
              <w:top w:val="nil"/>
              <w:left w:val="nil"/>
              <w:bottom w:val="nil"/>
              <w:right w:val="nil"/>
            </w:tcBorders>
            <w:vAlign w:val="bottom"/>
          </w:tcPr>
          <w:p w14:paraId="15DD4B7D" w14:textId="77777777" w:rsidR="00025676" w:rsidRPr="00025676" w:rsidRDefault="00025676" w:rsidP="00853B3C">
            <w:pPr>
              <w:ind w:left="-959" w:firstLine="856"/>
              <w:jc w:val="right"/>
              <w:rPr>
                <w:rFonts w:ascii="Arial" w:hAnsi="Arial" w:cs="Arial"/>
                <w:sz w:val="16"/>
                <w:szCs w:val="18"/>
              </w:rPr>
            </w:pPr>
            <w:r w:rsidRPr="00025676">
              <w:rPr>
                <w:rFonts w:ascii="Arial" w:hAnsi="Arial" w:cs="Arial"/>
                <w:sz w:val="16"/>
                <w:szCs w:val="18"/>
              </w:rPr>
              <w:t xml:space="preserve">        294.803   </w:t>
            </w:r>
          </w:p>
        </w:tc>
        <w:tc>
          <w:tcPr>
            <w:tcW w:w="1985" w:type="dxa"/>
            <w:tcBorders>
              <w:top w:val="nil"/>
              <w:left w:val="nil"/>
              <w:bottom w:val="nil"/>
              <w:right w:val="nil"/>
            </w:tcBorders>
            <w:shd w:val="clear" w:color="auto" w:fill="auto"/>
            <w:vAlign w:val="bottom"/>
          </w:tcPr>
          <w:p w14:paraId="65A5C51D" w14:textId="77777777" w:rsidR="00025676" w:rsidRPr="00025676" w:rsidRDefault="00025676" w:rsidP="00853B3C">
            <w:pPr>
              <w:ind w:left="-103"/>
              <w:jc w:val="right"/>
              <w:rPr>
                <w:rFonts w:ascii="Arial" w:hAnsi="Arial" w:cs="Arial"/>
                <w:sz w:val="16"/>
                <w:szCs w:val="18"/>
              </w:rPr>
            </w:pPr>
            <w:r w:rsidRPr="00025676">
              <w:rPr>
                <w:rFonts w:ascii="Arial" w:hAnsi="Arial" w:cs="Arial"/>
                <w:sz w:val="16"/>
                <w:szCs w:val="18"/>
              </w:rPr>
              <w:t>167.702</w:t>
            </w:r>
          </w:p>
        </w:tc>
      </w:tr>
      <w:tr w:rsidR="00025676" w:rsidRPr="00025676" w14:paraId="228FA928" w14:textId="77777777" w:rsidTr="00853B3C">
        <w:trPr>
          <w:trHeight w:val="113"/>
        </w:trPr>
        <w:tc>
          <w:tcPr>
            <w:tcW w:w="5529" w:type="dxa"/>
            <w:tcBorders>
              <w:top w:val="nil"/>
              <w:left w:val="nil"/>
              <w:bottom w:val="nil"/>
              <w:right w:val="nil"/>
            </w:tcBorders>
            <w:shd w:val="clear" w:color="auto" w:fill="auto"/>
            <w:noWrap/>
          </w:tcPr>
          <w:p w14:paraId="2AEBE536" w14:textId="77777777" w:rsidR="00025676" w:rsidRPr="00025676" w:rsidRDefault="00025676" w:rsidP="00853B3C">
            <w:pPr>
              <w:ind w:left="37"/>
              <w:jc w:val="both"/>
              <w:rPr>
                <w:rFonts w:ascii="Arial" w:hAnsi="Arial" w:cs="Arial"/>
                <w:sz w:val="16"/>
                <w:szCs w:val="18"/>
              </w:rPr>
            </w:pPr>
            <w:r w:rsidRPr="00025676">
              <w:rPr>
                <w:rFonts w:ascii="Arial" w:hAnsi="Arial" w:cs="Arial"/>
                <w:sz w:val="16"/>
                <w:szCs w:val="18"/>
              </w:rPr>
              <w:t>Peşin Tahsil Edilen Ücret ve Komisyonlar İle Kazanılmamış Gelirler</w:t>
            </w:r>
          </w:p>
        </w:tc>
        <w:tc>
          <w:tcPr>
            <w:tcW w:w="1984" w:type="dxa"/>
            <w:tcBorders>
              <w:top w:val="nil"/>
              <w:left w:val="nil"/>
              <w:bottom w:val="nil"/>
              <w:right w:val="nil"/>
            </w:tcBorders>
            <w:vAlign w:val="bottom"/>
          </w:tcPr>
          <w:p w14:paraId="36C517E4" w14:textId="77777777" w:rsidR="00025676" w:rsidRPr="00025676" w:rsidRDefault="00025676" w:rsidP="00853B3C">
            <w:pPr>
              <w:ind w:left="-959" w:firstLine="856"/>
              <w:jc w:val="right"/>
              <w:rPr>
                <w:rFonts w:ascii="Arial" w:hAnsi="Arial" w:cs="Arial"/>
                <w:sz w:val="16"/>
                <w:szCs w:val="18"/>
              </w:rPr>
            </w:pPr>
            <w:r w:rsidRPr="00025676">
              <w:rPr>
                <w:rFonts w:ascii="Arial" w:hAnsi="Arial" w:cs="Arial"/>
                <w:sz w:val="16"/>
                <w:szCs w:val="18"/>
              </w:rPr>
              <w:t xml:space="preserve">        216.635   </w:t>
            </w:r>
          </w:p>
        </w:tc>
        <w:tc>
          <w:tcPr>
            <w:tcW w:w="1985" w:type="dxa"/>
            <w:tcBorders>
              <w:top w:val="nil"/>
              <w:left w:val="nil"/>
              <w:bottom w:val="nil"/>
              <w:right w:val="nil"/>
            </w:tcBorders>
            <w:shd w:val="clear" w:color="auto" w:fill="auto"/>
            <w:vAlign w:val="bottom"/>
          </w:tcPr>
          <w:p w14:paraId="42326669" w14:textId="5A6E75C2" w:rsidR="00025676" w:rsidRPr="00025676" w:rsidRDefault="00025676" w:rsidP="00F77356">
            <w:pPr>
              <w:ind w:left="-103"/>
              <w:jc w:val="right"/>
              <w:rPr>
                <w:rFonts w:ascii="Arial" w:hAnsi="Arial" w:cs="Arial"/>
                <w:sz w:val="16"/>
                <w:szCs w:val="18"/>
              </w:rPr>
            </w:pPr>
            <w:r w:rsidRPr="00025676">
              <w:rPr>
                <w:rFonts w:ascii="Arial" w:hAnsi="Arial" w:cs="Arial"/>
                <w:sz w:val="16"/>
                <w:szCs w:val="18"/>
              </w:rPr>
              <w:t>10</w:t>
            </w:r>
            <w:r w:rsidR="00F77356">
              <w:rPr>
                <w:rFonts w:ascii="Arial" w:hAnsi="Arial" w:cs="Arial"/>
                <w:sz w:val="16"/>
                <w:szCs w:val="18"/>
              </w:rPr>
              <w:t>8</w:t>
            </w:r>
            <w:r w:rsidRPr="00025676">
              <w:rPr>
                <w:rFonts w:ascii="Arial" w:hAnsi="Arial" w:cs="Arial"/>
                <w:sz w:val="16"/>
                <w:szCs w:val="18"/>
              </w:rPr>
              <w:t>.</w:t>
            </w:r>
            <w:r w:rsidR="00F77356">
              <w:rPr>
                <w:rFonts w:ascii="Arial" w:hAnsi="Arial" w:cs="Arial"/>
                <w:sz w:val="16"/>
                <w:szCs w:val="18"/>
              </w:rPr>
              <w:t>117</w:t>
            </w:r>
          </w:p>
        </w:tc>
      </w:tr>
      <w:tr w:rsidR="00025676" w:rsidRPr="00025676" w14:paraId="09735FA4" w14:textId="77777777" w:rsidTr="00853B3C">
        <w:trPr>
          <w:trHeight w:val="113"/>
        </w:trPr>
        <w:tc>
          <w:tcPr>
            <w:tcW w:w="5529" w:type="dxa"/>
            <w:tcBorders>
              <w:top w:val="nil"/>
              <w:left w:val="nil"/>
              <w:bottom w:val="nil"/>
              <w:right w:val="nil"/>
            </w:tcBorders>
            <w:shd w:val="clear" w:color="auto" w:fill="auto"/>
            <w:noWrap/>
          </w:tcPr>
          <w:p w14:paraId="7C59234B" w14:textId="77777777" w:rsidR="00025676" w:rsidRPr="00025676" w:rsidRDefault="00025676" w:rsidP="00853B3C">
            <w:pPr>
              <w:ind w:left="37"/>
              <w:jc w:val="both"/>
              <w:rPr>
                <w:rFonts w:ascii="Arial" w:hAnsi="Arial" w:cs="Arial"/>
                <w:sz w:val="16"/>
                <w:szCs w:val="18"/>
              </w:rPr>
            </w:pPr>
            <w:r w:rsidRPr="00025676">
              <w:rPr>
                <w:rFonts w:ascii="Arial" w:hAnsi="Arial" w:cs="Arial"/>
                <w:sz w:val="16"/>
                <w:szCs w:val="18"/>
              </w:rPr>
              <w:t>Alınan Krediler Kar Payı Reeskontu</w:t>
            </w:r>
          </w:p>
        </w:tc>
        <w:tc>
          <w:tcPr>
            <w:tcW w:w="1984" w:type="dxa"/>
            <w:tcBorders>
              <w:top w:val="nil"/>
              <w:left w:val="nil"/>
              <w:bottom w:val="nil"/>
              <w:right w:val="nil"/>
            </w:tcBorders>
            <w:vAlign w:val="bottom"/>
          </w:tcPr>
          <w:p w14:paraId="02ABE431" w14:textId="77777777" w:rsidR="00025676" w:rsidRPr="00025676" w:rsidRDefault="00025676" w:rsidP="00853B3C">
            <w:pPr>
              <w:ind w:left="-959" w:firstLine="856"/>
              <w:jc w:val="right"/>
              <w:rPr>
                <w:rFonts w:ascii="Arial" w:hAnsi="Arial" w:cs="Arial"/>
                <w:sz w:val="16"/>
                <w:szCs w:val="18"/>
              </w:rPr>
            </w:pPr>
            <w:r w:rsidRPr="00025676">
              <w:rPr>
                <w:rFonts w:ascii="Arial" w:hAnsi="Arial" w:cs="Arial"/>
                <w:sz w:val="16"/>
                <w:szCs w:val="18"/>
              </w:rPr>
              <w:t xml:space="preserve">        199.387   </w:t>
            </w:r>
          </w:p>
        </w:tc>
        <w:tc>
          <w:tcPr>
            <w:tcW w:w="1985" w:type="dxa"/>
            <w:tcBorders>
              <w:top w:val="nil"/>
              <w:left w:val="nil"/>
              <w:bottom w:val="nil"/>
              <w:right w:val="nil"/>
            </w:tcBorders>
            <w:shd w:val="clear" w:color="auto" w:fill="auto"/>
            <w:vAlign w:val="bottom"/>
          </w:tcPr>
          <w:p w14:paraId="175DEDAA" w14:textId="77777777" w:rsidR="00025676" w:rsidRPr="00025676" w:rsidRDefault="00025676" w:rsidP="00853B3C">
            <w:pPr>
              <w:ind w:left="-103"/>
              <w:jc w:val="right"/>
              <w:rPr>
                <w:rFonts w:ascii="Arial" w:hAnsi="Arial" w:cs="Arial"/>
                <w:sz w:val="16"/>
                <w:szCs w:val="18"/>
              </w:rPr>
            </w:pPr>
            <w:r w:rsidRPr="00025676">
              <w:rPr>
                <w:rFonts w:ascii="Arial" w:hAnsi="Arial" w:cs="Arial"/>
                <w:sz w:val="16"/>
                <w:szCs w:val="18"/>
              </w:rPr>
              <w:t>79.959</w:t>
            </w:r>
          </w:p>
        </w:tc>
      </w:tr>
      <w:tr w:rsidR="00025676" w:rsidRPr="00025676" w14:paraId="79B42A2B" w14:textId="77777777" w:rsidTr="00853B3C">
        <w:trPr>
          <w:trHeight w:val="113"/>
        </w:trPr>
        <w:tc>
          <w:tcPr>
            <w:tcW w:w="5529" w:type="dxa"/>
            <w:tcBorders>
              <w:top w:val="nil"/>
              <w:left w:val="nil"/>
              <w:bottom w:val="nil"/>
              <w:right w:val="nil"/>
            </w:tcBorders>
            <w:shd w:val="clear" w:color="auto" w:fill="auto"/>
            <w:noWrap/>
          </w:tcPr>
          <w:p w14:paraId="2A28C8A2" w14:textId="77777777" w:rsidR="00025676" w:rsidRPr="00025676" w:rsidRDefault="00025676" w:rsidP="00853B3C">
            <w:pPr>
              <w:ind w:left="37"/>
              <w:jc w:val="both"/>
              <w:rPr>
                <w:rFonts w:ascii="Arial" w:hAnsi="Arial" w:cs="Arial"/>
                <w:sz w:val="16"/>
                <w:szCs w:val="18"/>
              </w:rPr>
            </w:pPr>
            <w:r w:rsidRPr="00025676">
              <w:rPr>
                <w:rFonts w:ascii="Arial" w:hAnsi="Arial" w:cs="Arial"/>
                <w:sz w:val="16"/>
                <w:szCs w:val="18"/>
              </w:rPr>
              <w:t>Menkul Değerler Değerleme Farkı</w:t>
            </w:r>
          </w:p>
        </w:tc>
        <w:tc>
          <w:tcPr>
            <w:tcW w:w="1984" w:type="dxa"/>
            <w:tcBorders>
              <w:top w:val="nil"/>
              <w:left w:val="nil"/>
              <w:bottom w:val="nil"/>
              <w:right w:val="nil"/>
            </w:tcBorders>
            <w:vAlign w:val="bottom"/>
          </w:tcPr>
          <w:p w14:paraId="79A5AF36" w14:textId="77777777" w:rsidR="00025676" w:rsidRPr="00025676" w:rsidRDefault="00025676" w:rsidP="00853B3C">
            <w:pPr>
              <w:ind w:left="-103"/>
              <w:jc w:val="right"/>
              <w:rPr>
                <w:rFonts w:ascii="Arial" w:hAnsi="Arial" w:cs="Arial"/>
                <w:color w:val="000000"/>
                <w:sz w:val="16"/>
                <w:szCs w:val="18"/>
              </w:rPr>
            </w:pPr>
            <w:r w:rsidRPr="00025676">
              <w:rPr>
                <w:rFonts w:ascii="Arial" w:hAnsi="Arial" w:cs="Arial"/>
                <w:sz w:val="16"/>
                <w:szCs w:val="18"/>
              </w:rPr>
              <w:t xml:space="preserve">        190.511   </w:t>
            </w:r>
          </w:p>
        </w:tc>
        <w:tc>
          <w:tcPr>
            <w:tcW w:w="1985" w:type="dxa"/>
            <w:tcBorders>
              <w:top w:val="nil"/>
              <w:left w:val="nil"/>
              <w:bottom w:val="nil"/>
              <w:right w:val="nil"/>
            </w:tcBorders>
            <w:shd w:val="clear" w:color="auto" w:fill="auto"/>
            <w:vAlign w:val="bottom"/>
          </w:tcPr>
          <w:p w14:paraId="643FABF1" w14:textId="77777777" w:rsidR="00025676" w:rsidRPr="00025676" w:rsidRDefault="00025676" w:rsidP="00853B3C">
            <w:pPr>
              <w:ind w:left="-103"/>
              <w:jc w:val="right"/>
              <w:rPr>
                <w:rFonts w:ascii="Arial" w:hAnsi="Arial" w:cs="Arial"/>
                <w:sz w:val="16"/>
                <w:szCs w:val="18"/>
              </w:rPr>
            </w:pPr>
            <w:r w:rsidRPr="00025676">
              <w:rPr>
                <w:rFonts w:ascii="Arial" w:hAnsi="Arial" w:cs="Arial"/>
                <w:sz w:val="16"/>
                <w:szCs w:val="18"/>
              </w:rPr>
              <w:t xml:space="preserve">        472.050   </w:t>
            </w:r>
          </w:p>
        </w:tc>
      </w:tr>
      <w:tr w:rsidR="00025676" w:rsidRPr="00025676" w14:paraId="0247BF8A" w14:textId="77777777" w:rsidTr="00853B3C">
        <w:trPr>
          <w:trHeight w:val="113"/>
        </w:trPr>
        <w:tc>
          <w:tcPr>
            <w:tcW w:w="5529" w:type="dxa"/>
            <w:tcBorders>
              <w:top w:val="nil"/>
              <w:left w:val="nil"/>
              <w:bottom w:val="nil"/>
              <w:right w:val="nil"/>
            </w:tcBorders>
            <w:shd w:val="clear" w:color="auto" w:fill="auto"/>
            <w:noWrap/>
          </w:tcPr>
          <w:p w14:paraId="0FC2A9DC" w14:textId="77777777" w:rsidR="00025676" w:rsidRPr="00025676" w:rsidRDefault="00025676" w:rsidP="00853B3C">
            <w:pPr>
              <w:ind w:left="37"/>
              <w:jc w:val="both"/>
              <w:rPr>
                <w:rFonts w:ascii="Arial" w:hAnsi="Arial" w:cs="Arial"/>
                <w:sz w:val="16"/>
                <w:szCs w:val="18"/>
              </w:rPr>
            </w:pPr>
            <w:r w:rsidRPr="00025676">
              <w:rPr>
                <w:rFonts w:ascii="Arial" w:hAnsi="Arial" w:cs="Arial"/>
                <w:sz w:val="16"/>
                <w:szCs w:val="18"/>
              </w:rPr>
              <w:t>Kullandırılan Krediler Kar Payı Reeskontu</w:t>
            </w:r>
          </w:p>
        </w:tc>
        <w:tc>
          <w:tcPr>
            <w:tcW w:w="1984" w:type="dxa"/>
            <w:tcBorders>
              <w:top w:val="nil"/>
              <w:left w:val="nil"/>
              <w:bottom w:val="nil"/>
              <w:right w:val="nil"/>
            </w:tcBorders>
            <w:vAlign w:val="bottom"/>
          </w:tcPr>
          <w:p w14:paraId="39FB28AD" w14:textId="77777777" w:rsidR="00025676" w:rsidRPr="00025676" w:rsidRDefault="00025676" w:rsidP="00853B3C">
            <w:pPr>
              <w:ind w:left="-103"/>
              <w:jc w:val="right"/>
              <w:rPr>
                <w:rFonts w:ascii="Arial" w:hAnsi="Arial" w:cs="Arial"/>
                <w:sz w:val="16"/>
                <w:szCs w:val="18"/>
              </w:rPr>
            </w:pPr>
            <w:r w:rsidRPr="00025676">
              <w:rPr>
                <w:rFonts w:ascii="Arial" w:hAnsi="Arial" w:cs="Arial"/>
                <w:sz w:val="16"/>
                <w:szCs w:val="18"/>
              </w:rPr>
              <w:t xml:space="preserve">          59.832   </w:t>
            </w:r>
          </w:p>
        </w:tc>
        <w:tc>
          <w:tcPr>
            <w:tcW w:w="1985" w:type="dxa"/>
            <w:tcBorders>
              <w:top w:val="nil"/>
              <w:left w:val="nil"/>
              <w:bottom w:val="nil"/>
              <w:right w:val="nil"/>
            </w:tcBorders>
            <w:shd w:val="clear" w:color="auto" w:fill="auto"/>
            <w:vAlign w:val="bottom"/>
          </w:tcPr>
          <w:p w14:paraId="735440D2" w14:textId="77777777" w:rsidR="00025676" w:rsidRPr="00025676" w:rsidRDefault="00025676" w:rsidP="00853B3C">
            <w:pPr>
              <w:ind w:left="-103"/>
              <w:jc w:val="right"/>
              <w:rPr>
                <w:rFonts w:ascii="Arial" w:hAnsi="Arial" w:cs="Arial"/>
                <w:sz w:val="16"/>
                <w:szCs w:val="18"/>
              </w:rPr>
            </w:pPr>
            <w:r w:rsidRPr="00025676">
              <w:rPr>
                <w:rFonts w:ascii="Arial" w:hAnsi="Arial" w:cs="Arial"/>
                <w:sz w:val="16"/>
                <w:szCs w:val="18"/>
              </w:rPr>
              <w:t xml:space="preserve">          -  </w:t>
            </w:r>
          </w:p>
        </w:tc>
      </w:tr>
      <w:tr w:rsidR="00025676" w:rsidRPr="00025676" w14:paraId="6CAA7CBF" w14:textId="77777777" w:rsidTr="00853B3C">
        <w:trPr>
          <w:trHeight w:val="113"/>
        </w:trPr>
        <w:tc>
          <w:tcPr>
            <w:tcW w:w="5529" w:type="dxa"/>
            <w:tcBorders>
              <w:top w:val="nil"/>
              <w:left w:val="nil"/>
              <w:bottom w:val="nil"/>
              <w:right w:val="nil"/>
            </w:tcBorders>
            <w:shd w:val="clear" w:color="auto" w:fill="auto"/>
            <w:noWrap/>
          </w:tcPr>
          <w:p w14:paraId="158BBF5E" w14:textId="77777777" w:rsidR="00025676" w:rsidRPr="00025676" w:rsidRDefault="00025676" w:rsidP="00853B3C">
            <w:pPr>
              <w:ind w:left="37"/>
              <w:jc w:val="both"/>
              <w:rPr>
                <w:rFonts w:ascii="Arial" w:hAnsi="Arial" w:cs="Arial"/>
                <w:sz w:val="16"/>
                <w:szCs w:val="18"/>
              </w:rPr>
            </w:pPr>
            <w:r w:rsidRPr="00025676">
              <w:rPr>
                <w:rFonts w:ascii="Arial" w:hAnsi="Arial" w:cs="Arial"/>
                <w:sz w:val="16"/>
                <w:szCs w:val="18"/>
              </w:rPr>
              <w:t>Kıdem Tazminatı ve İzin Ücreti Karşılıkları</w:t>
            </w:r>
          </w:p>
        </w:tc>
        <w:tc>
          <w:tcPr>
            <w:tcW w:w="1984" w:type="dxa"/>
            <w:tcBorders>
              <w:top w:val="nil"/>
              <w:left w:val="nil"/>
              <w:bottom w:val="nil"/>
              <w:right w:val="nil"/>
            </w:tcBorders>
            <w:vAlign w:val="bottom"/>
          </w:tcPr>
          <w:p w14:paraId="2D392F66" w14:textId="77777777" w:rsidR="00025676" w:rsidRPr="00025676" w:rsidRDefault="00025676" w:rsidP="00853B3C">
            <w:pPr>
              <w:ind w:left="-103"/>
              <w:jc w:val="right"/>
              <w:rPr>
                <w:rFonts w:ascii="Arial" w:hAnsi="Arial" w:cs="Arial"/>
                <w:sz w:val="16"/>
                <w:szCs w:val="18"/>
              </w:rPr>
            </w:pPr>
            <w:r w:rsidRPr="00025676">
              <w:rPr>
                <w:rFonts w:ascii="Arial" w:hAnsi="Arial" w:cs="Arial"/>
                <w:sz w:val="16"/>
                <w:szCs w:val="18"/>
              </w:rPr>
              <w:t xml:space="preserve">          46.774   </w:t>
            </w:r>
          </w:p>
        </w:tc>
        <w:tc>
          <w:tcPr>
            <w:tcW w:w="1985" w:type="dxa"/>
            <w:tcBorders>
              <w:top w:val="nil"/>
              <w:left w:val="nil"/>
              <w:bottom w:val="nil"/>
              <w:right w:val="nil"/>
            </w:tcBorders>
            <w:shd w:val="clear" w:color="auto" w:fill="auto"/>
            <w:noWrap/>
            <w:vAlign w:val="bottom"/>
          </w:tcPr>
          <w:p w14:paraId="05DC3A05" w14:textId="77777777" w:rsidR="00025676" w:rsidRPr="00025676" w:rsidRDefault="00025676" w:rsidP="00853B3C">
            <w:pPr>
              <w:ind w:left="-103"/>
              <w:jc w:val="right"/>
              <w:rPr>
                <w:rFonts w:ascii="Arial" w:hAnsi="Arial" w:cs="Arial"/>
                <w:sz w:val="16"/>
                <w:szCs w:val="18"/>
              </w:rPr>
            </w:pPr>
            <w:r w:rsidRPr="00025676">
              <w:rPr>
                <w:rFonts w:ascii="Arial" w:hAnsi="Arial" w:cs="Arial"/>
                <w:sz w:val="16"/>
                <w:szCs w:val="18"/>
              </w:rPr>
              <w:t xml:space="preserve">        24.025   </w:t>
            </w:r>
          </w:p>
        </w:tc>
      </w:tr>
      <w:tr w:rsidR="00025676" w:rsidRPr="00025676" w14:paraId="566C65DD" w14:textId="77777777" w:rsidTr="00853B3C">
        <w:trPr>
          <w:trHeight w:val="113"/>
        </w:trPr>
        <w:tc>
          <w:tcPr>
            <w:tcW w:w="5529" w:type="dxa"/>
            <w:tcBorders>
              <w:top w:val="nil"/>
              <w:left w:val="nil"/>
              <w:bottom w:val="nil"/>
              <w:right w:val="nil"/>
            </w:tcBorders>
            <w:shd w:val="clear" w:color="auto" w:fill="auto"/>
            <w:noWrap/>
          </w:tcPr>
          <w:p w14:paraId="6380AEA9" w14:textId="77777777" w:rsidR="00025676" w:rsidRPr="00025676" w:rsidRDefault="00025676" w:rsidP="00853B3C">
            <w:pPr>
              <w:ind w:left="37"/>
              <w:jc w:val="both"/>
              <w:rPr>
                <w:rFonts w:ascii="Arial" w:hAnsi="Arial" w:cs="Arial"/>
                <w:sz w:val="16"/>
                <w:szCs w:val="18"/>
              </w:rPr>
            </w:pPr>
            <w:r w:rsidRPr="00025676">
              <w:rPr>
                <w:rFonts w:ascii="Arial" w:hAnsi="Arial" w:cs="Arial"/>
                <w:sz w:val="16"/>
                <w:szCs w:val="18"/>
              </w:rPr>
              <w:t>Türev İşlemleri Reeskontu</w:t>
            </w:r>
          </w:p>
        </w:tc>
        <w:tc>
          <w:tcPr>
            <w:tcW w:w="1984" w:type="dxa"/>
            <w:tcBorders>
              <w:top w:val="nil"/>
              <w:left w:val="nil"/>
              <w:bottom w:val="nil"/>
              <w:right w:val="nil"/>
            </w:tcBorders>
            <w:vAlign w:val="bottom"/>
          </w:tcPr>
          <w:p w14:paraId="5AB96C39" w14:textId="77777777" w:rsidR="00025676" w:rsidRPr="00025676" w:rsidRDefault="00025676" w:rsidP="00853B3C">
            <w:pPr>
              <w:ind w:left="-103"/>
              <w:jc w:val="right"/>
              <w:rPr>
                <w:rFonts w:ascii="Arial" w:hAnsi="Arial" w:cs="Arial"/>
                <w:sz w:val="16"/>
                <w:szCs w:val="18"/>
              </w:rPr>
            </w:pPr>
            <w:r w:rsidRPr="00025676">
              <w:rPr>
                <w:rFonts w:ascii="Arial" w:hAnsi="Arial" w:cs="Arial"/>
                <w:sz w:val="16"/>
                <w:szCs w:val="18"/>
              </w:rPr>
              <w:t xml:space="preserve">          45.972   </w:t>
            </w:r>
          </w:p>
        </w:tc>
        <w:tc>
          <w:tcPr>
            <w:tcW w:w="1985" w:type="dxa"/>
            <w:tcBorders>
              <w:top w:val="nil"/>
              <w:left w:val="nil"/>
              <w:bottom w:val="nil"/>
              <w:right w:val="nil"/>
            </w:tcBorders>
            <w:shd w:val="clear" w:color="auto" w:fill="auto"/>
            <w:noWrap/>
            <w:vAlign w:val="bottom"/>
          </w:tcPr>
          <w:p w14:paraId="1679B6F4" w14:textId="77777777" w:rsidR="00025676" w:rsidRPr="00025676" w:rsidRDefault="00025676" w:rsidP="00853B3C">
            <w:pPr>
              <w:ind w:left="-103"/>
              <w:jc w:val="right"/>
              <w:rPr>
                <w:rFonts w:ascii="Arial" w:hAnsi="Arial" w:cs="Arial"/>
                <w:sz w:val="16"/>
                <w:szCs w:val="18"/>
              </w:rPr>
            </w:pPr>
            <w:r w:rsidRPr="00025676">
              <w:rPr>
                <w:rFonts w:ascii="Arial" w:hAnsi="Arial" w:cs="Arial"/>
                <w:sz w:val="16"/>
                <w:szCs w:val="18"/>
              </w:rPr>
              <w:t xml:space="preserve">                922   </w:t>
            </w:r>
          </w:p>
        </w:tc>
      </w:tr>
      <w:tr w:rsidR="00025676" w:rsidRPr="00025676" w14:paraId="38748BA4" w14:textId="77777777" w:rsidTr="00853B3C">
        <w:trPr>
          <w:trHeight w:val="113"/>
        </w:trPr>
        <w:tc>
          <w:tcPr>
            <w:tcW w:w="5529" w:type="dxa"/>
            <w:tcBorders>
              <w:top w:val="nil"/>
              <w:left w:val="nil"/>
              <w:bottom w:val="nil"/>
              <w:right w:val="nil"/>
            </w:tcBorders>
            <w:shd w:val="clear" w:color="auto" w:fill="auto"/>
            <w:noWrap/>
          </w:tcPr>
          <w:p w14:paraId="178CA41B" w14:textId="77777777" w:rsidR="00025676" w:rsidRPr="00025676" w:rsidRDefault="00025676" w:rsidP="00853B3C">
            <w:pPr>
              <w:ind w:left="37"/>
              <w:jc w:val="both"/>
              <w:rPr>
                <w:rFonts w:ascii="Arial" w:hAnsi="Arial" w:cs="Arial"/>
                <w:sz w:val="16"/>
                <w:szCs w:val="18"/>
              </w:rPr>
            </w:pPr>
            <w:r w:rsidRPr="00025676">
              <w:rPr>
                <w:rFonts w:ascii="Arial" w:hAnsi="Arial" w:cs="Arial"/>
                <w:sz w:val="16"/>
                <w:szCs w:val="18"/>
              </w:rPr>
              <w:t>Diğer</w:t>
            </w:r>
          </w:p>
        </w:tc>
        <w:tc>
          <w:tcPr>
            <w:tcW w:w="1984" w:type="dxa"/>
            <w:tcBorders>
              <w:top w:val="nil"/>
              <w:left w:val="nil"/>
              <w:bottom w:val="nil"/>
              <w:right w:val="nil"/>
            </w:tcBorders>
            <w:vAlign w:val="bottom"/>
          </w:tcPr>
          <w:p w14:paraId="09806AF7" w14:textId="289183E3" w:rsidR="00025676" w:rsidRPr="00025676" w:rsidRDefault="00025676" w:rsidP="00853B3C">
            <w:pPr>
              <w:jc w:val="right"/>
              <w:rPr>
                <w:rFonts w:ascii="Arial" w:hAnsi="Arial" w:cs="Arial"/>
                <w:sz w:val="16"/>
                <w:szCs w:val="18"/>
              </w:rPr>
            </w:pPr>
            <w:r w:rsidRPr="00025676">
              <w:rPr>
                <w:rFonts w:ascii="Arial" w:hAnsi="Arial" w:cs="Arial"/>
                <w:sz w:val="16"/>
                <w:szCs w:val="18"/>
              </w:rPr>
              <w:t xml:space="preserve">        </w:t>
            </w:r>
            <w:r w:rsidR="00600748" w:rsidRPr="00600748">
              <w:rPr>
                <w:rFonts w:ascii="Arial" w:hAnsi="Arial" w:cs="Arial"/>
                <w:sz w:val="16"/>
                <w:szCs w:val="18"/>
              </w:rPr>
              <w:t xml:space="preserve"> 144.459   </w:t>
            </w:r>
          </w:p>
        </w:tc>
        <w:tc>
          <w:tcPr>
            <w:tcW w:w="1985" w:type="dxa"/>
            <w:tcBorders>
              <w:top w:val="nil"/>
              <w:left w:val="nil"/>
              <w:bottom w:val="nil"/>
              <w:right w:val="nil"/>
            </w:tcBorders>
            <w:shd w:val="clear" w:color="auto" w:fill="auto"/>
            <w:noWrap/>
            <w:vAlign w:val="bottom"/>
          </w:tcPr>
          <w:p w14:paraId="1E944054" w14:textId="77777777" w:rsidR="00025676" w:rsidRPr="00025676" w:rsidRDefault="00025676" w:rsidP="00853B3C">
            <w:pPr>
              <w:ind w:left="-103"/>
              <w:jc w:val="right"/>
              <w:rPr>
                <w:rFonts w:ascii="Arial" w:hAnsi="Arial" w:cs="Arial"/>
                <w:sz w:val="16"/>
                <w:szCs w:val="18"/>
              </w:rPr>
            </w:pPr>
            <w:r w:rsidRPr="00025676">
              <w:rPr>
                <w:rFonts w:ascii="Arial" w:hAnsi="Arial" w:cs="Arial"/>
                <w:sz w:val="16"/>
                <w:szCs w:val="18"/>
              </w:rPr>
              <w:t xml:space="preserve">          49.241   </w:t>
            </w:r>
          </w:p>
        </w:tc>
      </w:tr>
      <w:tr w:rsidR="00025676" w:rsidRPr="00025676" w14:paraId="3B90AB2F" w14:textId="77777777" w:rsidTr="00853B3C">
        <w:trPr>
          <w:trHeight w:val="113"/>
        </w:trPr>
        <w:tc>
          <w:tcPr>
            <w:tcW w:w="5529" w:type="dxa"/>
            <w:tcBorders>
              <w:top w:val="nil"/>
              <w:left w:val="nil"/>
              <w:bottom w:val="nil"/>
              <w:right w:val="nil"/>
            </w:tcBorders>
            <w:shd w:val="clear" w:color="auto" w:fill="auto"/>
            <w:noWrap/>
            <w:vAlign w:val="bottom"/>
          </w:tcPr>
          <w:p w14:paraId="6A1DE419" w14:textId="77777777" w:rsidR="00025676" w:rsidRPr="00025676" w:rsidRDefault="00025676" w:rsidP="00853B3C">
            <w:pPr>
              <w:ind w:left="37"/>
              <w:jc w:val="both"/>
              <w:rPr>
                <w:rFonts w:ascii="Arial" w:hAnsi="Arial" w:cs="Arial"/>
                <w:sz w:val="16"/>
                <w:szCs w:val="18"/>
              </w:rPr>
            </w:pPr>
          </w:p>
        </w:tc>
        <w:tc>
          <w:tcPr>
            <w:tcW w:w="1984" w:type="dxa"/>
            <w:tcBorders>
              <w:top w:val="nil"/>
              <w:left w:val="nil"/>
              <w:bottom w:val="nil"/>
              <w:right w:val="nil"/>
            </w:tcBorders>
            <w:vAlign w:val="center"/>
          </w:tcPr>
          <w:p w14:paraId="17C484E7" w14:textId="77777777" w:rsidR="00025676" w:rsidRPr="00025676" w:rsidRDefault="00025676" w:rsidP="00853B3C">
            <w:pPr>
              <w:ind w:left="-103"/>
              <w:jc w:val="right"/>
              <w:rPr>
                <w:rFonts w:ascii="Arial" w:hAnsi="Arial" w:cs="Arial"/>
                <w:sz w:val="16"/>
                <w:szCs w:val="18"/>
                <w:highlight w:val="yellow"/>
              </w:rPr>
            </w:pPr>
          </w:p>
        </w:tc>
        <w:tc>
          <w:tcPr>
            <w:tcW w:w="1985" w:type="dxa"/>
            <w:tcBorders>
              <w:top w:val="nil"/>
              <w:left w:val="nil"/>
              <w:bottom w:val="nil"/>
              <w:right w:val="nil"/>
            </w:tcBorders>
            <w:shd w:val="clear" w:color="auto" w:fill="auto"/>
            <w:noWrap/>
            <w:vAlign w:val="center"/>
          </w:tcPr>
          <w:p w14:paraId="692B4205" w14:textId="77777777" w:rsidR="00025676" w:rsidRPr="00025676" w:rsidRDefault="00025676" w:rsidP="00853B3C">
            <w:pPr>
              <w:ind w:left="-103"/>
              <w:jc w:val="right"/>
              <w:rPr>
                <w:rFonts w:ascii="Arial" w:hAnsi="Arial" w:cs="Arial"/>
                <w:sz w:val="16"/>
                <w:szCs w:val="18"/>
              </w:rPr>
            </w:pPr>
          </w:p>
        </w:tc>
      </w:tr>
      <w:tr w:rsidR="00025676" w:rsidRPr="00025676" w14:paraId="170D9CB9" w14:textId="77777777" w:rsidTr="00853B3C">
        <w:trPr>
          <w:trHeight w:val="113"/>
        </w:trPr>
        <w:tc>
          <w:tcPr>
            <w:tcW w:w="5529" w:type="dxa"/>
            <w:tcBorders>
              <w:top w:val="single" w:sz="4" w:space="0" w:color="auto"/>
              <w:left w:val="nil"/>
              <w:bottom w:val="single" w:sz="4" w:space="0" w:color="auto"/>
              <w:right w:val="nil"/>
            </w:tcBorders>
            <w:shd w:val="clear" w:color="auto" w:fill="auto"/>
            <w:noWrap/>
            <w:vAlign w:val="bottom"/>
          </w:tcPr>
          <w:p w14:paraId="3803FD18" w14:textId="77777777" w:rsidR="00025676" w:rsidRPr="00025676" w:rsidRDefault="00025676" w:rsidP="00853B3C">
            <w:pPr>
              <w:ind w:left="37"/>
              <w:jc w:val="both"/>
              <w:rPr>
                <w:rFonts w:ascii="Arial" w:hAnsi="Arial" w:cs="Arial"/>
                <w:b/>
                <w:bCs/>
                <w:sz w:val="16"/>
                <w:szCs w:val="18"/>
              </w:rPr>
            </w:pPr>
            <w:r w:rsidRPr="00025676">
              <w:rPr>
                <w:rFonts w:ascii="Arial" w:hAnsi="Arial" w:cs="Arial"/>
                <w:b/>
                <w:bCs/>
                <w:sz w:val="16"/>
                <w:szCs w:val="18"/>
              </w:rPr>
              <w:t>Ertelenmiş Vergi Varlığı</w:t>
            </w:r>
          </w:p>
        </w:tc>
        <w:tc>
          <w:tcPr>
            <w:tcW w:w="1984" w:type="dxa"/>
            <w:tcBorders>
              <w:top w:val="single" w:sz="4" w:space="0" w:color="auto"/>
              <w:left w:val="nil"/>
              <w:bottom w:val="single" w:sz="4" w:space="0" w:color="auto"/>
              <w:right w:val="nil"/>
            </w:tcBorders>
            <w:vAlign w:val="center"/>
          </w:tcPr>
          <w:p w14:paraId="0C116574" w14:textId="74365FE6" w:rsidR="00025676" w:rsidRPr="00025676" w:rsidRDefault="00600748" w:rsidP="00853B3C">
            <w:pPr>
              <w:ind w:left="72"/>
              <w:jc w:val="right"/>
              <w:rPr>
                <w:rFonts w:ascii="Arial" w:hAnsi="Arial" w:cs="Arial"/>
                <w:b/>
                <w:sz w:val="16"/>
                <w:szCs w:val="18"/>
              </w:rPr>
            </w:pPr>
            <w:r w:rsidRPr="00600748">
              <w:rPr>
                <w:rFonts w:ascii="Arial" w:hAnsi="Arial" w:cs="Arial"/>
                <w:b/>
                <w:sz w:val="16"/>
                <w:szCs w:val="18"/>
              </w:rPr>
              <w:t xml:space="preserve">1.876.022   </w:t>
            </w:r>
          </w:p>
        </w:tc>
        <w:tc>
          <w:tcPr>
            <w:tcW w:w="1985" w:type="dxa"/>
            <w:tcBorders>
              <w:top w:val="single" w:sz="4" w:space="0" w:color="auto"/>
              <w:left w:val="nil"/>
              <w:bottom w:val="single" w:sz="4" w:space="0" w:color="auto"/>
              <w:right w:val="nil"/>
            </w:tcBorders>
            <w:shd w:val="clear" w:color="auto" w:fill="auto"/>
            <w:vAlign w:val="center"/>
          </w:tcPr>
          <w:p w14:paraId="126DBD8E" w14:textId="4847105B" w:rsidR="00025676" w:rsidRPr="00025676" w:rsidRDefault="00025676" w:rsidP="00F77356">
            <w:pPr>
              <w:ind w:left="72"/>
              <w:jc w:val="right"/>
              <w:rPr>
                <w:rFonts w:ascii="Arial" w:hAnsi="Arial" w:cs="Arial"/>
                <w:b/>
                <w:sz w:val="16"/>
                <w:szCs w:val="18"/>
              </w:rPr>
            </w:pPr>
            <w:r w:rsidRPr="00025676">
              <w:rPr>
                <w:rFonts w:ascii="Arial" w:hAnsi="Arial" w:cs="Arial"/>
                <w:b/>
                <w:sz w:val="16"/>
                <w:szCs w:val="18"/>
              </w:rPr>
              <w:t xml:space="preserve">          90</w:t>
            </w:r>
            <w:r w:rsidR="00F77356">
              <w:rPr>
                <w:rFonts w:ascii="Arial" w:hAnsi="Arial" w:cs="Arial"/>
                <w:b/>
                <w:sz w:val="16"/>
                <w:szCs w:val="18"/>
              </w:rPr>
              <w:t>2</w:t>
            </w:r>
            <w:r w:rsidRPr="00025676">
              <w:rPr>
                <w:rFonts w:ascii="Arial" w:hAnsi="Arial" w:cs="Arial"/>
                <w:b/>
                <w:sz w:val="16"/>
                <w:szCs w:val="18"/>
              </w:rPr>
              <w:t>.</w:t>
            </w:r>
            <w:r w:rsidR="00F77356">
              <w:rPr>
                <w:rFonts w:ascii="Arial" w:hAnsi="Arial" w:cs="Arial"/>
                <w:b/>
                <w:sz w:val="16"/>
                <w:szCs w:val="18"/>
              </w:rPr>
              <w:t>016</w:t>
            </w:r>
          </w:p>
        </w:tc>
      </w:tr>
      <w:tr w:rsidR="00025676" w:rsidRPr="00025676" w14:paraId="6FE74BF8" w14:textId="77777777" w:rsidTr="00853B3C">
        <w:trPr>
          <w:trHeight w:val="113"/>
        </w:trPr>
        <w:tc>
          <w:tcPr>
            <w:tcW w:w="5529" w:type="dxa"/>
            <w:tcBorders>
              <w:top w:val="single" w:sz="4" w:space="0" w:color="auto"/>
              <w:left w:val="nil"/>
              <w:right w:val="nil"/>
            </w:tcBorders>
            <w:shd w:val="clear" w:color="auto" w:fill="auto"/>
            <w:vAlign w:val="bottom"/>
          </w:tcPr>
          <w:p w14:paraId="0042182A" w14:textId="77777777" w:rsidR="00025676" w:rsidRPr="00025676" w:rsidRDefault="00025676" w:rsidP="00853B3C">
            <w:pPr>
              <w:ind w:left="37"/>
              <w:jc w:val="both"/>
              <w:rPr>
                <w:rFonts w:ascii="Arial" w:hAnsi="Arial" w:cs="Arial"/>
                <w:b/>
                <w:bCs/>
                <w:sz w:val="16"/>
                <w:szCs w:val="18"/>
              </w:rPr>
            </w:pPr>
          </w:p>
        </w:tc>
        <w:tc>
          <w:tcPr>
            <w:tcW w:w="1984" w:type="dxa"/>
            <w:tcBorders>
              <w:top w:val="single" w:sz="4" w:space="0" w:color="auto"/>
              <w:left w:val="nil"/>
              <w:right w:val="nil"/>
            </w:tcBorders>
            <w:vAlign w:val="center"/>
          </w:tcPr>
          <w:p w14:paraId="02A5A428" w14:textId="77777777" w:rsidR="00025676" w:rsidRPr="00025676" w:rsidRDefault="00025676" w:rsidP="00853B3C">
            <w:pPr>
              <w:ind w:left="-103"/>
              <w:jc w:val="right"/>
              <w:rPr>
                <w:rFonts w:ascii="Arial" w:hAnsi="Arial" w:cs="Arial"/>
                <w:b/>
                <w:bCs/>
                <w:sz w:val="16"/>
                <w:szCs w:val="18"/>
                <w:highlight w:val="yellow"/>
              </w:rPr>
            </w:pPr>
          </w:p>
        </w:tc>
        <w:tc>
          <w:tcPr>
            <w:tcW w:w="1985" w:type="dxa"/>
            <w:tcBorders>
              <w:top w:val="single" w:sz="4" w:space="0" w:color="auto"/>
              <w:left w:val="nil"/>
              <w:right w:val="nil"/>
            </w:tcBorders>
            <w:shd w:val="clear" w:color="auto" w:fill="auto"/>
            <w:vAlign w:val="center"/>
          </w:tcPr>
          <w:p w14:paraId="27973C0B" w14:textId="77777777" w:rsidR="00025676" w:rsidRPr="00025676" w:rsidRDefault="00025676" w:rsidP="00853B3C">
            <w:pPr>
              <w:ind w:left="-103"/>
              <w:jc w:val="right"/>
              <w:rPr>
                <w:rFonts w:ascii="Arial" w:hAnsi="Arial" w:cs="Arial"/>
                <w:b/>
                <w:bCs/>
                <w:sz w:val="16"/>
                <w:szCs w:val="18"/>
              </w:rPr>
            </w:pPr>
          </w:p>
        </w:tc>
      </w:tr>
      <w:tr w:rsidR="00025676" w:rsidRPr="00025676" w14:paraId="40E276F3" w14:textId="77777777" w:rsidTr="00853B3C">
        <w:trPr>
          <w:trHeight w:val="113"/>
        </w:trPr>
        <w:tc>
          <w:tcPr>
            <w:tcW w:w="5529" w:type="dxa"/>
            <w:tcBorders>
              <w:top w:val="single" w:sz="4" w:space="0" w:color="auto"/>
              <w:left w:val="nil"/>
              <w:right w:val="nil"/>
            </w:tcBorders>
            <w:shd w:val="clear" w:color="auto" w:fill="auto"/>
            <w:vAlign w:val="bottom"/>
          </w:tcPr>
          <w:p w14:paraId="175A6F2E" w14:textId="77777777" w:rsidR="00025676" w:rsidRPr="00025676" w:rsidRDefault="00025676" w:rsidP="00853B3C">
            <w:pPr>
              <w:ind w:left="37"/>
              <w:jc w:val="both"/>
              <w:rPr>
                <w:rFonts w:ascii="Arial" w:hAnsi="Arial" w:cs="Arial"/>
                <w:b/>
                <w:bCs/>
                <w:sz w:val="16"/>
                <w:szCs w:val="18"/>
              </w:rPr>
            </w:pPr>
          </w:p>
        </w:tc>
        <w:tc>
          <w:tcPr>
            <w:tcW w:w="1984" w:type="dxa"/>
            <w:tcBorders>
              <w:top w:val="single" w:sz="4" w:space="0" w:color="auto"/>
              <w:left w:val="nil"/>
              <w:right w:val="nil"/>
            </w:tcBorders>
            <w:vAlign w:val="center"/>
          </w:tcPr>
          <w:p w14:paraId="0368002C" w14:textId="77777777" w:rsidR="00025676" w:rsidRPr="00025676" w:rsidRDefault="00025676" w:rsidP="00853B3C">
            <w:pPr>
              <w:ind w:left="-103"/>
              <w:jc w:val="right"/>
              <w:rPr>
                <w:rFonts w:ascii="Arial" w:hAnsi="Arial" w:cs="Arial"/>
                <w:b/>
                <w:bCs/>
                <w:sz w:val="16"/>
                <w:szCs w:val="18"/>
                <w:highlight w:val="yellow"/>
              </w:rPr>
            </w:pPr>
          </w:p>
        </w:tc>
        <w:tc>
          <w:tcPr>
            <w:tcW w:w="1985" w:type="dxa"/>
            <w:tcBorders>
              <w:top w:val="single" w:sz="4" w:space="0" w:color="auto"/>
              <w:left w:val="nil"/>
              <w:right w:val="nil"/>
            </w:tcBorders>
            <w:shd w:val="clear" w:color="auto" w:fill="auto"/>
            <w:vAlign w:val="center"/>
          </w:tcPr>
          <w:p w14:paraId="47DB3DE6" w14:textId="77777777" w:rsidR="00025676" w:rsidRPr="00025676" w:rsidRDefault="00025676" w:rsidP="00853B3C">
            <w:pPr>
              <w:ind w:left="-103"/>
              <w:jc w:val="right"/>
              <w:rPr>
                <w:rFonts w:ascii="Arial" w:hAnsi="Arial" w:cs="Arial"/>
                <w:b/>
                <w:bCs/>
                <w:sz w:val="16"/>
                <w:szCs w:val="18"/>
              </w:rPr>
            </w:pPr>
          </w:p>
        </w:tc>
      </w:tr>
      <w:tr w:rsidR="00025676" w:rsidRPr="00025676" w14:paraId="7EB22B54" w14:textId="77777777" w:rsidTr="00853B3C">
        <w:trPr>
          <w:trHeight w:val="113"/>
        </w:trPr>
        <w:tc>
          <w:tcPr>
            <w:tcW w:w="5529" w:type="dxa"/>
            <w:tcBorders>
              <w:top w:val="nil"/>
              <w:left w:val="nil"/>
              <w:bottom w:val="nil"/>
              <w:right w:val="nil"/>
            </w:tcBorders>
            <w:shd w:val="clear" w:color="auto" w:fill="auto"/>
            <w:vAlign w:val="bottom"/>
          </w:tcPr>
          <w:p w14:paraId="4AFA0C50" w14:textId="77777777" w:rsidR="00025676" w:rsidRPr="00025676" w:rsidRDefault="00025676" w:rsidP="00853B3C">
            <w:pPr>
              <w:ind w:left="37"/>
              <w:jc w:val="both"/>
              <w:rPr>
                <w:rFonts w:ascii="Arial" w:hAnsi="Arial" w:cs="Arial"/>
                <w:sz w:val="16"/>
                <w:szCs w:val="18"/>
              </w:rPr>
            </w:pPr>
            <w:r w:rsidRPr="00025676">
              <w:rPr>
                <w:rFonts w:ascii="Arial" w:hAnsi="Arial" w:cs="Arial"/>
                <w:sz w:val="16"/>
                <w:szCs w:val="18"/>
              </w:rPr>
              <w:t>Menkul Değerler Değerleme Farkı</w:t>
            </w:r>
          </w:p>
        </w:tc>
        <w:tc>
          <w:tcPr>
            <w:tcW w:w="1984" w:type="dxa"/>
            <w:tcBorders>
              <w:top w:val="nil"/>
              <w:left w:val="nil"/>
              <w:bottom w:val="nil"/>
              <w:right w:val="nil"/>
            </w:tcBorders>
            <w:vAlign w:val="bottom"/>
          </w:tcPr>
          <w:p w14:paraId="75B73033" w14:textId="77777777" w:rsidR="00025676" w:rsidRPr="00025676" w:rsidRDefault="00025676" w:rsidP="00853B3C">
            <w:pPr>
              <w:ind w:left="-103"/>
              <w:jc w:val="right"/>
              <w:rPr>
                <w:rFonts w:ascii="Arial" w:hAnsi="Arial" w:cs="Arial"/>
                <w:sz w:val="16"/>
                <w:szCs w:val="16"/>
              </w:rPr>
            </w:pPr>
            <w:r w:rsidRPr="00025676">
              <w:rPr>
                <w:rFonts w:ascii="Arial" w:hAnsi="Arial" w:cs="Arial"/>
                <w:sz w:val="16"/>
                <w:szCs w:val="16"/>
              </w:rPr>
              <w:t xml:space="preserve">453.317   </w:t>
            </w:r>
          </w:p>
        </w:tc>
        <w:tc>
          <w:tcPr>
            <w:tcW w:w="1985" w:type="dxa"/>
            <w:tcBorders>
              <w:top w:val="nil"/>
              <w:left w:val="nil"/>
              <w:bottom w:val="nil"/>
              <w:right w:val="nil"/>
            </w:tcBorders>
            <w:shd w:val="clear" w:color="auto" w:fill="auto"/>
            <w:vAlign w:val="center"/>
          </w:tcPr>
          <w:p w14:paraId="0FC11E40" w14:textId="65B72051" w:rsidR="00025676" w:rsidRPr="00025676" w:rsidRDefault="00F77356" w:rsidP="00853B3C">
            <w:pPr>
              <w:ind w:left="-103"/>
              <w:jc w:val="right"/>
              <w:rPr>
                <w:rFonts w:ascii="Arial" w:hAnsi="Arial" w:cs="Arial"/>
                <w:sz w:val="16"/>
                <w:szCs w:val="18"/>
              </w:rPr>
            </w:pPr>
            <w:r>
              <w:rPr>
                <w:rFonts w:ascii="Arial" w:hAnsi="Arial" w:cs="Arial"/>
                <w:sz w:val="16"/>
                <w:szCs w:val="18"/>
              </w:rPr>
              <w:t>920.152</w:t>
            </w:r>
          </w:p>
        </w:tc>
      </w:tr>
      <w:tr w:rsidR="00F77356" w:rsidRPr="00025676" w14:paraId="586C3784" w14:textId="77777777" w:rsidTr="00853B3C">
        <w:trPr>
          <w:trHeight w:val="113"/>
        </w:trPr>
        <w:tc>
          <w:tcPr>
            <w:tcW w:w="5529" w:type="dxa"/>
            <w:tcBorders>
              <w:top w:val="nil"/>
              <w:left w:val="nil"/>
              <w:bottom w:val="nil"/>
              <w:right w:val="nil"/>
            </w:tcBorders>
            <w:shd w:val="clear" w:color="auto" w:fill="auto"/>
            <w:vAlign w:val="bottom"/>
          </w:tcPr>
          <w:p w14:paraId="60BBD2EE" w14:textId="7913C7F4" w:rsidR="00F77356" w:rsidRPr="00025676" w:rsidRDefault="00F77356" w:rsidP="00853B3C">
            <w:pPr>
              <w:ind w:left="37"/>
              <w:jc w:val="both"/>
              <w:rPr>
                <w:rFonts w:ascii="Arial" w:hAnsi="Arial" w:cs="Arial"/>
                <w:sz w:val="16"/>
                <w:szCs w:val="18"/>
              </w:rPr>
            </w:pPr>
            <w:r w:rsidRPr="00F77356">
              <w:rPr>
                <w:rFonts w:ascii="Arial" w:hAnsi="Arial" w:cs="Arial"/>
                <w:sz w:val="16"/>
                <w:szCs w:val="18"/>
              </w:rPr>
              <w:t>Maddi Duran Varlıkların Kayıtlı Değeri ile Vergi Değeri Arasındaki Fark</w:t>
            </w:r>
          </w:p>
        </w:tc>
        <w:tc>
          <w:tcPr>
            <w:tcW w:w="1984" w:type="dxa"/>
            <w:tcBorders>
              <w:top w:val="nil"/>
              <w:left w:val="nil"/>
              <w:bottom w:val="nil"/>
              <w:right w:val="nil"/>
            </w:tcBorders>
            <w:vAlign w:val="bottom"/>
          </w:tcPr>
          <w:p w14:paraId="2097E8E7" w14:textId="72F98B96" w:rsidR="00F77356" w:rsidRPr="00025676" w:rsidRDefault="00F77356" w:rsidP="00853B3C">
            <w:pPr>
              <w:ind w:left="-103"/>
              <w:jc w:val="right"/>
              <w:rPr>
                <w:rFonts w:ascii="Arial" w:hAnsi="Arial" w:cs="Arial"/>
                <w:sz w:val="16"/>
                <w:szCs w:val="16"/>
              </w:rPr>
            </w:pPr>
            <w:r>
              <w:rPr>
                <w:rFonts w:ascii="Arial" w:hAnsi="Arial" w:cs="Arial"/>
                <w:sz w:val="16"/>
                <w:szCs w:val="16"/>
              </w:rPr>
              <w:t>-</w:t>
            </w:r>
          </w:p>
        </w:tc>
        <w:tc>
          <w:tcPr>
            <w:tcW w:w="1985" w:type="dxa"/>
            <w:tcBorders>
              <w:top w:val="nil"/>
              <w:left w:val="nil"/>
              <w:bottom w:val="nil"/>
              <w:right w:val="nil"/>
            </w:tcBorders>
            <w:shd w:val="clear" w:color="auto" w:fill="auto"/>
            <w:vAlign w:val="center"/>
          </w:tcPr>
          <w:p w14:paraId="7ECEA3BB" w14:textId="2F30A447" w:rsidR="00F77356" w:rsidRPr="00025676" w:rsidRDefault="00F77356" w:rsidP="00853B3C">
            <w:pPr>
              <w:ind w:left="-103"/>
              <w:jc w:val="right"/>
              <w:rPr>
                <w:rFonts w:ascii="Arial" w:hAnsi="Arial" w:cs="Arial"/>
                <w:sz w:val="16"/>
                <w:szCs w:val="18"/>
              </w:rPr>
            </w:pPr>
            <w:r>
              <w:rPr>
                <w:rFonts w:ascii="Arial" w:hAnsi="Arial" w:cs="Arial"/>
                <w:sz w:val="16"/>
                <w:szCs w:val="18"/>
              </w:rPr>
              <w:t>14.819</w:t>
            </w:r>
          </w:p>
        </w:tc>
      </w:tr>
      <w:tr w:rsidR="00025676" w:rsidRPr="00025676" w14:paraId="24F92DC4" w14:textId="77777777" w:rsidTr="00853B3C">
        <w:trPr>
          <w:trHeight w:val="113"/>
        </w:trPr>
        <w:tc>
          <w:tcPr>
            <w:tcW w:w="5529" w:type="dxa"/>
            <w:tcBorders>
              <w:top w:val="nil"/>
              <w:left w:val="nil"/>
              <w:bottom w:val="nil"/>
              <w:right w:val="nil"/>
            </w:tcBorders>
            <w:shd w:val="clear" w:color="auto" w:fill="auto"/>
            <w:vAlign w:val="bottom"/>
          </w:tcPr>
          <w:p w14:paraId="14352A8E" w14:textId="77777777" w:rsidR="00025676" w:rsidRPr="00025676" w:rsidRDefault="00025676" w:rsidP="00853B3C">
            <w:pPr>
              <w:ind w:left="37"/>
              <w:jc w:val="both"/>
              <w:rPr>
                <w:rFonts w:ascii="Arial" w:hAnsi="Arial" w:cs="Arial"/>
                <w:sz w:val="16"/>
                <w:szCs w:val="18"/>
              </w:rPr>
            </w:pPr>
            <w:r w:rsidRPr="00025676">
              <w:rPr>
                <w:rFonts w:ascii="Arial" w:hAnsi="Arial" w:cs="Arial"/>
                <w:sz w:val="16"/>
                <w:szCs w:val="18"/>
              </w:rPr>
              <w:t>Türev İşlemleri Reeskontu</w:t>
            </w:r>
          </w:p>
        </w:tc>
        <w:tc>
          <w:tcPr>
            <w:tcW w:w="1984" w:type="dxa"/>
            <w:tcBorders>
              <w:top w:val="nil"/>
              <w:left w:val="nil"/>
              <w:bottom w:val="nil"/>
              <w:right w:val="nil"/>
            </w:tcBorders>
            <w:vAlign w:val="bottom"/>
          </w:tcPr>
          <w:p w14:paraId="56AE58EF" w14:textId="77777777" w:rsidR="00025676" w:rsidRPr="00025676" w:rsidRDefault="00025676" w:rsidP="00853B3C">
            <w:pPr>
              <w:ind w:left="-103"/>
              <w:jc w:val="right"/>
              <w:rPr>
                <w:rFonts w:ascii="Arial" w:hAnsi="Arial" w:cs="Arial"/>
                <w:sz w:val="16"/>
                <w:szCs w:val="18"/>
              </w:rPr>
            </w:pPr>
            <w:r w:rsidRPr="00025676">
              <w:rPr>
                <w:rFonts w:ascii="Arial" w:hAnsi="Arial" w:cs="Arial"/>
                <w:sz w:val="16"/>
                <w:szCs w:val="16"/>
              </w:rPr>
              <w:t xml:space="preserve">6.286   </w:t>
            </w:r>
          </w:p>
        </w:tc>
        <w:tc>
          <w:tcPr>
            <w:tcW w:w="1985" w:type="dxa"/>
            <w:tcBorders>
              <w:top w:val="nil"/>
              <w:left w:val="nil"/>
              <w:bottom w:val="nil"/>
              <w:right w:val="nil"/>
            </w:tcBorders>
            <w:shd w:val="clear" w:color="auto" w:fill="auto"/>
            <w:vAlign w:val="center"/>
          </w:tcPr>
          <w:p w14:paraId="7996B05F" w14:textId="77777777" w:rsidR="00025676" w:rsidRPr="00025676" w:rsidRDefault="00025676" w:rsidP="00853B3C">
            <w:pPr>
              <w:ind w:left="-103"/>
              <w:jc w:val="right"/>
              <w:rPr>
                <w:rFonts w:ascii="Arial" w:hAnsi="Arial" w:cs="Arial"/>
                <w:sz w:val="16"/>
                <w:szCs w:val="18"/>
              </w:rPr>
            </w:pPr>
            <w:r w:rsidRPr="00025676">
              <w:rPr>
                <w:rFonts w:ascii="Arial" w:hAnsi="Arial" w:cs="Arial"/>
                <w:sz w:val="16"/>
                <w:szCs w:val="18"/>
              </w:rPr>
              <w:t>54.526</w:t>
            </w:r>
          </w:p>
        </w:tc>
      </w:tr>
      <w:tr w:rsidR="00025676" w:rsidRPr="00025676" w14:paraId="0B378879" w14:textId="77777777" w:rsidTr="00853B3C">
        <w:trPr>
          <w:trHeight w:val="113"/>
        </w:trPr>
        <w:tc>
          <w:tcPr>
            <w:tcW w:w="5529" w:type="dxa"/>
            <w:tcBorders>
              <w:top w:val="nil"/>
              <w:left w:val="nil"/>
              <w:bottom w:val="nil"/>
              <w:right w:val="nil"/>
            </w:tcBorders>
            <w:shd w:val="clear" w:color="auto" w:fill="auto"/>
            <w:vAlign w:val="bottom"/>
          </w:tcPr>
          <w:p w14:paraId="065D786C" w14:textId="77777777" w:rsidR="00025676" w:rsidRPr="00025676" w:rsidRDefault="00025676" w:rsidP="00853B3C">
            <w:pPr>
              <w:ind w:left="37"/>
              <w:jc w:val="both"/>
              <w:rPr>
                <w:rFonts w:ascii="Arial" w:hAnsi="Arial" w:cs="Arial"/>
                <w:sz w:val="16"/>
                <w:szCs w:val="18"/>
              </w:rPr>
            </w:pPr>
            <w:r w:rsidRPr="00025676">
              <w:rPr>
                <w:rFonts w:ascii="Arial" w:hAnsi="Arial" w:cs="Arial"/>
                <w:sz w:val="16"/>
                <w:szCs w:val="18"/>
              </w:rPr>
              <w:t>Alınan Krediler Kar Payı Reeskontu</w:t>
            </w:r>
          </w:p>
        </w:tc>
        <w:tc>
          <w:tcPr>
            <w:tcW w:w="1984" w:type="dxa"/>
            <w:tcBorders>
              <w:top w:val="nil"/>
              <w:left w:val="nil"/>
              <w:bottom w:val="nil"/>
              <w:right w:val="nil"/>
            </w:tcBorders>
            <w:vAlign w:val="bottom"/>
          </w:tcPr>
          <w:p w14:paraId="4AE16DE6" w14:textId="77777777" w:rsidR="00025676" w:rsidRPr="00025676" w:rsidRDefault="00025676" w:rsidP="00853B3C">
            <w:pPr>
              <w:ind w:left="-103"/>
              <w:jc w:val="right"/>
              <w:rPr>
                <w:rFonts w:ascii="Arial" w:hAnsi="Arial" w:cs="Arial"/>
                <w:sz w:val="16"/>
                <w:szCs w:val="16"/>
              </w:rPr>
            </w:pPr>
            <w:r w:rsidRPr="00025676">
              <w:rPr>
                <w:rFonts w:ascii="Arial" w:hAnsi="Arial" w:cs="Arial"/>
                <w:sz w:val="16"/>
                <w:szCs w:val="16"/>
              </w:rPr>
              <w:t xml:space="preserve">261   </w:t>
            </w:r>
          </w:p>
        </w:tc>
        <w:tc>
          <w:tcPr>
            <w:tcW w:w="1985" w:type="dxa"/>
            <w:tcBorders>
              <w:top w:val="nil"/>
              <w:left w:val="nil"/>
              <w:bottom w:val="nil"/>
              <w:right w:val="nil"/>
            </w:tcBorders>
            <w:shd w:val="clear" w:color="auto" w:fill="auto"/>
            <w:vAlign w:val="center"/>
          </w:tcPr>
          <w:p w14:paraId="4541DFE7" w14:textId="77777777" w:rsidR="00025676" w:rsidRPr="00025676" w:rsidRDefault="00025676" w:rsidP="00853B3C">
            <w:pPr>
              <w:ind w:left="-103"/>
              <w:jc w:val="right"/>
              <w:rPr>
                <w:rFonts w:ascii="Arial" w:hAnsi="Arial" w:cs="Arial"/>
                <w:sz w:val="16"/>
                <w:szCs w:val="18"/>
              </w:rPr>
            </w:pPr>
            <w:r w:rsidRPr="00025676">
              <w:rPr>
                <w:rFonts w:ascii="Arial" w:hAnsi="Arial" w:cs="Arial"/>
                <w:sz w:val="16"/>
                <w:szCs w:val="18"/>
              </w:rPr>
              <w:t>-</w:t>
            </w:r>
          </w:p>
        </w:tc>
      </w:tr>
      <w:tr w:rsidR="00025676" w:rsidRPr="00025676" w14:paraId="413D899B" w14:textId="77777777" w:rsidTr="00853B3C">
        <w:trPr>
          <w:trHeight w:val="113"/>
        </w:trPr>
        <w:tc>
          <w:tcPr>
            <w:tcW w:w="5529" w:type="dxa"/>
            <w:tcBorders>
              <w:left w:val="nil"/>
              <w:bottom w:val="nil"/>
              <w:right w:val="nil"/>
            </w:tcBorders>
            <w:shd w:val="clear" w:color="auto" w:fill="auto"/>
            <w:vAlign w:val="bottom"/>
          </w:tcPr>
          <w:p w14:paraId="6C7B3E7B" w14:textId="77777777" w:rsidR="00025676" w:rsidRPr="00025676" w:rsidRDefault="00025676" w:rsidP="00853B3C">
            <w:pPr>
              <w:ind w:left="37"/>
              <w:jc w:val="both"/>
              <w:rPr>
                <w:rFonts w:ascii="Arial" w:hAnsi="Arial" w:cs="Arial"/>
                <w:bCs/>
                <w:sz w:val="16"/>
                <w:szCs w:val="18"/>
              </w:rPr>
            </w:pPr>
            <w:r w:rsidRPr="00025676">
              <w:rPr>
                <w:rFonts w:ascii="Arial" w:hAnsi="Arial" w:cs="Arial"/>
                <w:bCs/>
                <w:sz w:val="16"/>
                <w:szCs w:val="18"/>
              </w:rPr>
              <w:t>Diğer</w:t>
            </w:r>
          </w:p>
        </w:tc>
        <w:tc>
          <w:tcPr>
            <w:tcW w:w="1984" w:type="dxa"/>
            <w:tcBorders>
              <w:left w:val="nil"/>
              <w:bottom w:val="nil"/>
              <w:right w:val="nil"/>
            </w:tcBorders>
            <w:vAlign w:val="bottom"/>
          </w:tcPr>
          <w:p w14:paraId="4F18DB2F" w14:textId="77777777" w:rsidR="00025676" w:rsidRPr="00025676" w:rsidRDefault="00025676" w:rsidP="00853B3C">
            <w:pPr>
              <w:ind w:left="-103"/>
              <w:jc w:val="right"/>
              <w:rPr>
                <w:rFonts w:ascii="Arial" w:hAnsi="Arial" w:cs="Arial"/>
                <w:sz w:val="16"/>
                <w:szCs w:val="18"/>
                <w:highlight w:val="yellow"/>
              </w:rPr>
            </w:pPr>
            <w:r w:rsidRPr="00025676">
              <w:rPr>
                <w:rFonts w:ascii="Arial" w:hAnsi="Arial" w:cs="Arial"/>
                <w:sz w:val="16"/>
                <w:szCs w:val="16"/>
              </w:rPr>
              <w:t xml:space="preserve">352   </w:t>
            </w:r>
          </w:p>
        </w:tc>
        <w:tc>
          <w:tcPr>
            <w:tcW w:w="1985" w:type="dxa"/>
            <w:tcBorders>
              <w:left w:val="nil"/>
              <w:bottom w:val="nil"/>
              <w:right w:val="nil"/>
            </w:tcBorders>
            <w:shd w:val="clear" w:color="auto" w:fill="auto"/>
            <w:vAlign w:val="center"/>
          </w:tcPr>
          <w:p w14:paraId="079D8680" w14:textId="77777777" w:rsidR="00025676" w:rsidRPr="00025676" w:rsidRDefault="00025676" w:rsidP="00853B3C">
            <w:pPr>
              <w:ind w:left="-103"/>
              <w:jc w:val="right"/>
              <w:rPr>
                <w:rFonts w:ascii="Arial" w:hAnsi="Arial" w:cs="Arial"/>
                <w:sz w:val="16"/>
                <w:szCs w:val="18"/>
              </w:rPr>
            </w:pPr>
            <w:r w:rsidRPr="00025676">
              <w:rPr>
                <w:rFonts w:ascii="Arial" w:hAnsi="Arial" w:cs="Arial"/>
                <w:sz w:val="16"/>
                <w:szCs w:val="18"/>
              </w:rPr>
              <w:t>3.618</w:t>
            </w:r>
          </w:p>
        </w:tc>
      </w:tr>
      <w:tr w:rsidR="00025676" w:rsidRPr="00025676" w14:paraId="615CED6F" w14:textId="77777777" w:rsidTr="00853B3C">
        <w:trPr>
          <w:trHeight w:val="113"/>
        </w:trPr>
        <w:tc>
          <w:tcPr>
            <w:tcW w:w="5529" w:type="dxa"/>
            <w:tcBorders>
              <w:top w:val="nil"/>
              <w:left w:val="nil"/>
              <w:bottom w:val="single" w:sz="4" w:space="0" w:color="auto"/>
              <w:right w:val="nil"/>
            </w:tcBorders>
            <w:shd w:val="clear" w:color="auto" w:fill="auto"/>
            <w:vAlign w:val="bottom"/>
          </w:tcPr>
          <w:p w14:paraId="70D4E67B" w14:textId="77777777" w:rsidR="00025676" w:rsidRPr="00025676" w:rsidRDefault="00025676" w:rsidP="00853B3C">
            <w:pPr>
              <w:ind w:left="37"/>
              <w:jc w:val="both"/>
              <w:rPr>
                <w:rFonts w:ascii="Arial" w:hAnsi="Arial" w:cs="Arial"/>
                <w:bCs/>
                <w:sz w:val="16"/>
                <w:szCs w:val="18"/>
              </w:rPr>
            </w:pPr>
          </w:p>
        </w:tc>
        <w:tc>
          <w:tcPr>
            <w:tcW w:w="1984" w:type="dxa"/>
            <w:tcBorders>
              <w:top w:val="nil"/>
              <w:left w:val="nil"/>
              <w:bottom w:val="single" w:sz="4" w:space="0" w:color="auto"/>
              <w:right w:val="nil"/>
            </w:tcBorders>
            <w:vAlign w:val="center"/>
          </w:tcPr>
          <w:p w14:paraId="329B0175" w14:textId="77777777" w:rsidR="00025676" w:rsidRPr="00025676" w:rsidRDefault="00025676" w:rsidP="00853B3C">
            <w:pPr>
              <w:ind w:left="-103"/>
              <w:jc w:val="right"/>
              <w:rPr>
                <w:rFonts w:ascii="Arial" w:hAnsi="Arial" w:cs="Arial"/>
                <w:sz w:val="16"/>
                <w:szCs w:val="18"/>
                <w:highlight w:val="yellow"/>
              </w:rPr>
            </w:pPr>
          </w:p>
        </w:tc>
        <w:tc>
          <w:tcPr>
            <w:tcW w:w="1985" w:type="dxa"/>
            <w:tcBorders>
              <w:top w:val="nil"/>
              <w:left w:val="nil"/>
              <w:bottom w:val="single" w:sz="4" w:space="0" w:color="auto"/>
              <w:right w:val="nil"/>
            </w:tcBorders>
            <w:shd w:val="clear" w:color="auto" w:fill="auto"/>
            <w:vAlign w:val="center"/>
          </w:tcPr>
          <w:p w14:paraId="7F93BA3F" w14:textId="77777777" w:rsidR="00025676" w:rsidRPr="00025676" w:rsidRDefault="00025676" w:rsidP="00853B3C">
            <w:pPr>
              <w:ind w:left="-103"/>
              <w:jc w:val="right"/>
              <w:rPr>
                <w:rFonts w:ascii="Arial" w:hAnsi="Arial" w:cs="Arial"/>
                <w:sz w:val="16"/>
                <w:szCs w:val="18"/>
              </w:rPr>
            </w:pPr>
          </w:p>
        </w:tc>
      </w:tr>
      <w:tr w:rsidR="00025676" w:rsidRPr="00025676" w14:paraId="2AE7943E" w14:textId="77777777" w:rsidTr="00853B3C">
        <w:trPr>
          <w:trHeight w:val="113"/>
        </w:trPr>
        <w:tc>
          <w:tcPr>
            <w:tcW w:w="5529" w:type="dxa"/>
            <w:tcBorders>
              <w:top w:val="single" w:sz="4" w:space="0" w:color="auto"/>
              <w:left w:val="nil"/>
              <w:bottom w:val="single" w:sz="4" w:space="0" w:color="auto"/>
              <w:right w:val="nil"/>
            </w:tcBorders>
            <w:shd w:val="clear" w:color="auto" w:fill="auto"/>
            <w:noWrap/>
            <w:vAlign w:val="bottom"/>
          </w:tcPr>
          <w:p w14:paraId="450DA08D" w14:textId="77777777" w:rsidR="00025676" w:rsidRPr="00025676" w:rsidRDefault="00025676" w:rsidP="00853B3C">
            <w:pPr>
              <w:ind w:left="37"/>
              <w:jc w:val="both"/>
              <w:rPr>
                <w:rFonts w:ascii="Arial" w:hAnsi="Arial" w:cs="Arial"/>
                <w:sz w:val="16"/>
                <w:szCs w:val="18"/>
              </w:rPr>
            </w:pPr>
            <w:r w:rsidRPr="00025676">
              <w:rPr>
                <w:rFonts w:ascii="Arial" w:hAnsi="Arial" w:cs="Arial"/>
                <w:b/>
                <w:bCs/>
                <w:sz w:val="16"/>
                <w:szCs w:val="18"/>
              </w:rPr>
              <w:t>Ertelenmiş Vergi Yükümlülüğü</w:t>
            </w:r>
          </w:p>
        </w:tc>
        <w:tc>
          <w:tcPr>
            <w:tcW w:w="1984" w:type="dxa"/>
            <w:tcBorders>
              <w:top w:val="single" w:sz="4" w:space="0" w:color="auto"/>
              <w:left w:val="nil"/>
              <w:bottom w:val="single" w:sz="4" w:space="0" w:color="auto"/>
              <w:right w:val="nil"/>
            </w:tcBorders>
            <w:vAlign w:val="center"/>
          </w:tcPr>
          <w:p w14:paraId="36D52A46" w14:textId="77777777" w:rsidR="00025676" w:rsidRPr="00025676" w:rsidRDefault="00025676" w:rsidP="00853B3C">
            <w:pPr>
              <w:ind w:left="-103"/>
              <w:jc w:val="right"/>
              <w:rPr>
                <w:rFonts w:ascii="Arial" w:hAnsi="Arial" w:cs="Arial"/>
                <w:b/>
                <w:sz w:val="16"/>
                <w:szCs w:val="18"/>
                <w:highlight w:val="yellow"/>
              </w:rPr>
            </w:pPr>
            <w:r w:rsidRPr="00025676">
              <w:rPr>
                <w:rFonts w:ascii="Arial" w:hAnsi="Arial" w:cs="Arial"/>
                <w:b/>
                <w:sz w:val="16"/>
                <w:szCs w:val="18"/>
              </w:rPr>
              <w:t xml:space="preserve">460.216   </w:t>
            </w:r>
          </w:p>
        </w:tc>
        <w:tc>
          <w:tcPr>
            <w:tcW w:w="1985" w:type="dxa"/>
            <w:tcBorders>
              <w:top w:val="single" w:sz="4" w:space="0" w:color="auto"/>
              <w:left w:val="nil"/>
              <w:bottom w:val="single" w:sz="4" w:space="0" w:color="auto"/>
              <w:right w:val="nil"/>
            </w:tcBorders>
            <w:shd w:val="clear" w:color="auto" w:fill="auto"/>
            <w:noWrap/>
            <w:vAlign w:val="center"/>
          </w:tcPr>
          <w:p w14:paraId="2AC38C3C" w14:textId="1B6BD70C" w:rsidR="00025676" w:rsidRPr="00025676" w:rsidRDefault="00025676" w:rsidP="00F77356">
            <w:pPr>
              <w:ind w:left="-103"/>
              <w:jc w:val="right"/>
              <w:rPr>
                <w:rFonts w:ascii="Arial" w:hAnsi="Arial" w:cs="Arial"/>
                <w:sz w:val="16"/>
                <w:szCs w:val="18"/>
              </w:rPr>
            </w:pPr>
            <w:r w:rsidRPr="00025676">
              <w:rPr>
                <w:rFonts w:ascii="Arial" w:hAnsi="Arial" w:cs="Arial"/>
                <w:b/>
                <w:sz w:val="16"/>
                <w:szCs w:val="18"/>
              </w:rPr>
              <w:t>9</w:t>
            </w:r>
            <w:r w:rsidR="00F77356">
              <w:rPr>
                <w:rFonts w:ascii="Arial" w:hAnsi="Arial" w:cs="Arial"/>
                <w:b/>
                <w:sz w:val="16"/>
                <w:szCs w:val="18"/>
              </w:rPr>
              <w:t>93</w:t>
            </w:r>
            <w:r w:rsidRPr="00025676">
              <w:rPr>
                <w:rFonts w:ascii="Arial" w:hAnsi="Arial" w:cs="Arial"/>
                <w:b/>
                <w:sz w:val="16"/>
                <w:szCs w:val="18"/>
              </w:rPr>
              <w:t>.</w:t>
            </w:r>
            <w:r w:rsidR="00F77356">
              <w:rPr>
                <w:rFonts w:ascii="Arial" w:hAnsi="Arial" w:cs="Arial"/>
                <w:b/>
                <w:sz w:val="16"/>
                <w:szCs w:val="18"/>
              </w:rPr>
              <w:t>115</w:t>
            </w:r>
          </w:p>
        </w:tc>
      </w:tr>
      <w:tr w:rsidR="00025676" w:rsidRPr="00025676" w14:paraId="15640C2A" w14:textId="77777777" w:rsidTr="00853B3C">
        <w:trPr>
          <w:trHeight w:val="113"/>
        </w:trPr>
        <w:tc>
          <w:tcPr>
            <w:tcW w:w="5529" w:type="dxa"/>
            <w:tcBorders>
              <w:top w:val="single" w:sz="4" w:space="0" w:color="auto"/>
              <w:left w:val="nil"/>
              <w:bottom w:val="single" w:sz="12" w:space="0" w:color="auto"/>
              <w:right w:val="nil"/>
            </w:tcBorders>
            <w:shd w:val="clear" w:color="auto" w:fill="auto"/>
            <w:vAlign w:val="bottom"/>
          </w:tcPr>
          <w:p w14:paraId="112EDC14" w14:textId="77777777" w:rsidR="00025676" w:rsidRPr="00025676" w:rsidRDefault="00025676" w:rsidP="00853B3C">
            <w:pPr>
              <w:ind w:left="37"/>
              <w:jc w:val="both"/>
              <w:rPr>
                <w:rFonts w:ascii="Arial" w:hAnsi="Arial" w:cs="Arial"/>
                <w:b/>
                <w:bCs/>
                <w:sz w:val="16"/>
                <w:szCs w:val="18"/>
              </w:rPr>
            </w:pPr>
          </w:p>
        </w:tc>
        <w:tc>
          <w:tcPr>
            <w:tcW w:w="1984" w:type="dxa"/>
            <w:tcBorders>
              <w:top w:val="single" w:sz="4" w:space="0" w:color="auto"/>
              <w:left w:val="nil"/>
              <w:bottom w:val="single" w:sz="12" w:space="0" w:color="auto"/>
              <w:right w:val="nil"/>
            </w:tcBorders>
            <w:vAlign w:val="center"/>
          </w:tcPr>
          <w:p w14:paraId="4DBD9EAA" w14:textId="77777777" w:rsidR="00025676" w:rsidRPr="00025676" w:rsidRDefault="00025676" w:rsidP="00853B3C">
            <w:pPr>
              <w:ind w:left="-103"/>
              <w:jc w:val="right"/>
              <w:rPr>
                <w:rFonts w:ascii="Arial" w:hAnsi="Arial" w:cs="Arial"/>
                <w:b/>
                <w:bCs/>
                <w:sz w:val="16"/>
                <w:szCs w:val="18"/>
                <w:highlight w:val="yellow"/>
              </w:rPr>
            </w:pPr>
          </w:p>
        </w:tc>
        <w:tc>
          <w:tcPr>
            <w:tcW w:w="1985" w:type="dxa"/>
            <w:tcBorders>
              <w:top w:val="single" w:sz="4" w:space="0" w:color="auto"/>
              <w:left w:val="nil"/>
              <w:bottom w:val="single" w:sz="12" w:space="0" w:color="auto"/>
              <w:right w:val="nil"/>
            </w:tcBorders>
            <w:shd w:val="clear" w:color="auto" w:fill="auto"/>
            <w:vAlign w:val="center"/>
          </w:tcPr>
          <w:p w14:paraId="7E7CD0D2" w14:textId="77777777" w:rsidR="00025676" w:rsidRPr="00025676" w:rsidRDefault="00025676" w:rsidP="00853B3C">
            <w:pPr>
              <w:ind w:left="-103"/>
              <w:jc w:val="right"/>
              <w:rPr>
                <w:rFonts w:ascii="Arial" w:hAnsi="Arial" w:cs="Arial"/>
                <w:b/>
                <w:bCs/>
                <w:sz w:val="16"/>
                <w:szCs w:val="18"/>
              </w:rPr>
            </w:pPr>
          </w:p>
        </w:tc>
      </w:tr>
      <w:tr w:rsidR="00025676" w:rsidRPr="00025676" w14:paraId="39F328A6" w14:textId="77777777" w:rsidTr="00853B3C">
        <w:trPr>
          <w:trHeight w:val="113"/>
        </w:trPr>
        <w:tc>
          <w:tcPr>
            <w:tcW w:w="5529" w:type="dxa"/>
            <w:tcBorders>
              <w:top w:val="single" w:sz="12" w:space="0" w:color="auto"/>
              <w:left w:val="nil"/>
              <w:bottom w:val="single" w:sz="12" w:space="0" w:color="auto"/>
              <w:right w:val="nil"/>
            </w:tcBorders>
            <w:shd w:val="clear" w:color="auto" w:fill="auto"/>
            <w:vAlign w:val="bottom"/>
          </w:tcPr>
          <w:p w14:paraId="3A33751C" w14:textId="77777777" w:rsidR="00025676" w:rsidRPr="00025676" w:rsidRDefault="00025676" w:rsidP="00853B3C">
            <w:pPr>
              <w:ind w:left="37"/>
              <w:jc w:val="both"/>
              <w:rPr>
                <w:rFonts w:ascii="Arial" w:hAnsi="Arial" w:cs="Arial"/>
                <w:b/>
                <w:bCs/>
                <w:sz w:val="16"/>
                <w:szCs w:val="18"/>
              </w:rPr>
            </w:pPr>
            <w:r w:rsidRPr="00025676">
              <w:rPr>
                <w:rFonts w:ascii="Arial" w:hAnsi="Arial" w:cs="Arial"/>
                <w:b/>
                <w:bCs/>
                <w:sz w:val="16"/>
                <w:szCs w:val="18"/>
              </w:rPr>
              <w:t>Ertelenmiş Vergi Varlığı  / (Borcu)  (Net)</w:t>
            </w:r>
          </w:p>
        </w:tc>
        <w:tc>
          <w:tcPr>
            <w:tcW w:w="1984" w:type="dxa"/>
            <w:tcBorders>
              <w:top w:val="single" w:sz="12" w:space="0" w:color="auto"/>
              <w:left w:val="nil"/>
              <w:bottom w:val="single" w:sz="12" w:space="0" w:color="auto"/>
              <w:right w:val="nil"/>
            </w:tcBorders>
            <w:vAlign w:val="center"/>
          </w:tcPr>
          <w:p w14:paraId="63208272" w14:textId="59A97FD8" w:rsidR="00025676" w:rsidRPr="00025676" w:rsidRDefault="00025676" w:rsidP="00853B3C">
            <w:pPr>
              <w:ind w:left="-103"/>
              <w:jc w:val="right"/>
              <w:rPr>
                <w:rFonts w:ascii="Arial" w:hAnsi="Arial" w:cs="Arial"/>
                <w:b/>
                <w:bCs/>
                <w:sz w:val="16"/>
                <w:szCs w:val="18"/>
                <w:highlight w:val="yellow"/>
              </w:rPr>
            </w:pPr>
            <w:r w:rsidRPr="00025676">
              <w:rPr>
                <w:rFonts w:ascii="Arial" w:hAnsi="Arial" w:cs="Arial"/>
                <w:b/>
                <w:bCs/>
                <w:sz w:val="16"/>
                <w:szCs w:val="18"/>
              </w:rPr>
              <w:t>1</w:t>
            </w:r>
            <w:r w:rsidR="00600748">
              <w:rPr>
                <w:rFonts w:ascii="Arial" w:hAnsi="Arial" w:cs="Arial"/>
                <w:b/>
                <w:bCs/>
                <w:sz w:val="16"/>
                <w:szCs w:val="18"/>
              </w:rPr>
              <w:t>.415.806</w:t>
            </w:r>
          </w:p>
        </w:tc>
        <w:tc>
          <w:tcPr>
            <w:tcW w:w="1985" w:type="dxa"/>
            <w:tcBorders>
              <w:top w:val="single" w:sz="12" w:space="0" w:color="auto"/>
              <w:left w:val="nil"/>
              <w:bottom w:val="single" w:sz="12" w:space="0" w:color="auto"/>
              <w:right w:val="nil"/>
            </w:tcBorders>
            <w:shd w:val="clear" w:color="auto" w:fill="auto"/>
            <w:vAlign w:val="center"/>
          </w:tcPr>
          <w:p w14:paraId="71392FFE" w14:textId="6E8C2C24" w:rsidR="00025676" w:rsidRPr="00025676" w:rsidRDefault="00025676" w:rsidP="00F77356">
            <w:pPr>
              <w:ind w:left="-103"/>
              <w:jc w:val="right"/>
              <w:rPr>
                <w:rFonts w:ascii="Arial" w:hAnsi="Arial" w:cs="Arial"/>
                <w:b/>
                <w:bCs/>
                <w:sz w:val="16"/>
                <w:szCs w:val="18"/>
              </w:rPr>
            </w:pPr>
            <w:r w:rsidRPr="00025676">
              <w:rPr>
                <w:rFonts w:ascii="Arial" w:hAnsi="Arial" w:cs="Arial"/>
                <w:b/>
                <w:bCs/>
                <w:sz w:val="16"/>
                <w:szCs w:val="18"/>
              </w:rPr>
              <w:t>(</w:t>
            </w:r>
            <w:r w:rsidR="00F77356">
              <w:rPr>
                <w:rFonts w:ascii="Arial" w:hAnsi="Arial" w:cs="Arial"/>
                <w:b/>
                <w:bCs/>
                <w:sz w:val="16"/>
                <w:szCs w:val="18"/>
              </w:rPr>
              <w:t>91</w:t>
            </w:r>
            <w:r w:rsidRPr="00025676">
              <w:rPr>
                <w:rFonts w:ascii="Arial" w:hAnsi="Arial" w:cs="Arial"/>
                <w:b/>
                <w:bCs/>
                <w:sz w:val="16"/>
                <w:szCs w:val="18"/>
              </w:rPr>
              <w:t>.</w:t>
            </w:r>
            <w:r w:rsidR="00F77356">
              <w:rPr>
                <w:rFonts w:ascii="Arial" w:hAnsi="Arial" w:cs="Arial"/>
                <w:b/>
                <w:bCs/>
                <w:sz w:val="16"/>
                <w:szCs w:val="18"/>
              </w:rPr>
              <w:t>099</w:t>
            </w:r>
            <w:r w:rsidRPr="00025676">
              <w:rPr>
                <w:rFonts w:ascii="Arial" w:hAnsi="Arial" w:cs="Arial"/>
                <w:b/>
                <w:bCs/>
                <w:sz w:val="16"/>
                <w:szCs w:val="18"/>
              </w:rPr>
              <w:t>)</w:t>
            </w:r>
          </w:p>
        </w:tc>
      </w:tr>
    </w:tbl>
    <w:p w14:paraId="63F5734F" w14:textId="68BA23D1" w:rsidR="009B73AB" w:rsidRPr="003B10B3" w:rsidRDefault="009B73AB" w:rsidP="001972A9">
      <w:pPr>
        <w:tabs>
          <w:tab w:val="left" w:pos="540"/>
          <w:tab w:val="left" w:pos="3828"/>
        </w:tabs>
        <w:jc w:val="both"/>
        <w:rPr>
          <w:rFonts w:ascii="Arial" w:hAnsi="Arial" w:cs="Arial"/>
          <w:b/>
          <w:sz w:val="20"/>
          <w:szCs w:val="20"/>
        </w:rPr>
      </w:pPr>
    </w:p>
    <w:p w14:paraId="5A558267" w14:textId="77777777" w:rsidR="00136C29" w:rsidRPr="003B10B3" w:rsidRDefault="00F97D21" w:rsidP="001972A9">
      <w:pPr>
        <w:tabs>
          <w:tab w:val="left" w:pos="426"/>
          <w:tab w:val="left" w:pos="3828"/>
        </w:tabs>
        <w:ind w:left="426" w:hanging="426"/>
        <w:jc w:val="both"/>
        <w:rPr>
          <w:rFonts w:ascii="Arial" w:hAnsi="Arial" w:cs="Arial"/>
          <w:b/>
          <w:color w:val="FF0000"/>
          <w:sz w:val="20"/>
          <w:szCs w:val="20"/>
        </w:rPr>
      </w:pPr>
      <w:r w:rsidRPr="003B10B3">
        <w:rPr>
          <w:rFonts w:ascii="Arial" w:hAnsi="Arial" w:cs="Arial"/>
          <w:b/>
          <w:sz w:val="20"/>
          <w:szCs w:val="20"/>
        </w:rPr>
        <w:t>1</w:t>
      </w:r>
      <w:r w:rsidR="00FF20EE" w:rsidRPr="003B10B3">
        <w:rPr>
          <w:rFonts w:ascii="Arial" w:hAnsi="Arial" w:cs="Arial"/>
          <w:b/>
          <w:sz w:val="20"/>
          <w:szCs w:val="20"/>
        </w:rPr>
        <w:t>6</w:t>
      </w:r>
      <w:r w:rsidR="00136C29" w:rsidRPr="003B10B3">
        <w:rPr>
          <w:rFonts w:ascii="Arial" w:hAnsi="Arial" w:cs="Arial"/>
          <w:b/>
          <w:sz w:val="20"/>
          <w:szCs w:val="20"/>
        </w:rPr>
        <w:t xml:space="preserve">. </w:t>
      </w:r>
      <w:r w:rsidR="00136C29" w:rsidRPr="003B10B3">
        <w:rPr>
          <w:rFonts w:ascii="Arial" w:hAnsi="Arial" w:cs="Arial"/>
          <w:b/>
          <w:sz w:val="20"/>
          <w:szCs w:val="20"/>
        </w:rPr>
        <w:tab/>
        <w:t>Satış amaçlı elde tutulan ve durdurulan faaliyetlere ilişkin duran varlıklar hakkında açıklamalar:</w:t>
      </w:r>
    </w:p>
    <w:p w14:paraId="1D78880E" w14:textId="77777777" w:rsidR="00136C29" w:rsidRPr="003B10B3" w:rsidRDefault="00136C29" w:rsidP="00155863">
      <w:pPr>
        <w:tabs>
          <w:tab w:val="left" w:pos="3828"/>
        </w:tabs>
        <w:autoSpaceDE w:val="0"/>
        <w:autoSpaceDN w:val="0"/>
        <w:adjustRightInd w:val="0"/>
        <w:ind w:left="540"/>
        <w:jc w:val="both"/>
        <w:rPr>
          <w:rFonts w:ascii="Arial" w:hAnsi="Arial" w:cs="Arial"/>
          <w:sz w:val="20"/>
          <w:szCs w:val="20"/>
        </w:rPr>
      </w:pPr>
    </w:p>
    <w:p w14:paraId="3C33CEB2" w14:textId="4CAFF4D2" w:rsidR="00067BAB" w:rsidRDefault="00750E4C" w:rsidP="00025676">
      <w:pPr>
        <w:pStyle w:val="BodyTextIndent"/>
        <w:tabs>
          <w:tab w:val="left" w:pos="3828"/>
        </w:tabs>
        <w:ind w:left="426" w:firstLine="0"/>
        <w:rPr>
          <w:rFonts w:ascii="Arial" w:hAnsi="Arial" w:cs="Arial"/>
          <w:sz w:val="20"/>
          <w:szCs w:val="20"/>
        </w:rPr>
      </w:pPr>
      <w:r w:rsidRPr="00B21109">
        <w:rPr>
          <w:rFonts w:ascii="Arial" w:hAnsi="Arial" w:cs="Arial"/>
          <w:sz w:val="20"/>
          <w:szCs w:val="20"/>
        </w:rPr>
        <w:t>3</w:t>
      </w:r>
      <w:r w:rsidR="00917596">
        <w:rPr>
          <w:rFonts w:ascii="Arial" w:hAnsi="Arial" w:cs="Arial"/>
          <w:sz w:val="20"/>
          <w:szCs w:val="20"/>
        </w:rPr>
        <w:t>1</w:t>
      </w:r>
      <w:r w:rsidR="00B1203E">
        <w:rPr>
          <w:rFonts w:ascii="Arial" w:hAnsi="Arial" w:cs="Arial"/>
          <w:sz w:val="20"/>
          <w:szCs w:val="20"/>
        </w:rPr>
        <w:t xml:space="preserve"> </w:t>
      </w:r>
      <w:r w:rsidR="00917596">
        <w:rPr>
          <w:rFonts w:ascii="Arial" w:hAnsi="Arial" w:cs="Arial"/>
          <w:sz w:val="20"/>
          <w:szCs w:val="20"/>
        </w:rPr>
        <w:t>Aralık</w:t>
      </w:r>
      <w:r w:rsidR="0007060E" w:rsidRPr="00B21109">
        <w:rPr>
          <w:rFonts w:ascii="Arial" w:hAnsi="Arial" w:cs="Arial"/>
          <w:sz w:val="20"/>
          <w:szCs w:val="20"/>
        </w:rPr>
        <w:t xml:space="preserve"> 202</w:t>
      </w:r>
      <w:r w:rsidR="00FB4DD9">
        <w:rPr>
          <w:rFonts w:ascii="Arial" w:hAnsi="Arial" w:cs="Arial"/>
          <w:sz w:val="20"/>
          <w:szCs w:val="20"/>
        </w:rPr>
        <w:t>3</w:t>
      </w:r>
      <w:r w:rsidR="0007060E" w:rsidRPr="00B21109">
        <w:rPr>
          <w:rFonts w:ascii="Arial" w:hAnsi="Arial" w:cs="Arial"/>
          <w:sz w:val="20"/>
          <w:szCs w:val="20"/>
        </w:rPr>
        <w:t xml:space="preserve"> tarihi itibarıyla satış amaçlı elde tutulan duran varlıklar </w:t>
      </w:r>
      <w:r w:rsidR="004E0E60">
        <w:rPr>
          <w:rFonts w:ascii="Arial" w:hAnsi="Arial" w:cs="Arial"/>
          <w:sz w:val="20"/>
          <w:szCs w:val="20"/>
        </w:rPr>
        <w:t>196.303</w:t>
      </w:r>
      <w:r w:rsidR="0006392C" w:rsidRPr="00B21109">
        <w:rPr>
          <w:rFonts w:ascii="Arial" w:hAnsi="Arial" w:cs="Arial"/>
          <w:sz w:val="20"/>
          <w:szCs w:val="20"/>
        </w:rPr>
        <w:t xml:space="preserve"> </w:t>
      </w:r>
      <w:r w:rsidR="0007060E" w:rsidRPr="00B21109">
        <w:rPr>
          <w:rFonts w:ascii="Arial" w:hAnsi="Arial" w:cs="Arial"/>
          <w:sz w:val="20"/>
          <w:szCs w:val="20"/>
        </w:rPr>
        <w:t>TL (31 Aralık 202</w:t>
      </w:r>
      <w:r w:rsidR="00FB4DD9">
        <w:rPr>
          <w:rFonts w:ascii="Arial" w:hAnsi="Arial" w:cs="Arial"/>
          <w:sz w:val="20"/>
          <w:szCs w:val="20"/>
        </w:rPr>
        <w:t>2</w:t>
      </w:r>
      <w:r w:rsidR="0007060E" w:rsidRPr="00B21109">
        <w:rPr>
          <w:rFonts w:ascii="Arial" w:hAnsi="Arial" w:cs="Arial"/>
          <w:sz w:val="20"/>
          <w:szCs w:val="20"/>
        </w:rPr>
        <w:t>:</w:t>
      </w:r>
      <w:r w:rsidR="00D334CE" w:rsidRPr="00B21109">
        <w:rPr>
          <w:rFonts w:ascii="Arial" w:hAnsi="Arial" w:cs="Arial"/>
          <w:sz w:val="20"/>
          <w:szCs w:val="20"/>
        </w:rPr>
        <w:t xml:space="preserve"> </w:t>
      </w:r>
      <w:r w:rsidR="00FB4DD9">
        <w:rPr>
          <w:rFonts w:ascii="Arial" w:hAnsi="Arial" w:cs="Arial"/>
          <w:sz w:val="20"/>
          <w:szCs w:val="20"/>
        </w:rPr>
        <w:t>6</w:t>
      </w:r>
      <w:r w:rsidR="00D334CE" w:rsidRPr="00B21109">
        <w:rPr>
          <w:rFonts w:ascii="Arial" w:hAnsi="Arial" w:cs="Arial"/>
          <w:sz w:val="20"/>
          <w:szCs w:val="20"/>
        </w:rPr>
        <w:t>.</w:t>
      </w:r>
      <w:r w:rsidR="00FB4DD9">
        <w:rPr>
          <w:rFonts w:ascii="Arial" w:hAnsi="Arial" w:cs="Arial"/>
          <w:sz w:val="20"/>
          <w:szCs w:val="20"/>
        </w:rPr>
        <w:t>121</w:t>
      </w:r>
      <w:r w:rsidR="00D334CE" w:rsidRPr="00B21109">
        <w:rPr>
          <w:rFonts w:ascii="Arial" w:hAnsi="Arial" w:cs="Arial"/>
          <w:sz w:val="20"/>
          <w:szCs w:val="20"/>
        </w:rPr>
        <w:t xml:space="preserve"> TL</w:t>
      </w:r>
      <w:r w:rsidR="0007060E" w:rsidRPr="00B21109">
        <w:rPr>
          <w:rFonts w:ascii="Arial" w:hAnsi="Arial" w:cs="Arial"/>
          <w:sz w:val="20"/>
          <w:szCs w:val="20"/>
        </w:rPr>
        <w:t>) tutarında gayrimenkullerden oluşmaktadır. Grup’un durdurulan faaliyetleri ve</w:t>
      </w:r>
      <w:r w:rsidR="005D7853">
        <w:rPr>
          <w:rFonts w:ascii="Arial" w:hAnsi="Arial" w:cs="Arial"/>
          <w:sz w:val="20"/>
          <w:szCs w:val="20"/>
        </w:rPr>
        <w:t xml:space="preserve"> bunlara ilişkin d</w:t>
      </w:r>
      <w:r w:rsidR="0007060E" w:rsidRPr="00B21109">
        <w:rPr>
          <w:rFonts w:ascii="Arial" w:hAnsi="Arial" w:cs="Arial"/>
          <w:sz w:val="20"/>
          <w:szCs w:val="20"/>
        </w:rPr>
        <w:t>uran varlıkları bulunmamaktadır.</w:t>
      </w:r>
    </w:p>
    <w:p w14:paraId="18F0437B" w14:textId="77777777" w:rsidR="00025676" w:rsidRPr="00025676" w:rsidRDefault="00025676" w:rsidP="00025676">
      <w:pPr>
        <w:pStyle w:val="BodyTextIndent"/>
        <w:tabs>
          <w:tab w:val="left" w:pos="3828"/>
        </w:tabs>
        <w:ind w:left="426" w:firstLine="0"/>
        <w:rPr>
          <w:rFonts w:ascii="Arial" w:hAnsi="Arial" w:cs="Arial"/>
          <w:sz w:val="20"/>
          <w:szCs w:val="20"/>
        </w:rPr>
      </w:pPr>
    </w:p>
    <w:p w14:paraId="2A8D68DE" w14:textId="77777777" w:rsidR="00136C29" w:rsidRPr="003B10B3" w:rsidRDefault="00136C29" w:rsidP="001972A9">
      <w:pPr>
        <w:pStyle w:val="ListParagraph"/>
        <w:numPr>
          <w:ilvl w:val="0"/>
          <w:numId w:val="21"/>
        </w:numPr>
        <w:tabs>
          <w:tab w:val="left" w:pos="426"/>
          <w:tab w:val="left" w:pos="3828"/>
        </w:tabs>
        <w:ind w:left="426" w:hanging="426"/>
        <w:jc w:val="both"/>
        <w:rPr>
          <w:rFonts w:ascii="Arial" w:hAnsi="Arial" w:cs="Arial"/>
          <w:b/>
          <w:sz w:val="20"/>
          <w:szCs w:val="20"/>
        </w:rPr>
      </w:pPr>
      <w:r w:rsidRPr="003B10B3">
        <w:rPr>
          <w:rFonts w:ascii="Arial" w:hAnsi="Arial" w:cs="Arial"/>
          <w:b/>
          <w:sz w:val="20"/>
          <w:szCs w:val="20"/>
        </w:rPr>
        <w:t>Diğer aktiflere ilişkin bilgiler:</w:t>
      </w:r>
    </w:p>
    <w:p w14:paraId="6D718BEE" w14:textId="2B42AB7F" w:rsidR="00590F1C" w:rsidRDefault="00D97A20" w:rsidP="00F77356">
      <w:pPr>
        <w:pStyle w:val="BodyTextIndent"/>
        <w:tabs>
          <w:tab w:val="left" w:pos="3828"/>
        </w:tabs>
        <w:ind w:left="426" w:firstLine="0"/>
        <w:rPr>
          <w:rFonts w:ascii="Arial" w:hAnsi="Arial" w:cs="Arial"/>
          <w:sz w:val="20"/>
          <w:szCs w:val="20"/>
        </w:rPr>
      </w:pPr>
      <w:r w:rsidRPr="00B21109">
        <w:rPr>
          <w:rFonts w:ascii="Arial" w:hAnsi="Arial" w:cs="Arial"/>
          <w:sz w:val="20"/>
          <w:szCs w:val="20"/>
        </w:rPr>
        <w:t xml:space="preserve">Bilanço tarihi itibarıyla, </w:t>
      </w:r>
      <w:r w:rsidR="00E11C50">
        <w:rPr>
          <w:rFonts w:ascii="Arial" w:hAnsi="Arial" w:cs="Arial"/>
          <w:sz w:val="20"/>
          <w:szCs w:val="20"/>
        </w:rPr>
        <w:t>Grup’un</w:t>
      </w:r>
      <w:r w:rsidR="00A926C7" w:rsidRPr="00B21109">
        <w:rPr>
          <w:rFonts w:ascii="Arial" w:hAnsi="Arial" w:cs="Arial"/>
          <w:sz w:val="20"/>
          <w:szCs w:val="20"/>
        </w:rPr>
        <w:t xml:space="preserve"> diğer aktifler toplamı </w:t>
      </w:r>
      <w:r w:rsidR="004E0E60">
        <w:rPr>
          <w:rFonts w:ascii="Arial" w:hAnsi="Arial" w:cs="Arial"/>
          <w:sz w:val="20"/>
          <w:szCs w:val="20"/>
        </w:rPr>
        <w:t>1</w:t>
      </w:r>
      <w:r w:rsidR="00EE74CB" w:rsidRPr="00B21109">
        <w:rPr>
          <w:rFonts w:ascii="Arial" w:hAnsi="Arial" w:cs="Arial"/>
          <w:sz w:val="20"/>
          <w:szCs w:val="20"/>
        </w:rPr>
        <w:t>.</w:t>
      </w:r>
      <w:r w:rsidR="004E0E60">
        <w:rPr>
          <w:rFonts w:ascii="Arial" w:hAnsi="Arial" w:cs="Arial"/>
          <w:sz w:val="20"/>
          <w:szCs w:val="20"/>
        </w:rPr>
        <w:t>144</w:t>
      </w:r>
      <w:r w:rsidR="00EE74CB" w:rsidRPr="00B21109">
        <w:rPr>
          <w:rFonts w:ascii="Arial" w:hAnsi="Arial" w:cs="Arial"/>
          <w:sz w:val="20"/>
          <w:szCs w:val="20"/>
        </w:rPr>
        <w:t>.</w:t>
      </w:r>
      <w:r w:rsidR="004E0E60">
        <w:rPr>
          <w:rFonts w:ascii="Arial" w:hAnsi="Arial" w:cs="Arial"/>
          <w:sz w:val="20"/>
          <w:szCs w:val="20"/>
        </w:rPr>
        <w:t>358</w:t>
      </w:r>
      <w:r w:rsidR="00B21109" w:rsidRPr="00B21109">
        <w:rPr>
          <w:rFonts w:ascii="Arial" w:hAnsi="Arial" w:cs="Arial"/>
          <w:sz w:val="20"/>
          <w:szCs w:val="20"/>
        </w:rPr>
        <w:t xml:space="preserve"> </w:t>
      </w:r>
      <w:r w:rsidRPr="00B21109">
        <w:rPr>
          <w:rFonts w:ascii="Arial" w:hAnsi="Arial" w:cs="Arial"/>
          <w:sz w:val="20"/>
          <w:szCs w:val="20"/>
        </w:rPr>
        <w:t>TL (</w:t>
      </w:r>
      <w:r w:rsidR="001972A9" w:rsidRPr="00B21109">
        <w:rPr>
          <w:rFonts w:ascii="Arial" w:hAnsi="Arial" w:cs="Arial"/>
          <w:sz w:val="20"/>
          <w:szCs w:val="20"/>
        </w:rPr>
        <w:t>31 Aralık 20</w:t>
      </w:r>
      <w:r w:rsidR="00393C0E" w:rsidRPr="00B21109">
        <w:rPr>
          <w:rFonts w:ascii="Arial" w:hAnsi="Arial" w:cs="Arial"/>
          <w:sz w:val="20"/>
          <w:szCs w:val="20"/>
        </w:rPr>
        <w:t>2</w:t>
      </w:r>
      <w:r w:rsidR="00FB4DD9">
        <w:rPr>
          <w:rFonts w:ascii="Arial" w:hAnsi="Arial" w:cs="Arial"/>
          <w:sz w:val="20"/>
          <w:szCs w:val="20"/>
        </w:rPr>
        <w:t>2</w:t>
      </w:r>
      <w:r w:rsidRPr="00B21109">
        <w:rPr>
          <w:rFonts w:ascii="Arial" w:hAnsi="Arial" w:cs="Arial"/>
          <w:sz w:val="20"/>
          <w:szCs w:val="20"/>
        </w:rPr>
        <w:t xml:space="preserve">: </w:t>
      </w:r>
      <w:r w:rsidR="00FB4DD9">
        <w:rPr>
          <w:rFonts w:ascii="Arial" w:hAnsi="Arial" w:cs="Arial"/>
          <w:sz w:val="20"/>
          <w:szCs w:val="20"/>
        </w:rPr>
        <w:t>1.265</w:t>
      </w:r>
      <w:r w:rsidR="00D334CE" w:rsidRPr="00B21109">
        <w:rPr>
          <w:rFonts w:ascii="Arial" w:hAnsi="Arial" w:cs="Arial"/>
          <w:sz w:val="20"/>
          <w:szCs w:val="20"/>
        </w:rPr>
        <w:t>.</w:t>
      </w:r>
      <w:r w:rsidR="00FB4DD9">
        <w:rPr>
          <w:rFonts w:ascii="Arial" w:hAnsi="Arial" w:cs="Arial"/>
          <w:sz w:val="20"/>
          <w:szCs w:val="20"/>
        </w:rPr>
        <w:t>175</w:t>
      </w:r>
      <w:r w:rsidR="00D334CE" w:rsidRPr="00B21109">
        <w:rPr>
          <w:rFonts w:ascii="Arial" w:hAnsi="Arial" w:cs="Arial"/>
          <w:sz w:val="20"/>
          <w:szCs w:val="20"/>
        </w:rPr>
        <w:t xml:space="preserve"> </w:t>
      </w:r>
      <w:r w:rsidRPr="00B21109">
        <w:rPr>
          <w:rFonts w:ascii="Arial" w:hAnsi="Arial" w:cs="Arial"/>
          <w:sz w:val="20"/>
          <w:szCs w:val="20"/>
        </w:rPr>
        <w:t xml:space="preserve">TL) olup, </w:t>
      </w:r>
      <w:r w:rsidR="00A72335" w:rsidRPr="00B21109">
        <w:rPr>
          <w:rFonts w:ascii="Arial" w:hAnsi="Arial" w:cs="Arial"/>
          <w:sz w:val="20"/>
          <w:szCs w:val="20"/>
        </w:rPr>
        <w:t>bilanço dışı</w:t>
      </w:r>
      <w:r w:rsidRPr="00B21109">
        <w:rPr>
          <w:rFonts w:ascii="Arial" w:hAnsi="Arial" w:cs="Arial"/>
          <w:sz w:val="20"/>
          <w:szCs w:val="20"/>
        </w:rPr>
        <w:t xml:space="preserve"> taahhütler hariç bilanço toplamının %10’unu aşmamaktadır.</w:t>
      </w:r>
    </w:p>
    <w:p w14:paraId="6DBDE420" w14:textId="2FB07A9A" w:rsidR="00136C29" w:rsidRPr="003B10B3" w:rsidRDefault="00E925B4" w:rsidP="00E917CD">
      <w:pPr>
        <w:tabs>
          <w:tab w:val="left" w:pos="3828"/>
        </w:tabs>
        <w:ind w:hanging="567"/>
        <w:jc w:val="both"/>
        <w:rPr>
          <w:rFonts w:ascii="Arial" w:hAnsi="Arial" w:cs="Arial"/>
          <w:b/>
          <w:sz w:val="20"/>
          <w:szCs w:val="20"/>
        </w:rPr>
      </w:pPr>
      <w:r w:rsidRPr="003B10B3">
        <w:rPr>
          <w:rFonts w:ascii="Arial" w:hAnsi="Arial" w:cs="Arial"/>
          <w:b/>
          <w:sz w:val="20"/>
          <w:szCs w:val="20"/>
        </w:rPr>
        <w:lastRenderedPageBreak/>
        <w:t xml:space="preserve">II. </w:t>
      </w:r>
      <w:r w:rsidRPr="003B10B3">
        <w:rPr>
          <w:rFonts w:ascii="Arial" w:hAnsi="Arial" w:cs="Arial"/>
          <w:b/>
          <w:sz w:val="20"/>
          <w:szCs w:val="20"/>
        </w:rPr>
        <w:tab/>
      </w:r>
      <w:r w:rsidR="009E5868" w:rsidRPr="003B10B3">
        <w:rPr>
          <w:rFonts w:ascii="Arial" w:hAnsi="Arial" w:cs="Arial"/>
          <w:b/>
          <w:sz w:val="20"/>
          <w:szCs w:val="20"/>
        </w:rPr>
        <w:t xml:space="preserve">Konsolide bilançonun pasif </w:t>
      </w:r>
      <w:r w:rsidR="00C111F2" w:rsidRPr="003B10B3">
        <w:rPr>
          <w:rFonts w:ascii="Arial" w:hAnsi="Arial" w:cs="Arial"/>
          <w:b/>
          <w:sz w:val="20"/>
          <w:szCs w:val="20"/>
        </w:rPr>
        <w:t>hesaplarına</w:t>
      </w:r>
      <w:r w:rsidR="00136C29" w:rsidRPr="003B10B3">
        <w:rPr>
          <w:rFonts w:ascii="Arial" w:hAnsi="Arial" w:cs="Arial"/>
          <w:b/>
          <w:sz w:val="20"/>
          <w:szCs w:val="20"/>
        </w:rPr>
        <w:t xml:space="preserve"> ilişkin açıklama ve dipnotlar: </w:t>
      </w:r>
    </w:p>
    <w:p w14:paraId="28E5A141" w14:textId="77777777" w:rsidR="00136C29" w:rsidRPr="003659E3" w:rsidRDefault="00136C29" w:rsidP="004F6BE8">
      <w:pPr>
        <w:tabs>
          <w:tab w:val="left" w:pos="540"/>
          <w:tab w:val="left" w:pos="1200"/>
          <w:tab w:val="left" w:pos="3828"/>
        </w:tabs>
        <w:ind w:left="720" w:hanging="720"/>
        <w:jc w:val="both"/>
        <w:rPr>
          <w:rFonts w:ascii="Arial" w:hAnsi="Arial" w:cs="Arial"/>
          <w:b/>
          <w:sz w:val="18"/>
          <w:szCs w:val="10"/>
        </w:rPr>
      </w:pPr>
    </w:p>
    <w:p w14:paraId="0C67F762" w14:textId="77777777" w:rsidR="00136C29" w:rsidRPr="003B10B3" w:rsidRDefault="00136C29" w:rsidP="00E917CD">
      <w:pPr>
        <w:pStyle w:val="BodyTextIndent"/>
        <w:tabs>
          <w:tab w:val="left" w:pos="540"/>
          <w:tab w:val="left" w:pos="3828"/>
        </w:tabs>
        <w:ind w:left="426" w:hanging="426"/>
        <w:rPr>
          <w:rFonts w:ascii="Arial" w:hAnsi="Arial" w:cs="Arial"/>
          <w:b/>
          <w:sz w:val="20"/>
          <w:szCs w:val="20"/>
        </w:rPr>
      </w:pPr>
      <w:r w:rsidRPr="003B10B3">
        <w:rPr>
          <w:rFonts w:ascii="Arial" w:hAnsi="Arial" w:cs="Arial"/>
          <w:b/>
          <w:sz w:val="20"/>
          <w:szCs w:val="20"/>
        </w:rPr>
        <w:t>1.</w:t>
      </w:r>
      <w:r w:rsidRPr="003B10B3">
        <w:rPr>
          <w:rFonts w:ascii="Arial" w:hAnsi="Arial" w:cs="Arial"/>
          <w:b/>
          <w:sz w:val="20"/>
          <w:szCs w:val="20"/>
        </w:rPr>
        <w:tab/>
        <w:t>Toplanan fonlara ilişkin bilgiler:</w:t>
      </w:r>
    </w:p>
    <w:p w14:paraId="0B8A29FF" w14:textId="77777777" w:rsidR="00136C29" w:rsidRPr="003659E3" w:rsidRDefault="00136C29" w:rsidP="004F6BE8">
      <w:pPr>
        <w:pStyle w:val="BodyTextIndent"/>
        <w:tabs>
          <w:tab w:val="left" w:pos="720"/>
          <w:tab w:val="left" w:pos="3828"/>
        </w:tabs>
        <w:ind w:firstLine="0"/>
        <w:rPr>
          <w:rFonts w:ascii="Arial" w:hAnsi="Arial" w:cs="Arial"/>
          <w:sz w:val="18"/>
          <w:szCs w:val="10"/>
        </w:rPr>
      </w:pPr>
    </w:p>
    <w:p w14:paraId="4E79C260" w14:textId="77777777" w:rsidR="00136C29" w:rsidRPr="003B10B3" w:rsidRDefault="00136C29" w:rsidP="00E917CD">
      <w:pPr>
        <w:pStyle w:val="BodyTextIndent"/>
        <w:numPr>
          <w:ilvl w:val="0"/>
          <w:numId w:val="7"/>
        </w:numPr>
        <w:tabs>
          <w:tab w:val="left" w:pos="709"/>
        </w:tabs>
        <w:ind w:hanging="114"/>
        <w:rPr>
          <w:rFonts w:ascii="Arial" w:hAnsi="Arial" w:cs="Arial"/>
          <w:b/>
          <w:sz w:val="20"/>
          <w:szCs w:val="20"/>
        </w:rPr>
      </w:pPr>
      <w:r w:rsidRPr="003B10B3">
        <w:rPr>
          <w:rFonts w:ascii="Arial" w:hAnsi="Arial" w:cs="Arial"/>
          <w:b/>
          <w:sz w:val="20"/>
          <w:szCs w:val="20"/>
        </w:rPr>
        <w:t xml:space="preserve">Toplanan fonların vade yapısına ilişkin bilgiler: </w:t>
      </w:r>
    </w:p>
    <w:p w14:paraId="3022B332" w14:textId="77777777" w:rsidR="00BD623B" w:rsidRPr="003B10B3" w:rsidRDefault="00BD623B" w:rsidP="004F6BE8">
      <w:pPr>
        <w:pStyle w:val="BodyTextIndent"/>
        <w:tabs>
          <w:tab w:val="left" w:pos="3828"/>
        </w:tabs>
        <w:ind w:left="540" w:firstLine="0"/>
        <w:rPr>
          <w:rFonts w:ascii="Arial" w:hAnsi="Arial" w:cs="Arial"/>
          <w:b/>
          <w:sz w:val="20"/>
          <w:szCs w:val="20"/>
        </w:rPr>
      </w:pPr>
    </w:p>
    <w:tbl>
      <w:tblPr>
        <w:tblW w:w="9639" w:type="dxa"/>
        <w:tblLayout w:type="fixed"/>
        <w:tblLook w:val="0000" w:firstRow="0" w:lastRow="0" w:firstColumn="0" w:lastColumn="0" w:noHBand="0" w:noVBand="0"/>
      </w:tblPr>
      <w:tblGrid>
        <w:gridCol w:w="3119"/>
        <w:gridCol w:w="850"/>
        <w:gridCol w:w="709"/>
        <w:gridCol w:w="709"/>
        <w:gridCol w:w="709"/>
        <w:gridCol w:w="567"/>
        <w:gridCol w:w="709"/>
        <w:gridCol w:w="567"/>
        <w:gridCol w:w="141"/>
        <w:gridCol w:w="567"/>
        <w:gridCol w:w="141"/>
        <w:gridCol w:w="710"/>
        <w:gridCol w:w="141"/>
      </w:tblGrid>
      <w:tr w:rsidR="00AE6A96" w:rsidRPr="00F24E14" w14:paraId="228342AE" w14:textId="77777777" w:rsidTr="00F24E14">
        <w:trPr>
          <w:gridAfter w:val="1"/>
          <w:wAfter w:w="141" w:type="dxa"/>
          <w:trHeight w:val="113"/>
        </w:trPr>
        <w:tc>
          <w:tcPr>
            <w:tcW w:w="3119" w:type="dxa"/>
            <w:tcBorders>
              <w:top w:val="single" w:sz="4" w:space="0" w:color="auto"/>
              <w:left w:val="nil"/>
              <w:bottom w:val="single" w:sz="4" w:space="0" w:color="auto"/>
              <w:right w:val="nil"/>
            </w:tcBorders>
            <w:shd w:val="clear" w:color="auto" w:fill="auto"/>
            <w:noWrap/>
            <w:vAlign w:val="bottom"/>
          </w:tcPr>
          <w:p w14:paraId="3E41423B" w14:textId="77777777" w:rsidR="00AE6A96" w:rsidRPr="00F24E14" w:rsidRDefault="00AE6A96" w:rsidP="004F6BE8">
            <w:pPr>
              <w:tabs>
                <w:tab w:val="left" w:pos="3828"/>
              </w:tabs>
              <w:ind w:left="-108"/>
              <w:jc w:val="both"/>
              <w:rPr>
                <w:rFonts w:ascii="Arial" w:hAnsi="Arial" w:cs="Arial"/>
                <w:b/>
                <w:sz w:val="12"/>
                <w:szCs w:val="12"/>
              </w:rPr>
            </w:pPr>
            <w:r w:rsidRPr="00F24E14">
              <w:rPr>
                <w:rFonts w:ascii="Arial" w:hAnsi="Arial" w:cs="Arial"/>
                <w:b/>
                <w:sz w:val="12"/>
                <w:szCs w:val="12"/>
              </w:rPr>
              <w:t>Cari Dönem</w:t>
            </w:r>
          </w:p>
        </w:tc>
        <w:tc>
          <w:tcPr>
            <w:tcW w:w="850" w:type="dxa"/>
            <w:tcBorders>
              <w:top w:val="single" w:sz="4" w:space="0" w:color="auto"/>
              <w:left w:val="nil"/>
              <w:bottom w:val="single" w:sz="4" w:space="0" w:color="auto"/>
              <w:right w:val="nil"/>
            </w:tcBorders>
            <w:shd w:val="clear" w:color="auto" w:fill="auto"/>
            <w:noWrap/>
            <w:vAlign w:val="bottom"/>
          </w:tcPr>
          <w:p w14:paraId="6896ACB2" w14:textId="77777777" w:rsidR="00AE6A96" w:rsidRPr="00F24E14" w:rsidRDefault="00AE6A96" w:rsidP="00155863">
            <w:pPr>
              <w:tabs>
                <w:tab w:val="left" w:pos="3828"/>
              </w:tabs>
              <w:ind w:left="-108" w:firstLine="5"/>
              <w:jc w:val="right"/>
              <w:rPr>
                <w:rFonts w:ascii="Arial" w:hAnsi="Arial" w:cs="Arial"/>
                <w:b/>
                <w:sz w:val="12"/>
                <w:szCs w:val="12"/>
              </w:rPr>
            </w:pPr>
            <w:r w:rsidRPr="00F24E14">
              <w:rPr>
                <w:rFonts w:ascii="Arial" w:hAnsi="Arial" w:cs="Arial"/>
                <w:b/>
                <w:sz w:val="12"/>
                <w:szCs w:val="12"/>
              </w:rPr>
              <w:t>Vadesiz</w:t>
            </w:r>
          </w:p>
        </w:tc>
        <w:tc>
          <w:tcPr>
            <w:tcW w:w="709" w:type="dxa"/>
            <w:tcBorders>
              <w:top w:val="single" w:sz="4" w:space="0" w:color="auto"/>
              <w:left w:val="nil"/>
              <w:bottom w:val="single" w:sz="4" w:space="0" w:color="auto"/>
              <w:right w:val="nil"/>
            </w:tcBorders>
            <w:shd w:val="clear" w:color="auto" w:fill="auto"/>
            <w:noWrap/>
            <w:vAlign w:val="bottom"/>
          </w:tcPr>
          <w:p w14:paraId="776C0BA4" w14:textId="77777777" w:rsidR="00AE6A96" w:rsidRPr="00F24E14" w:rsidRDefault="00AE6A96" w:rsidP="00155863">
            <w:pPr>
              <w:tabs>
                <w:tab w:val="left" w:pos="3828"/>
              </w:tabs>
              <w:ind w:left="-108" w:firstLine="5"/>
              <w:jc w:val="right"/>
              <w:rPr>
                <w:rFonts w:ascii="Arial" w:hAnsi="Arial" w:cs="Arial"/>
                <w:b/>
                <w:sz w:val="12"/>
                <w:szCs w:val="12"/>
              </w:rPr>
            </w:pPr>
            <w:r w:rsidRPr="00F24E14">
              <w:rPr>
                <w:rFonts w:ascii="Arial" w:hAnsi="Arial" w:cs="Arial"/>
                <w:b/>
                <w:sz w:val="12"/>
                <w:szCs w:val="12"/>
              </w:rPr>
              <w:t>1 Aya</w:t>
            </w:r>
          </w:p>
          <w:p w14:paraId="070790C3" w14:textId="77777777" w:rsidR="00AE6A96" w:rsidRPr="00F24E14" w:rsidRDefault="00AE6A96" w:rsidP="00155863">
            <w:pPr>
              <w:tabs>
                <w:tab w:val="left" w:pos="3828"/>
              </w:tabs>
              <w:ind w:left="-108" w:firstLine="5"/>
              <w:jc w:val="right"/>
              <w:rPr>
                <w:rFonts w:ascii="Arial" w:hAnsi="Arial" w:cs="Arial"/>
                <w:b/>
                <w:sz w:val="12"/>
                <w:szCs w:val="12"/>
              </w:rPr>
            </w:pPr>
            <w:r w:rsidRPr="00F24E14">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484937D2" w14:textId="77777777" w:rsidR="00AE6A96" w:rsidRPr="00F24E14" w:rsidRDefault="00AE6A96" w:rsidP="00155863">
            <w:pPr>
              <w:tabs>
                <w:tab w:val="left" w:pos="3828"/>
              </w:tabs>
              <w:ind w:left="-108" w:firstLine="5"/>
              <w:jc w:val="right"/>
              <w:rPr>
                <w:rFonts w:ascii="Arial" w:hAnsi="Arial" w:cs="Arial"/>
                <w:b/>
                <w:sz w:val="12"/>
                <w:szCs w:val="12"/>
              </w:rPr>
            </w:pPr>
            <w:r w:rsidRPr="00F24E14">
              <w:rPr>
                <w:rFonts w:ascii="Arial" w:hAnsi="Arial" w:cs="Arial"/>
                <w:b/>
                <w:sz w:val="12"/>
                <w:szCs w:val="12"/>
              </w:rPr>
              <w:t>3 Aya</w:t>
            </w:r>
          </w:p>
          <w:p w14:paraId="3BEF48DC" w14:textId="77777777" w:rsidR="00AE6A96" w:rsidRPr="00F24E14" w:rsidRDefault="00AE6A96" w:rsidP="00155863">
            <w:pPr>
              <w:tabs>
                <w:tab w:val="left" w:pos="3828"/>
              </w:tabs>
              <w:ind w:left="-108" w:firstLine="5"/>
              <w:jc w:val="right"/>
              <w:rPr>
                <w:rFonts w:ascii="Arial" w:hAnsi="Arial" w:cs="Arial"/>
                <w:b/>
                <w:sz w:val="12"/>
                <w:szCs w:val="12"/>
              </w:rPr>
            </w:pPr>
            <w:r w:rsidRPr="00F24E14">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65CAE408" w14:textId="77777777" w:rsidR="00AE6A96" w:rsidRPr="00F24E14" w:rsidRDefault="00AE6A96" w:rsidP="00155863">
            <w:pPr>
              <w:tabs>
                <w:tab w:val="left" w:pos="3828"/>
              </w:tabs>
              <w:ind w:left="-108" w:firstLine="5"/>
              <w:jc w:val="right"/>
              <w:rPr>
                <w:rFonts w:ascii="Arial" w:hAnsi="Arial" w:cs="Arial"/>
                <w:b/>
                <w:sz w:val="12"/>
                <w:szCs w:val="12"/>
              </w:rPr>
            </w:pPr>
            <w:r w:rsidRPr="00F24E14">
              <w:rPr>
                <w:rFonts w:ascii="Arial" w:hAnsi="Arial" w:cs="Arial"/>
                <w:b/>
                <w:sz w:val="12"/>
                <w:szCs w:val="12"/>
              </w:rPr>
              <w:t>6 Aya Kadar</w:t>
            </w:r>
          </w:p>
        </w:tc>
        <w:tc>
          <w:tcPr>
            <w:tcW w:w="567" w:type="dxa"/>
            <w:tcBorders>
              <w:top w:val="single" w:sz="4" w:space="0" w:color="auto"/>
              <w:left w:val="nil"/>
              <w:bottom w:val="single" w:sz="4" w:space="0" w:color="auto"/>
              <w:right w:val="nil"/>
            </w:tcBorders>
            <w:shd w:val="clear" w:color="auto" w:fill="auto"/>
            <w:noWrap/>
            <w:vAlign w:val="bottom"/>
          </w:tcPr>
          <w:p w14:paraId="339AE504" w14:textId="77777777" w:rsidR="00AE6A96" w:rsidRPr="00F24E14" w:rsidRDefault="00AE6A96" w:rsidP="00155863">
            <w:pPr>
              <w:tabs>
                <w:tab w:val="left" w:pos="3828"/>
              </w:tabs>
              <w:ind w:left="-108" w:firstLine="5"/>
              <w:jc w:val="right"/>
              <w:rPr>
                <w:rFonts w:ascii="Arial" w:hAnsi="Arial" w:cs="Arial"/>
                <w:b/>
                <w:sz w:val="12"/>
                <w:szCs w:val="12"/>
              </w:rPr>
            </w:pPr>
            <w:r w:rsidRPr="00F24E14">
              <w:rPr>
                <w:rFonts w:ascii="Arial" w:hAnsi="Arial" w:cs="Arial"/>
                <w:b/>
                <w:sz w:val="12"/>
                <w:szCs w:val="12"/>
              </w:rPr>
              <w:t>9 Aya</w:t>
            </w:r>
          </w:p>
          <w:p w14:paraId="5850A9B0" w14:textId="77777777" w:rsidR="00AE6A96" w:rsidRPr="00F24E14" w:rsidRDefault="00AE6A96" w:rsidP="00155863">
            <w:pPr>
              <w:tabs>
                <w:tab w:val="left" w:pos="3828"/>
              </w:tabs>
              <w:ind w:left="-108" w:firstLine="5"/>
              <w:jc w:val="right"/>
              <w:rPr>
                <w:rFonts w:ascii="Arial" w:hAnsi="Arial" w:cs="Arial"/>
                <w:b/>
                <w:sz w:val="12"/>
                <w:szCs w:val="12"/>
              </w:rPr>
            </w:pPr>
            <w:r w:rsidRPr="00F24E14">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298A999C" w14:textId="77777777" w:rsidR="00AE6A96" w:rsidRPr="00F24E14" w:rsidRDefault="00AE6A96" w:rsidP="00155863">
            <w:pPr>
              <w:tabs>
                <w:tab w:val="left" w:pos="3828"/>
              </w:tabs>
              <w:ind w:left="-108" w:firstLine="5"/>
              <w:jc w:val="right"/>
              <w:rPr>
                <w:rFonts w:ascii="Arial" w:hAnsi="Arial" w:cs="Arial"/>
                <w:b/>
                <w:sz w:val="12"/>
                <w:szCs w:val="12"/>
              </w:rPr>
            </w:pPr>
            <w:r w:rsidRPr="00F24E14">
              <w:rPr>
                <w:rFonts w:ascii="Arial" w:hAnsi="Arial" w:cs="Arial"/>
                <w:b/>
                <w:sz w:val="12"/>
                <w:szCs w:val="12"/>
              </w:rPr>
              <w:t>1 Yıla</w:t>
            </w:r>
          </w:p>
          <w:p w14:paraId="4533B2E3" w14:textId="77777777" w:rsidR="00AE6A96" w:rsidRPr="00F24E14" w:rsidRDefault="00AE6A96" w:rsidP="00155863">
            <w:pPr>
              <w:tabs>
                <w:tab w:val="left" w:pos="3828"/>
              </w:tabs>
              <w:ind w:left="-108" w:firstLine="5"/>
              <w:jc w:val="right"/>
              <w:rPr>
                <w:rFonts w:ascii="Arial" w:hAnsi="Arial" w:cs="Arial"/>
                <w:b/>
                <w:sz w:val="12"/>
                <w:szCs w:val="12"/>
              </w:rPr>
            </w:pPr>
            <w:r w:rsidRPr="00F24E14">
              <w:rPr>
                <w:rFonts w:ascii="Arial" w:hAnsi="Arial" w:cs="Arial"/>
                <w:b/>
                <w:sz w:val="12"/>
                <w:szCs w:val="12"/>
              </w:rPr>
              <w:t>Kadar</w:t>
            </w:r>
          </w:p>
        </w:tc>
        <w:tc>
          <w:tcPr>
            <w:tcW w:w="567" w:type="dxa"/>
            <w:tcBorders>
              <w:top w:val="single" w:sz="4" w:space="0" w:color="auto"/>
              <w:left w:val="nil"/>
              <w:bottom w:val="single" w:sz="4" w:space="0" w:color="auto"/>
              <w:right w:val="nil"/>
            </w:tcBorders>
            <w:shd w:val="clear" w:color="auto" w:fill="auto"/>
            <w:noWrap/>
            <w:vAlign w:val="bottom"/>
          </w:tcPr>
          <w:p w14:paraId="6B6297A9" w14:textId="77777777" w:rsidR="00AE6A96" w:rsidRPr="00F24E14" w:rsidRDefault="00AE6A96" w:rsidP="00155863">
            <w:pPr>
              <w:tabs>
                <w:tab w:val="left" w:pos="3828"/>
              </w:tabs>
              <w:ind w:left="-108" w:firstLine="5"/>
              <w:jc w:val="right"/>
              <w:rPr>
                <w:rFonts w:ascii="Arial" w:hAnsi="Arial" w:cs="Arial"/>
                <w:b/>
                <w:sz w:val="12"/>
                <w:szCs w:val="12"/>
              </w:rPr>
            </w:pPr>
            <w:r w:rsidRPr="00F24E14">
              <w:rPr>
                <w:rFonts w:ascii="Arial" w:hAnsi="Arial" w:cs="Arial"/>
                <w:b/>
                <w:sz w:val="12"/>
                <w:szCs w:val="12"/>
              </w:rPr>
              <w:t>1 Yıl ve</w:t>
            </w:r>
          </w:p>
          <w:p w14:paraId="40612F7F" w14:textId="77777777" w:rsidR="00AE6A96" w:rsidRPr="00F24E14" w:rsidRDefault="00AE6A96" w:rsidP="00155863">
            <w:pPr>
              <w:tabs>
                <w:tab w:val="left" w:pos="3828"/>
              </w:tabs>
              <w:ind w:left="-108" w:firstLine="5"/>
              <w:jc w:val="right"/>
              <w:rPr>
                <w:rFonts w:ascii="Arial" w:hAnsi="Arial" w:cs="Arial"/>
                <w:b/>
                <w:sz w:val="12"/>
                <w:szCs w:val="12"/>
              </w:rPr>
            </w:pPr>
            <w:r w:rsidRPr="00F24E14">
              <w:rPr>
                <w:rFonts w:ascii="Arial" w:hAnsi="Arial" w:cs="Arial"/>
                <w:b/>
                <w:sz w:val="12"/>
                <w:szCs w:val="12"/>
              </w:rPr>
              <w:t>Üstü</w:t>
            </w:r>
          </w:p>
        </w:tc>
        <w:tc>
          <w:tcPr>
            <w:tcW w:w="708" w:type="dxa"/>
            <w:gridSpan w:val="2"/>
            <w:tcBorders>
              <w:top w:val="single" w:sz="4" w:space="0" w:color="auto"/>
              <w:left w:val="nil"/>
              <w:bottom w:val="single" w:sz="4" w:space="0" w:color="auto"/>
              <w:right w:val="nil"/>
            </w:tcBorders>
            <w:vAlign w:val="bottom"/>
          </w:tcPr>
          <w:p w14:paraId="6B67F3C6" w14:textId="77777777" w:rsidR="00AE6A96" w:rsidRPr="00F24E14" w:rsidRDefault="00AE6A96" w:rsidP="00155863">
            <w:pPr>
              <w:tabs>
                <w:tab w:val="left" w:pos="3828"/>
              </w:tabs>
              <w:ind w:left="-108" w:firstLine="5"/>
              <w:jc w:val="right"/>
              <w:rPr>
                <w:rFonts w:ascii="Arial" w:eastAsia="Arial Unicode MS" w:hAnsi="Arial" w:cs="Arial"/>
                <w:b/>
                <w:sz w:val="12"/>
                <w:szCs w:val="12"/>
              </w:rPr>
            </w:pPr>
            <w:r w:rsidRPr="00F24E14">
              <w:rPr>
                <w:rFonts w:ascii="Arial" w:eastAsia="Arial Unicode MS" w:hAnsi="Arial" w:cs="Arial"/>
                <w:b/>
                <w:sz w:val="12"/>
                <w:szCs w:val="12"/>
              </w:rPr>
              <w:t>Birikimli</w:t>
            </w:r>
          </w:p>
          <w:p w14:paraId="0DFFEE91" w14:textId="77777777" w:rsidR="00AE6A96" w:rsidRPr="00F24E14" w:rsidRDefault="00AE6A96" w:rsidP="00155863">
            <w:pPr>
              <w:tabs>
                <w:tab w:val="left" w:pos="3828"/>
              </w:tabs>
              <w:ind w:left="-108" w:firstLine="5"/>
              <w:jc w:val="right"/>
              <w:rPr>
                <w:rFonts w:ascii="Arial" w:eastAsia="Arial Unicode MS" w:hAnsi="Arial" w:cs="Arial"/>
                <w:b/>
                <w:sz w:val="12"/>
                <w:szCs w:val="12"/>
              </w:rPr>
            </w:pPr>
            <w:r w:rsidRPr="00F24E14">
              <w:rPr>
                <w:rFonts w:ascii="Arial" w:eastAsia="Arial Unicode MS" w:hAnsi="Arial" w:cs="Arial"/>
                <w:b/>
                <w:sz w:val="12"/>
                <w:szCs w:val="12"/>
              </w:rPr>
              <w:t>Katılma</w:t>
            </w:r>
          </w:p>
          <w:p w14:paraId="2E6FD910" w14:textId="77777777" w:rsidR="00AE6A96" w:rsidRPr="00F24E14" w:rsidRDefault="00AE6A96" w:rsidP="00155863">
            <w:pPr>
              <w:tabs>
                <w:tab w:val="left" w:pos="3828"/>
              </w:tabs>
              <w:ind w:left="-108" w:firstLine="5"/>
              <w:jc w:val="right"/>
              <w:rPr>
                <w:rFonts w:ascii="Arial" w:hAnsi="Arial" w:cs="Arial"/>
                <w:b/>
                <w:sz w:val="12"/>
                <w:szCs w:val="12"/>
              </w:rPr>
            </w:pPr>
            <w:r w:rsidRPr="00F24E14">
              <w:rPr>
                <w:rFonts w:ascii="Arial" w:eastAsia="Arial Unicode MS" w:hAnsi="Arial" w:cs="Arial"/>
                <w:b/>
                <w:sz w:val="12"/>
                <w:szCs w:val="12"/>
              </w:rPr>
              <w:t>Hesabı</w:t>
            </w:r>
          </w:p>
        </w:tc>
        <w:tc>
          <w:tcPr>
            <w:tcW w:w="851" w:type="dxa"/>
            <w:gridSpan w:val="2"/>
            <w:tcBorders>
              <w:top w:val="single" w:sz="4" w:space="0" w:color="auto"/>
              <w:left w:val="nil"/>
              <w:bottom w:val="single" w:sz="4" w:space="0" w:color="auto"/>
              <w:right w:val="nil"/>
            </w:tcBorders>
            <w:vAlign w:val="bottom"/>
          </w:tcPr>
          <w:p w14:paraId="13E710FC" w14:textId="77777777" w:rsidR="00AE6A96" w:rsidRPr="00F24E14" w:rsidRDefault="00AE6A96" w:rsidP="00155863">
            <w:pPr>
              <w:tabs>
                <w:tab w:val="left" w:pos="3828"/>
              </w:tabs>
              <w:ind w:left="-108" w:firstLine="5"/>
              <w:jc w:val="right"/>
              <w:rPr>
                <w:rFonts w:ascii="Arial" w:hAnsi="Arial" w:cs="Arial"/>
                <w:b/>
                <w:sz w:val="12"/>
                <w:szCs w:val="12"/>
              </w:rPr>
            </w:pPr>
            <w:r w:rsidRPr="00F24E14">
              <w:rPr>
                <w:rFonts w:ascii="Arial" w:hAnsi="Arial" w:cs="Arial"/>
                <w:b/>
                <w:sz w:val="12"/>
                <w:szCs w:val="12"/>
              </w:rPr>
              <w:t>Toplam</w:t>
            </w:r>
          </w:p>
        </w:tc>
      </w:tr>
      <w:tr w:rsidR="00AE6A96" w:rsidRPr="00F24E14" w14:paraId="586196A9" w14:textId="77777777" w:rsidTr="00F24E14">
        <w:trPr>
          <w:gridAfter w:val="1"/>
          <w:wAfter w:w="141" w:type="dxa"/>
          <w:trHeight w:val="113"/>
        </w:trPr>
        <w:tc>
          <w:tcPr>
            <w:tcW w:w="3119" w:type="dxa"/>
            <w:tcBorders>
              <w:top w:val="single" w:sz="4" w:space="0" w:color="auto"/>
              <w:left w:val="nil"/>
              <w:right w:val="nil"/>
            </w:tcBorders>
            <w:shd w:val="clear" w:color="auto" w:fill="auto"/>
            <w:vAlign w:val="bottom"/>
          </w:tcPr>
          <w:p w14:paraId="20A1CA5B" w14:textId="77777777" w:rsidR="00AE6A96" w:rsidRPr="00F24E14" w:rsidRDefault="00AE6A96" w:rsidP="004F6BE8">
            <w:pPr>
              <w:tabs>
                <w:tab w:val="left" w:pos="3828"/>
              </w:tabs>
              <w:jc w:val="both"/>
              <w:rPr>
                <w:rFonts w:ascii="Arial" w:hAnsi="Arial" w:cs="Arial"/>
                <w:sz w:val="12"/>
                <w:szCs w:val="12"/>
              </w:rPr>
            </w:pPr>
          </w:p>
        </w:tc>
        <w:tc>
          <w:tcPr>
            <w:tcW w:w="850" w:type="dxa"/>
            <w:tcBorders>
              <w:top w:val="single" w:sz="4" w:space="0" w:color="auto"/>
              <w:left w:val="nil"/>
              <w:right w:val="nil"/>
            </w:tcBorders>
            <w:shd w:val="clear" w:color="auto" w:fill="auto"/>
            <w:noWrap/>
            <w:vAlign w:val="bottom"/>
          </w:tcPr>
          <w:p w14:paraId="79DCC0EC" w14:textId="77777777" w:rsidR="00AE6A96" w:rsidRPr="00F24E14"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4E222F5" w14:textId="77777777" w:rsidR="00AE6A96" w:rsidRPr="00F24E14"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1263E959" w14:textId="77777777" w:rsidR="00AE6A96" w:rsidRPr="00F24E14"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1DFBB4BB" w14:textId="77777777" w:rsidR="00AE6A96" w:rsidRPr="00F24E14" w:rsidRDefault="00AE6A96" w:rsidP="00155863">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C5122A7" w14:textId="77777777" w:rsidR="00AE6A96" w:rsidRPr="00F24E14"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FAB4DC4" w14:textId="77777777" w:rsidR="00AE6A96" w:rsidRPr="00F24E14" w:rsidRDefault="00AE6A96" w:rsidP="00155863">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9D31DA9" w14:textId="77777777" w:rsidR="00AE6A96" w:rsidRPr="00F24E14" w:rsidRDefault="00AE6A96" w:rsidP="00155863">
            <w:pPr>
              <w:tabs>
                <w:tab w:val="left" w:pos="3828"/>
              </w:tabs>
              <w:ind w:left="-108"/>
              <w:jc w:val="right"/>
              <w:rPr>
                <w:rFonts w:ascii="Arial" w:hAnsi="Arial" w:cs="Arial"/>
                <w:sz w:val="12"/>
                <w:szCs w:val="12"/>
              </w:rPr>
            </w:pPr>
          </w:p>
        </w:tc>
        <w:tc>
          <w:tcPr>
            <w:tcW w:w="708" w:type="dxa"/>
            <w:gridSpan w:val="2"/>
            <w:tcBorders>
              <w:top w:val="single" w:sz="4" w:space="0" w:color="auto"/>
              <w:left w:val="nil"/>
              <w:right w:val="nil"/>
            </w:tcBorders>
            <w:vAlign w:val="bottom"/>
          </w:tcPr>
          <w:p w14:paraId="1325C4D9" w14:textId="77777777" w:rsidR="00AE6A96" w:rsidRPr="00F24E14" w:rsidRDefault="00AE6A96" w:rsidP="00155863">
            <w:pPr>
              <w:tabs>
                <w:tab w:val="left" w:pos="3828"/>
              </w:tabs>
              <w:ind w:left="-108"/>
              <w:jc w:val="right"/>
              <w:rPr>
                <w:rFonts w:ascii="Arial" w:hAnsi="Arial" w:cs="Arial"/>
                <w:sz w:val="12"/>
                <w:szCs w:val="12"/>
              </w:rPr>
            </w:pPr>
          </w:p>
        </w:tc>
        <w:tc>
          <w:tcPr>
            <w:tcW w:w="851" w:type="dxa"/>
            <w:gridSpan w:val="2"/>
            <w:tcBorders>
              <w:top w:val="single" w:sz="4" w:space="0" w:color="auto"/>
              <w:left w:val="nil"/>
              <w:right w:val="nil"/>
            </w:tcBorders>
            <w:vAlign w:val="bottom"/>
          </w:tcPr>
          <w:p w14:paraId="2AFD7440" w14:textId="77777777" w:rsidR="00AE6A96" w:rsidRPr="00F24E14" w:rsidRDefault="00AE6A96" w:rsidP="00155863">
            <w:pPr>
              <w:tabs>
                <w:tab w:val="left" w:pos="3828"/>
              </w:tabs>
              <w:ind w:left="-108"/>
              <w:jc w:val="right"/>
              <w:rPr>
                <w:rFonts w:ascii="Arial" w:hAnsi="Arial" w:cs="Arial"/>
                <w:sz w:val="12"/>
                <w:szCs w:val="12"/>
              </w:rPr>
            </w:pPr>
          </w:p>
        </w:tc>
      </w:tr>
      <w:tr w:rsidR="004E0E60" w:rsidRPr="00F24E14" w14:paraId="1FF753FB" w14:textId="77777777" w:rsidTr="004E0E60">
        <w:trPr>
          <w:trHeight w:val="113"/>
        </w:trPr>
        <w:tc>
          <w:tcPr>
            <w:tcW w:w="3119" w:type="dxa"/>
            <w:tcBorders>
              <w:left w:val="nil"/>
              <w:bottom w:val="nil"/>
              <w:right w:val="nil"/>
            </w:tcBorders>
            <w:shd w:val="clear" w:color="auto" w:fill="auto"/>
            <w:vAlign w:val="center"/>
          </w:tcPr>
          <w:p w14:paraId="32DDC250" w14:textId="77777777" w:rsidR="004E0E60" w:rsidRPr="00F24E14" w:rsidRDefault="004E0E60" w:rsidP="004E0E60">
            <w:pPr>
              <w:pStyle w:val="Heading1"/>
              <w:numPr>
                <w:ilvl w:val="0"/>
                <w:numId w:val="0"/>
              </w:numPr>
              <w:tabs>
                <w:tab w:val="left" w:pos="3828"/>
              </w:tabs>
              <w:spacing w:before="0"/>
              <w:ind w:left="-108"/>
              <w:rPr>
                <w:rFonts w:ascii="Arial" w:eastAsia="Arial Unicode MS" w:hAnsi="Arial" w:cs="Arial"/>
                <w:sz w:val="12"/>
                <w:szCs w:val="12"/>
                <w:u w:val="none"/>
              </w:rPr>
            </w:pPr>
            <w:r w:rsidRPr="00F24E14">
              <w:rPr>
                <w:rFonts w:ascii="Arial" w:eastAsia="Arial Unicode MS" w:hAnsi="Arial" w:cs="Arial"/>
                <w:sz w:val="12"/>
                <w:szCs w:val="12"/>
                <w:u w:val="none"/>
              </w:rPr>
              <w:t>I. Özel Cari Hesabı Gerçek Kişi Ticari Olmayan-TP</w:t>
            </w:r>
          </w:p>
        </w:tc>
        <w:tc>
          <w:tcPr>
            <w:tcW w:w="850" w:type="dxa"/>
            <w:tcBorders>
              <w:left w:val="nil"/>
              <w:bottom w:val="nil"/>
              <w:right w:val="nil"/>
            </w:tcBorders>
            <w:shd w:val="clear" w:color="auto" w:fill="auto"/>
            <w:noWrap/>
            <w:vAlign w:val="center"/>
          </w:tcPr>
          <w:p w14:paraId="007446A4" w14:textId="70544695"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2.338.035</w:t>
            </w:r>
          </w:p>
        </w:tc>
        <w:tc>
          <w:tcPr>
            <w:tcW w:w="709" w:type="dxa"/>
            <w:tcBorders>
              <w:left w:val="nil"/>
              <w:bottom w:val="nil"/>
              <w:right w:val="nil"/>
            </w:tcBorders>
            <w:shd w:val="clear" w:color="auto" w:fill="auto"/>
            <w:noWrap/>
            <w:vAlign w:val="center"/>
          </w:tcPr>
          <w:p w14:paraId="07C6B150" w14:textId="59EF60A9"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709" w:type="dxa"/>
            <w:tcBorders>
              <w:left w:val="nil"/>
              <w:bottom w:val="nil"/>
              <w:right w:val="nil"/>
            </w:tcBorders>
            <w:shd w:val="clear" w:color="auto" w:fill="auto"/>
            <w:noWrap/>
            <w:vAlign w:val="center"/>
          </w:tcPr>
          <w:p w14:paraId="6C8CF239" w14:textId="1BF86B81"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709" w:type="dxa"/>
            <w:tcBorders>
              <w:left w:val="nil"/>
              <w:bottom w:val="nil"/>
              <w:right w:val="nil"/>
            </w:tcBorders>
            <w:shd w:val="clear" w:color="auto" w:fill="auto"/>
            <w:noWrap/>
            <w:vAlign w:val="center"/>
          </w:tcPr>
          <w:p w14:paraId="763567D5" w14:textId="688A8B31"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567" w:type="dxa"/>
            <w:tcBorders>
              <w:left w:val="nil"/>
              <w:bottom w:val="nil"/>
              <w:right w:val="nil"/>
            </w:tcBorders>
            <w:shd w:val="clear" w:color="auto" w:fill="auto"/>
            <w:noWrap/>
            <w:vAlign w:val="center"/>
          </w:tcPr>
          <w:p w14:paraId="79DD46FE" w14:textId="038ED099"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709" w:type="dxa"/>
            <w:tcBorders>
              <w:left w:val="nil"/>
              <w:bottom w:val="nil"/>
              <w:right w:val="nil"/>
            </w:tcBorders>
            <w:shd w:val="clear" w:color="auto" w:fill="auto"/>
            <w:noWrap/>
            <w:vAlign w:val="center"/>
          </w:tcPr>
          <w:p w14:paraId="38F97EC7" w14:textId="2C4A161B"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708" w:type="dxa"/>
            <w:gridSpan w:val="2"/>
            <w:tcBorders>
              <w:left w:val="nil"/>
              <w:bottom w:val="nil"/>
              <w:right w:val="nil"/>
            </w:tcBorders>
            <w:shd w:val="clear" w:color="auto" w:fill="auto"/>
            <w:noWrap/>
            <w:vAlign w:val="center"/>
          </w:tcPr>
          <w:p w14:paraId="56815F8C" w14:textId="50D35577"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708" w:type="dxa"/>
            <w:gridSpan w:val="2"/>
            <w:tcBorders>
              <w:left w:val="nil"/>
              <w:bottom w:val="nil"/>
              <w:right w:val="nil"/>
            </w:tcBorders>
            <w:vAlign w:val="center"/>
          </w:tcPr>
          <w:p w14:paraId="3C3B7419" w14:textId="69879817"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851" w:type="dxa"/>
            <w:gridSpan w:val="2"/>
            <w:tcBorders>
              <w:left w:val="nil"/>
              <w:bottom w:val="nil"/>
              <w:right w:val="nil"/>
            </w:tcBorders>
            <w:vAlign w:val="center"/>
          </w:tcPr>
          <w:p w14:paraId="4FE1AEAF" w14:textId="3B2CB5DF"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2.338.035</w:t>
            </w:r>
          </w:p>
        </w:tc>
      </w:tr>
      <w:tr w:rsidR="004E0E60" w:rsidRPr="00F24E14" w14:paraId="18B50350" w14:textId="77777777" w:rsidTr="004E0E60">
        <w:trPr>
          <w:trHeight w:val="113"/>
        </w:trPr>
        <w:tc>
          <w:tcPr>
            <w:tcW w:w="3119" w:type="dxa"/>
            <w:tcBorders>
              <w:top w:val="nil"/>
              <w:left w:val="nil"/>
              <w:bottom w:val="nil"/>
              <w:right w:val="nil"/>
            </w:tcBorders>
            <w:shd w:val="clear" w:color="auto" w:fill="auto"/>
            <w:vAlign w:val="bottom"/>
          </w:tcPr>
          <w:p w14:paraId="6E5D86F1" w14:textId="77777777" w:rsidR="004E0E60" w:rsidRPr="00F24E14" w:rsidRDefault="004E0E60" w:rsidP="004E0E60">
            <w:pPr>
              <w:pStyle w:val="Heading1"/>
              <w:numPr>
                <w:ilvl w:val="0"/>
                <w:numId w:val="0"/>
              </w:numPr>
              <w:tabs>
                <w:tab w:val="left" w:pos="3828"/>
              </w:tabs>
              <w:spacing w:before="0"/>
              <w:ind w:left="-108"/>
              <w:rPr>
                <w:rFonts w:ascii="Arial" w:eastAsia="Arial Unicode MS" w:hAnsi="Arial" w:cs="Arial"/>
                <w:sz w:val="12"/>
                <w:szCs w:val="12"/>
                <w:u w:val="none"/>
              </w:rPr>
            </w:pPr>
            <w:r w:rsidRPr="00F24E14">
              <w:rPr>
                <w:rFonts w:ascii="Arial" w:eastAsia="Arial Unicode MS" w:hAnsi="Arial" w:cs="Arial"/>
                <w:sz w:val="12"/>
                <w:szCs w:val="12"/>
                <w:u w:val="none"/>
              </w:rPr>
              <w:t>II. Katılma Hesapları Gerçek Kişi Ticari Olmayan-TP</w:t>
            </w:r>
          </w:p>
        </w:tc>
        <w:tc>
          <w:tcPr>
            <w:tcW w:w="850" w:type="dxa"/>
            <w:tcBorders>
              <w:top w:val="nil"/>
              <w:left w:val="nil"/>
              <w:bottom w:val="nil"/>
              <w:right w:val="nil"/>
            </w:tcBorders>
            <w:shd w:val="clear" w:color="auto" w:fill="auto"/>
            <w:noWrap/>
            <w:vAlign w:val="center"/>
          </w:tcPr>
          <w:p w14:paraId="150EC5B0" w14:textId="5848B679"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2C2A768" w14:textId="5C454930"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749.027</w:t>
            </w:r>
          </w:p>
        </w:tc>
        <w:tc>
          <w:tcPr>
            <w:tcW w:w="709" w:type="dxa"/>
            <w:tcBorders>
              <w:top w:val="nil"/>
              <w:left w:val="nil"/>
              <w:bottom w:val="nil"/>
              <w:right w:val="nil"/>
            </w:tcBorders>
            <w:shd w:val="clear" w:color="auto" w:fill="auto"/>
            <w:noWrap/>
            <w:vAlign w:val="center"/>
          </w:tcPr>
          <w:p w14:paraId="309D4302" w14:textId="7DF326F1"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17.782.740</w:t>
            </w:r>
          </w:p>
        </w:tc>
        <w:tc>
          <w:tcPr>
            <w:tcW w:w="709" w:type="dxa"/>
            <w:tcBorders>
              <w:top w:val="nil"/>
              <w:left w:val="nil"/>
              <w:bottom w:val="nil"/>
              <w:right w:val="nil"/>
            </w:tcBorders>
            <w:shd w:val="clear" w:color="auto" w:fill="auto"/>
            <w:noWrap/>
            <w:vAlign w:val="center"/>
          </w:tcPr>
          <w:p w14:paraId="1C2071E1" w14:textId="052F74EB"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4.918.468</w:t>
            </w:r>
          </w:p>
        </w:tc>
        <w:tc>
          <w:tcPr>
            <w:tcW w:w="567" w:type="dxa"/>
            <w:tcBorders>
              <w:top w:val="nil"/>
              <w:left w:val="nil"/>
              <w:bottom w:val="nil"/>
              <w:right w:val="nil"/>
            </w:tcBorders>
            <w:shd w:val="clear" w:color="auto" w:fill="auto"/>
            <w:noWrap/>
            <w:vAlign w:val="center"/>
          </w:tcPr>
          <w:p w14:paraId="23BD8986" w14:textId="4017A26B"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951A9C7" w14:textId="5F1B7DA7"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12.703.653</w:t>
            </w:r>
          </w:p>
        </w:tc>
        <w:tc>
          <w:tcPr>
            <w:tcW w:w="708" w:type="dxa"/>
            <w:gridSpan w:val="2"/>
            <w:tcBorders>
              <w:top w:val="nil"/>
              <w:left w:val="nil"/>
              <w:bottom w:val="nil"/>
              <w:right w:val="nil"/>
            </w:tcBorders>
            <w:shd w:val="clear" w:color="auto" w:fill="auto"/>
            <w:noWrap/>
            <w:vAlign w:val="center"/>
          </w:tcPr>
          <w:p w14:paraId="0CEB17CE" w14:textId="54B8729A"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874.258</w:t>
            </w:r>
          </w:p>
        </w:tc>
        <w:tc>
          <w:tcPr>
            <w:tcW w:w="708" w:type="dxa"/>
            <w:gridSpan w:val="2"/>
            <w:tcBorders>
              <w:top w:val="nil"/>
              <w:left w:val="nil"/>
              <w:bottom w:val="nil"/>
              <w:right w:val="nil"/>
            </w:tcBorders>
            <w:vAlign w:val="center"/>
          </w:tcPr>
          <w:p w14:paraId="31FCEB84" w14:textId="0B560C36"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609</w:t>
            </w:r>
          </w:p>
        </w:tc>
        <w:tc>
          <w:tcPr>
            <w:tcW w:w="851" w:type="dxa"/>
            <w:gridSpan w:val="2"/>
            <w:tcBorders>
              <w:top w:val="nil"/>
              <w:left w:val="nil"/>
              <w:bottom w:val="nil"/>
              <w:right w:val="nil"/>
            </w:tcBorders>
            <w:vAlign w:val="center"/>
          </w:tcPr>
          <w:p w14:paraId="4EE3EAD6" w14:textId="6B92B9B6"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37.028.755</w:t>
            </w:r>
          </w:p>
        </w:tc>
      </w:tr>
      <w:tr w:rsidR="004E0E60" w:rsidRPr="00F24E14" w14:paraId="67EC4079" w14:textId="77777777" w:rsidTr="004E0E60">
        <w:trPr>
          <w:trHeight w:val="113"/>
        </w:trPr>
        <w:tc>
          <w:tcPr>
            <w:tcW w:w="3119" w:type="dxa"/>
            <w:tcBorders>
              <w:top w:val="nil"/>
              <w:left w:val="nil"/>
              <w:bottom w:val="nil"/>
              <w:right w:val="nil"/>
            </w:tcBorders>
            <w:shd w:val="clear" w:color="auto" w:fill="auto"/>
            <w:vAlign w:val="center"/>
          </w:tcPr>
          <w:p w14:paraId="734CD94B" w14:textId="77777777" w:rsidR="004E0E60" w:rsidRPr="00F24E14" w:rsidRDefault="004E0E60" w:rsidP="004E0E60">
            <w:pPr>
              <w:pStyle w:val="Heading1"/>
              <w:numPr>
                <w:ilvl w:val="0"/>
                <w:numId w:val="0"/>
              </w:numPr>
              <w:tabs>
                <w:tab w:val="left" w:pos="3828"/>
              </w:tabs>
              <w:spacing w:before="0"/>
              <w:ind w:left="-108"/>
              <w:rPr>
                <w:rFonts w:ascii="Arial" w:hAnsi="Arial" w:cs="Arial"/>
                <w:sz w:val="12"/>
                <w:szCs w:val="12"/>
                <w:u w:val="none"/>
              </w:rPr>
            </w:pPr>
            <w:r w:rsidRPr="00F24E14">
              <w:rPr>
                <w:rFonts w:ascii="Arial" w:hAnsi="Arial" w:cs="Arial"/>
                <w:sz w:val="12"/>
                <w:szCs w:val="12"/>
                <w:u w:val="none"/>
              </w:rPr>
              <w:t>III. Özel Cari Hesap Diğer-TP</w:t>
            </w:r>
          </w:p>
        </w:tc>
        <w:tc>
          <w:tcPr>
            <w:tcW w:w="850" w:type="dxa"/>
            <w:tcBorders>
              <w:top w:val="nil"/>
              <w:left w:val="nil"/>
              <w:bottom w:val="nil"/>
              <w:right w:val="nil"/>
            </w:tcBorders>
            <w:shd w:val="clear" w:color="auto" w:fill="auto"/>
            <w:noWrap/>
            <w:vAlign w:val="center"/>
          </w:tcPr>
          <w:p w14:paraId="66390C27" w14:textId="42E6CA89"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8.196.320</w:t>
            </w:r>
          </w:p>
        </w:tc>
        <w:tc>
          <w:tcPr>
            <w:tcW w:w="709" w:type="dxa"/>
            <w:tcBorders>
              <w:top w:val="nil"/>
              <w:left w:val="nil"/>
              <w:bottom w:val="nil"/>
              <w:right w:val="nil"/>
            </w:tcBorders>
            <w:shd w:val="clear" w:color="auto" w:fill="auto"/>
            <w:noWrap/>
            <w:vAlign w:val="center"/>
          </w:tcPr>
          <w:p w14:paraId="35942263" w14:textId="0BFDFDF7"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EF8113A" w14:textId="11967F7E"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DB988B4" w14:textId="54CA9C31"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31BE48CB" w14:textId="7FC4CE6F"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BFB60B2" w14:textId="2808C1C3"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708" w:type="dxa"/>
            <w:gridSpan w:val="2"/>
            <w:tcBorders>
              <w:top w:val="nil"/>
              <w:left w:val="nil"/>
              <w:bottom w:val="nil"/>
              <w:right w:val="nil"/>
            </w:tcBorders>
            <w:shd w:val="clear" w:color="auto" w:fill="auto"/>
            <w:noWrap/>
            <w:vAlign w:val="center"/>
          </w:tcPr>
          <w:p w14:paraId="25B97B69" w14:textId="180E4AB6"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708" w:type="dxa"/>
            <w:gridSpan w:val="2"/>
            <w:tcBorders>
              <w:top w:val="nil"/>
              <w:left w:val="nil"/>
              <w:bottom w:val="nil"/>
              <w:right w:val="nil"/>
            </w:tcBorders>
            <w:vAlign w:val="center"/>
          </w:tcPr>
          <w:p w14:paraId="57C0309A" w14:textId="0EA9DA2F"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851" w:type="dxa"/>
            <w:gridSpan w:val="2"/>
            <w:tcBorders>
              <w:top w:val="nil"/>
              <w:left w:val="nil"/>
              <w:bottom w:val="nil"/>
              <w:right w:val="nil"/>
            </w:tcBorders>
            <w:vAlign w:val="center"/>
          </w:tcPr>
          <w:p w14:paraId="03156C66" w14:textId="72457B0F"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8.196.320</w:t>
            </w:r>
          </w:p>
        </w:tc>
      </w:tr>
      <w:tr w:rsidR="004E0E60" w:rsidRPr="00F24E14" w14:paraId="7038D420" w14:textId="77777777" w:rsidTr="004E0E60">
        <w:trPr>
          <w:trHeight w:val="113"/>
        </w:trPr>
        <w:tc>
          <w:tcPr>
            <w:tcW w:w="3119" w:type="dxa"/>
            <w:tcBorders>
              <w:top w:val="nil"/>
              <w:left w:val="nil"/>
              <w:bottom w:val="nil"/>
              <w:right w:val="nil"/>
            </w:tcBorders>
            <w:shd w:val="clear" w:color="auto" w:fill="auto"/>
            <w:vAlign w:val="center"/>
          </w:tcPr>
          <w:p w14:paraId="6D723D5F" w14:textId="77777777" w:rsidR="004E0E60" w:rsidRPr="00F24E14" w:rsidRDefault="004E0E60" w:rsidP="004E0E60">
            <w:pPr>
              <w:pStyle w:val="Heading1"/>
              <w:numPr>
                <w:ilvl w:val="0"/>
                <w:numId w:val="0"/>
              </w:numPr>
              <w:tabs>
                <w:tab w:val="left" w:pos="3828"/>
              </w:tabs>
              <w:spacing w:before="0"/>
              <w:ind w:left="256"/>
              <w:rPr>
                <w:rFonts w:ascii="Arial" w:hAnsi="Arial" w:cs="Arial"/>
                <w:b w:val="0"/>
                <w:sz w:val="12"/>
                <w:szCs w:val="12"/>
                <w:u w:val="none"/>
              </w:rPr>
            </w:pPr>
            <w:r w:rsidRPr="00F24E14">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center"/>
          </w:tcPr>
          <w:p w14:paraId="52A94711" w14:textId="7BD694E1"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461.718</w:t>
            </w:r>
          </w:p>
        </w:tc>
        <w:tc>
          <w:tcPr>
            <w:tcW w:w="709" w:type="dxa"/>
            <w:tcBorders>
              <w:top w:val="nil"/>
              <w:left w:val="nil"/>
              <w:bottom w:val="nil"/>
              <w:right w:val="nil"/>
            </w:tcBorders>
            <w:shd w:val="clear" w:color="auto" w:fill="auto"/>
            <w:noWrap/>
            <w:vAlign w:val="center"/>
          </w:tcPr>
          <w:p w14:paraId="43184432" w14:textId="7A70FC8E"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4FD1705" w14:textId="1FB0E9B3"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4C68E106" w14:textId="2C6E187A"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6E8D8495" w14:textId="21A3819A"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46244D6D" w14:textId="27575CFC"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8" w:type="dxa"/>
            <w:gridSpan w:val="2"/>
            <w:tcBorders>
              <w:top w:val="nil"/>
              <w:left w:val="nil"/>
              <w:bottom w:val="nil"/>
              <w:right w:val="nil"/>
            </w:tcBorders>
            <w:shd w:val="clear" w:color="auto" w:fill="auto"/>
            <w:noWrap/>
            <w:vAlign w:val="center"/>
          </w:tcPr>
          <w:p w14:paraId="79BB2DD4" w14:textId="0139C73A"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8" w:type="dxa"/>
            <w:gridSpan w:val="2"/>
            <w:tcBorders>
              <w:top w:val="nil"/>
              <w:left w:val="nil"/>
              <w:bottom w:val="nil"/>
              <w:right w:val="nil"/>
            </w:tcBorders>
            <w:vAlign w:val="center"/>
          </w:tcPr>
          <w:p w14:paraId="1CDA190D" w14:textId="3404D6AF"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851" w:type="dxa"/>
            <w:gridSpan w:val="2"/>
            <w:tcBorders>
              <w:top w:val="nil"/>
              <w:left w:val="nil"/>
              <w:bottom w:val="nil"/>
              <w:right w:val="nil"/>
            </w:tcBorders>
            <w:vAlign w:val="center"/>
          </w:tcPr>
          <w:p w14:paraId="75FFC516" w14:textId="56233130"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461.718</w:t>
            </w:r>
          </w:p>
        </w:tc>
      </w:tr>
      <w:tr w:rsidR="004E0E60" w:rsidRPr="00F24E14" w14:paraId="670B0CFA" w14:textId="77777777" w:rsidTr="004E0E60">
        <w:trPr>
          <w:trHeight w:val="113"/>
        </w:trPr>
        <w:tc>
          <w:tcPr>
            <w:tcW w:w="3119" w:type="dxa"/>
            <w:tcBorders>
              <w:top w:val="nil"/>
              <w:left w:val="nil"/>
              <w:bottom w:val="nil"/>
              <w:right w:val="nil"/>
            </w:tcBorders>
            <w:shd w:val="clear" w:color="auto" w:fill="auto"/>
            <w:vAlign w:val="center"/>
          </w:tcPr>
          <w:p w14:paraId="4F2EC8A2" w14:textId="77777777" w:rsidR="004E0E60" w:rsidRPr="00F24E14" w:rsidRDefault="004E0E60" w:rsidP="004E0E60">
            <w:pPr>
              <w:pStyle w:val="Heading1"/>
              <w:numPr>
                <w:ilvl w:val="0"/>
                <w:numId w:val="0"/>
              </w:numPr>
              <w:tabs>
                <w:tab w:val="left" w:pos="3828"/>
              </w:tabs>
              <w:spacing w:before="0"/>
              <w:ind w:left="256"/>
              <w:rPr>
                <w:rFonts w:ascii="Arial" w:hAnsi="Arial" w:cs="Arial"/>
                <w:b w:val="0"/>
                <w:sz w:val="12"/>
                <w:szCs w:val="12"/>
                <w:u w:val="none"/>
              </w:rPr>
            </w:pPr>
            <w:r w:rsidRPr="00F24E14">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center"/>
          </w:tcPr>
          <w:p w14:paraId="50D3D62D" w14:textId="1740086D"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7.214.942</w:t>
            </w:r>
          </w:p>
        </w:tc>
        <w:tc>
          <w:tcPr>
            <w:tcW w:w="709" w:type="dxa"/>
            <w:tcBorders>
              <w:top w:val="nil"/>
              <w:left w:val="nil"/>
              <w:bottom w:val="nil"/>
              <w:right w:val="nil"/>
            </w:tcBorders>
            <w:shd w:val="clear" w:color="auto" w:fill="auto"/>
            <w:noWrap/>
            <w:vAlign w:val="center"/>
          </w:tcPr>
          <w:p w14:paraId="69CC68B1" w14:textId="41F824E5"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61D9412A" w14:textId="56488416"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66A5D38E" w14:textId="1A6D2C3C"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02B1CCA0" w14:textId="58553DE2"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A03C806" w14:textId="392C0DFD"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8" w:type="dxa"/>
            <w:gridSpan w:val="2"/>
            <w:tcBorders>
              <w:top w:val="nil"/>
              <w:left w:val="nil"/>
              <w:bottom w:val="nil"/>
              <w:right w:val="nil"/>
            </w:tcBorders>
            <w:shd w:val="clear" w:color="auto" w:fill="auto"/>
            <w:noWrap/>
            <w:vAlign w:val="center"/>
          </w:tcPr>
          <w:p w14:paraId="7E1D8D55" w14:textId="1E2C6C6C"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8" w:type="dxa"/>
            <w:gridSpan w:val="2"/>
            <w:tcBorders>
              <w:top w:val="nil"/>
              <w:left w:val="nil"/>
              <w:bottom w:val="nil"/>
              <w:right w:val="nil"/>
            </w:tcBorders>
            <w:vAlign w:val="center"/>
          </w:tcPr>
          <w:p w14:paraId="4EC3F016" w14:textId="4F0B5B13"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851" w:type="dxa"/>
            <w:gridSpan w:val="2"/>
            <w:tcBorders>
              <w:top w:val="nil"/>
              <w:left w:val="nil"/>
              <w:bottom w:val="nil"/>
              <w:right w:val="nil"/>
            </w:tcBorders>
            <w:vAlign w:val="center"/>
          </w:tcPr>
          <w:p w14:paraId="4DDE5FB9" w14:textId="19D8996A"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7.214.942</w:t>
            </w:r>
          </w:p>
        </w:tc>
      </w:tr>
      <w:tr w:rsidR="004E0E60" w:rsidRPr="00F24E14" w14:paraId="18D1AA6F" w14:textId="77777777" w:rsidTr="004E0E60">
        <w:trPr>
          <w:trHeight w:val="113"/>
        </w:trPr>
        <w:tc>
          <w:tcPr>
            <w:tcW w:w="3119" w:type="dxa"/>
            <w:tcBorders>
              <w:top w:val="nil"/>
              <w:left w:val="nil"/>
              <w:bottom w:val="nil"/>
              <w:right w:val="nil"/>
            </w:tcBorders>
            <w:shd w:val="clear" w:color="auto" w:fill="auto"/>
            <w:vAlign w:val="center"/>
          </w:tcPr>
          <w:p w14:paraId="2DFDCBAE" w14:textId="77777777" w:rsidR="004E0E60" w:rsidRPr="00F24E14" w:rsidRDefault="004E0E60" w:rsidP="004E0E60">
            <w:pPr>
              <w:pStyle w:val="Heading1"/>
              <w:numPr>
                <w:ilvl w:val="0"/>
                <w:numId w:val="0"/>
              </w:numPr>
              <w:tabs>
                <w:tab w:val="left" w:pos="3828"/>
              </w:tabs>
              <w:spacing w:before="0"/>
              <w:ind w:left="256"/>
              <w:rPr>
                <w:rFonts w:ascii="Arial" w:hAnsi="Arial" w:cs="Arial"/>
                <w:b w:val="0"/>
                <w:sz w:val="12"/>
                <w:szCs w:val="12"/>
                <w:u w:val="none"/>
              </w:rPr>
            </w:pPr>
            <w:r w:rsidRPr="00F24E14">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center"/>
          </w:tcPr>
          <w:p w14:paraId="7C7BAB86" w14:textId="11C59F8A"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458.237</w:t>
            </w:r>
          </w:p>
        </w:tc>
        <w:tc>
          <w:tcPr>
            <w:tcW w:w="709" w:type="dxa"/>
            <w:tcBorders>
              <w:top w:val="nil"/>
              <w:left w:val="nil"/>
              <w:bottom w:val="nil"/>
              <w:right w:val="nil"/>
            </w:tcBorders>
            <w:shd w:val="clear" w:color="auto" w:fill="auto"/>
            <w:noWrap/>
            <w:vAlign w:val="center"/>
          </w:tcPr>
          <w:p w14:paraId="2F70214D" w14:textId="660F0827"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BBA56EB" w14:textId="6CCD6FCE"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6A56E4E" w14:textId="65DEC0CF"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038586C6" w14:textId="30A8472C"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49004A4" w14:textId="3AAA7D90"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8" w:type="dxa"/>
            <w:gridSpan w:val="2"/>
            <w:tcBorders>
              <w:top w:val="nil"/>
              <w:left w:val="nil"/>
              <w:bottom w:val="nil"/>
              <w:right w:val="nil"/>
            </w:tcBorders>
            <w:shd w:val="clear" w:color="auto" w:fill="auto"/>
            <w:noWrap/>
            <w:vAlign w:val="center"/>
          </w:tcPr>
          <w:p w14:paraId="140ECF96" w14:textId="41BABF9C"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8" w:type="dxa"/>
            <w:gridSpan w:val="2"/>
            <w:tcBorders>
              <w:top w:val="nil"/>
              <w:left w:val="nil"/>
              <w:bottom w:val="nil"/>
              <w:right w:val="nil"/>
            </w:tcBorders>
            <w:vAlign w:val="center"/>
          </w:tcPr>
          <w:p w14:paraId="173E7653" w14:textId="54D30D63"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851" w:type="dxa"/>
            <w:gridSpan w:val="2"/>
            <w:tcBorders>
              <w:top w:val="nil"/>
              <w:left w:val="nil"/>
              <w:bottom w:val="nil"/>
              <w:right w:val="nil"/>
            </w:tcBorders>
            <w:vAlign w:val="center"/>
          </w:tcPr>
          <w:p w14:paraId="524E16E8" w14:textId="3128AE7A"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458.237</w:t>
            </w:r>
          </w:p>
        </w:tc>
      </w:tr>
      <w:tr w:rsidR="004E0E60" w:rsidRPr="00F24E14" w14:paraId="0687D96E" w14:textId="77777777" w:rsidTr="004E0E60">
        <w:trPr>
          <w:trHeight w:val="163"/>
        </w:trPr>
        <w:tc>
          <w:tcPr>
            <w:tcW w:w="3119" w:type="dxa"/>
            <w:tcBorders>
              <w:top w:val="nil"/>
              <w:left w:val="nil"/>
              <w:bottom w:val="nil"/>
              <w:right w:val="nil"/>
            </w:tcBorders>
            <w:shd w:val="clear" w:color="auto" w:fill="auto"/>
            <w:vAlign w:val="center"/>
          </w:tcPr>
          <w:p w14:paraId="3E842A3C" w14:textId="77777777" w:rsidR="004E0E60" w:rsidRPr="00F24E14" w:rsidRDefault="004E0E60" w:rsidP="004E0E60">
            <w:pPr>
              <w:pStyle w:val="Heading1"/>
              <w:numPr>
                <w:ilvl w:val="0"/>
                <w:numId w:val="0"/>
              </w:numPr>
              <w:tabs>
                <w:tab w:val="left" w:pos="3828"/>
              </w:tabs>
              <w:spacing w:before="0"/>
              <w:ind w:left="256"/>
              <w:rPr>
                <w:rFonts w:ascii="Arial" w:hAnsi="Arial" w:cs="Arial"/>
                <w:b w:val="0"/>
                <w:sz w:val="12"/>
                <w:szCs w:val="12"/>
                <w:u w:val="none"/>
              </w:rPr>
            </w:pPr>
            <w:r w:rsidRPr="00F24E14">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center"/>
          </w:tcPr>
          <w:p w14:paraId="6F550554" w14:textId="08450987"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44.197</w:t>
            </w:r>
          </w:p>
        </w:tc>
        <w:tc>
          <w:tcPr>
            <w:tcW w:w="709" w:type="dxa"/>
            <w:tcBorders>
              <w:top w:val="nil"/>
              <w:left w:val="nil"/>
              <w:bottom w:val="nil"/>
              <w:right w:val="nil"/>
            </w:tcBorders>
            <w:shd w:val="clear" w:color="auto" w:fill="auto"/>
            <w:noWrap/>
            <w:vAlign w:val="center"/>
          </w:tcPr>
          <w:p w14:paraId="2BBA56F0" w14:textId="051C3FD0"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26A5EC90" w14:textId="5E49CE77"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46710CB4" w14:textId="3A68B303"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7A013EA9" w14:textId="1E973867"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CCDE177" w14:textId="12F0D015"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8" w:type="dxa"/>
            <w:gridSpan w:val="2"/>
            <w:tcBorders>
              <w:top w:val="nil"/>
              <w:left w:val="nil"/>
              <w:bottom w:val="nil"/>
              <w:right w:val="nil"/>
            </w:tcBorders>
            <w:shd w:val="clear" w:color="auto" w:fill="auto"/>
            <w:noWrap/>
            <w:vAlign w:val="center"/>
          </w:tcPr>
          <w:p w14:paraId="214F66AD" w14:textId="22C02194"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8" w:type="dxa"/>
            <w:gridSpan w:val="2"/>
            <w:tcBorders>
              <w:top w:val="nil"/>
              <w:left w:val="nil"/>
              <w:bottom w:val="nil"/>
              <w:right w:val="nil"/>
            </w:tcBorders>
            <w:vAlign w:val="center"/>
          </w:tcPr>
          <w:p w14:paraId="7E22C985" w14:textId="65BA928B"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851" w:type="dxa"/>
            <w:gridSpan w:val="2"/>
            <w:tcBorders>
              <w:top w:val="nil"/>
              <w:left w:val="nil"/>
              <w:bottom w:val="nil"/>
              <w:right w:val="nil"/>
            </w:tcBorders>
            <w:vAlign w:val="center"/>
          </w:tcPr>
          <w:p w14:paraId="1799E8E2" w14:textId="0721EB59"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44.197</w:t>
            </w:r>
          </w:p>
        </w:tc>
      </w:tr>
      <w:tr w:rsidR="004E0E60" w:rsidRPr="00F24E14" w14:paraId="0FD6DF1C" w14:textId="77777777" w:rsidTr="004E0E60">
        <w:trPr>
          <w:trHeight w:val="113"/>
        </w:trPr>
        <w:tc>
          <w:tcPr>
            <w:tcW w:w="3119" w:type="dxa"/>
            <w:tcBorders>
              <w:top w:val="nil"/>
              <w:left w:val="nil"/>
              <w:bottom w:val="nil"/>
              <w:right w:val="nil"/>
            </w:tcBorders>
            <w:shd w:val="clear" w:color="auto" w:fill="auto"/>
            <w:vAlign w:val="center"/>
          </w:tcPr>
          <w:p w14:paraId="24AD14B3" w14:textId="77777777" w:rsidR="004E0E60" w:rsidRPr="00F24E14" w:rsidRDefault="004E0E60" w:rsidP="004E0E60">
            <w:pPr>
              <w:pStyle w:val="Heading1"/>
              <w:numPr>
                <w:ilvl w:val="0"/>
                <w:numId w:val="0"/>
              </w:numPr>
              <w:tabs>
                <w:tab w:val="left" w:pos="3828"/>
              </w:tabs>
              <w:spacing w:before="0"/>
              <w:ind w:left="256"/>
              <w:rPr>
                <w:rFonts w:ascii="Arial" w:hAnsi="Arial" w:cs="Arial"/>
                <w:b w:val="0"/>
                <w:sz w:val="12"/>
                <w:szCs w:val="12"/>
                <w:u w:val="none"/>
              </w:rPr>
            </w:pPr>
            <w:r w:rsidRPr="00F24E14">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center"/>
          </w:tcPr>
          <w:p w14:paraId="1EFFD24C" w14:textId="4D1CDC15"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17.226</w:t>
            </w:r>
          </w:p>
        </w:tc>
        <w:tc>
          <w:tcPr>
            <w:tcW w:w="709" w:type="dxa"/>
            <w:tcBorders>
              <w:top w:val="nil"/>
              <w:left w:val="nil"/>
              <w:bottom w:val="nil"/>
              <w:right w:val="nil"/>
            </w:tcBorders>
            <w:shd w:val="clear" w:color="auto" w:fill="auto"/>
            <w:noWrap/>
            <w:vAlign w:val="center"/>
          </w:tcPr>
          <w:p w14:paraId="57337B16" w14:textId="4E644630"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6D05CDC9" w14:textId="39114E7A"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2B48D36" w14:textId="57B23B92"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339A0764" w14:textId="160995D7"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71A58B3" w14:textId="34305B85"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8" w:type="dxa"/>
            <w:gridSpan w:val="2"/>
            <w:tcBorders>
              <w:top w:val="nil"/>
              <w:left w:val="nil"/>
              <w:bottom w:val="nil"/>
              <w:right w:val="nil"/>
            </w:tcBorders>
            <w:shd w:val="clear" w:color="auto" w:fill="auto"/>
            <w:noWrap/>
            <w:vAlign w:val="center"/>
          </w:tcPr>
          <w:p w14:paraId="08C9AEE9" w14:textId="66EB9E87"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8" w:type="dxa"/>
            <w:gridSpan w:val="2"/>
            <w:tcBorders>
              <w:top w:val="nil"/>
              <w:left w:val="nil"/>
              <w:bottom w:val="nil"/>
              <w:right w:val="nil"/>
            </w:tcBorders>
            <w:vAlign w:val="center"/>
          </w:tcPr>
          <w:p w14:paraId="3C47D8FE" w14:textId="06766342"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851" w:type="dxa"/>
            <w:gridSpan w:val="2"/>
            <w:tcBorders>
              <w:top w:val="nil"/>
              <w:left w:val="nil"/>
              <w:bottom w:val="nil"/>
              <w:right w:val="nil"/>
            </w:tcBorders>
            <w:vAlign w:val="center"/>
          </w:tcPr>
          <w:p w14:paraId="2B5C5287" w14:textId="21B6E19C"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17.226</w:t>
            </w:r>
          </w:p>
        </w:tc>
      </w:tr>
      <w:tr w:rsidR="004E0E60" w:rsidRPr="00F24E14" w14:paraId="466F37E6" w14:textId="77777777" w:rsidTr="004E0E60">
        <w:trPr>
          <w:trHeight w:val="113"/>
        </w:trPr>
        <w:tc>
          <w:tcPr>
            <w:tcW w:w="3119" w:type="dxa"/>
            <w:tcBorders>
              <w:top w:val="nil"/>
              <w:left w:val="nil"/>
              <w:bottom w:val="nil"/>
              <w:right w:val="nil"/>
            </w:tcBorders>
            <w:shd w:val="clear" w:color="auto" w:fill="auto"/>
            <w:vAlign w:val="center"/>
          </w:tcPr>
          <w:p w14:paraId="4139F563" w14:textId="77777777" w:rsidR="004E0E60" w:rsidRPr="00F24E14" w:rsidRDefault="004E0E60" w:rsidP="004E0E60">
            <w:pPr>
              <w:pStyle w:val="Heading1"/>
              <w:numPr>
                <w:ilvl w:val="0"/>
                <w:numId w:val="0"/>
              </w:numPr>
              <w:tabs>
                <w:tab w:val="left" w:pos="3828"/>
              </w:tabs>
              <w:spacing w:before="0"/>
              <w:ind w:left="459"/>
              <w:rPr>
                <w:rFonts w:ascii="Arial" w:hAnsi="Arial" w:cs="Arial"/>
                <w:b w:val="0"/>
                <w:sz w:val="12"/>
                <w:szCs w:val="12"/>
                <w:u w:val="none"/>
              </w:rPr>
            </w:pPr>
            <w:r w:rsidRPr="00F24E14">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center"/>
          </w:tcPr>
          <w:p w14:paraId="6787A3FD" w14:textId="322EFE8F"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59AB169F" w14:textId="24D6EF9D"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38FB951" w14:textId="453F5F12"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BC50CF4" w14:textId="479BCBD7"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218EACC8" w14:textId="5FD453BD"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9873AB6" w14:textId="028A9C50"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8" w:type="dxa"/>
            <w:gridSpan w:val="2"/>
            <w:tcBorders>
              <w:top w:val="nil"/>
              <w:left w:val="nil"/>
              <w:bottom w:val="nil"/>
              <w:right w:val="nil"/>
            </w:tcBorders>
            <w:shd w:val="clear" w:color="auto" w:fill="auto"/>
            <w:noWrap/>
            <w:vAlign w:val="center"/>
          </w:tcPr>
          <w:p w14:paraId="53E451F3" w14:textId="550BEDE0"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8" w:type="dxa"/>
            <w:gridSpan w:val="2"/>
            <w:tcBorders>
              <w:top w:val="nil"/>
              <w:left w:val="nil"/>
              <w:bottom w:val="nil"/>
              <w:right w:val="nil"/>
            </w:tcBorders>
            <w:vAlign w:val="center"/>
          </w:tcPr>
          <w:p w14:paraId="7928BE9A" w14:textId="47ED4F59"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851" w:type="dxa"/>
            <w:gridSpan w:val="2"/>
            <w:tcBorders>
              <w:top w:val="nil"/>
              <w:left w:val="nil"/>
              <w:bottom w:val="nil"/>
              <w:right w:val="nil"/>
            </w:tcBorders>
            <w:vAlign w:val="center"/>
          </w:tcPr>
          <w:p w14:paraId="2B25064B" w14:textId="7511F881"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r>
      <w:tr w:rsidR="004E0E60" w:rsidRPr="00F24E14" w14:paraId="5E9D9395" w14:textId="77777777" w:rsidTr="004E0E60">
        <w:trPr>
          <w:trHeight w:val="113"/>
        </w:trPr>
        <w:tc>
          <w:tcPr>
            <w:tcW w:w="3119" w:type="dxa"/>
            <w:tcBorders>
              <w:top w:val="nil"/>
              <w:left w:val="nil"/>
              <w:bottom w:val="nil"/>
              <w:right w:val="nil"/>
            </w:tcBorders>
            <w:shd w:val="clear" w:color="auto" w:fill="auto"/>
            <w:vAlign w:val="center"/>
          </w:tcPr>
          <w:p w14:paraId="33C0456D" w14:textId="77777777" w:rsidR="004E0E60" w:rsidRPr="00F24E14" w:rsidRDefault="004E0E60" w:rsidP="004E0E60">
            <w:pPr>
              <w:pStyle w:val="Heading1"/>
              <w:numPr>
                <w:ilvl w:val="0"/>
                <w:numId w:val="0"/>
              </w:numPr>
              <w:tabs>
                <w:tab w:val="left" w:pos="3828"/>
              </w:tabs>
              <w:spacing w:before="0"/>
              <w:ind w:left="459"/>
              <w:rPr>
                <w:rFonts w:ascii="Arial" w:hAnsi="Arial" w:cs="Arial"/>
                <w:b w:val="0"/>
                <w:sz w:val="12"/>
                <w:szCs w:val="12"/>
                <w:u w:val="none"/>
              </w:rPr>
            </w:pPr>
            <w:r w:rsidRPr="00F24E14">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center"/>
          </w:tcPr>
          <w:p w14:paraId="72343C63" w14:textId="7AE7A82D"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155</w:t>
            </w:r>
          </w:p>
        </w:tc>
        <w:tc>
          <w:tcPr>
            <w:tcW w:w="709" w:type="dxa"/>
            <w:tcBorders>
              <w:top w:val="nil"/>
              <w:left w:val="nil"/>
              <w:bottom w:val="nil"/>
              <w:right w:val="nil"/>
            </w:tcBorders>
            <w:shd w:val="clear" w:color="auto" w:fill="auto"/>
            <w:noWrap/>
            <w:vAlign w:val="center"/>
          </w:tcPr>
          <w:p w14:paraId="58FDA157" w14:textId="3DFCC5F0"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5237EB8" w14:textId="7FBD0C71"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DC112D7" w14:textId="38F42030"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42FC8C36" w14:textId="3FE9A1F9"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6D9BBFBE" w14:textId="35B4D8FC"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8" w:type="dxa"/>
            <w:gridSpan w:val="2"/>
            <w:tcBorders>
              <w:top w:val="nil"/>
              <w:left w:val="nil"/>
              <w:bottom w:val="nil"/>
              <w:right w:val="nil"/>
            </w:tcBorders>
            <w:shd w:val="clear" w:color="auto" w:fill="auto"/>
            <w:noWrap/>
            <w:vAlign w:val="center"/>
          </w:tcPr>
          <w:p w14:paraId="0B17CAD9" w14:textId="536B14D2"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8" w:type="dxa"/>
            <w:gridSpan w:val="2"/>
            <w:tcBorders>
              <w:top w:val="nil"/>
              <w:left w:val="nil"/>
              <w:bottom w:val="nil"/>
              <w:right w:val="nil"/>
            </w:tcBorders>
            <w:vAlign w:val="center"/>
          </w:tcPr>
          <w:p w14:paraId="2ACD8CD3" w14:textId="06F4C440"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851" w:type="dxa"/>
            <w:gridSpan w:val="2"/>
            <w:tcBorders>
              <w:top w:val="nil"/>
              <w:left w:val="nil"/>
              <w:bottom w:val="nil"/>
              <w:right w:val="nil"/>
            </w:tcBorders>
            <w:vAlign w:val="center"/>
          </w:tcPr>
          <w:p w14:paraId="2AA031A7" w14:textId="28E8AE31"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155</w:t>
            </w:r>
          </w:p>
        </w:tc>
      </w:tr>
      <w:tr w:rsidR="004E0E60" w:rsidRPr="00F24E14" w14:paraId="076D4EEB" w14:textId="77777777" w:rsidTr="004E0E60">
        <w:trPr>
          <w:trHeight w:val="113"/>
        </w:trPr>
        <w:tc>
          <w:tcPr>
            <w:tcW w:w="3119" w:type="dxa"/>
            <w:tcBorders>
              <w:top w:val="nil"/>
              <w:left w:val="nil"/>
              <w:bottom w:val="nil"/>
              <w:right w:val="nil"/>
            </w:tcBorders>
            <w:shd w:val="clear" w:color="auto" w:fill="auto"/>
            <w:vAlign w:val="center"/>
          </w:tcPr>
          <w:p w14:paraId="5E3392A5" w14:textId="77777777" w:rsidR="004E0E60" w:rsidRPr="00F24E14" w:rsidRDefault="004E0E60" w:rsidP="004E0E60">
            <w:pPr>
              <w:pStyle w:val="Heading1"/>
              <w:numPr>
                <w:ilvl w:val="0"/>
                <w:numId w:val="0"/>
              </w:numPr>
              <w:tabs>
                <w:tab w:val="left" w:pos="3828"/>
              </w:tabs>
              <w:spacing w:before="0"/>
              <w:ind w:left="459"/>
              <w:rPr>
                <w:rFonts w:ascii="Arial" w:hAnsi="Arial" w:cs="Arial"/>
                <w:b w:val="0"/>
                <w:sz w:val="12"/>
                <w:szCs w:val="12"/>
                <w:u w:val="none"/>
              </w:rPr>
            </w:pPr>
            <w:r w:rsidRPr="00F24E14">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center"/>
          </w:tcPr>
          <w:p w14:paraId="7B8DA3C5" w14:textId="26D9F36E"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16.964</w:t>
            </w:r>
          </w:p>
        </w:tc>
        <w:tc>
          <w:tcPr>
            <w:tcW w:w="709" w:type="dxa"/>
            <w:tcBorders>
              <w:top w:val="nil"/>
              <w:left w:val="nil"/>
              <w:bottom w:val="nil"/>
              <w:right w:val="nil"/>
            </w:tcBorders>
            <w:shd w:val="clear" w:color="auto" w:fill="auto"/>
            <w:noWrap/>
            <w:vAlign w:val="center"/>
          </w:tcPr>
          <w:p w14:paraId="03D0C8FC" w14:textId="01693628"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BBB2E4E" w14:textId="49A4BF80"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6EC6078" w14:textId="2991EE11"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453DB86E" w14:textId="27C35D47"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6BD92FD2" w14:textId="446E3BDD"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8" w:type="dxa"/>
            <w:gridSpan w:val="2"/>
            <w:tcBorders>
              <w:top w:val="nil"/>
              <w:left w:val="nil"/>
              <w:bottom w:val="nil"/>
              <w:right w:val="nil"/>
            </w:tcBorders>
            <w:shd w:val="clear" w:color="auto" w:fill="auto"/>
            <w:noWrap/>
            <w:vAlign w:val="center"/>
          </w:tcPr>
          <w:p w14:paraId="060C7FA8" w14:textId="6D097B4E"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8" w:type="dxa"/>
            <w:gridSpan w:val="2"/>
            <w:tcBorders>
              <w:top w:val="nil"/>
              <w:left w:val="nil"/>
              <w:bottom w:val="nil"/>
              <w:right w:val="nil"/>
            </w:tcBorders>
            <w:vAlign w:val="center"/>
          </w:tcPr>
          <w:p w14:paraId="288A06F5" w14:textId="7D353191"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851" w:type="dxa"/>
            <w:gridSpan w:val="2"/>
            <w:tcBorders>
              <w:top w:val="nil"/>
              <w:left w:val="nil"/>
              <w:bottom w:val="nil"/>
              <w:right w:val="nil"/>
            </w:tcBorders>
            <w:vAlign w:val="center"/>
          </w:tcPr>
          <w:p w14:paraId="52399DF3" w14:textId="3E6A5651"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16.964</w:t>
            </w:r>
          </w:p>
        </w:tc>
      </w:tr>
      <w:tr w:rsidR="004E0E60" w:rsidRPr="00F24E14" w14:paraId="21CFF24E" w14:textId="77777777" w:rsidTr="004E0E60">
        <w:trPr>
          <w:trHeight w:val="113"/>
        </w:trPr>
        <w:tc>
          <w:tcPr>
            <w:tcW w:w="3119" w:type="dxa"/>
            <w:tcBorders>
              <w:top w:val="nil"/>
              <w:left w:val="nil"/>
              <w:bottom w:val="nil"/>
              <w:right w:val="nil"/>
            </w:tcBorders>
            <w:shd w:val="clear" w:color="auto" w:fill="auto"/>
            <w:vAlign w:val="center"/>
          </w:tcPr>
          <w:p w14:paraId="07794678" w14:textId="77777777" w:rsidR="004E0E60" w:rsidRPr="00F24E14" w:rsidRDefault="004E0E60" w:rsidP="004E0E60">
            <w:pPr>
              <w:pStyle w:val="Heading1"/>
              <w:numPr>
                <w:ilvl w:val="0"/>
                <w:numId w:val="0"/>
              </w:numPr>
              <w:tabs>
                <w:tab w:val="left" w:pos="3828"/>
              </w:tabs>
              <w:spacing w:before="0"/>
              <w:ind w:left="459"/>
              <w:rPr>
                <w:rFonts w:ascii="Arial" w:hAnsi="Arial" w:cs="Arial"/>
                <w:b w:val="0"/>
                <w:sz w:val="12"/>
                <w:szCs w:val="12"/>
                <w:u w:val="none"/>
              </w:rPr>
            </w:pPr>
            <w:r w:rsidRPr="00F24E14">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center"/>
          </w:tcPr>
          <w:p w14:paraId="52912CCE" w14:textId="523399B9"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107</w:t>
            </w:r>
          </w:p>
        </w:tc>
        <w:tc>
          <w:tcPr>
            <w:tcW w:w="709" w:type="dxa"/>
            <w:tcBorders>
              <w:top w:val="nil"/>
              <w:left w:val="nil"/>
              <w:bottom w:val="nil"/>
              <w:right w:val="nil"/>
            </w:tcBorders>
            <w:shd w:val="clear" w:color="auto" w:fill="auto"/>
            <w:noWrap/>
            <w:vAlign w:val="center"/>
          </w:tcPr>
          <w:p w14:paraId="2670B20E" w14:textId="4AFBC4AA"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4C6B870C" w14:textId="25553826"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428A788" w14:textId="337A45FA"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36AFF3E2" w14:textId="1DFC708E"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72BF906" w14:textId="7BAFD4EE"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8" w:type="dxa"/>
            <w:gridSpan w:val="2"/>
            <w:tcBorders>
              <w:top w:val="nil"/>
              <w:left w:val="nil"/>
              <w:bottom w:val="nil"/>
              <w:right w:val="nil"/>
            </w:tcBorders>
            <w:shd w:val="clear" w:color="auto" w:fill="auto"/>
            <w:noWrap/>
            <w:vAlign w:val="center"/>
          </w:tcPr>
          <w:p w14:paraId="0CFD1F71" w14:textId="4BEC9529"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8" w:type="dxa"/>
            <w:gridSpan w:val="2"/>
            <w:tcBorders>
              <w:top w:val="nil"/>
              <w:left w:val="nil"/>
              <w:bottom w:val="nil"/>
              <w:right w:val="nil"/>
            </w:tcBorders>
            <w:vAlign w:val="center"/>
          </w:tcPr>
          <w:p w14:paraId="65ABF7BB" w14:textId="37623FFE"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851" w:type="dxa"/>
            <w:gridSpan w:val="2"/>
            <w:tcBorders>
              <w:top w:val="nil"/>
              <w:left w:val="nil"/>
              <w:bottom w:val="nil"/>
              <w:right w:val="nil"/>
            </w:tcBorders>
            <w:vAlign w:val="center"/>
          </w:tcPr>
          <w:p w14:paraId="114BBE4B" w14:textId="0E9F9DFB"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107</w:t>
            </w:r>
          </w:p>
        </w:tc>
      </w:tr>
      <w:tr w:rsidR="004E0E60" w:rsidRPr="00F24E14" w14:paraId="64ABD62A" w14:textId="77777777" w:rsidTr="004E0E60">
        <w:trPr>
          <w:trHeight w:val="113"/>
        </w:trPr>
        <w:tc>
          <w:tcPr>
            <w:tcW w:w="3119" w:type="dxa"/>
            <w:tcBorders>
              <w:top w:val="nil"/>
              <w:left w:val="nil"/>
              <w:bottom w:val="nil"/>
              <w:right w:val="nil"/>
            </w:tcBorders>
            <w:shd w:val="clear" w:color="auto" w:fill="auto"/>
            <w:vAlign w:val="center"/>
          </w:tcPr>
          <w:p w14:paraId="418F5082" w14:textId="77777777" w:rsidR="004E0E60" w:rsidRPr="00F24E14" w:rsidRDefault="004E0E60" w:rsidP="004E0E60">
            <w:pPr>
              <w:pStyle w:val="Heading1"/>
              <w:numPr>
                <w:ilvl w:val="0"/>
                <w:numId w:val="0"/>
              </w:numPr>
              <w:tabs>
                <w:tab w:val="left" w:pos="3828"/>
              </w:tabs>
              <w:spacing w:before="0"/>
              <w:ind w:left="459"/>
              <w:rPr>
                <w:rFonts w:ascii="Arial" w:hAnsi="Arial" w:cs="Arial"/>
                <w:b w:val="0"/>
                <w:sz w:val="12"/>
                <w:szCs w:val="12"/>
                <w:u w:val="none"/>
              </w:rPr>
            </w:pPr>
            <w:r w:rsidRPr="00F24E14">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center"/>
          </w:tcPr>
          <w:p w14:paraId="32107194" w14:textId="6AD30B31"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BE21940" w14:textId="583A0B38"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6BEF87F6" w14:textId="6E2120B3"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F3FCECB" w14:textId="2D595D6D"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2DED2746" w14:textId="41D24EDE"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E0886FC" w14:textId="778B0B42"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8" w:type="dxa"/>
            <w:gridSpan w:val="2"/>
            <w:tcBorders>
              <w:top w:val="nil"/>
              <w:left w:val="nil"/>
              <w:bottom w:val="nil"/>
              <w:right w:val="nil"/>
            </w:tcBorders>
            <w:shd w:val="clear" w:color="auto" w:fill="auto"/>
            <w:noWrap/>
            <w:vAlign w:val="center"/>
          </w:tcPr>
          <w:p w14:paraId="282F7A98" w14:textId="116A4352"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8" w:type="dxa"/>
            <w:gridSpan w:val="2"/>
            <w:tcBorders>
              <w:top w:val="nil"/>
              <w:left w:val="nil"/>
              <w:bottom w:val="nil"/>
              <w:right w:val="nil"/>
            </w:tcBorders>
            <w:vAlign w:val="center"/>
          </w:tcPr>
          <w:p w14:paraId="407ED53D" w14:textId="44D82F4C"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851" w:type="dxa"/>
            <w:gridSpan w:val="2"/>
            <w:tcBorders>
              <w:top w:val="nil"/>
              <w:left w:val="nil"/>
              <w:bottom w:val="nil"/>
              <w:right w:val="nil"/>
            </w:tcBorders>
            <w:vAlign w:val="center"/>
          </w:tcPr>
          <w:p w14:paraId="5CC74B97" w14:textId="47B762F0"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r>
      <w:tr w:rsidR="004E0E60" w:rsidRPr="00F24E14" w14:paraId="02EDFA88" w14:textId="77777777" w:rsidTr="004E0E60">
        <w:trPr>
          <w:trHeight w:val="113"/>
        </w:trPr>
        <w:tc>
          <w:tcPr>
            <w:tcW w:w="3119" w:type="dxa"/>
            <w:tcBorders>
              <w:top w:val="nil"/>
              <w:left w:val="nil"/>
              <w:bottom w:val="nil"/>
              <w:right w:val="nil"/>
            </w:tcBorders>
            <w:shd w:val="clear" w:color="auto" w:fill="auto"/>
            <w:vAlign w:val="center"/>
          </w:tcPr>
          <w:p w14:paraId="2F440232" w14:textId="77777777" w:rsidR="004E0E60" w:rsidRPr="00F24E14" w:rsidRDefault="004E0E60" w:rsidP="004E0E60">
            <w:pPr>
              <w:pStyle w:val="Heading1"/>
              <w:numPr>
                <w:ilvl w:val="0"/>
                <w:numId w:val="0"/>
              </w:numPr>
              <w:tabs>
                <w:tab w:val="left" w:pos="3828"/>
              </w:tabs>
              <w:spacing w:before="0"/>
              <w:ind w:left="-108"/>
              <w:rPr>
                <w:rFonts w:ascii="Arial" w:hAnsi="Arial" w:cs="Arial"/>
                <w:sz w:val="12"/>
                <w:szCs w:val="12"/>
                <w:u w:val="none"/>
              </w:rPr>
            </w:pPr>
            <w:r w:rsidRPr="00F24E14">
              <w:rPr>
                <w:rFonts w:ascii="Arial" w:hAnsi="Arial" w:cs="Arial"/>
                <w:sz w:val="12"/>
                <w:szCs w:val="12"/>
                <w:u w:val="none"/>
              </w:rPr>
              <w:t>IV. Katılma Hesapları-TP</w:t>
            </w:r>
          </w:p>
        </w:tc>
        <w:tc>
          <w:tcPr>
            <w:tcW w:w="850" w:type="dxa"/>
            <w:tcBorders>
              <w:top w:val="nil"/>
              <w:left w:val="nil"/>
              <w:bottom w:val="nil"/>
              <w:right w:val="nil"/>
            </w:tcBorders>
            <w:shd w:val="clear" w:color="auto" w:fill="auto"/>
            <w:noWrap/>
            <w:vAlign w:val="center"/>
          </w:tcPr>
          <w:p w14:paraId="5F14F215" w14:textId="0AF4DF6B"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197F921" w14:textId="7B477749"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34.192.645</w:t>
            </w:r>
          </w:p>
        </w:tc>
        <w:tc>
          <w:tcPr>
            <w:tcW w:w="709" w:type="dxa"/>
            <w:tcBorders>
              <w:top w:val="nil"/>
              <w:left w:val="nil"/>
              <w:bottom w:val="nil"/>
              <w:right w:val="nil"/>
            </w:tcBorders>
            <w:shd w:val="clear" w:color="auto" w:fill="auto"/>
            <w:noWrap/>
            <w:vAlign w:val="center"/>
          </w:tcPr>
          <w:p w14:paraId="7E3D373C" w14:textId="58919D05"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23.277.761</w:t>
            </w:r>
          </w:p>
        </w:tc>
        <w:tc>
          <w:tcPr>
            <w:tcW w:w="709" w:type="dxa"/>
            <w:tcBorders>
              <w:top w:val="nil"/>
              <w:left w:val="nil"/>
              <w:bottom w:val="nil"/>
              <w:right w:val="nil"/>
            </w:tcBorders>
            <w:shd w:val="clear" w:color="auto" w:fill="auto"/>
            <w:noWrap/>
            <w:vAlign w:val="center"/>
          </w:tcPr>
          <w:p w14:paraId="0D7CE73F" w14:textId="24823C41"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13.333.501</w:t>
            </w:r>
          </w:p>
        </w:tc>
        <w:tc>
          <w:tcPr>
            <w:tcW w:w="567" w:type="dxa"/>
            <w:tcBorders>
              <w:top w:val="nil"/>
              <w:left w:val="nil"/>
              <w:bottom w:val="nil"/>
              <w:right w:val="nil"/>
            </w:tcBorders>
            <w:shd w:val="clear" w:color="auto" w:fill="auto"/>
            <w:noWrap/>
            <w:vAlign w:val="center"/>
          </w:tcPr>
          <w:p w14:paraId="0BC0057A" w14:textId="5D95957D"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09EC587" w14:textId="3CA469F4"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10.509.717</w:t>
            </w:r>
          </w:p>
        </w:tc>
        <w:tc>
          <w:tcPr>
            <w:tcW w:w="708" w:type="dxa"/>
            <w:gridSpan w:val="2"/>
            <w:tcBorders>
              <w:top w:val="nil"/>
              <w:left w:val="nil"/>
              <w:bottom w:val="nil"/>
              <w:right w:val="nil"/>
            </w:tcBorders>
            <w:shd w:val="clear" w:color="auto" w:fill="auto"/>
            <w:noWrap/>
            <w:vAlign w:val="center"/>
          </w:tcPr>
          <w:p w14:paraId="460CAC53" w14:textId="26FCF846"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298.914</w:t>
            </w:r>
          </w:p>
        </w:tc>
        <w:tc>
          <w:tcPr>
            <w:tcW w:w="708" w:type="dxa"/>
            <w:gridSpan w:val="2"/>
            <w:tcBorders>
              <w:top w:val="nil"/>
              <w:left w:val="nil"/>
              <w:bottom w:val="nil"/>
              <w:right w:val="nil"/>
            </w:tcBorders>
            <w:vAlign w:val="center"/>
          </w:tcPr>
          <w:p w14:paraId="6F3BD5A6" w14:textId="4BDA394C"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851" w:type="dxa"/>
            <w:gridSpan w:val="2"/>
            <w:tcBorders>
              <w:top w:val="nil"/>
              <w:left w:val="nil"/>
              <w:bottom w:val="nil"/>
              <w:right w:val="nil"/>
            </w:tcBorders>
            <w:vAlign w:val="center"/>
          </w:tcPr>
          <w:p w14:paraId="658037EA" w14:textId="3E182F6E"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81.612.538</w:t>
            </w:r>
          </w:p>
        </w:tc>
      </w:tr>
      <w:tr w:rsidR="004E0E60" w:rsidRPr="00F24E14" w14:paraId="48E25686" w14:textId="77777777" w:rsidTr="004E0E60">
        <w:trPr>
          <w:trHeight w:val="113"/>
        </w:trPr>
        <w:tc>
          <w:tcPr>
            <w:tcW w:w="3119" w:type="dxa"/>
            <w:tcBorders>
              <w:top w:val="nil"/>
              <w:left w:val="nil"/>
              <w:bottom w:val="nil"/>
              <w:right w:val="nil"/>
            </w:tcBorders>
            <w:shd w:val="clear" w:color="auto" w:fill="auto"/>
            <w:vAlign w:val="center"/>
          </w:tcPr>
          <w:p w14:paraId="7EB0E3CE" w14:textId="77777777" w:rsidR="004E0E60" w:rsidRPr="00F24E14" w:rsidRDefault="004E0E60" w:rsidP="004E0E60">
            <w:pPr>
              <w:pStyle w:val="Heading1"/>
              <w:numPr>
                <w:ilvl w:val="0"/>
                <w:numId w:val="0"/>
              </w:numPr>
              <w:tabs>
                <w:tab w:val="left" w:pos="3828"/>
              </w:tabs>
              <w:spacing w:before="0"/>
              <w:ind w:left="252"/>
              <w:rPr>
                <w:rFonts w:ascii="Arial" w:hAnsi="Arial" w:cs="Arial"/>
                <w:b w:val="0"/>
                <w:sz w:val="12"/>
                <w:szCs w:val="12"/>
                <w:u w:val="none"/>
              </w:rPr>
            </w:pPr>
            <w:r w:rsidRPr="00F24E14">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center"/>
          </w:tcPr>
          <w:p w14:paraId="63206314" w14:textId="7E043C6A"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6C85CFCD" w14:textId="137B11BF"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23.231.103</w:t>
            </w:r>
          </w:p>
        </w:tc>
        <w:tc>
          <w:tcPr>
            <w:tcW w:w="709" w:type="dxa"/>
            <w:tcBorders>
              <w:top w:val="nil"/>
              <w:left w:val="nil"/>
              <w:bottom w:val="nil"/>
              <w:right w:val="nil"/>
            </w:tcBorders>
            <w:shd w:val="clear" w:color="auto" w:fill="auto"/>
            <w:noWrap/>
            <w:vAlign w:val="center"/>
          </w:tcPr>
          <w:p w14:paraId="6481EDFF" w14:textId="73CBD8F6"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5.697.280</w:t>
            </w:r>
          </w:p>
        </w:tc>
        <w:tc>
          <w:tcPr>
            <w:tcW w:w="709" w:type="dxa"/>
            <w:tcBorders>
              <w:top w:val="nil"/>
              <w:left w:val="nil"/>
              <w:bottom w:val="nil"/>
              <w:right w:val="nil"/>
            </w:tcBorders>
            <w:shd w:val="clear" w:color="auto" w:fill="auto"/>
            <w:noWrap/>
            <w:vAlign w:val="center"/>
          </w:tcPr>
          <w:p w14:paraId="679439A8" w14:textId="711D3B9E"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4.091.609</w:t>
            </w:r>
          </w:p>
        </w:tc>
        <w:tc>
          <w:tcPr>
            <w:tcW w:w="567" w:type="dxa"/>
            <w:tcBorders>
              <w:top w:val="nil"/>
              <w:left w:val="nil"/>
              <w:bottom w:val="nil"/>
              <w:right w:val="nil"/>
            </w:tcBorders>
            <w:shd w:val="clear" w:color="auto" w:fill="auto"/>
            <w:noWrap/>
            <w:vAlign w:val="center"/>
          </w:tcPr>
          <w:p w14:paraId="3C74E30F" w14:textId="4E62C2D6"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6B37880B" w14:textId="580C7772"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30.200</w:t>
            </w:r>
          </w:p>
        </w:tc>
        <w:tc>
          <w:tcPr>
            <w:tcW w:w="708" w:type="dxa"/>
            <w:gridSpan w:val="2"/>
            <w:tcBorders>
              <w:top w:val="nil"/>
              <w:left w:val="nil"/>
              <w:bottom w:val="nil"/>
              <w:right w:val="nil"/>
            </w:tcBorders>
            <w:shd w:val="clear" w:color="auto" w:fill="auto"/>
            <w:noWrap/>
            <w:vAlign w:val="center"/>
          </w:tcPr>
          <w:p w14:paraId="4C6B06C8" w14:textId="081A0E80"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151</w:t>
            </w:r>
          </w:p>
        </w:tc>
        <w:tc>
          <w:tcPr>
            <w:tcW w:w="708" w:type="dxa"/>
            <w:gridSpan w:val="2"/>
            <w:tcBorders>
              <w:top w:val="nil"/>
              <w:left w:val="nil"/>
              <w:bottom w:val="nil"/>
              <w:right w:val="nil"/>
            </w:tcBorders>
            <w:vAlign w:val="center"/>
          </w:tcPr>
          <w:p w14:paraId="40EFF901" w14:textId="3C81FD49"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851" w:type="dxa"/>
            <w:gridSpan w:val="2"/>
            <w:tcBorders>
              <w:top w:val="nil"/>
              <w:left w:val="nil"/>
              <w:bottom w:val="nil"/>
              <w:right w:val="nil"/>
            </w:tcBorders>
            <w:vAlign w:val="center"/>
          </w:tcPr>
          <w:p w14:paraId="513066BE" w14:textId="369C6D37"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33.050.343</w:t>
            </w:r>
          </w:p>
        </w:tc>
      </w:tr>
      <w:tr w:rsidR="004E0E60" w:rsidRPr="00F24E14" w14:paraId="7C1342C1" w14:textId="77777777" w:rsidTr="004E0E60">
        <w:trPr>
          <w:trHeight w:val="113"/>
        </w:trPr>
        <w:tc>
          <w:tcPr>
            <w:tcW w:w="3119" w:type="dxa"/>
            <w:tcBorders>
              <w:top w:val="nil"/>
              <w:left w:val="nil"/>
              <w:bottom w:val="nil"/>
              <w:right w:val="nil"/>
            </w:tcBorders>
            <w:shd w:val="clear" w:color="auto" w:fill="auto"/>
            <w:vAlign w:val="center"/>
          </w:tcPr>
          <w:p w14:paraId="2E1E21CE" w14:textId="77777777" w:rsidR="004E0E60" w:rsidRPr="00F24E14" w:rsidRDefault="004E0E60" w:rsidP="004E0E60">
            <w:pPr>
              <w:pStyle w:val="Heading1"/>
              <w:numPr>
                <w:ilvl w:val="0"/>
                <w:numId w:val="0"/>
              </w:numPr>
              <w:tabs>
                <w:tab w:val="left" w:pos="3828"/>
              </w:tabs>
              <w:spacing w:before="0"/>
              <w:ind w:left="252"/>
              <w:rPr>
                <w:rFonts w:ascii="Arial" w:hAnsi="Arial" w:cs="Arial"/>
                <w:b w:val="0"/>
                <w:sz w:val="12"/>
                <w:szCs w:val="12"/>
                <w:u w:val="none"/>
              </w:rPr>
            </w:pPr>
            <w:r w:rsidRPr="00F24E14">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center"/>
          </w:tcPr>
          <w:p w14:paraId="5503AE7B" w14:textId="44D7AAF6"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9498BF0" w14:textId="766D1738"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10.380.119</w:t>
            </w:r>
          </w:p>
        </w:tc>
        <w:tc>
          <w:tcPr>
            <w:tcW w:w="709" w:type="dxa"/>
            <w:tcBorders>
              <w:top w:val="nil"/>
              <w:left w:val="nil"/>
              <w:bottom w:val="nil"/>
              <w:right w:val="nil"/>
            </w:tcBorders>
            <w:shd w:val="clear" w:color="auto" w:fill="auto"/>
            <w:noWrap/>
            <w:vAlign w:val="center"/>
          </w:tcPr>
          <w:p w14:paraId="658A3533" w14:textId="4D4A30A4"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15.881.211</w:t>
            </w:r>
          </w:p>
        </w:tc>
        <w:tc>
          <w:tcPr>
            <w:tcW w:w="709" w:type="dxa"/>
            <w:tcBorders>
              <w:top w:val="nil"/>
              <w:left w:val="nil"/>
              <w:bottom w:val="nil"/>
              <w:right w:val="nil"/>
            </w:tcBorders>
            <w:shd w:val="clear" w:color="auto" w:fill="auto"/>
            <w:noWrap/>
            <w:vAlign w:val="center"/>
          </w:tcPr>
          <w:p w14:paraId="0227DC84" w14:textId="4ABE419A"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9.122.426</w:t>
            </w:r>
          </w:p>
        </w:tc>
        <w:tc>
          <w:tcPr>
            <w:tcW w:w="567" w:type="dxa"/>
            <w:tcBorders>
              <w:top w:val="nil"/>
              <w:left w:val="nil"/>
              <w:bottom w:val="nil"/>
              <w:right w:val="nil"/>
            </w:tcBorders>
            <w:shd w:val="clear" w:color="auto" w:fill="auto"/>
            <w:noWrap/>
            <w:vAlign w:val="center"/>
          </w:tcPr>
          <w:p w14:paraId="4E437883" w14:textId="72EED9BB"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0D731B27" w14:textId="0656509C"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9.594.728</w:t>
            </w:r>
          </w:p>
        </w:tc>
        <w:tc>
          <w:tcPr>
            <w:tcW w:w="708" w:type="dxa"/>
            <w:gridSpan w:val="2"/>
            <w:tcBorders>
              <w:top w:val="nil"/>
              <w:left w:val="nil"/>
              <w:bottom w:val="nil"/>
              <w:right w:val="nil"/>
            </w:tcBorders>
            <w:shd w:val="clear" w:color="auto" w:fill="auto"/>
            <w:noWrap/>
            <w:vAlign w:val="center"/>
          </w:tcPr>
          <w:p w14:paraId="13E55E51" w14:textId="34EC3820"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295.493</w:t>
            </w:r>
          </w:p>
        </w:tc>
        <w:tc>
          <w:tcPr>
            <w:tcW w:w="708" w:type="dxa"/>
            <w:gridSpan w:val="2"/>
            <w:tcBorders>
              <w:top w:val="nil"/>
              <w:left w:val="nil"/>
              <w:bottom w:val="nil"/>
              <w:right w:val="nil"/>
            </w:tcBorders>
            <w:vAlign w:val="center"/>
          </w:tcPr>
          <w:p w14:paraId="61601746" w14:textId="471B0F54"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851" w:type="dxa"/>
            <w:gridSpan w:val="2"/>
            <w:tcBorders>
              <w:top w:val="nil"/>
              <w:left w:val="nil"/>
              <w:bottom w:val="nil"/>
              <w:right w:val="nil"/>
            </w:tcBorders>
            <w:vAlign w:val="center"/>
          </w:tcPr>
          <w:p w14:paraId="3E69CE11" w14:textId="39D105A7"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45.273.977</w:t>
            </w:r>
          </w:p>
        </w:tc>
      </w:tr>
      <w:tr w:rsidR="004E0E60" w:rsidRPr="00F24E14" w14:paraId="225CDEAC" w14:textId="77777777" w:rsidTr="004E0E60">
        <w:trPr>
          <w:trHeight w:val="113"/>
        </w:trPr>
        <w:tc>
          <w:tcPr>
            <w:tcW w:w="3119" w:type="dxa"/>
            <w:tcBorders>
              <w:top w:val="nil"/>
              <w:left w:val="nil"/>
              <w:bottom w:val="nil"/>
              <w:right w:val="nil"/>
            </w:tcBorders>
            <w:shd w:val="clear" w:color="auto" w:fill="auto"/>
            <w:vAlign w:val="center"/>
          </w:tcPr>
          <w:p w14:paraId="09F4EB7D" w14:textId="77777777" w:rsidR="004E0E60" w:rsidRPr="00F24E14" w:rsidRDefault="004E0E60" w:rsidP="004E0E60">
            <w:pPr>
              <w:pStyle w:val="Heading1"/>
              <w:numPr>
                <w:ilvl w:val="0"/>
                <w:numId w:val="0"/>
              </w:numPr>
              <w:tabs>
                <w:tab w:val="left" w:pos="3828"/>
              </w:tabs>
              <w:spacing w:before="0"/>
              <w:ind w:left="252"/>
              <w:rPr>
                <w:rFonts w:ascii="Arial" w:hAnsi="Arial" w:cs="Arial"/>
                <w:b w:val="0"/>
                <w:sz w:val="12"/>
                <w:szCs w:val="12"/>
                <w:u w:val="none"/>
              </w:rPr>
            </w:pPr>
            <w:r w:rsidRPr="00F24E14">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center"/>
          </w:tcPr>
          <w:p w14:paraId="13FADA2D" w14:textId="079A5DC8"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990B9EE" w14:textId="222CDD0F"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77.035</w:t>
            </w:r>
          </w:p>
        </w:tc>
        <w:tc>
          <w:tcPr>
            <w:tcW w:w="709" w:type="dxa"/>
            <w:tcBorders>
              <w:top w:val="nil"/>
              <w:left w:val="nil"/>
              <w:bottom w:val="nil"/>
              <w:right w:val="nil"/>
            </w:tcBorders>
            <w:shd w:val="clear" w:color="auto" w:fill="auto"/>
            <w:noWrap/>
            <w:vAlign w:val="center"/>
          </w:tcPr>
          <w:p w14:paraId="6039A12C" w14:textId="0125EB2B"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768.200</w:t>
            </w:r>
          </w:p>
        </w:tc>
        <w:tc>
          <w:tcPr>
            <w:tcW w:w="709" w:type="dxa"/>
            <w:tcBorders>
              <w:top w:val="nil"/>
              <w:left w:val="nil"/>
              <w:bottom w:val="nil"/>
              <w:right w:val="nil"/>
            </w:tcBorders>
            <w:shd w:val="clear" w:color="auto" w:fill="auto"/>
            <w:noWrap/>
            <w:vAlign w:val="center"/>
          </w:tcPr>
          <w:p w14:paraId="1DE8FA4A" w14:textId="01299762"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54.006</w:t>
            </w:r>
          </w:p>
        </w:tc>
        <w:tc>
          <w:tcPr>
            <w:tcW w:w="567" w:type="dxa"/>
            <w:tcBorders>
              <w:top w:val="nil"/>
              <w:left w:val="nil"/>
              <w:bottom w:val="nil"/>
              <w:right w:val="nil"/>
            </w:tcBorders>
            <w:shd w:val="clear" w:color="auto" w:fill="auto"/>
            <w:noWrap/>
            <w:vAlign w:val="center"/>
          </w:tcPr>
          <w:p w14:paraId="0DD6B28A" w14:textId="4A71770A"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008C20D1" w14:textId="126B4CE6"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32.440</w:t>
            </w:r>
          </w:p>
        </w:tc>
        <w:tc>
          <w:tcPr>
            <w:tcW w:w="708" w:type="dxa"/>
            <w:gridSpan w:val="2"/>
            <w:tcBorders>
              <w:top w:val="nil"/>
              <w:left w:val="nil"/>
              <w:bottom w:val="nil"/>
              <w:right w:val="nil"/>
            </w:tcBorders>
            <w:shd w:val="clear" w:color="auto" w:fill="auto"/>
            <w:noWrap/>
            <w:vAlign w:val="center"/>
          </w:tcPr>
          <w:p w14:paraId="1AD3ACBF" w14:textId="5D5A8AAA"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3.270</w:t>
            </w:r>
          </w:p>
        </w:tc>
        <w:tc>
          <w:tcPr>
            <w:tcW w:w="708" w:type="dxa"/>
            <w:gridSpan w:val="2"/>
            <w:tcBorders>
              <w:top w:val="nil"/>
              <w:left w:val="nil"/>
              <w:bottom w:val="nil"/>
              <w:right w:val="nil"/>
            </w:tcBorders>
            <w:vAlign w:val="center"/>
          </w:tcPr>
          <w:p w14:paraId="4596E56B" w14:textId="41D04676"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851" w:type="dxa"/>
            <w:gridSpan w:val="2"/>
            <w:tcBorders>
              <w:top w:val="nil"/>
              <w:left w:val="nil"/>
              <w:bottom w:val="nil"/>
              <w:right w:val="nil"/>
            </w:tcBorders>
            <w:vAlign w:val="center"/>
          </w:tcPr>
          <w:p w14:paraId="48EC0A88" w14:textId="287EC599"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934.951</w:t>
            </w:r>
          </w:p>
        </w:tc>
      </w:tr>
      <w:tr w:rsidR="004E0E60" w:rsidRPr="00F24E14" w14:paraId="61BE537C" w14:textId="77777777" w:rsidTr="004E0E60">
        <w:trPr>
          <w:trHeight w:val="113"/>
        </w:trPr>
        <w:tc>
          <w:tcPr>
            <w:tcW w:w="3119" w:type="dxa"/>
            <w:tcBorders>
              <w:top w:val="nil"/>
              <w:left w:val="nil"/>
              <w:bottom w:val="nil"/>
              <w:right w:val="nil"/>
            </w:tcBorders>
            <w:shd w:val="clear" w:color="auto" w:fill="auto"/>
            <w:vAlign w:val="center"/>
          </w:tcPr>
          <w:p w14:paraId="5FD7291A" w14:textId="77777777" w:rsidR="004E0E60" w:rsidRPr="00F24E14" w:rsidRDefault="004E0E60" w:rsidP="004E0E60">
            <w:pPr>
              <w:pStyle w:val="Heading1"/>
              <w:numPr>
                <w:ilvl w:val="0"/>
                <w:numId w:val="0"/>
              </w:numPr>
              <w:tabs>
                <w:tab w:val="left" w:pos="3828"/>
              </w:tabs>
              <w:spacing w:before="0"/>
              <w:ind w:left="-108"/>
              <w:rPr>
                <w:rFonts w:ascii="Arial" w:hAnsi="Arial" w:cs="Arial"/>
                <w:b w:val="0"/>
                <w:sz w:val="12"/>
                <w:szCs w:val="12"/>
                <w:u w:val="none"/>
              </w:rPr>
            </w:pPr>
            <w:r w:rsidRPr="00F24E14">
              <w:rPr>
                <w:rFonts w:ascii="Arial" w:hAnsi="Arial" w:cs="Arial"/>
                <w:b w:val="0"/>
                <w:sz w:val="12"/>
                <w:szCs w:val="12"/>
                <w:u w:val="none"/>
              </w:rPr>
              <w:t xml:space="preserve">         Ticari ve Diğer Kur.</w:t>
            </w:r>
          </w:p>
        </w:tc>
        <w:tc>
          <w:tcPr>
            <w:tcW w:w="850" w:type="dxa"/>
            <w:tcBorders>
              <w:top w:val="nil"/>
              <w:left w:val="nil"/>
              <w:bottom w:val="nil"/>
              <w:right w:val="nil"/>
            </w:tcBorders>
            <w:shd w:val="clear" w:color="auto" w:fill="auto"/>
            <w:noWrap/>
            <w:vAlign w:val="center"/>
          </w:tcPr>
          <w:p w14:paraId="5C50A243" w14:textId="23A3044A"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C6DB9B0" w14:textId="4E36C3DE"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2.606</w:t>
            </w:r>
          </w:p>
        </w:tc>
        <w:tc>
          <w:tcPr>
            <w:tcW w:w="709" w:type="dxa"/>
            <w:tcBorders>
              <w:top w:val="nil"/>
              <w:left w:val="nil"/>
              <w:bottom w:val="nil"/>
              <w:right w:val="nil"/>
            </w:tcBorders>
            <w:shd w:val="clear" w:color="auto" w:fill="auto"/>
            <w:noWrap/>
            <w:vAlign w:val="center"/>
          </w:tcPr>
          <w:p w14:paraId="38794425" w14:textId="25A12139"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745.130</w:t>
            </w:r>
          </w:p>
        </w:tc>
        <w:tc>
          <w:tcPr>
            <w:tcW w:w="709" w:type="dxa"/>
            <w:tcBorders>
              <w:top w:val="nil"/>
              <w:left w:val="nil"/>
              <w:bottom w:val="nil"/>
              <w:right w:val="nil"/>
            </w:tcBorders>
            <w:shd w:val="clear" w:color="auto" w:fill="auto"/>
            <w:noWrap/>
            <w:vAlign w:val="center"/>
          </w:tcPr>
          <w:p w14:paraId="1F38038E" w14:textId="3DF85108"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65.460</w:t>
            </w:r>
          </w:p>
        </w:tc>
        <w:tc>
          <w:tcPr>
            <w:tcW w:w="567" w:type="dxa"/>
            <w:tcBorders>
              <w:top w:val="nil"/>
              <w:left w:val="nil"/>
              <w:bottom w:val="nil"/>
              <w:right w:val="nil"/>
            </w:tcBorders>
            <w:shd w:val="clear" w:color="auto" w:fill="auto"/>
            <w:noWrap/>
            <w:vAlign w:val="center"/>
          </w:tcPr>
          <w:p w14:paraId="42ED1655" w14:textId="71125792"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C7E9A1E" w14:textId="5E8FAADB"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852.349</w:t>
            </w:r>
          </w:p>
        </w:tc>
        <w:tc>
          <w:tcPr>
            <w:tcW w:w="708" w:type="dxa"/>
            <w:gridSpan w:val="2"/>
            <w:tcBorders>
              <w:top w:val="nil"/>
              <w:left w:val="nil"/>
              <w:bottom w:val="nil"/>
              <w:right w:val="nil"/>
            </w:tcBorders>
            <w:shd w:val="clear" w:color="auto" w:fill="auto"/>
            <w:noWrap/>
            <w:vAlign w:val="center"/>
          </w:tcPr>
          <w:p w14:paraId="3FEB1F34" w14:textId="69383EA5"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708" w:type="dxa"/>
            <w:gridSpan w:val="2"/>
            <w:tcBorders>
              <w:top w:val="nil"/>
              <w:left w:val="nil"/>
              <w:bottom w:val="nil"/>
              <w:right w:val="nil"/>
            </w:tcBorders>
            <w:vAlign w:val="center"/>
          </w:tcPr>
          <w:p w14:paraId="3A18F179" w14:textId="73521FA4"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851" w:type="dxa"/>
            <w:gridSpan w:val="2"/>
            <w:tcBorders>
              <w:top w:val="nil"/>
              <w:left w:val="nil"/>
              <w:bottom w:val="nil"/>
              <w:right w:val="nil"/>
            </w:tcBorders>
            <w:vAlign w:val="center"/>
          </w:tcPr>
          <w:p w14:paraId="69F471CA" w14:textId="571ABE55"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1.665.545</w:t>
            </w:r>
          </w:p>
        </w:tc>
      </w:tr>
      <w:tr w:rsidR="004E0E60" w:rsidRPr="00F24E14" w14:paraId="64B6448A" w14:textId="77777777" w:rsidTr="004E0E60">
        <w:trPr>
          <w:trHeight w:val="113"/>
        </w:trPr>
        <w:tc>
          <w:tcPr>
            <w:tcW w:w="3119" w:type="dxa"/>
            <w:tcBorders>
              <w:top w:val="nil"/>
              <w:left w:val="nil"/>
              <w:bottom w:val="nil"/>
              <w:right w:val="nil"/>
            </w:tcBorders>
            <w:shd w:val="clear" w:color="auto" w:fill="auto"/>
            <w:vAlign w:val="center"/>
          </w:tcPr>
          <w:p w14:paraId="5D95949C" w14:textId="77777777" w:rsidR="004E0E60" w:rsidRPr="00F24E14" w:rsidRDefault="004E0E60" w:rsidP="004E0E60">
            <w:pPr>
              <w:pStyle w:val="Heading1"/>
              <w:numPr>
                <w:ilvl w:val="0"/>
                <w:numId w:val="0"/>
              </w:numPr>
              <w:tabs>
                <w:tab w:val="left" w:pos="3828"/>
              </w:tabs>
              <w:spacing w:before="0"/>
              <w:ind w:left="-108"/>
              <w:rPr>
                <w:rFonts w:ascii="Arial" w:hAnsi="Arial" w:cs="Arial"/>
                <w:b w:val="0"/>
                <w:sz w:val="12"/>
                <w:szCs w:val="12"/>
                <w:u w:val="none"/>
              </w:rPr>
            </w:pPr>
            <w:r w:rsidRPr="00F24E14">
              <w:rPr>
                <w:rFonts w:ascii="Arial" w:hAnsi="Arial" w:cs="Arial"/>
                <w:b w:val="0"/>
                <w:sz w:val="12"/>
                <w:szCs w:val="12"/>
                <w:u w:val="none"/>
              </w:rPr>
              <w:t xml:space="preserve">         Bankalar ve Katılım Bankası</w:t>
            </w:r>
          </w:p>
        </w:tc>
        <w:tc>
          <w:tcPr>
            <w:tcW w:w="850" w:type="dxa"/>
            <w:tcBorders>
              <w:top w:val="nil"/>
              <w:left w:val="nil"/>
              <w:bottom w:val="nil"/>
              <w:right w:val="nil"/>
            </w:tcBorders>
            <w:shd w:val="clear" w:color="auto" w:fill="auto"/>
            <w:noWrap/>
            <w:vAlign w:val="center"/>
          </w:tcPr>
          <w:p w14:paraId="4E731956" w14:textId="26E58F06"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09FCAF7" w14:textId="2A912FB6"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501.782</w:t>
            </w:r>
          </w:p>
        </w:tc>
        <w:tc>
          <w:tcPr>
            <w:tcW w:w="709" w:type="dxa"/>
            <w:tcBorders>
              <w:top w:val="nil"/>
              <w:left w:val="nil"/>
              <w:bottom w:val="nil"/>
              <w:right w:val="nil"/>
            </w:tcBorders>
            <w:shd w:val="clear" w:color="auto" w:fill="auto"/>
            <w:noWrap/>
            <w:vAlign w:val="center"/>
          </w:tcPr>
          <w:p w14:paraId="7D3A2D95" w14:textId="193DDC1F"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185.940</w:t>
            </w:r>
          </w:p>
        </w:tc>
        <w:tc>
          <w:tcPr>
            <w:tcW w:w="709" w:type="dxa"/>
            <w:tcBorders>
              <w:top w:val="nil"/>
              <w:left w:val="nil"/>
              <w:bottom w:val="nil"/>
              <w:right w:val="nil"/>
            </w:tcBorders>
            <w:shd w:val="clear" w:color="auto" w:fill="auto"/>
            <w:noWrap/>
            <w:vAlign w:val="center"/>
          </w:tcPr>
          <w:p w14:paraId="3BF3B4C0" w14:textId="2389C396"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0F69FAE7" w14:textId="4AB6D985"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6FCB1887" w14:textId="6567B70F"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708" w:type="dxa"/>
            <w:gridSpan w:val="2"/>
            <w:tcBorders>
              <w:top w:val="nil"/>
              <w:left w:val="nil"/>
              <w:bottom w:val="nil"/>
              <w:right w:val="nil"/>
            </w:tcBorders>
            <w:shd w:val="clear" w:color="auto" w:fill="auto"/>
            <w:noWrap/>
            <w:vAlign w:val="center"/>
          </w:tcPr>
          <w:p w14:paraId="5D78DE1D" w14:textId="6A7142E9"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708" w:type="dxa"/>
            <w:gridSpan w:val="2"/>
            <w:tcBorders>
              <w:top w:val="nil"/>
              <w:left w:val="nil"/>
              <w:bottom w:val="nil"/>
              <w:right w:val="nil"/>
            </w:tcBorders>
            <w:vAlign w:val="center"/>
          </w:tcPr>
          <w:p w14:paraId="00EDEE1C" w14:textId="0382D257"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851" w:type="dxa"/>
            <w:gridSpan w:val="2"/>
            <w:tcBorders>
              <w:top w:val="nil"/>
              <w:left w:val="nil"/>
              <w:bottom w:val="nil"/>
              <w:right w:val="nil"/>
            </w:tcBorders>
            <w:vAlign w:val="center"/>
          </w:tcPr>
          <w:p w14:paraId="42D4470B" w14:textId="4AA5BD63"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687.722</w:t>
            </w:r>
          </w:p>
        </w:tc>
      </w:tr>
      <w:tr w:rsidR="004E0E60" w:rsidRPr="00F24E14" w14:paraId="727CA991" w14:textId="77777777" w:rsidTr="004E0E60">
        <w:trPr>
          <w:trHeight w:val="113"/>
        </w:trPr>
        <w:tc>
          <w:tcPr>
            <w:tcW w:w="3119" w:type="dxa"/>
            <w:tcBorders>
              <w:top w:val="nil"/>
              <w:left w:val="nil"/>
              <w:bottom w:val="nil"/>
              <w:right w:val="nil"/>
            </w:tcBorders>
            <w:shd w:val="clear" w:color="auto" w:fill="auto"/>
            <w:vAlign w:val="center"/>
          </w:tcPr>
          <w:p w14:paraId="3F705BBE" w14:textId="77777777" w:rsidR="004E0E60" w:rsidRPr="00F24E14" w:rsidRDefault="004E0E60" w:rsidP="004E0E60">
            <w:pPr>
              <w:pStyle w:val="Heading1"/>
              <w:numPr>
                <w:ilvl w:val="0"/>
                <w:numId w:val="0"/>
              </w:numPr>
              <w:tabs>
                <w:tab w:val="left" w:pos="3828"/>
              </w:tabs>
              <w:spacing w:before="0"/>
              <w:ind w:left="-108"/>
              <w:rPr>
                <w:rFonts w:ascii="Arial" w:eastAsia="Arial Unicode MS" w:hAnsi="Arial" w:cs="Arial"/>
                <w:sz w:val="12"/>
                <w:szCs w:val="12"/>
                <w:u w:val="none"/>
              </w:rPr>
            </w:pPr>
            <w:r w:rsidRPr="00F24E14">
              <w:rPr>
                <w:rFonts w:ascii="Arial" w:eastAsia="Arial Unicode MS" w:hAnsi="Arial" w:cs="Arial"/>
                <w:sz w:val="12"/>
                <w:szCs w:val="12"/>
                <w:u w:val="none"/>
              </w:rPr>
              <w:t>V. Özel Cari Hesabı Gerçek Kişi Ticari Olmayan-YP</w:t>
            </w:r>
          </w:p>
        </w:tc>
        <w:tc>
          <w:tcPr>
            <w:tcW w:w="850" w:type="dxa"/>
            <w:tcBorders>
              <w:top w:val="nil"/>
              <w:left w:val="nil"/>
              <w:bottom w:val="nil"/>
              <w:right w:val="nil"/>
            </w:tcBorders>
            <w:shd w:val="clear" w:color="auto" w:fill="auto"/>
            <w:noWrap/>
            <w:vAlign w:val="center"/>
          </w:tcPr>
          <w:p w14:paraId="547C5A4B" w14:textId="0B54AEB8"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12.188.793</w:t>
            </w:r>
          </w:p>
        </w:tc>
        <w:tc>
          <w:tcPr>
            <w:tcW w:w="709" w:type="dxa"/>
            <w:tcBorders>
              <w:top w:val="nil"/>
              <w:left w:val="nil"/>
              <w:bottom w:val="nil"/>
              <w:right w:val="nil"/>
            </w:tcBorders>
            <w:shd w:val="clear" w:color="auto" w:fill="auto"/>
            <w:noWrap/>
            <w:vAlign w:val="center"/>
          </w:tcPr>
          <w:p w14:paraId="41A0DA05" w14:textId="2FE5DDE4"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2D8C570" w14:textId="28AFE835"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11B286F" w14:textId="6F399BFE"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69EB26DA" w14:textId="108AAA85"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D3E750C" w14:textId="02443DCA"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708" w:type="dxa"/>
            <w:gridSpan w:val="2"/>
            <w:tcBorders>
              <w:top w:val="nil"/>
              <w:left w:val="nil"/>
              <w:bottom w:val="nil"/>
              <w:right w:val="nil"/>
            </w:tcBorders>
            <w:shd w:val="clear" w:color="auto" w:fill="auto"/>
            <w:noWrap/>
            <w:vAlign w:val="center"/>
          </w:tcPr>
          <w:p w14:paraId="601D573A" w14:textId="074D9A0E"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708" w:type="dxa"/>
            <w:gridSpan w:val="2"/>
            <w:tcBorders>
              <w:top w:val="nil"/>
              <w:left w:val="nil"/>
              <w:bottom w:val="nil"/>
              <w:right w:val="nil"/>
            </w:tcBorders>
            <w:vAlign w:val="center"/>
          </w:tcPr>
          <w:p w14:paraId="60A82E4D" w14:textId="0F61A0DE"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851" w:type="dxa"/>
            <w:gridSpan w:val="2"/>
            <w:tcBorders>
              <w:top w:val="nil"/>
              <w:left w:val="nil"/>
              <w:bottom w:val="nil"/>
              <w:right w:val="nil"/>
            </w:tcBorders>
            <w:vAlign w:val="center"/>
          </w:tcPr>
          <w:p w14:paraId="2F051ED5" w14:textId="52EB65DA"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12.188.793</w:t>
            </w:r>
          </w:p>
        </w:tc>
      </w:tr>
      <w:tr w:rsidR="004E0E60" w:rsidRPr="00F24E14" w14:paraId="26E1C087" w14:textId="77777777" w:rsidTr="004E0E60">
        <w:trPr>
          <w:trHeight w:val="113"/>
        </w:trPr>
        <w:tc>
          <w:tcPr>
            <w:tcW w:w="3119" w:type="dxa"/>
            <w:tcBorders>
              <w:top w:val="nil"/>
              <w:left w:val="nil"/>
              <w:bottom w:val="nil"/>
              <w:right w:val="nil"/>
            </w:tcBorders>
            <w:shd w:val="clear" w:color="auto" w:fill="auto"/>
            <w:vAlign w:val="center"/>
          </w:tcPr>
          <w:p w14:paraId="338217DD" w14:textId="77777777" w:rsidR="004E0E60" w:rsidRPr="00F24E14" w:rsidRDefault="004E0E60" w:rsidP="004E0E60">
            <w:pPr>
              <w:pStyle w:val="Heading1"/>
              <w:numPr>
                <w:ilvl w:val="0"/>
                <w:numId w:val="0"/>
              </w:numPr>
              <w:tabs>
                <w:tab w:val="left" w:pos="3828"/>
              </w:tabs>
              <w:spacing w:before="0"/>
              <w:ind w:left="-108"/>
              <w:rPr>
                <w:rFonts w:ascii="Arial" w:eastAsia="Arial Unicode MS" w:hAnsi="Arial" w:cs="Arial"/>
                <w:sz w:val="12"/>
                <w:szCs w:val="12"/>
                <w:u w:val="none"/>
              </w:rPr>
            </w:pPr>
            <w:r w:rsidRPr="00F24E14">
              <w:rPr>
                <w:rFonts w:ascii="Arial" w:eastAsia="Arial Unicode MS" w:hAnsi="Arial" w:cs="Arial"/>
                <w:sz w:val="12"/>
                <w:szCs w:val="12"/>
                <w:u w:val="none"/>
              </w:rPr>
              <w:t>VI. Katılma Hesabı Gerçek Kişi Ticari Olmayan- YP</w:t>
            </w:r>
          </w:p>
        </w:tc>
        <w:tc>
          <w:tcPr>
            <w:tcW w:w="850" w:type="dxa"/>
            <w:tcBorders>
              <w:top w:val="nil"/>
              <w:left w:val="nil"/>
              <w:bottom w:val="nil"/>
              <w:right w:val="nil"/>
            </w:tcBorders>
            <w:shd w:val="clear" w:color="auto" w:fill="auto"/>
            <w:noWrap/>
            <w:vAlign w:val="center"/>
          </w:tcPr>
          <w:p w14:paraId="20DA3A40" w14:textId="7A379A45"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EF96F3B" w14:textId="4E4956AE"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755.339</w:t>
            </w:r>
          </w:p>
        </w:tc>
        <w:tc>
          <w:tcPr>
            <w:tcW w:w="709" w:type="dxa"/>
            <w:tcBorders>
              <w:top w:val="nil"/>
              <w:left w:val="nil"/>
              <w:bottom w:val="nil"/>
              <w:right w:val="nil"/>
            </w:tcBorders>
            <w:shd w:val="clear" w:color="auto" w:fill="auto"/>
            <w:noWrap/>
            <w:vAlign w:val="center"/>
          </w:tcPr>
          <w:p w14:paraId="722D1D4C" w14:textId="061CFBC5"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8.770.053</w:t>
            </w:r>
          </w:p>
        </w:tc>
        <w:tc>
          <w:tcPr>
            <w:tcW w:w="709" w:type="dxa"/>
            <w:tcBorders>
              <w:top w:val="nil"/>
              <w:left w:val="nil"/>
              <w:bottom w:val="nil"/>
              <w:right w:val="nil"/>
            </w:tcBorders>
            <w:shd w:val="clear" w:color="auto" w:fill="auto"/>
            <w:noWrap/>
            <w:vAlign w:val="center"/>
          </w:tcPr>
          <w:p w14:paraId="47C9D7FB" w14:textId="32EB96B0"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435.450</w:t>
            </w:r>
          </w:p>
        </w:tc>
        <w:tc>
          <w:tcPr>
            <w:tcW w:w="567" w:type="dxa"/>
            <w:tcBorders>
              <w:top w:val="nil"/>
              <w:left w:val="nil"/>
              <w:bottom w:val="nil"/>
              <w:right w:val="nil"/>
            </w:tcBorders>
            <w:shd w:val="clear" w:color="auto" w:fill="auto"/>
            <w:noWrap/>
            <w:vAlign w:val="center"/>
          </w:tcPr>
          <w:p w14:paraId="256F9D44" w14:textId="1E3817BA"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5F0EE74" w14:textId="4A7AD5D7"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356.798</w:t>
            </w:r>
          </w:p>
        </w:tc>
        <w:tc>
          <w:tcPr>
            <w:tcW w:w="708" w:type="dxa"/>
            <w:gridSpan w:val="2"/>
            <w:tcBorders>
              <w:top w:val="nil"/>
              <w:left w:val="nil"/>
              <w:bottom w:val="nil"/>
              <w:right w:val="nil"/>
            </w:tcBorders>
            <w:shd w:val="clear" w:color="auto" w:fill="auto"/>
            <w:noWrap/>
            <w:vAlign w:val="center"/>
          </w:tcPr>
          <w:p w14:paraId="46F8AD2F" w14:textId="429CDEFF"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110.475</w:t>
            </w:r>
          </w:p>
        </w:tc>
        <w:tc>
          <w:tcPr>
            <w:tcW w:w="708" w:type="dxa"/>
            <w:gridSpan w:val="2"/>
            <w:tcBorders>
              <w:top w:val="nil"/>
              <w:left w:val="nil"/>
              <w:bottom w:val="nil"/>
              <w:right w:val="nil"/>
            </w:tcBorders>
            <w:vAlign w:val="center"/>
          </w:tcPr>
          <w:p w14:paraId="4D18C422" w14:textId="4FA37D6C"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851" w:type="dxa"/>
            <w:gridSpan w:val="2"/>
            <w:tcBorders>
              <w:top w:val="nil"/>
              <w:left w:val="nil"/>
              <w:bottom w:val="nil"/>
              <w:right w:val="nil"/>
            </w:tcBorders>
            <w:vAlign w:val="center"/>
          </w:tcPr>
          <w:p w14:paraId="4A2920F2" w14:textId="4477F378"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10.428.115</w:t>
            </w:r>
          </w:p>
        </w:tc>
      </w:tr>
      <w:tr w:rsidR="004E0E60" w:rsidRPr="00F24E14" w14:paraId="058C83FD" w14:textId="77777777" w:rsidTr="004E0E60">
        <w:trPr>
          <w:trHeight w:val="113"/>
        </w:trPr>
        <w:tc>
          <w:tcPr>
            <w:tcW w:w="3119" w:type="dxa"/>
            <w:tcBorders>
              <w:top w:val="nil"/>
              <w:left w:val="nil"/>
              <w:bottom w:val="nil"/>
              <w:right w:val="nil"/>
            </w:tcBorders>
            <w:shd w:val="clear" w:color="auto" w:fill="auto"/>
            <w:vAlign w:val="center"/>
          </w:tcPr>
          <w:p w14:paraId="3DA3C200" w14:textId="77777777" w:rsidR="004E0E60" w:rsidRPr="00F24E14" w:rsidRDefault="004E0E60" w:rsidP="004E0E60">
            <w:pPr>
              <w:pStyle w:val="Heading1"/>
              <w:numPr>
                <w:ilvl w:val="0"/>
                <w:numId w:val="0"/>
              </w:numPr>
              <w:tabs>
                <w:tab w:val="left" w:pos="3828"/>
              </w:tabs>
              <w:spacing w:before="0"/>
              <w:ind w:left="-108"/>
              <w:rPr>
                <w:rFonts w:ascii="Arial" w:hAnsi="Arial" w:cs="Arial"/>
                <w:sz w:val="12"/>
                <w:szCs w:val="12"/>
                <w:u w:val="none"/>
              </w:rPr>
            </w:pPr>
            <w:r w:rsidRPr="00F24E14">
              <w:rPr>
                <w:rFonts w:ascii="Arial" w:hAnsi="Arial" w:cs="Arial"/>
                <w:sz w:val="12"/>
                <w:szCs w:val="12"/>
                <w:u w:val="none"/>
              </w:rPr>
              <w:t>VII. Özel Cari Hesap Diğer-YP</w:t>
            </w:r>
          </w:p>
        </w:tc>
        <w:tc>
          <w:tcPr>
            <w:tcW w:w="850" w:type="dxa"/>
            <w:tcBorders>
              <w:top w:val="nil"/>
              <w:left w:val="nil"/>
              <w:bottom w:val="nil"/>
              <w:right w:val="nil"/>
            </w:tcBorders>
            <w:shd w:val="clear" w:color="auto" w:fill="auto"/>
            <w:noWrap/>
            <w:vAlign w:val="center"/>
          </w:tcPr>
          <w:p w14:paraId="4E56545D" w14:textId="239281E2"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27.981.151</w:t>
            </w:r>
          </w:p>
        </w:tc>
        <w:tc>
          <w:tcPr>
            <w:tcW w:w="709" w:type="dxa"/>
            <w:tcBorders>
              <w:top w:val="nil"/>
              <w:left w:val="nil"/>
              <w:bottom w:val="nil"/>
              <w:right w:val="nil"/>
            </w:tcBorders>
            <w:shd w:val="clear" w:color="auto" w:fill="auto"/>
            <w:noWrap/>
            <w:vAlign w:val="center"/>
          </w:tcPr>
          <w:p w14:paraId="60EF4FDF" w14:textId="3B9B6CA5"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7D800EA" w14:textId="29955248"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4A80839" w14:textId="0341C9AA"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0D5025D0" w14:textId="36D3DA52"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6C74B64" w14:textId="4805FB91"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708" w:type="dxa"/>
            <w:gridSpan w:val="2"/>
            <w:tcBorders>
              <w:top w:val="nil"/>
              <w:left w:val="nil"/>
              <w:bottom w:val="nil"/>
              <w:right w:val="nil"/>
            </w:tcBorders>
            <w:shd w:val="clear" w:color="auto" w:fill="auto"/>
            <w:noWrap/>
            <w:vAlign w:val="center"/>
          </w:tcPr>
          <w:p w14:paraId="36A42953" w14:textId="5481326F"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708" w:type="dxa"/>
            <w:gridSpan w:val="2"/>
            <w:tcBorders>
              <w:top w:val="nil"/>
              <w:left w:val="nil"/>
              <w:bottom w:val="nil"/>
              <w:right w:val="nil"/>
            </w:tcBorders>
            <w:vAlign w:val="center"/>
          </w:tcPr>
          <w:p w14:paraId="52D22181" w14:textId="615FCA56"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851" w:type="dxa"/>
            <w:gridSpan w:val="2"/>
            <w:tcBorders>
              <w:top w:val="nil"/>
              <w:left w:val="nil"/>
              <w:bottom w:val="nil"/>
              <w:right w:val="nil"/>
            </w:tcBorders>
            <w:vAlign w:val="center"/>
          </w:tcPr>
          <w:p w14:paraId="625C2F39" w14:textId="2D1BFD43"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27.981.151</w:t>
            </w:r>
          </w:p>
        </w:tc>
      </w:tr>
      <w:tr w:rsidR="004E0E60" w:rsidRPr="00F24E14" w14:paraId="1FB95F5C" w14:textId="77777777" w:rsidTr="004E0E60">
        <w:trPr>
          <w:trHeight w:val="113"/>
        </w:trPr>
        <w:tc>
          <w:tcPr>
            <w:tcW w:w="3119" w:type="dxa"/>
            <w:tcBorders>
              <w:top w:val="nil"/>
              <w:left w:val="nil"/>
              <w:bottom w:val="nil"/>
              <w:right w:val="nil"/>
            </w:tcBorders>
            <w:shd w:val="clear" w:color="auto" w:fill="auto"/>
            <w:vAlign w:val="center"/>
          </w:tcPr>
          <w:p w14:paraId="7AB0320F" w14:textId="77777777" w:rsidR="004E0E60" w:rsidRPr="00F24E14" w:rsidRDefault="004E0E60" w:rsidP="004E0E60">
            <w:pPr>
              <w:pStyle w:val="Heading1"/>
              <w:numPr>
                <w:ilvl w:val="0"/>
                <w:numId w:val="0"/>
              </w:numPr>
              <w:tabs>
                <w:tab w:val="left" w:pos="3828"/>
              </w:tabs>
              <w:spacing w:before="0"/>
              <w:ind w:left="252"/>
              <w:rPr>
                <w:rFonts w:ascii="Arial" w:hAnsi="Arial" w:cs="Arial"/>
                <w:b w:val="0"/>
                <w:sz w:val="12"/>
                <w:szCs w:val="12"/>
                <w:u w:val="none"/>
              </w:rPr>
            </w:pPr>
            <w:r w:rsidRPr="00F24E14">
              <w:rPr>
                <w:rFonts w:ascii="Arial" w:hAnsi="Arial" w:cs="Arial"/>
                <w:b w:val="0"/>
                <w:sz w:val="12"/>
                <w:szCs w:val="12"/>
                <w:u w:val="none"/>
              </w:rPr>
              <w:t xml:space="preserve">Yurtiçinde Yer. Tüz K. </w:t>
            </w:r>
          </w:p>
        </w:tc>
        <w:tc>
          <w:tcPr>
            <w:tcW w:w="850" w:type="dxa"/>
            <w:tcBorders>
              <w:top w:val="nil"/>
              <w:left w:val="nil"/>
              <w:bottom w:val="nil"/>
              <w:right w:val="nil"/>
            </w:tcBorders>
            <w:shd w:val="clear" w:color="auto" w:fill="auto"/>
            <w:noWrap/>
            <w:vAlign w:val="center"/>
          </w:tcPr>
          <w:p w14:paraId="547D6FA5" w14:textId="2BE31EB8"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18.143.897</w:t>
            </w:r>
          </w:p>
        </w:tc>
        <w:tc>
          <w:tcPr>
            <w:tcW w:w="709" w:type="dxa"/>
            <w:tcBorders>
              <w:top w:val="nil"/>
              <w:left w:val="nil"/>
              <w:bottom w:val="nil"/>
              <w:right w:val="nil"/>
            </w:tcBorders>
            <w:shd w:val="clear" w:color="auto" w:fill="auto"/>
            <w:noWrap/>
            <w:vAlign w:val="center"/>
          </w:tcPr>
          <w:p w14:paraId="6B30F311" w14:textId="79578348"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4FE9C31E" w14:textId="1A7B08E9"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5EF3E1F" w14:textId="272A6437"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562F1E80" w14:textId="3A483560"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68B1FC46" w14:textId="1D82533D"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8" w:type="dxa"/>
            <w:gridSpan w:val="2"/>
            <w:tcBorders>
              <w:top w:val="nil"/>
              <w:left w:val="nil"/>
              <w:bottom w:val="nil"/>
              <w:right w:val="nil"/>
            </w:tcBorders>
            <w:shd w:val="clear" w:color="auto" w:fill="auto"/>
            <w:noWrap/>
            <w:vAlign w:val="center"/>
          </w:tcPr>
          <w:p w14:paraId="0F27F93A" w14:textId="0227E768"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8" w:type="dxa"/>
            <w:gridSpan w:val="2"/>
            <w:tcBorders>
              <w:top w:val="nil"/>
              <w:left w:val="nil"/>
              <w:bottom w:val="nil"/>
              <w:right w:val="nil"/>
            </w:tcBorders>
            <w:vAlign w:val="center"/>
          </w:tcPr>
          <w:p w14:paraId="0B90D9D9" w14:textId="242CFB05"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851" w:type="dxa"/>
            <w:gridSpan w:val="2"/>
            <w:tcBorders>
              <w:top w:val="nil"/>
              <w:left w:val="nil"/>
              <w:bottom w:val="nil"/>
              <w:right w:val="nil"/>
            </w:tcBorders>
            <w:vAlign w:val="center"/>
          </w:tcPr>
          <w:p w14:paraId="4F022103" w14:textId="516A74DF"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18.143.897</w:t>
            </w:r>
          </w:p>
        </w:tc>
      </w:tr>
      <w:tr w:rsidR="004E0E60" w:rsidRPr="00F24E14" w14:paraId="015774C4" w14:textId="77777777" w:rsidTr="004E0E60">
        <w:trPr>
          <w:trHeight w:val="113"/>
        </w:trPr>
        <w:tc>
          <w:tcPr>
            <w:tcW w:w="3119" w:type="dxa"/>
            <w:tcBorders>
              <w:top w:val="nil"/>
              <w:left w:val="nil"/>
              <w:bottom w:val="nil"/>
              <w:right w:val="nil"/>
            </w:tcBorders>
            <w:shd w:val="clear" w:color="auto" w:fill="auto"/>
            <w:vAlign w:val="center"/>
          </w:tcPr>
          <w:p w14:paraId="258C1C26" w14:textId="77777777" w:rsidR="004E0E60" w:rsidRPr="00F24E14" w:rsidRDefault="004E0E60" w:rsidP="004E0E60">
            <w:pPr>
              <w:pStyle w:val="Heading1"/>
              <w:numPr>
                <w:ilvl w:val="0"/>
                <w:numId w:val="0"/>
              </w:numPr>
              <w:tabs>
                <w:tab w:val="left" w:pos="3828"/>
              </w:tabs>
              <w:spacing w:before="0"/>
              <w:ind w:left="252"/>
              <w:rPr>
                <w:rFonts w:ascii="Arial" w:hAnsi="Arial" w:cs="Arial"/>
                <w:b w:val="0"/>
                <w:sz w:val="12"/>
                <w:szCs w:val="12"/>
                <w:u w:val="none"/>
              </w:rPr>
            </w:pPr>
            <w:r w:rsidRPr="00F24E14">
              <w:rPr>
                <w:rFonts w:ascii="Arial" w:hAnsi="Arial" w:cs="Arial"/>
                <w:b w:val="0"/>
                <w:sz w:val="12"/>
                <w:szCs w:val="12"/>
                <w:u w:val="none"/>
              </w:rPr>
              <w:t>Yurtdışında Yer. Tüz K.</w:t>
            </w:r>
          </w:p>
        </w:tc>
        <w:tc>
          <w:tcPr>
            <w:tcW w:w="850" w:type="dxa"/>
            <w:tcBorders>
              <w:top w:val="nil"/>
              <w:left w:val="nil"/>
              <w:bottom w:val="nil"/>
              <w:right w:val="nil"/>
            </w:tcBorders>
            <w:shd w:val="clear" w:color="auto" w:fill="auto"/>
            <w:noWrap/>
            <w:vAlign w:val="center"/>
          </w:tcPr>
          <w:p w14:paraId="0B209B79" w14:textId="6B416E5D"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9.784.100</w:t>
            </w:r>
          </w:p>
        </w:tc>
        <w:tc>
          <w:tcPr>
            <w:tcW w:w="709" w:type="dxa"/>
            <w:tcBorders>
              <w:top w:val="nil"/>
              <w:left w:val="nil"/>
              <w:bottom w:val="nil"/>
              <w:right w:val="nil"/>
            </w:tcBorders>
            <w:shd w:val="clear" w:color="auto" w:fill="auto"/>
            <w:noWrap/>
            <w:vAlign w:val="center"/>
          </w:tcPr>
          <w:p w14:paraId="7CF9373D" w14:textId="06001B38"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FC90788" w14:textId="015B0271"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E32EDA8" w14:textId="18166D48"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62D42C9B" w14:textId="3C6DEE25"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0C029B4" w14:textId="5A2A4AF2"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8" w:type="dxa"/>
            <w:gridSpan w:val="2"/>
            <w:tcBorders>
              <w:top w:val="nil"/>
              <w:left w:val="nil"/>
              <w:bottom w:val="nil"/>
              <w:right w:val="nil"/>
            </w:tcBorders>
            <w:shd w:val="clear" w:color="auto" w:fill="auto"/>
            <w:noWrap/>
            <w:vAlign w:val="center"/>
          </w:tcPr>
          <w:p w14:paraId="670C8760" w14:textId="0463EFE7"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8" w:type="dxa"/>
            <w:gridSpan w:val="2"/>
            <w:tcBorders>
              <w:top w:val="nil"/>
              <w:left w:val="nil"/>
              <w:bottom w:val="nil"/>
              <w:right w:val="nil"/>
            </w:tcBorders>
            <w:vAlign w:val="center"/>
          </w:tcPr>
          <w:p w14:paraId="66B2556D" w14:textId="0E6F6F05"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851" w:type="dxa"/>
            <w:gridSpan w:val="2"/>
            <w:tcBorders>
              <w:top w:val="nil"/>
              <w:left w:val="nil"/>
              <w:bottom w:val="nil"/>
              <w:right w:val="nil"/>
            </w:tcBorders>
            <w:vAlign w:val="center"/>
          </w:tcPr>
          <w:p w14:paraId="62841CF3" w14:textId="591C4150"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9.784.100</w:t>
            </w:r>
          </w:p>
        </w:tc>
      </w:tr>
      <w:tr w:rsidR="004E0E60" w:rsidRPr="00F24E14" w14:paraId="542266BB" w14:textId="77777777" w:rsidTr="004E0E60">
        <w:trPr>
          <w:trHeight w:val="113"/>
        </w:trPr>
        <w:tc>
          <w:tcPr>
            <w:tcW w:w="3119" w:type="dxa"/>
            <w:tcBorders>
              <w:top w:val="nil"/>
              <w:left w:val="nil"/>
              <w:bottom w:val="nil"/>
              <w:right w:val="nil"/>
            </w:tcBorders>
            <w:shd w:val="clear" w:color="auto" w:fill="auto"/>
            <w:vAlign w:val="center"/>
          </w:tcPr>
          <w:p w14:paraId="1327388E" w14:textId="77777777" w:rsidR="004E0E60" w:rsidRPr="00F24E14" w:rsidRDefault="004E0E60" w:rsidP="004E0E60">
            <w:pPr>
              <w:pStyle w:val="Heading1"/>
              <w:numPr>
                <w:ilvl w:val="0"/>
                <w:numId w:val="0"/>
              </w:numPr>
              <w:tabs>
                <w:tab w:val="left" w:pos="3828"/>
              </w:tabs>
              <w:spacing w:before="0"/>
              <w:ind w:left="284"/>
              <w:rPr>
                <w:rFonts w:ascii="Arial" w:hAnsi="Arial" w:cs="Arial"/>
                <w:b w:val="0"/>
                <w:sz w:val="12"/>
                <w:szCs w:val="12"/>
                <w:u w:val="none"/>
              </w:rPr>
            </w:pPr>
            <w:r w:rsidRPr="00F24E14">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center"/>
          </w:tcPr>
          <w:p w14:paraId="62B15FA6" w14:textId="78D40C2B"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53.154</w:t>
            </w:r>
          </w:p>
        </w:tc>
        <w:tc>
          <w:tcPr>
            <w:tcW w:w="709" w:type="dxa"/>
            <w:tcBorders>
              <w:top w:val="nil"/>
              <w:left w:val="nil"/>
              <w:bottom w:val="nil"/>
              <w:right w:val="nil"/>
            </w:tcBorders>
            <w:shd w:val="clear" w:color="auto" w:fill="auto"/>
            <w:noWrap/>
            <w:vAlign w:val="center"/>
          </w:tcPr>
          <w:p w14:paraId="49AF5442" w14:textId="31F1B9B2"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66404E2D" w14:textId="080FE8F0"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4C040B42" w14:textId="606AAEB4"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5230C6EE" w14:textId="2C681377"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44C7E24" w14:textId="631E0B85"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8" w:type="dxa"/>
            <w:gridSpan w:val="2"/>
            <w:tcBorders>
              <w:top w:val="nil"/>
              <w:left w:val="nil"/>
              <w:bottom w:val="nil"/>
              <w:right w:val="nil"/>
            </w:tcBorders>
            <w:shd w:val="clear" w:color="auto" w:fill="auto"/>
            <w:noWrap/>
            <w:vAlign w:val="center"/>
          </w:tcPr>
          <w:p w14:paraId="758FF135" w14:textId="0D88AB5B"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8" w:type="dxa"/>
            <w:gridSpan w:val="2"/>
            <w:tcBorders>
              <w:top w:val="nil"/>
              <w:left w:val="nil"/>
              <w:bottom w:val="nil"/>
              <w:right w:val="nil"/>
            </w:tcBorders>
            <w:vAlign w:val="center"/>
          </w:tcPr>
          <w:p w14:paraId="2E257F0F" w14:textId="79684A67"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851" w:type="dxa"/>
            <w:gridSpan w:val="2"/>
            <w:tcBorders>
              <w:top w:val="nil"/>
              <w:left w:val="nil"/>
              <w:bottom w:val="nil"/>
              <w:right w:val="nil"/>
            </w:tcBorders>
            <w:vAlign w:val="center"/>
          </w:tcPr>
          <w:p w14:paraId="6F881F37" w14:textId="328E687F"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53.154</w:t>
            </w:r>
          </w:p>
        </w:tc>
      </w:tr>
      <w:tr w:rsidR="004E0E60" w:rsidRPr="00F24E14" w14:paraId="5D8A5D29" w14:textId="77777777" w:rsidTr="004E0E60">
        <w:trPr>
          <w:trHeight w:val="113"/>
        </w:trPr>
        <w:tc>
          <w:tcPr>
            <w:tcW w:w="3119" w:type="dxa"/>
            <w:tcBorders>
              <w:top w:val="nil"/>
              <w:left w:val="nil"/>
              <w:bottom w:val="nil"/>
              <w:right w:val="nil"/>
            </w:tcBorders>
            <w:shd w:val="clear" w:color="auto" w:fill="auto"/>
            <w:vAlign w:val="center"/>
          </w:tcPr>
          <w:p w14:paraId="46CC078C" w14:textId="77777777" w:rsidR="004E0E60" w:rsidRPr="00F24E14" w:rsidRDefault="004E0E60" w:rsidP="004E0E60">
            <w:pPr>
              <w:pStyle w:val="Heading1"/>
              <w:numPr>
                <w:ilvl w:val="0"/>
                <w:numId w:val="0"/>
              </w:numPr>
              <w:tabs>
                <w:tab w:val="left" w:pos="3828"/>
              </w:tabs>
              <w:spacing w:before="0"/>
              <w:ind w:left="459"/>
              <w:rPr>
                <w:rFonts w:ascii="Arial" w:hAnsi="Arial" w:cs="Arial"/>
                <w:b w:val="0"/>
                <w:sz w:val="12"/>
                <w:szCs w:val="12"/>
                <w:u w:val="none"/>
              </w:rPr>
            </w:pPr>
            <w:r w:rsidRPr="00F24E14">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center"/>
          </w:tcPr>
          <w:p w14:paraId="1C4A6A1E" w14:textId="1A803321"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6DD5B5B8" w14:textId="11C1B27B"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AA95638" w14:textId="55E9DBAD"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D5D7E49" w14:textId="39C7B44B"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56C26520" w14:textId="1C615567"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AAE55B6" w14:textId="35602329"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8" w:type="dxa"/>
            <w:gridSpan w:val="2"/>
            <w:tcBorders>
              <w:top w:val="nil"/>
              <w:left w:val="nil"/>
              <w:bottom w:val="nil"/>
              <w:right w:val="nil"/>
            </w:tcBorders>
            <w:shd w:val="clear" w:color="auto" w:fill="auto"/>
            <w:noWrap/>
            <w:vAlign w:val="center"/>
          </w:tcPr>
          <w:p w14:paraId="0D1B2633" w14:textId="3F7DBCD8"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8" w:type="dxa"/>
            <w:gridSpan w:val="2"/>
            <w:tcBorders>
              <w:top w:val="nil"/>
              <w:left w:val="nil"/>
              <w:bottom w:val="nil"/>
              <w:right w:val="nil"/>
            </w:tcBorders>
            <w:vAlign w:val="center"/>
          </w:tcPr>
          <w:p w14:paraId="65952866" w14:textId="2138496F"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851" w:type="dxa"/>
            <w:gridSpan w:val="2"/>
            <w:tcBorders>
              <w:top w:val="nil"/>
              <w:left w:val="nil"/>
              <w:bottom w:val="nil"/>
              <w:right w:val="nil"/>
            </w:tcBorders>
            <w:vAlign w:val="center"/>
          </w:tcPr>
          <w:p w14:paraId="263BC1E6" w14:textId="6E58E4A9"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r>
      <w:tr w:rsidR="004E0E60" w:rsidRPr="00F24E14" w14:paraId="34F167FA" w14:textId="77777777" w:rsidTr="004E0E60">
        <w:trPr>
          <w:trHeight w:val="113"/>
        </w:trPr>
        <w:tc>
          <w:tcPr>
            <w:tcW w:w="3119" w:type="dxa"/>
            <w:tcBorders>
              <w:top w:val="nil"/>
              <w:left w:val="nil"/>
              <w:bottom w:val="nil"/>
              <w:right w:val="nil"/>
            </w:tcBorders>
            <w:shd w:val="clear" w:color="auto" w:fill="auto"/>
            <w:vAlign w:val="center"/>
          </w:tcPr>
          <w:p w14:paraId="2024C81C" w14:textId="77777777" w:rsidR="004E0E60" w:rsidRPr="00F24E14" w:rsidRDefault="004E0E60" w:rsidP="004E0E60">
            <w:pPr>
              <w:pStyle w:val="Heading1"/>
              <w:numPr>
                <w:ilvl w:val="0"/>
                <w:numId w:val="0"/>
              </w:numPr>
              <w:tabs>
                <w:tab w:val="left" w:pos="3828"/>
              </w:tabs>
              <w:spacing w:before="0"/>
              <w:ind w:left="459"/>
              <w:rPr>
                <w:rFonts w:ascii="Arial" w:hAnsi="Arial" w:cs="Arial"/>
                <w:b w:val="0"/>
                <w:sz w:val="12"/>
                <w:szCs w:val="12"/>
                <w:u w:val="none"/>
              </w:rPr>
            </w:pPr>
            <w:r w:rsidRPr="00F24E14">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center"/>
          </w:tcPr>
          <w:p w14:paraId="3E1DA853" w14:textId="07F410BF"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4.951</w:t>
            </w:r>
          </w:p>
        </w:tc>
        <w:tc>
          <w:tcPr>
            <w:tcW w:w="709" w:type="dxa"/>
            <w:tcBorders>
              <w:top w:val="nil"/>
              <w:left w:val="nil"/>
              <w:bottom w:val="nil"/>
              <w:right w:val="nil"/>
            </w:tcBorders>
            <w:shd w:val="clear" w:color="auto" w:fill="auto"/>
            <w:noWrap/>
            <w:vAlign w:val="center"/>
          </w:tcPr>
          <w:p w14:paraId="12CF3CF1" w14:textId="7797036E"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3619349" w14:textId="75D6D9F8"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415C3807" w14:textId="77D4EAFA"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09DE3C96" w14:textId="54E6E4ED"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2DC70A61" w14:textId="667826FC"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8" w:type="dxa"/>
            <w:gridSpan w:val="2"/>
            <w:tcBorders>
              <w:top w:val="nil"/>
              <w:left w:val="nil"/>
              <w:bottom w:val="nil"/>
              <w:right w:val="nil"/>
            </w:tcBorders>
            <w:shd w:val="clear" w:color="auto" w:fill="auto"/>
            <w:noWrap/>
            <w:vAlign w:val="center"/>
          </w:tcPr>
          <w:p w14:paraId="47E5F471" w14:textId="05D6BC9C"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8" w:type="dxa"/>
            <w:gridSpan w:val="2"/>
            <w:tcBorders>
              <w:top w:val="nil"/>
              <w:left w:val="nil"/>
              <w:bottom w:val="nil"/>
              <w:right w:val="nil"/>
            </w:tcBorders>
            <w:vAlign w:val="center"/>
          </w:tcPr>
          <w:p w14:paraId="5BDF7EA5" w14:textId="34FB7E6F"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851" w:type="dxa"/>
            <w:gridSpan w:val="2"/>
            <w:tcBorders>
              <w:top w:val="nil"/>
              <w:left w:val="nil"/>
              <w:bottom w:val="nil"/>
              <w:right w:val="nil"/>
            </w:tcBorders>
            <w:vAlign w:val="center"/>
          </w:tcPr>
          <w:p w14:paraId="280A79DA" w14:textId="1B850441"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4.951</w:t>
            </w:r>
          </w:p>
        </w:tc>
      </w:tr>
      <w:tr w:rsidR="004E0E60" w:rsidRPr="00F24E14" w14:paraId="74A544A5" w14:textId="77777777" w:rsidTr="004E0E60">
        <w:trPr>
          <w:trHeight w:val="113"/>
        </w:trPr>
        <w:tc>
          <w:tcPr>
            <w:tcW w:w="3119" w:type="dxa"/>
            <w:tcBorders>
              <w:top w:val="nil"/>
              <w:left w:val="nil"/>
              <w:bottom w:val="nil"/>
              <w:right w:val="nil"/>
            </w:tcBorders>
            <w:shd w:val="clear" w:color="auto" w:fill="auto"/>
            <w:vAlign w:val="center"/>
          </w:tcPr>
          <w:p w14:paraId="2C2EBC1C" w14:textId="77777777" w:rsidR="004E0E60" w:rsidRPr="00F24E14" w:rsidRDefault="004E0E60" w:rsidP="004E0E60">
            <w:pPr>
              <w:pStyle w:val="Heading1"/>
              <w:numPr>
                <w:ilvl w:val="0"/>
                <w:numId w:val="0"/>
              </w:numPr>
              <w:tabs>
                <w:tab w:val="left" w:pos="3828"/>
              </w:tabs>
              <w:spacing w:before="0"/>
              <w:ind w:left="459"/>
              <w:rPr>
                <w:rFonts w:ascii="Arial" w:hAnsi="Arial" w:cs="Arial"/>
                <w:b w:val="0"/>
                <w:sz w:val="12"/>
                <w:szCs w:val="12"/>
                <w:u w:val="none"/>
              </w:rPr>
            </w:pPr>
            <w:r w:rsidRPr="00F24E14">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center"/>
          </w:tcPr>
          <w:p w14:paraId="17F3534B" w14:textId="12AF118A"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47.889</w:t>
            </w:r>
          </w:p>
        </w:tc>
        <w:tc>
          <w:tcPr>
            <w:tcW w:w="709" w:type="dxa"/>
            <w:tcBorders>
              <w:top w:val="nil"/>
              <w:left w:val="nil"/>
              <w:bottom w:val="nil"/>
              <w:right w:val="nil"/>
            </w:tcBorders>
            <w:shd w:val="clear" w:color="auto" w:fill="auto"/>
            <w:noWrap/>
            <w:vAlign w:val="center"/>
          </w:tcPr>
          <w:p w14:paraId="6CCF24E8" w14:textId="052D2287"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61C7CF1E" w14:textId="1AD7FDC6"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49618F09" w14:textId="12DC4E38"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3EB91DA4" w14:textId="3C02499D"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EB30075" w14:textId="21F3D872"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8" w:type="dxa"/>
            <w:gridSpan w:val="2"/>
            <w:tcBorders>
              <w:top w:val="nil"/>
              <w:left w:val="nil"/>
              <w:bottom w:val="nil"/>
              <w:right w:val="nil"/>
            </w:tcBorders>
            <w:shd w:val="clear" w:color="auto" w:fill="auto"/>
            <w:noWrap/>
            <w:vAlign w:val="center"/>
          </w:tcPr>
          <w:p w14:paraId="14256737" w14:textId="3B4C1215"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8" w:type="dxa"/>
            <w:gridSpan w:val="2"/>
            <w:tcBorders>
              <w:top w:val="nil"/>
              <w:left w:val="nil"/>
              <w:bottom w:val="nil"/>
              <w:right w:val="nil"/>
            </w:tcBorders>
            <w:vAlign w:val="center"/>
          </w:tcPr>
          <w:p w14:paraId="79F5733B" w14:textId="7462628F"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851" w:type="dxa"/>
            <w:gridSpan w:val="2"/>
            <w:tcBorders>
              <w:top w:val="nil"/>
              <w:left w:val="nil"/>
              <w:bottom w:val="nil"/>
              <w:right w:val="nil"/>
            </w:tcBorders>
            <w:vAlign w:val="center"/>
          </w:tcPr>
          <w:p w14:paraId="58529EDC" w14:textId="31C43179"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47.889</w:t>
            </w:r>
          </w:p>
        </w:tc>
      </w:tr>
      <w:tr w:rsidR="004E0E60" w:rsidRPr="00F24E14" w14:paraId="33E36C9E" w14:textId="77777777" w:rsidTr="004E0E60">
        <w:trPr>
          <w:trHeight w:val="113"/>
        </w:trPr>
        <w:tc>
          <w:tcPr>
            <w:tcW w:w="3119" w:type="dxa"/>
            <w:tcBorders>
              <w:top w:val="nil"/>
              <w:left w:val="nil"/>
              <w:bottom w:val="nil"/>
              <w:right w:val="nil"/>
            </w:tcBorders>
            <w:shd w:val="clear" w:color="auto" w:fill="auto"/>
            <w:vAlign w:val="center"/>
          </w:tcPr>
          <w:p w14:paraId="03476F46" w14:textId="77777777" w:rsidR="004E0E60" w:rsidRPr="00F24E14" w:rsidRDefault="004E0E60" w:rsidP="004E0E60">
            <w:pPr>
              <w:pStyle w:val="Heading1"/>
              <w:numPr>
                <w:ilvl w:val="0"/>
                <w:numId w:val="0"/>
              </w:numPr>
              <w:tabs>
                <w:tab w:val="left" w:pos="3828"/>
              </w:tabs>
              <w:spacing w:before="0"/>
              <w:ind w:left="459"/>
              <w:rPr>
                <w:rFonts w:ascii="Arial" w:hAnsi="Arial" w:cs="Arial"/>
                <w:b w:val="0"/>
                <w:sz w:val="12"/>
                <w:szCs w:val="12"/>
                <w:u w:val="none"/>
              </w:rPr>
            </w:pPr>
            <w:r w:rsidRPr="00F24E14">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center"/>
          </w:tcPr>
          <w:p w14:paraId="66847152" w14:textId="0559B4A7"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314</w:t>
            </w:r>
          </w:p>
        </w:tc>
        <w:tc>
          <w:tcPr>
            <w:tcW w:w="709" w:type="dxa"/>
            <w:tcBorders>
              <w:top w:val="nil"/>
              <w:left w:val="nil"/>
              <w:bottom w:val="nil"/>
              <w:right w:val="nil"/>
            </w:tcBorders>
            <w:shd w:val="clear" w:color="auto" w:fill="auto"/>
            <w:noWrap/>
            <w:vAlign w:val="center"/>
          </w:tcPr>
          <w:p w14:paraId="01FC4D08" w14:textId="4A538783"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4723E826" w14:textId="055B136F"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478DD525" w14:textId="6C9031EF"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2736C708" w14:textId="79835FA9"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B7E4888" w14:textId="6FAD31B0"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8" w:type="dxa"/>
            <w:gridSpan w:val="2"/>
            <w:tcBorders>
              <w:top w:val="nil"/>
              <w:left w:val="nil"/>
              <w:bottom w:val="nil"/>
              <w:right w:val="nil"/>
            </w:tcBorders>
            <w:shd w:val="clear" w:color="auto" w:fill="auto"/>
            <w:noWrap/>
            <w:vAlign w:val="center"/>
          </w:tcPr>
          <w:p w14:paraId="36B18650" w14:textId="68EB90BA"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8" w:type="dxa"/>
            <w:gridSpan w:val="2"/>
            <w:tcBorders>
              <w:top w:val="nil"/>
              <w:left w:val="nil"/>
              <w:bottom w:val="nil"/>
              <w:right w:val="nil"/>
            </w:tcBorders>
            <w:vAlign w:val="center"/>
          </w:tcPr>
          <w:p w14:paraId="537A7D1C" w14:textId="40D25999"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851" w:type="dxa"/>
            <w:gridSpan w:val="2"/>
            <w:tcBorders>
              <w:top w:val="nil"/>
              <w:left w:val="nil"/>
              <w:bottom w:val="nil"/>
              <w:right w:val="nil"/>
            </w:tcBorders>
            <w:vAlign w:val="center"/>
          </w:tcPr>
          <w:p w14:paraId="1D1E710B" w14:textId="5EBF8A30"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314</w:t>
            </w:r>
          </w:p>
        </w:tc>
      </w:tr>
      <w:tr w:rsidR="004E0E60" w:rsidRPr="00F24E14" w14:paraId="41D44501" w14:textId="77777777" w:rsidTr="004E0E60">
        <w:trPr>
          <w:trHeight w:val="113"/>
        </w:trPr>
        <w:tc>
          <w:tcPr>
            <w:tcW w:w="3119" w:type="dxa"/>
            <w:tcBorders>
              <w:top w:val="nil"/>
              <w:left w:val="nil"/>
              <w:bottom w:val="nil"/>
              <w:right w:val="nil"/>
            </w:tcBorders>
            <w:shd w:val="clear" w:color="auto" w:fill="auto"/>
            <w:vAlign w:val="center"/>
          </w:tcPr>
          <w:p w14:paraId="36CAB706" w14:textId="77777777" w:rsidR="004E0E60" w:rsidRPr="00F24E14" w:rsidRDefault="004E0E60" w:rsidP="004E0E60">
            <w:pPr>
              <w:pStyle w:val="Heading1"/>
              <w:numPr>
                <w:ilvl w:val="0"/>
                <w:numId w:val="0"/>
              </w:numPr>
              <w:tabs>
                <w:tab w:val="left" w:pos="3828"/>
              </w:tabs>
              <w:spacing w:before="0"/>
              <w:ind w:left="459"/>
              <w:rPr>
                <w:rFonts w:ascii="Arial" w:hAnsi="Arial" w:cs="Arial"/>
                <w:b w:val="0"/>
                <w:sz w:val="12"/>
                <w:szCs w:val="12"/>
                <w:u w:val="none"/>
              </w:rPr>
            </w:pPr>
            <w:r w:rsidRPr="00F24E14">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center"/>
          </w:tcPr>
          <w:p w14:paraId="19DC41EA" w14:textId="327CBDF8"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1D97497" w14:textId="2597F1E6"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E5AA2BD" w14:textId="7C6155DA"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6221D59" w14:textId="2DD25E60"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15CCE6BB" w14:textId="6AC3356F"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0BC5019" w14:textId="55CF954D"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8" w:type="dxa"/>
            <w:gridSpan w:val="2"/>
            <w:tcBorders>
              <w:top w:val="nil"/>
              <w:left w:val="nil"/>
              <w:bottom w:val="nil"/>
              <w:right w:val="nil"/>
            </w:tcBorders>
            <w:shd w:val="clear" w:color="auto" w:fill="auto"/>
            <w:noWrap/>
            <w:vAlign w:val="center"/>
          </w:tcPr>
          <w:p w14:paraId="0359C9D2" w14:textId="612689A9"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8" w:type="dxa"/>
            <w:gridSpan w:val="2"/>
            <w:tcBorders>
              <w:top w:val="nil"/>
              <w:left w:val="nil"/>
              <w:right w:val="nil"/>
            </w:tcBorders>
            <w:vAlign w:val="center"/>
          </w:tcPr>
          <w:p w14:paraId="26A01EC9" w14:textId="14B531B6"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851" w:type="dxa"/>
            <w:gridSpan w:val="2"/>
            <w:tcBorders>
              <w:top w:val="nil"/>
              <w:left w:val="nil"/>
              <w:bottom w:val="nil"/>
              <w:right w:val="nil"/>
            </w:tcBorders>
            <w:vAlign w:val="center"/>
          </w:tcPr>
          <w:p w14:paraId="67C9BFE9" w14:textId="012EA2F1"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r>
      <w:tr w:rsidR="004E0E60" w:rsidRPr="00F24E14" w14:paraId="48D4A347" w14:textId="77777777" w:rsidTr="004E0E60">
        <w:trPr>
          <w:trHeight w:val="113"/>
        </w:trPr>
        <w:tc>
          <w:tcPr>
            <w:tcW w:w="3119" w:type="dxa"/>
            <w:tcBorders>
              <w:top w:val="nil"/>
              <w:left w:val="nil"/>
              <w:bottom w:val="nil"/>
              <w:right w:val="nil"/>
            </w:tcBorders>
            <w:shd w:val="clear" w:color="auto" w:fill="auto"/>
            <w:vAlign w:val="center"/>
          </w:tcPr>
          <w:p w14:paraId="07681EC5" w14:textId="77777777" w:rsidR="004E0E60" w:rsidRPr="00F24E14" w:rsidRDefault="004E0E60" w:rsidP="004E0E60">
            <w:pPr>
              <w:pStyle w:val="Heading1"/>
              <w:numPr>
                <w:ilvl w:val="0"/>
                <w:numId w:val="0"/>
              </w:numPr>
              <w:tabs>
                <w:tab w:val="left" w:pos="3828"/>
              </w:tabs>
              <w:spacing w:before="0"/>
              <w:ind w:left="-108"/>
              <w:rPr>
                <w:rFonts w:ascii="Arial" w:hAnsi="Arial" w:cs="Arial"/>
                <w:sz w:val="12"/>
                <w:szCs w:val="12"/>
                <w:u w:val="none"/>
              </w:rPr>
            </w:pPr>
            <w:r w:rsidRPr="00F24E14">
              <w:rPr>
                <w:rFonts w:ascii="Arial" w:hAnsi="Arial" w:cs="Arial"/>
                <w:sz w:val="12"/>
                <w:szCs w:val="12"/>
                <w:u w:val="none"/>
              </w:rPr>
              <w:t>VIII. Katılma Hesapları Diğer- YP</w:t>
            </w:r>
          </w:p>
        </w:tc>
        <w:tc>
          <w:tcPr>
            <w:tcW w:w="850" w:type="dxa"/>
            <w:tcBorders>
              <w:top w:val="nil"/>
              <w:left w:val="nil"/>
              <w:bottom w:val="nil"/>
              <w:right w:val="nil"/>
            </w:tcBorders>
            <w:shd w:val="clear" w:color="auto" w:fill="auto"/>
            <w:noWrap/>
            <w:vAlign w:val="center"/>
          </w:tcPr>
          <w:p w14:paraId="40711228" w14:textId="74BEF4F0"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CD250E9" w14:textId="6D42C3DF"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17.450.905</w:t>
            </w:r>
          </w:p>
        </w:tc>
        <w:tc>
          <w:tcPr>
            <w:tcW w:w="709" w:type="dxa"/>
            <w:tcBorders>
              <w:top w:val="nil"/>
              <w:left w:val="nil"/>
              <w:bottom w:val="nil"/>
              <w:right w:val="nil"/>
            </w:tcBorders>
            <w:shd w:val="clear" w:color="auto" w:fill="auto"/>
            <w:noWrap/>
            <w:vAlign w:val="center"/>
          </w:tcPr>
          <w:p w14:paraId="3B76E651" w14:textId="6BBDD1C3"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16.670.469</w:t>
            </w:r>
          </w:p>
        </w:tc>
        <w:tc>
          <w:tcPr>
            <w:tcW w:w="709" w:type="dxa"/>
            <w:tcBorders>
              <w:top w:val="nil"/>
              <w:left w:val="nil"/>
              <w:bottom w:val="nil"/>
              <w:right w:val="nil"/>
            </w:tcBorders>
            <w:shd w:val="clear" w:color="auto" w:fill="auto"/>
            <w:noWrap/>
            <w:vAlign w:val="center"/>
          </w:tcPr>
          <w:p w14:paraId="5B6E8BF0" w14:textId="659383F3"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1.208.830</w:t>
            </w:r>
          </w:p>
        </w:tc>
        <w:tc>
          <w:tcPr>
            <w:tcW w:w="567" w:type="dxa"/>
            <w:tcBorders>
              <w:top w:val="nil"/>
              <w:left w:val="nil"/>
              <w:bottom w:val="nil"/>
              <w:right w:val="nil"/>
            </w:tcBorders>
            <w:shd w:val="clear" w:color="auto" w:fill="auto"/>
            <w:noWrap/>
            <w:vAlign w:val="center"/>
          </w:tcPr>
          <w:p w14:paraId="3AFB6036" w14:textId="33CB4639"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8A6D247" w14:textId="15A55AEE"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121.655</w:t>
            </w:r>
          </w:p>
        </w:tc>
        <w:tc>
          <w:tcPr>
            <w:tcW w:w="708" w:type="dxa"/>
            <w:gridSpan w:val="2"/>
            <w:tcBorders>
              <w:top w:val="nil"/>
              <w:left w:val="nil"/>
              <w:bottom w:val="nil"/>
              <w:right w:val="nil"/>
            </w:tcBorders>
            <w:shd w:val="clear" w:color="auto" w:fill="auto"/>
            <w:noWrap/>
            <w:vAlign w:val="center"/>
          </w:tcPr>
          <w:p w14:paraId="12DDE5C2" w14:textId="65851170"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726</w:t>
            </w:r>
          </w:p>
        </w:tc>
        <w:tc>
          <w:tcPr>
            <w:tcW w:w="708" w:type="dxa"/>
            <w:gridSpan w:val="2"/>
            <w:tcBorders>
              <w:top w:val="nil"/>
              <w:left w:val="nil"/>
              <w:bottom w:val="nil"/>
              <w:right w:val="nil"/>
            </w:tcBorders>
            <w:vAlign w:val="center"/>
          </w:tcPr>
          <w:p w14:paraId="65C3EF88" w14:textId="014DCDCD"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851" w:type="dxa"/>
            <w:gridSpan w:val="2"/>
            <w:tcBorders>
              <w:top w:val="nil"/>
              <w:left w:val="nil"/>
              <w:bottom w:val="nil"/>
              <w:right w:val="nil"/>
            </w:tcBorders>
            <w:vAlign w:val="center"/>
          </w:tcPr>
          <w:p w14:paraId="28C92D1E" w14:textId="528AAF81"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35.452.585</w:t>
            </w:r>
          </w:p>
        </w:tc>
      </w:tr>
      <w:tr w:rsidR="004E0E60" w:rsidRPr="00F24E14" w14:paraId="3088C782" w14:textId="77777777" w:rsidTr="004E0E60">
        <w:trPr>
          <w:trHeight w:val="113"/>
        </w:trPr>
        <w:tc>
          <w:tcPr>
            <w:tcW w:w="3119" w:type="dxa"/>
            <w:tcBorders>
              <w:top w:val="nil"/>
              <w:left w:val="nil"/>
              <w:bottom w:val="nil"/>
              <w:right w:val="nil"/>
            </w:tcBorders>
            <w:shd w:val="clear" w:color="auto" w:fill="auto"/>
            <w:vAlign w:val="center"/>
          </w:tcPr>
          <w:p w14:paraId="2088AA4B" w14:textId="77777777" w:rsidR="004E0E60" w:rsidRPr="00F24E14" w:rsidRDefault="004E0E60" w:rsidP="004E0E60">
            <w:pPr>
              <w:pStyle w:val="Heading1"/>
              <w:numPr>
                <w:ilvl w:val="0"/>
                <w:numId w:val="0"/>
              </w:numPr>
              <w:tabs>
                <w:tab w:val="left" w:pos="3828"/>
              </w:tabs>
              <w:spacing w:before="0"/>
              <w:ind w:left="252"/>
              <w:rPr>
                <w:rFonts w:ascii="Arial" w:hAnsi="Arial" w:cs="Arial"/>
                <w:b w:val="0"/>
                <w:sz w:val="12"/>
                <w:szCs w:val="12"/>
                <w:u w:val="none"/>
              </w:rPr>
            </w:pPr>
            <w:r w:rsidRPr="00F24E14">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center"/>
          </w:tcPr>
          <w:p w14:paraId="35F9CE5F" w14:textId="02A15710"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4B6EE528" w14:textId="4215E4DF"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785A16C8" w14:textId="0058F538"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400.561</w:t>
            </w:r>
          </w:p>
        </w:tc>
        <w:tc>
          <w:tcPr>
            <w:tcW w:w="709" w:type="dxa"/>
            <w:tcBorders>
              <w:top w:val="nil"/>
              <w:left w:val="nil"/>
              <w:bottom w:val="nil"/>
              <w:right w:val="nil"/>
            </w:tcBorders>
            <w:shd w:val="clear" w:color="auto" w:fill="auto"/>
            <w:noWrap/>
            <w:vAlign w:val="center"/>
          </w:tcPr>
          <w:p w14:paraId="3328DC09" w14:textId="532F487C"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418E15F8" w14:textId="116046B1"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02ED96A0" w14:textId="3C171B1F"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708" w:type="dxa"/>
            <w:gridSpan w:val="2"/>
            <w:tcBorders>
              <w:top w:val="nil"/>
              <w:left w:val="nil"/>
              <w:bottom w:val="nil"/>
              <w:right w:val="nil"/>
            </w:tcBorders>
            <w:shd w:val="clear" w:color="auto" w:fill="auto"/>
            <w:noWrap/>
            <w:vAlign w:val="center"/>
          </w:tcPr>
          <w:p w14:paraId="6FB82F32" w14:textId="6BD7876D"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708" w:type="dxa"/>
            <w:gridSpan w:val="2"/>
            <w:tcBorders>
              <w:top w:val="nil"/>
              <w:left w:val="nil"/>
              <w:bottom w:val="nil"/>
              <w:right w:val="nil"/>
            </w:tcBorders>
            <w:vAlign w:val="center"/>
          </w:tcPr>
          <w:p w14:paraId="07F77E6A" w14:textId="4F16DB1B"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851" w:type="dxa"/>
            <w:gridSpan w:val="2"/>
            <w:tcBorders>
              <w:top w:val="nil"/>
              <w:left w:val="nil"/>
              <w:bottom w:val="nil"/>
              <w:right w:val="nil"/>
            </w:tcBorders>
            <w:vAlign w:val="center"/>
          </w:tcPr>
          <w:p w14:paraId="3CB96C9E" w14:textId="4E9D44D9"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400.561</w:t>
            </w:r>
          </w:p>
        </w:tc>
      </w:tr>
      <w:tr w:rsidR="004E0E60" w:rsidRPr="00F24E14" w14:paraId="284CC062" w14:textId="77777777" w:rsidTr="004E0E60">
        <w:trPr>
          <w:trHeight w:val="113"/>
        </w:trPr>
        <w:tc>
          <w:tcPr>
            <w:tcW w:w="3119" w:type="dxa"/>
            <w:tcBorders>
              <w:top w:val="nil"/>
              <w:left w:val="nil"/>
              <w:bottom w:val="nil"/>
              <w:right w:val="nil"/>
            </w:tcBorders>
            <w:shd w:val="clear" w:color="auto" w:fill="auto"/>
            <w:vAlign w:val="center"/>
          </w:tcPr>
          <w:p w14:paraId="0A5AA577" w14:textId="77777777" w:rsidR="004E0E60" w:rsidRPr="00F24E14" w:rsidRDefault="004E0E60" w:rsidP="004E0E60">
            <w:pPr>
              <w:pStyle w:val="Heading1"/>
              <w:numPr>
                <w:ilvl w:val="0"/>
                <w:numId w:val="0"/>
              </w:numPr>
              <w:tabs>
                <w:tab w:val="left" w:pos="3828"/>
              </w:tabs>
              <w:spacing w:before="0"/>
              <w:ind w:left="252"/>
              <w:rPr>
                <w:rFonts w:ascii="Arial" w:hAnsi="Arial" w:cs="Arial"/>
                <w:b w:val="0"/>
                <w:sz w:val="12"/>
                <w:szCs w:val="12"/>
                <w:u w:val="none"/>
              </w:rPr>
            </w:pPr>
            <w:r w:rsidRPr="00F24E14">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center"/>
          </w:tcPr>
          <w:p w14:paraId="528A7489" w14:textId="493B2B86"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24A58F5A" w14:textId="1DB5E373"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16.160.777</w:t>
            </w:r>
          </w:p>
        </w:tc>
        <w:tc>
          <w:tcPr>
            <w:tcW w:w="709" w:type="dxa"/>
            <w:tcBorders>
              <w:top w:val="nil"/>
              <w:left w:val="nil"/>
              <w:bottom w:val="nil"/>
              <w:right w:val="nil"/>
            </w:tcBorders>
            <w:shd w:val="clear" w:color="auto" w:fill="auto"/>
            <w:noWrap/>
            <w:vAlign w:val="center"/>
          </w:tcPr>
          <w:p w14:paraId="7E793287" w14:textId="61C5070A"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13.409.645</w:t>
            </w:r>
          </w:p>
        </w:tc>
        <w:tc>
          <w:tcPr>
            <w:tcW w:w="709" w:type="dxa"/>
            <w:tcBorders>
              <w:top w:val="nil"/>
              <w:left w:val="nil"/>
              <w:bottom w:val="nil"/>
              <w:right w:val="nil"/>
            </w:tcBorders>
            <w:shd w:val="clear" w:color="auto" w:fill="auto"/>
            <w:noWrap/>
            <w:vAlign w:val="center"/>
          </w:tcPr>
          <w:p w14:paraId="0A946626" w14:textId="0659E5C0"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1.164.345</w:t>
            </w:r>
          </w:p>
        </w:tc>
        <w:tc>
          <w:tcPr>
            <w:tcW w:w="567" w:type="dxa"/>
            <w:tcBorders>
              <w:top w:val="nil"/>
              <w:left w:val="nil"/>
              <w:bottom w:val="nil"/>
              <w:right w:val="nil"/>
            </w:tcBorders>
            <w:shd w:val="clear" w:color="auto" w:fill="auto"/>
            <w:noWrap/>
            <w:vAlign w:val="center"/>
          </w:tcPr>
          <w:p w14:paraId="7A1F7214" w14:textId="55DC4F16"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236864E6" w14:textId="5A2DCE83"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46.992</w:t>
            </w:r>
          </w:p>
        </w:tc>
        <w:tc>
          <w:tcPr>
            <w:tcW w:w="708" w:type="dxa"/>
            <w:gridSpan w:val="2"/>
            <w:tcBorders>
              <w:top w:val="nil"/>
              <w:left w:val="nil"/>
              <w:bottom w:val="nil"/>
              <w:right w:val="nil"/>
            </w:tcBorders>
            <w:shd w:val="clear" w:color="auto" w:fill="auto"/>
            <w:noWrap/>
            <w:vAlign w:val="center"/>
          </w:tcPr>
          <w:p w14:paraId="76F39A4D" w14:textId="19163C30"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726</w:t>
            </w:r>
          </w:p>
        </w:tc>
        <w:tc>
          <w:tcPr>
            <w:tcW w:w="708" w:type="dxa"/>
            <w:gridSpan w:val="2"/>
            <w:tcBorders>
              <w:top w:val="nil"/>
              <w:left w:val="nil"/>
              <w:bottom w:val="nil"/>
              <w:right w:val="nil"/>
            </w:tcBorders>
            <w:vAlign w:val="center"/>
          </w:tcPr>
          <w:p w14:paraId="7A737880" w14:textId="479B0051"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851" w:type="dxa"/>
            <w:gridSpan w:val="2"/>
            <w:tcBorders>
              <w:top w:val="nil"/>
              <w:left w:val="nil"/>
              <w:bottom w:val="nil"/>
              <w:right w:val="nil"/>
            </w:tcBorders>
            <w:vAlign w:val="center"/>
          </w:tcPr>
          <w:p w14:paraId="3AE2C282" w14:textId="4EE4FCF6"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30.782.485</w:t>
            </w:r>
          </w:p>
        </w:tc>
      </w:tr>
      <w:tr w:rsidR="004E0E60" w:rsidRPr="00F24E14" w14:paraId="5F367170" w14:textId="77777777" w:rsidTr="004E0E60">
        <w:trPr>
          <w:trHeight w:val="113"/>
        </w:trPr>
        <w:tc>
          <w:tcPr>
            <w:tcW w:w="3119" w:type="dxa"/>
            <w:tcBorders>
              <w:top w:val="nil"/>
              <w:left w:val="nil"/>
              <w:bottom w:val="nil"/>
              <w:right w:val="nil"/>
            </w:tcBorders>
            <w:shd w:val="clear" w:color="auto" w:fill="auto"/>
            <w:vAlign w:val="center"/>
          </w:tcPr>
          <w:p w14:paraId="237D2A33" w14:textId="77777777" w:rsidR="004E0E60" w:rsidRPr="00F24E14" w:rsidRDefault="004E0E60" w:rsidP="004E0E60">
            <w:pPr>
              <w:pStyle w:val="Heading1"/>
              <w:numPr>
                <w:ilvl w:val="0"/>
                <w:numId w:val="0"/>
              </w:numPr>
              <w:tabs>
                <w:tab w:val="left" w:pos="3828"/>
              </w:tabs>
              <w:spacing w:before="0"/>
              <w:ind w:left="252"/>
              <w:rPr>
                <w:rFonts w:ascii="Arial" w:hAnsi="Arial" w:cs="Arial"/>
                <w:b w:val="0"/>
                <w:sz w:val="12"/>
                <w:szCs w:val="12"/>
                <w:u w:val="none"/>
              </w:rPr>
            </w:pPr>
            <w:r w:rsidRPr="00F24E14">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center"/>
          </w:tcPr>
          <w:p w14:paraId="13C89BA8" w14:textId="6493B25A"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2082731" w14:textId="2D83D1AF"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61.973</w:t>
            </w:r>
          </w:p>
        </w:tc>
        <w:tc>
          <w:tcPr>
            <w:tcW w:w="709" w:type="dxa"/>
            <w:tcBorders>
              <w:top w:val="nil"/>
              <w:left w:val="nil"/>
              <w:bottom w:val="nil"/>
              <w:right w:val="nil"/>
            </w:tcBorders>
            <w:shd w:val="clear" w:color="auto" w:fill="auto"/>
            <w:noWrap/>
            <w:vAlign w:val="center"/>
          </w:tcPr>
          <w:p w14:paraId="5DD44E41" w14:textId="3F4C1271"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1.210.001</w:t>
            </w:r>
          </w:p>
        </w:tc>
        <w:tc>
          <w:tcPr>
            <w:tcW w:w="709" w:type="dxa"/>
            <w:tcBorders>
              <w:top w:val="nil"/>
              <w:left w:val="nil"/>
              <w:bottom w:val="nil"/>
              <w:right w:val="nil"/>
            </w:tcBorders>
            <w:shd w:val="clear" w:color="auto" w:fill="auto"/>
            <w:noWrap/>
            <w:vAlign w:val="center"/>
          </w:tcPr>
          <w:p w14:paraId="34CAEA15" w14:textId="2B6CBE3A"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44.485</w:t>
            </w:r>
          </w:p>
        </w:tc>
        <w:tc>
          <w:tcPr>
            <w:tcW w:w="567" w:type="dxa"/>
            <w:tcBorders>
              <w:top w:val="nil"/>
              <w:left w:val="nil"/>
              <w:bottom w:val="nil"/>
              <w:right w:val="nil"/>
            </w:tcBorders>
            <w:shd w:val="clear" w:color="auto" w:fill="auto"/>
            <w:noWrap/>
            <w:vAlign w:val="center"/>
          </w:tcPr>
          <w:p w14:paraId="6782F2A1" w14:textId="420D0708"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25A303E0" w14:textId="370CDC19"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19.273</w:t>
            </w:r>
          </w:p>
        </w:tc>
        <w:tc>
          <w:tcPr>
            <w:tcW w:w="708" w:type="dxa"/>
            <w:gridSpan w:val="2"/>
            <w:tcBorders>
              <w:top w:val="nil"/>
              <w:left w:val="nil"/>
              <w:bottom w:val="nil"/>
              <w:right w:val="nil"/>
            </w:tcBorders>
            <w:shd w:val="clear" w:color="auto" w:fill="auto"/>
            <w:noWrap/>
            <w:vAlign w:val="center"/>
          </w:tcPr>
          <w:p w14:paraId="79D865BD" w14:textId="3E529130"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708" w:type="dxa"/>
            <w:gridSpan w:val="2"/>
            <w:tcBorders>
              <w:top w:val="nil"/>
              <w:left w:val="nil"/>
              <w:bottom w:val="nil"/>
              <w:right w:val="nil"/>
            </w:tcBorders>
            <w:vAlign w:val="center"/>
          </w:tcPr>
          <w:p w14:paraId="7DC3FACB" w14:textId="7DF94C6D"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851" w:type="dxa"/>
            <w:gridSpan w:val="2"/>
            <w:tcBorders>
              <w:top w:val="nil"/>
              <w:left w:val="nil"/>
              <w:bottom w:val="nil"/>
              <w:right w:val="nil"/>
            </w:tcBorders>
            <w:vAlign w:val="center"/>
          </w:tcPr>
          <w:p w14:paraId="627936C1" w14:textId="7A07DA38"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1.335.732</w:t>
            </w:r>
          </w:p>
        </w:tc>
      </w:tr>
      <w:tr w:rsidR="004E0E60" w:rsidRPr="00F24E14" w14:paraId="68F54EB9" w14:textId="77777777" w:rsidTr="004E0E60">
        <w:trPr>
          <w:trHeight w:val="113"/>
        </w:trPr>
        <w:tc>
          <w:tcPr>
            <w:tcW w:w="3119" w:type="dxa"/>
            <w:tcBorders>
              <w:top w:val="nil"/>
              <w:left w:val="nil"/>
              <w:bottom w:val="nil"/>
              <w:right w:val="nil"/>
            </w:tcBorders>
            <w:shd w:val="clear" w:color="auto" w:fill="auto"/>
            <w:vAlign w:val="center"/>
          </w:tcPr>
          <w:p w14:paraId="46AAC209" w14:textId="77777777" w:rsidR="004E0E60" w:rsidRPr="00F24E14" w:rsidRDefault="004E0E60" w:rsidP="004E0E60">
            <w:pPr>
              <w:pStyle w:val="Heading1"/>
              <w:numPr>
                <w:ilvl w:val="0"/>
                <w:numId w:val="0"/>
              </w:numPr>
              <w:tabs>
                <w:tab w:val="left" w:pos="3828"/>
              </w:tabs>
              <w:spacing w:before="0"/>
              <w:ind w:left="318"/>
              <w:rPr>
                <w:rFonts w:ascii="Arial" w:hAnsi="Arial" w:cs="Arial"/>
                <w:b w:val="0"/>
                <w:sz w:val="12"/>
                <w:szCs w:val="12"/>
                <w:u w:val="none"/>
              </w:rPr>
            </w:pPr>
            <w:r w:rsidRPr="00F24E14">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center"/>
          </w:tcPr>
          <w:p w14:paraId="1FE29FC6" w14:textId="6128E730"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41833DD" w14:textId="4241D597"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1.228.155</w:t>
            </w:r>
          </w:p>
        </w:tc>
        <w:tc>
          <w:tcPr>
            <w:tcW w:w="709" w:type="dxa"/>
            <w:tcBorders>
              <w:top w:val="nil"/>
              <w:left w:val="nil"/>
              <w:bottom w:val="nil"/>
              <w:right w:val="nil"/>
            </w:tcBorders>
            <w:shd w:val="clear" w:color="auto" w:fill="auto"/>
            <w:noWrap/>
            <w:vAlign w:val="center"/>
          </w:tcPr>
          <w:p w14:paraId="3F8A8352" w14:textId="471AC1B2"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1.642.803</w:t>
            </w:r>
          </w:p>
        </w:tc>
        <w:tc>
          <w:tcPr>
            <w:tcW w:w="709" w:type="dxa"/>
            <w:tcBorders>
              <w:top w:val="nil"/>
              <w:left w:val="nil"/>
              <w:bottom w:val="nil"/>
              <w:right w:val="nil"/>
            </w:tcBorders>
            <w:shd w:val="clear" w:color="auto" w:fill="auto"/>
            <w:noWrap/>
            <w:vAlign w:val="center"/>
          </w:tcPr>
          <w:p w14:paraId="3FDCB90E" w14:textId="6BB5C853"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11B426E1" w14:textId="34BC9673"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47444294" w14:textId="779E55F9"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55.390</w:t>
            </w:r>
          </w:p>
        </w:tc>
        <w:tc>
          <w:tcPr>
            <w:tcW w:w="708" w:type="dxa"/>
            <w:gridSpan w:val="2"/>
            <w:tcBorders>
              <w:top w:val="nil"/>
              <w:left w:val="nil"/>
              <w:bottom w:val="nil"/>
              <w:right w:val="nil"/>
            </w:tcBorders>
            <w:shd w:val="clear" w:color="auto" w:fill="auto"/>
            <w:noWrap/>
            <w:vAlign w:val="center"/>
          </w:tcPr>
          <w:p w14:paraId="20BB147D" w14:textId="308704E6"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708" w:type="dxa"/>
            <w:gridSpan w:val="2"/>
            <w:tcBorders>
              <w:top w:val="nil"/>
              <w:left w:val="nil"/>
              <w:bottom w:val="nil"/>
              <w:right w:val="nil"/>
            </w:tcBorders>
            <w:vAlign w:val="center"/>
          </w:tcPr>
          <w:p w14:paraId="440DC864" w14:textId="412F5491"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851" w:type="dxa"/>
            <w:gridSpan w:val="2"/>
            <w:tcBorders>
              <w:top w:val="nil"/>
              <w:left w:val="nil"/>
              <w:bottom w:val="nil"/>
              <w:right w:val="nil"/>
            </w:tcBorders>
            <w:vAlign w:val="center"/>
          </w:tcPr>
          <w:p w14:paraId="5FCD7B05" w14:textId="64F7A490"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2.926.348</w:t>
            </w:r>
          </w:p>
        </w:tc>
      </w:tr>
      <w:tr w:rsidR="004E0E60" w:rsidRPr="00F24E14" w14:paraId="61B3467B" w14:textId="77777777" w:rsidTr="004E0E60">
        <w:trPr>
          <w:trHeight w:val="113"/>
        </w:trPr>
        <w:tc>
          <w:tcPr>
            <w:tcW w:w="3119" w:type="dxa"/>
            <w:tcBorders>
              <w:top w:val="nil"/>
              <w:left w:val="nil"/>
              <w:bottom w:val="nil"/>
              <w:right w:val="nil"/>
            </w:tcBorders>
            <w:shd w:val="clear" w:color="auto" w:fill="auto"/>
            <w:vAlign w:val="center"/>
          </w:tcPr>
          <w:p w14:paraId="25D9FC3B" w14:textId="77777777" w:rsidR="004E0E60" w:rsidRPr="00F24E14" w:rsidRDefault="004E0E60" w:rsidP="004E0E60">
            <w:pPr>
              <w:pStyle w:val="Heading1"/>
              <w:numPr>
                <w:ilvl w:val="0"/>
                <w:numId w:val="0"/>
              </w:numPr>
              <w:tabs>
                <w:tab w:val="left" w:pos="3828"/>
              </w:tabs>
              <w:spacing w:before="0"/>
              <w:ind w:left="318"/>
              <w:rPr>
                <w:rFonts w:ascii="Arial" w:hAnsi="Arial" w:cs="Arial"/>
                <w:b w:val="0"/>
                <w:sz w:val="12"/>
                <w:szCs w:val="12"/>
                <w:u w:val="none"/>
              </w:rPr>
            </w:pPr>
            <w:r w:rsidRPr="00F24E14">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center"/>
          </w:tcPr>
          <w:p w14:paraId="36AE21ED" w14:textId="0A387AA9"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158474E" w14:textId="5D5FFCC2"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42B45CBE" w14:textId="646E2577"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7.459</w:t>
            </w:r>
          </w:p>
        </w:tc>
        <w:tc>
          <w:tcPr>
            <w:tcW w:w="709" w:type="dxa"/>
            <w:tcBorders>
              <w:top w:val="nil"/>
              <w:left w:val="nil"/>
              <w:bottom w:val="nil"/>
              <w:right w:val="nil"/>
            </w:tcBorders>
            <w:shd w:val="clear" w:color="auto" w:fill="auto"/>
            <w:noWrap/>
            <w:vAlign w:val="center"/>
          </w:tcPr>
          <w:p w14:paraId="1C56C3F6" w14:textId="4DB85925"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47A86D2A" w14:textId="33791F58"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2370B1F6" w14:textId="47B435B7"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708" w:type="dxa"/>
            <w:gridSpan w:val="2"/>
            <w:tcBorders>
              <w:top w:val="nil"/>
              <w:left w:val="nil"/>
              <w:bottom w:val="nil"/>
              <w:right w:val="nil"/>
            </w:tcBorders>
            <w:shd w:val="clear" w:color="auto" w:fill="auto"/>
            <w:noWrap/>
            <w:vAlign w:val="center"/>
          </w:tcPr>
          <w:p w14:paraId="3567EBB5" w14:textId="57C28F2E"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708" w:type="dxa"/>
            <w:gridSpan w:val="2"/>
            <w:tcBorders>
              <w:top w:val="nil"/>
              <w:left w:val="nil"/>
              <w:bottom w:val="nil"/>
              <w:right w:val="nil"/>
            </w:tcBorders>
            <w:vAlign w:val="center"/>
          </w:tcPr>
          <w:p w14:paraId="6ECA4136" w14:textId="1F9754B4"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851" w:type="dxa"/>
            <w:gridSpan w:val="2"/>
            <w:tcBorders>
              <w:top w:val="nil"/>
              <w:left w:val="nil"/>
              <w:bottom w:val="nil"/>
              <w:right w:val="nil"/>
            </w:tcBorders>
            <w:vAlign w:val="center"/>
          </w:tcPr>
          <w:p w14:paraId="6034B93D" w14:textId="0F957F15"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7.459</w:t>
            </w:r>
          </w:p>
        </w:tc>
      </w:tr>
      <w:tr w:rsidR="004E0E60" w:rsidRPr="00F24E14" w14:paraId="7F01C8D6" w14:textId="77777777" w:rsidTr="004E0E60">
        <w:trPr>
          <w:trHeight w:val="113"/>
        </w:trPr>
        <w:tc>
          <w:tcPr>
            <w:tcW w:w="3119" w:type="dxa"/>
            <w:tcBorders>
              <w:top w:val="nil"/>
              <w:left w:val="nil"/>
              <w:bottom w:val="nil"/>
              <w:right w:val="nil"/>
            </w:tcBorders>
            <w:shd w:val="clear" w:color="auto" w:fill="auto"/>
            <w:vAlign w:val="center"/>
          </w:tcPr>
          <w:p w14:paraId="35A3B70C" w14:textId="77777777" w:rsidR="004E0E60" w:rsidRPr="00BD340D" w:rsidRDefault="004E0E60" w:rsidP="004E0E60">
            <w:pPr>
              <w:pStyle w:val="Heading1"/>
              <w:numPr>
                <w:ilvl w:val="0"/>
                <w:numId w:val="0"/>
              </w:numPr>
              <w:tabs>
                <w:tab w:val="left" w:pos="3828"/>
              </w:tabs>
              <w:spacing w:before="0"/>
              <w:ind w:left="-108"/>
              <w:rPr>
                <w:rFonts w:ascii="Arial" w:eastAsia="Arial Unicode MS" w:hAnsi="Arial" w:cs="Arial"/>
                <w:sz w:val="12"/>
                <w:szCs w:val="12"/>
                <w:u w:val="none"/>
              </w:rPr>
            </w:pPr>
            <w:r w:rsidRPr="00BD340D">
              <w:rPr>
                <w:rFonts w:ascii="Arial" w:eastAsia="Arial Unicode MS" w:hAnsi="Arial" w:cs="Arial"/>
                <w:sz w:val="12"/>
                <w:szCs w:val="12"/>
                <w:u w:val="none"/>
              </w:rPr>
              <w:t>IX.Kıymetli Maden DH</w:t>
            </w:r>
          </w:p>
        </w:tc>
        <w:tc>
          <w:tcPr>
            <w:tcW w:w="850" w:type="dxa"/>
            <w:tcBorders>
              <w:top w:val="nil"/>
              <w:left w:val="nil"/>
              <w:bottom w:val="nil"/>
              <w:right w:val="nil"/>
            </w:tcBorders>
            <w:shd w:val="clear" w:color="auto" w:fill="auto"/>
            <w:noWrap/>
            <w:vAlign w:val="center"/>
          </w:tcPr>
          <w:p w14:paraId="64B22372" w14:textId="26042B4B" w:rsidR="004E0E60" w:rsidRPr="00F62D7C" w:rsidRDefault="004E0E60" w:rsidP="004E0E60">
            <w:pPr>
              <w:tabs>
                <w:tab w:val="left" w:pos="3828"/>
              </w:tabs>
              <w:ind w:left="-108"/>
              <w:jc w:val="right"/>
              <w:rPr>
                <w:rFonts w:ascii="Arial" w:hAnsi="Arial" w:cs="Arial"/>
                <w:b/>
                <w:sz w:val="12"/>
                <w:szCs w:val="12"/>
                <w:highlight w:val="yellow"/>
              </w:rPr>
            </w:pPr>
            <w:r w:rsidRPr="00F62D7C">
              <w:rPr>
                <w:rFonts w:ascii="Arial" w:hAnsi="Arial" w:cs="Arial"/>
                <w:b/>
                <w:bCs/>
                <w:sz w:val="12"/>
                <w:szCs w:val="12"/>
              </w:rPr>
              <w:t>15.520.499</w:t>
            </w:r>
          </w:p>
        </w:tc>
        <w:tc>
          <w:tcPr>
            <w:tcW w:w="709" w:type="dxa"/>
            <w:tcBorders>
              <w:top w:val="nil"/>
              <w:left w:val="nil"/>
              <w:bottom w:val="nil"/>
              <w:right w:val="nil"/>
            </w:tcBorders>
            <w:shd w:val="clear" w:color="auto" w:fill="auto"/>
            <w:noWrap/>
            <w:vAlign w:val="center"/>
          </w:tcPr>
          <w:p w14:paraId="2106AF52" w14:textId="0553DD4B" w:rsidR="004E0E60" w:rsidRPr="00F62D7C" w:rsidRDefault="004E0E60" w:rsidP="004E0E60">
            <w:pPr>
              <w:tabs>
                <w:tab w:val="left" w:pos="3828"/>
              </w:tabs>
              <w:ind w:left="-108"/>
              <w:jc w:val="right"/>
              <w:rPr>
                <w:rFonts w:ascii="Arial" w:hAnsi="Arial" w:cs="Arial"/>
                <w:b/>
                <w:sz w:val="12"/>
                <w:szCs w:val="12"/>
                <w:highlight w:val="yellow"/>
              </w:rPr>
            </w:pPr>
            <w:r w:rsidRPr="00F62D7C">
              <w:rPr>
                <w:rFonts w:ascii="Arial" w:hAnsi="Arial" w:cs="Arial"/>
                <w:b/>
                <w:sz w:val="12"/>
                <w:szCs w:val="12"/>
              </w:rPr>
              <w:t>-</w:t>
            </w:r>
          </w:p>
        </w:tc>
        <w:tc>
          <w:tcPr>
            <w:tcW w:w="709" w:type="dxa"/>
            <w:tcBorders>
              <w:top w:val="nil"/>
              <w:left w:val="nil"/>
              <w:bottom w:val="nil"/>
              <w:right w:val="nil"/>
            </w:tcBorders>
            <w:shd w:val="clear" w:color="auto" w:fill="auto"/>
            <w:noWrap/>
            <w:vAlign w:val="center"/>
          </w:tcPr>
          <w:p w14:paraId="1880ADA4" w14:textId="7C03854F" w:rsidR="004E0E60" w:rsidRPr="00F62D7C" w:rsidRDefault="004E0E60" w:rsidP="004E0E60">
            <w:pPr>
              <w:tabs>
                <w:tab w:val="left" w:pos="3828"/>
              </w:tabs>
              <w:ind w:left="-108"/>
              <w:jc w:val="right"/>
              <w:rPr>
                <w:rFonts w:ascii="Arial" w:hAnsi="Arial" w:cs="Arial"/>
                <w:b/>
                <w:sz w:val="12"/>
                <w:szCs w:val="12"/>
                <w:highlight w:val="yellow"/>
              </w:rPr>
            </w:pPr>
            <w:r w:rsidRPr="00F62D7C">
              <w:rPr>
                <w:rFonts w:ascii="Arial" w:hAnsi="Arial" w:cs="Arial"/>
                <w:b/>
                <w:sz w:val="12"/>
                <w:szCs w:val="12"/>
              </w:rPr>
              <w:t>4.787.659</w:t>
            </w:r>
          </w:p>
        </w:tc>
        <w:tc>
          <w:tcPr>
            <w:tcW w:w="709" w:type="dxa"/>
            <w:tcBorders>
              <w:top w:val="nil"/>
              <w:left w:val="nil"/>
              <w:bottom w:val="nil"/>
              <w:right w:val="nil"/>
            </w:tcBorders>
            <w:shd w:val="clear" w:color="auto" w:fill="auto"/>
            <w:noWrap/>
            <w:vAlign w:val="center"/>
          </w:tcPr>
          <w:p w14:paraId="1B921FAF" w14:textId="530DBBC5" w:rsidR="004E0E60" w:rsidRPr="00F62D7C" w:rsidRDefault="004E0E60" w:rsidP="004E0E60">
            <w:pPr>
              <w:tabs>
                <w:tab w:val="left" w:pos="3828"/>
              </w:tabs>
              <w:ind w:left="-108"/>
              <w:jc w:val="right"/>
              <w:rPr>
                <w:rFonts w:ascii="Arial" w:hAnsi="Arial" w:cs="Arial"/>
                <w:b/>
                <w:sz w:val="12"/>
                <w:szCs w:val="12"/>
                <w:highlight w:val="yellow"/>
              </w:rPr>
            </w:pPr>
            <w:r w:rsidRPr="00F62D7C">
              <w:rPr>
                <w:rFonts w:ascii="Arial" w:hAnsi="Arial" w:cs="Arial"/>
                <w:b/>
                <w:sz w:val="12"/>
                <w:szCs w:val="12"/>
              </w:rPr>
              <w:t>465.311</w:t>
            </w:r>
          </w:p>
        </w:tc>
        <w:tc>
          <w:tcPr>
            <w:tcW w:w="567" w:type="dxa"/>
            <w:tcBorders>
              <w:top w:val="nil"/>
              <w:left w:val="nil"/>
              <w:bottom w:val="nil"/>
              <w:right w:val="nil"/>
            </w:tcBorders>
            <w:shd w:val="clear" w:color="auto" w:fill="auto"/>
            <w:noWrap/>
            <w:vAlign w:val="center"/>
          </w:tcPr>
          <w:p w14:paraId="4FD62B67" w14:textId="254BB119" w:rsidR="004E0E60" w:rsidRPr="00F62D7C" w:rsidRDefault="004E0E60" w:rsidP="004E0E60">
            <w:pPr>
              <w:tabs>
                <w:tab w:val="left" w:pos="3828"/>
              </w:tabs>
              <w:ind w:left="-108"/>
              <w:jc w:val="right"/>
              <w:rPr>
                <w:rFonts w:ascii="Arial" w:hAnsi="Arial" w:cs="Arial"/>
                <w:b/>
                <w:sz w:val="12"/>
                <w:szCs w:val="12"/>
                <w:highlight w:val="yellow"/>
              </w:rPr>
            </w:pPr>
            <w:r w:rsidRPr="00F62D7C">
              <w:rPr>
                <w:rFonts w:ascii="Arial" w:hAnsi="Arial" w:cs="Arial"/>
                <w:b/>
                <w:sz w:val="12"/>
                <w:szCs w:val="12"/>
              </w:rPr>
              <w:t>-</w:t>
            </w:r>
          </w:p>
        </w:tc>
        <w:tc>
          <w:tcPr>
            <w:tcW w:w="709" w:type="dxa"/>
            <w:tcBorders>
              <w:top w:val="nil"/>
              <w:left w:val="nil"/>
              <w:bottom w:val="nil"/>
              <w:right w:val="nil"/>
            </w:tcBorders>
            <w:shd w:val="clear" w:color="auto" w:fill="auto"/>
            <w:noWrap/>
            <w:vAlign w:val="center"/>
          </w:tcPr>
          <w:p w14:paraId="664BFC69" w14:textId="1AF4792F" w:rsidR="004E0E60" w:rsidRPr="00F62D7C" w:rsidRDefault="004E0E60" w:rsidP="004E0E60">
            <w:pPr>
              <w:tabs>
                <w:tab w:val="left" w:pos="3828"/>
              </w:tabs>
              <w:ind w:left="-108"/>
              <w:jc w:val="right"/>
              <w:rPr>
                <w:rFonts w:ascii="Arial" w:hAnsi="Arial" w:cs="Arial"/>
                <w:b/>
                <w:sz w:val="12"/>
                <w:szCs w:val="12"/>
                <w:highlight w:val="yellow"/>
              </w:rPr>
            </w:pPr>
            <w:r w:rsidRPr="00F62D7C">
              <w:rPr>
                <w:rFonts w:ascii="Arial" w:hAnsi="Arial" w:cs="Arial"/>
                <w:b/>
                <w:sz w:val="12"/>
                <w:szCs w:val="12"/>
              </w:rPr>
              <w:t>250.266</w:t>
            </w:r>
          </w:p>
        </w:tc>
        <w:tc>
          <w:tcPr>
            <w:tcW w:w="708" w:type="dxa"/>
            <w:gridSpan w:val="2"/>
            <w:tcBorders>
              <w:top w:val="nil"/>
              <w:left w:val="nil"/>
              <w:bottom w:val="nil"/>
              <w:right w:val="nil"/>
            </w:tcBorders>
            <w:shd w:val="clear" w:color="auto" w:fill="auto"/>
            <w:noWrap/>
            <w:vAlign w:val="center"/>
          </w:tcPr>
          <w:p w14:paraId="0C1F3ADD" w14:textId="4EA19032" w:rsidR="004E0E60" w:rsidRPr="00F62D7C" w:rsidRDefault="004E0E60" w:rsidP="004E0E60">
            <w:pPr>
              <w:tabs>
                <w:tab w:val="left" w:pos="3828"/>
              </w:tabs>
              <w:ind w:left="-108"/>
              <w:jc w:val="right"/>
              <w:rPr>
                <w:rFonts w:ascii="Arial" w:hAnsi="Arial" w:cs="Arial"/>
                <w:b/>
                <w:sz w:val="12"/>
                <w:szCs w:val="12"/>
                <w:highlight w:val="yellow"/>
              </w:rPr>
            </w:pPr>
            <w:r w:rsidRPr="00F62D7C">
              <w:rPr>
                <w:rFonts w:ascii="Arial" w:hAnsi="Arial" w:cs="Arial"/>
                <w:b/>
                <w:sz w:val="12"/>
                <w:szCs w:val="12"/>
              </w:rPr>
              <w:t>9.833</w:t>
            </w:r>
          </w:p>
        </w:tc>
        <w:tc>
          <w:tcPr>
            <w:tcW w:w="708" w:type="dxa"/>
            <w:gridSpan w:val="2"/>
            <w:tcBorders>
              <w:top w:val="nil"/>
              <w:left w:val="nil"/>
              <w:bottom w:val="nil"/>
              <w:right w:val="nil"/>
            </w:tcBorders>
            <w:vAlign w:val="center"/>
          </w:tcPr>
          <w:p w14:paraId="2521E749" w14:textId="6A46648F" w:rsidR="004E0E60" w:rsidRPr="00F62D7C" w:rsidRDefault="004E0E60" w:rsidP="004E0E60">
            <w:pPr>
              <w:tabs>
                <w:tab w:val="left" w:pos="3828"/>
              </w:tabs>
              <w:ind w:left="-108"/>
              <w:jc w:val="right"/>
              <w:rPr>
                <w:rFonts w:ascii="Arial" w:hAnsi="Arial" w:cs="Arial"/>
                <w:b/>
                <w:sz w:val="12"/>
                <w:szCs w:val="12"/>
                <w:highlight w:val="yellow"/>
              </w:rPr>
            </w:pPr>
            <w:r w:rsidRPr="00F62D7C">
              <w:rPr>
                <w:rFonts w:ascii="Arial" w:hAnsi="Arial" w:cs="Arial"/>
                <w:b/>
                <w:bCs/>
                <w:sz w:val="12"/>
                <w:szCs w:val="12"/>
              </w:rPr>
              <w:t>-</w:t>
            </w:r>
          </w:p>
        </w:tc>
        <w:tc>
          <w:tcPr>
            <w:tcW w:w="851" w:type="dxa"/>
            <w:gridSpan w:val="2"/>
            <w:tcBorders>
              <w:top w:val="nil"/>
              <w:left w:val="nil"/>
              <w:bottom w:val="nil"/>
              <w:right w:val="nil"/>
            </w:tcBorders>
            <w:vAlign w:val="center"/>
          </w:tcPr>
          <w:p w14:paraId="20B29B70" w14:textId="168E5487" w:rsidR="004E0E60" w:rsidRPr="00F62D7C" w:rsidRDefault="004E0E60" w:rsidP="004E0E60">
            <w:pPr>
              <w:tabs>
                <w:tab w:val="left" w:pos="3828"/>
              </w:tabs>
              <w:ind w:left="-108"/>
              <w:jc w:val="right"/>
              <w:rPr>
                <w:rFonts w:ascii="Arial" w:hAnsi="Arial" w:cs="Arial"/>
                <w:b/>
                <w:sz w:val="12"/>
                <w:szCs w:val="12"/>
                <w:highlight w:val="yellow"/>
              </w:rPr>
            </w:pPr>
            <w:r w:rsidRPr="00F62D7C">
              <w:rPr>
                <w:rFonts w:ascii="Arial" w:hAnsi="Arial" w:cs="Arial"/>
                <w:b/>
                <w:bCs/>
                <w:sz w:val="12"/>
                <w:szCs w:val="12"/>
              </w:rPr>
              <w:t>21.033.568</w:t>
            </w:r>
          </w:p>
        </w:tc>
      </w:tr>
      <w:tr w:rsidR="004E0E60" w:rsidRPr="00F24E14" w14:paraId="1335EE61" w14:textId="77777777" w:rsidTr="004E0E60">
        <w:trPr>
          <w:trHeight w:val="113"/>
        </w:trPr>
        <w:tc>
          <w:tcPr>
            <w:tcW w:w="3119" w:type="dxa"/>
            <w:tcBorders>
              <w:top w:val="nil"/>
              <w:left w:val="nil"/>
              <w:bottom w:val="nil"/>
              <w:right w:val="nil"/>
            </w:tcBorders>
            <w:shd w:val="clear" w:color="auto" w:fill="auto"/>
            <w:vAlign w:val="center"/>
          </w:tcPr>
          <w:p w14:paraId="0282BFF1" w14:textId="77777777" w:rsidR="004E0E60" w:rsidRPr="00F24E14" w:rsidRDefault="004E0E60" w:rsidP="004E0E60">
            <w:pPr>
              <w:pStyle w:val="Heading1"/>
              <w:numPr>
                <w:ilvl w:val="0"/>
                <w:numId w:val="0"/>
              </w:numPr>
              <w:tabs>
                <w:tab w:val="left" w:pos="3828"/>
              </w:tabs>
              <w:spacing w:before="0"/>
              <w:ind w:left="-108"/>
              <w:rPr>
                <w:rFonts w:ascii="Arial" w:eastAsia="Arial Unicode MS" w:hAnsi="Arial" w:cs="Arial"/>
                <w:sz w:val="12"/>
                <w:szCs w:val="12"/>
                <w:u w:val="none"/>
              </w:rPr>
            </w:pPr>
            <w:r w:rsidRPr="00F24E14">
              <w:rPr>
                <w:rFonts w:ascii="Arial" w:eastAsia="Arial Unicode MS" w:hAnsi="Arial" w:cs="Arial"/>
                <w:sz w:val="12"/>
                <w:szCs w:val="12"/>
                <w:u w:val="none"/>
              </w:rPr>
              <w:t xml:space="preserve">X. Katılma Hesapları </w:t>
            </w:r>
            <w:r w:rsidRPr="00F24E14">
              <w:rPr>
                <w:rFonts w:ascii="Arial" w:hAnsi="Arial" w:cs="Arial"/>
                <w:sz w:val="12"/>
                <w:szCs w:val="12"/>
                <w:u w:val="none"/>
              </w:rPr>
              <w:t>Özel Fon Havuzları TP</w:t>
            </w:r>
          </w:p>
        </w:tc>
        <w:tc>
          <w:tcPr>
            <w:tcW w:w="850" w:type="dxa"/>
            <w:tcBorders>
              <w:top w:val="nil"/>
              <w:left w:val="nil"/>
              <w:bottom w:val="nil"/>
              <w:right w:val="nil"/>
            </w:tcBorders>
            <w:shd w:val="clear" w:color="auto" w:fill="auto"/>
            <w:noWrap/>
            <w:vAlign w:val="center"/>
          </w:tcPr>
          <w:p w14:paraId="6D0A4050" w14:textId="4E4C1434"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D522D02" w14:textId="153D800E"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4957E85" w14:textId="354C50BA"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7.773</w:t>
            </w:r>
          </w:p>
        </w:tc>
        <w:tc>
          <w:tcPr>
            <w:tcW w:w="709" w:type="dxa"/>
            <w:tcBorders>
              <w:top w:val="nil"/>
              <w:left w:val="nil"/>
              <w:bottom w:val="nil"/>
              <w:right w:val="nil"/>
            </w:tcBorders>
            <w:shd w:val="clear" w:color="auto" w:fill="auto"/>
            <w:noWrap/>
            <w:vAlign w:val="center"/>
          </w:tcPr>
          <w:p w14:paraId="46237128" w14:textId="65B1834C"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820.695</w:t>
            </w:r>
          </w:p>
        </w:tc>
        <w:tc>
          <w:tcPr>
            <w:tcW w:w="567" w:type="dxa"/>
            <w:tcBorders>
              <w:top w:val="nil"/>
              <w:left w:val="nil"/>
              <w:bottom w:val="nil"/>
              <w:right w:val="nil"/>
            </w:tcBorders>
            <w:shd w:val="clear" w:color="auto" w:fill="auto"/>
            <w:noWrap/>
            <w:vAlign w:val="center"/>
          </w:tcPr>
          <w:p w14:paraId="58B8F840" w14:textId="2FA0CAFC"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B189E98" w14:textId="4DF9E3FC"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16.000.402</w:t>
            </w:r>
          </w:p>
        </w:tc>
        <w:tc>
          <w:tcPr>
            <w:tcW w:w="708" w:type="dxa"/>
            <w:gridSpan w:val="2"/>
            <w:tcBorders>
              <w:top w:val="nil"/>
              <w:left w:val="nil"/>
              <w:bottom w:val="nil"/>
              <w:right w:val="nil"/>
            </w:tcBorders>
            <w:shd w:val="clear" w:color="auto" w:fill="auto"/>
            <w:noWrap/>
            <w:vAlign w:val="center"/>
          </w:tcPr>
          <w:p w14:paraId="0A8903EA" w14:textId="12D628CB"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1.100.769</w:t>
            </w:r>
          </w:p>
        </w:tc>
        <w:tc>
          <w:tcPr>
            <w:tcW w:w="708" w:type="dxa"/>
            <w:gridSpan w:val="2"/>
            <w:tcBorders>
              <w:top w:val="nil"/>
              <w:left w:val="nil"/>
              <w:bottom w:val="nil"/>
              <w:right w:val="nil"/>
            </w:tcBorders>
            <w:vAlign w:val="center"/>
          </w:tcPr>
          <w:p w14:paraId="4567E18E" w14:textId="219EDDFF"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851" w:type="dxa"/>
            <w:gridSpan w:val="2"/>
            <w:tcBorders>
              <w:top w:val="nil"/>
              <w:left w:val="nil"/>
              <w:bottom w:val="nil"/>
              <w:right w:val="nil"/>
            </w:tcBorders>
            <w:vAlign w:val="center"/>
          </w:tcPr>
          <w:p w14:paraId="3D44CB3E" w14:textId="20B7489A"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17.929.639</w:t>
            </w:r>
          </w:p>
        </w:tc>
      </w:tr>
      <w:tr w:rsidR="004E0E60" w:rsidRPr="00F24E14" w14:paraId="3339543F" w14:textId="77777777" w:rsidTr="004E0E60">
        <w:trPr>
          <w:trHeight w:val="113"/>
        </w:trPr>
        <w:tc>
          <w:tcPr>
            <w:tcW w:w="3119" w:type="dxa"/>
            <w:tcBorders>
              <w:top w:val="nil"/>
              <w:left w:val="nil"/>
              <w:bottom w:val="nil"/>
              <w:right w:val="nil"/>
            </w:tcBorders>
            <w:shd w:val="clear" w:color="auto" w:fill="auto"/>
            <w:vAlign w:val="center"/>
          </w:tcPr>
          <w:p w14:paraId="1706C573" w14:textId="77777777" w:rsidR="004E0E60" w:rsidRPr="00BD340D" w:rsidRDefault="004E0E60" w:rsidP="004E0E60">
            <w:pPr>
              <w:tabs>
                <w:tab w:val="left" w:pos="3828"/>
              </w:tabs>
              <w:ind w:left="-108" w:firstLine="360"/>
              <w:rPr>
                <w:rFonts w:ascii="Arial" w:hAnsi="Arial" w:cs="Arial"/>
                <w:sz w:val="12"/>
                <w:szCs w:val="12"/>
              </w:rPr>
            </w:pPr>
            <w:r w:rsidRPr="00BD340D">
              <w:rPr>
                <w:rFonts w:ascii="Arial" w:hAnsi="Arial" w:cs="Arial"/>
                <w:sz w:val="12"/>
                <w:szCs w:val="12"/>
              </w:rPr>
              <w:t>Yurtiçinde Yer. K.</w:t>
            </w:r>
          </w:p>
        </w:tc>
        <w:tc>
          <w:tcPr>
            <w:tcW w:w="850" w:type="dxa"/>
            <w:tcBorders>
              <w:top w:val="nil"/>
              <w:left w:val="nil"/>
              <w:bottom w:val="nil"/>
              <w:right w:val="nil"/>
            </w:tcBorders>
            <w:shd w:val="clear" w:color="auto" w:fill="auto"/>
            <w:noWrap/>
            <w:vAlign w:val="center"/>
          </w:tcPr>
          <w:p w14:paraId="79D187D1" w14:textId="003142D7"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76546238" w14:textId="66A3A379"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E4903F1" w14:textId="169F52D0"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7.773</w:t>
            </w:r>
          </w:p>
        </w:tc>
        <w:tc>
          <w:tcPr>
            <w:tcW w:w="709" w:type="dxa"/>
            <w:tcBorders>
              <w:top w:val="nil"/>
              <w:left w:val="nil"/>
              <w:bottom w:val="nil"/>
              <w:right w:val="nil"/>
            </w:tcBorders>
            <w:shd w:val="clear" w:color="auto" w:fill="auto"/>
            <w:noWrap/>
            <w:vAlign w:val="center"/>
          </w:tcPr>
          <w:p w14:paraId="7229094B" w14:textId="0DBF760D"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820.695</w:t>
            </w:r>
          </w:p>
        </w:tc>
        <w:tc>
          <w:tcPr>
            <w:tcW w:w="567" w:type="dxa"/>
            <w:tcBorders>
              <w:top w:val="nil"/>
              <w:left w:val="nil"/>
              <w:bottom w:val="nil"/>
              <w:right w:val="nil"/>
            </w:tcBorders>
            <w:shd w:val="clear" w:color="auto" w:fill="auto"/>
            <w:noWrap/>
            <w:vAlign w:val="center"/>
          </w:tcPr>
          <w:p w14:paraId="2B566CCC" w14:textId="4A2EF933"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2D988CFA" w14:textId="328C5114"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16.000.402</w:t>
            </w:r>
          </w:p>
        </w:tc>
        <w:tc>
          <w:tcPr>
            <w:tcW w:w="708" w:type="dxa"/>
            <w:gridSpan w:val="2"/>
            <w:tcBorders>
              <w:top w:val="nil"/>
              <w:left w:val="nil"/>
              <w:bottom w:val="nil"/>
              <w:right w:val="nil"/>
            </w:tcBorders>
            <w:shd w:val="clear" w:color="auto" w:fill="auto"/>
            <w:noWrap/>
            <w:vAlign w:val="center"/>
          </w:tcPr>
          <w:p w14:paraId="50651581" w14:textId="7CDF7B12"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1.100.769</w:t>
            </w:r>
          </w:p>
        </w:tc>
        <w:tc>
          <w:tcPr>
            <w:tcW w:w="708" w:type="dxa"/>
            <w:gridSpan w:val="2"/>
            <w:tcBorders>
              <w:top w:val="nil"/>
              <w:left w:val="nil"/>
              <w:bottom w:val="nil"/>
              <w:right w:val="nil"/>
            </w:tcBorders>
            <w:vAlign w:val="center"/>
          </w:tcPr>
          <w:p w14:paraId="50F6E907" w14:textId="0FCC6796"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c>
          <w:tcPr>
            <w:tcW w:w="851" w:type="dxa"/>
            <w:gridSpan w:val="2"/>
            <w:tcBorders>
              <w:top w:val="nil"/>
              <w:left w:val="nil"/>
              <w:bottom w:val="nil"/>
              <w:right w:val="nil"/>
            </w:tcBorders>
            <w:vAlign w:val="center"/>
          </w:tcPr>
          <w:p w14:paraId="2B56925A" w14:textId="5B9BEC52"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17.929.639</w:t>
            </w:r>
          </w:p>
        </w:tc>
      </w:tr>
      <w:tr w:rsidR="004E0E60" w:rsidRPr="00F24E14" w14:paraId="61A8872C" w14:textId="77777777" w:rsidTr="004E0E60">
        <w:trPr>
          <w:trHeight w:val="113"/>
        </w:trPr>
        <w:tc>
          <w:tcPr>
            <w:tcW w:w="3119" w:type="dxa"/>
            <w:tcBorders>
              <w:top w:val="nil"/>
              <w:left w:val="nil"/>
              <w:bottom w:val="nil"/>
              <w:right w:val="nil"/>
            </w:tcBorders>
            <w:shd w:val="clear" w:color="auto" w:fill="auto"/>
            <w:vAlign w:val="center"/>
          </w:tcPr>
          <w:p w14:paraId="3961CEA7" w14:textId="77777777" w:rsidR="004E0E60" w:rsidRPr="00BD340D" w:rsidRDefault="004E0E60" w:rsidP="004E0E60">
            <w:pPr>
              <w:tabs>
                <w:tab w:val="left" w:pos="3828"/>
              </w:tabs>
              <w:ind w:left="-108" w:firstLine="360"/>
              <w:rPr>
                <w:rFonts w:ascii="Arial" w:hAnsi="Arial" w:cs="Arial"/>
                <w:sz w:val="12"/>
                <w:szCs w:val="12"/>
              </w:rPr>
            </w:pPr>
            <w:r w:rsidRPr="00BD340D">
              <w:rPr>
                <w:rFonts w:ascii="Arial" w:hAnsi="Arial" w:cs="Arial"/>
                <w:sz w:val="12"/>
                <w:szCs w:val="12"/>
              </w:rPr>
              <w:t>Yurtdışında Yer. K.</w:t>
            </w:r>
          </w:p>
        </w:tc>
        <w:tc>
          <w:tcPr>
            <w:tcW w:w="850" w:type="dxa"/>
            <w:tcBorders>
              <w:top w:val="nil"/>
              <w:left w:val="nil"/>
              <w:bottom w:val="nil"/>
              <w:right w:val="nil"/>
            </w:tcBorders>
            <w:shd w:val="clear" w:color="auto" w:fill="auto"/>
            <w:noWrap/>
            <w:vAlign w:val="center"/>
          </w:tcPr>
          <w:p w14:paraId="7841A75E" w14:textId="4E6B8649"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09BEC507" w14:textId="6CBB690F"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76994507" w14:textId="46244772"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70FA132E" w14:textId="3B48966C"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44BEAC72" w14:textId="507FB7A5"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61EA5812" w14:textId="1155B3BB"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708" w:type="dxa"/>
            <w:gridSpan w:val="2"/>
            <w:tcBorders>
              <w:top w:val="nil"/>
              <w:left w:val="nil"/>
              <w:bottom w:val="nil"/>
              <w:right w:val="nil"/>
            </w:tcBorders>
            <w:shd w:val="clear" w:color="auto" w:fill="auto"/>
            <w:noWrap/>
            <w:vAlign w:val="center"/>
          </w:tcPr>
          <w:p w14:paraId="76418F64" w14:textId="7363C717"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708" w:type="dxa"/>
            <w:gridSpan w:val="2"/>
            <w:tcBorders>
              <w:top w:val="nil"/>
              <w:left w:val="nil"/>
              <w:bottom w:val="nil"/>
              <w:right w:val="nil"/>
            </w:tcBorders>
            <w:vAlign w:val="center"/>
          </w:tcPr>
          <w:p w14:paraId="4C26DBE6" w14:textId="19DA5046"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851" w:type="dxa"/>
            <w:gridSpan w:val="2"/>
            <w:tcBorders>
              <w:top w:val="nil"/>
              <w:left w:val="nil"/>
              <w:bottom w:val="nil"/>
              <w:right w:val="nil"/>
            </w:tcBorders>
            <w:vAlign w:val="center"/>
          </w:tcPr>
          <w:p w14:paraId="09CEE80A" w14:textId="0D71333E"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Cs/>
                <w:sz w:val="12"/>
                <w:szCs w:val="12"/>
              </w:rPr>
              <w:t>-</w:t>
            </w:r>
          </w:p>
        </w:tc>
      </w:tr>
      <w:tr w:rsidR="004E0E60" w:rsidRPr="00F24E14" w14:paraId="3F16567A" w14:textId="77777777" w:rsidTr="004E0E60">
        <w:trPr>
          <w:trHeight w:val="113"/>
        </w:trPr>
        <w:tc>
          <w:tcPr>
            <w:tcW w:w="3119" w:type="dxa"/>
            <w:tcBorders>
              <w:top w:val="nil"/>
              <w:left w:val="nil"/>
              <w:bottom w:val="nil"/>
              <w:right w:val="nil"/>
            </w:tcBorders>
            <w:shd w:val="clear" w:color="auto" w:fill="auto"/>
            <w:vAlign w:val="center"/>
          </w:tcPr>
          <w:p w14:paraId="19567E06" w14:textId="77777777" w:rsidR="004E0E60" w:rsidRPr="00F24E14" w:rsidRDefault="004E0E60" w:rsidP="004E0E60">
            <w:pPr>
              <w:tabs>
                <w:tab w:val="left" w:pos="3828"/>
              </w:tabs>
              <w:ind w:left="-108"/>
              <w:rPr>
                <w:rFonts w:ascii="Arial" w:eastAsia="Arial Unicode MS" w:hAnsi="Arial" w:cs="Arial"/>
                <w:b/>
                <w:sz w:val="12"/>
                <w:szCs w:val="12"/>
              </w:rPr>
            </w:pPr>
            <w:r w:rsidRPr="00F24E14">
              <w:rPr>
                <w:rFonts w:ascii="Arial" w:eastAsia="Arial Unicode MS" w:hAnsi="Arial" w:cs="Arial"/>
                <w:b/>
                <w:sz w:val="12"/>
                <w:szCs w:val="12"/>
              </w:rPr>
              <w:t xml:space="preserve">XI. Katılma Hesapları </w:t>
            </w:r>
            <w:r w:rsidRPr="00F24E14">
              <w:rPr>
                <w:rFonts w:ascii="Arial" w:hAnsi="Arial" w:cs="Arial"/>
                <w:b/>
                <w:sz w:val="12"/>
                <w:szCs w:val="12"/>
              </w:rPr>
              <w:t>Özel Fon Havuzları-YP</w:t>
            </w:r>
          </w:p>
        </w:tc>
        <w:tc>
          <w:tcPr>
            <w:tcW w:w="850" w:type="dxa"/>
            <w:tcBorders>
              <w:top w:val="nil"/>
              <w:left w:val="nil"/>
              <w:bottom w:val="nil"/>
              <w:right w:val="nil"/>
            </w:tcBorders>
            <w:shd w:val="clear" w:color="auto" w:fill="auto"/>
            <w:noWrap/>
            <w:vAlign w:val="center"/>
          </w:tcPr>
          <w:p w14:paraId="262D7A42" w14:textId="61BC5463"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9B7F3CB" w14:textId="0723E8D3"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11086F7" w14:textId="450447D3"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21691DD" w14:textId="62F58BF0"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46E6A6D9" w14:textId="6EE1D88B"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99BAB53" w14:textId="6C4D536C"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708" w:type="dxa"/>
            <w:gridSpan w:val="2"/>
            <w:tcBorders>
              <w:top w:val="nil"/>
              <w:left w:val="nil"/>
              <w:bottom w:val="nil"/>
              <w:right w:val="nil"/>
            </w:tcBorders>
            <w:shd w:val="clear" w:color="auto" w:fill="auto"/>
            <w:noWrap/>
            <w:vAlign w:val="center"/>
          </w:tcPr>
          <w:p w14:paraId="0408567D" w14:textId="52DD58D2"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708" w:type="dxa"/>
            <w:gridSpan w:val="2"/>
            <w:tcBorders>
              <w:top w:val="nil"/>
              <w:left w:val="nil"/>
              <w:bottom w:val="nil"/>
              <w:right w:val="nil"/>
            </w:tcBorders>
            <w:vAlign w:val="center"/>
          </w:tcPr>
          <w:p w14:paraId="4EEAA9E3" w14:textId="2FD4A8C4"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851" w:type="dxa"/>
            <w:gridSpan w:val="2"/>
            <w:tcBorders>
              <w:top w:val="nil"/>
              <w:left w:val="nil"/>
              <w:bottom w:val="nil"/>
              <w:right w:val="nil"/>
            </w:tcBorders>
            <w:vAlign w:val="center"/>
          </w:tcPr>
          <w:p w14:paraId="1B845750" w14:textId="215CF161"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r>
      <w:tr w:rsidR="004E0E60" w:rsidRPr="00F24E14" w14:paraId="58E73C9E" w14:textId="77777777" w:rsidTr="004E0E60">
        <w:trPr>
          <w:trHeight w:val="113"/>
        </w:trPr>
        <w:tc>
          <w:tcPr>
            <w:tcW w:w="3119" w:type="dxa"/>
            <w:tcBorders>
              <w:top w:val="nil"/>
              <w:left w:val="nil"/>
              <w:right w:val="nil"/>
            </w:tcBorders>
            <w:shd w:val="clear" w:color="auto" w:fill="auto"/>
            <w:vAlign w:val="center"/>
          </w:tcPr>
          <w:p w14:paraId="57006BEC" w14:textId="77777777" w:rsidR="004E0E60" w:rsidRPr="00F24E14" w:rsidRDefault="004E0E60" w:rsidP="004E0E60">
            <w:pPr>
              <w:tabs>
                <w:tab w:val="left" w:pos="3828"/>
              </w:tabs>
              <w:ind w:firstLine="176"/>
              <w:rPr>
                <w:rFonts w:ascii="Arial" w:hAnsi="Arial" w:cs="Arial"/>
                <w:sz w:val="12"/>
                <w:szCs w:val="12"/>
              </w:rPr>
            </w:pPr>
            <w:r w:rsidRPr="00F24E14">
              <w:rPr>
                <w:rFonts w:ascii="Arial" w:hAnsi="Arial" w:cs="Arial"/>
                <w:sz w:val="12"/>
                <w:szCs w:val="12"/>
              </w:rPr>
              <w:t>Yurtiçinde Yer. K.</w:t>
            </w:r>
          </w:p>
        </w:tc>
        <w:tc>
          <w:tcPr>
            <w:tcW w:w="850" w:type="dxa"/>
            <w:tcBorders>
              <w:top w:val="nil"/>
              <w:left w:val="nil"/>
              <w:right w:val="nil"/>
            </w:tcBorders>
            <w:shd w:val="clear" w:color="auto" w:fill="auto"/>
            <w:noWrap/>
            <w:vAlign w:val="center"/>
          </w:tcPr>
          <w:p w14:paraId="46392243" w14:textId="22A98BCE"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709" w:type="dxa"/>
            <w:tcBorders>
              <w:top w:val="nil"/>
              <w:left w:val="nil"/>
              <w:right w:val="nil"/>
            </w:tcBorders>
            <w:shd w:val="clear" w:color="auto" w:fill="auto"/>
            <w:noWrap/>
            <w:vAlign w:val="center"/>
          </w:tcPr>
          <w:p w14:paraId="18E442E7" w14:textId="09673AF6"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709" w:type="dxa"/>
            <w:tcBorders>
              <w:top w:val="nil"/>
              <w:left w:val="nil"/>
              <w:right w:val="nil"/>
            </w:tcBorders>
            <w:shd w:val="clear" w:color="auto" w:fill="auto"/>
            <w:noWrap/>
            <w:vAlign w:val="center"/>
          </w:tcPr>
          <w:p w14:paraId="07E7543D" w14:textId="3766F361"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709" w:type="dxa"/>
            <w:tcBorders>
              <w:top w:val="nil"/>
              <w:left w:val="nil"/>
              <w:right w:val="nil"/>
            </w:tcBorders>
            <w:shd w:val="clear" w:color="auto" w:fill="auto"/>
            <w:noWrap/>
            <w:vAlign w:val="center"/>
          </w:tcPr>
          <w:p w14:paraId="5097641A" w14:textId="53694D81"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567" w:type="dxa"/>
            <w:tcBorders>
              <w:top w:val="nil"/>
              <w:left w:val="nil"/>
              <w:right w:val="nil"/>
            </w:tcBorders>
            <w:shd w:val="clear" w:color="auto" w:fill="auto"/>
            <w:noWrap/>
            <w:vAlign w:val="center"/>
          </w:tcPr>
          <w:p w14:paraId="5AE81F46" w14:textId="6DF05681"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709" w:type="dxa"/>
            <w:tcBorders>
              <w:top w:val="nil"/>
              <w:left w:val="nil"/>
              <w:right w:val="nil"/>
            </w:tcBorders>
            <w:shd w:val="clear" w:color="auto" w:fill="auto"/>
            <w:noWrap/>
            <w:vAlign w:val="center"/>
          </w:tcPr>
          <w:p w14:paraId="16049481" w14:textId="2C5613AB"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708" w:type="dxa"/>
            <w:gridSpan w:val="2"/>
            <w:tcBorders>
              <w:top w:val="nil"/>
              <w:left w:val="nil"/>
              <w:right w:val="nil"/>
            </w:tcBorders>
            <w:shd w:val="clear" w:color="auto" w:fill="auto"/>
            <w:noWrap/>
            <w:vAlign w:val="center"/>
          </w:tcPr>
          <w:p w14:paraId="48C1C4B2" w14:textId="336215B5"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708" w:type="dxa"/>
            <w:gridSpan w:val="2"/>
            <w:tcBorders>
              <w:top w:val="nil"/>
              <w:left w:val="nil"/>
              <w:right w:val="nil"/>
            </w:tcBorders>
            <w:vAlign w:val="center"/>
          </w:tcPr>
          <w:p w14:paraId="4CA3C478" w14:textId="54C383A6"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851" w:type="dxa"/>
            <w:gridSpan w:val="2"/>
            <w:tcBorders>
              <w:top w:val="nil"/>
              <w:left w:val="nil"/>
              <w:right w:val="nil"/>
            </w:tcBorders>
            <w:vAlign w:val="center"/>
          </w:tcPr>
          <w:p w14:paraId="41B50756" w14:textId="33738BED"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
                <w:bCs/>
                <w:sz w:val="12"/>
                <w:szCs w:val="12"/>
              </w:rPr>
              <w:t>-</w:t>
            </w:r>
          </w:p>
        </w:tc>
      </w:tr>
      <w:tr w:rsidR="004E0E60" w:rsidRPr="00F24E14" w14:paraId="0AEEA3D9" w14:textId="77777777" w:rsidTr="004E0E60">
        <w:trPr>
          <w:trHeight w:val="113"/>
        </w:trPr>
        <w:tc>
          <w:tcPr>
            <w:tcW w:w="3119" w:type="dxa"/>
            <w:tcBorders>
              <w:top w:val="nil"/>
              <w:left w:val="nil"/>
              <w:right w:val="nil"/>
            </w:tcBorders>
            <w:shd w:val="clear" w:color="auto" w:fill="auto"/>
            <w:vAlign w:val="center"/>
          </w:tcPr>
          <w:p w14:paraId="3A0D5317" w14:textId="77777777" w:rsidR="004E0E60" w:rsidRPr="00F24E14" w:rsidRDefault="004E0E60" w:rsidP="004E0E60">
            <w:pPr>
              <w:tabs>
                <w:tab w:val="left" w:pos="3828"/>
              </w:tabs>
              <w:ind w:firstLine="176"/>
              <w:rPr>
                <w:rFonts w:ascii="Arial" w:hAnsi="Arial" w:cs="Arial"/>
                <w:sz w:val="12"/>
                <w:szCs w:val="12"/>
              </w:rPr>
            </w:pPr>
            <w:r w:rsidRPr="00F24E14">
              <w:rPr>
                <w:rFonts w:ascii="Arial" w:hAnsi="Arial" w:cs="Arial"/>
                <w:sz w:val="12"/>
                <w:szCs w:val="12"/>
              </w:rPr>
              <w:t>Yurtdışında Yer. K.</w:t>
            </w:r>
          </w:p>
        </w:tc>
        <w:tc>
          <w:tcPr>
            <w:tcW w:w="850" w:type="dxa"/>
            <w:tcBorders>
              <w:top w:val="nil"/>
              <w:left w:val="nil"/>
              <w:right w:val="nil"/>
            </w:tcBorders>
            <w:shd w:val="clear" w:color="auto" w:fill="auto"/>
            <w:noWrap/>
            <w:vAlign w:val="center"/>
          </w:tcPr>
          <w:p w14:paraId="2C395D18" w14:textId="0EFC567D"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709" w:type="dxa"/>
            <w:tcBorders>
              <w:top w:val="nil"/>
              <w:left w:val="nil"/>
              <w:right w:val="nil"/>
            </w:tcBorders>
            <w:shd w:val="clear" w:color="auto" w:fill="auto"/>
            <w:noWrap/>
            <w:vAlign w:val="center"/>
          </w:tcPr>
          <w:p w14:paraId="2FB51CFD" w14:textId="5918574F"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709" w:type="dxa"/>
            <w:tcBorders>
              <w:top w:val="nil"/>
              <w:left w:val="nil"/>
              <w:right w:val="nil"/>
            </w:tcBorders>
            <w:shd w:val="clear" w:color="auto" w:fill="auto"/>
            <w:noWrap/>
            <w:vAlign w:val="center"/>
          </w:tcPr>
          <w:p w14:paraId="5225E363" w14:textId="74347762"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709" w:type="dxa"/>
            <w:tcBorders>
              <w:top w:val="nil"/>
              <w:left w:val="nil"/>
              <w:right w:val="nil"/>
            </w:tcBorders>
            <w:shd w:val="clear" w:color="auto" w:fill="auto"/>
            <w:noWrap/>
            <w:vAlign w:val="center"/>
          </w:tcPr>
          <w:p w14:paraId="12911FC4" w14:textId="52CD8C2C"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567" w:type="dxa"/>
            <w:tcBorders>
              <w:top w:val="nil"/>
              <w:left w:val="nil"/>
              <w:right w:val="nil"/>
            </w:tcBorders>
            <w:shd w:val="clear" w:color="auto" w:fill="auto"/>
            <w:noWrap/>
            <w:vAlign w:val="center"/>
          </w:tcPr>
          <w:p w14:paraId="647C4AAA" w14:textId="0A2C1B90"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709" w:type="dxa"/>
            <w:tcBorders>
              <w:top w:val="nil"/>
              <w:left w:val="nil"/>
              <w:right w:val="nil"/>
            </w:tcBorders>
            <w:shd w:val="clear" w:color="auto" w:fill="auto"/>
            <w:noWrap/>
            <w:vAlign w:val="center"/>
          </w:tcPr>
          <w:p w14:paraId="0F4938E6" w14:textId="3F7F6C22"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708" w:type="dxa"/>
            <w:gridSpan w:val="2"/>
            <w:tcBorders>
              <w:top w:val="nil"/>
              <w:left w:val="nil"/>
              <w:right w:val="nil"/>
            </w:tcBorders>
            <w:shd w:val="clear" w:color="auto" w:fill="auto"/>
            <w:noWrap/>
            <w:vAlign w:val="center"/>
          </w:tcPr>
          <w:p w14:paraId="07187A91" w14:textId="19DD1B8A"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708" w:type="dxa"/>
            <w:gridSpan w:val="2"/>
            <w:tcBorders>
              <w:top w:val="nil"/>
              <w:left w:val="nil"/>
              <w:right w:val="nil"/>
            </w:tcBorders>
            <w:vAlign w:val="center"/>
          </w:tcPr>
          <w:p w14:paraId="5122CA31" w14:textId="1CEB6E8F"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sz w:val="12"/>
                <w:szCs w:val="12"/>
              </w:rPr>
              <w:t>-</w:t>
            </w:r>
          </w:p>
        </w:tc>
        <w:tc>
          <w:tcPr>
            <w:tcW w:w="851" w:type="dxa"/>
            <w:gridSpan w:val="2"/>
            <w:tcBorders>
              <w:top w:val="nil"/>
              <w:left w:val="nil"/>
              <w:right w:val="nil"/>
            </w:tcBorders>
            <w:vAlign w:val="center"/>
          </w:tcPr>
          <w:p w14:paraId="3EB39883" w14:textId="21A5FDAC" w:rsidR="004E0E60" w:rsidRPr="004E0E60" w:rsidRDefault="004E0E60" w:rsidP="004E0E60">
            <w:pPr>
              <w:tabs>
                <w:tab w:val="left" w:pos="3828"/>
              </w:tabs>
              <w:ind w:left="-108"/>
              <w:jc w:val="right"/>
              <w:rPr>
                <w:rFonts w:ascii="Arial" w:hAnsi="Arial" w:cs="Arial"/>
                <w:sz w:val="12"/>
                <w:szCs w:val="12"/>
                <w:highlight w:val="yellow"/>
              </w:rPr>
            </w:pPr>
            <w:r w:rsidRPr="004E0E60">
              <w:rPr>
                <w:rFonts w:ascii="Arial" w:hAnsi="Arial" w:cs="Arial"/>
                <w:b/>
                <w:bCs/>
                <w:sz w:val="12"/>
                <w:szCs w:val="12"/>
              </w:rPr>
              <w:t>-</w:t>
            </w:r>
          </w:p>
        </w:tc>
      </w:tr>
      <w:tr w:rsidR="00486F6E" w:rsidRPr="004E0E60" w14:paraId="33B18567" w14:textId="77777777" w:rsidTr="00F24E14">
        <w:trPr>
          <w:gridAfter w:val="1"/>
          <w:wAfter w:w="141" w:type="dxa"/>
          <w:trHeight w:val="113"/>
        </w:trPr>
        <w:tc>
          <w:tcPr>
            <w:tcW w:w="3119" w:type="dxa"/>
            <w:tcBorders>
              <w:left w:val="nil"/>
              <w:bottom w:val="single" w:sz="4" w:space="0" w:color="auto"/>
              <w:right w:val="nil"/>
            </w:tcBorders>
            <w:shd w:val="clear" w:color="auto" w:fill="auto"/>
            <w:vAlign w:val="bottom"/>
          </w:tcPr>
          <w:p w14:paraId="00106F89" w14:textId="77777777" w:rsidR="00486F6E" w:rsidRPr="00F24E14" w:rsidRDefault="00486F6E" w:rsidP="00486F6E">
            <w:pPr>
              <w:tabs>
                <w:tab w:val="left" w:pos="3828"/>
              </w:tabs>
              <w:ind w:left="269"/>
              <w:rPr>
                <w:rFonts w:ascii="Arial" w:hAnsi="Arial" w:cs="Arial"/>
                <w:sz w:val="12"/>
                <w:szCs w:val="12"/>
              </w:rPr>
            </w:pPr>
          </w:p>
        </w:tc>
        <w:tc>
          <w:tcPr>
            <w:tcW w:w="850" w:type="dxa"/>
            <w:tcBorders>
              <w:left w:val="nil"/>
              <w:bottom w:val="single" w:sz="4" w:space="0" w:color="auto"/>
              <w:right w:val="nil"/>
            </w:tcBorders>
            <w:shd w:val="clear" w:color="auto" w:fill="auto"/>
            <w:noWrap/>
            <w:vAlign w:val="center"/>
          </w:tcPr>
          <w:p w14:paraId="11939AFC" w14:textId="133A7286" w:rsidR="00486F6E" w:rsidRPr="004E0E60" w:rsidRDefault="00486F6E" w:rsidP="00486F6E">
            <w:pPr>
              <w:tabs>
                <w:tab w:val="left" w:pos="3828"/>
              </w:tabs>
              <w:ind w:left="-108"/>
              <w:jc w:val="right"/>
              <w:rPr>
                <w:rFonts w:ascii="Arial" w:hAnsi="Arial" w:cs="Arial"/>
                <w:b/>
                <w:sz w:val="12"/>
                <w:szCs w:val="12"/>
                <w:highlight w:val="yellow"/>
              </w:rPr>
            </w:pPr>
            <w:r w:rsidRPr="004E0E60">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center"/>
          </w:tcPr>
          <w:p w14:paraId="66AD8293" w14:textId="44484B08" w:rsidR="00486F6E" w:rsidRPr="004E0E60" w:rsidRDefault="00486F6E" w:rsidP="00486F6E">
            <w:pPr>
              <w:tabs>
                <w:tab w:val="left" w:pos="3828"/>
              </w:tabs>
              <w:ind w:left="-108"/>
              <w:jc w:val="right"/>
              <w:rPr>
                <w:rFonts w:ascii="Arial" w:hAnsi="Arial" w:cs="Arial"/>
                <w:b/>
                <w:sz w:val="12"/>
                <w:szCs w:val="12"/>
                <w:highlight w:val="yellow"/>
              </w:rPr>
            </w:pPr>
            <w:r w:rsidRPr="004E0E60">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center"/>
          </w:tcPr>
          <w:p w14:paraId="29771E69" w14:textId="24734F45" w:rsidR="00486F6E" w:rsidRPr="004E0E60" w:rsidRDefault="00486F6E" w:rsidP="00486F6E">
            <w:pPr>
              <w:tabs>
                <w:tab w:val="left" w:pos="3828"/>
              </w:tabs>
              <w:ind w:left="-108"/>
              <w:jc w:val="right"/>
              <w:rPr>
                <w:rFonts w:ascii="Arial" w:hAnsi="Arial" w:cs="Arial"/>
                <w:b/>
                <w:sz w:val="12"/>
                <w:szCs w:val="12"/>
                <w:highlight w:val="yellow"/>
              </w:rPr>
            </w:pPr>
            <w:r w:rsidRPr="004E0E60">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center"/>
          </w:tcPr>
          <w:p w14:paraId="59D65DB6" w14:textId="76B4C9FA" w:rsidR="00486F6E" w:rsidRPr="004E0E60" w:rsidRDefault="00486F6E" w:rsidP="00486F6E">
            <w:pPr>
              <w:tabs>
                <w:tab w:val="left" w:pos="3828"/>
              </w:tabs>
              <w:ind w:left="-108"/>
              <w:jc w:val="right"/>
              <w:rPr>
                <w:rFonts w:ascii="Arial" w:hAnsi="Arial" w:cs="Arial"/>
                <w:b/>
                <w:sz w:val="12"/>
                <w:szCs w:val="12"/>
                <w:highlight w:val="yellow"/>
              </w:rPr>
            </w:pPr>
            <w:r w:rsidRPr="004E0E60">
              <w:rPr>
                <w:rFonts w:ascii="Arial" w:hAnsi="Arial" w:cs="Arial"/>
                <w:b/>
                <w:bCs/>
                <w:color w:val="000000"/>
                <w:sz w:val="12"/>
                <w:szCs w:val="12"/>
              </w:rPr>
              <w:t> </w:t>
            </w:r>
          </w:p>
        </w:tc>
        <w:tc>
          <w:tcPr>
            <w:tcW w:w="567" w:type="dxa"/>
            <w:tcBorders>
              <w:left w:val="nil"/>
              <w:bottom w:val="single" w:sz="4" w:space="0" w:color="auto"/>
              <w:right w:val="nil"/>
            </w:tcBorders>
            <w:shd w:val="clear" w:color="auto" w:fill="auto"/>
            <w:noWrap/>
            <w:vAlign w:val="center"/>
          </w:tcPr>
          <w:p w14:paraId="0FD5F878" w14:textId="10B579B4" w:rsidR="00486F6E" w:rsidRPr="004E0E60" w:rsidRDefault="00486F6E" w:rsidP="00486F6E">
            <w:pPr>
              <w:tabs>
                <w:tab w:val="left" w:pos="3828"/>
              </w:tabs>
              <w:ind w:left="-108"/>
              <w:jc w:val="right"/>
              <w:rPr>
                <w:rFonts w:ascii="Arial" w:hAnsi="Arial" w:cs="Arial"/>
                <w:b/>
                <w:sz w:val="12"/>
                <w:szCs w:val="12"/>
                <w:highlight w:val="yellow"/>
              </w:rPr>
            </w:pPr>
            <w:r w:rsidRPr="004E0E60">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center"/>
          </w:tcPr>
          <w:p w14:paraId="1EA9D5E8" w14:textId="1D0AA7DD" w:rsidR="00486F6E" w:rsidRPr="004E0E60" w:rsidRDefault="00486F6E" w:rsidP="00486F6E">
            <w:pPr>
              <w:tabs>
                <w:tab w:val="left" w:pos="3828"/>
              </w:tabs>
              <w:ind w:left="-108"/>
              <w:jc w:val="right"/>
              <w:rPr>
                <w:rFonts w:ascii="Arial" w:hAnsi="Arial" w:cs="Arial"/>
                <w:b/>
                <w:sz w:val="12"/>
                <w:szCs w:val="12"/>
                <w:highlight w:val="yellow"/>
              </w:rPr>
            </w:pPr>
            <w:r w:rsidRPr="004E0E60">
              <w:rPr>
                <w:rFonts w:ascii="Arial" w:hAnsi="Arial" w:cs="Arial"/>
                <w:b/>
                <w:bCs/>
                <w:color w:val="000000"/>
                <w:sz w:val="12"/>
                <w:szCs w:val="12"/>
              </w:rPr>
              <w:t> </w:t>
            </w:r>
          </w:p>
        </w:tc>
        <w:tc>
          <w:tcPr>
            <w:tcW w:w="567" w:type="dxa"/>
            <w:tcBorders>
              <w:left w:val="nil"/>
              <w:bottom w:val="single" w:sz="4" w:space="0" w:color="auto"/>
              <w:right w:val="nil"/>
            </w:tcBorders>
            <w:shd w:val="clear" w:color="auto" w:fill="auto"/>
            <w:noWrap/>
            <w:vAlign w:val="center"/>
          </w:tcPr>
          <w:p w14:paraId="747FF59A" w14:textId="3CD688FA" w:rsidR="00486F6E" w:rsidRPr="004E0E60" w:rsidRDefault="00486F6E" w:rsidP="00486F6E">
            <w:pPr>
              <w:tabs>
                <w:tab w:val="left" w:pos="3828"/>
              </w:tabs>
              <w:ind w:left="-108"/>
              <w:jc w:val="right"/>
              <w:rPr>
                <w:rFonts w:ascii="Arial" w:hAnsi="Arial" w:cs="Arial"/>
                <w:b/>
                <w:sz w:val="12"/>
                <w:szCs w:val="12"/>
                <w:highlight w:val="yellow"/>
              </w:rPr>
            </w:pPr>
            <w:r w:rsidRPr="004E0E60">
              <w:rPr>
                <w:rFonts w:ascii="Arial" w:hAnsi="Arial" w:cs="Arial"/>
                <w:b/>
                <w:bCs/>
                <w:color w:val="000000"/>
                <w:sz w:val="12"/>
                <w:szCs w:val="12"/>
              </w:rPr>
              <w:t> </w:t>
            </w:r>
          </w:p>
        </w:tc>
        <w:tc>
          <w:tcPr>
            <w:tcW w:w="708" w:type="dxa"/>
            <w:gridSpan w:val="2"/>
            <w:tcBorders>
              <w:left w:val="nil"/>
              <w:bottom w:val="single" w:sz="4" w:space="0" w:color="auto"/>
              <w:right w:val="nil"/>
            </w:tcBorders>
            <w:vAlign w:val="center"/>
          </w:tcPr>
          <w:p w14:paraId="6BFE0A5B" w14:textId="0D51A16F" w:rsidR="00486F6E" w:rsidRPr="004E0E60" w:rsidRDefault="00486F6E" w:rsidP="00486F6E">
            <w:pPr>
              <w:tabs>
                <w:tab w:val="left" w:pos="3828"/>
              </w:tabs>
              <w:ind w:left="-108"/>
              <w:jc w:val="right"/>
              <w:rPr>
                <w:rFonts w:ascii="Arial" w:hAnsi="Arial" w:cs="Arial"/>
                <w:b/>
                <w:sz w:val="12"/>
                <w:szCs w:val="12"/>
                <w:highlight w:val="yellow"/>
              </w:rPr>
            </w:pPr>
            <w:r w:rsidRPr="004E0E60">
              <w:rPr>
                <w:rFonts w:ascii="Arial" w:hAnsi="Arial" w:cs="Arial"/>
                <w:b/>
                <w:bCs/>
                <w:color w:val="000000"/>
                <w:sz w:val="12"/>
                <w:szCs w:val="12"/>
              </w:rPr>
              <w:t> </w:t>
            </w:r>
          </w:p>
        </w:tc>
        <w:tc>
          <w:tcPr>
            <w:tcW w:w="851" w:type="dxa"/>
            <w:gridSpan w:val="2"/>
            <w:tcBorders>
              <w:left w:val="nil"/>
              <w:bottom w:val="single" w:sz="4" w:space="0" w:color="auto"/>
              <w:right w:val="nil"/>
            </w:tcBorders>
            <w:vAlign w:val="center"/>
          </w:tcPr>
          <w:p w14:paraId="0BE0372E" w14:textId="0FAAE529" w:rsidR="00486F6E" w:rsidRPr="004E0E60" w:rsidRDefault="00486F6E" w:rsidP="00486F6E">
            <w:pPr>
              <w:tabs>
                <w:tab w:val="left" w:pos="3828"/>
              </w:tabs>
              <w:ind w:left="-108"/>
              <w:jc w:val="right"/>
              <w:rPr>
                <w:rFonts w:ascii="Arial" w:hAnsi="Arial" w:cs="Arial"/>
                <w:b/>
                <w:sz w:val="12"/>
                <w:szCs w:val="12"/>
                <w:highlight w:val="yellow"/>
              </w:rPr>
            </w:pPr>
            <w:r w:rsidRPr="004E0E60">
              <w:rPr>
                <w:rFonts w:ascii="Arial" w:hAnsi="Arial" w:cs="Arial"/>
                <w:b/>
                <w:bCs/>
                <w:color w:val="000000"/>
                <w:sz w:val="12"/>
                <w:szCs w:val="12"/>
              </w:rPr>
              <w:t> </w:t>
            </w:r>
          </w:p>
        </w:tc>
      </w:tr>
      <w:tr w:rsidR="004E0E60" w:rsidRPr="00F24E14" w14:paraId="3B1EEE5E" w14:textId="77777777" w:rsidTr="004E0E60">
        <w:trPr>
          <w:trHeight w:val="113"/>
        </w:trPr>
        <w:tc>
          <w:tcPr>
            <w:tcW w:w="3119" w:type="dxa"/>
            <w:tcBorders>
              <w:top w:val="single" w:sz="4" w:space="0" w:color="auto"/>
              <w:left w:val="nil"/>
              <w:bottom w:val="double" w:sz="4" w:space="0" w:color="auto"/>
              <w:right w:val="nil"/>
            </w:tcBorders>
            <w:shd w:val="clear" w:color="auto" w:fill="auto"/>
            <w:vAlign w:val="bottom"/>
          </w:tcPr>
          <w:p w14:paraId="3C5781E8" w14:textId="77777777" w:rsidR="004E0E60" w:rsidRPr="00F24E14" w:rsidRDefault="004E0E60" w:rsidP="004E0E60">
            <w:pPr>
              <w:tabs>
                <w:tab w:val="left" w:pos="3828"/>
              </w:tabs>
              <w:ind w:left="-108"/>
              <w:rPr>
                <w:rFonts w:ascii="Arial" w:hAnsi="Arial" w:cs="Arial"/>
                <w:b/>
                <w:sz w:val="12"/>
                <w:szCs w:val="12"/>
              </w:rPr>
            </w:pPr>
            <w:r w:rsidRPr="00F24E14">
              <w:rPr>
                <w:rFonts w:ascii="Arial" w:eastAsia="Arial Unicode MS" w:hAnsi="Arial" w:cs="Arial"/>
                <w:b/>
                <w:sz w:val="12"/>
                <w:szCs w:val="12"/>
              </w:rPr>
              <w:t>Toplam (I+II+</w:t>
            </w:r>
            <w:proofErr w:type="gramStart"/>
            <w:r w:rsidRPr="00F24E14">
              <w:rPr>
                <w:rFonts w:ascii="Arial" w:eastAsia="Arial Unicode MS" w:hAnsi="Arial" w:cs="Arial"/>
                <w:b/>
                <w:sz w:val="12"/>
                <w:szCs w:val="12"/>
              </w:rPr>
              <w:t>…..</w:t>
            </w:r>
            <w:proofErr w:type="gramEnd"/>
            <w:r w:rsidRPr="00F24E14">
              <w:rPr>
                <w:rFonts w:ascii="Arial" w:eastAsia="Arial Unicode MS" w:hAnsi="Arial" w:cs="Arial"/>
                <w:b/>
                <w:sz w:val="12"/>
                <w:szCs w:val="12"/>
              </w:rPr>
              <w:t>+IX+X+XI)</w:t>
            </w:r>
          </w:p>
        </w:tc>
        <w:tc>
          <w:tcPr>
            <w:tcW w:w="850" w:type="dxa"/>
            <w:tcBorders>
              <w:top w:val="single" w:sz="4" w:space="0" w:color="auto"/>
              <w:left w:val="nil"/>
              <w:bottom w:val="double" w:sz="4" w:space="0" w:color="auto"/>
              <w:right w:val="nil"/>
            </w:tcBorders>
            <w:shd w:val="clear" w:color="auto" w:fill="auto"/>
            <w:noWrap/>
            <w:vAlign w:val="center"/>
          </w:tcPr>
          <w:p w14:paraId="041F71AF" w14:textId="357975CE"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66.224.798</w:t>
            </w:r>
          </w:p>
        </w:tc>
        <w:tc>
          <w:tcPr>
            <w:tcW w:w="709" w:type="dxa"/>
            <w:tcBorders>
              <w:top w:val="single" w:sz="4" w:space="0" w:color="auto"/>
              <w:left w:val="nil"/>
              <w:bottom w:val="double" w:sz="4" w:space="0" w:color="auto"/>
              <w:right w:val="nil"/>
            </w:tcBorders>
            <w:shd w:val="clear" w:color="auto" w:fill="auto"/>
            <w:noWrap/>
            <w:vAlign w:val="center"/>
          </w:tcPr>
          <w:p w14:paraId="4558F63B" w14:textId="69E595B7"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53.147.916</w:t>
            </w:r>
          </w:p>
        </w:tc>
        <w:tc>
          <w:tcPr>
            <w:tcW w:w="709" w:type="dxa"/>
            <w:tcBorders>
              <w:top w:val="single" w:sz="4" w:space="0" w:color="auto"/>
              <w:left w:val="nil"/>
              <w:bottom w:val="double" w:sz="4" w:space="0" w:color="auto"/>
              <w:right w:val="nil"/>
            </w:tcBorders>
            <w:shd w:val="clear" w:color="auto" w:fill="auto"/>
            <w:noWrap/>
            <w:vAlign w:val="center"/>
          </w:tcPr>
          <w:p w14:paraId="00EAFCFF" w14:textId="47103088"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71.296.455</w:t>
            </w:r>
          </w:p>
        </w:tc>
        <w:tc>
          <w:tcPr>
            <w:tcW w:w="709" w:type="dxa"/>
            <w:tcBorders>
              <w:top w:val="single" w:sz="4" w:space="0" w:color="auto"/>
              <w:left w:val="nil"/>
              <w:bottom w:val="double" w:sz="4" w:space="0" w:color="auto"/>
              <w:right w:val="nil"/>
            </w:tcBorders>
            <w:shd w:val="clear" w:color="auto" w:fill="auto"/>
            <w:noWrap/>
            <w:vAlign w:val="center"/>
          </w:tcPr>
          <w:p w14:paraId="51F861A8" w14:textId="752CF4C1"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21.182.255</w:t>
            </w:r>
          </w:p>
        </w:tc>
        <w:tc>
          <w:tcPr>
            <w:tcW w:w="567" w:type="dxa"/>
            <w:tcBorders>
              <w:top w:val="single" w:sz="4" w:space="0" w:color="auto"/>
              <w:left w:val="nil"/>
              <w:bottom w:val="double" w:sz="4" w:space="0" w:color="auto"/>
              <w:right w:val="nil"/>
            </w:tcBorders>
            <w:shd w:val="clear" w:color="auto" w:fill="auto"/>
            <w:noWrap/>
            <w:vAlign w:val="center"/>
          </w:tcPr>
          <w:p w14:paraId="40C74B84" w14:textId="6B13CFE7"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w:t>
            </w:r>
          </w:p>
        </w:tc>
        <w:tc>
          <w:tcPr>
            <w:tcW w:w="709" w:type="dxa"/>
            <w:tcBorders>
              <w:top w:val="single" w:sz="4" w:space="0" w:color="auto"/>
              <w:left w:val="nil"/>
              <w:bottom w:val="double" w:sz="4" w:space="0" w:color="auto"/>
              <w:right w:val="nil"/>
            </w:tcBorders>
            <w:shd w:val="clear" w:color="auto" w:fill="auto"/>
            <w:noWrap/>
            <w:vAlign w:val="center"/>
          </w:tcPr>
          <w:p w14:paraId="38A8D1F5" w14:textId="2D94A238"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39.942.491</w:t>
            </w:r>
          </w:p>
        </w:tc>
        <w:tc>
          <w:tcPr>
            <w:tcW w:w="708" w:type="dxa"/>
            <w:gridSpan w:val="2"/>
            <w:tcBorders>
              <w:top w:val="single" w:sz="4" w:space="0" w:color="auto"/>
              <w:left w:val="nil"/>
              <w:bottom w:val="double" w:sz="4" w:space="0" w:color="auto"/>
              <w:right w:val="nil"/>
            </w:tcBorders>
            <w:shd w:val="clear" w:color="auto" w:fill="auto"/>
            <w:noWrap/>
            <w:vAlign w:val="center"/>
          </w:tcPr>
          <w:p w14:paraId="3F8B7706" w14:textId="78C03D9C"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2.394.975</w:t>
            </w:r>
          </w:p>
        </w:tc>
        <w:tc>
          <w:tcPr>
            <w:tcW w:w="708" w:type="dxa"/>
            <w:gridSpan w:val="2"/>
            <w:tcBorders>
              <w:top w:val="single" w:sz="4" w:space="0" w:color="auto"/>
              <w:left w:val="nil"/>
              <w:bottom w:val="double" w:sz="4" w:space="0" w:color="auto"/>
              <w:right w:val="nil"/>
            </w:tcBorders>
            <w:vAlign w:val="center"/>
          </w:tcPr>
          <w:p w14:paraId="646204E8" w14:textId="1C3C6C85"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609</w:t>
            </w:r>
          </w:p>
        </w:tc>
        <w:tc>
          <w:tcPr>
            <w:tcW w:w="851" w:type="dxa"/>
            <w:gridSpan w:val="2"/>
            <w:tcBorders>
              <w:top w:val="single" w:sz="4" w:space="0" w:color="auto"/>
              <w:left w:val="nil"/>
              <w:bottom w:val="double" w:sz="4" w:space="0" w:color="auto"/>
              <w:right w:val="nil"/>
            </w:tcBorders>
            <w:vAlign w:val="center"/>
          </w:tcPr>
          <w:p w14:paraId="1F632F6B" w14:textId="2DD2C6FA" w:rsidR="004E0E60" w:rsidRPr="004E0E60" w:rsidRDefault="004E0E60" w:rsidP="004E0E60">
            <w:pPr>
              <w:tabs>
                <w:tab w:val="left" w:pos="3828"/>
              </w:tabs>
              <w:ind w:left="-108"/>
              <w:jc w:val="right"/>
              <w:rPr>
                <w:rFonts w:ascii="Arial" w:hAnsi="Arial" w:cs="Arial"/>
                <w:b/>
                <w:sz w:val="12"/>
                <w:szCs w:val="12"/>
                <w:highlight w:val="yellow"/>
              </w:rPr>
            </w:pPr>
            <w:r w:rsidRPr="004E0E60">
              <w:rPr>
                <w:rFonts w:ascii="Arial" w:hAnsi="Arial" w:cs="Arial"/>
                <w:b/>
                <w:bCs/>
                <w:sz w:val="12"/>
                <w:szCs w:val="12"/>
              </w:rPr>
              <w:t>254.189.499</w:t>
            </w:r>
          </w:p>
        </w:tc>
      </w:tr>
    </w:tbl>
    <w:p w14:paraId="49F2733A" w14:textId="77777777" w:rsidR="003E3A80" w:rsidRDefault="003E3A80" w:rsidP="003E3A80">
      <w:pPr>
        <w:pStyle w:val="BodyTextIndent"/>
        <w:tabs>
          <w:tab w:val="left" w:pos="540"/>
        </w:tabs>
        <w:ind w:firstLine="0"/>
        <w:rPr>
          <w:rFonts w:ascii="Arial" w:hAnsi="Arial" w:cs="Arial"/>
          <w:sz w:val="15"/>
          <w:szCs w:val="15"/>
        </w:rPr>
      </w:pPr>
    </w:p>
    <w:p w14:paraId="122C7251" w14:textId="06172DCE" w:rsidR="007D0502" w:rsidRDefault="00E31D44" w:rsidP="00ED6AB7">
      <w:pPr>
        <w:pStyle w:val="BodyTextIndent"/>
        <w:tabs>
          <w:tab w:val="left" w:pos="540"/>
        </w:tabs>
        <w:ind w:right="-426" w:firstLine="0"/>
        <w:rPr>
          <w:rFonts w:ascii="Arial" w:hAnsi="Arial" w:cs="Arial"/>
          <w:sz w:val="15"/>
          <w:szCs w:val="15"/>
        </w:rPr>
      </w:pPr>
      <w:proofErr w:type="gramStart"/>
      <w:r>
        <w:rPr>
          <w:rFonts w:ascii="Arial" w:hAnsi="Arial" w:cs="Arial"/>
          <w:sz w:val="15"/>
          <w:szCs w:val="15"/>
        </w:rPr>
        <w:t>(</w:t>
      </w:r>
      <w:r w:rsidRPr="007632DB">
        <w:rPr>
          <w:rFonts w:ascii="Arial" w:hAnsi="Arial" w:cs="Arial"/>
          <w:sz w:val="15"/>
          <w:szCs w:val="15"/>
        </w:rPr>
        <w:t xml:space="preserve">*)     </w:t>
      </w:r>
      <w:r w:rsidR="00917596">
        <w:rPr>
          <w:rFonts w:ascii="Arial" w:hAnsi="Arial" w:cs="Arial"/>
          <w:sz w:val="14"/>
          <w:szCs w:val="12"/>
          <w:lang w:eastAsia="tr-TR"/>
        </w:rPr>
        <w:t>31</w:t>
      </w:r>
      <w:r w:rsidR="009E6E7B" w:rsidRPr="009E6E7B">
        <w:rPr>
          <w:rFonts w:ascii="Arial" w:hAnsi="Arial" w:cs="Arial"/>
          <w:sz w:val="14"/>
          <w:szCs w:val="12"/>
          <w:lang w:eastAsia="tr-TR"/>
        </w:rPr>
        <w:t xml:space="preserve"> </w:t>
      </w:r>
      <w:r w:rsidR="00917596">
        <w:rPr>
          <w:rFonts w:ascii="Arial" w:hAnsi="Arial" w:cs="Arial"/>
          <w:sz w:val="14"/>
          <w:szCs w:val="12"/>
          <w:lang w:eastAsia="tr-TR"/>
        </w:rPr>
        <w:t>Aralık</w:t>
      </w:r>
      <w:r w:rsidR="009E6E7B" w:rsidRPr="009E6E7B">
        <w:rPr>
          <w:rFonts w:ascii="Arial" w:hAnsi="Arial" w:cs="Arial"/>
          <w:sz w:val="14"/>
          <w:szCs w:val="12"/>
          <w:lang w:eastAsia="tr-TR"/>
        </w:rPr>
        <w:t xml:space="preserve"> 2023 itibarıyla </w:t>
      </w:r>
      <w:r w:rsidR="004E0E60">
        <w:rPr>
          <w:rFonts w:ascii="Arial" w:hAnsi="Arial" w:cs="Arial"/>
          <w:sz w:val="14"/>
          <w:szCs w:val="12"/>
          <w:lang w:eastAsia="tr-TR"/>
        </w:rPr>
        <w:t>Ana Ortaklık</w:t>
      </w:r>
      <w:r w:rsidR="00233F9F">
        <w:rPr>
          <w:rFonts w:ascii="Arial" w:hAnsi="Arial" w:cs="Arial"/>
          <w:sz w:val="14"/>
          <w:szCs w:val="12"/>
          <w:lang w:eastAsia="tr-TR"/>
        </w:rPr>
        <w:t xml:space="preserve"> Banka’nın</w:t>
      </w:r>
      <w:r w:rsidR="009E6E7B" w:rsidRPr="009E6E7B">
        <w:rPr>
          <w:rFonts w:ascii="Arial" w:hAnsi="Arial" w:cs="Arial"/>
          <w:sz w:val="14"/>
          <w:szCs w:val="12"/>
          <w:lang w:eastAsia="tr-TR"/>
        </w:rPr>
        <w:t xml:space="preserve">, 21 Aralık 2021 tarih ve 31696 sayılı Resmi Gazete'de TCMB tarafından yayınlanan tebliğler kapsamında açılan </w:t>
      </w:r>
      <w:r w:rsidR="004E0E60" w:rsidRPr="004E0E60">
        <w:rPr>
          <w:rFonts w:ascii="Arial" w:hAnsi="Arial" w:cs="Arial"/>
          <w:sz w:val="14"/>
          <w:szCs w:val="12"/>
          <w:lang w:eastAsia="tr-TR"/>
        </w:rPr>
        <w:t xml:space="preserve">52.460.234 </w:t>
      </w:r>
      <w:r w:rsidR="009E6E7B" w:rsidRPr="009E6E7B">
        <w:rPr>
          <w:rFonts w:ascii="Arial" w:hAnsi="Arial" w:cs="Arial"/>
          <w:sz w:val="14"/>
          <w:szCs w:val="12"/>
          <w:lang w:eastAsia="tr-TR"/>
        </w:rPr>
        <w:t xml:space="preserve">TL (31 Aralık 2022: 21.685.188 TL) ve 24 Aralık 2021 tarihli TC Hazine ve Maliye Bakanlığı ("Hazine") duyurusu kapsamında açılan </w:t>
      </w:r>
      <w:r w:rsidR="004E0E60" w:rsidRPr="004E0E60">
        <w:rPr>
          <w:rFonts w:ascii="Arial" w:hAnsi="Arial" w:cs="Arial"/>
          <w:sz w:val="14"/>
          <w:szCs w:val="12"/>
          <w:lang w:eastAsia="tr-TR"/>
        </w:rPr>
        <w:t xml:space="preserve">16.822.229 </w:t>
      </w:r>
      <w:r w:rsidR="009E6E7B" w:rsidRPr="009E6E7B">
        <w:rPr>
          <w:rFonts w:ascii="Arial" w:hAnsi="Arial" w:cs="Arial"/>
          <w:sz w:val="14"/>
          <w:szCs w:val="12"/>
          <w:lang w:eastAsia="tr-TR"/>
        </w:rPr>
        <w:t xml:space="preserve">TL (31 Aralık 2022: 8.135.938 TL) olmak üzere toplam </w:t>
      </w:r>
      <w:r w:rsidR="004E0E60" w:rsidRPr="004E0E60">
        <w:rPr>
          <w:rFonts w:ascii="Arial" w:hAnsi="Arial" w:cs="Arial"/>
          <w:sz w:val="14"/>
          <w:szCs w:val="12"/>
          <w:lang w:eastAsia="tr-TR"/>
        </w:rPr>
        <w:t xml:space="preserve">69.282.463 </w:t>
      </w:r>
      <w:r w:rsidR="009E6E7B" w:rsidRPr="009E6E7B">
        <w:rPr>
          <w:rFonts w:ascii="Arial" w:hAnsi="Arial" w:cs="Arial"/>
          <w:sz w:val="14"/>
          <w:szCs w:val="12"/>
          <w:lang w:eastAsia="tr-TR"/>
        </w:rPr>
        <w:t>TL kur korumalı TL katılma hesabı bulunmaktadır.</w:t>
      </w:r>
      <w:proofErr w:type="gramEnd"/>
    </w:p>
    <w:p w14:paraId="2168F52D" w14:textId="77777777" w:rsidR="007D0502" w:rsidRDefault="007D0502" w:rsidP="00ED6AB7">
      <w:pPr>
        <w:pStyle w:val="BodyTextIndent"/>
        <w:tabs>
          <w:tab w:val="left" w:pos="540"/>
        </w:tabs>
        <w:ind w:right="-426" w:firstLine="0"/>
        <w:rPr>
          <w:rFonts w:ascii="Arial" w:hAnsi="Arial" w:cs="Arial"/>
          <w:sz w:val="15"/>
          <w:szCs w:val="15"/>
        </w:rPr>
      </w:pPr>
    </w:p>
    <w:p w14:paraId="4B6D0E3C" w14:textId="77777777" w:rsidR="007D0502" w:rsidRDefault="007D0502" w:rsidP="00ED6AB7">
      <w:pPr>
        <w:pStyle w:val="BodyTextIndent"/>
        <w:tabs>
          <w:tab w:val="left" w:pos="540"/>
        </w:tabs>
        <w:ind w:right="-426" w:firstLine="0"/>
        <w:rPr>
          <w:rFonts w:ascii="Arial" w:hAnsi="Arial" w:cs="Arial"/>
          <w:sz w:val="15"/>
          <w:szCs w:val="15"/>
        </w:rPr>
      </w:pPr>
    </w:p>
    <w:p w14:paraId="71A4B01F" w14:textId="71D88F39" w:rsidR="007D0502" w:rsidRDefault="007D0502" w:rsidP="007D0502">
      <w:pPr>
        <w:pStyle w:val="BodyTextIndent"/>
        <w:tabs>
          <w:tab w:val="left" w:pos="540"/>
        </w:tabs>
        <w:ind w:right="-426" w:firstLine="0"/>
        <w:jc w:val="center"/>
        <w:rPr>
          <w:rFonts w:ascii="Arial" w:hAnsi="Arial" w:cs="Arial"/>
          <w:sz w:val="20"/>
          <w:szCs w:val="20"/>
        </w:rPr>
      </w:pPr>
    </w:p>
    <w:p w14:paraId="1BFB6ACE" w14:textId="1EBD9D54" w:rsidR="007D0502" w:rsidRDefault="007D0502" w:rsidP="007D0502">
      <w:pPr>
        <w:pStyle w:val="BodyTextIndent"/>
        <w:tabs>
          <w:tab w:val="left" w:pos="540"/>
        </w:tabs>
        <w:ind w:right="-426" w:firstLine="0"/>
        <w:jc w:val="center"/>
        <w:rPr>
          <w:rFonts w:ascii="Arial" w:hAnsi="Arial" w:cs="Arial"/>
          <w:sz w:val="20"/>
          <w:szCs w:val="20"/>
        </w:rPr>
      </w:pPr>
    </w:p>
    <w:p w14:paraId="6B4973A9" w14:textId="3D057075" w:rsidR="007D0502" w:rsidRDefault="007D0502" w:rsidP="007D0502">
      <w:pPr>
        <w:pStyle w:val="BodyTextIndent"/>
        <w:tabs>
          <w:tab w:val="left" w:pos="540"/>
        </w:tabs>
        <w:ind w:right="-426" w:firstLine="0"/>
        <w:jc w:val="center"/>
        <w:rPr>
          <w:rFonts w:ascii="Arial" w:hAnsi="Arial" w:cs="Arial"/>
          <w:sz w:val="20"/>
          <w:szCs w:val="20"/>
        </w:rPr>
      </w:pPr>
    </w:p>
    <w:p w14:paraId="14B8199D" w14:textId="56EB9A19" w:rsidR="007D0502" w:rsidRDefault="007D0502" w:rsidP="007D0502">
      <w:pPr>
        <w:pStyle w:val="BodyTextIndent"/>
        <w:tabs>
          <w:tab w:val="left" w:pos="540"/>
        </w:tabs>
        <w:ind w:right="-426" w:firstLine="0"/>
        <w:jc w:val="center"/>
        <w:rPr>
          <w:rFonts w:ascii="Arial" w:hAnsi="Arial" w:cs="Arial"/>
          <w:sz w:val="20"/>
          <w:szCs w:val="20"/>
        </w:rPr>
      </w:pPr>
    </w:p>
    <w:p w14:paraId="278384C7" w14:textId="4D527C89" w:rsidR="007D0502" w:rsidRDefault="007D0502" w:rsidP="007D0502">
      <w:pPr>
        <w:pStyle w:val="BodyTextIndent"/>
        <w:tabs>
          <w:tab w:val="left" w:pos="540"/>
        </w:tabs>
        <w:ind w:right="-426" w:firstLine="0"/>
        <w:jc w:val="center"/>
        <w:rPr>
          <w:rFonts w:ascii="Arial" w:hAnsi="Arial" w:cs="Arial"/>
          <w:sz w:val="20"/>
          <w:szCs w:val="20"/>
        </w:rPr>
      </w:pPr>
    </w:p>
    <w:p w14:paraId="708060F1" w14:textId="14A228B8" w:rsidR="007D0502" w:rsidRDefault="007D0502" w:rsidP="007D0502">
      <w:pPr>
        <w:pStyle w:val="BodyTextIndent"/>
        <w:tabs>
          <w:tab w:val="left" w:pos="540"/>
        </w:tabs>
        <w:ind w:right="-426" w:firstLine="0"/>
        <w:jc w:val="center"/>
        <w:rPr>
          <w:rFonts w:ascii="Arial" w:hAnsi="Arial" w:cs="Arial"/>
          <w:sz w:val="20"/>
          <w:szCs w:val="20"/>
        </w:rPr>
      </w:pPr>
    </w:p>
    <w:p w14:paraId="2C00E0AE" w14:textId="6313D854" w:rsidR="007D0502" w:rsidRDefault="007D0502" w:rsidP="007D0502">
      <w:pPr>
        <w:pStyle w:val="BodyTextIndent"/>
        <w:tabs>
          <w:tab w:val="left" w:pos="540"/>
        </w:tabs>
        <w:ind w:right="-426" w:firstLine="0"/>
        <w:jc w:val="center"/>
        <w:rPr>
          <w:rFonts w:ascii="Arial" w:hAnsi="Arial" w:cs="Arial"/>
          <w:sz w:val="20"/>
          <w:szCs w:val="20"/>
        </w:rPr>
      </w:pPr>
    </w:p>
    <w:p w14:paraId="0B5EF086" w14:textId="18610F2C" w:rsidR="007D0502" w:rsidRDefault="007D0502" w:rsidP="007D0502">
      <w:pPr>
        <w:pStyle w:val="BodyTextIndent"/>
        <w:tabs>
          <w:tab w:val="left" w:pos="540"/>
        </w:tabs>
        <w:ind w:right="-426" w:firstLine="0"/>
        <w:jc w:val="center"/>
        <w:rPr>
          <w:rFonts w:ascii="Arial" w:hAnsi="Arial" w:cs="Arial"/>
          <w:sz w:val="20"/>
          <w:szCs w:val="20"/>
        </w:rPr>
      </w:pPr>
    </w:p>
    <w:p w14:paraId="5E8FD324" w14:textId="4687B96C" w:rsidR="007D0502" w:rsidRDefault="007D0502" w:rsidP="007D0502">
      <w:pPr>
        <w:pStyle w:val="BodyTextIndent"/>
        <w:tabs>
          <w:tab w:val="left" w:pos="540"/>
        </w:tabs>
        <w:ind w:right="-426" w:firstLine="0"/>
        <w:jc w:val="center"/>
        <w:rPr>
          <w:rFonts w:ascii="Arial" w:hAnsi="Arial" w:cs="Arial"/>
          <w:sz w:val="20"/>
          <w:szCs w:val="20"/>
        </w:rPr>
      </w:pPr>
    </w:p>
    <w:p w14:paraId="5FE14AF6" w14:textId="776E7290" w:rsidR="007D0502" w:rsidRDefault="007D0502" w:rsidP="007D0502">
      <w:pPr>
        <w:pStyle w:val="BodyTextIndent"/>
        <w:tabs>
          <w:tab w:val="left" w:pos="540"/>
        </w:tabs>
        <w:ind w:right="-426" w:firstLine="0"/>
        <w:jc w:val="center"/>
        <w:rPr>
          <w:rFonts w:ascii="Arial" w:hAnsi="Arial" w:cs="Arial"/>
          <w:sz w:val="20"/>
          <w:szCs w:val="20"/>
        </w:rPr>
      </w:pPr>
    </w:p>
    <w:p w14:paraId="632DFD9D" w14:textId="22E0259E" w:rsidR="007D0502" w:rsidRDefault="007D0502" w:rsidP="007D0502">
      <w:pPr>
        <w:pStyle w:val="BodyTextIndent"/>
        <w:tabs>
          <w:tab w:val="left" w:pos="540"/>
        </w:tabs>
        <w:ind w:right="-426" w:firstLine="0"/>
        <w:jc w:val="center"/>
        <w:rPr>
          <w:rFonts w:ascii="Arial" w:hAnsi="Arial" w:cs="Arial"/>
          <w:sz w:val="20"/>
          <w:szCs w:val="20"/>
        </w:rPr>
      </w:pPr>
    </w:p>
    <w:p w14:paraId="0C0FDF71" w14:textId="5B0747CA" w:rsidR="007D0502" w:rsidRDefault="007D0502" w:rsidP="007D0502">
      <w:pPr>
        <w:pStyle w:val="BodyTextIndent"/>
        <w:tabs>
          <w:tab w:val="left" w:pos="540"/>
        </w:tabs>
        <w:ind w:right="-426" w:firstLine="0"/>
        <w:jc w:val="center"/>
        <w:rPr>
          <w:rFonts w:ascii="Arial" w:hAnsi="Arial" w:cs="Arial"/>
          <w:sz w:val="20"/>
          <w:szCs w:val="20"/>
        </w:rPr>
      </w:pPr>
    </w:p>
    <w:p w14:paraId="4159E93F" w14:textId="21B1280A" w:rsidR="009E6E7B" w:rsidRDefault="009E6E7B" w:rsidP="007D0502">
      <w:pPr>
        <w:pStyle w:val="BodyTextIndent"/>
        <w:tabs>
          <w:tab w:val="left" w:pos="540"/>
        </w:tabs>
        <w:ind w:right="-426" w:firstLine="0"/>
        <w:jc w:val="center"/>
        <w:rPr>
          <w:rFonts w:ascii="Arial" w:hAnsi="Arial" w:cs="Arial"/>
          <w:sz w:val="20"/>
          <w:szCs w:val="20"/>
        </w:rPr>
      </w:pPr>
    </w:p>
    <w:p w14:paraId="2459D63C" w14:textId="77777777" w:rsidR="009E6E7B" w:rsidRDefault="009E6E7B" w:rsidP="007D0502">
      <w:pPr>
        <w:pStyle w:val="BodyTextIndent"/>
        <w:tabs>
          <w:tab w:val="left" w:pos="540"/>
        </w:tabs>
        <w:ind w:right="-426" w:firstLine="0"/>
        <w:jc w:val="center"/>
        <w:rPr>
          <w:rFonts w:ascii="Arial" w:hAnsi="Arial" w:cs="Arial"/>
          <w:sz w:val="20"/>
          <w:szCs w:val="20"/>
        </w:rPr>
      </w:pPr>
    </w:p>
    <w:p w14:paraId="26EA313F" w14:textId="21879890" w:rsidR="007D0502" w:rsidRDefault="007D0502" w:rsidP="007D0502">
      <w:pPr>
        <w:pStyle w:val="BodyTextIndent"/>
        <w:tabs>
          <w:tab w:val="left" w:pos="540"/>
        </w:tabs>
        <w:ind w:right="-426" w:firstLine="0"/>
        <w:jc w:val="center"/>
        <w:rPr>
          <w:rFonts w:ascii="Arial" w:hAnsi="Arial" w:cs="Arial"/>
          <w:sz w:val="20"/>
          <w:szCs w:val="20"/>
        </w:rPr>
      </w:pPr>
    </w:p>
    <w:p w14:paraId="69F48DDF" w14:textId="112A5E1D" w:rsidR="007D0502" w:rsidRDefault="007D0502" w:rsidP="007D0502">
      <w:pPr>
        <w:pStyle w:val="BodyTextIndent"/>
        <w:tabs>
          <w:tab w:val="left" w:pos="540"/>
        </w:tabs>
        <w:ind w:right="-426" w:firstLine="0"/>
        <w:jc w:val="center"/>
        <w:rPr>
          <w:rFonts w:ascii="Arial" w:hAnsi="Arial" w:cs="Arial"/>
          <w:sz w:val="20"/>
          <w:szCs w:val="20"/>
        </w:rPr>
      </w:pPr>
    </w:p>
    <w:p w14:paraId="21692B45" w14:textId="77777777" w:rsidR="007D0502" w:rsidRDefault="007D0502" w:rsidP="007D0502">
      <w:pPr>
        <w:pStyle w:val="BodyTextIndent"/>
        <w:tabs>
          <w:tab w:val="left" w:pos="540"/>
        </w:tabs>
        <w:ind w:right="-426" w:firstLine="0"/>
        <w:jc w:val="center"/>
        <w:rPr>
          <w:rFonts w:ascii="Arial" w:hAnsi="Arial" w:cs="Arial"/>
          <w:sz w:val="20"/>
          <w:szCs w:val="20"/>
        </w:rPr>
      </w:pPr>
    </w:p>
    <w:p w14:paraId="43588B8E" w14:textId="7E5CE04F" w:rsidR="007D0502" w:rsidRDefault="00060C79" w:rsidP="00060C79">
      <w:pPr>
        <w:pStyle w:val="BodyTextIndent"/>
        <w:tabs>
          <w:tab w:val="left" w:pos="540"/>
          <w:tab w:val="left" w:pos="726"/>
        </w:tabs>
        <w:ind w:right="-426" w:firstLine="0"/>
        <w:jc w:val="left"/>
        <w:rPr>
          <w:rFonts w:ascii="Arial" w:hAnsi="Arial" w:cs="Arial"/>
          <w:sz w:val="20"/>
          <w:szCs w:val="20"/>
        </w:rPr>
      </w:pPr>
      <w:r>
        <w:rPr>
          <w:rFonts w:ascii="Arial" w:hAnsi="Arial" w:cs="Arial"/>
          <w:sz w:val="20"/>
          <w:szCs w:val="20"/>
        </w:rPr>
        <w:tab/>
      </w:r>
      <w:r>
        <w:rPr>
          <w:rFonts w:ascii="Arial" w:hAnsi="Arial" w:cs="Arial"/>
          <w:sz w:val="20"/>
          <w:szCs w:val="20"/>
        </w:rPr>
        <w:tab/>
      </w:r>
    </w:p>
    <w:p w14:paraId="09DF2DEC" w14:textId="77777777" w:rsidR="007D0502" w:rsidRPr="003B10B3" w:rsidRDefault="007D0502" w:rsidP="007D0502">
      <w:pPr>
        <w:tabs>
          <w:tab w:val="left" w:pos="3828"/>
        </w:tabs>
        <w:ind w:hanging="567"/>
        <w:jc w:val="both"/>
        <w:rPr>
          <w:rFonts w:ascii="Arial" w:hAnsi="Arial" w:cs="Arial"/>
          <w:b/>
          <w:sz w:val="20"/>
          <w:szCs w:val="20"/>
        </w:rPr>
      </w:pPr>
      <w:r w:rsidRPr="003B10B3">
        <w:rPr>
          <w:rFonts w:ascii="Arial" w:hAnsi="Arial" w:cs="Arial"/>
          <w:b/>
          <w:sz w:val="20"/>
          <w:szCs w:val="20"/>
        </w:rPr>
        <w:lastRenderedPageBreak/>
        <w:t xml:space="preserve">II. </w:t>
      </w:r>
      <w:r w:rsidRPr="003B10B3">
        <w:rPr>
          <w:rFonts w:ascii="Arial" w:hAnsi="Arial" w:cs="Arial"/>
          <w:b/>
          <w:sz w:val="20"/>
          <w:szCs w:val="20"/>
        </w:rPr>
        <w:tab/>
        <w:t xml:space="preserve">Konsolide bilançonun pasif hesaplarına ilişkin açıklama ve dipnotlar: </w:t>
      </w:r>
    </w:p>
    <w:p w14:paraId="21CA1997" w14:textId="77777777" w:rsidR="00CB12C4" w:rsidRDefault="00CB12C4" w:rsidP="00CB12C4">
      <w:pPr>
        <w:pStyle w:val="BodyTextIndent"/>
        <w:tabs>
          <w:tab w:val="left" w:pos="540"/>
        </w:tabs>
        <w:ind w:left="426" w:hanging="426"/>
        <w:rPr>
          <w:rFonts w:ascii="Arial" w:hAnsi="Arial" w:cs="Arial"/>
          <w:b/>
          <w:sz w:val="20"/>
          <w:szCs w:val="20"/>
        </w:rPr>
      </w:pPr>
    </w:p>
    <w:p w14:paraId="1BE92759" w14:textId="43C2C345" w:rsidR="00CB12C4" w:rsidRPr="00640653" w:rsidRDefault="00CB12C4" w:rsidP="00CB12C4">
      <w:pPr>
        <w:pStyle w:val="BodyTextIndent"/>
        <w:tabs>
          <w:tab w:val="left" w:pos="540"/>
        </w:tabs>
        <w:ind w:left="426" w:hanging="426"/>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Toplanan fonlara ilişkin bilgiler</w:t>
      </w:r>
      <w:r>
        <w:rPr>
          <w:rFonts w:ascii="Arial" w:hAnsi="Arial" w:cs="Arial"/>
          <w:b/>
          <w:sz w:val="20"/>
          <w:szCs w:val="20"/>
        </w:rPr>
        <w:t xml:space="preserve"> (devamı)</w:t>
      </w:r>
      <w:r w:rsidRPr="00640653">
        <w:rPr>
          <w:rFonts w:ascii="Arial" w:hAnsi="Arial" w:cs="Arial"/>
          <w:b/>
          <w:sz w:val="20"/>
          <w:szCs w:val="20"/>
        </w:rPr>
        <w:t>:</w:t>
      </w:r>
    </w:p>
    <w:p w14:paraId="5A9743CB" w14:textId="77777777" w:rsidR="00CB12C4" w:rsidRPr="00DC2EF6" w:rsidRDefault="00CB12C4" w:rsidP="00CB12C4">
      <w:pPr>
        <w:pStyle w:val="BodyTextIndent"/>
        <w:tabs>
          <w:tab w:val="left" w:pos="720"/>
        </w:tabs>
        <w:ind w:firstLine="0"/>
        <w:rPr>
          <w:rFonts w:ascii="Arial" w:hAnsi="Arial" w:cs="Arial"/>
          <w:sz w:val="20"/>
          <w:szCs w:val="10"/>
        </w:rPr>
      </w:pPr>
    </w:p>
    <w:p w14:paraId="7810A101" w14:textId="77777777" w:rsidR="00CB12C4" w:rsidRPr="00640653" w:rsidRDefault="00CB12C4" w:rsidP="002C1617">
      <w:pPr>
        <w:pStyle w:val="BodyTextIndent"/>
        <w:numPr>
          <w:ilvl w:val="0"/>
          <w:numId w:val="34"/>
        </w:numPr>
        <w:rPr>
          <w:rFonts w:ascii="Arial" w:hAnsi="Arial" w:cs="Arial"/>
          <w:b/>
          <w:sz w:val="20"/>
          <w:szCs w:val="20"/>
        </w:rPr>
      </w:pPr>
      <w:r w:rsidRPr="00640653">
        <w:rPr>
          <w:rFonts w:ascii="Arial" w:hAnsi="Arial" w:cs="Arial"/>
          <w:b/>
          <w:sz w:val="20"/>
          <w:szCs w:val="20"/>
        </w:rPr>
        <w:t>Toplanan fonların vade yapısına ilişkin bilgiler</w:t>
      </w:r>
      <w:r>
        <w:rPr>
          <w:rFonts w:ascii="Arial" w:hAnsi="Arial" w:cs="Arial"/>
          <w:b/>
          <w:sz w:val="20"/>
          <w:szCs w:val="20"/>
        </w:rPr>
        <w:t xml:space="preserve"> (devamı)</w:t>
      </w:r>
      <w:r w:rsidRPr="00640653">
        <w:rPr>
          <w:rFonts w:ascii="Arial" w:hAnsi="Arial" w:cs="Arial"/>
          <w:b/>
          <w:sz w:val="20"/>
          <w:szCs w:val="20"/>
        </w:rPr>
        <w:t xml:space="preserve">: </w:t>
      </w:r>
    </w:p>
    <w:p w14:paraId="560579BD" w14:textId="77777777" w:rsidR="00136C29" w:rsidRPr="003B10B3" w:rsidRDefault="00136C29" w:rsidP="004F6BE8">
      <w:pPr>
        <w:tabs>
          <w:tab w:val="left" w:pos="3828"/>
        </w:tabs>
        <w:ind w:left="1080" w:hanging="540"/>
        <w:jc w:val="both"/>
        <w:rPr>
          <w:rFonts w:ascii="Arial" w:hAnsi="Arial" w:cs="Arial"/>
          <w:sz w:val="20"/>
          <w:szCs w:val="20"/>
        </w:rPr>
      </w:pPr>
    </w:p>
    <w:tbl>
      <w:tblPr>
        <w:tblW w:w="9498" w:type="dxa"/>
        <w:tblLayout w:type="fixed"/>
        <w:tblLook w:val="0000" w:firstRow="0" w:lastRow="0" w:firstColumn="0" w:lastColumn="0" w:noHBand="0" w:noVBand="0"/>
      </w:tblPr>
      <w:tblGrid>
        <w:gridCol w:w="3119"/>
        <w:gridCol w:w="850"/>
        <w:gridCol w:w="709"/>
        <w:gridCol w:w="709"/>
        <w:gridCol w:w="709"/>
        <w:gridCol w:w="567"/>
        <w:gridCol w:w="709"/>
        <w:gridCol w:w="567"/>
        <w:gridCol w:w="708"/>
        <w:gridCol w:w="851"/>
      </w:tblGrid>
      <w:tr w:rsidR="0035172E" w:rsidRPr="00A36871" w14:paraId="4B71DB7E" w14:textId="77777777" w:rsidTr="00FE0FD5">
        <w:trPr>
          <w:trHeight w:val="113"/>
        </w:trPr>
        <w:tc>
          <w:tcPr>
            <w:tcW w:w="3119" w:type="dxa"/>
            <w:tcBorders>
              <w:top w:val="single" w:sz="4" w:space="0" w:color="auto"/>
              <w:left w:val="nil"/>
              <w:bottom w:val="single" w:sz="4" w:space="0" w:color="auto"/>
              <w:right w:val="nil"/>
            </w:tcBorders>
            <w:shd w:val="clear" w:color="auto" w:fill="auto"/>
            <w:noWrap/>
            <w:vAlign w:val="bottom"/>
          </w:tcPr>
          <w:p w14:paraId="189AAEA7" w14:textId="3A277546" w:rsidR="0035172E" w:rsidRPr="00A36871" w:rsidRDefault="0035172E" w:rsidP="00AD0AC9">
            <w:pPr>
              <w:tabs>
                <w:tab w:val="left" w:pos="3828"/>
              </w:tabs>
              <w:ind w:left="-108"/>
              <w:jc w:val="both"/>
              <w:rPr>
                <w:rFonts w:ascii="Arial" w:hAnsi="Arial" w:cs="Arial"/>
                <w:b/>
                <w:sz w:val="12"/>
                <w:szCs w:val="12"/>
              </w:rPr>
            </w:pPr>
            <w:r w:rsidRPr="00A36871">
              <w:rPr>
                <w:rFonts w:ascii="Arial" w:hAnsi="Arial" w:cs="Arial"/>
                <w:b/>
                <w:sz w:val="12"/>
                <w:szCs w:val="12"/>
              </w:rPr>
              <w:t>Önceki Dönem</w:t>
            </w:r>
          </w:p>
        </w:tc>
        <w:tc>
          <w:tcPr>
            <w:tcW w:w="850" w:type="dxa"/>
            <w:tcBorders>
              <w:top w:val="single" w:sz="4" w:space="0" w:color="auto"/>
              <w:left w:val="nil"/>
              <w:bottom w:val="single" w:sz="4" w:space="0" w:color="auto"/>
              <w:right w:val="nil"/>
            </w:tcBorders>
            <w:shd w:val="clear" w:color="auto" w:fill="auto"/>
            <w:noWrap/>
            <w:vAlign w:val="bottom"/>
          </w:tcPr>
          <w:p w14:paraId="012AED3A"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Vadesiz</w:t>
            </w:r>
          </w:p>
        </w:tc>
        <w:tc>
          <w:tcPr>
            <w:tcW w:w="709" w:type="dxa"/>
            <w:tcBorders>
              <w:top w:val="single" w:sz="4" w:space="0" w:color="auto"/>
              <w:left w:val="nil"/>
              <w:bottom w:val="single" w:sz="4" w:space="0" w:color="auto"/>
              <w:right w:val="nil"/>
            </w:tcBorders>
            <w:shd w:val="clear" w:color="auto" w:fill="auto"/>
            <w:noWrap/>
            <w:vAlign w:val="bottom"/>
          </w:tcPr>
          <w:p w14:paraId="66DB7228"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1 Aya</w:t>
            </w:r>
          </w:p>
          <w:p w14:paraId="0BB74932"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117FA7E2"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3 Aya</w:t>
            </w:r>
          </w:p>
          <w:p w14:paraId="69583CBA"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791E8B2D"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6 Aya Kadar</w:t>
            </w:r>
          </w:p>
        </w:tc>
        <w:tc>
          <w:tcPr>
            <w:tcW w:w="567" w:type="dxa"/>
            <w:tcBorders>
              <w:top w:val="single" w:sz="4" w:space="0" w:color="auto"/>
              <w:left w:val="nil"/>
              <w:bottom w:val="single" w:sz="4" w:space="0" w:color="auto"/>
              <w:right w:val="nil"/>
            </w:tcBorders>
            <w:shd w:val="clear" w:color="auto" w:fill="auto"/>
            <w:noWrap/>
            <w:vAlign w:val="bottom"/>
          </w:tcPr>
          <w:p w14:paraId="23CE34DC"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9 Aya</w:t>
            </w:r>
          </w:p>
          <w:p w14:paraId="38CEAAF9"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6B81DE22"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1 Yıla</w:t>
            </w:r>
          </w:p>
          <w:p w14:paraId="7033A9B9"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Kadar</w:t>
            </w:r>
          </w:p>
        </w:tc>
        <w:tc>
          <w:tcPr>
            <w:tcW w:w="567" w:type="dxa"/>
            <w:tcBorders>
              <w:top w:val="single" w:sz="4" w:space="0" w:color="auto"/>
              <w:left w:val="nil"/>
              <w:bottom w:val="single" w:sz="4" w:space="0" w:color="auto"/>
              <w:right w:val="nil"/>
            </w:tcBorders>
            <w:shd w:val="clear" w:color="auto" w:fill="auto"/>
            <w:noWrap/>
            <w:vAlign w:val="bottom"/>
          </w:tcPr>
          <w:p w14:paraId="0903034A"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1 Yıl ve</w:t>
            </w:r>
          </w:p>
          <w:p w14:paraId="53A1E2B5"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Üstü</w:t>
            </w:r>
          </w:p>
        </w:tc>
        <w:tc>
          <w:tcPr>
            <w:tcW w:w="708" w:type="dxa"/>
            <w:tcBorders>
              <w:top w:val="single" w:sz="4" w:space="0" w:color="auto"/>
              <w:left w:val="nil"/>
              <w:bottom w:val="single" w:sz="4" w:space="0" w:color="auto"/>
              <w:right w:val="nil"/>
            </w:tcBorders>
            <w:vAlign w:val="bottom"/>
          </w:tcPr>
          <w:p w14:paraId="048315C5" w14:textId="77777777" w:rsidR="0035172E" w:rsidRPr="00A36871" w:rsidRDefault="0035172E" w:rsidP="00AD0AC9">
            <w:pPr>
              <w:tabs>
                <w:tab w:val="left" w:pos="3828"/>
              </w:tabs>
              <w:ind w:left="-108" w:firstLine="5"/>
              <w:jc w:val="right"/>
              <w:rPr>
                <w:rFonts w:ascii="Arial" w:eastAsia="Arial Unicode MS" w:hAnsi="Arial" w:cs="Arial"/>
                <w:b/>
                <w:sz w:val="12"/>
                <w:szCs w:val="12"/>
              </w:rPr>
            </w:pPr>
            <w:r w:rsidRPr="00A36871">
              <w:rPr>
                <w:rFonts w:ascii="Arial" w:eastAsia="Arial Unicode MS" w:hAnsi="Arial" w:cs="Arial"/>
                <w:b/>
                <w:sz w:val="12"/>
                <w:szCs w:val="12"/>
              </w:rPr>
              <w:t>Birikimli</w:t>
            </w:r>
          </w:p>
          <w:p w14:paraId="33E6DC24" w14:textId="77777777" w:rsidR="0035172E" w:rsidRPr="00A36871" w:rsidRDefault="0035172E" w:rsidP="00AD0AC9">
            <w:pPr>
              <w:tabs>
                <w:tab w:val="left" w:pos="3828"/>
              </w:tabs>
              <w:ind w:left="-108" w:firstLine="5"/>
              <w:jc w:val="right"/>
              <w:rPr>
                <w:rFonts w:ascii="Arial" w:eastAsia="Arial Unicode MS" w:hAnsi="Arial" w:cs="Arial"/>
                <w:b/>
                <w:sz w:val="12"/>
                <w:szCs w:val="12"/>
              </w:rPr>
            </w:pPr>
            <w:r w:rsidRPr="00A36871">
              <w:rPr>
                <w:rFonts w:ascii="Arial" w:eastAsia="Arial Unicode MS" w:hAnsi="Arial" w:cs="Arial"/>
                <w:b/>
                <w:sz w:val="12"/>
                <w:szCs w:val="12"/>
              </w:rPr>
              <w:t>Katılma</w:t>
            </w:r>
          </w:p>
          <w:p w14:paraId="3A98260C"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eastAsia="Arial Unicode MS" w:hAnsi="Arial" w:cs="Arial"/>
                <w:b/>
                <w:sz w:val="12"/>
                <w:szCs w:val="12"/>
              </w:rPr>
              <w:t>Hesabı</w:t>
            </w:r>
          </w:p>
        </w:tc>
        <w:tc>
          <w:tcPr>
            <w:tcW w:w="851" w:type="dxa"/>
            <w:tcBorders>
              <w:top w:val="single" w:sz="4" w:space="0" w:color="auto"/>
              <w:left w:val="nil"/>
              <w:bottom w:val="single" w:sz="4" w:space="0" w:color="auto"/>
              <w:right w:val="nil"/>
            </w:tcBorders>
            <w:vAlign w:val="bottom"/>
          </w:tcPr>
          <w:p w14:paraId="79F87372" w14:textId="77777777" w:rsidR="0035172E" w:rsidRPr="00A36871" w:rsidRDefault="0035172E" w:rsidP="00AD0AC9">
            <w:pPr>
              <w:tabs>
                <w:tab w:val="left" w:pos="3828"/>
              </w:tabs>
              <w:ind w:left="-108" w:firstLine="5"/>
              <w:jc w:val="right"/>
              <w:rPr>
                <w:rFonts w:ascii="Arial" w:hAnsi="Arial" w:cs="Arial"/>
                <w:b/>
                <w:sz w:val="12"/>
                <w:szCs w:val="12"/>
              </w:rPr>
            </w:pPr>
            <w:r w:rsidRPr="00A36871">
              <w:rPr>
                <w:rFonts w:ascii="Arial" w:hAnsi="Arial" w:cs="Arial"/>
                <w:b/>
                <w:sz w:val="12"/>
                <w:szCs w:val="12"/>
              </w:rPr>
              <w:t>Toplam</w:t>
            </w:r>
          </w:p>
        </w:tc>
      </w:tr>
      <w:tr w:rsidR="0035172E" w:rsidRPr="00A36871" w14:paraId="25660C6E" w14:textId="77777777" w:rsidTr="00FE0FD5">
        <w:trPr>
          <w:trHeight w:val="113"/>
        </w:trPr>
        <w:tc>
          <w:tcPr>
            <w:tcW w:w="3119" w:type="dxa"/>
            <w:tcBorders>
              <w:top w:val="single" w:sz="4" w:space="0" w:color="auto"/>
              <w:left w:val="nil"/>
              <w:right w:val="nil"/>
            </w:tcBorders>
            <w:shd w:val="clear" w:color="auto" w:fill="auto"/>
            <w:vAlign w:val="bottom"/>
          </w:tcPr>
          <w:p w14:paraId="69FE4D02" w14:textId="77777777" w:rsidR="0035172E" w:rsidRPr="00A36871" w:rsidRDefault="0035172E" w:rsidP="00AD0AC9">
            <w:pPr>
              <w:tabs>
                <w:tab w:val="left" w:pos="3828"/>
              </w:tabs>
              <w:jc w:val="both"/>
              <w:rPr>
                <w:rFonts w:ascii="Arial" w:hAnsi="Arial" w:cs="Arial"/>
                <w:sz w:val="12"/>
                <w:szCs w:val="12"/>
              </w:rPr>
            </w:pPr>
          </w:p>
        </w:tc>
        <w:tc>
          <w:tcPr>
            <w:tcW w:w="850" w:type="dxa"/>
            <w:tcBorders>
              <w:top w:val="single" w:sz="4" w:space="0" w:color="auto"/>
              <w:left w:val="nil"/>
              <w:right w:val="nil"/>
            </w:tcBorders>
            <w:shd w:val="clear" w:color="auto" w:fill="auto"/>
            <w:noWrap/>
            <w:vAlign w:val="bottom"/>
          </w:tcPr>
          <w:p w14:paraId="5BDD3691" w14:textId="77777777" w:rsidR="0035172E" w:rsidRPr="00A36871"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508347A5" w14:textId="77777777" w:rsidR="0035172E" w:rsidRPr="00A36871"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57605F27" w14:textId="77777777" w:rsidR="0035172E" w:rsidRPr="00A36871"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72F4FAF" w14:textId="77777777" w:rsidR="0035172E" w:rsidRPr="00A36871" w:rsidRDefault="0035172E" w:rsidP="00AD0AC9">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D10B15B" w14:textId="77777777" w:rsidR="0035172E" w:rsidRPr="00A36871"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6470E685" w14:textId="77777777" w:rsidR="0035172E" w:rsidRPr="00A36871" w:rsidRDefault="0035172E" w:rsidP="00AD0AC9">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A485CD3" w14:textId="77777777" w:rsidR="0035172E" w:rsidRPr="00A36871" w:rsidRDefault="0035172E" w:rsidP="00AD0AC9">
            <w:pPr>
              <w:tabs>
                <w:tab w:val="left" w:pos="3828"/>
              </w:tabs>
              <w:ind w:left="-108"/>
              <w:jc w:val="right"/>
              <w:rPr>
                <w:rFonts w:ascii="Arial" w:hAnsi="Arial" w:cs="Arial"/>
                <w:sz w:val="12"/>
                <w:szCs w:val="12"/>
              </w:rPr>
            </w:pPr>
          </w:p>
        </w:tc>
        <w:tc>
          <w:tcPr>
            <w:tcW w:w="708" w:type="dxa"/>
            <w:tcBorders>
              <w:top w:val="single" w:sz="4" w:space="0" w:color="auto"/>
              <w:left w:val="nil"/>
              <w:right w:val="nil"/>
            </w:tcBorders>
            <w:vAlign w:val="bottom"/>
          </w:tcPr>
          <w:p w14:paraId="251DE2B2" w14:textId="77777777" w:rsidR="0035172E" w:rsidRPr="00A36871" w:rsidRDefault="0035172E" w:rsidP="00AD0AC9">
            <w:pPr>
              <w:tabs>
                <w:tab w:val="left" w:pos="3828"/>
              </w:tabs>
              <w:ind w:left="-108"/>
              <w:jc w:val="right"/>
              <w:rPr>
                <w:rFonts w:ascii="Arial" w:hAnsi="Arial" w:cs="Arial"/>
                <w:sz w:val="12"/>
                <w:szCs w:val="12"/>
              </w:rPr>
            </w:pPr>
          </w:p>
        </w:tc>
        <w:tc>
          <w:tcPr>
            <w:tcW w:w="851" w:type="dxa"/>
            <w:tcBorders>
              <w:top w:val="single" w:sz="4" w:space="0" w:color="auto"/>
              <w:left w:val="nil"/>
              <w:right w:val="nil"/>
            </w:tcBorders>
            <w:vAlign w:val="bottom"/>
          </w:tcPr>
          <w:p w14:paraId="068E8A8E" w14:textId="77777777" w:rsidR="0035172E" w:rsidRPr="00A36871" w:rsidRDefault="0035172E" w:rsidP="00AD0AC9">
            <w:pPr>
              <w:tabs>
                <w:tab w:val="left" w:pos="3828"/>
              </w:tabs>
              <w:ind w:left="-108"/>
              <w:jc w:val="right"/>
              <w:rPr>
                <w:rFonts w:ascii="Arial" w:hAnsi="Arial" w:cs="Arial"/>
                <w:sz w:val="12"/>
                <w:szCs w:val="12"/>
              </w:rPr>
            </w:pPr>
          </w:p>
        </w:tc>
      </w:tr>
      <w:tr w:rsidR="00ED6AB7" w:rsidRPr="00A36871" w14:paraId="0DC08E1C" w14:textId="77777777" w:rsidTr="00ED6AB7">
        <w:trPr>
          <w:trHeight w:val="113"/>
        </w:trPr>
        <w:tc>
          <w:tcPr>
            <w:tcW w:w="3119" w:type="dxa"/>
            <w:tcBorders>
              <w:left w:val="nil"/>
              <w:bottom w:val="nil"/>
              <w:right w:val="nil"/>
            </w:tcBorders>
            <w:shd w:val="clear" w:color="auto" w:fill="auto"/>
            <w:vAlign w:val="center"/>
          </w:tcPr>
          <w:p w14:paraId="56F79D32" w14:textId="77777777" w:rsidR="00ED6AB7" w:rsidRPr="00A36871" w:rsidRDefault="00ED6AB7" w:rsidP="00ED6AB7">
            <w:pPr>
              <w:pStyle w:val="Heading1"/>
              <w:numPr>
                <w:ilvl w:val="0"/>
                <w:numId w:val="0"/>
              </w:numPr>
              <w:tabs>
                <w:tab w:val="left" w:pos="3828"/>
              </w:tabs>
              <w:spacing w:before="0"/>
              <w:ind w:left="-108"/>
              <w:rPr>
                <w:rFonts w:ascii="Arial" w:eastAsia="Arial Unicode MS" w:hAnsi="Arial" w:cs="Arial"/>
                <w:sz w:val="12"/>
                <w:szCs w:val="12"/>
                <w:u w:val="none"/>
              </w:rPr>
            </w:pPr>
            <w:r w:rsidRPr="00A36871">
              <w:rPr>
                <w:rFonts w:ascii="Arial" w:eastAsia="Arial Unicode MS" w:hAnsi="Arial" w:cs="Arial"/>
                <w:sz w:val="12"/>
                <w:szCs w:val="12"/>
                <w:u w:val="none"/>
              </w:rPr>
              <w:t>I. Özel Cari Hesabı Gerçek Kişi Ticari Olmayan-TP</w:t>
            </w:r>
          </w:p>
        </w:tc>
        <w:tc>
          <w:tcPr>
            <w:tcW w:w="850" w:type="dxa"/>
            <w:tcBorders>
              <w:left w:val="nil"/>
              <w:bottom w:val="nil"/>
              <w:right w:val="nil"/>
            </w:tcBorders>
            <w:shd w:val="clear" w:color="auto" w:fill="auto"/>
            <w:noWrap/>
            <w:vAlign w:val="center"/>
          </w:tcPr>
          <w:p w14:paraId="74565AB5" w14:textId="3C5983C8"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2.867.238</w:t>
            </w:r>
          </w:p>
        </w:tc>
        <w:tc>
          <w:tcPr>
            <w:tcW w:w="709" w:type="dxa"/>
            <w:tcBorders>
              <w:left w:val="nil"/>
              <w:bottom w:val="nil"/>
              <w:right w:val="nil"/>
            </w:tcBorders>
            <w:shd w:val="clear" w:color="auto" w:fill="auto"/>
            <w:noWrap/>
            <w:vAlign w:val="center"/>
          </w:tcPr>
          <w:p w14:paraId="2FE2BFE6" w14:textId="0A65D87A"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left w:val="nil"/>
              <w:bottom w:val="nil"/>
              <w:right w:val="nil"/>
            </w:tcBorders>
            <w:shd w:val="clear" w:color="auto" w:fill="auto"/>
            <w:noWrap/>
            <w:vAlign w:val="center"/>
          </w:tcPr>
          <w:p w14:paraId="28E8B4FF" w14:textId="0F87DD05"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left w:val="nil"/>
              <w:bottom w:val="nil"/>
              <w:right w:val="nil"/>
            </w:tcBorders>
            <w:shd w:val="clear" w:color="auto" w:fill="auto"/>
            <w:noWrap/>
            <w:vAlign w:val="center"/>
          </w:tcPr>
          <w:p w14:paraId="02745755" w14:textId="51A8C05C"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567" w:type="dxa"/>
            <w:tcBorders>
              <w:left w:val="nil"/>
              <w:bottom w:val="nil"/>
              <w:right w:val="nil"/>
            </w:tcBorders>
            <w:shd w:val="clear" w:color="auto" w:fill="auto"/>
            <w:noWrap/>
            <w:vAlign w:val="center"/>
          </w:tcPr>
          <w:p w14:paraId="4447104D" w14:textId="5EFAA78E"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left w:val="nil"/>
              <w:bottom w:val="nil"/>
              <w:right w:val="nil"/>
            </w:tcBorders>
            <w:shd w:val="clear" w:color="auto" w:fill="auto"/>
            <w:noWrap/>
            <w:vAlign w:val="center"/>
          </w:tcPr>
          <w:p w14:paraId="75492B32" w14:textId="45A5C80A"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567" w:type="dxa"/>
            <w:tcBorders>
              <w:left w:val="nil"/>
              <w:bottom w:val="nil"/>
              <w:right w:val="nil"/>
            </w:tcBorders>
            <w:shd w:val="clear" w:color="auto" w:fill="auto"/>
            <w:noWrap/>
            <w:vAlign w:val="center"/>
          </w:tcPr>
          <w:p w14:paraId="130B0A1D" w14:textId="5B26DE98"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8" w:type="dxa"/>
            <w:tcBorders>
              <w:left w:val="nil"/>
              <w:bottom w:val="nil"/>
              <w:right w:val="nil"/>
            </w:tcBorders>
            <w:vAlign w:val="center"/>
          </w:tcPr>
          <w:p w14:paraId="298FB235" w14:textId="29B4F511"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851" w:type="dxa"/>
            <w:tcBorders>
              <w:left w:val="nil"/>
              <w:bottom w:val="nil"/>
              <w:right w:val="nil"/>
            </w:tcBorders>
            <w:vAlign w:val="center"/>
          </w:tcPr>
          <w:p w14:paraId="08B47386" w14:textId="5923F421"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2.867.238</w:t>
            </w:r>
          </w:p>
        </w:tc>
      </w:tr>
      <w:tr w:rsidR="00ED6AB7" w:rsidRPr="00A36871" w14:paraId="1F9748EB" w14:textId="77777777" w:rsidTr="00ED6AB7">
        <w:trPr>
          <w:trHeight w:val="113"/>
        </w:trPr>
        <w:tc>
          <w:tcPr>
            <w:tcW w:w="3119" w:type="dxa"/>
            <w:tcBorders>
              <w:top w:val="nil"/>
              <w:left w:val="nil"/>
              <w:bottom w:val="nil"/>
              <w:right w:val="nil"/>
            </w:tcBorders>
            <w:shd w:val="clear" w:color="auto" w:fill="auto"/>
            <w:vAlign w:val="bottom"/>
          </w:tcPr>
          <w:p w14:paraId="2F188504" w14:textId="77777777" w:rsidR="00ED6AB7" w:rsidRPr="00A36871" w:rsidRDefault="00ED6AB7" w:rsidP="00ED6AB7">
            <w:pPr>
              <w:pStyle w:val="Heading1"/>
              <w:numPr>
                <w:ilvl w:val="0"/>
                <w:numId w:val="0"/>
              </w:numPr>
              <w:tabs>
                <w:tab w:val="left" w:pos="3828"/>
              </w:tabs>
              <w:spacing w:before="0"/>
              <w:ind w:left="-108"/>
              <w:rPr>
                <w:rFonts w:ascii="Arial" w:eastAsia="Arial Unicode MS" w:hAnsi="Arial" w:cs="Arial"/>
                <w:sz w:val="12"/>
                <w:szCs w:val="12"/>
                <w:u w:val="none"/>
              </w:rPr>
            </w:pPr>
            <w:r w:rsidRPr="00A36871">
              <w:rPr>
                <w:rFonts w:ascii="Arial" w:eastAsia="Arial Unicode MS" w:hAnsi="Arial" w:cs="Arial"/>
                <w:sz w:val="12"/>
                <w:szCs w:val="12"/>
                <w:u w:val="none"/>
              </w:rPr>
              <w:t>II. Katılma Hesapları Gerçek Kişi Ticari Olmayan-TP</w:t>
            </w:r>
          </w:p>
        </w:tc>
        <w:tc>
          <w:tcPr>
            <w:tcW w:w="850" w:type="dxa"/>
            <w:tcBorders>
              <w:top w:val="nil"/>
              <w:left w:val="nil"/>
              <w:bottom w:val="nil"/>
              <w:right w:val="nil"/>
            </w:tcBorders>
            <w:shd w:val="clear" w:color="auto" w:fill="auto"/>
            <w:noWrap/>
            <w:vAlign w:val="center"/>
          </w:tcPr>
          <w:p w14:paraId="5AB3B0CF" w14:textId="289FAFA3"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A92E48B" w14:textId="5A4FA16A"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814.948</w:t>
            </w:r>
          </w:p>
        </w:tc>
        <w:tc>
          <w:tcPr>
            <w:tcW w:w="709" w:type="dxa"/>
            <w:tcBorders>
              <w:top w:val="nil"/>
              <w:left w:val="nil"/>
              <w:bottom w:val="nil"/>
              <w:right w:val="nil"/>
            </w:tcBorders>
            <w:shd w:val="clear" w:color="auto" w:fill="auto"/>
            <w:noWrap/>
            <w:vAlign w:val="center"/>
          </w:tcPr>
          <w:p w14:paraId="30567F30" w14:textId="09002694"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17.354.372</w:t>
            </w:r>
          </w:p>
        </w:tc>
        <w:tc>
          <w:tcPr>
            <w:tcW w:w="709" w:type="dxa"/>
            <w:tcBorders>
              <w:top w:val="nil"/>
              <w:left w:val="nil"/>
              <w:bottom w:val="nil"/>
              <w:right w:val="nil"/>
            </w:tcBorders>
            <w:shd w:val="clear" w:color="auto" w:fill="auto"/>
            <w:noWrap/>
            <w:vAlign w:val="center"/>
          </w:tcPr>
          <w:p w14:paraId="015A345A" w14:textId="2AF7B356"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703.933</w:t>
            </w:r>
          </w:p>
        </w:tc>
        <w:tc>
          <w:tcPr>
            <w:tcW w:w="567" w:type="dxa"/>
            <w:tcBorders>
              <w:top w:val="nil"/>
              <w:left w:val="nil"/>
              <w:bottom w:val="nil"/>
              <w:right w:val="nil"/>
            </w:tcBorders>
            <w:shd w:val="clear" w:color="auto" w:fill="auto"/>
            <w:noWrap/>
            <w:vAlign w:val="center"/>
          </w:tcPr>
          <w:p w14:paraId="7C9700FC" w14:textId="6ACD1152"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80DCEC4" w14:textId="214F5C79"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2.336.805</w:t>
            </w:r>
          </w:p>
        </w:tc>
        <w:tc>
          <w:tcPr>
            <w:tcW w:w="567" w:type="dxa"/>
            <w:tcBorders>
              <w:top w:val="nil"/>
              <w:left w:val="nil"/>
              <w:bottom w:val="nil"/>
              <w:right w:val="nil"/>
            </w:tcBorders>
            <w:shd w:val="clear" w:color="auto" w:fill="auto"/>
            <w:noWrap/>
            <w:vAlign w:val="center"/>
          </w:tcPr>
          <w:p w14:paraId="54C206F3" w14:textId="6FC77BD7"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266.618</w:t>
            </w:r>
          </w:p>
        </w:tc>
        <w:tc>
          <w:tcPr>
            <w:tcW w:w="708" w:type="dxa"/>
            <w:tcBorders>
              <w:top w:val="nil"/>
              <w:left w:val="nil"/>
              <w:bottom w:val="nil"/>
              <w:right w:val="nil"/>
            </w:tcBorders>
            <w:vAlign w:val="center"/>
          </w:tcPr>
          <w:p w14:paraId="329178A3" w14:textId="7E58DE0C"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682</w:t>
            </w:r>
          </w:p>
        </w:tc>
        <w:tc>
          <w:tcPr>
            <w:tcW w:w="851" w:type="dxa"/>
            <w:tcBorders>
              <w:top w:val="nil"/>
              <w:left w:val="nil"/>
              <w:bottom w:val="nil"/>
              <w:right w:val="nil"/>
            </w:tcBorders>
            <w:vAlign w:val="center"/>
          </w:tcPr>
          <w:p w14:paraId="11CDCF52" w14:textId="13573169"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21.477.358</w:t>
            </w:r>
          </w:p>
        </w:tc>
      </w:tr>
      <w:tr w:rsidR="00ED6AB7" w:rsidRPr="00A36871" w14:paraId="55ED5A8F" w14:textId="77777777" w:rsidTr="00ED6AB7">
        <w:trPr>
          <w:trHeight w:val="113"/>
        </w:trPr>
        <w:tc>
          <w:tcPr>
            <w:tcW w:w="3119" w:type="dxa"/>
            <w:tcBorders>
              <w:top w:val="nil"/>
              <w:left w:val="nil"/>
              <w:bottom w:val="nil"/>
              <w:right w:val="nil"/>
            </w:tcBorders>
            <w:shd w:val="clear" w:color="auto" w:fill="auto"/>
            <w:vAlign w:val="center"/>
          </w:tcPr>
          <w:p w14:paraId="09D527D5" w14:textId="77777777" w:rsidR="00ED6AB7" w:rsidRPr="00A36871" w:rsidRDefault="00ED6AB7" w:rsidP="00ED6AB7">
            <w:pPr>
              <w:pStyle w:val="Heading1"/>
              <w:numPr>
                <w:ilvl w:val="0"/>
                <w:numId w:val="0"/>
              </w:numPr>
              <w:tabs>
                <w:tab w:val="left" w:pos="3828"/>
              </w:tabs>
              <w:spacing w:before="0"/>
              <w:ind w:left="-108"/>
              <w:rPr>
                <w:rFonts w:ascii="Arial" w:hAnsi="Arial" w:cs="Arial"/>
                <w:sz w:val="12"/>
                <w:szCs w:val="12"/>
                <w:u w:val="none"/>
              </w:rPr>
            </w:pPr>
            <w:r w:rsidRPr="00A36871">
              <w:rPr>
                <w:rFonts w:ascii="Arial" w:hAnsi="Arial" w:cs="Arial"/>
                <w:sz w:val="12"/>
                <w:szCs w:val="12"/>
                <w:u w:val="none"/>
              </w:rPr>
              <w:t>III. Özel Cari Hesap Diğer-TP</w:t>
            </w:r>
          </w:p>
        </w:tc>
        <w:tc>
          <w:tcPr>
            <w:tcW w:w="850" w:type="dxa"/>
            <w:tcBorders>
              <w:top w:val="nil"/>
              <w:left w:val="nil"/>
              <w:bottom w:val="nil"/>
              <w:right w:val="nil"/>
            </w:tcBorders>
            <w:shd w:val="clear" w:color="auto" w:fill="auto"/>
            <w:noWrap/>
            <w:vAlign w:val="center"/>
          </w:tcPr>
          <w:p w14:paraId="5165BC4B" w14:textId="4B8F862F"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8.202.281</w:t>
            </w:r>
          </w:p>
        </w:tc>
        <w:tc>
          <w:tcPr>
            <w:tcW w:w="709" w:type="dxa"/>
            <w:tcBorders>
              <w:top w:val="nil"/>
              <w:left w:val="nil"/>
              <w:bottom w:val="nil"/>
              <w:right w:val="nil"/>
            </w:tcBorders>
            <w:shd w:val="clear" w:color="auto" w:fill="auto"/>
            <w:noWrap/>
            <w:vAlign w:val="center"/>
          </w:tcPr>
          <w:p w14:paraId="46F55FA3" w14:textId="26D1E459"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E62DA9D" w14:textId="60CE9510"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169902D" w14:textId="66B8FBC2"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09CCF1B5" w14:textId="3157B38C"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6615AB0" w14:textId="018B2624"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2FE0D2AD" w14:textId="6AE72F04"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8" w:type="dxa"/>
            <w:tcBorders>
              <w:top w:val="nil"/>
              <w:left w:val="nil"/>
              <w:bottom w:val="nil"/>
              <w:right w:val="nil"/>
            </w:tcBorders>
            <w:vAlign w:val="center"/>
          </w:tcPr>
          <w:p w14:paraId="5EFF0E4A" w14:textId="2079AC93"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851" w:type="dxa"/>
            <w:tcBorders>
              <w:top w:val="nil"/>
              <w:left w:val="nil"/>
              <w:bottom w:val="nil"/>
              <w:right w:val="nil"/>
            </w:tcBorders>
            <w:vAlign w:val="center"/>
          </w:tcPr>
          <w:p w14:paraId="79D405BF" w14:textId="4650C2E2"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8.202.281</w:t>
            </w:r>
          </w:p>
        </w:tc>
      </w:tr>
      <w:tr w:rsidR="00ED6AB7" w:rsidRPr="00A36871" w14:paraId="036727D7" w14:textId="77777777" w:rsidTr="00ED6AB7">
        <w:trPr>
          <w:trHeight w:val="113"/>
        </w:trPr>
        <w:tc>
          <w:tcPr>
            <w:tcW w:w="3119" w:type="dxa"/>
            <w:tcBorders>
              <w:top w:val="nil"/>
              <w:left w:val="nil"/>
              <w:bottom w:val="nil"/>
              <w:right w:val="nil"/>
            </w:tcBorders>
            <w:shd w:val="clear" w:color="auto" w:fill="auto"/>
            <w:vAlign w:val="center"/>
          </w:tcPr>
          <w:p w14:paraId="0DB808A1" w14:textId="77777777" w:rsidR="00ED6AB7" w:rsidRPr="00A36871" w:rsidRDefault="00ED6AB7" w:rsidP="00ED6AB7">
            <w:pPr>
              <w:pStyle w:val="Heading1"/>
              <w:numPr>
                <w:ilvl w:val="0"/>
                <w:numId w:val="0"/>
              </w:numPr>
              <w:tabs>
                <w:tab w:val="left" w:pos="3828"/>
              </w:tabs>
              <w:spacing w:before="0"/>
              <w:ind w:left="256"/>
              <w:rPr>
                <w:rFonts w:ascii="Arial" w:hAnsi="Arial" w:cs="Arial"/>
                <w:b w:val="0"/>
                <w:sz w:val="12"/>
                <w:szCs w:val="12"/>
                <w:u w:val="none"/>
              </w:rPr>
            </w:pPr>
            <w:r w:rsidRPr="00A36871">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center"/>
          </w:tcPr>
          <w:p w14:paraId="682FB272" w14:textId="7E48ECF5"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281.117</w:t>
            </w:r>
          </w:p>
        </w:tc>
        <w:tc>
          <w:tcPr>
            <w:tcW w:w="709" w:type="dxa"/>
            <w:tcBorders>
              <w:top w:val="nil"/>
              <w:left w:val="nil"/>
              <w:bottom w:val="nil"/>
              <w:right w:val="nil"/>
            </w:tcBorders>
            <w:shd w:val="clear" w:color="auto" w:fill="auto"/>
            <w:noWrap/>
            <w:vAlign w:val="center"/>
          </w:tcPr>
          <w:p w14:paraId="08DDB4D5" w14:textId="7097754E"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C6EF4B2" w14:textId="206B6E1F"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7AE15AD" w14:textId="5BECE51F"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3C824C7D" w14:textId="7878CE8B"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6DBD2B8D" w14:textId="726C82B5"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0D3CBFC1" w14:textId="5AF0275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8" w:type="dxa"/>
            <w:tcBorders>
              <w:top w:val="nil"/>
              <w:left w:val="nil"/>
              <w:bottom w:val="nil"/>
              <w:right w:val="nil"/>
            </w:tcBorders>
            <w:vAlign w:val="center"/>
          </w:tcPr>
          <w:p w14:paraId="6E950895" w14:textId="169CA815"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851" w:type="dxa"/>
            <w:tcBorders>
              <w:top w:val="nil"/>
              <w:left w:val="nil"/>
              <w:bottom w:val="nil"/>
              <w:right w:val="nil"/>
            </w:tcBorders>
            <w:vAlign w:val="center"/>
          </w:tcPr>
          <w:p w14:paraId="6677222E" w14:textId="0BBFF298"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281.117</w:t>
            </w:r>
          </w:p>
        </w:tc>
      </w:tr>
      <w:tr w:rsidR="00ED6AB7" w:rsidRPr="00A36871" w14:paraId="71A5E3CF" w14:textId="77777777" w:rsidTr="00ED6AB7">
        <w:trPr>
          <w:trHeight w:val="113"/>
        </w:trPr>
        <w:tc>
          <w:tcPr>
            <w:tcW w:w="3119" w:type="dxa"/>
            <w:tcBorders>
              <w:top w:val="nil"/>
              <w:left w:val="nil"/>
              <w:bottom w:val="nil"/>
              <w:right w:val="nil"/>
            </w:tcBorders>
            <w:shd w:val="clear" w:color="auto" w:fill="auto"/>
            <w:vAlign w:val="center"/>
          </w:tcPr>
          <w:p w14:paraId="27701084" w14:textId="77777777" w:rsidR="00ED6AB7" w:rsidRPr="00A36871" w:rsidRDefault="00ED6AB7" w:rsidP="00ED6AB7">
            <w:pPr>
              <w:pStyle w:val="Heading1"/>
              <w:numPr>
                <w:ilvl w:val="0"/>
                <w:numId w:val="0"/>
              </w:numPr>
              <w:tabs>
                <w:tab w:val="left" w:pos="3828"/>
              </w:tabs>
              <w:spacing w:before="0"/>
              <w:ind w:left="256"/>
              <w:rPr>
                <w:rFonts w:ascii="Arial" w:hAnsi="Arial" w:cs="Arial"/>
                <w:b w:val="0"/>
                <w:sz w:val="12"/>
                <w:szCs w:val="12"/>
                <w:u w:val="none"/>
              </w:rPr>
            </w:pPr>
            <w:r w:rsidRPr="00A36871">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center"/>
          </w:tcPr>
          <w:p w14:paraId="11364E48" w14:textId="3B06D57F"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7.686.788</w:t>
            </w:r>
          </w:p>
        </w:tc>
        <w:tc>
          <w:tcPr>
            <w:tcW w:w="709" w:type="dxa"/>
            <w:tcBorders>
              <w:top w:val="nil"/>
              <w:left w:val="nil"/>
              <w:bottom w:val="nil"/>
              <w:right w:val="nil"/>
            </w:tcBorders>
            <w:shd w:val="clear" w:color="auto" w:fill="auto"/>
            <w:noWrap/>
            <w:vAlign w:val="center"/>
          </w:tcPr>
          <w:p w14:paraId="6B65C7B7" w14:textId="7FFC204A"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AABB416" w14:textId="07BE2E15"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68288C87" w14:textId="1AD1D3A5"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76A3FD64" w14:textId="6A99FC58"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C3CEA2E" w14:textId="37DB6D02"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17F09C23" w14:textId="101B31AE"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8" w:type="dxa"/>
            <w:tcBorders>
              <w:top w:val="nil"/>
              <w:left w:val="nil"/>
              <w:bottom w:val="nil"/>
              <w:right w:val="nil"/>
            </w:tcBorders>
            <w:vAlign w:val="center"/>
          </w:tcPr>
          <w:p w14:paraId="04A2B1C0" w14:textId="00B49DC9"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851" w:type="dxa"/>
            <w:tcBorders>
              <w:top w:val="nil"/>
              <w:left w:val="nil"/>
              <w:bottom w:val="nil"/>
              <w:right w:val="nil"/>
            </w:tcBorders>
            <w:vAlign w:val="center"/>
          </w:tcPr>
          <w:p w14:paraId="7089CDB7" w14:textId="5F3BD5AB"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7.686.788</w:t>
            </w:r>
          </w:p>
        </w:tc>
      </w:tr>
      <w:tr w:rsidR="00ED6AB7" w:rsidRPr="00A36871" w14:paraId="33143792" w14:textId="77777777" w:rsidTr="00ED6AB7">
        <w:trPr>
          <w:trHeight w:val="113"/>
        </w:trPr>
        <w:tc>
          <w:tcPr>
            <w:tcW w:w="3119" w:type="dxa"/>
            <w:tcBorders>
              <w:top w:val="nil"/>
              <w:left w:val="nil"/>
              <w:bottom w:val="nil"/>
              <w:right w:val="nil"/>
            </w:tcBorders>
            <w:shd w:val="clear" w:color="auto" w:fill="auto"/>
            <w:vAlign w:val="center"/>
          </w:tcPr>
          <w:p w14:paraId="04215FA2" w14:textId="77777777" w:rsidR="00ED6AB7" w:rsidRPr="00A36871" w:rsidRDefault="00ED6AB7" w:rsidP="00ED6AB7">
            <w:pPr>
              <w:pStyle w:val="Heading1"/>
              <w:numPr>
                <w:ilvl w:val="0"/>
                <w:numId w:val="0"/>
              </w:numPr>
              <w:tabs>
                <w:tab w:val="left" w:pos="3828"/>
              </w:tabs>
              <w:spacing w:before="0"/>
              <w:ind w:left="256"/>
              <w:rPr>
                <w:rFonts w:ascii="Arial" w:hAnsi="Arial" w:cs="Arial"/>
                <w:b w:val="0"/>
                <w:sz w:val="12"/>
                <w:szCs w:val="12"/>
                <w:u w:val="none"/>
              </w:rPr>
            </w:pPr>
            <w:r w:rsidRPr="00A36871">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center"/>
          </w:tcPr>
          <w:p w14:paraId="0F5E7ED4" w14:textId="0D9A5748"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205.518</w:t>
            </w:r>
          </w:p>
        </w:tc>
        <w:tc>
          <w:tcPr>
            <w:tcW w:w="709" w:type="dxa"/>
            <w:tcBorders>
              <w:top w:val="nil"/>
              <w:left w:val="nil"/>
              <w:bottom w:val="nil"/>
              <w:right w:val="nil"/>
            </w:tcBorders>
            <w:shd w:val="clear" w:color="auto" w:fill="auto"/>
            <w:noWrap/>
            <w:vAlign w:val="center"/>
          </w:tcPr>
          <w:p w14:paraId="37344E9A" w14:textId="769F67CD"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6CB83DA3" w14:textId="1EAEA21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321924B" w14:textId="3334BA1F"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69F63FA7" w14:textId="6C82F7B7"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26F4E5FA" w14:textId="242FE05B"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1C276869" w14:textId="42054E0F"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8" w:type="dxa"/>
            <w:tcBorders>
              <w:top w:val="nil"/>
              <w:left w:val="nil"/>
              <w:bottom w:val="nil"/>
              <w:right w:val="nil"/>
            </w:tcBorders>
            <w:vAlign w:val="center"/>
          </w:tcPr>
          <w:p w14:paraId="2EDD4DA7" w14:textId="1DD1152A"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851" w:type="dxa"/>
            <w:tcBorders>
              <w:top w:val="nil"/>
              <w:left w:val="nil"/>
              <w:bottom w:val="nil"/>
              <w:right w:val="nil"/>
            </w:tcBorders>
            <w:vAlign w:val="center"/>
          </w:tcPr>
          <w:p w14:paraId="7AF8BA69" w14:textId="34E92FE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205.518</w:t>
            </w:r>
          </w:p>
        </w:tc>
      </w:tr>
      <w:tr w:rsidR="00ED6AB7" w:rsidRPr="00A36871" w14:paraId="3D57F3EB" w14:textId="77777777" w:rsidTr="00ED6AB7">
        <w:trPr>
          <w:trHeight w:val="163"/>
        </w:trPr>
        <w:tc>
          <w:tcPr>
            <w:tcW w:w="3119" w:type="dxa"/>
            <w:tcBorders>
              <w:top w:val="nil"/>
              <w:left w:val="nil"/>
              <w:bottom w:val="nil"/>
              <w:right w:val="nil"/>
            </w:tcBorders>
            <w:shd w:val="clear" w:color="auto" w:fill="auto"/>
            <w:vAlign w:val="center"/>
          </w:tcPr>
          <w:p w14:paraId="29A4A565" w14:textId="77777777" w:rsidR="00ED6AB7" w:rsidRPr="00A36871" w:rsidRDefault="00ED6AB7" w:rsidP="00ED6AB7">
            <w:pPr>
              <w:pStyle w:val="Heading1"/>
              <w:numPr>
                <w:ilvl w:val="0"/>
                <w:numId w:val="0"/>
              </w:numPr>
              <w:tabs>
                <w:tab w:val="left" w:pos="3828"/>
              </w:tabs>
              <w:spacing w:before="0"/>
              <w:ind w:left="256"/>
              <w:rPr>
                <w:rFonts w:ascii="Arial" w:hAnsi="Arial" w:cs="Arial"/>
                <w:b w:val="0"/>
                <w:sz w:val="12"/>
                <w:szCs w:val="12"/>
                <w:u w:val="none"/>
              </w:rPr>
            </w:pPr>
            <w:r w:rsidRPr="00A36871">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center"/>
          </w:tcPr>
          <w:p w14:paraId="2C69E6DD" w14:textId="440754C7"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21.974</w:t>
            </w:r>
          </w:p>
        </w:tc>
        <w:tc>
          <w:tcPr>
            <w:tcW w:w="709" w:type="dxa"/>
            <w:tcBorders>
              <w:top w:val="nil"/>
              <w:left w:val="nil"/>
              <w:bottom w:val="nil"/>
              <w:right w:val="nil"/>
            </w:tcBorders>
            <w:shd w:val="clear" w:color="auto" w:fill="auto"/>
            <w:noWrap/>
            <w:vAlign w:val="center"/>
          </w:tcPr>
          <w:p w14:paraId="75CA7796" w14:textId="4F9FC5D9"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35AA462" w14:textId="2BCB9BE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7613D35" w14:textId="56AA41E3"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687612F6" w14:textId="2B97FE33"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4C25930" w14:textId="6ECC9F70"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7EE4368A" w14:textId="11B6C760"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8" w:type="dxa"/>
            <w:tcBorders>
              <w:top w:val="nil"/>
              <w:left w:val="nil"/>
              <w:bottom w:val="nil"/>
              <w:right w:val="nil"/>
            </w:tcBorders>
            <w:vAlign w:val="center"/>
          </w:tcPr>
          <w:p w14:paraId="140D3D81" w14:textId="4DB093B3"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851" w:type="dxa"/>
            <w:tcBorders>
              <w:top w:val="nil"/>
              <w:left w:val="nil"/>
              <w:bottom w:val="nil"/>
              <w:right w:val="nil"/>
            </w:tcBorders>
            <w:vAlign w:val="center"/>
          </w:tcPr>
          <w:p w14:paraId="5AFD2A98" w14:textId="672FC77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21.974</w:t>
            </w:r>
          </w:p>
        </w:tc>
      </w:tr>
      <w:tr w:rsidR="00ED6AB7" w:rsidRPr="00A36871" w14:paraId="1937ED4A" w14:textId="77777777" w:rsidTr="00ED6AB7">
        <w:trPr>
          <w:trHeight w:val="113"/>
        </w:trPr>
        <w:tc>
          <w:tcPr>
            <w:tcW w:w="3119" w:type="dxa"/>
            <w:tcBorders>
              <w:top w:val="nil"/>
              <w:left w:val="nil"/>
              <w:bottom w:val="nil"/>
              <w:right w:val="nil"/>
            </w:tcBorders>
            <w:shd w:val="clear" w:color="auto" w:fill="auto"/>
            <w:vAlign w:val="center"/>
          </w:tcPr>
          <w:p w14:paraId="72354B05" w14:textId="77777777" w:rsidR="00ED6AB7" w:rsidRPr="00A36871" w:rsidRDefault="00ED6AB7" w:rsidP="00ED6AB7">
            <w:pPr>
              <w:pStyle w:val="Heading1"/>
              <w:numPr>
                <w:ilvl w:val="0"/>
                <w:numId w:val="0"/>
              </w:numPr>
              <w:tabs>
                <w:tab w:val="left" w:pos="3828"/>
              </w:tabs>
              <w:spacing w:before="0"/>
              <w:ind w:left="256"/>
              <w:rPr>
                <w:rFonts w:ascii="Arial" w:hAnsi="Arial" w:cs="Arial"/>
                <w:b w:val="0"/>
                <w:sz w:val="12"/>
                <w:szCs w:val="12"/>
                <w:u w:val="none"/>
              </w:rPr>
            </w:pPr>
            <w:r w:rsidRPr="00A36871">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center"/>
          </w:tcPr>
          <w:p w14:paraId="018BF80E" w14:textId="45A90134"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6.884</w:t>
            </w:r>
          </w:p>
        </w:tc>
        <w:tc>
          <w:tcPr>
            <w:tcW w:w="709" w:type="dxa"/>
            <w:tcBorders>
              <w:top w:val="nil"/>
              <w:left w:val="nil"/>
              <w:bottom w:val="nil"/>
              <w:right w:val="nil"/>
            </w:tcBorders>
            <w:shd w:val="clear" w:color="auto" w:fill="auto"/>
            <w:noWrap/>
            <w:vAlign w:val="center"/>
          </w:tcPr>
          <w:p w14:paraId="71B7E0AA" w14:textId="391E8CB8"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632C0B6" w14:textId="4FFA587E"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417DB29" w14:textId="7187249E"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323F93F4" w14:textId="2E3B7E0A"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4C1BCC3C" w14:textId="474504CC"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6176F668" w14:textId="52EE8893"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8" w:type="dxa"/>
            <w:tcBorders>
              <w:top w:val="nil"/>
              <w:left w:val="nil"/>
              <w:bottom w:val="nil"/>
              <w:right w:val="nil"/>
            </w:tcBorders>
            <w:vAlign w:val="center"/>
          </w:tcPr>
          <w:p w14:paraId="2BD7E11A" w14:textId="562BA66C"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851" w:type="dxa"/>
            <w:tcBorders>
              <w:top w:val="nil"/>
              <w:left w:val="nil"/>
              <w:bottom w:val="nil"/>
              <w:right w:val="nil"/>
            </w:tcBorders>
            <w:vAlign w:val="center"/>
          </w:tcPr>
          <w:p w14:paraId="13E37CD0" w14:textId="0417F3CA"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6.884</w:t>
            </w:r>
          </w:p>
        </w:tc>
      </w:tr>
      <w:tr w:rsidR="00ED6AB7" w:rsidRPr="00A36871" w14:paraId="173BF151" w14:textId="77777777" w:rsidTr="00ED6AB7">
        <w:trPr>
          <w:trHeight w:val="113"/>
        </w:trPr>
        <w:tc>
          <w:tcPr>
            <w:tcW w:w="3119" w:type="dxa"/>
            <w:tcBorders>
              <w:top w:val="nil"/>
              <w:left w:val="nil"/>
              <w:bottom w:val="nil"/>
              <w:right w:val="nil"/>
            </w:tcBorders>
            <w:shd w:val="clear" w:color="auto" w:fill="auto"/>
            <w:vAlign w:val="center"/>
          </w:tcPr>
          <w:p w14:paraId="1196EC6E" w14:textId="77777777" w:rsidR="00ED6AB7" w:rsidRPr="00A36871" w:rsidRDefault="00ED6AB7" w:rsidP="00ED6AB7">
            <w:pPr>
              <w:pStyle w:val="Heading1"/>
              <w:numPr>
                <w:ilvl w:val="0"/>
                <w:numId w:val="0"/>
              </w:numPr>
              <w:tabs>
                <w:tab w:val="left" w:pos="3828"/>
              </w:tabs>
              <w:spacing w:before="0"/>
              <w:ind w:left="459"/>
              <w:rPr>
                <w:rFonts w:ascii="Arial" w:hAnsi="Arial" w:cs="Arial"/>
                <w:b w:val="0"/>
                <w:sz w:val="12"/>
                <w:szCs w:val="12"/>
                <w:u w:val="none"/>
              </w:rPr>
            </w:pPr>
            <w:r w:rsidRPr="00A36871">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center"/>
          </w:tcPr>
          <w:p w14:paraId="65F8E271" w14:textId="0AAF650A"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81408E2" w14:textId="48BF2493"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3A574EE" w14:textId="3BB53E5C"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D83BC76" w14:textId="59C7A3FC"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11E1A0DC" w14:textId="00862D40"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7E4CEEC" w14:textId="4B57592F"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3FE2F3A6" w14:textId="729C7FE2"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8" w:type="dxa"/>
            <w:tcBorders>
              <w:top w:val="nil"/>
              <w:left w:val="nil"/>
              <w:bottom w:val="nil"/>
              <w:right w:val="nil"/>
            </w:tcBorders>
            <w:vAlign w:val="center"/>
          </w:tcPr>
          <w:p w14:paraId="00A9FED3" w14:textId="3343924C"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851" w:type="dxa"/>
            <w:tcBorders>
              <w:top w:val="nil"/>
              <w:left w:val="nil"/>
              <w:bottom w:val="nil"/>
              <w:right w:val="nil"/>
            </w:tcBorders>
            <w:vAlign w:val="center"/>
          </w:tcPr>
          <w:p w14:paraId="14A19E20" w14:textId="1B286B98"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r>
      <w:tr w:rsidR="00ED6AB7" w:rsidRPr="00A36871" w14:paraId="37229A75" w14:textId="77777777" w:rsidTr="00ED6AB7">
        <w:trPr>
          <w:trHeight w:val="113"/>
        </w:trPr>
        <w:tc>
          <w:tcPr>
            <w:tcW w:w="3119" w:type="dxa"/>
            <w:tcBorders>
              <w:top w:val="nil"/>
              <w:left w:val="nil"/>
              <w:bottom w:val="nil"/>
              <w:right w:val="nil"/>
            </w:tcBorders>
            <w:shd w:val="clear" w:color="auto" w:fill="auto"/>
            <w:vAlign w:val="center"/>
          </w:tcPr>
          <w:p w14:paraId="71A57E89" w14:textId="77777777" w:rsidR="00ED6AB7" w:rsidRPr="00A36871" w:rsidRDefault="00ED6AB7" w:rsidP="00ED6AB7">
            <w:pPr>
              <w:pStyle w:val="Heading1"/>
              <w:numPr>
                <w:ilvl w:val="0"/>
                <w:numId w:val="0"/>
              </w:numPr>
              <w:tabs>
                <w:tab w:val="left" w:pos="3828"/>
              </w:tabs>
              <w:spacing w:before="0"/>
              <w:ind w:left="459"/>
              <w:rPr>
                <w:rFonts w:ascii="Arial" w:hAnsi="Arial" w:cs="Arial"/>
                <w:b w:val="0"/>
                <w:sz w:val="12"/>
                <w:szCs w:val="12"/>
                <w:u w:val="none"/>
              </w:rPr>
            </w:pPr>
            <w:r w:rsidRPr="00A36871">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center"/>
          </w:tcPr>
          <w:p w14:paraId="74F4489D" w14:textId="393B1AD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33</w:t>
            </w:r>
          </w:p>
        </w:tc>
        <w:tc>
          <w:tcPr>
            <w:tcW w:w="709" w:type="dxa"/>
            <w:tcBorders>
              <w:top w:val="nil"/>
              <w:left w:val="nil"/>
              <w:bottom w:val="nil"/>
              <w:right w:val="nil"/>
            </w:tcBorders>
            <w:shd w:val="clear" w:color="auto" w:fill="auto"/>
            <w:noWrap/>
            <w:vAlign w:val="center"/>
          </w:tcPr>
          <w:p w14:paraId="5A929469" w14:textId="1E31E052"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44547735" w14:textId="50028E38"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76DF7C7" w14:textId="41DC4978"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50C79117" w14:textId="55C97D04"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3160CAE" w14:textId="4E29F3AD"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4FF12336" w14:textId="5DCFAC6B"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8" w:type="dxa"/>
            <w:tcBorders>
              <w:top w:val="nil"/>
              <w:left w:val="nil"/>
              <w:bottom w:val="nil"/>
              <w:right w:val="nil"/>
            </w:tcBorders>
            <w:vAlign w:val="center"/>
          </w:tcPr>
          <w:p w14:paraId="70E0AAB4" w14:textId="0F109D34"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851" w:type="dxa"/>
            <w:tcBorders>
              <w:top w:val="nil"/>
              <w:left w:val="nil"/>
              <w:bottom w:val="nil"/>
              <w:right w:val="nil"/>
            </w:tcBorders>
            <w:vAlign w:val="center"/>
          </w:tcPr>
          <w:p w14:paraId="76019E4B" w14:textId="36BC4F41"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33</w:t>
            </w:r>
          </w:p>
        </w:tc>
      </w:tr>
      <w:tr w:rsidR="00ED6AB7" w:rsidRPr="00A36871" w14:paraId="40D21607" w14:textId="77777777" w:rsidTr="00ED6AB7">
        <w:trPr>
          <w:trHeight w:val="113"/>
        </w:trPr>
        <w:tc>
          <w:tcPr>
            <w:tcW w:w="3119" w:type="dxa"/>
            <w:tcBorders>
              <w:top w:val="nil"/>
              <w:left w:val="nil"/>
              <w:bottom w:val="nil"/>
              <w:right w:val="nil"/>
            </w:tcBorders>
            <w:shd w:val="clear" w:color="auto" w:fill="auto"/>
            <w:vAlign w:val="center"/>
          </w:tcPr>
          <w:p w14:paraId="458C540B" w14:textId="77777777" w:rsidR="00ED6AB7" w:rsidRPr="00A36871" w:rsidRDefault="00ED6AB7" w:rsidP="00ED6AB7">
            <w:pPr>
              <w:pStyle w:val="Heading1"/>
              <w:numPr>
                <w:ilvl w:val="0"/>
                <w:numId w:val="0"/>
              </w:numPr>
              <w:tabs>
                <w:tab w:val="left" w:pos="3828"/>
              </w:tabs>
              <w:spacing w:before="0"/>
              <w:ind w:left="459"/>
              <w:rPr>
                <w:rFonts w:ascii="Arial" w:hAnsi="Arial" w:cs="Arial"/>
                <w:b w:val="0"/>
                <w:sz w:val="12"/>
                <w:szCs w:val="12"/>
                <w:u w:val="none"/>
              </w:rPr>
            </w:pPr>
            <w:r w:rsidRPr="00A36871">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center"/>
          </w:tcPr>
          <w:p w14:paraId="33810629" w14:textId="3F6E245B"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6.791</w:t>
            </w:r>
          </w:p>
        </w:tc>
        <w:tc>
          <w:tcPr>
            <w:tcW w:w="709" w:type="dxa"/>
            <w:tcBorders>
              <w:top w:val="nil"/>
              <w:left w:val="nil"/>
              <w:bottom w:val="nil"/>
              <w:right w:val="nil"/>
            </w:tcBorders>
            <w:shd w:val="clear" w:color="auto" w:fill="auto"/>
            <w:noWrap/>
            <w:vAlign w:val="center"/>
          </w:tcPr>
          <w:p w14:paraId="77D61667" w14:textId="59537B1C"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6B266081" w14:textId="0224AAF9"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A513511" w14:textId="7D4D4830"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586D9EEC" w14:textId="174C2920"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076A419" w14:textId="274E147D"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6281F6D2" w14:textId="0E165398"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8" w:type="dxa"/>
            <w:tcBorders>
              <w:top w:val="nil"/>
              <w:left w:val="nil"/>
              <w:bottom w:val="nil"/>
              <w:right w:val="nil"/>
            </w:tcBorders>
            <w:vAlign w:val="center"/>
          </w:tcPr>
          <w:p w14:paraId="2EE6C8C8" w14:textId="363C5593"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851" w:type="dxa"/>
            <w:tcBorders>
              <w:top w:val="nil"/>
              <w:left w:val="nil"/>
              <w:bottom w:val="nil"/>
              <w:right w:val="nil"/>
            </w:tcBorders>
            <w:vAlign w:val="center"/>
          </w:tcPr>
          <w:p w14:paraId="66B17493" w14:textId="2D19EF49"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6.791</w:t>
            </w:r>
          </w:p>
        </w:tc>
      </w:tr>
      <w:tr w:rsidR="00ED6AB7" w:rsidRPr="00A36871" w14:paraId="06459C9A" w14:textId="77777777" w:rsidTr="00ED6AB7">
        <w:trPr>
          <w:trHeight w:val="113"/>
        </w:trPr>
        <w:tc>
          <w:tcPr>
            <w:tcW w:w="3119" w:type="dxa"/>
            <w:tcBorders>
              <w:top w:val="nil"/>
              <w:left w:val="nil"/>
              <w:bottom w:val="nil"/>
              <w:right w:val="nil"/>
            </w:tcBorders>
            <w:shd w:val="clear" w:color="auto" w:fill="auto"/>
            <w:vAlign w:val="center"/>
          </w:tcPr>
          <w:p w14:paraId="56A3D03A" w14:textId="77777777" w:rsidR="00ED6AB7" w:rsidRPr="00A36871" w:rsidRDefault="00ED6AB7" w:rsidP="00ED6AB7">
            <w:pPr>
              <w:pStyle w:val="Heading1"/>
              <w:numPr>
                <w:ilvl w:val="0"/>
                <w:numId w:val="0"/>
              </w:numPr>
              <w:tabs>
                <w:tab w:val="left" w:pos="3828"/>
              </w:tabs>
              <w:spacing w:before="0"/>
              <w:ind w:left="459"/>
              <w:rPr>
                <w:rFonts w:ascii="Arial" w:hAnsi="Arial" w:cs="Arial"/>
                <w:b w:val="0"/>
                <w:sz w:val="12"/>
                <w:szCs w:val="12"/>
                <w:u w:val="none"/>
              </w:rPr>
            </w:pPr>
            <w:r w:rsidRPr="00A36871">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center"/>
          </w:tcPr>
          <w:p w14:paraId="6578180F" w14:textId="598DAF79"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60</w:t>
            </w:r>
          </w:p>
        </w:tc>
        <w:tc>
          <w:tcPr>
            <w:tcW w:w="709" w:type="dxa"/>
            <w:tcBorders>
              <w:top w:val="nil"/>
              <w:left w:val="nil"/>
              <w:bottom w:val="nil"/>
              <w:right w:val="nil"/>
            </w:tcBorders>
            <w:shd w:val="clear" w:color="auto" w:fill="auto"/>
            <w:noWrap/>
            <w:vAlign w:val="center"/>
          </w:tcPr>
          <w:p w14:paraId="4B3FF33B" w14:textId="0CA99C8F"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6F62FAF8" w14:textId="1317336A"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4342E272" w14:textId="5CEA08B8"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77F60E0C" w14:textId="2DC880C3"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585CC02" w14:textId="30C8B1BB"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68F0470F" w14:textId="0DA33254"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8" w:type="dxa"/>
            <w:tcBorders>
              <w:top w:val="nil"/>
              <w:left w:val="nil"/>
              <w:bottom w:val="nil"/>
              <w:right w:val="nil"/>
            </w:tcBorders>
            <w:vAlign w:val="center"/>
          </w:tcPr>
          <w:p w14:paraId="64E2FE96" w14:textId="33B1E408"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851" w:type="dxa"/>
            <w:tcBorders>
              <w:top w:val="nil"/>
              <w:left w:val="nil"/>
              <w:bottom w:val="nil"/>
              <w:right w:val="nil"/>
            </w:tcBorders>
            <w:vAlign w:val="center"/>
          </w:tcPr>
          <w:p w14:paraId="734DAF29" w14:textId="0C81D745"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60</w:t>
            </w:r>
          </w:p>
        </w:tc>
      </w:tr>
      <w:tr w:rsidR="00ED6AB7" w:rsidRPr="00A36871" w14:paraId="601DB3DA" w14:textId="77777777" w:rsidTr="00ED6AB7">
        <w:trPr>
          <w:trHeight w:val="113"/>
        </w:trPr>
        <w:tc>
          <w:tcPr>
            <w:tcW w:w="3119" w:type="dxa"/>
            <w:tcBorders>
              <w:top w:val="nil"/>
              <w:left w:val="nil"/>
              <w:bottom w:val="nil"/>
              <w:right w:val="nil"/>
            </w:tcBorders>
            <w:shd w:val="clear" w:color="auto" w:fill="auto"/>
            <w:vAlign w:val="center"/>
          </w:tcPr>
          <w:p w14:paraId="37957838" w14:textId="77777777" w:rsidR="00ED6AB7" w:rsidRPr="00A36871" w:rsidRDefault="00ED6AB7" w:rsidP="00ED6AB7">
            <w:pPr>
              <w:pStyle w:val="Heading1"/>
              <w:numPr>
                <w:ilvl w:val="0"/>
                <w:numId w:val="0"/>
              </w:numPr>
              <w:tabs>
                <w:tab w:val="left" w:pos="3828"/>
              </w:tabs>
              <w:spacing w:before="0"/>
              <w:ind w:left="459"/>
              <w:rPr>
                <w:rFonts w:ascii="Arial" w:hAnsi="Arial" w:cs="Arial"/>
                <w:b w:val="0"/>
                <w:sz w:val="12"/>
                <w:szCs w:val="12"/>
                <w:u w:val="none"/>
              </w:rPr>
            </w:pPr>
            <w:r w:rsidRPr="00A36871">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center"/>
          </w:tcPr>
          <w:p w14:paraId="7C31BFA0" w14:textId="757DCD98"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B9161AD" w14:textId="59FEBE65"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35CE9C3" w14:textId="191F6B87"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E80B55C" w14:textId="1E1A4AB1"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7ABA43E3" w14:textId="0F344FCB"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6CB67E1" w14:textId="5E713561"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545D0BDD" w14:textId="4D4D8731"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8" w:type="dxa"/>
            <w:tcBorders>
              <w:top w:val="nil"/>
              <w:left w:val="nil"/>
              <w:bottom w:val="nil"/>
              <w:right w:val="nil"/>
            </w:tcBorders>
            <w:vAlign w:val="center"/>
          </w:tcPr>
          <w:p w14:paraId="109CF10F" w14:textId="19E91EA1"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851" w:type="dxa"/>
            <w:tcBorders>
              <w:top w:val="nil"/>
              <w:left w:val="nil"/>
              <w:bottom w:val="nil"/>
              <w:right w:val="nil"/>
            </w:tcBorders>
            <w:vAlign w:val="center"/>
          </w:tcPr>
          <w:p w14:paraId="6FD882C5" w14:textId="470FA800"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r>
      <w:tr w:rsidR="00ED6AB7" w:rsidRPr="00A36871" w14:paraId="186F73EC" w14:textId="77777777" w:rsidTr="00ED6AB7">
        <w:trPr>
          <w:trHeight w:val="113"/>
        </w:trPr>
        <w:tc>
          <w:tcPr>
            <w:tcW w:w="3119" w:type="dxa"/>
            <w:tcBorders>
              <w:top w:val="nil"/>
              <w:left w:val="nil"/>
              <w:bottom w:val="nil"/>
              <w:right w:val="nil"/>
            </w:tcBorders>
            <w:shd w:val="clear" w:color="auto" w:fill="auto"/>
            <w:vAlign w:val="center"/>
          </w:tcPr>
          <w:p w14:paraId="6E89AECC" w14:textId="77777777" w:rsidR="00ED6AB7" w:rsidRPr="00A36871" w:rsidRDefault="00ED6AB7" w:rsidP="00ED6AB7">
            <w:pPr>
              <w:pStyle w:val="Heading1"/>
              <w:numPr>
                <w:ilvl w:val="0"/>
                <w:numId w:val="0"/>
              </w:numPr>
              <w:tabs>
                <w:tab w:val="left" w:pos="3828"/>
              </w:tabs>
              <w:spacing w:before="0"/>
              <w:ind w:left="-108"/>
              <w:rPr>
                <w:rFonts w:ascii="Arial" w:hAnsi="Arial" w:cs="Arial"/>
                <w:sz w:val="12"/>
                <w:szCs w:val="12"/>
                <w:u w:val="none"/>
              </w:rPr>
            </w:pPr>
            <w:r w:rsidRPr="00A36871">
              <w:rPr>
                <w:rFonts w:ascii="Arial" w:hAnsi="Arial" w:cs="Arial"/>
                <w:sz w:val="12"/>
                <w:szCs w:val="12"/>
                <w:u w:val="none"/>
              </w:rPr>
              <w:t>IV. Katılma Hesapları-TP</w:t>
            </w:r>
          </w:p>
        </w:tc>
        <w:tc>
          <w:tcPr>
            <w:tcW w:w="850" w:type="dxa"/>
            <w:tcBorders>
              <w:top w:val="nil"/>
              <w:left w:val="nil"/>
              <w:bottom w:val="nil"/>
              <w:right w:val="nil"/>
            </w:tcBorders>
            <w:shd w:val="clear" w:color="auto" w:fill="auto"/>
            <w:noWrap/>
            <w:vAlign w:val="center"/>
          </w:tcPr>
          <w:p w14:paraId="3303CAEF" w14:textId="0BC22B5D"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38D125C" w14:textId="136507CA"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22.942.254</w:t>
            </w:r>
          </w:p>
        </w:tc>
        <w:tc>
          <w:tcPr>
            <w:tcW w:w="709" w:type="dxa"/>
            <w:tcBorders>
              <w:top w:val="nil"/>
              <w:left w:val="nil"/>
              <w:bottom w:val="nil"/>
              <w:right w:val="nil"/>
            </w:tcBorders>
            <w:shd w:val="clear" w:color="auto" w:fill="auto"/>
            <w:noWrap/>
            <w:vAlign w:val="center"/>
          </w:tcPr>
          <w:p w14:paraId="46061D9A" w14:textId="65145536"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13.980.868</w:t>
            </w:r>
          </w:p>
        </w:tc>
        <w:tc>
          <w:tcPr>
            <w:tcW w:w="709" w:type="dxa"/>
            <w:tcBorders>
              <w:top w:val="nil"/>
              <w:left w:val="nil"/>
              <w:bottom w:val="nil"/>
              <w:right w:val="nil"/>
            </w:tcBorders>
            <w:shd w:val="clear" w:color="auto" w:fill="auto"/>
            <w:noWrap/>
            <w:vAlign w:val="center"/>
          </w:tcPr>
          <w:p w14:paraId="73AA700A" w14:textId="5B4B40BD"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1.704.697</w:t>
            </w:r>
          </w:p>
        </w:tc>
        <w:tc>
          <w:tcPr>
            <w:tcW w:w="567" w:type="dxa"/>
            <w:tcBorders>
              <w:top w:val="nil"/>
              <w:left w:val="nil"/>
              <w:bottom w:val="nil"/>
              <w:right w:val="nil"/>
            </w:tcBorders>
            <w:shd w:val="clear" w:color="auto" w:fill="auto"/>
            <w:noWrap/>
            <w:vAlign w:val="center"/>
          </w:tcPr>
          <w:p w14:paraId="6C991A54" w14:textId="15229772"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893FB88" w14:textId="2E1D136E"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5.087.013</w:t>
            </w:r>
          </w:p>
        </w:tc>
        <w:tc>
          <w:tcPr>
            <w:tcW w:w="567" w:type="dxa"/>
            <w:tcBorders>
              <w:top w:val="nil"/>
              <w:left w:val="nil"/>
              <w:bottom w:val="nil"/>
              <w:right w:val="nil"/>
            </w:tcBorders>
            <w:shd w:val="clear" w:color="auto" w:fill="auto"/>
            <w:noWrap/>
            <w:vAlign w:val="center"/>
          </w:tcPr>
          <w:p w14:paraId="70256359" w14:textId="24920115"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45.060</w:t>
            </w:r>
          </w:p>
        </w:tc>
        <w:tc>
          <w:tcPr>
            <w:tcW w:w="708" w:type="dxa"/>
            <w:tcBorders>
              <w:top w:val="nil"/>
              <w:left w:val="nil"/>
              <w:bottom w:val="nil"/>
              <w:right w:val="nil"/>
            </w:tcBorders>
            <w:vAlign w:val="center"/>
          </w:tcPr>
          <w:p w14:paraId="65615074" w14:textId="0E28904A"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851" w:type="dxa"/>
            <w:tcBorders>
              <w:top w:val="nil"/>
              <w:left w:val="nil"/>
              <w:bottom w:val="nil"/>
              <w:right w:val="nil"/>
            </w:tcBorders>
            <w:vAlign w:val="center"/>
          </w:tcPr>
          <w:p w14:paraId="61586D8C" w14:textId="7B8505D9"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43.759.892</w:t>
            </w:r>
          </w:p>
        </w:tc>
      </w:tr>
      <w:tr w:rsidR="00ED6AB7" w:rsidRPr="00A36871" w14:paraId="0A2AE48F" w14:textId="77777777" w:rsidTr="00ED6AB7">
        <w:trPr>
          <w:trHeight w:val="113"/>
        </w:trPr>
        <w:tc>
          <w:tcPr>
            <w:tcW w:w="3119" w:type="dxa"/>
            <w:tcBorders>
              <w:top w:val="nil"/>
              <w:left w:val="nil"/>
              <w:bottom w:val="nil"/>
              <w:right w:val="nil"/>
            </w:tcBorders>
            <w:shd w:val="clear" w:color="auto" w:fill="auto"/>
            <w:vAlign w:val="center"/>
          </w:tcPr>
          <w:p w14:paraId="06BED2F8" w14:textId="77777777" w:rsidR="00ED6AB7" w:rsidRPr="009732C2" w:rsidRDefault="00ED6AB7" w:rsidP="00ED6AB7">
            <w:pPr>
              <w:pStyle w:val="Heading1"/>
              <w:numPr>
                <w:ilvl w:val="0"/>
                <w:numId w:val="0"/>
              </w:numPr>
              <w:tabs>
                <w:tab w:val="left" w:pos="3828"/>
              </w:tabs>
              <w:spacing w:before="0"/>
              <w:ind w:left="252"/>
              <w:rPr>
                <w:rFonts w:ascii="Arial" w:hAnsi="Arial" w:cs="Arial"/>
                <w:b w:val="0"/>
                <w:sz w:val="12"/>
                <w:szCs w:val="12"/>
                <w:u w:val="none"/>
              </w:rPr>
            </w:pPr>
            <w:r w:rsidRPr="009732C2">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center"/>
          </w:tcPr>
          <w:p w14:paraId="61B02A57" w14:textId="274F2AD4"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E5538ED" w14:textId="3D20F8D4"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13.750.269</w:t>
            </w:r>
          </w:p>
        </w:tc>
        <w:tc>
          <w:tcPr>
            <w:tcW w:w="709" w:type="dxa"/>
            <w:tcBorders>
              <w:top w:val="nil"/>
              <w:left w:val="nil"/>
              <w:bottom w:val="nil"/>
              <w:right w:val="nil"/>
            </w:tcBorders>
            <w:shd w:val="clear" w:color="auto" w:fill="auto"/>
            <w:noWrap/>
            <w:vAlign w:val="center"/>
          </w:tcPr>
          <w:p w14:paraId="6675B676" w14:textId="77676603"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1.485.050</w:t>
            </w:r>
          </w:p>
        </w:tc>
        <w:tc>
          <w:tcPr>
            <w:tcW w:w="709" w:type="dxa"/>
            <w:tcBorders>
              <w:top w:val="nil"/>
              <w:left w:val="nil"/>
              <w:bottom w:val="nil"/>
              <w:right w:val="nil"/>
            </w:tcBorders>
            <w:shd w:val="clear" w:color="auto" w:fill="auto"/>
            <w:noWrap/>
            <w:vAlign w:val="center"/>
          </w:tcPr>
          <w:p w14:paraId="4CE5A8F4" w14:textId="1E534E61"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823.233</w:t>
            </w:r>
          </w:p>
        </w:tc>
        <w:tc>
          <w:tcPr>
            <w:tcW w:w="567" w:type="dxa"/>
            <w:tcBorders>
              <w:top w:val="nil"/>
              <w:left w:val="nil"/>
              <w:bottom w:val="nil"/>
              <w:right w:val="nil"/>
            </w:tcBorders>
            <w:shd w:val="clear" w:color="auto" w:fill="auto"/>
            <w:noWrap/>
            <w:vAlign w:val="center"/>
          </w:tcPr>
          <w:p w14:paraId="218F7B8C" w14:textId="011E6637"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8837AB6" w14:textId="7BD9A41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27.761</w:t>
            </w:r>
          </w:p>
        </w:tc>
        <w:tc>
          <w:tcPr>
            <w:tcW w:w="567" w:type="dxa"/>
            <w:tcBorders>
              <w:top w:val="nil"/>
              <w:left w:val="nil"/>
              <w:bottom w:val="nil"/>
              <w:right w:val="nil"/>
            </w:tcBorders>
            <w:shd w:val="clear" w:color="auto" w:fill="auto"/>
            <w:noWrap/>
            <w:vAlign w:val="center"/>
          </w:tcPr>
          <w:p w14:paraId="07074B39" w14:textId="2011767B"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708" w:type="dxa"/>
            <w:tcBorders>
              <w:top w:val="nil"/>
              <w:left w:val="nil"/>
              <w:bottom w:val="nil"/>
              <w:right w:val="nil"/>
            </w:tcBorders>
            <w:vAlign w:val="center"/>
          </w:tcPr>
          <w:p w14:paraId="3DDD788A" w14:textId="30B7D144"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851" w:type="dxa"/>
            <w:tcBorders>
              <w:top w:val="nil"/>
              <w:left w:val="nil"/>
              <w:bottom w:val="nil"/>
              <w:right w:val="nil"/>
            </w:tcBorders>
            <w:vAlign w:val="center"/>
          </w:tcPr>
          <w:p w14:paraId="74660DC3" w14:textId="40381CB7"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16.086.313</w:t>
            </w:r>
          </w:p>
        </w:tc>
      </w:tr>
      <w:tr w:rsidR="00ED6AB7" w:rsidRPr="00A36871" w14:paraId="01951BD8" w14:textId="77777777" w:rsidTr="00ED6AB7">
        <w:trPr>
          <w:trHeight w:val="113"/>
        </w:trPr>
        <w:tc>
          <w:tcPr>
            <w:tcW w:w="3119" w:type="dxa"/>
            <w:tcBorders>
              <w:top w:val="nil"/>
              <w:left w:val="nil"/>
              <w:bottom w:val="nil"/>
              <w:right w:val="nil"/>
            </w:tcBorders>
            <w:shd w:val="clear" w:color="auto" w:fill="auto"/>
            <w:vAlign w:val="center"/>
          </w:tcPr>
          <w:p w14:paraId="2A8EF906" w14:textId="77777777" w:rsidR="00ED6AB7" w:rsidRPr="009732C2" w:rsidRDefault="00ED6AB7" w:rsidP="00ED6AB7">
            <w:pPr>
              <w:pStyle w:val="Heading1"/>
              <w:numPr>
                <w:ilvl w:val="0"/>
                <w:numId w:val="0"/>
              </w:numPr>
              <w:tabs>
                <w:tab w:val="left" w:pos="3828"/>
              </w:tabs>
              <w:spacing w:before="0"/>
              <w:ind w:left="252"/>
              <w:rPr>
                <w:rFonts w:ascii="Arial" w:hAnsi="Arial" w:cs="Arial"/>
                <w:b w:val="0"/>
                <w:sz w:val="12"/>
                <w:szCs w:val="12"/>
                <w:u w:val="none"/>
              </w:rPr>
            </w:pPr>
            <w:r w:rsidRPr="009732C2">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center"/>
          </w:tcPr>
          <w:p w14:paraId="49F42210" w14:textId="2F17EE21"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5CB9335" w14:textId="4696899E"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9.122.656</w:t>
            </w:r>
          </w:p>
        </w:tc>
        <w:tc>
          <w:tcPr>
            <w:tcW w:w="709" w:type="dxa"/>
            <w:tcBorders>
              <w:top w:val="nil"/>
              <w:left w:val="nil"/>
              <w:bottom w:val="nil"/>
              <w:right w:val="nil"/>
            </w:tcBorders>
            <w:shd w:val="clear" w:color="auto" w:fill="auto"/>
            <w:noWrap/>
            <w:vAlign w:val="center"/>
          </w:tcPr>
          <w:p w14:paraId="5DDB3876" w14:textId="287C8030"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11.314.450</w:t>
            </w:r>
          </w:p>
        </w:tc>
        <w:tc>
          <w:tcPr>
            <w:tcW w:w="709" w:type="dxa"/>
            <w:tcBorders>
              <w:top w:val="nil"/>
              <w:left w:val="nil"/>
              <w:bottom w:val="nil"/>
              <w:right w:val="nil"/>
            </w:tcBorders>
            <w:shd w:val="clear" w:color="auto" w:fill="auto"/>
            <w:noWrap/>
            <w:vAlign w:val="center"/>
          </w:tcPr>
          <w:p w14:paraId="3E11E966" w14:textId="1EC09A49"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847.707</w:t>
            </w:r>
          </w:p>
        </w:tc>
        <w:tc>
          <w:tcPr>
            <w:tcW w:w="567" w:type="dxa"/>
            <w:tcBorders>
              <w:top w:val="nil"/>
              <w:left w:val="nil"/>
              <w:bottom w:val="nil"/>
              <w:right w:val="nil"/>
            </w:tcBorders>
            <w:shd w:val="clear" w:color="auto" w:fill="auto"/>
            <w:noWrap/>
            <w:vAlign w:val="center"/>
          </w:tcPr>
          <w:p w14:paraId="5033C26C" w14:textId="36A052DD"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6CB6974D" w14:textId="3AA346F2"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5.033.054</w:t>
            </w:r>
          </w:p>
        </w:tc>
        <w:tc>
          <w:tcPr>
            <w:tcW w:w="567" w:type="dxa"/>
            <w:tcBorders>
              <w:top w:val="nil"/>
              <w:left w:val="nil"/>
              <w:bottom w:val="nil"/>
              <w:right w:val="nil"/>
            </w:tcBorders>
            <w:shd w:val="clear" w:color="auto" w:fill="auto"/>
            <w:noWrap/>
            <w:vAlign w:val="center"/>
          </w:tcPr>
          <w:p w14:paraId="33D75EA8" w14:textId="151B1DB1"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44.938</w:t>
            </w:r>
          </w:p>
        </w:tc>
        <w:tc>
          <w:tcPr>
            <w:tcW w:w="708" w:type="dxa"/>
            <w:tcBorders>
              <w:top w:val="nil"/>
              <w:left w:val="nil"/>
              <w:bottom w:val="nil"/>
              <w:right w:val="nil"/>
            </w:tcBorders>
            <w:vAlign w:val="center"/>
          </w:tcPr>
          <w:p w14:paraId="68572C45" w14:textId="08D48CF4"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851" w:type="dxa"/>
            <w:tcBorders>
              <w:top w:val="nil"/>
              <w:left w:val="nil"/>
              <w:bottom w:val="nil"/>
              <w:right w:val="nil"/>
            </w:tcBorders>
            <w:vAlign w:val="center"/>
          </w:tcPr>
          <w:p w14:paraId="734A39B7" w14:textId="1BE23E5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26.362.805</w:t>
            </w:r>
          </w:p>
        </w:tc>
      </w:tr>
      <w:tr w:rsidR="00ED6AB7" w:rsidRPr="00A36871" w14:paraId="789891DC" w14:textId="77777777" w:rsidTr="00ED6AB7">
        <w:trPr>
          <w:trHeight w:val="113"/>
        </w:trPr>
        <w:tc>
          <w:tcPr>
            <w:tcW w:w="3119" w:type="dxa"/>
            <w:tcBorders>
              <w:top w:val="nil"/>
              <w:left w:val="nil"/>
              <w:bottom w:val="nil"/>
              <w:right w:val="nil"/>
            </w:tcBorders>
            <w:shd w:val="clear" w:color="auto" w:fill="auto"/>
            <w:vAlign w:val="center"/>
          </w:tcPr>
          <w:p w14:paraId="5059D268" w14:textId="77777777" w:rsidR="00ED6AB7" w:rsidRPr="009732C2" w:rsidRDefault="00ED6AB7" w:rsidP="00ED6AB7">
            <w:pPr>
              <w:pStyle w:val="Heading1"/>
              <w:numPr>
                <w:ilvl w:val="0"/>
                <w:numId w:val="0"/>
              </w:numPr>
              <w:tabs>
                <w:tab w:val="left" w:pos="3828"/>
              </w:tabs>
              <w:spacing w:before="0"/>
              <w:ind w:left="252"/>
              <w:rPr>
                <w:rFonts w:ascii="Arial" w:hAnsi="Arial" w:cs="Arial"/>
                <w:b w:val="0"/>
                <w:sz w:val="12"/>
                <w:szCs w:val="12"/>
                <w:u w:val="none"/>
              </w:rPr>
            </w:pPr>
            <w:r w:rsidRPr="009732C2">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center"/>
          </w:tcPr>
          <w:p w14:paraId="20E9CEAE" w14:textId="72F778C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44AAA18F" w14:textId="4D36929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56.801</w:t>
            </w:r>
          </w:p>
        </w:tc>
        <w:tc>
          <w:tcPr>
            <w:tcW w:w="709" w:type="dxa"/>
            <w:tcBorders>
              <w:top w:val="nil"/>
              <w:left w:val="nil"/>
              <w:bottom w:val="nil"/>
              <w:right w:val="nil"/>
            </w:tcBorders>
            <w:shd w:val="clear" w:color="auto" w:fill="auto"/>
            <w:noWrap/>
            <w:vAlign w:val="center"/>
          </w:tcPr>
          <w:p w14:paraId="6104B534" w14:textId="0D6E5007"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813.922</w:t>
            </w:r>
          </w:p>
        </w:tc>
        <w:tc>
          <w:tcPr>
            <w:tcW w:w="709" w:type="dxa"/>
            <w:tcBorders>
              <w:top w:val="nil"/>
              <w:left w:val="nil"/>
              <w:bottom w:val="nil"/>
              <w:right w:val="nil"/>
            </w:tcBorders>
            <w:shd w:val="clear" w:color="auto" w:fill="auto"/>
            <w:noWrap/>
            <w:vAlign w:val="center"/>
          </w:tcPr>
          <w:p w14:paraId="0CA865F5" w14:textId="2789725C"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33.757</w:t>
            </w:r>
          </w:p>
        </w:tc>
        <w:tc>
          <w:tcPr>
            <w:tcW w:w="567" w:type="dxa"/>
            <w:tcBorders>
              <w:top w:val="nil"/>
              <w:left w:val="nil"/>
              <w:bottom w:val="nil"/>
              <w:right w:val="nil"/>
            </w:tcBorders>
            <w:shd w:val="clear" w:color="auto" w:fill="auto"/>
            <w:noWrap/>
            <w:vAlign w:val="center"/>
          </w:tcPr>
          <w:p w14:paraId="335C2838" w14:textId="76B4DB6B"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717FB95E" w14:textId="6202C9AF"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26.198</w:t>
            </w:r>
          </w:p>
        </w:tc>
        <w:tc>
          <w:tcPr>
            <w:tcW w:w="567" w:type="dxa"/>
            <w:tcBorders>
              <w:top w:val="nil"/>
              <w:left w:val="nil"/>
              <w:bottom w:val="nil"/>
              <w:right w:val="nil"/>
            </w:tcBorders>
            <w:shd w:val="clear" w:color="auto" w:fill="auto"/>
            <w:noWrap/>
            <w:vAlign w:val="center"/>
          </w:tcPr>
          <w:p w14:paraId="4BF740DC" w14:textId="43DCD0D2"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122</w:t>
            </w:r>
          </w:p>
        </w:tc>
        <w:tc>
          <w:tcPr>
            <w:tcW w:w="708" w:type="dxa"/>
            <w:tcBorders>
              <w:top w:val="nil"/>
              <w:left w:val="nil"/>
              <w:bottom w:val="nil"/>
              <w:right w:val="nil"/>
            </w:tcBorders>
            <w:vAlign w:val="center"/>
          </w:tcPr>
          <w:p w14:paraId="67801F8C" w14:textId="0A7252BE"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851" w:type="dxa"/>
            <w:tcBorders>
              <w:top w:val="nil"/>
              <w:left w:val="nil"/>
              <w:bottom w:val="nil"/>
              <w:right w:val="nil"/>
            </w:tcBorders>
            <w:vAlign w:val="center"/>
          </w:tcPr>
          <w:p w14:paraId="39471FB7" w14:textId="60C65D31"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930.800</w:t>
            </w:r>
          </w:p>
        </w:tc>
      </w:tr>
      <w:tr w:rsidR="00ED6AB7" w:rsidRPr="00A36871" w14:paraId="3F750F9C" w14:textId="77777777" w:rsidTr="00ED6AB7">
        <w:trPr>
          <w:trHeight w:val="113"/>
        </w:trPr>
        <w:tc>
          <w:tcPr>
            <w:tcW w:w="3119" w:type="dxa"/>
            <w:tcBorders>
              <w:top w:val="nil"/>
              <w:left w:val="nil"/>
              <w:bottom w:val="nil"/>
              <w:right w:val="nil"/>
            </w:tcBorders>
            <w:shd w:val="clear" w:color="auto" w:fill="auto"/>
            <w:vAlign w:val="center"/>
          </w:tcPr>
          <w:p w14:paraId="102091B9" w14:textId="77777777" w:rsidR="00ED6AB7" w:rsidRPr="009732C2" w:rsidRDefault="00ED6AB7" w:rsidP="00ED6AB7">
            <w:pPr>
              <w:pStyle w:val="Heading1"/>
              <w:numPr>
                <w:ilvl w:val="0"/>
                <w:numId w:val="0"/>
              </w:numPr>
              <w:tabs>
                <w:tab w:val="left" w:pos="3828"/>
              </w:tabs>
              <w:spacing w:before="0"/>
              <w:ind w:left="-108"/>
              <w:rPr>
                <w:rFonts w:ascii="Arial" w:hAnsi="Arial" w:cs="Arial"/>
                <w:b w:val="0"/>
                <w:sz w:val="12"/>
                <w:szCs w:val="12"/>
                <w:u w:val="none"/>
              </w:rPr>
            </w:pPr>
            <w:r w:rsidRPr="009732C2">
              <w:rPr>
                <w:rFonts w:ascii="Arial" w:hAnsi="Arial" w:cs="Arial"/>
                <w:b w:val="0"/>
                <w:sz w:val="12"/>
                <w:szCs w:val="12"/>
                <w:u w:val="none"/>
              </w:rPr>
              <w:t xml:space="preserve">         Ticari ve Diğer Kur.</w:t>
            </w:r>
          </w:p>
        </w:tc>
        <w:tc>
          <w:tcPr>
            <w:tcW w:w="850" w:type="dxa"/>
            <w:tcBorders>
              <w:top w:val="nil"/>
              <w:left w:val="nil"/>
              <w:bottom w:val="nil"/>
              <w:right w:val="nil"/>
            </w:tcBorders>
            <w:shd w:val="clear" w:color="auto" w:fill="auto"/>
            <w:noWrap/>
            <w:vAlign w:val="center"/>
          </w:tcPr>
          <w:p w14:paraId="4C830FCB" w14:textId="4595EFCE"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B01B151" w14:textId="1DCECEA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12.528</w:t>
            </w:r>
          </w:p>
        </w:tc>
        <w:tc>
          <w:tcPr>
            <w:tcW w:w="709" w:type="dxa"/>
            <w:tcBorders>
              <w:top w:val="nil"/>
              <w:left w:val="nil"/>
              <w:bottom w:val="nil"/>
              <w:right w:val="nil"/>
            </w:tcBorders>
            <w:shd w:val="clear" w:color="auto" w:fill="auto"/>
            <w:noWrap/>
            <w:vAlign w:val="center"/>
          </w:tcPr>
          <w:p w14:paraId="6AFC50B5" w14:textId="56BF254C"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62.786</w:t>
            </w:r>
          </w:p>
        </w:tc>
        <w:tc>
          <w:tcPr>
            <w:tcW w:w="709" w:type="dxa"/>
            <w:tcBorders>
              <w:top w:val="nil"/>
              <w:left w:val="nil"/>
              <w:bottom w:val="nil"/>
              <w:right w:val="nil"/>
            </w:tcBorders>
            <w:shd w:val="clear" w:color="auto" w:fill="auto"/>
            <w:noWrap/>
            <w:vAlign w:val="center"/>
          </w:tcPr>
          <w:p w14:paraId="6CB11940" w14:textId="61CF5E67"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6122A2DC" w14:textId="320493A0"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08CEC072" w14:textId="41B26B0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7EB985D0" w14:textId="1CA1547E"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708" w:type="dxa"/>
            <w:tcBorders>
              <w:top w:val="nil"/>
              <w:left w:val="nil"/>
              <w:bottom w:val="nil"/>
              <w:right w:val="nil"/>
            </w:tcBorders>
            <w:vAlign w:val="center"/>
          </w:tcPr>
          <w:p w14:paraId="2E4F89CE" w14:textId="6750FE70"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851" w:type="dxa"/>
            <w:tcBorders>
              <w:top w:val="nil"/>
              <w:left w:val="nil"/>
              <w:bottom w:val="nil"/>
              <w:right w:val="nil"/>
            </w:tcBorders>
            <w:vAlign w:val="center"/>
          </w:tcPr>
          <w:p w14:paraId="3C666673" w14:textId="497B38C8"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75.314</w:t>
            </w:r>
          </w:p>
        </w:tc>
      </w:tr>
      <w:tr w:rsidR="00ED6AB7" w:rsidRPr="00A36871" w14:paraId="74DAF236" w14:textId="77777777" w:rsidTr="00ED6AB7">
        <w:trPr>
          <w:trHeight w:val="113"/>
        </w:trPr>
        <w:tc>
          <w:tcPr>
            <w:tcW w:w="3119" w:type="dxa"/>
            <w:tcBorders>
              <w:top w:val="nil"/>
              <w:left w:val="nil"/>
              <w:bottom w:val="nil"/>
              <w:right w:val="nil"/>
            </w:tcBorders>
            <w:shd w:val="clear" w:color="auto" w:fill="auto"/>
            <w:vAlign w:val="center"/>
          </w:tcPr>
          <w:p w14:paraId="08E4B89B" w14:textId="77777777" w:rsidR="00ED6AB7" w:rsidRPr="009732C2" w:rsidRDefault="00ED6AB7" w:rsidP="00ED6AB7">
            <w:pPr>
              <w:pStyle w:val="Heading1"/>
              <w:numPr>
                <w:ilvl w:val="0"/>
                <w:numId w:val="0"/>
              </w:numPr>
              <w:tabs>
                <w:tab w:val="left" w:pos="3828"/>
              </w:tabs>
              <w:spacing w:before="0"/>
              <w:ind w:left="-108"/>
              <w:rPr>
                <w:rFonts w:ascii="Arial" w:hAnsi="Arial" w:cs="Arial"/>
                <w:b w:val="0"/>
                <w:sz w:val="12"/>
                <w:szCs w:val="12"/>
                <w:u w:val="none"/>
              </w:rPr>
            </w:pPr>
            <w:r w:rsidRPr="009732C2">
              <w:rPr>
                <w:rFonts w:ascii="Arial" w:hAnsi="Arial" w:cs="Arial"/>
                <w:b w:val="0"/>
                <w:sz w:val="12"/>
                <w:szCs w:val="12"/>
                <w:u w:val="none"/>
              </w:rPr>
              <w:t xml:space="preserve">         Bankalar ve Katılım Bankası</w:t>
            </w:r>
          </w:p>
        </w:tc>
        <w:tc>
          <w:tcPr>
            <w:tcW w:w="850" w:type="dxa"/>
            <w:tcBorders>
              <w:top w:val="nil"/>
              <w:left w:val="nil"/>
              <w:bottom w:val="nil"/>
              <w:right w:val="nil"/>
            </w:tcBorders>
            <w:shd w:val="clear" w:color="auto" w:fill="auto"/>
            <w:noWrap/>
            <w:vAlign w:val="center"/>
          </w:tcPr>
          <w:p w14:paraId="498AB91F" w14:textId="45B4EA09"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69ECB78C" w14:textId="6B79D1C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94A552B" w14:textId="0E7FD0F3"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304.660</w:t>
            </w:r>
          </w:p>
        </w:tc>
        <w:tc>
          <w:tcPr>
            <w:tcW w:w="709" w:type="dxa"/>
            <w:tcBorders>
              <w:top w:val="nil"/>
              <w:left w:val="nil"/>
              <w:bottom w:val="nil"/>
              <w:right w:val="nil"/>
            </w:tcBorders>
            <w:shd w:val="clear" w:color="auto" w:fill="auto"/>
            <w:noWrap/>
            <w:vAlign w:val="center"/>
          </w:tcPr>
          <w:p w14:paraId="73B22E41" w14:textId="3530F72D"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15A57970" w14:textId="089877C4"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0830810D" w14:textId="5024C3F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47D38E83" w14:textId="6B58F677"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708" w:type="dxa"/>
            <w:tcBorders>
              <w:top w:val="nil"/>
              <w:left w:val="nil"/>
              <w:bottom w:val="nil"/>
              <w:right w:val="nil"/>
            </w:tcBorders>
            <w:vAlign w:val="center"/>
          </w:tcPr>
          <w:p w14:paraId="1A0F19AC" w14:textId="09185E7E"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851" w:type="dxa"/>
            <w:tcBorders>
              <w:top w:val="nil"/>
              <w:left w:val="nil"/>
              <w:bottom w:val="nil"/>
              <w:right w:val="nil"/>
            </w:tcBorders>
            <w:vAlign w:val="center"/>
          </w:tcPr>
          <w:p w14:paraId="5058AC68" w14:textId="68917F4B"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304.660</w:t>
            </w:r>
          </w:p>
        </w:tc>
      </w:tr>
      <w:tr w:rsidR="00ED6AB7" w:rsidRPr="00A36871" w14:paraId="19CC4E44" w14:textId="77777777" w:rsidTr="00ED6AB7">
        <w:trPr>
          <w:trHeight w:val="113"/>
        </w:trPr>
        <w:tc>
          <w:tcPr>
            <w:tcW w:w="3119" w:type="dxa"/>
            <w:tcBorders>
              <w:top w:val="nil"/>
              <w:left w:val="nil"/>
              <w:bottom w:val="nil"/>
              <w:right w:val="nil"/>
            </w:tcBorders>
            <w:shd w:val="clear" w:color="auto" w:fill="auto"/>
            <w:vAlign w:val="center"/>
          </w:tcPr>
          <w:p w14:paraId="0E8AF90E" w14:textId="77777777" w:rsidR="00ED6AB7" w:rsidRPr="00A36871" w:rsidRDefault="00ED6AB7" w:rsidP="00ED6AB7">
            <w:pPr>
              <w:pStyle w:val="Heading1"/>
              <w:numPr>
                <w:ilvl w:val="0"/>
                <w:numId w:val="0"/>
              </w:numPr>
              <w:tabs>
                <w:tab w:val="left" w:pos="3828"/>
              </w:tabs>
              <w:spacing w:before="0"/>
              <w:ind w:left="-108"/>
              <w:rPr>
                <w:rFonts w:ascii="Arial" w:eastAsia="Arial Unicode MS" w:hAnsi="Arial" w:cs="Arial"/>
                <w:sz w:val="12"/>
                <w:szCs w:val="12"/>
                <w:u w:val="none"/>
              </w:rPr>
            </w:pPr>
            <w:r w:rsidRPr="00A36871">
              <w:rPr>
                <w:rFonts w:ascii="Arial" w:eastAsia="Arial Unicode MS" w:hAnsi="Arial" w:cs="Arial"/>
                <w:sz w:val="12"/>
                <w:szCs w:val="12"/>
                <w:u w:val="none"/>
              </w:rPr>
              <w:t>V. Özel Cari Hesabı Gerçek Kişi Ticari Olmayan-YP</w:t>
            </w:r>
          </w:p>
        </w:tc>
        <w:tc>
          <w:tcPr>
            <w:tcW w:w="850" w:type="dxa"/>
            <w:tcBorders>
              <w:top w:val="nil"/>
              <w:left w:val="nil"/>
              <w:bottom w:val="nil"/>
              <w:right w:val="nil"/>
            </w:tcBorders>
            <w:shd w:val="clear" w:color="auto" w:fill="auto"/>
            <w:noWrap/>
            <w:vAlign w:val="center"/>
          </w:tcPr>
          <w:p w14:paraId="0481563F" w14:textId="4CDE084B"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6.198.657</w:t>
            </w:r>
          </w:p>
        </w:tc>
        <w:tc>
          <w:tcPr>
            <w:tcW w:w="709" w:type="dxa"/>
            <w:tcBorders>
              <w:top w:val="nil"/>
              <w:left w:val="nil"/>
              <w:bottom w:val="nil"/>
              <w:right w:val="nil"/>
            </w:tcBorders>
            <w:shd w:val="clear" w:color="auto" w:fill="auto"/>
            <w:noWrap/>
            <w:vAlign w:val="center"/>
          </w:tcPr>
          <w:p w14:paraId="70D65F4A" w14:textId="43B06996"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B1280C2" w14:textId="71BEA8E8"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FE27B74" w14:textId="7A7C8C1A"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6EA6D70C" w14:textId="04DFF578"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194D342" w14:textId="77B12DAF"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15795409" w14:textId="27130402"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8" w:type="dxa"/>
            <w:tcBorders>
              <w:top w:val="nil"/>
              <w:left w:val="nil"/>
              <w:bottom w:val="nil"/>
              <w:right w:val="nil"/>
            </w:tcBorders>
            <w:vAlign w:val="center"/>
          </w:tcPr>
          <w:p w14:paraId="6A999490" w14:textId="14CEB11A"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851" w:type="dxa"/>
            <w:tcBorders>
              <w:top w:val="nil"/>
              <w:left w:val="nil"/>
              <w:bottom w:val="nil"/>
              <w:right w:val="nil"/>
            </w:tcBorders>
            <w:vAlign w:val="center"/>
          </w:tcPr>
          <w:p w14:paraId="20E55A77" w14:textId="67FC1B07"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6.198.657</w:t>
            </w:r>
          </w:p>
        </w:tc>
      </w:tr>
      <w:tr w:rsidR="00ED6AB7" w:rsidRPr="00A36871" w14:paraId="3C6E9678" w14:textId="77777777" w:rsidTr="00ED6AB7">
        <w:trPr>
          <w:trHeight w:val="113"/>
        </w:trPr>
        <w:tc>
          <w:tcPr>
            <w:tcW w:w="3119" w:type="dxa"/>
            <w:tcBorders>
              <w:top w:val="nil"/>
              <w:left w:val="nil"/>
              <w:bottom w:val="nil"/>
              <w:right w:val="nil"/>
            </w:tcBorders>
            <w:shd w:val="clear" w:color="auto" w:fill="auto"/>
            <w:vAlign w:val="center"/>
          </w:tcPr>
          <w:p w14:paraId="4DE341AC" w14:textId="77777777" w:rsidR="00ED6AB7" w:rsidRPr="00A36871" w:rsidRDefault="00ED6AB7" w:rsidP="00ED6AB7">
            <w:pPr>
              <w:pStyle w:val="Heading1"/>
              <w:numPr>
                <w:ilvl w:val="0"/>
                <w:numId w:val="0"/>
              </w:numPr>
              <w:tabs>
                <w:tab w:val="left" w:pos="3828"/>
              </w:tabs>
              <w:spacing w:before="0"/>
              <w:ind w:left="-108"/>
              <w:rPr>
                <w:rFonts w:ascii="Arial" w:eastAsia="Arial Unicode MS" w:hAnsi="Arial" w:cs="Arial"/>
                <w:sz w:val="12"/>
                <w:szCs w:val="12"/>
                <w:u w:val="none"/>
              </w:rPr>
            </w:pPr>
            <w:r w:rsidRPr="00A36871">
              <w:rPr>
                <w:rFonts w:ascii="Arial" w:eastAsia="Arial Unicode MS" w:hAnsi="Arial" w:cs="Arial"/>
                <w:sz w:val="12"/>
                <w:szCs w:val="12"/>
                <w:u w:val="none"/>
              </w:rPr>
              <w:t>VI. Katılma Hesabı Gerçek Kişi Ticari Olmayan- YP</w:t>
            </w:r>
          </w:p>
        </w:tc>
        <w:tc>
          <w:tcPr>
            <w:tcW w:w="850" w:type="dxa"/>
            <w:tcBorders>
              <w:top w:val="nil"/>
              <w:left w:val="nil"/>
              <w:bottom w:val="nil"/>
              <w:right w:val="nil"/>
            </w:tcBorders>
            <w:shd w:val="clear" w:color="auto" w:fill="auto"/>
            <w:noWrap/>
            <w:vAlign w:val="center"/>
          </w:tcPr>
          <w:p w14:paraId="225B3B74" w14:textId="6E98A3CE"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1048E0F" w14:textId="20DFA874"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1.224.706</w:t>
            </w:r>
          </w:p>
        </w:tc>
        <w:tc>
          <w:tcPr>
            <w:tcW w:w="709" w:type="dxa"/>
            <w:tcBorders>
              <w:top w:val="nil"/>
              <w:left w:val="nil"/>
              <w:bottom w:val="nil"/>
              <w:right w:val="nil"/>
            </w:tcBorders>
            <w:shd w:val="clear" w:color="auto" w:fill="auto"/>
            <w:noWrap/>
            <w:vAlign w:val="center"/>
          </w:tcPr>
          <w:p w14:paraId="46CAA2C6" w14:textId="3487F46A"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6.444.356</w:t>
            </w:r>
          </w:p>
        </w:tc>
        <w:tc>
          <w:tcPr>
            <w:tcW w:w="709" w:type="dxa"/>
            <w:tcBorders>
              <w:top w:val="nil"/>
              <w:left w:val="nil"/>
              <w:bottom w:val="nil"/>
              <w:right w:val="nil"/>
            </w:tcBorders>
            <w:shd w:val="clear" w:color="auto" w:fill="auto"/>
            <w:noWrap/>
            <w:vAlign w:val="center"/>
          </w:tcPr>
          <w:p w14:paraId="66D37126" w14:textId="6060DE81"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379.810</w:t>
            </w:r>
          </w:p>
        </w:tc>
        <w:tc>
          <w:tcPr>
            <w:tcW w:w="567" w:type="dxa"/>
            <w:tcBorders>
              <w:top w:val="nil"/>
              <w:left w:val="nil"/>
              <w:bottom w:val="nil"/>
              <w:right w:val="nil"/>
            </w:tcBorders>
            <w:shd w:val="clear" w:color="auto" w:fill="auto"/>
            <w:noWrap/>
            <w:vAlign w:val="center"/>
          </w:tcPr>
          <w:p w14:paraId="58A8BC3C" w14:textId="1289220F"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C4A262F" w14:textId="54D0C96B"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452.297</w:t>
            </w:r>
          </w:p>
        </w:tc>
        <w:tc>
          <w:tcPr>
            <w:tcW w:w="567" w:type="dxa"/>
            <w:tcBorders>
              <w:top w:val="nil"/>
              <w:left w:val="nil"/>
              <w:bottom w:val="nil"/>
              <w:right w:val="nil"/>
            </w:tcBorders>
            <w:shd w:val="clear" w:color="auto" w:fill="auto"/>
            <w:noWrap/>
            <w:vAlign w:val="center"/>
          </w:tcPr>
          <w:p w14:paraId="23A7B17E" w14:textId="743CA37D"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105.605</w:t>
            </w:r>
          </w:p>
        </w:tc>
        <w:tc>
          <w:tcPr>
            <w:tcW w:w="708" w:type="dxa"/>
            <w:tcBorders>
              <w:top w:val="nil"/>
              <w:left w:val="nil"/>
              <w:bottom w:val="nil"/>
              <w:right w:val="nil"/>
            </w:tcBorders>
            <w:vAlign w:val="center"/>
          </w:tcPr>
          <w:p w14:paraId="7350EF22" w14:textId="5054C34C"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851" w:type="dxa"/>
            <w:tcBorders>
              <w:top w:val="nil"/>
              <w:left w:val="nil"/>
              <w:bottom w:val="nil"/>
              <w:right w:val="nil"/>
            </w:tcBorders>
            <w:vAlign w:val="center"/>
          </w:tcPr>
          <w:p w14:paraId="02F2ECAF" w14:textId="32F0C9BF"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8.606.774</w:t>
            </w:r>
          </w:p>
        </w:tc>
      </w:tr>
      <w:tr w:rsidR="00ED6AB7" w:rsidRPr="00A36871" w14:paraId="4A6FD87F" w14:textId="77777777" w:rsidTr="00ED6AB7">
        <w:trPr>
          <w:trHeight w:val="113"/>
        </w:trPr>
        <w:tc>
          <w:tcPr>
            <w:tcW w:w="3119" w:type="dxa"/>
            <w:tcBorders>
              <w:top w:val="nil"/>
              <w:left w:val="nil"/>
              <w:bottom w:val="nil"/>
              <w:right w:val="nil"/>
            </w:tcBorders>
            <w:shd w:val="clear" w:color="auto" w:fill="auto"/>
            <w:vAlign w:val="center"/>
          </w:tcPr>
          <w:p w14:paraId="798F4977" w14:textId="77777777" w:rsidR="00ED6AB7" w:rsidRPr="00A36871" w:rsidRDefault="00ED6AB7" w:rsidP="00ED6AB7">
            <w:pPr>
              <w:pStyle w:val="Heading1"/>
              <w:numPr>
                <w:ilvl w:val="0"/>
                <w:numId w:val="0"/>
              </w:numPr>
              <w:tabs>
                <w:tab w:val="left" w:pos="3828"/>
              </w:tabs>
              <w:spacing w:before="0"/>
              <w:ind w:left="-108"/>
              <w:rPr>
                <w:rFonts w:ascii="Arial" w:hAnsi="Arial" w:cs="Arial"/>
                <w:sz w:val="12"/>
                <w:szCs w:val="12"/>
                <w:u w:val="none"/>
              </w:rPr>
            </w:pPr>
            <w:r w:rsidRPr="00A36871">
              <w:rPr>
                <w:rFonts w:ascii="Arial" w:hAnsi="Arial" w:cs="Arial"/>
                <w:sz w:val="12"/>
                <w:szCs w:val="12"/>
                <w:u w:val="none"/>
              </w:rPr>
              <w:t>VII. Özel Cari Hesap Diğer-YP</w:t>
            </w:r>
          </w:p>
        </w:tc>
        <w:tc>
          <w:tcPr>
            <w:tcW w:w="850" w:type="dxa"/>
            <w:tcBorders>
              <w:top w:val="nil"/>
              <w:left w:val="nil"/>
              <w:bottom w:val="nil"/>
              <w:right w:val="nil"/>
            </w:tcBorders>
            <w:shd w:val="clear" w:color="auto" w:fill="auto"/>
            <w:noWrap/>
            <w:vAlign w:val="center"/>
          </w:tcPr>
          <w:p w14:paraId="09026334" w14:textId="5B9DA818"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18.527.935</w:t>
            </w:r>
          </w:p>
        </w:tc>
        <w:tc>
          <w:tcPr>
            <w:tcW w:w="709" w:type="dxa"/>
            <w:tcBorders>
              <w:top w:val="nil"/>
              <w:left w:val="nil"/>
              <w:bottom w:val="nil"/>
              <w:right w:val="nil"/>
            </w:tcBorders>
            <w:shd w:val="clear" w:color="auto" w:fill="auto"/>
            <w:noWrap/>
            <w:vAlign w:val="center"/>
          </w:tcPr>
          <w:p w14:paraId="3BA476DE" w14:textId="0F7093C0"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F70E63C" w14:textId="0B06B73C"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93D5F7F" w14:textId="5317AEA6"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62853A7D" w14:textId="1E7BB594"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C21C5D2" w14:textId="756DD939"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26AEDF29" w14:textId="5786044E"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8" w:type="dxa"/>
            <w:tcBorders>
              <w:top w:val="nil"/>
              <w:left w:val="nil"/>
              <w:bottom w:val="nil"/>
              <w:right w:val="nil"/>
            </w:tcBorders>
            <w:vAlign w:val="center"/>
          </w:tcPr>
          <w:p w14:paraId="1DB3E184" w14:textId="3E19A556"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851" w:type="dxa"/>
            <w:tcBorders>
              <w:top w:val="nil"/>
              <w:left w:val="nil"/>
              <w:bottom w:val="nil"/>
              <w:right w:val="nil"/>
            </w:tcBorders>
            <w:vAlign w:val="center"/>
          </w:tcPr>
          <w:p w14:paraId="18DF5295" w14:textId="122BC4A4"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18.527.935</w:t>
            </w:r>
          </w:p>
        </w:tc>
      </w:tr>
      <w:tr w:rsidR="00ED6AB7" w:rsidRPr="00A36871" w14:paraId="7084E8AE" w14:textId="77777777" w:rsidTr="00ED6AB7">
        <w:trPr>
          <w:trHeight w:val="113"/>
        </w:trPr>
        <w:tc>
          <w:tcPr>
            <w:tcW w:w="3119" w:type="dxa"/>
            <w:tcBorders>
              <w:top w:val="nil"/>
              <w:left w:val="nil"/>
              <w:bottom w:val="nil"/>
              <w:right w:val="nil"/>
            </w:tcBorders>
            <w:shd w:val="clear" w:color="auto" w:fill="auto"/>
            <w:vAlign w:val="center"/>
          </w:tcPr>
          <w:p w14:paraId="3FD16D15" w14:textId="77777777" w:rsidR="00ED6AB7" w:rsidRPr="009732C2" w:rsidRDefault="00ED6AB7" w:rsidP="00ED6AB7">
            <w:pPr>
              <w:pStyle w:val="Heading1"/>
              <w:numPr>
                <w:ilvl w:val="0"/>
                <w:numId w:val="0"/>
              </w:numPr>
              <w:tabs>
                <w:tab w:val="left" w:pos="3828"/>
              </w:tabs>
              <w:spacing w:before="0"/>
              <w:ind w:left="252"/>
              <w:rPr>
                <w:rFonts w:ascii="Arial" w:hAnsi="Arial" w:cs="Arial"/>
                <w:b w:val="0"/>
                <w:sz w:val="12"/>
                <w:szCs w:val="12"/>
                <w:u w:val="none"/>
              </w:rPr>
            </w:pPr>
            <w:r w:rsidRPr="009732C2">
              <w:rPr>
                <w:rFonts w:ascii="Arial" w:hAnsi="Arial" w:cs="Arial"/>
                <w:b w:val="0"/>
                <w:sz w:val="12"/>
                <w:szCs w:val="12"/>
                <w:u w:val="none"/>
              </w:rPr>
              <w:t xml:space="preserve">Yurtiçinde Yer. Tüz K. </w:t>
            </w:r>
          </w:p>
        </w:tc>
        <w:tc>
          <w:tcPr>
            <w:tcW w:w="850" w:type="dxa"/>
            <w:tcBorders>
              <w:top w:val="nil"/>
              <w:left w:val="nil"/>
              <w:bottom w:val="nil"/>
              <w:right w:val="nil"/>
            </w:tcBorders>
            <w:shd w:val="clear" w:color="auto" w:fill="auto"/>
            <w:noWrap/>
            <w:vAlign w:val="center"/>
          </w:tcPr>
          <w:p w14:paraId="60529C83" w14:textId="4F03E777"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10.088.278</w:t>
            </w:r>
          </w:p>
        </w:tc>
        <w:tc>
          <w:tcPr>
            <w:tcW w:w="709" w:type="dxa"/>
            <w:tcBorders>
              <w:top w:val="nil"/>
              <w:left w:val="nil"/>
              <w:bottom w:val="nil"/>
              <w:right w:val="nil"/>
            </w:tcBorders>
            <w:shd w:val="clear" w:color="auto" w:fill="auto"/>
            <w:noWrap/>
            <w:vAlign w:val="center"/>
          </w:tcPr>
          <w:p w14:paraId="5C4B3E48" w14:textId="49F25D61"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4DA13130" w14:textId="67BF74E1"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BE8E0E5" w14:textId="4454FDB5"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70087E97" w14:textId="0D99101F"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0ED590D" w14:textId="230A9ABF"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7C7DF44D" w14:textId="5A8F4ADE"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8" w:type="dxa"/>
            <w:tcBorders>
              <w:top w:val="nil"/>
              <w:left w:val="nil"/>
              <w:bottom w:val="nil"/>
              <w:right w:val="nil"/>
            </w:tcBorders>
            <w:vAlign w:val="center"/>
          </w:tcPr>
          <w:p w14:paraId="0712311A" w14:textId="6E520340"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851" w:type="dxa"/>
            <w:tcBorders>
              <w:top w:val="nil"/>
              <w:left w:val="nil"/>
              <w:bottom w:val="nil"/>
              <w:right w:val="nil"/>
            </w:tcBorders>
            <w:vAlign w:val="center"/>
          </w:tcPr>
          <w:p w14:paraId="5FF26120" w14:textId="3355B587"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10.088.278</w:t>
            </w:r>
          </w:p>
        </w:tc>
      </w:tr>
      <w:tr w:rsidR="00ED6AB7" w:rsidRPr="00A36871" w14:paraId="600D473F" w14:textId="77777777" w:rsidTr="00ED6AB7">
        <w:trPr>
          <w:trHeight w:val="113"/>
        </w:trPr>
        <w:tc>
          <w:tcPr>
            <w:tcW w:w="3119" w:type="dxa"/>
            <w:tcBorders>
              <w:top w:val="nil"/>
              <w:left w:val="nil"/>
              <w:bottom w:val="nil"/>
              <w:right w:val="nil"/>
            </w:tcBorders>
            <w:shd w:val="clear" w:color="auto" w:fill="auto"/>
            <w:vAlign w:val="center"/>
          </w:tcPr>
          <w:p w14:paraId="35DF562B" w14:textId="77777777" w:rsidR="00ED6AB7" w:rsidRPr="009732C2" w:rsidRDefault="00ED6AB7" w:rsidP="00ED6AB7">
            <w:pPr>
              <w:pStyle w:val="Heading1"/>
              <w:numPr>
                <w:ilvl w:val="0"/>
                <w:numId w:val="0"/>
              </w:numPr>
              <w:tabs>
                <w:tab w:val="left" w:pos="3828"/>
              </w:tabs>
              <w:spacing w:before="0"/>
              <w:ind w:left="252"/>
              <w:rPr>
                <w:rFonts w:ascii="Arial" w:hAnsi="Arial" w:cs="Arial"/>
                <w:b w:val="0"/>
                <w:sz w:val="12"/>
                <w:szCs w:val="12"/>
                <w:u w:val="none"/>
              </w:rPr>
            </w:pPr>
            <w:r w:rsidRPr="009732C2">
              <w:rPr>
                <w:rFonts w:ascii="Arial" w:hAnsi="Arial" w:cs="Arial"/>
                <w:b w:val="0"/>
                <w:sz w:val="12"/>
                <w:szCs w:val="12"/>
                <w:u w:val="none"/>
              </w:rPr>
              <w:t>Yurtdışında Yer. Tüz K.</w:t>
            </w:r>
          </w:p>
        </w:tc>
        <w:tc>
          <w:tcPr>
            <w:tcW w:w="850" w:type="dxa"/>
            <w:tcBorders>
              <w:top w:val="nil"/>
              <w:left w:val="nil"/>
              <w:bottom w:val="nil"/>
              <w:right w:val="nil"/>
            </w:tcBorders>
            <w:shd w:val="clear" w:color="auto" w:fill="auto"/>
            <w:noWrap/>
            <w:vAlign w:val="center"/>
          </w:tcPr>
          <w:p w14:paraId="53F98C4E" w14:textId="7E287B81"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8.372.263</w:t>
            </w:r>
          </w:p>
        </w:tc>
        <w:tc>
          <w:tcPr>
            <w:tcW w:w="709" w:type="dxa"/>
            <w:tcBorders>
              <w:top w:val="nil"/>
              <w:left w:val="nil"/>
              <w:bottom w:val="nil"/>
              <w:right w:val="nil"/>
            </w:tcBorders>
            <w:shd w:val="clear" w:color="auto" w:fill="auto"/>
            <w:noWrap/>
            <w:vAlign w:val="center"/>
          </w:tcPr>
          <w:p w14:paraId="278880A0" w14:textId="7779D821"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ABB505E" w14:textId="01CAD80A"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F07029C" w14:textId="5D3C3AB2"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0AFBFA0F" w14:textId="4C32A838"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FB4CDB0" w14:textId="2A0F9349"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5643DAA3" w14:textId="282FA523"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8" w:type="dxa"/>
            <w:tcBorders>
              <w:top w:val="nil"/>
              <w:left w:val="nil"/>
              <w:bottom w:val="nil"/>
              <w:right w:val="nil"/>
            </w:tcBorders>
            <w:vAlign w:val="center"/>
          </w:tcPr>
          <w:p w14:paraId="0427893E" w14:textId="73B832B0"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851" w:type="dxa"/>
            <w:tcBorders>
              <w:top w:val="nil"/>
              <w:left w:val="nil"/>
              <w:bottom w:val="nil"/>
              <w:right w:val="nil"/>
            </w:tcBorders>
            <w:vAlign w:val="center"/>
          </w:tcPr>
          <w:p w14:paraId="7BC8C3D2" w14:textId="76EFDB69"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8.372.263</w:t>
            </w:r>
          </w:p>
        </w:tc>
      </w:tr>
      <w:tr w:rsidR="00ED6AB7" w:rsidRPr="00A36871" w14:paraId="08F452BD" w14:textId="77777777" w:rsidTr="00ED6AB7">
        <w:trPr>
          <w:trHeight w:val="113"/>
        </w:trPr>
        <w:tc>
          <w:tcPr>
            <w:tcW w:w="3119" w:type="dxa"/>
            <w:tcBorders>
              <w:top w:val="nil"/>
              <w:left w:val="nil"/>
              <w:bottom w:val="nil"/>
              <w:right w:val="nil"/>
            </w:tcBorders>
            <w:shd w:val="clear" w:color="auto" w:fill="auto"/>
            <w:vAlign w:val="center"/>
          </w:tcPr>
          <w:p w14:paraId="787334BE" w14:textId="77777777" w:rsidR="00ED6AB7" w:rsidRPr="009732C2" w:rsidRDefault="00ED6AB7" w:rsidP="00ED6AB7">
            <w:pPr>
              <w:pStyle w:val="Heading1"/>
              <w:numPr>
                <w:ilvl w:val="0"/>
                <w:numId w:val="0"/>
              </w:numPr>
              <w:tabs>
                <w:tab w:val="left" w:pos="3828"/>
              </w:tabs>
              <w:spacing w:before="0"/>
              <w:ind w:left="284"/>
              <w:rPr>
                <w:rFonts w:ascii="Arial" w:hAnsi="Arial" w:cs="Arial"/>
                <w:b w:val="0"/>
                <w:sz w:val="12"/>
                <w:szCs w:val="12"/>
                <w:u w:val="none"/>
              </w:rPr>
            </w:pPr>
            <w:r w:rsidRPr="009732C2">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center"/>
          </w:tcPr>
          <w:p w14:paraId="76BB5CB3" w14:textId="108C141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67.394</w:t>
            </w:r>
          </w:p>
        </w:tc>
        <w:tc>
          <w:tcPr>
            <w:tcW w:w="709" w:type="dxa"/>
            <w:tcBorders>
              <w:top w:val="nil"/>
              <w:left w:val="nil"/>
              <w:bottom w:val="nil"/>
              <w:right w:val="nil"/>
            </w:tcBorders>
            <w:shd w:val="clear" w:color="auto" w:fill="auto"/>
            <w:noWrap/>
            <w:vAlign w:val="center"/>
          </w:tcPr>
          <w:p w14:paraId="0CE02CA7" w14:textId="27B59FAB"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F1DAC42" w14:textId="10BFF654"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0660C30" w14:textId="2154617E"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65EE475B" w14:textId="00AF37B2"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1345790" w14:textId="3D96D3B8"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500FE795" w14:textId="1A6D199F"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8" w:type="dxa"/>
            <w:tcBorders>
              <w:top w:val="nil"/>
              <w:left w:val="nil"/>
              <w:bottom w:val="nil"/>
              <w:right w:val="nil"/>
            </w:tcBorders>
            <w:vAlign w:val="center"/>
          </w:tcPr>
          <w:p w14:paraId="0D3428C8" w14:textId="56267A7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851" w:type="dxa"/>
            <w:tcBorders>
              <w:top w:val="nil"/>
              <w:left w:val="nil"/>
              <w:bottom w:val="nil"/>
              <w:right w:val="nil"/>
            </w:tcBorders>
            <w:vAlign w:val="center"/>
          </w:tcPr>
          <w:p w14:paraId="250D43F2" w14:textId="0EF0CC5A"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67.394</w:t>
            </w:r>
          </w:p>
        </w:tc>
      </w:tr>
      <w:tr w:rsidR="00ED6AB7" w:rsidRPr="00A36871" w14:paraId="0685005D" w14:textId="77777777" w:rsidTr="00ED6AB7">
        <w:trPr>
          <w:trHeight w:val="113"/>
        </w:trPr>
        <w:tc>
          <w:tcPr>
            <w:tcW w:w="3119" w:type="dxa"/>
            <w:tcBorders>
              <w:top w:val="nil"/>
              <w:left w:val="nil"/>
              <w:bottom w:val="nil"/>
              <w:right w:val="nil"/>
            </w:tcBorders>
            <w:shd w:val="clear" w:color="auto" w:fill="auto"/>
            <w:vAlign w:val="center"/>
          </w:tcPr>
          <w:p w14:paraId="2016DC80" w14:textId="77777777" w:rsidR="00ED6AB7" w:rsidRPr="009732C2" w:rsidRDefault="00ED6AB7" w:rsidP="00ED6AB7">
            <w:pPr>
              <w:pStyle w:val="Heading1"/>
              <w:numPr>
                <w:ilvl w:val="0"/>
                <w:numId w:val="0"/>
              </w:numPr>
              <w:tabs>
                <w:tab w:val="left" w:pos="3828"/>
              </w:tabs>
              <w:spacing w:before="0"/>
              <w:ind w:left="459"/>
              <w:rPr>
                <w:rFonts w:ascii="Arial" w:hAnsi="Arial" w:cs="Arial"/>
                <w:b w:val="0"/>
                <w:sz w:val="12"/>
                <w:szCs w:val="12"/>
                <w:u w:val="none"/>
              </w:rPr>
            </w:pPr>
            <w:r w:rsidRPr="009732C2">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center"/>
          </w:tcPr>
          <w:p w14:paraId="2815EB0D" w14:textId="0EB04B2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6BE70F50" w14:textId="505D5207"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A4355BE" w14:textId="2B0A5D90"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243D203C" w14:textId="63117A40"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580A58D7" w14:textId="7ED0639E"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FFF0F0B" w14:textId="2E3BB7E7"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16F0D1CB" w14:textId="6F809724"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8" w:type="dxa"/>
            <w:tcBorders>
              <w:top w:val="nil"/>
              <w:left w:val="nil"/>
              <w:bottom w:val="nil"/>
              <w:right w:val="nil"/>
            </w:tcBorders>
            <w:vAlign w:val="center"/>
          </w:tcPr>
          <w:p w14:paraId="2FAD2673" w14:textId="5072391D"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851" w:type="dxa"/>
            <w:tcBorders>
              <w:top w:val="nil"/>
              <w:left w:val="nil"/>
              <w:bottom w:val="nil"/>
              <w:right w:val="nil"/>
            </w:tcBorders>
            <w:vAlign w:val="center"/>
          </w:tcPr>
          <w:p w14:paraId="20A8CB1E" w14:textId="01005145"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r>
      <w:tr w:rsidR="00ED6AB7" w:rsidRPr="00A36871" w14:paraId="322BE37E" w14:textId="77777777" w:rsidTr="00ED6AB7">
        <w:trPr>
          <w:trHeight w:val="113"/>
        </w:trPr>
        <w:tc>
          <w:tcPr>
            <w:tcW w:w="3119" w:type="dxa"/>
            <w:tcBorders>
              <w:top w:val="nil"/>
              <w:left w:val="nil"/>
              <w:bottom w:val="nil"/>
              <w:right w:val="nil"/>
            </w:tcBorders>
            <w:shd w:val="clear" w:color="auto" w:fill="auto"/>
            <w:vAlign w:val="center"/>
          </w:tcPr>
          <w:p w14:paraId="376BA7AF" w14:textId="77777777" w:rsidR="00ED6AB7" w:rsidRPr="009732C2" w:rsidRDefault="00ED6AB7" w:rsidP="00ED6AB7">
            <w:pPr>
              <w:pStyle w:val="Heading1"/>
              <w:numPr>
                <w:ilvl w:val="0"/>
                <w:numId w:val="0"/>
              </w:numPr>
              <w:tabs>
                <w:tab w:val="left" w:pos="3828"/>
              </w:tabs>
              <w:spacing w:before="0"/>
              <w:ind w:left="459"/>
              <w:rPr>
                <w:rFonts w:ascii="Arial" w:hAnsi="Arial" w:cs="Arial"/>
                <w:b w:val="0"/>
                <w:sz w:val="12"/>
                <w:szCs w:val="12"/>
                <w:u w:val="none"/>
              </w:rPr>
            </w:pPr>
            <w:r w:rsidRPr="009732C2">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center"/>
          </w:tcPr>
          <w:p w14:paraId="380CAB62" w14:textId="5056D4B2"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35.191</w:t>
            </w:r>
          </w:p>
        </w:tc>
        <w:tc>
          <w:tcPr>
            <w:tcW w:w="709" w:type="dxa"/>
            <w:tcBorders>
              <w:top w:val="nil"/>
              <w:left w:val="nil"/>
              <w:bottom w:val="nil"/>
              <w:right w:val="nil"/>
            </w:tcBorders>
            <w:shd w:val="clear" w:color="auto" w:fill="auto"/>
            <w:noWrap/>
            <w:vAlign w:val="center"/>
          </w:tcPr>
          <w:p w14:paraId="59179B07" w14:textId="33FCE8E1"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9A33FDE" w14:textId="02F2910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6D6302C" w14:textId="06BDDEB0"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6202B9A9" w14:textId="5C56C8FE"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D9972A5" w14:textId="577898CA"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22CFED26" w14:textId="7F7D292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8" w:type="dxa"/>
            <w:tcBorders>
              <w:top w:val="nil"/>
              <w:left w:val="nil"/>
              <w:bottom w:val="nil"/>
              <w:right w:val="nil"/>
            </w:tcBorders>
            <w:vAlign w:val="center"/>
          </w:tcPr>
          <w:p w14:paraId="1DC9900A" w14:textId="4FCAEE18"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851" w:type="dxa"/>
            <w:tcBorders>
              <w:top w:val="nil"/>
              <w:left w:val="nil"/>
              <w:bottom w:val="nil"/>
              <w:right w:val="nil"/>
            </w:tcBorders>
            <w:vAlign w:val="center"/>
          </w:tcPr>
          <w:p w14:paraId="58A7A32D" w14:textId="69749A3E"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35.191</w:t>
            </w:r>
          </w:p>
        </w:tc>
      </w:tr>
      <w:tr w:rsidR="00ED6AB7" w:rsidRPr="00A36871" w14:paraId="412A2A45" w14:textId="77777777" w:rsidTr="00ED6AB7">
        <w:trPr>
          <w:trHeight w:val="113"/>
        </w:trPr>
        <w:tc>
          <w:tcPr>
            <w:tcW w:w="3119" w:type="dxa"/>
            <w:tcBorders>
              <w:top w:val="nil"/>
              <w:left w:val="nil"/>
              <w:bottom w:val="nil"/>
              <w:right w:val="nil"/>
            </w:tcBorders>
            <w:shd w:val="clear" w:color="auto" w:fill="auto"/>
            <w:vAlign w:val="center"/>
          </w:tcPr>
          <w:p w14:paraId="58C33310" w14:textId="77777777" w:rsidR="00ED6AB7" w:rsidRPr="009732C2" w:rsidRDefault="00ED6AB7" w:rsidP="00ED6AB7">
            <w:pPr>
              <w:pStyle w:val="Heading1"/>
              <w:numPr>
                <w:ilvl w:val="0"/>
                <w:numId w:val="0"/>
              </w:numPr>
              <w:tabs>
                <w:tab w:val="left" w:pos="3828"/>
              </w:tabs>
              <w:spacing w:before="0"/>
              <w:ind w:left="459"/>
              <w:rPr>
                <w:rFonts w:ascii="Arial" w:hAnsi="Arial" w:cs="Arial"/>
                <w:b w:val="0"/>
                <w:sz w:val="12"/>
                <w:szCs w:val="12"/>
                <w:u w:val="none"/>
              </w:rPr>
            </w:pPr>
            <w:r w:rsidRPr="009732C2">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center"/>
          </w:tcPr>
          <w:p w14:paraId="538AC1EE" w14:textId="065D6133"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23.941</w:t>
            </w:r>
          </w:p>
        </w:tc>
        <w:tc>
          <w:tcPr>
            <w:tcW w:w="709" w:type="dxa"/>
            <w:tcBorders>
              <w:top w:val="nil"/>
              <w:left w:val="nil"/>
              <w:bottom w:val="nil"/>
              <w:right w:val="nil"/>
            </w:tcBorders>
            <w:shd w:val="clear" w:color="auto" w:fill="auto"/>
            <w:noWrap/>
            <w:vAlign w:val="center"/>
          </w:tcPr>
          <w:p w14:paraId="0D3EAE7E" w14:textId="4494A2DD"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8B8C1E2" w14:textId="40C21D3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22F2D817" w14:textId="5612C60A"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5958ADCA" w14:textId="3E341F13"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A100A81" w14:textId="35D09A70"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146FD4D4" w14:textId="04C4C133"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8" w:type="dxa"/>
            <w:tcBorders>
              <w:top w:val="nil"/>
              <w:left w:val="nil"/>
              <w:bottom w:val="nil"/>
              <w:right w:val="nil"/>
            </w:tcBorders>
            <w:vAlign w:val="center"/>
          </w:tcPr>
          <w:p w14:paraId="214473F4" w14:textId="77093291"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851" w:type="dxa"/>
            <w:tcBorders>
              <w:top w:val="nil"/>
              <w:left w:val="nil"/>
              <w:bottom w:val="nil"/>
              <w:right w:val="nil"/>
            </w:tcBorders>
            <w:vAlign w:val="center"/>
          </w:tcPr>
          <w:p w14:paraId="5A210E30" w14:textId="2A56F6D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23.941</w:t>
            </w:r>
          </w:p>
        </w:tc>
      </w:tr>
      <w:tr w:rsidR="00ED6AB7" w:rsidRPr="00A36871" w14:paraId="7812137C" w14:textId="77777777" w:rsidTr="00ED6AB7">
        <w:trPr>
          <w:trHeight w:val="113"/>
        </w:trPr>
        <w:tc>
          <w:tcPr>
            <w:tcW w:w="3119" w:type="dxa"/>
            <w:tcBorders>
              <w:top w:val="nil"/>
              <w:left w:val="nil"/>
              <w:bottom w:val="nil"/>
              <w:right w:val="nil"/>
            </w:tcBorders>
            <w:shd w:val="clear" w:color="auto" w:fill="auto"/>
            <w:vAlign w:val="center"/>
          </w:tcPr>
          <w:p w14:paraId="09A462F3" w14:textId="77777777" w:rsidR="00ED6AB7" w:rsidRPr="009732C2" w:rsidRDefault="00ED6AB7" w:rsidP="00ED6AB7">
            <w:pPr>
              <w:pStyle w:val="Heading1"/>
              <w:numPr>
                <w:ilvl w:val="0"/>
                <w:numId w:val="0"/>
              </w:numPr>
              <w:tabs>
                <w:tab w:val="left" w:pos="3828"/>
              </w:tabs>
              <w:spacing w:before="0"/>
              <w:ind w:left="459"/>
              <w:rPr>
                <w:rFonts w:ascii="Arial" w:hAnsi="Arial" w:cs="Arial"/>
                <w:b w:val="0"/>
                <w:sz w:val="12"/>
                <w:szCs w:val="12"/>
                <w:u w:val="none"/>
              </w:rPr>
            </w:pPr>
            <w:r w:rsidRPr="009732C2">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center"/>
          </w:tcPr>
          <w:p w14:paraId="0274BB81" w14:textId="1CC67E25"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8.262</w:t>
            </w:r>
          </w:p>
        </w:tc>
        <w:tc>
          <w:tcPr>
            <w:tcW w:w="709" w:type="dxa"/>
            <w:tcBorders>
              <w:top w:val="nil"/>
              <w:left w:val="nil"/>
              <w:bottom w:val="nil"/>
              <w:right w:val="nil"/>
            </w:tcBorders>
            <w:shd w:val="clear" w:color="auto" w:fill="auto"/>
            <w:noWrap/>
            <w:vAlign w:val="center"/>
          </w:tcPr>
          <w:p w14:paraId="5349F251" w14:textId="4E89B303"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6E1FEF2" w14:textId="4901BE17"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6FE5B83" w14:textId="37C40728"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57098303" w14:textId="7865A1B0"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22F3DC70" w14:textId="7FCCB9DF"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005C8012" w14:textId="63796077"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8" w:type="dxa"/>
            <w:tcBorders>
              <w:top w:val="nil"/>
              <w:left w:val="nil"/>
              <w:bottom w:val="nil"/>
              <w:right w:val="nil"/>
            </w:tcBorders>
            <w:vAlign w:val="center"/>
          </w:tcPr>
          <w:p w14:paraId="77A9DBAC" w14:textId="5C35965C"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851" w:type="dxa"/>
            <w:tcBorders>
              <w:top w:val="nil"/>
              <w:left w:val="nil"/>
              <w:bottom w:val="nil"/>
              <w:right w:val="nil"/>
            </w:tcBorders>
            <w:vAlign w:val="center"/>
          </w:tcPr>
          <w:p w14:paraId="4A5D4AF9" w14:textId="4BD1AA74"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8.262</w:t>
            </w:r>
          </w:p>
        </w:tc>
      </w:tr>
      <w:tr w:rsidR="00ED6AB7" w:rsidRPr="00A36871" w14:paraId="1600EF98" w14:textId="77777777" w:rsidTr="00ED6AB7">
        <w:trPr>
          <w:trHeight w:val="113"/>
        </w:trPr>
        <w:tc>
          <w:tcPr>
            <w:tcW w:w="3119" w:type="dxa"/>
            <w:tcBorders>
              <w:top w:val="nil"/>
              <w:left w:val="nil"/>
              <w:bottom w:val="nil"/>
              <w:right w:val="nil"/>
            </w:tcBorders>
            <w:shd w:val="clear" w:color="auto" w:fill="auto"/>
            <w:vAlign w:val="center"/>
          </w:tcPr>
          <w:p w14:paraId="688284DD" w14:textId="77777777" w:rsidR="00ED6AB7" w:rsidRPr="009732C2" w:rsidRDefault="00ED6AB7" w:rsidP="00ED6AB7">
            <w:pPr>
              <w:pStyle w:val="Heading1"/>
              <w:numPr>
                <w:ilvl w:val="0"/>
                <w:numId w:val="0"/>
              </w:numPr>
              <w:tabs>
                <w:tab w:val="left" w:pos="3828"/>
              </w:tabs>
              <w:spacing w:before="0"/>
              <w:ind w:left="459"/>
              <w:rPr>
                <w:rFonts w:ascii="Arial" w:hAnsi="Arial" w:cs="Arial"/>
                <w:b w:val="0"/>
                <w:sz w:val="12"/>
                <w:szCs w:val="12"/>
                <w:u w:val="none"/>
              </w:rPr>
            </w:pPr>
            <w:r w:rsidRPr="009732C2">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center"/>
          </w:tcPr>
          <w:p w14:paraId="72300632" w14:textId="1BE202E8"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76AAC4B" w14:textId="485E0A5A"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260841A" w14:textId="104FC139"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BB89E88" w14:textId="48A4E58A"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14A68D05" w14:textId="10FBC541"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47CA27A" w14:textId="79696F0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4C71FBDC" w14:textId="784F95A4"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8" w:type="dxa"/>
            <w:tcBorders>
              <w:top w:val="nil"/>
              <w:left w:val="nil"/>
              <w:right w:val="nil"/>
            </w:tcBorders>
            <w:vAlign w:val="center"/>
          </w:tcPr>
          <w:p w14:paraId="4BD80315" w14:textId="6F148355"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851" w:type="dxa"/>
            <w:tcBorders>
              <w:top w:val="nil"/>
              <w:left w:val="nil"/>
              <w:bottom w:val="nil"/>
              <w:right w:val="nil"/>
            </w:tcBorders>
            <w:vAlign w:val="center"/>
          </w:tcPr>
          <w:p w14:paraId="38FB2681" w14:textId="5D77A4E4"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r>
      <w:tr w:rsidR="00ED6AB7" w:rsidRPr="00A36871" w14:paraId="6E05FE5C" w14:textId="77777777" w:rsidTr="00ED6AB7">
        <w:trPr>
          <w:trHeight w:val="113"/>
        </w:trPr>
        <w:tc>
          <w:tcPr>
            <w:tcW w:w="3119" w:type="dxa"/>
            <w:tcBorders>
              <w:top w:val="nil"/>
              <w:left w:val="nil"/>
              <w:bottom w:val="nil"/>
              <w:right w:val="nil"/>
            </w:tcBorders>
            <w:shd w:val="clear" w:color="auto" w:fill="auto"/>
            <w:vAlign w:val="center"/>
          </w:tcPr>
          <w:p w14:paraId="3CF44DB2" w14:textId="77777777" w:rsidR="00ED6AB7" w:rsidRPr="00A36871" w:rsidRDefault="00ED6AB7" w:rsidP="00ED6AB7">
            <w:pPr>
              <w:pStyle w:val="Heading1"/>
              <w:numPr>
                <w:ilvl w:val="0"/>
                <w:numId w:val="0"/>
              </w:numPr>
              <w:tabs>
                <w:tab w:val="left" w:pos="3828"/>
              </w:tabs>
              <w:spacing w:before="0"/>
              <w:ind w:left="-108"/>
              <w:rPr>
                <w:rFonts w:ascii="Arial" w:hAnsi="Arial" w:cs="Arial"/>
                <w:sz w:val="12"/>
                <w:szCs w:val="12"/>
                <w:u w:val="none"/>
              </w:rPr>
            </w:pPr>
            <w:r w:rsidRPr="00A36871">
              <w:rPr>
                <w:rFonts w:ascii="Arial" w:hAnsi="Arial" w:cs="Arial"/>
                <w:sz w:val="12"/>
                <w:szCs w:val="12"/>
                <w:u w:val="none"/>
              </w:rPr>
              <w:t>VIII. Katılma Hesapları Diğer- YP</w:t>
            </w:r>
          </w:p>
        </w:tc>
        <w:tc>
          <w:tcPr>
            <w:tcW w:w="850" w:type="dxa"/>
            <w:tcBorders>
              <w:top w:val="nil"/>
              <w:left w:val="nil"/>
              <w:bottom w:val="nil"/>
              <w:right w:val="nil"/>
            </w:tcBorders>
            <w:shd w:val="clear" w:color="auto" w:fill="auto"/>
            <w:noWrap/>
            <w:vAlign w:val="center"/>
          </w:tcPr>
          <w:p w14:paraId="03557757" w14:textId="09F34875"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0CFF7A3" w14:textId="16F01C4A"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5.407.999</w:t>
            </w:r>
          </w:p>
        </w:tc>
        <w:tc>
          <w:tcPr>
            <w:tcW w:w="709" w:type="dxa"/>
            <w:tcBorders>
              <w:top w:val="nil"/>
              <w:left w:val="nil"/>
              <w:bottom w:val="nil"/>
              <w:right w:val="nil"/>
            </w:tcBorders>
            <w:shd w:val="clear" w:color="auto" w:fill="auto"/>
            <w:noWrap/>
            <w:vAlign w:val="center"/>
          </w:tcPr>
          <w:p w14:paraId="455BD014" w14:textId="26267682"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11.474.066</w:t>
            </w:r>
          </w:p>
        </w:tc>
        <w:tc>
          <w:tcPr>
            <w:tcW w:w="709" w:type="dxa"/>
            <w:tcBorders>
              <w:top w:val="nil"/>
              <w:left w:val="nil"/>
              <w:bottom w:val="nil"/>
              <w:right w:val="nil"/>
            </w:tcBorders>
            <w:shd w:val="clear" w:color="auto" w:fill="auto"/>
            <w:noWrap/>
            <w:vAlign w:val="center"/>
          </w:tcPr>
          <w:p w14:paraId="6E4A5B04" w14:textId="24D12F74"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29.946</w:t>
            </w:r>
          </w:p>
        </w:tc>
        <w:tc>
          <w:tcPr>
            <w:tcW w:w="567" w:type="dxa"/>
            <w:tcBorders>
              <w:top w:val="nil"/>
              <w:left w:val="nil"/>
              <w:bottom w:val="nil"/>
              <w:right w:val="nil"/>
            </w:tcBorders>
            <w:shd w:val="clear" w:color="auto" w:fill="auto"/>
            <w:noWrap/>
            <w:vAlign w:val="center"/>
          </w:tcPr>
          <w:p w14:paraId="3592A642" w14:textId="59B5D24E"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6010AEA" w14:textId="72314969"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26.269</w:t>
            </w:r>
          </w:p>
        </w:tc>
        <w:tc>
          <w:tcPr>
            <w:tcW w:w="567" w:type="dxa"/>
            <w:tcBorders>
              <w:top w:val="nil"/>
              <w:left w:val="nil"/>
              <w:bottom w:val="nil"/>
              <w:right w:val="nil"/>
            </w:tcBorders>
            <w:shd w:val="clear" w:color="auto" w:fill="auto"/>
            <w:noWrap/>
            <w:vAlign w:val="center"/>
          </w:tcPr>
          <w:p w14:paraId="010CA427" w14:textId="3C12392E"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211</w:t>
            </w:r>
          </w:p>
        </w:tc>
        <w:tc>
          <w:tcPr>
            <w:tcW w:w="708" w:type="dxa"/>
            <w:tcBorders>
              <w:top w:val="nil"/>
              <w:left w:val="nil"/>
              <w:bottom w:val="nil"/>
              <w:right w:val="nil"/>
            </w:tcBorders>
            <w:vAlign w:val="center"/>
          </w:tcPr>
          <w:p w14:paraId="5D022A48" w14:textId="068C46E3"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851" w:type="dxa"/>
            <w:tcBorders>
              <w:top w:val="nil"/>
              <w:left w:val="nil"/>
              <w:bottom w:val="nil"/>
              <w:right w:val="nil"/>
            </w:tcBorders>
            <w:vAlign w:val="center"/>
          </w:tcPr>
          <w:p w14:paraId="371CFC40" w14:textId="5946B329"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16.938.491</w:t>
            </w:r>
          </w:p>
        </w:tc>
      </w:tr>
      <w:tr w:rsidR="00ED6AB7" w:rsidRPr="00A36871" w14:paraId="033D0559" w14:textId="77777777" w:rsidTr="00ED6AB7">
        <w:trPr>
          <w:trHeight w:val="113"/>
        </w:trPr>
        <w:tc>
          <w:tcPr>
            <w:tcW w:w="3119" w:type="dxa"/>
            <w:tcBorders>
              <w:top w:val="nil"/>
              <w:left w:val="nil"/>
              <w:bottom w:val="nil"/>
              <w:right w:val="nil"/>
            </w:tcBorders>
            <w:shd w:val="clear" w:color="auto" w:fill="auto"/>
            <w:vAlign w:val="center"/>
          </w:tcPr>
          <w:p w14:paraId="76FC0AD3" w14:textId="77777777" w:rsidR="00ED6AB7" w:rsidRPr="009732C2" w:rsidRDefault="00ED6AB7" w:rsidP="00ED6AB7">
            <w:pPr>
              <w:pStyle w:val="Heading1"/>
              <w:numPr>
                <w:ilvl w:val="0"/>
                <w:numId w:val="0"/>
              </w:numPr>
              <w:tabs>
                <w:tab w:val="left" w:pos="3828"/>
              </w:tabs>
              <w:spacing w:before="0"/>
              <w:ind w:left="252"/>
              <w:rPr>
                <w:rFonts w:ascii="Arial" w:hAnsi="Arial" w:cs="Arial"/>
                <w:b w:val="0"/>
                <w:sz w:val="12"/>
                <w:szCs w:val="12"/>
                <w:u w:val="none"/>
              </w:rPr>
            </w:pPr>
            <w:r w:rsidRPr="009732C2">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center"/>
          </w:tcPr>
          <w:p w14:paraId="3E384726" w14:textId="1B38E5CA"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00E5872" w14:textId="186A76AC"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29.294</w:t>
            </w:r>
          </w:p>
        </w:tc>
        <w:tc>
          <w:tcPr>
            <w:tcW w:w="709" w:type="dxa"/>
            <w:tcBorders>
              <w:top w:val="nil"/>
              <w:left w:val="nil"/>
              <w:bottom w:val="nil"/>
              <w:right w:val="nil"/>
            </w:tcBorders>
            <w:shd w:val="clear" w:color="auto" w:fill="auto"/>
            <w:noWrap/>
            <w:vAlign w:val="center"/>
          </w:tcPr>
          <w:p w14:paraId="1163C683" w14:textId="7D82C247"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426.785</w:t>
            </w:r>
          </w:p>
        </w:tc>
        <w:tc>
          <w:tcPr>
            <w:tcW w:w="709" w:type="dxa"/>
            <w:tcBorders>
              <w:top w:val="nil"/>
              <w:left w:val="nil"/>
              <w:bottom w:val="nil"/>
              <w:right w:val="nil"/>
            </w:tcBorders>
            <w:shd w:val="clear" w:color="auto" w:fill="auto"/>
            <w:noWrap/>
            <w:vAlign w:val="center"/>
          </w:tcPr>
          <w:p w14:paraId="3BC352CD" w14:textId="453EEFA5"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12.528</w:t>
            </w:r>
          </w:p>
        </w:tc>
        <w:tc>
          <w:tcPr>
            <w:tcW w:w="567" w:type="dxa"/>
            <w:tcBorders>
              <w:top w:val="nil"/>
              <w:left w:val="nil"/>
              <w:bottom w:val="nil"/>
              <w:right w:val="nil"/>
            </w:tcBorders>
            <w:shd w:val="clear" w:color="auto" w:fill="auto"/>
            <w:noWrap/>
            <w:vAlign w:val="center"/>
          </w:tcPr>
          <w:p w14:paraId="4F4C59B0" w14:textId="3343240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F199F43" w14:textId="278CAD58"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54FF9D83" w14:textId="48A90479"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708" w:type="dxa"/>
            <w:tcBorders>
              <w:top w:val="nil"/>
              <w:left w:val="nil"/>
              <w:bottom w:val="nil"/>
              <w:right w:val="nil"/>
            </w:tcBorders>
            <w:vAlign w:val="center"/>
          </w:tcPr>
          <w:p w14:paraId="6D4A9210" w14:textId="5E7960BD"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851" w:type="dxa"/>
            <w:tcBorders>
              <w:top w:val="nil"/>
              <w:left w:val="nil"/>
              <w:bottom w:val="nil"/>
              <w:right w:val="nil"/>
            </w:tcBorders>
            <w:vAlign w:val="center"/>
          </w:tcPr>
          <w:p w14:paraId="60D26A18" w14:textId="0047AAFA"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468.607</w:t>
            </w:r>
          </w:p>
        </w:tc>
      </w:tr>
      <w:tr w:rsidR="00ED6AB7" w:rsidRPr="00A36871" w14:paraId="2CDC9406" w14:textId="77777777" w:rsidTr="00ED6AB7">
        <w:trPr>
          <w:trHeight w:val="113"/>
        </w:trPr>
        <w:tc>
          <w:tcPr>
            <w:tcW w:w="3119" w:type="dxa"/>
            <w:tcBorders>
              <w:top w:val="nil"/>
              <w:left w:val="nil"/>
              <w:bottom w:val="nil"/>
              <w:right w:val="nil"/>
            </w:tcBorders>
            <w:shd w:val="clear" w:color="auto" w:fill="auto"/>
            <w:vAlign w:val="center"/>
          </w:tcPr>
          <w:p w14:paraId="5702C6A7" w14:textId="77777777" w:rsidR="00ED6AB7" w:rsidRPr="009732C2" w:rsidRDefault="00ED6AB7" w:rsidP="00ED6AB7">
            <w:pPr>
              <w:pStyle w:val="Heading1"/>
              <w:numPr>
                <w:ilvl w:val="0"/>
                <w:numId w:val="0"/>
              </w:numPr>
              <w:tabs>
                <w:tab w:val="left" w:pos="3828"/>
              </w:tabs>
              <w:spacing w:before="0"/>
              <w:ind w:left="252"/>
              <w:rPr>
                <w:rFonts w:ascii="Arial" w:hAnsi="Arial" w:cs="Arial"/>
                <w:b w:val="0"/>
                <w:sz w:val="12"/>
                <w:szCs w:val="12"/>
                <w:u w:val="none"/>
              </w:rPr>
            </w:pPr>
            <w:r w:rsidRPr="009732C2">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center"/>
          </w:tcPr>
          <w:p w14:paraId="208BCBAA" w14:textId="639F04F0"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2E10FED1" w14:textId="5897816F"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4.262.257</w:t>
            </w:r>
          </w:p>
        </w:tc>
        <w:tc>
          <w:tcPr>
            <w:tcW w:w="709" w:type="dxa"/>
            <w:tcBorders>
              <w:top w:val="nil"/>
              <w:left w:val="nil"/>
              <w:bottom w:val="nil"/>
              <w:right w:val="nil"/>
            </w:tcBorders>
            <w:shd w:val="clear" w:color="auto" w:fill="auto"/>
            <w:noWrap/>
            <w:vAlign w:val="center"/>
          </w:tcPr>
          <w:p w14:paraId="5D0C6B65" w14:textId="7D28F483"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7.620.454</w:t>
            </w:r>
          </w:p>
        </w:tc>
        <w:tc>
          <w:tcPr>
            <w:tcW w:w="709" w:type="dxa"/>
            <w:tcBorders>
              <w:top w:val="nil"/>
              <w:left w:val="nil"/>
              <w:bottom w:val="nil"/>
              <w:right w:val="nil"/>
            </w:tcBorders>
            <w:shd w:val="clear" w:color="auto" w:fill="auto"/>
            <w:noWrap/>
            <w:vAlign w:val="center"/>
          </w:tcPr>
          <w:p w14:paraId="4080E8DE" w14:textId="5C008570"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15.883</w:t>
            </w:r>
          </w:p>
        </w:tc>
        <w:tc>
          <w:tcPr>
            <w:tcW w:w="567" w:type="dxa"/>
            <w:tcBorders>
              <w:top w:val="nil"/>
              <w:left w:val="nil"/>
              <w:bottom w:val="nil"/>
              <w:right w:val="nil"/>
            </w:tcBorders>
            <w:shd w:val="clear" w:color="auto" w:fill="auto"/>
            <w:noWrap/>
            <w:vAlign w:val="center"/>
          </w:tcPr>
          <w:p w14:paraId="2C726B0F" w14:textId="384788A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C81F332" w14:textId="0A33C8C3"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10.227</w:t>
            </w:r>
          </w:p>
        </w:tc>
        <w:tc>
          <w:tcPr>
            <w:tcW w:w="567" w:type="dxa"/>
            <w:tcBorders>
              <w:top w:val="nil"/>
              <w:left w:val="nil"/>
              <w:bottom w:val="nil"/>
              <w:right w:val="nil"/>
            </w:tcBorders>
            <w:shd w:val="clear" w:color="auto" w:fill="auto"/>
            <w:noWrap/>
            <w:vAlign w:val="center"/>
          </w:tcPr>
          <w:p w14:paraId="605B8959" w14:textId="280A94D5"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211</w:t>
            </w:r>
          </w:p>
        </w:tc>
        <w:tc>
          <w:tcPr>
            <w:tcW w:w="708" w:type="dxa"/>
            <w:tcBorders>
              <w:top w:val="nil"/>
              <w:left w:val="nil"/>
              <w:bottom w:val="nil"/>
              <w:right w:val="nil"/>
            </w:tcBorders>
            <w:vAlign w:val="center"/>
          </w:tcPr>
          <w:p w14:paraId="32B10069" w14:textId="47F89FBE"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851" w:type="dxa"/>
            <w:tcBorders>
              <w:top w:val="nil"/>
              <w:left w:val="nil"/>
              <w:bottom w:val="nil"/>
              <w:right w:val="nil"/>
            </w:tcBorders>
            <w:vAlign w:val="center"/>
          </w:tcPr>
          <w:p w14:paraId="4B699742" w14:textId="4ECEB01C"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11.909.032</w:t>
            </w:r>
          </w:p>
        </w:tc>
      </w:tr>
      <w:tr w:rsidR="00ED6AB7" w:rsidRPr="00A36871" w14:paraId="2B28ABB8" w14:textId="77777777" w:rsidTr="00ED6AB7">
        <w:trPr>
          <w:trHeight w:val="113"/>
        </w:trPr>
        <w:tc>
          <w:tcPr>
            <w:tcW w:w="3119" w:type="dxa"/>
            <w:tcBorders>
              <w:top w:val="nil"/>
              <w:left w:val="nil"/>
              <w:bottom w:val="nil"/>
              <w:right w:val="nil"/>
            </w:tcBorders>
            <w:shd w:val="clear" w:color="auto" w:fill="auto"/>
            <w:vAlign w:val="center"/>
          </w:tcPr>
          <w:p w14:paraId="252763E0" w14:textId="77777777" w:rsidR="00ED6AB7" w:rsidRPr="009732C2" w:rsidRDefault="00ED6AB7" w:rsidP="00ED6AB7">
            <w:pPr>
              <w:pStyle w:val="Heading1"/>
              <w:numPr>
                <w:ilvl w:val="0"/>
                <w:numId w:val="0"/>
              </w:numPr>
              <w:tabs>
                <w:tab w:val="left" w:pos="3828"/>
              </w:tabs>
              <w:spacing w:before="0"/>
              <w:ind w:left="252"/>
              <w:rPr>
                <w:rFonts w:ascii="Arial" w:hAnsi="Arial" w:cs="Arial"/>
                <w:b w:val="0"/>
                <w:sz w:val="12"/>
                <w:szCs w:val="12"/>
                <w:u w:val="none"/>
              </w:rPr>
            </w:pPr>
            <w:r w:rsidRPr="009732C2">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center"/>
          </w:tcPr>
          <w:p w14:paraId="732F5CF7" w14:textId="3E89E46B"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B0E72B4" w14:textId="439BE0D7"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31.074</w:t>
            </w:r>
          </w:p>
        </w:tc>
        <w:tc>
          <w:tcPr>
            <w:tcW w:w="709" w:type="dxa"/>
            <w:tcBorders>
              <w:top w:val="nil"/>
              <w:left w:val="nil"/>
              <w:bottom w:val="nil"/>
              <w:right w:val="nil"/>
            </w:tcBorders>
            <w:shd w:val="clear" w:color="auto" w:fill="auto"/>
            <w:noWrap/>
            <w:vAlign w:val="center"/>
          </w:tcPr>
          <w:p w14:paraId="745350B5" w14:textId="7277BE00"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347.294</w:t>
            </w:r>
          </w:p>
        </w:tc>
        <w:tc>
          <w:tcPr>
            <w:tcW w:w="709" w:type="dxa"/>
            <w:tcBorders>
              <w:top w:val="nil"/>
              <w:left w:val="nil"/>
              <w:bottom w:val="nil"/>
              <w:right w:val="nil"/>
            </w:tcBorders>
            <w:shd w:val="clear" w:color="auto" w:fill="auto"/>
            <w:noWrap/>
            <w:vAlign w:val="center"/>
          </w:tcPr>
          <w:p w14:paraId="3B4C308E" w14:textId="64B91A6A"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1.535</w:t>
            </w:r>
          </w:p>
        </w:tc>
        <w:tc>
          <w:tcPr>
            <w:tcW w:w="567" w:type="dxa"/>
            <w:tcBorders>
              <w:top w:val="nil"/>
              <w:left w:val="nil"/>
              <w:bottom w:val="nil"/>
              <w:right w:val="nil"/>
            </w:tcBorders>
            <w:shd w:val="clear" w:color="auto" w:fill="auto"/>
            <w:noWrap/>
            <w:vAlign w:val="center"/>
          </w:tcPr>
          <w:p w14:paraId="74EF9AB7" w14:textId="5D920BA3"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270F443C" w14:textId="03262823"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16.042</w:t>
            </w:r>
          </w:p>
        </w:tc>
        <w:tc>
          <w:tcPr>
            <w:tcW w:w="567" w:type="dxa"/>
            <w:tcBorders>
              <w:top w:val="nil"/>
              <w:left w:val="nil"/>
              <w:bottom w:val="nil"/>
              <w:right w:val="nil"/>
            </w:tcBorders>
            <w:shd w:val="clear" w:color="auto" w:fill="auto"/>
            <w:noWrap/>
            <w:vAlign w:val="center"/>
          </w:tcPr>
          <w:p w14:paraId="0FB97F0D" w14:textId="14B2561E"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708" w:type="dxa"/>
            <w:tcBorders>
              <w:top w:val="nil"/>
              <w:left w:val="nil"/>
              <w:bottom w:val="nil"/>
              <w:right w:val="nil"/>
            </w:tcBorders>
            <w:vAlign w:val="center"/>
          </w:tcPr>
          <w:p w14:paraId="5A4BD39D" w14:textId="1568D516"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851" w:type="dxa"/>
            <w:tcBorders>
              <w:top w:val="nil"/>
              <w:left w:val="nil"/>
              <w:bottom w:val="nil"/>
              <w:right w:val="nil"/>
            </w:tcBorders>
            <w:vAlign w:val="center"/>
          </w:tcPr>
          <w:p w14:paraId="2A020939" w14:textId="729767E3"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395.945</w:t>
            </w:r>
          </w:p>
        </w:tc>
      </w:tr>
      <w:tr w:rsidR="00ED6AB7" w:rsidRPr="00A36871" w14:paraId="3871BC1E" w14:textId="77777777" w:rsidTr="00ED6AB7">
        <w:trPr>
          <w:trHeight w:val="113"/>
        </w:trPr>
        <w:tc>
          <w:tcPr>
            <w:tcW w:w="3119" w:type="dxa"/>
            <w:tcBorders>
              <w:top w:val="nil"/>
              <w:left w:val="nil"/>
              <w:bottom w:val="nil"/>
              <w:right w:val="nil"/>
            </w:tcBorders>
            <w:shd w:val="clear" w:color="auto" w:fill="auto"/>
            <w:vAlign w:val="center"/>
          </w:tcPr>
          <w:p w14:paraId="52508DC8" w14:textId="77777777" w:rsidR="00ED6AB7" w:rsidRPr="009732C2" w:rsidRDefault="00ED6AB7" w:rsidP="00ED6AB7">
            <w:pPr>
              <w:pStyle w:val="Heading1"/>
              <w:numPr>
                <w:ilvl w:val="0"/>
                <w:numId w:val="0"/>
              </w:numPr>
              <w:tabs>
                <w:tab w:val="left" w:pos="3828"/>
              </w:tabs>
              <w:spacing w:before="0"/>
              <w:ind w:left="318"/>
              <w:rPr>
                <w:rFonts w:ascii="Arial" w:hAnsi="Arial" w:cs="Arial"/>
                <w:b w:val="0"/>
                <w:sz w:val="12"/>
                <w:szCs w:val="12"/>
                <w:u w:val="none"/>
              </w:rPr>
            </w:pPr>
            <w:r w:rsidRPr="009732C2">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center"/>
          </w:tcPr>
          <w:p w14:paraId="775C069F" w14:textId="0E6D487E"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20770138" w14:textId="60A8A627"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804.782</w:t>
            </w:r>
          </w:p>
        </w:tc>
        <w:tc>
          <w:tcPr>
            <w:tcW w:w="709" w:type="dxa"/>
            <w:tcBorders>
              <w:top w:val="nil"/>
              <w:left w:val="nil"/>
              <w:bottom w:val="nil"/>
              <w:right w:val="nil"/>
            </w:tcBorders>
            <w:shd w:val="clear" w:color="auto" w:fill="auto"/>
            <w:noWrap/>
            <w:vAlign w:val="center"/>
          </w:tcPr>
          <w:p w14:paraId="107673C6" w14:textId="7975704C"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3.079.533</w:t>
            </w:r>
          </w:p>
        </w:tc>
        <w:tc>
          <w:tcPr>
            <w:tcW w:w="709" w:type="dxa"/>
            <w:tcBorders>
              <w:top w:val="nil"/>
              <w:left w:val="nil"/>
              <w:bottom w:val="nil"/>
              <w:right w:val="nil"/>
            </w:tcBorders>
            <w:shd w:val="clear" w:color="auto" w:fill="auto"/>
            <w:noWrap/>
            <w:vAlign w:val="center"/>
          </w:tcPr>
          <w:p w14:paraId="2B442FC6" w14:textId="3439F1E4"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71E98549" w14:textId="0D2FBF71"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26AB30DD" w14:textId="79761AEC"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107E6521" w14:textId="1F06F5BB"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708" w:type="dxa"/>
            <w:tcBorders>
              <w:top w:val="nil"/>
              <w:left w:val="nil"/>
              <w:bottom w:val="nil"/>
              <w:right w:val="nil"/>
            </w:tcBorders>
            <w:vAlign w:val="center"/>
          </w:tcPr>
          <w:p w14:paraId="5BFA6A78" w14:textId="4EC93EE9"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851" w:type="dxa"/>
            <w:tcBorders>
              <w:top w:val="nil"/>
              <w:left w:val="nil"/>
              <w:bottom w:val="nil"/>
              <w:right w:val="nil"/>
            </w:tcBorders>
            <w:vAlign w:val="center"/>
          </w:tcPr>
          <w:p w14:paraId="30D36260" w14:textId="44B51912"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3.884.315</w:t>
            </w:r>
          </w:p>
        </w:tc>
      </w:tr>
      <w:tr w:rsidR="00ED6AB7" w:rsidRPr="00A36871" w14:paraId="1C2A48C5" w14:textId="77777777" w:rsidTr="00ED6AB7">
        <w:trPr>
          <w:trHeight w:val="113"/>
        </w:trPr>
        <w:tc>
          <w:tcPr>
            <w:tcW w:w="3119" w:type="dxa"/>
            <w:tcBorders>
              <w:top w:val="nil"/>
              <w:left w:val="nil"/>
              <w:bottom w:val="nil"/>
              <w:right w:val="nil"/>
            </w:tcBorders>
            <w:shd w:val="clear" w:color="auto" w:fill="auto"/>
            <w:vAlign w:val="center"/>
          </w:tcPr>
          <w:p w14:paraId="7E4A8A0F" w14:textId="77777777" w:rsidR="00ED6AB7" w:rsidRPr="009732C2" w:rsidRDefault="00ED6AB7" w:rsidP="00ED6AB7">
            <w:pPr>
              <w:pStyle w:val="Heading1"/>
              <w:numPr>
                <w:ilvl w:val="0"/>
                <w:numId w:val="0"/>
              </w:numPr>
              <w:tabs>
                <w:tab w:val="left" w:pos="3828"/>
              </w:tabs>
              <w:spacing w:before="0"/>
              <w:ind w:left="318"/>
              <w:rPr>
                <w:rFonts w:ascii="Arial" w:hAnsi="Arial" w:cs="Arial"/>
                <w:b w:val="0"/>
                <w:sz w:val="12"/>
                <w:szCs w:val="12"/>
                <w:u w:val="none"/>
              </w:rPr>
            </w:pPr>
            <w:r w:rsidRPr="009732C2">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center"/>
          </w:tcPr>
          <w:p w14:paraId="0C9F6660" w14:textId="0B20788F"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A272D57" w14:textId="4787795A"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280.592</w:t>
            </w:r>
          </w:p>
        </w:tc>
        <w:tc>
          <w:tcPr>
            <w:tcW w:w="709" w:type="dxa"/>
            <w:tcBorders>
              <w:top w:val="nil"/>
              <w:left w:val="nil"/>
              <w:bottom w:val="nil"/>
              <w:right w:val="nil"/>
            </w:tcBorders>
            <w:shd w:val="clear" w:color="auto" w:fill="auto"/>
            <w:noWrap/>
            <w:vAlign w:val="center"/>
          </w:tcPr>
          <w:p w14:paraId="2C0352D9" w14:textId="5112997A"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68E2C6C" w14:textId="1D1D3BA8"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674AD9B0" w14:textId="0EC16797"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D8E2674" w14:textId="6C1B3F42"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1166111A" w14:textId="548C2AD7"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708" w:type="dxa"/>
            <w:tcBorders>
              <w:top w:val="nil"/>
              <w:left w:val="nil"/>
              <w:bottom w:val="nil"/>
              <w:right w:val="nil"/>
            </w:tcBorders>
            <w:vAlign w:val="center"/>
          </w:tcPr>
          <w:p w14:paraId="13AAC793" w14:textId="614A185F"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sz w:val="12"/>
                <w:szCs w:val="12"/>
              </w:rPr>
              <w:t>-</w:t>
            </w:r>
          </w:p>
        </w:tc>
        <w:tc>
          <w:tcPr>
            <w:tcW w:w="851" w:type="dxa"/>
            <w:tcBorders>
              <w:top w:val="nil"/>
              <w:left w:val="nil"/>
              <w:bottom w:val="nil"/>
              <w:right w:val="nil"/>
            </w:tcBorders>
            <w:vAlign w:val="center"/>
          </w:tcPr>
          <w:p w14:paraId="19B6FD90" w14:textId="7D55A819" w:rsidR="00ED6AB7" w:rsidRPr="009732C2" w:rsidRDefault="00ED6AB7" w:rsidP="00ED6AB7">
            <w:pPr>
              <w:tabs>
                <w:tab w:val="left" w:pos="3828"/>
              </w:tabs>
              <w:ind w:left="-108"/>
              <w:jc w:val="right"/>
              <w:rPr>
                <w:rFonts w:ascii="Arial" w:hAnsi="Arial" w:cs="Arial"/>
                <w:sz w:val="12"/>
                <w:szCs w:val="12"/>
              </w:rPr>
            </w:pPr>
            <w:r w:rsidRPr="009732C2">
              <w:rPr>
                <w:rFonts w:ascii="Arial" w:hAnsi="Arial" w:cs="Arial"/>
                <w:bCs/>
                <w:sz w:val="12"/>
                <w:szCs w:val="12"/>
              </w:rPr>
              <w:t>280.592</w:t>
            </w:r>
          </w:p>
        </w:tc>
      </w:tr>
      <w:tr w:rsidR="00ED6AB7" w:rsidRPr="00A36871" w14:paraId="0D8FE426" w14:textId="77777777" w:rsidTr="00ED6AB7">
        <w:trPr>
          <w:trHeight w:val="113"/>
        </w:trPr>
        <w:tc>
          <w:tcPr>
            <w:tcW w:w="3119" w:type="dxa"/>
            <w:tcBorders>
              <w:top w:val="nil"/>
              <w:left w:val="nil"/>
              <w:bottom w:val="nil"/>
              <w:right w:val="nil"/>
            </w:tcBorders>
            <w:shd w:val="clear" w:color="auto" w:fill="auto"/>
            <w:vAlign w:val="center"/>
          </w:tcPr>
          <w:p w14:paraId="1D365DAC" w14:textId="77777777" w:rsidR="00ED6AB7" w:rsidRPr="00A36871" w:rsidRDefault="00ED6AB7" w:rsidP="00ED6AB7">
            <w:pPr>
              <w:pStyle w:val="Heading1"/>
              <w:numPr>
                <w:ilvl w:val="0"/>
                <w:numId w:val="0"/>
              </w:numPr>
              <w:tabs>
                <w:tab w:val="left" w:pos="3828"/>
              </w:tabs>
              <w:spacing w:before="0"/>
              <w:ind w:left="-108"/>
              <w:rPr>
                <w:rFonts w:ascii="Arial" w:eastAsia="Arial Unicode MS" w:hAnsi="Arial" w:cs="Arial"/>
                <w:sz w:val="12"/>
                <w:szCs w:val="12"/>
                <w:u w:val="none"/>
              </w:rPr>
            </w:pPr>
            <w:r w:rsidRPr="00A36871">
              <w:rPr>
                <w:rFonts w:ascii="Arial" w:eastAsia="Arial Unicode MS" w:hAnsi="Arial" w:cs="Arial"/>
                <w:sz w:val="12"/>
                <w:szCs w:val="12"/>
                <w:u w:val="none"/>
              </w:rPr>
              <w:t>IX.Kıymetli Maden DH</w:t>
            </w:r>
          </w:p>
        </w:tc>
        <w:tc>
          <w:tcPr>
            <w:tcW w:w="850" w:type="dxa"/>
            <w:tcBorders>
              <w:top w:val="nil"/>
              <w:left w:val="nil"/>
              <w:bottom w:val="nil"/>
              <w:right w:val="nil"/>
            </w:tcBorders>
            <w:shd w:val="clear" w:color="auto" w:fill="auto"/>
            <w:noWrap/>
            <w:vAlign w:val="center"/>
          </w:tcPr>
          <w:p w14:paraId="49B45A7D" w14:textId="696891EB"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sz w:val="12"/>
                <w:szCs w:val="12"/>
              </w:rPr>
              <w:t>8.370.860</w:t>
            </w:r>
          </w:p>
        </w:tc>
        <w:tc>
          <w:tcPr>
            <w:tcW w:w="709" w:type="dxa"/>
            <w:tcBorders>
              <w:top w:val="nil"/>
              <w:left w:val="nil"/>
              <w:bottom w:val="nil"/>
              <w:right w:val="nil"/>
            </w:tcBorders>
            <w:shd w:val="clear" w:color="auto" w:fill="auto"/>
            <w:noWrap/>
            <w:vAlign w:val="center"/>
          </w:tcPr>
          <w:p w14:paraId="2700406F" w14:textId="492E4A9E"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sz w:val="12"/>
                <w:szCs w:val="12"/>
              </w:rPr>
              <w:t>11.732</w:t>
            </w:r>
          </w:p>
        </w:tc>
        <w:tc>
          <w:tcPr>
            <w:tcW w:w="709" w:type="dxa"/>
            <w:tcBorders>
              <w:top w:val="nil"/>
              <w:left w:val="nil"/>
              <w:bottom w:val="nil"/>
              <w:right w:val="nil"/>
            </w:tcBorders>
            <w:shd w:val="clear" w:color="auto" w:fill="auto"/>
            <w:noWrap/>
            <w:vAlign w:val="center"/>
          </w:tcPr>
          <w:p w14:paraId="4FB49FB1" w14:textId="3B145E32"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sz w:val="12"/>
                <w:szCs w:val="12"/>
              </w:rPr>
              <w:t>3.260.441</w:t>
            </w:r>
          </w:p>
        </w:tc>
        <w:tc>
          <w:tcPr>
            <w:tcW w:w="709" w:type="dxa"/>
            <w:tcBorders>
              <w:top w:val="nil"/>
              <w:left w:val="nil"/>
              <w:bottom w:val="nil"/>
              <w:right w:val="nil"/>
            </w:tcBorders>
            <w:shd w:val="clear" w:color="auto" w:fill="auto"/>
            <w:noWrap/>
            <w:vAlign w:val="center"/>
          </w:tcPr>
          <w:p w14:paraId="5F5F1A12" w14:textId="03A2CC86"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sz w:val="12"/>
                <w:szCs w:val="12"/>
              </w:rPr>
              <w:t>252.731</w:t>
            </w:r>
          </w:p>
        </w:tc>
        <w:tc>
          <w:tcPr>
            <w:tcW w:w="567" w:type="dxa"/>
            <w:tcBorders>
              <w:top w:val="nil"/>
              <w:left w:val="nil"/>
              <w:bottom w:val="nil"/>
              <w:right w:val="nil"/>
            </w:tcBorders>
            <w:shd w:val="clear" w:color="auto" w:fill="auto"/>
            <w:noWrap/>
            <w:vAlign w:val="center"/>
          </w:tcPr>
          <w:p w14:paraId="5E781D66" w14:textId="133662EA"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sz w:val="12"/>
                <w:szCs w:val="12"/>
              </w:rPr>
              <w:t>-</w:t>
            </w:r>
          </w:p>
        </w:tc>
        <w:tc>
          <w:tcPr>
            <w:tcW w:w="709" w:type="dxa"/>
            <w:tcBorders>
              <w:top w:val="nil"/>
              <w:left w:val="nil"/>
              <w:bottom w:val="nil"/>
              <w:right w:val="nil"/>
            </w:tcBorders>
            <w:shd w:val="clear" w:color="auto" w:fill="auto"/>
            <w:noWrap/>
            <w:vAlign w:val="center"/>
          </w:tcPr>
          <w:p w14:paraId="410CAB5F" w14:textId="6C201268"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sz w:val="12"/>
                <w:szCs w:val="12"/>
              </w:rPr>
              <w:t>133.869</w:t>
            </w:r>
          </w:p>
        </w:tc>
        <w:tc>
          <w:tcPr>
            <w:tcW w:w="567" w:type="dxa"/>
            <w:tcBorders>
              <w:top w:val="nil"/>
              <w:left w:val="nil"/>
              <w:bottom w:val="nil"/>
              <w:right w:val="nil"/>
            </w:tcBorders>
            <w:shd w:val="clear" w:color="auto" w:fill="auto"/>
            <w:noWrap/>
            <w:vAlign w:val="center"/>
          </w:tcPr>
          <w:p w14:paraId="1E1722C5" w14:textId="31872B2D"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sz w:val="12"/>
                <w:szCs w:val="12"/>
              </w:rPr>
              <w:t>4.053</w:t>
            </w:r>
          </w:p>
        </w:tc>
        <w:tc>
          <w:tcPr>
            <w:tcW w:w="708" w:type="dxa"/>
            <w:tcBorders>
              <w:top w:val="nil"/>
              <w:left w:val="nil"/>
              <w:bottom w:val="nil"/>
              <w:right w:val="nil"/>
            </w:tcBorders>
            <w:vAlign w:val="center"/>
          </w:tcPr>
          <w:p w14:paraId="789DAF70" w14:textId="1BCA67D0"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851" w:type="dxa"/>
            <w:tcBorders>
              <w:top w:val="nil"/>
              <w:left w:val="nil"/>
              <w:bottom w:val="nil"/>
              <w:right w:val="nil"/>
            </w:tcBorders>
            <w:vAlign w:val="center"/>
          </w:tcPr>
          <w:p w14:paraId="54604DA7" w14:textId="16505055"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12.033.686</w:t>
            </w:r>
          </w:p>
        </w:tc>
      </w:tr>
      <w:tr w:rsidR="00ED6AB7" w:rsidRPr="00A36871" w14:paraId="301C6431" w14:textId="77777777" w:rsidTr="00ED6AB7">
        <w:trPr>
          <w:trHeight w:val="113"/>
        </w:trPr>
        <w:tc>
          <w:tcPr>
            <w:tcW w:w="3119" w:type="dxa"/>
            <w:tcBorders>
              <w:top w:val="nil"/>
              <w:left w:val="nil"/>
              <w:bottom w:val="nil"/>
              <w:right w:val="nil"/>
            </w:tcBorders>
            <w:shd w:val="clear" w:color="auto" w:fill="auto"/>
            <w:vAlign w:val="center"/>
          </w:tcPr>
          <w:p w14:paraId="64304F88" w14:textId="77777777" w:rsidR="00ED6AB7" w:rsidRPr="00A36871" w:rsidRDefault="00ED6AB7" w:rsidP="00ED6AB7">
            <w:pPr>
              <w:pStyle w:val="Heading1"/>
              <w:numPr>
                <w:ilvl w:val="0"/>
                <w:numId w:val="0"/>
              </w:numPr>
              <w:tabs>
                <w:tab w:val="left" w:pos="3828"/>
              </w:tabs>
              <w:spacing w:before="0"/>
              <w:ind w:left="-108"/>
              <w:rPr>
                <w:rFonts w:ascii="Arial" w:eastAsia="Arial Unicode MS" w:hAnsi="Arial" w:cs="Arial"/>
                <w:sz w:val="12"/>
                <w:szCs w:val="12"/>
                <w:u w:val="none"/>
              </w:rPr>
            </w:pPr>
            <w:r w:rsidRPr="00A36871">
              <w:rPr>
                <w:rFonts w:ascii="Arial" w:eastAsia="Arial Unicode MS" w:hAnsi="Arial" w:cs="Arial"/>
                <w:sz w:val="12"/>
                <w:szCs w:val="12"/>
                <w:u w:val="none"/>
              </w:rPr>
              <w:t xml:space="preserve">X. Katılma Hesapları </w:t>
            </w:r>
            <w:r w:rsidRPr="00A36871">
              <w:rPr>
                <w:rFonts w:ascii="Arial" w:hAnsi="Arial" w:cs="Arial"/>
                <w:sz w:val="12"/>
                <w:szCs w:val="12"/>
                <w:u w:val="none"/>
              </w:rPr>
              <w:t>Özel Fon Havuzları TP</w:t>
            </w:r>
          </w:p>
        </w:tc>
        <w:tc>
          <w:tcPr>
            <w:tcW w:w="850" w:type="dxa"/>
            <w:tcBorders>
              <w:top w:val="nil"/>
              <w:left w:val="nil"/>
              <w:bottom w:val="nil"/>
              <w:right w:val="nil"/>
            </w:tcBorders>
            <w:shd w:val="clear" w:color="auto" w:fill="auto"/>
            <w:noWrap/>
            <w:vAlign w:val="center"/>
          </w:tcPr>
          <w:p w14:paraId="2C680A6B" w14:textId="3D10B276"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E6487EF" w14:textId="0E34DB1D"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1BFA63A" w14:textId="0BF8DF76"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058E713" w14:textId="7C6ECA7D"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3DA57BE0" w14:textId="60D0B317"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08E0E27" w14:textId="052DDE95"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34C1B67A" w14:textId="3B4F33C8"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8" w:type="dxa"/>
            <w:tcBorders>
              <w:top w:val="nil"/>
              <w:left w:val="nil"/>
              <w:bottom w:val="nil"/>
              <w:right w:val="nil"/>
            </w:tcBorders>
            <w:vAlign w:val="center"/>
          </w:tcPr>
          <w:p w14:paraId="068224AA" w14:textId="69F86298"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851" w:type="dxa"/>
            <w:tcBorders>
              <w:top w:val="nil"/>
              <w:left w:val="nil"/>
              <w:bottom w:val="nil"/>
              <w:right w:val="nil"/>
            </w:tcBorders>
            <w:vAlign w:val="center"/>
          </w:tcPr>
          <w:p w14:paraId="49C54607" w14:textId="75B5440E"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r>
      <w:tr w:rsidR="00ED6AB7" w:rsidRPr="00A36871" w14:paraId="0B52F176" w14:textId="77777777" w:rsidTr="00ED6AB7">
        <w:trPr>
          <w:trHeight w:val="113"/>
        </w:trPr>
        <w:tc>
          <w:tcPr>
            <w:tcW w:w="3119" w:type="dxa"/>
            <w:tcBorders>
              <w:top w:val="nil"/>
              <w:left w:val="nil"/>
              <w:bottom w:val="nil"/>
              <w:right w:val="nil"/>
            </w:tcBorders>
            <w:shd w:val="clear" w:color="auto" w:fill="auto"/>
            <w:vAlign w:val="center"/>
          </w:tcPr>
          <w:p w14:paraId="4C3C89FC" w14:textId="77777777" w:rsidR="00ED6AB7" w:rsidRPr="00A36871" w:rsidRDefault="00ED6AB7" w:rsidP="00ED6AB7">
            <w:pPr>
              <w:tabs>
                <w:tab w:val="left" w:pos="3828"/>
              </w:tabs>
              <w:ind w:left="-108" w:firstLine="360"/>
              <w:rPr>
                <w:rFonts w:ascii="Arial" w:hAnsi="Arial" w:cs="Arial"/>
                <w:sz w:val="12"/>
                <w:szCs w:val="12"/>
              </w:rPr>
            </w:pPr>
            <w:r w:rsidRPr="00A36871">
              <w:rPr>
                <w:rFonts w:ascii="Arial" w:hAnsi="Arial" w:cs="Arial"/>
                <w:sz w:val="12"/>
                <w:szCs w:val="12"/>
              </w:rPr>
              <w:t>Yurtiçinde Yer. K.</w:t>
            </w:r>
          </w:p>
        </w:tc>
        <w:tc>
          <w:tcPr>
            <w:tcW w:w="850" w:type="dxa"/>
            <w:tcBorders>
              <w:top w:val="nil"/>
              <w:left w:val="nil"/>
              <w:bottom w:val="nil"/>
              <w:right w:val="nil"/>
            </w:tcBorders>
            <w:shd w:val="clear" w:color="auto" w:fill="auto"/>
            <w:noWrap/>
            <w:vAlign w:val="center"/>
          </w:tcPr>
          <w:p w14:paraId="49866EC0" w14:textId="25F8F6D7"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45538C4C" w14:textId="51F416AF"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13A2391" w14:textId="3A46553A"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E7330FE" w14:textId="3B64D33E"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442B4668" w14:textId="39A269A4"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4B38DE38" w14:textId="02B69E06"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5FB1ED66" w14:textId="4AB1F7BF"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708" w:type="dxa"/>
            <w:tcBorders>
              <w:top w:val="nil"/>
              <w:left w:val="nil"/>
              <w:bottom w:val="nil"/>
              <w:right w:val="nil"/>
            </w:tcBorders>
            <w:vAlign w:val="center"/>
          </w:tcPr>
          <w:p w14:paraId="47ED40D7" w14:textId="750411CA"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851" w:type="dxa"/>
            <w:tcBorders>
              <w:top w:val="nil"/>
              <w:left w:val="nil"/>
              <w:bottom w:val="nil"/>
              <w:right w:val="nil"/>
            </w:tcBorders>
            <w:vAlign w:val="center"/>
          </w:tcPr>
          <w:p w14:paraId="73DD4953" w14:textId="737651A7"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r>
      <w:tr w:rsidR="00ED6AB7" w:rsidRPr="00A36871" w14:paraId="515E2E07" w14:textId="77777777" w:rsidTr="00ED6AB7">
        <w:trPr>
          <w:trHeight w:val="113"/>
        </w:trPr>
        <w:tc>
          <w:tcPr>
            <w:tcW w:w="3119" w:type="dxa"/>
            <w:tcBorders>
              <w:top w:val="nil"/>
              <w:left w:val="nil"/>
              <w:bottom w:val="nil"/>
              <w:right w:val="nil"/>
            </w:tcBorders>
            <w:shd w:val="clear" w:color="auto" w:fill="auto"/>
            <w:vAlign w:val="center"/>
          </w:tcPr>
          <w:p w14:paraId="0805FC89" w14:textId="77777777" w:rsidR="00ED6AB7" w:rsidRPr="00A36871" w:rsidRDefault="00ED6AB7" w:rsidP="00ED6AB7">
            <w:pPr>
              <w:tabs>
                <w:tab w:val="left" w:pos="3828"/>
              </w:tabs>
              <w:ind w:left="-108" w:firstLine="360"/>
              <w:rPr>
                <w:rFonts w:ascii="Arial" w:hAnsi="Arial" w:cs="Arial"/>
                <w:sz w:val="12"/>
                <w:szCs w:val="12"/>
              </w:rPr>
            </w:pPr>
            <w:r w:rsidRPr="00A36871">
              <w:rPr>
                <w:rFonts w:ascii="Arial" w:hAnsi="Arial" w:cs="Arial"/>
                <w:sz w:val="12"/>
                <w:szCs w:val="12"/>
              </w:rPr>
              <w:t>Yurtdışında Yer. K.</w:t>
            </w:r>
          </w:p>
        </w:tc>
        <w:tc>
          <w:tcPr>
            <w:tcW w:w="850" w:type="dxa"/>
            <w:tcBorders>
              <w:top w:val="nil"/>
              <w:left w:val="nil"/>
              <w:bottom w:val="nil"/>
              <w:right w:val="nil"/>
            </w:tcBorders>
            <w:shd w:val="clear" w:color="auto" w:fill="auto"/>
            <w:noWrap/>
            <w:vAlign w:val="center"/>
          </w:tcPr>
          <w:p w14:paraId="68B5BDE1" w14:textId="0D41A796"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F423DBA" w14:textId="2C2D74DC"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4B46CC01" w14:textId="0E3818E9"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760D2E7B" w14:textId="06D1693E"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72BD2901" w14:textId="00D6F260"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5DDB032C" w14:textId="60E56B64"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361599E8" w14:textId="63C58E3C"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708" w:type="dxa"/>
            <w:tcBorders>
              <w:top w:val="nil"/>
              <w:left w:val="nil"/>
              <w:bottom w:val="nil"/>
              <w:right w:val="nil"/>
            </w:tcBorders>
            <w:vAlign w:val="center"/>
          </w:tcPr>
          <w:p w14:paraId="75BE3AD6" w14:textId="526F5232"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851" w:type="dxa"/>
            <w:tcBorders>
              <w:top w:val="nil"/>
              <w:left w:val="nil"/>
              <w:bottom w:val="nil"/>
              <w:right w:val="nil"/>
            </w:tcBorders>
            <w:vAlign w:val="center"/>
          </w:tcPr>
          <w:p w14:paraId="1DE4109E" w14:textId="0EF380B5"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r>
      <w:tr w:rsidR="00ED6AB7" w:rsidRPr="00A36871" w14:paraId="4F86F1AB" w14:textId="77777777" w:rsidTr="00ED6AB7">
        <w:trPr>
          <w:trHeight w:val="113"/>
        </w:trPr>
        <w:tc>
          <w:tcPr>
            <w:tcW w:w="3119" w:type="dxa"/>
            <w:tcBorders>
              <w:top w:val="nil"/>
              <w:left w:val="nil"/>
              <w:bottom w:val="nil"/>
              <w:right w:val="nil"/>
            </w:tcBorders>
            <w:shd w:val="clear" w:color="auto" w:fill="auto"/>
            <w:vAlign w:val="center"/>
          </w:tcPr>
          <w:p w14:paraId="251897F7" w14:textId="77777777" w:rsidR="00ED6AB7" w:rsidRPr="00A36871" w:rsidRDefault="00ED6AB7" w:rsidP="00ED6AB7">
            <w:pPr>
              <w:tabs>
                <w:tab w:val="left" w:pos="3828"/>
              </w:tabs>
              <w:ind w:left="-108"/>
              <w:rPr>
                <w:rFonts w:ascii="Arial" w:eastAsia="Arial Unicode MS" w:hAnsi="Arial" w:cs="Arial"/>
                <w:b/>
                <w:sz w:val="12"/>
                <w:szCs w:val="12"/>
              </w:rPr>
            </w:pPr>
            <w:r w:rsidRPr="00A36871">
              <w:rPr>
                <w:rFonts w:ascii="Arial" w:eastAsia="Arial Unicode MS" w:hAnsi="Arial" w:cs="Arial"/>
                <w:b/>
                <w:sz w:val="12"/>
                <w:szCs w:val="12"/>
              </w:rPr>
              <w:t xml:space="preserve">XI. Katılma Hesapları </w:t>
            </w:r>
            <w:r w:rsidRPr="00A36871">
              <w:rPr>
                <w:rFonts w:ascii="Arial" w:hAnsi="Arial" w:cs="Arial"/>
                <w:b/>
                <w:sz w:val="12"/>
                <w:szCs w:val="12"/>
              </w:rPr>
              <w:t>Özel Fon Havuzları-YP</w:t>
            </w:r>
          </w:p>
        </w:tc>
        <w:tc>
          <w:tcPr>
            <w:tcW w:w="850" w:type="dxa"/>
            <w:tcBorders>
              <w:top w:val="nil"/>
              <w:left w:val="nil"/>
              <w:bottom w:val="nil"/>
              <w:right w:val="nil"/>
            </w:tcBorders>
            <w:shd w:val="clear" w:color="auto" w:fill="auto"/>
            <w:noWrap/>
            <w:vAlign w:val="center"/>
          </w:tcPr>
          <w:p w14:paraId="3B8A94E7" w14:textId="67F8A8CA"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E7F4845" w14:textId="70863164"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4045D8E" w14:textId="14AACA43"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685C5F0" w14:textId="5AEAF8C2"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45074840" w14:textId="18CA8840"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36BA4B4" w14:textId="3AB52CAF"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139A64FC" w14:textId="74ADD23A"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8" w:type="dxa"/>
            <w:tcBorders>
              <w:top w:val="nil"/>
              <w:left w:val="nil"/>
              <w:bottom w:val="nil"/>
              <w:right w:val="nil"/>
            </w:tcBorders>
            <w:vAlign w:val="center"/>
          </w:tcPr>
          <w:p w14:paraId="2520D7FD" w14:textId="46611998"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851" w:type="dxa"/>
            <w:tcBorders>
              <w:top w:val="nil"/>
              <w:left w:val="nil"/>
              <w:bottom w:val="nil"/>
              <w:right w:val="nil"/>
            </w:tcBorders>
            <w:vAlign w:val="center"/>
          </w:tcPr>
          <w:p w14:paraId="780AC07A" w14:textId="5944D2DF"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r>
      <w:tr w:rsidR="00ED6AB7" w:rsidRPr="00A36871" w14:paraId="0EB130F7" w14:textId="77777777" w:rsidTr="00ED6AB7">
        <w:trPr>
          <w:trHeight w:val="113"/>
        </w:trPr>
        <w:tc>
          <w:tcPr>
            <w:tcW w:w="3119" w:type="dxa"/>
            <w:tcBorders>
              <w:top w:val="nil"/>
              <w:left w:val="nil"/>
              <w:right w:val="nil"/>
            </w:tcBorders>
            <w:shd w:val="clear" w:color="auto" w:fill="auto"/>
            <w:vAlign w:val="center"/>
          </w:tcPr>
          <w:p w14:paraId="06F215F3" w14:textId="77777777" w:rsidR="00ED6AB7" w:rsidRPr="00A36871" w:rsidRDefault="00ED6AB7" w:rsidP="00ED6AB7">
            <w:pPr>
              <w:tabs>
                <w:tab w:val="left" w:pos="3828"/>
              </w:tabs>
              <w:ind w:firstLine="176"/>
              <w:rPr>
                <w:rFonts w:ascii="Arial" w:hAnsi="Arial" w:cs="Arial"/>
                <w:sz w:val="12"/>
                <w:szCs w:val="12"/>
              </w:rPr>
            </w:pPr>
            <w:r w:rsidRPr="00A36871">
              <w:rPr>
                <w:rFonts w:ascii="Arial" w:hAnsi="Arial" w:cs="Arial"/>
                <w:sz w:val="12"/>
                <w:szCs w:val="12"/>
              </w:rPr>
              <w:t>Yurtiçinde Yer. K.</w:t>
            </w:r>
          </w:p>
        </w:tc>
        <w:tc>
          <w:tcPr>
            <w:tcW w:w="850" w:type="dxa"/>
            <w:tcBorders>
              <w:top w:val="nil"/>
              <w:left w:val="nil"/>
              <w:right w:val="nil"/>
            </w:tcBorders>
            <w:shd w:val="clear" w:color="auto" w:fill="auto"/>
            <w:noWrap/>
            <w:vAlign w:val="center"/>
          </w:tcPr>
          <w:p w14:paraId="1040C32D" w14:textId="6DBF6C03"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709" w:type="dxa"/>
            <w:tcBorders>
              <w:top w:val="nil"/>
              <w:left w:val="nil"/>
              <w:right w:val="nil"/>
            </w:tcBorders>
            <w:shd w:val="clear" w:color="auto" w:fill="auto"/>
            <w:noWrap/>
            <w:vAlign w:val="center"/>
          </w:tcPr>
          <w:p w14:paraId="1F8C5C28" w14:textId="7C06F0C0"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709" w:type="dxa"/>
            <w:tcBorders>
              <w:top w:val="nil"/>
              <w:left w:val="nil"/>
              <w:right w:val="nil"/>
            </w:tcBorders>
            <w:shd w:val="clear" w:color="auto" w:fill="auto"/>
            <w:noWrap/>
            <w:vAlign w:val="center"/>
          </w:tcPr>
          <w:p w14:paraId="66B836F5" w14:textId="3DFEFACC"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709" w:type="dxa"/>
            <w:tcBorders>
              <w:top w:val="nil"/>
              <w:left w:val="nil"/>
              <w:right w:val="nil"/>
            </w:tcBorders>
            <w:shd w:val="clear" w:color="auto" w:fill="auto"/>
            <w:noWrap/>
            <w:vAlign w:val="center"/>
          </w:tcPr>
          <w:p w14:paraId="44213955" w14:textId="5E807ABB"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567" w:type="dxa"/>
            <w:tcBorders>
              <w:top w:val="nil"/>
              <w:left w:val="nil"/>
              <w:right w:val="nil"/>
            </w:tcBorders>
            <w:shd w:val="clear" w:color="auto" w:fill="auto"/>
            <w:noWrap/>
            <w:vAlign w:val="center"/>
          </w:tcPr>
          <w:p w14:paraId="49A15409" w14:textId="1FF4E93D"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709" w:type="dxa"/>
            <w:tcBorders>
              <w:top w:val="nil"/>
              <w:left w:val="nil"/>
              <w:right w:val="nil"/>
            </w:tcBorders>
            <w:shd w:val="clear" w:color="auto" w:fill="auto"/>
            <w:noWrap/>
            <w:vAlign w:val="center"/>
          </w:tcPr>
          <w:p w14:paraId="4D21B529" w14:textId="6FE0CFC8"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567" w:type="dxa"/>
            <w:tcBorders>
              <w:top w:val="nil"/>
              <w:left w:val="nil"/>
              <w:right w:val="nil"/>
            </w:tcBorders>
            <w:shd w:val="clear" w:color="auto" w:fill="auto"/>
            <w:noWrap/>
            <w:vAlign w:val="center"/>
          </w:tcPr>
          <w:p w14:paraId="212FC235" w14:textId="1A48DB9B"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708" w:type="dxa"/>
            <w:tcBorders>
              <w:top w:val="nil"/>
              <w:left w:val="nil"/>
              <w:right w:val="nil"/>
            </w:tcBorders>
            <w:vAlign w:val="center"/>
          </w:tcPr>
          <w:p w14:paraId="403A3CB4" w14:textId="22C3E918"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851" w:type="dxa"/>
            <w:tcBorders>
              <w:top w:val="nil"/>
              <w:left w:val="nil"/>
              <w:right w:val="nil"/>
            </w:tcBorders>
            <w:vAlign w:val="center"/>
          </w:tcPr>
          <w:p w14:paraId="153789E1" w14:textId="21DC944D"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r>
      <w:tr w:rsidR="00ED6AB7" w:rsidRPr="00A36871" w14:paraId="070DE05B" w14:textId="77777777" w:rsidTr="00ED6AB7">
        <w:trPr>
          <w:trHeight w:val="113"/>
        </w:trPr>
        <w:tc>
          <w:tcPr>
            <w:tcW w:w="3119" w:type="dxa"/>
            <w:tcBorders>
              <w:top w:val="nil"/>
              <w:left w:val="nil"/>
              <w:right w:val="nil"/>
            </w:tcBorders>
            <w:shd w:val="clear" w:color="auto" w:fill="auto"/>
            <w:vAlign w:val="center"/>
          </w:tcPr>
          <w:p w14:paraId="3EB03E5C" w14:textId="77777777" w:rsidR="00ED6AB7" w:rsidRPr="00A36871" w:rsidRDefault="00ED6AB7" w:rsidP="00ED6AB7">
            <w:pPr>
              <w:tabs>
                <w:tab w:val="left" w:pos="3828"/>
              </w:tabs>
              <w:ind w:firstLine="176"/>
              <w:rPr>
                <w:rFonts w:ascii="Arial" w:hAnsi="Arial" w:cs="Arial"/>
                <w:sz w:val="12"/>
                <w:szCs w:val="12"/>
              </w:rPr>
            </w:pPr>
            <w:r w:rsidRPr="00A36871">
              <w:rPr>
                <w:rFonts w:ascii="Arial" w:hAnsi="Arial" w:cs="Arial"/>
                <w:sz w:val="12"/>
                <w:szCs w:val="12"/>
              </w:rPr>
              <w:t>Yurtdışında Yer. K.</w:t>
            </w:r>
          </w:p>
        </w:tc>
        <w:tc>
          <w:tcPr>
            <w:tcW w:w="850" w:type="dxa"/>
            <w:tcBorders>
              <w:top w:val="nil"/>
              <w:left w:val="nil"/>
              <w:right w:val="nil"/>
            </w:tcBorders>
            <w:shd w:val="clear" w:color="auto" w:fill="auto"/>
            <w:noWrap/>
            <w:vAlign w:val="center"/>
          </w:tcPr>
          <w:p w14:paraId="0A5525F8" w14:textId="6C98AEF5"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709" w:type="dxa"/>
            <w:tcBorders>
              <w:top w:val="nil"/>
              <w:left w:val="nil"/>
              <w:right w:val="nil"/>
            </w:tcBorders>
            <w:shd w:val="clear" w:color="auto" w:fill="auto"/>
            <w:noWrap/>
            <w:vAlign w:val="center"/>
          </w:tcPr>
          <w:p w14:paraId="7F9E46B3" w14:textId="29323832"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709" w:type="dxa"/>
            <w:tcBorders>
              <w:top w:val="nil"/>
              <w:left w:val="nil"/>
              <w:right w:val="nil"/>
            </w:tcBorders>
            <w:shd w:val="clear" w:color="auto" w:fill="auto"/>
            <w:noWrap/>
            <w:vAlign w:val="center"/>
          </w:tcPr>
          <w:p w14:paraId="760B364A" w14:textId="27E86353"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709" w:type="dxa"/>
            <w:tcBorders>
              <w:top w:val="nil"/>
              <w:left w:val="nil"/>
              <w:right w:val="nil"/>
            </w:tcBorders>
            <w:shd w:val="clear" w:color="auto" w:fill="auto"/>
            <w:noWrap/>
            <w:vAlign w:val="center"/>
          </w:tcPr>
          <w:p w14:paraId="272E9910" w14:textId="75C858D5"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567" w:type="dxa"/>
            <w:tcBorders>
              <w:top w:val="nil"/>
              <w:left w:val="nil"/>
              <w:right w:val="nil"/>
            </w:tcBorders>
            <w:shd w:val="clear" w:color="auto" w:fill="auto"/>
            <w:noWrap/>
            <w:vAlign w:val="center"/>
          </w:tcPr>
          <w:p w14:paraId="41B2CF1B" w14:textId="309E7CAC"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709" w:type="dxa"/>
            <w:tcBorders>
              <w:top w:val="nil"/>
              <w:left w:val="nil"/>
              <w:right w:val="nil"/>
            </w:tcBorders>
            <w:shd w:val="clear" w:color="auto" w:fill="auto"/>
            <w:noWrap/>
            <w:vAlign w:val="center"/>
          </w:tcPr>
          <w:p w14:paraId="03C025EA" w14:textId="652D65B6"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567" w:type="dxa"/>
            <w:tcBorders>
              <w:top w:val="nil"/>
              <w:left w:val="nil"/>
              <w:right w:val="nil"/>
            </w:tcBorders>
            <w:shd w:val="clear" w:color="auto" w:fill="auto"/>
            <w:noWrap/>
            <w:vAlign w:val="center"/>
          </w:tcPr>
          <w:p w14:paraId="7D7B3315" w14:textId="3FB054DA"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708" w:type="dxa"/>
            <w:tcBorders>
              <w:top w:val="nil"/>
              <w:left w:val="nil"/>
              <w:right w:val="nil"/>
            </w:tcBorders>
            <w:vAlign w:val="center"/>
          </w:tcPr>
          <w:p w14:paraId="7A63ABDB" w14:textId="1921808E"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sz w:val="12"/>
                <w:szCs w:val="12"/>
              </w:rPr>
              <w:t>-</w:t>
            </w:r>
          </w:p>
        </w:tc>
        <w:tc>
          <w:tcPr>
            <w:tcW w:w="851" w:type="dxa"/>
            <w:tcBorders>
              <w:top w:val="nil"/>
              <w:left w:val="nil"/>
              <w:right w:val="nil"/>
            </w:tcBorders>
            <w:vAlign w:val="center"/>
          </w:tcPr>
          <w:p w14:paraId="5CC4DAE1" w14:textId="79A4B8E7"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r>
      <w:tr w:rsidR="00ED6AB7" w:rsidRPr="00A36871" w14:paraId="7FD15362" w14:textId="77777777" w:rsidTr="00ED6AB7">
        <w:trPr>
          <w:trHeight w:val="113"/>
        </w:trPr>
        <w:tc>
          <w:tcPr>
            <w:tcW w:w="3119" w:type="dxa"/>
            <w:tcBorders>
              <w:left w:val="nil"/>
              <w:bottom w:val="single" w:sz="4" w:space="0" w:color="auto"/>
              <w:right w:val="nil"/>
            </w:tcBorders>
            <w:shd w:val="clear" w:color="auto" w:fill="auto"/>
            <w:vAlign w:val="bottom"/>
          </w:tcPr>
          <w:p w14:paraId="3A64A4C7" w14:textId="77777777" w:rsidR="00ED6AB7" w:rsidRPr="00A36871" w:rsidRDefault="00ED6AB7" w:rsidP="00ED6AB7">
            <w:pPr>
              <w:tabs>
                <w:tab w:val="left" w:pos="3828"/>
              </w:tabs>
              <w:ind w:left="269"/>
              <w:rPr>
                <w:rFonts w:ascii="Arial" w:hAnsi="Arial" w:cs="Arial"/>
                <w:sz w:val="12"/>
                <w:szCs w:val="12"/>
              </w:rPr>
            </w:pPr>
          </w:p>
        </w:tc>
        <w:tc>
          <w:tcPr>
            <w:tcW w:w="850" w:type="dxa"/>
            <w:tcBorders>
              <w:left w:val="nil"/>
              <w:bottom w:val="single" w:sz="4" w:space="0" w:color="auto"/>
              <w:right w:val="nil"/>
            </w:tcBorders>
            <w:shd w:val="clear" w:color="auto" w:fill="auto"/>
            <w:noWrap/>
            <w:vAlign w:val="center"/>
          </w:tcPr>
          <w:p w14:paraId="42123618" w14:textId="290683F9" w:rsidR="00ED6AB7" w:rsidRPr="00A36871" w:rsidRDefault="00ED6AB7" w:rsidP="00ED6AB7">
            <w:pPr>
              <w:tabs>
                <w:tab w:val="left" w:pos="3828"/>
              </w:tabs>
              <w:ind w:left="-108"/>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center"/>
          </w:tcPr>
          <w:p w14:paraId="4FB1FB5A" w14:textId="7A01AE56" w:rsidR="00ED6AB7" w:rsidRPr="00A36871" w:rsidRDefault="00ED6AB7" w:rsidP="00ED6AB7">
            <w:pPr>
              <w:tabs>
                <w:tab w:val="left" w:pos="3828"/>
              </w:tabs>
              <w:ind w:left="-108"/>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center"/>
          </w:tcPr>
          <w:p w14:paraId="7A049438" w14:textId="2D8A1301" w:rsidR="00ED6AB7" w:rsidRPr="00A36871" w:rsidRDefault="00ED6AB7" w:rsidP="00ED6AB7">
            <w:pPr>
              <w:tabs>
                <w:tab w:val="left" w:pos="3828"/>
              </w:tabs>
              <w:ind w:left="-108"/>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center"/>
          </w:tcPr>
          <w:p w14:paraId="1CB71119" w14:textId="2507C749" w:rsidR="00ED6AB7" w:rsidRPr="00A36871" w:rsidRDefault="00ED6AB7" w:rsidP="00ED6AB7">
            <w:pPr>
              <w:tabs>
                <w:tab w:val="left" w:pos="3828"/>
              </w:tabs>
              <w:ind w:left="-108"/>
              <w:jc w:val="right"/>
              <w:rPr>
                <w:rFonts w:ascii="Arial" w:hAnsi="Arial" w:cs="Arial"/>
                <w:b/>
                <w:sz w:val="12"/>
                <w:szCs w:val="12"/>
              </w:rPr>
            </w:pPr>
          </w:p>
        </w:tc>
        <w:tc>
          <w:tcPr>
            <w:tcW w:w="567" w:type="dxa"/>
            <w:tcBorders>
              <w:left w:val="nil"/>
              <w:bottom w:val="single" w:sz="4" w:space="0" w:color="auto"/>
              <w:right w:val="nil"/>
            </w:tcBorders>
            <w:shd w:val="clear" w:color="auto" w:fill="auto"/>
            <w:noWrap/>
            <w:vAlign w:val="center"/>
          </w:tcPr>
          <w:p w14:paraId="36179D29" w14:textId="3674FEA8" w:rsidR="00ED6AB7" w:rsidRPr="00A36871" w:rsidRDefault="00ED6AB7" w:rsidP="00ED6AB7">
            <w:pPr>
              <w:tabs>
                <w:tab w:val="left" w:pos="3828"/>
              </w:tabs>
              <w:ind w:left="-108"/>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center"/>
          </w:tcPr>
          <w:p w14:paraId="42F506C2" w14:textId="415A4348" w:rsidR="00ED6AB7" w:rsidRPr="00A36871" w:rsidRDefault="00ED6AB7" w:rsidP="00ED6AB7">
            <w:pPr>
              <w:tabs>
                <w:tab w:val="left" w:pos="3828"/>
              </w:tabs>
              <w:ind w:left="-108"/>
              <w:jc w:val="right"/>
              <w:rPr>
                <w:rFonts w:ascii="Arial" w:hAnsi="Arial" w:cs="Arial"/>
                <w:b/>
                <w:sz w:val="12"/>
                <w:szCs w:val="12"/>
              </w:rPr>
            </w:pPr>
          </w:p>
        </w:tc>
        <w:tc>
          <w:tcPr>
            <w:tcW w:w="567" w:type="dxa"/>
            <w:tcBorders>
              <w:left w:val="nil"/>
              <w:bottom w:val="single" w:sz="4" w:space="0" w:color="auto"/>
              <w:right w:val="nil"/>
            </w:tcBorders>
            <w:shd w:val="clear" w:color="auto" w:fill="auto"/>
            <w:noWrap/>
            <w:vAlign w:val="center"/>
          </w:tcPr>
          <w:p w14:paraId="4D112AA6" w14:textId="3ED3E93D" w:rsidR="00ED6AB7" w:rsidRPr="00A36871" w:rsidRDefault="00ED6AB7" w:rsidP="00ED6AB7">
            <w:pPr>
              <w:tabs>
                <w:tab w:val="left" w:pos="3828"/>
              </w:tabs>
              <w:ind w:left="-108"/>
              <w:jc w:val="right"/>
              <w:rPr>
                <w:rFonts w:ascii="Arial" w:hAnsi="Arial" w:cs="Arial"/>
                <w:b/>
                <w:sz w:val="12"/>
                <w:szCs w:val="12"/>
              </w:rPr>
            </w:pPr>
          </w:p>
        </w:tc>
        <w:tc>
          <w:tcPr>
            <w:tcW w:w="708" w:type="dxa"/>
            <w:tcBorders>
              <w:left w:val="nil"/>
              <w:bottom w:val="single" w:sz="4" w:space="0" w:color="auto"/>
              <w:right w:val="nil"/>
            </w:tcBorders>
            <w:vAlign w:val="center"/>
          </w:tcPr>
          <w:p w14:paraId="269E0AE8" w14:textId="62A798F5" w:rsidR="00ED6AB7" w:rsidRPr="00A36871" w:rsidRDefault="00ED6AB7" w:rsidP="00ED6AB7">
            <w:pPr>
              <w:tabs>
                <w:tab w:val="left" w:pos="3828"/>
              </w:tabs>
              <w:ind w:left="-108"/>
              <w:jc w:val="right"/>
              <w:rPr>
                <w:rFonts w:ascii="Arial" w:hAnsi="Arial" w:cs="Arial"/>
                <w:b/>
                <w:sz w:val="12"/>
                <w:szCs w:val="12"/>
              </w:rPr>
            </w:pPr>
          </w:p>
        </w:tc>
        <w:tc>
          <w:tcPr>
            <w:tcW w:w="851" w:type="dxa"/>
            <w:tcBorders>
              <w:left w:val="nil"/>
              <w:bottom w:val="single" w:sz="4" w:space="0" w:color="auto"/>
              <w:right w:val="nil"/>
            </w:tcBorders>
            <w:vAlign w:val="center"/>
          </w:tcPr>
          <w:p w14:paraId="18152FA4" w14:textId="52A3DA00" w:rsidR="00ED6AB7" w:rsidRPr="00A36871" w:rsidRDefault="00ED6AB7" w:rsidP="00ED6AB7">
            <w:pPr>
              <w:tabs>
                <w:tab w:val="left" w:pos="3828"/>
              </w:tabs>
              <w:ind w:left="-108"/>
              <w:jc w:val="right"/>
              <w:rPr>
                <w:rFonts w:ascii="Arial" w:hAnsi="Arial" w:cs="Arial"/>
                <w:b/>
                <w:sz w:val="12"/>
                <w:szCs w:val="12"/>
              </w:rPr>
            </w:pPr>
          </w:p>
        </w:tc>
      </w:tr>
      <w:tr w:rsidR="00ED6AB7" w:rsidRPr="00A36871" w14:paraId="10C06ED6" w14:textId="77777777" w:rsidTr="00ED6AB7">
        <w:trPr>
          <w:trHeight w:val="113"/>
        </w:trPr>
        <w:tc>
          <w:tcPr>
            <w:tcW w:w="3119" w:type="dxa"/>
            <w:tcBorders>
              <w:top w:val="single" w:sz="4" w:space="0" w:color="auto"/>
              <w:left w:val="nil"/>
              <w:bottom w:val="double" w:sz="4" w:space="0" w:color="auto"/>
              <w:right w:val="nil"/>
            </w:tcBorders>
            <w:shd w:val="clear" w:color="auto" w:fill="auto"/>
            <w:vAlign w:val="bottom"/>
          </w:tcPr>
          <w:p w14:paraId="1C78C845" w14:textId="77777777" w:rsidR="00ED6AB7" w:rsidRPr="00A36871" w:rsidRDefault="00ED6AB7" w:rsidP="00ED6AB7">
            <w:pPr>
              <w:tabs>
                <w:tab w:val="left" w:pos="3828"/>
              </w:tabs>
              <w:ind w:left="-108"/>
              <w:rPr>
                <w:rFonts w:ascii="Arial" w:hAnsi="Arial" w:cs="Arial"/>
                <w:b/>
                <w:sz w:val="12"/>
                <w:szCs w:val="12"/>
              </w:rPr>
            </w:pPr>
            <w:r w:rsidRPr="00A36871">
              <w:rPr>
                <w:rFonts w:ascii="Arial" w:eastAsia="Arial Unicode MS" w:hAnsi="Arial" w:cs="Arial"/>
                <w:b/>
                <w:sz w:val="12"/>
                <w:szCs w:val="12"/>
              </w:rPr>
              <w:t>Toplam (I+II+</w:t>
            </w:r>
            <w:proofErr w:type="gramStart"/>
            <w:r w:rsidRPr="00A36871">
              <w:rPr>
                <w:rFonts w:ascii="Arial" w:eastAsia="Arial Unicode MS" w:hAnsi="Arial" w:cs="Arial"/>
                <w:b/>
                <w:sz w:val="12"/>
                <w:szCs w:val="12"/>
              </w:rPr>
              <w:t>…..</w:t>
            </w:r>
            <w:proofErr w:type="gramEnd"/>
            <w:r w:rsidRPr="00A36871">
              <w:rPr>
                <w:rFonts w:ascii="Arial" w:eastAsia="Arial Unicode MS" w:hAnsi="Arial" w:cs="Arial"/>
                <w:b/>
                <w:sz w:val="12"/>
                <w:szCs w:val="12"/>
              </w:rPr>
              <w:t>+IX+X+XI)</w:t>
            </w:r>
          </w:p>
        </w:tc>
        <w:tc>
          <w:tcPr>
            <w:tcW w:w="850" w:type="dxa"/>
            <w:tcBorders>
              <w:top w:val="single" w:sz="4" w:space="0" w:color="auto"/>
              <w:left w:val="nil"/>
              <w:bottom w:val="double" w:sz="4" w:space="0" w:color="auto"/>
              <w:right w:val="nil"/>
            </w:tcBorders>
            <w:shd w:val="clear" w:color="auto" w:fill="auto"/>
            <w:noWrap/>
            <w:vAlign w:val="center"/>
          </w:tcPr>
          <w:p w14:paraId="60A7C7AC" w14:textId="7152085A"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44.166.971</w:t>
            </w:r>
          </w:p>
        </w:tc>
        <w:tc>
          <w:tcPr>
            <w:tcW w:w="709" w:type="dxa"/>
            <w:tcBorders>
              <w:top w:val="single" w:sz="4" w:space="0" w:color="auto"/>
              <w:left w:val="nil"/>
              <w:bottom w:val="double" w:sz="4" w:space="0" w:color="auto"/>
              <w:right w:val="nil"/>
            </w:tcBorders>
            <w:shd w:val="clear" w:color="auto" w:fill="auto"/>
            <w:noWrap/>
            <w:vAlign w:val="center"/>
          </w:tcPr>
          <w:p w14:paraId="1FA3EBB3" w14:textId="5FD4E7EC"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30.401.639</w:t>
            </w:r>
          </w:p>
        </w:tc>
        <w:tc>
          <w:tcPr>
            <w:tcW w:w="709" w:type="dxa"/>
            <w:tcBorders>
              <w:top w:val="single" w:sz="4" w:space="0" w:color="auto"/>
              <w:left w:val="nil"/>
              <w:bottom w:val="double" w:sz="4" w:space="0" w:color="auto"/>
              <w:right w:val="nil"/>
            </w:tcBorders>
            <w:shd w:val="clear" w:color="auto" w:fill="auto"/>
            <w:noWrap/>
            <w:vAlign w:val="center"/>
          </w:tcPr>
          <w:p w14:paraId="6E96002D" w14:textId="6D848508"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52.514.103</w:t>
            </w:r>
          </w:p>
        </w:tc>
        <w:tc>
          <w:tcPr>
            <w:tcW w:w="709" w:type="dxa"/>
            <w:tcBorders>
              <w:top w:val="single" w:sz="4" w:space="0" w:color="auto"/>
              <w:left w:val="nil"/>
              <w:bottom w:val="double" w:sz="4" w:space="0" w:color="auto"/>
              <w:right w:val="nil"/>
            </w:tcBorders>
            <w:shd w:val="clear" w:color="auto" w:fill="auto"/>
            <w:noWrap/>
            <w:vAlign w:val="center"/>
          </w:tcPr>
          <w:p w14:paraId="0B91A980" w14:textId="179348BC"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3.071.117</w:t>
            </w:r>
          </w:p>
        </w:tc>
        <w:tc>
          <w:tcPr>
            <w:tcW w:w="567" w:type="dxa"/>
            <w:tcBorders>
              <w:top w:val="single" w:sz="4" w:space="0" w:color="auto"/>
              <w:left w:val="nil"/>
              <w:bottom w:val="double" w:sz="4" w:space="0" w:color="auto"/>
              <w:right w:val="nil"/>
            </w:tcBorders>
            <w:shd w:val="clear" w:color="auto" w:fill="auto"/>
            <w:noWrap/>
            <w:vAlign w:val="center"/>
          </w:tcPr>
          <w:p w14:paraId="6E203D62" w14:textId="01AF5FAF"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w:t>
            </w:r>
          </w:p>
        </w:tc>
        <w:tc>
          <w:tcPr>
            <w:tcW w:w="709" w:type="dxa"/>
            <w:tcBorders>
              <w:top w:val="single" w:sz="4" w:space="0" w:color="auto"/>
              <w:left w:val="nil"/>
              <w:bottom w:val="double" w:sz="4" w:space="0" w:color="auto"/>
              <w:right w:val="nil"/>
            </w:tcBorders>
            <w:shd w:val="clear" w:color="auto" w:fill="auto"/>
            <w:noWrap/>
            <w:vAlign w:val="center"/>
          </w:tcPr>
          <w:p w14:paraId="65DFC70B" w14:textId="69C5B075"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8.036.253</w:t>
            </w:r>
          </w:p>
        </w:tc>
        <w:tc>
          <w:tcPr>
            <w:tcW w:w="567" w:type="dxa"/>
            <w:tcBorders>
              <w:top w:val="single" w:sz="4" w:space="0" w:color="auto"/>
              <w:left w:val="nil"/>
              <w:bottom w:val="double" w:sz="4" w:space="0" w:color="auto"/>
              <w:right w:val="nil"/>
            </w:tcBorders>
            <w:shd w:val="clear" w:color="auto" w:fill="auto"/>
            <w:noWrap/>
            <w:vAlign w:val="center"/>
          </w:tcPr>
          <w:p w14:paraId="54E3E74F" w14:textId="4C011026"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421.547</w:t>
            </w:r>
          </w:p>
        </w:tc>
        <w:tc>
          <w:tcPr>
            <w:tcW w:w="708" w:type="dxa"/>
            <w:tcBorders>
              <w:top w:val="single" w:sz="4" w:space="0" w:color="auto"/>
              <w:left w:val="nil"/>
              <w:bottom w:val="double" w:sz="4" w:space="0" w:color="auto"/>
              <w:right w:val="nil"/>
            </w:tcBorders>
            <w:vAlign w:val="center"/>
          </w:tcPr>
          <w:p w14:paraId="462D9445" w14:textId="1A76B498"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682</w:t>
            </w:r>
          </w:p>
        </w:tc>
        <w:tc>
          <w:tcPr>
            <w:tcW w:w="851" w:type="dxa"/>
            <w:tcBorders>
              <w:top w:val="single" w:sz="4" w:space="0" w:color="auto"/>
              <w:left w:val="nil"/>
              <w:bottom w:val="double" w:sz="4" w:space="0" w:color="auto"/>
              <w:right w:val="nil"/>
            </w:tcBorders>
            <w:vAlign w:val="center"/>
          </w:tcPr>
          <w:p w14:paraId="5D9DFB59" w14:textId="7394096F" w:rsidR="00ED6AB7" w:rsidRPr="00A36871" w:rsidRDefault="00ED6AB7" w:rsidP="00ED6AB7">
            <w:pPr>
              <w:tabs>
                <w:tab w:val="left" w:pos="3828"/>
              </w:tabs>
              <w:ind w:left="-108"/>
              <w:jc w:val="right"/>
              <w:rPr>
                <w:rFonts w:ascii="Arial" w:hAnsi="Arial" w:cs="Arial"/>
                <w:b/>
                <w:sz w:val="12"/>
                <w:szCs w:val="12"/>
              </w:rPr>
            </w:pPr>
            <w:r w:rsidRPr="00A36871">
              <w:rPr>
                <w:rFonts w:ascii="Arial" w:hAnsi="Arial" w:cs="Arial"/>
                <w:b/>
                <w:bCs/>
                <w:sz w:val="12"/>
                <w:szCs w:val="12"/>
              </w:rPr>
              <w:t>138.612.312</w:t>
            </w:r>
          </w:p>
        </w:tc>
      </w:tr>
    </w:tbl>
    <w:p w14:paraId="521A7A35" w14:textId="13A712C4" w:rsidR="007D0502" w:rsidRPr="00025676" w:rsidRDefault="00136C29" w:rsidP="00025676">
      <w:pPr>
        <w:pStyle w:val="BodyTextIndent"/>
        <w:tabs>
          <w:tab w:val="left" w:pos="540"/>
          <w:tab w:val="left" w:pos="3828"/>
        </w:tabs>
        <w:ind w:right="386" w:hanging="567"/>
      </w:pPr>
      <w:r w:rsidRPr="0070118E">
        <w:br w:type="page"/>
      </w:r>
    </w:p>
    <w:p w14:paraId="2AFFA8D7" w14:textId="3ECF916F" w:rsidR="00136C29" w:rsidRDefault="00564ABE" w:rsidP="004F6BE8">
      <w:pPr>
        <w:pStyle w:val="BodyTextIndent"/>
        <w:tabs>
          <w:tab w:val="left" w:pos="540"/>
          <w:tab w:val="left" w:pos="3828"/>
        </w:tabs>
        <w:ind w:right="386" w:hanging="567"/>
        <w:rPr>
          <w:rFonts w:ascii="Arial" w:hAnsi="Arial" w:cs="Arial"/>
          <w:b/>
          <w:sz w:val="20"/>
          <w:szCs w:val="20"/>
        </w:rPr>
      </w:pPr>
      <w:r w:rsidRPr="003B10B3">
        <w:rPr>
          <w:rFonts w:ascii="Arial" w:hAnsi="Arial" w:cs="Arial"/>
          <w:b/>
          <w:sz w:val="20"/>
          <w:szCs w:val="20"/>
        </w:rPr>
        <w:lastRenderedPageBreak/>
        <w:t xml:space="preserve">II. </w:t>
      </w:r>
      <w:r w:rsidRPr="003B10B3">
        <w:rPr>
          <w:rFonts w:ascii="Arial" w:hAnsi="Arial" w:cs="Arial"/>
          <w:b/>
          <w:sz w:val="20"/>
          <w:szCs w:val="20"/>
        </w:rPr>
        <w:tab/>
      </w:r>
      <w:r w:rsidR="009E5868" w:rsidRPr="003B10B3">
        <w:rPr>
          <w:rFonts w:ascii="Arial" w:hAnsi="Arial" w:cs="Arial"/>
          <w:b/>
          <w:sz w:val="20"/>
          <w:szCs w:val="20"/>
        </w:rPr>
        <w:t xml:space="preserve">Konsolide bilançonun pasif </w:t>
      </w:r>
      <w:r w:rsidRPr="003B10B3">
        <w:rPr>
          <w:rFonts w:ascii="Arial" w:hAnsi="Arial" w:cs="Arial"/>
          <w:b/>
          <w:sz w:val="20"/>
          <w:szCs w:val="20"/>
        </w:rPr>
        <w:t>hesaplarına ilişkin açıklama ve dipnotlar (devamı):</w:t>
      </w:r>
    </w:p>
    <w:p w14:paraId="3C0B37B3" w14:textId="77777777" w:rsidR="00D2242B" w:rsidRPr="003B10B3" w:rsidRDefault="00D2242B" w:rsidP="004F6BE8">
      <w:pPr>
        <w:pStyle w:val="BodyTextIndent"/>
        <w:tabs>
          <w:tab w:val="left" w:pos="540"/>
          <w:tab w:val="left" w:pos="3828"/>
        </w:tabs>
        <w:ind w:right="386" w:hanging="567"/>
        <w:rPr>
          <w:rFonts w:ascii="Arial" w:hAnsi="Arial" w:cs="Arial"/>
          <w:b/>
          <w:sz w:val="20"/>
          <w:szCs w:val="20"/>
        </w:rPr>
      </w:pPr>
    </w:p>
    <w:p w14:paraId="54FD6F95" w14:textId="77777777" w:rsidR="00D2242B" w:rsidRPr="00640653" w:rsidRDefault="00D2242B" w:rsidP="00D2242B">
      <w:pPr>
        <w:pStyle w:val="BodyTextIndent"/>
        <w:tabs>
          <w:tab w:val="left" w:pos="540"/>
        </w:tabs>
        <w:ind w:left="426" w:hanging="426"/>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Toplanan fonlara ilişkin bilgiler</w:t>
      </w:r>
      <w:r>
        <w:rPr>
          <w:rFonts w:ascii="Arial" w:hAnsi="Arial" w:cs="Arial"/>
          <w:b/>
          <w:sz w:val="20"/>
          <w:szCs w:val="20"/>
        </w:rPr>
        <w:t xml:space="preserve"> (devamı)</w:t>
      </w:r>
      <w:r w:rsidRPr="00640653">
        <w:rPr>
          <w:rFonts w:ascii="Arial" w:hAnsi="Arial" w:cs="Arial"/>
          <w:b/>
          <w:sz w:val="20"/>
          <w:szCs w:val="20"/>
        </w:rPr>
        <w:t>:</w:t>
      </w:r>
    </w:p>
    <w:p w14:paraId="45CC8B1E" w14:textId="77777777" w:rsidR="00136C29" w:rsidRPr="003B10B3" w:rsidRDefault="00136C29" w:rsidP="004F6BE8">
      <w:pPr>
        <w:pStyle w:val="BodyTextIndent"/>
        <w:tabs>
          <w:tab w:val="left" w:pos="540"/>
          <w:tab w:val="left" w:pos="3828"/>
        </w:tabs>
        <w:ind w:left="720" w:right="386" w:hanging="720"/>
        <w:rPr>
          <w:rFonts w:ascii="Arial" w:hAnsi="Arial" w:cs="Arial"/>
          <w:b/>
          <w:sz w:val="20"/>
          <w:szCs w:val="20"/>
        </w:rPr>
      </w:pPr>
    </w:p>
    <w:p w14:paraId="5301C84D" w14:textId="77777777" w:rsidR="00136C29" w:rsidRPr="003B10B3" w:rsidRDefault="00136C29" w:rsidP="003F2511">
      <w:pPr>
        <w:pStyle w:val="BodyTextIndent"/>
        <w:ind w:left="709" w:right="386" w:hanging="283"/>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Sigorta kapsamında bulunan katılım fonuna ilişkin bilgiler:</w:t>
      </w:r>
    </w:p>
    <w:p w14:paraId="066E19FA" w14:textId="77777777" w:rsidR="00136C29" w:rsidRPr="003B10B3" w:rsidRDefault="00136C29" w:rsidP="004F6BE8">
      <w:pPr>
        <w:pStyle w:val="BodyTextIndent"/>
        <w:tabs>
          <w:tab w:val="left" w:pos="3828"/>
        </w:tabs>
        <w:ind w:left="1080" w:right="386" w:hanging="540"/>
        <w:rPr>
          <w:rFonts w:ascii="Arial" w:hAnsi="Arial" w:cs="Arial"/>
          <w:sz w:val="20"/>
          <w:szCs w:val="20"/>
        </w:rPr>
      </w:pPr>
    </w:p>
    <w:p w14:paraId="48E743CB" w14:textId="0096AA60" w:rsidR="00136C29" w:rsidRPr="003B10B3" w:rsidRDefault="00951F13" w:rsidP="003F2511">
      <w:pPr>
        <w:pStyle w:val="BodyTextIndent"/>
        <w:tabs>
          <w:tab w:val="left" w:pos="142"/>
        </w:tabs>
        <w:ind w:left="426" w:right="386" w:firstLine="0"/>
        <w:rPr>
          <w:rFonts w:ascii="Arial" w:hAnsi="Arial" w:cs="Arial"/>
          <w:sz w:val="20"/>
          <w:szCs w:val="20"/>
        </w:rPr>
      </w:pPr>
      <w:r>
        <w:rPr>
          <w:rFonts w:ascii="Arial" w:hAnsi="Arial" w:cs="Arial"/>
          <w:sz w:val="20"/>
          <w:szCs w:val="20"/>
        </w:rPr>
        <w:t xml:space="preserve">b.1)  </w:t>
      </w:r>
      <w:r w:rsidR="00136C29" w:rsidRPr="003B10B3">
        <w:rPr>
          <w:rFonts w:ascii="Arial" w:hAnsi="Arial" w:cs="Arial"/>
          <w:sz w:val="20"/>
          <w:szCs w:val="20"/>
        </w:rPr>
        <w:t>Sigorta limitini aşan tutarlar:</w:t>
      </w:r>
    </w:p>
    <w:p w14:paraId="6B209085" w14:textId="77777777" w:rsidR="00136C29" w:rsidRPr="003B10B3" w:rsidRDefault="00136C29" w:rsidP="004F6BE8">
      <w:pPr>
        <w:pStyle w:val="BodyTextIndent"/>
        <w:tabs>
          <w:tab w:val="left" w:pos="3828"/>
        </w:tabs>
        <w:ind w:right="386" w:firstLine="0"/>
        <w:rPr>
          <w:rFonts w:ascii="Arial" w:hAnsi="Arial" w:cs="Arial"/>
          <w:sz w:val="20"/>
          <w:szCs w:val="20"/>
        </w:rPr>
      </w:pPr>
    </w:p>
    <w:p w14:paraId="5B552CFC" w14:textId="77777777" w:rsidR="00136C29" w:rsidRPr="003B10B3" w:rsidRDefault="00136C29" w:rsidP="005F5DE8">
      <w:pPr>
        <w:pStyle w:val="BodyTextIndent"/>
        <w:tabs>
          <w:tab w:val="left" w:pos="3828"/>
        </w:tabs>
        <w:ind w:left="851" w:right="-1" w:firstLine="0"/>
        <w:rPr>
          <w:rFonts w:ascii="Arial" w:hAnsi="Arial" w:cs="Arial"/>
          <w:sz w:val="20"/>
          <w:szCs w:val="20"/>
        </w:rPr>
      </w:pPr>
      <w:r w:rsidRPr="003B10B3">
        <w:rPr>
          <w:rFonts w:ascii="Arial" w:hAnsi="Arial" w:cs="Arial"/>
          <w:sz w:val="20"/>
          <w:szCs w:val="20"/>
        </w:rPr>
        <w:t>Sigorta kapsamında bulunan ve sigorta limitini aşan gerçek kişilerin ticari işlemlere konu olmayan özel cari ve katılma hesaplarına ilişkin bilgiler:</w:t>
      </w:r>
    </w:p>
    <w:p w14:paraId="6DABA453" w14:textId="77777777" w:rsidR="00136C29" w:rsidRPr="003B10B3" w:rsidRDefault="00136C29" w:rsidP="004F6BE8">
      <w:pPr>
        <w:pStyle w:val="BodyTextIndent"/>
        <w:tabs>
          <w:tab w:val="left" w:pos="720"/>
          <w:tab w:val="left" w:pos="1440"/>
          <w:tab w:val="left" w:pos="3828"/>
        </w:tabs>
        <w:ind w:left="720" w:right="386" w:hanging="720"/>
        <w:rPr>
          <w:rFonts w:ascii="Arial" w:hAnsi="Arial" w:cs="Arial"/>
          <w:sz w:val="20"/>
          <w:szCs w:val="20"/>
        </w:rPr>
      </w:pPr>
    </w:p>
    <w:tbl>
      <w:tblPr>
        <w:tblW w:w="9416" w:type="dxa"/>
        <w:tblLayout w:type="fixed"/>
        <w:tblCellMar>
          <w:left w:w="0" w:type="dxa"/>
          <w:right w:w="0" w:type="dxa"/>
        </w:tblCellMar>
        <w:tblLook w:val="0000" w:firstRow="0" w:lastRow="0" w:firstColumn="0" w:lastColumn="0" w:noHBand="0" w:noVBand="0"/>
      </w:tblPr>
      <w:tblGrid>
        <w:gridCol w:w="4678"/>
        <w:gridCol w:w="1454"/>
        <w:gridCol w:w="1098"/>
        <w:gridCol w:w="1052"/>
        <w:gridCol w:w="1134"/>
      </w:tblGrid>
      <w:tr w:rsidR="00136C29" w:rsidRPr="003B10B3" w14:paraId="21C11145" w14:textId="77777777" w:rsidTr="00D334CE">
        <w:trPr>
          <w:trHeight w:val="113"/>
        </w:trPr>
        <w:tc>
          <w:tcPr>
            <w:tcW w:w="4678" w:type="dxa"/>
            <w:vMerge w:val="restart"/>
            <w:tcBorders>
              <w:top w:val="single" w:sz="8" w:space="0" w:color="auto"/>
            </w:tcBorders>
            <w:vAlign w:val="bottom"/>
          </w:tcPr>
          <w:p w14:paraId="6CCBE9C1" w14:textId="77777777" w:rsidR="00136C29" w:rsidRPr="003B10B3" w:rsidRDefault="00136C29" w:rsidP="004F6BE8">
            <w:pPr>
              <w:tabs>
                <w:tab w:val="left" w:pos="3828"/>
              </w:tabs>
              <w:jc w:val="both"/>
              <w:rPr>
                <w:rFonts w:ascii="Arial" w:eastAsia="Arial Unicode MS" w:hAnsi="Arial" w:cs="Arial"/>
                <w:b/>
                <w:sz w:val="18"/>
                <w:szCs w:val="18"/>
              </w:rPr>
            </w:pPr>
          </w:p>
        </w:tc>
        <w:tc>
          <w:tcPr>
            <w:tcW w:w="2552" w:type="dxa"/>
            <w:gridSpan w:val="2"/>
            <w:tcBorders>
              <w:top w:val="single" w:sz="8" w:space="0" w:color="auto"/>
              <w:bottom w:val="single" w:sz="8" w:space="0" w:color="auto"/>
            </w:tcBorders>
            <w:vAlign w:val="bottom"/>
          </w:tcPr>
          <w:p w14:paraId="65D376A4" w14:textId="77777777" w:rsidR="00136C29" w:rsidRPr="003B10B3" w:rsidRDefault="00136C29" w:rsidP="004F6BE8">
            <w:pPr>
              <w:tabs>
                <w:tab w:val="left" w:pos="3828"/>
              </w:tabs>
              <w:jc w:val="center"/>
              <w:rPr>
                <w:rFonts w:ascii="Arial" w:hAnsi="Arial" w:cs="Arial"/>
                <w:b/>
                <w:sz w:val="18"/>
                <w:szCs w:val="18"/>
              </w:rPr>
            </w:pPr>
            <w:r w:rsidRPr="003B10B3">
              <w:rPr>
                <w:rFonts w:ascii="Arial" w:hAnsi="Arial" w:cs="Arial"/>
                <w:b/>
                <w:sz w:val="18"/>
                <w:szCs w:val="18"/>
              </w:rPr>
              <w:t>Sigorta</w:t>
            </w:r>
            <w:r w:rsidRPr="003B10B3" w:rsidDel="00884707">
              <w:rPr>
                <w:rFonts w:ascii="Arial" w:hAnsi="Arial" w:cs="Arial"/>
                <w:b/>
                <w:sz w:val="18"/>
                <w:szCs w:val="18"/>
              </w:rPr>
              <w:t xml:space="preserve"> </w:t>
            </w:r>
            <w:r w:rsidRPr="003B10B3">
              <w:rPr>
                <w:rFonts w:ascii="Arial" w:hAnsi="Arial" w:cs="Arial"/>
                <w:b/>
                <w:sz w:val="18"/>
                <w:szCs w:val="18"/>
              </w:rPr>
              <w:t>Kapsamında Bulunan</w:t>
            </w:r>
          </w:p>
        </w:tc>
        <w:tc>
          <w:tcPr>
            <w:tcW w:w="2186" w:type="dxa"/>
            <w:gridSpan w:val="2"/>
            <w:tcBorders>
              <w:top w:val="single" w:sz="8" w:space="0" w:color="auto"/>
              <w:bottom w:val="single" w:sz="8" w:space="0" w:color="auto"/>
            </w:tcBorders>
            <w:vAlign w:val="bottom"/>
          </w:tcPr>
          <w:p w14:paraId="7C7B5036" w14:textId="77777777" w:rsidR="00136C29" w:rsidRPr="003B10B3" w:rsidRDefault="00136C29" w:rsidP="004F6BE8">
            <w:pPr>
              <w:tabs>
                <w:tab w:val="left" w:pos="3828"/>
              </w:tabs>
              <w:ind w:right="168"/>
              <w:jc w:val="right"/>
              <w:rPr>
                <w:rFonts w:ascii="Arial" w:eastAsia="Arial Unicode MS" w:hAnsi="Arial" w:cs="Arial"/>
                <w:b/>
                <w:sz w:val="18"/>
                <w:szCs w:val="18"/>
              </w:rPr>
            </w:pPr>
            <w:r w:rsidRPr="003B10B3">
              <w:rPr>
                <w:rFonts w:ascii="Arial" w:hAnsi="Arial" w:cs="Arial"/>
                <w:b/>
                <w:sz w:val="18"/>
                <w:szCs w:val="18"/>
              </w:rPr>
              <w:t>Sigorta Limitini Aşan</w:t>
            </w:r>
          </w:p>
        </w:tc>
      </w:tr>
      <w:tr w:rsidR="00136C29" w:rsidRPr="003B10B3" w14:paraId="79CD6E16" w14:textId="77777777" w:rsidTr="005E53C6">
        <w:trPr>
          <w:trHeight w:val="113"/>
        </w:trPr>
        <w:tc>
          <w:tcPr>
            <w:tcW w:w="4678" w:type="dxa"/>
            <w:vMerge/>
            <w:tcBorders>
              <w:bottom w:val="single" w:sz="8" w:space="0" w:color="auto"/>
            </w:tcBorders>
            <w:vAlign w:val="center"/>
          </w:tcPr>
          <w:p w14:paraId="06C03C0B" w14:textId="77777777" w:rsidR="00136C29" w:rsidRPr="003B10B3" w:rsidRDefault="00136C29" w:rsidP="004F6BE8">
            <w:pPr>
              <w:tabs>
                <w:tab w:val="left" w:pos="3828"/>
              </w:tabs>
              <w:jc w:val="both"/>
              <w:rPr>
                <w:rFonts w:ascii="Arial" w:eastAsia="Arial Unicode MS" w:hAnsi="Arial" w:cs="Arial"/>
                <w:b/>
                <w:sz w:val="18"/>
                <w:szCs w:val="18"/>
              </w:rPr>
            </w:pPr>
          </w:p>
        </w:tc>
        <w:tc>
          <w:tcPr>
            <w:tcW w:w="1454" w:type="dxa"/>
            <w:tcBorders>
              <w:top w:val="single" w:sz="8" w:space="0" w:color="auto"/>
              <w:bottom w:val="single" w:sz="8" w:space="0" w:color="auto"/>
            </w:tcBorders>
            <w:vAlign w:val="bottom"/>
          </w:tcPr>
          <w:p w14:paraId="17CC1969" w14:textId="77777777" w:rsidR="00653EF6" w:rsidRPr="003B10B3" w:rsidRDefault="00136C29" w:rsidP="004F6BE8">
            <w:pPr>
              <w:tabs>
                <w:tab w:val="left" w:pos="3828"/>
              </w:tabs>
              <w:ind w:right="142"/>
              <w:jc w:val="right"/>
              <w:rPr>
                <w:rFonts w:ascii="Arial" w:hAnsi="Arial" w:cs="Arial"/>
                <w:b/>
                <w:sz w:val="18"/>
                <w:szCs w:val="18"/>
              </w:rPr>
            </w:pPr>
            <w:r w:rsidRPr="003B10B3">
              <w:rPr>
                <w:rFonts w:ascii="Arial" w:hAnsi="Arial" w:cs="Arial"/>
                <w:b/>
                <w:sz w:val="18"/>
                <w:szCs w:val="18"/>
              </w:rPr>
              <w:t>Cari</w:t>
            </w:r>
          </w:p>
          <w:p w14:paraId="0BF79974" w14:textId="77777777" w:rsidR="00136C29" w:rsidRPr="003B10B3" w:rsidRDefault="00136C29" w:rsidP="004F6BE8">
            <w:pPr>
              <w:tabs>
                <w:tab w:val="left" w:pos="3828"/>
              </w:tabs>
              <w:ind w:right="142"/>
              <w:jc w:val="right"/>
              <w:rPr>
                <w:rFonts w:ascii="Arial" w:eastAsia="Arial Unicode MS" w:hAnsi="Arial" w:cs="Arial"/>
                <w:b/>
                <w:sz w:val="18"/>
                <w:szCs w:val="18"/>
              </w:rPr>
            </w:pPr>
            <w:r w:rsidRPr="003B10B3">
              <w:rPr>
                <w:rFonts w:ascii="Arial" w:hAnsi="Arial" w:cs="Arial"/>
                <w:b/>
                <w:sz w:val="18"/>
                <w:szCs w:val="18"/>
              </w:rPr>
              <w:t>Dönem</w:t>
            </w:r>
          </w:p>
        </w:tc>
        <w:tc>
          <w:tcPr>
            <w:tcW w:w="1098" w:type="dxa"/>
            <w:tcBorders>
              <w:top w:val="single" w:sz="8" w:space="0" w:color="auto"/>
              <w:bottom w:val="single" w:sz="8" w:space="0" w:color="auto"/>
            </w:tcBorders>
            <w:vAlign w:val="bottom"/>
          </w:tcPr>
          <w:p w14:paraId="34C6B57B" w14:textId="77777777" w:rsidR="00136C29" w:rsidRPr="003B10B3" w:rsidRDefault="00136C29" w:rsidP="004F6BE8">
            <w:pPr>
              <w:tabs>
                <w:tab w:val="left" w:pos="3828"/>
              </w:tabs>
              <w:ind w:right="142"/>
              <w:jc w:val="right"/>
              <w:rPr>
                <w:rFonts w:ascii="Arial" w:eastAsia="Arial Unicode MS" w:hAnsi="Arial" w:cs="Arial"/>
                <w:b/>
                <w:sz w:val="18"/>
                <w:szCs w:val="18"/>
              </w:rPr>
            </w:pPr>
            <w:r w:rsidRPr="003B10B3">
              <w:rPr>
                <w:rFonts w:ascii="Arial" w:hAnsi="Arial" w:cs="Arial"/>
                <w:b/>
                <w:sz w:val="18"/>
                <w:szCs w:val="18"/>
              </w:rPr>
              <w:t>Önceki Dönem</w:t>
            </w:r>
          </w:p>
        </w:tc>
        <w:tc>
          <w:tcPr>
            <w:tcW w:w="1052" w:type="dxa"/>
            <w:tcBorders>
              <w:top w:val="single" w:sz="8" w:space="0" w:color="auto"/>
              <w:bottom w:val="single" w:sz="8" w:space="0" w:color="auto"/>
            </w:tcBorders>
            <w:vAlign w:val="bottom"/>
          </w:tcPr>
          <w:p w14:paraId="462D0E51" w14:textId="77777777" w:rsidR="00136C29" w:rsidRPr="003B10B3" w:rsidRDefault="000304AB" w:rsidP="004F6BE8">
            <w:pPr>
              <w:tabs>
                <w:tab w:val="left" w:pos="3828"/>
              </w:tabs>
              <w:ind w:right="142"/>
              <w:jc w:val="right"/>
              <w:rPr>
                <w:rFonts w:ascii="Arial" w:eastAsia="Arial Unicode MS" w:hAnsi="Arial" w:cs="Arial"/>
                <w:b/>
                <w:sz w:val="18"/>
                <w:szCs w:val="18"/>
              </w:rPr>
            </w:pPr>
            <w:r w:rsidRPr="003B10B3">
              <w:rPr>
                <w:rFonts w:ascii="Arial" w:hAnsi="Arial" w:cs="Arial"/>
                <w:b/>
                <w:sz w:val="18"/>
                <w:szCs w:val="18"/>
              </w:rPr>
              <w:t xml:space="preserve"> </w:t>
            </w:r>
            <w:r w:rsidR="00136C29" w:rsidRPr="003B10B3">
              <w:rPr>
                <w:rFonts w:ascii="Arial" w:hAnsi="Arial" w:cs="Arial"/>
                <w:b/>
                <w:sz w:val="18"/>
                <w:szCs w:val="18"/>
              </w:rPr>
              <w:t>Cari Dönem</w:t>
            </w:r>
          </w:p>
        </w:tc>
        <w:tc>
          <w:tcPr>
            <w:tcW w:w="1134" w:type="dxa"/>
            <w:tcBorders>
              <w:top w:val="single" w:sz="8" w:space="0" w:color="auto"/>
              <w:bottom w:val="single" w:sz="8" w:space="0" w:color="auto"/>
            </w:tcBorders>
            <w:vAlign w:val="bottom"/>
          </w:tcPr>
          <w:p w14:paraId="498B2313" w14:textId="77777777" w:rsidR="00136C29" w:rsidRPr="003B10B3" w:rsidRDefault="00136C29" w:rsidP="004F6BE8">
            <w:pPr>
              <w:tabs>
                <w:tab w:val="left" w:pos="3828"/>
              </w:tabs>
              <w:ind w:right="142"/>
              <w:jc w:val="right"/>
              <w:rPr>
                <w:rFonts w:ascii="Arial" w:eastAsia="Arial Unicode MS" w:hAnsi="Arial" w:cs="Arial"/>
                <w:b/>
                <w:sz w:val="18"/>
                <w:szCs w:val="18"/>
              </w:rPr>
            </w:pPr>
            <w:r w:rsidRPr="003B10B3">
              <w:rPr>
                <w:rFonts w:ascii="Arial" w:hAnsi="Arial" w:cs="Arial"/>
                <w:b/>
                <w:sz w:val="18"/>
                <w:szCs w:val="18"/>
              </w:rPr>
              <w:t>Önceki Dönem</w:t>
            </w:r>
          </w:p>
        </w:tc>
      </w:tr>
      <w:tr w:rsidR="00136C29" w:rsidRPr="003B10B3" w14:paraId="31365043" w14:textId="77777777" w:rsidTr="005E53C6">
        <w:trPr>
          <w:trHeight w:val="113"/>
        </w:trPr>
        <w:tc>
          <w:tcPr>
            <w:tcW w:w="4678" w:type="dxa"/>
            <w:tcBorders>
              <w:top w:val="single" w:sz="8" w:space="0" w:color="auto"/>
            </w:tcBorders>
            <w:vAlign w:val="bottom"/>
          </w:tcPr>
          <w:p w14:paraId="59052831" w14:textId="77777777" w:rsidR="00136C29" w:rsidRPr="003B10B3" w:rsidRDefault="00136C29" w:rsidP="004F6BE8">
            <w:pPr>
              <w:tabs>
                <w:tab w:val="left" w:pos="3828"/>
              </w:tabs>
              <w:jc w:val="both"/>
              <w:rPr>
                <w:rFonts w:ascii="Arial" w:hAnsi="Arial" w:cs="Arial"/>
                <w:sz w:val="18"/>
                <w:szCs w:val="18"/>
              </w:rPr>
            </w:pPr>
          </w:p>
        </w:tc>
        <w:tc>
          <w:tcPr>
            <w:tcW w:w="1454" w:type="dxa"/>
            <w:tcBorders>
              <w:top w:val="single" w:sz="8" w:space="0" w:color="auto"/>
            </w:tcBorders>
            <w:vAlign w:val="bottom"/>
          </w:tcPr>
          <w:p w14:paraId="35E3D6B7"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098" w:type="dxa"/>
            <w:tcBorders>
              <w:top w:val="single" w:sz="8" w:space="0" w:color="auto"/>
            </w:tcBorders>
            <w:vAlign w:val="bottom"/>
          </w:tcPr>
          <w:p w14:paraId="00B0E813"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052" w:type="dxa"/>
            <w:tcBorders>
              <w:top w:val="single" w:sz="8" w:space="0" w:color="auto"/>
            </w:tcBorders>
            <w:vAlign w:val="bottom"/>
          </w:tcPr>
          <w:p w14:paraId="1DC3E038" w14:textId="77777777" w:rsidR="00136C29" w:rsidRPr="003B10B3" w:rsidRDefault="00136C29" w:rsidP="004F6BE8">
            <w:pPr>
              <w:tabs>
                <w:tab w:val="left" w:pos="3828"/>
              </w:tabs>
              <w:ind w:right="142"/>
              <w:jc w:val="right"/>
              <w:rPr>
                <w:rFonts w:ascii="Arial" w:eastAsia="Arial Unicode MS" w:hAnsi="Arial" w:cs="Arial"/>
                <w:sz w:val="18"/>
                <w:szCs w:val="18"/>
              </w:rPr>
            </w:pPr>
          </w:p>
        </w:tc>
        <w:tc>
          <w:tcPr>
            <w:tcW w:w="1134" w:type="dxa"/>
            <w:tcBorders>
              <w:top w:val="single" w:sz="8" w:space="0" w:color="auto"/>
            </w:tcBorders>
            <w:vAlign w:val="bottom"/>
          </w:tcPr>
          <w:p w14:paraId="7E7D8A79" w14:textId="77777777" w:rsidR="00136C29" w:rsidRPr="003B10B3" w:rsidRDefault="00136C29" w:rsidP="004F6BE8">
            <w:pPr>
              <w:tabs>
                <w:tab w:val="left" w:pos="3828"/>
              </w:tabs>
              <w:ind w:right="142"/>
              <w:jc w:val="right"/>
              <w:rPr>
                <w:rFonts w:ascii="Arial" w:eastAsia="Arial Unicode MS" w:hAnsi="Arial" w:cs="Arial"/>
                <w:sz w:val="18"/>
                <w:szCs w:val="18"/>
              </w:rPr>
            </w:pPr>
          </w:p>
        </w:tc>
      </w:tr>
      <w:tr w:rsidR="00136C29" w:rsidRPr="003B10B3" w14:paraId="38FE9D8E" w14:textId="77777777" w:rsidTr="005E53C6">
        <w:trPr>
          <w:trHeight w:val="113"/>
        </w:trPr>
        <w:tc>
          <w:tcPr>
            <w:tcW w:w="4678" w:type="dxa"/>
            <w:vAlign w:val="center"/>
          </w:tcPr>
          <w:p w14:paraId="0BB1E5CC" w14:textId="77777777" w:rsidR="00136C29" w:rsidRPr="003B10B3"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rPr>
            </w:pPr>
            <w:r w:rsidRPr="003B10B3">
              <w:rPr>
                <w:rFonts w:ascii="Arial" w:hAnsi="Arial" w:cs="Arial"/>
              </w:rPr>
              <w:t>Gerçek Kişilerin Ticari İşlemlere Konu Olmayan Özel Cari ve Katılma Hesapları</w:t>
            </w:r>
          </w:p>
        </w:tc>
        <w:tc>
          <w:tcPr>
            <w:tcW w:w="1454" w:type="dxa"/>
            <w:vAlign w:val="bottom"/>
          </w:tcPr>
          <w:p w14:paraId="42C97337"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098" w:type="dxa"/>
            <w:vAlign w:val="bottom"/>
          </w:tcPr>
          <w:p w14:paraId="4555CFFC"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052" w:type="dxa"/>
            <w:vAlign w:val="bottom"/>
          </w:tcPr>
          <w:p w14:paraId="0818C992"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134" w:type="dxa"/>
            <w:vAlign w:val="bottom"/>
          </w:tcPr>
          <w:p w14:paraId="39F9A368"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r>
      <w:tr w:rsidR="00025676" w:rsidRPr="003B10B3" w14:paraId="3BDEAB16" w14:textId="77777777" w:rsidTr="005430A4">
        <w:trPr>
          <w:trHeight w:val="113"/>
        </w:trPr>
        <w:tc>
          <w:tcPr>
            <w:tcW w:w="4678" w:type="dxa"/>
            <w:vAlign w:val="center"/>
          </w:tcPr>
          <w:p w14:paraId="1AEF2316" w14:textId="77777777" w:rsidR="00025676" w:rsidRPr="003B10B3" w:rsidRDefault="00025676" w:rsidP="00025676">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eastAsia="Times New Roman" w:hAnsi="Arial" w:cs="Arial"/>
              </w:rPr>
            </w:pPr>
            <w:r w:rsidRPr="003B10B3">
              <w:rPr>
                <w:rFonts w:ascii="Arial" w:eastAsia="Times New Roman" w:hAnsi="Arial" w:cs="Arial"/>
              </w:rPr>
              <w:t>Türk Parası Cinsinden Hesaplar</w:t>
            </w:r>
          </w:p>
        </w:tc>
        <w:tc>
          <w:tcPr>
            <w:tcW w:w="1454" w:type="dxa"/>
            <w:tcBorders>
              <w:top w:val="nil"/>
              <w:left w:val="nil"/>
              <w:bottom w:val="nil"/>
              <w:right w:val="nil"/>
            </w:tcBorders>
            <w:shd w:val="clear" w:color="auto" w:fill="auto"/>
            <w:vAlign w:val="bottom"/>
          </w:tcPr>
          <w:p w14:paraId="6321B5F1" w14:textId="61D21D73" w:rsidR="00025676" w:rsidRPr="00B42A42" w:rsidRDefault="00025676" w:rsidP="00025676">
            <w:pPr>
              <w:tabs>
                <w:tab w:val="left" w:pos="3828"/>
              </w:tabs>
              <w:ind w:right="142"/>
              <w:jc w:val="right"/>
              <w:rPr>
                <w:rFonts w:ascii="Arial" w:hAnsi="Arial" w:cs="Arial"/>
                <w:sz w:val="18"/>
                <w:szCs w:val="18"/>
                <w:highlight w:val="yellow"/>
              </w:rPr>
            </w:pPr>
            <w:r>
              <w:rPr>
                <w:rFonts w:ascii="Arial" w:hAnsi="Arial" w:cs="Arial"/>
                <w:sz w:val="18"/>
                <w:szCs w:val="18"/>
              </w:rPr>
              <w:t>7.327.758</w:t>
            </w:r>
          </w:p>
        </w:tc>
        <w:tc>
          <w:tcPr>
            <w:tcW w:w="1098" w:type="dxa"/>
            <w:tcBorders>
              <w:top w:val="nil"/>
              <w:left w:val="nil"/>
              <w:bottom w:val="nil"/>
              <w:right w:val="nil"/>
            </w:tcBorders>
            <w:shd w:val="clear" w:color="000000" w:fill="FFFFFF"/>
            <w:vAlign w:val="bottom"/>
          </w:tcPr>
          <w:p w14:paraId="1F4DCC2C" w14:textId="7F7D4371" w:rsidR="00025676" w:rsidRPr="00FC2485" w:rsidRDefault="00025676" w:rsidP="00025676">
            <w:pPr>
              <w:tabs>
                <w:tab w:val="left" w:pos="3828"/>
              </w:tabs>
              <w:ind w:right="142"/>
              <w:jc w:val="right"/>
              <w:rPr>
                <w:rFonts w:ascii="Arial" w:hAnsi="Arial" w:cs="Arial"/>
                <w:sz w:val="18"/>
                <w:szCs w:val="18"/>
              </w:rPr>
            </w:pPr>
            <w:r>
              <w:rPr>
                <w:rFonts w:ascii="Arial" w:hAnsi="Arial" w:cs="Arial"/>
                <w:sz w:val="18"/>
                <w:szCs w:val="18"/>
              </w:rPr>
              <w:t>4.438.387</w:t>
            </w:r>
          </w:p>
        </w:tc>
        <w:tc>
          <w:tcPr>
            <w:tcW w:w="1052" w:type="dxa"/>
            <w:tcBorders>
              <w:top w:val="nil"/>
              <w:left w:val="nil"/>
              <w:bottom w:val="nil"/>
              <w:right w:val="nil"/>
            </w:tcBorders>
            <w:shd w:val="clear" w:color="000000" w:fill="FFFFFF"/>
            <w:vAlign w:val="center"/>
          </w:tcPr>
          <w:p w14:paraId="069E83DD" w14:textId="7797397A" w:rsidR="00025676" w:rsidRPr="00B42A42" w:rsidRDefault="00025676" w:rsidP="00025676">
            <w:pPr>
              <w:tabs>
                <w:tab w:val="left" w:pos="3828"/>
              </w:tabs>
              <w:ind w:right="142"/>
              <w:jc w:val="right"/>
              <w:rPr>
                <w:rFonts w:ascii="Arial" w:hAnsi="Arial" w:cs="Arial"/>
                <w:sz w:val="18"/>
                <w:szCs w:val="18"/>
                <w:highlight w:val="yellow"/>
              </w:rPr>
            </w:pPr>
            <w:r>
              <w:rPr>
                <w:rFonts w:ascii="Arial" w:hAnsi="Arial" w:cs="Arial"/>
                <w:sz w:val="18"/>
                <w:szCs w:val="18"/>
              </w:rPr>
              <w:t>49.543.341</w:t>
            </w:r>
          </w:p>
        </w:tc>
        <w:tc>
          <w:tcPr>
            <w:tcW w:w="1134" w:type="dxa"/>
            <w:tcBorders>
              <w:top w:val="nil"/>
              <w:left w:val="nil"/>
              <w:bottom w:val="nil"/>
            </w:tcBorders>
            <w:shd w:val="clear" w:color="000000" w:fill="FFFFFF"/>
            <w:vAlign w:val="center"/>
          </w:tcPr>
          <w:p w14:paraId="0A355A87" w14:textId="2BB132D8" w:rsidR="00025676" w:rsidRPr="00FC2485" w:rsidRDefault="00025676" w:rsidP="00025676">
            <w:pPr>
              <w:tabs>
                <w:tab w:val="left" w:pos="3828"/>
              </w:tabs>
              <w:ind w:right="142"/>
              <w:jc w:val="both"/>
              <w:rPr>
                <w:rFonts w:ascii="Arial" w:hAnsi="Arial" w:cs="Arial"/>
                <w:sz w:val="18"/>
                <w:szCs w:val="18"/>
              </w:rPr>
            </w:pPr>
            <w:r>
              <w:rPr>
                <w:rFonts w:ascii="Arial" w:hAnsi="Arial" w:cs="Arial"/>
                <w:sz w:val="18"/>
                <w:szCs w:val="18"/>
              </w:rPr>
              <w:t>19.894.531</w:t>
            </w:r>
          </w:p>
        </w:tc>
      </w:tr>
      <w:tr w:rsidR="00025676" w:rsidRPr="003B10B3" w14:paraId="12839B04" w14:textId="77777777" w:rsidTr="005430A4">
        <w:trPr>
          <w:trHeight w:val="113"/>
        </w:trPr>
        <w:tc>
          <w:tcPr>
            <w:tcW w:w="4678" w:type="dxa"/>
            <w:vAlign w:val="center"/>
          </w:tcPr>
          <w:p w14:paraId="68562DC0" w14:textId="77777777" w:rsidR="00025676" w:rsidRPr="003B10B3" w:rsidRDefault="00025676" w:rsidP="00025676">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rPr>
            </w:pPr>
            <w:r w:rsidRPr="003B10B3">
              <w:rPr>
                <w:rFonts w:ascii="Arial" w:hAnsi="Arial" w:cs="Arial"/>
              </w:rPr>
              <w:t>Yabancı Para Cinsinden Hesaplar</w:t>
            </w:r>
          </w:p>
        </w:tc>
        <w:tc>
          <w:tcPr>
            <w:tcW w:w="1454" w:type="dxa"/>
            <w:tcBorders>
              <w:top w:val="nil"/>
              <w:left w:val="nil"/>
              <w:bottom w:val="nil"/>
              <w:right w:val="nil"/>
            </w:tcBorders>
            <w:shd w:val="clear" w:color="auto" w:fill="auto"/>
            <w:vAlign w:val="bottom"/>
          </w:tcPr>
          <w:p w14:paraId="4D2618E2" w14:textId="1E3F499E" w:rsidR="00025676" w:rsidRPr="00B42A42" w:rsidRDefault="00025676" w:rsidP="00025676">
            <w:pPr>
              <w:tabs>
                <w:tab w:val="left" w:pos="3828"/>
              </w:tabs>
              <w:ind w:right="142"/>
              <w:jc w:val="right"/>
              <w:rPr>
                <w:rFonts w:ascii="Arial" w:hAnsi="Arial" w:cs="Arial"/>
                <w:sz w:val="18"/>
                <w:szCs w:val="18"/>
                <w:highlight w:val="yellow"/>
              </w:rPr>
            </w:pPr>
            <w:r>
              <w:rPr>
                <w:rFonts w:ascii="Arial" w:hAnsi="Arial" w:cs="Arial"/>
                <w:sz w:val="18"/>
                <w:szCs w:val="18"/>
              </w:rPr>
              <w:t>8.800.373</w:t>
            </w:r>
          </w:p>
        </w:tc>
        <w:tc>
          <w:tcPr>
            <w:tcW w:w="1098" w:type="dxa"/>
            <w:tcBorders>
              <w:top w:val="nil"/>
              <w:left w:val="nil"/>
              <w:bottom w:val="nil"/>
              <w:right w:val="nil"/>
            </w:tcBorders>
            <w:shd w:val="clear" w:color="000000" w:fill="FFFFFF"/>
            <w:vAlign w:val="bottom"/>
          </w:tcPr>
          <w:p w14:paraId="499572CA" w14:textId="4D4053CA" w:rsidR="00025676" w:rsidRPr="00FC2485" w:rsidRDefault="00025676" w:rsidP="00025676">
            <w:pPr>
              <w:tabs>
                <w:tab w:val="left" w:pos="3828"/>
              </w:tabs>
              <w:ind w:right="142"/>
              <w:jc w:val="right"/>
              <w:rPr>
                <w:rFonts w:ascii="Arial" w:hAnsi="Arial" w:cs="Arial"/>
                <w:sz w:val="18"/>
                <w:szCs w:val="18"/>
              </w:rPr>
            </w:pPr>
            <w:r>
              <w:rPr>
                <w:rFonts w:ascii="Arial" w:hAnsi="Arial" w:cs="Arial"/>
                <w:sz w:val="18"/>
                <w:szCs w:val="18"/>
              </w:rPr>
              <w:t>4.435.987</w:t>
            </w:r>
          </w:p>
        </w:tc>
        <w:tc>
          <w:tcPr>
            <w:tcW w:w="1052" w:type="dxa"/>
            <w:tcBorders>
              <w:top w:val="nil"/>
              <w:left w:val="nil"/>
              <w:bottom w:val="nil"/>
              <w:right w:val="nil"/>
            </w:tcBorders>
            <w:shd w:val="clear" w:color="000000" w:fill="FFFFFF"/>
            <w:vAlign w:val="center"/>
          </w:tcPr>
          <w:p w14:paraId="05617D50" w14:textId="70D45961" w:rsidR="00025676" w:rsidRPr="00B42A42" w:rsidRDefault="00025676" w:rsidP="00025676">
            <w:pPr>
              <w:tabs>
                <w:tab w:val="left" w:pos="3828"/>
              </w:tabs>
              <w:ind w:right="142"/>
              <w:jc w:val="right"/>
              <w:rPr>
                <w:rFonts w:ascii="Arial" w:hAnsi="Arial" w:cs="Arial"/>
                <w:sz w:val="18"/>
                <w:szCs w:val="18"/>
                <w:highlight w:val="yellow"/>
              </w:rPr>
            </w:pPr>
            <w:r>
              <w:rPr>
                <w:rFonts w:ascii="Arial" w:hAnsi="Arial" w:cs="Arial"/>
                <w:sz w:val="18"/>
                <w:szCs w:val="18"/>
              </w:rPr>
              <w:t>28.885.448</w:t>
            </w:r>
          </w:p>
        </w:tc>
        <w:tc>
          <w:tcPr>
            <w:tcW w:w="1134" w:type="dxa"/>
            <w:tcBorders>
              <w:top w:val="nil"/>
              <w:left w:val="nil"/>
              <w:bottom w:val="nil"/>
            </w:tcBorders>
            <w:shd w:val="clear" w:color="000000" w:fill="FFFFFF"/>
            <w:vAlign w:val="center"/>
          </w:tcPr>
          <w:p w14:paraId="081115F2" w14:textId="4AB8CB44" w:rsidR="00025676" w:rsidRPr="00FC2485" w:rsidRDefault="00025676" w:rsidP="00025676">
            <w:pPr>
              <w:tabs>
                <w:tab w:val="left" w:pos="3828"/>
              </w:tabs>
              <w:ind w:right="142"/>
              <w:jc w:val="both"/>
              <w:rPr>
                <w:rFonts w:ascii="Arial" w:hAnsi="Arial" w:cs="Arial"/>
                <w:sz w:val="18"/>
                <w:szCs w:val="18"/>
              </w:rPr>
            </w:pPr>
            <w:r>
              <w:rPr>
                <w:rFonts w:ascii="Arial" w:hAnsi="Arial" w:cs="Arial"/>
                <w:sz w:val="18"/>
                <w:szCs w:val="18"/>
              </w:rPr>
              <w:t>19.103.344</w:t>
            </w:r>
          </w:p>
        </w:tc>
      </w:tr>
      <w:tr w:rsidR="00025676" w:rsidRPr="003B10B3" w14:paraId="16486F6C" w14:textId="77777777" w:rsidTr="005E53C6">
        <w:trPr>
          <w:trHeight w:val="113"/>
        </w:trPr>
        <w:tc>
          <w:tcPr>
            <w:tcW w:w="4678" w:type="dxa"/>
            <w:vAlign w:val="center"/>
          </w:tcPr>
          <w:p w14:paraId="5DDEA179" w14:textId="77777777" w:rsidR="00025676" w:rsidRPr="003B10B3" w:rsidRDefault="00025676" w:rsidP="00025676">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rPr>
            </w:pPr>
            <w:r w:rsidRPr="003B10B3">
              <w:rPr>
                <w:rFonts w:ascii="Arial" w:hAnsi="Arial" w:cs="Arial"/>
              </w:rPr>
              <w:t xml:space="preserve">Yurtdışı Şubelerde </w:t>
            </w:r>
            <w:r w:rsidRPr="003B10B3">
              <w:rPr>
                <w:rFonts w:ascii="Arial" w:eastAsia="Times New Roman" w:hAnsi="Arial" w:cs="Arial"/>
              </w:rPr>
              <w:t>Bulunan</w:t>
            </w:r>
            <w:r w:rsidRPr="003B10B3">
              <w:rPr>
                <w:rFonts w:ascii="Arial" w:hAnsi="Arial" w:cs="Arial"/>
              </w:rPr>
              <w:t xml:space="preserve"> Yabancı Mercilerin Sigortasına Tabi Hesaplar</w:t>
            </w:r>
          </w:p>
        </w:tc>
        <w:tc>
          <w:tcPr>
            <w:tcW w:w="1454" w:type="dxa"/>
            <w:vAlign w:val="bottom"/>
          </w:tcPr>
          <w:p w14:paraId="40E58190" w14:textId="6E9BEC84" w:rsidR="00025676" w:rsidRPr="00FC2485" w:rsidRDefault="00025676" w:rsidP="00025676">
            <w:pPr>
              <w:tabs>
                <w:tab w:val="left" w:pos="3828"/>
              </w:tabs>
              <w:ind w:right="142"/>
              <w:jc w:val="right"/>
              <w:rPr>
                <w:rFonts w:ascii="Arial" w:hAnsi="Arial" w:cs="Arial"/>
                <w:sz w:val="18"/>
                <w:szCs w:val="18"/>
              </w:rPr>
            </w:pPr>
            <w:r w:rsidRPr="00232B2F">
              <w:rPr>
                <w:rFonts w:ascii="Arial" w:hAnsi="Arial" w:cs="Arial"/>
                <w:color w:val="000000"/>
                <w:sz w:val="18"/>
                <w:szCs w:val="18"/>
              </w:rPr>
              <w:t>-</w:t>
            </w:r>
          </w:p>
        </w:tc>
        <w:tc>
          <w:tcPr>
            <w:tcW w:w="1098" w:type="dxa"/>
            <w:vAlign w:val="bottom"/>
          </w:tcPr>
          <w:p w14:paraId="3FA84CA7" w14:textId="5A9F0385" w:rsidR="00025676" w:rsidRPr="00FC2485" w:rsidRDefault="00025676" w:rsidP="00025676">
            <w:pPr>
              <w:tabs>
                <w:tab w:val="left" w:pos="3828"/>
              </w:tabs>
              <w:ind w:right="142"/>
              <w:jc w:val="right"/>
              <w:rPr>
                <w:rFonts w:ascii="Arial" w:hAnsi="Arial" w:cs="Arial"/>
                <w:sz w:val="18"/>
                <w:szCs w:val="18"/>
              </w:rPr>
            </w:pPr>
            <w:r w:rsidRPr="00232B2F">
              <w:rPr>
                <w:rFonts w:ascii="Arial" w:hAnsi="Arial" w:cs="Arial"/>
                <w:color w:val="000000"/>
                <w:sz w:val="18"/>
                <w:szCs w:val="18"/>
              </w:rPr>
              <w:t>-</w:t>
            </w:r>
          </w:p>
        </w:tc>
        <w:tc>
          <w:tcPr>
            <w:tcW w:w="1052" w:type="dxa"/>
            <w:vAlign w:val="bottom"/>
          </w:tcPr>
          <w:p w14:paraId="36916641" w14:textId="1E20432B" w:rsidR="00025676" w:rsidRPr="00FC2485" w:rsidRDefault="00025676" w:rsidP="00025676">
            <w:pPr>
              <w:tabs>
                <w:tab w:val="left" w:pos="3828"/>
              </w:tabs>
              <w:ind w:right="142"/>
              <w:jc w:val="right"/>
              <w:rPr>
                <w:rFonts w:ascii="Arial" w:hAnsi="Arial" w:cs="Arial"/>
                <w:sz w:val="18"/>
                <w:szCs w:val="18"/>
              </w:rPr>
            </w:pPr>
            <w:r w:rsidRPr="00232B2F">
              <w:rPr>
                <w:rFonts w:ascii="Arial" w:hAnsi="Arial" w:cs="Arial"/>
                <w:color w:val="000000"/>
                <w:sz w:val="18"/>
                <w:szCs w:val="18"/>
              </w:rPr>
              <w:t>-</w:t>
            </w:r>
          </w:p>
        </w:tc>
        <w:tc>
          <w:tcPr>
            <w:tcW w:w="1134" w:type="dxa"/>
            <w:vAlign w:val="bottom"/>
          </w:tcPr>
          <w:p w14:paraId="030C9F50" w14:textId="4225B086" w:rsidR="00025676" w:rsidRPr="00FC2485" w:rsidRDefault="00025676" w:rsidP="00025676">
            <w:pPr>
              <w:tabs>
                <w:tab w:val="left" w:pos="3828"/>
              </w:tabs>
              <w:ind w:right="142"/>
              <w:jc w:val="right"/>
              <w:rPr>
                <w:rFonts w:ascii="Arial" w:hAnsi="Arial" w:cs="Arial"/>
                <w:sz w:val="18"/>
                <w:szCs w:val="18"/>
              </w:rPr>
            </w:pPr>
            <w:r w:rsidRPr="00232B2F">
              <w:rPr>
                <w:rFonts w:ascii="Arial" w:hAnsi="Arial" w:cs="Arial"/>
                <w:color w:val="000000"/>
                <w:sz w:val="18"/>
                <w:szCs w:val="18"/>
              </w:rPr>
              <w:t>-</w:t>
            </w:r>
          </w:p>
        </w:tc>
      </w:tr>
      <w:tr w:rsidR="00025676" w:rsidRPr="003B10B3" w14:paraId="3A31BEC9" w14:textId="77777777" w:rsidTr="005E53C6">
        <w:trPr>
          <w:trHeight w:val="113"/>
        </w:trPr>
        <w:tc>
          <w:tcPr>
            <w:tcW w:w="4678" w:type="dxa"/>
            <w:tcBorders>
              <w:bottom w:val="single" w:sz="4" w:space="0" w:color="auto"/>
            </w:tcBorders>
            <w:vAlign w:val="center"/>
          </w:tcPr>
          <w:p w14:paraId="73E72DEB" w14:textId="77777777" w:rsidR="00025676" w:rsidRPr="003B10B3" w:rsidRDefault="00025676" w:rsidP="00025676">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rPr>
            </w:pPr>
            <w:r w:rsidRPr="003B10B3">
              <w:rPr>
                <w:rFonts w:ascii="Arial" w:hAnsi="Arial" w:cs="Arial"/>
              </w:rPr>
              <w:t xml:space="preserve">Kıyı Bnk. Blg. </w:t>
            </w:r>
            <w:r w:rsidRPr="003B10B3">
              <w:rPr>
                <w:rFonts w:ascii="Arial" w:eastAsia="Times New Roman" w:hAnsi="Arial" w:cs="Arial"/>
              </w:rPr>
              <w:t>Şubelerde</w:t>
            </w:r>
            <w:r w:rsidRPr="003B10B3">
              <w:rPr>
                <w:rFonts w:ascii="Arial" w:hAnsi="Arial" w:cs="Arial"/>
              </w:rPr>
              <w:t xml:space="preserve"> Bulunan Yabancı Merci. Sigorta Tabi Hesap</w:t>
            </w:r>
          </w:p>
        </w:tc>
        <w:tc>
          <w:tcPr>
            <w:tcW w:w="1454" w:type="dxa"/>
            <w:tcBorders>
              <w:bottom w:val="single" w:sz="4" w:space="0" w:color="auto"/>
            </w:tcBorders>
            <w:vAlign w:val="bottom"/>
          </w:tcPr>
          <w:p w14:paraId="06D97D3F" w14:textId="6D62556F" w:rsidR="00025676" w:rsidRPr="00FC2485" w:rsidRDefault="00025676" w:rsidP="00025676">
            <w:pPr>
              <w:tabs>
                <w:tab w:val="left" w:pos="3828"/>
              </w:tabs>
              <w:ind w:right="142"/>
              <w:jc w:val="right"/>
              <w:rPr>
                <w:rFonts w:ascii="Arial" w:hAnsi="Arial" w:cs="Arial"/>
                <w:sz w:val="18"/>
                <w:szCs w:val="18"/>
              </w:rPr>
            </w:pPr>
            <w:r w:rsidRPr="00232B2F">
              <w:rPr>
                <w:rFonts w:ascii="Arial" w:hAnsi="Arial" w:cs="Arial"/>
                <w:color w:val="000000"/>
                <w:sz w:val="18"/>
                <w:szCs w:val="18"/>
              </w:rPr>
              <w:t>-</w:t>
            </w:r>
          </w:p>
        </w:tc>
        <w:tc>
          <w:tcPr>
            <w:tcW w:w="1098" w:type="dxa"/>
            <w:tcBorders>
              <w:bottom w:val="single" w:sz="4" w:space="0" w:color="auto"/>
            </w:tcBorders>
            <w:vAlign w:val="bottom"/>
          </w:tcPr>
          <w:p w14:paraId="60A68A83" w14:textId="3C85963A" w:rsidR="00025676" w:rsidRPr="00FC2485" w:rsidRDefault="00025676" w:rsidP="00025676">
            <w:pPr>
              <w:tabs>
                <w:tab w:val="left" w:pos="3828"/>
              </w:tabs>
              <w:ind w:right="142"/>
              <w:jc w:val="right"/>
              <w:rPr>
                <w:rFonts w:ascii="Arial" w:hAnsi="Arial" w:cs="Arial"/>
                <w:sz w:val="18"/>
                <w:szCs w:val="18"/>
              </w:rPr>
            </w:pPr>
            <w:r w:rsidRPr="00232B2F">
              <w:rPr>
                <w:rFonts w:ascii="Arial" w:hAnsi="Arial" w:cs="Arial"/>
                <w:color w:val="000000"/>
                <w:sz w:val="18"/>
                <w:szCs w:val="18"/>
              </w:rPr>
              <w:t>-</w:t>
            </w:r>
          </w:p>
        </w:tc>
        <w:tc>
          <w:tcPr>
            <w:tcW w:w="1052" w:type="dxa"/>
            <w:tcBorders>
              <w:bottom w:val="single" w:sz="4" w:space="0" w:color="auto"/>
            </w:tcBorders>
            <w:vAlign w:val="bottom"/>
          </w:tcPr>
          <w:p w14:paraId="701CBF5E" w14:textId="33815FEC" w:rsidR="00025676" w:rsidRPr="00FC2485" w:rsidRDefault="00025676" w:rsidP="00025676">
            <w:pPr>
              <w:tabs>
                <w:tab w:val="left" w:pos="3828"/>
              </w:tabs>
              <w:ind w:right="142"/>
              <w:jc w:val="right"/>
              <w:rPr>
                <w:rFonts w:ascii="Arial" w:hAnsi="Arial" w:cs="Arial"/>
                <w:sz w:val="18"/>
                <w:szCs w:val="18"/>
              </w:rPr>
            </w:pPr>
            <w:r w:rsidRPr="00232B2F">
              <w:rPr>
                <w:rFonts w:ascii="Arial" w:hAnsi="Arial" w:cs="Arial"/>
                <w:color w:val="000000"/>
                <w:sz w:val="18"/>
                <w:szCs w:val="18"/>
              </w:rPr>
              <w:t>-</w:t>
            </w:r>
          </w:p>
        </w:tc>
        <w:tc>
          <w:tcPr>
            <w:tcW w:w="1134" w:type="dxa"/>
            <w:tcBorders>
              <w:bottom w:val="single" w:sz="4" w:space="0" w:color="auto"/>
            </w:tcBorders>
            <w:vAlign w:val="bottom"/>
          </w:tcPr>
          <w:p w14:paraId="19E67C0D" w14:textId="74B6170B" w:rsidR="00025676" w:rsidRPr="00FC2485" w:rsidRDefault="00025676" w:rsidP="00025676">
            <w:pPr>
              <w:tabs>
                <w:tab w:val="left" w:pos="3828"/>
              </w:tabs>
              <w:ind w:right="142"/>
              <w:jc w:val="right"/>
              <w:rPr>
                <w:rFonts w:ascii="Arial" w:hAnsi="Arial" w:cs="Arial"/>
                <w:sz w:val="18"/>
                <w:szCs w:val="18"/>
              </w:rPr>
            </w:pPr>
            <w:r w:rsidRPr="00232B2F">
              <w:rPr>
                <w:rFonts w:ascii="Arial" w:hAnsi="Arial" w:cs="Arial"/>
                <w:color w:val="000000"/>
                <w:sz w:val="18"/>
                <w:szCs w:val="18"/>
              </w:rPr>
              <w:t>-</w:t>
            </w:r>
          </w:p>
        </w:tc>
      </w:tr>
    </w:tbl>
    <w:p w14:paraId="21710A7A" w14:textId="258DB1A9" w:rsidR="00136C29" w:rsidRDefault="00136C29" w:rsidP="004F6BE8">
      <w:pPr>
        <w:pStyle w:val="BodyTextIndent"/>
        <w:tabs>
          <w:tab w:val="left" w:pos="540"/>
          <w:tab w:val="left" w:pos="3828"/>
        </w:tabs>
        <w:ind w:left="720" w:hanging="720"/>
        <w:rPr>
          <w:rFonts w:ascii="Arial" w:hAnsi="Arial" w:cs="Arial"/>
          <w:b/>
          <w:sz w:val="20"/>
          <w:szCs w:val="20"/>
        </w:rPr>
      </w:pPr>
    </w:p>
    <w:p w14:paraId="7747D7ED" w14:textId="232C0F39" w:rsidR="00D81C5E" w:rsidRPr="003B10B3" w:rsidRDefault="00D81C5E" w:rsidP="00D81C5E">
      <w:pPr>
        <w:pStyle w:val="BodyTextIndent"/>
        <w:tabs>
          <w:tab w:val="left" w:pos="3828"/>
        </w:tabs>
        <w:ind w:left="851" w:right="-1" w:firstLine="0"/>
        <w:rPr>
          <w:rFonts w:ascii="Arial" w:hAnsi="Arial" w:cs="Arial"/>
          <w:sz w:val="20"/>
          <w:szCs w:val="20"/>
        </w:rPr>
      </w:pPr>
      <w:r w:rsidRPr="003B10B3">
        <w:rPr>
          <w:rFonts w:ascii="Arial" w:hAnsi="Arial" w:cs="Arial"/>
          <w:sz w:val="20"/>
          <w:szCs w:val="20"/>
        </w:rPr>
        <w:t>Sigorta kapsamında bulunan</w:t>
      </w:r>
      <w:r>
        <w:rPr>
          <w:rFonts w:ascii="Arial" w:hAnsi="Arial" w:cs="Arial"/>
          <w:sz w:val="20"/>
          <w:szCs w:val="20"/>
        </w:rPr>
        <w:t xml:space="preserve"> ve sigorta limitini aşan tüzel</w:t>
      </w:r>
      <w:r w:rsidRPr="003B10B3">
        <w:rPr>
          <w:rFonts w:ascii="Arial" w:hAnsi="Arial" w:cs="Arial"/>
          <w:sz w:val="20"/>
          <w:szCs w:val="20"/>
        </w:rPr>
        <w:t xml:space="preserve"> kişilerin ticari işlemlere konu olmayan özel cari ve katılma hesaplarına ilişkin bilgiler:</w:t>
      </w:r>
    </w:p>
    <w:p w14:paraId="47E563FB" w14:textId="77777777" w:rsidR="00D81C5E" w:rsidRDefault="00D81C5E" w:rsidP="004F6BE8">
      <w:pPr>
        <w:pStyle w:val="BodyTextIndent"/>
        <w:tabs>
          <w:tab w:val="left" w:pos="540"/>
          <w:tab w:val="left" w:pos="3828"/>
        </w:tabs>
        <w:ind w:left="720" w:hanging="720"/>
        <w:rPr>
          <w:rFonts w:ascii="Arial" w:hAnsi="Arial" w:cs="Arial"/>
          <w:b/>
          <w:sz w:val="20"/>
          <w:szCs w:val="20"/>
        </w:rPr>
      </w:pPr>
    </w:p>
    <w:tbl>
      <w:tblPr>
        <w:tblW w:w="9343" w:type="dxa"/>
        <w:tblLayout w:type="fixed"/>
        <w:tblCellMar>
          <w:left w:w="0" w:type="dxa"/>
          <w:right w:w="0" w:type="dxa"/>
        </w:tblCellMar>
        <w:tblLook w:val="0000" w:firstRow="0" w:lastRow="0" w:firstColumn="0" w:lastColumn="0" w:noHBand="0" w:noVBand="0"/>
      </w:tblPr>
      <w:tblGrid>
        <w:gridCol w:w="3544"/>
        <w:gridCol w:w="1542"/>
        <w:gridCol w:w="1275"/>
        <w:gridCol w:w="1276"/>
        <w:gridCol w:w="1706"/>
      </w:tblGrid>
      <w:tr w:rsidR="00025676" w:rsidRPr="00640653" w14:paraId="5F8A619A" w14:textId="77777777" w:rsidTr="00853B3C">
        <w:trPr>
          <w:trHeight w:val="113"/>
        </w:trPr>
        <w:tc>
          <w:tcPr>
            <w:tcW w:w="3544" w:type="dxa"/>
            <w:vMerge w:val="restart"/>
            <w:tcBorders>
              <w:top w:val="single" w:sz="8" w:space="0" w:color="auto"/>
            </w:tcBorders>
            <w:vAlign w:val="bottom"/>
          </w:tcPr>
          <w:p w14:paraId="757ED175" w14:textId="77777777" w:rsidR="00025676" w:rsidRPr="00640653" w:rsidRDefault="00025676" w:rsidP="00853B3C">
            <w:pPr>
              <w:jc w:val="both"/>
              <w:rPr>
                <w:rFonts w:ascii="Arial" w:eastAsia="Arial Unicode MS" w:hAnsi="Arial" w:cs="Arial"/>
                <w:b/>
                <w:sz w:val="18"/>
                <w:szCs w:val="18"/>
              </w:rPr>
            </w:pPr>
          </w:p>
        </w:tc>
        <w:tc>
          <w:tcPr>
            <w:tcW w:w="2817" w:type="dxa"/>
            <w:gridSpan w:val="2"/>
            <w:tcBorders>
              <w:top w:val="single" w:sz="8" w:space="0" w:color="auto"/>
              <w:bottom w:val="single" w:sz="8" w:space="0" w:color="auto"/>
            </w:tcBorders>
            <w:vAlign w:val="bottom"/>
          </w:tcPr>
          <w:p w14:paraId="1D366FB7" w14:textId="77777777" w:rsidR="00025676" w:rsidRPr="00640653" w:rsidRDefault="00025676" w:rsidP="00853B3C">
            <w:pPr>
              <w:ind w:right="168"/>
              <w:jc w:val="center"/>
              <w:rPr>
                <w:rFonts w:ascii="Arial" w:hAnsi="Arial" w:cs="Arial"/>
                <w:b/>
                <w:sz w:val="18"/>
                <w:szCs w:val="18"/>
              </w:rPr>
            </w:pPr>
            <w:r w:rsidRPr="00640653">
              <w:rPr>
                <w:rFonts w:ascii="Arial" w:hAnsi="Arial" w:cs="Arial"/>
                <w:b/>
                <w:sz w:val="18"/>
                <w:szCs w:val="18"/>
              </w:rPr>
              <w:t>Sigorta</w:t>
            </w:r>
            <w:r w:rsidRPr="00640653" w:rsidDel="00884707">
              <w:rPr>
                <w:rFonts w:ascii="Arial" w:hAnsi="Arial" w:cs="Arial"/>
                <w:b/>
                <w:sz w:val="18"/>
                <w:szCs w:val="18"/>
              </w:rPr>
              <w:t xml:space="preserve"> </w:t>
            </w:r>
            <w:r w:rsidRPr="00640653">
              <w:rPr>
                <w:rFonts w:ascii="Arial" w:hAnsi="Arial" w:cs="Arial"/>
                <w:b/>
                <w:sz w:val="18"/>
                <w:szCs w:val="18"/>
              </w:rPr>
              <w:t>Kapsamında Bulunan</w:t>
            </w:r>
          </w:p>
        </w:tc>
        <w:tc>
          <w:tcPr>
            <w:tcW w:w="2982" w:type="dxa"/>
            <w:gridSpan w:val="2"/>
            <w:tcBorders>
              <w:top w:val="single" w:sz="8" w:space="0" w:color="auto"/>
              <w:bottom w:val="single" w:sz="8" w:space="0" w:color="auto"/>
            </w:tcBorders>
            <w:vAlign w:val="bottom"/>
          </w:tcPr>
          <w:p w14:paraId="4C687CD9" w14:textId="77777777" w:rsidR="00025676" w:rsidRPr="00640653" w:rsidRDefault="00025676" w:rsidP="00853B3C">
            <w:pPr>
              <w:ind w:right="168"/>
              <w:jc w:val="right"/>
              <w:rPr>
                <w:rFonts w:ascii="Arial" w:eastAsia="Arial Unicode MS" w:hAnsi="Arial" w:cs="Arial"/>
                <w:b/>
                <w:sz w:val="18"/>
                <w:szCs w:val="18"/>
              </w:rPr>
            </w:pPr>
            <w:r w:rsidRPr="00640653">
              <w:rPr>
                <w:rFonts w:ascii="Arial" w:hAnsi="Arial" w:cs="Arial"/>
                <w:b/>
                <w:sz w:val="18"/>
                <w:szCs w:val="18"/>
              </w:rPr>
              <w:t>Sigorta Limitini Aşan</w:t>
            </w:r>
          </w:p>
        </w:tc>
      </w:tr>
      <w:tr w:rsidR="00025676" w:rsidRPr="00640653" w14:paraId="651D9F3A" w14:textId="77777777" w:rsidTr="00853B3C">
        <w:trPr>
          <w:trHeight w:val="113"/>
        </w:trPr>
        <w:tc>
          <w:tcPr>
            <w:tcW w:w="3544" w:type="dxa"/>
            <w:vMerge/>
            <w:tcBorders>
              <w:bottom w:val="single" w:sz="8" w:space="0" w:color="auto"/>
            </w:tcBorders>
            <w:vAlign w:val="center"/>
          </w:tcPr>
          <w:p w14:paraId="5ACF49CE" w14:textId="77777777" w:rsidR="00025676" w:rsidRPr="00640653" w:rsidRDefault="00025676" w:rsidP="00853B3C">
            <w:pPr>
              <w:jc w:val="both"/>
              <w:rPr>
                <w:rFonts w:ascii="Arial" w:eastAsia="Arial Unicode MS" w:hAnsi="Arial" w:cs="Arial"/>
                <w:b/>
                <w:sz w:val="18"/>
                <w:szCs w:val="18"/>
              </w:rPr>
            </w:pPr>
          </w:p>
        </w:tc>
        <w:tc>
          <w:tcPr>
            <w:tcW w:w="1542" w:type="dxa"/>
            <w:tcBorders>
              <w:top w:val="single" w:sz="8" w:space="0" w:color="auto"/>
              <w:bottom w:val="single" w:sz="8" w:space="0" w:color="auto"/>
            </w:tcBorders>
            <w:vAlign w:val="bottom"/>
          </w:tcPr>
          <w:p w14:paraId="5D4F3D26" w14:textId="77777777" w:rsidR="00025676" w:rsidRPr="00640653" w:rsidRDefault="00025676" w:rsidP="00853B3C">
            <w:pPr>
              <w:ind w:right="168"/>
              <w:jc w:val="right"/>
              <w:rPr>
                <w:rFonts w:ascii="Arial" w:hAnsi="Arial" w:cs="Arial"/>
                <w:b/>
                <w:sz w:val="18"/>
                <w:szCs w:val="18"/>
              </w:rPr>
            </w:pPr>
            <w:r w:rsidRPr="00640653">
              <w:rPr>
                <w:rFonts w:ascii="Arial" w:hAnsi="Arial" w:cs="Arial"/>
                <w:b/>
                <w:sz w:val="18"/>
                <w:szCs w:val="18"/>
              </w:rPr>
              <w:t xml:space="preserve">Cari </w:t>
            </w:r>
          </w:p>
          <w:p w14:paraId="43E9C86D" w14:textId="77777777" w:rsidR="00025676" w:rsidRPr="00640653" w:rsidRDefault="00025676" w:rsidP="00853B3C">
            <w:pPr>
              <w:ind w:right="168"/>
              <w:jc w:val="right"/>
              <w:rPr>
                <w:rFonts w:ascii="Arial" w:eastAsia="Arial Unicode MS" w:hAnsi="Arial" w:cs="Arial"/>
                <w:b/>
                <w:sz w:val="18"/>
                <w:szCs w:val="18"/>
              </w:rPr>
            </w:pPr>
            <w:r w:rsidRPr="00640653">
              <w:rPr>
                <w:rFonts w:ascii="Arial" w:hAnsi="Arial" w:cs="Arial"/>
                <w:b/>
                <w:sz w:val="18"/>
                <w:szCs w:val="18"/>
              </w:rPr>
              <w:t>Dönem</w:t>
            </w:r>
          </w:p>
        </w:tc>
        <w:tc>
          <w:tcPr>
            <w:tcW w:w="1275" w:type="dxa"/>
            <w:tcBorders>
              <w:top w:val="single" w:sz="8" w:space="0" w:color="auto"/>
              <w:bottom w:val="single" w:sz="8" w:space="0" w:color="auto"/>
            </w:tcBorders>
            <w:vAlign w:val="bottom"/>
          </w:tcPr>
          <w:p w14:paraId="7ABACD78" w14:textId="77777777" w:rsidR="00025676" w:rsidRPr="00640653" w:rsidRDefault="00025676" w:rsidP="00853B3C">
            <w:pPr>
              <w:ind w:right="168"/>
              <w:jc w:val="right"/>
              <w:rPr>
                <w:rFonts w:ascii="Arial" w:eastAsia="Arial Unicode MS" w:hAnsi="Arial" w:cs="Arial"/>
                <w:b/>
                <w:sz w:val="18"/>
                <w:szCs w:val="18"/>
              </w:rPr>
            </w:pPr>
            <w:r w:rsidRPr="00640653">
              <w:rPr>
                <w:rFonts w:ascii="Arial" w:hAnsi="Arial" w:cs="Arial"/>
                <w:b/>
                <w:sz w:val="18"/>
                <w:szCs w:val="18"/>
              </w:rPr>
              <w:t>Önceki Dönem</w:t>
            </w:r>
          </w:p>
        </w:tc>
        <w:tc>
          <w:tcPr>
            <w:tcW w:w="1276" w:type="dxa"/>
            <w:tcBorders>
              <w:top w:val="single" w:sz="8" w:space="0" w:color="auto"/>
              <w:bottom w:val="single" w:sz="8" w:space="0" w:color="auto"/>
            </w:tcBorders>
            <w:vAlign w:val="bottom"/>
          </w:tcPr>
          <w:p w14:paraId="6B69668F" w14:textId="77777777" w:rsidR="00025676" w:rsidRPr="00640653" w:rsidRDefault="00025676" w:rsidP="00853B3C">
            <w:pPr>
              <w:ind w:right="168"/>
              <w:jc w:val="right"/>
              <w:rPr>
                <w:rFonts w:ascii="Arial" w:hAnsi="Arial" w:cs="Arial"/>
                <w:b/>
                <w:sz w:val="18"/>
                <w:szCs w:val="18"/>
              </w:rPr>
            </w:pPr>
            <w:r w:rsidRPr="00640653">
              <w:rPr>
                <w:rFonts w:ascii="Arial" w:hAnsi="Arial" w:cs="Arial"/>
                <w:b/>
                <w:sz w:val="18"/>
                <w:szCs w:val="18"/>
              </w:rPr>
              <w:t xml:space="preserve">Cari </w:t>
            </w:r>
          </w:p>
          <w:p w14:paraId="4590606E" w14:textId="77777777" w:rsidR="00025676" w:rsidRPr="00640653" w:rsidRDefault="00025676" w:rsidP="00853B3C">
            <w:pPr>
              <w:ind w:right="168"/>
              <w:jc w:val="right"/>
              <w:rPr>
                <w:rFonts w:ascii="Arial" w:eastAsia="Arial Unicode MS" w:hAnsi="Arial" w:cs="Arial"/>
                <w:b/>
                <w:sz w:val="18"/>
                <w:szCs w:val="18"/>
              </w:rPr>
            </w:pPr>
            <w:r w:rsidRPr="00640653">
              <w:rPr>
                <w:rFonts w:ascii="Arial" w:hAnsi="Arial" w:cs="Arial"/>
                <w:b/>
                <w:sz w:val="18"/>
                <w:szCs w:val="18"/>
              </w:rPr>
              <w:t>Dönem</w:t>
            </w:r>
          </w:p>
        </w:tc>
        <w:tc>
          <w:tcPr>
            <w:tcW w:w="1706" w:type="dxa"/>
            <w:tcBorders>
              <w:top w:val="single" w:sz="8" w:space="0" w:color="auto"/>
              <w:bottom w:val="single" w:sz="8" w:space="0" w:color="auto"/>
            </w:tcBorders>
            <w:vAlign w:val="bottom"/>
          </w:tcPr>
          <w:p w14:paraId="4ED025C4" w14:textId="77777777" w:rsidR="00025676" w:rsidRPr="00640653" w:rsidRDefault="00025676" w:rsidP="00853B3C">
            <w:pPr>
              <w:ind w:right="168"/>
              <w:jc w:val="right"/>
              <w:rPr>
                <w:rFonts w:ascii="Arial" w:hAnsi="Arial" w:cs="Arial"/>
                <w:b/>
                <w:sz w:val="18"/>
                <w:szCs w:val="18"/>
              </w:rPr>
            </w:pPr>
            <w:r w:rsidRPr="00640653">
              <w:rPr>
                <w:rFonts w:ascii="Arial" w:hAnsi="Arial" w:cs="Arial"/>
                <w:b/>
                <w:sz w:val="18"/>
                <w:szCs w:val="18"/>
              </w:rPr>
              <w:t xml:space="preserve">Önceki </w:t>
            </w:r>
          </w:p>
          <w:p w14:paraId="2245A6D3" w14:textId="77777777" w:rsidR="00025676" w:rsidRPr="00640653" w:rsidRDefault="00025676" w:rsidP="00853B3C">
            <w:pPr>
              <w:ind w:right="168"/>
              <w:jc w:val="right"/>
              <w:rPr>
                <w:rFonts w:ascii="Arial" w:eastAsia="Arial Unicode MS" w:hAnsi="Arial" w:cs="Arial"/>
                <w:b/>
                <w:sz w:val="18"/>
                <w:szCs w:val="18"/>
              </w:rPr>
            </w:pPr>
            <w:r w:rsidRPr="00640653">
              <w:rPr>
                <w:rFonts w:ascii="Arial" w:hAnsi="Arial" w:cs="Arial"/>
                <w:b/>
                <w:sz w:val="18"/>
                <w:szCs w:val="18"/>
              </w:rPr>
              <w:t>Dönem</w:t>
            </w:r>
          </w:p>
        </w:tc>
      </w:tr>
      <w:tr w:rsidR="00025676" w:rsidRPr="00640653" w14:paraId="55FE79C3" w14:textId="77777777" w:rsidTr="00853B3C">
        <w:trPr>
          <w:trHeight w:val="113"/>
        </w:trPr>
        <w:tc>
          <w:tcPr>
            <w:tcW w:w="3544" w:type="dxa"/>
            <w:tcBorders>
              <w:top w:val="single" w:sz="8" w:space="0" w:color="auto"/>
            </w:tcBorders>
            <w:vAlign w:val="bottom"/>
          </w:tcPr>
          <w:p w14:paraId="3C726536" w14:textId="77777777" w:rsidR="00025676" w:rsidRPr="00640653" w:rsidRDefault="00025676" w:rsidP="00853B3C">
            <w:pPr>
              <w:jc w:val="both"/>
              <w:rPr>
                <w:rFonts w:ascii="Arial" w:hAnsi="Arial" w:cs="Arial"/>
                <w:sz w:val="18"/>
                <w:szCs w:val="18"/>
              </w:rPr>
            </w:pPr>
          </w:p>
        </w:tc>
        <w:tc>
          <w:tcPr>
            <w:tcW w:w="1542" w:type="dxa"/>
            <w:tcBorders>
              <w:top w:val="single" w:sz="8" w:space="0" w:color="auto"/>
            </w:tcBorders>
            <w:vAlign w:val="bottom"/>
          </w:tcPr>
          <w:p w14:paraId="0BA1AD19" w14:textId="77777777" w:rsidR="00025676" w:rsidRPr="00640653" w:rsidRDefault="00025676" w:rsidP="00853B3C">
            <w:pPr>
              <w:tabs>
                <w:tab w:val="decimal" w:pos="0"/>
              </w:tabs>
              <w:ind w:right="168"/>
              <w:jc w:val="right"/>
              <w:rPr>
                <w:rFonts w:ascii="Arial" w:eastAsia="Arial Unicode MS" w:hAnsi="Arial" w:cs="Arial"/>
                <w:sz w:val="18"/>
                <w:szCs w:val="18"/>
              </w:rPr>
            </w:pPr>
          </w:p>
        </w:tc>
        <w:tc>
          <w:tcPr>
            <w:tcW w:w="1275" w:type="dxa"/>
            <w:tcBorders>
              <w:top w:val="single" w:sz="8" w:space="0" w:color="auto"/>
            </w:tcBorders>
            <w:vAlign w:val="bottom"/>
          </w:tcPr>
          <w:p w14:paraId="547A61D0" w14:textId="77777777" w:rsidR="00025676" w:rsidRPr="00640653" w:rsidRDefault="00025676" w:rsidP="00853B3C">
            <w:pPr>
              <w:tabs>
                <w:tab w:val="decimal" w:pos="0"/>
              </w:tabs>
              <w:ind w:right="168"/>
              <w:jc w:val="right"/>
              <w:rPr>
                <w:rFonts w:ascii="Arial" w:eastAsia="Arial Unicode MS" w:hAnsi="Arial" w:cs="Arial"/>
                <w:sz w:val="18"/>
                <w:szCs w:val="18"/>
              </w:rPr>
            </w:pPr>
          </w:p>
        </w:tc>
        <w:tc>
          <w:tcPr>
            <w:tcW w:w="1276" w:type="dxa"/>
            <w:tcBorders>
              <w:top w:val="single" w:sz="8" w:space="0" w:color="auto"/>
            </w:tcBorders>
            <w:vAlign w:val="bottom"/>
          </w:tcPr>
          <w:p w14:paraId="76073835" w14:textId="77777777" w:rsidR="00025676" w:rsidRPr="00640653" w:rsidRDefault="00025676" w:rsidP="00853B3C">
            <w:pPr>
              <w:ind w:right="168"/>
              <w:jc w:val="right"/>
              <w:rPr>
                <w:rFonts w:ascii="Arial" w:eastAsia="Arial Unicode MS" w:hAnsi="Arial" w:cs="Arial"/>
                <w:sz w:val="18"/>
                <w:szCs w:val="18"/>
              </w:rPr>
            </w:pPr>
          </w:p>
        </w:tc>
        <w:tc>
          <w:tcPr>
            <w:tcW w:w="1706" w:type="dxa"/>
            <w:tcBorders>
              <w:top w:val="single" w:sz="8" w:space="0" w:color="auto"/>
            </w:tcBorders>
            <w:vAlign w:val="bottom"/>
          </w:tcPr>
          <w:p w14:paraId="0E044CAE" w14:textId="77777777" w:rsidR="00025676" w:rsidRPr="00640653" w:rsidRDefault="00025676" w:rsidP="00853B3C">
            <w:pPr>
              <w:ind w:right="168"/>
              <w:jc w:val="right"/>
              <w:rPr>
                <w:rFonts w:ascii="Arial" w:eastAsia="Arial Unicode MS" w:hAnsi="Arial" w:cs="Arial"/>
                <w:sz w:val="18"/>
                <w:szCs w:val="18"/>
              </w:rPr>
            </w:pPr>
          </w:p>
        </w:tc>
      </w:tr>
      <w:tr w:rsidR="00025676" w:rsidRPr="00640653" w14:paraId="5C40DB01" w14:textId="77777777" w:rsidTr="00853B3C">
        <w:trPr>
          <w:trHeight w:val="113"/>
        </w:trPr>
        <w:tc>
          <w:tcPr>
            <w:tcW w:w="3544" w:type="dxa"/>
            <w:vAlign w:val="center"/>
          </w:tcPr>
          <w:p w14:paraId="1E9223C8" w14:textId="77777777" w:rsidR="00025676" w:rsidRPr="00640653" w:rsidRDefault="00025676" w:rsidP="00853B3C">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rPr>
            </w:pPr>
            <w:r>
              <w:rPr>
                <w:rFonts w:ascii="Arial" w:hAnsi="Arial" w:cs="Arial"/>
              </w:rPr>
              <w:t>Tüzel</w:t>
            </w:r>
            <w:r w:rsidRPr="00640653">
              <w:rPr>
                <w:rFonts w:ascii="Arial" w:hAnsi="Arial" w:cs="Arial"/>
              </w:rPr>
              <w:t xml:space="preserve"> Kişilerin Ticari İşlemlere Konu Olmayan Özel Cari ve Katılma Hesapları</w:t>
            </w:r>
          </w:p>
        </w:tc>
        <w:tc>
          <w:tcPr>
            <w:tcW w:w="1542" w:type="dxa"/>
            <w:vAlign w:val="bottom"/>
          </w:tcPr>
          <w:p w14:paraId="67735F62" w14:textId="77777777" w:rsidR="00025676" w:rsidRPr="00640653" w:rsidRDefault="00025676" w:rsidP="00853B3C">
            <w:pPr>
              <w:tabs>
                <w:tab w:val="decimal" w:pos="0"/>
              </w:tabs>
              <w:ind w:right="168"/>
              <w:jc w:val="right"/>
              <w:rPr>
                <w:rFonts w:ascii="Arial" w:eastAsia="Arial Unicode MS" w:hAnsi="Arial" w:cs="Arial"/>
                <w:sz w:val="18"/>
                <w:szCs w:val="18"/>
              </w:rPr>
            </w:pPr>
          </w:p>
        </w:tc>
        <w:tc>
          <w:tcPr>
            <w:tcW w:w="1275" w:type="dxa"/>
            <w:vAlign w:val="bottom"/>
          </w:tcPr>
          <w:p w14:paraId="501F277D" w14:textId="77777777" w:rsidR="00025676" w:rsidRPr="00640653" w:rsidRDefault="00025676" w:rsidP="00853B3C">
            <w:pPr>
              <w:tabs>
                <w:tab w:val="decimal" w:pos="0"/>
              </w:tabs>
              <w:ind w:right="168"/>
              <w:jc w:val="right"/>
              <w:rPr>
                <w:rFonts w:ascii="Arial" w:eastAsia="Arial Unicode MS" w:hAnsi="Arial" w:cs="Arial"/>
                <w:sz w:val="18"/>
                <w:szCs w:val="18"/>
              </w:rPr>
            </w:pPr>
          </w:p>
        </w:tc>
        <w:tc>
          <w:tcPr>
            <w:tcW w:w="1276" w:type="dxa"/>
            <w:vAlign w:val="bottom"/>
          </w:tcPr>
          <w:p w14:paraId="563ACE09" w14:textId="77777777" w:rsidR="00025676" w:rsidRPr="00640653" w:rsidRDefault="00025676" w:rsidP="00853B3C">
            <w:pPr>
              <w:tabs>
                <w:tab w:val="decimal" w:pos="0"/>
              </w:tabs>
              <w:ind w:right="168"/>
              <w:jc w:val="right"/>
              <w:rPr>
                <w:rFonts w:ascii="Arial" w:eastAsia="Arial Unicode MS" w:hAnsi="Arial" w:cs="Arial"/>
                <w:sz w:val="18"/>
                <w:szCs w:val="18"/>
              </w:rPr>
            </w:pPr>
          </w:p>
        </w:tc>
        <w:tc>
          <w:tcPr>
            <w:tcW w:w="1706" w:type="dxa"/>
            <w:vAlign w:val="bottom"/>
          </w:tcPr>
          <w:p w14:paraId="28FF1121" w14:textId="77777777" w:rsidR="00025676" w:rsidRPr="00640653" w:rsidRDefault="00025676" w:rsidP="00853B3C">
            <w:pPr>
              <w:tabs>
                <w:tab w:val="decimal" w:pos="0"/>
              </w:tabs>
              <w:ind w:right="168"/>
              <w:jc w:val="right"/>
              <w:rPr>
                <w:rFonts w:ascii="Arial" w:eastAsia="Arial Unicode MS" w:hAnsi="Arial" w:cs="Arial"/>
                <w:sz w:val="18"/>
                <w:szCs w:val="18"/>
              </w:rPr>
            </w:pPr>
          </w:p>
        </w:tc>
      </w:tr>
      <w:tr w:rsidR="00025676" w:rsidRPr="00640653" w14:paraId="5438D779" w14:textId="77777777" w:rsidTr="00853B3C">
        <w:trPr>
          <w:trHeight w:val="113"/>
        </w:trPr>
        <w:tc>
          <w:tcPr>
            <w:tcW w:w="3544" w:type="dxa"/>
            <w:vAlign w:val="center"/>
          </w:tcPr>
          <w:p w14:paraId="3F1EA229" w14:textId="77777777" w:rsidR="00025676" w:rsidRPr="00640653" w:rsidRDefault="00025676" w:rsidP="00853B3C">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rPr>
            </w:pPr>
            <w:r w:rsidRPr="00640653">
              <w:rPr>
                <w:rFonts w:ascii="Arial" w:eastAsia="Times New Roman" w:hAnsi="Arial" w:cs="Arial"/>
              </w:rPr>
              <w:t>Türk Parası Cinsinden Hesaplar</w:t>
            </w:r>
          </w:p>
        </w:tc>
        <w:tc>
          <w:tcPr>
            <w:tcW w:w="1542" w:type="dxa"/>
            <w:tcBorders>
              <w:top w:val="nil"/>
              <w:left w:val="nil"/>
              <w:bottom w:val="nil"/>
              <w:right w:val="nil"/>
            </w:tcBorders>
            <w:shd w:val="clear" w:color="auto" w:fill="auto"/>
            <w:vAlign w:val="bottom"/>
          </w:tcPr>
          <w:p w14:paraId="153FCED9" w14:textId="77777777" w:rsidR="00025676" w:rsidRPr="0019531B" w:rsidRDefault="00025676" w:rsidP="00853B3C">
            <w:pPr>
              <w:ind w:right="168"/>
              <w:jc w:val="right"/>
              <w:rPr>
                <w:rFonts w:ascii="Arial" w:hAnsi="Arial" w:cs="Arial"/>
                <w:sz w:val="18"/>
                <w:szCs w:val="18"/>
              </w:rPr>
            </w:pPr>
            <w:r>
              <w:rPr>
                <w:rFonts w:ascii="Arial" w:hAnsi="Arial" w:cs="Arial"/>
                <w:sz w:val="18"/>
                <w:szCs w:val="18"/>
              </w:rPr>
              <w:t>3.255.262</w:t>
            </w:r>
          </w:p>
        </w:tc>
        <w:tc>
          <w:tcPr>
            <w:tcW w:w="1275" w:type="dxa"/>
            <w:tcBorders>
              <w:top w:val="nil"/>
              <w:left w:val="nil"/>
              <w:bottom w:val="nil"/>
              <w:right w:val="nil"/>
            </w:tcBorders>
            <w:shd w:val="clear" w:color="000000" w:fill="FFFFFF"/>
            <w:vAlign w:val="bottom"/>
          </w:tcPr>
          <w:p w14:paraId="4BEF070A" w14:textId="77777777" w:rsidR="00025676" w:rsidRPr="00232B2F" w:rsidRDefault="00025676" w:rsidP="00853B3C">
            <w:pPr>
              <w:ind w:right="168"/>
              <w:jc w:val="right"/>
              <w:rPr>
                <w:rFonts w:ascii="Arial" w:hAnsi="Arial" w:cs="Arial"/>
                <w:sz w:val="18"/>
                <w:szCs w:val="18"/>
              </w:rPr>
            </w:pPr>
            <w:r>
              <w:rPr>
                <w:rFonts w:ascii="Arial" w:hAnsi="Arial" w:cs="Arial"/>
                <w:sz w:val="18"/>
                <w:szCs w:val="18"/>
              </w:rPr>
              <w:t>1.847.027</w:t>
            </w:r>
          </w:p>
        </w:tc>
        <w:tc>
          <w:tcPr>
            <w:tcW w:w="1276" w:type="dxa"/>
            <w:tcBorders>
              <w:top w:val="nil"/>
              <w:left w:val="nil"/>
              <w:bottom w:val="nil"/>
              <w:right w:val="nil"/>
            </w:tcBorders>
            <w:shd w:val="clear" w:color="000000" w:fill="FFFFFF"/>
            <w:vAlign w:val="center"/>
          </w:tcPr>
          <w:p w14:paraId="2BEDEAEB" w14:textId="77777777" w:rsidR="00025676" w:rsidRPr="0019531B" w:rsidRDefault="00025676" w:rsidP="00853B3C">
            <w:pPr>
              <w:jc w:val="right"/>
              <w:rPr>
                <w:rFonts w:ascii="Arial" w:hAnsi="Arial" w:cs="Arial"/>
                <w:sz w:val="18"/>
                <w:szCs w:val="18"/>
              </w:rPr>
            </w:pPr>
            <w:r>
              <w:rPr>
                <w:rFonts w:ascii="Arial" w:hAnsi="Arial" w:cs="Arial"/>
                <w:sz w:val="18"/>
                <w:szCs w:val="18"/>
              </w:rPr>
              <w:t>51.870.097</w:t>
            </w:r>
          </w:p>
        </w:tc>
        <w:tc>
          <w:tcPr>
            <w:tcW w:w="1706" w:type="dxa"/>
            <w:tcBorders>
              <w:top w:val="nil"/>
              <w:left w:val="nil"/>
              <w:bottom w:val="nil"/>
            </w:tcBorders>
            <w:shd w:val="clear" w:color="000000" w:fill="FFFFFF"/>
            <w:vAlign w:val="center"/>
          </w:tcPr>
          <w:p w14:paraId="6159FC81" w14:textId="77777777" w:rsidR="00025676" w:rsidRPr="005407A3" w:rsidRDefault="00025676" w:rsidP="00853B3C">
            <w:pPr>
              <w:ind w:right="168"/>
              <w:jc w:val="right"/>
              <w:rPr>
                <w:rFonts w:ascii="Arial" w:hAnsi="Arial" w:cs="Arial"/>
                <w:sz w:val="18"/>
                <w:szCs w:val="18"/>
              </w:rPr>
            </w:pPr>
            <w:r>
              <w:rPr>
                <w:rFonts w:ascii="Arial" w:hAnsi="Arial" w:cs="Arial"/>
                <w:sz w:val="18"/>
                <w:szCs w:val="18"/>
              </w:rPr>
              <w:t>32.855.399</w:t>
            </w:r>
          </w:p>
        </w:tc>
      </w:tr>
      <w:tr w:rsidR="00025676" w:rsidRPr="00640653" w14:paraId="0BB3BF24" w14:textId="77777777" w:rsidTr="00853B3C">
        <w:trPr>
          <w:trHeight w:val="113"/>
        </w:trPr>
        <w:tc>
          <w:tcPr>
            <w:tcW w:w="3544" w:type="dxa"/>
            <w:vAlign w:val="center"/>
          </w:tcPr>
          <w:p w14:paraId="23AF2B67" w14:textId="77777777" w:rsidR="00025676" w:rsidRPr="00640653" w:rsidRDefault="00025676" w:rsidP="00853B3C">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40653">
              <w:rPr>
                <w:rFonts w:ascii="Arial" w:hAnsi="Arial" w:cs="Arial"/>
              </w:rPr>
              <w:t>Yabancı Para Cinsinden Hesaplar</w:t>
            </w:r>
          </w:p>
        </w:tc>
        <w:tc>
          <w:tcPr>
            <w:tcW w:w="1542" w:type="dxa"/>
            <w:tcBorders>
              <w:top w:val="nil"/>
              <w:left w:val="nil"/>
              <w:bottom w:val="nil"/>
              <w:right w:val="nil"/>
            </w:tcBorders>
            <w:shd w:val="clear" w:color="auto" w:fill="auto"/>
            <w:vAlign w:val="bottom"/>
          </w:tcPr>
          <w:p w14:paraId="1220DE38" w14:textId="77777777" w:rsidR="00025676" w:rsidRPr="0019531B" w:rsidRDefault="00025676" w:rsidP="00853B3C">
            <w:pPr>
              <w:ind w:right="168"/>
              <w:jc w:val="right"/>
              <w:rPr>
                <w:rFonts w:ascii="Arial" w:hAnsi="Arial" w:cs="Arial"/>
                <w:sz w:val="18"/>
                <w:szCs w:val="18"/>
              </w:rPr>
            </w:pPr>
            <w:r>
              <w:rPr>
                <w:rFonts w:ascii="Arial" w:hAnsi="Arial" w:cs="Arial"/>
                <w:sz w:val="18"/>
                <w:szCs w:val="18"/>
              </w:rPr>
              <w:t>1.343.326</w:t>
            </w:r>
          </w:p>
        </w:tc>
        <w:tc>
          <w:tcPr>
            <w:tcW w:w="1275" w:type="dxa"/>
            <w:tcBorders>
              <w:top w:val="nil"/>
              <w:left w:val="nil"/>
              <w:bottom w:val="nil"/>
              <w:right w:val="nil"/>
            </w:tcBorders>
            <w:shd w:val="clear" w:color="000000" w:fill="FFFFFF"/>
            <w:vAlign w:val="bottom"/>
          </w:tcPr>
          <w:p w14:paraId="11F9CEFB" w14:textId="77777777" w:rsidR="00025676" w:rsidRPr="00232B2F" w:rsidRDefault="00025676" w:rsidP="00853B3C">
            <w:pPr>
              <w:ind w:right="168"/>
              <w:jc w:val="right"/>
              <w:rPr>
                <w:rFonts w:ascii="Arial" w:hAnsi="Arial" w:cs="Arial"/>
                <w:sz w:val="18"/>
                <w:szCs w:val="18"/>
              </w:rPr>
            </w:pPr>
            <w:r>
              <w:rPr>
                <w:rFonts w:ascii="Arial" w:hAnsi="Arial" w:cs="Arial"/>
                <w:sz w:val="18"/>
                <w:szCs w:val="18"/>
              </w:rPr>
              <w:t>636.932</w:t>
            </w:r>
          </w:p>
        </w:tc>
        <w:tc>
          <w:tcPr>
            <w:tcW w:w="1276" w:type="dxa"/>
            <w:tcBorders>
              <w:top w:val="nil"/>
              <w:left w:val="nil"/>
              <w:bottom w:val="nil"/>
              <w:right w:val="nil"/>
            </w:tcBorders>
            <w:shd w:val="clear" w:color="000000" w:fill="FFFFFF"/>
            <w:vAlign w:val="center"/>
          </w:tcPr>
          <w:p w14:paraId="37863559" w14:textId="77777777" w:rsidR="00025676" w:rsidRPr="0019531B" w:rsidRDefault="00025676" w:rsidP="00853B3C">
            <w:pPr>
              <w:jc w:val="right"/>
              <w:rPr>
                <w:rFonts w:ascii="Arial" w:hAnsi="Arial" w:cs="Arial"/>
                <w:sz w:val="18"/>
                <w:szCs w:val="18"/>
              </w:rPr>
            </w:pPr>
            <w:r>
              <w:rPr>
                <w:rFonts w:ascii="Arial" w:hAnsi="Arial" w:cs="Arial"/>
                <w:sz w:val="18"/>
                <w:szCs w:val="18"/>
              </w:rPr>
              <w:t>65.573.592</w:t>
            </w:r>
          </w:p>
        </w:tc>
        <w:tc>
          <w:tcPr>
            <w:tcW w:w="1706" w:type="dxa"/>
            <w:tcBorders>
              <w:top w:val="nil"/>
              <w:left w:val="nil"/>
              <w:bottom w:val="nil"/>
            </w:tcBorders>
            <w:shd w:val="clear" w:color="000000" w:fill="FFFFFF"/>
            <w:vAlign w:val="center"/>
          </w:tcPr>
          <w:p w14:paraId="32B959B8" w14:textId="77777777" w:rsidR="00025676" w:rsidRPr="005407A3" w:rsidRDefault="00025676" w:rsidP="00853B3C">
            <w:pPr>
              <w:ind w:right="168"/>
              <w:jc w:val="right"/>
              <w:rPr>
                <w:rFonts w:ascii="Arial" w:hAnsi="Arial" w:cs="Arial"/>
                <w:sz w:val="18"/>
                <w:szCs w:val="18"/>
              </w:rPr>
            </w:pPr>
            <w:r>
              <w:rPr>
                <w:rFonts w:ascii="Arial" w:hAnsi="Arial" w:cs="Arial"/>
                <w:sz w:val="18"/>
                <w:szCs w:val="18"/>
              </w:rPr>
              <w:t>35.384.432</w:t>
            </w:r>
          </w:p>
        </w:tc>
      </w:tr>
      <w:tr w:rsidR="00025676" w:rsidRPr="00640653" w14:paraId="1C5B1562" w14:textId="77777777" w:rsidTr="00853B3C">
        <w:trPr>
          <w:trHeight w:val="113"/>
        </w:trPr>
        <w:tc>
          <w:tcPr>
            <w:tcW w:w="3544" w:type="dxa"/>
            <w:vAlign w:val="center"/>
          </w:tcPr>
          <w:p w14:paraId="09B86CA6" w14:textId="77777777" w:rsidR="00025676" w:rsidRPr="00640653" w:rsidRDefault="00025676" w:rsidP="00853B3C">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40653">
              <w:rPr>
                <w:rFonts w:ascii="Arial" w:hAnsi="Arial" w:cs="Arial"/>
              </w:rPr>
              <w:t xml:space="preserve">Yurtdışı Şubelerde </w:t>
            </w:r>
            <w:r w:rsidRPr="00640653">
              <w:rPr>
                <w:rFonts w:ascii="Arial" w:eastAsia="Times New Roman" w:hAnsi="Arial" w:cs="Arial"/>
              </w:rPr>
              <w:t>Bulunan</w:t>
            </w:r>
            <w:r w:rsidRPr="00640653">
              <w:rPr>
                <w:rFonts w:ascii="Arial" w:hAnsi="Arial" w:cs="Arial"/>
              </w:rPr>
              <w:t xml:space="preserve"> Yabancı Mercilerin Sigortasına Tabi Hesaplar</w:t>
            </w:r>
          </w:p>
        </w:tc>
        <w:tc>
          <w:tcPr>
            <w:tcW w:w="1542" w:type="dxa"/>
            <w:vAlign w:val="bottom"/>
          </w:tcPr>
          <w:p w14:paraId="032CC1FF" w14:textId="77777777" w:rsidR="00025676" w:rsidRPr="00232B2F" w:rsidRDefault="00025676" w:rsidP="00853B3C">
            <w:pPr>
              <w:ind w:right="168"/>
              <w:jc w:val="right"/>
              <w:rPr>
                <w:rFonts w:ascii="Arial" w:hAnsi="Arial" w:cs="Arial"/>
                <w:sz w:val="18"/>
                <w:szCs w:val="18"/>
              </w:rPr>
            </w:pPr>
            <w:r w:rsidRPr="00232B2F">
              <w:rPr>
                <w:rFonts w:ascii="Arial" w:hAnsi="Arial" w:cs="Arial"/>
                <w:color w:val="000000"/>
                <w:sz w:val="18"/>
                <w:szCs w:val="18"/>
              </w:rPr>
              <w:t>-</w:t>
            </w:r>
          </w:p>
        </w:tc>
        <w:tc>
          <w:tcPr>
            <w:tcW w:w="1275" w:type="dxa"/>
            <w:vAlign w:val="bottom"/>
          </w:tcPr>
          <w:p w14:paraId="671B151F" w14:textId="77777777" w:rsidR="00025676" w:rsidRPr="00232B2F" w:rsidRDefault="00025676" w:rsidP="00853B3C">
            <w:pPr>
              <w:ind w:right="168"/>
              <w:jc w:val="right"/>
              <w:rPr>
                <w:rFonts w:ascii="Arial" w:hAnsi="Arial" w:cs="Arial"/>
                <w:sz w:val="18"/>
                <w:szCs w:val="18"/>
              </w:rPr>
            </w:pPr>
            <w:r w:rsidRPr="00232B2F">
              <w:rPr>
                <w:rFonts w:ascii="Arial" w:hAnsi="Arial" w:cs="Arial"/>
                <w:color w:val="000000"/>
                <w:sz w:val="18"/>
                <w:szCs w:val="18"/>
              </w:rPr>
              <w:t>-</w:t>
            </w:r>
          </w:p>
        </w:tc>
        <w:tc>
          <w:tcPr>
            <w:tcW w:w="1276" w:type="dxa"/>
            <w:vAlign w:val="bottom"/>
          </w:tcPr>
          <w:p w14:paraId="15063D07" w14:textId="77777777" w:rsidR="00025676" w:rsidRPr="00232B2F" w:rsidRDefault="00025676" w:rsidP="00853B3C">
            <w:pPr>
              <w:ind w:right="168"/>
              <w:jc w:val="right"/>
              <w:rPr>
                <w:rFonts w:ascii="Arial" w:hAnsi="Arial" w:cs="Arial"/>
                <w:sz w:val="18"/>
                <w:szCs w:val="18"/>
              </w:rPr>
            </w:pPr>
            <w:r w:rsidRPr="00232B2F">
              <w:rPr>
                <w:rFonts w:ascii="Arial" w:hAnsi="Arial" w:cs="Arial"/>
                <w:color w:val="000000"/>
                <w:sz w:val="18"/>
                <w:szCs w:val="18"/>
              </w:rPr>
              <w:t>-</w:t>
            </w:r>
          </w:p>
        </w:tc>
        <w:tc>
          <w:tcPr>
            <w:tcW w:w="1706" w:type="dxa"/>
            <w:vAlign w:val="bottom"/>
          </w:tcPr>
          <w:p w14:paraId="2B5FFC34" w14:textId="77777777" w:rsidR="00025676" w:rsidRPr="00232B2F" w:rsidRDefault="00025676" w:rsidP="00853B3C">
            <w:pPr>
              <w:ind w:right="168"/>
              <w:jc w:val="right"/>
              <w:rPr>
                <w:rFonts w:ascii="Arial" w:hAnsi="Arial" w:cs="Arial"/>
                <w:sz w:val="18"/>
                <w:szCs w:val="18"/>
              </w:rPr>
            </w:pPr>
            <w:r w:rsidRPr="00232B2F">
              <w:rPr>
                <w:rFonts w:ascii="Arial" w:hAnsi="Arial" w:cs="Arial"/>
                <w:color w:val="000000"/>
                <w:sz w:val="18"/>
                <w:szCs w:val="18"/>
              </w:rPr>
              <w:t>-</w:t>
            </w:r>
          </w:p>
        </w:tc>
      </w:tr>
      <w:tr w:rsidR="00025676" w:rsidRPr="00640653" w14:paraId="60E3C221" w14:textId="77777777" w:rsidTr="00853B3C">
        <w:trPr>
          <w:trHeight w:val="113"/>
        </w:trPr>
        <w:tc>
          <w:tcPr>
            <w:tcW w:w="3544" w:type="dxa"/>
            <w:vAlign w:val="center"/>
          </w:tcPr>
          <w:p w14:paraId="6D5016CF" w14:textId="77777777" w:rsidR="00025676" w:rsidRPr="00640653" w:rsidRDefault="00025676" w:rsidP="00853B3C">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40653">
              <w:rPr>
                <w:rFonts w:ascii="Arial" w:hAnsi="Arial" w:cs="Arial"/>
              </w:rPr>
              <w:t xml:space="preserve">Kıyı Bnk. Blg. </w:t>
            </w:r>
            <w:r w:rsidRPr="00640653">
              <w:rPr>
                <w:rFonts w:ascii="Arial" w:eastAsia="Times New Roman" w:hAnsi="Arial" w:cs="Arial"/>
              </w:rPr>
              <w:t>Şubelerde</w:t>
            </w:r>
            <w:r w:rsidRPr="00640653">
              <w:rPr>
                <w:rFonts w:ascii="Arial" w:hAnsi="Arial" w:cs="Arial"/>
              </w:rPr>
              <w:t xml:space="preserve"> Bulunan Yabancı Merci. Sigorta Tabi Hesap</w:t>
            </w:r>
          </w:p>
        </w:tc>
        <w:tc>
          <w:tcPr>
            <w:tcW w:w="1542" w:type="dxa"/>
            <w:vAlign w:val="bottom"/>
          </w:tcPr>
          <w:p w14:paraId="3487E49B" w14:textId="77777777" w:rsidR="00025676" w:rsidRPr="00232B2F" w:rsidRDefault="00025676" w:rsidP="00853B3C">
            <w:pPr>
              <w:ind w:right="168"/>
              <w:jc w:val="right"/>
              <w:rPr>
                <w:rFonts w:ascii="Arial" w:hAnsi="Arial" w:cs="Arial"/>
                <w:sz w:val="18"/>
                <w:szCs w:val="18"/>
              </w:rPr>
            </w:pPr>
            <w:r w:rsidRPr="00232B2F">
              <w:rPr>
                <w:rFonts w:ascii="Arial" w:hAnsi="Arial" w:cs="Arial"/>
                <w:color w:val="000000"/>
                <w:sz w:val="18"/>
                <w:szCs w:val="18"/>
              </w:rPr>
              <w:t>-</w:t>
            </w:r>
          </w:p>
        </w:tc>
        <w:tc>
          <w:tcPr>
            <w:tcW w:w="1275" w:type="dxa"/>
            <w:vAlign w:val="bottom"/>
          </w:tcPr>
          <w:p w14:paraId="5C59ED3E" w14:textId="77777777" w:rsidR="00025676" w:rsidRPr="00232B2F" w:rsidRDefault="00025676" w:rsidP="00853B3C">
            <w:pPr>
              <w:ind w:right="168"/>
              <w:jc w:val="right"/>
              <w:rPr>
                <w:rFonts w:ascii="Arial" w:hAnsi="Arial" w:cs="Arial"/>
                <w:sz w:val="18"/>
                <w:szCs w:val="18"/>
              </w:rPr>
            </w:pPr>
            <w:r w:rsidRPr="00232B2F">
              <w:rPr>
                <w:rFonts w:ascii="Arial" w:hAnsi="Arial" w:cs="Arial"/>
                <w:color w:val="000000"/>
                <w:sz w:val="18"/>
                <w:szCs w:val="18"/>
              </w:rPr>
              <w:t>-</w:t>
            </w:r>
          </w:p>
        </w:tc>
        <w:tc>
          <w:tcPr>
            <w:tcW w:w="1276" w:type="dxa"/>
            <w:vAlign w:val="bottom"/>
          </w:tcPr>
          <w:p w14:paraId="00EF42B0" w14:textId="77777777" w:rsidR="00025676" w:rsidRPr="00232B2F" w:rsidRDefault="00025676" w:rsidP="00853B3C">
            <w:pPr>
              <w:ind w:right="168"/>
              <w:jc w:val="right"/>
              <w:rPr>
                <w:rFonts w:ascii="Arial" w:hAnsi="Arial" w:cs="Arial"/>
                <w:sz w:val="18"/>
                <w:szCs w:val="18"/>
              </w:rPr>
            </w:pPr>
            <w:r w:rsidRPr="00232B2F">
              <w:rPr>
                <w:rFonts w:ascii="Arial" w:hAnsi="Arial" w:cs="Arial"/>
                <w:color w:val="000000"/>
                <w:sz w:val="18"/>
                <w:szCs w:val="18"/>
              </w:rPr>
              <w:t>-</w:t>
            </w:r>
          </w:p>
        </w:tc>
        <w:tc>
          <w:tcPr>
            <w:tcW w:w="1706" w:type="dxa"/>
            <w:vAlign w:val="bottom"/>
          </w:tcPr>
          <w:p w14:paraId="75DE0146" w14:textId="77777777" w:rsidR="00025676" w:rsidRPr="00232B2F" w:rsidRDefault="00025676" w:rsidP="00853B3C">
            <w:pPr>
              <w:ind w:right="168"/>
              <w:jc w:val="right"/>
              <w:rPr>
                <w:rFonts w:ascii="Arial" w:hAnsi="Arial" w:cs="Arial"/>
                <w:sz w:val="18"/>
                <w:szCs w:val="18"/>
              </w:rPr>
            </w:pPr>
            <w:r w:rsidRPr="00232B2F">
              <w:rPr>
                <w:rFonts w:ascii="Arial" w:hAnsi="Arial" w:cs="Arial"/>
                <w:color w:val="000000"/>
                <w:sz w:val="18"/>
                <w:szCs w:val="18"/>
              </w:rPr>
              <w:t>-</w:t>
            </w:r>
          </w:p>
        </w:tc>
      </w:tr>
    </w:tbl>
    <w:p w14:paraId="2E6AD3FF" w14:textId="77777777" w:rsidR="00025676" w:rsidRPr="003B10B3" w:rsidRDefault="00025676" w:rsidP="004F6BE8">
      <w:pPr>
        <w:pStyle w:val="BodyTextIndent"/>
        <w:tabs>
          <w:tab w:val="left" w:pos="540"/>
          <w:tab w:val="left" w:pos="3828"/>
        </w:tabs>
        <w:ind w:left="720" w:hanging="720"/>
        <w:rPr>
          <w:rFonts w:ascii="Arial" w:hAnsi="Arial" w:cs="Arial"/>
          <w:b/>
          <w:sz w:val="20"/>
          <w:szCs w:val="20"/>
        </w:rPr>
      </w:pPr>
    </w:p>
    <w:p w14:paraId="08AB9B8D" w14:textId="059DF312" w:rsidR="00136C29" w:rsidRPr="003B10B3" w:rsidRDefault="00136C29" w:rsidP="005F5DE8">
      <w:pPr>
        <w:pStyle w:val="BodyTextIndent"/>
        <w:tabs>
          <w:tab w:val="left" w:pos="3828"/>
        </w:tabs>
        <w:ind w:right="-1" w:firstLine="0"/>
        <w:rPr>
          <w:rFonts w:ascii="Arial" w:hAnsi="Arial" w:cs="Arial"/>
          <w:sz w:val="20"/>
          <w:szCs w:val="20"/>
        </w:rPr>
      </w:pPr>
      <w:proofErr w:type="gramStart"/>
      <w:r w:rsidRPr="003B10B3">
        <w:rPr>
          <w:rFonts w:ascii="Arial" w:hAnsi="Arial" w:cs="Arial"/>
          <w:sz w:val="20"/>
          <w:szCs w:val="20"/>
        </w:rPr>
        <w:t>Katılım Bankalarında (yurtdışı şubelerinde açılanlar hariç), gerçek kişiler adına Türk Lirası veya döviz üzerinden açılan özel cari hesaplarda ve katılma hesaplarında toplanan fonlar, bir gerçek kişiye ait hesapların anap</w:t>
      </w:r>
      <w:r w:rsidR="001752D3" w:rsidRPr="003B10B3">
        <w:rPr>
          <w:rFonts w:ascii="Arial" w:hAnsi="Arial" w:cs="Arial"/>
          <w:sz w:val="20"/>
          <w:szCs w:val="20"/>
        </w:rPr>
        <w:t xml:space="preserve">ara ve kar payları toplamının </w:t>
      </w:r>
      <w:r w:rsidR="00025676">
        <w:rPr>
          <w:rFonts w:ascii="Arial" w:hAnsi="Arial" w:cs="Arial"/>
          <w:sz w:val="20"/>
          <w:szCs w:val="20"/>
        </w:rPr>
        <w:t>400</w:t>
      </w:r>
      <w:r w:rsidR="00023ED5" w:rsidRPr="00640653">
        <w:rPr>
          <w:rFonts w:ascii="Arial" w:hAnsi="Arial" w:cs="Arial"/>
          <w:sz w:val="20"/>
          <w:szCs w:val="20"/>
        </w:rPr>
        <w:t xml:space="preserve"> TL’yi </w:t>
      </w:r>
      <w:r w:rsidR="00023ED5">
        <w:rPr>
          <w:rFonts w:ascii="Arial" w:hAnsi="Arial" w:cs="Arial"/>
          <w:sz w:val="20"/>
          <w:szCs w:val="20"/>
        </w:rPr>
        <w:t>(31 Aralık 202</w:t>
      </w:r>
      <w:r w:rsidR="00ED6AB7">
        <w:rPr>
          <w:rFonts w:ascii="Arial" w:hAnsi="Arial" w:cs="Arial"/>
          <w:sz w:val="20"/>
          <w:szCs w:val="20"/>
        </w:rPr>
        <w:t>2</w:t>
      </w:r>
      <w:r w:rsidR="00381292">
        <w:rPr>
          <w:rFonts w:ascii="Arial" w:hAnsi="Arial" w:cs="Arial"/>
          <w:sz w:val="20"/>
          <w:szCs w:val="20"/>
        </w:rPr>
        <w:t>:</w:t>
      </w:r>
      <w:r w:rsidR="00023ED5">
        <w:rPr>
          <w:rFonts w:ascii="Arial" w:hAnsi="Arial" w:cs="Arial"/>
          <w:sz w:val="20"/>
          <w:szCs w:val="20"/>
        </w:rPr>
        <w:t xml:space="preserve"> </w:t>
      </w:r>
      <w:r w:rsidR="00ED6AB7">
        <w:rPr>
          <w:rFonts w:ascii="Arial" w:hAnsi="Arial" w:cs="Arial"/>
          <w:sz w:val="20"/>
          <w:szCs w:val="20"/>
        </w:rPr>
        <w:t>200</w:t>
      </w:r>
      <w:r w:rsidR="00023ED5">
        <w:rPr>
          <w:rFonts w:ascii="Arial" w:hAnsi="Arial" w:cs="Arial"/>
          <w:sz w:val="20"/>
          <w:szCs w:val="20"/>
        </w:rPr>
        <w:t xml:space="preserve"> TL) </w:t>
      </w:r>
      <w:r w:rsidRPr="003B10B3">
        <w:rPr>
          <w:rFonts w:ascii="Arial" w:hAnsi="Arial" w:cs="Arial"/>
          <w:sz w:val="20"/>
          <w:szCs w:val="20"/>
        </w:rPr>
        <w:t>geçmemesi şartıyla, 5411 sayılı Bankacılık Kanunu kapsamında Tasarruf Mevduat Sigorta Fonu güvencesi altındadır.</w:t>
      </w:r>
      <w:proofErr w:type="gramEnd"/>
    </w:p>
    <w:p w14:paraId="3A7B30A9" w14:textId="77777777" w:rsidR="00136C29" w:rsidRPr="003B10B3" w:rsidRDefault="00136C29" w:rsidP="004F6BE8">
      <w:pPr>
        <w:tabs>
          <w:tab w:val="left" w:pos="3828"/>
        </w:tabs>
        <w:autoSpaceDE w:val="0"/>
        <w:autoSpaceDN w:val="0"/>
        <w:adjustRightInd w:val="0"/>
        <w:ind w:right="386"/>
        <w:jc w:val="both"/>
        <w:rPr>
          <w:rFonts w:ascii="Arial" w:hAnsi="Arial" w:cs="Arial"/>
          <w:sz w:val="20"/>
          <w:szCs w:val="20"/>
        </w:rPr>
      </w:pPr>
    </w:p>
    <w:p w14:paraId="2306A554" w14:textId="568C77DE" w:rsidR="00136C29" w:rsidRPr="003B10B3" w:rsidRDefault="00136C29" w:rsidP="00951F13">
      <w:pPr>
        <w:tabs>
          <w:tab w:val="left" w:pos="142"/>
        </w:tabs>
        <w:ind w:left="426" w:right="386"/>
        <w:jc w:val="both"/>
        <w:rPr>
          <w:rFonts w:ascii="Arial" w:hAnsi="Arial" w:cs="Arial"/>
          <w:sz w:val="20"/>
          <w:szCs w:val="20"/>
        </w:rPr>
      </w:pPr>
      <w:r w:rsidRPr="003B10B3">
        <w:rPr>
          <w:rFonts w:ascii="Arial" w:hAnsi="Arial" w:cs="Arial"/>
          <w:sz w:val="20"/>
          <w:szCs w:val="20"/>
        </w:rPr>
        <w:t>b.</w:t>
      </w:r>
      <w:r w:rsidR="001E435F" w:rsidRPr="003B10B3">
        <w:rPr>
          <w:rFonts w:ascii="Arial" w:hAnsi="Arial" w:cs="Arial"/>
          <w:sz w:val="20"/>
          <w:szCs w:val="20"/>
        </w:rPr>
        <w:t>2</w:t>
      </w:r>
      <w:r w:rsidR="00951F13">
        <w:rPr>
          <w:rFonts w:ascii="Arial" w:hAnsi="Arial" w:cs="Arial"/>
          <w:sz w:val="20"/>
          <w:szCs w:val="20"/>
        </w:rPr>
        <w:t xml:space="preserve">)  </w:t>
      </w:r>
      <w:r w:rsidRPr="003B10B3">
        <w:rPr>
          <w:rFonts w:ascii="Arial" w:hAnsi="Arial" w:cs="Arial"/>
          <w:sz w:val="20"/>
          <w:szCs w:val="20"/>
        </w:rPr>
        <w:t>Sigorta kapsamında bulunmayan tutarlar:</w:t>
      </w:r>
    </w:p>
    <w:p w14:paraId="51014A80" w14:textId="77777777" w:rsidR="00136C29" w:rsidRPr="003B10B3" w:rsidRDefault="00136C29" w:rsidP="004F6BE8">
      <w:pPr>
        <w:tabs>
          <w:tab w:val="left" w:pos="3828"/>
        </w:tabs>
        <w:ind w:left="1080" w:right="386" w:hanging="540"/>
        <w:jc w:val="both"/>
        <w:rPr>
          <w:rFonts w:ascii="Arial" w:hAnsi="Arial" w:cs="Arial"/>
          <w:sz w:val="20"/>
          <w:szCs w:val="20"/>
        </w:rPr>
      </w:pPr>
    </w:p>
    <w:p w14:paraId="3993F92D" w14:textId="77777777" w:rsidR="00136C29" w:rsidRPr="003B10B3" w:rsidRDefault="00136C29" w:rsidP="00951F13">
      <w:pPr>
        <w:tabs>
          <w:tab w:val="left" w:pos="3828"/>
        </w:tabs>
        <w:ind w:left="851" w:right="386"/>
        <w:jc w:val="both"/>
        <w:rPr>
          <w:rFonts w:ascii="Arial" w:hAnsi="Arial" w:cs="Arial"/>
          <w:sz w:val="20"/>
          <w:szCs w:val="20"/>
        </w:rPr>
      </w:pPr>
      <w:r w:rsidRPr="003B10B3">
        <w:rPr>
          <w:rFonts w:ascii="Arial" w:hAnsi="Arial" w:cs="Arial"/>
          <w:sz w:val="20"/>
          <w:szCs w:val="20"/>
        </w:rPr>
        <w:t xml:space="preserve">Sigorta kapsamında bulunmayan gerçek kişilerin katılım fonları: </w:t>
      </w:r>
    </w:p>
    <w:p w14:paraId="7CCB03AB" w14:textId="77777777" w:rsidR="00136C29" w:rsidRPr="003B10B3" w:rsidRDefault="00136C29" w:rsidP="004F6BE8">
      <w:pPr>
        <w:tabs>
          <w:tab w:val="left" w:pos="3828"/>
        </w:tabs>
        <w:ind w:left="1080" w:right="386" w:hanging="540"/>
        <w:jc w:val="both"/>
        <w:rPr>
          <w:rFonts w:ascii="Arial" w:hAnsi="Arial" w:cs="Arial"/>
          <w:sz w:val="20"/>
          <w:szCs w:val="20"/>
        </w:rPr>
      </w:pP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804"/>
        <w:gridCol w:w="1134"/>
        <w:gridCol w:w="1418"/>
      </w:tblGrid>
      <w:tr w:rsidR="00136C29" w:rsidRPr="003B10B3" w14:paraId="16E3F4EB" w14:textId="77777777" w:rsidTr="00C256CF">
        <w:trPr>
          <w:trHeight w:val="20"/>
        </w:trPr>
        <w:tc>
          <w:tcPr>
            <w:tcW w:w="6804" w:type="dxa"/>
            <w:tcBorders>
              <w:top w:val="single" w:sz="4" w:space="0" w:color="auto"/>
              <w:bottom w:val="single" w:sz="4" w:space="0" w:color="auto"/>
            </w:tcBorders>
            <w:noWrap/>
            <w:tcMar>
              <w:top w:w="15" w:type="dxa"/>
              <w:left w:w="15" w:type="dxa"/>
              <w:bottom w:w="0" w:type="dxa"/>
              <w:right w:w="15" w:type="dxa"/>
            </w:tcMar>
            <w:vAlign w:val="center"/>
          </w:tcPr>
          <w:p w14:paraId="1358AC89" w14:textId="77777777" w:rsidR="00136C29" w:rsidRPr="003B10B3" w:rsidRDefault="00136C29" w:rsidP="00155863">
            <w:pPr>
              <w:tabs>
                <w:tab w:val="left" w:pos="3828"/>
              </w:tabs>
              <w:ind w:left="10" w:right="127"/>
              <w:jc w:val="both"/>
              <w:rPr>
                <w:rFonts w:ascii="Arial" w:hAnsi="Arial" w:cs="Arial"/>
                <w:b/>
                <w:sz w:val="18"/>
                <w:szCs w:val="18"/>
              </w:rPr>
            </w:pPr>
          </w:p>
        </w:tc>
        <w:tc>
          <w:tcPr>
            <w:tcW w:w="1134" w:type="dxa"/>
            <w:tcBorders>
              <w:top w:val="single" w:sz="4" w:space="0" w:color="auto"/>
              <w:bottom w:val="single" w:sz="4" w:space="0" w:color="auto"/>
            </w:tcBorders>
            <w:noWrap/>
            <w:tcMar>
              <w:top w:w="15" w:type="dxa"/>
              <w:left w:w="15" w:type="dxa"/>
              <w:bottom w:w="0" w:type="dxa"/>
              <w:right w:w="15" w:type="dxa"/>
            </w:tcMar>
            <w:vAlign w:val="bottom"/>
          </w:tcPr>
          <w:p w14:paraId="4BDFCF86" w14:textId="77777777" w:rsidR="00136C29" w:rsidRPr="003B10B3" w:rsidRDefault="00136C29" w:rsidP="004F6BE8">
            <w:pPr>
              <w:tabs>
                <w:tab w:val="left" w:pos="3828"/>
              </w:tabs>
              <w:ind w:right="20"/>
              <w:jc w:val="right"/>
              <w:rPr>
                <w:rFonts w:ascii="Arial" w:eastAsia="Arial Unicode MS" w:hAnsi="Arial" w:cs="Arial"/>
                <w:b/>
                <w:sz w:val="18"/>
                <w:szCs w:val="18"/>
              </w:rPr>
            </w:pPr>
            <w:r w:rsidRPr="003B10B3">
              <w:rPr>
                <w:rFonts w:ascii="Arial" w:hAnsi="Arial" w:cs="Arial"/>
                <w:b/>
                <w:sz w:val="18"/>
                <w:szCs w:val="18"/>
              </w:rPr>
              <w:t>Cari Dönem</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42913A8" w14:textId="77777777" w:rsidR="00136C29" w:rsidRPr="003B10B3" w:rsidRDefault="00136C29" w:rsidP="004F6BE8">
            <w:pPr>
              <w:tabs>
                <w:tab w:val="left" w:pos="3828"/>
              </w:tabs>
              <w:ind w:right="20"/>
              <w:jc w:val="right"/>
              <w:rPr>
                <w:rFonts w:ascii="Arial" w:eastAsia="Arial Unicode MS" w:hAnsi="Arial" w:cs="Arial"/>
                <w:b/>
                <w:sz w:val="18"/>
                <w:szCs w:val="18"/>
              </w:rPr>
            </w:pPr>
            <w:r w:rsidRPr="003B10B3">
              <w:rPr>
                <w:rFonts w:ascii="Arial" w:hAnsi="Arial" w:cs="Arial"/>
                <w:b/>
                <w:sz w:val="18"/>
                <w:szCs w:val="18"/>
              </w:rPr>
              <w:t>Önceki Dönem</w:t>
            </w:r>
          </w:p>
        </w:tc>
      </w:tr>
      <w:tr w:rsidR="00136C29" w:rsidRPr="003B10B3" w14:paraId="078D4F72" w14:textId="77777777" w:rsidTr="00C256CF">
        <w:trPr>
          <w:trHeight w:val="20"/>
        </w:trPr>
        <w:tc>
          <w:tcPr>
            <w:tcW w:w="6804" w:type="dxa"/>
            <w:tcBorders>
              <w:top w:val="single" w:sz="4" w:space="0" w:color="auto"/>
              <w:bottom w:val="nil"/>
            </w:tcBorders>
            <w:noWrap/>
            <w:tcMar>
              <w:top w:w="15" w:type="dxa"/>
              <w:left w:w="15" w:type="dxa"/>
              <w:bottom w:w="0" w:type="dxa"/>
              <w:right w:w="15" w:type="dxa"/>
            </w:tcMar>
            <w:vAlign w:val="center"/>
          </w:tcPr>
          <w:p w14:paraId="42378987" w14:textId="77777777" w:rsidR="00136C29" w:rsidRPr="003B10B3" w:rsidRDefault="00136C29" w:rsidP="00155863">
            <w:pPr>
              <w:tabs>
                <w:tab w:val="left" w:pos="3828"/>
              </w:tabs>
              <w:ind w:left="10" w:right="127"/>
              <w:jc w:val="both"/>
              <w:rPr>
                <w:rFonts w:ascii="Arial" w:hAnsi="Arial" w:cs="Arial"/>
                <w:sz w:val="18"/>
                <w:szCs w:val="18"/>
              </w:rPr>
            </w:pPr>
          </w:p>
        </w:tc>
        <w:tc>
          <w:tcPr>
            <w:tcW w:w="1134" w:type="dxa"/>
            <w:tcBorders>
              <w:top w:val="single" w:sz="4" w:space="0" w:color="auto"/>
              <w:bottom w:val="nil"/>
            </w:tcBorders>
            <w:noWrap/>
            <w:tcMar>
              <w:top w:w="15" w:type="dxa"/>
              <w:left w:w="15" w:type="dxa"/>
              <w:bottom w:w="0" w:type="dxa"/>
              <w:right w:w="15" w:type="dxa"/>
            </w:tcMar>
            <w:vAlign w:val="bottom"/>
          </w:tcPr>
          <w:p w14:paraId="67A3D5AF" w14:textId="77777777" w:rsidR="00136C29" w:rsidRPr="003B10B3" w:rsidRDefault="00136C29" w:rsidP="004F6BE8">
            <w:pPr>
              <w:tabs>
                <w:tab w:val="left" w:pos="3828"/>
              </w:tabs>
              <w:ind w:left="360" w:right="20"/>
              <w:jc w:val="right"/>
              <w:rPr>
                <w:rFonts w:ascii="Arial" w:hAnsi="Arial" w:cs="Arial"/>
                <w:sz w:val="18"/>
                <w:szCs w:val="18"/>
              </w:rPr>
            </w:pPr>
          </w:p>
        </w:tc>
        <w:tc>
          <w:tcPr>
            <w:tcW w:w="1418" w:type="dxa"/>
            <w:tcBorders>
              <w:top w:val="single" w:sz="4" w:space="0" w:color="auto"/>
              <w:bottom w:val="nil"/>
            </w:tcBorders>
            <w:noWrap/>
            <w:tcMar>
              <w:top w:w="15" w:type="dxa"/>
              <w:left w:w="15" w:type="dxa"/>
              <w:bottom w:w="0" w:type="dxa"/>
              <w:right w:w="15" w:type="dxa"/>
            </w:tcMar>
            <w:vAlign w:val="bottom"/>
          </w:tcPr>
          <w:p w14:paraId="13498C05" w14:textId="77777777" w:rsidR="00136C29" w:rsidRPr="003B10B3" w:rsidRDefault="00136C29" w:rsidP="004F6BE8">
            <w:pPr>
              <w:tabs>
                <w:tab w:val="left" w:pos="3828"/>
              </w:tabs>
              <w:ind w:left="360" w:right="20"/>
              <w:jc w:val="right"/>
              <w:rPr>
                <w:rFonts w:ascii="Arial" w:hAnsi="Arial" w:cs="Arial"/>
                <w:sz w:val="18"/>
                <w:szCs w:val="18"/>
              </w:rPr>
            </w:pPr>
          </w:p>
        </w:tc>
      </w:tr>
      <w:tr w:rsidR="007312B5" w:rsidRPr="003B10B3" w14:paraId="49BAE6AA" w14:textId="77777777" w:rsidTr="00C256CF">
        <w:trPr>
          <w:trHeight w:val="20"/>
        </w:trPr>
        <w:tc>
          <w:tcPr>
            <w:tcW w:w="6804" w:type="dxa"/>
            <w:tcBorders>
              <w:top w:val="nil"/>
            </w:tcBorders>
            <w:noWrap/>
            <w:tcMar>
              <w:top w:w="15" w:type="dxa"/>
              <w:left w:w="15" w:type="dxa"/>
              <w:bottom w:w="0" w:type="dxa"/>
              <w:right w:w="15" w:type="dxa"/>
            </w:tcMar>
            <w:vAlign w:val="center"/>
          </w:tcPr>
          <w:p w14:paraId="532D81A9" w14:textId="77777777" w:rsidR="007312B5" w:rsidRPr="003B10B3" w:rsidRDefault="007312B5" w:rsidP="007312B5">
            <w:pPr>
              <w:tabs>
                <w:tab w:val="left" w:pos="3828"/>
              </w:tabs>
              <w:ind w:left="312" w:right="127" w:hanging="312"/>
              <w:jc w:val="both"/>
              <w:rPr>
                <w:rFonts w:ascii="Arial" w:eastAsia="Arial Unicode MS" w:hAnsi="Arial" w:cs="Arial"/>
                <w:sz w:val="18"/>
                <w:szCs w:val="18"/>
              </w:rPr>
            </w:pPr>
            <w:r w:rsidRPr="003B10B3">
              <w:rPr>
                <w:rFonts w:ascii="Arial" w:hAnsi="Arial" w:cs="Arial"/>
                <w:sz w:val="18"/>
                <w:szCs w:val="18"/>
              </w:rPr>
              <w:t>Yurtdışı Şubelerde Bulunan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13D4018B" w14:textId="58AF0F9F"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74C0078" w14:textId="6AE1779B"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r w:rsidR="007312B5" w:rsidRPr="003B10B3" w14:paraId="3F9DB630" w14:textId="77777777" w:rsidTr="00C256CF">
        <w:trPr>
          <w:trHeight w:val="20"/>
        </w:trPr>
        <w:tc>
          <w:tcPr>
            <w:tcW w:w="6804" w:type="dxa"/>
            <w:tcBorders>
              <w:top w:val="nil"/>
            </w:tcBorders>
            <w:noWrap/>
            <w:tcMar>
              <w:top w:w="15" w:type="dxa"/>
              <w:left w:w="15" w:type="dxa"/>
              <w:bottom w:w="0" w:type="dxa"/>
              <w:right w:w="15" w:type="dxa"/>
            </w:tcMar>
            <w:vAlign w:val="center"/>
          </w:tcPr>
          <w:p w14:paraId="222FF741" w14:textId="77777777" w:rsidR="007312B5" w:rsidRPr="003B10B3" w:rsidRDefault="007312B5" w:rsidP="007312B5">
            <w:pPr>
              <w:tabs>
                <w:tab w:val="left" w:pos="3828"/>
              </w:tabs>
              <w:ind w:right="127" w:firstLine="28"/>
              <w:jc w:val="both"/>
              <w:rPr>
                <w:rFonts w:ascii="Arial" w:hAnsi="Arial" w:cs="Arial"/>
                <w:sz w:val="18"/>
                <w:szCs w:val="18"/>
              </w:rPr>
            </w:pPr>
            <w:r w:rsidRPr="003B10B3">
              <w:rPr>
                <w:rFonts w:ascii="Arial" w:hAnsi="Arial" w:cs="Arial"/>
                <w:sz w:val="18"/>
                <w:szCs w:val="18"/>
              </w:rPr>
              <w:t>Hâkim Ortaklar ile Bunların Ana, Baba, Eş ve Velayet Altındaki Çocuklarına Ait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252D36E1" w14:textId="7BA74EB9"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29F2D67" w14:textId="7FB8C07D"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r w:rsidR="00ED6AB7" w:rsidRPr="003B10B3" w14:paraId="78AE1CBB" w14:textId="77777777" w:rsidTr="00C256CF">
        <w:trPr>
          <w:trHeight w:val="20"/>
        </w:trPr>
        <w:tc>
          <w:tcPr>
            <w:tcW w:w="6804" w:type="dxa"/>
            <w:tcBorders>
              <w:top w:val="nil"/>
            </w:tcBorders>
            <w:noWrap/>
            <w:tcMar>
              <w:top w:w="15" w:type="dxa"/>
              <w:left w:w="15" w:type="dxa"/>
              <w:bottom w:w="0" w:type="dxa"/>
              <w:right w:w="15" w:type="dxa"/>
            </w:tcMar>
            <w:vAlign w:val="center"/>
          </w:tcPr>
          <w:p w14:paraId="20632D40" w14:textId="77777777" w:rsidR="00ED6AB7" w:rsidRPr="003B10B3" w:rsidRDefault="00ED6AB7" w:rsidP="00ED6AB7">
            <w:pPr>
              <w:tabs>
                <w:tab w:val="left" w:pos="3828"/>
              </w:tabs>
              <w:ind w:right="127"/>
              <w:jc w:val="both"/>
              <w:rPr>
                <w:rFonts w:ascii="Arial" w:hAnsi="Arial" w:cs="Arial"/>
                <w:sz w:val="18"/>
                <w:szCs w:val="18"/>
              </w:rPr>
            </w:pPr>
            <w:r w:rsidRPr="003B10B3">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17CBB39D" w14:textId="3F6FBE28" w:rsidR="00ED6AB7" w:rsidRPr="00F46F3A" w:rsidRDefault="004E0E60" w:rsidP="004E0E60">
            <w:pPr>
              <w:tabs>
                <w:tab w:val="left" w:pos="3828"/>
              </w:tabs>
              <w:ind w:right="20"/>
              <w:jc w:val="right"/>
              <w:rPr>
                <w:rFonts w:ascii="Arial" w:hAnsi="Arial" w:cs="Arial"/>
                <w:sz w:val="16"/>
                <w:szCs w:val="18"/>
              </w:rPr>
            </w:pPr>
            <w:r>
              <w:rPr>
                <w:rFonts w:ascii="Arial" w:hAnsi="Arial" w:cs="Arial"/>
                <w:sz w:val="18"/>
                <w:szCs w:val="18"/>
              </w:rPr>
              <w:t>13</w:t>
            </w:r>
            <w:r w:rsidR="00486F6E" w:rsidRPr="00FD734A">
              <w:rPr>
                <w:rFonts w:ascii="Arial" w:hAnsi="Arial" w:cs="Arial"/>
                <w:sz w:val="18"/>
                <w:szCs w:val="18"/>
              </w:rPr>
              <w:t>.</w:t>
            </w:r>
            <w:r>
              <w:rPr>
                <w:rFonts w:ascii="Arial" w:hAnsi="Arial" w:cs="Arial"/>
                <w:sz w:val="18"/>
                <w:szCs w:val="18"/>
              </w:rPr>
              <w:t>075</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CB64CD2" w14:textId="1B9F661C" w:rsidR="00ED6AB7" w:rsidRPr="00F46F3A" w:rsidRDefault="00ED6AB7" w:rsidP="00ED6AB7">
            <w:pPr>
              <w:tabs>
                <w:tab w:val="left" w:pos="3828"/>
              </w:tabs>
              <w:ind w:right="20"/>
              <w:jc w:val="right"/>
              <w:rPr>
                <w:rFonts w:ascii="Arial" w:hAnsi="Arial" w:cs="Arial"/>
                <w:sz w:val="16"/>
                <w:szCs w:val="18"/>
              </w:rPr>
            </w:pPr>
            <w:r w:rsidRPr="00FD734A">
              <w:rPr>
                <w:rFonts w:ascii="Arial" w:hAnsi="Arial" w:cs="Arial"/>
                <w:sz w:val="18"/>
                <w:szCs w:val="18"/>
              </w:rPr>
              <w:t>1</w:t>
            </w:r>
            <w:r>
              <w:rPr>
                <w:rFonts w:ascii="Arial" w:hAnsi="Arial" w:cs="Arial"/>
                <w:sz w:val="18"/>
                <w:szCs w:val="18"/>
              </w:rPr>
              <w:t>4</w:t>
            </w:r>
            <w:r w:rsidRPr="00FD734A">
              <w:rPr>
                <w:rFonts w:ascii="Arial" w:hAnsi="Arial" w:cs="Arial"/>
                <w:sz w:val="18"/>
                <w:szCs w:val="18"/>
              </w:rPr>
              <w:t>.</w:t>
            </w:r>
            <w:r>
              <w:rPr>
                <w:rFonts w:ascii="Arial" w:hAnsi="Arial" w:cs="Arial"/>
                <w:sz w:val="18"/>
                <w:szCs w:val="18"/>
              </w:rPr>
              <w:t>412</w:t>
            </w:r>
          </w:p>
        </w:tc>
      </w:tr>
      <w:tr w:rsidR="007312B5" w:rsidRPr="003B10B3" w14:paraId="1A210040" w14:textId="77777777" w:rsidTr="00C256CF">
        <w:trPr>
          <w:trHeight w:val="20"/>
        </w:trPr>
        <w:tc>
          <w:tcPr>
            <w:tcW w:w="6804" w:type="dxa"/>
            <w:tcBorders>
              <w:top w:val="nil"/>
            </w:tcBorders>
            <w:noWrap/>
            <w:tcMar>
              <w:top w:w="15" w:type="dxa"/>
              <w:left w:w="15" w:type="dxa"/>
              <w:bottom w:w="0" w:type="dxa"/>
              <w:right w:w="15" w:type="dxa"/>
            </w:tcMar>
            <w:vAlign w:val="center"/>
          </w:tcPr>
          <w:p w14:paraId="4A91294B" w14:textId="77777777" w:rsidR="007312B5" w:rsidRPr="003B10B3" w:rsidRDefault="007312B5" w:rsidP="007312B5">
            <w:pPr>
              <w:tabs>
                <w:tab w:val="left" w:pos="3828"/>
              </w:tabs>
              <w:ind w:right="127"/>
              <w:jc w:val="both"/>
              <w:rPr>
                <w:rFonts w:ascii="Arial" w:hAnsi="Arial" w:cs="Arial"/>
                <w:sz w:val="18"/>
                <w:szCs w:val="18"/>
              </w:rPr>
            </w:pPr>
            <w:r w:rsidRPr="003B10B3">
              <w:rPr>
                <w:rFonts w:ascii="Arial" w:hAnsi="Arial" w:cs="Arial"/>
                <w:sz w:val="18"/>
                <w:szCs w:val="18"/>
              </w:rPr>
              <w:t>26.9.2004 Tarihli ve 5237 Sayılı TCK’nın 282 nci Maddesindeki Suçtan Kaynaklanan Mal Varlığı Değerleri Kapsamına Giren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3DEA09B9" w14:textId="220351CC"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683D220" w14:textId="05B41952"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r w:rsidR="007312B5" w:rsidRPr="003B10B3" w14:paraId="54B00260" w14:textId="77777777" w:rsidTr="00C256CF">
        <w:trPr>
          <w:trHeight w:val="20"/>
        </w:trPr>
        <w:tc>
          <w:tcPr>
            <w:tcW w:w="6804" w:type="dxa"/>
            <w:tcBorders>
              <w:top w:val="nil"/>
              <w:bottom w:val="nil"/>
            </w:tcBorders>
            <w:noWrap/>
            <w:tcMar>
              <w:top w:w="15" w:type="dxa"/>
              <w:left w:w="15" w:type="dxa"/>
              <w:bottom w:w="0" w:type="dxa"/>
              <w:right w:w="15" w:type="dxa"/>
            </w:tcMar>
            <w:vAlign w:val="center"/>
          </w:tcPr>
          <w:p w14:paraId="7F135CEE" w14:textId="77777777" w:rsidR="007312B5" w:rsidRPr="003B10B3" w:rsidRDefault="007312B5" w:rsidP="007312B5">
            <w:pPr>
              <w:tabs>
                <w:tab w:val="left" w:pos="3828"/>
              </w:tabs>
              <w:ind w:right="127"/>
              <w:jc w:val="both"/>
              <w:rPr>
                <w:rFonts w:ascii="Arial" w:hAnsi="Arial" w:cs="Arial"/>
                <w:sz w:val="18"/>
                <w:szCs w:val="18"/>
              </w:rPr>
            </w:pPr>
            <w:r w:rsidRPr="003B10B3">
              <w:rPr>
                <w:rFonts w:ascii="Arial" w:hAnsi="Arial" w:cs="Arial"/>
                <w:sz w:val="18"/>
                <w:szCs w:val="18"/>
              </w:rPr>
              <w:t>Türkiye’de Münhasıran Kıyı Bankacılığı Faaliyeti Göstermek Üzere Kurulan Katılım Bankalarında Bulunan Katılım Fonları</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24E113D1" w14:textId="01607E0A"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9C20E6B" w14:textId="404ACFBD"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bl>
    <w:p w14:paraId="3A0BE326" w14:textId="40493B97" w:rsidR="00564ABE" w:rsidRDefault="00564ABE" w:rsidP="00685196">
      <w:pPr>
        <w:tabs>
          <w:tab w:val="left" w:pos="3828"/>
        </w:tabs>
        <w:jc w:val="both"/>
        <w:rPr>
          <w:rFonts w:ascii="Arial" w:hAnsi="Arial" w:cs="Arial"/>
          <w:b/>
          <w:sz w:val="20"/>
          <w:szCs w:val="20"/>
        </w:rPr>
      </w:pPr>
    </w:p>
    <w:p w14:paraId="547FF515" w14:textId="34ECDB9D" w:rsidR="00AD2B75" w:rsidRDefault="00AD2B75" w:rsidP="00685196">
      <w:pPr>
        <w:tabs>
          <w:tab w:val="left" w:pos="3828"/>
        </w:tabs>
        <w:jc w:val="both"/>
        <w:rPr>
          <w:rFonts w:ascii="Arial" w:hAnsi="Arial" w:cs="Arial"/>
          <w:b/>
          <w:sz w:val="20"/>
          <w:szCs w:val="20"/>
        </w:rPr>
      </w:pPr>
    </w:p>
    <w:p w14:paraId="7DB1EA40" w14:textId="53BCBBBD" w:rsidR="00AD2B75" w:rsidRDefault="00AD2B75" w:rsidP="00685196">
      <w:pPr>
        <w:tabs>
          <w:tab w:val="left" w:pos="3828"/>
        </w:tabs>
        <w:jc w:val="both"/>
        <w:rPr>
          <w:rFonts w:ascii="Arial" w:hAnsi="Arial" w:cs="Arial"/>
          <w:b/>
          <w:sz w:val="20"/>
          <w:szCs w:val="20"/>
        </w:rPr>
      </w:pPr>
    </w:p>
    <w:p w14:paraId="235C555F" w14:textId="77777777" w:rsidR="00AD2B75" w:rsidRDefault="00AD2B75" w:rsidP="00AD2B75">
      <w:pPr>
        <w:pStyle w:val="BodyTextIndent"/>
        <w:tabs>
          <w:tab w:val="left" w:pos="540"/>
          <w:tab w:val="left" w:pos="3828"/>
        </w:tabs>
        <w:ind w:right="386" w:hanging="567"/>
        <w:rPr>
          <w:rFonts w:ascii="Arial" w:hAnsi="Arial" w:cs="Arial"/>
          <w:b/>
          <w:sz w:val="20"/>
          <w:szCs w:val="20"/>
        </w:rPr>
      </w:pPr>
      <w:r w:rsidRPr="003B10B3">
        <w:rPr>
          <w:rFonts w:ascii="Arial" w:hAnsi="Arial" w:cs="Arial"/>
          <w:b/>
          <w:sz w:val="20"/>
          <w:szCs w:val="20"/>
        </w:rPr>
        <w:t xml:space="preserve">II. </w:t>
      </w:r>
      <w:r w:rsidRPr="003B10B3">
        <w:rPr>
          <w:rFonts w:ascii="Arial" w:hAnsi="Arial" w:cs="Arial"/>
          <w:b/>
          <w:sz w:val="20"/>
          <w:szCs w:val="20"/>
        </w:rPr>
        <w:tab/>
        <w:t>Konsolide bilançonun pasif hesaplarına ilişkin açıklama ve dipnotlar (devamı):</w:t>
      </w:r>
    </w:p>
    <w:p w14:paraId="0A7B2073" w14:textId="77777777" w:rsidR="00AD2B75" w:rsidRPr="00685196" w:rsidRDefault="00AD2B75" w:rsidP="00685196">
      <w:pPr>
        <w:tabs>
          <w:tab w:val="left" w:pos="3828"/>
        </w:tabs>
        <w:jc w:val="both"/>
        <w:rPr>
          <w:rFonts w:ascii="Arial" w:hAnsi="Arial" w:cs="Arial"/>
          <w:b/>
          <w:sz w:val="20"/>
          <w:szCs w:val="20"/>
        </w:rPr>
      </w:pPr>
    </w:p>
    <w:p w14:paraId="751603FD" w14:textId="77777777" w:rsidR="004D794F" w:rsidRPr="003B10B3" w:rsidRDefault="004D794F" w:rsidP="004F6BE8">
      <w:pPr>
        <w:pStyle w:val="ListParagraph"/>
        <w:numPr>
          <w:ilvl w:val="0"/>
          <w:numId w:val="4"/>
        </w:numPr>
        <w:tabs>
          <w:tab w:val="clear" w:pos="900"/>
          <w:tab w:val="num" w:pos="567"/>
          <w:tab w:val="left" w:pos="3828"/>
        </w:tabs>
        <w:ind w:hanging="900"/>
        <w:jc w:val="both"/>
        <w:rPr>
          <w:rFonts w:ascii="Arial" w:hAnsi="Arial" w:cs="Arial"/>
          <w:b/>
          <w:sz w:val="20"/>
          <w:szCs w:val="20"/>
        </w:rPr>
      </w:pPr>
      <w:r w:rsidRPr="003B10B3">
        <w:rPr>
          <w:rFonts w:ascii="Arial" w:hAnsi="Arial" w:cs="Arial"/>
          <w:b/>
          <w:sz w:val="20"/>
          <w:szCs w:val="20"/>
        </w:rPr>
        <w:t>Alım satım amaçlı türev finansal borçlara ilişkin bilgiler:</w:t>
      </w:r>
    </w:p>
    <w:p w14:paraId="68A40349" w14:textId="77777777" w:rsidR="001D5646" w:rsidRPr="003B10B3" w:rsidRDefault="001D5646" w:rsidP="004F6BE8">
      <w:pPr>
        <w:tabs>
          <w:tab w:val="left" w:pos="3828"/>
        </w:tabs>
        <w:ind w:firstLine="567"/>
        <w:jc w:val="both"/>
        <w:rPr>
          <w:rFonts w:ascii="Arial" w:hAnsi="Arial" w:cs="Arial"/>
          <w:sz w:val="20"/>
          <w:szCs w:val="20"/>
        </w:rPr>
      </w:pPr>
    </w:p>
    <w:tbl>
      <w:tblPr>
        <w:tblW w:w="9309" w:type="dxa"/>
        <w:tblLayout w:type="fixed"/>
        <w:tblCellMar>
          <w:left w:w="0" w:type="dxa"/>
          <w:right w:w="0" w:type="dxa"/>
        </w:tblCellMar>
        <w:tblLook w:val="0000" w:firstRow="0" w:lastRow="0" w:firstColumn="0" w:lastColumn="0" w:noHBand="0" w:noVBand="0"/>
      </w:tblPr>
      <w:tblGrid>
        <w:gridCol w:w="3969"/>
        <w:gridCol w:w="1134"/>
        <w:gridCol w:w="1560"/>
        <w:gridCol w:w="1190"/>
        <w:gridCol w:w="1456"/>
      </w:tblGrid>
      <w:tr w:rsidR="00D02BBE" w:rsidRPr="00243B94" w14:paraId="350A07E4" w14:textId="77777777" w:rsidTr="00713C70">
        <w:trPr>
          <w:cantSplit/>
          <w:trHeight w:val="79"/>
        </w:trPr>
        <w:tc>
          <w:tcPr>
            <w:tcW w:w="3969" w:type="dxa"/>
            <w:tcBorders>
              <w:top w:val="single" w:sz="8" w:space="0" w:color="auto"/>
              <w:bottom w:val="single" w:sz="8" w:space="0" w:color="auto"/>
            </w:tcBorders>
            <w:shd w:val="clear" w:color="auto" w:fill="auto"/>
            <w:vAlign w:val="bottom"/>
          </w:tcPr>
          <w:p w14:paraId="771EE374" w14:textId="77777777" w:rsidR="00D02BBE" w:rsidRPr="00243B94" w:rsidRDefault="00D02BBE" w:rsidP="004F6BE8">
            <w:pPr>
              <w:tabs>
                <w:tab w:val="left" w:pos="3828"/>
              </w:tabs>
              <w:jc w:val="both"/>
              <w:rPr>
                <w:rFonts w:ascii="Arial" w:hAnsi="Arial" w:cs="Arial"/>
                <w:b/>
                <w:sz w:val="18"/>
                <w:szCs w:val="20"/>
              </w:rPr>
            </w:pPr>
            <w:r w:rsidRPr="00243B94">
              <w:rPr>
                <w:rFonts w:ascii="Arial" w:hAnsi="Arial" w:cs="Arial"/>
                <w:b/>
                <w:sz w:val="18"/>
                <w:szCs w:val="20"/>
              </w:rPr>
              <w:t> </w:t>
            </w:r>
          </w:p>
        </w:tc>
        <w:tc>
          <w:tcPr>
            <w:tcW w:w="2694" w:type="dxa"/>
            <w:gridSpan w:val="2"/>
            <w:tcBorders>
              <w:top w:val="single" w:sz="8" w:space="0" w:color="auto"/>
              <w:bottom w:val="single" w:sz="8" w:space="0" w:color="auto"/>
            </w:tcBorders>
            <w:shd w:val="clear" w:color="auto" w:fill="auto"/>
            <w:vAlign w:val="bottom"/>
          </w:tcPr>
          <w:p w14:paraId="7708D478" w14:textId="600648AA" w:rsidR="00D02BBE" w:rsidRPr="00243B94" w:rsidRDefault="005E53C6" w:rsidP="005E53C6">
            <w:pPr>
              <w:tabs>
                <w:tab w:val="left" w:pos="3828"/>
              </w:tabs>
              <w:ind w:right="131"/>
              <w:jc w:val="center"/>
              <w:rPr>
                <w:rFonts w:ascii="Arial" w:hAnsi="Arial" w:cs="Arial"/>
                <w:b/>
                <w:sz w:val="18"/>
                <w:szCs w:val="20"/>
              </w:rPr>
            </w:pPr>
            <w:r w:rsidRPr="00243B94">
              <w:rPr>
                <w:rFonts w:ascii="Arial" w:hAnsi="Arial" w:cs="Arial"/>
                <w:b/>
                <w:sz w:val="18"/>
                <w:szCs w:val="20"/>
              </w:rPr>
              <w:t xml:space="preserve">              </w:t>
            </w:r>
            <w:r w:rsidR="00D02BBE" w:rsidRPr="00243B94">
              <w:rPr>
                <w:rFonts w:ascii="Arial" w:hAnsi="Arial" w:cs="Arial"/>
                <w:b/>
                <w:sz w:val="18"/>
                <w:szCs w:val="20"/>
              </w:rPr>
              <w:t>Cari Dönem</w:t>
            </w:r>
          </w:p>
        </w:tc>
        <w:tc>
          <w:tcPr>
            <w:tcW w:w="2646" w:type="dxa"/>
            <w:gridSpan w:val="2"/>
            <w:tcBorders>
              <w:top w:val="single" w:sz="8" w:space="0" w:color="auto"/>
              <w:bottom w:val="single" w:sz="8" w:space="0" w:color="auto"/>
            </w:tcBorders>
            <w:shd w:val="clear" w:color="auto" w:fill="auto"/>
            <w:vAlign w:val="bottom"/>
          </w:tcPr>
          <w:p w14:paraId="28CBFF33" w14:textId="45E52A22" w:rsidR="00D02BBE" w:rsidRPr="00243B94" w:rsidRDefault="005E53C6" w:rsidP="005E53C6">
            <w:pPr>
              <w:tabs>
                <w:tab w:val="left" w:pos="3828"/>
              </w:tabs>
              <w:ind w:right="131"/>
              <w:jc w:val="center"/>
              <w:rPr>
                <w:rFonts w:ascii="Arial" w:hAnsi="Arial" w:cs="Arial"/>
                <w:b/>
                <w:sz w:val="18"/>
                <w:szCs w:val="20"/>
              </w:rPr>
            </w:pPr>
            <w:r w:rsidRPr="00243B94">
              <w:rPr>
                <w:rFonts w:ascii="Arial" w:hAnsi="Arial" w:cs="Arial"/>
                <w:b/>
                <w:sz w:val="18"/>
                <w:szCs w:val="20"/>
              </w:rPr>
              <w:t xml:space="preserve">            </w:t>
            </w:r>
            <w:r w:rsidR="00D02BBE" w:rsidRPr="00243B94">
              <w:rPr>
                <w:rFonts w:ascii="Arial" w:hAnsi="Arial" w:cs="Arial"/>
                <w:b/>
                <w:sz w:val="18"/>
                <w:szCs w:val="20"/>
              </w:rPr>
              <w:t>Önceki Dönem</w:t>
            </w:r>
          </w:p>
        </w:tc>
      </w:tr>
      <w:tr w:rsidR="00D02BBE" w:rsidRPr="00243B94" w14:paraId="5B3375E9" w14:textId="77777777" w:rsidTr="00713C70">
        <w:trPr>
          <w:trHeight w:val="60"/>
        </w:trPr>
        <w:tc>
          <w:tcPr>
            <w:tcW w:w="3969" w:type="dxa"/>
            <w:tcBorders>
              <w:top w:val="single" w:sz="8" w:space="0" w:color="auto"/>
            </w:tcBorders>
            <w:shd w:val="clear" w:color="auto" w:fill="auto"/>
            <w:vAlign w:val="bottom"/>
          </w:tcPr>
          <w:p w14:paraId="5CDD90CA" w14:textId="77777777" w:rsidR="00D02BBE" w:rsidRPr="00243B94" w:rsidRDefault="00D02BBE" w:rsidP="004F6BE8">
            <w:pPr>
              <w:tabs>
                <w:tab w:val="left" w:pos="3828"/>
              </w:tabs>
              <w:ind w:firstLine="360"/>
              <w:jc w:val="both"/>
              <w:rPr>
                <w:rFonts w:ascii="Arial" w:hAnsi="Arial" w:cs="Arial"/>
                <w:b/>
                <w:sz w:val="18"/>
                <w:szCs w:val="20"/>
              </w:rPr>
            </w:pPr>
          </w:p>
        </w:tc>
        <w:tc>
          <w:tcPr>
            <w:tcW w:w="1134" w:type="dxa"/>
            <w:tcBorders>
              <w:top w:val="single" w:sz="8" w:space="0" w:color="auto"/>
            </w:tcBorders>
            <w:shd w:val="clear" w:color="auto" w:fill="auto"/>
            <w:vAlign w:val="bottom"/>
          </w:tcPr>
          <w:p w14:paraId="3B0882DB" w14:textId="77777777" w:rsidR="00D02BBE" w:rsidRPr="00243B94" w:rsidRDefault="00D02BBE" w:rsidP="00DB61DE">
            <w:pPr>
              <w:tabs>
                <w:tab w:val="left" w:pos="3828"/>
              </w:tabs>
              <w:ind w:right="131"/>
              <w:jc w:val="right"/>
              <w:rPr>
                <w:rFonts w:ascii="Arial" w:hAnsi="Arial" w:cs="Arial"/>
                <w:b/>
                <w:sz w:val="18"/>
                <w:szCs w:val="20"/>
              </w:rPr>
            </w:pPr>
            <w:r w:rsidRPr="00243B94">
              <w:rPr>
                <w:rFonts w:ascii="Arial" w:hAnsi="Arial" w:cs="Arial"/>
                <w:b/>
                <w:sz w:val="18"/>
                <w:szCs w:val="20"/>
              </w:rPr>
              <w:t>TP</w:t>
            </w:r>
          </w:p>
        </w:tc>
        <w:tc>
          <w:tcPr>
            <w:tcW w:w="1560" w:type="dxa"/>
            <w:tcBorders>
              <w:top w:val="single" w:sz="8" w:space="0" w:color="auto"/>
            </w:tcBorders>
            <w:shd w:val="clear" w:color="auto" w:fill="auto"/>
            <w:vAlign w:val="bottom"/>
          </w:tcPr>
          <w:p w14:paraId="5090CD7F" w14:textId="77777777" w:rsidR="00D02BBE" w:rsidRPr="00243B94" w:rsidRDefault="00D02BBE" w:rsidP="00DB61DE">
            <w:pPr>
              <w:tabs>
                <w:tab w:val="left" w:pos="3828"/>
              </w:tabs>
              <w:ind w:right="131"/>
              <w:jc w:val="right"/>
              <w:rPr>
                <w:rFonts w:ascii="Arial" w:hAnsi="Arial" w:cs="Arial"/>
                <w:b/>
                <w:sz w:val="18"/>
                <w:szCs w:val="20"/>
              </w:rPr>
            </w:pPr>
            <w:r w:rsidRPr="00243B94">
              <w:rPr>
                <w:rFonts w:ascii="Arial" w:hAnsi="Arial" w:cs="Arial"/>
                <w:b/>
                <w:sz w:val="18"/>
                <w:szCs w:val="20"/>
              </w:rPr>
              <w:t>YP</w:t>
            </w:r>
          </w:p>
        </w:tc>
        <w:tc>
          <w:tcPr>
            <w:tcW w:w="1190" w:type="dxa"/>
            <w:tcBorders>
              <w:top w:val="single" w:sz="8" w:space="0" w:color="auto"/>
            </w:tcBorders>
            <w:shd w:val="clear" w:color="auto" w:fill="auto"/>
          </w:tcPr>
          <w:p w14:paraId="5E2854FB" w14:textId="77777777" w:rsidR="00D02BBE" w:rsidRPr="00243B94" w:rsidRDefault="00D02BBE" w:rsidP="00DB61DE">
            <w:pPr>
              <w:tabs>
                <w:tab w:val="left" w:pos="3828"/>
              </w:tabs>
              <w:ind w:right="131"/>
              <w:jc w:val="right"/>
              <w:rPr>
                <w:rFonts w:ascii="Arial" w:hAnsi="Arial" w:cs="Arial"/>
                <w:b/>
                <w:sz w:val="18"/>
                <w:szCs w:val="20"/>
              </w:rPr>
            </w:pPr>
            <w:r w:rsidRPr="00243B94">
              <w:rPr>
                <w:rFonts w:ascii="Arial" w:hAnsi="Arial" w:cs="Arial"/>
                <w:b/>
                <w:sz w:val="18"/>
                <w:szCs w:val="20"/>
              </w:rPr>
              <w:t>TP</w:t>
            </w:r>
          </w:p>
        </w:tc>
        <w:tc>
          <w:tcPr>
            <w:tcW w:w="1456" w:type="dxa"/>
            <w:tcBorders>
              <w:top w:val="single" w:sz="8" w:space="0" w:color="auto"/>
            </w:tcBorders>
            <w:shd w:val="clear" w:color="auto" w:fill="auto"/>
          </w:tcPr>
          <w:p w14:paraId="4C5104D6" w14:textId="77777777" w:rsidR="00D02BBE" w:rsidRPr="00243B94" w:rsidRDefault="00D02BBE" w:rsidP="00DB61DE">
            <w:pPr>
              <w:tabs>
                <w:tab w:val="left" w:pos="3828"/>
              </w:tabs>
              <w:ind w:right="131"/>
              <w:jc w:val="right"/>
              <w:rPr>
                <w:rFonts w:ascii="Arial" w:hAnsi="Arial" w:cs="Arial"/>
                <w:b/>
                <w:sz w:val="18"/>
                <w:szCs w:val="20"/>
              </w:rPr>
            </w:pPr>
            <w:r w:rsidRPr="00243B94">
              <w:rPr>
                <w:rFonts w:ascii="Arial" w:hAnsi="Arial" w:cs="Arial"/>
                <w:b/>
                <w:sz w:val="18"/>
                <w:szCs w:val="20"/>
              </w:rPr>
              <w:t>YP</w:t>
            </w:r>
          </w:p>
        </w:tc>
      </w:tr>
      <w:tr w:rsidR="00417284" w:rsidRPr="00243B94" w14:paraId="673B6AF4" w14:textId="77777777" w:rsidTr="00713C70">
        <w:trPr>
          <w:trHeight w:val="60"/>
        </w:trPr>
        <w:tc>
          <w:tcPr>
            <w:tcW w:w="3969" w:type="dxa"/>
            <w:tcBorders>
              <w:top w:val="single" w:sz="8" w:space="0" w:color="auto"/>
            </w:tcBorders>
            <w:shd w:val="clear" w:color="auto" w:fill="auto"/>
            <w:vAlign w:val="bottom"/>
          </w:tcPr>
          <w:p w14:paraId="6F5EC099" w14:textId="77777777" w:rsidR="00417284" w:rsidRPr="00243B94" w:rsidRDefault="00417284" w:rsidP="004F6BE8">
            <w:pPr>
              <w:tabs>
                <w:tab w:val="left" w:pos="3828"/>
              </w:tabs>
              <w:ind w:firstLine="360"/>
              <w:jc w:val="both"/>
              <w:rPr>
                <w:rFonts w:ascii="Arial" w:hAnsi="Arial" w:cs="Arial"/>
                <w:b/>
                <w:sz w:val="18"/>
                <w:szCs w:val="20"/>
              </w:rPr>
            </w:pPr>
          </w:p>
        </w:tc>
        <w:tc>
          <w:tcPr>
            <w:tcW w:w="1134" w:type="dxa"/>
            <w:tcBorders>
              <w:top w:val="single" w:sz="8" w:space="0" w:color="auto"/>
            </w:tcBorders>
            <w:shd w:val="clear" w:color="auto" w:fill="auto"/>
            <w:vAlign w:val="bottom"/>
          </w:tcPr>
          <w:p w14:paraId="210FAF36" w14:textId="77777777" w:rsidR="00417284" w:rsidRPr="00243B94" w:rsidRDefault="00417284" w:rsidP="00DB61DE">
            <w:pPr>
              <w:tabs>
                <w:tab w:val="left" w:pos="3828"/>
              </w:tabs>
              <w:ind w:right="131"/>
              <w:jc w:val="right"/>
              <w:rPr>
                <w:rFonts w:ascii="Arial" w:hAnsi="Arial" w:cs="Arial"/>
                <w:b/>
                <w:sz w:val="18"/>
                <w:szCs w:val="20"/>
              </w:rPr>
            </w:pPr>
          </w:p>
        </w:tc>
        <w:tc>
          <w:tcPr>
            <w:tcW w:w="1560" w:type="dxa"/>
            <w:tcBorders>
              <w:top w:val="single" w:sz="8" w:space="0" w:color="auto"/>
            </w:tcBorders>
            <w:shd w:val="clear" w:color="auto" w:fill="auto"/>
            <w:vAlign w:val="bottom"/>
          </w:tcPr>
          <w:p w14:paraId="71C16762" w14:textId="77777777" w:rsidR="00417284" w:rsidRPr="00243B94" w:rsidRDefault="00417284" w:rsidP="005009D0">
            <w:pPr>
              <w:tabs>
                <w:tab w:val="left" w:pos="3828"/>
              </w:tabs>
              <w:ind w:right="131"/>
              <w:rPr>
                <w:rFonts w:ascii="Arial" w:hAnsi="Arial" w:cs="Arial"/>
                <w:b/>
                <w:sz w:val="18"/>
                <w:szCs w:val="20"/>
              </w:rPr>
            </w:pPr>
          </w:p>
        </w:tc>
        <w:tc>
          <w:tcPr>
            <w:tcW w:w="1190" w:type="dxa"/>
            <w:tcBorders>
              <w:top w:val="single" w:sz="8" w:space="0" w:color="auto"/>
            </w:tcBorders>
            <w:shd w:val="clear" w:color="auto" w:fill="auto"/>
          </w:tcPr>
          <w:p w14:paraId="23A8005B" w14:textId="77777777" w:rsidR="00417284" w:rsidRPr="00243B94" w:rsidRDefault="00417284" w:rsidP="00DB61DE">
            <w:pPr>
              <w:tabs>
                <w:tab w:val="left" w:pos="3828"/>
              </w:tabs>
              <w:ind w:right="131"/>
              <w:jc w:val="right"/>
              <w:rPr>
                <w:rFonts w:ascii="Arial" w:hAnsi="Arial" w:cs="Arial"/>
                <w:b/>
                <w:sz w:val="18"/>
                <w:szCs w:val="20"/>
              </w:rPr>
            </w:pPr>
          </w:p>
        </w:tc>
        <w:tc>
          <w:tcPr>
            <w:tcW w:w="1456" w:type="dxa"/>
            <w:tcBorders>
              <w:top w:val="single" w:sz="8" w:space="0" w:color="auto"/>
            </w:tcBorders>
            <w:shd w:val="clear" w:color="auto" w:fill="auto"/>
          </w:tcPr>
          <w:p w14:paraId="7F22704E" w14:textId="77777777" w:rsidR="00417284" w:rsidRPr="00243B94" w:rsidRDefault="00417284" w:rsidP="00DB61DE">
            <w:pPr>
              <w:tabs>
                <w:tab w:val="left" w:pos="3828"/>
              </w:tabs>
              <w:ind w:right="131"/>
              <w:jc w:val="right"/>
              <w:rPr>
                <w:rFonts w:ascii="Arial" w:hAnsi="Arial" w:cs="Arial"/>
                <w:b/>
                <w:sz w:val="18"/>
                <w:szCs w:val="20"/>
              </w:rPr>
            </w:pPr>
          </w:p>
        </w:tc>
      </w:tr>
      <w:tr w:rsidR="00AD2B75" w:rsidRPr="00243B94" w14:paraId="589DEF9B" w14:textId="77777777" w:rsidTr="005430A4">
        <w:trPr>
          <w:trHeight w:val="80"/>
        </w:trPr>
        <w:tc>
          <w:tcPr>
            <w:tcW w:w="3969" w:type="dxa"/>
            <w:shd w:val="clear" w:color="auto" w:fill="auto"/>
            <w:vAlign w:val="bottom"/>
          </w:tcPr>
          <w:p w14:paraId="603F4243" w14:textId="77777777" w:rsidR="00AD2B75" w:rsidRPr="00243B94" w:rsidRDefault="00AD2B75" w:rsidP="00AD2B75">
            <w:pPr>
              <w:tabs>
                <w:tab w:val="left" w:pos="3828"/>
              </w:tabs>
              <w:jc w:val="both"/>
              <w:rPr>
                <w:rFonts w:ascii="Arial" w:hAnsi="Arial" w:cs="Arial"/>
                <w:sz w:val="18"/>
                <w:szCs w:val="20"/>
              </w:rPr>
            </w:pPr>
            <w:r w:rsidRPr="00243B94">
              <w:rPr>
                <w:rFonts w:ascii="Arial" w:hAnsi="Arial" w:cs="Arial"/>
                <w:sz w:val="18"/>
                <w:szCs w:val="20"/>
              </w:rPr>
              <w:t>Vadeli İşlemler</w:t>
            </w:r>
          </w:p>
        </w:tc>
        <w:tc>
          <w:tcPr>
            <w:tcW w:w="1134" w:type="dxa"/>
            <w:shd w:val="clear" w:color="auto" w:fill="auto"/>
            <w:vAlign w:val="center"/>
          </w:tcPr>
          <w:p w14:paraId="75DDDD47" w14:textId="6AE0C84F" w:rsidR="00AD2B75" w:rsidRPr="00243B94" w:rsidRDefault="00AD2B75" w:rsidP="00AD2B75">
            <w:pPr>
              <w:tabs>
                <w:tab w:val="left" w:pos="3828"/>
              </w:tabs>
              <w:spacing w:line="230" w:lineRule="auto"/>
              <w:ind w:right="131"/>
              <w:jc w:val="right"/>
              <w:rPr>
                <w:rFonts w:ascii="Arial" w:hAnsi="Arial" w:cs="Arial"/>
                <w:sz w:val="18"/>
                <w:szCs w:val="20"/>
                <w:highlight w:val="yellow"/>
              </w:rPr>
            </w:pPr>
            <w:r w:rsidRPr="00243B94">
              <w:rPr>
                <w:rFonts w:ascii="Arial" w:hAnsi="Arial" w:cs="Arial"/>
                <w:sz w:val="18"/>
                <w:szCs w:val="16"/>
              </w:rPr>
              <w:t>3.399</w:t>
            </w:r>
          </w:p>
        </w:tc>
        <w:tc>
          <w:tcPr>
            <w:tcW w:w="1560" w:type="dxa"/>
            <w:shd w:val="clear" w:color="auto" w:fill="auto"/>
            <w:vAlign w:val="center"/>
          </w:tcPr>
          <w:p w14:paraId="5B7EDDEF" w14:textId="381001D2" w:rsidR="00AD2B75" w:rsidRPr="00243B94" w:rsidRDefault="00AD2B75" w:rsidP="00AD2B75">
            <w:pPr>
              <w:tabs>
                <w:tab w:val="left" w:pos="3828"/>
              </w:tabs>
              <w:spacing w:line="230" w:lineRule="auto"/>
              <w:ind w:right="131"/>
              <w:jc w:val="right"/>
              <w:rPr>
                <w:rFonts w:ascii="Arial" w:hAnsi="Arial" w:cs="Arial"/>
                <w:sz w:val="18"/>
                <w:szCs w:val="20"/>
                <w:highlight w:val="yellow"/>
              </w:rPr>
            </w:pPr>
            <w:r w:rsidRPr="00243B94">
              <w:rPr>
                <w:rFonts w:ascii="Arial" w:hAnsi="Arial" w:cs="Arial"/>
                <w:sz w:val="18"/>
                <w:szCs w:val="16"/>
              </w:rPr>
              <w:t>16.971</w:t>
            </w:r>
          </w:p>
        </w:tc>
        <w:tc>
          <w:tcPr>
            <w:tcW w:w="1190" w:type="dxa"/>
            <w:shd w:val="clear" w:color="auto" w:fill="auto"/>
            <w:vAlign w:val="center"/>
          </w:tcPr>
          <w:p w14:paraId="2D14FE74" w14:textId="5EF9003D" w:rsidR="00AD2B75" w:rsidRPr="00243B94" w:rsidRDefault="00AD2B75" w:rsidP="00AD2B75">
            <w:pPr>
              <w:tabs>
                <w:tab w:val="left" w:pos="3828"/>
              </w:tabs>
              <w:spacing w:line="230" w:lineRule="auto"/>
              <w:ind w:right="131"/>
              <w:jc w:val="right"/>
              <w:rPr>
                <w:rFonts w:ascii="Arial" w:hAnsi="Arial" w:cs="Arial"/>
                <w:sz w:val="18"/>
                <w:szCs w:val="20"/>
              </w:rPr>
            </w:pPr>
            <w:r w:rsidRPr="00243B94">
              <w:rPr>
                <w:rFonts w:ascii="Arial" w:hAnsi="Arial" w:cs="Arial"/>
                <w:sz w:val="18"/>
                <w:szCs w:val="16"/>
              </w:rPr>
              <w:t>1.127</w:t>
            </w:r>
          </w:p>
        </w:tc>
        <w:tc>
          <w:tcPr>
            <w:tcW w:w="1456" w:type="dxa"/>
            <w:shd w:val="clear" w:color="auto" w:fill="auto"/>
            <w:vAlign w:val="center"/>
          </w:tcPr>
          <w:p w14:paraId="19727FCF" w14:textId="1DA66782" w:rsidR="00AD2B75" w:rsidRPr="00243B94" w:rsidRDefault="00AD2B75" w:rsidP="00AD2B75">
            <w:pPr>
              <w:tabs>
                <w:tab w:val="left" w:pos="3828"/>
              </w:tabs>
              <w:spacing w:line="230" w:lineRule="auto"/>
              <w:ind w:right="131"/>
              <w:jc w:val="right"/>
              <w:rPr>
                <w:rFonts w:ascii="Arial" w:hAnsi="Arial" w:cs="Arial"/>
                <w:sz w:val="18"/>
                <w:szCs w:val="20"/>
              </w:rPr>
            </w:pPr>
            <w:r w:rsidRPr="00243B94">
              <w:rPr>
                <w:rFonts w:ascii="Arial" w:hAnsi="Arial" w:cs="Arial"/>
                <w:sz w:val="18"/>
                <w:szCs w:val="16"/>
              </w:rPr>
              <w:t>24.218</w:t>
            </w:r>
          </w:p>
        </w:tc>
      </w:tr>
      <w:tr w:rsidR="00AD2B75" w:rsidRPr="00243B94" w14:paraId="762D9518" w14:textId="77777777" w:rsidTr="005430A4">
        <w:trPr>
          <w:trHeight w:val="80"/>
        </w:trPr>
        <w:tc>
          <w:tcPr>
            <w:tcW w:w="3969" w:type="dxa"/>
            <w:shd w:val="clear" w:color="auto" w:fill="auto"/>
            <w:vAlign w:val="bottom"/>
          </w:tcPr>
          <w:p w14:paraId="3DFDEB1F" w14:textId="77777777" w:rsidR="00AD2B75" w:rsidRPr="00243B94" w:rsidRDefault="00AD2B75" w:rsidP="00AD2B75">
            <w:pPr>
              <w:tabs>
                <w:tab w:val="left" w:pos="3828"/>
              </w:tabs>
              <w:jc w:val="both"/>
              <w:rPr>
                <w:rFonts w:ascii="Arial" w:hAnsi="Arial" w:cs="Arial"/>
                <w:sz w:val="18"/>
                <w:szCs w:val="20"/>
              </w:rPr>
            </w:pPr>
            <w:r w:rsidRPr="00243B94">
              <w:rPr>
                <w:rFonts w:ascii="Arial" w:hAnsi="Arial" w:cs="Arial"/>
                <w:sz w:val="18"/>
                <w:szCs w:val="20"/>
              </w:rPr>
              <w:t>Swap İşlemleri</w:t>
            </w:r>
          </w:p>
        </w:tc>
        <w:tc>
          <w:tcPr>
            <w:tcW w:w="1134" w:type="dxa"/>
            <w:shd w:val="clear" w:color="auto" w:fill="auto"/>
            <w:vAlign w:val="center"/>
          </w:tcPr>
          <w:p w14:paraId="5131C79F" w14:textId="242F24F2" w:rsidR="00AD2B75" w:rsidRPr="00243B94" w:rsidRDefault="00AD2B75" w:rsidP="00AD2B75">
            <w:pPr>
              <w:tabs>
                <w:tab w:val="left" w:pos="3828"/>
              </w:tabs>
              <w:spacing w:line="230" w:lineRule="auto"/>
              <w:ind w:right="131"/>
              <w:jc w:val="right"/>
              <w:rPr>
                <w:rFonts w:ascii="Arial" w:hAnsi="Arial" w:cs="Arial"/>
                <w:sz w:val="18"/>
                <w:szCs w:val="20"/>
                <w:highlight w:val="yellow"/>
              </w:rPr>
            </w:pPr>
            <w:r w:rsidRPr="00243B94">
              <w:rPr>
                <w:rFonts w:ascii="Arial" w:hAnsi="Arial" w:cs="Arial"/>
                <w:sz w:val="18"/>
                <w:szCs w:val="16"/>
              </w:rPr>
              <w:t>1.911</w:t>
            </w:r>
          </w:p>
        </w:tc>
        <w:tc>
          <w:tcPr>
            <w:tcW w:w="1560" w:type="dxa"/>
            <w:tcBorders>
              <w:top w:val="nil"/>
            </w:tcBorders>
            <w:shd w:val="clear" w:color="auto" w:fill="auto"/>
            <w:vAlign w:val="center"/>
          </w:tcPr>
          <w:p w14:paraId="7DC403E9" w14:textId="54B65B06" w:rsidR="00AD2B75" w:rsidRPr="00243B94" w:rsidRDefault="00AD2B75" w:rsidP="00AD2B75">
            <w:pPr>
              <w:tabs>
                <w:tab w:val="left" w:pos="3828"/>
              </w:tabs>
              <w:spacing w:line="230" w:lineRule="auto"/>
              <w:ind w:right="131"/>
              <w:jc w:val="right"/>
              <w:rPr>
                <w:rFonts w:ascii="Arial" w:hAnsi="Arial" w:cs="Arial"/>
                <w:sz w:val="18"/>
                <w:szCs w:val="20"/>
                <w:highlight w:val="yellow"/>
              </w:rPr>
            </w:pPr>
            <w:r w:rsidRPr="00243B94">
              <w:rPr>
                <w:rFonts w:ascii="Arial" w:hAnsi="Arial" w:cs="Arial"/>
                <w:sz w:val="18"/>
                <w:szCs w:val="16"/>
              </w:rPr>
              <w:t>347.130</w:t>
            </w:r>
          </w:p>
        </w:tc>
        <w:tc>
          <w:tcPr>
            <w:tcW w:w="1190" w:type="dxa"/>
            <w:tcBorders>
              <w:top w:val="nil"/>
            </w:tcBorders>
            <w:shd w:val="clear" w:color="auto" w:fill="auto"/>
            <w:vAlign w:val="center"/>
          </w:tcPr>
          <w:p w14:paraId="63D70A16" w14:textId="556072CB" w:rsidR="00AD2B75" w:rsidRPr="00243B94" w:rsidRDefault="00AD2B75" w:rsidP="00AD2B75">
            <w:pPr>
              <w:tabs>
                <w:tab w:val="left" w:pos="3828"/>
              </w:tabs>
              <w:spacing w:line="230" w:lineRule="auto"/>
              <w:ind w:right="131"/>
              <w:jc w:val="right"/>
              <w:rPr>
                <w:rFonts w:ascii="Arial" w:hAnsi="Arial" w:cs="Arial"/>
                <w:sz w:val="18"/>
                <w:szCs w:val="20"/>
              </w:rPr>
            </w:pPr>
            <w:r w:rsidRPr="00243B94">
              <w:rPr>
                <w:rFonts w:ascii="Arial" w:hAnsi="Arial" w:cs="Arial"/>
                <w:sz w:val="18"/>
                <w:szCs w:val="16"/>
              </w:rPr>
              <w:t>593</w:t>
            </w:r>
          </w:p>
        </w:tc>
        <w:tc>
          <w:tcPr>
            <w:tcW w:w="1456" w:type="dxa"/>
            <w:tcBorders>
              <w:top w:val="nil"/>
            </w:tcBorders>
            <w:shd w:val="clear" w:color="auto" w:fill="auto"/>
            <w:vAlign w:val="center"/>
          </w:tcPr>
          <w:p w14:paraId="4BAAE55A" w14:textId="321F321A" w:rsidR="00AD2B75" w:rsidRPr="00243B94" w:rsidRDefault="00AD2B75" w:rsidP="00AD2B75">
            <w:pPr>
              <w:tabs>
                <w:tab w:val="left" w:pos="3828"/>
              </w:tabs>
              <w:spacing w:line="230" w:lineRule="auto"/>
              <w:ind w:right="131"/>
              <w:jc w:val="right"/>
              <w:rPr>
                <w:rFonts w:ascii="Arial" w:hAnsi="Arial" w:cs="Arial"/>
                <w:sz w:val="18"/>
                <w:szCs w:val="20"/>
              </w:rPr>
            </w:pPr>
            <w:r w:rsidRPr="00243B94">
              <w:rPr>
                <w:rFonts w:ascii="Arial" w:hAnsi="Arial" w:cs="Arial"/>
                <w:sz w:val="18"/>
                <w:szCs w:val="16"/>
              </w:rPr>
              <w:t>133.039</w:t>
            </w:r>
          </w:p>
        </w:tc>
      </w:tr>
      <w:tr w:rsidR="00AD2B75" w:rsidRPr="00243B94" w14:paraId="58978419" w14:textId="77777777" w:rsidTr="005430A4">
        <w:trPr>
          <w:trHeight w:val="80"/>
        </w:trPr>
        <w:tc>
          <w:tcPr>
            <w:tcW w:w="3969" w:type="dxa"/>
            <w:shd w:val="clear" w:color="auto" w:fill="auto"/>
            <w:vAlign w:val="bottom"/>
          </w:tcPr>
          <w:p w14:paraId="4DBDAD08" w14:textId="77777777" w:rsidR="00AD2B75" w:rsidRPr="00243B94" w:rsidRDefault="00AD2B75" w:rsidP="00AD2B75">
            <w:pPr>
              <w:tabs>
                <w:tab w:val="left" w:pos="3828"/>
              </w:tabs>
              <w:jc w:val="both"/>
              <w:rPr>
                <w:rFonts w:ascii="Arial" w:hAnsi="Arial" w:cs="Arial"/>
                <w:sz w:val="18"/>
                <w:szCs w:val="20"/>
              </w:rPr>
            </w:pPr>
            <w:r w:rsidRPr="00243B94">
              <w:rPr>
                <w:rFonts w:ascii="Arial" w:hAnsi="Arial" w:cs="Arial"/>
                <w:sz w:val="18"/>
                <w:szCs w:val="20"/>
              </w:rPr>
              <w:t>Futures İşlemleri</w:t>
            </w:r>
          </w:p>
        </w:tc>
        <w:tc>
          <w:tcPr>
            <w:tcW w:w="1134" w:type="dxa"/>
            <w:tcBorders>
              <w:top w:val="nil"/>
            </w:tcBorders>
            <w:shd w:val="clear" w:color="auto" w:fill="auto"/>
            <w:vAlign w:val="center"/>
          </w:tcPr>
          <w:p w14:paraId="00A3FABB" w14:textId="033C20BE" w:rsidR="00AD2B75" w:rsidRPr="00243B94" w:rsidRDefault="00AD2B75" w:rsidP="00AD2B75">
            <w:pPr>
              <w:tabs>
                <w:tab w:val="left" w:pos="3828"/>
              </w:tabs>
              <w:spacing w:line="230" w:lineRule="auto"/>
              <w:ind w:right="131"/>
              <w:jc w:val="right"/>
              <w:rPr>
                <w:rFonts w:ascii="Arial" w:hAnsi="Arial" w:cs="Arial"/>
                <w:sz w:val="18"/>
                <w:szCs w:val="20"/>
                <w:highlight w:val="yellow"/>
              </w:rPr>
            </w:pPr>
            <w:r w:rsidRPr="00243B94">
              <w:rPr>
                <w:rFonts w:ascii="Arial" w:hAnsi="Arial" w:cs="Arial"/>
                <w:sz w:val="18"/>
                <w:szCs w:val="16"/>
              </w:rPr>
              <w:t>-</w:t>
            </w:r>
          </w:p>
        </w:tc>
        <w:tc>
          <w:tcPr>
            <w:tcW w:w="1560" w:type="dxa"/>
            <w:tcBorders>
              <w:top w:val="nil"/>
            </w:tcBorders>
            <w:shd w:val="clear" w:color="auto" w:fill="auto"/>
            <w:vAlign w:val="center"/>
          </w:tcPr>
          <w:p w14:paraId="2DD67DD9" w14:textId="62BA2473" w:rsidR="00AD2B75" w:rsidRPr="00243B94" w:rsidRDefault="00AD2B75" w:rsidP="00AD2B75">
            <w:pPr>
              <w:tabs>
                <w:tab w:val="left" w:pos="3828"/>
              </w:tabs>
              <w:spacing w:line="230" w:lineRule="auto"/>
              <w:ind w:right="131"/>
              <w:jc w:val="right"/>
              <w:rPr>
                <w:rFonts w:ascii="Arial" w:hAnsi="Arial" w:cs="Arial"/>
                <w:sz w:val="18"/>
                <w:szCs w:val="20"/>
                <w:highlight w:val="yellow"/>
              </w:rPr>
            </w:pPr>
            <w:r w:rsidRPr="00243B94">
              <w:rPr>
                <w:rFonts w:ascii="Arial" w:hAnsi="Arial" w:cs="Arial"/>
                <w:sz w:val="18"/>
                <w:szCs w:val="16"/>
              </w:rPr>
              <w:t>-</w:t>
            </w:r>
          </w:p>
        </w:tc>
        <w:tc>
          <w:tcPr>
            <w:tcW w:w="1190" w:type="dxa"/>
            <w:tcBorders>
              <w:top w:val="nil"/>
            </w:tcBorders>
            <w:shd w:val="clear" w:color="auto" w:fill="auto"/>
            <w:vAlign w:val="center"/>
          </w:tcPr>
          <w:p w14:paraId="18A6C43A" w14:textId="5FFBFB41" w:rsidR="00AD2B75" w:rsidRPr="00243B94" w:rsidRDefault="00AD2B75" w:rsidP="00AD2B75">
            <w:pPr>
              <w:tabs>
                <w:tab w:val="left" w:pos="3828"/>
              </w:tabs>
              <w:spacing w:line="230" w:lineRule="auto"/>
              <w:ind w:right="131"/>
              <w:jc w:val="right"/>
              <w:rPr>
                <w:rFonts w:ascii="Arial" w:hAnsi="Arial" w:cs="Arial"/>
                <w:sz w:val="18"/>
                <w:szCs w:val="20"/>
              </w:rPr>
            </w:pPr>
            <w:r w:rsidRPr="00243B94">
              <w:rPr>
                <w:rFonts w:ascii="Arial" w:hAnsi="Arial" w:cs="Arial"/>
                <w:sz w:val="18"/>
                <w:szCs w:val="16"/>
              </w:rPr>
              <w:t>-</w:t>
            </w:r>
          </w:p>
        </w:tc>
        <w:tc>
          <w:tcPr>
            <w:tcW w:w="1456" w:type="dxa"/>
            <w:tcBorders>
              <w:top w:val="nil"/>
            </w:tcBorders>
            <w:shd w:val="clear" w:color="auto" w:fill="auto"/>
            <w:vAlign w:val="center"/>
          </w:tcPr>
          <w:p w14:paraId="50C2B49B" w14:textId="79DAFFAB" w:rsidR="00AD2B75" w:rsidRPr="00243B94" w:rsidRDefault="00AD2B75" w:rsidP="00AD2B75">
            <w:pPr>
              <w:tabs>
                <w:tab w:val="left" w:pos="3828"/>
              </w:tabs>
              <w:spacing w:line="230" w:lineRule="auto"/>
              <w:ind w:right="131"/>
              <w:jc w:val="right"/>
              <w:rPr>
                <w:rFonts w:ascii="Arial" w:hAnsi="Arial" w:cs="Arial"/>
                <w:sz w:val="18"/>
                <w:szCs w:val="20"/>
              </w:rPr>
            </w:pPr>
            <w:r w:rsidRPr="00243B94">
              <w:rPr>
                <w:rFonts w:ascii="Arial" w:hAnsi="Arial" w:cs="Arial"/>
                <w:sz w:val="18"/>
                <w:szCs w:val="16"/>
              </w:rPr>
              <w:t>-</w:t>
            </w:r>
          </w:p>
        </w:tc>
      </w:tr>
      <w:tr w:rsidR="00AD2B75" w:rsidRPr="00243B94" w14:paraId="6B9B7E0B" w14:textId="77777777" w:rsidTr="005430A4">
        <w:trPr>
          <w:trHeight w:val="80"/>
        </w:trPr>
        <w:tc>
          <w:tcPr>
            <w:tcW w:w="3969" w:type="dxa"/>
            <w:shd w:val="clear" w:color="auto" w:fill="auto"/>
            <w:vAlign w:val="bottom"/>
          </w:tcPr>
          <w:p w14:paraId="47B396E3" w14:textId="77777777" w:rsidR="00AD2B75" w:rsidRPr="00243B94" w:rsidRDefault="00AD2B75" w:rsidP="00AD2B75">
            <w:pPr>
              <w:tabs>
                <w:tab w:val="left" w:pos="3828"/>
              </w:tabs>
              <w:jc w:val="both"/>
              <w:rPr>
                <w:rFonts w:ascii="Arial" w:eastAsia="Arial Unicode MS" w:hAnsi="Arial" w:cs="Arial"/>
                <w:sz w:val="18"/>
                <w:szCs w:val="20"/>
              </w:rPr>
            </w:pPr>
            <w:r w:rsidRPr="00243B94">
              <w:rPr>
                <w:rFonts w:ascii="Arial" w:hAnsi="Arial" w:cs="Arial"/>
                <w:sz w:val="18"/>
                <w:szCs w:val="20"/>
              </w:rPr>
              <w:t>Opsiyonlar</w:t>
            </w:r>
          </w:p>
        </w:tc>
        <w:tc>
          <w:tcPr>
            <w:tcW w:w="1134" w:type="dxa"/>
            <w:tcBorders>
              <w:top w:val="nil"/>
            </w:tcBorders>
            <w:shd w:val="clear" w:color="auto" w:fill="auto"/>
            <w:vAlign w:val="center"/>
          </w:tcPr>
          <w:p w14:paraId="4FB05A35" w14:textId="3B93A56C" w:rsidR="00AD2B75" w:rsidRPr="00243B94" w:rsidRDefault="00AD2B75" w:rsidP="00AD2B75">
            <w:pPr>
              <w:tabs>
                <w:tab w:val="left" w:pos="3828"/>
              </w:tabs>
              <w:spacing w:line="230" w:lineRule="auto"/>
              <w:ind w:right="131"/>
              <w:jc w:val="right"/>
              <w:rPr>
                <w:rFonts w:ascii="Arial" w:hAnsi="Arial" w:cs="Arial"/>
                <w:sz w:val="18"/>
                <w:szCs w:val="20"/>
                <w:highlight w:val="yellow"/>
              </w:rPr>
            </w:pPr>
            <w:r w:rsidRPr="00243B94">
              <w:rPr>
                <w:rFonts w:ascii="Arial" w:hAnsi="Arial" w:cs="Arial"/>
                <w:sz w:val="18"/>
                <w:szCs w:val="16"/>
              </w:rPr>
              <w:t>-</w:t>
            </w:r>
          </w:p>
        </w:tc>
        <w:tc>
          <w:tcPr>
            <w:tcW w:w="1560" w:type="dxa"/>
            <w:tcBorders>
              <w:top w:val="nil"/>
            </w:tcBorders>
            <w:shd w:val="clear" w:color="auto" w:fill="auto"/>
            <w:vAlign w:val="center"/>
          </w:tcPr>
          <w:p w14:paraId="3B8171A1" w14:textId="23FABBBE" w:rsidR="00AD2B75" w:rsidRPr="00243B94" w:rsidRDefault="00AD2B75" w:rsidP="00AD2B75">
            <w:pPr>
              <w:tabs>
                <w:tab w:val="left" w:pos="3828"/>
              </w:tabs>
              <w:spacing w:line="230" w:lineRule="auto"/>
              <w:ind w:right="131"/>
              <w:jc w:val="right"/>
              <w:rPr>
                <w:rFonts w:ascii="Arial" w:hAnsi="Arial" w:cs="Arial"/>
                <w:sz w:val="18"/>
                <w:szCs w:val="20"/>
                <w:highlight w:val="yellow"/>
              </w:rPr>
            </w:pPr>
            <w:r w:rsidRPr="00243B94">
              <w:rPr>
                <w:rFonts w:ascii="Arial" w:hAnsi="Arial" w:cs="Arial"/>
                <w:sz w:val="18"/>
                <w:szCs w:val="16"/>
              </w:rPr>
              <w:t>-</w:t>
            </w:r>
          </w:p>
        </w:tc>
        <w:tc>
          <w:tcPr>
            <w:tcW w:w="1190" w:type="dxa"/>
            <w:tcBorders>
              <w:top w:val="nil"/>
            </w:tcBorders>
            <w:shd w:val="clear" w:color="auto" w:fill="auto"/>
            <w:vAlign w:val="center"/>
          </w:tcPr>
          <w:p w14:paraId="6FF1072D" w14:textId="04936BFE" w:rsidR="00AD2B75" w:rsidRPr="00243B94" w:rsidRDefault="00AD2B75" w:rsidP="00AD2B75">
            <w:pPr>
              <w:tabs>
                <w:tab w:val="left" w:pos="3828"/>
              </w:tabs>
              <w:spacing w:line="230" w:lineRule="auto"/>
              <w:ind w:right="131"/>
              <w:jc w:val="right"/>
              <w:rPr>
                <w:rFonts w:ascii="Arial" w:hAnsi="Arial" w:cs="Arial"/>
                <w:sz w:val="18"/>
                <w:szCs w:val="20"/>
              </w:rPr>
            </w:pPr>
            <w:r w:rsidRPr="00243B94">
              <w:rPr>
                <w:rFonts w:ascii="Arial" w:hAnsi="Arial" w:cs="Arial"/>
                <w:sz w:val="18"/>
                <w:szCs w:val="16"/>
              </w:rPr>
              <w:t>-</w:t>
            </w:r>
          </w:p>
        </w:tc>
        <w:tc>
          <w:tcPr>
            <w:tcW w:w="1456" w:type="dxa"/>
            <w:tcBorders>
              <w:top w:val="nil"/>
            </w:tcBorders>
            <w:shd w:val="clear" w:color="auto" w:fill="auto"/>
            <w:vAlign w:val="center"/>
          </w:tcPr>
          <w:p w14:paraId="0CAD3373" w14:textId="4A69B8FB" w:rsidR="00AD2B75" w:rsidRPr="00243B94" w:rsidRDefault="00AD2B75" w:rsidP="00AD2B75">
            <w:pPr>
              <w:tabs>
                <w:tab w:val="left" w:pos="3828"/>
              </w:tabs>
              <w:spacing w:line="230" w:lineRule="auto"/>
              <w:ind w:right="131"/>
              <w:jc w:val="right"/>
              <w:rPr>
                <w:rFonts w:ascii="Arial" w:hAnsi="Arial" w:cs="Arial"/>
                <w:sz w:val="18"/>
                <w:szCs w:val="20"/>
              </w:rPr>
            </w:pPr>
            <w:r w:rsidRPr="00243B94">
              <w:rPr>
                <w:rFonts w:ascii="Arial" w:hAnsi="Arial" w:cs="Arial"/>
                <w:sz w:val="18"/>
                <w:szCs w:val="16"/>
              </w:rPr>
              <w:t>-</w:t>
            </w:r>
          </w:p>
        </w:tc>
      </w:tr>
      <w:tr w:rsidR="00AD2B75" w:rsidRPr="00243B94" w14:paraId="478B2365" w14:textId="77777777" w:rsidTr="005430A4">
        <w:trPr>
          <w:trHeight w:val="80"/>
        </w:trPr>
        <w:tc>
          <w:tcPr>
            <w:tcW w:w="3969" w:type="dxa"/>
            <w:shd w:val="clear" w:color="auto" w:fill="auto"/>
            <w:vAlign w:val="bottom"/>
          </w:tcPr>
          <w:p w14:paraId="473F5FD6" w14:textId="77777777" w:rsidR="00AD2B75" w:rsidRPr="00243B94" w:rsidRDefault="00AD2B75" w:rsidP="00AD2B75">
            <w:pPr>
              <w:tabs>
                <w:tab w:val="left" w:pos="3828"/>
              </w:tabs>
              <w:jc w:val="both"/>
              <w:rPr>
                <w:rFonts w:ascii="Arial" w:hAnsi="Arial" w:cs="Arial"/>
                <w:sz w:val="18"/>
                <w:szCs w:val="20"/>
              </w:rPr>
            </w:pPr>
            <w:r w:rsidRPr="00243B94">
              <w:rPr>
                <w:rFonts w:ascii="Arial" w:hAnsi="Arial" w:cs="Arial"/>
                <w:sz w:val="18"/>
                <w:szCs w:val="20"/>
              </w:rPr>
              <w:t>Diğer</w:t>
            </w:r>
          </w:p>
        </w:tc>
        <w:tc>
          <w:tcPr>
            <w:tcW w:w="1134" w:type="dxa"/>
            <w:tcBorders>
              <w:top w:val="nil"/>
            </w:tcBorders>
            <w:shd w:val="clear" w:color="auto" w:fill="auto"/>
            <w:vAlign w:val="center"/>
          </w:tcPr>
          <w:p w14:paraId="654C67B0" w14:textId="7B93751A" w:rsidR="00AD2B75" w:rsidRPr="00243B94" w:rsidRDefault="00AD2B75" w:rsidP="00AD2B75">
            <w:pPr>
              <w:tabs>
                <w:tab w:val="left" w:pos="3828"/>
              </w:tabs>
              <w:spacing w:line="230" w:lineRule="auto"/>
              <w:ind w:right="131"/>
              <w:jc w:val="right"/>
              <w:rPr>
                <w:rFonts w:ascii="Arial" w:hAnsi="Arial" w:cs="Arial"/>
                <w:sz w:val="18"/>
                <w:szCs w:val="20"/>
                <w:highlight w:val="yellow"/>
              </w:rPr>
            </w:pPr>
            <w:r w:rsidRPr="00243B94">
              <w:rPr>
                <w:rFonts w:ascii="Arial" w:hAnsi="Arial" w:cs="Arial"/>
                <w:sz w:val="18"/>
                <w:szCs w:val="16"/>
              </w:rPr>
              <w:t>1.661</w:t>
            </w:r>
          </w:p>
        </w:tc>
        <w:tc>
          <w:tcPr>
            <w:tcW w:w="1560" w:type="dxa"/>
            <w:tcBorders>
              <w:top w:val="nil"/>
            </w:tcBorders>
            <w:shd w:val="clear" w:color="auto" w:fill="auto"/>
            <w:vAlign w:val="center"/>
          </w:tcPr>
          <w:p w14:paraId="3F32A7B3" w14:textId="2007704B" w:rsidR="00AD2B75" w:rsidRPr="00243B94" w:rsidRDefault="00AD2B75" w:rsidP="00AD2B75">
            <w:pPr>
              <w:tabs>
                <w:tab w:val="left" w:pos="3828"/>
              </w:tabs>
              <w:spacing w:line="230" w:lineRule="auto"/>
              <w:ind w:right="131"/>
              <w:jc w:val="right"/>
              <w:rPr>
                <w:rFonts w:ascii="Arial" w:hAnsi="Arial" w:cs="Arial"/>
                <w:sz w:val="18"/>
                <w:szCs w:val="20"/>
                <w:highlight w:val="yellow"/>
              </w:rPr>
            </w:pPr>
            <w:r w:rsidRPr="00243B94">
              <w:rPr>
                <w:rFonts w:ascii="Arial" w:hAnsi="Arial" w:cs="Arial"/>
                <w:sz w:val="18"/>
                <w:szCs w:val="16"/>
              </w:rPr>
              <w:t>79.116</w:t>
            </w:r>
          </w:p>
        </w:tc>
        <w:tc>
          <w:tcPr>
            <w:tcW w:w="1190" w:type="dxa"/>
            <w:tcBorders>
              <w:top w:val="nil"/>
            </w:tcBorders>
            <w:shd w:val="clear" w:color="auto" w:fill="auto"/>
            <w:vAlign w:val="center"/>
          </w:tcPr>
          <w:p w14:paraId="155852ED" w14:textId="4013719F" w:rsidR="00AD2B75" w:rsidRPr="00243B94" w:rsidRDefault="00AD2B75" w:rsidP="00AD2B75">
            <w:pPr>
              <w:tabs>
                <w:tab w:val="left" w:pos="3828"/>
              </w:tabs>
              <w:spacing w:line="230" w:lineRule="auto"/>
              <w:ind w:right="131"/>
              <w:jc w:val="right"/>
              <w:rPr>
                <w:rFonts w:ascii="Arial" w:hAnsi="Arial" w:cs="Arial"/>
                <w:sz w:val="18"/>
                <w:szCs w:val="20"/>
              </w:rPr>
            </w:pPr>
            <w:r w:rsidRPr="00243B94">
              <w:rPr>
                <w:rFonts w:ascii="Arial" w:hAnsi="Arial" w:cs="Arial"/>
                <w:sz w:val="18"/>
                <w:szCs w:val="16"/>
              </w:rPr>
              <w:t>2</w:t>
            </w:r>
          </w:p>
        </w:tc>
        <w:tc>
          <w:tcPr>
            <w:tcW w:w="1456" w:type="dxa"/>
            <w:tcBorders>
              <w:top w:val="nil"/>
            </w:tcBorders>
            <w:shd w:val="clear" w:color="auto" w:fill="auto"/>
            <w:vAlign w:val="center"/>
          </w:tcPr>
          <w:p w14:paraId="7871F9DA" w14:textId="63AFD948" w:rsidR="00AD2B75" w:rsidRPr="00243B94" w:rsidRDefault="00AD2B75" w:rsidP="00AD2B75">
            <w:pPr>
              <w:tabs>
                <w:tab w:val="left" w:pos="3828"/>
              </w:tabs>
              <w:spacing w:line="230" w:lineRule="auto"/>
              <w:ind w:right="131"/>
              <w:jc w:val="right"/>
              <w:rPr>
                <w:rFonts w:ascii="Arial" w:hAnsi="Arial" w:cs="Arial"/>
                <w:sz w:val="18"/>
                <w:szCs w:val="20"/>
              </w:rPr>
            </w:pPr>
            <w:r w:rsidRPr="00243B94">
              <w:rPr>
                <w:rFonts w:ascii="Arial" w:hAnsi="Arial" w:cs="Arial"/>
                <w:sz w:val="18"/>
                <w:szCs w:val="16"/>
              </w:rPr>
              <w:t>54.138</w:t>
            </w:r>
          </w:p>
        </w:tc>
      </w:tr>
      <w:tr w:rsidR="00AD2B75" w:rsidRPr="00243B94" w14:paraId="487B8ECC" w14:textId="77777777" w:rsidTr="00AD0AC9">
        <w:trPr>
          <w:trHeight w:val="80"/>
        </w:trPr>
        <w:tc>
          <w:tcPr>
            <w:tcW w:w="3969" w:type="dxa"/>
            <w:tcBorders>
              <w:bottom w:val="single" w:sz="8" w:space="0" w:color="auto"/>
            </w:tcBorders>
            <w:shd w:val="clear" w:color="auto" w:fill="auto"/>
            <w:vAlign w:val="bottom"/>
          </w:tcPr>
          <w:p w14:paraId="39970D17" w14:textId="77777777" w:rsidR="00AD2B75" w:rsidRPr="00243B94" w:rsidRDefault="00AD2B75" w:rsidP="00AD2B75">
            <w:pPr>
              <w:tabs>
                <w:tab w:val="left" w:pos="3828"/>
              </w:tabs>
              <w:jc w:val="both"/>
              <w:rPr>
                <w:rFonts w:ascii="Arial" w:hAnsi="Arial" w:cs="Arial"/>
                <w:b/>
                <w:sz w:val="18"/>
                <w:szCs w:val="20"/>
              </w:rPr>
            </w:pPr>
          </w:p>
        </w:tc>
        <w:tc>
          <w:tcPr>
            <w:tcW w:w="1134" w:type="dxa"/>
            <w:tcBorders>
              <w:bottom w:val="single" w:sz="8" w:space="0" w:color="auto"/>
            </w:tcBorders>
            <w:shd w:val="clear" w:color="auto" w:fill="auto"/>
            <w:vAlign w:val="center"/>
          </w:tcPr>
          <w:p w14:paraId="72DE0E68" w14:textId="58E7F520" w:rsidR="00AD2B75" w:rsidRPr="00243B94" w:rsidRDefault="00AD2B75" w:rsidP="00AD2B75">
            <w:pPr>
              <w:tabs>
                <w:tab w:val="left" w:pos="3828"/>
              </w:tabs>
              <w:spacing w:line="230" w:lineRule="auto"/>
              <w:ind w:right="131"/>
              <w:jc w:val="right"/>
              <w:rPr>
                <w:rFonts w:ascii="Arial" w:hAnsi="Arial" w:cs="Arial"/>
                <w:b/>
                <w:bCs/>
                <w:color w:val="000000"/>
                <w:sz w:val="18"/>
                <w:szCs w:val="20"/>
                <w:highlight w:val="yellow"/>
              </w:rPr>
            </w:pPr>
          </w:p>
        </w:tc>
        <w:tc>
          <w:tcPr>
            <w:tcW w:w="1560" w:type="dxa"/>
            <w:tcBorders>
              <w:bottom w:val="single" w:sz="8" w:space="0" w:color="auto"/>
            </w:tcBorders>
            <w:shd w:val="clear" w:color="auto" w:fill="auto"/>
            <w:vAlign w:val="center"/>
          </w:tcPr>
          <w:p w14:paraId="4BDBB0EE" w14:textId="55B3B5E6" w:rsidR="00AD2B75" w:rsidRPr="00243B94" w:rsidRDefault="00AD2B75" w:rsidP="00AD2B75">
            <w:pPr>
              <w:tabs>
                <w:tab w:val="left" w:pos="3828"/>
              </w:tabs>
              <w:spacing w:line="230" w:lineRule="auto"/>
              <w:ind w:right="131"/>
              <w:jc w:val="right"/>
              <w:rPr>
                <w:rFonts w:ascii="Arial" w:hAnsi="Arial" w:cs="Arial"/>
                <w:b/>
                <w:bCs/>
                <w:color w:val="000000"/>
                <w:sz w:val="18"/>
                <w:szCs w:val="20"/>
                <w:highlight w:val="yellow"/>
              </w:rPr>
            </w:pPr>
          </w:p>
        </w:tc>
        <w:tc>
          <w:tcPr>
            <w:tcW w:w="1190" w:type="dxa"/>
            <w:tcBorders>
              <w:bottom w:val="single" w:sz="8" w:space="0" w:color="auto"/>
            </w:tcBorders>
            <w:shd w:val="clear" w:color="auto" w:fill="auto"/>
            <w:vAlign w:val="center"/>
          </w:tcPr>
          <w:p w14:paraId="461F6BC2" w14:textId="5FC04291" w:rsidR="00AD2B75" w:rsidRPr="00243B94" w:rsidRDefault="00AD2B75" w:rsidP="00AD2B75">
            <w:pPr>
              <w:tabs>
                <w:tab w:val="left" w:pos="3828"/>
              </w:tabs>
              <w:spacing w:line="230" w:lineRule="auto"/>
              <w:ind w:right="131"/>
              <w:jc w:val="right"/>
              <w:rPr>
                <w:rFonts w:ascii="Arial" w:hAnsi="Arial" w:cs="Arial"/>
                <w:b/>
                <w:sz w:val="18"/>
                <w:szCs w:val="20"/>
              </w:rPr>
            </w:pPr>
          </w:p>
        </w:tc>
        <w:tc>
          <w:tcPr>
            <w:tcW w:w="1456" w:type="dxa"/>
            <w:tcBorders>
              <w:bottom w:val="single" w:sz="8" w:space="0" w:color="auto"/>
            </w:tcBorders>
            <w:shd w:val="clear" w:color="auto" w:fill="auto"/>
            <w:vAlign w:val="center"/>
          </w:tcPr>
          <w:p w14:paraId="3E75CE63" w14:textId="6DC6A5BD" w:rsidR="00AD2B75" w:rsidRPr="00243B94" w:rsidRDefault="00AD2B75" w:rsidP="00AD2B75">
            <w:pPr>
              <w:tabs>
                <w:tab w:val="left" w:pos="3828"/>
              </w:tabs>
              <w:spacing w:line="230" w:lineRule="auto"/>
              <w:ind w:right="131"/>
              <w:jc w:val="right"/>
              <w:rPr>
                <w:rFonts w:ascii="Arial" w:hAnsi="Arial" w:cs="Arial"/>
                <w:b/>
                <w:sz w:val="18"/>
                <w:szCs w:val="20"/>
              </w:rPr>
            </w:pPr>
          </w:p>
        </w:tc>
      </w:tr>
      <w:tr w:rsidR="00AD2B75" w:rsidRPr="00243B94" w14:paraId="535E5B4A" w14:textId="77777777" w:rsidTr="005430A4">
        <w:trPr>
          <w:trHeight w:val="80"/>
        </w:trPr>
        <w:tc>
          <w:tcPr>
            <w:tcW w:w="3969" w:type="dxa"/>
            <w:tcBorders>
              <w:top w:val="single" w:sz="8" w:space="0" w:color="auto"/>
              <w:bottom w:val="double" w:sz="4" w:space="0" w:color="auto"/>
            </w:tcBorders>
            <w:shd w:val="clear" w:color="auto" w:fill="auto"/>
            <w:vAlign w:val="bottom"/>
          </w:tcPr>
          <w:p w14:paraId="3FD9B5A1" w14:textId="77777777" w:rsidR="00AD2B75" w:rsidRPr="00243B94" w:rsidRDefault="00AD2B75" w:rsidP="00AD2B75">
            <w:pPr>
              <w:tabs>
                <w:tab w:val="left" w:pos="3828"/>
              </w:tabs>
              <w:jc w:val="both"/>
              <w:rPr>
                <w:rFonts w:ascii="Arial" w:eastAsia="Arial Unicode MS" w:hAnsi="Arial" w:cs="Arial"/>
                <w:b/>
                <w:sz w:val="18"/>
                <w:szCs w:val="20"/>
              </w:rPr>
            </w:pPr>
            <w:r w:rsidRPr="00243B94">
              <w:rPr>
                <w:rFonts w:ascii="Arial" w:hAnsi="Arial" w:cs="Arial"/>
                <w:b/>
                <w:sz w:val="18"/>
                <w:szCs w:val="20"/>
              </w:rPr>
              <w:t>Toplam</w:t>
            </w:r>
          </w:p>
        </w:tc>
        <w:tc>
          <w:tcPr>
            <w:tcW w:w="1134" w:type="dxa"/>
            <w:tcBorders>
              <w:top w:val="single" w:sz="8" w:space="0" w:color="auto"/>
              <w:bottom w:val="double" w:sz="4" w:space="0" w:color="auto"/>
            </w:tcBorders>
            <w:shd w:val="clear" w:color="auto" w:fill="auto"/>
            <w:vAlign w:val="center"/>
          </w:tcPr>
          <w:p w14:paraId="1E19B676" w14:textId="387C9747" w:rsidR="00AD2B75" w:rsidRPr="00243B94" w:rsidRDefault="00AD2B75" w:rsidP="00AD2B75">
            <w:pPr>
              <w:tabs>
                <w:tab w:val="left" w:pos="3828"/>
              </w:tabs>
              <w:spacing w:line="230" w:lineRule="auto"/>
              <w:ind w:right="131"/>
              <w:jc w:val="right"/>
              <w:rPr>
                <w:rFonts w:ascii="Arial" w:hAnsi="Arial" w:cs="Arial"/>
                <w:b/>
                <w:sz w:val="18"/>
                <w:szCs w:val="20"/>
                <w:highlight w:val="yellow"/>
              </w:rPr>
            </w:pPr>
            <w:r w:rsidRPr="00243B94">
              <w:rPr>
                <w:rFonts w:ascii="Arial" w:hAnsi="Arial" w:cs="Arial"/>
                <w:b/>
                <w:bCs/>
                <w:sz w:val="18"/>
                <w:szCs w:val="16"/>
              </w:rPr>
              <w:t>6.971</w:t>
            </w:r>
          </w:p>
        </w:tc>
        <w:tc>
          <w:tcPr>
            <w:tcW w:w="1560" w:type="dxa"/>
            <w:tcBorders>
              <w:top w:val="single" w:sz="8" w:space="0" w:color="auto"/>
              <w:bottom w:val="double" w:sz="4" w:space="0" w:color="auto"/>
            </w:tcBorders>
            <w:shd w:val="clear" w:color="auto" w:fill="auto"/>
            <w:vAlign w:val="center"/>
          </w:tcPr>
          <w:p w14:paraId="5B797F98" w14:textId="6E43E81D" w:rsidR="00AD2B75" w:rsidRPr="00243B94" w:rsidRDefault="00AD2B75" w:rsidP="00AD2B75">
            <w:pPr>
              <w:tabs>
                <w:tab w:val="left" w:pos="3828"/>
              </w:tabs>
              <w:spacing w:line="230" w:lineRule="auto"/>
              <w:ind w:right="131"/>
              <w:jc w:val="right"/>
              <w:rPr>
                <w:rFonts w:ascii="Arial" w:hAnsi="Arial" w:cs="Arial"/>
                <w:b/>
                <w:sz w:val="18"/>
                <w:szCs w:val="20"/>
                <w:highlight w:val="yellow"/>
              </w:rPr>
            </w:pPr>
            <w:r w:rsidRPr="00243B94">
              <w:rPr>
                <w:rFonts w:ascii="Arial" w:hAnsi="Arial" w:cs="Arial"/>
                <w:b/>
                <w:bCs/>
                <w:sz w:val="18"/>
                <w:szCs w:val="16"/>
              </w:rPr>
              <w:t>443.217</w:t>
            </w:r>
          </w:p>
        </w:tc>
        <w:tc>
          <w:tcPr>
            <w:tcW w:w="1190" w:type="dxa"/>
            <w:tcBorders>
              <w:top w:val="single" w:sz="8" w:space="0" w:color="auto"/>
              <w:bottom w:val="double" w:sz="4" w:space="0" w:color="auto"/>
            </w:tcBorders>
            <w:shd w:val="clear" w:color="auto" w:fill="auto"/>
            <w:vAlign w:val="center"/>
          </w:tcPr>
          <w:p w14:paraId="5F20C2EF" w14:textId="425A4FA9" w:rsidR="00AD2B75" w:rsidRPr="00243B94" w:rsidRDefault="00AD2B75" w:rsidP="00AD2B75">
            <w:pPr>
              <w:tabs>
                <w:tab w:val="left" w:pos="3828"/>
              </w:tabs>
              <w:spacing w:line="230" w:lineRule="auto"/>
              <w:ind w:right="131"/>
              <w:jc w:val="right"/>
              <w:rPr>
                <w:rFonts w:ascii="Arial" w:hAnsi="Arial" w:cs="Arial"/>
                <w:b/>
                <w:bCs/>
                <w:sz w:val="18"/>
                <w:szCs w:val="20"/>
              </w:rPr>
            </w:pPr>
            <w:r w:rsidRPr="00243B94">
              <w:rPr>
                <w:rFonts w:ascii="Arial" w:hAnsi="Arial" w:cs="Arial"/>
                <w:b/>
                <w:bCs/>
                <w:sz w:val="18"/>
                <w:szCs w:val="16"/>
              </w:rPr>
              <w:t>1.722</w:t>
            </w:r>
          </w:p>
        </w:tc>
        <w:tc>
          <w:tcPr>
            <w:tcW w:w="1456" w:type="dxa"/>
            <w:tcBorders>
              <w:top w:val="single" w:sz="8" w:space="0" w:color="auto"/>
              <w:bottom w:val="double" w:sz="4" w:space="0" w:color="auto"/>
            </w:tcBorders>
            <w:shd w:val="clear" w:color="auto" w:fill="auto"/>
            <w:vAlign w:val="center"/>
          </w:tcPr>
          <w:p w14:paraId="06E32711" w14:textId="582AF77C" w:rsidR="00AD2B75" w:rsidRPr="00243B94" w:rsidRDefault="00AD2B75" w:rsidP="00AD2B75">
            <w:pPr>
              <w:tabs>
                <w:tab w:val="left" w:pos="3828"/>
              </w:tabs>
              <w:spacing w:line="230" w:lineRule="auto"/>
              <w:ind w:right="131"/>
              <w:jc w:val="right"/>
              <w:rPr>
                <w:rFonts w:ascii="Arial" w:hAnsi="Arial" w:cs="Arial"/>
                <w:b/>
                <w:bCs/>
                <w:sz w:val="18"/>
                <w:szCs w:val="20"/>
              </w:rPr>
            </w:pPr>
            <w:r w:rsidRPr="00243B94">
              <w:rPr>
                <w:rFonts w:ascii="Arial" w:hAnsi="Arial" w:cs="Arial"/>
                <w:b/>
                <w:bCs/>
                <w:sz w:val="18"/>
                <w:szCs w:val="16"/>
              </w:rPr>
              <w:t>211.395</w:t>
            </w:r>
          </w:p>
        </w:tc>
      </w:tr>
    </w:tbl>
    <w:p w14:paraId="4B59AB31" w14:textId="1F31EED2" w:rsidR="00685196" w:rsidRPr="003B10B3" w:rsidRDefault="00685196" w:rsidP="00AD2B75">
      <w:pPr>
        <w:tabs>
          <w:tab w:val="left" w:pos="3828"/>
        </w:tabs>
        <w:jc w:val="both"/>
        <w:rPr>
          <w:rFonts w:ascii="Arial" w:hAnsi="Arial" w:cs="Arial"/>
          <w:sz w:val="20"/>
          <w:szCs w:val="20"/>
        </w:rPr>
      </w:pPr>
    </w:p>
    <w:p w14:paraId="06E9C96A" w14:textId="77777777" w:rsidR="00136C29" w:rsidRPr="003B10B3" w:rsidRDefault="00136C29" w:rsidP="00DA03DF">
      <w:pPr>
        <w:ind w:left="426" w:hanging="426"/>
        <w:jc w:val="both"/>
        <w:rPr>
          <w:rFonts w:ascii="Arial" w:hAnsi="Arial" w:cs="Arial"/>
          <w:b/>
          <w:sz w:val="20"/>
          <w:szCs w:val="20"/>
        </w:rPr>
      </w:pPr>
      <w:r w:rsidRPr="003B10B3">
        <w:rPr>
          <w:rFonts w:ascii="Arial" w:hAnsi="Arial" w:cs="Arial"/>
          <w:b/>
          <w:sz w:val="20"/>
          <w:szCs w:val="20"/>
        </w:rPr>
        <w:t>3.</w:t>
      </w:r>
      <w:r w:rsidRPr="003B10B3">
        <w:rPr>
          <w:rFonts w:ascii="Arial" w:hAnsi="Arial" w:cs="Arial"/>
          <w:b/>
          <w:sz w:val="20"/>
          <w:szCs w:val="20"/>
        </w:rPr>
        <w:tab/>
        <w:t>Alınan kredilere ilişkin bilgiler:</w:t>
      </w:r>
    </w:p>
    <w:p w14:paraId="51E08F4B" w14:textId="77777777" w:rsidR="00315C34" w:rsidRPr="003B10B3" w:rsidRDefault="00315C34" w:rsidP="004F6BE8">
      <w:pPr>
        <w:pStyle w:val="BodyTextIndent"/>
        <w:tabs>
          <w:tab w:val="left" w:pos="3828"/>
        </w:tabs>
        <w:ind w:left="540" w:firstLine="27"/>
        <w:rPr>
          <w:rFonts w:ascii="Arial" w:hAnsi="Arial" w:cs="Arial"/>
          <w:sz w:val="14"/>
          <w:szCs w:val="20"/>
        </w:rPr>
      </w:pPr>
    </w:p>
    <w:p w14:paraId="2EE61B65" w14:textId="77777777" w:rsidR="00315C34" w:rsidRPr="003B10B3" w:rsidRDefault="00315C34" w:rsidP="00DA03DF">
      <w:pPr>
        <w:pStyle w:val="ListParagraph"/>
        <w:numPr>
          <w:ilvl w:val="0"/>
          <w:numId w:val="14"/>
        </w:numPr>
        <w:tabs>
          <w:tab w:val="left" w:pos="3828"/>
        </w:tabs>
        <w:ind w:left="709" w:hanging="283"/>
        <w:jc w:val="both"/>
        <w:rPr>
          <w:rFonts w:ascii="Arial" w:hAnsi="Arial" w:cs="Arial"/>
          <w:b/>
          <w:sz w:val="20"/>
          <w:szCs w:val="20"/>
        </w:rPr>
      </w:pPr>
      <w:r w:rsidRPr="003B10B3">
        <w:rPr>
          <w:rFonts w:ascii="Arial" w:hAnsi="Arial" w:cs="Arial"/>
          <w:b/>
          <w:sz w:val="20"/>
          <w:szCs w:val="20"/>
        </w:rPr>
        <w:t>Bankalar ve diğer mali kuruluşlara ilişkin bilgiler:</w:t>
      </w:r>
    </w:p>
    <w:p w14:paraId="4CB5C1CA" w14:textId="77777777" w:rsidR="00100D03" w:rsidRPr="00195EDD" w:rsidRDefault="00100D03" w:rsidP="004F6BE8">
      <w:pPr>
        <w:tabs>
          <w:tab w:val="left" w:pos="3828"/>
        </w:tabs>
        <w:jc w:val="both"/>
        <w:rPr>
          <w:rFonts w:ascii="Arial" w:hAnsi="Arial" w:cs="Arial"/>
          <w:b/>
          <w:sz w:val="18"/>
          <w:szCs w:val="20"/>
        </w:rPr>
      </w:pPr>
    </w:p>
    <w:tbl>
      <w:tblPr>
        <w:tblW w:w="9639" w:type="dxa"/>
        <w:tblLayout w:type="fixed"/>
        <w:tblCellMar>
          <w:left w:w="70" w:type="dxa"/>
          <w:right w:w="70" w:type="dxa"/>
        </w:tblCellMar>
        <w:tblLook w:val="04A0" w:firstRow="1" w:lastRow="0" w:firstColumn="1" w:lastColumn="0" w:noHBand="0" w:noVBand="1"/>
      </w:tblPr>
      <w:tblGrid>
        <w:gridCol w:w="3402"/>
        <w:gridCol w:w="1701"/>
        <w:gridCol w:w="1843"/>
        <w:gridCol w:w="1275"/>
        <w:gridCol w:w="1418"/>
      </w:tblGrid>
      <w:tr w:rsidR="00C75FCB" w:rsidRPr="00243B94" w14:paraId="7CF8B2A0" w14:textId="77777777" w:rsidTr="004E0E60">
        <w:trPr>
          <w:trHeight w:val="253"/>
        </w:trPr>
        <w:tc>
          <w:tcPr>
            <w:tcW w:w="3402" w:type="dxa"/>
            <w:tcBorders>
              <w:top w:val="single" w:sz="8" w:space="0" w:color="auto"/>
              <w:left w:val="nil"/>
              <w:bottom w:val="single" w:sz="8" w:space="0" w:color="auto"/>
              <w:right w:val="nil"/>
            </w:tcBorders>
            <w:shd w:val="clear" w:color="auto" w:fill="auto"/>
            <w:noWrap/>
            <w:vAlign w:val="center"/>
            <w:hideMark/>
          </w:tcPr>
          <w:p w14:paraId="73D842E3" w14:textId="77777777" w:rsidR="00C75FCB" w:rsidRPr="00243B94" w:rsidRDefault="00C75FCB" w:rsidP="004F6BE8">
            <w:pPr>
              <w:tabs>
                <w:tab w:val="left" w:pos="3828"/>
              </w:tabs>
              <w:rPr>
                <w:rFonts w:ascii="Arial" w:hAnsi="Arial" w:cs="Arial"/>
                <w:color w:val="000000"/>
                <w:sz w:val="18"/>
                <w:szCs w:val="20"/>
              </w:rPr>
            </w:pPr>
            <w:r w:rsidRPr="00243B94">
              <w:rPr>
                <w:rFonts w:ascii="Arial" w:hAnsi="Arial" w:cs="Arial"/>
                <w:color w:val="000000"/>
                <w:sz w:val="18"/>
                <w:szCs w:val="20"/>
              </w:rPr>
              <w:t> </w:t>
            </w:r>
          </w:p>
        </w:tc>
        <w:tc>
          <w:tcPr>
            <w:tcW w:w="3544" w:type="dxa"/>
            <w:gridSpan w:val="2"/>
            <w:tcBorders>
              <w:top w:val="single" w:sz="8" w:space="0" w:color="auto"/>
              <w:left w:val="nil"/>
              <w:bottom w:val="single" w:sz="8" w:space="0" w:color="auto"/>
              <w:right w:val="nil"/>
            </w:tcBorders>
            <w:shd w:val="clear" w:color="auto" w:fill="auto"/>
            <w:vAlign w:val="center"/>
            <w:hideMark/>
          </w:tcPr>
          <w:p w14:paraId="4A8AFCDE" w14:textId="537DC849" w:rsidR="00C75FCB" w:rsidRPr="00243B94" w:rsidRDefault="00023ED5" w:rsidP="004F6BE8">
            <w:pPr>
              <w:tabs>
                <w:tab w:val="left" w:pos="3828"/>
              </w:tabs>
              <w:jc w:val="center"/>
              <w:rPr>
                <w:rFonts w:ascii="Arial" w:hAnsi="Arial" w:cs="Arial"/>
                <w:b/>
                <w:bCs/>
                <w:color w:val="000000"/>
                <w:sz w:val="18"/>
                <w:szCs w:val="20"/>
              </w:rPr>
            </w:pPr>
            <w:r w:rsidRPr="00243B94">
              <w:rPr>
                <w:rFonts w:ascii="Arial" w:hAnsi="Arial" w:cs="Arial"/>
                <w:b/>
                <w:bCs/>
                <w:color w:val="000000"/>
                <w:sz w:val="18"/>
                <w:szCs w:val="20"/>
              </w:rPr>
              <w:t xml:space="preserve">               </w:t>
            </w:r>
            <w:r w:rsidR="00C75FCB" w:rsidRPr="00243B94">
              <w:rPr>
                <w:rFonts w:ascii="Arial" w:hAnsi="Arial" w:cs="Arial"/>
                <w:b/>
                <w:bCs/>
                <w:color w:val="000000"/>
                <w:sz w:val="18"/>
                <w:szCs w:val="20"/>
              </w:rPr>
              <w:t>Cari Dönem</w:t>
            </w:r>
          </w:p>
        </w:tc>
        <w:tc>
          <w:tcPr>
            <w:tcW w:w="2693" w:type="dxa"/>
            <w:gridSpan w:val="2"/>
            <w:tcBorders>
              <w:top w:val="single" w:sz="8" w:space="0" w:color="auto"/>
              <w:left w:val="nil"/>
              <w:bottom w:val="single" w:sz="8" w:space="0" w:color="auto"/>
              <w:right w:val="nil"/>
            </w:tcBorders>
            <w:shd w:val="clear" w:color="auto" w:fill="auto"/>
            <w:vAlign w:val="center"/>
            <w:hideMark/>
          </w:tcPr>
          <w:p w14:paraId="5113BAF9" w14:textId="6FF4C100" w:rsidR="00C75FCB" w:rsidRPr="00243B94" w:rsidRDefault="00023ED5" w:rsidP="004F6BE8">
            <w:pPr>
              <w:tabs>
                <w:tab w:val="left" w:pos="3828"/>
              </w:tabs>
              <w:jc w:val="center"/>
              <w:rPr>
                <w:rFonts w:ascii="Arial" w:hAnsi="Arial" w:cs="Arial"/>
                <w:b/>
                <w:bCs/>
                <w:color w:val="000000"/>
                <w:sz w:val="18"/>
                <w:szCs w:val="20"/>
              </w:rPr>
            </w:pPr>
            <w:r w:rsidRPr="00243B94">
              <w:rPr>
                <w:rFonts w:ascii="Arial" w:hAnsi="Arial" w:cs="Arial"/>
                <w:b/>
                <w:bCs/>
                <w:color w:val="000000"/>
                <w:sz w:val="18"/>
                <w:szCs w:val="20"/>
              </w:rPr>
              <w:t xml:space="preserve">               </w:t>
            </w:r>
            <w:r w:rsidR="00C75FCB" w:rsidRPr="00243B94">
              <w:rPr>
                <w:rFonts w:ascii="Arial" w:hAnsi="Arial" w:cs="Arial"/>
                <w:b/>
                <w:bCs/>
                <w:color w:val="000000"/>
                <w:sz w:val="18"/>
                <w:szCs w:val="20"/>
              </w:rPr>
              <w:t>Önceki Dönem</w:t>
            </w:r>
          </w:p>
        </w:tc>
      </w:tr>
      <w:tr w:rsidR="00C75FCB" w:rsidRPr="00243B94" w14:paraId="4F55E934" w14:textId="77777777" w:rsidTr="004E0E60">
        <w:trPr>
          <w:trHeight w:val="241"/>
        </w:trPr>
        <w:tc>
          <w:tcPr>
            <w:tcW w:w="3402" w:type="dxa"/>
            <w:tcBorders>
              <w:top w:val="single" w:sz="8" w:space="0" w:color="auto"/>
              <w:left w:val="nil"/>
              <w:bottom w:val="single" w:sz="8" w:space="0" w:color="auto"/>
              <w:right w:val="nil"/>
            </w:tcBorders>
            <w:shd w:val="clear" w:color="auto" w:fill="auto"/>
            <w:noWrap/>
            <w:vAlign w:val="center"/>
            <w:hideMark/>
          </w:tcPr>
          <w:p w14:paraId="6BE9B1F6" w14:textId="77777777" w:rsidR="00C75FCB" w:rsidRPr="00243B94" w:rsidRDefault="00C75FCB" w:rsidP="004F6BE8">
            <w:pPr>
              <w:tabs>
                <w:tab w:val="left" w:pos="3828"/>
              </w:tabs>
              <w:rPr>
                <w:color w:val="000000"/>
                <w:sz w:val="18"/>
                <w:szCs w:val="20"/>
              </w:rPr>
            </w:pPr>
            <w:r w:rsidRPr="00243B94">
              <w:rPr>
                <w:color w:val="000000"/>
                <w:sz w:val="18"/>
                <w:szCs w:val="20"/>
              </w:rPr>
              <w:t> </w:t>
            </w:r>
          </w:p>
        </w:tc>
        <w:tc>
          <w:tcPr>
            <w:tcW w:w="1701" w:type="dxa"/>
            <w:tcBorders>
              <w:top w:val="single" w:sz="8" w:space="0" w:color="auto"/>
              <w:left w:val="nil"/>
              <w:bottom w:val="single" w:sz="8" w:space="0" w:color="auto"/>
              <w:right w:val="nil"/>
            </w:tcBorders>
            <w:shd w:val="clear" w:color="auto" w:fill="auto"/>
            <w:vAlign w:val="center"/>
            <w:hideMark/>
          </w:tcPr>
          <w:p w14:paraId="7F5D24B9" w14:textId="77777777" w:rsidR="00C75FCB" w:rsidRPr="00243B94" w:rsidRDefault="00C75FCB" w:rsidP="00BB1048">
            <w:pPr>
              <w:tabs>
                <w:tab w:val="left" w:pos="3828"/>
              </w:tabs>
              <w:jc w:val="right"/>
              <w:rPr>
                <w:rFonts w:ascii="Arial" w:hAnsi="Arial" w:cs="Arial"/>
                <w:b/>
                <w:bCs/>
                <w:color w:val="000000"/>
                <w:sz w:val="18"/>
                <w:szCs w:val="20"/>
              </w:rPr>
            </w:pPr>
            <w:r w:rsidRPr="00243B94">
              <w:rPr>
                <w:rFonts w:ascii="Arial" w:hAnsi="Arial" w:cs="Arial"/>
                <w:b/>
                <w:bCs/>
                <w:color w:val="000000"/>
                <w:sz w:val="18"/>
                <w:szCs w:val="20"/>
              </w:rPr>
              <w:t>TP</w:t>
            </w:r>
          </w:p>
        </w:tc>
        <w:tc>
          <w:tcPr>
            <w:tcW w:w="1843" w:type="dxa"/>
            <w:tcBorders>
              <w:top w:val="single" w:sz="8" w:space="0" w:color="auto"/>
              <w:left w:val="nil"/>
              <w:bottom w:val="single" w:sz="8" w:space="0" w:color="auto"/>
              <w:right w:val="nil"/>
            </w:tcBorders>
            <w:shd w:val="clear" w:color="auto" w:fill="auto"/>
            <w:noWrap/>
            <w:vAlign w:val="center"/>
            <w:hideMark/>
          </w:tcPr>
          <w:p w14:paraId="3356BEE0" w14:textId="77777777" w:rsidR="00C75FCB" w:rsidRPr="00243B94" w:rsidRDefault="00C75FCB" w:rsidP="00BB1048">
            <w:pPr>
              <w:tabs>
                <w:tab w:val="left" w:pos="3828"/>
              </w:tabs>
              <w:ind w:firstLineChars="300" w:firstLine="540"/>
              <w:jc w:val="right"/>
              <w:rPr>
                <w:rFonts w:ascii="Arial" w:hAnsi="Arial" w:cs="Arial"/>
                <w:b/>
                <w:bCs/>
                <w:color w:val="000000"/>
                <w:sz w:val="18"/>
                <w:szCs w:val="20"/>
              </w:rPr>
            </w:pPr>
            <w:r w:rsidRPr="00243B94">
              <w:rPr>
                <w:rFonts w:ascii="Arial" w:hAnsi="Arial" w:cs="Arial"/>
                <w:b/>
                <w:bCs/>
                <w:color w:val="000000"/>
                <w:sz w:val="18"/>
                <w:szCs w:val="20"/>
              </w:rPr>
              <w:t>YP</w:t>
            </w:r>
          </w:p>
        </w:tc>
        <w:tc>
          <w:tcPr>
            <w:tcW w:w="1275" w:type="dxa"/>
            <w:tcBorders>
              <w:top w:val="single" w:sz="8" w:space="0" w:color="auto"/>
              <w:left w:val="nil"/>
              <w:bottom w:val="single" w:sz="8" w:space="0" w:color="auto"/>
              <w:right w:val="nil"/>
            </w:tcBorders>
            <w:shd w:val="clear" w:color="auto" w:fill="auto"/>
            <w:vAlign w:val="center"/>
            <w:hideMark/>
          </w:tcPr>
          <w:p w14:paraId="21E55FFC" w14:textId="77777777" w:rsidR="00C75FCB" w:rsidRPr="00243B94" w:rsidRDefault="00C75FCB" w:rsidP="00BB1048">
            <w:pPr>
              <w:tabs>
                <w:tab w:val="left" w:pos="3828"/>
              </w:tabs>
              <w:ind w:firstLineChars="298" w:firstLine="536"/>
              <w:jc w:val="right"/>
              <w:rPr>
                <w:rFonts w:ascii="Arial" w:hAnsi="Arial" w:cs="Arial"/>
                <w:b/>
                <w:bCs/>
                <w:color w:val="000000"/>
                <w:sz w:val="18"/>
                <w:szCs w:val="20"/>
              </w:rPr>
            </w:pPr>
            <w:r w:rsidRPr="00243B94">
              <w:rPr>
                <w:rFonts w:ascii="Arial" w:hAnsi="Arial" w:cs="Arial"/>
                <w:b/>
                <w:bCs/>
                <w:color w:val="000000"/>
                <w:sz w:val="18"/>
                <w:szCs w:val="20"/>
              </w:rPr>
              <w:t>TP</w:t>
            </w:r>
          </w:p>
        </w:tc>
        <w:tc>
          <w:tcPr>
            <w:tcW w:w="1418" w:type="dxa"/>
            <w:tcBorders>
              <w:top w:val="single" w:sz="8" w:space="0" w:color="auto"/>
              <w:left w:val="nil"/>
              <w:bottom w:val="single" w:sz="8" w:space="0" w:color="auto"/>
              <w:right w:val="nil"/>
            </w:tcBorders>
            <w:shd w:val="clear" w:color="auto" w:fill="auto"/>
            <w:noWrap/>
            <w:vAlign w:val="center"/>
            <w:hideMark/>
          </w:tcPr>
          <w:p w14:paraId="779FFA65" w14:textId="77777777" w:rsidR="00C75FCB" w:rsidRPr="00243B94" w:rsidRDefault="00C75FCB" w:rsidP="00BB1048">
            <w:pPr>
              <w:tabs>
                <w:tab w:val="left" w:pos="3828"/>
              </w:tabs>
              <w:ind w:firstLineChars="300" w:firstLine="540"/>
              <w:jc w:val="right"/>
              <w:rPr>
                <w:rFonts w:ascii="Arial" w:hAnsi="Arial" w:cs="Arial"/>
                <w:b/>
                <w:bCs/>
                <w:color w:val="000000"/>
                <w:sz w:val="18"/>
                <w:szCs w:val="20"/>
              </w:rPr>
            </w:pPr>
            <w:r w:rsidRPr="00243B94">
              <w:rPr>
                <w:rFonts w:ascii="Arial" w:hAnsi="Arial" w:cs="Arial"/>
                <w:b/>
                <w:bCs/>
                <w:color w:val="000000"/>
                <w:sz w:val="18"/>
                <w:szCs w:val="20"/>
              </w:rPr>
              <w:t>YP</w:t>
            </w:r>
          </w:p>
        </w:tc>
      </w:tr>
      <w:tr w:rsidR="00DA03DF" w:rsidRPr="00243B94" w14:paraId="283CF0E1" w14:textId="77777777" w:rsidTr="004E0E60">
        <w:trPr>
          <w:trHeight w:val="241"/>
        </w:trPr>
        <w:tc>
          <w:tcPr>
            <w:tcW w:w="3402" w:type="dxa"/>
            <w:tcBorders>
              <w:top w:val="single" w:sz="8" w:space="0" w:color="auto"/>
              <w:left w:val="nil"/>
              <w:bottom w:val="nil"/>
              <w:right w:val="nil"/>
            </w:tcBorders>
            <w:shd w:val="clear" w:color="auto" w:fill="auto"/>
            <w:noWrap/>
            <w:vAlign w:val="center"/>
          </w:tcPr>
          <w:p w14:paraId="4660EF41" w14:textId="77777777" w:rsidR="00DA03DF" w:rsidRPr="00243B94" w:rsidRDefault="00DA03DF" w:rsidP="004F6BE8">
            <w:pPr>
              <w:tabs>
                <w:tab w:val="left" w:pos="3828"/>
              </w:tabs>
              <w:rPr>
                <w:color w:val="000000"/>
                <w:sz w:val="18"/>
                <w:szCs w:val="20"/>
              </w:rPr>
            </w:pPr>
          </w:p>
        </w:tc>
        <w:tc>
          <w:tcPr>
            <w:tcW w:w="1701" w:type="dxa"/>
            <w:tcBorders>
              <w:top w:val="single" w:sz="8" w:space="0" w:color="auto"/>
              <w:left w:val="nil"/>
              <w:bottom w:val="nil"/>
              <w:right w:val="nil"/>
            </w:tcBorders>
            <w:shd w:val="clear" w:color="auto" w:fill="auto"/>
            <w:vAlign w:val="center"/>
          </w:tcPr>
          <w:p w14:paraId="0FC77BD7" w14:textId="77777777" w:rsidR="00DA03DF" w:rsidRPr="00243B94" w:rsidRDefault="00DA03DF" w:rsidP="00BB1048">
            <w:pPr>
              <w:tabs>
                <w:tab w:val="left" w:pos="3828"/>
              </w:tabs>
              <w:jc w:val="right"/>
              <w:rPr>
                <w:rFonts w:ascii="Arial" w:hAnsi="Arial" w:cs="Arial"/>
                <w:b/>
                <w:bCs/>
                <w:color w:val="000000"/>
                <w:sz w:val="18"/>
                <w:szCs w:val="20"/>
              </w:rPr>
            </w:pPr>
          </w:p>
        </w:tc>
        <w:tc>
          <w:tcPr>
            <w:tcW w:w="1843" w:type="dxa"/>
            <w:tcBorders>
              <w:top w:val="single" w:sz="8" w:space="0" w:color="auto"/>
              <w:left w:val="nil"/>
              <w:bottom w:val="nil"/>
              <w:right w:val="nil"/>
            </w:tcBorders>
            <w:shd w:val="clear" w:color="auto" w:fill="auto"/>
            <w:noWrap/>
            <w:vAlign w:val="center"/>
          </w:tcPr>
          <w:p w14:paraId="72E697CE" w14:textId="77777777" w:rsidR="00DA03DF" w:rsidRPr="00243B94" w:rsidRDefault="00DA03DF" w:rsidP="00BB1048">
            <w:pPr>
              <w:tabs>
                <w:tab w:val="left" w:pos="3828"/>
              </w:tabs>
              <w:ind w:firstLineChars="300" w:firstLine="540"/>
              <w:jc w:val="right"/>
              <w:rPr>
                <w:rFonts w:ascii="Arial" w:hAnsi="Arial" w:cs="Arial"/>
                <w:b/>
                <w:bCs/>
                <w:color w:val="000000"/>
                <w:sz w:val="18"/>
                <w:szCs w:val="20"/>
              </w:rPr>
            </w:pPr>
          </w:p>
        </w:tc>
        <w:tc>
          <w:tcPr>
            <w:tcW w:w="1275" w:type="dxa"/>
            <w:tcBorders>
              <w:top w:val="single" w:sz="8" w:space="0" w:color="auto"/>
              <w:left w:val="nil"/>
              <w:bottom w:val="nil"/>
              <w:right w:val="nil"/>
            </w:tcBorders>
            <w:shd w:val="clear" w:color="auto" w:fill="auto"/>
            <w:vAlign w:val="center"/>
          </w:tcPr>
          <w:p w14:paraId="135ABC97" w14:textId="77777777" w:rsidR="00DA03DF" w:rsidRPr="00243B94" w:rsidRDefault="00DA03DF" w:rsidP="00BB1048">
            <w:pPr>
              <w:tabs>
                <w:tab w:val="left" w:pos="3828"/>
              </w:tabs>
              <w:ind w:firstLineChars="298" w:firstLine="536"/>
              <w:jc w:val="right"/>
              <w:rPr>
                <w:rFonts w:ascii="Arial" w:hAnsi="Arial" w:cs="Arial"/>
                <w:b/>
                <w:bCs/>
                <w:color w:val="000000"/>
                <w:sz w:val="18"/>
                <w:szCs w:val="20"/>
              </w:rPr>
            </w:pPr>
          </w:p>
        </w:tc>
        <w:tc>
          <w:tcPr>
            <w:tcW w:w="1418" w:type="dxa"/>
            <w:tcBorders>
              <w:top w:val="single" w:sz="8" w:space="0" w:color="auto"/>
              <w:left w:val="nil"/>
              <w:bottom w:val="nil"/>
              <w:right w:val="nil"/>
            </w:tcBorders>
            <w:shd w:val="clear" w:color="auto" w:fill="auto"/>
            <w:noWrap/>
            <w:vAlign w:val="center"/>
          </w:tcPr>
          <w:p w14:paraId="1B019EFC" w14:textId="77777777" w:rsidR="00DA03DF" w:rsidRPr="00243B94" w:rsidRDefault="00DA03DF" w:rsidP="00BB1048">
            <w:pPr>
              <w:tabs>
                <w:tab w:val="left" w:pos="3828"/>
              </w:tabs>
              <w:ind w:firstLineChars="300" w:firstLine="540"/>
              <w:jc w:val="right"/>
              <w:rPr>
                <w:rFonts w:ascii="Arial" w:hAnsi="Arial" w:cs="Arial"/>
                <w:b/>
                <w:bCs/>
                <w:color w:val="000000"/>
                <w:sz w:val="18"/>
                <w:szCs w:val="20"/>
              </w:rPr>
            </w:pPr>
          </w:p>
        </w:tc>
      </w:tr>
      <w:tr w:rsidR="00ED0155" w:rsidRPr="00243B94" w14:paraId="40EC2D7F" w14:textId="77777777" w:rsidTr="004E0E60">
        <w:trPr>
          <w:trHeight w:val="251"/>
        </w:trPr>
        <w:tc>
          <w:tcPr>
            <w:tcW w:w="3402" w:type="dxa"/>
            <w:tcBorders>
              <w:top w:val="nil"/>
              <w:left w:val="nil"/>
              <w:bottom w:val="nil"/>
              <w:right w:val="nil"/>
            </w:tcBorders>
            <w:shd w:val="clear" w:color="auto" w:fill="auto"/>
            <w:noWrap/>
            <w:vAlign w:val="center"/>
            <w:hideMark/>
          </w:tcPr>
          <w:p w14:paraId="2DE05B1D" w14:textId="77777777" w:rsidR="00ED0155" w:rsidRPr="00243B94" w:rsidRDefault="00ED0155" w:rsidP="00ED0155">
            <w:pPr>
              <w:tabs>
                <w:tab w:val="left" w:pos="3828"/>
              </w:tabs>
              <w:rPr>
                <w:rFonts w:ascii="Arial" w:hAnsi="Arial" w:cs="Arial"/>
                <w:color w:val="000000"/>
                <w:sz w:val="18"/>
                <w:szCs w:val="20"/>
              </w:rPr>
            </w:pPr>
            <w:r w:rsidRPr="00243B94">
              <w:rPr>
                <w:rFonts w:ascii="Arial" w:hAnsi="Arial" w:cs="Arial"/>
                <w:color w:val="000000"/>
                <w:sz w:val="18"/>
                <w:szCs w:val="20"/>
              </w:rPr>
              <w:t>T.C. Merkez Bankası Kredileri</w:t>
            </w:r>
          </w:p>
        </w:tc>
        <w:tc>
          <w:tcPr>
            <w:tcW w:w="1701" w:type="dxa"/>
            <w:tcBorders>
              <w:top w:val="nil"/>
              <w:left w:val="nil"/>
              <w:bottom w:val="nil"/>
              <w:right w:val="nil"/>
            </w:tcBorders>
            <w:shd w:val="clear" w:color="auto" w:fill="auto"/>
            <w:vAlign w:val="center"/>
          </w:tcPr>
          <w:p w14:paraId="13143E9B" w14:textId="36D28CF0" w:rsidR="00ED0155" w:rsidRPr="00243B94" w:rsidRDefault="004E0E60" w:rsidP="00ED0155">
            <w:pPr>
              <w:tabs>
                <w:tab w:val="left" w:pos="3828"/>
              </w:tabs>
              <w:spacing w:line="230" w:lineRule="auto"/>
              <w:ind w:firstLineChars="216" w:firstLine="389"/>
              <w:jc w:val="right"/>
              <w:rPr>
                <w:rFonts w:ascii="Arial" w:hAnsi="Arial" w:cs="Arial"/>
                <w:color w:val="000000"/>
                <w:sz w:val="18"/>
                <w:szCs w:val="20"/>
                <w:highlight w:val="yellow"/>
              </w:rPr>
            </w:pPr>
            <w:r w:rsidRPr="00243B94">
              <w:rPr>
                <w:rFonts w:ascii="Arial" w:hAnsi="Arial" w:cs="Arial"/>
                <w:sz w:val="18"/>
                <w:szCs w:val="16"/>
              </w:rPr>
              <w:t>250.774</w:t>
            </w:r>
          </w:p>
        </w:tc>
        <w:tc>
          <w:tcPr>
            <w:tcW w:w="1843" w:type="dxa"/>
            <w:tcBorders>
              <w:top w:val="nil"/>
              <w:left w:val="nil"/>
              <w:bottom w:val="nil"/>
              <w:right w:val="nil"/>
            </w:tcBorders>
            <w:shd w:val="clear" w:color="auto" w:fill="auto"/>
            <w:noWrap/>
            <w:vAlign w:val="center"/>
          </w:tcPr>
          <w:p w14:paraId="0AB27656" w14:textId="08FEA41C" w:rsidR="00ED0155" w:rsidRPr="00243B94" w:rsidRDefault="00ED0155" w:rsidP="00ED0155">
            <w:pPr>
              <w:tabs>
                <w:tab w:val="left" w:pos="3828"/>
              </w:tabs>
              <w:spacing w:line="230" w:lineRule="auto"/>
              <w:ind w:firstLineChars="300" w:firstLine="540"/>
              <w:jc w:val="right"/>
              <w:rPr>
                <w:rFonts w:ascii="Arial" w:hAnsi="Arial" w:cs="Arial"/>
                <w:color w:val="000000"/>
                <w:sz w:val="18"/>
                <w:szCs w:val="20"/>
                <w:highlight w:val="yellow"/>
              </w:rPr>
            </w:pPr>
            <w:r w:rsidRPr="00243B94">
              <w:rPr>
                <w:rFonts w:ascii="Arial" w:hAnsi="Arial" w:cs="Arial"/>
                <w:sz w:val="18"/>
                <w:szCs w:val="16"/>
              </w:rPr>
              <w:t>-</w:t>
            </w:r>
          </w:p>
        </w:tc>
        <w:tc>
          <w:tcPr>
            <w:tcW w:w="1275" w:type="dxa"/>
            <w:tcBorders>
              <w:top w:val="nil"/>
              <w:left w:val="nil"/>
              <w:bottom w:val="nil"/>
              <w:right w:val="nil"/>
            </w:tcBorders>
            <w:shd w:val="clear" w:color="auto" w:fill="auto"/>
            <w:vAlign w:val="center"/>
            <w:hideMark/>
          </w:tcPr>
          <w:p w14:paraId="7B72734A" w14:textId="44A74365" w:rsidR="00ED0155" w:rsidRPr="00243B94" w:rsidRDefault="00ED0155" w:rsidP="00ED0155">
            <w:pPr>
              <w:tabs>
                <w:tab w:val="left" w:pos="3828"/>
              </w:tabs>
              <w:ind w:firstLineChars="300" w:firstLine="540"/>
              <w:jc w:val="right"/>
              <w:rPr>
                <w:rFonts w:ascii="Arial" w:hAnsi="Arial" w:cs="Arial"/>
                <w:color w:val="000000"/>
                <w:sz w:val="18"/>
                <w:szCs w:val="20"/>
              </w:rPr>
            </w:pPr>
            <w:r w:rsidRPr="00243B94">
              <w:rPr>
                <w:rFonts w:ascii="Arial" w:hAnsi="Arial" w:cs="Arial"/>
                <w:sz w:val="18"/>
                <w:szCs w:val="16"/>
              </w:rPr>
              <w:t>-</w:t>
            </w:r>
          </w:p>
        </w:tc>
        <w:tc>
          <w:tcPr>
            <w:tcW w:w="1418" w:type="dxa"/>
            <w:tcBorders>
              <w:top w:val="nil"/>
              <w:left w:val="nil"/>
              <w:bottom w:val="nil"/>
              <w:right w:val="nil"/>
            </w:tcBorders>
            <w:shd w:val="clear" w:color="auto" w:fill="auto"/>
            <w:noWrap/>
            <w:vAlign w:val="center"/>
            <w:hideMark/>
          </w:tcPr>
          <w:p w14:paraId="70BDEAF8" w14:textId="7C647B3D" w:rsidR="00ED0155" w:rsidRPr="00243B94" w:rsidRDefault="00ED0155" w:rsidP="00ED0155">
            <w:pPr>
              <w:tabs>
                <w:tab w:val="left" w:pos="3828"/>
              </w:tabs>
              <w:ind w:firstLineChars="23" w:firstLine="41"/>
              <w:jc w:val="right"/>
              <w:rPr>
                <w:rFonts w:ascii="Arial" w:hAnsi="Arial" w:cs="Arial"/>
                <w:color w:val="000000"/>
                <w:sz w:val="18"/>
                <w:szCs w:val="20"/>
              </w:rPr>
            </w:pPr>
            <w:r w:rsidRPr="00243B94">
              <w:rPr>
                <w:rFonts w:ascii="Arial" w:hAnsi="Arial" w:cs="Arial"/>
                <w:sz w:val="18"/>
                <w:szCs w:val="16"/>
              </w:rPr>
              <w:t>-</w:t>
            </w:r>
          </w:p>
        </w:tc>
      </w:tr>
      <w:tr w:rsidR="00ED0155" w:rsidRPr="00243B94" w14:paraId="740F610B" w14:textId="77777777" w:rsidTr="004E0E60">
        <w:trPr>
          <w:trHeight w:val="241"/>
        </w:trPr>
        <w:tc>
          <w:tcPr>
            <w:tcW w:w="3402" w:type="dxa"/>
            <w:tcBorders>
              <w:top w:val="nil"/>
              <w:left w:val="nil"/>
              <w:right w:val="nil"/>
            </w:tcBorders>
            <w:shd w:val="clear" w:color="auto" w:fill="auto"/>
            <w:noWrap/>
            <w:vAlign w:val="center"/>
            <w:hideMark/>
          </w:tcPr>
          <w:p w14:paraId="3F9A2F4A" w14:textId="77777777" w:rsidR="00ED0155" w:rsidRPr="00243B94" w:rsidRDefault="00ED0155" w:rsidP="00ED0155">
            <w:pPr>
              <w:tabs>
                <w:tab w:val="left" w:pos="3828"/>
              </w:tabs>
              <w:rPr>
                <w:rFonts w:ascii="Arial" w:hAnsi="Arial" w:cs="Arial"/>
                <w:color w:val="000000"/>
                <w:sz w:val="18"/>
                <w:szCs w:val="20"/>
              </w:rPr>
            </w:pPr>
            <w:r w:rsidRPr="00243B94">
              <w:rPr>
                <w:rFonts w:ascii="Arial" w:hAnsi="Arial" w:cs="Arial"/>
                <w:color w:val="000000"/>
                <w:sz w:val="18"/>
                <w:szCs w:val="20"/>
              </w:rPr>
              <w:t>Yurt içi Banka ve Kuruluşlardan</w:t>
            </w:r>
          </w:p>
        </w:tc>
        <w:tc>
          <w:tcPr>
            <w:tcW w:w="1701" w:type="dxa"/>
            <w:tcBorders>
              <w:top w:val="nil"/>
              <w:left w:val="nil"/>
              <w:right w:val="nil"/>
            </w:tcBorders>
            <w:shd w:val="clear" w:color="auto" w:fill="auto"/>
            <w:vAlign w:val="center"/>
          </w:tcPr>
          <w:p w14:paraId="1914EEAB" w14:textId="400F78C9" w:rsidR="00ED0155" w:rsidRPr="00243B94" w:rsidRDefault="004E0E60" w:rsidP="00ED0155">
            <w:pPr>
              <w:tabs>
                <w:tab w:val="left" w:pos="3828"/>
              </w:tabs>
              <w:spacing w:line="230" w:lineRule="auto"/>
              <w:jc w:val="right"/>
              <w:rPr>
                <w:rFonts w:ascii="Arial" w:hAnsi="Arial" w:cs="Arial"/>
                <w:color w:val="000000"/>
                <w:sz w:val="18"/>
                <w:szCs w:val="20"/>
                <w:highlight w:val="yellow"/>
              </w:rPr>
            </w:pPr>
            <w:r w:rsidRPr="00243B94">
              <w:rPr>
                <w:rFonts w:ascii="Arial" w:hAnsi="Arial" w:cs="Arial"/>
                <w:sz w:val="18"/>
                <w:szCs w:val="16"/>
              </w:rPr>
              <w:t xml:space="preserve">611.450   </w:t>
            </w:r>
          </w:p>
        </w:tc>
        <w:tc>
          <w:tcPr>
            <w:tcW w:w="1843" w:type="dxa"/>
            <w:tcBorders>
              <w:top w:val="nil"/>
              <w:left w:val="nil"/>
              <w:right w:val="nil"/>
            </w:tcBorders>
            <w:shd w:val="clear" w:color="auto" w:fill="auto"/>
            <w:noWrap/>
            <w:vAlign w:val="center"/>
          </w:tcPr>
          <w:p w14:paraId="5314E638" w14:textId="3BF06F67" w:rsidR="00ED0155" w:rsidRPr="00243B94" w:rsidRDefault="004E0E60" w:rsidP="00ED0155">
            <w:pPr>
              <w:tabs>
                <w:tab w:val="left" w:pos="3828"/>
              </w:tabs>
              <w:spacing w:line="230" w:lineRule="auto"/>
              <w:jc w:val="right"/>
              <w:rPr>
                <w:rFonts w:ascii="Arial" w:hAnsi="Arial" w:cs="Arial"/>
                <w:color w:val="000000"/>
                <w:sz w:val="18"/>
                <w:szCs w:val="20"/>
                <w:highlight w:val="yellow"/>
              </w:rPr>
            </w:pPr>
            <w:r w:rsidRPr="00243B94">
              <w:rPr>
                <w:rFonts w:ascii="Arial" w:hAnsi="Arial" w:cs="Arial"/>
                <w:sz w:val="18"/>
                <w:szCs w:val="16"/>
              </w:rPr>
              <w:t xml:space="preserve">1.041.704   </w:t>
            </w:r>
          </w:p>
        </w:tc>
        <w:tc>
          <w:tcPr>
            <w:tcW w:w="1275" w:type="dxa"/>
            <w:tcBorders>
              <w:top w:val="nil"/>
              <w:left w:val="nil"/>
              <w:right w:val="nil"/>
            </w:tcBorders>
            <w:shd w:val="clear" w:color="auto" w:fill="auto"/>
            <w:vAlign w:val="center"/>
            <w:hideMark/>
          </w:tcPr>
          <w:p w14:paraId="63D0D2D9" w14:textId="59EF4B6E" w:rsidR="00ED0155" w:rsidRPr="00243B94" w:rsidRDefault="00ED0155" w:rsidP="00ED0155">
            <w:pPr>
              <w:tabs>
                <w:tab w:val="left" w:pos="3828"/>
              </w:tabs>
              <w:jc w:val="right"/>
              <w:rPr>
                <w:rFonts w:ascii="Arial" w:hAnsi="Arial" w:cs="Arial"/>
                <w:color w:val="000000"/>
                <w:sz w:val="18"/>
                <w:szCs w:val="20"/>
              </w:rPr>
            </w:pPr>
            <w:r w:rsidRPr="00243B94">
              <w:rPr>
                <w:rFonts w:ascii="Arial" w:hAnsi="Arial" w:cs="Arial"/>
                <w:sz w:val="18"/>
                <w:szCs w:val="16"/>
              </w:rPr>
              <w:t>302.409</w:t>
            </w:r>
          </w:p>
        </w:tc>
        <w:tc>
          <w:tcPr>
            <w:tcW w:w="1418" w:type="dxa"/>
            <w:tcBorders>
              <w:top w:val="nil"/>
              <w:left w:val="nil"/>
              <w:right w:val="nil"/>
            </w:tcBorders>
            <w:shd w:val="clear" w:color="auto" w:fill="auto"/>
            <w:noWrap/>
            <w:vAlign w:val="center"/>
            <w:hideMark/>
          </w:tcPr>
          <w:p w14:paraId="5D35CD3C" w14:textId="0E55CFC2" w:rsidR="00ED0155" w:rsidRPr="00243B94" w:rsidRDefault="00ED0155" w:rsidP="00ED0155">
            <w:pPr>
              <w:tabs>
                <w:tab w:val="left" w:pos="3828"/>
              </w:tabs>
              <w:jc w:val="right"/>
              <w:rPr>
                <w:rFonts w:ascii="Arial" w:hAnsi="Arial" w:cs="Arial"/>
                <w:color w:val="000000"/>
                <w:sz w:val="18"/>
                <w:szCs w:val="20"/>
              </w:rPr>
            </w:pPr>
            <w:r w:rsidRPr="00243B94">
              <w:rPr>
                <w:rFonts w:ascii="Arial" w:hAnsi="Arial" w:cs="Arial"/>
                <w:sz w:val="18"/>
                <w:szCs w:val="16"/>
              </w:rPr>
              <w:t>2.580.817</w:t>
            </w:r>
          </w:p>
        </w:tc>
      </w:tr>
      <w:tr w:rsidR="00ED0155" w:rsidRPr="00243B94" w14:paraId="0CE9713C" w14:textId="77777777" w:rsidTr="004E0E60">
        <w:trPr>
          <w:trHeight w:val="253"/>
        </w:trPr>
        <w:tc>
          <w:tcPr>
            <w:tcW w:w="3402" w:type="dxa"/>
            <w:tcBorders>
              <w:top w:val="nil"/>
              <w:left w:val="nil"/>
              <w:right w:val="nil"/>
            </w:tcBorders>
            <w:shd w:val="clear" w:color="auto" w:fill="auto"/>
            <w:noWrap/>
            <w:vAlign w:val="center"/>
            <w:hideMark/>
          </w:tcPr>
          <w:p w14:paraId="0D0AD291" w14:textId="77777777" w:rsidR="00ED0155" w:rsidRPr="00243B94" w:rsidRDefault="00ED0155" w:rsidP="00ED0155">
            <w:pPr>
              <w:tabs>
                <w:tab w:val="left" w:pos="3828"/>
              </w:tabs>
              <w:rPr>
                <w:rFonts w:ascii="Arial" w:hAnsi="Arial" w:cs="Arial"/>
                <w:color w:val="000000"/>
                <w:sz w:val="18"/>
                <w:szCs w:val="20"/>
              </w:rPr>
            </w:pPr>
            <w:r w:rsidRPr="00243B94">
              <w:rPr>
                <w:rFonts w:ascii="Arial" w:hAnsi="Arial" w:cs="Arial"/>
                <w:color w:val="000000"/>
                <w:sz w:val="18"/>
                <w:szCs w:val="20"/>
              </w:rPr>
              <w:t>Yurt dışı Banka, Kuruluş ve Fonlardan</w:t>
            </w:r>
          </w:p>
        </w:tc>
        <w:tc>
          <w:tcPr>
            <w:tcW w:w="1701" w:type="dxa"/>
            <w:tcBorders>
              <w:top w:val="nil"/>
              <w:left w:val="nil"/>
              <w:right w:val="nil"/>
            </w:tcBorders>
            <w:shd w:val="clear" w:color="auto" w:fill="auto"/>
            <w:vAlign w:val="center"/>
          </w:tcPr>
          <w:p w14:paraId="733CC9FB" w14:textId="1140C79B" w:rsidR="00ED0155" w:rsidRPr="00243B94" w:rsidRDefault="00ED0155" w:rsidP="00ED0155">
            <w:pPr>
              <w:tabs>
                <w:tab w:val="left" w:pos="3828"/>
              </w:tabs>
              <w:spacing w:line="230" w:lineRule="auto"/>
              <w:ind w:firstLineChars="300" w:firstLine="540"/>
              <w:jc w:val="right"/>
              <w:rPr>
                <w:rFonts w:ascii="Arial" w:hAnsi="Arial" w:cs="Arial"/>
                <w:color w:val="000000"/>
                <w:sz w:val="18"/>
                <w:szCs w:val="20"/>
                <w:highlight w:val="yellow"/>
              </w:rPr>
            </w:pPr>
            <w:r w:rsidRPr="00243B94">
              <w:rPr>
                <w:rFonts w:ascii="Arial" w:hAnsi="Arial" w:cs="Arial"/>
                <w:sz w:val="18"/>
                <w:szCs w:val="16"/>
              </w:rPr>
              <w:t>-</w:t>
            </w:r>
          </w:p>
        </w:tc>
        <w:tc>
          <w:tcPr>
            <w:tcW w:w="1843" w:type="dxa"/>
            <w:tcBorders>
              <w:top w:val="nil"/>
              <w:left w:val="nil"/>
              <w:right w:val="nil"/>
            </w:tcBorders>
            <w:shd w:val="clear" w:color="auto" w:fill="auto"/>
            <w:noWrap/>
            <w:vAlign w:val="center"/>
          </w:tcPr>
          <w:p w14:paraId="7E1DA30F" w14:textId="1D25D062" w:rsidR="00ED0155" w:rsidRPr="00243B94" w:rsidRDefault="004E0E60" w:rsidP="00ED0155">
            <w:pPr>
              <w:tabs>
                <w:tab w:val="left" w:pos="3828"/>
              </w:tabs>
              <w:spacing w:line="230" w:lineRule="auto"/>
              <w:ind w:firstLineChars="300" w:firstLine="540"/>
              <w:jc w:val="right"/>
              <w:rPr>
                <w:rFonts w:ascii="Arial" w:hAnsi="Arial" w:cs="Arial"/>
                <w:color w:val="000000"/>
                <w:sz w:val="18"/>
                <w:szCs w:val="20"/>
                <w:highlight w:val="yellow"/>
              </w:rPr>
            </w:pPr>
            <w:r w:rsidRPr="00243B94">
              <w:rPr>
                <w:rFonts w:ascii="Arial" w:hAnsi="Arial" w:cs="Arial"/>
                <w:sz w:val="18"/>
                <w:szCs w:val="16"/>
              </w:rPr>
              <w:t xml:space="preserve">10.054.346   </w:t>
            </w:r>
          </w:p>
        </w:tc>
        <w:tc>
          <w:tcPr>
            <w:tcW w:w="1275" w:type="dxa"/>
            <w:tcBorders>
              <w:top w:val="nil"/>
              <w:left w:val="nil"/>
              <w:right w:val="nil"/>
            </w:tcBorders>
            <w:shd w:val="clear" w:color="auto" w:fill="auto"/>
            <w:vAlign w:val="center"/>
            <w:hideMark/>
          </w:tcPr>
          <w:p w14:paraId="52056079" w14:textId="3755EB41" w:rsidR="00ED0155" w:rsidRPr="00243B94" w:rsidRDefault="00ED0155" w:rsidP="00ED0155">
            <w:pPr>
              <w:tabs>
                <w:tab w:val="left" w:pos="3828"/>
              </w:tabs>
              <w:ind w:firstLineChars="300" w:firstLine="540"/>
              <w:jc w:val="right"/>
              <w:rPr>
                <w:rFonts w:ascii="Arial" w:hAnsi="Arial" w:cs="Arial"/>
                <w:color w:val="000000"/>
                <w:sz w:val="18"/>
                <w:szCs w:val="20"/>
              </w:rPr>
            </w:pPr>
            <w:r w:rsidRPr="00243B94">
              <w:rPr>
                <w:rFonts w:ascii="Arial" w:hAnsi="Arial" w:cs="Arial"/>
                <w:sz w:val="18"/>
                <w:szCs w:val="16"/>
              </w:rPr>
              <w:t>-</w:t>
            </w:r>
          </w:p>
        </w:tc>
        <w:tc>
          <w:tcPr>
            <w:tcW w:w="1418" w:type="dxa"/>
            <w:tcBorders>
              <w:top w:val="nil"/>
              <w:left w:val="nil"/>
              <w:right w:val="nil"/>
            </w:tcBorders>
            <w:shd w:val="clear" w:color="auto" w:fill="auto"/>
            <w:noWrap/>
            <w:vAlign w:val="center"/>
            <w:hideMark/>
          </w:tcPr>
          <w:p w14:paraId="3352DCB2" w14:textId="030AADCF" w:rsidR="00ED0155" w:rsidRPr="00243B94" w:rsidRDefault="00ED0155" w:rsidP="00ED0155">
            <w:pPr>
              <w:tabs>
                <w:tab w:val="left" w:pos="3828"/>
              </w:tabs>
              <w:jc w:val="right"/>
              <w:rPr>
                <w:rFonts w:ascii="Arial" w:hAnsi="Arial" w:cs="Arial"/>
                <w:color w:val="000000"/>
                <w:sz w:val="18"/>
                <w:szCs w:val="20"/>
              </w:rPr>
            </w:pPr>
            <w:r w:rsidRPr="00243B94">
              <w:rPr>
                <w:rFonts w:ascii="Arial" w:hAnsi="Arial" w:cs="Arial"/>
                <w:sz w:val="18"/>
                <w:szCs w:val="16"/>
              </w:rPr>
              <w:t>6.410.412</w:t>
            </w:r>
          </w:p>
        </w:tc>
      </w:tr>
      <w:tr w:rsidR="00ED6AB7" w:rsidRPr="00243B94" w14:paraId="01355867" w14:textId="77777777" w:rsidTr="004E0E60">
        <w:trPr>
          <w:trHeight w:val="253"/>
        </w:trPr>
        <w:tc>
          <w:tcPr>
            <w:tcW w:w="3402" w:type="dxa"/>
            <w:tcBorders>
              <w:left w:val="nil"/>
              <w:bottom w:val="single" w:sz="8" w:space="0" w:color="auto"/>
              <w:right w:val="nil"/>
            </w:tcBorders>
            <w:shd w:val="clear" w:color="auto" w:fill="auto"/>
            <w:noWrap/>
            <w:vAlign w:val="center"/>
          </w:tcPr>
          <w:p w14:paraId="6AC74331" w14:textId="77777777" w:rsidR="00ED6AB7" w:rsidRPr="00243B94" w:rsidRDefault="00ED6AB7" w:rsidP="00ED6AB7">
            <w:pPr>
              <w:tabs>
                <w:tab w:val="left" w:pos="3828"/>
              </w:tabs>
              <w:rPr>
                <w:rFonts w:ascii="Arial" w:hAnsi="Arial" w:cs="Arial"/>
                <w:color w:val="000000"/>
                <w:sz w:val="18"/>
                <w:szCs w:val="20"/>
              </w:rPr>
            </w:pPr>
          </w:p>
        </w:tc>
        <w:tc>
          <w:tcPr>
            <w:tcW w:w="1701" w:type="dxa"/>
            <w:tcBorders>
              <w:left w:val="nil"/>
              <w:bottom w:val="single" w:sz="8" w:space="0" w:color="auto"/>
              <w:right w:val="nil"/>
            </w:tcBorders>
            <w:shd w:val="clear" w:color="auto" w:fill="auto"/>
            <w:vAlign w:val="center"/>
          </w:tcPr>
          <w:p w14:paraId="7969A748" w14:textId="21FA5C39" w:rsidR="00ED6AB7" w:rsidRPr="00243B94" w:rsidRDefault="00ED6AB7" w:rsidP="00ED6AB7">
            <w:pPr>
              <w:tabs>
                <w:tab w:val="left" w:pos="3828"/>
              </w:tabs>
              <w:spacing w:line="230" w:lineRule="auto"/>
              <w:ind w:firstLineChars="300" w:firstLine="540"/>
              <w:jc w:val="right"/>
              <w:rPr>
                <w:rFonts w:ascii="Arial" w:hAnsi="Arial" w:cs="Arial"/>
                <w:color w:val="000000"/>
                <w:sz w:val="18"/>
                <w:szCs w:val="20"/>
                <w:highlight w:val="yellow"/>
              </w:rPr>
            </w:pPr>
          </w:p>
        </w:tc>
        <w:tc>
          <w:tcPr>
            <w:tcW w:w="1843" w:type="dxa"/>
            <w:tcBorders>
              <w:left w:val="nil"/>
              <w:bottom w:val="nil"/>
              <w:right w:val="nil"/>
            </w:tcBorders>
            <w:shd w:val="clear" w:color="auto" w:fill="auto"/>
            <w:noWrap/>
            <w:vAlign w:val="center"/>
          </w:tcPr>
          <w:p w14:paraId="6543785B" w14:textId="77777777" w:rsidR="00ED6AB7" w:rsidRPr="00243B94" w:rsidRDefault="00ED6AB7" w:rsidP="00ED6AB7">
            <w:pPr>
              <w:tabs>
                <w:tab w:val="left" w:pos="3828"/>
              </w:tabs>
              <w:spacing w:line="230" w:lineRule="auto"/>
              <w:ind w:firstLineChars="300" w:firstLine="540"/>
              <w:jc w:val="right"/>
              <w:rPr>
                <w:rFonts w:ascii="Arial" w:hAnsi="Arial" w:cs="Arial"/>
                <w:color w:val="000000"/>
                <w:sz w:val="18"/>
                <w:szCs w:val="20"/>
                <w:highlight w:val="yellow"/>
              </w:rPr>
            </w:pPr>
          </w:p>
        </w:tc>
        <w:tc>
          <w:tcPr>
            <w:tcW w:w="1275" w:type="dxa"/>
            <w:tcBorders>
              <w:left w:val="nil"/>
              <w:bottom w:val="nil"/>
              <w:right w:val="nil"/>
            </w:tcBorders>
            <w:shd w:val="clear" w:color="auto" w:fill="auto"/>
            <w:vAlign w:val="center"/>
          </w:tcPr>
          <w:p w14:paraId="686D16FE" w14:textId="3EC83732" w:rsidR="00ED6AB7" w:rsidRPr="00243B94" w:rsidRDefault="00ED6AB7" w:rsidP="00ED6AB7">
            <w:pPr>
              <w:tabs>
                <w:tab w:val="left" w:pos="3828"/>
              </w:tabs>
              <w:ind w:firstLineChars="300" w:firstLine="540"/>
              <w:jc w:val="right"/>
              <w:rPr>
                <w:rFonts w:ascii="Arial" w:hAnsi="Arial" w:cs="Arial"/>
                <w:color w:val="000000"/>
                <w:sz w:val="18"/>
                <w:szCs w:val="20"/>
              </w:rPr>
            </w:pPr>
          </w:p>
        </w:tc>
        <w:tc>
          <w:tcPr>
            <w:tcW w:w="1418" w:type="dxa"/>
            <w:tcBorders>
              <w:left w:val="nil"/>
              <w:bottom w:val="nil"/>
              <w:right w:val="nil"/>
            </w:tcBorders>
            <w:shd w:val="clear" w:color="auto" w:fill="auto"/>
            <w:noWrap/>
            <w:vAlign w:val="center"/>
          </w:tcPr>
          <w:p w14:paraId="3C18099B" w14:textId="77777777" w:rsidR="00ED6AB7" w:rsidRPr="00243B94" w:rsidRDefault="00ED6AB7" w:rsidP="00ED6AB7">
            <w:pPr>
              <w:tabs>
                <w:tab w:val="left" w:pos="3828"/>
              </w:tabs>
              <w:jc w:val="right"/>
              <w:rPr>
                <w:rFonts w:ascii="Arial" w:hAnsi="Arial" w:cs="Arial"/>
                <w:color w:val="000000"/>
                <w:sz w:val="18"/>
                <w:szCs w:val="20"/>
              </w:rPr>
            </w:pPr>
          </w:p>
        </w:tc>
      </w:tr>
      <w:tr w:rsidR="005430A4" w:rsidRPr="00243B94" w14:paraId="2692AE1C" w14:textId="77777777" w:rsidTr="004E0E60">
        <w:trPr>
          <w:trHeight w:val="253"/>
        </w:trPr>
        <w:tc>
          <w:tcPr>
            <w:tcW w:w="3402" w:type="dxa"/>
            <w:tcBorders>
              <w:top w:val="nil"/>
              <w:left w:val="nil"/>
              <w:bottom w:val="double" w:sz="6" w:space="0" w:color="auto"/>
              <w:right w:val="nil"/>
            </w:tcBorders>
            <w:shd w:val="clear" w:color="auto" w:fill="auto"/>
            <w:noWrap/>
            <w:vAlign w:val="center"/>
            <w:hideMark/>
          </w:tcPr>
          <w:p w14:paraId="72A9B2BB" w14:textId="7D923A36" w:rsidR="005430A4" w:rsidRPr="00243B94" w:rsidRDefault="005430A4" w:rsidP="005430A4">
            <w:pPr>
              <w:tabs>
                <w:tab w:val="left" w:pos="3828"/>
              </w:tabs>
              <w:rPr>
                <w:rFonts w:ascii="Arial" w:hAnsi="Arial" w:cs="Arial"/>
                <w:color w:val="000000"/>
                <w:sz w:val="18"/>
                <w:szCs w:val="20"/>
              </w:rPr>
            </w:pPr>
            <w:r w:rsidRPr="00243B94">
              <w:rPr>
                <w:rFonts w:ascii="Arial" w:hAnsi="Arial" w:cs="Arial"/>
                <w:b/>
                <w:bCs/>
                <w:color w:val="000000"/>
                <w:sz w:val="18"/>
                <w:szCs w:val="20"/>
              </w:rPr>
              <w:t>Toplam</w:t>
            </w:r>
          </w:p>
        </w:tc>
        <w:tc>
          <w:tcPr>
            <w:tcW w:w="1701" w:type="dxa"/>
            <w:tcBorders>
              <w:top w:val="nil"/>
              <w:left w:val="nil"/>
              <w:bottom w:val="double" w:sz="6" w:space="0" w:color="auto"/>
              <w:right w:val="nil"/>
            </w:tcBorders>
            <w:shd w:val="clear" w:color="auto" w:fill="auto"/>
            <w:vAlign w:val="center"/>
          </w:tcPr>
          <w:p w14:paraId="733AA904" w14:textId="286CBBEB" w:rsidR="005430A4" w:rsidRPr="00243B94" w:rsidRDefault="004E0E60" w:rsidP="005430A4">
            <w:pPr>
              <w:tabs>
                <w:tab w:val="left" w:pos="3828"/>
              </w:tabs>
              <w:spacing w:line="230" w:lineRule="auto"/>
              <w:jc w:val="right"/>
              <w:rPr>
                <w:rFonts w:ascii="Arial" w:hAnsi="Arial" w:cs="Arial"/>
                <w:b/>
                <w:color w:val="000000"/>
                <w:sz w:val="18"/>
                <w:szCs w:val="20"/>
                <w:highlight w:val="yellow"/>
              </w:rPr>
            </w:pPr>
            <w:r w:rsidRPr="00243B94">
              <w:rPr>
                <w:rFonts w:ascii="Arial" w:hAnsi="Arial" w:cs="Arial"/>
                <w:b/>
                <w:bCs/>
                <w:sz w:val="18"/>
                <w:szCs w:val="16"/>
              </w:rPr>
              <w:t xml:space="preserve">862.224   </w:t>
            </w:r>
          </w:p>
        </w:tc>
        <w:tc>
          <w:tcPr>
            <w:tcW w:w="1843" w:type="dxa"/>
            <w:tcBorders>
              <w:top w:val="single" w:sz="8" w:space="0" w:color="auto"/>
              <w:left w:val="nil"/>
              <w:bottom w:val="double" w:sz="6" w:space="0" w:color="auto"/>
              <w:right w:val="nil"/>
            </w:tcBorders>
            <w:shd w:val="clear" w:color="auto" w:fill="auto"/>
            <w:noWrap/>
            <w:vAlign w:val="center"/>
          </w:tcPr>
          <w:p w14:paraId="2C72ECAD" w14:textId="3E77F4EA" w:rsidR="005430A4" w:rsidRPr="00243B94" w:rsidRDefault="004E0E60" w:rsidP="005430A4">
            <w:pPr>
              <w:jc w:val="right"/>
              <w:rPr>
                <w:rFonts w:ascii="Arial" w:hAnsi="Arial" w:cs="Arial"/>
                <w:b/>
                <w:bCs/>
                <w:sz w:val="18"/>
                <w:szCs w:val="16"/>
              </w:rPr>
            </w:pPr>
            <w:r w:rsidRPr="00243B94">
              <w:rPr>
                <w:rFonts w:ascii="Arial" w:hAnsi="Arial" w:cs="Arial"/>
                <w:b/>
                <w:bCs/>
                <w:sz w:val="18"/>
                <w:szCs w:val="16"/>
              </w:rPr>
              <w:t xml:space="preserve">11.096.050   </w:t>
            </w:r>
          </w:p>
        </w:tc>
        <w:tc>
          <w:tcPr>
            <w:tcW w:w="1275" w:type="dxa"/>
            <w:tcBorders>
              <w:top w:val="single" w:sz="8" w:space="0" w:color="auto"/>
              <w:left w:val="nil"/>
              <w:bottom w:val="double" w:sz="6" w:space="0" w:color="auto"/>
              <w:right w:val="nil"/>
            </w:tcBorders>
            <w:shd w:val="clear" w:color="auto" w:fill="auto"/>
            <w:vAlign w:val="center"/>
            <w:hideMark/>
          </w:tcPr>
          <w:p w14:paraId="4FEE63D1" w14:textId="05CC3100" w:rsidR="005430A4" w:rsidRPr="00243B94" w:rsidRDefault="005430A4" w:rsidP="005430A4">
            <w:pPr>
              <w:tabs>
                <w:tab w:val="left" w:pos="3828"/>
              </w:tabs>
              <w:jc w:val="right"/>
              <w:rPr>
                <w:rFonts w:ascii="Arial" w:hAnsi="Arial" w:cs="Arial"/>
                <w:b/>
                <w:bCs/>
                <w:color w:val="000000"/>
                <w:sz w:val="18"/>
                <w:szCs w:val="20"/>
              </w:rPr>
            </w:pPr>
            <w:r w:rsidRPr="00243B94">
              <w:rPr>
                <w:rFonts w:ascii="Arial" w:hAnsi="Arial" w:cs="Arial"/>
                <w:b/>
                <w:bCs/>
                <w:sz w:val="18"/>
                <w:szCs w:val="16"/>
              </w:rPr>
              <w:t>302.409</w:t>
            </w:r>
          </w:p>
        </w:tc>
        <w:tc>
          <w:tcPr>
            <w:tcW w:w="1418" w:type="dxa"/>
            <w:tcBorders>
              <w:top w:val="single" w:sz="8" w:space="0" w:color="auto"/>
              <w:left w:val="nil"/>
              <w:bottom w:val="double" w:sz="6" w:space="0" w:color="auto"/>
              <w:right w:val="nil"/>
            </w:tcBorders>
            <w:shd w:val="clear" w:color="auto" w:fill="auto"/>
            <w:noWrap/>
            <w:vAlign w:val="center"/>
            <w:hideMark/>
          </w:tcPr>
          <w:p w14:paraId="077820E5" w14:textId="2BA892B2" w:rsidR="005430A4" w:rsidRPr="00243B94" w:rsidRDefault="005430A4" w:rsidP="005430A4">
            <w:pPr>
              <w:tabs>
                <w:tab w:val="left" w:pos="3828"/>
              </w:tabs>
              <w:jc w:val="right"/>
              <w:rPr>
                <w:rFonts w:ascii="Arial" w:hAnsi="Arial" w:cs="Arial"/>
                <w:b/>
                <w:bCs/>
                <w:color w:val="000000"/>
                <w:sz w:val="18"/>
                <w:szCs w:val="20"/>
              </w:rPr>
            </w:pPr>
            <w:r w:rsidRPr="00243B94">
              <w:rPr>
                <w:rFonts w:ascii="Arial" w:hAnsi="Arial" w:cs="Arial"/>
                <w:b/>
                <w:bCs/>
                <w:sz w:val="18"/>
                <w:szCs w:val="16"/>
              </w:rPr>
              <w:t>8.991.229</w:t>
            </w:r>
          </w:p>
        </w:tc>
      </w:tr>
    </w:tbl>
    <w:p w14:paraId="642E357F" w14:textId="77777777" w:rsidR="00315C34" w:rsidRPr="003B10B3" w:rsidRDefault="00315C34" w:rsidP="004F6BE8">
      <w:pPr>
        <w:pStyle w:val="BodyTextIndent"/>
        <w:tabs>
          <w:tab w:val="left" w:pos="3828"/>
        </w:tabs>
        <w:ind w:left="540" w:firstLine="27"/>
        <w:rPr>
          <w:rFonts w:ascii="Arial" w:hAnsi="Arial" w:cs="Arial"/>
          <w:sz w:val="14"/>
          <w:szCs w:val="20"/>
        </w:rPr>
      </w:pPr>
    </w:p>
    <w:p w14:paraId="5BC7345C" w14:textId="77777777" w:rsidR="00315C34" w:rsidRPr="003B10B3" w:rsidRDefault="00315C34" w:rsidP="00DA03DF">
      <w:pPr>
        <w:pStyle w:val="ListParagraph"/>
        <w:numPr>
          <w:ilvl w:val="0"/>
          <w:numId w:val="14"/>
        </w:numPr>
        <w:tabs>
          <w:tab w:val="left" w:pos="3828"/>
        </w:tabs>
        <w:ind w:left="709" w:hanging="283"/>
        <w:jc w:val="both"/>
        <w:rPr>
          <w:rFonts w:ascii="Arial" w:hAnsi="Arial" w:cs="Arial"/>
          <w:b/>
          <w:sz w:val="20"/>
          <w:szCs w:val="20"/>
        </w:rPr>
      </w:pPr>
      <w:r w:rsidRPr="003B10B3">
        <w:rPr>
          <w:rFonts w:ascii="Arial" w:hAnsi="Arial" w:cs="Arial"/>
          <w:b/>
          <w:sz w:val="20"/>
          <w:szCs w:val="20"/>
        </w:rPr>
        <w:t>Alınan kredilerin vade ayrımına göre gösterilmesi:</w:t>
      </w:r>
    </w:p>
    <w:p w14:paraId="0430847E" w14:textId="77777777" w:rsidR="004D544E" w:rsidRPr="003B10B3" w:rsidRDefault="004D544E" w:rsidP="004F6BE8">
      <w:pPr>
        <w:pStyle w:val="ListParagraph"/>
        <w:tabs>
          <w:tab w:val="left" w:pos="3828"/>
        </w:tabs>
        <w:ind w:left="927"/>
        <w:jc w:val="both"/>
        <w:rPr>
          <w:rFonts w:ascii="Arial" w:hAnsi="Arial" w:cs="Arial"/>
          <w:b/>
          <w:sz w:val="20"/>
          <w:szCs w:val="20"/>
        </w:rPr>
      </w:pPr>
    </w:p>
    <w:tbl>
      <w:tblPr>
        <w:tblW w:w="9351" w:type="dxa"/>
        <w:tblLayout w:type="fixed"/>
        <w:tblCellMar>
          <w:left w:w="70" w:type="dxa"/>
          <w:right w:w="70" w:type="dxa"/>
        </w:tblCellMar>
        <w:tblLook w:val="04A0" w:firstRow="1" w:lastRow="0" w:firstColumn="1" w:lastColumn="0" w:noHBand="0" w:noVBand="1"/>
      </w:tblPr>
      <w:tblGrid>
        <w:gridCol w:w="3969"/>
        <w:gridCol w:w="1155"/>
        <w:gridCol w:w="1539"/>
        <w:gridCol w:w="1302"/>
        <w:gridCol w:w="1386"/>
      </w:tblGrid>
      <w:tr w:rsidR="004D544E" w:rsidRPr="00243B94" w14:paraId="6EFF90BE" w14:textId="77777777" w:rsidTr="00DB61DE">
        <w:trPr>
          <w:trHeight w:val="239"/>
        </w:trPr>
        <w:tc>
          <w:tcPr>
            <w:tcW w:w="3969" w:type="dxa"/>
            <w:tcBorders>
              <w:top w:val="single" w:sz="8" w:space="0" w:color="auto"/>
              <w:left w:val="nil"/>
              <w:bottom w:val="single" w:sz="8" w:space="0" w:color="auto"/>
              <w:right w:val="nil"/>
            </w:tcBorders>
            <w:shd w:val="clear" w:color="auto" w:fill="auto"/>
            <w:noWrap/>
            <w:vAlign w:val="center"/>
            <w:hideMark/>
          </w:tcPr>
          <w:p w14:paraId="54578BCC" w14:textId="65D7DED2" w:rsidR="00100D03" w:rsidRPr="00243B94" w:rsidRDefault="00100D03" w:rsidP="00C512F0">
            <w:pPr>
              <w:tabs>
                <w:tab w:val="left" w:pos="3828"/>
              </w:tabs>
              <w:jc w:val="center"/>
              <w:rPr>
                <w:rFonts w:ascii="Arial" w:hAnsi="Arial" w:cs="Arial"/>
                <w:color w:val="000000"/>
                <w:sz w:val="18"/>
                <w:szCs w:val="20"/>
              </w:rPr>
            </w:pPr>
          </w:p>
        </w:tc>
        <w:tc>
          <w:tcPr>
            <w:tcW w:w="2694" w:type="dxa"/>
            <w:gridSpan w:val="2"/>
            <w:tcBorders>
              <w:top w:val="single" w:sz="8" w:space="0" w:color="auto"/>
              <w:left w:val="nil"/>
              <w:bottom w:val="single" w:sz="8" w:space="0" w:color="auto"/>
              <w:right w:val="nil"/>
            </w:tcBorders>
            <w:shd w:val="clear" w:color="auto" w:fill="auto"/>
            <w:vAlign w:val="center"/>
            <w:hideMark/>
          </w:tcPr>
          <w:p w14:paraId="3D9AE986" w14:textId="3716367A" w:rsidR="00100D03" w:rsidRPr="00243B94" w:rsidRDefault="00EE7414" w:rsidP="00C512F0">
            <w:pPr>
              <w:tabs>
                <w:tab w:val="left" w:pos="3828"/>
              </w:tabs>
              <w:jc w:val="center"/>
              <w:rPr>
                <w:rFonts w:ascii="Arial" w:hAnsi="Arial" w:cs="Arial"/>
                <w:b/>
                <w:bCs/>
                <w:color w:val="000000"/>
                <w:sz w:val="18"/>
                <w:szCs w:val="20"/>
              </w:rPr>
            </w:pPr>
            <w:r w:rsidRPr="00243B94">
              <w:rPr>
                <w:rFonts w:ascii="Arial" w:hAnsi="Arial" w:cs="Arial"/>
                <w:b/>
                <w:bCs/>
                <w:color w:val="000000"/>
                <w:sz w:val="18"/>
                <w:szCs w:val="20"/>
              </w:rPr>
              <w:t xml:space="preserve">            </w:t>
            </w:r>
            <w:r w:rsidR="00100D03" w:rsidRPr="00243B94">
              <w:rPr>
                <w:rFonts w:ascii="Arial" w:hAnsi="Arial" w:cs="Arial"/>
                <w:b/>
                <w:bCs/>
                <w:color w:val="000000"/>
                <w:sz w:val="18"/>
                <w:szCs w:val="20"/>
              </w:rPr>
              <w:t>Cari Dönem</w:t>
            </w:r>
          </w:p>
        </w:tc>
        <w:tc>
          <w:tcPr>
            <w:tcW w:w="2688" w:type="dxa"/>
            <w:gridSpan w:val="2"/>
            <w:tcBorders>
              <w:top w:val="single" w:sz="8" w:space="0" w:color="auto"/>
              <w:left w:val="nil"/>
              <w:bottom w:val="single" w:sz="8" w:space="0" w:color="auto"/>
              <w:right w:val="nil"/>
            </w:tcBorders>
            <w:shd w:val="clear" w:color="auto" w:fill="auto"/>
            <w:vAlign w:val="center"/>
            <w:hideMark/>
          </w:tcPr>
          <w:p w14:paraId="7AFDA067" w14:textId="59B119E0" w:rsidR="00100D03" w:rsidRPr="00243B94" w:rsidRDefault="00EE7414" w:rsidP="00C512F0">
            <w:pPr>
              <w:tabs>
                <w:tab w:val="left" w:pos="3828"/>
              </w:tabs>
              <w:jc w:val="center"/>
              <w:rPr>
                <w:rFonts w:ascii="Arial" w:hAnsi="Arial" w:cs="Arial"/>
                <w:b/>
                <w:bCs/>
                <w:color w:val="000000"/>
                <w:sz w:val="18"/>
                <w:szCs w:val="20"/>
              </w:rPr>
            </w:pPr>
            <w:r w:rsidRPr="00243B94">
              <w:rPr>
                <w:rFonts w:ascii="Arial" w:hAnsi="Arial" w:cs="Arial"/>
                <w:b/>
                <w:bCs/>
                <w:color w:val="000000"/>
                <w:sz w:val="18"/>
                <w:szCs w:val="20"/>
              </w:rPr>
              <w:t xml:space="preserve">                </w:t>
            </w:r>
            <w:r w:rsidR="00100D03" w:rsidRPr="00243B94">
              <w:rPr>
                <w:rFonts w:ascii="Arial" w:hAnsi="Arial" w:cs="Arial"/>
                <w:b/>
                <w:bCs/>
                <w:color w:val="000000"/>
                <w:sz w:val="18"/>
                <w:szCs w:val="20"/>
              </w:rPr>
              <w:t>Önceki Dönem</w:t>
            </w:r>
          </w:p>
        </w:tc>
      </w:tr>
      <w:tr w:rsidR="004D544E" w:rsidRPr="00243B94" w14:paraId="46B8DE46" w14:textId="77777777" w:rsidTr="00DB61DE">
        <w:trPr>
          <w:trHeight w:val="239"/>
        </w:trPr>
        <w:tc>
          <w:tcPr>
            <w:tcW w:w="3969" w:type="dxa"/>
            <w:tcBorders>
              <w:top w:val="single" w:sz="8" w:space="0" w:color="auto"/>
              <w:left w:val="nil"/>
              <w:bottom w:val="single" w:sz="8" w:space="0" w:color="auto"/>
              <w:right w:val="nil"/>
            </w:tcBorders>
            <w:shd w:val="clear" w:color="auto" w:fill="auto"/>
            <w:vAlign w:val="center"/>
            <w:hideMark/>
          </w:tcPr>
          <w:p w14:paraId="5D60B6A4" w14:textId="77777777" w:rsidR="00100D03" w:rsidRPr="00243B94" w:rsidRDefault="00100D03" w:rsidP="004F6BE8">
            <w:pPr>
              <w:tabs>
                <w:tab w:val="left" w:pos="3828"/>
              </w:tabs>
              <w:jc w:val="center"/>
              <w:rPr>
                <w:rFonts w:ascii="Arial" w:hAnsi="Arial" w:cs="Arial"/>
                <w:b/>
                <w:bCs/>
                <w:color w:val="000000"/>
                <w:sz w:val="18"/>
                <w:szCs w:val="20"/>
              </w:rPr>
            </w:pPr>
          </w:p>
        </w:tc>
        <w:tc>
          <w:tcPr>
            <w:tcW w:w="1155" w:type="dxa"/>
            <w:tcBorders>
              <w:top w:val="single" w:sz="8" w:space="0" w:color="auto"/>
              <w:left w:val="nil"/>
              <w:bottom w:val="single" w:sz="8" w:space="0" w:color="auto"/>
              <w:right w:val="nil"/>
            </w:tcBorders>
            <w:shd w:val="clear" w:color="auto" w:fill="auto"/>
            <w:vAlign w:val="center"/>
            <w:hideMark/>
          </w:tcPr>
          <w:p w14:paraId="624BA7E3" w14:textId="77777777" w:rsidR="00100D03" w:rsidRPr="00243B94" w:rsidRDefault="00100D03" w:rsidP="004F6BE8">
            <w:pPr>
              <w:tabs>
                <w:tab w:val="left" w:pos="3828"/>
              </w:tabs>
              <w:jc w:val="right"/>
              <w:rPr>
                <w:rFonts w:ascii="Arial" w:hAnsi="Arial" w:cs="Arial"/>
                <w:b/>
                <w:bCs/>
                <w:color w:val="000000"/>
                <w:sz w:val="18"/>
                <w:szCs w:val="20"/>
              </w:rPr>
            </w:pPr>
            <w:r w:rsidRPr="00243B94">
              <w:rPr>
                <w:rFonts w:ascii="Arial" w:hAnsi="Arial" w:cs="Arial"/>
                <w:b/>
                <w:bCs/>
                <w:color w:val="000000"/>
                <w:sz w:val="18"/>
                <w:szCs w:val="20"/>
              </w:rPr>
              <w:t>TP</w:t>
            </w:r>
          </w:p>
        </w:tc>
        <w:tc>
          <w:tcPr>
            <w:tcW w:w="1539" w:type="dxa"/>
            <w:tcBorders>
              <w:top w:val="single" w:sz="8" w:space="0" w:color="auto"/>
              <w:left w:val="nil"/>
              <w:bottom w:val="single" w:sz="8" w:space="0" w:color="auto"/>
              <w:right w:val="nil"/>
            </w:tcBorders>
            <w:shd w:val="clear" w:color="auto" w:fill="auto"/>
            <w:vAlign w:val="center"/>
            <w:hideMark/>
          </w:tcPr>
          <w:p w14:paraId="0B74A867" w14:textId="77777777" w:rsidR="00100D03" w:rsidRPr="00243B94" w:rsidRDefault="00100D03" w:rsidP="004F6BE8">
            <w:pPr>
              <w:tabs>
                <w:tab w:val="left" w:pos="3828"/>
              </w:tabs>
              <w:jc w:val="right"/>
              <w:rPr>
                <w:rFonts w:ascii="Arial" w:hAnsi="Arial" w:cs="Arial"/>
                <w:b/>
                <w:bCs/>
                <w:color w:val="000000"/>
                <w:sz w:val="18"/>
                <w:szCs w:val="20"/>
              </w:rPr>
            </w:pPr>
            <w:r w:rsidRPr="00243B94">
              <w:rPr>
                <w:rFonts w:ascii="Arial" w:hAnsi="Arial" w:cs="Arial"/>
                <w:b/>
                <w:bCs/>
                <w:color w:val="000000"/>
                <w:sz w:val="18"/>
                <w:szCs w:val="20"/>
              </w:rPr>
              <w:t>YP</w:t>
            </w:r>
          </w:p>
        </w:tc>
        <w:tc>
          <w:tcPr>
            <w:tcW w:w="1302" w:type="dxa"/>
            <w:tcBorders>
              <w:top w:val="single" w:sz="8" w:space="0" w:color="auto"/>
              <w:left w:val="nil"/>
              <w:bottom w:val="single" w:sz="8" w:space="0" w:color="auto"/>
              <w:right w:val="nil"/>
            </w:tcBorders>
            <w:shd w:val="clear" w:color="auto" w:fill="auto"/>
            <w:vAlign w:val="center"/>
            <w:hideMark/>
          </w:tcPr>
          <w:p w14:paraId="156D3157" w14:textId="77777777" w:rsidR="00100D03" w:rsidRPr="00243B94" w:rsidRDefault="00100D03" w:rsidP="004F6BE8">
            <w:pPr>
              <w:tabs>
                <w:tab w:val="left" w:pos="3828"/>
              </w:tabs>
              <w:jc w:val="right"/>
              <w:rPr>
                <w:rFonts w:ascii="Arial" w:hAnsi="Arial" w:cs="Arial"/>
                <w:b/>
                <w:bCs/>
                <w:color w:val="000000"/>
                <w:sz w:val="18"/>
                <w:szCs w:val="20"/>
              </w:rPr>
            </w:pPr>
            <w:r w:rsidRPr="00243B94">
              <w:rPr>
                <w:rFonts w:ascii="Arial" w:hAnsi="Arial" w:cs="Arial"/>
                <w:b/>
                <w:bCs/>
                <w:color w:val="000000"/>
                <w:sz w:val="18"/>
                <w:szCs w:val="20"/>
              </w:rPr>
              <w:t>TP</w:t>
            </w:r>
          </w:p>
        </w:tc>
        <w:tc>
          <w:tcPr>
            <w:tcW w:w="1386" w:type="dxa"/>
            <w:tcBorders>
              <w:top w:val="single" w:sz="8" w:space="0" w:color="auto"/>
              <w:left w:val="nil"/>
              <w:bottom w:val="single" w:sz="8" w:space="0" w:color="auto"/>
              <w:right w:val="nil"/>
            </w:tcBorders>
            <w:shd w:val="clear" w:color="auto" w:fill="auto"/>
            <w:vAlign w:val="center"/>
            <w:hideMark/>
          </w:tcPr>
          <w:p w14:paraId="190A99BE" w14:textId="77777777" w:rsidR="00100D03" w:rsidRPr="00243B94" w:rsidRDefault="00100D03" w:rsidP="004F6BE8">
            <w:pPr>
              <w:tabs>
                <w:tab w:val="left" w:pos="3828"/>
              </w:tabs>
              <w:jc w:val="right"/>
              <w:rPr>
                <w:rFonts w:ascii="Arial" w:hAnsi="Arial" w:cs="Arial"/>
                <w:b/>
                <w:bCs/>
                <w:color w:val="000000"/>
                <w:sz w:val="18"/>
                <w:szCs w:val="20"/>
              </w:rPr>
            </w:pPr>
            <w:r w:rsidRPr="00243B94">
              <w:rPr>
                <w:rFonts w:ascii="Arial" w:hAnsi="Arial" w:cs="Arial"/>
                <w:b/>
                <w:bCs/>
                <w:color w:val="000000"/>
                <w:sz w:val="18"/>
                <w:szCs w:val="20"/>
              </w:rPr>
              <w:t>YP</w:t>
            </w:r>
          </w:p>
        </w:tc>
      </w:tr>
      <w:tr w:rsidR="00C512F0" w:rsidRPr="00243B94" w14:paraId="782710F9" w14:textId="77777777" w:rsidTr="00DB61DE">
        <w:trPr>
          <w:trHeight w:val="239"/>
        </w:trPr>
        <w:tc>
          <w:tcPr>
            <w:tcW w:w="3969" w:type="dxa"/>
            <w:tcBorders>
              <w:top w:val="single" w:sz="8" w:space="0" w:color="auto"/>
              <w:left w:val="nil"/>
              <w:bottom w:val="nil"/>
              <w:right w:val="nil"/>
            </w:tcBorders>
            <w:shd w:val="clear" w:color="auto" w:fill="auto"/>
            <w:vAlign w:val="center"/>
          </w:tcPr>
          <w:p w14:paraId="1E767485" w14:textId="77777777" w:rsidR="00C512F0" w:rsidRPr="00243B94" w:rsidRDefault="00C512F0" w:rsidP="004F6BE8">
            <w:pPr>
              <w:tabs>
                <w:tab w:val="left" w:pos="3828"/>
              </w:tabs>
              <w:jc w:val="center"/>
              <w:rPr>
                <w:rFonts w:ascii="Arial" w:hAnsi="Arial" w:cs="Arial"/>
                <w:b/>
                <w:bCs/>
                <w:color w:val="000000"/>
                <w:sz w:val="18"/>
                <w:szCs w:val="20"/>
              </w:rPr>
            </w:pPr>
          </w:p>
        </w:tc>
        <w:tc>
          <w:tcPr>
            <w:tcW w:w="1155" w:type="dxa"/>
            <w:tcBorders>
              <w:top w:val="single" w:sz="8" w:space="0" w:color="auto"/>
              <w:left w:val="nil"/>
              <w:bottom w:val="nil"/>
              <w:right w:val="nil"/>
            </w:tcBorders>
            <w:shd w:val="clear" w:color="auto" w:fill="auto"/>
            <w:vAlign w:val="center"/>
          </w:tcPr>
          <w:p w14:paraId="4160C857" w14:textId="77777777" w:rsidR="00C512F0" w:rsidRPr="00243B94" w:rsidRDefault="00C512F0" w:rsidP="004F6BE8">
            <w:pPr>
              <w:tabs>
                <w:tab w:val="left" w:pos="3828"/>
              </w:tabs>
              <w:jc w:val="right"/>
              <w:rPr>
                <w:rFonts w:ascii="Arial" w:hAnsi="Arial" w:cs="Arial"/>
                <w:b/>
                <w:bCs/>
                <w:color w:val="000000"/>
                <w:sz w:val="18"/>
                <w:szCs w:val="20"/>
              </w:rPr>
            </w:pPr>
          </w:p>
        </w:tc>
        <w:tc>
          <w:tcPr>
            <w:tcW w:w="1539" w:type="dxa"/>
            <w:tcBorders>
              <w:top w:val="single" w:sz="8" w:space="0" w:color="auto"/>
              <w:left w:val="nil"/>
              <w:bottom w:val="nil"/>
              <w:right w:val="nil"/>
            </w:tcBorders>
            <w:shd w:val="clear" w:color="auto" w:fill="auto"/>
            <w:vAlign w:val="center"/>
          </w:tcPr>
          <w:p w14:paraId="38F28A06" w14:textId="77777777" w:rsidR="00C512F0" w:rsidRPr="00243B94" w:rsidRDefault="00C512F0" w:rsidP="004F6BE8">
            <w:pPr>
              <w:tabs>
                <w:tab w:val="left" w:pos="3828"/>
              </w:tabs>
              <w:jc w:val="right"/>
              <w:rPr>
                <w:rFonts w:ascii="Arial" w:hAnsi="Arial" w:cs="Arial"/>
                <w:b/>
                <w:bCs/>
                <w:color w:val="000000"/>
                <w:sz w:val="18"/>
                <w:szCs w:val="20"/>
              </w:rPr>
            </w:pPr>
          </w:p>
        </w:tc>
        <w:tc>
          <w:tcPr>
            <w:tcW w:w="1302" w:type="dxa"/>
            <w:tcBorders>
              <w:top w:val="single" w:sz="8" w:space="0" w:color="auto"/>
              <w:left w:val="nil"/>
              <w:bottom w:val="nil"/>
              <w:right w:val="nil"/>
            </w:tcBorders>
            <w:shd w:val="clear" w:color="auto" w:fill="auto"/>
            <w:vAlign w:val="center"/>
          </w:tcPr>
          <w:p w14:paraId="4BA5C88B" w14:textId="77777777" w:rsidR="00C512F0" w:rsidRPr="00243B94" w:rsidRDefault="00C512F0" w:rsidP="004F6BE8">
            <w:pPr>
              <w:tabs>
                <w:tab w:val="left" w:pos="3828"/>
              </w:tabs>
              <w:jc w:val="right"/>
              <w:rPr>
                <w:rFonts w:ascii="Arial" w:hAnsi="Arial" w:cs="Arial"/>
                <w:b/>
                <w:bCs/>
                <w:color w:val="000000"/>
                <w:sz w:val="18"/>
                <w:szCs w:val="20"/>
              </w:rPr>
            </w:pPr>
          </w:p>
        </w:tc>
        <w:tc>
          <w:tcPr>
            <w:tcW w:w="1386" w:type="dxa"/>
            <w:tcBorders>
              <w:top w:val="single" w:sz="8" w:space="0" w:color="auto"/>
              <w:left w:val="nil"/>
              <w:bottom w:val="nil"/>
              <w:right w:val="nil"/>
            </w:tcBorders>
            <w:shd w:val="clear" w:color="auto" w:fill="auto"/>
            <w:vAlign w:val="center"/>
          </w:tcPr>
          <w:p w14:paraId="320B5776" w14:textId="77777777" w:rsidR="00C512F0" w:rsidRPr="00243B94" w:rsidRDefault="00C512F0" w:rsidP="004F6BE8">
            <w:pPr>
              <w:tabs>
                <w:tab w:val="left" w:pos="3828"/>
              </w:tabs>
              <w:jc w:val="right"/>
              <w:rPr>
                <w:rFonts w:ascii="Arial" w:hAnsi="Arial" w:cs="Arial"/>
                <w:b/>
                <w:bCs/>
                <w:color w:val="000000"/>
                <w:sz w:val="18"/>
                <w:szCs w:val="20"/>
              </w:rPr>
            </w:pPr>
          </w:p>
        </w:tc>
      </w:tr>
      <w:tr w:rsidR="004E0E60" w:rsidRPr="00243B94" w14:paraId="57B908ED" w14:textId="77777777" w:rsidTr="004E0E60">
        <w:trPr>
          <w:trHeight w:val="239"/>
        </w:trPr>
        <w:tc>
          <w:tcPr>
            <w:tcW w:w="3969" w:type="dxa"/>
            <w:tcBorders>
              <w:top w:val="nil"/>
              <w:left w:val="nil"/>
              <w:bottom w:val="nil"/>
              <w:right w:val="nil"/>
            </w:tcBorders>
            <w:shd w:val="clear" w:color="auto" w:fill="auto"/>
            <w:vAlign w:val="center"/>
            <w:hideMark/>
          </w:tcPr>
          <w:p w14:paraId="3D33EB83" w14:textId="77777777" w:rsidR="004E0E60" w:rsidRPr="00243B94" w:rsidRDefault="004E0E60" w:rsidP="004E0E60">
            <w:pPr>
              <w:tabs>
                <w:tab w:val="left" w:pos="3828"/>
              </w:tabs>
              <w:rPr>
                <w:rFonts w:ascii="Arial" w:hAnsi="Arial" w:cs="Arial"/>
                <w:color w:val="000000"/>
                <w:sz w:val="18"/>
                <w:szCs w:val="20"/>
              </w:rPr>
            </w:pPr>
            <w:r w:rsidRPr="00243B94">
              <w:rPr>
                <w:rFonts w:ascii="Arial" w:hAnsi="Arial" w:cs="Arial"/>
                <w:color w:val="000000"/>
                <w:sz w:val="18"/>
                <w:szCs w:val="20"/>
              </w:rPr>
              <w:t>Kısa Vadeli</w:t>
            </w:r>
          </w:p>
        </w:tc>
        <w:tc>
          <w:tcPr>
            <w:tcW w:w="1155" w:type="dxa"/>
            <w:tcBorders>
              <w:top w:val="nil"/>
              <w:left w:val="nil"/>
              <w:bottom w:val="nil"/>
              <w:right w:val="nil"/>
            </w:tcBorders>
            <w:shd w:val="clear" w:color="000000" w:fill="FFFFFF"/>
            <w:vAlign w:val="center"/>
          </w:tcPr>
          <w:p w14:paraId="0BDED064" w14:textId="2AC3DE8E" w:rsidR="004E0E60" w:rsidRPr="00243B94" w:rsidRDefault="004E0E60" w:rsidP="004E0E60">
            <w:pPr>
              <w:tabs>
                <w:tab w:val="left" w:pos="3828"/>
              </w:tabs>
              <w:spacing w:line="230" w:lineRule="auto"/>
              <w:ind w:left="-491" w:firstLine="491"/>
              <w:jc w:val="right"/>
              <w:rPr>
                <w:rFonts w:ascii="Arial" w:hAnsi="Arial" w:cs="Arial"/>
                <w:sz w:val="18"/>
                <w:szCs w:val="20"/>
              </w:rPr>
            </w:pPr>
            <w:r w:rsidRPr="00243B94">
              <w:rPr>
                <w:rFonts w:ascii="Arial" w:hAnsi="Arial" w:cs="Arial"/>
                <w:sz w:val="18"/>
                <w:szCs w:val="20"/>
              </w:rPr>
              <w:t>862.224</w:t>
            </w:r>
          </w:p>
        </w:tc>
        <w:tc>
          <w:tcPr>
            <w:tcW w:w="1539" w:type="dxa"/>
            <w:tcBorders>
              <w:top w:val="nil"/>
              <w:left w:val="nil"/>
              <w:bottom w:val="nil"/>
              <w:right w:val="nil"/>
            </w:tcBorders>
            <w:shd w:val="clear" w:color="000000" w:fill="FFFFFF"/>
            <w:vAlign w:val="center"/>
          </w:tcPr>
          <w:p w14:paraId="7DED50F6" w14:textId="55389360" w:rsidR="004E0E60" w:rsidRPr="00243B94" w:rsidRDefault="004E0E60" w:rsidP="004E0E60">
            <w:pPr>
              <w:tabs>
                <w:tab w:val="left" w:pos="3828"/>
              </w:tabs>
              <w:spacing w:line="230" w:lineRule="auto"/>
              <w:ind w:left="-491" w:firstLine="491"/>
              <w:jc w:val="right"/>
              <w:rPr>
                <w:rFonts w:ascii="Arial" w:hAnsi="Arial" w:cs="Arial"/>
                <w:sz w:val="18"/>
                <w:szCs w:val="20"/>
              </w:rPr>
            </w:pPr>
            <w:r w:rsidRPr="00243B94">
              <w:rPr>
                <w:rFonts w:ascii="Arial" w:hAnsi="Arial" w:cs="Arial"/>
                <w:sz w:val="18"/>
                <w:szCs w:val="20"/>
              </w:rPr>
              <w:t>2.180.085</w:t>
            </w:r>
          </w:p>
        </w:tc>
        <w:tc>
          <w:tcPr>
            <w:tcW w:w="1302" w:type="dxa"/>
            <w:tcBorders>
              <w:top w:val="nil"/>
              <w:left w:val="nil"/>
              <w:bottom w:val="nil"/>
              <w:right w:val="nil"/>
            </w:tcBorders>
            <w:shd w:val="clear" w:color="auto" w:fill="auto"/>
            <w:vAlign w:val="center"/>
            <w:hideMark/>
          </w:tcPr>
          <w:p w14:paraId="1447D5E5" w14:textId="6BB49880" w:rsidR="004E0E60" w:rsidRPr="00243B94" w:rsidRDefault="004E0E60" w:rsidP="004E0E60">
            <w:pPr>
              <w:tabs>
                <w:tab w:val="left" w:pos="3828"/>
              </w:tabs>
              <w:spacing w:line="230" w:lineRule="auto"/>
              <w:ind w:left="-491" w:firstLine="491"/>
              <w:jc w:val="right"/>
              <w:rPr>
                <w:rFonts w:ascii="Arial" w:hAnsi="Arial" w:cs="Arial"/>
                <w:color w:val="000000"/>
                <w:sz w:val="18"/>
                <w:szCs w:val="20"/>
              </w:rPr>
            </w:pPr>
            <w:r w:rsidRPr="00243B94">
              <w:rPr>
                <w:rFonts w:ascii="Arial" w:hAnsi="Arial" w:cs="Arial"/>
                <w:sz w:val="18"/>
                <w:szCs w:val="20"/>
              </w:rPr>
              <w:t>291.059</w:t>
            </w:r>
          </w:p>
        </w:tc>
        <w:tc>
          <w:tcPr>
            <w:tcW w:w="1386" w:type="dxa"/>
            <w:tcBorders>
              <w:top w:val="nil"/>
              <w:left w:val="nil"/>
              <w:bottom w:val="nil"/>
              <w:right w:val="nil"/>
            </w:tcBorders>
            <w:shd w:val="clear" w:color="auto" w:fill="auto"/>
            <w:vAlign w:val="center"/>
            <w:hideMark/>
          </w:tcPr>
          <w:p w14:paraId="22E574A8" w14:textId="0A2E5373" w:rsidR="004E0E60" w:rsidRPr="00243B94" w:rsidRDefault="004E0E60" w:rsidP="004E0E60">
            <w:pPr>
              <w:tabs>
                <w:tab w:val="left" w:pos="3828"/>
              </w:tabs>
              <w:spacing w:line="230" w:lineRule="auto"/>
              <w:jc w:val="right"/>
              <w:rPr>
                <w:rFonts w:ascii="Arial" w:hAnsi="Arial" w:cs="Arial"/>
                <w:color w:val="000000"/>
                <w:sz w:val="18"/>
                <w:szCs w:val="20"/>
              </w:rPr>
            </w:pPr>
            <w:r w:rsidRPr="00243B94">
              <w:rPr>
                <w:rFonts w:ascii="Arial" w:hAnsi="Arial" w:cs="Arial"/>
                <w:sz w:val="18"/>
                <w:szCs w:val="20"/>
              </w:rPr>
              <w:t>2.065.531</w:t>
            </w:r>
          </w:p>
        </w:tc>
      </w:tr>
      <w:tr w:rsidR="004E0E60" w:rsidRPr="00243B94" w14:paraId="5DE0620D" w14:textId="77777777" w:rsidTr="004E0E60">
        <w:trPr>
          <w:trHeight w:val="251"/>
        </w:trPr>
        <w:tc>
          <w:tcPr>
            <w:tcW w:w="3969" w:type="dxa"/>
            <w:tcBorders>
              <w:top w:val="nil"/>
              <w:left w:val="nil"/>
              <w:bottom w:val="nil"/>
              <w:right w:val="nil"/>
            </w:tcBorders>
            <w:shd w:val="clear" w:color="auto" w:fill="auto"/>
            <w:vAlign w:val="center"/>
            <w:hideMark/>
          </w:tcPr>
          <w:p w14:paraId="70985944" w14:textId="77777777" w:rsidR="004E0E60" w:rsidRPr="00243B94" w:rsidRDefault="004E0E60" w:rsidP="004E0E60">
            <w:pPr>
              <w:tabs>
                <w:tab w:val="left" w:pos="3828"/>
              </w:tabs>
              <w:rPr>
                <w:rFonts w:ascii="Arial" w:hAnsi="Arial" w:cs="Arial"/>
                <w:color w:val="000000"/>
                <w:sz w:val="18"/>
                <w:szCs w:val="20"/>
              </w:rPr>
            </w:pPr>
            <w:r w:rsidRPr="00243B94">
              <w:rPr>
                <w:rFonts w:ascii="Arial" w:hAnsi="Arial" w:cs="Arial"/>
                <w:color w:val="000000"/>
                <w:sz w:val="18"/>
                <w:szCs w:val="20"/>
              </w:rPr>
              <w:t>Orta ve Uzun Vadeli</w:t>
            </w:r>
          </w:p>
        </w:tc>
        <w:tc>
          <w:tcPr>
            <w:tcW w:w="1155" w:type="dxa"/>
            <w:tcBorders>
              <w:top w:val="nil"/>
              <w:left w:val="nil"/>
              <w:bottom w:val="nil"/>
              <w:right w:val="nil"/>
            </w:tcBorders>
            <w:shd w:val="clear" w:color="000000" w:fill="FFFFFF"/>
            <w:vAlign w:val="center"/>
          </w:tcPr>
          <w:p w14:paraId="1FA5787F" w14:textId="5CB614D2" w:rsidR="004E0E60" w:rsidRPr="00243B94" w:rsidRDefault="004E0E60" w:rsidP="004E0E60">
            <w:pPr>
              <w:tabs>
                <w:tab w:val="left" w:pos="3828"/>
              </w:tabs>
              <w:spacing w:line="230" w:lineRule="auto"/>
              <w:ind w:left="-491" w:firstLine="491"/>
              <w:jc w:val="right"/>
              <w:rPr>
                <w:rFonts w:ascii="Arial" w:hAnsi="Arial" w:cs="Arial"/>
                <w:sz w:val="18"/>
                <w:szCs w:val="20"/>
              </w:rPr>
            </w:pPr>
            <w:r w:rsidRPr="00243B94">
              <w:rPr>
                <w:rFonts w:ascii="Arial" w:hAnsi="Arial" w:cs="Arial"/>
                <w:sz w:val="18"/>
                <w:szCs w:val="20"/>
              </w:rPr>
              <w:t>-</w:t>
            </w:r>
          </w:p>
        </w:tc>
        <w:tc>
          <w:tcPr>
            <w:tcW w:w="1539" w:type="dxa"/>
            <w:tcBorders>
              <w:top w:val="nil"/>
              <w:left w:val="nil"/>
              <w:bottom w:val="nil"/>
              <w:right w:val="nil"/>
            </w:tcBorders>
            <w:shd w:val="clear" w:color="000000" w:fill="FFFFFF"/>
            <w:vAlign w:val="center"/>
          </w:tcPr>
          <w:p w14:paraId="2A0C5E1B" w14:textId="32D4B8DE" w:rsidR="004E0E60" w:rsidRPr="00243B94" w:rsidRDefault="004E0E60" w:rsidP="004E0E60">
            <w:pPr>
              <w:tabs>
                <w:tab w:val="left" w:pos="3828"/>
              </w:tabs>
              <w:spacing w:line="230" w:lineRule="auto"/>
              <w:ind w:left="-491" w:firstLine="491"/>
              <w:jc w:val="right"/>
              <w:rPr>
                <w:rFonts w:ascii="Arial" w:hAnsi="Arial" w:cs="Arial"/>
                <w:sz w:val="18"/>
                <w:szCs w:val="20"/>
              </w:rPr>
            </w:pPr>
            <w:r w:rsidRPr="00243B94">
              <w:rPr>
                <w:rFonts w:ascii="Arial" w:hAnsi="Arial" w:cs="Arial"/>
                <w:sz w:val="18"/>
                <w:szCs w:val="20"/>
              </w:rPr>
              <w:t>8.915.965</w:t>
            </w:r>
          </w:p>
        </w:tc>
        <w:tc>
          <w:tcPr>
            <w:tcW w:w="1302" w:type="dxa"/>
            <w:tcBorders>
              <w:top w:val="nil"/>
              <w:left w:val="nil"/>
              <w:bottom w:val="nil"/>
              <w:right w:val="nil"/>
            </w:tcBorders>
            <w:shd w:val="clear" w:color="auto" w:fill="auto"/>
            <w:vAlign w:val="center"/>
            <w:hideMark/>
          </w:tcPr>
          <w:p w14:paraId="3782ED9A" w14:textId="07A30FEF" w:rsidR="004E0E60" w:rsidRPr="00243B94" w:rsidRDefault="004E0E60" w:rsidP="004E0E60">
            <w:pPr>
              <w:tabs>
                <w:tab w:val="left" w:pos="3828"/>
              </w:tabs>
              <w:spacing w:line="230" w:lineRule="auto"/>
              <w:jc w:val="right"/>
              <w:rPr>
                <w:rFonts w:ascii="Arial" w:hAnsi="Arial" w:cs="Arial"/>
                <w:color w:val="000000"/>
                <w:sz w:val="18"/>
                <w:szCs w:val="20"/>
              </w:rPr>
            </w:pPr>
            <w:r w:rsidRPr="00243B94">
              <w:rPr>
                <w:rFonts w:ascii="Arial" w:hAnsi="Arial" w:cs="Arial"/>
                <w:sz w:val="18"/>
                <w:szCs w:val="20"/>
              </w:rPr>
              <w:t>11.350</w:t>
            </w:r>
          </w:p>
        </w:tc>
        <w:tc>
          <w:tcPr>
            <w:tcW w:w="1386" w:type="dxa"/>
            <w:tcBorders>
              <w:top w:val="nil"/>
              <w:left w:val="nil"/>
              <w:bottom w:val="nil"/>
              <w:right w:val="nil"/>
            </w:tcBorders>
            <w:shd w:val="clear" w:color="auto" w:fill="auto"/>
            <w:vAlign w:val="center"/>
            <w:hideMark/>
          </w:tcPr>
          <w:p w14:paraId="34E204D6" w14:textId="3F2290E6" w:rsidR="004E0E60" w:rsidRPr="00243B94" w:rsidRDefault="004E0E60" w:rsidP="004E0E60">
            <w:pPr>
              <w:tabs>
                <w:tab w:val="left" w:pos="3828"/>
              </w:tabs>
              <w:spacing w:line="230" w:lineRule="auto"/>
              <w:jc w:val="right"/>
              <w:rPr>
                <w:rFonts w:ascii="Arial" w:hAnsi="Arial" w:cs="Arial"/>
                <w:color w:val="000000"/>
                <w:sz w:val="18"/>
                <w:szCs w:val="20"/>
              </w:rPr>
            </w:pPr>
            <w:r w:rsidRPr="00243B94">
              <w:rPr>
                <w:rFonts w:ascii="Arial" w:hAnsi="Arial" w:cs="Arial"/>
                <w:sz w:val="18"/>
                <w:szCs w:val="20"/>
              </w:rPr>
              <w:t>6.925.698</w:t>
            </w:r>
          </w:p>
        </w:tc>
      </w:tr>
      <w:tr w:rsidR="00ED6AB7" w:rsidRPr="00243B94" w14:paraId="58EDDC3B" w14:textId="77777777" w:rsidTr="00DB61DE">
        <w:trPr>
          <w:trHeight w:val="251"/>
        </w:trPr>
        <w:tc>
          <w:tcPr>
            <w:tcW w:w="3969" w:type="dxa"/>
            <w:tcBorders>
              <w:top w:val="nil"/>
              <w:left w:val="nil"/>
              <w:bottom w:val="nil"/>
              <w:right w:val="nil"/>
            </w:tcBorders>
            <w:shd w:val="clear" w:color="auto" w:fill="auto"/>
            <w:vAlign w:val="center"/>
          </w:tcPr>
          <w:p w14:paraId="5689E3EA" w14:textId="77777777" w:rsidR="00ED6AB7" w:rsidRPr="00243B94" w:rsidRDefault="00ED6AB7" w:rsidP="00ED6AB7">
            <w:pPr>
              <w:tabs>
                <w:tab w:val="left" w:pos="3828"/>
              </w:tabs>
              <w:rPr>
                <w:rFonts w:ascii="Arial" w:hAnsi="Arial" w:cs="Arial"/>
                <w:color w:val="000000"/>
                <w:sz w:val="18"/>
                <w:szCs w:val="20"/>
              </w:rPr>
            </w:pPr>
          </w:p>
        </w:tc>
        <w:tc>
          <w:tcPr>
            <w:tcW w:w="1155" w:type="dxa"/>
            <w:tcBorders>
              <w:top w:val="nil"/>
              <w:left w:val="nil"/>
              <w:bottom w:val="nil"/>
              <w:right w:val="nil"/>
            </w:tcBorders>
            <w:shd w:val="clear" w:color="000000" w:fill="FFFFFF"/>
            <w:vAlign w:val="center"/>
          </w:tcPr>
          <w:p w14:paraId="02F96BD1" w14:textId="56BC414E" w:rsidR="00ED6AB7" w:rsidRPr="00243B94" w:rsidRDefault="00ED6AB7" w:rsidP="00ED6AB7">
            <w:pPr>
              <w:tabs>
                <w:tab w:val="left" w:pos="3828"/>
              </w:tabs>
              <w:spacing w:line="230" w:lineRule="auto"/>
              <w:ind w:left="-491" w:firstLine="491"/>
              <w:jc w:val="right"/>
              <w:rPr>
                <w:rFonts w:ascii="Arial" w:hAnsi="Arial" w:cs="Arial"/>
                <w:color w:val="000000"/>
                <w:sz w:val="18"/>
                <w:szCs w:val="20"/>
                <w:highlight w:val="yellow"/>
              </w:rPr>
            </w:pPr>
            <w:r w:rsidRPr="00243B94">
              <w:rPr>
                <w:rFonts w:ascii="Arial" w:hAnsi="Arial" w:cs="Arial"/>
                <w:color w:val="000000"/>
                <w:sz w:val="18"/>
                <w:szCs w:val="20"/>
              </w:rPr>
              <w:t> </w:t>
            </w:r>
          </w:p>
        </w:tc>
        <w:tc>
          <w:tcPr>
            <w:tcW w:w="1539" w:type="dxa"/>
            <w:tcBorders>
              <w:top w:val="nil"/>
              <w:left w:val="nil"/>
              <w:bottom w:val="nil"/>
              <w:right w:val="nil"/>
            </w:tcBorders>
            <w:shd w:val="clear" w:color="000000" w:fill="FFFFFF"/>
            <w:vAlign w:val="center"/>
          </w:tcPr>
          <w:p w14:paraId="35A9E24E" w14:textId="2DE0C887" w:rsidR="00ED6AB7" w:rsidRPr="00243B94" w:rsidRDefault="00ED6AB7" w:rsidP="00ED6AB7">
            <w:pPr>
              <w:tabs>
                <w:tab w:val="left" w:pos="3828"/>
              </w:tabs>
              <w:spacing w:line="230" w:lineRule="auto"/>
              <w:ind w:left="-491" w:firstLine="491"/>
              <w:jc w:val="right"/>
              <w:rPr>
                <w:rFonts w:ascii="Arial" w:hAnsi="Arial" w:cs="Arial"/>
                <w:color w:val="000000"/>
                <w:sz w:val="18"/>
                <w:szCs w:val="20"/>
                <w:highlight w:val="yellow"/>
              </w:rPr>
            </w:pPr>
            <w:r w:rsidRPr="00243B94">
              <w:rPr>
                <w:rFonts w:ascii="Arial" w:hAnsi="Arial" w:cs="Arial"/>
                <w:color w:val="000000"/>
                <w:sz w:val="18"/>
                <w:szCs w:val="20"/>
              </w:rPr>
              <w:t> </w:t>
            </w:r>
          </w:p>
        </w:tc>
        <w:tc>
          <w:tcPr>
            <w:tcW w:w="1302" w:type="dxa"/>
            <w:tcBorders>
              <w:top w:val="nil"/>
              <w:left w:val="nil"/>
              <w:bottom w:val="nil"/>
              <w:right w:val="nil"/>
            </w:tcBorders>
            <w:shd w:val="clear" w:color="auto" w:fill="auto"/>
            <w:vAlign w:val="center"/>
          </w:tcPr>
          <w:p w14:paraId="515B98B6" w14:textId="06979EF2" w:rsidR="00ED6AB7" w:rsidRPr="00243B94" w:rsidRDefault="00ED6AB7" w:rsidP="00ED6AB7">
            <w:pPr>
              <w:tabs>
                <w:tab w:val="left" w:pos="3828"/>
              </w:tabs>
              <w:spacing w:line="230" w:lineRule="auto"/>
              <w:jc w:val="right"/>
              <w:rPr>
                <w:rFonts w:ascii="Arial" w:hAnsi="Arial" w:cs="Arial"/>
                <w:color w:val="000000"/>
                <w:sz w:val="18"/>
                <w:szCs w:val="20"/>
              </w:rPr>
            </w:pPr>
            <w:r w:rsidRPr="00243B94">
              <w:rPr>
                <w:rFonts w:ascii="Arial" w:hAnsi="Arial" w:cs="Arial"/>
                <w:color w:val="000000"/>
                <w:sz w:val="18"/>
                <w:szCs w:val="20"/>
              </w:rPr>
              <w:t> </w:t>
            </w:r>
          </w:p>
        </w:tc>
        <w:tc>
          <w:tcPr>
            <w:tcW w:w="1386" w:type="dxa"/>
            <w:tcBorders>
              <w:top w:val="nil"/>
              <w:left w:val="nil"/>
              <w:bottom w:val="nil"/>
              <w:right w:val="nil"/>
            </w:tcBorders>
            <w:shd w:val="clear" w:color="auto" w:fill="auto"/>
            <w:vAlign w:val="center"/>
          </w:tcPr>
          <w:p w14:paraId="41FE6ECF" w14:textId="40CA6548" w:rsidR="00ED6AB7" w:rsidRPr="00243B94" w:rsidRDefault="00ED6AB7" w:rsidP="00ED6AB7">
            <w:pPr>
              <w:tabs>
                <w:tab w:val="left" w:pos="3828"/>
              </w:tabs>
              <w:spacing w:line="230" w:lineRule="auto"/>
              <w:jc w:val="right"/>
              <w:rPr>
                <w:rFonts w:ascii="Arial" w:hAnsi="Arial" w:cs="Arial"/>
                <w:color w:val="000000"/>
                <w:sz w:val="18"/>
                <w:szCs w:val="20"/>
              </w:rPr>
            </w:pPr>
            <w:r w:rsidRPr="00243B94">
              <w:rPr>
                <w:rFonts w:ascii="Arial" w:hAnsi="Arial" w:cs="Arial"/>
                <w:color w:val="000000"/>
                <w:sz w:val="18"/>
                <w:szCs w:val="20"/>
              </w:rPr>
              <w:t> </w:t>
            </w:r>
          </w:p>
        </w:tc>
      </w:tr>
      <w:tr w:rsidR="004E0E60" w:rsidRPr="00243B94" w14:paraId="667B32E4" w14:textId="77777777" w:rsidTr="004E0E60">
        <w:trPr>
          <w:trHeight w:val="251"/>
        </w:trPr>
        <w:tc>
          <w:tcPr>
            <w:tcW w:w="3969" w:type="dxa"/>
            <w:tcBorders>
              <w:top w:val="single" w:sz="8" w:space="0" w:color="auto"/>
              <w:left w:val="nil"/>
              <w:bottom w:val="double" w:sz="6" w:space="0" w:color="auto"/>
              <w:right w:val="nil"/>
            </w:tcBorders>
            <w:shd w:val="clear" w:color="auto" w:fill="auto"/>
            <w:noWrap/>
            <w:vAlign w:val="center"/>
            <w:hideMark/>
          </w:tcPr>
          <w:p w14:paraId="041E8489" w14:textId="376D3989" w:rsidR="004E0E60" w:rsidRPr="00243B94" w:rsidRDefault="004E0E60" w:rsidP="004E0E60">
            <w:pPr>
              <w:tabs>
                <w:tab w:val="left" w:pos="3828"/>
              </w:tabs>
              <w:rPr>
                <w:rFonts w:ascii="Arial" w:hAnsi="Arial" w:cs="Arial"/>
                <w:color w:val="000000"/>
                <w:sz w:val="18"/>
                <w:szCs w:val="20"/>
              </w:rPr>
            </w:pPr>
            <w:r w:rsidRPr="00243B94">
              <w:rPr>
                <w:rFonts w:ascii="Arial" w:hAnsi="Arial" w:cs="Arial"/>
                <w:b/>
                <w:bCs/>
                <w:color w:val="000000"/>
                <w:sz w:val="18"/>
                <w:szCs w:val="20"/>
              </w:rPr>
              <w:t xml:space="preserve">Toplam </w:t>
            </w:r>
          </w:p>
        </w:tc>
        <w:tc>
          <w:tcPr>
            <w:tcW w:w="1155" w:type="dxa"/>
            <w:tcBorders>
              <w:top w:val="single" w:sz="8" w:space="0" w:color="auto"/>
              <w:left w:val="nil"/>
              <w:bottom w:val="double" w:sz="6" w:space="0" w:color="auto"/>
              <w:right w:val="nil"/>
            </w:tcBorders>
            <w:shd w:val="clear" w:color="auto" w:fill="auto"/>
            <w:vAlign w:val="center"/>
          </w:tcPr>
          <w:p w14:paraId="21CF4042" w14:textId="78638B0B" w:rsidR="004E0E60" w:rsidRPr="00243B94" w:rsidRDefault="004E0E60" w:rsidP="004E0E60">
            <w:pPr>
              <w:tabs>
                <w:tab w:val="left" w:pos="3828"/>
              </w:tabs>
              <w:spacing w:line="230" w:lineRule="auto"/>
              <w:ind w:left="-491" w:firstLine="491"/>
              <w:jc w:val="right"/>
              <w:rPr>
                <w:rFonts w:ascii="Arial" w:hAnsi="Arial" w:cs="Arial"/>
                <w:b/>
                <w:color w:val="000000"/>
                <w:sz w:val="18"/>
                <w:szCs w:val="20"/>
                <w:highlight w:val="yellow"/>
              </w:rPr>
            </w:pPr>
            <w:r w:rsidRPr="00243B94">
              <w:rPr>
                <w:rFonts w:ascii="Arial" w:hAnsi="Arial" w:cs="Arial"/>
                <w:b/>
                <w:bCs/>
                <w:sz w:val="18"/>
                <w:szCs w:val="20"/>
              </w:rPr>
              <w:t>862.224</w:t>
            </w:r>
          </w:p>
        </w:tc>
        <w:tc>
          <w:tcPr>
            <w:tcW w:w="1539" w:type="dxa"/>
            <w:tcBorders>
              <w:top w:val="single" w:sz="8" w:space="0" w:color="auto"/>
              <w:left w:val="nil"/>
              <w:bottom w:val="double" w:sz="6" w:space="0" w:color="auto"/>
              <w:right w:val="nil"/>
            </w:tcBorders>
            <w:shd w:val="clear" w:color="auto" w:fill="auto"/>
            <w:noWrap/>
            <w:vAlign w:val="center"/>
          </w:tcPr>
          <w:p w14:paraId="26E0D834" w14:textId="54BAE84F" w:rsidR="004E0E60" w:rsidRPr="00243B94" w:rsidRDefault="004E0E60" w:rsidP="004E0E60">
            <w:pPr>
              <w:tabs>
                <w:tab w:val="left" w:pos="3828"/>
              </w:tabs>
              <w:spacing w:line="230" w:lineRule="auto"/>
              <w:ind w:left="-491" w:firstLine="491"/>
              <w:jc w:val="right"/>
              <w:rPr>
                <w:rFonts w:ascii="Arial" w:hAnsi="Arial" w:cs="Arial"/>
                <w:b/>
                <w:color w:val="000000"/>
                <w:sz w:val="18"/>
                <w:szCs w:val="20"/>
                <w:highlight w:val="yellow"/>
              </w:rPr>
            </w:pPr>
            <w:r w:rsidRPr="00243B94">
              <w:rPr>
                <w:rFonts w:ascii="Arial" w:hAnsi="Arial" w:cs="Arial"/>
                <w:b/>
                <w:bCs/>
                <w:sz w:val="18"/>
                <w:szCs w:val="20"/>
              </w:rPr>
              <w:t>11.096.050</w:t>
            </w:r>
          </w:p>
        </w:tc>
        <w:tc>
          <w:tcPr>
            <w:tcW w:w="1302" w:type="dxa"/>
            <w:tcBorders>
              <w:top w:val="single" w:sz="8" w:space="0" w:color="auto"/>
              <w:left w:val="nil"/>
              <w:bottom w:val="double" w:sz="6" w:space="0" w:color="auto"/>
              <w:right w:val="nil"/>
            </w:tcBorders>
            <w:shd w:val="clear" w:color="auto" w:fill="auto"/>
            <w:vAlign w:val="center"/>
            <w:hideMark/>
          </w:tcPr>
          <w:p w14:paraId="1AD30D86" w14:textId="1D053156" w:rsidR="004E0E60" w:rsidRPr="00243B94" w:rsidRDefault="004E0E60" w:rsidP="004E0E60">
            <w:pPr>
              <w:tabs>
                <w:tab w:val="left" w:pos="3828"/>
              </w:tabs>
              <w:spacing w:line="230" w:lineRule="auto"/>
              <w:jc w:val="right"/>
              <w:rPr>
                <w:rFonts w:ascii="Arial" w:hAnsi="Arial" w:cs="Arial"/>
                <w:b/>
                <w:bCs/>
                <w:color w:val="000000"/>
                <w:sz w:val="18"/>
                <w:szCs w:val="20"/>
              </w:rPr>
            </w:pPr>
            <w:r w:rsidRPr="00243B94">
              <w:rPr>
                <w:rFonts w:ascii="Arial" w:hAnsi="Arial" w:cs="Arial"/>
                <w:b/>
                <w:bCs/>
                <w:sz w:val="18"/>
                <w:szCs w:val="20"/>
              </w:rPr>
              <w:t>302.409</w:t>
            </w:r>
          </w:p>
        </w:tc>
        <w:tc>
          <w:tcPr>
            <w:tcW w:w="1386" w:type="dxa"/>
            <w:tcBorders>
              <w:top w:val="single" w:sz="8" w:space="0" w:color="auto"/>
              <w:left w:val="nil"/>
              <w:bottom w:val="double" w:sz="6" w:space="0" w:color="auto"/>
              <w:right w:val="nil"/>
            </w:tcBorders>
            <w:shd w:val="clear" w:color="auto" w:fill="auto"/>
            <w:noWrap/>
            <w:vAlign w:val="center"/>
            <w:hideMark/>
          </w:tcPr>
          <w:p w14:paraId="2DBA7DDC" w14:textId="71AFA532" w:rsidR="004E0E60" w:rsidRPr="00243B94" w:rsidRDefault="004E0E60" w:rsidP="004E0E60">
            <w:pPr>
              <w:tabs>
                <w:tab w:val="left" w:pos="3828"/>
              </w:tabs>
              <w:spacing w:line="230" w:lineRule="auto"/>
              <w:jc w:val="right"/>
              <w:rPr>
                <w:rFonts w:ascii="Arial" w:hAnsi="Arial" w:cs="Arial"/>
                <w:b/>
                <w:bCs/>
                <w:color w:val="000000"/>
                <w:sz w:val="18"/>
                <w:szCs w:val="20"/>
              </w:rPr>
            </w:pPr>
            <w:r w:rsidRPr="00243B94">
              <w:rPr>
                <w:rFonts w:ascii="Arial" w:hAnsi="Arial" w:cs="Arial"/>
                <w:b/>
                <w:bCs/>
                <w:sz w:val="18"/>
                <w:szCs w:val="20"/>
              </w:rPr>
              <w:t>8.991.229</w:t>
            </w:r>
          </w:p>
        </w:tc>
      </w:tr>
    </w:tbl>
    <w:p w14:paraId="1F5C4A18" w14:textId="77777777" w:rsidR="00100D03" w:rsidRPr="003B10B3" w:rsidRDefault="00100D03" w:rsidP="004F6BE8">
      <w:pPr>
        <w:tabs>
          <w:tab w:val="left" w:pos="3828"/>
        </w:tabs>
        <w:jc w:val="both"/>
        <w:rPr>
          <w:rFonts w:ascii="Arial" w:hAnsi="Arial" w:cs="Arial"/>
          <w:b/>
          <w:sz w:val="20"/>
          <w:szCs w:val="20"/>
        </w:rPr>
      </w:pPr>
    </w:p>
    <w:p w14:paraId="32933876" w14:textId="77777777" w:rsidR="001B47AA" w:rsidRPr="003B10B3" w:rsidRDefault="001B47AA" w:rsidP="005F5DE8">
      <w:pPr>
        <w:pStyle w:val="ListParagraph"/>
        <w:numPr>
          <w:ilvl w:val="0"/>
          <w:numId w:val="14"/>
        </w:numPr>
        <w:tabs>
          <w:tab w:val="left" w:pos="3828"/>
        </w:tabs>
        <w:ind w:left="709" w:right="-1" w:hanging="283"/>
        <w:jc w:val="both"/>
        <w:rPr>
          <w:rFonts w:ascii="Arial" w:hAnsi="Arial" w:cs="Arial"/>
          <w:b/>
          <w:sz w:val="20"/>
          <w:szCs w:val="20"/>
        </w:rPr>
      </w:pPr>
      <w:r w:rsidRPr="003B10B3">
        <w:rPr>
          <w:rFonts w:ascii="Arial" w:hAnsi="Arial" w:cs="Arial"/>
          <w:b/>
          <w:sz w:val="20"/>
          <w:szCs w:val="20"/>
        </w:rPr>
        <w:t xml:space="preserve">Yükümlülüklerin yoğunlaştığı alanlar fon sağlayan müşteriler, sektör grupları veya risk yoğunlaşmasının görüldüğü diğer </w:t>
      </w:r>
      <w:proofErr w:type="gramStart"/>
      <w:r w:rsidRPr="003B10B3">
        <w:rPr>
          <w:rFonts w:ascii="Arial" w:hAnsi="Arial" w:cs="Arial"/>
          <w:b/>
          <w:sz w:val="20"/>
          <w:szCs w:val="20"/>
        </w:rPr>
        <w:t>kriterler</w:t>
      </w:r>
      <w:proofErr w:type="gramEnd"/>
      <w:r w:rsidRPr="003B10B3">
        <w:rPr>
          <w:rFonts w:ascii="Arial" w:hAnsi="Arial" w:cs="Arial"/>
          <w:b/>
          <w:sz w:val="20"/>
          <w:szCs w:val="20"/>
        </w:rPr>
        <w:t xml:space="preserve"> esas alınarak bankanın yükümlülüklerinin yoğunlaştığı alanlara ilişkin ilave açıklamalar</w:t>
      </w:r>
    </w:p>
    <w:p w14:paraId="54E9D41E" w14:textId="77777777" w:rsidR="001B47AA" w:rsidRPr="00195EDD" w:rsidRDefault="001B47AA" w:rsidP="00D57273">
      <w:pPr>
        <w:tabs>
          <w:tab w:val="left" w:pos="3828"/>
        </w:tabs>
        <w:ind w:right="386"/>
        <w:jc w:val="both"/>
        <w:rPr>
          <w:rFonts w:ascii="Arial" w:hAnsi="Arial" w:cs="Arial"/>
          <w:b/>
          <w:sz w:val="16"/>
          <w:szCs w:val="20"/>
        </w:rPr>
      </w:pPr>
    </w:p>
    <w:p w14:paraId="6735CCF6" w14:textId="4A4AE48B" w:rsidR="00ED6AB7" w:rsidRPr="00C26AA1" w:rsidRDefault="00AD2B75" w:rsidP="00ED6AB7">
      <w:pPr>
        <w:tabs>
          <w:tab w:val="left" w:pos="9355"/>
        </w:tabs>
        <w:ind w:left="709" w:right="386"/>
        <w:jc w:val="both"/>
        <w:rPr>
          <w:rFonts w:ascii="Arial" w:hAnsi="Arial" w:cs="Arial"/>
          <w:bCs/>
          <w:iCs/>
          <w:sz w:val="20"/>
          <w:szCs w:val="20"/>
        </w:rPr>
      </w:pPr>
      <w:r>
        <w:rPr>
          <w:rFonts w:ascii="Arial" w:hAnsi="Arial" w:cs="Arial"/>
          <w:sz w:val="20"/>
          <w:szCs w:val="20"/>
        </w:rPr>
        <w:t xml:space="preserve">Grup’un </w:t>
      </w:r>
      <w:r w:rsidRPr="00640653">
        <w:rPr>
          <w:rFonts w:ascii="Arial" w:hAnsi="Arial" w:cs="Arial"/>
          <w:sz w:val="20"/>
          <w:szCs w:val="20"/>
        </w:rPr>
        <w:t>yükümlülüklerinin yoğunlaştığı fon sağlayan müşteri ve sektör grubu bulunmamaktadır</w:t>
      </w:r>
    </w:p>
    <w:p w14:paraId="125ED476" w14:textId="3E93C338" w:rsidR="00243B94" w:rsidRPr="00195EDD" w:rsidRDefault="00243B94" w:rsidP="00243B94">
      <w:pPr>
        <w:pStyle w:val="BodyTextIndent"/>
        <w:tabs>
          <w:tab w:val="left" w:pos="3828"/>
        </w:tabs>
        <w:ind w:right="386" w:firstLine="0"/>
        <w:rPr>
          <w:rFonts w:ascii="Arial" w:hAnsi="Arial" w:cs="Arial"/>
          <w:b/>
          <w:sz w:val="16"/>
          <w:szCs w:val="20"/>
        </w:rPr>
      </w:pPr>
    </w:p>
    <w:p w14:paraId="3D666512" w14:textId="5EAB3890" w:rsidR="00704A29" w:rsidRDefault="00F31C93" w:rsidP="002C1617">
      <w:pPr>
        <w:pStyle w:val="BodyTextIndent"/>
        <w:numPr>
          <w:ilvl w:val="0"/>
          <w:numId w:val="82"/>
        </w:numPr>
        <w:tabs>
          <w:tab w:val="clear" w:pos="900"/>
          <w:tab w:val="num" w:pos="426"/>
          <w:tab w:val="left" w:pos="3828"/>
        </w:tabs>
        <w:ind w:right="386" w:hanging="900"/>
        <w:rPr>
          <w:rFonts w:ascii="Arial" w:hAnsi="Arial" w:cs="Arial"/>
          <w:b/>
          <w:sz w:val="20"/>
          <w:szCs w:val="20"/>
        </w:rPr>
      </w:pPr>
      <w:r w:rsidRPr="003B10B3">
        <w:rPr>
          <w:rFonts w:ascii="Arial" w:hAnsi="Arial" w:cs="Arial"/>
          <w:b/>
          <w:sz w:val="20"/>
          <w:szCs w:val="20"/>
        </w:rPr>
        <w:t>İhraç Edilen Menkul Kıymetlere</w:t>
      </w:r>
      <w:r w:rsidR="00704A29" w:rsidRPr="003B10B3">
        <w:rPr>
          <w:rFonts w:ascii="Arial" w:hAnsi="Arial" w:cs="Arial"/>
          <w:b/>
          <w:sz w:val="20"/>
          <w:szCs w:val="20"/>
        </w:rPr>
        <w:t xml:space="preserve"> ilişkin bilgiler:</w:t>
      </w:r>
    </w:p>
    <w:p w14:paraId="1A06379F" w14:textId="71114843" w:rsidR="00243B94" w:rsidRDefault="00243B94" w:rsidP="00AE59A8">
      <w:pPr>
        <w:pStyle w:val="BodyTextIndent"/>
        <w:tabs>
          <w:tab w:val="left" w:pos="3828"/>
        </w:tabs>
        <w:ind w:firstLine="0"/>
        <w:rPr>
          <w:rFonts w:ascii="Arial" w:hAnsi="Arial" w:cs="Arial"/>
          <w:b/>
          <w:sz w:val="20"/>
          <w:szCs w:val="20"/>
          <w:lang w:eastAsia="tr-TR"/>
        </w:rPr>
      </w:pPr>
    </w:p>
    <w:p w14:paraId="2C1042D4" w14:textId="04465A63" w:rsidR="007E7DF6" w:rsidRPr="003B10B3" w:rsidRDefault="007E7DF6" w:rsidP="00435C01">
      <w:pPr>
        <w:pStyle w:val="BodyTextIndent"/>
        <w:tabs>
          <w:tab w:val="left" w:pos="3828"/>
        </w:tabs>
        <w:ind w:left="426" w:firstLine="0"/>
        <w:rPr>
          <w:rFonts w:ascii="Arial" w:hAnsi="Arial" w:cs="Arial"/>
          <w:b/>
          <w:sz w:val="20"/>
          <w:szCs w:val="20"/>
        </w:rPr>
      </w:pPr>
      <w:r w:rsidRPr="003B10B3">
        <w:rPr>
          <w:rFonts w:ascii="Arial" w:hAnsi="Arial" w:cs="Arial"/>
          <w:b/>
          <w:sz w:val="20"/>
          <w:szCs w:val="20"/>
          <w:lang w:eastAsia="tr-TR"/>
        </w:rPr>
        <w:t>İhraç Edilen Menkul Kıymetlere İlişkin Özet Tablo:</w:t>
      </w:r>
    </w:p>
    <w:p w14:paraId="06E09184" w14:textId="77777777" w:rsidR="007E7DF6" w:rsidRPr="003B10B3" w:rsidRDefault="007E7DF6" w:rsidP="007E7DF6">
      <w:pPr>
        <w:pStyle w:val="BodyTextIndent"/>
        <w:tabs>
          <w:tab w:val="left" w:pos="3828"/>
        </w:tabs>
        <w:ind w:left="540" w:hanging="540"/>
        <w:rPr>
          <w:rFonts w:ascii="Arial" w:hAnsi="Arial" w:cs="Arial"/>
          <w:b/>
          <w:sz w:val="20"/>
          <w:szCs w:val="14"/>
        </w:rPr>
      </w:pPr>
    </w:p>
    <w:tbl>
      <w:tblPr>
        <w:tblW w:w="0" w:type="auto"/>
        <w:tblCellMar>
          <w:left w:w="70" w:type="dxa"/>
          <w:right w:w="70" w:type="dxa"/>
        </w:tblCellMar>
        <w:tblLook w:val="04A0" w:firstRow="1" w:lastRow="0" w:firstColumn="1" w:lastColumn="0" w:noHBand="0" w:noVBand="1"/>
      </w:tblPr>
      <w:tblGrid>
        <w:gridCol w:w="3472"/>
        <w:gridCol w:w="1498"/>
        <w:gridCol w:w="1273"/>
        <w:gridCol w:w="1694"/>
        <w:gridCol w:w="1414"/>
      </w:tblGrid>
      <w:tr w:rsidR="007E7DF6" w:rsidRPr="00DB61DE" w14:paraId="2281A434" w14:textId="77777777" w:rsidTr="00DB61DE">
        <w:trPr>
          <w:trHeight w:val="113"/>
        </w:trPr>
        <w:tc>
          <w:tcPr>
            <w:tcW w:w="3472" w:type="dxa"/>
            <w:tcBorders>
              <w:top w:val="single" w:sz="8" w:space="0" w:color="auto"/>
              <w:left w:val="nil"/>
              <w:bottom w:val="single" w:sz="8" w:space="0" w:color="auto"/>
              <w:right w:val="nil"/>
            </w:tcBorders>
            <w:shd w:val="clear" w:color="auto" w:fill="auto"/>
            <w:noWrap/>
            <w:vAlign w:val="center"/>
            <w:hideMark/>
          </w:tcPr>
          <w:p w14:paraId="703B27E7" w14:textId="77777777" w:rsidR="007E7DF6" w:rsidRPr="00DB61DE" w:rsidRDefault="007E7DF6" w:rsidP="00DB61DE">
            <w:pPr>
              <w:tabs>
                <w:tab w:val="left" w:pos="3828"/>
              </w:tabs>
              <w:rPr>
                <w:rFonts w:ascii="Arial" w:hAnsi="Arial" w:cs="Arial"/>
                <w:color w:val="000000"/>
                <w:sz w:val="20"/>
                <w:szCs w:val="20"/>
              </w:rPr>
            </w:pPr>
            <w:r w:rsidRPr="00DB61DE">
              <w:rPr>
                <w:rFonts w:ascii="Arial" w:hAnsi="Arial" w:cs="Arial"/>
                <w:color w:val="000000"/>
                <w:sz w:val="20"/>
                <w:szCs w:val="20"/>
              </w:rPr>
              <w:t xml:space="preserve">   </w:t>
            </w:r>
          </w:p>
        </w:tc>
        <w:tc>
          <w:tcPr>
            <w:tcW w:w="2771" w:type="dxa"/>
            <w:gridSpan w:val="2"/>
            <w:tcBorders>
              <w:top w:val="single" w:sz="8" w:space="0" w:color="auto"/>
              <w:left w:val="nil"/>
              <w:bottom w:val="single" w:sz="8" w:space="0" w:color="auto"/>
              <w:right w:val="nil"/>
            </w:tcBorders>
            <w:shd w:val="clear" w:color="auto" w:fill="auto"/>
            <w:vAlign w:val="center"/>
            <w:hideMark/>
          </w:tcPr>
          <w:p w14:paraId="2876B68A" w14:textId="6EE2A35F" w:rsidR="007E7DF6" w:rsidRPr="00DB61DE" w:rsidRDefault="00463A4F" w:rsidP="00DB61DE">
            <w:pPr>
              <w:tabs>
                <w:tab w:val="left" w:pos="3828"/>
              </w:tabs>
              <w:jc w:val="center"/>
              <w:rPr>
                <w:rFonts w:ascii="Arial" w:hAnsi="Arial" w:cs="Arial"/>
                <w:b/>
                <w:bCs/>
                <w:color w:val="000000"/>
                <w:sz w:val="20"/>
                <w:szCs w:val="20"/>
              </w:rPr>
            </w:pPr>
            <w:r w:rsidRPr="00DB61DE">
              <w:rPr>
                <w:rFonts w:ascii="Arial" w:hAnsi="Arial" w:cs="Arial"/>
                <w:b/>
                <w:bCs/>
                <w:color w:val="000000"/>
                <w:sz w:val="20"/>
                <w:szCs w:val="20"/>
              </w:rPr>
              <w:t xml:space="preserve">    </w:t>
            </w:r>
            <w:r w:rsidR="007E7DF6" w:rsidRPr="00DB61DE">
              <w:rPr>
                <w:rFonts w:ascii="Arial" w:hAnsi="Arial" w:cs="Arial"/>
                <w:b/>
                <w:bCs/>
                <w:color w:val="000000"/>
                <w:sz w:val="20"/>
                <w:szCs w:val="20"/>
              </w:rPr>
              <w:t>Cari Dönem</w:t>
            </w:r>
          </w:p>
        </w:tc>
        <w:tc>
          <w:tcPr>
            <w:tcW w:w="3108" w:type="dxa"/>
            <w:gridSpan w:val="2"/>
            <w:tcBorders>
              <w:top w:val="single" w:sz="8" w:space="0" w:color="auto"/>
              <w:left w:val="nil"/>
              <w:bottom w:val="single" w:sz="8" w:space="0" w:color="auto"/>
              <w:right w:val="nil"/>
            </w:tcBorders>
            <w:shd w:val="clear" w:color="auto" w:fill="auto"/>
            <w:vAlign w:val="center"/>
            <w:hideMark/>
          </w:tcPr>
          <w:p w14:paraId="6D459C14" w14:textId="0845129C" w:rsidR="007E7DF6" w:rsidRPr="00DB61DE" w:rsidRDefault="00463A4F" w:rsidP="00DB61DE">
            <w:pPr>
              <w:tabs>
                <w:tab w:val="left" w:pos="3828"/>
              </w:tabs>
              <w:jc w:val="center"/>
              <w:rPr>
                <w:rFonts w:ascii="Arial" w:hAnsi="Arial" w:cs="Arial"/>
                <w:b/>
                <w:bCs/>
                <w:color w:val="000000"/>
                <w:sz w:val="20"/>
                <w:szCs w:val="20"/>
              </w:rPr>
            </w:pPr>
            <w:r w:rsidRPr="00DB61DE">
              <w:rPr>
                <w:rFonts w:ascii="Arial" w:hAnsi="Arial" w:cs="Arial"/>
                <w:b/>
                <w:bCs/>
                <w:color w:val="000000"/>
                <w:sz w:val="20"/>
                <w:szCs w:val="20"/>
              </w:rPr>
              <w:t xml:space="preserve"> </w:t>
            </w:r>
            <w:r w:rsidR="007E7DF6" w:rsidRPr="00DB61DE">
              <w:rPr>
                <w:rFonts w:ascii="Arial" w:hAnsi="Arial" w:cs="Arial"/>
                <w:b/>
                <w:bCs/>
                <w:color w:val="000000"/>
                <w:sz w:val="20"/>
                <w:szCs w:val="20"/>
              </w:rPr>
              <w:t>Önceki Dönem</w:t>
            </w:r>
          </w:p>
        </w:tc>
      </w:tr>
      <w:tr w:rsidR="007E7DF6" w:rsidRPr="00DB61DE" w14:paraId="0915FDCC" w14:textId="77777777" w:rsidTr="00DB61DE">
        <w:trPr>
          <w:trHeight w:val="113"/>
        </w:trPr>
        <w:tc>
          <w:tcPr>
            <w:tcW w:w="3472" w:type="dxa"/>
            <w:tcBorders>
              <w:top w:val="single" w:sz="8" w:space="0" w:color="auto"/>
              <w:left w:val="nil"/>
              <w:bottom w:val="single" w:sz="8" w:space="0" w:color="auto"/>
              <w:right w:val="nil"/>
            </w:tcBorders>
            <w:shd w:val="clear" w:color="auto" w:fill="auto"/>
            <w:vAlign w:val="center"/>
            <w:hideMark/>
          </w:tcPr>
          <w:p w14:paraId="628518F5" w14:textId="77777777" w:rsidR="007E7DF6" w:rsidRPr="00DB61DE" w:rsidRDefault="007E7DF6" w:rsidP="00DB61DE">
            <w:pPr>
              <w:tabs>
                <w:tab w:val="left" w:pos="3828"/>
              </w:tabs>
              <w:jc w:val="center"/>
              <w:rPr>
                <w:rFonts w:ascii="Arial" w:hAnsi="Arial" w:cs="Arial"/>
                <w:b/>
                <w:bCs/>
                <w:color w:val="000000"/>
                <w:sz w:val="20"/>
                <w:szCs w:val="20"/>
              </w:rPr>
            </w:pPr>
          </w:p>
        </w:tc>
        <w:tc>
          <w:tcPr>
            <w:tcW w:w="1498" w:type="dxa"/>
            <w:tcBorders>
              <w:top w:val="single" w:sz="8" w:space="0" w:color="auto"/>
              <w:left w:val="nil"/>
              <w:bottom w:val="single" w:sz="8" w:space="0" w:color="auto"/>
              <w:right w:val="nil"/>
            </w:tcBorders>
            <w:shd w:val="clear" w:color="auto" w:fill="auto"/>
            <w:vAlign w:val="center"/>
            <w:hideMark/>
          </w:tcPr>
          <w:p w14:paraId="271B6671" w14:textId="77777777" w:rsidR="007E7DF6" w:rsidRPr="00DB61DE" w:rsidRDefault="007E7DF6" w:rsidP="003F4D4A">
            <w:pPr>
              <w:tabs>
                <w:tab w:val="left" w:pos="3828"/>
              </w:tabs>
              <w:jc w:val="right"/>
              <w:rPr>
                <w:rFonts w:ascii="Arial" w:hAnsi="Arial" w:cs="Arial"/>
                <w:b/>
                <w:bCs/>
                <w:color w:val="000000"/>
                <w:sz w:val="20"/>
                <w:szCs w:val="20"/>
              </w:rPr>
            </w:pPr>
            <w:r w:rsidRPr="00DB61DE">
              <w:rPr>
                <w:rFonts w:ascii="Arial" w:hAnsi="Arial" w:cs="Arial"/>
                <w:b/>
                <w:bCs/>
                <w:color w:val="000000"/>
                <w:sz w:val="20"/>
                <w:szCs w:val="20"/>
              </w:rPr>
              <w:t>TP</w:t>
            </w:r>
          </w:p>
        </w:tc>
        <w:tc>
          <w:tcPr>
            <w:tcW w:w="1273" w:type="dxa"/>
            <w:tcBorders>
              <w:top w:val="single" w:sz="8" w:space="0" w:color="auto"/>
              <w:left w:val="nil"/>
              <w:bottom w:val="single" w:sz="8" w:space="0" w:color="auto"/>
              <w:right w:val="nil"/>
            </w:tcBorders>
            <w:shd w:val="clear" w:color="auto" w:fill="auto"/>
            <w:vAlign w:val="center"/>
            <w:hideMark/>
          </w:tcPr>
          <w:p w14:paraId="6135C50E" w14:textId="77777777" w:rsidR="007E7DF6" w:rsidRPr="00DB61DE" w:rsidRDefault="007E7DF6" w:rsidP="003F4D4A">
            <w:pPr>
              <w:tabs>
                <w:tab w:val="left" w:pos="3828"/>
              </w:tabs>
              <w:jc w:val="right"/>
              <w:rPr>
                <w:rFonts w:ascii="Arial" w:hAnsi="Arial" w:cs="Arial"/>
                <w:b/>
                <w:bCs/>
                <w:color w:val="000000"/>
                <w:sz w:val="20"/>
                <w:szCs w:val="20"/>
              </w:rPr>
            </w:pPr>
            <w:r w:rsidRPr="00DB61DE">
              <w:rPr>
                <w:rFonts w:ascii="Arial" w:hAnsi="Arial" w:cs="Arial"/>
                <w:b/>
                <w:bCs/>
                <w:color w:val="000000"/>
                <w:sz w:val="20"/>
                <w:szCs w:val="20"/>
              </w:rPr>
              <w:t>YP</w:t>
            </w:r>
          </w:p>
        </w:tc>
        <w:tc>
          <w:tcPr>
            <w:tcW w:w="1694" w:type="dxa"/>
            <w:tcBorders>
              <w:top w:val="single" w:sz="8" w:space="0" w:color="auto"/>
              <w:left w:val="nil"/>
              <w:bottom w:val="single" w:sz="8" w:space="0" w:color="auto"/>
              <w:right w:val="nil"/>
            </w:tcBorders>
            <w:shd w:val="clear" w:color="auto" w:fill="auto"/>
            <w:vAlign w:val="center"/>
            <w:hideMark/>
          </w:tcPr>
          <w:p w14:paraId="66D59947" w14:textId="77777777" w:rsidR="007E7DF6" w:rsidRPr="00DB61DE" w:rsidRDefault="007E7DF6" w:rsidP="003F4D4A">
            <w:pPr>
              <w:tabs>
                <w:tab w:val="left" w:pos="3828"/>
              </w:tabs>
              <w:jc w:val="right"/>
              <w:rPr>
                <w:rFonts w:ascii="Arial" w:hAnsi="Arial" w:cs="Arial"/>
                <w:b/>
                <w:bCs/>
                <w:color w:val="000000"/>
                <w:sz w:val="20"/>
                <w:szCs w:val="20"/>
              </w:rPr>
            </w:pPr>
            <w:r w:rsidRPr="00DB61DE">
              <w:rPr>
                <w:rFonts w:ascii="Arial" w:hAnsi="Arial" w:cs="Arial"/>
                <w:b/>
                <w:bCs/>
                <w:color w:val="000000"/>
                <w:sz w:val="20"/>
                <w:szCs w:val="20"/>
              </w:rPr>
              <w:t>TP</w:t>
            </w:r>
          </w:p>
        </w:tc>
        <w:tc>
          <w:tcPr>
            <w:tcW w:w="1414" w:type="dxa"/>
            <w:tcBorders>
              <w:top w:val="single" w:sz="8" w:space="0" w:color="auto"/>
              <w:left w:val="nil"/>
              <w:bottom w:val="single" w:sz="8" w:space="0" w:color="auto"/>
              <w:right w:val="nil"/>
            </w:tcBorders>
            <w:shd w:val="clear" w:color="auto" w:fill="auto"/>
            <w:vAlign w:val="center"/>
            <w:hideMark/>
          </w:tcPr>
          <w:p w14:paraId="2B6627EA" w14:textId="77777777" w:rsidR="007E7DF6" w:rsidRPr="00DB61DE" w:rsidRDefault="007E7DF6" w:rsidP="003F4D4A">
            <w:pPr>
              <w:tabs>
                <w:tab w:val="left" w:pos="3828"/>
              </w:tabs>
              <w:jc w:val="right"/>
              <w:rPr>
                <w:rFonts w:ascii="Arial" w:hAnsi="Arial" w:cs="Arial"/>
                <w:b/>
                <w:bCs/>
                <w:color w:val="000000"/>
                <w:sz w:val="20"/>
                <w:szCs w:val="20"/>
              </w:rPr>
            </w:pPr>
            <w:r w:rsidRPr="00DB61DE">
              <w:rPr>
                <w:rFonts w:ascii="Arial" w:hAnsi="Arial" w:cs="Arial"/>
                <w:b/>
                <w:bCs/>
                <w:color w:val="000000"/>
                <w:sz w:val="20"/>
                <w:szCs w:val="20"/>
              </w:rPr>
              <w:t>YP</w:t>
            </w:r>
          </w:p>
        </w:tc>
      </w:tr>
      <w:tr w:rsidR="007E7DF6" w:rsidRPr="00DB61DE" w14:paraId="3E2D7050" w14:textId="77777777" w:rsidTr="00DB61DE">
        <w:trPr>
          <w:trHeight w:val="113"/>
        </w:trPr>
        <w:tc>
          <w:tcPr>
            <w:tcW w:w="3472" w:type="dxa"/>
            <w:tcBorders>
              <w:top w:val="single" w:sz="8" w:space="0" w:color="auto"/>
              <w:left w:val="nil"/>
              <w:bottom w:val="nil"/>
              <w:right w:val="nil"/>
            </w:tcBorders>
            <w:shd w:val="clear" w:color="auto" w:fill="auto"/>
            <w:vAlign w:val="center"/>
          </w:tcPr>
          <w:p w14:paraId="505C5BBD" w14:textId="77777777" w:rsidR="007E7DF6" w:rsidRPr="00DB61DE" w:rsidRDefault="007E7DF6" w:rsidP="00DB61DE">
            <w:pPr>
              <w:tabs>
                <w:tab w:val="left" w:pos="3828"/>
              </w:tabs>
              <w:jc w:val="center"/>
              <w:rPr>
                <w:rFonts w:ascii="Arial" w:hAnsi="Arial" w:cs="Arial"/>
                <w:b/>
                <w:bCs/>
                <w:color w:val="000000"/>
                <w:sz w:val="20"/>
                <w:szCs w:val="20"/>
              </w:rPr>
            </w:pPr>
          </w:p>
        </w:tc>
        <w:tc>
          <w:tcPr>
            <w:tcW w:w="1498" w:type="dxa"/>
            <w:tcBorders>
              <w:top w:val="single" w:sz="8" w:space="0" w:color="auto"/>
              <w:left w:val="nil"/>
              <w:bottom w:val="nil"/>
              <w:right w:val="nil"/>
            </w:tcBorders>
            <w:shd w:val="clear" w:color="auto" w:fill="auto"/>
            <w:vAlign w:val="center"/>
          </w:tcPr>
          <w:p w14:paraId="02383150" w14:textId="77777777" w:rsidR="007E7DF6" w:rsidRPr="00DB61DE" w:rsidRDefault="007E7DF6" w:rsidP="00DB61DE">
            <w:pPr>
              <w:tabs>
                <w:tab w:val="left" w:pos="3828"/>
              </w:tabs>
              <w:ind w:left="-76"/>
              <w:jc w:val="right"/>
              <w:rPr>
                <w:rFonts w:ascii="Arial" w:hAnsi="Arial" w:cs="Arial"/>
                <w:b/>
                <w:bCs/>
                <w:color w:val="000000"/>
                <w:sz w:val="20"/>
                <w:szCs w:val="20"/>
              </w:rPr>
            </w:pPr>
          </w:p>
        </w:tc>
        <w:tc>
          <w:tcPr>
            <w:tcW w:w="1273" w:type="dxa"/>
            <w:tcBorders>
              <w:top w:val="single" w:sz="8" w:space="0" w:color="auto"/>
              <w:left w:val="nil"/>
              <w:bottom w:val="nil"/>
              <w:right w:val="nil"/>
            </w:tcBorders>
            <w:shd w:val="clear" w:color="auto" w:fill="auto"/>
            <w:vAlign w:val="center"/>
          </w:tcPr>
          <w:p w14:paraId="40C880C3" w14:textId="77777777" w:rsidR="007E7DF6" w:rsidRPr="00DB61DE" w:rsidRDefault="007E7DF6" w:rsidP="00DB61DE">
            <w:pPr>
              <w:tabs>
                <w:tab w:val="left" w:pos="3828"/>
              </w:tabs>
              <w:ind w:left="-76"/>
              <w:jc w:val="right"/>
              <w:rPr>
                <w:rFonts w:ascii="Arial" w:hAnsi="Arial" w:cs="Arial"/>
                <w:b/>
                <w:bCs/>
                <w:color w:val="000000"/>
                <w:sz w:val="20"/>
                <w:szCs w:val="20"/>
              </w:rPr>
            </w:pPr>
          </w:p>
        </w:tc>
        <w:tc>
          <w:tcPr>
            <w:tcW w:w="1694" w:type="dxa"/>
            <w:tcBorders>
              <w:top w:val="single" w:sz="8" w:space="0" w:color="auto"/>
              <w:left w:val="nil"/>
              <w:bottom w:val="nil"/>
              <w:right w:val="nil"/>
            </w:tcBorders>
            <w:shd w:val="clear" w:color="auto" w:fill="auto"/>
            <w:vAlign w:val="center"/>
          </w:tcPr>
          <w:p w14:paraId="6700833E" w14:textId="77777777" w:rsidR="007E7DF6" w:rsidRPr="00DB61DE" w:rsidRDefault="007E7DF6" w:rsidP="00DB61DE">
            <w:pPr>
              <w:tabs>
                <w:tab w:val="left" w:pos="3828"/>
              </w:tabs>
              <w:ind w:left="-76"/>
              <w:jc w:val="right"/>
              <w:rPr>
                <w:rFonts w:ascii="Arial" w:hAnsi="Arial" w:cs="Arial"/>
                <w:b/>
                <w:bCs/>
                <w:color w:val="000000"/>
                <w:sz w:val="20"/>
                <w:szCs w:val="20"/>
              </w:rPr>
            </w:pPr>
          </w:p>
        </w:tc>
        <w:tc>
          <w:tcPr>
            <w:tcW w:w="1414" w:type="dxa"/>
            <w:tcBorders>
              <w:top w:val="single" w:sz="8" w:space="0" w:color="auto"/>
              <w:left w:val="nil"/>
              <w:bottom w:val="nil"/>
              <w:right w:val="nil"/>
            </w:tcBorders>
            <w:shd w:val="clear" w:color="auto" w:fill="auto"/>
            <w:vAlign w:val="center"/>
          </w:tcPr>
          <w:p w14:paraId="19B7E088" w14:textId="77777777" w:rsidR="007E7DF6" w:rsidRPr="00DB61DE" w:rsidRDefault="007E7DF6" w:rsidP="00DB61DE">
            <w:pPr>
              <w:tabs>
                <w:tab w:val="left" w:pos="3828"/>
              </w:tabs>
              <w:ind w:left="-76"/>
              <w:jc w:val="right"/>
              <w:rPr>
                <w:rFonts w:ascii="Arial" w:hAnsi="Arial" w:cs="Arial"/>
                <w:b/>
                <w:bCs/>
                <w:color w:val="000000"/>
                <w:sz w:val="20"/>
                <w:szCs w:val="20"/>
              </w:rPr>
            </w:pPr>
          </w:p>
        </w:tc>
      </w:tr>
      <w:tr w:rsidR="00330E74" w:rsidRPr="00DB61DE" w14:paraId="717388DB" w14:textId="77777777" w:rsidTr="00DB61DE">
        <w:trPr>
          <w:trHeight w:val="113"/>
        </w:trPr>
        <w:tc>
          <w:tcPr>
            <w:tcW w:w="3472" w:type="dxa"/>
            <w:tcBorders>
              <w:top w:val="nil"/>
              <w:left w:val="nil"/>
              <w:bottom w:val="nil"/>
              <w:right w:val="nil"/>
            </w:tcBorders>
            <w:shd w:val="clear" w:color="auto" w:fill="auto"/>
            <w:vAlign w:val="center"/>
            <w:hideMark/>
          </w:tcPr>
          <w:p w14:paraId="2BB64105" w14:textId="77777777" w:rsidR="00330E74" w:rsidRPr="00DB61DE" w:rsidRDefault="00330E74" w:rsidP="00330E74">
            <w:pPr>
              <w:tabs>
                <w:tab w:val="left" w:pos="3828"/>
              </w:tabs>
              <w:ind w:left="-75"/>
              <w:rPr>
                <w:rFonts w:ascii="Arial" w:hAnsi="Arial" w:cs="Arial"/>
                <w:color w:val="000000"/>
                <w:sz w:val="20"/>
                <w:szCs w:val="20"/>
              </w:rPr>
            </w:pPr>
            <w:r w:rsidRPr="00DB61DE">
              <w:rPr>
                <w:rFonts w:ascii="Arial" w:hAnsi="Arial" w:cs="Arial"/>
                <w:color w:val="000000"/>
                <w:sz w:val="20"/>
                <w:szCs w:val="20"/>
              </w:rPr>
              <w:t>Kira Sertifikası</w:t>
            </w:r>
          </w:p>
        </w:tc>
        <w:tc>
          <w:tcPr>
            <w:tcW w:w="1498" w:type="dxa"/>
            <w:tcBorders>
              <w:top w:val="nil"/>
              <w:left w:val="nil"/>
              <w:bottom w:val="nil"/>
              <w:right w:val="nil"/>
            </w:tcBorders>
            <w:shd w:val="clear" w:color="000000" w:fill="FFFFFF"/>
            <w:vAlign w:val="center"/>
          </w:tcPr>
          <w:p w14:paraId="09E9225A" w14:textId="545F1E6F" w:rsidR="00330E74" w:rsidRPr="00DB61DE" w:rsidRDefault="00FB7641" w:rsidP="003F7C0A">
            <w:pPr>
              <w:tabs>
                <w:tab w:val="left" w:pos="3828"/>
              </w:tabs>
              <w:ind w:left="-76"/>
              <w:jc w:val="right"/>
              <w:rPr>
                <w:rFonts w:ascii="Arial" w:hAnsi="Arial" w:cs="Arial"/>
                <w:color w:val="000000"/>
                <w:sz w:val="20"/>
                <w:szCs w:val="20"/>
              </w:rPr>
            </w:pPr>
            <w:r w:rsidRPr="00FB7641">
              <w:rPr>
                <w:rFonts w:ascii="Arial" w:hAnsi="Arial" w:cs="Arial"/>
                <w:color w:val="000000"/>
                <w:sz w:val="20"/>
                <w:szCs w:val="20"/>
              </w:rPr>
              <w:t xml:space="preserve">6.191.201   </w:t>
            </w:r>
          </w:p>
        </w:tc>
        <w:tc>
          <w:tcPr>
            <w:tcW w:w="1273" w:type="dxa"/>
            <w:tcBorders>
              <w:top w:val="nil"/>
              <w:left w:val="nil"/>
              <w:bottom w:val="nil"/>
              <w:right w:val="nil"/>
            </w:tcBorders>
            <w:shd w:val="clear" w:color="000000" w:fill="FFFFFF"/>
            <w:vAlign w:val="center"/>
          </w:tcPr>
          <w:p w14:paraId="4FD79FC0" w14:textId="77777777" w:rsidR="00330E74" w:rsidRPr="00DB61DE" w:rsidRDefault="00330E74" w:rsidP="00330E74">
            <w:pPr>
              <w:tabs>
                <w:tab w:val="left" w:pos="3828"/>
              </w:tabs>
              <w:ind w:left="-76"/>
              <w:jc w:val="right"/>
              <w:rPr>
                <w:rFonts w:ascii="Arial" w:hAnsi="Arial" w:cs="Arial"/>
                <w:color w:val="000000"/>
                <w:sz w:val="20"/>
                <w:szCs w:val="20"/>
              </w:rPr>
            </w:pPr>
            <w:r w:rsidRPr="00DB61DE">
              <w:rPr>
                <w:rFonts w:ascii="Arial" w:hAnsi="Arial" w:cs="Arial"/>
                <w:color w:val="000000"/>
                <w:sz w:val="20"/>
                <w:szCs w:val="20"/>
              </w:rPr>
              <w:t>-</w:t>
            </w:r>
          </w:p>
        </w:tc>
        <w:tc>
          <w:tcPr>
            <w:tcW w:w="1694" w:type="dxa"/>
            <w:tcBorders>
              <w:top w:val="nil"/>
              <w:left w:val="nil"/>
              <w:bottom w:val="nil"/>
              <w:right w:val="nil"/>
            </w:tcBorders>
            <w:shd w:val="clear" w:color="auto" w:fill="auto"/>
            <w:vAlign w:val="center"/>
            <w:hideMark/>
          </w:tcPr>
          <w:p w14:paraId="1E18666A" w14:textId="6DCCE1C9" w:rsidR="00330E74" w:rsidRPr="00DB61DE" w:rsidRDefault="00330E74" w:rsidP="00330E74">
            <w:pPr>
              <w:tabs>
                <w:tab w:val="left" w:pos="3828"/>
              </w:tabs>
              <w:ind w:left="-76"/>
              <w:jc w:val="right"/>
              <w:rPr>
                <w:rFonts w:ascii="Arial" w:hAnsi="Arial" w:cs="Arial"/>
                <w:color w:val="000000"/>
                <w:sz w:val="20"/>
                <w:szCs w:val="20"/>
              </w:rPr>
            </w:pPr>
            <w:r>
              <w:rPr>
                <w:rFonts w:ascii="Arial" w:hAnsi="Arial" w:cs="Arial"/>
                <w:color w:val="000000"/>
                <w:sz w:val="20"/>
                <w:szCs w:val="20"/>
              </w:rPr>
              <w:t>4</w:t>
            </w:r>
            <w:r w:rsidRPr="00DB61DE">
              <w:rPr>
                <w:rFonts w:ascii="Arial" w:hAnsi="Arial" w:cs="Arial"/>
                <w:color w:val="000000"/>
                <w:sz w:val="20"/>
                <w:szCs w:val="20"/>
              </w:rPr>
              <w:t>.</w:t>
            </w:r>
            <w:r>
              <w:rPr>
                <w:rFonts w:ascii="Arial" w:hAnsi="Arial" w:cs="Arial"/>
                <w:color w:val="000000"/>
                <w:sz w:val="20"/>
                <w:szCs w:val="20"/>
              </w:rPr>
              <w:t>463</w:t>
            </w:r>
            <w:r w:rsidRPr="00DB61DE">
              <w:rPr>
                <w:rFonts w:ascii="Arial" w:hAnsi="Arial" w:cs="Arial"/>
                <w:color w:val="000000"/>
                <w:sz w:val="20"/>
                <w:szCs w:val="20"/>
              </w:rPr>
              <w:t>.</w:t>
            </w:r>
            <w:r>
              <w:rPr>
                <w:rFonts w:ascii="Arial" w:hAnsi="Arial" w:cs="Arial"/>
                <w:color w:val="000000"/>
                <w:sz w:val="20"/>
                <w:szCs w:val="20"/>
              </w:rPr>
              <w:t>024</w:t>
            </w:r>
          </w:p>
        </w:tc>
        <w:tc>
          <w:tcPr>
            <w:tcW w:w="1414" w:type="dxa"/>
            <w:tcBorders>
              <w:top w:val="nil"/>
              <w:left w:val="nil"/>
              <w:bottom w:val="nil"/>
              <w:right w:val="nil"/>
            </w:tcBorders>
            <w:shd w:val="clear" w:color="auto" w:fill="auto"/>
            <w:vAlign w:val="center"/>
            <w:hideMark/>
          </w:tcPr>
          <w:p w14:paraId="291DA5EF" w14:textId="7CEEAA03" w:rsidR="00330E74" w:rsidRPr="00DB61DE" w:rsidRDefault="00330E74" w:rsidP="00330E74">
            <w:pPr>
              <w:tabs>
                <w:tab w:val="left" w:pos="3828"/>
              </w:tabs>
              <w:ind w:left="-76"/>
              <w:jc w:val="right"/>
              <w:rPr>
                <w:rFonts w:ascii="Arial" w:hAnsi="Arial" w:cs="Arial"/>
                <w:color w:val="000000"/>
                <w:sz w:val="20"/>
                <w:szCs w:val="20"/>
              </w:rPr>
            </w:pPr>
            <w:r w:rsidRPr="00DB61DE">
              <w:rPr>
                <w:rFonts w:ascii="Arial" w:hAnsi="Arial" w:cs="Arial"/>
                <w:color w:val="000000"/>
                <w:sz w:val="20"/>
                <w:szCs w:val="20"/>
              </w:rPr>
              <w:t>-</w:t>
            </w:r>
          </w:p>
        </w:tc>
      </w:tr>
      <w:tr w:rsidR="00330E74" w:rsidRPr="00DB61DE" w14:paraId="4B7D0759" w14:textId="77777777" w:rsidTr="00DB61DE">
        <w:trPr>
          <w:trHeight w:val="113"/>
        </w:trPr>
        <w:tc>
          <w:tcPr>
            <w:tcW w:w="3472" w:type="dxa"/>
            <w:tcBorders>
              <w:top w:val="nil"/>
              <w:left w:val="nil"/>
              <w:bottom w:val="nil"/>
              <w:right w:val="nil"/>
            </w:tcBorders>
            <w:shd w:val="clear" w:color="auto" w:fill="auto"/>
            <w:vAlign w:val="center"/>
          </w:tcPr>
          <w:p w14:paraId="221A70EC" w14:textId="77777777" w:rsidR="00330E74" w:rsidRPr="00DB61DE" w:rsidRDefault="00330E74" w:rsidP="00330E74">
            <w:pPr>
              <w:tabs>
                <w:tab w:val="left" w:pos="3828"/>
              </w:tabs>
              <w:ind w:left="-75"/>
              <w:rPr>
                <w:rFonts w:ascii="Arial" w:hAnsi="Arial" w:cs="Arial"/>
                <w:color w:val="000000"/>
                <w:sz w:val="20"/>
                <w:szCs w:val="20"/>
              </w:rPr>
            </w:pPr>
          </w:p>
        </w:tc>
        <w:tc>
          <w:tcPr>
            <w:tcW w:w="1498" w:type="dxa"/>
            <w:tcBorders>
              <w:top w:val="nil"/>
              <w:left w:val="nil"/>
              <w:bottom w:val="nil"/>
              <w:right w:val="nil"/>
            </w:tcBorders>
            <w:shd w:val="clear" w:color="000000" w:fill="FFFFFF"/>
            <w:vAlign w:val="center"/>
          </w:tcPr>
          <w:p w14:paraId="6B6AE074" w14:textId="77777777" w:rsidR="00330E74" w:rsidRPr="00DB61DE" w:rsidRDefault="00330E74" w:rsidP="00330E74">
            <w:pPr>
              <w:tabs>
                <w:tab w:val="left" w:pos="3828"/>
              </w:tabs>
              <w:ind w:left="-76"/>
              <w:jc w:val="right"/>
              <w:rPr>
                <w:rFonts w:ascii="Arial" w:hAnsi="Arial" w:cs="Arial"/>
                <w:color w:val="000000"/>
                <w:sz w:val="20"/>
                <w:szCs w:val="20"/>
              </w:rPr>
            </w:pPr>
          </w:p>
        </w:tc>
        <w:tc>
          <w:tcPr>
            <w:tcW w:w="1273" w:type="dxa"/>
            <w:tcBorders>
              <w:top w:val="nil"/>
              <w:left w:val="nil"/>
              <w:bottom w:val="nil"/>
              <w:right w:val="nil"/>
            </w:tcBorders>
            <w:shd w:val="clear" w:color="000000" w:fill="FFFFFF"/>
            <w:vAlign w:val="center"/>
          </w:tcPr>
          <w:p w14:paraId="7E31BEBE" w14:textId="77777777" w:rsidR="00330E74" w:rsidRPr="00DB61DE" w:rsidRDefault="00330E74" w:rsidP="00330E74">
            <w:pPr>
              <w:tabs>
                <w:tab w:val="left" w:pos="3828"/>
              </w:tabs>
              <w:ind w:left="-76"/>
              <w:jc w:val="right"/>
              <w:rPr>
                <w:rFonts w:ascii="Arial" w:hAnsi="Arial" w:cs="Arial"/>
                <w:color w:val="000000"/>
                <w:sz w:val="20"/>
                <w:szCs w:val="20"/>
              </w:rPr>
            </w:pPr>
          </w:p>
        </w:tc>
        <w:tc>
          <w:tcPr>
            <w:tcW w:w="1694" w:type="dxa"/>
            <w:tcBorders>
              <w:top w:val="nil"/>
              <w:left w:val="nil"/>
              <w:bottom w:val="nil"/>
              <w:right w:val="nil"/>
            </w:tcBorders>
            <w:shd w:val="clear" w:color="auto" w:fill="auto"/>
            <w:vAlign w:val="center"/>
          </w:tcPr>
          <w:p w14:paraId="556F81EC" w14:textId="77777777" w:rsidR="00330E74" w:rsidRPr="00DB61DE" w:rsidRDefault="00330E74" w:rsidP="00330E74">
            <w:pPr>
              <w:tabs>
                <w:tab w:val="left" w:pos="3828"/>
              </w:tabs>
              <w:ind w:left="-76"/>
              <w:jc w:val="right"/>
              <w:rPr>
                <w:rFonts w:ascii="Arial" w:hAnsi="Arial" w:cs="Arial"/>
                <w:color w:val="000000"/>
                <w:sz w:val="20"/>
                <w:szCs w:val="20"/>
              </w:rPr>
            </w:pPr>
          </w:p>
        </w:tc>
        <w:tc>
          <w:tcPr>
            <w:tcW w:w="1414" w:type="dxa"/>
            <w:tcBorders>
              <w:top w:val="nil"/>
              <w:left w:val="nil"/>
              <w:bottom w:val="nil"/>
              <w:right w:val="nil"/>
            </w:tcBorders>
            <w:shd w:val="clear" w:color="auto" w:fill="auto"/>
            <w:vAlign w:val="center"/>
          </w:tcPr>
          <w:p w14:paraId="31D8212A" w14:textId="77777777" w:rsidR="00330E74" w:rsidRPr="00DB61DE" w:rsidRDefault="00330E74" w:rsidP="00330E74">
            <w:pPr>
              <w:tabs>
                <w:tab w:val="left" w:pos="3828"/>
              </w:tabs>
              <w:ind w:left="-76"/>
              <w:jc w:val="right"/>
              <w:rPr>
                <w:rFonts w:ascii="Arial" w:hAnsi="Arial" w:cs="Arial"/>
                <w:color w:val="000000"/>
                <w:sz w:val="20"/>
                <w:szCs w:val="20"/>
              </w:rPr>
            </w:pPr>
          </w:p>
        </w:tc>
      </w:tr>
      <w:tr w:rsidR="00330E74" w:rsidRPr="00DB61DE" w14:paraId="627E1CB9" w14:textId="77777777" w:rsidTr="00DB61DE">
        <w:trPr>
          <w:trHeight w:val="113"/>
        </w:trPr>
        <w:tc>
          <w:tcPr>
            <w:tcW w:w="3472" w:type="dxa"/>
            <w:tcBorders>
              <w:top w:val="single" w:sz="8" w:space="0" w:color="auto"/>
              <w:left w:val="nil"/>
              <w:bottom w:val="double" w:sz="6" w:space="0" w:color="auto"/>
              <w:right w:val="nil"/>
            </w:tcBorders>
            <w:shd w:val="clear" w:color="auto" w:fill="auto"/>
            <w:noWrap/>
            <w:vAlign w:val="center"/>
            <w:hideMark/>
          </w:tcPr>
          <w:p w14:paraId="78561AE3" w14:textId="77777777" w:rsidR="00330E74" w:rsidRPr="00DB61DE" w:rsidRDefault="00330E74" w:rsidP="00330E74">
            <w:pPr>
              <w:tabs>
                <w:tab w:val="left" w:pos="3828"/>
              </w:tabs>
              <w:ind w:left="-75"/>
              <w:rPr>
                <w:rFonts w:ascii="Arial" w:hAnsi="Arial" w:cs="Arial"/>
                <w:color w:val="000000"/>
                <w:sz w:val="20"/>
                <w:szCs w:val="20"/>
              </w:rPr>
            </w:pPr>
            <w:r w:rsidRPr="00DB61DE">
              <w:rPr>
                <w:rFonts w:ascii="Arial" w:hAnsi="Arial" w:cs="Arial"/>
                <w:b/>
                <w:bCs/>
                <w:color w:val="000000"/>
                <w:sz w:val="20"/>
                <w:szCs w:val="20"/>
              </w:rPr>
              <w:t xml:space="preserve">Toplam </w:t>
            </w:r>
          </w:p>
        </w:tc>
        <w:tc>
          <w:tcPr>
            <w:tcW w:w="1498" w:type="dxa"/>
            <w:tcBorders>
              <w:top w:val="single" w:sz="8" w:space="0" w:color="auto"/>
              <w:left w:val="nil"/>
              <w:bottom w:val="double" w:sz="6" w:space="0" w:color="auto"/>
              <w:right w:val="nil"/>
            </w:tcBorders>
            <w:shd w:val="clear" w:color="auto" w:fill="auto"/>
            <w:vAlign w:val="center"/>
          </w:tcPr>
          <w:p w14:paraId="1A5274DF" w14:textId="1E4ECE8F" w:rsidR="00330E74" w:rsidRPr="00AC314C" w:rsidRDefault="00FB7641" w:rsidP="003F7C0A">
            <w:pPr>
              <w:tabs>
                <w:tab w:val="left" w:pos="3828"/>
              </w:tabs>
              <w:ind w:left="-76"/>
              <w:jc w:val="right"/>
              <w:rPr>
                <w:rFonts w:ascii="Arial" w:hAnsi="Arial" w:cs="Arial"/>
                <w:b/>
                <w:color w:val="000000"/>
                <w:sz w:val="20"/>
                <w:szCs w:val="20"/>
              </w:rPr>
            </w:pPr>
            <w:r w:rsidRPr="00FB7641">
              <w:rPr>
                <w:rFonts w:ascii="Arial" w:hAnsi="Arial" w:cs="Arial"/>
                <w:b/>
                <w:color w:val="000000"/>
                <w:sz w:val="20"/>
                <w:szCs w:val="20"/>
              </w:rPr>
              <w:t xml:space="preserve">6.191.201   </w:t>
            </w:r>
          </w:p>
        </w:tc>
        <w:tc>
          <w:tcPr>
            <w:tcW w:w="1273" w:type="dxa"/>
            <w:tcBorders>
              <w:top w:val="single" w:sz="8" w:space="0" w:color="auto"/>
              <w:left w:val="nil"/>
              <w:bottom w:val="double" w:sz="6" w:space="0" w:color="auto"/>
              <w:right w:val="nil"/>
            </w:tcBorders>
            <w:shd w:val="clear" w:color="auto" w:fill="auto"/>
            <w:noWrap/>
            <w:vAlign w:val="center"/>
          </w:tcPr>
          <w:p w14:paraId="685A52F8" w14:textId="77777777" w:rsidR="00330E74" w:rsidRPr="00DB61DE" w:rsidRDefault="00330E74" w:rsidP="00330E74">
            <w:pPr>
              <w:tabs>
                <w:tab w:val="left" w:pos="3828"/>
              </w:tabs>
              <w:ind w:left="-76"/>
              <w:jc w:val="right"/>
              <w:rPr>
                <w:rFonts w:ascii="Arial" w:hAnsi="Arial" w:cs="Arial"/>
                <w:b/>
                <w:color w:val="000000"/>
                <w:sz w:val="20"/>
                <w:szCs w:val="20"/>
              </w:rPr>
            </w:pPr>
            <w:r w:rsidRPr="00DB61DE">
              <w:rPr>
                <w:rFonts w:ascii="Arial" w:hAnsi="Arial" w:cs="Arial"/>
                <w:b/>
                <w:color w:val="000000"/>
                <w:sz w:val="20"/>
                <w:szCs w:val="20"/>
              </w:rPr>
              <w:t>-</w:t>
            </w:r>
          </w:p>
        </w:tc>
        <w:tc>
          <w:tcPr>
            <w:tcW w:w="1694" w:type="dxa"/>
            <w:tcBorders>
              <w:top w:val="single" w:sz="8" w:space="0" w:color="auto"/>
              <w:left w:val="nil"/>
              <w:bottom w:val="double" w:sz="6" w:space="0" w:color="auto"/>
              <w:right w:val="nil"/>
            </w:tcBorders>
            <w:shd w:val="clear" w:color="auto" w:fill="auto"/>
            <w:vAlign w:val="center"/>
            <w:hideMark/>
          </w:tcPr>
          <w:p w14:paraId="6C2DEAA1" w14:textId="36CF0E67" w:rsidR="00330E74" w:rsidRPr="00DB61DE" w:rsidRDefault="00330E74" w:rsidP="00330E74">
            <w:pPr>
              <w:tabs>
                <w:tab w:val="left" w:pos="3828"/>
              </w:tabs>
              <w:ind w:left="-76"/>
              <w:jc w:val="right"/>
              <w:rPr>
                <w:rFonts w:ascii="Arial" w:hAnsi="Arial" w:cs="Arial"/>
                <w:b/>
                <w:color w:val="000000"/>
                <w:sz w:val="20"/>
                <w:szCs w:val="20"/>
              </w:rPr>
            </w:pPr>
            <w:r>
              <w:rPr>
                <w:rFonts w:ascii="Arial" w:hAnsi="Arial" w:cs="Arial"/>
                <w:b/>
                <w:color w:val="000000"/>
                <w:sz w:val="20"/>
                <w:szCs w:val="20"/>
              </w:rPr>
              <w:t>4</w:t>
            </w:r>
            <w:r w:rsidRPr="00DB61DE">
              <w:rPr>
                <w:rFonts w:ascii="Arial" w:hAnsi="Arial" w:cs="Arial"/>
                <w:b/>
                <w:color w:val="000000"/>
                <w:sz w:val="20"/>
                <w:szCs w:val="20"/>
              </w:rPr>
              <w:t>.</w:t>
            </w:r>
            <w:r>
              <w:rPr>
                <w:rFonts w:ascii="Arial" w:hAnsi="Arial" w:cs="Arial"/>
                <w:b/>
                <w:color w:val="000000"/>
                <w:sz w:val="20"/>
                <w:szCs w:val="20"/>
              </w:rPr>
              <w:t>463</w:t>
            </w:r>
            <w:r w:rsidRPr="00DB61DE">
              <w:rPr>
                <w:rFonts w:ascii="Arial" w:hAnsi="Arial" w:cs="Arial"/>
                <w:b/>
                <w:color w:val="000000"/>
                <w:sz w:val="20"/>
                <w:szCs w:val="20"/>
              </w:rPr>
              <w:t>.</w:t>
            </w:r>
            <w:r>
              <w:rPr>
                <w:rFonts w:ascii="Arial" w:hAnsi="Arial" w:cs="Arial"/>
                <w:b/>
                <w:color w:val="000000"/>
                <w:sz w:val="20"/>
                <w:szCs w:val="20"/>
              </w:rPr>
              <w:t>024</w:t>
            </w:r>
          </w:p>
        </w:tc>
        <w:tc>
          <w:tcPr>
            <w:tcW w:w="1414" w:type="dxa"/>
            <w:tcBorders>
              <w:top w:val="single" w:sz="8" w:space="0" w:color="auto"/>
              <w:left w:val="nil"/>
              <w:bottom w:val="double" w:sz="6" w:space="0" w:color="auto"/>
              <w:right w:val="nil"/>
            </w:tcBorders>
            <w:shd w:val="clear" w:color="auto" w:fill="auto"/>
            <w:noWrap/>
            <w:vAlign w:val="center"/>
            <w:hideMark/>
          </w:tcPr>
          <w:p w14:paraId="388F09F7" w14:textId="6658E2CF" w:rsidR="00330E74" w:rsidRPr="00DB61DE" w:rsidRDefault="00330E74" w:rsidP="00330E74">
            <w:pPr>
              <w:tabs>
                <w:tab w:val="left" w:pos="3828"/>
              </w:tabs>
              <w:ind w:left="-76"/>
              <w:jc w:val="right"/>
              <w:rPr>
                <w:rFonts w:ascii="Arial" w:hAnsi="Arial" w:cs="Arial"/>
                <w:b/>
                <w:color w:val="000000"/>
                <w:sz w:val="20"/>
                <w:szCs w:val="20"/>
              </w:rPr>
            </w:pPr>
            <w:r w:rsidRPr="00DB61DE">
              <w:rPr>
                <w:rFonts w:ascii="Arial" w:hAnsi="Arial" w:cs="Arial"/>
                <w:b/>
                <w:color w:val="000000"/>
                <w:sz w:val="20"/>
                <w:szCs w:val="20"/>
              </w:rPr>
              <w:t>-</w:t>
            </w:r>
          </w:p>
        </w:tc>
      </w:tr>
    </w:tbl>
    <w:p w14:paraId="0ED9F3EA" w14:textId="77777777" w:rsidR="00AE59A8" w:rsidRDefault="00AE59A8" w:rsidP="00AE59A8">
      <w:pPr>
        <w:tabs>
          <w:tab w:val="left" w:pos="3828"/>
        </w:tabs>
        <w:ind w:hanging="567"/>
        <w:jc w:val="both"/>
        <w:rPr>
          <w:rFonts w:ascii="Arial" w:hAnsi="Arial" w:cs="Arial"/>
          <w:b/>
          <w:sz w:val="20"/>
          <w:szCs w:val="20"/>
        </w:rPr>
      </w:pPr>
    </w:p>
    <w:p w14:paraId="7E3E1397" w14:textId="77777777" w:rsidR="00AE59A8" w:rsidRDefault="00AE59A8" w:rsidP="00AE59A8">
      <w:pPr>
        <w:tabs>
          <w:tab w:val="left" w:pos="3828"/>
        </w:tabs>
        <w:ind w:hanging="567"/>
        <w:jc w:val="both"/>
        <w:rPr>
          <w:rFonts w:ascii="Arial" w:hAnsi="Arial" w:cs="Arial"/>
          <w:b/>
          <w:sz w:val="20"/>
          <w:szCs w:val="20"/>
        </w:rPr>
      </w:pPr>
    </w:p>
    <w:p w14:paraId="3F73B2D2" w14:textId="77777777" w:rsidR="00AE59A8" w:rsidRDefault="00AE59A8" w:rsidP="00AE59A8">
      <w:pPr>
        <w:tabs>
          <w:tab w:val="left" w:pos="3828"/>
        </w:tabs>
        <w:ind w:hanging="567"/>
        <w:jc w:val="both"/>
        <w:rPr>
          <w:rFonts w:ascii="Arial" w:hAnsi="Arial" w:cs="Arial"/>
          <w:b/>
          <w:sz w:val="20"/>
          <w:szCs w:val="20"/>
        </w:rPr>
      </w:pPr>
    </w:p>
    <w:p w14:paraId="67D66D5D" w14:textId="1D938576" w:rsidR="00AE59A8" w:rsidRDefault="00AE59A8" w:rsidP="00AE59A8">
      <w:pPr>
        <w:tabs>
          <w:tab w:val="left" w:pos="3828"/>
        </w:tabs>
        <w:ind w:hanging="567"/>
        <w:jc w:val="both"/>
        <w:rPr>
          <w:rFonts w:ascii="Arial" w:hAnsi="Arial" w:cs="Arial"/>
          <w:b/>
          <w:sz w:val="20"/>
          <w:szCs w:val="20"/>
        </w:rPr>
      </w:pPr>
      <w:r>
        <w:rPr>
          <w:rFonts w:ascii="Arial" w:hAnsi="Arial" w:cs="Arial"/>
          <w:b/>
          <w:sz w:val="20"/>
          <w:szCs w:val="20"/>
        </w:rPr>
        <w:t xml:space="preserve">II. </w:t>
      </w:r>
      <w:r>
        <w:rPr>
          <w:rFonts w:ascii="Arial" w:hAnsi="Arial" w:cs="Arial"/>
          <w:b/>
          <w:sz w:val="20"/>
          <w:szCs w:val="20"/>
        </w:rPr>
        <w:tab/>
        <w:t>Konsolide bilançonun pasif hesaplarına ilişkin açıklama ve dipnotlar (devamı):</w:t>
      </w:r>
    </w:p>
    <w:p w14:paraId="28497904" w14:textId="1ED220F0" w:rsidR="009A593A" w:rsidRPr="003B10B3" w:rsidRDefault="009A593A" w:rsidP="00301BC3">
      <w:pPr>
        <w:pStyle w:val="BodyTextIndent"/>
        <w:tabs>
          <w:tab w:val="left" w:pos="3828"/>
        </w:tabs>
        <w:ind w:right="386" w:firstLine="0"/>
        <w:rPr>
          <w:rFonts w:ascii="Arial" w:hAnsi="Arial" w:cs="Arial"/>
          <w:b/>
          <w:sz w:val="20"/>
          <w:szCs w:val="20"/>
        </w:rPr>
      </w:pPr>
    </w:p>
    <w:p w14:paraId="5566566D" w14:textId="77777777" w:rsidR="00136C29" w:rsidRPr="003B10B3" w:rsidRDefault="00704A29" w:rsidP="005F5DE8">
      <w:pPr>
        <w:pStyle w:val="BodyTextIndent"/>
        <w:tabs>
          <w:tab w:val="left" w:pos="3828"/>
        </w:tabs>
        <w:ind w:left="426" w:right="-1" w:hanging="426"/>
        <w:rPr>
          <w:rFonts w:ascii="Arial" w:hAnsi="Arial" w:cs="Arial"/>
          <w:b/>
          <w:sz w:val="20"/>
          <w:szCs w:val="20"/>
        </w:rPr>
      </w:pPr>
      <w:r w:rsidRPr="003B10B3">
        <w:rPr>
          <w:rFonts w:ascii="Arial" w:hAnsi="Arial" w:cs="Arial"/>
          <w:b/>
          <w:sz w:val="20"/>
          <w:szCs w:val="20"/>
        </w:rPr>
        <w:t>5</w:t>
      </w:r>
      <w:r w:rsidR="00136C29" w:rsidRPr="003B10B3">
        <w:rPr>
          <w:rFonts w:ascii="Arial" w:hAnsi="Arial" w:cs="Arial"/>
          <w:b/>
          <w:sz w:val="20"/>
          <w:szCs w:val="20"/>
        </w:rPr>
        <w:t>.</w:t>
      </w:r>
      <w:r w:rsidR="00136C29" w:rsidRPr="003B10B3">
        <w:rPr>
          <w:rFonts w:ascii="Arial" w:hAnsi="Arial" w:cs="Arial"/>
          <w:b/>
          <w:sz w:val="20"/>
          <w:szCs w:val="20"/>
        </w:rPr>
        <w:tab/>
        <w:t>Bilançonun diğer yabancı kaynaklar kalemi, bilanço toplamının %10’unu aşıyorsa, bunların en az %20’sini oluşturan alt hesapların isim ve tutarlarına ilişkin bilgiler:</w:t>
      </w:r>
    </w:p>
    <w:p w14:paraId="520E706F" w14:textId="77777777" w:rsidR="001D5646" w:rsidRPr="003B10B3" w:rsidRDefault="001D5646" w:rsidP="004F6BE8">
      <w:pPr>
        <w:pStyle w:val="BodyTextIndent"/>
        <w:tabs>
          <w:tab w:val="left" w:pos="3828"/>
        </w:tabs>
        <w:ind w:left="-426" w:right="386" w:firstLine="0"/>
        <w:rPr>
          <w:rFonts w:ascii="Arial" w:hAnsi="Arial" w:cs="Arial"/>
          <w:sz w:val="20"/>
          <w:szCs w:val="20"/>
        </w:rPr>
      </w:pPr>
    </w:p>
    <w:p w14:paraId="76504B57" w14:textId="7BE0AEE4" w:rsidR="00330E74" w:rsidRPr="00640653" w:rsidRDefault="007106F4" w:rsidP="00330E74">
      <w:pPr>
        <w:pStyle w:val="BodyTextIndent"/>
        <w:spacing w:line="230" w:lineRule="auto"/>
        <w:ind w:left="426" w:firstLine="0"/>
        <w:rPr>
          <w:rFonts w:ascii="Arial" w:hAnsi="Arial" w:cs="Arial"/>
          <w:sz w:val="20"/>
          <w:szCs w:val="20"/>
        </w:rPr>
      </w:pPr>
      <w:r>
        <w:rPr>
          <w:rFonts w:ascii="Arial" w:hAnsi="Arial" w:cs="Arial"/>
          <w:sz w:val="20"/>
          <w:szCs w:val="20"/>
        </w:rPr>
        <w:t>31</w:t>
      </w:r>
      <w:r w:rsidR="00C37B96">
        <w:rPr>
          <w:rFonts w:ascii="Arial" w:hAnsi="Arial" w:cs="Arial"/>
          <w:sz w:val="20"/>
          <w:szCs w:val="20"/>
        </w:rPr>
        <w:t xml:space="preserve"> </w:t>
      </w:r>
      <w:r>
        <w:rPr>
          <w:rFonts w:ascii="Arial" w:hAnsi="Arial" w:cs="Arial"/>
          <w:sz w:val="20"/>
          <w:szCs w:val="20"/>
        </w:rPr>
        <w:t>Aralık</w:t>
      </w:r>
      <w:r w:rsidR="00330E74">
        <w:rPr>
          <w:rFonts w:ascii="Arial" w:hAnsi="Arial" w:cs="Arial"/>
          <w:sz w:val="20"/>
          <w:szCs w:val="20"/>
        </w:rPr>
        <w:t xml:space="preserve"> 2023 ve 31 Aralık 2022</w:t>
      </w:r>
      <w:r w:rsidR="00330E74" w:rsidRPr="00640653">
        <w:rPr>
          <w:rFonts w:ascii="Arial" w:hAnsi="Arial" w:cs="Arial"/>
          <w:sz w:val="20"/>
          <w:szCs w:val="20"/>
        </w:rPr>
        <w:t xml:space="preserve"> tarihi itibarıyla diğer yükümlülükler kalemi bilançonun %10’unu aşmamaktadır.</w:t>
      </w:r>
    </w:p>
    <w:p w14:paraId="44CBAA5E" w14:textId="3C7A8CD2" w:rsidR="0063197B" w:rsidRPr="003B10B3" w:rsidRDefault="0063197B" w:rsidP="004F6BE8">
      <w:pPr>
        <w:pStyle w:val="BodyTextIndent"/>
        <w:tabs>
          <w:tab w:val="left" w:pos="3828"/>
        </w:tabs>
        <w:ind w:right="386" w:firstLine="0"/>
        <w:rPr>
          <w:rFonts w:ascii="Arial" w:hAnsi="Arial" w:cs="Arial"/>
          <w:b/>
          <w:sz w:val="20"/>
          <w:szCs w:val="20"/>
        </w:rPr>
      </w:pPr>
    </w:p>
    <w:p w14:paraId="2D3166E6" w14:textId="4B352901" w:rsidR="00136C29" w:rsidRPr="003B10B3" w:rsidRDefault="00704A29" w:rsidP="00B90115">
      <w:pPr>
        <w:pStyle w:val="BodyTextIndent"/>
        <w:tabs>
          <w:tab w:val="left" w:pos="3828"/>
        </w:tabs>
        <w:ind w:left="426" w:right="386" w:hanging="426"/>
        <w:rPr>
          <w:rFonts w:ascii="Arial" w:hAnsi="Arial" w:cs="Arial"/>
          <w:b/>
          <w:sz w:val="20"/>
          <w:szCs w:val="20"/>
        </w:rPr>
      </w:pPr>
      <w:r w:rsidRPr="003B10B3">
        <w:rPr>
          <w:rFonts w:ascii="Arial" w:hAnsi="Arial" w:cs="Arial"/>
          <w:b/>
          <w:sz w:val="20"/>
          <w:szCs w:val="20"/>
        </w:rPr>
        <w:t>6</w:t>
      </w:r>
      <w:r w:rsidR="00136C29" w:rsidRPr="003B10B3">
        <w:rPr>
          <w:rFonts w:ascii="Arial" w:hAnsi="Arial" w:cs="Arial"/>
          <w:b/>
          <w:sz w:val="20"/>
          <w:szCs w:val="20"/>
        </w:rPr>
        <w:t>.</w:t>
      </w:r>
      <w:r w:rsidR="00EF452C" w:rsidRPr="003B10B3">
        <w:rPr>
          <w:rFonts w:ascii="Arial" w:hAnsi="Arial" w:cs="Arial"/>
          <w:b/>
          <w:sz w:val="20"/>
          <w:szCs w:val="20"/>
        </w:rPr>
        <w:tab/>
        <w:t>Kiralama işlemlerinden yükümlülüklere</w:t>
      </w:r>
      <w:r w:rsidR="00136C29" w:rsidRPr="003B10B3">
        <w:rPr>
          <w:rFonts w:ascii="Arial" w:hAnsi="Arial" w:cs="Arial"/>
          <w:b/>
          <w:sz w:val="20"/>
          <w:szCs w:val="20"/>
        </w:rPr>
        <w:t xml:space="preserve"> ilişkin bilgiler</w:t>
      </w:r>
      <w:r w:rsidR="007617C3" w:rsidRPr="003B10B3">
        <w:rPr>
          <w:rFonts w:ascii="Arial" w:hAnsi="Arial" w:cs="Arial"/>
          <w:b/>
          <w:sz w:val="20"/>
          <w:szCs w:val="20"/>
        </w:rPr>
        <w:t xml:space="preserve"> (Net)</w:t>
      </w:r>
      <w:r w:rsidR="00136C29" w:rsidRPr="003B10B3">
        <w:rPr>
          <w:rFonts w:ascii="Arial" w:hAnsi="Arial" w:cs="Arial"/>
          <w:b/>
          <w:sz w:val="20"/>
          <w:szCs w:val="20"/>
        </w:rPr>
        <w:t>:</w:t>
      </w:r>
    </w:p>
    <w:p w14:paraId="407F3385" w14:textId="23DE165D" w:rsidR="007617C3" w:rsidRPr="0088772B" w:rsidRDefault="007617C3" w:rsidP="004F6BE8">
      <w:pPr>
        <w:pStyle w:val="BodyTextIndent"/>
        <w:tabs>
          <w:tab w:val="left" w:pos="3828"/>
        </w:tabs>
        <w:ind w:right="386" w:firstLine="0"/>
        <w:rPr>
          <w:rFonts w:ascii="Arial" w:hAnsi="Arial" w:cs="Arial"/>
          <w:b/>
          <w:sz w:val="10"/>
          <w:szCs w:val="20"/>
        </w:rPr>
      </w:pPr>
    </w:p>
    <w:tbl>
      <w:tblPr>
        <w:tblW w:w="9356" w:type="dxa"/>
        <w:tblLayout w:type="fixed"/>
        <w:tblLook w:val="0000" w:firstRow="0" w:lastRow="0" w:firstColumn="0" w:lastColumn="0" w:noHBand="0" w:noVBand="0"/>
      </w:tblPr>
      <w:tblGrid>
        <w:gridCol w:w="3510"/>
        <w:gridCol w:w="1452"/>
        <w:gridCol w:w="1275"/>
        <w:gridCol w:w="1701"/>
        <w:gridCol w:w="1418"/>
      </w:tblGrid>
      <w:tr w:rsidR="007617C3" w:rsidRPr="003B10B3" w14:paraId="275F8365" w14:textId="77777777" w:rsidTr="00000E1D">
        <w:trPr>
          <w:trHeight w:val="20"/>
        </w:trPr>
        <w:tc>
          <w:tcPr>
            <w:tcW w:w="3510" w:type="dxa"/>
            <w:tcBorders>
              <w:top w:val="single" w:sz="4" w:space="0" w:color="auto"/>
              <w:bottom w:val="single" w:sz="4" w:space="0" w:color="auto"/>
            </w:tcBorders>
            <w:shd w:val="clear" w:color="auto" w:fill="auto"/>
            <w:noWrap/>
            <w:vAlign w:val="bottom"/>
          </w:tcPr>
          <w:p w14:paraId="4F180AD7" w14:textId="77777777" w:rsidR="007617C3" w:rsidRPr="003B10B3" w:rsidRDefault="007617C3" w:rsidP="009F7675">
            <w:pPr>
              <w:tabs>
                <w:tab w:val="left" w:pos="3828"/>
              </w:tabs>
              <w:jc w:val="both"/>
              <w:rPr>
                <w:rFonts w:ascii="Arial" w:hAnsi="Arial" w:cs="Arial"/>
                <w:b/>
                <w:sz w:val="20"/>
                <w:szCs w:val="20"/>
              </w:rPr>
            </w:pPr>
            <w:bookmarkStart w:id="28" w:name="OLE_LINK12"/>
            <w:bookmarkStart w:id="29" w:name="OLE_LINK13"/>
            <w:r w:rsidRPr="003B10B3">
              <w:rPr>
                <w:rFonts w:ascii="Arial" w:hAnsi="Arial" w:cs="Arial"/>
                <w:b/>
                <w:sz w:val="20"/>
                <w:szCs w:val="20"/>
              </w:rPr>
              <w:t> </w:t>
            </w:r>
          </w:p>
        </w:tc>
        <w:tc>
          <w:tcPr>
            <w:tcW w:w="2727" w:type="dxa"/>
            <w:gridSpan w:val="2"/>
            <w:tcBorders>
              <w:top w:val="single" w:sz="4" w:space="0" w:color="auto"/>
              <w:bottom w:val="single" w:sz="4" w:space="0" w:color="auto"/>
            </w:tcBorders>
            <w:shd w:val="clear" w:color="auto" w:fill="auto"/>
            <w:noWrap/>
            <w:vAlign w:val="center"/>
          </w:tcPr>
          <w:p w14:paraId="6864AD6C" w14:textId="24B14C76" w:rsidR="007617C3" w:rsidRPr="003B10B3" w:rsidRDefault="00463A4F" w:rsidP="00000E1D">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7617C3" w:rsidRPr="003B10B3">
              <w:rPr>
                <w:rFonts w:ascii="Arial" w:hAnsi="Arial" w:cs="Arial"/>
                <w:b/>
                <w:sz w:val="20"/>
                <w:szCs w:val="20"/>
              </w:rPr>
              <w:t>Cari Dönem</w:t>
            </w:r>
          </w:p>
        </w:tc>
        <w:tc>
          <w:tcPr>
            <w:tcW w:w="3119" w:type="dxa"/>
            <w:gridSpan w:val="2"/>
            <w:tcBorders>
              <w:top w:val="single" w:sz="4" w:space="0" w:color="auto"/>
              <w:bottom w:val="single" w:sz="4" w:space="0" w:color="auto"/>
            </w:tcBorders>
            <w:vAlign w:val="center"/>
          </w:tcPr>
          <w:p w14:paraId="795E07D6" w14:textId="624F57CC" w:rsidR="007617C3" w:rsidRPr="003B10B3" w:rsidRDefault="00463A4F" w:rsidP="00000E1D">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7617C3" w:rsidRPr="003B10B3">
              <w:rPr>
                <w:rFonts w:ascii="Arial" w:hAnsi="Arial" w:cs="Arial"/>
                <w:b/>
                <w:sz w:val="20"/>
                <w:szCs w:val="20"/>
              </w:rPr>
              <w:t>Önceki Dönem</w:t>
            </w:r>
          </w:p>
        </w:tc>
      </w:tr>
      <w:tr w:rsidR="007617C3" w:rsidRPr="003B10B3" w14:paraId="33908D06" w14:textId="77777777" w:rsidTr="00000E1D">
        <w:trPr>
          <w:trHeight w:val="20"/>
        </w:trPr>
        <w:tc>
          <w:tcPr>
            <w:tcW w:w="3510" w:type="dxa"/>
            <w:tcBorders>
              <w:top w:val="single" w:sz="4" w:space="0" w:color="auto"/>
              <w:bottom w:val="single" w:sz="4" w:space="0" w:color="auto"/>
            </w:tcBorders>
            <w:shd w:val="clear" w:color="auto" w:fill="auto"/>
            <w:noWrap/>
            <w:vAlign w:val="bottom"/>
          </w:tcPr>
          <w:p w14:paraId="16408DD7" w14:textId="77777777" w:rsidR="007617C3" w:rsidRPr="003B10B3" w:rsidRDefault="007617C3" w:rsidP="009F7675">
            <w:pPr>
              <w:tabs>
                <w:tab w:val="left" w:pos="3828"/>
              </w:tabs>
              <w:jc w:val="both"/>
              <w:rPr>
                <w:rFonts w:ascii="Arial" w:hAnsi="Arial" w:cs="Arial"/>
                <w:b/>
                <w:sz w:val="20"/>
                <w:szCs w:val="20"/>
              </w:rPr>
            </w:pPr>
            <w:r w:rsidRPr="003B10B3">
              <w:rPr>
                <w:rFonts w:ascii="Arial" w:hAnsi="Arial" w:cs="Arial"/>
                <w:b/>
                <w:sz w:val="20"/>
                <w:szCs w:val="20"/>
              </w:rPr>
              <w:t> </w:t>
            </w:r>
          </w:p>
        </w:tc>
        <w:tc>
          <w:tcPr>
            <w:tcW w:w="1452" w:type="dxa"/>
            <w:tcBorders>
              <w:top w:val="single" w:sz="4" w:space="0" w:color="auto"/>
              <w:bottom w:val="single" w:sz="4" w:space="0" w:color="auto"/>
            </w:tcBorders>
            <w:shd w:val="clear" w:color="auto" w:fill="auto"/>
            <w:noWrap/>
            <w:vAlign w:val="bottom"/>
          </w:tcPr>
          <w:p w14:paraId="458E23E8" w14:textId="5907CD4C" w:rsidR="007617C3" w:rsidRPr="003B10B3" w:rsidRDefault="003B73A1" w:rsidP="003B73A1">
            <w:pPr>
              <w:tabs>
                <w:tab w:val="left" w:pos="3828"/>
              </w:tabs>
              <w:rPr>
                <w:rFonts w:ascii="Arial" w:hAnsi="Arial" w:cs="Arial"/>
                <w:b/>
                <w:sz w:val="20"/>
                <w:szCs w:val="20"/>
              </w:rPr>
            </w:pPr>
            <w:r>
              <w:rPr>
                <w:rFonts w:ascii="Arial" w:hAnsi="Arial" w:cs="Arial"/>
                <w:b/>
                <w:sz w:val="20"/>
                <w:szCs w:val="20"/>
              </w:rPr>
              <w:t xml:space="preserve">                </w:t>
            </w:r>
            <w:r w:rsidR="007617C3" w:rsidRPr="003B10B3">
              <w:rPr>
                <w:rFonts w:ascii="Arial" w:hAnsi="Arial" w:cs="Arial"/>
                <w:b/>
                <w:sz w:val="20"/>
                <w:szCs w:val="20"/>
              </w:rPr>
              <w:t>TP</w:t>
            </w:r>
          </w:p>
        </w:tc>
        <w:tc>
          <w:tcPr>
            <w:tcW w:w="1275" w:type="dxa"/>
            <w:tcBorders>
              <w:top w:val="single" w:sz="4" w:space="0" w:color="auto"/>
              <w:bottom w:val="single" w:sz="4" w:space="0" w:color="auto"/>
            </w:tcBorders>
            <w:vAlign w:val="bottom"/>
          </w:tcPr>
          <w:p w14:paraId="79045AF6" w14:textId="1B815B6D" w:rsidR="007617C3" w:rsidRPr="003B10B3" w:rsidRDefault="003B73A1" w:rsidP="00000E1D">
            <w:pPr>
              <w:tabs>
                <w:tab w:val="left" w:pos="3828"/>
              </w:tabs>
              <w:jc w:val="right"/>
              <w:rPr>
                <w:rFonts w:ascii="Arial" w:hAnsi="Arial" w:cs="Arial"/>
                <w:b/>
                <w:sz w:val="20"/>
                <w:szCs w:val="20"/>
              </w:rPr>
            </w:pPr>
            <w:r>
              <w:rPr>
                <w:rFonts w:ascii="Arial" w:hAnsi="Arial" w:cs="Arial"/>
                <w:b/>
                <w:sz w:val="20"/>
                <w:szCs w:val="20"/>
              </w:rPr>
              <w:t xml:space="preserve">   </w:t>
            </w:r>
            <w:r w:rsidR="007617C3" w:rsidRPr="003B10B3">
              <w:rPr>
                <w:rFonts w:ascii="Arial" w:hAnsi="Arial" w:cs="Arial"/>
                <w:b/>
                <w:sz w:val="20"/>
                <w:szCs w:val="20"/>
              </w:rPr>
              <w:t>YP</w:t>
            </w:r>
          </w:p>
        </w:tc>
        <w:tc>
          <w:tcPr>
            <w:tcW w:w="1701" w:type="dxa"/>
            <w:tcBorders>
              <w:top w:val="single" w:sz="4" w:space="0" w:color="auto"/>
              <w:bottom w:val="single" w:sz="4" w:space="0" w:color="auto"/>
            </w:tcBorders>
            <w:vAlign w:val="bottom"/>
          </w:tcPr>
          <w:p w14:paraId="37228DD9" w14:textId="0875289D" w:rsidR="007617C3" w:rsidRPr="003B10B3" w:rsidRDefault="007617C3" w:rsidP="00000E1D">
            <w:pPr>
              <w:tabs>
                <w:tab w:val="left" w:pos="3828"/>
              </w:tabs>
              <w:jc w:val="right"/>
              <w:rPr>
                <w:rFonts w:ascii="Arial" w:hAnsi="Arial" w:cs="Arial"/>
                <w:b/>
                <w:sz w:val="20"/>
                <w:szCs w:val="20"/>
              </w:rPr>
            </w:pPr>
            <w:r w:rsidRPr="003B10B3">
              <w:rPr>
                <w:rFonts w:ascii="Arial" w:hAnsi="Arial" w:cs="Arial"/>
                <w:b/>
                <w:sz w:val="20"/>
                <w:szCs w:val="20"/>
              </w:rPr>
              <w:t>TP</w:t>
            </w:r>
          </w:p>
        </w:tc>
        <w:tc>
          <w:tcPr>
            <w:tcW w:w="1418" w:type="dxa"/>
            <w:tcBorders>
              <w:top w:val="single" w:sz="4" w:space="0" w:color="auto"/>
              <w:bottom w:val="single" w:sz="4" w:space="0" w:color="auto"/>
            </w:tcBorders>
            <w:shd w:val="clear" w:color="auto" w:fill="auto"/>
            <w:vAlign w:val="bottom"/>
          </w:tcPr>
          <w:p w14:paraId="43A888AF" w14:textId="5FDDB848" w:rsidR="007617C3" w:rsidRPr="003B10B3" w:rsidRDefault="007617C3" w:rsidP="00000E1D">
            <w:pPr>
              <w:tabs>
                <w:tab w:val="left" w:pos="3828"/>
              </w:tabs>
              <w:jc w:val="right"/>
              <w:rPr>
                <w:rFonts w:ascii="Arial" w:hAnsi="Arial" w:cs="Arial"/>
                <w:b/>
                <w:sz w:val="20"/>
                <w:szCs w:val="20"/>
              </w:rPr>
            </w:pPr>
            <w:r w:rsidRPr="003B10B3">
              <w:rPr>
                <w:rFonts w:ascii="Arial" w:hAnsi="Arial" w:cs="Arial"/>
                <w:b/>
                <w:sz w:val="20"/>
                <w:szCs w:val="20"/>
              </w:rPr>
              <w:t>YP</w:t>
            </w:r>
          </w:p>
        </w:tc>
      </w:tr>
      <w:tr w:rsidR="007617C3" w:rsidRPr="003B10B3" w14:paraId="2B5959A4" w14:textId="77777777" w:rsidTr="00000E1D">
        <w:trPr>
          <w:trHeight w:val="20"/>
        </w:trPr>
        <w:tc>
          <w:tcPr>
            <w:tcW w:w="3510" w:type="dxa"/>
            <w:tcBorders>
              <w:top w:val="single" w:sz="4" w:space="0" w:color="auto"/>
            </w:tcBorders>
            <w:shd w:val="clear" w:color="auto" w:fill="auto"/>
            <w:noWrap/>
            <w:vAlign w:val="bottom"/>
          </w:tcPr>
          <w:p w14:paraId="4B7EE4CA" w14:textId="37CCA638" w:rsidR="007617C3" w:rsidRPr="003B10B3" w:rsidRDefault="00D06DDF" w:rsidP="009F7675">
            <w:pPr>
              <w:tabs>
                <w:tab w:val="left" w:pos="3828"/>
              </w:tabs>
              <w:jc w:val="both"/>
              <w:rPr>
                <w:rFonts w:ascii="Arial" w:hAnsi="Arial" w:cs="Arial"/>
                <w:sz w:val="20"/>
                <w:szCs w:val="20"/>
              </w:rPr>
            </w:pPr>
            <w:r>
              <w:rPr>
                <w:rFonts w:ascii="Arial" w:hAnsi="Arial" w:cs="Arial"/>
                <w:sz w:val="20"/>
                <w:szCs w:val="20"/>
              </w:rPr>
              <w:t xml:space="preserve"> </w:t>
            </w:r>
          </w:p>
        </w:tc>
        <w:tc>
          <w:tcPr>
            <w:tcW w:w="1452" w:type="dxa"/>
            <w:tcBorders>
              <w:top w:val="single" w:sz="4" w:space="0" w:color="auto"/>
            </w:tcBorders>
            <w:shd w:val="clear" w:color="auto" w:fill="auto"/>
            <w:noWrap/>
            <w:vAlign w:val="bottom"/>
          </w:tcPr>
          <w:p w14:paraId="5E1BE968" w14:textId="77777777" w:rsidR="007617C3" w:rsidRPr="003B10B3" w:rsidRDefault="007617C3" w:rsidP="009F7675">
            <w:pPr>
              <w:tabs>
                <w:tab w:val="left" w:pos="3828"/>
              </w:tabs>
              <w:jc w:val="right"/>
              <w:rPr>
                <w:rFonts w:ascii="Arial" w:hAnsi="Arial" w:cs="Arial"/>
                <w:sz w:val="20"/>
                <w:szCs w:val="20"/>
              </w:rPr>
            </w:pPr>
          </w:p>
        </w:tc>
        <w:tc>
          <w:tcPr>
            <w:tcW w:w="1275" w:type="dxa"/>
            <w:tcBorders>
              <w:top w:val="single" w:sz="4" w:space="0" w:color="auto"/>
            </w:tcBorders>
            <w:vAlign w:val="bottom"/>
          </w:tcPr>
          <w:p w14:paraId="6FD61451" w14:textId="77777777" w:rsidR="007617C3" w:rsidRPr="003B10B3" w:rsidRDefault="007617C3" w:rsidP="009F7675">
            <w:pPr>
              <w:tabs>
                <w:tab w:val="left" w:pos="3828"/>
              </w:tabs>
              <w:jc w:val="right"/>
              <w:rPr>
                <w:rFonts w:ascii="Arial" w:hAnsi="Arial" w:cs="Arial"/>
                <w:sz w:val="20"/>
                <w:szCs w:val="20"/>
              </w:rPr>
            </w:pPr>
          </w:p>
        </w:tc>
        <w:tc>
          <w:tcPr>
            <w:tcW w:w="1701" w:type="dxa"/>
            <w:tcBorders>
              <w:top w:val="single" w:sz="4" w:space="0" w:color="auto"/>
            </w:tcBorders>
            <w:vAlign w:val="bottom"/>
          </w:tcPr>
          <w:p w14:paraId="02D669F4" w14:textId="77777777" w:rsidR="007617C3" w:rsidRPr="003B10B3" w:rsidRDefault="007617C3" w:rsidP="009F7675">
            <w:pPr>
              <w:tabs>
                <w:tab w:val="left" w:pos="3828"/>
              </w:tabs>
              <w:jc w:val="right"/>
              <w:rPr>
                <w:rFonts w:ascii="Arial" w:hAnsi="Arial" w:cs="Arial"/>
                <w:sz w:val="20"/>
                <w:szCs w:val="20"/>
              </w:rPr>
            </w:pPr>
          </w:p>
        </w:tc>
        <w:tc>
          <w:tcPr>
            <w:tcW w:w="1418" w:type="dxa"/>
            <w:tcBorders>
              <w:top w:val="single" w:sz="4" w:space="0" w:color="auto"/>
            </w:tcBorders>
            <w:shd w:val="clear" w:color="auto" w:fill="auto"/>
            <w:noWrap/>
            <w:vAlign w:val="bottom"/>
          </w:tcPr>
          <w:p w14:paraId="76AB794C" w14:textId="77777777" w:rsidR="007617C3" w:rsidRPr="003B10B3" w:rsidRDefault="007617C3" w:rsidP="009F7675">
            <w:pPr>
              <w:tabs>
                <w:tab w:val="left" w:pos="3828"/>
              </w:tabs>
              <w:jc w:val="right"/>
              <w:rPr>
                <w:rFonts w:ascii="Arial" w:hAnsi="Arial" w:cs="Arial"/>
                <w:sz w:val="20"/>
                <w:szCs w:val="20"/>
              </w:rPr>
            </w:pPr>
          </w:p>
        </w:tc>
      </w:tr>
      <w:tr w:rsidR="009A593A" w:rsidRPr="003B10B3" w14:paraId="48B27571" w14:textId="77777777" w:rsidTr="002D255C">
        <w:trPr>
          <w:trHeight w:val="20"/>
        </w:trPr>
        <w:tc>
          <w:tcPr>
            <w:tcW w:w="3510" w:type="dxa"/>
            <w:shd w:val="clear" w:color="auto" w:fill="auto"/>
            <w:noWrap/>
            <w:vAlign w:val="bottom"/>
          </w:tcPr>
          <w:p w14:paraId="1DD0AAE4" w14:textId="77777777" w:rsidR="009A593A" w:rsidRPr="003B10B3" w:rsidRDefault="009A593A" w:rsidP="009A593A">
            <w:pPr>
              <w:tabs>
                <w:tab w:val="left" w:pos="3828"/>
              </w:tabs>
              <w:jc w:val="both"/>
              <w:rPr>
                <w:rFonts w:ascii="Arial" w:hAnsi="Arial" w:cs="Arial"/>
                <w:sz w:val="20"/>
                <w:szCs w:val="20"/>
              </w:rPr>
            </w:pPr>
            <w:r w:rsidRPr="003B10B3">
              <w:rPr>
                <w:rFonts w:ascii="Arial" w:hAnsi="Arial" w:cs="Arial"/>
                <w:sz w:val="20"/>
                <w:szCs w:val="20"/>
              </w:rPr>
              <w:t>1 yıldan az</w:t>
            </w:r>
          </w:p>
        </w:tc>
        <w:tc>
          <w:tcPr>
            <w:tcW w:w="1452" w:type="dxa"/>
            <w:shd w:val="clear" w:color="auto" w:fill="auto"/>
            <w:noWrap/>
            <w:vAlign w:val="center"/>
          </w:tcPr>
          <w:p w14:paraId="6938BD26" w14:textId="1CE5BAC3" w:rsidR="009A593A" w:rsidRPr="009A593A" w:rsidRDefault="009A593A" w:rsidP="009A593A">
            <w:pPr>
              <w:tabs>
                <w:tab w:val="left" w:pos="3828"/>
              </w:tabs>
              <w:jc w:val="right"/>
              <w:rPr>
                <w:rFonts w:ascii="Arial" w:hAnsi="Arial" w:cs="Arial"/>
                <w:sz w:val="20"/>
                <w:szCs w:val="20"/>
                <w:highlight w:val="yellow"/>
              </w:rPr>
            </w:pPr>
            <w:r w:rsidRPr="009A593A">
              <w:rPr>
                <w:rFonts w:ascii="Arial" w:hAnsi="Arial" w:cs="Arial"/>
                <w:color w:val="000000"/>
                <w:sz w:val="20"/>
                <w:szCs w:val="20"/>
              </w:rPr>
              <w:t>105.372</w:t>
            </w:r>
          </w:p>
        </w:tc>
        <w:tc>
          <w:tcPr>
            <w:tcW w:w="1275" w:type="dxa"/>
            <w:vAlign w:val="center"/>
          </w:tcPr>
          <w:p w14:paraId="40BD5038" w14:textId="466B144D" w:rsidR="009A593A" w:rsidRPr="009A593A" w:rsidRDefault="009A593A" w:rsidP="009A593A">
            <w:pPr>
              <w:tabs>
                <w:tab w:val="left" w:pos="3828"/>
              </w:tabs>
              <w:jc w:val="right"/>
              <w:rPr>
                <w:rFonts w:ascii="Arial" w:hAnsi="Arial" w:cs="Arial"/>
                <w:sz w:val="20"/>
                <w:szCs w:val="20"/>
                <w:highlight w:val="yellow"/>
              </w:rPr>
            </w:pPr>
            <w:r w:rsidRPr="009A593A">
              <w:rPr>
                <w:rFonts w:ascii="Arial" w:hAnsi="Arial" w:cs="Arial"/>
                <w:color w:val="000000"/>
                <w:sz w:val="20"/>
                <w:szCs w:val="20"/>
              </w:rPr>
              <w:t>-</w:t>
            </w:r>
          </w:p>
        </w:tc>
        <w:tc>
          <w:tcPr>
            <w:tcW w:w="1701" w:type="dxa"/>
            <w:vAlign w:val="center"/>
          </w:tcPr>
          <w:p w14:paraId="39BB4006" w14:textId="3A05D025" w:rsidR="009A593A" w:rsidRPr="003B10B3" w:rsidRDefault="009A593A" w:rsidP="009A593A">
            <w:pPr>
              <w:tabs>
                <w:tab w:val="left" w:pos="3828"/>
              </w:tabs>
              <w:jc w:val="right"/>
              <w:rPr>
                <w:rFonts w:ascii="Arial" w:hAnsi="Arial" w:cs="Arial"/>
                <w:sz w:val="20"/>
                <w:szCs w:val="20"/>
              </w:rPr>
            </w:pPr>
            <w:r>
              <w:rPr>
                <w:rFonts w:ascii="Arial" w:hAnsi="Arial" w:cs="Arial"/>
                <w:color w:val="000000"/>
                <w:sz w:val="20"/>
                <w:szCs w:val="20"/>
              </w:rPr>
              <w:t>59.486</w:t>
            </w:r>
          </w:p>
        </w:tc>
        <w:tc>
          <w:tcPr>
            <w:tcW w:w="1418" w:type="dxa"/>
            <w:shd w:val="clear" w:color="auto" w:fill="auto"/>
            <w:noWrap/>
            <w:vAlign w:val="center"/>
          </w:tcPr>
          <w:p w14:paraId="5F93EB30" w14:textId="49124730" w:rsidR="009A593A" w:rsidRPr="003B10B3" w:rsidRDefault="009A593A" w:rsidP="009A593A">
            <w:pPr>
              <w:tabs>
                <w:tab w:val="left" w:pos="3828"/>
              </w:tabs>
              <w:jc w:val="right"/>
              <w:rPr>
                <w:rFonts w:ascii="Arial" w:hAnsi="Arial" w:cs="Arial"/>
                <w:sz w:val="20"/>
                <w:szCs w:val="20"/>
              </w:rPr>
            </w:pPr>
            <w:r w:rsidRPr="00265967">
              <w:rPr>
                <w:rFonts w:ascii="Arial" w:hAnsi="Arial" w:cs="Arial"/>
                <w:color w:val="000000"/>
                <w:sz w:val="20"/>
                <w:szCs w:val="20"/>
              </w:rPr>
              <w:t>-</w:t>
            </w:r>
          </w:p>
        </w:tc>
      </w:tr>
      <w:tr w:rsidR="009A593A" w:rsidRPr="003B10B3" w14:paraId="6E34ED1D" w14:textId="77777777" w:rsidTr="002D255C">
        <w:trPr>
          <w:trHeight w:val="20"/>
        </w:trPr>
        <w:tc>
          <w:tcPr>
            <w:tcW w:w="3510" w:type="dxa"/>
            <w:shd w:val="clear" w:color="auto" w:fill="auto"/>
            <w:noWrap/>
            <w:vAlign w:val="bottom"/>
          </w:tcPr>
          <w:p w14:paraId="01504433" w14:textId="32582C46" w:rsidR="009A593A" w:rsidRPr="003B10B3" w:rsidRDefault="009A593A" w:rsidP="009A593A">
            <w:pPr>
              <w:tabs>
                <w:tab w:val="left" w:pos="3828"/>
              </w:tabs>
              <w:jc w:val="both"/>
              <w:rPr>
                <w:rFonts w:ascii="Arial" w:hAnsi="Arial" w:cs="Arial"/>
                <w:sz w:val="20"/>
                <w:szCs w:val="20"/>
              </w:rPr>
            </w:pPr>
            <w:r w:rsidRPr="003B10B3">
              <w:rPr>
                <w:rFonts w:ascii="Arial" w:hAnsi="Arial" w:cs="Arial"/>
                <w:sz w:val="20"/>
                <w:szCs w:val="20"/>
              </w:rPr>
              <w:t>1-5 yıl arası</w:t>
            </w:r>
          </w:p>
        </w:tc>
        <w:tc>
          <w:tcPr>
            <w:tcW w:w="1452" w:type="dxa"/>
            <w:shd w:val="clear" w:color="auto" w:fill="auto"/>
            <w:noWrap/>
            <w:vAlign w:val="center"/>
          </w:tcPr>
          <w:p w14:paraId="7F550B53" w14:textId="5431F803" w:rsidR="009A593A" w:rsidRPr="009A593A" w:rsidRDefault="009A593A" w:rsidP="009A593A">
            <w:pPr>
              <w:tabs>
                <w:tab w:val="left" w:pos="3828"/>
              </w:tabs>
              <w:jc w:val="right"/>
              <w:rPr>
                <w:rFonts w:ascii="Arial" w:hAnsi="Arial" w:cs="Arial"/>
                <w:sz w:val="20"/>
                <w:szCs w:val="20"/>
                <w:highlight w:val="yellow"/>
              </w:rPr>
            </w:pPr>
            <w:r w:rsidRPr="009A593A">
              <w:rPr>
                <w:rFonts w:ascii="Arial" w:hAnsi="Arial" w:cs="Arial"/>
                <w:color w:val="000000"/>
                <w:sz w:val="20"/>
                <w:szCs w:val="20"/>
              </w:rPr>
              <w:t>290.004</w:t>
            </w:r>
          </w:p>
        </w:tc>
        <w:tc>
          <w:tcPr>
            <w:tcW w:w="1275" w:type="dxa"/>
            <w:vAlign w:val="center"/>
          </w:tcPr>
          <w:p w14:paraId="7CA07532" w14:textId="702AC9EC" w:rsidR="009A593A" w:rsidRPr="009A593A" w:rsidRDefault="009A593A" w:rsidP="009A593A">
            <w:pPr>
              <w:tabs>
                <w:tab w:val="left" w:pos="3828"/>
              </w:tabs>
              <w:jc w:val="right"/>
              <w:rPr>
                <w:rFonts w:ascii="Arial" w:hAnsi="Arial" w:cs="Arial"/>
                <w:sz w:val="20"/>
                <w:szCs w:val="20"/>
                <w:highlight w:val="yellow"/>
              </w:rPr>
            </w:pPr>
            <w:r w:rsidRPr="009A593A">
              <w:rPr>
                <w:rFonts w:ascii="Arial" w:hAnsi="Arial" w:cs="Arial"/>
                <w:color w:val="000000"/>
                <w:sz w:val="20"/>
                <w:szCs w:val="20"/>
              </w:rPr>
              <w:t>-</w:t>
            </w:r>
          </w:p>
        </w:tc>
        <w:tc>
          <w:tcPr>
            <w:tcW w:w="1701" w:type="dxa"/>
            <w:vAlign w:val="center"/>
          </w:tcPr>
          <w:p w14:paraId="32BD0942" w14:textId="4B204BD4" w:rsidR="009A593A" w:rsidRPr="003B10B3" w:rsidRDefault="009A593A" w:rsidP="009A593A">
            <w:pPr>
              <w:tabs>
                <w:tab w:val="left" w:pos="3828"/>
              </w:tabs>
              <w:jc w:val="right"/>
              <w:rPr>
                <w:rFonts w:ascii="Arial" w:hAnsi="Arial" w:cs="Arial"/>
                <w:sz w:val="20"/>
                <w:szCs w:val="20"/>
              </w:rPr>
            </w:pPr>
            <w:r>
              <w:rPr>
                <w:rFonts w:ascii="Arial" w:hAnsi="Arial" w:cs="Arial"/>
                <w:color w:val="000000"/>
                <w:sz w:val="20"/>
                <w:szCs w:val="20"/>
              </w:rPr>
              <w:t>178.286</w:t>
            </w:r>
          </w:p>
        </w:tc>
        <w:tc>
          <w:tcPr>
            <w:tcW w:w="1418" w:type="dxa"/>
            <w:shd w:val="clear" w:color="auto" w:fill="auto"/>
            <w:noWrap/>
            <w:vAlign w:val="center"/>
          </w:tcPr>
          <w:p w14:paraId="1918F9D4" w14:textId="45CC6706" w:rsidR="009A593A" w:rsidRPr="003B10B3" w:rsidRDefault="009A593A" w:rsidP="009A593A">
            <w:pPr>
              <w:tabs>
                <w:tab w:val="left" w:pos="3828"/>
              </w:tabs>
              <w:jc w:val="right"/>
              <w:rPr>
                <w:rFonts w:ascii="Arial" w:hAnsi="Arial" w:cs="Arial"/>
                <w:sz w:val="20"/>
                <w:szCs w:val="20"/>
              </w:rPr>
            </w:pPr>
            <w:r w:rsidRPr="00265967">
              <w:rPr>
                <w:rFonts w:ascii="Arial" w:hAnsi="Arial" w:cs="Arial"/>
                <w:color w:val="000000"/>
                <w:sz w:val="20"/>
                <w:szCs w:val="20"/>
              </w:rPr>
              <w:t>-</w:t>
            </w:r>
          </w:p>
        </w:tc>
      </w:tr>
      <w:tr w:rsidR="009A593A" w:rsidRPr="003B10B3" w14:paraId="4B394A30" w14:textId="77777777" w:rsidTr="002D255C">
        <w:trPr>
          <w:trHeight w:val="20"/>
        </w:trPr>
        <w:tc>
          <w:tcPr>
            <w:tcW w:w="3510" w:type="dxa"/>
            <w:shd w:val="clear" w:color="auto" w:fill="auto"/>
            <w:noWrap/>
            <w:vAlign w:val="bottom"/>
          </w:tcPr>
          <w:p w14:paraId="7F796D17" w14:textId="6242429B" w:rsidR="009A593A" w:rsidRPr="003B10B3" w:rsidRDefault="009A593A" w:rsidP="009A593A">
            <w:pPr>
              <w:tabs>
                <w:tab w:val="left" w:pos="3828"/>
              </w:tabs>
              <w:jc w:val="both"/>
              <w:rPr>
                <w:rFonts w:ascii="Arial" w:hAnsi="Arial" w:cs="Arial"/>
                <w:sz w:val="20"/>
                <w:szCs w:val="20"/>
              </w:rPr>
            </w:pPr>
            <w:r w:rsidRPr="003B10B3">
              <w:rPr>
                <w:rFonts w:ascii="Arial" w:hAnsi="Arial" w:cs="Arial"/>
                <w:sz w:val="20"/>
                <w:szCs w:val="20"/>
              </w:rPr>
              <w:t>5 yıldan fazla</w:t>
            </w:r>
          </w:p>
        </w:tc>
        <w:tc>
          <w:tcPr>
            <w:tcW w:w="1452" w:type="dxa"/>
            <w:shd w:val="clear" w:color="auto" w:fill="auto"/>
            <w:noWrap/>
            <w:vAlign w:val="center"/>
          </w:tcPr>
          <w:p w14:paraId="705AF96C" w14:textId="47962E0E" w:rsidR="009A593A" w:rsidRPr="009A593A" w:rsidRDefault="009A593A" w:rsidP="009A593A">
            <w:pPr>
              <w:tabs>
                <w:tab w:val="left" w:pos="3828"/>
              </w:tabs>
              <w:jc w:val="right"/>
              <w:rPr>
                <w:rFonts w:ascii="Arial" w:hAnsi="Arial" w:cs="Arial"/>
                <w:sz w:val="20"/>
                <w:szCs w:val="20"/>
                <w:highlight w:val="yellow"/>
              </w:rPr>
            </w:pPr>
            <w:r w:rsidRPr="009A593A">
              <w:rPr>
                <w:rFonts w:ascii="Arial" w:hAnsi="Arial" w:cs="Arial"/>
                <w:color w:val="000000"/>
                <w:sz w:val="20"/>
                <w:szCs w:val="20"/>
              </w:rPr>
              <w:t>113.654</w:t>
            </w:r>
          </w:p>
        </w:tc>
        <w:tc>
          <w:tcPr>
            <w:tcW w:w="1275" w:type="dxa"/>
            <w:vAlign w:val="center"/>
          </w:tcPr>
          <w:p w14:paraId="6D1F9DFE" w14:textId="10C322BE" w:rsidR="009A593A" w:rsidRPr="009A593A" w:rsidRDefault="009A593A" w:rsidP="009A593A">
            <w:pPr>
              <w:tabs>
                <w:tab w:val="left" w:pos="3828"/>
              </w:tabs>
              <w:jc w:val="right"/>
              <w:rPr>
                <w:rFonts w:ascii="Arial" w:hAnsi="Arial" w:cs="Arial"/>
                <w:sz w:val="20"/>
                <w:szCs w:val="20"/>
                <w:highlight w:val="yellow"/>
              </w:rPr>
            </w:pPr>
            <w:r w:rsidRPr="009A593A">
              <w:rPr>
                <w:rFonts w:ascii="Arial" w:hAnsi="Arial" w:cs="Arial"/>
                <w:color w:val="000000"/>
                <w:sz w:val="20"/>
                <w:szCs w:val="20"/>
              </w:rPr>
              <w:t>-</w:t>
            </w:r>
          </w:p>
        </w:tc>
        <w:tc>
          <w:tcPr>
            <w:tcW w:w="1701" w:type="dxa"/>
            <w:vAlign w:val="center"/>
          </w:tcPr>
          <w:p w14:paraId="70FCF98E" w14:textId="0FE33520" w:rsidR="009A593A" w:rsidRPr="003B10B3" w:rsidRDefault="009A593A" w:rsidP="009A593A">
            <w:pPr>
              <w:tabs>
                <w:tab w:val="left" w:pos="3828"/>
              </w:tabs>
              <w:jc w:val="right"/>
              <w:rPr>
                <w:rFonts w:ascii="Arial" w:hAnsi="Arial" w:cs="Arial"/>
                <w:sz w:val="20"/>
                <w:szCs w:val="20"/>
              </w:rPr>
            </w:pPr>
            <w:r>
              <w:rPr>
                <w:rFonts w:ascii="Arial" w:hAnsi="Arial" w:cs="Arial"/>
                <w:color w:val="000000"/>
                <w:sz w:val="20"/>
                <w:szCs w:val="20"/>
              </w:rPr>
              <w:t>71.994</w:t>
            </w:r>
          </w:p>
        </w:tc>
        <w:tc>
          <w:tcPr>
            <w:tcW w:w="1418" w:type="dxa"/>
            <w:shd w:val="clear" w:color="auto" w:fill="auto"/>
            <w:noWrap/>
            <w:vAlign w:val="center"/>
          </w:tcPr>
          <w:p w14:paraId="33FEA629" w14:textId="6F6F1909" w:rsidR="009A593A" w:rsidRPr="003B10B3" w:rsidRDefault="009A593A" w:rsidP="009A593A">
            <w:pPr>
              <w:tabs>
                <w:tab w:val="left" w:pos="3828"/>
              </w:tabs>
              <w:jc w:val="right"/>
              <w:rPr>
                <w:rFonts w:ascii="Arial" w:hAnsi="Arial" w:cs="Arial"/>
                <w:sz w:val="20"/>
                <w:szCs w:val="20"/>
              </w:rPr>
            </w:pPr>
            <w:r w:rsidRPr="00265967">
              <w:rPr>
                <w:rFonts w:ascii="Arial" w:hAnsi="Arial" w:cs="Arial"/>
                <w:color w:val="000000"/>
                <w:sz w:val="20"/>
                <w:szCs w:val="20"/>
              </w:rPr>
              <w:t>-</w:t>
            </w:r>
          </w:p>
        </w:tc>
      </w:tr>
      <w:tr w:rsidR="009A593A" w:rsidRPr="003B10B3" w14:paraId="59417B72" w14:textId="77777777" w:rsidTr="00853B3C">
        <w:trPr>
          <w:trHeight w:val="20"/>
        </w:trPr>
        <w:tc>
          <w:tcPr>
            <w:tcW w:w="3510" w:type="dxa"/>
            <w:shd w:val="clear" w:color="auto" w:fill="auto"/>
            <w:noWrap/>
            <w:vAlign w:val="bottom"/>
          </w:tcPr>
          <w:p w14:paraId="6FDFDE5D" w14:textId="77777777" w:rsidR="009A593A" w:rsidRPr="003B10B3" w:rsidRDefault="009A593A" w:rsidP="009A593A">
            <w:pPr>
              <w:tabs>
                <w:tab w:val="left" w:pos="3828"/>
              </w:tabs>
              <w:jc w:val="both"/>
              <w:rPr>
                <w:rFonts w:ascii="Arial" w:hAnsi="Arial" w:cs="Arial"/>
                <w:sz w:val="20"/>
                <w:szCs w:val="20"/>
              </w:rPr>
            </w:pPr>
          </w:p>
        </w:tc>
        <w:tc>
          <w:tcPr>
            <w:tcW w:w="1452" w:type="dxa"/>
            <w:shd w:val="clear" w:color="auto" w:fill="auto"/>
            <w:noWrap/>
            <w:vAlign w:val="bottom"/>
          </w:tcPr>
          <w:p w14:paraId="7A628833" w14:textId="77777777" w:rsidR="009A593A" w:rsidRPr="009A593A" w:rsidRDefault="009A593A" w:rsidP="009A593A">
            <w:pPr>
              <w:tabs>
                <w:tab w:val="left" w:pos="3828"/>
              </w:tabs>
              <w:jc w:val="right"/>
              <w:rPr>
                <w:rFonts w:ascii="Arial" w:hAnsi="Arial" w:cs="Arial"/>
                <w:sz w:val="20"/>
                <w:szCs w:val="20"/>
                <w:highlight w:val="yellow"/>
              </w:rPr>
            </w:pPr>
          </w:p>
        </w:tc>
        <w:tc>
          <w:tcPr>
            <w:tcW w:w="1275" w:type="dxa"/>
            <w:vAlign w:val="center"/>
          </w:tcPr>
          <w:p w14:paraId="310FF474" w14:textId="77777777" w:rsidR="009A593A" w:rsidRPr="009A593A" w:rsidRDefault="009A593A" w:rsidP="009A593A">
            <w:pPr>
              <w:tabs>
                <w:tab w:val="left" w:pos="3828"/>
              </w:tabs>
              <w:jc w:val="right"/>
              <w:rPr>
                <w:rFonts w:ascii="Arial" w:hAnsi="Arial" w:cs="Arial"/>
                <w:sz w:val="20"/>
                <w:szCs w:val="20"/>
                <w:highlight w:val="yellow"/>
              </w:rPr>
            </w:pPr>
          </w:p>
        </w:tc>
        <w:tc>
          <w:tcPr>
            <w:tcW w:w="1701" w:type="dxa"/>
            <w:vAlign w:val="center"/>
          </w:tcPr>
          <w:p w14:paraId="4C21DD95" w14:textId="77777777" w:rsidR="009A593A" w:rsidRPr="003B10B3" w:rsidRDefault="009A593A" w:rsidP="009A593A">
            <w:pPr>
              <w:tabs>
                <w:tab w:val="left" w:pos="3828"/>
              </w:tabs>
              <w:jc w:val="right"/>
              <w:rPr>
                <w:rFonts w:ascii="Arial" w:hAnsi="Arial" w:cs="Arial"/>
                <w:sz w:val="20"/>
                <w:szCs w:val="20"/>
              </w:rPr>
            </w:pPr>
          </w:p>
        </w:tc>
        <w:tc>
          <w:tcPr>
            <w:tcW w:w="1418" w:type="dxa"/>
            <w:shd w:val="clear" w:color="auto" w:fill="auto"/>
            <w:noWrap/>
            <w:vAlign w:val="center"/>
          </w:tcPr>
          <w:p w14:paraId="4A3E75FE" w14:textId="77777777" w:rsidR="009A593A" w:rsidRPr="003B10B3" w:rsidRDefault="009A593A" w:rsidP="009A593A">
            <w:pPr>
              <w:tabs>
                <w:tab w:val="left" w:pos="3828"/>
              </w:tabs>
              <w:jc w:val="right"/>
              <w:rPr>
                <w:rFonts w:ascii="Arial" w:hAnsi="Arial" w:cs="Arial"/>
                <w:sz w:val="20"/>
                <w:szCs w:val="20"/>
              </w:rPr>
            </w:pPr>
          </w:p>
        </w:tc>
      </w:tr>
      <w:tr w:rsidR="009A593A" w:rsidRPr="003B10B3" w14:paraId="1BFAAFC0" w14:textId="77777777" w:rsidTr="00853B3C">
        <w:trPr>
          <w:trHeight w:val="20"/>
        </w:trPr>
        <w:tc>
          <w:tcPr>
            <w:tcW w:w="3510" w:type="dxa"/>
            <w:tcBorders>
              <w:top w:val="single" w:sz="4" w:space="0" w:color="auto"/>
              <w:bottom w:val="double" w:sz="4" w:space="0" w:color="auto"/>
            </w:tcBorders>
            <w:shd w:val="clear" w:color="auto" w:fill="auto"/>
            <w:noWrap/>
            <w:vAlign w:val="bottom"/>
          </w:tcPr>
          <w:p w14:paraId="4029AD04" w14:textId="77777777" w:rsidR="009A593A" w:rsidRPr="003B10B3" w:rsidRDefault="009A593A" w:rsidP="009A593A">
            <w:pPr>
              <w:tabs>
                <w:tab w:val="left" w:pos="3828"/>
              </w:tabs>
              <w:jc w:val="both"/>
              <w:rPr>
                <w:rFonts w:ascii="Arial" w:hAnsi="Arial" w:cs="Arial"/>
                <w:b/>
                <w:sz w:val="20"/>
                <w:szCs w:val="20"/>
              </w:rPr>
            </w:pPr>
            <w:r w:rsidRPr="003B10B3">
              <w:rPr>
                <w:rFonts w:ascii="Arial" w:hAnsi="Arial" w:cs="Arial"/>
                <w:b/>
                <w:sz w:val="20"/>
                <w:szCs w:val="20"/>
              </w:rPr>
              <w:t>Toplam</w:t>
            </w:r>
          </w:p>
        </w:tc>
        <w:tc>
          <w:tcPr>
            <w:tcW w:w="1452" w:type="dxa"/>
            <w:tcBorders>
              <w:top w:val="single" w:sz="4" w:space="0" w:color="auto"/>
              <w:bottom w:val="double" w:sz="4" w:space="0" w:color="auto"/>
            </w:tcBorders>
            <w:shd w:val="clear" w:color="auto" w:fill="auto"/>
            <w:noWrap/>
            <w:vAlign w:val="bottom"/>
          </w:tcPr>
          <w:p w14:paraId="19DF3BD0" w14:textId="30032A9C" w:rsidR="009A593A" w:rsidRPr="009A593A" w:rsidRDefault="009A593A" w:rsidP="009A593A">
            <w:pPr>
              <w:tabs>
                <w:tab w:val="left" w:pos="3828"/>
              </w:tabs>
              <w:jc w:val="right"/>
              <w:rPr>
                <w:rFonts w:ascii="Arial" w:hAnsi="Arial" w:cs="Arial"/>
                <w:b/>
                <w:sz w:val="20"/>
                <w:szCs w:val="20"/>
                <w:highlight w:val="yellow"/>
              </w:rPr>
            </w:pPr>
            <w:r w:rsidRPr="009A593A">
              <w:rPr>
                <w:rFonts w:ascii="Arial" w:hAnsi="Arial" w:cs="Arial"/>
                <w:b/>
                <w:bCs/>
                <w:color w:val="000000"/>
                <w:sz w:val="20"/>
                <w:szCs w:val="20"/>
              </w:rPr>
              <w:t>509.030</w:t>
            </w:r>
          </w:p>
        </w:tc>
        <w:tc>
          <w:tcPr>
            <w:tcW w:w="1275" w:type="dxa"/>
            <w:tcBorders>
              <w:top w:val="single" w:sz="4" w:space="0" w:color="auto"/>
              <w:bottom w:val="double" w:sz="4" w:space="0" w:color="auto"/>
            </w:tcBorders>
            <w:vAlign w:val="center"/>
          </w:tcPr>
          <w:p w14:paraId="2406475F" w14:textId="333603DD" w:rsidR="009A593A" w:rsidRPr="009A593A" w:rsidRDefault="009A593A" w:rsidP="009A593A">
            <w:pPr>
              <w:tabs>
                <w:tab w:val="left" w:pos="3828"/>
              </w:tabs>
              <w:jc w:val="right"/>
              <w:rPr>
                <w:rFonts w:ascii="Arial" w:hAnsi="Arial" w:cs="Arial"/>
                <w:b/>
                <w:sz w:val="20"/>
                <w:szCs w:val="20"/>
                <w:highlight w:val="yellow"/>
              </w:rPr>
            </w:pPr>
            <w:r w:rsidRPr="009A593A">
              <w:rPr>
                <w:rFonts w:ascii="Arial" w:hAnsi="Arial" w:cs="Arial"/>
                <w:b/>
                <w:bCs/>
                <w:color w:val="000000"/>
                <w:sz w:val="20"/>
                <w:szCs w:val="20"/>
              </w:rPr>
              <w:t>-</w:t>
            </w:r>
          </w:p>
        </w:tc>
        <w:tc>
          <w:tcPr>
            <w:tcW w:w="1701" w:type="dxa"/>
            <w:tcBorders>
              <w:top w:val="single" w:sz="4" w:space="0" w:color="auto"/>
              <w:bottom w:val="double" w:sz="4" w:space="0" w:color="auto"/>
            </w:tcBorders>
            <w:vAlign w:val="center"/>
          </w:tcPr>
          <w:p w14:paraId="1FECD2D1" w14:textId="260773AB" w:rsidR="009A593A" w:rsidRPr="003B10B3" w:rsidRDefault="009A593A" w:rsidP="009A593A">
            <w:pPr>
              <w:tabs>
                <w:tab w:val="left" w:pos="3828"/>
              </w:tabs>
              <w:jc w:val="right"/>
              <w:rPr>
                <w:rFonts w:ascii="Arial" w:hAnsi="Arial" w:cs="Arial"/>
                <w:b/>
                <w:sz w:val="20"/>
                <w:szCs w:val="20"/>
              </w:rPr>
            </w:pPr>
            <w:r>
              <w:rPr>
                <w:rFonts w:ascii="Arial" w:hAnsi="Arial" w:cs="Arial"/>
                <w:b/>
                <w:bCs/>
                <w:color w:val="000000"/>
                <w:sz w:val="20"/>
                <w:szCs w:val="20"/>
              </w:rPr>
              <w:t>309.766</w:t>
            </w:r>
          </w:p>
        </w:tc>
        <w:tc>
          <w:tcPr>
            <w:tcW w:w="1418" w:type="dxa"/>
            <w:tcBorders>
              <w:top w:val="single" w:sz="4" w:space="0" w:color="auto"/>
              <w:bottom w:val="double" w:sz="4" w:space="0" w:color="auto"/>
            </w:tcBorders>
            <w:shd w:val="clear" w:color="auto" w:fill="auto"/>
            <w:noWrap/>
            <w:vAlign w:val="center"/>
          </w:tcPr>
          <w:p w14:paraId="5B606474" w14:textId="1D7C646B" w:rsidR="009A593A" w:rsidRPr="003B10B3" w:rsidRDefault="009A593A" w:rsidP="009A593A">
            <w:pPr>
              <w:tabs>
                <w:tab w:val="left" w:pos="3828"/>
              </w:tabs>
              <w:jc w:val="right"/>
              <w:rPr>
                <w:rFonts w:ascii="Arial" w:hAnsi="Arial" w:cs="Arial"/>
                <w:b/>
                <w:sz w:val="20"/>
                <w:szCs w:val="20"/>
              </w:rPr>
            </w:pPr>
            <w:r w:rsidRPr="00265967">
              <w:rPr>
                <w:rFonts w:ascii="Arial" w:hAnsi="Arial" w:cs="Arial"/>
                <w:b/>
                <w:bCs/>
                <w:color w:val="000000"/>
                <w:sz w:val="20"/>
                <w:szCs w:val="20"/>
              </w:rPr>
              <w:t>-</w:t>
            </w:r>
          </w:p>
        </w:tc>
      </w:tr>
    </w:tbl>
    <w:p w14:paraId="25A83DD1" w14:textId="77777777" w:rsidR="007617C3" w:rsidRPr="0088772B" w:rsidRDefault="007617C3" w:rsidP="004F6BE8">
      <w:pPr>
        <w:pStyle w:val="BodyTextIndent"/>
        <w:tabs>
          <w:tab w:val="left" w:pos="3828"/>
        </w:tabs>
        <w:ind w:left="1080" w:right="386" w:firstLine="0"/>
        <w:rPr>
          <w:rFonts w:ascii="Arial" w:hAnsi="Arial" w:cs="Arial"/>
          <w:sz w:val="10"/>
          <w:szCs w:val="20"/>
        </w:rPr>
      </w:pPr>
    </w:p>
    <w:bookmarkEnd w:id="28"/>
    <w:bookmarkEnd w:id="29"/>
    <w:p w14:paraId="43DB27FE" w14:textId="77777777" w:rsidR="00136C29" w:rsidRPr="003B10B3" w:rsidRDefault="00704A29" w:rsidP="00545F5F">
      <w:pPr>
        <w:pStyle w:val="BodyTextIndent"/>
        <w:tabs>
          <w:tab w:val="left" w:pos="3828"/>
        </w:tabs>
        <w:ind w:left="426" w:right="386" w:hanging="426"/>
        <w:rPr>
          <w:rFonts w:ascii="Arial" w:hAnsi="Arial" w:cs="Arial"/>
          <w:b/>
          <w:sz w:val="20"/>
          <w:szCs w:val="20"/>
        </w:rPr>
      </w:pPr>
      <w:r w:rsidRPr="003B10B3">
        <w:rPr>
          <w:rFonts w:ascii="Arial" w:hAnsi="Arial" w:cs="Arial"/>
          <w:b/>
          <w:sz w:val="20"/>
          <w:szCs w:val="20"/>
        </w:rPr>
        <w:t>7</w:t>
      </w:r>
      <w:r w:rsidR="00136C29" w:rsidRPr="003B10B3">
        <w:rPr>
          <w:rFonts w:ascii="Arial" w:hAnsi="Arial" w:cs="Arial"/>
          <w:b/>
          <w:sz w:val="20"/>
          <w:szCs w:val="20"/>
        </w:rPr>
        <w:t>.</w:t>
      </w:r>
      <w:r w:rsidR="00136C29" w:rsidRPr="003B10B3">
        <w:rPr>
          <w:rFonts w:ascii="Arial" w:hAnsi="Arial" w:cs="Arial"/>
          <w:b/>
          <w:sz w:val="20"/>
          <w:szCs w:val="20"/>
        </w:rPr>
        <w:tab/>
      </w:r>
      <w:r w:rsidR="00136C29" w:rsidRPr="003B10B3">
        <w:rPr>
          <w:rFonts w:ascii="Arial" w:hAnsi="Arial" w:cs="Arial"/>
          <w:b/>
          <w:bCs/>
          <w:sz w:val="20"/>
          <w:szCs w:val="20"/>
        </w:rPr>
        <w:t>Riskten korunma amaçlı t</w:t>
      </w:r>
      <w:r w:rsidR="00136C29" w:rsidRPr="003B10B3">
        <w:rPr>
          <w:rFonts w:ascii="Arial" w:hAnsi="Arial" w:cs="Arial"/>
          <w:b/>
          <w:sz w:val="20"/>
          <w:szCs w:val="20"/>
        </w:rPr>
        <w:t>ürev finansal borçlara ilişkin bilgiler:</w:t>
      </w:r>
    </w:p>
    <w:p w14:paraId="499A08C0" w14:textId="77777777" w:rsidR="006B28CD" w:rsidRPr="0088772B" w:rsidRDefault="006B28CD" w:rsidP="004F6BE8">
      <w:pPr>
        <w:pStyle w:val="BodyTextIndent"/>
        <w:tabs>
          <w:tab w:val="left" w:pos="3828"/>
        </w:tabs>
        <w:ind w:right="386" w:firstLine="0"/>
        <w:rPr>
          <w:rFonts w:ascii="Arial" w:hAnsi="Arial" w:cs="Arial"/>
          <w:b/>
          <w:sz w:val="10"/>
          <w:szCs w:val="20"/>
        </w:rPr>
      </w:pPr>
    </w:p>
    <w:p w14:paraId="354E808C" w14:textId="072FE9A3" w:rsidR="00067BAB" w:rsidRPr="003B10B3" w:rsidRDefault="00753BD2" w:rsidP="00545F5F">
      <w:pPr>
        <w:pStyle w:val="BodyTextIndent"/>
        <w:tabs>
          <w:tab w:val="left" w:pos="3828"/>
        </w:tabs>
        <w:ind w:left="426" w:right="386" w:firstLine="0"/>
        <w:rPr>
          <w:rFonts w:ascii="Arial" w:hAnsi="Arial" w:cs="Arial"/>
          <w:sz w:val="20"/>
          <w:szCs w:val="20"/>
        </w:rPr>
      </w:pPr>
      <w:r w:rsidRPr="003B10B3">
        <w:rPr>
          <w:rFonts w:ascii="Arial" w:hAnsi="Arial" w:cs="Arial"/>
          <w:sz w:val="20"/>
          <w:szCs w:val="20"/>
        </w:rPr>
        <w:t>Bulunmamaktadır</w:t>
      </w:r>
      <w:r w:rsidR="00B7201B" w:rsidRPr="003B10B3">
        <w:rPr>
          <w:rFonts w:ascii="Arial" w:hAnsi="Arial" w:cs="Arial"/>
          <w:sz w:val="20"/>
          <w:szCs w:val="20"/>
        </w:rPr>
        <w:t xml:space="preserve"> (</w:t>
      </w:r>
      <w:r w:rsidR="00545F5F">
        <w:rPr>
          <w:rFonts w:ascii="Arial" w:hAnsi="Arial" w:cs="Arial"/>
          <w:sz w:val="20"/>
          <w:szCs w:val="20"/>
        </w:rPr>
        <w:t>31 Aralık 20</w:t>
      </w:r>
      <w:r w:rsidR="00FE0FD5">
        <w:rPr>
          <w:rFonts w:ascii="Arial" w:hAnsi="Arial" w:cs="Arial"/>
          <w:sz w:val="20"/>
          <w:szCs w:val="20"/>
        </w:rPr>
        <w:t>2</w:t>
      </w:r>
      <w:r w:rsidR="00330E74">
        <w:rPr>
          <w:rFonts w:ascii="Arial" w:hAnsi="Arial" w:cs="Arial"/>
          <w:sz w:val="20"/>
          <w:szCs w:val="20"/>
        </w:rPr>
        <w:t>2</w:t>
      </w:r>
      <w:r w:rsidRPr="003B10B3">
        <w:rPr>
          <w:rFonts w:ascii="Arial" w:hAnsi="Arial" w:cs="Arial"/>
          <w:sz w:val="20"/>
          <w:szCs w:val="20"/>
        </w:rPr>
        <w:t>: Bulunmamaktadır)</w:t>
      </w:r>
      <w:r w:rsidR="0088412E" w:rsidRPr="003B10B3">
        <w:rPr>
          <w:rFonts w:ascii="Arial" w:hAnsi="Arial" w:cs="Arial"/>
          <w:sz w:val="20"/>
          <w:szCs w:val="20"/>
        </w:rPr>
        <w:t>.</w:t>
      </w:r>
      <w:r w:rsidR="00C75FCB" w:rsidRPr="003B10B3">
        <w:rPr>
          <w:rFonts w:ascii="Arial" w:hAnsi="Arial" w:cs="Arial"/>
          <w:sz w:val="20"/>
          <w:szCs w:val="20"/>
        </w:rPr>
        <w:t xml:space="preserve"> </w:t>
      </w:r>
    </w:p>
    <w:p w14:paraId="1FA649B0" w14:textId="77777777" w:rsidR="003414CC" w:rsidRPr="003B10B3" w:rsidRDefault="003414CC" w:rsidP="004F6BE8">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right="386"/>
        <w:jc w:val="both"/>
        <w:rPr>
          <w:rFonts w:ascii="Arial" w:eastAsia="Times New Roman" w:hAnsi="Arial" w:cs="Arial"/>
          <w:b/>
          <w:sz w:val="20"/>
          <w:szCs w:val="20"/>
        </w:rPr>
      </w:pPr>
    </w:p>
    <w:p w14:paraId="08C45B6C" w14:textId="3215AA81" w:rsidR="0084280F" w:rsidRPr="003B10B3" w:rsidRDefault="00704A29" w:rsidP="00545F5F">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left="426" w:right="386" w:hanging="426"/>
        <w:jc w:val="both"/>
        <w:rPr>
          <w:rFonts w:ascii="Arial" w:hAnsi="Arial" w:cs="Arial"/>
          <w:sz w:val="20"/>
          <w:szCs w:val="20"/>
        </w:rPr>
      </w:pPr>
      <w:r w:rsidRPr="003B10B3">
        <w:rPr>
          <w:rFonts w:ascii="Arial" w:eastAsia="Times New Roman" w:hAnsi="Arial" w:cs="Arial"/>
          <w:b/>
          <w:sz w:val="20"/>
          <w:szCs w:val="20"/>
        </w:rPr>
        <w:t>8</w:t>
      </w:r>
      <w:r w:rsidR="00136C29" w:rsidRPr="003B10B3">
        <w:rPr>
          <w:rFonts w:ascii="Arial" w:eastAsia="Times New Roman" w:hAnsi="Arial" w:cs="Arial"/>
          <w:b/>
          <w:sz w:val="20"/>
          <w:szCs w:val="20"/>
        </w:rPr>
        <w:t>.</w:t>
      </w:r>
      <w:r w:rsidR="00136C29" w:rsidRPr="003B10B3">
        <w:rPr>
          <w:rFonts w:ascii="Arial" w:hAnsi="Arial" w:cs="Arial"/>
          <w:b/>
          <w:sz w:val="20"/>
          <w:szCs w:val="20"/>
        </w:rPr>
        <w:tab/>
        <w:t xml:space="preserve">Karşılıklara ilişkin açıklamalar: </w:t>
      </w:r>
    </w:p>
    <w:p w14:paraId="6FF3EB6A" w14:textId="77777777" w:rsidR="0084280F" w:rsidRPr="003B10B3" w:rsidRDefault="0084280F" w:rsidP="004F6BE8">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left="851" w:right="386"/>
        <w:jc w:val="both"/>
        <w:rPr>
          <w:rFonts w:ascii="Arial" w:eastAsia="Times New Roman" w:hAnsi="Arial" w:cs="Arial"/>
          <w:noProof w:val="0"/>
          <w:sz w:val="16"/>
          <w:szCs w:val="16"/>
          <w:lang w:eastAsia="tr-TR"/>
        </w:rPr>
      </w:pPr>
    </w:p>
    <w:p w14:paraId="7B9B2FA6" w14:textId="77777777" w:rsidR="00136C29" w:rsidRPr="003B10B3" w:rsidRDefault="00136C29" w:rsidP="005F5DE8">
      <w:pPr>
        <w:pStyle w:val="BodyTextIndent"/>
        <w:numPr>
          <w:ilvl w:val="0"/>
          <w:numId w:val="2"/>
        </w:numPr>
        <w:tabs>
          <w:tab w:val="clear" w:pos="1080"/>
          <w:tab w:val="num" w:pos="709"/>
          <w:tab w:val="left" w:pos="3828"/>
        </w:tabs>
        <w:ind w:left="709" w:right="-1" w:hanging="283"/>
        <w:rPr>
          <w:rFonts w:ascii="Arial" w:hAnsi="Arial" w:cs="Arial"/>
          <w:b/>
          <w:sz w:val="20"/>
          <w:szCs w:val="20"/>
        </w:rPr>
      </w:pPr>
      <w:r w:rsidRPr="003B10B3">
        <w:rPr>
          <w:rFonts w:ascii="Arial" w:hAnsi="Arial" w:cs="Arial"/>
          <w:b/>
          <w:sz w:val="20"/>
          <w:szCs w:val="20"/>
        </w:rPr>
        <w:t xml:space="preserve">Dövize endeksli krediler ve finansal kiralama alacakları anapara kur azalış karşılıklarına ilişkin bilgiler: </w:t>
      </w:r>
    </w:p>
    <w:p w14:paraId="0B7FF41C" w14:textId="77777777" w:rsidR="00136C29" w:rsidRPr="003B10B3" w:rsidRDefault="00136C29" w:rsidP="004F6BE8">
      <w:pPr>
        <w:pStyle w:val="BodyTextIndent"/>
        <w:tabs>
          <w:tab w:val="num" w:pos="720"/>
          <w:tab w:val="left" w:pos="3828"/>
        </w:tabs>
        <w:ind w:left="426" w:right="386" w:firstLine="0"/>
        <w:rPr>
          <w:rFonts w:ascii="Arial" w:hAnsi="Arial" w:cs="Arial"/>
          <w:sz w:val="20"/>
          <w:szCs w:val="14"/>
        </w:rPr>
      </w:pPr>
    </w:p>
    <w:p w14:paraId="44870900" w14:textId="2642BE50" w:rsidR="00237D30" w:rsidRPr="003B10B3" w:rsidRDefault="00750E4C" w:rsidP="005F5DE8">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ind w:left="709" w:right="-1"/>
        <w:jc w:val="both"/>
        <w:rPr>
          <w:rFonts w:ascii="Arial" w:eastAsia="Times New Roman" w:hAnsi="Arial" w:cs="Arial"/>
          <w:noProof w:val="0"/>
          <w:sz w:val="20"/>
          <w:szCs w:val="20"/>
          <w:lang w:eastAsia="tr-TR"/>
        </w:rPr>
      </w:pPr>
      <w:r>
        <w:rPr>
          <w:rFonts w:ascii="Arial" w:eastAsia="Times New Roman" w:hAnsi="Arial" w:cs="Arial"/>
          <w:noProof w:val="0"/>
          <w:sz w:val="20"/>
          <w:szCs w:val="20"/>
          <w:lang w:eastAsia="tr-TR"/>
        </w:rPr>
        <w:t>3</w:t>
      </w:r>
      <w:r w:rsidR="007106F4">
        <w:rPr>
          <w:rFonts w:ascii="Arial" w:eastAsia="Times New Roman" w:hAnsi="Arial" w:cs="Arial"/>
          <w:noProof w:val="0"/>
          <w:sz w:val="20"/>
          <w:szCs w:val="20"/>
          <w:lang w:eastAsia="tr-TR"/>
        </w:rPr>
        <w:t>1</w:t>
      </w:r>
      <w:r w:rsidR="00B42A42">
        <w:rPr>
          <w:rFonts w:ascii="Arial" w:eastAsia="Times New Roman" w:hAnsi="Arial" w:cs="Arial"/>
          <w:noProof w:val="0"/>
          <w:sz w:val="20"/>
          <w:szCs w:val="20"/>
          <w:lang w:eastAsia="tr-TR"/>
        </w:rPr>
        <w:t xml:space="preserve"> </w:t>
      </w:r>
      <w:r w:rsidR="007106F4">
        <w:rPr>
          <w:rFonts w:ascii="Arial" w:eastAsia="Times New Roman" w:hAnsi="Arial" w:cs="Arial"/>
          <w:noProof w:val="0"/>
          <w:sz w:val="20"/>
          <w:szCs w:val="20"/>
          <w:lang w:eastAsia="tr-TR"/>
        </w:rPr>
        <w:t>Aralık</w:t>
      </w:r>
      <w:r w:rsidR="007F4D33">
        <w:rPr>
          <w:rFonts w:ascii="Arial" w:eastAsia="Times New Roman" w:hAnsi="Arial" w:cs="Arial"/>
          <w:noProof w:val="0"/>
          <w:sz w:val="20"/>
          <w:szCs w:val="20"/>
          <w:lang w:eastAsia="tr-TR"/>
        </w:rPr>
        <w:t xml:space="preserve"> 202</w:t>
      </w:r>
      <w:r w:rsidR="00330E74">
        <w:rPr>
          <w:rFonts w:ascii="Arial" w:eastAsia="Times New Roman" w:hAnsi="Arial" w:cs="Arial"/>
          <w:noProof w:val="0"/>
          <w:sz w:val="20"/>
          <w:szCs w:val="20"/>
          <w:lang w:eastAsia="tr-TR"/>
        </w:rPr>
        <w:t>3</w:t>
      </w:r>
      <w:r w:rsidR="00237D30" w:rsidRPr="003B10B3">
        <w:rPr>
          <w:rFonts w:ascii="Arial" w:eastAsia="Times New Roman" w:hAnsi="Arial" w:cs="Arial"/>
          <w:noProof w:val="0"/>
          <w:sz w:val="20"/>
          <w:szCs w:val="20"/>
          <w:lang w:eastAsia="tr-TR"/>
        </w:rPr>
        <w:t xml:space="preserve"> tarihi itibarıyla dövize endeksli kredilere ait anapara kur azalış farkları</w:t>
      </w:r>
      <w:r w:rsidR="007F4D33">
        <w:rPr>
          <w:rFonts w:ascii="Arial" w:eastAsia="Times New Roman" w:hAnsi="Arial" w:cs="Arial"/>
          <w:noProof w:val="0"/>
          <w:sz w:val="20"/>
          <w:szCs w:val="20"/>
          <w:lang w:eastAsia="tr-TR"/>
        </w:rPr>
        <w:t xml:space="preserve"> bulunmamaktadır (31 Aralık 20</w:t>
      </w:r>
      <w:r w:rsidR="00FE0FD5">
        <w:rPr>
          <w:rFonts w:ascii="Arial" w:eastAsia="Times New Roman" w:hAnsi="Arial" w:cs="Arial"/>
          <w:noProof w:val="0"/>
          <w:sz w:val="20"/>
          <w:szCs w:val="20"/>
          <w:lang w:eastAsia="tr-TR"/>
        </w:rPr>
        <w:t>2</w:t>
      </w:r>
      <w:r w:rsidR="00330E74">
        <w:rPr>
          <w:rFonts w:ascii="Arial" w:eastAsia="Times New Roman" w:hAnsi="Arial" w:cs="Arial"/>
          <w:noProof w:val="0"/>
          <w:sz w:val="20"/>
          <w:szCs w:val="20"/>
          <w:lang w:eastAsia="tr-TR"/>
        </w:rPr>
        <w:t>2</w:t>
      </w:r>
      <w:r w:rsidR="00237D30" w:rsidRPr="003B10B3">
        <w:rPr>
          <w:rFonts w:ascii="Arial" w:eastAsia="Times New Roman" w:hAnsi="Arial" w:cs="Arial"/>
          <w:noProof w:val="0"/>
          <w:sz w:val="20"/>
          <w:szCs w:val="20"/>
          <w:lang w:eastAsia="tr-TR"/>
        </w:rPr>
        <w:t>: Bulunmamaktadır).</w:t>
      </w:r>
    </w:p>
    <w:p w14:paraId="4BD9AE38" w14:textId="417D4153" w:rsidR="0084094C" w:rsidRPr="0088772B" w:rsidRDefault="0084094C" w:rsidP="00897455">
      <w:pPr>
        <w:pStyle w:val="xl79"/>
        <w:pBdr>
          <w:left w:val="none" w:sz="0" w:space="0" w:color="auto"/>
          <w:bottom w:val="none" w:sz="0" w:space="0" w:color="auto"/>
          <w:right w:val="none" w:sz="0" w:space="0" w:color="auto"/>
        </w:pBdr>
        <w:tabs>
          <w:tab w:val="left" w:pos="-1800"/>
          <w:tab w:val="num" w:pos="720"/>
          <w:tab w:val="left" w:pos="851"/>
          <w:tab w:val="left" w:pos="3828"/>
        </w:tabs>
        <w:spacing w:before="0" w:beforeAutospacing="0" w:after="0" w:afterAutospacing="0"/>
        <w:ind w:right="386"/>
        <w:jc w:val="both"/>
        <w:rPr>
          <w:rFonts w:ascii="Arial" w:eastAsia="Times New Roman" w:hAnsi="Arial" w:cs="Arial"/>
          <w:noProof w:val="0"/>
          <w:sz w:val="10"/>
          <w:szCs w:val="20"/>
          <w:lang w:eastAsia="tr-TR"/>
        </w:rPr>
      </w:pPr>
    </w:p>
    <w:p w14:paraId="0B396D0D" w14:textId="77777777" w:rsidR="00897455" w:rsidRPr="003B10B3" w:rsidRDefault="00897455" w:rsidP="007F4D33">
      <w:pPr>
        <w:pStyle w:val="BodyTextIndent"/>
        <w:numPr>
          <w:ilvl w:val="0"/>
          <w:numId w:val="2"/>
        </w:numPr>
        <w:tabs>
          <w:tab w:val="clear" w:pos="1080"/>
          <w:tab w:val="num" w:pos="709"/>
          <w:tab w:val="left" w:pos="3828"/>
        </w:tabs>
        <w:ind w:left="709" w:right="386" w:hanging="283"/>
        <w:rPr>
          <w:rFonts w:ascii="Arial" w:hAnsi="Arial" w:cs="Arial"/>
          <w:b/>
          <w:sz w:val="20"/>
          <w:szCs w:val="20"/>
        </w:rPr>
      </w:pPr>
      <w:r w:rsidRPr="003B10B3">
        <w:rPr>
          <w:rFonts w:ascii="Arial" w:hAnsi="Arial" w:cs="Arial"/>
          <w:b/>
          <w:sz w:val="20"/>
          <w:szCs w:val="20"/>
        </w:rPr>
        <w:t>Çalışan hakları karşılığına ilişkin bilgiler:</w:t>
      </w:r>
    </w:p>
    <w:p w14:paraId="35195228" w14:textId="77777777" w:rsidR="00897455" w:rsidRPr="003B10B3" w:rsidRDefault="00897455" w:rsidP="00897455">
      <w:pPr>
        <w:tabs>
          <w:tab w:val="num" w:pos="720"/>
          <w:tab w:val="left" w:pos="3828"/>
        </w:tabs>
        <w:autoSpaceDE w:val="0"/>
        <w:autoSpaceDN w:val="0"/>
        <w:adjustRightInd w:val="0"/>
        <w:ind w:left="426" w:right="386"/>
        <w:jc w:val="both"/>
        <w:rPr>
          <w:rFonts w:ascii="Arial" w:hAnsi="Arial" w:cs="Arial"/>
          <w:bCs/>
          <w:sz w:val="20"/>
          <w:szCs w:val="20"/>
        </w:rPr>
      </w:pPr>
    </w:p>
    <w:p w14:paraId="42891E8E" w14:textId="67904A3B" w:rsidR="00330E74" w:rsidRPr="00640653" w:rsidRDefault="00330E74" w:rsidP="00330E74">
      <w:pPr>
        <w:autoSpaceDE w:val="0"/>
        <w:autoSpaceDN w:val="0"/>
        <w:adjustRightInd w:val="0"/>
        <w:ind w:left="709"/>
        <w:jc w:val="both"/>
        <w:rPr>
          <w:rFonts w:ascii="Arial" w:hAnsi="Arial" w:cs="Arial"/>
          <w:bCs/>
          <w:sz w:val="20"/>
          <w:szCs w:val="20"/>
        </w:rPr>
      </w:pPr>
      <w:bookmarkStart w:id="30" w:name="_Hlk151061382"/>
      <w:proofErr w:type="gramStart"/>
      <w:r>
        <w:rPr>
          <w:rFonts w:ascii="Arial" w:hAnsi="Arial" w:cs="Arial"/>
          <w:bCs/>
          <w:sz w:val="20"/>
          <w:szCs w:val="20"/>
        </w:rPr>
        <w:t xml:space="preserve">Ana Ortaklık </w:t>
      </w:r>
      <w:r w:rsidRPr="00A63B50">
        <w:rPr>
          <w:rFonts w:ascii="Arial" w:hAnsi="Arial" w:cs="Arial"/>
          <w:bCs/>
          <w:sz w:val="20"/>
          <w:szCs w:val="20"/>
        </w:rPr>
        <w:t xml:space="preserve">Banka bilanço tarihi itibarıyla </w:t>
      </w:r>
      <w:r w:rsidR="009A593A" w:rsidRPr="009A593A">
        <w:rPr>
          <w:rFonts w:ascii="Arial" w:hAnsi="Arial" w:cs="Arial"/>
          <w:bCs/>
          <w:sz w:val="20"/>
          <w:szCs w:val="20"/>
        </w:rPr>
        <w:t>116.568</w:t>
      </w:r>
      <w:r w:rsidR="009A593A">
        <w:rPr>
          <w:rFonts w:ascii="Arial" w:hAnsi="Arial" w:cs="Arial"/>
          <w:bCs/>
          <w:sz w:val="20"/>
          <w:szCs w:val="20"/>
        </w:rPr>
        <w:t xml:space="preserve"> </w:t>
      </w:r>
      <w:r w:rsidRPr="00FF52E4">
        <w:rPr>
          <w:rFonts w:ascii="Arial" w:hAnsi="Arial" w:cs="Arial"/>
          <w:bCs/>
          <w:sz w:val="20"/>
          <w:szCs w:val="20"/>
        </w:rPr>
        <w:t>TL (31 Aralık 202</w:t>
      </w:r>
      <w:r>
        <w:rPr>
          <w:rFonts w:ascii="Arial" w:hAnsi="Arial" w:cs="Arial"/>
          <w:bCs/>
          <w:sz w:val="20"/>
          <w:szCs w:val="20"/>
        </w:rPr>
        <w:t>2</w:t>
      </w:r>
      <w:r w:rsidRPr="00FF52E4">
        <w:rPr>
          <w:rFonts w:ascii="Arial" w:hAnsi="Arial" w:cs="Arial"/>
          <w:bCs/>
          <w:sz w:val="20"/>
          <w:szCs w:val="20"/>
        </w:rPr>
        <w:t xml:space="preserve">: </w:t>
      </w:r>
      <w:r>
        <w:rPr>
          <w:rFonts w:ascii="Arial" w:hAnsi="Arial" w:cs="Arial"/>
          <w:bCs/>
          <w:sz w:val="20"/>
          <w:szCs w:val="20"/>
        </w:rPr>
        <w:t>78</w:t>
      </w:r>
      <w:r w:rsidRPr="00FF52E4">
        <w:rPr>
          <w:rFonts w:ascii="Arial" w:hAnsi="Arial" w:cs="Arial"/>
          <w:bCs/>
          <w:sz w:val="20"/>
          <w:szCs w:val="20"/>
        </w:rPr>
        <w:t>.</w:t>
      </w:r>
      <w:r>
        <w:rPr>
          <w:rFonts w:ascii="Arial" w:hAnsi="Arial" w:cs="Arial"/>
          <w:bCs/>
          <w:sz w:val="20"/>
          <w:szCs w:val="20"/>
        </w:rPr>
        <w:t>748</w:t>
      </w:r>
      <w:r w:rsidRPr="00FF52E4">
        <w:rPr>
          <w:rFonts w:ascii="Arial" w:hAnsi="Arial" w:cs="Arial"/>
          <w:bCs/>
          <w:sz w:val="20"/>
          <w:szCs w:val="20"/>
        </w:rPr>
        <w:t xml:space="preserve"> TL) tutarında kıdem tazminatı karşılığı, </w:t>
      </w:r>
      <w:r w:rsidR="009A593A" w:rsidRPr="009A593A">
        <w:rPr>
          <w:rFonts w:ascii="Arial" w:hAnsi="Arial" w:cs="Arial"/>
          <w:bCs/>
          <w:sz w:val="20"/>
          <w:szCs w:val="20"/>
        </w:rPr>
        <w:t xml:space="preserve">39.344 </w:t>
      </w:r>
      <w:r w:rsidRPr="00FF52E4">
        <w:rPr>
          <w:rFonts w:ascii="Arial" w:hAnsi="Arial" w:cs="Arial"/>
          <w:bCs/>
          <w:sz w:val="20"/>
          <w:szCs w:val="20"/>
        </w:rPr>
        <w:t>TL (31 Aralık 202</w:t>
      </w:r>
      <w:r>
        <w:rPr>
          <w:rFonts w:ascii="Arial" w:hAnsi="Arial" w:cs="Arial"/>
          <w:bCs/>
          <w:sz w:val="20"/>
          <w:szCs w:val="20"/>
        </w:rPr>
        <w:t>2</w:t>
      </w:r>
      <w:r w:rsidRPr="00FF52E4">
        <w:rPr>
          <w:rFonts w:ascii="Arial" w:hAnsi="Arial" w:cs="Arial"/>
          <w:bCs/>
          <w:sz w:val="20"/>
          <w:szCs w:val="20"/>
        </w:rPr>
        <w:t xml:space="preserve">: </w:t>
      </w:r>
      <w:r>
        <w:rPr>
          <w:rFonts w:ascii="Arial" w:hAnsi="Arial" w:cs="Arial"/>
          <w:bCs/>
          <w:sz w:val="20"/>
          <w:szCs w:val="20"/>
        </w:rPr>
        <w:t>17</w:t>
      </w:r>
      <w:r w:rsidRPr="00FF52E4">
        <w:rPr>
          <w:rFonts w:ascii="Arial" w:hAnsi="Arial" w:cs="Arial"/>
          <w:bCs/>
          <w:sz w:val="20"/>
          <w:szCs w:val="20"/>
        </w:rPr>
        <w:t>.</w:t>
      </w:r>
      <w:r>
        <w:rPr>
          <w:rFonts w:ascii="Arial" w:hAnsi="Arial" w:cs="Arial"/>
          <w:bCs/>
          <w:sz w:val="20"/>
          <w:szCs w:val="20"/>
        </w:rPr>
        <w:t>350</w:t>
      </w:r>
      <w:r w:rsidRPr="00FF52E4">
        <w:rPr>
          <w:rFonts w:ascii="Arial" w:hAnsi="Arial" w:cs="Arial"/>
          <w:bCs/>
          <w:sz w:val="20"/>
          <w:szCs w:val="20"/>
        </w:rPr>
        <w:t xml:space="preserve"> TL) tutarında izin ücretleri karşılığı, </w:t>
      </w:r>
      <w:r w:rsidR="009A593A" w:rsidRPr="009A593A">
        <w:rPr>
          <w:rFonts w:ascii="Arial" w:hAnsi="Arial" w:cs="Arial"/>
          <w:bCs/>
          <w:sz w:val="20"/>
          <w:szCs w:val="20"/>
        </w:rPr>
        <w:t xml:space="preserve">102.473 </w:t>
      </w:r>
      <w:r w:rsidRPr="00FF52E4">
        <w:rPr>
          <w:rFonts w:ascii="Arial" w:hAnsi="Arial" w:cs="Arial"/>
          <w:bCs/>
          <w:sz w:val="20"/>
          <w:szCs w:val="20"/>
        </w:rPr>
        <w:t>TL (31 Aralık 202</w:t>
      </w:r>
      <w:r>
        <w:rPr>
          <w:rFonts w:ascii="Arial" w:hAnsi="Arial" w:cs="Arial"/>
          <w:bCs/>
          <w:sz w:val="20"/>
          <w:szCs w:val="20"/>
        </w:rPr>
        <w:t>2</w:t>
      </w:r>
      <w:r w:rsidRPr="00FF52E4">
        <w:rPr>
          <w:rFonts w:ascii="Arial" w:hAnsi="Arial" w:cs="Arial"/>
          <w:bCs/>
          <w:sz w:val="20"/>
          <w:szCs w:val="20"/>
        </w:rPr>
        <w:t xml:space="preserve">: </w:t>
      </w:r>
      <w:r>
        <w:rPr>
          <w:rFonts w:ascii="Arial" w:hAnsi="Arial" w:cs="Arial"/>
          <w:bCs/>
          <w:sz w:val="20"/>
          <w:szCs w:val="20"/>
        </w:rPr>
        <w:t>32.414</w:t>
      </w:r>
      <w:r w:rsidRPr="00FF52E4">
        <w:rPr>
          <w:rFonts w:ascii="Arial" w:hAnsi="Arial" w:cs="Arial"/>
          <w:bCs/>
          <w:sz w:val="20"/>
          <w:szCs w:val="20"/>
        </w:rPr>
        <w:t xml:space="preserve">) tutarında prim ve jestiyon karşılığı, </w:t>
      </w:r>
      <w:r w:rsidR="009A593A" w:rsidRPr="009A593A">
        <w:rPr>
          <w:rFonts w:ascii="Arial" w:hAnsi="Arial" w:cs="Arial"/>
          <w:bCs/>
          <w:sz w:val="20"/>
          <w:szCs w:val="20"/>
        </w:rPr>
        <w:t xml:space="preserve">266.442 </w:t>
      </w:r>
      <w:r w:rsidRPr="00FF52E4">
        <w:rPr>
          <w:rFonts w:ascii="Arial" w:hAnsi="Arial" w:cs="Arial"/>
          <w:bCs/>
          <w:sz w:val="20"/>
          <w:szCs w:val="20"/>
        </w:rPr>
        <w:t>TL (31 Aralık 202</w:t>
      </w:r>
      <w:r>
        <w:rPr>
          <w:rFonts w:ascii="Arial" w:hAnsi="Arial" w:cs="Arial"/>
          <w:bCs/>
          <w:sz w:val="20"/>
          <w:szCs w:val="20"/>
        </w:rPr>
        <w:t>2</w:t>
      </w:r>
      <w:r w:rsidRPr="00FF52E4">
        <w:rPr>
          <w:rFonts w:ascii="Arial" w:hAnsi="Arial" w:cs="Arial"/>
          <w:bCs/>
          <w:sz w:val="20"/>
          <w:szCs w:val="20"/>
        </w:rPr>
        <w:t xml:space="preserve">: </w:t>
      </w:r>
      <w:r>
        <w:rPr>
          <w:rFonts w:ascii="Arial" w:hAnsi="Arial" w:cs="Arial"/>
          <w:bCs/>
          <w:sz w:val="20"/>
          <w:szCs w:val="20"/>
        </w:rPr>
        <w:t>113</w:t>
      </w:r>
      <w:r w:rsidRPr="00FF52E4">
        <w:rPr>
          <w:rFonts w:ascii="Arial" w:hAnsi="Arial" w:cs="Arial"/>
          <w:bCs/>
          <w:sz w:val="20"/>
          <w:szCs w:val="20"/>
        </w:rPr>
        <w:t>.</w:t>
      </w:r>
      <w:r>
        <w:rPr>
          <w:rFonts w:ascii="Arial" w:hAnsi="Arial" w:cs="Arial"/>
          <w:bCs/>
          <w:sz w:val="20"/>
          <w:szCs w:val="20"/>
        </w:rPr>
        <w:t>528</w:t>
      </w:r>
      <w:r w:rsidRPr="00FF52E4">
        <w:rPr>
          <w:rFonts w:ascii="Arial" w:hAnsi="Arial" w:cs="Arial"/>
          <w:bCs/>
          <w:sz w:val="20"/>
          <w:szCs w:val="20"/>
        </w:rPr>
        <w:t xml:space="preserve"> TL) tutarında Banka ana sözleşmesinin otuz birinci maddesi gereği karşılık </w:t>
      </w:r>
      <w:r w:rsidRPr="00A859B7">
        <w:rPr>
          <w:rFonts w:ascii="Arial" w:hAnsi="Arial" w:cs="Arial"/>
          <w:bCs/>
          <w:sz w:val="20"/>
          <w:szCs w:val="20"/>
        </w:rPr>
        <w:t>ay</w:t>
      </w:r>
      <w:r w:rsidR="00EE4C5B" w:rsidRPr="00A859B7">
        <w:rPr>
          <w:rFonts w:ascii="Arial" w:hAnsi="Arial" w:cs="Arial"/>
          <w:bCs/>
          <w:sz w:val="20"/>
          <w:szCs w:val="20"/>
        </w:rPr>
        <w:t>ır</w:t>
      </w:r>
      <w:r w:rsidRPr="00A859B7">
        <w:rPr>
          <w:rFonts w:ascii="Arial" w:hAnsi="Arial" w:cs="Arial"/>
          <w:bCs/>
          <w:sz w:val="20"/>
          <w:szCs w:val="20"/>
        </w:rPr>
        <w:t>mıştır</w:t>
      </w:r>
      <w:r w:rsidRPr="00FF52E4">
        <w:rPr>
          <w:rFonts w:ascii="Arial" w:hAnsi="Arial" w:cs="Arial"/>
          <w:bCs/>
          <w:sz w:val="20"/>
          <w:szCs w:val="20"/>
        </w:rPr>
        <w:t xml:space="preserve">. </w:t>
      </w:r>
      <w:proofErr w:type="gramEnd"/>
      <w:r w:rsidRPr="00FF52E4">
        <w:rPr>
          <w:rFonts w:ascii="Arial" w:hAnsi="Arial" w:cs="Arial"/>
          <w:bCs/>
          <w:sz w:val="20"/>
          <w:szCs w:val="20"/>
        </w:rPr>
        <w:t xml:space="preserve">Banka’nın toplam çalışan hakları karşılığı </w:t>
      </w:r>
      <w:r w:rsidR="009A593A" w:rsidRPr="009A593A">
        <w:rPr>
          <w:rFonts w:ascii="Arial" w:hAnsi="Arial" w:cs="Arial"/>
          <w:bCs/>
          <w:sz w:val="20"/>
          <w:szCs w:val="20"/>
        </w:rPr>
        <w:t xml:space="preserve">524.827 </w:t>
      </w:r>
      <w:r w:rsidRPr="00FF52E4">
        <w:rPr>
          <w:rFonts w:ascii="Arial" w:hAnsi="Arial" w:cs="Arial"/>
          <w:bCs/>
          <w:sz w:val="20"/>
          <w:szCs w:val="20"/>
        </w:rPr>
        <w:t>TL’dir (31 Aralık 202</w:t>
      </w:r>
      <w:r>
        <w:rPr>
          <w:rFonts w:ascii="Arial" w:hAnsi="Arial" w:cs="Arial"/>
          <w:bCs/>
          <w:sz w:val="20"/>
          <w:szCs w:val="20"/>
        </w:rPr>
        <w:t>2</w:t>
      </w:r>
      <w:r w:rsidRPr="00FF52E4">
        <w:rPr>
          <w:rFonts w:ascii="Arial" w:hAnsi="Arial" w:cs="Arial"/>
          <w:bCs/>
          <w:sz w:val="20"/>
          <w:szCs w:val="20"/>
        </w:rPr>
        <w:t xml:space="preserve">: </w:t>
      </w:r>
      <w:r>
        <w:rPr>
          <w:rFonts w:ascii="Arial" w:hAnsi="Arial" w:cs="Arial"/>
          <w:bCs/>
          <w:sz w:val="20"/>
          <w:szCs w:val="20"/>
        </w:rPr>
        <w:t>242</w:t>
      </w:r>
      <w:r w:rsidRPr="00FF52E4">
        <w:rPr>
          <w:rFonts w:ascii="Arial" w:hAnsi="Arial" w:cs="Arial"/>
          <w:bCs/>
          <w:sz w:val="20"/>
          <w:szCs w:val="20"/>
        </w:rPr>
        <w:t>.</w:t>
      </w:r>
      <w:r>
        <w:rPr>
          <w:rFonts w:ascii="Arial" w:hAnsi="Arial" w:cs="Arial"/>
          <w:bCs/>
          <w:sz w:val="20"/>
          <w:szCs w:val="20"/>
        </w:rPr>
        <w:t>040</w:t>
      </w:r>
      <w:r w:rsidRPr="00FF52E4">
        <w:rPr>
          <w:rFonts w:ascii="Arial" w:hAnsi="Arial" w:cs="Arial"/>
          <w:bCs/>
          <w:sz w:val="20"/>
          <w:szCs w:val="20"/>
        </w:rPr>
        <w:t xml:space="preserve"> TL). Banka kıdem tazminatı karşılığını, TMS 19’da belirtilen aktüeryal değerleme yöntemini kullanarak finansal tablolara yansıtmıştır. Bu bağlamda toplam yükümlülüklerin hesaplanmasında aşağıdaki aktüeryal varsayımlar</w:t>
      </w:r>
      <w:r w:rsidRPr="00A63B50">
        <w:rPr>
          <w:rFonts w:ascii="Arial" w:hAnsi="Arial" w:cs="Arial"/>
          <w:bCs/>
          <w:sz w:val="20"/>
          <w:szCs w:val="20"/>
        </w:rPr>
        <w:t xml:space="preserve"> kullanılmıştır.</w:t>
      </w:r>
    </w:p>
    <w:bookmarkEnd w:id="30"/>
    <w:p w14:paraId="78FD80B1" w14:textId="7A8F1ABF" w:rsidR="0084094C" w:rsidRPr="0088772B" w:rsidRDefault="0084094C" w:rsidP="003B73A1">
      <w:pPr>
        <w:tabs>
          <w:tab w:val="num" w:pos="1134"/>
          <w:tab w:val="left" w:pos="3828"/>
        </w:tabs>
        <w:autoSpaceDE w:val="0"/>
        <w:autoSpaceDN w:val="0"/>
        <w:adjustRightInd w:val="0"/>
        <w:ind w:left="709" w:right="-1"/>
        <w:jc w:val="both"/>
        <w:rPr>
          <w:rFonts w:ascii="Arial" w:hAnsi="Arial" w:cs="Arial"/>
          <w:sz w:val="8"/>
          <w:szCs w:val="20"/>
        </w:rPr>
      </w:pPr>
    </w:p>
    <w:tbl>
      <w:tblPr>
        <w:tblW w:w="9345" w:type="dxa"/>
        <w:tblLayout w:type="fixed"/>
        <w:tblCellMar>
          <w:left w:w="0" w:type="dxa"/>
          <w:right w:w="0" w:type="dxa"/>
        </w:tblCellMar>
        <w:tblLook w:val="0000" w:firstRow="0" w:lastRow="0" w:firstColumn="0" w:lastColumn="0" w:noHBand="0" w:noVBand="0"/>
      </w:tblPr>
      <w:tblGrid>
        <w:gridCol w:w="5670"/>
        <w:gridCol w:w="1560"/>
        <w:gridCol w:w="283"/>
        <w:gridCol w:w="1832"/>
      </w:tblGrid>
      <w:tr w:rsidR="00897455" w:rsidRPr="009A593A" w14:paraId="58DB2296" w14:textId="77777777" w:rsidTr="00BB1048">
        <w:trPr>
          <w:trHeight w:val="113"/>
        </w:trPr>
        <w:tc>
          <w:tcPr>
            <w:tcW w:w="5670" w:type="dxa"/>
            <w:tcBorders>
              <w:top w:val="single" w:sz="4" w:space="0" w:color="auto"/>
              <w:bottom w:val="single" w:sz="4" w:space="0" w:color="auto"/>
            </w:tcBorders>
            <w:shd w:val="clear" w:color="auto" w:fill="FFFFFF"/>
            <w:vAlign w:val="bottom"/>
          </w:tcPr>
          <w:p w14:paraId="7FE266C2" w14:textId="77777777" w:rsidR="00897455" w:rsidRPr="009A593A" w:rsidRDefault="00897455" w:rsidP="004245A6">
            <w:pPr>
              <w:tabs>
                <w:tab w:val="left" w:pos="540"/>
                <w:tab w:val="num" w:pos="720"/>
                <w:tab w:val="left" w:pos="3828"/>
              </w:tabs>
              <w:ind w:left="426" w:right="1261"/>
              <w:jc w:val="both"/>
              <w:rPr>
                <w:rFonts w:ascii="Arial" w:hAnsi="Arial" w:cs="Arial"/>
                <w:b/>
                <w:bCs/>
                <w:sz w:val="20"/>
                <w:szCs w:val="20"/>
              </w:rPr>
            </w:pPr>
          </w:p>
        </w:tc>
        <w:tc>
          <w:tcPr>
            <w:tcW w:w="1843" w:type="dxa"/>
            <w:gridSpan w:val="2"/>
            <w:tcBorders>
              <w:top w:val="single" w:sz="4" w:space="0" w:color="auto"/>
              <w:bottom w:val="single" w:sz="4" w:space="0" w:color="auto"/>
            </w:tcBorders>
            <w:shd w:val="clear" w:color="auto" w:fill="FFFFFF"/>
            <w:vAlign w:val="center"/>
          </w:tcPr>
          <w:p w14:paraId="2B8D2EEB" w14:textId="77777777" w:rsidR="00897455" w:rsidRPr="009A593A" w:rsidRDefault="00897455" w:rsidP="00BB1048">
            <w:pPr>
              <w:tabs>
                <w:tab w:val="left" w:pos="3828"/>
              </w:tabs>
              <w:ind w:right="142"/>
              <w:jc w:val="right"/>
              <w:rPr>
                <w:rFonts w:ascii="Arial" w:hAnsi="Arial" w:cs="Arial"/>
                <w:b/>
                <w:sz w:val="20"/>
                <w:szCs w:val="20"/>
              </w:rPr>
            </w:pPr>
            <w:r w:rsidRPr="009A593A">
              <w:rPr>
                <w:rFonts w:ascii="Arial" w:hAnsi="Arial" w:cs="Arial"/>
                <w:b/>
                <w:sz w:val="20"/>
                <w:szCs w:val="20"/>
              </w:rPr>
              <w:t>Cari Dönem</w:t>
            </w:r>
          </w:p>
        </w:tc>
        <w:tc>
          <w:tcPr>
            <w:tcW w:w="1832" w:type="dxa"/>
            <w:tcBorders>
              <w:top w:val="single" w:sz="4" w:space="0" w:color="auto"/>
              <w:bottom w:val="single" w:sz="4" w:space="0" w:color="auto"/>
            </w:tcBorders>
            <w:shd w:val="clear" w:color="auto" w:fill="FFFFFF"/>
            <w:vAlign w:val="center"/>
          </w:tcPr>
          <w:p w14:paraId="624DAC62" w14:textId="7FCC8C81" w:rsidR="00897455" w:rsidRPr="009A593A" w:rsidRDefault="00897455" w:rsidP="00BB1048">
            <w:pPr>
              <w:tabs>
                <w:tab w:val="left" w:pos="3828"/>
              </w:tabs>
              <w:ind w:right="142"/>
              <w:jc w:val="right"/>
              <w:rPr>
                <w:rFonts w:ascii="Arial" w:hAnsi="Arial" w:cs="Arial"/>
                <w:b/>
                <w:sz w:val="20"/>
                <w:szCs w:val="20"/>
              </w:rPr>
            </w:pPr>
            <w:r w:rsidRPr="009A593A">
              <w:rPr>
                <w:rFonts w:ascii="Arial" w:hAnsi="Arial" w:cs="Arial"/>
                <w:b/>
                <w:sz w:val="20"/>
                <w:szCs w:val="20"/>
              </w:rPr>
              <w:t>Önceki Dönem</w:t>
            </w:r>
          </w:p>
        </w:tc>
      </w:tr>
      <w:tr w:rsidR="00B27AF4" w:rsidRPr="009A593A" w14:paraId="21436842" w14:textId="77777777" w:rsidTr="00BB1048">
        <w:trPr>
          <w:trHeight w:val="113"/>
        </w:trPr>
        <w:tc>
          <w:tcPr>
            <w:tcW w:w="5670" w:type="dxa"/>
            <w:tcBorders>
              <w:top w:val="single" w:sz="4" w:space="0" w:color="auto"/>
            </w:tcBorders>
            <w:shd w:val="clear" w:color="auto" w:fill="FFFFFF"/>
            <w:vAlign w:val="bottom"/>
          </w:tcPr>
          <w:p w14:paraId="0A24FCFE" w14:textId="77777777" w:rsidR="00B27AF4" w:rsidRPr="009A593A" w:rsidRDefault="00B27AF4" w:rsidP="004245A6">
            <w:pPr>
              <w:tabs>
                <w:tab w:val="left" w:pos="540"/>
                <w:tab w:val="num" w:pos="720"/>
                <w:tab w:val="left" w:pos="3828"/>
              </w:tabs>
              <w:ind w:left="426" w:right="1261"/>
              <w:jc w:val="both"/>
              <w:rPr>
                <w:rFonts w:ascii="Arial" w:hAnsi="Arial" w:cs="Arial"/>
                <w:b/>
                <w:bCs/>
                <w:sz w:val="20"/>
                <w:szCs w:val="20"/>
              </w:rPr>
            </w:pPr>
          </w:p>
        </w:tc>
        <w:tc>
          <w:tcPr>
            <w:tcW w:w="1843" w:type="dxa"/>
            <w:gridSpan w:val="2"/>
            <w:tcBorders>
              <w:top w:val="single" w:sz="4" w:space="0" w:color="auto"/>
            </w:tcBorders>
            <w:shd w:val="clear" w:color="auto" w:fill="FFFFFF"/>
            <w:vAlign w:val="center"/>
          </w:tcPr>
          <w:p w14:paraId="480A5C56" w14:textId="77777777" w:rsidR="00B27AF4" w:rsidRPr="009A593A" w:rsidRDefault="00B27AF4" w:rsidP="00BB1048">
            <w:pPr>
              <w:tabs>
                <w:tab w:val="left" w:pos="3828"/>
              </w:tabs>
              <w:ind w:right="142"/>
              <w:jc w:val="right"/>
              <w:rPr>
                <w:rFonts w:ascii="Arial" w:hAnsi="Arial" w:cs="Arial"/>
                <w:b/>
                <w:sz w:val="20"/>
                <w:szCs w:val="20"/>
              </w:rPr>
            </w:pPr>
          </w:p>
        </w:tc>
        <w:tc>
          <w:tcPr>
            <w:tcW w:w="1832" w:type="dxa"/>
            <w:tcBorders>
              <w:top w:val="single" w:sz="4" w:space="0" w:color="auto"/>
            </w:tcBorders>
            <w:shd w:val="clear" w:color="auto" w:fill="FFFFFF"/>
            <w:vAlign w:val="center"/>
          </w:tcPr>
          <w:p w14:paraId="508534B2" w14:textId="77777777" w:rsidR="00B27AF4" w:rsidRPr="009A593A" w:rsidRDefault="00B27AF4" w:rsidP="00BB1048">
            <w:pPr>
              <w:tabs>
                <w:tab w:val="left" w:pos="3828"/>
              </w:tabs>
              <w:ind w:right="142"/>
              <w:jc w:val="right"/>
              <w:rPr>
                <w:rFonts w:ascii="Arial" w:hAnsi="Arial" w:cs="Arial"/>
                <w:b/>
                <w:sz w:val="20"/>
                <w:szCs w:val="20"/>
              </w:rPr>
            </w:pPr>
          </w:p>
        </w:tc>
      </w:tr>
      <w:tr w:rsidR="00243B94" w:rsidRPr="009A593A" w14:paraId="5B5B797D" w14:textId="77777777" w:rsidTr="00BB1048">
        <w:trPr>
          <w:trHeight w:val="113"/>
        </w:trPr>
        <w:tc>
          <w:tcPr>
            <w:tcW w:w="5670" w:type="dxa"/>
            <w:shd w:val="clear" w:color="auto" w:fill="auto"/>
            <w:vAlign w:val="bottom"/>
          </w:tcPr>
          <w:p w14:paraId="69CABF6A" w14:textId="77777777" w:rsidR="00243B94" w:rsidRPr="009A593A" w:rsidRDefault="00243B94" w:rsidP="00243B94">
            <w:pPr>
              <w:tabs>
                <w:tab w:val="left" w:pos="540"/>
                <w:tab w:val="num" w:pos="720"/>
                <w:tab w:val="left" w:pos="3828"/>
              </w:tabs>
              <w:ind w:right="386"/>
              <w:jc w:val="both"/>
              <w:rPr>
                <w:rFonts w:ascii="Arial" w:hAnsi="Arial" w:cs="Arial"/>
                <w:bCs/>
                <w:sz w:val="20"/>
                <w:szCs w:val="20"/>
              </w:rPr>
            </w:pPr>
            <w:r w:rsidRPr="009A593A">
              <w:rPr>
                <w:rFonts w:ascii="Arial" w:hAnsi="Arial" w:cs="Arial"/>
                <w:bCs/>
                <w:sz w:val="20"/>
                <w:szCs w:val="20"/>
              </w:rPr>
              <w:t>İskonto oranı (%)</w:t>
            </w:r>
          </w:p>
        </w:tc>
        <w:tc>
          <w:tcPr>
            <w:tcW w:w="1843" w:type="dxa"/>
            <w:gridSpan w:val="2"/>
            <w:shd w:val="clear" w:color="auto" w:fill="auto"/>
            <w:vAlign w:val="bottom"/>
          </w:tcPr>
          <w:p w14:paraId="221E2711" w14:textId="6AF2EB04" w:rsidR="00243B94" w:rsidRPr="009A593A" w:rsidRDefault="00243B94" w:rsidP="00243B94">
            <w:pPr>
              <w:tabs>
                <w:tab w:val="num" w:pos="720"/>
                <w:tab w:val="left" w:pos="3828"/>
              </w:tabs>
              <w:ind w:left="426" w:right="142"/>
              <w:jc w:val="right"/>
              <w:rPr>
                <w:rFonts w:ascii="Arial" w:hAnsi="Arial" w:cs="Arial"/>
                <w:bCs/>
                <w:sz w:val="20"/>
                <w:szCs w:val="20"/>
                <w:highlight w:val="yellow"/>
              </w:rPr>
            </w:pPr>
            <w:r>
              <w:rPr>
                <w:rFonts w:ascii="Arial" w:hAnsi="Arial" w:cs="Arial"/>
                <w:bCs/>
                <w:sz w:val="20"/>
                <w:szCs w:val="20"/>
              </w:rPr>
              <w:t>23,60</w:t>
            </w:r>
          </w:p>
        </w:tc>
        <w:tc>
          <w:tcPr>
            <w:tcW w:w="1832" w:type="dxa"/>
            <w:shd w:val="clear" w:color="auto" w:fill="auto"/>
            <w:vAlign w:val="bottom"/>
          </w:tcPr>
          <w:p w14:paraId="79CD7DAE" w14:textId="02E3EF38" w:rsidR="00243B94" w:rsidRPr="009A593A" w:rsidRDefault="00243B94" w:rsidP="00243B94">
            <w:pPr>
              <w:tabs>
                <w:tab w:val="num" w:pos="720"/>
                <w:tab w:val="left" w:pos="3828"/>
              </w:tabs>
              <w:ind w:left="426" w:right="142"/>
              <w:jc w:val="right"/>
              <w:rPr>
                <w:rFonts w:ascii="Arial" w:hAnsi="Arial" w:cs="Arial"/>
                <w:bCs/>
                <w:sz w:val="20"/>
                <w:szCs w:val="20"/>
              </w:rPr>
            </w:pPr>
            <w:r w:rsidRPr="009A593A">
              <w:rPr>
                <w:rFonts w:ascii="Arial" w:hAnsi="Arial" w:cs="Arial"/>
                <w:bCs/>
                <w:sz w:val="20"/>
                <w:szCs w:val="20"/>
              </w:rPr>
              <w:t>10,60</w:t>
            </w:r>
          </w:p>
        </w:tc>
      </w:tr>
      <w:tr w:rsidR="00243B94" w:rsidRPr="009A593A" w14:paraId="34D2B7D9" w14:textId="77777777" w:rsidTr="00D2721B">
        <w:trPr>
          <w:trHeight w:val="113"/>
        </w:trPr>
        <w:tc>
          <w:tcPr>
            <w:tcW w:w="5670" w:type="dxa"/>
            <w:shd w:val="clear" w:color="auto" w:fill="auto"/>
            <w:vAlign w:val="bottom"/>
          </w:tcPr>
          <w:p w14:paraId="5F50A539" w14:textId="77777777" w:rsidR="00243B94" w:rsidRPr="009A593A" w:rsidRDefault="00243B94" w:rsidP="00243B94">
            <w:pPr>
              <w:tabs>
                <w:tab w:val="left" w:pos="540"/>
                <w:tab w:val="num" w:pos="720"/>
                <w:tab w:val="left" w:pos="3828"/>
              </w:tabs>
              <w:ind w:right="386"/>
              <w:jc w:val="both"/>
              <w:rPr>
                <w:rFonts w:ascii="Arial" w:hAnsi="Arial" w:cs="Arial"/>
                <w:bCs/>
                <w:sz w:val="20"/>
                <w:szCs w:val="20"/>
              </w:rPr>
            </w:pPr>
            <w:r w:rsidRPr="009A593A">
              <w:rPr>
                <w:rFonts w:ascii="Arial" w:hAnsi="Arial" w:cs="Arial"/>
                <w:bCs/>
                <w:sz w:val="20"/>
                <w:szCs w:val="20"/>
              </w:rPr>
              <w:t>Tahmin edilen maaş tavanı artış oranı (%)</w:t>
            </w:r>
          </w:p>
        </w:tc>
        <w:tc>
          <w:tcPr>
            <w:tcW w:w="1843" w:type="dxa"/>
            <w:gridSpan w:val="2"/>
            <w:shd w:val="clear" w:color="auto" w:fill="auto"/>
            <w:vAlign w:val="center"/>
          </w:tcPr>
          <w:p w14:paraId="33DF5C5E" w14:textId="14742B57" w:rsidR="00243B94" w:rsidRPr="009A593A" w:rsidRDefault="00243B94" w:rsidP="00243B94">
            <w:pPr>
              <w:tabs>
                <w:tab w:val="num" w:pos="720"/>
                <w:tab w:val="left" w:pos="3828"/>
              </w:tabs>
              <w:ind w:left="426" w:right="142"/>
              <w:jc w:val="right"/>
              <w:rPr>
                <w:rFonts w:ascii="Arial" w:hAnsi="Arial" w:cs="Arial"/>
                <w:bCs/>
                <w:sz w:val="20"/>
                <w:szCs w:val="20"/>
                <w:highlight w:val="yellow"/>
              </w:rPr>
            </w:pPr>
            <w:r>
              <w:rPr>
                <w:rFonts w:ascii="Arial" w:hAnsi="Arial" w:cs="Arial"/>
                <w:bCs/>
                <w:sz w:val="20"/>
                <w:szCs w:val="20"/>
              </w:rPr>
              <w:t>50,00</w:t>
            </w:r>
          </w:p>
        </w:tc>
        <w:tc>
          <w:tcPr>
            <w:tcW w:w="1832" w:type="dxa"/>
            <w:shd w:val="clear" w:color="auto" w:fill="auto"/>
            <w:vAlign w:val="center"/>
          </w:tcPr>
          <w:p w14:paraId="1AE741C4" w14:textId="36A801B9" w:rsidR="00243B94" w:rsidRPr="009A593A" w:rsidRDefault="00243B94" w:rsidP="00243B94">
            <w:pPr>
              <w:tabs>
                <w:tab w:val="num" w:pos="720"/>
                <w:tab w:val="left" w:pos="3828"/>
              </w:tabs>
              <w:ind w:left="426" w:right="142"/>
              <w:jc w:val="right"/>
              <w:rPr>
                <w:rFonts w:ascii="Arial" w:hAnsi="Arial" w:cs="Arial"/>
                <w:bCs/>
                <w:sz w:val="20"/>
                <w:szCs w:val="20"/>
              </w:rPr>
            </w:pPr>
            <w:r w:rsidRPr="009A593A">
              <w:rPr>
                <w:rFonts w:ascii="Arial" w:hAnsi="Arial" w:cs="Arial"/>
                <w:bCs/>
                <w:sz w:val="20"/>
                <w:szCs w:val="20"/>
              </w:rPr>
              <w:t>55,00</w:t>
            </w:r>
          </w:p>
        </w:tc>
      </w:tr>
      <w:tr w:rsidR="00B27AF4" w:rsidRPr="009A593A" w14:paraId="0B4C53E5" w14:textId="77777777" w:rsidTr="0088772B">
        <w:trPr>
          <w:trHeight w:val="113"/>
        </w:trPr>
        <w:tc>
          <w:tcPr>
            <w:tcW w:w="5670" w:type="dxa"/>
            <w:shd w:val="clear" w:color="auto" w:fill="auto"/>
            <w:vAlign w:val="bottom"/>
          </w:tcPr>
          <w:p w14:paraId="6FD7ADDC" w14:textId="503BE83F" w:rsidR="000E0C40" w:rsidRPr="00E43BE0" w:rsidRDefault="000E0C40" w:rsidP="00322420">
            <w:pPr>
              <w:tabs>
                <w:tab w:val="left" w:pos="540"/>
                <w:tab w:val="num" w:pos="720"/>
                <w:tab w:val="left" w:pos="3828"/>
              </w:tabs>
              <w:ind w:right="386"/>
              <w:jc w:val="both"/>
              <w:rPr>
                <w:rFonts w:ascii="Arial" w:hAnsi="Arial" w:cs="Arial"/>
                <w:bCs/>
                <w:sz w:val="8"/>
                <w:szCs w:val="20"/>
              </w:rPr>
            </w:pPr>
          </w:p>
        </w:tc>
        <w:tc>
          <w:tcPr>
            <w:tcW w:w="1560" w:type="dxa"/>
            <w:shd w:val="clear" w:color="auto" w:fill="auto"/>
            <w:vAlign w:val="bottom"/>
          </w:tcPr>
          <w:p w14:paraId="4035BA7F" w14:textId="77777777" w:rsidR="00B27AF4" w:rsidRPr="00E43BE0" w:rsidRDefault="00B27AF4" w:rsidP="00322420">
            <w:pPr>
              <w:tabs>
                <w:tab w:val="num" w:pos="720"/>
                <w:tab w:val="left" w:pos="3828"/>
              </w:tabs>
              <w:ind w:left="426" w:right="386"/>
              <w:jc w:val="center"/>
              <w:rPr>
                <w:rFonts w:ascii="Arial" w:hAnsi="Arial" w:cs="Arial"/>
                <w:bCs/>
                <w:sz w:val="8"/>
                <w:szCs w:val="20"/>
                <w:highlight w:val="yellow"/>
              </w:rPr>
            </w:pPr>
          </w:p>
        </w:tc>
        <w:tc>
          <w:tcPr>
            <w:tcW w:w="2115" w:type="dxa"/>
            <w:gridSpan w:val="2"/>
            <w:shd w:val="clear" w:color="auto" w:fill="auto"/>
            <w:vAlign w:val="bottom"/>
          </w:tcPr>
          <w:p w14:paraId="6840716D" w14:textId="77777777" w:rsidR="00B27AF4" w:rsidRPr="00E43BE0" w:rsidRDefault="00B27AF4" w:rsidP="0088772B">
            <w:pPr>
              <w:tabs>
                <w:tab w:val="num" w:pos="720"/>
                <w:tab w:val="left" w:pos="3828"/>
              </w:tabs>
              <w:ind w:right="386"/>
              <w:rPr>
                <w:rFonts w:ascii="Arial" w:hAnsi="Arial" w:cs="Arial"/>
                <w:bCs/>
                <w:sz w:val="8"/>
                <w:szCs w:val="20"/>
              </w:rPr>
            </w:pPr>
          </w:p>
        </w:tc>
      </w:tr>
      <w:tr w:rsidR="0088772B" w:rsidRPr="009A593A" w14:paraId="395B8838" w14:textId="77777777" w:rsidTr="00322420">
        <w:trPr>
          <w:trHeight w:val="113"/>
        </w:trPr>
        <w:tc>
          <w:tcPr>
            <w:tcW w:w="5670" w:type="dxa"/>
            <w:tcBorders>
              <w:bottom w:val="single" w:sz="4" w:space="0" w:color="auto"/>
            </w:tcBorders>
            <w:shd w:val="clear" w:color="auto" w:fill="auto"/>
            <w:vAlign w:val="bottom"/>
          </w:tcPr>
          <w:p w14:paraId="3616B032" w14:textId="599832D8" w:rsidR="0088772B" w:rsidRPr="00E43BE0" w:rsidRDefault="0088772B" w:rsidP="00322420">
            <w:pPr>
              <w:tabs>
                <w:tab w:val="left" w:pos="540"/>
                <w:tab w:val="num" w:pos="720"/>
                <w:tab w:val="left" w:pos="3828"/>
              </w:tabs>
              <w:ind w:right="386"/>
              <w:jc w:val="both"/>
              <w:rPr>
                <w:rFonts w:ascii="Arial" w:hAnsi="Arial" w:cs="Arial"/>
                <w:bCs/>
                <w:sz w:val="8"/>
                <w:szCs w:val="20"/>
              </w:rPr>
            </w:pPr>
          </w:p>
        </w:tc>
        <w:tc>
          <w:tcPr>
            <w:tcW w:w="1560" w:type="dxa"/>
            <w:tcBorders>
              <w:bottom w:val="single" w:sz="4" w:space="0" w:color="auto"/>
            </w:tcBorders>
            <w:shd w:val="clear" w:color="auto" w:fill="auto"/>
            <w:vAlign w:val="bottom"/>
          </w:tcPr>
          <w:p w14:paraId="1F723EB7" w14:textId="77777777" w:rsidR="0088772B" w:rsidRPr="00E43BE0" w:rsidRDefault="0088772B" w:rsidP="00322420">
            <w:pPr>
              <w:tabs>
                <w:tab w:val="num" w:pos="720"/>
                <w:tab w:val="left" w:pos="3828"/>
              </w:tabs>
              <w:ind w:left="426" w:right="386"/>
              <w:jc w:val="center"/>
              <w:rPr>
                <w:rFonts w:ascii="Arial" w:hAnsi="Arial" w:cs="Arial"/>
                <w:bCs/>
                <w:sz w:val="8"/>
                <w:szCs w:val="20"/>
                <w:highlight w:val="yellow"/>
              </w:rPr>
            </w:pPr>
          </w:p>
        </w:tc>
        <w:tc>
          <w:tcPr>
            <w:tcW w:w="2115" w:type="dxa"/>
            <w:gridSpan w:val="2"/>
            <w:tcBorders>
              <w:bottom w:val="single" w:sz="4" w:space="0" w:color="auto"/>
            </w:tcBorders>
            <w:shd w:val="clear" w:color="auto" w:fill="auto"/>
            <w:vAlign w:val="bottom"/>
          </w:tcPr>
          <w:p w14:paraId="7CDCB011" w14:textId="77777777" w:rsidR="0088772B" w:rsidRPr="00E43BE0" w:rsidRDefault="0088772B" w:rsidP="00322420">
            <w:pPr>
              <w:tabs>
                <w:tab w:val="num" w:pos="720"/>
                <w:tab w:val="left" w:pos="3828"/>
              </w:tabs>
              <w:ind w:left="426" w:right="386"/>
              <w:jc w:val="center"/>
              <w:rPr>
                <w:rFonts w:ascii="Arial" w:hAnsi="Arial" w:cs="Arial"/>
                <w:bCs/>
                <w:sz w:val="8"/>
                <w:szCs w:val="20"/>
              </w:rPr>
            </w:pPr>
          </w:p>
        </w:tc>
      </w:tr>
    </w:tbl>
    <w:p w14:paraId="76DACDFC" w14:textId="3AD70D3C" w:rsidR="000E0C40" w:rsidRPr="00E43BE0" w:rsidRDefault="000E0C40" w:rsidP="00D2242B">
      <w:pPr>
        <w:rPr>
          <w:rFonts w:ascii="Arial" w:hAnsi="Arial" w:cs="Arial"/>
          <w:b/>
          <w:sz w:val="2"/>
          <w:szCs w:val="20"/>
        </w:rPr>
      </w:pPr>
    </w:p>
    <w:p w14:paraId="290753DD" w14:textId="77777777" w:rsidR="004F5259" w:rsidRPr="003B10B3" w:rsidRDefault="004F5259" w:rsidP="007F4D33">
      <w:pPr>
        <w:tabs>
          <w:tab w:val="num" w:pos="720"/>
          <w:tab w:val="left" w:pos="851"/>
          <w:tab w:val="left" w:pos="3828"/>
        </w:tabs>
        <w:ind w:right="386"/>
        <w:jc w:val="both"/>
        <w:rPr>
          <w:rFonts w:ascii="Arial" w:hAnsi="Arial" w:cs="Arial"/>
          <w:bCs/>
          <w:sz w:val="20"/>
          <w:szCs w:val="20"/>
        </w:rPr>
      </w:pPr>
    </w:p>
    <w:p w14:paraId="46E31E98" w14:textId="73F29172" w:rsidR="003F5759" w:rsidRPr="003B10B3" w:rsidRDefault="003F5759" w:rsidP="00322420">
      <w:pPr>
        <w:tabs>
          <w:tab w:val="num" w:pos="720"/>
          <w:tab w:val="left" w:pos="851"/>
          <w:tab w:val="left" w:pos="3828"/>
        </w:tabs>
        <w:ind w:left="851" w:right="386" w:hanging="142"/>
        <w:jc w:val="both"/>
        <w:rPr>
          <w:rFonts w:ascii="Arial" w:hAnsi="Arial" w:cs="Arial"/>
          <w:bCs/>
          <w:sz w:val="20"/>
          <w:szCs w:val="20"/>
        </w:rPr>
      </w:pPr>
      <w:r w:rsidRPr="003B10B3">
        <w:rPr>
          <w:rFonts w:ascii="Arial" w:hAnsi="Arial" w:cs="Arial"/>
          <w:bCs/>
          <w:sz w:val="20"/>
          <w:szCs w:val="20"/>
        </w:rPr>
        <w:t xml:space="preserve">Kıdem tazminatı yükümlülüğü karşılığının bilançodaki hareketi:       </w:t>
      </w:r>
    </w:p>
    <w:p w14:paraId="12197A9F" w14:textId="77777777" w:rsidR="003F5759" w:rsidRPr="003B10B3" w:rsidRDefault="003F5759" w:rsidP="003F5759">
      <w:pPr>
        <w:tabs>
          <w:tab w:val="left" w:pos="540"/>
          <w:tab w:val="num" w:pos="720"/>
          <w:tab w:val="left" w:pos="3828"/>
        </w:tabs>
        <w:ind w:left="426" w:right="386"/>
        <w:jc w:val="both"/>
        <w:rPr>
          <w:rFonts w:ascii="Arial" w:hAnsi="Arial" w:cs="Arial"/>
          <w:bCs/>
          <w:sz w:val="14"/>
          <w:szCs w:val="14"/>
        </w:rPr>
      </w:pPr>
    </w:p>
    <w:tbl>
      <w:tblPr>
        <w:tblW w:w="9356" w:type="dxa"/>
        <w:tblLayout w:type="fixed"/>
        <w:tblCellMar>
          <w:left w:w="0" w:type="dxa"/>
          <w:right w:w="0" w:type="dxa"/>
        </w:tblCellMar>
        <w:tblLook w:val="0000" w:firstRow="0" w:lastRow="0" w:firstColumn="0" w:lastColumn="0" w:noHBand="0" w:noVBand="0"/>
      </w:tblPr>
      <w:tblGrid>
        <w:gridCol w:w="5940"/>
        <w:gridCol w:w="1573"/>
        <w:gridCol w:w="1843"/>
      </w:tblGrid>
      <w:tr w:rsidR="003A3382" w:rsidRPr="00640653" w14:paraId="7E65735C" w14:textId="77777777" w:rsidTr="00993E3A">
        <w:trPr>
          <w:trHeight w:val="113"/>
        </w:trPr>
        <w:tc>
          <w:tcPr>
            <w:tcW w:w="5940" w:type="dxa"/>
            <w:tcBorders>
              <w:top w:val="single" w:sz="4" w:space="0" w:color="auto"/>
              <w:bottom w:val="single" w:sz="4" w:space="0" w:color="auto"/>
            </w:tcBorders>
            <w:shd w:val="clear" w:color="auto" w:fill="FFFFFF"/>
            <w:vAlign w:val="bottom"/>
          </w:tcPr>
          <w:p w14:paraId="254A584C" w14:textId="77777777" w:rsidR="003A3382" w:rsidRPr="00640653" w:rsidRDefault="003A3382" w:rsidP="00993E3A">
            <w:pPr>
              <w:tabs>
                <w:tab w:val="left" w:pos="540"/>
                <w:tab w:val="num" w:pos="720"/>
              </w:tabs>
              <w:jc w:val="both"/>
              <w:rPr>
                <w:rFonts w:ascii="Arial" w:hAnsi="Arial" w:cs="Arial"/>
                <w:b/>
                <w:bCs/>
                <w:sz w:val="20"/>
                <w:szCs w:val="20"/>
              </w:rPr>
            </w:pPr>
          </w:p>
        </w:tc>
        <w:tc>
          <w:tcPr>
            <w:tcW w:w="1573" w:type="dxa"/>
            <w:tcBorders>
              <w:top w:val="single" w:sz="4" w:space="0" w:color="auto"/>
              <w:bottom w:val="single" w:sz="4" w:space="0" w:color="auto"/>
            </w:tcBorders>
            <w:shd w:val="clear" w:color="auto" w:fill="FFFFFF"/>
            <w:vAlign w:val="center"/>
          </w:tcPr>
          <w:p w14:paraId="302A263D" w14:textId="77777777" w:rsidR="003A3382" w:rsidRPr="00640653" w:rsidRDefault="003A3382" w:rsidP="00993E3A">
            <w:pPr>
              <w:tabs>
                <w:tab w:val="left" w:pos="180"/>
              </w:tabs>
              <w:ind w:right="142"/>
              <w:jc w:val="right"/>
              <w:rPr>
                <w:rFonts w:ascii="Arial" w:hAnsi="Arial" w:cs="Arial"/>
                <w:b/>
                <w:sz w:val="20"/>
                <w:szCs w:val="20"/>
              </w:rPr>
            </w:pPr>
            <w:r w:rsidRPr="00640653">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5C09C8B3" w14:textId="77777777" w:rsidR="003A3382" w:rsidRPr="00640653" w:rsidRDefault="003A3382" w:rsidP="00993E3A">
            <w:pPr>
              <w:tabs>
                <w:tab w:val="left" w:pos="180"/>
              </w:tabs>
              <w:ind w:right="142"/>
              <w:jc w:val="right"/>
              <w:rPr>
                <w:rFonts w:ascii="Arial" w:hAnsi="Arial" w:cs="Arial"/>
                <w:b/>
                <w:sz w:val="20"/>
                <w:szCs w:val="20"/>
              </w:rPr>
            </w:pPr>
            <w:r w:rsidRPr="00640653">
              <w:rPr>
                <w:rFonts w:ascii="Arial" w:hAnsi="Arial" w:cs="Arial"/>
                <w:b/>
                <w:sz w:val="20"/>
                <w:szCs w:val="20"/>
              </w:rPr>
              <w:t>Önceki Dönem</w:t>
            </w:r>
          </w:p>
        </w:tc>
      </w:tr>
      <w:tr w:rsidR="003A3382" w:rsidRPr="00640653" w14:paraId="68F0BB02" w14:textId="77777777" w:rsidTr="00993E3A">
        <w:trPr>
          <w:trHeight w:val="113"/>
        </w:trPr>
        <w:tc>
          <w:tcPr>
            <w:tcW w:w="5940" w:type="dxa"/>
            <w:tcBorders>
              <w:top w:val="single" w:sz="4" w:space="0" w:color="auto"/>
            </w:tcBorders>
            <w:shd w:val="clear" w:color="auto" w:fill="FFFFFF"/>
            <w:vAlign w:val="bottom"/>
          </w:tcPr>
          <w:p w14:paraId="150785B0" w14:textId="77777777" w:rsidR="003A3382" w:rsidRPr="006B4116" w:rsidRDefault="003A3382" w:rsidP="00993E3A">
            <w:pPr>
              <w:tabs>
                <w:tab w:val="left" w:pos="540"/>
                <w:tab w:val="num" w:pos="720"/>
              </w:tabs>
              <w:jc w:val="both"/>
              <w:rPr>
                <w:rFonts w:ascii="Arial" w:hAnsi="Arial" w:cs="Arial"/>
                <w:b/>
                <w:bCs/>
                <w:sz w:val="18"/>
                <w:szCs w:val="20"/>
              </w:rPr>
            </w:pPr>
          </w:p>
        </w:tc>
        <w:tc>
          <w:tcPr>
            <w:tcW w:w="1573" w:type="dxa"/>
            <w:tcBorders>
              <w:top w:val="single" w:sz="4" w:space="0" w:color="auto"/>
            </w:tcBorders>
            <w:shd w:val="clear" w:color="auto" w:fill="FFFFFF"/>
            <w:vAlign w:val="center"/>
          </w:tcPr>
          <w:p w14:paraId="5CA06EC0" w14:textId="77777777" w:rsidR="003A3382" w:rsidRPr="006B4116" w:rsidRDefault="003A3382" w:rsidP="00993E3A">
            <w:pPr>
              <w:tabs>
                <w:tab w:val="left" w:pos="180"/>
              </w:tabs>
              <w:ind w:right="142"/>
              <w:jc w:val="right"/>
              <w:rPr>
                <w:rFonts w:ascii="Arial" w:hAnsi="Arial" w:cs="Arial"/>
                <w:b/>
                <w:sz w:val="18"/>
                <w:szCs w:val="20"/>
              </w:rPr>
            </w:pPr>
          </w:p>
        </w:tc>
        <w:tc>
          <w:tcPr>
            <w:tcW w:w="1843" w:type="dxa"/>
            <w:tcBorders>
              <w:top w:val="single" w:sz="4" w:space="0" w:color="auto"/>
            </w:tcBorders>
            <w:shd w:val="clear" w:color="auto" w:fill="FFFFFF"/>
            <w:vAlign w:val="center"/>
          </w:tcPr>
          <w:p w14:paraId="11C5B656" w14:textId="77777777" w:rsidR="003A3382" w:rsidRPr="006B4116" w:rsidRDefault="003A3382" w:rsidP="00993E3A">
            <w:pPr>
              <w:tabs>
                <w:tab w:val="left" w:pos="180"/>
              </w:tabs>
              <w:ind w:right="142"/>
              <w:jc w:val="right"/>
              <w:rPr>
                <w:rFonts w:ascii="Arial" w:hAnsi="Arial" w:cs="Arial"/>
                <w:b/>
                <w:sz w:val="18"/>
                <w:szCs w:val="20"/>
              </w:rPr>
            </w:pPr>
          </w:p>
        </w:tc>
      </w:tr>
      <w:tr w:rsidR="009A593A" w:rsidRPr="00640653" w14:paraId="05576BC9" w14:textId="77777777" w:rsidTr="00993E3A">
        <w:trPr>
          <w:trHeight w:val="113"/>
        </w:trPr>
        <w:tc>
          <w:tcPr>
            <w:tcW w:w="5940" w:type="dxa"/>
            <w:shd w:val="clear" w:color="auto" w:fill="FFFFFF"/>
            <w:vAlign w:val="bottom"/>
          </w:tcPr>
          <w:p w14:paraId="76433DA6" w14:textId="77777777" w:rsidR="009A593A" w:rsidRPr="00640653" w:rsidRDefault="009A593A" w:rsidP="009A593A">
            <w:pPr>
              <w:tabs>
                <w:tab w:val="left" w:pos="540"/>
                <w:tab w:val="num" w:pos="720"/>
              </w:tabs>
              <w:jc w:val="both"/>
              <w:rPr>
                <w:rFonts w:ascii="Arial" w:hAnsi="Arial" w:cs="Arial"/>
                <w:bCs/>
                <w:sz w:val="20"/>
                <w:szCs w:val="20"/>
              </w:rPr>
            </w:pPr>
            <w:r w:rsidRPr="00640653">
              <w:rPr>
                <w:rFonts w:ascii="Arial" w:hAnsi="Arial" w:cs="Arial"/>
                <w:bCs/>
                <w:sz w:val="20"/>
                <w:szCs w:val="20"/>
              </w:rPr>
              <w:t>Önceki dönem sonu bakiyesi</w:t>
            </w:r>
          </w:p>
        </w:tc>
        <w:tc>
          <w:tcPr>
            <w:tcW w:w="1573" w:type="dxa"/>
            <w:tcBorders>
              <w:top w:val="nil"/>
              <w:left w:val="nil"/>
              <w:bottom w:val="nil"/>
              <w:right w:val="nil"/>
            </w:tcBorders>
            <w:shd w:val="clear" w:color="auto" w:fill="auto"/>
            <w:vAlign w:val="bottom"/>
          </w:tcPr>
          <w:p w14:paraId="0CA10829" w14:textId="512162E0" w:rsidR="009A593A" w:rsidRPr="00607296" w:rsidRDefault="009A593A" w:rsidP="009A593A">
            <w:pPr>
              <w:ind w:right="142"/>
              <w:jc w:val="right"/>
              <w:rPr>
                <w:rFonts w:ascii="Arial" w:hAnsi="Arial" w:cs="Arial"/>
                <w:bCs/>
                <w:sz w:val="20"/>
                <w:szCs w:val="20"/>
              </w:rPr>
            </w:pPr>
            <w:r w:rsidRPr="00ED04D8">
              <w:rPr>
                <w:rFonts w:ascii="Arial" w:hAnsi="Arial" w:cs="Arial"/>
                <w:sz w:val="20"/>
                <w:szCs w:val="16"/>
              </w:rPr>
              <w:t>78.748</w:t>
            </w:r>
          </w:p>
        </w:tc>
        <w:tc>
          <w:tcPr>
            <w:tcW w:w="1843" w:type="dxa"/>
            <w:vAlign w:val="bottom"/>
          </w:tcPr>
          <w:p w14:paraId="18C2D44E" w14:textId="5494E9F6" w:rsidR="009A593A" w:rsidRPr="002D6464" w:rsidRDefault="009A593A" w:rsidP="009A593A">
            <w:pPr>
              <w:ind w:right="142"/>
              <w:jc w:val="right"/>
              <w:rPr>
                <w:rFonts w:ascii="Arial" w:hAnsi="Arial" w:cs="Arial"/>
                <w:bCs/>
                <w:sz w:val="20"/>
                <w:szCs w:val="20"/>
              </w:rPr>
            </w:pPr>
            <w:r w:rsidRPr="0043057B">
              <w:rPr>
                <w:rFonts w:ascii="Arial" w:hAnsi="Arial" w:cs="Arial"/>
                <w:sz w:val="20"/>
                <w:szCs w:val="16"/>
              </w:rPr>
              <w:t>25.230</w:t>
            </w:r>
          </w:p>
        </w:tc>
      </w:tr>
      <w:tr w:rsidR="009A593A" w:rsidRPr="00640653" w14:paraId="68C15611" w14:textId="77777777" w:rsidTr="00993E3A">
        <w:trPr>
          <w:trHeight w:val="113"/>
        </w:trPr>
        <w:tc>
          <w:tcPr>
            <w:tcW w:w="5940" w:type="dxa"/>
            <w:shd w:val="clear" w:color="auto" w:fill="FFFFFF"/>
            <w:vAlign w:val="bottom"/>
          </w:tcPr>
          <w:p w14:paraId="05CEC162" w14:textId="77777777" w:rsidR="009A593A" w:rsidRPr="00640653" w:rsidRDefault="009A593A" w:rsidP="009A593A">
            <w:pPr>
              <w:tabs>
                <w:tab w:val="left" w:pos="540"/>
                <w:tab w:val="num" w:pos="720"/>
              </w:tabs>
              <w:jc w:val="both"/>
              <w:rPr>
                <w:rFonts w:ascii="Arial" w:hAnsi="Arial" w:cs="Arial"/>
                <w:bCs/>
                <w:sz w:val="20"/>
                <w:szCs w:val="20"/>
              </w:rPr>
            </w:pPr>
            <w:r w:rsidRPr="00640653">
              <w:rPr>
                <w:rFonts w:ascii="Arial" w:hAnsi="Arial" w:cs="Arial"/>
                <w:bCs/>
                <w:sz w:val="20"/>
                <w:szCs w:val="20"/>
              </w:rPr>
              <w:t>Dönem içinde ayrılan karşılık toplamı</w:t>
            </w:r>
          </w:p>
        </w:tc>
        <w:tc>
          <w:tcPr>
            <w:tcW w:w="1573" w:type="dxa"/>
            <w:tcBorders>
              <w:top w:val="nil"/>
              <w:left w:val="nil"/>
              <w:bottom w:val="nil"/>
              <w:right w:val="nil"/>
            </w:tcBorders>
            <w:shd w:val="clear" w:color="auto" w:fill="auto"/>
            <w:vAlign w:val="bottom"/>
          </w:tcPr>
          <w:p w14:paraId="67DD8B64" w14:textId="1165BF14" w:rsidR="009A593A" w:rsidRPr="00607296" w:rsidRDefault="009A593A" w:rsidP="009A593A">
            <w:pPr>
              <w:ind w:right="142"/>
              <w:jc w:val="right"/>
              <w:rPr>
                <w:rFonts w:ascii="Arial" w:hAnsi="Arial" w:cs="Arial"/>
                <w:bCs/>
                <w:sz w:val="20"/>
                <w:szCs w:val="20"/>
              </w:rPr>
            </w:pPr>
            <w:r w:rsidRPr="00ED04D8">
              <w:rPr>
                <w:rFonts w:ascii="Arial" w:hAnsi="Arial" w:cs="Arial"/>
                <w:sz w:val="20"/>
                <w:szCs w:val="16"/>
              </w:rPr>
              <w:t>42.502</w:t>
            </w:r>
          </w:p>
        </w:tc>
        <w:tc>
          <w:tcPr>
            <w:tcW w:w="1843" w:type="dxa"/>
            <w:vAlign w:val="bottom"/>
          </w:tcPr>
          <w:p w14:paraId="39395D69" w14:textId="0D935BAA" w:rsidR="009A593A" w:rsidRPr="002D6464" w:rsidRDefault="009A593A" w:rsidP="009A593A">
            <w:pPr>
              <w:ind w:right="142"/>
              <w:jc w:val="right"/>
              <w:rPr>
                <w:rFonts w:ascii="Arial" w:hAnsi="Arial" w:cs="Arial"/>
                <w:bCs/>
                <w:sz w:val="20"/>
                <w:szCs w:val="20"/>
              </w:rPr>
            </w:pPr>
            <w:r>
              <w:rPr>
                <w:rFonts w:ascii="Arial" w:hAnsi="Arial" w:cs="Arial"/>
                <w:sz w:val="20"/>
                <w:szCs w:val="16"/>
              </w:rPr>
              <w:t>54</w:t>
            </w:r>
            <w:r w:rsidRPr="0043057B">
              <w:rPr>
                <w:rFonts w:ascii="Arial" w:hAnsi="Arial" w:cs="Arial"/>
                <w:sz w:val="20"/>
                <w:szCs w:val="16"/>
              </w:rPr>
              <w:t>.</w:t>
            </w:r>
            <w:r>
              <w:rPr>
                <w:rFonts w:ascii="Arial" w:hAnsi="Arial" w:cs="Arial"/>
                <w:sz w:val="20"/>
                <w:szCs w:val="16"/>
              </w:rPr>
              <w:t>070</w:t>
            </w:r>
          </w:p>
        </w:tc>
      </w:tr>
      <w:tr w:rsidR="009A593A" w:rsidRPr="00640653" w14:paraId="5C262185" w14:textId="77777777" w:rsidTr="00993E3A">
        <w:trPr>
          <w:trHeight w:val="113"/>
        </w:trPr>
        <w:tc>
          <w:tcPr>
            <w:tcW w:w="5940" w:type="dxa"/>
            <w:shd w:val="clear" w:color="auto" w:fill="FFFFFF"/>
            <w:vAlign w:val="bottom"/>
          </w:tcPr>
          <w:p w14:paraId="5C0FAA9B" w14:textId="77777777" w:rsidR="009A593A" w:rsidRPr="00640653" w:rsidRDefault="009A593A" w:rsidP="009A593A">
            <w:pPr>
              <w:tabs>
                <w:tab w:val="left" w:pos="540"/>
                <w:tab w:val="num" w:pos="720"/>
              </w:tabs>
              <w:jc w:val="both"/>
              <w:rPr>
                <w:rFonts w:ascii="Arial" w:hAnsi="Arial" w:cs="Arial"/>
                <w:bCs/>
                <w:sz w:val="20"/>
                <w:szCs w:val="20"/>
              </w:rPr>
            </w:pPr>
            <w:r w:rsidRPr="00640653">
              <w:rPr>
                <w:rFonts w:ascii="Arial" w:hAnsi="Arial" w:cs="Arial"/>
                <w:bCs/>
                <w:sz w:val="20"/>
                <w:szCs w:val="20"/>
              </w:rPr>
              <w:t>Dönem içinde ödenen</w:t>
            </w:r>
          </w:p>
        </w:tc>
        <w:tc>
          <w:tcPr>
            <w:tcW w:w="1573" w:type="dxa"/>
            <w:vAlign w:val="bottom"/>
          </w:tcPr>
          <w:p w14:paraId="6010F3BE" w14:textId="789AF173" w:rsidR="009A593A" w:rsidRPr="00607296" w:rsidRDefault="009A593A" w:rsidP="009A593A">
            <w:pPr>
              <w:ind w:right="142"/>
              <w:jc w:val="right"/>
              <w:rPr>
                <w:rFonts w:ascii="Arial" w:hAnsi="Arial" w:cs="Arial"/>
                <w:bCs/>
                <w:sz w:val="20"/>
                <w:szCs w:val="20"/>
              </w:rPr>
            </w:pPr>
            <w:r>
              <w:rPr>
                <w:rFonts w:ascii="Arial" w:hAnsi="Arial" w:cs="Arial"/>
                <w:sz w:val="20"/>
                <w:szCs w:val="16"/>
              </w:rPr>
              <w:t>(4.682</w:t>
            </w:r>
            <w:r w:rsidRPr="00607296">
              <w:rPr>
                <w:rFonts w:ascii="Arial" w:hAnsi="Arial" w:cs="Arial"/>
                <w:sz w:val="20"/>
                <w:szCs w:val="16"/>
              </w:rPr>
              <w:t>)</w:t>
            </w:r>
          </w:p>
        </w:tc>
        <w:tc>
          <w:tcPr>
            <w:tcW w:w="1843" w:type="dxa"/>
            <w:vAlign w:val="center"/>
          </w:tcPr>
          <w:p w14:paraId="0563AE66" w14:textId="57F40660" w:rsidR="009A593A" w:rsidRPr="002D6464" w:rsidRDefault="009A593A" w:rsidP="009A593A">
            <w:pPr>
              <w:ind w:right="142"/>
              <w:jc w:val="right"/>
              <w:rPr>
                <w:rFonts w:ascii="Arial" w:hAnsi="Arial" w:cs="Arial"/>
                <w:bCs/>
                <w:sz w:val="20"/>
                <w:szCs w:val="20"/>
              </w:rPr>
            </w:pPr>
            <w:r w:rsidRPr="002D6464">
              <w:rPr>
                <w:rFonts w:ascii="Arial" w:hAnsi="Arial" w:cs="Arial"/>
                <w:color w:val="000000"/>
                <w:sz w:val="20"/>
                <w:szCs w:val="20"/>
              </w:rPr>
              <w:t>(</w:t>
            </w:r>
            <w:r>
              <w:rPr>
                <w:rFonts w:ascii="Arial" w:hAnsi="Arial" w:cs="Arial"/>
                <w:color w:val="000000"/>
                <w:sz w:val="20"/>
                <w:szCs w:val="20"/>
              </w:rPr>
              <w:t>552</w:t>
            </w:r>
            <w:r w:rsidRPr="002D6464">
              <w:rPr>
                <w:rFonts w:ascii="Arial" w:hAnsi="Arial" w:cs="Arial"/>
                <w:color w:val="000000"/>
                <w:sz w:val="20"/>
                <w:szCs w:val="20"/>
              </w:rPr>
              <w:t>)</w:t>
            </w:r>
          </w:p>
        </w:tc>
      </w:tr>
      <w:tr w:rsidR="009A593A" w:rsidRPr="00640653" w14:paraId="2E394F0B" w14:textId="77777777" w:rsidTr="00993E3A">
        <w:trPr>
          <w:trHeight w:val="113"/>
        </w:trPr>
        <w:tc>
          <w:tcPr>
            <w:tcW w:w="5940" w:type="dxa"/>
            <w:tcBorders>
              <w:bottom w:val="single" w:sz="4" w:space="0" w:color="auto"/>
            </w:tcBorders>
            <w:shd w:val="clear" w:color="auto" w:fill="FFFFFF"/>
            <w:vAlign w:val="bottom"/>
          </w:tcPr>
          <w:p w14:paraId="3DE0DA6F" w14:textId="77777777" w:rsidR="009A593A" w:rsidRPr="006B4116" w:rsidRDefault="009A593A" w:rsidP="009A593A">
            <w:pPr>
              <w:tabs>
                <w:tab w:val="left" w:pos="540"/>
                <w:tab w:val="num" w:pos="720"/>
              </w:tabs>
              <w:jc w:val="both"/>
              <w:rPr>
                <w:rFonts w:ascii="Arial" w:hAnsi="Arial" w:cs="Arial"/>
                <w:b/>
                <w:bCs/>
                <w:sz w:val="18"/>
                <w:szCs w:val="20"/>
              </w:rPr>
            </w:pPr>
          </w:p>
        </w:tc>
        <w:tc>
          <w:tcPr>
            <w:tcW w:w="1573" w:type="dxa"/>
            <w:tcBorders>
              <w:bottom w:val="single" w:sz="4" w:space="0" w:color="auto"/>
            </w:tcBorders>
            <w:vAlign w:val="center"/>
          </w:tcPr>
          <w:p w14:paraId="7628BC79" w14:textId="3268A438" w:rsidR="009A593A" w:rsidRPr="002D6464" w:rsidRDefault="009A593A" w:rsidP="009A593A">
            <w:pPr>
              <w:ind w:right="142"/>
              <w:jc w:val="right"/>
              <w:rPr>
                <w:rFonts w:ascii="Arial" w:hAnsi="Arial" w:cs="Arial"/>
                <w:sz w:val="18"/>
                <w:szCs w:val="20"/>
              </w:rPr>
            </w:pPr>
            <w:r w:rsidRPr="002D6464">
              <w:rPr>
                <w:rFonts w:ascii="Arial" w:hAnsi="Arial" w:cs="Arial"/>
                <w:color w:val="000000"/>
                <w:sz w:val="18"/>
                <w:szCs w:val="18"/>
              </w:rPr>
              <w:t> </w:t>
            </w:r>
          </w:p>
        </w:tc>
        <w:tc>
          <w:tcPr>
            <w:tcW w:w="1843" w:type="dxa"/>
            <w:tcBorders>
              <w:bottom w:val="single" w:sz="4" w:space="0" w:color="auto"/>
            </w:tcBorders>
            <w:vAlign w:val="center"/>
          </w:tcPr>
          <w:p w14:paraId="13D35A3B" w14:textId="48FFF4F9" w:rsidR="009A593A" w:rsidRPr="002D6464" w:rsidRDefault="009A593A" w:rsidP="009A593A">
            <w:pPr>
              <w:ind w:right="142"/>
              <w:jc w:val="right"/>
              <w:rPr>
                <w:rFonts w:ascii="Arial" w:hAnsi="Arial" w:cs="Arial"/>
                <w:bCs/>
                <w:sz w:val="18"/>
                <w:szCs w:val="20"/>
              </w:rPr>
            </w:pPr>
            <w:r w:rsidRPr="002D6464">
              <w:rPr>
                <w:rFonts w:ascii="Arial" w:hAnsi="Arial" w:cs="Arial"/>
                <w:color w:val="000000"/>
                <w:sz w:val="18"/>
                <w:szCs w:val="18"/>
              </w:rPr>
              <w:t> </w:t>
            </w:r>
          </w:p>
        </w:tc>
      </w:tr>
      <w:tr w:rsidR="009A593A" w:rsidRPr="00640653" w14:paraId="123C5F38" w14:textId="77777777" w:rsidTr="00993E3A">
        <w:trPr>
          <w:trHeight w:val="113"/>
        </w:trPr>
        <w:tc>
          <w:tcPr>
            <w:tcW w:w="5940" w:type="dxa"/>
            <w:tcBorders>
              <w:top w:val="single" w:sz="4" w:space="0" w:color="auto"/>
              <w:bottom w:val="double" w:sz="4" w:space="0" w:color="auto"/>
            </w:tcBorders>
            <w:shd w:val="clear" w:color="auto" w:fill="FFFFFF"/>
            <w:vAlign w:val="bottom"/>
          </w:tcPr>
          <w:p w14:paraId="679A2904" w14:textId="77777777" w:rsidR="009A593A" w:rsidRPr="00640653" w:rsidRDefault="009A593A" w:rsidP="009A593A">
            <w:pPr>
              <w:tabs>
                <w:tab w:val="left" w:pos="540"/>
                <w:tab w:val="num" w:pos="720"/>
              </w:tabs>
              <w:jc w:val="both"/>
              <w:rPr>
                <w:rFonts w:ascii="Arial" w:hAnsi="Arial" w:cs="Arial"/>
                <w:b/>
                <w:bCs/>
                <w:sz w:val="20"/>
                <w:szCs w:val="20"/>
              </w:rPr>
            </w:pPr>
            <w:r w:rsidRPr="00640653">
              <w:rPr>
                <w:rFonts w:ascii="Arial" w:hAnsi="Arial" w:cs="Arial"/>
                <w:b/>
                <w:bCs/>
                <w:sz w:val="20"/>
                <w:szCs w:val="20"/>
              </w:rPr>
              <w:t>Dönem sonu bakiyesi</w:t>
            </w:r>
          </w:p>
        </w:tc>
        <w:tc>
          <w:tcPr>
            <w:tcW w:w="1573" w:type="dxa"/>
            <w:tcBorders>
              <w:top w:val="single" w:sz="4" w:space="0" w:color="auto"/>
              <w:bottom w:val="double" w:sz="4" w:space="0" w:color="auto"/>
            </w:tcBorders>
            <w:vAlign w:val="center"/>
          </w:tcPr>
          <w:p w14:paraId="20247E5C" w14:textId="41889837" w:rsidR="009A593A" w:rsidRPr="002D6464" w:rsidRDefault="009A593A" w:rsidP="009A593A">
            <w:pPr>
              <w:ind w:right="142"/>
              <w:jc w:val="right"/>
              <w:rPr>
                <w:rFonts w:ascii="Arial" w:hAnsi="Arial" w:cs="Arial"/>
                <w:b/>
                <w:sz w:val="20"/>
                <w:szCs w:val="20"/>
              </w:rPr>
            </w:pPr>
            <w:r w:rsidRPr="00ED04D8">
              <w:rPr>
                <w:rFonts w:ascii="Arial" w:hAnsi="Arial" w:cs="Arial"/>
                <w:b/>
                <w:bCs/>
                <w:color w:val="000000"/>
                <w:sz w:val="20"/>
                <w:szCs w:val="20"/>
              </w:rPr>
              <w:t>116.568</w:t>
            </w:r>
          </w:p>
        </w:tc>
        <w:tc>
          <w:tcPr>
            <w:tcW w:w="1843" w:type="dxa"/>
            <w:tcBorders>
              <w:top w:val="single" w:sz="4" w:space="0" w:color="auto"/>
              <w:bottom w:val="double" w:sz="4" w:space="0" w:color="auto"/>
            </w:tcBorders>
            <w:vAlign w:val="center"/>
          </w:tcPr>
          <w:p w14:paraId="33104539" w14:textId="462A4ECF" w:rsidR="009A593A" w:rsidRPr="002D6464" w:rsidRDefault="009A593A" w:rsidP="009A593A">
            <w:pPr>
              <w:ind w:right="142"/>
              <w:jc w:val="right"/>
              <w:rPr>
                <w:rFonts w:ascii="Arial" w:hAnsi="Arial" w:cs="Arial"/>
                <w:b/>
                <w:bCs/>
                <w:sz w:val="20"/>
                <w:szCs w:val="20"/>
              </w:rPr>
            </w:pPr>
            <w:r>
              <w:rPr>
                <w:rFonts w:ascii="Arial" w:hAnsi="Arial" w:cs="Arial"/>
                <w:b/>
                <w:bCs/>
                <w:color w:val="000000"/>
                <w:sz w:val="20"/>
                <w:szCs w:val="20"/>
              </w:rPr>
              <w:t>78</w:t>
            </w:r>
            <w:r w:rsidRPr="0043057B">
              <w:rPr>
                <w:rFonts w:ascii="Arial" w:hAnsi="Arial" w:cs="Arial"/>
                <w:b/>
                <w:bCs/>
                <w:color w:val="000000"/>
                <w:sz w:val="20"/>
                <w:szCs w:val="20"/>
              </w:rPr>
              <w:t>.</w:t>
            </w:r>
            <w:r>
              <w:rPr>
                <w:rFonts w:ascii="Arial" w:hAnsi="Arial" w:cs="Arial"/>
                <w:b/>
                <w:bCs/>
                <w:color w:val="000000"/>
                <w:sz w:val="20"/>
                <w:szCs w:val="20"/>
              </w:rPr>
              <w:t>748</w:t>
            </w:r>
          </w:p>
        </w:tc>
      </w:tr>
    </w:tbl>
    <w:p w14:paraId="26CC3DE4" w14:textId="49B9DC79" w:rsidR="007F4D33" w:rsidRDefault="007F4D33" w:rsidP="004F6BE8">
      <w:pPr>
        <w:tabs>
          <w:tab w:val="left" w:pos="3828"/>
        </w:tabs>
        <w:rPr>
          <w:rFonts w:ascii="Arial" w:hAnsi="Arial" w:cs="Arial"/>
          <w:b/>
          <w:bCs/>
          <w:sz w:val="20"/>
          <w:szCs w:val="20"/>
        </w:rPr>
      </w:pPr>
    </w:p>
    <w:p w14:paraId="7A4BD955" w14:textId="77777777" w:rsidR="003173EC" w:rsidRDefault="003173EC" w:rsidP="004F6BE8">
      <w:pPr>
        <w:tabs>
          <w:tab w:val="left" w:pos="3828"/>
        </w:tabs>
        <w:rPr>
          <w:rFonts w:ascii="Arial" w:hAnsi="Arial" w:cs="Arial"/>
          <w:b/>
          <w:bCs/>
          <w:sz w:val="20"/>
          <w:szCs w:val="20"/>
        </w:rPr>
      </w:pPr>
    </w:p>
    <w:p w14:paraId="2CAD727D" w14:textId="77777777" w:rsidR="00AE59A8" w:rsidRDefault="00AE59A8" w:rsidP="00AE59A8">
      <w:pPr>
        <w:rPr>
          <w:rFonts w:ascii="Arial" w:hAnsi="Arial" w:cs="Arial"/>
          <w:b/>
          <w:sz w:val="20"/>
          <w:szCs w:val="20"/>
        </w:rPr>
      </w:pPr>
      <w:r w:rsidRPr="003B10B3">
        <w:rPr>
          <w:rFonts w:ascii="Arial" w:hAnsi="Arial" w:cs="Arial"/>
          <w:b/>
          <w:sz w:val="20"/>
          <w:szCs w:val="20"/>
        </w:rPr>
        <w:t xml:space="preserve">II. </w:t>
      </w:r>
      <w:r w:rsidRPr="003B10B3">
        <w:rPr>
          <w:rFonts w:ascii="Arial" w:hAnsi="Arial" w:cs="Arial"/>
          <w:b/>
          <w:sz w:val="20"/>
          <w:szCs w:val="20"/>
        </w:rPr>
        <w:tab/>
        <w:t>Konsolide bilançonun pasif hesaplarına ilişkin açıklama ve dipnotlar (devamı):</w:t>
      </w:r>
    </w:p>
    <w:p w14:paraId="28082549" w14:textId="77777777" w:rsidR="00AE59A8" w:rsidRPr="003B10B3" w:rsidRDefault="00AE59A8" w:rsidP="004F6BE8">
      <w:pPr>
        <w:tabs>
          <w:tab w:val="left" w:pos="3828"/>
        </w:tabs>
        <w:rPr>
          <w:rFonts w:ascii="Arial" w:hAnsi="Arial" w:cs="Arial"/>
          <w:b/>
          <w:bCs/>
          <w:sz w:val="20"/>
          <w:szCs w:val="20"/>
        </w:rPr>
      </w:pPr>
    </w:p>
    <w:p w14:paraId="53C9CBAE" w14:textId="77777777" w:rsidR="0084605B" w:rsidRPr="003B10B3" w:rsidRDefault="0084605B" w:rsidP="001B4A4E">
      <w:pPr>
        <w:pStyle w:val="BodyTextIndent"/>
        <w:numPr>
          <w:ilvl w:val="0"/>
          <w:numId w:val="2"/>
        </w:numPr>
        <w:tabs>
          <w:tab w:val="clear" w:pos="1080"/>
          <w:tab w:val="num" w:pos="709"/>
          <w:tab w:val="left" w:pos="3828"/>
        </w:tabs>
        <w:ind w:left="709" w:right="386" w:hanging="283"/>
        <w:rPr>
          <w:rFonts w:ascii="Arial" w:hAnsi="Arial" w:cs="Arial"/>
          <w:b/>
          <w:sz w:val="20"/>
          <w:szCs w:val="20"/>
        </w:rPr>
      </w:pPr>
      <w:r w:rsidRPr="003B10B3">
        <w:rPr>
          <w:rFonts w:ascii="Arial" w:hAnsi="Arial" w:cs="Arial"/>
          <w:b/>
          <w:sz w:val="20"/>
          <w:szCs w:val="20"/>
        </w:rPr>
        <w:t xml:space="preserve">Diğer karşılıklar: </w:t>
      </w:r>
    </w:p>
    <w:p w14:paraId="7F97A72D" w14:textId="77777777" w:rsidR="0084605B" w:rsidRPr="003B10B3" w:rsidRDefault="0084605B" w:rsidP="0084605B">
      <w:pPr>
        <w:tabs>
          <w:tab w:val="num" w:pos="720"/>
          <w:tab w:val="left" w:pos="3828"/>
        </w:tabs>
        <w:ind w:left="426" w:right="386"/>
        <w:jc w:val="both"/>
        <w:rPr>
          <w:rFonts w:ascii="Arial" w:hAnsi="Arial" w:cs="Arial"/>
          <w:color w:val="FF0000"/>
          <w:sz w:val="14"/>
          <w:szCs w:val="14"/>
        </w:rPr>
      </w:pPr>
    </w:p>
    <w:tbl>
      <w:tblPr>
        <w:tblW w:w="9356" w:type="dxa"/>
        <w:tblLayout w:type="fixed"/>
        <w:tblCellMar>
          <w:left w:w="0" w:type="dxa"/>
          <w:right w:w="0" w:type="dxa"/>
        </w:tblCellMar>
        <w:tblLook w:val="0000" w:firstRow="0" w:lastRow="0" w:firstColumn="0" w:lastColumn="0" w:noHBand="0" w:noVBand="0"/>
      </w:tblPr>
      <w:tblGrid>
        <w:gridCol w:w="6096"/>
        <w:gridCol w:w="1417"/>
        <w:gridCol w:w="1843"/>
      </w:tblGrid>
      <w:tr w:rsidR="00B7652D" w:rsidRPr="00640653" w14:paraId="4183352C" w14:textId="77777777" w:rsidTr="003335BD">
        <w:trPr>
          <w:trHeight w:val="113"/>
        </w:trPr>
        <w:tc>
          <w:tcPr>
            <w:tcW w:w="6096" w:type="dxa"/>
            <w:tcBorders>
              <w:top w:val="single" w:sz="4" w:space="0" w:color="auto"/>
              <w:bottom w:val="single" w:sz="4" w:space="0" w:color="auto"/>
            </w:tcBorders>
            <w:shd w:val="clear" w:color="auto" w:fill="FFFFFF"/>
            <w:vAlign w:val="bottom"/>
          </w:tcPr>
          <w:p w14:paraId="5EE67C71" w14:textId="77777777" w:rsidR="00B7652D" w:rsidRPr="00640653" w:rsidRDefault="00B7652D" w:rsidP="00D2721B">
            <w:pPr>
              <w:tabs>
                <w:tab w:val="left" w:pos="540"/>
                <w:tab w:val="num" w:pos="720"/>
              </w:tabs>
              <w:ind w:right="128"/>
              <w:jc w:val="both"/>
              <w:rPr>
                <w:rFonts w:ascii="Arial" w:hAnsi="Arial" w:cs="Arial"/>
                <w:b/>
                <w:bCs/>
                <w:sz w:val="20"/>
                <w:szCs w:val="20"/>
              </w:rPr>
            </w:pPr>
          </w:p>
        </w:tc>
        <w:tc>
          <w:tcPr>
            <w:tcW w:w="1417" w:type="dxa"/>
            <w:tcBorders>
              <w:top w:val="single" w:sz="4" w:space="0" w:color="auto"/>
              <w:bottom w:val="single" w:sz="4" w:space="0" w:color="auto"/>
            </w:tcBorders>
            <w:shd w:val="clear" w:color="auto" w:fill="FFFFFF"/>
            <w:vAlign w:val="center"/>
          </w:tcPr>
          <w:p w14:paraId="4B40F389" w14:textId="77777777" w:rsidR="00B7652D" w:rsidRPr="00640653" w:rsidRDefault="00B7652D" w:rsidP="00D2721B">
            <w:pPr>
              <w:tabs>
                <w:tab w:val="left" w:pos="180"/>
              </w:tabs>
              <w:ind w:right="142"/>
              <w:jc w:val="right"/>
              <w:rPr>
                <w:rFonts w:ascii="Arial" w:hAnsi="Arial" w:cs="Arial"/>
                <w:b/>
                <w:sz w:val="20"/>
                <w:szCs w:val="20"/>
              </w:rPr>
            </w:pPr>
            <w:r w:rsidRPr="00640653">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15CBAB9C" w14:textId="77777777" w:rsidR="00B7652D" w:rsidRPr="00640653" w:rsidRDefault="00B7652D" w:rsidP="00D2721B">
            <w:pPr>
              <w:tabs>
                <w:tab w:val="left" w:pos="180"/>
              </w:tabs>
              <w:ind w:right="142"/>
              <w:jc w:val="right"/>
              <w:rPr>
                <w:rFonts w:ascii="Arial" w:hAnsi="Arial" w:cs="Arial"/>
                <w:b/>
                <w:sz w:val="20"/>
                <w:szCs w:val="20"/>
              </w:rPr>
            </w:pPr>
            <w:r w:rsidRPr="00640653">
              <w:rPr>
                <w:rFonts w:ascii="Arial" w:hAnsi="Arial" w:cs="Arial"/>
                <w:b/>
                <w:sz w:val="20"/>
                <w:szCs w:val="20"/>
              </w:rPr>
              <w:t>Önceki Dönem</w:t>
            </w:r>
          </w:p>
        </w:tc>
      </w:tr>
      <w:tr w:rsidR="00B7652D" w:rsidRPr="00640653" w14:paraId="20BC11B0" w14:textId="77777777" w:rsidTr="003335BD">
        <w:trPr>
          <w:trHeight w:val="113"/>
        </w:trPr>
        <w:tc>
          <w:tcPr>
            <w:tcW w:w="6096" w:type="dxa"/>
            <w:tcBorders>
              <w:top w:val="single" w:sz="4" w:space="0" w:color="auto"/>
            </w:tcBorders>
            <w:shd w:val="clear" w:color="auto" w:fill="FFFFFF"/>
            <w:vAlign w:val="bottom"/>
          </w:tcPr>
          <w:p w14:paraId="619BA6FC" w14:textId="77777777" w:rsidR="00B7652D" w:rsidRPr="006B4116" w:rsidRDefault="00B7652D" w:rsidP="00D2721B">
            <w:pPr>
              <w:tabs>
                <w:tab w:val="left" w:pos="540"/>
                <w:tab w:val="num" w:pos="720"/>
              </w:tabs>
              <w:ind w:right="128"/>
              <w:jc w:val="both"/>
              <w:rPr>
                <w:rFonts w:ascii="Arial" w:hAnsi="Arial" w:cs="Arial"/>
                <w:b/>
                <w:bCs/>
                <w:sz w:val="18"/>
                <w:szCs w:val="20"/>
              </w:rPr>
            </w:pPr>
          </w:p>
        </w:tc>
        <w:tc>
          <w:tcPr>
            <w:tcW w:w="1417" w:type="dxa"/>
            <w:tcBorders>
              <w:top w:val="single" w:sz="4" w:space="0" w:color="auto"/>
            </w:tcBorders>
            <w:shd w:val="clear" w:color="auto" w:fill="FFFFFF"/>
            <w:vAlign w:val="center"/>
          </w:tcPr>
          <w:p w14:paraId="2B61EEC2" w14:textId="77777777" w:rsidR="00B7652D" w:rsidRPr="006B4116" w:rsidRDefault="00B7652D" w:rsidP="00D2721B">
            <w:pPr>
              <w:tabs>
                <w:tab w:val="left" w:pos="180"/>
              </w:tabs>
              <w:ind w:right="142"/>
              <w:jc w:val="right"/>
              <w:rPr>
                <w:rFonts w:ascii="Arial" w:hAnsi="Arial" w:cs="Arial"/>
                <w:b/>
                <w:sz w:val="18"/>
                <w:szCs w:val="20"/>
              </w:rPr>
            </w:pPr>
          </w:p>
        </w:tc>
        <w:tc>
          <w:tcPr>
            <w:tcW w:w="1843" w:type="dxa"/>
            <w:tcBorders>
              <w:top w:val="single" w:sz="4" w:space="0" w:color="auto"/>
            </w:tcBorders>
            <w:shd w:val="clear" w:color="auto" w:fill="FFFFFF"/>
            <w:vAlign w:val="center"/>
          </w:tcPr>
          <w:p w14:paraId="671160D1" w14:textId="77777777" w:rsidR="00B7652D" w:rsidRPr="006B4116" w:rsidRDefault="00B7652D" w:rsidP="00D2721B">
            <w:pPr>
              <w:tabs>
                <w:tab w:val="left" w:pos="180"/>
              </w:tabs>
              <w:ind w:right="142"/>
              <w:jc w:val="right"/>
              <w:rPr>
                <w:rFonts w:ascii="Arial" w:hAnsi="Arial" w:cs="Arial"/>
                <w:b/>
                <w:sz w:val="18"/>
                <w:szCs w:val="20"/>
              </w:rPr>
            </w:pPr>
          </w:p>
        </w:tc>
      </w:tr>
      <w:tr w:rsidR="009A593A" w:rsidRPr="00640653" w14:paraId="48B83BDD" w14:textId="77777777" w:rsidTr="000A05A4">
        <w:trPr>
          <w:trHeight w:val="113"/>
        </w:trPr>
        <w:tc>
          <w:tcPr>
            <w:tcW w:w="6096" w:type="dxa"/>
            <w:shd w:val="clear" w:color="auto" w:fill="FFFFFF"/>
            <w:vAlign w:val="bottom"/>
          </w:tcPr>
          <w:p w14:paraId="69FF45A8" w14:textId="77777777" w:rsidR="009A593A" w:rsidRPr="008E0591" w:rsidRDefault="009A593A" w:rsidP="009A593A">
            <w:pPr>
              <w:tabs>
                <w:tab w:val="left" w:pos="540"/>
                <w:tab w:val="num" w:pos="720"/>
              </w:tabs>
              <w:ind w:right="128"/>
              <w:jc w:val="both"/>
              <w:rPr>
                <w:rFonts w:ascii="Arial" w:hAnsi="Arial" w:cs="Arial"/>
                <w:bCs/>
                <w:sz w:val="20"/>
                <w:szCs w:val="20"/>
              </w:rPr>
            </w:pPr>
            <w:r w:rsidRPr="008E0591">
              <w:rPr>
                <w:rFonts w:ascii="Arial" w:hAnsi="Arial" w:cs="Arial"/>
                <w:bCs/>
                <w:sz w:val="20"/>
                <w:szCs w:val="20"/>
              </w:rPr>
              <w:t>Katılma hesabına dağıtılacak karlardan ayrılan karşılıklar</w:t>
            </w:r>
          </w:p>
        </w:tc>
        <w:tc>
          <w:tcPr>
            <w:tcW w:w="1417" w:type="dxa"/>
            <w:tcBorders>
              <w:top w:val="nil"/>
              <w:left w:val="nil"/>
              <w:bottom w:val="nil"/>
              <w:right w:val="nil"/>
            </w:tcBorders>
            <w:shd w:val="clear" w:color="auto" w:fill="auto"/>
            <w:vAlign w:val="bottom"/>
          </w:tcPr>
          <w:p w14:paraId="01202B22" w14:textId="12801051" w:rsidR="009A593A" w:rsidRPr="000A05A4" w:rsidRDefault="009A593A" w:rsidP="009A593A">
            <w:pPr>
              <w:ind w:right="142"/>
              <w:jc w:val="right"/>
              <w:rPr>
                <w:rFonts w:ascii="Arial" w:hAnsi="Arial" w:cs="Arial"/>
                <w:bCs/>
                <w:sz w:val="20"/>
                <w:szCs w:val="20"/>
                <w:highlight w:val="yellow"/>
              </w:rPr>
            </w:pPr>
            <w:r w:rsidRPr="005C1BA7">
              <w:rPr>
                <w:rFonts w:ascii="Arial" w:hAnsi="Arial" w:cs="Arial"/>
                <w:sz w:val="20"/>
                <w:szCs w:val="16"/>
              </w:rPr>
              <w:t>368.433</w:t>
            </w:r>
          </w:p>
        </w:tc>
        <w:tc>
          <w:tcPr>
            <w:tcW w:w="1843" w:type="dxa"/>
            <w:vAlign w:val="bottom"/>
          </w:tcPr>
          <w:p w14:paraId="4A235672" w14:textId="449D1FD5" w:rsidR="009A593A" w:rsidRPr="008E0591" w:rsidRDefault="009A593A" w:rsidP="009A593A">
            <w:pPr>
              <w:ind w:right="142"/>
              <w:jc w:val="right"/>
              <w:rPr>
                <w:rFonts w:ascii="Arial" w:hAnsi="Arial" w:cs="Arial"/>
                <w:bCs/>
                <w:sz w:val="20"/>
                <w:szCs w:val="20"/>
              </w:rPr>
            </w:pPr>
            <w:r w:rsidRPr="00495141">
              <w:rPr>
                <w:rFonts w:ascii="Arial" w:hAnsi="Arial" w:cs="Arial"/>
                <w:sz w:val="20"/>
                <w:szCs w:val="16"/>
              </w:rPr>
              <w:t>326.919</w:t>
            </w:r>
          </w:p>
        </w:tc>
      </w:tr>
      <w:tr w:rsidR="009A593A" w:rsidRPr="00640653" w14:paraId="7EA663BD" w14:textId="77777777" w:rsidTr="000A05A4">
        <w:trPr>
          <w:trHeight w:val="113"/>
        </w:trPr>
        <w:tc>
          <w:tcPr>
            <w:tcW w:w="6096" w:type="dxa"/>
            <w:shd w:val="clear" w:color="auto" w:fill="FFFFFF"/>
            <w:vAlign w:val="bottom"/>
          </w:tcPr>
          <w:p w14:paraId="5EDD7A87" w14:textId="77777777" w:rsidR="009A593A" w:rsidRPr="008E0591" w:rsidRDefault="009A593A" w:rsidP="009A593A">
            <w:pPr>
              <w:tabs>
                <w:tab w:val="left" w:pos="540"/>
                <w:tab w:val="num" w:pos="720"/>
              </w:tabs>
              <w:ind w:right="128"/>
              <w:jc w:val="both"/>
              <w:rPr>
                <w:rFonts w:ascii="Arial" w:hAnsi="Arial" w:cs="Arial"/>
                <w:bCs/>
                <w:sz w:val="20"/>
                <w:szCs w:val="20"/>
              </w:rPr>
            </w:pPr>
            <w:r w:rsidRPr="008E0591">
              <w:rPr>
                <w:rFonts w:ascii="Arial" w:hAnsi="Arial" w:cs="Arial"/>
                <w:bCs/>
                <w:sz w:val="20"/>
                <w:szCs w:val="20"/>
              </w:rPr>
              <w:t>Gayrinakdi krediler birinci ve ikinci aşama beklenen zarar karşılıkları</w:t>
            </w:r>
          </w:p>
        </w:tc>
        <w:tc>
          <w:tcPr>
            <w:tcW w:w="1417" w:type="dxa"/>
            <w:tcBorders>
              <w:top w:val="nil"/>
              <w:left w:val="nil"/>
              <w:bottom w:val="nil"/>
              <w:right w:val="nil"/>
            </w:tcBorders>
            <w:shd w:val="clear" w:color="auto" w:fill="auto"/>
            <w:vAlign w:val="bottom"/>
          </w:tcPr>
          <w:p w14:paraId="71B286CC" w14:textId="28E4F498" w:rsidR="009A593A" w:rsidRPr="000A05A4" w:rsidRDefault="009A593A" w:rsidP="009A593A">
            <w:pPr>
              <w:ind w:right="142"/>
              <w:jc w:val="right"/>
              <w:rPr>
                <w:rFonts w:ascii="Arial" w:hAnsi="Arial" w:cs="Arial"/>
                <w:bCs/>
                <w:sz w:val="20"/>
                <w:szCs w:val="20"/>
                <w:highlight w:val="yellow"/>
              </w:rPr>
            </w:pPr>
            <w:r w:rsidRPr="005C1BA7">
              <w:rPr>
                <w:rFonts w:ascii="Arial" w:hAnsi="Arial" w:cs="Arial"/>
                <w:sz w:val="20"/>
                <w:szCs w:val="16"/>
              </w:rPr>
              <w:t>573.628</w:t>
            </w:r>
          </w:p>
        </w:tc>
        <w:tc>
          <w:tcPr>
            <w:tcW w:w="1843" w:type="dxa"/>
            <w:vAlign w:val="bottom"/>
          </w:tcPr>
          <w:p w14:paraId="68EA46AE" w14:textId="0630A3D5" w:rsidR="009A593A" w:rsidRPr="008E0591" w:rsidRDefault="009A593A" w:rsidP="009A593A">
            <w:pPr>
              <w:ind w:right="142"/>
              <w:jc w:val="right"/>
              <w:rPr>
                <w:rFonts w:ascii="Arial" w:hAnsi="Arial" w:cs="Arial"/>
                <w:bCs/>
                <w:sz w:val="20"/>
                <w:szCs w:val="20"/>
              </w:rPr>
            </w:pPr>
            <w:r w:rsidRPr="00495141">
              <w:rPr>
                <w:rFonts w:ascii="Arial" w:hAnsi="Arial" w:cs="Arial"/>
                <w:sz w:val="20"/>
                <w:szCs w:val="16"/>
              </w:rPr>
              <w:t>351.590</w:t>
            </w:r>
          </w:p>
        </w:tc>
      </w:tr>
      <w:tr w:rsidR="009A593A" w:rsidRPr="00640653" w14:paraId="725549E5" w14:textId="77777777" w:rsidTr="000A05A4">
        <w:trPr>
          <w:trHeight w:val="113"/>
        </w:trPr>
        <w:tc>
          <w:tcPr>
            <w:tcW w:w="6096" w:type="dxa"/>
            <w:shd w:val="clear" w:color="auto" w:fill="FFFFFF"/>
            <w:vAlign w:val="bottom"/>
          </w:tcPr>
          <w:p w14:paraId="504D4464" w14:textId="77777777" w:rsidR="009A593A" w:rsidRPr="008E0591" w:rsidRDefault="009A593A" w:rsidP="009A593A">
            <w:pPr>
              <w:tabs>
                <w:tab w:val="left" w:pos="540"/>
                <w:tab w:val="num" w:pos="720"/>
              </w:tabs>
              <w:ind w:right="128"/>
              <w:jc w:val="both"/>
              <w:rPr>
                <w:rFonts w:ascii="Arial" w:hAnsi="Arial" w:cs="Arial"/>
                <w:bCs/>
                <w:sz w:val="20"/>
                <w:szCs w:val="20"/>
              </w:rPr>
            </w:pPr>
            <w:r w:rsidRPr="008E0591">
              <w:rPr>
                <w:rFonts w:ascii="Arial" w:hAnsi="Arial" w:cs="Arial"/>
                <w:bCs/>
                <w:sz w:val="20"/>
                <w:szCs w:val="20"/>
              </w:rPr>
              <w:t>Tazmin edilmemiş ve nakde dönüşmemiş gayrinakdi krediler üçüncü aşama beklenen zarar karşılığı</w:t>
            </w:r>
          </w:p>
        </w:tc>
        <w:tc>
          <w:tcPr>
            <w:tcW w:w="1417" w:type="dxa"/>
            <w:vAlign w:val="bottom"/>
          </w:tcPr>
          <w:p w14:paraId="3F459E8C" w14:textId="706F4663" w:rsidR="009A593A" w:rsidRPr="000A05A4" w:rsidRDefault="009A593A" w:rsidP="009A593A">
            <w:pPr>
              <w:ind w:right="142"/>
              <w:jc w:val="right"/>
              <w:rPr>
                <w:rFonts w:ascii="Arial" w:hAnsi="Arial" w:cs="Arial"/>
                <w:bCs/>
                <w:sz w:val="20"/>
                <w:szCs w:val="20"/>
                <w:highlight w:val="yellow"/>
              </w:rPr>
            </w:pPr>
            <w:r w:rsidRPr="005C1BA7">
              <w:rPr>
                <w:rFonts w:ascii="Arial" w:hAnsi="Arial" w:cs="Arial"/>
                <w:sz w:val="20"/>
                <w:szCs w:val="16"/>
              </w:rPr>
              <w:t>22.679</w:t>
            </w:r>
          </w:p>
        </w:tc>
        <w:tc>
          <w:tcPr>
            <w:tcW w:w="1843" w:type="dxa"/>
            <w:vAlign w:val="bottom"/>
          </w:tcPr>
          <w:p w14:paraId="6CE0421D" w14:textId="4FAF5788" w:rsidR="009A593A" w:rsidRPr="008E0591" w:rsidRDefault="009A593A" w:rsidP="009A593A">
            <w:pPr>
              <w:ind w:right="142"/>
              <w:jc w:val="right"/>
              <w:rPr>
                <w:rFonts w:ascii="Arial" w:hAnsi="Arial" w:cs="Arial"/>
                <w:bCs/>
                <w:sz w:val="20"/>
                <w:szCs w:val="20"/>
              </w:rPr>
            </w:pPr>
            <w:r w:rsidRPr="00495141">
              <w:rPr>
                <w:rFonts w:ascii="Arial" w:hAnsi="Arial" w:cs="Arial"/>
                <w:sz w:val="20"/>
                <w:szCs w:val="16"/>
              </w:rPr>
              <w:t>35.497</w:t>
            </w:r>
          </w:p>
        </w:tc>
      </w:tr>
      <w:tr w:rsidR="009A593A" w:rsidRPr="00640653" w14:paraId="1DD65A8E" w14:textId="77777777" w:rsidTr="000A05A4">
        <w:trPr>
          <w:trHeight w:val="113"/>
        </w:trPr>
        <w:tc>
          <w:tcPr>
            <w:tcW w:w="6096" w:type="dxa"/>
            <w:shd w:val="clear" w:color="auto" w:fill="FFFFFF"/>
            <w:vAlign w:val="bottom"/>
          </w:tcPr>
          <w:p w14:paraId="4D00BDAB" w14:textId="77777777" w:rsidR="009A593A" w:rsidRPr="008E0591" w:rsidRDefault="009A593A" w:rsidP="009A593A">
            <w:pPr>
              <w:tabs>
                <w:tab w:val="left" w:pos="540"/>
                <w:tab w:val="num" w:pos="720"/>
              </w:tabs>
              <w:ind w:right="128"/>
              <w:jc w:val="both"/>
              <w:rPr>
                <w:rFonts w:ascii="Arial" w:hAnsi="Arial" w:cs="Arial"/>
                <w:bCs/>
                <w:sz w:val="20"/>
                <w:szCs w:val="20"/>
              </w:rPr>
            </w:pPr>
            <w:r>
              <w:rPr>
                <w:rFonts w:ascii="Arial" w:hAnsi="Arial" w:cs="Arial"/>
                <w:bCs/>
                <w:sz w:val="20"/>
                <w:szCs w:val="20"/>
              </w:rPr>
              <w:t>Muhtemel riskler için ayrılan serbest karşılıklar</w:t>
            </w:r>
          </w:p>
        </w:tc>
        <w:tc>
          <w:tcPr>
            <w:tcW w:w="1417" w:type="dxa"/>
            <w:vAlign w:val="bottom"/>
          </w:tcPr>
          <w:p w14:paraId="30791D1E" w14:textId="3B53D626" w:rsidR="009A593A" w:rsidRPr="000A05A4" w:rsidRDefault="009A593A" w:rsidP="009A593A">
            <w:pPr>
              <w:ind w:right="142"/>
              <w:jc w:val="right"/>
              <w:rPr>
                <w:rFonts w:ascii="Arial" w:hAnsi="Arial" w:cs="Arial"/>
                <w:sz w:val="20"/>
                <w:szCs w:val="16"/>
              </w:rPr>
            </w:pPr>
            <w:r w:rsidRPr="005C1BA7">
              <w:rPr>
                <w:rFonts w:ascii="Arial" w:hAnsi="Arial" w:cs="Arial"/>
                <w:sz w:val="20"/>
                <w:szCs w:val="16"/>
              </w:rPr>
              <w:t>2.450.000</w:t>
            </w:r>
          </w:p>
        </w:tc>
        <w:tc>
          <w:tcPr>
            <w:tcW w:w="1843" w:type="dxa"/>
            <w:vAlign w:val="bottom"/>
          </w:tcPr>
          <w:p w14:paraId="315ED321" w14:textId="2C71D66D" w:rsidR="009A593A" w:rsidRPr="00B740B5" w:rsidRDefault="009A593A" w:rsidP="009A593A">
            <w:pPr>
              <w:ind w:right="142"/>
              <w:jc w:val="right"/>
              <w:rPr>
                <w:rFonts w:ascii="Arial" w:hAnsi="Arial" w:cs="Arial"/>
                <w:sz w:val="20"/>
                <w:szCs w:val="16"/>
              </w:rPr>
            </w:pPr>
            <w:r>
              <w:rPr>
                <w:rFonts w:ascii="Arial" w:hAnsi="Arial" w:cs="Arial"/>
                <w:sz w:val="20"/>
                <w:szCs w:val="16"/>
              </w:rPr>
              <w:t>1.250.000</w:t>
            </w:r>
          </w:p>
        </w:tc>
      </w:tr>
      <w:tr w:rsidR="009A593A" w:rsidRPr="00640653" w14:paraId="058AC63A" w14:textId="77777777" w:rsidTr="000A05A4">
        <w:trPr>
          <w:trHeight w:val="113"/>
        </w:trPr>
        <w:tc>
          <w:tcPr>
            <w:tcW w:w="6096" w:type="dxa"/>
            <w:shd w:val="clear" w:color="auto" w:fill="FFFFFF"/>
            <w:vAlign w:val="bottom"/>
          </w:tcPr>
          <w:p w14:paraId="435CAA97" w14:textId="77777777" w:rsidR="009A593A" w:rsidRPr="008E0591" w:rsidRDefault="009A593A" w:rsidP="009A593A">
            <w:pPr>
              <w:tabs>
                <w:tab w:val="left" w:pos="540"/>
                <w:tab w:val="num" w:pos="720"/>
              </w:tabs>
              <w:ind w:right="128"/>
              <w:jc w:val="both"/>
              <w:rPr>
                <w:rFonts w:ascii="Arial" w:hAnsi="Arial" w:cs="Arial"/>
                <w:bCs/>
                <w:sz w:val="20"/>
                <w:szCs w:val="20"/>
              </w:rPr>
            </w:pPr>
            <w:r w:rsidRPr="008E0591">
              <w:rPr>
                <w:rFonts w:ascii="Arial" w:hAnsi="Arial" w:cs="Arial"/>
                <w:bCs/>
                <w:sz w:val="20"/>
                <w:szCs w:val="20"/>
              </w:rPr>
              <w:t>Diğer karşılıklar</w:t>
            </w:r>
          </w:p>
        </w:tc>
        <w:tc>
          <w:tcPr>
            <w:tcW w:w="1417" w:type="dxa"/>
            <w:vAlign w:val="bottom"/>
          </w:tcPr>
          <w:p w14:paraId="550934C0" w14:textId="53D3E1F1" w:rsidR="009A593A" w:rsidRPr="000A05A4" w:rsidRDefault="009A593A" w:rsidP="009A593A">
            <w:pPr>
              <w:ind w:right="142"/>
              <w:jc w:val="right"/>
              <w:rPr>
                <w:rFonts w:ascii="Arial" w:hAnsi="Arial" w:cs="Arial"/>
                <w:sz w:val="20"/>
                <w:szCs w:val="20"/>
                <w:highlight w:val="yellow"/>
              </w:rPr>
            </w:pPr>
            <w:r w:rsidRPr="005C1BA7">
              <w:rPr>
                <w:rFonts w:ascii="Arial" w:hAnsi="Arial" w:cs="Arial"/>
                <w:sz w:val="20"/>
                <w:szCs w:val="16"/>
              </w:rPr>
              <w:t>59.411</w:t>
            </w:r>
          </w:p>
        </w:tc>
        <w:tc>
          <w:tcPr>
            <w:tcW w:w="1843" w:type="dxa"/>
            <w:vAlign w:val="bottom"/>
          </w:tcPr>
          <w:p w14:paraId="5D39980B" w14:textId="1A65738F" w:rsidR="009A593A" w:rsidRPr="008E0591" w:rsidRDefault="009A593A" w:rsidP="009A593A">
            <w:pPr>
              <w:ind w:right="142"/>
              <w:jc w:val="right"/>
              <w:rPr>
                <w:rFonts w:ascii="Arial" w:hAnsi="Arial" w:cs="Arial"/>
                <w:bCs/>
                <w:sz w:val="20"/>
                <w:szCs w:val="20"/>
              </w:rPr>
            </w:pPr>
            <w:r>
              <w:rPr>
                <w:rFonts w:ascii="Arial" w:hAnsi="Arial" w:cs="Arial"/>
                <w:sz w:val="20"/>
                <w:szCs w:val="16"/>
              </w:rPr>
              <w:t>21</w:t>
            </w:r>
            <w:r w:rsidRPr="006963D0">
              <w:rPr>
                <w:rFonts w:ascii="Arial" w:hAnsi="Arial" w:cs="Arial"/>
                <w:sz w:val="20"/>
                <w:szCs w:val="16"/>
              </w:rPr>
              <w:t>.</w:t>
            </w:r>
            <w:r>
              <w:rPr>
                <w:rFonts w:ascii="Arial" w:hAnsi="Arial" w:cs="Arial"/>
                <w:sz w:val="20"/>
                <w:szCs w:val="16"/>
              </w:rPr>
              <w:t>545</w:t>
            </w:r>
          </w:p>
        </w:tc>
      </w:tr>
      <w:tr w:rsidR="009A593A" w:rsidRPr="00640653" w14:paraId="64ED0541" w14:textId="77777777" w:rsidTr="003335BD">
        <w:trPr>
          <w:trHeight w:val="113"/>
        </w:trPr>
        <w:tc>
          <w:tcPr>
            <w:tcW w:w="6096" w:type="dxa"/>
            <w:tcBorders>
              <w:bottom w:val="single" w:sz="4" w:space="0" w:color="auto"/>
            </w:tcBorders>
            <w:shd w:val="clear" w:color="auto" w:fill="FFFFFF"/>
            <w:vAlign w:val="bottom"/>
          </w:tcPr>
          <w:p w14:paraId="37E34596" w14:textId="77777777" w:rsidR="009A593A" w:rsidRPr="006B4116" w:rsidRDefault="009A593A" w:rsidP="009A593A">
            <w:pPr>
              <w:tabs>
                <w:tab w:val="left" w:pos="540"/>
                <w:tab w:val="num" w:pos="720"/>
              </w:tabs>
              <w:ind w:right="128"/>
              <w:jc w:val="both"/>
              <w:rPr>
                <w:rFonts w:ascii="Arial" w:hAnsi="Arial" w:cs="Arial"/>
                <w:b/>
                <w:bCs/>
                <w:sz w:val="18"/>
                <w:szCs w:val="20"/>
              </w:rPr>
            </w:pPr>
          </w:p>
        </w:tc>
        <w:tc>
          <w:tcPr>
            <w:tcW w:w="1417" w:type="dxa"/>
            <w:tcBorders>
              <w:bottom w:val="single" w:sz="4" w:space="0" w:color="auto"/>
            </w:tcBorders>
            <w:vAlign w:val="bottom"/>
          </w:tcPr>
          <w:p w14:paraId="24F14CE8" w14:textId="77777777" w:rsidR="009A593A" w:rsidRPr="008C05C2" w:rsidRDefault="009A593A" w:rsidP="009A593A">
            <w:pPr>
              <w:ind w:right="142"/>
              <w:jc w:val="right"/>
              <w:rPr>
                <w:rFonts w:ascii="Arial" w:hAnsi="Arial" w:cs="Arial"/>
                <w:sz w:val="18"/>
                <w:szCs w:val="20"/>
                <w:highlight w:val="yellow"/>
              </w:rPr>
            </w:pPr>
          </w:p>
        </w:tc>
        <w:tc>
          <w:tcPr>
            <w:tcW w:w="1843" w:type="dxa"/>
            <w:tcBorders>
              <w:bottom w:val="single" w:sz="4" w:space="0" w:color="auto"/>
            </w:tcBorders>
            <w:vAlign w:val="bottom"/>
          </w:tcPr>
          <w:p w14:paraId="582029B6" w14:textId="77777777" w:rsidR="009A593A" w:rsidRPr="006B4116" w:rsidRDefault="009A593A" w:rsidP="009A593A">
            <w:pPr>
              <w:ind w:right="142"/>
              <w:jc w:val="right"/>
              <w:rPr>
                <w:rFonts w:ascii="Arial" w:hAnsi="Arial" w:cs="Arial"/>
                <w:bCs/>
                <w:sz w:val="18"/>
                <w:szCs w:val="20"/>
              </w:rPr>
            </w:pPr>
          </w:p>
        </w:tc>
      </w:tr>
      <w:tr w:rsidR="009A593A" w:rsidRPr="00640653" w14:paraId="0E7A2B11" w14:textId="77777777" w:rsidTr="003335BD">
        <w:trPr>
          <w:trHeight w:val="113"/>
        </w:trPr>
        <w:tc>
          <w:tcPr>
            <w:tcW w:w="6096" w:type="dxa"/>
            <w:tcBorders>
              <w:top w:val="single" w:sz="4" w:space="0" w:color="auto"/>
              <w:bottom w:val="double" w:sz="4" w:space="0" w:color="auto"/>
            </w:tcBorders>
            <w:shd w:val="clear" w:color="auto" w:fill="FFFFFF"/>
            <w:vAlign w:val="bottom"/>
          </w:tcPr>
          <w:p w14:paraId="73EF7C28" w14:textId="77777777" w:rsidR="009A593A" w:rsidRPr="00640653" w:rsidRDefault="009A593A" w:rsidP="009A593A">
            <w:pPr>
              <w:tabs>
                <w:tab w:val="left" w:pos="540"/>
                <w:tab w:val="num" w:pos="720"/>
              </w:tabs>
              <w:ind w:right="128"/>
              <w:jc w:val="both"/>
              <w:rPr>
                <w:rFonts w:ascii="Arial" w:hAnsi="Arial" w:cs="Arial"/>
                <w:b/>
                <w:bCs/>
                <w:sz w:val="20"/>
                <w:szCs w:val="20"/>
              </w:rPr>
            </w:pPr>
            <w:r w:rsidRPr="00640653">
              <w:rPr>
                <w:rFonts w:ascii="Arial" w:hAnsi="Arial" w:cs="Arial"/>
                <w:b/>
                <w:bCs/>
                <w:sz w:val="20"/>
                <w:szCs w:val="20"/>
              </w:rPr>
              <w:t>Dönem sonu bakiyesi</w:t>
            </w:r>
          </w:p>
        </w:tc>
        <w:tc>
          <w:tcPr>
            <w:tcW w:w="1417" w:type="dxa"/>
            <w:tcBorders>
              <w:top w:val="single" w:sz="4" w:space="0" w:color="auto"/>
              <w:bottom w:val="double" w:sz="4" w:space="0" w:color="auto"/>
            </w:tcBorders>
            <w:vAlign w:val="bottom"/>
          </w:tcPr>
          <w:p w14:paraId="457AF9CD" w14:textId="603B98A7" w:rsidR="009A593A" w:rsidRPr="00236B49" w:rsidRDefault="009A593A" w:rsidP="009A593A">
            <w:pPr>
              <w:ind w:right="142"/>
              <w:jc w:val="right"/>
              <w:rPr>
                <w:rFonts w:ascii="Arial" w:hAnsi="Arial" w:cs="Arial"/>
                <w:b/>
                <w:bCs/>
                <w:sz w:val="20"/>
                <w:szCs w:val="16"/>
              </w:rPr>
            </w:pPr>
            <w:r>
              <w:rPr>
                <w:rFonts w:ascii="Arial" w:hAnsi="Arial" w:cs="Arial"/>
                <w:b/>
                <w:bCs/>
                <w:sz w:val="20"/>
                <w:szCs w:val="16"/>
              </w:rPr>
              <w:t>3.474</w:t>
            </w:r>
            <w:r w:rsidRPr="00D75F7B">
              <w:rPr>
                <w:rFonts w:ascii="Arial" w:hAnsi="Arial" w:cs="Arial"/>
                <w:b/>
                <w:bCs/>
                <w:sz w:val="20"/>
                <w:szCs w:val="16"/>
              </w:rPr>
              <w:t>.</w:t>
            </w:r>
            <w:r>
              <w:rPr>
                <w:rFonts w:ascii="Arial" w:hAnsi="Arial" w:cs="Arial"/>
                <w:b/>
                <w:bCs/>
                <w:sz w:val="20"/>
                <w:szCs w:val="16"/>
              </w:rPr>
              <w:t>151</w:t>
            </w:r>
          </w:p>
        </w:tc>
        <w:tc>
          <w:tcPr>
            <w:tcW w:w="1843" w:type="dxa"/>
            <w:tcBorders>
              <w:top w:val="single" w:sz="4" w:space="0" w:color="auto"/>
              <w:bottom w:val="double" w:sz="4" w:space="0" w:color="auto"/>
            </w:tcBorders>
            <w:vAlign w:val="bottom"/>
          </w:tcPr>
          <w:p w14:paraId="19CDFD46" w14:textId="5EB0235F" w:rsidR="009A593A" w:rsidRPr="008E0591" w:rsidRDefault="009A593A" w:rsidP="009A593A">
            <w:pPr>
              <w:ind w:right="142"/>
              <w:jc w:val="right"/>
              <w:rPr>
                <w:rFonts w:ascii="Arial" w:hAnsi="Arial" w:cs="Arial"/>
                <w:b/>
                <w:bCs/>
                <w:sz w:val="20"/>
                <w:szCs w:val="20"/>
              </w:rPr>
            </w:pPr>
            <w:r>
              <w:rPr>
                <w:rFonts w:ascii="Arial" w:hAnsi="Arial" w:cs="Arial"/>
                <w:b/>
                <w:bCs/>
                <w:sz w:val="20"/>
                <w:szCs w:val="16"/>
              </w:rPr>
              <w:t>1.985</w:t>
            </w:r>
            <w:r w:rsidRPr="002A6F08">
              <w:rPr>
                <w:rFonts w:ascii="Arial" w:hAnsi="Arial" w:cs="Arial"/>
                <w:b/>
                <w:bCs/>
                <w:sz w:val="20"/>
                <w:szCs w:val="16"/>
              </w:rPr>
              <w:t>.</w:t>
            </w:r>
            <w:r>
              <w:rPr>
                <w:rFonts w:ascii="Arial" w:hAnsi="Arial" w:cs="Arial"/>
                <w:b/>
                <w:bCs/>
                <w:sz w:val="20"/>
                <w:szCs w:val="16"/>
              </w:rPr>
              <w:t>551</w:t>
            </w:r>
          </w:p>
        </w:tc>
      </w:tr>
    </w:tbl>
    <w:p w14:paraId="3A289B74" w14:textId="28E5AD2F" w:rsidR="00B7652D" w:rsidRPr="00E67848" w:rsidRDefault="00B7652D" w:rsidP="002224DB">
      <w:pPr>
        <w:tabs>
          <w:tab w:val="left" w:pos="540"/>
          <w:tab w:val="left" w:pos="3828"/>
        </w:tabs>
        <w:ind w:right="386"/>
        <w:jc w:val="both"/>
        <w:rPr>
          <w:rFonts w:ascii="Arial" w:hAnsi="Arial" w:cs="Arial"/>
          <w:b/>
          <w:bCs/>
          <w:sz w:val="20"/>
          <w:szCs w:val="20"/>
        </w:rPr>
      </w:pPr>
    </w:p>
    <w:p w14:paraId="32A44EC6" w14:textId="77777777" w:rsidR="002224DB" w:rsidRPr="003B10B3" w:rsidRDefault="002224DB" w:rsidP="003C2C81">
      <w:pPr>
        <w:tabs>
          <w:tab w:val="left" w:pos="540"/>
          <w:tab w:val="left" w:pos="3828"/>
        </w:tabs>
        <w:ind w:left="426" w:right="386" w:hanging="426"/>
        <w:jc w:val="both"/>
        <w:rPr>
          <w:rFonts w:ascii="Arial" w:hAnsi="Arial" w:cs="Arial"/>
          <w:b/>
          <w:bCs/>
          <w:sz w:val="20"/>
          <w:szCs w:val="20"/>
        </w:rPr>
      </w:pPr>
      <w:r w:rsidRPr="003B10B3">
        <w:rPr>
          <w:rFonts w:ascii="Arial" w:hAnsi="Arial" w:cs="Arial"/>
          <w:b/>
          <w:bCs/>
          <w:sz w:val="20"/>
          <w:szCs w:val="20"/>
        </w:rPr>
        <w:t>9.</w:t>
      </w:r>
      <w:r w:rsidRPr="003B10B3">
        <w:rPr>
          <w:rFonts w:ascii="Arial" w:hAnsi="Arial" w:cs="Arial"/>
          <w:b/>
          <w:bCs/>
          <w:sz w:val="20"/>
          <w:szCs w:val="20"/>
        </w:rPr>
        <w:tab/>
        <w:t>Vergi borcuna ilişkin açıklamalar:</w:t>
      </w:r>
    </w:p>
    <w:p w14:paraId="646ED2DA" w14:textId="77777777" w:rsidR="002224DB" w:rsidRPr="00E67848" w:rsidRDefault="002224DB" w:rsidP="002224DB">
      <w:pPr>
        <w:tabs>
          <w:tab w:val="left" w:pos="540"/>
          <w:tab w:val="left" w:pos="3828"/>
        </w:tabs>
        <w:ind w:right="386"/>
        <w:jc w:val="both"/>
        <w:rPr>
          <w:rFonts w:ascii="Arial" w:hAnsi="Arial" w:cs="Arial"/>
          <w:b/>
          <w:bCs/>
          <w:sz w:val="18"/>
          <w:szCs w:val="20"/>
        </w:rPr>
      </w:pPr>
    </w:p>
    <w:p w14:paraId="0A9BD5A2" w14:textId="77777777" w:rsidR="002224DB" w:rsidRPr="003B10B3" w:rsidRDefault="002224DB" w:rsidP="003C2C81">
      <w:pPr>
        <w:tabs>
          <w:tab w:val="left" w:pos="709"/>
        </w:tabs>
        <w:ind w:left="709" w:right="386" w:hanging="283"/>
        <w:jc w:val="both"/>
        <w:rPr>
          <w:rFonts w:ascii="Arial" w:hAnsi="Arial" w:cs="Arial"/>
          <w:b/>
          <w:bCs/>
          <w:sz w:val="20"/>
          <w:szCs w:val="20"/>
        </w:rPr>
      </w:pPr>
      <w:r w:rsidRPr="003B10B3">
        <w:rPr>
          <w:rFonts w:ascii="Arial" w:hAnsi="Arial" w:cs="Arial"/>
          <w:b/>
          <w:bCs/>
          <w:sz w:val="20"/>
          <w:szCs w:val="20"/>
        </w:rPr>
        <w:t>a)</w:t>
      </w:r>
      <w:r w:rsidRPr="003B10B3">
        <w:rPr>
          <w:rFonts w:ascii="Arial" w:hAnsi="Arial" w:cs="Arial"/>
          <w:b/>
          <w:bCs/>
          <w:sz w:val="20"/>
          <w:szCs w:val="20"/>
        </w:rPr>
        <w:tab/>
        <w:t>Cari vergi borcuna ilişkin açıklamalar:</w:t>
      </w:r>
    </w:p>
    <w:p w14:paraId="175F5290" w14:textId="77777777" w:rsidR="002224DB" w:rsidRPr="003B10B3" w:rsidRDefault="002224DB" w:rsidP="002224DB">
      <w:pPr>
        <w:tabs>
          <w:tab w:val="left" w:pos="3828"/>
        </w:tabs>
        <w:ind w:left="561" w:right="386" w:hanging="374"/>
        <w:jc w:val="both"/>
        <w:rPr>
          <w:rFonts w:ascii="Arial" w:hAnsi="Arial" w:cs="Arial"/>
          <w:bCs/>
          <w:sz w:val="18"/>
          <w:szCs w:val="20"/>
        </w:rPr>
      </w:pPr>
    </w:p>
    <w:p w14:paraId="3EEF2652" w14:textId="0244B130" w:rsidR="002224DB" w:rsidRPr="003B10B3" w:rsidRDefault="002224DB" w:rsidP="00161148">
      <w:pPr>
        <w:tabs>
          <w:tab w:val="left" w:pos="3828"/>
        </w:tabs>
        <w:ind w:left="709" w:right="386" w:hanging="283"/>
        <w:jc w:val="both"/>
        <w:rPr>
          <w:rFonts w:ascii="Arial" w:hAnsi="Arial" w:cs="Arial"/>
          <w:bCs/>
          <w:sz w:val="20"/>
          <w:szCs w:val="20"/>
        </w:rPr>
      </w:pPr>
      <w:r w:rsidRPr="003B10B3">
        <w:rPr>
          <w:rFonts w:ascii="Arial" w:hAnsi="Arial" w:cs="Arial"/>
          <w:bCs/>
          <w:sz w:val="20"/>
          <w:szCs w:val="20"/>
        </w:rPr>
        <w:t xml:space="preserve">a.1) </w:t>
      </w:r>
      <w:r w:rsidR="00161148">
        <w:rPr>
          <w:rFonts w:ascii="Arial" w:hAnsi="Arial" w:cs="Arial"/>
          <w:bCs/>
          <w:sz w:val="20"/>
          <w:szCs w:val="20"/>
        </w:rPr>
        <w:t xml:space="preserve"> </w:t>
      </w:r>
      <w:r w:rsidRPr="003B10B3">
        <w:rPr>
          <w:rFonts w:ascii="Arial" w:hAnsi="Arial" w:cs="Arial"/>
          <w:bCs/>
          <w:sz w:val="20"/>
          <w:szCs w:val="20"/>
        </w:rPr>
        <w:t>Vergi karşılığına ilişkin açıklamalar:</w:t>
      </w:r>
    </w:p>
    <w:p w14:paraId="779DE09E" w14:textId="77777777" w:rsidR="002224DB" w:rsidRPr="00E67848" w:rsidRDefault="002224DB" w:rsidP="00B42A42">
      <w:pPr>
        <w:tabs>
          <w:tab w:val="left" w:pos="3828"/>
        </w:tabs>
        <w:ind w:right="386"/>
        <w:jc w:val="both"/>
        <w:rPr>
          <w:rFonts w:ascii="Arial" w:hAnsi="Arial" w:cs="Arial"/>
          <w:bCs/>
          <w:sz w:val="18"/>
          <w:szCs w:val="20"/>
        </w:rPr>
      </w:pPr>
    </w:p>
    <w:p w14:paraId="7EBEFC83" w14:textId="6DC97521" w:rsidR="002224DB" w:rsidRPr="003B10B3" w:rsidRDefault="009F105A" w:rsidP="005F5DE8">
      <w:pPr>
        <w:tabs>
          <w:tab w:val="left" w:pos="3828"/>
          <w:tab w:val="left" w:pos="9356"/>
        </w:tabs>
        <w:autoSpaceDE w:val="0"/>
        <w:autoSpaceDN w:val="0"/>
        <w:adjustRightInd w:val="0"/>
        <w:ind w:left="851" w:right="-1"/>
        <w:jc w:val="both"/>
        <w:rPr>
          <w:rFonts w:ascii="Arial" w:hAnsi="Arial" w:cs="Arial"/>
          <w:bCs/>
          <w:sz w:val="20"/>
          <w:szCs w:val="20"/>
        </w:rPr>
      </w:pPr>
      <w:r>
        <w:rPr>
          <w:rFonts w:ascii="Arial" w:hAnsi="Arial" w:cs="Arial"/>
          <w:bCs/>
          <w:sz w:val="20"/>
          <w:szCs w:val="20"/>
        </w:rPr>
        <w:t>Grup`un</w:t>
      </w:r>
      <w:r w:rsidR="00B42A42" w:rsidRPr="00DD3139">
        <w:rPr>
          <w:rFonts w:ascii="Arial" w:hAnsi="Arial" w:cs="Arial"/>
          <w:bCs/>
          <w:sz w:val="20"/>
          <w:szCs w:val="20"/>
        </w:rPr>
        <w:t xml:space="preserve"> 3</w:t>
      </w:r>
      <w:r w:rsidR="007106F4">
        <w:rPr>
          <w:rFonts w:ascii="Arial" w:hAnsi="Arial" w:cs="Arial"/>
          <w:bCs/>
          <w:sz w:val="20"/>
          <w:szCs w:val="20"/>
        </w:rPr>
        <w:t>1</w:t>
      </w:r>
      <w:r w:rsidR="00B42A42" w:rsidRPr="00DD3139">
        <w:rPr>
          <w:rFonts w:ascii="Arial" w:hAnsi="Arial" w:cs="Arial"/>
          <w:bCs/>
          <w:sz w:val="20"/>
          <w:szCs w:val="20"/>
        </w:rPr>
        <w:t xml:space="preserve"> </w:t>
      </w:r>
      <w:r w:rsidR="007106F4">
        <w:rPr>
          <w:rFonts w:ascii="Arial" w:hAnsi="Arial" w:cs="Arial"/>
          <w:bCs/>
          <w:sz w:val="20"/>
          <w:szCs w:val="20"/>
        </w:rPr>
        <w:t>Aralık</w:t>
      </w:r>
      <w:r w:rsidR="00AA4732" w:rsidRPr="00DD3139">
        <w:rPr>
          <w:rFonts w:ascii="Arial" w:hAnsi="Arial" w:cs="Arial"/>
          <w:bCs/>
          <w:sz w:val="20"/>
          <w:szCs w:val="20"/>
        </w:rPr>
        <w:t xml:space="preserve"> 202</w:t>
      </w:r>
      <w:r w:rsidR="00330E74">
        <w:rPr>
          <w:rFonts w:ascii="Arial" w:hAnsi="Arial" w:cs="Arial"/>
          <w:bCs/>
          <w:sz w:val="20"/>
          <w:szCs w:val="20"/>
        </w:rPr>
        <w:t>3</w:t>
      </w:r>
      <w:r w:rsidR="002224DB" w:rsidRPr="00DD3139">
        <w:rPr>
          <w:rFonts w:ascii="Arial" w:hAnsi="Arial" w:cs="Arial"/>
          <w:bCs/>
          <w:sz w:val="20"/>
          <w:szCs w:val="20"/>
        </w:rPr>
        <w:t xml:space="preserve"> itibarıyla hesaplanan kurumlar vergisinden ödenen geçici vergiler </w:t>
      </w:r>
      <w:r w:rsidR="002224DB" w:rsidRPr="00923239">
        <w:rPr>
          <w:rFonts w:ascii="Arial" w:hAnsi="Arial" w:cs="Arial"/>
          <w:bCs/>
          <w:sz w:val="20"/>
          <w:szCs w:val="20"/>
        </w:rPr>
        <w:t xml:space="preserve">düşüldükten sonra </w:t>
      </w:r>
      <w:r w:rsidR="000516EB">
        <w:rPr>
          <w:rFonts w:ascii="Arial" w:hAnsi="Arial" w:cs="Arial"/>
          <w:bCs/>
          <w:sz w:val="20"/>
          <w:szCs w:val="20"/>
        </w:rPr>
        <w:t>97</w:t>
      </w:r>
      <w:r w:rsidR="003A1032">
        <w:rPr>
          <w:rFonts w:ascii="Arial" w:hAnsi="Arial" w:cs="Arial"/>
          <w:bCs/>
          <w:sz w:val="20"/>
          <w:szCs w:val="20"/>
        </w:rPr>
        <w:t>1</w:t>
      </w:r>
      <w:r w:rsidR="000516EB">
        <w:rPr>
          <w:rFonts w:ascii="Arial" w:hAnsi="Arial" w:cs="Arial"/>
          <w:bCs/>
          <w:sz w:val="20"/>
          <w:szCs w:val="20"/>
        </w:rPr>
        <w:t>.</w:t>
      </w:r>
      <w:r w:rsidR="003A1032">
        <w:rPr>
          <w:rFonts w:ascii="Arial" w:hAnsi="Arial" w:cs="Arial"/>
          <w:bCs/>
          <w:sz w:val="20"/>
          <w:szCs w:val="20"/>
        </w:rPr>
        <w:t>957</w:t>
      </w:r>
      <w:r w:rsidR="00F74788">
        <w:rPr>
          <w:rFonts w:ascii="Arial" w:hAnsi="Arial" w:cs="Arial"/>
          <w:bCs/>
          <w:sz w:val="20"/>
          <w:szCs w:val="20"/>
        </w:rPr>
        <w:t xml:space="preserve"> </w:t>
      </w:r>
      <w:r w:rsidR="002224DB" w:rsidRPr="00923239">
        <w:rPr>
          <w:rFonts w:ascii="Arial" w:hAnsi="Arial" w:cs="Arial"/>
          <w:bCs/>
          <w:sz w:val="20"/>
          <w:szCs w:val="20"/>
        </w:rPr>
        <w:t>TL kalan</w:t>
      </w:r>
      <w:r w:rsidR="002224DB" w:rsidRPr="00DD3139">
        <w:rPr>
          <w:rFonts w:ascii="Arial" w:hAnsi="Arial" w:cs="Arial"/>
          <w:bCs/>
          <w:sz w:val="20"/>
          <w:szCs w:val="20"/>
        </w:rPr>
        <w:t xml:space="preserve"> vergi bor</w:t>
      </w:r>
      <w:r w:rsidR="00AA4732" w:rsidRPr="00DD3139">
        <w:rPr>
          <w:rFonts w:ascii="Arial" w:hAnsi="Arial" w:cs="Arial"/>
          <w:bCs/>
          <w:sz w:val="20"/>
          <w:szCs w:val="20"/>
        </w:rPr>
        <w:t>cu bulunmaktadır (31 Aralık 20</w:t>
      </w:r>
      <w:r w:rsidR="00FE0FD5" w:rsidRPr="00DD3139">
        <w:rPr>
          <w:rFonts w:ascii="Arial" w:hAnsi="Arial" w:cs="Arial"/>
          <w:bCs/>
          <w:sz w:val="20"/>
          <w:szCs w:val="20"/>
        </w:rPr>
        <w:t>2</w:t>
      </w:r>
      <w:r w:rsidR="00330E74">
        <w:rPr>
          <w:rFonts w:ascii="Arial" w:hAnsi="Arial" w:cs="Arial"/>
          <w:bCs/>
          <w:sz w:val="20"/>
          <w:szCs w:val="20"/>
        </w:rPr>
        <w:t>2</w:t>
      </w:r>
      <w:r w:rsidR="00AA4732" w:rsidRPr="00DD3139">
        <w:rPr>
          <w:rFonts w:ascii="Arial" w:hAnsi="Arial" w:cs="Arial"/>
          <w:bCs/>
          <w:sz w:val="20"/>
          <w:szCs w:val="20"/>
        </w:rPr>
        <w:t xml:space="preserve">: </w:t>
      </w:r>
      <w:r w:rsidR="001F63AD">
        <w:rPr>
          <w:rFonts w:ascii="Arial" w:hAnsi="Arial" w:cs="Arial"/>
          <w:bCs/>
          <w:sz w:val="20"/>
          <w:szCs w:val="20"/>
        </w:rPr>
        <w:t>1.094</w:t>
      </w:r>
      <w:r w:rsidR="00AE2FF8" w:rsidRPr="00DD3139">
        <w:rPr>
          <w:rFonts w:ascii="Arial" w:hAnsi="Arial" w:cs="Arial"/>
          <w:bCs/>
          <w:sz w:val="20"/>
          <w:szCs w:val="20"/>
        </w:rPr>
        <w:t>.</w:t>
      </w:r>
      <w:r w:rsidR="001F63AD">
        <w:rPr>
          <w:rFonts w:ascii="Arial" w:hAnsi="Arial" w:cs="Arial"/>
          <w:bCs/>
          <w:sz w:val="20"/>
          <w:szCs w:val="20"/>
        </w:rPr>
        <w:t>500</w:t>
      </w:r>
      <w:r w:rsidR="00AE2FF8" w:rsidRPr="00DD3139">
        <w:rPr>
          <w:rFonts w:ascii="Arial" w:hAnsi="Arial" w:cs="Arial"/>
          <w:bCs/>
          <w:sz w:val="20"/>
          <w:szCs w:val="20"/>
        </w:rPr>
        <w:t xml:space="preserve"> </w:t>
      </w:r>
      <w:r w:rsidR="002224DB" w:rsidRPr="00DD3139">
        <w:rPr>
          <w:rFonts w:ascii="Arial" w:hAnsi="Arial" w:cs="Arial"/>
          <w:bCs/>
          <w:sz w:val="20"/>
          <w:szCs w:val="20"/>
        </w:rPr>
        <w:t>TL).</w:t>
      </w:r>
      <w:r w:rsidR="002224DB" w:rsidRPr="003B10B3">
        <w:rPr>
          <w:rFonts w:ascii="Arial" w:hAnsi="Arial" w:cs="Arial"/>
          <w:bCs/>
          <w:sz w:val="20"/>
          <w:szCs w:val="20"/>
        </w:rPr>
        <w:t xml:space="preserve"> </w:t>
      </w:r>
    </w:p>
    <w:p w14:paraId="7FEA3C2D" w14:textId="77777777" w:rsidR="002224DB" w:rsidRPr="00E67848" w:rsidRDefault="002224DB" w:rsidP="002224DB">
      <w:pPr>
        <w:tabs>
          <w:tab w:val="left" w:pos="3828"/>
        </w:tabs>
        <w:ind w:right="386"/>
        <w:jc w:val="both"/>
        <w:rPr>
          <w:rFonts w:ascii="Arial" w:hAnsi="Arial" w:cs="Arial"/>
          <w:sz w:val="18"/>
          <w:szCs w:val="20"/>
        </w:rPr>
      </w:pPr>
    </w:p>
    <w:p w14:paraId="58137DA9" w14:textId="2351BF65" w:rsidR="002224DB" w:rsidRPr="003B10B3" w:rsidRDefault="002224DB" w:rsidP="00161148">
      <w:pPr>
        <w:tabs>
          <w:tab w:val="left" w:pos="709"/>
          <w:tab w:val="left" w:pos="3828"/>
        </w:tabs>
        <w:ind w:left="709" w:right="386" w:hanging="283"/>
        <w:jc w:val="both"/>
        <w:rPr>
          <w:rFonts w:ascii="Arial" w:hAnsi="Arial" w:cs="Arial"/>
          <w:sz w:val="20"/>
          <w:szCs w:val="20"/>
        </w:rPr>
      </w:pPr>
      <w:r w:rsidRPr="003B10B3">
        <w:rPr>
          <w:rFonts w:ascii="Arial" w:hAnsi="Arial" w:cs="Arial"/>
          <w:sz w:val="20"/>
          <w:szCs w:val="20"/>
        </w:rPr>
        <w:t>a.2)</w:t>
      </w:r>
      <w:r w:rsidRPr="003B10B3">
        <w:rPr>
          <w:rFonts w:ascii="Arial" w:hAnsi="Arial" w:cs="Arial"/>
          <w:b/>
          <w:bCs/>
          <w:sz w:val="20"/>
          <w:szCs w:val="20"/>
        </w:rPr>
        <w:t xml:space="preserve"> </w:t>
      </w:r>
      <w:r w:rsidR="00161148">
        <w:rPr>
          <w:rFonts w:ascii="Arial" w:hAnsi="Arial" w:cs="Arial"/>
          <w:b/>
          <w:bCs/>
          <w:sz w:val="20"/>
          <w:szCs w:val="20"/>
        </w:rPr>
        <w:t xml:space="preserve"> </w:t>
      </w:r>
      <w:r w:rsidRPr="003B10B3">
        <w:rPr>
          <w:rFonts w:ascii="Arial" w:hAnsi="Arial" w:cs="Arial"/>
          <w:bCs/>
          <w:sz w:val="20"/>
          <w:szCs w:val="20"/>
        </w:rPr>
        <w:t>Ödenecek v</w:t>
      </w:r>
      <w:r w:rsidRPr="003B10B3">
        <w:rPr>
          <w:rFonts w:ascii="Arial" w:hAnsi="Arial" w:cs="Arial"/>
          <w:sz w:val="20"/>
          <w:szCs w:val="20"/>
        </w:rPr>
        <w:t>ergilere ilişkin bilgiler:</w:t>
      </w:r>
    </w:p>
    <w:p w14:paraId="7EC8AB36" w14:textId="77777777" w:rsidR="002224DB" w:rsidRPr="003B10B3" w:rsidRDefault="002224DB" w:rsidP="002224DB">
      <w:pPr>
        <w:tabs>
          <w:tab w:val="left" w:pos="180"/>
          <w:tab w:val="left" w:pos="3828"/>
        </w:tabs>
        <w:jc w:val="both"/>
        <w:rPr>
          <w:rFonts w:ascii="Arial" w:hAnsi="Arial" w:cs="Arial"/>
          <w:b/>
          <w:bCs/>
          <w:sz w:val="18"/>
          <w:szCs w:val="20"/>
        </w:rPr>
      </w:pPr>
    </w:p>
    <w:tbl>
      <w:tblPr>
        <w:tblW w:w="9356" w:type="dxa"/>
        <w:tblLook w:val="0000" w:firstRow="0" w:lastRow="0" w:firstColumn="0" w:lastColumn="0" w:noHBand="0" w:noVBand="0"/>
      </w:tblPr>
      <w:tblGrid>
        <w:gridCol w:w="5952"/>
        <w:gridCol w:w="1711"/>
        <w:gridCol w:w="1693"/>
      </w:tblGrid>
      <w:tr w:rsidR="002224DB" w:rsidRPr="003B10B3" w14:paraId="78845CA6" w14:textId="77777777" w:rsidTr="00F55BF7">
        <w:trPr>
          <w:trHeight w:val="113"/>
        </w:trPr>
        <w:tc>
          <w:tcPr>
            <w:tcW w:w="5952" w:type="dxa"/>
            <w:tcBorders>
              <w:top w:val="single" w:sz="4" w:space="0" w:color="auto"/>
              <w:bottom w:val="single" w:sz="4" w:space="0" w:color="auto"/>
            </w:tcBorders>
            <w:vAlign w:val="center"/>
          </w:tcPr>
          <w:p w14:paraId="735D2941" w14:textId="77777777" w:rsidR="002224DB" w:rsidRPr="003B10B3" w:rsidRDefault="002224DB" w:rsidP="007E69AF">
            <w:pPr>
              <w:tabs>
                <w:tab w:val="left" w:pos="180"/>
                <w:tab w:val="left" w:pos="3828"/>
              </w:tabs>
              <w:ind w:left="-108"/>
              <w:jc w:val="both"/>
              <w:rPr>
                <w:rFonts w:ascii="Arial" w:hAnsi="Arial" w:cs="Arial"/>
                <w:sz w:val="20"/>
                <w:szCs w:val="20"/>
              </w:rPr>
            </w:pPr>
          </w:p>
        </w:tc>
        <w:tc>
          <w:tcPr>
            <w:tcW w:w="1711" w:type="dxa"/>
            <w:tcBorders>
              <w:top w:val="single" w:sz="4" w:space="0" w:color="auto"/>
              <w:bottom w:val="single" w:sz="4" w:space="0" w:color="auto"/>
            </w:tcBorders>
            <w:vAlign w:val="center"/>
          </w:tcPr>
          <w:p w14:paraId="58049F85" w14:textId="77777777" w:rsidR="002224DB" w:rsidRPr="003B10B3" w:rsidRDefault="002224DB" w:rsidP="007E69AF">
            <w:pPr>
              <w:tabs>
                <w:tab w:val="left" w:pos="180"/>
                <w:tab w:val="left" w:pos="3828"/>
              </w:tabs>
              <w:ind w:left="-108"/>
              <w:jc w:val="right"/>
              <w:rPr>
                <w:rFonts w:ascii="Arial" w:hAnsi="Arial" w:cs="Arial"/>
                <w:b/>
                <w:sz w:val="20"/>
                <w:szCs w:val="20"/>
              </w:rPr>
            </w:pPr>
            <w:r w:rsidRPr="003B10B3">
              <w:rPr>
                <w:rFonts w:ascii="Arial" w:hAnsi="Arial" w:cs="Arial"/>
                <w:b/>
                <w:sz w:val="20"/>
                <w:szCs w:val="20"/>
              </w:rPr>
              <w:t>Cari Dönem</w:t>
            </w:r>
          </w:p>
        </w:tc>
        <w:tc>
          <w:tcPr>
            <w:tcW w:w="1693" w:type="dxa"/>
            <w:tcBorders>
              <w:top w:val="single" w:sz="4" w:space="0" w:color="auto"/>
              <w:bottom w:val="single" w:sz="4" w:space="0" w:color="auto"/>
            </w:tcBorders>
            <w:vAlign w:val="center"/>
          </w:tcPr>
          <w:p w14:paraId="4468835D" w14:textId="77777777" w:rsidR="002224DB" w:rsidRPr="003B10B3" w:rsidRDefault="002224DB" w:rsidP="007E69AF">
            <w:pPr>
              <w:tabs>
                <w:tab w:val="left" w:pos="180"/>
                <w:tab w:val="left" w:pos="3828"/>
              </w:tabs>
              <w:ind w:left="-108"/>
              <w:jc w:val="right"/>
              <w:rPr>
                <w:rFonts w:ascii="Arial" w:hAnsi="Arial" w:cs="Arial"/>
                <w:b/>
                <w:sz w:val="20"/>
                <w:szCs w:val="20"/>
              </w:rPr>
            </w:pPr>
            <w:r w:rsidRPr="003B10B3">
              <w:rPr>
                <w:rFonts w:ascii="Arial" w:hAnsi="Arial" w:cs="Arial"/>
                <w:b/>
                <w:sz w:val="20"/>
                <w:szCs w:val="20"/>
              </w:rPr>
              <w:t>Önceki Dönem</w:t>
            </w:r>
          </w:p>
        </w:tc>
      </w:tr>
      <w:tr w:rsidR="00AA4732" w:rsidRPr="003B10B3" w14:paraId="30500CE8" w14:textId="77777777" w:rsidTr="00F55BF7">
        <w:trPr>
          <w:trHeight w:val="113"/>
        </w:trPr>
        <w:tc>
          <w:tcPr>
            <w:tcW w:w="5952" w:type="dxa"/>
            <w:tcBorders>
              <w:top w:val="single" w:sz="4" w:space="0" w:color="auto"/>
            </w:tcBorders>
            <w:vAlign w:val="center"/>
          </w:tcPr>
          <w:p w14:paraId="5723FCDD" w14:textId="77777777" w:rsidR="00AA4732" w:rsidRPr="00AA4732" w:rsidRDefault="00AA4732" w:rsidP="007E69AF">
            <w:pPr>
              <w:tabs>
                <w:tab w:val="left" w:pos="180"/>
                <w:tab w:val="left" w:pos="3828"/>
              </w:tabs>
              <w:ind w:left="-108"/>
              <w:jc w:val="both"/>
              <w:rPr>
                <w:rFonts w:ascii="Arial" w:hAnsi="Arial" w:cs="Arial"/>
                <w:sz w:val="18"/>
                <w:szCs w:val="20"/>
              </w:rPr>
            </w:pPr>
          </w:p>
        </w:tc>
        <w:tc>
          <w:tcPr>
            <w:tcW w:w="1711" w:type="dxa"/>
            <w:tcBorders>
              <w:top w:val="single" w:sz="4" w:space="0" w:color="auto"/>
            </w:tcBorders>
            <w:vAlign w:val="center"/>
          </w:tcPr>
          <w:p w14:paraId="1AA884E0" w14:textId="77777777" w:rsidR="00AA4732" w:rsidRPr="00AA4732" w:rsidRDefault="00AA4732" w:rsidP="007E69AF">
            <w:pPr>
              <w:tabs>
                <w:tab w:val="left" w:pos="180"/>
                <w:tab w:val="left" w:pos="3828"/>
              </w:tabs>
              <w:ind w:left="-108"/>
              <w:jc w:val="right"/>
              <w:rPr>
                <w:rFonts w:ascii="Arial" w:hAnsi="Arial" w:cs="Arial"/>
                <w:b/>
                <w:sz w:val="18"/>
                <w:szCs w:val="20"/>
              </w:rPr>
            </w:pPr>
          </w:p>
        </w:tc>
        <w:tc>
          <w:tcPr>
            <w:tcW w:w="1693" w:type="dxa"/>
            <w:tcBorders>
              <w:top w:val="single" w:sz="4" w:space="0" w:color="auto"/>
            </w:tcBorders>
            <w:vAlign w:val="center"/>
          </w:tcPr>
          <w:p w14:paraId="4DFE5001" w14:textId="77777777" w:rsidR="00AA4732" w:rsidRPr="00AA4732" w:rsidRDefault="00AA4732" w:rsidP="007E69AF">
            <w:pPr>
              <w:tabs>
                <w:tab w:val="left" w:pos="180"/>
                <w:tab w:val="left" w:pos="3828"/>
              </w:tabs>
              <w:ind w:left="-108"/>
              <w:jc w:val="right"/>
              <w:rPr>
                <w:rFonts w:ascii="Arial" w:hAnsi="Arial" w:cs="Arial"/>
                <w:b/>
                <w:sz w:val="18"/>
                <w:szCs w:val="20"/>
              </w:rPr>
            </w:pPr>
          </w:p>
        </w:tc>
      </w:tr>
      <w:tr w:rsidR="00243B94" w:rsidRPr="003B10B3" w14:paraId="524E95CA" w14:textId="77777777" w:rsidTr="00E361B2">
        <w:trPr>
          <w:trHeight w:val="113"/>
        </w:trPr>
        <w:tc>
          <w:tcPr>
            <w:tcW w:w="5952" w:type="dxa"/>
            <w:vAlign w:val="center"/>
          </w:tcPr>
          <w:p w14:paraId="79BF5F4A" w14:textId="77777777" w:rsidR="00243B94" w:rsidRPr="003B10B3" w:rsidRDefault="00243B94" w:rsidP="00243B94">
            <w:pPr>
              <w:tabs>
                <w:tab w:val="left" w:pos="3828"/>
              </w:tabs>
              <w:ind w:left="-108"/>
              <w:rPr>
                <w:rFonts w:ascii="Arial" w:hAnsi="Arial" w:cs="Arial"/>
                <w:iCs/>
                <w:sz w:val="20"/>
                <w:szCs w:val="20"/>
              </w:rPr>
            </w:pPr>
            <w:r w:rsidRPr="003B10B3">
              <w:rPr>
                <w:rFonts w:ascii="Arial" w:hAnsi="Arial" w:cs="Arial"/>
                <w:sz w:val="20"/>
                <w:szCs w:val="20"/>
              </w:rPr>
              <w:t>Ödenecek Kurumlar Vergisi</w:t>
            </w:r>
          </w:p>
        </w:tc>
        <w:tc>
          <w:tcPr>
            <w:tcW w:w="1711" w:type="dxa"/>
            <w:tcBorders>
              <w:top w:val="nil"/>
              <w:left w:val="nil"/>
              <w:bottom w:val="nil"/>
              <w:right w:val="nil"/>
            </w:tcBorders>
            <w:shd w:val="clear" w:color="auto" w:fill="auto"/>
            <w:vAlign w:val="center"/>
          </w:tcPr>
          <w:p w14:paraId="3DB7870E" w14:textId="22C9F803" w:rsidR="00243B94" w:rsidRPr="00243B94" w:rsidRDefault="00243B94" w:rsidP="00243B94">
            <w:pPr>
              <w:tabs>
                <w:tab w:val="left" w:pos="3828"/>
              </w:tabs>
              <w:ind w:left="-108"/>
              <w:jc w:val="right"/>
              <w:rPr>
                <w:rFonts w:ascii="Arial" w:hAnsi="Arial" w:cs="Arial"/>
                <w:sz w:val="20"/>
                <w:szCs w:val="20"/>
              </w:rPr>
            </w:pPr>
            <w:r w:rsidRPr="00243B94">
              <w:rPr>
                <w:rFonts w:ascii="Arial" w:hAnsi="Arial" w:cs="Arial"/>
                <w:sz w:val="20"/>
                <w:szCs w:val="20"/>
              </w:rPr>
              <w:t xml:space="preserve">971.957   </w:t>
            </w:r>
          </w:p>
        </w:tc>
        <w:tc>
          <w:tcPr>
            <w:tcW w:w="1693" w:type="dxa"/>
            <w:shd w:val="clear" w:color="auto" w:fill="auto"/>
            <w:vAlign w:val="center"/>
          </w:tcPr>
          <w:p w14:paraId="44C4F096" w14:textId="1315D88B" w:rsidR="00243B94" w:rsidRPr="00330E74" w:rsidRDefault="00243B94" w:rsidP="00243B94">
            <w:pPr>
              <w:tabs>
                <w:tab w:val="left" w:pos="3828"/>
              </w:tabs>
              <w:ind w:left="-108"/>
              <w:jc w:val="right"/>
              <w:rPr>
                <w:rFonts w:ascii="Arial" w:hAnsi="Arial" w:cs="Arial"/>
                <w:sz w:val="20"/>
                <w:szCs w:val="20"/>
              </w:rPr>
            </w:pPr>
            <w:r w:rsidRPr="00330E74">
              <w:rPr>
                <w:rFonts w:ascii="Arial" w:hAnsi="Arial" w:cs="Arial"/>
                <w:sz w:val="20"/>
                <w:szCs w:val="20"/>
              </w:rPr>
              <w:t>1.094.500</w:t>
            </w:r>
          </w:p>
        </w:tc>
      </w:tr>
      <w:tr w:rsidR="00243B94" w:rsidRPr="003B10B3" w14:paraId="1F309012" w14:textId="77777777" w:rsidTr="00E361B2">
        <w:trPr>
          <w:trHeight w:val="113"/>
        </w:trPr>
        <w:tc>
          <w:tcPr>
            <w:tcW w:w="5952" w:type="dxa"/>
            <w:vAlign w:val="center"/>
          </w:tcPr>
          <w:p w14:paraId="2BD5446B" w14:textId="77777777" w:rsidR="00243B94" w:rsidRPr="003B10B3" w:rsidRDefault="00243B94" w:rsidP="00243B94">
            <w:pPr>
              <w:tabs>
                <w:tab w:val="left" w:pos="3828"/>
              </w:tabs>
              <w:ind w:left="-108"/>
              <w:rPr>
                <w:rFonts w:ascii="Arial" w:hAnsi="Arial" w:cs="Arial"/>
                <w:iCs/>
                <w:sz w:val="20"/>
                <w:szCs w:val="20"/>
              </w:rPr>
            </w:pPr>
            <w:r w:rsidRPr="003B10B3">
              <w:rPr>
                <w:rFonts w:ascii="Arial" w:hAnsi="Arial" w:cs="Arial"/>
                <w:iCs/>
                <w:sz w:val="20"/>
                <w:szCs w:val="20"/>
              </w:rPr>
              <w:t xml:space="preserve">Menkul Sermaye </w:t>
            </w:r>
            <w:r w:rsidRPr="003B10B3">
              <w:rPr>
                <w:rFonts w:ascii="Arial" w:hAnsi="Arial" w:cs="Arial"/>
                <w:sz w:val="20"/>
                <w:szCs w:val="20"/>
              </w:rPr>
              <w:t>İradı</w:t>
            </w:r>
            <w:r w:rsidRPr="003B10B3">
              <w:rPr>
                <w:rFonts w:ascii="Arial" w:hAnsi="Arial" w:cs="Arial"/>
                <w:iCs/>
                <w:sz w:val="20"/>
                <w:szCs w:val="20"/>
              </w:rPr>
              <w:t xml:space="preserve"> Vergisi</w:t>
            </w:r>
          </w:p>
        </w:tc>
        <w:tc>
          <w:tcPr>
            <w:tcW w:w="1711" w:type="dxa"/>
            <w:tcBorders>
              <w:top w:val="nil"/>
              <w:left w:val="nil"/>
              <w:bottom w:val="nil"/>
              <w:right w:val="nil"/>
            </w:tcBorders>
            <w:shd w:val="clear" w:color="auto" w:fill="auto"/>
            <w:vAlign w:val="center"/>
          </w:tcPr>
          <w:p w14:paraId="2FAE9523" w14:textId="79BC791D" w:rsidR="00243B94" w:rsidRPr="00243B94" w:rsidRDefault="00243B94" w:rsidP="00243B94">
            <w:pPr>
              <w:tabs>
                <w:tab w:val="left" w:pos="3828"/>
              </w:tabs>
              <w:ind w:left="-108"/>
              <w:jc w:val="right"/>
              <w:rPr>
                <w:rFonts w:ascii="Arial" w:hAnsi="Arial" w:cs="Arial"/>
                <w:sz w:val="20"/>
                <w:szCs w:val="20"/>
              </w:rPr>
            </w:pPr>
            <w:r w:rsidRPr="00243B94">
              <w:rPr>
                <w:rFonts w:ascii="Arial" w:hAnsi="Arial" w:cs="Arial"/>
                <w:sz w:val="20"/>
                <w:szCs w:val="20"/>
              </w:rPr>
              <w:t>140.693</w:t>
            </w:r>
          </w:p>
        </w:tc>
        <w:tc>
          <w:tcPr>
            <w:tcW w:w="1693" w:type="dxa"/>
            <w:shd w:val="clear" w:color="auto" w:fill="auto"/>
            <w:vAlign w:val="center"/>
          </w:tcPr>
          <w:p w14:paraId="579C3881" w14:textId="34BB289F" w:rsidR="00243B94" w:rsidRPr="00330E74" w:rsidRDefault="00243B94" w:rsidP="00243B94">
            <w:pPr>
              <w:tabs>
                <w:tab w:val="left" w:pos="3828"/>
              </w:tabs>
              <w:ind w:left="-108"/>
              <w:jc w:val="right"/>
              <w:rPr>
                <w:rFonts w:ascii="Arial" w:hAnsi="Arial" w:cs="Arial"/>
                <w:sz w:val="20"/>
                <w:szCs w:val="20"/>
              </w:rPr>
            </w:pPr>
            <w:r w:rsidRPr="00330E74">
              <w:rPr>
                <w:rFonts w:ascii="Arial" w:hAnsi="Arial" w:cs="Arial"/>
                <w:sz w:val="20"/>
                <w:szCs w:val="20"/>
              </w:rPr>
              <w:t>34.677</w:t>
            </w:r>
          </w:p>
        </w:tc>
      </w:tr>
      <w:tr w:rsidR="00243B94" w:rsidRPr="003B10B3" w14:paraId="6A2DDCC7" w14:textId="77777777" w:rsidTr="00E361B2">
        <w:trPr>
          <w:trHeight w:val="113"/>
        </w:trPr>
        <w:tc>
          <w:tcPr>
            <w:tcW w:w="5952" w:type="dxa"/>
            <w:vAlign w:val="center"/>
          </w:tcPr>
          <w:p w14:paraId="2513C8E6" w14:textId="77777777" w:rsidR="00243B94" w:rsidRPr="003B10B3" w:rsidRDefault="00243B94" w:rsidP="00243B94">
            <w:pPr>
              <w:tabs>
                <w:tab w:val="left" w:pos="3828"/>
              </w:tabs>
              <w:ind w:left="-108"/>
              <w:rPr>
                <w:rFonts w:ascii="Arial" w:hAnsi="Arial" w:cs="Arial"/>
                <w:iCs/>
                <w:sz w:val="20"/>
                <w:szCs w:val="20"/>
              </w:rPr>
            </w:pPr>
            <w:r w:rsidRPr="003B10B3">
              <w:rPr>
                <w:rFonts w:ascii="Arial" w:hAnsi="Arial" w:cs="Arial"/>
                <w:sz w:val="20"/>
                <w:szCs w:val="20"/>
              </w:rPr>
              <w:t>BSMV</w:t>
            </w:r>
          </w:p>
        </w:tc>
        <w:tc>
          <w:tcPr>
            <w:tcW w:w="1711" w:type="dxa"/>
            <w:tcBorders>
              <w:top w:val="nil"/>
              <w:left w:val="nil"/>
              <w:bottom w:val="nil"/>
              <w:right w:val="nil"/>
            </w:tcBorders>
            <w:shd w:val="clear" w:color="auto" w:fill="auto"/>
            <w:vAlign w:val="center"/>
          </w:tcPr>
          <w:p w14:paraId="030EE88A" w14:textId="0186237D" w:rsidR="00243B94" w:rsidRPr="00243B94" w:rsidRDefault="00243B94" w:rsidP="00243B94">
            <w:pPr>
              <w:tabs>
                <w:tab w:val="left" w:pos="3828"/>
              </w:tabs>
              <w:ind w:left="-108"/>
              <w:jc w:val="right"/>
              <w:rPr>
                <w:rFonts w:ascii="Arial" w:hAnsi="Arial" w:cs="Arial"/>
                <w:sz w:val="20"/>
                <w:szCs w:val="20"/>
              </w:rPr>
            </w:pPr>
            <w:r w:rsidRPr="00243B94">
              <w:rPr>
                <w:rFonts w:ascii="Arial" w:hAnsi="Arial" w:cs="Arial"/>
                <w:sz w:val="20"/>
                <w:szCs w:val="20"/>
              </w:rPr>
              <w:t>104.722</w:t>
            </w:r>
          </w:p>
        </w:tc>
        <w:tc>
          <w:tcPr>
            <w:tcW w:w="1693" w:type="dxa"/>
            <w:shd w:val="clear" w:color="auto" w:fill="auto"/>
            <w:vAlign w:val="center"/>
          </w:tcPr>
          <w:p w14:paraId="6DFBA676" w14:textId="53FB4DFD" w:rsidR="00243B94" w:rsidRPr="00330E74" w:rsidRDefault="00243B94" w:rsidP="00243B94">
            <w:pPr>
              <w:tabs>
                <w:tab w:val="left" w:pos="3828"/>
              </w:tabs>
              <w:ind w:left="-108"/>
              <w:jc w:val="right"/>
              <w:rPr>
                <w:rFonts w:ascii="Arial" w:hAnsi="Arial" w:cs="Arial"/>
                <w:sz w:val="20"/>
                <w:szCs w:val="20"/>
              </w:rPr>
            </w:pPr>
            <w:r w:rsidRPr="00330E74">
              <w:rPr>
                <w:rFonts w:ascii="Arial" w:hAnsi="Arial" w:cs="Arial"/>
                <w:sz w:val="20"/>
                <w:szCs w:val="20"/>
              </w:rPr>
              <w:t>56.059</w:t>
            </w:r>
          </w:p>
        </w:tc>
      </w:tr>
      <w:tr w:rsidR="00243B94" w:rsidRPr="003B10B3" w14:paraId="7AFDCE8C" w14:textId="77777777" w:rsidTr="00E361B2">
        <w:trPr>
          <w:trHeight w:val="113"/>
        </w:trPr>
        <w:tc>
          <w:tcPr>
            <w:tcW w:w="5952" w:type="dxa"/>
            <w:vAlign w:val="center"/>
          </w:tcPr>
          <w:p w14:paraId="7C7B9C06" w14:textId="77777777" w:rsidR="00243B94" w:rsidRPr="003B10B3" w:rsidRDefault="00243B94" w:rsidP="00243B94">
            <w:pPr>
              <w:tabs>
                <w:tab w:val="left" w:pos="3828"/>
              </w:tabs>
              <w:ind w:left="-108"/>
              <w:rPr>
                <w:rFonts w:ascii="Arial" w:hAnsi="Arial" w:cs="Arial"/>
                <w:sz w:val="20"/>
                <w:szCs w:val="20"/>
              </w:rPr>
            </w:pPr>
            <w:r w:rsidRPr="003B10B3">
              <w:rPr>
                <w:rFonts w:ascii="Arial" w:hAnsi="Arial" w:cs="Arial"/>
                <w:sz w:val="20"/>
                <w:szCs w:val="20"/>
              </w:rPr>
              <w:t>Kambiyo Muameleleri Vergisi</w:t>
            </w:r>
          </w:p>
        </w:tc>
        <w:tc>
          <w:tcPr>
            <w:tcW w:w="1711" w:type="dxa"/>
            <w:tcBorders>
              <w:top w:val="nil"/>
              <w:left w:val="nil"/>
              <w:bottom w:val="nil"/>
              <w:right w:val="nil"/>
            </w:tcBorders>
            <w:shd w:val="clear" w:color="auto" w:fill="auto"/>
            <w:vAlign w:val="center"/>
          </w:tcPr>
          <w:p w14:paraId="2D1D9B4D" w14:textId="753BFC79" w:rsidR="00243B94" w:rsidRPr="00243B94" w:rsidRDefault="00243B94" w:rsidP="00243B94">
            <w:pPr>
              <w:tabs>
                <w:tab w:val="left" w:pos="3828"/>
              </w:tabs>
              <w:ind w:left="-108"/>
              <w:jc w:val="right"/>
              <w:rPr>
                <w:rFonts w:ascii="Arial" w:hAnsi="Arial" w:cs="Arial"/>
                <w:sz w:val="20"/>
                <w:szCs w:val="20"/>
              </w:rPr>
            </w:pPr>
            <w:r w:rsidRPr="00243B94">
              <w:rPr>
                <w:rFonts w:ascii="Arial" w:hAnsi="Arial" w:cs="Arial"/>
                <w:sz w:val="20"/>
                <w:szCs w:val="20"/>
              </w:rPr>
              <w:t>13.184</w:t>
            </w:r>
          </w:p>
        </w:tc>
        <w:tc>
          <w:tcPr>
            <w:tcW w:w="1693" w:type="dxa"/>
            <w:shd w:val="clear" w:color="auto" w:fill="auto"/>
            <w:vAlign w:val="center"/>
          </w:tcPr>
          <w:p w14:paraId="63DB9C08" w14:textId="7158BC0C" w:rsidR="00243B94" w:rsidRPr="00330E74" w:rsidRDefault="00243B94" w:rsidP="00243B94">
            <w:pPr>
              <w:tabs>
                <w:tab w:val="left" w:pos="3828"/>
              </w:tabs>
              <w:ind w:left="-108"/>
              <w:jc w:val="right"/>
              <w:rPr>
                <w:rFonts w:ascii="Arial" w:hAnsi="Arial" w:cs="Arial"/>
                <w:sz w:val="20"/>
                <w:szCs w:val="20"/>
              </w:rPr>
            </w:pPr>
            <w:r w:rsidRPr="00330E74">
              <w:rPr>
                <w:rFonts w:ascii="Arial" w:hAnsi="Arial" w:cs="Arial"/>
                <w:sz w:val="20"/>
                <w:szCs w:val="20"/>
              </w:rPr>
              <w:t>22.767</w:t>
            </w:r>
          </w:p>
        </w:tc>
      </w:tr>
      <w:tr w:rsidR="00243B94" w:rsidRPr="003B10B3" w14:paraId="754B15C4" w14:textId="77777777" w:rsidTr="00E361B2">
        <w:trPr>
          <w:trHeight w:val="113"/>
        </w:trPr>
        <w:tc>
          <w:tcPr>
            <w:tcW w:w="5952" w:type="dxa"/>
            <w:vAlign w:val="center"/>
          </w:tcPr>
          <w:p w14:paraId="75E9C36C" w14:textId="77777777" w:rsidR="00243B94" w:rsidRPr="003B10B3" w:rsidRDefault="00243B94" w:rsidP="00243B94">
            <w:pPr>
              <w:tabs>
                <w:tab w:val="left" w:pos="3828"/>
              </w:tabs>
              <w:ind w:left="-108"/>
              <w:rPr>
                <w:rFonts w:ascii="Arial" w:hAnsi="Arial" w:cs="Arial"/>
                <w:iCs/>
                <w:sz w:val="20"/>
                <w:szCs w:val="20"/>
              </w:rPr>
            </w:pPr>
            <w:r w:rsidRPr="003B10B3">
              <w:rPr>
                <w:rFonts w:ascii="Arial" w:hAnsi="Arial" w:cs="Arial"/>
                <w:iCs/>
                <w:sz w:val="20"/>
                <w:szCs w:val="20"/>
              </w:rPr>
              <w:t>Gayrimenkul Sermaye İradı Vergisi</w:t>
            </w:r>
          </w:p>
        </w:tc>
        <w:tc>
          <w:tcPr>
            <w:tcW w:w="1711" w:type="dxa"/>
            <w:tcBorders>
              <w:top w:val="nil"/>
              <w:left w:val="nil"/>
              <w:bottom w:val="nil"/>
              <w:right w:val="nil"/>
            </w:tcBorders>
            <w:shd w:val="clear" w:color="auto" w:fill="auto"/>
            <w:vAlign w:val="center"/>
          </w:tcPr>
          <w:p w14:paraId="23FAFC19" w14:textId="6DA5DBC3" w:rsidR="00243B94" w:rsidRPr="00243B94" w:rsidRDefault="00243B94" w:rsidP="00243B94">
            <w:pPr>
              <w:tabs>
                <w:tab w:val="left" w:pos="3828"/>
              </w:tabs>
              <w:ind w:left="-108"/>
              <w:jc w:val="right"/>
              <w:rPr>
                <w:rFonts w:ascii="Arial" w:hAnsi="Arial" w:cs="Arial"/>
                <w:sz w:val="20"/>
                <w:szCs w:val="20"/>
              </w:rPr>
            </w:pPr>
            <w:r w:rsidRPr="00243B94">
              <w:rPr>
                <w:rFonts w:ascii="Arial" w:hAnsi="Arial" w:cs="Arial"/>
                <w:sz w:val="20"/>
                <w:szCs w:val="20"/>
              </w:rPr>
              <w:t>1.824</w:t>
            </w:r>
          </w:p>
        </w:tc>
        <w:tc>
          <w:tcPr>
            <w:tcW w:w="1693" w:type="dxa"/>
            <w:shd w:val="clear" w:color="auto" w:fill="auto"/>
            <w:vAlign w:val="center"/>
          </w:tcPr>
          <w:p w14:paraId="6EA61A47" w14:textId="667EA6DA" w:rsidR="00243B94" w:rsidRPr="00330E74" w:rsidRDefault="00243B94" w:rsidP="00243B94">
            <w:pPr>
              <w:tabs>
                <w:tab w:val="left" w:pos="3828"/>
              </w:tabs>
              <w:ind w:left="-108"/>
              <w:jc w:val="right"/>
              <w:rPr>
                <w:rFonts w:ascii="Arial" w:hAnsi="Arial" w:cs="Arial"/>
                <w:sz w:val="20"/>
                <w:szCs w:val="20"/>
              </w:rPr>
            </w:pPr>
            <w:r w:rsidRPr="00330E74">
              <w:rPr>
                <w:rFonts w:ascii="Arial" w:hAnsi="Arial" w:cs="Arial"/>
                <w:sz w:val="20"/>
                <w:szCs w:val="20"/>
              </w:rPr>
              <w:t>947</w:t>
            </w:r>
          </w:p>
        </w:tc>
      </w:tr>
      <w:tr w:rsidR="00243B94" w:rsidRPr="003B10B3" w14:paraId="1A3EC0D1" w14:textId="77777777" w:rsidTr="00E361B2">
        <w:trPr>
          <w:trHeight w:val="113"/>
        </w:trPr>
        <w:tc>
          <w:tcPr>
            <w:tcW w:w="5952" w:type="dxa"/>
            <w:vAlign w:val="center"/>
          </w:tcPr>
          <w:p w14:paraId="5C8F09B2" w14:textId="77777777" w:rsidR="00243B94" w:rsidRPr="003B10B3" w:rsidRDefault="00243B94" w:rsidP="00243B94">
            <w:pPr>
              <w:tabs>
                <w:tab w:val="left" w:pos="3828"/>
              </w:tabs>
              <w:ind w:left="-108"/>
              <w:rPr>
                <w:rFonts w:ascii="Arial" w:hAnsi="Arial" w:cs="Arial"/>
                <w:iCs/>
                <w:sz w:val="20"/>
                <w:szCs w:val="20"/>
              </w:rPr>
            </w:pPr>
            <w:r w:rsidRPr="003B10B3">
              <w:rPr>
                <w:rFonts w:ascii="Arial" w:hAnsi="Arial" w:cs="Arial"/>
                <w:sz w:val="20"/>
                <w:szCs w:val="20"/>
              </w:rPr>
              <w:t>Ödenecek Katma Değer Vergisi</w:t>
            </w:r>
          </w:p>
        </w:tc>
        <w:tc>
          <w:tcPr>
            <w:tcW w:w="1711" w:type="dxa"/>
            <w:tcBorders>
              <w:top w:val="nil"/>
              <w:left w:val="nil"/>
              <w:bottom w:val="nil"/>
              <w:right w:val="nil"/>
            </w:tcBorders>
            <w:shd w:val="clear" w:color="auto" w:fill="auto"/>
            <w:vAlign w:val="center"/>
          </w:tcPr>
          <w:p w14:paraId="7673D77D" w14:textId="2933E8D1" w:rsidR="00243B94" w:rsidRPr="00243B94" w:rsidRDefault="00243B94" w:rsidP="00243B94">
            <w:pPr>
              <w:tabs>
                <w:tab w:val="left" w:pos="3828"/>
              </w:tabs>
              <w:ind w:left="-108"/>
              <w:jc w:val="right"/>
              <w:rPr>
                <w:rFonts w:ascii="Arial" w:hAnsi="Arial" w:cs="Arial"/>
                <w:sz w:val="20"/>
                <w:szCs w:val="20"/>
              </w:rPr>
            </w:pPr>
            <w:r w:rsidRPr="00243B94">
              <w:rPr>
                <w:rFonts w:ascii="Arial" w:hAnsi="Arial" w:cs="Arial"/>
                <w:sz w:val="20"/>
                <w:szCs w:val="20"/>
              </w:rPr>
              <w:t>24.306</w:t>
            </w:r>
          </w:p>
        </w:tc>
        <w:tc>
          <w:tcPr>
            <w:tcW w:w="1693" w:type="dxa"/>
            <w:shd w:val="clear" w:color="auto" w:fill="auto"/>
            <w:vAlign w:val="center"/>
          </w:tcPr>
          <w:p w14:paraId="551ED0D8" w14:textId="13113264" w:rsidR="00243B94" w:rsidRPr="00330E74" w:rsidRDefault="00243B94" w:rsidP="00243B94">
            <w:pPr>
              <w:tabs>
                <w:tab w:val="left" w:pos="3828"/>
              </w:tabs>
              <w:ind w:left="-108"/>
              <w:jc w:val="right"/>
              <w:rPr>
                <w:rFonts w:ascii="Arial" w:hAnsi="Arial" w:cs="Arial"/>
                <w:sz w:val="20"/>
                <w:szCs w:val="20"/>
              </w:rPr>
            </w:pPr>
            <w:r w:rsidRPr="00330E74">
              <w:rPr>
                <w:rFonts w:ascii="Arial" w:hAnsi="Arial" w:cs="Arial"/>
                <w:sz w:val="20"/>
                <w:szCs w:val="20"/>
              </w:rPr>
              <w:t>11.147</w:t>
            </w:r>
          </w:p>
        </w:tc>
      </w:tr>
      <w:tr w:rsidR="00243B94" w:rsidRPr="003B10B3" w14:paraId="52BC5F2A" w14:textId="77777777" w:rsidTr="00E361B2">
        <w:trPr>
          <w:trHeight w:val="113"/>
        </w:trPr>
        <w:tc>
          <w:tcPr>
            <w:tcW w:w="5952" w:type="dxa"/>
            <w:vAlign w:val="center"/>
          </w:tcPr>
          <w:p w14:paraId="7477DD4D" w14:textId="77777777" w:rsidR="00243B94" w:rsidRPr="003B10B3" w:rsidRDefault="00243B94" w:rsidP="00243B94">
            <w:pPr>
              <w:tabs>
                <w:tab w:val="left" w:pos="3828"/>
              </w:tabs>
              <w:ind w:left="-108"/>
              <w:rPr>
                <w:rFonts w:ascii="Arial" w:hAnsi="Arial" w:cs="Arial"/>
                <w:iCs/>
                <w:sz w:val="20"/>
                <w:szCs w:val="20"/>
              </w:rPr>
            </w:pPr>
            <w:r w:rsidRPr="003B10B3">
              <w:rPr>
                <w:rFonts w:ascii="Arial" w:hAnsi="Arial" w:cs="Arial"/>
                <w:sz w:val="20"/>
                <w:szCs w:val="20"/>
              </w:rPr>
              <w:t>Diğer</w:t>
            </w:r>
          </w:p>
        </w:tc>
        <w:tc>
          <w:tcPr>
            <w:tcW w:w="1711" w:type="dxa"/>
            <w:tcBorders>
              <w:top w:val="nil"/>
              <w:left w:val="nil"/>
              <w:bottom w:val="nil"/>
              <w:right w:val="nil"/>
            </w:tcBorders>
            <w:shd w:val="clear" w:color="auto" w:fill="auto"/>
            <w:vAlign w:val="center"/>
          </w:tcPr>
          <w:p w14:paraId="3571C8D6" w14:textId="49343F52" w:rsidR="00243B94" w:rsidRPr="00243B94" w:rsidRDefault="00243B94" w:rsidP="00243B94">
            <w:pPr>
              <w:tabs>
                <w:tab w:val="left" w:pos="3828"/>
              </w:tabs>
              <w:ind w:left="-108"/>
              <w:jc w:val="right"/>
              <w:rPr>
                <w:rFonts w:ascii="Arial" w:hAnsi="Arial" w:cs="Arial"/>
                <w:sz w:val="20"/>
                <w:szCs w:val="20"/>
              </w:rPr>
            </w:pPr>
            <w:r w:rsidRPr="00243B94">
              <w:rPr>
                <w:rFonts w:ascii="Arial" w:hAnsi="Arial" w:cs="Arial"/>
                <w:sz w:val="20"/>
                <w:szCs w:val="20"/>
              </w:rPr>
              <w:t>39.045</w:t>
            </w:r>
          </w:p>
        </w:tc>
        <w:tc>
          <w:tcPr>
            <w:tcW w:w="1693" w:type="dxa"/>
            <w:shd w:val="clear" w:color="auto" w:fill="auto"/>
            <w:vAlign w:val="center"/>
          </w:tcPr>
          <w:p w14:paraId="693288F0" w14:textId="0756D441" w:rsidR="00243B94" w:rsidRPr="00330E74" w:rsidRDefault="00243B94" w:rsidP="00243B94">
            <w:pPr>
              <w:tabs>
                <w:tab w:val="left" w:pos="3828"/>
              </w:tabs>
              <w:ind w:left="-108"/>
              <w:jc w:val="right"/>
              <w:rPr>
                <w:rFonts w:ascii="Arial" w:hAnsi="Arial" w:cs="Arial"/>
                <w:sz w:val="20"/>
                <w:szCs w:val="20"/>
              </w:rPr>
            </w:pPr>
            <w:r w:rsidRPr="00330E74">
              <w:rPr>
                <w:rFonts w:ascii="Arial" w:hAnsi="Arial" w:cs="Arial"/>
                <w:sz w:val="20"/>
                <w:szCs w:val="20"/>
              </w:rPr>
              <w:t>29.531</w:t>
            </w:r>
          </w:p>
        </w:tc>
      </w:tr>
      <w:tr w:rsidR="00923239" w:rsidRPr="003B10B3" w14:paraId="543252FF" w14:textId="77777777" w:rsidTr="00923239">
        <w:trPr>
          <w:trHeight w:val="113"/>
        </w:trPr>
        <w:tc>
          <w:tcPr>
            <w:tcW w:w="5952" w:type="dxa"/>
            <w:vAlign w:val="center"/>
          </w:tcPr>
          <w:p w14:paraId="73971974" w14:textId="77777777" w:rsidR="00923239" w:rsidRPr="00AA4732" w:rsidRDefault="00923239" w:rsidP="00923239">
            <w:pPr>
              <w:tabs>
                <w:tab w:val="left" w:pos="3828"/>
              </w:tabs>
              <w:ind w:left="-108"/>
              <w:rPr>
                <w:rFonts w:ascii="Arial" w:hAnsi="Arial" w:cs="Arial"/>
                <w:sz w:val="18"/>
                <w:szCs w:val="20"/>
              </w:rPr>
            </w:pPr>
          </w:p>
        </w:tc>
        <w:tc>
          <w:tcPr>
            <w:tcW w:w="1711" w:type="dxa"/>
            <w:tcBorders>
              <w:top w:val="nil"/>
              <w:left w:val="nil"/>
              <w:bottom w:val="nil"/>
              <w:right w:val="nil"/>
            </w:tcBorders>
            <w:shd w:val="clear" w:color="auto" w:fill="auto"/>
            <w:vAlign w:val="center"/>
          </w:tcPr>
          <w:p w14:paraId="06B87E17" w14:textId="77777777" w:rsidR="00923239" w:rsidRPr="00923239" w:rsidRDefault="00923239" w:rsidP="00923239">
            <w:pPr>
              <w:tabs>
                <w:tab w:val="left" w:pos="3828"/>
              </w:tabs>
              <w:jc w:val="right"/>
              <w:rPr>
                <w:rFonts w:ascii="Arial" w:hAnsi="Arial" w:cs="Arial"/>
                <w:color w:val="000000"/>
                <w:sz w:val="20"/>
                <w:szCs w:val="20"/>
                <w:highlight w:val="yellow"/>
              </w:rPr>
            </w:pPr>
          </w:p>
        </w:tc>
        <w:tc>
          <w:tcPr>
            <w:tcW w:w="1693" w:type="dxa"/>
            <w:shd w:val="clear" w:color="auto" w:fill="auto"/>
            <w:vAlign w:val="center"/>
          </w:tcPr>
          <w:p w14:paraId="6EC9F113" w14:textId="77777777" w:rsidR="00923239" w:rsidRPr="00330E74" w:rsidRDefault="00923239" w:rsidP="00923239">
            <w:pPr>
              <w:tabs>
                <w:tab w:val="left" w:pos="3828"/>
              </w:tabs>
              <w:ind w:left="-108"/>
              <w:jc w:val="right"/>
              <w:rPr>
                <w:rFonts w:ascii="Arial" w:hAnsi="Arial" w:cs="Arial"/>
                <w:sz w:val="20"/>
                <w:szCs w:val="20"/>
              </w:rPr>
            </w:pPr>
          </w:p>
        </w:tc>
      </w:tr>
      <w:tr w:rsidR="00923239" w:rsidRPr="003B10B3" w14:paraId="63AC70EB" w14:textId="77777777" w:rsidTr="00923239">
        <w:trPr>
          <w:trHeight w:val="113"/>
        </w:trPr>
        <w:tc>
          <w:tcPr>
            <w:tcW w:w="5952" w:type="dxa"/>
            <w:tcBorders>
              <w:top w:val="single" w:sz="4" w:space="0" w:color="auto"/>
              <w:bottom w:val="double" w:sz="4" w:space="0" w:color="auto"/>
            </w:tcBorders>
            <w:vAlign w:val="center"/>
          </w:tcPr>
          <w:p w14:paraId="2C92EBDD" w14:textId="77777777" w:rsidR="00923239" w:rsidRPr="003B10B3" w:rsidRDefault="00923239" w:rsidP="00923239">
            <w:pPr>
              <w:tabs>
                <w:tab w:val="left" w:pos="3828"/>
              </w:tabs>
              <w:ind w:left="-108"/>
              <w:rPr>
                <w:rFonts w:ascii="Arial" w:hAnsi="Arial" w:cs="Arial"/>
                <w:sz w:val="20"/>
                <w:szCs w:val="20"/>
              </w:rPr>
            </w:pPr>
            <w:r w:rsidRPr="003B10B3">
              <w:rPr>
                <w:rFonts w:ascii="Arial" w:hAnsi="Arial" w:cs="Arial"/>
                <w:b/>
                <w:sz w:val="20"/>
                <w:szCs w:val="20"/>
              </w:rPr>
              <w:t xml:space="preserve">Toplam </w:t>
            </w:r>
          </w:p>
        </w:tc>
        <w:tc>
          <w:tcPr>
            <w:tcW w:w="1711" w:type="dxa"/>
            <w:tcBorders>
              <w:top w:val="single" w:sz="4" w:space="0" w:color="auto"/>
              <w:bottom w:val="double" w:sz="4" w:space="0" w:color="auto"/>
            </w:tcBorders>
            <w:vAlign w:val="center"/>
          </w:tcPr>
          <w:p w14:paraId="1B6F588D" w14:textId="02E078DB" w:rsidR="00923239" w:rsidRPr="00751DE1" w:rsidRDefault="00243B94" w:rsidP="00E361B2">
            <w:pPr>
              <w:jc w:val="right"/>
              <w:rPr>
                <w:rFonts w:ascii="Arial" w:hAnsi="Arial" w:cs="Arial"/>
                <w:b/>
                <w:bCs/>
                <w:sz w:val="16"/>
                <w:szCs w:val="16"/>
              </w:rPr>
            </w:pPr>
            <w:r w:rsidRPr="00243B94">
              <w:rPr>
                <w:rFonts w:ascii="Arial" w:hAnsi="Arial" w:cs="Arial"/>
                <w:b/>
                <w:bCs/>
                <w:sz w:val="20"/>
                <w:szCs w:val="16"/>
              </w:rPr>
              <w:t>1.295.731</w:t>
            </w:r>
          </w:p>
        </w:tc>
        <w:tc>
          <w:tcPr>
            <w:tcW w:w="1693" w:type="dxa"/>
            <w:tcBorders>
              <w:top w:val="single" w:sz="4" w:space="0" w:color="auto"/>
              <w:bottom w:val="double" w:sz="4" w:space="0" w:color="auto"/>
            </w:tcBorders>
            <w:shd w:val="clear" w:color="auto" w:fill="auto"/>
            <w:vAlign w:val="center"/>
          </w:tcPr>
          <w:p w14:paraId="19A4D5D8" w14:textId="5206B582" w:rsidR="00923239" w:rsidRPr="00330E74" w:rsidRDefault="00923239" w:rsidP="00923239">
            <w:pPr>
              <w:tabs>
                <w:tab w:val="left" w:pos="3828"/>
              </w:tabs>
              <w:ind w:left="-108"/>
              <w:jc w:val="right"/>
              <w:rPr>
                <w:rFonts w:ascii="Arial" w:hAnsi="Arial" w:cs="Arial"/>
                <w:b/>
                <w:color w:val="000000"/>
                <w:sz w:val="20"/>
                <w:szCs w:val="20"/>
              </w:rPr>
            </w:pPr>
            <w:r w:rsidRPr="00330E74">
              <w:rPr>
                <w:rFonts w:ascii="Arial" w:hAnsi="Arial" w:cs="Arial"/>
                <w:b/>
                <w:bCs/>
                <w:sz w:val="20"/>
                <w:szCs w:val="20"/>
              </w:rPr>
              <w:t>1.249.628</w:t>
            </w:r>
          </w:p>
        </w:tc>
      </w:tr>
    </w:tbl>
    <w:p w14:paraId="21079DC5" w14:textId="77777777" w:rsidR="00BB1048" w:rsidRDefault="00BB1048" w:rsidP="00AD46F0">
      <w:pPr>
        <w:tabs>
          <w:tab w:val="left" w:pos="3828"/>
        </w:tabs>
        <w:ind w:right="386" w:hanging="567"/>
        <w:rPr>
          <w:rFonts w:ascii="Arial" w:hAnsi="Arial" w:cs="Arial"/>
          <w:b/>
          <w:bCs/>
          <w:sz w:val="20"/>
          <w:szCs w:val="20"/>
        </w:rPr>
      </w:pPr>
    </w:p>
    <w:p w14:paraId="34F7D441" w14:textId="320F5E72" w:rsidR="007D0502" w:rsidRDefault="00BB1048">
      <w:pPr>
        <w:rPr>
          <w:rFonts w:ascii="Arial" w:hAnsi="Arial" w:cs="Arial"/>
          <w:b/>
          <w:bCs/>
          <w:sz w:val="20"/>
          <w:szCs w:val="20"/>
        </w:rPr>
      </w:pPr>
      <w:r>
        <w:rPr>
          <w:rFonts w:ascii="Arial" w:hAnsi="Arial" w:cs="Arial"/>
          <w:b/>
          <w:bCs/>
          <w:sz w:val="20"/>
          <w:szCs w:val="20"/>
        </w:rPr>
        <w:br w:type="page"/>
      </w:r>
    </w:p>
    <w:p w14:paraId="3E7D2D78" w14:textId="59D80604" w:rsidR="00AD46F0" w:rsidRDefault="00AD46F0" w:rsidP="00AD46F0">
      <w:pPr>
        <w:tabs>
          <w:tab w:val="left" w:pos="3828"/>
        </w:tabs>
        <w:ind w:right="386" w:hanging="567"/>
        <w:rPr>
          <w:rFonts w:ascii="Arial" w:hAnsi="Arial" w:cs="Arial"/>
          <w:b/>
          <w:bCs/>
          <w:sz w:val="20"/>
          <w:szCs w:val="20"/>
        </w:rPr>
      </w:pPr>
      <w:r w:rsidRPr="003B10B3">
        <w:rPr>
          <w:rFonts w:ascii="Arial" w:hAnsi="Arial" w:cs="Arial"/>
          <w:b/>
          <w:bCs/>
          <w:sz w:val="20"/>
          <w:szCs w:val="20"/>
        </w:rPr>
        <w:lastRenderedPageBreak/>
        <w:t xml:space="preserve">II. </w:t>
      </w:r>
      <w:r w:rsidRPr="003B10B3">
        <w:rPr>
          <w:rFonts w:ascii="Arial" w:hAnsi="Arial" w:cs="Arial"/>
          <w:b/>
          <w:bCs/>
          <w:sz w:val="20"/>
          <w:szCs w:val="20"/>
        </w:rPr>
        <w:tab/>
        <w:t>Konsolide bilançonun pasif hesaplarına ilişkin açıklama ve dipnotlar (devamı):</w:t>
      </w:r>
    </w:p>
    <w:p w14:paraId="4F6BBC44" w14:textId="77777777" w:rsidR="000E0C40" w:rsidRPr="003B10B3" w:rsidRDefault="000E0C40" w:rsidP="00AD46F0">
      <w:pPr>
        <w:tabs>
          <w:tab w:val="left" w:pos="3828"/>
        </w:tabs>
        <w:ind w:right="386" w:hanging="567"/>
        <w:rPr>
          <w:rFonts w:ascii="Arial" w:hAnsi="Arial" w:cs="Arial"/>
          <w:b/>
          <w:bCs/>
          <w:sz w:val="20"/>
          <w:szCs w:val="20"/>
        </w:rPr>
      </w:pPr>
    </w:p>
    <w:p w14:paraId="35785665" w14:textId="5B6E2C65" w:rsidR="000E0C40" w:rsidRPr="003B10B3" w:rsidRDefault="000E0C40" w:rsidP="000E0C40">
      <w:pPr>
        <w:tabs>
          <w:tab w:val="left" w:pos="540"/>
          <w:tab w:val="left" w:pos="3828"/>
        </w:tabs>
        <w:ind w:left="426" w:right="386" w:hanging="426"/>
        <w:jc w:val="both"/>
        <w:rPr>
          <w:rFonts w:ascii="Arial" w:hAnsi="Arial" w:cs="Arial"/>
          <w:b/>
          <w:bCs/>
          <w:sz w:val="20"/>
          <w:szCs w:val="20"/>
        </w:rPr>
      </w:pPr>
      <w:r w:rsidRPr="003B10B3">
        <w:rPr>
          <w:rFonts w:ascii="Arial" w:hAnsi="Arial" w:cs="Arial"/>
          <w:b/>
          <w:bCs/>
          <w:sz w:val="20"/>
          <w:szCs w:val="20"/>
        </w:rPr>
        <w:t>9.</w:t>
      </w:r>
      <w:r w:rsidRPr="003B10B3">
        <w:rPr>
          <w:rFonts w:ascii="Arial" w:hAnsi="Arial" w:cs="Arial"/>
          <w:b/>
          <w:bCs/>
          <w:sz w:val="20"/>
          <w:szCs w:val="20"/>
        </w:rPr>
        <w:tab/>
        <w:t>Vergi borcuna ilişkin açıklamalar</w:t>
      </w:r>
      <w:r>
        <w:rPr>
          <w:rFonts w:ascii="Arial" w:hAnsi="Arial" w:cs="Arial"/>
          <w:b/>
          <w:bCs/>
          <w:sz w:val="20"/>
          <w:szCs w:val="20"/>
        </w:rPr>
        <w:t xml:space="preserve"> (devamı)</w:t>
      </w:r>
      <w:r w:rsidRPr="003B10B3">
        <w:rPr>
          <w:rFonts w:ascii="Arial" w:hAnsi="Arial" w:cs="Arial"/>
          <w:b/>
          <w:bCs/>
          <w:sz w:val="20"/>
          <w:szCs w:val="20"/>
        </w:rPr>
        <w:t>:</w:t>
      </w:r>
    </w:p>
    <w:p w14:paraId="64972ED7" w14:textId="77777777" w:rsidR="000E0C40" w:rsidRPr="00E67848" w:rsidRDefault="000E0C40" w:rsidP="000E0C40">
      <w:pPr>
        <w:tabs>
          <w:tab w:val="left" w:pos="540"/>
          <w:tab w:val="left" w:pos="3828"/>
        </w:tabs>
        <w:ind w:right="386"/>
        <w:jc w:val="both"/>
        <w:rPr>
          <w:rFonts w:ascii="Arial" w:hAnsi="Arial" w:cs="Arial"/>
          <w:b/>
          <w:bCs/>
          <w:sz w:val="18"/>
          <w:szCs w:val="20"/>
        </w:rPr>
      </w:pPr>
    </w:p>
    <w:p w14:paraId="16ECD941" w14:textId="15EE6148" w:rsidR="000E0C40" w:rsidRPr="003B10B3" w:rsidRDefault="000E0C40" w:rsidP="000E0C40">
      <w:pPr>
        <w:tabs>
          <w:tab w:val="left" w:pos="709"/>
        </w:tabs>
        <w:ind w:left="709" w:right="386" w:hanging="283"/>
        <w:jc w:val="both"/>
        <w:rPr>
          <w:rFonts w:ascii="Arial" w:hAnsi="Arial" w:cs="Arial"/>
          <w:b/>
          <w:bCs/>
          <w:sz w:val="20"/>
          <w:szCs w:val="20"/>
        </w:rPr>
      </w:pPr>
      <w:r w:rsidRPr="003B10B3">
        <w:rPr>
          <w:rFonts w:ascii="Arial" w:hAnsi="Arial" w:cs="Arial"/>
          <w:b/>
          <w:bCs/>
          <w:sz w:val="20"/>
          <w:szCs w:val="20"/>
        </w:rPr>
        <w:t>a)</w:t>
      </w:r>
      <w:r w:rsidRPr="003B10B3">
        <w:rPr>
          <w:rFonts w:ascii="Arial" w:hAnsi="Arial" w:cs="Arial"/>
          <w:b/>
          <w:bCs/>
          <w:sz w:val="20"/>
          <w:szCs w:val="20"/>
        </w:rPr>
        <w:tab/>
        <w:t>Cari vergi borcuna ilişkin açıklamalar</w:t>
      </w:r>
      <w:r>
        <w:rPr>
          <w:rFonts w:ascii="Arial" w:hAnsi="Arial" w:cs="Arial"/>
          <w:b/>
          <w:bCs/>
          <w:sz w:val="20"/>
          <w:szCs w:val="20"/>
        </w:rPr>
        <w:t xml:space="preserve"> (devamı)</w:t>
      </w:r>
      <w:r w:rsidRPr="003B10B3">
        <w:rPr>
          <w:rFonts w:ascii="Arial" w:hAnsi="Arial" w:cs="Arial"/>
          <w:b/>
          <w:bCs/>
          <w:sz w:val="20"/>
          <w:szCs w:val="20"/>
        </w:rPr>
        <w:t>:</w:t>
      </w:r>
    </w:p>
    <w:p w14:paraId="56534FB1" w14:textId="77777777" w:rsidR="00AD46F0" w:rsidRDefault="00AD46F0" w:rsidP="00161148">
      <w:pPr>
        <w:tabs>
          <w:tab w:val="left" w:pos="180"/>
        </w:tabs>
        <w:ind w:left="709" w:hanging="283"/>
        <w:jc w:val="both"/>
        <w:rPr>
          <w:rFonts w:ascii="Arial" w:hAnsi="Arial" w:cs="Arial"/>
          <w:sz w:val="20"/>
          <w:szCs w:val="20"/>
        </w:rPr>
      </w:pPr>
    </w:p>
    <w:p w14:paraId="5BE6BFA4" w14:textId="7122924C" w:rsidR="00010806" w:rsidRPr="003B10B3" w:rsidRDefault="00010806" w:rsidP="00161148">
      <w:pPr>
        <w:tabs>
          <w:tab w:val="left" w:pos="180"/>
        </w:tabs>
        <w:ind w:left="709" w:hanging="283"/>
        <w:jc w:val="both"/>
        <w:rPr>
          <w:rFonts w:ascii="Arial" w:hAnsi="Arial" w:cs="Arial"/>
          <w:b/>
          <w:bCs/>
          <w:sz w:val="20"/>
          <w:szCs w:val="20"/>
        </w:rPr>
      </w:pPr>
      <w:r w:rsidRPr="003B10B3">
        <w:rPr>
          <w:rFonts w:ascii="Arial" w:hAnsi="Arial" w:cs="Arial"/>
          <w:sz w:val="20"/>
          <w:szCs w:val="20"/>
        </w:rPr>
        <w:t>a.3)</w:t>
      </w:r>
      <w:r w:rsidRPr="003B10B3">
        <w:rPr>
          <w:rFonts w:ascii="Arial" w:hAnsi="Arial" w:cs="Arial"/>
          <w:b/>
          <w:bCs/>
          <w:sz w:val="20"/>
          <w:szCs w:val="20"/>
        </w:rPr>
        <w:t xml:space="preserve"> </w:t>
      </w:r>
      <w:r w:rsidR="00161148">
        <w:rPr>
          <w:rFonts w:ascii="Arial" w:hAnsi="Arial" w:cs="Arial"/>
          <w:b/>
          <w:bCs/>
          <w:sz w:val="20"/>
          <w:szCs w:val="20"/>
        </w:rPr>
        <w:t xml:space="preserve"> </w:t>
      </w:r>
      <w:r w:rsidRPr="003B10B3">
        <w:rPr>
          <w:rFonts w:ascii="Arial" w:hAnsi="Arial" w:cs="Arial"/>
          <w:sz w:val="20"/>
          <w:szCs w:val="20"/>
        </w:rPr>
        <w:t>Primlere ilişkin bilgiler:</w:t>
      </w:r>
    </w:p>
    <w:p w14:paraId="3E52E399" w14:textId="77777777" w:rsidR="00010806" w:rsidRPr="003B10B3" w:rsidRDefault="00010806" w:rsidP="00010806">
      <w:pPr>
        <w:tabs>
          <w:tab w:val="left" w:pos="180"/>
          <w:tab w:val="left" w:pos="3828"/>
        </w:tabs>
        <w:jc w:val="both"/>
        <w:rPr>
          <w:rFonts w:ascii="Arial" w:hAnsi="Arial" w:cs="Arial"/>
          <w:b/>
          <w:bCs/>
          <w:sz w:val="18"/>
          <w:szCs w:val="20"/>
        </w:rPr>
      </w:pPr>
    </w:p>
    <w:tbl>
      <w:tblPr>
        <w:tblW w:w="9356" w:type="dxa"/>
        <w:tblLook w:val="0000" w:firstRow="0" w:lastRow="0" w:firstColumn="0" w:lastColumn="0" w:noHBand="0" w:noVBand="0"/>
      </w:tblPr>
      <w:tblGrid>
        <w:gridCol w:w="6062"/>
        <w:gridCol w:w="1559"/>
        <w:gridCol w:w="1735"/>
      </w:tblGrid>
      <w:tr w:rsidR="00010806" w:rsidRPr="003B10B3" w14:paraId="3F82E184" w14:textId="77777777" w:rsidTr="00AA4732">
        <w:trPr>
          <w:trHeight w:val="113"/>
        </w:trPr>
        <w:tc>
          <w:tcPr>
            <w:tcW w:w="6062" w:type="dxa"/>
            <w:tcBorders>
              <w:top w:val="single" w:sz="4" w:space="0" w:color="auto"/>
              <w:bottom w:val="single" w:sz="4" w:space="0" w:color="auto"/>
            </w:tcBorders>
            <w:vAlign w:val="center"/>
          </w:tcPr>
          <w:p w14:paraId="0CF24970" w14:textId="77777777" w:rsidR="00010806" w:rsidRPr="003B10B3" w:rsidRDefault="00010806" w:rsidP="00CA3FF7">
            <w:pPr>
              <w:tabs>
                <w:tab w:val="left" w:pos="3828"/>
              </w:tabs>
              <w:ind w:left="-108"/>
              <w:jc w:val="both"/>
              <w:rPr>
                <w:rFonts w:ascii="Arial" w:hAnsi="Arial" w:cs="Arial"/>
                <w:sz w:val="20"/>
                <w:szCs w:val="20"/>
              </w:rPr>
            </w:pPr>
          </w:p>
        </w:tc>
        <w:tc>
          <w:tcPr>
            <w:tcW w:w="1559" w:type="dxa"/>
            <w:tcBorders>
              <w:top w:val="single" w:sz="4" w:space="0" w:color="auto"/>
              <w:bottom w:val="single" w:sz="4" w:space="0" w:color="auto"/>
            </w:tcBorders>
            <w:vAlign w:val="center"/>
          </w:tcPr>
          <w:p w14:paraId="45F813E5" w14:textId="77777777" w:rsidR="00010806" w:rsidRPr="003B10B3" w:rsidRDefault="00010806" w:rsidP="00CA3FF7">
            <w:pPr>
              <w:tabs>
                <w:tab w:val="left" w:pos="3828"/>
              </w:tabs>
              <w:ind w:left="-108"/>
              <w:jc w:val="right"/>
              <w:rPr>
                <w:rFonts w:ascii="Arial" w:hAnsi="Arial" w:cs="Arial"/>
                <w:b/>
                <w:sz w:val="20"/>
                <w:szCs w:val="20"/>
              </w:rPr>
            </w:pPr>
            <w:r w:rsidRPr="003B10B3">
              <w:rPr>
                <w:rFonts w:ascii="Arial" w:hAnsi="Arial" w:cs="Arial"/>
                <w:b/>
                <w:sz w:val="20"/>
                <w:szCs w:val="20"/>
              </w:rPr>
              <w:t>Cari Dönem</w:t>
            </w:r>
          </w:p>
        </w:tc>
        <w:tc>
          <w:tcPr>
            <w:tcW w:w="1735" w:type="dxa"/>
            <w:tcBorders>
              <w:top w:val="single" w:sz="4" w:space="0" w:color="auto"/>
              <w:bottom w:val="single" w:sz="4" w:space="0" w:color="auto"/>
            </w:tcBorders>
          </w:tcPr>
          <w:p w14:paraId="59201999" w14:textId="77777777" w:rsidR="00010806" w:rsidRPr="003B10B3" w:rsidRDefault="00010806" w:rsidP="00CA3FF7">
            <w:pPr>
              <w:tabs>
                <w:tab w:val="left" w:pos="3828"/>
              </w:tabs>
              <w:ind w:left="-108"/>
              <w:jc w:val="right"/>
              <w:rPr>
                <w:rFonts w:ascii="Arial" w:hAnsi="Arial" w:cs="Arial"/>
                <w:b/>
                <w:sz w:val="20"/>
                <w:szCs w:val="20"/>
              </w:rPr>
            </w:pPr>
            <w:r w:rsidRPr="003B10B3">
              <w:rPr>
                <w:rFonts w:ascii="Arial" w:hAnsi="Arial" w:cs="Arial"/>
                <w:b/>
                <w:sz w:val="20"/>
                <w:szCs w:val="20"/>
              </w:rPr>
              <w:t>Önceki Dönem</w:t>
            </w:r>
          </w:p>
        </w:tc>
      </w:tr>
      <w:tr w:rsidR="00F66C91" w:rsidRPr="003B10B3" w14:paraId="792303FC" w14:textId="77777777" w:rsidTr="00F66C91">
        <w:trPr>
          <w:trHeight w:val="113"/>
        </w:trPr>
        <w:tc>
          <w:tcPr>
            <w:tcW w:w="6062" w:type="dxa"/>
            <w:tcBorders>
              <w:top w:val="single" w:sz="4" w:space="0" w:color="auto"/>
            </w:tcBorders>
            <w:vAlign w:val="center"/>
          </w:tcPr>
          <w:p w14:paraId="37667B8F" w14:textId="77777777" w:rsidR="00F66C91" w:rsidRPr="00F66C91" w:rsidRDefault="00F66C91" w:rsidP="00CA3FF7">
            <w:pPr>
              <w:tabs>
                <w:tab w:val="left" w:pos="3828"/>
              </w:tabs>
              <w:ind w:left="-108"/>
              <w:jc w:val="both"/>
              <w:rPr>
                <w:rFonts w:ascii="Arial" w:hAnsi="Arial" w:cs="Arial"/>
                <w:sz w:val="18"/>
                <w:szCs w:val="20"/>
              </w:rPr>
            </w:pPr>
          </w:p>
        </w:tc>
        <w:tc>
          <w:tcPr>
            <w:tcW w:w="1559" w:type="dxa"/>
            <w:tcBorders>
              <w:top w:val="single" w:sz="4" w:space="0" w:color="auto"/>
            </w:tcBorders>
            <w:vAlign w:val="center"/>
          </w:tcPr>
          <w:p w14:paraId="719EE09B" w14:textId="77777777" w:rsidR="00F66C91" w:rsidRPr="00F66C91" w:rsidRDefault="00F66C91" w:rsidP="00CA3FF7">
            <w:pPr>
              <w:tabs>
                <w:tab w:val="left" w:pos="3828"/>
              </w:tabs>
              <w:ind w:left="-108"/>
              <w:jc w:val="right"/>
              <w:rPr>
                <w:rFonts w:ascii="Arial" w:hAnsi="Arial" w:cs="Arial"/>
                <w:b/>
                <w:sz w:val="18"/>
                <w:szCs w:val="20"/>
              </w:rPr>
            </w:pPr>
          </w:p>
        </w:tc>
        <w:tc>
          <w:tcPr>
            <w:tcW w:w="1735" w:type="dxa"/>
            <w:tcBorders>
              <w:top w:val="single" w:sz="4" w:space="0" w:color="auto"/>
            </w:tcBorders>
          </w:tcPr>
          <w:p w14:paraId="771B9B55" w14:textId="77777777" w:rsidR="00F66C91" w:rsidRPr="00F66C91" w:rsidRDefault="00F66C91" w:rsidP="00CA3FF7">
            <w:pPr>
              <w:tabs>
                <w:tab w:val="left" w:pos="3828"/>
              </w:tabs>
              <w:ind w:left="-108"/>
              <w:jc w:val="right"/>
              <w:rPr>
                <w:rFonts w:ascii="Arial" w:hAnsi="Arial" w:cs="Arial"/>
                <w:b/>
                <w:sz w:val="18"/>
                <w:szCs w:val="20"/>
              </w:rPr>
            </w:pPr>
          </w:p>
        </w:tc>
      </w:tr>
      <w:tr w:rsidR="009A593A" w:rsidRPr="003B10B3" w14:paraId="7AD7DEDF" w14:textId="77777777" w:rsidTr="00E361B2">
        <w:trPr>
          <w:trHeight w:val="113"/>
        </w:trPr>
        <w:tc>
          <w:tcPr>
            <w:tcW w:w="6062" w:type="dxa"/>
            <w:vAlign w:val="center"/>
          </w:tcPr>
          <w:p w14:paraId="3BF31AB4" w14:textId="31A4643C" w:rsidR="009A593A" w:rsidRPr="003B10B3" w:rsidRDefault="009A593A" w:rsidP="009A593A">
            <w:pPr>
              <w:tabs>
                <w:tab w:val="left" w:pos="3828"/>
              </w:tabs>
              <w:ind w:left="-108"/>
              <w:rPr>
                <w:rFonts w:ascii="Arial" w:hAnsi="Arial" w:cs="Arial"/>
                <w:sz w:val="20"/>
                <w:szCs w:val="20"/>
              </w:rPr>
            </w:pPr>
            <w:r w:rsidRPr="00640653">
              <w:rPr>
                <w:rFonts w:ascii="Arial" w:hAnsi="Arial" w:cs="Arial"/>
                <w:sz w:val="20"/>
                <w:szCs w:val="20"/>
              </w:rPr>
              <w:t>Sosyal Sigorta Primleri-Personel</w:t>
            </w:r>
          </w:p>
        </w:tc>
        <w:tc>
          <w:tcPr>
            <w:tcW w:w="1559" w:type="dxa"/>
            <w:tcBorders>
              <w:top w:val="nil"/>
              <w:left w:val="nil"/>
              <w:bottom w:val="nil"/>
              <w:right w:val="nil"/>
            </w:tcBorders>
            <w:shd w:val="clear" w:color="auto" w:fill="auto"/>
            <w:vAlign w:val="center"/>
          </w:tcPr>
          <w:p w14:paraId="7854392A" w14:textId="7DC1F1F1" w:rsidR="009A593A" w:rsidRPr="009A593A" w:rsidRDefault="009A593A" w:rsidP="009A593A">
            <w:pPr>
              <w:tabs>
                <w:tab w:val="left" w:pos="3828"/>
              </w:tabs>
              <w:jc w:val="right"/>
              <w:rPr>
                <w:rFonts w:ascii="Arial" w:hAnsi="Arial" w:cs="Arial"/>
                <w:sz w:val="20"/>
                <w:szCs w:val="20"/>
                <w:highlight w:val="yellow"/>
              </w:rPr>
            </w:pPr>
            <w:r w:rsidRPr="009A593A">
              <w:rPr>
                <w:rFonts w:ascii="Arial" w:hAnsi="Arial" w:cs="Arial"/>
                <w:sz w:val="20"/>
                <w:szCs w:val="16"/>
              </w:rPr>
              <w:t>21.872</w:t>
            </w:r>
          </w:p>
        </w:tc>
        <w:tc>
          <w:tcPr>
            <w:tcW w:w="1735" w:type="dxa"/>
            <w:vAlign w:val="center"/>
          </w:tcPr>
          <w:p w14:paraId="5221EEED" w14:textId="450C75AA" w:rsidR="009A593A" w:rsidRPr="00330E74" w:rsidRDefault="009A593A" w:rsidP="009A593A">
            <w:pPr>
              <w:tabs>
                <w:tab w:val="left" w:pos="3828"/>
              </w:tabs>
              <w:jc w:val="right"/>
              <w:rPr>
                <w:rFonts w:ascii="Arial" w:hAnsi="Arial" w:cs="Arial"/>
                <w:sz w:val="20"/>
                <w:szCs w:val="20"/>
              </w:rPr>
            </w:pPr>
            <w:r w:rsidRPr="00330E74">
              <w:rPr>
                <w:rFonts w:ascii="Arial" w:hAnsi="Arial" w:cs="Arial"/>
                <w:sz w:val="20"/>
                <w:szCs w:val="20"/>
              </w:rPr>
              <w:t>11.546</w:t>
            </w:r>
          </w:p>
        </w:tc>
      </w:tr>
      <w:tr w:rsidR="009A593A" w:rsidRPr="003B10B3" w14:paraId="7E88B981" w14:textId="77777777" w:rsidTr="00E361B2">
        <w:trPr>
          <w:trHeight w:val="113"/>
        </w:trPr>
        <w:tc>
          <w:tcPr>
            <w:tcW w:w="6062" w:type="dxa"/>
            <w:vAlign w:val="center"/>
          </w:tcPr>
          <w:p w14:paraId="468E1CFA" w14:textId="22D0EA4E" w:rsidR="009A593A" w:rsidRPr="003B10B3" w:rsidRDefault="009A593A" w:rsidP="009A593A">
            <w:pPr>
              <w:tabs>
                <w:tab w:val="left" w:pos="3828"/>
              </w:tabs>
              <w:ind w:left="-108"/>
              <w:rPr>
                <w:rFonts w:ascii="Arial" w:hAnsi="Arial" w:cs="Arial"/>
                <w:sz w:val="20"/>
                <w:szCs w:val="20"/>
              </w:rPr>
            </w:pPr>
            <w:r w:rsidRPr="00640653">
              <w:rPr>
                <w:rFonts w:ascii="Arial" w:hAnsi="Arial" w:cs="Arial"/>
                <w:sz w:val="20"/>
                <w:szCs w:val="20"/>
              </w:rPr>
              <w:t>Sosyal Sigorta Primleri-İşveren</w:t>
            </w:r>
          </w:p>
        </w:tc>
        <w:tc>
          <w:tcPr>
            <w:tcW w:w="1559" w:type="dxa"/>
            <w:tcBorders>
              <w:top w:val="nil"/>
              <w:left w:val="nil"/>
              <w:bottom w:val="nil"/>
              <w:right w:val="nil"/>
            </w:tcBorders>
            <w:shd w:val="clear" w:color="auto" w:fill="auto"/>
            <w:vAlign w:val="center"/>
          </w:tcPr>
          <w:p w14:paraId="54FA8859" w14:textId="7F9CC393" w:rsidR="009A593A" w:rsidRPr="009A593A" w:rsidRDefault="009A593A" w:rsidP="009A593A">
            <w:pPr>
              <w:tabs>
                <w:tab w:val="left" w:pos="3828"/>
              </w:tabs>
              <w:jc w:val="right"/>
              <w:rPr>
                <w:rFonts w:ascii="Arial" w:hAnsi="Arial" w:cs="Arial"/>
                <w:sz w:val="20"/>
                <w:szCs w:val="20"/>
                <w:highlight w:val="yellow"/>
              </w:rPr>
            </w:pPr>
            <w:r w:rsidRPr="009A593A">
              <w:rPr>
                <w:rFonts w:ascii="Arial" w:hAnsi="Arial" w:cs="Arial"/>
                <w:sz w:val="20"/>
                <w:szCs w:val="16"/>
              </w:rPr>
              <w:t>32.617</w:t>
            </w:r>
          </w:p>
        </w:tc>
        <w:tc>
          <w:tcPr>
            <w:tcW w:w="1735" w:type="dxa"/>
            <w:vAlign w:val="center"/>
          </w:tcPr>
          <w:p w14:paraId="2A4D9CE5" w14:textId="1A9B5DA7" w:rsidR="009A593A" w:rsidRPr="00330E74" w:rsidRDefault="009A593A" w:rsidP="009A593A">
            <w:pPr>
              <w:tabs>
                <w:tab w:val="left" w:pos="3828"/>
              </w:tabs>
              <w:jc w:val="right"/>
              <w:rPr>
                <w:rFonts w:ascii="Arial" w:hAnsi="Arial" w:cs="Arial"/>
                <w:sz w:val="20"/>
                <w:szCs w:val="20"/>
              </w:rPr>
            </w:pPr>
            <w:r w:rsidRPr="00330E74">
              <w:rPr>
                <w:rFonts w:ascii="Arial" w:hAnsi="Arial" w:cs="Arial"/>
                <w:sz w:val="20"/>
                <w:szCs w:val="20"/>
              </w:rPr>
              <w:t>16.842</w:t>
            </w:r>
          </w:p>
        </w:tc>
      </w:tr>
      <w:tr w:rsidR="009A593A" w:rsidRPr="003B10B3" w14:paraId="6E049CD8" w14:textId="77777777" w:rsidTr="00E361B2">
        <w:trPr>
          <w:trHeight w:val="113"/>
        </w:trPr>
        <w:tc>
          <w:tcPr>
            <w:tcW w:w="6062" w:type="dxa"/>
            <w:vAlign w:val="center"/>
          </w:tcPr>
          <w:p w14:paraId="5E419288" w14:textId="3C3E5A52" w:rsidR="009A593A" w:rsidRPr="003B10B3" w:rsidRDefault="009A593A" w:rsidP="009A593A">
            <w:pPr>
              <w:tabs>
                <w:tab w:val="left" w:pos="3828"/>
              </w:tabs>
              <w:ind w:left="-108"/>
              <w:rPr>
                <w:rFonts w:ascii="Arial" w:hAnsi="Arial" w:cs="Arial"/>
                <w:sz w:val="20"/>
                <w:szCs w:val="20"/>
              </w:rPr>
            </w:pPr>
            <w:r w:rsidRPr="00640653">
              <w:rPr>
                <w:rFonts w:ascii="Arial" w:hAnsi="Arial" w:cs="Arial"/>
                <w:sz w:val="20"/>
                <w:szCs w:val="20"/>
              </w:rPr>
              <w:t>Banka Sosyal Yardım Sandığı Primleri-Personel</w:t>
            </w:r>
          </w:p>
        </w:tc>
        <w:tc>
          <w:tcPr>
            <w:tcW w:w="1559" w:type="dxa"/>
            <w:tcBorders>
              <w:top w:val="nil"/>
              <w:left w:val="nil"/>
              <w:bottom w:val="nil"/>
              <w:right w:val="nil"/>
            </w:tcBorders>
            <w:shd w:val="clear" w:color="auto" w:fill="auto"/>
            <w:vAlign w:val="center"/>
          </w:tcPr>
          <w:p w14:paraId="149F513D" w14:textId="148956EB" w:rsidR="009A593A" w:rsidRPr="009A593A" w:rsidRDefault="009A593A" w:rsidP="009A593A">
            <w:pPr>
              <w:tabs>
                <w:tab w:val="left" w:pos="3828"/>
              </w:tabs>
              <w:jc w:val="right"/>
              <w:rPr>
                <w:rFonts w:ascii="Arial" w:hAnsi="Arial" w:cs="Arial"/>
                <w:sz w:val="20"/>
                <w:szCs w:val="20"/>
                <w:highlight w:val="yellow"/>
              </w:rPr>
            </w:pPr>
            <w:r w:rsidRPr="009A593A">
              <w:rPr>
                <w:rFonts w:ascii="Arial" w:hAnsi="Arial" w:cs="Arial"/>
                <w:sz w:val="20"/>
                <w:szCs w:val="16"/>
              </w:rPr>
              <w:t>-</w:t>
            </w:r>
          </w:p>
        </w:tc>
        <w:tc>
          <w:tcPr>
            <w:tcW w:w="1735" w:type="dxa"/>
            <w:vAlign w:val="center"/>
          </w:tcPr>
          <w:p w14:paraId="3EFC3EDE" w14:textId="61B053BA" w:rsidR="009A593A" w:rsidRPr="00330E74" w:rsidRDefault="009A593A" w:rsidP="009A593A">
            <w:pPr>
              <w:tabs>
                <w:tab w:val="left" w:pos="3828"/>
              </w:tabs>
              <w:jc w:val="right"/>
              <w:rPr>
                <w:rFonts w:ascii="Arial" w:hAnsi="Arial" w:cs="Arial"/>
                <w:sz w:val="20"/>
                <w:szCs w:val="20"/>
              </w:rPr>
            </w:pPr>
            <w:r w:rsidRPr="00330E74">
              <w:rPr>
                <w:rFonts w:ascii="Arial" w:hAnsi="Arial" w:cs="Arial"/>
                <w:sz w:val="20"/>
                <w:szCs w:val="20"/>
              </w:rPr>
              <w:t>-</w:t>
            </w:r>
          </w:p>
        </w:tc>
      </w:tr>
      <w:tr w:rsidR="009A593A" w:rsidRPr="003B10B3" w14:paraId="3257141D" w14:textId="77777777" w:rsidTr="00E361B2">
        <w:trPr>
          <w:trHeight w:val="113"/>
        </w:trPr>
        <w:tc>
          <w:tcPr>
            <w:tcW w:w="6062" w:type="dxa"/>
            <w:vAlign w:val="center"/>
          </w:tcPr>
          <w:p w14:paraId="4201EE46" w14:textId="26AEF7E4" w:rsidR="009A593A" w:rsidRPr="003B10B3" w:rsidRDefault="009A593A" w:rsidP="009A593A">
            <w:pPr>
              <w:tabs>
                <w:tab w:val="left" w:pos="3828"/>
              </w:tabs>
              <w:ind w:left="-108"/>
              <w:rPr>
                <w:rFonts w:ascii="Arial" w:hAnsi="Arial" w:cs="Arial"/>
                <w:sz w:val="20"/>
                <w:szCs w:val="20"/>
              </w:rPr>
            </w:pPr>
            <w:r w:rsidRPr="00640653">
              <w:rPr>
                <w:rFonts w:ascii="Arial" w:hAnsi="Arial" w:cs="Arial"/>
                <w:sz w:val="20"/>
                <w:szCs w:val="20"/>
              </w:rPr>
              <w:t>Banka Sosyal Yardım Sandığı Primleri-İşveren</w:t>
            </w:r>
          </w:p>
        </w:tc>
        <w:tc>
          <w:tcPr>
            <w:tcW w:w="1559" w:type="dxa"/>
            <w:tcBorders>
              <w:top w:val="nil"/>
              <w:left w:val="nil"/>
              <w:bottom w:val="nil"/>
              <w:right w:val="nil"/>
            </w:tcBorders>
            <w:shd w:val="clear" w:color="auto" w:fill="auto"/>
            <w:vAlign w:val="center"/>
          </w:tcPr>
          <w:p w14:paraId="5F1ECB2B" w14:textId="4883E8E8" w:rsidR="009A593A" w:rsidRPr="009A593A" w:rsidRDefault="009A593A" w:rsidP="009A593A">
            <w:pPr>
              <w:tabs>
                <w:tab w:val="left" w:pos="3828"/>
              </w:tabs>
              <w:jc w:val="right"/>
              <w:rPr>
                <w:rFonts w:ascii="Arial" w:hAnsi="Arial" w:cs="Arial"/>
                <w:sz w:val="20"/>
                <w:szCs w:val="20"/>
                <w:highlight w:val="yellow"/>
              </w:rPr>
            </w:pPr>
            <w:r w:rsidRPr="009A593A">
              <w:rPr>
                <w:rFonts w:ascii="Arial" w:hAnsi="Arial" w:cs="Arial"/>
                <w:sz w:val="20"/>
                <w:szCs w:val="16"/>
              </w:rPr>
              <w:t>-</w:t>
            </w:r>
          </w:p>
        </w:tc>
        <w:tc>
          <w:tcPr>
            <w:tcW w:w="1735" w:type="dxa"/>
            <w:vAlign w:val="center"/>
          </w:tcPr>
          <w:p w14:paraId="3B65255C" w14:textId="7546B449" w:rsidR="009A593A" w:rsidRPr="00330E74" w:rsidRDefault="009A593A" w:rsidP="009A593A">
            <w:pPr>
              <w:tabs>
                <w:tab w:val="left" w:pos="3828"/>
              </w:tabs>
              <w:jc w:val="right"/>
              <w:rPr>
                <w:rFonts w:ascii="Arial" w:hAnsi="Arial" w:cs="Arial"/>
                <w:sz w:val="20"/>
                <w:szCs w:val="20"/>
              </w:rPr>
            </w:pPr>
            <w:r w:rsidRPr="00330E74">
              <w:rPr>
                <w:rFonts w:ascii="Arial" w:hAnsi="Arial" w:cs="Arial"/>
                <w:sz w:val="20"/>
                <w:szCs w:val="20"/>
              </w:rPr>
              <w:t>-</w:t>
            </w:r>
          </w:p>
        </w:tc>
      </w:tr>
      <w:tr w:rsidR="009A593A" w:rsidRPr="003B10B3" w14:paraId="27311FA9" w14:textId="77777777" w:rsidTr="00E361B2">
        <w:trPr>
          <w:trHeight w:val="113"/>
        </w:trPr>
        <w:tc>
          <w:tcPr>
            <w:tcW w:w="6062" w:type="dxa"/>
            <w:vAlign w:val="center"/>
          </w:tcPr>
          <w:p w14:paraId="51AB6045" w14:textId="47A83629" w:rsidR="009A593A" w:rsidRPr="003B10B3" w:rsidRDefault="009A593A" w:rsidP="009A593A">
            <w:pPr>
              <w:tabs>
                <w:tab w:val="left" w:pos="3828"/>
              </w:tabs>
              <w:ind w:left="-108"/>
              <w:rPr>
                <w:rFonts w:ascii="Arial" w:hAnsi="Arial" w:cs="Arial"/>
                <w:sz w:val="20"/>
                <w:szCs w:val="20"/>
              </w:rPr>
            </w:pPr>
            <w:r w:rsidRPr="00640653">
              <w:rPr>
                <w:rFonts w:ascii="Arial" w:hAnsi="Arial" w:cs="Arial"/>
                <w:sz w:val="20"/>
                <w:szCs w:val="20"/>
              </w:rPr>
              <w:t>Emekli Sandığı Aidatı ve Karşılıkları-Personel</w:t>
            </w:r>
          </w:p>
        </w:tc>
        <w:tc>
          <w:tcPr>
            <w:tcW w:w="1559" w:type="dxa"/>
            <w:tcBorders>
              <w:top w:val="nil"/>
              <w:left w:val="nil"/>
              <w:bottom w:val="nil"/>
              <w:right w:val="nil"/>
            </w:tcBorders>
            <w:shd w:val="clear" w:color="auto" w:fill="auto"/>
            <w:vAlign w:val="center"/>
          </w:tcPr>
          <w:p w14:paraId="369918B3" w14:textId="76F5C191" w:rsidR="009A593A" w:rsidRPr="009A593A" w:rsidRDefault="009A593A" w:rsidP="009A593A">
            <w:pPr>
              <w:tabs>
                <w:tab w:val="left" w:pos="3828"/>
              </w:tabs>
              <w:jc w:val="right"/>
              <w:rPr>
                <w:rFonts w:ascii="Arial" w:hAnsi="Arial" w:cs="Arial"/>
                <w:sz w:val="20"/>
                <w:szCs w:val="20"/>
                <w:highlight w:val="yellow"/>
              </w:rPr>
            </w:pPr>
            <w:r w:rsidRPr="009A593A">
              <w:rPr>
                <w:rFonts w:ascii="Arial" w:hAnsi="Arial" w:cs="Arial"/>
                <w:sz w:val="20"/>
                <w:szCs w:val="16"/>
              </w:rPr>
              <w:t>-</w:t>
            </w:r>
          </w:p>
        </w:tc>
        <w:tc>
          <w:tcPr>
            <w:tcW w:w="1735" w:type="dxa"/>
            <w:vAlign w:val="center"/>
          </w:tcPr>
          <w:p w14:paraId="2A555881" w14:textId="1A46C33A" w:rsidR="009A593A" w:rsidRPr="00330E74" w:rsidRDefault="009A593A" w:rsidP="009A593A">
            <w:pPr>
              <w:tabs>
                <w:tab w:val="left" w:pos="3828"/>
              </w:tabs>
              <w:jc w:val="right"/>
              <w:rPr>
                <w:rFonts w:ascii="Arial" w:hAnsi="Arial" w:cs="Arial"/>
                <w:sz w:val="20"/>
                <w:szCs w:val="20"/>
              </w:rPr>
            </w:pPr>
            <w:r w:rsidRPr="00330E74">
              <w:rPr>
                <w:rFonts w:ascii="Arial" w:hAnsi="Arial" w:cs="Arial"/>
                <w:sz w:val="20"/>
                <w:szCs w:val="20"/>
              </w:rPr>
              <w:t>-</w:t>
            </w:r>
          </w:p>
        </w:tc>
      </w:tr>
      <w:tr w:rsidR="009A593A" w:rsidRPr="003B10B3" w14:paraId="07783EF8" w14:textId="77777777" w:rsidTr="00E361B2">
        <w:trPr>
          <w:trHeight w:val="113"/>
        </w:trPr>
        <w:tc>
          <w:tcPr>
            <w:tcW w:w="6062" w:type="dxa"/>
            <w:vAlign w:val="center"/>
          </w:tcPr>
          <w:p w14:paraId="22986539" w14:textId="7DFEBD9F" w:rsidR="009A593A" w:rsidRPr="003B10B3" w:rsidRDefault="009A593A" w:rsidP="009A593A">
            <w:pPr>
              <w:tabs>
                <w:tab w:val="left" w:pos="3828"/>
              </w:tabs>
              <w:ind w:left="-108"/>
              <w:rPr>
                <w:rFonts w:ascii="Arial" w:hAnsi="Arial" w:cs="Arial"/>
                <w:sz w:val="20"/>
                <w:szCs w:val="20"/>
              </w:rPr>
            </w:pPr>
            <w:r w:rsidRPr="00640653">
              <w:rPr>
                <w:rFonts w:ascii="Arial" w:hAnsi="Arial" w:cs="Arial"/>
                <w:sz w:val="20"/>
                <w:szCs w:val="20"/>
              </w:rPr>
              <w:t>Emekli Sandığı Aidatı ve Karşılıkları-İşveren</w:t>
            </w:r>
          </w:p>
        </w:tc>
        <w:tc>
          <w:tcPr>
            <w:tcW w:w="1559" w:type="dxa"/>
            <w:tcBorders>
              <w:top w:val="nil"/>
              <w:left w:val="nil"/>
              <w:bottom w:val="nil"/>
              <w:right w:val="nil"/>
            </w:tcBorders>
            <w:shd w:val="clear" w:color="auto" w:fill="auto"/>
            <w:vAlign w:val="center"/>
          </w:tcPr>
          <w:p w14:paraId="4B6FF27B" w14:textId="74F9178D" w:rsidR="009A593A" w:rsidRPr="009A593A" w:rsidRDefault="009A593A" w:rsidP="009A593A">
            <w:pPr>
              <w:tabs>
                <w:tab w:val="left" w:pos="3828"/>
              </w:tabs>
              <w:jc w:val="right"/>
              <w:rPr>
                <w:rFonts w:ascii="Arial" w:hAnsi="Arial" w:cs="Arial"/>
                <w:sz w:val="20"/>
                <w:szCs w:val="20"/>
                <w:highlight w:val="yellow"/>
              </w:rPr>
            </w:pPr>
            <w:r w:rsidRPr="009A593A">
              <w:rPr>
                <w:rFonts w:ascii="Arial" w:hAnsi="Arial" w:cs="Arial"/>
                <w:sz w:val="20"/>
                <w:szCs w:val="16"/>
              </w:rPr>
              <w:t>-</w:t>
            </w:r>
          </w:p>
        </w:tc>
        <w:tc>
          <w:tcPr>
            <w:tcW w:w="1735" w:type="dxa"/>
            <w:vAlign w:val="center"/>
          </w:tcPr>
          <w:p w14:paraId="20B62A0F" w14:textId="4B0BCCA7" w:rsidR="009A593A" w:rsidRPr="00330E74" w:rsidRDefault="009A593A" w:rsidP="009A593A">
            <w:pPr>
              <w:tabs>
                <w:tab w:val="left" w:pos="3828"/>
              </w:tabs>
              <w:jc w:val="right"/>
              <w:rPr>
                <w:rFonts w:ascii="Arial" w:hAnsi="Arial" w:cs="Arial"/>
                <w:sz w:val="20"/>
                <w:szCs w:val="20"/>
              </w:rPr>
            </w:pPr>
            <w:r w:rsidRPr="00330E74">
              <w:rPr>
                <w:rFonts w:ascii="Arial" w:hAnsi="Arial" w:cs="Arial"/>
                <w:sz w:val="20"/>
                <w:szCs w:val="20"/>
              </w:rPr>
              <w:t>-</w:t>
            </w:r>
          </w:p>
        </w:tc>
      </w:tr>
      <w:tr w:rsidR="009A593A" w:rsidRPr="003B10B3" w14:paraId="5B139AA1" w14:textId="77777777" w:rsidTr="00E361B2">
        <w:trPr>
          <w:trHeight w:val="113"/>
        </w:trPr>
        <w:tc>
          <w:tcPr>
            <w:tcW w:w="6062" w:type="dxa"/>
            <w:vAlign w:val="center"/>
          </w:tcPr>
          <w:p w14:paraId="2B146871" w14:textId="72418C86" w:rsidR="009A593A" w:rsidRPr="003B10B3" w:rsidRDefault="009A593A" w:rsidP="009A593A">
            <w:pPr>
              <w:tabs>
                <w:tab w:val="left" w:pos="3828"/>
              </w:tabs>
              <w:ind w:left="-108"/>
              <w:rPr>
                <w:rFonts w:ascii="Arial" w:hAnsi="Arial" w:cs="Arial"/>
                <w:sz w:val="20"/>
                <w:szCs w:val="20"/>
              </w:rPr>
            </w:pPr>
            <w:r w:rsidRPr="00640653">
              <w:rPr>
                <w:rFonts w:ascii="Arial" w:hAnsi="Arial" w:cs="Arial"/>
                <w:sz w:val="20"/>
                <w:szCs w:val="20"/>
              </w:rPr>
              <w:t>İşsizlik Sigortası-Personel</w:t>
            </w:r>
          </w:p>
        </w:tc>
        <w:tc>
          <w:tcPr>
            <w:tcW w:w="1559" w:type="dxa"/>
            <w:tcBorders>
              <w:top w:val="nil"/>
              <w:left w:val="nil"/>
              <w:bottom w:val="nil"/>
              <w:right w:val="nil"/>
            </w:tcBorders>
            <w:shd w:val="clear" w:color="auto" w:fill="auto"/>
            <w:vAlign w:val="center"/>
          </w:tcPr>
          <w:p w14:paraId="48F7814E" w14:textId="6AACF94F" w:rsidR="009A593A" w:rsidRPr="009A593A" w:rsidRDefault="009A593A" w:rsidP="009A593A">
            <w:pPr>
              <w:tabs>
                <w:tab w:val="left" w:pos="3828"/>
              </w:tabs>
              <w:jc w:val="right"/>
              <w:rPr>
                <w:rFonts w:ascii="Arial" w:hAnsi="Arial" w:cs="Arial"/>
                <w:sz w:val="20"/>
                <w:szCs w:val="20"/>
                <w:highlight w:val="yellow"/>
              </w:rPr>
            </w:pPr>
            <w:r w:rsidRPr="009A593A">
              <w:rPr>
                <w:rFonts w:ascii="Arial" w:hAnsi="Arial" w:cs="Arial"/>
                <w:sz w:val="20"/>
                <w:szCs w:val="16"/>
              </w:rPr>
              <w:t>1.526</w:t>
            </w:r>
          </w:p>
        </w:tc>
        <w:tc>
          <w:tcPr>
            <w:tcW w:w="1735" w:type="dxa"/>
            <w:vAlign w:val="center"/>
          </w:tcPr>
          <w:p w14:paraId="5A286766" w14:textId="1CCBF20D" w:rsidR="009A593A" w:rsidRPr="00330E74" w:rsidRDefault="009A593A" w:rsidP="009A593A">
            <w:pPr>
              <w:tabs>
                <w:tab w:val="left" w:pos="3828"/>
              </w:tabs>
              <w:jc w:val="right"/>
              <w:rPr>
                <w:rFonts w:ascii="Arial" w:hAnsi="Arial" w:cs="Arial"/>
                <w:sz w:val="20"/>
                <w:szCs w:val="20"/>
              </w:rPr>
            </w:pPr>
            <w:r w:rsidRPr="00330E74">
              <w:rPr>
                <w:rFonts w:ascii="Arial" w:hAnsi="Arial" w:cs="Arial"/>
                <w:sz w:val="20"/>
                <w:szCs w:val="20"/>
              </w:rPr>
              <w:t>821</w:t>
            </w:r>
          </w:p>
        </w:tc>
      </w:tr>
      <w:tr w:rsidR="009A593A" w:rsidRPr="003B10B3" w14:paraId="67514E62" w14:textId="77777777" w:rsidTr="00E361B2">
        <w:trPr>
          <w:trHeight w:val="113"/>
        </w:trPr>
        <w:tc>
          <w:tcPr>
            <w:tcW w:w="6062" w:type="dxa"/>
            <w:vAlign w:val="center"/>
          </w:tcPr>
          <w:p w14:paraId="1A2005E1" w14:textId="6BA7CF29" w:rsidR="009A593A" w:rsidRPr="003B10B3" w:rsidRDefault="009A593A" w:rsidP="009A593A">
            <w:pPr>
              <w:tabs>
                <w:tab w:val="left" w:pos="3828"/>
              </w:tabs>
              <w:ind w:left="-108"/>
              <w:rPr>
                <w:rFonts w:ascii="Arial" w:hAnsi="Arial" w:cs="Arial"/>
                <w:sz w:val="20"/>
                <w:szCs w:val="20"/>
              </w:rPr>
            </w:pPr>
            <w:r w:rsidRPr="00640653">
              <w:rPr>
                <w:rFonts w:ascii="Arial" w:hAnsi="Arial" w:cs="Arial"/>
                <w:sz w:val="20"/>
                <w:szCs w:val="20"/>
              </w:rPr>
              <w:t>İşsizlik Sigortası–İşveren</w:t>
            </w:r>
          </w:p>
        </w:tc>
        <w:tc>
          <w:tcPr>
            <w:tcW w:w="1559" w:type="dxa"/>
            <w:tcBorders>
              <w:top w:val="nil"/>
              <w:left w:val="nil"/>
              <w:bottom w:val="nil"/>
              <w:right w:val="nil"/>
            </w:tcBorders>
            <w:shd w:val="clear" w:color="auto" w:fill="auto"/>
            <w:vAlign w:val="center"/>
          </w:tcPr>
          <w:p w14:paraId="598E5816" w14:textId="5E9DDA19" w:rsidR="009A593A" w:rsidRPr="009A593A" w:rsidRDefault="009A593A" w:rsidP="009A593A">
            <w:pPr>
              <w:tabs>
                <w:tab w:val="left" w:pos="3828"/>
              </w:tabs>
              <w:jc w:val="right"/>
              <w:rPr>
                <w:rFonts w:ascii="Arial" w:hAnsi="Arial" w:cs="Arial"/>
                <w:sz w:val="20"/>
                <w:szCs w:val="20"/>
                <w:highlight w:val="yellow"/>
              </w:rPr>
            </w:pPr>
            <w:r w:rsidRPr="009A593A">
              <w:rPr>
                <w:rFonts w:ascii="Arial" w:hAnsi="Arial" w:cs="Arial"/>
                <w:sz w:val="20"/>
                <w:szCs w:val="16"/>
              </w:rPr>
              <w:t>3.053</w:t>
            </w:r>
          </w:p>
        </w:tc>
        <w:tc>
          <w:tcPr>
            <w:tcW w:w="1735" w:type="dxa"/>
            <w:vAlign w:val="center"/>
          </w:tcPr>
          <w:p w14:paraId="44D62B8B" w14:textId="59425A12" w:rsidR="009A593A" w:rsidRPr="00330E74" w:rsidRDefault="009A593A" w:rsidP="009A593A">
            <w:pPr>
              <w:tabs>
                <w:tab w:val="left" w:pos="3828"/>
              </w:tabs>
              <w:jc w:val="right"/>
              <w:rPr>
                <w:rFonts w:ascii="Arial" w:hAnsi="Arial" w:cs="Arial"/>
                <w:sz w:val="20"/>
                <w:szCs w:val="20"/>
              </w:rPr>
            </w:pPr>
            <w:r w:rsidRPr="00330E74">
              <w:rPr>
                <w:rFonts w:ascii="Arial" w:hAnsi="Arial" w:cs="Arial"/>
                <w:sz w:val="20"/>
                <w:szCs w:val="20"/>
              </w:rPr>
              <w:t>1.642</w:t>
            </w:r>
          </w:p>
        </w:tc>
      </w:tr>
      <w:tr w:rsidR="009A593A" w:rsidRPr="003B10B3" w14:paraId="725DD312" w14:textId="77777777" w:rsidTr="00E361B2">
        <w:trPr>
          <w:trHeight w:val="113"/>
        </w:trPr>
        <w:tc>
          <w:tcPr>
            <w:tcW w:w="6062" w:type="dxa"/>
            <w:vAlign w:val="center"/>
          </w:tcPr>
          <w:p w14:paraId="3538EC1B" w14:textId="22C73809" w:rsidR="009A593A" w:rsidRPr="003B10B3" w:rsidRDefault="009A593A" w:rsidP="009A593A">
            <w:pPr>
              <w:tabs>
                <w:tab w:val="left" w:pos="3828"/>
              </w:tabs>
              <w:ind w:left="-108"/>
              <w:rPr>
                <w:rFonts w:ascii="Arial" w:hAnsi="Arial" w:cs="Arial"/>
                <w:sz w:val="20"/>
                <w:szCs w:val="20"/>
              </w:rPr>
            </w:pPr>
            <w:r w:rsidRPr="00640653">
              <w:rPr>
                <w:rFonts w:ascii="Arial" w:hAnsi="Arial" w:cs="Arial"/>
                <w:sz w:val="20"/>
                <w:szCs w:val="20"/>
              </w:rPr>
              <w:t>Diğer (*)</w:t>
            </w:r>
          </w:p>
        </w:tc>
        <w:tc>
          <w:tcPr>
            <w:tcW w:w="1559" w:type="dxa"/>
            <w:tcBorders>
              <w:top w:val="nil"/>
              <w:left w:val="nil"/>
              <w:bottom w:val="nil"/>
              <w:right w:val="nil"/>
            </w:tcBorders>
            <w:shd w:val="clear" w:color="auto" w:fill="auto"/>
            <w:vAlign w:val="center"/>
          </w:tcPr>
          <w:p w14:paraId="63C68DDD" w14:textId="63D14D10" w:rsidR="009A593A" w:rsidRPr="009A593A" w:rsidRDefault="009A593A" w:rsidP="009A593A">
            <w:pPr>
              <w:tabs>
                <w:tab w:val="left" w:pos="3828"/>
              </w:tabs>
              <w:jc w:val="right"/>
              <w:rPr>
                <w:rFonts w:ascii="Arial" w:hAnsi="Arial" w:cs="Arial"/>
                <w:sz w:val="20"/>
                <w:szCs w:val="20"/>
                <w:highlight w:val="yellow"/>
              </w:rPr>
            </w:pPr>
            <w:r w:rsidRPr="009A593A">
              <w:rPr>
                <w:rFonts w:ascii="Arial" w:hAnsi="Arial" w:cs="Arial"/>
                <w:sz w:val="20"/>
                <w:szCs w:val="16"/>
              </w:rPr>
              <w:t>3.841</w:t>
            </w:r>
          </w:p>
        </w:tc>
        <w:tc>
          <w:tcPr>
            <w:tcW w:w="1735" w:type="dxa"/>
            <w:vAlign w:val="center"/>
          </w:tcPr>
          <w:p w14:paraId="533D511E" w14:textId="1907FB84" w:rsidR="009A593A" w:rsidRPr="00330E74" w:rsidRDefault="009A593A" w:rsidP="009A593A">
            <w:pPr>
              <w:tabs>
                <w:tab w:val="left" w:pos="3828"/>
              </w:tabs>
              <w:jc w:val="right"/>
              <w:rPr>
                <w:rFonts w:ascii="Arial" w:hAnsi="Arial" w:cs="Arial"/>
                <w:sz w:val="20"/>
                <w:szCs w:val="20"/>
              </w:rPr>
            </w:pPr>
            <w:r w:rsidRPr="00330E74">
              <w:rPr>
                <w:rFonts w:ascii="Arial" w:hAnsi="Arial" w:cs="Arial"/>
                <w:sz w:val="20"/>
                <w:szCs w:val="20"/>
              </w:rPr>
              <w:t>1.963</w:t>
            </w:r>
          </w:p>
        </w:tc>
      </w:tr>
      <w:tr w:rsidR="009A593A" w:rsidRPr="003B10B3" w14:paraId="19B61311" w14:textId="77777777" w:rsidTr="00AA4732">
        <w:trPr>
          <w:trHeight w:val="113"/>
        </w:trPr>
        <w:tc>
          <w:tcPr>
            <w:tcW w:w="6062" w:type="dxa"/>
            <w:vAlign w:val="center"/>
          </w:tcPr>
          <w:p w14:paraId="25C7E3FC" w14:textId="77777777" w:rsidR="009A593A" w:rsidRPr="00F66C91" w:rsidRDefault="009A593A" w:rsidP="009A593A">
            <w:pPr>
              <w:tabs>
                <w:tab w:val="left" w:pos="3828"/>
              </w:tabs>
              <w:ind w:left="-108"/>
              <w:rPr>
                <w:rFonts w:ascii="Arial" w:hAnsi="Arial" w:cs="Arial"/>
                <w:sz w:val="18"/>
                <w:szCs w:val="20"/>
              </w:rPr>
            </w:pPr>
          </w:p>
        </w:tc>
        <w:tc>
          <w:tcPr>
            <w:tcW w:w="1559" w:type="dxa"/>
            <w:tcBorders>
              <w:top w:val="nil"/>
              <w:left w:val="nil"/>
              <w:bottom w:val="nil"/>
              <w:right w:val="nil"/>
            </w:tcBorders>
            <w:shd w:val="clear" w:color="auto" w:fill="auto"/>
            <w:vAlign w:val="center"/>
          </w:tcPr>
          <w:p w14:paraId="0081FD76" w14:textId="77777777" w:rsidR="009A593A" w:rsidRPr="009A593A" w:rsidRDefault="009A593A" w:rsidP="009A593A">
            <w:pPr>
              <w:tabs>
                <w:tab w:val="left" w:pos="3828"/>
              </w:tabs>
              <w:jc w:val="right"/>
              <w:rPr>
                <w:rFonts w:ascii="Arial" w:hAnsi="Arial" w:cs="Arial"/>
                <w:color w:val="000000"/>
                <w:sz w:val="20"/>
                <w:szCs w:val="20"/>
                <w:highlight w:val="yellow"/>
              </w:rPr>
            </w:pPr>
          </w:p>
        </w:tc>
        <w:tc>
          <w:tcPr>
            <w:tcW w:w="1735" w:type="dxa"/>
            <w:vAlign w:val="center"/>
          </w:tcPr>
          <w:p w14:paraId="15E55337" w14:textId="77777777" w:rsidR="009A593A" w:rsidRPr="00330E74" w:rsidRDefault="009A593A" w:rsidP="009A593A">
            <w:pPr>
              <w:tabs>
                <w:tab w:val="left" w:pos="3828"/>
              </w:tabs>
              <w:jc w:val="right"/>
              <w:rPr>
                <w:rFonts w:ascii="Arial" w:hAnsi="Arial" w:cs="Arial"/>
                <w:sz w:val="20"/>
                <w:szCs w:val="20"/>
              </w:rPr>
            </w:pPr>
          </w:p>
        </w:tc>
      </w:tr>
      <w:tr w:rsidR="009A593A" w:rsidRPr="003B10B3" w14:paraId="0F74B095" w14:textId="77777777" w:rsidTr="00DD3139">
        <w:trPr>
          <w:trHeight w:val="113"/>
        </w:trPr>
        <w:tc>
          <w:tcPr>
            <w:tcW w:w="6062" w:type="dxa"/>
            <w:tcBorders>
              <w:top w:val="single" w:sz="4" w:space="0" w:color="auto"/>
              <w:bottom w:val="double" w:sz="4" w:space="0" w:color="auto"/>
            </w:tcBorders>
            <w:vAlign w:val="center"/>
          </w:tcPr>
          <w:p w14:paraId="55F35666" w14:textId="77777777" w:rsidR="009A593A" w:rsidRPr="003B10B3" w:rsidRDefault="009A593A" w:rsidP="009A593A">
            <w:pPr>
              <w:tabs>
                <w:tab w:val="left" w:pos="3828"/>
              </w:tabs>
              <w:ind w:left="-108"/>
              <w:jc w:val="both"/>
              <w:rPr>
                <w:rFonts w:ascii="Arial" w:hAnsi="Arial" w:cs="Arial"/>
                <w:b/>
                <w:sz w:val="20"/>
                <w:szCs w:val="20"/>
              </w:rPr>
            </w:pPr>
            <w:r w:rsidRPr="003B10B3">
              <w:rPr>
                <w:rFonts w:ascii="Arial" w:hAnsi="Arial" w:cs="Arial"/>
                <w:b/>
                <w:sz w:val="20"/>
                <w:szCs w:val="20"/>
              </w:rPr>
              <w:t>Toplam</w:t>
            </w:r>
          </w:p>
        </w:tc>
        <w:tc>
          <w:tcPr>
            <w:tcW w:w="1559" w:type="dxa"/>
            <w:tcBorders>
              <w:top w:val="single" w:sz="4" w:space="0" w:color="auto"/>
              <w:bottom w:val="double" w:sz="4" w:space="0" w:color="auto"/>
            </w:tcBorders>
            <w:vAlign w:val="center"/>
          </w:tcPr>
          <w:p w14:paraId="73466310" w14:textId="0FD59B31" w:rsidR="009A593A" w:rsidRPr="009A593A" w:rsidRDefault="009A593A" w:rsidP="009A593A">
            <w:pPr>
              <w:jc w:val="right"/>
              <w:rPr>
                <w:rFonts w:ascii="Arial" w:hAnsi="Arial" w:cs="Arial"/>
                <w:b/>
                <w:bCs/>
                <w:sz w:val="20"/>
                <w:szCs w:val="20"/>
              </w:rPr>
            </w:pPr>
            <w:r w:rsidRPr="009A593A">
              <w:rPr>
                <w:rFonts w:ascii="Arial" w:hAnsi="Arial" w:cs="Arial"/>
                <w:b/>
                <w:bCs/>
                <w:sz w:val="20"/>
                <w:szCs w:val="16"/>
              </w:rPr>
              <w:t xml:space="preserve">62.909   </w:t>
            </w:r>
          </w:p>
        </w:tc>
        <w:tc>
          <w:tcPr>
            <w:tcW w:w="1735" w:type="dxa"/>
            <w:tcBorders>
              <w:top w:val="single" w:sz="4" w:space="0" w:color="auto"/>
              <w:bottom w:val="double" w:sz="4" w:space="0" w:color="auto"/>
            </w:tcBorders>
            <w:vAlign w:val="center"/>
          </w:tcPr>
          <w:p w14:paraId="6E535F1C" w14:textId="2DD5E77E" w:rsidR="009A593A" w:rsidRPr="00330E74" w:rsidRDefault="009A593A" w:rsidP="009A593A">
            <w:pPr>
              <w:tabs>
                <w:tab w:val="left" w:pos="3828"/>
              </w:tabs>
              <w:ind w:left="-108"/>
              <w:jc w:val="right"/>
              <w:rPr>
                <w:rFonts w:ascii="Arial" w:hAnsi="Arial" w:cs="Arial"/>
                <w:b/>
                <w:sz w:val="20"/>
                <w:szCs w:val="20"/>
              </w:rPr>
            </w:pPr>
            <w:r w:rsidRPr="00330E74">
              <w:rPr>
                <w:rFonts w:ascii="Arial" w:hAnsi="Arial" w:cs="Arial"/>
                <w:b/>
                <w:bCs/>
                <w:sz w:val="20"/>
                <w:szCs w:val="20"/>
              </w:rPr>
              <w:t>32.814</w:t>
            </w:r>
          </w:p>
        </w:tc>
      </w:tr>
    </w:tbl>
    <w:p w14:paraId="0AA6FDE7" w14:textId="77777777" w:rsidR="00010806" w:rsidRPr="003B10B3" w:rsidRDefault="00010806" w:rsidP="00010806">
      <w:pPr>
        <w:tabs>
          <w:tab w:val="left" w:pos="540"/>
          <w:tab w:val="left" w:pos="3828"/>
        </w:tabs>
        <w:jc w:val="both"/>
        <w:rPr>
          <w:rFonts w:ascii="Arial" w:hAnsi="Arial" w:cs="Arial"/>
          <w:b/>
          <w:bCs/>
          <w:sz w:val="8"/>
          <w:szCs w:val="8"/>
        </w:rPr>
      </w:pPr>
    </w:p>
    <w:p w14:paraId="04F2EAEF" w14:textId="2272CA2D" w:rsidR="00870C31" w:rsidRPr="00AD46F0" w:rsidRDefault="00010806" w:rsidP="00AD46F0">
      <w:pPr>
        <w:tabs>
          <w:tab w:val="left" w:pos="3828"/>
        </w:tabs>
        <w:jc w:val="both"/>
        <w:rPr>
          <w:rFonts w:ascii="Arial" w:hAnsi="Arial" w:cs="Arial"/>
          <w:bCs/>
          <w:sz w:val="18"/>
          <w:szCs w:val="20"/>
        </w:rPr>
      </w:pPr>
      <w:r w:rsidRPr="003B10B3">
        <w:rPr>
          <w:rFonts w:ascii="Arial" w:hAnsi="Arial" w:cs="Arial"/>
          <w:bCs/>
          <w:sz w:val="16"/>
          <w:szCs w:val="20"/>
        </w:rPr>
        <w:t>(*) Bireysel Emeklilik Sistemi ödemelerinden oluşmaktadır.</w:t>
      </w:r>
    </w:p>
    <w:p w14:paraId="4766168F" w14:textId="3EEF463C" w:rsidR="005B0B11" w:rsidRPr="003B10B3" w:rsidRDefault="005B0B11" w:rsidP="00010806">
      <w:pPr>
        <w:tabs>
          <w:tab w:val="left" w:pos="180"/>
        </w:tabs>
        <w:jc w:val="both"/>
        <w:rPr>
          <w:rFonts w:ascii="Arial" w:hAnsi="Arial" w:cs="Arial"/>
          <w:b/>
          <w:bCs/>
          <w:sz w:val="16"/>
          <w:szCs w:val="20"/>
        </w:rPr>
      </w:pPr>
    </w:p>
    <w:p w14:paraId="327C3D3F" w14:textId="77777777" w:rsidR="00EA3580" w:rsidRPr="003B10B3" w:rsidRDefault="00EA3580" w:rsidP="00021231">
      <w:pPr>
        <w:ind w:left="709" w:right="386" w:hanging="283"/>
        <w:jc w:val="both"/>
        <w:rPr>
          <w:rFonts w:ascii="Arial" w:hAnsi="Arial" w:cs="Arial"/>
          <w:b/>
          <w:bCs/>
          <w:sz w:val="20"/>
          <w:szCs w:val="20"/>
        </w:rPr>
      </w:pPr>
      <w:r w:rsidRPr="003B10B3">
        <w:rPr>
          <w:rFonts w:ascii="Arial" w:hAnsi="Arial" w:cs="Arial"/>
          <w:b/>
          <w:bCs/>
          <w:sz w:val="20"/>
          <w:szCs w:val="20"/>
        </w:rPr>
        <w:t>b)</w:t>
      </w:r>
      <w:r w:rsidRPr="003B10B3">
        <w:rPr>
          <w:rFonts w:ascii="Arial" w:hAnsi="Arial" w:cs="Arial"/>
          <w:b/>
          <w:bCs/>
          <w:sz w:val="20"/>
          <w:szCs w:val="20"/>
        </w:rPr>
        <w:tab/>
      </w:r>
      <w:r w:rsidRPr="003B10B3">
        <w:rPr>
          <w:rFonts w:ascii="Arial" w:hAnsi="Arial" w:cs="Arial"/>
          <w:b/>
          <w:sz w:val="20"/>
          <w:szCs w:val="20"/>
        </w:rPr>
        <w:t xml:space="preserve">Grup’un </w:t>
      </w:r>
      <w:r w:rsidRPr="003B10B3">
        <w:rPr>
          <w:rFonts w:ascii="Arial" w:hAnsi="Arial" w:cs="Arial"/>
          <w:b/>
          <w:bCs/>
          <w:sz w:val="20"/>
          <w:szCs w:val="20"/>
        </w:rPr>
        <w:t>ertelenmiş vergi borcuna ilişkin açıklamalar:</w:t>
      </w:r>
    </w:p>
    <w:p w14:paraId="634676CC" w14:textId="77777777" w:rsidR="00EA3580" w:rsidRPr="003B10B3" w:rsidRDefault="00EA3580" w:rsidP="004F6BE8">
      <w:pPr>
        <w:tabs>
          <w:tab w:val="left" w:pos="3828"/>
        </w:tabs>
        <w:ind w:left="187" w:right="386"/>
        <w:jc w:val="both"/>
        <w:rPr>
          <w:rFonts w:ascii="Arial" w:hAnsi="Arial" w:cs="Arial"/>
          <w:bCs/>
          <w:sz w:val="16"/>
          <w:szCs w:val="20"/>
        </w:rPr>
      </w:pPr>
    </w:p>
    <w:p w14:paraId="214852F1" w14:textId="76EFD892" w:rsidR="00EA3580" w:rsidRPr="003B10B3" w:rsidRDefault="00EA3580" w:rsidP="00446B8C">
      <w:pPr>
        <w:tabs>
          <w:tab w:val="left" w:pos="3828"/>
        </w:tabs>
        <w:autoSpaceDE w:val="0"/>
        <w:autoSpaceDN w:val="0"/>
        <w:adjustRightInd w:val="0"/>
        <w:ind w:left="709" w:right="-1"/>
        <w:jc w:val="both"/>
        <w:rPr>
          <w:rFonts w:ascii="Arial" w:hAnsi="Arial" w:cs="Arial"/>
          <w:sz w:val="20"/>
          <w:szCs w:val="20"/>
        </w:rPr>
      </w:pPr>
      <w:proofErr w:type="gramStart"/>
      <w:r w:rsidRPr="00D4287E">
        <w:rPr>
          <w:rFonts w:ascii="Arial" w:hAnsi="Arial" w:cs="Arial"/>
          <w:bCs/>
          <w:sz w:val="20"/>
          <w:szCs w:val="20"/>
        </w:rPr>
        <w:t>Ana Ortaklık Banka</w:t>
      </w:r>
      <w:r w:rsidRPr="00D4287E">
        <w:rPr>
          <w:rFonts w:ascii="Arial" w:hAnsi="Arial" w:cs="Arial"/>
          <w:sz w:val="20"/>
          <w:szCs w:val="20"/>
        </w:rPr>
        <w:t xml:space="preserve">, </w:t>
      </w:r>
      <w:r w:rsidR="00B42A42" w:rsidRPr="00D4287E">
        <w:rPr>
          <w:rFonts w:ascii="Arial" w:hAnsi="Arial" w:cs="Arial"/>
          <w:sz w:val="20"/>
          <w:szCs w:val="20"/>
        </w:rPr>
        <w:t>3</w:t>
      </w:r>
      <w:r w:rsidR="007106F4">
        <w:rPr>
          <w:rFonts w:ascii="Arial" w:hAnsi="Arial" w:cs="Arial"/>
          <w:sz w:val="20"/>
          <w:szCs w:val="20"/>
        </w:rPr>
        <w:t>1</w:t>
      </w:r>
      <w:r w:rsidR="00284BDE">
        <w:rPr>
          <w:rFonts w:ascii="Arial" w:hAnsi="Arial" w:cs="Arial"/>
          <w:sz w:val="20"/>
          <w:szCs w:val="20"/>
        </w:rPr>
        <w:t xml:space="preserve"> </w:t>
      </w:r>
      <w:r w:rsidR="007106F4">
        <w:rPr>
          <w:rFonts w:ascii="Arial" w:hAnsi="Arial" w:cs="Arial"/>
          <w:sz w:val="20"/>
          <w:szCs w:val="20"/>
        </w:rPr>
        <w:t>Aralık</w:t>
      </w:r>
      <w:r w:rsidR="006F0C31" w:rsidRPr="00D4287E">
        <w:rPr>
          <w:rFonts w:ascii="Arial" w:hAnsi="Arial" w:cs="Arial"/>
          <w:sz w:val="20"/>
          <w:szCs w:val="20"/>
        </w:rPr>
        <w:t xml:space="preserve"> 202</w:t>
      </w:r>
      <w:r w:rsidR="00330E74">
        <w:rPr>
          <w:rFonts w:ascii="Arial" w:hAnsi="Arial" w:cs="Arial"/>
          <w:sz w:val="20"/>
          <w:szCs w:val="20"/>
        </w:rPr>
        <w:t>3</w:t>
      </w:r>
      <w:r w:rsidRPr="00D4287E">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D60135">
        <w:rPr>
          <w:rFonts w:ascii="Arial" w:hAnsi="Arial" w:cs="Arial"/>
          <w:sz w:val="20"/>
          <w:szCs w:val="20"/>
        </w:rPr>
        <w:t>1.876</w:t>
      </w:r>
      <w:r w:rsidR="00F74788" w:rsidRPr="00F74788">
        <w:rPr>
          <w:rFonts w:ascii="Arial" w:hAnsi="Arial" w:cs="Arial"/>
          <w:sz w:val="20"/>
          <w:szCs w:val="20"/>
        </w:rPr>
        <w:t>.</w:t>
      </w:r>
      <w:r w:rsidR="00D60135">
        <w:rPr>
          <w:rFonts w:ascii="Arial" w:hAnsi="Arial" w:cs="Arial"/>
          <w:sz w:val="20"/>
          <w:szCs w:val="20"/>
        </w:rPr>
        <w:t>022</w:t>
      </w:r>
      <w:r w:rsidR="00F74788" w:rsidRPr="00F74788">
        <w:rPr>
          <w:rFonts w:ascii="Arial" w:hAnsi="Arial" w:cs="Arial"/>
          <w:sz w:val="20"/>
          <w:szCs w:val="20"/>
        </w:rPr>
        <w:t xml:space="preserve"> </w:t>
      </w:r>
      <w:r w:rsidR="006F0C31" w:rsidRPr="00D4287E">
        <w:rPr>
          <w:rFonts w:ascii="Arial" w:hAnsi="Arial" w:cs="Arial"/>
          <w:sz w:val="20"/>
          <w:szCs w:val="20"/>
        </w:rPr>
        <w:t xml:space="preserve">TL (31 Aralık </w:t>
      </w:r>
      <w:r w:rsidR="006D5B3D" w:rsidRPr="00D4287E">
        <w:rPr>
          <w:rFonts w:ascii="Arial" w:hAnsi="Arial" w:cs="Arial"/>
          <w:sz w:val="20"/>
          <w:szCs w:val="20"/>
        </w:rPr>
        <w:t>202</w:t>
      </w:r>
      <w:r w:rsidR="00330E74">
        <w:rPr>
          <w:rFonts w:ascii="Arial" w:hAnsi="Arial" w:cs="Arial"/>
          <w:sz w:val="20"/>
          <w:szCs w:val="20"/>
        </w:rPr>
        <w:t>2</w:t>
      </w:r>
      <w:r w:rsidR="006F0C31" w:rsidRPr="00D4287E">
        <w:rPr>
          <w:rFonts w:ascii="Arial" w:hAnsi="Arial" w:cs="Arial"/>
          <w:sz w:val="20"/>
          <w:szCs w:val="20"/>
        </w:rPr>
        <w:t xml:space="preserve">: </w:t>
      </w:r>
      <w:r w:rsidR="00F74788" w:rsidRPr="00F74788">
        <w:rPr>
          <w:rFonts w:ascii="Arial" w:hAnsi="Arial" w:cs="Arial"/>
          <w:sz w:val="20"/>
          <w:szCs w:val="20"/>
        </w:rPr>
        <w:t>90</w:t>
      </w:r>
      <w:r w:rsidR="00D60135">
        <w:rPr>
          <w:rFonts w:ascii="Arial" w:hAnsi="Arial" w:cs="Arial"/>
          <w:sz w:val="20"/>
          <w:szCs w:val="20"/>
        </w:rPr>
        <w:t>2</w:t>
      </w:r>
      <w:r w:rsidR="00F74788" w:rsidRPr="00F74788">
        <w:rPr>
          <w:rFonts w:ascii="Arial" w:hAnsi="Arial" w:cs="Arial"/>
          <w:sz w:val="20"/>
          <w:szCs w:val="20"/>
        </w:rPr>
        <w:t>.0</w:t>
      </w:r>
      <w:r w:rsidR="00D60135">
        <w:rPr>
          <w:rFonts w:ascii="Arial" w:hAnsi="Arial" w:cs="Arial"/>
          <w:sz w:val="20"/>
          <w:szCs w:val="20"/>
        </w:rPr>
        <w:t>16</w:t>
      </w:r>
      <w:r w:rsidR="00F74788" w:rsidRPr="00F74788">
        <w:rPr>
          <w:rFonts w:ascii="Arial" w:hAnsi="Arial" w:cs="Arial"/>
          <w:sz w:val="20"/>
          <w:szCs w:val="20"/>
        </w:rPr>
        <w:t xml:space="preserve"> </w:t>
      </w:r>
      <w:r w:rsidRPr="00D4287E">
        <w:rPr>
          <w:rFonts w:ascii="Arial" w:hAnsi="Arial" w:cs="Arial"/>
          <w:sz w:val="20"/>
          <w:szCs w:val="20"/>
        </w:rPr>
        <w:t xml:space="preserve">TL) ertelenmiş vergi varlığı ile </w:t>
      </w:r>
      <w:r w:rsidR="00F74788" w:rsidRPr="00F74788">
        <w:rPr>
          <w:rFonts w:ascii="Arial" w:hAnsi="Arial" w:cs="Arial"/>
          <w:sz w:val="20"/>
          <w:szCs w:val="20"/>
        </w:rPr>
        <w:t xml:space="preserve">460.216 </w:t>
      </w:r>
      <w:r w:rsidR="006F0C31" w:rsidRPr="00D4287E">
        <w:rPr>
          <w:rFonts w:ascii="Arial" w:hAnsi="Arial" w:cs="Arial"/>
          <w:sz w:val="20"/>
          <w:szCs w:val="20"/>
        </w:rPr>
        <w:t xml:space="preserve">TL (31 Aralık </w:t>
      </w:r>
      <w:r w:rsidR="006D5B3D" w:rsidRPr="00D4287E">
        <w:rPr>
          <w:rFonts w:ascii="Arial" w:hAnsi="Arial" w:cs="Arial"/>
          <w:sz w:val="20"/>
          <w:szCs w:val="20"/>
        </w:rPr>
        <w:t>202</w:t>
      </w:r>
      <w:r w:rsidR="00330E74">
        <w:rPr>
          <w:rFonts w:ascii="Arial" w:hAnsi="Arial" w:cs="Arial"/>
          <w:sz w:val="20"/>
          <w:szCs w:val="20"/>
        </w:rPr>
        <w:t>2</w:t>
      </w:r>
      <w:r w:rsidR="006F0C31" w:rsidRPr="00D4287E">
        <w:rPr>
          <w:rFonts w:ascii="Arial" w:hAnsi="Arial" w:cs="Arial"/>
          <w:sz w:val="20"/>
          <w:szCs w:val="20"/>
        </w:rPr>
        <w:t xml:space="preserve">: </w:t>
      </w:r>
      <w:r w:rsidR="00F74788">
        <w:rPr>
          <w:rFonts w:ascii="Arial" w:hAnsi="Arial" w:cs="Arial"/>
          <w:sz w:val="20"/>
          <w:szCs w:val="20"/>
        </w:rPr>
        <w:t>993.1</w:t>
      </w:r>
      <w:r w:rsidR="000516EB">
        <w:rPr>
          <w:rFonts w:ascii="Arial" w:hAnsi="Arial" w:cs="Arial"/>
          <w:sz w:val="20"/>
          <w:szCs w:val="20"/>
        </w:rPr>
        <w:t>15</w:t>
      </w:r>
      <w:r w:rsidR="00F74788">
        <w:rPr>
          <w:rFonts w:ascii="Arial" w:hAnsi="Arial" w:cs="Arial"/>
          <w:sz w:val="20"/>
          <w:szCs w:val="20"/>
        </w:rPr>
        <w:t xml:space="preserve"> </w:t>
      </w:r>
      <w:r w:rsidRPr="00D4287E">
        <w:rPr>
          <w:rFonts w:ascii="Arial" w:hAnsi="Arial" w:cs="Arial"/>
          <w:sz w:val="20"/>
          <w:szCs w:val="20"/>
        </w:rPr>
        <w:t>TL) tutarındaki ertelenmiş vergi yükümlülüğünü netleştirmek suretiyle kayıtlarına yansıtmıştır.</w:t>
      </w:r>
      <w:proofErr w:type="gramEnd"/>
    </w:p>
    <w:p w14:paraId="6EA2B16D" w14:textId="6AB44BC9" w:rsidR="005B0B11" w:rsidRDefault="005B0B11" w:rsidP="00930F7E">
      <w:pPr>
        <w:tabs>
          <w:tab w:val="left" w:pos="3828"/>
        </w:tabs>
        <w:ind w:right="27" w:firstLine="567"/>
        <w:jc w:val="both"/>
        <w:rPr>
          <w:rFonts w:ascii="Arial" w:hAnsi="Arial" w:cs="Arial"/>
          <w:b/>
          <w:bCs/>
          <w:sz w:val="16"/>
          <w:szCs w:val="20"/>
        </w:rPr>
      </w:pPr>
    </w:p>
    <w:p w14:paraId="21CC505D" w14:textId="5EEBEFF8" w:rsidR="0070118E" w:rsidRDefault="0070118E" w:rsidP="00930F7E">
      <w:pPr>
        <w:tabs>
          <w:tab w:val="left" w:pos="3828"/>
        </w:tabs>
        <w:ind w:right="27" w:firstLine="567"/>
        <w:jc w:val="both"/>
        <w:rPr>
          <w:rFonts w:ascii="Arial" w:hAnsi="Arial" w:cs="Arial"/>
          <w:b/>
          <w:bCs/>
          <w:sz w:val="16"/>
          <w:szCs w:val="20"/>
        </w:rPr>
      </w:pPr>
    </w:p>
    <w:p w14:paraId="1C61DA4F" w14:textId="1355ED15" w:rsidR="00AB48B8" w:rsidRDefault="00AB48B8" w:rsidP="00930F7E">
      <w:pPr>
        <w:tabs>
          <w:tab w:val="left" w:pos="3828"/>
        </w:tabs>
        <w:ind w:right="27" w:firstLine="567"/>
        <w:jc w:val="both"/>
        <w:rPr>
          <w:rFonts w:ascii="Arial" w:hAnsi="Arial" w:cs="Arial"/>
          <w:b/>
          <w:bCs/>
          <w:sz w:val="16"/>
          <w:szCs w:val="20"/>
        </w:rPr>
      </w:pPr>
    </w:p>
    <w:p w14:paraId="62750536" w14:textId="083B64CB" w:rsidR="00AB48B8" w:rsidRDefault="00AB48B8" w:rsidP="00930F7E">
      <w:pPr>
        <w:tabs>
          <w:tab w:val="left" w:pos="3828"/>
        </w:tabs>
        <w:ind w:right="27" w:firstLine="567"/>
        <w:jc w:val="both"/>
        <w:rPr>
          <w:rFonts w:ascii="Arial" w:hAnsi="Arial" w:cs="Arial"/>
          <w:b/>
          <w:bCs/>
          <w:sz w:val="16"/>
          <w:szCs w:val="20"/>
        </w:rPr>
      </w:pPr>
    </w:p>
    <w:p w14:paraId="69966FFF" w14:textId="1A9EF8FE" w:rsidR="00AB48B8" w:rsidRDefault="00AB48B8" w:rsidP="00930F7E">
      <w:pPr>
        <w:tabs>
          <w:tab w:val="left" w:pos="3828"/>
        </w:tabs>
        <w:ind w:right="27" w:firstLine="567"/>
        <w:jc w:val="both"/>
        <w:rPr>
          <w:rFonts w:ascii="Arial" w:hAnsi="Arial" w:cs="Arial"/>
          <w:b/>
          <w:bCs/>
          <w:sz w:val="16"/>
          <w:szCs w:val="20"/>
        </w:rPr>
      </w:pPr>
    </w:p>
    <w:p w14:paraId="5FC2DE5F" w14:textId="21FE3730" w:rsidR="00AB48B8" w:rsidRDefault="00AB48B8" w:rsidP="00930F7E">
      <w:pPr>
        <w:tabs>
          <w:tab w:val="left" w:pos="3828"/>
        </w:tabs>
        <w:ind w:right="27" w:firstLine="567"/>
        <w:jc w:val="both"/>
        <w:rPr>
          <w:rFonts w:ascii="Arial" w:hAnsi="Arial" w:cs="Arial"/>
          <w:b/>
          <w:bCs/>
          <w:sz w:val="16"/>
          <w:szCs w:val="20"/>
        </w:rPr>
      </w:pPr>
    </w:p>
    <w:p w14:paraId="3097DE91" w14:textId="62FD3964" w:rsidR="00AB48B8" w:rsidRDefault="00AB48B8" w:rsidP="00930F7E">
      <w:pPr>
        <w:tabs>
          <w:tab w:val="left" w:pos="3828"/>
        </w:tabs>
        <w:ind w:right="27" w:firstLine="567"/>
        <w:jc w:val="both"/>
        <w:rPr>
          <w:rFonts w:ascii="Arial" w:hAnsi="Arial" w:cs="Arial"/>
          <w:b/>
          <w:bCs/>
          <w:sz w:val="16"/>
          <w:szCs w:val="20"/>
        </w:rPr>
      </w:pPr>
    </w:p>
    <w:p w14:paraId="278F8CF8" w14:textId="66A11316" w:rsidR="00AB48B8" w:rsidRDefault="00AB48B8" w:rsidP="00930F7E">
      <w:pPr>
        <w:tabs>
          <w:tab w:val="left" w:pos="3828"/>
        </w:tabs>
        <w:ind w:right="27" w:firstLine="567"/>
        <w:jc w:val="both"/>
        <w:rPr>
          <w:rFonts w:ascii="Arial" w:hAnsi="Arial" w:cs="Arial"/>
          <w:b/>
          <w:bCs/>
          <w:sz w:val="16"/>
          <w:szCs w:val="20"/>
        </w:rPr>
      </w:pPr>
    </w:p>
    <w:p w14:paraId="4C661D9D" w14:textId="2F2E1191" w:rsidR="00AB48B8" w:rsidRDefault="00AB48B8" w:rsidP="00930F7E">
      <w:pPr>
        <w:tabs>
          <w:tab w:val="left" w:pos="3828"/>
        </w:tabs>
        <w:ind w:right="27" w:firstLine="567"/>
        <w:jc w:val="both"/>
        <w:rPr>
          <w:rFonts w:ascii="Arial" w:hAnsi="Arial" w:cs="Arial"/>
          <w:b/>
          <w:bCs/>
          <w:sz w:val="16"/>
          <w:szCs w:val="20"/>
        </w:rPr>
      </w:pPr>
    </w:p>
    <w:p w14:paraId="1564A3C5" w14:textId="6F73225A" w:rsidR="00AB48B8" w:rsidRDefault="00AB48B8" w:rsidP="00930F7E">
      <w:pPr>
        <w:tabs>
          <w:tab w:val="left" w:pos="3828"/>
        </w:tabs>
        <w:ind w:right="27" w:firstLine="567"/>
        <w:jc w:val="both"/>
        <w:rPr>
          <w:rFonts w:ascii="Arial" w:hAnsi="Arial" w:cs="Arial"/>
          <w:b/>
          <w:bCs/>
          <w:sz w:val="16"/>
          <w:szCs w:val="20"/>
        </w:rPr>
      </w:pPr>
    </w:p>
    <w:p w14:paraId="2EF9BFE5" w14:textId="12F648D4" w:rsidR="00AB48B8" w:rsidRDefault="00AB48B8" w:rsidP="00930F7E">
      <w:pPr>
        <w:tabs>
          <w:tab w:val="left" w:pos="3828"/>
        </w:tabs>
        <w:ind w:right="27" w:firstLine="567"/>
        <w:jc w:val="both"/>
        <w:rPr>
          <w:rFonts w:ascii="Arial" w:hAnsi="Arial" w:cs="Arial"/>
          <w:b/>
          <w:bCs/>
          <w:sz w:val="16"/>
          <w:szCs w:val="20"/>
        </w:rPr>
      </w:pPr>
    </w:p>
    <w:p w14:paraId="0D54B0E7" w14:textId="32D127E7" w:rsidR="00AB48B8" w:rsidRDefault="00AB48B8" w:rsidP="00930F7E">
      <w:pPr>
        <w:tabs>
          <w:tab w:val="left" w:pos="3828"/>
        </w:tabs>
        <w:ind w:right="27" w:firstLine="567"/>
        <w:jc w:val="both"/>
        <w:rPr>
          <w:rFonts w:ascii="Arial" w:hAnsi="Arial" w:cs="Arial"/>
          <w:b/>
          <w:bCs/>
          <w:sz w:val="16"/>
          <w:szCs w:val="20"/>
        </w:rPr>
      </w:pPr>
    </w:p>
    <w:p w14:paraId="1CF49965" w14:textId="7D61F56B" w:rsidR="00AB48B8" w:rsidRDefault="00AB48B8" w:rsidP="00930F7E">
      <w:pPr>
        <w:tabs>
          <w:tab w:val="left" w:pos="3828"/>
        </w:tabs>
        <w:ind w:right="27" w:firstLine="567"/>
        <w:jc w:val="both"/>
        <w:rPr>
          <w:rFonts w:ascii="Arial" w:hAnsi="Arial" w:cs="Arial"/>
          <w:b/>
          <w:bCs/>
          <w:sz w:val="16"/>
          <w:szCs w:val="20"/>
        </w:rPr>
      </w:pPr>
    </w:p>
    <w:p w14:paraId="32110342" w14:textId="423FD8D7" w:rsidR="00AB48B8" w:rsidRDefault="00AB48B8" w:rsidP="00930F7E">
      <w:pPr>
        <w:tabs>
          <w:tab w:val="left" w:pos="3828"/>
        </w:tabs>
        <w:ind w:right="27" w:firstLine="567"/>
        <w:jc w:val="both"/>
        <w:rPr>
          <w:rFonts w:ascii="Arial" w:hAnsi="Arial" w:cs="Arial"/>
          <w:b/>
          <w:bCs/>
          <w:sz w:val="16"/>
          <w:szCs w:val="20"/>
        </w:rPr>
      </w:pPr>
    </w:p>
    <w:p w14:paraId="266E93D6" w14:textId="13492D7B" w:rsidR="00AB48B8" w:rsidRDefault="00AB48B8" w:rsidP="00930F7E">
      <w:pPr>
        <w:tabs>
          <w:tab w:val="left" w:pos="3828"/>
        </w:tabs>
        <w:ind w:right="27" w:firstLine="567"/>
        <w:jc w:val="both"/>
        <w:rPr>
          <w:rFonts w:ascii="Arial" w:hAnsi="Arial" w:cs="Arial"/>
          <w:b/>
          <w:bCs/>
          <w:sz w:val="16"/>
          <w:szCs w:val="20"/>
        </w:rPr>
      </w:pPr>
    </w:p>
    <w:p w14:paraId="796275D6" w14:textId="562BDC8A" w:rsidR="00AB48B8" w:rsidRDefault="00AB48B8" w:rsidP="00930F7E">
      <w:pPr>
        <w:tabs>
          <w:tab w:val="left" w:pos="3828"/>
        </w:tabs>
        <w:ind w:right="27" w:firstLine="567"/>
        <w:jc w:val="both"/>
        <w:rPr>
          <w:rFonts w:ascii="Arial" w:hAnsi="Arial" w:cs="Arial"/>
          <w:b/>
          <w:bCs/>
          <w:sz w:val="16"/>
          <w:szCs w:val="20"/>
        </w:rPr>
      </w:pPr>
    </w:p>
    <w:p w14:paraId="6BB88474" w14:textId="168DCDD5" w:rsidR="00AB48B8" w:rsidRDefault="00AB48B8" w:rsidP="00930F7E">
      <w:pPr>
        <w:tabs>
          <w:tab w:val="left" w:pos="3828"/>
        </w:tabs>
        <w:ind w:right="27" w:firstLine="567"/>
        <w:jc w:val="both"/>
        <w:rPr>
          <w:rFonts w:ascii="Arial" w:hAnsi="Arial" w:cs="Arial"/>
          <w:b/>
          <w:bCs/>
          <w:sz w:val="16"/>
          <w:szCs w:val="20"/>
        </w:rPr>
      </w:pPr>
    </w:p>
    <w:p w14:paraId="591E306E" w14:textId="21B4A1FE" w:rsidR="00AB48B8" w:rsidRDefault="00AB48B8" w:rsidP="00930F7E">
      <w:pPr>
        <w:tabs>
          <w:tab w:val="left" w:pos="3828"/>
        </w:tabs>
        <w:ind w:right="27" w:firstLine="567"/>
        <w:jc w:val="both"/>
        <w:rPr>
          <w:rFonts w:ascii="Arial" w:hAnsi="Arial" w:cs="Arial"/>
          <w:b/>
          <w:bCs/>
          <w:sz w:val="16"/>
          <w:szCs w:val="20"/>
        </w:rPr>
      </w:pPr>
    </w:p>
    <w:p w14:paraId="29B74BEA" w14:textId="30551170" w:rsidR="00AB48B8" w:rsidRDefault="00AB48B8" w:rsidP="00930F7E">
      <w:pPr>
        <w:tabs>
          <w:tab w:val="left" w:pos="3828"/>
        </w:tabs>
        <w:ind w:right="27" w:firstLine="567"/>
        <w:jc w:val="both"/>
        <w:rPr>
          <w:rFonts w:ascii="Arial" w:hAnsi="Arial" w:cs="Arial"/>
          <w:b/>
          <w:bCs/>
          <w:sz w:val="16"/>
          <w:szCs w:val="20"/>
        </w:rPr>
      </w:pPr>
    </w:p>
    <w:p w14:paraId="4A8AC2F0" w14:textId="217EBA56" w:rsidR="00AB48B8" w:rsidRDefault="00AB48B8" w:rsidP="00930F7E">
      <w:pPr>
        <w:tabs>
          <w:tab w:val="left" w:pos="3828"/>
        </w:tabs>
        <w:ind w:right="27" w:firstLine="567"/>
        <w:jc w:val="both"/>
        <w:rPr>
          <w:rFonts w:ascii="Arial" w:hAnsi="Arial" w:cs="Arial"/>
          <w:b/>
          <w:bCs/>
          <w:sz w:val="16"/>
          <w:szCs w:val="20"/>
        </w:rPr>
      </w:pPr>
    </w:p>
    <w:p w14:paraId="15BF3C0D" w14:textId="61B71BB2" w:rsidR="00AB48B8" w:rsidRDefault="00AB48B8" w:rsidP="00930F7E">
      <w:pPr>
        <w:tabs>
          <w:tab w:val="left" w:pos="3828"/>
        </w:tabs>
        <w:ind w:right="27" w:firstLine="567"/>
        <w:jc w:val="both"/>
        <w:rPr>
          <w:rFonts w:ascii="Arial" w:hAnsi="Arial" w:cs="Arial"/>
          <w:b/>
          <w:bCs/>
          <w:sz w:val="16"/>
          <w:szCs w:val="20"/>
        </w:rPr>
      </w:pPr>
    </w:p>
    <w:p w14:paraId="48AE585A" w14:textId="66EAA2C3" w:rsidR="00AB48B8" w:rsidRDefault="00AB48B8" w:rsidP="00930F7E">
      <w:pPr>
        <w:tabs>
          <w:tab w:val="left" w:pos="3828"/>
        </w:tabs>
        <w:ind w:right="27" w:firstLine="567"/>
        <w:jc w:val="both"/>
        <w:rPr>
          <w:rFonts w:ascii="Arial" w:hAnsi="Arial" w:cs="Arial"/>
          <w:b/>
          <w:bCs/>
          <w:sz w:val="16"/>
          <w:szCs w:val="20"/>
        </w:rPr>
      </w:pPr>
    </w:p>
    <w:p w14:paraId="527305DB" w14:textId="6B6DA35D" w:rsidR="00AB48B8" w:rsidRDefault="00AB48B8" w:rsidP="00930F7E">
      <w:pPr>
        <w:tabs>
          <w:tab w:val="left" w:pos="3828"/>
        </w:tabs>
        <w:ind w:right="27" w:firstLine="567"/>
        <w:jc w:val="both"/>
        <w:rPr>
          <w:rFonts w:ascii="Arial" w:hAnsi="Arial" w:cs="Arial"/>
          <w:b/>
          <w:bCs/>
          <w:sz w:val="16"/>
          <w:szCs w:val="20"/>
        </w:rPr>
      </w:pPr>
    </w:p>
    <w:p w14:paraId="682124AA" w14:textId="0130B523" w:rsidR="00AB48B8" w:rsidRDefault="00AB48B8" w:rsidP="00930F7E">
      <w:pPr>
        <w:tabs>
          <w:tab w:val="left" w:pos="3828"/>
        </w:tabs>
        <w:ind w:right="27" w:firstLine="567"/>
        <w:jc w:val="both"/>
        <w:rPr>
          <w:rFonts w:ascii="Arial" w:hAnsi="Arial" w:cs="Arial"/>
          <w:b/>
          <w:bCs/>
          <w:sz w:val="16"/>
          <w:szCs w:val="20"/>
        </w:rPr>
      </w:pPr>
    </w:p>
    <w:p w14:paraId="44A1C1BA" w14:textId="38BA6683" w:rsidR="00AB48B8" w:rsidRDefault="00AB48B8" w:rsidP="00930F7E">
      <w:pPr>
        <w:tabs>
          <w:tab w:val="left" w:pos="3828"/>
        </w:tabs>
        <w:ind w:right="27" w:firstLine="567"/>
        <w:jc w:val="both"/>
        <w:rPr>
          <w:rFonts w:ascii="Arial" w:hAnsi="Arial" w:cs="Arial"/>
          <w:b/>
          <w:bCs/>
          <w:sz w:val="16"/>
          <w:szCs w:val="20"/>
        </w:rPr>
      </w:pPr>
    </w:p>
    <w:p w14:paraId="61FB8994" w14:textId="77777777" w:rsidR="00AB48B8" w:rsidRDefault="00AB48B8" w:rsidP="00930F7E">
      <w:pPr>
        <w:tabs>
          <w:tab w:val="left" w:pos="3828"/>
        </w:tabs>
        <w:ind w:right="27" w:firstLine="567"/>
        <w:jc w:val="both"/>
        <w:rPr>
          <w:rFonts w:ascii="Arial" w:hAnsi="Arial" w:cs="Arial"/>
          <w:b/>
          <w:bCs/>
          <w:sz w:val="16"/>
          <w:szCs w:val="20"/>
        </w:rPr>
      </w:pPr>
    </w:p>
    <w:p w14:paraId="2DC431A1" w14:textId="45C3F6A2" w:rsidR="0070118E" w:rsidRDefault="0070118E" w:rsidP="00930F7E">
      <w:pPr>
        <w:tabs>
          <w:tab w:val="left" w:pos="3828"/>
        </w:tabs>
        <w:ind w:right="27" w:firstLine="567"/>
        <w:jc w:val="both"/>
        <w:rPr>
          <w:rFonts w:ascii="Arial" w:hAnsi="Arial" w:cs="Arial"/>
          <w:b/>
          <w:bCs/>
          <w:sz w:val="16"/>
          <w:szCs w:val="20"/>
        </w:rPr>
      </w:pPr>
    </w:p>
    <w:p w14:paraId="09D98AFC" w14:textId="150BCFB0" w:rsidR="0070118E" w:rsidRDefault="0070118E" w:rsidP="00930F7E">
      <w:pPr>
        <w:tabs>
          <w:tab w:val="left" w:pos="3828"/>
        </w:tabs>
        <w:ind w:right="27" w:firstLine="567"/>
        <w:jc w:val="both"/>
        <w:rPr>
          <w:rFonts w:ascii="Arial" w:hAnsi="Arial" w:cs="Arial"/>
          <w:b/>
          <w:bCs/>
          <w:sz w:val="16"/>
          <w:szCs w:val="20"/>
        </w:rPr>
      </w:pPr>
    </w:p>
    <w:p w14:paraId="012B437F" w14:textId="74AC21B7" w:rsidR="0070118E" w:rsidRDefault="0070118E" w:rsidP="00930F7E">
      <w:pPr>
        <w:tabs>
          <w:tab w:val="left" w:pos="3828"/>
        </w:tabs>
        <w:ind w:right="27" w:firstLine="567"/>
        <w:jc w:val="both"/>
        <w:rPr>
          <w:rFonts w:ascii="Arial" w:hAnsi="Arial" w:cs="Arial"/>
          <w:b/>
          <w:bCs/>
          <w:sz w:val="16"/>
          <w:szCs w:val="20"/>
        </w:rPr>
      </w:pPr>
    </w:p>
    <w:p w14:paraId="0A964F9C" w14:textId="732988D3" w:rsidR="0070118E" w:rsidRDefault="0070118E" w:rsidP="00930F7E">
      <w:pPr>
        <w:tabs>
          <w:tab w:val="left" w:pos="3828"/>
        </w:tabs>
        <w:ind w:right="27" w:firstLine="567"/>
        <w:jc w:val="both"/>
        <w:rPr>
          <w:rFonts w:ascii="Arial" w:hAnsi="Arial" w:cs="Arial"/>
          <w:b/>
          <w:bCs/>
          <w:sz w:val="16"/>
          <w:szCs w:val="20"/>
        </w:rPr>
      </w:pPr>
    </w:p>
    <w:p w14:paraId="1B72EE81" w14:textId="0642A771" w:rsidR="0070118E" w:rsidRDefault="0070118E" w:rsidP="00930F7E">
      <w:pPr>
        <w:tabs>
          <w:tab w:val="left" w:pos="3828"/>
        </w:tabs>
        <w:ind w:right="27" w:firstLine="567"/>
        <w:jc w:val="both"/>
        <w:rPr>
          <w:rFonts w:ascii="Arial" w:hAnsi="Arial" w:cs="Arial"/>
          <w:b/>
          <w:bCs/>
          <w:sz w:val="16"/>
          <w:szCs w:val="20"/>
        </w:rPr>
      </w:pPr>
    </w:p>
    <w:p w14:paraId="461E4C54" w14:textId="69EE1BFC" w:rsidR="0070118E" w:rsidRDefault="0070118E" w:rsidP="00930F7E">
      <w:pPr>
        <w:tabs>
          <w:tab w:val="left" w:pos="3828"/>
        </w:tabs>
        <w:ind w:right="27" w:firstLine="567"/>
        <w:jc w:val="both"/>
        <w:rPr>
          <w:rFonts w:ascii="Arial" w:hAnsi="Arial" w:cs="Arial"/>
          <w:b/>
          <w:bCs/>
          <w:sz w:val="16"/>
          <w:szCs w:val="20"/>
        </w:rPr>
      </w:pPr>
    </w:p>
    <w:p w14:paraId="6EB48D5A" w14:textId="3C6D5A81" w:rsidR="0070118E" w:rsidRDefault="0070118E" w:rsidP="00930F7E">
      <w:pPr>
        <w:tabs>
          <w:tab w:val="left" w:pos="3828"/>
        </w:tabs>
        <w:ind w:right="27" w:firstLine="567"/>
        <w:jc w:val="both"/>
        <w:rPr>
          <w:rFonts w:ascii="Arial" w:hAnsi="Arial" w:cs="Arial"/>
          <w:b/>
          <w:bCs/>
          <w:sz w:val="16"/>
          <w:szCs w:val="20"/>
        </w:rPr>
      </w:pPr>
    </w:p>
    <w:p w14:paraId="4E2B2543" w14:textId="35ABA615" w:rsidR="007D0502" w:rsidRDefault="007D0502">
      <w:pPr>
        <w:rPr>
          <w:rFonts w:ascii="Arial" w:hAnsi="Arial" w:cs="Arial"/>
          <w:b/>
          <w:bCs/>
          <w:sz w:val="16"/>
          <w:szCs w:val="20"/>
        </w:rPr>
      </w:pPr>
    </w:p>
    <w:p w14:paraId="4A4A06C5" w14:textId="77777777" w:rsidR="0070118E" w:rsidRPr="003B10B3" w:rsidRDefault="0070118E" w:rsidP="0070118E">
      <w:pPr>
        <w:tabs>
          <w:tab w:val="left" w:pos="3828"/>
        </w:tabs>
        <w:ind w:right="386" w:hanging="567"/>
        <w:rPr>
          <w:rFonts w:ascii="Arial" w:hAnsi="Arial" w:cs="Arial"/>
          <w:b/>
          <w:bCs/>
          <w:sz w:val="20"/>
          <w:szCs w:val="20"/>
        </w:rPr>
      </w:pPr>
      <w:r w:rsidRPr="003B10B3">
        <w:rPr>
          <w:rFonts w:ascii="Arial" w:hAnsi="Arial" w:cs="Arial"/>
          <w:b/>
          <w:bCs/>
          <w:sz w:val="20"/>
          <w:szCs w:val="20"/>
        </w:rPr>
        <w:lastRenderedPageBreak/>
        <w:t xml:space="preserve">II. </w:t>
      </w:r>
      <w:r w:rsidRPr="003B10B3">
        <w:rPr>
          <w:rFonts w:ascii="Arial" w:hAnsi="Arial" w:cs="Arial"/>
          <w:b/>
          <w:bCs/>
          <w:sz w:val="20"/>
          <w:szCs w:val="20"/>
        </w:rPr>
        <w:tab/>
        <w:t>Konsolide bilançonun pasif hesaplarına ilişkin açıklama ve dipnotlar (devamı):</w:t>
      </w:r>
    </w:p>
    <w:p w14:paraId="722B5775" w14:textId="77777777" w:rsidR="0070118E" w:rsidRPr="003B10B3" w:rsidRDefault="0070118E" w:rsidP="00930F7E">
      <w:pPr>
        <w:tabs>
          <w:tab w:val="left" w:pos="3828"/>
        </w:tabs>
        <w:ind w:right="27" w:firstLine="567"/>
        <w:jc w:val="both"/>
        <w:rPr>
          <w:rFonts w:ascii="Arial" w:hAnsi="Arial" w:cs="Arial"/>
          <w:b/>
          <w:bCs/>
          <w:sz w:val="16"/>
          <w:szCs w:val="20"/>
        </w:rPr>
      </w:pPr>
    </w:p>
    <w:p w14:paraId="596B1DC0" w14:textId="6EB2D112" w:rsidR="00EA3580" w:rsidRPr="003B10B3" w:rsidRDefault="00EA3580" w:rsidP="00446B8C">
      <w:pPr>
        <w:autoSpaceDE w:val="0"/>
        <w:autoSpaceDN w:val="0"/>
        <w:adjustRightInd w:val="0"/>
        <w:ind w:left="426" w:right="-1" w:hanging="426"/>
        <w:jc w:val="both"/>
        <w:rPr>
          <w:rFonts w:ascii="Arial" w:hAnsi="Arial" w:cs="Arial"/>
          <w:b/>
          <w:sz w:val="20"/>
          <w:szCs w:val="20"/>
        </w:rPr>
      </w:pPr>
      <w:r w:rsidRPr="003B10B3">
        <w:rPr>
          <w:rFonts w:ascii="Arial" w:hAnsi="Arial" w:cs="Arial"/>
          <w:b/>
          <w:bCs/>
          <w:sz w:val="20"/>
          <w:szCs w:val="20"/>
        </w:rPr>
        <w:t>10</w:t>
      </w:r>
      <w:r w:rsidRPr="003B10B3">
        <w:rPr>
          <w:rFonts w:ascii="Arial" w:hAnsi="Arial" w:cs="Arial"/>
          <w:b/>
          <w:bCs/>
        </w:rPr>
        <w:t>.</w:t>
      </w:r>
      <w:r w:rsidRPr="003B10B3">
        <w:rPr>
          <w:rFonts w:ascii="Arial" w:hAnsi="Arial" w:cs="Arial"/>
          <w:bCs/>
        </w:rPr>
        <w:tab/>
      </w:r>
      <w:r w:rsidRPr="003B10B3">
        <w:rPr>
          <w:rFonts w:ascii="Arial" w:hAnsi="Arial" w:cs="Arial"/>
          <w:b/>
          <w:sz w:val="20"/>
          <w:szCs w:val="20"/>
        </w:rPr>
        <w:t>Satış amaçlı elde tutulan ve durdurulan faaliyetlere ilişkin duran varlık borçları hakkında bilgiler:</w:t>
      </w:r>
    </w:p>
    <w:p w14:paraId="7D61474E" w14:textId="77777777" w:rsidR="00EA3580" w:rsidRPr="003B10B3" w:rsidRDefault="00EA3580" w:rsidP="00930F7E">
      <w:pPr>
        <w:tabs>
          <w:tab w:val="left" w:pos="3828"/>
        </w:tabs>
        <w:autoSpaceDE w:val="0"/>
        <w:autoSpaceDN w:val="0"/>
        <w:adjustRightInd w:val="0"/>
        <w:ind w:left="561" w:right="27"/>
        <w:rPr>
          <w:rFonts w:ascii="Arial" w:hAnsi="Arial" w:cs="Arial"/>
          <w:sz w:val="18"/>
          <w:szCs w:val="21"/>
        </w:rPr>
      </w:pPr>
    </w:p>
    <w:p w14:paraId="17F98582" w14:textId="50C1D7B3" w:rsidR="00167E3A" w:rsidRPr="003B10B3" w:rsidRDefault="00ED70F9" w:rsidP="00970EE4">
      <w:pPr>
        <w:tabs>
          <w:tab w:val="left" w:pos="3828"/>
        </w:tabs>
        <w:autoSpaceDE w:val="0"/>
        <w:autoSpaceDN w:val="0"/>
        <w:adjustRightInd w:val="0"/>
        <w:ind w:left="426" w:right="27"/>
        <w:jc w:val="both"/>
        <w:rPr>
          <w:rFonts w:ascii="Arial" w:hAnsi="Arial" w:cs="Arial"/>
          <w:sz w:val="20"/>
          <w:szCs w:val="20"/>
        </w:rPr>
      </w:pPr>
      <w:r w:rsidRPr="003B10B3">
        <w:rPr>
          <w:rFonts w:ascii="Arial" w:hAnsi="Arial" w:cs="Arial"/>
          <w:sz w:val="20"/>
          <w:szCs w:val="20"/>
        </w:rPr>
        <w:t>Bulunmamaktadı</w:t>
      </w:r>
      <w:r w:rsidR="00AF4662">
        <w:rPr>
          <w:rFonts w:ascii="Arial" w:hAnsi="Arial" w:cs="Arial"/>
          <w:sz w:val="20"/>
          <w:szCs w:val="20"/>
        </w:rPr>
        <w:t>r (31 Aralık 20</w:t>
      </w:r>
      <w:r w:rsidR="006D5B3D">
        <w:rPr>
          <w:rFonts w:ascii="Arial" w:hAnsi="Arial" w:cs="Arial"/>
          <w:sz w:val="20"/>
          <w:szCs w:val="20"/>
        </w:rPr>
        <w:t>2</w:t>
      </w:r>
      <w:r w:rsidR="00330E74">
        <w:rPr>
          <w:rFonts w:ascii="Arial" w:hAnsi="Arial" w:cs="Arial"/>
          <w:sz w:val="20"/>
          <w:szCs w:val="20"/>
        </w:rPr>
        <w:t>2</w:t>
      </w:r>
      <w:r w:rsidR="00EA3580" w:rsidRPr="003B10B3">
        <w:rPr>
          <w:rFonts w:ascii="Arial" w:hAnsi="Arial" w:cs="Arial"/>
          <w:sz w:val="20"/>
          <w:szCs w:val="20"/>
        </w:rPr>
        <w:t xml:space="preserve">: Bulunmamaktadır). </w:t>
      </w:r>
    </w:p>
    <w:p w14:paraId="146727FF" w14:textId="77777777" w:rsidR="00220A4B" w:rsidRPr="003B10B3" w:rsidRDefault="00220A4B" w:rsidP="00930F7E">
      <w:pPr>
        <w:tabs>
          <w:tab w:val="left" w:pos="3828"/>
        </w:tabs>
        <w:ind w:left="561" w:right="27" w:hanging="561"/>
        <w:jc w:val="both"/>
        <w:rPr>
          <w:rFonts w:ascii="Arial" w:hAnsi="Arial" w:cs="Arial"/>
          <w:b/>
          <w:sz w:val="16"/>
          <w:szCs w:val="20"/>
        </w:rPr>
      </w:pPr>
    </w:p>
    <w:p w14:paraId="2B869471" w14:textId="428E4402" w:rsidR="00432C7F" w:rsidRPr="003B10B3" w:rsidRDefault="00136C29" w:rsidP="00446B8C">
      <w:pPr>
        <w:tabs>
          <w:tab w:val="left" w:pos="3828"/>
        </w:tabs>
        <w:ind w:left="426" w:right="-1" w:hanging="426"/>
        <w:jc w:val="both"/>
        <w:rPr>
          <w:rFonts w:ascii="Arial" w:hAnsi="Arial" w:cs="Arial"/>
          <w:b/>
          <w:sz w:val="20"/>
          <w:szCs w:val="20"/>
        </w:rPr>
      </w:pPr>
      <w:r w:rsidRPr="003B10B3">
        <w:rPr>
          <w:rFonts w:ascii="Arial" w:hAnsi="Arial" w:cs="Arial"/>
          <w:b/>
          <w:sz w:val="20"/>
          <w:szCs w:val="20"/>
        </w:rPr>
        <w:t>1</w:t>
      </w:r>
      <w:r w:rsidR="00704A29" w:rsidRPr="003B10B3">
        <w:rPr>
          <w:rFonts w:ascii="Arial" w:hAnsi="Arial" w:cs="Arial"/>
          <w:b/>
          <w:sz w:val="20"/>
          <w:szCs w:val="20"/>
        </w:rPr>
        <w:t>1</w:t>
      </w:r>
      <w:r w:rsidRPr="003B10B3">
        <w:rPr>
          <w:rFonts w:ascii="Arial" w:hAnsi="Arial" w:cs="Arial"/>
          <w:b/>
          <w:sz w:val="20"/>
          <w:szCs w:val="20"/>
        </w:rPr>
        <w:t>.</w:t>
      </w:r>
      <w:r w:rsidRPr="003B10B3">
        <w:rPr>
          <w:rFonts w:ascii="Arial" w:hAnsi="Arial" w:cs="Arial"/>
          <w:b/>
          <w:sz w:val="20"/>
          <w:szCs w:val="20"/>
        </w:rPr>
        <w:tab/>
      </w:r>
      <w:r w:rsidR="00641D47" w:rsidRPr="003B10B3">
        <w:rPr>
          <w:rFonts w:ascii="Arial" w:hAnsi="Arial" w:cs="Arial"/>
          <w:b/>
          <w:sz w:val="20"/>
          <w:szCs w:val="20"/>
        </w:rPr>
        <w:t>Grup’un</w:t>
      </w:r>
      <w:r w:rsidR="008E66C4">
        <w:rPr>
          <w:rFonts w:ascii="Arial" w:hAnsi="Arial" w:cs="Arial"/>
          <w:b/>
          <w:sz w:val="20"/>
          <w:szCs w:val="20"/>
        </w:rPr>
        <w:t xml:space="preserve"> sermaye benzeri borçlanma araçlarının</w:t>
      </w:r>
      <w:r w:rsidR="008E66C4" w:rsidRPr="00640653">
        <w:rPr>
          <w:rFonts w:ascii="Arial" w:hAnsi="Arial" w:cs="Arial"/>
          <w:b/>
          <w:sz w:val="20"/>
          <w:szCs w:val="20"/>
        </w:rPr>
        <w:t xml:space="preserve"> sayısı, vadesi, kar payı</w:t>
      </w:r>
      <w:r w:rsidR="008E66C4">
        <w:rPr>
          <w:rFonts w:ascii="Arial" w:hAnsi="Arial" w:cs="Arial"/>
          <w:b/>
          <w:sz w:val="20"/>
          <w:szCs w:val="20"/>
        </w:rPr>
        <w:t xml:space="preserve"> oranı; borçlanma aracının alacaklısı olan</w:t>
      </w:r>
      <w:r w:rsidR="008E66C4" w:rsidRPr="00640653">
        <w:rPr>
          <w:rFonts w:ascii="Arial" w:hAnsi="Arial" w:cs="Arial"/>
          <w:b/>
          <w:sz w:val="20"/>
          <w:szCs w:val="20"/>
        </w:rPr>
        <w:t xml:space="preserve"> kuruluş ve varsa, hisse senedine dönüştürme </w:t>
      </w:r>
      <w:proofErr w:type="gramStart"/>
      <w:r w:rsidR="008E66C4" w:rsidRPr="00640653">
        <w:rPr>
          <w:rFonts w:ascii="Arial" w:hAnsi="Arial" w:cs="Arial"/>
          <w:b/>
          <w:sz w:val="20"/>
          <w:szCs w:val="20"/>
        </w:rPr>
        <w:t>opsiyonuna</w:t>
      </w:r>
      <w:proofErr w:type="gramEnd"/>
      <w:r w:rsidR="008E66C4" w:rsidRPr="00640653">
        <w:rPr>
          <w:rFonts w:ascii="Arial" w:hAnsi="Arial" w:cs="Arial"/>
          <w:b/>
          <w:sz w:val="20"/>
          <w:szCs w:val="20"/>
        </w:rPr>
        <w:t xml:space="preserve"> ilişkin detaylı açıklamalar</w:t>
      </w:r>
      <w:r w:rsidR="008E66C4">
        <w:rPr>
          <w:rFonts w:ascii="Arial" w:hAnsi="Arial" w:cs="Arial"/>
          <w:b/>
          <w:sz w:val="20"/>
          <w:szCs w:val="20"/>
        </w:rPr>
        <w:t xml:space="preserve"> ile aşağıdaki tablo kullanılarak sermaye benzeri kredilere ilişkin bilgiler</w:t>
      </w:r>
      <w:r w:rsidR="008E66C4" w:rsidRPr="00640653">
        <w:rPr>
          <w:rFonts w:ascii="Arial" w:hAnsi="Arial" w:cs="Arial"/>
          <w:b/>
          <w:sz w:val="20"/>
          <w:szCs w:val="20"/>
        </w:rPr>
        <w:t>:</w:t>
      </w:r>
    </w:p>
    <w:p w14:paraId="0ED504DE" w14:textId="77777777" w:rsidR="00220A4B" w:rsidRPr="003B10B3" w:rsidRDefault="00220A4B" w:rsidP="00220A4B">
      <w:pPr>
        <w:tabs>
          <w:tab w:val="left" w:pos="3828"/>
        </w:tabs>
        <w:ind w:left="561" w:right="386" w:hanging="561"/>
        <w:jc w:val="both"/>
        <w:rPr>
          <w:rFonts w:ascii="Arial" w:hAnsi="Arial" w:cs="Arial"/>
          <w:b/>
          <w:sz w:val="16"/>
          <w:szCs w:val="20"/>
        </w:rPr>
      </w:pPr>
    </w:p>
    <w:p w14:paraId="3FE1472E" w14:textId="680474CF" w:rsidR="00CB3A02" w:rsidRPr="003B10B3" w:rsidRDefault="00CB3A02" w:rsidP="00446B8C">
      <w:pPr>
        <w:ind w:left="426" w:right="-1"/>
        <w:jc w:val="both"/>
        <w:rPr>
          <w:rFonts w:ascii="Arial" w:hAnsi="Arial" w:cs="Arial"/>
          <w:sz w:val="20"/>
          <w:szCs w:val="20"/>
        </w:rPr>
      </w:pPr>
      <w:r w:rsidRPr="003B10B3">
        <w:rPr>
          <w:rFonts w:ascii="Arial" w:hAnsi="Arial" w:cs="Arial"/>
          <w:sz w:val="20"/>
          <w:szCs w:val="20"/>
        </w:rPr>
        <w:t>Ana Ortaklık Banka</w:t>
      </w:r>
      <w:r w:rsidR="006230E7" w:rsidRPr="003B10B3">
        <w:rPr>
          <w:rFonts w:ascii="Arial" w:hAnsi="Arial" w:cs="Arial"/>
          <w:sz w:val="20"/>
          <w:szCs w:val="20"/>
        </w:rPr>
        <w:t xml:space="preserve">’nın </w:t>
      </w:r>
      <w:r w:rsidR="00B42A42">
        <w:rPr>
          <w:rFonts w:ascii="Arial" w:hAnsi="Arial" w:cs="Arial"/>
          <w:sz w:val="20"/>
          <w:szCs w:val="20"/>
        </w:rPr>
        <w:t>3</w:t>
      </w:r>
      <w:r w:rsidR="00917596">
        <w:rPr>
          <w:rFonts w:ascii="Arial" w:hAnsi="Arial" w:cs="Arial"/>
          <w:sz w:val="20"/>
          <w:szCs w:val="20"/>
        </w:rPr>
        <w:t>1</w:t>
      </w:r>
      <w:r w:rsidR="00B42A42">
        <w:rPr>
          <w:rFonts w:ascii="Arial" w:hAnsi="Arial" w:cs="Arial"/>
          <w:sz w:val="20"/>
          <w:szCs w:val="20"/>
        </w:rPr>
        <w:t xml:space="preserve"> </w:t>
      </w:r>
      <w:r w:rsidR="00917596">
        <w:rPr>
          <w:rFonts w:ascii="Arial" w:hAnsi="Arial" w:cs="Arial"/>
          <w:sz w:val="20"/>
          <w:szCs w:val="20"/>
        </w:rPr>
        <w:t>Aralık</w:t>
      </w:r>
      <w:r w:rsidR="00AF4662">
        <w:rPr>
          <w:rFonts w:ascii="Arial" w:hAnsi="Arial" w:cs="Arial"/>
          <w:sz w:val="20"/>
          <w:szCs w:val="20"/>
        </w:rPr>
        <w:t xml:space="preserve"> 202</w:t>
      </w:r>
      <w:r w:rsidR="00330E74">
        <w:rPr>
          <w:rFonts w:ascii="Arial" w:hAnsi="Arial" w:cs="Arial"/>
          <w:sz w:val="20"/>
          <w:szCs w:val="20"/>
        </w:rPr>
        <w:t>3</w:t>
      </w:r>
      <w:r w:rsidR="00FB3603" w:rsidRPr="003B10B3">
        <w:rPr>
          <w:rFonts w:ascii="Arial" w:hAnsi="Arial" w:cs="Arial"/>
          <w:sz w:val="20"/>
          <w:szCs w:val="20"/>
        </w:rPr>
        <w:t xml:space="preserve"> tarihi itibarıyla Alacaklı Kuruluşu Türkiye Varlık Fonu Yönetimi A.Ş. olan TRT240424F22 ISIN kodlu, 24 Nisan 2019 başlangıç tarihli, en erken beş yıl geri ödeme </w:t>
      </w:r>
      <w:proofErr w:type="gramStart"/>
      <w:r w:rsidR="00FB3603" w:rsidRPr="003B10B3">
        <w:rPr>
          <w:rFonts w:ascii="Arial" w:hAnsi="Arial" w:cs="Arial"/>
          <w:sz w:val="20"/>
          <w:szCs w:val="20"/>
        </w:rPr>
        <w:t>opsiyonu</w:t>
      </w:r>
      <w:proofErr w:type="gramEnd"/>
      <w:r w:rsidR="00FB3603" w:rsidRPr="003B10B3">
        <w:rPr>
          <w:rFonts w:ascii="Arial" w:hAnsi="Arial" w:cs="Arial"/>
          <w:sz w:val="20"/>
          <w:szCs w:val="20"/>
        </w:rPr>
        <w:t xml:space="preserve"> olan ve vadesiz 100.000.000 Euro değerinde bir adet sermaye benzeri borçlanma aracı bulunmaktadır. İlgili borçlanma aracı sıfır kâr paylı olup hisse senedine dönüştürme </w:t>
      </w:r>
      <w:proofErr w:type="gramStart"/>
      <w:r w:rsidR="00FB3603" w:rsidRPr="003B10B3">
        <w:rPr>
          <w:rFonts w:ascii="Arial" w:hAnsi="Arial" w:cs="Arial"/>
          <w:sz w:val="20"/>
          <w:szCs w:val="20"/>
        </w:rPr>
        <w:t>opsiyonu</w:t>
      </w:r>
      <w:proofErr w:type="gramEnd"/>
      <w:r w:rsidR="00FB3603" w:rsidRPr="003B10B3">
        <w:rPr>
          <w:rFonts w:ascii="Arial" w:hAnsi="Arial" w:cs="Arial"/>
          <w:sz w:val="20"/>
          <w:szCs w:val="20"/>
        </w:rPr>
        <w:t xml:space="preserve"> bulunmamaktadır.</w:t>
      </w:r>
    </w:p>
    <w:p w14:paraId="6C358809" w14:textId="0CDE8353" w:rsidR="00FB3603" w:rsidRPr="003B10B3" w:rsidRDefault="00FB3603" w:rsidP="00CB3A02">
      <w:pPr>
        <w:ind w:left="540"/>
        <w:jc w:val="both"/>
        <w:rPr>
          <w:rFonts w:ascii="Arial" w:hAnsi="Arial" w:cs="Arial"/>
          <w:sz w:val="20"/>
          <w:szCs w:val="20"/>
        </w:rPr>
      </w:pPr>
    </w:p>
    <w:tbl>
      <w:tblPr>
        <w:tblW w:w="9381" w:type="dxa"/>
        <w:tblLook w:val="0000" w:firstRow="0" w:lastRow="0" w:firstColumn="0" w:lastColumn="0" w:noHBand="0" w:noVBand="0"/>
      </w:tblPr>
      <w:tblGrid>
        <w:gridCol w:w="6052"/>
        <w:gridCol w:w="678"/>
        <w:gridCol w:w="1017"/>
        <w:gridCol w:w="617"/>
        <w:gridCol w:w="1017"/>
      </w:tblGrid>
      <w:tr w:rsidR="00FB3603" w:rsidRPr="003B10B3" w14:paraId="0A8BAF26" w14:textId="77777777" w:rsidTr="003335BD">
        <w:trPr>
          <w:trHeight w:val="144"/>
        </w:trPr>
        <w:tc>
          <w:tcPr>
            <w:tcW w:w="6052" w:type="dxa"/>
            <w:tcBorders>
              <w:top w:val="single" w:sz="4" w:space="0" w:color="auto"/>
              <w:left w:val="nil"/>
              <w:bottom w:val="single" w:sz="4" w:space="0" w:color="auto"/>
              <w:right w:val="nil"/>
            </w:tcBorders>
            <w:shd w:val="clear" w:color="auto" w:fill="auto"/>
            <w:noWrap/>
            <w:vAlign w:val="bottom"/>
          </w:tcPr>
          <w:p w14:paraId="07FE0A07" w14:textId="77777777" w:rsidR="00FB3603" w:rsidRPr="003B10B3" w:rsidRDefault="00FB3603" w:rsidP="000310AA">
            <w:pPr>
              <w:ind w:left="-108"/>
              <w:jc w:val="both"/>
              <w:rPr>
                <w:rFonts w:ascii="Arial" w:hAnsi="Arial" w:cs="Arial"/>
                <w:sz w:val="18"/>
                <w:szCs w:val="20"/>
              </w:rPr>
            </w:pPr>
          </w:p>
        </w:tc>
        <w:tc>
          <w:tcPr>
            <w:tcW w:w="1695" w:type="dxa"/>
            <w:gridSpan w:val="2"/>
            <w:tcBorders>
              <w:top w:val="single" w:sz="4" w:space="0" w:color="auto"/>
              <w:left w:val="nil"/>
              <w:bottom w:val="single" w:sz="4" w:space="0" w:color="auto"/>
              <w:right w:val="nil"/>
            </w:tcBorders>
            <w:shd w:val="clear" w:color="auto" w:fill="auto"/>
            <w:noWrap/>
            <w:vAlign w:val="center"/>
          </w:tcPr>
          <w:p w14:paraId="37D36278" w14:textId="77777777" w:rsidR="00FB3603" w:rsidRPr="003B10B3" w:rsidRDefault="00FB3603" w:rsidP="000310AA">
            <w:pPr>
              <w:ind w:left="180"/>
              <w:jc w:val="right"/>
              <w:rPr>
                <w:rFonts w:ascii="Arial" w:hAnsi="Arial" w:cs="Arial"/>
                <w:b/>
                <w:sz w:val="18"/>
                <w:szCs w:val="20"/>
              </w:rPr>
            </w:pPr>
            <w:r w:rsidRPr="003B10B3">
              <w:rPr>
                <w:rFonts w:ascii="Arial" w:hAnsi="Arial" w:cs="Arial"/>
                <w:b/>
                <w:sz w:val="18"/>
                <w:szCs w:val="20"/>
              </w:rPr>
              <w:t>Cari Dönem</w:t>
            </w:r>
          </w:p>
        </w:tc>
        <w:tc>
          <w:tcPr>
            <w:tcW w:w="1634" w:type="dxa"/>
            <w:gridSpan w:val="2"/>
            <w:tcBorders>
              <w:top w:val="single" w:sz="4" w:space="0" w:color="auto"/>
              <w:left w:val="nil"/>
              <w:bottom w:val="single" w:sz="4" w:space="0" w:color="auto"/>
              <w:right w:val="nil"/>
            </w:tcBorders>
            <w:shd w:val="clear" w:color="auto" w:fill="auto"/>
            <w:noWrap/>
          </w:tcPr>
          <w:p w14:paraId="43756AB6" w14:textId="77777777" w:rsidR="00FB3603" w:rsidRPr="003B10B3" w:rsidRDefault="00FB3603" w:rsidP="000310AA">
            <w:pPr>
              <w:ind w:left="-108"/>
              <w:jc w:val="right"/>
              <w:rPr>
                <w:rFonts w:ascii="Arial" w:hAnsi="Arial" w:cs="Arial"/>
                <w:b/>
                <w:sz w:val="18"/>
                <w:szCs w:val="20"/>
              </w:rPr>
            </w:pPr>
            <w:r w:rsidRPr="003B10B3">
              <w:rPr>
                <w:rFonts w:ascii="Arial" w:hAnsi="Arial" w:cs="Arial"/>
                <w:b/>
                <w:sz w:val="18"/>
                <w:szCs w:val="20"/>
              </w:rPr>
              <w:t>Önceki Dönem</w:t>
            </w:r>
          </w:p>
        </w:tc>
      </w:tr>
      <w:tr w:rsidR="00FB3603" w:rsidRPr="003B10B3" w14:paraId="259A045C" w14:textId="77777777" w:rsidTr="003335BD">
        <w:trPr>
          <w:trHeight w:val="144"/>
        </w:trPr>
        <w:tc>
          <w:tcPr>
            <w:tcW w:w="6052" w:type="dxa"/>
            <w:tcBorders>
              <w:top w:val="single" w:sz="4" w:space="0" w:color="auto"/>
              <w:left w:val="nil"/>
              <w:bottom w:val="single" w:sz="4" w:space="0" w:color="auto"/>
              <w:right w:val="nil"/>
            </w:tcBorders>
            <w:shd w:val="clear" w:color="auto" w:fill="auto"/>
            <w:noWrap/>
            <w:vAlign w:val="bottom"/>
          </w:tcPr>
          <w:p w14:paraId="2BCAEEEA" w14:textId="77777777" w:rsidR="00FB3603" w:rsidRPr="003B10B3" w:rsidRDefault="00FB3603" w:rsidP="000310AA">
            <w:pPr>
              <w:ind w:left="-108"/>
              <w:jc w:val="both"/>
              <w:rPr>
                <w:rFonts w:ascii="Arial" w:hAnsi="Arial" w:cs="Arial"/>
                <w:sz w:val="18"/>
                <w:szCs w:val="20"/>
              </w:rPr>
            </w:pPr>
          </w:p>
        </w:tc>
        <w:tc>
          <w:tcPr>
            <w:tcW w:w="678" w:type="dxa"/>
            <w:tcBorders>
              <w:top w:val="single" w:sz="4" w:space="0" w:color="auto"/>
              <w:left w:val="nil"/>
              <w:bottom w:val="single" w:sz="4" w:space="0" w:color="auto"/>
              <w:right w:val="nil"/>
            </w:tcBorders>
            <w:shd w:val="clear" w:color="auto" w:fill="auto"/>
            <w:noWrap/>
          </w:tcPr>
          <w:p w14:paraId="233C63FF" w14:textId="77777777" w:rsidR="00FB3603" w:rsidRPr="003B10B3" w:rsidRDefault="00FB3603" w:rsidP="000310AA">
            <w:pPr>
              <w:jc w:val="right"/>
              <w:rPr>
                <w:rFonts w:ascii="Arial" w:hAnsi="Arial" w:cs="Arial"/>
                <w:b/>
                <w:bCs/>
                <w:sz w:val="18"/>
                <w:szCs w:val="20"/>
              </w:rPr>
            </w:pPr>
            <w:r w:rsidRPr="003B10B3">
              <w:rPr>
                <w:rFonts w:ascii="Arial" w:hAnsi="Arial" w:cs="Arial"/>
                <w:b/>
                <w:bCs/>
                <w:sz w:val="18"/>
                <w:szCs w:val="20"/>
              </w:rPr>
              <w:t>TP</w:t>
            </w:r>
          </w:p>
        </w:tc>
        <w:tc>
          <w:tcPr>
            <w:tcW w:w="1017" w:type="dxa"/>
            <w:tcBorders>
              <w:top w:val="single" w:sz="4" w:space="0" w:color="auto"/>
              <w:left w:val="nil"/>
              <w:bottom w:val="single" w:sz="4" w:space="0" w:color="auto"/>
              <w:right w:val="nil"/>
            </w:tcBorders>
            <w:shd w:val="clear" w:color="auto" w:fill="auto"/>
            <w:noWrap/>
          </w:tcPr>
          <w:p w14:paraId="5ED4F112" w14:textId="77777777" w:rsidR="00FB3603" w:rsidRPr="003B10B3" w:rsidRDefault="00FB3603" w:rsidP="000310AA">
            <w:pPr>
              <w:jc w:val="right"/>
              <w:rPr>
                <w:rFonts w:ascii="Arial" w:hAnsi="Arial" w:cs="Arial"/>
                <w:b/>
                <w:bCs/>
                <w:sz w:val="18"/>
                <w:szCs w:val="20"/>
              </w:rPr>
            </w:pPr>
            <w:r w:rsidRPr="003B10B3">
              <w:rPr>
                <w:rFonts w:ascii="Arial" w:hAnsi="Arial" w:cs="Arial"/>
                <w:b/>
                <w:bCs/>
                <w:sz w:val="18"/>
                <w:szCs w:val="20"/>
              </w:rPr>
              <w:t>YP</w:t>
            </w:r>
          </w:p>
        </w:tc>
        <w:tc>
          <w:tcPr>
            <w:tcW w:w="617" w:type="dxa"/>
            <w:tcBorders>
              <w:top w:val="single" w:sz="4" w:space="0" w:color="auto"/>
              <w:left w:val="nil"/>
              <w:bottom w:val="single" w:sz="4" w:space="0" w:color="auto"/>
              <w:right w:val="nil"/>
            </w:tcBorders>
            <w:shd w:val="clear" w:color="auto" w:fill="auto"/>
            <w:noWrap/>
          </w:tcPr>
          <w:p w14:paraId="2A312BAA" w14:textId="77777777" w:rsidR="00FB3603" w:rsidRPr="003B10B3" w:rsidRDefault="00FB3603" w:rsidP="000310AA">
            <w:pPr>
              <w:jc w:val="right"/>
              <w:rPr>
                <w:rFonts w:ascii="Arial" w:hAnsi="Arial" w:cs="Arial"/>
                <w:b/>
                <w:bCs/>
                <w:sz w:val="18"/>
                <w:szCs w:val="20"/>
              </w:rPr>
            </w:pPr>
            <w:r w:rsidRPr="003B10B3">
              <w:rPr>
                <w:rFonts w:ascii="Arial" w:hAnsi="Arial" w:cs="Arial"/>
                <w:b/>
                <w:bCs/>
                <w:sz w:val="18"/>
                <w:szCs w:val="20"/>
              </w:rPr>
              <w:t>TP</w:t>
            </w:r>
          </w:p>
        </w:tc>
        <w:tc>
          <w:tcPr>
            <w:tcW w:w="1017" w:type="dxa"/>
            <w:tcBorders>
              <w:top w:val="single" w:sz="4" w:space="0" w:color="auto"/>
              <w:left w:val="nil"/>
              <w:bottom w:val="single" w:sz="4" w:space="0" w:color="auto"/>
              <w:right w:val="nil"/>
            </w:tcBorders>
            <w:shd w:val="clear" w:color="auto" w:fill="auto"/>
            <w:noWrap/>
          </w:tcPr>
          <w:p w14:paraId="3B64D05B" w14:textId="77777777" w:rsidR="00FB3603" w:rsidRPr="003B10B3" w:rsidRDefault="00FB3603" w:rsidP="000310AA">
            <w:pPr>
              <w:jc w:val="right"/>
              <w:rPr>
                <w:rFonts w:ascii="Arial" w:hAnsi="Arial" w:cs="Arial"/>
                <w:b/>
                <w:bCs/>
                <w:sz w:val="18"/>
                <w:szCs w:val="20"/>
              </w:rPr>
            </w:pPr>
            <w:r w:rsidRPr="003B10B3">
              <w:rPr>
                <w:rFonts w:ascii="Arial" w:hAnsi="Arial" w:cs="Arial"/>
                <w:b/>
                <w:bCs/>
                <w:sz w:val="18"/>
                <w:szCs w:val="20"/>
              </w:rPr>
              <w:t>YP</w:t>
            </w:r>
          </w:p>
        </w:tc>
      </w:tr>
      <w:tr w:rsidR="001E0667" w:rsidRPr="003B10B3" w14:paraId="36ECA326" w14:textId="77777777" w:rsidTr="003335BD">
        <w:trPr>
          <w:trHeight w:val="144"/>
        </w:trPr>
        <w:tc>
          <w:tcPr>
            <w:tcW w:w="6052" w:type="dxa"/>
            <w:tcBorders>
              <w:top w:val="single" w:sz="4" w:space="0" w:color="auto"/>
              <w:left w:val="nil"/>
              <w:right w:val="nil"/>
            </w:tcBorders>
            <w:shd w:val="clear" w:color="auto" w:fill="auto"/>
            <w:noWrap/>
            <w:vAlign w:val="bottom"/>
          </w:tcPr>
          <w:p w14:paraId="0009133D" w14:textId="77777777" w:rsidR="001E0667" w:rsidRPr="003B10B3" w:rsidRDefault="001E0667" w:rsidP="000310AA">
            <w:pPr>
              <w:ind w:left="-108"/>
              <w:jc w:val="both"/>
              <w:rPr>
                <w:rFonts w:ascii="Arial" w:hAnsi="Arial" w:cs="Arial"/>
                <w:sz w:val="18"/>
                <w:szCs w:val="20"/>
              </w:rPr>
            </w:pPr>
          </w:p>
        </w:tc>
        <w:tc>
          <w:tcPr>
            <w:tcW w:w="678" w:type="dxa"/>
            <w:tcBorders>
              <w:top w:val="single" w:sz="4" w:space="0" w:color="auto"/>
              <w:left w:val="nil"/>
              <w:right w:val="nil"/>
            </w:tcBorders>
            <w:shd w:val="clear" w:color="auto" w:fill="auto"/>
            <w:noWrap/>
          </w:tcPr>
          <w:p w14:paraId="7733C813" w14:textId="77777777" w:rsidR="001E0667" w:rsidRPr="003B10B3" w:rsidRDefault="001E0667" w:rsidP="000310AA">
            <w:pPr>
              <w:jc w:val="right"/>
              <w:rPr>
                <w:rFonts w:ascii="Arial" w:hAnsi="Arial" w:cs="Arial"/>
                <w:b/>
                <w:bCs/>
                <w:sz w:val="18"/>
                <w:szCs w:val="20"/>
              </w:rPr>
            </w:pPr>
          </w:p>
        </w:tc>
        <w:tc>
          <w:tcPr>
            <w:tcW w:w="1017" w:type="dxa"/>
            <w:tcBorders>
              <w:top w:val="single" w:sz="4" w:space="0" w:color="auto"/>
              <w:left w:val="nil"/>
              <w:right w:val="nil"/>
            </w:tcBorders>
            <w:shd w:val="clear" w:color="auto" w:fill="auto"/>
            <w:noWrap/>
          </w:tcPr>
          <w:p w14:paraId="188F7499" w14:textId="77777777" w:rsidR="001E0667" w:rsidRPr="003B10B3" w:rsidRDefault="001E0667" w:rsidP="000310AA">
            <w:pPr>
              <w:jc w:val="right"/>
              <w:rPr>
                <w:rFonts w:ascii="Arial" w:hAnsi="Arial" w:cs="Arial"/>
                <w:b/>
                <w:bCs/>
                <w:sz w:val="18"/>
                <w:szCs w:val="20"/>
              </w:rPr>
            </w:pPr>
          </w:p>
        </w:tc>
        <w:tc>
          <w:tcPr>
            <w:tcW w:w="617" w:type="dxa"/>
            <w:tcBorders>
              <w:top w:val="single" w:sz="4" w:space="0" w:color="auto"/>
              <w:left w:val="nil"/>
              <w:right w:val="nil"/>
            </w:tcBorders>
            <w:shd w:val="clear" w:color="auto" w:fill="auto"/>
            <w:noWrap/>
          </w:tcPr>
          <w:p w14:paraId="5278BDDD" w14:textId="77777777" w:rsidR="001E0667" w:rsidRPr="003B10B3" w:rsidRDefault="001E0667" w:rsidP="000310AA">
            <w:pPr>
              <w:jc w:val="right"/>
              <w:rPr>
                <w:rFonts w:ascii="Arial" w:hAnsi="Arial" w:cs="Arial"/>
                <w:b/>
                <w:bCs/>
                <w:sz w:val="18"/>
                <w:szCs w:val="20"/>
              </w:rPr>
            </w:pPr>
          </w:p>
        </w:tc>
        <w:tc>
          <w:tcPr>
            <w:tcW w:w="1017" w:type="dxa"/>
            <w:tcBorders>
              <w:top w:val="single" w:sz="4" w:space="0" w:color="auto"/>
              <w:left w:val="nil"/>
              <w:right w:val="nil"/>
            </w:tcBorders>
            <w:shd w:val="clear" w:color="auto" w:fill="auto"/>
            <w:noWrap/>
          </w:tcPr>
          <w:p w14:paraId="7D18AE88" w14:textId="77777777" w:rsidR="001E0667" w:rsidRPr="003B10B3" w:rsidRDefault="001E0667" w:rsidP="000310AA">
            <w:pPr>
              <w:jc w:val="right"/>
              <w:rPr>
                <w:rFonts w:ascii="Arial" w:hAnsi="Arial" w:cs="Arial"/>
                <w:b/>
                <w:bCs/>
                <w:sz w:val="18"/>
                <w:szCs w:val="20"/>
              </w:rPr>
            </w:pPr>
          </w:p>
        </w:tc>
      </w:tr>
      <w:tr w:rsidR="009A593A" w:rsidRPr="003B10B3" w14:paraId="2E99991A" w14:textId="77777777" w:rsidTr="003335BD">
        <w:trPr>
          <w:trHeight w:val="144"/>
        </w:trPr>
        <w:tc>
          <w:tcPr>
            <w:tcW w:w="6052" w:type="dxa"/>
            <w:tcBorders>
              <w:left w:val="nil"/>
              <w:bottom w:val="nil"/>
              <w:right w:val="nil"/>
            </w:tcBorders>
            <w:shd w:val="clear" w:color="auto" w:fill="auto"/>
            <w:noWrap/>
            <w:vAlign w:val="bottom"/>
          </w:tcPr>
          <w:p w14:paraId="20A5F3F9" w14:textId="77777777" w:rsidR="009A593A" w:rsidRPr="003B10B3" w:rsidRDefault="009A593A" w:rsidP="009A593A">
            <w:pPr>
              <w:ind w:left="-108"/>
              <w:rPr>
                <w:rFonts w:ascii="Arial" w:hAnsi="Arial" w:cs="Arial"/>
                <w:b/>
                <w:sz w:val="18"/>
                <w:szCs w:val="20"/>
              </w:rPr>
            </w:pPr>
            <w:r w:rsidRPr="003B10B3">
              <w:rPr>
                <w:rFonts w:ascii="Arial" w:hAnsi="Arial" w:cs="Arial"/>
                <w:b/>
                <w:sz w:val="18"/>
                <w:szCs w:val="20"/>
              </w:rPr>
              <w:t xml:space="preserve">İlave Ana Sermaye Hesaplamasına Dâhil Edilecek Borçlanma Araçları </w:t>
            </w:r>
          </w:p>
        </w:tc>
        <w:tc>
          <w:tcPr>
            <w:tcW w:w="678" w:type="dxa"/>
            <w:tcBorders>
              <w:left w:val="nil"/>
              <w:bottom w:val="nil"/>
              <w:right w:val="nil"/>
            </w:tcBorders>
            <w:shd w:val="clear" w:color="auto" w:fill="auto"/>
            <w:noWrap/>
            <w:vAlign w:val="bottom"/>
          </w:tcPr>
          <w:p w14:paraId="198D53ED" w14:textId="6B4D50C9" w:rsidR="009A593A" w:rsidRPr="00B42A42" w:rsidRDefault="009A593A" w:rsidP="009A593A">
            <w:pPr>
              <w:jc w:val="right"/>
              <w:rPr>
                <w:rFonts w:ascii="Arial" w:hAnsi="Arial" w:cs="Arial"/>
                <w:b/>
                <w:bCs/>
                <w:sz w:val="18"/>
                <w:szCs w:val="20"/>
                <w:highlight w:val="yellow"/>
              </w:rPr>
            </w:pPr>
            <w:r w:rsidRPr="002571C7">
              <w:rPr>
                <w:rFonts w:ascii="Arial" w:hAnsi="Arial" w:cs="Arial"/>
                <w:b/>
                <w:bCs/>
                <w:sz w:val="18"/>
                <w:szCs w:val="20"/>
              </w:rPr>
              <w:t>-</w:t>
            </w:r>
          </w:p>
        </w:tc>
        <w:tc>
          <w:tcPr>
            <w:tcW w:w="1017" w:type="dxa"/>
            <w:tcBorders>
              <w:left w:val="nil"/>
              <w:bottom w:val="nil"/>
            </w:tcBorders>
            <w:shd w:val="clear" w:color="auto" w:fill="auto"/>
            <w:noWrap/>
            <w:vAlign w:val="bottom"/>
          </w:tcPr>
          <w:p w14:paraId="5DD974FA" w14:textId="364FFB06" w:rsidR="009A593A" w:rsidRPr="00B42A42" w:rsidRDefault="009A593A" w:rsidP="009A593A">
            <w:pPr>
              <w:jc w:val="right"/>
              <w:rPr>
                <w:rFonts w:ascii="Arial" w:hAnsi="Arial" w:cs="Arial"/>
                <w:b/>
                <w:bCs/>
                <w:sz w:val="18"/>
                <w:szCs w:val="20"/>
                <w:highlight w:val="yellow"/>
              </w:rPr>
            </w:pPr>
            <w:r w:rsidRPr="00A04815">
              <w:rPr>
                <w:rFonts w:ascii="Arial" w:hAnsi="Arial" w:cs="Arial"/>
                <w:b/>
                <w:sz w:val="18"/>
                <w:szCs w:val="20"/>
              </w:rPr>
              <w:t xml:space="preserve">3.206.968   </w:t>
            </w:r>
          </w:p>
        </w:tc>
        <w:tc>
          <w:tcPr>
            <w:tcW w:w="617" w:type="dxa"/>
            <w:tcBorders>
              <w:bottom w:val="nil"/>
              <w:right w:val="nil"/>
            </w:tcBorders>
            <w:shd w:val="clear" w:color="auto" w:fill="auto"/>
            <w:noWrap/>
            <w:vAlign w:val="bottom"/>
          </w:tcPr>
          <w:p w14:paraId="7A697867" w14:textId="16A8F345" w:rsidR="009A593A" w:rsidRPr="003B10B3" w:rsidRDefault="009A593A" w:rsidP="009A593A">
            <w:pPr>
              <w:jc w:val="right"/>
              <w:rPr>
                <w:rFonts w:ascii="Arial" w:hAnsi="Arial" w:cs="Arial"/>
                <w:b/>
                <w:bCs/>
                <w:sz w:val="18"/>
                <w:szCs w:val="20"/>
              </w:rPr>
            </w:pPr>
            <w:r w:rsidRPr="002571C7">
              <w:rPr>
                <w:rFonts w:ascii="Arial" w:hAnsi="Arial" w:cs="Arial"/>
                <w:b/>
                <w:bCs/>
                <w:sz w:val="18"/>
                <w:szCs w:val="20"/>
              </w:rPr>
              <w:t>-</w:t>
            </w:r>
          </w:p>
        </w:tc>
        <w:tc>
          <w:tcPr>
            <w:tcW w:w="1017" w:type="dxa"/>
            <w:tcBorders>
              <w:left w:val="nil"/>
              <w:bottom w:val="nil"/>
              <w:right w:val="nil"/>
            </w:tcBorders>
            <w:shd w:val="clear" w:color="auto" w:fill="auto"/>
            <w:noWrap/>
            <w:vAlign w:val="bottom"/>
          </w:tcPr>
          <w:p w14:paraId="3B3D029A" w14:textId="34E9C68D" w:rsidR="009A593A" w:rsidRPr="003B10B3" w:rsidRDefault="009A593A" w:rsidP="009A593A">
            <w:pPr>
              <w:jc w:val="right"/>
              <w:rPr>
                <w:rFonts w:ascii="Arial" w:hAnsi="Arial" w:cs="Arial"/>
                <w:b/>
                <w:bCs/>
                <w:sz w:val="18"/>
                <w:szCs w:val="20"/>
              </w:rPr>
            </w:pPr>
            <w:r w:rsidRPr="001503BE">
              <w:rPr>
                <w:rFonts w:ascii="Arial" w:hAnsi="Arial" w:cs="Arial"/>
                <w:b/>
                <w:sz w:val="18"/>
                <w:szCs w:val="20"/>
              </w:rPr>
              <w:t xml:space="preserve">1.867.822   </w:t>
            </w:r>
          </w:p>
        </w:tc>
      </w:tr>
      <w:tr w:rsidR="009A593A" w:rsidRPr="003B10B3" w14:paraId="2CB47C79" w14:textId="77777777" w:rsidTr="003335BD">
        <w:trPr>
          <w:trHeight w:val="144"/>
        </w:trPr>
        <w:tc>
          <w:tcPr>
            <w:tcW w:w="6052" w:type="dxa"/>
            <w:tcBorders>
              <w:top w:val="nil"/>
              <w:left w:val="nil"/>
              <w:right w:val="nil"/>
            </w:tcBorders>
            <w:shd w:val="clear" w:color="auto" w:fill="auto"/>
            <w:noWrap/>
            <w:vAlign w:val="bottom"/>
          </w:tcPr>
          <w:p w14:paraId="5593350A" w14:textId="77777777" w:rsidR="009A593A" w:rsidRPr="003B10B3" w:rsidRDefault="009A593A" w:rsidP="009A593A">
            <w:pPr>
              <w:ind w:left="-108"/>
              <w:jc w:val="both"/>
              <w:rPr>
                <w:rFonts w:ascii="Arial" w:hAnsi="Arial" w:cs="Arial"/>
                <w:sz w:val="18"/>
                <w:szCs w:val="20"/>
              </w:rPr>
            </w:pPr>
            <w:r w:rsidRPr="003B10B3">
              <w:rPr>
                <w:rFonts w:ascii="Arial" w:hAnsi="Arial" w:cs="Arial"/>
                <w:sz w:val="18"/>
                <w:szCs w:val="20"/>
              </w:rPr>
              <w:t xml:space="preserve">       Sermaye Benzeri Krediler</w:t>
            </w:r>
          </w:p>
        </w:tc>
        <w:tc>
          <w:tcPr>
            <w:tcW w:w="678" w:type="dxa"/>
            <w:tcBorders>
              <w:top w:val="nil"/>
              <w:left w:val="nil"/>
              <w:bottom w:val="nil"/>
              <w:right w:val="nil"/>
            </w:tcBorders>
            <w:shd w:val="clear" w:color="auto" w:fill="auto"/>
            <w:noWrap/>
            <w:vAlign w:val="bottom"/>
          </w:tcPr>
          <w:p w14:paraId="0B669C20" w14:textId="7651DF47" w:rsidR="009A593A" w:rsidRPr="00B42A42" w:rsidRDefault="009A593A" w:rsidP="009A593A">
            <w:pPr>
              <w:jc w:val="right"/>
              <w:rPr>
                <w:rFonts w:ascii="Arial" w:hAnsi="Arial" w:cs="Arial"/>
                <w:bCs/>
                <w:sz w:val="18"/>
                <w:szCs w:val="20"/>
                <w:highlight w:val="yellow"/>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7A8022C8" w14:textId="6C37CC0F" w:rsidR="009A593A" w:rsidRPr="00B42A42" w:rsidRDefault="009A593A" w:rsidP="009A593A">
            <w:pPr>
              <w:jc w:val="right"/>
              <w:rPr>
                <w:rFonts w:ascii="Arial" w:hAnsi="Arial" w:cs="Arial"/>
                <w:bCs/>
                <w:sz w:val="18"/>
                <w:szCs w:val="20"/>
                <w:highlight w:val="yellow"/>
              </w:rPr>
            </w:pPr>
            <w:r w:rsidRPr="00A04815">
              <w:rPr>
                <w:rFonts w:ascii="Arial" w:hAnsi="Arial" w:cs="Arial"/>
                <w:sz w:val="18"/>
                <w:szCs w:val="20"/>
              </w:rPr>
              <w:t xml:space="preserve">3.206.968   </w:t>
            </w:r>
          </w:p>
        </w:tc>
        <w:tc>
          <w:tcPr>
            <w:tcW w:w="617" w:type="dxa"/>
            <w:tcBorders>
              <w:top w:val="nil"/>
              <w:right w:val="nil"/>
            </w:tcBorders>
            <w:shd w:val="clear" w:color="auto" w:fill="auto"/>
            <w:noWrap/>
            <w:vAlign w:val="bottom"/>
          </w:tcPr>
          <w:p w14:paraId="20C34479" w14:textId="1FA8B16A" w:rsidR="009A593A" w:rsidRPr="003B10B3" w:rsidRDefault="009A593A" w:rsidP="009A593A">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right w:val="nil"/>
            </w:tcBorders>
            <w:shd w:val="clear" w:color="auto" w:fill="auto"/>
            <w:noWrap/>
            <w:vAlign w:val="bottom"/>
          </w:tcPr>
          <w:p w14:paraId="7E26AC7F" w14:textId="27FDCD48" w:rsidR="009A593A" w:rsidRPr="003B10B3" w:rsidRDefault="009A593A" w:rsidP="009A593A">
            <w:pPr>
              <w:jc w:val="right"/>
              <w:rPr>
                <w:rFonts w:ascii="Arial" w:hAnsi="Arial" w:cs="Arial"/>
                <w:bCs/>
                <w:sz w:val="18"/>
                <w:szCs w:val="20"/>
              </w:rPr>
            </w:pPr>
            <w:r w:rsidRPr="001503BE">
              <w:rPr>
                <w:rFonts w:ascii="Arial" w:hAnsi="Arial" w:cs="Arial"/>
                <w:sz w:val="18"/>
                <w:szCs w:val="20"/>
              </w:rPr>
              <w:t xml:space="preserve">1.867.822   </w:t>
            </w:r>
          </w:p>
        </w:tc>
      </w:tr>
      <w:tr w:rsidR="009A593A" w:rsidRPr="003B10B3" w14:paraId="5F775A69" w14:textId="77777777" w:rsidTr="003335BD">
        <w:trPr>
          <w:trHeight w:val="144"/>
        </w:trPr>
        <w:tc>
          <w:tcPr>
            <w:tcW w:w="6052" w:type="dxa"/>
            <w:tcBorders>
              <w:top w:val="nil"/>
              <w:left w:val="nil"/>
              <w:right w:val="nil"/>
            </w:tcBorders>
            <w:shd w:val="clear" w:color="auto" w:fill="auto"/>
            <w:noWrap/>
            <w:vAlign w:val="bottom"/>
          </w:tcPr>
          <w:p w14:paraId="2317FD02" w14:textId="77777777" w:rsidR="009A593A" w:rsidRPr="003B10B3" w:rsidRDefault="009A593A" w:rsidP="009A593A">
            <w:pPr>
              <w:ind w:left="-108"/>
              <w:jc w:val="both"/>
              <w:rPr>
                <w:rFonts w:ascii="Arial" w:hAnsi="Arial" w:cs="Arial"/>
                <w:sz w:val="18"/>
                <w:szCs w:val="20"/>
              </w:rPr>
            </w:pPr>
            <w:r w:rsidRPr="003B10B3">
              <w:rPr>
                <w:rFonts w:ascii="Arial" w:hAnsi="Arial" w:cs="Arial"/>
                <w:sz w:val="18"/>
                <w:szCs w:val="20"/>
              </w:rPr>
              <w:t xml:space="preserve">       Sermaye Benzeri Borçlanma Araçları</w:t>
            </w:r>
          </w:p>
        </w:tc>
        <w:tc>
          <w:tcPr>
            <w:tcW w:w="678" w:type="dxa"/>
            <w:tcBorders>
              <w:top w:val="nil"/>
              <w:left w:val="nil"/>
              <w:bottom w:val="nil"/>
              <w:right w:val="nil"/>
            </w:tcBorders>
            <w:shd w:val="clear" w:color="auto" w:fill="auto"/>
            <w:noWrap/>
            <w:vAlign w:val="bottom"/>
          </w:tcPr>
          <w:p w14:paraId="6A520167" w14:textId="58874E15" w:rsidR="009A593A" w:rsidRPr="00B42A42" w:rsidRDefault="009A593A" w:rsidP="009A593A">
            <w:pPr>
              <w:jc w:val="right"/>
              <w:rPr>
                <w:rFonts w:ascii="Arial" w:hAnsi="Arial" w:cs="Arial"/>
                <w:bCs/>
                <w:sz w:val="18"/>
                <w:szCs w:val="20"/>
                <w:highlight w:val="yellow"/>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670CB7CA" w14:textId="0FA5F0BB" w:rsidR="009A593A" w:rsidRPr="00B42A42" w:rsidRDefault="009A593A" w:rsidP="009A593A">
            <w:pPr>
              <w:jc w:val="right"/>
              <w:rPr>
                <w:rFonts w:ascii="Arial" w:hAnsi="Arial" w:cs="Arial"/>
                <w:bCs/>
                <w:sz w:val="18"/>
                <w:szCs w:val="20"/>
                <w:highlight w:val="yellow"/>
              </w:rPr>
            </w:pPr>
            <w:r w:rsidRPr="002571C7">
              <w:rPr>
                <w:rFonts w:ascii="Arial" w:hAnsi="Arial" w:cs="Arial"/>
                <w:sz w:val="18"/>
                <w:szCs w:val="20"/>
              </w:rPr>
              <w:t>-</w:t>
            </w:r>
          </w:p>
        </w:tc>
        <w:tc>
          <w:tcPr>
            <w:tcW w:w="617" w:type="dxa"/>
            <w:tcBorders>
              <w:top w:val="nil"/>
              <w:right w:val="nil"/>
            </w:tcBorders>
            <w:shd w:val="clear" w:color="auto" w:fill="auto"/>
            <w:noWrap/>
            <w:vAlign w:val="bottom"/>
          </w:tcPr>
          <w:p w14:paraId="6DF3A562" w14:textId="3C8713E6" w:rsidR="009A593A" w:rsidRPr="003B10B3" w:rsidRDefault="009A593A" w:rsidP="009A593A">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right w:val="nil"/>
            </w:tcBorders>
            <w:shd w:val="clear" w:color="auto" w:fill="auto"/>
            <w:noWrap/>
            <w:vAlign w:val="bottom"/>
          </w:tcPr>
          <w:p w14:paraId="371C9B1C" w14:textId="6CEBC8ED" w:rsidR="009A593A" w:rsidRPr="003B10B3" w:rsidRDefault="009A593A" w:rsidP="009A593A">
            <w:pPr>
              <w:jc w:val="right"/>
              <w:rPr>
                <w:rFonts w:ascii="Arial" w:hAnsi="Arial" w:cs="Arial"/>
                <w:bCs/>
                <w:sz w:val="18"/>
                <w:szCs w:val="20"/>
              </w:rPr>
            </w:pPr>
            <w:r w:rsidRPr="002571C7">
              <w:rPr>
                <w:rFonts w:ascii="Arial" w:hAnsi="Arial" w:cs="Arial"/>
                <w:sz w:val="18"/>
                <w:szCs w:val="20"/>
              </w:rPr>
              <w:t>-</w:t>
            </w:r>
          </w:p>
        </w:tc>
      </w:tr>
      <w:tr w:rsidR="009A593A" w:rsidRPr="003B10B3" w14:paraId="22B4ED56" w14:textId="77777777" w:rsidTr="003335BD">
        <w:trPr>
          <w:trHeight w:val="144"/>
        </w:trPr>
        <w:tc>
          <w:tcPr>
            <w:tcW w:w="6052" w:type="dxa"/>
            <w:tcBorders>
              <w:top w:val="nil"/>
              <w:left w:val="nil"/>
              <w:right w:val="nil"/>
            </w:tcBorders>
            <w:shd w:val="clear" w:color="auto" w:fill="auto"/>
            <w:noWrap/>
            <w:vAlign w:val="bottom"/>
          </w:tcPr>
          <w:p w14:paraId="00D454CD" w14:textId="77777777" w:rsidR="009A593A" w:rsidRPr="003B10B3" w:rsidRDefault="009A593A" w:rsidP="009A593A">
            <w:pPr>
              <w:ind w:left="-108"/>
              <w:jc w:val="both"/>
              <w:rPr>
                <w:rFonts w:ascii="Arial" w:hAnsi="Arial" w:cs="Arial"/>
                <w:b/>
                <w:sz w:val="18"/>
                <w:szCs w:val="20"/>
              </w:rPr>
            </w:pPr>
            <w:r w:rsidRPr="003B10B3">
              <w:rPr>
                <w:rFonts w:ascii="Arial" w:hAnsi="Arial" w:cs="Arial"/>
                <w:b/>
                <w:sz w:val="18"/>
                <w:szCs w:val="20"/>
              </w:rPr>
              <w:t>Katkı Sermaye Hesaplamasına Dâhil Edilecek Borçlanma Araçları</w:t>
            </w:r>
          </w:p>
        </w:tc>
        <w:tc>
          <w:tcPr>
            <w:tcW w:w="678" w:type="dxa"/>
            <w:tcBorders>
              <w:top w:val="nil"/>
              <w:left w:val="nil"/>
              <w:bottom w:val="nil"/>
              <w:right w:val="nil"/>
            </w:tcBorders>
            <w:shd w:val="clear" w:color="auto" w:fill="auto"/>
            <w:noWrap/>
            <w:vAlign w:val="bottom"/>
          </w:tcPr>
          <w:p w14:paraId="6CC5EA1A" w14:textId="12E58F7B" w:rsidR="009A593A" w:rsidRPr="00B42A42" w:rsidRDefault="009A593A" w:rsidP="009A593A">
            <w:pPr>
              <w:jc w:val="right"/>
              <w:rPr>
                <w:rFonts w:ascii="Arial" w:hAnsi="Arial" w:cs="Arial"/>
                <w:b/>
                <w:bCs/>
                <w:sz w:val="18"/>
                <w:szCs w:val="20"/>
                <w:highlight w:val="yellow"/>
              </w:rPr>
            </w:pPr>
            <w:r w:rsidRPr="002571C7">
              <w:rPr>
                <w:rFonts w:ascii="Arial" w:hAnsi="Arial" w:cs="Arial"/>
                <w:b/>
                <w:bCs/>
                <w:sz w:val="18"/>
                <w:szCs w:val="20"/>
              </w:rPr>
              <w:t>-</w:t>
            </w:r>
          </w:p>
        </w:tc>
        <w:tc>
          <w:tcPr>
            <w:tcW w:w="1017" w:type="dxa"/>
            <w:tcBorders>
              <w:top w:val="nil"/>
              <w:left w:val="nil"/>
              <w:bottom w:val="nil"/>
            </w:tcBorders>
            <w:shd w:val="clear" w:color="auto" w:fill="auto"/>
            <w:noWrap/>
            <w:vAlign w:val="bottom"/>
          </w:tcPr>
          <w:p w14:paraId="7FB2D909" w14:textId="5F4A5927" w:rsidR="009A593A" w:rsidRPr="00B42A42" w:rsidRDefault="009A593A" w:rsidP="009A593A">
            <w:pPr>
              <w:jc w:val="right"/>
              <w:rPr>
                <w:rFonts w:ascii="Arial" w:hAnsi="Arial" w:cs="Arial"/>
                <w:b/>
                <w:sz w:val="18"/>
                <w:szCs w:val="20"/>
                <w:highlight w:val="yellow"/>
              </w:rPr>
            </w:pPr>
            <w:r w:rsidRPr="002571C7">
              <w:rPr>
                <w:rFonts w:ascii="Arial" w:hAnsi="Arial" w:cs="Arial"/>
                <w:b/>
                <w:sz w:val="18"/>
                <w:szCs w:val="20"/>
              </w:rPr>
              <w:t>-</w:t>
            </w:r>
          </w:p>
        </w:tc>
        <w:tc>
          <w:tcPr>
            <w:tcW w:w="617" w:type="dxa"/>
            <w:tcBorders>
              <w:top w:val="nil"/>
              <w:right w:val="nil"/>
            </w:tcBorders>
            <w:shd w:val="clear" w:color="auto" w:fill="auto"/>
            <w:noWrap/>
            <w:vAlign w:val="bottom"/>
          </w:tcPr>
          <w:p w14:paraId="0B3D21BD" w14:textId="7F32C9B3" w:rsidR="009A593A" w:rsidRPr="003B10B3" w:rsidRDefault="009A593A" w:rsidP="009A593A">
            <w:pPr>
              <w:jc w:val="right"/>
              <w:rPr>
                <w:rFonts w:ascii="Arial" w:hAnsi="Arial" w:cs="Arial"/>
                <w:b/>
                <w:bCs/>
                <w:sz w:val="18"/>
                <w:szCs w:val="20"/>
              </w:rPr>
            </w:pPr>
            <w:r w:rsidRPr="002571C7">
              <w:rPr>
                <w:rFonts w:ascii="Arial" w:hAnsi="Arial" w:cs="Arial"/>
                <w:b/>
                <w:bCs/>
                <w:sz w:val="18"/>
                <w:szCs w:val="20"/>
              </w:rPr>
              <w:t>-</w:t>
            </w:r>
          </w:p>
        </w:tc>
        <w:tc>
          <w:tcPr>
            <w:tcW w:w="1017" w:type="dxa"/>
            <w:tcBorders>
              <w:top w:val="nil"/>
              <w:left w:val="nil"/>
              <w:right w:val="nil"/>
            </w:tcBorders>
            <w:shd w:val="clear" w:color="auto" w:fill="auto"/>
            <w:noWrap/>
            <w:vAlign w:val="bottom"/>
          </w:tcPr>
          <w:p w14:paraId="4343FFB0" w14:textId="374C33F0" w:rsidR="009A593A" w:rsidRPr="003B10B3" w:rsidRDefault="009A593A" w:rsidP="009A593A">
            <w:pPr>
              <w:jc w:val="right"/>
              <w:rPr>
                <w:rFonts w:ascii="Arial" w:hAnsi="Arial" w:cs="Arial"/>
                <w:b/>
                <w:sz w:val="18"/>
                <w:szCs w:val="20"/>
              </w:rPr>
            </w:pPr>
            <w:r w:rsidRPr="002571C7">
              <w:rPr>
                <w:rFonts w:ascii="Arial" w:hAnsi="Arial" w:cs="Arial"/>
                <w:b/>
                <w:sz w:val="18"/>
                <w:szCs w:val="20"/>
              </w:rPr>
              <w:t>-</w:t>
            </w:r>
          </w:p>
        </w:tc>
      </w:tr>
      <w:tr w:rsidR="009A593A" w:rsidRPr="003B10B3" w14:paraId="79747393" w14:textId="77777777" w:rsidTr="003335BD">
        <w:trPr>
          <w:trHeight w:val="144"/>
        </w:trPr>
        <w:tc>
          <w:tcPr>
            <w:tcW w:w="6052" w:type="dxa"/>
            <w:tcBorders>
              <w:top w:val="nil"/>
              <w:left w:val="nil"/>
              <w:right w:val="nil"/>
            </w:tcBorders>
            <w:shd w:val="clear" w:color="auto" w:fill="auto"/>
            <w:noWrap/>
            <w:vAlign w:val="bottom"/>
          </w:tcPr>
          <w:p w14:paraId="1201D363" w14:textId="77777777" w:rsidR="009A593A" w:rsidRPr="003B10B3" w:rsidRDefault="009A593A" w:rsidP="009A593A">
            <w:pPr>
              <w:ind w:left="-108"/>
              <w:jc w:val="both"/>
              <w:rPr>
                <w:rFonts w:ascii="Arial" w:hAnsi="Arial" w:cs="Arial"/>
                <w:sz w:val="18"/>
                <w:szCs w:val="20"/>
              </w:rPr>
            </w:pPr>
            <w:r w:rsidRPr="003B10B3">
              <w:rPr>
                <w:rFonts w:ascii="Arial" w:hAnsi="Arial" w:cs="Arial"/>
                <w:sz w:val="18"/>
                <w:szCs w:val="20"/>
              </w:rPr>
              <w:t xml:space="preserve">       Sermaye Benzeri Krediler</w:t>
            </w:r>
          </w:p>
        </w:tc>
        <w:tc>
          <w:tcPr>
            <w:tcW w:w="678" w:type="dxa"/>
            <w:tcBorders>
              <w:top w:val="nil"/>
              <w:left w:val="nil"/>
              <w:bottom w:val="nil"/>
              <w:right w:val="nil"/>
            </w:tcBorders>
            <w:shd w:val="clear" w:color="auto" w:fill="auto"/>
            <w:noWrap/>
            <w:vAlign w:val="bottom"/>
          </w:tcPr>
          <w:p w14:paraId="6B1739F4" w14:textId="6566F3F1" w:rsidR="009A593A" w:rsidRPr="00B42A42" w:rsidRDefault="009A593A" w:rsidP="009A593A">
            <w:pPr>
              <w:jc w:val="right"/>
              <w:rPr>
                <w:rFonts w:ascii="Arial" w:hAnsi="Arial" w:cs="Arial"/>
                <w:bCs/>
                <w:sz w:val="18"/>
                <w:szCs w:val="20"/>
                <w:highlight w:val="yellow"/>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7517404C" w14:textId="54CE5896" w:rsidR="009A593A" w:rsidRPr="00B42A42" w:rsidRDefault="009A593A" w:rsidP="009A593A">
            <w:pPr>
              <w:jc w:val="right"/>
              <w:rPr>
                <w:rFonts w:ascii="Arial" w:hAnsi="Arial" w:cs="Arial"/>
                <w:sz w:val="18"/>
                <w:szCs w:val="20"/>
                <w:highlight w:val="yellow"/>
              </w:rPr>
            </w:pPr>
            <w:r w:rsidRPr="002571C7">
              <w:rPr>
                <w:rFonts w:ascii="Arial" w:hAnsi="Arial" w:cs="Arial"/>
                <w:sz w:val="18"/>
                <w:szCs w:val="20"/>
              </w:rPr>
              <w:t>-</w:t>
            </w:r>
          </w:p>
        </w:tc>
        <w:tc>
          <w:tcPr>
            <w:tcW w:w="617" w:type="dxa"/>
            <w:tcBorders>
              <w:top w:val="nil"/>
              <w:right w:val="nil"/>
            </w:tcBorders>
            <w:shd w:val="clear" w:color="auto" w:fill="auto"/>
            <w:noWrap/>
            <w:vAlign w:val="bottom"/>
          </w:tcPr>
          <w:p w14:paraId="180A8ACA" w14:textId="18201D45" w:rsidR="009A593A" w:rsidRPr="003B10B3" w:rsidRDefault="009A593A" w:rsidP="009A593A">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right w:val="nil"/>
            </w:tcBorders>
            <w:shd w:val="clear" w:color="auto" w:fill="auto"/>
            <w:noWrap/>
            <w:vAlign w:val="bottom"/>
          </w:tcPr>
          <w:p w14:paraId="677B1F81" w14:textId="283FE5CC" w:rsidR="009A593A" w:rsidRPr="003B10B3" w:rsidRDefault="009A593A" w:rsidP="009A593A">
            <w:pPr>
              <w:jc w:val="right"/>
              <w:rPr>
                <w:rFonts w:ascii="Arial" w:hAnsi="Arial" w:cs="Arial"/>
                <w:sz w:val="18"/>
                <w:szCs w:val="20"/>
              </w:rPr>
            </w:pPr>
            <w:r w:rsidRPr="002571C7">
              <w:rPr>
                <w:rFonts w:ascii="Arial" w:hAnsi="Arial" w:cs="Arial"/>
                <w:sz w:val="18"/>
                <w:szCs w:val="20"/>
              </w:rPr>
              <w:t>-</w:t>
            </w:r>
          </w:p>
        </w:tc>
      </w:tr>
      <w:tr w:rsidR="009A593A" w:rsidRPr="003B10B3" w14:paraId="32BFFE0E" w14:textId="77777777" w:rsidTr="003335BD">
        <w:trPr>
          <w:trHeight w:val="144"/>
        </w:trPr>
        <w:tc>
          <w:tcPr>
            <w:tcW w:w="6052" w:type="dxa"/>
            <w:tcBorders>
              <w:top w:val="nil"/>
              <w:left w:val="nil"/>
              <w:right w:val="nil"/>
            </w:tcBorders>
            <w:shd w:val="clear" w:color="auto" w:fill="auto"/>
            <w:noWrap/>
            <w:vAlign w:val="bottom"/>
          </w:tcPr>
          <w:p w14:paraId="0382B4D5" w14:textId="77777777" w:rsidR="009A593A" w:rsidRPr="003B10B3" w:rsidRDefault="009A593A" w:rsidP="009A593A">
            <w:pPr>
              <w:ind w:left="-108"/>
              <w:jc w:val="both"/>
              <w:rPr>
                <w:rFonts w:ascii="Arial" w:hAnsi="Arial" w:cs="Arial"/>
                <w:sz w:val="18"/>
                <w:szCs w:val="20"/>
              </w:rPr>
            </w:pPr>
            <w:r w:rsidRPr="003B10B3">
              <w:rPr>
                <w:rFonts w:ascii="Arial" w:hAnsi="Arial" w:cs="Arial"/>
                <w:sz w:val="18"/>
                <w:szCs w:val="20"/>
              </w:rPr>
              <w:t xml:space="preserve">       Sermaye Benzeri Borçlanma Araçları</w:t>
            </w:r>
          </w:p>
        </w:tc>
        <w:tc>
          <w:tcPr>
            <w:tcW w:w="678" w:type="dxa"/>
            <w:tcBorders>
              <w:top w:val="nil"/>
              <w:left w:val="nil"/>
              <w:bottom w:val="nil"/>
              <w:right w:val="nil"/>
            </w:tcBorders>
            <w:shd w:val="clear" w:color="auto" w:fill="auto"/>
            <w:noWrap/>
            <w:vAlign w:val="bottom"/>
          </w:tcPr>
          <w:p w14:paraId="48600E8B" w14:textId="7E084515" w:rsidR="009A593A" w:rsidRPr="00B42A42" w:rsidRDefault="009A593A" w:rsidP="009A593A">
            <w:pPr>
              <w:jc w:val="right"/>
              <w:rPr>
                <w:rFonts w:ascii="Arial" w:hAnsi="Arial" w:cs="Arial"/>
                <w:bCs/>
                <w:sz w:val="18"/>
                <w:szCs w:val="20"/>
                <w:highlight w:val="yellow"/>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281AC90F" w14:textId="4A84A900" w:rsidR="009A593A" w:rsidRPr="00B42A42" w:rsidRDefault="009A593A" w:rsidP="009A593A">
            <w:pPr>
              <w:jc w:val="right"/>
              <w:rPr>
                <w:rFonts w:ascii="Arial" w:hAnsi="Arial" w:cs="Arial"/>
                <w:sz w:val="18"/>
                <w:szCs w:val="20"/>
                <w:highlight w:val="yellow"/>
              </w:rPr>
            </w:pPr>
            <w:r w:rsidRPr="002571C7">
              <w:rPr>
                <w:rFonts w:ascii="Arial" w:hAnsi="Arial" w:cs="Arial"/>
                <w:sz w:val="18"/>
                <w:szCs w:val="20"/>
              </w:rPr>
              <w:t>-</w:t>
            </w:r>
          </w:p>
        </w:tc>
        <w:tc>
          <w:tcPr>
            <w:tcW w:w="617" w:type="dxa"/>
            <w:tcBorders>
              <w:top w:val="nil"/>
              <w:right w:val="nil"/>
            </w:tcBorders>
            <w:shd w:val="clear" w:color="auto" w:fill="auto"/>
            <w:noWrap/>
            <w:vAlign w:val="bottom"/>
          </w:tcPr>
          <w:p w14:paraId="26A000C5" w14:textId="7560865A" w:rsidR="009A593A" w:rsidRPr="003B10B3" w:rsidRDefault="009A593A" w:rsidP="009A593A">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right w:val="nil"/>
            </w:tcBorders>
            <w:shd w:val="clear" w:color="auto" w:fill="auto"/>
            <w:noWrap/>
            <w:vAlign w:val="bottom"/>
          </w:tcPr>
          <w:p w14:paraId="634A4182" w14:textId="47BCAD93" w:rsidR="009A593A" w:rsidRPr="003B10B3" w:rsidRDefault="009A593A" w:rsidP="009A593A">
            <w:pPr>
              <w:jc w:val="right"/>
              <w:rPr>
                <w:rFonts w:ascii="Arial" w:hAnsi="Arial" w:cs="Arial"/>
                <w:sz w:val="18"/>
                <w:szCs w:val="20"/>
              </w:rPr>
            </w:pPr>
            <w:r w:rsidRPr="002571C7">
              <w:rPr>
                <w:rFonts w:ascii="Arial" w:hAnsi="Arial" w:cs="Arial"/>
                <w:sz w:val="18"/>
                <w:szCs w:val="20"/>
              </w:rPr>
              <w:t>-</w:t>
            </w:r>
          </w:p>
        </w:tc>
      </w:tr>
      <w:tr w:rsidR="009A593A" w:rsidRPr="003B10B3" w14:paraId="3ADD14B9" w14:textId="77777777" w:rsidTr="003335BD">
        <w:trPr>
          <w:trHeight w:val="144"/>
        </w:trPr>
        <w:tc>
          <w:tcPr>
            <w:tcW w:w="6052" w:type="dxa"/>
            <w:tcBorders>
              <w:top w:val="nil"/>
              <w:left w:val="nil"/>
              <w:right w:val="nil"/>
            </w:tcBorders>
            <w:shd w:val="clear" w:color="auto" w:fill="auto"/>
            <w:noWrap/>
            <w:vAlign w:val="bottom"/>
          </w:tcPr>
          <w:p w14:paraId="79C15837" w14:textId="77777777" w:rsidR="009A593A" w:rsidRPr="003B10B3" w:rsidRDefault="009A593A" w:rsidP="009A593A">
            <w:pPr>
              <w:ind w:left="-108"/>
              <w:jc w:val="both"/>
              <w:rPr>
                <w:rFonts w:ascii="Arial" w:hAnsi="Arial" w:cs="Arial"/>
                <w:sz w:val="18"/>
                <w:szCs w:val="20"/>
              </w:rPr>
            </w:pPr>
          </w:p>
        </w:tc>
        <w:tc>
          <w:tcPr>
            <w:tcW w:w="678" w:type="dxa"/>
            <w:tcBorders>
              <w:top w:val="nil"/>
              <w:left w:val="nil"/>
              <w:bottom w:val="nil"/>
              <w:right w:val="nil"/>
            </w:tcBorders>
            <w:shd w:val="clear" w:color="auto" w:fill="auto"/>
            <w:noWrap/>
            <w:vAlign w:val="bottom"/>
          </w:tcPr>
          <w:p w14:paraId="09623AE8" w14:textId="77777777" w:rsidR="009A593A" w:rsidRPr="00B42A42" w:rsidRDefault="009A593A" w:rsidP="009A593A">
            <w:pPr>
              <w:jc w:val="right"/>
              <w:rPr>
                <w:rFonts w:ascii="Arial" w:hAnsi="Arial" w:cs="Arial"/>
                <w:bCs/>
                <w:sz w:val="18"/>
                <w:szCs w:val="20"/>
                <w:highlight w:val="yellow"/>
              </w:rPr>
            </w:pPr>
          </w:p>
        </w:tc>
        <w:tc>
          <w:tcPr>
            <w:tcW w:w="1017" w:type="dxa"/>
            <w:tcBorders>
              <w:top w:val="nil"/>
              <w:left w:val="nil"/>
              <w:bottom w:val="nil"/>
            </w:tcBorders>
            <w:shd w:val="clear" w:color="auto" w:fill="auto"/>
            <w:noWrap/>
            <w:vAlign w:val="bottom"/>
          </w:tcPr>
          <w:p w14:paraId="187A92C0" w14:textId="77777777" w:rsidR="009A593A" w:rsidRPr="00B42A42" w:rsidRDefault="009A593A" w:rsidP="009A593A">
            <w:pPr>
              <w:jc w:val="right"/>
              <w:rPr>
                <w:rFonts w:ascii="Arial" w:hAnsi="Arial" w:cs="Arial"/>
                <w:sz w:val="18"/>
                <w:szCs w:val="20"/>
                <w:highlight w:val="yellow"/>
              </w:rPr>
            </w:pPr>
          </w:p>
        </w:tc>
        <w:tc>
          <w:tcPr>
            <w:tcW w:w="617" w:type="dxa"/>
            <w:tcBorders>
              <w:top w:val="nil"/>
              <w:right w:val="nil"/>
            </w:tcBorders>
            <w:shd w:val="clear" w:color="auto" w:fill="auto"/>
            <w:noWrap/>
            <w:vAlign w:val="bottom"/>
          </w:tcPr>
          <w:p w14:paraId="315C99A1" w14:textId="77777777" w:rsidR="009A593A" w:rsidRPr="003B10B3" w:rsidRDefault="009A593A" w:rsidP="009A593A">
            <w:pPr>
              <w:jc w:val="right"/>
              <w:rPr>
                <w:rFonts w:ascii="Arial" w:hAnsi="Arial" w:cs="Arial"/>
                <w:bCs/>
                <w:sz w:val="18"/>
                <w:szCs w:val="20"/>
              </w:rPr>
            </w:pPr>
          </w:p>
        </w:tc>
        <w:tc>
          <w:tcPr>
            <w:tcW w:w="1017" w:type="dxa"/>
            <w:tcBorders>
              <w:top w:val="nil"/>
              <w:left w:val="nil"/>
              <w:right w:val="nil"/>
            </w:tcBorders>
            <w:shd w:val="clear" w:color="auto" w:fill="auto"/>
            <w:noWrap/>
            <w:vAlign w:val="bottom"/>
          </w:tcPr>
          <w:p w14:paraId="487E9313" w14:textId="77777777" w:rsidR="009A593A" w:rsidRPr="003B10B3" w:rsidRDefault="009A593A" w:rsidP="009A593A">
            <w:pPr>
              <w:jc w:val="right"/>
              <w:rPr>
                <w:rFonts w:ascii="Arial" w:hAnsi="Arial" w:cs="Arial"/>
                <w:sz w:val="18"/>
                <w:szCs w:val="20"/>
              </w:rPr>
            </w:pPr>
          </w:p>
        </w:tc>
      </w:tr>
      <w:tr w:rsidR="009A593A" w:rsidRPr="003B10B3" w14:paraId="510C949E" w14:textId="77777777" w:rsidTr="003335BD">
        <w:trPr>
          <w:trHeight w:val="144"/>
        </w:trPr>
        <w:tc>
          <w:tcPr>
            <w:tcW w:w="6052" w:type="dxa"/>
            <w:tcBorders>
              <w:top w:val="single" w:sz="4" w:space="0" w:color="auto"/>
              <w:left w:val="nil"/>
              <w:bottom w:val="double" w:sz="4" w:space="0" w:color="auto"/>
              <w:right w:val="nil"/>
            </w:tcBorders>
            <w:shd w:val="clear" w:color="auto" w:fill="auto"/>
            <w:noWrap/>
            <w:vAlign w:val="bottom"/>
          </w:tcPr>
          <w:p w14:paraId="0A823329" w14:textId="77777777" w:rsidR="009A593A" w:rsidRPr="003B10B3" w:rsidRDefault="009A593A" w:rsidP="009A593A">
            <w:pPr>
              <w:ind w:left="-108"/>
              <w:jc w:val="both"/>
              <w:rPr>
                <w:rFonts w:ascii="Arial" w:hAnsi="Arial" w:cs="Arial"/>
                <w:b/>
                <w:sz w:val="18"/>
                <w:szCs w:val="20"/>
              </w:rPr>
            </w:pPr>
            <w:r w:rsidRPr="003B10B3">
              <w:rPr>
                <w:rFonts w:ascii="Arial" w:hAnsi="Arial" w:cs="Arial"/>
                <w:b/>
                <w:sz w:val="18"/>
                <w:szCs w:val="20"/>
              </w:rPr>
              <w:t>Toplam</w:t>
            </w:r>
          </w:p>
        </w:tc>
        <w:tc>
          <w:tcPr>
            <w:tcW w:w="678" w:type="dxa"/>
            <w:tcBorders>
              <w:top w:val="single" w:sz="4" w:space="0" w:color="auto"/>
              <w:left w:val="nil"/>
              <w:bottom w:val="double" w:sz="4" w:space="0" w:color="auto"/>
              <w:right w:val="nil"/>
            </w:tcBorders>
            <w:shd w:val="clear" w:color="auto" w:fill="auto"/>
            <w:noWrap/>
            <w:vAlign w:val="bottom"/>
          </w:tcPr>
          <w:p w14:paraId="3FF157BA" w14:textId="0D870FA0" w:rsidR="009A593A" w:rsidRPr="00B42A42" w:rsidRDefault="009A593A" w:rsidP="009A593A">
            <w:pPr>
              <w:jc w:val="right"/>
              <w:rPr>
                <w:rFonts w:ascii="Arial" w:hAnsi="Arial" w:cs="Arial"/>
                <w:b/>
                <w:bCs/>
                <w:sz w:val="18"/>
                <w:szCs w:val="20"/>
                <w:highlight w:val="yellow"/>
              </w:rPr>
            </w:pPr>
            <w:r w:rsidRPr="002571C7">
              <w:rPr>
                <w:rFonts w:ascii="Arial" w:hAnsi="Arial" w:cs="Arial"/>
                <w:b/>
                <w:bCs/>
                <w:sz w:val="18"/>
                <w:szCs w:val="20"/>
              </w:rPr>
              <w:t>-</w:t>
            </w:r>
          </w:p>
        </w:tc>
        <w:tc>
          <w:tcPr>
            <w:tcW w:w="1017" w:type="dxa"/>
            <w:tcBorders>
              <w:top w:val="single" w:sz="4" w:space="0" w:color="auto"/>
              <w:left w:val="nil"/>
              <w:bottom w:val="double" w:sz="4" w:space="0" w:color="auto"/>
              <w:right w:val="nil"/>
            </w:tcBorders>
            <w:shd w:val="clear" w:color="auto" w:fill="auto"/>
            <w:noWrap/>
            <w:vAlign w:val="bottom"/>
          </w:tcPr>
          <w:p w14:paraId="28BF5E60" w14:textId="5F40E3B1" w:rsidR="009A593A" w:rsidRPr="00B42A42" w:rsidRDefault="009A593A" w:rsidP="009A593A">
            <w:pPr>
              <w:jc w:val="right"/>
              <w:rPr>
                <w:rFonts w:ascii="Arial" w:hAnsi="Arial" w:cs="Arial"/>
                <w:b/>
                <w:bCs/>
                <w:sz w:val="18"/>
                <w:szCs w:val="20"/>
                <w:highlight w:val="yellow"/>
              </w:rPr>
            </w:pPr>
            <w:r>
              <w:rPr>
                <w:rFonts w:ascii="Arial" w:hAnsi="Arial" w:cs="Arial"/>
                <w:b/>
                <w:sz w:val="18"/>
                <w:szCs w:val="20"/>
              </w:rPr>
              <w:t>3</w:t>
            </w:r>
            <w:r w:rsidRPr="00CF4DB6">
              <w:rPr>
                <w:rFonts w:ascii="Arial" w:hAnsi="Arial" w:cs="Arial"/>
                <w:b/>
                <w:sz w:val="18"/>
                <w:szCs w:val="20"/>
              </w:rPr>
              <w:t>.</w:t>
            </w:r>
            <w:r>
              <w:rPr>
                <w:rFonts w:ascii="Arial" w:hAnsi="Arial" w:cs="Arial"/>
                <w:b/>
                <w:sz w:val="18"/>
                <w:szCs w:val="20"/>
              </w:rPr>
              <w:t>206</w:t>
            </w:r>
            <w:r w:rsidRPr="00CF4DB6">
              <w:rPr>
                <w:rFonts w:ascii="Arial" w:hAnsi="Arial" w:cs="Arial"/>
                <w:b/>
                <w:sz w:val="18"/>
                <w:szCs w:val="20"/>
              </w:rPr>
              <w:t>.</w:t>
            </w:r>
            <w:r>
              <w:rPr>
                <w:rFonts w:ascii="Arial" w:hAnsi="Arial" w:cs="Arial"/>
                <w:b/>
                <w:sz w:val="18"/>
                <w:szCs w:val="20"/>
              </w:rPr>
              <w:t>968</w:t>
            </w:r>
          </w:p>
        </w:tc>
        <w:tc>
          <w:tcPr>
            <w:tcW w:w="617" w:type="dxa"/>
            <w:tcBorders>
              <w:top w:val="single" w:sz="4" w:space="0" w:color="auto"/>
              <w:left w:val="nil"/>
              <w:bottom w:val="double" w:sz="4" w:space="0" w:color="auto"/>
              <w:right w:val="nil"/>
            </w:tcBorders>
            <w:shd w:val="clear" w:color="auto" w:fill="auto"/>
            <w:noWrap/>
            <w:vAlign w:val="bottom"/>
          </w:tcPr>
          <w:p w14:paraId="5094609E" w14:textId="72B2D143" w:rsidR="009A593A" w:rsidRPr="003B10B3" w:rsidRDefault="009A593A" w:rsidP="009A593A">
            <w:pPr>
              <w:jc w:val="right"/>
              <w:rPr>
                <w:rFonts w:ascii="Arial" w:hAnsi="Arial" w:cs="Arial"/>
                <w:b/>
                <w:bCs/>
                <w:sz w:val="18"/>
                <w:szCs w:val="20"/>
              </w:rPr>
            </w:pPr>
            <w:r w:rsidRPr="002571C7">
              <w:rPr>
                <w:rFonts w:ascii="Arial" w:hAnsi="Arial" w:cs="Arial"/>
                <w:b/>
                <w:bCs/>
                <w:sz w:val="18"/>
                <w:szCs w:val="20"/>
              </w:rPr>
              <w:t>-</w:t>
            </w:r>
          </w:p>
        </w:tc>
        <w:tc>
          <w:tcPr>
            <w:tcW w:w="1017" w:type="dxa"/>
            <w:tcBorders>
              <w:top w:val="single" w:sz="4" w:space="0" w:color="auto"/>
              <w:left w:val="nil"/>
              <w:bottom w:val="double" w:sz="4" w:space="0" w:color="auto"/>
              <w:right w:val="nil"/>
            </w:tcBorders>
            <w:shd w:val="clear" w:color="auto" w:fill="auto"/>
            <w:noWrap/>
            <w:vAlign w:val="bottom"/>
          </w:tcPr>
          <w:p w14:paraId="674B5BC5" w14:textId="5B8AB10A" w:rsidR="009A593A" w:rsidRPr="003B10B3" w:rsidRDefault="009A593A" w:rsidP="009A593A">
            <w:pPr>
              <w:jc w:val="right"/>
              <w:rPr>
                <w:rFonts w:ascii="Arial" w:hAnsi="Arial" w:cs="Arial"/>
                <w:b/>
                <w:bCs/>
                <w:sz w:val="18"/>
                <w:szCs w:val="20"/>
              </w:rPr>
            </w:pPr>
            <w:r w:rsidRPr="00800C2C">
              <w:rPr>
                <w:rFonts w:ascii="Arial" w:hAnsi="Arial" w:cs="Arial"/>
                <w:b/>
                <w:sz w:val="18"/>
                <w:szCs w:val="20"/>
              </w:rPr>
              <w:t>1.</w:t>
            </w:r>
            <w:r>
              <w:rPr>
                <w:rFonts w:ascii="Arial" w:hAnsi="Arial" w:cs="Arial"/>
                <w:b/>
                <w:sz w:val="18"/>
                <w:szCs w:val="20"/>
              </w:rPr>
              <w:t>867</w:t>
            </w:r>
            <w:r w:rsidRPr="00800C2C">
              <w:rPr>
                <w:rFonts w:ascii="Arial" w:hAnsi="Arial" w:cs="Arial"/>
                <w:b/>
                <w:sz w:val="18"/>
                <w:szCs w:val="20"/>
              </w:rPr>
              <w:t>.</w:t>
            </w:r>
            <w:r>
              <w:rPr>
                <w:rFonts w:ascii="Arial" w:hAnsi="Arial" w:cs="Arial"/>
                <w:b/>
                <w:sz w:val="18"/>
                <w:szCs w:val="20"/>
              </w:rPr>
              <w:t>822</w:t>
            </w:r>
          </w:p>
        </w:tc>
      </w:tr>
    </w:tbl>
    <w:p w14:paraId="28763D10" w14:textId="20DF5CF7" w:rsidR="00AD46F0" w:rsidRPr="00AD46F0" w:rsidRDefault="00AD46F0" w:rsidP="004F6BE8">
      <w:pPr>
        <w:tabs>
          <w:tab w:val="left" w:pos="3828"/>
        </w:tabs>
        <w:ind w:right="386"/>
        <w:jc w:val="both"/>
        <w:rPr>
          <w:rFonts w:ascii="Arial" w:hAnsi="Arial" w:cs="Arial"/>
          <w:b/>
          <w:sz w:val="16"/>
          <w:szCs w:val="20"/>
        </w:rPr>
      </w:pPr>
    </w:p>
    <w:p w14:paraId="14C105C6" w14:textId="77777777" w:rsidR="00136C29" w:rsidRPr="003B10B3" w:rsidRDefault="00136C29" w:rsidP="00D85464">
      <w:pPr>
        <w:ind w:left="426" w:right="386" w:hanging="426"/>
        <w:jc w:val="both"/>
        <w:rPr>
          <w:rFonts w:ascii="Arial" w:hAnsi="Arial" w:cs="Arial"/>
          <w:b/>
          <w:sz w:val="20"/>
          <w:szCs w:val="20"/>
        </w:rPr>
      </w:pPr>
      <w:r w:rsidRPr="003B10B3">
        <w:rPr>
          <w:rFonts w:ascii="Arial" w:hAnsi="Arial" w:cs="Arial"/>
          <w:b/>
          <w:sz w:val="20"/>
          <w:szCs w:val="20"/>
        </w:rPr>
        <w:t>1</w:t>
      </w:r>
      <w:r w:rsidR="00704A29" w:rsidRPr="003B10B3">
        <w:rPr>
          <w:rFonts w:ascii="Arial" w:hAnsi="Arial" w:cs="Arial"/>
          <w:b/>
          <w:sz w:val="20"/>
          <w:szCs w:val="20"/>
        </w:rPr>
        <w:t>2</w:t>
      </w:r>
      <w:r w:rsidRPr="003B10B3">
        <w:rPr>
          <w:rFonts w:ascii="Arial" w:hAnsi="Arial" w:cs="Arial"/>
          <w:b/>
          <w:sz w:val="20"/>
          <w:szCs w:val="20"/>
        </w:rPr>
        <w:t xml:space="preserve">. </w:t>
      </w:r>
      <w:r w:rsidRPr="003B10B3">
        <w:rPr>
          <w:rFonts w:ascii="Arial" w:hAnsi="Arial" w:cs="Arial"/>
          <w:b/>
          <w:sz w:val="20"/>
          <w:szCs w:val="20"/>
        </w:rPr>
        <w:tab/>
        <w:t>Özkaynaklara ilişkin bilgiler:</w:t>
      </w:r>
    </w:p>
    <w:p w14:paraId="4C073859" w14:textId="77777777" w:rsidR="00136C29" w:rsidRPr="00AD46F0" w:rsidRDefault="00136C29" w:rsidP="004F6BE8">
      <w:pPr>
        <w:pStyle w:val="BodyTextIndent"/>
        <w:tabs>
          <w:tab w:val="left" w:pos="1620"/>
          <w:tab w:val="left" w:pos="3828"/>
        </w:tabs>
        <w:ind w:left="720" w:right="386" w:hanging="720"/>
        <w:rPr>
          <w:rFonts w:ascii="Arial" w:hAnsi="Arial" w:cs="Arial"/>
          <w:sz w:val="16"/>
          <w:szCs w:val="16"/>
        </w:rPr>
      </w:pPr>
    </w:p>
    <w:p w14:paraId="4C0989BE" w14:textId="77777777" w:rsidR="00136C29" w:rsidRPr="003B10B3" w:rsidRDefault="00136C29" w:rsidP="001003EF">
      <w:pPr>
        <w:numPr>
          <w:ilvl w:val="0"/>
          <w:numId w:val="11"/>
        </w:numPr>
        <w:tabs>
          <w:tab w:val="clear" w:pos="547"/>
          <w:tab w:val="num" w:pos="709"/>
          <w:tab w:val="left" w:pos="3828"/>
        </w:tabs>
        <w:ind w:left="709" w:right="386" w:hanging="283"/>
        <w:jc w:val="both"/>
        <w:rPr>
          <w:rFonts w:ascii="Arial" w:hAnsi="Arial" w:cs="Arial"/>
          <w:b/>
          <w:sz w:val="20"/>
          <w:szCs w:val="20"/>
        </w:rPr>
      </w:pPr>
      <w:r w:rsidRPr="003B10B3">
        <w:rPr>
          <w:rFonts w:ascii="Arial" w:hAnsi="Arial" w:cs="Arial"/>
          <w:b/>
          <w:sz w:val="20"/>
          <w:szCs w:val="20"/>
        </w:rPr>
        <w:t>Ödenmiş sermayenin gösterimi:</w:t>
      </w:r>
    </w:p>
    <w:p w14:paraId="24F62EF1" w14:textId="77777777" w:rsidR="00136C29" w:rsidRPr="00AD46F0" w:rsidRDefault="00136C29" w:rsidP="004F6BE8">
      <w:pPr>
        <w:tabs>
          <w:tab w:val="left" w:pos="3828"/>
        </w:tabs>
        <w:ind w:left="187" w:right="386"/>
        <w:jc w:val="both"/>
        <w:rPr>
          <w:rFonts w:ascii="Arial" w:hAnsi="Arial" w:cs="Arial"/>
          <w:sz w:val="16"/>
          <w:szCs w:val="20"/>
        </w:rPr>
      </w:pPr>
    </w:p>
    <w:tbl>
      <w:tblPr>
        <w:tblW w:w="9356" w:type="dxa"/>
        <w:tblLayout w:type="fixed"/>
        <w:tblCellMar>
          <w:left w:w="0" w:type="dxa"/>
          <w:right w:w="0" w:type="dxa"/>
        </w:tblCellMar>
        <w:tblLook w:val="0000" w:firstRow="0" w:lastRow="0" w:firstColumn="0" w:lastColumn="0" w:noHBand="0" w:noVBand="0"/>
      </w:tblPr>
      <w:tblGrid>
        <w:gridCol w:w="4728"/>
        <w:gridCol w:w="2314"/>
        <w:gridCol w:w="2314"/>
      </w:tblGrid>
      <w:tr w:rsidR="00B7652D" w:rsidRPr="00640653" w14:paraId="6E53A8F3" w14:textId="77777777" w:rsidTr="00D2721B">
        <w:trPr>
          <w:trHeight w:val="113"/>
        </w:trPr>
        <w:tc>
          <w:tcPr>
            <w:tcW w:w="4728" w:type="dxa"/>
            <w:tcBorders>
              <w:top w:val="single" w:sz="4" w:space="0" w:color="auto"/>
              <w:bottom w:val="single" w:sz="4" w:space="0" w:color="auto"/>
            </w:tcBorders>
            <w:shd w:val="clear" w:color="auto" w:fill="FFFFFF"/>
            <w:vAlign w:val="bottom"/>
          </w:tcPr>
          <w:p w14:paraId="61801BCB" w14:textId="77777777" w:rsidR="00B7652D" w:rsidRPr="00640653" w:rsidRDefault="00B7652D" w:rsidP="00D2721B">
            <w:pPr>
              <w:jc w:val="both"/>
              <w:rPr>
                <w:rFonts w:ascii="Arial" w:eastAsia="Arial Unicode MS" w:hAnsi="Arial" w:cs="Arial"/>
                <w:sz w:val="20"/>
                <w:szCs w:val="20"/>
              </w:rPr>
            </w:pPr>
            <w:r w:rsidRPr="00640653">
              <w:rPr>
                <w:rFonts w:ascii="Arial" w:hAnsi="Arial" w:cs="Arial"/>
                <w:sz w:val="20"/>
                <w:szCs w:val="20"/>
              </w:rPr>
              <w:t> </w:t>
            </w:r>
          </w:p>
        </w:tc>
        <w:tc>
          <w:tcPr>
            <w:tcW w:w="2314" w:type="dxa"/>
            <w:tcBorders>
              <w:top w:val="single" w:sz="4" w:space="0" w:color="auto"/>
              <w:bottom w:val="single" w:sz="4" w:space="0" w:color="auto"/>
            </w:tcBorders>
            <w:shd w:val="clear" w:color="auto" w:fill="FFFFFF"/>
            <w:vAlign w:val="center"/>
          </w:tcPr>
          <w:p w14:paraId="0AB72632" w14:textId="77777777" w:rsidR="00B7652D" w:rsidRPr="00640653" w:rsidRDefault="00B7652D" w:rsidP="00D2721B">
            <w:pPr>
              <w:ind w:left="180" w:right="142"/>
              <w:jc w:val="right"/>
              <w:rPr>
                <w:rFonts w:ascii="Arial" w:hAnsi="Arial" w:cs="Arial"/>
                <w:b/>
                <w:sz w:val="20"/>
                <w:szCs w:val="20"/>
              </w:rPr>
            </w:pPr>
            <w:r w:rsidRPr="00640653">
              <w:rPr>
                <w:rFonts w:ascii="Arial" w:hAnsi="Arial" w:cs="Arial"/>
                <w:b/>
                <w:sz w:val="20"/>
                <w:szCs w:val="20"/>
              </w:rPr>
              <w:t>Cari Dönem</w:t>
            </w:r>
          </w:p>
        </w:tc>
        <w:tc>
          <w:tcPr>
            <w:tcW w:w="2314" w:type="dxa"/>
            <w:tcBorders>
              <w:top w:val="single" w:sz="4" w:space="0" w:color="auto"/>
              <w:bottom w:val="single" w:sz="4" w:space="0" w:color="auto"/>
            </w:tcBorders>
            <w:shd w:val="clear" w:color="auto" w:fill="FFFFFF"/>
          </w:tcPr>
          <w:p w14:paraId="2F4111C6" w14:textId="77777777" w:rsidR="00B7652D" w:rsidRPr="00640653" w:rsidRDefault="00B7652D" w:rsidP="00D2721B">
            <w:pPr>
              <w:ind w:left="-108" w:right="4"/>
              <w:jc w:val="right"/>
              <w:rPr>
                <w:rFonts w:ascii="Arial" w:hAnsi="Arial" w:cs="Arial"/>
                <w:b/>
                <w:sz w:val="20"/>
                <w:szCs w:val="20"/>
              </w:rPr>
            </w:pPr>
            <w:r w:rsidRPr="00640653">
              <w:rPr>
                <w:rFonts w:ascii="Arial" w:hAnsi="Arial" w:cs="Arial"/>
                <w:b/>
                <w:sz w:val="20"/>
                <w:szCs w:val="20"/>
              </w:rPr>
              <w:t>Önceki Dönem</w:t>
            </w:r>
          </w:p>
        </w:tc>
      </w:tr>
      <w:tr w:rsidR="00B7652D" w:rsidRPr="003F0683" w14:paraId="1CAEB916" w14:textId="77777777" w:rsidTr="00D2721B">
        <w:trPr>
          <w:trHeight w:val="113"/>
        </w:trPr>
        <w:tc>
          <w:tcPr>
            <w:tcW w:w="4728" w:type="dxa"/>
            <w:tcBorders>
              <w:top w:val="single" w:sz="4" w:space="0" w:color="auto"/>
            </w:tcBorders>
            <w:shd w:val="clear" w:color="auto" w:fill="FFFFFF"/>
            <w:vAlign w:val="bottom"/>
          </w:tcPr>
          <w:p w14:paraId="1A85722F" w14:textId="77777777" w:rsidR="00B7652D" w:rsidRPr="003F0683" w:rsidRDefault="00B7652D" w:rsidP="00D2721B">
            <w:pPr>
              <w:jc w:val="both"/>
              <w:rPr>
                <w:rFonts w:ascii="Arial" w:hAnsi="Arial" w:cs="Arial"/>
                <w:sz w:val="6"/>
                <w:szCs w:val="20"/>
              </w:rPr>
            </w:pPr>
          </w:p>
        </w:tc>
        <w:tc>
          <w:tcPr>
            <w:tcW w:w="2314" w:type="dxa"/>
            <w:tcBorders>
              <w:top w:val="single" w:sz="4" w:space="0" w:color="auto"/>
            </w:tcBorders>
            <w:shd w:val="clear" w:color="auto" w:fill="FFFFFF"/>
            <w:vAlign w:val="center"/>
          </w:tcPr>
          <w:p w14:paraId="0C7A2AF3" w14:textId="77777777" w:rsidR="00B7652D" w:rsidRPr="003F0683" w:rsidRDefault="00B7652D" w:rsidP="00D2721B">
            <w:pPr>
              <w:ind w:left="180" w:right="142"/>
              <w:jc w:val="right"/>
              <w:rPr>
                <w:rFonts w:ascii="Arial" w:hAnsi="Arial" w:cs="Arial"/>
                <w:b/>
                <w:sz w:val="6"/>
                <w:szCs w:val="20"/>
              </w:rPr>
            </w:pPr>
          </w:p>
        </w:tc>
        <w:tc>
          <w:tcPr>
            <w:tcW w:w="2314" w:type="dxa"/>
            <w:tcBorders>
              <w:top w:val="single" w:sz="4" w:space="0" w:color="auto"/>
            </w:tcBorders>
            <w:shd w:val="clear" w:color="auto" w:fill="FFFFFF"/>
          </w:tcPr>
          <w:p w14:paraId="45CE76C2" w14:textId="77777777" w:rsidR="00B7652D" w:rsidRPr="003F0683" w:rsidRDefault="00B7652D" w:rsidP="00D2721B">
            <w:pPr>
              <w:ind w:left="-108" w:right="142"/>
              <w:jc w:val="right"/>
              <w:rPr>
                <w:rFonts w:ascii="Arial" w:hAnsi="Arial" w:cs="Arial"/>
                <w:b/>
                <w:sz w:val="6"/>
                <w:szCs w:val="20"/>
              </w:rPr>
            </w:pPr>
          </w:p>
        </w:tc>
      </w:tr>
      <w:tr w:rsidR="00330E74" w:rsidRPr="00640653" w14:paraId="748F72D3" w14:textId="77777777" w:rsidTr="00D2721B">
        <w:trPr>
          <w:trHeight w:val="113"/>
        </w:trPr>
        <w:tc>
          <w:tcPr>
            <w:tcW w:w="4728" w:type="dxa"/>
            <w:shd w:val="clear" w:color="auto" w:fill="FFFFFF"/>
            <w:vAlign w:val="bottom"/>
          </w:tcPr>
          <w:p w14:paraId="75FF34D7" w14:textId="0DA3FF7F" w:rsidR="00330E74" w:rsidRPr="00640653" w:rsidRDefault="00330E74" w:rsidP="00330E74">
            <w:pPr>
              <w:jc w:val="both"/>
              <w:rPr>
                <w:rFonts w:ascii="Arial" w:eastAsia="Arial Unicode MS" w:hAnsi="Arial" w:cs="Arial"/>
                <w:sz w:val="20"/>
                <w:szCs w:val="20"/>
              </w:rPr>
            </w:pPr>
            <w:r w:rsidRPr="00640653">
              <w:rPr>
                <w:rFonts w:ascii="Arial" w:hAnsi="Arial" w:cs="Arial"/>
                <w:sz w:val="20"/>
                <w:szCs w:val="20"/>
              </w:rPr>
              <w:t>Hisse senedi karşılığı</w:t>
            </w:r>
            <w:r>
              <w:rPr>
                <w:rFonts w:ascii="Arial" w:hAnsi="Arial" w:cs="Arial"/>
                <w:sz w:val="20"/>
                <w:szCs w:val="20"/>
              </w:rPr>
              <w:t xml:space="preserve"> (*)</w:t>
            </w:r>
          </w:p>
        </w:tc>
        <w:tc>
          <w:tcPr>
            <w:tcW w:w="2314" w:type="dxa"/>
            <w:tcBorders>
              <w:left w:val="nil"/>
              <w:right w:val="nil"/>
            </w:tcBorders>
            <w:shd w:val="clear" w:color="auto" w:fill="auto"/>
            <w:vAlign w:val="bottom"/>
          </w:tcPr>
          <w:p w14:paraId="5A9B109E" w14:textId="590C8CE1" w:rsidR="00330E74" w:rsidRPr="00640653" w:rsidRDefault="00330E74" w:rsidP="00330E74">
            <w:pPr>
              <w:ind w:right="142"/>
              <w:jc w:val="right"/>
              <w:rPr>
                <w:rFonts w:ascii="Arial" w:hAnsi="Arial" w:cs="Arial"/>
                <w:sz w:val="20"/>
                <w:szCs w:val="20"/>
              </w:rPr>
            </w:pPr>
            <w:r>
              <w:rPr>
                <w:rFonts w:ascii="Arial" w:hAnsi="Arial" w:cs="Arial"/>
                <w:sz w:val="20"/>
                <w:szCs w:val="20"/>
              </w:rPr>
              <w:t>14.635</w:t>
            </w:r>
            <w:r w:rsidRPr="00640653">
              <w:rPr>
                <w:rFonts w:ascii="Arial" w:hAnsi="Arial" w:cs="Arial"/>
                <w:sz w:val="20"/>
                <w:szCs w:val="20"/>
              </w:rPr>
              <w:t>.000</w:t>
            </w:r>
          </w:p>
        </w:tc>
        <w:tc>
          <w:tcPr>
            <w:tcW w:w="2314" w:type="dxa"/>
            <w:vAlign w:val="bottom"/>
          </w:tcPr>
          <w:p w14:paraId="09D968A0" w14:textId="0B5E63AD" w:rsidR="00330E74" w:rsidRPr="00640653" w:rsidRDefault="00330E74" w:rsidP="00330E74">
            <w:pPr>
              <w:ind w:right="142"/>
              <w:jc w:val="right"/>
              <w:rPr>
                <w:rFonts w:ascii="Arial" w:hAnsi="Arial" w:cs="Arial"/>
                <w:sz w:val="20"/>
                <w:szCs w:val="20"/>
              </w:rPr>
            </w:pPr>
            <w:r>
              <w:rPr>
                <w:rFonts w:ascii="Arial" w:hAnsi="Arial" w:cs="Arial"/>
                <w:sz w:val="20"/>
                <w:szCs w:val="20"/>
              </w:rPr>
              <w:t>9.635</w:t>
            </w:r>
            <w:r w:rsidRPr="00640653">
              <w:rPr>
                <w:rFonts w:ascii="Arial" w:hAnsi="Arial" w:cs="Arial"/>
                <w:sz w:val="20"/>
                <w:szCs w:val="20"/>
              </w:rPr>
              <w:t>.000</w:t>
            </w:r>
          </w:p>
        </w:tc>
      </w:tr>
      <w:tr w:rsidR="00B7652D" w:rsidRPr="00640653" w14:paraId="6B0B90A9" w14:textId="77777777" w:rsidTr="00D2721B">
        <w:trPr>
          <w:trHeight w:val="113"/>
        </w:trPr>
        <w:tc>
          <w:tcPr>
            <w:tcW w:w="4728" w:type="dxa"/>
            <w:shd w:val="clear" w:color="auto" w:fill="FFFFFF"/>
            <w:vAlign w:val="bottom"/>
          </w:tcPr>
          <w:p w14:paraId="3E350B67" w14:textId="77777777" w:rsidR="00B7652D" w:rsidRPr="00640653" w:rsidRDefault="00B7652D" w:rsidP="00D2721B">
            <w:pPr>
              <w:jc w:val="both"/>
              <w:rPr>
                <w:rFonts w:ascii="Arial" w:eastAsia="Arial Unicode MS" w:hAnsi="Arial" w:cs="Arial"/>
                <w:sz w:val="20"/>
                <w:szCs w:val="20"/>
              </w:rPr>
            </w:pPr>
            <w:r w:rsidRPr="00640653">
              <w:rPr>
                <w:rFonts w:ascii="Arial" w:hAnsi="Arial" w:cs="Arial"/>
                <w:sz w:val="20"/>
                <w:szCs w:val="20"/>
              </w:rPr>
              <w:t>İmtiyazlı hisse senedi karşılığı</w:t>
            </w:r>
          </w:p>
        </w:tc>
        <w:tc>
          <w:tcPr>
            <w:tcW w:w="2314" w:type="dxa"/>
            <w:tcBorders>
              <w:top w:val="nil"/>
              <w:left w:val="nil"/>
              <w:bottom w:val="nil"/>
              <w:right w:val="nil"/>
            </w:tcBorders>
            <w:shd w:val="clear" w:color="auto" w:fill="auto"/>
            <w:vAlign w:val="bottom"/>
          </w:tcPr>
          <w:p w14:paraId="140346E9" w14:textId="77777777" w:rsidR="00B7652D" w:rsidRPr="00640653" w:rsidRDefault="00B7652D" w:rsidP="00D2721B">
            <w:pPr>
              <w:tabs>
                <w:tab w:val="decimal" w:pos="0"/>
              </w:tabs>
              <w:ind w:right="142"/>
              <w:jc w:val="right"/>
              <w:rPr>
                <w:rFonts w:ascii="Arial" w:eastAsia="Arial Unicode MS" w:hAnsi="Arial" w:cs="Arial"/>
                <w:sz w:val="20"/>
                <w:szCs w:val="20"/>
              </w:rPr>
            </w:pPr>
            <w:r w:rsidRPr="00640653">
              <w:rPr>
                <w:rFonts w:ascii="Arial" w:eastAsia="Arial Unicode MS" w:hAnsi="Arial" w:cs="Arial"/>
                <w:sz w:val="20"/>
                <w:szCs w:val="20"/>
              </w:rPr>
              <w:t>-</w:t>
            </w:r>
          </w:p>
        </w:tc>
        <w:tc>
          <w:tcPr>
            <w:tcW w:w="2314" w:type="dxa"/>
            <w:vAlign w:val="bottom"/>
          </w:tcPr>
          <w:p w14:paraId="5CC41FFA" w14:textId="77777777" w:rsidR="00B7652D" w:rsidRPr="00640653" w:rsidRDefault="00B7652D" w:rsidP="00D2721B">
            <w:pPr>
              <w:tabs>
                <w:tab w:val="decimal" w:pos="0"/>
              </w:tabs>
              <w:ind w:right="142"/>
              <w:jc w:val="right"/>
              <w:rPr>
                <w:rFonts w:ascii="Arial" w:eastAsia="Arial Unicode MS" w:hAnsi="Arial" w:cs="Arial"/>
                <w:sz w:val="20"/>
                <w:szCs w:val="20"/>
              </w:rPr>
            </w:pPr>
            <w:r w:rsidRPr="00640653">
              <w:rPr>
                <w:rFonts w:ascii="Arial" w:eastAsia="Arial Unicode MS" w:hAnsi="Arial" w:cs="Arial"/>
                <w:sz w:val="20"/>
                <w:szCs w:val="20"/>
              </w:rPr>
              <w:t>-</w:t>
            </w:r>
          </w:p>
        </w:tc>
      </w:tr>
      <w:tr w:rsidR="00B7652D" w:rsidRPr="00640653" w14:paraId="223C07B2" w14:textId="77777777" w:rsidTr="00D2721B">
        <w:trPr>
          <w:trHeight w:val="113"/>
        </w:trPr>
        <w:tc>
          <w:tcPr>
            <w:tcW w:w="4728" w:type="dxa"/>
            <w:tcBorders>
              <w:bottom w:val="single" w:sz="4" w:space="0" w:color="auto"/>
            </w:tcBorders>
            <w:shd w:val="clear" w:color="auto" w:fill="FFFFFF"/>
            <w:vAlign w:val="bottom"/>
          </w:tcPr>
          <w:p w14:paraId="35B9913E" w14:textId="77777777" w:rsidR="00B7652D" w:rsidRPr="003F0683" w:rsidRDefault="00B7652D" w:rsidP="00D2721B">
            <w:pPr>
              <w:jc w:val="both"/>
              <w:rPr>
                <w:rFonts w:ascii="Arial" w:hAnsi="Arial" w:cs="Arial"/>
                <w:sz w:val="6"/>
                <w:szCs w:val="20"/>
              </w:rPr>
            </w:pPr>
          </w:p>
        </w:tc>
        <w:tc>
          <w:tcPr>
            <w:tcW w:w="2314" w:type="dxa"/>
            <w:tcBorders>
              <w:top w:val="nil"/>
              <w:left w:val="nil"/>
              <w:bottom w:val="single" w:sz="4" w:space="0" w:color="auto"/>
              <w:right w:val="nil"/>
            </w:tcBorders>
            <w:shd w:val="clear" w:color="auto" w:fill="auto"/>
            <w:vAlign w:val="bottom"/>
          </w:tcPr>
          <w:p w14:paraId="2B05B617" w14:textId="77777777" w:rsidR="00B7652D" w:rsidRPr="003F0683" w:rsidRDefault="00B7652D" w:rsidP="00D2721B">
            <w:pPr>
              <w:tabs>
                <w:tab w:val="decimal" w:pos="0"/>
              </w:tabs>
              <w:ind w:right="142"/>
              <w:jc w:val="right"/>
              <w:rPr>
                <w:rFonts w:ascii="Arial" w:eastAsia="Arial Unicode MS" w:hAnsi="Arial" w:cs="Arial"/>
                <w:sz w:val="6"/>
                <w:szCs w:val="20"/>
              </w:rPr>
            </w:pPr>
          </w:p>
        </w:tc>
        <w:tc>
          <w:tcPr>
            <w:tcW w:w="2314" w:type="dxa"/>
            <w:tcBorders>
              <w:bottom w:val="single" w:sz="4" w:space="0" w:color="auto"/>
            </w:tcBorders>
            <w:vAlign w:val="bottom"/>
          </w:tcPr>
          <w:p w14:paraId="15275D89" w14:textId="77777777" w:rsidR="00B7652D" w:rsidRPr="003F0683" w:rsidRDefault="00B7652D" w:rsidP="00D2721B">
            <w:pPr>
              <w:tabs>
                <w:tab w:val="decimal" w:pos="0"/>
              </w:tabs>
              <w:ind w:right="142"/>
              <w:jc w:val="right"/>
              <w:rPr>
                <w:rFonts w:ascii="Arial" w:eastAsia="Arial Unicode MS" w:hAnsi="Arial" w:cs="Arial"/>
                <w:sz w:val="6"/>
                <w:szCs w:val="20"/>
              </w:rPr>
            </w:pPr>
          </w:p>
        </w:tc>
      </w:tr>
    </w:tbl>
    <w:p w14:paraId="405385B1" w14:textId="77777777" w:rsidR="00330E74" w:rsidRDefault="00330E74" w:rsidP="00330E74">
      <w:pPr>
        <w:tabs>
          <w:tab w:val="left" w:pos="561"/>
        </w:tabs>
        <w:jc w:val="both"/>
        <w:rPr>
          <w:rFonts w:ascii="Arial" w:hAnsi="Arial" w:cs="Arial"/>
          <w:sz w:val="14"/>
          <w:szCs w:val="16"/>
        </w:rPr>
      </w:pPr>
      <w:r>
        <w:rPr>
          <w:rFonts w:ascii="Arial" w:hAnsi="Arial" w:cs="Arial"/>
          <w:sz w:val="14"/>
          <w:szCs w:val="16"/>
        </w:rPr>
        <w:t xml:space="preserve">(*) </w:t>
      </w:r>
      <w:r w:rsidRPr="008D767B">
        <w:rPr>
          <w:rFonts w:ascii="Arial" w:hAnsi="Arial" w:cs="Arial"/>
          <w:sz w:val="14"/>
          <w:szCs w:val="16"/>
        </w:rPr>
        <w:t>2023 yılında, kayıtlı sermaye tavanı içerisinde ortaklar tarafından payları oranında karşılanan 5.000.000 TL sermaye artırımı ile birlikte Bankanın ödenmiş sermayesi 14.635.000 TL olmuştur.</w:t>
      </w:r>
    </w:p>
    <w:p w14:paraId="4A23B18C" w14:textId="77777777" w:rsidR="003F0418" w:rsidRPr="003B10B3" w:rsidRDefault="003F0418" w:rsidP="004F6BE8">
      <w:pPr>
        <w:tabs>
          <w:tab w:val="left" w:pos="561"/>
          <w:tab w:val="left" w:pos="3828"/>
        </w:tabs>
        <w:ind w:right="386"/>
        <w:jc w:val="both"/>
        <w:rPr>
          <w:rFonts w:ascii="Arial" w:hAnsi="Arial" w:cs="Arial"/>
          <w:sz w:val="16"/>
          <w:szCs w:val="16"/>
        </w:rPr>
      </w:pPr>
    </w:p>
    <w:p w14:paraId="565F1556" w14:textId="77777777" w:rsidR="00136C29" w:rsidRPr="003B10B3" w:rsidRDefault="00136C29" w:rsidP="00446B8C">
      <w:pPr>
        <w:numPr>
          <w:ilvl w:val="0"/>
          <w:numId w:val="11"/>
        </w:numPr>
        <w:tabs>
          <w:tab w:val="clear" w:pos="547"/>
          <w:tab w:val="num" w:pos="709"/>
          <w:tab w:val="left" w:pos="3828"/>
        </w:tabs>
        <w:ind w:left="709" w:right="-1" w:hanging="283"/>
        <w:jc w:val="both"/>
        <w:rPr>
          <w:rFonts w:ascii="Arial" w:hAnsi="Arial" w:cs="Arial"/>
          <w:b/>
          <w:sz w:val="20"/>
          <w:szCs w:val="20"/>
        </w:rPr>
      </w:pPr>
      <w:r w:rsidRPr="003B10B3">
        <w:rPr>
          <w:rFonts w:ascii="Arial" w:hAnsi="Arial" w:cs="Arial"/>
          <w:b/>
          <w:sz w:val="20"/>
          <w:szCs w:val="20"/>
        </w:rPr>
        <w:t xml:space="preserve">Ödenmiş sermaye tutarı, </w:t>
      </w:r>
      <w:r w:rsidR="00DE4E61" w:rsidRPr="003B10B3">
        <w:rPr>
          <w:rFonts w:ascii="Arial" w:hAnsi="Arial" w:cs="Arial"/>
          <w:b/>
          <w:sz w:val="20"/>
          <w:szCs w:val="20"/>
        </w:rPr>
        <w:t xml:space="preserve">Ana Ortaklık </w:t>
      </w:r>
      <w:r w:rsidRPr="003B10B3">
        <w:rPr>
          <w:rFonts w:ascii="Arial" w:hAnsi="Arial" w:cs="Arial"/>
          <w:b/>
          <w:sz w:val="20"/>
          <w:szCs w:val="20"/>
        </w:rPr>
        <w:t>Bankada kayıtlı sermaye sisteminin uygulanıp uygulanmadığı hususunun açıklanması ve bu sistem uygulanıyor ise kayıtlı sermaye tavanına ilişkin bilgiler:</w:t>
      </w:r>
    </w:p>
    <w:p w14:paraId="18C2570A" w14:textId="77777777" w:rsidR="00FF144B" w:rsidRPr="003B10B3" w:rsidRDefault="00FF144B" w:rsidP="004F6BE8">
      <w:pPr>
        <w:tabs>
          <w:tab w:val="left" w:pos="3828"/>
        </w:tabs>
        <w:ind w:right="386"/>
        <w:jc w:val="both"/>
        <w:rPr>
          <w:rFonts w:ascii="Arial" w:hAnsi="Arial" w:cs="Arial"/>
          <w:sz w:val="16"/>
          <w:szCs w:val="16"/>
        </w:rPr>
      </w:pPr>
    </w:p>
    <w:tbl>
      <w:tblPr>
        <w:tblW w:w="8647" w:type="dxa"/>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835"/>
        <w:gridCol w:w="2977"/>
        <w:gridCol w:w="2835"/>
      </w:tblGrid>
      <w:tr w:rsidR="00740C8E" w:rsidRPr="00640653" w14:paraId="1FB01BF5" w14:textId="77777777" w:rsidTr="00AD0AC9">
        <w:trPr>
          <w:trHeight w:val="255"/>
        </w:trPr>
        <w:tc>
          <w:tcPr>
            <w:tcW w:w="2835" w:type="dxa"/>
            <w:noWrap/>
            <w:tcMar>
              <w:top w:w="15" w:type="dxa"/>
              <w:left w:w="15" w:type="dxa"/>
              <w:bottom w:w="0" w:type="dxa"/>
              <w:right w:w="15" w:type="dxa"/>
            </w:tcMar>
            <w:vAlign w:val="center"/>
          </w:tcPr>
          <w:p w14:paraId="1868C04C" w14:textId="77777777" w:rsidR="00740C8E" w:rsidRPr="00640653" w:rsidRDefault="00740C8E" w:rsidP="00AD0AC9">
            <w:pPr>
              <w:jc w:val="center"/>
              <w:rPr>
                <w:rFonts w:ascii="Arial" w:eastAsia="Arial Unicode MS" w:hAnsi="Arial" w:cs="Arial"/>
                <w:b/>
                <w:sz w:val="20"/>
                <w:szCs w:val="20"/>
              </w:rPr>
            </w:pPr>
            <w:r w:rsidRPr="00640653">
              <w:rPr>
                <w:rFonts w:ascii="Arial" w:hAnsi="Arial" w:cs="Arial"/>
                <w:b/>
                <w:sz w:val="20"/>
                <w:szCs w:val="20"/>
              </w:rPr>
              <w:t>Sermaye Sistemi</w:t>
            </w:r>
          </w:p>
        </w:tc>
        <w:tc>
          <w:tcPr>
            <w:tcW w:w="2977" w:type="dxa"/>
            <w:noWrap/>
            <w:tcMar>
              <w:top w:w="15" w:type="dxa"/>
              <w:left w:w="15" w:type="dxa"/>
              <w:bottom w:w="0" w:type="dxa"/>
              <w:right w:w="15" w:type="dxa"/>
            </w:tcMar>
            <w:vAlign w:val="center"/>
          </w:tcPr>
          <w:p w14:paraId="05A5EB18" w14:textId="77777777" w:rsidR="00740C8E" w:rsidRPr="00640653" w:rsidRDefault="00740C8E" w:rsidP="00AD0AC9">
            <w:pPr>
              <w:jc w:val="center"/>
              <w:rPr>
                <w:rFonts w:ascii="Arial" w:eastAsia="Arial Unicode MS" w:hAnsi="Arial" w:cs="Arial"/>
                <w:b/>
                <w:sz w:val="20"/>
                <w:szCs w:val="20"/>
              </w:rPr>
            </w:pPr>
            <w:r w:rsidRPr="00640653">
              <w:rPr>
                <w:rFonts w:ascii="Arial" w:hAnsi="Arial" w:cs="Arial"/>
                <w:b/>
                <w:sz w:val="20"/>
                <w:szCs w:val="20"/>
              </w:rPr>
              <w:t>Ödenmiş Sermaye</w:t>
            </w:r>
          </w:p>
        </w:tc>
        <w:tc>
          <w:tcPr>
            <w:tcW w:w="2835" w:type="dxa"/>
            <w:noWrap/>
            <w:tcMar>
              <w:top w:w="15" w:type="dxa"/>
              <w:left w:w="15" w:type="dxa"/>
              <w:bottom w:w="0" w:type="dxa"/>
              <w:right w:w="15" w:type="dxa"/>
            </w:tcMar>
            <w:vAlign w:val="center"/>
          </w:tcPr>
          <w:p w14:paraId="4938B622" w14:textId="77777777" w:rsidR="00740C8E" w:rsidRPr="00640653" w:rsidRDefault="00740C8E" w:rsidP="00AD0AC9">
            <w:pPr>
              <w:jc w:val="center"/>
              <w:rPr>
                <w:rFonts w:ascii="Arial" w:eastAsia="Arial Unicode MS" w:hAnsi="Arial" w:cs="Arial"/>
                <w:b/>
                <w:sz w:val="20"/>
                <w:szCs w:val="20"/>
              </w:rPr>
            </w:pPr>
            <w:r w:rsidRPr="00640653">
              <w:rPr>
                <w:rFonts w:ascii="Arial" w:hAnsi="Arial" w:cs="Arial"/>
                <w:b/>
                <w:sz w:val="20"/>
                <w:szCs w:val="20"/>
              </w:rPr>
              <w:t>Tavan</w:t>
            </w:r>
          </w:p>
        </w:tc>
      </w:tr>
      <w:tr w:rsidR="00330E74" w:rsidRPr="00640653" w14:paraId="1CD952A3" w14:textId="77777777" w:rsidTr="00AD0AC9">
        <w:trPr>
          <w:trHeight w:val="255"/>
        </w:trPr>
        <w:tc>
          <w:tcPr>
            <w:tcW w:w="2835" w:type="dxa"/>
            <w:noWrap/>
            <w:tcMar>
              <w:top w:w="15" w:type="dxa"/>
              <w:left w:w="15" w:type="dxa"/>
              <w:bottom w:w="0" w:type="dxa"/>
              <w:right w:w="15" w:type="dxa"/>
            </w:tcMar>
            <w:vAlign w:val="bottom"/>
          </w:tcPr>
          <w:p w14:paraId="422D452B" w14:textId="77777777" w:rsidR="00330E74" w:rsidRPr="00640653" w:rsidRDefault="00330E74" w:rsidP="00330E74">
            <w:pPr>
              <w:jc w:val="center"/>
              <w:rPr>
                <w:rFonts w:ascii="Arial" w:eastAsia="Arial Unicode MS" w:hAnsi="Arial" w:cs="Arial"/>
                <w:sz w:val="20"/>
                <w:szCs w:val="20"/>
              </w:rPr>
            </w:pPr>
            <w:r w:rsidRPr="00640653">
              <w:rPr>
                <w:rFonts w:ascii="Arial" w:eastAsia="Arial Unicode MS" w:hAnsi="Arial" w:cs="Arial"/>
                <w:sz w:val="20"/>
                <w:szCs w:val="20"/>
              </w:rPr>
              <w:t>Kayıtlı sermaye</w:t>
            </w:r>
          </w:p>
        </w:tc>
        <w:tc>
          <w:tcPr>
            <w:tcW w:w="2977" w:type="dxa"/>
            <w:noWrap/>
            <w:tcMar>
              <w:top w:w="15" w:type="dxa"/>
              <w:left w:w="15" w:type="dxa"/>
              <w:bottom w:w="0" w:type="dxa"/>
              <w:right w:w="15" w:type="dxa"/>
            </w:tcMar>
            <w:vAlign w:val="bottom"/>
          </w:tcPr>
          <w:p w14:paraId="5DC3612E" w14:textId="4F2987C6" w:rsidR="00330E74" w:rsidRPr="00640653" w:rsidRDefault="00330E74" w:rsidP="00330E74">
            <w:pPr>
              <w:jc w:val="center"/>
              <w:rPr>
                <w:rFonts w:ascii="Arial" w:eastAsia="Arial Unicode MS" w:hAnsi="Arial" w:cs="Arial"/>
                <w:sz w:val="20"/>
                <w:szCs w:val="20"/>
              </w:rPr>
            </w:pPr>
            <w:r>
              <w:rPr>
                <w:rFonts w:ascii="Arial" w:eastAsia="Arial Unicode MS" w:hAnsi="Arial" w:cs="Arial"/>
                <w:sz w:val="20"/>
                <w:szCs w:val="20"/>
              </w:rPr>
              <w:t>14.635</w:t>
            </w:r>
            <w:r w:rsidRPr="00810756">
              <w:rPr>
                <w:rFonts w:ascii="Arial" w:eastAsia="Arial Unicode MS" w:hAnsi="Arial" w:cs="Arial"/>
                <w:sz w:val="20"/>
                <w:szCs w:val="20"/>
              </w:rPr>
              <w:t>.000</w:t>
            </w:r>
          </w:p>
        </w:tc>
        <w:tc>
          <w:tcPr>
            <w:tcW w:w="2835" w:type="dxa"/>
            <w:noWrap/>
            <w:tcMar>
              <w:top w:w="15" w:type="dxa"/>
              <w:left w:w="15" w:type="dxa"/>
              <w:bottom w:w="0" w:type="dxa"/>
              <w:right w:w="15" w:type="dxa"/>
            </w:tcMar>
            <w:vAlign w:val="bottom"/>
          </w:tcPr>
          <w:p w14:paraId="2B740465" w14:textId="5615FF68" w:rsidR="00330E74" w:rsidRPr="00640653" w:rsidRDefault="00330E74" w:rsidP="00330E74">
            <w:pPr>
              <w:jc w:val="center"/>
              <w:rPr>
                <w:rFonts w:ascii="Arial" w:eastAsia="Arial Unicode MS" w:hAnsi="Arial" w:cs="Arial"/>
                <w:sz w:val="20"/>
                <w:szCs w:val="20"/>
              </w:rPr>
            </w:pPr>
            <w:r>
              <w:rPr>
                <w:rFonts w:ascii="Arial" w:eastAsia="Arial Unicode MS" w:hAnsi="Arial" w:cs="Arial"/>
                <w:sz w:val="20"/>
                <w:szCs w:val="20"/>
              </w:rPr>
              <w:t>16.100</w:t>
            </w:r>
            <w:r w:rsidRPr="00810756">
              <w:rPr>
                <w:rFonts w:ascii="Arial" w:eastAsia="Arial Unicode MS" w:hAnsi="Arial" w:cs="Arial"/>
                <w:sz w:val="20"/>
                <w:szCs w:val="20"/>
              </w:rPr>
              <w:t>.000</w:t>
            </w:r>
          </w:p>
        </w:tc>
      </w:tr>
    </w:tbl>
    <w:p w14:paraId="7AA58DCD" w14:textId="77777777" w:rsidR="00E87737" w:rsidRPr="00AD46F0" w:rsidRDefault="00E87737" w:rsidP="00E82B1A">
      <w:pPr>
        <w:tabs>
          <w:tab w:val="left" w:pos="3828"/>
        </w:tabs>
        <w:ind w:right="386" w:hanging="567"/>
        <w:rPr>
          <w:rFonts w:ascii="Arial" w:hAnsi="Arial" w:cs="Arial"/>
          <w:b/>
          <w:bCs/>
          <w:sz w:val="16"/>
          <w:szCs w:val="20"/>
        </w:rPr>
      </w:pPr>
    </w:p>
    <w:p w14:paraId="16592D31" w14:textId="77777777" w:rsidR="00763DEE" w:rsidRPr="003B10B3" w:rsidRDefault="00763DEE" w:rsidP="00446B8C">
      <w:pPr>
        <w:numPr>
          <w:ilvl w:val="0"/>
          <w:numId w:val="11"/>
        </w:numPr>
        <w:tabs>
          <w:tab w:val="clear" w:pos="547"/>
          <w:tab w:val="num" w:pos="709"/>
          <w:tab w:val="left" w:pos="3828"/>
          <w:tab w:val="left" w:pos="9356"/>
        </w:tabs>
        <w:ind w:left="709" w:right="-1" w:hanging="283"/>
        <w:jc w:val="both"/>
        <w:rPr>
          <w:rFonts w:ascii="Arial" w:hAnsi="Arial" w:cs="Arial"/>
          <w:b/>
          <w:sz w:val="20"/>
          <w:szCs w:val="20"/>
        </w:rPr>
      </w:pPr>
      <w:r w:rsidRPr="003B10B3">
        <w:rPr>
          <w:rFonts w:ascii="Arial" w:hAnsi="Arial" w:cs="Arial"/>
          <w:b/>
          <w:sz w:val="20"/>
          <w:szCs w:val="20"/>
        </w:rPr>
        <w:t>Cari dönem içinde yapılan sermaye artırımları ve kaynakları ile arttırılan sermaye payına ilişkin diğer bilgiler:</w:t>
      </w:r>
    </w:p>
    <w:p w14:paraId="76278026" w14:textId="77777777" w:rsidR="00763DEE" w:rsidRPr="00AD46F0" w:rsidRDefault="00763DEE" w:rsidP="00763DEE">
      <w:pPr>
        <w:tabs>
          <w:tab w:val="left" w:pos="3828"/>
          <w:tab w:val="left" w:pos="9356"/>
        </w:tabs>
        <w:ind w:left="1086" w:right="386"/>
        <w:jc w:val="both"/>
        <w:rPr>
          <w:rFonts w:ascii="Arial" w:hAnsi="Arial" w:cs="Arial"/>
          <w:sz w:val="14"/>
          <w:szCs w:val="16"/>
        </w:rPr>
      </w:pPr>
    </w:p>
    <w:p w14:paraId="10124FAC" w14:textId="290E0613" w:rsidR="00330E74" w:rsidRDefault="00330E74" w:rsidP="00330E74">
      <w:pPr>
        <w:ind w:left="709"/>
        <w:jc w:val="both"/>
        <w:rPr>
          <w:rFonts w:ascii="Arial" w:hAnsi="Arial" w:cs="Arial"/>
          <w:sz w:val="20"/>
          <w:szCs w:val="20"/>
        </w:rPr>
      </w:pPr>
      <w:r w:rsidRPr="008D767B">
        <w:rPr>
          <w:rFonts w:ascii="Arial" w:hAnsi="Arial" w:cs="Arial"/>
          <w:sz w:val="20"/>
          <w:szCs w:val="20"/>
        </w:rPr>
        <w:t xml:space="preserve">2023 yılında, kayıtlı sermaye tavanı içerisinde ortaklar tarafından payları oranında karşılanan 5.000.000 TL sermaye artırımı ile birlikte </w:t>
      </w:r>
      <w:r>
        <w:rPr>
          <w:rFonts w:ascii="Arial" w:hAnsi="Arial" w:cs="Arial"/>
          <w:sz w:val="20"/>
          <w:szCs w:val="20"/>
        </w:rPr>
        <w:t xml:space="preserve">Ana Ortaklık </w:t>
      </w:r>
      <w:r w:rsidRPr="008D767B">
        <w:rPr>
          <w:rFonts w:ascii="Arial" w:hAnsi="Arial" w:cs="Arial"/>
          <w:sz w:val="20"/>
          <w:szCs w:val="20"/>
        </w:rPr>
        <w:t>Banka</w:t>
      </w:r>
      <w:r>
        <w:rPr>
          <w:rFonts w:ascii="Arial" w:hAnsi="Arial" w:cs="Arial"/>
          <w:sz w:val="20"/>
          <w:szCs w:val="20"/>
        </w:rPr>
        <w:t>’</w:t>
      </w:r>
      <w:r w:rsidRPr="008D767B">
        <w:rPr>
          <w:rFonts w:ascii="Arial" w:hAnsi="Arial" w:cs="Arial"/>
          <w:sz w:val="20"/>
          <w:szCs w:val="20"/>
        </w:rPr>
        <w:t>nın ödenmiş sermayesi 14.635.000 TL olmuştur.</w:t>
      </w:r>
    </w:p>
    <w:p w14:paraId="78DC8335" w14:textId="77AA067C" w:rsidR="00D13984" w:rsidRPr="00AD46F0" w:rsidRDefault="00D13984" w:rsidP="00AD46F0">
      <w:pPr>
        <w:tabs>
          <w:tab w:val="left" w:pos="3828"/>
          <w:tab w:val="left" w:pos="9356"/>
        </w:tabs>
        <w:ind w:right="386"/>
        <w:jc w:val="both"/>
        <w:rPr>
          <w:rFonts w:ascii="Arial" w:hAnsi="Arial" w:cs="Arial"/>
          <w:sz w:val="14"/>
          <w:szCs w:val="20"/>
        </w:rPr>
      </w:pPr>
    </w:p>
    <w:p w14:paraId="427B86B6" w14:textId="6421AD57" w:rsidR="00763DEE" w:rsidRPr="00D13984" w:rsidRDefault="00763DEE" w:rsidP="00D13984">
      <w:pPr>
        <w:tabs>
          <w:tab w:val="left" w:pos="3828"/>
          <w:tab w:val="left" w:pos="9356"/>
        </w:tabs>
        <w:ind w:left="709" w:right="386" w:hanging="283"/>
        <w:jc w:val="both"/>
        <w:rPr>
          <w:rFonts w:ascii="Arial" w:hAnsi="Arial" w:cs="Arial"/>
          <w:b/>
          <w:sz w:val="20"/>
          <w:szCs w:val="20"/>
        </w:rPr>
      </w:pPr>
      <w:r w:rsidRPr="003B10B3">
        <w:rPr>
          <w:rFonts w:ascii="Arial" w:hAnsi="Arial" w:cs="Arial"/>
          <w:b/>
          <w:sz w:val="20"/>
          <w:szCs w:val="20"/>
        </w:rPr>
        <w:t>ç)</w:t>
      </w:r>
      <w:r w:rsidRPr="003B10B3">
        <w:rPr>
          <w:rFonts w:ascii="Arial" w:hAnsi="Arial" w:cs="Arial"/>
          <w:b/>
          <w:sz w:val="20"/>
          <w:szCs w:val="20"/>
        </w:rPr>
        <w:tab/>
        <w:t xml:space="preserve">Cari dönem içinde sermaye yedeklerinden sermayeye ilave edilen kısma ilişkin bilgiler: </w:t>
      </w:r>
    </w:p>
    <w:p w14:paraId="4B335261" w14:textId="77777777" w:rsidR="00D13984" w:rsidRPr="00AD46F0" w:rsidRDefault="00763DEE" w:rsidP="00FC7208">
      <w:pPr>
        <w:tabs>
          <w:tab w:val="left" w:pos="3828"/>
          <w:tab w:val="left" w:pos="9356"/>
        </w:tabs>
        <w:ind w:left="709" w:right="386" w:hanging="529"/>
        <w:jc w:val="both"/>
        <w:rPr>
          <w:rFonts w:ascii="Arial" w:hAnsi="Arial" w:cs="Arial"/>
          <w:sz w:val="14"/>
          <w:szCs w:val="20"/>
        </w:rPr>
      </w:pPr>
      <w:r w:rsidRPr="003B10B3">
        <w:rPr>
          <w:rFonts w:ascii="Arial" w:hAnsi="Arial" w:cs="Arial"/>
          <w:sz w:val="20"/>
          <w:szCs w:val="20"/>
        </w:rPr>
        <w:tab/>
      </w:r>
    </w:p>
    <w:p w14:paraId="3F8BBF2E" w14:textId="2B53BE9D" w:rsidR="00F07CE2" w:rsidRDefault="00763DEE" w:rsidP="003B2EED">
      <w:pPr>
        <w:tabs>
          <w:tab w:val="left" w:pos="3828"/>
          <w:tab w:val="left" w:pos="9356"/>
        </w:tabs>
        <w:ind w:left="709" w:right="386"/>
        <w:jc w:val="both"/>
        <w:rPr>
          <w:rFonts w:ascii="Arial" w:hAnsi="Arial" w:cs="Arial"/>
          <w:b/>
          <w:bCs/>
          <w:sz w:val="20"/>
          <w:szCs w:val="20"/>
        </w:rPr>
      </w:pPr>
      <w:r w:rsidRPr="003B10B3">
        <w:rPr>
          <w:rFonts w:ascii="Arial" w:hAnsi="Arial" w:cs="Arial"/>
          <w:sz w:val="20"/>
          <w:szCs w:val="20"/>
        </w:rPr>
        <w:t>Cari dönem içinde sermaye yedeklerinden sermayeye ilave edilen kısım bulunmamaktadır</w:t>
      </w:r>
      <w:r w:rsidRPr="003B10B3">
        <w:rPr>
          <w:rFonts w:ascii="Arial" w:hAnsi="Arial" w:cs="Arial"/>
          <w:color w:val="0000FF"/>
          <w:sz w:val="20"/>
          <w:szCs w:val="20"/>
        </w:rPr>
        <w:t xml:space="preserve">. </w:t>
      </w:r>
    </w:p>
    <w:p w14:paraId="46C46214" w14:textId="0AD22E51" w:rsidR="003B2EED" w:rsidRDefault="003B2EED" w:rsidP="003B2EED">
      <w:pPr>
        <w:tabs>
          <w:tab w:val="left" w:pos="3828"/>
          <w:tab w:val="left" w:pos="9356"/>
        </w:tabs>
        <w:ind w:left="709" w:right="386"/>
        <w:jc w:val="both"/>
        <w:rPr>
          <w:rFonts w:ascii="Arial" w:hAnsi="Arial" w:cs="Arial"/>
          <w:color w:val="0000FF"/>
          <w:sz w:val="14"/>
          <w:szCs w:val="20"/>
        </w:rPr>
      </w:pPr>
    </w:p>
    <w:p w14:paraId="3C47948B" w14:textId="3B08EB96" w:rsidR="00330E74" w:rsidRDefault="00330E74" w:rsidP="003B2EED">
      <w:pPr>
        <w:tabs>
          <w:tab w:val="left" w:pos="3828"/>
          <w:tab w:val="left" w:pos="9356"/>
        </w:tabs>
        <w:ind w:left="709" w:right="386"/>
        <w:jc w:val="both"/>
        <w:rPr>
          <w:rFonts w:ascii="Arial" w:hAnsi="Arial" w:cs="Arial"/>
          <w:color w:val="0000FF"/>
          <w:sz w:val="14"/>
          <w:szCs w:val="20"/>
        </w:rPr>
      </w:pPr>
    </w:p>
    <w:p w14:paraId="16900F68" w14:textId="41145286" w:rsidR="00330E74" w:rsidRDefault="00330E74" w:rsidP="003B2EED">
      <w:pPr>
        <w:tabs>
          <w:tab w:val="left" w:pos="3828"/>
          <w:tab w:val="left" w:pos="9356"/>
        </w:tabs>
        <w:ind w:left="709" w:right="386"/>
        <w:jc w:val="both"/>
        <w:rPr>
          <w:rFonts w:ascii="Arial" w:hAnsi="Arial" w:cs="Arial"/>
          <w:color w:val="0000FF"/>
          <w:sz w:val="14"/>
          <w:szCs w:val="20"/>
        </w:rPr>
      </w:pPr>
    </w:p>
    <w:p w14:paraId="43AEAB42" w14:textId="1952BDB0" w:rsidR="007D0502" w:rsidRDefault="007D0502" w:rsidP="003B2EED">
      <w:pPr>
        <w:tabs>
          <w:tab w:val="left" w:pos="3828"/>
          <w:tab w:val="left" w:pos="9356"/>
        </w:tabs>
        <w:ind w:left="709" w:right="386"/>
        <w:jc w:val="both"/>
        <w:rPr>
          <w:rFonts w:ascii="Arial" w:hAnsi="Arial" w:cs="Arial"/>
          <w:color w:val="0000FF"/>
          <w:sz w:val="14"/>
          <w:szCs w:val="20"/>
        </w:rPr>
      </w:pPr>
    </w:p>
    <w:p w14:paraId="1643C362" w14:textId="77777777" w:rsidR="007D0502" w:rsidRDefault="007D0502" w:rsidP="003B2EED">
      <w:pPr>
        <w:tabs>
          <w:tab w:val="left" w:pos="3828"/>
          <w:tab w:val="left" w:pos="9356"/>
        </w:tabs>
        <w:ind w:left="709" w:right="386"/>
        <w:jc w:val="both"/>
        <w:rPr>
          <w:rFonts w:ascii="Arial" w:hAnsi="Arial" w:cs="Arial"/>
          <w:color w:val="0000FF"/>
          <w:sz w:val="14"/>
          <w:szCs w:val="20"/>
        </w:rPr>
      </w:pPr>
    </w:p>
    <w:p w14:paraId="438B06EF" w14:textId="5D6210C2" w:rsidR="00330E74" w:rsidRDefault="00330E74" w:rsidP="003B2EED">
      <w:pPr>
        <w:tabs>
          <w:tab w:val="left" w:pos="3828"/>
          <w:tab w:val="left" w:pos="9356"/>
        </w:tabs>
        <w:ind w:left="709" w:right="386"/>
        <w:jc w:val="both"/>
        <w:rPr>
          <w:rFonts w:ascii="Arial" w:hAnsi="Arial" w:cs="Arial"/>
          <w:color w:val="0000FF"/>
          <w:sz w:val="14"/>
          <w:szCs w:val="20"/>
        </w:rPr>
      </w:pPr>
    </w:p>
    <w:p w14:paraId="6818F009" w14:textId="41973FEC" w:rsidR="00330E74" w:rsidRDefault="00330E74" w:rsidP="00330E74">
      <w:pPr>
        <w:tabs>
          <w:tab w:val="left" w:pos="3828"/>
        </w:tabs>
        <w:ind w:right="386" w:hanging="567"/>
        <w:rPr>
          <w:rFonts w:ascii="Arial" w:hAnsi="Arial" w:cs="Arial"/>
          <w:b/>
          <w:bCs/>
          <w:sz w:val="20"/>
          <w:szCs w:val="20"/>
        </w:rPr>
      </w:pPr>
      <w:r w:rsidRPr="003B10B3">
        <w:rPr>
          <w:rFonts w:ascii="Arial" w:hAnsi="Arial" w:cs="Arial"/>
          <w:b/>
          <w:bCs/>
          <w:sz w:val="20"/>
          <w:szCs w:val="20"/>
        </w:rPr>
        <w:lastRenderedPageBreak/>
        <w:t xml:space="preserve">II. </w:t>
      </w:r>
      <w:r w:rsidRPr="003B10B3">
        <w:rPr>
          <w:rFonts w:ascii="Arial" w:hAnsi="Arial" w:cs="Arial"/>
          <w:b/>
          <w:bCs/>
          <w:sz w:val="20"/>
          <w:szCs w:val="20"/>
        </w:rPr>
        <w:tab/>
        <w:t>Konsolide bilançonun pasif hesaplarına ilişkin açıklama ve dipnotlar (devamı):</w:t>
      </w:r>
    </w:p>
    <w:p w14:paraId="627C298F" w14:textId="77777777" w:rsidR="000E0C40" w:rsidRPr="003B10B3" w:rsidRDefault="000E0C40" w:rsidP="00330E74">
      <w:pPr>
        <w:tabs>
          <w:tab w:val="left" w:pos="3828"/>
        </w:tabs>
        <w:ind w:right="386" w:hanging="567"/>
        <w:rPr>
          <w:rFonts w:ascii="Arial" w:hAnsi="Arial" w:cs="Arial"/>
          <w:b/>
          <w:bCs/>
          <w:sz w:val="20"/>
          <w:szCs w:val="20"/>
        </w:rPr>
      </w:pPr>
    </w:p>
    <w:p w14:paraId="0E7F6904" w14:textId="7C416422" w:rsidR="000E0C40" w:rsidRPr="003B10B3" w:rsidRDefault="000E0C40" w:rsidP="000E0C40">
      <w:pPr>
        <w:ind w:left="426" w:right="386" w:hanging="426"/>
        <w:jc w:val="both"/>
        <w:rPr>
          <w:rFonts w:ascii="Arial" w:hAnsi="Arial" w:cs="Arial"/>
          <w:b/>
          <w:sz w:val="20"/>
          <w:szCs w:val="20"/>
        </w:rPr>
      </w:pPr>
      <w:r w:rsidRPr="003B10B3">
        <w:rPr>
          <w:rFonts w:ascii="Arial" w:hAnsi="Arial" w:cs="Arial"/>
          <w:b/>
          <w:sz w:val="20"/>
          <w:szCs w:val="20"/>
        </w:rPr>
        <w:t xml:space="preserve">12. </w:t>
      </w:r>
      <w:r w:rsidRPr="003B10B3">
        <w:rPr>
          <w:rFonts w:ascii="Arial" w:hAnsi="Arial" w:cs="Arial"/>
          <w:b/>
          <w:sz w:val="20"/>
          <w:szCs w:val="20"/>
        </w:rPr>
        <w:tab/>
        <w:t>Özkaynaklara ilişkin bilgiler</w:t>
      </w:r>
      <w:r>
        <w:rPr>
          <w:rFonts w:ascii="Arial" w:hAnsi="Arial" w:cs="Arial"/>
          <w:b/>
          <w:sz w:val="20"/>
          <w:szCs w:val="20"/>
        </w:rPr>
        <w:t xml:space="preserve"> (devamı)</w:t>
      </w:r>
      <w:r w:rsidRPr="003B10B3">
        <w:rPr>
          <w:rFonts w:ascii="Arial" w:hAnsi="Arial" w:cs="Arial"/>
          <w:b/>
          <w:sz w:val="20"/>
          <w:szCs w:val="20"/>
        </w:rPr>
        <w:t>:</w:t>
      </w:r>
    </w:p>
    <w:p w14:paraId="1629CD07" w14:textId="77777777" w:rsidR="00330E74" w:rsidRPr="00AD46F0" w:rsidRDefault="00330E74" w:rsidP="003B2EED">
      <w:pPr>
        <w:tabs>
          <w:tab w:val="left" w:pos="3828"/>
          <w:tab w:val="left" w:pos="9356"/>
        </w:tabs>
        <w:ind w:left="709" w:right="386"/>
        <w:jc w:val="both"/>
        <w:rPr>
          <w:rFonts w:ascii="Arial" w:hAnsi="Arial" w:cs="Arial"/>
          <w:color w:val="0000FF"/>
          <w:sz w:val="14"/>
          <w:szCs w:val="20"/>
        </w:rPr>
      </w:pPr>
    </w:p>
    <w:p w14:paraId="6F320BBE" w14:textId="77777777" w:rsidR="00F07CE2" w:rsidRPr="003B10B3" w:rsidRDefault="00F07CE2" w:rsidP="00446B8C">
      <w:pPr>
        <w:tabs>
          <w:tab w:val="left" w:pos="3828"/>
          <w:tab w:val="left" w:pos="9356"/>
        </w:tabs>
        <w:ind w:left="709" w:right="-1" w:hanging="283"/>
        <w:jc w:val="both"/>
        <w:rPr>
          <w:rFonts w:ascii="Arial" w:hAnsi="Arial" w:cs="Arial"/>
          <w:b/>
          <w:sz w:val="20"/>
          <w:szCs w:val="20"/>
        </w:rPr>
      </w:pPr>
      <w:r w:rsidRPr="003B10B3">
        <w:rPr>
          <w:rFonts w:ascii="Arial" w:hAnsi="Arial" w:cs="Arial"/>
          <w:b/>
          <w:sz w:val="20"/>
          <w:szCs w:val="20"/>
        </w:rPr>
        <w:t xml:space="preserve">d) </w:t>
      </w:r>
      <w:r w:rsidRPr="003B10B3">
        <w:rPr>
          <w:rFonts w:ascii="Arial" w:hAnsi="Arial" w:cs="Arial"/>
          <w:b/>
          <w:sz w:val="20"/>
          <w:szCs w:val="20"/>
        </w:rPr>
        <w:tab/>
        <w:t xml:space="preserve">Son mali yılın ve onu takip eden ara dönemin sonuna kadar olan sermaye taahhütleri, bu taahhütlerin genel amacı ve bu taahhütler için gerekli tahmini kaynaklara ilişkin bilgiler: </w:t>
      </w:r>
    </w:p>
    <w:p w14:paraId="6DF97587" w14:textId="77777777" w:rsidR="00F07CE2" w:rsidRPr="00AD46F0" w:rsidRDefault="00F07CE2" w:rsidP="00D657AB">
      <w:pPr>
        <w:tabs>
          <w:tab w:val="left" w:pos="3828"/>
          <w:tab w:val="left" w:pos="9356"/>
        </w:tabs>
        <w:ind w:left="540" w:right="386" w:hanging="360"/>
        <w:jc w:val="both"/>
        <w:rPr>
          <w:rFonts w:ascii="Arial" w:hAnsi="Arial" w:cs="Arial"/>
          <w:sz w:val="14"/>
          <w:szCs w:val="20"/>
        </w:rPr>
      </w:pPr>
    </w:p>
    <w:p w14:paraId="71C3A0BF" w14:textId="68790906" w:rsidR="003335BD" w:rsidRDefault="00F71063" w:rsidP="003335BD">
      <w:pPr>
        <w:tabs>
          <w:tab w:val="left" w:pos="9356"/>
        </w:tabs>
        <w:ind w:left="709" w:right="-1"/>
        <w:jc w:val="both"/>
        <w:rPr>
          <w:rFonts w:ascii="Arial" w:hAnsi="Arial" w:cs="Arial"/>
          <w:b/>
          <w:bCs/>
          <w:sz w:val="20"/>
          <w:szCs w:val="20"/>
        </w:rPr>
      </w:pPr>
      <w:r w:rsidRPr="003B10B3">
        <w:rPr>
          <w:rFonts w:ascii="Arial" w:hAnsi="Arial" w:cs="Arial"/>
          <w:sz w:val="20"/>
          <w:szCs w:val="20"/>
        </w:rPr>
        <w:t>Bilanço tarihi itibarıyla, Ana Ortaklık Banka’nın sermaye taahhüdü</w:t>
      </w:r>
      <w:r w:rsidR="00ED70F9" w:rsidRPr="003B10B3">
        <w:rPr>
          <w:rFonts w:ascii="Arial" w:hAnsi="Arial" w:cs="Arial"/>
          <w:sz w:val="20"/>
          <w:szCs w:val="20"/>
        </w:rPr>
        <w:t xml:space="preserve"> bulunmamaktadır (31 Aralık 20</w:t>
      </w:r>
      <w:r w:rsidR="006D5B3D">
        <w:rPr>
          <w:rFonts w:ascii="Arial" w:hAnsi="Arial" w:cs="Arial"/>
          <w:sz w:val="20"/>
          <w:szCs w:val="20"/>
        </w:rPr>
        <w:t>2</w:t>
      </w:r>
      <w:r w:rsidR="00330E74">
        <w:rPr>
          <w:rFonts w:ascii="Arial" w:hAnsi="Arial" w:cs="Arial"/>
          <w:sz w:val="20"/>
          <w:szCs w:val="20"/>
        </w:rPr>
        <w:t>2</w:t>
      </w:r>
      <w:r w:rsidRPr="003B10B3">
        <w:rPr>
          <w:rFonts w:ascii="Arial" w:hAnsi="Arial" w:cs="Arial"/>
          <w:sz w:val="20"/>
          <w:szCs w:val="20"/>
        </w:rPr>
        <w:t>: Bulunmamaktadır).</w:t>
      </w:r>
    </w:p>
    <w:p w14:paraId="241311A7" w14:textId="77777777" w:rsidR="00B7652D" w:rsidRPr="00AD46F0" w:rsidRDefault="00B7652D" w:rsidP="00D657AB">
      <w:pPr>
        <w:tabs>
          <w:tab w:val="left" w:pos="3828"/>
          <w:tab w:val="left" w:pos="9356"/>
        </w:tabs>
        <w:ind w:right="386"/>
        <w:rPr>
          <w:rFonts w:ascii="Arial" w:hAnsi="Arial" w:cs="Arial"/>
          <w:sz w:val="14"/>
          <w:szCs w:val="16"/>
        </w:rPr>
      </w:pPr>
    </w:p>
    <w:p w14:paraId="2955E732" w14:textId="77777777" w:rsidR="00F07CE2" w:rsidRPr="003B10B3" w:rsidRDefault="00F07CE2" w:rsidP="00446B8C">
      <w:pPr>
        <w:tabs>
          <w:tab w:val="left" w:pos="3828"/>
          <w:tab w:val="left" w:pos="9356"/>
        </w:tabs>
        <w:ind w:left="709" w:right="-1" w:hanging="283"/>
        <w:jc w:val="both"/>
        <w:rPr>
          <w:rFonts w:ascii="Arial" w:hAnsi="Arial" w:cs="Arial"/>
          <w:b/>
          <w:color w:val="FF0000"/>
          <w:sz w:val="20"/>
          <w:szCs w:val="20"/>
        </w:rPr>
      </w:pPr>
      <w:r w:rsidRPr="003B10B3">
        <w:rPr>
          <w:rFonts w:ascii="Arial" w:hAnsi="Arial" w:cs="Arial"/>
          <w:b/>
          <w:sz w:val="20"/>
          <w:szCs w:val="20"/>
        </w:rPr>
        <w:t>e)</w:t>
      </w:r>
      <w:r w:rsidRPr="003B10B3">
        <w:rPr>
          <w:rFonts w:ascii="Arial" w:hAnsi="Arial" w:cs="Arial"/>
          <w:b/>
          <w:sz w:val="20"/>
          <w:szCs w:val="20"/>
        </w:rPr>
        <w:tab/>
        <w:t>Ana Ortaklık Banka’nın gelirleri, karlılığı ve likiditesine ilişkin geçmiş dönem göstergeleri ile bu göstergelerdeki belirsizlikler dikkate alınarak yapılacak öngörülerin, Ana Ortaklık Banka’nın özkaynakları üzerindeki tahmini etkileri:</w:t>
      </w:r>
    </w:p>
    <w:p w14:paraId="5F933CDB" w14:textId="77777777" w:rsidR="00F07CE2" w:rsidRPr="003B10B3" w:rsidRDefault="00F07CE2" w:rsidP="00D657AB">
      <w:pPr>
        <w:tabs>
          <w:tab w:val="left" w:pos="3828"/>
          <w:tab w:val="left" w:pos="9356"/>
        </w:tabs>
        <w:ind w:left="540" w:right="386"/>
        <w:jc w:val="both"/>
        <w:rPr>
          <w:rFonts w:ascii="Arial" w:hAnsi="Arial" w:cs="Arial"/>
          <w:sz w:val="16"/>
          <w:szCs w:val="16"/>
        </w:rPr>
      </w:pPr>
    </w:p>
    <w:p w14:paraId="2E9299A4" w14:textId="493989A8" w:rsidR="00F07CE2" w:rsidRPr="003B10B3" w:rsidRDefault="00F07CE2" w:rsidP="00446B8C">
      <w:pPr>
        <w:tabs>
          <w:tab w:val="left" w:pos="3828"/>
          <w:tab w:val="left" w:pos="9356"/>
        </w:tabs>
        <w:autoSpaceDE w:val="0"/>
        <w:autoSpaceDN w:val="0"/>
        <w:adjustRightInd w:val="0"/>
        <w:ind w:left="709" w:right="-1"/>
        <w:jc w:val="both"/>
        <w:rPr>
          <w:rFonts w:ascii="Arial" w:hAnsi="Arial" w:cs="Arial"/>
          <w:sz w:val="20"/>
          <w:szCs w:val="20"/>
        </w:rPr>
      </w:pPr>
      <w:r w:rsidRPr="003B10B3">
        <w:rPr>
          <w:rFonts w:ascii="Arial" w:hAnsi="Arial" w:cs="Arial"/>
          <w:sz w:val="20"/>
          <w:szCs w:val="20"/>
        </w:rPr>
        <w:t xml:space="preserve">Ana Ortaklık Banka, dönem </w:t>
      </w:r>
      <w:r w:rsidR="009A478A" w:rsidRPr="003B10B3">
        <w:rPr>
          <w:rFonts w:ascii="Arial" w:hAnsi="Arial" w:cs="Arial"/>
          <w:sz w:val="20"/>
          <w:szCs w:val="20"/>
        </w:rPr>
        <w:t>kârını</w:t>
      </w:r>
      <w:r w:rsidRPr="003B10B3">
        <w:rPr>
          <w:rFonts w:ascii="Arial" w:hAnsi="Arial" w:cs="Arial"/>
          <w:sz w:val="20"/>
          <w:szCs w:val="20"/>
        </w:rPr>
        <w:t xml:space="preserve"> yedeklere aktarım şeklinde özkaynaklar içinde muhafaza etmektedir. Öte yandan Ana Ortaklık Banka’nın özkaynakları </w:t>
      </w:r>
      <w:proofErr w:type="gramStart"/>
      <w:r w:rsidRPr="003B10B3">
        <w:rPr>
          <w:rFonts w:ascii="Arial" w:hAnsi="Arial" w:cs="Arial"/>
          <w:sz w:val="20"/>
          <w:szCs w:val="20"/>
        </w:rPr>
        <w:t>likit</w:t>
      </w:r>
      <w:proofErr w:type="gramEnd"/>
      <w:r w:rsidRPr="003B10B3">
        <w:rPr>
          <w:rFonts w:ascii="Arial" w:hAnsi="Arial" w:cs="Arial"/>
          <w:sz w:val="20"/>
          <w:szCs w:val="20"/>
        </w:rPr>
        <w:t xml:space="preserve"> ve getirili aktiflerde değerlendirilmektedir.</w:t>
      </w:r>
    </w:p>
    <w:p w14:paraId="491CFAA0" w14:textId="77777777" w:rsidR="00D932E8" w:rsidRPr="00AD46F0" w:rsidRDefault="00D932E8" w:rsidP="00D657AB">
      <w:pPr>
        <w:tabs>
          <w:tab w:val="left" w:pos="3828"/>
          <w:tab w:val="left" w:pos="9356"/>
        </w:tabs>
        <w:rPr>
          <w:rFonts w:ascii="Arial" w:hAnsi="Arial" w:cs="Arial"/>
          <w:b/>
          <w:sz w:val="16"/>
          <w:szCs w:val="20"/>
        </w:rPr>
      </w:pPr>
    </w:p>
    <w:p w14:paraId="77C7A1FD" w14:textId="77777777" w:rsidR="00F07CE2" w:rsidRPr="003B10B3" w:rsidRDefault="00F07CE2" w:rsidP="008B6353">
      <w:pPr>
        <w:numPr>
          <w:ilvl w:val="0"/>
          <w:numId w:val="12"/>
        </w:numPr>
        <w:tabs>
          <w:tab w:val="clear" w:pos="540"/>
          <w:tab w:val="num" w:pos="709"/>
          <w:tab w:val="left" w:pos="3828"/>
          <w:tab w:val="left" w:pos="9356"/>
        </w:tabs>
        <w:ind w:left="709" w:right="386" w:hanging="283"/>
        <w:jc w:val="both"/>
        <w:rPr>
          <w:rFonts w:ascii="Arial" w:hAnsi="Arial" w:cs="Arial"/>
          <w:b/>
          <w:sz w:val="20"/>
          <w:szCs w:val="20"/>
        </w:rPr>
      </w:pPr>
      <w:r w:rsidRPr="003B10B3">
        <w:rPr>
          <w:rFonts w:ascii="Arial" w:hAnsi="Arial" w:cs="Arial"/>
          <w:b/>
          <w:sz w:val="20"/>
          <w:szCs w:val="20"/>
        </w:rPr>
        <w:t xml:space="preserve">Sermayeyi temsil eden hisse senetlerine tanınan imtiyazlara ilişkin özet bilgiler: </w:t>
      </w:r>
    </w:p>
    <w:p w14:paraId="409E6D42" w14:textId="77777777" w:rsidR="00F07CE2" w:rsidRPr="003B10B3" w:rsidRDefault="00F07CE2" w:rsidP="00D657AB">
      <w:pPr>
        <w:tabs>
          <w:tab w:val="left" w:pos="3828"/>
          <w:tab w:val="left" w:pos="9356"/>
        </w:tabs>
        <w:ind w:left="180" w:right="386"/>
        <w:jc w:val="both"/>
        <w:rPr>
          <w:rFonts w:ascii="Arial" w:hAnsi="Arial" w:cs="Arial"/>
          <w:sz w:val="16"/>
          <w:szCs w:val="16"/>
        </w:rPr>
      </w:pPr>
    </w:p>
    <w:p w14:paraId="18D24AAE" w14:textId="77777777" w:rsidR="00F07CE2" w:rsidRPr="003B10B3" w:rsidRDefault="00F07CE2" w:rsidP="008B6353">
      <w:pPr>
        <w:tabs>
          <w:tab w:val="left" w:pos="3828"/>
          <w:tab w:val="left" w:pos="9356"/>
        </w:tabs>
        <w:ind w:left="709" w:right="386"/>
        <w:jc w:val="both"/>
        <w:rPr>
          <w:rFonts w:ascii="Arial" w:hAnsi="Arial" w:cs="Arial"/>
          <w:sz w:val="20"/>
          <w:szCs w:val="20"/>
        </w:rPr>
      </w:pPr>
      <w:r w:rsidRPr="003B10B3">
        <w:rPr>
          <w:rFonts w:ascii="Arial" w:hAnsi="Arial" w:cs="Arial"/>
          <w:sz w:val="20"/>
          <w:szCs w:val="20"/>
        </w:rPr>
        <w:t>Sermayeyi temsil eden hisse senetlerine tanınan imtiyazlar bulunmamaktadır.</w:t>
      </w:r>
    </w:p>
    <w:p w14:paraId="178A13C5" w14:textId="77777777" w:rsidR="00E06DF0" w:rsidRPr="00AD46F0" w:rsidRDefault="00E06DF0" w:rsidP="00D657AB">
      <w:pPr>
        <w:tabs>
          <w:tab w:val="left" w:pos="3828"/>
          <w:tab w:val="left" w:pos="9356"/>
        </w:tabs>
        <w:rPr>
          <w:rFonts w:ascii="Arial" w:hAnsi="Arial" w:cs="Arial"/>
          <w:b/>
          <w:sz w:val="16"/>
          <w:szCs w:val="20"/>
        </w:rPr>
      </w:pPr>
    </w:p>
    <w:p w14:paraId="684465CD" w14:textId="77777777" w:rsidR="00E06DF0" w:rsidRPr="003B10B3" w:rsidRDefault="00E06DF0" w:rsidP="004B3B4A">
      <w:pPr>
        <w:numPr>
          <w:ilvl w:val="0"/>
          <w:numId w:val="12"/>
        </w:numPr>
        <w:tabs>
          <w:tab w:val="clear" w:pos="540"/>
          <w:tab w:val="num" w:pos="709"/>
          <w:tab w:val="left" w:pos="3828"/>
        </w:tabs>
        <w:ind w:left="709" w:right="386" w:hanging="283"/>
        <w:jc w:val="both"/>
        <w:rPr>
          <w:rFonts w:ascii="Arial" w:hAnsi="Arial" w:cs="Arial"/>
          <w:b/>
          <w:sz w:val="20"/>
          <w:szCs w:val="20"/>
        </w:rPr>
      </w:pPr>
      <w:r w:rsidRPr="003B10B3">
        <w:rPr>
          <w:rFonts w:ascii="Arial" w:hAnsi="Arial" w:cs="Arial"/>
          <w:b/>
          <w:sz w:val="20"/>
          <w:szCs w:val="20"/>
        </w:rPr>
        <w:t xml:space="preserve">Menkul değerler değer artış fonuna ilişkin bilgiler: </w:t>
      </w:r>
    </w:p>
    <w:p w14:paraId="23025825" w14:textId="77777777" w:rsidR="00E06DF0" w:rsidRPr="00AD46F0" w:rsidRDefault="00E06DF0" w:rsidP="00E06DF0">
      <w:pPr>
        <w:tabs>
          <w:tab w:val="left" w:pos="3828"/>
        </w:tabs>
        <w:ind w:left="180" w:right="386"/>
        <w:jc w:val="both"/>
        <w:rPr>
          <w:rFonts w:ascii="Arial" w:hAnsi="Arial" w:cs="Arial"/>
          <w:sz w:val="16"/>
          <w:szCs w:val="20"/>
        </w:rPr>
      </w:pPr>
    </w:p>
    <w:tbl>
      <w:tblPr>
        <w:tblW w:w="9558" w:type="dxa"/>
        <w:tblLook w:val="0000" w:firstRow="0" w:lastRow="0" w:firstColumn="0" w:lastColumn="0" w:noHBand="0" w:noVBand="0"/>
      </w:tblPr>
      <w:tblGrid>
        <w:gridCol w:w="5156"/>
        <w:gridCol w:w="1106"/>
        <w:gridCol w:w="1081"/>
        <w:gridCol w:w="946"/>
        <w:gridCol w:w="192"/>
        <w:gridCol w:w="892"/>
        <w:gridCol w:w="185"/>
      </w:tblGrid>
      <w:tr w:rsidR="00221882" w:rsidRPr="00640653" w14:paraId="650F84B8" w14:textId="77777777" w:rsidTr="00BA1012">
        <w:trPr>
          <w:gridAfter w:val="1"/>
          <w:wAfter w:w="185" w:type="dxa"/>
          <w:trHeight w:val="113"/>
        </w:trPr>
        <w:tc>
          <w:tcPr>
            <w:tcW w:w="5156" w:type="dxa"/>
            <w:tcBorders>
              <w:top w:val="single" w:sz="4" w:space="0" w:color="auto"/>
              <w:left w:val="nil"/>
              <w:bottom w:val="single" w:sz="4" w:space="0" w:color="auto"/>
              <w:right w:val="nil"/>
            </w:tcBorders>
            <w:shd w:val="clear" w:color="auto" w:fill="auto"/>
            <w:noWrap/>
            <w:vAlign w:val="bottom"/>
          </w:tcPr>
          <w:p w14:paraId="005E70D3" w14:textId="77777777" w:rsidR="00221882" w:rsidRPr="00640653" w:rsidRDefault="00221882" w:rsidP="00221882">
            <w:pPr>
              <w:ind w:left="-108"/>
              <w:jc w:val="both"/>
              <w:rPr>
                <w:rFonts w:ascii="Arial" w:hAnsi="Arial" w:cs="Arial"/>
                <w:sz w:val="20"/>
                <w:szCs w:val="20"/>
              </w:rPr>
            </w:pPr>
          </w:p>
        </w:tc>
        <w:tc>
          <w:tcPr>
            <w:tcW w:w="2187" w:type="dxa"/>
            <w:gridSpan w:val="2"/>
            <w:tcBorders>
              <w:top w:val="single" w:sz="4" w:space="0" w:color="auto"/>
              <w:left w:val="nil"/>
              <w:bottom w:val="single" w:sz="4" w:space="0" w:color="auto"/>
              <w:right w:val="nil"/>
            </w:tcBorders>
            <w:vAlign w:val="center"/>
          </w:tcPr>
          <w:p w14:paraId="0341817A" w14:textId="468CDB4D" w:rsidR="00221882" w:rsidRPr="00F74788" w:rsidRDefault="00221882" w:rsidP="00221882">
            <w:pPr>
              <w:rPr>
                <w:rFonts w:ascii="Arial" w:hAnsi="Arial" w:cs="Arial"/>
                <w:b/>
                <w:sz w:val="20"/>
                <w:szCs w:val="20"/>
              </w:rPr>
            </w:pPr>
            <w:r w:rsidRPr="00F74788">
              <w:rPr>
                <w:rFonts w:ascii="Arial" w:hAnsi="Arial" w:cs="Arial"/>
                <w:b/>
                <w:sz w:val="20"/>
                <w:szCs w:val="20"/>
              </w:rPr>
              <w:t>Cari Dönem</w:t>
            </w:r>
          </w:p>
        </w:tc>
        <w:tc>
          <w:tcPr>
            <w:tcW w:w="2030" w:type="dxa"/>
            <w:gridSpan w:val="3"/>
            <w:tcBorders>
              <w:top w:val="single" w:sz="4" w:space="0" w:color="auto"/>
              <w:left w:val="nil"/>
              <w:bottom w:val="single" w:sz="4" w:space="0" w:color="auto"/>
              <w:right w:val="nil"/>
            </w:tcBorders>
          </w:tcPr>
          <w:p w14:paraId="4084A148" w14:textId="5AAA5418" w:rsidR="00221882" w:rsidRPr="00F74788" w:rsidRDefault="00221882" w:rsidP="00221882">
            <w:pPr>
              <w:rPr>
                <w:rFonts w:ascii="Arial" w:hAnsi="Arial" w:cs="Arial"/>
                <w:b/>
                <w:sz w:val="20"/>
                <w:szCs w:val="20"/>
              </w:rPr>
            </w:pPr>
            <w:r w:rsidRPr="00F74788">
              <w:rPr>
                <w:rFonts w:ascii="Arial" w:hAnsi="Arial" w:cs="Arial"/>
                <w:b/>
                <w:sz w:val="20"/>
                <w:szCs w:val="20"/>
              </w:rPr>
              <w:t>Önceki Dönem</w:t>
            </w:r>
          </w:p>
        </w:tc>
      </w:tr>
      <w:tr w:rsidR="00221882" w:rsidRPr="00640653" w14:paraId="0B7E79F8" w14:textId="77777777" w:rsidTr="00BA1012">
        <w:trPr>
          <w:gridAfter w:val="1"/>
          <w:wAfter w:w="185" w:type="dxa"/>
          <w:trHeight w:val="113"/>
        </w:trPr>
        <w:tc>
          <w:tcPr>
            <w:tcW w:w="5156" w:type="dxa"/>
            <w:tcBorders>
              <w:top w:val="single" w:sz="4" w:space="0" w:color="auto"/>
              <w:left w:val="nil"/>
              <w:bottom w:val="single" w:sz="4" w:space="0" w:color="auto"/>
              <w:right w:val="nil"/>
            </w:tcBorders>
            <w:shd w:val="clear" w:color="auto" w:fill="auto"/>
            <w:noWrap/>
            <w:vAlign w:val="bottom"/>
          </w:tcPr>
          <w:p w14:paraId="1F637E5B" w14:textId="77777777" w:rsidR="00221882" w:rsidRPr="00640653" w:rsidRDefault="00221882" w:rsidP="00221882">
            <w:pPr>
              <w:jc w:val="both"/>
              <w:rPr>
                <w:rFonts w:ascii="Arial" w:hAnsi="Arial" w:cs="Arial"/>
                <w:sz w:val="20"/>
                <w:szCs w:val="20"/>
              </w:rPr>
            </w:pPr>
          </w:p>
        </w:tc>
        <w:tc>
          <w:tcPr>
            <w:tcW w:w="1106" w:type="dxa"/>
            <w:tcBorders>
              <w:top w:val="single" w:sz="4" w:space="0" w:color="auto"/>
              <w:left w:val="nil"/>
              <w:bottom w:val="single" w:sz="4" w:space="0" w:color="auto"/>
              <w:right w:val="nil"/>
            </w:tcBorders>
            <w:shd w:val="clear" w:color="auto" w:fill="auto"/>
            <w:noWrap/>
          </w:tcPr>
          <w:p w14:paraId="46F33808" w14:textId="1A90E339" w:rsidR="00221882" w:rsidRPr="00640653" w:rsidRDefault="00221882" w:rsidP="00221882">
            <w:pPr>
              <w:jc w:val="right"/>
              <w:rPr>
                <w:rFonts w:ascii="Arial" w:hAnsi="Arial" w:cs="Arial"/>
                <w:b/>
                <w:bCs/>
                <w:sz w:val="20"/>
                <w:szCs w:val="20"/>
              </w:rPr>
            </w:pPr>
            <w:r>
              <w:rPr>
                <w:rFonts w:ascii="Arial" w:hAnsi="Arial" w:cs="Arial"/>
                <w:b/>
                <w:bCs/>
                <w:sz w:val="18"/>
                <w:szCs w:val="20"/>
              </w:rPr>
              <w:t>TP</w:t>
            </w:r>
          </w:p>
        </w:tc>
        <w:tc>
          <w:tcPr>
            <w:tcW w:w="1081" w:type="dxa"/>
            <w:tcBorders>
              <w:top w:val="single" w:sz="4" w:space="0" w:color="auto"/>
              <w:left w:val="nil"/>
              <w:bottom w:val="single" w:sz="4" w:space="0" w:color="auto"/>
              <w:right w:val="nil"/>
            </w:tcBorders>
          </w:tcPr>
          <w:p w14:paraId="074A58D9" w14:textId="6FCFDF7B" w:rsidR="00221882" w:rsidRPr="00640653" w:rsidRDefault="00221882" w:rsidP="00221882">
            <w:pPr>
              <w:jc w:val="right"/>
              <w:rPr>
                <w:rFonts w:ascii="Arial" w:hAnsi="Arial" w:cs="Arial"/>
                <w:b/>
                <w:bCs/>
                <w:sz w:val="20"/>
                <w:szCs w:val="20"/>
              </w:rPr>
            </w:pPr>
            <w:r>
              <w:rPr>
                <w:rFonts w:ascii="Arial" w:hAnsi="Arial" w:cs="Arial"/>
                <w:b/>
                <w:bCs/>
                <w:sz w:val="18"/>
                <w:szCs w:val="20"/>
              </w:rPr>
              <w:t>YP</w:t>
            </w:r>
          </w:p>
        </w:tc>
        <w:tc>
          <w:tcPr>
            <w:tcW w:w="946" w:type="dxa"/>
            <w:tcBorders>
              <w:top w:val="single" w:sz="4" w:space="0" w:color="auto"/>
              <w:left w:val="nil"/>
              <w:bottom w:val="single" w:sz="4" w:space="0" w:color="auto"/>
              <w:right w:val="nil"/>
            </w:tcBorders>
          </w:tcPr>
          <w:p w14:paraId="3970AF3D" w14:textId="00B90C9C" w:rsidR="00221882" w:rsidRPr="00640653" w:rsidRDefault="00221882" w:rsidP="00221882">
            <w:pPr>
              <w:jc w:val="right"/>
              <w:rPr>
                <w:rFonts w:ascii="Arial" w:hAnsi="Arial" w:cs="Arial"/>
                <w:b/>
                <w:bCs/>
                <w:sz w:val="20"/>
                <w:szCs w:val="20"/>
              </w:rPr>
            </w:pPr>
            <w:r>
              <w:rPr>
                <w:rFonts w:ascii="Arial" w:hAnsi="Arial" w:cs="Arial"/>
                <w:b/>
                <w:bCs/>
                <w:sz w:val="18"/>
                <w:szCs w:val="20"/>
              </w:rPr>
              <w:t>TP</w:t>
            </w:r>
          </w:p>
        </w:tc>
        <w:tc>
          <w:tcPr>
            <w:tcW w:w="1084" w:type="dxa"/>
            <w:gridSpan w:val="2"/>
            <w:tcBorders>
              <w:top w:val="single" w:sz="4" w:space="0" w:color="auto"/>
              <w:left w:val="nil"/>
              <w:bottom w:val="single" w:sz="4" w:space="0" w:color="auto"/>
              <w:right w:val="nil"/>
            </w:tcBorders>
          </w:tcPr>
          <w:p w14:paraId="2822BAFD" w14:textId="28F31094" w:rsidR="00221882" w:rsidRPr="00640653" w:rsidRDefault="00221882" w:rsidP="00221882">
            <w:pPr>
              <w:jc w:val="right"/>
              <w:rPr>
                <w:rFonts w:ascii="Arial" w:hAnsi="Arial" w:cs="Arial"/>
                <w:b/>
                <w:bCs/>
                <w:sz w:val="20"/>
                <w:szCs w:val="20"/>
              </w:rPr>
            </w:pPr>
            <w:r>
              <w:rPr>
                <w:rFonts w:ascii="Arial" w:hAnsi="Arial" w:cs="Arial"/>
                <w:b/>
                <w:bCs/>
                <w:sz w:val="20"/>
                <w:szCs w:val="20"/>
              </w:rPr>
              <w:t>YP</w:t>
            </w:r>
          </w:p>
        </w:tc>
      </w:tr>
      <w:tr w:rsidR="00221882" w:rsidRPr="00640653" w14:paraId="4D64BA49" w14:textId="77777777" w:rsidTr="00BA1012">
        <w:trPr>
          <w:gridAfter w:val="1"/>
          <w:wAfter w:w="185" w:type="dxa"/>
          <w:trHeight w:val="113"/>
        </w:trPr>
        <w:tc>
          <w:tcPr>
            <w:tcW w:w="5156" w:type="dxa"/>
            <w:tcBorders>
              <w:top w:val="single" w:sz="4" w:space="0" w:color="auto"/>
              <w:left w:val="nil"/>
              <w:right w:val="nil"/>
            </w:tcBorders>
            <w:shd w:val="clear" w:color="auto" w:fill="auto"/>
            <w:noWrap/>
            <w:vAlign w:val="bottom"/>
          </w:tcPr>
          <w:p w14:paraId="0E19E681" w14:textId="77777777" w:rsidR="00221882" w:rsidRPr="00AD46F0" w:rsidRDefault="00221882" w:rsidP="007A214E">
            <w:pPr>
              <w:ind w:left="-108"/>
              <w:jc w:val="both"/>
              <w:rPr>
                <w:rFonts w:ascii="Arial" w:hAnsi="Arial" w:cs="Arial"/>
                <w:sz w:val="16"/>
                <w:szCs w:val="20"/>
              </w:rPr>
            </w:pPr>
          </w:p>
        </w:tc>
        <w:tc>
          <w:tcPr>
            <w:tcW w:w="1106" w:type="dxa"/>
            <w:tcBorders>
              <w:top w:val="single" w:sz="4" w:space="0" w:color="auto"/>
              <w:left w:val="nil"/>
              <w:right w:val="nil"/>
            </w:tcBorders>
            <w:shd w:val="clear" w:color="auto" w:fill="auto"/>
            <w:noWrap/>
          </w:tcPr>
          <w:p w14:paraId="12AC9A50" w14:textId="77777777" w:rsidR="00221882" w:rsidRPr="00AD46F0" w:rsidRDefault="00221882" w:rsidP="007A214E">
            <w:pPr>
              <w:jc w:val="right"/>
              <w:rPr>
                <w:rFonts w:ascii="Arial" w:hAnsi="Arial" w:cs="Arial"/>
                <w:b/>
                <w:bCs/>
                <w:sz w:val="16"/>
                <w:szCs w:val="20"/>
              </w:rPr>
            </w:pPr>
          </w:p>
        </w:tc>
        <w:tc>
          <w:tcPr>
            <w:tcW w:w="1081" w:type="dxa"/>
            <w:tcBorders>
              <w:top w:val="single" w:sz="4" w:space="0" w:color="auto"/>
              <w:left w:val="nil"/>
              <w:right w:val="nil"/>
            </w:tcBorders>
          </w:tcPr>
          <w:p w14:paraId="769FE7AF" w14:textId="77777777" w:rsidR="00221882" w:rsidRPr="00AD46F0" w:rsidRDefault="00221882" w:rsidP="007A214E">
            <w:pPr>
              <w:jc w:val="right"/>
              <w:rPr>
                <w:rFonts w:ascii="Arial" w:hAnsi="Arial" w:cs="Arial"/>
                <w:b/>
                <w:bCs/>
                <w:sz w:val="16"/>
                <w:szCs w:val="20"/>
              </w:rPr>
            </w:pPr>
          </w:p>
        </w:tc>
        <w:tc>
          <w:tcPr>
            <w:tcW w:w="946" w:type="dxa"/>
            <w:tcBorders>
              <w:top w:val="single" w:sz="4" w:space="0" w:color="auto"/>
              <w:left w:val="nil"/>
              <w:right w:val="nil"/>
            </w:tcBorders>
          </w:tcPr>
          <w:p w14:paraId="1261858C" w14:textId="77777777" w:rsidR="00221882" w:rsidRPr="00AD46F0" w:rsidRDefault="00221882" w:rsidP="007A214E">
            <w:pPr>
              <w:jc w:val="right"/>
              <w:rPr>
                <w:rFonts w:ascii="Arial" w:hAnsi="Arial" w:cs="Arial"/>
                <w:b/>
                <w:bCs/>
                <w:sz w:val="16"/>
                <w:szCs w:val="20"/>
              </w:rPr>
            </w:pPr>
          </w:p>
        </w:tc>
        <w:tc>
          <w:tcPr>
            <w:tcW w:w="1084" w:type="dxa"/>
            <w:gridSpan w:val="2"/>
            <w:tcBorders>
              <w:top w:val="single" w:sz="4" w:space="0" w:color="auto"/>
              <w:left w:val="nil"/>
              <w:right w:val="nil"/>
            </w:tcBorders>
          </w:tcPr>
          <w:p w14:paraId="71B25D76" w14:textId="77777777" w:rsidR="00221882" w:rsidRPr="00AD46F0" w:rsidRDefault="00221882" w:rsidP="007A214E">
            <w:pPr>
              <w:jc w:val="right"/>
              <w:rPr>
                <w:rFonts w:ascii="Arial" w:hAnsi="Arial" w:cs="Arial"/>
                <w:b/>
                <w:bCs/>
                <w:sz w:val="16"/>
                <w:szCs w:val="20"/>
              </w:rPr>
            </w:pPr>
          </w:p>
        </w:tc>
      </w:tr>
      <w:tr w:rsidR="00221882" w:rsidRPr="001F3D16" w14:paraId="044D6645" w14:textId="77777777" w:rsidTr="00C62AF2">
        <w:trPr>
          <w:trHeight w:val="113"/>
        </w:trPr>
        <w:tc>
          <w:tcPr>
            <w:tcW w:w="5156" w:type="dxa"/>
            <w:tcBorders>
              <w:left w:val="nil"/>
              <w:bottom w:val="nil"/>
              <w:right w:val="nil"/>
            </w:tcBorders>
            <w:shd w:val="clear" w:color="auto" w:fill="auto"/>
            <w:noWrap/>
            <w:vAlign w:val="bottom"/>
          </w:tcPr>
          <w:p w14:paraId="2C4B59E3" w14:textId="77777777" w:rsidR="00221882" w:rsidRPr="001F3D16" w:rsidRDefault="00221882" w:rsidP="00221882">
            <w:pPr>
              <w:ind w:left="-108"/>
              <w:rPr>
                <w:rFonts w:ascii="Arial" w:hAnsi="Arial" w:cs="Arial"/>
                <w:b/>
                <w:sz w:val="20"/>
                <w:szCs w:val="20"/>
              </w:rPr>
            </w:pPr>
            <w:r>
              <w:rPr>
                <w:rFonts w:ascii="Arial" w:hAnsi="Arial" w:cs="Arial"/>
                <w:b/>
                <w:sz w:val="20"/>
                <w:szCs w:val="20"/>
              </w:rPr>
              <w:t>İştirakler, bağlı ortaklıklar ve birlikte kontrol edilen o</w:t>
            </w:r>
            <w:r w:rsidRPr="001F3D16">
              <w:rPr>
                <w:rFonts w:ascii="Arial" w:hAnsi="Arial" w:cs="Arial"/>
                <w:b/>
                <w:sz w:val="20"/>
                <w:szCs w:val="20"/>
              </w:rPr>
              <w:t xml:space="preserve">rtaklıklardan (İş ortaklıklarından) </w:t>
            </w:r>
          </w:p>
        </w:tc>
        <w:tc>
          <w:tcPr>
            <w:tcW w:w="1106" w:type="dxa"/>
            <w:tcBorders>
              <w:left w:val="nil"/>
              <w:bottom w:val="nil"/>
              <w:right w:val="nil"/>
            </w:tcBorders>
            <w:shd w:val="clear" w:color="auto" w:fill="auto"/>
            <w:noWrap/>
            <w:vAlign w:val="bottom"/>
          </w:tcPr>
          <w:p w14:paraId="61C42B5C" w14:textId="1E5CD41F" w:rsidR="00221882" w:rsidRPr="00221882" w:rsidRDefault="00221882" w:rsidP="00C62AF2">
            <w:pPr>
              <w:jc w:val="right"/>
              <w:rPr>
                <w:rFonts w:ascii="Arial" w:hAnsi="Arial" w:cs="Arial"/>
                <w:b/>
                <w:bCs/>
                <w:sz w:val="20"/>
                <w:szCs w:val="20"/>
              </w:rPr>
            </w:pPr>
            <w:r w:rsidRPr="00221882">
              <w:rPr>
                <w:rFonts w:ascii="Arial" w:hAnsi="Arial" w:cs="Arial"/>
                <w:b/>
                <w:bCs/>
                <w:color w:val="000000"/>
                <w:sz w:val="20"/>
                <w:szCs w:val="20"/>
              </w:rPr>
              <w:t>-</w:t>
            </w:r>
          </w:p>
        </w:tc>
        <w:tc>
          <w:tcPr>
            <w:tcW w:w="1081" w:type="dxa"/>
            <w:tcBorders>
              <w:left w:val="nil"/>
              <w:bottom w:val="nil"/>
              <w:right w:val="nil"/>
            </w:tcBorders>
            <w:vAlign w:val="bottom"/>
          </w:tcPr>
          <w:p w14:paraId="55B84F73" w14:textId="6A425A1D" w:rsidR="00221882" w:rsidRPr="00221882" w:rsidRDefault="00221882" w:rsidP="00C62AF2">
            <w:pPr>
              <w:jc w:val="right"/>
              <w:rPr>
                <w:rFonts w:ascii="Arial" w:hAnsi="Arial" w:cs="Arial"/>
                <w:b/>
                <w:bCs/>
                <w:sz w:val="20"/>
                <w:szCs w:val="20"/>
              </w:rPr>
            </w:pPr>
            <w:r w:rsidRPr="00221882">
              <w:rPr>
                <w:rFonts w:ascii="Arial" w:hAnsi="Arial" w:cs="Arial"/>
                <w:b/>
                <w:bCs/>
                <w:color w:val="000000"/>
                <w:sz w:val="20"/>
                <w:szCs w:val="20"/>
              </w:rPr>
              <w:t>-</w:t>
            </w:r>
          </w:p>
        </w:tc>
        <w:tc>
          <w:tcPr>
            <w:tcW w:w="1138" w:type="dxa"/>
            <w:gridSpan w:val="2"/>
            <w:tcBorders>
              <w:left w:val="nil"/>
              <w:bottom w:val="nil"/>
              <w:right w:val="nil"/>
            </w:tcBorders>
            <w:vAlign w:val="bottom"/>
          </w:tcPr>
          <w:p w14:paraId="2034092C" w14:textId="0E87F4DD" w:rsidR="00221882" w:rsidRPr="00221882" w:rsidRDefault="00221882" w:rsidP="00C62AF2">
            <w:pPr>
              <w:jc w:val="right"/>
              <w:rPr>
                <w:rFonts w:ascii="Arial" w:hAnsi="Arial" w:cs="Arial"/>
                <w:b/>
                <w:bCs/>
                <w:sz w:val="20"/>
                <w:szCs w:val="20"/>
              </w:rPr>
            </w:pPr>
            <w:r w:rsidRPr="00221882">
              <w:rPr>
                <w:rFonts w:ascii="Arial" w:hAnsi="Arial" w:cs="Arial"/>
                <w:b/>
                <w:bCs/>
                <w:color w:val="000000"/>
                <w:sz w:val="20"/>
                <w:szCs w:val="20"/>
              </w:rPr>
              <w:t>-</w:t>
            </w:r>
          </w:p>
        </w:tc>
        <w:tc>
          <w:tcPr>
            <w:tcW w:w="1077" w:type="dxa"/>
            <w:gridSpan w:val="2"/>
            <w:tcBorders>
              <w:left w:val="nil"/>
              <w:bottom w:val="nil"/>
              <w:right w:val="nil"/>
            </w:tcBorders>
            <w:vAlign w:val="bottom"/>
          </w:tcPr>
          <w:p w14:paraId="5AE8B097" w14:textId="10C96C19" w:rsidR="00221882" w:rsidRPr="00221882" w:rsidRDefault="00221882" w:rsidP="00C62AF2">
            <w:pPr>
              <w:jc w:val="right"/>
              <w:rPr>
                <w:rFonts w:ascii="Arial" w:hAnsi="Arial" w:cs="Arial"/>
                <w:b/>
                <w:bCs/>
                <w:sz w:val="20"/>
                <w:szCs w:val="20"/>
              </w:rPr>
            </w:pPr>
            <w:r w:rsidRPr="00221882">
              <w:rPr>
                <w:rFonts w:ascii="Arial" w:hAnsi="Arial" w:cs="Arial"/>
                <w:b/>
                <w:bCs/>
                <w:color w:val="000000"/>
                <w:sz w:val="20"/>
                <w:szCs w:val="20"/>
              </w:rPr>
              <w:t>-</w:t>
            </w:r>
          </w:p>
        </w:tc>
      </w:tr>
      <w:tr w:rsidR="00221882" w:rsidRPr="00640653" w14:paraId="0C6C38D5" w14:textId="77777777" w:rsidTr="00C62AF2">
        <w:trPr>
          <w:trHeight w:val="113"/>
        </w:trPr>
        <w:tc>
          <w:tcPr>
            <w:tcW w:w="5156" w:type="dxa"/>
            <w:tcBorders>
              <w:top w:val="nil"/>
              <w:left w:val="nil"/>
              <w:right w:val="nil"/>
            </w:tcBorders>
            <w:shd w:val="clear" w:color="auto" w:fill="auto"/>
            <w:noWrap/>
            <w:vAlign w:val="bottom"/>
          </w:tcPr>
          <w:p w14:paraId="28590822" w14:textId="77777777" w:rsidR="00221882" w:rsidRPr="00640653" w:rsidRDefault="00221882" w:rsidP="00221882">
            <w:pPr>
              <w:ind w:left="-108"/>
              <w:jc w:val="both"/>
              <w:rPr>
                <w:rFonts w:ascii="Arial" w:hAnsi="Arial" w:cs="Arial"/>
                <w:sz w:val="20"/>
                <w:szCs w:val="20"/>
              </w:rPr>
            </w:pPr>
            <w:r>
              <w:rPr>
                <w:rFonts w:ascii="Arial" w:hAnsi="Arial" w:cs="Arial"/>
                <w:sz w:val="20"/>
                <w:szCs w:val="20"/>
              </w:rPr>
              <w:t xml:space="preserve">       Değerleme farkı</w:t>
            </w:r>
          </w:p>
        </w:tc>
        <w:tc>
          <w:tcPr>
            <w:tcW w:w="1106" w:type="dxa"/>
            <w:tcBorders>
              <w:top w:val="nil"/>
              <w:left w:val="nil"/>
              <w:bottom w:val="nil"/>
              <w:right w:val="nil"/>
            </w:tcBorders>
            <w:shd w:val="clear" w:color="auto" w:fill="auto"/>
            <w:noWrap/>
            <w:vAlign w:val="bottom"/>
          </w:tcPr>
          <w:p w14:paraId="7A99DA7D" w14:textId="59F49E15" w:rsidR="00221882" w:rsidRPr="00221882" w:rsidRDefault="00221882" w:rsidP="00C62AF2">
            <w:pPr>
              <w:jc w:val="right"/>
              <w:rPr>
                <w:rFonts w:ascii="Arial" w:hAnsi="Arial" w:cs="Arial"/>
                <w:bCs/>
                <w:sz w:val="20"/>
                <w:szCs w:val="20"/>
              </w:rPr>
            </w:pPr>
            <w:r w:rsidRPr="00221882">
              <w:rPr>
                <w:rFonts w:ascii="Arial" w:hAnsi="Arial" w:cs="Arial"/>
                <w:color w:val="000000"/>
                <w:sz w:val="20"/>
                <w:szCs w:val="20"/>
              </w:rPr>
              <w:t>-</w:t>
            </w:r>
          </w:p>
        </w:tc>
        <w:tc>
          <w:tcPr>
            <w:tcW w:w="1081" w:type="dxa"/>
            <w:tcBorders>
              <w:top w:val="nil"/>
              <w:left w:val="nil"/>
              <w:bottom w:val="nil"/>
              <w:right w:val="nil"/>
            </w:tcBorders>
            <w:vAlign w:val="bottom"/>
          </w:tcPr>
          <w:p w14:paraId="3E1F1CBA" w14:textId="18617641" w:rsidR="00221882" w:rsidRPr="00221882" w:rsidRDefault="00221882" w:rsidP="00C62AF2">
            <w:pPr>
              <w:jc w:val="right"/>
              <w:rPr>
                <w:rFonts w:ascii="Arial" w:hAnsi="Arial" w:cs="Arial"/>
                <w:sz w:val="20"/>
                <w:szCs w:val="20"/>
              </w:rPr>
            </w:pPr>
            <w:r w:rsidRPr="00221882">
              <w:rPr>
                <w:rFonts w:ascii="Arial" w:hAnsi="Arial" w:cs="Arial"/>
                <w:color w:val="000000"/>
                <w:sz w:val="20"/>
                <w:szCs w:val="20"/>
              </w:rPr>
              <w:t>-</w:t>
            </w:r>
          </w:p>
        </w:tc>
        <w:tc>
          <w:tcPr>
            <w:tcW w:w="1138" w:type="dxa"/>
            <w:gridSpan w:val="2"/>
            <w:tcBorders>
              <w:top w:val="nil"/>
              <w:left w:val="nil"/>
              <w:bottom w:val="nil"/>
              <w:right w:val="nil"/>
            </w:tcBorders>
            <w:vAlign w:val="bottom"/>
          </w:tcPr>
          <w:p w14:paraId="3D071F65" w14:textId="6E02614B" w:rsidR="00221882" w:rsidRPr="00221882" w:rsidRDefault="00221882" w:rsidP="00C62AF2">
            <w:pPr>
              <w:jc w:val="right"/>
              <w:rPr>
                <w:rFonts w:ascii="Arial" w:hAnsi="Arial" w:cs="Arial"/>
                <w:sz w:val="20"/>
                <w:szCs w:val="20"/>
              </w:rPr>
            </w:pPr>
            <w:r w:rsidRPr="00221882">
              <w:rPr>
                <w:rFonts w:ascii="Arial" w:hAnsi="Arial" w:cs="Arial"/>
                <w:b/>
                <w:bCs/>
                <w:color w:val="000000"/>
                <w:sz w:val="20"/>
                <w:szCs w:val="20"/>
              </w:rPr>
              <w:t>-</w:t>
            </w:r>
          </w:p>
        </w:tc>
        <w:tc>
          <w:tcPr>
            <w:tcW w:w="1077" w:type="dxa"/>
            <w:gridSpan w:val="2"/>
            <w:tcBorders>
              <w:top w:val="nil"/>
              <w:left w:val="nil"/>
              <w:bottom w:val="nil"/>
              <w:right w:val="nil"/>
            </w:tcBorders>
            <w:vAlign w:val="bottom"/>
          </w:tcPr>
          <w:p w14:paraId="3918FA2F" w14:textId="6C5B7799" w:rsidR="00221882" w:rsidRPr="00221882" w:rsidRDefault="00221882" w:rsidP="00C62AF2">
            <w:pPr>
              <w:jc w:val="right"/>
              <w:rPr>
                <w:rFonts w:ascii="Arial" w:hAnsi="Arial" w:cs="Arial"/>
                <w:sz w:val="20"/>
                <w:szCs w:val="20"/>
              </w:rPr>
            </w:pPr>
            <w:r w:rsidRPr="00221882">
              <w:rPr>
                <w:rFonts w:ascii="Arial" w:hAnsi="Arial" w:cs="Arial"/>
                <w:b/>
                <w:bCs/>
                <w:color w:val="000000"/>
                <w:sz w:val="20"/>
                <w:szCs w:val="20"/>
              </w:rPr>
              <w:t>-</w:t>
            </w:r>
          </w:p>
        </w:tc>
      </w:tr>
      <w:tr w:rsidR="00221882" w:rsidRPr="00640653" w14:paraId="5C89287A" w14:textId="77777777" w:rsidTr="00C62AF2">
        <w:trPr>
          <w:trHeight w:val="113"/>
        </w:trPr>
        <w:tc>
          <w:tcPr>
            <w:tcW w:w="5156" w:type="dxa"/>
            <w:tcBorders>
              <w:top w:val="nil"/>
              <w:left w:val="nil"/>
              <w:right w:val="nil"/>
            </w:tcBorders>
            <w:shd w:val="clear" w:color="auto" w:fill="auto"/>
            <w:noWrap/>
            <w:vAlign w:val="bottom"/>
          </w:tcPr>
          <w:p w14:paraId="2ECD064B" w14:textId="77777777" w:rsidR="00221882" w:rsidRPr="00640653" w:rsidRDefault="00221882" w:rsidP="00221882">
            <w:pPr>
              <w:ind w:left="-108"/>
              <w:jc w:val="both"/>
              <w:rPr>
                <w:rFonts w:ascii="Arial" w:hAnsi="Arial" w:cs="Arial"/>
                <w:sz w:val="20"/>
                <w:szCs w:val="20"/>
              </w:rPr>
            </w:pPr>
            <w:r>
              <w:rPr>
                <w:rFonts w:ascii="Arial" w:hAnsi="Arial" w:cs="Arial"/>
                <w:sz w:val="20"/>
                <w:szCs w:val="20"/>
              </w:rPr>
              <w:t xml:space="preserve">       </w:t>
            </w:r>
            <w:r w:rsidRPr="00640653">
              <w:rPr>
                <w:rFonts w:ascii="Arial" w:hAnsi="Arial" w:cs="Arial"/>
                <w:sz w:val="20"/>
                <w:szCs w:val="20"/>
              </w:rPr>
              <w:t>Kur farkı</w:t>
            </w:r>
          </w:p>
        </w:tc>
        <w:tc>
          <w:tcPr>
            <w:tcW w:w="1106" w:type="dxa"/>
            <w:tcBorders>
              <w:top w:val="nil"/>
              <w:left w:val="nil"/>
              <w:bottom w:val="nil"/>
              <w:right w:val="nil"/>
            </w:tcBorders>
            <w:shd w:val="clear" w:color="auto" w:fill="auto"/>
            <w:noWrap/>
            <w:vAlign w:val="bottom"/>
          </w:tcPr>
          <w:p w14:paraId="0A772698" w14:textId="2F6AC045" w:rsidR="00221882" w:rsidRPr="00221882" w:rsidRDefault="00221882" w:rsidP="00C62AF2">
            <w:pPr>
              <w:jc w:val="right"/>
              <w:rPr>
                <w:rFonts w:ascii="Arial" w:hAnsi="Arial" w:cs="Arial"/>
                <w:bCs/>
                <w:sz w:val="20"/>
                <w:szCs w:val="20"/>
              </w:rPr>
            </w:pPr>
            <w:r w:rsidRPr="00221882">
              <w:rPr>
                <w:rFonts w:ascii="Arial" w:hAnsi="Arial" w:cs="Arial"/>
                <w:color w:val="000000"/>
                <w:sz w:val="20"/>
                <w:szCs w:val="20"/>
              </w:rPr>
              <w:t>-</w:t>
            </w:r>
          </w:p>
        </w:tc>
        <w:tc>
          <w:tcPr>
            <w:tcW w:w="1081" w:type="dxa"/>
            <w:tcBorders>
              <w:top w:val="nil"/>
              <w:left w:val="nil"/>
              <w:bottom w:val="nil"/>
              <w:right w:val="nil"/>
            </w:tcBorders>
            <w:vAlign w:val="bottom"/>
          </w:tcPr>
          <w:p w14:paraId="22FBA6E9" w14:textId="2D5ED9E7" w:rsidR="00221882" w:rsidRPr="00221882" w:rsidRDefault="00221882" w:rsidP="00C62AF2">
            <w:pPr>
              <w:jc w:val="right"/>
              <w:rPr>
                <w:rFonts w:ascii="Arial" w:hAnsi="Arial" w:cs="Arial"/>
                <w:sz w:val="20"/>
                <w:szCs w:val="20"/>
              </w:rPr>
            </w:pPr>
            <w:r w:rsidRPr="00221882">
              <w:rPr>
                <w:rFonts w:ascii="Arial" w:hAnsi="Arial" w:cs="Arial"/>
                <w:color w:val="000000"/>
                <w:sz w:val="20"/>
                <w:szCs w:val="20"/>
              </w:rPr>
              <w:t>-</w:t>
            </w:r>
          </w:p>
        </w:tc>
        <w:tc>
          <w:tcPr>
            <w:tcW w:w="1138" w:type="dxa"/>
            <w:gridSpan w:val="2"/>
            <w:tcBorders>
              <w:top w:val="nil"/>
              <w:left w:val="nil"/>
              <w:bottom w:val="nil"/>
              <w:right w:val="nil"/>
            </w:tcBorders>
            <w:vAlign w:val="bottom"/>
          </w:tcPr>
          <w:p w14:paraId="6A254AF4" w14:textId="2ADA4DA8" w:rsidR="00221882" w:rsidRPr="00221882" w:rsidRDefault="00221882" w:rsidP="00C62AF2">
            <w:pPr>
              <w:jc w:val="right"/>
              <w:rPr>
                <w:rFonts w:ascii="Arial" w:hAnsi="Arial" w:cs="Arial"/>
                <w:sz w:val="20"/>
                <w:szCs w:val="20"/>
              </w:rPr>
            </w:pPr>
            <w:r w:rsidRPr="00221882">
              <w:rPr>
                <w:rFonts w:ascii="Arial" w:hAnsi="Arial" w:cs="Arial"/>
                <w:color w:val="000000"/>
                <w:sz w:val="20"/>
                <w:szCs w:val="20"/>
              </w:rPr>
              <w:t>-</w:t>
            </w:r>
          </w:p>
        </w:tc>
        <w:tc>
          <w:tcPr>
            <w:tcW w:w="1077" w:type="dxa"/>
            <w:gridSpan w:val="2"/>
            <w:tcBorders>
              <w:top w:val="nil"/>
              <w:left w:val="nil"/>
              <w:bottom w:val="nil"/>
              <w:right w:val="nil"/>
            </w:tcBorders>
            <w:vAlign w:val="bottom"/>
          </w:tcPr>
          <w:p w14:paraId="3227CCE5" w14:textId="13E1FE99" w:rsidR="00221882" w:rsidRPr="00221882" w:rsidRDefault="00221882" w:rsidP="00C62AF2">
            <w:pPr>
              <w:jc w:val="right"/>
              <w:rPr>
                <w:rFonts w:ascii="Arial" w:hAnsi="Arial" w:cs="Arial"/>
                <w:sz w:val="20"/>
                <w:szCs w:val="20"/>
              </w:rPr>
            </w:pPr>
            <w:r w:rsidRPr="00221882">
              <w:rPr>
                <w:rFonts w:ascii="Arial" w:hAnsi="Arial" w:cs="Arial"/>
                <w:color w:val="000000"/>
                <w:sz w:val="20"/>
                <w:szCs w:val="20"/>
              </w:rPr>
              <w:t>-</w:t>
            </w:r>
          </w:p>
        </w:tc>
      </w:tr>
      <w:tr w:rsidR="007E04F9" w:rsidRPr="001F3D16" w14:paraId="4A90015C" w14:textId="77777777" w:rsidTr="00C62AF2">
        <w:trPr>
          <w:trHeight w:val="113"/>
        </w:trPr>
        <w:tc>
          <w:tcPr>
            <w:tcW w:w="5156" w:type="dxa"/>
            <w:tcBorders>
              <w:top w:val="nil"/>
              <w:left w:val="nil"/>
              <w:right w:val="nil"/>
            </w:tcBorders>
            <w:shd w:val="clear" w:color="auto" w:fill="auto"/>
            <w:noWrap/>
            <w:vAlign w:val="bottom"/>
          </w:tcPr>
          <w:p w14:paraId="14E2B374" w14:textId="77777777" w:rsidR="007E04F9" w:rsidRPr="001F3D16" w:rsidRDefault="007E04F9" w:rsidP="007E04F9">
            <w:pPr>
              <w:ind w:left="-108"/>
              <w:jc w:val="both"/>
              <w:rPr>
                <w:rFonts w:ascii="Arial" w:hAnsi="Arial" w:cs="Arial"/>
                <w:b/>
                <w:sz w:val="20"/>
                <w:szCs w:val="20"/>
              </w:rPr>
            </w:pPr>
            <w:r w:rsidRPr="001F3D16">
              <w:rPr>
                <w:rFonts w:ascii="Arial" w:hAnsi="Arial" w:cs="Arial"/>
                <w:b/>
                <w:sz w:val="20"/>
                <w:szCs w:val="20"/>
              </w:rPr>
              <w:t>Gerçeğe</w:t>
            </w:r>
            <w:r>
              <w:rPr>
                <w:rFonts w:ascii="Arial" w:hAnsi="Arial" w:cs="Arial"/>
                <w:b/>
                <w:sz w:val="20"/>
                <w:szCs w:val="20"/>
              </w:rPr>
              <w:t xml:space="preserve"> uygun değer farkı diğer kapsamlı gelire yansıtılan finansal v</w:t>
            </w:r>
            <w:r w:rsidRPr="001F3D16">
              <w:rPr>
                <w:rFonts w:ascii="Arial" w:hAnsi="Arial" w:cs="Arial"/>
                <w:b/>
                <w:sz w:val="20"/>
                <w:szCs w:val="20"/>
              </w:rPr>
              <w:t>arlıklardan</w:t>
            </w:r>
          </w:p>
        </w:tc>
        <w:tc>
          <w:tcPr>
            <w:tcW w:w="1106" w:type="dxa"/>
            <w:tcBorders>
              <w:top w:val="nil"/>
              <w:left w:val="nil"/>
              <w:bottom w:val="nil"/>
              <w:right w:val="nil"/>
            </w:tcBorders>
            <w:shd w:val="clear" w:color="auto" w:fill="auto"/>
            <w:noWrap/>
            <w:vAlign w:val="bottom"/>
          </w:tcPr>
          <w:p w14:paraId="580B2887" w14:textId="3ED47F9A" w:rsidR="007E04F9" w:rsidRPr="00F74788" w:rsidRDefault="007E04F9" w:rsidP="007E04F9">
            <w:pPr>
              <w:tabs>
                <w:tab w:val="left" w:pos="0"/>
              </w:tabs>
              <w:jc w:val="right"/>
              <w:rPr>
                <w:rFonts w:ascii="Arial" w:hAnsi="Arial" w:cs="Arial"/>
                <w:b/>
                <w:bCs/>
                <w:color w:val="000000"/>
                <w:sz w:val="20"/>
                <w:szCs w:val="20"/>
              </w:rPr>
            </w:pPr>
            <w:r w:rsidRPr="007E04F9">
              <w:rPr>
                <w:rFonts w:ascii="Arial" w:hAnsi="Arial" w:cs="Arial"/>
                <w:b/>
                <w:bCs/>
                <w:color w:val="000000"/>
                <w:sz w:val="20"/>
                <w:szCs w:val="20"/>
              </w:rPr>
              <w:t>652.602</w:t>
            </w:r>
          </w:p>
        </w:tc>
        <w:tc>
          <w:tcPr>
            <w:tcW w:w="1081" w:type="dxa"/>
            <w:tcBorders>
              <w:top w:val="nil"/>
              <w:left w:val="nil"/>
              <w:bottom w:val="nil"/>
              <w:right w:val="nil"/>
            </w:tcBorders>
            <w:vAlign w:val="bottom"/>
          </w:tcPr>
          <w:p w14:paraId="299E9FCC" w14:textId="417FBD88" w:rsidR="007E04F9" w:rsidRPr="00F74788" w:rsidRDefault="007E04F9" w:rsidP="007E04F9">
            <w:pPr>
              <w:tabs>
                <w:tab w:val="left" w:pos="0"/>
              </w:tabs>
              <w:jc w:val="right"/>
              <w:rPr>
                <w:rFonts w:ascii="Arial" w:hAnsi="Arial" w:cs="Arial"/>
                <w:b/>
                <w:bCs/>
                <w:color w:val="000000"/>
                <w:sz w:val="20"/>
                <w:szCs w:val="20"/>
              </w:rPr>
            </w:pPr>
            <w:r w:rsidRPr="007E04F9">
              <w:rPr>
                <w:rFonts w:ascii="Arial" w:hAnsi="Arial" w:cs="Arial"/>
                <w:b/>
                <w:bCs/>
                <w:color w:val="000000"/>
                <w:sz w:val="20"/>
                <w:szCs w:val="20"/>
              </w:rPr>
              <w:t>(17.053)</w:t>
            </w:r>
          </w:p>
        </w:tc>
        <w:tc>
          <w:tcPr>
            <w:tcW w:w="1138" w:type="dxa"/>
            <w:gridSpan w:val="2"/>
            <w:tcBorders>
              <w:top w:val="nil"/>
              <w:left w:val="nil"/>
              <w:bottom w:val="nil"/>
              <w:right w:val="nil"/>
            </w:tcBorders>
            <w:vAlign w:val="bottom"/>
          </w:tcPr>
          <w:p w14:paraId="6B07AAB1" w14:textId="2C7A9F7C" w:rsidR="007E04F9" w:rsidRPr="00221882" w:rsidRDefault="007E04F9" w:rsidP="007E04F9">
            <w:pPr>
              <w:tabs>
                <w:tab w:val="left" w:pos="0"/>
              </w:tabs>
              <w:jc w:val="right"/>
              <w:rPr>
                <w:rFonts w:ascii="Arial" w:hAnsi="Arial" w:cs="Arial"/>
                <w:b/>
                <w:bCs/>
                <w:sz w:val="20"/>
                <w:szCs w:val="20"/>
              </w:rPr>
            </w:pPr>
            <w:r w:rsidRPr="00221882">
              <w:rPr>
                <w:rFonts w:ascii="Arial" w:hAnsi="Arial" w:cs="Arial"/>
                <w:b/>
                <w:bCs/>
                <w:color w:val="000000"/>
                <w:sz w:val="20"/>
                <w:szCs w:val="20"/>
              </w:rPr>
              <w:t>2.598.444</w:t>
            </w:r>
          </w:p>
        </w:tc>
        <w:tc>
          <w:tcPr>
            <w:tcW w:w="1077" w:type="dxa"/>
            <w:gridSpan w:val="2"/>
            <w:tcBorders>
              <w:top w:val="nil"/>
              <w:left w:val="nil"/>
              <w:bottom w:val="nil"/>
              <w:right w:val="nil"/>
            </w:tcBorders>
            <w:vAlign w:val="bottom"/>
          </w:tcPr>
          <w:p w14:paraId="6FDB8D31" w14:textId="15E839A4" w:rsidR="007E04F9" w:rsidRPr="00221882" w:rsidRDefault="007E04F9" w:rsidP="007E04F9">
            <w:pPr>
              <w:tabs>
                <w:tab w:val="left" w:pos="0"/>
              </w:tabs>
              <w:jc w:val="right"/>
              <w:rPr>
                <w:rFonts w:ascii="Arial" w:hAnsi="Arial" w:cs="Arial"/>
                <w:b/>
                <w:bCs/>
                <w:sz w:val="20"/>
                <w:szCs w:val="20"/>
              </w:rPr>
            </w:pPr>
            <w:r>
              <w:rPr>
                <w:rFonts w:ascii="Arial" w:hAnsi="Arial" w:cs="Arial"/>
                <w:b/>
                <w:bCs/>
                <w:color w:val="000000"/>
                <w:sz w:val="20"/>
                <w:szCs w:val="20"/>
              </w:rPr>
              <w:t>(</w:t>
            </w:r>
            <w:r w:rsidRPr="00221882">
              <w:rPr>
                <w:rFonts w:ascii="Arial" w:hAnsi="Arial" w:cs="Arial"/>
                <w:b/>
                <w:bCs/>
                <w:color w:val="000000"/>
                <w:sz w:val="20"/>
                <w:szCs w:val="20"/>
              </w:rPr>
              <w:t>124.965</w:t>
            </w:r>
            <w:r>
              <w:rPr>
                <w:rFonts w:ascii="Arial" w:hAnsi="Arial" w:cs="Arial"/>
                <w:b/>
                <w:bCs/>
                <w:color w:val="000000"/>
                <w:sz w:val="20"/>
                <w:szCs w:val="20"/>
              </w:rPr>
              <w:t>)</w:t>
            </w:r>
          </w:p>
        </w:tc>
      </w:tr>
      <w:tr w:rsidR="007E04F9" w:rsidRPr="00640653" w14:paraId="4E10499E" w14:textId="77777777" w:rsidTr="00C62AF2">
        <w:trPr>
          <w:trHeight w:val="113"/>
        </w:trPr>
        <w:tc>
          <w:tcPr>
            <w:tcW w:w="5156" w:type="dxa"/>
            <w:tcBorders>
              <w:top w:val="nil"/>
              <w:left w:val="nil"/>
              <w:right w:val="nil"/>
            </w:tcBorders>
            <w:shd w:val="clear" w:color="auto" w:fill="auto"/>
            <w:noWrap/>
            <w:vAlign w:val="bottom"/>
          </w:tcPr>
          <w:p w14:paraId="11910968" w14:textId="77777777" w:rsidR="007E04F9" w:rsidRPr="00640653" w:rsidRDefault="007E04F9" w:rsidP="007E04F9">
            <w:pPr>
              <w:ind w:left="-108"/>
              <w:jc w:val="both"/>
              <w:rPr>
                <w:rFonts w:ascii="Arial" w:hAnsi="Arial" w:cs="Arial"/>
                <w:sz w:val="20"/>
                <w:szCs w:val="20"/>
              </w:rPr>
            </w:pPr>
            <w:r>
              <w:rPr>
                <w:rFonts w:ascii="Arial" w:hAnsi="Arial" w:cs="Arial"/>
                <w:sz w:val="20"/>
                <w:szCs w:val="20"/>
              </w:rPr>
              <w:t xml:space="preserve">       Değerleme farkı</w:t>
            </w:r>
          </w:p>
        </w:tc>
        <w:tc>
          <w:tcPr>
            <w:tcW w:w="1106" w:type="dxa"/>
            <w:tcBorders>
              <w:top w:val="nil"/>
              <w:left w:val="nil"/>
              <w:bottom w:val="nil"/>
              <w:right w:val="nil"/>
            </w:tcBorders>
            <w:shd w:val="clear" w:color="auto" w:fill="auto"/>
            <w:noWrap/>
            <w:vAlign w:val="bottom"/>
          </w:tcPr>
          <w:p w14:paraId="04228C3D" w14:textId="236E9A2F" w:rsidR="007E04F9" w:rsidRPr="007E04F9" w:rsidRDefault="007E04F9" w:rsidP="007E04F9">
            <w:pPr>
              <w:tabs>
                <w:tab w:val="left" w:pos="0"/>
              </w:tabs>
              <w:jc w:val="right"/>
              <w:rPr>
                <w:rFonts w:ascii="Arial" w:hAnsi="Arial" w:cs="Arial"/>
                <w:bCs/>
                <w:color w:val="000000"/>
                <w:sz w:val="20"/>
                <w:szCs w:val="20"/>
              </w:rPr>
            </w:pPr>
            <w:r w:rsidRPr="007E04F9">
              <w:rPr>
                <w:rFonts w:ascii="Arial" w:hAnsi="Arial" w:cs="Arial"/>
                <w:bCs/>
                <w:color w:val="000000"/>
                <w:sz w:val="20"/>
                <w:szCs w:val="20"/>
              </w:rPr>
              <w:t>629.395</w:t>
            </w:r>
          </w:p>
        </w:tc>
        <w:tc>
          <w:tcPr>
            <w:tcW w:w="1081" w:type="dxa"/>
            <w:tcBorders>
              <w:top w:val="nil"/>
              <w:left w:val="nil"/>
              <w:bottom w:val="nil"/>
              <w:right w:val="nil"/>
            </w:tcBorders>
            <w:vAlign w:val="bottom"/>
          </w:tcPr>
          <w:p w14:paraId="508B6E37" w14:textId="3F052327" w:rsidR="007E04F9" w:rsidRPr="007E04F9" w:rsidRDefault="007E04F9" w:rsidP="007E04F9">
            <w:pPr>
              <w:tabs>
                <w:tab w:val="left" w:pos="0"/>
              </w:tabs>
              <w:jc w:val="right"/>
              <w:rPr>
                <w:rFonts w:ascii="Arial" w:hAnsi="Arial" w:cs="Arial"/>
                <w:bCs/>
                <w:color w:val="000000"/>
                <w:sz w:val="20"/>
                <w:szCs w:val="20"/>
              </w:rPr>
            </w:pPr>
            <w:r w:rsidRPr="007E04F9">
              <w:rPr>
                <w:rFonts w:ascii="Arial" w:hAnsi="Arial" w:cs="Arial"/>
                <w:bCs/>
                <w:color w:val="000000"/>
                <w:sz w:val="20"/>
                <w:szCs w:val="20"/>
              </w:rPr>
              <w:t>(68.417)</w:t>
            </w:r>
          </w:p>
        </w:tc>
        <w:tc>
          <w:tcPr>
            <w:tcW w:w="1138" w:type="dxa"/>
            <w:gridSpan w:val="2"/>
            <w:tcBorders>
              <w:top w:val="nil"/>
              <w:left w:val="nil"/>
              <w:bottom w:val="nil"/>
              <w:right w:val="nil"/>
            </w:tcBorders>
            <w:vAlign w:val="bottom"/>
          </w:tcPr>
          <w:p w14:paraId="5C651FF0" w14:textId="3EA1187B" w:rsidR="007E04F9" w:rsidRPr="00221882" w:rsidRDefault="007E04F9" w:rsidP="007E04F9">
            <w:pPr>
              <w:jc w:val="right"/>
              <w:rPr>
                <w:rFonts w:ascii="Arial" w:hAnsi="Arial" w:cs="Arial"/>
                <w:sz w:val="20"/>
                <w:szCs w:val="20"/>
              </w:rPr>
            </w:pPr>
            <w:r w:rsidRPr="00221882">
              <w:rPr>
                <w:rFonts w:ascii="Arial" w:hAnsi="Arial" w:cs="Arial"/>
                <w:color w:val="000000"/>
                <w:sz w:val="20"/>
                <w:szCs w:val="20"/>
              </w:rPr>
              <w:t>2.543.535</w:t>
            </w:r>
          </w:p>
        </w:tc>
        <w:tc>
          <w:tcPr>
            <w:tcW w:w="1077" w:type="dxa"/>
            <w:gridSpan w:val="2"/>
            <w:tcBorders>
              <w:top w:val="nil"/>
              <w:left w:val="nil"/>
              <w:bottom w:val="nil"/>
              <w:right w:val="nil"/>
            </w:tcBorders>
            <w:vAlign w:val="bottom"/>
          </w:tcPr>
          <w:p w14:paraId="119D2053" w14:textId="483BFA7F" w:rsidR="007E04F9" w:rsidRPr="00221882" w:rsidRDefault="007E04F9" w:rsidP="007E04F9">
            <w:pPr>
              <w:jc w:val="right"/>
              <w:rPr>
                <w:rFonts w:ascii="Arial" w:hAnsi="Arial" w:cs="Arial"/>
                <w:sz w:val="20"/>
                <w:szCs w:val="20"/>
              </w:rPr>
            </w:pPr>
            <w:r>
              <w:rPr>
                <w:rFonts w:ascii="Arial" w:hAnsi="Arial" w:cs="Arial"/>
                <w:color w:val="000000"/>
                <w:sz w:val="20"/>
                <w:szCs w:val="20"/>
              </w:rPr>
              <w:t>(</w:t>
            </w:r>
            <w:r w:rsidRPr="00221882">
              <w:rPr>
                <w:rFonts w:ascii="Arial" w:hAnsi="Arial" w:cs="Arial"/>
                <w:color w:val="000000"/>
                <w:sz w:val="20"/>
                <w:szCs w:val="20"/>
              </w:rPr>
              <w:t>162.266</w:t>
            </w:r>
            <w:r>
              <w:rPr>
                <w:rFonts w:ascii="Arial" w:hAnsi="Arial" w:cs="Arial"/>
                <w:color w:val="000000"/>
                <w:sz w:val="20"/>
                <w:szCs w:val="20"/>
              </w:rPr>
              <w:t>)</w:t>
            </w:r>
          </w:p>
        </w:tc>
      </w:tr>
      <w:tr w:rsidR="007E04F9" w:rsidRPr="00640653" w14:paraId="5E9DE6BD" w14:textId="77777777" w:rsidTr="00C62AF2">
        <w:trPr>
          <w:trHeight w:val="113"/>
        </w:trPr>
        <w:tc>
          <w:tcPr>
            <w:tcW w:w="5156" w:type="dxa"/>
            <w:tcBorders>
              <w:top w:val="nil"/>
              <w:left w:val="nil"/>
              <w:right w:val="nil"/>
            </w:tcBorders>
            <w:shd w:val="clear" w:color="auto" w:fill="auto"/>
            <w:noWrap/>
            <w:vAlign w:val="bottom"/>
          </w:tcPr>
          <w:p w14:paraId="61E511A1" w14:textId="77777777" w:rsidR="007E04F9" w:rsidRPr="00640653" w:rsidRDefault="007E04F9" w:rsidP="007E04F9">
            <w:pPr>
              <w:ind w:left="-108"/>
              <w:jc w:val="both"/>
              <w:rPr>
                <w:rFonts w:ascii="Arial" w:hAnsi="Arial" w:cs="Arial"/>
                <w:sz w:val="20"/>
                <w:szCs w:val="20"/>
              </w:rPr>
            </w:pPr>
            <w:r>
              <w:rPr>
                <w:rFonts w:ascii="Arial" w:hAnsi="Arial" w:cs="Arial"/>
                <w:sz w:val="20"/>
                <w:szCs w:val="20"/>
              </w:rPr>
              <w:t xml:space="preserve">       Beklenen Zarar Karşılıkları</w:t>
            </w:r>
          </w:p>
        </w:tc>
        <w:tc>
          <w:tcPr>
            <w:tcW w:w="1106" w:type="dxa"/>
            <w:tcBorders>
              <w:top w:val="nil"/>
              <w:left w:val="nil"/>
              <w:bottom w:val="nil"/>
              <w:right w:val="nil"/>
            </w:tcBorders>
            <w:shd w:val="clear" w:color="auto" w:fill="auto"/>
            <w:noWrap/>
            <w:vAlign w:val="bottom"/>
          </w:tcPr>
          <w:p w14:paraId="2BE24886" w14:textId="1B4E35F3" w:rsidR="007E04F9" w:rsidRPr="007E04F9" w:rsidRDefault="007E04F9" w:rsidP="007E04F9">
            <w:pPr>
              <w:tabs>
                <w:tab w:val="left" w:pos="0"/>
              </w:tabs>
              <w:jc w:val="right"/>
              <w:rPr>
                <w:rFonts w:ascii="Arial" w:hAnsi="Arial" w:cs="Arial"/>
                <w:bCs/>
                <w:color w:val="000000"/>
                <w:sz w:val="20"/>
                <w:szCs w:val="20"/>
              </w:rPr>
            </w:pPr>
            <w:r w:rsidRPr="007E04F9">
              <w:rPr>
                <w:rFonts w:ascii="Arial" w:hAnsi="Arial" w:cs="Arial"/>
                <w:bCs/>
                <w:color w:val="000000"/>
                <w:sz w:val="20"/>
                <w:szCs w:val="20"/>
              </w:rPr>
              <w:t>23.207</w:t>
            </w:r>
          </w:p>
        </w:tc>
        <w:tc>
          <w:tcPr>
            <w:tcW w:w="1081" w:type="dxa"/>
            <w:tcBorders>
              <w:top w:val="nil"/>
              <w:left w:val="nil"/>
              <w:bottom w:val="nil"/>
              <w:right w:val="nil"/>
            </w:tcBorders>
            <w:vAlign w:val="bottom"/>
          </w:tcPr>
          <w:p w14:paraId="5333FFDB" w14:textId="03896DBB" w:rsidR="007E04F9" w:rsidRPr="007E04F9" w:rsidRDefault="007E04F9" w:rsidP="007E04F9">
            <w:pPr>
              <w:tabs>
                <w:tab w:val="left" w:pos="0"/>
              </w:tabs>
              <w:jc w:val="right"/>
              <w:rPr>
                <w:rFonts w:ascii="Arial" w:hAnsi="Arial" w:cs="Arial"/>
                <w:bCs/>
                <w:color w:val="000000"/>
                <w:sz w:val="20"/>
                <w:szCs w:val="20"/>
              </w:rPr>
            </w:pPr>
            <w:r w:rsidRPr="007E04F9">
              <w:rPr>
                <w:rFonts w:ascii="Arial" w:hAnsi="Arial" w:cs="Arial"/>
                <w:bCs/>
                <w:color w:val="000000"/>
                <w:sz w:val="20"/>
                <w:szCs w:val="20"/>
              </w:rPr>
              <w:t>51.364</w:t>
            </w:r>
          </w:p>
        </w:tc>
        <w:tc>
          <w:tcPr>
            <w:tcW w:w="1138" w:type="dxa"/>
            <w:gridSpan w:val="2"/>
            <w:tcBorders>
              <w:top w:val="nil"/>
              <w:left w:val="nil"/>
              <w:bottom w:val="nil"/>
              <w:right w:val="nil"/>
            </w:tcBorders>
            <w:vAlign w:val="bottom"/>
          </w:tcPr>
          <w:p w14:paraId="1256DCD8" w14:textId="19D80FCA" w:rsidR="007E04F9" w:rsidRPr="00221882" w:rsidRDefault="007E04F9" w:rsidP="007E04F9">
            <w:pPr>
              <w:jc w:val="right"/>
              <w:rPr>
                <w:rFonts w:ascii="Arial" w:hAnsi="Arial" w:cs="Arial"/>
                <w:sz w:val="20"/>
                <w:szCs w:val="20"/>
              </w:rPr>
            </w:pPr>
            <w:r w:rsidRPr="00221882">
              <w:rPr>
                <w:rFonts w:ascii="Arial" w:hAnsi="Arial" w:cs="Arial"/>
                <w:color w:val="000000"/>
                <w:sz w:val="20"/>
                <w:szCs w:val="20"/>
              </w:rPr>
              <w:t>54.909</w:t>
            </w:r>
          </w:p>
        </w:tc>
        <w:tc>
          <w:tcPr>
            <w:tcW w:w="1077" w:type="dxa"/>
            <w:gridSpan w:val="2"/>
            <w:tcBorders>
              <w:top w:val="nil"/>
              <w:left w:val="nil"/>
              <w:bottom w:val="nil"/>
              <w:right w:val="nil"/>
            </w:tcBorders>
            <w:vAlign w:val="bottom"/>
          </w:tcPr>
          <w:p w14:paraId="6739BDD5" w14:textId="10E27634" w:rsidR="007E04F9" w:rsidRPr="00221882" w:rsidRDefault="007E04F9" w:rsidP="007E04F9">
            <w:pPr>
              <w:jc w:val="right"/>
              <w:rPr>
                <w:rFonts w:ascii="Arial" w:hAnsi="Arial" w:cs="Arial"/>
                <w:sz w:val="20"/>
                <w:szCs w:val="20"/>
              </w:rPr>
            </w:pPr>
            <w:r w:rsidRPr="00221882">
              <w:rPr>
                <w:rFonts w:ascii="Arial" w:hAnsi="Arial" w:cs="Arial"/>
                <w:color w:val="000000"/>
                <w:sz w:val="20"/>
                <w:szCs w:val="20"/>
              </w:rPr>
              <w:t>37.301</w:t>
            </w:r>
          </w:p>
        </w:tc>
      </w:tr>
      <w:tr w:rsidR="00221882" w:rsidRPr="00640653" w14:paraId="2BC6A212" w14:textId="77777777" w:rsidTr="00C62AF2">
        <w:trPr>
          <w:trHeight w:val="113"/>
        </w:trPr>
        <w:tc>
          <w:tcPr>
            <w:tcW w:w="5156" w:type="dxa"/>
            <w:tcBorders>
              <w:top w:val="nil"/>
              <w:left w:val="nil"/>
              <w:right w:val="nil"/>
            </w:tcBorders>
            <w:shd w:val="clear" w:color="auto" w:fill="auto"/>
            <w:noWrap/>
            <w:vAlign w:val="bottom"/>
          </w:tcPr>
          <w:p w14:paraId="779C7659" w14:textId="77777777" w:rsidR="00221882" w:rsidRPr="00AD46F0" w:rsidRDefault="00221882" w:rsidP="00221882">
            <w:pPr>
              <w:ind w:left="-108"/>
              <w:jc w:val="both"/>
              <w:rPr>
                <w:rFonts w:ascii="Arial" w:hAnsi="Arial" w:cs="Arial"/>
                <w:sz w:val="16"/>
                <w:szCs w:val="20"/>
              </w:rPr>
            </w:pPr>
          </w:p>
        </w:tc>
        <w:tc>
          <w:tcPr>
            <w:tcW w:w="1106" w:type="dxa"/>
            <w:tcBorders>
              <w:top w:val="nil"/>
              <w:left w:val="nil"/>
              <w:right w:val="nil"/>
            </w:tcBorders>
            <w:shd w:val="clear" w:color="auto" w:fill="auto"/>
            <w:noWrap/>
            <w:vAlign w:val="center"/>
          </w:tcPr>
          <w:p w14:paraId="48752639" w14:textId="77777777" w:rsidR="00221882" w:rsidRPr="00F74788" w:rsidRDefault="00221882" w:rsidP="00C62AF2">
            <w:pPr>
              <w:jc w:val="right"/>
              <w:rPr>
                <w:rFonts w:ascii="Arial" w:hAnsi="Arial" w:cs="Arial"/>
                <w:bCs/>
                <w:sz w:val="20"/>
                <w:szCs w:val="20"/>
              </w:rPr>
            </w:pPr>
          </w:p>
        </w:tc>
        <w:tc>
          <w:tcPr>
            <w:tcW w:w="1081" w:type="dxa"/>
            <w:tcBorders>
              <w:top w:val="nil"/>
              <w:left w:val="nil"/>
              <w:right w:val="nil"/>
            </w:tcBorders>
            <w:vAlign w:val="center"/>
          </w:tcPr>
          <w:p w14:paraId="3C871592" w14:textId="77777777" w:rsidR="00221882" w:rsidRPr="00F74788" w:rsidRDefault="00221882" w:rsidP="00C62AF2">
            <w:pPr>
              <w:jc w:val="right"/>
              <w:rPr>
                <w:rFonts w:ascii="Arial" w:hAnsi="Arial" w:cs="Arial"/>
                <w:bCs/>
                <w:sz w:val="20"/>
                <w:szCs w:val="20"/>
              </w:rPr>
            </w:pPr>
          </w:p>
        </w:tc>
        <w:tc>
          <w:tcPr>
            <w:tcW w:w="1138" w:type="dxa"/>
            <w:gridSpan w:val="2"/>
            <w:tcBorders>
              <w:top w:val="nil"/>
              <w:left w:val="nil"/>
              <w:right w:val="nil"/>
            </w:tcBorders>
            <w:vAlign w:val="center"/>
          </w:tcPr>
          <w:p w14:paraId="5561A256" w14:textId="77777777" w:rsidR="00221882" w:rsidRPr="00221882" w:rsidRDefault="00221882" w:rsidP="00C62AF2">
            <w:pPr>
              <w:jc w:val="right"/>
              <w:rPr>
                <w:rFonts w:ascii="Arial" w:hAnsi="Arial" w:cs="Arial"/>
                <w:bCs/>
                <w:sz w:val="20"/>
                <w:szCs w:val="20"/>
              </w:rPr>
            </w:pPr>
          </w:p>
        </w:tc>
        <w:tc>
          <w:tcPr>
            <w:tcW w:w="1077" w:type="dxa"/>
            <w:gridSpan w:val="2"/>
            <w:tcBorders>
              <w:top w:val="nil"/>
              <w:left w:val="nil"/>
              <w:right w:val="nil"/>
            </w:tcBorders>
            <w:vAlign w:val="center"/>
          </w:tcPr>
          <w:p w14:paraId="5537C9AC" w14:textId="77777777" w:rsidR="00221882" w:rsidRPr="00221882" w:rsidRDefault="00221882" w:rsidP="00C62AF2">
            <w:pPr>
              <w:jc w:val="right"/>
              <w:rPr>
                <w:rFonts w:ascii="Arial" w:hAnsi="Arial" w:cs="Arial"/>
                <w:bCs/>
                <w:sz w:val="20"/>
                <w:szCs w:val="20"/>
              </w:rPr>
            </w:pPr>
          </w:p>
        </w:tc>
      </w:tr>
      <w:tr w:rsidR="00F74788" w:rsidRPr="00640653" w14:paraId="3D351A43" w14:textId="77777777" w:rsidTr="00C62AF2">
        <w:trPr>
          <w:trHeight w:val="113"/>
        </w:trPr>
        <w:tc>
          <w:tcPr>
            <w:tcW w:w="5156" w:type="dxa"/>
            <w:tcBorders>
              <w:top w:val="single" w:sz="4" w:space="0" w:color="auto"/>
              <w:left w:val="nil"/>
              <w:bottom w:val="double" w:sz="4" w:space="0" w:color="auto"/>
              <w:right w:val="nil"/>
            </w:tcBorders>
            <w:shd w:val="clear" w:color="auto" w:fill="auto"/>
            <w:noWrap/>
            <w:vAlign w:val="bottom"/>
          </w:tcPr>
          <w:p w14:paraId="7E4448B4" w14:textId="77777777" w:rsidR="00F74788" w:rsidRPr="00640653" w:rsidRDefault="00F74788" w:rsidP="00F74788">
            <w:pPr>
              <w:ind w:left="-108"/>
              <w:jc w:val="both"/>
              <w:rPr>
                <w:rFonts w:ascii="Arial" w:hAnsi="Arial" w:cs="Arial"/>
                <w:b/>
                <w:sz w:val="20"/>
                <w:szCs w:val="20"/>
              </w:rPr>
            </w:pPr>
            <w:r w:rsidRPr="00640653">
              <w:rPr>
                <w:rFonts w:ascii="Arial" w:hAnsi="Arial" w:cs="Arial"/>
                <w:b/>
                <w:sz w:val="20"/>
                <w:szCs w:val="20"/>
              </w:rPr>
              <w:t>Toplam</w:t>
            </w:r>
          </w:p>
        </w:tc>
        <w:tc>
          <w:tcPr>
            <w:tcW w:w="1106" w:type="dxa"/>
            <w:tcBorders>
              <w:top w:val="single" w:sz="4" w:space="0" w:color="auto"/>
              <w:left w:val="nil"/>
              <w:bottom w:val="double" w:sz="4" w:space="0" w:color="auto"/>
              <w:right w:val="nil"/>
            </w:tcBorders>
            <w:shd w:val="clear" w:color="auto" w:fill="auto"/>
            <w:noWrap/>
            <w:vAlign w:val="bottom"/>
          </w:tcPr>
          <w:p w14:paraId="1CA61C20" w14:textId="361E515D" w:rsidR="00F74788" w:rsidRPr="00F74788" w:rsidRDefault="007E04F9" w:rsidP="00F74788">
            <w:pPr>
              <w:jc w:val="right"/>
              <w:rPr>
                <w:rFonts w:ascii="Arial" w:hAnsi="Arial" w:cs="Arial"/>
                <w:b/>
                <w:bCs/>
                <w:color w:val="000000"/>
                <w:sz w:val="20"/>
                <w:szCs w:val="20"/>
              </w:rPr>
            </w:pPr>
            <w:r w:rsidRPr="007E04F9">
              <w:rPr>
                <w:rFonts w:ascii="Arial" w:hAnsi="Arial" w:cs="Arial"/>
                <w:b/>
                <w:bCs/>
                <w:color w:val="000000"/>
                <w:sz w:val="20"/>
                <w:szCs w:val="20"/>
              </w:rPr>
              <w:t>652.602</w:t>
            </w:r>
          </w:p>
        </w:tc>
        <w:tc>
          <w:tcPr>
            <w:tcW w:w="1081" w:type="dxa"/>
            <w:tcBorders>
              <w:top w:val="single" w:sz="4" w:space="0" w:color="auto"/>
              <w:left w:val="nil"/>
              <w:bottom w:val="double" w:sz="4" w:space="0" w:color="auto"/>
              <w:right w:val="nil"/>
            </w:tcBorders>
            <w:vAlign w:val="bottom"/>
          </w:tcPr>
          <w:p w14:paraId="06B13E2D" w14:textId="73D497A5" w:rsidR="00F74788" w:rsidRPr="00F74788" w:rsidRDefault="00F74788" w:rsidP="00F74788">
            <w:pPr>
              <w:jc w:val="right"/>
              <w:rPr>
                <w:rFonts w:ascii="Arial" w:hAnsi="Arial" w:cs="Arial"/>
                <w:b/>
                <w:bCs/>
                <w:color w:val="000000"/>
                <w:sz w:val="20"/>
                <w:szCs w:val="20"/>
              </w:rPr>
            </w:pPr>
            <w:r w:rsidRPr="00F74788">
              <w:rPr>
                <w:rFonts w:ascii="Arial" w:hAnsi="Arial" w:cs="Arial"/>
                <w:b/>
                <w:bCs/>
                <w:color w:val="000000"/>
                <w:sz w:val="20"/>
                <w:szCs w:val="20"/>
              </w:rPr>
              <w:t>(17.053)</w:t>
            </w:r>
          </w:p>
        </w:tc>
        <w:tc>
          <w:tcPr>
            <w:tcW w:w="1138" w:type="dxa"/>
            <w:gridSpan w:val="2"/>
            <w:tcBorders>
              <w:top w:val="single" w:sz="4" w:space="0" w:color="auto"/>
              <w:left w:val="nil"/>
              <w:bottom w:val="double" w:sz="4" w:space="0" w:color="auto"/>
              <w:right w:val="nil"/>
            </w:tcBorders>
            <w:vAlign w:val="bottom"/>
          </w:tcPr>
          <w:p w14:paraId="42522B72" w14:textId="1EC7FA61" w:rsidR="00F74788" w:rsidRPr="00221882" w:rsidRDefault="00F74788" w:rsidP="00F74788">
            <w:pPr>
              <w:jc w:val="right"/>
              <w:rPr>
                <w:rFonts w:ascii="Arial" w:hAnsi="Arial" w:cs="Arial"/>
                <w:b/>
                <w:bCs/>
                <w:sz w:val="20"/>
                <w:szCs w:val="20"/>
              </w:rPr>
            </w:pPr>
            <w:r w:rsidRPr="00221882">
              <w:rPr>
                <w:rFonts w:ascii="Arial" w:hAnsi="Arial" w:cs="Arial"/>
                <w:b/>
                <w:bCs/>
                <w:color w:val="000000"/>
                <w:sz w:val="20"/>
                <w:szCs w:val="20"/>
              </w:rPr>
              <w:t>2.598.444</w:t>
            </w:r>
          </w:p>
        </w:tc>
        <w:tc>
          <w:tcPr>
            <w:tcW w:w="1077" w:type="dxa"/>
            <w:gridSpan w:val="2"/>
            <w:tcBorders>
              <w:top w:val="single" w:sz="4" w:space="0" w:color="auto"/>
              <w:left w:val="nil"/>
              <w:bottom w:val="double" w:sz="4" w:space="0" w:color="auto"/>
              <w:right w:val="nil"/>
            </w:tcBorders>
            <w:vAlign w:val="bottom"/>
          </w:tcPr>
          <w:p w14:paraId="4263DAB7" w14:textId="2A6E4B0C" w:rsidR="00F74788" w:rsidRPr="00221882" w:rsidRDefault="00F74788" w:rsidP="00F74788">
            <w:pPr>
              <w:jc w:val="right"/>
              <w:rPr>
                <w:rFonts w:ascii="Arial" w:hAnsi="Arial" w:cs="Arial"/>
                <w:b/>
                <w:bCs/>
                <w:sz w:val="20"/>
                <w:szCs w:val="20"/>
              </w:rPr>
            </w:pPr>
            <w:r>
              <w:rPr>
                <w:rFonts w:ascii="Arial" w:hAnsi="Arial" w:cs="Arial"/>
                <w:b/>
                <w:bCs/>
                <w:color w:val="000000"/>
                <w:sz w:val="20"/>
                <w:szCs w:val="20"/>
              </w:rPr>
              <w:t>(</w:t>
            </w:r>
            <w:r w:rsidRPr="00221882">
              <w:rPr>
                <w:rFonts w:ascii="Arial" w:hAnsi="Arial" w:cs="Arial"/>
                <w:b/>
                <w:bCs/>
                <w:color w:val="000000"/>
                <w:sz w:val="20"/>
                <w:szCs w:val="20"/>
              </w:rPr>
              <w:t>124.965</w:t>
            </w:r>
            <w:r>
              <w:rPr>
                <w:rFonts w:ascii="Arial" w:hAnsi="Arial" w:cs="Arial"/>
                <w:b/>
                <w:bCs/>
                <w:color w:val="000000"/>
                <w:sz w:val="20"/>
                <w:szCs w:val="20"/>
              </w:rPr>
              <w:t>)</w:t>
            </w:r>
          </w:p>
        </w:tc>
      </w:tr>
    </w:tbl>
    <w:p w14:paraId="79ABD902" w14:textId="7A161B96" w:rsidR="007D0502" w:rsidRDefault="00DB61DE">
      <w:pPr>
        <w:rPr>
          <w:rFonts w:ascii="Arial" w:hAnsi="Arial" w:cs="Arial"/>
          <w:b/>
          <w:sz w:val="20"/>
          <w:szCs w:val="20"/>
        </w:rPr>
      </w:pPr>
      <w:r>
        <w:rPr>
          <w:rFonts w:ascii="Arial" w:hAnsi="Arial" w:cs="Arial"/>
          <w:b/>
          <w:sz w:val="20"/>
          <w:szCs w:val="20"/>
        </w:rPr>
        <w:br w:type="page"/>
      </w:r>
    </w:p>
    <w:p w14:paraId="24FDB069" w14:textId="40D52165" w:rsidR="00455262" w:rsidRPr="003B10B3" w:rsidRDefault="00455262" w:rsidP="007900BD">
      <w:pPr>
        <w:tabs>
          <w:tab w:val="left" w:pos="3828"/>
        </w:tabs>
        <w:ind w:hanging="567"/>
        <w:jc w:val="both"/>
        <w:rPr>
          <w:rFonts w:ascii="Arial" w:hAnsi="Arial" w:cs="Arial"/>
          <w:b/>
          <w:sz w:val="20"/>
          <w:szCs w:val="20"/>
        </w:rPr>
      </w:pPr>
      <w:r w:rsidRPr="003B10B3">
        <w:rPr>
          <w:rFonts w:ascii="Arial" w:hAnsi="Arial" w:cs="Arial"/>
          <w:b/>
          <w:sz w:val="20"/>
          <w:szCs w:val="20"/>
        </w:rPr>
        <w:lastRenderedPageBreak/>
        <w:t xml:space="preserve">III. </w:t>
      </w:r>
      <w:r w:rsidRPr="003B10B3">
        <w:rPr>
          <w:rFonts w:ascii="Arial" w:hAnsi="Arial" w:cs="Arial"/>
          <w:b/>
          <w:sz w:val="20"/>
          <w:szCs w:val="20"/>
        </w:rPr>
        <w:tab/>
        <w:t>Konsolide nazım hesaplara ilişkin açıklama ve dipnotlar:</w:t>
      </w:r>
    </w:p>
    <w:p w14:paraId="336571D4" w14:textId="77777777" w:rsidR="00455262" w:rsidRPr="003B10B3" w:rsidRDefault="00455262" w:rsidP="00455262">
      <w:pPr>
        <w:tabs>
          <w:tab w:val="left" w:pos="3828"/>
        </w:tabs>
        <w:ind w:hanging="540"/>
        <w:jc w:val="both"/>
        <w:rPr>
          <w:rFonts w:ascii="Arial" w:hAnsi="Arial" w:cs="Arial"/>
          <w:b/>
          <w:sz w:val="16"/>
          <w:szCs w:val="16"/>
        </w:rPr>
      </w:pPr>
    </w:p>
    <w:p w14:paraId="55CCA902" w14:textId="77777777" w:rsidR="00455262" w:rsidRPr="003B10B3" w:rsidRDefault="00455262" w:rsidP="00E15726">
      <w:pPr>
        <w:pStyle w:val="ListParagraph"/>
        <w:numPr>
          <w:ilvl w:val="0"/>
          <w:numId w:val="19"/>
        </w:numPr>
        <w:tabs>
          <w:tab w:val="left" w:pos="3828"/>
        </w:tabs>
        <w:ind w:left="426" w:hanging="426"/>
        <w:jc w:val="both"/>
        <w:rPr>
          <w:rFonts w:ascii="Arial" w:hAnsi="Arial" w:cs="Arial"/>
          <w:b/>
          <w:sz w:val="20"/>
          <w:szCs w:val="20"/>
        </w:rPr>
      </w:pPr>
      <w:r w:rsidRPr="003B10B3">
        <w:rPr>
          <w:rFonts w:ascii="Arial" w:hAnsi="Arial" w:cs="Arial"/>
          <w:b/>
          <w:sz w:val="20"/>
          <w:szCs w:val="20"/>
        </w:rPr>
        <w:t>Konsolide nazım hesaplarda yer alan yükümlülüklere ilişkin açıklama:</w:t>
      </w:r>
    </w:p>
    <w:p w14:paraId="277C8726" w14:textId="77777777" w:rsidR="00455262" w:rsidRPr="003B10B3" w:rsidRDefault="00455262" w:rsidP="00455262">
      <w:pPr>
        <w:tabs>
          <w:tab w:val="left" w:pos="720"/>
          <w:tab w:val="left" w:pos="3828"/>
        </w:tabs>
        <w:ind w:left="720" w:hanging="720"/>
        <w:jc w:val="both"/>
        <w:rPr>
          <w:rFonts w:ascii="Arial" w:hAnsi="Arial" w:cs="Arial"/>
          <w:sz w:val="16"/>
          <w:szCs w:val="16"/>
        </w:rPr>
      </w:pPr>
    </w:p>
    <w:p w14:paraId="6F5972FA" w14:textId="77777777" w:rsidR="00455262" w:rsidRPr="003B10B3" w:rsidRDefault="00455262" w:rsidP="00E15726">
      <w:pPr>
        <w:pStyle w:val="ListParagraph"/>
        <w:numPr>
          <w:ilvl w:val="0"/>
          <w:numId w:val="16"/>
        </w:numPr>
        <w:tabs>
          <w:tab w:val="left" w:pos="3828"/>
        </w:tabs>
        <w:ind w:left="709" w:hanging="283"/>
        <w:jc w:val="both"/>
        <w:rPr>
          <w:rFonts w:ascii="Arial" w:hAnsi="Arial" w:cs="Arial"/>
          <w:b/>
          <w:sz w:val="20"/>
          <w:szCs w:val="20"/>
        </w:rPr>
      </w:pPr>
      <w:r w:rsidRPr="003B10B3">
        <w:rPr>
          <w:rFonts w:ascii="Arial" w:hAnsi="Arial" w:cs="Arial"/>
          <w:b/>
          <w:sz w:val="20"/>
          <w:szCs w:val="20"/>
        </w:rPr>
        <w:t>Gayri kabili rücu nitelikteki kredi taahhütlerinin türü ve miktarı:</w:t>
      </w:r>
    </w:p>
    <w:p w14:paraId="559CC72C" w14:textId="77777777" w:rsidR="00455262" w:rsidRPr="003B10B3" w:rsidRDefault="00455262" w:rsidP="00455262">
      <w:pPr>
        <w:pStyle w:val="ListParagraph"/>
        <w:tabs>
          <w:tab w:val="left" w:pos="3828"/>
        </w:tabs>
        <w:ind w:left="540"/>
        <w:jc w:val="both"/>
        <w:rPr>
          <w:rFonts w:ascii="Arial" w:hAnsi="Arial" w:cs="Arial"/>
          <w:b/>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1"/>
        <w:gridCol w:w="1655"/>
        <w:gridCol w:w="1679"/>
      </w:tblGrid>
      <w:tr w:rsidR="00455262" w:rsidRPr="0076188D" w14:paraId="6F8D9070" w14:textId="77777777" w:rsidTr="005C6DC1">
        <w:tc>
          <w:tcPr>
            <w:tcW w:w="6021" w:type="dxa"/>
            <w:tcBorders>
              <w:top w:val="single" w:sz="4" w:space="0" w:color="auto"/>
              <w:bottom w:val="single" w:sz="4" w:space="0" w:color="auto"/>
            </w:tcBorders>
            <w:vAlign w:val="bottom"/>
          </w:tcPr>
          <w:p w14:paraId="7A91C19E" w14:textId="77777777" w:rsidR="00455262" w:rsidRPr="0076188D" w:rsidRDefault="00455262" w:rsidP="007E69AF">
            <w:pPr>
              <w:tabs>
                <w:tab w:val="left" w:pos="3828"/>
              </w:tabs>
              <w:rPr>
                <w:rFonts w:ascii="Arial" w:hAnsi="Arial" w:cs="Arial"/>
                <w:sz w:val="20"/>
                <w:szCs w:val="20"/>
              </w:rPr>
            </w:pPr>
            <w:r w:rsidRPr="0076188D">
              <w:rPr>
                <w:rFonts w:ascii="Arial" w:hAnsi="Arial" w:cs="Arial"/>
                <w:sz w:val="20"/>
                <w:szCs w:val="20"/>
              </w:rPr>
              <w:t> </w:t>
            </w:r>
          </w:p>
        </w:tc>
        <w:tc>
          <w:tcPr>
            <w:tcW w:w="1655" w:type="dxa"/>
            <w:tcBorders>
              <w:top w:val="single" w:sz="4" w:space="0" w:color="auto"/>
              <w:bottom w:val="single" w:sz="4" w:space="0" w:color="auto"/>
            </w:tcBorders>
            <w:vAlign w:val="center"/>
          </w:tcPr>
          <w:p w14:paraId="44BDB40C" w14:textId="77777777" w:rsidR="00455262" w:rsidRPr="0076188D" w:rsidRDefault="00455262" w:rsidP="007E69AF">
            <w:pPr>
              <w:tabs>
                <w:tab w:val="left" w:pos="3828"/>
              </w:tabs>
              <w:jc w:val="right"/>
              <w:rPr>
                <w:rFonts w:ascii="Arial" w:hAnsi="Arial" w:cs="Arial"/>
                <w:b/>
                <w:sz w:val="20"/>
                <w:szCs w:val="20"/>
              </w:rPr>
            </w:pPr>
            <w:r w:rsidRPr="0076188D">
              <w:rPr>
                <w:rFonts w:ascii="Arial" w:hAnsi="Arial" w:cs="Arial"/>
                <w:b/>
                <w:sz w:val="20"/>
                <w:szCs w:val="20"/>
              </w:rPr>
              <w:t>Cari Dönem</w:t>
            </w:r>
          </w:p>
        </w:tc>
        <w:tc>
          <w:tcPr>
            <w:tcW w:w="1679" w:type="dxa"/>
            <w:tcBorders>
              <w:top w:val="single" w:sz="4" w:space="0" w:color="auto"/>
              <w:bottom w:val="single" w:sz="4" w:space="0" w:color="auto"/>
            </w:tcBorders>
            <w:vAlign w:val="center"/>
          </w:tcPr>
          <w:p w14:paraId="3CB10EB2" w14:textId="77777777" w:rsidR="00455262" w:rsidRPr="0076188D" w:rsidRDefault="00455262" w:rsidP="007E69AF">
            <w:pPr>
              <w:tabs>
                <w:tab w:val="left" w:pos="3828"/>
              </w:tabs>
              <w:ind w:left="-140"/>
              <w:jc w:val="right"/>
              <w:rPr>
                <w:rFonts w:ascii="Arial" w:hAnsi="Arial" w:cs="Arial"/>
                <w:b/>
                <w:sz w:val="20"/>
                <w:szCs w:val="20"/>
              </w:rPr>
            </w:pPr>
            <w:r w:rsidRPr="0076188D">
              <w:rPr>
                <w:rFonts w:ascii="Arial" w:hAnsi="Arial" w:cs="Arial"/>
                <w:b/>
                <w:sz w:val="20"/>
                <w:szCs w:val="20"/>
              </w:rPr>
              <w:t>Önceki Dönem</w:t>
            </w:r>
          </w:p>
        </w:tc>
      </w:tr>
      <w:tr w:rsidR="00E15726" w:rsidRPr="0076188D" w14:paraId="63D09DCF" w14:textId="77777777" w:rsidTr="005C6DC1">
        <w:tc>
          <w:tcPr>
            <w:tcW w:w="6021" w:type="dxa"/>
            <w:tcBorders>
              <w:top w:val="single" w:sz="4" w:space="0" w:color="auto"/>
            </w:tcBorders>
            <w:vAlign w:val="bottom"/>
          </w:tcPr>
          <w:p w14:paraId="564535D7" w14:textId="77777777" w:rsidR="00E15726" w:rsidRPr="0076188D" w:rsidRDefault="00E15726" w:rsidP="007E69AF">
            <w:pPr>
              <w:tabs>
                <w:tab w:val="left" w:pos="3828"/>
              </w:tabs>
              <w:rPr>
                <w:rFonts w:ascii="Arial" w:hAnsi="Arial" w:cs="Arial"/>
                <w:sz w:val="20"/>
                <w:szCs w:val="20"/>
              </w:rPr>
            </w:pPr>
          </w:p>
        </w:tc>
        <w:tc>
          <w:tcPr>
            <w:tcW w:w="1655" w:type="dxa"/>
            <w:tcBorders>
              <w:top w:val="single" w:sz="4" w:space="0" w:color="auto"/>
            </w:tcBorders>
            <w:vAlign w:val="center"/>
          </w:tcPr>
          <w:p w14:paraId="382F62C1" w14:textId="77777777" w:rsidR="00E15726" w:rsidRPr="0076188D" w:rsidRDefault="00E15726" w:rsidP="007E69AF">
            <w:pPr>
              <w:tabs>
                <w:tab w:val="left" w:pos="3828"/>
              </w:tabs>
              <w:jc w:val="right"/>
              <w:rPr>
                <w:rFonts w:ascii="Arial" w:hAnsi="Arial" w:cs="Arial"/>
                <w:b/>
                <w:sz w:val="20"/>
                <w:szCs w:val="20"/>
              </w:rPr>
            </w:pPr>
          </w:p>
        </w:tc>
        <w:tc>
          <w:tcPr>
            <w:tcW w:w="1679" w:type="dxa"/>
            <w:tcBorders>
              <w:top w:val="single" w:sz="4" w:space="0" w:color="auto"/>
            </w:tcBorders>
            <w:vAlign w:val="center"/>
          </w:tcPr>
          <w:p w14:paraId="0CEC644D" w14:textId="77777777" w:rsidR="00E15726" w:rsidRPr="0076188D" w:rsidRDefault="00E15726" w:rsidP="007E69AF">
            <w:pPr>
              <w:tabs>
                <w:tab w:val="left" w:pos="3828"/>
              </w:tabs>
              <w:ind w:left="-140"/>
              <w:jc w:val="right"/>
              <w:rPr>
                <w:rFonts w:ascii="Arial" w:hAnsi="Arial" w:cs="Arial"/>
                <w:b/>
                <w:sz w:val="20"/>
                <w:szCs w:val="20"/>
              </w:rPr>
            </w:pPr>
          </w:p>
        </w:tc>
      </w:tr>
      <w:tr w:rsidR="00853B3C" w:rsidRPr="0076188D" w14:paraId="58A7F27F" w14:textId="77777777" w:rsidTr="00BA1012">
        <w:tc>
          <w:tcPr>
            <w:tcW w:w="6021" w:type="dxa"/>
            <w:vAlign w:val="bottom"/>
          </w:tcPr>
          <w:p w14:paraId="24EB075C" w14:textId="77777777" w:rsidR="00853B3C" w:rsidRPr="0076188D" w:rsidRDefault="00853B3C" w:rsidP="00853B3C">
            <w:pPr>
              <w:tabs>
                <w:tab w:val="left" w:pos="3828"/>
              </w:tabs>
              <w:rPr>
                <w:rFonts w:ascii="Arial" w:hAnsi="Arial" w:cs="Arial"/>
                <w:sz w:val="20"/>
                <w:szCs w:val="20"/>
              </w:rPr>
            </w:pPr>
            <w:r w:rsidRPr="0076188D">
              <w:rPr>
                <w:rFonts w:ascii="Arial" w:hAnsi="Arial" w:cs="Arial"/>
                <w:sz w:val="20"/>
                <w:szCs w:val="20"/>
              </w:rPr>
              <w:t>Vadeli Aktif Değerler Alım Taahhütleri</w:t>
            </w:r>
          </w:p>
        </w:tc>
        <w:tc>
          <w:tcPr>
            <w:tcW w:w="1655" w:type="dxa"/>
            <w:vAlign w:val="center"/>
          </w:tcPr>
          <w:p w14:paraId="678612D6" w14:textId="475D57A3" w:rsidR="00853B3C" w:rsidRPr="00BA1012" w:rsidRDefault="00853B3C" w:rsidP="00853B3C">
            <w:pPr>
              <w:tabs>
                <w:tab w:val="left" w:pos="3828"/>
              </w:tabs>
              <w:jc w:val="right"/>
              <w:rPr>
                <w:rFonts w:ascii="Arial" w:hAnsi="Arial" w:cs="Arial"/>
                <w:sz w:val="20"/>
                <w:szCs w:val="20"/>
                <w:highlight w:val="yellow"/>
              </w:rPr>
            </w:pPr>
            <w:r w:rsidRPr="001F7DCC">
              <w:rPr>
                <w:rFonts w:ascii="Arial" w:hAnsi="Arial" w:cs="Arial"/>
                <w:sz w:val="20"/>
                <w:szCs w:val="16"/>
              </w:rPr>
              <w:t>7.828.841</w:t>
            </w:r>
          </w:p>
        </w:tc>
        <w:tc>
          <w:tcPr>
            <w:tcW w:w="1679" w:type="dxa"/>
            <w:vAlign w:val="center"/>
          </w:tcPr>
          <w:p w14:paraId="1D8D8159" w14:textId="41479690" w:rsidR="00853B3C" w:rsidRPr="002D255C" w:rsidRDefault="00853B3C" w:rsidP="00853B3C">
            <w:pPr>
              <w:tabs>
                <w:tab w:val="left" w:pos="3828"/>
              </w:tabs>
              <w:jc w:val="right"/>
              <w:rPr>
                <w:rFonts w:ascii="Arial" w:hAnsi="Arial" w:cs="Arial"/>
                <w:sz w:val="20"/>
                <w:szCs w:val="20"/>
              </w:rPr>
            </w:pPr>
            <w:r w:rsidRPr="002D255C">
              <w:rPr>
                <w:rFonts w:ascii="Arial" w:hAnsi="Arial" w:cs="Arial"/>
                <w:sz w:val="20"/>
                <w:szCs w:val="20"/>
              </w:rPr>
              <w:t>3.115.787</w:t>
            </w:r>
          </w:p>
        </w:tc>
      </w:tr>
      <w:tr w:rsidR="00853B3C" w:rsidRPr="0076188D" w14:paraId="42A84442" w14:textId="77777777" w:rsidTr="00BA1012">
        <w:tc>
          <w:tcPr>
            <w:tcW w:w="6021" w:type="dxa"/>
            <w:vAlign w:val="bottom"/>
          </w:tcPr>
          <w:p w14:paraId="3E0ED0B2" w14:textId="77777777" w:rsidR="00853B3C" w:rsidRPr="0076188D" w:rsidRDefault="00853B3C" w:rsidP="00853B3C">
            <w:pPr>
              <w:tabs>
                <w:tab w:val="left" w:pos="3828"/>
              </w:tabs>
              <w:rPr>
                <w:rFonts w:ascii="Arial" w:hAnsi="Arial" w:cs="Arial"/>
                <w:sz w:val="20"/>
                <w:szCs w:val="20"/>
              </w:rPr>
            </w:pPr>
            <w:r w:rsidRPr="0076188D">
              <w:rPr>
                <w:rFonts w:ascii="Arial" w:hAnsi="Arial" w:cs="Arial"/>
                <w:sz w:val="20"/>
                <w:szCs w:val="20"/>
              </w:rPr>
              <w:t>Vadeli Aktif Değerler Satım Taahhütleri</w:t>
            </w:r>
          </w:p>
        </w:tc>
        <w:tc>
          <w:tcPr>
            <w:tcW w:w="1655" w:type="dxa"/>
            <w:vAlign w:val="center"/>
          </w:tcPr>
          <w:p w14:paraId="59691F58" w14:textId="5AAAE4A1" w:rsidR="00853B3C" w:rsidRPr="00BA1012" w:rsidRDefault="00853B3C" w:rsidP="00853B3C">
            <w:pPr>
              <w:tabs>
                <w:tab w:val="left" w:pos="3828"/>
              </w:tabs>
              <w:jc w:val="right"/>
              <w:rPr>
                <w:rFonts w:ascii="Arial" w:hAnsi="Arial" w:cs="Arial"/>
                <w:sz w:val="20"/>
                <w:szCs w:val="20"/>
                <w:highlight w:val="yellow"/>
              </w:rPr>
            </w:pPr>
            <w:r w:rsidRPr="001F7DCC">
              <w:rPr>
                <w:rFonts w:ascii="Arial" w:hAnsi="Arial" w:cs="Arial"/>
                <w:sz w:val="20"/>
                <w:szCs w:val="16"/>
              </w:rPr>
              <w:t>7.807.885</w:t>
            </w:r>
          </w:p>
        </w:tc>
        <w:tc>
          <w:tcPr>
            <w:tcW w:w="1679" w:type="dxa"/>
            <w:vAlign w:val="center"/>
          </w:tcPr>
          <w:p w14:paraId="30E45547" w14:textId="15534E30" w:rsidR="00853B3C" w:rsidRPr="002D255C" w:rsidRDefault="00853B3C" w:rsidP="00853B3C">
            <w:pPr>
              <w:tabs>
                <w:tab w:val="left" w:pos="3828"/>
              </w:tabs>
              <w:jc w:val="right"/>
              <w:rPr>
                <w:rFonts w:ascii="Arial" w:hAnsi="Arial" w:cs="Arial"/>
                <w:sz w:val="20"/>
                <w:szCs w:val="20"/>
              </w:rPr>
            </w:pPr>
            <w:r w:rsidRPr="002D255C">
              <w:rPr>
                <w:rFonts w:ascii="Arial" w:hAnsi="Arial" w:cs="Arial"/>
                <w:sz w:val="20"/>
                <w:szCs w:val="20"/>
              </w:rPr>
              <w:t>3.119.472</w:t>
            </w:r>
          </w:p>
        </w:tc>
      </w:tr>
      <w:tr w:rsidR="00853B3C" w:rsidRPr="0076188D" w14:paraId="01F49D13" w14:textId="77777777" w:rsidTr="00BA1012">
        <w:tc>
          <w:tcPr>
            <w:tcW w:w="6021" w:type="dxa"/>
            <w:vAlign w:val="bottom"/>
          </w:tcPr>
          <w:p w14:paraId="4C4F6C0C" w14:textId="77777777" w:rsidR="00853B3C" w:rsidRPr="0076188D" w:rsidRDefault="00853B3C" w:rsidP="00853B3C">
            <w:pPr>
              <w:tabs>
                <w:tab w:val="left" w:pos="3828"/>
              </w:tabs>
              <w:rPr>
                <w:rFonts w:ascii="Arial" w:hAnsi="Arial" w:cs="Arial"/>
                <w:sz w:val="20"/>
                <w:szCs w:val="20"/>
              </w:rPr>
            </w:pPr>
            <w:r w:rsidRPr="0076188D">
              <w:rPr>
                <w:rFonts w:ascii="Arial" w:hAnsi="Arial" w:cs="Arial"/>
                <w:sz w:val="20"/>
                <w:szCs w:val="20"/>
              </w:rPr>
              <w:t>Çekler İçin Ödeme Taahhütleri</w:t>
            </w:r>
          </w:p>
        </w:tc>
        <w:tc>
          <w:tcPr>
            <w:tcW w:w="1655" w:type="dxa"/>
            <w:vAlign w:val="center"/>
          </w:tcPr>
          <w:p w14:paraId="1DF0DA8F" w14:textId="6A75E613" w:rsidR="00853B3C" w:rsidRPr="00BA1012" w:rsidRDefault="00853B3C" w:rsidP="00853B3C">
            <w:pPr>
              <w:tabs>
                <w:tab w:val="left" w:pos="3828"/>
              </w:tabs>
              <w:jc w:val="right"/>
              <w:rPr>
                <w:rFonts w:ascii="Arial" w:hAnsi="Arial" w:cs="Arial"/>
                <w:sz w:val="20"/>
                <w:szCs w:val="20"/>
                <w:highlight w:val="yellow"/>
              </w:rPr>
            </w:pPr>
            <w:r w:rsidRPr="001F7DCC">
              <w:rPr>
                <w:rFonts w:ascii="Arial" w:hAnsi="Arial" w:cs="Arial"/>
                <w:sz w:val="20"/>
                <w:szCs w:val="16"/>
              </w:rPr>
              <w:t>1.010.699</w:t>
            </w:r>
          </w:p>
        </w:tc>
        <w:tc>
          <w:tcPr>
            <w:tcW w:w="1679" w:type="dxa"/>
            <w:vAlign w:val="center"/>
          </w:tcPr>
          <w:p w14:paraId="3BFD5D64" w14:textId="6A0842DB" w:rsidR="00853B3C" w:rsidRPr="002D255C" w:rsidRDefault="00853B3C" w:rsidP="00853B3C">
            <w:pPr>
              <w:tabs>
                <w:tab w:val="left" w:pos="3828"/>
              </w:tabs>
              <w:jc w:val="right"/>
              <w:rPr>
                <w:rFonts w:ascii="Arial" w:hAnsi="Arial" w:cs="Arial"/>
                <w:sz w:val="20"/>
                <w:szCs w:val="20"/>
              </w:rPr>
            </w:pPr>
            <w:r w:rsidRPr="002D255C">
              <w:rPr>
                <w:rFonts w:ascii="Arial" w:hAnsi="Arial" w:cs="Arial"/>
                <w:sz w:val="20"/>
                <w:szCs w:val="20"/>
              </w:rPr>
              <w:t>566.188</w:t>
            </w:r>
          </w:p>
        </w:tc>
      </w:tr>
      <w:tr w:rsidR="00853B3C" w:rsidRPr="0076188D" w14:paraId="71CF77C4" w14:textId="77777777" w:rsidTr="00BA1012">
        <w:tc>
          <w:tcPr>
            <w:tcW w:w="6021" w:type="dxa"/>
            <w:vAlign w:val="bottom"/>
          </w:tcPr>
          <w:p w14:paraId="203A89EB" w14:textId="77777777" w:rsidR="00853B3C" w:rsidRPr="0076188D" w:rsidRDefault="00853B3C" w:rsidP="00853B3C">
            <w:pPr>
              <w:tabs>
                <w:tab w:val="left" w:pos="3828"/>
              </w:tabs>
              <w:rPr>
                <w:rFonts w:ascii="Arial" w:hAnsi="Arial" w:cs="Arial"/>
                <w:sz w:val="20"/>
                <w:szCs w:val="20"/>
              </w:rPr>
            </w:pPr>
            <w:r w:rsidRPr="0076188D">
              <w:rPr>
                <w:rFonts w:ascii="Arial" w:hAnsi="Arial" w:cs="Arial"/>
                <w:sz w:val="20"/>
                <w:szCs w:val="20"/>
              </w:rPr>
              <w:t>Kullandırma Garantili Kredi Tahsis Taahhütleri</w:t>
            </w:r>
          </w:p>
        </w:tc>
        <w:tc>
          <w:tcPr>
            <w:tcW w:w="1655" w:type="dxa"/>
            <w:vAlign w:val="center"/>
          </w:tcPr>
          <w:p w14:paraId="00C9AFB4" w14:textId="02C4C6E0" w:rsidR="00853B3C" w:rsidRPr="00BA1012" w:rsidRDefault="00853B3C" w:rsidP="00853B3C">
            <w:pPr>
              <w:tabs>
                <w:tab w:val="left" w:pos="3828"/>
              </w:tabs>
              <w:jc w:val="right"/>
              <w:rPr>
                <w:rFonts w:ascii="Arial" w:hAnsi="Arial" w:cs="Arial"/>
                <w:sz w:val="20"/>
                <w:szCs w:val="20"/>
                <w:highlight w:val="yellow"/>
              </w:rPr>
            </w:pPr>
            <w:r w:rsidRPr="001F7DCC">
              <w:rPr>
                <w:rFonts w:ascii="Arial" w:hAnsi="Arial" w:cs="Arial"/>
                <w:sz w:val="20"/>
                <w:szCs w:val="16"/>
              </w:rPr>
              <w:t>16.279.028</w:t>
            </w:r>
          </w:p>
        </w:tc>
        <w:tc>
          <w:tcPr>
            <w:tcW w:w="1679" w:type="dxa"/>
            <w:vAlign w:val="center"/>
          </w:tcPr>
          <w:p w14:paraId="546640C4" w14:textId="5B1B2F92" w:rsidR="00853B3C" w:rsidRPr="002D255C" w:rsidRDefault="00853B3C" w:rsidP="00853B3C">
            <w:pPr>
              <w:tabs>
                <w:tab w:val="left" w:pos="3828"/>
              </w:tabs>
              <w:jc w:val="right"/>
              <w:rPr>
                <w:rFonts w:ascii="Arial" w:hAnsi="Arial" w:cs="Arial"/>
                <w:sz w:val="20"/>
                <w:szCs w:val="20"/>
              </w:rPr>
            </w:pPr>
            <w:r w:rsidRPr="002D255C">
              <w:rPr>
                <w:rFonts w:ascii="Arial" w:hAnsi="Arial" w:cs="Arial"/>
                <w:sz w:val="20"/>
                <w:szCs w:val="20"/>
              </w:rPr>
              <w:t>14.478.191</w:t>
            </w:r>
          </w:p>
        </w:tc>
      </w:tr>
      <w:tr w:rsidR="00853B3C" w:rsidRPr="0076188D" w14:paraId="17C40336" w14:textId="77777777" w:rsidTr="00BA1012">
        <w:tc>
          <w:tcPr>
            <w:tcW w:w="6021" w:type="dxa"/>
            <w:vAlign w:val="bottom"/>
          </w:tcPr>
          <w:p w14:paraId="3F329A55" w14:textId="77777777" w:rsidR="00853B3C" w:rsidRPr="0076188D" w:rsidRDefault="00853B3C" w:rsidP="00853B3C">
            <w:pPr>
              <w:tabs>
                <w:tab w:val="left" w:pos="3828"/>
              </w:tabs>
              <w:rPr>
                <w:rFonts w:ascii="Arial" w:hAnsi="Arial" w:cs="Arial"/>
                <w:sz w:val="20"/>
                <w:szCs w:val="20"/>
              </w:rPr>
            </w:pPr>
            <w:r w:rsidRPr="0076188D">
              <w:rPr>
                <w:rFonts w:ascii="Arial" w:hAnsi="Arial" w:cs="Arial"/>
                <w:sz w:val="20"/>
                <w:szCs w:val="20"/>
              </w:rPr>
              <w:t>Kredi Kartları Harcama Limiti Taahhütleri</w:t>
            </w:r>
          </w:p>
        </w:tc>
        <w:tc>
          <w:tcPr>
            <w:tcW w:w="1655" w:type="dxa"/>
            <w:vAlign w:val="center"/>
          </w:tcPr>
          <w:p w14:paraId="135779BC" w14:textId="0717B77C" w:rsidR="00853B3C" w:rsidRPr="00BA1012" w:rsidRDefault="00853B3C" w:rsidP="00853B3C">
            <w:pPr>
              <w:tabs>
                <w:tab w:val="left" w:pos="3828"/>
              </w:tabs>
              <w:jc w:val="right"/>
              <w:rPr>
                <w:rFonts w:ascii="Arial" w:hAnsi="Arial" w:cs="Arial"/>
                <w:sz w:val="20"/>
                <w:szCs w:val="20"/>
                <w:highlight w:val="yellow"/>
              </w:rPr>
            </w:pPr>
            <w:r w:rsidRPr="001F7DCC">
              <w:rPr>
                <w:rFonts w:ascii="Arial" w:hAnsi="Arial" w:cs="Arial"/>
                <w:sz w:val="20"/>
                <w:szCs w:val="16"/>
              </w:rPr>
              <w:t>1.489.748</w:t>
            </w:r>
          </w:p>
        </w:tc>
        <w:tc>
          <w:tcPr>
            <w:tcW w:w="1679" w:type="dxa"/>
            <w:vAlign w:val="center"/>
          </w:tcPr>
          <w:p w14:paraId="1DE5E662" w14:textId="32AA082B" w:rsidR="00853B3C" w:rsidRPr="002D255C" w:rsidRDefault="00853B3C" w:rsidP="00853B3C">
            <w:pPr>
              <w:tabs>
                <w:tab w:val="left" w:pos="3828"/>
              </w:tabs>
              <w:jc w:val="right"/>
              <w:rPr>
                <w:rFonts w:ascii="Arial" w:hAnsi="Arial" w:cs="Arial"/>
                <w:sz w:val="20"/>
                <w:szCs w:val="20"/>
              </w:rPr>
            </w:pPr>
            <w:r w:rsidRPr="002D255C">
              <w:rPr>
                <w:rFonts w:ascii="Arial" w:hAnsi="Arial" w:cs="Arial"/>
                <w:sz w:val="20"/>
                <w:szCs w:val="20"/>
              </w:rPr>
              <w:t>575.063</w:t>
            </w:r>
          </w:p>
        </w:tc>
      </w:tr>
      <w:tr w:rsidR="00853B3C" w:rsidRPr="0076188D" w14:paraId="428ABD28" w14:textId="77777777" w:rsidTr="00BA1012">
        <w:tc>
          <w:tcPr>
            <w:tcW w:w="6021" w:type="dxa"/>
            <w:vAlign w:val="bottom"/>
          </w:tcPr>
          <w:p w14:paraId="2F8F0FDF" w14:textId="04F01C23" w:rsidR="00853B3C" w:rsidRPr="0076188D" w:rsidRDefault="00853B3C" w:rsidP="00853B3C">
            <w:pPr>
              <w:tabs>
                <w:tab w:val="left" w:pos="3828"/>
              </w:tabs>
              <w:ind w:right="-472"/>
              <w:rPr>
                <w:rFonts w:ascii="Arial" w:hAnsi="Arial" w:cs="Arial"/>
                <w:sz w:val="20"/>
                <w:szCs w:val="20"/>
              </w:rPr>
            </w:pPr>
            <w:r w:rsidRPr="0076188D">
              <w:rPr>
                <w:rFonts w:ascii="Arial" w:hAnsi="Arial" w:cs="Arial"/>
                <w:sz w:val="20"/>
                <w:szCs w:val="20"/>
              </w:rPr>
              <w:t>İhracat Taahhütlerinden Kaynaklanan Vergi ve Fon Yükümlülükleri</w:t>
            </w:r>
          </w:p>
        </w:tc>
        <w:tc>
          <w:tcPr>
            <w:tcW w:w="1655" w:type="dxa"/>
            <w:vAlign w:val="center"/>
          </w:tcPr>
          <w:p w14:paraId="1E60AA11" w14:textId="35C84A49" w:rsidR="00853B3C" w:rsidRPr="00BA1012" w:rsidRDefault="00853B3C" w:rsidP="00853B3C">
            <w:pPr>
              <w:tabs>
                <w:tab w:val="left" w:pos="3828"/>
              </w:tabs>
              <w:jc w:val="right"/>
              <w:rPr>
                <w:rFonts w:ascii="Arial" w:hAnsi="Arial" w:cs="Arial"/>
                <w:sz w:val="20"/>
                <w:szCs w:val="20"/>
                <w:highlight w:val="yellow"/>
              </w:rPr>
            </w:pPr>
            <w:r>
              <w:rPr>
                <w:rFonts w:ascii="Arial" w:hAnsi="Arial" w:cs="Arial"/>
                <w:sz w:val="20"/>
                <w:szCs w:val="16"/>
              </w:rPr>
              <w:t>12.781</w:t>
            </w:r>
          </w:p>
        </w:tc>
        <w:tc>
          <w:tcPr>
            <w:tcW w:w="1679" w:type="dxa"/>
            <w:vAlign w:val="bottom"/>
          </w:tcPr>
          <w:p w14:paraId="7D690FA9" w14:textId="01A06F40" w:rsidR="00853B3C" w:rsidRPr="002D255C" w:rsidRDefault="00853B3C" w:rsidP="00853B3C">
            <w:pPr>
              <w:tabs>
                <w:tab w:val="left" w:pos="3828"/>
              </w:tabs>
              <w:jc w:val="right"/>
              <w:rPr>
                <w:rFonts w:ascii="Arial" w:hAnsi="Arial" w:cs="Arial"/>
                <w:sz w:val="20"/>
                <w:szCs w:val="20"/>
              </w:rPr>
            </w:pPr>
            <w:r w:rsidRPr="002D255C">
              <w:rPr>
                <w:rFonts w:ascii="Arial" w:hAnsi="Arial" w:cs="Arial"/>
                <w:sz w:val="20"/>
                <w:szCs w:val="20"/>
              </w:rPr>
              <w:t>12.781</w:t>
            </w:r>
          </w:p>
        </w:tc>
      </w:tr>
      <w:tr w:rsidR="00853B3C" w:rsidRPr="0076188D" w14:paraId="2DD6C353" w14:textId="77777777" w:rsidTr="00BA1012">
        <w:tc>
          <w:tcPr>
            <w:tcW w:w="6021" w:type="dxa"/>
            <w:vAlign w:val="bottom"/>
          </w:tcPr>
          <w:p w14:paraId="55BBFEA4" w14:textId="77777777" w:rsidR="00853B3C" w:rsidRPr="0076188D" w:rsidRDefault="00853B3C" w:rsidP="00853B3C">
            <w:pPr>
              <w:tabs>
                <w:tab w:val="left" w:pos="3828"/>
              </w:tabs>
              <w:rPr>
                <w:rFonts w:ascii="Arial" w:hAnsi="Arial" w:cs="Arial"/>
                <w:sz w:val="20"/>
                <w:szCs w:val="20"/>
              </w:rPr>
            </w:pPr>
            <w:r w:rsidRPr="0076188D">
              <w:rPr>
                <w:rFonts w:ascii="Arial" w:hAnsi="Arial" w:cs="Arial"/>
                <w:sz w:val="20"/>
                <w:szCs w:val="20"/>
              </w:rPr>
              <w:t>Diğer Cayılamaz Taahhütler</w:t>
            </w:r>
          </w:p>
        </w:tc>
        <w:tc>
          <w:tcPr>
            <w:tcW w:w="1655" w:type="dxa"/>
            <w:vAlign w:val="center"/>
          </w:tcPr>
          <w:p w14:paraId="2824B31F" w14:textId="481268F1" w:rsidR="00853B3C" w:rsidRPr="00BA1012" w:rsidRDefault="00853B3C" w:rsidP="00853B3C">
            <w:pPr>
              <w:tabs>
                <w:tab w:val="left" w:pos="3828"/>
              </w:tabs>
              <w:jc w:val="right"/>
              <w:rPr>
                <w:rFonts w:ascii="Arial" w:hAnsi="Arial" w:cs="Arial"/>
                <w:sz w:val="20"/>
                <w:szCs w:val="20"/>
                <w:highlight w:val="yellow"/>
              </w:rPr>
            </w:pPr>
            <w:r w:rsidRPr="001F7DCC">
              <w:rPr>
                <w:rFonts w:ascii="Arial" w:hAnsi="Arial" w:cs="Arial"/>
                <w:sz w:val="20"/>
                <w:szCs w:val="16"/>
              </w:rPr>
              <w:t>-</w:t>
            </w:r>
          </w:p>
        </w:tc>
        <w:tc>
          <w:tcPr>
            <w:tcW w:w="1679" w:type="dxa"/>
            <w:vAlign w:val="bottom"/>
          </w:tcPr>
          <w:p w14:paraId="22F86210" w14:textId="78C33FB7" w:rsidR="00853B3C" w:rsidRPr="002D255C" w:rsidRDefault="00853B3C" w:rsidP="00853B3C">
            <w:pPr>
              <w:tabs>
                <w:tab w:val="left" w:pos="3828"/>
              </w:tabs>
              <w:jc w:val="right"/>
              <w:rPr>
                <w:rFonts w:ascii="Arial" w:hAnsi="Arial" w:cs="Arial"/>
                <w:sz w:val="20"/>
                <w:szCs w:val="20"/>
              </w:rPr>
            </w:pPr>
            <w:r w:rsidRPr="002D255C">
              <w:rPr>
                <w:rFonts w:ascii="Arial" w:hAnsi="Arial" w:cs="Arial"/>
                <w:sz w:val="20"/>
                <w:szCs w:val="20"/>
              </w:rPr>
              <w:t>16.142</w:t>
            </w:r>
          </w:p>
        </w:tc>
      </w:tr>
      <w:tr w:rsidR="00853B3C" w:rsidRPr="0076188D" w14:paraId="7C29AF4D" w14:textId="77777777" w:rsidTr="005C6DC1">
        <w:tc>
          <w:tcPr>
            <w:tcW w:w="6021" w:type="dxa"/>
            <w:vAlign w:val="bottom"/>
          </w:tcPr>
          <w:p w14:paraId="2065696D" w14:textId="77777777" w:rsidR="00853B3C" w:rsidRPr="0076188D" w:rsidRDefault="00853B3C" w:rsidP="00853B3C">
            <w:pPr>
              <w:tabs>
                <w:tab w:val="left" w:pos="3828"/>
              </w:tabs>
              <w:rPr>
                <w:rFonts w:ascii="Arial" w:hAnsi="Arial" w:cs="Arial"/>
                <w:sz w:val="20"/>
                <w:szCs w:val="20"/>
              </w:rPr>
            </w:pPr>
          </w:p>
        </w:tc>
        <w:tc>
          <w:tcPr>
            <w:tcW w:w="1655" w:type="dxa"/>
            <w:vAlign w:val="center"/>
          </w:tcPr>
          <w:p w14:paraId="6D8A4EAA" w14:textId="04B73D6B" w:rsidR="00853B3C" w:rsidRPr="002D255C" w:rsidRDefault="00853B3C" w:rsidP="00853B3C">
            <w:pPr>
              <w:tabs>
                <w:tab w:val="left" w:pos="3828"/>
              </w:tabs>
              <w:jc w:val="right"/>
              <w:rPr>
                <w:rFonts w:ascii="Arial" w:hAnsi="Arial" w:cs="Arial"/>
                <w:color w:val="000000"/>
                <w:sz w:val="20"/>
                <w:szCs w:val="20"/>
                <w:highlight w:val="yellow"/>
              </w:rPr>
            </w:pPr>
            <w:r w:rsidRPr="009C34E9">
              <w:rPr>
                <w:rFonts w:ascii="Arial" w:hAnsi="Arial" w:cs="Arial"/>
                <w:color w:val="000000"/>
                <w:sz w:val="20"/>
                <w:szCs w:val="18"/>
              </w:rPr>
              <w:t> </w:t>
            </w:r>
          </w:p>
        </w:tc>
        <w:tc>
          <w:tcPr>
            <w:tcW w:w="1679" w:type="dxa"/>
            <w:vAlign w:val="center"/>
          </w:tcPr>
          <w:p w14:paraId="6DF8C851" w14:textId="1DDCCA46" w:rsidR="00853B3C" w:rsidRPr="002D255C" w:rsidRDefault="00853B3C" w:rsidP="00853B3C">
            <w:pPr>
              <w:tabs>
                <w:tab w:val="left" w:pos="3828"/>
              </w:tabs>
              <w:jc w:val="right"/>
              <w:rPr>
                <w:rFonts w:ascii="Arial" w:hAnsi="Arial" w:cs="Arial"/>
                <w:color w:val="000000"/>
                <w:sz w:val="20"/>
                <w:szCs w:val="20"/>
              </w:rPr>
            </w:pPr>
            <w:r w:rsidRPr="002D255C">
              <w:rPr>
                <w:rFonts w:ascii="Arial" w:hAnsi="Arial" w:cs="Arial"/>
                <w:color w:val="000000"/>
                <w:sz w:val="20"/>
                <w:szCs w:val="20"/>
              </w:rPr>
              <w:t> </w:t>
            </w:r>
          </w:p>
        </w:tc>
      </w:tr>
      <w:tr w:rsidR="00853B3C" w:rsidRPr="0076188D" w14:paraId="034CC8CC" w14:textId="77777777" w:rsidTr="00DD3139">
        <w:tc>
          <w:tcPr>
            <w:tcW w:w="6021" w:type="dxa"/>
            <w:tcBorders>
              <w:top w:val="single" w:sz="4" w:space="0" w:color="auto"/>
              <w:bottom w:val="single" w:sz="4" w:space="0" w:color="auto"/>
            </w:tcBorders>
          </w:tcPr>
          <w:p w14:paraId="24923691" w14:textId="77777777" w:rsidR="00853B3C" w:rsidRPr="0076188D" w:rsidRDefault="00853B3C" w:rsidP="00853B3C">
            <w:pPr>
              <w:tabs>
                <w:tab w:val="left" w:pos="3828"/>
              </w:tabs>
              <w:rPr>
                <w:sz w:val="20"/>
                <w:szCs w:val="20"/>
              </w:rPr>
            </w:pPr>
            <w:r w:rsidRPr="0076188D">
              <w:rPr>
                <w:rFonts w:ascii="Arial" w:hAnsi="Arial" w:cs="Arial"/>
                <w:b/>
                <w:sz w:val="20"/>
                <w:szCs w:val="20"/>
              </w:rPr>
              <w:t>Toplam</w:t>
            </w:r>
          </w:p>
        </w:tc>
        <w:tc>
          <w:tcPr>
            <w:tcW w:w="1655" w:type="dxa"/>
            <w:tcBorders>
              <w:top w:val="single" w:sz="4" w:space="0" w:color="auto"/>
              <w:bottom w:val="single" w:sz="4" w:space="0" w:color="auto"/>
            </w:tcBorders>
            <w:vAlign w:val="center"/>
          </w:tcPr>
          <w:p w14:paraId="18442B79" w14:textId="39150517" w:rsidR="00853B3C" w:rsidRPr="002D255C" w:rsidRDefault="00853B3C" w:rsidP="00853B3C">
            <w:pPr>
              <w:jc w:val="right"/>
              <w:rPr>
                <w:rFonts w:ascii="Arial" w:hAnsi="Arial" w:cs="Arial"/>
                <w:b/>
                <w:bCs/>
                <w:sz w:val="20"/>
                <w:szCs w:val="20"/>
              </w:rPr>
            </w:pPr>
            <w:r w:rsidRPr="001F7DCC">
              <w:rPr>
                <w:rFonts w:ascii="Arial" w:hAnsi="Arial" w:cs="Arial"/>
                <w:b/>
                <w:bCs/>
                <w:sz w:val="20"/>
                <w:szCs w:val="16"/>
              </w:rPr>
              <w:t>34.428.982</w:t>
            </w:r>
          </w:p>
        </w:tc>
        <w:tc>
          <w:tcPr>
            <w:tcW w:w="1679" w:type="dxa"/>
            <w:tcBorders>
              <w:top w:val="single" w:sz="4" w:space="0" w:color="auto"/>
              <w:bottom w:val="single" w:sz="4" w:space="0" w:color="auto"/>
            </w:tcBorders>
            <w:vAlign w:val="center"/>
          </w:tcPr>
          <w:p w14:paraId="0A448FC9" w14:textId="4BD534DC" w:rsidR="00853B3C" w:rsidRPr="002D255C" w:rsidRDefault="00853B3C" w:rsidP="00853B3C">
            <w:pPr>
              <w:tabs>
                <w:tab w:val="left" w:pos="3828"/>
              </w:tabs>
              <w:jc w:val="right"/>
              <w:rPr>
                <w:rFonts w:ascii="Arial" w:hAnsi="Arial" w:cs="Arial"/>
                <w:b/>
                <w:color w:val="000000"/>
                <w:sz w:val="20"/>
                <w:szCs w:val="20"/>
              </w:rPr>
            </w:pPr>
            <w:r w:rsidRPr="002D255C">
              <w:rPr>
                <w:rFonts w:ascii="Arial" w:hAnsi="Arial" w:cs="Arial"/>
                <w:b/>
                <w:bCs/>
                <w:sz w:val="20"/>
                <w:szCs w:val="20"/>
              </w:rPr>
              <w:t>21.883.624</w:t>
            </w:r>
          </w:p>
        </w:tc>
      </w:tr>
    </w:tbl>
    <w:p w14:paraId="57C7F6FD" w14:textId="1BB42FD1" w:rsidR="007900BD" w:rsidRPr="00BB1048" w:rsidRDefault="007900BD" w:rsidP="00AE4B68">
      <w:pPr>
        <w:tabs>
          <w:tab w:val="left" w:pos="3828"/>
        </w:tabs>
        <w:jc w:val="both"/>
        <w:rPr>
          <w:rFonts w:ascii="Arial" w:hAnsi="Arial" w:cs="Arial"/>
          <w:sz w:val="14"/>
          <w:szCs w:val="12"/>
        </w:rPr>
      </w:pPr>
    </w:p>
    <w:p w14:paraId="243AB07D" w14:textId="77777777" w:rsidR="00763DEE" w:rsidRPr="003B10B3" w:rsidRDefault="00763DEE" w:rsidP="00446B8C">
      <w:pPr>
        <w:tabs>
          <w:tab w:val="left" w:pos="3828"/>
          <w:tab w:val="left" w:pos="9356"/>
        </w:tabs>
        <w:ind w:left="709" w:right="-1"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Nazım hesap kalemlerinden kaynaklanan muhtemel zararların ve taahhütlerin yapısı ve tutarı:</w:t>
      </w:r>
    </w:p>
    <w:p w14:paraId="7A918339" w14:textId="77777777" w:rsidR="00763DEE" w:rsidRPr="00BB1048" w:rsidRDefault="00763DEE" w:rsidP="00763DEE">
      <w:pPr>
        <w:tabs>
          <w:tab w:val="left" w:pos="720"/>
          <w:tab w:val="left" w:pos="3828"/>
        </w:tabs>
        <w:ind w:left="720" w:hanging="720"/>
        <w:jc w:val="both"/>
        <w:rPr>
          <w:rFonts w:ascii="Arial" w:hAnsi="Arial" w:cs="Arial"/>
          <w:sz w:val="14"/>
          <w:szCs w:val="12"/>
        </w:rPr>
      </w:pPr>
    </w:p>
    <w:p w14:paraId="3B641D6A" w14:textId="0F2E80A6" w:rsidR="00763DEE" w:rsidRPr="003B10B3" w:rsidRDefault="007709EB" w:rsidP="00BB1048">
      <w:pPr>
        <w:tabs>
          <w:tab w:val="left" w:pos="3828"/>
        </w:tabs>
        <w:ind w:left="851" w:right="-1" w:hanging="425"/>
        <w:jc w:val="both"/>
        <w:rPr>
          <w:rFonts w:ascii="Arial" w:hAnsi="Arial" w:cs="Arial"/>
          <w:sz w:val="20"/>
          <w:szCs w:val="20"/>
        </w:rPr>
      </w:pPr>
      <w:r>
        <w:rPr>
          <w:rFonts w:ascii="Arial" w:hAnsi="Arial" w:cs="Arial"/>
          <w:sz w:val="20"/>
          <w:szCs w:val="20"/>
        </w:rPr>
        <w:t xml:space="preserve">b.1)  </w:t>
      </w:r>
      <w:r w:rsidR="00763DEE" w:rsidRPr="003B10B3">
        <w:rPr>
          <w:rFonts w:ascii="Arial" w:hAnsi="Arial" w:cs="Arial"/>
          <w:sz w:val="20"/>
          <w:szCs w:val="20"/>
        </w:rPr>
        <w:t xml:space="preserve">Garantiler, banka aval ve kabulleri ve mali garanti yerine geçen teminatlar ve diğer akreditifler </w:t>
      </w:r>
      <w:proofErr w:type="gramStart"/>
      <w:r w:rsidR="00763DEE" w:rsidRPr="003B10B3">
        <w:rPr>
          <w:rFonts w:ascii="Arial" w:hAnsi="Arial" w:cs="Arial"/>
          <w:sz w:val="20"/>
          <w:szCs w:val="20"/>
        </w:rPr>
        <w:t>dahil</w:t>
      </w:r>
      <w:proofErr w:type="gramEnd"/>
      <w:r w:rsidR="00763DEE" w:rsidRPr="003B10B3">
        <w:rPr>
          <w:rFonts w:ascii="Arial" w:hAnsi="Arial" w:cs="Arial"/>
          <w:sz w:val="20"/>
          <w:szCs w:val="20"/>
        </w:rPr>
        <w:t xml:space="preserve"> gayrinakdi krediler:</w:t>
      </w:r>
    </w:p>
    <w:p w14:paraId="0AC94128" w14:textId="77777777" w:rsidR="00763DEE" w:rsidRPr="00BB1048" w:rsidRDefault="00763DEE" w:rsidP="00763DEE">
      <w:pPr>
        <w:tabs>
          <w:tab w:val="left" w:pos="3828"/>
        </w:tabs>
        <w:ind w:left="1080" w:hanging="540"/>
        <w:jc w:val="both"/>
        <w:rPr>
          <w:rFonts w:ascii="Arial" w:hAnsi="Arial" w:cs="Arial"/>
          <w:sz w:val="14"/>
          <w:szCs w:val="8"/>
        </w:rPr>
      </w:pPr>
    </w:p>
    <w:tbl>
      <w:tblPr>
        <w:tblW w:w="9337" w:type="dxa"/>
        <w:tblBorders>
          <w:top w:val="single" w:sz="4" w:space="0" w:color="auto"/>
        </w:tblBorders>
        <w:tblCellMar>
          <w:left w:w="70" w:type="dxa"/>
          <w:right w:w="70" w:type="dxa"/>
        </w:tblCellMar>
        <w:tblLook w:val="0000" w:firstRow="0" w:lastRow="0" w:firstColumn="0" w:lastColumn="0" w:noHBand="0" w:noVBand="0"/>
      </w:tblPr>
      <w:tblGrid>
        <w:gridCol w:w="5954"/>
        <w:gridCol w:w="1717"/>
        <w:gridCol w:w="1666"/>
      </w:tblGrid>
      <w:tr w:rsidR="00763DEE" w:rsidRPr="003B10B3" w14:paraId="25FD9EB2" w14:textId="77777777" w:rsidTr="00DB61DE">
        <w:trPr>
          <w:trHeight w:val="113"/>
        </w:trPr>
        <w:tc>
          <w:tcPr>
            <w:tcW w:w="5954" w:type="dxa"/>
            <w:tcBorders>
              <w:top w:val="single" w:sz="4" w:space="0" w:color="auto"/>
              <w:bottom w:val="single" w:sz="4" w:space="0" w:color="auto"/>
            </w:tcBorders>
            <w:shd w:val="clear" w:color="auto" w:fill="FFFFFF"/>
            <w:noWrap/>
            <w:vAlign w:val="bottom"/>
          </w:tcPr>
          <w:p w14:paraId="65D5403E" w14:textId="77777777" w:rsidR="00763DEE" w:rsidRPr="003B10B3" w:rsidRDefault="00763DEE" w:rsidP="000310AA">
            <w:pPr>
              <w:tabs>
                <w:tab w:val="left" w:pos="3828"/>
              </w:tabs>
              <w:rPr>
                <w:rFonts w:ascii="Arial" w:hAnsi="Arial" w:cs="Arial"/>
                <w:sz w:val="20"/>
                <w:szCs w:val="20"/>
              </w:rPr>
            </w:pPr>
            <w:r w:rsidRPr="003B10B3">
              <w:rPr>
                <w:rFonts w:ascii="Arial" w:hAnsi="Arial" w:cs="Arial"/>
                <w:sz w:val="20"/>
                <w:szCs w:val="20"/>
              </w:rPr>
              <w:t> </w:t>
            </w:r>
          </w:p>
        </w:tc>
        <w:tc>
          <w:tcPr>
            <w:tcW w:w="1717" w:type="dxa"/>
            <w:tcBorders>
              <w:top w:val="single" w:sz="4" w:space="0" w:color="auto"/>
              <w:bottom w:val="single" w:sz="4" w:space="0" w:color="auto"/>
            </w:tcBorders>
            <w:shd w:val="clear" w:color="auto" w:fill="FFFFFF"/>
            <w:noWrap/>
            <w:vAlign w:val="center"/>
          </w:tcPr>
          <w:p w14:paraId="410E8AE0" w14:textId="77777777" w:rsidR="00763DEE" w:rsidRPr="003B10B3" w:rsidRDefault="00763DEE" w:rsidP="000310AA">
            <w:pPr>
              <w:tabs>
                <w:tab w:val="left" w:pos="3828"/>
              </w:tabs>
              <w:jc w:val="right"/>
              <w:rPr>
                <w:rFonts w:ascii="Arial" w:hAnsi="Arial" w:cs="Arial"/>
                <w:b/>
                <w:sz w:val="20"/>
                <w:szCs w:val="20"/>
              </w:rPr>
            </w:pPr>
            <w:r w:rsidRPr="003B10B3">
              <w:rPr>
                <w:rFonts w:ascii="Arial" w:hAnsi="Arial" w:cs="Arial"/>
                <w:b/>
                <w:sz w:val="20"/>
                <w:szCs w:val="20"/>
              </w:rPr>
              <w:t>Cari Dönem</w:t>
            </w:r>
          </w:p>
        </w:tc>
        <w:tc>
          <w:tcPr>
            <w:tcW w:w="1666" w:type="dxa"/>
            <w:tcBorders>
              <w:top w:val="single" w:sz="4" w:space="0" w:color="auto"/>
              <w:bottom w:val="single" w:sz="4" w:space="0" w:color="auto"/>
            </w:tcBorders>
            <w:shd w:val="clear" w:color="auto" w:fill="FFFFFF"/>
            <w:noWrap/>
            <w:vAlign w:val="center"/>
          </w:tcPr>
          <w:p w14:paraId="65F292FB" w14:textId="77777777" w:rsidR="00763DEE" w:rsidRPr="003B10B3" w:rsidRDefault="00763DEE" w:rsidP="000310AA">
            <w:pPr>
              <w:tabs>
                <w:tab w:val="left" w:pos="3828"/>
              </w:tabs>
              <w:jc w:val="right"/>
              <w:rPr>
                <w:rFonts w:ascii="Arial" w:hAnsi="Arial" w:cs="Arial"/>
                <w:b/>
                <w:sz w:val="20"/>
                <w:szCs w:val="20"/>
              </w:rPr>
            </w:pPr>
            <w:r w:rsidRPr="003B10B3">
              <w:rPr>
                <w:rFonts w:ascii="Arial" w:hAnsi="Arial" w:cs="Arial"/>
                <w:b/>
                <w:sz w:val="20"/>
                <w:szCs w:val="20"/>
              </w:rPr>
              <w:t>Önceki Dönem</w:t>
            </w:r>
          </w:p>
        </w:tc>
      </w:tr>
      <w:tr w:rsidR="002B4055" w:rsidRPr="003B10B3" w14:paraId="149D5B02" w14:textId="77777777" w:rsidTr="00DB61DE">
        <w:trPr>
          <w:trHeight w:val="113"/>
        </w:trPr>
        <w:tc>
          <w:tcPr>
            <w:tcW w:w="5954" w:type="dxa"/>
            <w:tcBorders>
              <w:top w:val="single" w:sz="4" w:space="0" w:color="auto"/>
              <w:bottom w:val="nil"/>
            </w:tcBorders>
            <w:shd w:val="clear" w:color="auto" w:fill="FFFFFF"/>
            <w:noWrap/>
            <w:vAlign w:val="center"/>
          </w:tcPr>
          <w:p w14:paraId="5C9A6B9A" w14:textId="77777777" w:rsidR="002B4055" w:rsidRPr="002B4055" w:rsidRDefault="002B4055" w:rsidP="002B4055">
            <w:pPr>
              <w:tabs>
                <w:tab w:val="left" w:pos="3828"/>
              </w:tabs>
              <w:jc w:val="center"/>
              <w:rPr>
                <w:rFonts w:ascii="Arial" w:hAnsi="Arial" w:cs="Arial"/>
                <w:sz w:val="20"/>
                <w:szCs w:val="20"/>
              </w:rPr>
            </w:pPr>
          </w:p>
        </w:tc>
        <w:tc>
          <w:tcPr>
            <w:tcW w:w="1717" w:type="dxa"/>
            <w:tcBorders>
              <w:top w:val="single" w:sz="4" w:space="0" w:color="auto"/>
              <w:bottom w:val="nil"/>
            </w:tcBorders>
            <w:shd w:val="clear" w:color="auto" w:fill="FFFFFF"/>
            <w:noWrap/>
            <w:vAlign w:val="center"/>
          </w:tcPr>
          <w:p w14:paraId="2B1EECC8" w14:textId="77777777" w:rsidR="002B4055" w:rsidRPr="002B4055" w:rsidRDefault="002B4055" w:rsidP="002B4055">
            <w:pPr>
              <w:tabs>
                <w:tab w:val="left" w:pos="3828"/>
              </w:tabs>
              <w:jc w:val="center"/>
              <w:rPr>
                <w:rFonts w:ascii="Arial" w:hAnsi="Arial" w:cs="Arial"/>
                <w:b/>
                <w:sz w:val="20"/>
                <w:szCs w:val="20"/>
              </w:rPr>
            </w:pPr>
          </w:p>
        </w:tc>
        <w:tc>
          <w:tcPr>
            <w:tcW w:w="1666" w:type="dxa"/>
            <w:tcBorders>
              <w:top w:val="single" w:sz="4" w:space="0" w:color="auto"/>
              <w:bottom w:val="nil"/>
            </w:tcBorders>
            <w:shd w:val="clear" w:color="auto" w:fill="FFFFFF"/>
            <w:noWrap/>
            <w:vAlign w:val="center"/>
          </w:tcPr>
          <w:p w14:paraId="5C6E7578" w14:textId="77777777" w:rsidR="002B4055" w:rsidRPr="002B4055" w:rsidRDefault="002B4055" w:rsidP="002B4055">
            <w:pPr>
              <w:tabs>
                <w:tab w:val="left" w:pos="3828"/>
              </w:tabs>
              <w:jc w:val="center"/>
              <w:rPr>
                <w:rFonts w:ascii="Arial" w:hAnsi="Arial" w:cs="Arial"/>
                <w:b/>
                <w:sz w:val="20"/>
                <w:szCs w:val="20"/>
              </w:rPr>
            </w:pPr>
          </w:p>
        </w:tc>
      </w:tr>
      <w:tr w:rsidR="00853B3C" w:rsidRPr="003B10B3" w14:paraId="17C134B9" w14:textId="77777777" w:rsidTr="00BA1012">
        <w:trPr>
          <w:trHeight w:val="113"/>
        </w:trPr>
        <w:tc>
          <w:tcPr>
            <w:tcW w:w="5954" w:type="dxa"/>
            <w:tcBorders>
              <w:top w:val="nil"/>
            </w:tcBorders>
            <w:shd w:val="clear" w:color="auto" w:fill="FFFFFF"/>
            <w:noWrap/>
            <w:vAlign w:val="center"/>
          </w:tcPr>
          <w:p w14:paraId="0DBDE1A4" w14:textId="77777777" w:rsidR="00853B3C" w:rsidRPr="003B10B3" w:rsidRDefault="00853B3C" w:rsidP="00853B3C">
            <w:pPr>
              <w:tabs>
                <w:tab w:val="left" w:pos="3828"/>
              </w:tabs>
              <w:rPr>
                <w:rFonts w:ascii="Arial" w:hAnsi="Arial" w:cs="Arial"/>
                <w:color w:val="000000"/>
                <w:sz w:val="20"/>
                <w:szCs w:val="20"/>
              </w:rPr>
            </w:pPr>
            <w:r w:rsidRPr="003B10B3">
              <w:rPr>
                <w:rFonts w:ascii="Arial" w:hAnsi="Arial" w:cs="Arial"/>
                <w:color w:val="000000"/>
                <w:sz w:val="20"/>
                <w:szCs w:val="20"/>
              </w:rPr>
              <w:t>Garantiler</w:t>
            </w:r>
          </w:p>
        </w:tc>
        <w:tc>
          <w:tcPr>
            <w:tcW w:w="1717" w:type="dxa"/>
            <w:tcBorders>
              <w:top w:val="nil"/>
            </w:tcBorders>
            <w:shd w:val="clear" w:color="auto" w:fill="FFFFFF"/>
            <w:noWrap/>
            <w:vAlign w:val="center"/>
          </w:tcPr>
          <w:p w14:paraId="4886154A" w14:textId="785B1583" w:rsidR="00853B3C" w:rsidRPr="00BA1012" w:rsidRDefault="00853B3C" w:rsidP="00853B3C">
            <w:pPr>
              <w:tabs>
                <w:tab w:val="left" w:pos="3828"/>
              </w:tabs>
              <w:jc w:val="right"/>
              <w:rPr>
                <w:rFonts w:ascii="Arial" w:hAnsi="Arial" w:cs="Arial"/>
                <w:color w:val="000000"/>
                <w:sz w:val="20"/>
                <w:szCs w:val="20"/>
                <w:highlight w:val="yellow"/>
              </w:rPr>
            </w:pPr>
            <w:r w:rsidRPr="005A44DA">
              <w:rPr>
                <w:rFonts w:ascii="Arial" w:hAnsi="Arial" w:cs="Arial"/>
                <w:sz w:val="20"/>
                <w:szCs w:val="16"/>
              </w:rPr>
              <w:t>59.577.112</w:t>
            </w:r>
          </w:p>
        </w:tc>
        <w:tc>
          <w:tcPr>
            <w:tcW w:w="1666" w:type="dxa"/>
            <w:tcBorders>
              <w:top w:val="nil"/>
            </w:tcBorders>
            <w:shd w:val="clear" w:color="auto" w:fill="FFFFFF"/>
            <w:noWrap/>
            <w:vAlign w:val="center"/>
          </w:tcPr>
          <w:p w14:paraId="5AEB8103" w14:textId="2F8D93D8" w:rsidR="00853B3C" w:rsidRPr="003B10B3" w:rsidRDefault="00853B3C" w:rsidP="00853B3C">
            <w:pPr>
              <w:tabs>
                <w:tab w:val="left" w:pos="3828"/>
              </w:tabs>
              <w:jc w:val="right"/>
              <w:rPr>
                <w:rFonts w:ascii="Arial" w:hAnsi="Arial" w:cs="Arial"/>
                <w:color w:val="000000"/>
                <w:sz w:val="20"/>
                <w:szCs w:val="20"/>
              </w:rPr>
            </w:pPr>
            <w:r w:rsidRPr="00F46D96">
              <w:rPr>
                <w:rFonts w:ascii="Arial" w:hAnsi="Arial" w:cs="Arial"/>
                <w:sz w:val="20"/>
                <w:szCs w:val="16"/>
              </w:rPr>
              <w:t>34.597.514</w:t>
            </w:r>
          </w:p>
        </w:tc>
      </w:tr>
      <w:tr w:rsidR="00853B3C" w:rsidRPr="003B10B3" w14:paraId="7C1F7122" w14:textId="77777777" w:rsidTr="00BA1012">
        <w:trPr>
          <w:trHeight w:val="113"/>
        </w:trPr>
        <w:tc>
          <w:tcPr>
            <w:tcW w:w="5954" w:type="dxa"/>
            <w:tcBorders>
              <w:top w:val="nil"/>
            </w:tcBorders>
            <w:shd w:val="clear" w:color="auto" w:fill="FFFFFF"/>
            <w:noWrap/>
            <w:vAlign w:val="center"/>
          </w:tcPr>
          <w:p w14:paraId="6A104E82" w14:textId="77777777" w:rsidR="00853B3C" w:rsidRPr="003B10B3" w:rsidRDefault="00853B3C" w:rsidP="00853B3C">
            <w:pPr>
              <w:tabs>
                <w:tab w:val="left" w:pos="3828"/>
              </w:tabs>
              <w:rPr>
                <w:rFonts w:ascii="Arial" w:hAnsi="Arial" w:cs="Arial"/>
                <w:color w:val="000000"/>
                <w:sz w:val="20"/>
                <w:szCs w:val="20"/>
              </w:rPr>
            </w:pPr>
            <w:r w:rsidRPr="003B10B3">
              <w:rPr>
                <w:rFonts w:ascii="Arial" w:hAnsi="Arial" w:cs="Arial"/>
                <w:color w:val="000000"/>
                <w:sz w:val="20"/>
                <w:szCs w:val="20"/>
              </w:rPr>
              <w:t xml:space="preserve">Banka </w:t>
            </w:r>
            <w:proofErr w:type="gramStart"/>
            <w:r w:rsidRPr="003B10B3">
              <w:rPr>
                <w:rFonts w:ascii="Arial" w:hAnsi="Arial" w:cs="Arial"/>
                <w:color w:val="000000"/>
                <w:sz w:val="20"/>
                <w:szCs w:val="20"/>
              </w:rPr>
              <w:t>Aval</w:t>
            </w:r>
            <w:proofErr w:type="gramEnd"/>
            <w:r w:rsidRPr="003B10B3">
              <w:rPr>
                <w:rFonts w:ascii="Arial" w:hAnsi="Arial" w:cs="Arial"/>
                <w:color w:val="000000"/>
                <w:sz w:val="20"/>
                <w:szCs w:val="20"/>
              </w:rPr>
              <w:t xml:space="preserve"> ve Kabulleri</w:t>
            </w:r>
          </w:p>
        </w:tc>
        <w:tc>
          <w:tcPr>
            <w:tcW w:w="1717" w:type="dxa"/>
            <w:tcBorders>
              <w:top w:val="nil"/>
            </w:tcBorders>
            <w:shd w:val="clear" w:color="auto" w:fill="FFFFFF"/>
            <w:noWrap/>
            <w:vAlign w:val="center"/>
          </w:tcPr>
          <w:p w14:paraId="0EA0BF00" w14:textId="3868C6A0" w:rsidR="00853B3C" w:rsidRPr="00BA1012" w:rsidRDefault="00853B3C" w:rsidP="00853B3C">
            <w:pPr>
              <w:tabs>
                <w:tab w:val="left" w:pos="3828"/>
              </w:tabs>
              <w:jc w:val="right"/>
              <w:rPr>
                <w:rFonts w:ascii="Arial" w:hAnsi="Arial" w:cs="Arial"/>
                <w:color w:val="000000"/>
                <w:sz w:val="20"/>
                <w:szCs w:val="20"/>
                <w:highlight w:val="yellow"/>
              </w:rPr>
            </w:pPr>
            <w:r w:rsidRPr="005A44DA">
              <w:rPr>
                <w:rFonts w:ascii="Arial" w:hAnsi="Arial" w:cs="Arial"/>
                <w:sz w:val="20"/>
                <w:szCs w:val="16"/>
              </w:rPr>
              <w:t>722.490</w:t>
            </w:r>
          </w:p>
        </w:tc>
        <w:tc>
          <w:tcPr>
            <w:tcW w:w="1666" w:type="dxa"/>
            <w:tcBorders>
              <w:top w:val="nil"/>
            </w:tcBorders>
            <w:shd w:val="clear" w:color="auto" w:fill="FFFFFF"/>
            <w:noWrap/>
            <w:vAlign w:val="center"/>
          </w:tcPr>
          <w:p w14:paraId="47CC1A72" w14:textId="206E7BD0" w:rsidR="00853B3C" w:rsidRPr="003B10B3" w:rsidRDefault="00853B3C" w:rsidP="00853B3C">
            <w:pPr>
              <w:tabs>
                <w:tab w:val="left" w:pos="3828"/>
              </w:tabs>
              <w:jc w:val="right"/>
              <w:rPr>
                <w:rFonts w:ascii="Arial" w:hAnsi="Arial" w:cs="Arial"/>
                <w:color w:val="000000"/>
                <w:sz w:val="20"/>
                <w:szCs w:val="20"/>
              </w:rPr>
            </w:pPr>
            <w:r w:rsidRPr="00F46D96">
              <w:rPr>
                <w:rFonts w:ascii="Arial" w:hAnsi="Arial" w:cs="Arial"/>
                <w:sz w:val="20"/>
                <w:szCs w:val="16"/>
              </w:rPr>
              <w:t>140.317</w:t>
            </w:r>
          </w:p>
        </w:tc>
      </w:tr>
      <w:tr w:rsidR="00853B3C" w:rsidRPr="003B10B3" w14:paraId="507309C6" w14:textId="77777777" w:rsidTr="00BA1012">
        <w:trPr>
          <w:trHeight w:val="113"/>
        </w:trPr>
        <w:tc>
          <w:tcPr>
            <w:tcW w:w="5954" w:type="dxa"/>
            <w:tcBorders>
              <w:top w:val="nil"/>
            </w:tcBorders>
            <w:shd w:val="clear" w:color="auto" w:fill="FFFFFF"/>
            <w:noWrap/>
            <w:vAlign w:val="center"/>
          </w:tcPr>
          <w:p w14:paraId="5D4430DE" w14:textId="77777777" w:rsidR="00853B3C" w:rsidRPr="003B10B3" w:rsidRDefault="00853B3C" w:rsidP="00853B3C">
            <w:pPr>
              <w:tabs>
                <w:tab w:val="left" w:pos="3828"/>
              </w:tabs>
              <w:rPr>
                <w:rFonts w:ascii="Arial" w:hAnsi="Arial" w:cs="Arial"/>
                <w:color w:val="000000"/>
                <w:sz w:val="20"/>
                <w:szCs w:val="20"/>
              </w:rPr>
            </w:pPr>
            <w:r w:rsidRPr="003B10B3">
              <w:rPr>
                <w:rFonts w:ascii="Arial" w:hAnsi="Arial" w:cs="Arial"/>
                <w:color w:val="000000"/>
                <w:sz w:val="20"/>
                <w:szCs w:val="20"/>
              </w:rPr>
              <w:t>Akreditifler</w:t>
            </w:r>
          </w:p>
        </w:tc>
        <w:tc>
          <w:tcPr>
            <w:tcW w:w="1717" w:type="dxa"/>
            <w:tcBorders>
              <w:top w:val="nil"/>
            </w:tcBorders>
            <w:shd w:val="clear" w:color="auto" w:fill="FFFFFF"/>
            <w:noWrap/>
            <w:vAlign w:val="center"/>
          </w:tcPr>
          <w:p w14:paraId="1C1396E2" w14:textId="4EF0FFE8" w:rsidR="00853B3C" w:rsidRPr="00BA1012" w:rsidRDefault="00853B3C" w:rsidP="00853B3C">
            <w:pPr>
              <w:tabs>
                <w:tab w:val="left" w:pos="3828"/>
              </w:tabs>
              <w:jc w:val="right"/>
              <w:rPr>
                <w:rFonts w:ascii="Arial" w:hAnsi="Arial" w:cs="Arial"/>
                <w:color w:val="000000"/>
                <w:sz w:val="20"/>
                <w:szCs w:val="20"/>
                <w:highlight w:val="yellow"/>
              </w:rPr>
            </w:pPr>
            <w:r w:rsidRPr="005A44DA">
              <w:rPr>
                <w:rFonts w:ascii="Arial" w:hAnsi="Arial" w:cs="Arial"/>
                <w:sz w:val="20"/>
                <w:szCs w:val="16"/>
              </w:rPr>
              <w:t>8.764.280</w:t>
            </w:r>
          </w:p>
        </w:tc>
        <w:tc>
          <w:tcPr>
            <w:tcW w:w="1666" w:type="dxa"/>
            <w:tcBorders>
              <w:top w:val="nil"/>
            </w:tcBorders>
            <w:shd w:val="clear" w:color="auto" w:fill="FFFFFF"/>
            <w:noWrap/>
            <w:vAlign w:val="center"/>
          </w:tcPr>
          <w:p w14:paraId="36901499" w14:textId="7EF4FCCC" w:rsidR="00853B3C" w:rsidRPr="003B10B3" w:rsidRDefault="00853B3C" w:rsidP="00853B3C">
            <w:pPr>
              <w:tabs>
                <w:tab w:val="left" w:pos="3828"/>
              </w:tabs>
              <w:jc w:val="right"/>
              <w:rPr>
                <w:rFonts w:ascii="Arial" w:hAnsi="Arial" w:cs="Arial"/>
                <w:color w:val="000000"/>
                <w:sz w:val="20"/>
                <w:szCs w:val="20"/>
              </w:rPr>
            </w:pPr>
            <w:r w:rsidRPr="00F46D96">
              <w:rPr>
                <w:rFonts w:ascii="Arial" w:hAnsi="Arial" w:cs="Arial"/>
                <w:sz w:val="20"/>
                <w:szCs w:val="16"/>
              </w:rPr>
              <w:t>3.500.162</w:t>
            </w:r>
          </w:p>
        </w:tc>
      </w:tr>
      <w:tr w:rsidR="00853B3C" w:rsidRPr="003B10B3" w14:paraId="498693C0" w14:textId="77777777" w:rsidTr="00BA1012">
        <w:trPr>
          <w:trHeight w:val="113"/>
        </w:trPr>
        <w:tc>
          <w:tcPr>
            <w:tcW w:w="5954" w:type="dxa"/>
            <w:tcBorders>
              <w:top w:val="nil"/>
              <w:bottom w:val="nil"/>
            </w:tcBorders>
            <w:shd w:val="clear" w:color="auto" w:fill="FFFFFF"/>
            <w:noWrap/>
            <w:vAlign w:val="center"/>
          </w:tcPr>
          <w:p w14:paraId="684AC2C0" w14:textId="77777777" w:rsidR="00853B3C" w:rsidRPr="003B10B3" w:rsidRDefault="00853B3C" w:rsidP="00853B3C">
            <w:pPr>
              <w:tabs>
                <w:tab w:val="left" w:pos="3828"/>
              </w:tabs>
              <w:rPr>
                <w:rFonts w:ascii="Arial" w:hAnsi="Arial" w:cs="Arial"/>
                <w:color w:val="000000"/>
                <w:sz w:val="20"/>
                <w:szCs w:val="20"/>
              </w:rPr>
            </w:pPr>
            <w:r w:rsidRPr="003B10B3">
              <w:rPr>
                <w:rFonts w:ascii="Arial" w:hAnsi="Arial" w:cs="Arial"/>
                <w:color w:val="000000"/>
                <w:sz w:val="20"/>
                <w:szCs w:val="20"/>
              </w:rPr>
              <w:t>Diğer Garanti ve Kefaletler</w:t>
            </w:r>
          </w:p>
        </w:tc>
        <w:tc>
          <w:tcPr>
            <w:tcW w:w="1717" w:type="dxa"/>
            <w:tcBorders>
              <w:top w:val="nil"/>
              <w:bottom w:val="nil"/>
            </w:tcBorders>
            <w:shd w:val="clear" w:color="auto" w:fill="FFFFFF"/>
            <w:noWrap/>
            <w:vAlign w:val="center"/>
          </w:tcPr>
          <w:p w14:paraId="171E2714" w14:textId="38E7CA6C" w:rsidR="00853B3C" w:rsidRPr="00BA1012" w:rsidRDefault="00853B3C" w:rsidP="00853B3C">
            <w:pPr>
              <w:tabs>
                <w:tab w:val="left" w:pos="3828"/>
              </w:tabs>
              <w:jc w:val="right"/>
              <w:rPr>
                <w:rFonts w:ascii="Arial" w:hAnsi="Arial" w:cs="Arial"/>
                <w:color w:val="000000"/>
                <w:sz w:val="20"/>
                <w:szCs w:val="20"/>
                <w:highlight w:val="yellow"/>
              </w:rPr>
            </w:pPr>
            <w:r w:rsidRPr="005A44DA">
              <w:rPr>
                <w:rFonts w:ascii="Arial" w:hAnsi="Arial" w:cs="Arial"/>
                <w:sz w:val="20"/>
                <w:szCs w:val="16"/>
              </w:rPr>
              <w:t>168.813</w:t>
            </w:r>
          </w:p>
        </w:tc>
        <w:tc>
          <w:tcPr>
            <w:tcW w:w="1666" w:type="dxa"/>
            <w:tcBorders>
              <w:top w:val="nil"/>
              <w:bottom w:val="nil"/>
            </w:tcBorders>
            <w:shd w:val="clear" w:color="auto" w:fill="FFFFFF"/>
            <w:noWrap/>
            <w:vAlign w:val="center"/>
          </w:tcPr>
          <w:p w14:paraId="7ACDF03F" w14:textId="4CFF4EA2" w:rsidR="00853B3C" w:rsidRPr="003B10B3" w:rsidRDefault="00853B3C" w:rsidP="00853B3C">
            <w:pPr>
              <w:tabs>
                <w:tab w:val="left" w:pos="3828"/>
              </w:tabs>
              <w:jc w:val="right"/>
              <w:rPr>
                <w:rFonts w:ascii="Arial" w:hAnsi="Arial" w:cs="Arial"/>
                <w:color w:val="000000"/>
                <w:sz w:val="20"/>
                <w:szCs w:val="20"/>
              </w:rPr>
            </w:pPr>
            <w:r w:rsidRPr="00F46D96">
              <w:rPr>
                <w:rFonts w:ascii="Arial" w:hAnsi="Arial" w:cs="Arial"/>
                <w:sz w:val="20"/>
                <w:szCs w:val="16"/>
              </w:rPr>
              <w:t>63.557</w:t>
            </w:r>
          </w:p>
        </w:tc>
      </w:tr>
      <w:tr w:rsidR="00853B3C" w:rsidRPr="003B10B3" w14:paraId="5B32C317" w14:textId="77777777" w:rsidTr="00DB61DE">
        <w:trPr>
          <w:trHeight w:val="113"/>
        </w:trPr>
        <w:tc>
          <w:tcPr>
            <w:tcW w:w="5954" w:type="dxa"/>
            <w:tcBorders>
              <w:top w:val="nil"/>
              <w:bottom w:val="nil"/>
            </w:tcBorders>
            <w:shd w:val="clear" w:color="auto" w:fill="FFFFFF"/>
            <w:noWrap/>
            <w:vAlign w:val="center"/>
          </w:tcPr>
          <w:p w14:paraId="7659913D" w14:textId="77777777" w:rsidR="00853B3C" w:rsidRPr="002B4055" w:rsidRDefault="00853B3C" w:rsidP="00853B3C">
            <w:pPr>
              <w:tabs>
                <w:tab w:val="left" w:pos="3828"/>
              </w:tabs>
              <w:rPr>
                <w:rFonts w:ascii="Arial" w:hAnsi="Arial" w:cs="Arial"/>
                <w:color w:val="000000"/>
                <w:sz w:val="20"/>
                <w:szCs w:val="20"/>
              </w:rPr>
            </w:pPr>
          </w:p>
        </w:tc>
        <w:tc>
          <w:tcPr>
            <w:tcW w:w="1717" w:type="dxa"/>
            <w:tcBorders>
              <w:top w:val="nil"/>
              <w:bottom w:val="nil"/>
            </w:tcBorders>
            <w:shd w:val="clear" w:color="auto" w:fill="FFFFFF"/>
            <w:noWrap/>
            <w:vAlign w:val="center"/>
          </w:tcPr>
          <w:p w14:paraId="6525C363" w14:textId="453A4A4B" w:rsidR="00853B3C" w:rsidRPr="00A703FE" w:rsidRDefault="00853B3C" w:rsidP="00853B3C">
            <w:pPr>
              <w:tabs>
                <w:tab w:val="left" w:pos="3828"/>
              </w:tabs>
              <w:jc w:val="right"/>
              <w:rPr>
                <w:rFonts w:ascii="Arial" w:hAnsi="Arial" w:cs="Arial"/>
                <w:color w:val="000000"/>
                <w:sz w:val="20"/>
                <w:szCs w:val="20"/>
                <w:highlight w:val="yellow"/>
              </w:rPr>
            </w:pPr>
            <w:r w:rsidRPr="009C34E9">
              <w:rPr>
                <w:rFonts w:ascii="Arial" w:hAnsi="Arial" w:cs="Arial"/>
                <w:color w:val="000000"/>
                <w:sz w:val="20"/>
                <w:szCs w:val="18"/>
              </w:rPr>
              <w:t> </w:t>
            </w:r>
          </w:p>
        </w:tc>
        <w:tc>
          <w:tcPr>
            <w:tcW w:w="1666" w:type="dxa"/>
            <w:tcBorders>
              <w:top w:val="nil"/>
              <w:bottom w:val="nil"/>
            </w:tcBorders>
            <w:shd w:val="clear" w:color="auto" w:fill="FFFFFF"/>
            <w:noWrap/>
            <w:vAlign w:val="center"/>
          </w:tcPr>
          <w:p w14:paraId="74C596B0" w14:textId="173D779A" w:rsidR="00853B3C" w:rsidRPr="002B4055" w:rsidRDefault="00853B3C" w:rsidP="00853B3C">
            <w:pPr>
              <w:tabs>
                <w:tab w:val="left" w:pos="3828"/>
              </w:tabs>
              <w:jc w:val="right"/>
              <w:rPr>
                <w:rFonts w:ascii="Arial" w:hAnsi="Arial" w:cs="Arial"/>
                <w:color w:val="000000"/>
                <w:sz w:val="20"/>
                <w:szCs w:val="20"/>
              </w:rPr>
            </w:pPr>
            <w:r w:rsidRPr="009C34E9">
              <w:rPr>
                <w:rFonts w:ascii="Arial" w:hAnsi="Arial" w:cs="Arial"/>
                <w:color w:val="000000"/>
                <w:sz w:val="20"/>
                <w:szCs w:val="18"/>
              </w:rPr>
              <w:t> </w:t>
            </w:r>
          </w:p>
        </w:tc>
      </w:tr>
      <w:tr w:rsidR="00853B3C" w:rsidRPr="003B10B3" w14:paraId="7205885E" w14:textId="77777777" w:rsidTr="00DB61DE">
        <w:trPr>
          <w:trHeight w:val="113"/>
        </w:trPr>
        <w:tc>
          <w:tcPr>
            <w:tcW w:w="5954" w:type="dxa"/>
            <w:tcBorders>
              <w:top w:val="single" w:sz="4" w:space="0" w:color="auto"/>
              <w:bottom w:val="single" w:sz="4" w:space="0" w:color="auto"/>
            </w:tcBorders>
            <w:shd w:val="clear" w:color="auto" w:fill="FFFFFF"/>
            <w:noWrap/>
            <w:vAlign w:val="bottom"/>
          </w:tcPr>
          <w:p w14:paraId="51772D44" w14:textId="77777777" w:rsidR="00853B3C" w:rsidRPr="003B10B3" w:rsidRDefault="00853B3C" w:rsidP="00853B3C">
            <w:pPr>
              <w:tabs>
                <w:tab w:val="left" w:pos="3828"/>
              </w:tabs>
              <w:ind w:firstLine="61"/>
              <w:rPr>
                <w:rFonts w:ascii="Arial" w:hAnsi="Arial" w:cs="Arial"/>
                <w:b/>
                <w:sz w:val="20"/>
                <w:szCs w:val="20"/>
              </w:rPr>
            </w:pPr>
            <w:r w:rsidRPr="003B10B3">
              <w:rPr>
                <w:rFonts w:ascii="Arial" w:hAnsi="Arial" w:cs="Arial"/>
                <w:b/>
                <w:sz w:val="20"/>
                <w:szCs w:val="20"/>
              </w:rPr>
              <w:t>Toplam</w:t>
            </w:r>
          </w:p>
        </w:tc>
        <w:tc>
          <w:tcPr>
            <w:tcW w:w="1717" w:type="dxa"/>
            <w:tcBorders>
              <w:top w:val="single" w:sz="4" w:space="0" w:color="auto"/>
              <w:bottom w:val="single" w:sz="4" w:space="0" w:color="auto"/>
            </w:tcBorders>
            <w:shd w:val="clear" w:color="auto" w:fill="FFFFFF"/>
            <w:noWrap/>
            <w:vAlign w:val="center"/>
          </w:tcPr>
          <w:p w14:paraId="641064AA" w14:textId="2094E7AC" w:rsidR="00853B3C" w:rsidRPr="00A703FE" w:rsidRDefault="00853B3C" w:rsidP="00853B3C">
            <w:pPr>
              <w:tabs>
                <w:tab w:val="left" w:pos="3828"/>
              </w:tabs>
              <w:jc w:val="right"/>
              <w:rPr>
                <w:rFonts w:ascii="Arial" w:hAnsi="Arial" w:cs="Arial"/>
                <w:b/>
                <w:color w:val="000000"/>
                <w:sz w:val="20"/>
                <w:szCs w:val="20"/>
                <w:highlight w:val="yellow"/>
              </w:rPr>
            </w:pPr>
            <w:r w:rsidRPr="005A44DA">
              <w:rPr>
                <w:rFonts w:ascii="Arial" w:hAnsi="Arial" w:cs="Arial"/>
                <w:b/>
                <w:bCs/>
                <w:sz w:val="20"/>
                <w:szCs w:val="16"/>
              </w:rPr>
              <w:t xml:space="preserve">69.232.695   </w:t>
            </w:r>
          </w:p>
        </w:tc>
        <w:tc>
          <w:tcPr>
            <w:tcW w:w="1666" w:type="dxa"/>
            <w:tcBorders>
              <w:top w:val="single" w:sz="4" w:space="0" w:color="auto"/>
              <w:bottom w:val="single" w:sz="4" w:space="0" w:color="auto"/>
            </w:tcBorders>
            <w:shd w:val="clear" w:color="auto" w:fill="FFFFFF"/>
            <w:noWrap/>
            <w:vAlign w:val="center"/>
          </w:tcPr>
          <w:p w14:paraId="63F2BB3A" w14:textId="06EDC9D1" w:rsidR="00853B3C" w:rsidRPr="001B4F22" w:rsidRDefault="00853B3C" w:rsidP="00853B3C">
            <w:pPr>
              <w:tabs>
                <w:tab w:val="left" w:pos="3828"/>
              </w:tabs>
              <w:jc w:val="right"/>
              <w:rPr>
                <w:rFonts w:ascii="Arial" w:hAnsi="Arial" w:cs="Arial"/>
                <w:b/>
                <w:sz w:val="20"/>
                <w:szCs w:val="20"/>
              </w:rPr>
            </w:pPr>
            <w:r w:rsidRPr="009C34E9">
              <w:rPr>
                <w:rFonts w:ascii="Arial" w:hAnsi="Arial" w:cs="Arial"/>
                <w:b/>
                <w:bCs/>
                <w:sz w:val="20"/>
                <w:szCs w:val="16"/>
              </w:rPr>
              <w:t>3</w:t>
            </w:r>
            <w:r>
              <w:rPr>
                <w:rFonts w:ascii="Arial" w:hAnsi="Arial" w:cs="Arial"/>
                <w:b/>
                <w:bCs/>
                <w:sz w:val="20"/>
                <w:szCs w:val="16"/>
              </w:rPr>
              <w:t>8</w:t>
            </w:r>
            <w:r w:rsidRPr="009C34E9">
              <w:rPr>
                <w:rFonts w:ascii="Arial" w:hAnsi="Arial" w:cs="Arial"/>
                <w:b/>
                <w:bCs/>
                <w:sz w:val="20"/>
                <w:szCs w:val="16"/>
              </w:rPr>
              <w:t>.</w:t>
            </w:r>
            <w:r>
              <w:rPr>
                <w:rFonts w:ascii="Arial" w:hAnsi="Arial" w:cs="Arial"/>
                <w:b/>
                <w:bCs/>
                <w:sz w:val="20"/>
                <w:szCs w:val="16"/>
              </w:rPr>
              <w:t>301</w:t>
            </w:r>
            <w:r w:rsidRPr="009C34E9">
              <w:rPr>
                <w:rFonts w:ascii="Arial" w:hAnsi="Arial" w:cs="Arial"/>
                <w:b/>
                <w:bCs/>
                <w:sz w:val="20"/>
                <w:szCs w:val="16"/>
              </w:rPr>
              <w:t>.</w:t>
            </w:r>
            <w:r>
              <w:rPr>
                <w:rFonts w:ascii="Arial" w:hAnsi="Arial" w:cs="Arial"/>
                <w:b/>
                <w:bCs/>
                <w:sz w:val="20"/>
                <w:szCs w:val="16"/>
              </w:rPr>
              <w:t>550</w:t>
            </w:r>
          </w:p>
        </w:tc>
      </w:tr>
    </w:tbl>
    <w:p w14:paraId="0BF1C3EA" w14:textId="019FD6E7" w:rsidR="00AE4B68" w:rsidRPr="00170153" w:rsidRDefault="00AE4B68" w:rsidP="00AE4B68">
      <w:pPr>
        <w:tabs>
          <w:tab w:val="left" w:pos="3828"/>
          <w:tab w:val="left" w:pos="6382"/>
        </w:tabs>
        <w:jc w:val="both"/>
        <w:rPr>
          <w:rFonts w:ascii="Arial" w:hAnsi="Arial" w:cs="Arial"/>
          <w:sz w:val="18"/>
          <w:szCs w:val="16"/>
        </w:rPr>
      </w:pPr>
    </w:p>
    <w:p w14:paraId="54F58CCC" w14:textId="70F061D2" w:rsidR="00AE4B68" w:rsidRPr="003B10B3" w:rsidRDefault="00360C58" w:rsidP="00360C58">
      <w:pPr>
        <w:tabs>
          <w:tab w:val="left" w:pos="3828"/>
        </w:tabs>
        <w:ind w:left="709" w:hanging="283"/>
        <w:jc w:val="both"/>
        <w:rPr>
          <w:rFonts w:ascii="Arial" w:hAnsi="Arial" w:cs="Arial"/>
          <w:sz w:val="20"/>
          <w:szCs w:val="20"/>
        </w:rPr>
      </w:pPr>
      <w:r>
        <w:rPr>
          <w:rFonts w:ascii="Arial" w:hAnsi="Arial" w:cs="Arial"/>
          <w:sz w:val="20"/>
          <w:szCs w:val="20"/>
        </w:rPr>
        <w:t xml:space="preserve">b.2)  </w:t>
      </w:r>
      <w:r w:rsidR="00AE4B68" w:rsidRPr="003B10B3">
        <w:rPr>
          <w:rFonts w:ascii="Arial" w:hAnsi="Arial" w:cs="Arial"/>
          <w:sz w:val="20"/>
          <w:szCs w:val="20"/>
        </w:rPr>
        <w:t>Kesin teminatlar, geçici teminatlar, kefaletler ve benzeri işlemler:</w:t>
      </w:r>
    </w:p>
    <w:p w14:paraId="6B274F10" w14:textId="77777777" w:rsidR="00AE4B68" w:rsidRPr="003B10B3" w:rsidRDefault="00AE4B68" w:rsidP="00AE4B68">
      <w:pPr>
        <w:tabs>
          <w:tab w:val="left" w:pos="3828"/>
        </w:tabs>
        <w:jc w:val="both"/>
        <w:rPr>
          <w:rFonts w:ascii="Arial" w:hAnsi="Arial" w:cs="Arial"/>
          <w:sz w:val="16"/>
          <w:szCs w:val="16"/>
        </w:rPr>
      </w:pPr>
      <w:r w:rsidRPr="003B10B3">
        <w:rPr>
          <w:rFonts w:ascii="Arial" w:hAnsi="Arial" w:cs="Arial"/>
          <w:sz w:val="16"/>
          <w:szCs w:val="16"/>
        </w:rPr>
        <w:tab/>
      </w:r>
    </w:p>
    <w:tbl>
      <w:tblPr>
        <w:tblW w:w="9351" w:type="dxa"/>
        <w:tblCellMar>
          <w:left w:w="70" w:type="dxa"/>
          <w:right w:w="70" w:type="dxa"/>
        </w:tblCellMar>
        <w:tblLook w:val="0000" w:firstRow="0" w:lastRow="0" w:firstColumn="0" w:lastColumn="0" w:noHBand="0" w:noVBand="0"/>
      </w:tblPr>
      <w:tblGrid>
        <w:gridCol w:w="5963"/>
        <w:gridCol w:w="1722"/>
        <w:gridCol w:w="1666"/>
      </w:tblGrid>
      <w:tr w:rsidR="00AE4B68" w:rsidRPr="003B10B3" w14:paraId="0D2F2709" w14:textId="77777777" w:rsidTr="00DB61DE">
        <w:trPr>
          <w:trHeight w:val="113"/>
        </w:trPr>
        <w:tc>
          <w:tcPr>
            <w:tcW w:w="5963" w:type="dxa"/>
            <w:tcBorders>
              <w:top w:val="single" w:sz="4" w:space="0" w:color="auto"/>
              <w:bottom w:val="single" w:sz="4" w:space="0" w:color="auto"/>
            </w:tcBorders>
            <w:shd w:val="clear" w:color="auto" w:fill="FFFFFF"/>
            <w:noWrap/>
            <w:vAlign w:val="bottom"/>
          </w:tcPr>
          <w:p w14:paraId="5E111AA9" w14:textId="77777777" w:rsidR="00AE4B68" w:rsidRPr="003B10B3" w:rsidRDefault="00AE4B68" w:rsidP="00AE4B68">
            <w:pPr>
              <w:tabs>
                <w:tab w:val="left" w:pos="3828"/>
              </w:tabs>
              <w:rPr>
                <w:rFonts w:ascii="Arial" w:hAnsi="Arial" w:cs="Arial"/>
                <w:sz w:val="20"/>
                <w:szCs w:val="20"/>
              </w:rPr>
            </w:pPr>
            <w:r w:rsidRPr="003B10B3">
              <w:rPr>
                <w:rFonts w:ascii="Arial" w:hAnsi="Arial" w:cs="Arial"/>
                <w:sz w:val="20"/>
                <w:szCs w:val="20"/>
              </w:rPr>
              <w:t> </w:t>
            </w:r>
          </w:p>
        </w:tc>
        <w:tc>
          <w:tcPr>
            <w:tcW w:w="1722" w:type="dxa"/>
            <w:tcBorders>
              <w:top w:val="single" w:sz="4" w:space="0" w:color="auto"/>
              <w:bottom w:val="single" w:sz="4" w:space="0" w:color="auto"/>
            </w:tcBorders>
            <w:shd w:val="clear" w:color="auto" w:fill="FFFFFF"/>
            <w:noWrap/>
            <w:vAlign w:val="center"/>
          </w:tcPr>
          <w:p w14:paraId="5138BD5B" w14:textId="77777777" w:rsidR="00AE4B68" w:rsidRPr="003B10B3" w:rsidRDefault="00AE4B68" w:rsidP="00D657AB">
            <w:pPr>
              <w:tabs>
                <w:tab w:val="left" w:pos="3828"/>
              </w:tabs>
              <w:jc w:val="right"/>
              <w:rPr>
                <w:rFonts w:ascii="Arial" w:hAnsi="Arial" w:cs="Arial"/>
                <w:b/>
                <w:sz w:val="20"/>
                <w:szCs w:val="20"/>
              </w:rPr>
            </w:pPr>
            <w:r w:rsidRPr="003B10B3">
              <w:rPr>
                <w:rFonts w:ascii="Arial" w:hAnsi="Arial" w:cs="Arial"/>
                <w:b/>
                <w:sz w:val="20"/>
                <w:szCs w:val="20"/>
              </w:rPr>
              <w:t>Cari Dönem</w:t>
            </w:r>
          </w:p>
        </w:tc>
        <w:tc>
          <w:tcPr>
            <w:tcW w:w="1666" w:type="dxa"/>
            <w:tcBorders>
              <w:top w:val="single" w:sz="4" w:space="0" w:color="auto"/>
              <w:bottom w:val="single" w:sz="4" w:space="0" w:color="auto"/>
            </w:tcBorders>
            <w:shd w:val="clear" w:color="auto" w:fill="FFFFFF"/>
            <w:noWrap/>
            <w:vAlign w:val="center"/>
          </w:tcPr>
          <w:p w14:paraId="08C51E7C" w14:textId="77777777" w:rsidR="00AE4B68" w:rsidRPr="003B10B3" w:rsidRDefault="00AE4B68" w:rsidP="00D657AB">
            <w:pPr>
              <w:tabs>
                <w:tab w:val="left" w:pos="3828"/>
              </w:tabs>
              <w:jc w:val="right"/>
              <w:rPr>
                <w:rFonts w:ascii="Arial" w:hAnsi="Arial" w:cs="Arial"/>
                <w:b/>
                <w:sz w:val="20"/>
                <w:szCs w:val="20"/>
              </w:rPr>
            </w:pPr>
            <w:r w:rsidRPr="003B10B3">
              <w:rPr>
                <w:rFonts w:ascii="Arial" w:hAnsi="Arial" w:cs="Arial"/>
                <w:b/>
                <w:sz w:val="20"/>
                <w:szCs w:val="20"/>
              </w:rPr>
              <w:t>Önceki Dönem</w:t>
            </w:r>
          </w:p>
        </w:tc>
      </w:tr>
      <w:tr w:rsidR="00A92449" w:rsidRPr="003B10B3" w14:paraId="07A2E754" w14:textId="77777777" w:rsidTr="00DB61DE">
        <w:trPr>
          <w:trHeight w:val="113"/>
        </w:trPr>
        <w:tc>
          <w:tcPr>
            <w:tcW w:w="5963" w:type="dxa"/>
            <w:tcBorders>
              <w:top w:val="single" w:sz="4" w:space="0" w:color="auto"/>
            </w:tcBorders>
            <w:shd w:val="clear" w:color="auto" w:fill="FFFFFF"/>
            <w:noWrap/>
            <w:vAlign w:val="bottom"/>
          </w:tcPr>
          <w:p w14:paraId="134A2F6A" w14:textId="77777777" w:rsidR="00A92449" w:rsidRPr="00A92449" w:rsidRDefault="00A92449" w:rsidP="00AE4B68">
            <w:pPr>
              <w:tabs>
                <w:tab w:val="left" w:pos="3828"/>
              </w:tabs>
              <w:rPr>
                <w:rFonts w:ascii="Arial" w:hAnsi="Arial" w:cs="Arial"/>
                <w:sz w:val="18"/>
                <w:szCs w:val="20"/>
              </w:rPr>
            </w:pPr>
          </w:p>
        </w:tc>
        <w:tc>
          <w:tcPr>
            <w:tcW w:w="1722" w:type="dxa"/>
            <w:tcBorders>
              <w:top w:val="single" w:sz="4" w:space="0" w:color="auto"/>
            </w:tcBorders>
            <w:shd w:val="clear" w:color="auto" w:fill="FFFFFF"/>
            <w:noWrap/>
            <w:vAlign w:val="center"/>
          </w:tcPr>
          <w:p w14:paraId="2009A5D7" w14:textId="77777777" w:rsidR="00A92449" w:rsidRPr="00A92449" w:rsidRDefault="00A92449" w:rsidP="00D657AB">
            <w:pPr>
              <w:tabs>
                <w:tab w:val="left" w:pos="3828"/>
              </w:tabs>
              <w:jc w:val="right"/>
              <w:rPr>
                <w:rFonts w:ascii="Arial" w:hAnsi="Arial" w:cs="Arial"/>
                <w:b/>
                <w:sz w:val="18"/>
                <w:szCs w:val="20"/>
              </w:rPr>
            </w:pPr>
          </w:p>
        </w:tc>
        <w:tc>
          <w:tcPr>
            <w:tcW w:w="1666" w:type="dxa"/>
            <w:tcBorders>
              <w:top w:val="single" w:sz="4" w:space="0" w:color="auto"/>
            </w:tcBorders>
            <w:shd w:val="clear" w:color="auto" w:fill="FFFFFF"/>
            <w:noWrap/>
            <w:vAlign w:val="center"/>
          </w:tcPr>
          <w:p w14:paraId="2D2BE2A7" w14:textId="77777777" w:rsidR="00A92449" w:rsidRPr="00A92449" w:rsidRDefault="00A92449" w:rsidP="00D657AB">
            <w:pPr>
              <w:tabs>
                <w:tab w:val="left" w:pos="3828"/>
              </w:tabs>
              <w:jc w:val="right"/>
              <w:rPr>
                <w:rFonts w:ascii="Arial" w:hAnsi="Arial" w:cs="Arial"/>
                <w:b/>
                <w:sz w:val="18"/>
                <w:szCs w:val="20"/>
              </w:rPr>
            </w:pPr>
          </w:p>
        </w:tc>
      </w:tr>
      <w:tr w:rsidR="00853B3C" w:rsidRPr="003B10B3" w14:paraId="6C7D1332" w14:textId="77777777" w:rsidTr="00BA1012">
        <w:trPr>
          <w:trHeight w:val="113"/>
        </w:trPr>
        <w:tc>
          <w:tcPr>
            <w:tcW w:w="5963" w:type="dxa"/>
            <w:shd w:val="clear" w:color="auto" w:fill="FFFFFF"/>
            <w:noWrap/>
            <w:vAlign w:val="bottom"/>
          </w:tcPr>
          <w:p w14:paraId="64F92948" w14:textId="77777777" w:rsidR="00853B3C" w:rsidRPr="00853B3C" w:rsidRDefault="00853B3C" w:rsidP="00853B3C">
            <w:pPr>
              <w:tabs>
                <w:tab w:val="left" w:pos="3828"/>
              </w:tabs>
              <w:ind w:firstLine="61"/>
              <w:rPr>
                <w:rFonts w:ascii="Arial" w:hAnsi="Arial" w:cs="Arial"/>
                <w:b/>
                <w:sz w:val="20"/>
                <w:szCs w:val="20"/>
              </w:rPr>
            </w:pPr>
            <w:r w:rsidRPr="00853B3C">
              <w:rPr>
                <w:rFonts w:ascii="Arial" w:hAnsi="Arial" w:cs="Arial"/>
                <w:b/>
                <w:sz w:val="20"/>
                <w:szCs w:val="20"/>
              </w:rPr>
              <w:t>Teminat Mektupları</w:t>
            </w:r>
          </w:p>
        </w:tc>
        <w:tc>
          <w:tcPr>
            <w:tcW w:w="1722" w:type="dxa"/>
            <w:shd w:val="clear" w:color="auto" w:fill="FFFFFF"/>
            <w:noWrap/>
            <w:vAlign w:val="center"/>
          </w:tcPr>
          <w:p w14:paraId="45B1A505" w14:textId="6A4C24C6" w:rsidR="00853B3C" w:rsidRPr="00853B3C" w:rsidRDefault="00853B3C" w:rsidP="00853B3C">
            <w:pPr>
              <w:tabs>
                <w:tab w:val="left" w:pos="3828"/>
              </w:tabs>
              <w:jc w:val="right"/>
              <w:rPr>
                <w:rFonts w:ascii="Arial" w:hAnsi="Arial" w:cs="Arial"/>
                <w:b/>
                <w:color w:val="000000"/>
                <w:sz w:val="20"/>
                <w:szCs w:val="20"/>
                <w:highlight w:val="yellow"/>
              </w:rPr>
            </w:pPr>
            <w:r w:rsidRPr="00853B3C">
              <w:rPr>
                <w:rFonts w:ascii="Arial" w:hAnsi="Arial" w:cs="Arial"/>
                <w:b/>
                <w:bCs/>
                <w:sz w:val="20"/>
                <w:szCs w:val="16"/>
              </w:rPr>
              <w:t>59.577.112</w:t>
            </w:r>
          </w:p>
        </w:tc>
        <w:tc>
          <w:tcPr>
            <w:tcW w:w="1666" w:type="dxa"/>
            <w:shd w:val="clear" w:color="auto" w:fill="FFFFFF"/>
            <w:noWrap/>
            <w:vAlign w:val="center"/>
          </w:tcPr>
          <w:p w14:paraId="4B147FF1" w14:textId="57B2BDD8" w:rsidR="00853B3C" w:rsidRPr="00853B3C" w:rsidRDefault="00853B3C" w:rsidP="00853B3C">
            <w:pPr>
              <w:tabs>
                <w:tab w:val="left" w:pos="3828"/>
              </w:tabs>
              <w:jc w:val="right"/>
              <w:rPr>
                <w:rFonts w:ascii="Arial" w:hAnsi="Arial" w:cs="Arial"/>
                <w:b/>
                <w:color w:val="000000"/>
                <w:sz w:val="20"/>
                <w:szCs w:val="20"/>
              </w:rPr>
            </w:pPr>
            <w:r w:rsidRPr="00853B3C">
              <w:rPr>
                <w:rFonts w:ascii="Arial" w:hAnsi="Arial" w:cs="Arial"/>
                <w:b/>
                <w:bCs/>
                <w:sz w:val="20"/>
                <w:szCs w:val="16"/>
              </w:rPr>
              <w:t>34.597.514</w:t>
            </w:r>
          </w:p>
        </w:tc>
      </w:tr>
      <w:tr w:rsidR="00853B3C" w:rsidRPr="003B10B3" w14:paraId="46D126B2" w14:textId="77777777" w:rsidTr="00BA1012">
        <w:trPr>
          <w:trHeight w:val="113"/>
        </w:trPr>
        <w:tc>
          <w:tcPr>
            <w:tcW w:w="5963" w:type="dxa"/>
            <w:shd w:val="clear" w:color="auto" w:fill="FFFFFF"/>
            <w:noWrap/>
            <w:vAlign w:val="bottom"/>
          </w:tcPr>
          <w:p w14:paraId="15564C6B" w14:textId="77777777" w:rsidR="00853B3C" w:rsidRPr="003B10B3" w:rsidRDefault="00853B3C" w:rsidP="00853B3C">
            <w:pPr>
              <w:tabs>
                <w:tab w:val="left" w:pos="3828"/>
              </w:tabs>
              <w:ind w:firstLine="61"/>
              <w:rPr>
                <w:rFonts w:ascii="Arial" w:hAnsi="Arial" w:cs="Arial"/>
                <w:sz w:val="20"/>
                <w:szCs w:val="20"/>
              </w:rPr>
            </w:pPr>
            <w:r w:rsidRPr="003B10B3">
              <w:rPr>
                <w:rFonts w:ascii="Arial" w:hAnsi="Arial" w:cs="Arial"/>
                <w:sz w:val="20"/>
                <w:szCs w:val="20"/>
              </w:rPr>
              <w:t xml:space="preserve">     Kesin teminat mektupları</w:t>
            </w:r>
          </w:p>
        </w:tc>
        <w:tc>
          <w:tcPr>
            <w:tcW w:w="1722" w:type="dxa"/>
            <w:shd w:val="clear" w:color="auto" w:fill="FFFFFF"/>
            <w:noWrap/>
            <w:vAlign w:val="center"/>
          </w:tcPr>
          <w:p w14:paraId="2ABE640A" w14:textId="552C4468" w:rsidR="00853B3C" w:rsidRPr="00BA1012" w:rsidRDefault="00853B3C" w:rsidP="00853B3C">
            <w:pPr>
              <w:tabs>
                <w:tab w:val="left" w:pos="3828"/>
              </w:tabs>
              <w:jc w:val="right"/>
              <w:rPr>
                <w:rFonts w:ascii="Arial" w:hAnsi="Arial" w:cs="Arial"/>
                <w:color w:val="000000"/>
                <w:sz w:val="20"/>
                <w:szCs w:val="20"/>
                <w:highlight w:val="yellow"/>
              </w:rPr>
            </w:pPr>
            <w:r w:rsidRPr="005A44DA">
              <w:rPr>
                <w:rFonts w:ascii="Arial" w:hAnsi="Arial" w:cs="Arial"/>
                <w:bCs/>
                <w:sz w:val="20"/>
                <w:szCs w:val="16"/>
              </w:rPr>
              <w:t>47.635.204</w:t>
            </w:r>
          </w:p>
        </w:tc>
        <w:tc>
          <w:tcPr>
            <w:tcW w:w="1666" w:type="dxa"/>
            <w:shd w:val="clear" w:color="auto" w:fill="FFFFFF"/>
            <w:noWrap/>
            <w:vAlign w:val="center"/>
          </w:tcPr>
          <w:p w14:paraId="65108BD4" w14:textId="58FF4856" w:rsidR="00853B3C" w:rsidRPr="003B10B3" w:rsidRDefault="00853B3C" w:rsidP="00853B3C">
            <w:pPr>
              <w:tabs>
                <w:tab w:val="left" w:pos="3828"/>
              </w:tabs>
              <w:jc w:val="right"/>
              <w:rPr>
                <w:rFonts w:ascii="Arial" w:hAnsi="Arial" w:cs="Arial"/>
                <w:color w:val="000000"/>
                <w:sz w:val="20"/>
                <w:szCs w:val="20"/>
              </w:rPr>
            </w:pPr>
            <w:r w:rsidRPr="00F46D96">
              <w:rPr>
                <w:rFonts w:ascii="Arial" w:hAnsi="Arial" w:cs="Arial"/>
                <w:sz w:val="20"/>
                <w:szCs w:val="16"/>
              </w:rPr>
              <w:t>26.320.648</w:t>
            </w:r>
          </w:p>
        </w:tc>
      </w:tr>
      <w:tr w:rsidR="00853B3C" w:rsidRPr="003B10B3" w14:paraId="53141108" w14:textId="77777777" w:rsidTr="00BA1012">
        <w:trPr>
          <w:trHeight w:val="113"/>
        </w:trPr>
        <w:tc>
          <w:tcPr>
            <w:tcW w:w="5963" w:type="dxa"/>
            <w:shd w:val="clear" w:color="auto" w:fill="FFFFFF"/>
            <w:noWrap/>
            <w:vAlign w:val="bottom"/>
          </w:tcPr>
          <w:p w14:paraId="60C65CF8" w14:textId="77777777" w:rsidR="00853B3C" w:rsidRPr="003B10B3" w:rsidRDefault="00853B3C" w:rsidP="00853B3C">
            <w:pPr>
              <w:tabs>
                <w:tab w:val="left" w:pos="3828"/>
              </w:tabs>
              <w:ind w:firstLine="61"/>
              <w:rPr>
                <w:rFonts w:ascii="Arial" w:hAnsi="Arial" w:cs="Arial"/>
                <w:sz w:val="20"/>
                <w:szCs w:val="20"/>
              </w:rPr>
            </w:pPr>
            <w:r w:rsidRPr="003B10B3">
              <w:rPr>
                <w:rFonts w:ascii="Arial" w:hAnsi="Arial" w:cs="Arial"/>
                <w:sz w:val="20"/>
                <w:szCs w:val="20"/>
              </w:rPr>
              <w:t xml:space="preserve">     Geçici teminat mektupları</w:t>
            </w:r>
          </w:p>
        </w:tc>
        <w:tc>
          <w:tcPr>
            <w:tcW w:w="1722" w:type="dxa"/>
            <w:shd w:val="clear" w:color="auto" w:fill="FFFFFF"/>
            <w:noWrap/>
            <w:vAlign w:val="center"/>
          </w:tcPr>
          <w:p w14:paraId="34E97BEC" w14:textId="7658A2E6" w:rsidR="00853B3C" w:rsidRPr="00BA1012" w:rsidRDefault="00853B3C" w:rsidP="00853B3C">
            <w:pPr>
              <w:tabs>
                <w:tab w:val="left" w:pos="3828"/>
              </w:tabs>
              <w:jc w:val="right"/>
              <w:rPr>
                <w:rFonts w:ascii="Arial" w:hAnsi="Arial" w:cs="Arial"/>
                <w:color w:val="000000"/>
                <w:sz w:val="20"/>
                <w:szCs w:val="20"/>
                <w:highlight w:val="yellow"/>
              </w:rPr>
            </w:pPr>
            <w:r w:rsidRPr="005A44DA">
              <w:rPr>
                <w:rFonts w:ascii="Arial" w:hAnsi="Arial" w:cs="Arial"/>
                <w:bCs/>
                <w:sz w:val="20"/>
                <w:szCs w:val="16"/>
              </w:rPr>
              <w:t>1.433.362</w:t>
            </w:r>
          </w:p>
        </w:tc>
        <w:tc>
          <w:tcPr>
            <w:tcW w:w="1666" w:type="dxa"/>
            <w:shd w:val="clear" w:color="auto" w:fill="FFFFFF"/>
            <w:noWrap/>
            <w:vAlign w:val="center"/>
          </w:tcPr>
          <w:p w14:paraId="7C43E0CD" w14:textId="09B05282" w:rsidR="00853B3C" w:rsidRPr="003B10B3" w:rsidRDefault="00853B3C" w:rsidP="00853B3C">
            <w:pPr>
              <w:tabs>
                <w:tab w:val="left" w:pos="3828"/>
              </w:tabs>
              <w:jc w:val="right"/>
              <w:rPr>
                <w:rFonts w:ascii="Arial" w:hAnsi="Arial" w:cs="Arial"/>
                <w:color w:val="000000"/>
                <w:sz w:val="20"/>
                <w:szCs w:val="20"/>
              </w:rPr>
            </w:pPr>
            <w:r w:rsidRPr="00F46D96">
              <w:rPr>
                <w:rFonts w:ascii="Arial" w:hAnsi="Arial" w:cs="Arial"/>
                <w:sz w:val="20"/>
                <w:szCs w:val="16"/>
              </w:rPr>
              <w:t>1.142.754</w:t>
            </w:r>
          </w:p>
        </w:tc>
      </w:tr>
      <w:tr w:rsidR="00853B3C" w:rsidRPr="003B10B3" w14:paraId="0D008F81" w14:textId="77777777" w:rsidTr="00BA1012">
        <w:trPr>
          <w:trHeight w:val="113"/>
        </w:trPr>
        <w:tc>
          <w:tcPr>
            <w:tcW w:w="5963" w:type="dxa"/>
            <w:shd w:val="clear" w:color="auto" w:fill="FFFFFF"/>
            <w:noWrap/>
            <w:vAlign w:val="bottom"/>
          </w:tcPr>
          <w:p w14:paraId="43DE43C9" w14:textId="77777777" w:rsidR="00853B3C" w:rsidRPr="003B10B3" w:rsidRDefault="00853B3C" w:rsidP="00853B3C">
            <w:pPr>
              <w:tabs>
                <w:tab w:val="left" w:pos="3828"/>
              </w:tabs>
              <w:ind w:firstLine="61"/>
              <w:rPr>
                <w:rFonts w:ascii="Arial" w:hAnsi="Arial" w:cs="Arial"/>
                <w:sz w:val="20"/>
                <w:szCs w:val="20"/>
              </w:rPr>
            </w:pPr>
            <w:r w:rsidRPr="003B10B3">
              <w:rPr>
                <w:rFonts w:ascii="Arial" w:hAnsi="Arial" w:cs="Arial"/>
                <w:sz w:val="20"/>
                <w:szCs w:val="20"/>
              </w:rPr>
              <w:t xml:space="preserve">     Avans teminat mektupları </w:t>
            </w:r>
          </w:p>
        </w:tc>
        <w:tc>
          <w:tcPr>
            <w:tcW w:w="1722" w:type="dxa"/>
            <w:shd w:val="clear" w:color="auto" w:fill="FFFFFF"/>
            <w:noWrap/>
            <w:vAlign w:val="center"/>
          </w:tcPr>
          <w:p w14:paraId="40DB54BB" w14:textId="3C947BA5" w:rsidR="00853B3C" w:rsidRPr="00BA1012" w:rsidRDefault="00853B3C" w:rsidP="00853B3C">
            <w:pPr>
              <w:tabs>
                <w:tab w:val="left" w:pos="3828"/>
              </w:tabs>
              <w:jc w:val="right"/>
              <w:rPr>
                <w:rFonts w:ascii="Arial" w:hAnsi="Arial" w:cs="Arial"/>
                <w:color w:val="000000"/>
                <w:sz w:val="20"/>
                <w:szCs w:val="20"/>
                <w:highlight w:val="yellow"/>
              </w:rPr>
            </w:pPr>
            <w:r w:rsidRPr="005A44DA">
              <w:rPr>
                <w:rFonts w:ascii="Arial" w:hAnsi="Arial" w:cs="Arial"/>
                <w:bCs/>
                <w:sz w:val="20"/>
                <w:szCs w:val="16"/>
              </w:rPr>
              <w:t>6.106.785</w:t>
            </w:r>
          </w:p>
        </w:tc>
        <w:tc>
          <w:tcPr>
            <w:tcW w:w="1666" w:type="dxa"/>
            <w:shd w:val="clear" w:color="auto" w:fill="FFFFFF"/>
            <w:noWrap/>
            <w:vAlign w:val="center"/>
          </w:tcPr>
          <w:p w14:paraId="394E5430" w14:textId="65B00CFA" w:rsidR="00853B3C" w:rsidRPr="003B10B3" w:rsidRDefault="00853B3C" w:rsidP="00853B3C">
            <w:pPr>
              <w:tabs>
                <w:tab w:val="left" w:pos="3828"/>
              </w:tabs>
              <w:jc w:val="right"/>
              <w:rPr>
                <w:rFonts w:ascii="Arial" w:hAnsi="Arial" w:cs="Arial"/>
                <w:color w:val="000000"/>
                <w:sz w:val="20"/>
                <w:szCs w:val="20"/>
              </w:rPr>
            </w:pPr>
            <w:r w:rsidRPr="00F46D96">
              <w:rPr>
                <w:rFonts w:ascii="Arial" w:hAnsi="Arial" w:cs="Arial"/>
                <w:sz w:val="20"/>
                <w:szCs w:val="16"/>
              </w:rPr>
              <w:t>3.868.332</w:t>
            </w:r>
          </w:p>
        </w:tc>
      </w:tr>
      <w:tr w:rsidR="00853B3C" w:rsidRPr="003B10B3" w14:paraId="3FB15EC5" w14:textId="77777777" w:rsidTr="00BA1012">
        <w:trPr>
          <w:trHeight w:val="113"/>
        </w:trPr>
        <w:tc>
          <w:tcPr>
            <w:tcW w:w="5963" w:type="dxa"/>
            <w:shd w:val="clear" w:color="auto" w:fill="FFFFFF"/>
            <w:noWrap/>
            <w:vAlign w:val="bottom"/>
          </w:tcPr>
          <w:p w14:paraId="698E0813" w14:textId="77777777" w:rsidR="00853B3C" w:rsidRPr="003B10B3" w:rsidRDefault="00853B3C" w:rsidP="00853B3C">
            <w:pPr>
              <w:tabs>
                <w:tab w:val="left" w:pos="3828"/>
              </w:tabs>
              <w:ind w:firstLine="61"/>
              <w:rPr>
                <w:rFonts w:ascii="Arial" w:hAnsi="Arial" w:cs="Arial"/>
                <w:sz w:val="20"/>
                <w:szCs w:val="20"/>
              </w:rPr>
            </w:pPr>
            <w:r w:rsidRPr="003B10B3">
              <w:rPr>
                <w:rFonts w:ascii="Arial" w:hAnsi="Arial" w:cs="Arial"/>
                <w:sz w:val="20"/>
                <w:szCs w:val="20"/>
              </w:rPr>
              <w:t xml:space="preserve">     Gümrüklere verilen teminat mektupları</w:t>
            </w:r>
          </w:p>
        </w:tc>
        <w:tc>
          <w:tcPr>
            <w:tcW w:w="1722" w:type="dxa"/>
            <w:shd w:val="clear" w:color="auto" w:fill="FFFFFF"/>
            <w:noWrap/>
            <w:vAlign w:val="center"/>
          </w:tcPr>
          <w:p w14:paraId="08D8B44C" w14:textId="7C9A0BC5" w:rsidR="00853B3C" w:rsidRPr="00BA1012" w:rsidRDefault="00853B3C" w:rsidP="00853B3C">
            <w:pPr>
              <w:tabs>
                <w:tab w:val="left" w:pos="3828"/>
              </w:tabs>
              <w:jc w:val="right"/>
              <w:rPr>
                <w:rFonts w:ascii="Arial" w:hAnsi="Arial" w:cs="Arial"/>
                <w:color w:val="000000"/>
                <w:sz w:val="20"/>
                <w:szCs w:val="20"/>
                <w:highlight w:val="yellow"/>
              </w:rPr>
            </w:pPr>
            <w:r w:rsidRPr="005A44DA">
              <w:rPr>
                <w:rFonts w:ascii="Arial" w:hAnsi="Arial" w:cs="Arial"/>
                <w:bCs/>
                <w:sz w:val="20"/>
                <w:szCs w:val="16"/>
              </w:rPr>
              <w:t>2.228.694</w:t>
            </w:r>
          </w:p>
        </w:tc>
        <w:tc>
          <w:tcPr>
            <w:tcW w:w="1666" w:type="dxa"/>
            <w:shd w:val="clear" w:color="auto" w:fill="FFFFFF"/>
            <w:noWrap/>
            <w:vAlign w:val="center"/>
          </w:tcPr>
          <w:p w14:paraId="7C897097" w14:textId="66015A04" w:rsidR="00853B3C" w:rsidRPr="003B10B3" w:rsidRDefault="00853B3C" w:rsidP="00853B3C">
            <w:pPr>
              <w:tabs>
                <w:tab w:val="left" w:pos="3828"/>
              </w:tabs>
              <w:jc w:val="right"/>
              <w:rPr>
                <w:rFonts w:ascii="Arial" w:hAnsi="Arial" w:cs="Arial"/>
                <w:color w:val="000000"/>
                <w:sz w:val="20"/>
                <w:szCs w:val="20"/>
              </w:rPr>
            </w:pPr>
            <w:r w:rsidRPr="00F46D96">
              <w:rPr>
                <w:rFonts w:ascii="Arial" w:hAnsi="Arial" w:cs="Arial"/>
                <w:sz w:val="20"/>
                <w:szCs w:val="16"/>
              </w:rPr>
              <w:t>1.033.081</w:t>
            </w:r>
          </w:p>
        </w:tc>
      </w:tr>
      <w:tr w:rsidR="00853B3C" w:rsidRPr="003B10B3" w14:paraId="4CA719E0" w14:textId="77777777" w:rsidTr="00BA1012">
        <w:trPr>
          <w:trHeight w:val="113"/>
        </w:trPr>
        <w:tc>
          <w:tcPr>
            <w:tcW w:w="5963" w:type="dxa"/>
            <w:shd w:val="clear" w:color="auto" w:fill="FFFFFF"/>
            <w:noWrap/>
            <w:vAlign w:val="bottom"/>
          </w:tcPr>
          <w:p w14:paraId="128D869B" w14:textId="77777777" w:rsidR="00853B3C" w:rsidRPr="003B10B3" w:rsidRDefault="00853B3C" w:rsidP="00853B3C">
            <w:pPr>
              <w:tabs>
                <w:tab w:val="left" w:pos="3828"/>
              </w:tabs>
              <w:ind w:firstLine="61"/>
              <w:rPr>
                <w:rFonts w:ascii="Arial" w:hAnsi="Arial" w:cs="Arial"/>
                <w:sz w:val="20"/>
                <w:szCs w:val="20"/>
              </w:rPr>
            </w:pPr>
            <w:r w:rsidRPr="003B10B3">
              <w:rPr>
                <w:rFonts w:ascii="Arial" w:hAnsi="Arial" w:cs="Arial"/>
                <w:sz w:val="20"/>
                <w:szCs w:val="20"/>
              </w:rPr>
              <w:t xml:space="preserve">     Nakit kredi temini için verilen teminat mektupları</w:t>
            </w:r>
          </w:p>
        </w:tc>
        <w:tc>
          <w:tcPr>
            <w:tcW w:w="1722" w:type="dxa"/>
            <w:shd w:val="clear" w:color="auto" w:fill="FFFFFF"/>
            <w:noWrap/>
            <w:vAlign w:val="center"/>
          </w:tcPr>
          <w:p w14:paraId="5A71B662" w14:textId="0BFF3BAB" w:rsidR="00853B3C" w:rsidRPr="00BA1012" w:rsidRDefault="00853B3C" w:rsidP="00853B3C">
            <w:pPr>
              <w:tabs>
                <w:tab w:val="left" w:pos="3828"/>
              </w:tabs>
              <w:jc w:val="right"/>
              <w:rPr>
                <w:rFonts w:ascii="Arial" w:hAnsi="Arial" w:cs="Arial"/>
                <w:color w:val="000000"/>
                <w:sz w:val="20"/>
                <w:szCs w:val="20"/>
                <w:highlight w:val="yellow"/>
              </w:rPr>
            </w:pPr>
            <w:r w:rsidRPr="005A44DA">
              <w:rPr>
                <w:rFonts w:ascii="Arial" w:hAnsi="Arial" w:cs="Arial"/>
                <w:bCs/>
                <w:sz w:val="20"/>
                <w:szCs w:val="16"/>
              </w:rPr>
              <w:t>2.173.067</w:t>
            </w:r>
          </w:p>
        </w:tc>
        <w:tc>
          <w:tcPr>
            <w:tcW w:w="1666" w:type="dxa"/>
            <w:shd w:val="clear" w:color="auto" w:fill="FFFFFF"/>
            <w:noWrap/>
            <w:vAlign w:val="center"/>
          </w:tcPr>
          <w:p w14:paraId="576EB1C8" w14:textId="18477F81" w:rsidR="00853B3C" w:rsidRPr="003B10B3" w:rsidRDefault="00853B3C" w:rsidP="00853B3C">
            <w:pPr>
              <w:tabs>
                <w:tab w:val="left" w:pos="3828"/>
              </w:tabs>
              <w:jc w:val="right"/>
              <w:rPr>
                <w:rFonts w:ascii="Arial" w:hAnsi="Arial" w:cs="Arial"/>
                <w:color w:val="000000"/>
                <w:sz w:val="20"/>
                <w:szCs w:val="20"/>
              </w:rPr>
            </w:pPr>
            <w:r w:rsidRPr="00F46D96">
              <w:rPr>
                <w:rFonts w:ascii="Arial" w:hAnsi="Arial" w:cs="Arial"/>
                <w:sz w:val="20"/>
                <w:szCs w:val="16"/>
              </w:rPr>
              <w:t>2.232.699</w:t>
            </w:r>
          </w:p>
        </w:tc>
      </w:tr>
      <w:tr w:rsidR="00853B3C" w:rsidRPr="003B10B3" w14:paraId="18B205B6" w14:textId="77777777" w:rsidTr="00BA1012">
        <w:trPr>
          <w:trHeight w:val="113"/>
        </w:trPr>
        <w:tc>
          <w:tcPr>
            <w:tcW w:w="5963" w:type="dxa"/>
            <w:shd w:val="clear" w:color="auto" w:fill="FFFFFF"/>
            <w:noWrap/>
            <w:vAlign w:val="bottom"/>
          </w:tcPr>
          <w:p w14:paraId="41988682" w14:textId="77777777" w:rsidR="00853B3C" w:rsidRPr="003A1032" w:rsidRDefault="00853B3C" w:rsidP="00853B3C">
            <w:pPr>
              <w:tabs>
                <w:tab w:val="left" w:pos="3828"/>
              </w:tabs>
              <w:rPr>
                <w:rFonts w:ascii="Arial" w:hAnsi="Arial" w:cs="Arial"/>
                <w:b/>
                <w:sz w:val="20"/>
                <w:szCs w:val="20"/>
              </w:rPr>
            </w:pPr>
            <w:r w:rsidRPr="003A1032">
              <w:rPr>
                <w:rFonts w:ascii="Arial" w:hAnsi="Arial" w:cs="Arial"/>
                <w:b/>
                <w:sz w:val="20"/>
                <w:szCs w:val="20"/>
              </w:rPr>
              <w:t xml:space="preserve"> Kefalet ve Benzeri İşlemler</w:t>
            </w:r>
          </w:p>
        </w:tc>
        <w:tc>
          <w:tcPr>
            <w:tcW w:w="1722" w:type="dxa"/>
            <w:shd w:val="clear" w:color="auto" w:fill="FFFFFF"/>
            <w:noWrap/>
            <w:vAlign w:val="center"/>
          </w:tcPr>
          <w:p w14:paraId="136D04CB" w14:textId="0536F1B3" w:rsidR="00853B3C" w:rsidRPr="003A1032" w:rsidRDefault="00853B3C" w:rsidP="00853B3C">
            <w:pPr>
              <w:tabs>
                <w:tab w:val="left" w:pos="3828"/>
              </w:tabs>
              <w:jc w:val="right"/>
              <w:rPr>
                <w:rFonts w:ascii="Arial" w:hAnsi="Arial" w:cs="Arial"/>
                <w:b/>
                <w:color w:val="000000"/>
                <w:sz w:val="20"/>
                <w:szCs w:val="20"/>
                <w:highlight w:val="yellow"/>
              </w:rPr>
            </w:pPr>
            <w:r w:rsidRPr="003A1032">
              <w:rPr>
                <w:rFonts w:ascii="Arial" w:hAnsi="Arial" w:cs="Arial"/>
                <w:b/>
                <w:bCs/>
                <w:sz w:val="20"/>
                <w:szCs w:val="16"/>
              </w:rPr>
              <w:t>168.813</w:t>
            </w:r>
          </w:p>
        </w:tc>
        <w:tc>
          <w:tcPr>
            <w:tcW w:w="1666" w:type="dxa"/>
            <w:shd w:val="clear" w:color="auto" w:fill="FFFFFF"/>
            <w:noWrap/>
            <w:vAlign w:val="center"/>
          </w:tcPr>
          <w:p w14:paraId="585D91DF" w14:textId="2D2C78F2" w:rsidR="00853B3C" w:rsidRPr="003A1032" w:rsidRDefault="00853B3C" w:rsidP="00853B3C">
            <w:pPr>
              <w:tabs>
                <w:tab w:val="left" w:pos="3828"/>
              </w:tabs>
              <w:jc w:val="right"/>
              <w:rPr>
                <w:rFonts w:ascii="Arial" w:hAnsi="Arial" w:cs="Arial"/>
                <w:b/>
                <w:color w:val="000000"/>
                <w:sz w:val="20"/>
                <w:szCs w:val="20"/>
              </w:rPr>
            </w:pPr>
            <w:r w:rsidRPr="003A1032">
              <w:rPr>
                <w:rFonts w:ascii="Arial" w:hAnsi="Arial" w:cs="Arial"/>
                <w:b/>
                <w:sz w:val="20"/>
                <w:szCs w:val="16"/>
              </w:rPr>
              <w:t>63.557</w:t>
            </w:r>
          </w:p>
        </w:tc>
      </w:tr>
      <w:tr w:rsidR="00853B3C" w:rsidRPr="003B10B3" w14:paraId="56A87412" w14:textId="77777777" w:rsidTr="00DB61DE">
        <w:trPr>
          <w:trHeight w:val="113"/>
        </w:trPr>
        <w:tc>
          <w:tcPr>
            <w:tcW w:w="5963" w:type="dxa"/>
            <w:tcBorders>
              <w:bottom w:val="single" w:sz="4" w:space="0" w:color="auto"/>
            </w:tcBorders>
            <w:shd w:val="clear" w:color="auto" w:fill="FFFFFF"/>
            <w:noWrap/>
            <w:vAlign w:val="bottom"/>
          </w:tcPr>
          <w:p w14:paraId="0091C79A" w14:textId="77777777" w:rsidR="00853B3C" w:rsidRPr="00A92449" w:rsidRDefault="00853B3C" w:rsidP="00853B3C">
            <w:pPr>
              <w:tabs>
                <w:tab w:val="left" w:pos="3828"/>
              </w:tabs>
              <w:ind w:firstLine="61"/>
              <w:rPr>
                <w:rFonts w:ascii="Arial" w:hAnsi="Arial" w:cs="Arial"/>
                <w:b/>
                <w:sz w:val="18"/>
                <w:szCs w:val="20"/>
              </w:rPr>
            </w:pPr>
          </w:p>
        </w:tc>
        <w:tc>
          <w:tcPr>
            <w:tcW w:w="1722" w:type="dxa"/>
            <w:tcBorders>
              <w:bottom w:val="single" w:sz="4" w:space="0" w:color="auto"/>
            </w:tcBorders>
            <w:shd w:val="clear" w:color="auto" w:fill="FFFFFF"/>
            <w:noWrap/>
            <w:vAlign w:val="center"/>
          </w:tcPr>
          <w:p w14:paraId="73A30010" w14:textId="4F1C5A44" w:rsidR="00853B3C" w:rsidRPr="00B42A42" w:rsidRDefault="00853B3C" w:rsidP="00853B3C">
            <w:pPr>
              <w:tabs>
                <w:tab w:val="left" w:pos="3828"/>
              </w:tabs>
              <w:jc w:val="right"/>
              <w:rPr>
                <w:rFonts w:ascii="Arial" w:hAnsi="Arial" w:cs="Arial"/>
                <w:color w:val="000000"/>
                <w:sz w:val="20"/>
                <w:szCs w:val="20"/>
                <w:highlight w:val="yellow"/>
              </w:rPr>
            </w:pPr>
            <w:r>
              <w:rPr>
                <w:rFonts w:ascii="Arial" w:hAnsi="Arial" w:cs="Arial"/>
                <w:color w:val="000000"/>
                <w:sz w:val="20"/>
                <w:szCs w:val="20"/>
              </w:rPr>
              <w:t> </w:t>
            </w:r>
          </w:p>
        </w:tc>
        <w:tc>
          <w:tcPr>
            <w:tcW w:w="1666" w:type="dxa"/>
            <w:tcBorders>
              <w:bottom w:val="single" w:sz="4" w:space="0" w:color="auto"/>
            </w:tcBorders>
            <w:shd w:val="clear" w:color="auto" w:fill="FFFFFF"/>
            <w:noWrap/>
            <w:vAlign w:val="center"/>
          </w:tcPr>
          <w:p w14:paraId="4F464A97" w14:textId="24E7E97A" w:rsidR="00853B3C" w:rsidRPr="00A92449" w:rsidRDefault="00853B3C" w:rsidP="00853B3C">
            <w:pPr>
              <w:tabs>
                <w:tab w:val="left" w:pos="3828"/>
              </w:tabs>
              <w:jc w:val="right"/>
              <w:rPr>
                <w:rFonts w:ascii="Arial" w:hAnsi="Arial" w:cs="Arial"/>
                <w:color w:val="000000"/>
                <w:sz w:val="18"/>
                <w:szCs w:val="20"/>
              </w:rPr>
            </w:pPr>
            <w:r>
              <w:rPr>
                <w:rFonts w:ascii="Arial" w:hAnsi="Arial" w:cs="Arial"/>
                <w:color w:val="000000"/>
                <w:sz w:val="20"/>
                <w:szCs w:val="20"/>
              </w:rPr>
              <w:t> </w:t>
            </w:r>
          </w:p>
        </w:tc>
      </w:tr>
      <w:tr w:rsidR="00853B3C" w:rsidRPr="003B10B3" w14:paraId="505A1525" w14:textId="77777777" w:rsidTr="00DB61DE">
        <w:trPr>
          <w:trHeight w:val="113"/>
        </w:trPr>
        <w:tc>
          <w:tcPr>
            <w:tcW w:w="5963" w:type="dxa"/>
            <w:tcBorders>
              <w:bottom w:val="single" w:sz="4" w:space="0" w:color="auto"/>
            </w:tcBorders>
            <w:shd w:val="clear" w:color="auto" w:fill="FFFFFF"/>
            <w:noWrap/>
          </w:tcPr>
          <w:p w14:paraId="1779C1FD" w14:textId="77777777" w:rsidR="00853B3C" w:rsidRPr="003B10B3" w:rsidRDefault="00853B3C" w:rsidP="00853B3C">
            <w:pPr>
              <w:tabs>
                <w:tab w:val="left" w:pos="3828"/>
              </w:tabs>
            </w:pPr>
            <w:r w:rsidRPr="003B10B3">
              <w:rPr>
                <w:rFonts w:ascii="Arial" w:hAnsi="Arial" w:cs="Arial"/>
                <w:b/>
                <w:sz w:val="20"/>
                <w:szCs w:val="20"/>
              </w:rPr>
              <w:t>Toplam</w:t>
            </w:r>
          </w:p>
        </w:tc>
        <w:tc>
          <w:tcPr>
            <w:tcW w:w="1722" w:type="dxa"/>
            <w:tcBorders>
              <w:top w:val="single" w:sz="4" w:space="0" w:color="auto"/>
              <w:bottom w:val="single" w:sz="4" w:space="0" w:color="auto"/>
            </w:tcBorders>
            <w:shd w:val="clear" w:color="auto" w:fill="FFFFFF"/>
            <w:noWrap/>
            <w:vAlign w:val="center"/>
          </w:tcPr>
          <w:p w14:paraId="3513CC85" w14:textId="0F971356" w:rsidR="00853B3C" w:rsidRPr="00B42A42" w:rsidRDefault="00853B3C" w:rsidP="00853B3C">
            <w:pPr>
              <w:tabs>
                <w:tab w:val="left" w:pos="3828"/>
              </w:tabs>
              <w:jc w:val="right"/>
              <w:rPr>
                <w:rFonts w:ascii="Arial" w:hAnsi="Arial" w:cs="Arial"/>
                <w:b/>
                <w:color w:val="000000"/>
                <w:sz w:val="20"/>
                <w:szCs w:val="20"/>
                <w:highlight w:val="yellow"/>
              </w:rPr>
            </w:pPr>
            <w:r w:rsidRPr="005A44DA">
              <w:rPr>
                <w:rFonts w:ascii="Arial" w:hAnsi="Arial" w:cs="Arial"/>
                <w:b/>
                <w:bCs/>
                <w:sz w:val="20"/>
                <w:szCs w:val="16"/>
              </w:rPr>
              <w:t>59.745.925</w:t>
            </w:r>
            <w:r w:rsidRPr="005A44DA">
              <w:rPr>
                <w:rFonts w:ascii="Arial" w:hAnsi="Arial" w:cs="Arial"/>
                <w:b/>
                <w:bCs/>
                <w:sz w:val="16"/>
                <w:szCs w:val="16"/>
              </w:rPr>
              <w:t xml:space="preserve">   </w:t>
            </w:r>
          </w:p>
        </w:tc>
        <w:tc>
          <w:tcPr>
            <w:tcW w:w="1666" w:type="dxa"/>
            <w:tcBorders>
              <w:top w:val="single" w:sz="4" w:space="0" w:color="auto"/>
              <w:bottom w:val="single" w:sz="4" w:space="0" w:color="auto"/>
            </w:tcBorders>
            <w:shd w:val="clear" w:color="auto" w:fill="FFFFFF"/>
            <w:noWrap/>
            <w:vAlign w:val="center"/>
          </w:tcPr>
          <w:p w14:paraId="5399DA57" w14:textId="34C8ADDA" w:rsidR="00853B3C" w:rsidRPr="003B10B3" w:rsidRDefault="00853B3C" w:rsidP="00853B3C">
            <w:pPr>
              <w:tabs>
                <w:tab w:val="left" w:pos="3828"/>
              </w:tabs>
              <w:jc w:val="right"/>
              <w:rPr>
                <w:rFonts w:ascii="Arial" w:hAnsi="Arial" w:cs="Arial"/>
                <w:b/>
                <w:color w:val="000000"/>
                <w:sz w:val="20"/>
                <w:szCs w:val="20"/>
              </w:rPr>
            </w:pPr>
            <w:r>
              <w:rPr>
                <w:rFonts w:ascii="Arial" w:hAnsi="Arial" w:cs="Arial"/>
                <w:b/>
                <w:bCs/>
                <w:sz w:val="20"/>
                <w:szCs w:val="16"/>
              </w:rPr>
              <w:t>34</w:t>
            </w:r>
            <w:r w:rsidRPr="008A1D20">
              <w:rPr>
                <w:rFonts w:ascii="Arial" w:hAnsi="Arial" w:cs="Arial"/>
                <w:b/>
                <w:bCs/>
                <w:sz w:val="20"/>
                <w:szCs w:val="16"/>
              </w:rPr>
              <w:t>.</w:t>
            </w:r>
            <w:r>
              <w:rPr>
                <w:rFonts w:ascii="Arial" w:hAnsi="Arial" w:cs="Arial"/>
                <w:b/>
                <w:bCs/>
                <w:sz w:val="20"/>
                <w:szCs w:val="16"/>
              </w:rPr>
              <w:t>661</w:t>
            </w:r>
            <w:r w:rsidRPr="008A1D20">
              <w:rPr>
                <w:rFonts w:ascii="Arial" w:hAnsi="Arial" w:cs="Arial"/>
                <w:b/>
                <w:bCs/>
                <w:sz w:val="20"/>
                <w:szCs w:val="16"/>
              </w:rPr>
              <w:t>.</w:t>
            </w:r>
            <w:r>
              <w:rPr>
                <w:rFonts w:ascii="Arial" w:hAnsi="Arial" w:cs="Arial"/>
                <w:b/>
                <w:bCs/>
                <w:sz w:val="20"/>
                <w:szCs w:val="16"/>
              </w:rPr>
              <w:t>071</w:t>
            </w:r>
          </w:p>
        </w:tc>
      </w:tr>
    </w:tbl>
    <w:p w14:paraId="2DBF37B2" w14:textId="37F21648" w:rsidR="009E3713" w:rsidRDefault="009E3713" w:rsidP="004F6BE8">
      <w:pPr>
        <w:tabs>
          <w:tab w:val="left" w:pos="3828"/>
        </w:tabs>
        <w:jc w:val="both"/>
        <w:rPr>
          <w:rFonts w:ascii="Arial" w:hAnsi="Arial" w:cs="Arial"/>
          <w:b/>
          <w:sz w:val="16"/>
          <w:szCs w:val="16"/>
        </w:rPr>
      </w:pPr>
    </w:p>
    <w:p w14:paraId="5D4DA990" w14:textId="69FB618E" w:rsidR="0076188D" w:rsidRDefault="0076188D" w:rsidP="004F6BE8">
      <w:pPr>
        <w:tabs>
          <w:tab w:val="left" w:pos="3828"/>
        </w:tabs>
        <w:jc w:val="both"/>
        <w:rPr>
          <w:rFonts w:ascii="Arial" w:hAnsi="Arial" w:cs="Arial"/>
          <w:b/>
          <w:sz w:val="16"/>
          <w:szCs w:val="16"/>
        </w:rPr>
      </w:pPr>
    </w:p>
    <w:p w14:paraId="6BDA7760" w14:textId="1D995357" w:rsidR="0076188D" w:rsidRDefault="0076188D" w:rsidP="004F6BE8">
      <w:pPr>
        <w:tabs>
          <w:tab w:val="left" w:pos="3828"/>
        </w:tabs>
        <w:jc w:val="both"/>
        <w:rPr>
          <w:rFonts w:ascii="Arial" w:hAnsi="Arial" w:cs="Arial"/>
          <w:b/>
          <w:sz w:val="16"/>
          <w:szCs w:val="16"/>
        </w:rPr>
      </w:pPr>
    </w:p>
    <w:p w14:paraId="1E1EF3F8" w14:textId="69283345" w:rsidR="0076188D" w:rsidRDefault="0076188D" w:rsidP="004F6BE8">
      <w:pPr>
        <w:tabs>
          <w:tab w:val="left" w:pos="3828"/>
        </w:tabs>
        <w:jc w:val="both"/>
        <w:rPr>
          <w:rFonts w:ascii="Arial" w:hAnsi="Arial" w:cs="Arial"/>
          <w:b/>
          <w:sz w:val="16"/>
          <w:szCs w:val="16"/>
        </w:rPr>
      </w:pPr>
    </w:p>
    <w:p w14:paraId="4643C3F8" w14:textId="2E8D6CAB" w:rsidR="0076188D" w:rsidRDefault="0076188D" w:rsidP="004F6BE8">
      <w:pPr>
        <w:tabs>
          <w:tab w:val="left" w:pos="3828"/>
        </w:tabs>
        <w:jc w:val="both"/>
        <w:rPr>
          <w:rFonts w:ascii="Arial" w:hAnsi="Arial" w:cs="Arial"/>
          <w:b/>
          <w:sz w:val="16"/>
          <w:szCs w:val="16"/>
        </w:rPr>
      </w:pPr>
    </w:p>
    <w:p w14:paraId="028EAEEC" w14:textId="18A4C4BC" w:rsidR="0076188D" w:rsidRDefault="0076188D" w:rsidP="004F6BE8">
      <w:pPr>
        <w:tabs>
          <w:tab w:val="left" w:pos="3828"/>
        </w:tabs>
        <w:jc w:val="both"/>
        <w:rPr>
          <w:rFonts w:ascii="Arial" w:hAnsi="Arial" w:cs="Arial"/>
          <w:b/>
          <w:sz w:val="16"/>
          <w:szCs w:val="16"/>
        </w:rPr>
      </w:pPr>
    </w:p>
    <w:p w14:paraId="041C11D4" w14:textId="53C056A5" w:rsidR="0076188D" w:rsidRDefault="0076188D" w:rsidP="004F6BE8">
      <w:pPr>
        <w:tabs>
          <w:tab w:val="left" w:pos="3828"/>
        </w:tabs>
        <w:jc w:val="both"/>
        <w:rPr>
          <w:rFonts w:ascii="Arial" w:hAnsi="Arial" w:cs="Arial"/>
          <w:b/>
          <w:sz w:val="16"/>
          <w:szCs w:val="16"/>
        </w:rPr>
      </w:pPr>
    </w:p>
    <w:p w14:paraId="14C8ED5B" w14:textId="274809F5" w:rsidR="0076188D" w:rsidRDefault="0076188D" w:rsidP="004F6BE8">
      <w:pPr>
        <w:tabs>
          <w:tab w:val="left" w:pos="3828"/>
        </w:tabs>
        <w:jc w:val="both"/>
        <w:rPr>
          <w:rFonts w:ascii="Arial" w:hAnsi="Arial" w:cs="Arial"/>
          <w:b/>
          <w:sz w:val="16"/>
          <w:szCs w:val="16"/>
        </w:rPr>
      </w:pPr>
    </w:p>
    <w:p w14:paraId="11B2CF8D" w14:textId="3D1A8DFC" w:rsidR="0076188D" w:rsidRDefault="0076188D" w:rsidP="004F6BE8">
      <w:pPr>
        <w:tabs>
          <w:tab w:val="left" w:pos="3828"/>
        </w:tabs>
        <w:jc w:val="both"/>
        <w:rPr>
          <w:rFonts w:ascii="Arial" w:hAnsi="Arial" w:cs="Arial"/>
          <w:b/>
          <w:sz w:val="16"/>
          <w:szCs w:val="16"/>
        </w:rPr>
      </w:pPr>
    </w:p>
    <w:p w14:paraId="3EC5DB8E" w14:textId="633B6CDA" w:rsidR="0076188D" w:rsidRDefault="0076188D" w:rsidP="004F6BE8">
      <w:pPr>
        <w:tabs>
          <w:tab w:val="left" w:pos="3828"/>
        </w:tabs>
        <w:jc w:val="both"/>
        <w:rPr>
          <w:rFonts w:ascii="Arial" w:hAnsi="Arial" w:cs="Arial"/>
          <w:b/>
          <w:sz w:val="16"/>
          <w:szCs w:val="16"/>
        </w:rPr>
      </w:pPr>
    </w:p>
    <w:p w14:paraId="79CBCEBE" w14:textId="77777777" w:rsidR="006B5107" w:rsidRDefault="006B5107" w:rsidP="004F6BE8">
      <w:pPr>
        <w:tabs>
          <w:tab w:val="left" w:pos="3828"/>
        </w:tabs>
        <w:jc w:val="both"/>
        <w:rPr>
          <w:rFonts w:ascii="Arial" w:hAnsi="Arial" w:cs="Arial"/>
          <w:b/>
          <w:sz w:val="16"/>
          <w:szCs w:val="16"/>
        </w:rPr>
      </w:pPr>
    </w:p>
    <w:p w14:paraId="415F25B3" w14:textId="4835891A" w:rsidR="0076188D" w:rsidRDefault="0076188D" w:rsidP="004F6BE8">
      <w:pPr>
        <w:tabs>
          <w:tab w:val="left" w:pos="3828"/>
        </w:tabs>
        <w:jc w:val="both"/>
        <w:rPr>
          <w:rFonts w:ascii="Arial" w:hAnsi="Arial" w:cs="Arial"/>
          <w:b/>
          <w:sz w:val="16"/>
          <w:szCs w:val="16"/>
        </w:rPr>
      </w:pPr>
    </w:p>
    <w:p w14:paraId="48D99332" w14:textId="410AC996" w:rsidR="0076188D" w:rsidRDefault="0076188D" w:rsidP="004F6BE8">
      <w:pPr>
        <w:tabs>
          <w:tab w:val="left" w:pos="3828"/>
        </w:tabs>
        <w:jc w:val="both"/>
        <w:rPr>
          <w:rFonts w:ascii="Arial" w:hAnsi="Arial" w:cs="Arial"/>
          <w:b/>
          <w:sz w:val="16"/>
          <w:szCs w:val="16"/>
        </w:rPr>
      </w:pPr>
    </w:p>
    <w:p w14:paraId="169DDB57" w14:textId="65BEF2C0" w:rsidR="007D0502" w:rsidRDefault="003335BD">
      <w:pPr>
        <w:rPr>
          <w:rFonts w:ascii="Arial" w:hAnsi="Arial" w:cs="Arial"/>
          <w:b/>
          <w:sz w:val="16"/>
          <w:szCs w:val="16"/>
        </w:rPr>
      </w:pPr>
      <w:r>
        <w:rPr>
          <w:rFonts w:ascii="Arial" w:hAnsi="Arial" w:cs="Arial"/>
          <w:b/>
          <w:sz w:val="16"/>
          <w:szCs w:val="16"/>
        </w:rPr>
        <w:br w:type="page"/>
      </w:r>
    </w:p>
    <w:p w14:paraId="1F49192F" w14:textId="1F8AB7A7" w:rsidR="0076188D" w:rsidRDefault="0076188D" w:rsidP="0076188D">
      <w:pPr>
        <w:tabs>
          <w:tab w:val="left" w:pos="3828"/>
        </w:tabs>
        <w:ind w:hanging="567"/>
        <w:jc w:val="both"/>
        <w:rPr>
          <w:rFonts w:ascii="Arial" w:hAnsi="Arial" w:cs="Arial"/>
          <w:b/>
          <w:sz w:val="20"/>
          <w:szCs w:val="20"/>
        </w:rPr>
      </w:pPr>
      <w:r w:rsidRPr="003B10B3">
        <w:rPr>
          <w:rFonts w:ascii="Arial" w:hAnsi="Arial" w:cs="Arial"/>
          <w:b/>
          <w:sz w:val="20"/>
          <w:szCs w:val="20"/>
        </w:rPr>
        <w:lastRenderedPageBreak/>
        <w:t xml:space="preserve">III. </w:t>
      </w:r>
      <w:r w:rsidRPr="003B10B3">
        <w:rPr>
          <w:rFonts w:ascii="Arial" w:hAnsi="Arial" w:cs="Arial"/>
          <w:b/>
          <w:sz w:val="20"/>
          <w:szCs w:val="20"/>
        </w:rPr>
        <w:tab/>
        <w:t>Konsolide nazım hesaplara ilişkin açıklama ve dipnotlar (devamı):</w:t>
      </w:r>
    </w:p>
    <w:p w14:paraId="27B43BBD" w14:textId="77777777" w:rsidR="000E0C40" w:rsidRPr="00170153" w:rsidRDefault="000E0C40" w:rsidP="0076188D">
      <w:pPr>
        <w:tabs>
          <w:tab w:val="left" w:pos="3828"/>
        </w:tabs>
        <w:ind w:hanging="567"/>
        <w:jc w:val="both"/>
        <w:rPr>
          <w:rFonts w:ascii="Arial" w:hAnsi="Arial" w:cs="Arial"/>
          <w:b/>
          <w:sz w:val="20"/>
          <w:szCs w:val="20"/>
        </w:rPr>
      </w:pPr>
    </w:p>
    <w:p w14:paraId="458457F2" w14:textId="45122D77" w:rsidR="000E0C40" w:rsidRPr="003B10B3" w:rsidRDefault="000E0C40" w:rsidP="002C1617">
      <w:pPr>
        <w:pStyle w:val="ListParagraph"/>
        <w:numPr>
          <w:ilvl w:val="0"/>
          <w:numId w:val="44"/>
        </w:numPr>
        <w:tabs>
          <w:tab w:val="left" w:pos="3828"/>
        </w:tabs>
        <w:jc w:val="both"/>
        <w:rPr>
          <w:rFonts w:ascii="Arial" w:hAnsi="Arial" w:cs="Arial"/>
          <w:b/>
          <w:sz w:val="20"/>
          <w:szCs w:val="20"/>
        </w:rPr>
      </w:pPr>
      <w:r w:rsidRPr="003B10B3">
        <w:rPr>
          <w:rFonts w:ascii="Arial" w:hAnsi="Arial" w:cs="Arial"/>
          <w:b/>
          <w:sz w:val="20"/>
          <w:szCs w:val="20"/>
        </w:rPr>
        <w:t>Konsolide nazım hesaplarda yer alan yükümlülüklere ilişkin açıklama</w:t>
      </w:r>
      <w:r>
        <w:rPr>
          <w:rFonts w:ascii="Arial" w:hAnsi="Arial" w:cs="Arial"/>
          <w:b/>
          <w:sz w:val="20"/>
          <w:szCs w:val="20"/>
        </w:rPr>
        <w:t xml:space="preserve"> (devamı)</w:t>
      </w:r>
      <w:r w:rsidRPr="003B10B3">
        <w:rPr>
          <w:rFonts w:ascii="Arial" w:hAnsi="Arial" w:cs="Arial"/>
          <w:b/>
          <w:sz w:val="20"/>
          <w:szCs w:val="20"/>
        </w:rPr>
        <w:t>:</w:t>
      </w:r>
    </w:p>
    <w:p w14:paraId="69389519" w14:textId="77777777" w:rsidR="0076188D" w:rsidRPr="00BB1048" w:rsidRDefault="0076188D" w:rsidP="004F6BE8">
      <w:pPr>
        <w:tabs>
          <w:tab w:val="left" w:pos="3828"/>
        </w:tabs>
        <w:jc w:val="both"/>
        <w:rPr>
          <w:rFonts w:ascii="Arial" w:hAnsi="Arial" w:cs="Arial"/>
          <w:b/>
          <w:sz w:val="16"/>
          <w:szCs w:val="16"/>
        </w:rPr>
      </w:pPr>
    </w:p>
    <w:p w14:paraId="753D514A" w14:textId="77777777" w:rsidR="003C75C9" w:rsidRPr="003B10B3" w:rsidRDefault="003C75C9" w:rsidP="00366421">
      <w:pPr>
        <w:tabs>
          <w:tab w:val="left" w:pos="3828"/>
        </w:tabs>
        <w:ind w:left="709" w:hanging="283"/>
        <w:jc w:val="both"/>
        <w:rPr>
          <w:rFonts w:ascii="Arial" w:hAnsi="Arial" w:cs="Arial"/>
          <w:b/>
          <w:sz w:val="20"/>
          <w:szCs w:val="20"/>
        </w:rPr>
      </w:pPr>
      <w:r w:rsidRPr="003B10B3">
        <w:rPr>
          <w:rFonts w:ascii="Arial" w:hAnsi="Arial" w:cs="Arial"/>
          <w:b/>
          <w:sz w:val="20"/>
          <w:szCs w:val="20"/>
        </w:rPr>
        <w:t>c)</w:t>
      </w:r>
      <w:r w:rsidRPr="003B10B3">
        <w:rPr>
          <w:rFonts w:ascii="Arial" w:hAnsi="Arial" w:cs="Arial"/>
          <w:b/>
          <w:sz w:val="20"/>
          <w:szCs w:val="20"/>
        </w:rPr>
        <w:tab/>
        <w:t>Gayrinakdi Krediler Kapsamında:</w:t>
      </w:r>
    </w:p>
    <w:p w14:paraId="4C647BEB" w14:textId="77777777" w:rsidR="00136C29" w:rsidRPr="00BB1048" w:rsidRDefault="00136C29" w:rsidP="004F6BE8">
      <w:pPr>
        <w:tabs>
          <w:tab w:val="left" w:pos="180"/>
          <w:tab w:val="left" w:pos="3828"/>
        </w:tabs>
        <w:jc w:val="both"/>
        <w:rPr>
          <w:rFonts w:ascii="Arial" w:hAnsi="Arial" w:cs="Arial"/>
          <w:sz w:val="16"/>
          <w:szCs w:val="16"/>
        </w:rPr>
      </w:pPr>
    </w:p>
    <w:p w14:paraId="45F2BFE9" w14:textId="5EDDC316" w:rsidR="00136C29" w:rsidRPr="003B10B3" w:rsidRDefault="00366421" w:rsidP="00366421">
      <w:pPr>
        <w:tabs>
          <w:tab w:val="left" w:pos="180"/>
        </w:tabs>
        <w:ind w:left="426"/>
        <w:jc w:val="both"/>
        <w:rPr>
          <w:rFonts w:ascii="Arial" w:hAnsi="Arial" w:cs="Arial"/>
          <w:sz w:val="20"/>
          <w:szCs w:val="20"/>
        </w:rPr>
      </w:pPr>
      <w:r>
        <w:rPr>
          <w:rFonts w:ascii="Arial" w:hAnsi="Arial" w:cs="Arial"/>
          <w:sz w:val="20"/>
          <w:szCs w:val="20"/>
        </w:rPr>
        <w:t xml:space="preserve">c.1)  </w:t>
      </w:r>
      <w:r w:rsidR="00136C29" w:rsidRPr="003B10B3">
        <w:rPr>
          <w:rFonts w:ascii="Arial" w:hAnsi="Arial" w:cs="Arial"/>
          <w:sz w:val="20"/>
          <w:szCs w:val="20"/>
        </w:rPr>
        <w:t>Gayrinakdi kredilerin toplam tutarı:</w:t>
      </w:r>
    </w:p>
    <w:p w14:paraId="0CB929CF" w14:textId="77777777" w:rsidR="00136C29" w:rsidRPr="00BB1048" w:rsidRDefault="00136C29" w:rsidP="004F6BE8">
      <w:pPr>
        <w:tabs>
          <w:tab w:val="left" w:pos="3828"/>
        </w:tabs>
        <w:jc w:val="both"/>
        <w:rPr>
          <w:rFonts w:ascii="Arial" w:hAnsi="Arial" w:cs="Arial"/>
          <w:sz w:val="16"/>
          <w:szCs w:val="16"/>
        </w:rPr>
      </w:pPr>
    </w:p>
    <w:tbl>
      <w:tblPr>
        <w:tblW w:w="9379" w:type="dxa"/>
        <w:tblLayout w:type="fixed"/>
        <w:tblCellMar>
          <w:left w:w="0" w:type="dxa"/>
          <w:right w:w="0" w:type="dxa"/>
        </w:tblCellMar>
        <w:tblLook w:val="0000" w:firstRow="0" w:lastRow="0" w:firstColumn="0" w:lastColumn="0" w:noHBand="0" w:noVBand="0"/>
      </w:tblPr>
      <w:tblGrid>
        <w:gridCol w:w="5977"/>
        <w:gridCol w:w="1694"/>
        <w:gridCol w:w="1708"/>
      </w:tblGrid>
      <w:tr w:rsidR="00EF0780" w:rsidRPr="003B10B3" w14:paraId="1D5A8360" w14:textId="77777777" w:rsidTr="00DB61DE">
        <w:trPr>
          <w:trHeight w:val="113"/>
        </w:trPr>
        <w:tc>
          <w:tcPr>
            <w:tcW w:w="5977" w:type="dxa"/>
            <w:tcBorders>
              <w:top w:val="single" w:sz="4" w:space="0" w:color="auto"/>
              <w:bottom w:val="single" w:sz="8" w:space="0" w:color="auto"/>
            </w:tcBorders>
            <w:shd w:val="clear" w:color="auto" w:fill="auto"/>
          </w:tcPr>
          <w:p w14:paraId="3685ADB6" w14:textId="77777777" w:rsidR="00EF0780" w:rsidRPr="003B10B3" w:rsidRDefault="00EF0780" w:rsidP="004F6BE8">
            <w:pPr>
              <w:tabs>
                <w:tab w:val="left" w:pos="3828"/>
              </w:tabs>
              <w:jc w:val="both"/>
              <w:rPr>
                <w:rFonts w:ascii="Arial" w:eastAsia="Arial Unicode MS" w:hAnsi="Arial" w:cs="Arial"/>
                <w:sz w:val="20"/>
                <w:szCs w:val="20"/>
              </w:rPr>
            </w:pPr>
            <w:r w:rsidRPr="003B10B3">
              <w:rPr>
                <w:rFonts w:ascii="Arial" w:hAnsi="Arial" w:cs="Arial"/>
                <w:sz w:val="20"/>
                <w:szCs w:val="20"/>
              </w:rPr>
              <w:t> </w:t>
            </w:r>
          </w:p>
        </w:tc>
        <w:tc>
          <w:tcPr>
            <w:tcW w:w="1694" w:type="dxa"/>
            <w:tcBorders>
              <w:top w:val="single" w:sz="4" w:space="0" w:color="auto"/>
              <w:bottom w:val="single" w:sz="8" w:space="0" w:color="auto"/>
            </w:tcBorders>
            <w:shd w:val="clear" w:color="auto" w:fill="auto"/>
            <w:vAlign w:val="center"/>
          </w:tcPr>
          <w:p w14:paraId="4165EBD8" w14:textId="77777777" w:rsidR="00EF0780" w:rsidRPr="003B10B3" w:rsidRDefault="00EF0780" w:rsidP="004F6BE8">
            <w:pPr>
              <w:tabs>
                <w:tab w:val="left" w:pos="3828"/>
              </w:tabs>
              <w:ind w:left="180" w:right="104"/>
              <w:jc w:val="right"/>
              <w:rPr>
                <w:rFonts w:ascii="Arial" w:hAnsi="Arial" w:cs="Arial"/>
                <w:b/>
                <w:sz w:val="20"/>
                <w:szCs w:val="20"/>
              </w:rPr>
            </w:pPr>
            <w:r w:rsidRPr="003B10B3">
              <w:rPr>
                <w:rFonts w:ascii="Arial" w:hAnsi="Arial" w:cs="Arial"/>
                <w:b/>
                <w:sz w:val="20"/>
                <w:szCs w:val="20"/>
              </w:rPr>
              <w:t>Cari Dönem</w:t>
            </w:r>
          </w:p>
        </w:tc>
        <w:tc>
          <w:tcPr>
            <w:tcW w:w="1708" w:type="dxa"/>
            <w:tcBorders>
              <w:top w:val="single" w:sz="4" w:space="0" w:color="auto"/>
              <w:bottom w:val="single" w:sz="8" w:space="0" w:color="auto"/>
            </w:tcBorders>
            <w:shd w:val="clear" w:color="auto" w:fill="auto"/>
          </w:tcPr>
          <w:p w14:paraId="7E15974E" w14:textId="77777777" w:rsidR="00EF0780" w:rsidRPr="003B10B3" w:rsidRDefault="00EF0780" w:rsidP="004F6BE8">
            <w:pPr>
              <w:tabs>
                <w:tab w:val="left" w:pos="3828"/>
              </w:tabs>
              <w:ind w:left="-108" w:right="104"/>
              <w:jc w:val="right"/>
              <w:rPr>
                <w:rFonts w:ascii="Arial" w:hAnsi="Arial" w:cs="Arial"/>
                <w:b/>
                <w:sz w:val="20"/>
                <w:szCs w:val="20"/>
              </w:rPr>
            </w:pPr>
            <w:r w:rsidRPr="003B10B3">
              <w:rPr>
                <w:rFonts w:ascii="Arial" w:hAnsi="Arial" w:cs="Arial"/>
                <w:b/>
                <w:sz w:val="20"/>
                <w:szCs w:val="20"/>
              </w:rPr>
              <w:t>Önceki Dönem</w:t>
            </w:r>
          </w:p>
        </w:tc>
      </w:tr>
      <w:tr w:rsidR="00EF0780" w:rsidRPr="003B10B3" w14:paraId="5FC1AD8C" w14:textId="77777777" w:rsidTr="00DB61DE">
        <w:trPr>
          <w:trHeight w:val="50"/>
        </w:trPr>
        <w:tc>
          <w:tcPr>
            <w:tcW w:w="5977" w:type="dxa"/>
            <w:tcBorders>
              <w:top w:val="single" w:sz="8" w:space="0" w:color="auto"/>
            </w:tcBorders>
            <w:shd w:val="clear" w:color="auto" w:fill="auto"/>
            <w:vAlign w:val="bottom"/>
          </w:tcPr>
          <w:p w14:paraId="346EAD0D" w14:textId="77777777" w:rsidR="00EF0780" w:rsidRPr="009E3713" w:rsidRDefault="00EF0780" w:rsidP="004F6BE8">
            <w:pPr>
              <w:tabs>
                <w:tab w:val="left" w:pos="3828"/>
              </w:tabs>
              <w:jc w:val="both"/>
              <w:rPr>
                <w:rFonts w:ascii="Arial" w:hAnsi="Arial" w:cs="Arial"/>
                <w:sz w:val="16"/>
                <w:szCs w:val="20"/>
              </w:rPr>
            </w:pPr>
          </w:p>
        </w:tc>
        <w:tc>
          <w:tcPr>
            <w:tcW w:w="1694" w:type="dxa"/>
            <w:tcBorders>
              <w:top w:val="single" w:sz="8" w:space="0" w:color="auto"/>
            </w:tcBorders>
            <w:shd w:val="clear" w:color="auto" w:fill="auto"/>
            <w:vAlign w:val="center"/>
          </w:tcPr>
          <w:p w14:paraId="14F1A7E3" w14:textId="77777777" w:rsidR="00EF0780" w:rsidRPr="009E3713" w:rsidRDefault="00EF0780" w:rsidP="004F6BE8">
            <w:pPr>
              <w:tabs>
                <w:tab w:val="left" w:pos="3828"/>
              </w:tabs>
              <w:ind w:right="104"/>
              <w:jc w:val="right"/>
              <w:rPr>
                <w:rFonts w:ascii="Arial" w:hAnsi="Arial" w:cs="Arial"/>
                <w:sz w:val="16"/>
                <w:szCs w:val="20"/>
              </w:rPr>
            </w:pPr>
          </w:p>
        </w:tc>
        <w:tc>
          <w:tcPr>
            <w:tcW w:w="1708" w:type="dxa"/>
            <w:tcBorders>
              <w:top w:val="single" w:sz="8" w:space="0" w:color="auto"/>
            </w:tcBorders>
            <w:shd w:val="clear" w:color="auto" w:fill="auto"/>
            <w:vAlign w:val="center"/>
          </w:tcPr>
          <w:p w14:paraId="15C272FA" w14:textId="77777777" w:rsidR="00EF0780" w:rsidRPr="009E3713" w:rsidRDefault="00EF0780" w:rsidP="004F6BE8">
            <w:pPr>
              <w:tabs>
                <w:tab w:val="left" w:pos="3828"/>
              </w:tabs>
              <w:ind w:right="104"/>
              <w:jc w:val="right"/>
              <w:rPr>
                <w:rFonts w:ascii="Arial" w:hAnsi="Arial" w:cs="Arial"/>
                <w:sz w:val="16"/>
                <w:szCs w:val="20"/>
              </w:rPr>
            </w:pPr>
          </w:p>
        </w:tc>
      </w:tr>
      <w:tr w:rsidR="00853B3C" w:rsidRPr="003B10B3" w14:paraId="39447819" w14:textId="77777777" w:rsidTr="00853B3C">
        <w:trPr>
          <w:trHeight w:val="113"/>
        </w:trPr>
        <w:tc>
          <w:tcPr>
            <w:tcW w:w="5977" w:type="dxa"/>
            <w:shd w:val="clear" w:color="auto" w:fill="auto"/>
            <w:vAlign w:val="bottom"/>
          </w:tcPr>
          <w:p w14:paraId="242BADB3" w14:textId="77777777" w:rsidR="00853B3C" w:rsidRPr="003B10B3" w:rsidRDefault="00853B3C" w:rsidP="00853B3C">
            <w:pPr>
              <w:tabs>
                <w:tab w:val="left" w:pos="3828"/>
              </w:tabs>
              <w:jc w:val="both"/>
              <w:rPr>
                <w:rFonts w:ascii="Arial" w:eastAsia="Arial Unicode MS" w:hAnsi="Arial" w:cs="Arial"/>
                <w:sz w:val="20"/>
                <w:szCs w:val="20"/>
              </w:rPr>
            </w:pPr>
            <w:r w:rsidRPr="003B10B3">
              <w:rPr>
                <w:rFonts w:ascii="Arial" w:hAnsi="Arial" w:cs="Arial"/>
                <w:sz w:val="20"/>
                <w:szCs w:val="20"/>
              </w:rPr>
              <w:t>Nakit kredi teminine yönelik olarak açılan gayrinakdi krediler</w:t>
            </w:r>
          </w:p>
        </w:tc>
        <w:tc>
          <w:tcPr>
            <w:tcW w:w="1694" w:type="dxa"/>
            <w:shd w:val="clear" w:color="auto" w:fill="auto"/>
            <w:vAlign w:val="bottom"/>
          </w:tcPr>
          <w:p w14:paraId="3AB37DB3" w14:textId="09F25ABA" w:rsidR="00853B3C" w:rsidRPr="00BA1012" w:rsidRDefault="00853B3C" w:rsidP="00853B3C">
            <w:pPr>
              <w:tabs>
                <w:tab w:val="left" w:pos="3828"/>
              </w:tabs>
              <w:ind w:right="104"/>
              <w:jc w:val="right"/>
              <w:rPr>
                <w:rFonts w:ascii="Arial" w:hAnsi="Arial" w:cs="Arial"/>
                <w:color w:val="000000"/>
                <w:sz w:val="20"/>
                <w:szCs w:val="20"/>
                <w:highlight w:val="yellow"/>
              </w:rPr>
            </w:pPr>
            <w:r w:rsidRPr="003E3ED1">
              <w:rPr>
                <w:rFonts w:ascii="Arial" w:hAnsi="Arial" w:cs="Arial"/>
                <w:sz w:val="20"/>
                <w:szCs w:val="16"/>
              </w:rPr>
              <w:t>2.173.067</w:t>
            </w:r>
          </w:p>
        </w:tc>
        <w:tc>
          <w:tcPr>
            <w:tcW w:w="1708" w:type="dxa"/>
            <w:shd w:val="clear" w:color="auto" w:fill="auto"/>
            <w:vAlign w:val="bottom"/>
          </w:tcPr>
          <w:p w14:paraId="12EA156B" w14:textId="60478F38" w:rsidR="00853B3C" w:rsidRPr="003B10B3" w:rsidRDefault="00853B3C" w:rsidP="00853B3C">
            <w:pPr>
              <w:tabs>
                <w:tab w:val="left" w:pos="3828"/>
              </w:tabs>
              <w:ind w:right="104"/>
              <w:jc w:val="right"/>
              <w:rPr>
                <w:rFonts w:ascii="Arial" w:hAnsi="Arial" w:cs="Arial"/>
                <w:sz w:val="20"/>
                <w:szCs w:val="20"/>
              </w:rPr>
            </w:pPr>
            <w:r w:rsidRPr="00D56118">
              <w:rPr>
                <w:rFonts w:ascii="Arial" w:hAnsi="Arial" w:cs="Arial"/>
                <w:sz w:val="20"/>
                <w:szCs w:val="16"/>
              </w:rPr>
              <w:t>2.232.699</w:t>
            </w:r>
          </w:p>
        </w:tc>
      </w:tr>
      <w:tr w:rsidR="00853B3C" w:rsidRPr="009C7EDF" w14:paraId="509FAA2A" w14:textId="77777777" w:rsidTr="00853B3C">
        <w:trPr>
          <w:trHeight w:val="113"/>
        </w:trPr>
        <w:tc>
          <w:tcPr>
            <w:tcW w:w="5977" w:type="dxa"/>
            <w:shd w:val="clear" w:color="auto" w:fill="auto"/>
            <w:vAlign w:val="bottom"/>
          </w:tcPr>
          <w:p w14:paraId="12C022D6" w14:textId="77777777" w:rsidR="00853B3C" w:rsidRPr="003B10B3" w:rsidRDefault="00853B3C" w:rsidP="00853B3C">
            <w:pPr>
              <w:tabs>
                <w:tab w:val="left" w:pos="3828"/>
              </w:tabs>
              <w:ind w:firstLine="180"/>
              <w:jc w:val="both"/>
              <w:rPr>
                <w:rFonts w:ascii="Arial" w:eastAsia="Arial Unicode MS" w:hAnsi="Arial" w:cs="Arial"/>
                <w:sz w:val="20"/>
                <w:szCs w:val="20"/>
              </w:rPr>
            </w:pPr>
            <w:r w:rsidRPr="003B10B3">
              <w:rPr>
                <w:rFonts w:ascii="Arial" w:hAnsi="Arial" w:cs="Arial"/>
                <w:sz w:val="20"/>
                <w:szCs w:val="20"/>
              </w:rPr>
              <w:t>Bir yıl veya daha az süreli asıl vadeli</w:t>
            </w:r>
          </w:p>
        </w:tc>
        <w:tc>
          <w:tcPr>
            <w:tcW w:w="1694" w:type="dxa"/>
            <w:shd w:val="clear" w:color="auto" w:fill="auto"/>
            <w:vAlign w:val="bottom"/>
          </w:tcPr>
          <w:p w14:paraId="700537B8" w14:textId="5E16E906" w:rsidR="00853B3C" w:rsidRPr="00BA1012" w:rsidRDefault="00853B3C" w:rsidP="00853B3C">
            <w:pPr>
              <w:tabs>
                <w:tab w:val="left" w:pos="3828"/>
              </w:tabs>
              <w:ind w:right="104"/>
              <w:jc w:val="right"/>
              <w:rPr>
                <w:rFonts w:ascii="Arial" w:hAnsi="Arial" w:cs="Arial"/>
                <w:color w:val="000000"/>
                <w:sz w:val="20"/>
                <w:szCs w:val="20"/>
                <w:highlight w:val="yellow"/>
              </w:rPr>
            </w:pPr>
            <w:r w:rsidRPr="003E3ED1">
              <w:rPr>
                <w:rFonts w:ascii="Arial" w:hAnsi="Arial" w:cs="Arial"/>
                <w:sz w:val="20"/>
                <w:szCs w:val="16"/>
              </w:rPr>
              <w:t>1.096.748</w:t>
            </w:r>
          </w:p>
        </w:tc>
        <w:tc>
          <w:tcPr>
            <w:tcW w:w="1708" w:type="dxa"/>
            <w:shd w:val="clear" w:color="auto" w:fill="auto"/>
            <w:vAlign w:val="bottom"/>
          </w:tcPr>
          <w:p w14:paraId="13376EBB" w14:textId="71D42D92" w:rsidR="00853B3C" w:rsidRPr="008D755B" w:rsidRDefault="00853B3C" w:rsidP="00853B3C">
            <w:pPr>
              <w:tabs>
                <w:tab w:val="left" w:pos="3828"/>
              </w:tabs>
              <w:ind w:right="104"/>
              <w:jc w:val="right"/>
              <w:rPr>
                <w:rFonts w:ascii="Arial" w:hAnsi="Arial" w:cs="Arial"/>
                <w:sz w:val="20"/>
                <w:szCs w:val="20"/>
              </w:rPr>
            </w:pPr>
            <w:r w:rsidRPr="00D56118">
              <w:rPr>
                <w:rFonts w:ascii="Arial" w:hAnsi="Arial" w:cs="Arial"/>
                <w:sz w:val="20"/>
                <w:szCs w:val="16"/>
              </w:rPr>
              <w:t>1.077</w:t>
            </w:r>
          </w:p>
        </w:tc>
      </w:tr>
      <w:tr w:rsidR="00853B3C" w:rsidRPr="009C7EDF" w14:paraId="5BEADE97" w14:textId="77777777" w:rsidTr="00853B3C">
        <w:trPr>
          <w:trHeight w:val="113"/>
        </w:trPr>
        <w:tc>
          <w:tcPr>
            <w:tcW w:w="5977" w:type="dxa"/>
            <w:shd w:val="clear" w:color="auto" w:fill="auto"/>
            <w:vAlign w:val="bottom"/>
          </w:tcPr>
          <w:p w14:paraId="184FE9DF" w14:textId="77777777" w:rsidR="00853B3C" w:rsidRPr="003B10B3" w:rsidRDefault="00853B3C" w:rsidP="00853B3C">
            <w:pPr>
              <w:tabs>
                <w:tab w:val="left" w:pos="3828"/>
              </w:tabs>
              <w:ind w:firstLine="180"/>
              <w:jc w:val="both"/>
              <w:rPr>
                <w:rFonts w:ascii="Arial" w:eastAsia="Arial Unicode MS" w:hAnsi="Arial" w:cs="Arial"/>
                <w:sz w:val="20"/>
                <w:szCs w:val="20"/>
              </w:rPr>
            </w:pPr>
            <w:r w:rsidRPr="003B10B3">
              <w:rPr>
                <w:rFonts w:ascii="Arial" w:hAnsi="Arial" w:cs="Arial"/>
                <w:sz w:val="20"/>
                <w:szCs w:val="20"/>
              </w:rPr>
              <w:t xml:space="preserve">Bir yıldan daha uzun süreli asıl vadeli </w:t>
            </w:r>
          </w:p>
        </w:tc>
        <w:tc>
          <w:tcPr>
            <w:tcW w:w="1694" w:type="dxa"/>
            <w:shd w:val="clear" w:color="auto" w:fill="auto"/>
            <w:vAlign w:val="bottom"/>
          </w:tcPr>
          <w:p w14:paraId="4CCBD6F8" w14:textId="1DE3FC15" w:rsidR="00853B3C" w:rsidRPr="00BA1012" w:rsidRDefault="00853B3C" w:rsidP="00853B3C">
            <w:pPr>
              <w:tabs>
                <w:tab w:val="left" w:pos="3828"/>
              </w:tabs>
              <w:ind w:right="104"/>
              <w:jc w:val="right"/>
              <w:rPr>
                <w:rFonts w:ascii="Arial" w:hAnsi="Arial" w:cs="Arial"/>
                <w:color w:val="000000"/>
                <w:sz w:val="20"/>
                <w:szCs w:val="20"/>
                <w:highlight w:val="yellow"/>
              </w:rPr>
            </w:pPr>
            <w:r w:rsidRPr="003E3ED1">
              <w:rPr>
                <w:rFonts w:ascii="Arial" w:hAnsi="Arial" w:cs="Arial"/>
                <w:sz w:val="20"/>
                <w:szCs w:val="16"/>
              </w:rPr>
              <w:t>1.076.319</w:t>
            </w:r>
          </w:p>
        </w:tc>
        <w:tc>
          <w:tcPr>
            <w:tcW w:w="1708" w:type="dxa"/>
            <w:shd w:val="clear" w:color="auto" w:fill="auto"/>
            <w:vAlign w:val="bottom"/>
          </w:tcPr>
          <w:p w14:paraId="4302C275" w14:textId="2F8A837C" w:rsidR="00853B3C" w:rsidRPr="008D755B" w:rsidRDefault="00853B3C" w:rsidP="00853B3C">
            <w:pPr>
              <w:tabs>
                <w:tab w:val="left" w:pos="3828"/>
              </w:tabs>
              <w:ind w:right="104"/>
              <w:jc w:val="right"/>
              <w:rPr>
                <w:rFonts w:ascii="Arial" w:hAnsi="Arial" w:cs="Arial"/>
                <w:sz w:val="20"/>
                <w:szCs w:val="20"/>
              </w:rPr>
            </w:pPr>
            <w:r w:rsidRPr="00D56118">
              <w:rPr>
                <w:rFonts w:ascii="Arial" w:hAnsi="Arial" w:cs="Arial"/>
                <w:sz w:val="20"/>
                <w:szCs w:val="16"/>
              </w:rPr>
              <w:t>2.231.622</w:t>
            </w:r>
          </w:p>
        </w:tc>
      </w:tr>
      <w:tr w:rsidR="00853B3C" w:rsidRPr="003B10B3" w14:paraId="6792D7C2" w14:textId="77777777" w:rsidTr="00853B3C">
        <w:trPr>
          <w:trHeight w:val="113"/>
        </w:trPr>
        <w:tc>
          <w:tcPr>
            <w:tcW w:w="5977" w:type="dxa"/>
            <w:shd w:val="clear" w:color="auto" w:fill="auto"/>
            <w:vAlign w:val="bottom"/>
          </w:tcPr>
          <w:p w14:paraId="5C6A29C2" w14:textId="77777777" w:rsidR="00853B3C" w:rsidRPr="003B10B3" w:rsidRDefault="00853B3C" w:rsidP="00853B3C">
            <w:pPr>
              <w:tabs>
                <w:tab w:val="left" w:pos="3828"/>
              </w:tabs>
              <w:jc w:val="both"/>
              <w:rPr>
                <w:rFonts w:ascii="Arial" w:eastAsia="Arial Unicode MS" w:hAnsi="Arial" w:cs="Arial"/>
                <w:sz w:val="20"/>
                <w:szCs w:val="20"/>
              </w:rPr>
            </w:pPr>
            <w:r w:rsidRPr="003B10B3">
              <w:rPr>
                <w:rFonts w:ascii="Arial" w:hAnsi="Arial" w:cs="Arial"/>
                <w:sz w:val="20"/>
                <w:szCs w:val="20"/>
              </w:rPr>
              <w:t>Diğer gayrinakdi krediler</w:t>
            </w:r>
          </w:p>
        </w:tc>
        <w:tc>
          <w:tcPr>
            <w:tcW w:w="1694" w:type="dxa"/>
            <w:shd w:val="clear" w:color="auto" w:fill="auto"/>
            <w:vAlign w:val="bottom"/>
          </w:tcPr>
          <w:p w14:paraId="6FD0EEAF" w14:textId="179128EC" w:rsidR="00853B3C" w:rsidRPr="00BA1012" w:rsidRDefault="00853B3C" w:rsidP="00853B3C">
            <w:pPr>
              <w:tabs>
                <w:tab w:val="left" w:pos="3828"/>
              </w:tabs>
              <w:ind w:right="104"/>
              <w:jc w:val="right"/>
              <w:rPr>
                <w:rFonts w:ascii="Arial" w:hAnsi="Arial" w:cs="Arial"/>
                <w:color w:val="000000"/>
                <w:sz w:val="20"/>
                <w:szCs w:val="20"/>
                <w:highlight w:val="yellow"/>
              </w:rPr>
            </w:pPr>
            <w:r w:rsidRPr="003E3ED1">
              <w:rPr>
                <w:rFonts w:ascii="Arial" w:hAnsi="Arial" w:cs="Arial"/>
                <w:sz w:val="20"/>
                <w:szCs w:val="16"/>
              </w:rPr>
              <w:t>67.059.628</w:t>
            </w:r>
          </w:p>
        </w:tc>
        <w:tc>
          <w:tcPr>
            <w:tcW w:w="1708" w:type="dxa"/>
            <w:shd w:val="clear" w:color="auto" w:fill="auto"/>
            <w:vAlign w:val="bottom"/>
          </w:tcPr>
          <w:p w14:paraId="3D61AF67" w14:textId="717239C5" w:rsidR="00853B3C" w:rsidRPr="003B10B3" w:rsidRDefault="00853B3C" w:rsidP="00853B3C">
            <w:pPr>
              <w:tabs>
                <w:tab w:val="left" w:pos="3828"/>
              </w:tabs>
              <w:ind w:right="104"/>
              <w:jc w:val="right"/>
              <w:rPr>
                <w:rFonts w:ascii="Arial" w:hAnsi="Arial" w:cs="Arial"/>
                <w:sz w:val="20"/>
                <w:szCs w:val="20"/>
              </w:rPr>
            </w:pPr>
            <w:r w:rsidRPr="00D56118">
              <w:rPr>
                <w:rFonts w:ascii="Arial" w:hAnsi="Arial" w:cs="Arial"/>
                <w:sz w:val="20"/>
                <w:szCs w:val="16"/>
              </w:rPr>
              <w:t>36.068.851</w:t>
            </w:r>
          </w:p>
        </w:tc>
      </w:tr>
      <w:tr w:rsidR="00853B3C" w:rsidRPr="003B10B3" w14:paraId="11663472" w14:textId="77777777" w:rsidTr="002D255C">
        <w:trPr>
          <w:trHeight w:val="113"/>
        </w:trPr>
        <w:tc>
          <w:tcPr>
            <w:tcW w:w="5977" w:type="dxa"/>
            <w:tcBorders>
              <w:bottom w:val="single" w:sz="4" w:space="0" w:color="auto"/>
            </w:tcBorders>
            <w:shd w:val="clear" w:color="auto" w:fill="auto"/>
            <w:vAlign w:val="bottom"/>
          </w:tcPr>
          <w:p w14:paraId="076C2969" w14:textId="77777777" w:rsidR="00853B3C" w:rsidRPr="009E3713" w:rsidRDefault="00853B3C" w:rsidP="00853B3C">
            <w:pPr>
              <w:tabs>
                <w:tab w:val="left" w:pos="3828"/>
              </w:tabs>
              <w:jc w:val="both"/>
              <w:rPr>
                <w:rFonts w:ascii="Arial" w:hAnsi="Arial" w:cs="Arial"/>
                <w:b/>
                <w:sz w:val="16"/>
                <w:szCs w:val="20"/>
              </w:rPr>
            </w:pPr>
          </w:p>
        </w:tc>
        <w:tc>
          <w:tcPr>
            <w:tcW w:w="1694" w:type="dxa"/>
            <w:tcBorders>
              <w:bottom w:val="single" w:sz="4" w:space="0" w:color="auto"/>
            </w:tcBorders>
            <w:shd w:val="clear" w:color="auto" w:fill="auto"/>
          </w:tcPr>
          <w:p w14:paraId="5B7D6541" w14:textId="716F0EEA" w:rsidR="00853B3C" w:rsidRPr="00B42A42" w:rsidRDefault="00853B3C" w:rsidP="00853B3C">
            <w:pPr>
              <w:tabs>
                <w:tab w:val="left" w:pos="3828"/>
              </w:tabs>
              <w:ind w:right="104"/>
              <w:jc w:val="right"/>
              <w:rPr>
                <w:rFonts w:ascii="Arial" w:hAnsi="Arial" w:cs="Arial"/>
                <w:color w:val="000000"/>
                <w:sz w:val="16"/>
                <w:szCs w:val="20"/>
                <w:highlight w:val="yellow"/>
              </w:rPr>
            </w:pPr>
          </w:p>
        </w:tc>
        <w:tc>
          <w:tcPr>
            <w:tcW w:w="1708" w:type="dxa"/>
            <w:tcBorders>
              <w:bottom w:val="single" w:sz="4" w:space="0" w:color="auto"/>
            </w:tcBorders>
            <w:shd w:val="clear" w:color="auto" w:fill="auto"/>
          </w:tcPr>
          <w:p w14:paraId="74A24CB8" w14:textId="461F29E9" w:rsidR="00853B3C" w:rsidRPr="009E3713" w:rsidRDefault="00853B3C" w:rsidP="00853B3C">
            <w:pPr>
              <w:tabs>
                <w:tab w:val="left" w:pos="3828"/>
              </w:tabs>
              <w:jc w:val="right"/>
              <w:rPr>
                <w:rFonts w:ascii="Arial" w:hAnsi="Arial" w:cs="Arial"/>
                <w:sz w:val="16"/>
                <w:szCs w:val="18"/>
              </w:rPr>
            </w:pPr>
          </w:p>
        </w:tc>
      </w:tr>
      <w:tr w:rsidR="00853B3C" w:rsidRPr="003B10B3" w14:paraId="59B76E44" w14:textId="77777777" w:rsidTr="00853B3C">
        <w:trPr>
          <w:trHeight w:val="113"/>
        </w:trPr>
        <w:tc>
          <w:tcPr>
            <w:tcW w:w="5977" w:type="dxa"/>
            <w:tcBorders>
              <w:top w:val="single" w:sz="4" w:space="0" w:color="auto"/>
              <w:bottom w:val="single" w:sz="4" w:space="0" w:color="auto"/>
            </w:tcBorders>
            <w:shd w:val="clear" w:color="auto" w:fill="auto"/>
            <w:vAlign w:val="bottom"/>
          </w:tcPr>
          <w:p w14:paraId="18F6A7CC" w14:textId="77777777" w:rsidR="00853B3C" w:rsidRPr="003B10B3" w:rsidRDefault="00853B3C" w:rsidP="00853B3C">
            <w:pPr>
              <w:tabs>
                <w:tab w:val="left" w:pos="3828"/>
              </w:tabs>
              <w:jc w:val="both"/>
              <w:rPr>
                <w:rFonts w:ascii="Arial" w:eastAsia="Arial Unicode MS" w:hAnsi="Arial" w:cs="Arial"/>
                <w:b/>
                <w:sz w:val="20"/>
                <w:szCs w:val="20"/>
              </w:rPr>
            </w:pPr>
            <w:r w:rsidRPr="003B10B3">
              <w:rPr>
                <w:rFonts w:ascii="Arial" w:hAnsi="Arial" w:cs="Arial"/>
                <w:b/>
                <w:sz w:val="20"/>
                <w:szCs w:val="20"/>
              </w:rPr>
              <w:t>Toplam</w:t>
            </w:r>
          </w:p>
        </w:tc>
        <w:tc>
          <w:tcPr>
            <w:tcW w:w="1694" w:type="dxa"/>
            <w:tcBorders>
              <w:top w:val="single" w:sz="4" w:space="0" w:color="auto"/>
              <w:bottom w:val="single" w:sz="4" w:space="0" w:color="auto"/>
            </w:tcBorders>
            <w:shd w:val="clear" w:color="auto" w:fill="auto"/>
            <w:vAlign w:val="bottom"/>
          </w:tcPr>
          <w:p w14:paraId="4990014B" w14:textId="23B0C5D9" w:rsidR="00853B3C" w:rsidRPr="00B42A42" w:rsidRDefault="00853B3C" w:rsidP="00853B3C">
            <w:pPr>
              <w:tabs>
                <w:tab w:val="left" w:pos="3828"/>
              </w:tabs>
              <w:ind w:right="104"/>
              <w:jc w:val="right"/>
              <w:rPr>
                <w:rFonts w:ascii="Arial" w:hAnsi="Arial" w:cs="Arial"/>
                <w:b/>
                <w:color w:val="000000"/>
                <w:sz w:val="20"/>
                <w:szCs w:val="20"/>
                <w:highlight w:val="yellow"/>
              </w:rPr>
            </w:pPr>
            <w:r w:rsidRPr="003E3ED1">
              <w:rPr>
                <w:rFonts w:ascii="Arial" w:hAnsi="Arial" w:cs="Arial"/>
                <w:b/>
                <w:bCs/>
                <w:sz w:val="20"/>
                <w:szCs w:val="16"/>
              </w:rPr>
              <w:t>69.232.695</w:t>
            </w:r>
          </w:p>
        </w:tc>
        <w:tc>
          <w:tcPr>
            <w:tcW w:w="1708" w:type="dxa"/>
            <w:tcBorders>
              <w:top w:val="single" w:sz="4" w:space="0" w:color="auto"/>
              <w:bottom w:val="single" w:sz="4" w:space="0" w:color="auto"/>
            </w:tcBorders>
            <w:shd w:val="clear" w:color="auto" w:fill="auto"/>
          </w:tcPr>
          <w:p w14:paraId="348E7F53" w14:textId="56D3E2E9" w:rsidR="00853B3C" w:rsidRPr="003B10B3" w:rsidRDefault="00853B3C" w:rsidP="00853B3C">
            <w:pPr>
              <w:tabs>
                <w:tab w:val="left" w:pos="3828"/>
              </w:tabs>
              <w:ind w:right="104"/>
              <w:jc w:val="right"/>
              <w:rPr>
                <w:rFonts w:ascii="Arial" w:hAnsi="Arial" w:cs="Arial"/>
                <w:b/>
                <w:color w:val="000000"/>
                <w:sz w:val="20"/>
                <w:szCs w:val="20"/>
              </w:rPr>
            </w:pPr>
            <w:r w:rsidRPr="00D56118">
              <w:rPr>
                <w:rFonts w:ascii="Arial" w:hAnsi="Arial" w:cs="Arial"/>
                <w:b/>
                <w:bCs/>
                <w:sz w:val="20"/>
                <w:szCs w:val="16"/>
              </w:rPr>
              <w:t>38.301.550</w:t>
            </w:r>
          </w:p>
        </w:tc>
      </w:tr>
    </w:tbl>
    <w:p w14:paraId="6651717A" w14:textId="3A35742D" w:rsidR="006C7D2B" w:rsidRPr="0076188D" w:rsidRDefault="006C7D2B" w:rsidP="00EF2CA1">
      <w:pPr>
        <w:ind w:right="386"/>
        <w:jc w:val="both"/>
        <w:rPr>
          <w:rFonts w:ascii="Arial" w:hAnsi="Arial" w:cs="Arial"/>
          <w:b/>
          <w:sz w:val="20"/>
          <w:szCs w:val="20"/>
        </w:rPr>
      </w:pPr>
    </w:p>
    <w:p w14:paraId="4C7FAE72" w14:textId="24F7341D" w:rsidR="006165FF" w:rsidRPr="003B10B3" w:rsidRDefault="002838FC" w:rsidP="002838FC">
      <w:pPr>
        <w:pStyle w:val="BodyTextIndent"/>
        <w:tabs>
          <w:tab w:val="left" w:pos="180"/>
          <w:tab w:val="left" w:pos="426"/>
        </w:tabs>
        <w:ind w:left="426" w:right="386" w:firstLine="0"/>
        <w:rPr>
          <w:rFonts w:ascii="Arial" w:hAnsi="Arial" w:cs="Arial"/>
          <w:iCs/>
          <w:sz w:val="20"/>
          <w:szCs w:val="20"/>
        </w:rPr>
      </w:pPr>
      <w:r>
        <w:rPr>
          <w:rFonts w:ascii="Arial" w:hAnsi="Arial" w:cs="Arial"/>
          <w:iCs/>
          <w:sz w:val="20"/>
          <w:szCs w:val="20"/>
        </w:rPr>
        <w:t xml:space="preserve">c.2)  </w:t>
      </w:r>
      <w:r w:rsidR="006165FF" w:rsidRPr="003B10B3">
        <w:rPr>
          <w:rFonts w:ascii="Arial" w:hAnsi="Arial" w:cs="Arial"/>
          <w:iCs/>
          <w:sz w:val="20"/>
          <w:szCs w:val="20"/>
        </w:rPr>
        <w:t>Gayrinakdi krediler hesabı içinde sektör bazında risk yoğunlaşması hakkında bilgi:</w:t>
      </w:r>
    </w:p>
    <w:p w14:paraId="59542028" w14:textId="1030BABF" w:rsidR="006165FF" w:rsidRPr="00072320" w:rsidRDefault="006165FF" w:rsidP="004F6BE8">
      <w:pPr>
        <w:pStyle w:val="BodyTextIndent"/>
        <w:tabs>
          <w:tab w:val="left" w:pos="180"/>
          <w:tab w:val="left" w:pos="3828"/>
        </w:tabs>
        <w:ind w:left="1134" w:right="386" w:hanging="425"/>
        <w:rPr>
          <w:rFonts w:ascii="Arial" w:hAnsi="Arial" w:cs="Arial"/>
          <w:sz w:val="6"/>
          <w:szCs w:val="20"/>
        </w:rPr>
      </w:pPr>
    </w:p>
    <w:p w14:paraId="7207F650" w14:textId="77777777" w:rsidR="002D255C" w:rsidRDefault="002D255C" w:rsidP="002D255C">
      <w:pPr>
        <w:tabs>
          <w:tab w:val="left" w:pos="9355"/>
        </w:tabs>
        <w:ind w:left="709"/>
        <w:jc w:val="both"/>
        <w:rPr>
          <w:rFonts w:ascii="Arial" w:hAnsi="Arial" w:cs="Arial"/>
          <w:bCs/>
          <w:iCs/>
          <w:sz w:val="20"/>
          <w:szCs w:val="20"/>
        </w:rPr>
      </w:pPr>
    </w:p>
    <w:tbl>
      <w:tblPr>
        <w:tblW w:w="9570" w:type="dxa"/>
        <w:tblLayout w:type="fixed"/>
        <w:tblCellMar>
          <w:left w:w="30" w:type="dxa"/>
          <w:right w:w="30" w:type="dxa"/>
        </w:tblCellMar>
        <w:tblLook w:val="0000" w:firstRow="0" w:lastRow="0" w:firstColumn="0" w:lastColumn="0" w:noHBand="0" w:noVBand="0"/>
      </w:tblPr>
      <w:tblGrid>
        <w:gridCol w:w="2990"/>
        <w:gridCol w:w="979"/>
        <w:gridCol w:w="805"/>
        <w:gridCol w:w="861"/>
        <w:gridCol w:w="751"/>
        <w:gridCol w:w="889"/>
        <w:gridCol w:w="777"/>
        <w:gridCol w:w="835"/>
        <w:gridCol w:w="44"/>
        <w:gridCol w:w="595"/>
        <w:gridCol w:w="44"/>
      </w:tblGrid>
      <w:tr w:rsidR="00853B3C" w:rsidRPr="00640653" w14:paraId="62B2DEC3" w14:textId="77777777" w:rsidTr="00853B3C">
        <w:trPr>
          <w:gridAfter w:val="1"/>
          <w:wAfter w:w="44" w:type="dxa"/>
          <w:trHeight w:val="113"/>
        </w:trPr>
        <w:tc>
          <w:tcPr>
            <w:tcW w:w="2990" w:type="dxa"/>
            <w:vMerge w:val="restart"/>
            <w:tcBorders>
              <w:top w:val="single" w:sz="4" w:space="0" w:color="auto"/>
              <w:bottom w:val="single" w:sz="4" w:space="0" w:color="auto"/>
            </w:tcBorders>
            <w:vAlign w:val="center"/>
          </w:tcPr>
          <w:p w14:paraId="78DC0E55" w14:textId="77777777" w:rsidR="00853B3C" w:rsidRPr="00640653" w:rsidRDefault="00853B3C" w:rsidP="00853B3C">
            <w:pPr>
              <w:pStyle w:val="EndnoteText"/>
              <w:jc w:val="center"/>
              <w:rPr>
                <w:rFonts w:ascii="Arial" w:hAnsi="Arial" w:cs="Arial"/>
                <w:b/>
                <w:snapToGrid w:val="0"/>
                <w:sz w:val="16"/>
                <w:szCs w:val="16"/>
              </w:rPr>
            </w:pPr>
          </w:p>
        </w:tc>
        <w:tc>
          <w:tcPr>
            <w:tcW w:w="3396" w:type="dxa"/>
            <w:gridSpan w:val="4"/>
            <w:tcBorders>
              <w:top w:val="single" w:sz="4" w:space="0" w:color="auto"/>
              <w:bottom w:val="single" w:sz="4" w:space="0" w:color="auto"/>
            </w:tcBorders>
            <w:vAlign w:val="bottom"/>
          </w:tcPr>
          <w:p w14:paraId="2D1ED209" w14:textId="77777777" w:rsidR="00853B3C" w:rsidRPr="00640653" w:rsidRDefault="00853B3C" w:rsidP="00853B3C">
            <w:pPr>
              <w:jc w:val="center"/>
              <w:rPr>
                <w:rFonts w:ascii="Arial" w:hAnsi="Arial" w:cs="Arial"/>
                <w:b/>
                <w:snapToGrid w:val="0"/>
                <w:sz w:val="16"/>
                <w:szCs w:val="16"/>
              </w:rPr>
            </w:pPr>
            <w:r w:rsidRPr="00640653">
              <w:rPr>
                <w:rFonts w:ascii="Arial" w:hAnsi="Arial" w:cs="Arial"/>
                <w:b/>
                <w:snapToGrid w:val="0"/>
                <w:sz w:val="16"/>
                <w:szCs w:val="16"/>
              </w:rPr>
              <w:t>Cari Dönem</w:t>
            </w:r>
          </w:p>
        </w:tc>
        <w:tc>
          <w:tcPr>
            <w:tcW w:w="3140" w:type="dxa"/>
            <w:gridSpan w:val="5"/>
            <w:tcBorders>
              <w:top w:val="single" w:sz="4" w:space="0" w:color="auto"/>
              <w:bottom w:val="single" w:sz="4" w:space="0" w:color="auto"/>
            </w:tcBorders>
            <w:vAlign w:val="bottom"/>
          </w:tcPr>
          <w:p w14:paraId="126C6030" w14:textId="77777777" w:rsidR="00853B3C" w:rsidRPr="00640653" w:rsidRDefault="00853B3C" w:rsidP="00853B3C">
            <w:pPr>
              <w:jc w:val="center"/>
              <w:rPr>
                <w:rFonts w:ascii="Arial" w:hAnsi="Arial" w:cs="Arial"/>
                <w:b/>
                <w:snapToGrid w:val="0"/>
                <w:sz w:val="16"/>
                <w:szCs w:val="16"/>
              </w:rPr>
            </w:pPr>
            <w:r w:rsidRPr="00640653">
              <w:rPr>
                <w:rFonts w:ascii="Arial" w:hAnsi="Arial" w:cs="Arial"/>
                <w:b/>
                <w:snapToGrid w:val="0"/>
                <w:sz w:val="16"/>
                <w:szCs w:val="16"/>
              </w:rPr>
              <w:t>Önceki Dönem</w:t>
            </w:r>
          </w:p>
        </w:tc>
      </w:tr>
      <w:tr w:rsidR="00853B3C" w:rsidRPr="00640653" w14:paraId="27E58F5A" w14:textId="77777777" w:rsidTr="00853B3C">
        <w:trPr>
          <w:gridAfter w:val="1"/>
          <w:wAfter w:w="44" w:type="dxa"/>
          <w:trHeight w:val="113"/>
        </w:trPr>
        <w:tc>
          <w:tcPr>
            <w:tcW w:w="2990" w:type="dxa"/>
            <w:vMerge/>
            <w:tcBorders>
              <w:top w:val="single" w:sz="4" w:space="0" w:color="auto"/>
              <w:bottom w:val="single" w:sz="4" w:space="0" w:color="auto"/>
            </w:tcBorders>
            <w:vAlign w:val="center"/>
          </w:tcPr>
          <w:p w14:paraId="0318CA11" w14:textId="77777777" w:rsidR="00853B3C" w:rsidRPr="00640653" w:rsidRDefault="00853B3C" w:rsidP="00853B3C">
            <w:pPr>
              <w:rPr>
                <w:rFonts w:ascii="Arial" w:hAnsi="Arial" w:cs="Arial"/>
                <w:b/>
                <w:snapToGrid w:val="0"/>
                <w:sz w:val="16"/>
                <w:szCs w:val="16"/>
              </w:rPr>
            </w:pPr>
          </w:p>
        </w:tc>
        <w:tc>
          <w:tcPr>
            <w:tcW w:w="979" w:type="dxa"/>
            <w:tcBorders>
              <w:top w:val="single" w:sz="4" w:space="0" w:color="auto"/>
              <w:bottom w:val="single" w:sz="4" w:space="0" w:color="auto"/>
            </w:tcBorders>
            <w:vAlign w:val="bottom"/>
          </w:tcPr>
          <w:p w14:paraId="690C9EE1" w14:textId="77777777" w:rsidR="00853B3C" w:rsidRPr="00640653" w:rsidRDefault="00853B3C" w:rsidP="00853B3C">
            <w:pPr>
              <w:jc w:val="right"/>
              <w:rPr>
                <w:rFonts w:ascii="Arial" w:hAnsi="Arial" w:cs="Arial"/>
                <w:b/>
                <w:snapToGrid w:val="0"/>
                <w:sz w:val="16"/>
                <w:szCs w:val="16"/>
              </w:rPr>
            </w:pPr>
            <w:r w:rsidRPr="00640653">
              <w:rPr>
                <w:rFonts w:ascii="Arial" w:hAnsi="Arial" w:cs="Arial"/>
                <w:b/>
                <w:snapToGrid w:val="0"/>
                <w:sz w:val="16"/>
                <w:szCs w:val="16"/>
              </w:rPr>
              <w:t>TP</w:t>
            </w:r>
          </w:p>
        </w:tc>
        <w:tc>
          <w:tcPr>
            <w:tcW w:w="805" w:type="dxa"/>
            <w:tcBorders>
              <w:top w:val="single" w:sz="4" w:space="0" w:color="auto"/>
              <w:bottom w:val="single" w:sz="4" w:space="0" w:color="auto"/>
            </w:tcBorders>
            <w:vAlign w:val="bottom"/>
          </w:tcPr>
          <w:p w14:paraId="2437FA21" w14:textId="77777777" w:rsidR="00853B3C" w:rsidRPr="00640653" w:rsidRDefault="00853B3C" w:rsidP="00853B3C">
            <w:pPr>
              <w:jc w:val="right"/>
              <w:rPr>
                <w:rFonts w:ascii="Arial" w:hAnsi="Arial" w:cs="Arial"/>
                <w:b/>
                <w:snapToGrid w:val="0"/>
                <w:sz w:val="16"/>
                <w:szCs w:val="16"/>
              </w:rPr>
            </w:pPr>
            <w:r w:rsidRPr="00640653">
              <w:rPr>
                <w:rFonts w:ascii="Arial" w:hAnsi="Arial" w:cs="Arial"/>
                <w:b/>
                <w:snapToGrid w:val="0"/>
                <w:sz w:val="16"/>
                <w:szCs w:val="16"/>
              </w:rPr>
              <w:t>(%)</w:t>
            </w:r>
          </w:p>
        </w:tc>
        <w:tc>
          <w:tcPr>
            <w:tcW w:w="861" w:type="dxa"/>
            <w:tcBorders>
              <w:top w:val="single" w:sz="4" w:space="0" w:color="auto"/>
              <w:bottom w:val="single" w:sz="4" w:space="0" w:color="auto"/>
            </w:tcBorders>
            <w:vAlign w:val="bottom"/>
          </w:tcPr>
          <w:p w14:paraId="12838D0C" w14:textId="77777777" w:rsidR="00853B3C" w:rsidRPr="00640653" w:rsidRDefault="00853B3C" w:rsidP="00853B3C">
            <w:pPr>
              <w:jc w:val="right"/>
              <w:rPr>
                <w:rFonts w:ascii="Arial" w:hAnsi="Arial" w:cs="Arial"/>
                <w:b/>
                <w:snapToGrid w:val="0"/>
                <w:sz w:val="16"/>
                <w:szCs w:val="16"/>
              </w:rPr>
            </w:pPr>
            <w:r w:rsidRPr="00640653">
              <w:rPr>
                <w:rFonts w:ascii="Arial" w:hAnsi="Arial" w:cs="Arial"/>
                <w:b/>
                <w:snapToGrid w:val="0"/>
                <w:sz w:val="16"/>
                <w:szCs w:val="16"/>
              </w:rPr>
              <w:t>YP</w:t>
            </w:r>
          </w:p>
        </w:tc>
        <w:tc>
          <w:tcPr>
            <w:tcW w:w="751" w:type="dxa"/>
            <w:tcBorders>
              <w:top w:val="single" w:sz="4" w:space="0" w:color="auto"/>
              <w:bottom w:val="single" w:sz="4" w:space="0" w:color="auto"/>
            </w:tcBorders>
            <w:vAlign w:val="bottom"/>
          </w:tcPr>
          <w:p w14:paraId="5BC6BCA8" w14:textId="77777777" w:rsidR="00853B3C" w:rsidRPr="00640653" w:rsidRDefault="00853B3C" w:rsidP="00853B3C">
            <w:pPr>
              <w:jc w:val="right"/>
              <w:rPr>
                <w:rFonts w:ascii="Arial" w:hAnsi="Arial" w:cs="Arial"/>
                <w:b/>
                <w:snapToGrid w:val="0"/>
                <w:sz w:val="16"/>
                <w:szCs w:val="16"/>
              </w:rPr>
            </w:pPr>
            <w:r w:rsidRPr="00640653">
              <w:rPr>
                <w:rFonts w:ascii="Arial" w:hAnsi="Arial" w:cs="Arial"/>
                <w:b/>
                <w:snapToGrid w:val="0"/>
                <w:sz w:val="16"/>
                <w:szCs w:val="16"/>
              </w:rPr>
              <w:t>(%)</w:t>
            </w:r>
          </w:p>
        </w:tc>
        <w:tc>
          <w:tcPr>
            <w:tcW w:w="889" w:type="dxa"/>
            <w:tcBorders>
              <w:top w:val="single" w:sz="4" w:space="0" w:color="auto"/>
              <w:bottom w:val="single" w:sz="4" w:space="0" w:color="auto"/>
            </w:tcBorders>
            <w:vAlign w:val="bottom"/>
          </w:tcPr>
          <w:p w14:paraId="724054D1" w14:textId="77777777" w:rsidR="00853B3C" w:rsidRPr="00640653" w:rsidRDefault="00853B3C" w:rsidP="00853B3C">
            <w:pPr>
              <w:jc w:val="right"/>
              <w:rPr>
                <w:rFonts w:ascii="Arial" w:hAnsi="Arial" w:cs="Arial"/>
                <w:b/>
                <w:snapToGrid w:val="0"/>
                <w:sz w:val="16"/>
                <w:szCs w:val="16"/>
              </w:rPr>
            </w:pPr>
            <w:r w:rsidRPr="00640653">
              <w:rPr>
                <w:rFonts w:ascii="Arial" w:hAnsi="Arial" w:cs="Arial"/>
                <w:b/>
                <w:snapToGrid w:val="0"/>
                <w:sz w:val="16"/>
                <w:szCs w:val="16"/>
              </w:rPr>
              <w:t>TP</w:t>
            </w:r>
          </w:p>
        </w:tc>
        <w:tc>
          <w:tcPr>
            <w:tcW w:w="777" w:type="dxa"/>
            <w:tcBorders>
              <w:top w:val="single" w:sz="4" w:space="0" w:color="auto"/>
              <w:bottom w:val="single" w:sz="4" w:space="0" w:color="auto"/>
            </w:tcBorders>
            <w:vAlign w:val="bottom"/>
          </w:tcPr>
          <w:p w14:paraId="2902C353" w14:textId="77777777" w:rsidR="00853B3C" w:rsidRPr="00640653" w:rsidRDefault="00853B3C" w:rsidP="00853B3C">
            <w:pPr>
              <w:jc w:val="right"/>
              <w:rPr>
                <w:rFonts w:ascii="Arial" w:hAnsi="Arial" w:cs="Arial"/>
                <w:b/>
                <w:snapToGrid w:val="0"/>
                <w:sz w:val="16"/>
                <w:szCs w:val="16"/>
              </w:rPr>
            </w:pPr>
            <w:r w:rsidRPr="00640653">
              <w:rPr>
                <w:rFonts w:ascii="Arial" w:hAnsi="Arial" w:cs="Arial"/>
                <w:b/>
                <w:snapToGrid w:val="0"/>
                <w:sz w:val="16"/>
                <w:szCs w:val="16"/>
              </w:rPr>
              <w:t>(%)</w:t>
            </w:r>
          </w:p>
        </w:tc>
        <w:tc>
          <w:tcPr>
            <w:tcW w:w="835" w:type="dxa"/>
            <w:tcBorders>
              <w:top w:val="single" w:sz="4" w:space="0" w:color="auto"/>
              <w:bottom w:val="single" w:sz="4" w:space="0" w:color="auto"/>
            </w:tcBorders>
            <w:vAlign w:val="bottom"/>
          </w:tcPr>
          <w:p w14:paraId="6A0C021E" w14:textId="77777777" w:rsidR="00853B3C" w:rsidRPr="00640653" w:rsidRDefault="00853B3C" w:rsidP="00853B3C">
            <w:pPr>
              <w:jc w:val="right"/>
              <w:rPr>
                <w:rFonts w:ascii="Arial" w:hAnsi="Arial" w:cs="Arial"/>
                <w:b/>
                <w:snapToGrid w:val="0"/>
                <w:sz w:val="16"/>
                <w:szCs w:val="16"/>
              </w:rPr>
            </w:pPr>
            <w:r w:rsidRPr="00640653">
              <w:rPr>
                <w:rFonts w:ascii="Arial" w:hAnsi="Arial" w:cs="Arial"/>
                <w:b/>
                <w:snapToGrid w:val="0"/>
                <w:sz w:val="16"/>
                <w:szCs w:val="16"/>
              </w:rPr>
              <w:t>YP</w:t>
            </w:r>
          </w:p>
        </w:tc>
        <w:tc>
          <w:tcPr>
            <w:tcW w:w="639" w:type="dxa"/>
            <w:gridSpan w:val="2"/>
            <w:tcBorders>
              <w:top w:val="single" w:sz="4" w:space="0" w:color="auto"/>
              <w:bottom w:val="single" w:sz="4" w:space="0" w:color="auto"/>
            </w:tcBorders>
            <w:vAlign w:val="bottom"/>
          </w:tcPr>
          <w:p w14:paraId="69BA373A" w14:textId="77777777" w:rsidR="00853B3C" w:rsidRPr="00640653" w:rsidRDefault="00853B3C" w:rsidP="00853B3C">
            <w:pPr>
              <w:jc w:val="right"/>
              <w:rPr>
                <w:rFonts w:ascii="Arial" w:hAnsi="Arial" w:cs="Arial"/>
                <w:b/>
                <w:snapToGrid w:val="0"/>
                <w:sz w:val="16"/>
                <w:szCs w:val="16"/>
              </w:rPr>
            </w:pPr>
            <w:r w:rsidRPr="00640653">
              <w:rPr>
                <w:rFonts w:ascii="Arial" w:hAnsi="Arial" w:cs="Arial"/>
                <w:b/>
                <w:snapToGrid w:val="0"/>
                <w:sz w:val="16"/>
                <w:szCs w:val="16"/>
              </w:rPr>
              <w:t>(%)</w:t>
            </w:r>
          </w:p>
        </w:tc>
      </w:tr>
      <w:tr w:rsidR="00853B3C" w:rsidRPr="00640653" w14:paraId="7481312D" w14:textId="77777777" w:rsidTr="00853B3C">
        <w:trPr>
          <w:gridAfter w:val="1"/>
          <w:wAfter w:w="44" w:type="dxa"/>
          <w:trHeight w:val="113"/>
        </w:trPr>
        <w:tc>
          <w:tcPr>
            <w:tcW w:w="2990" w:type="dxa"/>
            <w:tcBorders>
              <w:top w:val="single" w:sz="4" w:space="0" w:color="auto"/>
            </w:tcBorders>
            <w:vAlign w:val="center"/>
          </w:tcPr>
          <w:p w14:paraId="2CB93D06" w14:textId="77777777" w:rsidR="00853B3C" w:rsidRPr="00640653" w:rsidRDefault="00853B3C" w:rsidP="00853B3C">
            <w:pPr>
              <w:rPr>
                <w:rFonts w:ascii="Arial" w:hAnsi="Arial" w:cs="Arial"/>
                <w:snapToGrid w:val="0"/>
                <w:sz w:val="16"/>
                <w:szCs w:val="16"/>
              </w:rPr>
            </w:pPr>
          </w:p>
        </w:tc>
        <w:tc>
          <w:tcPr>
            <w:tcW w:w="979" w:type="dxa"/>
            <w:tcBorders>
              <w:top w:val="single" w:sz="4" w:space="0" w:color="auto"/>
            </w:tcBorders>
            <w:vAlign w:val="bottom"/>
          </w:tcPr>
          <w:p w14:paraId="5966D40A" w14:textId="77777777" w:rsidR="00853B3C" w:rsidRPr="00640653" w:rsidRDefault="00853B3C" w:rsidP="00853B3C">
            <w:pPr>
              <w:jc w:val="right"/>
              <w:rPr>
                <w:rFonts w:ascii="Arial" w:hAnsi="Arial" w:cs="Arial"/>
                <w:snapToGrid w:val="0"/>
                <w:sz w:val="16"/>
                <w:szCs w:val="16"/>
              </w:rPr>
            </w:pPr>
          </w:p>
        </w:tc>
        <w:tc>
          <w:tcPr>
            <w:tcW w:w="805" w:type="dxa"/>
            <w:tcBorders>
              <w:top w:val="single" w:sz="4" w:space="0" w:color="auto"/>
            </w:tcBorders>
            <w:vAlign w:val="bottom"/>
          </w:tcPr>
          <w:p w14:paraId="58E15AB3" w14:textId="77777777" w:rsidR="00853B3C" w:rsidRPr="00640653" w:rsidRDefault="00853B3C" w:rsidP="00853B3C">
            <w:pPr>
              <w:jc w:val="right"/>
              <w:rPr>
                <w:rFonts w:ascii="Arial" w:hAnsi="Arial" w:cs="Arial"/>
                <w:snapToGrid w:val="0"/>
                <w:sz w:val="16"/>
                <w:szCs w:val="16"/>
              </w:rPr>
            </w:pPr>
          </w:p>
        </w:tc>
        <w:tc>
          <w:tcPr>
            <w:tcW w:w="861" w:type="dxa"/>
            <w:tcBorders>
              <w:top w:val="single" w:sz="4" w:space="0" w:color="auto"/>
            </w:tcBorders>
            <w:vAlign w:val="bottom"/>
          </w:tcPr>
          <w:p w14:paraId="5861616A" w14:textId="77777777" w:rsidR="00853B3C" w:rsidRPr="00640653" w:rsidRDefault="00853B3C" w:rsidP="00853B3C">
            <w:pPr>
              <w:jc w:val="right"/>
              <w:rPr>
                <w:rFonts w:ascii="Arial" w:hAnsi="Arial" w:cs="Arial"/>
                <w:snapToGrid w:val="0"/>
                <w:sz w:val="16"/>
                <w:szCs w:val="16"/>
              </w:rPr>
            </w:pPr>
          </w:p>
        </w:tc>
        <w:tc>
          <w:tcPr>
            <w:tcW w:w="751" w:type="dxa"/>
            <w:tcBorders>
              <w:top w:val="single" w:sz="4" w:space="0" w:color="auto"/>
            </w:tcBorders>
            <w:vAlign w:val="bottom"/>
          </w:tcPr>
          <w:p w14:paraId="2AE2F7ED" w14:textId="77777777" w:rsidR="00853B3C" w:rsidRPr="00640653" w:rsidRDefault="00853B3C" w:rsidP="00853B3C">
            <w:pPr>
              <w:jc w:val="right"/>
              <w:rPr>
                <w:rFonts w:ascii="Arial" w:hAnsi="Arial" w:cs="Arial"/>
                <w:snapToGrid w:val="0"/>
                <w:sz w:val="16"/>
                <w:szCs w:val="16"/>
              </w:rPr>
            </w:pPr>
          </w:p>
        </w:tc>
        <w:tc>
          <w:tcPr>
            <w:tcW w:w="889" w:type="dxa"/>
            <w:tcBorders>
              <w:top w:val="single" w:sz="4" w:space="0" w:color="auto"/>
            </w:tcBorders>
            <w:vAlign w:val="bottom"/>
          </w:tcPr>
          <w:p w14:paraId="604DFF76" w14:textId="77777777" w:rsidR="00853B3C" w:rsidRPr="00640653" w:rsidRDefault="00853B3C" w:rsidP="00853B3C">
            <w:pPr>
              <w:jc w:val="right"/>
              <w:rPr>
                <w:rFonts w:ascii="Arial" w:hAnsi="Arial" w:cs="Arial"/>
                <w:snapToGrid w:val="0"/>
                <w:sz w:val="16"/>
                <w:szCs w:val="16"/>
              </w:rPr>
            </w:pPr>
          </w:p>
        </w:tc>
        <w:tc>
          <w:tcPr>
            <w:tcW w:w="777" w:type="dxa"/>
            <w:tcBorders>
              <w:top w:val="single" w:sz="4" w:space="0" w:color="auto"/>
            </w:tcBorders>
            <w:vAlign w:val="bottom"/>
          </w:tcPr>
          <w:p w14:paraId="2B4E2CD5" w14:textId="77777777" w:rsidR="00853B3C" w:rsidRPr="00640653" w:rsidRDefault="00853B3C" w:rsidP="00853B3C">
            <w:pPr>
              <w:jc w:val="right"/>
              <w:rPr>
                <w:rFonts w:ascii="Arial" w:hAnsi="Arial" w:cs="Arial"/>
                <w:snapToGrid w:val="0"/>
                <w:sz w:val="16"/>
                <w:szCs w:val="16"/>
              </w:rPr>
            </w:pPr>
          </w:p>
        </w:tc>
        <w:tc>
          <w:tcPr>
            <w:tcW w:w="835" w:type="dxa"/>
            <w:tcBorders>
              <w:top w:val="single" w:sz="4" w:space="0" w:color="auto"/>
            </w:tcBorders>
            <w:vAlign w:val="bottom"/>
          </w:tcPr>
          <w:p w14:paraId="711AAE7C" w14:textId="77777777" w:rsidR="00853B3C" w:rsidRPr="00640653" w:rsidRDefault="00853B3C" w:rsidP="00853B3C">
            <w:pPr>
              <w:jc w:val="right"/>
              <w:rPr>
                <w:rFonts w:ascii="Arial" w:hAnsi="Arial" w:cs="Arial"/>
                <w:snapToGrid w:val="0"/>
                <w:sz w:val="16"/>
                <w:szCs w:val="16"/>
              </w:rPr>
            </w:pPr>
          </w:p>
        </w:tc>
        <w:tc>
          <w:tcPr>
            <w:tcW w:w="639" w:type="dxa"/>
            <w:gridSpan w:val="2"/>
            <w:tcBorders>
              <w:top w:val="single" w:sz="4" w:space="0" w:color="auto"/>
            </w:tcBorders>
            <w:vAlign w:val="bottom"/>
          </w:tcPr>
          <w:p w14:paraId="27A4B359" w14:textId="77777777" w:rsidR="00853B3C" w:rsidRPr="00640653" w:rsidRDefault="00853B3C" w:rsidP="00853B3C">
            <w:pPr>
              <w:jc w:val="right"/>
              <w:rPr>
                <w:rFonts w:ascii="Arial" w:hAnsi="Arial" w:cs="Arial"/>
                <w:snapToGrid w:val="0"/>
                <w:sz w:val="16"/>
                <w:szCs w:val="16"/>
              </w:rPr>
            </w:pPr>
          </w:p>
        </w:tc>
      </w:tr>
      <w:tr w:rsidR="00853B3C" w:rsidRPr="00640653" w14:paraId="73CFAAFC" w14:textId="77777777" w:rsidTr="00853B3C">
        <w:trPr>
          <w:trHeight w:val="87"/>
        </w:trPr>
        <w:tc>
          <w:tcPr>
            <w:tcW w:w="2990" w:type="dxa"/>
            <w:vAlign w:val="center"/>
          </w:tcPr>
          <w:p w14:paraId="1B486F01" w14:textId="77777777" w:rsidR="00853B3C" w:rsidRPr="00640653" w:rsidRDefault="00853B3C" w:rsidP="00853B3C">
            <w:pPr>
              <w:rPr>
                <w:rFonts w:ascii="Arial" w:hAnsi="Arial" w:cs="Arial"/>
                <w:b/>
                <w:snapToGrid w:val="0"/>
                <w:sz w:val="16"/>
                <w:szCs w:val="16"/>
              </w:rPr>
            </w:pPr>
            <w:r w:rsidRPr="00640653">
              <w:rPr>
                <w:rFonts w:ascii="Arial" w:hAnsi="Arial" w:cs="Arial"/>
                <w:b/>
                <w:snapToGrid w:val="0"/>
                <w:sz w:val="16"/>
                <w:szCs w:val="16"/>
              </w:rPr>
              <w:t>Tarım</w:t>
            </w:r>
          </w:p>
        </w:tc>
        <w:tc>
          <w:tcPr>
            <w:tcW w:w="979" w:type="dxa"/>
            <w:vAlign w:val="center"/>
          </w:tcPr>
          <w:p w14:paraId="44D74351" w14:textId="77777777" w:rsidR="00853B3C" w:rsidRPr="00D56118" w:rsidRDefault="00853B3C" w:rsidP="00853B3C">
            <w:pPr>
              <w:ind w:hanging="39"/>
              <w:jc w:val="right"/>
              <w:rPr>
                <w:rFonts w:ascii="Arial" w:hAnsi="Arial" w:cs="Arial"/>
                <w:b/>
                <w:bCs/>
                <w:sz w:val="16"/>
                <w:szCs w:val="16"/>
                <w:highlight w:val="yellow"/>
              </w:rPr>
            </w:pPr>
            <w:r>
              <w:rPr>
                <w:rFonts w:ascii="Arial" w:hAnsi="Arial" w:cs="Arial"/>
                <w:b/>
                <w:bCs/>
                <w:sz w:val="16"/>
                <w:szCs w:val="16"/>
              </w:rPr>
              <w:t>340.543</w:t>
            </w:r>
          </w:p>
        </w:tc>
        <w:tc>
          <w:tcPr>
            <w:tcW w:w="805" w:type="dxa"/>
            <w:vAlign w:val="bottom"/>
          </w:tcPr>
          <w:p w14:paraId="113E5EFC" w14:textId="77777777" w:rsidR="00853B3C" w:rsidRPr="00D56118" w:rsidRDefault="00853B3C" w:rsidP="00853B3C">
            <w:pPr>
              <w:jc w:val="right"/>
              <w:rPr>
                <w:rFonts w:ascii="Arial" w:hAnsi="Arial" w:cs="Arial"/>
                <w:b/>
                <w:bCs/>
                <w:sz w:val="16"/>
                <w:szCs w:val="16"/>
                <w:highlight w:val="yellow"/>
              </w:rPr>
            </w:pPr>
            <w:r>
              <w:rPr>
                <w:rFonts w:ascii="Arial" w:hAnsi="Arial" w:cs="Arial"/>
                <w:b/>
                <w:bCs/>
                <w:sz w:val="16"/>
                <w:szCs w:val="16"/>
              </w:rPr>
              <w:t>0,79</w:t>
            </w:r>
          </w:p>
        </w:tc>
        <w:tc>
          <w:tcPr>
            <w:tcW w:w="861" w:type="dxa"/>
            <w:vAlign w:val="center"/>
          </w:tcPr>
          <w:p w14:paraId="20CE93E2" w14:textId="77777777" w:rsidR="00853B3C" w:rsidRPr="00D56118" w:rsidRDefault="00853B3C" w:rsidP="00853B3C">
            <w:pPr>
              <w:jc w:val="right"/>
              <w:rPr>
                <w:rFonts w:ascii="Arial" w:hAnsi="Arial" w:cs="Arial"/>
                <w:b/>
                <w:bCs/>
                <w:sz w:val="16"/>
                <w:szCs w:val="16"/>
                <w:highlight w:val="yellow"/>
              </w:rPr>
            </w:pPr>
            <w:r>
              <w:rPr>
                <w:rFonts w:ascii="Arial" w:hAnsi="Arial" w:cs="Arial"/>
                <w:b/>
                <w:bCs/>
                <w:sz w:val="16"/>
                <w:szCs w:val="16"/>
              </w:rPr>
              <w:t>103.943</w:t>
            </w:r>
          </w:p>
        </w:tc>
        <w:tc>
          <w:tcPr>
            <w:tcW w:w="751" w:type="dxa"/>
            <w:vAlign w:val="bottom"/>
          </w:tcPr>
          <w:p w14:paraId="300C10A1" w14:textId="77777777" w:rsidR="00853B3C" w:rsidRPr="00D56118" w:rsidRDefault="00853B3C" w:rsidP="00853B3C">
            <w:pPr>
              <w:jc w:val="right"/>
              <w:rPr>
                <w:rFonts w:ascii="Arial" w:hAnsi="Arial" w:cs="Arial"/>
                <w:b/>
                <w:bCs/>
                <w:sz w:val="16"/>
                <w:szCs w:val="16"/>
                <w:highlight w:val="yellow"/>
              </w:rPr>
            </w:pPr>
            <w:r>
              <w:rPr>
                <w:rFonts w:ascii="Arial" w:hAnsi="Arial" w:cs="Arial"/>
                <w:b/>
                <w:bCs/>
                <w:sz w:val="16"/>
                <w:szCs w:val="16"/>
              </w:rPr>
              <w:t>0,40</w:t>
            </w:r>
          </w:p>
        </w:tc>
        <w:tc>
          <w:tcPr>
            <w:tcW w:w="889" w:type="dxa"/>
            <w:vAlign w:val="center"/>
          </w:tcPr>
          <w:p w14:paraId="59E6CDEC" w14:textId="77777777" w:rsidR="00853B3C" w:rsidRPr="00640653" w:rsidRDefault="00853B3C" w:rsidP="00853B3C">
            <w:pPr>
              <w:jc w:val="right"/>
              <w:rPr>
                <w:rFonts w:ascii="Arial" w:hAnsi="Arial" w:cs="Arial"/>
                <w:b/>
                <w:bCs/>
                <w:sz w:val="16"/>
                <w:szCs w:val="16"/>
              </w:rPr>
            </w:pPr>
            <w:r>
              <w:rPr>
                <w:rFonts w:ascii="Arial" w:hAnsi="Arial" w:cs="Arial"/>
                <w:b/>
                <w:bCs/>
                <w:color w:val="000000"/>
                <w:sz w:val="16"/>
                <w:szCs w:val="16"/>
              </w:rPr>
              <w:t>74.172</w:t>
            </w:r>
          </w:p>
        </w:tc>
        <w:tc>
          <w:tcPr>
            <w:tcW w:w="777" w:type="dxa"/>
            <w:vAlign w:val="center"/>
          </w:tcPr>
          <w:p w14:paraId="0676C3FC" w14:textId="77777777" w:rsidR="00853B3C" w:rsidRPr="00640653" w:rsidRDefault="00853B3C" w:rsidP="00853B3C">
            <w:pPr>
              <w:jc w:val="right"/>
              <w:rPr>
                <w:rFonts w:ascii="Arial" w:hAnsi="Arial" w:cs="Arial"/>
                <w:b/>
                <w:bCs/>
                <w:sz w:val="16"/>
                <w:szCs w:val="16"/>
              </w:rPr>
            </w:pPr>
            <w:r>
              <w:rPr>
                <w:rFonts w:ascii="Arial" w:hAnsi="Arial" w:cs="Arial"/>
                <w:b/>
                <w:bCs/>
                <w:color w:val="000000"/>
                <w:sz w:val="16"/>
                <w:szCs w:val="16"/>
              </w:rPr>
              <w:t>0,32</w:t>
            </w:r>
          </w:p>
        </w:tc>
        <w:tc>
          <w:tcPr>
            <w:tcW w:w="879" w:type="dxa"/>
            <w:gridSpan w:val="2"/>
            <w:vAlign w:val="center"/>
          </w:tcPr>
          <w:p w14:paraId="15494795" w14:textId="77777777" w:rsidR="00853B3C" w:rsidRPr="00640653" w:rsidRDefault="00853B3C" w:rsidP="00853B3C">
            <w:pPr>
              <w:jc w:val="right"/>
              <w:rPr>
                <w:rFonts w:ascii="Arial" w:hAnsi="Arial" w:cs="Arial"/>
                <w:b/>
                <w:bCs/>
                <w:sz w:val="16"/>
                <w:szCs w:val="16"/>
              </w:rPr>
            </w:pPr>
            <w:r>
              <w:rPr>
                <w:rFonts w:ascii="Arial" w:hAnsi="Arial" w:cs="Arial"/>
                <w:b/>
                <w:bCs/>
                <w:color w:val="000000"/>
                <w:sz w:val="16"/>
                <w:szCs w:val="16"/>
              </w:rPr>
              <w:t>17.162</w:t>
            </w:r>
          </w:p>
        </w:tc>
        <w:tc>
          <w:tcPr>
            <w:tcW w:w="639" w:type="dxa"/>
            <w:gridSpan w:val="2"/>
            <w:vAlign w:val="center"/>
          </w:tcPr>
          <w:p w14:paraId="374BD8F9" w14:textId="77777777" w:rsidR="00853B3C" w:rsidRPr="00640653" w:rsidRDefault="00853B3C" w:rsidP="00853B3C">
            <w:pPr>
              <w:jc w:val="right"/>
              <w:rPr>
                <w:rFonts w:ascii="Arial" w:hAnsi="Arial" w:cs="Arial"/>
                <w:b/>
                <w:bCs/>
                <w:sz w:val="16"/>
                <w:szCs w:val="16"/>
              </w:rPr>
            </w:pPr>
            <w:r>
              <w:rPr>
                <w:rFonts w:ascii="Arial" w:hAnsi="Arial" w:cs="Arial"/>
                <w:b/>
                <w:bCs/>
                <w:color w:val="000000"/>
                <w:sz w:val="16"/>
                <w:szCs w:val="16"/>
              </w:rPr>
              <w:t>0,11</w:t>
            </w:r>
          </w:p>
        </w:tc>
      </w:tr>
      <w:tr w:rsidR="00853B3C" w:rsidRPr="00640653" w14:paraId="1D771BD6" w14:textId="77777777" w:rsidTr="00853B3C">
        <w:trPr>
          <w:trHeight w:val="113"/>
        </w:trPr>
        <w:tc>
          <w:tcPr>
            <w:tcW w:w="2990" w:type="dxa"/>
            <w:vAlign w:val="center"/>
          </w:tcPr>
          <w:p w14:paraId="00DF8049" w14:textId="77777777" w:rsidR="00853B3C" w:rsidRPr="00640653" w:rsidRDefault="00853B3C" w:rsidP="00853B3C">
            <w:pPr>
              <w:ind w:firstLine="220"/>
              <w:rPr>
                <w:rFonts w:ascii="Arial" w:hAnsi="Arial" w:cs="Arial"/>
                <w:snapToGrid w:val="0"/>
                <w:sz w:val="16"/>
                <w:szCs w:val="16"/>
              </w:rPr>
            </w:pPr>
            <w:r w:rsidRPr="00640653">
              <w:rPr>
                <w:rFonts w:ascii="Arial" w:hAnsi="Arial" w:cs="Arial"/>
                <w:snapToGrid w:val="0"/>
                <w:sz w:val="16"/>
                <w:szCs w:val="16"/>
              </w:rPr>
              <w:t xml:space="preserve">Çiftçilik ve Hayvancılık </w:t>
            </w:r>
          </w:p>
        </w:tc>
        <w:tc>
          <w:tcPr>
            <w:tcW w:w="979" w:type="dxa"/>
            <w:vAlign w:val="center"/>
          </w:tcPr>
          <w:p w14:paraId="19491204" w14:textId="77777777" w:rsidR="00853B3C" w:rsidRPr="00D56118" w:rsidRDefault="00853B3C" w:rsidP="00853B3C">
            <w:pPr>
              <w:jc w:val="right"/>
              <w:rPr>
                <w:rFonts w:ascii="Arial" w:hAnsi="Arial" w:cs="Arial"/>
                <w:bCs/>
                <w:sz w:val="16"/>
                <w:szCs w:val="16"/>
                <w:highlight w:val="yellow"/>
              </w:rPr>
            </w:pPr>
            <w:r>
              <w:rPr>
                <w:rFonts w:ascii="Arial" w:hAnsi="Arial" w:cs="Arial"/>
                <w:color w:val="000000"/>
                <w:sz w:val="16"/>
                <w:szCs w:val="16"/>
              </w:rPr>
              <w:t>154.654</w:t>
            </w:r>
          </w:p>
        </w:tc>
        <w:tc>
          <w:tcPr>
            <w:tcW w:w="805" w:type="dxa"/>
            <w:vAlign w:val="center"/>
          </w:tcPr>
          <w:p w14:paraId="2344DE5A" w14:textId="77777777" w:rsidR="00853B3C" w:rsidRPr="00D56118" w:rsidRDefault="00853B3C" w:rsidP="00853B3C">
            <w:pPr>
              <w:jc w:val="right"/>
              <w:rPr>
                <w:rFonts w:ascii="Arial" w:hAnsi="Arial" w:cs="Arial"/>
                <w:bCs/>
                <w:sz w:val="16"/>
                <w:szCs w:val="16"/>
                <w:highlight w:val="yellow"/>
              </w:rPr>
            </w:pPr>
            <w:r>
              <w:rPr>
                <w:rFonts w:ascii="Arial" w:hAnsi="Arial" w:cs="Arial"/>
                <w:color w:val="000000"/>
                <w:sz w:val="16"/>
                <w:szCs w:val="16"/>
              </w:rPr>
              <w:t>0,36</w:t>
            </w:r>
          </w:p>
        </w:tc>
        <w:tc>
          <w:tcPr>
            <w:tcW w:w="861" w:type="dxa"/>
            <w:vAlign w:val="center"/>
          </w:tcPr>
          <w:p w14:paraId="2412D8D5" w14:textId="77777777" w:rsidR="00853B3C" w:rsidRPr="00D56118" w:rsidRDefault="00853B3C" w:rsidP="00853B3C">
            <w:pPr>
              <w:jc w:val="right"/>
              <w:rPr>
                <w:rFonts w:ascii="Arial" w:hAnsi="Arial" w:cs="Arial"/>
                <w:bCs/>
                <w:sz w:val="16"/>
                <w:szCs w:val="16"/>
                <w:highlight w:val="yellow"/>
              </w:rPr>
            </w:pPr>
            <w:r>
              <w:rPr>
                <w:rFonts w:ascii="Arial" w:hAnsi="Arial" w:cs="Arial"/>
                <w:color w:val="000000"/>
                <w:sz w:val="16"/>
                <w:szCs w:val="16"/>
              </w:rPr>
              <w:t>1.531</w:t>
            </w:r>
          </w:p>
        </w:tc>
        <w:tc>
          <w:tcPr>
            <w:tcW w:w="751" w:type="dxa"/>
            <w:vAlign w:val="center"/>
          </w:tcPr>
          <w:p w14:paraId="02153312" w14:textId="77777777" w:rsidR="00853B3C" w:rsidRPr="00D56118" w:rsidRDefault="00853B3C" w:rsidP="00853B3C">
            <w:pPr>
              <w:jc w:val="right"/>
              <w:rPr>
                <w:rFonts w:ascii="Arial" w:hAnsi="Arial" w:cs="Arial"/>
                <w:bCs/>
                <w:sz w:val="16"/>
                <w:szCs w:val="16"/>
                <w:highlight w:val="yellow"/>
              </w:rPr>
            </w:pPr>
            <w:r>
              <w:rPr>
                <w:rFonts w:ascii="Arial" w:hAnsi="Arial" w:cs="Arial"/>
                <w:color w:val="000000"/>
                <w:sz w:val="16"/>
                <w:szCs w:val="16"/>
              </w:rPr>
              <w:t>0,01</w:t>
            </w:r>
          </w:p>
        </w:tc>
        <w:tc>
          <w:tcPr>
            <w:tcW w:w="889" w:type="dxa"/>
            <w:vAlign w:val="center"/>
          </w:tcPr>
          <w:p w14:paraId="0254E08B"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59.970</w:t>
            </w:r>
          </w:p>
        </w:tc>
        <w:tc>
          <w:tcPr>
            <w:tcW w:w="777" w:type="dxa"/>
            <w:vAlign w:val="center"/>
          </w:tcPr>
          <w:p w14:paraId="0D36E9AA"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0,26</w:t>
            </w:r>
          </w:p>
        </w:tc>
        <w:tc>
          <w:tcPr>
            <w:tcW w:w="879" w:type="dxa"/>
            <w:gridSpan w:val="2"/>
            <w:vAlign w:val="center"/>
          </w:tcPr>
          <w:p w14:paraId="0EAED138"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17.162</w:t>
            </w:r>
          </w:p>
        </w:tc>
        <w:tc>
          <w:tcPr>
            <w:tcW w:w="639" w:type="dxa"/>
            <w:gridSpan w:val="2"/>
            <w:vAlign w:val="center"/>
          </w:tcPr>
          <w:p w14:paraId="639D1D3A"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0,11</w:t>
            </w:r>
          </w:p>
        </w:tc>
      </w:tr>
      <w:tr w:rsidR="00853B3C" w:rsidRPr="00640653" w14:paraId="3CC66F4A" w14:textId="77777777" w:rsidTr="00853B3C">
        <w:trPr>
          <w:trHeight w:val="113"/>
        </w:trPr>
        <w:tc>
          <w:tcPr>
            <w:tcW w:w="2990" w:type="dxa"/>
            <w:vAlign w:val="center"/>
          </w:tcPr>
          <w:p w14:paraId="7D739DA8" w14:textId="77777777" w:rsidR="00853B3C" w:rsidRPr="00640653" w:rsidRDefault="00853B3C" w:rsidP="00853B3C">
            <w:pPr>
              <w:ind w:firstLine="220"/>
              <w:rPr>
                <w:rFonts w:ascii="Arial" w:hAnsi="Arial" w:cs="Arial"/>
                <w:snapToGrid w:val="0"/>
                <w:sz w:val="16"/>
                <w:szCs w:val="16"/>
              </w:rPr>
            </w:pPr>
            <w:r w:rsidRPr="00640653">
              <w:rPr>
                <w:rFonts w:ascii="Arial" w:hAnsi="Arial" w:cs="Arial"/>
                <w:snapToGrid w:val="0"/>
                <w:sz w:val="16"/>
                <w:szCs w:val="16"/>
              </w:rPr>
              <w:t>Ormancılık</w:t>
            </w:r>
          </w:p>
        </w:tc>
        <w:tc>
          <w:tcPr>
            <w:tcW w:w="979" w:type="dxa"/>
            <w:vAlign w:val="center"/>
          </w:tcPr>
          <w:p w14:paraId="577429B8" w14:textId="77777777" w:rsidR="00853B3C" w:rsidRPr="00D56118" w:rsidRDefault="00853B3C" w:rsidP="00853B3C">
            <w:pPr>
              <w:jc w:val="right"/>
              <w:rPr>
                <w:rFonts w:ascii="Arial" w:hAnsi="Arial" w:cs="Arial"/>
                <w:bCs/>
                <w:sz w:val="16"/>
                <w:szCs w:val="16"/>
                <w:highlight w:val="yellow"/>
              </w:rPr>
            </w:pPr>
            <w:r>
              <w:rPr>
                <w:rFonts w:ascii="Arial" w:hAnsi="Arial" w:cs="Arial"/>
                <w:color w:val="000000"/>
                <w:sz w:val="16"/>
                <w:szCs w:val="16"/>
              </w:rPr>
              <w:t>26.484</w:t>
            </w:r>
          </w:p>
        </w:tc>
        <w:tc>
          <w:tcPr>
            <w:tcW w:w="805" w:type="dxa"/>
            <w:vAlign w:val="center"/>
          </w:tcPr>
          <w:p w14:paraId="1E716312" w14:textId="77777777" w:rsidR="00853B3C" w:rsidRPr="00D56118" w:rsidRDefault="00853B3C" w:rsidP="00853B3C">
            <w:pPr>
              <w:jc w:val="right"/>
              <w:rPr>
                <w:rFonts w:ascii="Arial" w:hAnsi="Arial" w:cs="Arial"/>
                <w:bCs/>
                <w:sz w:val="16"/>
                <w:szCs w:val="16"/>
                <w:highlight w:val="yellow"/>
              </w:rPr>
            </w:pPr>
            <w:r>
              <w:rPr>
                <w:rFonts w:ascii="Arial" w:hAnsi="Arial" w:cs="Arial"/>
                <w:color w:val="000000"/>
                <w:sz w:val="16"/>
                <w:szCs w:val="16"/>
              </w:rPr>
              <w:t>0,06</w:t>
            </w:r>
          </w:p>
        </w:tc>
        <w:tc>
          <w:tcPr>
            <w:tcW w:w="861" w:type="dxa"/>
            <w:vAlign w:val="center"/>
          </w:tcPr>
          <w:p w14:paraId="7EF25A3D" w14:textId="77777777" w:rsidR="00853B3C" w:rsidRPr="00D56118" w:rsidRDefault="00853B3C" w:rsidP="00853B3C">
            <w:pPr>
              <w:jc w:val="right"/>
              <w:rPr>
                <w:rFonts w:ascii="Arial" w:hAnsi="Arial" w:cs="Arial"/>
                <w:bCs/>
                <w:sz w:val="16"/>
                <w:szCs w:val="16"/>
                <w:highlight w:val="yellow"/>
              </w:rPr>
            </w:pPr>
            <w:r>
              <w:rPr>
                <w:rFonts w:ascii="Arial" w:hAnsi="Arial" w:cs="Arial"/>
                <w:color w:val="000000"/>
                <w:sz w:val="16"/>
                <w:szCs w:val="16"/>
              </w:rPr>
              <w:t>-</w:t>
            </w:r>
          </w:p>
        </w:tc>
        <w:tc>
          <w:tcPr>
            <w:tcW w:w="751" w:type="dxa"/>
            <w:vAlign w:val="center"/>
          </w:tcPr>
          <w:p w14:paraId="327CD8E9" w14:textId="77777777" w:rsidR="00853B3C" w:rsidRPr="00D56118" w:rsidRDefault="00853B3C" w:rsidP="00853B3C">
            <w:pPr>
              <w:jc w:val="right"/>
              <w:rPr>
                <w:rFonts w:ascii="Arial" w:hAnsi="Arial" w:cs="Arial"/>
                <w:bCs/>
                <w:sz w:val="16"/>
                <w:szCs w:val="16"/>
                <w:highlight w:val="yellow"/>
              </w:rPr>
            </w:pPr>
            <w:r>
              <w:rPr>
                <w:rFonts w:ascii="Arial" w:hAnsi="Arial" w:cs="Arial"/>
                <w:color w:val="000000"/>
                <w:sz w:val="16"/>
                <w:szCs w:val="16"/>
              </w:rPr>
              <w:t>-</w:t>
            </w:r>
          </w:p>
        </w:tc>
        <w:tc>
          <w:tcPr>
            <w:tcW w:w="889" w:type="dxa"/>
            <w:vAlign w:val="center"/>
          </w:tcPr>
          <w:p w14:paraId="7A9A3B22"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14.202</w:t>
            </w:r>
          </w:p>
        </w:tc>
        <w:tc>
          <w:tcPr>
            <w:tcW w:w="777" w:type="dxa"/>
            <w:vAlign w:val="center"/>
          </w:tcPr>
          <w:p w14:paraId="09DB750D"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0,06</w:t>
            </w:r>
          </w:p>
        </w:tc>
        <w:tc>
          <w:tcPr>
            <w:tcW w:w="879" w:type="dxa"/>
            <w:gridSpan w:val="2"/>
            <w:vAlign w:val="center"/>
          </w:tcPr>
          <w:p w14:paraId="43262434"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w:t>
            </w:r>
          </w:p>
        </w:tc>
        <w:tc>
          <w:tcPr>
            <w:tcW w:w="639" w:type="dxa"/>
            <w:gridSpan w:val="2"/>
            <w:vAlign w:val="center"/>
          </w:tcPr>
          <w:p w14:paraId="2947A660"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w:t>
            </w:r>
          </w:p>
        </w:tc>
      </w:tr>
      <w:tr w:rsidR="00853B3C" w:rsidRPr="00640653" w14:paraId="651B86D3" w14:textId="77777777" w:rsidTr="00853B3C">
        <w:trPr>
          <w:trHeight w:val="113"/>
        </w:trPr>
        <w:tc>
          <w:tcPr>
            <w:tcW w:w="2990" w:type="dxa"/>
            <w:vAlign w:val="center"/>
          </w:tcPr>
          <w:p w14:paraId="23A84F7D" w14:textId="77777777" w:rsidR="00853B3C" w:rsidRPr="00640653" w:rsidRDefault="00853B3C" w:rsidP="00853B3C">
            <w:pPr>
              <w:ind w:firstLine="220"/>
              <w:rPr>
                <w:rFonts w:ascii="Arial" w:hAnsi="Arial" w:cs="Arial"/>
                <w:snapToGrid w:val="0"/>
                <w:sz w:val="16"/>
                <w:szCs w:val="16"/>
              </w:rPr>
            </w:pPr>
            <w:r w:rsidRPr="00640653">
              <w:rPr>
                <w:rFonts w:ascii="Arial" w:hAnsi="Arial" w:cs="Arial"/>
                <w:snapToGrid w:val="0"/>
                <w:sz w:val="16"/>
                <w:szCs w:val="16"/>
              </w:rPr>
              <w:t>Balıkçılık</w:t>
            </w:r>
          </w:p>
        </w:tc>
        <w:tc>
          <w:tcPr>
            <w:tcW w:w="979" w:type="dxa"/>
            <w:vAlign w:val="center"/>
          </w:tcPr>
          <w:p w14:paraId="0AFE2D94" w14:textId="77777777" w:rsidR="00853B3C" w:rsidRPr="00D56118" w:rsidRDefault="00853B3C" w:rsidP="00853B3C">
            <w:pPr>
              <w:jc w:val="right"/>
              <w:rPr>
                <w:rFonts w:ascii="Arial" w:hAnsi="Arial" w:cs="Arial"/>
                <w:bCs/>
                <w:sz w:val="16"/>
                <w:szCs w:val="16"/>
                <w:highlight w:val="yellow"/>
              </w:rPr>
            </w:pPr>
            <w:r>
              <w:rPr>
                <w:rFonts w:ascii="Arial" w:hAnsi="Arial" w:cs="Arial"/>
                <w:sz w:val="16"/>
                <w:szCs w:val="16"/>
              </w:rPr>
              <w:t>159.405</w:t>
            </w:r>
          </w:p>
        </w:tc>
        <w:tc>
          <w:tcPr>
            <w:tcW w:w="805" w:type="dxa"/>
            <w:vAlign w:val="bottom"/>
          </w:tcPr>
          <w:p w14:paraId="54273EF6" w14:textId="77777777" w:rsidR="00853B3C" w:rsidRPr="00D56118" w:rsidRDefault="00853B3C" w:rsidP="00853B3C">
            <w:pPr>
              <w:jc w:val="right"/>
              <w:rPr>
                <w:rFonts w:ascii="Arial" w:hAnsi="Arial" w:cs="Arial"/>
                <w:bCs/>
                <w:sz w:val="16"/>
                <w:szCs w:val="16"/>
                <w:highlight w:val="yellow"/>
              </w:rPr>
            </w:pPr>
            <w:r>
              <w:rPr>
                <w:rFonts w:ascii="Arial" w:hAnsi="Arial" w:cs="Arial"/>
                <w:sz w:val="16"/>
                <w:szCs w:val="16"/>
              </w:rPr>
              <w:t>0,37</w:t>
            </w:r>
          </w:p>
        </w:tc>
        <w:tc>
          <w:tcPr>
            <w:tcW w:w="861" w:type="dxa"/>
            <w:vAlign w:val="center"/>
          </w:tcPr>
          <w:p w14:paraId="00A7460D" w14:textId="77777777" w:rsidR="00853B3C" w:rsidRPr="00D56118" w:rsidRDefault="00853B3C" w:rsidP="00853B3C">
            <w:pPr>
              <w:jc w:val="right"/>
              <w:rPr>
                <w:rFonts w:ascii="Arial" w:hAnsi="Arial" w:cs="Arial"/>
                <w:bCs/>
                <w:sz w:val="16"/>
                <w:szCs w:val="16"/>
                <w:highlight w:val="yellow"/>
              </w:rPr>
            </w:pPr>
            <w:r>
              <w:rPr>
                <w:rFonts w:ascii="Arial" w:hAnsi="Arial" w:cs="Arial"/>
                <w:sz w:val="16"/>
                <w:szCs w:val="16"/>
              </w:rPr>
              <w:t>102.412</w:t>
            </w:r>
          </w:p>
        </w:tc>
        <w:tc>
          <w:tcPr>
            <w:tcW w:w="751" w:type="dxa"/>
            <w:vAlign w:val="bottom"/>
          </w:tcPr>
          <w:p w14:paraId="2C371CAB" w14:textId="77777777" w:rsidR="00853B3C" w:rsidRPr="00D56118" w:rsidRDefault="00853B3C" w:rsidP="00853B3C">
            <w:pPr>
              <w:jc w:val="right"/>
              <w:rPr>
                <w:rFonts w:ascii="Arial" w:hAnsi="Arial" w:cs="Arial"/>
                <w:bCs/>
                <w:sz w:val="16"/>
                <w:szCs w:val="16"/>
                <w:highlight w:val="yellow"/>
              </w:rPr>
            </w:pPr>
            <w:r>
              <w:rPr>
                <w:rFonts w:ascii="Arial" w:hAnsi="Arial" w:cs="Arial"/>
                <w:sz w:val="16"/>
                <w:szCs w:val="16"/>
              </w:rPr>
              <w:t>0,39</w:t>
            </w:r>
          </w:p>
        </w:tc>
        <w:tc>
          <w:tcPr>
            <w:tcW w:w="889" w:type="dxa"/>
            <w:vAlign w:val="center"/>
          </w:tcPr>
          <w:p w14:paraId="59538B96"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w:t>
            </w:r>
          </w:p>
        </w:tc>
        <w:tc>
          <w:tcPr>
            <w:tcW w:w="777" w:type="dxa"/>
            <w:vAlign w:val="center"/>
          </w:tcPr>
          <w:p w14:paraId="751ED90F"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w:t>
            </w:r>
          </w:p>
        </w:tc>
        <w:tc>
          <w:tcPr>
            <w:tcW w:w="879" w:type="dxa"/>
            <w:gridSpan w:val="2"/>
            <w:vAlign w:val="center"/>
          </w:tcPr>
          <w:p w14:paraId="3B7A1B9F"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w:t>
            </w:r>
          </w:p>
        </w:tc>
        <w:tc>
          <w:tcPr>
            <w:tcW w:w="639" w:type="dxa"/>
            <w:gridSpan w:val="2"/>
            <w:vAlign w:val="center"/>
          </w:tcPr>
          <w:p w14:paraId="56827050"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w:t>
            </w:r>
          </w:p>
        </w:tc>
      </w:tr>
      <w:tr w:rsidR="00853B3C" w:rsidRPr="00640653" w14:paraId="08EF8B95" w14:textId="77777777" w:rsidTr="00853B3C">
        <w:trPr>
          <w:trHeight w:val="113"/>
        </w:trPr>
        <w:tc>
          <w:tcPr>
            <w:tcW w:w="2990" w:type="dxa"/>
            <w:vAlign w:val="center"/>
          </w:tcPr>
          <w:p w14:paraId="6C103DB7" w14:textId="77777777" w:rsidR="00853B3C" w:rsidRPr="00640653" w:rsidRDefault="00853B3C" w:rsidP="00853B3C">
            <w:pPr>
              <w:rPr>
                <w:rFonts w:ascii="Arial" w:hAnsi="Arial" w:cs="Arial"/>
                <w:b/>
                <w:snapToGrid w:val="0"/>
                <w:sz w:val="16"/>
                <w:szCs w:val="16"/>
              </w:rPr>
            </w:pPr>
            <w:r w:rsidRPr="00640653">
              <w:rPr>
                <w:rFonts w:ascii="Arial" w:hAnsi="Arial" w:cs="Arial"/>
                <w:b/>
                <w:snapToGrid w:val="0"/>
                <w:sz w:val="16"/>
                <w:szCs w:val="16"/>
              </w:rPr>
              <w:t>Sanayi</w:t>
            </w:r>
          </w:p>
        </w:tc>
        <w:tc>
          <w:tcPr>
            <w:tcW w:w="979" w:type="dxa"/>
            <w:vAlign w:val="center"/>
          </w:tcPr>
          <w:p w14:paraId="461C995B" w14:textId="77777777" w:rsidR="00853B3C" w:rsidRPr="00D56118" w:rsidRDefault="00853B3C" w:rsidP="00853B3C">
            <w:pPr>
              <w:jc w:val="right"/>
              <w:rPr>
                <w:rFonts w:ascii="Arial" w:hAnsi="Arial" w:cs="Arial"/>
                <w:b/>
                <w:bCs/>
                <w:sz w:val="16"/>
                <w:szCs w:val="16"/>
                <w:highlight w:val="yellow"/>
              </w:rPr>
            </w:pPr>
            <w:r>
              <w:rPr>
                <w:rFonts w:ascii="Arial" w:hAnsi="Arial" w:cs="Arial"/>
                <w:b/>
                <w:bCs/>
                <w:sz w:val="16"/>
                <w:szCs w:val="16"/>
              </w:rPr>
              <w:t>16.095.944</w:t>
            </w:r>
          </w:p>
        </w:tc>
        <w:tc>
          <w:tcPr>
            <w:tcW w:w="805" w:type="dxa"/>
            <w:vAlign w:val="bottom"/>
          </w:tcPr>
          <w:p w14:paraId="523405E9" w14:textId="77777777" w:rsidR="00853B3C" w:rsidRPr="00D56118" w:rsidRDefault="00853B3C" w:rsidP="00853B3C">
            <w:pPr>
              <w:jc w:val="right"/>
              <w:rPr>
                <w:rFonts w:ascii="Arial" w:hAnsi="Arial" w:cs="Arial"/>
                <w:b/>
                <w:bCs/>
                <w:sz w:val="16"/>
                <w:szCs w:val="16"/>
                <w:highlight w:val="yellow"/>
              </w:rPr>
            </w:pPr>
            <w:r>
              <w:rPr>
                <w:rFonts w:ascii="Arial" w:hAnsi="Arial" w:cs="Arial"/>
                <w:b/>
                <w:bCs/>
                <w:sz w:val="16"/>
                <w:szCs w:val="16"/>
              </w:rPr>
              <w:t>37,33</w:t>
            </w:r>
          </w:p>
        </w:tc>
        <w:tc>
          <w:tcPr>
            <w:tcW w:w="861" w:type="dxa"/>
            <w:vAlign w:val="center"/>
          </w:tcPr>
          <w:p w14:paraId="30D38AEB" w14:textId="77777777" w:rsidR="00853B3C" w:rsidRPr="00D56118" w:rsidRDefault="00853B3C" w:rsidP="00853B3C">
            <w:pPr>
              <w:jc w:val="right"/>
              <w:rPr>
                <w:rFonts w:ascii="Arial" w:hAnsi="Arial" w:cs="Arial"/>
                <w:b/>
                <w:bCs/>
                <w:sz w:val="16"/>
                <w:szCs w:val="16"/>
                <w:highlight w:val="yellow"/>
              </w:rPr>
            </w:pPr>
            <w:r>
              <w:rPr>
                <w:rFonts w:ascii="Arial" w:hAnsi="Arial" w:cs="Arial"/>
                <w:b/>
                <w:bCs/>
                <w:sz w:val="16"/>
                <w:szCs w:val="16"/>
              </w:rPr>
              <w:t>13.627.207</w:t>
            </w:r>
          </w:p>
        </w:tc>
        <w:tc>
          <w:tcPr>
            <w:tcW w:w="751" w:type="dxa"/>
            <w:vAlign w:val="bottom"/>
          </w:tcPr>
          <w:p w14:paraId="3E8539F4" w14:textId="77777777" w:rsidR="00853B3C" w:rsidRPr="00D56118" w:rsidRDefault="00853B3C" w:rsidP="00853B3C">
            <w:pPr>
              <w:jc w:val="right"/>
              <w:rPr>
                <w:rFonts w:ascii="Arial" w:hAnsi="Arial" w:cs="Arial"/>
                <w:b/>
                <w:bCs/>
                <w:sz w:val="16"/>
                <w:szCs w:val="16"/>
                <w:highlight w:val="yellow"/>
              </w:rPr>
            </w:pPr>
            <w:r>
              <w:rPr>
                <w:rFonts w:ascii="Arial" w:hAnsi="Arial" w:cs="Arial"/>
                <w:b/>
                <w:bCs/>
                <w:sz w:val="16"/>
                <w:szCs w:val="16"/>
              </w:rPr>
              <w:t>52,19</w:t>
            </w:r>
          </w:p>
        </w:tc>
        <w:tc>
          <w:tcPr>
            <w:tcW w:w="889" w:type="dxa"/>
            <w:vAlign w:val="center"/>
          </w:tcPr>
          <w:p w14:paraId="180D24A7" w14:textId="77777777" w:rsidR="00853B3C" w:rsidRPr="00640653" w:rsidRDefault="00853B3C" w:rsidP="00853B3C">
            <w:pPr>
              <w:jc w:val="right"/>
              <w:rPr>
                <w:rFonts w:ascii="Arial" w:hAnsi="Arial" w:cs="Arial"/>
                <w:b/>
                <w:bCs/>
                <w:sz w:val="16"/>
                <w:szCs w:val="16"/>
              </w:rPr>
            </w:pPr>
            <w:r>
              <w:rPr>
                <w:rFonts w:ascii="Arial" w:hAnsi="Arial" w:cs="Arial"/>
                <w:b/>
                <w:bCs/>
                <w:color w:val="000000"/>
                <w:sz w:val="16"/>
                <w:szCs w:val="16"/>
              </w:rPr>
              <w:t>6.466.104</w:t>
            </w:r>
          </w:p>
        </w:tc>
        <w:tc>
          <w:tcPr>
            <w:tcW w:w="777" w:type="dxa"/>
            <w:vAlign w:val="center"/>
          </w:tcPr>
          <w:p w14:paraId="4B43DA6E" w14:textId="77777777" w:rsidR="00853B3C" w:rsidRPr="00640653" w:rsidRDefault="00853B3C" w:rsidP="00853B3C">
            <w:pPr>
              <w:jc w:val="right"/>
              <w:rPr>
                <w:rFonts w:ascii="Arial" w:hAnsi="Arial" w:cs="Arial"/>
                <w:b/>
                <w:bCs/>
                <w:sz w:val="16"/>
                <w:szCs w:val="16"/>
              </w:rPr>
            </w:pPr>
            <w:r>
              <w:rPr>
                <w:rFonts w:ascii="Arial" w:hAnsi="Arial" w:cs="Arial"/>
                <w:b/>
                <w:bCs/>
                <w:color w:val="000000"/>
                <w:sz w:val="16"/>
                <w:szCs w:val="16"/>
              </w:rPr>
              <w:t>28,41</w:t>
            </w:r>
          </w:p>
        </w:tc>
        <w:tc>
          <w:tcPr>
            <w:tcW w:w="879" w:type="dxa"/>
            <w:gridSpan w:val="2"/>
            <w:vAlign w:val="center"/>
          </w:tcPr>
          <w:p w14:paraId="051F9DE8" w14:textId="77777777" w:rsidR="00853B3C" w:rsidRPr="00640653" w:rsidRDefault="00853B3C" w:rsidP="00853B3C">
            <w:pPr>
              <w:jc w:val="right"/>
              <w:rPr>
                <w:rFonts w:ascii="Arial" w:hAnsi="Arial" w:cs="Arial"/>
                <w:b/>
                <w:bCs/>
                <w:sz w:val="16"/>
                <w:szCs w:val="16"/>
              </w:rPr>
            </w:pPr>
            <w:r>
              <w:rPr>
                <w:rFonts w:ascii="Arial" w:hAnsi="Arial" w:cs="Arial"/>
                <w:b/>
                <w:bCs/>
                <w:color w:val="000000"/>
                <w:sz w:val="16"/>
                <w:szCs w:val="16"/>
              </w:rPr>
              <w:t>8.186.766</w:t>
            </w:r>
          </w:p>
        </w:tc>
        <w:tc>
          <w:tcPr>
            <w:tcW w:w="639" w:type="dxa"/>
            <w:gridSpan w:val="2"/>
            <w:vAlign w:val="center"/>
          </w:tcPr>
          <w:p w14:paraId="28F98EFF" w14:textId="77777777" w:rsidR="00853B3C" w:rsidRPr="00640653" w:rsidRDefault="00853B3C" w:rsidP="00853B3C">
            <w:pPr>
              <w:jc w:val="right"/>
              <w:rPr>
                <w:rFonts w:ascii="Arial" w:hAnsi="Arial" w:cs="Arial"/>
                <w:b/>
                <w:bCs/>
                <w:sz w:val="16"/>
                <w:szCs w:val="16"/>
              </w:rPr>
            </w:pPr>
            <w:r>
              <w:rPr>
                <w:rFonts w:ascii="Arial" w:hAnsi="Arial" w:cs="Arial"/>
                <w:b/>
                <w:bCs/>
                <w:color w:val="000000"/>
                <w:sz w:val="16"/>
                <w:szCs w:val="16"/>
              </w:rPr>
              <w:t>52,70</w:t>
            </w:r>
          </w:p>
        </w:tc>
      </w:tr>
      <w:tr w:rsidR="00853B3C" w:rsidRPr="00640653" w14:paraId="17628FAC" w14:textId="77777777" w:rsidTr="00853B3C">
        <w:trPr>
          <w:trHeight w:val="113"/>
        </w:trPr>
        <w:tc>
          <w:tcPr>
            <w:tcW w:w="2990" w:type="dxa"/>
            <w:vAlign w:val="center"/>
          </w:tcPr>
          <w:p w14:paraId="68CA766B" w14:textId="77777777" w:rsidR="00853B3C" w:rsidRPr="00640653" w:rsidRDefault="00853B3C" w:rsidP="00853B3C">
            <w:pPr>
              <w:ind w:firstLine="220"/>
              <w:rPr>
                <w:rFonts w:ascii="Arial" w:hAnsi="Arial" w:cs="Arial"/>
                <w:snapToGrid w:val="0"/>
                <w:sz w:val="16"/>
                <w:szCs w:val="16"/>
              </w:rPr>
            </w:pPr>
            <w:r w:rsidRPr="00640653">
              <w:rPr>
                <w:rFonts w:ascii="Arial" w:hAnsi="Arial" w:cs="Arial"/>
                <w:snapToGrid w:val="0"/>
                <w:sz w:val="16"/>
                <w:szCs w:val="16"/>
              </w:rPr>
              <w:t xml:space="preserve">Madencilik ve Taş ocakçılığı </w:t>
            </w:r>
          </w:p>
        </w:tc>
        <w:tc>
          <w:tcPr>
            <w:tcW w:w="979" w:type="dxa"/>
            <w:vAlign w:val="center"/>
          </w:tcPr>
          <w:p w14:paraId="3A2DD5EA" w14:textId="77777777" w:rsidR="00853B3C" w:rsidRPr="00D56118" w:rsidRDefault="00853B3C" w:rsidP="00853B3C">
            <w:pPr>
              <w:jc w:val="right"/>
              <w:rPr>
                <w:rFonts w:ascii="Arial" w:hAnsi="Arial" w:cs="Arial"/>
                <w:bCs/>
                <w:sz w:val="16"/>
                <w:szCs w:val="16"/>
                <w:highlight w:val="yellow"/>
              </w:rPr>
            </w:pPr>
            <w:r>
              <w:rPr>
                <w:rFonts w:ascii="Arial" w:hAnsi="Arial" w:cs="Arial"/>
                <w:color w:val="000000"/>
                <w:sz w:val="16"/>
                <w:szCs w:val="16"/>
              </w:rPr>
              <w:t>366.115</w:t>
            </w:r>
          </w:p>
        </w:tc>
        <w:tc>
          <w:tcPr>
            <w:tcW w:w="805" w:type="dxa"/>
            <w:vAlign w:val="center"/>
          </w:tcPr>
          <w:p w14:paraId="0B745331" w14:textId="77777777" w:rsidR="00853B3C" w:rsidRPr="00D56118" w:rsidRDefault="00853B3C" w:rsidP="00853B3C">
            <w:pPr>
              <w:jc w:val="right"/>
              <w:rPr>
                <w:rFonts w:ascii="Arial" w:hAnsi="Arial" w:cs="Arial"/>
                <w:bCs/>
                <w:sz w:val="16"/>
                <w:szCs w:val="16"/>
                <w:highlight w:val="yellow"/>
              </w:rPr>
            </w:pPr>
            <w:r>
              <w:rPr>
                <w:rFonts w:ascii="Arial" w:hAnsi="Arial" w:cs="Arial"/>
                <w:color w:val="000000"/>
                <w:sz w:val="16"/>
                <w:szCs w:val="16"/>
              </w:rPr>
              <w:t>0,85</w:t>
            </w:r>
          </w:p>
        </w:tc>
        <w:tc>
          <w:tcPr>
            <w:tcW w:w="861" w:type="dxa"/>
            <w:vAlign w:val="center"/>
          </w:tcPr>
          <w:p w14:paraId="08A848D5" w14:textId="77777777" w:rsidR="00853B3C" w:rsidRPr="00D56118" w:rsidRDefault="00853B3C" w:rsidP="00853B3C">
            <w:pPr>
              <w:jc w:val="right"/>
              <w:rPr>
                <w:rFonts w:ascii="Arial" w:hAnsi="Arial" w:cs="Arial"/>
                <w:bCs/>
                <w:sz w:val="16"/>
                <w:szCs w:val="16"/>
                <w:highlight w:val="yellow"/>
              </w:rPr>
            </w:pPr>
            <w:r>
              <w:rPr>
                <w:rFonts w:ascii="Arial" w:hAnsi="Arial" w:cs="Arial"/>
                <w:color w:val="000000"/>
                <w:sz w:val="16"/>
                <w:szCs w:val="16"/>
              </w:rPr>
              <w:t>759.128</w:t>
            </w:r>
          </w:p>
        </w:tc>
        <w:tc>
          <w:tcPr>
            <w:tcW w:w="751" w:type="dxa"/>
            <w:vAlign w:val="center"/>
          </w:tcPr>
          <w:p w14:paraId="3AFED88A" w14:textId="77777777" w:rsidR="00853B3C" w:rsidRPr="00D56118" w:rsidRDefault="00853B3C" w:rsidP="00853B3C">
            <w:pPr>
              <w:jc w:val="right"/>
              <w:rPr>
                <w:rFonts w:ascii="Arial" w:hAnsi="Arial" w:cs="Arial"/>
                <w:bCs/>
                <w:sz w:val="16"/>
                <w:szCs w:val="16"/>
                <w:highlight w:val="yellow"/>
              </w:rPr>
            </w:pPr>
            <w:r>
              <w:rPr>
                <w:rFonts w:ascii="Arial" w:hAnsi="Arial" w:cs="Arial"/>
                <w:color w:val="000000"/>
                <w:sz w:val="16"/>
                <w:szCs w:val="16"/>
              </w:rPr>
              <w:t>2,91</w:t>
            </w:r>
          </w:p>
        </w:tc>
        <w:tc>
          <w:tcPr>
            <w:tcW w:w="889" w:type="dxa"/>
            <w:vAlign w:val="center"/>
          </w:tcPr>
          <w:p w14:paraId="5DC5F2B5"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258.968</w:t>
            </w:r>
          </w:p>
        </w:tc>
        <w:tc>
          <w:tcPr>
            <w:tcW w:w="777" w:type="dxa"/>
            <w:vAlign w:val="center"/>
          </w:tcPr>
          <w:p w14:paraId="0DFCFC06"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1,14</w:t>
            </w:r>
          </w:p>
        </w:tc>
        <w:tc>
          <w:tcPr>
            <w:tcW w:w="879" w:type="dxa"/>
            <w:gridSpan w:val="2"/>
            <w:vAlign w:val="center"/>
          </w:tcPr>
          <w:p w14:paraId="3D5D25BB"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476.573</w:t>
            </w:r>
          </w:p>
        </w:tc>
        <w:tc>
          <w:tcPr>
            <w:tcW w:w="639" w:type="dxa"/>
            <w:gridSpan w:val="2"/>
            <w:vAlign w:val="center"/>
          </w:tcPr>
          <w:p w14:paraId="397D4F93"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3,07</w:t>
            </w:r>
          </w:p>
        </w:tc>
      </w:tr>
      <w:tr w:rsidR="00853B3C" w:rsidRPr="00640653" w14:paraId="58FEF92C" w14:textId="77777777" w:rsidTr="00853B3C">
        <w:trPr>
          <w:trHeight w:val="113"/>
        </w:trPr>
        <w:tc>
          <w:tcPr>
            <w:tcW w:w="2990" w:type="dxa"/>
            <w:vAlign w:val="center"/>
          </w:tcPr>
          <w:p w14:paraId="3B2E8816" w14:textId="77777777" w:rsidR="00853B3C" w:rsidRPr="00640653" w:rsidRDefault="00853B3C" w:rsidP="00853B3C">
            <w:pPr>
              <w:ind w:firstLine="220"/>
              <w:rPr>
                <w:rFonts w:ascii="Arial" w:hAnsi="Arial" w:cs="Arial"/>
                <w:snapToGrid w:val="0"/>
                <w:sz w:val="16"/>
                <w:szCs w:val="16"/>
              </w:rPr>
            </w:pPr>
            <w:r w:rsidRPr="00640653">
              <w:rPr>
                <w:rFonts w:ascii="Arial" w:hAnsi="Arial" w:cs="Arial"/>
                <w:snapToGrid w:val="0"/>
                <w:sz w:val="16"/>
                <w:szCs w:val="16"/>
              </w:rPr>
              <w:t>İmalat Sanayi</w:t>
            </w:r>
          </w:p>
        </w:tc>
        <w:tc>
          <w:tcPr>
            <w:tcW w:w="979" w:type="dxa"/>
            <w:vAlign w:val="center"/>
          </w:tcPr>
          <w:p w14:paraId="03277C3A" w14:textId="77777777" w:rsidR="00853B3C" w:rsidRPr="00D56118" w:rsidRDefault="00853B3C" w:rsidP="00853B3C">
            <w:pPr>
              <w:jc w:val="right"/>
              <w:rPr>
                <w:rFonts w:ascii="Arial" w:hAnsi="Arial" w:cs="Arial"/>
                <w:bCs/>
                <w:sz w:val="16"/>
                <w:szCs w:val="16"/>
                <w:highlight w:val="yellow"/>
              </w:rPr>
            </w:pPr>
            <w:r>
              <w:rPr>
                <w:rFonts w:ascii="Arial" w:hAnsi="Arial" w:cs="Arial"/>
                <w:color w:val="000000"/>
                <w:sz w:val="16"/>
                <w:szCs w:val="16"/>
              </w:rPr>
              <w:t>11.997.510</w:t>
            </w:r>
          </w:p>
        </w:tc>
        <w:tc>
          <w:tcPr>
            <w:tcW w:w="805" w:type="dxa"/>
            <w:vAlign w:val="center"/>
          </w:tcPr>
          <w:p w14:paraId="1CD57472" w14:textId="77777777" w:rsidR="00853B3C" w:rsidRPr="00D56118" w:rsidRDefault="00853B3C" w:rsidP="00853B3C">
            <w:pPr>
              <w:jc w:val="right"/>
              <w:rPr>
                <w:rFonts w:ascii="Arial" w:hAnsi="Arial" w:cs="Arial"/>
                <w:bCs/>
                <w:sz w:val="16"/>
                <w:szCs w:val="16"/>
                <w:highlight w:val="yellow"/>
              </w:rPr>
            </w:pPr>
            <w:r>
              <w:rPr>
                <w:rFonts w:ascii="Arial" w:hAnsi="Arial" w:cs="Arial"/>
                <w:color w:val="000000"/>
                <w:sz w:val="16"/>
                <w:szCs w:val="16"/>
              </w:rPr>
              <w:t>27,82</w:t>
            </w:r>
          </w:p>
        </w:tc>
        <w:tc>
          <w:tcPr>
            <w:tcW w:w="861" w:type="dxa"/>
            <w:vAlign w:val="center"/>
          </w:tcPr>
          <w:p w14:paraId="43E0F5CF" w14:textId="77777777" w:rsidR="00853B3C" w:rsidRPr="00D56118" w:rsidRDefault="00853B3C" w:rsidP="00853B3C">
            <w:pPr>
              <w:jc w:val="right"/>
              <w:rPr>
                <w:rFonts w:ascii="Arial" w:hAnsi="Arial" w:cs="Arial"/>
                <w:bCs/>
                <w:sz w:val="16"/>
                <w:szCs w:val="16"/>
                <w:highlight w:val="yellow"/>
              </w:rPr>
            </w:pPr>
            <w:r>
              <w:rPr>
                <w:rFonts w:ascii="Arial" w:hAnsi="Arial" w:cs="Arial"/>
                <w:color w:val="000000"/>
                <w:sz w:val="16"/>
                <w:szCs w:val="16"/>
              </w:rPr>
              <w:t>12.028.216</w:t>
            </w:r>
          </w:p>
        </w:tc>
        <w:tc>
          <w:tcPr>
            <w:tcW w:w="751" w:type="dxa"/>
            <w:vAlign w:val="center"/>
          </w:tcPr>
          <w:p w14:paraId="2842E01D" w14:textId="77777777" w:rsidR="00853B3C" w:rsidRPr="00D56118" w:rsidRDefault="00853B3C" w:rsidP="00853B3C">
            <w:pPr>
              <w:jc w:val="right"/>
              <w:rPr>
                <w:rFonts w:ascii="Arial" w:hAnsi="Arial" w:cs="Arial"/>
                <w:bCs/>
                <w:sz w:val="16"/>
                <w:szCs w:val="16"/>
                <w:highlight w:val="yellow"/>
              </w:rPr>
            </w:pPr>
            <w:r>
              <w:rPr>
                <w:rFonts w:ascii="Arial" w:hAnsi="Arial" w:cs="Arial"/>
                <w:color w:val="000000"/>
                <w:sz w:val="16"/>
                <w:szCs w:val="16"/>
              </w:rPr>
              <w:t>46,07</w:t>
            </w:r>
          </w:p>
        </w:tc>
        <w:tc>
          <w:tcPr>
            <w:tcW w:w="889" w:type="dxa"/>
            <w:vAlign w:val="center"/>
          </w:tcPr>
          <w:p w14:paraId="289C912D"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4.850.007</w:t>
            </w:r>
          </w:p>
        </w:tc>
        <w:tc>
          <w:tcPr>
            <w:tcW w:w="777" w:type="dxa"/>
            <w:vAlign w:val="center"/>
          </w:tcPr>
          <w:p w14:paraId="197A409E"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21,31</w:t>
            </w:r>
          </w:p>
        </w:tc>
        <w:tc>
          <w:tcPr>
            <w:tcW w:w="879" w:type="dxa"/>
            <w:gridSpan w:val="2"/>
            <w:vAlign w:val="center"/>
          </w:tcPr>
          <w:p w14:paraId="020DBC01"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7.232.259</w:t>
            </w:r>
          </w:p>
        </w:tc>
        <w:tc>
          <w:tcPr>
            <w:tcW w:w="639" w:type="dxa"/>
            <w:gridSpan w:val="2"/>
            <w:vAlign w:val="center"/>
          </w:tcPr>
          <w:p w14:paraId="63F2143B"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46,55</w:t>
            </w:r>
          </w:p>
        </w:tc>
      </w:tr>
      <w:tr w:rsidR="00853B3C" w:rsidRPr="00640653" w14:paraId="029BA0D2" w14:textId="77777777" w:rsidTr="00853B3C">
        <w:trPr>
          <w:trHeight w:val="113"/>
        </w:trPr>
        <w:tc>
          <w:tcPr>
            <w:tcW w:w="2990" w:type="dxa"/>
            <w:vAlign w:val="center"/>
          </w:tcPr>
          <w:p w14:paraId="48A9E061" w14:textId="77777777" w:rsidR="00853B3C" w:rsidRPr="00640653" w:rsidRDefault="00853B3C" w:rsidP="00853B3C">
            <w:pPr>
              <w:ind w:firstLine="220"/>
              <w:rPr>
                <w:rFonts w:ascii="Arial" w:hAnsi="Arial" w:cs="Arial"/>
                <w:snapToGrid w:val="0"/>
                <w:sz w:val="16"/>
                <w:szCs w:val="16"/>
              </w:rPr>
            </w:pPr>
            <w:r w:rsidRPr="00640653">
              <w:rPr>
                <w:rFonts w:ascii="Arial" w:hAnsi="Arial" w:cs="Arial"/>
                <w:snapToGrid w:val="0"/>
                <w:sz w:val="16"/>
                <w:szCs w:val="16"/>
              </w:rPr>
              <w:t>Elektrik, Gaz, Su</w:t>
            </w:r>
          </w:p>
        </w:tc>
        <w:tc>
          <w:tcPr>
            <w:tcW w:w="979" w:type="dxa"/>
            <w:vAlign w:val="center"/>
          </w:tcPr>
          <w:p w14:paraId="3811C972" w14:textId="77777777" w:rsidR="00853B3C" w:rsidRPr="00D56118" w:rsidRDefault="00853B3C" w:rsidP="00853B3C">
            <w:pPr>
              <w:jc w:val="right"/>
              <w:rPr>
                <w:rFonts w:ascii="Arial" w:hAnsi="Arial" w:cs="Arial"/>
                <w:bCs/>
                <w:sz w:val="16"/>
                <w:szCs w:val="16"/>
                <w:highlight w:val="yellow"/>
              </w:rPr>
            </w:pPr>
            <w:r>
              <w:rPr>
                <w:rFonts w:ascii="Arial" w:hAnsi="Arial" w:cs="Arial"/>
                <w:color w:val="000000"/>
                <w:sz w:val="16"/>
                <w:szCs w:val="16"/>
              </w:rPr>
              <w:t>3.732.319</w:t>
            </w:r>
          </w:p>
        </w:tc>
        <w:tc>
          <w:tcPr>
            <w:tcW w:w="805" w:type="dxa"/>
            <w:vAlign w:val="center"/>
          </w:tcPr>
          <w:p w14:paraId="1D69FCF2" w14:textId="77777777" w:rsidR="00853B3C" w:rsidRPr="00D56118" w:rsidRDefault="00853B3C" w:rsidP="00853B3C">
            <w:pPr>
              <w:jc w:val="right"/>
              <w:rPr>
                <w:rFonts w:ascii="Arial" w:hAnsi="Arial" w:cs="Arial"/>
                <w:bCs/>
                <w:sz w:val="16"/>
                <w:szCs w:val="16"/>
                <w:highlight w:val="yellow"/>
              </w:rPr>
            </w:pPr>
            <w:r>
              <w:rPr>
                <w:rFonts w:ascii="Arial" w:hAnsi="Arial" w:cs="Arial"/>
                <w:color w:val="000000"/>
                <w:sz w:val="16"/>
                <w:szCs w:val="16"/>
              </w:rPr>
              <w:t>8,65</w:t>
            </w:r>
          </w:p>
        </w:tc>
        <w:tc>
          <w:tcPr>
            <w:tcW w:w="861" w:type="dxa"/>
            <w:vAlign w:val="center"/>
          </w:tcPr>
          <w:p w14:paraId="0619A44A" w14:textId="77777777" w:rsidR="00853B3C" w:rsidRPr="00D56118" w:rsidRDefault="00853B3C" w:rsidP="00853B3C">
            <w:pPr>
              <w:jc w:val="right"/>
              <w:rPr>
                <w:rFonts w:ascii="Arial" w:hAnsi="Arial" w:cs="Arial"/>
                <w:bCs/>
                <w:sz w:val="16"/>
                <w:szCs w:val="16"/>
                <w:highlight w:val="yellow"/>
              </w:rPr>
            </w:pPr>
            <w:r>
              <w:rPr>
                <w:rFonts w:ascii="Arial" w:hAnsi="Arial" w:cs="Arial"/>
                <w:color w:val="000000"/>
                <w:sz w:val="16"/>
                <w:szCs w:val="16"/>
              </w:rPr>
              <w:t>839.863</w:t>
            </w:r>
          </w:p>
        </w:tc>
        <w:tc>
          <w:tcPr>
            <w:tcW w:w="751" w:type="dxa"/>
            <w:vAlign w:val="center"/>
          </w:tcPr>
          <w:p w14:paraId="20C04C3A" w14:textId="77777777" w:rsidR="00853B3C" w:rsidRPr="00D56118" w:rsidRDefault="00853B3C" w:rsidP="00853B3C">
            <w:pPr>
              <w:jc w:val="right"/>
              <w:rPr>
                <w:rFonts w:ascii="Arial" w:hAnsi="Arial" w:cs="Arial"/>
                <w:bCs/>
                <w:sz w:val="16"/>
                <w:szCs w:val="16"/>
                <w:highlight w:val="yellow"/>
              </w:rPr>
            </w:pPr>
            <w:r>
              <w:rPr>
                <w:rFonts w:ascii="Arial" w:hAnsi="Arial" w:cs="Arial"/>
                <w:color w:val="000000"/>
                <w:sz w:val="16"/>
                <w:szCs w:val="16"/>
              </w:rPr>
              <w:t>3,22</w:t>
            </w:r>
          </w:p>
        </w:tc>
        <w:tc>
          <w:tcPr>
            <w:tcW w:w="889" w:type="dxa"/>
            <w:vAlign w:val="center"/>
          </w:tcPr>
          <w:p w14:paraId="0C392065"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1.357.129</w:t>
            </w:r>
          </w:p>
        </w:tc>
        <w:tc>
          <w:tcPr>
            <w:tcW w:w="777" w:type="dxa"/>
            <w:vAlign w:val="center"/>
          </w:tcPr>
          <w:p w14:paraId="069C7592"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5,96</w:t>
            </w:r>
          </w:p>
        </w:tc>
        <w:tc>
          <w:tcPr>
            <w:tcW w:w="879" w:type="dxa"/>
            <w:gridSpan w:val="2"/>
            <w:vAlign w:val="center"/>
          </w:tcPr>
          <w:p w14:paraId="3B572254"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477.934</w:t>
            </w:r>
          </w:p>
        </w:tc>
        <w:tc>
          <w:tcPr>
            <w:tcW w:w="639" w:type="dxa"/>
            <w:gridSpan w:val="2"/>
            <w:vAlign w:val="center"/>
          </w:tcPr>
          <w:p w14:paraId="18CCC483"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3,08</w:t>
            </w:r>
          </w:p>
        </w:tc>
      </w:tr>
      <w:tr w:rsidR="00853B3C" w:rsidRPr="00640653" w14:paraId="29033C27" w14:textId="77777777" w:rsidTr="00853B3C">
        <w:trPr>
          <w:trHeight w:val="113"/>
        </w:trPr>
        <w:tc>
          <w:tcPr>
            <w:tcW w:w="2990" w:type="dxa"/>
            <w:vAlign w:val="center"/>
          </w:tcPr>
          <w:p w14:paraId="277559DA" w14:textId="77777777" w:rsidR="00853B3C" w:rsidRPr="00640653" w:rsidRDefault="00853B3C" w:rsidP="00853B3C">
            <w:pPr>
              <w:rPr>
                <w:rFonts w:ascii="Arial" w:hAnsi="Arial" w:cs="Arial"/>
                <w:b/>
                <w:snapToGrid w:val="0"/>
                <w:sz w:val="16"/>
                <w:szCs w:val="16"/>
              </w:rPr>
            </w:pPr>
            <w:r w:rsidRPr="00640653">
              <w:rPr>
                <w:rFonts w:ascii="Arial" w:hAnsi="Arial" w:cs="Arial"/>
                <w:b/>
                <w:snapToGrid w:val="0"/>
                <w:sz w:val="16"/>
                <w:szCs w:val="16"/>
              </w:rPr>
              <w:t>İnşaat</w:t>
            </w:r>
          </w:p>
        </w:tc>
        <w:tc>
          <w:tcPr>
            <w:tcW w:w="979" w:type="dxa"/>
            <w:vAlign w:val="center"/>
          </w:tcPr>
          <w:p w14:paraId="5C04D790" w14:textId="77777777" w:rsidR="00853B3C" w:rsidRPr="00D56118" w:rsidRDefault="00853B3C" w:rsidP="00853B3C">
            <w:pPr>
              <w:jc w:val="right"/>
              <w:rPr>
                <w:rFonts w:ascii="Arial" w:hAnsi="Arial" w:cs="Arial"/>
                <w:b/>
                <w:bCs/>
                <w:sz w:val="16"/>
                <w:szCs w:val="16"/>
                <w:highlight w:val="yellow"/>
              </w:rPr>
            </w:pPr>
            <w:r>
              <w:rPr>
                <w:rFonts w:ascii="Arial" w:hAnsi="Arial" w:cs="Arial"/>
                <w:b/>
                <w:bCs/>
                <w:color w:val="000000"/>
                <w:sz w:val="16"/>
                <w:szCs w:val="16"/>
              </w:rPr>
              <w:t>10.259.762</w:t>
            </w:r>
          </w:p>
        </w:tc>
        <w:tc>
          <w:tcPr>
            <w:tcW w:w="805" w:type="dxa"/>
            <w:vAlign w:val="center"/>
          </w:tcPr>
          <w:p w14:paraId="40CE9836" w14:textId="77777777" w:rsidR="00853B3C" w:rsidRPr="00D56118" w:rsidRDefault="00853B3C" w:rsidP="00853B3C">
            <w:pPr>
              <w:jc w:val="right"/>
              <w:rPr>
                <w:rFonts w:ascii="Arial" w:hAnsi="Arial" w:cs="Arial"/>
                <w:b/>
                <w:bCs/>
                <w:sz w:val="16"/>
                <w:szCs w:val="16"/>
                <w:highlight w:val="yellow"/>
              </w:rPr>
            </w:pPr>
            <w:r>
              <w:rPr>
                <w:rFonts w:ascii="Arial" w:hAnsi="Arial" w:cs="Arial"/>
                <w:b/>
                <w:bCs/>
                <w:color w:val="000000"/>
                <w:sz w:val="16"/>
                <w:szCs w:val="16"/>
              </w:rPr>
              <w:t>23,79</w:t>
            </w:r>
          </w:p>
        </w:tc>
        <w:tc>
          <w:tcPr>
            <w:tcW w:w="861" w:type="dxa"/>
            <w:vAlign w:val="center"/>
          </w:tcPr>
          <w:p w14:paraId="50B234D8" w14:textId="77777777" w:rsidR="00853B3C" w:rsidRPr="00D56118" w:rsidRDefault="00853B3C" w:rsidP="00853B3C">
            <w:pPr>
              <w:jc w:val="right"/>
              <w:rPr>
                <w:rFonts w:ascii="Arial" w:hAnsi="Arial" w:cs="Arial"/>
                <w:b/>
                <w:bCs/>
                <w:sz w:val="16"/>
                <w:szCs w:val="16"/>
                <w:highlight w:val="yellow"/>
              </w:rPr>
            </w:pPr>
            <w:r>
              <w:rPr>
                <w:rFonts w:ascii="Arial" w:hAnsi="Arial" w:cs="Arial"/>
                <w:b/>
                <w:bCs/>
                <w:color w:val="000000"/>
                <w:sz w:val="16"/>
                <w:szCs w:val="16"/>
              </w:rPr>
              <w:t>3.636.070</w:t>
            </w:r>
          </w:p>
        </w:tc>
        <w:tc>
          <w:tcPr>
            <w:tcW w:w="751" w:type="dxa"/>
            <w:vAlign w:val="center"/>
          </w:tcPr>
          <w:p w14:paraId="5FA22B84" w14:textId="77777777" w:rsidR="00853B3C" w:rsidRPr="00D56118" w:rsidRDefault="00853B3C" w:rsidP="00853B3C">
            <w:pPr>
              <w:jc w:val="right"/>
              <w:rPr>
                <w:rFonts w:ascii="Arial" w:hAnsi="Arial" w:cs="Arial"/>
                <w:b/>
                <w:bCs/>
                <w:sz w:val="16"/>
                <w:szCs w:val="16"/>
                <w:highlight w:val="yellow"/>
              </w:rPr>
            </w:pPr>
            <w:r>
              <w:rPr>
                <w:rFonts w:ascii="Arial" w:hAnsi="Arial" w:cs="Arial"/>
                <w:b/>
                <w:bCs/>
                <w:color w:val="000000"/>
                <w:sz w:val="16"/>
                <w:szCs w:val="16"/>
              </w:rPr>
              <w:t>13,93</w:t>
            </w:r>
          </w:p>
        </w:tc>
        <w:tc>
          <w:tcPr>
            <w:tcW w:w="889" w:type="dxa"/>
            <w:vAlign w:val="center"/>
          </w:tcPr>
          <w:p w14:paraId="6B6C5A1E" w14:textId="77777777" w:rsidR="00853B3C" w:rsidRPr="00640653" w:rsidRDefault="00853B3C" w:rsidP="00853B3C">
            <w:pPr>
              <w:jc w:val="right"/>
              <w:rPr>
                <w:rFonts w:ascii="Arial" w:hAnsi="Arial" w:cs="Arial"/>
                <w:b/>
                <w:bCs/>
                <w:sz w:val="16"/>
                <w:szCs w:val="16"/>
              </w:rPr>
            </w:pPr>
            <w:r>
              <w:rPr>
                <w:rFonts w:ascii="Arial" w:hAnsi="Arial" w:cs="Arial"/>
                <w:b/>
                <w:bCs/>
                <w:color w:val="000000"/>
                <w:sz w:val="16"/>
                <w:szCs w:val="16"/>
              </w:rPr>
              <w:t>6.118.615</w:t>
            </w:r>
          </w:p>
        </w:tc>
        <w:tc>
          <w:tcPr>
            <w:tcW w:w="777" w:type="dxa"/>
            <w:vAlign w:val="center"/>
          </w:tcPr>
          <w:p w14:paraId="36CA11B5" w14:textId="77777777" w:rsidR="00853B3C" w:rsidRPr="00640653" w:rsidRDefault="00853B3C" w:rsidP="00853B3C">
            <w:pPr>
              <w:jc w:val="right"/>
              <w:rPr>
                <w:rFonts w:ascii="Arial" w:hAnsi="Arial" w:cs="Arial"/>
                <w:b/>
                <w:bCs/>
                <w:sz w:val="16"/>
                <w:szCs w:val="16"/>
              </w:rPr>
            </w:pPr>
            <w:r>
              <w:rPr>
                <w:rFonts w:ascii="Arial" w:hAnsi="Arial" w:cs="Arial"/>
                <w:b/>
                <w:bCs/>
                <w:color w:val="000000"/>
                <w:sz w:val="16"/>
                <w:szCs w:val="16"/>
              </w:rPr>
              <w:t>26,88</w:t>
            </w:r>
          </w:p>
        </w:tc>
        <w:tc>
          <w:tcPr>
            <w:tcW w:w="879" w:type="dxa"/>
            <w:gridSpan w:val="2"/>
            <w:vAlign w:val="center"/>
          </w:tcPr>
          <w:p w14:paraId="01161A4F" w14:textId="77777777" w:rsidR="00853B3C" w:rsidRPr="00640653" w:rsidRDefault="00853B3C" w:rsidP="00853B3C">
            <w:pPr>
              <w:jc w:val="right"/>
              <w:rPr>
                <w:rFonts w:ascii="Arial" w:hAnsi="Arial" w:cs="Arial"/>
                <w:b/>
                <w:bCs/>
                <w:sz w:val="16"/>
                <w:szCs w:val="16"/>
              </w:rPr>
            </w:pPr>
            <w:r>
              <w:rPr>
                <w:rFonts w:ascii="Arial" w:hAnsi="Arial" w:cs="Arial"/>
                <w:b/>
                <w:bCs/>
                <w:color w:val="000000"/>
                <w:sz w:val="16"/>
                <w:szCs w:val="16"/>
              </w:rPr>
              <w:t>1.478.526</w:t>
            </w:r>
          </w:p>
        </w:tc>
        <w:tc>
          <w:tcPr>
            <w:tcW w:w="639" w:type="dxa"/>
            <w:gridSpan w:val="2"/>
            <w:vAlign w:val="center"/>
          </w:tcPr>
          <w:p w14:paraId="47FBFC1A" w14:textId="77777777" w:rsidR="00853B3C" w:rsidRPr="00640653" w:rsidRDefault="00853B3C" w:rsidP="00853B3C">
            <w:pPr>
              <w:jc w:val="right"/>
              <w:rPr>
                <w:rFonts w:ascii="Arial" w:hAnsi="Arial" w:cs="Arial"/>
                <w:b/>
                <w:bCs/>
                <w:sz w:val="16"/>
                <w:szCs w:val="16"/>
              </w:rPr>
            </w:pPr>
            <w:r>
              <w:rPr>
                <w:rFonts w:ascii="Arial" w:hAnsi="Arial" w:cs="Arial"/>
                <w:b/>
                <w:bCs/>
                <w:color w:val="000000"/>
                <w:sz w:val="16"/>
                <w:szCs w:val="16"/>
              </w:rPr>
              <w:t>9,52</w:t>
            </w:r>
          </w:p>
        </w:tc>
      </w:tr>
      <w:tr w:rsidR="00853B3C" w:rsidRPr="00640653" w14:paraId="4270F617" w14:textId="77777777" w:rsidTr="00853B3C">
        <w:trPr>
          <w:trHeight w:val="113"/>
        </w:trPr>
        <w:tc>
          <w:tcPr>
            <w:tcW w:w="2990" w:type="dxa"/>
            <w:vAlign w:val="center"/>
          </w:tcPr>
          <w:p w14:paraId="7C2766C7" w14:textId="77777777" w:rsidR="00853B3C" w:rsidRPr="00640653" w:rsidRDefault="00853B3C" w:rsidP="00853B3C">
            <w:pPr>
              <w:rPr>
                <w:rFonts w:ascii="Arial" w:hAnsi="Arial" w:cs="Arial"/>
                <w:b/>
                <w:snapToGrid w:val="0"/>
                <w:sz w:val="16"/>
                <w:szCs w:val="16"/>
              </w:rPr>
            </w:pPr>
            <w:r w:rsidRPr="00640653">
              <w:rPr>
                <w:rFonts w:ascii="Arial" w:hAnsi="Arial" w:cs="Arial"/>
                <w:b/>
                <w:snapToGrid w:val="0"/>
                <w:sz w:val="16"/>
                <w:szCs w:val="16"/>
              </w:rPr>
              <w:t>Hizmetler</w:t>
            </w:r>
          </w:p>
        </w:tc>
        <w:tc>
          <w:tcPr>
            <w:tcW w:w="979" w:type="dxa"/>
            <w:vAlign w:val="center"/>
          </w:tcPr>
          <w:p w14:paraId="0E9ECC7E" w14:textId="77777777" w:rsidR="00853B3C" w:rsidRPr="00D56118" w:rsidRDefault="00853B3C" w:rsidP="00853B3C">
            <w:pPr>
              <w:jc w:val="right"/>
              <w:rPr>
                <w:rFonts w:ascii="Arial" w:hAnsi="Arial" w:cs="Arial"/>
                <w:b/>
                <w:bCs/>
                <w:sz w:val="16"/>
                <w:szCs w:val="16"/>
                <w:highlight w:val="yellow"/>
              </w:rPr>
            </w:pPr>
            <w:r>
              <w:rPr>
                <w:rFonts w:ascii="Arial" w:hAnsi="Arial" w:cs="Arial"/>
                <w:b/>
                <w:bCs/>
                <w:sz w:val="16"/>
                <w:szCs w:val="16"/>
              </w:rPr>
              <w:t>13.441.935</w:t>
            </w:r>
          </w:p>
        </w:tc>
        <w:tc>
          <w:tcPr>
            <w:tcW w:w="805" w:type="dxa"/>
            <w:vAlign w:val="bottom"/>
          </w:tcPr>
          <w:p w14:paraId="7D17BC56" w14:textId="77777777" w:rsidR="00853B3C" w:rsidRPr="00D56118" w:rsidRDefault="00853B3C" w:rsidP="00853B3C">
            <w:pPr>
              <w:jc w:val="right"/>
              <w:rPr>
                <w:rFonts w:ascii="Arial" w:hAnsi="Arial" w:cs="Arial"/>
                <w:b/>
                <w:bCs/>
                <w:sz w:val="16"/>
                <w:szCs w:val="16"/>
                <w:highlight w:val="yellow"/>
              </w:rPr>
            </w:pPr>
            <w:r>
              <w:rPr>
                <w:rFonts w:ascii="Arial" w:hAnsi="Arial" w:cs="Arial"/>
                <w:b/>
                <w:bCs/>
                <w:sz w:val="16"/>
                <w:szCs w:val="16"/>
              </w:rPr>
              <w:t>31,17</w:t>
            </w:r>
          </w:p>
        </w:tc>
        <w:tc>
          <w:tcPr>
            <w:tcW w:w="861" w:type="dxa"/>
            <w:vAlign w:val="center"/>
          </w:tcPr>
          <w:p w14:paraId="12A122C9" w14:textId="77777777" w:rsidR="00853B3C" w:rsidRPr="00D56118" w:rsidRDefault="00853B3C" w:rsidP="00853B3C">
            <w:pPr>
              <w:jc w:val="right"/>
              <w:rPr>
                <w:rFonts w:ascii="Arial" w:hAnsi="Arial" w:cs="Arial"/>
                <w:b/>
                <w:bCs/>
                <w:sz w:val="16"/>
                <w:szCs w:val="16"/>
                <w:highlight w:val="yellow"/>
              </w:rPr>
            </w:pPr>
            <w:r>
              <w:rPr>
                <w:rFonts w:ascii="Arial" w:hAnsi="Arial" w:cs="Arial"/>
                <w:b/>
                <w:bCs/>
                <w:sz w:val="16"/>
                <w:szCs w:val="16"/>
              </w:rPr>
              <w:t>6.848.741</w:t>
            </w:r>
          </w:p>
        </w:tc>
        <w:tc>
          <w:tcPr>
            <w:tcW w:w="751" w:type="dxa"/>
            <w:vAlign w:val="bottom"/>
          </w:tcPr>
          <w:p w14:paraId="4AC03017" w14:textId="77777777" w:rsidR="00853B3C" w:rsidRPr="00D56118" w:rsidRDefault="00853B3C" w:rsidP="00853B3C">
            <w:pPr>
              <w:jc w:val="right"/>
              <w:rPr>
                <w:rFonts w:ascii="Arial" w:hAnsi="Arial" w:cs="Arial"/>
                <w:b/>
                <w:bCs/>
                <w:sz w:val="16"/>
                <w:szCs w:val="16"/>
                <w:highlight w:val="yellow"/>
              </w:rPr>
            </w:pPr>
            <w:r>
              <w:rPr>
                <w:rFonts w:ascii="Arial" w:hAnsi="Arial" w:cs="Arial"/>
                <w:b/>
                <w:bCs/>
                <w:sz w:val="16"/>
                <w:szCs w:val="16"/>
              </w:rPr>
              <w:t>26,23</w:t>
            </w:r>
          </w:p>
        </w:tc>
        <w:tc>
          <w:tcPr>
            <w:tcW w:w="889" w:type="dxa"/>
            <w:vAlign w:val="center"/>
          </w:tcPr>
          <w:p w14:paraId="4A01CF9A" w14:textId="77777777" w:rsidR="00853B3C" w:rsidRPr="00640653" w:rsidRDefault="00853B3C" w:rsidP="00853B3C">
            <w:pPr>
              <w:jc w:val="right"/>
              <w:rPr>
                <w:rFonts w:ascii="Arial" w:hAnsi="Arial" w:cs="Arial"/>
                <w:b/>
                <w:bCs/>
                <w:sz w:val="16"/>
                <w:szCs w:val="16"/>
              </w:rPr>
            </w:pPr>
            <w:r>
              <w:rPr>
                <w:rFonts w:ascii="Arial" w:hAnsi="Arial" w:cs="Arial"/>
                <w:b/>
                <w:bCs/>
                <w:color w:val="000000"/>
                <w:sz w:val="16"/>
                <w:szCs w:val="16"/>
              </w:rPr>
              <w:t>7.889.057</w:t>
            </w:r>
          </w:p>
        </w:tc>
        <w:tc>
          <w:tcPr>
            <w:tcW w:w="777" w:type="dxa"/>
            <w:vAlign w:val="center"/>
          </w:tcPr>
          <w:p w14:paraId="42861A57" w14:textId="77777777" w:rsidR="00853B3C" w:rsidRPr="00640653" w:rsidRDefault="00853B3C" w:rsidP="00853B3C">
            <w:pPr>
              <w:jc w:val="right"/>
              <w:rPr>
                <w:rFonts w:ascii="Arial" w:hAnsi="Arial" w:cs="Arial"/>
                <w:b/>
                <w:bCs/>
                <w:sz w:val="16"/>
                <w:szCs w:val="16"/>
              </w:rPr>
            </w:pPr>
            <w:r>
              <w:rPr>
                <w:rFonts w:ascii="Arial" w:hAnsi="Arial" w:cs="Arial"/>
                <w:b/>
                <w:bCs/>
                <w:color w:val="000000"/>
                <w:sz w:val="16"/>
                <w:szCs w:val="16"/>
              </w:rPr>
              <w:t>34,65</w:t>
            </w:r>
          </w:p>
        </w:tc>
        <w:tc>
          <w:tcPr>
            <w:tcW w:w="879" w:type="dxa"/>
            <w:gridSpan w:val="2"/>
            <w:vAlign w:val="center"/>
          </w:tcPr>
          <w:p w14:paraId="2DAD5BD1" w14:textId="77777777" w:rsidR="00853B3C" w:rsidRPr="00640653" w:rsidRDefault="00853B3C" w:rsidP="00853B3C">
            <w:pPr>
              <w:jc w:val="right"/>
              <w:rPr>
                <w:rFonts w:ascii="Arial" w:hAnsi="Arial" w:cs="Arial"/>
                <w:b/>
                <w:bCs/>
                <w:sz w:val="16"/>
                <w:szCs w:val="16"/>
              </w:rPr>
            </w:pPr>
            <w:r>
              <w:rPr>
                <w:rFonts w:ascii="Arial" w:hAnsi="Arial" w:cs="Arial"/>
                <w:b/>
                <w:bCs/>
                <w:color w:val="000000"/>
                <w:sz w:val="16"/>
                <w:szCs w:val="16"/>
              </w:rPr>
              <w:t>4.926.462</w:t>
            </w:r>
          </w:p>
        </w:tc>
        <w:tc>
          <w:tcPr>
            <w:tcW w:w="639" w:type="dxa"/>
            <w:gridSpan w:val="2"/>
            <w:vAlign w:val="center"/>
          </w:tcPr>
          <w:p w14:paraId="6EA81D17" w14:textId="77777777" w:rsidR="00853B3C" w:rsidRPr="00640653" w:rsidRDefault="00853B3C" w:rsidP="00853B3C">
            <w:pPr>
              <w:jc w:val="right"/>
              <w:rPr>
                <w:rFonts w:ascii="Arial" w:hAnsi="Arial" w:cs="Arial"/>
                <w:b/>
                <w:bCs/>
                <w:sz w:val="16"/>
                <w:szCs w:val="16"/>
              </w:rPr>
            </w:pPr>
            <w:r>
              <w:rPr>
                <w:rFonts w:ascii="Arial" w:hAnsi="Arial" w:cs="Arial"/>
                <w:b/>
                <w:bCs/>
                <w:color w:val="000000"/>
                <w:sz w:val="16"/>
                <w:szCs w:val="16"/>
              </w:rPr>
              <w:t>31,70</w:t>
            </w:r>
          </w:p>
        </w:tc>
      </w:tr>
      <w:tr w:rsidR="00853B3C" w:rsidRPr="00640653" w14:paraId="25A0DC69" w14:textId="77777777" w:rsidTr="00853B3C">
        <w:trPr>
          <w:trHeight w:val="113"/>
        </w:trPr>
        <w:tc>
          <w:tcPr>
            <w:tcW w:w="2990" w:type="dxa"/>
            <w:vAlign w:val="center"/>
          </w:tcPr>
          <w:p w14:paraId="029D9837" w14:textId="77777777" w:rsidR="00853B3C" w:rsidRPr="00640653" w:rsidRDefault="00853B3C" w:rsidP="00853B3C">
            <w:pPr>
              <w:ind w:firstLine="220"/>
              <w:rPr>
                <w:rFonts w:ascii="Arial" w:hAnsi="Arial" w:cs="Arial"/>
                <w:snapToGrid w:val="0"/>
                <w:sz w:val="16"/>
                <w:szCs w:val="16"/>
              </w:rPr>
            </w:pPr>
            <w:r w:rsidRPr="00640653">
              <w:rPr>
                <w:rFonts w:ascii="Arial" w:hAnsi="Arial" w:cs="Arial"/>
                <w:snapToGrid w:val="0"/>
                <w:sz w:val="16"/>
                <w:szCs w:val="16"/>
              </w:rPr>
              <w:t>Toptan ve Perakende Ticaret</w:t>
            </w:r>
          </w:p>
        </w:tc>
        <w:tc>
          <w:tcPr>
            <w:tcW w:w="979" w:type="dxa"/>
            <w:vAlign w:val="center"/>
          </w:tcPr>
          <w:p w14:paraId="72E530DF" w14:textId="77777777" w:rsidR="00853B3C" w:rsidRPr="00D56118" w:rsidRDefault="00853B3C" w:rsidP="00853B3C">
            <w:pPr>
              <w:jc w:val="right"/>
              <w:rPr>
                <w:rFonts w:ascii="Arial" w:hAnsi="Arial" w:cs="Arial"/>
                <w:bCs/>
                <w:sz w:val="16"/>
                <w:szCs w:val="16"/>
                <w:highlight w:val="yellow"/>
              </w:rPr>
            </w:pPr>
            <w:r>
              <w:rPr>
                <w:rFonts w:ascii="Arial" w:hAnsi="Arial" w:cs="Arial"/>
                <w:color w:val="000000"/>
                <w:sz w:val="16"/>
                <w:szCs w:val="16"/>
              </w:rPr>
              <w:t>8.833.310</w:t>
            </w:r>
          </w:p>
        </w:tc>
        <w:tc>
          <w:tcPr>
            <w:tcW w:w="805" w:type="dxa"/>
            <w:vAlign w:val="center"/>
          </w:tcPr>
          <w:p w14:paraId="5D90D260" w14:textId="77777777" w:rsidR="00853B3C" w:rsidRPr="00D56118" w:rsidRDefault="00853B3C" w:rsidP="00853B3C">
            <w:pPr>
              <w:jc w:val="right"/>
              <w:rPr>
                <w:rFonts w:ascii="Arial" w:hAnsi="Arial" w:cs="Arial"/>
                <w:bCs/>
                <w:sz w:val="16"/>
                <w:szCs w:val="16"/>
                <w:highlight w:val="yellow"/>
              </w:rPr>
            </w:pPr>
            <w:r>
              <w:rPr>
                <w:rFonts w:ascii="Arial" w:hAnsi="Arial" w:cs="Arial"/>
                <w:color w:val="000000"/>
                <w:sz w:val="16"/>
                <w:szCs w:val="16"/>
              </w:rPr>
              <w:t>20,48</w:t>
            </w:r>
          </w:p>
        </w:tc>
        <w:tc>
          <w:tcPr>
            <w:tcW w:w="861" w:type="dxa"/>
            <w:vAlign w:val="center"/>
          </w:tcPr>
          <w:p w14:paraId="17E384EB" w14:textId="77777777" w:rsidR="00853B3C" w:rsidRPr="00D56118" w:rsidRDefault="00853B3C" w:rsidP="00853B3C">
            <w:pPr>
              <w:jc w:val="right"/>
              <w:rPr>
                <w:rFonts w:ascii="Arial" w:hAnsi="Arial" w:cs="Arial"/>
                <w:bCs/>
                <w:sz w:val="16"/>
                <w:szCs w:val="16"/>
                <w:highlight w:val="yellow"/>
              </w:rPr>
            </w:pPr>
            <w:r>
              <w:rPr>
                <w:rFonts w:ascii="Arial" w:hAnsi="Arial" w:cs="Arial"/>
                <w:color w:val="000000"/>
                <w:sz w:val="16"/>
                <w:szCs w:val="16"/>
              </w:rPr>
              <w:t>3.986.531</w:t>
            </w:r>
          </w:p>
        </w:tc>
        <w:tc>
          <w:tcPr>
            <w:tcW w:w="751" w:type="dxa"/>
            <w:vAlign w:val="center"/>
          </w:tcPr>
          <w:p w14:paraId="0E6EEF42" w14:textId="77777777" w:rsidR="00853B3C" w:rsidRPr="00D56118" w:rsidRDefault="00853B3C" w:rsidP="00853B3C">
            <w:pPr>
              <w:jc w:val="right"/>
              <w:rPr>
                <w:rFonts w:ascii="Arial" w:hAnsi="Arial" w:cs="Arial"/>
                <w:bCs/>
                <w:sz w:val="16"/>
                <w:szCs w:val="16"/>
                <w:highlight w:val="yellow"/>
              </w:rPr>
            </w:pPr>
            <w:r>
              <w:rPr>
                <w:rFonts w:ascii="Arial" w:hAnsi="Arial" w:cs="Arial"/>
                <w:color w:val="000000"/>
                <w:sz w:val="16"/>
                <w:szCs w:val="16"/>
              </w:rPr>
              <w:t>15,27</w:t>
            </w:r>
          </w:p>
        </w:tc>
        <w:tc>
          <w:tcPr>
            <w:tcW w:w="889" w:type="dxa"/>
            <w:vAlign w:val="center"/>
          </w:tcPr>
          <w:p w14:paraId="50DD802E"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4.599.662</w:t>
            </w:r>
          </w:p>
        </w:tc>
        <w:tc>
          <w:tcPr>
            <w:tcW w:w="777" w:type="dxa"/>
            <w:vAlign w:val="center"/>
          </w:tcPr>
          <w:p w14:paraId="5C8B504E"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20,21</w:t>
            </w:r>
          </w:p>
        </w:tc>
        <w:tc>
          <w:tcPr>
            <w:tcW w:w="879" w:type="dxa"/>
            <w:gridSpan w:val="2"/>
            <w:vAlign w:val="center"/>
          </w:tcPr>
          <w:p w14:paraId="6794BA3E"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2.015.869</w:t>
            </w:r>
          </w:p>
        </w:tc>
        <w:tc>
          <w:tcPr>
            <w:tcW w:w="639" w:type="dxa"/>
            <w:gridSpan w:val="2"/>
            <w:vAlign w:val="center"/>
          </w:tcPr>
          <w:p w14:paraId="4FB9CAAB"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12,97</w:t>
            </w:r>
          </w:p>
        </w:tc>
      </w:tr>
      <w:tr w:rsidR="00853B3C" w:rsidRPr="00640653" w14:paraId="5EF86AF9" w14:textId="77777777" w:rsidTr="00853B3C">
        <w:trPr>
          <w:trHeight w:val="113"/>
        </w:trPr>
        <w:tc>
          <w:tcPr>
            <w:tcW w:w="2990" w:type="dxa"/>
            <w:vAlign w:val="center"/>
          </w:tcPr>
          <w:p w14:paraId="27347D44" w14:textId="77777777" w:rsidR="00853B3C" w:rsidRPr="00640653" w:rsidRDefault="00853B3C" w:rsidP="00853B3C">
            <w:pPr>
              <w:ind w:firstLine="220"/>
              <w:rPr>
                <w:rFonts w:ascii="Arial" w:hAnsi="Arial" w:cs="Arial"/>
                <w:snapToGrid w:val="0"/>
                <w:sz w:val="16"/>
                <w:szCs w:val="16"/>
              </w:rPr>
            </w:pPr>
            <w:r w:rsidRPr="00640653">
              <w:rPr>
                <w:rFonts w:ascii="Arial" w:hAnsi="Arial" w:cs="Arial"/>
                <w:snapToGrid w:val="0"/>
                <w:sz w:val="16"/>
                <w:szCs w:val="16"/>
              </w:rPr>
              <w:t>Otel ve Lokanta Hizmetleri</w:t>
            </w:r>
          </w:p>
        </w:tc>
        <w:tc>
          <w:tcPr>
            <w:tcW w:w="979" w:type="dxa"/>
            <w:vAlign w:val="center"/>
          </w:tcPr>
          <w:p w14:paraId="23B65A5E" w14:textId="77777777" w:rsidR="00853B3C" w:rsidRPr="00D56118" w:rsidRDefault="00853B3C" w:rsidP="00853B3C">
            <w:pPr>
              <w:jc w:val="right"/>
              <w:rPr>
                <w:rFonts w:ascii="Arial" w:hAnsi="Arial" w:cs="Arial"/>
                <w:bCs/>
                <w:sz w:val="16"/>
                <w:szCs w:val="16"/>
                <w:highlight w:val="yellow"/>
              </w:rPr>
            </w:pPr>
            <w:r>
              <w:rPr>
                <w:rFonts w:ascii="Arial" w:hAnsi="Arial" w:cs="Arial"/>
                <w:color w:val="000000"/>
                <w:sz w:val="16"/>
                <w:szCs w:val="16"/>
              </w:rPr>
              <w:t>227.794</w:t>
            </w:r>
          </w:p>
        </w:tc>
        <w:tc>
          <w:tcPr>
            <w:tcW w:w="805" w:type="dxa"/>
            <w:vAlign w:val="center"/>
          </w:tcPr>
          <w:p w14:paraId="25B598A0" w14:textId="77777777" w:rsidR="00853B3C" w:rsidRPr="00D56118" w:rsidRDefault="00853B3C" w:rsidP="00853B3C">
            <w:pPr>
              <w:jc w:val="right"/>
              <w:rPr>
                <w:rFonts w:ascii="Arial" w:hAnsi="Arial" w:cs="Arial"/>
                <w:bCs/>
                <w:sz w:val="16"/>
                <w:szCs w:val="16"/>
                <w:highlight w:val="yellow"/>
              </w:rPr>
            </w:pPr>
            <w:r>
              <w:rPr>
                <w:rFonts w:ascii="Arial" w:hAnsi="Arial" w:cs="Arial"/>
                <w:color w:val="000000"/>
                <w:sz w:val="16"/>
                <w:szCs w:val="16"/>
              </w:rPr>
              <w:t>0,53</w:t>
            </w:r>
          </w:p>
        </w:tc>
        <w:tc>
          <w:tcPr>
            <w:tcW w:w="861" w:type="dxa"/>
            <w:vAlign w:val="center"/>
          </w:tcPr>
          <w:p w14:paraId="42ACE8BF" w14:textId="77777777" w:rsidR="00853B3C" w:rsidRPr="00D56118" w:rsidRDefault="00853B3C" w:rsidP="00853B3C">
            <w:pPr>
              <w:jc w:val="right"/>
              <w:rPr>
                <w:rFonts w:ascii="Arial" w:hAnsi="Arial" w:cs="Arial"/>
                <w:bCs/>
                <w:sz w:val="16"/>
                <w:szCs w:val="16"/>
                <w:highlight w:val="yellow"/>
              </w:rPr>
            </w:pPr>
            <w:r>
              <w:rPr>
                <w:rFonts w:ascii="Arial" w:hAnsi="Arial" w:cs="Arial"/>
                <w:color w:val="000000"/>
                <w:sz w:val="16"/>
                <w:szCs w:val="16"/>
              </w:rPr>
              <w:t>84.038</w:t>
            </w:r>
          </w:p>
        </w:tc>
        <w:tc>
          <w:tcPr>
            <w:tcW w:w="751" w:type="dxa"/>
            <w:vAlign w:val="center"/>
          </w:tcPr>
          <w:p w14:paraId="7E69D12F" w14:textId="77777777" w:rsidR="00853B3C" w:rsidRPr="00D56118" w:rsidRDefault="00853B3C" w:rsidP="00853B3C">
            <w:pPr>
              <w:jc w:val="right"/>
              <w:rPr>
                <w:rFonts w:ascii="Arial" w:hAnsi="Arial" w:cs="Arial"/>
                <w:bCs/>
                <w:sz w:val="16"/>
                <w:szCs w:val="16"/>
                <w:highlight w:val="yellow"/>
              </w:rPr>
            </w:pPr>
            <w:r>
              <w:rPr>
                <w:rFonts w:ascii="Arial" w:hAnsi="Arial" w:cs="Arial"/>
                <w:color w:val="000000"/>
                <w:sz w:val="16"/>
                <w:szCs w:val="16"/>
              </w:rPr>
              <w:t>0,32</w:t>
            </w:r>
          </w:p>
        </w:tc>
        <w:tc>
          <w:tcPr>
            <w:tcW w:w="889" w:type="dxa"/>
            <w:vAlign w:val="center"/>
          </w:tcPr>
          <w:p w14:paraId="3C8AE432"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229.865</w:t>
            </w:r>
          </w:p>
        </w:tc>
        <w:tc>
          <w:tcPr>
            <w:tcW w:w="777" w:type="dxa"/>
            <w:vAlign w:val="center"/>
          </w:tcPr>
          <w:p w14:paraId="37613033"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1,01</w:t>
            </w:r>
          </w:p>
        </w:tc>
        <w:tc>
          <w:tcPr>
            <w:tcW w:w="879" w:type="dxa"/>
            <w:gridSpan w:val="2"/>
            <w:vAlign w:val="center"/>
          </w:tcPr>
          <w:p w14:paraId="2682ECCB"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52.958</w:t>
            </w:r>
          </w:p>
        </w:tc>
        <w:tc>
          <w:tcPr>
            <w:tcW w:w="639" w:type="dxa"/>
            <w:gridSpan w:val="2"/>
            <w:vAlign w:val="center"/>
          </w:tcPr>
          <w:p w14:paraId="07C3008A" w14:textId="4C591572" w:rsidR="00853B3C" w:rsidRPr="00640653" w:rsidRDefault="007E04F9" w:rsidP="00853B3C">
            <w:pPr>
              <w:jc w:val="right"/>
              <w:rPr>
                <w:rFonts w:ascii="Arial" w:hAnsi="Arial" w:cs="Arial"/>
                <w:bCs/>
                <w:sz w:val="16"/>
                <w:szCs w:val="16"/>
              </w:rPr>
            </w:pPr>
            <w:r>
              <w:rPr>
                <w:rFonts w:ascii="Arial" w:hAnsi="Arial" w:cs="Arial"/>
                <w:color w:val="000000"/>
                <w:sz w:val="16"/>
                <w:szCs w:val="16"/>
              </w:rPr>
              <w:t>0</w:t>
            </w:r>
            <w:r w:rsidR="00853B3C">
              <w:rPr>
                <w:rFonts w:ascii="Arial" w:hAnsi="Arial" w:cs="Arial"/>
                <w:color w:val="000000"/>
                <w:sz w:val="16"/>
                <w:szCs w:val="16"/>
              </w:rPr>
              <w:t>,34</w:t>
            </w:r>
          </w:p>
        </w:tc>
      </w:tr>
      <w:tr w:rsidR="00853B3C" w:rsidRPr="00640653" w14:paraId="5052A654" w14:textId="77777777" w:rsidTr="00853B3C">
        <w:trPr>
          <w:trHeight w:val="113"/>
        </w:trPr>
        <w:tc>
          <w:tcPr>
            <w:tcW w:w="2990" w:type="dxa"/>
            <w:vAlign w:val="center"/>
          </w:tcPr>
          <w:p w14:paraId="7B2CBF2D" w14:textId="77777777" w:rsidR="00853B3C" w:rsidRPr="00640653" w:rsidRDefault="00853B3C" w:rsidP="00853B3C">
            <w:pPr>
              <w:ind w:firstLine="220"/>
              <w:rPr>
                <w:rFonts w:ascii="Arial" w:hAnsi="Arial" w:cs="Arial"/>
                <w:snapToGrid w:val="0"/>
                <w:sz w:val="16"/>
                <w:szCs w:val="16"/>
              </w:rPr>
            </w:pPr>
            <w:r w:rsidRPr="00640653">
              <w:rPr>
                <w:rFonts w:ascii="Arial" w:hAnsi="Arial" w:cs="Arial"/>
                <w:snapToGrid w:val="0"/>
                <w:sz w:val="16"/>
                <w:szCs w:val="16"/>
              </w:rPr>
              <w:t>Ulaştırma ve Haberleşme</w:t>
            </w:r>
          </w:p>
        </w:tc>
        <w:tc>
          <w:tcPr>
            <w:tcW w:w="979" w:type="dxa"/>
            <w:vAlign w:val="center"/>
          </w:tcPr>
          <w:p w14:paraId="7EAF10B0" w14:textId="77777777" w:rsidR="00853B3C" w:rsidRPr="00D56118" w:rsidRDefault="00853B3C" w:rsidP="00853B3C">
            <w:pPr>
              <w:jc w:val="right"/>
              <w:rPr>
                <w:rFonts w:ascii="Arial" w:hAnsi="Arial" w:cs="Arial"/>
                <w:bCs/>
                <w:sz w:val="16"/>
                <w:szCs w:val="16"/>
                <w:highlight w:val="yellow"/>
              </w:rPr>
            </w:pPr>
            <w:r>
              <w:rPr>
                <w:rFonts w:ascii="Arial" w:hAnsi="Arial" w:cs="Arial"/>
                <w:color w:val="000000"/>
                <w:sz w:val="16"/>
                <w:szCs w:val="16"/>
              </w:rPr>
              <w:t>1.453.856</w:t>
            </w:r>
          </w:p>
        </w:tc>
        <w:tc>
          <w:tcPr>
            <w:tcW w:w="805" w:type="dxa"/>
            <w:vAlign w:val="center"/>
          </w:tcPr>
          <w:p w14:paraId="1D202D25" w14:textId="77777777" w:rsidR="00853B3C" w:rsidRPr="00D56118" w:rsidRDefault="00853B3C" w:rsidP="00853B3C">
            <w:pPr>
              <w:jc w:val="right"/>
              <w:rPr>
                <w:rFonts w:ascii="Arial" w:hAnsi="Arial" w:cs="Arial"/>
                <w:bCs/>
                <w:sz w:val="16"/>
                <w:szCs w:val="16"/>
                <w:highlight w:val="yellow"/>
              </w:rPr>
            </w:pPr>
            <w:r>
              <w:rPr>
                <w:rFonts w:ascii="Arial" w:hAnsi="Arial" w:cs="Arial"/>
                <w:color w:val="000000"/>
                <w:sz w:val="16"/>
                <w:szCs w:val="16"/>
              </w:rPr>
              <w:t>3,37</w:t>
            </w:r>
          </w:p>
        </w:tc>
        <w:tc>
          <w:tcPr>
            <w:tcW w:w="861" w:type="dxa"/>
            <w:vAlign w:val="center"/>
          </w:tcPr>
          <w:p w14:paraId="7670ABFF" w14:textId="77777777" w:rsidR="00853B3C" w:rsidRPr="00D56118" w:rsidRDefault="00853B3C" w:rsidP="00853B3C">
            <w:pPr>
              <w:jc w:val="right"/>
              <w:rPr>
                <w:rFonts w:ascii="Arial" w:hAnsi="Arial" w:cs="Arial"/>
                <w:bCs/>
                <w:sz w:val="16"/>
                <w:szCs w:val="16"/>
                <w:highlight w:val="yellow"/>
              </w:rPr>
            </w:pPr>
            <w:r>
              <w:rPr>
                <w:rFonts w:ascii="Arial" w:hAnsi="Arial" w:cs="Arial"/>
                <w:color w:val="000000"/>
                <w:sz w:val="16"/>
                <w:szCs w:val="16"/>
              </w:rPr>
              <w:t>1.236.921</w:t>
            </w:r>
          </w:p>
        </w:tc>
        <w:tc>
          <w:tcPr>
            <w:tcW w:w="751" w:type="dxa"/>
            <w:vAlign w:val="center"/>
          </w:tcPr>
          <w:p w14:paraId="5B834162" w14:textId="77777777" w:rsidR="00853B3C" w:rsidRPr="00D56118" w:rsidRDefault="00853B3C" w:rsidP="00853B3C">
            <w:pPr>
              <w:jc w:val="right"/>
              <w:rPr>
                <w:rFonts w:ascii="Arial" w:hAnsi="Arial" w:cs="Arial"/>
                <w:bCs/>
                <w:sz w:val="16"/>
                <w:szCs w:val="16"/>
                <w:highlight w:val="yellow"/>
              </w:rPr>
            </w:pPr>
            <w:r>
              <w:rPr>
                <w:rFonts w:ascii="Arial" w:hAnsi="Arial" w:cs="Arial"/>
                <w:color w:val="000000"/>
                <w:sz w:val="16"/>
                <w:szCs w:val="16"/>
              </w:rPr>
              <w:t>4,74</w:t>
            </w:r>
          </w:p>
        </w:tc>
        <w:tc>
          <w:tcPr>
            <w:tcW w:w="889" w:type="dxa"/>
            <w:vAlign w:val="center"/>
          </w:tcPr>
          <w:p w14:paraId="55702E3B"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923.645</w:t>
            </w:r>
          </w:p>
        </w:tc>
        <w:tc>
          <w:tcPr>
            <w:tcW w:w="777" w:type="dxa"/>
            <w:vAlign w:val="center"/>
          </w:tcPr>
          <w:p w14:paraId="4BAA8146"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4,06</w:t>
            </w:r>
          </w:p>
        </w:tc>
        <w:tc>
          <w:tcPr>
            <w:tcW w:w="879" w:type="dxa"/>
            <w:gridSpan w:val="2"/>
            <w:vAlign w:val="center"/>
          </w:tcPr>
          <w:p w14:paraId="672E2D39"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2.079.594</w:t>
            </w:r>
          </w:p>
        </w:tc>
        <w:tc>
          <w:tcPr>
            <w:tcW w:w="639" w:type="dxa"/>
            <w:gridSpan w:val="2"/>
            <w:vAlign w:val="center"/>
          </w:tcPr>
          <w:p w14:paraId="7189D8E4"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13,38</w:t>
            </w:r>
          </w:p>
        </w:tc>
      </w:tr>
      <w:tr w:rsidR="00853B3C" w:rsidRPr="00640653" w14:paraId="24B7D9DE" w14:textId="77777777" w:rsidTr="00853B3C">
        <w:trPr>
          <w:trHeight w:val="113"/>
        </w:trPr>
        <w:tc>
          <w:tcPr>
            <w:tcW w:w="2990" w:type="dxa"/>
            <w:vAlign w:val="center"/>
          </w:tcPr>
          <w:p w14:paraId="0DC3B5F7" w14:textId="77777777" w:rsidR="00853B3C" w:rsidRPr="00640653" w:rsidRDefault="00853B3C" w:rsidP="00853B3C">
            <w:pPr>
              <w:ind w:firstLine="220"/>
              <w:rPr>
                <w:rFonts w:ascii="Arial" w:hAnsi="Arial" w:cs="Arial"/>
                <w:iCs/>
                <w:snapToGrid w:val="0"/>
                <w:sz w:val="16"/>
                <w:szCs w:val="16"/>
              </w:rPr>
            </w:pPr>
            <w:r w:rsidRPr="00640653">
              <w:rPr>
                <w:rFonts w:ascii="Arial" w:hAnsi="Arial" w:cs="Arial"/>
                <w:iCs/>
                <w:snapToGrid w:val="0"/>
                <w:sz w:val="16"/>
                <w:szCs w:val="16"/>
              </w:rPr>
              <w:t>Mali Kuruluşlar</w:t>
            </w:r>
          </w:p>
        </w:tc>
        <w:tc>
          <w:tcPr>
            <w:tcW w:w="979" w:type="dxa"/>
            <w:vAlign w:val="center"/>
          </w:tcPr>
          <w:p w14:paraId="28288937" w14:textId="77777777" w:rsidR="00853B3C" w:rsidRPr="00D56118" w:rsidRDefault="00853B3C" w:rsidP="00853B3C">
            <w:pPr>
              <w:jc w:val="right"/>
              <w:rPr>
                <w:rFonts w:ascii="Arial" w:hAnsi="Arial" w:cs="Arial"/>
                <w:bCs/>
                <w:sz w:val="16"/>
                <w:szCs w:val="16"/>
                <w:highlight w:val="yellow"/>
              </w:rPr>
            </w:pPr>
            <w:r>
              <w:rPr>
                <w:rFonts w:ascii="Arial" w:hAnsi="Arial" w:cs="Arial"/>
                <w:color w:val="000000"/>
                <w:sz w:val="16"/>
                <w:szCs w:val="16"/>
              </w:rPr>
              <w:t>613.081</w:t>
            </w:r>
          </w:p>
        </w:tc>
        <w:tc>
          <w:tcPr>
            <w:tcW w:w="805" w:type="dxa"/>
            <w:vAlign w:val="center"/>
          </w:tcPr>
          <w:p w14:paraId="3624DD92" w14:textId="77777777" w:rsidR="00853B3C" w:rsidRPr="00D56118" w:rsidRDefault="00853B3C" w:rsidP="00853B3C">
            <w:pPr>
              <w:jc w:val="right"/>
              <w:rPr>
                <w:rFonts w:ascii="Arial" w:hAnsi="Arial" w:cs="Arial"/>
                <w:bCs/>
                <w:sz w:val="16"/>
                <w:szCs w:val="16"/>
                <w:highlight w:val="yellow"/>
              </w:rPr>
            </w:pPr>
            <w:r>
              <w:rPr>
                <w:rFonts w:ascii="Arial" w:hAnsi="Arial" w:cs="Arial"/>
                <w:color w:val="000000"/>
                <w:sz w:val="16"/>
                <w:szCs w:val="16"/>
              </w:rPr>
              <w:t>1,42</w:t>
            </w:r>
          </w:p>
        </w:tc>
        <w:tc>
          <w:tcPr>
            <w:tcW w:w="861" w:type="dxa"/>
            <w:vAlign w:val="center"/>
          </w:tcPr>
          <w:p w14:paraId="3F54F4AB" w14:textId="77777777" w:rsidR="00853B3C" w:rsidRPr="00D56118" w:rsidRDefault="00853B3C" w:rsidP="00853B3C">
            <w:pPr>
              <w:jc w:val="right"/>
              <w:rPr>
                <w:rFonts w:ascii="Arial" w:hAnsi="Arial" w:cs="Arial"/>
                <w:bCs/>
                <w:sz w:val="16"/>
                <w:szCs w:val="16"/>
                <w:highlight w:val="yellow"/>
              </w:rPr>
            </w:pPr>
            <w:r>
              <w:rPr>
                <w:rFonts w:ascii="Arial" w:hAnsi="Arial" w:cs="Arial"/>
                <w:color w:val="000000"/>
                <w:sz w:val="16"/>
                <w:szCs w:val="16"/>
              </w:rPr>
              <w:t>825.221</w:t>
            </w:r>
          </w:p>
        </w:tc>
        <w:tc>
          <w:tcPr>
            <w:tcW w:w="751" w:type="dxa"/>
            <w:vAlign w:val="center"/>
          </w:tcPr>
          <w:p w14:paraId="393B1AAA" w14:textId="77777777" w:rsidR="00853B3C" w:rsidRPr="00D56118" w:rsidRDefault="00853B3C" w:rsidP="00853B3C">
            <w:pPr>
              <w:jc w:val="right"/>
              <w:rPr>
                <w:rFonts w:ascii="Arial" w:hAnsi="Arial" w:cs="Arial"/>
                <w:bCs/>
                <w:sz w:val="16"/>
                <w:szCs w:val="16"/>
                <w:highlight w:val="yellow"/>
              </w:rPr>
            </w:pPr>
            <w:r>
              <w:rPr>
                <w:rFonts w:ascii="Arial" w:hAnsi="Arial" w:cs="Arial"/>
                <w:color w:val="000000"/>
                <w:sz w:val="16"/>
                <w:szCs w:val="16"/>
              </w:rPr>
              <w:t>3,16</w:t>
            </w:r>
          </w:p>
        </w:tc>
        <w:tc>
          <w:tcPr>
            <w:tcW w:w="889" w:type="dxa"/>
            <w:vAlign w:val="center"/>
          </w:tcPr>
          <w:p w14:paraId="2B7ABDBB"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517.799</w:t>
            </w:r>
          </w:p>
        </w:tc>
        <w:tc>
          <w:tcPr>
            <w:tcW w:w="777" w:type="dxa"/>
            <w:vAlign w:val="center"/>
          </w:tcPr>
          <w:p w14:paraId="1ECD7DD6"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2,27</w:t>
            </w:r>
          </w:p>
        </w:tc>
        <w:tc>
          <w:tcPr>
            <w:tcW w:w="879" w:type="dxa"/>
            <w:gridSpan w:val="2"/>
            <w:vAlign w:val="center"/>
          </w:tcPr>
          <w:p w14:paraId="4C61387C"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347.917</w:t>
            </w:r>
          </w:p>
        </w:tc>
        <w:tc>
          <w:tcPr>
            <w:tcW w:w="639" w:type="dxa"/>
            <w:gridSpan w:val="2"/>
            <w:vAlign w:val="center"/>
          </w:tcPr>
          <w:p w14:paraId="48C0BA4C"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2,24</w:t>
            </w:r>
          </w:p>
        </w:tc>
      </w:tr>
      <w:tr w:rsidR="00853B3C" w:rsidRPr="00640653" w14:paraId="10209D9A" w14:textId="77777777" w:rsidTr="00853B3C">
        <w:trPr>
          <w:trHeight w:val="113"/>
        </w:trPr>
        <w:tc>
          <w:tcPr>
            <w:tcW w:w="2990" w:type="dxa"/>
            <w:vAlign w:val="bottom"/>
          </w:tcPr>
          <w:p w14:paraId="3C2DCE79" w14:textId="77777777" w:rsidR="00853B3C" w:rsidRPr="00640653" w:rsidRDefault="00853B3C" w:rsidP="00853B3C">
            <w:pPr>
              <w:ind w:firstLine="220"/>
              <w:rPr>
                <w:rFonts w:ascii="Arial" w:eastAsia="Arial Unicode MS" w:hAnsi="Arial" w:cs="Arial"/>
                <w:sz w:val="16"/>
                <w:szCs w:val="16"/>
              </w:rPr>
            </w:pPr>
            <w:r w:rsidRPr="00640653">
              <w:rPr>
                <w:rFonts w:ascii="Arial" w:eastAsia="Arial Unicode MS" w:hAnsi="Arial" w:cs="Arial"/>
                <w:sz w:val="16"/>
                <w:szCs w:val="16"/>
              </w:rPr>
              <w:t xml:space="preserve">Gayrimenkul ve Kiralama Hizmetleri  </w:t>
            </w:r>
          </w:p>
        </w:tc>
        <w:tc>
          <w:tcPr>
            <w:tcW w:w="979" w:type="dxa"/>
            <w:vAlign w:val="center"/>
          </w:tcPr>
          <w:p w14:paraId="4456D3F8" w14:textId="77777777" w:rsidR="00853B3C" w:rsidRPr="00D56118" w:rsidRDefault="00853B3C" w:rsidP="00853B3C">
            <w:pPr>
              <w:jc w:val="right"/>
              <w:rPr>
                <w:rFonts w:ascii="Arial" w:hAnsi="Arial" w:cs="Arial"/>
                <w:bCs/>
                <w:sz w:val="16"/>
                <w:szCs w:val="16"/>
                <w:highlight w:val="yellow"/>
              </w:rPr>
            </w:pPr>
            <w:r>
              <w:rPr>
                <w:rFonts w:ascii="Arial" w:hAnsi="Arial" w:cs="Arial"/>
                <w:color w:val="000000"/>
                <w:sz w:val="16"/>
                <w:szCs w:val="16"/>
              </w:rPr>
              <w:t>110.816</w:t>
            </w:r>
          </w:p>
        </w:tc>
        <w:tc>
          <w:tcPr>
            <w:tcW w:w="805" w:type="dxa"/>
            <w:vAlign w:val="center"/>
          </w:tcPr>
          <w:p w14:paraId="520EAD08" w14:textId="77777777" w:rsidR="00853B3C" w:rsidRPr="00D56118" w:rsidRDefault="00853B3C" w:rsidP="00853B3C">
            <w:pPr>
              <w:jc w:val="right"/>
              <w:rPr>
                <w:rFonts w:ascii="Arial" w:hAnsi="Arial" w:cs="Arial"/>
                <w:bCs/>
                <w:sz w:val="16"/>
                <w:szCs w:val="16"/>
                <w:highlight w:val="yellow"/>
              </w:rPr>
            </w:pPr>
            <w:r>
              <w:rPr>
                <w:rFonts w:ascii="Arial" w:hAnsi="Arial" w:cs="Arial"/>
                <w:color w:val="000000"/>
                <w:sz w:val="16"/>
                <w:szCs w:val="16"/>
              </w:rPr>
              <w:t>0,26</w:t>
            </w:r>
          </w:p>
        </w:tc>
        <w:tc>
          <w:tcPr>
            <w:tcW w:w="861" w:type="dxa"/>
            <w:vAlign w:val="center"/>
          </w:tcPr>
          <w:p w14:paraId="1810E0E1" w14:textId="77777777" w:rsidR="00853B3C" w:rsidRPr="00D56118" w:rsidRDefault="00853B3C" w:rsidP="00853B3C">
            <w:pPr>
              <w:jc w:val="right"/>
              <w:rPr>
                <w:rFonts w:ascii="Arial" w:hAnsi="Arial" w:cs="Arial"/>
                <w:bCs/>
                <w:sz w:val="16"/>
                <w:szCs w:val="16"/>
                <w:highlight w:val="yellow"/>
              </w:rPr>
            </w:pPr>
            <w:r>
              <w:rPr>
                <w:rFonts w:ascii="Arial" w:hAnsi="Arial" w:cs="Arial"/>
                <w:color w:val="000000"/>
                <w:sz w:val="16"/>
                <w:szCs w:val="16"/>
              </w:rPr>
              <w:t>34269</w:t>
            </w:r>
          </w:p>
        </w:tc>
        <w:tc>
          <w:tcPr>
            <w:tcW w:w="751" w:type="dxa"/>
            <w:vAlign w:val="center"/>
          </w:tcPr>
          <w:p w14:paraId="5A8FCA77" w14:textId="77777777" w:rsidR="00853B3C" w:rsidRPr="00D56118" w:rsidRDefault="00853B3C" w:rsidP="00853B3C">
            <w:pPr>
              <w:jc w:val="right"/>
              <w:rPr>
                <w:rFonts w:ascii="Arial" w:hAnsi="Arial" w:cs="Arial"/>
                <w:bCs/>
                <w:sz w:val="16"/>
                <w:szCs w:val="16"/>
                <w:highlight w:val="yellow"/>
              </w:rPr>
            </w:pPr>
            <w:r>
              <w:rPr>
                <w:rFonts w:ascii="Arial" w:hAnsi="Arial" w:cs="Arial"/>
                <w:color w:val="000000"/>
                <w:sz w:val="16"/>
                <w:szCs w:val="16"/>
              </w:rPr>
              <w:t>0,13</w:t>
            </w:r>
          </w:p>
        </w:tc>
        <w:tc>
          <w:tcPr>
            <w:tcW w:w="889" w:type="dxa"/>
            <w:vAlign w:val="center"/>
          </w:tcPr>
          <w:p w14:paraId="59570FF2"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369.835</w:t>
            </w:r>
          </w:p>
        </w:tc>
        <w:tc>
          <w:tcPr>
            <w:tcW w:w="777" w:type="dxa"/>
            <w:vAlign w:val="center"/>
          </w:tcPr>
          <w:p w14:paraId="7C0B9326"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1,62</w:t>
            </w:r>
          </w:p>
        </w:tc>
        <w:tc>
          <w:tcPr>
            <w:tcW w:w="879" w:type="dxa"/>
            <w:gridSpan w:val="2"/>
            <w:vAlign w:val="center"/>
          </w:tcPr>
          <w:p w14:paraId="631909A5"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w:t>
            </w:r>
          </w:p>
        </w:tc>
        <w:tc>
          <w:tcPr>
            <w:tcW w:w="639" w:type="dxa"/>
            <w:gridSpan w:val="2"/>
            <w:vAlign w:val="center"/>
          </w:tcPr>
          <w:p w14:paraId="5293EE0F"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w:t>
            </w:r>
          </w:p>
        </w:tc>
      </w:tr>
      <w:tr w:rsidR="00853B3C" w:rsidRPr="00640653" w14:paraId="09872068" w14:textId="77777777" w:rsidTr="00853B3C">
        <w:trPr>
          <w:trHeight w:val="113"/>
        </w:trPr>
        <w:tc>
          <w:tcPr>
            <w:tcW w:w="2990" w:type="dxa"/>
            <w:vAlign w:val="bottom"/>
          </w:tcPr>
          <w:p w14:paraId="4E4AE2DA" w14:textId="77777777" w:rsidR="00853B3C" w:rsidRPr="00640653" w:rsidRDefault="00853B3C" w:rsidP="00853B3C">
            <w:pPr>
              <w:ind w:firstLine="220"/>
              <w:rPr>
                <w:rFonts w:ascii="Arial" w:eastAsia="Arial Unicode MS" w:hAnsi="Arial" w:cs="Arial"/>
                <w:sz w:val="16"/>
                <w:szCs w:val="16"/>
              </w:rPr>
            </w:pPr>
            <w:r w:rsidRPr="00640653">
              <w:rPr>
                <w:rFonts w:ascii="Arial" w:eastAsia="Arial Unicode MS" w:hAnsi="Arial" w:cs="Arial"/>
                <w:sz w:val="16"/>
                <w:szCs w:val="16"/>
              </w:rPr>
              <w:t>Serbest Meslek Hizmetleri</w:t>
            </w:r>
          </w:p>
        </w:tc>
        <w:tc>
          <w:tcPr>
            <w:tcW w:w="979" w:type="dxa"/>
            <w:vAlign w:val="center"/>
          </w:tcPr>
          <w:p w14:paraId="29EDB118" w14:textId="77777777" w:rsidR="00853B3C" w:rsidRPr="00D56118" w:rsidRDefault="00853B3C" w:rsidP="00853B3C">
            <w:pPr>
              <w:jc w:val="right"/>
              <w:rPr>
                <w:rFonts w:ascii="Arial" w:hAnsi="Arial" w:cs="Arial"/>
                <w:bCs/>
                <w:sz w:val="16"/>
                <w:szCs w:val="16"/>
                <w:highlight w:val="yellow"/>
              </w:rPr>
            </w:pPr>
            <w:r>
              <w:rPr>
                <w:rFonts w:ascii="Arial" w:hAnsi="Arial" w:cs="Arial"/>
                <w:color w:val="000000"/>
                <w:sz w:val="16"/>
                <w:szCs w:val="16"/>
              </w:rPr>
              <w:t>1.798.160</w:t>
            </w:r>
          </w:p>
        </w:tc>
        <w:tc>
          <w:tcPr>
            <w:tcW w:w="805" w:type="dxa"/>
            <w:vAlign w:val="center"/>
          </w:tcPr>
          <w:p w14:paraId="1EAFAEC7" w14:textId="77777777" w:rsidR="00853B3C" w:rsidRPr="00D56118" w:rsidRDefault="00853B3C" w:rsidP="00853B3C">
            <w:pPr>
              <w:jc w:val="right"/>
              <w:rPr>
                <w:rFonts w:ascii="Arial" w:hAnsi="Arial" w:cs="Arial"/>
                <w:bCs/>
                <w:sz w:val="16"/>
                <w:szCs w:val="16"/>
                <w:highlight w:val="yellow"/>
              </w:rPr>
            </w:pPr>
            <w:r>
              <w:rPr>
                <w:rFonts w:ascii="Arial" w:hAnsi="Arial" w:cs="Arial"/>
                <w:color w:val="000000"/>
                <w:sz w:val="16"/>
                <w:szCs w:val="16"/>
              </w:rPr>
              <w:t>4,17</w:t>
            </w:r>
          </w:p>
        </w:tc>
        <w:tc>
          <w:tcPr>
            <w:tcW w:w="861" w:type="dxa"/>
            <w:vAlign w:val="center"/>
          </w:tcPr>
          <w:p w14:paraId="54D0BF97" w14:textId="77777777" w:rsidR="00853B3C" w:rsidRPr="00D56118" w:rsidRDefault="00853B3C" w:rsidP="00853B3C">
            <w:pPr>
              <w:jc w:val="right"/>
              <w:rPr>
                <w:rFonts w:ascii="Arial" w:hAnsi="Arial" w:cs="Arial"/>
                <w:bCs/>
                <w:sz w:val="16"/>
                <w:szCs w:val="16"/>
                <w:highlight w:val="yellow"/>
              </w:rPr>
            </w:pPr>
            <w:r>
              <w:rPr>
                <w:rFonts w:ascii="Arial" w:hAnsi="Arial" w:cs="Arial"/>
                <w:color w:val="000000"/>
                <w:sz w:val="16"/>
                <w:szCs w:val="16"/>
              </w:rPr>
              <w:t>622.348</w:t>
            </w:r>
          </w:p>
        </w:tc>
        <w:tc>
          <w:tcPr>
            <w:tcW w:w="751" w:type="dxa"/>
            <w:vAlign w:val="center"/>
          </w:tcPr>
          <w:p w14:paraId="6752DFA4" w14:textId="77777777" w:rsidR="00853B3C" w:rsidRPr="00D56118" w:rsidRDefault="00853B3C" w:rsidP="00853B3C">
            <w:pPr>
              <w:jc w:val="right"/>
              <w:rPr>
                <w:rFonts w:ascii="Arial" w:hAnsi="Arial" w:cs="Arial"/>
                <w:bCs/>
                <w:sz w:val="16"/>
                <w:szCs w:val="16"/>
                <w:highlight w:val="yellow"/>
              </w:rPr>
            </w:pPr>
            <w:r>
              <w:rPr>
                <w:rFonts w:ascii="Arial" w:hAnsi="Arial" w:cs="Arial"/>
                <w:color w:val="000000"/>
                <w:sz w:val="16"/>
                <w:szCs w:val="16"/>
              </w:rPr>
              <w:t>2,38</w:t>
            </w:r>
          </w:p>
        </w:tc>
        <w:tc>
          <w:tcPr>
            <w:tcW w:w="889" w:type="dxa"/>
            <w:vAlign w:val="center"/>
          </w:tcPr>
          <w:p w14:paraId="715A83F9"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1.186.016</w:t>
            </w:r>
          </w:p>
        </w:tc>
        <w:tc>
          <w:tcPr>
            <w:tcW w:w="777" w:type="dxa"/>
            <w:vAlign w:val="center"/>
          </w:tcPr>
          <w:p w14:paraId="3885C8CA"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5,21</w:t>
            </w:r>
          </w:p>
        </w:tc>
        <w:tc>
          <w:tcPr>
            <w:tcW w:w="879" w:type="dxa"/>
            <w:gridSpan w:val="2"/>
            <w:vAlign w:val="center"/>
          </w:tcPr>
          <w:p w14:paraId="7F74C56C"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400.720</w:t>
            </w:r>
          </w:p>
        </w:tc>
        <w:tc>
          <w:tcPr>
            <w:tcW w:w="639" w:type="dxa"/>
            <w:gridSpan w:val="2"/>
            <w:vAlign w:val="center"/>
          </w:tcPr>
          <w:p w14:paraId="3DC6AA7C"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2,58</w:t>
            </w:r>
          </w:p>
        </w:tc>
      </w:tr>
      <w:tr w:rsidR="00853B3C" w:rsidRPr="00640653" w14:paraId="1DF3D61D" w14:textId="77777777" w:rsidTr="00853B3C">
        <w:trPr>
          <w:trHeight w:val="113"/>
        </w:trPr>
        <w:tc>
          <w:tcPr>
            <w:tcW w:w="2990" w:type="dxa"/>
            <w:vAlign w:val="bottom"/>
          </w:tcPr>
          <w:p w14:paraId="1FF2E297" w14:textId="77777777" w:rsidR="00853B3C" w:rsidRPr="00640653" w:rsidRDefault="00853B3C" w:rsidP="00853B3C">
            <w:pPr>
              <w:ind w:firstLine="220"/>
              <w:rPr>
                <w:rFonts w:ascii="Arial" w:eastAsia="Arial Unicode MS" w:hAnsi="Arial" w:cs="Arial"/>
                <w:sz w:val="16"/>
                <w:szCs w:val="16"/>
              </w:rPr>
            </w:pPr>
            <w:r w:rsidRPr="00640653">
              <w:rPr>
                <w:rFonts w:ascii="Arial" w:eastAsia="Arial Unicode MS" w:hAnsi="Arial" w:cs="Arial"/>
                <w:sz w:val="16"/>
                <w:szCs w:val="16"/>
              </w:rPr>
              <w:t>Eğitim Hizmetleri</w:t>
            </w:r>
          </w:p>
        </w:tc>
        <w:tc>
          <w:tcPr>
            <w:tcW w:w="979" w:type="dxa"/>
            <w:vAlign w:val="center"/>
          </w:tcPr>
          <w:p w14:paraId="43EB8629" w14:textId="77777777" w:rsidR="00853B3C" w:rsidRPr="00D56118" w:rsidRDefault="00853B3C" w:rsidP="00853B3C">
            <w:pPr>
              <w:jc w:val="right"/>
              <w:rPr>
                <w:rFonts w:ascii="Arial" w:hAnsi="Arial" w:cs="Arial"/>
                <w:bCs/>
                <w:sz w:val="16"/>
                <w:szCs w:val="16"/>
                <w:highlight w:val="yellow"/>
              </w:rPr>
            </w:pPr>
            <w:r>
              <w:rPr>
                <w:rFonts w:ascii="Arial" w:hAnsi="Arial" w:cs="Arial"/>
                <w:color w:val="000000"/>
                <w:sz w:val="16"/>
                <w:szCs w:val="16"/>
              </w:rPr>
              <w:t>123.491</w:t>
            </w:r>
          </w:p>
        </w:tc>
        <w:tc>
          <w:tcPr>
            <w:tcW w:w="805" w:type="dxa"/>
            <w:vAlign w:val="center"/>
          </w:tcPr>
          <w:p w14:paraId="3D869B6D" w14:textId="77777777" w:rsidR="00853B3C" w:rsidRPr="00D56118" w:rsidRDefault="00853B3C" w:rsidP="00853B3C">
            <w:pPr>
              <w:jc w:val="right"/>
              <w:rPr>
                <w:rFonts w:ascii="Arial" w:hAnsi="Arial" w:cs="Arial"/>
                <w:bCs/>
                <w:sz w:val="16"/>
                <w:szCs w:val="16"/>
                <w:highlight w:val="yellow"/>
              </w:rPr>
            </w:pPr>
            <w:r>
              <w:rPr>
                <w:rFonts w:ascii="Arial" w:hAnsi="Arial" w:cs="Arial"/>
                <w:color w:val="000000"/>
                <w:sz w:val="16"/>
                <w:szCs w:val="16"/>
              </w:rPr>
              <w:t>0,29</w:t>
            </w:r>
          </w:p>
        </w:tc>
        <w:tc>
          <w:tcPr>
            <w:tcW w:w="861" w:type="dxa"/>
            <w:vAlign w:val="center"/>
          </w:tcPr>
          <w:p w14:paraId="700577D7" w14:textId="77777777" w:rsidR="00853B3C" w:rsidRPr="00D56118" w:rsidRDefault="00853B3C" w:rsidP="00853B3C">
            <w:pPr>
              <w:jc w:val="right"/>
              <w:rPr>
                <w:rFonts w:ascii="Arial" w:hAnsi="Arial" w:cs="Arial"/>
                <w:bCs/>
                <w:sz w:val="16"/>
                <w:szCs w:val="16"/>
                <w:highlight w:val="yellow"/>
              </w:rPr>
            </w:pPr>
            <w:r>
              <w:rPr>
                <w:rFonts w:ascii="Arial" w:hAnsi="Arial" w:cs="Arial"/>
                <w:color w:val="000000"/>
                <w:sz w:val="16"/>
                <w:szCs w:val="16"/>
              </w:rPr>
              <w:t>58.599</w:t>
            </w:r>
          </w:p>
        </w:tc>
        <w:tc>
          <w:tcPr>
            <w:tcW w:w="751" w:type="dxa"/>
            <w:vAlign w:val="center"/>
          </w:tcPr>
          <w:p w14:paraId="1CD36BBE" w14:textId="77777777" w:rsidR="00853B3C" w:rsidRPr="00D56118" w:rsidRDefault="00853B3C" w:rsidP="00853B3C">
            <w:pPr>
              <w:jc w:val="right"/>
              <w:rPr>
                <w:rFonts w:ascii="Arial" w:hAnsi="Arial" w:cs="Arial"/>
                <w:bCs/>
                <w:sz w:val="16"/>
                <w:szCs w:val="16"/>
                <w:highlight w:val="yellow"/>
              </w:rPr>
            </w:pPr>
            <w:r>
              <w:rPr>
                <w:rFonts w:ascii="Arial" w:hAnsi="Arial" w:cs="Arial"/>
                <w:color w:val="000000"/>
                <w:sz w:val="16"/>
                <w:szCs w:val="16"/>
              </w:rPr>
              <w:t>0,22</w:t>
            </w:r>
          </w:p>
        </w:tc>
        <w:tc>
          <w:tcPr>
            <w:tcW w:w="889" w:type="dxa"/>
            <w:vAlign w:val="center"/>
          </w:tcPr>
          <w:p w14:paraId="75D91C94"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10.131</w:t>
            </w:r>
          </w:p>
        </w:tc>
        <w:tc>
          <w:tcPr>
            <w:tcW w:w="777" w:type="dxa"/>
            <w:vAlign w:val="center"/>
          </w:tcPr>
          <w:p w14:paraId="252A61B0"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0,04</w:t>
            </w:r>
          </w:p>
        </w:tc>
        <w:tc>
          <w:tcPr>
            <w:tcW w:w="879" w:type="dxa"/>
            <w:gridSpan w:val="2"/>
            <w:vAlign w:val="center"/>
          </w:tcPr>
          <w:p w14:paraId="65F26398"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28.607</w:t>
            </w:r>
          </w:p>
        </w:tc>
        <w:tc>
          <w:tcPr>
            <w:tcW w:w="639" w:type="dxa"/>
            <w:gridSpan w:val="2"/>
            <w:vAlign w:val="center"/>
          </w:tcPr>
          <w:p w14:paraId="1EE3A313"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0,18</w:t>
            </w:r>
          </w:p>
        </w:tc>
      </w:tr>
      <w:tr w:rsidR="00853B3C" w:rsidRPr="00640653" w14:paraId="28D06C29" w14:textId="77777777" w:rsidTr="00853B3C">
        <w:trPr>
          <w:trHeight w:val="113"/>
        </w:trPr>
        <w:tc>
          <w:tcPr>
            <w:tcW w:w="2990" w:type="dxa"/>
            <w:vAlign w:val="bottom"/>
          </w:tcPr>
          <w:p w14:paraId="2E69D194" w14:textId="77777777" w:rsidR="00853B3C" w:rsidRPr="00640653" w:rsidRDefault="00853B3C" w:rsidP="00853B3C">
            <w:pPr>
              <w:ind w:firstLine="220"/>
              <w:rPr>
                <w:rFonts w:ascii="Arial" w:hAnsi="Arial" w:cs="Arial"/>
                <w:sz w:val="16"/>
                <w:szCs w:val="16"/>
              </w:rPr>
            </w:pPr>
            <w:r w:rsidRPr="00640653">
              <w:rPr>
                <w:rFonts w:ascii="Arial" w:hAnsi="Arial" w:cs="Arial"/>
                <w:sz w:val="16"/>
                <w:szCs w:val="16"/>
              </w:rPr>
              <w:t>Sağlık ve Sosyal Hizmetler</w:t>
            </w:r>
          </w:p>
        </w:tc>
        <w:tc>
          <w:tcPr>
            <w:tcW w:w="979" w:type="dxa"/>
            <w:vAlign w:val="center"/>
          </w:tcPr>
          <w:p w14:paraId="2C99F9B4" w14:textId="77777777" w:rsidR="00853B3C" w:rsidRPr="005C1C46" w:rsidRDefault="00853B3C" w:rsidP="00853B3C">
            <w:pPr>
              <w:jc w:val="right"/>
              <w:rPr>
                <w:rFonts w:ascii="Arial" w:hAnsi="Arial" w:cs="Arial"/>
                <w:bCs/>
                <w:sz w:val="16"/>
                <w:szCs w:val="16"/>
              </w:rPr>
            </w:pPr>
            <w:r>
              <w:rPr>
                <w:rFonts w:ascii="Arial" w:hAnsi="Arial" w:cs="Arial"/>
                <w:color w:val="000000"/>
                <w:sz w:val="16"/>
                <w:szCs w:val="16"/>
              </w:rPr>
              <w:t>281.427</w:t>
            </w:r>
          </w:p>
        </w:tc>
        <w:tc>
          <w:tcPr>
            <w:tcW w:w="805" w:type="dxa"/>
            <w:vAlign w:val="center"/>
          </w:tcPr>
          <w:p w14:paraId="2A0D2730" w14:textId="77777777" w:rsidR="00853B3C" w:rsidRPr="005C1C46" w:rsidRDefault="00853B3C" w:rsidP="00853B3C">
            <w:pPr>
              <w:jc w:val="right"/>
              <w:rPr>
                <w:rFonts w:ascii="Arial" w:hAnsi="Arial" w:cs="Arial"/>
                <w:bCs/>
                <w:sz w:val="16"/>
                <w:szCs w:val="16"/>
              </w:rPr>
            </w:pPr>
            <w:r>
              <w:rPr>
                <w:rFonts w:ascii="Arial" w:hAnsi="Arial" w:cs="Arial"/>
                <w:color w:val="000000"/>
                <w:sz w:val="16"/>
                <w:szCs w:val="16"/>
              </w:rPr>
              <w:t>0,65</w:t>
            </w:r>
          </w:p>
        </w:tc>
        <w:tc>
          <w:tcPr>
            <w:tcW w:w="861" w:type="dxa"/>
            <w:vAlign w:val="center"/>
          </w:tcPr>
          <w:p w14:paraId="55A52A23" w14:textId="77777777" w:rsidR="00853B3C" w:rsidRPr="005C1C46" w:rsidRDefault="00853B3C" w:rsidP="00853B3C">
            <w:pPr>
              <w:jc w:val="right"/>
              <w:rPr>
                <w:rFonts w:ascii="Arial" w:hAnsi="Arial" w:cs="Arial"/>
                <w:bCs/>
                <w:sz w:val="16"/>
                <w:szCs w:val="16"/>
              </w:rPr>
            </w:pPr>
            <w:r>
              <w:rPr>
                <w:rFonts w:ascii="Arial" w:hAnsi="Arial" w:cs="Arial"/>
                <w:color w:val="000000"/>
                <w:sz w:val="16"/>
                <w:szCs w:val="16"/>
              </w:rPr>
              <w:t>814</w:t>
            </w:r>
          </w:p>
        </w:tc>
        <w:tc>
          <w:tcPr>
            <w:tcW w:w="751" w:type="dxa"/>
            <w:vAlign w:val="center"/>
          </w:tcPr>
          <w:p w14:paraId="3C4E686B" w14:textId="77777777" w:rsidR="00853B3C" w:rsidRPr="005C1C46" w:rsidRDefault="00853B3C" w:rsidP="00853B3C">
            <w:pPr>
              <w:jc w:val="right"/>
              <w:rPr>
                <w:rFonts w:ascii="Arial" w:hAnsi="Arial" w:cs="Arial"/>
                <w:bCs/>
                <w:sz w:val="16"/>
                <w:szCs w:val="16"/>
              </w:rPr>
            </w:pPr>
            <w:r>
              <w:rPr>
                <w:rFonts w:ascii="Arial" w:hAnsi="Arial" w:cs="Arial"/>
                <w:color w:val="000000"/>
                <w:sz w:val="16"/>
                <w:szCs w:val="16"/>
              </w:rPr>
              <w:t>-</w:t>
            </w:r>
          </w:p>
        </w:tc>
        <w:tc>
          <w:tcPr>
            <w:tcW w:w="889" w:type="dxa"/>
            <w:vAlign w:val="center"/>
          </w:tcPr>
          <w:p w14:paraId="27089356" w14:textId="77777777" w:rsidR="00853B3C" w:rsidRPr="00640653" w:rsidRDefault="00853B3C" w:rsidP="00853B3C">
            <w:pPr>
              <w:jc w:val="right"/>
              <w:rPr>
                <w:rFonts w:ascii="Arial" w:hAnsi="Arial" w:cs="Arial"/>
                <w:bCs/>
                <w:sz w:val="16"/>
                <w:szCs w:val="16"/>
              </w:rPr>
            </w:pPr>
            <w:r w:rsidRPr="005C1C46">
              <w:rPr>
                <w:rFonts w:ascii="Arial" w:hAnsi="Arial" w:cs="Arial"/>
                <w:color w:val="000000"/>
                <w:sz w:val="16"/>
                <w:szCs w:val="16"/>
              </w:rPr>
              <w:t>52.104</w:t>
            </w:r>
          </w:p>
        </w:tc>
        <w:tc>
          <w:tcPr>
            <w:tcW w:w="777" w:type="dxa"/>
            <w:vAlign w:val="center"/>
          </w:tcPr>
          <w:p w14:paraId="0F090224"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0</w:t>
            </w:r>
            <w:r w:rsidRPr="005C1C46">
              <w:rPr>
                <w:rFonts w:ascii="Arial" w:hAnsi="Arial" w:cs="Arial"/>
                <w:color w:val="000000"/>
                <w:sz w:val="16"/>
                <w:szCs w:val="16"/>
              </w:rPr>
              <w:t>,23</w:t>
            </w:r>
          </w:p>
        </w:tc>
        <w:tc>
          <w:tcPr>
            <w:tcW w:w="879" w:type="dxa"/>
            <w:gridSpan w:val="2"/>
            <w:vAlign w:val="center"/>
          </w:tcPr>
          <w:p w14:paraId="67A3E5E2" w14:textId="77777777" w:rsidR="00853B3C" w:rsidRPr="00640653" w:rsidRDefault="00853B3C" w:rsidP="00853B3C">
            <w:pPr>
              <w:jc w:val="right"/>
              <w:rPr>
                <w:rFonts w:ascii="Arial" w:hAnsi="Arial" w:cs="Arial"/>
                <w:bCs/>
                <w:sz w:val="16"/>
                <w:szCs w:val="16"/>
              </w:rPr>
            </w:pPr>
            <w:r w:rsidRPr="005C1C46">
              <w:rPr>
                <w:rFonts w:ascii="Arial" w:hAnsi="Arial" w:cs="Arial"/>
                <w:color w:val="000000"/>
                <w:sz w:val="16"/>
                <w:szCs w:val="16"/>
              </w:rPr>
              <w:t>797</w:t>
            </w:r>
          </w:p>
        </w:tc>
        <w:tc>
          <w:tcPr>
            <w:tcW w:w="639" w:type="dxa"/>
            <w:gridSpan w:val="2"/>
            <w:vAlign w:val="center"/>
          </w:tcPr>
          <w:p w14:paraId="15B701E5" w14:textId="77777777" w:rsidR="00853B3C" w:rsidRPr="00640653" w:rsidRDefault="00853B3C" w:rsidP="00853B3C">
            <w:pPr>
              <w:jc w:val="right"/>
              <w:rPr>
                <w:rFonts w:ascii="Arial" w:hAnsi="Arial" w:cs="Arial"/>
                <w:bCs/>
                <w:sz w:val="16"/>
                <w:szCs w:val="16"/>
              </w:rPr>
            </w:pPr>
            <w:r>
              <w:rPr>
                <w:rFonts w:ascii="Arial" w:hAnsi="Arial" w:cs="Arial"/>
                <w:color w:val="000000"/>
                <w:sz w:val="16"/>
                <w:szCs w:val="16"/>
              </w:rPr>
              <w:t>0</w:t>
            </w:r>
            <w:r w:rsidRPr="005C1C46">
              <w:rPr>
                <w:rFonts w:ascii="Arial" w:hAnsi="Arial" w:cs="Arial"/>
                <w:color w:val="000000"/>
                <w:sz w:val="16"/>
                <w:szCs w:val="16"/>
              </w:rPr>
              <w:t>,01</w:t>
            </w:r>
          </w:p>
        </w:tc>
      </w:tr>
      <w:tr w:rsidR="00853B3C" w:rsidRPr="00640653" w14:paraId="1EAF0693" w14:textId="77777777" w:rsidTr="00853B3C">
        <w:trPr>
          <w:trHeight w:val="113"/>
        </w:trPr>
        <w:tc>
          <w:tcPr>
            <w:tcW w:w="2990" w:type="dxa"/>
            <w:vAlign w:val="center"/>
          </w:tcPr>
          <w:p w14:paraId="5ED21CB0" w14:textId="77777777" w:rsidR="00853B3C" w:rsidRPr="00640653" w:rsidRDefault="00853B3C" w:rsidP="00853B3C">
            <w:pPr>
              <w:rPr>
                <w:rFonts w:ascii="Arial" w:hAnsi="Arial" w:cs="Arial"/>
                <w:b/>
                <w:iCs/>
                <w:snapToGrid w:val="0"/>
                <w:sz w:val="16"/>
                <w:szCs w:val="16"/>
              </w:rPr>
            </w:pPr>
            <w:r w:rsidRPr="00640653">
              <w:rPr>
                <w:rFonts w:ascii="Arial" w:hAnsi="Arial" w:cs="Arial"/>
                <w:b/>
                <w:iCs/>
                <w:snapToGrid w:val="0"/>
                <w:sz w:val="16"/>
                <w:szCs w:val="16"/>
              </w:rPr>
              <w:t>Diğer</w:t>
            </w:r>
          </w:p>
        </w:tc>
        <w:tc>
          <w:tcPr>
            <w:tcW w:w="979" w:type="dxa"/>
            <w:vAlign w:val="center"/>
          </w:tcPr>
          <w:p w14:paraId="3DA363D4" w14:textId="77777777" w:rsidR="00853B3C" w:rsidRPr="005C1C46" w:rsidRDefault="00853B3C" w:rsidP="00853B3C">
            <w:pPr>
              <w:jc w:val="right"/>
              <w:rPr>
                <w:rFonts w:ascii="Arial" w:hAnsi="Arial" w:cs="Arial"/>
                <w:b/>
                <w:bCs/>
                <w:sz w:val="16"/>
                <w:szCs w:val="16"/>
              </w:rPr>
            </w:pPr>
            <w:r>
              <w:rPr>
                <w:rFonts w:ascii="Arial" w:hAnsi="Arial" w:cs="Arial"/>
                <w:b/>
                <w:bCs/>
                <w:color w:val="000000"/>
                <w:sz w:val="16"/>
                <w:szCs w:val="16"/>
              </w:rPr>
              <w:t>2.985.214</w:t>
            </w:r>
          </w:p>
        </w:tc>
        <w:tc>
          <w:tcPr>
            <w:tcW w:w="805" w:type="dxa"/>
            <w:vAlign w:val="center"/>
          </w:tcPr>
          <w:p w14:paraId="40399854" w14:textId="77777777" w:rsidR="00853B3C" w:rsidRPr="005C1C46" w:rsidRDefault="00853B3C" w:rsidP="00853B3C">
            <w:pPr>
              <w:jc w:val="right"/>
              <w:rPr>
                <w:rFonts w:ascii="Arial" w:hAnsi="Arial" w:cs="Arial"/>
                <w:b/>
                <w:bCs/>
                <w:sz w:val="16"/>
                <w:szCs w:val="16"/>
              </w:rPr>
            </w:pPr>
            <w:r>
              <w:rPr>
                <w:rFonts w:ascii="Arial" w:hAnsi="Arial" w:cs="Arial"/>
                <w:b/>
                <w:bCs/>
                <w:color w:val="000000"/>
                <w:sz w:val="16"/>
                <w:szCs w:val="16"/>
              </w:rPr>
              <w:t>6,92</w:t>
            </w:r>
          </w:p>
        </w:tc>
        <w:tc>
          <w:tcPr>
            <w:tcW w:w="861" w:type="dxa"/>
            <w:vAlign w:val="center"/>
          </w:tcPr>
          <w:p w14:paraId="7C959FF6" w14:textId="77777777" w:rsidR="00853B3C" w:rsidRPr="005C1C46" w:rsidRDefault="00853B3C" w:rsidP="00853B3C">
            <w:pPr>
              <w:jc w:val="right"/>
              <w:rPr>
                <w:rFonts w:ascii="Arial" w:hAnsi="Arial" w:cs="Arial"/>
                <w:b/>
                <w:bCs/>
                <w:sz w:val="16"/>
                <w:szCs w:val="16"/>
              </w:rPr>
            </w:pPr>
            <w:r>
              <w:rPr>
                <w:rFonts w:ascii="Arial" w:hAnsi="Arial" w:cs="Arial"/>
                <w:b/>
                <w:bCs/>
                <w:color w:val="000000"/>
                <w:sz w:val="16"/>
                <w:szCs w:val="16"/>
              </w:rPr>
              <w:t>1.893.336</w:t>
            </w:r>
          </w:p>
        </w:tc>
        <w:tc>
          <w:tcPr>
            <w:tcW w:w="751" w:type="dxa"/>
            <w:vAlign w:val="center"/>
          </w:tcPr>
          <w:p w14:paraId="13268B38" w14:textId="77777777" w:rsidR="00853B3C" w:rsidRPr="005C1C46" w:rsidRDefault="00853B3C" w:rsidP="00853B3C">
            <w:pPr>
              <w:jc w:val="right"/>
              <w:rPr>
                <w:rFonts w:ascii="Arial" w:hAnsi="Arial" w:cs="Arial"/>
                <w:b/>
                <w:bCs/>
                <w:sz w:val="16"/>
                <w:szCs w:val="16"/>
              </w:rPr>
            </w:pPr>
            <w:r>
              <w:rPr>
                <w:rFonts w:ascii="Arial" w:hAnsi="Arial" w:cs="Arial"/>
                <w:b/>
                <w:bCs/>
                <w:color w:val="000000"/>
                <w:sz w:val="16"/>
                <w:szCs w:val="16"/>
              </w:rPr>
              <w:t>7,25</w:t>
            </w:r>
          </w:p>
        </w:tc>
        <w:tc>
          <w:tcPr>
            <w:tcW w:w="889" w:type="dxa"/>
            <w:vAlign w:val="center"/>
          </w:tcPr>
          <w:p w14:paraId="48B797B8" w14:textId="77777777" w:rsidR="00853B3C" w:rsidRPr="00640653" w:rsidRDefault="00853B3C" w:rsidP="00853B3C">
            <w:pPr>
              <w:jc w:val="right"/>
              <w:rPr>
                <w:rFonts w:ascii="Arial" w:hAnsi="Arial" w:cs="Arial"/>
                <w:b/>
                <w:bCs/>
                <w:sz w:val="16"/>
                <w:szCs w:val="16"/>
              </w:rPr>
            </w:pPr>
            <w:r w:rsidRPr="005C1C46">
              <w:rPr>
                <w:rFonts w:ascii="Arial" w:hAnsi="Arial" w:cs="Arial"/>
                <w:b/>
                <w:bCs/>
                <w:color w:val="000000"/>
                <w:sz w:val="16"/>
                <w:szCs w:val="16"/>
              </w:rPr>
              <w:t>2.216.362</w:t>
            </w:r>
          </w:p>
        </w:tc>
        <w:tc>
          <w:tcPr>
            <w:tcW w:w="777" w:type="dxa"/>
            <w:vAlign w:val="center"/>
          </w:tcPr>
          <w:p w14:paraId="46444669" w14:textId="77777777" w:rsidR="00853B3C" w:rsidRPr="00640653" w:rsidRDefault="00853B3C" w:rsidP="00853B3C">
            <w:pPr>
              <w:jc w:val="right"/>
              <w:rPr>
                <w:rFonts w:ascii="Arial" w:hAnsi="Arial" w:cs="Arial"/>
                <w:b/>
                <w:bCs/>
                <w:sz w:val="16"/>
                <w:szCs w:val="16"/>
              </w:rPr>
            </w:pPr>
            <w:r w:rsidRPr="005C1C46">
              <w:rPr>
                <w:rFonts w:ascii="Arial" w:hAnsi="Arial" w:cs="Arial"/>
                <w:b/>
                <w:bCs/>
                <w:color w:val="000000"/>
                <w:sz w:val="16"/>
                <w:szCs w:val="16"/>
              </w:rPr>
              <w:t>9,74</w:t>
            </w:r>
          </w:p>
        </w:tc>
        <w:tc>
          <w:tcPr>
            <w:tcW w:w="879" w:type="dxa"/>
            <w:gridSpan w:val="2"/>
            <w:vAlign w:val="center"/>
          </w:tcPr>
          <w:p w14:paraId="444DF872" w14:textId="77777777" w:rsidR="00853B3C" w:rsidRPr="00640653" w:rsidRDefault="00853B3C" w:rsidP="00853B3C">
            <w:pPr>
              <w:jc w:val="right"/>
              <w:rPr>
                <w:rFonts w:ascii="Arial" w:hAnsi="Arial" w:cs="Arial"/>
                <w:b/>
                <w:bCs/>
                <w:sz w:val="16"/>
                <w:szCs w:val="16"/>
              </w:rPr>
            </w:pPr>
            <w:r w:rsidRPr="005C1C46">
              <w:rPr>
                <w:rFonts w:ascii="Arial" w:hAnsi="Arial" w:cs="Arial"/>
                <w:b/>
                <w:bCs/>
                <w:color w:val="000000"/>
                <w:sz w:val="16"/>
                <w:szCs w:val="16"/>
              </w:rPr>
              <w:t>928.324</w:t>
            </w:r>
          </w:p>
        </w:tc>
        <w:tc>
          <w:tcPr>
            <w:tcW w:w="639" w:type="dxa"/>
            <w:gridSpan w:val="2"/>
            <w:vAlign w:val="center"/>
          </w:tcPr>
          <w:p w14:paraId="7E410022" w14:textId="77777777" w:rsidR="00853B3C" w:rsidRPr="00640653" w:rsidRDefault="00853B3C" w:rsidP="00853B3C">
            <w:pPr>
              <w:jc w:val="right"/>
              <w:rPr>
                <w:rFonts w:ascii="Arial" w:hAnsi="Arial" w:cs="Arial"/>
                <w:b/>
                <w:bCs/>
                <w:sz w:val="16"/>
                <w:szCs w:val="16"/>
              </w:rPr>
            </w:pPr>
            <w:r w:rsidRPr="005C1C46">
              <w:rPr>
                <w:rFonts w:ascii="Arial" w:hAnsi="Arial" w:cs="Arial"/>
                <w:b/>
                <w:bCs/>
                <w:color w:val="000000"/>
                <w:sz w:val="16"/>
                <w:szCs w:val="16"/>
              </w:rPr>
              <w:t>5,97</w:t>
            </w:r>
          </w:p>
        </w:tc>
      </w:tr>
      <w:tr w:rsidR="00853B3C" w:rsidRPr="00640653" w14:paraId="20CB8215" w14:textId="77777777" w:rsidTr="00853B3C">
        <w:trPr>
          <w:trHeight w:val="113"/>
        </w:trPr>
        <w:tc>
          <w:tcPr>
            <w:tcW w:w="2990" w:type="dxa"/>
            <w:tcBorders>
              <w:bottom w:val="single" w:sz="4" w:space="0" w:color="auto"/>
            </w:tcBorders>
            <w:vAlign w:val="center"/>
          </w:tcPr>
          <w:p w14:paraId="3B9BF05F" w14:textId="77777777" w:rsidR="00853B3C" w:rsidRPr="00640653" w:rsidRDefault="00853B3C" w:rsidP="00853B3C">
            <w:pPr>
              <w:rPr>
                <w:rFonts w:ascii="Arial" w:hAnsi="Arial" w:cs="Arial"/>
                <w:iCs/>
                <w:snapToGrid w:val="0"/>
                <w:sz w:val="16"/>
                <w:szCs w:val="16"/>
              </w:rPr>
            </w:pPr>
          </w:p>
        </w:tc>
        <w:tc>
          <w:tcPr>
            <w:tcW w:w="979" w:type="dxa"/>
            <w:tcBorders>
              <w:bottom w:val="single" w:sz="4" w:space="0" w:color="auto"/>
            </w:tcBorders>
            <w:vAlign w:val="bottom"/>
          </w:tcPr>
          <w:p w14:paraId="6861447A" w14:textId="77777777" w:rsidR="00853B3C" w:rsidRPr="005C1C46" w:rsidRDefault="00853B3C" w:rsidP="00853B3C">
            <w:pPr>
              <w:jc w:val="right"/>
              <w:rPr>
                <w:rFonts w:ascii="Arial" w:hAnsi="Arial" w:cs="Arial"/>
                <w:b/>
                <w:bCs/>
                <w:sz w:val="16"/>
                <w:szCs w:val="16"/>
              </w:rPr>
            </w:pPr>
            <w:r w:rsidRPr="005C1C46">
              <w:rPr>
                <w:rFonts w:ascii="Arial" w:hAnsi="Arial" w:cs="Arial"/>
                <w:b/>
                <w:bCs/>
                <w:sz w:val="16"/>
                <w:szCs w:val="16"/>
              </w:rPr>
              <w:t> </w:t>
            </w:r>
          </w:p>
        </w:tc>
        <w:tc>
          <w:tcPr>
            <w:tcW w:w="805" w:type="dxa"/>
            <w:tcBorders>
              <w:bottom w:val="single" w:sz="4" w:space="0" w:color="auto"/>
            </w:tcBorders>
            <w:vAlign w:val="bottom"/>
          </w:tcPr>
          <w:p w14:paraId="768CDF99" w14:textId="77777777" w:rsidR="00853B3C" w:rsidRPr="005C1C46" w:rsidRDefault="00853B3C" w:rsidP="00853B3C">
            <w:pPr>
              <w:jc w:val="right"/>
              <w:rPr>
                <w:rFonts w:ascii="Arial" w:hAnsi="Arial" w:cs="Arial"/>
                <w:bCs/>
                <w:sz w:val="16"/>
                <w:szCs w:val="16"/>
              </w:rPr>
            </w:pPr>
            <w:r w:rsidRPr="005C1C46">
              <w:rPr>
                <w:rFonts w:ascii="Arial" w:hAnsi="Arial" w:cs="Arial"/>
                <w:sz w:val="16"/>
                <w:szCs w:val="16"/>
              </w:rPr>
              <w:t> </w:t>
            </w:r>
          </w:p>
        </w:tc>
        <w:tc>
          <w:tcPr>
            <w:tcW w:w="861" w:type="dxa"/>
            <w:tcBorders>
              <w:bottom w:val="single" w:sz="4" w:space="0" w:color="auto"/>
            </w:tcBorders>
            <w:vAlign w:val="bottom"/>
          </w:tcPr>
          <w:p w14:paraId="156AE446" w14:textId="77777777" w:rsidR="00853B3C" w:rsidRPr="005C1C46" w:rsidRDefault="00853B3C" w:rsidP="00853B3C">
            <w:pPr>
              <w:jc w:val="right"/>
              <w:rPr>
                <w:rFonts w:ascii="Arial" w:hAnsi="Arial" w:cs="Arial"/>
                <w:b/>
                <w:bCs/>
                <w:sz w:val="16"/>
                <w:szCs w:val="16"/>
              </w:rPr>
            </w:pPr>
            <w:r w:rsidRPr="005C1C46">
              <w:rPr>
                <w:rFonts w:ascii="Arial" w:hAnsi="Arial" w:cs="Arial"/>
                <w:b/>
                <w:bCs/>
                <w:sz w:val="16"/>
                <w:szCs w:val="16"/>
              </w:rPr>
              <w:t> </w:t>
            </w:r>
          </w:p>
        </w:tc>
        <w:tc>
          <w:tcPr>
            <w:tcW w:w="751" w:type="dxa"/>
            <w:tcBorders>
              <w:bottom w:val="single" w:sz="4" w:space="0" w:color="auto"/>
            </w:tcBorders>
            <w:vAlign w:val="bottom"/>
          </w:tcPr>
          <w:p w14:paraId="40C4164A" w14:textId="77777777" w:rsidR="00853B3C" w:rsidRPr="005C1C46" w:rsidRDefault="00853B3C" w:rsidP="00853B3C">
            <w:pPr>
              <w:jc w:val="right"/>
              <w:rPr>
                <w:rFonts w:ascii="Arial" w:hAnsi="Arial" w:cs="Arial"/>
                <w:b/>
                <w:bCs/>
                <w:sz w:val="16"/>
                <w:szCs w:val="16"/>
              </w:rPr>
            </w:pPr>
            <w:r w:rsidRPr="005C1C46">
              <w:rPr>
                <w:rFonts w:ascii="Arial" w:hAnsi="Arial" w:cs="Arial"/>
                <w:b/>
                <w:bCs/>
                <w:sz w:val="16"/>
                <w:szCs w:val="16"/>
              </w:rPr>
              <w:t> </w:t>
            </w:r>
          </w:p>
        </w:tc>
        <w:tc>
          <w:tcPr>
            <w:tcW w:w="889" w:type="dxa"/>
            <w:tcBorders>
              <w:bottom w:val="single" w:sz="4" w:space="0" w:color="auto"/>
            </w:tcBorders>
            <w:vAlign w:val="bottom"/>
          </w:tcPr>
          <w:p w14:paraId="3D97EBF3" w14:textId="77777777" w:rsidR="00853B3C" w:rsidRPr="00640653" w:rsidRDefault="00853B3C" w:rsidP="00853B3C">
            <w:pPr>
              <w:jc w:val="right"/>
              <w:rPr>
                <w:rFonts w:ascii="Arial" w:hAnsi="Arial" w:cs="Arial"/>
                <w:b/>
                <w:bCs/>
                <w:sz w:val="16"/>
                <w:szCs w:val="16"/>
              </w:rPr>
            </w:pPr>
            <w:r w:rsidRPr="005C1C46">
              <w:rPr>
                <w:rFonts w:ascii="Arial" w:hAnsi="Arial" w:cs="Arial"/>
                <w:b/>
                <w:bCs/>
                <w:sz w:val="16"/>
                <w:szCs w:val="16"/>
              </w:rPr>
              <w:t> </w:t>
            </w:r>
          </w:p>
        </w:tc>
        <w:tc>
          <w:tcPr>
            <w:tcW w:w="777" w:type="dxa"/>
            <w:tcBorders>
              <w:bottom w:val="single" w:sz="4" w:space="0" w:color="auto"/>
            </w:tcBorders>
            <w:vAlign w:val="bottom"/>
          </w:tcPr>
          <w:p w14:paraId="0843A5AB" w14:textId="77777777" w:rsidR="00853B3C" w:rsidRPr="00640653" w:rsidRDefault="00853B3C" w:rsidP="00853B3C">
            <w:pPr>
              <w:jc w:val="right"/>
              <w:rPr>
                <w:rFonts w:ascii="Arial" w:hAnsi="Arial" w:cs="Arial"/>
                <w:bCs/>
                <w:sz w:val="16"/>
                <w:szCs w:val="16"/>
              </w:rPr>
            </w:pPr>
            <w:r w:rsidRPr="005C1C46">
              <w:rPr>
                <w:rFonts w:ascii="Arial" w:hAnsi="Arial" w:cs="Arial"/>
                <w:sz w:val="16"/>
                <w:szCs w:val="16"/>
              </w:rPr>
              <w:t> </w:t>
            </w:r>
          </w:p>
        </w:tc>
        <w:tc>
          <w:tcPr>
            <w:tcW w:w="879" w:type="dxa"/>
            <w:gridSpan w:val="2"/>
            <w:tcBorders>
              <w:bottom w:val="single" w:sz="4" w:space="0" w:color="auto"/>
            </w:tcBorders>
            <w:vAlign w:val="bottom"/>
          </w:tcPr>
          <w:p w14:paraId="2637432D" w14:textId="77777777" w:rsidR="00853B3C" w:rsidRPr="00640653" w:rsidRDefault="00853B3C" w:rsidP="00853B3C">
            <w:pPr>
              <w:jc w:val="right"/>
              <w:rPr>
                <w:rFonts w:ascii="Arial" w:hAnsi="Arial" w:cs="Arial"/>
                <w:b/>
                <w:bCs/>
                <w:sz w:val="16"/>
                <w:szCs w:val="16"/>
              </w:rPr>
            </w:pPr>
            <w:r w:rsidRPr="005C1C46">
              <w:rPr>
                <w:rFonts w:ascii="Arial" w:hAnsi="Arial" w:cs="Arial"/>
                <w:b/>
                <w:bCs/>
                <w:sz w:val="16"/>
                <w:szCs w:val="16"/>
              </w:rPr>
              <w:t> </w:t>
            </w:r>
          </w:p>
        </w:tc>
        <w:tc>
          <w:tcPr>
            <w:tcW w:w="639" w:type="dxa"/>
            <w:gridSpan w:val="2"/>
            <w:tcBorders>
              <w:bottom w:val="single" w:sz="4" w:space="0" w:color="auto"/>
            </w:tcBorders>
            <w:vAlign w:val="bottom"/>
          </w:tcPr>
          <w:p w14:paraId="3118D5B6" w14:textId="77777777" w:rsidR="00853B3C" w:rsidRPr="00640653" w:rsidRDefault="00853B3C" w:rsidP="00853B3C">
            <w:pPr>
              <w:jc w:val="right"/>
              <w:rPr>
                <w:rFonts w:ascii="Arial" w:hAnsi="Arial" w:cs="Arial"/>
                <w:b/>
                <w:bCs/>
                <w:sz w:val="16"/>
                <w:szCs w:val="16"/>
              </w:rPr>
            </w:pPr>
            <w:r w:rsidRPr="005C1C46">
              <w:rPr>
                <w:rFonts w:ascii="Arial" w:hAnsi="Arial" w:cs="Arial"/>
                <w:b/>
                <w:bCs/>
                <w:sz w:val="16"/>
                <w:szCs w:val="16"/>
              </w:rPr>
              <w:t> </w:t>
            </w:r>
          </w:p>
        </w:tc>
      </w:tr>
      <w:tr w:rsidR="00853B3C" w:rsidRPr="00640653" w14:paraId="0CCA7B3C" w14:textId="77777777" w:rsidTr="00853B3C">
        <w:trPr>
          <w:trHeight w:val="113"/>
        </w:trPr>
        <w:tc>
          <w:tcPr>
            <w:tcW w:w="2990" w:type="dxa"/>
            <w:tcBorders>
              <w:top w:val="single" w:sz="4" w:space="0" w:color="auto"/>
              <w:bottom w:val="double" w:sz="4" w:space="0" w:color="auto"/>
            </w:tcBorders>
            <w:vAlign w:val="bottom"/>
          </w:tcPr>
          <w:p w14:paraId="3A4A26BD" w14:textId="77777777" w:rsidR="00853B3C" w:rsidRPr="00640653" w:rsidRDefault="00853B3C" w:rsidP="00853B3C">
            <w:pPr>
              <w:rPr>
                <w:rFonts w:ascii="Arial" w:hAnsi="Arial" w:cs="Arial"/>
                <w:b/>
                <w:iCs/>
                <w:snapToGrid w:val="0"/>
                <w:sz w:val="16"/>
                <w:szCs w:val="16"/>
              </w:rPr>
            </w:pPr>
            <w:r w:rsidRPr="00640653">
              <w:rPr>
                <w:rFonts w:ascii="Arial" w:hAnsi="Arial" w:cs="Arial"/>
                <w:b/>
                <w:iCs/>
                <w:snapToGrid w:val="0"/>
                <w:sz w:val="16"/>
                <w:szCs w:val="16"/>
              </w:rPr>
              <w:t>Toplam</w:t>
            </w:r>
          </w:p>
        </w:tc>
        <w:tc>
          <w:tcPr>
            <w:tcW w:w="979" w:type="dxa"/>
            <w:tcBorders>
              <w:top w:val="single" w:sz="4" w:space="0" w:color="auto"/>
              <w:bottom w:val="double" w:sz="4" w:space="0" w:color="auto"/>
            </w:tcBorders>
            <w:vAlign w:val="center"/>
          </w:tcPr>
          <w:p w14:paraId="49BCE299" w14:textId="77777777" w:rsidR="00853B3C" w:rsidRPr="005C1C46" w:rsidRDefault="00853B3C" w:rsidP="00853B3C">
            <w:pPr>
              <w:jc w:val="right"/>
              <w:rPr>
                <w:rFonts w:ascii="Arial" w:hAnsi="Arial" w:cs="Arial"/>
                <w:b/>
                <w:bCs/>
                <w:sz w:val="16"/>
                <w:szCs w:val="16"/>
              </w:rPr>
            </w:pPr>
            <w:r>
              <w:rPr>
                <w:rFonts w:ascii="Arial" w:hAnsi="Arial" w:cs="Arial"/>
                <w:b/>
                <w:bCs/>
                <w:sz w:val="16"/>
                <w:szCs w:val="16"/>
              </w:rPr>
              <w:t>43.123.398</w:t>
            </w:r>
          </w:p>
        </w:tc>
        <w:tc>
          <w:tcPr>
            <w:tcW w:w="805" w:type="dxa"/>
            <w:tcBorders>
              <w:top w:val="single" w:sz="4" w:space="0" w:color="auto"/>
              <w:bottom w:val="double" w:sz="4" w:space="0" w:color="auto"/>
            </w:tcBorders>
            <w:vAlign w:val="center"/>
          </w:tcPr>
          <w:p w14:paraId="6E4DDB6D" w14:textId="77777777" w:rsidR="00853B3C" w:rsidRPr="005C1C46" w:rsidRDefault="00853B3C" w:rsidP="00853B3C">
            <w:pPr>
              <w:jc w:val="right"/>
              <w:rPr>
                <w:rFonts w:ascii="Arial" w:hAnsi="Arial" w:cs="Arial"/>
                <w:b/>
                <w:bCs/>
                <w:sz w:val="16"/>
                <w:szCs w:val="16"/>
              </w:rPr>
            </w:pPr>
            <w:r>
              <w:rPr>
                <w:rFonts w:ascii="Arial" w:hAnsi="Arial" w:cs="Arial"/>
                <w:b/>
                <w:bCs/>
                <w:sz w:val="16"/>
                <w:szCs w:val="16"/>
              </w:rPr>
              <w:t>100,00</w:t>
            </w:r>
          </w:p>
        </w:tc>
        <w:tc>
          <w:tcPr>
            <w:tcW w:w="861" w:type="dxa"/>
            <w:tcBorders>
              <w:top w:val="single" w:sz="4" w:space="0" w:color="auto"/>
              <w:bottom w:val="double" w:sz="4" w:space="0" w:color="auto"/>
            </w:tcBorders>
            <w:vAlign w:val="center"/>
          </w:tcPr>
          <w:p w14:paraId="3BE7C841" w14:textId="77777777" w:rsidR="00853B3C" w:rsidRPr="005C1C46" w:rsidRDefault="00853B3C" w:rsidP="00853B3C">
            <w:pPr>
              <w:jc w:val="right"/>
              <w:rPr>
                <w:rFonts w:ascii="Arial" w:hAnsi="Arial" w:cs="Arial"/>
                <w:b/>
                <w:bCs/>
                <w:sz w:val="16"/>
                <w:szCs w:val="16"/>
              </w:rPr>
            </w:pPr>
            <w:r>
              <w:rPr>
                <w:rFonts w:ascii="Arial" w:hAnsi="Arial" w:cs="Arial"/>
                <w:b/>
                <w:bCs/>
                <w:sz w:val="16"/>
                <w:szCs w:val="16"/>
              </w:rPr>
              <w:t>26.109.297</w:t>
            </w:r>
          </w:p>
        </w:tc>
        <w:tc>
          <w:tcPr>
            <w:tcW w:w="751" w:type="dxa"/>
            <w:tcBorders>
              <w:top w:val="single" w:sz="4" w:space="0" w:color="auto"/>
              <w:bottom w:val="double" w:sz="4" w:space="0" w:color="auto"/>
            </w:tcBorders>
            <w:vAlign w:val="center"/>
          </w:tcPr>
          <w:p w14:paraId="45FA2F91" w14:textId="77777777" w:rsidR="00853B3C" w:rsidRPr="005C1C46" w:rsidRDefault="00853B3C" w:rsidP="00853B3C">
            <w:pPr>
              <w:jc w:val="right"/>
              <w:rPr>
                <w:rFonts w:ascii="Arial" w:hAnsi="Arial" w:cs="Arial"/>
                <w:b/>
                <w:bCs/>
                <w:sz w:val="16"/>
                <w:szCs w:val="16"/>
              </w:rPr>
            </w:pPr>
            <w:r>
              <w:rPr>
                <w:rFonts w:ascii="Arial" w:hAnsi="Arial" w:cs="Arial"/>
                <w:b/>
                <w:bCs/>
                <w:sz w:val="16"/>
                <w:szCs w:val="16"/>
              </w:rPr>
              <w:t>100,00</w:t>
            </w:r>
          </w:p>
        </w:tc>
        <w:tc>
          <w:tcPr>
            <w:tcW w:w="889" w:type="dxa"/>
            <w:tcBorders>
              <w:top w:val="single" w:sz="4" w:space="0" w:color="auto"/>
              <w:bottom w:val="double" w:sz="4" w:space="0" w:color="auto"/>
            </w:tcBorders>
            <w:vAlign w:val="center"/>
          </w:tcPr>
          <w:p w14:paraId="29FFB23B" w14:textId="77777777" w:rsidR="00853B3C" w:rsidRPr="00640653" w:rsidRDefault="00853B3C" w:rsidP="00853B3C">
            <w:pPr>
              <w:jc w:val="right"/>
              <w:rPr>
                <w:rFonts w:ascii="Arial" w:hAnsi="Arial" w:cs="Arial"/>
                <w:b/>
                <w:bCs/>
                <w:sz w:val="16"/>
                <w:szCs w:val="16"/>
              </w:rPr>
            </w:pPr>
            <w:r w:rsidRPr="005C1C46">
              <w:rPr>
                <w:rFonts w:ascii="Arial" w:hAnsi="Arial" w:cs="Arial"/>
                <w:b/>
                <w:bCs/>
                <w:color w:val="000000"/>
                <w:sz w:val="16"/>
                <w:szCs w:val="16"/>
              </w:rPr>
              <w:t>22.764.310</w:t>
            </w:r>
          </w:p>
        </w:tc>
        <w:tc>
          <w:tcPr>
            <w:tcW w:w="777" w:type="dxa"/>
            <w:tcBorders>
              <w:top w:val="single" w:sz="4" w:space="0" w:color="auto"/>
              <w:bottom w:val="double" w:sz="4" w:space="0" w:color="auto"/>
            </w:tcBorders>
            <w:vAlign w:val="center"/>
          </w:tcPr>
          <w:p w14:paraId="51655221" w14:textId="77777777" w:rsidR="00853B3C" w:rsidRPr="00640653" w:rsidRDefault="00853B3C" w:rsidP="00853B3C">
            <w:pPr>
              <w:jc w:val="right"/>
              <w:rPr>
                <w:rFonts w:ascii="Arial" w:hAnsi="Arial" w:cs="Arial"/>
                <w:b/>
                <w:bCs/>
                <w:sz w:val="16"/>
                <w:szCs w:val="16"/>
              </w:rPr>
            </w:pPr>
            <w:r w:rsidRPr="005C1C46">
              <w:rPr>
                <w:rFonts w:ascii="Arial" w:hAnsi="Arial" w:cs="Arial"/>
                <w:b/>
                <w:bCs/>
                <w:color w:val="000000"/>
                <w:sz w:val="16"/>
                <w:szCs w:val="16"/>
              </w:rPr>
              <w:t>100,00</w:t>
            </w:r>
          </w:p>
        </w:tc>
        <w:tc>
          <w:tcPr>
            <w:tcW w:w="879" w:type="dxa"/>
            <w:gridSpan w:val="2"/>
            <w:tcBorders>
              <w:top w:val="single" w:sz="4" w:space="0" w:color="auto"/>
              <w:bottom w:val="double" w:sz="4" w:space="0" w:color="auto"/>
            </w:tcBorders>
            <w:vAlign w:val="center"/>
          </w:tcPr>
          <w:p w14:paraId="370CADE1" w14:textId="77777777" w:rsidR="00853B3C" w:rsidRPr="00640653" w:rsidRDefault="00853B3C" w:rsidP="00853B3C">
            <w:pPr>
              <w:jc w:val="right"/>
              <w:rPr>
                <w:rFonts w:ascii="Arial" w:hAnsi="Arial" w:cs="Arial"/>
                <w:b/>
                <w:bCs/>
                <w:sz w:val="16"/>
                <w:szCs w:val="16"/>
              </w:rPr>
            </w:pPr>
            <w:r w:rsidRPr="005C1C46">
              <w:rPr>
                <w:rFonts w:ascii="Arial" w:hAnsi="Arial" w:cs="Arial"/>
                <w:b/>
                <w:bCs/>
                <w:color w:val="000000"/>
                <w:sz w:val="16"/>
                <w:szCs w:val="16"/>
              </w:rPr>
              <w:t>15.537.240</w:t>
            </w:r>
          </w:p>
        </w:tc>
        <w:tc>
          <w:tcPr>
            <w:tcW w:w="639" w:type="dxa"/>
            <w:gridSpan w:val="2"/>
            <w:tcBorders>
              <w:top w:val="single" w:sz="4" w:space="0" w:color="auto"/>
              <w:bottom w:val="double" w:sz="4" w:space="0" w:color="auto"/>
            </w:tcBorders>
            <w:vAlign w:val="center"/>
          </w:tcPr>
          <w:p w14:paraId="7C776E2C" w14:textId="77777777" w:rsidR="00853B3C" w:rsidRPr="00640653" w:rsidRDefault="00853B3C" w:rsidP="00853B3C">
            <w:pPr>
              <w:jc w:val="right"/>
              <w:rPr>
                <w:rFonts w:ascii="Arial" w:hAnsi="Arial" w:cs="Arial"/>
                <w:b/>
                <w:bCs/>
                <w:sz w:val="16"/>
                <w:szCs w:val="16"/>
              </w:rPr>
            </w:pPr>
            <w:r w:rsidRPr="005C1C46">
              <w:rPr>
                <w:rFonts w:ascii="Arial" w:hAnsi="Arial" w:cs="Arial"/>
                <w:b/>
                <w:bCs/>
                <w:color w:val="000000"/>
                <w:sz w:val="16"/>
                <w:szCs w:val="16"/>
              </w:rPr>
              <w:t>100,00</w:t>
            </w:r>
          </w:p>
        </w:tc>
      </w:tr>
    </w:tbl>
    <w:p w14:paraId="546B129F" w14:textId="34EA842E" w:rsidR="00072320" w:rsidRPr="0076188D" w:rsidRDefault="00072320" w:rsidP="00610F18">
      <w:pPr>
        <w:pStyle w:val="BodyTextIndent"/>
        <w:tabs>
          <w:tab w:val="left" w:pos="180"/>
          <w:tab w:val="left" w:pos="3828"/>
        </w:tabs>
        <w:ind w:right="386" w:firstLine="0"/>
        <w:rPr>
          <w:rFonts w:ascii="Arial" w:hAnsi="Arial" w:cs="Arial"/>
          <w:iCs/>
          <w:sz w:val="20"/>
          <w:szCs w:val="20"/>
        </w:rPr>
      </w:pPr>
    </w:p>
    <w:p w14:paraId="6F4AF62B" w14:textId="2CB5FAE1" w:rsidR="006165FF" w:rsidRPr="003B10B3" w:rsidRDefault="002838FC" w:rsidP="002838FC">
      <w:pPr>
        <w:ind w:left="426" w:right="386"/>
        <w:jc w:val="both"/>
        <w:rPr>
          <w:rFonts w:ascii="Arial" w:hAnsi="Arial" w:cs="Arial"/>
          <w:bCs/>
          <w:iCs/>
          <w:sz w:val="20"/>
          <w:szCs w:val="20"/>
        </w:rPr>
      </w:pPr>
      <w:r>
        <w:rPr>
          <w:rFonts w:ascii="Arial" w:hAnsi="Arial" w:cs="Arial"/>
          <w:iCs/>
          <w:sz w:val="20"/>
          <w:szCs w:val="20"/>
        </w:rPr>
        <w:t xml:space="preserve">c.3)  </w:t>
      </w:r>
      <w:r w:rsidR="006165FF" w:rsidRPr="003B10B3">
        <w:rPr>
          <w:rFonts w:ascii="Arial" w:hAnsi="Arial" w:cs="Arial"/>
          <w:bCs/>
          <w:iCs/>
          <w:sz w:val="20"/>
          <w:szCs w:val="20"/>
        </w:rPr>
        <w:t>I ve II’nci grupta sınıflandırılan gayrinakdi kredilere ilişkin bilgiler:</w:t>
      </w:r>
    </w:p>
    <w:p w14:paraId="29D2CE1A" w14:textId="3F45DB01" w:rsidR="006165FF" w:rsidRPr="003335BD" w:rsidRDefault="006165FF" w:rsidP="004F6BE8">
      <w:pPr>
        <w:tabs>
          <w:tab w:val="left" w:pos="3828"/>
        </w:tabs>
        <w:ind w:left="561" w:right="386"/>
        <w:jc w:val="both"/>
        <w:rPr>
          <w:rFonts w:ascii="Arial" w:hAnsi="Arial" w:cs="Arial"/>
          <w:b/>
          <w:iCs/>
          <w:sz w:val="16"/>
          <w:szCs w:val="16"/>
        </w:rPr>
      </w:pPr>
    </w:p>
    <w:tbl>
      <w:tblPr>
        <w:tblW w:w="9498" w:type="dxa"/>
        <w:tblLayout w:type="fixed"/>
        <w:tblCellMar>
          <w:left w:w="30" w:type="dxa"/>
          <w:right w:w="30" w:type="dxa"/>
        </w:tblCellMar>
        <w:tblLook w:val="0000" w:firstRow="0" w:lastRow="0" w:firstColumn="0" w:lastColumn="0" w:noHBand="0" w:noVBand="0"/>
      </w:tblPr>
      <w:tblGrid>
        <w:gridCol w:w="4760"/>
        <w:gridCol w:w="1134"/>
        <w:gridCol w:w="1203"/>
        <w:gridCol w:w="1125"/>
        <w:gridCol w:w="1276"/>
      </w:tblGrid>
      <w:tr w:rsidR="00853B3C" w:rsidRPr="00640653" w14:paraId="2EC05F55" w14:textId="77777777" w:rsidTr="00853B3C">
        <w:trPr>
          <w:cantSplit/>
          <w:trHeight w:val="170"/>
        </w:trPr>
        <w:tc>
          <w:tcPr>
            <w:tcW w:w="4760" w:type="dxa"/>
            <w:tcBorders>
              <w:top w:val="single" w:sz="4" w:space="0" w:color="auto"/>
              <w:bottom w:val="single" w:sz="4" w:space="0" w:color="auto"/>
            </w:tcBorders>
            <w:vAlign w:val="center"/>
          </w:tcPr>
          <w:p w14:paraId="3DB8B046" w14:textId="77777777" w:rsidR="00853B3C" w:rsidRPr="00640653" w:rsidRDefault="00853B3C" w:rsidP="00853B3C">
            <w:pPr>
              <w:jc w:val="center"/>
              <w:rPr>
                <w:rFonts w:ascii="Arial" w:hAnsi="Arial" w:cs="Arial"/>
                <w:b/>
                <w:sz w:val="18"/>
                <w:szCs w:val="18"/>
              </w:rPr>
            </w:pPr>
          </w:p>
        </w:tc>
        <w:tc>
          <w:tcPr>
            <w:tcW w:w="2337" w:type="dxa"/>
            <w:gridSpan w:val="2"/>
            <w:tcBorders>
              <w:top w:val="single" w:sz="4" w:space="0" w:color="auto"/>
              <w:bottom w:val="single" w:sz="4" w:space="0" w:color="auto"/>
            </w:tcBorders>
            <w:vAlign w:val="center"/>
          </w:tcPr>
          <w:p w14:paraId="714F4B3D" w14:textId="77777777" w:rsidR="00853B3C" w:rsidRPr="00640653" w:rsidRDefault="00853B3C" w:rsidP="00853B3C">
            <w:pPr>
              <w:ind w:right="158"/>
              <w:jc w:val="center"/>
              <w:rPr>
                <w:rFonts w:ascii="Arial" w:eastAsia="Arial Unicode MS" w:hAnsi="Arial" w:cs="Arial"/>
                <w:b/>
                <w:sz w:val="18"/>
                <w:szCs w:val="18"/>
              </w:rPr>
            </w:pPr>
            <w:r w:rsidRPr="00640653">
              <w:rPr>
                <w:rFonts w:ascii="Arial" w:hAnsi="Arial" w:cs="Arial"/>
                <w:b/>
                <w:iCs/>
                <w:sz w:val="18"/>
                <w:szCs w:val="18"/>
              </w:rPr>
              <w:t>I inci Grup</w:t>
            </w:r>
          </w:p>
        </w:tc>
        <w:tc>
          <w:tcPr>
            <w:tcW w:w="2401" w:type="dxa"/>
            <w:gridSpan w:val="2"/>
            <w:tcBorders>
              <w:top w:val="single" w:sz="4" w:space="0" w:color="auto"/>
              <w:bottom w:val="single" w:sz="4" w:space="0" w:color="auto"/>
            </w:tcBorders>
            <w:vAlign w:val="center"/>
          </w:tcPr>
          <w:p w14:paraId="0A064CE3" w14:textId="77777777" w:rsidR="00853B3C" w:rsidRPr="00640653" w:rsidRDefault="00853B3C" w:rsidP="00853B3C">
            <w:pPr>
              <w:ind w:right="158"/>
              <w:jc w:val="center"/>
              <w:rPr>
                <w:rFonts w:ascii="Arial" w:eastAsia="Arial Unicode MS" w:hAnsi="Arial" w:cs="Arial"/>
                <w:b/>
                <w:sz w:val="18"/>
                <w:szCs w:val="18"/>
              </w:rPr>
            </w:pPr>
            <w:r w:rsidRPr="00640653">
              <w:rPr>
                <w:rFonts w:ascii="Arial" w:hAnsi="Arial" w:cs="Arial"/>
                <w:b/>
                <w:iCs/>
                <w:sz w:val="18"/>
                <w:szCs w:val="18"/>
              </w:rPr>
              <w:t>II nci Grup</w:t>
            </w:r>
          </w:p>
        </w:tc>
      </w:tr>
      <w:tr w:rsidR="00853B3C" w:rsidRPr="00640653" w14:paraId="3D590221" w14:textId="77777777" w:rsidTr="00853B3C">
        <w:trPr>
          <w:cantSplit/>
          <w:trHeight w:val="170"/>
        </w:trPr>
        <w:tc>
          <w:tcPr>
            <w:tcW w:w="4760" w:type="dxa"/>
            <w:tcBorders>
              <w:top w:val="single" w:sz="4" w:space="0" w:color="auto"/>
              <w:bottom w:val="single" w:sz="4" w:space="0" w:color="auto"/>
            </w:tcBorders>
            <w:vAlign w:val="center"/>
          </w:tcPr>
          <w:p w14:paraId="25160291" w14:textId="77777777" w:rsidR="00853B3C" w:rsidRPr="00640653" w:rsidRDefault="00853B3C" w:rsidP="00853B3C">
            <w:pPr>
              <w:jc w:val="center"/>
              <w:rPr>
                <w:rFonts w:ascii="Arial" w:hAnsi="Arial" w:cs="Arial"/>
                <w:b/>
                <w:sz w:val="18"/>
                <w:szCs w:val="18"/>
              </w:rPr>
            </w:pPr>
          </w:p>
        </w:tc>
        <w:tc>
          <w:tcPr>
            <w:tcW w:w="1134" w:type="dxa"/>
            <w:tcBorders>
              <w:top w:val="single" w:sz="4" w:space="0" w:color="auto"/>
              <w:bottom w:val="single" w:sz="4" w:space="0" w:color="auto"/>
            </w:tcBorders>
            <w:vAlign w:val="bottom"/>
          </w:tcPr>
          <w:p w14:paraId="586D417A" w14:textId="77777777" w:rsidR="00853B3C" w:rsidRPr="00640653" w:rsidRDefault="00853B3C" w:rsidP="00853B3C">
            <w:pPr>
              <w:ind w:right="131"/>
              <w:jc w:val="right"/>
              <w:rPr>
                <w:rFonts w:ascii="Arial" w:eastAsia="Arial Unicode MS" w:hAnsi="Arial" w:cs="Arial"/>
                <w:b/>
                <w:sz w:val="18"/>
                <w:szCs w:val="18"/>
              </w:rPr>
            </w:pPr>
            <w:r w:rsidRPr="00640653">
              <w:rPr>
                <w:rFonts w:ascii="Arial" w:eastAsia="Arial Unicode MS" w:hAnsi="Arial" w:cs="Arial"/>
                <w:b/>
                <w:sz w:val="18"/>
                <w:szCs w:val="18"/>
              </w:rPr>
              <w:t>TP</w:t>
            </w:r>
          </w:p>
        </w:tc>
        <w:tc>
          <w:tcPr>
            <w:tcW w:w="1203" w:type="dxa"/>
            <w:tcBorders>
              <w:top w:val="single" w:sz="4" w:space="0" w:color="auto"/>
              <w:bottom w:val="single" w:sz="4" w:space="0" w:color="auto"/>
            </w:tcBorders>
            <w:vAlign w:val="bottom"/>
          </w:tcPr>
          <w:p w14:paraId="7275C620" w14:textId="77777777" w:rsidR="00853B3C" w:rsidRPr="00640653" w:rsidRDefault="00853B3C" w:rsidP="00853B3C">
            <w:pPr>
              <w:ind w:right="131"/>
              <w:jc w:val="right"/>
              <w:rPr>
                <w:rFonts w:ascii="Arial" w:eastAsia="Arial Unicode MS" w:hAnsi="Arial" w:cs="Arial"/>
                <w:b/>
                <w:sz w:val="18"/>
                <w:szCs w:val="18"/>
              </w:rPr>
            </w:pPr>
            <w:r w:rsidRPr="00640653">
              <w:rPr>
                <w:rFonts w:ascii="Arial" w:eastAsia="Arial Unicode MS" w:hAnsi="Arial" w:cs="Arial"/>
                <w:b/>
                <w:sz w:val="18"/>
                <w:szCs w:val="18"/>
              </w:rPr>
              <w:t>YP</w:t>
            </w:r>
          </w:p>
        </w:tc>
        <w:tc>
          <w:tcPr>
            <w:tcW w:w="1125" w:type="dxa"/>
            <w:tcBorders>
              <w:top w:val="single" w:sz="4" w:space="0" w:color="auto"/>
              <w:bottom w:val="single" w:sz="4" w:space="0" w:color="auto"/>
            </w:tcBorders>
            <w:vAlign w:val="bottom"/>
          </w:tcPr>
          <w:p w14:paraId="2B3EAD8A" w14:textId="77777777" w:rsidR="00853B3C" w:rsidRPr="00640653" w:rsidRDefault="00853B3C" w:rsidP="00853B3C">
            <w:pPr>
              <w:ind w:right="131"/>
              <w:jc w:val="right"/>
              <w:rPr>
                <w:rFonts w:ascii="Arial" w:eastAsia="Arial Unicode MS" w:hAnsi="Arial" w:cs="Arial"/>
                <w:b/>
                <w:sz w:val="18"/>
                <w:szCs w:val="18"/>
              </w:rPr>
            </w:pPr>
            <w:r w:rsidRPr="00640653">
              <w:rPr>
                <w:rFonts w:ascii="Arial" w:eastAsia="Arial Unicode MS" w:hAnsi="Arial" w:cs="Arial"/>
                <w:b/>
                <w:sz w:val="18"/>
                <w:szCs w:val="18"/>
              </w:rPr>
              <w:t>TP</w:t>
            </w:r>
          </w:p>
        </w:tc>
        <w:tc>
          <w:tcPr>
            <w:tcW w:w="1276" w:type="dxa"/>
            <w:tcBorders>
              <w:top w:val="single" w:sz="4" w:space="0" w:color="auto"/>
              <w:bottom w:val="single" w:sz="4" w:space="0" w:color="auto"/>
            </w:tcBorders>
            <w:vAlign w:val="bottom"/>
          </w:tcPr>
          <w:p w14:paraId="1E9460F9" w14:textId="77777777" w:rsidR="00853B3C" w:rsidRPr="00640653" w:rsidRDefault="00853B3C" w:rsidP="00853B3C">
            <w:pPr>
              <w:ind w:right="131"/>
              <w:jc w:val="right"/>
              <w:rPr>
                <w:rFonts w:ascii="Arial" w:eastAsia="Arial Unicode MS" w:hAnsi="Arial" w:cs="Arial"/>
                <w:b/>
                <w:sz w:val="18"/>
                <w:szCs w:val="18"/>
              </w:rPr>
            </w:pPr>
            <w:r w:rsidRPr="00640653">
              <w:rPr>
                <w:rFonts w:ascii="Arial" w:eastAsia="Arial Unicode MS" w:hAnsi="Arial" w:cs="Arial"/>
                <w:b/>
                <w:sz w:val="18"/>
                <w:szCs w:val="18"/>
              </w:rPr>
              <w:t>YP</w:t>
            </w:r>
          </w:p>
        </w:tc>
      </w:tr>
      <w:tr w:rsidR="00853B3C" w:rsidRPr="00640653" w14:paraId="71CF62B8" w14:textId="77777777" w:rsidTr="00853B3C">
        <w:trPr>
          <w:cantSplit/>
          <w:trHeight w:val="170"/>
        </w:trPr>
        <w:tc>
          <w:tcPr>
            <w:tcW w:w="4760" w:type="dxa"/>
            <w:tcBorders>
              <w:top w:val="single" w:sz="4" w:space="0" w:color="auto"/>
              <w:bottom w:val="single" w:sz="4" w:space="0" w:color="auto"/>
            </w:tcBorders>
            <w:vAlign w:val="center"/>
          </w:tcPr>
          <w:p w14:paraId="1AB38561" w14:textId="77777777" w:rsidR="00853B3C" w:rsidRPr="00640653" w:rsidRDefault="00853B3C" w:rsidP="00853B3C">
            <w:pPr>
              <w:rPr>
                <w:rFonts w:ascii="Arial" w:hAnsi="Arial" w:cs="Arial"/>
                <w:b/>
                <w:snapToGrid w:val="0"/>
                <w:sz w:val="18"/>
                <w:szCs w:val="18"/>
              </w:rPr>
            </w:pPr>
            <w:r w:rsidRPr="00640653">
              <w:rPr>
                <w:rFonts w:ascii="Arial" w:hAnsi="Arial" w:cs="Arial"/>
                <w:b/>
                <w:sz w:val="18"/>
                <w:szCs w:val="18"/>
              </w:rPr>
              <w:t>Gayrinakdi krediler</w:t>
            </w:r>
          </w:p>
        </w:tc>
        <w:tc>
          <w:tcPr>
            <w:tcW w:w="1134" w:type="dxa"/>
            <w:tcBorders>
              <w:top w:val="single" w:sz="4" w:space="0" w:color="auto"/>
              <w:bottom w:val="single" w:sz="4" w:space="0" w:color="auto"/>
            </w:tcBorders>
            <w:vAlign w:val="bottom"/>
          </w:tcPr>
          <w:p w14:paraId="7410A876" w14:textId="77777777" w:rsidR="00853B3C" w:rsidRPr="003F1982" w:rsidRDefault="00853B3C" w:rsidP="00853B3C">
            <w:pPr>
              <w:ind w:right="95"/>
              <w:jc w:val="right"/>
              <w:rPr>
                <w:rFonts w:ascii="Arial" w:hAnsi="Arial" w:cs="Arial"/>
                <w:b/>
                <w:bCs/>
                <w:color w:val="000000"/>
                <w:sz w:val="18"/>
                <w:szCs w:val="18"/>
              </w:rPr>
            </w:pPr>
            <w:r w:rsidRPr="003F1982">
              <w:rPr>
                <w:rFonts w:ascii="Arial" w:hAnsi="Arial" w:cs="Arial"/>
                <w:b/>
                <w:bCs/>
                <w:sz w:val="18"/>
                <w:szCs w:val="16"/>
              </w:rPr>
              <w:t>42.813.366</w:t>
            </w:r>
          </w:p>
        </w:tc>
        <w:tc>
          <w:tcPr>
            <w:tcW w:w="1203" w:type="dxa"/>
            <w:tcBorders>
              <w:top w:val="single" w:sz="4" w:space="0" w:color="auto"/>
              <w:bottom w:val="single" w:sz="4" w:space="0" w:color="auto"/>
            </w:tcBorders>
            <w:vAlign w:val="bottom"/>
          </w:tcPr>
          <w:p w14:paraId="3E1BA8FC" w14:textId="77777777" w:rsidR="00853B3C" w:rsidRPr="003F1982" w:rsidRDefault="00853B3C" w:rsidP="00853B3C">
            <w:pPr>
              <w:ind w:right="95"/>
              <w:jc w:val="right"/>
              <w:rPr>
                <w:rFonts w:ascii="Arial" w:hAnsi="Arial" w:cs="Arial"/>
                <w:b/>
                <w:bCs/>
                <w:sz w:val="18"/>
                <w:szCs w:val="18"/>
              </w:rPr>
            </w:pPr>
            <w:r w:rsidRPr="003F1982">
              <w:rPr>
                <w:rFonts w:ascii="Arial" w:hAnsi="Arial" w:cs="Arial"/>
                <w:b/>
                <w:bCs/>
                <w:sz w:val="18"/>
                <w:szCs w:val="16"/>
              </w:rPr>
              <w:t>25.223.613</w:t>
            </w:r>
          </w:p>
        </w:tc>
        <w:tc>
          <w:tcPr>
            <w:tcW w:w="1125" w:type="dxa"/>
            <w:tcBorders>
              <w:top w:val="single" w:sz="4" w:space="0" w:color="auto"/>
              <w:bottom w:val="single" w:sz="4" w:space="0" w:color="auto"/>
            </w:tcBorders>
            <w:vAlign w:val="bottom"/>
          </w:tcPr>
          <w:p w14:paraId="462E9799" w14:textId="77777777" w:rsidR="00853B3C" w:rsidRPr="003F1982" w:rsidRDefault="00853B3C" w:rsidP="00853B3C">
            <w:pPr>
              <w:ind w:right="95"/>
              <w:jc w:val="right"/>
              <w:rPr>
                <w:rFonts w:ascii="Arial" w:hAnsi="Arial" w:cs="Arial"/>
                <w:b/>
                <w:bCs/>
                <w:sz w:val="18"/>
                <w:szCs w:val="18"/>
              </w:rPr>
            </w:pPr>
            <w:r w:rsidRPr="003F1982">
              <w:rPr>
                <w:rFonts w:ascii="Arial" w:hAnsi="Arial" w:cs="Arial"/>
                <w:b/>
                <w:bCs/>
                <w:sz w:val="18"/>
                <w:szCs w:val="16"/>
              </w:rPr>
              <w:t>267.898</w:t>
            </w:r>
          </w:p>
        </w:tc>
        <w:tc>
          <w:tcPr>
            <w:tcW w:w="1276" w:type="dxa"/>
            <w:tcBorders>
              <w:top w:val="single" w:sz="4" w:space="0" w:color="auto"/>
              <w:bottom w:val="single" w:sz="4" w:space="0" w:color="auto"/>
            </w:tcBorders>
            <w:vAlign w:val="bottom"/>
          </w:tcPr>
          <w:p w14:paraId="047AB070" w14:textId="77777777" w:rsidR="00853B3C" w:rsidRPr="003F1982" w:rsidRDefault="00853B3C" w:rsidP="00853B3C">
            <w:pPr>
              <w:ind w:right="95"/>
              <w:jc w:val="right"/>
              <w:rPr>
                <w:rFonts w:ascii="Arial" w:hAnsi="Arial" w:cs="Arial"/>
                <w:b/>
                <w:bCs/>
                <w:sz w:val="18"/>
                <w:szCs w:val="18"/>
              </w:rPr>
            </w:pPr>
            <w:r w:rsidRPr="003F1982">
              <w:rPr>
                <w:rFonts w:ascii="Arial" w:hAnsi="Arial" w:cs="Arial"/>
                <w:b/>
                <w:bCs/>
                <w:sz w:val="18"/>
                <w:szCs w:val="16"/>
              </w:rPr>
              <w:t>869.569</w:t>
            </w:r>
          </w:p>
        </w:tc>
      </w:tr>
      <w:tr w:rsidR="00853B3C" w:rsidRPr="00640653" w14:paraId="669224E2" w14:textId="77777777" w:rsidTr="00853B3C">
        <w:trPr>
          <w:cantSplit/>
          <w:trHeight w:val="170"/>
        </w:trPr>
        <w:tc>
          <w:tcPr>
            <w:tcW w:w="4760" w:type="dxa"/>
            <w:tcBorders>
              <w:top w:val="single" w:sz="4" w:space="0" w:color="auto"/>
            </w:tcBorders>
            <w:vAlign w:val="center"/>
          </w:tcPr>
          <w:p w14:paraId="3C0B293A" w14:textId="77777777" w:rsidR="00853B3C" w:rsidRPr="00640653" w:rsidRDefault="00853B3C" w:rsidP="00853B3C">
            <w:pPr>
              <w:rPr>
                <w:rFonts w:ascii="Arial" w:hAnsi="Arial" w:cs="Arial"/>
                <w:sz w:val="18"/>
                <w:szCs w:val="18"/>
              </w:rPr>
            </w:pPr>
          </w:p>
        </w:tc>
        <w:tc>
          <w:tcPr>
            <w:tcW w:w="1134" w:type="dxa"/>
            <w:tcBorders>
              <w:top w:val="single" w:sz="4" w:space="0" w:color="auto"/>
            </w:tcBorders>
            <w:vAlign w:val="center"/>
          </w:tcPr>
          <w:p w14:paraId="13395DA1" w14:textId="77777777" w:rsidR="00853B3C" w:rsidRPr="008904A7" w:rsidRDefault="00853B3C" w:rsidP="00853B3C">
            <w:pPr>
              <w:ind w:right="95"/>
              <w:jc w:val="right"/>
              <w:rPr>
                <w:rFonts w:ascii="Arial" w:hAnsi="Arial" w:cs="Arial"/>
                <w:bCs/>
                <w:sz w:val="18"/>
                <w:szCs w:val="18"/>
              </w:rPr>
            </w:pPr>
          </w:p>
        </w:tc>
        <w:tc>
          <w:tcPr>
            <w:tcW w:w="1203" w:type="dxa"/>
            <w:tcBorders>
              <w:top w:val="single" w:sz="4" w:space="0" w:color="auto"/>
            </w:tcBorders>
            <w:vAlign w:val="center"/>
          </w:tcPr>
          <w:p w14:paraId="1AC9AEE0" w14:textId="77777777" w:rsidR="00853B3C" w:rsidRPr="008904A7" w:rsidRDefault="00853B3C" w:rsidP="00853B3C">
            <w:pPr>
              <w:ind w:right="95"/>
              <w:jc w:val="right"/>
              <w:rPr>
                <w:rFonts w:ascii="Arial" w:hAnsi="Arial" w:cs="Arial"/>
                <w:bCs/>
                <w:sz w:val="18"/>
                <w:szCs w:val="18"/>
              </w:rPr>
            </w:pPr>
          </w:p>
        </w:tc>
        <w:tc>
          <w:tcPr>
            <w:tcW w:w="1125" w:type="dxa"/>
            <w:tcBorders>
              <w:top w:val="single" w:sz="4" w:space="0" w:color="auto"/>
            </w:tcBorders>
            <w:vAlign w:val="center"/>
          </w:tcPr>
          <w:p w14:paraId="4646827E" w14:textId="77777777" w:rsidR="00853B3C" w:rsidRPr="008904A7" w:rsidRDefault="00853B3C" w:rsidP="00853B3C">
            <w:pPr>
              <w:ind w:right="95"/>
              <w:jc w:val="right"/>
              <w:rPr>
                <w:rFonts w:ascii="Arial" w:hAnsi="Arial" w:cs="Arial"/>
                <w:bCs/>
                <w:sz w:val="18"/>
                <w:szCs w:val="18"/>
              </w:rPr>
            </w:pPr>
          </w:p>
        </w:tc>
        <w:tc>
          <w:tcPr>
            <w:tcW w:w="1276" w:type="dxa"/>
            <w:tcBorders>
              <w:top w:val="single" w:sz="4" w:space="0" w:color="auto"/>
            </w:tcBorders>
            <w:vAlign w:val="center"/>
          </w:tcPr>
          <w:p w14:paraId="1A0901AE" w14:textId="77777777" w:rsidR="00853B3C" w:rsidRPr="008904A7" w:rsidRDefault="00853B3C" w:rsidP="00853B3C">
            <w:pPr>
              <w:ind w:right="95"/>
              <w:jc w:val="right"/>
              <w:rPr>
                <w:rFonts w:ascii="Arial" w:hAnsi="Arial" w:cs="Arial"/>
                <w:bCs/>
                <w:sz w:val="18"/>
                <w:szCs w:val="18"/>
              </w:rPr>
            </w:pPr>
          </w:p>
        </w:tc>
      </w:tr>
      <w:tr w:rsidR="00853B3C" w:rsidRPr="00640653" w14:paraId="68D386E7" w14:textId="77777777" w:rsidTr="00853B3C">
        <w:trPr>
          <w:cantSplit/>
          <w:trHeight w:val="170"/>
        </w:trPr>
        <w:tc>
          <w:tcPr>
            <w:tcW w:w="4760" w:type="dxa"/>
            <w:vAlign w:val="center"/>
          </w:tcPr>
          <w:p w14:paraId="0F9DE68B" w14:textId="77777777" w:rsidR="00853B3C" w:rsidRPr="00640653" w:rsidRDefault="00853B3C" w:rsidP="00853B3C">
            <w:pPr>
              <w:rPr>
                <w:rFonts w:ascii="Arial" w:eastAsia="Arial Unicode MS" w:hAnsi="Arial" w:cs="Arial"/>
                <w:sz w:val="18"/>
                <w:szCs w:val="18"/>
              </w:rPr>
            </w:pPr>
            <w:r w:rsidRPr="00640653">
              <w:rPr>
                <w:rFonts w:ascii="Arial" w:hAnsi="Arial" w:cs="Arial"/>
                <w:sz w:val="18"/>
                <w:szCs w:val="18"/>
              </w:rPr>
              <w:t>Teminat mektupları</w:t>
            </w:r>
          </w:p>
        </w:tc>
        <w:tc>
          <w:tcPr>
            <w:tcW w:w="1134" w:type="dxa"/>
            <w:vAlign w:val="center"/>
          </w:tcPr>
          <w:p w14:paraId="37A22050" w14:textId="77777777" w:rsidR="00853B3C" w:rsidRPr="00151EAD" w:rsidRDefault="00853B3C" w:rsidP="00853B3C">
            <w:pPr>
              <w:ind w:right="95"/>
              <w:jc w:val="right"/>
              <w:rPr>
                <w:rFonts w:ascii="Arial" w:hAnsi="Arial" w:cs="Arial"/>
                <w:bCs/>
                <w:sz w:val="18"/>
                <w:szCs w:val="18"/>
              </w:rPr>
            </w:pPr>
            <w:r>
              <w:rPr>
                <w:rFonts w:ascii="Arial" w:hAnsi="Arial" w:cs="Arial"/>
                <w:color w:val="000000"/>
                <w:sz w:val="18"/>
                <w:szCs w:val="18"/>
              </w:rPr>
              <w:t>42.280.978</w:t>
            </w:r>
          </w:p>
        </w:tc>
        <w:tc>
          <w:tcPr>
            <w:tcW w:w="1203" w:type="dxa"/>
            <w:vAlign w:val="center"/>
          </w:tcPr>
          <w:p w14:paraId="61BE7148" w14:textId="77777777" w:rsidR="00853B3C" w:rsidRPr="00151EAD" w:rsidRDefault="00853B3C" w:rsidP="00853B3C">
            <w:pPr>
              <w:ind w:right="95"/>
              <w:jc w:val="right"/>
              <w:rPr>
                <w:rFonts w:ascii="Arial" w:hAnsi="Arial" w:cs="Arial"/>
                <w:bCs/>
                <w:sz w:val="18"/>
                <w:szCs w:val="18"/>
              </w:rPr>
            </w:pPr>
            <w:r>
              <w:rPr>
                <w:rFonts w:ascii="Arial" w:hAnsi="Arial" w:cs="Arial"/>
                <w:color w:val="000000"/>
                <w:sz w:val="18"/>
                <w:szCs w:val="18"/>
              </w:rPr>
              <w:t>16.263.288</w:t>
            </w:r>
          </w:p>
        </w:tc>
        <w:tc>
          <w:tcPr>
            <w:tcW w:w="1125" w:type="dxa"/>
            <w:vAlign w:val="center"/>
          </w:tcPr>
          <w:p w14:paraId="620CB74A" w14:textId="77777777" w:rsidR="00853B3C" w:rsidRPr="00151EAD" w:rsidRDefault="00853B3C" w:rsidP="00853B3C">
            <w:pPr>
              <w:ind w:right="95"/>
              <w:jc w:val="right"/>
              <w:rPr>
                <w:rFonts w:ascii="Arial" w:hAnsi="Arial" w:cs="Arial"/>
                <w:bCs/>
                <w:sz w:val="18"/>
                <w:szCs w:val="18"/>
              </w:rPr>
            </w:pPr>
            <w:r>
              <w:rPr>
                <w:rFonts w:ascii="Arial" w:hAnsi="Arial" w:cs="Arial"/>
                <w:color w:val="000000"/>
                <w:sz w:val="18"/>
                <w:szCs w:val="18"/>
              </w:rPr>
              <w:t>267.898</w:t>
            </w:r>
          </w:p>
        </w:tc>
        <w:tc>
          <w:tcPr>
            <w:tcW w:w="1276" w:type="dxa"/>
            <w:vAlign w:val="center"/>
          </w:tcPr>
          <w:p w14:paraId="1CE06D73" w14:textId="77777777" w:rsidR="00853B3C" w:rsidRPr="00151EAD" w:rsidRDefault="00853B3C" w:rsidP="00853B3C">
            <w:pPr>
              <w:ind w:right="95"/>
              <w:jc w:val="right"/>
              <w:rPr>
                <w:rFonts w:ascii="Arial" w:hAnsi="Arial" w:cs="Arial"/>
                <w:bCs/>
                <w:sz w:val="18"/>
                <w:szCs w:val="18"/>
              </w:rPr>
            </w:pPr>
            <w:r>
              <w:rPr>
                <w:rFonts w:ascii="Arial" w:hAnsi="Arial" w:cs="Arial"/>
                <w:color w:val="000000"/>
                <w:sz w:val="18"/>
                <w:szCs w:val="18"/>
              </w:rPr>
              <w:t>706.719</w:t>
            </w:r>
          </w:p>
        </w:tc>
      </w:tr>
      <w:tr w:rsidR="00853B3C" w:rsidRPr="00640653" w14:paraId="120C7799" w14:textId="77777777" w:rsidTr="00853B3C">
        <w:trPr>
          <w:cantSplit/>
          <w:trHeight w:val="170"/>
        </w:trPr>
        <w:tc>
          <w:tcPr>
            <w:tcW w:w="4760" w:type="dxa"/>
            <w:vAlign w:val="center"/>
          </w:tcPr>
          <w:p w14:paraId="15EB399E" w14:textId="77777777" w:rsidR="00853B3C" w:rsidRPr="00640653" w:rsidRDefault="00853B3C" w:rsidP="00853B3C">
            <w:pPr>
              <w:rPr>
                <w:rFonts w:ascii="Arial" w:eastAsia="Arial Unicode MS" w:hAnsi="Arial" w:cs="Arial"/>
                <w:sz w:val="18"/>
                <w:szCs w:val="18"/>
              </w:rPr>
            </w:pPr>
            <w:proofErr w:type="gramStart"/>
            <w:r w:rsidRPr="00640653">
              <w:rPr>
                <w:rFonts w:ascii="Arial" w:hAnsi="Arial" w:cs="Arial"/>
                <w:sz w:val="18"/>
                <w:szCs w:val="18"/>
              </w:rPr>
              <w:t>Aval</w:t>
            </w:r>
            <w:proofErr w:type="gramEnd"/>
            <w:r w:rsidRPr="00640653">
              <w:rPr>
                <w:rFonts w:ascii="Arial" w:hAnsi="Arial" w:cs="Arial"/>
                <w:sz w:val="18"/>
                <w:szCs w:val="18"/>
              </w:rPr>
              <w:t xml:space="preserve"> ve kabul kredileri</w:t>
            </w:r>
          </w:p>
        </w:tc>
        <w:tc>
          <w:tcPr>
            <w:tcW w:w="1134" w:type="dxa"/>
            <w:vAlign w:val="center"/>
          </w:tcPr>
          <w:p w14:paraId="7C0E12E0" w14:textId="77777777" w:rsidR="00853B3C" w:rsidRPr="00151EAD" w:rsidRDefault="00853B3C" w:rsidP="00853B3C">
            <w:pPr>
              <w:ind w:right="95"/>
              <w:jc w:val="right"/>
              <w:rPr>
                <w:rFonts w:ascii="Arial" w:hAnsi="Arial" w:cs="Arial"/>
                <w:bCs/>
                <w:sz w:val="18"/>
                <w:szCs w:val="18"/>
              </w:rPr>
            </w:pPr>
            <w:r>
              <w:rPr>
                <w:rFonts w:ascii="Arial" w:hAnsi="Arial" w:cs="Arial"/>
                <w:color w:val="000000"/>
                <w:sz w:val="18"/>
                <w:szCs w:val="18"/>
              </w:rPr>
              <w:t>531.948</w:t>
            </w:r>
          </w:p>
        </w:tc>
        <w:tc>
          <w:tcPr>
            <w:tcW w:w="1203" w:type="dxa"/>
            <w:vAlign w:val="center"/>
          </w:tcPr>
          <w:p w14:paraId="42F70938" w14:textId="77777777" w:rsidR="00853B3C" w:rsidRPr="00151EAD" w:rsidRDefault="00853B3C" w:rsidP="00853B3C">
            <w:pPr>
              <w:ind w:right="95"/>
              <w:jc w:val="right"/>
              <w:rPr>
                <w:rFonts w:ascii="Arial" w:hAnsi="Arial" w:cs="Arial"/>
                <w:bCs/>
                <w:sz w:val="18"/>
                <w:szCs w:val="18"/>
              </w:rPr>
            </w:pPr>
            <w:r>
              <w:rPr>
                <w:rFonts w:ascii="Arial" w:hAnsi="Arial" w:cs="Arial"/>
                <w:color w:val="000000"/>
                <w:sz w:val="18"/>
                <w:szCs w:val="18"/>
              </w:rPr>
              <w:t>190.542</w:t>
            </w:r>
          </w:p>
        </w:tc>
        <w:tc>
          <w:tcPr>
            <w:tcW w:w="1125" w:type="dxa"/>
            <w:vAlign w:val="center"/>
          </w:tcPr>
          <w:p w14:paraId="1A298E46" w14:textId="77777777" w:rsidR="00853B3C" w:rsidRPr="00151EAD" w:rsidRDefault="00853B3C" w:rsidP="00853B3C">
            <w:pPr>
              <w:ind w:right="95"/>
              <w:jc w:val="right"/>
              <w:rPr>
                <w:rFonts w:ascii="Arial" w:hAnsi="Arial" w:cs="Arial"/>
                <w:bCs/>
                <w:sz w:val="18"/>
                <w:szCs w:val="18"/>
              </w:rPr>
            </w:pPr>
            <w:r>
              <w:rPr>
                <w:rFonts w:ascii="Arial" w:hAnsi="Arial" w:cs="Arial"/>
                <w:bCs/>
                <w:sz w:val="18"/>
                <w:szCs w:val="18"/>
              </w:rPr>
              <w:t>-</w:t>
            </w:r>
          </w:p>
        </w:tc>
        <w:tc>
          <w:tcPr>
            <w:tcW w:w="1276" w:type="dxa"/>
            <w:vAlign w:val="center"/>
          </w:tcPr>
          <w:p w14:paraId="4743E09B" w14:textId="77777777" w:rsidR="00853B3C" w:rsidRPr="00151EAD" w:rsidRDefault="00853B3C" w:rsidP="00853B3C">
            <w:pPr>
              <w:ind w:right="95"/>
              <w:jc w:val="right"/>
              <w:rPr>
                <w:rFonts w:ascii="Arial" w:hAnsi="Arial" w:cs="Arial"/>
                <w:bCs/>
                <w:sz w:val="18"/>
                <w:szCs w:val="18"/>
              </w:rPr>
            </w:pPr>
            <w:r>
              <w:rPr>
                <w:rFonts w:ascii="Arial" w:hAnsi="Arial" w:cs="Arial"/>
                <w:color w:val="000000"/>
                <w:sz w:val="18"/>
                <w:szCs w:val="18"/>
              </w:rPr>
              <w:t>-</w:t>
            </w:r>
          </w:p>
        </w:tc>
      </w:tr>
      <w:tr w:rsidR="00853B3C" w:rsidRPr="00640653" w14:paraId="0952C380" w14:textId="77777777" w:rsidTr="00853B3C">
        <w:trPr>
          <w:cantSplit/>
          <w:trHeight w:val="170"/>
        </w:trPr>
        <w:tc>
          <w:tcPr>
            <w:tcW w:w="4760" w:type="dxa"/>
            <w:vAlign w:val="center"/>
          </w:tcPr>
          <w:p w14:paraId="0354E188" w14:textId="77777777" w:rsidR="00853B3C" w:rsidRPr="00640653" w:rsidRDefault="00853B3C" w:rsidP="00853B3C">
            <w:pPr>
              <w:rPr>
                <w:rFonts w:ascii="Arial" w:eastAsia="Arial Unicode MS" w:hAnsi="Arial" w:cs="Arial"/>
                <w:sz w:val="18"/>
                <w:szCs w:val="18"/>
              </w:rPr>
            </w:pPr>
            <w:r w:rsidRPr="00640653">
              <w:rPr>
                <w:rFonts w:ascii="Arial" w:hAnsi="Arial" w:cs="Arial"/>
                <w:sz w:val="18"/>
                <w:szCs w:val="18"/>
              </w:rPr>
              <w:t>Akreditifler</w:t>
            </w:r>
          </w:p>
        </w:tc>
        <w:tc>
          <w:tcPr>
            <w:tcW w:w="1134" w:type="dxa"/>
            <w:vAlign w:val="center"/>
          </w:tcPr>
          <w:p w14:paraId="6A5CD3AE" w14:textId="77777777" w:rsidR="00853B3C" w:rsidRPr="00151EAD" w:rsidRDefault="00853B3C" w:rsidP="00853B3C">
            <w:pPr>
              <w:ind w:right="95"/>
              <w:jc w:val="right"/>
              <w:rPr>
                <w:rFonts w:ascii="Arial" w:hAnsi="Arial" w:cs="Arial"/>
                <w:bCs/>
                <w:sz w:val="18"/>
                <w:szCs w:val="18"/>
              </w:rPr>
            </w:pPr>
            <w:r>
              <w:rPr>
                <w:rFonts w:ascii="Arial" w:hAnsi="Arial" w:cs="Arial"/>
                <w:color w:val="000000"/>
                <w:sz w:val="18"/>
                <w:szCs w:val="18"/>
              </w:rPr>
              <w:t>81</w:t>
            </w:r>
          </w:p>
        </w:tc>
        <w:tc>
          <w:tcPr>
            <w:tcW w:w="1203" w:type="dxa"/>
            <w:vAlign w:val="center"/>
          </w:tcPr>
          <w:p w14:paraId="063199AD" w14:textId="77777777" w:rsidR="00853B3C" w:rsidRPr="00151EAD" w:rsidRDefault="00853B3C" w:rsidP="00853B3C">
            <w:pPr>
              <w:ind w:right="95"/>
              <w:jc w:val="right"/>
              <w:rPr>
                <w:rFonts w:ascii="Arial" w:hAnsi="Arial" w:cs="Arial"/>
                <w:bCs/>
                <w:sz w:val="18"/>
                <w:szCs w:val="18"/>
              </w:rPr>
            </w:pPr>
            <w:r>
              <w:rPr>
                <w:rFonts w:ascii="Arial" w:hAnsi="Arial" w:cs="Arial"/>
                <w:color w:val="000000"/>
                <w:sz w:val="18"/>
                <w:szCs w:val="18"/>
              </w:rPr>
              <w:t>8.601.329</w:t>
            </w:r>
          </w:p>
        </w:tc>
        <w:tc>
          <w:tcPr>
            <w:tcW w:w="1125" w:type="dxa"/>
            <w:vAlign w:val="center"/>
          </w:tcPr>
          <w:p w14:paraId="37E135B3" w14:textId="77777777" w:rsidR="00853B3C" w:rsidRPr="00151EAD" w:rsidRDefault="00853B3C" w:rsidP="00853B3C">
            <w:pPr>
              <w:ind w:right="95"/>
              <w:jc w:val="right"/>
              <w:rPr>
                <w:rFonts w:ascii="Arial" w:hAnsi="Arial" w:cs="Arial"/>
                <w:bCs/>
                <w:sz w:val="18"/>
                <w:szCs w:val="18"/>
              </w:rPr>
            </w:pPr>
            <w:r>
              <w:rPr>
                <w:rFonts w:ascii="Arial" w:hAnsi="Arial" w:cs="Arial"/>
                <w:color w:val="000000"/>
                <w:sz w:val="18"/>
                <w:szCs w:val="18"/>
              </w:rPr>
              <w:t>-</w:t>
            </w:r>
          </w:p>
        </w:tc>
        <w:tc>
          <w:tcPr>
            <w:tcW w:w="1276" w:type="dxa"/>
            <w:vAlign w:val="center"/>
          </w:tcPr>
          <w:p w14:paraId="55D5E22D" w14:textId="77777777" w:rsidR="00853B3C" w:rsidRPr="00151EAD" w:rsidRDefault="00853B3C" w:rsidP="00853B3C">
            <w:pPr>
              <w:ind w:right="95"/>
              <w:jc w:val="right"/>
              <w:rPr>
                <w:rFonts w:ascii="Arial" w:hAnsi="Arial" w:cs="Arial"/>
                <w:bCs/>
                <w:sz w:val="18"/>
                <w:szCs w:val="18"/>
              </w:rPr>
            </w:pPr>
            <w:r>
              <w:rPr>
                <w:rFonts w:ascii="Arial" w:hAnsi="Arial" w:cs="Arial"/>
                <w:color w:val="000000"/>
                <w:sz w:val="18"/>
                <w:szCs w:val="18"/>
              </w:rPr>
              <w:t>162.850</w:t>
            </w:r>
          </w:p>
        </w:tc>
      </w:tr>
      <w:tr w:rsidR="00853B3C" w:rsidRPr="00640653" w14:paraId="2856D29D" w14:textId="77777777" w:rsidTr="00853B3C">
        <w:trPr>
          <w:cantSplit/>
          <w:trHeight w:val="170"/>
        </w:trPr>
        <w:tc>
          <w:tcPr>
            <w:tcW w:w="4760" w:type="dxa"/>
            <w:vAlign w:val="center"/>
          </w:tcPr>
          <w:p w14:paraId="4722AF3C" w14:textId="77777777" w:rsidR="00853B3C" w:rsidRPr="00640653" w:rsidRDefault="00853B3C" w:rsidP="00853B3C">
            <w:pPr>
              <w:rPr>
                <w:rFonts w:ascii="Arial" w:eastAsia="Arial Unicode MS" w:hAnsi="Arial" w:cs="Arial"/>
                <w:sz w:val="18"/>
                <w:szCs w:val="18"/>
              </w:rPr>
            </w:pPr>
            <w:r w:rsidRPr="00640653">
              <w:rPr>
                <w:rFonts w:ascii="Arial" w:hAnsi="Arial" w:cs="Arial"/>
                <w:sz w:val="18"/>
                <w:szCs w:val="18"/>
              </w:rPr>
              <w:t>Cirolar</w:t>
            </w:r>
          </w:p>
        </w:tc>
        <w:tc>
          <w:tcPr>
            <w:tcW w:w="1134" w:type="dxa"/>
            <w:vAlign w:val="center"/>
          </w:tcPr>
          <w:p w14:paraId="18A9714F" w14:textId="77777777" w:rsidR="00853B3C" w:rsidRPr="008904A7" w:rsidRDefault="00853B3C" w:rsidP="00853B3C">
            <w:pPr>
              <w:ind w:right="95"/>
              <w:jc w:val="right"/>
              <w:rPr>
                <w:rFonts w:ascii="Arial" w:hAnsi="Arial" w:cs="Arial"/>
                <w:bCs/>
                <w:sz w:val="18"/>
                <w:szCs w:val="18"/>
              </w:rPr>
            </w:pPr>
            <w:r>
              <w:rPr>
                <w:rFonts w:ascii="Arial" w:hAnsi="Arial" w:cs="Arial"/>
                <w:color w:val="000000"/>
                <w:sz w:val="18"/>
                <w:szCs w:val="18"/>
              </w:rPr>
              <w:t>-</w:t>
            </w:r>
          </w:p>
        </w:tc>
        <w:tc>
          <w:tcPr>
            <w:tcW w:w="1203" w:type="dxa"/>
            <w:vAlign w:val="center"/>
          </w:tcPr>
          <w:p w14:paraId="376C9561" w14:textId="77777777" w:rsidR="00853B3C" w:rsidRPr="008904A7" w:rsidRDefault="00853B3C" w:rsidP="00853B3C">
            <w:pPr>
              <w:ind w:right="95"/>
              <w:jc w:val="right"/>
              <w:rPr>
                <w:rFonts w:ascii="Arial" w:hAnsi="Arial" w:cs="Arial"/>
                <w:bCs/>
                <w:sz w:val="18"/>
                <w:szCs w:val="18"/>
              </w:rPr>
            </w:pPr>
            <w:r>
              <w:rPr>
                <w:rFonts w:ascii="Arial" w:hAnsi="Arial" w:cs="Arial"/>
                <w:color w:val="000000"/>
                <w:sz w:val="18"/>
                <w:szCs w:val="18"/>
              </w:rPr>
              <w:t>-</w:t>
            </w:r>
          </w:p>
        </w:tc>
        <w:tc>
          <w:tcPr>
            <w:tcW w:w="1125" w:type="dxa"/>
            <w:vAlign w:val="center"/>
          </w:tcPr>
          <w:p w14:paraId="5BAB6E1F" w14:textId="77777777" w:rsidR="00853B3C" w:rsidRPr="008904A7" w:rsidRDefault="00853B3C" w:rsidP="00853B3C">
            <w:pPr>
              <w:ind w:right="95"/>
              <w:jc w:val="right"/>
              <w:rPr>
                <w:rFonts w:ascii="Arial" w:hAnsi="Arial" w:cs="Arial"/>
                <w:bCs/>
                <w:sz w:val="18"/>
                <w:szCs w:val="18"/>
              </w:rPr>
            </w:pPr>
            <w:r>
              <w:rPr>
                <w:rFonts w:ascii="Arial" w:hAnsi="Arial" w:cs="Arial"/>
                <w:color w:val="000000"/>
                <w:sz w:val="18"/>
                <w:szCs w:val="18"/>
              </w:rPr>
              <w:t>-</w:t>
            </w:r>
          </w:p>
        </w:tc>
        <w:tc>
          <w:tcPr>
            <w:tcW w:w="1276" w:type="dxa"/>
            <w:vAlign w:val="center"/>
          </w:tcPr>
          <w:p w14:paraId="5AAC8AD4" w14:textId="77777777" w:rsidR="00853B3C" w:rsidRPr="008904A7" w:rsidRDefault="00853B3C" w:rsidP="00853B3C">
            <w:pPr>
              <w:ind w:right="95"/>
              <w:jc w:val="right"/>
              <w:rPr>
                <w:rFonts w:ascii="Arial" w:hAnsi="Arial" w:cs="Arial"/>
                <w:bCs/>
                <w:sz w:val="18"/>
                <w:szCs w:val="18"/>
              </w:rPr>
            </w:pPr>
            <w:r>
              <w:rPr>
                <w:rFonts w:ascii="Arial" w:hAnsi="Arial" w:cs="Arial"/>
                <w:color w:val="000000"/>
                <w:sz w:val="18"/>
                <w:szCs w:val="18"/>
              </w:rPr>
              <w:t>-</w:t>
            </w:r>
          </w:p>
        </w:tc>
      </w:tr>
      <w:tr w:rsidR="00853B3C" w:rsidRPr="00640653" w14:paraId="40FAB23D" w14:textId="77777777" w:rsidTr="00853B3C">
        <w:trPr>
          <w:cantSplit/>
          <w:trHeight w:val="170"/>
        </w:trPr>
        <w:tc>
          <w:tcPr>
            <w:tcW w:w="4760" w:type="dxa"/>
            <w:vAlign w:val="center"/>
          </w:tcPr>
          <w:p w14:paraId="25DAA495" w14:textId="77777777" w:rsidR="00853B3C" w:rsidRPr="00640653" w:rsidRDefault="00853B3C" w:rsidP="00853B3C">
            <w:pPr>
              <w:rPr>
                <w:rFonts w:ascii="Arial" w:eastAsia="Arial Unicode MS" w:hAnsi="Arial" w:cs="Arial"/>
                <w:bCs/>
                <w:sz w:val="18"/>
                <w:szCs w:val="18"/>
              </w:rPr>
            </w:pPr>
            <w:r w:rsidRPr="00640653">
              <w:rPr>
                <w:rFonts w:ascii="Arial" w:hAnsi="Arial" w:cs="Arial"/>
                <w:bCs/>
                <w:sz w:val="18"/>
                <w:szCs w:val="18"/>
              </w:rPr>
              <w:t xml:space="preserve">Menkul kıymet ihracında satın alma garantileri </w:t>
            </w:r>
          </w:p>
        </w:tc>
        <w:tc>
          <w:tcPr>
            <w:tcW w:w="1134" w:type="dxa"/>
            <w:vAlign w:val="center"/>
          </w:tcPr>
          <w:p w14:paraId="4FE8AFE9" w14:textId="77777777" w:rsidR="00853B3C" w:rsidRPr="008904A7" w:rsidRDefault="00853B3C" w:rsidP="00853B3C">
            <w:pPr>
              <w:ind w:right="95"/>
              <w:jc w:val="right"/>
              <w:rPr>
                <w:rFonts w:ascii="Arial" w:hAnsi="Arial" w:cs="Arial"/>
                <w:bCs/>
                <w:sz w:val="18"/>
                <w:szCs w:val="18"/>
              </w:rPr>
            </w:pPr>
            <w:r>
              <w:rPr>
                <w:rFonts w:ascii="Arial" w:hAnsi="Arial" w:cs="Arial"/>
                <w:color w:val="000000"/>
                <w:sz w:val="18"/>
                <w:szCs w:val="18"/>
              </w:rPr>
              <w:t>-</w:t>
            </w:r>
          </w:p>
        </w:tc>
        <w:tc>
          <w:tcPr>
            <w:tcW w:w="1203" w:type="dxa"/>
            <w:vAlign w:val="center"/>
          </w:tcPr>
          <w:p w14:paraId="2CB157EF" w14:textId="77777777" w:rsidR="00853B3C" w:rsidRPr="008904A7" w:rsidRDefault="00853B3C" w:rsidP="00853B3C">
            <w:pPr>
              <w:ind w:right="95"/>
              <w:jc w:val="right"/>
              <w:rPr>
                <w:rFonts w:ascii="Arial" w:hAnsi="Arial" w:cs="Arial"/>
                <w:bCs/>
                <w:sz w:val="18"/>
                <w:szCs w:val="18"/>
              </w:rPr>
            </w:pPr>
            <w:r>
              <w:rPr>
                <w:rFonts w:ascii="Arial" w:hAnsi="Arial" w:cs="Arial"/>
                <w:color w:val="000000"/>
                <w:sz w:val="18"/>
                <w:szCs w:val="18"/>
              </w:rPr>
              <w:t>-</w:t>
            </w:r>
          </w:p>
        </w:tc>
        <w:tc>
          <w:tcPr>
            <w:tcW w:w="1125" w:type="dxa"/>
            <w:vAlign w:val="center"/>
          </w:tcPr>
          <w:p w14:paraId="2A8740F2" w14:textId="77777777" w:rsidR="00853B3C" w:rsidRPr="008904A7" w:rsidRDefault="00853B3C" w:rsidP="00853B3C">
            <w:pPr>
              <w:ind w:right="95"/>
              <w:jc w:val="right"/>
              <w:rPr>
                <w:rFonts w:ascii="Arial" w:hAnsi="Arial" w:cs="Arial"/>
                <w:bCs/>
                <w:sz w:val="18"/>
                <w:szCs w:val="18"/>
              </w:rPr>
            </w:pPr>
            <w:r>
              <w:rPr>
                <w:rFonts w:ascii="Arial" w:hAnsi="Arial" w:cs="Arial"/>
                <w:color w:val="000000"/>
                <w:sz w:val="18"/>
                <w:szCs w:val="18"/>
              </w:rPr>
              <w:t>-</w:t>
            </w:r>
          </w:p>
        </w:tc>
        <w:tc>
          <w:tcPr>
            <w:tcW w:w="1276" w:type="dxa"/>
            <w:vAlign w:val="center"/>
          </w:tcPr>
          <w:p w14:paraId="21D34494" w14:textId="77777777" w:rsidR="00853B3C" w:rsidRPr="008904A7" w:rsidRDefault="00853B3C" w:rsidP="00853B3C">
            <w:pPr>
              <w:ind w:right="95"/>
              <w:jc w:val="right"/>
              <w:rPr>
                <w:rFonts w:ascii="Arial" w:hAnsi="Arial" w:cs="Arial"/>
                <w:bCs/>
                <w:sz w:val="18"/>
                <w:szCs w:val="18"/>
              </w:rPr>
            </w:pPr>
            <w:r>
              <w:rPr>
                <w:rFonts w:ascii="Arial" w:hAnsi="Arial" w:cs="Arial"/>
                <w:color w:val="000000"/>
                <w:sz w:val="18"/>
                <w:szCs w:val="18"/>
              </w:rPr>
              <w:t>-</w:t>
            </w:r>
          </w:p>
        </w:tc>
      </w:tr>
      <w:tr w:rsidR="00853B3C" w:rsidRPr="00640653" w14:paraId="1F227714" w14:textId="77777777" w:rsidTr="00853B3C">
        <w:trPr>
          <w:cantSplit/>
          <w:trHeight w:val="80"/>
        </w:trPr>
        <w:tc>
          <w:tcPr>
            <w:tcW w:w="4760" w:type="dxa"/>
            <w:vAlign w:val="center"/>
          </w:tcPr>
          <w:p w14:paraId="6C94AB25" w14:textId="77777777" w:rsidR="00853B3C" w:rsidRPr="00640653" w:rsidRDefault="00853B3C" w:rsidP="00853B3C">
            <w:pPr>
              <w:rPr>
                <w:rFonts w:ascii="Arial" w:hAnsi="Arial" w:cs="Arial"/>
                <w:sz w:val="18"/>
                <w:szCs w:val="18"/>
              </w:rPr>
            </w:pPr>
            <w:r w:rsidRPr="00640653">
              <w:rPr>
                <w:rFonts w:ascii="Arial" w:hAnsi="Arial" w:cs="Arial"/>
                <w:bCs/>
                <w:sz w:val="18"/>
                <w:szCs w:val="18"/>
              </w:rPr>
              <w:t>Faktoring garantileri</w:t>
            </w:r>
          </w:p>
        </w:tc>
        <w:tc>
          <w:tcPr>
            <w:tcW w:w="1134" w:type="dxa"/>
            <w:vAlign w:val="center"/>
          </w:tcPr>
          <w:p w14:paraId="1E76943E" w14:textId="77777777" w:rsidR="00853B3C" w:rsidRPr="008904A7" w:rsidRDefault="00853B3C" w:rsidP="00853B3C">
            <w:pPr>
              <w:ind w:right="95"/>
              <w:jc w:val="right"/>
              <w:rPr>
                <w:rFonts w:ascii="Arial" w:hAnsi="Arial" w:cs="Arial"/>
                <w:bCs/>
                <w:sz w:val="18"/>
                <w:szCs w:val="18"/>
              </w:rPr>
            </w:pPr>
            <w:r>
              <w:rPr>
                <w:rFonts w:ascii="Arial" w:hAnsi="Arial" w:cs="Arial"/>
                <w:color w:val="000000"/>
                <w:sz w:val="18"/>
                <w:szCs w:val="18"/>
              </w:rPr>
              <w:t>-</w:t>
            </w:r>
          </w:p>
        </w:tc>
        <w:tc>
          <w:tcPr>
            <w:tcW w:w="1203" w:type="dxa"/>
            <w:vAlign w:val="center"/>
          </w:tcPr>
          <w:p w14:paraId="4621D448" w14:textId="77777777" w:rsidR="00853B3C" w:rsidRPr="008904A7" w:rsidRDefault="00853B3C" w:rsidP="00853B3C">
            <w:pPr>
              <w:ind w:right="95"/>
              <w:jc w:val="right"/>
              <w:rPr>
                <w:rFonts w:ascii="Arial" w:hAnsi="Arial" w:cs="Arial"/>
                <w:bCs/>
                <w:sz w:val="18"/>
                <w:szCs w:val="18"/>
              </w:rPr>
            </w:pPr>
            <w:r>
              <w:rPr>
                <w:rFonts w:ascii="Arial" w:hAnsi="Arial" w:cs="Arial"/>
                <w:color w:val="000000"/>
                <w:sz w:val="18"/>
                <w:szCs w:val="18"/>
              </w:rPr>
              <w:t>-</w:t>
            </w:r>
          </w:p>
        </w:tc>
        <w:tc>
          <w:tcPr>
            <w:tcW w:w="1125" w:type="dxa"/>
            <w:vAlign w:val="center"/>
          </w:tcPr>
          <w:p w14:paraId="1AD9AC1E" w14:textId="77777777" w:rsidR="00853B3C" w:rsidRPr="008904A7" w:rsidRDefault="00853B3C" w:rsidP="00853B3C">
            <w:pPr>
              <w:ind w:right="95"/>
              <w:jc w:val="right"/>
              <w:rPr>
                <w:rFonts w:ascii="Arial" w:hAnsi="Arial" w:cs="Arial"/>
                <w:bCs/>
                <w:sz w:val="18"/>
                <w:szCs w:val="18"/>
              </w:rPr>
            </w:pPr>
            <w:r>
              <w:rPr>
                <w:rFonts w:ascii="Arial" w:hAnsi="Arial" w:cs="Arial"/>
                <w:color w:val="000000"/>
                <w:sz w:val="18"/>
                <w:szCs w:val="18"/>
              </w:rPr>
              <w:t>-</w:t>
            </w:r>
          </w:p>
        </w:tc>
        <w:tc>
          <w:tcPr>
            <w:tcW w:w="1276" w:type="dxa"/>
            <w:vAlign w:val="center"/>
          </w:tcPr>
          <w:p w14:paraId="2BACCC32" w14:textId="77777777" w:rsidR="00853B3C" w:rsidRPr="008904A7" w:rsidRDefault="00853B3C" w:rsidP="00853B3C">
            <w:pPr>
              <w:ind w:right="95"/>
              <w:jc w:val="right"/>
              <w:rPr>
                <w:rFonts w:ascii="Arial" w:hAnsi="Arial" w:cs="Arial"/>
                <w:bCs/>
                <w:sz w:val="18"/>
                <w:szCs w:val="18"/>
              </w:rPr>
            </w:pPr>
            <w:r>
              <w:rPr>
                <w:rFonts w:ascii="Arial" w:hAnsi="Arial" w:cs="Arial"/>
                <w:color w:val="000000"/>
                <w:sz w:val="18"/>
                <w:szCs w:val="18"/>
              </w:rPr>
              <w:t>-</w:t>
            </w:r>
          </w:p>
        </w:tc>
      </w:tr>
      <w:tr w:rsidR="00853B3C" w:rsidRPr="00640653" w14:paraId="698F5C90" w14:textId="77777777" w:rsidTr="00853B3C">
        <w:trPr>
          <w:cantSplit/>
          <w:trHeight w:val="80"/>
        </w:trPr>
        <w:tc>
          <w:tcPr>
            <w:tcW w:w="4760" w:type="dxa"/>
            <w:vAlign w:val="center"/>
          </w:tcPr>
          <w:p w14:paraId="083EF6BD" w14:textId="77777777" w:rsidR="00853B3C" w:rsidRPr="00640653" w:rsidRDefault="00853B3C" w:rsidP="00853B3C">
            <w:pPr>
              <w:rPr>
                <w:rFonts w:ascii="Arial" w:eastAsia="Arial Unicode MS" w:hAnsi="Arial" w:cs="Arial"/>
                <w:sz w:val="18"/>
                <w:szCs w:val="18"/>
              </w:rPr>
            </w:pPr>
            <w:r w:rsidRPr="00640653">
              <w:rPr>
                <w:rFonts w:ascii="Arial" w:hAnsi="Arial" w:cs="Arial"/>
                <w:sz w:val="18"/>
                <w:szCs w:val="18"/>
              </w:rPr>
              <w:t>Diğer garanti ve kefaletler</w:t>
            </w:r>
          </w:p>
        </w:tc>
        <w:tc>
          <w:tcPr>
            <w:tcW w:w="1134" w:type="dxa"/>
            <w:vAlign w:val="center"/>
          </w:tcPr>
          <w:p w14:paraId="728C542C" w14:textId="77777777" w:rsidR="00853B3C" w:rsidRPr="008904A7" w:rsidRDefault="00853B3C" w:rsidP="00853B3C">
            <w:pPr>
              <w:ind w:right="95"/>
              <w:jc w:val="right"/>
              <w:rPr>
                <w:rFonts w:ascii="Arial" w:hAnsi="Arial" w:cs="Arial"/>
                <w:bCs/>
                <w:sz w:val="18"/>
                <w:szCs w:val="18"/>
              </w:rPr>
            </w:pPr>
            <w:r>
              <w:rPr>
                <w:rFonts w:ascii="Arial" w:hAnsi="Arial" w:cs="Arial"/>
                <w:color w:val="000000"/>
                <w:sz w:val="18"/>
                <w:szCs w:val="18"/>
              </w:rPr>
              <w:t>359</w:t>
            </w:r>
          </w:p>
        </w:tc>
        <w:tc>
          <w:tcPr>
            <w:tcW w:w="1203" w:type="dxa"/>
            <w:vAlign w:val="center"/>
          </w:tcPr>
          <w:p w14:paraId="0C861FF0" w14:textId="77777777" w:rsidR="00853B3C" w:rsidRPr="008904A7" w:rsidRDefault="00853B3C" w:rsidP="00853B3C">
            <w:pPr>
              <w:ind w:right="95"/>
              <w:jc w:val="right"/>
              <w:rPr>
                <w:rFonts w:ascii="Arial" w:hAnsi="Arial" w:cs="Arial"/>
                <w:bCs/>
                <w:sz w:val="18"/>
                <w:szCs w:val="18"/>
              </w:rPr>
            </w:pPr>
            <w:r>
              <w:rPr>
                <w:rFonts w:ascii="Arial" w:hAnsi="Arial" w:cs="Arial"/>
                <w:color w:val="000000"/>
                <w:sz w:val="18"/>
                <w:szCs w:val="18"/>
              </w:rPr>
              <w:t>168.454</w:t>
            </w:r>
          </w:p>
        </w:tc>
        <w:tc>
          <w:tcPr>
            <w:tcW w:w="1125" w:type="dxa"/>
            <w:vAlign w:val="center"/>
          </w:tcPr>
          <w:p w14:paraId="1083E8B9" w14:textId="77777777" w:rsidR="00853B3C" w:rsidRPr="008904A7" w:rsidRDefault="00853B3C" w:rsidP="00853B3C">
            <w:pPr>
              <w:ind w:right="95"/>
              <w:jc w:val="right"/>
              <w:rPr>
                <w:rFonts w:ascii="Arial" w:hAnsi="Arial" w:cs="Arial"/>
                <w:bCs/>
                <w:sz w:val="18"/>
                <w:szCs w:val="18"/>
              </w:rPr>
            </w:pPr>
            <w:r>
              <w:rPr>
                <w:rFonts w:ascii="Arial" w:hAnsi="Arial" w:cs="Arial"/>
                <w:color w:val="000000"/>
                <w:sz w:val="18"/>
                <w:szCs w:val="18"/>
              </w:rPr>
              <w:t>-</w:t>
            </w:r>
          </w:p>
        </w:tc>
        <w:tc>
          <w:tcPr>
            <w:tcW w:w="1276" w:type="dxa"/>
            <w:vAlign w:val="center"/>
          </w:tcPr>
          <w:p w14:paraId="2F83ACF7" w14:textId="77777777" w:rsidR="00853B3C" w:rsidRPr="008904A7" w:rsidRDefault="00853B3C" w:rsidP="00853B3C">
            <w:pPr>
              <w:ind w:right="95"/>
              <w:jc w:val="right"/>
              <w:rPr>
                <w:rFonts w:ascii="Arial" w:hAnsi="Arial" w:cs="Arial"/>
                <w:bCs/>
                <w:sz w:val="18"/>
                <w:szCs w:val="18"/>
              </w:rPr>
            </w:pPr>
            <w:r>
              <w:rPr>
                <w:rFonts w:ascii="Arial" w:hAnsi="Arial" w:cs="Arial"/>
                <w:color w:val="000000"/>
                <w:sz w:val="18"/>
                <w:szCs w:val="18"/>
              </w:rPr>
              <w:t>-</w:t>
            </w:r>
          </w:p>
        </w:tc>
      </w:tr>
    </w:tbl>
    <w:p w14:paraId="4456CA99" w14:textId="5DCD13A7" w:rsidR="002D255C" w:rsidRPr="00B114A2" w:rsidRDefault="002D255C" w:rsidP="002D255C">
      <w:pPr>
        <w:tabs>
          <w:tab w:val="left" w:pos="9355"/>
        </w:tabs>
        <w:ind w:left="709"/>
        <w:jc w:val="both"/>
        <w:rPr>
          <w:rFonts w:ascii="Arial" w:hAnsi="Arial" w:cs="Arial"/>
          <w:bCs/>
          <w:iCs/>
          <w:sz w:val="20"/>
          <w:szCs w:val="20"/>
        </w:rPr>
      </w:pPr>
    </w:p>
    <w:p w14:paraId="523B3BEC" w14:textId="1875F9DA" w:rsidR="0076188D" w:rsidRDefault="0076188D" w:rsidP="004F6BE8">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8"/>
          <w:szCs w:val="20"/>
        </w:rPr>
      </w:pPr>
    </w:p>
    <w:p w14:paraId="00FEE4E9" w14:textId="6B74D817" w:rsidR="00853B3C" w:rsidRDefault="00853B3C" w:rsidP="004F6BE8">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8"/>
          <w:szCs w:val="20"/>
        </w:rPr>
      </w:pPr>
    </w:p>
    <w:p w14:paraId="7C92CA69" w14:textId="24FF524A" w:rsidR="00853B3C" w:rsidRDefault="00853B3C" w:rsidP="004F6BE8">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8"/>
          <w:szCs w:val="20"/>
        </w:rPr>
      </w:pPr>
    </w:p>
    <w:p w14:paraId="7204AE22" w14:textId="6F5F964E" w:rsidR="00853B3C" w:rsidRDefault="00853B3C" w:rsidP="004F6BE8">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8"/>
          <w:szCs w:val="20"/>
        </w:rPr>
      </w:pPr>
    </w:p>
    <w:p w14:paraId="41161CEE" w14:textId="4F91E852" w:rsidR="00853B3C" w:rsidRDefault="00853B3C" w:rsidP="004F6BE8">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8"/>
          <w:szCs w:val="20"/>
        </w:rPr>
      </w:pPr>
    </w:p>
    <w:p w14:paraId="2B8A6D5A" w14:textId="60995BE6" w:rsidR="00853B3C" w:rsidRDefault="00853B3C" w:rsidP="004F6BE8">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8"/>
          <w:szCs w:val="20"/>
        </w:rPr>
      </w:pPr>
    </w:p>
    <w:p w14:paraId="76678029" w14:textId="24FB568A" w:rsidR="00853B3C" w:rsidRDefault="00853B3C" w:rsidP="004F6BE8">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8"/>
          <w:szCs w:val="20"/>
        </w:rPr>
      </w:pPr>
    </w:p>
    <w:p w14:paraId="725F36B2" w14:textId="77777777" w:rsidR="00853B3C" w:rsidRDefault="00853B3C" w:rsidP="00853B3C">
      <w:pPr>
        <w:tabs>
          <w:tab w:val="left" w:pos="3828"/>
        </w:tabs>
        <w:ind w:hanging="567"/>
        <w:jc w:val="both"/>
        <w:rPr>
          <w:rFonts w:ascii="Arial" w:hAnsi="Arial" w:cs="Arial"/>
          <w:b/>
          <w:sz w:val="20"/>
          <w:szCs w:val="20"/>
        </w:rPr>
      </w:pPr>
      <w:r w:rsidRPr="003B10B3">
        <w:rPr>
          <w:rFonts w:ascii="Arial" w:hAnsi="Arial" w:cs="Arial"/>
          <w:b/>
          <w:sz w:val="20"/>
          <w:szCs w:val="20"/>
        </w:rPr>
        <w:lastRenderedPageBreak/>
        <w:t xml:space="preserve">III. </w:t>
      </w:r>
      <w:r w:rsidRPr="003B10B3">
        <w:rPr>
          <w:rFonts w:ascii="Arial" w:hAnsi="Arial" w:cs="Arial"/>
          <w:b/>
          <w:sz w:val="20"/>
          <w:szCs w:val="20"/>
        </w:rPr>
        <w:tab/>
        <w:t>Konsolide nazım hesaplara ilişkin açıklama ve dipnotlar (devamı):</w:t>
      </w:r>
    </w:p>
    <w:p w14:paraId="5933ACA5" w14:textId="77777777" w:rsidR="00853B3C" w:rsidRDefault="00853B3C" w:rsidP="004F6BE8">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8"/>
          <w:szCs w:val="20"/>
        </w:rPr>
      </w:pPr>
    </w:p>
    <w:p w14:paraId="7002F435" w14:textId="77777777" w:rsidR="005A7715" w:rsidRPr="003B10B3" w:rsidRDefault="005A7715" w:rsidP="002C1617">
      <w:pPr>
        <w:pStyle w:val="ListParagraph"/>
        <w:numPr>
          <w:ilvl w:val="0"/>
          <w:numId w:val="44"/>
        </w:numPr>
        <w:tabs>
          <w:tab w:val="left" w:pos="3828"/>
        </w:tabs>
        <w:ind w:left="426" w:right="386" w:hanging="426"/>
        <w:jc w:val="both"/>
        <w:rPr>
          <w:rFonts w:ascii="Arial" w:hAnsi="Arial" w:cs="Arial"/>
          <w:b/>
          <w:sz w:val="20"/>
          <w:szCs w:val="20"/>
        </w:rPr>
      </w:pPr>
      <w:r w:rsidRPr="003B10B3">
        <w:rPr>
          <w:rFonts w:ascii="Arial" w:hAnsi="Arial" w:cs="Arial"/>
          <w:b/>
          <w:sz w:val="20"/>
          <w:szCs w:val="20"/>
        </w:rPr>
        <w:t xml:space="preserve">Türev işlemlere ilişkin açıklamalar: </w:t>
      </w:r>
    </w:p>
    <w:p w14:paraId="75E19EFE" w14:textId="0A4648FB" w:rsidR="00072320" w:rsidRDefault="00072320" w:rsidP="005A7715">
      <w:pPr>
        <w:tabs>
          <w:tab w:val="left" w:pos="3828"/>
        </w:tabs>
        <w:ind w:right="386"/>
        <w:jc w:val="both"/>
        <w:rPr>
          <w:rFonts w:ascii="Arial" w:hAnsi="Arial" w:cs="Arial"/>
          <w:b/>
          <w:sz w:val="10"/>
          <w:szCs w:val="20"/>
        </w:rPr>
      </w:pPr>
    </w:p>
    <w:tbl>
      <w:tblPr>
        <w:tblW w:w="9423" w:type="dxa"/>
        <w:tblCellMar>
          <w:left w:w="70" w:type="dxa"/>
          <w:right w:w="70" w:type="dxa"/>
        </w:tblCellMar>
        <w:tblLook w:val="04A0" w:firstRow="1" w:lastRow="0" w:firstColumn="1" w:lastColumn="0" w:noHBand="0" w:noVBand="1"/>
      </w:tblPr>
      <w:tblGrid>
        <w:gridCol w:w="6237"/>
        <w:gridCol w:w="1630"/>
        <w:gridCol w:w="1556"/>
      </w:tblGrid>
      <w:tr w:rsidR="00853B3C" w:rsidRPr="00640653" w14:paraId="630C0018" w14:textId="77777777" w:rsidTr="00853B3C">
        <w:trPr>
          <w:trHeight w:val="113"/>
        </w:trPr>
        <w:tc>
          <w:tcPr>
            <w:tcW w:w="6237" w:type="dxa"/>
            <w:tcBorders>
              <w:top w:val="single" w:sz="4" w:space="0" w:color="auto"/>
              <w:left w:val="nil"/>
              <w:bottom w:val="single" w:sz="4" w:space="0" w:color="auto"/>
              <w:right w:val="nil"/>
            </w:tcBorders>
            <w:shd w:val="clear" w:color="auto" w:fill="auto"/>
            <w:noWrap/>
            <w:vAlign w:val="bottom"/>
            <w:hideMark/>
          </w:tcPr>
          <w:p w14:paraId="20558D0E" w14:textId="77777777" w:rsidR="00853B3C" w:rsidRPr="00640653" w:rsidRDefault="00853B3C" w:rsidP="00853B3C">
            <w:pPr>
              <w:rPr>
                <w:rFonts w:ascii="Arial" w:hAnsi="Arial" w:cs="Arial"/>
                <w:color w:val="000000"/>
                <w:sz w:val="18"/>
                <w:szCs w:val="18"/>
              </w:rPr>
            </w:pPr>
            <w:r w:rsidRPr="00640653">
              <w:rPr>
                <w:rFonts w:ascii="Arial" w:hAnsi="Arial" w:cs="Arial"/>
                <w:color w:val="000000"/>
                <w:sz w:val="18"/>
                <w:szCs w:val="18"/>
              </w:rPr>
              <w:t> </w:t>
            </w:r>
          </w:p>
        </w:tc>
        <w:tc>
          <w:tcPr>
            <w:tcW w:w="3186" w:type="dxa"/>
            <w:gridSpan w:val="2"/>
            <w:tcBorders>
              <w:top w:val="single" w:sz="4" w:space="0" w:color="auto"/>
              <w:left w:val="nil"/>
              <w:bottom w:val="single" w:sz="4" w:space="0" w:color="auto"/>
              <w:right w:val="nil"/>
            </w:tcBorders>
            <w:shd w:val="clear" w:color="auto" w:fill="auto"/>
            <w:noWrap/>
            <w:vAlign w:val="bottom"/>
            <w:hideMark/>
          </w:tcPr>
          <w:p w14:paraId="0D1112D4" w14:textId="77777777" w:rsidR="00853B3C" w:rsidRPr="00640653" w:rsidRDefault="00853B3C" w:rsidP="00853B3C">
            <w:pPr>
              <w:jc w:val="center"/>
              <w:rPr>
                <w:rFonts w:ascii="Arial" w:hAnsi="Arial" w:cs="Arial"/>
                <w:b/>
                <w:bCs/>
                <w:color w:val="000000"/>
                <w:sz w:val="18"/>
                <w:szCs w:val="18"/>
              </w:rPr>
            </w:pPr>
            <w:r w:rsidRPr="00640653">
              <w:rPr>
                <w:rFonts w:ascii="Arial" w:hAnsi="Arial" w:cs="Arial"/>
                <w:b/>
                <w:bCs/>
                <w:color w:val="000000"/>
                <w:sz w:val="18"/>
                <w:szCs w:val="18"/>
              </w:rPr>
              <w:t>Amaçlarına göre türev işlemler</w:t>
            </w:r>
          </w:p>
        </w:tc>
      </w:tr>
      <w:tr w:rsidR="00853B3C" w:rsidRPr="00640653" w14:paraId="5CC81DC2" w14:textId="77777777" w:rsidTr="00853B3C">
        <w:trPr>
          <w:trHeight w:val="113"/>
        </w:trPr>
        <w:tc>
          <w:tcPr>
            <w:tcW w:w="6237" w:type="dxa"/>
            <w:tcBorders>
              <w:top w:val="nil"/>
              <w:left w:val="nil"/>
              <w:bottom w:val="single" w:sz="4" w:space="0" w:color="auto"/>
              <w:right w:val="nil"/>
            </w:tcBorders>
            <w:shd w:val="clear" w:color="auto" w:fill="auto"/>
            <w:noWrap/>
            <w:vAlign w:val="bottom"/>
            <w:hideMark/>
          </w:tcPr>
          <w:p w14:paraId="5E6C7195" w14:textId="77777777" w:rsidR="00853B3C" w:rsidRPr="00640653" w:rsidRDefault="00853B3C" w:rsidP="00853B3C">
            <w:pPr>
              <w:rPr>
                <w:rFonts w:ascii="Arial" w:hAnsi="Arial" w:cs="Arial"/>
                <w:color w:val="000000"/>
                <w:sz w:val="18"/>
                <w:szCs w:val="18"/>
              </w:rPr>
            </w:pPr>
            <w:r w:rsidRPr="00640653">
              <w:rPr>
                <w:rFonts w:ascii="Arial" w:hAnsi="Arial" w:cs="Arial"/>
                <w:color w:val="000000"/>
                <w:sz w:val="18"/>
                <w:szCs w:val="18"/>
              </w:rPr>
              <w:t> </w:t>
            </w:r>
          </w:p>
        </w:tc>
        <w:tc>
          <w:tcPr>
            <w:tcW w:w="1630" w:type="dxa"/>
            <w:tcBorders>
              <w:top w:val="nil"/>
              <w:left w:val="nil"/>
              <w:bottom w:val="single" w:sz="4" w:space="0" w:color="auto"/>
              <w:right w:val="nil"/>
            </w:tcBorders>
            <w:shd w:val="clear" w:color="auto" w:fill="auto"/>
            <w:noWrap/>
            <w:vAlign w:val="bottom"/>
            <w:hideMark/>
          </w:tcPr>
          <w:p w14:paraId="014E4B4E" w14:textId="77777777" w:rsidR="00853B3C" w:rsidRPr="00640653" w:rsidRDefault="00853B3C" w:rsidP="00853B3C">
            <w:pPr>
              <w:jc w:val="right"/>
              <w:rPr>
                <w:rFonts w:ascii="Arial" w:hAnsi="Arial" w:cs="Arial"/>
                <w:b/>
                <w:bCs/>
                <w:color w:val="000000"/>
                <w:sz w:val="18"/>
                <w:szCs w:val="18"/>
              </w:rPr>
            </w:pPr>
            <w:r>
              <w:rPr>
                <w:rFonts w:ascii="Arial" w:hAnsi="Arial" w:cs="Arial"/>
                <w:b/>
                <w:bCs/>
                <w:color w:val="000000"/>
                <w:sz w:val="18"/>
                <w:szCs w:val="18"/>
              </w:rPr>
              <w:t>31 Aralık 2023</w:t>
            </w:r>
          </w:p>
        </w:tc>
        <w:tc>
          <w:tcPr>
            <w:tcW w:w="1556" w:type="dxa"/>
            <w:tcBorders>
              <w:top w:val="nil"/>
              <w:left w:val="nil"/>
              <w:bottom w:val="single" w:sz="4" w:space="0" w:color="auto"/>
              <w:right w:val="nil"/>
            </w:tcBorders>
            <w:shd w:val="clear" w:color="auto" w:fill="auto"/>
            <w:noWrap/>
            <w:vAlign w:val="bottom"/>
            <w:hideMark/>
          </w:tcPr>
          <w:p w14:paraId="33ABB193" w14:textId="77777777" w:rsidR="00853B3C" w:rsidRPr="00640653" w:rsidRDefault="00853B3C" w:rsidP="00853B3C">
            <w:pPr>
              <w:jc w:val="right"/>
              <w:rPr>
                <w:rFonts w:ascii="Arial" w:hAnsi="Arial" w:cs="Arial"/>
                <w:b/>
                <w:bCs/>
                <w:color w:val="000000"/>
                <w:sz w:val="18"/>
                <w:szCs w:val="18"/>
              </w:rPr>
            </w:pPr>
            <w:r w:rsidRPr="00640653">
              <w:rPr>
                <w:rFonts w:ascii="Arial" w:hAnsi="Arial" w:cs="Arial"/>
                <w:b/>
                <w:bCs/>
                <w:color w:val="000000"/>
                <w:sz w:val="18"/>
                <w:szCs w:val="18"/>
              </w:rPr>
              <w:t>31 Aralık 20</w:t>
            </w:r>
            <w:r>
              <w:rPr>
                <w:rFonts w:ascii="Arial" w:hAnsi="Arial" w:cs="Arial"/>
                <w:b/>
                <w:bCs/>
                <w:color w:val="000000"/>
                <w:sz w:val="18"/>
                <w:szCs w:val="18"/>
              </w:rPr>
              <w:t>22</w:t>
            </w:r>
          </w:p>
        </w:tc>
      </w:tr>
      <w:tr w:rsidR="00853B3C" w:rsidRPr="00640653" w14:paraId="7202CE63" w14:textId="77777777" w:rsidTr="00853B3C">
        <w:trPr>
          <w:trHeight w:val="113"/>
        </w:trPr>
        <w:tc>
          <w:tcPr>
            <w:tcW w:w="6237" w:type="dxa"/>
            <w:tcBorders>
              <w:top w:val="nil"/>
              <w:left w:val="nil"/>
              <w:bottom w:val="nil"/>
              <w:right w:val="nil"/>
            </w:tcBorders>
            <w:shd w:val="clear" w:color="auto" w:fill="auto"/>
            <w:noWrap/>
            <w:vAlign w:val="bottom"/>
            <w:hideMark/>
          </w:tcPr>
          <w:p w14:paraId="042A7A27" w14:textId="77777777" w:rsidR="00853B3C" w:rsidRPr="00640653" w:rsidRDefault="00853B3C" w:rsidP="00853B3C">
            <w:pPr>
              <w:rPr>
                <w:rFonts w:ascii="Arial" w:hAnsi="Arial" w:cs="Arial"/>
                <w:b/>
                <w:bCs/>
                <w:color w:val="000000"/>
                <w:sz w:val="18"/>
                <w:szCs w:val="18"/>
              </w:rPr>
            </w:pPr>
            <w:r w:rsidRPr="00640653">
              <w:rPr>
                <w:rFonts w:ascii="Arial" w:hAnsi="Arial" w:cs="Arial"/>
                <w:b/>
                <w:bCs/>
                <w:color w:val="000000"/>
                <w:sz w:val="18"/>
                <w:szCs w:val="18"/>
              </w:rPr>
              <w:t xml:space="preserve">Alım satım amaçlı işlemlerin türleri </w:t>
            </w:r>
          </w:p>
        </w:tc>
        <w:tc>
          <w:tcPr>
            <w:tcW w:w="1630" w:type="dxa"/>
            <w:tcBorders>
              <w:top w:val="nil"/>
              <w:left w:val="nil"/>
              <w:bottom w:val="nil"/>
              <w:right w:val="nil"/>
            </w:tcBorders>
            <w:shd w:val="clear" w:color="auto" w:fill="auto"/>
            <w:noWrap/>
            <w:vAlign w:val="bottom"/>
            <w:hideMark/>
          </w:tcPr>
          <w:p w14:paraId="6C9CDDB7" w14:textId="77777777" w:rsidR="00853B3C" w:rsidRPr="00640653" w:rsidRDefault="00853B3C" w:rsidP="00853B3C">
            <w:pPr>
              <w:rPr>
                <w:rFonts w:ascii="Arial" w:hAnsi="Arial" w:cs="Arial"/>
                <w:b/>
                <w:bCs/>
                <w:color w:val="000000"/>
                <w:sz w:val="18"/>
                <w:szCs w:val="18"/>
              </w:rPr>
            </w:pPr>
          </w:p>
        </w:tc>
        <w:tc>
          <w:tcPr>
            <w:tcW w:w="1556" w:type="dxa"/>
            <w:tcBorders>
              <w:top w:val="nil"/>
              <w:left w:val="nil"/>
              <w:bottom w:val="nil"/>
              <w:right w:val="nil"/>
            </w:tcBorders>
            <w:shd w:val="clear" w:color="auto" w:fill="auto"/>
            <w:noWrap/>
            <w:vAlign w:val="bottom"/>
            <w:hideMark/>
          </w:tcPr>
          <w:p w14:paraId="58F2B47C" w14:textId="77777777" w:rsidR="00853B3C" w:rsidRPr="00640653" w:rsidRDefault="00853B3C" w:rsidP="00853B3C">
            <w:pPr>
              <w:rPr>
                <w:rFonts w:ascii="Arial" w:hAnsi="Arial" w:cs="Arial"/>
                <w:sz w:val="18"/>
                <w:szCs w:val="18"/>
              </w:rPr>
            </w:pPr>
          </w:p>
        </w:tc>
      </w:tr>
      <w:tr w:rsidR="00853B3C" w:rsidRPr="00640653" w14:paraId="3C390889" w14:textId="77777777" w:rsidTr="00853B3C">
        <w:trPr>
          <w:trHeight w:val="113"/>
        </w:trPr>
        <w:tc>
          <w:tcPr>
            <w:tcW w:w="6237" w:type="dxa"/>
            <w:tcBorders>
              <w:top w:val="nil"/>
              <w:left w:val="nil"/>
              <w:bottom w:val="nil"/>
              <w:right w:val="nil"/>
            </w:tcBorders>
            <w:shd w:val="clear" w:color="auto" w:fill="auto"/>
            <w:noWrap/>
            <w:vAlign w:val="bottom"/>
            <w:hideMark/>
          </w:tcPr>
          <w:p w14:paraId="70B4A7E5" w14:textId="77777777" w:rsidR="00853B3C" w:rsidRPr="00640653" w:rsidRDefault="00853B3C" w:rsidP="00853B3C">
            <w:pPr>
              <w:rPr>
                <w:rFonts w:ascii="Arial" w:hAnsi="Arial" w:cs="Arial"/>
                <w:b/>
                <w:bCs/>
                <w:color w:val="000000"/>
                <w:sz w:val="18"/>
                <w:szCs w:val="18"/>
              </w:rPr>
            </w:pPr>
            <w:r w:rsidRPr="00640653">
              <w:rPr>
                <w:rFonts w:ascii="Arial" w:hAnsi="Arial" w:cs="Arial"/>
                <w:b/>
                <w:bCs/>
                <w:color w:val="000000"/>
                <w:sz w:val="18"/>
                <w:szCs w:val="18"/>
              </w:rPr>
              <w:t>Döviz ile ilgili türev işlemler ( I )</w:t>
            </w:r>
          </w:p>
        </w:tc>
        <w:tc>
          <w:tcPr>
            <w:tcW w:w="1630" w:type="dxa"/>
            <w:tcBorders>
              <w:top w:val="nil"/>
              <w:left w:val="nil"/>
              <w:bottom w:val="nil"/>
              <w:right w:val="nil"/>
            </w:tcBorders>
            <w:shd w:val="clear" w:color="auto" w:fill="auto"/>
            <w:noWrap/>
            <w:vAlign w:val="center"/>
          </w:tcPr>
          <w:p w14:paraId="5D99E6D0" w14:textId="77777777" w:rsidR="00853B3C" w:rsidRPr="005712EE" w:rsidRDefault="00853B3C" w:rsidP="00853B3C">
            <w:pPr>
              <w:spacing w:before="100" w:beforeAutospacing="1" w:after="100" w:afterAutospacing="1"/>
              <w:jc w:val="right"/>
              <w:rPr>
                <w:rFonts w:ascii="Arial" w:hAnsi="Arial" w:cs="Arial"/>
                <w:b/>
                <w:color w:val="000000"/>
                <w:sz w:val="18"/>
                <w:szCs w:val="18"/>
              </w:rPr>
            </w:pPr>
            <w:r w:rsidRPr="005712EE">
              <w:rPr>
                <w:rFonts w:ascii="Arial" w:hAnsi="Arial" w:cs="Arial"/>
                <w:b/>
                <w:color w:val="000000"/>
                <w:sz w:val="18"/>
                <w:szCs w:val="18"/>
              </w:rPr>
              <w:t>67.196.871</w:t>
            </w:r>
          </w:p>
        </w:tc>
        <w:tc>
          <w:tcPr>
            <w:tcW w:w="1556" w:type="dxa"/>
            <w:tcBorders>
              <w:top w:val="nil"/>
              <w:left w:val="nil"/>
              <w:bottom w:val="nil"/>
              <w:right w:val="nil"/>
            </w:tcBorders>
            <w:shd w:val="clear" w:color="auto" w:fill="auto"/>
            <w:noWrap/>
            <w:vAlign w:val="center"/>
          </w:tcPr>
          <w:p w14:paraId="7438A5AE" w14:textId="77777777" w:rsidR="00853B3C" w:rsidRPr="008330CB" w:rsidRDefault="00853B3C" w:rsidP="00853B3C">
            <w:pPr>
              <w:spacing w:before="100" w:beforeAutospacing="1" w:after="100" w:afterAutospacing="1"/>
              <w:jc w:val="right"/>
              <w:rPr>
                <w:rFonts w:ascii="Arial" w:hAnsi="Arial" w:cs="Arial"/>
                <w:b/>
                <w:color w:val="000000"/>
                <w:sz w:val="18"/>
                <w:szCs w:val="18"/>
              </w:rPr>
            </w:pPr>
            <w:r w:rsidRPr="005247AD">
              <w:rPr>
                <w:rFonts w:ascii="Arial" w:hAnsi="Arial" w:cs="Arial"/>
                <w:b/>
                <w:color w:val="000000"/>
                <w:sz w:val="18"/>
                <w:szCs w:val="18"/>
              </w:rPr>
              <w:t>48.521.881</w:t>
            </w:r>
          </w:p>
        </w:tc>
      </w:tr>
      <w:tr w:rsidR="00853B3C" w:rsidRPr="00640653" w14:paraId="611434AD" w14:textId="77777777" w:rsidTr="00853B3C">
        <w:trPr>
          <w:trHeight w:val="113"/>
        </w:trPr>
        <w:tc>
          <w:tcPr>
            <w:tcW w:w="6237" w:type="dxa"/>
            <w:tcBorders>
              <w:top w:val="nil"/>
              <w:left w:val="nil"/>
              <w:bottom w:val="nil"/>
              <w:right w:val="nil"/>
            </w:tcBorders>
            <w:shd w:val="clear" w:color="auto" w:fill="auto"/>
            <w:noWrap/>
            <w:vAlign w:val="bottom"/>
            <w:hideMark/>
          </w:tcPr>
          <w:p w14:paraId="73094137" w14:textId="77777777" w:rsidR="00853B3C" w:rsidRPr="00640653" w:rsidRDefault="00853B3C" w:rsidP="00853B3C">
            <w:pPr>
              <w:ind w:firstLineChars="100" w:firstLine="180"/>
              <w:rPr>
                <w:rFonts w:ascii="Arial" w:hAnsi="Arial" w:cs="Arial"/>
                <w:color w:val="000000"/>
                <w:sz w:val="18"/>
                <w:szCs w:val="18"/>
              </w:rPr>
            </w:pPr>
            <w:r w:rsidRPr="00640653">
              <w:rPr>
                <w:rFonts w:ascii="Arial" w:hAnsi="Arial" w:cs="Arial"/>
                <w:color w:val="000000"/>
                <w:sz w:val="18"/>
                <w:szCs w:val="18"/>
              </w:rPr>
              <w:t>Vadeli döviz alım satım işlemleri</w:t>
            </w:r>
          </w:p>
        </w:tc>
        <w:tc>
          <w:tcPr>
            <w:tcW w:w="1630" w:type="dxa"/>
            <w:tcBorders>
              <w:top w:val="nil"/>
              <w:left w:val="nil"/>
              <w:bottom w:val="nil"/>
              <w:right w:val="nil"/>
            </w:tcBorders>
            <w:shd w:val="clear" w:color="auto" w:fill="auto"/>
            <w:noWrap/>
            <w:vAlign w:val="center"/>
          </w:tcPr>
          <w:p w14:paraId="4517C5D4" w14:textId="77777777" w:rsidR="00853B3C" w:rsidRPr="005712EE" w:rsidRDefault="00853B3C" w:rsidP="00853B3C">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9.319.007</w:t>
            </w:r>
          </w:p>
        </w:tc>
        <w:tc>
          <w:tcPr>
            <w:tcW w:w="1556" w:type="dxa"/>
            <w:tcBorders>
              <w:top w:val="nil"/>
              <w:left w:val="nil"/>
              <w:bottom w:val="nil"/>
              <w:right w:val="nil"/>
            </w:tcBorders>
            <w:shd w:val="clear" w:color="auto" w:fill="auto"/>
            <w:noWrap/>
            <w:vAlign w:val="center"/>
          </w:tcPr>
          <w:p w14:paraId="3C0D30C1" w14:textId="77777777" w:rsidR="00853B3C" w:rsidRPr="008330CB" w:rsidRDefault="00853B3C" w:rsidP="00853B3C">
            <w:pPr>
              <w:spacing w:before="100" w:beforeAutospacing="1" w:after="100" w:afterAutospacing="1"/>
              <w:jc w:val="right"/>
              <w:rPr>
                <w:rFonts w:ascii="Arial" w:hAnsi="Arial" w:cs="Arial"/>
                <w:color w:val="000000"/>
                <w:sz w:val="18"/>
                <w:szCs w:val="18"/>
              </w:rPr>
            </w:pPr>
            <w:r w:rsidRPr="005247AD">
              <w:rPr>
                <w:rFonts w:ascii="Arial" w:hAnsi="Arial" w:cs="Arial"/>
                <w:color w:val="000000"/>
                <w:sz w:val="18"/>
                <w:szCs w:val="18"/>
              </w:rPr>
              <w:t>8.669.134</w:t>
            </w:r>
          </w:p>
        </w:tc>
      </w:tr>
      <w:tr w:rsidR="00853B3C" w:rsidRPr="00640653" w14:paraId="2B5B39A1" w14:textId="77777777" w:rsidTr="00853B3C">
        <w:trPr>
          <w:trHeight w:val="113"/>
        </w:trPr>
        <w:tc>
          <w:tcPr>
            <w:tcW w:w="6237" w:type="dxa"/>
            <w:tcBorders>
              <w:top w:val="nil"/>
              <w:left w:val="nil"/>
              <w:bottom w:val="nil"/>
              <w:right w:val="nil"/>
            </w:tcBorders>
            <w:shd w:val="clear" w:color="auto" w:fill="auto"/>
            <w:noWrap/>
            <w:vAlign w:val="bottom"/>
            <w:hideMark/>
          </w:tcPr>
          <w:p w14:paraId="5F35C582" w14:textId="77777777" w:rsidR="00853B3C" w:rsidRPr="00640653" w:rsidRDefault="00853B3C" w:rsidP="00853B3C">
            <w:pPr>
              <w:ind w:firstLineChars="100" w:firstLine="180"/>
              <w:rPr>
                <w:rFonts w:ascii="Arial" w:hAnsi="Arial" w:cs="Arial"/>
                <w:color w:val="000000"/>
                <w:sz w:val="18"/>
                <w:szCs w:val="18"/>
              </w:rPr>
            </w:pPr>
            <w:r w:rsidRPr="00640653">
              <w:rPr>
                <w:rFonts w:ascii="Arial" w:hAnsi="Arial" w:cs="Arial"/>
                <w:color w:val="000000"/>
                <w:sz w:val="18"/>
                <w:szCs w:val="18"/>
              </w:rPr>
              <w:t>Swap para alım satım işlemleri</w:t>
            </w:r>
          </w:p>
        </w:tc>
        <w:tc>
          <w:tcPr>
            <w:tcW w:w="1630" w:type="dxa"/>
            <w:tcBorders>
              <w:top w:val="nil"/>
              <w:left w:val="nil"/>
              <w:bottom w:val="nil"/>
              <w:right w:val="nil"/>
            </w:tcBorders>
            <w:shd w:val="clear" w:color="auto" w:fill="auto"/>
            <w:noWrap/>
            <w:vAlign w:val="center"/>
          </w:tcPr>
          <w:p w14:paraId="2CE70550" w14:textId="77777777" w:rsidR="00853B3C" w:rsidRPr="005712EE" w:rsidRDefault="00853B3C" w:rsidP="00853B3C">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57.877.864</w:t>
            </w:r>
          </w:p>
        </w:tc>
        <w:tc>
          <w:tcPr>
            <w:tcW w:w="1556" w:type="dxa"/>
            <w:tcBorders>
              <w:top w:val="nil"/>
              <w:left w:val="nil"/>
              <w:bottom w:val="nil"/>
              <w:right w:val="nil"/>
            </w:tcBorders>
            <w:shd w:val="clear" w:color="auto" w:fill="auto"/>
            <w:noWrap/>
            <w:vAlign w:val="center"/>
          </w:tcPr>
          <w:p w14:paraId="35C395EB" w14:textId="77777777" w:rsidR="00853B3C" w:rsidRPr="00640653" w:rsidRDefault="00853B3C" w:rsidP="00853B3C">
            <w:pPr>
              <w:spacing w:before="100" w:beforeAutospacing="1" w:after="100" w:afterAutospacing="1"/>
              <w:jc w:val="right"/>
              <w:rPr>
                <w:rFonts w:ascii="Arial" w:hAnsi="Arial" w:cs="Arial"/>
                <w:color w:val="000000"/>
                <w:sz w:val="18"/>
                <w:szCs w:val="18"/>
              </w:rPr>
            </w:pPr>
            <w:r w:rsidRPr="005247AD">
              <w:rPr>
                <w:rFonts w:ascii="Arial" w:hAnsi="Arial" w:cs="Arial"/>
                <w:color w:val="000000"/>
                <w:sz w:val="18"/>
                <w:szCs w:val="18"/>
              </w:rPr>
              <w:t>39.852.747</w:t>
            </w:r>
          </w:p>
        </w:tc>
      </w:tr>
      <w:tr w:rsidR="00853B3C" w:rsidRPr="00640653" w14:paraId="38EF5051" w14:textId="77777777" w:rsidTr="00853B3C">
        <w:trPr>
          <w:trHeight w:val="113"/>
        </w:trPr>
        <w:tc>
          <w:tcPr>
            <w:tcW w:w="6237" w:type="dxa"/>
            <w:tcBorders>
              <w:top w:val="nil"/>
              <w:left w:val="nil"/>
              <w:bottom w:val="nil"/>
              <w:right w:val="nil"/>
            </w:tcBorders>
            <w:shd w:val="clear" w:color="auto" w:fill="auto"/>
            <w:noWrap/>
            <w:vAlign w:val="bottom"/>
            <w:hideMark/>
          </w:tcPr>
          <w:p w14:paraId="65BEA67C" w14:textId="77777777" w:rsidR="00853B3C" w:rsidRPr="00640653" w:rsidRDefault="00853B3C" w:rsidP="00853B3C">
            <w:pPr>
              <w:ind w:firstLineChars="100" w:firstLine="180"/>
              <w:rPr>
                <w:rFonts w:ascii="Arial" w:hAnsi="Arial" w:cs="Arial"/>
                <w:color w:val="000000"/>
                <w:sz w:val="18"/>
                <w:szCs w:val="18"/>
              </w:rPr>
            </w:pPr>
            <w:r w:rsidRPr="00640653">
              <w:rPr>
                <w:rFonts w:ascii="Arial" w:hAnsi="Arial" w:cs="Arial"/>
                <w:color w:val="000000"/>
                <w:sz w:val="18"/>
                <w:szCs w:val="18"/>
              </w:rPr>
              <w:t xml:space="preserve">Futures para işlemleri </w:t>
            </w:r>
          </w:p>
        </w:tc>
        <w:tc>
          <w:tcPr>
            <w:tcW w:w="1630" w:type="dxa"/>
            <w:tcBorders>
              <w:top w:val="nil"/>
              <w:left w:val="nil"/>
              <w:bottom w:val="nil"/>
              <w:right w:val="nil"/>
            </w:tcBorders>
            <w:shd w:val="clear" w:color="auto" w:fill="auto"/>
            <w:noWrap/>
            <w:vAlign w:val="center"/>
          </w:tcPr>
          <w:p w14:paraId="5E05CA72" w14:textId="77777777" w:rsidR="00853B3C" w:rsidRPr="005712EE" w:rsidRDefault="00853B3C" w:rsidP="00853B3C">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w:t>
            </w:r>
          </w:p>
        </w:tc>
        <w:tc>
          <w:tcPr>
            <w:tcW w:w="1556" w:type="dxa"/>
            <w:tcBorders>
              <w:top w:val="nil"/>
              <w:left w:val="nil"/>
              <w:bottom w:val="nil"/>
              <w:right w:val="nil"/>
            </w:tcBorders>
            <w:shd w:val="clear" w:color="auto" w:fill="auto"/>
            <w:noWrap/>
            <w:vAlign w:val="center"/>
          </w:tcPr>
          <w:p w14:paraId="1F346ABB" w14:textId="77777777" w:rsidR="00853B3C" w:rsidRPr="00640653" w:rsidRDefault="00853B3C" w:rsidP="00853B3C">
            <w:pPr>
              <w:ind w:firstLineChars="100" w:firstLine="180"/>
              <w:jc w:val="right"/>
              <w:rPr>
                <w:rFonts w:ascii="Arial" w:hAnsi="Arial" w:cs="Arial"/>
                <w:color w:val="000000"/>
                <w:sz w:val="18"/>
                <w:szCs w:val="18"/>
              </w:rPr>
            </w:pPr>
            <w:r w:rsidRPr="008330CB">
              <w:rPr>
                <w:rFonts w:ascii="Arial" w:hAnsi="Arial" w:cs="Arial"/>
                <w:color w:val="000000"/>
                <w:sz w:val="18"/>
                <w:szCs w:val="16"/>
              </w:rPr>
              <w:t>-</w:t>
            </w:r>
          </w:p>
        </w:tc>
      </w:tr>
      <w:tr w:rsidR="00853B3C" w:rsidRPr="00640653" w14:paraId="0F75C660" w14:textId="77777777" w:rsidTr="00853B3C">
        <w:trPr>
          <w:trHeight w:val="113"/>
        </w:trPr>
        <w:tc>
          <w:tcPr>
            <w:tcW w:w="6237" w:type="dxa"/>
            <w:tcBorders>
              <w:top w:val="nil"/>
              <w:left w:val="nil"/>
              <w:bottom w:val="nil"/>
              <w:right w:val="nil"/>
            </w:tcBorders>
            <w:shd w:val="clear" w:color="auto" w:fill="auto"/>
            <w:noWrap/>
            <w:vAlign w:val="bottom"/>
            <w:hideMark/>
          </w:tcPr>
          <w:p w14:paraId="4FE8F8BC" w14:textId="77777777" w:rsidR="00853B3C" w:rsidRPr="00640653" w:rsidRDefault="00853B3C" w:rsidP="00853B3C">
            <w:pPr>
              <w:ind w:firstLineChars="100" w:firstLine="180"/>
              <w:rPr>
                <w:rFonts w:ascii="Arial" w:hAnsi="Arial" w:cs="Arial"/>
                <w:color w:val="000000"/>
                <w:sz w:val="18"/>
                <w:szCs w:val="18"/>
              </w:rPr>
            </w:pPr>
            <w:r w:rsidRPr="00640653">
              <w:rPr>
                <w:rFonts w:ascii="Arial" w:hAnsi="Arial" w:cs="Arial"/>
                <w:color w:val="000000"/>
                <w:sz w:val="18"/>
                <w:szCs w:val="18"/>
              </w:rPr>
              <w:t xml:space="preserve">Para alım satım </w:t>
            </w:r>
            <w:proofErr w:type="gramStart"/>
            <w:r w:rsidRPr="00640653">
              <w:rPr>
                <w:rFonts w:ascii="Arial" w:hAnsi="Arial" w:cs="Arial"/>
                <w:color w:val="000000"/>
                <w:sz w:val="18"/>
                <w:szCs w:val="18"/>
              </w:rPr>
              <w:t>opsiyonları</w:t>
            </w:r>
            <w:proofErr w:type="gramEnd"/>
          </w:p>
        </w:tc>
        <w:tc>
          <w:tcPr>
            <w:tcW w:w="1630" w:type="dxa"/>
            <w:tcBorders>
              <w:top w:val="nil"/>
              <w:left w:val="nil"/>
              <w:bottom w:val="nil"/>
              <w:right w:val="nil"/>
            </w:tcBorders>
            <w:shd w:val="clear" w:color="auto" w:fill="auto"/>
            <w:noWrap/>
            <w:vAlign w:val="center"/>
          </w:tcPr>
          <w:p w14:paraId="379B1ED0" w14:textId="77777777" w:rsidR="00853B3C" w:rsidRPr="005712EE" w:rsidRDefault="00853B3C" w:rsidP="00853B3C">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w:t>
            </w:r>
          </w:p>
        </w:tc>
        <w:tc>
          <w:tcPr>
            <w:tcW w:w="1556" w:type="dxa"/>
            <w:tcBorders>
              <w:top w:val="nil"/>
              <w:left w:val="nil"/>
              <w:bottom w:val="nil"/>
              <w:right w:val="nil"/>
            </w:tcBorders>
            <w:shd w:val="clear" w:color="auto" w:fill="auto"/>
            <w:noWrap/>
            <w:vAlign w:val="center"/>
          </w:tcPr>
          <w:p w14:paraId="54F9D539" w14:textId="77777777" w:rsidR="00853B3C" w:rsidRPr="00640653" w:rsidRDefault="00853B3C" w:rsidP="00853B3C">
            <w:pPr>
              <w:ind w:firstLineChars="100" w:firstLine="180"/>
              <w:jc w:val="right"/>
              <w:rPr>
                <w:rFonts w:ascii="Arial" w:hAnsi="Arial" w:cs="Arial"/>
                <w:color w:val="000000"/>
                <w:sz w:val="18"/>
                <w:szCs w:val="18"/>
              </w:rPr>
            </w:pPr>
            <w:r w:rsidRPr="008330CB">
              <w:rPr>
                <w:rFonts w:ascii="Arial" w:hAnsi="Arial" w:cs="Arial"/>
                <w:color w:val="000000"/>
                <w:sz w:val="18"/>
                <w:szCs w:val="16"/>
              </w:rPr>
              <w:t>-</w:t>
            </w:r>
          </w:p>
        </w:tc>
      </w:tr>
      <w:tr w:rsidR="00853B3C" w:rsidRPr="00640653" w14:paraId="025F2B0F" w14:textId="77777777" w:rsidTr="00853B3C">
        <w:trPr>
          <w:trHeight w:val="113"/>
        </w:trPr>
        <w:tc>
          <w:tcPr>
            <w:tcW w:w="6237" w:type="dxa"/>
            <w:tcBorders>
              <w:top w:val="nil"/>
              <w:left w:val="nil"/>
              <w:bottom w:val="nil"/>
              <w:right w:val="nil"/>
            </w:tcBorders>
            <w:shd w:val="clear" w:color="auto" w:fill="auto"/>
            <w:noWrap/>
            <w:vAlign w:val="bottom"/>
            <w:hideMark/>
          </w:tcPr>
          <w:p w14:paraId="3447FC1C" w14:textId="77777777" w:rsidR="00853B3C" w:rsidRPr="00640653" w:rsidRDefault="00853B3C" w:rsidP="00853B3C">
            <w:pPr>
              <w:rPr>
                <w:rFonts w:ascii="Arial" w:hAnsi="Arial" w:cs="Arial"/>
                <w:b/>
                <w:bCs/>
                <w:color w:val="000000"/>
                <w:sz w:val="18"/>
                <w:szCs w:val="18"/>
              </w:rPr>
            </w:pPr>
            <w:r w:rsidRPr="00640653">
              <w:rPr>
                <w:rFonts w:ascii="Arial" w:hAnsi="Arial" w:cs="Arial"/>
                <w:b/>
                <w:bCs/>
                <w:color w:val="000000"/>
                <w:sz w:val="18"/>
                <w:szCs w:val="18"/>
              </w:rPr>
              <w:t>Kar Payı ile ilgili türev işlemler ( II )</w:t>
            </w:r>
          </w:p>
        </w:tc>
        <w:tc>
          <w:tcPr>
            <w:tcW w:w="1630" w:type="dxa"/>
            <w:tcBorders>
              <w:top w:val="nil"/>
              <w:left w:val="nil"/>
              <w:bottom w:val="nil"/>
              <w:right w:val="nil"/>
            </w:tcBorders>
            <w:shd w:val="clear" w:color="auto" w:fill="auto"/>
            <w:noWrap/>
            <w:vAlign w:val="center"/>
          </w:tcPr>
          <w:p w14:paraId="489F9098" w14:textId="77777777" w:rsidR="00853B3C" w:rsidRPr="005712EE" w:rsidRDefault="00853B3C" w:rsidP="00853B3C">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w:t>
            </w:r>
          </w:p>
        </w:tc>
        <w:tc>
          <w:tcPr>
            <w:tcW w:w="1556" w:type="dxa"/>
            <w:tcBorders>
              <w:top w:val="nil"/>
              <w:left w:val="nil"/>
              <w:bottom w:val="nil"/>
              <w:right w:val="nil"/>
            </w:tcBorders>
            <w:shd w:val="clear" w:color="auto" w:fill="auto"/>
            <w:noWrap/>
            <w:vAlign w:val="center"/>
          </w:tcPr>
          <w:p w14:paraId="2C7AE991" w14:textId="77777777" w:rsidR="00853B3C" w:rsidRPr="00640653" w:rsidRDefault="00853B3C" w:rsidP="00853B3C">
            <w:pPr>
              <w:jc w:val="right"/>
              <w:rPr>
                <w:rFonts w:ascii="Arial" w:hAnsi="Arial" w:cs="Arial"/>
                <w:bCs/>
                <w:color w:val="000000"/>
                <w:sz w:val="18"/>
                <w:szCs w:val="18"/>
              </w:rPr>
            </w:pPr>
            <w:r w:rsidRPr="008330CB">
              <w:rPr>
                <w:rFonts w:ascii="Arial" w:hAnsi="Arial" w:cs="Arial"/>
                <w:color w:val="000000"/>
                <w:sz w:val="18"/>
                <w:szCs w:val="16"/>
              </w:rPr>
              <w:t>-</w:t>
            </w:r>
          </w:p>
        </w:tc>
      </w:tr>
      <w:tr w:rsidR="00853B3C" w:rsidRPr="00640653" w14:paraId="36E6798C" w14:textId="77777777" w:rsidTr="00853B3C">
        <w:trPr>
          <w:trHeight w:val="113"/>
        </w:trPr>
        <w:tc>
          <w:tcPr>
            <w:tcW w:w="6237" w:type="dxa"/>
            <w:tcBorders>
              <w:top w:val="nil"/>
              <w:left w:val="nil"/>
              <w:bottom w:val="nil"/>
              <w:right w:val="nil"/>
            </w:tcBorders>
            <w:shd w:val="clear" w:color="auto" w:fill="auto"/>
            <w:noWrap/>
            <w:vAlign w:val="bottom"/>
            <w:hideMark/>
          </w:tcPr>
          <w:p w14:paraId="18038796" w14:textId="77777777" w:rsidR="00853B3C" w:rsidRPr="00640653" w:rsidRDefault="00853B3C" w:rsidP="00853B3C">
            <w:pPr>
              <w:ind w:firstLineChars="100" w:firstLine="180"/>
              <w:rPr>
                <w:rFonts w:ascii="Arial" w:hAnsi="Arial" w:cs="Arial"/>
                <w:color w:val="000000"/>
                <w:sz w:val="18"/>
                <w:szCs w:val="18"/>
              </w:rPr>
            </w:pPr>
            <w:r w:rsidRPr="00640653">
              <w:rPr>
                <w:rFonts w:ascii="Arial" w:hAnsi="Arial" w:cs="Arial"/>
                <w:color w:val="000000"/>
                <w:sz w:val="18"/>
                <w:szCs w:val="18"/>
              </w:rPr>
              <w:t xml:space="preserve">Vadeli kar payı sözleşmesi alım satım işlemleri </w:t>
            </w:r>
          </w:p>
        </w:tc>
        <w:tc>
          <w:tcPr>
            <w:tcW w:w="1630" w:type="dxa"/>
            <w:tcBorders>
              <w:top w:val="nil"/>
              <w:left w:val="nil"/>
              <w:bottom w:val="nil"/>
              <w:right w:val="nil"/>
            </w:tcBorders>
            <w:shd w:val="clear" w:color="auto" w:fill="auto"/>
            <w:noWrap/>
            <w:vAlign w:val="center"/>
          </w:tcPr>
          <w:p w14:paraId="5A75549E" w14:textId="77777777" w:rsidR="00853B3C" w:rsidRPr="005712EE" w:rsidRDefault="00853B3C" w:rsidP="00853B3C">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w:t>
            </w:r>
          </w:p>
        </w:tc>
        <w:tc>
          <w:tcPr>
            <w:tcW w:w="1556" w:type="dxa"/>
            <w:tcBorders>
              <w:top w:val="nil"/>
              <w:left w:val="nil"/>
              <w:bottom w:val="nil"/>
              <w:right w:val="nil"/>
            </w:tcBorders>
            <w:shd w:val="clear" w:color="auto" w:fill="auto"/>
            <w:noWrap/>
            <w:vAlign w:val="center"/>
          </w:tcPr>
          <w:p w14:paraId="623C1B0C" w14:textId="77777777" w:rsidR="00853B3C" w:rsidRPr="00640653" w:rsidRDefault="00853B3C" w:rsidP="00853B3C">
            <w:pPr>
              <w:ind w:firstLineChars="100" w:firstLine="180"/>
              <w:jc w:val="right"/>
              <w:rPr>
                <w:rFonts w:ascii="Arial" w:hAnsi="Arial" w:cs="Arial"/>
                <w:color w:val="000000"/>
                <w:sz w:val="18"/>
                <w:szCs w:val="18"/>
              </w:rPr>
            </w:pPr>
            <w:r w:rsidRPr="008330CB">
              <w:rPr>
                <w:rFonts w:ascii="Arial" w:hAnsi="Arial" w:cs="Arial"/>
                <w:color w:val="000000"/>
                <w:sz w:val="18"/>
                <w:szCs w:val="16"/>
              </w:rPr>
              <w:t>-</w:t>
            </w:r>
          </w:p>
        </w:tc>
      </w:tr>
      <w:tr w:rsidR="00853B3C" w:rsidRPr="00640653" w14:paraId="33F24DBD" w14:textId="77777777" w:rsidTr="00853B3C">
        <w:trPr>
          <w:trHeight w:val="113"/>
        </w:trPr>
        <w:tc>
          <w:tcPr>
            <w:tcW w:w="6237" w:type="dxa"/>
            <w:tcBorders>
              <w:top w:val="nil"/>
              <w:left w:val="nil"/>
              <w:bottom w:val="nil"/>
              <w:right w:val="nil"/>
            </w:tcBorders>
            <w:shd w:val="clear" w:color="auto" w:fill="auto"/>
            <w:noWrap/>
            <w:vAlign w:val="bottom"/>
            <w:hideMark/>
          </w:tcPr>
          <w:p w14:paraId="42D1AFB3" w14:textId="77777777" w:rsidR="00853B3C" w:rsidRPr="00640653" w:rsidRDefault="00853B3C" w:rsidP="00853B3C">
            <w:pPr>
              <w:ind w:firstLineChars="100" w:firstLine="180"/>
              <w:rPr>
                <w:rFonts w:ascii="Arial" w:hAnsi="Arial" w:cs="Arial"/>
                <w:color w:val="000000"/>
                <w:sz w:val="18"/>
                <w:szCs w:val="18"/>
              </w:rPr>
            </w:pPr>
            <w:r w:rsidRPr="00640653">
              <w:rPr>
                <w:rFonts w:ascii="Arial" w:hAnsi="Arial" w:cs="Arial"/>
                <w:color w:val="000000"/>
                <w:sz w:val="18"/>
                <w:szCs w:val="18"/>
              </w:rPr>
              <w:t>Swap faiz alım satım işlemleri</w:t>
            </w:r>
          </w:p>
        </w:tc>
        <w:tc>
          <w:tcPr>
            <w:tcW w:w="1630" w:type="dxa"/>
            <w:tcBorders>
              <w:top w:val="nil"/>
              <w:left w:val="nil"/>
              <w:bottom w:val="nil"/>
              <w:right w:val="nil"/>
            </w:tcBorders>
            <w:shd w:val="clear" w:color="auto" w:fill="auto"/>
            <w:noWrap/>
            <w:vAlign w:val="center"/>
          </w:tcPr>
          <w:p w14:paraId="014E3694" w14:textId="77777777" w:rsidR="00853B3C" w:rsidRPr="005712EE" w:rsidRDefault="00853B3C" w:rsidP="00853B3C">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w:t>
            </w:r>
          </w:p>
        </w:tc>
        <w:tc>
          <w:tcPr>
            <w:tcW w:w="1556" w:type="dxa"/>
            <w:tcBorders>
              <w:top w:val="nil"/>
              <w:left w:val="nil"/>
              <w:bottom w:val="nil"/>
              <w:right w:val="nil"/>
            </w:tcBorders>
            <w:shd w:val="clear" w:color="auto" w:fill="auto"/>
            <w:noWrap/>
            <w:vAlign w:val="center"/>
          </w:tcPr>
          <w:p w14:paraId="3090895C" w14:textId="77777777" w:rsidR="00853B3C" w:rsidRPr="00640653" w:rsidRDefault="00853B3C" w:rsidP="00853B3C">
            <w:pPr>
              <w:ind w:firstLineChars="100" w:firstLine="180"/>
              <w:jc w:val="right"/>
              <w:rPr>
                <w:rFonts w:ascii="Arial" w:hAnsi="Arial" w:cs="Arial"/>
                <w:color w:val="000000"/>
                <w:sz w:val="18"/>
                <w:szCs w:val="18"/>
              </w:rPr>
            </w:pPr>
            <w:r w:rsidRPr="008330CB">
              <w:rPr>
                <w:rFonts w:ascii="Arial" w:hAnsi="Arial" w:cs="Arial"/>
                <w:color w:val="000000"/>
                <w:sz w:val="18"/>
                <w:szCs w:val="16"/>
              </w:rPr>
              <w:t>-</w:t>
            </w:r>
          </w:p>
        </w:tc>
      </w:tr>
      <w:tr w:rsidR="00853B3C" w:rsidRPr="00640653" w14:paraId="12EAF8B5" w14:textId="77777777" w:rsidTr="00853B3C">
        <w:trPr>
          <w:trHeight w:val="113"/>
        </w:trPr>
        <w:tc>
          <w:tcPr>
            <w:tcW w:w="6237" w:type="dxa"/>
            <w:tcBorders>
              <w:top w:val="nil"/>
              <w:left w:val="nil"/>
              <w:bottom w:val="nil"/>
              <w:right w:val="nil"/>
            </w:tcBorders>
            <w:shd w:val="clear" w:color="auto" w:fill="auto"/>
            <w:noWrap/>
            <w:vAlign w:val="bottom"/>
            <w:hideMark/>
          </w:tcPr>
          <w:p w14:paraId="719D1D4B" w14:textId="77777777" w:rsidR="00853B3C" w:rsidRPr="00640653" w:rsidRDefault="00853B3C" w:rsidP="00853B3C">
            <w:pPr>
              <w:ind w:firstLineChars="100" w:firstLine="180"/>
              <w:rPr>
                <w:rFonts w:ascii="Arial" w:hAnsi="Arial" w:cs="Arial"/>
                <w:color w:val="000000"/>
                <w:sz w:val="18"/>
                <w:szCs w:val="18"/>
              </w:rPr>
            </w:pPr>
            <w:r w:rsidRPr="00640653">
              <w:rPr>
                <w:rFonts w:ascii="Arial" w:hAnsi="Arial" w:cs="Arial"/>
                <w:color w:val="000000"/>
                <w:sz w:val="18"/>
                <w:szCs w:val="18"/>
              </w:rPr>
              <w:t xml:space="preserve">Faiz alım satım </w:t>
            </w:r>
            <w:proofErr w:type="gramStart"/>
            <w:r w:rsidRPr="00640653">
              <w:rPr>
                <w:rFonts w:ascii="Arial" w:hAnsi="Arial" w:cs="Arial"/>
                <w:color w:val="000000"/>
                <w:sz w:val="18"/>
                <w:szCs w:val="18"/>
              </w:rPr>
              <w:t>opsiyonları</w:t>
            </w:r>
            <w:proofErr w:type="gramEnd"/>
          </w:p>
        </w:tc>
        <w:tc>
          <w:tcPr>
            <w:tcW w:w="1630" w:type="dxa"/>
            <w:tcBorders>
              <w:top w:val="nil"/>
              <w:left w:val="nil"/>
              <w:bottom w:val="nil"/>
              <w:right w:val="nil"/>
            </w:tcBorders>
            <w:shd w:val="clear" w:color="auto" w:fill="auto"/>
            <w:noWrap/>
            <w:vAlign w:val="center"/>
          </w:tcPr>
          <w:p w14:paraId="3379AF56" w14:textId="77777777" w:rsidR="00853B3C" w:rsidRPr="005712EE" w:rsidRDefault="00853B3C" w:rsidP="00853B3C">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w:t>
            </w:r>
          </w:p>
        </w:tc>
        <w:tc>
          <w:tcPr>
            <w:tcW w:w="1556" w:type="dxa"/>
            <w:tcBorders>
              <w:top w:val="nil"/>
              <w:left w:val="nil"/>
              <w:bottom w:val="nil"/>
              <w:right w:val="nil"/>
            </w:tcBorders>
            <w:shd w:val="clear" w:color="auto" w:fill="auto"/>
            <w:noWrap/>
            <w:vAlign w:val="center"/>
          </w:tcPr>
          <w:p w14:paraId="5E483375" w14:textId="77777777" w:rsidR="00853B3C" w:rsidRPr="00640653" w:rsidRDefault="00853B3C" w:rsidP="00853B3C">
            <w:pPr>
              <w:ind w:firstLineChars="100" w:firstLine="180"/>
              <w:jc w:val="right"/>
              <w:rPr>
                <w:rFonts w:ascii="Arial" w:hAnsi="Arial" w:cs="Arial"/>
                <w:color w:val="000000"/>
                <w:sz w:val="18"/>
                <w:szCs w:val="18"/>
              </w:rPr>
            </w:pPr>
            <w:r w:rsidRPr="008330CB">
              <w:rPr>
                <w:rFonts w:ascii="Arial" w:hAnsi="Arial" w:cs="Arial"/>
                <w:color w:val="000000"/>
                <w:sz w:val="18"/>
                <w:szCs w:val="16"/>
              </w:rPr>
              <w:t>-</w:t>
            </w:r>
          </w:p>
        </w:tc>
      </w:tr>
      <w:tr w:rsidR="00853B3C" w:rsidRPr="00640653" w14:paraId="7BCBAE2F" w14:textId="77777777" w:rsidTr="00853B3C">
        <w:trPr>
          <w:trHeight w:val="113"/>
        </w:trPr>
        <w:tc>
          <w:tcPr>
            <w:tcW w:w="6237" w:type="dxa"/>
            <w:tcBorders>
              <w:top w:val="nil"/>
              <w:left w:val="nil"/>
              <w:bottom w:val="nil"/>
              <w:right w:val="nil"/>
            </w:tcBorders>
            <w:shd w:val="clear" w:color="auto" w:fill="auto"/>
            <w:noWrap/>
            <w:vAlign w:val="bottom"/>
            <w:hideMark/>
          </w:tcPr>
          <w:p w14:paraId="5B53EC21" w14:textId="77777777" w:rsidR="00853B3C" w:rsidRPr="00640653" w:rsidRDefault="00853B3C" w:rsidP="00853B3C">
            <w:pPr>
              <w:ind w:firstLineChars="100" w:firstLine="180"/>
              <w:rPr>
                <w:rFonts w:ascii="Arial" w:hAnsi="Arial" w:cs="Arial"/>
                <w:color w:val="000000"/>
                <w:sz w:val="18"/>
                <w:szCs w:val="18"/>
              </w:rPr>
            </w:pPr>
            <w:r w:rsidRPr="00640653">
              <w:rPr>
                <w:rFonts w:ascii="Arial" w:hAnsi="Arial" w:cs="Arial"/>
                <w:color w:val="000000"/>
                <w:sz w:val="18"/>
                <w:szCs w:val="18"/>
              </w:rPr>
              <w:t>Futures faiz alım satım işlemleri</w:t>
            </w:r>
          </w:p>
        </w:tc>
        <w:tc>
          <w:tcPr>
            <w:tcW w:w="1630" w:type="dxa"/>
            <w:tcBorders>
              <w:top w:val="nil"/>
              <w:left w:val="nil"/>
              <w:bottom w:val="nil"/>
              <w:right w:val="nil"/>
            </w:tcBorders>
            <w:shd w:val="clear" w:color="auto" w:fill="auto"/>
            <w:noWrap/>
            <w:vAlign w:val="center"/>
          </w:tcPr>
          <w:p w14:paraId="3D96868E" w14:textId="77777777" w:rsidR="00853B3C" w:rsidRPr="005712EE" w:rsidRDefault="00853B3C" w:rsidP="00853B3C">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w:t>
            </w:r>
          </w:p>
        </w:tc>
        <w:tc>
          <w:tcPr>
            <w:tcW w:w="1556" w:type="dxa"/>
            <w:tcBorders>
              <w:top w:val="nil"/>
              <w:left w:val="nil"/>
              <w:bottom w:val="nil"/>
              <w:right w:val="nil"/>
            </w:tcBorders>
            <w:shd w:val="clear" w:color="auto" w:fill="auto"/>
            <w:noWrap/>
            <w:vAlign w:val="center"/>
          </w:tcPr>
          <w:p w14:paraId="52B4C3E3" w14:textId="77777777" w:rsidR="00853B3C" w:rsidRPr="00640653" w:rsidRDefault="00853B3C" w:rsidP="00853B3C">
            <w:pPr>
              <w:ind w:firstLineChars="100" w:firstLine="180"/>
              <w:jc w:val="right"/>
              <w:rPr>
                <w:rFonts w:ascii="Arial" w:hAnsi="Arial" w:cs="Arial"/>
                <w:color w:val="000000"/>
                <w:sz w:val="18"/>
                <w:szCs w:val="18"/>
              </w:rPr>
            </w:pPr>
            <w:r w:rsidRPr="008330CB">
              <w:rPr>
                <w:rFonts w:ascii="Arial" w:hAnsi="Arial" w:cs="Arial"/>
                <w:color w:val="000000"/>
                <w:sz w:val="18"/>
                <w:szCs w:val="16"/>
              </w:rPr>
              <w:t>-</w:t>
            </w:r>
          </w:p>
        </w:tc>
      </w:tr>
      <w:tr w:rsidR="00853B3C" w:rsidRPr="00640653" w14:paraId="40EC3337" w14:textId="77777777" w:rsidTr="00853B3C">
        <w:trPr>
          <w:trHeight w:val="113"/>
        </w:trPr>
        <w:tc>
          <w:tcPr>
            <w:tcW w:w="6237" w:type="dxa"/>
            <w:tcBorders>
              <w:top w:val="nil"/>
              <w:left w:val="nil"/>
              <w:bottom w:val="nil"/>
              <w:right w:val="nil"/>
            </w:tcBorders>
            <w:shd w:val="clear" w:color="auto" w:fill="auto"/>
            <w:noWrap/>
            <w:vAlign w:val="bottom"/>
            <w:hideMark/>
          </w:tcPr>
          <w:p w14:paraId="4FE62F4B" w14:textId="77777777" w:rsidR="00853B3C" w:rsidRPr="00640653" w:rsidRDefault="00853B3C" w:rsidP="00853B3C">
            <w:pPr>
              <w:rPr>
                <w:rFonts w:ascii="Arial" w:hAnsi="Arial" w:cs="Arial"/>
                <w:b/>
                <w:bCs/>
                <w:color w:val="000000"/>
                <w:sz w:val="18"/>
                <w:szCs w:val="18"/>
              </w:rPr>
            </w:pPr>
            <w:r w:rsidRPr="00640653">
              <w:rPr>
                <w:rFonts w:ascii="Arial" w:hAnsi="Arial" w:cs="Arial"/>
                <w:b/>
                <w:bCs/>
                <w:color w:val="000000"/>
                <w:sz w:val="18"/>
                <w:szCs w:val="18"/>
              </w:rPr>
              <w:t>Diğer alım-satım amaçlı türev işlemler ( III )</w:t>
            </w:r>
          </w:p>
        </w:tc>
        <w:tc>
          <w:tcPr>
            <w:tcW w:w="1630" w:type="dxa"/>
            <w:tcBorders>
              <w:top w:val="nil"/>
              <w:left w:val="nil"/>
              <w:bottom w:val="nil"/>
              <w:right w:val="nil"/>
            </w:tcBorders>
            <w:shd w:val="clear" w:color="auto" w:fill="auto"/>
            <w:noWrap/>
            <w:vAlign w:val="center"/>
          </w:tcPr>
          <w:p w14:paraId="4CB13194" w14:textId="77777777" w:rsidR="00853B3C" w:rsidRPr="005712EE" w:rsidRDefault="00853B3C" w:rsidP="00853B3C">
            <w:pPr>
              <w:spacing w:before="100" w:beforeAutospacing="1" w:after="100" w:afterAutospacing="1"/>
              <w:jc w:val="right"/>
              <w:rPr>
                <w:rFonts w:ascii="Arial" w:hAnsi="Arial" w:cs="Arial"/>
                <w:b/>
                <w:color w:val="000000"/>
                <w:sz w:val="18"/>
                <w:szCs w:val="18"/>
              </w:rPr>
            </w:pPr>
            <w:r w:rsidRPr="005712EE">
              <w:rPr>
                <w:rFonts w:ascii="Arial" w:hAnsi="Arial" w:cs="Arial"/>
                <w:b/>
                <w:color w:val="000000"/>
                <w:sz w:val="18"/>
                <w:szCs w:val="18"/>
              </w:rPr>
              <w:t>13.439.227</w:t>
            </w:r>
          </w:p>
        </w:tc>
        <w:tc>
          <w:tcPr>
            <w:tcW w:w="1556" w:type="dxa"/>
            <w:tcBorders>
              <w:top w:val="nil"/>
              <w:left w:val="nil"/>
              <w:bottom w:val="nil"/>
              <w:right w:val="nil"/>
            </w:tcBorders>
            <w:shd w:val="clear" w:color="auto" w:fill="auto"/>
            <w:noWrap/>
            <w:vAlign w:val="center"/>
          </w:tcPr>
          <w:p w14:paraId="44C7D2BB" w14:textId="77777777" w:rsidR="00853B3C" w:rsidRPr="00640653" w:rsidRDefault="00853B3C" w:rsidP="00853B3C">
            <w:pPr>
              <w:jc w:val="right"/>
              <w:rPr>
                <w:rFonts w:ascii="Arial" w:hAnsi="Arial" w:cs="Arial"/>
                <w:b/>
                <w:bCs/>
                <w:color w:val="000000"/>
                <w:sz w:val="18"/>
                <w:szCs w:val="18"/>
              </w:rPr>
            </w:pPr>
            <w:r w:rsidRPr="005247AD">
              <w:rPr>
                <w:rFonts w:ascii="Arial" w:hAnsi="Arial" w:cs="Arial"/>
                <w:b/>
                <w:color w:val="000000"/>
                <w:sz w:val="18"/>
                <w:szCs w:val="18"/>
              </w:rPr>
              <w:t>15.510.474</w:t>
            </w:r>
          </w:p>
        </w:tc>
      </w:tr>
      <w:tr w:rsidR="00853B3C" w:rsidRPr="00640653" w14:paraId="14DB13FE" w14:textId="77777777" w:rsidTr="00853B3C">
        <w:trPr>
          <w:trHeight w:val="113"/>
        </w:trPr>
        <w:tc>
          <w:tcPr>
            <w:tcW w:w="6237" w:type="dxa"/>
            <w:tcBorders>
              <w:top w:val="nil"/>
              <w:left w:val="nil"/>
              <w:bottom w:val="nil"/>
              <w:right w:val="nil"/>
            </w:tcBorders>
            <w:shd w:val="clear" w:color="auto" w:fill="auto"/>
            <w:noWrap/>
            <w:vAlign w:val="bottom"/>
            <w:hideMark/>
          </w:tcPr>
          <w:p w14:paraId="4075924F" w14:textId="77777777" w:rsidR="00853B3C" w:rsidRPr="00640653" w:rsidRDefault="00853B3C" w:rsidP="00853B3C">
            <w:pPr>
              <w:rPr>
                <w:rFonts w:ascii="Arial" w:hAnsi="Arial" w:cs="Arial"/>
                <w:b/>
                <w:bCs/>
                <w:color w:val="000000"/>
                <w:sz w:val="18"/>
                <w:szCs w:val="18"/>
              </w:rPr>
            </w:pPr>
            <w:r w:rsidRPr="00640653">
              <w:rPr>
                <w:rFonts w:ascii="Arial" w:hAnsi="Arial" w:cs="Arial"/>
                <w:b/>
                <w:bCs/>
                <w:color w:val="000000"/>
                <w:sz w:val="18"/>
                <w:szCs w:val="18"/>
              </w:rPr>
              <w:t>A.Toplam alım satım amaçlı türev işlemler (  I + II + III )</w:t>
            </w:r>
          </w:p>
        </w:tc>
        <w:tc>
          <w:tcPr>
            <w:tcW w:w="1630" w:type="dxa"/>
            <w:tcBorders>
              <w:top w:val="nil"/>
              <w:left w:val="nil"/>
              <w:bottom w:val="nil"/>
              <w:right w:val="nil"/>
            </w:tcBorders>
            <w:shd w:val="clear" w:color="auto" w:fill="auto"/>
            <w:noWrap/>
            <w:vAlign w:val="center"/>
          </w:tcPr>
          <w:p w14:paraId="797AA58E" w14:textId="77777777" w:rsidR="00853B3C" w:rsidRPr="005712EE" w:rsidRDefault="00853B3C" w:rsidP="00853B3C">
            <w:pPr>
              <w:spacing w:before="100" w:beforeAutospacing="1" w:after="100" w:afterAutospacing="1"/>
              <w:jc w:val="right"/>
              <w:rPr>
                <w:rFonts w:ascii="Arial" w:hAnsi="Arial" w:cs="Arial"/>
                <w:b/>
                <w:color w:val="000000"/>
                <w:sz w:val="18"/>
                <w:szCs w:val="18"/>
              </w:rPr>
            </w:pPr>
            <w:r w:rsidRPr="005712EE">
              <w:rPr>
                <w:rFonts w:ascii="Arial" w:hAnsi="Arial" w:cs="Arial"/>
                <w:b/>
                <w:color w:val="000000"/>
                <w:sz w:val="18"/>
                <w:szCs w:val="18"/>
              </w:rPr>
              <w:t>80.636.098</w:t>
            </w:r>
          </w:p>
        </w:tc>
        <w:tc>
          <w:tcPr>
            <w:tcW w:w="1556" w:type="dxa"/>
            <w:tcBorders>
              <w:top w:val="nil"/>
              <w:left w:val="nil"/>
              <w:bottom w:val="nil"/>
              <w:right w:val="nil"/>
            </w:tcBorders>
            <w:shd w:val="clear" w:color="auto" w:fill="auto"/>
            <w:noWrap/>
            <w:vAlign w:val="center"/>
          </w:tcPr>
          <w:p w14:paraId="712E3603" w14:textId="77777777" w:rsidR="00853B3C" w:rsidRPr="00640653" w:rsidRDefault="00853B3C" w:rsidP="00853B3C">
            <w:pPr>
              <w:jc w:val="right"/>
              <w:rPr>
                <w:rFonts w:ascii="Arial" w:hAnsi="Arial" w:cs="Arial"/>
                <w:b/>
                <w:color w:val="000000"/>
                <w:sz w:val="18"/>
                <w:szCs w:val="18"/>
              </w:rPr>
            </w:pPr>
            <w:r w:rsidRPr="005247AD">
              <w:rPr>
                <w:rFonts w:ascii="Arial" w:hAnsi="Arial" w:cs="Arial"/>
                <w:b/>
                <w:color w:val="000000"/>
                <w:sz w:val="18"/>
                <w:szCs w:val="18"/>
              </w:rPr>
              <w:t>64.032.355</w:t>
            </w:r>
          </w:p>
        </w:tc>
      </w:tr>
      <w:tr w:rsidR="00853B3C" w:rsidRPr="00640653" w14:paraId="13ED336B" w14:textId="77777777" w:rsidTr="00853B3C">
        <w:trPr>
          <w:trHeight w:val="113"/>
        </w:trPr>
        <w:tc>
          <w:tcPr>
            <w:tcW w:w="6237" w:type="dxa"/>
            <w:tcBorders>
              <w:top w:val="nil"/>
              <w:left w:val="nil"/>
              <w:bottom w:val="nil"/>
              <w:right w:val="nil"/>
            </w:tcBorders>
            <w:shd w:val="clear" w:color="auto" w:fill="auto"/>
            <w:noWrap/>
            <w:vAlign w:val="bottom"/>
            <w:hideMark/>
          </w:tcPr>
          <w:p w14:paraId="339AB757" w14:textId="77777777" w:rsidR="00853B3C" w:rsidRPr="00640653" w:rsidRDefault="00853B3C" w:rsidP="00853B3C">
            <w:pPr>
              <w:rPr>
                <w:rFonts w:ascii="Arial" w:hAnsi="Arial" w:cs="Arial"/>
                <w:color w:val="000000"/>
                <w:sz w:val="18"/>
                <w:szCs w:val="18"/>
              </w:rPr>
            </w:pPr>
          </w:p>
        </w:tc>
        <w:tc>
          <w:tcPr>
            <w:tcW w:w="1630" w:type="dxa"/>
            <w:tcBorders>
              <w:top w:val="nil"/>
              <w:left w:val="nil"/>
              <w:bottom w:val="nil"/>
              <w:right w:val="nil"/>
            </w:tcBorders>
            <w:shd w:val="clear" w:color="auto" w:fill="auto"/>
            <w:noWrap/>
            <w:vAlign w:val="center"/>
          </w:tcPr>
          <w:p w14:paraId="517843B2" w14:textId="77777777" w:rsidR="00853B3C" w:rsidRPr="005712EE" w:rsidRDefault="00853B3C" w:rsidP="00853B3C">
            <w:pPr>
              <w:spacing w:before="100" w:beforeAutospacing="1" w:after="100" w:afterAutospacing="1"/>
              <w:jc w:val="right"/>
              <w:rPr>
                <w:rFonts w:ascii="Arial" w:hAnsi="Arial" w:cs="Arial"/>
                <w:b/>
                <w:color w:val="000000"/>
                <w:sz w:val="18"/>
                <w:szCs w:val="18"/>
              </w:rPr>
            </w:pPr>
          </w:p>
        </w:tc>
        <w:tc>
          <w:tcPr>
            <w:tcW w:w="1556" w:type="dxa"/>
            <w:tcBorders>
              <w:top w:val="nil"/>
              <w:left w:val="nil"/>
              <w:bottom w:val="nil"/>
              <w:right w:val="nil"/>
            </w:tcBorders>
            <w:shd w:val="clear" w:color="auto" w:fill="auto"/>
            <w:noWrap/>
            <w:vAlign w:val="center"/>
          </w:tcPr>
          <w:p w14:paraId="0DC9DB42" w14:textId="77777777" w:rsidR="00853B3C" w:rsidRPr="00640653" w:rsidRDefault="00853B3C" w:rsidP="00853B3C">
            <w:pPr>
              <w:jc w:val="right"/>
              <w:rPr>
                <w:rFonts w:ascii="Arial" w:hAnsi="Arial" w:cs="Arial"/>
                <w:sz w:val="18"/>
                <w:szCs w:val="18"/>
              </w:rPr>
            </w:pPr>
          </w:p>
        </w:tc>
      </w:tr>
      <w:tr w:rsidR="00853B3C" w:rsidRPr="00640653" w14:paraId="329AEA3D" w14:textId="77777777" w:rsidTr="00853B3C">
        <w:trPr>
          <w:trHeight w:val="113"/>
        </w:trPr>
        <w:tc>
          <w:tcPr>
            <w:tcW w:w="6237" w:type="dxa"/>
            <w:tcBorders>
              <w:top w:val="nil"/>
              <w:left w:val="nil"/>
              <w:bottom w:val="nil"/>
              <w:right w:val="nil"/>
            </w:tcBorders>
            <w:shd w:val="clear" w:color="auto" w:fill="auto"/>
            <w:noWrap/>
            <w:vAlign w:val="bottom"/>
            <w:hideMark/>
          </w:tcPr>
          <w:p w14:paraId="0DDA4B71" w14:textId="77777777" w:rsidR="00853B3C" w:rsidRPr="00640653" w:rsidRDefault="00853B3C" w:rsidP="00853B3C">
            <w:pPr>
              <w:rPr>
                <w:rFonts w:ascii="Arial" w:hAnsi="Arial" w:cs="Arial"/>
                <w:b/>
                <w:bCs/>
                <w:color w:val="000000"/>
                <w:sz w:val="18"/>
                <w:szCs w:val="18"/>
              </w:rPr>
            </w:pPr>
            <w:r w:rsidRPr="00640653">
              <w:rPr>
                <w:rFonts w:ascii="Arial" w:hAnsi="Arial" w:cs="Arial"/>
                <w:b/>
                <w:bCs/>
                <w:color w:val="000000"/>
                <w:sz w:val="18"/>
                <w:szCs w:val="18"/>
              </w:rPr>
              <w:t>Riskten korunma amaçlı türev işlem türleri</w:t>
            </w:r>
          </w:p>
        </w:tc>
        <w:tc>
          <w:tcPr>
            <w:tcW w:w="1630" w:type="dxa"/>
            <w:tcBorders>
              <w:top w:val="nil"/>
              <w:left w:val="nil"/>
              <w:bottom w:val="nil"/>
              <w:right w:val="nil"/>
            </w:tcBorders>
            <w:shd w:val="clear" w:color="auto" w:fill="auto"/>
            <w:noWrap/>
            <w:vAlign w:val="center"/>
          </w:tcPr>
          <w:p w14:paraId="0A8CF10A" w14:textId="77777777" w:rsidR="00853B3C" w:rsidRPr="005712EE" w:rsidRDefault="00853B3C" w:rsidP="00853B3C">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w:t>
            </w:r>
          </w:p>
        </w:tc>
        <w:tc>
          <w:tcPr>
            <w:tcW w:w="1556" w:type="dxa"/>
            <w:tcBorders>
              <w:top w:val="nil"/>
              <w:left w:val="nil"/>
              <w:bottom w:val="nil"/>
              <w:right w:val="nil"/>
            </w:tcBorders>
            <w:shd w:val="clear" w:color="auto" w:fill="auto"/>
            <w:noWrap/>
            <w:vAlign w:val="center"/>
          </w:tcPr>
          <w:p w14:paraId="5C07CEF1" w14:textId="77777777" w:rsidR="00853B3C" w:rsidRPr="00640653" w:rsidRDefault="00853B3C" w:rsidP="00853B3C">
            <w:pPr>
              <w:jc w:val="right"/>
              <w:rPr>
                <w:rFonts w:ascii="Arial" w:hAnsi="Arial" w:cs="Arial"/>
                <w:b/>
                <w:bCs/>
                <w:color w:val="000000"/>
                <w:sz w:val="18"/>
                <w:szCs w:val="18"/>
              </w:rPr>
            </w:pPr>
            <w:r w:rsidRPr="008330CB">
              <w:rPr>
                <w:rFonts w:ascii="Arial" w:hAnsi="Arial" w:cs="Arial"/>
                <w:color w:val="000000"/>
                <w:sz w:val="18"/>
                <w:szCs w:val="16"/>
              </w:rPr>
              <w:t>-</w:t>
            </w:r>
          </w:p>
        </w:tc>
      </w:tr>
      <w:tr w:rsidR="00853B3C" w:rsidRPr="00640653" w14:paraId="6FC2DE24" w14:textId="77777777" w:rsidTr="00853B3C">
        <w:trPr>
          <w:trHeight w:val="113"/>
        </w:trPr>
        <w:tc>
          <w:tcPr>
            <w:tcW w:w="6237" w:type="dxa"/>
            <w:tcBorders>
              <w:top w:val="nil"/>
              <w:left w:val="nil"/>
              <w:bottom w:val="nil"/>
              <w:right w:val="nil"/>
            </w:tcBorders>
            <w:shd w:val="clear" w:color="auto" w:fill="auto"/>
            <w:noWrap/>
            <w:vAlign w:val="bottom"/>
            <w:hideMark/>
          </w:tcPr>
          <w:p w14:paraId="7C18F535" w14:textId="77777777" w:rsidR="00853B3C" w:rsidRPr="00640653" w:rsidRDefault="00853B3C" w:rsidP="00853B3C">
            <w:pPr>
              <w:ind w:firstLineChars="100" w:firstLine="180"/>
              <w:rPr>
                <w:rFonts w:ascii="Arial" w:hAnsi="Arial" w:cs="Arial"/>
                <w:color w:val="000000"/>
                <w:sz w:val="18"/>
                <w:szCs w:val="18"/>
              </w:rPr>
            </w:pPr>
            <w:r w:rsidRPr="00640653">
              <w:rPr>
                <w:rFonts w:ascii="Arial" w:hAnsi="Arial" w:cs="Arial"/>
                <w:color w:val="000000"/>
                <w:sz w:val="18"/>
                <w:szCs w:val="18"/>
              </w:rPr>
              <w:t>Gerçeğe uygun değer değişikliği riskinden korunma amaçlı</w:t>
            </w:r>
          </w:p>
        </w:tc>
        <w:tc>
          <w:tcPr>
            <w:tcW w:w="1630" w:type="dxa"/>
            <w:tcBorders>
              <w:top w:val="nil"/>
              <w:left w:val="nil"/>
              <w:bottom w:val="nil"/>
              <w:right w:val="nil"/>
            </w:tcBorders>
            <w:shd w:val="clear" w:color="auto" w:fill="auto"/>
            <w:noWrap/>
            <w:vAlign w:val="center"/>
          </w:tcPr>
          <w:p w14:paraId="6483E44B" w14:textId="77777777" w:rsidR="00853B3C" w:rsidRPr="005712EE" w:rsidRDefault="00853B3C" w:rsidP="00853B3C">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w:t>
            </w:r>
          </w:p>
        </w:tc>
        <w:tc>
          <w:tcPr>
            <w:tcW w:w="1556" w:type="dxa"/>
            <w:tcBorders>
              <w:top w:val="nil"/>
              <w:left w:val="nil"/>
              <w:bottom w:val="nil"/>
              <w:right w:val="nil"/>
            </w:tcBorders>
            <w:shd w:val="clear" w:color="auto" w:fill="auto"/>
            <w:noWrap/>
            <w:vAlign w:val="center"/>
          </w:tcPr>
          <w:p w14:paraId="32D9FCC5" w14:textId="77777777" w:rsidR="00853B3C" w:rsidRPr="00640653" w:rsidRDefault="00853B3C" w:rsidP="00853B3C">
            <w:pPr>
              <w:ind w:firstLineChars="100" w:firstLine="180"/>
              <w:jc w:val="right"/>
              <w:rPr>
                <w:rFonts w:ascii="Arial" w:hAnsi="Arial" w:cs="Arial"/>
                <w:color w:val="000000"/>
                <w:sz w:val="18"/>
                <w:szCs w:val="18"/>
              </w:rPr>
            </w:pPr>
            <w:r w:rsidRPr="008330CB">
              <w:rPr>
                <w:rFonts w:ascii="Arial" w:hAnsi="Arial" w:cs="Arial"/>
                <w:color w:val="000000"/>
                <w:sz w:val="18"/>
                <w:szCs w:val="16"/>
              </w:rPr>
              <w:t>-</w:t>
            </w:r>
          </w:p>
        </w:tc>
      </w:tr>
      <w:tr w:rsidR="00853B3C" w:rsidRPr="00640653" w14:paraId="053ED830" w14:textId="77777777" w:rsidTr="00853B3C">
        <w:trPr>
          <w:trHeight w:val="113"/>
        </w:trPr>
        <w:tc>
          <w:tcPr>
            <w:tcW w:w="6237" w:type="dxa"/>
            <w:tcBorders>
              <w:top w:val="nil"/>
              <w:left w:val="nil"/>
              <w:bottom w:val="nil"/>
              <w:right w:val="nil"/>
            </w:tcBorders>
            <w:shd w:val="clear" w:color="auto" w:fill="auto"/>
            <w:noWrap/>
            <w:vAlign w:val="bottom"/>
            <w:hideMark/>
          </w:tcPr>
          <w:p w14:paraId="21D0FD59" w14:textId="77777777" w:rsidR="00853B3C" w:rsidRPr="00640653" w:rsidRDefault="00853B3C" w:rsidP="00853B3C">
            <w:pPr>
              <w:ind w:firstLineChars="100" w:firstLine="180"/>
              <w:rPr>
                <w:rFonts w:ascii="Arial" w:hAnsi="Arial" w:cs="Arial"/>
                <w:color w:val="000000"/>
                <w:sz w:val="18"/>
                <w:szCs w:val="18"/>
              </w:rPr>
            </w:pPr>
            <w:r w:rsidRPr="00640653">
              <w:rPr>
                <w:rFonts w:ascii="Arial" w:hAnsi="Arial" w:cs="Arial"/>
                <w:color w:val="000000"/>
                <w:sz w:val="18"/>
                <w:szCs w:val="18"/>
              </w:rPr>
              <w:t>Nakit akış riskinden korunma amaçlı</w:t>
            </w:r>
          </w:p>
        </w:tc>
        <w:tc>
          <w:tcPr>
            <w:tcW w:w="1630" w:type="dxa"/>
            <w:tcBorders>
              <w:top w:val="nil"/>
              <w:left w:val="nil"/>
              <w:bottom w:val="nil"/>
              <w:right w:val="nil"/>
            </w:tcBorders>
            <w:shd w:val="clear" w:color="auto" w:fill="auto"/>
            <w:noWrap/>
            <w:vAlign w:val="center"/>
          </w:tcPr>
          <w:p w14:paraId="6993F2F5" w14:textId="77777777" w:rsidR="00853B3C" w:rsidRPr="005712EE" w:rsidRDefault="00853B3C" w:rsidP="00853B3C">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w:t>
            </w:r>
          </w:p>
        </w:tc>
        <w:tc>
          <w:tcPr>
            <w:tcW w:w="1556" w:type="dxa"/>
            <w:tcBorders>
              <w:top w:val="nil"/>
              <w:left w:val="nil"/>
              <w:bottom w:val="nil"/>
              <w:right w:val="nil"/>
            </w:tcBorders>
            <w:shd w:val="clear" w:color="auto" w:fill="auto"/>
            <w:noWrap/>
            <w:vAlign w:val="center"/>
          </w:tcPr>
          <w:p w14:paraId="6BDC809C" w14:textId="77777777" w:rsidR="00853B3C" w:rsidRPr="00640653" w:rsidRDefault="00853B3C" w:rsidP="00853B3C">
            <w:pPr>
              <w:ind w:firstLineChars="100" w:firstLine="180"/>
              <w:jc w:val="right"/>
              <w:rPr>
                <w:rFonts w:ascii="Arial" w:hAnsi="Arial" w:cs="Arial"/>
                <w:color w:val="000000"/>
                <w:sz w:val="18"/>
                <w:szCs w:val="18"/>
              </w:rPr>
            </w:pPr>
            <w:r w:rsidRPr="008330CB">
              <w:rPr>
                <w:rFonts w:ascii="Arial" w:hAnsi="Arial" w:cs="Arial"/>
                <w:color w:val="000000"/>
                <w:sz w:val="18"/>
                <w:szCs w:val="16"/>
              </w:rPr>
              <w:t>-</w:t>
            </w:r>
          </w:p>
        </w:tc>
      </w:tr>
      <w:tr w:rsidR="00853B3C" w:rsidRPr="00640653" w14:paraId="438EBEF9" w14:textId="77777777" w:rsidTr="00853B3C">
        <w:trPr>
          <w:trHeight w:val="113"/>
        </w:trPr>
        <w:tc>
          <w:tcPr>
            <w:tcW w:w="6237" w:type="dxa"/>
            <w:tcBorders>
              <w:top w:val="nil"/>
              <w:left w:val="nil"/>
              <w:bottom w:val="nil"/>
              <w:right w:val="nil"/>
            </w:tcBorders>
            <w:shd w:val="clear" w:color="auto" w:fill="auto"/>
            <w:noWrap/>
            <w:vAlign w:val="bottom"/>
            <w:hideMark/>
          </w:tcPr>
          <w:p w14:paraId="56F8521F" w14:textId="77777777" w:rsidR="00853B3C" w:rsidRPr="00640653" w:rsidRDefault="00853B3C" w:rsidP="00853B3C">
            <w:pPr>
              <w:ind w:firstLineChars="100" w:firstLine="180"/>
              <w:rPr>
                <w:rFonts w:ascii="Arial" w:hAnsi="Arial" w:cs="Arial"/>
                <w:color w:val="000000"/>
                <w:sz w:val="18"/>
                <w:szCs w:val="18"/>
              </w:rPr>
            </w:pPr>
            <w:r w:rsidRPr="00640653">
              <w:rPr>
                <w:rFonts w:ascii="Arial" w:hAnsi="Arial" w:cs="Arial"/>
                <w:color w:val="000000"/>
                <w:sz w:val="18"/>
                <w:szCs w:val="18"/>
              </w:rPr>
              <w:t>YP üzerinden yapılan iştirak yatırımları riskinden korunma amaçlı</w:t>
            </w:r>
          </w:p>
        </w:tc>
        <w:tc>
          <w:tcPr>
            <w:tcW w:w="1630" w:type="dxa"/>
            <w:tcBorders>
              <w:top w:val="nil"/>
              <w:left w:val="nil"/>
              <w:bottom w:val="nil"/>
              <w:right w:val="nil"/>
            </w:tcBorders>
            <w:shd w:val="clear" w:color="auto" w:fill="auto"/>
            <w:noWrap/>
            <w:vAlign w:val="center"/>
          </w:tcPr>
          <w:p w14:paraId="0F73614E" w14:textId="77777777" w:rsidR="00853B3C" w:rsidRPr="005712EE" w:rsidRDefault="00853B3C" w:rsidP="00853B3C">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w:t>
            </w:r>
          </w:p>
        </w:tc>
        <w:tc>
          <w:tcPr>
            <w:tcW w:w="1556" w:type="dxa"/>
            <w:tcBorders>
              <w:top w:val="nil"/>
              <w:left w:val="nil"/>
              <w:bottom w:val="nil"/>
              <w:right w:val="nil"/>
            </w:tcBorders>
            <w:shd w:val="clear" w:color="auto" w:fill="auto"/>
            <w:noWrap/>
            <w:vAlign w:val="center"/>
          </w:tcPr>
          <w:p w14:paraId="5868B258" w14:textId="77777777" w:rsidR="00853B3C" w:rsidRPr="00640653" w:rsidRDefault="00853B3C" w:rsidP="00853B3C">
            <w:pPr>
              <w:ind w:firstLineChars="100" w:firstLine="180"/>
              <w:jc w:val="right"/>
              <w:rPr>
                <w:rFonts w:ascii="Arial" w:hAnsi="Arial" w:cs="Arial"/>
                <w:color w:val="000000"/>
                <w:sz w:val="18"/>
                <w:szCs w:val="18"/>
              </w:rPr>
            </w:pPr>
            <w:r w:rsidRPr="008330CB">
              <w:rPr>
                <w:rFonts w:ascii="Arial" w:hAnsi="Arial" w:cs="Arial"/>
                <w:color w:val="000000"/>
                <w:sz w:val="18"/>
                <w:szCs w:val="16"/>
              </w:rPr>
              <w:t>-</w:t>
            </w:r>
          </w:p>
        </w:tc>
      </w:tr>
      <w:tr w:rsidR="00853B3C" w:rsidRPr="00640653" w14:paraId="572ABDAC" w14:textId="77777777" w:rsidTr="00853B3C">
        <w:trPr>
          <w:trHeight w:val="113"/>
        </w:trPr>
        <w:tc>
          <w:tcPr>
            <w:tcW w:w="6237" w:type="dxa"/>
            <w:tcBorders>
              <w:top w:val="nil"/>
              <w:left w:val="nil"/>
              <w:bottom w:val="nil"/>
              <w:right w:val="nil"/>
            </w:tcBorders>
            <w:shd w:val="clear" w:color="auto" w:fill="auto"/>
            <w:noWrap/>
            <w:vAlign w:val="bottom"/>
          </w:tcPr>
          <w:p w14:paraId="56412A9A" w14:textId="77777777" w:rsidR="00853B3C" w:rsidRPr="00640653" w:rsidRDefault="00853B3C" w:rsidP="00853B3C">
            <w:pPr>
              <w:rPr>
                <w:rFonts w:ascii="Arial" w:hAnsi="Arial" w:cs="Arial"/>
                <w:color w:val="000000"/>
                <w:sz w:val="18"/>
                <w:szCs w:val="18"/>
              </w:rPr>
            </w:pPr>
            <w:r w:rsidRPr="00640653">
              <w:rPr>
                <w:rFonts w:ascii="Arial" w:hAnsi="Arial" w:cs="Arial"/>
                <w:b/>
                <w:bCs/>
                <w:color w:val="000000"/>
                <w:sz w:val="18"/>
                <w:szCs w:val="18"/>
              </w:rPr>
              <w:t>B. Toplam riskten korunma amaçlı türev işlemler</w:t>
            </w:r>
          </w:p>
        </w:tc>
        <w:tc>
          <w:tcPr>
            <w:tcW w:w="1630" w:type="dxa"/>
            <w:tcBorders>
              <w:top w:val="nil"/>
              <w:left w:val="nil"/>
              <w:bottom w:val="nil"/>
              <w:right w:val="nil"/>
            </w:tcBorders>
            <w:shd w:val="clear" w:color="auto" w:fill="auto"/>
            <w:noWrap/>
            <w:vAlign w:val="center"/>
          </w:tcPr>
          <w:p w14:paraId="1D0C2F1D" w14:textId="77777777" w:rsidR="00853B3C" w:rsidRPr="005712EE" w:rsidRDefault="00853B3C" w:rsidP="00853B3C">
            <w:pPr>
              <w:spacing w:before="100" w:beforeAutospacing="1" w:after="100" w:afterAutospacing="1"/>
              <w:jc w:val="right"/>
              <w:rPr>
                <w:rFonts w:ascii="Arial" w:hAnsi="Arial" w:cs="Arial"/>
                <w:color w:val="000000"/>
                <w:sz w:val="18"/>
                <w:szCs w:val="18"/>
              </w:rPr>
            </w:pPr>
            <w:r w:rsidRPr="005712EE">
              <w:rPr>
                <w:rFonts w:ascii="Arial" w:hAnsi="Arial" w:cs="Arial"/>
                <w:color w:val="000000"/>
                <w:sz w:val="18"/>
                <w:szCs w:val="18"/>
              </w:rPr>
              <w:t>-</w:t>
            </w:r>
          </w:p>
        </w:tc>
        <w:tc>
          <w:tcPr>
            <w:tcW w:w="1556" w:type="dxa"/>
            <w:tcBorders>
              <w:top w:val="nil"/>
              <w:left w:val="nil"/>
              <w:bottom w:val="nil"/>
              <w:right w:val="nil"/>
            </w:tcBorders>
            <w:shd w:val="clear" w:color="auto" w:fill="auto"/>
            <w:noWrap/>
            <w:vAlign w:val="center"/>
          </w:tcPr>
          <w:p w14:paraId="777824DA" w14:textId="77777777" w:rsidR="00853B3C" w:rsidRDefault="00853B3C" w:rsidP="00853B3C">
            <w:pPr>
              <w:ind w:firstLineChars="100" w:firstLine="180"/>
              <w:jc w:val="right"/>
              <w:rPr>
                <w:rFonts w:ascii="Arial" w:hAnsi="Arial" w:cs="Arial"/>
                <w:color w:val="000000"/>
                <w:sz w:val="18"/>
                <w:szCs w:val="18"/>
              </w:rPr>
            </w:pPr>
            <w:r w:rsidRPr="008330CB">
              <w:rPr>
                <w:rFonts w:ascii="Arial" w:hAnsi="Arial" w:cs="Arial"/>
                <w:color w:val="000000"/>
                <w:sz w:val="18"/>
                <w:szCs w:val="16"/>
              </w:rPr>
              <w:t>-</w:t>
            </w:r>
          </w:p>
        </w:tc>
      </w:tr>
      <w:tr w:rsidR="00853B3C" w:rsidRPr="00640653" w14:paraId="1489417D" w14:textId="77777777" w:rsidTr="00853B3C">
        <w:trPr>
          <w:trHeight w:val="113"/>
        </w:trPr>
        <w:tc>
          <w:tcPr>
            <w:tcW w:w="6237" w:type="dxa"/>
            <w:tcBorders>
              <w:top w:val="nil"/>
              <w:left w:val="nil"/>
              <w:bottom w:val="single" w:sz="4" w:space="0" w:color="auto"/>
              <w:right w:val="nil"/>
            </w:tcBorders>
            <w:shd w:val="clear" w:color="auto" w:fill="auto"/>
            <w:noWrap/>
            <w:vAlign w:val="bottom"/>
          </w:tcPr>
          <w:p w14:paraId="1DBB60B4" w14:textId="77777777" w:rsidR="00853B3C" w:rsidRPr="00640653" w:rsidRDefault="00853B3C" w:rsidP="00853B3C">
            <w:pPr>
              <w:rPr>
                <w:rFonts w:ascii="Arial" w:hAnsi="Arial" w:cs="Arial"/>
                <w:b/>
                <w:bCs/>
                <w:color w:val="000000"/>
                <w:sz w:val="18"/>
                <w:szCs w:val="18"/>
              </w:rPr>
            </w:pPr>
          </w:p>
        </w:tc>
        <w:tc>
          <w:tcPr>
            <w:tcW w:w="1630" w:type="dxa"/>
            <w:tcBorders>
              <w:top w:val="nil"/>
              <w:left w:val="nil"/>
              <w:bottom w:val="single" w:sz="4" w:space="0" w:color="auto"/>
              <w:right w:val="nil"/>
            </w:tcBorders>
            <w:shd w:val="clear" w:color="auto" w:fill="auto"/>
            <w:noWrap/>
            <w:vAlign w:val="center"/>
          </w:tcPr>
          <w:p w14:paraId="38799E7A" w14:textId="77777777" w:rsidR="00853B3C" w:rsidRPr="008330CB" w:rsidRDefault="00853B3C" w:rsidP="00853B3C">
            <w:pPr>
              <w:spacing w:before="100" w:beforeAutospacing="1" w:after="100" w:afterAutospacing="1"/>
              <w:jc w:val="right"/>
              <w:rPr>
                <w:rFonts w:ascii="Arial" w:hAnsi="Arial" w:cs="Arial"/>
                <w:b/>
                <w:color w:val="000000"/>
                <w:sz w:val="18"/>
                <w:szCs w:val="18"/>
                <w:highlight w:val="yellow"/>
              </w:rPr>
            </w:pPr>
          </w:p>
        </w:tc>
        <w:tc>
          <w:tcPr>
            <w:tcW w:w="1556" w:type="dxa"/>
            <w:tcBorders>
              <w:top w:val="nil"/>
              <w:left w:val="nil"/>
              <w:bottom w:val="single" w:sz="4" w:space="0" w:color="auto"/>
              <w:right w:val="nil"/>
            </w:tcBorders>
            <w:shd w:val="clear" w:color="auto" w:fill="auto"/>
            <w:noWrap/>
            <w:vAlign w:val="center"/>
          </w:tcPr>
          <w:p w14:paraId="2CC173EE" w14:textId="77777777" w:rsidR="00853B3C" w:rsidRPr="00640653" w:rsidRDefault="00853B3C" w:rsidP="00853B3C">
            <w:pPr>
              <w:spacing w:before="100" w:beforeAutospacing="1" w:after="100" w:afterAutospacing="1"/>
              <w:jc w:val="right"/>
              <w:rPr>
                <w:rFonts w:ascii="Arial" w:hAnsi="Arial" w:cs="Arial"/>
                <w:b/>
                <w:color w:val="000000"/>
                <w:sz w:val="18"/>
                <w:szCs w:val="18"/>
              </w:rPr>
            </w:pPr>
          </w:p>
        </w:tc>
      </w:tr>
      <w:tr w:rsidR="00853B3C" w:rsidRPr="00640653" w14:paraId="058E4DF8" w14:textId="77777777" w:rsidTr="00853B3C">
        <w:trPr>
          <w:trHeight w:val="113"/>
        </w:trPr>
        <w:tc>
          <w:tcPr>
            <w:tcW w:w="6237" w:type="dxa"/>
            <w:tcBorders>
              <w:top w:val="nil"/>
              <w:left w:val="nil"/>
              <w:bottom w:val="double" w:sz="6" w:space="0" w:color="auto"/>
              <w:right w:val="nil"/>
            </w:tcBorders>
            <w:shd w:val="clear" w:color="auto" w:fill="auto"/>
            <w:noWrap/>
            <w:vAlign w:val="bottom"/>
            <w:hideMark/>
          </w:tcPr>
          <w:p w14:paraId="70A20B95" w14:textId="77777777" w:rsidR="00853B3C" w:rsidRPr="00640653" w:rsidRDefault="00853B3C" w:rsidP="00853B3C">
            <w:pPr>
              <w:rPr>
                <w:rFonts w:ascii="Arial" w:hAnsi="Arial" w:cs="Arial"/>
                <w:b/>
                <w:bCs/>
                <w:color w:val="000000"/>
                <w:sz w:val="18"/>
                <w:szCs w:val="18"/>
              </w:rPr>
            </w:pPr>
            <w:r w:rsidRPr="00640653">
              <w:rPr>
                <w:rFonts w:ascii="Arial" w:hAnsi="Arial" w:cs="Arial"/>
                <w:b/>
                <w:bCs/>
                <w:color w:val="000000"/>
                <w:sz w:val="18"/>
                <w:szCs w:val="18"/>
              </w:rPr>
              <w:t>Türev işlemler toplamı ( A+B)</w:t>
            </w:r>
          </w:p>
        </w:tc>
        <w:tc>
          <w:tcPr>
            <w:tcW w:w="1630" w:type="dxa"/>
            <w:tcBorders>
              <w:top w:val="nil"/>
              <w:left w:val="nil"/>
              <w:bottom w:val="double" w:sz="6" w:space="0" w:color="auto"/>
              <w:right w:val="nil"/>
            </w:tcBorders>
            <w:shd w:val="clear" w:color="auto" w:fill="auto"/>
            <w:noWrap/>
            <w:vAlign w:val="center"/>
          </w:tcPr>
          <w:p w14:paraId="13A355A8" w14:textId="77777777" w:rsidR="00853B3C" w:rsidRPr="00235656" w:rsidRDefault="00853B3C" w:rsidP="00853B3C">
            <w:pPr>
              <w:jc w:val="right"/>
              <w:rPr>
                <w:rFonts w:ascii="Arial" w:hAnsi="Arial" w:cs="Arial"/>
                <w:b/>
                <w:color w:val="000000"/>
                <w:sz w:val="18"/>
                <w:szCs w:val="18"/>
                <w:highlight w:val="yellow"/>
              </w:rPr>
            </w:pPr>
            <w:r w:rsidRPr="005712EE">
              <w:rPr>
                <w:rFonts w:ascii="Arial" w:hAnsi="Arial" w:cs="Arial"/>
                <w:b/>
                <w:bCs/>
                <w:color w:val="000000"/>
                <w:sz w:val="18"/>
                <w:szCs w:val="18"/>
              </w:rPr>
              <w:t>80.636.098</w:t>
            </w:r>
          </w:p>
        </w:tc>
        <w:tc>
          <w:tcPr>
            <w:tcW w:w="1556" w:type="dxa"/>
            <w:tcBorders>
              <w:top w:val="nil"/>
              <w:left w:val="nil"/>
              <w:bottom w:val="double" w:sz="6" w:space="0" w:color="auto"/>
              <w:right w:val="nil"/>
            </w:tcBorders>
            <w:shd w:val="clear" w:color="auto" w:fill="auto"/>
            <w:noWrap/>
            <w:vAlign w:val="center"/>
          </w:tcPr>
          <w:p w14:paraId="7C19D1B0" w14:textId="77777777" w:rsidR="00853B3C" w:rsidRPr="00640653" w:rsidRDefault="00853B3C" w:rsidP="00853B3C">
            <w:pPr>
              <w:jc w:val="right"/>
              <w:rPr>
                <w:rFonts w:ascii="Arial" w:hAnsi="Arial" w:cs="Arial"/>
                <w:b/>
                <w:color w:val="000000"/>
                <w:sz w:val="18"/>
                <w:szCs w:val="18"/>
              </w:rPr>
            </w:pPr>
            <w:r w:rsidRPr="005247AD">
              <w:rPr>
                <w:rFonts w:ascii="Arial" w:hAnsi="Arial" w:cs="Arial"/>
                <w:b/>
                <w:bCs/>
                <w:color w:val="000000"/>
                <w:sz w:val="18"/>
                <w:szCs w:val="18"/>
              </w:rPr>
              <w:t>64.032.355</w:t>
            </w:r>
          </w:p>
        </w:tc>
      </w:tr>
    </w:tbl>
    <w:p w14:paraId="5D2ED604" w14:textId="338FA9C8" w:rsidR="002D255C" w:rsidRPr="00B114A2" w:rsidRDefault="002D255C" w:rsidP="002D255C">
      <w:pPr>
        <w:tabs>
          <w:tab w:val="left" w:pos="9355"/>
        </w:tabs>
        <w:ind w:left="426"/>
        <w:jc w:val="both"/>
        <w:rPr>
          <w:rFonts w:ascii="Arial" w:hAnsi="Arial" w:cs="Arial"/>
          <w:bCs/>
          <w:iCs/>
          <w:sz w:val="20"/>
          <w:szCs w:val="20"/>
        </w:rPr>
      </w:pPr>
    </w:p>
    <w:p w14:paraId="13F43E82" w14:textId="70272243" w:rsidR="00072320" w:rsidRPr="009E3713" w:rsidRDefault="00072320" w:rsidP="005A314A">
      <w:pPr>
        <w:pStyle w:val="xl81"/>
        <w:pBdr>
          <w:left w:val="none" w:sz="0" w:space="0" w:color="auto"/>
        </w:pBdr>
        <w:spacing w:before="0" w:beforeAutospacing="0" w:after="0" w:afterAutospacing="0"/>
        <w:jc w:val="both"/>
        <w:textAlignment w:val="auto"/>
        <w:rPr>
          <w:rFonts w:ascii="Arial" w:eastAsia="Times New Roman" w:hAnsi="Arial" w:cs="Arial"/>
          <w:sz w:val="18"/>
          <w:szCs w:val="20"/>
        </w:rPr>
      </w:pPr>
    </w:p>
    <w:p w14:paraId="77BE5186" w14:textId="77777777" w:rsidR="005237EA" w:rsidRPr="003B10B3" w:rsidRDefault="005237EA" w:rsidP="002C1617">
      <w:pPr>
        <w:pStyle w:val="ListParagraph"/>
        <w:numPr>
          <w:ilvl w:val="0"/>
          <w:numId w:val="44"/>
        </w:numPr>
        <w:tabs>
          <w:tab w:val="left" w:pos="3828"/>
        </w:tabs>
        <w:ind w:left="426" w:right="386" w:hanging="426"/>
        <w:jc w:val="both"/>
        <w:rPr>
          <w:rFonts w:ascii="Arial" w:hAnsi="Arial" w:cs="Arial"/>
          <w:b/>
          <w:sz w:val="20"/>
          <w:szCs w:val="20"/>
        </w:rPr>
      </w:pPr>
      <w:r w:rsidRPr="003B10B3">
        <w:rPr>
          <w:rFonts w:ascii="Arial" w:hAnsi="Arial" w:cs="Arial"/>
          <w:b/>
          <w:sz w:val="20"/>
          <w:szCs w:val="20"/>
        </w:rPr>
        <w:t>Kredi türevlerine ve bunlardan dolayı maruz kalınan risklere ilişkin açıklamalar:</w:t>
      </w:r>
    </w:p>
    <w:p w14:paraId="5B4A88B3" w14:textId="77777777" w:rsidR="005237EA" w:rsidRPr="009E3713" w:rsidRDefault="005237EA" w:rsidP="005237EA">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8"/>
          <w:szCs w:val="20"/>
        </w:rPr>
      </w:pPr>
    </w:p>
    <w:p w14:paraId="5A75515B" w14:textId="14D5D070" w:rsidR="002D255C" w:rsidRPr="00853B3C" w:rsidRDefault="00853B3C" w:rsidP="00853B3C">
      <w:pPr>
        <w:autoSpaceDE w:val="0"/>
        <w:autoSpaceDN w:val="0"/>
        <w:adjustRightInd w:val="0"/>
        <w:ind w:firstLine="426"/>
        <w:jc w:val="both"/>
        <w:rPr>
          <w:rFonts w:ascii="Arial" w:hAnsi="Arial" w:cs="Arial"/>
          <w:sz w:val="20"/>
          <w:szCs w:val="20"/>
        </w:rPr>
      </w:pPr>
      <w:r>
        <w:rPr>
          <w:rFonts w:ascii="Arial" w:hAnsi="Arial" w:cs="Arial"/>
          <w:sz w:val="20"/>
          <w:szCs w:val="20"/>
        </w:rPr>
        <w:t>Bulunmamaktadır (31 Aralık 2022</w:t>
      </w:r>
      <w:r w:rsidRPr="00640653">
        <w:rPr>
          <w:rFonts w:ascii="Arial" w:hAnsi="Arial" w:cs="Arial"/>
          <w:sz w:val="20"/>
          <w:szCs w:val="20"/>
        </w:rPr>
        <w:t xml:space="preserve">: Bulunmamaktadır). </w:t>
      </w:r>
    </w:p>
    <w:p w14:paraId="09E3C51D" w14:textId="77777777" w:rsidR="005237EA" w:rsidRPr="003B10B3" w:rsidRDefault="005237EA" w:rsidP="005237EA">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20"/>
          <w:szCs w:val="20"/>
        </w:rPr>
      </w:pPr>
    </w:p>
    <w:p w14:paraId="020DAB40" w14:textId="77777777" w:rsidR="005237EA" w:rsidRPr="003B10B3" w:rsidRDefault="005237EA" w:rsidP="002C1617">
      <w:pPr>
        <w:pStyle w:val="ListParagraph"/>
        <w:numPr>
          <w:ilvl w:val="0"/>
          <w:numId w:val="44"/>
        </w:numPr>
        <w:tabs>
          <w:tab w:val="left" w:pos="3828"/>
        </w:tabs>
        <w:ind w:left="426" w:right="386" w:hanging="426"/>
        <w:jc w:val="both"/>
        <w:rPr>
          <w:rFonts w:ascii="Arial" w:hAnsi="Arial" w:cs="Arial"/>
          <w:b/>
          <w:sz w:val="20"/>
          <w:szCs w:val="20"/>
        </w:rPr>
      </w:pPr>
      <w:r w:rsidRPr="003B10B3">
        <w:rPr>
          <w:rFonts w:ascii="Arial" w:hAnsi="Arial" w:cs="Arial"/>
          <w:b/>
          <w:sz w:val="20"/>
          <w:szCs w:val="20"/>
        </w:rPr>
        <w:t>Koşullu borçlar ve varlıklara ilişkin açıklamalar:</w:t>
      </w:r>
    </w:p>
    <w:p w14:paraId="616F7530" w14:textId="77777777" w:rsidR="005237EA" w:rsidRPr="003B10B3" w:rsidRDefault="005237EA" w:rsidP="005237EA">
      <w:pPr>
        <w:pStyle w:val="xl81"/>
        <w:pBdr>
          <w:left w:val="none" w:sz="0" w:space="0" w:color="auto"/>
        </w:pBdr>
        <w:tabs>
          <w:tab w:val="left" w:pos="3828"/>
        </w:tabs>
        <w:spacing w:before="0" w:beforeAutospacing="0" w:after="0" w:afterAutospacing="0"/>
        <w:ind w:right="386"/>
        <w:textAlignment w:val="auto"/>
        <w:rPr>
          <w:rFonts w:ascii="Arial" w:eastAsia="Times New Roman" w:hAnsi="Arial" w:cs="Arial"/>
          <w:b/>
          <w:sz w:val="20"/>
          <w:szCs w:val="20"/>
        </w:rPr>
      </w:pPr>
      <w:r w:rsidRPr="003B10B3">
        <w:rPr>
          <w:rFonts w:ascii="Arial" w:eastAsia="Times New Roman" w:hAnsi="Arial" w:cs="Arial"/>
          <w:b/>
          <w:sz w:val="20"/>
          <w:szCs w:val="20"/>
        </w:rPr>
        <w:tab/>
      </w:r>
    </w:p>
    <w:p w14:paraId="634AACE6" w14:textId="78E624B4" w:rsidR="002D255C" w:rsidRPr="00853B3C" w:rsidRDefault="00853B3C" w:rsidP="00853B3C">
      <w:pPr>
        <w:autoSpaceDE w:val="0"/>
        <w:autoSpaceDN w:val="0"/>
        <w:adjustRightInd w:val="0"/>
        <w:ind w:firstLine="426"/>
        <w:jc w:val="both"/>
        <w:rPr>
          <w:rFonts w:ascii="Arial" w:hAnsi="Arial" w:cs="Arial"/>
          <w:sz w:val="20"/>
          <w:szCs w:val="20"/>
        </w:rPr>
      </w:pPr>
      <w:r>
        <w:rPr>
          <w:rFonts w:ascii="Arial" w:hAnsi="Arial" w:cs="Arial"/>
          <w:sz w:val="20"/>
          <w:szCs w:val="20"/>
        </w:rPr>
        <w:t>Bulunmamaktadır (31 Aralık 2022</w:t>
      </w:r>
      <w:r w:rsidRPr="00640653">
        <w:rPr>
          <w:rFonts w:ascii="Arial" w:hAnsi="Arial" w:cs="Arial"/>
          <w:sz w:val="20"/>
          <w:szCs w:val="20"/>
        </w:rPr>
        <w:t xml:space="preserve">: Bulunmamaktadır). </w:t>
      </w:r>
    </w:p>
    <w:p w14:paraId="03384231" w14:textId="77777777" w:rsidR="005237EA" w:rsidRPr="003B10B3" w:rsidRDefault="005237EA" w:rsidP="005237EA">
      <w:pPr>
        <w:pStyle w:val="xl81"/>
        <w:pBdr>
          <w:left w:val="none" w:sz="0" w:space="0" w:color="auto"/>
        </w:pBdr>
        <w:tabs>
          <w:tab w:val="left" w:pos="3828"/>
        </w:tabs>
        <w:spacing w:before="0" w:beforeAutospacing="0" w:after="0" w:afterAutospacing="0"/>
        <w:ind w:left="420" w:right="386"/>
        <w:jc w:val="both"/>
        <w:textAlignment w:val="auto"/>
        <w:rPr>
          <w:rFonts w:ascii="Arial" w:eastAsia="Times New Roman" w:hAnsi="Arial" w:cs="Arial"/>
          <w:sz w:val="20"/>
          <w:szCs w:val="20"/>
        </w:rPr>
      </w:pPr>
    </w:p>
    <w:p w14:paraId="2050038E" w14:textId="77777777" w:rsidR="005237EA" w:rsidRPr="003B10B3" w:rsidRDefault="005237EA" w:rsidP="002C1617">
      <w:pPr>
        <w:pStyle w:val="ListParagraph"/>
        <w:numPr>
          <w:ilvl w:val="0"/>
          <w:numId w:val="44"/>
        </w:numPr>
        <w:tabs>
          <w:tab w:val="left" w:pos="3828"/>
        </w:tabs>
        <w:ind w:left="426" w:right="386" w:hanging="426"/>
        <w:jc w:val="both"/>
        <w:rPr>
          <w:rFonts w:ascii="Arial" w:hAnsi="Arial" w:cs="Arial"/>
          <w:b/>
          <w:sz w:val="20"/>
          <w:szCs w:val="20"/>
        </w:rPr>
      </w:pPr>
      <w:r w:rsidRPr="003B10B3">
        <w:rPr>
          <w:rFonts w:ascii="Arial" w:hAnsi="Arial" w:cs="Arial"/>
          <w:b/>
          <w:sz w:val="20"/>
          <w:szCs w:val="20"/>
        </w:rPr>
        <w:t>Başkaları nam ve hesabına verilen hizmetlere ilişkin açıklamalar:</w:t>
      </w:r>
    </w:p>
    <w:p w14:paraId="38A52971" w14:textId="77777777" w:rsidR="005237EA" w:rsidRPr="003B10B3" w:rsidRDefault="005237EA" w:rsidP="005237EA">
      <w:pPr>
        <w:tabs>
          <w:tab w:val="left" w:pos="3828"/>
        </w:tabs>
        <w:ind w:right="386"/>
        <w:jc w:val="both"/>
        <w:rPr>
          <w:rFonts w:ascii="Arial" w:hAnsi="Arial" w:cs="Arial"/>
          <w:b/>
          <w:sz w:val="20"/>
          <w:szCs w:val="20"/>
        </w:rPr>
      </w:pPr>
    </w:p>
    <w:p w14:paraId="48B1F0E2" w14:textId="6BC9D5BD" w:rsidR="007D0502" w:rsidRPr="009A3495" w:rsidRDefault="00853B3C" w:rsidP="009A3495">
      <w:pPr>
        <w:autoSpaceDE w:val="0"/>
        <w:autoSpaceDN w:val="0"/>
        <w:adjustRightInd w:val="0"/>
        <w:ind w:firstLine="426"/>
        <w:jc w:val="both"/>
        <w:rPr>
          <w:rFonts w:ascii="Arial" w:hAnsi="Arial" w:cs="Arial"/>
          <w:sz w:val="20"/>
          <w:szCs w:val="20"/>
        </w:rPr>
      </w:pPr>
      <w:r>
        <w:rPr>
          <w:rFonts w:ascii="Arial" w:hAnsi="Arial" w:cs="Arial"/>
          <w:sz w:val="20"/>
          <w:szCs w:val="20"/>
        </w:rPr>
        <w:t>Bulunmamaktadır (31 Aralık 2022: Bulunmamaktadır).</w:t>
      </w:r>
    </w:p>
    <w:p w14:paraId="4DAC6E4E" w14:textId="111C770F" w:rsidR="00590F1C" w:rsidRDefault="00590F1C" w:rsidP="00590F1C">
      <w:pPr>
        <w:autoSpaceDE w:val="0"/>
        <w:autoSpaceDN w:val="0"/>
        <w:adjustRightInd w:val="0"/>
        <w:jc w:val="both"/>
        <w:rPr>
          <w:rFonts w:ascii="Arial" w:eastAsia="Arial Unicode MS" w:hAnsi="Arial" w:cs="Arial"/>
          <w:b/>
          <w:noProof/>
          <w:sz w:val="20"/>
          <w:szCs w:val="20"/>
          <w:lang w:eastAsia="en-US"/>
        </w:rPr>
      </w:pPr>
    </w:p>
    <w:p w14:paraId="0C10307A" w14:textId="21F76B7B"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2BE30428" w14:textId="6FB7618E"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6926658A" w14:textId="40BB0A1C"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627FA099" w14:textId="692134C3"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39F21D58" w14:textId="0FE2C452"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09922A73" w14:textId="5D0BA021"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220AF259" w14:textId="5D03EADD"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7A55FEEB" w14:textId="66025ACC"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036220E0" w14:textId="7E464BA6"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69D12859" w14:textId="7F3F2562"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348A0E13" w14:textId="5409ECBB"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1BCB9E79" w14:textId="75ABDB4C"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5D08D643" w14:textId="52DBF336"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5B0E3455" w14:textId="7BED7343"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5F6BC660" w14:textId="09958BA7"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491B4223" w14:textId="54393D67"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32F5842A" w14:textId="4A658412"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33887271" w14:textId="056FF094"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326D1271" w14:textId="548704DD"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5AD26707" w14:textId="77777777" w:rsidR="003A1032" w:rsidRDefault="003A1032" w:rsidP="00590F1C">
      <w:pPr>
        <w:autoSpaceDE w:val="0"/>
        <w:autoSpaceDN w:val="0"/>
        <w:adjustRightInd w:val="0"/>
        <w:jc w:val="both"/>
        <w:rPr>
          <w:rFonts w:ascii="Arial" w:eastAsia="Arial Unicode MS" w:hAnsi="Arial" w:cs="Arial"/>
          <w:b/>
          <w:noProof/>
          <w:sz w:val="20"/>
          <w:szCs w:val="20"/>
          <w:lang w:eastAsia="en-US"/>
        </w:rPr>
      </w:pPr>
    </w:p>
    <w:p w14:paraId="18264947" w14:textId="0A8E29C4" w:rsidR="00136C29" w:rsidRPr="003B10B3" w:rsidRDefault="00A34053" w:rsidP="004F6BE8">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lastRenderedPageBreak/>
        <w:t>IV.</w:t>
      </w:r>
      <w:r w:rsidRPr="003B10B3">
        <w:rPr>
          <w:rFonts w:ascii="Arial" w:hAnsi="Arial" w:cs="Arial"/>
          <w:b/>
          <w:sz w:val="20"/>
          <w:szCs w:val="20"/>
        </w:rPr>
        <w:tab/>
      </w:r>
      <w:r w:rsidR="00862211" w:rsidRPr="003B10B3">
        <w:rPr>
          <w:rFonts w:ascii="Arial" w:hAnsi="Arial" w:cs="Arial"/>
          <w:b/>
          <w:sz w:val="20"/>
          <w:szCs w:val="20"/>
        </w:rPr>
        <w:t>Konsolide g</w:t>
      </w:r>
      <w:r w:rsidR="00136C29" w:rsidRPr="003B10B3">
        <w:rPr>
          <w:rFonts w:ascii="Arial" w:hAnsi="Arial" w:cs="Arial"/>
          <w:b/>
          <w:sz w:val="20"/>
          <w:szCs w:val="20"/>
        </w:rPr>
        <w:t>elir tablosun</w:t>
      </w:r>
      <w:r w:rsidR="007D1040" w:rsidRPr="003B10B3">
        <w:rPr>
          <w:rFonts w:ascii="Arial" w:hAnsi="Arial" w:cs="Arial"/>
          <w:b/>
          <w:sz w:val="20"/>
          <w:szCs w:val="20"/>
        </w:rPr>
        <w:t>a ilişkin açıklama ve dipnotlar</w:t>
      </w:r>
      <w:r w:rsidR="00136C29" w:rsidRPr="003B10B3">
        <w:rPr>
          <w:rFonts w:ascii="Arial" w:hAnsi="Arial" w:cs="Arial"/>
          <w:b/>
          <w:sz w:val="20"/>
          <w:szCs w:val="20"/>
        </w:rPr>
        <w:t>:</w:t>
      </w:r>
    </w:p>
    <w:p w14:paraId="0FD5D9A6" w14:textId="77777777" w:rsidR="00136C29" w:rsidRPr="001C44C7" w:rsidRDefault="00136C29" w:rsidP="004F6BE8">
      <w:pPr>
        <w:tabs>
          <w:tab w:val="left" w:pos="3828"/>
        </w:tabs>
        <w:jc w:val="both"/>
        <w:rPr>
          <w:rFonts w:ascii="Arial" w:hAnsi="Arial" w:cs="Arial"/>
          <w:sz w:val="10"/>
          <w:szCs w:val="20"/>
        </w:rPr>
      </w:pPr>
    </w:p>
    <w:p w14:paraId="1A0B7944" w14:textId="77777777" w:rsidR="00136C29" w:rsidRPr="003B10B3" w:rsidRDefault="00014477" w:rsidP="00211C43">
      <w:pPr>
        <w:tabs>
          <w:tab w:val="left" w:pos="426"/>
          <w:tab w:val="left" w:pos="3828"/>
        </w:tabs>
        <w:autoSpaceDE w:val="0"/>
        <w:autoSpaceDN w:val="0"/>
        <w:adjustRightInd w:val="0"/>
        <w:ind w:left="426" w:hanging="426"/>
        <w:jc w:val="both"/>
        <w:rPr>
          <w:rFonts w:ascii="Arial" w:eastAsia="Arial Unicode MS" w:hAnsi="Arial" w:cs="Arial"/>
          <w:sz w:val="20"/>
        </w:rPr>
      </w:pPr>
      <w:r w:rsidRPr="003B10B3">
        <w:rPr>
          <w:rFonts w:ascii="Arial" w:eastAsia="Arial Unicode MS" w:hAnsi="Arial" w:cs="Arial"/>
          <w:b/>
          <w:sz w:val="20"/>
        </w:rPr>
        <w:t>1</w:t>
      </w:r>
      <w:r w:rsidR="00136C29" w:rsidRPr="003B10B3">
        <w:rPr>
          <w:rFonts w:ascii="Arial" w:eastAsia="Arial Unicode MS" w:hAnsi="Arial" w:cs="Arial"/>
          <w:b/>
          <w:sz w:val="20"/>
        </w:rPr>
        <w:t>.</w:t>
      </w:r>
      <w:r w:rsidR="00136C29" w:rsidRPr="003B10B3">
        <w:rPr>
          <w:rFonts w:ascii="Arial" w:eastAsia="Arial Unicode MS" w:hAnsi="Arial" w:cs="Arial"/>
          <w:sz w:val="20"/>
        </w:rPr>
        <w:tab/>
      </w:r>
      <w:r w:rsidR="00136C29" w:rsidRPr="003B10B3">
        <w:rPr>
          <w:rFonts w:ascii="Arial" w:eastAsia="Arial Unicode MS" w:hAnsi="Arial" w:cs="Arial"/>
          <w:b/>
          <w:sz w:val="20"/>
        </w:rPr>
        <w:t>Kar payı gelirlerine ilişkin bilgiler:</w:t>
      </w:r>
    </w:p>
    <w:p w14:paraId="4537F5E0" w14:textId="77777777" w:rsidR="00136C29" w:rsidRPr="00AD6AFD" w:rsidRDefault="00136C29" w:rsidP="004F6BE8">
      <w:pPr>
        <w:tabs>
          <w:tab w:val="left" w:pos="3828"/>
        </w:tabs>
        <w:jc w:val="both"/>
        <w:rPr>
          <w:rFonts w:ascii="Arial" w:hAnsi="Arial" w:cs="Arial"/>
          <w:sz w:val="20"/>
          <w:szCs w:val="20"/>
        </w:rPr>
      </w:pPr>
    </w:p>
    <w:p w14:paraId="0EE079DB" w14:textId="10836308" w:rsidR="00136C29" w:rsidRPr="003B10B3" w:rsidRDefault="00136C29" w:rsidP="00211C43">
      <w:pPr>
        <w:tabs>
          <w:tab w:val="left" w:pos="180"/>
          <w:tab w:val="left" w:pos="426"/>
        </w:tabs>
        <w:ind w:left="709" w:hanging="283"/>
        <w:jc w:val="both"/>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Kredilerden alınan kar payı gelirlerine ilişkin bilgiler:</w:t>
      </w:r>
    </w:p>
    <w:p w14:paraId="54AF741D" w14:textId="77777777" w:rsidR="00136C29" w:rsidRPr="00657C41" w:rsidRDefault="00136C29" w:rsidP="004F6BE8">
      <w:pPr>
        <w:tabs>
          <w:tab w:val="left" w:pos="180"/>
          <w:tab w:val="left" w:pos="3828"/>
        </w:tabs>
        <w:ind w:left="540" w:hanging="540"/>
        <w:jc w:val="both"/>
        <w:rPr>
          <w:rFonts w:ascii="Arial" w:hAnsi="Arial" w:cs="Arial"/>
          <w:sz w:val="14"/>
          <w:szCs w:val="16"/>
        </w:rPr>
      </w:pPr>
    </w:p>
    <w:tbl>
      <w:tblPr>
        <w:tblW w:w="9356" w:type="dxa"/>
        <w:tblLook w:val="01E0" w:firstRow="1" w:lastRow="1" w:firstColumn="1" w:lastColumn="1" w:noHBand="0" w:noVBand="0"/>
      </w:tblPr>
      <w:tblGrid>
        <w:gridCol w:w="4789"/>
        <w:gridCol w:w="1217"/>
        <w:gridCol w:w="1122"/>
        <w:gridCol w:w="1122"/>
        <w:gridCol w:w="1106"/>
      </w:tblGrid>
      <w:tr w:rsidR="00136C29" w:rsidRPr="003B10B3" w14:paraId="6FAE18E4" w14:textId="77777777" w:rsidTr="00120375">
        <w:trPr>
          <w:trHeight w:val="113"/>
        </w:trPr>
        <w:tc>
          <w:tcPr>
            <w:tcW w:w="4789" w:type="dxa"/>
            <w:tcBorders>
              <w:top w:val="single" w:sz="4" w:space="0" w:color="auto"/>
              <w:bottom w:val="single" w:sz="4" w:space="0" w:color="auto"/>
            </w:tcBorders>
          </w:tcPr>
          <w:p w14:paraId="6A066728" w14:textId="77777777" w:rsidR="00136C29" w:rsidRPr="003B10B3" w:rsidRDefault="00136C29" w:rsidP="004F6BE8">
            <w:pPr>
              <w:tabs>
                <w:tab w:val="left" w:pos="3828"/>
              </w:tabs>
              <w:ind w:left="-108"/>
              <w:jc w:val="both"/>
              <w:rPr>
                <w:rFonts w:ascii="Arial" w:hAnsi="Arial" w:cs="Arial"/>
                <w:b/>
                <w:sz w:val="20"/>
                <w:szCs w:val="20"/>
              </w:rPr>
            </w:pPr>
          </w:p>
        </w:tc>
        <w:tc>
          <w:tcPr>
            <w:tcW w:w="2339" w:type="dxa"/>
            <w:gridSpan w:val="2"/>
            <w:tcBorders>
              <w:top w:val="single" w:sz="4" w:space="0" w:color="auto"/>
              <w:bottom w:val="single" w:sz="4" w:space="0" w:color="auto"/>
            </w:tcBorders>
            <w:vAlign w:val="bottom"/>
          </w:tcPr>
          <w:p w14:paraId="12B05595" w14:textId="2F91E030" w:rsidR="00136C29" w:rsidRPr="003B10B3" w:rsidRDefault="00A703FE" w:rsidP="004F6BE8">
            <w:pPr>
              <w:tabs>
                <w:tab w:val="left" w:pos="180"/>
                <w:tab w:val="left" w:pos="3828"/>
              </w:tabs>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Cari Dönem</w:t>
            </w:r>
          </w:p>
        </w:tc>
        <w:tc>
          <w:tcPr>
            <w:tcW w:w="2228" w:type="dxa"/>
            <w:gridSpan w:val="2"/>
            <w:tcBorders>
              <w:top w:val="single" w:sz="4" w:space="0" w:color="auto"/>
              <w:bottom w:val="single" w:sz="4" w:space="0" w:color="auto"/>
            </w:tcBorders>
            <w:vAlign w:val="bottom"/>
          </w:tcPr>
          <w:p w14:paraId="11CFE5C3" w14:textId="4579FDD4" w:rsidR="00136C29" w:rsidRPr="003B10B3" w:rsidRDefault="00A703FE" w:rsidP="004F6BE8">
            <w:pPr>
              <w:tabs>
                <w:tab w:val="left" w:pos="180"/>
                <w:tab w:val="left" w:pos="3828"/>
              </w:tabs>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Önceki Dönem</w:t>
            </w:r>
          </w:p>
        </w:tc>
      </w:tr>
      <w:tr w:rsidR="00136C29" w:rsidRPr="003B10B3" w14:paraId="7B934369" w14:textId="77777777" w:rsidTr="00120375">
        <w:trPr>
          <w:trHeight w:val="113"/>
        </w:trPr>
        <w:tc>
          <w:tcPr>
            <w:tcW w:w="4789" w:type="dxa"/>
            <w:tcBorders>
              <w:top w:val="single" w:sz="4" w:space="0" w:color="auto"/>
              <w:bottom w:val="single" w:sz="4" w:space="0" w:color="auto"/>
            </w:tcBorders>
          </w:tcPr>
          <w:p w14:paraId="04FDE5BB" w14:textId="77777777" w:rsidR="00136C29" w:rsidRPr="003B10B3" w:rsidRDefault="00136C29" w:rsidP="004F6BE8">
            <w:pPr>
              <w:tabs>
                <w:tab w:val="left" w:pos="3828"/>
              </w:tabs>
              <w:ind w:left="-108"/>
              <w:jc w:val="both"/>
              <w:rPr>
                <w:rFonts w:ascii="Arial" w:hAnsi="Arial" w:cs="Arial"/>
                <w:b/>
                <w:sz w:val="20"/>
                <w:szCs w:val="20"/>
              </w:rPr>
            </w:pPr>
          </w:p>
        </w:tc>
        <w:tc>
          <w:tcPr>
            <w:tcW w:w="1217" w:type="dxa"/>
            <w:tcBorders>
              <w:top w:val="single" w:sz="4" w:space="0" w:color="auto"/>
              <w:bottom w:val="single" w:sz="4" w:space="0" w:color="auto"/>
            </w:tcBorders>
            <w:vAlign w:val="center"/>
          </w:tcPr>
          <w:p w14:paraId="1B62F700" w14:textId="77777777" w:rsidR="00136C29" w:rsidRPr="003B10B3" w:rsidRDefault="00136C29" w:rsidP="00D657AB">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122" w:type="dxa"/>
            <w:tcBorders>
              <w:top w:val="single" w:sz="4" w:space="0" w:color="auto"/>
              <w:bottom w:val="single" w:sz="4" w:space="0" w:color="auto"/>
            </w:tcBorders>
            <w:vAlign w:val="center"/>
          </w:tcPr>
          <w:p w14:paraId="3EAA7A17" w14:textId="77777777" w:rsidR="00136C29" w:rsidRPr="003B10B3" w:rsidRDefault="00136C29" w:rsidP="00D657AB">
            <w:pPr>
              <w:tabs>
                <w:tab w:val="left" w:pos="180"/>
                <w:tab w:val="left" w:pos="3828"/>
              </w:tabs>
              <w:jc w:val="right"/>
              <w:rPr>
                <w:rFonts w:ascii="Arial" w:hAnsi="Arial" w:cs="Arial"/>
                <w:b/>
                <w:sz w:val="20"/>
                <w:szCs w:val="20"/>
              </w:rPr>
            </w:pPr>
            <w:r w:rsidRPr="003B10B3">
              <w:rPr>
                <w:rFonts w:ascii="Arial" w:hAnsi="Arial" w:cs="Arial"/>
                <w:b/>
                <w:sz w:val="20"/>
                <w:szCs w:val="20"/>
              </w:rPr>
              <w:t>YP</w:t>
            </w:r>
          </w:p>
        </w:tc>
        <w:tc>
          <w:tcPr>
            <w:tcW w:w="1122" w:type="dxa"/>
            <w:tcBorders>
              <w:top w:val="single" w:sz="4" w:space="0" w:color="auto"/>
              <w:bottom w:val="single" w:sz="4" w:space="0" w:color="auto"/>
            </w:tcBorders>
            <w:vAlign w:val="center"/>
          </w:tcPr>
          <w:p w14:paraId="2D1A9BF3" w14:textId="77777777" w:rsidR="00136C29" w:rsidRPr="003B10B3" w:rsidRDefault="00136C29" w:rsidP="00D657AB">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106" w:type="dxa"/>
            <w:tcBorders>
              <w:top w:val="single" w:sz="4" w:space="0" w:color="auto"/>
              <w:bottom w:val="single" w:sz="4" w:space="0" w:color="auto"/>
            </w:tcBorders>
            <w:vAlign w:val="center"/>
          </w:tcPr>
          <w:p w14:paraId="70DD79B7" w14:textId="77777777" w:rsidR="00136C29" w:rsidRPr="003B10B3" w:rsidRDefault="00136C29" w:rsidP="00D657AB">
            <w:pPr>
              <w:tabs>
                <w:tab w:val="left" w:pos="180"/>
                <w:tab w:val="left" w:pos="3828"/>
              </w:tabs>
              <w:jc w:val="right"/>
              <w:rPr>
                <w:rFonts w:ascii="Arial" w:hAnsi="Arial" w:cs="Arial"/>
                <w:b/>
                <w:sz w:val="20"/>
                <w:szCs w:val="20"/>
              </w:rPr>
            </w:pPr>
            <w:r w:rsidRPr="003B10B3">
              <w:rPr>
                <w:rFonts w:ascii="Arial" w:hAnsi="Arial" w:cs="Arial"/>
                <w:b/>
                <w:sz w:val="20"/>
                <w:szCs w:val="20"/>
              </w:rPr>
              <w:t>YP</w:t>
            </w:r>
          </w:p>
        </w:tc>
      </w:tr>
      <w:tr w:rsidR="00136C29" w:rsidRPr="003B10B3" w14:paraId="1F5571FE" w14:textId="77777777" w:rsidTr="00120375">
        <w:trPr>
          <w:trHeight w:val="113"/>
        </w:trPr>
        <w:tc>
          <w:tcPr>
            <w:tcW w:w="4789" w:type="dxa"/>
            <w:tcBorders>
              <w:top w:val="single" w:sz="4" w:space="0" w:color="auto"/>
            </w:tcBorders>
          </w:tcPr>
          <w:p w14:paraId="5B8DFC91" w14:textId="77777777" w:rsidR="00136C29" w:rsidRPr="006E35FD" w:rsidRDefault="00136C29" w:rsidP="004F6BE8">
            <w:pPr>
              <w:tabs>
                <w:tab w:val="left" w:pos="3828"/>
              </w:tabs>
              <w:ind w:left="-108"/>
              <w:jc w:val="both"/>
              <w:rPr>
                <w:rFonts w:ascii="Arial" w:hAnsi="Arial" w:cs="Arial"/>
                <w:sz w:val="16"/>
                <w:szCs w:val="20"/>
              </w:rPr>
            </w:pPr>
          </w:p>
        </w:tc>
        <w:tc>
          <w:tcPr>
            <w:tcW w:w="1217" w:type="dxa"/>
            <w:tcBorders>
              <w:top w:val="single" w:sz="4" w:space="0" w:color="auto"/>
            </w:tcBorders>
          </w:tcPr>
          <w:p w14:paraId="711F3664" w14:textId="77777777" w:rsidR="00136C29" w:rsidRPr="006E35FD" w:rsidRDefault="00136C29" w:rsidP="00D657AB">
            <w:pPr>
              <w:tabs>
                <w:tab w:val="left" w:pos="180"/>
                <w:tab w:val="left" w:pos="3828"/>
              </w:tabs>
              <w:jc w:val="right"/>
              <w:rPr>
                <w:rFonts w:ascii="Arial" w:hAnsi="Arial" w:cs="Arial"/>
                <w:sz w:val="16"/>
                <w:szCs w:val="20"/>
              </w:rPr>
            </w:pPr>
          </w:p>
        </w:tc>
        <w:tc>
          <w:tcPr>
            <w:tcW w:w="1122" w:type="dxa"/>
            <w:tcBorders>
              <w:top w:val="single" w:sz="4" w:space="0" w:color="auto"/>
            </w:tcBorders>
          </w:tcPr>
          <w:p w14:paraId="557693DC" w14:textId="77777777" w:rsidR="00136C29" w:rsidRPr="006E35FD" w:rsidRDefault="00136C29" w:rsidP="00D657AB">
            <w:pPr>
              <w:tabs>
                <w:tab w:val="left" w:pos="180"/>
                <w:tab w:val="left" w:pos="3828"/>
              </w:tabs>
              <w:jc w:val="right"/>
              <w:rPr>
                <w:rFonts w:ascii="Arial" w:hAnsi="Arial" w:cs="Arial"/>
                <w:sz w:val="16"/>
                <w:szCs w:val="20"/>
              </w:rPr>
            </w:pPr>
          </w:p>
        </w:tc>
        <w:tc>
          <w:tcPr>
            <w:tcW w:w="1122" w:type="dxa"/>
            <w:tcBorders>
              <w:top w:val="single" w:sz="4" w:space="0" w:color="auto"/>
            </w:tcBorders>
          </w:tcPr>
          <w:p w14:paraId="411350BD" w14:textId="77777777" w:rsidR="00136C29" w:rsidRPr="006E35FD" w:rsidRDefault="00136C29" w:rsidP="00D657AB">
            <w:pPr>
              <w:tabs>
                <w:tab w:val="left" w:pos="180"/>
                <w:tab w:val="left" w:pos="3828"/>
              </w:tabs>
              <w:jc w:val="right"/>
              <w:rPr>
                <w:rFonts w:ascii="Arial" w:hAnsi="Arial" w:cs="Arial"/>
                <w:sz w:val="16"/>
                <w:szCs w:val="20"/>
              </w:rPr>
            </w:pPr>
          </w:p>
        </w:tc>
        <w:tc>
          <w:tcPr>
            <w:tcW w:w="1106" w:type="dxa"/>
            <w:tcBorders>
              <w:top w:val="single" w:sz="4" w:space="0" w:color="auto"/>
            </w:tcBorders>
          </w:tcPr>
          <w:p w14:paraId="1D0D3921" w14:textId="77777777" w:rsidR="00136C29" w:rsidRPr="006E35FD" w:rsidRDefault="00136C29" w:rsidP="00D657AB">
            <w:pPr>
              <w:tabs>
                <w:tab w:val="left" w:pos="180"/>
                <w:tab w:val="left" w:pos="3828"/>
              </w:tabs>
              <w:jc w:val="right"/>
              <w:rPr>
                <w:rFonts w:ascii="Arial" w:hAnsi="Arial" w:cs="Arial"/>
                <w:sz w:val="16"/>
                <w:szCs w:val="20"/>
              </w:rPr>
            </w:pPr>
          </w:p>
        </w:tc>
      </w:tr>
      <w:tr w:rsidR="00EA5F22" w:rsidRPr="003B10B3" w14:paraId="5FF03E5D" w14:textId="77777777" w:rsidTr="00120375">
        <w:trPr>
          <w:trHeight w:val="113"/>
        </w:trPr>
        <w:tc>
          <w:tcPr>
            <w:tcW w:w="4789" w:type="dxa"/>
            <w:shd w:val="clear" w:color="auto" w:fill="auto"/>
          </w:tcPr>
          <w:p w14:paraId="2C02F04C" w14:textId="77777777" w:rsidR="00EA5F22" w:rsidRPr="003B10B3" w:rsidRDefault="00EA5F22" w:rsidP="00EA5F22">
            <w:pPr>
              <w:tabs>
                <w:tab w:val="left" w:pos="3828"/>
              </w:tabs>
              <w:ind w:left="-108"/>
              <w:jc w:val="both"/>
              <w:rPr>
                <w:rFonts w:ascii="Arial" w:hAnsi="Arial" w:cs="Arial"/>
                <w:b/>
                <w:sz w:val="20"/>
                <w:szCs w:val="20"/>
              </w:rPr>
            </w:pPr>
            <w:r w:rsidRPr="003B10B3">
              <w:rPr>
                <w:rFonts w:ascii="Arial" w:hAnsi="Arial" w:cs="Arial"/>
                <w:b/>
                <w:sz w:val="20"/>
                <w:szCs w:val="20"/>
              </w:rPr>
              <w:t>Kredilerden alınan kar payları (*)</w:t>
            </w:r>
          </w:p>
        </w:tc>
        <w:tc>
          <w:tcPr>
            <w:tcW w:w="1217" w:type="dxa"/>
            <w:tcBorders>
              <w:top w:val="nil"/>
              <w:left w:val="nil"/>
              <w:bottom w:val="nil"/>
              <w:right w:val="nil"/>
            </w:tcBorders>
            <w:shd w:val="clear" w:color="auto" w:fill="auto"/>
            <w:vAlign w:val="center"/>
          </w:tcPr>
          <w:p w14:paraId="07C950FB" w14:textId="1DA9D045" w:rsidR="00EA5F22" w:rsidRPr="00BA1012" w:rsidRDefault="00EA5F22" w:rsidP="00EA5F22">
            <w:pPr>
              <w:tabs>
                <w:tab w:val="left" w:pos="3828"/>
              </w:tabs>
              <w:jc w:val="right"/>
              <w:rPr>
                <w:rFonts w:ascii="Arial" w:hAnsi="Arial" w:cs="Arial"/>
                <w:b/>
                <w:sz w:val="20"/>
                <w:szCs w:val="20"/>
                <w:highlight w:val="yellow"/>
              </w:rPr>
            </w:pPr>
            <w:r w:rsidRPr="005712EE">
              <w:rPr>
                <w:rFonts w:ascii="Arial" w:hAnsi="Arial" w:cs="Arial"/>
                <w:b/>
                <w:bCs/>
                <w:sz w:val="20"/>
                <w:szCs w:val="16"/>
              </w:rPr>
              <w:t>19.869.389</w:t>
            </w:r>
          </w:p>
        </w:tc>
        <w:tc>
          <w:tcPr>
            <w:tcW w:w="1122" w:type="dxa"/>
            <w:tcBorders>
              <w:top w:val="nil"/>
              <w:left w:val="nil"/>
              <w:bottom w:val="nil"/>
              <w:right w:val="nil"/>
            </w:tcBorders>
            <w:shd w:val="clear" w:color="auto" w:fill="auto"/>
            <w:vAlign w:val="center"/>
          </w:tcPr>
          <w:p w14:paraId="51345798" w14:textId="3B334661" w:rsidR="00EA5F22" w:rsidRPr="00BA1012" w:rsidRDefault="00EA5F22" w:rsidP="00EA5F22">
            <w:pPr>
              <w:tabs>
                <w:tab w:val="left" w:pos="3828"/>
              </w:tabs>
              <w:jc w:val="right"/>
              <w:rPr>
                <w:rFonts w:ascii="Arial" w:hAnsi="Arial" w:cs="Arial"/>
                <w:b/>
                <w:sz w:val="20"/>
                <w:szCs w:val="20"/>
                <w:highlight w:val="yellow"/>
              </w:rPr>
            </w:pPr>
            <w:r w:rsidRPr="005712EE">
              <w:rPr>
                <w:rFonts w:ascii="Arial" w:hAnsi="Arial" w:cs="Arial"/>
                <w:b/>
                <w:bCs/>
                <w:sz w:val="20"/>
                <w:szCs w:val="16"/>
              </w:rPr>
              <w:t>3.826.938</w:t>
            </w:r>
          </w:p>
        </w:tc>
        <w:tc>
          <w:tcPr>
            <w:tcW w:w="1122" w:type="dxa"/>
            <w:vAlign w:val="center"/>
          </w:tcPr>
          <w:p w14:paraId="601134B7" w14:textId="68D4F806" w:rsidR="00EA5F22" w:rsidRPr="00082A79" w:rsidRDefault="00EA5F22" w:rsidP="00EA5F22">
            <w:pPr>
              <w:tabs>
                <w:tab w:val="left" w:pos="3828"/>
              </w:tabs>
              <w:jc w:val="right"/>
              <w:rPr>
                <w:rFonts w:ascii="Arial" w:hAnsi="Arial" w:cs="Arial"/>
                <w:b/>
                <w:sz w:val="20"/>
                <w:szCs w:val="20"/>
                <w:highlight w:val="yellow"/>
              </w:rPr>
            </w:pPr>
            <w:r w:rsidRPr="00E76DF9">
              <w:rPr>
                <w:rFonts w:ascii="Arial" w:hAnsi="Arial" w:cs="Arial"/>
                <w:b/>
                <w:bCs/>
                <w:sz w:val="20"/>
                <w:szCs w:val="16"/>
              </w:rPr>
              <w:t>9.847.800</w:t>
            </w:r>
          </w:p>
        </w:tc>
        <w:tc>
          <w:tcPr>
            <w:tcW w:w="1106" w:type="dxa"/>
            <w:vAlign w:val="center"/>
          </w:tcPr>
          <w:p w14:paraId="0F2029CC" w14:textId="0D84765A" w:rsidR="00EA5F22" w:rsidRPr="00082A79" w:rsidRDefault="00EA5F22" w:rsidP="00EA5F22">
            <w:pPr>
              <w:tabs>
                <w:tab w:val="left" w:pos="3828"/>
              </w:tabs>
              <w:jc w:val="right"/>
              <w:rPr>
                <w:rFonts w:ascii="Arial" w:hAnsi="Arial" w:cs="Arial"/>
                <w:b/>
                <w:sz w:val="20"/>
                <w:szCs w:val="20"/>
                <w:highlight w:val="yellow"/>
              </w:rPr>
            </w:pPr>
            <w:r w:rsidRPr="00E76DF9">
              <w:rPr>
                <w:rFonts w:ascii="Arial" w:hAnsi="Arial" w:cs="Arial"/>
                <w:b/>
                <w:bCs/>
                <w:sz w:val="20"/>
                <w:szCs w:val="16"/>
              </w:rPr>
              <w:t>1.870.671</w:t>
            </w:r>
          </w:p>
        </w:tc>
      </w:tr>
      <w:tr w:rsidR="00EA5F22" w:rsidRPr="003B10B3" w14:paraId="423539AC" w14:textId="77777777" w:rsidTr="00120375">
        <w:trPr>
          <w:trHeight w:val="113"/>
        </w:trPr>
        <w:tc>
          <w:tcPr>
            <w:tcW w:w="4789" w:type="dxa"/>
            <w:shd w:val="clear" w:color="auto" w:fill="auto"/>
            <w:vAlign w:val="center"/>
          </w:tcPr>
          <w:p w14:paraId="1E956C06" w14:textId="77777777" w:rsidR="00EA5F22" w:rsidRPr="003B10B3" w:rsidRDefault="00EA5F22" w:rsidP="00EA5F22">
            <w:pPr>
              <w:tabs>
                <w:tab w:val="left" w:pos="3828"/>
              </w:tabs>
              <w:ind w:firstLine="176"/>
              <w:rPr>
                <w:rFonts w:ascii="Arial" w:eastAsia="Arial Unicode MS" w:hAnsi="Arial" w:cs="Arial"/>
                <w:sz w:val="20"/>
                <w:szCs w:val="20"/>
              </w:rPr>
            </w:pPr>
            <w:r w:rsidRPr="003B10B3">
              <w:rPr>
                <w:rFonts w:ascii="Arial" w:hAnsi="Arial" w:cs="Arial"/>
                <w:sz w:val="20"/>
                <w:szCs w:val="20"/>
              </w:rPr>
              <w:t>Kısa Vadeli Kredilerden</w:t>
            </w:r>
          </w:p>
        </w:tc>
        <w:tc>
          <w:tcPr>
            <w:tcW w:w="1217" w:type="dxa"/>
            <w:tcBorders>
              <w:top w:val="nil"/>
              <w:left w:val="nil"/>
              <w:bottom w:val="nil"/>
              <w:right w:val="nil"/>
            </w:tcBorders>
            <w:shd w:val="clear" w:color="auto" w:fill="auto"/>
            <w:vAlign w:val="center"/>
          </w:tcPr>
          <w:p w14:paraId="655DEDC8" w14:textId="12857662" w:rsidR="00EA5F22" w:rsidRPr="00BA1012" w:rsidRDefault="00EA5F22" w:rsidP="00EA5F22">
            <w:pPr>
              <w:tabs>
                <w:tab w:val="left" w:pos="3828"/>
              </w:tabs>
              <w:jc w:val="right"/>
              <w:rPr>
                <w:rFonts w:ascii="Arial" w:hAnsi="Arial" w:cs="Arial"/>
                <w:sz w:val="20"/>
                <w:szCs w:val="20"/>
                <w:highlight w:val="yellow"/>
              </w:rPr>
            </w:pPr>
            <w:r w:rsidRPr="005712EE">
              <w:rPr>
                <w:rFonts w:ascii="Arial" w:hAnsi="Arial" w:cs="Arial"/>
                <w:bCs/>
                <w:sz w:val="20"/>
                <w:szCs w:val="16"/>
              </w:rPr>
              <w:t>13.162.346</w:t>
            </w:r>
          </w:p>
        </w:tc>
        <w:tc>
          <w:tcPr>
            <w:tcW w:w="1122" w:type="dxa"/>
            <w:tcBorders>
              <w:top w:val="nil"/>
              <w:left w:val="nil"/>
              <w:bottom w:val="nil"/>
              <w:right w:val="nil"/>
            </w:tcBorders>
            <w:shd w:val="clear" w:color="auto" w:fill="auto"/>
            <w:vAlign w:val="center"/>
          </w:tcPr>
          <w:p w14:paraId="5F77F60F" w14:textId="2348BAAC" w:rsidR="00EA5F22" w:rsidRPr="00BA1012" w:rsidRDefault="00EA5F22" w:rsidP="00EA5F22">
            <w:pPr>
              <w:tabs>
                <w:tab w:val="left" w:pos="3828"/>
              </w:tabs>
              <w:jc w:val="right"/>
              <w:rPr>
                <w:rFonts w:ascii="Arial" w:hAnsi="Arial" w:cs="Arial"/>
                <w:sz w:val="20"/>
                <w:szCs w:val="20"/>
                <w:highlight w:val="yellow"/>
              </w:rPr>
            </w:pPr>
            <w:r w:rsidRPr="005712EE">
              <w:rPr>
                <w:rFonts w:ascii="Arial" w:hAnsi="Arial" w:cs="Arial"/>
                <w:bCs/>
                <w:sz w:val="20"/>
                <w:szCs w:val="16"/>
              </w:rPr>
              <w:t>1.530.372</w:t>
            </w:r>
          </w:p>
        </w:tc>
        <w:tc>
          <w:tcPr>
            <w:tcW w:w="1122" w:type="dxa"/>
            <w:vAlign w:val="center"/>
          </w:tcPr>
          <w:p w14:paraId="18278694" w14:textId="4959B9B5" w:rsidR="00EA5F22" w:rsidRPr="00082A79" w:rsidRDefault="00EA5F22" w:rsidP="00EA5F22">
            <w:pPr>
              <w:tabs>
                <w:tab w:val="left" w:pos="3828"/>
              </w:tabs>
              <w:jc w:val="right"/>
              <w:rPr>
                <w:rFonts w:ascii="Arial" w:hAnsi="Arial" w:cs="Arial"/>
                <w:sz w:val="20"/>
                <w:szCs w:val="20"/>
                <w:highlight w:val="yellow"/>
              </w:rPr>
            </w:pPr>
            <w:r w:rsidRPr="00E76DF9">
              <w:rPr>
                <w:rFonts w:ascii="Arial" w:hAnsi="Arial" w:cs="Arial"/>
                <w:sz w:val="20"/>
                <w:szCs w:val="16"/>
              </w:rPr>
              <w:t>5.092.236</w:t>
            </w:r>
          </w:p>
        </w:tc>
        <w:tc>
          <w:tcPr>
            <w:tcW w:w="1106" w:type="dxa"/>
            <w:vAlign w:val="center"/>
          </w:tcPr>
          <w:p w14:paraId="3F62892C" w14:textId="43EB4BC9" w:rsidR="00EA5F22" w:rsidRPr="00082A79" w:rsidRDefault="00EA5F22" w:rsidP="00EA5F22">
            <w:pPr>
              <w:tabs>
                <w:tab w:val="left" w:pos="3828"/>
              </w:tabs>
              <w:jc w:val="right"/>
              <w:rPr>
                <w:rFonts w:ascii="Arial" w:hAnsi="Arial" w:cs="Arial"/>
                <w:sz w:val="20"/>
                <w:szCs w:val="20"/>
                <w:highlight w:val="yellow"/>
              </w:rPr>
            </w:pPr>
            <w:r w:rsidRPr="00E76DF9">
              <w:rPr>
                <w:rFonts w:ascii="Arial" w:hAnsi="Arial" w:cs="Arial"/>
                <w:sz w:val="20"/>
                <w:szCs w:val="16"/>
              </w:rPr>
              <w:t>501.802</w:t>
            </w:r>
          </w:p>
        </w:tc>
      </w:tr>
      <w:tr w:rsidR="00EA5F22" w:rsidRPr="003B10B3" w14:paraId="20D12C81" w14:textId="77777777" w:rsidTr="00120375">
        <w:trPr>
          <w:trHeight w:val="113"/>
        </w:trPr>
        <w:tc>
          <w:tcPr>
            <w:tcW w:w="4789" w:type="dxa"/>
            <w:shd w:val="clear" w:color="auto" w:fill="auto"/>
            <w:vAlign w:val="center"/>
          </w:tcPr>
          <w:p w14:paraId="0EF2496A" w14:textId="77777777" w:rsidR="00EA5F22" w:rsidRPr="003B10B3" w:rsidRDefault="00EA5F22" w:rsidP="00EA5F22">
            <w:pPr>
              <w:tabs>
                <w:tab w:val="left" w:pos="3828"/>
              </w:tabs>
              <w:ind w:firstLine="176"/>
              <w:rPr>
                <w:rFonts w:ascii="Arial" w:eastAsia="Arial Unicode MS" w:hAnsi="Arial" w:cs="Arial"/>
                <w:sz w:val="20"/>
                <w:szCs w:val="20"/>
              </w:rPr>
            </w:pPr>
            <w:r w:rsidRPr="003B10B3">
              <w:rPr>
                <w:rFonts w:ascii="Arial" w:hAnsi="Arial" w:cs="Arial"/>
                <w:sz w:val="20"/>
                <w:szCs w:val="20"/>
              </w:rPr>
              <w:t>Orta ve Uzun Vadeli Kredilerden</w:t>
            </w:r>
          </w:p>
        </w:tc>
        <w:tc>
          <w:tcPr>
            <w:tcW w:w="1217" w:type="dxa"/>
            <w:tcBorders>
              <w:top w:val="nil"/>
              <w:left w:val="nil"/>
              <w:right w:val="nil"/>
            </w:tcBorders>
            <w:shd w:val="clear" w:color="auto" w:fill="auto"/>
            <w:vAlign w:val="center"/>
          </w:tcPr>
          <w:p w14:paraId="7FF71762" w14:textId="5973CF34" w:rsidR="00EA5F22" w:rsidRPr="00BA1012" w:rsidRDefault="00EA5F22" w:rsidP="00EA5F22">
            <w:pPr>
              <w:tabs>
                <w:tab w:val="left" w:pos="3828"/>
              </w:tabs>
              <w:jc w:val="right"/>
              <w:rPr>
                <w:rFonts w:ascii="Arial" w:hAnsi="Arial" w:cs="Arial"/>
                <w:sz w:val="20"/>
                <w:szCs w:val="20"/>
                <w:highlight w:val="yellow"/>
              </w:rPr>
            </w:pPr>
            <w:r w:rsidRPr="005712EE">
              <w:rPr>
                <w:rFonts w:ascii="Arial" w:hAnsi="Arial" w:cs="Arial"/>
                <w:bCs/>
                <w:sz w:val="20"/>
                <w:szCs w:val="16"/>
              </w:rPr>
              <w:t>6.627.457</w:t>
            </w:r>
          </w:p>
        </w:tc>
        <w:tc>
          <w:tcPr>
            <w:tcW w:w="1122" w:type="dxa"/>
            <w:tcBorders>
              <w:top w:val="nil"/>
              <w:left w:val="nil"/>
              <w:right w:val="nil"/>
            </w:tcBorders>
            <w:shd w:val="clear" w:color="auto" w:fill="auto"/>
            <w:vAlign w:val="center"/>
          </w:tcPr>
          <w:p w14:paraId="45490D6D" w14:textId="2E7ED595" w:rsidR="00EA5F22" w:rsidRPr="00BA1012" w:rsidRDefault="00EA5F22" w:rsidP="00EA5F22">
            <w:pPr>
              <w:tabs>
                <w:tab w:val="left" w:pos="3828"/>
              </w:tabs>
              <w:jc w:val="right"/>
              <w:rPr>
                <w:rFonts w:ascii="Arial" w:hAnsi="Arial" w:cs="Arial"/>
                <w:sz w:val="20"/>
                <w:szCs w:val="20"/>
                <w:highlight w:val="yellow"/>
              </w:rPr>
            </w:pPr>
            <w:r w:rsidRPr="005712EE">
              <w:rPr>
                <w:rFonts w:ascii="Arial" w:hAnsi="Arial" w:cs="Arial"/>
                <w:bCs/>
                <w:sz w:val="20"/>
                <w:szCs w:val="16"/>
              </w:rPr>
              <w:t>2.293.874</w:t>
            </w:r>
          </w:p>
        </w:tc>
        <w:tc>
          <w:tcPr>
            <w:tcW w:w="1122" w:type="dxa"/>
            <w:vAlign w:val="center"/>
          </w:tcPr>
          <w:p w14:paraId="1E94EE22" w14:textId="5C12696F" w:rsidR="00EA5F22" w:rsidRPr="00082A79" w:rsidRDefault="00EA5F22" w:rsidP="00EA5F22">
            <w:pPr>
              <w:tabs>
                <w:tab w:val="left" w:pos="3828"/>
              </w:tabs>
              <w:jc w:val="right"/>
              <w:rPr>
                <w:rFonts w:ascii="Arial" w:hAnsi="Arial" w:cs="Arial"/>
                <w:sz w:val="20"/>
                <w:szCs w:val="20"/>
                <w:highlight w:val="yellow"/>
              </w:rPr>
            </w:pPr>
            <w:r w:rsidRPr="00E76DF9">
              <w:rPr>
                <w:rFonts w:ascii="Arial" w:hAnsi="Arial" w:cs="Arial"/>
                <w:sz w:val="20"/>
                <w:szCs w:val="16"/>
              </w:rPr>
              <w:t>4.721.588</w:t>
            </w:r>
          </w:p>
        </w:tc>
        <w:tc>
          <w:tcPr>
            <w:tcW w:w="1106" w:type="dxa"/>
            <w:vAlign w:val="center"/>
          </w:tcPr>
          <w:p w14:paraId="52805888" w14:textId="10A2FD7B" w:rsidR="00EA5F22" w:rsidRPr="00082A79" w:rsidRDefault="00EA5F22" w:rsidP="00EA5F22">
            <w:pPr>
              <w:tabs>
                <w:tab w:val="left" w:pos="3828"/>
              </w:tabs>
              <w:jc w:val="right"/>
              <w:rPr>
                <w:rFonts w:ascii="Arial" w:hAnsi="Arial" w:cs="Arial"/>
                <w:sz w:val="20"/>
                <w:szCs w:val="20"/>
                <w:highlight w:val="yellow"/>
              </w:rPr>
            </w:pPr>
            <w:r w:rsidRPr="00E76DF9">
              <w:rPr>
                <w:rFonts w:ascii="Arial" w:hAnsi="Arial" w:cs="Arial"/>
                <w:sz w:val="20"/>
                <w:szCs w:val="16"/>
              </w:rPr>
              <w:t>1.364.884</w:t>
            </w:r>
          </w:p>
        </w:tc>
      </w:tr>
      <w:tr w:rsidR="00EA5F22" w:rsidRPr="003B10B3" w14:paraId="68568B5E" w14:textId="77777777" w:rsidTr="00120375">
        <w:trPr>
          <w:trHeight w:val="113"/>
        </w:trPr>
        <w:tc>
          <w:tcPr>
            <w:tcW w:w="4789" w:type="dxa"/>
            <w:shd w:val="clear" w:color="auto" w:fill="auto"/>
            <w:vAlign w:val="center"/>
          </w:tcPr>
          <w:p w14:paraId="13A51533" w14:textId="77777777" w:rsidR="00EA5F22" w:rsidRPr="003B10B3" w:rsidRDefault="00EA5F22" w:rsidP="00EA5F22">
            <w:pPr>
              <w:tabs>
                <w:tab w:val="left" w:pos="3828"/>
              </w:tabs>
              <w:ind w:firstLine="176"/>
              <w:rPr>
                <w:rFonts w:ascii="Arial" w:eastAsia="Arial Unicode MS" w:hAnsi="Arial" w:cs="Arial"/>
                <w:sz w:val="20"/>
                <w:szCs w:val="20"/>
              </w:rPr>
            </w:pPr>
            <w:r w:rsidRPr="003B10B3">
              <w:rPr>
                <w:rFonts w:ascii="Arial" w:hAnsi="Arial" w:cs="Arial"/>
                <w:sz w:val="20"/>
                <w:szCs w:val="20"/>
              </w:rPr>
              <w:t>Takipteki Alacaklardan Alınan Kar Payları</w:t>
            </w:r>
          </w:p>
        </w:tc>
        <w:tc>
          <w:tcPr>
            <w:tcW w:w="1217" w:type="dxa"/>
            <w:tcBorders>
              <w:top w:val="nil"/>
              <w:left w:val="nil"/>
              <w:bottom w:val="nil"/>
              <w:right w:val="nil"/>
            </w:tcBorders>
            <w:shd w:val="clear" w:color="auto" w:fill="auto"/>
            <w:vAlign w:val="center"/>
          </w:tcPr>
          <w:p w14:paraId="3F2B122E" w14:textId="3C615597" w:rsidR="00EA5F22" w:rsidRPr="00BA1012" w:rsidRDefault="00EA5F22" w:rsidP="00EA5F22">
            <w:pPr>
              <w:tabs>
                <w:tab w:val="left" w:pos="3828"/>
              </w:tabs>
              <w:jc w:val="right"/>
              <w:rPr>
                <w:rFonts w:ascii="Arial" w:hAnsi="Arial" w:cs="Arial"/>
                <w:sz w:val="20"/>
                <w:szCs w:val="20"/>
                <w:highlight w:val="yellow"/>
              </w:rPr>
            </w:pPr>
            <w:r w:rsidRPr="005712EE">
              <w:rPr>
                <w:rFonts w:ascii="Arial" w:hAnsi="Arial" w:cs="Arial"/>
                <w:bCs/>
                <w:sz w:val="20"/>
                <w:szCs w:val="16"/>
              </w:rPr>
              <w:t>79.586</w:t>
            </w:r>
          </w:p>
        </w:tc>
        <w:tc>
          <w:tcPr>
            <w:tcW w:w="1122" w:type="dxa"/>
            <w:tcBorders>
              <w:top w:val="nil"/>
              <w:left w:val="nil"/>
              <w:bottom w:val="nil"/>
              <w:right w:val="nil"/>
            </w:tcBorders>
            <w:shd w:val="clear" w:color="auto" w:fill="auto"/>
            <w:vAlign w:val="center"/>
          </w:tcPr>
          <w:p w14:paraId="72654194" w14:textId="68DAFE47" w:rsidR="00EA5F22" w:rsidRPr="00BA1012" w:rsidRDefault="00EA5F22" w:rsidP="00EA5F22">
            <w:pPr>
              <w:tabs>
                <w:tab w:val="left" w:pos="3828"/>
              </w:tabs>
              <w:jc w:val="right"/>
              <w:rPr>
                <w:rFonts w:ascii="Arial" w:hAnsi="Arial" w:cs="Arial"/>
                <w:sz w:val="20"/>
                <w:szCs w:val="20"/>
                <w:highlight w:val="yellow"/>
              </w:rPr>
            </w:pPr>
            <w:r w:rsidRPr="005712EE">
              <w:rPr>
                <w:rFonts w:ascii="Arial" w:hAnsi="Arial" w:cs="Arial"/>
                <w:bCs/>
                <w:sz w:val="20"/>
                <w:szCs w:val="16"/>
              </w:rPr>
              <w:t>2.692</w:t>
            </w:r>
          </w:p>
        </w:tc>
        <w:tc>
          <w:tcPr>
            <w:tcW w:w="1122" w:type="dxa"/>
            <w:vAlign w:val="center"/>
          </w:tcPr>
          <w:p w14:paraId="3191C6EC" w14:textId="3E3B1E08" w:rsidR="00EA5F22" w:rsidRPr="00082A79" w:rsidRDefault="00EA5F22" w:rsidP="00EA5F22">
            <w:pPr>
              <w:tabs>
                <w:tab w:val="left" w:pos="3828"/>
              </w:tabs>
              <w:jc w:val="right"/>
              <w:rPr>
                <w:rFonts w:ascii="Arial" w:hAnsi="Arial" w:cs="Arial"/>
                <w:color w:val="000000"/>
                <w:sz w:val="20"/>
                <w:szCs w:val="20"/>
                <w:highlight w:val="yellow"/>
              </w:rPr>
            </w:pPr>
            <w:r w:rsidRPr="00E76DF9">
              <w:rPr>
                <w:rFonts w:ascii="Arial" w:hAnsi="Arial" w:cs="Arial"/>
                <w:sz w:val="20"/>
                <w:szCs w:val="16"/>
              </w:rPr>
              <w:t>33.976</w:t>
            </w:r>
          </w:p>
        </w:tc>
        <w:tc>
          <w:tcPr>
            <w:tcW w:w="1106" w:type="dxa"/>
            <w:vAlign w:val="center"/>
          </w:tcPr>
          <w:p w14:paraId="408924D3" w14:textId="6560804D" w:rsidR="00EA5F22" w:rsidRPr="00082A79" w:rsidRDefault="00EA5F22" w:rsidP="00EA5F22">
            <w:pPr>
              <w:tabs>
                <w:tab w:val="left" w:pos="3828"/>
              </w:tabs>
              <w:jc w:val="right"/>
              <w:rPr>
                <w:rFonts w:ascii="Arial" w:hAnsi="Arial" w:cs="Arial"/>
                <w:color w:val="000000"/>
                <w:sz w:val="20"/>
                <w:szCs w:val="20"/>
                <w:highlight w:val="yellow"/>
              </w:rPr>
            </w:pPr>
            <w:r w:rsidRPr="00E76DF9">
              <w:rPr>
                <w:rFonts w:ascii="Arial" w:hAnsi="Arial" w:cs="Arial"/>
                <w:sz w:val="20"/>
                <w:szCs w:val="16"/>
              </w:rPr>
              <w:t>3.985</w:t>
            </w:r>
          </w:p>
        </w:tc>
      </w:tr>
      <w:tr w:rsidR="00211C43" w:rsidRPr="003B10B3" w14:paraId="39339048" w14:textId="77777777" w:rsidTr="00120375">
        <w:trPr>
          <w:trHeight w:val="113"/>
        </w:trPr>
        <w:tc>
          <w:tcPr>
            <w:tcW w:w="4789" w:type="dxa"/>
            <w:tcBorders>
              <w:bottom w:val="single" w:sz="4" w:space="0" w:color="auto"/>
            </w:tcBorders>
            <w:shd w:val="clear" w:color="auto" w:fill="auto"/>
            <w:vAlign w:val="center"/>
          </w:tcPr>
          <w:p w14:paraId="6F5D8612" w14:textId="77777777" w:rsidR="00211C43" w:rsidRPr="006E35FD" w:rsidRDefault="00211C43" w:rsidP="00024E0C">
            <w:pPr>
              <w:tabs>
                <w:tab w:val="left" w:pos="3828"/>
              </w:tabs>
              <w:ind w:firstLine="176"/>
              <w:rPr>
                <w:rFonts w:ascii="Arial" w:hAnsi="Arial" w:cs="Arial"/>
                <w:sz w:val="16"/>
                <w:szCs w:val="20"/>
              </w:rPr>
            </w:pPr>
          </w:p>
        </w:tc>
        <w:tc>
          <w:tcPr>
            <w:tcW w:w="1217" w:type="dxa"/>
            <w:tcBorders>
              <w:top w:val="nil"/>
              <w:left w:val="nil"/>
              <w:bottom w:val="single" w:sz="4" w:space="0" w:color="auto"/>
              <w:right w:val="nil"/>
            </w:tcBorders>
            <w:shd w:val="clear" w:color="auto" w:fill="auto"/>
            <w:vAlign w:val="center"/>
          </w:tcPr>
          <w:p w14:paraId="71ED4D7B" w14:textId="77777777" w:rsidR="00211C43" w:rsidRPr="006E35FD" w:rsidRDefault="00211C43" w:rsidP="00024E0C">
            <w:pPr>
              <w:tabs>
                <w:tab w:val="left" w:pos="3828"/>
              </w:tabs>
              <w:jc w:val="right"/>
              <w:rPr>
                <w:rFonts w:ascii="Arial" w:hAnsi="Arial" w:cs="Arial"/>
                <w:color w:val="000000"/>
                <w:sz w:val="16"/>
                <w:szCs w:val="20"/>
              </w:rPr>
            </w:pPr>
          </w:p>
        </w:tc>
        <w:tc>
          <w:tcPr>
            <w:tcW w:w="1122" w:type="dxa"/>
            <w:tcBorders>
              <w:top w:val="nil"/>
              <w:left w:val="nil"/>
              <w:bottom w:val="single" w:sz="4" w:space="0" w:color="auto"/>
              <w:right w:val="nil"/>
            </w:tcBorders>
            <w:shd w:val="clear" w:color="auto" w:fill="auto"/>
            <w:vAlign w:val="center"/>
          </w:tcPr>
          <w:p w14:paraId="37C26C15" w14:textId="77777777" w:rsidR="00211C43" w:rsidRPr="006E35FD" w:rsidRDefault="00211C43" w:rsidP="00024E0C">
            <w:pPr>
              <w:tabs>
                <w:tab w:val="left" w:pos="3828"/>
              </w:tabs>
              <w:jc w:val="right"/>
              <w:rPr>
                <w:rFonts w:ascii="Arial" w:hAnsi="Arial" w:cs="Arial"/>
                <w:color w:val="000000"/>
                <w:sz w:val="16"/>
                <w:szCs w:val="20"/>
              </w:rPr>
            </w:pPr>
          </w:p>
        </w:tc>
        <w:tc>
          <w:tcPr>
            <w:tcW w:w="1122" w:type="dxa"/>
            <w:tcBorders>
              <w:bottom w:val="single" w:sz="4" w:space="0" w:color="auto"/>
            </w:tcBorders>
            <w:vAlign w:val="center"/>
          </w:tcPr>
          <w:p w14:paraId="38B939F8" w14:textId="77777777" w:rsidR="00211C43" w:rsidRPr="006E35FD" w:rsidRDefault="00211C43" w:rsidP="00024E0C">
            <w:pPr>
              <w:tabs>
                <w:tab w:val="left" w:pos="3828"/>
              </w:tabs>
              <w:jc w:val="right"/>
              <w:rPr>
                <w:rFonts w:ascii="Arial" w:hAnsi="Arial" w:cs="Arial"/>
                <w:color w:val="000000"/>
                <w:sz w:val="16"/>
                <w:szCs w:val="20"/>
              </w:rPr>
            </w:pPr>
          </w:p>
        </w:tc>
        <w:tc>
          <w:tcPr>
            <w:tcW w:w="1106" w:type="dxa"/>
            <w:tcBorders>
              <w:bottom w:val="single" w:sz="4" w:space="0" w:color="auto"/>
            </w:tcBorders>
            <w:vAlign w:val="center"/>
          </w:tcPr>
          <w:p w14:paraId="34F1BEDA" w14:textId="77777777" w:rsidR="00211C43" w:rsidRPr="006E35FD" w:rsidRDefault="00211C43" w:rsidP="00024E0C">
            <w:pPr>
              <w:tabs>
                <w:tab w:val="left" w:pos="3828"/>
              </w:tabs>
              <w:jc w:val="right"/>
              <w:rPr>
                <w:rFonts w:ascii="Arial" w:hAnsi="Arial" w:cs="Arial"/>
                <w:color w:val="000000"/>
                <w:sz w:val="16"/>
                <w:szCs w:val="20"/>
              </w:rPr>
            </w:pPr>
          </w:p>
        </w:tc>
      </w:tr>
    </w:tbl>
    <w:p w14:paraId="5B2D7162" w14:textId="77777777" w:rsidR="00136C29" w:rsidRPr="009E3713" w:rsidRDefault="00136C29" w:rsidP="004F6BE8">
      <w:pPr>
        <w:tabs>
          <w:tab w:val="left" w:pos="180"/>
          <w:tab w:val="left" w:pos="3828"/>
        </w:tabs>
        <w:ind w:left="540" w:hanging="540"/>
        <w:jc w:val="both"/>
        <w:rPr>
          <w:rFonts w:ascii="Arial" w:hAnsi="Arial" w:cs="Arial"/>
          <w:sz w:val="6"/>
          <w:szCs w:val="6"/>
        </w:rPr>
      </w:pPr>
    </w:p>
    <w:p w14:paraId="7963AD71" w14:textId="446643AD" w:rsidR="00136C29" w:rsidRPr="008210DD" w:rsidRDefault="00211C43" w:rsidP="00211C43">
      <w:pPr>
        <w:tabs>
          <w:tab w:val="left" w:pos="142"/>
        </w:tabs>
        <w:ind w:left="142" w:hanging="142"/>
        <w:jc w:val="both"/>
        <w:rPr>
          <w:rFonts w:ascii="Arial" w:hAnsi="Arial" w:cs="Arial"/>
          <w:sz w:val="14"/>
          <w:szCs w:val="16"/>
        </w:rPr>
      </w:pPr>
      <w:r w:rsidRPr="00EA5F22">
        <w:rPr>
          <w:rFonts w:ascii="Arial" w:hAnsi="Arial" w:cs="Arial"/>
          <w:sz w:val="12"/>
          <w:szCs w:val="16"/>
        </w:rPr>
        <w:t xml:space="preserve">(*) </w:t>
      </w:r>
      <w:r w:rsidR="00136C29" w:rsidRPr="00EA5F22">
        <w:rPr>
          <w:rFonts w:ascii="Arial" w:hAnsi="Arial" w:cs="Arial"/>
          <w:sz w:val="12"/>
          <w:szCs w:val="16"/>
        </w:rPr>
        <w:t>Nakdi kredilere ilişkin ücret ve komisyon gelirlerini de içermektedir.</w:t>
      </w:r>
    </w:p>
    <w:p w14:paraId="373E1739" w14:textId="2651998F" w:rsidR="00AD6AFD" w:rsidRPr="001C44C7" w:rsidRDefault="00AD6AFD" w:rsidP="001C1F41">
      <w:pPr>
        <w:tabs>
          <w:tab w:val="left" w:pos="180"/>
          <w:tab w:val="left" w:pos="3828"/>
        </w:tabs>
        <w:jc w:val="both"/>
        <w:rPr>
          <w:rFonts w:ascii="Arial" w:hAnsi="Arial" w:cs="Arial"/>
          <w:b/>
          <w:sz w:val="8"/>
          <w:szCs w:val="20"/>
        </w:rPr>
      </w:pPr>
    </w:p>
    <w:p w14:paraId="5CD7151B" w14:textId="77777777" w:rsidR="00136C29" w:rsidRPr="003B10B3" w:rsidRDefault="00136C29" w:rsidP="00472D30">
      <w:pPr>
        <w:tabs>
          <w:tab w:val="left" w:pos="3828"/>
        </w:tabs>
        <w:ind w:left="709"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Bankalardan alınan kar payı gelirlerine ilişkin bilgiler:</w:t>
      </w:r>
    </w:p>
    <w:p w14:paraId="425181EE" w14:textId="77777777" w:rsidR="00136C29" w:rsidRPr="001C44C7" w:rsidRDefault="00136C29" w:rsidP="004F6BE8">
      <w:pPr>
        <w:tabs>
          <w:tab w:val="left" w:pos="180"/>
          <w:tab w:val="left" w:pos="3828"/>
        </w:tabs>
        <w:jc w:val="both"/>
        <w:rPr>
          <w:rFonts w:ascii="Arial" w:hAnsi="Arial" w:cs="Arial"/>
          <w:sz w:val="8"/>
          <w:szCs w:val="20"/>
        </w:rPr>
      </w:pPr>
    </w:p>
    <w:tbl>
      <w:tblPr>
        <w:tblW w:w="9308" w:type="dxa"/>
        <w:tblLook w:val="01E0" w:firstRow="1" w:lastRow="1" w:firstColumn="1" w:lastColumn="1" w:noHBand="0" w:noVBand="0"/>
      </w:tblPr>
      <w:tblGrid>
        <w:gridCol w:w="4962"/>
        <w:gridCol w:w="1134"/>
        <w:gridCol w:w="1098"/>
        <w:gridCol w:w="6"/>
        <w:gridCol w:w="1140"/>
        <w:gridCol w:w="968"/>
      </w:tblGrid>
      <w:tr w:rsidR="00136C29" w:rsidRPr="003B10B3" w14:paraId="0A60FB7D" w14:textId="77777777" w:rsidTr="00EF2D81">
        <w:tc>
          <w:tcPr>
            <w:tcW w:w="4962" w:type="dxa"/>
            <w:tcBorders>
              <w:top w:val="single" w:sz="4" w:space="0" w:color="auto"/>
              <w:bottom w:val="single" w:sz="4" w:space="0" w:color="auto"/>
            </w:tcBorders>
          </w:tcPr>
          <w:p w14:paraId="4BF255FC" w14:textId="77777777" w:rsidR="00136C29" w:rsidRPr="003B10B3" w:rsidRDefault="00136C29" w:rsidP="004F6BE8">
            <w:pPr>
              <w:tabs>
                <w:tab w:val="left" w:pos="3828"/>
              </w:tabs>
              <w:ind w:left="-108"/>
              <w:jc w:val="both"/>
              <w:rPr>
                <w:rFonts w:ascii="Arial" w:hAnsi="Arial" w:cs="Arial"/>
                <w:sz w:val="20"/>
                <w:szCs w:val="20"/>
              </w:rPr>
            </w:pPr>
            <w:r w:rsidRPr="003B10B3">
              <w:rPr>
                <w:rFonts w:ascii="Arial" w:hAnsi="Arial" w:cs="Arial"/>
                <w:sz w:val="20"/>
                <w:szCs w:val="20"/>
              </w:rPr>
              <w:tab/>
            </w:r>
            <w:r w:rsidRPr="003B10B3">
              <w:rPr>
                <w:rFonts w:ascii="Arial" w:hAnsi="Arial" w:cs="Arial"/>
                <w:sz w:val="20"/>
                <w:szCs w:val="20"/>
              </w:rPr>
              <w:tab/>
            </w:r>
          </w:p>
        </w:tc>
        <w:tc>
          <w:tcPr>
            <w:tcW w:w="2238" w:type="dxa"/>
            <w:gridSpan w:val="3"/>
            <w:tcBorders>
              <w:top w:val="single" w:sz="4" w:space="0" w:color="auto"/>
              <w:bottom w:val="single" w:sz="4" w:space="0" w:color="auto"/>
            </w:tcBorders>
            <w:vAlign w:val="bottom"/>
          </w:tcPr>
          <w:p w14:paraId="2AD98C2D" w14:textId="52E2F195" w:rsidR="00136C29" w:rsidRPr="003B10B3" w:rsidRDefault="00A703FE" w:rsidP="004F6BE8">
            <w:pPr>
              <w:tabs>
                <w:tab w:val="left" w:pos="180"/>
                <w:tab w:val="left" w:pos="3828"/>
              </w:tabs>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Cari Dönem</w:t>
            </w:r>
          </w:p>
        </w:tc>
        <w:tc>
          <w:tcPr>
            <w:tcW w:w="2108" w:type="dxa"/>
            <w:gridSpan w:val="2"/>
            <w:tcBorders>
              <w:top w:val="single" w:sz="4" w:space="0" w:color="auto"/>
              <w:bottom w:val="single" w:sz="4" w:space="0" w:color="auto"/>
            </w:tcBorders>
            <w:vAlign w:val="bottom"/>
          </w:tcPr>
          <w:p w14:paraId="76E355D6" w14:textId="24EA2640" w:rsidR="00136C29" w:rsidRPr="003B10B3" w:rsidRDefault="00A703FE" w:rsidP="004F6BE8">
            <w:pPr>
              <w:tabs>
                <w:tab w:val="left" w:pos="180"/>
                <w:tab w:val="left" w:pos="3828"/>
              </w:tabs>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Önceki Dönem</w:t>
            </w:r>
          </w:p>
        </w:tc>
      </w:tr>
      <w:tr w:rsidR="00136C29" w:rsidRPr="003B10B3" w14:paraId="1C0D3665" w14:textId="77777777" w:rsidTr="00EF2D81">
        <w:tc>
          <w:tcPr>
            <w:tcW w:w="4962" w:type="dxa"/>
            <w:tcBorders>
              <w:top w:val="single" w:sz="4" w:space="0" w:color="auto"/>
              <w:bottom w:val="single" w:sz="4" w:space="0" w:color="auto"/>
            </w:tcBorders>
          </w:tcPr>
          <w:p w14:paraId="459CB0EB" w14:textId="77777777" w:rsidR="00136C29" w:rsidRPr="003B10B3" w:rsidRDefault="00136C29" w:rsidP="004F6BE8">
            <w:pPr>
              <w:tabs>
                <w:tab w:val="left" w:pos="3828"/>
              </w:tabs>
              <w:ind w:left="-108"/>
              <w:jc w:val="both"/>
              <w:rPr>
                <w:rFonts w:ascii="Arial" w:hAnsi="Arial" w:cs="Arial"/>
                <w:sz w:val="20"/>
                <w:szCs w:val="20"/>
              </w:rPr>
            </w:pPr>
          </w:p>
        </w:tc>
        <w:tc>
          <w:tcPr>
            <w:tcW w:w="1134" w:type="dxa"/>
            <w:tcBorders>
              <w:top w:val="single" w:sz="4" w:space="0" w:color="auto"/>
              <w:bottom w:val="single" w:sz="4" w:space="0" w:color="auto"/>
            </w:tcBorders>
            <w:vAlign w:val="center"/>
          </w:tcPr>
          <w:p w14:paraId="273BFE4A" w14:textId="77777777" w:rsidR="00136C29" w:rsidRPr="003B10B3" w:rsidRDefault="00136C29" w:rsidP="004F6BE8">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098" w:type="dxa"/>
            <w:tcBorders>
              <w:top w:val="single" w:sz="4" w:space="0" w:color="auto"/>
              <w:bottom w:val="single" w:sz="4" w:space="0" w:color="auto"/>
            </w:tcBorders>
            <w:vAlign w:val="center"/>
          </w:tcPr>
          <w:p w14:paraId="43972B55" w14:textId="77777777" w:rsidR="00136C29" w:rsidRPr="003B10B3" w:rsidRDefault="00136C29" w:rsidP="004F6BE8">
            <w:pPr>
              <w:tabs>
                <w:tab w:val="left" w:pos="180"/>
                <w:tab w:val="left" w:pos="3828"/>
              </w:tabs>
              <w:jc w:val="right"/>
              <w:rPr>
                <w:rFonts w:ascii="Arial" w:hAnsi="Arial" w:cs="Arial"/>
                <w:b/>
                <w:sz w:val="20"/>
                <w:szCs w:val="20"/>
              </w:rPr>
            </w:pPr>
            <w:r w:rsidRPr="003B10B3">
              <w:rPr>
                <w:rFonts w:ascii="Arial" w:hAnsi="Arial" w:cs="Arial"/>
                <w:b/>
                <w:sz w:val="20"/>
                <w:szCs w:val="20"/>
              </w:rPr>
              <w:t>YP</w:t>
            </w:r>
          </w:p>
        </w:tc>
        <w:tc>
          <w:tcPr>
            <w:tcW w:w="1146" w:type="dxa"/>
            <w:gridSpan w:val="2"/>
            <w:tcBorders>
              <w:top w:val="single" w:sz="4" w:space="0" w:color="auto"/>
              <w:bottom w:val="single" w:sz="4" w:space="0" w:color="auto"/>
            </w:tcBorders>
            <w:vAlign w:val="center"/>
          </w:tcPr>
          <w:p w14:paraId="19663C8A" w14:textId="77777777" w:rsidR="00136C29" w:rsidRPr="003B10B3" w:rsidRDefault="00136C29" w:rsidP="004F6BE8">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968" w:type="dxa"/>
            <w:tcBorders>
              <w:top w:val="single" w:sz="4" w:space="0" w:color="auto"/>
              <w:bottom w:val="single" w:sz="4" w:space="0" w:color="auto"/>
            </w:tcBorders>
            <w:vAlign w:val="center"/>
          </w:tcPr>
          <w:p w14:paraId="022D39C0" w14:textId="77777777" w:rsidR="00136C29" w:rsidRPr="003B10B3" w:rsidRDefault="00136C29" w:rsidP="004F6BE8">
            <w:pPr>
              <w:tabs>
                <w:tab w:val="left" w:pos="180"/>
                <w:tab w:val="left" w:pos="3828"/>
              </w:tabs>
              <w:jc w:val="right"/>
              <w:rPr>
                <w:rFonts w:ascii="Arial" w:hAnsi="Arial" w:cs="Arial"/>
                <w:b/>
                <w:sz w:val="20"/>
                <w:szCs w:val="20"/>
              </w:rPr>
            </w:pPr>
            <w:r w:rsidRPr="003B10B3">
              <w:rPr>
                <w:rFonts w:ascii="Arial" w:hAnsi="Arial" w:cs="Arial"/>
                <w:b/>
                <w:sz w:val="20"/>
                <w:szCs w:val="20"/>
              </w:rPr>
              <w:t>YP</w:t>
            </w:r>
          </w:p>
        </w:tc>
      </w:tr>
      <w:tr w:rsidR="000C20ED" w:rsidRPr="003B10B3" w14:paraId="3588A2E6" w14:textId="77777777" w:rsidTr="00EF2D81">
        <w:trPr>
          <w:trHeight w:val="120"/>
        </w:trPr>
        <w:tc>
          <w:tcPr>
            <w:tcW w:w="4962" w:type="dxa"/>
            <w:tcBorders>
              <w:top w:val="single" w:sz="4" w:space="0" w:color="auto"/>
            </w:tcBorders>
          </w:tcPr>
          <w:p w14:paraId="41EC8AA6" w14:textId="77777777" w:rsidR="000C20ED" w:rsidRPr="006E35FD" w:rsidRDefault="000C20ED" w:rsidP="004F6BE8">
            <w:pPr>
              <w:tabs>
                <w:tab w:val="left" w:pos="3828"/>
              </w:tabs>
              <w:ind w:left="-108"/>
              <w:jc w:val="both"/>
              <w:rPr>
                <w:rFonts w:ascii="Arial" w:hAnsi="Arial" w:cs="Arial"/>
                <w:sz w:val="16"/>
                <w:szCs w:val="14"/>
              </w:rPr>
            </w:pPr>
          </w:p>
        </w:tc>
        <w:tc>
          <w:tcPr>
            <w:tcW w:w="1134" w:type="dxa"/>
            <w:tcBorders>
              <w:top w:val="single" w:sz="4" w:space="0" w:color="auto"/>
            </w:tcBorders>
            <w:vAlign w:val="bottom"/>
          </w:tcPr>
          <w:p w14:paraId="2A8FD780" w14:textId="77777777" w:rsidR="000C20ED" w:rsidRPr="006E35FD" w:rsidRDefault="000C20ED" w:rsidP="004F6BE8">
            <w:pPr>
              <w:tabs>
                <w:tab w:val="left" w:pos="3828"/>
              </w:tabs>
              <w:jc w:val="right"/>
              <w:rPr>
                <w:rFonts w:ascii="Arial" w:hAnsi="Arial" w:cs="Arial"/>
                <w:bCs/>
                <w:sz w:val="16"/>
                <w:szCs w:val="20"/>
              </w:rPr>
            </w:pPr>
          </w:p>
        </w:tc>
        <w:tc>
          <w:tcPr>
            <w:tcW w:w="1098" w:type="dxa"/>
            <w:tcBorders>
              <w:top w:val="single" w:sz="4" w:space="0" w:color="auto"/>
            </w:tcBorders>
          </w:tcPr>
          <w:p w14:paraId="6B4B1121" w14:textId="77777777" w:rsidR="000C20ED" w:rsidRPr="006E35FD" w:rsidRDefault="000C20ED" w:rsidP="004F6BE8">
            <w:pPr>
              <w:tabs>
                <w:tab w:val="left" w:pos="180"/>
                <w:tab w:val="left" w:pos="3828"/>
              </w:tabs>
              <w:jc w:val="right"/>
              <w:rPr>
                <w:rFonts w:ascii="Arial" w:hAnsi="Arial" w:cs="Arial"/>
                <w:bCs/>
                <w:sz w:val="16"/>
                <w:szCs w:val="20"/>
              </w:rPr>
            </w:pPr>
          </w:p>
        </w:tc>
        <w:tc>
          <w:tcPr>
            <w:tcW w:w="1146" w:type="dxa"/>
            <w:gridSpan w:val="2"/>
            <w:tcBorders>
              <w:top w:val="single" w:sz="4" w:space="0" w:color="auto"/>
            </w:tcBorders>
            <w:vAlign w:val="bottom"/>
          </w:tcPr>
          <w:p w14:paraId="39DD11B4" w14:textId="77777777" w:rsidR="000C20ED" w:rsidRPr="006E35FD" w:rsidRDefault="000C20ED" w:rsidP="004F6BE8">
            <w:pPr>
              <w:tabs>
                <w:tab w:val="left" w:pos="3828"/>
              </w:tabs>
              <w:jc w:val="right"/>
              <w:rPr>
                <w:rFonts w:ascii="Arial" w:hAnsi="Arial" w:cs="Arial"/>
                <w:bCs/>
                <w:sz w:val="16"/>
                <w:szCs w:val="20"/>
              </w:rPr>
            </w:pPr>
          </w:p>
        </w:tc>
        <w:tc>
          <w:tcPr>
            <w:tcW w:w="968" w:type="dxa"/>
            <w:tcBorders>
              <w:top w:val="single" w:sz="4" w:space="0" w:color="auto"/>
            </w:tcBorders>
          </w:tcPr>
          <w:p w14:paraId="70FD03D3" w14:textId="77777777" w:rsidR="000C20ED" w:rsidRPr="006E35FD" w:rsidRDefault="000C20ED" w:rsidP="004F6BE8">
            <w:pPr>
              <w:tabs>
                <w:tab w:val="left" w:pos="180"/>
                <w:tab w:val="left" w:pos="3828"/>
              </w:tabs>
              <w:jc w:val="right"/>
              <w:rPr>
                <w:rFonts w:ascii="Arial" w:hAnsi="Arial" w:cs="Arial"/>
                <w:bCs/>
                <w:sz w:val="16"/>
                <w:szCs w:val="20"/>
              </w:rPr>
            </w:pPr>
          </w:p>
        </w:tc>
      </w:tr>
      <w:tr w:rsidR="00EA5F22" w:rsidRPr="003B10B3" w14:paraId="6600595E" w14:textId="77777777" w:rsidTr="00F75D97">
        <w:tc>
          <w:tcPr>
            <w:tcW w:w="4962" w:type="dxa"/>
            <w:vAlign w:val="center"/>
          </w:tcPr>
          <w:p w14:paraId="55DE2519" w14:textId="77777777" w:rsidR="00EA5F22" w:rsidRPr="003B10B3" w:rsidRDefault="00EA5F22" w:rsidP="00EA5F22">
            <w:pPr>
              <w:tabs>
                <w:tab w:val="left" w:pos="3828"/>
              </w:tabs>
              <w:ind w:left="-108"/>
              <w:rPr>
                <w:rFonts w:ascii="Arial" w:eastAsia="Arial Unicode MS" w:hAnsi="Arial" w:cs="Arial"/>
                <w:iCs/>
                <w:sz w:val="20"/>
                <w:szCs w:val="20"/>
              </w:rPr>
            </w:pPr>
            <w:r w:rsidRPr="003B10B3">
              <w:rPr>
                <w:rFonts w:ascii="Arial" w:hAnsi="Arial" w:cs="Arial"/>
                <w:sz w:val="20"/>
                <w:szCs w:val="20"/>
              </w:rPr>
              <w:t>T.C. Merkez Bankası’ndan</w:t>
            </w:r>
          </w:p>
        </w:tc>
        <w:tc>
          <w:tcPr>
            <w:tcW w:w="1134" w:type="dxa"/>
            <w:tcBorders>
              <w:top w:val="nil"/>
              <w:left w:val="nil"/>
              <w:bottom w:val="nil"/>
              <w:right w:val="nil"/>
            </w:tcBorders>
            <w:shd w:val="clear" w:color="auto" w:fill="auto"/>
            <w:vAlign w:val="center"/>
          </w:tcPr>
          <w:p w14:paraId="46421E3A" w14:textId="74CEDD92" w:rsidR="00EA5F22" w:rsidRPr="00F75D97" w:rsidRDefault="00EA5F22" w:rsidP="00EA5F22">
            <w:pPr>
              <w:tabs>
                <w:tab w:val="left" w:pos="3828"/>
              </w:tabs>
              <w:jc w:val="right"/>
              <w:rPr>
                <w:rFonts w:ascii="Arial" w:hAnsi="Arial" w:cs="Arial"/>
                <w:sz w:val="20"/>
                <w:szCs w:val="20"/>
                <w:highlight w:val="yellow"/>
              </w:rPr>
            </w:pPr>
            <w:r w:rsidRPr="00107946">
              <w:rPr>
                <w:rFonts w:ascii="Arial" w:hAnsi="Arial" w:cs="Arial"/>
                <w:sz w:val="20"/>
                <w:szCs w:val="16"/>
              </w:rPr>
              <w:t>32.322</w:t>
            </w:r>
          </w:p>
        </w:tc>
        <w:tc>
          <w:tcPr>
            <w:tcW w:w="1098" w:type="dxa"/>
            <w:tcBorders>
              <w:top w:val="nil"/>
              <w:left w:val="nil"/>
              <w:bottom w:val="nil"/>
              <w:right w:val="nil"/>
            </w:tcBorders>
            <w:shd w:val="clear" w:color="auto" w:fill="auto"/>
            <w:vAlign w:val="center"/>
          </w:tcPr>
          <w:p w14:paraId="718E715B" w14:textId="7266D030" w:rsidR="00EA5F22" w:rsidRPr="00F75D97" w:rsidRDefault="00EA5F22" w:rsidP="00EA5F22">
            <w:pPr>
              <w:tabs>
                <w:tab w:val="left" w:pos="3828"/>
              </w:tabs>
              <w:jc w:val="right"/>
              <w:rPr>
                <w:rFonts w:ascii="Arial" w:hAnsi="Arial" w:cs="Arial"/>
                <w:sz w:val="20"/>
                <w:szCs w:val="20"/>
                <w:highlight w:val="yellow"/>
              </w:rPr>
            </w:pPr>
            <w:r w:rsidRPr="00107946">
              <w:rPr>
                <w:rFonts w:ascii="Arial" w:hAnsi="Arial" w:cs="Arial"/>
                <w:sz w:val="20"/>
                <w:szCs w:val="16"/>
              </w:rPr>
              <w:t>422.079</w:t>
            </w:r>
          </w:p>
        </w:tc>
        <w:tc>
          <w:tcPr>
            <w:tcW w:w="1146" w:type="dxa"/>
            <w:gridSpan w:val="2"/>
            <w:vAlign w:val="center"/>
          </w:tcPr>
          <w:p w14:paraId="009FAB8B" w14:textId="323DA9CB" w:rsidR="00EA5F22" w:rsidRPr="00082A79" w:rsidRDefault="00EA5F22" w:rsidP="00EA5F22">
            <w:pPr>
              <w:tabs>
                <w:tab w:val="left" w:pos="3828"/>
              </w:tabs>
              <w:jc w:val="right"/>
              <w:rPr>
                <w:rFonts w:ascii="Arial" w:hAnsi="Arial" w:cs="Arial"/>
                <w:bCs/>
                <w:sz w:val="20"/>
                <w:szCs w:val="20"/>
                <w:highlight w:val="yellow"/>
              </w:rPr>
            </w:pPr>
            <w:r w:rsidRPr="00E76DF9">
              <w:rPr>
                <w:rFonts w:ascii="Arial" w:hAnsi="Arial" w:cs="Arial"/>
                <w:sz w:val="20"/>
                <w:szCs w:val="16"/>
              </w:rPr>
              <w:t>26.591</w:t>
            </w:r>
          </w:p>
        </w:tc>
        <w:tc>
          <w:tcPr>
            <w:tcW w:w="968" w:type="dxa"/>
            <w:vAlign w:val="center"/>
          </w:tcPr>
          <w:p w14:paraId="0884B42A" w14:textId="720F1347" w:rsidR="00EA5F22" w:rsidRPr="00082A79" w:rsidRDefault="00EA5F22" w:rsidP="00EA5F22">
            <w:pPr>
              <w:tabs>
                <w:tab w:val="left" w:pos="3828"/>
              </w:tabs>
              <w:jc w:val="right"/>
              <w:rPr>
                <w:rFonts w:ascii="Arial" w:hAnsi="Arial" w:cs="Arial"/>
                <w:bCs/>
                <w:sz w:val="20"/>
                <w:szCs w:val="20"/>
                <w:highlight w:val="yellow"/>
              </w:rPr>
            </w:pPr>
            <w:r w:rsidRPr="00E76DF9">
              <w:rPr>
                <w:rFonts w:ascii="Arial" w:hAnsi="Arial" w:cs="Arial"/>
                <w:sz w:val="20"/>
                <w:szCs w:val="16"/>
              </w:rPr>
              <w:t>-</w:t>
            </w:r>
          </w:p>
        </w:tc>
      </w:tr>
      <w:tr w:rsidR="00EA5F22" w:rsidRPr="003B10B3" w14:paraId="6141231F" w14:textId="77777777" w:rsidTr="00F75D97">
        <w:tc>
          <w:tcPr>
            <w:tcW w:w="4962" w:type="dxa"/>
            <w:vAlign w:val="center"/>
          </w:tcPr>
          <w:p w14:paraId="367153A3" w14:textId="77777777" w:rsidR="00EA5F22" w:rsidRPr="003B10B3" w:rsidRDefault="00EA5F22" w:rsidP="00EA5F22">
            <w:pPr>
              <w:tabs>
                <w:tab w:val="left" w:pos="3828"/>
              </w:tabs>
              <w:ind w:left="-108"/>
              <w:rPr>
                <w:rFonts w:ascii="Arial" w:hAnsi="Arial" w:cs="Arial"/>
                <w:sz w:val="20"/>
                <w:szCs w:val="20"/>
              </w:rPr>
            </w:pPr>
            <w:r w:rsidRPr="003B10B3">
              <w:rPr>
                <w:rFonts w:ascii="Arial" w:hAnsi="Arial" w:cs="Arial"/>
                <w:sz w:val="20"/>
                <w:szCs w:val="20"/>
              </w:rPr>
              <w:t>Yurtiçi Bankalardan</w:t>
            </w:r>
          </w:p>
        </w:tc>
        <w:tc>
          <w:tcPr>
            <w:tcW w:w="1134" w:type="dxa"/>
            <w:tcBorders>
              <w:top w:val="nil"/>
              <w:left w:val="nil"/>
              <w:bottom w:val="nil"/>
              <w:right w:val="nil"/>
            </w:tcBorders>
            <w:shd w:val="clear" w:color="auto" w:fill="auto"/>
            <w:vAlign w:val="center"/>
          </w:tcPr>
          <w:p w14:paraId="34A26656" w14:textId="58F0FA6F" w:rsidR="00EA5F22" w:rsidRPr="00F75D97" w:rsidRDefault="00EA5F22" w:rsidP="00EA5F22">
            <w:pPr>
              <w:tabs>
                <w:tab w:val="left" w:pos="3828"/>
              </w:tabs>
              <w:jc w:val="right"/>
              <w:rPr>
                <w:rFonts w:ascii="Arial" w:hAnsi="Arial" w:cs="Arial"/>
                <w:sz w:val="20"/>
                <w:szCs w:val="20"/>
                <w:highlight w:val="yellow"/>
              </w:rPr>
            </w:pPr>
            <w:r w:rsidRPr="00107946">
              <w:rPr>
                <w:rFonts w:ascii="Arial" w:hAnsi="Arial" w:cs="Arial"/>
                <w:sz w:val="20"/>
                <w:szCs w:val="16"/>
              </w:rPr>
              <w:t>25.400</w:t>
            </w:r>
          </w:p>
        </w:tc>
        <w:tc>
          <w:tcPr>
            <w:tcW w:w="1098" w:type="dxa"/>
            <w:tcBorders>
              <w:top w:val="nil"/>
              <w:left w:val="nil"/>
              <w:bottom w:val="nil"/>
              <w:right w:val="nil"/>
            </w:tcBorders>
            <w:shd w:val="clear" w:color="auto" w:fill="auto"/>
            <w:vAlign w:val="center"/>
          </w:tcPr>
          <w:p w14:paraId="553CCE14" w14:textId="196A6DC2" w:rsidR="00EA5F22" w:rsidRPr="00F75D97" w:rsidRDefault="00EA5F22" w:rsidP="00EA5F22">
            <w:pPr>
              <w:tabs>
                <w:tab w:val="left" w:pos="3828"/>
              </w:tabs>
              <w:jc w:val="right"/>
              <w:rPr>
                <w:rFonts w:ascii="Arial" w:hAnsi="Arial" w:cs="Arial"/>
                <w:sz w:val="20"/>
                <w:szCs w:val="20"/>
                <w:highlight w:val="yellow"/>
              </w:rPr>
            </w:pPr>
            <w:r w:rsidRPr="00107946">
              <w:rPr>
                <w:rFonts w:ascii="Arial" w:hAnsi="Arial" w:cs="Arial"/>
                <w:sz w:val="20"/>
                <w:szCs w:val="16"/>
              </w:rPr>
              <w:t>2.616</w:t>
            </w:r>
          </w:p>
        </w:tc>
        <w:tc>
          <w:tcPr>
            <w:tcW w:w="1146" w:type="dxa"/>
            <w:gridSpan w:val="2"/>
            <w:vAlign w:val="center"/>
          </w:tcPr>
          <w:p w14:paraId="18BAB121" w14:textId="4FCCED6A" w:rsidR="00EA5F22" w:rsidRPr="00082A79" w:rsidRDefault="00EA5F22" w:rsidP="00EA5F22">
            <w:pPr>
              <w:tabs>
                <w:tab w:val="left" w:pos="3828"/>
              </w:tabs>
              <w:jc w:val="right"/>
              <w:rPr>
                <w:rFonts w:ascii="Arial" w:hAnsi="Arial" w:cs="Arial"/>
                <w:bCs/>
                <w:sz w:val="20"/>
                <w:szCs w:val="20"/>
                <w:highlight w:val="yellow"/>
              </w:rPr>
            </w:pPr>
            <w:r w:rsidRPr="00E76DF9">
              <w:rPr>
                <w:rFonts w:ascii="Arial" w:hAnsi="Arial" w:cs="Arial"/>
                <w:sz w:val="20"/>
                <w:szCs w:val="16"/>
              </w:rPr>
              <w:t>14.234</w:t>
            </w:r>
          </w:p>
        </w:tc>
        <w:tc>
          <w:tcPr>
            <w:tcW w:w="968" w:type="dxa"/>
            <w:vAlign w:val="center"/>
          </w:tcPr>
          <w:p w14:paraId="4D2A0CFD" w14:textId="7DE16E0B" w:rsidR="00EA5F22" w:rsidRPr="00082A79" w:rsidRDefault="00EA5F22" w:rsidP="00EA5F22">
            <w:pPr>
              <w:tabs>
                <w:tab w:val="left" w:pos="3828"/>
              </w:tabs>
              <w:jc w:val="right"/>
              <w:rPr>
                <w:rFonts w:ascii="Arial" w:hAnsi="Arial" w:cs="Arial"/>
                <w:bCs/>
                <w:sz w:val="20"/>
                <w:szCs w:val="20"/>
                <w:highlight w:val="yellow"/>
              </w:rPr>
            </w:pPr>
            <w:r w:rsidRPr="00E76DF9">
              <w:rPr>
                <w:rFonts w:ascii="Arial" w:hAnsi="Arial" w:cs="Arial"/>
                <w:sz w:val="20"/>
                <w:szCs w:val="16"/>
              </w:rPr>
              <w:t>-</w:t>
            </w:r>
          </w:p>
        </w:tc>
      </w:tr>
      <w:tr w:rsidR="00EA5F22" w:rsidRPr="003B10B3" w14:paraId="3660E8F2" w14:textId="77777777" w:rsidTr="00F75D97">
        <w:tc>
          <w:tcPr>
            <w:tcW w:w="4962" w:type="dxa"/>
            <w:vAlign w:val="center"/>
          </w:tcPr>
          <w:p w14:paraId="1AED349B" w14:textId="77777777" w:rsidR="00EA5F22" w:rsidRPr="003B10B3" w:rsidRDefault="00EA5F22" w:rsidP="00EA5F22">
            <w:pPr>
              <w:tabs>
                <w:tab w:val="left" w:pos="3828"/>
              </w:tabs>
              <w:ind w:left="-108"/>
              <w:rPr>
                <w:rFonts w:ascii="Arial" w:hAnsi="Arial" w:cs="Arial"/>
                <w:sz w:val="20"/>
                <w:szCs w:val="20"/>
              </w:rPr>
            </w:pPr>
            <w:r w:rsidRPr="003B10B3">
              <w:rPr>
                <w:rFonts w:ascii="Arial" w:hAnsi="Arial" w:cs="Arial"/>
                <w:sz w:val="20"/>
                <w:szCs w:val="20"/>
              </w:rPr>
              <w:t>Yurtdışı Bankalardan</w:t>
            </w:r>
          </w:p>
        </w:tc>
        <w:tc>
          <w:tcPr>
            <w:tcW w:w="1134" w:type="dxa"/>
            <w:tcBorders>
              <w:top w:val="nil"/>
              <w:left w:val="nil"/>
              <w:bottom w:val="nil"/>
              <w:right w:val="nil"/>
            </w:tcBorders>
            <w:shd w:val="clear" w:color="auto" w:fill="auto"/>
            <w:vAlign w:val="center"/>
          </w:tcPr>
          <w:p w14:paraId="1907D7B5" w14:textId="0A9E1A89" w:rsidR="00EA5F22" w:rsidRPr="00F75D97" w:rsidRDefault="00EA5F22" w:rsidP="00EA5F22">
            <w:pPr>
              <w:tabs>
                <w:tab w:val="left" w:pos="3828"/>
              </w:tabs>
              <w:jc w:val="right"/>
              <w:rPr>
                <w:rFonts w:ascii="Arial" w:hAnsi="Arial" w:cs="Arial"/>
                <w:sz w:val="20"/>
                <w:szCs w:val="20"/>
                <w:highlight w:val="yellow"/>
              </w:rPr>
            </w:pPr>
            <w:r w:rsidRPr="00107946">
              <w:rPr>
                <w:rFonts w:ascii="Arial" w:hAnsi="Arial" w:cs="Arial"/>
                <w:sz w:val="20"/>
                <w:szCs w:val="16"/>
              </w:rPr>
              <w:t>-</w:t>
            </w:r>
          </w:p>
        </w:tc>
        <w:tc>
          <w:tcPr>
            <w:tcW w:w="1098" w:type="dxa"/>
            <w:tcBorders>
              <w:top w:val="nil"/>
              <w:left w:val="nil"/>
              <w:bottom w:val="nil"/>
              <w:right w:val="nil"/>
            </w:tcBorders>
            <w:shd w:val="clear" w:color="auto" w:fill="auto"/>
            <w:vAlign w:val="center"/>
          </w:tcPr>
          <w:p w14:paraId="5CEAF379" w14:textId="5A059E25" w:rsidR="00EA5F22" w:rsidRPr="00F75D97" w:rsidRDefault="00EA5F22" w:rsidP="00EA5F22">
            <w:pPr>
              <w:tabs>
                <w:tab w:val="left" w:pos="3828"/>
              </w:tabs>
              <w:jc w:val="right"/>
              <w:rPr>
                <w:rFonts w:ascii="Arial" w:hAnsi="Arial" w:cs="Arial"/>
                <w:sz w:val="20"/>
                <w:szCs w:val="20"/>
                <w:highlight w:val="yellow"/>
              </w:rPr>
            </w:pPr>
            <w:r w:rsidRPr="00107946">
              <w:rPr>
                <w:rFonts w:ascii="Arial" w:hAnsi="Arial" w:cs="Arial"/>
                <w:sz w:val="20"/>
                <w:szCs w:val="16"/>
              </w:rPr>
              <w:t>34.296</w:t>
            </w:r>
          </w:p>
        </w:tc>
        <w:tc>
          <w:tcPr>
            <w:tcW w:w="1146" w:type="dxa"/>
            <w:gridSpan w:val="2"/>
            <w:vAlign w:val="center"/>
          </w:tcPr>
          <w:p w14:paraId="3C8B560E" w14:textId="7345B694" w:rsidR="00EA5F22" w:rsidRPr="00082A79" w:rsidRDefault="00EA5F22" w:rsidP="00EA5F22">
            <w:pPr>
              <w:tabs>
                <w:tab w:val="left" w:pos="3828"/>
              </w:tabs>
              <w:jc w:val="right"/>
              <w:rPr>
                <w:rFonts w:ascii="Arial" w:hAnsi="Arial" w:cs="Arial"/>
                <w:bCs/>
                <w:sz w:val="20"/>
                <w:szCs w:val="20"/>
                <w:highlight w:val="yellow"/>
              </w:rPr>
            </w:pPr>
            <w:r w:rsidRPr="00E76DF9">
              <w:rPr>
                <w:rFonts w:ascii="Arial" w:hAnsi="Arial" w:cs="Arial"/>
                <w:sz w:val="20"/>
                <w:szCs w:val="16"/>
              </w:rPr>
              <w:t>-</w:t>
            </w:r>
          </w:p>
        </w:tc>
        <w:tc>
          <w:tcPr>
            <w:tcW w:w="968" w:type="dxa"/>
            <w:vAlign w:val="center"/>
          </w:tcPr>
          <w:p w14:paraId="48711C8B" w14:textId="705176FA" w:rsidR="00EA5F22" w:rsidRPr="00082A79" w:rsidRDefault="00EA5F22" w:rsidP="00EA5F22">
            <w:pPr>
              <w:tabs>
                <w:tab w:val="left" w:pos="3828"/>
              </w:tabs>
              <w:jc w:val="right"/>
              <w:rPr>
                <w:rFonts w:ascii="Arial" w:hAnsi="Arial" w:cs="Arial"/>
                <w:bCs/>
                <w:sz w:val="20"/>
                <w:szCs w:val="20"/>
                <w:highlight w:val="yellow"/>
              </w:rPr>
            </w:pPr>
            <w:r w:rsidRPr="00E76DF9">
              <w:rPr>
                <w:rFonts w:ascii="Arial" w:hAnsi="Arial" w:cs="Arial"/>
                <w:sz w:val="20"/>
                <w:szCs w:val="16"/>
              </w:rPr>
              <w:t>10.900</w:t>
            </w:r>
          </w:p>
        </w:tc>
      </w:tr>
      <w:tr w:rsidR="00EA5F22" w:rsidRPr="003B10B3" w14:paraId="642A98C3" w14:textId="77777777" w:rsidTr="00F75D97">
        <w:trPr>
          <w:trHeight w:val="80"/>
        </w:trPr>
        <w:tc>
          <w:tcPr>
            <w:tcW w:w="4962" w:type="dxa"/>
            <w:vAlign w:val="center"/>
          </w:tcPr>
          <w:p w14:paraId="3ED56DB2" w14:textId="77777777" w:rsidR="00EA5F22" w:rsidRPr="003B10B3" w:rsidRDefault="00EA5F22" w:rsidP="00EA5F22">
            <w:pPr>
              <w:tabs>
                <w:tab w:val="left" w:pos="3828"/>
              </w:tabs>
              <w:ind w:left="-108"/>
              <w:rPr>
                <w:rFonts w:ascii="Arial" w:hAnsi="Arial" w:cs="Arial"/>
                <w:sz w:val="20"/>
                <w:szCs w:val="20"/>
              </w:rPr>
            </w:pPr>
            <w:r w:rsidRPr="003B10B3">
              <w:rPr>
                <w:rFonts w:ascii="Arial" w:hAnsi="Arial" w:cs="Arial"/>
                <w:sz w:val="20"/>
                <w:szCs w:val="20"/>
              </w:rPr>
              <w:t>Yurtdışı Merkez ve Şubelerden</w:t>
            </w:r>
          </w:p>
        </w:tc>
        <w:tc>
          <w:tcPr>
            <w:tcW w:w="1134" w:type="dxa"/>
            <w:tcBorders>
              <w:top w:val="nil"/>
              <w:left w:val="nil"/>
              <w:bottom w:val="nil"/>
              <w:right w:val="nil"/>
            </w:tcBorders>
            <w:shd w:val="clear" w:color="auto" w:fill="auto"/>
            <w:vAlign w:val="center"/>
          </w:tcPr>
          <w:p w14:paraId="1CDE2114" w14:textId="62A25184" w:rsidR="00EA5F22" w:rsidRPr="00F75D97" w:rsidRDefault="00EA5F22" w:rsidP="00EA5F22">
            <w:pPr>
              <w:tabs>
                <w:tab w:val="left" w:pos="3828"/>
              </w:tabs>
              <w:jc w:val="right"/>
              <w:rPr>
                <w:rFonts w:ascii="Arial" w:hAnsi="Arial" w:cs="Arial"/>
                <w:sz w:val="20"/>
                <w:szCs w:val="20"/>
                <w:highlight w:val="yellow"/>
              </w:rPr>
            </w:pPr>
            <w:r w:rsidRPr="00107946">
              <w:rPr>
                <w:rFonts w:ascii="Arial" w:hAnsi="Arial" w:cs="Arial"/>
                <w:sz w:val="20"/>
                <w:szCs w:val="16"/>
              </w:rPr>
              <w:t>-</w:t>
            </w:r>
          </w:p>
        </w:tc>
        <w:tc>
          <w:tcPr>
            <w:tcW w:w="1098" w:type="dxa"/>
            <w:tcBorders>
              <w:top w:val="nil"/>
              <w:left w:val="nil"/>
              <w:bottom w:val="nil"/>
              <w:right w:val="nil"/>
            </w:tcBorders>
            <w:shd w:val="clear" w:color="auto" w:fill="auto"/>
            <w:vAlign w:val="center"/>
          </w:tcPr>
          <w:p w14:paraId="10A7C6D3" w14:textId="05A0029C" w:rsidR="00EA5F22" w:rsidRPr="00F75D97" w:rsidRDefault="00EA5F22" w:rsidP="00EA5F22">
            <w:pPr>
              <w:tabs>
                <w:tab w:val="left" w:pos="3828"/>
              </w:tabs>
              <w:jc w:val="right"/>
              <w:rPr>
                <w:rFonts w:ascii="Arial" w:hAnsi="Arial" w:cs="Arial"/>
                <w:sz w:val="20"/>
                <w:szCs w:val="20"/>
                <w:highlight w:val="yellow"/>
              </w:rPr>
            </w:pPr>
            <w:r w:rsidRPr="00107946">
              <w:rPr>
                <w:rFonts w:ascii="Arial" w:hAnsi="Arial" w:cs="Arial"/>
                <w:sz w:val="20"/>
                <w:szCs w:val="16"/>
              </w:rPr>
              <w:t>-</w:t>
            </w:r>
          </w:p>
        </w:tc>
        <w:tc>
          <w:tcPr>
            <w:tcW w:w="1146" w:type="dxa"/>
            <w:gridSpan w:val="2"/>
            <w:vAlign w:val="center"/>
          </w:tcPr>
          <w:p w14:paraId="0F8335DE" w14:textId="562F4F60" w:rsidR="00EA5F22" w:rsidRPr="00082A79" w:rsidRDefault="00EA5F22" w:rsidP="00EA5F22">
            <w:pPr>
              <w:tabs>
                <w:tab w:val="left" w:pos="3828"/>
              </w:tabs>
              <w:jc w:val="right"/>
              <w:rPr>
                <w:rFonts w:ascii="Arial" w:hAnsi="Arial" w:cs="Arial"/>
                <w:bCs/>
                <w:sz w:val="20"/>
                <w:szCs w:val="20"/>
                <w:highlight w:val="yellow"/>
              </w:rPr>
            </w:pPr>
            <w:r w:rsidRPr="00914B0A">
              <w:rPr>
                <w:rFonts w:ascii="Arial" w:hAnsi="Arial" w:cs="Arial"/>
                <w:sz w:val="20"/>
                <w:szCs w:val="16"/>
              </w:rPr>
              <w:t>-</w:t>
            </w:r>
          </w:p>
        </w:tc>
        <w:tc>
          <w:tcPr>
            <w:tcW w:w="968" w:type="dxa"/>
            <w:vAlign w:val="center"/>
          </w:tcPr>
          <w:p w14:paraId="37B63561" w14:textId="080E43CF" w:rsidR="00EA5F22" w:rsidRPr="00082A79" w:rsidRDefault="00EA5F22" w:rsidP="00EA5F22">
            <w:pPr>
              <w:tabs>
                <w:tab w:val="left" w:pos="3828"/>
              </w:tabs>
              <w:jc w:val="right"/>
              <w:rPr>
                <w:rFonts w:ascii="Arial" w:hAnsi="Arial" w:cs="Arial"/>
                <w:bCs/>
                <w:sz w:val="20"/>
                <w:szCs w:val="20"/>
                <w:highlight w:val="yellow"/>
              </w:rPr>
            </w:pPr>
            <w:r w:rsidRPr="00914B0A">
              <w:rPr>
                <w:rFonts w:ascii="Arial" w:hAnsi="Arial" w:cs="Arial"/>
                <w:sz w:val="20"/>
                <w:szCs w:val="16"/>
              </w:rPr>
              <w:t>-</w:t>
            </w:r>
          </w:p>
        </w:tc>
      </w:tr>
      <w:tr w:rsidR="00EA5F22" w:rsidRPr="003B10B3" w14:paraId="2E73F6E1" w14:textId="77777777" w:rsidTr="00D2721B">
        <w:trPr>
          <w:trHeight w:val="80"/>
        </w:trPr>
        <w:tc>
          <w:tcPr>
            <w:tcW w:w="4962" w:type="dxa"/>
            <w:tcBorders>
              <w:bottom w:val="single" w:sz="4" w:space="0" w:color="auto"/>
            </w:tcBorders>
          </w:tcPr>
          <w:p w14:paraId="51335877" w14:textId="77777777" w:rsidR="00EA5F22" w:rsidRPr="006E35FD" w:rsidRDefault="00EA5F22" w:rsidP="00EA5F22">
            <w:pPr>
              <w:tabs>
                <w:tab w:val="left" w:pos="3828"/>
              </w:tabs>
              <w:ind w:left="-108"/>
              <w:jc w:val="both"/>
              <w:rPr>
                <w:rFonts w:ascii="Arial" w:hAnsi="Arial" w:cs="Arial"/>
                <w:sz w:val="16"/>
                <w:szCs w:val="20"/>
              </w:rPr>
            </w:pPr>
          </w:p>
        </w:tc>
        <w:tc>
          <w:tcPr>
            <w:tcW w:w="1134" w:type="dxa"/>
            <w:tcBorders>
              <w:top w:val="nil"/>
              <w:left w:val="nil"/>
              <w:bottom w:val="single" w:sz="4" w:space="0" w:color="auto"/>
              <w:right w:val="nil"/>
            </w:tcBorders>
            <w:shd w:val="clear" w:color="auto" w:fill="auto"/>
            <w:vAlign w:val="center"/>
          </w:tcPr>
          <w:p w14:paraId="39D5AF16" w14:textId="54E1AA57" w:rsidR="00EA5F22" w:rsidRPr="00082A79" w:rsidRDefault="00EA5F22" w:rsidP="00EA5F22">
            <w:pPr>
              <w:tabs>
                <w:tab w:val="left" w:pos="3828"/>
              </w:tabs>
              <w:jc w:val="right"/>
              <w:rPr>
                <w:rFonts w:ascii="Arial" w:hAnsi="Arial" w:cs="Arial"/>
                <w:bCs/>
                <w:sz w:val="16"/>
                <w:szCs w:val="20"/>
                <w:highlight w:val="yellow"/>
              </w:rPr>
            </w:pPr>
          </w:p>
        </w:tc>
        <w:tc>
          <w:tcPr>
            <w:tcW w:w="1098" w:type="dxa"/>
            <w:tcBorders>
              <w:top w:val="nil"/>
              <w:left w:val="nil"/>
              <w:bottom w:val="single" w:sz="4" w:space="0" w:color="auto"/>
              <w:right w:val="nil"/>
            </w:tcBorders>
            <w:shd w:val="clear" w:color="auto" w:fill="auto"/>
            <w:vAlign w:val="center"/>
          </w:tcPr>
          <w:p w14:paraId="55AAC15F" w14:textId="7050C1B1" w:rsidR="00EA5F22" w:rsidRPr="00082A79" w:rsidRDefault="00EA5F22" w:rsidP="00EA5F22">
            <w:pPr>
              <w:tabs>
                <w:tab w:val="left" w:pos="3828"/>
              </w:tabs>
              <w:jc w:val="right"/>
              <w:rPr>
                <w:rFonts w:ascii="Arial" w:hAnsi="Arial" w:cs="Arial"/>
                <w:bCs/>
                <w:sz w:val="16"/>
                <w:szCs w:val="20"/>
                <w:highlight w:val="yellow"/>
              </w:rPr>
            </w:pPr>
          </w:p>
        </w:tc>
        <w:tc>
          <w:tcPr>
            <w:tcW w:w="1146" w:type="dxa"/>
            <w:gridSpan w:val="2"/>
            <w:tcBorders>
              <w:bottom w:val="single" w:sz="4" w:space="0" w:color="auto"/>
            </w:tcBorders>
            <w:vAlign w:val="center"/>
          </w:tcPr>
          <w:p w14:paraId="12C94650" w14:textId="515DD65C" w:rsidR="00EA5F22" w:rsidRPr="00082A79" w:rsidRDefault="00EA5F22" w:rsidP="00EA5F22">
            <w:pPr>
              <w:tabs>
                <w:tab w:val="left" w:pos="3828"/>
              </w:tabs>
              <w:jc w:val="right"/>
              <w:rPr>
                <w:rFonts w:ascii="Arial" w:hAnsi="Arial" w:cs="Arial"/>
                <w:bCs/>
                <w:sz w:val="16"/>
                <w:szCs w:val="20"/>
                <w:highlight w:val="yellow"/>
              </w:rPr>
            </w:pPr>
            <w:r>
              <w:rPr>
                <w:rFonts w:ascii="Arial" w:hAnsi="Arial" w:cs="Arial"/>
                <w:color w:val="000000"/>
                <w:sz w:val="20"/>
                <w:szCs w:val="20"/>
              </w:rPr>
              <w:t> </w:t>
            </w:r>
          </w:p>
        </w:tc>
        <w:tc>
          <w:tcPr>
            <w:tcW w:w="968" w:type="dxa"/>
            <w:tcBorders>
              <w:bottom w:val="single" w:sz="4" w:space="0" w:color="auto"/>
            </w:tcBorders>
            <w:vAlign w:val="center"/>
          </w:tcPr>
          <w:p w14:paraId="4E9B14A6" w14:textId="3E197C8F" w:rsidR="00EA5F22" w:rsidRPr="00082A79" w:rsidRDefault="00EA5F22" w:rsidP="00EA5F22">
            <w:pPr>
              <w:tabs>
                <w:tab w:val="left" w:pos="3828"/>
              </w:tabs>
              <w:jc w:val="right"/>
              <w:rPr>
                <w:rFonts w:ascii="Arial" w:hAnsi="Arial" w:cs="Arial"/>
                <w:bCs/>
                <w:sz w:val="16"/>
                <w:szCs w:val="20"/>
                <w:highlight w:val="yellow"/>
              </w:rPr>
            </w:pPr>
            <w:r>
              <w:rPr>
                <w:rFonts w:ascii="Arial" w:hAnsi="Arial" w:cs="Arial"/>
                <w:color w:val="000000"/>
                <w:sz w:val="20"/>
                <w:szCs w:val="20"/>
              </w:rPr>
              <w:t> </w:t>
            </w:r>
          </w:p>
        </w:tc>
      </w:tr>
      <w:tr w:rsidR="00EA5F22" w:rsidRPr="003B10B3" w14:paraId="444784C4" w14:textId="77777777" w:rsidTr="00F75D97">
        <w:tc>
          <w:tcPr>
            <w:tcW w:w="4962" w:type="dxa"/>
            <w:tcBorders>
              <w:top w:val="single" w:sz="4" w:space="0" w:color="auto"/>
              <w:bottom w:val="double" w:sz="4" w:space="0" w:color="auto"/>
            </w:tcBorders>
          </w:tcPr>
          <w:p w14:paraId="31D2CFA9" w14:textId="77777777" w:rsidR="00EA5F22" w:rsidRPr="003B10B3" w:rsidRDefault="00EA5F22" w:rsidP="00EA5F22">
            <w:pPr>
              <w:tabs>
                <w:tab w:val="left" w:pos="0"/>
                <w:tab w:val="left" w:pos="3828"/>
              </w:tabs>
              <w:ind w:left="-108"/>
              <w:jc w:val="both"/>
              <w:rPr>
                <w:rFonts w:ascii="Arial" w:hAnsi="Arial" w:cs="Arial"/>
                <w:b/>
                <w:sz w:val="20"/>
                <w:szCs w:val="20"/>
              </w:rPr>
            </w:pPr>
            <w:r w:rsidRPr="003B10B3">
              <w:rPr>
                <w:rFonts w:ascii="Arial" w:hAnsi="Arial" w:cs="Arial"/>
                <w:b/>
                <w:sz w:val="20"/>
                <w:szCs w:val="20"/>
              </w:rPr>
              <w:t>Toplam</w:t>
            </w:r>
          </w:p>
        </w:tc>
        <w:tc>
          <w:tcPr>
            <w:tcW w:w="1134" w:type="dxa"/>
            <w:tcBorders>
              <w:top w:val="single" w:sz="4" w:space="0" w:color="auto"/>
              <w:bottom w:val="double" w:sz="4" w:space="0" w:color="auto"/>
            </w:tcBorders>
            <w:vAlign w:val="center"/>
          </w:tcPr>
          <w:p w14:paraId="7F754987" w14:textId="5C63D7EC" w:rsidR="00EA5F22" w:rsidRPr="00F75D97" w:rsidRDefault="00EA5F22" w:rsidP="00EA5F22">
            <w:pPr>
              <w:tabs>
                <w:tab w:val="left" w:pos="3828"/>
              </w:tabs>
              <w:jc w:val="right"/>
              <w:rPr>
                <w:rFonts w:ascii="Arial" w:hAnsi="Arial" w:cs="Arial"/>
                <w:b/>
                <w:bCs/>
                <w:sz w:val="20"/>
                <w:szCs w:val="20"/>
                <w:highlight w:val="yellow"/>
              </w:rPr>
            </w:pPr>
            <w:r w:rsidRPr="00107946">
              <w:rPr>
                <w:rFonts w:ascii="Arial" w:hAnsi="Arial" w:cs="Arial"/>
                <w:b/>
                <w:bCs/>
                <w:sz w:val="20"/>
                <w:szCs w:val="16"/>
              </w:rPr>
              <w:t>57.722</w:t>
            </w:r>
          </w:p>
        </w:tc>
        <w:tc>
          <w:tcPr>
            <w:tcW w:w="1098" w:type="dxa"/>
            <w:tcBorders>
              <w:top w:val="single" w:sz="4" w:space="0" w:color="auto"/>
              <w:bottom w:val="double" w:sz="4" w:space="0" w:color="auto"/>
            </w:tcBorders>
            <w:vAlign w:val="center"/>
          </w:tcPr>
          <w:p w14:paraId="5192B6A7" w14:textId="50F4B4C6" w:rsidR="00EA5F22" w:rsidRPr="00F75D97" w:rsidRDefault="00EA5F22" w:rsidP="00EA5F22">
            <w:pPr>
              <w:tabs>
                <w:tab w:val="left" w:pos="3828"/>
              </w:tabs>
              <w:jc w:val="right"/>
              <w:rPr>
                <w:rFonts w:ascii="Arial" w:hAnsi="Arial" w:cs="Arial"/>
                <w:b/>
                <w:bCs/>
                <w:sz w:val="20"/>
                <w:szCs w:val="20"/>
                <w:highlight w:val="yellow"/>
              </w:rPr>
            </w:pPr>
            <w:r w:rsidRPr="00107946">
              <w:rPr>
                <w:rFonts w:ascii="Arial" w:hAnsi="Arial" w:cs="Arial"/>
                <w:b/>
                <w:bCs/>
                <w:sz w:val="20"/>
                <w:szCs w:val="16"/>
              </w:rPr>
              <w:t>458.991</w:t>
            </w:r>
          </w:p>
        </w:tc>
        <w:tc>
          <w:tcPr>
            <w:tcW w:w="1146" w:type="dxa"/>
            <w:gridSpan w:val="2"/>
            <w:tcBorders>
              <w:top w:val="single" w:sz="4" w:space="0" w:color="auto"/>
              <w:bottom w:val="double" w:sz="4" w:space="0" w:color="auto"/>
            </w:tcBorders>
            <w:vAlign w:val="center"/>
          </w:tcPr>
          <w:p w14:paraId="04761331" w14:textId="25C26685" w:rsidR="00EA5F22" w:rsidRPr="00120375" w:rsidRDefault="00EA5F22" w:rsidP="00EA5F22">
            <w:pPr>
              <w:tabs>
                <w:tab w:val="left" w:pos="3828"/>
              </w:tabs>
              <w:jc w:val="right"/>
              <w:rPr>
                <w:rFonts w:ascii="Arial" w:hAnsi="Arial" w:cs="Arial"/>
                <w:b/>
                <w:bCs/>
                <w:sz w:val="20"/>
                <w:szCs w:val="16"/>
              </w:rPr>
            </w:pPr>
            <w:r w:rsidRPr="00120375">
              <w:rPr>
                <w:rFonts w:ascii="Arial" w:hAnsi="Arial" w:cs="Arial"/>
                <w:b/>
                <w:bCs/>
                <w:sz w:val="20"/>
                <w:szCs w:val="16"/>
              </w:rPr>
              <w:t>40.825</w:t>
            </w:r>
          </w:p>
        </w:tc>
        <w:tc>
          <w:tcPr>
            <w:tcW w:w="968" w:type="dxa"/>
            <w:tcBorders>
              <w:top w:val="single" w:sz="4" w:space="0" w:color="auto"/>
              <w:bottom w:val="double" w:sz="4" w:space="0" w:color="auto"/>
            </w:tcBorders>
            <w:vAlign w:val="center"/>
          </w:tcPr>
          <w:p w14:paraId="40CAEF34" w14:textId="155FB374" w:rsidR="00EA5F22" w:rsidRPr="00120375" w:rsidRDefault="00EA5F22" w:rsidP="00EA5F22">
            <w:pPr>
              <w:tabs>
                <w:tab w:val="left" w:pos="3828"/>
              </w:tabs>
              <w:jc w:val="right"/>
              <w:rPr>
                <w:rFonts w:ascii="Arial" w:hAnsi="Arial" w:cs="Arial"/>
                <w:b/>
                <w:bCs/>
                <w:sz w:val="20"/>
                <w:szCs w:val="16"/>
              </w:rPr>
            </w:pPr>
            <w:r w:rsidRPr="00120375">
              <w:rPr>
                <w:rFonts w:ascii="Arial" w:hAnsi="Arial" w:cs="Arial"/>
                <w:b/>
                <w:bCs/>
                <w:sz w:val="20"/>
                <w:szCs w:val="16"/>
              </w:rPr>
              <w:t>10.900</w:t>
            </w:r>
          </w:p>
        </w:tc>
      </w:tr>
    </w:tbl>
    <w:p w14:paraId="06BD3C1B" w14:textId="77777777" w:rsidR="0091055E" w:rsidRPr="00AD6AFD" w:rsidRDefault="0091055E" w:rsidP="004F6BE8">
      <w:pPr>
        <w:tabs>
          <w:tab w:val="left" w:pos="180"/>
          <w:tab w:val="left" w:pos="3828"/>
        </w:tabs>
        <w:jc w:val="both"/>
        <w:rPr>
          <w:rFonts w:ascii="Arial" w:hAnsi="Arial" w:cs="Arial"/>
          <w:b/>
          <w:sz w:val="20"/>
          <w:szCs w:val="20"/>
        </w:rPr>
      </w:pPr>
    </w:p>
    <w:p w14:paraId="24B796AD" w14:textId="77777777" w:rsidR="00136C29" w:rsidRPr="003B10B3" w:rsidRDefault="003B5FE5" w:rsidP="00472D30">
      <w:pPr>
        <w:tabs>
          <w:tab w:val="left" w:pos="3828"/>
        </w:tabs>
        <w:ind w:left="851" w:hanging="425"/>
        <w:jc w:val="both"/>
        <w:rPr>
          <w:rFonts w:ascii="Arial" w:hAnsi="Arial" w:cs="Arial"/>
          <w:b/>
          <w:sz w:val="20"/>
          <w:szCs w:val="20"/>
        </w:rPr>
      </w:pPr>
      <w:r w:rsidRPr="003B10B3">
        <w:rPr>
          <w:rFonts w:ascii="Arial" w:hAnsi="Arial" w:cs="Arial"/>
          <w:b/>
          <w:sz w:val="20"/>
          <w:szCs w:val="20"/>
        </w:rPr>
        <w:t xml:space="preserve">c)  </w:t>
      </w:r>
      <w:r w:rsidR="00136C29" w:rsidRPr="003B10B3">
        <w:rPr>
          <w:rFonts w:ascii="Arial" w:hAnsi="Arial" w:cs="Arial"/>
          <w:b/>
          <w:sz w:val="20"/>
          <w:szCs w:val="20"/>
        </w:rPr>
        <w:t>Menkul değerlerden alınan kar paylarına ilişkin bilgiler:</w:t>
      </w:r>
    </w:p>
    <w:p w14:paraId="321C2D89" w14:textId="051A5CBD" w:rsidR="00366EC7" w:rsidRPr="001C44C7" w:rsidRDefault="00366EC7" w:rsidP="004F6BE8">
      <w:pPr>
        <w:pStyle w:val="xl81"/>
        <w:pBdr>
          <w:left w:val="none" w:sz="0" w:space="0" w:color="auto"/>
        </w:pBdr>
        <w:tabs>
          <w:tab w:val="left" w:pos="3828"/>
        </w:tabs>
        <w:spacing w:before="0" w:beforeAutospacing="0" w:after="0" w:afterAutospacing="0"/>
        <w:ind w:left="567"/>
        <w:jc w:val="both"/>
        <w:textAlignment w:val="auto"/>
        <w:rPr>
          <w:rFonts w:ascii="Arial" w:hAnsi="Arial" w:cs="Arial"/>
          <w:sz w:val="10"/>
          <w:szCs w:val="20"/>
        </w:rPr>
      </w:pPr>
    </w:p>
    <w:tbl>
      <w:tblPr>
        <w:tblW w:w="9365" w:type="dxa"/>
        <w:tblLayout w:type="fixed"/>
        <w:tblLook w:val="01E0" w:firstRow="1" w:lastRow="1" w:firstColumn="1" w:lastColumn="1" w:noHBand="0" w:noVBand="0"/>
      </w:tblPr>
      <w:tblGrid>
        <w:gridCol w:w="4954"/>
        <w:gridCol w:w="1106"/>
        <w:gridCol w:w="1149"/>
        <w:gridCol w:w="1148"/>
        <w:gridCol w:w="1008"/>
      </w:tblGrid>
      <w:tr w:rsidR="00AD0AC9" w:rsidRPr="00686700" w14:paraId="634E3DCB" w14:textId="77777777" w:rsidTr="00DB61DE">
        <w:tc>
          <w:tcPr>
            <w:tcW w:w="4954" w:type="dxa"/>
            <w:tcBorders>
              <w:top w:val="single" w:sz="4" w:space="0" w:color="auto"/>
              <w:bottom w:val="single" w:sz="4" w:space="0" w:color="auto"/>
            </w:tcBorders>
          </w:tcPr>
          <w:p w14:paraId="48D7B240" w14:textId="77777777" w:rsidR="00AD0AC9" w:rsidRPr="00686700" w:rsidRDefault="00AD0AC9" w:rsidP="00AD0AC9">
            <w:pPr>
              <w:ind w:left="-108"/>
              <w:jc w:val="both"/>
              <w:rPr>
                <w:rFonts w:ascii="Arial" w:hAnsi="Arial" w:cs="Arial"/>
                <w:sz w:val="20"/>
                <w:szCs w:val="20"/>
              </w:rPr>
            </w:pPr>
            <w:r w:rsidRPr="00686700">
              <w:rPr>
                <w:rFonts w:ascii="Arial" w:hAnsi="Arial" w:cs="Arial"/>
                <w:sz w:val="20"/>
                <w:szCs w:val="20"/>
              </w:rPr>
              <w:tab/>
            </w:r>
            <w:r w:rsidRPr="00686700">
              <w:rPr>
                <w:rFonts w:ascii="Arial" w:hAnsi="Arial" w:cs="Arial"/>
                <w:sz w:val="20"/>
                <w:szCs w:val="20"/>
              </w:rPr>
              <w:tab/>
            </w:r>
          </w:p>
        </w:tc>
        <w:tc>
          <w:tcPr>
            <w:tcW w:w="2255" w:type="dxa"/>
            <w:gridSpan w:val="2"/>
            <w:tcBorders>
              <w:top w:val="single" w:sz="4" w:space="0" w:color="auto"/>
              <w:bottom w:val="single" w:sz="4" w:space="0" w:color="auto"/>
            </w:tcBorders>
            <w:vAlign w:val="bottom"/>
          </w:tcPr>
          <w:p w14:paraId="15DE1E9D"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Cari Dönem</w:t>
            </w:r>
          </w:p>
        </w:tc>
        <w:tc>
          <w:tcPr>
            <w:tcW w:w="2156" w:type="dxa"/>
            <w:gridSpan w:val="2"/>
            <w:tcBorders>
              <w:top w:val="single" w:sz="4" w:space="0" w:color="auto"/>
              <w:bottom w:val="single" w:sz="4" w:space="0" w:color="auto"/>
            </w:tcBorders>
            <w:vAlign w:val="bottom"/>
          </w:tcPr>
          <w:p w14:paraId="05492CF4"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Önceki Dönem</w:t>
            </w:r>
          </w:p>
        </w:tc>
      </w:tr>
      <w:tr w:rsidR="00AD0AC9" w:rsidRPr="00686700" w14:paraId="42A26663" w14:textId="77777777" w:rsidTr="00DB61DE">
        <w:tc>
          <w:tcPr>
            <w:tcW w:w="4954" w:type="dxa"/>
            <w:tcBorders>
              <w:top w:val="single" w:sz="4" w:space="0" w:color="auto"/>
              <w:bottom w:val="single" w:sz="4" w:space="0" w:color="auto"/>
            </w:tcBorders>
          </w:tcPr>
          <w:p w14:paraId="4BA57494" w14:textId="77777777" w:rsidR="00AD0AC9" w:rsidRPr="00686700" w:rsidRDefault="00AD0AC9" w:rsidP="00AD0AC9">
            <w:pPr>
              <w:ind w:left="-108"/>
              <w:jc w:val="both"/>
              <w:rPr>
                <w:rFonts w:ascii="Arial" w:hAnsi="Arial" w:cs="Arial"/>
                <w:sz w:val="20"/>
                <w:szCs w:val="20"/>
              </w:rPr>
            </w:pPr>
          </w:p>
        </w:tc>
        <w:tc>
          <w:tcPr>
            <w:tcW w:w="1106" w:type="dxa"/>
            <w:tcBorders>
              <w:top w:val="single" w:sz="4" w:space="0" w:color="auto"/>
              <w:bottom w:val="single" w:sz="4" w:space="0" w:color="auto"/>
            </w:tcBorders>
            <w:vAlign w:val="center"/>
          </w:tcPr>
          <w:p w14:paraId="257637D2"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TP</w:t>
            </w:r>
          </w:p>
        </w:tc>
        <w:tc>
          <w:tcPr>
            <w:tcW w:w="1149" w:type="dxa"/>
            <w:tcBorders>
              <w:top w:val="single" w:sz="4" w:space="0" w:color="auto"/>
              <w:bottom w:val="single" w:sz="4" w:space="0" w:color="auto"/>
            </w:tcBorders>
            <w:vAlign w:val="center"/>
          </w:tcPr>
          <w:p w14:paraId="434835E7"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YP</w:t>
            </w:r>
          </w:p>
        </w:tc>
        <w:tc>
          <w:tcPr>
            <w:tcW w:w="1148" w:type="dxa"/>
            <w:tcBorders>
              <w:top w:val="single" w:sz="4" w:space="0" w:color="auto"/>
              <w:bottom w:val="single" w:sz="4" w:space="0" w:color="auto"/>
            </w:tcBorders>
            <w:vAlign w:val="center"/>
          </w:tcPr>
          <w:p w14:paraId="4448A4C0"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TP</w:t>
            </w:r>
          </w:p>
        </w:tc>
        <w:tc>
          <w:tcPr>
            <w:tcW w:w="1008" w:type="dxa"/>
            <w:tcBorders>
              <w:top w:val="single" w:sz="4" w:space="0" w:color="auto"/>
              <w:bottom w:val="single" w:sz="4" w:space="0" w:color="auto"/>
            </w:tcBorders>
            <w:vAlign w:val="center"/>
          </w:tcPr>
          <w:p w14:paraId="31E53EAE"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YP</w:t>
            </w:r>
          </w:p>
        </w:tc>
      </w:tr>
      <w:tr w:rsidR="00AD0AC9" w:rsidRPr="00686700" w14:paraId="0C38FA6A" w14:textId="77777777" w:rsidTr="00DB61DE">
        <w:tc>
          <w:tcPr>
            <w:tcW w:w="4954" w:type="dxa"/>
            <w:tcBorders>
              <w:top w:val="single" w:sz="4" w:space="0" w:color="auto"/>
            </w:tcBorders>
          </w:tcPr>
          <w:p w14:paraId="6B3EC140" w14:textId="77777777" w:rsidR="00AD0AC9" w:rsidRPr="006E35FD" w:rsidRDefault="00AD0AC9" w:rsidP="00AD0AC9">
            <w:pPr>
              <w:ind w:left="-108"/>
              <w:jc w:val="both"/>
              <w:rPr>
                <w:rFonts w:ascii="Arial" w:hAnsi="Arial" w:cs="Arial"/>
                <w:sz w:val="16"/>
                <w:szCs w:val="20"/>
              </w:rPr>
            </w:pPr>
          </w:p>
        </w:tc>
        <w:tc>
          <w:tcPr>
            <w:tcW w:w="1106" w:type="dxa"/>
            <w:tcBorders>
              <w:top w:val="single" w:sz="4" w:space="0" w:color="auto"/>
            </w:tcBorders>
            <w:vAlign w:val="bottom"/>
          </w:tcPr>
          <w:p w14:paraId="6188938F" w14:textId="77777777" w:rsidR="00AD0AC9" w:rsidRPr="006E35FD" w:rsidRDefault="00AD0AC9" w:rsidP="00AD0AC9">
            <w:pPr>
              <w:jc w:val="right"/>
              <w:rPr>
                <w:rFonts w:ascii="Arial" w:hAnsi="Arial" w:cs="Arial"/>
                <w:bCs/>
                <w:sz w:val="16"/>
                <w:szCs w:val="20"/>
              </w:rPr>
            </w:pPr>
          </w:p>
        </w:tc>
        <w:tc>
          <w:tcPr>
            <w:tcW w:w="1149" w:type="dxa"/>
            <w:tcBorders>
              <w:top w:val="single" w:sz="4" w:space="0" w:color="auto"/>
            </w:tcBorders>
          </w:tcPr>
          <w:p w14:paraId="4F91B096" w14:textId="77777777" w:rsidR="00AD0AC9" w:rsidRPr="006E35FD" w:rsidRDefault="00AD0AC9" w:rsidP="00AD0AC9">
            <w:pPr>
              <w:tabs>
                <w:tab w:val="left" w:pos="180"/>
              </w:tabs>
              <w:jc w:val="right"/>
              <w:rPr>
                <w:rFonts w:ascii="Arial" w:hAnsi="Arial" w:cs="Arial"/>
                <w:bCs/>
                <w:sz w:val="16"/>
                <w:szCs w:val="20"/>
              </w:rPr>
            </w:pPr>
          </w:p>
        </w:tc>
        <w:tc>
          <w:tcPr>
            <w:tcW w:w="1148" w:type="dxa"/>
            <w:tcBorders>
              <w:top w:val="single" w:sz="4" w:space="0" w:color="auto"/>
            </w:tcBorders>
            <w:vAlign w:val="bottom"/>
          </w:tcPr>
          <w:p w14:paraId="233049F4" w14:textId="77777777" w:rsidR="00AD0AC9" w:rsidRPr="006E35FD" w:rsidRDefault="00AD0AC9" w:rsidP="00AD0AC9">
            <w:pPr>
              <w:jc w:val="right"/>
              <w:rPr>
                <w:rFonts w:ascii="Arial" w:hAnsi="Arial" w:cs="Arial"/>
                <w:bCs/>
                <w:sz w:val="16"/>
                <w:szCs w:val="20"/>
              </w:rPr>
            </w:pPr>
          </w:p>
        </w:tc>
        <w:tc>
          <w:tcPr>
            <w:tcW w:w="1008" w:type="dxa"/>
            <w:tcBorders>
              <w:top w:val="single" w:sz="4" w:space="0" w:color="auto"/>
            </w:tcBorders>
          </w:tcPr>
          <w:p w14:paraId="0E91D8DB" w14:textId="77777777" w:rsidR="00AD0AC9" w:rsidRPr="006E35FD" w:rsidRDefault="00AD0AC9" w:rsidP="00AD0AC9">
            <w:pPr>
              <w:tabs>
                <w:tab w:val="left" w:pos="180"/>
              </w:tabs>
              <w:jc w:val="right"/>
              <w:rPr>
                <w:rFonts w:ascii="Arial" w:hAnsi="Arial" w:cs="Arial"/>
                <w:bCs/>
                <w:sz w:val="16"/>
                <w:szCs w:val="20"/>
              </w:rPr>
            </w:pPr>
          </w:p>
        </w:tc>
      </w:tr>
      <w:tr w:rsidR="00F74788" w:rsidRPr="00110AEF" w14:paraId="60E711FD" w14:textId="77777777" w:rsidTr="00F74788">
        <w:tc>
          <w:tcPr>
            <w:tcW w:w="4954" w:type="dxa"/>
            <w:vAlign w:val="center"/>
          </w:tcPr>
          <w:p w14:paraId="00EB7879" w14:textId="77777777" w:rsidR="00F74788" w:rsidRPr="00686700" w:rsidRDefault="00F74788" w:rsidP="00F74788">
            <w:pPr>
              <w:ind w:left="-108"/>
              <w:rPr>
                <w:rFonts w:ascii="Arial" w:eastAsia="Arial Unicode MS" w:hAnsi="Arial" w:cs="Arial"/>
                <w:iCs/>
                <w:sz w:val="20"/>
                <w:szCs w:val="20"/>
              </w:rPr>
            </w:pPr>
            <w:r w:rsidRPr="00686700">
              <w:rPr>
                <w:rFonts w:ascii="Arial" w:hAnsi="Arial" w:cs="Arial"/>
                <w:sz w:val="20"/>
                <w:szCs w:val="20"/>
              </w:rPr>
              <w:t xml:space="preserve">Gerçeğe uygun değer farkı kâr veya zarara yansıtılan </w:t>
            </w:r>
            <w:r w:rsidRPr="00686700">
              <w:rPr>
                <w:rFonts w:ascii="Arial" w:hAnsi="Arial" w:cs="Arial"/>
                <w:bCs/>
                <w:iCs/>
                <w:sz w:val="20"/>
                <w:szCs w:val="20"/>
              </w:rPr>
              <w:t>finansal varlıklar</w:t>
            </w:r>
          </w:p>
        </w:tc>
        <w:tc>
          <w:tcPr>
            <w:tcW w:w="1106" w:type="dxa"/>
            <w:tcBorders>
              <w:top w:val="nil"/>
              <w:left w:val="nil"/>
              <w:bottom w:val="nil"/>
              <w:right w:val="nil"/>
            </w:tcBorders>
            <w:shd w:val="clear" w:color="auto" w:fill="auto"/>
            <w:vAlign w:val="bottom"/>
          </w:tcPr>
          <w:p w14:paraId="647963C4" w14:textId="1E08D2B6" w:rsidR="00F74788" w:rsidRPr="00F74788" w:rsidRDefault="00F74788" w:rsidP="00F74788">
            <w:pPr>
              <w:jc w:val="right"/>
              <w:rPr>
                <w:rFonts w:ascii="Arial" w:hAnsi="Arial" w:cs="Arial"/>
                <w:sz w:val="20"/>
                <w:szCs w:val="20"/>
                <w:highlight w:val="yellow"/>
              </w:rPr>
            </w:pPr>
            <w:r w:rsidRPr="00F74788">
              <w:rPr>
                <w:rFonts w:ascii="Arial" w:hAnsi="Arial" w:cs="Arial"/>
                <w:sz w:val="20"/>
                <w:szCs w:val="16"/>
              </w:rPr>
              <w:t>5.400</w:t>
            </w:r>
          </w:p>
        </w:tc>
        <w:tc>
          <w:tcPr>
            <w:tcW w:w="1149" w:type="dxa"/>
            <w:tcBorders>
              <w:top w:val="nil"/>
              <w:left w:val="nil"/>
              <w:bottom w:val="nil"/>
              <w:right w:val="nil"/>
            </w:tcBorders>
            <w:shd w:val="clear" w:color="auto" w:fill="auto"/>
            <w:vAlign w:val="bottom"/>
          </w:tcPr>
          <w:p w14:paraId="1FF53DAF" w14:textId="30D1CAA5" w:rsidR="00F74788" w:rsidRPr="00F74788" w:rsidRDefault="00F74788" w:rsidP="00F74788">
            <w:pPr>
              <w:jc w:val="right"/>
              <w:rPr>
                <w:rFonts w:ascii="Arial" w:hAnsi="Arial" w:cs="Arial"/>
                <w:sz w:val="20"/>
                <w:szCs w:val="20"/>
                <w:highlight w:val="yellow"/>
              </w:rPr>
            </w:pPr>
            <w:r w:rsidRPr="00F74788">
              <w:rPr>
                <w:rFonts w:ascii="Arial" w:hAnsi="Arial" w:cs="Arial"/>
                <w:sz w:val="20"/>
                <w:szCs w:val="16"/>
              </w:rPr>
              <w:t>148.701</w:t>
            </w:r>
          </w:p>
        </w:tc>
        <w:tc>
          <w:tcPr>
            <w:tcW w:w="1148" w:type="dxa"/>
            <w:vAlign w:val="bottom"/>
          </w:tcPr>
          <w:p w14:paraId="1E4C1B99" w14:textId="69580F0C" w:rsidR="00F74788" w:rsidRPr="00221882" w:rsidRDefault="00F74788" w:rsidP="00F74788">
            <w:pPr>
              <w:jc w:val="right"/>
              <w:rPr>
                <w:rFonts w:ascii="Arial" w:hAnsi="Arial" w:cs="Arial"/>
                <w:sz w:val="20"/>
                <w:szCs w:val="20"/>
                <w:highlight w:val="yellow"/>
              </w:rPr>
            </w:pPr>
            <w:r w:rsidRPr="00E76DF9">
              <w:rPr>
                <w:rFonts w:ascii="Arial" w:hAnsi="Arial" w:cs="Arial"/>
                <w:sz w:val="20"/>
                <w:szCs w:val="16"/>
              </w:rPr>
              <w:t>-</w:t>
            </w:r>
          </w:p>
        </w:tc>
        <w:tc>
          <w:tcPr>
            <w:tcW w:w="1008" w:type="dxa"/>
            <w:vAlign w:val="bottom"/>
          </w:tcPr>
          <w:p w14:paraId="68CB78D2" w14:textId="0BB96C39" w:rsidR="00F74788" w:rsidRPr="00221882" w:rsidRDefault="00F74788" w:rsidP="00F74788">
            <w:pPr>
              <w:jc w:val="right"/>
              <w:rPr>
                <w:rFonts w:ascii="Arial" w:hAnsi="Arial" w:cs="Arial"/>
                <w:sz w:val="20"/>
                <w:szCs w:val="20"/>
                <w:highlight w:val="yellow"/>
              </w:rPr>
            </w:pPr>
            <w:r w:rsidRPr="00E76DF9">
              <w:rPr>
                <w:rFonts w:ascii="Arial" w:hAnsi="Arial" w:cs="Arial"/>
                <w:sz w:val="20"/>
                <w:szCs w:val="16"/>
              </w:rPr>
              <w:t>116.532</w:t>
            </w:r>
          </w:p>
        </w:tc>
      </w:tr>
      <w:tr w:rsidR="00F74788" w:rsidRPr="00110AEF" w14:paraId="76DF131A" w14:textId="77777777" w:rsidTr="00F74788">
        <w:tc>
          <w:tcPr>
            <w:tcW w:w="4954" w:type="dxa"/>
            <w:vAlign w:val="center"/>
          </w:tcPr>
          <w:p w14:paraId="1BAA00DC" w14:textId="77777777" w:rsidR="00F74788" w:rsidRPr="00686700" w:rsidRDefault="00F74788" w:rsidP="00F74788">
            <w:pPr>
              <w:ind w:left="-108"/>
              <w:rPr>
                <w:rFonts w:ascii="Arial" w:hAnsi="Arial" w:cs="Arial"/>
                <w:sz w:val="20"/>
                <w:szCs w:val="20"/>
              </w:rPr>
            </w:pPr>
            <w:r w:rsidRPr="00686700">
              <w:rPr>
                <w:rFonts w:ascii="Arial" w:hAnsi="Arial" w:cs="Arial"/>
                <w:sz w:val="20"/>
                <w:szCs w:val="20"/>
              </w:rPr>
              <w:t xml:space="preserve">Gerçeğe uygun değer farkı diğer kapsamlı gelire yansıtılan </w:t>
            </w:r>
            <w:r w:rsidRPr="00686700">
              <w:rPr>
                <w:rFonts w:ascii="Arial" w:hAnsi="Arial" w:cs="Arial"/>
                <w:bCs/>
                <w:iCs/>
                <w:sz w:val="20"/>
                <w:szCs w:val="20"/>
              </w:rPr>
              <w:t>finansal varlıklar</w:t>
            </w:r>
          </w:p>
        </w:tc>
        <w:tc>
          <w:tcPr>
            <w:tcW w:w="1106" w:type="dxa"/>
            <w:tcBorders>
              <w:top w:val="nil"/>
              <w:left w:val="nil"/>
              <w:bottom w:val="nil"/>
              <w:right w:val="nil"/>
            </w:tcBorders>
            <w:shd w:val="clear" w:color="auto" w:fill="auto"/>
            <w:vAlign w:val="bottom"/>
          </w:tcPr>
          <w:p w14:paraId="63EFCB9D" w14:textId="78C787F6" w:rsidR="00F74788" w:rsidRPr="00F74788" w:rsidRDefault="00F74788" w:rsidP="00F74788">
            <w:pPr>
              <w:jc w:val="right"/>
              <w:rPr>
                <w:rFonts w:ascii="Arial" w:hAnsi="Arial" w:cs="Arial"/>
                <w:sz w:val="20"/>
                <w:szCs w:val="20"/>
                <w:highlight w:val="yellow"/>
              </w:rPr>
            </w:pPr>
            <w:r w:rsidRPr="00F74788">
              <w:rPr>
                <w:rFonts w:ascii="Arial" w:hAnsi="Arial" w:cs="Arial"/>
                <w:sz w:val="20"/>
                <w:szCs w:val="16"/>
              </w:rPr>
              <w:t>4.136.243</w:t>
            </w:r>
          </w:p>
        </w:tc>
        <w:tc>
          <w:tcPr>
            <w:tcW w:w="1149" w:type="dxa"/>
            <w:tcBorders>
              <w:top w:val="nil"/>
              <w:left w:val="nil"/>
              <w:bottom w:val="nil"/>
              <w:right w:val="nil"/>
            </w:tcBorders>
            <w:shd w:val="clear" w:color="auto" w:fill="auto"/>
            <w:vAlign w:val="bottom"/>
          </w:tcPr>
          <w:p w14:paraId="0163421F" w14:textId="40816DDB" w:rsidR="00F74788" w:rsidRPr="00F74788" w:rsidRDefault="00F74788" w:rsidP="00F74788">
            <w:pPr>
              <w:jc w:val="right"/>
              <w:rPr>
                <w:rFonts w:ascii="Arial" w:hAnsi="Arial" w:cs="Arial"/>
                <w:sz w:val="20"/>
                <w:szCs w:val="20"/>
                <w:highlight w:val="yellow"/>
              </w:rPr>
            </w:pPr>
            <w:r w:rsidRPr="00F74788">
              <w:rPr>
                <w:rFonts w:ascii="Arial" w:hAnsi="Arial" w:cs="Arial"/>
                <w:sz w:val="20"/>
                <w:szCs w:val="16"/>
              </w:rPr>
              <w:t>587.205</w:t>
            </w:r>
          </w:p>
        </w:tc>
        <w:tc>
          <w:tcPr>
            <w:tcW w:w="1148" w:type="dxa"/>
            <w:vAlign w:val="bottom"/>
          </w:tcPr>
          <w:p w14:paraId="57EC4AF2" w14:textId="44740437" w:rsidR="00F74788" w:rsidRPr="00221882" w:rsidRDefault="00F74788" w:rsidP="00F74788">
            <w:pPr>
              <w:jc w:val="right"/>
              <w:rPr>
                <w:rFonts w:ascii="Arial" w:hAnsi="Arial" w:cs="Arial"/>
                <w:sz w:val="20"/>
                <w:szCs w:val="20"/>
                <w:highlight w:val="yellow"/>
              </w:rPr>
            </w:pPr>
            <w:r w:rsidRPr="00E76DF9">
              <w:rPr>
                <w:rFonts w:ascii="Arial" w:hAnsi="Arial" w:cs="Arial"/>
                <w:sz w:val="20"/>
                <w:szCs w:val="16"/>
              </w:rPr>
              <w:t>3.</w:t>
            </w:r>
            <w:r>
              <w:rPr>
                <w:rFonts w:ascii="Arial" w:hAnsi="Arial" w:cs="Arial"/>
                <w:sz w:val="20"/>
                <w:szCs w:val="16"/>
              </w:rPr>
              <w:t>677</w:t>
            </w:r>
            <w:r w:rsidRPr="00E76DF9">
              <w:rPr>
                <w:rFonts w:ascii="Arial" w:hAnsi="Arial" w:cs="Arial"/>
                <w:sz w:val="20"/>
                <w:szCs w:val="16"/>
              </w:rPr>
              <w:t>.</w:t>
            </w:r>
            <w:r>
              <w:rPr>
                <w:rFonts w:ascii="Arial" w:hAnsi="Arial" w:cs="Arial"/>
                <w:sz w:val="20"/>
                <w:szCs w:val="16"/>
              </w:rPr>
              <w:t>939</w:t>
            </w:r>
          </w:p>
        </w:tc>
        <w:tc>
          <w:tcPr>
            <w:tcW w:w="1008" w:type="dxa"/>
            <w:vAlign w:val="bottom"/>
          </w:tcPr>
          <w:p w14:paraId="1F03FBC9" w14:textId="744254DB" w:rsidR="00F74788" w:rsidRPr="00221882" w:rsidRDefault="00F74788" w:rsidP="00F74788">
            <w:pPr>
              <w:jc w:val="right"/>
              <w:rPr>
                <w:rFonts w:ascii="Arial" w:hAnsi="Arial" w:cs="Arial"/>
                <w:sz w:val="20"/>
                <w:szCs w:val="20"/>
                <w:highlight w:val="yellow"/>
              </w:rPr>
            </w:pPr>
            <w:r w:rsidRPr="00E76DF9">
              <w:rPr>
                <w:rFonts w:ascii="Arial" w:hAnsi="Arial" w:cs="Arial"/>
                <w:sz w:val="20"/>
                <w:szCs w:val="16"/>
              </w:rPr>
              <w:t>446.328</w:t>
            </w:r>
          </w:p>
        </w:tc>
      </w:tr>
      <w:tr w:rsidR="00F74788" w:rsidRPr="00110AEF" w14:paraId="76799950" w14:textId="77777777" w:rsidTr="00F74788">
        <w:tc>
          <w:tcPr>
            <w:tcW w:w="4954" w:type="dxa"/>
            <w:vAlign w:val="center"/>
          </w:tcPr>
          <w:p w14:paraId="66ECB86A" w14:textId="77777777" w:rsidR="00F74788" w:rsidRPr="00686700" w:rsidRDefault="00F74788" w:rsidP="00F74788">
            <w:pPr>
              <w:ind w:left="-108"/>
              <w:rPr>
                <w:rFonts w:ascii="Arial" w:hAnsi="Arial" w:cs="Arial"/>
                <w:sz w:val="20"/>
                <w:szCs w:val="20"/>
              </w:rPr>
            </w:pPr>
            <w:r w:rsidRPr="00686700">
              <w:rPr>
                <w:rFonts w:ascii="Arial" w:hAnsi="Arial" w:cs="Arial"/>
                <w:sz w:val="20"/>
                <w:szCs w:val="20"/>
              </w:rPr>
              <w:t>İtfa edilmiş maliyeti üzerinden değerlenen finansal varlıklar</w:t>
            </w:r>
          </w:p>
        </w:tc>
        <w:tc>
          <w:tcPr>
            <w:tcW w:w="1106" w:type="dxa"/>
            <w:tcBorders>
              <w:top w:val="nil"/>
              <w:left w:val="nil"/>
              <w:bottom w:val="nil"/>
              <w:right w:val="nil"/>
            </w:tcBorders>
            <w:shd w:val="clear" w:color="auto" w:fill="auto"/>
            <w:vAlign w:val="bottom"/>
          </w:tcPr>
          <w:p w14:paraId="226BB0F9" w14:textId="44E2949E" w:rsidR="00F74788" w:rsidRPr="00F74788" w:rsidRDefault="00F74788" w:rsidP="00F74788">
            <w:pPr>
              <w:jc w:val="right"/>
              <w:rPr>
                <w:rFonts w:ascii="Arial" w:hAnsi="Arial" w:cs="Arial"/>
                <w:sz w:val="20"/>
                <w:szCs w:val="20"/>
                <w:highlight w:val="yellow"/>
              </w:rPr>
            </w:pPr>
            <w:r w:rsidRPr="00F74788">
              <w:rPr>
                <w:rFonts w:ascii="Arial" w:hAnsi="Arial" w:cs="Arial"/>
                <w:sz w:val="20"/>
                <w:szCs w:val="16"/>
              </w:rPr>
              <w:t>1.302.157</w:t>
            </w:r>
          </w:p>
        </w:tc>
        <w:tc>
          <w:tcPr>
            <w:tcW w:w="1149" w:type="dxa"/>
            <w:tcBorders>
              <w:top w:val="nil"/>
              <w:left w:val="nil"/>
              <w:bottom w:val="nil"/>
              <w:right w:val="nil"/>
            </w:tcBorders>
            <w:shd w:val="clear" w:color="auto" w:fill="auto"/>
            <w:vAlign w:val="bottom"/>
          </w:tcPr>
          <w:p w14:paraId="1870FA9B" w14:textId="2F38762F" w:rsidR="00F74788" w:rsidRPr="00F74788" w:rsidRDefault="00F74788" w:rsidP="00F74788">
            <w:pPr>
              <w:jc w:val="right"/>
              <w:rPr>
                <w:rFonts w:ascii="Arial" w:hAnsi="Arial" w:cs="Arial"/>
                <w:sz w:val="20"/>
                <w:szCs w:val="20"/>
                <w:highlight w:val="yellow"/>
              </w:rPr>
            </w:pPr>
            <w:r w:rsidRPr="00F74788">
              <w:rPr>
                <w:rFonts w:ascii="Arial" w:hAnsi="Arial" w:cs="Arial"/>
                <w:sz w:val="20"/>
                <w:szCs w:val="16"/>
              </w:rPr>
              <w:t>324.043</w:t>
            </w:r>
          </w:p>
        </w:tc>
        <w:tc>
          <w:tcPr>
            <w:tcW w:w="1148" w:type="dxa"/>
            <w:vAlign w:val="bottom"/>
          </w:tcPr>
          <w:p w14:paraId="414ABDFC" w14:textId="332F3420" w:rsidR="00F74788" w:rsidRPr="00221882" w:rsidRDefault="00F74788" w:rsidP="00F74788">
            <w:pPr>
              <w:jc w:val="right"/>
              <w:rPr>
                <w:rFonts w:ascii="Arial" w:hAnsi="Arial" w:cs="Arial"/>
                <w:sz w:val="20"/>
                <w:szCs w:val="20"/>
                <w:highlight w:val="yellow"/>
              </w:rPr>
            </w:pPr>
            <w:r w:rsidRPr="00E76DF9">
              <w:rPr>
                <w:rFonts w:ascii="Arial" w:hAnsi="Arial" w:cs="Arial"/>
                <w:sz w:val="20"/>
                <w:szCs w:val="16"/>
              </w:rPr>
              <w:t>402.548</w:t>
            </w:r>
          </w:p>
        </w:tc>
        <w:tc>
          <w:tcPr>
            <w:tcW w:w="1008" w:type="dxa"/>
            <w:vAlign w:val="bottom"/>
          </w:tcPr>
          <w:p w14:paraId="6B6756CB" w14:textId="6037FCEA" w:rsidR="00F74788" w:rsidRPr="00221882" w:rsidRDefault="00F74788" w:rsidP="00F74788">
            <w:pPr>
              <w:jc w:val="right"/>
              <w:rPr>
                <w:rFonts w:ascii="Arial" w:hAnsi="Arial" w:cs="Arial"/>
                <w:sz w:val="20"/>
                <w:szCs w:val="20"/>
                <w:highlight w:val="yellow"/>
              </w:rPr>
            </w:pPr>
            <w:r w:rsidRPr="00E76DF9">
              <w:rPr>
                <w:rFonts w:ascii="Arial" w:hAnsi="Arial" w:cs="Arial"/>
                <w:sz w:val="20"/>
                <w:szCs w:val="16"/>
              </w:rPr>
              <w:t>132.672</w:t>
            </w:r>
          </w:p>
        </w:tc>
      </w:tr>
      <w:tr w:rsidR="00120375" w:rsidRPr="00110AEF" w14:paraId="1A11891D" w14:textId="77777777" w:rsidTr="00F822E5">
        <w:trPr>
          <w:trHeight w:val="80"/>
        </w:trPr>
        <w:tc>
          <w:tcPr>
            <w:tcW w:w="4954" w:type="dxa"/>
            <w:tcBorders>
              <w:bottom w:val="single" w:sz="4" w:space="0" w:color="auto"/>
            </w:tcBorders>
          </w:tcPr>
          <w:p w14:paraId="31FB7DBC" w14:textId="77777777" w:rsidR="00120375" w:rsidRPr="006E35FD" w:rsidRDefault="00120375" w:rsidP="00120375">
            <w:pPr>
              <w:ind w:left="-108"/>
              <w:jc w:val="both"/>
              <w:rPr>
                <w:rFonts w:ascii="Arial" w:hAnsi="Arial" w:cs="Arial"/>
                <w:sz w:val="16"/>
                <w:szCs w:val="20"/>
              </w:rPr>
            </w:pPr>
          </w:p>
        </w:tc>
        <w:tc>
          <w:tcPr>
            <w:tcW w:w="1106" w:type="dxa"/>
            <w:tcBorders>
              <w:top w:val="nil"/>
              <w:left w:val="nil"/>
              <w:bottom w:val="single" w:sz="4" w:space="0" w:color="auto"/>
              <w:right w:val="nil"/>
            </w:tcBorders>
            <w:shd w:val="clear" w:color="auto" w:fill="auto"/>
            <w:vAlign w:val="bottom"/>
          </w:tcPr>
          <w:p w14:paraId="18136FE3" w14:textId="2233D184" w:rsidR="00120375" w:rsidRPr="00221882" w:rsidRDefault="00120375" w:rsidP="00120375">
            <w:pPr>
              <w:rPr>
                <w:rFonts w:ascii="Arial" w:hAnsi="Arial" w:cs="Arial"/>
                <w:bCs/>
                <w:sz w:val="20"/>
                <w:szCs w:val="20"/>
                <w:highlight w:val="yellow"/>
              </w:rPr>
            </w:pPr>
          </w:p>
        </w:tc>
        <w:tc>
          <w:tcPr>
            <w:tcW w:w="1149" w:type="dxa"/>
            <w:tcBorders>
              <w:top w:val="nil"/>
              <w:left w:val="nil"/>
              <w:bottom w:val="single" w:sz="4" w:space="0" w:color="auto"/>
              <w:right w:val="nil"/>
            </w:tcBorders>
            <w:shd w:val="clear" w:color="auto" w:fill="auto"/>
            <w:vAlign w:val="bottom"/>
          </w:tcPr>
          <w:p w14:paraId="3CB82218" w14:textId="38F985F4" w:rsidR="00120375" w:rsidRPr="00221882" w:rsidRDefault="00120375" w:rsidP="00120375">
            <w:pPr>
              <w:jc w:val="right"/>
              <w:rPr>
                <w:rFonts w:ascii="Arial" w:hAnsi="Arial" w:cs="Arial"/>
                <w:bCs/>
                <w:sz w:val="20"/>
                <w:szCs w:val="20"/>
                <w:highlight w:val="yellow"/>
              </w:rPr>
            </w:pPr>
          </w:p>
        </w:tc>
        <w:tc>
          <w:tcPr>
            <w:tcW w:w="1148" w:type="dxa"/>
            <w:tcBorders>
              <w:bottom w:val="single" w:sz="4" w:space="0" w:color="auto"/>
            </w:tcBorders>
            <w:vAlign w:val="bottom"/>
          </w:tcPr>
          <w:p w14:paraId="7F00C942" w14:textId="497F497E" w:rsidR="00120375" w:rsidRPr="00221882" w:rsidRDefault="00120375" w:rsidP="00120375">
            <w:pPr>
              <w:rPr>
                <w:rFonts w:ascii="Arial" w:hAnsi="Arial" w:cs="Arial"/>
                <w:bCs/>
                <w:sz w:val="20"/>
                <w:szCs w:val="20"/>
                <w:highlight w:val="yellow"/>
              </w:rPr>
            </w:pPr>
          </w:p>
        </w:tc>
        <w:tc>
          <w:tcPr>
            <w:tcW w:w="1008" w:type="dxa"/>
            <w:tcBorders>
              <w:bottom w:val="single" w:sz="4" w:space="0" w:color="auto"/>
            </w:tcBorders>
            <w:vAlign w:val="bottom"/>
          </w:tcPr>
          <w:p w14:paraId="5C35E14F" w14:textId="333355D1" w:rsidR="00120375" w:rsidRPr="00221882" w:rsidRDefault="00120375" w:rsidP="00120375">
            <w:pPr>
              <w:jc w:val="right"/>
              <w:rPr>
                <w:rFonts w:ascii="Arial" w:hAnsi="Arial" w:cs="Arial"/>
                <w:bCs/>
                <w:sz w:val="20"/>
                <w:szCs w:val="20"/>
                <w:highlight w:val="yellow"/>
              </w:rPr>
            </w:pPr>
          </w:p>
        </w:tc>
      </w:tr>
      <w:tr w:rsidR="00F74788" w:rsidRPr="00110AEF" w14:paraId="2F0FF36F" w14:textId="77777777" w:rsidTr="00F74788">
        <w:tc>
          <w:tcPr>
            <w:tcW w:w="4954" w:type="dxa"/>
            <w:tcBorders>
              <w:top w:val="single" w:sz="4" w:space="0" w:color="auto"/>
              <w:bottom w:val="double" w:sz="4" w:space="0" w:color="auto"/>
            </w:tcBorders>
          </w:tcPr>
          <w:p w14:paraId="2DC5E937" w14:textId="77777777" w:rsidR="00F74788" w:rsidRPr="00686700" w:rsidRDefault="00F74788" w:rsidP="00F74788">
            <w:pPr>
              <w:tabs>
                <w:tab w:val="left" w:pos="0"/>
              </w:tabs>
              <w:ind w:left="-108"/>
              <w:jc w:val="both"/>
              <w:rPr>
                <w:rFonts w:ascii="Arial" w:hAnsi="Arial" w:cs="Arial"/>
                <w:b/>
                <w:sz w:val="20"/>
                <w:szCs w:val="20"/>
              </w:rPr>
            </w:pPr>
            <w:r w:rsidRPr="00686700">
              <w:rPr>
                <w:rFonts w:ascii="Arial" w:hAnsi="Arial" w:cs="Arial"/>
                <w:b/>
                <w:sz w:val="20"/>
                <w:szCs w:val="20"/>
              </w:rPr>
              <w:t>Toplam</w:t>
            </w:r>
          </w:p>
        </w:tc>
        <w:tc>
          <w:tcPr>
            <w:tcW w:w="1106" w:type="dxa"/>
            <w:tcBorders>
              <w:top w:val="single" w:sz="4" w:space="0" w:color="auto"/>
              <w:bottom w:val="double" w:sz="4" w:space="0" w:color="auto"/>
            </w:tcBorders>
            <w:vAlign w:val="center"/>
          </w:tcPr>
          <w:p w14:paraId="1C90A7FE" w14:textId="1BAB03FD" w:rsidR="00F74788" w:rsidRPr="00F74788" w:rsidRDefault="00F74788" w:rsidP="00F74788">
            <w:pPr>
              <w:jc w:val="right"/>
              <w:rPr>
                <w:rFonts w:ascii="Arial" w:hAnsi="Arial" w:cs="Arial"/>
                <w:b/>
                <w:bCs/>
                <w:sz w:val="20"/>
                <w:szCs w:val="20"/>
                <w:highlight w:val="yellow"/>
              </w:rPr>
            </w:pPr>
            <w:r w:rsidRPr="00F74788">
              <w:rPr>
                <w:rFonts w:ascii="Arial" w:hAnsi="Arial" w:cs="Arial"/>
                <w:b/>
                <w:bCs/>
                <w:sz w:val="20"/>
                <w:szCs w:val="16"/>
              </w:rPr>
              <w:t>5.443.800</w:t>
            </w:r>
          </w:p>
        </w:tc>
        <w:tc>
          <w:tcPr>
            <w:tcW w:w="1149" w:type="dxa"/>
            <w:tcBorders>
              <w:top w:val="single" w:sz="4" w:space="0" w:color="auto"/>
              <w:bottom w:val="double" w:sz="4" w:space="0" w:color="auto"/>
            </w:tcBorders>
            <w:vAlign w:val="center"/>
          </w:tcPr>
          <w:p w14:paraId="748979E9" w14:textId="37BC0677" w:rsidR="00F74788" w:rsidRPr="00F74788" w:rsidRDefault="00F74788" w:rsidP="00F74788">
            <w:pPr>
              <w:jc w:val="right"/>
              <w:rPr>
                <w:rFonts w:ascii="Arial" w:hAnsi="Arial" w:cs="Arial"/>
                <w:b/>
                <w:bCs/>
                <w:sz w:val="20"/>
                <w:szCs w:val="20"/>
                <w:highlight w:val="yellow"/>
              </w:rPr>
            </w:pPr>
            <w:r w:rsidRPr="00F74788">
              <w:rPr>
                <w:rFonts w:ascii="Arial" w:hAnsi="Arial" w:cs="Arial"/>
                <w:b/>
                <w:bCs/>
                <w:sz w:val="20"/>
                <w:szCs w:val="16"/>
              </w:rPr>
              <w:t>1.059.949</w:t>
            </w:r>
          </w:p>
        </w:tc>
        <w:tc>
          <w:tcPr>
            <w:tcW w:w="1148" w:type="dxa"/>
            <w:tcBorders>
              <w:top w:val="single" w:sz="4" w:space="0" w:color="auto"/>
              <w:bottom w:val="double" w:sz="4" w:space="0" w:color="auto"/>
            </w:tcBorders>
            <w:vAlign w:val="bottom"/>
          </w:tcPr>
          <w:p w14:paraId="5916DA27" w14:textId="015A2614" w:rsidR="00F74788" w:rsidRPr="00221882" w:rsidRDefault="00F74788" w:rsidP="00F74788">
            <w:pPr>
              <w:jc w:val="right"/>
              <w:rPr>
                <w:rFonts w:ascii="Arial" w:hAnsi="Arial" w:cs="Arial"/>
                <w:b/>
                <w:bCs/>
                <w:sz w:val="20"/>
                <w:szCs w:val="20"/>
                <w:highlight w:val="yellow"/>
              </w:rPr>
            </w:pPr>
            <w:r w:rsidRPr="00E76DF9">
              <w:rPr>
                <w:rFonts w:ascii="Arial" w:hAnsi="Arial" w:cs="Arial"/>
                <w:b/>
                <w:bCs/>
                <w:sz w:val="20"/>
                <w:szCs w:val="16"/>
              </w:rPr>
              <w:t>4.</w:t>
            </w:r>
            <w:r>
              <w:rPr>
                <w:rFonts w:ascii="Arial" w:hAnsi="Arial" w:cs="Arial"/>
                <w:b/>
                <w:bCs/>
                <w:sz w:val="20"/>
                <w:szCs w:val="16"/>
              </w:rPr>
              <w:t>080</w:t>
            </w:r>
            <w:r w:rsidRPr="00E76DF9">
              <w:rPr>
                <w:rFonts w:ascii="Arial" w:hAnsi="Arial" w:cs="Arial"/>
                <w:b/>
                <w:bCs/>
                <w:sz w:val="20"/>
                <w:szCs w:val="16"/>
              </w:rPr>
              <w:t>.</w:t>
            </w:r>
            <w:r>
              <w:rPr>
                <w:rFonts w:ascii="Arial" w:hAnsi="Arial" w:cs="Arial"/>
                <w:b/>
                <w:bCs/>
                <w:sz w:val="20"/>
                <w:szCs w:val="16"/>
              </w:rPr>
              <w:t>487</w:t>
            </w:r>
          </w:p>
        </w:tc>
        <w:tc>
          <w:tcPr>
            <w:tcW w:w="1008" w:type="dxa"/>
            <w:tcBorders>
              <w:top w:val="single" w:sz="4" w:space="0" w:color="auto"/>
              <w:bottom w:val="double" w:sz="4" w:space="0" w:color="auto"/>
            </w:tcBorders>
            <w:vAlign w:val="bottom"/>
          </w:tcPr>
          <w:p w14:paraId="5CBBE368" w14:textId="3E8E8EA2" w:rsidR="00F74788" w:rsidRPr="00221882" w:rsidRDefault="00F74788" w:rsidP="00F74788">
            <w:pPr>
              <w:jc w:val="right"/>
              <w:rPr>
                <w:rFonts w:ascii="Arial" w:hAnsi="Arial" w:cs="Arial"/>
                <w:b/>
                <w:bCs/>
                <w:sz w:val="20"/>
                <w:szCs w:val="20"/>
                <w:highlight w:val="yellow"/>
              </w:rPr>
            </w:pPr>
            <w:r w:rsidRPr="00E76DF9">
              <w:rPr>
                <w:rFonts w:ascii="Arial" w:hAnsi="Arial" w:cs="Arial"/>
                <w:b/>
                <w:bCs/>
                <w:sz w:val="20"/>
                <w:szCs w:val="16"/>
              </w:rPr>
              <w:t>695.532</w:t>
            </w:r>
          </w:p>
        </w:tc>
      </w:tr>
    </w:tbl>
    <w:p w14:paraId="05E7E283" w14:textId="7A35666F" w:rsidR="001631AA" w:rsidRPr="00AD6AFD" w:rsidRDefault="001631AA" w:rsidP="00FA6691">
      <w:pPr>
        <w:pStyle w:val="xl81"/>
        <w:pBdr>
          <w:left w:val="none" w:sz="0" w:space="0" w:color="auto"/>
        </w:pBdr>
        <w:tabs>
          <w:tab w:val="left" w:pos="3828"/>
        </w:tabs>
        <w:spacing w:before="0" w:beforeAutospacing="0" w:after="0" w:afterAutospacing="0"/>
        <w:jc w:val="both"/>
        <w:textAlignment w:val="auto"/>
        <w:rPr>
          <w:rFonts w:ascii="Arial" w:hAnsi="Arial" w:cs="Arial"/>
          <w:sz w:val="20"/>
          <w:szCs w:val="20"/>
        </w:rPr>
      </w:pPr>
    </w:p>
    <w:p w14:paraId="63CC0A27" w14:textId="2F90ABED" w:rsidR="00B23773" w:rsidRPr="006E35FD" w:rsidRDefault="00B23773" w:rsidP="006E35FD">
      <w:pPr>
        <w:tabs>
          <w:tab w:val="left" w:pos="180"/>
          <w:tab w:val="left" w:pos="709"/>
        </w:tabs>
        <w:ind w:left="709" w:hanging="283"/>
        <w:jc w:val="both"/>
        <w:rPr>
          <w:rFonts w:ascii="Arial" w:hAnsi="Arial" w:cs="Arial"/>
          <w:b/>
          <w:sz w:val="20"/>
          <w:szCs w:val="20"/>
        </w:rPr>
      </w:pPr>
      <w:r w:rsidRPr="003B10B3">
        <w:rPr>
          <w:rFonts w:ascii="Arial" w:hAnsi="Arial" w:cs="Arial"/>
          <w:b/>
          <w:sz w:val="20"/>
          <w:szCs w:val="20"/>
        </w:rPr>
        <w:t xml:space="preserve">ç) </w:t>
      </w:r>
      <w:r w:rsidRPr="003B10B3">
        <w:rPr>
          <w:rFonts w:ascii="Arial" w:hAnsi="Arial" w:cs="Arial"/>
          <w:b/>
          <w:sz w:val="20"/>
          <w:szCs w:val="20"/>
        </w:rPr>
        <w:tab/>
        <w:t>İştirak ve bağlı ortaklıklardan alınan kar payı gelirine ilişkin bilgiler:</w:t>
      </w:r>
    </w:p>
    <w:p w14:paraId="25AE74FA" w14:textId="77777777" w:rsidR="00B23773" w:rsidRPr="001C44C7" w:rsidRDefault="00B23773" w:rsidP="006E35FD">
      <w:pPr>
        <w:tabs>
          <w:tab w:val="left" w:pos="3828"/>
        </w:tabs>
        <w:autoSpaceDE w:val="0"/>
        <w:autoSpaceDN w:val="0"/>
        <w:adjustRightInd w:val="0"/>
        <w:ind w:left="709"/>
        <w:jc w:val="both"/>
        <w:rPr>
          <w:rFonts w:ascii="Arial" w:hAnsi="Arial" w:cs="Arial"/>
          <w:sz w:val="2"/>
          <w:szCs w:val="20"/>
        </w:rPr>
      </w:pPr>
    </w:p>
    <w:p w14:paraId="5C7F06C3" w14:textId="53AAB958" w:rsidR="00F74788" w:rsidRDefault="00F74788" w:rsidP="00F74788">
      <w:pPr>
        <w:tabs>
          <w:tab w:val="left" w:pos="3828"/>
        </w:tabs>
        <w:autoSpaceDE w:val="0"/>
        <w:autoSpaceDN w:val="0"/>
        <w:adjustRightInd w:val="0"/>
        <w:ind w:left="709"/>
        <w:jc w:val="both"/>
        <w:rPr>
          <w:rFonts w:ascii="Arial" w:hAnsi="Arial" w:cs="Arial"/>
          <w:sz w:val="20"/>
          <w:szCs w:val="20"/>
        </w:rPr>
      </w:pPr>
      <w:r w:rsidRPr="003B10B3">
        <w:rPr>
          <w:rFonts w:ascii="Arial" w:hAnsi="Arial" w:cs="Arial"/>
          <w:sz w:val="20"/>
          <w:szCs w:val="20"/>
        </w:rPr>
        <w:t>Bulunmamaktadır (3</w:t>
      </w:r>
      <w:r>
        <w:rPr>
          <w:rFonts w:ascii="Arial" w:hAnsi="Arial" w:cs="Arial"/>
          <w:sz w:val="20"/>
          <w:szCs w:val="20"/>
        </w:rPr>
        <w:t>1 Aralık 2022</w:t>
      </w:r>
      <w:r w:rsidRPr="003B10B3">
        <w:rPr>
          <w:rFonts w:ascii="Arial" w:hAnsi="Arial" w:cs="Arial"/>
          <w:sz w:val="20"/>
          <w:szCs w:val="20"/>
        </w:rPr>
        <w:t>: Bulunmamaktadır).</w:t>
      </w:r>
    </w:p>
    <w:p w14:paraId="41DEA8F7" w14:textId="0078230F" w:rsidR="009A3495" w:rsidRDefault="009A3495" w:rsidP="00F74788">
      <w:pPr>
        <w:tabs>
          <w:tab w:val="left" w:pos="3828"/>
        </w:tabs>
        <w:autoSpaceDE w:val="0"/>
        <w:autoSpaceDN w:val="0"/>
        <w:adjustRightInd w:val="0"/>
        <w:jc w:val="both"/>
        <w:rPr>
          <w:rFonts w:ascii="Arial" w:hAnsi="Arial" w:cs="Arial"/>
          <w:sz w:val="20"/>
          <w:szCs w:val="20"/>
        </w:rPr>
      </w:pPr>
    </w:p>
    <w:p w14:paraId="64FF1E57" w14:textId="77777777" w:rsidR="001C44C7" w:rsidRPr="003B10B3" w:rsidRDefault="001C44C7" w:rsidP="001C44C7">
      <w:pPr>
        <w:pStyle w:val="ListParagraph"/>
        <w:numPr>
          <w:ilvl w:val="0"/>
          <w:numId w:val="26"/>
        </w:numPr>
        <w:tabs>
          <w:tab w:val="clear" w:pos="1440"/>
          <w:tab w:val="num" w:pos="567"/>
          <w:tab w:val="left" w:pos="3828"/>
        </w:tabs>
        <w:autoSpaceDE w:val="0"/>
        <w:autoSpaceDN w:val="0"/>
        <w:adjustRightInd w:val="0"/>
        <w:ind w:left="426" w:hanging="426"/>
        <w:jc w:val="both"/>
        <w:rPr>
          <w:rFonts w:ascii="Arial" w:hAnsi="Arial" w:cs="Arial"/>
          <w:b/>
          <w:bCs/>
          <w:iCs/>
          <w:sz w:val="20"/>
          <w:szCs w:val="20"/>
        </w:rPr>
      </w:pPr>
      <w:r w:rsidRPr="003B10B3">
        <w:rPr>
          <w:rFonts w:ascii="Arial" w:eastAsia="Arial Unicode MS" w:hAnsi="Arial" w:cs="Arial"/>
          <w:b/>
          <w:sz w:val="20"/>
          <w:szCs w:val="20"/>
        </w:rPr>
        <w:t>Kar payı giderlerine ilişkin bilgiler:</w:t>
      </w:r>
    </w:p>
    <w:p w14:paraId="2A3BCADF" w14:textId="77777777" w:rsidR="001C44C7" w:rsidRPr="00072320" w:rsidRDefault="001C44C7" w:rsidP="001C44C7">
      <w:pPr>
        <w:tabs>
          <w:tab w:val="left" w:pos="3828"/>
        </w:tabs>
        <w:jc w:val="both"/>
        <w:rPr>
          <w:rFonts w:ascii="Arial" w:hAnsi="Arial" w:cs="Arial"/>
          <w:b/>
          <w:sz w:val="8"/>
          <w:szCs w:val="12"/>
        </w:rPr>
      </w:pPr>
    </w:p>
    <w:p w14:paraId="52E289A1" w14:textId="77777777" w:rsidR="001C44C7" w:rsidRPr="003B10B3" w:rsidRDefault="001C44C7" w:rsidP="001C44C7">
      <w:pPr>
        <w:tabs>
          <w:tab w:val="left" w:pos="3828"/>
        </w:tabs>
        <w:ind w:left="709" w:right="244" w:hanging="283"/>
        <w:jc w:val="both"/>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 xml:space="preserve">Kullanılan kredilere verilen kar payı giderlerine ilişkin bilgiler: </w:t>
      </w:r>
    </w:p>
    <w:p w14:paraId="57C6BD4E" w14:textId="77777777" w:rsidR="001C44C7" w:rsidRPr="00657C41" w:rsidRDefault="001C44C7" w:rsidP="001C44C7">
      <w:pPr>
        <w:tabs>
          <w:tab w:val="left" w:pos="180"/>
          <w:tab w:val="left" w:pos="3828"/>
        </w:tabs>
        <w:jc w:val="both"/>
        <w:rPr>
          <w:rFonts w:ascii="Arial" w:hAnsi="Arial" w:cs="Arial"/>
          <w:sz w:val="14"/>
          <w:szCs w:val="16"/>
        </w:rPr>
      </w:pPr>
    </w:p>
    <w:tbl>
      <w:tblPr>
        <w:tblW w:w="9365" w:type="dxa"/>
        <w:tblLook w:val="01E0" w:firstRow="1" w:lastRow="1" w:firstColumn="1" w:lastColumn="1" w:noHBand="0" w:noVBand="0"/>
      </w:tblPr>
      <w:tblGrid>
        <w:gridCol w:w="4970"/>
        <w:gridCol w:w="1122"/>
        <w:gridCol w:w="1098"/>
        <w:gridCol w:w="1146"/>
        <w:gridCol w:w="1029"/>
      </w:tblGrid>
      <w:tr w:rsidR="001C44C7" w:rsidRPr="003B10B3" w14:paraId="0220570F" w14:textId="77777777" w:rsidTr="007232A6">
        <w:trPr>
          <w:trHeight w:val="113"/>
        </w:trPr>
        <w:tc>
          <w:tcPr>
            <w:tcW w:w="4970" w:type="dxa"/>
            <w:tcBorders>
              <w:top w:val="single" w:sz="4" w:space="0" w:color="auto"/>
              <w:bottom w:val="single" w:sz="4" w:space="0" w:color="auto"/>
            </w:tcBorders>
          </w:tcPr>
          <w:p w14:paraId="7E592EAD" w14:textId="77777777" w:rsidR="001C44C7" w:rsidRPr="003B10B3" w:rsidRDefault="001C44C7" w:rsidP="007232A6">
            <w:pPr>
              <w:tabs>
                <w:tab w:val="left" w:pos="180"/>
                <w:tab w:val="left" w:pos="3828"/>
              </w:tabs>
              <w:jc w:val="both"/>
              <w:rPr>
                <w:rFonts w:ascii="Arial" w:hAnsi="Arial" w:cs="Arial"/>
                <w:sz w:val="20"/>
                <w:szCs w:val="20"/>
              </w:rPr>
            </w:pPr>
          </w:p>
        </w:tc>
        <w:tc>
          <w:tcPr>
            <w:tcW w:w="2220" w:type="dxa"/>
            <w:gridSpan w:val="2"/>
            <w:tcBorders>
              <w:top w:val="single" w:sz="4" w:space="0" w:color="auto"/>
              <w:bottom w:val="single" w:sz="4" w:space="0" w:color="auto"/>
            </w:tcBorders>
            <w:vAlign w:val="bottom"/>
          </w:tcPr>
          <w:p w14:paraId="3E609EC8" w14:textId="77777777" w:rsidR="001C44C7" w:rsidRPr="003B10B3" w:rsidRDefault="001C44C7" w:rsidP="007232A6">
            <w:pPr>
              <w:tabs>
                <w:tab w:val="left" w:pos="180"/>
                <w:tab w:val="left" w:pos="3828"/>
              </w:tabs>
              <w:jc w:val="center"/>
              <w:rPr>
                <w:rFonts w:ascii="Arial" w:hAnsi="Arial" w:cs="Arial"/>
                <w:b/>
                <w:sz w:val="20"/>
                <w:szCs w:val="20"/>
              </w:rPr>
            </w:pPr>
            <w:r>
              <w:rPr>
                <w:rFonts w:ascii="Arial" w:hAnsi="Arial" w:cs="Arial"/>
                <w:b/>
                <w:sz w:val="20"/>
                <w:szCs w:val="20"/>
              </w:rPr>
              <w:t xml:space="preserve">           </w:t>
            </w:r>
            <w:r w:rsidRPr="003B10B3">
              <w:rPr>
                <w:rFonts w:ascii="Arial" w:hAnsi="Arial" w:cs="Arial"/>
                <w:b/>
                <w:sz w:val="20"/>
                <w:szCs w:val="20"/>
              </w:rPr>
              <w:t>Cari Dönem</w:t>
            </w:r>
          </w:p>
        </w:tc>
        <w:tc>
          <w:tcPr>
            <w:tcW w:w="2175" w:type="dxa"/>
            <w:gridSpan w:val="2"/>
            <w:tcBorders>
              <w:top w:val="single" w:sz="4" w:space="0" w:color="auto"/>
              <w:bottom w:val="single" w:sz="4" w:space="0" w:color="auto"/>
            </w:tcBorders>
            <w:vAlign w:val="bottom"/>
          </w:tcPr>
          <w:p w14:paraId="1BB822EB" w14:textId="77777777" w:rsidR="001C44C7" w:rsidRPr="003B10B3" w:rsidRDefault="001C44C7" w:rsidP="007232A6">
            <w:pPr>
              <w:tabs>
                <w:tab w:val="left" w:pos="180"/>
                <w:tab w:val="left" w:pos="3828"/>
              </w:tabs>
              <w:jc w:val="center"/>
              <w:rPr>
                <w:rFonts w:ascii="Arial" w:hAnsi="Arial" w:cs="Arial"/>
                <w:b/>
                <w:sz w:val="20"/>
                <w:szCs w:val="20"/>
              </w:rPr>
            </w:pPr>
            <w:r w:rsidRPr="003B10B3">
              <w:rPr>
                <w:rFonts w:ascii="Arial" w:hAnsi="Arial" w:cs="Arial"/>
                <w:b/>
                <w:sz w:val="20"/>
                <w:szCs w:val="20"/>
              </w:rPr>
              <w:t>Önceki Dönem</w:t>
            </w:r>
          </w:p>
        </w:tc>
      </w:tr>
      <w:tr w:rsidR="001C44C7" w:rsidRPr="003B10B3" w14:paraId="12DDA539" w14:textId="77777777" w:rsidTr="007232A6">
        <w:trPr>
          <w:trHeight w:val="113"/>
        </w:trPr>
        <w:tc>
          <w:tcPr>
            <w:tcW w:w="4970" w:type="dxa"/>
            <w:tcBorders>
              <w:top w:val="single" w:sz="4" w:space="0" w:color="auto"/>
              <w:bottom w:val="single" w:sz="4" w:space="0" w:color="auto"/>
            </w:tcBorders>
          </w:tcPr>
          <w:p w14:paraId="2DB88B14" w14:textId="77777777" w:rsidR="001C44C7" w:rsidRPr="003B10B3" w:rsidRDefault="001C44C7" w:rsidP="007232A6">
            <w:pPr>
              <w:tabs>
                <w:tab w:val="left" w:pos="180"/>
                <w:tab w:val="left" w:pos="3828"/>
              </w:tabs>
              <w:jc w:val="both"/>
              <w:rPr>
                <w:rFonts w:ascii="Arial" w:hAnsi="Arial" w:cs="Arial"/>
                <w:sz w:val="20"/>
                <w:szCs w:val="20"/>
              </w:rPr>
            </w:pPr>
          </w:p>
        </w:tc>
        <w:tc>
          <w:tcPr>
            <w:tcW w:w="1122" w:type="dxa"/>
            <w:tcBorders>
              <w:top w:val="single" w:sz="4" w:space="0" w:color="auto"/>
              <w:bottom w:val="single" w:sz="4" w:space="0" w:color="auto"/>
            </w:tcBorders>
          </w:tcPr>
          <w:p w14:paraId="1BBC53B0" w14:textId="77777777" w:rsidR="001C44C7" w:rsidRPr="003B10B3" w:rsidRDefault="001C44C7" w:rsidP="007232A6">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098" w:type="dxa"/>
            <w:tcBorders>
              <w:top w:val="single" w:sz="4" w:space="0" w:color="auto"/>
              <w:bottom w:val="single" w:sz="4" w:space="0" w:color="auto"/>
            </w:tcBorders>
          </w:tcPr>
          <w:p w14:paraId="22E3541E" w14:textId="77777777" w:rsidR="001C44C7" w:rsidRPr="003B10B3" w:rsidRDefault="001C44C7" w:rsidP="007232A6">
            <w:pPr>
              <w:tabs>
                <w:tab w:val="left" w:pos="180"/>
                <w:tab w:val="left" w:pos="3828"/>
              </w:tabs>
              <w:jc w:val="right"/>
              <w:rPr>
                <w:rFonts w:ascii="Arial" w:hAnsi="Arial" w:cs="Arial"/>
                <w:b/>
                <w:sz w:val="20"/>
                <w:szCs w:val="20"/>
              </w:rPr>
            </w:pPr>
            <w:r w:rsidRPr="003B10B3">
              <w:rPr>
                <w:rFonts w:ascii="Arial" w:hAnsi="Arial" w:cs="Arial"/>
                <w:b/>
                <w:sz w:val="20"/>
                <w:szCs w:val="20"/>
              </w:rPr>
              <w:t>YP</w:t>
            </w:r>
          </w:p>
        </w:tc>
        <w:tc>
          <w:tcPr>
            <w:tcW w:w="1146" w:type="dxa"/>
            <w:tcBorders>
              <w:top w:val="single" w:sz="4" w:space="0" w:color="auto"/>
              <w:bottom w:val="single" w:sz="4" w:space="0" w:color="auto"/>
            </w:tcBorders>
          </w:tcPr>
          <w:p w14:paraId="061EB9D3" w14:textId="77777777" w:rsidR="001C44C7" w:rsidRPr="003B10B3" w:rsidRDefault="001C44C7" w:rsidP="007232A6">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029" w:type="dxa"/>
            <w:tcBorders>
              <w:top w:val="single" w:sz="4" w:space="0" w:color="auto"/>
              <w:bottom w:val="single" w:sz="4" w:space="0" w:color="auto"/>
            </w:tcBorders>
          </w:tcPr>
          <w:p w14:paraId="63CB8C99" w14:textId="77777777" w:rsidR="001C44C7" w:rsidRPr="003B10B3" w:rsidRDefault="001C44C7" w:rsidP="007232A6">
            <w:pPr>
              <w:tabs>
                <w:tab w:val="left" w:pos="180"/>
                <w:tab w:val="left" w:pos="3828"/>
              </w:tabs>
              <w:jc w:val="right"/>
              <w:rPr>
                <w:rFonts w:ascii="Arial" w:hAnsi="Arial" w:cs="Arial"/>
                <w:b/>
                <w:sz w:val="20"/>
                <w:szCs w:val="20"/>
              </w:rPr>
            </w:pPr>
            <w:r w:rsidRPr="003B10B3">
              <w:rPr>
                <w:rFonts w:ascii="Arial" w:hAnsi="Arial" w:cs="Arial"/>
                <w:b/>
                <w:sz w:val="20"/>
                <w:szCs w:val="20"/>
              </w:rPr>
              <w:t>YP</w:t>
            </w:r>
          </w:p>
        </w:tc>
      </w:tr>
      <w:tr w:rsidR="001C44C7" w:rsidRPr="003B10B3" w14:paraId="1950A15F" w14:textId="77777777" w:rsidTr="007232A6">
        <w:trPr>
          <w:trHeight w:val="113"/>
        </w:trPr>
        <w:tc>
          <w:tcPr>
            <w:tcW w:w="4970" w:type="dxa"/>
            <w:tcBorders>
              <w:top w:val="single" w:sz="4" w:space="0" w:color="auto"/>
            </w:tcBorders>
          </w:tcPr>
          <w:p w14:paraId="5C1834CD" w14:textId="77777777" w:rsidR="001C44C7" w:rsidRPr="006E35FD" w:rsidRDefault="001C44C7" w:rsidP="007232A6">
            <w:pPr>
              <w:tabs>
                <w:tab w:val="left" w:pos="180"/>
                <w:tab w:val="left" w:pos="3828"/>
              </w:tabs>
              <w:jc w:val="both"/>
              <w:rPr>
                <w:rFonts w:ascii="Arial" w:hAnsi="Arial" w:cs="Arial"/>
                <w:sz w:val="16"/>
                <w:szCs w:val="20"/>
              </w:rPr>
            </w:pPr>
          </w:p>
        </w:tc>
        <w:tc>
          <w:tcPr>
            <w:tcW w:w="1122" w:type="dxa"/>
            <w:tcBorders>
              <w:top w:val="single" w:sz="4" w:space="0" w:color="auto"/>
            </w:tcBorders>
          </w:tcPr>
          <w:p w14:paraId="27AE860C" w14:textId="77777777" w:rsidR="001C44C7" w:rsidRPr="006E35FD" w:rsidRDefault="001C44C7" w:rsidP="007232A6">
            <w:pPr>
              <w:tabs>
                <w:tab w:val="left" w:pos="180"/>
                <w:tab w:val="left" w:pos="3828"/>
              </w:tabs>
              <w:jc w:val="right"/>
              <w:rPr>
                <w:rFonts w:ascii="Arial" w:hAnsi="Arial" w:cs="Arial"/>
                <w:b/>
                <w:sz w:val="16"/>
                <w:szCs w:val="20"/>
              </w:rPr>
            </w:pPr>
          </w:p>
        </w:tc>
        <w:tc>
          <w:tcPr>
            <w:tcW w:w="1098" w:type="dxa"/>
            <w:tcBorders>
              <w:top w:val="single" w:sz="4" w:space="0" w:color="auto"/>
            </w:tcBorders>
          </w:tcPr>
          <w:p w14:paraId="6D595193" w14:textId="77777777" w:rsidR="001C44C7" w:rsidRPr="006E35FD" w:rsidRDefault="001C44C7" w:rsidP="007232A6">
            <w:pPr>
              <w:tabs>
                <w:tab w:val="left" w:pos="180"/>
                <w:tab w:val="left" w:pos="3828"/>
              </w:tabs>
              <w:jc w:val="right"/>
              <w:rPr>
                <w:rFonts w:ascii="Arial" w:hAnsi="Arial" w:cs="Arial"/>
                <w:b/>
                <w:sz w:val="16"/>
                <w:szCs w:val="20"/>
              </w:rPr>
            </w:pPr>
          </w:p>
        </w:tc>
        <w:tc>
          <w:tcPr>
            <w:tcW w:w="1146" w:type="dxa"/>
            <w:tcBorders>
              <w:top w:val="single" w:sz="4" w:space="0" w:color="auto"/>
            </w:tcBorders>
          </w:tcPr>
          <w:p w14:paraId="169B5EBA" w14:textId="77777777" w:rsidR="001C44C7" w:rsidRPr="006E35FD" w:rsidRDefault="001C44C7" w:rsidP="007232A6">
            <w:pPr>
              <w:tabs>
                <w:tab w:val="left" w:pos="180"/>
                <w:tab w:val="left" w:pos="3828"/>
              </w:tabs>
              <w:jc w:val="right"/>
              <w:rPr>
                <w:rFonts w:ascii="Arial" w:hAnsi="Arial" w:cs="Arial"/>
                <w:b/>
                <w:sz w:val="16"/>
                <w:szCs w:val="20"/>
              </w:rPr>
            </w:pPr>
          </w:p>
        </w:tc>
        <w:tc>
          <w:tcPr>
            <w:tcW w:w="1029" w:type="dxa"/>
            <w:tcBorders>
              <w:top w:val="single" w:sz="4" w:space="0" w:color="auto"/>
            </w:tcBorders>
          </w:tcPr>
          <w:p w14:paraId="618DD5D1" w14:textId="77777777" w:rsidR="001C44C7" w:rsidRPr="006E35FD" w:rsidRDefault="001C44C7" w:rsidP="007232A6">
            <w:pPr>
              <w:tabs>
                <w:tab w:val="left" w:pos="180"/>
                <w:tab w:val="left" w:pos="3828"/>
              </w:tabs>
              <w:jc w:val="right"/>
              <w:rPr>
                <w:rFonts w:ascii="Arial" w:hAnsi="Arial" w:cs="Arial"/>
                <w:b/>
                <w:sz w:val="16"/>
                <w:szCs w:val="20"/>
              </w:rPr>
            </w:pPr>
          </w:p>
        </w:tc>
      </w:tr>
      <w:tr w:rsidR="001C44C7" w:rsidRPr="003B10B3" w14:paraId="0E74F2C2" w14:textId="77777777" w:rsidTr="007232A6">
        <w:trPr>
          <w:trHeight w:val="113"/>
        </w:trPr>
        <w:tc>
          <w:tcPr>
            <w:tcW w:w="4970" w:type="dxa"/>
            <w:vAlign w:val="center"/>
          </w:tcPr>
          <w:p w14:paraId="454B894F" w14:textId="77777777" w:rsidR="001C44C7" w:rsidRPr="007127B9" w:rsidRDefault="001C44C7" w:rsidP="007232A6">
            <w:pPr>
              <w:tabs>
                <w:tab w:val="left" w:pos="3828"/>
              </w:tabs>
              <w:rPr>
                <w:rFonts w:ascii="Arial" w:hAnsi="Arial" w:cs="Arial"/>
                <w:sz w:val="20"/>
                <w:szCs w:val="20"/>
              </w:rPr>
            </w:pPr>
            <w:r w:rsidRPr="007127B9">
              <w:rPr>
                <w:rFonts w:ascii="Arial" w:hAnsi="Arial" w:cs="Arial"/>
                <w:sz w:val="20"/>
                <w:szCs w:val="20"/>
              </w:rPr>
              <w:t>Bankalar</w:t>
            </w:r>
          </w:p>
        </w:tc>
        <w:tc>
          <w:tcPr>
            <w:tcW w:w="1122" w:type="dxa"/>
            <w:vAlign w:val="center"/>
          </w:tcPr>
          <w:p w14:paraId="7DDF86B2" w14:textId="77777777" w:rsidR="001C44C7" w:rsidRPr="00F4078D" w:rsidRDefault="001C44C7" w:rsidP="007232A6">
            <w:pPr>
              <w:tabs>
                <w:tab w:val="left" w:pos="3828"/>
              </w:tabs>
              <w:jc w:val="right"/>
              <w:rPr>
                <w:rFonts w:ascii="Arial" w:hAnsi="Arial" w:cs="Arial"/>
                <w:bCs/>
                <w:sz w:val="20"/>
                <w:szCs w:val="20"/>
                <w:highlight w:val="yellow"/>
              </w:rPr>
            </w:pPr>
            <w:r w:rsidRPr="00F4078D">
              <w:rPr>
                <w:rFonts w:ascii="Arial" w:hAnsi="Arial" w:cs="Arial"/>
                <w:bCs/>
                <w:sz w:val="20"/>
                <w:szCs w:val="16"/>
              </w:rPr>
              <w:t>146.715</w:t>
            </w:r>
          </w:p>
        </w:tc>
        <w:tc>
          <w:tcPr>
            <w:tcW w:w="1098" w:type="dxa"/>
            <w:vAlign w:val="center"/>
          </w:tcPr>
          <w:p w14:paraId="033F4331" w14:textId="77777777" w:rsidR="001C44C7" w:rsidRPr="00F4078D" w:rsidRDefault="001C44C7" w:rsidP="007232A6">
            <w:pPr>
              <w:tabs>
                <w:tab w:val="left" w:pos="3828"/>
              </w:tabs>
              <w:jc w:val="right"/>
              <w:rPr>
                <w:rFonts w:ascii="Arial" w:hAnsi="Arial" w:cs="Arial"/>
                <w:bCs/>
                <w:sz w:val="20"/>
                <w:szCs w:val="20"/>
                <w:highlight w:val="yellow"/>
              </w:rPr>
            </w:pPr>
            <w:r w:rsidRPr="00F4078D">
              <w:rPr>
                <w:rFonts w:ascii="Arial" w:hAnsi="Arial" w:cs="Arial"/>
                <w:bCs/>
                <w:sz w:val="20"/>
                <w:szCs w:val="16"/>
              </w:rPr>
              <w:t>626.477</w:t>
            </w:r>
          </w:p>
        </w:tc>
        <w:tc>
          <w:tcPr>
            <w:tcW w:w="1146" w:type="dxa"/>
            <w:vAlign w:val="center"/>
          </w:tcPr>
          <w:p w14:paraId="2D017143" w14:textId="77777777" w:rsidR="001C44C7" w:rsidRPr="00F4078D" w:rsidRDefault="001C44C7" w:rsidP="007232A6">
            <w:pPr>
              <w:tabs>
                <w:tab w:val="left" w:pos="3828"/>
              </w:tabs>
              <w:jc w:val="right"/>
              <w:rPr>
                <w:rFonts w:ascii="Arial" w:hAnsi="Arial" w:cs="Arial"/>
                <w:bCs/>
                <w:sz w:val="20"/>
                <w:szCs w:val="20"/>
                <w:highlight w:val="yellow"/>
              </w:rPr>
            </w:pPr>
            <w:r w:rsidRPr="00F4078D">
              <w:rPr>
                <w:rFonts w:ascii="Arial" w:hAnsi="Arial" w:cs="Arial"/>
                <w:bCs/>
                <w:sz w:val="20"/>
                <w:szCs w:val="16"/>
              </w:rPr>
              <w:t>27.129</w:t>
            </w:r>
          </w:p>
        </w:tc>
        <w:tc>
          <w:tcPr>
            <w:tcW w:w="1029" w:type="dxa"/>
            <w:vAlign w:val="center"/>
          </w:tcPr>
          <w:p w14:paraId="2B62F59B" w14:textId="77777777" w:rsidR="001C44C7" w:rsidRPr="00F75D97" w:rsidRDefault="001C44C7" w:rsidP="007232A6">
            <w:pPr>
              <w:tabs>
                <w:tab w:val="left" w:pos="3828"/>
              </w:tabs>
              <w:jc w:val="right"/>
              <w:rPr>
                <w:rFonts w:ascii="Arial" w:hAnsi="Arial" w:cs="Arial"/>
                <w:bCs/>
                <w:sz w:val="20"/>
                <w:szCs w:val="20"/>
                <w:highlight w:val="yellow"/>
              </w:rPr>
            </w:pPr>
            <w:r w:rsidRPr="002610A3">
              <w:rPr>
                <w:rFonts w:ascii="Arial" w:hAnsi="Arial" w:cs="Arial"/>
                <w:bCs/>
                <w:sz w:val="20"/>
                <w:szCs w:val="16"/>
              </w:rPr>
              <w:t>263.731</w:t>
            </w:r>
          </w:p>
        </w:tc>
      </w:tr>
      <w:tr w:rsidR="001C44C7" w:rsidRPr="003B10B3" w14:paraId="3B40DBF4" w14:textId="77777777" w:rsidTr="007232A6">
        <w:trPr>
          <w:trHeight w:val="113"/>
        </w:trPr>
        <w:tc>
          <w:tcPr>
            <w:tcW w:w="4970" w:type="dxa"/>
            <w:vAlign w:val="center"/>
          </w:tcPr>
          <w:p w14:paraId="3791BFD7" w14:textId="77777777" w:rsidR="001C44C7" w:rsidRPr="003B10B3" w:rsidRDefault="001C44C7" w:rsidP="007232A6">
            <w:pPr>
              <w:tabs>
                <w:tab w:val="left" w:pos="3828"/>
              </w:tabs>
              <w:ind w:left="360"/>
              <w:rPr>
                <w:rFonts w:ascii="Arial" w:eastAsia="Arial Unicode MS" w:hAnsi="Arial" w:cs="Arial"/>
                <w:iCs/>
                <w:sz w:val="20"/>
                <w:szCs w:val="20"/>
              </w:rPr>
            </w:pPr>
            <w:r>
              <w:rPr>
                <w:rFonts w:ascii="Arial" w:hAnsi="Arial" w:cs="Arial"/>
                <w:sz w:val="20"/>
                <w:szCs w:val="20"/>
              </w:rPr>
              <w:t>T.C. Merkez Bankası</w:t>
            </w:r>
          </w:p>
        </w:tc>
        <w:tc>
          <w:tcPr>
            <w:tcW w:w="1122" w:type="dxa"/>
            <w:vAlign w:val="center"/>
          </w:tcPr>
          <w:p w14:paraId="6D7959E5" w14:textId="77777777" w:rsidR="001C44C7" w:rsidRPr="00F74788" w:rsidRDefault="001C44C7" w:rsidP="007232A6">
            <w:pPr>
              <w:tabs>
                <w:tab w:val="left" w:pos="3828"/>
              </w:tabs>
              <w:jc w:val="right"/>
              <w:rPr>
                <w:rFonts w:ascii="Arial" w:hAnsi="Arial" w:cs="Arial"/>
                <w:bCs/>
                <w:sz w:val="20"/>
                <w:szCs w:val="20"/>
                <w:highlight w:val="yellow"/>
              </w:rPr>
            </w:pPr>
            <w:r w:rsidRPr="00F74788">
              <w:rPr>
                <w:rFonts w:ascii="Arial" w:hAnsi="Arial" w:cs="Arial"/>
                <w:sz w:val="20"/>
                <w:szCs w:val="16"/>
              </w:rPr>
              <w:t>14.128</w:t>
            </w:r>
          </w:p>
        </w:tc>
        <w:tc>
          <w:tcPr>
            <w:tcW w:w="1098" w:type="dxa"/>
            <w:vAlign w:val="center"/>
          </w:tcPr>
          <w:p w14:paraId="637A8845" w14:textId="77777777" w:rsidR="001C44C7" w:rsidRPr="00F74788" w:rsidRDefault="001C44C7" w:rsidP="007232A6">
            <w:pPr>
              <w:tabs>
                <w:tab w:val="left" w:pos="3828"/>
              </w:tabs>
              <w:jc w:val="right"/>
              <w:rPr>
                <w:rFonts w:ascii="Arial" w:hAnsi="Arial" w:cs="Arial"/>
                <w:bCs/>
                <w:sz w:val="20"/>
                <w:szCs w:val="20"/>
                <w:highlight w:val="yellow"/>
              </w:rPr>
            </w:pPr>
            <w:r w:rsidRPr="00F74788">
              <w:rPr>
                <w:rFonts w:ascii="Arial" w:hAnsi="Arial" w:cs="Arial"/>
                <w:sz w:val="20"/>
                <w:szCs w:val="16"/>
              </w:rPr>
              <w:t>-</w:t>
            </w:r>
          </w:p>
        </w:tc>
        <w:tc>
          <w:tcPr>
            <w:tcW w:w="1146" w:type="dxa"/>
            <w:vAlign w:val="center"/>
          </w:tcPr>
          <w:p w14:paraId="6ECAB66D" w14:textId="77777777" w:rsidR="001C44C7" w:rsidRPr="00082A79" w:rsidRDefault="001C44C7" w:rsidP="007232A6">
            <w:pPr>
              <w:tabs>
                <w:tab w:val="left" w:pos="3828"/>
              </w:tabs>
              <w:jc w:val="right"/>
              <w:rPr>
                <w:rFonts w:ascii="Arial" w:hAnsi="Arial" w:cs="Arial"/>
                <w:bCs/>
                <w:sz w:val="20"/>
                <w:szCs w:val="20"/>
                <w:highlight w:val="yellow"/>
              </w:rPr>
            </w:pPr>
            <w:r w:rsidRPr="002610A3">
              <w:rPr>
                <w:rFonts w:ascii="Arial" w:hAnsi="Arial" w:cs="Arial"/>
                <w:sz w:val="20"/>
                <w:szCs w:val="16"/>
              </w:rPr>
              <w:t>-</w:t>
            </w:r>
          </w:p>
        </w:tc>
        <w:tc>
          <w:tcPr>
            <w:tcW w:w="1029" w:type="dxa"/>
            <w:vAlign w:val="center"/>
          </w:tcPr>
          <w:p w14:paraId="71C55AFF" w14:textId="77777777" w:rsidR="001C44C7" w:rsidRPr="00082A79" w:rsidRDefault="001C44C7" w:rsidP="007232A6">
            <w:pPr>
              <w:tabs>
                <w:tab w:val="left" w:pos="3828"/>
              </w:tabs>
              <w:jc w:val="right"/>
              <w:rPr>
                <w:rFonts w:ascii="Arial" w:hAnsi="Arial" w:cs="Arial"/>
                <w:bCs/>
                <w:sz w:val="20"/>
                <w:szCs w:val="20"/>
                <w:highlight w:val="yellow"/>
              </w:rPr>
            </w:pPr>
            <w:r w:rsidRPr="002610A3">
              <w:rPr>
                <w:rFonts w:ascii="Arial" w:hAnsi="Arial" w:cs="Arial"/>
                <w:sz w:val="20"/>
                <w:szCs w:val="16"/>
              </w:rPr>
              <w:t>-</w:t>
            </w:r>
          </w:p>
        </w:tc>
      </w:tr>
      <w:tr w:rsidR="001C44C7" w:rsidRPr="003B10B3" w14:paraId="14809D96" w14:textId="77777777" w:rsidTr="007232A6">
        <w:trPr>
          <w:trHeight w:val="113"/>
        </w:trPr>
        <w:tc>
          <w:tcPr>
            <w:tcW w:w="4970" w:type="dxa"/>
            <w:vAlign w:val="center"/>
          </w:tcPr>
          <w:p w14:paraId="4242E819" w14:textId="77777777" w:rsidR="001C44C7" w:rsidRPr="003B10B3" w:rsidRDefault="001C44C7" w:rsidP="007232A6">
            <w:pPr>
              <w:tabs>
                <w:tab w:val="left" w:pos="3828"/>
              </w:tabs>
              <w:ind w:left="360"/>
              <w:rPr>
                <w:rFonts w:ascii="Arial" w:eastAsia="Arial Unicode MS" w:hAnsi="Arial" w:cs="Arial"/>
                <w:iCs/>
                <w:sz w:val="20"/>
                <w:szCs w:val="20"/>
              </w:rPr>
            </w:pPr>
            <w:r>
              <w:rPr>
                <w:rFonts w:ascii="Arial" w:hAnsi="Arial" w:cs="Arial"/>
                <w:sz w:val="20"/>
                <w:szCs w:val="20"/>
              </w:rPr>
              <w:t>Yurtiçi Bankalar</w:t>
            </w:r>
          </w:p>
        </w:tc>
        <w:tc>
          <w:tcPr>
            <w:tcW w:w="1122" w:type="dxa"/>
            <w:vAlign w:val="center"/>
          </w:tcPr>
          <w:p w14:paraId="1BCED35D" w14:textId="77777777" w:rsidR="001C44C7" w:rsidRPr="00F74788" w:rsidRDefault="001C44C7" w:rsidP="007232A6">
            <w:pPr>
              <w:tabs>
                <w:tab w:val="left" w:pos="3828"/>
              </w:tabs>
              <w:jc w:val="right"/>
              <w:rPr>
                <w:rFonts w:ascii="Arial" w:hAnsi="Arial" w:cs="Arial"/>
                <w:bCs/>
                <w:sz w:val="20"/>
                <w:szCs w:val="20"/>
                <w:highlight w:val="yellow"/>
              </w:rPr>
            </w:pPr>
            <w:r w:rsidRPr="00F74788">
              <w:rPr>
                <w:rFonts w:ascii="Arial" w:hAnsi="Arial" w:cs="Arial"/>
                <w:sz w:val="20"/>
                <w:szCs w:val="16"/>
              </w:rPr>
              <w:t>132.587</w:t>
            </w:r>
          </w:p>
        </w:tc>
        <w:tc>
          <w:tcPr>
            <w:tcW w:w="1098" w:type="dxa"/>
            <w:vAlign w:val="center"/>
          </w:tcPr>
          <w:p w14:paraId="688F46D0" w14:textId="77777777" w:rsidR="001C44C7" w:rsidRPr="00F74788" w:rsidRDefault="001C44C7" w:rsidP="007232A6">
            <w:pPr>
              <w:tabs>
                <w:tab w:val="left" w:pos="3828"/>
              </w:tabs>
              <w:jc w:val="right"/>
              <w:rPr>
                <w:rFonts w:ascii="Arial" w:hAnsi="Arial" w:cs="Arial"/>
                <w:bCs/>
                <w:sz w:val="20"/>
                <w:szCs w:val="20"/>
                <w:highlight w:val="yellow"/>
              </w:rPr>
            </w:pPr>
            <w:r w:rsidRPr="00F74788">
              <w:rPr>
                <w:rFonts w:ascii="Arial" w:hAnsi="Arial" w:cs="Arial"/>
                <w:sz w:val="20"/>
                <w:szCs w:val="16"/>
              </w:rPr>
              <w:t>51.936</w:t>
            </w:r>
          </w:p>
        </w:tc>
        <w:tc>
          <w:tcPr>
            <w:tcW w:w="1146" w:type="dxa"/>
            <w:vAlign w:val="center"/>
          </w:tcPr>
          <w:p w14:paraId="5B9C83F6" w14:textId="77777777" w:rsidR="001C44C7" w:rsidRPr="00082A79" w:rsidRDefault="001C44C7" w:rsidP="007232A6">
            <w:pPr>
              <w:tabs>
                <w:tab w:val="left" w:pos="3828"/>
              </w:tabs>
              <w:jc w:val="right"/>
              <w:rPr>
                <w:rFonts w:ascii="Arial" w:hAnsi="Arial" w:cs="Arial"/>
                <w:bCs/>
                <w:sz w:val="20"/>
                <w:szCs w:val="20"/>
                <w:highlight w:val="yellow"/>
              </w:rPr>
            </w:pPr>
            <w:r w:rsidRPr="002610A3">
              <w:rPr>
                <w:rFonts w:ascii="Arial" w:hAnsi="Arial" w:cs="Arial"/>
                <w:sz w:val="20"/>
                <w:szCs w:val="16"/>
              </w:rPr>
              <w:t>27.129</w:t>
            </w:r>
          </w:p>
        </w:tc>
        <w:tc>
          <w:tcPr>
            <w:tcW w:w="1029" w:type="dxa"/>
            <w:vAlign w:val="center"/>
          </w:tcPr>
          <w:p w14:paraId="1E7F4B83" w14:textId="77777777" w:rsidR="001C44C7" w:rsidRPr="00082A79" w:rsidRDefault="001C44C7" w:rsidP="007232A6">
            <w:pPr>
              <w:tabs>
                <w:tab w:val="left" w:pos="3828"/>
              </w:tabs>
              <w:jc w:val="right"/>
              <w:rPr>
                <w:rFonts w:ascii="Arial" w:hAnsi="Arial" w:cs="Arial"/>
                <w:bCs/>
                <w:sz w:val="20"/>
                <w:szCs w:val="20"/>
                <w:highlight w:val="yellow"/>
              </w:rPr>
            </w:pPr>
            <w:r w:rsidRPr="002610A3">
              <w:rPr>
                <w:rFonts w:ascii="Arial" w:hAnsi="Arial" w:cs="Arial"/>
                <w:sz w:val="20"/>
                <w:szCs w:val="16"/>
              </w:rPr>
              <w:t>16.620</w:t>
            </w:r>
          </w:p>
        </w:tc>
      </w:tr>
      <w:tr w:rsidR="001C44C7" w:rsidRPr="003B10B3" w14:paraId="2CCFA186" w14:textId="77777777" w:rsidTr="007232A6">
        <w:trPr>
          <w:trHeight w:val="113"/>
        </w:trPr>
        <w:tc>
          <w:tcPr>
            <w:tcW w:w="4970" w:type="dxa"/>
            <w:vAlign w:val="center"/>
          </w:tcPr>
          <w:p w14:paraId="252A316D" w14:textId="77777777" w:rsidR="001C44C7" w:rsidRPr="003B10B3" w:rsidRDefault="001C44C7" w:rsidP="007232A6">
            <w:pPr>
              <w:tabs>
                <w:tab w:val="left" w:pos="3828"/>
              </w:tabs>
              <w:ind w:left="360"/>
              <w:rPr>
                <w:rFonts w:ascii="Arial" w:hAnsi="Arial" w:cs="Arial"/>
                <w:sz w:val="20"/>
                <w:szCs w:val="20"/>
              </w:rPr>
            </w:pPr>
            <w:r>
              <w:rPr>
                <w:rFonts w:ascii="Arial" w:hAnsi="Arial" w:cs="Arial"/>
                <w:sz w:val="20"/>
                <w:szCs w:val="20"/>
              </w:rPr>
              <w:t>Yurtdışı Bankalar</w:t>
            </w:r>
          </w:p>
        </w:tc>
        <w:tc>
          <w:tcPr>
            <w:tcW w:w="1122" w:type="dxa"/>
            <w:vAlign w:val="center"/>
          </w:tcPr>
          <w:p w14:paraId="5EB6E356" w14:textId="77777777" w:rsidR="001C44C7" w:rsidRPr="00F74788" w:rsidRDefault="001C44C7" w:rsidP="007232A6">
            <w:pPr>
              <w:tabs>
                <w:tab w:val="left" w:pos="3828"/>
              </w:tabs>
              <w:jc w:val="right"/>
              <w:rPr>
                <w:rFonts w:ascii="Arial" w:hAnsi="Arial" w:cs="Arial"/>
                <w:bCs/>
                <w:sz w:val="20"/>
                <w:szCs w:val="20"/>
                <w:highlight w:val="yellow"/>
              </w:rPr>
            </w:pPr>
            <w:r w:rsidRPr="00F74788">
              <w:rPr>
                <w:rFonts w:ascii="Arial" w:hAnsi="Arial" w:cs="Arial"/>
                <w:sz w:val="20"/>
                <w:szCs w:val="16"/>
              </w:rPr>
              <w:t>-</w:t>
            </w:r>
          </w:p>
        </w:tc>
        <w:tc>
          <w:tcPr>
            <w:tcW w:w="1098" w:type="dxa"/>
            <w:vAlign w:val="center"/>
          </w:tcPr>
          <w:p w14:paraId="293C31AF" w14:textId="77777777" w:rsidR="001C44C7" w:rsidRPr="00F74788" w:rsidRDefault="001C44C7" w:rsidP="007232A6">
            <w:pPr>
              <w:tabs>
                <w:tab w:val="left" w:pos="3828"/>
              </w:tabs>
              <w:jc w:val="right"/>
              <w:rPr>
                <w:rFonts w:ascii="Arial" w:hAnsi="Arial" w:cs="Arial"/>
                <w:bCs/>
                <w:sz w:val="20"/>
                <w:szCs w:val="20"/>
                <w:highlight w:val="yellow"/>
              </w:rPr>
            </w:pPr>
            <w:r w:rsidRPr="00F74788">
              <w:rPr>
                <w:rFonts w:ascii="Arial" w:hAnsi="Arial" w:cs="Arial"/>
                <w:sz w:val="20"/>
                <w:szCs w:val="16"/>
              </w:rPr>
              <w:t>574.541</w:t>
            </w:r>
          </w:p>
        </w:tc>
        <w:tc>
          <w:tcPr>
            <w:tcW w:w="1146" w:type="dxa"/>
            <w:vAlign w:val="center"/>
          </w:tcPr>
          <w:p w14:paraId="054ADF71" w14:textId="77777777" w:rsidR="001C44C7" w:rsidRPr="00082A79" w:rsidRDefault="001C44C7" w:rsidP="007232A6">
            <w:pPr>
              <w:tabs>
                <w:tab w:val="left" w:pos="3828"/>
              </w:tabs>
              <w:jc w:val="right"/>
              <w:rPr>
                <w:rFonts w:ascii="Arial" w:hAnsi="Arial" w:cs="Arial"/>
                <w:bCs/>
                <w:sz w:val="20"/>
                <w:szCs w:val="20"/>
                <w:highlight w:val="yellow"/>
              </w:rPr>
            </w:pPr>
            <w:r w:rsidRPr="002610A3">
              <w:rPr>
                <w:rFonts w:ascii="Arial" w:hAnsi="Arial" w:cs="Arial"/>
                <w:sz w:val="20"/>
                <w:szCs w:val="16"/>
              </w:rPr>
              <w:t>-</w:t>
            </w:r>
          </w:p>
        </w:tc>
        <w:tc>
          <w:tcPr>
            <w:tcW w:w="1029" w:type="dxa"/>
            <w:vAlign w:val="center"/>
          </w:tcPr>
          <w:p w14:paraId="246AB5DD" w14:textId="77777777" w:rsidR="001C44C7" w:rsidRPr="00082A79" w:rsidRDefault="001C44C7" w:rsidP="007232A6">
            <w:pPr>
              <w:tabs>
                <w:tab w:val="left" w:pos="3828"/>
              </w:tabs>
              <w:jc w:val="right"/>
              <w:rPr>
                <w:rFonts w:ascii="Arial" w:hAnsi="Arial" w:cs="Arial"/>
                <w:bCs/>
                <w:sz w:val="20"/>
                <w:szCs w:val="20"/>
                <w:highlight w:val="yellow"/>
              </w:rPr>
            </w:pPr>
            <w:r w:rsidRPr="002610A3">
              <w:rPr>
                <w:rFonts w:ascii="Arial" w:hAnsi="Arial" w:cs="Arial"/>
                <w:sz w:val="20"/>
                <w:szCs w:val="16"/>
              </w:rPr>
              <w:t>247.111</w:t>
            </w:r>
          </w:p>
        </w:tc>
      </w:tr>
      <w:tr w:rsidR="001C44C7" w:rsidRPr="003B10B3" w14:paraId="7BE4159B" w14:textId="77777777" w:rsidTr="007232A6">
        <w:trPr>
          <w:trHeight w:val="113"/>
        </w:trPr>
        <w:tc>
          <w:tcPr>
            <w:tcW w:w="4970" w:type="dxa"/>
            <w:vAlign w:val="center"/>
          </w:tcPr>
          <w:p w14:paraId="34745B09" w14:textId="77777777" w:rsidR="001C44C7" w:rsidRPr="003B10B3" w:rsidRDefault="001C44C7" w:rsidP="007232A6">
            <w:pPr>
              <w:tabs>
                <w:tab w:val="left" w:pos="3828"/>
              </w:tabs>
              <w:ind w:left="360"/>
              <w:rPr>
                <w:rFonts w:ascii="Arial" w:hAnsi="Arial" w:cs="Arial"/>
                <w:sz w:val="20"/>
                <w:szCs w:val="20"/>
              </w:rPr>
            </w:pPr>
            <w:r w:rsidRPr="003B10B3">
              <w:rPr>
                <w:rFonts w:ascii="Arial" w:hAnsi="Arial" w:cs="Arial"/>
                <w:sz w:val="20"/>
                <w:szCs w:val="20"/>
              </w:rPr>
              <w:t>Yurtdışı Merkez ve Şubele</w:t>
            </w:r>
            <w:r>
              <w:rPr>
                <w:rFonts w:ascii="Arial" w:hAnsi="Arial" w:cs="Arial"/>
                <w:sz w:val="20"/>
                <w:szCs w:val="20"/>
              </w:rPr>
              <w:t>r</w:t>
            </w:r>
          </w:p>
        </w:tc>
        <w:tc>
          <w:tcPr>
            <w:tcW w:w="1122" w:type="dxa"/>
            <w:vAlign w:val="center"/>
          </w:tcPr>
          <w:p w14:paraId="6ED53B70" w14:textId="77777777" w:rsidR="001C44C7" w:rsidRPr="00F74788" w:rsidRDefault="001C44C7" w:rsidP="007232A6">
            <w:pPr>
              <w:tabs>
                <w:tab w:val="left" w:pos="3828"/>
              </w:tabs>
              <w:jc w:val="right"/>
              <w:rPr>
                <w:rFonts w:ascii="Arial" w:hAnsi="Arial" w:cs="Arial"/>
                <w:bCs/>
                <w:sz w:val="20"/>
                <w:szCs w:val="20"/>
                <w:highlight w:val="yellow"/>
              </w:rPr>
            </w:pPr>
            <w:r w:rsidRPr="00F74788">
              <w:rPr>
                <w:rFonts w:ascii="Arial" w:hAnsi="Arial" w:cs="Arial"/>
                <w:sz w:val="20"/>
                <w:szCs w:val="16"/>
              </w:rPr>
              <w:t>-</w:t>
            </w:r>
          </w:p>
        </w:tc>
        <w:tc>
          <w:tcPr>
            <w:tcW w:w="1098" w:type="dxa"/>
            <w:vAlign w:val="center"/>
          </w:tcPr>
          <w:p w14:paraId="0556295C" w14:textId="77777777" w:rsidR="001C44C7" w:rsidRPr="00F74788" w:rsidRDefault="001C44C7" w:rsidP="007232A6">
            <w:pPr>
              <w:tabs>
                <w:tab w:val="left" w:pos="3828"/>
              </w:tabs>
              <w:jc w:val="right"/>
              <w:rPr>
                <w:rFonts w:ascii="Arial" w:hAnsi="Arial" w:cs="Arial"/>
                <w:bCs/>
                <w:sz w:val="20"/>
                <w:szCs w:val="20"/>
                <w:highlight w:val="yellow"/>
              </w:rPr>
            </w:pPr>
            <w:r w:rsidRPr="00F74788">
              <w:rPr>
                <w:rFonts w:ascii="Arial" w:hAnsi="Arial" w:cs="Arial"/>
                <w:sz w:val="20"/>
                <w:szCs w:val="16"/>
              </w:rPr>
              <w:t>-</w:t>
            </w:r>
          </w:p>
        </w:tc>
        <w:tc>
          <w:tcPr>
            <w:tcW w:w="1146" w:type="dxa"/>
            <w:vAlign w:val="center"/>
          </w:tcPr>
          <w:p w14:paraId="557D50AA" w14:textId="77777777" w:rsidR="001C44C7" w:rsidRPr="00082A79" w:rsidRDefault="001C44C7" w:rsidP="007232A6">
            <w:pPr>
              <w:tabs>
                <w:tab w:val="left" w:pos="3828"/>
              </w:tabs>
              <w:jc w:val="right"/>
              <w:rPr>
                <w:rFonts w:ascii="Arial" w:hAnsi="Arial" w:cs="Arial"/>
                <w:bCs/>
                <w:sz w:val="20"/>
                <w:szCs w:val="20"/>
                <w:highlight w:val="yellow"/>
              </w:rPr>
            </w:pPr>
            <w:r w:rsidRPr="002610A3">
              <w:rPr>
                <w:rFonts w:ascii="Arial" w:hAnsi="Arial" w:cs="Arial"/>
                <w:sz w:val="20"/>
                <w:szCs w:val="16"/>
              </w:rPr>
              <w:t>-</w:t>
            </w:r>
          </w:p>
        </w:tc>
        <w:tc>
          <w:tcPr>
            <w:tcW w:w="1029" w:type="dxa"/>
            <w:vAlign w:val="center"/>
          </w:tcPr>
          <w:p w14:paraId="438C63F9" w14:textId="77777777" w:rsidR="001C44C7" w:rsidRPr="00082A79" w:rsidRDefault="001C44C7" w:rsidP="007232A6">
            <w:pPr>
              <w:tabs>
                <w:tab w:val="left" w:pos="3828"/>
              </w:tabs>
              <w:jc w:val="right"/>
              <w:rPr>
                <w:rFonts w:ascii="Arial" w:hAnsi="Arial" w:cs="Arial"/>
                <w:bCs/>
                <w:sz w:val="20"/>
                <w:szCs w:val="20"/>
                <w:highlight w:val="yellow"/>
              </w:rPr>
            </w:pPr>
            <w:r w:rsidRPr="002610A3">
              <w:rPr>
                <w:rFonts w:ascii="Arial" w:hAnsi="Arial" w:cs="Arial"/>
                <w:sz w:val="20"/>
                <w:szCs w:val="16"/>
              </w:rPr>
              <w:t>-</w:t>
            </w:r>
          </w:p>
        </w:tc>
      </w:tr>
      <w:tr w:rsidR="001C44C7" w:rsidRPr="003B10B3" w14:paraId="0C92AF42" w14:textId="77777777" w:rsidTr="007232A6">
        <w:trPr>
          <w:trHeight w:val="113"/>
        </w:trPr>
        <w:tc>
          <w:tcPr>
            <w:tcW w:w="4970" w:type="dxa"/>
          </w:tcPr>
          <w:p w14:paraId="781DC674" w14:textId="77777777" w:rsidR="001C44C7" w:rsidRPr="003B10B3" w:rsidRDefault="001C44C7" w:rsidP="007232A6">
            <w:pPr>
              <w:tabs>
                <w:tab w:val="left" w:pos="0"/>
                <w:tab w:val="left" w:pos="3828"/>
              </w:tabs>
              <w:jc w:val="both"/>
              <w:rPr>
                <w:rFonts w:ascii="Arial" w:hAnsi="Arial" w:cs="Arial"/>
                <w:sz w:val="20"/>
                <w:szCs w:val="20"/>
              </w:rPr>
            </w:pPr>
            <w:r>
              <w:rPr>
                <w:rFonts w:ascii="Arial" w:hAnsi="Arial" w:cs="Arial"/>
                <w:sz w:val="20"/>
                <w:szCs w:val="20"/>
              </w:rPr>
              <w:t>Diğer kuruluşlar</w:t>
            </w:r>
          </w:p>
        </w:tc>
        <w:tc>
          <w:tcPr>
            <w:tcW w:w="1122" w:type="dxa"/>
            <w:vAlign w:val="center"/>
          </w:tcPr>
          <w:p w14:paraId="295346C1" w14:textId="77777777" w:rsidR="001C44C7" w:rsidRPr="00F4078D" w:rsidRDefault="001C44C7" w:rsidP="007232A6">
            <w:pPr>
              <w:tabs>
                <w:tab w:val="left" w:pos="3828"/>
              </w:tabs>
              <w:jc w:val="right"/>
              <w:rPr>
                <w:rFonts w:ascii="Arial" w:hAnsi="Arial" w:cs="Arial"/>
                <w:bCs/>
                <w:sz w:val="20"/>
                <w:szCs w:val="20"/>
                <w:highlight w:val="yellow"/>
              </w:rPr>
            </w:pPr>
            <w:r w:rsidRPr="00F4078D">
              <w:rPr>
                <w:rFonts w:ascii="Arial" w:hAnsi="Arial" w:cs="Arial"/>
                <w:bCs/>
                <w:sz w:val="20"/>
                <w:szCs w:val="16"/>
              </w:rPr>
              <w:t>-</w:t>
            </w:r>
          </w:p>
        </w:tc>
        <w:tc>
          <w:tcPr>
            <w:tcW w:w="1098" w:type="dxa"/>
            <w:vAlign w:val="center"/>
          </w:tcPr>
          <w:p w14:paraId="7ACE2244" w14:textId="77777777" w:rsidR="001C44C7" w:rsidRPr="00F4078D" w:rsidRDefault="001C44C7" w:rsidP="007232A6">
            <w:pPr>
              <w:tabs>
                <w:tab w:val="left" w:pos="3828"/>
              </w:tabs>
              <w:jc w:val="right"/>
              <w:rPr>
                <w:rFonts w:ascii="Arial" w:hAnsi="Arial" w:cs="Arial"/>
                <w:bCs/>
                <w:sz w:val="20"/>
                <w:szCs w:val="20"/>
                <w:highlight w:val="yellow"/>
              </w:rPr>
            </w:pPr>
            <w:r w:rsidRPr="00F4078D">
              <w:rPr>
                <w:rFonts w:ascii="Arial" w:hAnsi="Arial" w:cs="Arial"/>
                <w:bCs/>
                <w:sz w:val="20"/>
                <w:szCs w:val="16"/>
              </w:rPr>
              <w:t>352.692</w:t>
            </w:r>
          </w:p>
        </w:tc>
        <w:tc>
          <w:tcPr>
            <w:tcW w:w="1146" w:type="dxa"/>
            <w:vAlign w:val="center"/>
          </w:tcPr>
          <w:p w14:paraId="510587D5" w14:textId="77777777" w:rsidR="001C44C7" w:rsidRPr="00F4078D" w:rsidRDefault="001C44C7" w:rsidP="007232A6">
            <w:pPr>
              <w:tabs>
                <w:tab w:val="left" w:pos="3828"/>
              </w:tabs>
              <w:jc w:val="right"/>
              <w:rPr>
                <w:rFonts w:ascii="Arial" w:hAnsi="Arial" w:cs="Arial"/>
                <w:bCs/>
                <w:sz w:val="20"/>
                <w:szCs w:val="20"/>
                <w:highlight w:val="yellow"/>
              </w:rPr>
            </w:pPr>
            <w:r w:rsidRPr="00F4078D">
              <w:rPr>
                <w:rFonts w:ascii="Arial" w:hAnsi="Arial" w:cs="Arial"/>
                <w:bCs/>
                <w:sz w:val="20"/>
                <w:szCs w:val="16"/>
              </w:rPr>
              <w:t>-</w:t>
            </w:r>
          </w:p>
        </w:tc>
        <w:tc>
          <w:tcPr>
            <w:tcW w:w="1029" w:type="dxa"/>
            <w:vAlign w:val="center"/>
          </w:tcPr>
          <w:p w14:paraId="5C38DD67" w14:textId="77777777" w:rsidR="001C44C7" w:rsidRPr="00F75D97" w:rsidRDefault="001C44C7" w:rsidP="007232A6">
            <w:pPr>
              <w:tabs>
                <w:tab w:val="left" w:pos="3828"/>
              </w:tabs>
              <w:jc w:val="right"/>
              <w:rPr>
                <w:rFonts w:ascii="Arial" w:hAnsi="Arial" w:cs="Arial"/>
                <w:bCs/>
                <w:sz w:val="20"/>
                <w:szCs w:val="20"/>
                <w:highlight w:val="yellow"/>
              </w:rPr>
            </w:pPr>
            <w:r w:rsidRPr="002610A3">
              <w:rPr>
                <w:rFonts w:ascii="Arial" w:hAnsi="Arial" w:cs="Arial"/>
                <w:bCs/>
                <w:sz w:val="20"/>
                <w:szCs w:val="16"/>
              </w:rPr>
              <w:t>144.149</w:t>
            </w:r>
          </w:p>
        </w:tc>
      </w:tr>
      <w:tr w:rsidR="001C44C7" w:rsidRPr="003B10B3" w14:paraId="21A16C8B" w14:textId="77777777" w:rsidTr="007232A6">
        <w:trPr>
          <w:trHeight w:val="113"/>
        </w:trPr>
        <w:tc>
          <w:tcPr>
            <w:tcW w:w="4970" w:type="dxa"/>
          </w:tcPr>
          <w:p w14:paraId="725A2D99" w14:textId="77777777" w:rsidR="001C44C7" w:rsidRPr="006E35FD" w:rsidRDefault="001C44C7" w:rsidP="007232A6">
            <w:pPr>
              <w:tabs>
                <w:tab w:val="left" w:pos="0"/>
                <w:tab w:val="left" w:pos="3828"/>
              </w:tabs>
              <w:jc w:val="both"/>
              <w:rPr>
                <w:rFonts w:ascii="Arial" w:hAnsi="Arial" w:cs="Arial"/>
                <w:sz w:val="16"/>
                <w:szCs w:val="20"/>
              </w:rPr>
            </w:pPr>
          </w:p>
        </w:tc>
        <w:tc>
          <w:tcPr>
            <w:tcW w:w="1122" w:type="dxa"/>
            <w:vAlign w:val="center"/>
          </w:tcPr>
          <w:p w14:paraId="08943062" w14:textId="77777777" w:rsidR="001C44C7" w:rsidRPr="002C1EC7" w:rsidRDefault="001C44C7" w:rsidP="007232A6">
            <w:pPr>
              <w:tabs>
                <w:tab w:val="left" w:pos="3828"/>
              </w:tabs>
              <w:jc w:val="right"/>
              <w:rPr>
                <w:rFonts w:ascii="Arial" w:hAnsi="Arial" w:cs="Arial"/>
                <w:color w:val="000000"/>
                <w:sz w:val="20"/>
                <w:szCs w:val="20"/>
                <w:highlight w:val="yellow"/>
              </w:rPr>
            </w:pPr>
          </w:p>
        </w:tc>
        <w:tc>
          <w:tcPr>
            <w:tcW w:w="1098" w:type="dxa"/>
            <w:vAlign w:val="center"/>
          </w:tcPr>
          <w:p w14:paraId="3810E55C" w14:textId="77777777" w:rsidR="001C44C7" w:rsidRPr="002C1EC7" w:rsidRDefault="001C44C7" w:rsidP="007232A6">
            <w:pPr>
              <w:tabs>
                <w:tab w:val="left" w:pos="3828"/>
              </w:tabs>
              <w:jc w:val="right"/>
              <w:rPr>
                <w:rFonts w:ascii="Arial" w:hAnsi="Arial" w:cs="Arial"/>
                <w:color w:val="000000"/>
                <w:sz w:val="20"/>
                <w:szCs w:val="20"/>
                <w:highlight w:val="yellow"/>
              </w:rPr>
            </w:pPr>
          </w:p>
        </w:tc>
        <w:tc>
          <w:tcPr>
            <w:tcW w:w="1146" w:type="dxa"/>
            <w:vAlign w:val="center"/>
          </w:tcPr>
          <w:p w14:paraId="7B3BD861" w14:textId="77777777" w:rsidR="001C44C7" w:rsidRPr="00082A79" w:rsidRDefault="001C44C7" w:rsidP="007232A6">
            <w:pPr>
              <w:tabs>
                <w:tab w:val="left" w:pos="3828"/>
              </w:tabs>
              <w:jc w:val="right"/>
              <w:rPr>
                <w:rFonts w:ascii="Arial" w:hAnsi="Arial" w:cs="Arial"/>
                <w:bCs/>
                <w:sz w:val="16"/>
                <w:szCs w:val="20"/>
                <w:highlight w:val="yellow"/>
              </w:rPr>
            </w:pPr>
          </w:p>
        </w:tc>
        <w:tc>
          <w:tcPr>
            <w:tcW w:w="1029" w:type="dxa"/>
            <w:vAlign w:val="center"/>
          </w:tcPr>
          <w:p w14:paraId="41E8F8E6" w14:textId="77777777" w:rsidR="001C44C7" w:rsidRPr="00082A79" w:rsidRDefault="001C44C7" w:rsidP="007232A6">
            <w:pPr>
              <w:tabs>
                <w:tab w:val="left" w:pos="3828"/>
              </w:tabs>
              <w:jc w:val="right"/>
              <w:rPr>
                <w:rFonts w:ascii="Arial" w:hAnsi="Arial" w:cs="Arial"/>
                <w:bCs/>
                <w:sz w:val="16"/>
                <w:szCs w:val="20"/>
                <w:highlight w:val="yellow"/>
              </w:rPr>
            </w:pPr>
          </w:p>
        </w:tc>
      </w:tr>
      <w:tr w:rsidR="001C44C7" w:rsidRPr="003B10B3" w14:paraId="0918E99A" w14:textId="77777777" w:rsidTr="007232A6">
        <w:trPr>
          <w:trHeight w:val="113"/>
        </w:trPr>
        <w:tc>
          <w:tcPr>
            <w:tcW w:w="4970" w:type="dxa"/>
            <w:tcBorders>
              <w:top w:val="single" w:sz="4" w:space="0" w:color="auto"/>
              <w:bottom w:val="double" w:sz="4" w:space="0" w:color="auto"/>
            </w:tcBorders>
          </w:tcPr>
          <w:p w14:paraId="48CDD3EE" w14:textId="77777777" w:rsidR="001C44C7" w:rsidRPr="003B10B3" w:rsidRDefault="001C44C7" w:rsidP="007232A6">
            <w:pPr>
              <w:tabs>
                <w:tab w:val="left" w:pos="0"/>
                <w:tab w:val="left" w:pos="3828"/>
              </w:tabs>
              <w:jc w:val="both"/>
              <w:rPr>
                <w:rFonts w:ascii="Arial" w:hAnsi="Arial" w:cs="Arial"/>
                <w:b/>
                <w:sz w:val="20"/>
                <w:szCs w:val="20"/>
              </w:rPr>
            </w:pPr>
            <w:r w:rsidRPr="003B10B3">
              <w:rPr>
                <w:rFonts w:ascii="Arial" w:hAnsi="Arial" w:cs="Arial"/>
                <w:b/>
                <w:sz w:val="20"/>
                <w:szCs w:val="20"/>
              </w:rPr>
              <w:t>Toplam</w:t>
            </w:r>
          </w:p>
        </w:tc>
        <w:tc>
          <w:tcPr>
            <w:tcW w:w="1122" w:type="dxa"/>
            <w:tcBorders>
              <w:top w:val="single" w:sz="4" w:space="0" w:color="auto"/>
              <w:bottom w:val="double" w:sz="4" w:space="0" w:color="auto"/>
            </w:tcBorders>
            <w:vAlign w:val="center"/>
          </w:tcPr>
          <w:p w14:paraId="1B483D96" w14:textId="77777777" w:rsidR="001C44C7" w:rsidRPr="00F4078D" w:rsidRDefault="001C44C7" w:rsidP="007232A6">
            <w:pPr>
              <w:tabs>
                <w:tab w:val="left" w:pos="3828"/>
              </w:tabs>
              <w:jc w:val="right"/>
              <w:rPr>
                <w:rFonts w:ascii="Arial" w:hAnsi="Arial" w:cs="Arial"/>
                <w:b/>
                <w:bCs/>
                <w:sz w:val="20"/>
                <w:szCs w:val="20"/>
                <w:highlight w:val="yellow"/>
              </w:rPr>
            </w:pPr>
            <w:r w:rsidRPr="00F4078D">
              <w:rPr>
                <w:rFonts w:ascii="Arial" w:hAnsi="Arial" w:cs="Arial"/>
                <w:b/>
                <w:bCs/>
                <w:sz w:val="20"/>
                <w:szCs w:val="16"/>
              </w:rPr>
              <w:t>146.715</w:t>
            </w:r>
          </w:p>
        </w:tc>
        <w:tc>
          <w:tcPr>
            <w:tcW w:w="1098" w:type="dxa"/>
            <w:tcBorders>
              <w:top w:val="single" w:sz="4" w:space="0" w:color="auto"/>
              <w:bottom w:val="double" w:sz="4" w:space="0" w:color="auto"/>
            </w:tcBorders>
            <w:vAlign w:val="center"/>
          </w:tcPr>
          <w:p w14:paraId="3D6F5B17" w14:textId="77777777" w:rsidR="001C44C7" w:rsidRPr="00F4078D" w:rsidRDefault="001C44C7" w:rsidP="007232A6">
            <w:pPr>
              <w:tabs>
                <w:tab w:val="left" w:pos="3828"/>
              </w:tabs>
              <w:jc w:val="right"/>
              <w:rPr>
                <w:rFonts w:ascii="Arial" w:hAnsi="Arial" w:cs="Arial"/>
                <w:b/>
                <w:bCs/>
                <w:sz w:val="20"/>
                <w:szCs w:val="20"/>
                <w:highlight w:val="yellow"/>
              </w:rPr>
            </w:pPr>
            <w:r w:rsidRPr="00F4078D">
              <w:rPr>
                <w:rFonts w:ascii="Arial" w:hAnsi="Arial" w:cs="Arial"/>
                <w:b/>
                <w:bCs/>
                <w:sz w:val="20"/>
                <w:szCs w:val="16"/>
              </w:rPr>
              <w:t>979.169</w:t>
            </w:r>
          </w:p>
        </w:tc>
        <w:tc>
          <w:tcPr>
            <w:tcW w:w="1146" w:type="dxa"/>
            <w:tcBorders>
              <w:top w:val="single" w:sz="4" w:space="0" w:color="auto"/>
              <w:bottom w:val="double" w:sz="4" w:space="0" w:color="auto"/>
            </w:tcBorders>
            <w:vAlign w:val="center"/>
          </w:tcPr>
          <w:p w14:paraId="740652A6" w14:textId="77777777" w:rsidR="001C44C7" w:rsidRPr="00082A79" w:rsidRDefault="001C44C7" w:rsidP="007232A6">
            <w:pPr>
              <w:tabs>
                <w:tab w:val="left" w:pos="3828"/>
              </w:tabs>
              <w:jc w:val="right"/>
              <w:rPr>
                <w:rFonts w:ascii="Arial" w:hAnsi="Arial" w:cs="Arial"/>
                <w:b/>
                <w:bCs/>
                <w:sz w:val="20"/>
                <w:szCs w:val="20"/>
                <w:highlight w:val="yellow"/>
              </w:rPr>
            </w:pPr>
            <w:r w:rsidRPr="002610A3">
              <w:rPr>
                <w:rFonts w:ascii="Arial" w:hAnsi="Arial" w:cs="Arial"/>
                <w:b/>
                <w:bCs/>
                <w:sz w:val="20"/>
                <w:szCs w:val="16"/>
              </w:rPr>
              <w:t>27.129</w:t>
            </w:r>
          </w:p>
        </w:tc>
        <w:tc>
          <w:tcPr>
            <w:tcW w:w="1029" w:type="dxa"/>
            <w:tcBorders>
              <w:top w:val="single" w:sz="4" w:space="0" w:color="auto"/>
              <w:bottom w:val="double" w:sz="4" w:space="0" w:color="auto"/>
            </w:tcBorders>
            <w:vAlign w:val="center"/>
          </w:tcPr>
          <w:p w14:paraId="319DAD95" w14:textId="77777777" w:rsidR="001C44C7" w:rsidRPr="00082A79" w:rsidRDefault="001C44C7" w:rsidP="007232A6">
            <w:pPr>
              <w:tabs>
                <w:tab w:val="left" w:pos="3828"/>
              </w:tabs>
              <w:jc w:val="right"/>
              <w:rPr>
                <w:rFonts w:ascii="Arial" w:hAnsi="Arial" w:cs="Arial"/>
                <w:b/>
                <w:bCs/>
                <w:sz w:val="20"/>
                <w:szCs w:val="20"/>
                <w:highlight w:val="yellow"/>
              </w:rPr>
            </w:pPr>
            <w:r w:rsidRPr="002610A3">
              <w:rPr>
                <w:rFonts w:ascii="Arial" w:hAnsi="Arial" w:cs="Arial"/>
                <w:b/>
                <w:bCs/>
                <w:sz w:val="20"/>
                <w:szCs w:val="16"/>
              </w:rPr>
              <w:t>407.880</w:t>
            </w:r>
          </w:p>
        </w:tc>
      </w:tr>
    </w:tbl>
    <w:p w14:paraId="1BC65C77" w14:textId="77777777" w:rsidR="001C44C7" w:rsidRPr="00AF2347" w:rsidRDefault="001C44C7" w:rsidP="001C44C7">
      <w:pPr>
        <w:tabs>
          <w:tab w:val="left" w:pos="3828"/>
        </w:tabs>
        <w:ind w:left="561"/>
        <w:jc w:val="both"/>
        <w:rPr>
          <w:rFonts w:ascii="Arial" w:hAnsi="Arial" w:cs="Arial"/>
          <w:sz w:val="6"/>
          <w:szCs w:val="20"/>
        </w:rPr>
      </w:pPr>
    </w:p>
    <w:p w14:paraId="39F86404" w14:textId="01E337FD" w:rsidR="001C44C7" w:rsidRPr="001C44C7" w:rsidRDefault="001C44C7" w:rsidP="001C44C7">
      <w:pPr>
        <w:tabs>
          <w:tab w:val="left" w:pos="180"/>
        </w:tabs>
        <w:jc w:val="both"/>
        <w:rPr>
          <w:rFonts w:ascii="Arial" w:eastAsia="Arial Unicode MS" w:hAnsi="Arial" w:cs="Arial"/>
          <w:b/>
          <w:noProof/>
          <w:sz w:val="18"/>
          <w:szCs w:val="20"/>
          <w:lang w:eastAsia="en-US"/>
        </w:rPr>
      </w:pPr>
      <w:r w:rsidRPr="007127B9">
        <w:rPr>
          <w:rFonts w:ascii="Arial" w:hAnsi="Arial" w:cs="Arial"/>
          <w:sz w:val="14"/>
          <w:szCs w:val="16"/>
        </w:rPr>
        <w:t>(*) Nakdi kredilere ilişkin ücret ve komisyon giderlerini de içermektedir</w:t>
      </w:r>
      <w:r w:rsidRPr="007127B9">
        <w:rPr>
          <w:rFonts w:ascii="Arial" w:hAnsi="Arial" w:cs="Arial"/>
          <w:sz w:val="16"/>
          <w:szCs w:val="16"/>
        </w:rPr>
        <w:t>.</w:t>
      </w:r>
    </w:p>
    <w:p w14:paraId="67CAC9C5" w14:textId="77777777" w:rsidR="001C44C7" w:rsidRPr="003B10B3" w:rsidRDefault="001C44C7" w:rsidP="001C44C7">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lastRenderedPageBreak/>
        <w:t>IV.</w:t>
      </w:r>
      <w:r w:rsidRPr="003B10B3">
        <w:rPr>
          <w:rFonts w:ascii="Arial" w:hAnsi="Arial" w:cs="Arial"/>
          <w:b/>
          <w:sz w:val="20"/>
          <w:szCs w:val="20"/>
        </w:rPr>
        <w:tab/>
        <w:t>Konsolide gelir tablosuna ilişkin açıklama ve dipnotlar (devamı):</w:t>
      </w:r>
    </w:p>
    <w:p w14:paraId="30F96413" w14:textId="6AD9D73E" w:rsidR="009A3495" w:rsidRDefault="009A3495" w:rsidP="00EA5F22">
      <w:pPr>
        <w:tabs>
          <w:tab w:val="left" w:pos="3828"/>
        </w:tabs>
        <w:jc w:val="both"/>
        <w:rPr>
          <w:rFonts w:ascii="Arial" w:hAnsi="Arial" w:cs="Arial"/>
          <w:b/>
          <w:sz w:val="20"/>
          <w:szCs w:val="20"/>
        </w:rPr>
      </w:pPr>
    </w:p>
    <w:p w14:paraId="5E52A1EB" w14:textId="03FA3615" w:rsidR="006D4CF3" w:rsidRPr="003B10B3" w:rsidRDefault="006D4CF3" w:rsidP="00337024">
      <w:pPr>
        <w:tabs>
          <w:tab w:val="left" w:pos="3828"/>
        </w:tabs>
        <w:ind w:left="709"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 xml:space="preserve">İştirakler ve bağlı ortaklıklara verilen kar payı giderlerine ilişkin bilgiler: </w:t>
      </w:r>
    </w:p>
    <w:p w14:paraId="231AA42B" w14:textId="77777777" w:rsidR="006D4CF3" w:rsidRPr="00AD6AFD" w:rsidRDefault="006D4CF3" w:rsidP="006D4CF3">
      <w:pPr>
        <w:tabs>
          <w:tab w:val="left" w:pos="3828"/>
        </w:tabs>
        <w:ind w:left="561" w:hanging="374"/>
        <w:jc w:val="both"/>
        <w:rPr>
          <w:rFonts w:ascii="Arial" w:hAnsi="Arial" w:cs="Arial"/>
          <w:b/>
          <w:sz w:val="20"/>
          <w:szCs w:val="20"/>
        </w:rPr>
      </w:pPr>
    </w:p>
    <w:p w14:paraId="0FD85C85" w14:textId="77777777" w:rsidR="00F4078D" w:rsidRDefault="00F4078D" w:rsidP="00F4078D">
      <w:pPr>
        <w:tabs>
          <w:tab w:val="left" w:pos="3828"/>
        </w:tabs>
        <w:autoSpaceDE w:val="0"/>
        <w:autoSpaceDN w:val="0"/>
        <w:adjustRightInd w:val="0"/>
        <w:ind w:left="709"/>
        <w:jc w:val="both"/>
        <w:rPr>
          <w:rFonts w:ascii="Arial" w:hAnsi="Arial" w:cs="Arial"/>
          <w:sz w:val="20"/>
          <w:szCs w:val="20"/>
        </w:rPr>
      </w:pPr>
      <w:r w:rsidRPr="003B10B3">
        <w:rPr>
          <w:rFonts w:ascii="Arial" w:hAnsi="Arial" w:cs="Arial"/>
          <w:sz w:val="20"/>
          <w:szCs w:val="20"/>
        </w:rPr>
        <w:t>Bulunmamaktadır (3</w:t>
      </w:r>
      <w:r>
        <w:rPr>
          <w:rFonts w:ascii="Arial" w:hAnsi="Arial" w:cs="Arial"/>
          <w:sz w:val="20"/>
          <w:szCs w:val="20"/>
        </w:rPr>
        <w:t>1 Aralık 2022</w:t>
      </w:r>
      <w:r w:rsidRPr="003B10B3">
        <w:rPr>
          <w:rFonts w:ascii="Arial" w:hAnsi="Arial" w:cs="Arial"/>
          <w:sz w:val="20"/>
          <w:szCs w:val="20"/>
        </w:rPr>
        <w:t>: Bulunmamaktadır).</w:t>
      </w:r>
    </w:p>
    <w:p w14:paraId="5A6ACBF8" w14:textId="6F71C4CD" w:rsidR="003335BD" w:rsidRDefault="003335BD" w:rsidP="00701615">
      <w:pPr>
        <w:tabs>
          <w:tab w:val="left" w:pos="3828"/>
        </w:tabs>
        <w:autoSpaceDE w:val="0"/>
        <w:autoSpaceDN w:val="0"/>
        <w:adjustRightInd w:val="0"/>
        <w:ind w:left="709"/>
        <w:jc w:val="both"/>
        <w:rPr>
          <w:rFonts w:ascii="Arial" w:hAnsi="Arial" w:cs="Arial"/>
          <w:b/>
          <w:sz w:val="16"/>
          <w:szCs w:val="20"/>
        </w:rPr>
      </w:pPr>
    </w:p>
    <w:p w14:paraId="49A5FE11" w14:textId="77777777" w:rsidR="006D4CF3" w:rsidRPr="003B10B3" w:rsidRDefault="006D4CF3" w:rsidP="007003A5">
      <w:pPr>
        <w:tabs>
          <w:tab w:val="left" w:pos="3828"/>
        </w:tabs>
        <w:ind w:left="709" w:hanging="283"/>
        <w:jc w:val="both"/>
        <w:rPr>
          <w:rFonts w:ascii="Arial" w:hAnsi="Arial" w:cs="Arial"/>
          <w:b/>
          <w:sz w:val="20"/>
          <w:szCs w:val="20"/>
        </w:rPr>
      </w:pPr>
      <w:r w:rsidRPr="003B10B3">
        <w:rPr>
          <w:rFonts w:ascii="Arial" w:hAnsi="Arial" w:cs="Arial"/>
          <w:b/>
          <w:sz w:val="20"/>
          <w:szCs w:val="20"/>
        </w:rPr>
        <w:t>c)</w:t>
      </w:r>
      <w:r w:rsidRPr="003B10B3">
        <w:rPr>
          <w:rFonts w:ascii="Arial" w:hAnsi="Arial" w:cs="Arial"/>
          <w:b/>
          <w:sz w:val="20"/>
          <w:szCs w:val="20"/>
        </w:rPr>
        <w:tab/>
        <w:t xml:space="preserve">İhraç edilen menkul kıymetlere verilen kar payı giderlerine ilişkin bilgiler: </w:t>
      </w:r>
    </w:p>
    <w:p w14:paraId="0010A1E7" w14:textId="77777777" w:rsidR="006D4CF3" w:rsidRPr="00AD6AFD" w:rsidRDefault="006D4CF3" w:rsidP="006D4CF3">
      <w:pPr>
        <w:tabs>
          <w:tab w:val="left" w:pos="3828"/>
        </w:tabs>
        <w:ind w:left="561" w:hanging="374"/>
        <w:jc w:val="both"/>
        <w:rPr>
          <w:rFonts w:ascii="Arial" w:hAnsi="Arial" w:cs="Arial"/>
          <w:b/>
          <w:sz w:val="20"/>
          <w:szCs w:val="20"/>
        </w:rPr>
      </w:pPr>
    </w:p>
    <w:tbl>
      <w:tblPr>
        <w:tblW w:w="9356" w:type="dxa"/>
        <w:tblLook w:val="01E0" w:firstRow="1" w:lastRow="1" w:firstColumn="1" w:lastColumn="1" w:noHBand="0" w:noVBand="0"/>
      </w:tblPr>
      <w:tblGrid>
        <w:gridCol w:w="4786"/>
        <w:gridCol w:w="1122"/>
        <w:gridCol w:w="1098"/>
        <w:gridCol w:w="1146"/>
        <w:gridCol w:w="1204"/>
      </w:tblGrid>
      <w:tr w:rsidR="006D4CF3" w:rsidRPr="003B10B3" w14:paraId="48E0A7B6" w14:textId="77777777" w:rsidTr="007E69AF">
        <w:tc>
          <w:tcPr>
            <w:tcW w:w="4786" w:type="dxa"/>
            <w:tcBorders>
              <w:top w:val="single" w:sz="4" w:space="0" w:color="auto"/>
              <w:bottom w:val="single" w:sz="4" w:space="0" w:color="auto"/>
            </w:tcBorders>
          </w:tcPr>
          <w:p w14:paraId="191FD896" w14:textId="77777777" w:rsidR="006D4CF3" w:rsidRPr="003B10B3" w:rsidRDefault="006D4CF3" w:rsidP="007E69AF">
            <w:pPr>
              <w:tabs>
                <w:tab w:val="left" w:pos="180"/>
                <w:tab w:val="left" w:pos="3828"/>
              </w:tabs>
              <w:jc w:val="both"/>
              <w:rPr>
                <w:rFonts w:ascii="Arial" w:hAnsi="Arial" w:cs="Arial"/>
                <w:sz w:val="20"/>
                <w:szCs w:val="20"/>
              </w:rPr>
            </w:pPr>
          </w:p>
        </w:tc>
        <w:tc>
          <w:tcPr>
            <w:tcW w:w="2220" w:type="dxa"/>
            <w:gridSpan w:val="2"/>
            <w:tcBorders>
              <w:top w:val="single" w:sz="4" w:space="0" w:color="auto"/>
              <w:bottom w:val="single" w:sz="4" w:space="0" w:color="auto"/>
            </w:tcBorders>
            <w:vAlign w:val="bottom"/>
          </w:tcPr>
          <w:p w14:paraId="75C4B8C6" w14:textId="77777777" w:rsidR="006D4CF3" w:rsidRPr="003B10B3" w:rsidRDefault="006D4CF3" w:rsidP="007E69AF">
            <w:pPr>
              <w:tabs>
                <w:tab w:val="left" w:pos="180"/>
                <w:tab w:val="left" w:pos="3828"/>
              </w:tabs>
              <w:jc w:val="center"/>
              <w:rPr>
                <w:rFonts w:ascii="Arial" w:hAnsi="Arial" w:cs="Arial"/>
                <w:b/>
                <w:sz w:val="20"/>
                <w:szCs w:val="20"/>
              </w:rPr>
            </w:pPr>
            <w:r w:rsidRPr="003B10B3">
              <w:rPr>
                <w:rFonts w:ascii="Arial" w:hAnsi="Arial" w:cs="Arial"/>
                <w:b/>
                <w:sz w:val="20"/>
                <w:szCs w:val="20"/>
              </w:rPr>
              <w:t>Cari Dönem</w:t>
            </w:r>
          </w:p>
        </w:tc>
        <w:tc>
          <w:tcPr>
            <w:tcW w:w="2350" w:type="dxa"/>
            <w:gridSpan w:val="2"/>
            <w:tcBorders>
              <w:top w:val="single" w:sz="4" w:space="0" w:color="auto"/>
              <w:bottom w:val="single" w:sz="4" w:space="0" w:color="auto"/>
            </w:tcBorders>
            <w:vAlign w:val="bottom"/>
          </w:tcPr>
          <w:p w14:paraId="16F179F7" w14:textId="77777777" w:rsidR="006D4CF3" w:rsidRPr="003B10B3" w:rsidRDefault="006D4CF3" w:rsidP="007E69AF">
            <w:pPr>
              <w:tabs>
                <w:tab w:val="left" w:pos="180"/>
                <w:tab w:val="left" w:pos="3828"/>
              </w:tabs>
              <w:jc w:val="center"/>
              <w:rPr>
                <w:rFonts w:ascii="Arial" w:hAnsi="Arial" w:cs="Arial"/>
                <w:b/>
                <w:sz w:val="20"/>
                <w:szCs w:val="20"/>
              </w:rPr>
            </w:pPr>
            <w:r w:rsidRPr="003B10B3">
              <w:rPr>
                <w:rFonts w:ascii="Arial" w:hAnsi="Arial" w:cs="Arial"/>
                <w:b/>
                <w:sz w:val="20"/>
                <w:szCs w:val="20"/>
              </w:rPr>
              <w:t>Önceki Dönem</w:t>
            </w:r>
          </w:p>
        </w:tc>
      </w:tr>
      <w:tr w:rsidR="006D4CF3" w:rsidRPr="003B10B3" w14:paraId="33A7305C" w14:textId="77777777" w:rsidTr="007E69AF">
        <w:tc>
          <w:tcPr>
            <w:tcW w:w="4786" w:type="dxa"/>
            <w:tcBorders>
              <w:top w:val="single" w:sz="4" w:space="0" w:color="auto"/>
              <w:bottom w:val="single" w:sz="4" w:space="0" w:color="auto"/>
            </w:tcBorders>
          </w:tcPr>
          <w:p w14:paraId="6D8EC6AF" w14:textId="77777777" w:rsidR="006D4CF3" w:rsidRPr="003B10B3" w:rsidRDefault="006D4CF3" w:rsidP="007E69AF">
            <w:pPr>
              <w:tabs>
                <w:tab w:val="left" w:pos="180"/>
                <w:tab w:val="left" w:pos="3828"/>
              </w:tabs>
              <w:jc w:val="both"/>
              <w:rPr>
                <w:rFonts w:ascii="Arial" w:hAnsi="Arial" w:cs="Arial"/>
                <w:sz w:val="20"/>
                <w:szCs w:val="20"/>
              </w:rPr>
            </w:pPr>
          </w:p>
        </w:tc>
        <w:tc>
          <w:tcPr>
            <w:tcW w:w="1122" w:type="dxa"/>
            <w:tcBorders>
              <w:top w:val="single" w:sz="4" w:space="0" w:color="auto"/>
              <w:bottom w:val="single" w:sz="4" w:space="0" w:color="auto"/>
            </w:tcBorders>
          </w:tcPr>
          <w:p w14:paraId="1969120D"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098" w:type="dxa"/>
            <w:tcBorders>
              <w:top w:val="single" w:sz="4" w:space="0" w:color="auto"/>
              <w:bottom w:val="single" w:sz="4" w:space="0" w:color="auto"/>
            </w:tcBorders>
          </w:tcPr>
          <w:p w14:paraId="6EE6348B"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YP</w:t>
            </w:r>
          </w:p>
        </w:tc>
        <w:tc>
          <w:tcPr>
            <w:tcW w:w="1146" w:type="dxa"/>
            <w:tcBorders>
              <w:top w:val="single" w:sz="4" w:space="0" w:color="auto"/>
              <w:bottom w:val="single" w:sz="4" w:space="0" w:color="auto"/>
            </w:tcBorders>
          </w:tcPr>
          <w:p w14:paraId="107A9EB4"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204" w:type="dxa"/>
            <w:tcBorders>
              <w:top w:val="single" w:sz="4" w:space="0" w:color="auto"/>
              <w:bottom w:val="single" w:sz="4" w:space="0" w:color="auto"/>
            </w:tcBorders>
          </w:tcPr>
          <w:p w14:paraId="4B270993"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YP</w:t>
            </w:r>
          </w:p>
        </w:tc>
      </w:tr>
      <w:tr w:rsidR="006D4CF3" w:rsidRPr="003B10B3" w14:paraId="345F7927" w14:textId="77777777" w:rsidTr="007E69AF">
        <w:tc>
          <w:tcPr>
            <w:tcW w:w="4786" w:type="dxa"/>
            <w:tcBorders>
              <w:top w:val="single" w:sz="4" w:space="0" w:color="auto"/>
            </w:tcBorders>
          </w:tcPr>
          <w:p w14:paraId="2FF6F8BD" w14:textId="77777777" w:rsidR="006D4CF3" w:rsidRPr="00CF6773" w:rsidRDefault="006D4CF3" w:rsidP="007E69AF">
            <w:pPr>
              <w:tabs>
                <w:tab w:val="left" w:pos="180"/>
                <w:tab w:val="left" w:pos="3828"/>
              </w:tabs>
              <w:jc w:val="both"/>
              <w:rPr>
                <w:rFonts w:ascii="Arial" w:hAnsi="Arial" w:cs="Arial"/>
                <w:sz w:val="16"/>
                <w:szCs w:val="20"/>
              </w:rPr>
            </w:pPr>
          </w:p>
        </w:tc>
        <w:tc>
          <w:tcPr>
            <w:tcW w:w="1122" w:type="dxa"/>
            <w:tcBorders>
              <w:top w:val="single" w:sz="4" w:space="0" w:color="auto"/>
            </w:tcBorders>
          </w:tcPr>
          <w:p w14:paraId="30B130CB" w14:textId="77777777" w:rsidR="006D4CF3" w:rsidRPr="00CF6773" w:rsidRDefault="006D4CF3" w:rsidP="007E69AF">
            <w:pPr>
              <w:tabs>
                <w:tab w:val="left" w:pos="180"/>
                <w:tab w:val="left" w:pos="3828"/>
              </w:tabs>
              <w:jc w:val="right"/>
              <w:rPr>
                <w:rFonts w:ascii="Arial" w:hAnsi="Arial" w:cs="Arial"/>
                <w:sz w:val="16"/>
                <w:szCs w:val="20"/>
              </w:rPr>
            </w:pPr>
          </w:p>
        </w:tc>
        <w:tc>
          <w:tcPr>
            <w:tcW w:w="1098" w:type="dxa"/>
            <w:tcBorders>
              <w:top w:val="single" w:sz="4" w:space="0" w:color="auto"/>
            </w:tcBorders>
          </w:tcPr>
          <w:p w14:paraId="18A9B630" w14:textId="77777777" w:rsidR="006D4CF3" w:rsidRPr="00CF6773" w:rsidRDefault="006D4CF3" w:rsidP="007E69AF">
            <w:pPr>
              <w:tabs>
                <w:tab w:val="left" w:pos="180"/>
                <w:tab w:val="left" w:pos="3828"/>
              </w:tabs>
              <w:jc w:val="right"/>
              <w:rPr>
                <w:rFonts w:ascii="Arial" w:hAnsi="Arial" w:cs="Arial"/>
                <w:sz w:val="16"/>
                <w:szCs w:val="20"/>
              </w:rPr>
            </w:pPr>
          </w:p>
        </w:tc>
        <w:tc>
          <w:tcPr>
            <w:tcW w:w="1146" w:type="dxa"/>
            <w:tcBorders>
              <w:top w:val="single" w:sz="4" w:space="0" w:color="auto"/>
            </w:tcBorders>
          </w:tcPr>
          <w:p w14:paraId="41BF0C21" w14:textId="77777777" w:rsidR="006D4CF3" w:rsidRPr="00CF6773" w:rsidRDefault="006D4CF3" w:rsidP="007E69AF">
            <w:pPr>
              <w:tabs>
                <w:tab w:val="left" w:pos="180"/>
                <w:tab w:val="left" w:pos="3828"/>
              </w:tabs>
              <w:jc w:val="right"/>
              <w:rPr>
                <w:rFonts w:ascii="Arial" w:hAnsi="Arial" w:cs="Arial"/>
                <w:sz w:val="16"/>
                <w:szCs w:val="20"/>
              </w:rPr>
            </w:pPr>
          </w:p>
        </w:tc>
        <w:tc>
          <w:tcPr>
            <w:tcW w:w="1204" w:type="dxa"/>
            <w:tcBorders>
              <w:top w:val="single" w:sz="4" w:space="0" w:color="auto"/>
            </w:tcBorders>
          </w:tcPr>
          <w:p w14:paraId="59412CC5" w14:textId="77777777" w:rsidR="006D4CF3" w:rsidRPr="00CF6773" w:rsidRDefault="006D4CF3" w:rsidP="007E69AF">
            <w:pPr>
              <w:tabs>
                <w:tab w:val="left" w:pos="180"/>
                <w:tab w:val="left" w:pos="3828"/>
              </w:tabs>
              <w:jc w:val="right"/>
              <w:rPr>
                <w:rFonts w:ascii="Arial" w:hAnsi="Arial" w:cs="Arial"/>
                <w:sz w:val="16"/>
                <w:szCs w:val="20"/>
              </w:rPr>
            </w:pPr>
          </w:p>
        </w:tc>
      </w:tr>
      <w:tr w:rsidR="00120375" w:rsidRPr="003B10B3" w14:paraId="7F9D72B8" w14:textId="77777777" w:rsidTr="00FB1AAE">
        <w:tc>
          <w:tcPr>
            <w:tcW w:w="4786" w:type="dxa"/>
            <w:shd w:val="clear" w:color="auto" w:fill="auto"/>
            <w:vAlign w:val="center"/>
          </w:tcPr>
          <w:p w14:paraId="4DB7A31C" w14:textId="77777777" w:rsidR="00120375" w:rsidRPr="003B10B3" w:rsidRDefault="00120375" w:rsidP="00120375">
            <w:pPr>
              <w:tabs>
                <w:tab w:val="left" w:pos="180"/>
                <w:tab w:val="left" w:pos="3828"/>
              </w:tabs>
              <w:jc w:val="both"/>
              <w:rPr>
                <w:rFonts w:ascii="Arial" w:hAnsi="Arial" w:cs="Arial"/>
                <w:sz w:val="20"/>
                <w:szCs w:val="20"/>
              </w:rPr>
            </w:pPr>
            <w:r w:rsidRPr="003B10B3">
              <w:rPr>
                <w:rFonts w:ascii="Arial" w:hAnsi="Arial" w:cs="Arial"/>
                <w:sz w:val="20"/>
                <w:szCs w:val="20"/>
              </w:rPr>
              <w:t xml:space="preserve">İhraç edilen menkul kıymetlere verilen kar payları </w:t>
            </w:r>
          </w:p>
        </w:tc>
        <w:tc>
          <w:tcPr>
            <w:tcW w:w="1122" w:type="dxa"/>
            <w:shd w:val="clear" w:color="auto" w:fill="auto"/>
            <w:vAlign w:val="bottom"/>
          </w:tcPr>
          <w:p w14:paraId="18F95020" w14:textId="28C02696" w:rsidR="00120375" w:rsidRPr="00567893" w:rsidRDefault="00F4078D" w:rsidP="00120375">
            <w:pPr>
              <w:tabs>
                <w:tab w:val="left" w:pos="180"/>
                <w:tab w:val="left" w:pos="3828"/>
              </w:tabs>
              <w:jc w:val="right"/>
              <w:rPr>
                <w:rFonts w:ascii="Arial" w:hAnsi="Arial" w:cs="Arial"/>
                <w:sz w:val="20"/>
                <w:szCs w:val="20"/>
              </w:rPr>
            </w:pPr>
            <w:r w:rsidRPr="00F4078D">
              <w:rPr>
                <w:rFonts w:ascii="Arial" w:hAnsi="Arial" w:cs="Arial"/>
                <w:bCs/>
                <w:sz w:val="20"/>
                <w:szCs w:val="16"/>
              </w:rPr>
              <w:t xml:space="preserve">1.077.832   </w:t>
            </w:r>
          </w:p>
        </w:tc>
        <w:tc>
          <w:tcPr>
            <w:tcW w:w="1098" w:type="dxa"/>
            <w:shd w:val="clear" w:color="auto" w:fill="auto"/>
            <w:vAlign w:val="bottom"/>
          </w:tcPr>
          <w:p w14:paraId="2F83A522" w14:textId="76A17D22" w:rsidR="00120375" w:rsidRPr="00567893" w:rsidRDefault="00120375" w:rsidP="00120375">
            <w:pPr>
              <w:tabs>
                <w:tab w:val="left" w:pos="180"/>
                <w:tab w:val="left" w:pos="3828"/>
              </w:tabs>
              <w:jc w:val="right"/>
              <w:rPr>
                <w:rFonts w:ascii="Arial" w:hAnsi="Arial" w:cs="Arial"/>
                <w:sz w:val="20"/>
                <w:szCs w:val="20"/>
              </w:rPr>
            </w:pPr>
            <w:r w:rsidRPr="00567893">
              <w:rPr>
                <w:rFonts w:ascii="Arial" w:hAnsi="Arial" w:cs="Arial"/>
                <w:sz w:val="20"/>
                <w:szCs w:val="20"/>
              </w:rPr>
              <w:t>-</w:t>
            </w:r>
          </w:p>
        </w:tc>
        <w:tc>
          <w:tcPr>
            <w:tcW w:w="1146" w:type="dxa"/>
            <w:vAlign w:val="bottom"/>
          </w:tcPr>
          <w:p w14:paraId="6862C418" w14:textId="5F2F7A7F" w:rsidR="00120375" w:rsidRPr="00567893" w:rsidRDefault="00120375" w:rsidP="00D445D6">
            <w:pPr>
              <w:tabs>
                <w:tab w:val="left" w:pos="3828"/>
              </w:tabs>
              <w:jc w:val="right"/>
              <w:rPr>
                <w:rFonts w:ascii="Arial" w:hAnsi="Arial" w:cs="Arial"/>
                <w:bCs/>
                <w:sz w:val="20"/>
                <w:szCs w:val="20"/>
              </w:rPr>
            </w:pPr>
            <w:r>
              <w:rPr>
                <w:rFonts w:ascii="Arial" w:hAnsi="Arial" w:cs="Arial"/>
                <w:bCs/>
                <w:sz w:val="20"/>
                <w:szCs w:val="16"/>
              </w:rPr>
              <w:t>534</w:t>
            </w:r>
            <w:r w:rsidRPr="00F24787">
              <w:rPr>
                <w:rFonts w:ascii="Arial" w:hAnsi="Arial" w:cs="Arial"/>
                <w:bCs/>
                <w:sz w:val="20"/>
                <w:szCs w:val="16"/>
              </w:rPr>
              <w:t>.</w:t>
            </w:r>
            <w:r w:rsidR="00D445D6">
              <w:rPr>
                <w:rFonts w:ascii="Arial" w:hAnsi="Arial" w:cs="Arial"/>
                <w:bCs/>
                <w:sz w:val="20"/>
                <w:szCs w:val="16"/>
              </w:rPr>
              <w:t>316</w:t>
            </w:r>
          </w:p>
        </w:tc>
        <w:tc>
          <w:tcPr>
            <w:tcW w:w="1204" w:type="dxa"/>
            <w:vAlign w:val="bottom"/>
          </w:tcPr>
          <w:p w14:paraId="3009B625" w14:textId="0B809270" w:rsidR="00120375" w:rsidRPr="00082A79" w:rsidRDefault="00120375" w:rsidP="00120375">
            <w:pPr>
              <w:tabs>
                <w:tab w:val="left" w:pos="3828"/>
              </w:tabs>
              <w:jc w:val="right"/>
              <w:rPr>
                <w:rFonts w:ascii="Arial" w:hAnsi="Arial" w:cs="Arial"/>
                <w:bCs/>
                <w:sz w:val="20"/>
                <w:szCs w:val="20"/>
                <w:highlight w:val="yellow"/>
              </w:rPr>
            </w:pPr>
            <w:r w:rsidRPr="00567893">
              <w:rPr>
                <w:rFonts w:ascii="Arial" w:hAnsi="Arial" w:cs="Arial"/>
                <w:sz w:val="20"/>
                <w:szCs w:val="20"/>
              </w:rPr>
              <w:t>-</w:t>
            </w:r>
          </w:p>
        </w:tc>
      </w:tr>
      <w:tr w:rsidR="00120375" w:rsidRPr="003B10B3" w14:paraId="76FE4F82" w14:textId="77777777" w:rsidTr="00FB1AAE">
        <w:tc>
          <w:tcPr>
            <w:tcW w:w="4786" w:type="dxa"/>
            <w:tcBorders>
              <w:bottom w:val="single" w:sz="4" w:space="0" w:color="auto"/>
            </w:tcBorders>
            <w:shd w:val="clear" w:color="auto" w:fill="auto"/>
            <w:vAlign w:val="center"/>
          </w:tcPr>
          <w:p w14:paraId="5646EF68" w14:textId="77777777" w:rsidR="00120375" w:rsidRPr="00CF6773" w:rsidRDefault="00120375" w:rsidP="00120375">
            <w:pPr>
              <w:tabs>
                <w:tab w:val="left" w:pos="3828"/>
              </w:tabs>
              <w:rPr>
                <w:rFonts w:ascii="Arial" w:hAnsi="Arial" w:cs="Arial"/>
                <w:sz w:val="16"/>
                <w:szCs w:val="20"/>
              </w:rPr>
            </w:pPr>
          </w:p>
        </w:tc>
        <w:tc>
          <w:tcPr>
            <w:tcW w:w="1122" w:type="dxa"/>
            <w:tcBorders>
              <w:bottom w:val="single" w:sz="4" w:space="0" w:color="auto"/>
            </w:tcBorders>
            <w:shd w:val="clear" w:color="auto" w:fill="auto"/>
            <w:vAlign w:val="bottom"/>
          </w:tcPr>
          <w:p w14:paraId="7A5B5EA4" w14:textId="77777777" w:rsidR="00120375" w:rsidRPr="00567893" w:rsidRDefault="00120375" w:rsidP="00120375">
            <w:pPr>
              <w:tabs>
                <w:tab w:val="left" w:pos="3828"/>
              </w:tabs>
              <w:jc w:val="right"/>
              <w:rPr>
                <w:rFonts w:ascii="Arial" w:hAnsi="Arial" w:cs="Arial"/>
                <w:sz w:val="16"/>
                <w:szCs w:val="20"/>
              </w:rPr>
            </w:pPr>
          </w:p>
        </w:tc>
        <w:tc>
          <w:tcPr>
            <w:tcW w:w="1098" w:type="dxa"/>
            <w:tcBorders>
              <w:bottom w:val="single" w:sz="4" w:space="0" w:color="auto"/>
            </w:tcBorders>
            <w:shd w:val="clear" w:color="auto" w:fill="auto"/>
            <w:vAlign w:val="bottom"/>
          </w:tcPr>
          <w:p w14:paraId="1E4AAF11" w14:textId="77777777" w:rsidR="00120375" w:rsidRPr="00567893" w:rsidRDefault="00120375" w:rsidP="00120375">
            <w:pPr>
              <w:tabs>
                <w:tab w:val="left" w:pos="3828"/>
              </w:tabs>
              <w:jc w:val="right"/>
              <w:rPr>
                <w:rFonts w:ascii="Arial" w:hAnsi="Arial" w:cs="Arial"/>
                <w:sz w:val="16"/>
                <w:szCs w:val="20"/>
              </w:rPr>
            </w:pPr>
          </w:p>
        </w:tc>
        <w:tc>
          <w:tcPr>
            <w:tcW w:w="1146" w:type="dxa"/>
            <w:tcBorders>
              <w:bottom w:val="single" w:sz="4" w:space="0" w:color="auto"/>
            </w:tcBorders>
            <w:shd w:val="clear" w:color="auto" w:fill="auto"/>
            <w:vAlign w:val="bottom"/>
          </w:tcPr>
          <w:p w14:paraId="322AF1D3" w14:textId="77777777" w:rsidR="00120375" w:rsidRPr="00567893" w:rsidRDefault="00120375" w:rsidP="00120375">
            <w:pPr>
              <w:tabs>
                <w:tab w:val="left" w:pos="3828"/>
              </w:tabs>
              <w:jc w:val="right"/>
              <w:rPr>
                <w:rFonts w:ascii="Arial" w:hAnsi="Arial" w:cs="Arial"/>
                <w:sz w:val="16"/>
                <w:szCs w:val="20"/>
              </w:rPr>
            </w:pPr>
          </w:p>
        </w:tc>
        <w:tc>
          <w:tcPr>
            <w:tcW w:w="1204" w:type="dxa"/>
            <w:tcBorders>
              <w:bottom w:val="single" w:sz="4" w:space="0" w:color="auto"/>
            </w:tcBorders>
            <w:shd w:val="clear" w:color="auto" w:fill="auto"/>
            <w:vAlign w:val="bottom"/>
          </w:tcPr>
          <w:p w14:paraId="348BEC8B" w14:textId="77777777" w:rsidR="00120375" w:rsidRPr="00082A79" w:rsidRDefault="00120375" w:rsidP="00120375">
            <w:pPr>
              <w:tabs>
                <w:tab w:val="left" w:pos="3828"/>
              </w:tabs>
              <w:jc w:val="right"/>
              <w:rPr>
                <w:rFonts w:ascii="Arial" w:hAnsi="Arial" w:cs="Arial"/>
                <w:sz w:val="16"/>
                <w:szCs w:val="20"/>
                <w:highlight w:val="yellow"/>
              </w:rPr>
            </w:pPr>
          </w:p>
        </w:tc>
      </w:tr>
      <w:tr w:rsidR="00120375" w:rsidRPr="003B10B3" w14:paraId="28BD7339" w14:textId="77777777" w:rsidTr="00FB1AAE">
        <w:tc>
          <w:tcPr>
            <w:tcW w:w="4786" w:type="dxa"/>
            <w:tcBorders>
              <w:top w:val="single" w:sz="4" w:space="0" w:color="auto"/>
              <w:bottom w:val="single" w:sz="4" w:space="0" w:color="auto"/>
            </w:tcBorders>
            <w:shd w:val="clear" w:color="auto" w:fill="auto"/>
            <w:vAlign w:val="center"/>
          </w:tcPr>
          <w:p w14:paraId="153D2537" w14:textId="77777777" w:rsidR="00120375" w:rsidRPr="003B10B3" w:rsidRDefault="00120375" w:rsidP="00120375">
            <w:pPr>
              <w:tabs>
                <w:tab w:val="left" w:pos="0"/>
                <w:tab w:val="left" w:pos="3828"/>
              </w:tabs>
              <w:jc w:val="both"/>
              <w:rPr>
                <w:rFonts w:ascii="Arial" w:hAnsi="Arial" w:cs="Arial"/>
                <w:b/>
                <w:sz w:val="20"/>
                <w:szCs w:val="20"/>
              </w:rPr>
            </w:pPr>
            <w:r w:rsidRPr="003B10B3">
              <w:rPr>
                <w:rFonts w:ascii="Arial" w:hAnsi="Arial" w:cs="Arial"/>
                <w:b/>
                <w:sz w:val="20"/>
                <w:szCs w:val="20"/>
              </w:rPr>
              <w:t>Toplam</w:t>
            </w:r>
          </w:p>
        </w:tc>
        <w:tc>
          <w:tcPr>
            <w:tcW w:w="1122" w:type="dxa"/>
            <w:tcBorders>
              <w:top w:val="single" w:sz="4" w:space="0" w:color="auto"/>
              <w:bottom w:val="single" w:sz="4" w:space="0" w:color="auto"/>
            </w:tcBorders>
            <w:shd w:val="clear" w:color="auto" w:fill="auto"/>
            <w:vAlign w:val="bottom"/>
          </w:tcPr>
          <w:p w14:paraId="65C9738A" w14:textId="0C8BCC9C" w:rsidR="00120375" w:rsidRPr="00567893" w:rsidRDefault="00F4078D" w:rsidP="00120375">
            <w:pPr>
              <w:tabs>
                <w:tab w:val="left" w:pos="180"/>
                <w:tab w:val="left" w:pos="3828"/>
              </w:tabs>
              <w:jc w:val="right"/>
              <w:rPr>
                <w:rFonts w:ascii="Arial" w:hAnsi="Arial" w:cs="Arial"/>
                <w:b/>
                <w:sz w:val="20"/>
                <w:szCs w:val="20"/>
              </w:rPr>
            </w:pPr>
            <w:r w:rsidRPr="00F4078D">
              <w:rPr>
                <w:rFonts w:ascii="Arial" w:hAnsi="Arial" w:cs="Arial"/>
                <w:b/>
                <w:bCs/>
                <w:sz w:val="20"/>
                <w:szCs w:val="20"/>
              </w:rPr>
              <w:t xml:space="preserve">1.077.832   </w:t>
            </w:r>
          </w:p>
        </w:tc>
        <w:tc>
          <w:tcPr>
            <w:tcW w:w="1098" w:type="dxa"/>
            <w:tcBorders>
              <w:top w:val="single" w:sz="4" w:space="0" w:color="auto"/>
              <w:bottom w:val="single" w:sz="4" w:space="0" w:color="auto"/>
            </w:tcBorders>
            <w:shd w:val="clear" w:color="auto" w:fill="auto"/>
            <w:vAlign w:val="bottom"/>
          </w:tcPr>
          <w:p w14:paraId="7C6256B0" w14:textId="41AF3274" w:rsidR="00120375" w:rsidRPr="00567893" w:rsidRDefault="00120375" w:rsidP="00120375">
            <w:pPr>
              <w:tabs>
                <w:tab w:val="left" w:pos="180"/>
                <w:tab w:val="left" w:pos="3828"/>
              </w:tabs>
              <w:jc w:val="right"/>
              <w:rPr>
                <w:rFonts w:ascii="Arial" w:hAnsi="Arial" w:cs="Arial"/>
                <w:b/>
                <w:sz w:val="20"/>
                <w:szCs w:val="20"/>
              </w:rPr>
            </w:pPr>
            <w:r w:rsidRPr="00567893">
              <w:rPr>
                <w:rFonts w:ascii="Arial" w:hAnsi="Arial" w:cs="Arial"/>
                <w:b/>
                <w:sz w:val="20"/>
                <w:szCs w:val="20"/>
              </w:rPr>
              <w:t>-</w:t>
            </w:r>
          </w:p>
        </w:tc>
        <w:tc>
          <w:tcPr>
            <w:tcW w:w="1146" w:type="dxa"/>
            <w:tcBorders>
              <w:top w:val="single" w:sz="4" w:space="0" w:color="auto"/>
              <w:bottom w:val="single" w:sz="4" w:space="0" w:color="auto"/>
            </w:tcBorders>
            <w:vAlign w:val="bottom"/>
          </w:tcPr>
          <w:p w14:paraId="63A48ACE" w14:textId="5DCC6A16" w:rsidR="00120375" w:rsidRPr="00F822E5" w:rsidRDefault="00120375" w:rsidP="00D445D6">
            <w:pPr>
              <w:tabs>
                <w:tab w:val="left" w:pos="3828"/>
              </w:tabs>
              <w:jc w:val="right"/>
              <w:rPr>
                <w:rFonts w:ascii="Arial" w:hAnsi="Arial" w:cs="Arial"/>
                <w:b/>
                <w:bCs/>
                <w:sz w:val="20"/>
                <w:szCs w:val="20"/>
              </w:rPr>
            </w:pPr>
            <w:r>
              <w:rPr>
                <w:rFonts w:ascii="Arial" w:hAnsi="Arial" w:cs="Arial"/>
                <w:b/>
                <w:bCs/>
                <w:sz w:val="20"/>
                <w:szCs w:val="20"/>
              </w:rPr>
              <w:t>534</w:t>
            </w:r>
            <w:r w:rsidRPr="00F24787">
              <w:rPr>
                <w:rFonts w:ascii="Arial" w:hAnsi="Arial" w:cs="Arial"/>
                <w:b/>
                <w:bCs/>
                <w:sz w:val="20"/>
                <w:szCs w:val="20"/>
              </w:rPr>
              <w:t>.</w:t>
            </w:r>
            <w:r w:rsidR="00D445D6">
              <w:rPr>
                <w:rFonts w:ascii="Arial" w:hAnsi="Arial" w:cs="Arial"/>
                <w:b/>
                <w:bCs/>
                <w:sz w:val="20"/>
                <w:szCs w:val="20"/>
              </w:rPr>
              <w:t>316</w:t>
            </w:r>
          </w:p>
        </w:tc>
        <w:tc>
          <w:tcPr>
            <w:tcW w:w="1204" w:type="dxa"/>
            <w:tcBorders>
              <w:top w:val="single" w:sz="4" w:space="0" w:color="auto"/>
              <w:bottom w:val="single" w:sz="4" w:space="0" w:color="auto"/>
            </w:tcBorders>
            <w:vAlign w:val="bottom"/>
          </w:tcPr>
          <w:p w14:paraId="3A6DFE31" w14:textId="5A22AF40" w:rsidR="00120375" w:rsidRPr="00F822E5" w:rsidRDefault="00120375" w:rsidP="00120375">
            <w:pPr>
              <w:tabs>
                <w:tab w:val="left" w:pos="3828"/>
              </w:tabs>
              <w:jc w:val="right"/>
              <w:rPr>
                <w:rFonts w:ascii="Arial" w:hAnsi="Arial" w:cs="Arial"/>
                <w:b/>
                <w:bCs/>
                <w:sz w:val="20"/>
                <w:szCs w:val="20"/>
                <w:highlight w:val="yellow"/>
              </w:rPr>
            </w:pPr>
            <w:r w:rsidRPr="00567893">
              <w:rPr>
                <w:rFonts w:ascii="Arial" w:hAnsi="Arial" w:cs="Arial"/>
                <w:b/>
                <w:sz w:val="20"/>
                <w:szCs w:val="20"/>
              </w:rPr>
              <w:t>-</w:t>
            </w:r>
          </w:p>
        </w:tc>
      </w:tr>
    </w:tbl>
    <w:p w14:paraId="551BD20C" w14:textId="1EA92992" w:rsidR="00136C29" w:rsidRPr="00AD6AFD" w:rsidRDefault="00136C29" w:rsidP="004F6BE8">
      <w:pPr>
        <w:tabs>
          <w:tab w:val="left" w:pos="3828"/>
        </w:tabs>
        <w:jc w:val="both"/>
        <w:rPr>
          <w:rFonts w:ascii="Arial" w:hAnsi="Arial" w:cs="Arial"/>
          <w:sz w:val="20"/>
          <w:szCs w:val="20"/>
        </w:rPr>
      </w:pPr>
    </w:p>
    <w:p w14:paraId="69287A81" w14:textId="77777777" w:rsidR="00B23773" w:rsidRPr="003B10B3" w:rsidRDefault="00B23773" w:rsidP="00FC0DC2">
      <w:pPr>
        <w:tabs>
          <w:tab w:val="left" w:pos="540"/>
          <w:tab w:val="left" w:pos="3828"/>
        </w:tabs>
        <w:ind w:left="709" w:hanging="283"/>
        <w:rPr>
          <w:rFonts w:ascii="Arial" w:hAnsi="Arial" w:cs="Arial"/>
          <w:b/>
          <w:sz w:val="20"/>
          <w:szCs w:val="20"/>
        </w:rPr>
      </w:pPr>
      <w:r w:rsidRPr="003B10B3">
        <w:rPr>
          <w:rFonts w:ascii="Arial" w:hAnsi="Arial" w:cs="Arial"/>
          <w:b/>
          <w:sz w:val="20"/>
          <w:szCs w:val="20"/>
        </w:rPr>
        <w:t>ç)</w:t>
      </w:r>
      <w:r w:rsidRPr="003B10B3">
        <w:rPr>
          <w:rFonts w:ascii="Arial" w:hAnsi="Arial" w:cs="Arial"/>
          <w:b/>
          <w:sz w:val="20"/>
          <w:szCs w:val="20"/>
        </w:rPr>
        <w:tab/>
        <w:t>Katılma hesaplarına ödenen kar paylarının vade yapısına göre gösterimi:</w:t>
      </w:r>
    </w:p>
    <w:p w14:paraId="50F08460" w14:textId="77777777" w:rsidR="00B23773" w:rsidRPr="00AD6AFD" w:rsidRDefault="00B23773" w:rsidP="00B23773">
      <w:pPr>
        <w:tabs>
          <w:tab w:val="left" w:pos="540"/>
          <w:tab w:val="left" w:pos="3828"/>
        </w:tabs>
        <w:ind w:firstLine="187"/>
        <w:rPr>
          <w:rFonts w:ascii="Arial" w:hAnsi="Arial" w:cs="Arial"/>
          <w:b/>
          <w:sz w:val="20"/>
          <w:szCs w:val="20"/>
        </w:rPr>
      </w:pPr>
    </w:p>
    <w:tbl>
      <w:tblPr>
        <w:tblW w:w="9356" w:type="dxa"/>
        <w:tblCellMar>
          <w:left w:w="70" w:type="dxa"/>
          <w:right w:w="70" w:type="dxa"/>
        </w:tblCellMar>
        <w:tblLook w:val="04A0" w:firstRow="1" w:lastRow="0" w:firstColumn="1" w:lastColumn="0" w:noHBand="0" w:noVBand="1"/>
      </w:tblPr>
      <w:tblGrid>
        <w:gridCol w:w="2787"/>
        <w:gridCol w:w="852"/>
        <w:gridCol w:w="852"/>
        <w:gridCol w:w="852"/>
        <w:gridCol w:w="629"/>
        <w:gridCol w:w="852"/>
        <w:gridCol w:w="819"/>
        <w:gridCol w:w="772"/>
        <w:gridCol w:w="941"/>
      </w:tblGrid>
      <w:tr w:rsidR="00B23773" w:rsidRPr="000E0C40" w14:paraId="7563B90C" w14:textId="77777777" w:rsidTr="00F4078D">
        <w:trPr>
          <w:cantSplit/>
          <w:trHeight w:val="284"/>
        </w:trPr>
        <w:tc>
          <w:tcPr>
            <w:tcW w:w="2787" w:type="dxa"/>
            <w:tcBorders>
              <w:top w:val="single" w:sz="4" w:space="0" w:color="auto"/>
              <w:left w:val="nil"/>
              <w:bottom w:val="single" w:sz="8" w:space="0" w:color="auto"/>
              <w:right w:val="nil"/>
            </w:tcBorders>
            <w:shd w:val="clear" w:color="000000" w:fill="FFFFFF"/>
            <w:vAlign w:val="center"/>
          </w:tcPr>
          <w:p w14:paraId="361324BA" w14:textId="77777777" w:rsidR="00B23773" w:rsidRPr="000E0C40" w:rsidRDefault="00B23773" w:rsidP="000310AA">
            <w:pPr>
              <w:tabs>
                <w:tab w:val="left" w:pos="3828"/>
              </w:tabs>
              <w:jc w:val="center"/>
              <w:rPr>
                <w:rFonts w:ascii="Arial" w:hAnsi="Arial" w:cs="Arial"/>
                <w:b/>
                <w:bCs/>
                <w:color w:val="000000" w:themeColor="text1"/>
                <w:sz w:val="16"/>
                <w:szCs w:val="16"/>
              </w:rPr>
            </w:pPr>
            <w:r w:rsidRPr="000E0C40">
              <w:rPr>
                <w:rFonts w:ascii="Arial" w:hAnsi="Arial" w:cs="Arial"/>
                <w:b/>
                <w:bCs/>
                <w:color w:val="000000" w:themeColor="text1"/>
                <w:sz w:val="16"/>
                <w:szCs w:val="16"/>
              </w:rPr>
              <w:t>Cari Dönem</w:t>
            </w:r>
          </w:p>
        </w:tc>
        <w:tc>
          <w:tcPr>
            <w:tcW w:w="6569" w:type="dxa"/>
            <w:gridSpan w:val="8"/>
            <w:tcBorders>
              <w:top w:val="single" w:sz="4" w:space="0" w:color="auto"/>
              <w:left w:val="nil"/>
              <w:bottom w:val="single" w:sz="8" w:space="0" w:color="auto"/>
              <w:right w:val="nil"/>
            </w:tcBorders>
            <w:shd w:val="clear" w:color="000000" w:fill="FFFFFF"/>
            <w:vAlign w:val="center"/>
          </w:tcPr>
          <w:p w14:paraId="1774C2D9" w14:textId="77777777" w:rsidR="00B23773" w:rsidRPr="000E0C40" w:rsidRDefault="00B23773" w:rsidP="000310AA">
            <w:pPr>
              <w:tabs>
                <w:tab w:val="left" w:pos="3828"/>
              </w:tabs>
              <w:jc w:val="center"/>
              <w:rPr>
                <w:rFonts w:ascii="Arial" w:hAnsi="Arial" w:cs="Arial"/>
                <w:b/>
                <w:bCs/>
                <w:color w:val="000000" w:themeColor="text1"/>
                <w:sz w:val="16"/>
                <w:szCs w:val="16"/>
              </w:rPr>
            </w:pPr>
            <w:r w:rsidRPr="000E0C40">
              <w:rPr>
                <w:rFonts w:ascii="Arial" w:hAnsi="Arial" w:cs="Arial"/>
                <w:b/>
                <w:bCs/>
                <w:color w:val="000000" w:themeColor="text1"/>
                <w:sz w:val="16"/>
                <w:szCs w:val="16"/>
              </w:rPr>
              <w:t>Katılma Hesapları</w:t>
            </w:r>
          </w:p>
        </w:tc>
      </w:tr>
      <w:tr w:rsidR="00B23773" w:rsidRPr="000E0C40" w14:paraId="3E33854E" w14:textId="77777777" w:rsidTr="00F4078D">
        <w:trPr>
          <w:cantSplit/>
          <w:trHeight w:val="397"/>
        </w:trPr>
        <w:tc>
          <w:tcPr>
            <w:tcW w:w="2787" w:type="dxa"/>
            <w:tcBorders>
              <w:top w:val="nil"/>
              <w:left w:val="nil"/>
              <w:bottom w:val="single" w:sz="8" w:space="0" w:color="auto"/>
              <w:right w:val="nil"/>
            </w:tcBorders>
            <w:shd w:val="clear" w:color="000000" w:fill="FFFFFF"/>
            <w:vAlign w:val="center"/>
            <w:hideMark/>
          </w:tcPr>
          <w:p w14:paraId="0DBF06BC" w14:textId="77777777" w:rsidR="00B23773" w:rsidRPr="000E0C40" w:rsidRDefault="00B23773" w:rsidP="000310AA">
            <w:pPr>
              <w:tabs>
                <w:tab w:val="left" w:pos="3828"/>
              </w:tabs>
              <w:jc w:val="center"/>
              <w:rPr>
                <w:rFonts w:ascii="Arial" w:hAnsi="Arial" w:cs="Arial"/>
                <w:b/>
                <w:bCs/>
                <w:color w:val="000000" w:themeColor="text1"/>
                <w:sz w:val="16"/>
                <w:szCs w:val="16"/>
              </w:rPr>
            </w:pPr>
            <w:r w:rsidRPr="000E0C40">
              <w:rPr>
                <w:rFonts w:ascii="Arial" w:hAnsi="Arial" w:cs="Arial"/>
                <w:b/>
                <w:bCs/>
                <w:color w:val="000000" w:themeColor="text1"/>
                <w:sz w:val="16"/>
                <w:szCs w:val="16"/>
              </w:rPr>
              <w:t>Hesap Adı</w:t>
            </w:r>
          </w:p>
        </w:tc>
        <w:tc>
          <w:tcPr>
            <w:tcW w:w="852" w:type="dxa"/>
            <w:tcBorders>
              <w:top w:val="nil"/>
              <w:left w:val="nil"/>
              <w:bottom w:val="single" w:sz="8" w:space="0" w:color="auto"/>
              <w:right w:val="nil"/>
            </w:tcBorders>
            <w:shd w:val="clear" w:color="000000" w:fill="FFFFFF"/>
            <w:vAlign w:val="bottom"/>
            <w:hideMark/>
          </w:tcPr>
          <w:p w14:paraId="74721A0F"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1 Aya Kadar</w:t>
            </w:r>
          </w:p>
        </w:tc>
        <w:tc>
          <w:tcPr>
            <w:tcW w:w="852" w:type="dxa"/>
            <w:tcBorders>
              <w:top w:val="nil"/>
              <w:left w:val="nil"/>
              <w:bottom w:val="single" w:sz="8" w:space="0" w:color="auto"/>
              <w:right w:val="nil"/>
            </w:tcBorders>
            <w:shd w:val="clear" w:color="000000" w:fill="FFFFFF"/>
            <w:vAlign w:val="bottom"/>
            <w:hideMark/>
          </w:tcPr>
          <w:p w14:paraId="585EA164"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3 Aya Kadar</w:t>
            </w:r>
          </w:p>
        </w:tc>
        <w:tc>
          <w:tcPr>
            <w:tcW w:w="852" w:type="dxa"/>
            <w:tcBorders>
              <w:top w:val="nil"/>
              <w:left w:val="nil"/>
              <w:bottom w:val="single" w:sz="8" w:space="0" w:color="auto"/>
              <w:right w:val="nil"/>
            </w:tcBorders>
            <w:shd w:val="clear" w:color="000000" w:fill="FFFFFF"/>
            <w:vAlign w:val="bottom"/>
            <w:hideMark/>
          </w:tcPr>
          <w:p w14:paraId="4162618E"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6 Aya Kadar</w:t>
            </w:r>
          </w:p>
        </w:tc>
        <w:tc>
          <w:tcPr>
            <w:tcW w:w="629" w:type="dxa"/>
            <w:tcBorders>
              <w:top w:val="nil"/>
              <w:left w:val="nil"/>
              <w:bottom w:val="single" w:sz="8" w:space="0" w:color="auto"/>
              <w:right w:val="nil"/>
            </w:tcBorders>
            <w:shd w:val="clear" w:color="000000" w:fill="FFFFFF"/>
            <w:vAlign w:val="bottom"/>
            <w:hideMark/>
          </w:tcPr>
          <w:p w14:paraId="76455176"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9 Aya Kadar</w:t>
            </w:r>
          </w:p>
        </w:tc>
        <w:tc>
          <w:tcPr>
            <w:tcW w:w="852" w:type="dxa"/>
            <w:tcBorders>
              <w:top w:val="nil"/>
              <w:left w:val="nil"/>
              <w:bottom w:val="single" w:sz="8" w:space="0" w:color="auto"/>
              <w:right w:val="nil"/>
            </w:tcBorders>
            <w:shd w:val="clear" w:color="000000" w:fill="FFFFFF"/>
            <w:vAlign w:val="bottom"/>
            <w:hideMark/>
          </w:tcPr>
          <w:p w14:paraId="5C5303A4"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1 Yıla Kadar</w:t>
            </w:r>
          </w:p>
        </w:tc>
        <w:tc>
          <w:tcPr>
            <w:tcW w:w="819" w:type="dxa"/>
            <w:tcBorders>
              <w:top w:val="nil"/>
              <w:left w:val="nil"/>
              <w:bottom w:val="single" w:sz="8" w:space="0" w:color="auto"/>
              <w:right w:val="nil"/>
            </w:tcBorders>
            <w:shd w:val="clear" w:color="000000" w:fill="FFFFFF"/>
            <w:vAlign w:val="bottom"/>
            <w:hideMark/>
          </w:tcPr>
          <w:p w14:paraId="77BF9A71"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1 Yıldan Uzun</w:t>
            </w:r>
          </w:p>
        </w:tc>
        <w:tc>
          <w:tcPr>
            <w:tcW w:w="772" w:type="dxa"/>
            <w:tcBorders>
              <w:top w:val="nil"/>
              <w:left w:val="nil"/>
              <w:bottom w:val="single" w:sz="8" w:space="0" w:color="auto"/>
              <w:right w:val="nil"/>
            </w:tcBorders>
            <w:shd w:val="clear" w:color="000000" w:fill="FFFFFF"/>
            <w:vAlign w:val="bottom"/>
            <w:hideMark/>
          </w:tcPr>
          <w:p w14:paraId="0C94E886"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Birikimli Katılma Hesabı</w:t>
            </w:r>
          </w:p>
        </w:tc>
        <w:tc>
          <w:tcPr>
            <w:tcW w:w="941" w:type="dxa"/>
            <w:tcBorders>
              <w:top w:val="nil"/>
              <w:left w:val="nil"/>
              <w:bottom w:val="single" w:sz="8" w:space="0" w:color="auto"/>
              <w:right w:val="nil"/>
            </w:tcBorders>
            <w:shd w:val="clear" w:color="000000" w:fill="FFFFFF"/>
            <w:vAlign w:val="bottom"/>
            <w:hideMark/>
          </w:tcPr>
          <w:p w14:paraId="47A91FBE" w14:textId="77777777" w:rsidR="00B23773" w:rsidRPr="000E0C40" w:rsidRDefault="00B23773" w:rsidP="000310AA">
            <w:pPr>
              <w:tabs>
                <w:tab w:val="left" w:pos="3828"/>
              </w:tabs>
              <w:jc w:val="right"/>
              <w:rPr>
                <w:rFonts w:ascii="Arial" w:hAnsi="Arial" w:cs="Arial"/>
                <w:b/>
                <w:bCs/>
                <w:color w:val="000000" w:themeColor="text1"/>
                <w:sz w:val="16"/>
                <w:szCs w:val="16"/>
              </w:rPr>
            </w:pPr>
            <w:r w:rsidRPr="000E0C40">
              <w:rPr>
                <w:rFonts w:ascii="Arial" w:hAnsi="Arial" w:cs="Arial"/>
                <w:b/>
                <w:bCs/>
                <w:color w:val="000000" w:themeColor="text1"/>
                <w:sz w:val="16"/>
                <w:szCs w:val="16"/>
              </w:rPr>
              <w:t>Toplam</w:t>
            </w:r>
          </w:p>
        </w:tc>
      </w:tr>
      <w:tr w:rsidR="00B23773" w:rsidRPr="000E0C40" w14:paraId="75F0B31F" w14:textId="77777777" w:rsidTr="00F4078D">
        <w:trPr>
          <w:cantSplit/>
          <w:trHeight w:val="162"/>
        </w:trPr>
        <w:tc>
          <w:tcPr>
            <w:tcW w:w="2787" w:type="dxa"/>
            <w:tcBorders>
              <w:top w:val="nil"/>
              <w:left w:val="nil"/>
              <w:bottom w:val="single" w:sz="8" w:space="0" w:color="auto"/>
              <w:right w:val="nil"/>
            </w:tcBorders>
            <w:shd w:val="clear" w:color="000000" w:fill="FFFFFF"/>
            <w:vAlign w:val="center"/>
            <w:hideMark/>
          </w:tcPr>
          <w:p w14:paraId="598DCD89" w14:textId="77777777" w:rsidR="00B23773" w:rsidRPr="000E0C40" w:rsidRDefault="00B23773" w:rsidP="000310AA">
            <w:pPr>
              <w:tabs>
                <w:tab w:val="left" w:pos="3828"/>
              </w:tabs>
              <w:jc w:val="both"/>
              <w:rPr>
                <w:rFonts w:ascii="Arial" w:hAnsi="Arial" w:cs="Arial"/>
                <w:b/>
                <w:bCs/>
                <w:color w:val="000000" w:themeColor="text1"/>
                <w:sz w:val="16"/>
                <w:szCs w:val="16"/>
              </w:rPr>
            </w:pPr>
            <w:r w:rsidRPr="000E0C40">
              <w:rPr>
                <w:rFonts w:ascii="Arial" w:hAnsi="Arial" w:cs="Arial"/>
                <w:b/>
                <w:bCs/>
                <w:color w:val="000000" w:themeColor="text1"/>
                <w:sz w:val="16"/>
                <w:szCs w:val="16"/>
              </w:rPr>
              <w:t>Türk Parası</w:t>
            </w:r>
          </w:p>
        </w:tc>
        <w:tc>
          <w:tcPr>
            <w:tcW w:w="852" w:type="dxa"/>
            <w:tcBorders>
              <w:top w:val="nil"/>
              <w:left w:val="nil"/>
              <w:bottom w:val="single" w:sz="8" w:space="0" w:color="auto"/>
              <w:right w:val="nil"/>
            </w:tcBorders>
            <w:shd w:val="clear" w:color="000000" w:fill="FFFFFF"/>
            <w:vAlign w:val="bottom"/>
            <w:hideMark/>
          </w:tcPr>
          <w:p w14:paraId="3012F68F" w14:textId="77777777" w:rsidR="00B23773" w:rsidRPr="000E0C40" w:rsidRDefault="00B23773" w:rsidP="000310AA">
            <w:pPr>
              <w:tabs>
                <w:tab w:val="left" w:pos="3828"/>
              </w:tabs>
              <w:jc w:val="right"/>
              <w:rPr>
                <w:color w:val="000000" w:themeColor="text1"/>
                <w:sz w:val="16"/>
                <w:szCs w:val="16"/>
              </w:rPr>
            </w:pPr>
          </w:p>
        </w:tc>
        <w:tc>
          <w:tcPr>
            <w:tcW w:w="852" w:type="dxa"/>
            <w:tcBorders>
              <w:top w:val="nil"/>
              <w:left w:val="nil"/>
              <w:bottom w:val="single" w:sz="8" w:space="0" w:color="auto"/>
              <w:right w:val="nil"/>
            </w:tcBorders>
            <w:shd w:val="clear" w:color="000000" w:fill="FFFFFF"/>
            <w:vAlign w:val="bottom"/>
            <w:hideMark/>
          </w:tcPr>
          <w:p w14:paraId="6289941A" w14:textId="77777777" w:rsidR="00B23773" w:rsidRPr="000E0C40" w:rsidRDefault="00B23773" w:rsidP="000310AA">
            <w:pPr>
              <w:tabs>
                <w:tab w:val="left" w:pos="3828"/>
              </w:tabs>
              <w:jc w:val="right"/>
              <w:rPr>
                <w:color w:val="000000" w:themeColor="text1"/>
                <w:sz w:val="16"/>
                <w:szCs w:val="16"/>
              </w:rPr>
            </w:pPr>
          </w:p>
        </w:tc>
        <w:tc>
          <w:tcPr>
            <w:tcW w:w="852" w:type="dxa"/>
            <w:tcBorders>
              <w:top w:val="nil"/>
              <w:left w:val="nil"/>
              <w:bottom w:val="single" w:sz="8" w:space="0" w:color="auto"/>
              <w:right w:val="nil"/>
            </w:tcBorders>
            <w:shd w:val="clear" w:color="000000" w:fill="FFFFFF"/>
            <w:vAlign w:val="bottom"/>
            <w:hideMark/>
          </w:tcPr>
          <w:p w14:paraId="5303A693" w14:textId="77777777" w:rsidR="00B23773" w:rsidRPr="000E0C40" w:rsidRDefault="00B23773" w:rsidP="000310AA">
            <w:pPr>
              <w:tabs>
                <w:tab w:val="left" w:pos="3828"/>
              </w:tabs>
              <w:jc w:val="right"/>
              <w:rPr>
                <w:color w:val="000000" w:themeColor="text1"/>
                <w:sz w:val="16"/>
                <w:szCs w:val="16"/>
              </w:rPr>
            </w:pPr>
          </w:p>
        </w:tc>
        <w:tc>
          <w:tcPr>
            <w:tcW w:w="629" w:type="dxa"/>
            <w:tcBorders>
              <w:top w:val="nil"/>
              <w:left w:val="nil"/>
              <w:bottom w:val="single" w:sz="8" w:space="0" w:color="auto"/>
              <w:right w:val="nil"/>
            </w:tcBorders>
            <w:shd w:val="clear" w:color="000000" w:fill="FFFFFF"/>
            <w:vAlign w:val="bottom"/>
            <w:hideMark/>
          </w:tcPr>
          <w:p w14:paraId="4E1A3C47" w14:textId="77777777" w:rsidR="00B23773" w:rsidRPr="000E0C40" w:rsidRDefault="00B23773" w:rsidP="000310AA">
            <w:pPr>
              <w:tabs>
                <w:tab w:val="left" w:pos="3828"/>
              </w:tabs>
              <w:jc w:val="right"/>
              <w:rPr>
                <w:color w:val="000000" w:themeColor="text1"/>
                <w:sz w:val="16"/>
                <w:szCs w:val="16"/>
              </w:rPr>
            </w:pPr>
          </w:p>
        </w:tc>
        <w:tc>
          <w:tcPr>
            <w:tcW w:w="852" w:type="dxa"/>
            <w:tcBorders>
              <w:top w:val="nil"/>
              <w:left w:val="nil"/>
              <w:bottom w:val="single" w:sz="8" w:space="0" w:color="auto"/>
              <w:right w:val="nil"/>
            </w:tcBorders>
            <w:shd w:val="clear" w:color="000000" w:fill="FFFFFF"/>
            <w:vAlign w:val="bottom"/>
            <w:hideMark/>
          </w:tcPr>
          <w:p w14:paraId="5F8758B1" w14:textId="77777777" w:rsidR="00B23773" w:rsidRPr="000E0C40" w:rsidRDefault="00B23773" w:rsidP="000310AA">
            <w:pPr>
              <w:tabs>
                <w:tab w:val="left" w:pos="3828"/>
              </w:tabs>
              <w:jc w:val="right"/>
              <w:rPr>
                <w:color w:val="000000" w:themeColor="text1"/>
                <w:sz w:val="16"/>
                <w:szCs w:val="16"/>
              </w:rPr>
            </w:pPr>
          </w:p>
        </w:tc>
        <w:tc>
          <w:tcPr>
            <w:tcW w:w="819" w:type="dxa"/>
            <w:tcBorders>
              <w:top w:val="nil"/>
              <w:left w:val="nil"/>
              <w:bottom w:val="single" w:sz="8" w:space="0" w:color="auto"/>
              <w:right w:val="nil"/>
            </w:tcBorders>
            <w:shd w:val="clear" w:color="000000" w:fill="FFFFFF"/>
            <w:vAlign w:val="bottom"/>
            <w:hideMark/>
          </w:tcPr>
          <w:p w14:paraId="66626387" w14:textId="77777777" w:rsidR="00B23773" w:rsidRPr="000E0C40" w:rsidRDefault="00B23773" w:rsidP="000310AA">
            <w:pPr>
              <w:tabs>
                <w:tab w:val="left" w:pos="3828"/>
              </w:tabs>
              <w:jc w:val="right"/>
              <w:rPr>
                <w:color w:val="000000" w:themeColor="text1"/>
                <w:sz w:val="16"/>
                <w:szCs w:val="16"/>
              </w:rPr>
            </w:pPr>
          </w:p>
        </w:tc>
        <w:tc>
          <w:tcPr>
            <w:tcW w:w="772" w:type="dxa"/>
            <w:tcBorders>
              <w:top w:val="nil"/>
              <w:left w:val="nil"/>
              <w:bottom w:val="single" w:sz="8" w:space="0" w:color="auto"/>
              <w:right w:val="nil"/>
            </w:tcBorders>
            <w:shd w:val="clear" w:color="000000" w:fill="FFFFFF"/>
            <w:vAlign w:val="bottom"/>
            <w:hideMark/>
          </w:tcPr>
          <w:p w14:paraId="67911B17" w14:textId="77777777" w:rsidR="00B23773" w:rsidRPr="000E0C40" w:rsidRDefault="00B23773" w:rsidP="000310AA">
            <w:pPr>
              <w:tabs>
                <w:tab w:val="left" w:pos="3828"/>
              </w:tabs>
              <w:jc w:val="right"/>
              <w:rPr>
                <w:color w:val="000000" w:themeColor="text1"/>
                <w:sz w:val="16"/>
                <w:szCs w:val="16"/>
              </w:rPr>
            </w:pPr>
          </w:p>
        </w:tc>
        <w:tc>
          <w:tcPr>
            <w:tcW w:w="941" w:type="dxa"/>
            <w:tcBorders>
              <w:top w:val="nil"/>
              <w:left w:val="nil"/>
              <w:bottom w:val="single" w:sz="8" w:space="0" w:color="auto"/>
              <w:right w:val="nil"/>
            </w:tcBorders>
            <w:shd w:val="clear" w:color="000000" w:fill="FFFFFF"/>
            <w:vAlign w:val="bottom"/>
            <w:hideMark/>
          </w:tcPr>
          <w:p w14:paraId="44C93485" w14:textId="77777777" w:rsidR="00B23773" w:rsidRPr="000E0C40" w:rsidRDefault="00B23773" w:rsidP="000310AA">
            <w:pPr>
              <w:tabs>
                <w:tab w:val="left" w:pos="3828"/>
              </w:tabs>
              <w:jc w:val="right"/>
              <w:rPr>
                <w:color w:val="000000" w:themeColor="text1"/>
                <w:sz w:val="16"/>
                <w:szCs w:val="16"/>
              </w:rPr>
            </w:pPr>
          </w:p>
        </w:tc>
      </w:tr>
      <w:tr w:rsidR="00F4078D" w:rsidRPr="000E0C40" w14:paraId="55881A9C" w14:textId="77777777" w:rsidTr="00F4078D">
        <w:trPr>
          <w:cantSplit/>
          <w:trHeight w:val="162"/>
        </w:trPr>
        <w:tc>
          <w:tcPr>
            <w:tcW w:w="2787" w:type="dxa"/>
            <w:tcBorders>
              <w:top w:val="nil"/>
              <w:left w:val="nil"/>
              <w:bottom w:val="nil"/>
              <w:right w:val="nil"/>
            </w:tcBorders>
            <w:shd w:val="clear" w:color="000000" w:fill="FFFFFF"/>
            <w:vAlign w:val="center"/>
            <w:hideMark/>
          </w:tcPr>
          <w:p w14:paraId="2E14A02D" w14:textId="77777777" w:rsidR="00F4078D" w:rsidRPr="000E0C40" w:rsidRDefault="00F4078D" w:rsidP="00F4078D">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Özel Cari Hesap ve Katılma Hesapları Aracılığı ile Bankalardan Toplanan Fonlar</w:t>
            </w:r>
          </w:p>
        </w:tc>
        <w:tc>
          <w:tcPr>
            <w:tcW w:w="852" w:type="dxa"/>
            <w:tcBorders>
              <w:top w:val="nil"/>
              <w:left w:val="nil"/>
              <w:bottom w:val="nil"/>
              <w:right w:val="nil"/>
            </w:tcBorders>
            <w:shd w:val="clear" w:color="000000" w:fill="FFFFFF"/>
            <w:vAlign w:val="bottom"/>
          </w:tcPr>
          <w:p w14:paraId="6851B82F" w14:textId="1C4FAAD2" w:rsidR="00F4078D" w:rsidRPr="000E0C40" w:rsidRDefault="00F4078D" w:rsidP="00F4078D">
            <w:pPr>
              <w:tabs>
                <w:tab w:val="left" w:pos="3828"/>
              </w:tabs>
              <w:jc w:val="right"/>
              <w:rPr>
                <w:rFonts w:ascii="Arial" w:hAnsi="Arial" w:cs="Arial"/>
                <w:color w:val="000000" w:themeColor="text1"/>
                <w:sz w:val="16"/>
                <w:szCs w:val="16"/>
              </w:rPr>
            </w:pPr>
            <w:r>
              <w:rPr>
                <w:rFonts w:ascii="Arial" w:hAnsi="Arial" w:cs="Arial"/>
                <w:sz w:val="16"/>
                <w:szCs w:val="16"/>
              </w:rPr>
              <w:t>82.612</w:t>
            </w:r>
          </w:p>
        </w:tc>
        <w:tc>
          <w:tcPr>
            <w:tcW w:w="852" w:type="dxa"/>
            <w:tcBorders>
              <w:top w:val="nil"/>
              <w:left w:val="nil"/>
              <w:bottom w:val="nil"/>
              <w:right w:val="nil"/>
            </w:tcBorders>
            <w:shd w:val="clear" w:color="000000" w:fill="FFFFFF"/>
            <w:vAlign w:val="bottom"/>
          </w:tcPr>
          <w:p w14:paraId="2213DB1D" w14:textId="6BF0AF7D" w:rsidR="00F4078D" w:rsidRPr="000E0C40" w:rsidRDefault="00F4078D" w:rsidP="00F4078D">
            <w:pPr>
              <w:tabs>
                <w:tab w:val="left" w:pos="3828"/>
              </w:tabs>
              <w:jc w:val="right"/>
              <w:rPr>
                <w:rFonts w:ascii="Arial" w:hAnsi="Arial" w:cs="Arial"/>
                <w:color w:val="000000" w:themeColor="text1"/>
                <w:sz w:val="16"/>
                <w:szCs w:val="16"/>
              </w:rPr>
            </w:pPr>
            <w:r>
              <w:rPr>
                <w:rFonts w:ascii="Arial" w:hAnsi="Arial" w:cs="Arial"/>
                <w:sz w:val="16"/>
                <w:szCs w:val="16"/>
              </w:rPr>
              <w:t>59.622</w:t>
            </w:r>
          </w:p>
        </w:tc>
        <w:tc>
          <w:tcPr>
            <w:tcW w:w="852" w:type="dxa"/>
            <w:tcBorders>
              <w:top w:val="nil"/>
              <w:left w:val="nil"/>
              <w:bottom w:val="nil"/>
              <w:right w:val="nil"/>
            </w:tcBorders>
            <w:shd w:val="clear" w:color="000000" w:fill="FFFFFF"/>
            <w:vAlign w:val="bottom"/>
          </w:tcPr>
          <w:p w14:paraId="6EC99A8F" w14:textId="2E06E9DE" w:rsidR="00F4078D" w:rsidRPr="000E0C40" w:rsidRDefault="00F4078D" w:rsidP="00F4078D">
            <w:pPr>
              <w:tabs>
                <w:tab w:val="left" w:pos="3828"/>
              </w:tabs>
              <w:jc w:val="right"/>
              <w:rPr>
                <w:rFonts w:ascii="Arial" w:hAnsi="Arial" w:cs="Arial"/>
                <w:color w:val="000000" w:themeColor="text1"/>
                <w:sz w:val="16"/>
                <w:szCs w:val="16"/>
              </w:rPr>
            </w:pPr>
            <w:r>
              <w:rPr>
                <w:rFonts w:ascii="Arial" w:hAnsi="Arial" w:cs="Arial"/>
                <w:sz w:val="16"/>
                <w:szCs w:val="16"/>
              </w:rPr>
              <w:t>314</w:t>
            </w:r>
          </w:p>
        </w:tc>
        <w:tc>
          <w:tcPr>
            <w:tcW w:w="629" w:type="dxa"/>
            <w:tcBorders>
              <w:top w:val="nil"/>
              <w:left w:val="nil"/>
              <w:bottom w:val="nil"/>
              <w:right w:val="nil"/>
            </w:tcBorders>
            <w:shd w:val="clear" w:color="000000" w:fill="FFFFFF"/>
            <w:vAlign w:val="bottom"/>
          </w:tcPr>
          <w:p w14:paraId="473B548A" w14:textId="6847BE43" w:rsidR="00F4078D" w:rsidRPr="000E0C40" w:rsidRDefault="00F4078D" w:rsidP="00F4078D">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4A26FDE3" w14:textId="72B9CE2A" w:rsidR="00F4078D" w:rsidRPr="000E0C40" w:rsidRDefault="00F4078D" w:rsidP="00F4078D">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19" w:type="dxa"/>
            <w:tcBorders>
              <w:top w:val="nil"/>
              <w:left w:val="nil"/>
              <w:bottom w:val="nil"/>
              <w:right w:val="nil"/>
            </w:tcBorders>
            <w:shd w:val="clear" w:color="000000" w:fill="FFFFFF"/>
            <w:vAlign w:val="bottom"/>
          </w:tcPr>
          <w:p w14:paraId="54E6B971" w14:textId="3E5E7E84" w:rsidR="00F4078D" w:rsidRPr="000E0C40" w:rsidRDefault="00F4078D" w:rsidP="00F4078D">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772" w:type="dxa"/>
            <w:tcBorders>
              <w:top w:val="nil"/>
              <w:left w:val="nil"/>
              <w:bottom w:val="nil"/>
              <w:right w:val="nil"/>
            </w:tcBorders>
            <w:shd w:val="clear" w:color="000000" w:fill="FFFFFF"/>
            <w:vAlign w:val="bottom"/>
          </w:tcPr>
          <w:p w14:paraId="326504EF" w14:textId="0D532F34" w:rsidR="00F4078D" w:rsidRPr="000E0C40" w:rsidRDefault="00F4078D" w:rsidP="00F4078D">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687B1957" w14:textId="6D7FF21A" w:rsidR="00F4078D" w:rsidRPr="000E0C40" w:rsidRDefault="00F4078D" w:rsidP="00F4078D">
            <w:pPr>
              <w:tabs>
                <w:tab w:val="left" w:pos="3828"/>
              </w:tabs>
              <w:jc w:val="right"/>
              <w:rPr>
                <w:rFonts w:ascii="Arial" w:hAnsi="Arial" w:cs="Arial"/>
                <w:color w:val="000000" w:themeColor="text1"/>
                <w:sz w:val="16"/>
                <w:szCs w:val="16"/>
              </w:rPr>
            </w:pPr>
            <w:r>
              <w:rPr>
                <w:rFonts w:ascii="Arial" w:hAnsi="Arial" w:cs="Arial"/>
                <w:b/>
                <w:bCs/>
                <w:sz w:val="16"/>
                <w:szCs w:val="16"/>
              </w:rPr>
              <w:t>142.548</w:t>
            </w:r>
          </w:p>
        </w:tc>
      </w:tr>
      <w:tr w:rsidR="00F4078D" w:rsidRPr="000E0C40" w14:paraId="64A4B822" w14:textId="77777777" w:rsidTr="00F4078D">
        <w:trPr>
          <w:cantSplit/>
          <w:trHeight w:val="162"/>
        </w:trPr>
        <w:tc>
          <w:tcPr>
            <w:tcW w:w="2787" w:type="dxa"/>
            <w:tcBorders>
              <w:top w:val="nil"/>
              <w:left w:val="nil"/>
              <w:bottom w:val="nil"/>
              <w:right w:val="nil"/>
            </w:tcBorders>
            <w:shd w:val="clear" w:color="000000" w:fill="FFFFFF"/>
            <w:vAlign w:val="center"/>
            <w:hideMark/>
          </w:tcPr>
          <w:p w14:paraId="6171C41D" w14:textId="77777777" w:rsidR="00F4078D" w:rsidRPr="000E0C40" w:rsidRDefault="00F4078D" w:rsidP="00F4078D">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Gerçek Kişilerin Ticari Olmayan Katılma Hs.</w:t>
            </w:r>
          </w:p>
        </w:tc>
        <w:tc>
          <w:tcPr>
            <w:tcW w:w="852" w:type="dxa"/>
            <w:tcBorders>
              <w:top w:val="nil"/>
              <w:left w:val="nil"/>
              <w:bottom w:val="nil"/>
              <w:right w:val="nil"/>
            </w:tcBorders>
            <w:shd w:val="clear" w:color="000000" w:fill="FFFFFF"/>
            <w:vAlign w:val="bottom"/>
          </w:tcPr>
          <w:p w14:paraId="647D6686" w14:textId="6DDC16D7" w:rsidR="00F4078D" w:rsidRPr="000E0C40" w:rsidRDefault="00F4078D" w:rsidP="00F4078D">
            <w:pPr>
              <w:tabs>
                <w:tab w:val="left" w:pos="3828"/>
              </w:tabs>
              <w:jc w:val="right"/>
              <w:rPr>
                <w:rFonts w:ascii="Arial" w:hAnsi="Arial" w:cs="Arial"/>
                <w:color w:val="000000" w:themeColor="text1"/>
                <w:sz w:val="16"/>
                <w:szCs w:val="16"/>
              </w:rPr>
            </w:pPr>
            <w:r>
              <w:rPr>
                <w:rFonts w:ascii="Arial" w:hAnsi="Arial" w:cs="Arial"/>
                <w:sz w:val="16"/>
                <w:szCs w:val="16"/>
              </w:rPr>
              <w:t>146.152</w:t>
            </w:r>
          </w:p>
        </w:tc>
        <w:tc>
          <w:tcPr>
            <w:tcW w:w="852" w:type="dxa"/>
            <w:tcBorders>
              <w:top w:val="nil"/>
              <w:left w:val="nil"/>
              <w:bottom w:val="nil"/>
              <w:right w:val="nil"/>
            </w:tcBorders>
            <w:shd w:val="clear" w:color="000000" w:fill="FFFFFF"/>
            <w:vAlign w:val="bottom"/>
          </w:tcPr>
          <w:p w14:paraId="39D3024A" w14:textId="5945E1FE" w:rsidR="00F4078D" w:rsidRPr="000E0C40" w:rsidRDefault="00F4078D" w:rsidP="00F4078D">
            <w:pPr>
              <w:tabs>
                <w:tab w:val="left" w:pos="3828"/>
              </w:tabs>
              <w:jc w:val="right"/>
              <w:rPr>
                <w:rFonts w:ascii="Arial" w:hAnsi="Arial" w:cs="Arial"/>
                <w:color w:val="000000" w:themeColor="text1"/>
                <w:sz w:val="16"/>
                <w:szCs w:val="16"/>
              </w:rPr>
            </w:pPr>
            <w:r>
              <w:rPr>
                <w:rFonts w:ascii="Arial" w:hAnsi="Arial" w:cs="Arial"/>
                <w:sz w:val="16"/>
                <w:szCs w:val="16"/>
              </w:rPr>
              <w:t>3.992.882</w:t>
            </w:r>
          </w:p>
        </w:tc>
        <w:tc>
          <w:tcPr>
            <w:tcW w:w="852" w:type="dxa"/>
            <w:tcBorders>
              <w:top w:val="nil"/>
              <w:left w:val="nil"/>
              <w:bottom w:val="nil"/>
              <w:right w:val="nil"/>
            </w:tcBorders>
            <w:shd w:val="clear" w:color="000000" w:fill="FFFFFF"/>
            <w:vAlign w:val="bottom"/>
          </w:tcPr>
          <w:p w14:paraId="6F0BA207" w14:textId="1CADCE06" w:rsidR="00F4078D" w:rsidRPr="000E0C40" w:rsidRDefault="00F4078D" w:rsidP="00F4078D">
            <w:pPr>
              <w:tabs>
                <w:tab w:val="left" w:pos="3828"/>
              </w:tabs>
              <w:jc w:val="right"/>
              <w:rPr>
                <w:rFonts w:ascii="Arial" w:hAnsi="Arial" w:cs="Arial"/>
                <w:color w:val="000000" w:themeColor="text1"/>
                <w:sz w:val="16"/>
                <w:szCs w:val="16"/>
              </w:rPr>
            </w:pPr>
            <w:r>
              <w:rPr>
                <w:rFonts w:ascii="Arial" w:hAnsi="Arial" w:cs="Arial"/>
                <w:sz w:val="16"/>
                <w:szCs w:val="16"/>
              </w:rPr>
              <w:t>662.772</w:t>
            </w:r>
          </w:p>
        </w:tc>
        <w:tc>
          <w:tcPr>
            <w:tcW w:w="629" w:type="dxa"/>
            <w:tcBorders>
              <w:top w:val="nil"/>
              <w:left w:val="nil"/>
              <w:bottom w:val="nil"/>
              <w:right w:val="nil"/>
            </w:tcBorders>
            <w:shd w:val="clear" w:color="000000" w:fill="FFFFFF"/>
            <w:vAlign w:val="bottom"/>
          </w:tcPr>
          <w:p w14:paraId="2C53DBE2" w14:textId="7DE0149A" w:rsidR="00F4078D" w:rsidRPr="000E0C40" w:rsidRDefault="00F4078D" w:rsidP="00F4078D">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282731F6" w14:textId="00CE27A8" w:rsidR="00F4078D" w:rsidRPr="000E0C40" w:rsidRDefault="00F4078D" w:rsidP="00F4078D">
            <w:pPr>
              <w:tabs>
                <w:tab w:val="left" w:pos="3828"/>
              </w:tabs>
              <w:jc w:val="right"/>
              <w:rPr>
                <w:rFonts w:ascii="Arial" w:hAnsi="Arial" w:cs="Arial"/>
                <w:color w:val="000000" w:themeColor="text1"/>
                <w:sz w:val="16"/>
                <w:szCs w:val="16"/>
              </w:rPr>
            </w:pPr>
            <w:r>
              <w:rPr>
                <w:rFonts w:ascii="Arial" w:hAnsi="Arial" w:cs="Arial"/>
                <w:sz w:val="16"/>
                <w:szCs w:val="16"/>
              </w:rPr>
              <w:t>1.776.552</w:t>
            </w:r>
          </w:p>
        </w:tc>
        <w:tc>
          <w:tcPr>
            <w:tcW w:w="819" w:type="dxa"/>
            <w:tcBorders>
              <w:top w:val="nil"/>
              <w:left w:val="nil"/>
              <w:bottom w:val="nil"/>
              <w:right w:val="nil"/>
            </w:tcBorders>
            <w:shd w:val="clear" w:color="000000" w:fill="FFFFFF"/>
            <w:vAlign w:val="bottom"/>
          </w:tcPr>
          <w:p w14:paraId="02B48170" w14:textId="06C15545" w:rsidR="00F4078D" w:rsidRPr="000E0C40" w:rsidRDefault="00F4078D" w:rsidP="00F4078D">
            <w:pPr>
              <w:tabs>
                <w:tab w:val="left" w:pos="3828"/>
              </w:tabs>
              <w:jc w:val="right"/>
              <w:rPr>
                <w:rFonts w:ascii="Arial" w:hAnsi="Arial" w:cs="Arial"/>
                <w:color w:val="000000" w:themeColor="text1"/>
                <w:sz w:val="16"/>
                <w:szCs w:val="16"/>
              </w:rPr>
            </w:pPr>
            <w:r>
              <w:rPr>
                <w:rFonts w:ascii="Arial" w:hAnsi="Arial" w:cs="Arial"/>
                <w:sz w:val="16"/>
                <w:szCs w:val="16"/>
              </w:rPr>
              <w:t>167.608</w:t>
            </w:r>
          </w:p>
        </w:tc>
        <w:tc>
          <w:tcPr>
            <w:tcW w:w="772" w:type="dxa"/>
            <w:tcBorders>
              <w:top w:val="nil"/>
              <w:left w:val="nil"/>
              <w:bottom w:val="nil"/>
              <w:right w:val="nil"/>
            </w:tcBorders>
            <w:shd w:val="clear" w:color="000000" w:fill="FFFFFF"/>
            <w:vAlign w:val="bottom"/>
          </w:tcPr>
          <w:p w14:paraId="61D65BB6" w14:textId="555D6494" w:rsidR="00F4078D" w:rsidRPr="000E0C40" w:rsidRDefault="00F4078D" w:rsidP="00F4078D">
            <w:pPr>
              <w:tabs>
                <w:tab w:val="left" w:pos="3828"/>
              </w:tabs>
              <w:jc w:val="right"/>
              <w:rPr>
                <w:rFonts w:ascii="Arial" w:hAnsi="Arial" w:cs="Arial"/>
                <w:color w:val="000000" w:themeColor="text1"/>
                <w:sz w:val="16"/>
                <w:szCs w:val="16"/>
              </w:rPr>
            </w:pPr>
            <w:r>
              <w:rPr>
                <w:rFonts w:ascii="Arial" w:hAnsi="Arial" w:cs="Arial"/>
                <w:sz w:val="16"/>
                <w:szCs w:val="16"/>
              </w:rPr>
              <w:t>108</w:t>
            </w:r>
          </w:p>
        </w:tc>
        <w:tc>
          <w:tcPr>
            <w:tcW w:w="941" w:type="dxa"/>
            <w:tcBorders>
              <w:top w:val="nil"/>
              <w:left w:val="nil"/>
              <w:bottom w:val="nil"/>
              <w:right w:val="nil"/>
            </w:tcBorders>
            <w:shd w:val="clear" w:color="000000" w:fill="FFFFFF"/>
            <w:vAlign w:val="bottom"/>
          </w:tcPr>
          <w:p w14:paraId="77892D88" w14:textId="3E96606A" w:rsidR="00F4078D" w:rsidRPr="000E0C40" w:rsidRDefault="00F4078D" w:rsidP="00F4078D">
            <w:pPr>
              <w:tabs>
                <w:tab w:val="left" w:pos="3828"/>
              </w:tabs>
              <w:jc w:val="right"/>
              <w:rPr>
                <w:rFonts w:ascii="Arial" w:hAnsi="Arial" w:cs="Arial"/>
                <w:color w:val="000000" w:themeColor="text1"/>
                <w:sz w:val="16"/>
                <w:szCs w:val="16"/>
              </w:rPr>
            </w:pPr>
            <w:r>
              <w:rPr>
                <w:rFonts w:ascii="Arial" w:hAnsi="Arial" w:cs="Arial"/>
                <w:b/>
                <w:bCs/>
                <w:sz w:val="16"/>
                <w:szCs w:val="16"/>
              </w:rPr>
              <w:t>6.746.074</w:t>
            </w:r>
          </w:p>
        </w:tc>
      </w:tr>
      <w:tr w:rsidR="00F4078D" w:rsidRPr="000E0C40" w14:paraId="12AFDFF1" w14:textId="77777777" w:rsidTr="00F4078D">
        <w:trPr>
          <w:cantSplit/>
          <w:trHeight w:val="162"/>
        </w:trPr>
        <w:tc>
          <w:tcPr>
            <w:tcW w:w="2787" w:type="dxa"/>
            <w:tcBorders>
              <w:top w:val="nil"/>
              <w:left w:val="nil"/>
              <w:bottom w:val="nil"/>
              <w:right w:val="nil"/>
            </w:tcBorders>
            <w:shd w:val="clear" w:color="000000" w:fill="FFFFFF"/>
            <w:vAlign w:val="center"/>
            <w:hideMark/>
          </w:tcPr>
          <w:p w14:paraId="1E38E8C4" w14:textId="77777777" w:rsidR="00F4078D" w:rsidRPr="000E0C40" w:rsidRDefault="00F4078D" w:rsidP="00F4078D">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Resmi Kuruluş. Katılma Hs.</w:t>
            </w:r>
          </w:p>
        </w:tc>
        <w:tc>
          <w:tcPr>
            <w:tcW w:w="852" w:type="dxa"/>
            <w:tcBorders>
              <w:top w:val="nil"/>
              <w:left w:val="nil"/>
              <w:bottom w:val="nil"/>
              <w:right w:val="nil"/>
            </w:tcBorders>
            <w:shd w:val="clear" w:color="000000" w:fill="FFFFFF"/>
            <w:vAlign w:val="bottom"/>
          </w:tcPr>
          <w:p w14:paraId="084656B6" w14:textId="7E83F51C" w:rsidR="00F4078D" w:rsidRPr="000E0C40" w:rsidRDefault="00F4078D" w:rsidP="00F4078D">
            <w:pPr>
              <w:tabs>
                <w:tab w:val="left" w:pos="3828"/>
              </w:tabs>
              <w:jc w:val="right"/>
              <w:rPr>
                <w:rFonts w:ascii="Arial" w:hAnsi="Arial" w:cs="Arial"/>
                <w:color w:val="000000" w:themeColor="text1"/>
                <w:sz w:val="16"/>
                <w:szCs w:val="16"/>
              </w:rPr>
            </w:pPr>
            <w:r>
              <w:rPr>
                <w:rFonts w:ascii="Arial" w:hAnsi="Arial" w:cs="Arial"/>
                <w:sz w:val="16"/>
                <w:szCs w:val="16"/>
              </w:rPr>
              <w:t>3.258.826</w:t>
            </w:r>
          </w:p>
        </w:tc>
        <w:tc>
          <w:tcPr>
            <w:tcW w:w="852" w:type="dxa"/>
            <w:tcBorders>
              <w:top w:val="nil"/>
              <w:left w:val="nil"/>
              <w:bottom w:val="nil"/>
              <w:right w:val="nil"/>
            </w:tcBorders>
            <w:shd w:val="clear" w:color="000000" w:fill="FFFFFF"/>
            <w:vAlign w:val="bottom"/>
          </w:tcPr>
          <w:p w14:paraId="0D793DBE" w14:textId="07519D82" w:rsidR="00F4078D" w:rsidRPr="000E0C40" w:rsidRDefault="00F4078D" w:rsidP="00F4078D">
            <w:pPr>
              <w:tabs>
                <w:tab w:val="left" w:pos="3828"/>
              </w:tabs>
              <w:jc w:val="right"/>
              <w:rPr>
                <w:rFonts w:ascii="Arial" w:hAnsi="Arial" w:cs="Arial"/>
                <w:color w:val="000000" w:themeColor="text1"/>
                <w:sz w:val="16"/>
                <w:szCs w:val="16"/>
              </w:rPr>
            </w:pPr>
            <w:r>
              <w:rPr>
                <w:rFonts w:ascii="Arial" w:hAnsi="Arial" w:cs="Arial"/>
                <w:sz w:val="16"/>
                <w:szCs w:val="16"/>
              </w:rPr>
              <w:t>850.622</w:t>
            </w:r>
          </w:p>
        </w:tc>
        <w:tc>
          <w:tcPr>
            <w:tcW w:w="852" w:type="dxa"/>
            <w:tcBorders>
              <w:top w:val="nil"/>
              <w:left w:val="nil"/>
              <w:bottom w:val="nil"/>
              <w:right w:val="nil"/>
            </w:tcBorders>
            <w:shd w:val="clear" w:color="000000" w:fill="FFFFFF"/>
            <w:vAlign w:val="bottom"/>
          </w:tcPr>
          <w:p w14:paraId="7F424948" w14:textId="6178913D" w:rsidR="00F4078D" w:rsidRPr="000E0C40" w:rsidRDefault="00F4078D" w:rsidP="00F4078D">
            <w:pPr>
              <w:tabs>
                <w:tab w:val="left" w:pos="3828"/>
              </w:tabs>
              <w:jc w:val="right"/>
              <w:rPr>
                <w:rFonts w:ascii="Arial" w:hAnsi="Arial" w:cs="Arial"/>
                <w:color w:val="000000" w:themeColor="text1"/>
                <w:sz w:val="16"/>
                <w:szCs w:val="16"/>
              </w:rPr>
            </w:pPr>
            <w:r>
              <w:rPr>
                <w:rFonts w:ascii="Arial" w:hAnsi="Arial" w:cs="Arial"/>
                <w:sz w:val="16"/>
                <w:szCs w:val="16"/>
              </w:rPr>
              <w:t>259.123</w:t>
            </w:r>
          </w:p>
        </w:tc>
        <w:tc>
          <w:tcPr>
            <w:tcW w:w="629" w:type="dxa"/>
            <w:tcBorders>
              <w:top w:val="nil"/>
              <w:left w:val="nil"/>
              <w:bottom w:val="nil"/>
              <w:right w:val="nil"/>
            </w:tcBorders>
            <w:shd w:val="clear" w:color="000000" w:fill="FFFFFF"/>
            <w:vAlign w:val="bottom"/>
          </w:tcPr>
          <w:p w14:paraId="2D025641" w14:textId="737162C2" w:rsidR="00F4078D" w:rsidRPr="000E0C40" w:rsidRDefault="00F4078D" w:rsidP="00F4078D">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4DB3C245" w14:textId="2EA3CA95" w:rsidR="00F4078D" w:rsidRPr="000E0C40" w:rsidRDefault="00F4078D" w:rsidP="00F4078D">
            <w:pPr>
              <w:tabs>
                <w:tab w:val="left" w:pos="3828"/>
              </w:tabs>
              <w:jc w:val="right"/>
              <w:rPr>
                <w:rFonts w:ascii="Arial" w:hAnsi="Arial" w:cs="Arial"/>
                <w:color w:val="000000" w:themeColor="text1"/>
                <w:sz w:val="16"/>
                <w:szCs w:val="16"/>
              </w:rPr>
            </w:pPr>
            <w:r>
              <w:rPr>
                <w:rFonts w:ascii="Arial" w:hAnsi="Arial" w:cs="Arial"/>
                <w:sz w:val="16"/>
                <w:szCs w:val="16"/>
              </w:rPr>
              <w:t>4.260</w:t>
            </w:r>
          </w:p>
        </w:tc>
        <w:tc>
          <w:tcPr>
            <w:tcW w:w="819" w:type="dxa"/>
            <w:tcBorders>
              <w:top w:val="nil"/>
              <w:left w:val="nil"/>
              <w:bottom w:val="nil"/>
              <w:right w:val="nil"/>
            </w:tcBorders>
            <w:shd w:val="clear" w:color="000000" w:fill="FFFFFF"/>
            <w:vAlign w:val="bottom"/>
          </w:tcPr>
          <w:p w14:paraId="0430B5ED" w14:textId="70A50BCA" w:rsidR="00F4078D" w:rsidRPr="000E0C40" w:rsidRDefault="00F4078D" w:rsidP="00F4078D">
            <w:pPr>
              <w:tabs>
                <w:tab w:val="left" w:pos="3828"/>
              </w:tabs>
              <w:jc w:val="right"/>
              <w:rPr>
                <w:rFonts w:ascii="Arial" w:hAnsi="Arial" w:cs="Arial"/>
                <w:color w:val="000000" w:themeColor="text1"/>
                <w:sz w:val="16"/>
                <w:szCs w:val="16"/>
              </w:rPr>
            </w:pPr>
            <w:r>
              <w:rPr>
                <w:rFonts w:ascii="Arial" w:hAnsi="Arial" w:cs="Arial"/>
                <w:sz w:val="16"/>
                <w:szCs w:val="16"/>
              </w:rPr>
              <w:t>13</w:t>
            </w:r>
          </w:p>
        </w:tc>
        <w:tc>
          <w:tcPr>
            <w:tcW w:w="772" w:type="dxa"/>
            <w:tcBorders>
              <w:top w:val="nil"/>
              <w:left w:val="nil"/>
              <w:bottom w:val="nil"/>
              <w:right w:val="nil"/>
            </w:tcBorders>
            <w:shd w:val="clear" w:color="000000" w:fill="FFFFFF"/>
            <w:vAlign w:val="bottom"/>
          </w:tcPr>
          <w:p w14:paraId="5BBFE4F1" w14:textId="6308001B" w:rsidR="00F4078D" w:rsidRPr="000E0C40" w:rsidRDefault="00F4078D" w:rsidP="00F4078D">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6BBED2F5" w14:textId="1E8E6073" w:rsidR="00F4078D" w:rsidRPr="000E0C40" w:rsidRDefault="00F4078D" w:rsidP="00F4078D">
            <w:pPr>
              <w:tabs>
                <w:tab w:val="left" w:pos="3828"/>
              </w:tabs>
              <w:jc w:val="right"/>
              <w:rPr>
                <w:rFonts w:ascii="Arial" w:hAnsi="Arial" w:cs="Arial"/>
                <w:color w:val="000000" w:themeColor="text1"/>
                <w:sz w:val="16"/>
                <w:szCs w:val="16"/>
              </w:rPr>
            </w:pPr>
            <w:r>
              <w:rPr>
                <w:rFonts w:ascii="Arial" w:hAnsi="Arial" w:cs="Arial"/>
                <w:b/>
                <w:bCs/>
                <w:sz w:val="16"/>
                <w:szCs w:val="16"/>
              </w:rPr>
              <w:t>4.372.844</w:t>
            </w:r>
          </w:p>
        </w:tc>
      </w:tr>
      <w:tr w:rsidR="00F4078D" w:rsidRPr="000E0C40" w14:paraId="2F6F7B59" w14:textId="77777777" w:rsidTr="00F4078D">
        <w:trPr>
          <w:cantSplit/>
          <w:trHeight w:val="162"/>
        </w:trPr>
        <w:tc>
          <w:tcPr>
            <w:tcW w:w="2787" w:type="dxa"/>
            <w:tcBorders>
              <w:top w:val="nil"/>
              <w:left w:val="nil"/>
              <w:bottom w:val="nil"/>
              <w:right w:val="nil"/>
            </w:tcBorders>
            <w:shd w:val="clear" w:color="000000" w:fill="FFFFFF"/>
            <w:vAlign w:val="center"/>
            <w:hideMark/>
          </w:tcPr>
          <w:p w14:paraId="002ED96D" w14:textId="77777777" w:rsidR="00F4078D" w:rsidRPr="000E0C40" w:rsidRDefault="00F4078D" w:rsidP="00F4078D">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Ticari Kuruluş. Katılma Hs.</w:t>
            </w:r>
          </w:p>
        </w:tc>
        <w:tc>
          <w:tcPr>
            <w:tcW w:w="852" w:type="dxa"/>
            <w:tcBorders>
              <w:top w:val="nil"/>
              <w:left w:val="nil"/>
              <w:bottom w:val="nil"/>
              <w:right w:val="nil"/>
            </w:tcBorders>
            <w:shd w:val="clear" w:color="000000" w:fill="FFFFFF"/>
            <w:vAlign w:val="bottom"/>
          </w:tcPr>
          <w:p w14:paraId="2057D8E8" w14:textId="22DD0DFC" w:rsidR="00F4078D" w:rsidRPr="000E0C40" w:rsidRDefault="00F4078D" w:rsidP="00F4078D">
            <w:pPr>
              <w:tabs>
                <w:tab w:val="left" w:pos="3828"/>
              </w:tabs>
              <w:jc w:val="right"/>
              <w:rPr>
                <w:rFonts w:ascii="Arial" w:hAnsi="Arial" w:cs="Arial"/>
                <w:color w:val="000000" w:themeColor="text1"/>
                <w:sz w:val="16"/>
                <w:szCs w:val="16"/>
              </w:rPr>
            </w:pPr>
            <w:r>
              <w:rPr>
                <w:rFonts w:ascii="Arial" w:hAnsi="Arial" w:cs="Arial"/>
                <w:sz w:val="16"/>
                <w:szCs w:val="16"/>
              </w:rPr>
              <w:t>1.315.825</w:t>
            </w:r>
          </w:p>
        </w:tc>
        <w:tc>
          <w:tcPr>
            <w:tcW w:w="852" w:type="dxa"/>
            <w:tcBorders>
              <w:top w:val="nil"/>
              <w:left w:val="nil"/>
              <w:bottom w:val="nil"/>
              <w:right w:val="nil"/>
            </w:tcBorders>
            <w:shd w:val="clear" w:color="000000" w:fill="FFFFFF"/>
            <w:vAlign w:val="bottom"/>
          </w:tcPr>
          <w:p w14:paraId="6528F97F" w14:textId="3FEA3FB4" w:rsidR="00F4078D" w:rsidRPr="000E0C40" w:rsidRDefault="00F4078D" w:rsidP="00F4078D">
            <w:pPr>
              <w:tabs>
                <w:tab w:val="left" w:pos="3828"/>
              </w:tabs>
              <w:jc w:val="right"/>
              <w:rPr>
                <w:rFonts w:ascii="Arial" w:hAnsi="Arial" w:cs="Arial"/>
                <w:color w:val="000000" w:themeColor="text1"/>
                <w:sz w:val="16"/>
                <w:szCs w:val="16"/>
              </w:rPr>
            </w:pPr>
            <w:r>
              <w:rPr>
                <w:rFonts w:ascii="Arial" w:hAnsi="Arial" w:cs="Arial"/>
                <w:sz w:val="16"/>
                <w:szCs w:val="16"/>
              </w:rPr>
              <w:t>3.016.578</w:t>
            </w:r>
          </w:p>
        </w:tc>
        <w:tc>
          <w:tcPr>
            <w:tcW w:w="852" w:type="dxa"/>
            <w:tcBorders>
              <w:top w:val="nil"/>
              <w:left w:val="nil"/>
              <w:bottom w:val="nil"/>
              <w:right w:val="nil"/>
            </w:tcBorders>
            <w:shd w:val="clear" w:color="000000" w:fill="FFFFFF"/>
            <w:vAlign w:val="bottom"/>
          </w:tcPr>
          <w:p w14:paraId="6FF874B8" w14:textId="0392987F" w:rsidR="00F4078D" w:rsidRPr="000E0C40" w:rsidRDefault="00F4078D" w:rsidP="00F4078D">
            <w:pPr>
              <w:tabs>
                <w:tab w:val="left" w:pos="3828"/>
              </w:tabs>
              <w:jc w:val="right"/>
              <w:rPr>
                <w:rFonts w:ascii="Arial" w:hAnsi="Arial" w:cs="Arial"/>
                <w:color w:val="000000" w:themeColor="text1"/>
                <w:sz w:val="16"/>
                <w:szCs w:val="16"/>
              </w:rPr>
            </w:pPr>
            <w:r>
              <w:rPr>
                <w:rFonts w:ascii="Arial" w:hAnsi="Arial" w:cs="Arial"/>
                <w:sz w:val="16"/>
                <w:szCs w:val="16"/>
              </w:rPr>
              <w:t>835.892</w:t>
            </w:r>
          </w:p>
        </w:tc>
        <w:tc>
          <w:tcPr>
            <w:tcW w:w="629" w:type="dxa"/>
            <w:tcBorders>
              <w:top w:val="nil"/>
              <w:left w:val="nil"/>
              <w:bottom w:val="nil"/>
              <w:right w:val="nil"/>
            </w:tcBorders>
            <w:shd w:val="clear" w:color="000000" w:fill="FFFFFF"/>
            <w:vAlign w:val="bottom"/>
          </w:tcPr>
          <w:p w14:paraId="29A2B327" w14:textId="1AE149AB" w:rsidR="00F4078D" w:rsidRPr="000E0C40" w:rsidRDefault="00F4078D" w:rsidP="00F4078D">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61BF9FD4" w14:textId="0EA7860F" w:rsidR="00F4078D" w:rsidRPr="000E0C40" w:rsidRDefault="00F4078D" w:rsidP="00F4078D">
            <w:pPr>
              <w:tabs>
                <w:tab w:val="left" w:pos="3828"/>
              </w:tabs>
              <w:jc w:val="right"/>
              <w:rPr>
                <w:rFonts w:ascii="Arial" w:hAnsi="Arial" w:cs="Arial"/>
                <w:color w:val="000000" w:themeColor="text1"/>
                <w:sz w:val="16"/>
                <w:szCs w:val="16"/>
              </w:rPr>
            </w:pPr>
            <w:r>
              <w:rPr>
                <w:rFonts w:ascii="Arial" w:hAnsi="Arial" w:cs="Arial"/>
                <w:sz w:val="16"/>
                <w:szCs w:val="16"/>
              </w:rPr>
              <w:t>1.086.510</w:t>
            </w:r>
          </w:p>
        </w:tc>
        <w:tc>
          <w:tcPr>
            <w:tcW w:w="819" w:type="dxa"/>
            <w:tcBorders>
              <w:top w:val="nil"/>
              <w:left w:val="nil"/>
              <w:bottom w:val="nil"/>
              <w:right w:val="nil"/>
            </w:tcBorders>
            <w:shd w:val="clear" w:color="000000" w:fill="FFFFFF"/>
            <w:vAlign w:val="bottom"/>
          </w:tcPr>
          <w:p w14:paraId="0F637EDB" w14:textId="4F48A98E" w:rsidR="00F4078D" w:rsidRPr="000E0C40" w:rsidRDefault="00F4078D" w:rsidP="00F4078D">
            <w:pPr>
              <w:tabs>
                <w:tab w:val="left" w:pos="3828"/>
              </w:tabs>
              <w:jc w:val="right"/>
              <w:rPr>
                <w:rFonts w:ascii="Arial" w:hAnsi="Arial" w:cs="Arial"/>
                <w:color w:val="000000" w:themeColor="text1"/>
                <w:sz w:val="16"/>
                <w:szCs w:val="16"/>
              </w:rPr>
            </w:pPr>
            <w:r>
              <w:rPr>
                <w:rFonts w:ascii="Arial" w:hAnsi="Arial" w:cs="Arial"/>
                <w:sz w:val="16"/>
                <w:szCs w:val="16"/>
              </w:rPr>
              <w:t>16.374</w:t>
            </w:r>
          </w:p>
        </w:tc>
        <w:tc>
          <w:tcPr>
            <w:tcW w:w="772" w:type="dxa"/>
            <w:tcBorders>
              <w:top w:val="nil"/>
              <w:left w:val="nil"/>
              <w:bottom w:val="nil"/>
              <w:right w:val="nil"/>
            </w:tcBorders>
            <w:shd w:val="clear" w:color="000000" w:fill="FFFFFF"/>
            <w:vAlign w:val="bottom"/>
          </w:tcPr>
          <w:p w14:paraId="77064E2E" w14:textId="05AA9936" w:rsidR="00F4078D" w:rsidRPr="000E0C40" w:rsidRDefault="00F4078D" w:rsidP="00F4078D">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47F22482" w14:textId="12CCFFBC" w:rsidR="00F4078D" w:rsidRPr="000E0C40" w:rsidRDefault="00F4078D" w:rsidP="00F4078D">
            <w:pPr>
              <w:tabs>
                <w:tab w:val="left" w:pos="3828"/>
              </w:tabs>
              <w:jc w:val="right"/>
              <w:rPr>
                <w:rFonts w:ascii="Arial" w:hAnsi="Arial" w:cs="Arial"/>
                <w:color w:val="000000" w:themeColor="text1"/>
                <w:sz w:val="16"/>
                <w:szCs w:val="16"/>
              </w:rPr>
            </w:pPr>
            <w:r>
              <w:rPr>
                <w:rFonts w:ascii="Arial" w:hAnsi="Arial" w:cs="Arial"/>
                <w:b/>
                <w:bCs/>
                <w:sz w:val="16"/>
                <w:szCs w:val="16"/>
              </w:rPr>
              <w:t>6.271.179</w:t>
            </w:r>
          </w:p>
        </w:tc>
      </w:tr>
      <w:tr w:rsidR="00F4078D" w:rsidRPr="000E0C40" w14:paraId="781C3B2D" w14:textId="77777777" w:rsidTr="00F4078D">
        <w:trPr>
          <w:cantSplit/>
          <w:trHeight w:val="162"/>
        </w:trPr>
        <w:tc>
          <w:tcPr>
            <w:tcW w:w="2787" w:type="dxa"/>
            <w:tcBorders>
              <w:top w:val="nil"/>
              <w:left w:val="nil"/>
              <w:bottom w:val="single" w:sz="8" w:space="0" w:color="auto"/>
              <w:right w:val="nil"/>
            </w:tcBorders>
            <w:shd w:val="clear" w:color="000000" w:fill="FFFFFF"/>
            <w:vAlign w:val="center"/>
            <w:hideMark/>
          </w:tcPr>
          <w:p w14:paraId="62DBE34A" w14:textId="77777777" w:rsidR="00F4078D" w:rsidRPr="000E0C40" w:rsidRDefault="00F4078D" w:rsidP="00F4078D">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Diğer Kuruluş. Katılma Hs.</w:t>
            </w:r>
          </w:p>
        </w:tc>
        <w:tc>
          <w:tcPr>
            <w:tcW w:w="852" w:type="dxa"/>
            <w:tcBorders>
              <w:top w:val="nil"/>
              <w:left w:val="nil"/>
              <w:bottom w:val="single" w:sz="8" w:space="0" w:color="auto"/>
              <w:right w:val="nil"/>
            </w:tcBorders>
            <w:shd w:val="clear" w:color="000000" w:fill="FFFFFF"/>
            <w:vAlign w:val="bottom"/>
          </w:tcPr>
          <w:p w14:paraId="28AB858C" w14:textId="64B10A7B" w:rsidR="00F4078D" w:rsidRPr="000E0C40" w:rsidRDefault="00F4078D" w:rsidP="00F4078D">
            <w:pPr>
              <w:tabs>
                <w:tab w:val="left" w:pos="3828"/>
              </w:tabs>
              <w:jc w:val="right"/>
              <w:rPr>
                <w:rFonts w:ascii="Arial" w:hAnsi="Arial" w:cs="Arial"/>
                <w:color w:val="000000" w:themeColor="text1"/>
                <w:sz w:val="16"/>
                <w:szCs w:val="16"/>
              </w:rPr>
            </w:pPr>
            <w:r>
              <w:rPr>
                <w:rFonts w:ascii="Arial" w:hAnsi="Arial" w:cs="Arial"/>
                <w:sz w:val="16"/>
                <w:szCs w:val="16"/>
              </w:rPr>
              <w:t>42.643</w:t>
            </w:r>
          </w:p>
        </w:tc>
        <w:tc>
          <w:tcPr>
            <w:tcW w:w="852" w:type="dxa"/>
            <w:tcBorders>
              <w:top w:val="nil"/>
              <w:left w:val="nil"/>
              <w:bottom w:val="single" w:sz="8" w:space="0" w:color="auto"/>
              <w:right w:val="nil"/>
            </w:tcBorders>
            <w:shd w:val="clear" w:color="000000" w:fill="FFFFFF"/>
            <w:vAlign w:val="bottom"/>
          </w:tcPr>
          <w:p w14:paraId="572F0268" w14:textId="576DBBDD" w:rsidR="00F4078D" w:rsidRPr="000E0C40" w:rsidRDefault="00F4078D" w:rsidP="00F4078D">
            <w:pPr>
              <w:tabs>
                <w:tab w:val="left" w:pos="3828"/>
              </w:tabs>
              <w:jc w:val="right"/>
              <w:rPr>
                <w:rFonts w:ascii="Arial" w:hAnsi="Arial" w:cs="Arial"/>
                <w:color w:val="000000" w:themeColor="text1"/>
                <w:sz w:val="16"/>
                <w:szCs w:val="16"/>
              </w:rPr>
            </w:pPr>
            <w:r>
              <w:rPr>
                <w:rFonts w:ascii="Arial" w:hAnsi="Arial" w:cs="Arial"/>
                <w:sz w:val="16"/>
                <w:szCs w:val="16"/>
              </w:rPr>
              <w:t>171.460</w:t>
            </w:r>
          </w:p>
        </w:tc>
        <w:tc>
          <w:tcPr>
            <w:tcW w:w="852" w:type="dxa"/>
            <w:tcBorders>
              <w:top w:val="nil"/>
              <w:left w:val="nil"/>
              <w:bottom w:val="single" w:sz="8" w:space="0" w:color="auto"/>
              <w:right w:val="nil"/>
            </w:tcBorders>
            <w:shd w:val="clear" w:color="000000" w:fill="FFFFFF"/>
            <w:vAlign w:val="bottom"/>
          </w:tcPr>
          <w:p w14:paraId="417C329D" w14:textId="7B0505B5" w:rsidR="00F4078D" w:rsidRPr="000E0C40" w:rsidRDefault="00F4078D" w:rsidP="00F4078D">
            <w:pPr>
              <w:tabs>
                <w:tab w:val="left" w:pos="3828"/>
              </w:tabs>
              <w:jc w:val="right"/>
              <w:rPr>
                <w:rFonts w:ascii="Arial" w:hAnsi="Arial" w:cs="Arial"/>
                <w:color w:val="000000" w:themeColor="text1"/>
                <w:sz w:val="16"/>
                <w:szCs w:val="16"/>
              </w:rPr>
            </w:pPr>
            <w:r>
              <w:rPr>
                <w:rFonts w:ascii="Arial" w:hAnsi="Arial" w:cs="Arial"/>
                <w:sz w:val="16"/>
                <w:szCs w:val="16"/>
              </w:rPr>
              <w:t>14.613</w:t>
            </w:r>
          </w:p>
        </w:tc>
        <w:tc>
          <w:tcPr>
            <w:tcW w:w="629" w:type="dxa"/>
            <w:tcBorders>
              <w:top w:val="nil"/>
              <w:left w:val="nil"/>
              <w:bottom w:val="single" w:sz="8" w:space="0" w:color="auto"/>
              <w:right w:val="nil"/>
            </w:tcBorders>
            <w:shd w:val="clear" w:color="000000" w:fill="FFFFFF"/>
            <w:vAlign w:val="bottom"/>
          </w:tcPr>
          <w:p w14:paraId="54AE7AEA" w14:textId="7315035A" w:rsidR="00F4078D" w:rsidRPr="000E0C40" w:rsidRDefault="00F4078D" w:rsidP="00F4078D">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52" w:type="dxa"/>
            <w:tcBorders>
              <w:top w:val="nil"/>
              <w:left w:val="nil"/>
              <w:bottom w:val="single" w:sz="8" w:space="0" w:color="auto"/>
              <w:right w:val="nil"/>
            </w:tcBorders>
            <w:shd w:val="clear" w:color="000000" w:fill="FFFFFF"/>
            <w:vAlign w:val="bottom"/>
          </w:tcPr>
          <w:p w14:paraId="44AE4098" w14:textId="7DCD11A5" w:rsidR="00F4078D" w:rsidRPr="000E0C40" w:rsidRDefault="00F4078D" w:rsidP="00F4078D">
            <w:pPr>
              <w:tabs>
                <w:tab w:val="left" w:pos="3828"/>
              </w:tabs>
              <w:jc w:val="right"/>
              <w:rPr>
                <w:rFonts w:ascii="Arial" w:hAnsi="Arial" w:cs="Arial"/>
                <w:color w:val="000000" w:themeColor="text1"/>
                <w:sz w:val="16"/>
                <w:szCs w:val="16"/>
              </w:rPr>
            </w:pPr>
            <w:r>
              <w:rPr>
                <w:rFonts w:ascii="Arial" w:hAnsi="Arial" w:cs="Arial"/>
                <w:sz w:val="16"/>
                <w:szCs w:val="16"/>
              </w:rPr>
              <w:t>5.621</w:t>
            </w:r>
          </w:p>
        </w:tc>
        <w:tc>
          <w:tcPr>
            <w:tcW w:w="819" w:type="dxa"/>
            <w:tcBorders>
              <w:top w:val="nil"/>
              <w:left w:val="nil"/>
              <w:bottom w:val="single" w:sz="8" w:space="0" w:color="auto"/>
              <w:right w:val="nil"/>
            </w:tcBorders>
            <w:shd w:val="clear" w:color="000000" w:fill="FFFFFF"/>
            <w:vAlign w:val="bottom"/>
          </w:tcPr>
          <w:p w14:paraId="6BF0DC09" w14:textId="6CEC5D02" w:rsidR="00F4078D" w:rsidRPr="000E0C40" w:rsidRDefault="00F4078D" w:rsidP="00F4078D">
            <w:pPr>
              <w:tabs>
                <w:tab w:val="left" w:pos="3828"/>
              </w:tabs>
              <w:jc w:val="right"/>
              <w:rPr>
                <w:rFonts w:ascii="Arial" w:hAnsi="Arial" w:cs="Arial"/>
                <w:color w:val="000000" w:themeColor="text1"/>
                <w:sz w:val="16"/>
                <w:szCs w:val="16"/>
              </w:rPr>
            </w:pPr>
            <w:r>
              <w:rPr>
                <w:rFonts w:ascii="Arial" w:hAnsi="Arial" w:cs="Arial"/>
                <w:sz w:val="16"/>
                <w:szCs w:val="16"/>
              </w:rPr>
              <w:t>451</w:t>
            </w:r>
          </w:p>
        </w:tc>
        <w:tc>
          <w:tcPr>
            <w:tcW w:w="772" w:type="dxa"/>
            <w:tcBorders>
              <w:top w:val="nil"/>
              <w:left w:val="nil"/>
              <w:bottom w:val="single" w:sz="8" w:space="0" w:color="auto"/>
              <w:right w:val="nil"/>
            </w:tcBorders>
            <w:shd w:val="clear" w:color="000000" w:fill="FFFFFF"/>
            <w:vAlign w:val="bottom"/>
          </w:tcPr>
          <w:p w14:paraId="123636CA" w14:textId="5193BCE5" w:rsidR="00F4078D" w:rsidRPr="000E0C40" w:rsidRDefault="00F4078D" w:rsidP="00F4078D">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single" w:sz="8" w:space="0" w:color="auto"/>
              <w:right w:val="nil"/>
            </w:tcBorders>
            <w:shd w:val="clear" w:color="000000" w:fill="FFFFFF"/>
            <w:vAlign w:val="bottom"/>
          </w:tcPr>
          <w:p w14:paraId="44E09E0D" w14:textId="5E885DA3" w:rsidR="00F4078D" w:rsidRPr="000E0C40" w:rsidRDefault="00F4078D" w:rsidP="00F4078D">
            <w:pPr>
              <w:tabs>
                <w:tab w:val="left" w:pos="3828"/>
              </w:tabs>
              <w:jc w:val="right"/>
              <w:rPr>
                <w:rFonts w:ascii="Arial" w:hAnsi="Arial" w:cs="Arial"/>
                <w:color w:val="000000" w:themeColor="text1"/>
                <w:sz w:val="16"/>
                <w:szCs w:val="16"/>
              </w:rPr>
            </w:pPr>
            <w:r>
              <w:rPr>
                <w:rFonts w:ascii="Arial" w:hAnsi="Arial" w:cs="Arial"/>
                <w:b/>
                <w:bCs/>
                <w:sz w:val="16"/>
                <w:szCs w:val="16"/>
              </w:rPr>
              <w:t>234.788</w:t>
            </w:r>
          </w:p>
        </w:tc>
      </w:tr>
      <w:tr w:rsidR="00F4078D" w:rsidRPr="000E0C40" w14:paraId="59304666" w14:textId="77777777" w:rsidTr="00F4078D">
        <w:trPr>
          <w:cantSplit/>
          <w:trHeight w:val="162"/>
        </w:trPr>
        <w:tc>
          <w:tcPr>
            <w:tcW w:w="2787" w:type="dxa"/>
            <w:tcBorders>
              <w:top w:val="nil"/>
              <w:left w:val="nil"/>
              <w:bottom w:val="single" w:sz="8" w:space="0" w:color="auto"/>
              <w:right w:val="nil"/>
            </w:tcBorders>
            <w:shd w:val="clear" w:color="000000" w:fill="FFFFFF"/>
            <w:vAlign w:val="center"/>
            <w:hideMark/>
          </w:tcPr>
          <w:p w14:paraId="6E17211C" w14:textId="77777777" w:rsidR="00F4078D" w:rsidRPr="000E0C40" w:rsidRDefault="00F4078D" w:rsidP="00F4078D">
            <w:pPr>
              <w:tabs>
                <w:tab w:val="left" w:pos="3828"/>
              </w:tabs>
              <w:rPr>
                <w:rFonts w:ascii="Arial" w:hAnsi="Arial" w:cs="Arial"/>
                <w:b/>
                <w:bCs/>
                <w:color w:val="000000" w:themeColor="text1"/>
                <w:sz w:val="16"/>
                <w:szCs w:val="16"/>
              </w:rPr>
            </w:pPr>
            <w:r w:rsidRPr="000E0C40">
              <w:rPr>
                <w:rFonts w:ascii="Arial" w:hAnsi="Arial" w:cs="Arial"/>
                <w:b/>
                <w:bCs/>
                <w:color w:val="000000" w:themeColor="text1"/>
                <w:sz w:val="16"/>
                <w:szCs w:val="16"/>
              </w:rPr>
              <w:t>Toplam</w:t>
            </w:r>
          </w:p>
        </w:tc>
        <w:tc>
          <w:tcPr>
            <w:tcW w:w="852" w:type="dxa"/>
            <w:tcBorders>
              <w:top w:val="nil"/>
              <w:left w:val="nil"/>
              <w:bottom w:val="single" w:sz="8" w:space="0" w:color="auto"/>
              <w:right w:val="nil"/>
            </w:tcBorders>
            <w:shd w:val="clear" w:color="000000" w:fill="FFFFFF"/>
            <w:vAlign w:val="center"/>
          </w:tcPr>
          <w:p w14:paraId="085E2171" w14:textId="4BB17BC4" w:rsidR="00F4078D" w:rsidRPr="000E0C40" w:rsidRDefault="00F4078D" w:rsidP="00F4078D">
            <w:pPr>
              <w:tabs>
                <w:tab w:val="left" w:pos="3828"/>
              </w:tabs>
              <w:jc w:val="right"/>
              <w:rPr>
                <w:rFonts w:ascii="Arial" w:hAnsi="Arial" w:cs="Arial"/>
                <w:b/>
                <w:color w:val="000000" w:themeColor="text1"/>
                <w:sz w:val="16"/>
                <w:szCs w:val="16"/>
              </w:rPr>
            </w:pPr>
            <w:r>
              <w:rPr>
                <w:rFonts w:ascii="Arial" w:hAnsi="Arial" w:cs="Arial"/>
                <w:b/>
                <w:bCs/>
                <w:sz w:val="16"/>
                <w:szCs w:val="16"/>
              </w:rPr>
              <w:t>4.846.058</w:t>
            </w:r>
          </w:p>
        </w:tc>
        <w:tc>
          <w:tcPr>
            <w:tcW w:w="852" w:type="dxa"/>
            <w:tcBorders>
              <w:top w:val="nil"/>
              <w:left w:val="nil"/>
              <w:bottom w:val="single" w:sz="8" w:space="0" w:color="auto"/>
              <w:right w:val="nil"/>
            </w:tcBorders>
            <w:shd w:val="clear" w:color="000000" w:fill="FFFFFF"/>
            <w:vAlign w:val="center"/>
          </w:tcPr>
          <w:p w14:paraId="1E359FAE" w14:textId="770136D0" w:rsidR="00F4078D" w:rsidRPr="000E0C40" w:rsidRDefault="00F4078D" w:rsidP="00F4078D">
            <w:pPr>
              <w:tabs>
                <w:tab w:val="left" w:pos="3828"/>
              </w:tabs>
              <w:jc w:val="right"/>
              <w:rPr>
                <w:rFonts w:ascii="Arial" w:hAnsi="Arial" w:cs="Arial"/>
                <w:b/>
                <w:color w:val="000000" w:themeColor="text1"/>
                <w:sz w:val="16"/>
                <w:szCs w:val="16"/>
              </w:rPr>
            </w:pPr>
            <w:r>
              <w:rPr>
                <w:rFonts w:ascii="Arial" w:hAnsi="Arial" w:cs="Arial"/>
                <w:b/>
                <w:bCs/>
                <w:sz w:val="16"/>
                <w:szCs w:val="16"/>
              </w:rPr>
              <w:t>8.091.164</w:t>
            </w:r>
          </w:p>
        </w:tc>
        <w:tc>
          <w:tcPr>
            <w:tcW w:w="852" w:type="dxa"/>
            <w:tcBorders>
              <w:top w:val="nil"/>
              <w:left w:val="nil"/>
              <w:bottom w:val="single" w:sz="8" w:space="0" w:color="auto"/>
              <w:right w:val="nil"/>
            </w:tcBorders>
            <w:shd w:val="clear" w:color="000000" w:fill="FFFFFF"/>
            <w:vAlign w:val="center"/>
          </w:tcPr>
          <w:p w14:paraId="0A3B8F76" w14:textId="28AB2778" w:rsidR="00F4078D" w:rsidRPr="000E0C40" w:rsidRDefault="00F4078D" w:rsidP="00F4078D">
            <w:pPr>
              <w:tabs>
                <w:tab w:val="left" w:pos="3828"/>
              </w:tabs>
              <w:jc w:val="right"/>
              <w:rPr>
                <w:rFonts w:ascii="Arial" w:hAnsi="Arial" w:cs="Arial"/>
                <w:b/>
                <w:color w:val="000000" w:themeColor="text1"/>
                <w:sz w:val="16"/>
                <w:szCs w:val="16"/>
              </w:rPr>
            </w:pPr>
            <w:r>
              <w:rPr>
                <w:rFonts w:ascii="Arial" w:hAnsi="Arial" w:cs="Arial"/>
                <w:b/>
                <w:bCs/>
                <w:sz w:val="16"/>
                <w:szCs w:val="16"/>
              </w:rPr>
              <w:t>1.772.714</w:t>
            </w:r>
          </w:p>
        </w:tc>
        <w:tc>
          <w:tcPr>
            <w:tcW w:w="629" w:type="dxa"/>
            <w:tcBorders>
              <w:top w:val="nil"/>
              <w:left w:val="nil"/>
              <w:bottom w:val="single" w:sz="8" w:space="0" w:color="auto"/>
              <w:right w:val="nil"/>
            </w:tcBorders>
            <w:shd w:val="clear" w:color="000000" w:fill="FFFFFF"/>
            <w:vAlign w:val="center"/>
          </w:tcPr>
          <w:p w14:paraId="29FB4CA7" w14:textId="6727CD07" w:rsidR="00F4078D" w:rsidRPr="000E0C40" w:rsidRDefault="00F4078D" w:rsidP="00F4078D">
            <w:pPr>
              <w:tabs>
                <w:tab w:val="left" w:pos="3828"/>
              </w:tabs>
              <w:jc w:val="right"/>
              <w:rPr>
                <w:rFonts w:ascii="Arial" w:hAnsi="Arial" w:cs="Arial"/>
                <w:b/>
                <w:color w:val="000000" w:themeColor="text1"/>
                <w:sz w:val="16"/>
                <w:szCs w:val="16"/>
              </w:rPr>
            </w:pPr>
            <w:r>
              <w:rPr>
                <w:rFonts w:ascii="Arial" w:hAnsi="Arial" w:cs="Arial"/>
                <w:b/>
                <w:bCs/>
                <w:sz w:val="16"/>
                <w:szCs w:val="16"/>
              </w:rPr>
              <w:t>-</w:t>
            </w:r>
          </w:p>
        </w:tc>
        <w:tc>
          <w:tcPr>
            <w:tcW w:w="852" w:type="dxa"/>
            <w:tcBorders>
              <w:top w:val="nil"/>
              <w:left w:val="nil"/>
              <w:bottom w:val="single" w:sz="8" w:space="0" w:color="auto"/>
              <w:right w:val="nil"/>
            </w:tcBorders>
            <w:shd w:val="clear" w:color="000000" w:fill="FFFFFF"/>
            <w:vAlign w:val="center"/>
          </w:tcPr>
          <w:p w14:paraId="28B871A5" w14:textId="54F8CC59" w:rsidR="00F4078D" w:rsidRPr="000E0C40" w:rsidRDefault="00F4078D" w:rsidP="00F4078D">
            <w:pPr>
              <w:tabs>
                <w:tab w:val="left" w:pos="3828"/>
              </w:tabs>
              <w:jc w:val="right"/>
              <w:rPr>
                <w:rFonts w:ascii="Arial" w:hAnsi="Arial" w:cs="Arial"/>
                <w:b/>
                <w:color w:val="000000" w:themeColor="text1"/>
                <w:sz w:val="16"/>
                <w:szCs w:val="16"/>
              </w:rPr>
            </w:pPr>
            <w:r>
              <w:rPr>
                <w:rFonts w:ascii="Arial" w:hAnsi="Arial" w:cs="Arial"/>
                <w:b/>
                <w:bCs/>
                <w:sz w:val="16"/>
                <w:szCs w:val="16"/>
              </w:rPr>
              <w:t>2.872.943</w:t>
            </w:r>
          </w:p>
        </w:tc>
        <w:tc>
          <w:tcPr>
            <w:tcW w:w="819" w:type="dxa"/>
            <w:tcBorders>
              <w:top w:val="nil"/>
              <w:left w:val="nil"/>
              <w:bottom w:val="single" w:sz="8" w:space="0" w:color="auto"/>
              <w:right w:val="nil"/>
            </w:tcBorders>
            <w:shd w:val="clear" w:color="000000" w:fill="FFFFFF"/>
            <w:vAlign w:val="center"/>
          </w:tcPr>
          <w:p w14:paraId="46EC8BA7" w14:textId="71577DE5" w:rsidR="00F4078D" w:rsidRPr="000E0C40" w:rsidRDefault="00F4078D" w:rsidP="00F4078D">
            <w:pPr>
              <w:tabs>
                <w:tab w:val="left" w:pos="3828"/>
              </w:tabs>
              <w:jc w:val="right"/>
              <w:rPr>
                <w:rFonts w:ascii="Arial" w:hAnsi="Arial" w:cs="Arial"/>
                <w:b/>
                <w:color w:val="000000" w:themeColor="text1"/>
                <w:sz w:val="16"/>
                <w:szCs w:val="16"/>
              </w:rPr>
            </w:pPr>
            <w:r>
              <w:rPr>
                <w:rFonts w:ascii="Arial" w:hAnsi="Arial" w:cs="Arial"/>
                <w:b/>
                <w:bCs/>
                <w:sz w:val="16"/>
                <w:szCs w:val="16"/>
              </w:rPr>
              <w:t>184.446</w:t>
            </w:r>
          </w:p>
        </w:tc>
        <w:tc>
          <w:tcPr>
            <w:tcW w:w="772" w:type="dxa"/>
            <w:tcBorders>
              <w:top w:val="nil"/>
              <w:left w:val="nil"/>
              <w:bottom w:val="single" w:sz="8" w:space="0" w:color="auto"/>
              <w:right w:val="nil"/>
            </w:tcBorders>
            <w:shd w:val="clear" w:color="000000" w:fill="FFFFFF"/>
            <w:vAlign w:val="center"/>
          </w:tcPr>
          <w:p w14:paraId="7BB64ECB" w14:textId="56ABE4B3" w:rsidR="00F4078D" w:rsidRPr="000E0C40" w:rsidRDefault="00F4078D" w:rsidP="00F4078D">
            <w:pPr>
              <w:tabs>
                <w:tab w:val="left" w:pos="3828"/>
              </w:tabs>
              <w:jc w:val="right"/>
              <w:rPr>
                <w:rFonts w:ascii="Arial" w:hAnsi="Arial" w:cs="Arial"/>
                <w:b/>
                <w:color w:val="000000" w:themeColor="text1"/>
                <w:sz w:val="16"/>
                <w:szCs w:val="16"/>
              </w:rPr>
            </w:pPr>
            <w:r>
              <w:rPr>
                <w:rFonts w:ascii="Arial" w:hAnsi="Arial" w:cs="Arial"/>
                <w:b/>
                <w:bCs/>
                <w:sz w:val="16"/>
                <w:szCs w:val="16"/>
              </w:rPr>
              <w:t>108</w:t>
            </w:r>
          </w:p>
        </w:tc>
        <w:tc>
          <w:tcPr>
            <w:tcW w:w="941" w:type="dxa"/>
            <w:tcBorders>
              <w:top w:val="nil"/>
              <w:left w:val="nil"/>
              <w:bottom w:val="single" w:sz="8" w:space="0" w:color="auto"/>
              <w:right w:val="nil"/>
            </w:tcBorders>
            <w:shd w:val="clear" w:color="000000" w:fill="FFFFFF"/>
            <w:vAlign w:val="center"/>
          </w:tcPr>
          <w:p w14:paraId="1BF9CCBE" w14:textId="6E2CE203" w:rsidR="00F4078D" w:rsidRPr="000E0C40" w:rsidRDefault="00F4078D" w:rsidP="00F4078D">
            <w:pPr>
              <w:tabs>
                <w:tab w:val="left" w:pos="3828"/>
              </w:tabs>
              <w:jc w:val="right"/>
              <w:rPr>
                <w:rFonts w:ascii="Arial" w:hAnsi="Arial" w:cs="Arial"/>
                <w:b/>
                <w:color w:val="000000" w:themeColor="text1"/>
                <w:sz w:val="16"/>
                <w:szCs w:val="16"/>
              </w:rPr>
            </w:pPr>
            <w:r>
              <w:rPr>
                <w:rFonts w:ascii="Arial" w:hAnsi="Arial" w:cs="Arial"/>
                <w:b/>
                <w:bCs/>
                <w:sz w:val="16"/>
                <w:szCs w:val="16"/>
              </w:rPr>
              <w:t>17.767.433</w:t>
            </w:r>
          </w:p>
        </w:tc>
      </w:tr>
      <w:tr w:rsidR="00EE301E" w:rsidRPr="000E0C40" w14:paraId="15E679E8" w14:textId="77777777" w:rsidTr="00F4078D">
        <w:trPr>
          <w:cantSplit/>
          <w:trHeight w:val="162"/>
        </w:trPr>
        <w:tc>
          <w:tcPr>
            <w:tcW w:w="2787" w:type="dxa"/>
            <w:tcBorders>
              <w:top w:val="nil"/>
              <w:left w:val="nil"/>
              <w:bottom w:val="single" w:sz="8" w:space="0" w:color="auto"/>
              <w:right w:val="nil"/>
            </w:tcBorders>
            <w:shd w:val="clear" w:color="000000" w:fill="FFFFFF"/>
            <w:vAlign w:val="center"/>
            <w:hideMark/>
          </w:tcPr>
          <w:p w14:paraId="2C09ABCB" w14:textId="77777777" w:rsidR="00EE301E" w:rsidRPr="000E0C40" w:rsidRDefault="00EE301E" w:rsidP="00EE301E">
            <w:pPr>
              <w:tabs>
                <w:tab w:val="left" w:pos="3828"/>
              </w:tabs>
              <w:rPr>
                <w:rFonts w:ascii="Arial" w:hAnsi="Arial" w:cs="Arial"/>
                <w:b/>
                <w:bCs/>
                <w:color w:val="000000" w:themeColor="text1"/>
                <w:sz w:val="16"/>
                <w:szCs w:val="16"/>
              </w:rPr>
            </w:pPr>
            <w:r w:rsidRPr="000E0C40">
              <w:rPr>
                <w:rFonts w:ascii="Arial" w:hAnsi="Arial" w:cs="Arial"/>
                <w:b/>
                <w:bCs/>
                <w:color w:val="000000" w:themeColor="text1"/>
                <w:sz w:val="16"/>
                <w:szCs w:val="16"/>
              </w:rPr>
              <w:t>Yabancı Para</w:t>
            </w:r>
          </w:p>
        </w:tc>
        <w:tc>
          <w:tcPr>
            <w:tcW w:w="852" w:type="dxa"/>
            <w:tcBorders>
              <w:top w:val="nil"/>
              <w:left w:val="nil"/>
              <w:bottom w:val="single" w:sz="8" w:space="0" w:color="auto"/>
              <w:right w:val="nil"/>
            </w:tcBorders>
            <w:shd w:val="clear" w:color="000000" w:fill="FFFFFF"/>
            <w:vAlign w:val="bottom"/>
          </w:tcPr>
          <w:p w14:paraId="0A106470" w14:textId="5701E5C7" w:rsidR="00EE301E" w:rsidRPr="000E0C40" w:rsidRDefault="00EE301E" w:rsidP="00EE301E">
            <w:pPr>
              <w:tabs>
                <w:tab w:val="left" w:pos="3828"/>
              </w:tabs>
              <w:jc w:val="right"/>
              <w:rPr>
                <w:color w:val="000000" w:themeColor="text1"/>
                <w:sz w:val="16"/>
                <w:szCs w:val="16"/>
              </w:rPr>
            </w:pPr>
          </w:p>
        </w:tc>
        <w:tc>
          <w:tcPr>
            <w:tcW w:w="852" w:type="dxa"/>
            <w:tcBorders>
              <w:top w:val="nil"/>
              <w:left w:val="nil"/>
              <w:bottom w:val="single" w:sz="8" w:space="0" w:color="auto"/>
              <w:right w:val="nil"/>
            </w:tcBorders>
            <w:shd w:val="clear" w:color="000000" w:fill="FFFFFF"/>
            <w:vAlign w:val="bottom"/>
          </w:tcPr>
          <w:p w14:paraId="31E9E06D" w14:textId="7ED8E359" w:rsidR="00EE301E" w:rsidRPr="000E0C40" w:rsidRDefault="00EE301E" w:rsidP="00EE301E">
            <w:pPr>
              <w:tabs>
                <w:tab w:val="left" w:pos="3828"/>
              </w:tabs>
              <w:jc w:val="right"/>
              <w:rPr>
                <w:color w:val="000000" w:themeColor="text1"/>
                <w:sz w:val="16"/>
                <w:szCs w:val="16"/>
              </w:rPr>
            </w:pPr>
          </w:p>
        </w:tc>
        <w:tc>
          <w:tcPr>
            <w:tcW w:w="852" w:type="dxa"/>
            <w:tcBorders>
              <w:top w:val="nil"/>
              <w:left w:val="nil"/>
              <w:bottom w:val="single" w:sz="8" w:space="0" w:color="auto"/>
              <w:right w:val="nil"/>
            </w:tcBorders>
            <w:shd w:val="clear" w:color="000000" w:fill="FFFFFF"/>
            <w:vAlign w:val="bottom"/>
          </w:tcPr>
          <w:p w14:paraId="745370DD" w14:textId="6196C84A" w:rsidR="00EE301E" w:rsidRPr="000E0C40" w:rsidRDefault="00EE301E" w:rsidP="00EE301E">
            <w:pPr>
              <w:tabs>
                <w:tab w:val="left" w:pos="3828"/>
              </w:tabs>
              <w:jc w:val="right"/>
              <w:rPr>
                <w:color w:val="000000" w:themeColor="text1"/>
                <w:sz w:val="16"/>
                <w:szCs w:val="16"/>
              </w:rPr>
            </w:pPr>
          </w:p>
        </w:tc>
        <w:tc>
          <w:tcPr>
            <w:tcW w:w="629" w:type="dxa"/>
            <w:tcBorders>
              <w:top w:val="nil"/>
              <w:left w:val="nil"/>
              <w:bottom w:val="single" w:sz="8" w:space="0" w:color="auto"/>
              <w:right w:val="nil"/>
            </w:tcBorders>
            <w:shd w:val="clear" w:color="000000" w:fill="FFFFFF"/>
            <w:vAlign w:val="bottom"/>
          </w:tcPr>
          <w:p w14:paraId="401DC220" w14:textId="5536B3CB" w:rsidR="00EE301E" w:rsidRPr="000E0C40" w:rsidRDefault="00EE301E" w:rsidP="00EE301E">
            <w:pPr>
              <w:tabs>
                <w:tab w:val="left" w:pos="3828"/>
              </w:tabs>
              <w:jc w:val="right"/>
              <w:rPr>
                <w:color w:val="000000" w:themeColor="text1"/>
                <w:sz w:val="16"/>
                <w:szCs w:val="16"/>
              </w:rPr>
            </w:pPr>
            <w:r w:rsidRPr="000E0C40">
              <w:rPr>
                <w:rFonts w:ascii="Arial" w:hAnsi="Arial" w:cs="Arial"/>
                <w:sz w:val="16"/>
                <w:szCs w:val="16"/>
              </w:rPr>
              <w:t>-</w:t>
            </w:r>
          </w:p>
        </w:tc>
        <w:tc>
          <w:tcPr>
            <w:tcW w:w="852" w:type="dxa"/>
            <w:tcBorders>
              <w:top w:val="nil"/>
              <w:left w:val="nil"/>
              <w:bottom w:val="single" w:sz="8" w:space="0" w:color="auto"/>
              <w:right w:val="nil"/>
            </w:tcBorders>
            <w:shd w:val="clear" w:color="000000" w:fill="FFFFFF"/>
            <w:vAlign w:val="bottom"/>
          </w:tcPr>
          <w:p w14:paraId="50AD1892" w14:textId="2E9C508F" w:rsidR="00EE301E" w:rsidRPr="000E0C40" w:rsidRDefault="00EE301E" w:rsidP="00EE301E">
            <w:pPr>
              <w:tabs>
                <w:tab w:val="left" w:pos="3828"/>
              </w:tabs>
              <w:jc w:val="right"/>
              <w:rPr>
                <w:color w:val="000000" w:themeColor="text1"/>
                <w:sz w:val="16"/>
                <w:szCs w:val="16"/>
              </w:rPr>
            </w:pPr>
          </w:p>
        </w:tc>
        <w:tc>
          <w:tcPr>
            <w:tcW w:w="819" w:type="dxa"/>
            <w:tcBorders>
              <w:top w:val="nil"/>
              <w:left w:val="nil"/>
              <w:bottom w:val="single" w:sz="8" w:space="0" w:color="auto"/>
              <w:right w:val="nil"/>
            </w:tcBorders>
            <w:shd w:val="clear" w:color="000000" w:fill="FFFFFF"/>
            <w:vAlign w:val="bottom"/>
          </w:tcPr>
          <w:p w14:paraId="1B9475CE" w14:textId="1113F7EE" w:rsidR="00EE301E" w:rsidRPr="000E0C40" w:rsidRDefault="00EE301E" w:rsidP="00EE301E">
            <w:pPr>
              <w:tabs>
                <w:tab w:val="left" w:pos="3828"/>
              </w:tabs>
              <w:jc w:val="right"/>
              <w:rPr>
                <w:color w:val="000000" w:themeColor="text1"/>
                <w:sz w:val="16"/>
                <w:szCs w:val="16"/>
              </w:rPr>
            </w:pPr>
            <w:r w:rsidRPr="000E0C40">
              <w:rPr>
                <w:rFonts w:ascii="Arial" w:hAnsi="Arial" w:cs="Arial"/>
                <w:b/>
                <w:bCs/>
                <w:sz w:val="16"/>
                <w:szCs w:val="16"/>
              </w:rPr>
              <w:t>-</w:t>
            </w:r>
          </w:p>
        </w:tc>
        <w:tc>
          <w:tcPr>
            <w:tcW w:w="772" w:type="dxa"/>
            <w:tcBorders>
              <w:top w:val="nil"/>
              <w:left w:val="nil"/>
              <w:bottom w:val="single" w:sz="8" w:space="0" w:color="auto"/>
              <w:right w:val="nil"/>
            </w:tcBorders>
            <w:shd w:val="clear" w:color="000000" w:fill="FFFFFF"/>
            <w:vAlign w:val="bottom"/>
          </w:tcPr>
          <w:p w14:paraId="29780E5E" w14:textId="2BE82818" w:rsidR="00EE301E" w:rsidRPr="000E0C40" w:rsidRDefault="00EE301E" w:rsidP="00EE301E">
            <w:pPr>
              <w:tabs>
                <w:tab w:val="left" w:pos="3828"/>
              </w:tabs>
              <w:jc w:val="right"/>
              <w:rPr>
                <w:color w:val="000000" w:themeColor="text1"/>
                <w:sz w:val="16"/>
                <w:szCs w:val="16"/>
              </w:rPr>
            </w:pPr>
            <w:r w:rsidRPr="000E0C40">
              <w:rPr>
                <w:rFonts w:ascii="Arial" w:hAnsi="Arial" w:cs="Arial"/>
                <w:b/>
                <w:bCs/>
                <w:sz w:val="16"/>
                <w:szCs w:val="16"/>
              </w:rPr>
              <w:t>-</w:t>
            </w:r>
          </w:p>
        </w:tc>
        <w:tc>
          <w:tcPr>
            <w:tcW w:w="941" w:type="dxa"/>
            <w:tcBorders>
              <w:top w:val="nil"/>
              <w:left w:val="nil"/>
              <w:bottom w:val="single" w:sz="8" w:space="0" w:color="auto"/>
              <w:right w:val="nil"/>
            </w:tcBorders>
            <w:shd w:val="clear" w:color="000000" w:fill="FFFFFF"/>
            <w:vAlign w:val="bottom"/>
          </w:tcPr>
          <w:p w14:paraId="7DCBFE44" w14:textId="0456F431" w:rsidR="00EE301E" w:rsidRPr="000E0C40" w:rsidRDefault="00EE301E" w:rsidP="00EE301E">
            <w:pPr>
              <w:tabs>
                <w:tab w:val="left" w:pos="3828"/>
              </w:tabs>
              <w:jc w:val="right"/>
              <w:rPr>
                <w:color w:val="000000" w:themeColor="text1"/>
                <w:sz w:val="16"/>
                <w:szCs w:val="16"/>
              </w:rPr>
            </w:pPr>
          </w:p>
        </w:tc>
      </w:tr>
      <w:tr w:rsidR="002F0C10" w:rsidRPr="000E0C40" w14:paraId="57429D1E" w14:textId="77777777" w:rsidTr="002F0C10">
        <w:trPr>
          <w:cantSplit/>
          <w:trHeight w:val="162"/>
        </w:trPr>
        <w:tc>
          <w:tcPr>
            <w:tcW w:w="2787" w:type="dxa"/>
            <w:tcBorders>
              <w:top w:val="nil"/>
              <w:left w:val="nil"/>
              <w:bottom w:val="nil"/>
              <w:right w:val="nil"/>
            </w:tcBorders>
            <w:shd w:val="clear" w:color="000000" w:fill="FFFFFF"/>
            <w:vAlign w:val="center"/>
            <w:hideMark/>
          </w:tcPr>
          <w:p w14:paraId="45DF6EDB" w14:textId="77777777" w:rsidR="002F0C10" w:rsidRPr="000E0C40" w:rsidRDefault="002F0C10" w:rsidP="002F0C10">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Bankalar</w:t>
            </w:r>
          </w:p>
        </w:tc>
        <w:tc>
          <w:tcPr>
            <w:tcW w:w="852" w:type="dxa"/>
            <w:tcBorders>
              <w:top w:val="nil"/>
              <w:left w:val="nil"/>
              <w:bottom w:val="nil"/>
              <w:right w:val="nil"/>
            </w:tcBorders>
            <w:shd w:val="clear" w:color="000000" w:fill="FFFFFF"/>
            <w:vAlign w:val="bottom"/>
          </w:tcPr>
          <w:p w14:paraId="27AC9C87" w14:textId="4289B1A1" w:rsidR="002F0C10" w:rsidRPr="000E0C40" w:rsidRDefault="002F0C10" w:rsidP="002F0C10">
            <w:pPr>
              <w:tabs>
                <w:tab w:val="left" w:pos="3828"/>
              </w:tabs>
              <w:jc w:val="right"/>
              <w:rPr>
                <w:rFonts w:ascii="Arial" w:hAnsi="Arial" w:cs="Arial"/>
                <w:color w:val="000000" w:themeColor="text1"/>
                <w:sz w:val="16"/>
                <w:szCs w:val="16"/>
              </w:rPr>
            </w:pPr>
            <w:r>
              <w:rPr>
                <w:rFonts w:ascii="Arial" w:hAnsi="Arial" w:cs="Arial"/>
                <w:sz w:val="16"/>
                <w:szCs w:val="16"/>
              </w:rPr>
              <w:t>6.831</w:t>
            </w:r>
          </w:p>
        </w:tc>
        <w:tc>
          <w:tcPr>
            <w:tcW w:w="852" w:type="dxa"/>
            <w:tcBorders>
              <w:top w:val="nil"/>
              <w:left w:val="nil"/>
              <w:bottom w:val="nil"/>
              <w:right w:val="nil"/>
            </w:tcBorders>
            <w:shd w:val="clear" w:color="000000" w:fill="FFFFFF"/>
            <w:vAlign w:val="bottom"/>
          </w:tcPr>
          <w:p w14:paraId="23FDC022" w14:textId="683C80E5" w:rsidR="002F0C10" w:rsidRPr="000E0C40" w:rsidRDefault="002F0C10" w:rsidP="002F0C10">
            <w:pPr>
              <w:tabs>
                <w:tab w:val="left" w:pos="3828"/>
              </w:tabs>
              <w:jc w:val="right"/>
              <w:rPr>
                <w:rFonts w:ascii="Arial" w:hAnsi="Arial" w:cs="Arial"/>
                <w:color w:val="000000" w:themeColor="text1"/>
                <w:sz w:val="16"/>
                <w:szCs w:val="16"/>
              </w:rPr>
            </w:pPr>
            <w:r>
              <w:rPr>
                <w:rFonts w:ascii="Arial" w:hAnsi="Arial" w:cs="Arial"/>
                <w:sz w:val="16"/>
                <w:szCs w:val="16"/>
              </w:rPr>
              <w:t>174</w:t>
            </w:r>
          </w:p>
        </w:tc>
        <w:tc>
          <w:tcPr>
            <w:tcW w:w="852" w:type="dxa"/>
            <w:tcBorders>
              <w:top w:val="nil"/>
              <w:left w:val="nil"/>
              <w:bottom w:val="nil"/>
              <w:right w:val="nil"/>
            </w:tcBorders>
            <w:shd w:val="clear" w:color="000000" w:fill="FFFFFF"/>
            <w:vAlign w:val="bottom"/>
          </w:tcPr>
          <w:p w14:paraId="58C0B111" w14:textId="7FBB0ABE" w:rsidR="002F0C10" w:rsidRPr="000E0C40" w:rsidRDefault="002F0C10" w:rsidP="002F0C1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629" w:type="dxa"/>
            <w:tcBorders>
              <w:top w:val="nil"/>
              <w:left w:val="nil"/>
              <w:bottom w:val="nil"/>
              <w:right w:val="nil"/>
            </w:tcBorders>
            <w:shd w:val="clear" w:color="000000" w:fill="FFFFFF"/>
            <w:vAlign w:val="bottom"/>
          </w:tcPr>
          <w:p w14:paraId="7355B569" w14:textId="7975B980" w:rsidR="002F0C10" w:rsidRPr="000E0C40" w:rsidRDefault="002F0C10" w:rsidP="002F0C1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3A1D6DFD" w14:textId="0A8A63E6" w:rsidR="002F0C10" w:rsidRPr="000E0C40" w:rsidRDefault="002F0C10" w:rsidP="002F0C1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19" w:type="dxa"/>
            <w:tcBorders>
              <w:top w:val="nil"/>
              <w:left w:val="nil"/>
              <w:bottom w:val="nil"/>
              <w:right w:val="nil"/>
            </w:tcBorders>
            <w:shd w:val="clear" w:color="000000" w:fill="FFFFFF"/>
            <w:vAlign w:val="bottom"/>
          </w:tcPr>
          <w:p w14:paraId="16114BAB" w14:textId="48DE8F43" w:rsidR="002F0C10" w:rsidRPr="000E0C40" w:rsidRDefault="002F0C10" w:rsidP="002F0C1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772" w:type="dxa"/>
            <w:tcBorders>
              <w:top w:val="nil"/>
              <w:left w:val="nil"/>
              <w:bottom w:val="nil"/>
              <w:right w:val="nil"/>
            </w:tcBorders>
            <w:shd w:val="clear" w:color="000000" w:fill="FFFFFF"/>
            <w:vAlign w:val="bottom"/>
          </w:tcPr>
          <w:p w14:paraId="3090A0E9" w14:textId="0EAD9B79" w:rsidR="002F0C10" w:rsidRPr="000E0C40" w:rsidRDefault="002F0C10" w:rsidP="002F0C1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3779D08E" w14:textId="61C8EFAE" w:rsidR="002F0C10" w:rsidRPr="000E0C40" w:rsidRDefault="002F0C10" w:rsidP="002F0C10">
            <w:pPr>
              <w:tabs>
                <w:tab w:val="left" w:pos="3828"/>
              </w:tabs>
              <w:jc w:val="right"/>
              <w:rPr>
                <w:rFonts w:ascii="Arial" w:hAnsi="Arial" w:cs="Arial"/>
                <w:color w:val="000000" w:themeColor="text1"/>
                <w:sz w:val="16"/>
                <w:szCs w:val="16"/>
              </w:rPr>
            </w:pPr>
            <w:r>
              <w:rPr>
                <w:rFonts w:ascii="Arial" w:hAnsi="Arial" w:cs="Arial"/>
                <w:b/>
                <w:bCs/>
                <w:sz w:val="16"/>
                <w:szCs w:val="16"/>
              </w:rPr>
              <w:t>7.005</w:t>
            </w:r>
          </w:p>
        </w:tc>
      </w:tr>
      <w:tr w:rsidR="002F0C10" w:rsidRPr="000E0C40" w14:paraId="3266D5BA" w14:textId="77777777" w:rsidTr="002F0C10">
        <w:trPr>
          <w:cantSplit/>
          <w:trHeight w:val="162"/>
        </w:trPr>
        <w:tc>
          <w:tcPr>
            <w:tcW w:w="2787" w:type="dxa"/>
            <w:tcBorders>
              <w:top w:val="nil"/>
              <w:left w:val="nil"/>
              <w:bottom w:val="nil"/>
              <w:right w:val="nil"/>
            </w:tcBorders>
            <w:shd w:val="clear" w:color="000000" w:fill="FFFFFF"/>
            <w:vAlign w:val="center"/>
            <w:hideMark/>
          </w:tcPr>
          <w:p w14:paraId="31927751" w14:textId="77777777" w:rsidR="002F0C10" w:rsidRPr="000E0C40" w:rsidRDefault="002F0C10" w:rsidP="002F0C10">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Gerçek Kişilerin Ticari Olmayan Katılma Hs.</w:t>
            </w:r>
          </w:p>
        </w:tc>
        <w:tc>
          <w:tcPr>
            <w:tcW w:w="852" w:type="dxa"/>
            <w:tcBorders>
              <w:top w:val="nil"/>
              <w:left w:val="nil"/>
              <w:bottom w:val="nil"/>
              <w:right w:val="nil"/>
            </w:tcBorders>
            <w:shd w:val="clear" w:color="000000" w:fill="FFFFFF"/>
            <w:vAlign w:val="bottom"/>
          </w:tcPr>
          <w:p w14:paraId="5AF83C16" w14:textId="34268FE4" w:rsidR="002F0C10" w:rsidRPr="000E0C40" w:rsidRDefault="002F0C10" w:rsidP="002F0C10">
            <w:pPr>
              <w:tabs>
                <w:tab w:val="left" w:pos="3828"/>
              </w:tabs>
              <w:jc w:val="right"/>
              <w:rPr>
                <w:rFonts w:ascii="Arial" w:hAnsi="Arial" w:cs="Arial"/>
                <w:color w:val="000000" w:themeColor="text1"/>
                <w:sz w:val="16"/>
                <w:szCs w:val="16"/>
              </w:rPr>
            </w:pPr>
            <w:r>
              <w:rPr>
                <w:rFonts w:ascii="Arial" w:hAnsi="Arial" w:cs="Arial"/>
                <w:sz w:val="16"/>
                <w:szCs w:val="16"/>
              </w:rPr>
              <w:t>13.185</w:t>
            </w:r>
          </w:p>
        </w:tc>
        <w:tc>
          <w:tcPr>
            <w:tcW w:w="852" w:type="dxa"/>
            <w:tcBorders>
              <w:top w:val="nil"/>
              <w:left w:val="nil"/>
              <w:bottom w:val="nil"/>
              <w:right w:val="nil"/>
            </w:tcBorders>
            <w:shd w:val="clear" w:color="000000" w:fill="FFFFFF"/>
            <w:vAlign w:val="bottom"/>
          </w:tcPr>
          <w:p w14:paraId="0025F3C9" w14:textId="0D14562E" w:rsidR="002F0C10" w:rsidRPr="000E0C40" w:rsidRDefault="002F0C10" w:rsidP="002F0C10">
            <w:pPr>
              <w:tabs>
                <w:tab w:val="left" w:pos="3828"/>
              </w:tabs>
              <w:jc w:val="right"/>
              <w:rPr>
                <w:rFonts w:ascii="Arial" w:hAnsi="Arial" w:cs="Arial"/>
                <w:color w:val="000000" w:themeColor="text1"/>
                <w:sz w:val="16"/>
                <w:szCs w:val="16"/>
              </w:rPr>
            </w:pPr>
            <w:r>
              <w:rPr>
                <w:rFonts w:ascii="Arial" w:hAnsi="Arial" w:cs="Arial"/>
                <w:sz w:val="16"/>
                <w:szCs w:val="16"/>
              </w:rPr>
              <w:t>62.679</w:t>
            </w:r>
          </w:p>
        </w:tc>
        <w:tc>
          <w:tcPr>
            <w:tcW w:w="852" w:type="dxa"/>
            <w:tcBorders>
              <w:top w:val="nil"/>
              <w:left w:val="nil"/>
              <w:bottom w:val="nil"/>
              <w:right w:val="nil"/>
            </w:tcBorders>
            <w:shd w:val="clear" w:color="000000" w:fill="FFFFFF"/>
            <w:vAlign w:val="bottom"/>
          </w:tcPr>
          <w:p w14:paraId="4B0606B0" w14:textId="4E4E690E" w:rsidR="002F0C10" w:rsidRPr="000E0C40" w:rsidRDefault="002F0C10" w:rsidP="002F0C10">
            <w:pPr>
              <w:tabs>
                <w:tab w:val="left" w:pos="3828"/>
              </w:tabs>
              <w:jc w:val="right"/>
              <w:rPr>
                <w:rFonts w:ascii="Arial" w:hAnsi="Arial" w:cs="Arial"/>
                <w:color w:val="000000" w:themeColor="text1"/>
                <w:sz w:val="16"/>
                <w:szCs w:val="16"/>
              </w:rPr>
            </w:pPr>
            <w:r>
              <w:rPr>
                <w:rFonts w:ascii="Arial" w:hAnsi="Arial" w:cs="Arial"/>
                <w:sz w:val="16"/>
                <w:szCs w:val="16"/>
              </w:rPr>
              <w:t>3.037</w:t>
            </w:r>
          </w:p>
        </w:tc>
        <w:tc>
          <w:tcPr>
            <w:tcW w:w="629" w:type="dxa"/>
            <w:tcBorders>
              <w:top w:val="nil"/>
              <w:left w:val="nil"/>
              <w:bottom w:val="nil"/>
              <w:right w:val="nil"/>
            </w:tcBorders>
            <w:shd w:val="clear" w:color="000000" w:fill="FFFFFF"/>
            <w:vAlign w:val="bottom"/>
          </w:tcPr>
          <w:p w14:paraId="413B6F45" w14:textId="5DAB3040" w:rsidR="002F0C10" w:rsidRPr="000E0C40" w:rsidRDefault="002F0C10" w:rsidP="002F0C1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2028906C" w14:textId="080C1C0B" w:rsidR="002F0C10" w:rsidRPr="000E0C40" w:rsidRDefault="002F0C10" w:rsidP="002F0C10">
            <w:pPr>
              <w:tabs>
                <w:tab w:val="left" w:pos="3828"/>
              </w:tabs>
              <w:jc w:val="right"/>
              <w:rPr>
                <w:rFonts w:ascii="Arial" w:hAnsi="Arial" w:cs="Arial"/>
                <w:color w:val="000000" w:themeColor="text1"/>
                <w:sz w:val="16"/>
                <w:szCs w:val="16"/>
              </w:rPr>
            </w:pPr>
            <w:r>
              <w:rPr>
                <w:rFonts w:ascii="Arial" w:hAnsi="Arial" w:cs="Arial"/>
                <w:sz w:val="16"/>
                <w:szCs w:val="16"/>
              </w:rPr>
              <w:t>7.888</w:t>
            </w:r>
          </w:p>
        </w:tc>
        <w:tc>
          <w:tcPr>
            <w:tcW w:w="819" w:type="dxa"/>
            <w:tcBorders>
              <w:top w:val="nil"/>
              <w:left w:val="nil"/>
              <w:bottom w:val="nil"/>
              <w:right w:val="nil"/>
            </w:tcBorders>
            <w:shd w:val="clear" w:color="000000" w:fill="FFFFFF"/>
            <w:vAlign w:val="bottom"/>
          </w:tcPr>
          <w:p w14:paraId="4F39375B" w14:textId="3840330B" w:rsidR="002F0C10" w:rsidRPr="000E0C40" w:rsidRDefault="002F0C10" w:rsidP="002F0C10">
            <w:pPr>
              <w:tabs>
                <w:tab w:val="left" w:pos="3828"/>
              </w:tabs>
              <w:jc w:val="right"/>
              <w:rPr>
                <w:rFonts w:ascii="Arial" w:hAnsi="Arial" w:cs="Arial"/>
                <w:color w:val="000000" w:themeColor="text1"/>
                <w:sz w:val="16"/>
                <w:szCs w:val="16"/>
              </w:rPr>
            </w:pPr>
            <w:r>
              <w:rPr>
                <w:rFonts w:ascii="Arial" w:hAnsi="Arial" w:cs="Arial"/>
                <w:sz w:val="16"/>
                <w:szCs w:val="16"/>
              </w:rPr>
              <w:t>1.352</w:t>
            </w:r>
          </w:p>
        </w:tc>
        <w:tc>
          <w:tcPr>
            <w:tcW w:w="772" w:type="dxa"/>
            <w:tcBorders>
              <w:top w:val="nil"/>
              <w:left w:val="nil"/>
              <w:bottom w:val="nil"/>
              <w:right w:val="nil"/>
            </w:tcBorders>
            <w:shd w:val="clear" w:color="000000" w:fill="FFFFFF"/>
            <w:vAlign w:val="bottom"/>
          </w:tcPr>
          <w:p w14:paraId="610D79C5" w14:textId="2FC7FA8A" w:rsidR="002F0C10" w:rsidRPr="000E0C40" w:rsidRDefault="002F0C10" w:rsidP="002F0C1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5D0560FE" w14:textId="1ED9ED4D" w:rsidR="002F0C10" w:rsidRPr="000E0C40" w:rsidRDefault="002F0C10" w:rsidP="002F0C10">
            <w:pPr>
              <w:tabs>
                <w:tab w:val="left" w:pos="3828"/>
              </w:tabs>
              <w:jc w:val="right"/>
              <w:rPr>
                <w:rFonts w:ascii="Arial" w:hAnsi="Arial" w:cs="Arial"/>
                <w:color w:val="000000" w:themeColor="text1"/>
                <w:sz w:val="16"/>
                <w:szCs w:val="16"/>
              </w:rPr>
            </w:pPr>
            <w:r>
              <w:rPr>
                <w:rFonts w:ascii="Arial" w:hAnsi="Arial" w:cs="Arial"/>
                <w:b/>
                <w:bCs/>
                <w:sz w:val="16"/>
                <w:szCs w:val="16"/>
              </w:rPr>
              <w:t>88.141</w:t>
            </w:r>
          </w:p>
        </w:tc>
      </w:tr>
      <w:tr w:rsidR="002F0C10" w:rsidRPr="000E0C40" w14:paraId="0E095BD7" w14:textId="77777777" w:rsidTr="002F0C10">
        <w:trPr>
          <w:cantSplit/>
          <w:trHeight w:val="162"/>
        </w:trPr>
        <w:tc>
          <w:tcPr>
            <w:tcW w:w="2787" w:type="dxa"/>
            <w:tcBorders>
              <w:top w:val="nil"/>
              <w:left w:val="nil"/>
              <w:bottom w:val="nil"/>
              <w:right w:val="nil"/>
            </w:tcBorders>
            <w:shd w:val="clear" w:color="000000" w:fill="FFFFFF"/>
            <w:vAlign w:val="center"/>
            <w:hideMark/>
          </w:tcPr>
          <w:p w14:paraId="2E22182A" w14:textId="77777777" w:rsidR="002F0C10" w:rsidRPr="000E0C40" w:rsidRDefault="002F0C10" w:rsidP="002F0C10">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Resmi Kuruluş. Katılma Hs.</w:t>
            </w:r>
          </w:p>
        </w:tc>
        <w:tc>
          <w:tcPr>
            <w:tcW w:w="852" w:type="dxa"/>
            <w:tcBorders>
              <w:top w:val="nil"/>
              <w:left w:val="nil"/>
              <w:bottom w:val="nil"/>
              <w:right w:val="nil"/>
            </w:tcBorders>
            <w:shd w:val="clear" w:color="000000" w:fill="FFFFFF"/>
            <w:vAlign w:val="bottom"/>
          </w:tcPr>
          <w:p w14:paraId="6D05C3B2" w14:textId="00CB54E1" w:rsidR="002F0C10" w:rsidRPr="000E0C40" w:rsidRDefault="002F0C10" w:rsidP="002F0C10">
            <w:pPr>
              <w:tabs>
                <w:tab w:val="left" w:pos="3828"/>
              </w:tabs>
              <w:jc w:val="right"/>
              <w:rPr>
                <w:rFonts w:ascii="Arial" w:hAnsi="Arial" w:cs="Arial"/>
                <w:color w:val="000000" w:themeColor="text1"/>
                <w:sz w:val="16"/>
                <w:szCs w:val="16"/>
              </w:rPr>
            </w:pPr>
            <w:r>
              <w:rPr>
                <w:rFonts w:ascii="Arial" w:hAnsi="Arial" w:cs="Arial"/>
                <w:sz w:val="16"/>
                <w:szCs w:val="16"/>
              </w:rPr>
              <w:t>9.874</w:t>
            </w:r>
          </w:p>
        </w:tc>
        <w:tc>
          <w:tcPr>
            <w:tcW w:w="852" w:type="dxa"/>
            <w:tcBorders>
              <w:top w:val="nil"/>
              <w:left w:val="nil"/>
              <w:bottom w:val="nil"/>
              <w:right w:val="nil"/>
            </w:tcBorders>
            <w:shd w:val="clear" w:color="000000" w:fill="FFFFFF"/>
            <w:vAlign w:val="bottom"/>
          </w:tcPr>
          <w:p w14:paraId="11316599" w14:textId="4582F96A" w:rsidR="002F0C10" w:rsidRPr="000E0C40" w:rsidRDefault="002F0C10" w:rsidP="002F0C10">
            <w:pPr>
              <w:tabs>
                <w:tab w:val="left" w:pos="3828"/>
              </w:tabs>
              <w:jc w:val="right"/>
              <w:rPr>
                <w:rFonts w:ascii="Arial" w:hAnsi="Arial" w:cs="Arial"/>
                <w:color w:val="000000" w:themeColor="text1"/>
                <w:sz w:val="16"/>
                <w:szCs w:val="16"/>
              </w:rPr>
            </w:pPr>
            <w:r>
              <w:rPr>
                <w:rFonts w:ascii="Arial" w:hAnsi="Arial" w:cs="Arial"/>
                <w:sz w:val="16"/>
                <w:szCs w:val="16"/>
              </w:rPr>
              <w:t>19.641</w:t>
            </w:r>
          </w:p>
        </w:tc>
        <w:tc>
          <w:tcPr>
            <w:tcW w:w="852" w:type="dxa"/>
            <w:tcBorders>
              <w:top w:val="nil"/>
              <w:left w:val="nil"/>
              <w:bottom w:val="nil"/>
              <w:right w:val="nil"/>
            </w:tcBorders>
            <w:shd w:val="clear" w:color="000000" w:fill="FFFFFF"/>
            <w:vAlign w:val="bottom"/>
          </w:tcPr>
          <w:p w14:paraId="2F1361A5" w14:textId="463AF82C" w:rsidR="002F0C10" w:rsidRPr="000E0C40" w:rsidRDefault="002F0C10" w:rsidP="002F0C10">
            <w:pPr>
              <w:tabs>
                <w:tab w:val="left" w:pos="3828"/>
              </w:tabs>
              <w:jc w:val="right"/>
              <w:rPr>
                <w:rFonts w:ascii="Arial" w:hAnsi="Arial" w:cs="Arial"/>
                <w:color w:val="000000" w:themeColor="text1"/>
                <w:sz w:val="16"/>
                <w:szCs w:val="16"/>
              </w:rPr>
            </w:pPr>
            <w:r>
              <w:rPr>
                <w:rFonts w:ascii="Arial" w:hAnsi="Arial" w:cs="Arial"/>
                <w:sz w:val="16"/>
                <w:szCs w:val="16"/>
              </w:rPr>
              <w:t>165</w:t>
            </w:r>
          </w:p>
        </w:tc>
        <w:tc>
          <w:tcPr>
            <w:tcW w:w="629" w:type="dxa"/>
            <w:tcBorders>
              <w:top w:val="nil"/>
              <w:left w:val="nil"/>
              <w:bottom w:val="nil"/>
              <w:right w:val="nil"/>
            </w:tcBorders>
            <w:shd w:val="clear" w:color="000000" w:fill="FFFFFF"/>
            <w:vAlign w:val="bottom"/>
          </w:tcPr>
          <w:p w14:paraId="1595C039" w14:textId="0BA61B76" w:rsidR="002F0C10" w:rsidRPr="000E0C40" w:rsidRDefault="002F0C10" w:rsidP="002F0C1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2CFC16E9" w14:textId="66EF6D46" w:rsidR="002F0C10" w:rsidRPr="000E0C40" w:rsidRDefault="002F0C10" w:rsidP="002F0C1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19" w:type="dxa"/>
            <w:tcBorders>
              <w:top w:val="nil"/>
              <w:left w:val="nil"/>
              <w:bottom w:val="nil"/>
              <w:right w:val="nil"/>
            </w:tcBorders>
            <w:shd w:val="clear" w:color="000000" w:fill="FFFFFF"/>
            <w:vAlign w:val="bottom"/>
          </w:tcPr>
          <w:p w14:paraId="5E07B811" w14:textId="5383C6A2" w:rsidR="002F0C10" w:rsidRPr="000E0C40" w:rsidRDefault="002F0C10" w:rsidP="002F0C1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772" w:type="dxa"/>
            <w:tcBorders>
              <w:top w:val="nil"/>
              <w:left w:val="nil"/>
              <w:bottom w:val="nil"/>
              <w:right w:val="nil"/>
            </w:tcBorders>
            <w:shd w:val="clear" w:color="000000" w:fill="FFFFFF"/>
            <w:vAlign w:val="bottom"/>
          </w:tcPr>
          <w:p w14:paraId="692D52B1" w14:textId="0FBDB157" w:rsidR="002F0C10" w:rsidRPr="000E0C40" w:rsidRDefault="002F0C10" w:rsidP="002F0C1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0ACA4D6F" w14:textId="3AD2B34A" w:rsidR="002F0C10" w:rsidRPr="000E0C40" w:rsidRDefault="002F0C10" w:rsidP="002F0C10">
            <w:pPr>
              <w:tabs>
                <w:tab w:val="left" w:pos="3828"/>
              </w:tabs>
              <w:jc w:val="right"/>
              <w:rPr>
                <w:rFonts w:ascii="Arial" w:hAnsi="Arial" w:cs="Arial"/>
                <w:color w:val="000000" w:themeColor="text1"/>
                <w:sz w:val="16"/>
                <w:szCs w:val="16"/>
              </w:rPr>
            </w:pPr>
            <w:r>
              <w:rPr>
                <w:rFonts w:ascii="Arial" w:hAnsi="Arial" w:cs="Arial"/>
                <w:b/>
                <w:bCs/>
                <w:sz w:val="16"/>
                <w:szCs w:val="16"/>
              </w:rPr>
              <w:t>29.680</w:t>
            </w:r>
          </w:p>
        </w:tc>
      </w:tr>
      <w:tr w:rsidR="002F0C10" w:rsidRPr="000E0C40" w14:paraId="64093372" w14:textId="77777777" w:rsidTr="002F0C10">
        <w:trPr>
          <w:cantSplit/>
          <w:trHeight w:val="162"/>
        </w:trPr>
        <w:tc>
          <w:tcPr>
            <w:tcW w:w="2787" w:type="dxa"/>
            <w:tcBorders>
              <w:top w:val="nil"/>
              <w:left w:val="nil"/>
              <w:bottom w:val="nil"/>
              <w:right w:val="nil"/>
            </w:tcBorders>
            <w:shd w:val="clear" w:color="000000" w:fill="FFFFFF"/>
            <w:vAlign w:val="center"/>
            <w:hideMark/>
          </w:tcPr>
          <w:p w14:paraId="181509A5" w14:textId="77777777" w:rsidR="002F0C10" w:rsidRPr="000E0C40" w:rsidRDefault="002F0C10" w:rsidP="002F0C10">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Ticari Kuruluş. Katılma Hs.</w:t>
            </w:r>
          </w:p>
        </w:tc>
        <w:tc>
          <w:tcPr>
            <w:tcW w:w="852" w:type="dxa"/>
            <w:tcBorders>
              <w:top w:val="nil"/>
              <w:left w:val="nil"/>
              <w:bottom w:val="nil"/>
              <w:right w:val="nil"/>
            </w:tcBorders>
            <w:shd w:val="clear" w:color="000000" w:fill="FFFFFF"/>
            <w:vAlign w:val="bottom"/>
          </w:tcPr>
          <w:p w14:paraId="7A1FBDCE" w14:textId="47A0AD74" w:rsidR="002F0C10" w:rsidRPr="000E0C40" w:rsidRDefault="002F0C10" w:rsidP="002F0C10">
            <w:pPr>
              <w:tabs>
                <w:tab w:val="left" w:pos="3828"/>
              </w:tabs>
              <w:jc w:val="right"/>
              <w:rPr>
                <w:rFonts w:ascii="Arial" w:hAnsi="Arial" w:cs="Arial"/>
                <w:color w:val="000000" w:themeColor="text1"/>
                <w:sz w:val="16"/>
                <w:szCs w:val="16"/>
              </w:rPr>
            </w:pPr>
            <w:r>
              <w:rPr>
                <w:rFonts w:ascii="Arial" w:hAnsi="Arial" w:cs="Arial"/>
                <w:sz w:val="16"/>
                <w:szCs w:val="16"/>
              </w:rPr>
              <w:t>257.558</w:t>
            </w:r>
          </w:p>
        </w:tc>
        <w:tc>
          <w:tcPr>
            <w:tcW w:w="852" w:type="dxa"/>
            <w:tcBorders>
              <w:top w:val="nil"/>
              <w:left w:val="nil"/>
              <w:bottom w:val="nil"/>
              <w:right w:val="nil"/>
            </w:tcBorders>
            <w:shd w:val="clear" w:color="000000" w:fill="FFFFFF"/>
            <w:vAlign w:val="bottom"/>
          </w:tcPr>
          <w:p w14:paraId="2EC170E3" w14:textId="6101BC2A" w:rsidR="002F0C10" w:rsidRPr="000E0C40" w:rsidRDefault="002F0C10" w:rsidP="002F0C10">
            <w:pPr>
              <w:tabs>
                <w:tab w:val="left" w:pos="3828"/>
              </w:tabs>
              <w:jc w:val="right"/>
              <w:rPr>
                <w:rFonts w:ascii="Arial" w:hAnsi="Arial" w:cs="Arial"/>
                <w:color w:val="000000" w:themeColor="text1"/>
                <w:sz w:val="16"/>
                <w:szCs w:val="16"/>
              </w:rPr>
            </w:pPr>
            <w:r>
              <w:rPr>
                <w:rFonts w:ascii="Arial" w:hAnsi="Arial" w:cs="Arial"/>
                <w:sz w:val="16"/>
                <w:szCs w:val="16"/>
              </w:rPr>
              <w:t>504.836</w:t>
            </w:r>
          </w:p>
        </w:tc>
        <w:tc>
          <w:tcPr>
            <w:tcW w:w="852" w:type="dxa"/>
            <w:tcBorders>
              <w:top w:val="nil"/>
              <w:left w:val="nil"/>
              <w:bottom w:val="nil"/>
              <w:right w:val="nil"/>
            </w:tcBorders>
            <w:shd w:val="clear" w:color="000000" w:fill="FFFFFF"/>
            <w:vAlign w:val="bottom"/>
          </w:tcPr>
          <w:p w14:paraId="4E14816A" w14:textId="02D8EDA6" w:rsidR="002F0C10" w:rsidRPr="000E0C40" w:rsidRDefault="002F0C10" w:rsidP="002F0C10">
            <w:pPr>
              <w:tabs>
                <w:tab w:val="left" w:pos="3828"/>
              </w:tabs>
              <w:jc w:val="right"/>
              <w:rPr>
                <w:rFonts w:ascii="Arial" w:hAnsi="Arial" w:cs="Arial"/>
                <w:color w:val="000000" w:themeColor="text1"/>
                <w:sz w:val="16"/>
                <w:szCs w:val="16"/>
              </w:rPr>
            </w:pPr>
            <w:r>
              <w:rPr>
                <w:rFonts w:ascii="Arial" w:hAnsi="Arial" w:cs="Arial"/>
                <w:sz w:val="16"/>
                <w:szCs w:val="16"/>
              </w:rPr>
              <w:t>3.087</w:t>
            </w:r>
          </w:p>
        </w:tc>
        <w:tc>
          <w:tcPr>
            <w:tcW w:w="629" w:type="dxa"/>
            <w:tcBorders>
              <w:top w:val="nil"/>
              <w:left w:val="nil"/>
              <w:bottom w:val="nil"/>
              <w:right w:val="nil"/>
            </w:tcBorders>
            <w:shd w:val="clear" w:color="000000" w:fill="FFFFFF"/>
            <w:vAlign w:val="bottom"/>
          </w:tcPr>
          <w:p w14:paraId="03B5AE41" w14:textId="42168485" w:rsidR="002F0C10" w:rsidRPr="000E0C40" w:rsidRDefault="002F0C10" w:rsidP="002F0C1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6BEAB8EB" w14:textId="5348B6A4" w:rsidR="002F0C10" w:rsidRPr="000E0C40" w:rsidRDefault="002F0C10" w:rsidP="002F0C10">
            <w:pPr>
              <w:tabs>
                <w:tab w:val="left" w:pos="3828"/>
              </w:tabs>
              <w:jc w:val="right"/>
              <w:rPr>
                <w:rFonts w:ascii="Arial" w:hAnsi="Arial" w:cs="Arial"/>
                <w:color w:val="000000" w:themeColor="text1"/>
                <w:sz w:val="16"/>
                <w:szCs w:val="16"/>
              </w:rPr>
            </w:pPr>
            <w:r>
              <w:rPr>
                <w:rFonts w:ascii="Arial" w:hAnsi="Arial" w:cs="Arial"/>
                <w:sz w:val="16"/>
                <w:szCs w:val="16"/>
              </w:rPr>
              <w:t>568</w:t>
            </w:r>
          </w:p>
        </w:tc>
        <w:tc>
          <w:tcPr>
            <w:tcW w:w="819" w:type="dxa"/>
            <w:tcBorders>
              <w:top w:val="nil"/>
              <w:left w:val="nil"/>
              <w:bottom w:val="nil"/>
              <w:right w:val="nil"/>
            </w:tcBorders>
            <w:shd w:val="clear" w:color="000000" w:fill="FFFFFF"/>
            <w:vAlign w:val="bottom"/>
          </w:tcPr>
          <w:p w14:paraId="26C51040" w14:textId="647A80F8" w:rsidR="002F0C10" w:rsidRPr="000E0C40" w:rsidRDefault="002F0C10" w:rsidP="002F0C10">
            <w:pPr>
              <w:tabs>
                <w:tab w:val="left" w:pos="3828"/>
              </w:tabs>
              <w:jc w:val="right"/>
              <w:rPr>
                <w:rFonts w:ascii="Arial" w:hAnsi="Arial" w:cs="Arial"/>
                <w:color w:val="000000" w:themeColor="text1"/>
                <w:sz w:val="16"/>
                <w:szCs w:val="16"/>
              </w:rPr>
            </w:pPr>
            <w:r>
              <w:rPr>
                <w:rFonts w:ascii="Arial" w:hAnsi="Arial" w:cs="Arial"/>
                <w:sz w:val="16"/>
                <w:szCs w:val="16"/>
              </w:rPr>
              <w:t>3</w:t>
            </w:r>
          </w:p>
        </w:tc>
        <w:tc>
          <w:tcPr>
            <w:tcW w:w="772" w:type="dxa"/>
            <w:tcBorders>
              <w:top w:val="nil"/>
              <w:left w:val="nil"/>
              <w:bottom w:val="nil"/>
              <w:right w:val="nil"/>
            </w:tcBorders>
            <w:shd w:val="clear" w:color="000000" w:fill="FFFFFF"/>
            <w:vAlign w:val="bottom"/>
          </w:tcPr>
          <w:p w14:paraId="710D2AE8" w14:textId="40CF1337" w:rsidR="002F0C10" w:rsidRPr="000E0C40" w:rsidRDefault="002F0C10" w:rsidP="002F0C1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2134074F" w14:textId="04F6434A" w:rsidR="002F0C10" w:rsidRPr="000E0C40" w:rsidRDefault="002F0C10" w:rsidP="002F0C10">
            <w:pPr>
              <w:tabs>
                <w:tab w:val="left" w:pos="3828"/>
              </w:tabs>
              <w:jc w:val="right"/>
              <w:rPr>
                <w:rFonts w:ascii="Arial" w:hAnsi="Arial" w:cs="Arial"/>
                <w:color w:val="000000" w:themeColor="text1"/>
                <w:sz w:val="16"/>
                <w:szCs w:val="16"/>
              </w:rPr>
            </w:pPr>
            <w:r>
              <w:rPr>
                <w:rFonts w:ascii="Arial" w:hAnsi="Arial" w:cs="Arial"/>
                <w:b/>
                <w:bCs/>
                <w:sz w:val="16"/>
                <w:szCs w:val="16"/>
              </w:rPr>
              <w:t>766.052</w:t>
            </w:r>
          </w:p>
        </w:tc>
      </w:tr>
      <w:tr w:rsidR="002F0C10" w:rsidRPr="000E0C40" w14:paraId="1E3727C7" w14:textId="77777777" w:rsidTr="002F0C10">
        <w:trPr>
          <w:cantSplit/>
          <w:trHeight w:val="162"/>
        </w:trPr>
        <w:tc>
          <w:tcPr>
            <w:tcW w:w="2787" w:type="dxa"/>
            <w:tcBorders>
              <w:top w:val="nil"/>
              <w:left w:val="nil"/>
              <w:bottom w:val="nil"/>
              <w:right w:val="nil"/>
            </w:tcBorders>
            <w:shd w:val="clear" w:color="000000" w:fill="FFFFFF"/>
            <w:vAlign w:val="center"/>
            <w:hideMark/>
          </w:tcPr>
          <w:p w14:paraId="50077CC5" w14:textId="77777777" w:rsidR="002F0C10" w:rsidRPr="000E0C40" w:rsidRDefault="002F0C10" w:rsidP="002F0C10">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Diğer Kuruluş. Katılma Hs.</w:t>
            </w:r>
          </w:p>
        </w:tc>
        <w:tc>
          <w:tcPr>
            <w:tcW w:w="852" w:type="dxa"/>
            <w:tcBorders>
              <w:top w:val="nil"/>
              <w:left w:val="nil"/>
              <w:bottom w:val="nil"/>
              <w:right w:val="nil"/>
            </w:tcBorders>
            <w:shd w:val="clear" w:color="000000" w:fill="FFFFFF"/>
            <w:vAlign w:val="bottom"/>
          </w:tcPr>
          <w:p w14:paraId="4A4A8209" w14:textId="2F32F993" w:rsidR="002F0C10" w:rsidRPr="000E0C40" w:rsidRDefault="002F0C10" w:rsidP="002F0C10">
            <w:pPr>
              <w:tabs>
                <w:tab w:val="left" w:pos="3828"/>
              </w:tabs>
              <w:jc w:val="right"/>
              <w:rPr>
                <w:rFonts w:ascii="Arial" w:hAnsi="Arial" w:cs="Arial"/>
                <w:color w:val="000000" w:themeColor="text1"/>
                <w:sz w:val="16"/>
                <w:szCs w:val="16"/>
              </w:rPr>
            </w:pPr>
            <w:r>
              <w:rPr>
                <w:rFonts w:ascii="Arial" w:hAnsi="Arial" w:cs="Arial"/>
                <w:sz w:val="16"/>
                <w:szCs w:val="16"/>
              </w:rPr>
              <w:t>1.225</w:t>
            </w:r>
          </w:p>
        </w:tc>
        <w:tc>
          <w:tcPr>
            <w:tcW w:w="852" w:type="dxa"/>
            <w:tcBorders>
              <w:top w:val="nil"/>
              <w:left w:val="nil"/>
              <w:bottom w:val="nil"/>
              <w:right w:val="nil"/>
            </w:tcBorders>
            <w:shd w:val="clear" w:color="000000" w:fill="FFFFFF"/>
            <w:vAlign w:val="bottom"/>
          </w:tcPr>
          <w:p w14:paraId="276B5F66" w14:textId="19F171FE" w:rsidR="002F0C10" w:rsidRPr="000E0C40" w:rsidRDefault="002F0C10" w:rsidP="002F0C10">
            <w:pPr>
              <w:tabs>
                <w:tab w:val="left" w:pos="3828"/>
              </w:tabs>
              <w:jc w:val="right"/>
              <w:rPr>
                <w:rFonts w:ascii="Arial" w:hAnsi="Arial" w:cs="Arial"/>
                <w:color w:val="000000" w:themeColor="text1"/>
                <w:sz w:val="16"/>
                <w:szCs w:val="16"/>
              </w:rPr>
            </w:pPr>
            <w:r>
              <w:rPr>
                <w:rFonts w:ascii="Arial" w:hAnsi="Arial" w:cs="Arial"/>
                <w:sz w:val="16"/>
                <w:szCs w:val="16"/>
              </w:rPr>
              <w:t>11.558</w:t>
            </w:r>
          </w:p>
        </w:tc>
        <w:tc>
          <w:tcPr>
            <w:tcW w:w="852" w:type="dxa"/>
            <w:tcBorders>
              <w:top w:val="nil"/>
              <w:left w:val="nil"/>
              <w:bottom w:val="nil"/>
              <w:right w:val="nil"/>
            </w:tcBorders>
            <w:shd w:val="clear" w:color="000000" w:fill="FFFFFF"/>
            <w:vAlign w:val="bottom"/>
          </w:tcPr>
          <w:p w14:paraId="5D379482" w14:textId="77E0B580" w:rsidR="002F0C10" w:rsidRPr="000E0C40" w:rsidRDefault="002F0C10" w:rsidP="002F0C10">
            <w:pPr>
              <w:tabs>
                <w:tab w:val="left" w:pos="3828"/>
              </w:tabs>
              <w:jc w:val="right"/>
              <w:rPr>
                <w:rFonts w:ascii="Arial" w:hAnsi="Arial" w:cs="Arial"/>
                <w:color w:val="000000" w:themeColor="text1"/>
                <w:sz w:val="16"/>
                <w:szCs w:val="16"/>
              </w:rPr>
            </w:pPr>
            <w:r>
              <w:rPr>
                <w:rFonts w:ascii="Arial" w:hAnsi="Arial" w:cs="Arial"/>
                <w:sz w:val="16"/>
                <w:szCs w:val="16"/>
              </w:rPr>
              <w:t>22</w:t>
            </w:r>
          </w:p>
        </w:tc>
        <w:tc>
          <w:tcPr>
            <w:tcW w:w="629" w:type="dxa"/>
            <w:tcBorders>
              <w:top w:val="nil"/>
              <w:left w:val="nil"/>
              <w:bottom w:val="nil"/>
              <w:right w:val="nil"/>
            </w:tcBorders>
            <w:shd w:val="clear" w:color="000000" w:fill="FFFFFF"/>
            <w:vAlign w:val="bottom"/>
          </w:tcPr>
          <w:p w14:paraId="384931DE" w14:textId="49FE3DB1" w:rsidR="002F0C10" w:rsidRPr="000E0C40" w:rsidRDefault="002F0C10" w:rsidP="002F0C1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6B0AE80A" w14:textId="21779989" w:rsidR="002F0C10" w:rsidRPr="000E0C40" w:rsidRDefault="002F0C10" w:rsidP="002F0C10">
            <w:pPr>
              <w:tabs>
                <w:tab w:val="left" w:pos="3828"/>
              </w:tabs>
              <w:jc w:val="right"/>
              <w:rPr>
                <w:rFonts w:ascii="Arial" w:hAnsi="Arial" w:cs="Arial"/>
                <w:color w:val="000000" w:themeColor="text1"/>
                <w:sz w:val="16"/>
                <w:szCs w:val="16"/>
              </w:rPr>
            </w:pPr>
            <w:r>
              <w:rPr>
                <w:rFonts w:ascii="Arial" w:hAnsi="Arial" w:cs="Arial"/>
                <w:sz w:val="16"/>
                <w:szCs w:val="16"/>
              </w:rPr>
              <w:t>355</w:t>
            </w:r>
          </w:p>
        </w:tc>
        <w:tc>
          <w:tcPr>
            <w:tcW w:w="819" w:type="dxa"/>
            <w:tcBorders>
              <w:top w:val="nil"/>
              <w:left w:val="nil"/>
              <w:bottom w:val="nil"/>
              <w:right w:val="nil"/>
            </w:tcBorders>
            <w:shd w:val="clear" w:color="000000" w:fill="FFFFFF"/>
            <w:vAlign w:val="bottom"/>
          </w:tcPr>
          <w:p w14:paraId="1C74B209" w14:textId="23671D47" w:rsidR="002F0C10" w:rsidRPr="000E0C40" w:rsidRDefault="002F0C10" w:rsidP="002F0C1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772" w:type="dxa"/>
            <w:tcBorders>
              <w:top w:val="nil"/>
              <w:left w:val="nil"/>
              <w:bottom w:val="nil"/>
              <w:right w:val="nil"/>
            </w:tcBorders>
            <w:shd w:val="clear" w:color="000000" w:fill="FFFFFF"/>
            <w:vAlign w:val="bottom"/>
          </w:tcPr>
          <w:p w14:paraId="43DEB40C" w14:textId="7D0D985E" w:rsidR="002F0C10" w:rsidRPr="000E0C40" w:rsidRDefault="002F0C10" w:rsidP="002F0C1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nil"/>
              <w:right w:val="nil"/>
            </w:tcBorders>
            <w:shd w:val="clear" w:color="000000" w:fill="FFFFFF"/>
            <w:vAlign w:val="bottom"/>
          </w:tcPr>
          <w:p w14:paraId="51AE13B7" w14:textId="1905B0DC" w:rsidR="002F0C10" w:rsidRPr="000E0C40" w:rsidRDefault="002F0C10" w:rsidP="002F0C10">
            <w:pPr>
              <w:tabs>
                <w:tab w:val="left" w:pos="3828"/>
              </w:tabs>
              <w:jc w:val="right"/>
              <w:rPr>
                <w:rFonts w:ascii="Arial" w:hAnsi="Arial" w:cs="Arial"/>
                <w:color w:val="000000" w:themeColor="text1"/>
                <w:sz w:val="16"/>
                <w:szCs w:val="16"/>
              </w:rPr>
            </w:pPr>
            <w:r>
              <w:rPr>
                <w:rFonts w:ascii="Arial" w:hAnsi="Arial" w:cs="Arial"/>
                <w:b/>
                <w:bCs/>
                <w:sz w:val="16"/>
                <w:szCs w:val="16"/>
              </w:rPr>
              <w:t>13.160</w:t>
            </w:r>
          </w:p>
        </w:tc>
      </w:tr>
      <w:tr w:rsidR="002F0C10" w:rsidRPr="000E0C40" w14:paraId="5324DCE2" w14:textId="77777777" w:rsidTr="002F0C10">
        <w:trPr>
          <w:cantSplit/>
          <w:trHeight w:val="162"/>
        </w:trPr>
        <w:tc>
          <w:tcPr>
            <w:tcW w:w="2787" w:type="dxa"/>
            <w:tcBorders>
              <w:top w:val="nil"/>
              <w:left w:val="nil"/>
              <w:bottom w:val="single" w:sz="8" w:space="0" w:color="auto"/>
              <w:right w:val="nil"/>
            </w:tcBorders>
            <w:shd w:val="clear" w:color="000000" w:fill="FFFFFF"/>
            <w:vAlign w:val="center"/>
            <w:hideMark/>
          </w:tcPr>
          <w:p w14:paraId="44FDBE08" w14:textId="77777777" w:rsidR="002F0C10" w:rsidRPr="000E0C40" w:rsidRDefault="002F0C10" w:rsidP="002F0C10">
            <w:pPr>
              <w:tabs>
                <w:tab w:val="left" w:pos="3828"/>
              </w:tabs>
              <w:rPr>
                <w:rFonts w:ascii="Arial" w:hAnsi="Arial" w:cs="Arial"/>
                <w:color w:val="000000" w:themeColor="text1"/>
                <w:sz w:val="16"/>
                <w:szCs w:val="16"/>
              </w:rPr>
            </w:pPr>
            <w:r w:rsidRPr="000E0C40">
              <w:rPr>
                <w:rFonts w:ascii="Arial" w:hAnsi="Arial" w:cs="Arial"/>
                <w:color w:val="000000" w:themeColor="text1"/>
                <w:sz w:val="16"/>
                <w:szCs w:val="16"/>
              </w:rPr>
              <w:t>Kıymetli Maden Depo Hs.</w:t>
            </w:r>
          </w:p>
        </w:tc>
        <w:tc>
          <w:tcPr>
            <w:tcW w:w="852" w:type="dxa"/>
            <w:tcBorders>
              <w:top w:val="nil"/>
              <w:left w:val="nil"/>
              <w:bottom w:val="single" w:sz="8" w:space="0" w:color="auto"/>
              <w:right w:val="nil"/>
            </w:tcBorders>
            <w:shd w:val="clear" w:color="000000" w:fill="FFFFFF"/>
            <w:vAlign w:val="bottom"/>
          </w:tcPr>
          <w:p w14:paraId="55701059" w14:textId="6D4269C8" w:rsidR="002F0C10" w:rsidRPr="000E0C40" w:rsidRDefault="002F0C10" w:rsidP="002F0C10">
            <w:pPr>
              <w:tabs>
                <w:tab w:val="left" w:pos="3828"/>
              </w:tabs>
              <w:jc w:val="right"/>
              <w:rPr>
                <w:rFonts w:ascii="Arial" w:hAnsi="Arial" w:cs="Arial"/>
                <w:color w:val="000000" w:themeColor="text1"/>
                <w:sz w:val="16"/>
                <w:szCs w:val="16"/>
              </w:rPr>
            </w:pPr>
            <w:r>
              <w:rPr>
                <w:rFonts w:ascii="Arial" w:hAnsi="Arial" w:cs="Arial"/>
                <w:sz w:val="16"/>
                <w:szCs w:val="16"/>
              </w:rPr>
              <w:t>410</w:t>
            </w:r>
          </w:p>
        </w:tc>
        <w:tc>
          <w:tcPr>
            <w:tcW w:w="852" w:type="dxa"/>
            <w:tcBorders>
              <w:top w:val="nil"/>
              <w:left w:val="nil"/>
              <w:bottom w:val="single" w:sz="8" w:space="0" w:color="auto"/>
              <w:right w:val="nil"/>
            </w:tcBorders>
            <w:shd w:val="clear" w:color="000000" w:fill="FFFFFF"/>
            <w:vAlign w:val="bottom"/>
          </w:tcPr>
          <w:p w14:paraId="472FFF32" w14:textId="7F2156AC" w:rsidR="002F0C10" w:rsidRPr="000E0C40" w:rsidRDefault="002F0C10" w:rsidP="002F0C10">
            <w:pPr>
              <w:tabs>
                <w:tab w:val="left" w:pos="3828"/>
              </w:tabs>
              <w:jc w:val="right"/>
              <w:rPr>
                <w:rFonts w:ascii="Arial" w:hAnsi="Arial" w:cs="Arial"/>
                <w:color w:val="000000" w:themeColor="text1"/>
                <w:sz w:val="16"/>
                <w:szCs w:val="16"/>
              </w:rPr>
            </w:pPr>
            <w:r>
              <w:rPr>
                <w:rFonts w:ascii="Arial" w:hAnsi="Arial" w:cs="Arial"/>
                <w:sz w:val="16"/>
                <w:szCs w:val="16"/>
              </w:rPr>
              <w:t>15.039</w:t>
            </w:r>
          </w:p>
        </w:tc>
        <w:tc>
          <w:tcPr>
            <w:tcW w:w="852" w:type="dxa"/>
            <w:tcBorders>
              <w:top w:val="nil"/>
              <w:left w:val="nil"/>
              <w:bottom w:val="single" w:sz="8" w:space="0" w:color="auto"/>
              <w:right w:val="nil"/>
            </w:tcBorders>
            <w:shd w:val="clear" w:color="000000" w:fill="FFFFFF"/>
            <w:vAlign w:val="bottom"/>
          </w:tcPr>
          <w:p w14:paraId="175E0B57" w14:textId="510F4879" w:rsidR="002F0C10" w:rsidRPr="000E0C40" w:rsidRDefault="002F0C10" w:rsidP="002F0C10">
            <w:pPr>
              <w:tabs>
                <w:tab w:val="left" w:pos="3828"/>
              </w:tabs>
              <w:jc w:val="right"/>
              <w:rPr>
                <w:rFonts w:ascii="Arial" w:hAnsi="Arial" w:cs="Arial"/>
                <w:color w:val="000000" w:themeColor="text1"/>
                <w:sz w:val="16"/>
                <w:szCs w:val="16"/>
              </w:rPr>
            </w:pPr>
            <w:r>
              <w:rPr>
                <w:rFonts w:ascii="Arial" w:hAnsi="Arial" w:cs="Arial"/>
                <w:sz w:val="16"/>
                <w:szCs w:val="16"/>
              </w:rPr>
              <w:t>3.257</w:t>
            </w:r>
          </w:p>
        </w:tc>
        <w:tc>
          <w:tcPr>
            <w:tcW w:w="629" w:type="dxa"/>
            <w:tcBorders>
              <w:top w:val="nil"/>
              <w:left w:val="nil"/>
              <w:bottom w:val="single" w:sz="8" w:space="0" w:color="auto"/>
              <w:right w:val="nil"/>
            </w:tcBorders>
            <w:shd w:val="clear" w:color="000000" w:fill="FFFFFF"/>
            <w:vAlign w:val="bottom"/>
          </w:tcPr>
          <w:p w14:paraId="0DE5CAD8" w14:textId="63548416" w:rsidR="002F0C10" w:rsidRPr="000E0C40" w:rsidRDefault="002F0C10" w:rsidP="002F0C10">
            <w:pPr>
              <w:tabs>
                <w:tab w:val="left" w:pos="3828"/>
              </w:tabs>
              <w:jc w:val="right"/>
              <w:rPr>
                <w:rFonts w:ascii="Arial" w:hAnsi="Arial" w:cs="Arial"/>
                <w:color w:val="000000" w:themeColor="text1"/>
                <w:sz w:val="16"/>
                <w:szCs w:val="16"/>
              </w:rPr>
            </w:pPr>
          </w:p>
        </w:tc>
        <w:tc>
          <w:tcPr>
            <w:tcW w:w="852" w:type="dxa"/>
            <w:tcBorders>
              <w:top w:val="nil"/>
              <w:left w:val="nil"/>
              <w:bottom w:val="single" w:sz="8" w:space="0" w:color="auto"/>
              <w:right w:val="nil"/>
            </w:tcBorders>
            <w:shd w:val="clear" w:color="000000" w:fill="FFFFFF"/>
            <w:vAlign w:val="bottom"/>
          </w:tcPr>
          <w:p w14:paraId="43A389D3" w14:textId="37541290" w:rsidR="002F0C10" w:rsidRPr="000E0C40" w:rsidRDefault="002F0C10" w:rsidP="002F0C10">
            <w:pPr>
              <w:tabs>
                <w:tab w:val="left" w:pos="3828"/>
              </w:tabs>
              <w:jc w:val="right"/>
              <w:rPr>
                <w:rFonts w:ascii="Arial" w:hAnsi="Arial" w:cs="Arial"/>
                <w:color w:val="000000" w:themeColor="text1"/>
                <w:sz w:val="16"/>
                <w:szCs w:val="16"/>
              </w:rPr>
            </w:pPr>
            <w:r>
              <w:rPr>
                <w:rFonts w:ascii="Arial" w:hAnsi="Arial" w:cs="Arial"/>
                <w:sz w:val="16"/>
                <w:szCs w:val="16"/>
              </w:rPr>
              <w:t>1.863</w:t>
            </w:r>
          </w:p>
        </w:tc>
        <w:tc>
          <w:tcPr>
            <w:tcW w:w="819" w:type="dxa"/>
            <w:tcBorders>
              <w:top w:val="nil"/>
              <w:left w:val="nil"/>
              <w:bottom w:val="single" w:sz="8" w:space="0" w:color="auto"/>
              <w:right w:val="nil"/>
            </w:tcBorders>
            <w:shd w:val="clear" w:color="000000" w:fill="FFFFFF"/>
            <w:vAlign w:val="bottom"/>
          </w:tcPr>
          <w:p w14:paraId="73EB36D2" w14:textId="00CABDA6" w:rsidR="002F0C10" w:rsidRPr="000E0C40" w:rsidRDefault="002F0C10" w:rsidP="002F0C10">
            <w:pPr>
              <w:tabs>
                <w:tab w:val="left" w:pos="3828"/>
              </w:tabs>
              <w:jc w:val="right"/>
              <w:rPr>
                <w:rFonts w:ascii="Arial" w:hAnsi="Arial" w:cs="Arial"/>
                <w:color w:val="000000" w:themeColor="text1"/>
                <w:sz w:val="16"/>
                <w:szCs w:val="16"/>
              </w:rPr>
            </w:pPr>
            <w:r>
              <w:rPr>
                <w:rFonts w:ascii="Arial" w:hAnsi="Arial" w:cs="Arial"/>
                <w:sz w:val="16"/>
                <w:szCs w:val="16"/>
              </w:rPr>
              <w:t>17</w:t>
            </w:r>
          </w:p>
        </w:tc>
        <w:tc>
          <w:tcPr>
            <w:tcW w:w="772" w:type="dxa"/>
            <w:tcBorders>
              <w:top w:val="nil"/>
              <w:left w:val="nil"/>
              <w:bottom w:val="single" w:sz="8" w:space="0" w:color="auto"/>
              <w:right w:val="nil"/>
            </w:tcBorders>
            <w:shd w:val="clear" w:color="000000" w:fill="FFFFFF"/>
            <w:vAlign w:val="bottom"/>
          </w:tcPr>
          <w:p w14:paraId="21A307F5" w14:textId="5BD630C4" w:rsidR="002F0C10" w:rsidRPr="000E0C40" w:rsidRDefault="002F0C10" w:rsidP="002F0C10">
            <w:pPr>
              <w:tabs>
                <w:tab w:val="left" w:pos="3828"/>
              </w:tabs>
              <w:jc w:val="right"/>
              <w:rPr>
                <w:rFonts w:ascii="Arial" w:hAnsi="Arial" w:cs="Arial"/>
                <w:color w:val="000000" w:themeColor="text1"/>
                <w:sz w:val="16"/>
                <w:szCs w:val="16"/>
              </w:rPr>
            </w:pPr>
            <w:r>
              <w:rPr>
                <w:rFonts w:ascii="Arial" w:hAnsi="Arial" w:cs="Arial"/>
                <w:sz w:val="16"/>
                <w:szCs w:val="16"/>
              </w:rPr>
              <w:t>-</w:t>
            </w:r>
          </w:p>
        </w:tc>
        <w:tc>
          <w:tcPr>
            <w:tcW w:w="941" w:type="dxa"/>
            <w:tcBorders>
              <w:top w:val="nil"/>
              <w:left w:val="nil"/>
              <w:bottom w:val="single" w:sz="8" w:space="0" w:color="auto"/>
              <w:right w:val="nil"/>
            </w:tcBorders>
            <w:shd w:val="clear" w:color="000000" w:fill="FFFFFF"/>
            <w:vAlign w:val="bottom"/>
          </w:tcPr>
          <w:p w14:paraId="06750A9D" w14:textId="4E53B02E" w:rsidR="002F0C10" w:rsidRPr="000E0C40" w:rsidRDefault="002F0C10" w:rsidP="002F0C10">
            <w:pPr>
              <w:tabs>
                <w:tab w:val="left" w:pos="3828"/>
              </w:tabs>
              <w:jc w:val="right"/>
              <w:rPr>
                <w:rFonts w:ascii="Arial" w:hAnsi="Arial" w:cs="Arial"/>
                <w:color w:val="000000" w:themeColor="text1"/>
                <w:sz w:val="16"/>
                <w:szCs w:val="16"/>
              </w:rPr>
            </w:pPr>
            <w:r>
              <w:rPr>
                <w:rFonts w:ascii="Arial" w:hAnsi="Arial" w:cs="Arial"/>
                <w:b/>
                <w:bCs/>
                <w:sz w:val="16"/>
                <w:szCs w:val="16"/>
              </w:rPr>
              <w:t>20.586</w:t>
            </w:r>
          </w:p>
        </w:tc>
      </w:tr>
      <w:tr w:rsidR="002F0C10" w:rsidRPr="000E0C40" w14:paraId="51737301" w14:textId="77777777" w:rsidTr="002F0C10">
        <w:trPr>
          <w:cantSplit/>
          <w:trHeight w:val="162"/>
        </w:trPr>
        <w:tc>
          <w:tcPr>
            <w:tcW w:w="2787" w:type="dxa"/>
            <w:tcBorders>
              <w:top w:val="nil"/>
              <w:left w:val="nil"/>
              <w:bottom w:val="single" w:sz="8" w:space="0" w:color="auto"/>
              <w:right w:val="nil"/>
            </w:tcBorders>
            <w:shd w:val="clear" w:color="000000" w:fill="FFFFFF"/>
            <w:vAlign w:val="center"/>
            <w:hideMark/>
          </w:tcPr>
          <w:p w14:paraId="483ABE9D" w14:textId="77777777" w:rsidR="002F0C10" w:rsidRPr="000E0C40" w:rsidRDefault="002F0C10" w:rsidP="002F0C10">
            <w:pPr>
              <w:tabs>
                <w:tab w:val="left" w:pos="3828"/>
              </w:tabs>
              <w:rPr>
                <w:rFonts w:ascii="Arial" w:hAnsi="Arial" w:cs="Arial"/>
                <w:b/>
                <w:bCs/>
                <w:color w:val="000000" w:themeColor="text1"/>
                <w:sz w:val="16"/>
                <w:szCs w:val="16"/>
              </w:rPr>
            </w:pPr>
            <w:r w:rsidRPr="000E0C40">
              <w:rPr>
                <w:rFonts w:ascii="Arial" w:hAnsi="Arial" w:cs="Arial"/>
                <w:b/>
                <w:bCs/>
                <w:color w:val="000000" w:themeColor="text1"/>
                <w:sz w:val="16"/>
                <w:szCs w:val="16"/>
              </w:rPr>
              <w:t>Toplam</w:t>
            </w:r>
          </w:p>
        </w:tc>
        <w:tc>
          <w:tcPr>
            <w:tcW w:w="852" w:type="dxa"/>
            <w:tcBorders>
              <w:top w:val="nil"/>
              <w:left w:val="nil"/>
              <w:bottom w:val="single" w:sz="8" w:space="0" w:color="auto"/>
              <w:right w:val="nil"/>
            </w:tcBorders>
            <w:shd w:val="clear" w:color="000000" w:fill="FFFFFF"/>
            <w:vAlign w:val="bottom"/>
          </w:tcPr>
          <w:p w14:paraId="10AF7830" w14:textId="785AE690" w:rsidR="002F0C10" w:rsidRPr="000E0C40" w:rsidRDefault="002F0C10" w:rsidP="002F0C10">
            <w:pPr>
              <w:tabs>
                <w:tab w:val="left" w:pos="3828"/>
              </w:tabs>
              <w:jc w:val="right"/>
              <w:rPr>
                <w:rFonts w:ascii="Arial" w:hAnsi="Arial" w:cs="Arial"/>
                <w:b/>
                <w:color w:val="000000" w:themeColor="text1"/>
                <w:sz w:val="16"/>
                <w:szCs w:val="16"/>
              </w:rPr>
            </w:pPr>
            <w:r>
              <w:rPr>
                <w:rFonts w:ascii="Arial" w:hAnsi="Arial" w:cs="Arial"/>
                <w:b/>
                <w:bCs/>
                <w:sz w:val="16"/>
                <w:szCs w:val="16"/>
              </w:rPr>
              <w:t>289.083</w:t>
            </w:r>
          </w:p>
        </w:tc>
        <w:tc>
          <w:tcPr>
            <w:tcW w:w="852" w:type="dxa"/>
            <w:tcBorders>
              <w:top w:val="nil"/>
              <w:left w:val="nil"/>
              <w:bottom w:val="single" w:sz="8" w:space="0" w:color="auto"/>
              <w:right w:val="nil"/>
            </w:tcBorders>
            <w:shd w:val="clear" w:color="000000" w:fill="FFFFFF"/>
            <w:vAlign w:val="bottom"/>
          </w:tcPr>
          <w:p w14:paraId="36A2732C" w14:textId="4E257014" w:rsidR="002F0C10" w:rsidRPr="000E0C40" w:rsidRDefault="002F0C10" w:rsidP="002F0C10">
            <w:pPr>
              <w:tabs>
                <w:tab w:val="left" w:pos="3828"/>
              </w:tabs>
              <w:jc w:val="right"/>
              <w:rPr>
                <w:rFonts w:ascii="Arial" w:hAnsi="Arial" w:cs="Arial"/>
                <w:b/>
                <w:color w:val="000000" w:themeColor="text1"/>
                <w:sz w:val="16"/>
                <w:szCs w:val="16"/>
              </w:rPr>
            </w:pPr>
            <w:r>
              <w:rPr>
                <w:rFonts w:ascii="Arial" w:hAnsi="Arial" w:cs="Arial"/>
                <w:b/>
                <w:bCs/>
                <w:sz w:val="16"/>
                <w:szCs w:val="16"/>
              </w:rPr>
              <w:t>613.927</w:t>
            </w:r>
          </w:p>
        </w:tc>
        <w:tc>
          <w:tcPr>
            <w:tcW w:w="852" w:type="dxa"/>
            <w:tcBorders>
              <w:top w:val="nil"/>
              <w:left w:val="nil"/>
              <w:bottom w:val="single" w:sz="8" w:space="0" w:color="auto"/>
              <w:right w:val="nil"/>
            </w:tcBorders>
            <w:shd w:val="clear" w:color="000000" w:fill="FFFFFF"/>
            <w:vAlign w:val="bottom"/>
          </w:tcPr>
          <w:p w14:paraId="11293F7F" w14:textId="5A0C37BF" w:rsidR="002F0C10" w:rsidRPr="000E0C40" w:rsidRDefault="002F0C10" w:rsidP="002F0C10">
            <w:pPr>
              <w:tabs>
                <w:tab w:val="left" w:pos="3828"/>
              </w:tabs>
              <w:jc w:val="right"/>
              <w:rPr>
                <w:rFonts w:ascii="Arial" w:hAnsi="Arial" w:cs="Arial"/>
                <w:b/>
                <w:color w:val="000000" w:themeColor="text1"/>
                <w:sz w:val="16"/>
                <w:szCs w:val="16"/>
              </w:rPr>
            </w:pPr>
            <w:r>
              <w:rPr>
                <w:rFonts w:ascii="Arial" w:hAnsi="Arial" w:cs="Arial"/>
                <w:b/>
                <w:bCs/>
                <w:sz w:val="16"/>
                <w:szCs w:val="16"/>
              </w:rPr>
              <w:t>9.568</w:t>
            </w:r>
          </w:p>
        </w:tc>
        <w:tc>
          <w:tcPr>
            <w:tcW w:w="629" w:type="dxa"/>
            <w:tcBorders>
              <w:top w:val="nil"/>
              <w:left w:val="nil"/>
              <w:bottom w:val="single" w:sz="8" w:space="0" w:color="auto"/>
              <w:right w:val="nil"/>
            </w:tcBorders>
            <w:shd w:val="clear" w:color="000000" w:fill="FFFFFF"/>
            <w:vAlign w:val="bottom"/>
          </w:tcPr>
          <w:p w14:paraId="76759CD0" w14:textId="62B901F5" w:rsidR="002F0C10" w:rsidRPr="000E0C40" w:rsidRDefault="002F0C10" w:rsidP="002F0C10">
            <w:pPr>
              <w:tabs>
                <w:tab w:val="left" w:pos="3828"/>
              </w:tabs>
              <w:jc w:val="right"/>
              <w:rPr>
                <w:rFonts w:ascii="Arial" w:hAnsi="Arial" w:cs="Arial"/>
                <w:b/>
                <w:color w:val="000000" w:themeColor="text1"/>
                <w:sz w:val="16"/>
                <w:szCs w:val="16"/>
              </w:rPr>
            </w:pPr>
            <w:r>
              <w:rPr>
                <w:rFonts w:ascii="Arial" w:hAnsi="Arial" w:cs="Arial"/>
                <w:b/>
                <w:bCs/>
                <w:sz w:val="16"/>
                <w:szCs w:val="16"/>
              </w:rPr>
              <w:t>-</w:t>
            </w:r>
          </w:p>
        </w:tc>
        <w:tc>
          <w:tcPr>
            <w:tcW w:w="852" w:type="dxa"/>
            <w:tcBorders>
              <w:top w:val="nil"/>
              <w:left w:val="nil"/>
              <w:bottom w:val="single" w:sz="8" w:space="0" w:color="auto"/>
              <w:right w:val="nil"/>
            </w:tcBorders>
            <w:shd w:val="clear" w:color="000000" w:fill="FFFFFF"/>
            <w:vAlign w:val="bottom"/>
          </w:tcPr>
          <w:p w14:paraId="190DC1D0" w14:textId="2FA1683D" w:rsidR="002F0C10" w:rsidRPr="000E0C40" w:rsidRDefault="002F0C10" w:rsidP="002F0C10">
            <w:pPr>
              <w:tabs>
                <w:tab w:val="left" w:pos="3828"/>
              </w:tabs>
              <w:jc w:val="right"/>
              <w:rPr>
                <w:rFonts w:ascii="Arial" w:hAnsi="Arial" w:cs="Arial"/>
                <w:b/>
                <w:color w:val="000000" w:themeColor="text1"/>
                <w:sz w:val="16"/>
                <w:szCs w:val="16"/>
              </w:rPr>
            </w:pPr>
            <w:r>
              <w:rPr>
                <w:rFonts w:ascii="Arial" w:hAnsi="Arial" w:cs="Arial"/>
                <w:b/>
                <w:bCs/>
                <w:sz w:val="16"/>
                <w:szCs w:val="16"/>
              </w:rPr>
              <w:t>10.674</w:t>
            </w:r>
          </w:p>
        </w:tc>
        <w:tc>
          <w:tcPr>
            <w:tcW w:w="819" w:type="dxa"/>
            <w:tcBorders>
              <w:top w:val="nil"/>
              <w:left w:val="nil"/>
              <w:bottom w:val="single" w:sz="8" w:space="0" w:color="auto"/>
              <w:right w:val="nil"/>
            </w:tcBorders>
            <w:shd w:val="clear" w:color="000000" w:fill="FFFFFF"/>
            <w:vAlign w:val="bottom"/>
          </w:tcPr>
          <w:p w14:paraId="3FD111EB" w14:textId="58DFB21C" w:rsidR="002F0C10" w:rsidRPr="000E0C40" w:rsidRDefault="002F0C10" w:rsidP="002F0C10">
            <w:pPr>
              <w:tabs>
                <w:tab w:val="left" w:pos="3828"/>
              </w:tabs>
              <w:jc w:val="right"/>
              <w:rPr>
                <w:rFonts w:ascii="Arial" w:hAnsi="Arial" w:cs="Arial"/>
                <w:b/>
                <w:color w:val="000000" w:themeColor="text1"/>
                <w:sz w:val="16"/>
                <w:szCs w:val="16"/>
              </w:rPr>
            </w:pPr>
            <w:r>
              <w:rPr>
                <w:rFonts w:ascii="Arial" w:hAnsi="Arial" w:cs="Arial"/>
                <w:b/>
                <w:bCs/>
                <w:sz w:val="16"/>
                <w:szCs w:val="16"/>
              </w:rPr>
              <w:t>1.372</w:t>
            </w:r>
          </w:p>
        </w:tc>
        <w:tc>
          <w:tcPr>
            <w:tcW w:w="772" w:type="dxa"/>
            <w:tcBorders>
              <w:top w:val="nil"/>
              <w:left w:val="nil"/>
              <w:bottom w:val="single" w:sz="8" w:space="0" w:color="auto"/>
              <w:right w:val="nil"/>
            </w:tcBorders>
            <w:shd w:val="clear" w:color="000000" w:fill="FFFFFF"/>
            <w:vAlign w:val="bottom"/>
          </w:tcPr>
          <w:p w14:paraId="52A9378A" w14:textId="3366EA86" w:rsidR="002F0C10" w:rsidRPr="000E0C40" w:rsidRDefault="002F0C10" w:rsidP="002F0C10">
            <w:pPr>
              <w:tabs>
                <w:tab w:val="left" w:pos="3828"/>
              </w:tabs>
              <w:jc w:val="right"/>
              <w:rPr>
                <w:rFonts w:ascii="Arial" w:hAnsi="Arial" w:cs="Arial"/>
                <w:b/>
                <w:color w:val="000000" w:themeColor="text1"/>
                <w:sz w:val="16"/>
                <w:szCs w:val="16"/>
              </w:rPr>
            </w:pPr>
            <w:r>
              <w:rPr>
                <w:rFonts w:ascii="Arial" w:hAnsi="Arial" w:cs="Arial"/>
                <w:b/>
                <w:bCs/>
                <w:sz w:val="16"/>
                <w:szCs w:val="16"/>
              </w:rPr>
              <w:t>-</w:t>
            </w:r>
          </w:p>
        </w:tc>
        <w:tc>
          <w:tcPr>
            <w:tcW w:w="941" w:type="dxa"/>
            <w:tcBorders>
              <w:top w:val="nil"/>
              <w:left w:val="nil"/>
              <w:bottom w:val="single" w:sz="8" w:space="0" w:color="auto"/>
              <w:right w:val="nil"/>
            </w:tcBorders>
            <w:shd w:val="clear" w:color="000000" w:fill="FFFFFF"/>
            <w:vAlign w:val="bottom"/>
          </w:tcPr>
          <w:p w14:paraId="40C49ACD" w14:textId="42B9557E" w:rsidR="002F0C10" w:rsidRPr="000E0C40" w:rsidRDefault="002F0C10" w:rsidP="002F0C10">
            <w:pPr>
              <w:tabs>
                <w:tab w:val="left" w:pos="3828"/>
              </w:tabs>
              <w:jc w:val="right"/>
              <w:rPr>
                <w:rFonts w:ascii="Arial" w:hAnsi="Arial" w:cs="Arial"/>
                <w:b/>
                <w:color w:val="000000" w:themeColor="text1"/>
                <w:sz w:val="16"/>
                <w:szCs w:val="16"/>
              </w:rPr>
            </w:pPr>
            <w:r>
              <w:rPr>
                <w:rFonts w:ascii="Arial" w:hAnsi="Arial" w:cs="Arial"/>
                <w:b/>
                <w:bCs/>
                <w:sz w:val="16"/>
                <w:szCs w:val="16"/>
              </w:rPr>
              <w:t>924.624</w:t>
            </w:r>
          </w:p>
        </w:tc>
      </w:tr>
      <w:tr w:rsidR="00F4078D" w:rsidRPr="000E0C40" w14:paraId="41EAC68F" w14:textId="77777777" w:rsidTr="00F4078D">
        <w:trPr>
          <w:cantSplit/>
          <w:trHeight w:val="162"/>
        </w:trPr>
        <w:tc>
          <w:tcPr>
            <w:tcW w:w="2787" w:type="dxa"/>
            <w:tcBorders>
              <w:top w:val="nil"/>
              <w:left w:val="nil"/>
              <w:bottom w:val="single" w:sz="8" w:space="0" w:color="auto"/>
              <w:right w:val="nil"/>
            </w:tcBorders>
            <w:shd w:val="clear" w:color="000000" w:fill="FFFFFF"/>
            <w:vAlign w:val="center"/>
            <w:hideMark/>
          </w:tcPr>
          <w:p w14:paraId="550FC09C" w14:textId="77777777" w:rsidR="00F4078D" w:rsidRPr="000E0C40" w:rsidRDefault="00F4078D" w:rsidP="00F4078D">
            <w:pPr>
              <w:tabs>
                <w:tab w:val="left" w:pos="3828"/>
              </w:tabs>
              <w:rPr>
                <w:rFonts w:ascii="Arial" w:hAnsi="Arial" w:cs="Arial"/>
                <w:b/>
                <w:bCs/>
                <w:color w:val="000000" w:themeColor="text1"/>
                <w:sz w:val="16"/>
                <w:szCs w:val="16"/>
              </w:rPr>
            </w:pPr>
            <w:r w:rsidRPr="000E0C40">
              <w:rPr>
                <w:rFonts w:ascii="Arial" w:hAnsi="Arial" w:cs="Arial"/>
                <w:b/>
                <w:bCs/>
                <w:color w:val="000000" w:themeColor="text1"/>
                <w:sz w:val="16"/>
                <w:szCs w:val="16"/>
              </w:rPr>
              <w:t>Genel Toplam</w:t>
            </w:r>
          </w:p>
        </w:tc>
        <w:tc>
          <w:tcPr>
            <w:tcW w:w="852" w:type="dxa"/>
            <w:tcBorders>
              <w:top w:val="nil"/>
              <w:left w:val="nil"/>
              <w:bottom w:val="single" w:sz="8" w:space="0" w:color="auto"/>
              <w:right w:val="nil"/>
            </w:tcBorders>
            <w:shd w:val="clear" w:color="000000" w:fill="FFFFFF"/>
            <w:vAlign w:val="center"/>
          </w:tcPr>
          <w:p w14:paraId="585CF2F1" w14:textId="73CBE881" w:rsidR="00F4078D" w:rsidRPr="000E0C40" w:rsidRDefault="00F4078D" w:rsidP="00F4078D">
            <w:pPr>
              <w:tabs>
                <w:tab w:val="left" w:pos="3828"/>
              </w:tabs>
              <w:jc w:val="right"/>
              <w:rPr>
                <w:rFonts w:ascii="Arial" w:hAnsi="Arial" w:cs="Arial"/>
                <w:b/>
                <w:color w:val="000000" w:themeColor="text1"/>
                <w:sz w:val="16"/>
                <w:szCs w:val="16"/>
              </w:rPr>
            </w:pPr>
            <w:r>
              <w:rPr>
                <w:rFonts w:ascii="Arial" w:hAnsi="Arial" w:cs="Arial"/>
                <w:b/>
                <w:bCs/>
                <w:sz w:val="16"/>
                <w:szCs w:val="16"/>
              </w:rPr>
              <w:t>5.135.141</w:t>
            </w:r>
          </w:p>
        </w:tc>
        <w:tc>
          <w:tcPr>
            <w:tcW w:w="852" w:type="dxa"/>
            <w:tcBorders>
              <w:top w:val="nil"/>
              <w:left w:val="nil"/>
              <w:bottom w:val="single" w:sz="8" w:space="0" w:color="auto"/>
              <w:right w:val="nil"/>
            </w:tcBorders>
            <w:shd w:val="clear" w:color="000000" w:fill="FFFFFF"/>
            <w:vAlign w:val="center"/>
          </w:tcPr>
          <w:p w14:paraId="00E0F254" w14:textId="4EBC5322" w:rsidR="00F4078D" w:rsidRPr="000E0C40" w:rsidRDefault="00F4078D" w:rsidP="00F4078D">
            <w:pPr>
              <w:tabs>
                <w:tab w:val="left" w:pos="3828"/>
              </w:tabs>
              <w:jc w:val="right"/>
              <w:rPr>
                <w:rFonts w:ascii="Arial" w:hAnsi="Arial" w:cs="Arial"/>
                <w:b/>
                <w:color w:val="000000" w:themeColor="text1"/>
                <w:sz w:val="16"/>
                <w:szCs w:val="16"/>
              </w:rPr>
            </w:pPr>
            <w:r>
              <w:rPr>
                <w:rFonts w:ascii="Arial" w:hAnsi="Arial" w:cs="Arial"/>
                <w:b/>
                <w:bCs/>
                <w:sz w:val="16"/>
                <w:szCs w:val="16"/>
              </w:rPr>
              <w:t>8.705.091</w:t>
            </w:r>
          </w:p>
        </w:tc>
        <w:tc>
          <w:tcPr>
            <w:tcW w:w="852" w:type="dxa"/>
            <w:tcBorders>
              <w:top w:val="nil"/>
              <w:left w:val="nil"/>
              <w:bottom w:val="single" w:sz="8" w:space="0" w:color="auto"/>
              <w:right w:val="nil"/>
            </w:tcBorders>
            <w:shd w:val="clear" w:color="000000" w:fill="FFFFFF"/>
            <w:vAlign w:val="center"/>
          </w:tcPr>
          <w:p w14:paraId="50BD2DC6" w14:textId="63C8B18A" w:rsidR="00F4078D" w:rsidRPr="000E0C40" w:rsidRDefault="00F4078D" w:rsidP="00F4078D">
            <w:pPr>
              <w:tabs>
                <w:tab w:val="left" w:pos="3828"/>
              </w:tabs>
              <w:jc w:val="right"/>
              <w:rPr>
                <w:rFonts w:ascii="Arial" w:hAnsi="Arial" w:cs="Arial"/>
                <w:b/>
                <w:color w:val="000000" w:themeColor="text1"/>
                <w:sz w:val="16"/>
                <w:szCs w:val="16"/>
              </w:rPr>
            </w:pPr>
            <w:r>
              <w:rPr>
                <w:rFonts w:ascii="Arial" w:hAnsi="Arial" w:cs="Arial"/>
                <w:b/>
                <w:bCs/>
                <w:sz w:val="16"/>
                <w:szCs w:val="16"/>
              </w:rPr>
              <w:t>1.782.282</w:t>
            </w:r>
          </w:p>
        </w:tc>
        <w:tc>
          <w:tcPr>
            <w:tcW w:w="629" w:type="dxa"/>
            <w:tcBorders>
              <w:top w:val="nil"/>
              <w:left w:val="nil"/>
              <w:bottom w:val="single" w:sz="8" w:space="0" w:color="auto"/>
              <w:right w:val="nil"/>
            </w:tcBorders>
            <w:shd w:val="clear" w:color="000000" w:fill="FFFFFF"/>
            <w:vAlign w:val="center"/>
          </w:tcPr>
          <w:p w14:paraId="0491D3AF" w14:textId="041455D6" w:rsidR="00F4078D" w:rsidRPr="000E0C40" w:rsidRDefault="00F4078D" w:rsidP="00F4078D">
            <w:pPr>
              <w:tabs>
                <w:tab w:val="left" w:pos="3828"/>
              </w:tabs>
              <w:jc w:val="right"/>
              <w:rPr>
                <w:rFonts w:ascii="Arial" w:hAnsi="Arial" w:cs="Arial"/>
                <w:b/>
                <w:color w:val="000000" w:themeColor="text1"/>
                <w:sz w:val="16"/>
                <w:szCs w:val="16"/>
              </w:rPr>
            </w:pPr>
            <w:r>
              <w:rPr>
                <w:rFonts w:ascii="Arial" w:hAnsi="Arial" w:cs="Arial"/>
                <w:sz w:val="16"/>
                <w:szCs w:val="16"/>
              </w:rPr>
              <w:t>-</w:t>
            </w:r>
          </w:p>
        </w:tc>
        <w:tc>
          <w:tcPr>
            <w:tcW w:w="852" w:type="dxa"/>
            <w:tcBorders>
              <w:top w:val="nil"/>
              <w:left w:val="nil"/>
              <w:bottom w:val="single" w:sz="8" w:space="0" w:color="auto"/>
              <w:right w:val="nil"/>
            </w:tcBorders>
            <w:shd w:val="clear" w:color="000000" w:fill="FFFFFF"/>
            <w:vAlign w:val="center"/>
          </w:tcPr>
          <w:p w14:paraId="69729BD7" w14:textId="43E96603" w:rsidR="00F4078D" w:rsidRPr="000E0C40" w:rsidRDefault="00F4078D" w:rsidP="00F4078D">
            <w:pPr>
              <w:tabs>
                <w:tab w:val="left" w:pos="3828"/>
              </w:tabs>
              <w:jc w:val="right"/>
              <w:rPr>
                <w:rFonts w:ascii="Arial" w:hAnsi="Arial" w:cs="Arial"/>
                <w:b/>
                <w:color w:val="000000" w:themeColor="text1"/>
                <w:sz w:val="16"/>
                <w:szCs w:val="16"/>
              </w:rPr>
            </w:pPr>
            <w:r>
              <w:rPr>
                <w:rFonts w:ascii="Arial" w:hAnsi="Arial" w:cs="Arial"/>
                <w:b/>
                <w:bCs/>
                <w:sz w:val="16"/>
                <w:szCs w:val="16"/>
              </w:rPr>
              <w:t>2.883.617</w:t>
            </w:r>
          </w:p>
        </w:tc>
        <w:tc>
          <w:tcPr>
            <w:tcW w:w="819" w:type="dxa"/>
            <w:tcBorders>
              <w:top w:val="nil"/>
              <w:left w:val="nil"/>
              <w:bottom w:val="single" w:sz="8" w:space="0" w:color="auto"/>
              <w:right w:val="nil"/>
            </w:tcBorders>
            <w:shd w:val="clear" w:color="000000" w:fill="FFFFFF"/>
            <w:vAlign w:val="center"/>
          </w:tcPr>
          <w:p w14:paraId="6CD17AF1" w14:textId="253DE9BD" w:rsidR="00F4078D" w:rsidRPr="000E0C40" w:rsidRDefault="00F4078D" w:rsidP="00F4078D">
            <w:pPr>
              <w:tabs>
                <w:tab w:val="left" w:pos="3828"/>
              </w:tabs>
              <w:jc w:val="right"/>
              <w:rPr>
                <w:rFonts w:ascii="Arial" w:hAnsi="Arial" w:cs="Arial"/>
                <w:b/>
                <w:color w:val="000000" w:themeColor="text1"/>
                <w:sz w:val="16"/>
                <w:szCs w:val="16"/>
              </w:rPr>
            </w:pPr>
            <w:r>
              <w:rPr>
                <w:rFonts w:ascii="Arial" w:hAnsi="Arial" w:cs="Arial"/>
                <w:b/>
                <w:bCs/>
                <w:sz w:val="16"/>
                <w:szCs w:val="16"/>
              </w:rPr>
              <w:t>185.818</w:t>
            </w:r>
          </w:p>
        </w:tc>
        <w:tc>
          <w:tcPr>
            <w:tcW w:w="772" w:type="dxa"/>
            <w:tcBorders>
              <w:top w:val="nil"/>
              <w:left w:val="nil"/>
              <w:bottom w:val="single" w:sz="8" w:space="0" w:color="auto"/>
              <w:right w:val="nil"/>
            </w:tcBorders>
            <w:shd w:val="clear" w:color="000000" w:fill="FFFFFF"/>
            <w:vAlign w:val="center"/>
          </w:tcPr>
          <w:p w14:paraId="3B6668B6" w14:textId="5B6C9924" w:rsidR="00F4078D" w:rsidRPr="000E0C40" w:rsidRDefault="00F4078D" w:rsidP="00F4078D">
            <w:pPr>
              <w:tabs>
                <w:tab w:val="left" w:pos="3828"/>
              </w:tabs>
              <w:jc w:val="right"/>
              <w:rPr>
                <w:rFonts w:ascii="Arial" w:hAnsi="Arial" w:cs="Arial"/>
                <w:b/>
                <w:color w:val="000000" w:themeColor="text1"/>
                <w:sz w:val="16"/>
                <w:szCs w:val="16"/>
              </w:rPr>
            </w:pPr>
            <w:r>
              <w:rPr>
                <w:rFonts w:ascii="Arial" w:hAnsi="Arial" w:cs="Arial"/>
                <w:b/>
                <w:bCs/>
                <w:sz w:val="16"/>
                <w:szCs w:val="16"/>
              </w:rPr>
              <w:t>108</w:t>
            </w:r>
          </w:p>
        </w:tc>
        <w:tc>
          <w:tcPr>
            <w:tcW w:w="941" w:type="dxa"/>
            <w:tcBorders>
              <w:top w:val="nil"/>
              <w:left w:val="nil"/>
              <w:bottom w:val="single" w:sz="8" w:space="0" w:color="auto"/>
              <w:right w:val="nil"/>
            </w:tcBorders>
            <w:shd w:val="clear" w:color="000000" w:fill="FFFFFF"/>
            <w:vAlign w:val="center"/>
          </w:tcPr>
          <w:p w14:paraId="62CBDD04" w14:textId="452ECE29" w:rsidR="00F4078D" w:rsidRPr="000E0C40" w:rsidRDefault="00F4078D" w:rsidP="00F4078D">
            <w:pPr>
              <w:tabs>
                <w:tab w:val="left" w:pos="3828"/>
              </w:tabs>
              <w:jc w:val="right"/>
              <w:rPr>
                <w:rFonts w:ascii="Arial" w:hAnsi="Arial" w:cs="Arial"/>
                <w:b/>
                <w:color w:val="000000" w:themeColor="text1"/>
                <w:sz w:val="16"/>
                <w:szCs w:val="16"/>
              </w:rPr>
            </w:pPr>
            <w:r>
              <w:rPr>
                <w:rFonts w:ascii="Arial" w:hAnsi="Arial" w:cs="Arial"/>
                <w:b/>
                <w:bCs/>
                <w:sz w:val="16"/>
                <w:szCs w:val="16"/>
              </w:rPr>
              <w:t>18.692.057</w:t>
            </w:r>
          </w:p>
        </w:tc>
      </w:tr>
    </w:tbl>
    <w:p w14:paraId="60EED5EE" w14:textId="6450AA9E" w:rsidR="00A36871" w:rsidRPr="003B10B3" w:rsidRDefault="00A36871" w:rsidP="002F0C10">
      <w:pPr>
        <w:pStyle w:val="xl81"/>
        <w:pBdr>
          <w:left w:val="none" w:sz="0" w:space="0" w:color="auto"/>
        </w:pBdr>
        <w:tabs>
          <w:tab w:val="left" w:pos="3828"/>
        </w:tabs>
        <w:spacing w:before="0" w:beforeAutospacing="0" w:after="0" w:afterAutospacing="0"/>
        <w:jc w:val="both"/>
        <w:textAlignment w:val="auto"/>
        <w:rPr>
          <w:rFonts w:ascii="Arial" w:hAnsi="Arial" w:cs="Arial"/>
          <w:b/>
          <w:sz w:val="20"/>
          <w:szCs w:val="20"/>
        </w:rPr>
      </w:pPr>
    </w:p>
    <w:p w14:paraId="62A2ADC0" w14:textId="06771C2D" w:rsidR="00A36871" w:rsidRPr="007E04F9" w:rsidRDefault="00A36871" w:rsidP="007E04F9">
      <w:pPr>
        <w:tabs>
          <w:tab w:val="left" w:pos="3828"/>
        </w:tabs>
        <w:autoSpaceDE w:val="0"/>
        <w:autoSpaceDN w:val="0"/>
        <w:adjustRightInd w:val="0"/>
        <w:jc w:val="both"/>
        <w:rPr>
          <w:rFonts w:ascii="Arial" w:eastAsia="Arial Unicode MS" w:hAnsi="Arial" w:cs="Arial"/>
          <w:b/>
          <w:sz w:val="20"/>
          <w:szCs w:val="20"/>
        </w:rPr>
      </w:pPr>
    </w:p>
    <w:tbl>
      <w:tblPr>
        <w:tblW w:w="9420" w:type="dxa"/>
        <w:tblCellMar>
          <w:left w:w="70" w:type="dxa"/>
          <w:right w:w="70" w:type="dxa"/>
        </w:tblCellMar>
        <w:tblLook w:val="04A0" w:firstRow="1" w:lastRow="0" w:firstColumn="1" w:lastColumn="0" w:noHBand="0" w:noVBand="1"/>
      </w:tblPr>
      <w:tblGrid>
        <w:gridCol w:w="3119"/>
        <w:gridCol w:w="852"/>
        <w:gridCol w:w="852"/>
        <w:gridCol w:w="816"/>
        <w:gridCol w:w="634"/>
        <w:gridCol w:w="719"/>
        <w:gridCol w:w="841"/>
        <w:gridCol w:w="735"/>
        <w:gridCol w:w="852"/>
      </w:tblGrid>
      <w:tr w:rsidR="00701615" w:rsidRPr="003B10B3" w14:paraId="73AFAFC6" w14:textId="77777777" w:rsidTr="00120375">
        <w:trPr>
          <w:cantSplit/>
          <w:trHeight w:val="284"/>
        </w:trPr>
        <w:tc>
          <w:tcPr>
            <w:tcW w:w="3119" w:type="dxa"/>
            <w:tcBorders>
              <w:top w:val="single" w:sz="4" w:space="0" w:color="auto"/>
              <w:left w:val="nil"/>
              <w:bottom w:val="single" w:sz="8" w:space="0" w:color="auto"/>
              <w:right w:val="nil"/>
            </w:tcBorders>
            <w:shd w:val="clear" w:color="000000" w:fill="FFFFFF"/>
            <w:vAlign w:val="center"/>
          </w:tcPr>
          <w:p w14:paraId="068BB645" w14:textId="72C7B370" w:rsidR="00701615" w:rsidRPr="003B10B3" w:rsidRDefault="00701615" w:rsidP="00701615">
            <w:pPr>
              <w:tabs>
                <w:tab w:val="left" w:pos="3828"/>
              </w:tabs>
              <w:jc w:val="center"/>
              <w:rPr>
                <w:rFonts w:ascii="Arial" w:hAnsi="Arial" w:cs="Arial"/>
                <w:b/>
                <w:bCs/>
                <w:color w:val="000000" w:themeColor="text1"/>
                <w:sz w:val="15"/>
                <w:szCs w:val="15"/>
              </w:rPr>
            </w:pPr>
            <w:r>
              <w:rPr>
                <w:rFonts w:ascii="Arial" w:hAnsi="Arial" w:cs="Arial"/>
                <w:b/>
                <w:bCs/>
                <w:color w:val="000000" w:themeColor="text1"/>
                <w:sz w:val="15"/>
                <w:szCs w:val="15"/>
              </w:rPr>
              <w:t xml:space="preserve">Önceki </w:t>
            </w:r>
            <w:r w:rsidRPr="003B10B3">
              <w:rPr>
                <w:rFonts w:ascii="Arial" w:hAnsi="Arial" w:cs="Arial"/>
                <w:b/>
                <w:bCs/>
                <w:color w:val="000000" w:themeColor="text1"/>
                <w:sz w:val="15"/>
                <w:szCs w:val="15"/>
              </w:rPr>
              <w:t>Dönem</w:t>
            </w:r>
          </w:p>
        </w:tc>
        <w:tc>
          <w:tcPr>
            <w:tcW w:w="6301" w:type="dxa"/>
            <w:gridSpan w:val="8"/>
            <w:tcBorders>
              <w:top w:val="single" w:sz="4" w:space="0" w:color="auto"/>
              <w:left w:val="nil"/>
              <w:bottom w:val="single" w:sz="8" w:space="0" w:color="auto"/>
              <w:right w:val="nil"/>
            </w:tcBorders>
            <w:shd w:val="clear" w:color="000000" w:fill="FFFFFF"/>
            <w:vAlign w:val="center"/>
          </w:tcPr>
          <w:p w14:paraId="38DC3A27" w14:textId="77777777" w:rsidR="00701615" w:rsidRPr="003B10B3" w:rsidRDefault="00701615" w:rsidP="0052558B">
            <w:pPr>
              <w:tabs>
                <w:tab w:val="left" w:pos="3828"/>
              </w:tabs>
              <w:jc w:val="center"/>
              <w:rPr>
                <w:rFonts w:ascii="Arial" w:hAnsi="Arial" w:cs="Arial"/>
                <w:b/>
                <w:bCs/>
                <w:color w:val="000000" w:themeColor="text1"/>
                <w:sz w:val="15"/>
                <w:szCs w:val="15"/>
              </w:rPr>
            </w:pPr>
            <w:r w:rsidRPr="003B10B3">
              <w:rPr>
                <w:rFonts w:ascii="Arial" w:hAnsi="Arial" w:cs="Arial"/>
                <w:b/>
                <w:bCs/>
                <w:color w:val="000000" w:themeColor="text1"/>
                <w:sz w:val="15"/>
                <w:szCs w:val="15"/>
              </w:rPr>
              <w:t>Katılma Hesapları</w:t>
            </w:r>
          </w:p>
        </w:tc>
      </w:tr>
      <w:tr w:rsidR="00701615" w:rsidRPr="003B10B3" w14:paraId="1DD0B600" w14:textId="77777777" w:rsidTr="00120375">
        <w:trPr>
          <w:cantSplit/>
          <w:trHeight w:val="397"/>
        </w:trPr>
        <w:tc>
          <w:tcPr>
            <w:tcW w:w="3119" w:type="dxa"/>
            <w:tcBorders>
              <w:top w:val="nil"/>
              <w:left w:val="nil"/>
              <w:bottom w:val="single" w:sz="8" w:space="0" w:color="auto"/>
              <w:right w:val="nil"/>
            </w:tcBorders>
            <w:shd w:val="clear" w:color="000000" w:fill="FFFFFF"/>
            <w:vAlign w:val="center"/>
            <w:hideMark/>
          </w:tcPr>
          <w:p w14:paraId="35F73551" w14:textId="77777777" w:rsidR="00701615" w:rsidRPr="003B10B3" w:rsidRDefault="00701615" w:rsidP="0052558B">
            <w:pPr>
              <w:tabs>
                <w:tab w:val="left" w:pos="3828"/>
              </w:tabs>
              <w:jc w:val="center"/>
              <w:rPr>
                <w:rFonts w:ascii="Arial" w:hAnsi="Arial" w:cs="Arial"/>
                <w:b/>
                <w:bCs/>
                <w:color w:val="000000" w:themeColor="text1"/>
                <w:sz w:val="15"/>
                <w:szCs w:val="15"/>
              </w:rPr>
            </w:pPr>
            <w:r w:rsidRPr="003B10B3">
              <w:rPr>
                <w:rFonts w:ascii="Arial" w:hAnsi="Arial" w:cs="Arial"/>
                <w:b/>
                <w:bCs/>
                <w:color w:val="000000" w:themeColor="text1"/>
                <w:sz w:val="15"/>
                <w:szCs w:val="15"/>
              </w:rPr>
              <w:t>Hesap Adı</w:t>
            </w:r>
          </w:p>
        </w:tc>
        <w:tc>
          <w:tcPr>
            <w:tcW w:w="852" w:type="dxa"/>
            <w:tcBorders>
              <w:top w:val="nil"/>
              <w:left w:val="nil"/>
              <w:bottom w:val="single" w:sz="8" w:space="0" w:color="auto"/>
              <w:right w:val="nil"/>
            </w:tcBorders>
            <w:shd w:val="clear" w:color="000000" w:fill="FFFFFF"/>
            <w:vAlign w:val="bottom"/>
            <w:hideMark/>
          </w:tcPr>
          <w:p w14:paraId="67C53DF7" w14:textId="77777777" w:rsidR="00701615" w:rsidRPr="003B10B3" w:rsidRDefault="00701615" w:rsidP="0052558B">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1 Aya Kadar</w:t>
            </w:r>
          </w:p>
        </w:tc>
        <w:tc>
          <w:tcPr>
            <w:tcW w:w="852" w:type="dxa"/>
            <w:tcBorders>
              <w:top w:val="nil"/>
              <w:left w:val="nil"/>
              <w:bottom w:val="single" w:sz="8" w:space="0" w:color="auto"/>
              <w:right w:val="nil"/>
            </w:tcBorders>
            <w:shd w:val="clear" w:color="000000" w:fill="FFFFFF"/>
            <w:vAlign w:val="bottom"/>
            <w:hideMark/>
          </w:tcPr>
          <w:p w14:paraId="14E708E5" w14:textId="77777777" w:rsidR="00701615" w:rsidRPr="003B10B3" w:rsidRDefault="00701615" w:rsidP="0052558B">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3 Aya Kadar</w:t>
            </w:r>
          </w:p>
        </w:tc>
        <w:tc>
          <w:tcPr>
            <w:tcW w:w="816" w:type="dxa"/>
            <w:tcBorders>
              <w:top w:val="nil"/>
              <w:left w:val="nil"/>
              <w:bottom w:val="single" w:sz="8" w:space="0" w:color="auto"/>
              <w:right w:val="nil"/>
            </w:tcBorders>
            <w:shd w:val="clear" w:color="000000" w:fill="FFFFFF"/>
            <w:vAlign w:val="bottom"/>
            <w:hideMark/>
          </w:tcPr>
          <w:p w14:paraId="7E4CFCB3" w14:textId="77777777" w:rsidR="00701615" w:rsidRPr="003B10B3" w:rsidRDefault="00701615" w:rsidP="0052558B">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6 Aya Kadar</w:t>
            </w:r>
          </w:p>
        </w:tc>
        <w:tc>
          <w:tcPr>
            <w:tcW w:w="634" w:type="dxa"/>
            <w:tcBorders>
              <w:top w:val="nil"/>
              <w:left w:val="nil"/>
              <w:bottom w:val="single" w:sz="8" w:space="0" w:color="auto"/>
              <w:right w:val="nil"/>
            </w:tcBorders>
            <w:shd w:val="clear" w:color="000000" w:fill="FFFFFF"/>
            <w:vAlign w:val="bottom"/>
            <w:hideMark/>
          </w:tcPr>
          <w:p w14:paraId="6A87521D" w14:textId="77777777" w:rsidR="00701615" w:rsidRPr="003B10B3" w:rsidRDefault="00701615" w:rsidP="0052558B">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9 Aya Kadar</w:t>
            </w:r>
          </w:p>
        </w:tc>
        <w:tc>
          <w:tcPr>
            <w:tcW w:w="719" w:type="dxa"/>
            <w:tcBorders>
              <w:top w:val="nil"/>
              <w:left w:val="nil"/>
              <w:bottom w:val="single" w:sz="8" w:space="0" w:color="auto"/>
              <w:right w:val="nil"/>
            </w:tcBorders>
            <w:shd w:val="clear" w:color="000000" w:fill="FFFFFF"/>
            <w:vAlign w:val="bottom"/>
            <w:hideMark/>
          </w:tcPr>
          <w:p w14:paraId="646622BC" w14:textId="77777777" w:rsidR="00701615" w:rsidRPr="003B10B3" w:rsidRDefault="00701615" w:rsidP="0052558B">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1 Yıla Kadar</w:t>
            </w:r>
          </w:p>
        </w:tc>
        <w:tc>
          <w:tcPr>
            <w:tcW w:w="841" w:type="dxa"/>
            <w:tcBorders>
              <w:top w:val="nil"/>
              <w:left w:val="nil"/>
              <w:bottom w:val="single" w:sz="8" w:space="0" w:color="auto"/>
              <w:right w:val="nil"/>
            </w:tcBorders>
            <w:shd w:val="clear" w:color="000000" w:fill="FFFFFF"/>
            <w:vAlign w:val="bottom"/>
            <w:hideMark/>
          </w:tcPr>
          <w:p w14:paraId="3D4F7E55" w14:textId="77777777" w:rsidR="00701615" w:rsidRPr="003B10B3" w:rsidRDefault="00701615" w:rsidP="0052558B">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1 Yıldan Uzun</w:t>
            </w:r>
          </w:p>
        </w:tc>
        <w:tc>
          <w:tcPr>
            <w:tcW w:w="735" w:type="dxa"/>
            <w:tcBorders>
              <w:top w:val="nil"/>
              <w:left w:val="nil"/>
              <w:bottom w:val="single" w:sz="8" w:space="0" w:color="auto"/>
              <w:right w:val="nil"/>
            </w:tcBorders>
            <w:shd w:val="clear" w:color="000000" w:fill="FFFFFF"/>
            <w:vAlign w:val="bottom"/>
            <w:hideMark/>
          </w:tcPr>
          <w:p w14:paraId="2DAE5C45" w14:textId="77777777" w:rsidR="00701615" w:rsidRPr="003B10B3" w:rsidRDefault="00701615" w:rsidP="0052558B">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Birikimli Katılma Hesabı</w:t>
            </w:r>
          </w:p>
        </w:tc>
        <w:tc>
          <w:tcPr>
            <w:tcW w:w="852" w:type="dxa"/>
            <w:tcBorders>
              <w:top w:val="nil"/>
              <w:left w:val="nil"/>
              <w:bottom w:val="single" w:sz="8" w:space="0" w:color="auto"/>
              <w:right w:val="nil"/>
            </w:tcBorders>
            <w:shd w:val="clear" w:color="000000" w:fill="FFFFFF"/>
            <w:vAlign w:val="bottom"/>
            <w:hideMark/>
          </w:tcPr>
          <w:p w14:paraId="1516914B" w14:textId="77777777" w:rsidR="00701615" w:rsidRPr="003B10B3" w:rsidRDefault="00701615" w:rsidP="0052558B">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Toplam</w:t>
            </w:r>
          </w:p>
        </w:tc>
      </w:tr>
      <w:tr w:rsidR="00701615" w:rsidRPr="003B10B3" w14:paraId="69CEE9A0" w14:textId="77777777" w:rsidTr="00120375">
        <w:trPr>
          <w:cantSplit/>
          <w:trHeight w:val="162"/>
        </w:trPr>
        <w:tc>
          <w:tcPr>
            <w:tcW w:w="3119" w:type="dxa"/>
            <w:tcBorders>
              <w:top w:val="nil"/>
              <w:left w:val="nil"/>
              <w:bottom w:val="single" w:sz="8" w:space="0" w:color="auto"/>
              <w:right w:val="nil"/>
            </w:tcBorders>
            <w:shd w:val="clear" w:color="000000" w:fill="FFFFFF"/>
            <w:vAlign w:val="center"/>
            <w:hideMark/>
          </w:tcPr>
          <w:p w14:paraId="6AE2E9FA" w14:textId="77777777" w:rsidR="00701615" w:rsidRPr="003B10B3" w:rsidRDefault="00701615" w:rsidP="0052558B">
            <w:pPr>
              <w:tabs>
                <w:tab w:val="left" w:pos="3828"/>
              </w:tabs>
              <w:jc w:val="both"/>
              <w:rPr>
                <w:rFonts w:ascii="Arial" w:hAnsi="Arial" w:cs="Arial"/>
                <w:b/>
                <w:bCs/>
                <w:color w:val="000000" w:themeColor="text1"/>
                <w:sz w:val="15"/>
                <w:szCs w:val="15"/>
              </w:rPr>
            </w:pPr>
            <w:r w:rsidRPr="003B10B3">
              <w:rPr>
                <w:rFonts w:ascii="Arial" w:hAnsi="Arial" w:cs="Arial"/>
                <w:b/>
                <w:bCs/>
                <w:color w:val="000000" w:themeColor="text1"/>
                <w:sz w:val="15"/>
                <w:szCs w:val="15"/>
              </w:rPr>
              <w:t>Türk Parası</w:t>
            </w:r>
          </w:p>
        </w:tc>
        <w:tc>
          <w:tcPr>
            <w:tcW w:w="852" w:type="dxa"/>
            <w:tcBorders>
              <w:top w:val="nil"/>
              <w:left w:val="nil"/>
              <w:bottom w:val="single" w:sz="8" w:space="0" w:color="auto"/>
              <w:right w:val="nil"/>
            </w:tcBorders>
            <w:shd w:val="clear" w:color="000000" w:fill="FFFFFF"/>
            <w:vAlign w:val="bottom"/>
            <w:hideMark/>
          </w:tcPr>
          <w:p w14:paraId="1E36FCB4" w14:textId="77777777" w:rsidR="00701615" w:rsidRPr="003B10B3" w:rsidRDefault="00701615" w:rsidP="0052558B">
            <w:pPr>
              <w:tabs>
                <w:tab w:val="left" w:pos="3828"/>
              </w:tabs>
              <w:jc w:val="right"/>
              <w:rPr>
                <w:color w:val="000000" w:themeColor="text1"/>
                <w:sz w:val="15"/>
                <w:szCs w:val="15"/>
              </w:rPr>
            </w:pPr>
          </w:p>
        </w:tc>
        <w:tc>
          <w:tcPr>
            <w:tcW w:w="852" w:type="dxa"/>
            <w:tcBorders>
              <w:top w:val="nil"/>
              <w:left w:val="nil"/>
              <w:bottom w:val="single" w:sz="8" w:space="0" w:color="auto"/>
              <w:right w:val="nil"/>
            </w:tcBorders>
            <w:shd w:val="clear" w:color="000000" w:fill="FFFFFF"/>
            <w:vAlign w:val="bottom"/>
            <w:hideMark/>
          </w:tcPr>
          <w:p w14:paraId="3E8959FC" w14:textId="77777777" w:rsidR="00701615" w:rsidRPr="003B10B3" w:rsidRDefault="00701615" w:rsidP="0052558B">
            <w:pPr>
              <w:tabs>
                <w:tab w:val="left" w:pos="3828"/>
              </w:tabs>
              <w:jc w:val="right"/>
              <w:rPr>
                <w:color w:val="000000" w:themeColor="text1"/>
                <w:sz w:val="15"/>
                <w:szCs w:val="15"/>
              </w:rPr>
            </w:pPr>
          </w:p>
        </w:tc>
        <w:tc>
          <w:tcPr>
            <w:tcW w:w="816" w:type="dxa"/>
            <w:tcBorders>
              <w:top w:val="nil"/>
              <w:left w:val="nil"/>
              <w:bottom w:val="single" w:sz="8" w:space="0" w:color="auto"/>
              <w:right w:val="nil"/>
            </w:tcBorders>
            <w:shd w:val="clear" w:color="000000" w:fill="FFFFFF"/>
            <w:vAlign w:val="bottom"/>
            <w:hideMark/>
          </w:tcPr>
          <w:p w14:paraId="364DF529" w14:textId="77777777" w:rsidR="00701615" w:rsidRPr="003B10B3" w:rsidRDefault="00701615" w:rsidP="0052558B">
            <w:pPr>
              <w:tabs>
                <w:tab w:val="left" w:pos="3828"/>
              </w:tabs>
              <w:jc w:val="right"/>
              <w:rPr>
                <w:color w:val="000000" w:themeColor="text1"/>
                <w:sz w:val="15"/>
                <w:szCs w:val="15"/>
              </w:rPr>
            </w:pPr>
          </w:p>
        </w:tc>
        <w:tc>
          <w:tcPr>
            <w:tcW w:w="634" w:type="dxa"/>
            <w:tcBorders>
              <w:top w:val="nil"/>
              <w:left w:val="nil"/>
              <w:bottom w:val="single" w:sz="8" w:space="0" w:color="auto"/>
              <w:right w:val="nil"/>
            </w:tcBorders>
            <w:shd w:val="clear" w:color="000000" w:fill="FFFFFF"/>
            <w:vAlign w:val="bottom"/>
            <w:hideMark/>
          </w:tcPr>
          <w:p w14:paraId="67C2ECD9" w14:textId="77777777" w:rsidR="00701615" w:rsidRPr="003B10B3" w:rsidRDefault="00701615" w:rsidP="0052558B">
            <w:pPr>
              <w:tabs>
                <w:tab w:val="left" w:pos="3828"/>
              </w:tabs>
              <w:jc w:val="right"/>
              <w:rPr>
                <w:color w:val="000000" w:themeColor="text1"/>
                <w:sz w:val="15"/>
                <w:szCs w:val="15"/>
              </w:rPr>
            </w:pPr>
          </w:p>
        </w:tc>
        <w:tc>
          <w:tcPr>
            <w:tcW w:w="719" w:type="dxa"/>
            <w:tcBorders>
              <w:top w:val="nil"/>
              <w:left w:val="nil"/>
              <w:bottom w:val="single" w:sz="8" w:space="0" w:color="auto"/>
              <w:right w:val="nil"/>
            </w:tcBorders>
            <w:shd w:val="clear" w:color="000000" w:fill="FFFFFF"/>
            <w:vAlign w:val="bottom"/>
            <w:hideMark/>
          </w:tcPr>
          <w:p w14:paraId="3C05418F" w14:textId="77777777" w:rsidR="00701615" w:rsidRPr="003B10B3" w:rsidRDefault="00701615" w:rsidP="0052558B">
            <w:pPr>
              <w:tabs>
                <w:tab w:val="left" w:pos="3828"/>
              </w:tabs>
              <w:jc w:val="right"/>
              <w:rPr>
                <w:color w:val="000000" w:themeColor="text1"/>
                <w:sz w:val="15"/>
                <w:szCs w:val="15"/>
              </w:rPr>
            </w:pPr>
          </w:p>
        </w:tc>
        <w:tc>
          <w:tcPr>
            <w:tcW w:w="841" w:type="dxa"/>
            <w:tcBorders>
              <w:top w:val="nil"/>
              <w:left w:val="nil"/>
              <w:bottom w:val="single" w:sz="8" w:space="0" w:color="auto"/>
              <w:right w:val="nil"/>
            </w:tcBorders>
            <w:shd w:val="clear" w:color="000000" w:fill="FFFFFF"/>
            <w:vAlign w:val="bottom"/>
            <w:hideMark/>
          </w:tcPr>
          <w:p w14:paraId="30B0E70A" w14:textId="77777777" w:rsidR="00701615" w:rsidRPr="003B10B3" w:rsidRDefault="00701615" w:rsidP="0052558B">
            <w:pPr>
              <w:tabs>
                <w:tab w:val="left" w:pos="3828"/>
              </w:tabs>
              <w:jc w:val="right"/>
              <w:rPr>
                <w:color w:val="000000" w:themeColor="text1"/>
                <w:sz w:val="15"/>
                <w:szCs w:val="15"/>
              </w:rPr>
            </w:pPr>
          </w:p>
        </w:tc>
        <w:tc>
          <w:tcPr>
            <w:tcW w:w="735" w:type="dxa"/>
            <w:tcBorders>
              <w:top w:val="nil"/>
              <w:left w:val="nil"/>
              <w:bottom w:val="single" w:sz="8" w:space="0" w:color="auto"/>
              <w:right w:val="nil"/>
            </w:tcBorders>
            <w:shd w:val="clear" w:color="000000" w:fill="FFFFFF"/>
            <w:vAlign w:val="bottom"/>
            <w:hideMark/>
          </w:tcPr>
          <w:p w14:paraId="0D9C272E" w14:textId="77777777" w:rsidR="00701615" w:rsidRPr="003B10B3" w:rsidRDefault="00701615" w:rsidP="0052558B">
            <w:pPr>
              <w:tabs>
                <w:tab w:val="left" w:pos="3828"/>
              </w:tabs>
              <w:jc w:val="right"/>
              <w:rPr>
                <w:color w:val="000000" w:themeColor="text1"/>
                <w:sz w:val="15"/>
                <w:szCs w:val="15"/>
              </w:rPr>
            </w:pPr>
          </w:p>
        </w:tc>
        <w:tc>
          <w:tcPr>
            <w:tcW w:w="852" w:type="dxa"/>
            <w:tcBorders>
              <w:top w:val="nil"/>
              <w:left w:val="nil"/>
              <w:bottom w:val="single" w:sz="8" w:space="0" w:color="auto"/>
              <w:right w:val="nil"/>
            </w:tcBorders>
            <w:shd w:val="clear" w:color="000000" w:fill="FFFFFF"/>
            <w:vAlign w:val="bottom"/>
            <w:hideMark/>
          </w:tcPr>
          <w:p w14:paraId="3A97BA32" w14:textId="77777777" w:rsidR="00701615" w:rsidRPr="003B10B3" w:rsidRDefault="00701615" w:rsidP="0052558B">
            <w:pPr>
              <w:tabs>
                <w:tab w:val="left" w:pos="3828"/>
              </w:tabs>
              <w:jc w:val="right"/>
              <w:rPr>
                <w:color w:val="000000" w:themeColor="text1"/>
                <w:sz w:val="15"/>
                <w:szCs w:val="15"/>
              </w:rPr>
            </w:pPr>
          </w:p>
        </w:tc>
      </w:tr>
      <w:tr w:rsidR="00120375" w:rsidRPr="003B10B3" w14:paraId="14D852BD" w14:textId="77777777" w:rsidTr="00120375">
        <w:trPr>
          <w:cantSplit/>
          <w:trHeight w:val="162"/>
        </w:trPr>
        <w:tc>
          <w:tcPr>
            <w:tcW w:w="3119" w:type="dxa"/>
            <w:tcBorders>
              <w:top w:val="nil"/>
              <w:left w:val="nil"/>
              <w:bottom w:val="nil"/>
              <w:right w:val="nil"/>
            </w:tcBorders>
            <w:shd w:val="clear" w:color="000000" w:fill="FFFFFF"/>
            <w:vAlign w:val="center"/>
            <w:hideMark/>
          </w:tcPr>
          <w:p w14:paraId="41E59AAF" w14:textId="77777777" w:rsidR="00120375" w:rsidRPr="003B10B3" w:rsidRDefault="00120375" w:rsidP="00120375">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Özel Cari Hesap ve Katılma Hesapları Aracılığı ile Bankalardan Toplanan Fonlar</w:t>
            </w:r>
          </w:p>
        </w:tc>
        <w:tc>
          <w:tcPr>
            <w:tcW w:w="852" w:type="dxa"/>
            <w:tcBorders>
              <w:top w:val="nil"/>
              <w:left w:val="nil"/>
              <w:bottom w:val="nil"/>
              <w:right w:val="nil"/>
            </w:tcBorders>
            <w:shd w:val="clear" w:color="000000" w:fill="FFFFFF"/>
            <w:vAlign w:val="bottom"/>
          </w:tcPr>
          <w:p w14:paraId="206BF335" w14:textId="0FB9A44D"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1.769</w:t>
            </w:r>
          </w:p>
        </w:tc>
        <w:tc>
          <w:tcPr>
            <w:tcW w:w="852" w:type="dxa"/>
            <w:tcBorders>
              <w:top w:val="nil"/>
              <w:left w:val="nil"/>
              <w:bottom w:val="nil"/>
              <w:right w:val="nil"/>
            </w:tcBorders>
            <w:shd w:val="clear" w:color="000000" w:fill="FFFFFF"/>
            <w:vAlign w:val="bottom"/>
          </w:tcPr>
          <w:p w14:paraId="685E049B" w14:textId="4F57145F"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32.270</w:t>
            </w:r>
          </w:p>
        </w:tc>
        <w:tc>
          <w:tcPr>
            <w:tcW w:w="816" w:type="dxa"/>
            <w:tcBorders>
              <w:top w:val="nil"/>
              <w:left w:val="nil"/>
              <w:bottom w:val="nil"/>
              <w:right w:val="nil"/>
            </w:tcBorders>
            <w:shd w:val="clear" w:color="000000" w:fill="FFFFFF"/>
            <w:vAlign w:val="bottom"/>
          </w:tcPr>
          <w:p w14:paraId="79E38BAB" w14:textId="79FEE45F"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634" w:type="dxa"/>
            <w:tcBorders>
              <w:top w:val="nil"/>
              <w:left w:val="nil"/>
              <w:bottom w:val="nil"/>
              <w:right w:val="nil"/>
            </w:tcBorders>
            <w:shd w:val="clear" w:color="000000" w:fill="FFFFFF"/>
            <w:vAlign w:val="bottom"/>
          </w:tcPr>
          <w:p w14:paraId="29720566" w14:textId="143E993A"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bottom"/>
          </w:tcPr>
          <w:p w14:paraId="1645F1A6" w14:textId="60F16C01"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41" w:type="dxa"/>
            <w:tcBorders>
              <w:top w:val="nil"/>
              <w:left w:val="nil"/>
              <w:bottom w:val="nil"/>
              <w:right w:val="nil"/>
            </w:tcBorders>
            <w:shd w:val="clear" w:color="000000" w:fill="FFFFFF"/>
            <w:vAlign w:val="bottom"/>
          </w:tcPr>
          <w:p w14:paraId="14542DBF" w14:textId="4F0E1AE9"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35" w:type="dxa"/>
            <w:tcBorders>
              <w:top w:val="nil"/>
              <w:left w:val="nil"/>
              <w:bottom w:val="nil"/>
              <w:right w:val="nil"/>
            </w:tcBorders>
            <w:shd w:val="clear" w:color="000000" w:fill="FFFFFF"/>
            <w:vAlign w:val="bottom"/>
          </w:tcPr>
          <w:p w14:paraId="7C6BB3F4" w14:textId="743AA031"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4AE380FD" w14:textId="5C3C0310"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b/>
                <w:bCs/>
                <w:sz w:val="16"/>
                <w:szCs w:val="16"/>
              </w:rPr>
              <w:t>34.039</w:t>
            </w:r>
          </w:p>
        </w:tc>
      </w:tr>
      <w:tr w:rsidR="00120375" w:rsidRPr="003B10B3" w14:paraId="4BC3DDD1" w14:textId="77777777" w:rsidTr="00120375">
        <w:trPr>
          <w:cantSplit/>
          <w:trHeight w:val="162"/>
        </w:trPr>
        <w:tc>
          <w:tcPr>
            <w:tcW w:w="3119" w:type="dxa"/>
            <w:tcBorders>
              <w:top w:val="nil"/>
              <w:left w:val="nil"/>
              <w:bottom w:val="nil"/>
              <w:right w:val="nil"/>
            </w:tcBorders>
            <w:shd w:val="clear" w:color="000000" w:fill="FFFFFF"/>
            <w:vAlign w:val="center"/>
            <w:hideMark/>
          </w:tcPr>
          <w:p w14:paraId="49EAD48E" w14:textId="77777777" w:rsidR="00120375" w:rsidRPr="003B10B3" w:rsidRDefault="00120375" w:rsidP="00120375">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Gerçek Kişilerin Ticari Olmayan Katılma Hs.</w:t>
            </w:r>
          </w:p>
        </w:tc>
        <w:tc>
          <w:tcPr>
            <w:tcW w:w="852" w:type="dxa"/>
            <w:tcBorders>
              <w:top w:val="nil"/>
              <w:left w:val="nil"/>
              <w:bottom w:val="nil"/>
              <w:right w:val="nil"/>
            </w:tcBorders>
            <w:shd w:val="clear" w:color="000000" w:fill="FFFFFF"/>
            <w:vAlign w:val="bottom"/>
          </w:tcPr>
          <w:p w14:paraId="50E938C1" w14:textId="2C36559F"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84.616</w:t>
            </w:r>
          </w:p>
        </w:tc>
        <w:tc>
          <w:tcPr>
            <w:tcW w:w="852" w:type="dxa"/>
            <w:tcBorders>
              <w:top w:val="nil"/>
              <w:left w:val="nil"/>
              <w:bottom w:val="nil"/>
              <w:right w:val="nil"/>
            </w:tcBorders>
            <w:shd w:val="clear" w:color="000000" w:fill="FFFFFF"/>
            <w:vAlign w:val="bottom"/>
          </w:tcPr>
          <w:p w14:paraId="1E3336E8" w14:textId="2677A82A"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1.468.915</w:t>
            </w:r>
          </w:p>
        </w:tc>
        <w:tc>
          <w:tcPr>
            <w:tcW w:w="816" w:type="dxa"/>
            <w:tcBorders>
              <w:top w:val="nil"/>
              <w:left w:val="nil"/>
              <w:bottom w:val="nil"/>
              <w:right w:val="nil"/>
            </w:tcBorders>
            <w:shd w:val="clear" w:color="000000" w:fill="FFFFFF"/>
            <w:vAlign w:val="bottom"/>
          </w:tcPr>
          <w:p w14:paraId="2DCE2040" w14:textId="2816F0F1"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91.007</w:t>
            </w:r>
          </w:p>
        </w:tc>
        <w:tc>
          <w:tcPr>
            <w:tcW w:w="634" w:type="dxa"/>
            <w:tcBorders>
              <w:top w:val="nil"/>
              <w:left w:val="nil"/>
              <w:bottom w:val="nil"/>
              <w:right w:val="nil"/>
            </w:tcBorders>
            <w:shd w:val="clear" w:color="000000" w:fill="FFFFFF"/>
            <w:vAlign w:val="bottom"/>
          </w:tcPr>
          <w:p w14:paraId="57B7F30B" w14:textId="3718B7A7"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bottom"/>
          </w:tcPr>
          <w:p w14:paraId="46F3C4E3" w14:textId="1E77E080"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124.632</w:t>
            </w:r>
          </w:p>
        </w:tc>
        <w:tc>
          <w:tcPr>
            <w:tcW w:w="841" w:type="dxa"/>
            <w:tcBorders>
              <w:top w:val="nil"/>
              <w:left w:val="nil"/>
              <w:bottom w:val="nil"/>
              <w:right w:val="nil"/>
            </w:tcBorders>
            <w:shd w:val="clear" w:color="000000" w:fill="FFFFFF"/>
            <w:vAlign w:val="bottom"/>
          </w:tcPr>
          <w:p w14:paraId="10D514C8" w14:textId="3FE7EBC2"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15.878</w:t>
            </w:r>
          </w:p>
        </w:tc>
        <w:tc>
          <w:tcPr>
            <w:tcW w:w="735" w:type="dxa"/>
            <w:tcBorders>
              <w:top w:val="nil"/>
              <w:left w:val="nil"/>
              <w:bottom w:val="nil"/>
              <w:right w:val="nil"/>
            </w:tcBorders>
            <w:shd w:val="clear" w:color="000000" w:fill="FFFFFF"/>
            <w:vAlign w:val="bottom"/>
          </w:tcPr>
          <w:p w14:paraId="598AE7BD" w14:textId="6AB90DB4"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99</w:t>
            </w:r>
          </w:p>
        </w:tc>
        <w:tc>
          <w:tcPr>
            <w:tcW w:w="852" w:type="dxa"/>
            <w:tcBorders>
              <w:top w:val="nil"/>
              <w:left w:val="nil"/>
              <w:bottom w:val="nil"/>
              <w:right w:val="nil"/>
            </w:tcBorders>
            <w:shd w:val="clear" w:color="000000" w:fill="FFFFFF"/>
            <w:vAlign w:val="bottom"/>
          </w:tcPr>
          <w:p w14:paraId="40E92882" w14:textId="003EF40A"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b/>
                <w:bCs/>
                <w:sz w:val="16"/>
                <w:szCs w:val="16"/>
              </w:rPr>
              <w:t>1.785.147</w:t>
            </w:r>
          </w:p>
        </w:tc>
      </w:tr>
      <w:tr w:rsidR="00120375" w:rsidRPr="003B10B3" w14:paraId="4F486EB4" w14:textId="77777777" w:rsidTr="00120375">
        <w:trPr>
          <w:cantSplit/>
          <w:trHeight w:val="162"/>
        </w:trPr>
        <w:tc>
          <w:tcPr>
            <w:tcW w:w="3119" w:type="dxa"/>
            <w:tcBorders>
              <w:top w:val="nil"/>
              <w:left w:val="nil"/>
              <w:bottom w:val="nil"/>
              <w:right w:val="nil"/>
            </w:tcBorders>
            <w:shd w:val="clear" w:color="000000" w:fill="FFFFFF"/>
            <w:vAlign w:val="center"/>
            <w:hideMark/>
          </w:tcPr>
          <w:p w14:paraId="3421658E" w14:textId="77777777" w:rsidR="00120375" w:rsidRPr="003B10B3" w:rsidRDefault="00120375" w:rsidP="00120375">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Resmi Kuruluş. Katılma Hs.</w:t>
            </w:r>
          </w:p>
        </w:tc>
        <w:tc>
          <w:tcPr>
            <w:tcW w:w="852" w:type="dxa"/>
            <w:tcBorders>
              <w:top w:val="nil"/>
              <w:left w:val="nil"/>
              <w:bottom w:val="nil"/>
              <w:right w:val="nil"/>
            </w:tcBorders>
            <w:shd w:val="clear" w:color="000000" w:fill="FFFFFF"/>
            <w:vAlign w:val="bottom"/>
          </w:tcPr>
          <w:p w14:paraId="0041CF22" w14:textId="41436B85"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873.455</w:t>
            </w:r>
          </w:p>
        </w:tc>
        <w:tc>
          <w:tcPr>
            <w:tcW w:w="852" w:type="dxa"/>
            <w:tcBorders>
              <w:top w:val="nil"/>
              <w:left w:val="nil"/>
              <w:bottom w:val="nil"/>
              <w:right w:val="nil"/>
            </w:tcBorders>
            <w:shd w:val="clear" w:color="000000" w:fill="FFFFFF"/>
            <w:vAlign w:val="bottom"/>
          </w:tcPr>
          <w:p w14:paraId="77B3F6F5" w14:textId="2BF8266F"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237.966</w:t>
            </w:r>
          </w:p>
        </w:tc>
        <w:tc>
          <w:tcPr>
            <w:tcW w:w="816" w:type="dxa"/>
            <w:tcBorders>
              <w:top w:val="nil"/>
              <w:left w:val="nil"/>
              <w:bottom w:val="nil"/>
              <w:right w:val="nil"/>
            </w:tcBorders>
            <w:shd w:val="clear" w:color="000000" w:fill="FFFFFF"/>
            <w:vAlign w:val="bottom"/>
          </w:tcPr>
          <w:p w14:paraId="4E160A45" w14:textId="68CA424A"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132.834</w:t>
            </w:r>
          </w:p>
        </w:tc>
        <w:tc>
          <w:tcPr>
            <w:tcW w:w="634" w:type="dxa"/>
            <w:tcBorders>
              <w:top w:val="nil"/>
              <w:left w:val="nil"/>
              <w:bottom w:val="nil"/>
              <w:right w:val="nil"/>
            </w:tcBorders>
            <w:shd w:val="clear" w:color="000000" w:fill="FFFFFF"/>
            <w:vAlign w:val="bottom"/>
          </w:tcPr>
          <w:p w14:paraId="3E94C545" w14:textId="5C805926"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bottom"/>
          </w:tcPr>
          <w:p w14:paraId="6C60B77D" w14:textId="7B1BAA51"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19.564</w:t>
            </w:r>
          </w:p>
        </w:tc>
        <w:tc>
          <w:tcPr>
            <w:tcW w:w="841" w:type="dxa"/>
            <w:tcBorders>
              <w:top w:val="nil"/>
              <w:left w:val="nil"/>
              <w:bottom w:val="nil"/>
              <w:right w:val="nil"/>
            </w:tcBorders>
            <w:shd w:val="clear" w:color="000000" w:fill="FFFFFF"/>
            <w:vAlign w:val="bottom"/>
          </w:tcPr>
          <w:p w14:paraId="556C24EE" w14:textId="1934A8EE"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35" w:type="dxa"/>
            <w:tcBorders>
              <w:top w:val="nil"/>
              <w:left w:val="nil"/>
              <w:bottom w:val="nil"/>
              <w:right w:val="nil"/>
            </w:tcBorders>
            <w:shd w:val="clear" w:color="000000" w:fill="FFFFFF"/>
            <w:vAlign w:val="bottom"/>
          </w:tcPr>
          <w:p w14:paraId="30D1954E" w14:textId="2B5B0096"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735998D1" w14:textId="6C676EBE"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b/>
                <w:bCs/>
                <w:sz w:val="16"/>
                <w:szCs w:val="16"/>
              </w:rPr>
              <w:t>1.263.819</w:t>
            </w:r>
          </w:p>
        </w:tc>
      </w:tr>
      <w:tr w:rsidR="00120375" w:rsidRPr="003B10B3" w14:paraId="47CCD694" w14:textId="77777777" w:rsidTr="00120375">
        <w:trPr>
          <w:cantSplit/>
          <w:trHeight w:val="162"/>
        </w:trPr>
        <w:tc>
          <w:tcPr>
            <w:tcW w:w="3119" w:type="dxa"/>
            <w:tcBorders>
              <w:top w:val="nil"/>
              <w:left w:val="nil"/>
              <w:bottom w:val="nil"/>
              <w:right w:val="nil"/>
            </w:tcBorders>
            <w:shd w:val="clear" w:color="000000" w:fill="FFFFFF"/>
            <w:vAlign w:val="center"/>
            <w:hideMark/>
          </w:tcPr>
          <w:p w14:paraId="28CBD512" w14:textId="77777777" w:rsidR="00120375" w:rsidRPr="003B10B3" w:rsidRDefault="00120375" w:rsidP="00120375">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Ticari Kuruluş. Katılma Hs.</w:t>
            </w:r>
          </w:p>
        </w:tc>
        <w:tc>
          <w:tcPr>
            <w:tcW w:w="852" w:type="dxa"/>
            <w:tcBorders>
              <w:top w:val="nil"/>
              <w:left w:val="nil"/>
              <w:bottom w:val="nil"/>
              <w:right w:val="nil"/>
            </w:tcBorders>
            <w:shd w:val="clear" w:color="000000" w:fill="FFFFFF"/>
            <w:vAlign w:val="bottom"/>
          </w:tcPr>
          <w:p w14:paraId="2EB9D9AC" w14:textId="291DFD22"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509.049</w:t>
            </w:r>
          </w:p>
        </w:tc>
        <w:tc>
          <w:tcPr>
            <w:tcW w:w="852" w:type="dxa"/>
            <w:tcBorders>
              <w:top w:val="nil"/>
              <w:left w:val="nil"/>
              <w:bottom w:val="nil"/>
              <w:right w:val="nil"/>
            </w:tcBorders>
            <w:shd w:val="clear" w:color="000000" w:fill="FFFFFF"/>
            <w:vAlign w:val="bottom"/>
          </w:tcPr>
          <w:p w14:paraId="2AE075ED" w14:textId="48D9E3FB"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887.458</w:t>
            </w:r>
          </w:p>
        </w:tc>
        <w:tc>
          <w:tcPr>
            <w:tcW w:w="816" w:type="dxa"/>
            <w:tcBorders>
              <w:top w:val="nil"/>
              <w:left w:val="nil"/>
              <w:bottom w:val="nil"/>
              <w:right w:val="nil"/>
            </w:tcBorders>
            <w:shd w:val="clear" w:color="000000" w:fill="FFFFFF"/>
            <w:vAlign w:val="bottom"/>
          </w:tcPr>
          <w:p w14:paraId="0018C1CB" w14:textId="69E1C961"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486.814</w:t>
            </w:r>
          </w:p>
        </w:tc>
        <w:tc>
          <w:tcPr>
            <w:tcW w:w="634" w:type="dxa"/>
            <w:tcBorders>
              <w:top w:val="nil"/>
              <w:left w:val="nil"/>
              <w:bottom w:val="nil"/>
              <w:right w:val="nil"/>
            </w:tcBorders>
            <w:shd w:val="clear" w:color="000000" w:fill="FFFFFF"/>
            <w:vAlign w:val="bottom"/>
          </w:tcPr>
          <w:p w14:paraId="50CF412B" w14:textId="535FEAE6"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bottom"/>
          </w:tcPr>
          <w:p w14:paraId="3A03DFD8" w14:textId="5BED6C2D"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491.984</w:t>
            </w:r>
          </w:p>
        </w:tc>
        <w:tc>
          <w:tcPr>
            <w:tcW w:w="841" w:type="dxa"/>
            <w:tcBorders>
              <w:top w:val="nil"/>
              <w:left w:val="nil"/>
              <w:bottom w:val="nil"/>
              <w:right w:val="nil"/>
            </w:tcBorders>
            <w:shd w:val="clear" w:color="000000" w:fill="FFFFFF"/>
            <w:vAlign w:val="bottom"/>
          </w:tcPr>
          <w:p w14:paraId="41AF450C" w14:textId="63A30A36"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3.486</w:t>
            </w:r>
          </w:p>
        </w:tc>
        <w:tc>
          <w:tcPr>
            <w:tcW w:w="735" w:type="dxa"/>
            <w:tcBorders>
              <w:top w:val="nil"/>
              <w:left w:val="nil"/>
              <w:bottom w:val="nil"/>
              <w:right w:val="nil"/>
            </w:tcBorders>
            <w:shd w:val="clear" w:color="000000" w:fill="FFFFFF"/>
            <w:vAlign w:val="bottom"/>
          </w:tcPr>
          <w:p w14:paraId="7BF8C68E" w14:textId="20265BAC"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11E636B1" w14:textId="273C6B31"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b/>
                <w:bCs/>
                <w:sz w:val="16"/>
                <w:szCs w:val="16"/>
              </w:rPr>
              <w:t>2.378.791</w:t>
            </w:r>
          </w:p>
        </w:tc>
      </w:tr>
      <w:tr w:rsidR="00120375" w:rsidRPr="003B10B3" w14:paraId="2FB87091" w14:textId="77777777" w:rsidTr="00120375">
        <w:trPr>
          <w:cantSplit/>
          <w:trHeight w:val="162"/>
        </w:trPr>
        <w:tc>
          <w:tcPr>
            <w:tcW w:w="3119" w:type="dxa"/>
            <w:tcBorders>
              <w:top w:val="nil"/>
              <w:left w:val="nil"/>
              <w:bottom w:val="single" w:sz="8" w:space="0" w:color="auto"/>
              <w:right w:val="nil"/>
            </w:tcBorders>
            <w:shd w:val="clear" w:color="000000" w:fill="FFFFFF"/>
            <w:vAlign w:val="center"/>
            <w:hideMark/>
          </w:tcPr>
          <w:p w14:paraId="1850C109" w14:textId="77777777" w:rsidR="00120375" w:rsidRPr="003B10B3" w:rsidRDefault="00120375" w:rsidP="00120375">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Diğer Kuruluş. Katılma Hs.</w:t>
            </w:r>
          </w:p>
        </w:tc>
        <w:tc>
          <w:tcPr>
            <w:tcW w:w="852" w:type="dxa"/>
            <w:tcBorders>
              <w:top w:val="nil"/>
              <w:left w:val="nil"/>
              <w:bottom w:val="single" w:sz="8" w:space="0" w:color="auto"/>
              <w:right w:val="nil"/>
            </w:tcBorders>
            <w:shd w:val="clear" w:color="000000" w:fill="FFFFFF"/>
            <w:vAlign w:val="bottom"/>
          </w:tcPr>
          <w:p w14:paraId="6D0A44DE" w14:textId="2BB51D58"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15.787</w:t>
            </w:r>
          </w:p>
        </w:tc>
        <w:tc>
          <w:tcPr>
            <w:tcW w:w="852" w:type="dxa"/>
            <w:tcBorders>
              <w:top w:val="nil"/>
              <w:left w:val="nil"/>
              <w:bottom w:val="single" w:sz="8" w:space="0" w:color="auto"/>
              <w:right w:val="nil"/>
            </w:tcBorders>
            <w:shd w:val="clear" w:color="000000" w:fill="FFFFFF"/>
            <w:vAlign w:val="bottom"/>
          </w:tcPr>
          <w:p w14:paraId="3E00E73E" w14:textId="777D8FF1"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80.890</w:t>
            </w:r>
          </w:p>
        </w:tc>
        <w:tc>
          <w:tcPr>
            <w:tcW w:w="816" w:type="dxa"/>
            <w:tcBorders>
              <w:top w:val="nil"/>
              <w:left w:val="nil"/>
              <w:bottom w:val="single" w:sz="8" w:space="0" w:color="auto"/>
              <w:right w:val="nil"/>
            </w:tcBorders>
            <w:shd w:val="clear" w:color="000000" w:fill="FFFFFF"/>
            <w:vAlign w:val="bottom"/>
          </w:tcPr>
          <w:p w14:paraId="43B41342" w14:textId="7BFBC7E8"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6.555</w:t>
            </w:r>
          </w:p>
        </w:tc>
        <w:tc>
          <w:tcPr>
            <w:tcW w:w="634" w:type="dxa"/>
            <w:tcBorders>
              <w:top w:val="nil"/>
              <w:left w:val="nil"/>
              <w:bottom w:val="single" w:sz="8" w:space="0" w:color="auto"/>
              <w:right w:val="nil"/>
            </w:tcBorders>
            <w:shd w:val="clear" w:color="000000" w:fill="FFFFFF"/>
            <w:vAlign w:val="bottom"/>
          </w:tcPr>
          <w:p w14:paraId="6E53ADBB" w14:textId="477C2A96"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single" w:sz="8" w:space="0" w:color="auto"/>
              <w:right w:val="nil"/>
            </w:tcBorders>
            <w:shd w:val="clear" w:color="000000" w:fill="FFFFFF"/>
            <w:vAlign w:val="bottom"/>
          </w:tcPr>
          <w:p w14:paraId="1B3CC836" w14:textId="595010BF"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2.560</w:t>
            </w:r>
          </w:p>
        </w:tc>
        <w:tc>
          <w:tcPr>
            <w:tcW w:w="841" w:type="dxa"/>
            <w:tcBorders>
              <w:top w:val="nil"/>
              <w:left w:val="nil"/>
              <w:bottom w:val="single" w:sz="8" w:space="0" w:color="auto"/>
              <w:right w:val="nil"/>
            </w:tcBorders>
            <w:shd w:val="clear" w:color="000000" w:fill="FFFFFF"/>
            <w:vAlign w:val="bottom"/>
          </w:tcPr>
          <w:p w14:paraId="05D97B0A" w14:textId="4C2AFA52"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389</w:t>
            </w:r>
          </w:p>
        </w:tc>
        <w:tc>
          <w:tcPr>
            <w:tcW w:w="735" w:type="dxa"/>
            <w:tcBorders>
              <w:top w:val="nil"/>
              <w:left w:val="nil"/>
              <w:bottom w:val="single" w:sz="8" w:space="0" w:color="auto"/>
              <w:right w:val="nil"/>
            </w:tcBorders>
            <w:shd w:val="clear" w:color="000000" w:fill="FFFFFF"/>
            <w:vAlign w:val="bottom"/>
          </w:tcPr>
          <w:p w14:paraId="0351E3B0" w14:textId="3AFD07DA"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single" w:sz="8" w:space="0" w:color="auto"/>
              <w:right w:val="nil"/>
            </w:tcBorders>
            <w:shd w:val="clear" w:color="000000" w:fill="FFFFFF"/>
            <w:vAlign w:val="bottom"/>
          </w:tcPr>
          <w:p w14:paraId="77987B20" w14:textId="152DAF4E"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b/>
                <w:bCs/>
                <w:sz w:val="16"/>
                <w:szCs w:val="16"/>
              </w:rPr>
              <w:t>106.181</w:t>
            </w:r>
          </w:p>
        </w:tc>
      </w:tr>
      <w:tr w:rsidR="00120375" w:rsidRPr="003B10B3" w14:paraId="4088CE30" w14:textId="77777777" w:rsidTr="00120375">
        <w:trPr>
          <w:cantSplit/>
          <w:trHeight w:val="162"/>
        </w:trPr>
        <w:tc>
          <w:tcPr>
            <w:tcW w:w="3119" w:type="dxa"/>
            <w:tcBorders>
              <w:top w:val="nil"/>
              <w:left w:val="nil"/>
              <w:bottom w:val="single" w:sz="8" w:space="0" w:color="auto"/>
              <w:right w:val="nil"/>
            </w:tcBorders>
            <w:shd w:val="clear" w:color="000000" w:fill="FFFFFF"/>
            <w:vAlign w:val="center"/>
            <w:hideMark/>
          </w:tcPr>
          <w:p w14:paraId="51C3317B" w14:textId="77777777" w:rsidR="00120375" w:rsidRPr="003B10B3" w:rsidRDefault="00120375" w:rsidP="00120375">
            <w:pPr>
              <w:tabs>
                <w:tab w:val="left" w:pos="3828"/>
              </w:tabs>
              <w:rPr>
                <w:rFonts w:ascii="Arial" w:hAnsi="Arial" w:cs="Arial"/>
                <w:b/>
                <w:bCs/>
                <w:color w:val="000000" w:themeColor="text1"/>
                <w:sz w:val="15"/>
                <w:szCs w:val="15"/>
              </w:rPr>
            </w:pPr>
            <w:r w:rsidRPr="003B10B3">
              <w:rPr>
                <w:rFonts w:ascii="Arial" w:hAnsi="Arial" w:cs="Arial"/>
                <w:b/>
                <w:bCs/>
                <w:color w:val="000000" w:themeColor="text1"/>
                <w:sz w:val="15"/>
                <w:szCs w:val="15"/>
              </w:rPr>
              <w:t>Toplam</w:t>
            </w:r>
          </w:p>
        </w:tc>
        <w:tc>
          <w:tcPr>
            <w:tcW w:w="852" w:type="dxa"/>
            <w:tcBorders>
              <w:top w:val="nil"/>
              <w:left w:val="nil"/>
              <w:bottom w:val="single" w:sz="8" w:space="0" w:color="auto"/>
              <w:right w:val="nil"/>
            </w:tcBorders>
            <w:shd w:val="clear" w:color="000000" w:fill="FFFFFF"/>
            <w:vAlign w:val="bottom"/>
          </w:tcPr>
          <w:p w14:paraId="484E2E79" w14:textId="7FA2C605" w:rsidR="00120375" w:rsidRPr="00C2566D" w:rsidRDefault="00120375" w:rsidP="00120375">
            <w:pPr>
              <w:tabs>
                <w:tab w:val="left" w:pos="3828"/>
              </w:tabs>
              <w:jc w:val="right"/>
              <w:rPr>
                <w:rFonts w:ascii="Arial" w:hAnsi="Arial" w:cs="Arial"/>
                <w:b/>
                <w:color w:val="000000" w:themeColor="text1"/>
                <w:sz w:val="15"/>
                <w:szCs w:val="15"/>
              </w:rPr>
            </w:pPr>
            <w:r>
              <w:rPr>
                <w:rFonts w:ascii="Arial" w:hAnsi="Arial" w:cs="Arial"/>
                <w:b/>
                <w:bCs/>
                <w:sz w:val="16"/>
                <w:szCs w:val="16"/>
              </w:rPr>
              <w:t>1.484.676</w:t>
            </w:r>
          </w:p>
        </w:tc>
        <w:tc>
          <w:tcPr>
            <w:tcW w:w="852" w:type="dxa"/>
            <w:tcBorders>
              <w:top w:val="nil"/>
              <w:left w:val="nil"/>
              <w:bottom w:val="single" w:sz="8" w:space="0" w:color="auto"/>
              <w:right w:val="nil"/>
            </w:tcBorders>
            <w:shd w:val="clear" w:color="000000" w:fill="FFFFFF"/>
            <w:vAlign w:val="bottom"/>
          </w:tcPr>
          <w:p w14:paraId="7A59BC48" w14:textId="18A9EEFE" w:rsidR="00120375" w:rsidRPr="00C2566D" w:rsidRDefault="00120375" w:rsidP="00120375">
            <w:pPr>
              <w:tabs>
                <w:tab w:val="left" w:pos="3828"/>
              </w:tabs>
              <w:jc w:val="right"/>
              <w:rPr>
                <w:rFonts w:ascii="Arial" w:hAnsi="Arial" w:cs="Arial"/>
                <w:b/>
                <w:color w:val="000000" w:themeColor="text1"/>
                <w:sz w:val="15"/>
                <w:szCs w:val="15"/>
              </w:rPr>
            </w:pPr>
            <w:r>
              <w:rPr>
                <w:rFonts w:ascii="Arial" w:hAnsi="Arial" w:cs="Arial"/>
                <w:b/>
                <w:bCs/>
                <w:sz w:val="16"/>
                <w:szCs w:val="16"/>
              </w:rPr>
              <w:t>2.707.499</w:t>
            </w:r>
          </w:p>
        </w:tc>
        <w:tc>
          <w:tcPr>
            <w:tcW w:w="816" w:type="dxa"/>
            <w:tcBorders>
              <w:top w:val="nil"/>
              <w:left w:val="nil"/>
              <w:bottom w:val="single" w:sz="8" w:space="0" w:color="auto"/>
              <w:right w:val="nil"/>
            </w:tcBorders>
            <w:shd w:val="clear" w:color="000000" w:fill="FFFFFF"/>
            <w:vAlign w:val="bottom"/>
          </w:tcPr>
          <w:p w14:paraId="5F991EAD" w14:textId="6E0C7A1D" w:rsidR="00120375" w:rsidRPr="00C2566D" w:rsidRDefault="00120375" w:rsidP="00120375">
            <w:pPr>
              <w:tabs>
                <w:tab w:val="left" w:pos="3828"/>
              </w:tabs>
              <w:jc w:val="right"/>
              <w:rPr>
                <w:rFonts w:ascii="Arial" w:hAnsi="Arial" w:cs="Arial"/>
                <w:b/>
                <w:color w:val="000000" w:themeColor="text1"/>
                <w:sz w:val="15"/>
                <w:szCs w:val="15"/>
              </w:rPr>
            </w:pPr>
            <w:r>
              <w:rPr>
                <w:rFonts w:ascii="Arial" w:hAnsi="Arial" w:cs="Arial"/>
                <w:b/>
                <w:bCs/>
                <w:sz w:val="16"/>
                <w:szCs w:val="16"/>
              </w:rPr>
              <w:t>717.210</w:t>
            </w:r>
          </w:p>
        </w:tc>
        <w:tc>
          <w:tcPr>
            <w:tcW w:w="634" w:type="dxa"/>
            <w:tcBorders>
              <w:top w:val="nil"/>
              <w:left w:val="nil"/>
              <w:bottom w:val="single" w:sz="8" w:space="0" w:color="auto"/>
              <w:right w:val="nil"/>
            </w:tcBorders>
            <w:shd w:val="clear" w:color="000000" w:fill="FFFFFF"/>
            <w:vAlign w:val="bottom"/>
          </w:tcPr>
          <w:p w14:paraId="103AAAE4" w14:textId="22CC3B61" w:rsidR="00120375" w:rsidRPr="00C2566D" w:rsidRDefault="00120375" w:rsidP="00120375">
            <w:pPr>
              <w:tabs>
                <w:tab w:val="left" w:pos="3828"/>
              </w:tabs>
              <w:jc w:val="right"/>
              <w:rPr>
                <w:rFonts w:ascii="Arial" w:hAnsi="Arial" w:cs="Arial"/>
                <w:b/>
                <w:color w:val="000000" w:themeColor="text1"/>
                <w:sz w:val="15"/>
                <w:szCs w:val="15"/>
              </w:rPr>
            </w:pPr>
            <w:r>
              <w:rPr>
                <w:rFonts w:ascii="Arial" w:hAnsi="Arial" w:cs="Arial"/>
                <w:b/>
                <w:bCs/>
                <w:sz w:val="16"/>
                <w:szCs w:val="16"/>
              </w:rPr>
              <w:t>-</w:t>
            </w:r>
          </w:p>
        </w:tc>
        <w:tc>
          <w:tcPr>
            <w:tcW w:w="719" w:type="dxa"/>
            <w:tcBorders>
              <w:top w:val="nil"/>
              <w:left w:val="nil"/>
              <w:bottom w:val="single" w:sz="8" w:space="0" w:color="auto"/>
              <w:right w:val="nil"/>
            </w:tcBorders>
            <w:shd w:val="clear" w:color="000000" w:fill="FFFFFF"/>
            <w:vAlign w:val="bottom"/>
          </w:tcPr>
          <w:p w14:paraId="35BAB0B7" w14:textId="1F87CA04" w:rsidR="00120375" w:rsidRPr="00C2566D" w:rsidRDefault="00120375" w:rsidP="00120375">
            <w:pPr>
              <w:tabs>
                <w:tab w:val="left" w:pos="3828"/>
              </w:tabs>
              <w:jc w:val="right"/>
              <w:rPr>
                <w:rFonts w:ascii="Arial" w:hAnsi="Arial" w:cs="Arial"/>
                <w:b/>
                <w:color w:val="000000" w:themeColor="text1"/>
                <w:sz w:val="15"/>
                <w:szCs w:val="15"/>
              </w:rPr>
            </w:pPr>
            <w:r>
              <w:rPr>
                <w:rFonts w:ascii="Arial" w:hAnsi="Arial" w:cs="Arial"/>
                <w:b/>
                <w:bCs/>
                <w:sz w:val="16"/>
                <w:szCs w:val="16"/>
              </w:rPr>
              <w:t>638.740</w:t>
            </w:r>
          </w:p>
        </w:tc>
        <w:tc>
          <w:tcPr>
            <w:tcW w:w="841" w:type="dxa"/>
            <w:tcBorders>
              <w:top w:val="nil"/>
              <w:left w:val="nil"/>
              <w:bottom w:val="single" w:sz="8" w:space="0" w:color="auto"/>
              <w:right w:val="nil"/>
            </w:tcBorders>
            <w:shd w:val="clear" w:color="000000" w:fill="FFFFFF"/>
            <w:vAlign w:val="bottom"/>
          </w:tcPr>
          <w:p w14:paraId="561A25AF" w14:textId="2090EC30" w:rsidR="00120375" w:rsidRPr="00C2566D" w:rsidRDefault="00120375" w:rsidP="00120375">
            <w:pPr>
              <w:tabs>
                <w:tab w:val="left" w:pos="3828"/>
              </w:tabs>
              <w:jc w:val="right"/>
              <w:rPr>
                <w:rFonts w:ascii="Arial" w:hAnsi="Arial" w:cs="Arial"/>
                <w:b/>
                <w:color w:val="000000" w:themeColor="text1"/>
                <w:sz w:val="15"/>
                <w:szCs w:val="15"/>
              </w:rPr>
            </w:pPr>
            <w:r>
              <w:rPr>
                <w:rFonts w:ascii="Arial" w:hAnsi="Arial" w:cs="Arial"/>
                <w:b/>
                <w:bCs/>
                <w:sz w:val="16"/>
                <w:szCs w:val="16"/>
              </w:rPr>
              <w:t>19.753</w:t>
            </w:r>
          </w:p>
        </w:tc>
        <w:tc>
          <w:tcPr>
            <w:tcW w:w="735" w:type="dxa"/>
            <w:tcBorders>
              <w:top w:val="nil"/>
              <w:left w:val="nil"/>
              <w:bottom w:val="single" w:sz="8" w:space="0" w:color="auto"/>
              <w:right w:val="nil"/>
            </w:tcBorders>
            <w:shd w:val="clear" w:color="000000" w:fill="FFFFFF"/>
            <w:vAlign w:val="bottom"/>
          </w:tcPr>
          <w:p w14:paraId="4424962C" w14:textId="098BFF94" w:rsidR="00120375" w:rsidRPr="00C2566D" w:rsidRDefault="00120375" w:rsidP="00120375">
            <w:pPr>
              <w:tabs>
                <w:tab w:val="left" w:pos="3828"/>
              </w:tabs>
              <w:jc w:val="right"/>
              <w:rPr>
                <w:rFonts w:ascii="Arial" w:hAnsi="Arial" w:cs="Arial"/>
                <w:b/>
                <w:color w:val="000000" w:themeColor="text1"/>
                <w:sz w:val="15"/>
                <w:szCs w:val="15"/>
              </w:rPr>
            </w:pPr>
            <w:r>
              <w:rPr>
                <w:rFonts w:ascii="Arial" w:hAnsi="Arial" w:cs="Arial"/>
                <w:b/>
                <w:bCs/>
                <w:sz w:val="16"/>
                <w:szCs w:val="16"/>
              </w:rPr>
              <w:t>99</w:t>
            </w:r>
          </w:p>
        </w:tc>
        <w:tc>
          <w:tcPr>
            <w:tcW w:w="852" w:type="dxa"/>
            <w:tcBorders>
              <w:top w:val="nil"/>
              <w:left w:val="nil"/>
              <w:bottom w:val="single" w:sz="8" w:space="0" w:color="auto"/>
              <w:right w:val="nil"/>
            </w:tcBorders>
            <w:shd w:val="clear" w:color="000000" w:fill="FFFFFF"/>
            <w:vAlign w:val="bottom"/>
          </w:tcPr>
          <w:p w14:paraId="4AA1E987" w14:textId="41B774C7" w:rsidR="00120375" w:rsidRPr="00C2566D" w:rsidRDefault="00120375" w:rsidP="00120375">
            <w:pPr>
              <w:tabs>
                <w:tab w:val="left" w:pos="3828"/>
              </w:tabs>
              <w:jc w:val="right"/>
              <w:rPr>
                <w:rFonts w:ascii="Arial" w:hAnsi="Arial" w:cs="Arial"/>
                <w:b/>
                <w:color w:val="000000" w:themeColor="text1"/>
                <w:sz w:val="15"/>
                <w:szCs w:val="15"/>
              </w:rPr>
            </w:pPr>
            <w:r>
              <w:rPr>
                <w:rFonts w:ascii="Arial" w:hAnsi="Arial" w:cs="Arial"/>
                <w:b/>
                <w:bCs/>
                <w:sz w:val="16"/>
                <w:szCs w:val="16"/>
              </w:rPr>
              <w:t>5.567.977</w:t>
            </w:r>
          </w:p>
        </w:tc>
      </w:tr>
      <w:tr w:rsidR="00120375" w:rsidRPr="003B10B3" w14:paraId="08BA06F1" w14:textId="77777777" w:rsidTr="00120375">
        <w:trPr>
          <w:cantSplit/>
          <w:trHeight w:val="162"/>
        </w:trPr>
        <w:tc>
          <w:tcPr>
            <w:tcW w:w="3119" w:type="dxa"/>
            <w:tcBorders>
              <w:top w:val="nil"/>
              <w:left w:val="nil"/>
              <w:bottom w:val="single" w:sz="8" w:space="0" w:color="auto"/>
              <w:right w:val="nil"/>
            </w:tcBorders>
            <w:shd w:val="clear" w:color="000000" w:fill="FFFFFF"/>
            <w:vAlign w:val="center"/>
            <w:hideMark/>
          </w:tcPr>
          <w:p w14:paraId="5B5AE1BA" w14:textId="77777777" w:rsidR="00120375" w:rsidRPr="003B10B3" w:rsidRDefault="00120375" w:rsidP="00120375">
            <w:pPr>
              <w:tabs>
                <w:tab w:val="left" w:pos="3828"/>
              </w:tabs>
              <w:rPr>
                <w:rFonts w:ascii="Arial" w:hAnsi="Arial" w:cs="Arial"/>
                <w:b/>
                <w:bCs/>
                <w:color w:val="000000" w:themeColor="text1"/>
                <w:sz w:val="15"/>
                <w:szCs w:val="15"/>
              </w:rPr>
            </w:pPr>
            <w:r w:rsidRPr="003B10B3">
              <w:rPr>
                <w:rFonts w:ascii="Arial" w:hAnsi="Arial" w:cs="Arial"/>
                <w:b/>
                <w:bCs/>
                <w:color w:val="000000" w:themeColor="text1"/>
                <w:sz w:val="15"/>
                <w:szCs w:val="15"/>
              </w:rPr>
              <w:t>Yabancı Para</w:t>
            </w:r>
          </w:p>
        </w:tc>
        <w:tc>
          <w:tcPr>
            <w:tcW w:w="852" w:type="dxa"/>
            <w:tcBorders>
              <w:top w:val="nil"/>
              <w:left w:val="nil"/>
              <w:bottom w:val="single" w:sz="8" w:space="0" w:color="auto"/>
              <w:right w:val="nil"/>
            </w:tcBorders>
            <w:shd w:val="clear" w:color="000000" w:fill="FFFFFF"/>
            <w:vAlign w:val="bottom"/>
          </w:tcPr>
          <w:p w14:paraId="489271B0" w14:textId="6604ABCC" w:rsidR="00120375" w:rsidRPr="00C2566D" w:rsidRDefault="00120375" w:rsidP="00120375">
            <w:pPr>
              <w:tabs>
                <w:tab w:val="left" w:pos="3828"/>
              </w:tabs>
              <w:jc w:val="right"/>
              <w:rPr>
                <w:color w:val="000000" w:themeColor="text1"/>
                <w:sz w:val="15"/>
                <w:szCs w:val="15"/>
              </w:rPr>
            </w:pPr>
            <w:r w:rsidRPr="004633E5">
              <w:rPr>
                <w:color w:val="000000" w:themeColor="text1"/>
                <w:sz w:val="15"/>
                <w:szCs w:val="15"/>
              </w:rPr>
              <w:t> </w:t>
            </w:r>
          </w:p>
        </w:tc>
        <w:tc>
          <w:tcPr>
            <w:tcW w:w="852" w:type="dxa"/>
            <w:tcBorders>
              <w:top w:val="nil"/>
              <w:left w:val="nil"/>
              <w:bottom w:val="single" w:sz="8" w:space="0" w:color="auto"/>
              <w:right w:val="nil"/>
            </w:tcBorders>
            <w:shd w:val="clear" w:color="000000" w:fill="FFFFFF"/>
            <w:vAlign w:val="bottom"/>
          </w:tcPr>
          <w:p w14:paraId="352053F7" w14:textId="0DBF5292" w:rsidR="00120375" w:rsidRPr="00C2566D" w:rsidRDefault="00120375" w:rsidP="00120375">
            <w:pPr>
              <w:tabs>
                <w:tab w:val="left" w:pos="3828"/>
              </w:tabs>
              <w:jc w:val="right"/>
              <w:rPr>
                <w:color w:val="000000" w:themeColor="text1"/>
                <w:sz w:val="15"/>
                <w:szCs w:val="15"/>
              </w:rPr>
            </w:pPr>
            <w:r w:rsidRPr="004633E5">
              <w:rPr>
                <w:color w:val="000000" w:themeColor="text1"/>
                <w:sz w:val="15"/>
                <w:szCs w:val="15"/>
              </w:rPr>
              <w:t> </w:t>
            </w:r>
          </w:p>
        </w:tc>
        <w:tc>
          <w:tcPr>
            <w:tcW w:w="816" w:type="dxa"/>
            <w:tcBorders>
              <w:top w:val="nil"/>
              <w:left w:val="nil"/>
              <w:bottom w:val="single" w:sz="8" w:space="0" w:color="auto"/>
              <w:right w:val="nil"/>
            </w:tcBorders>
            <w:shd w:val="clear" w:color="000000" w:fill="FFFFFF"/>
            <w:vAlign w:val="bottom"/>
          </w:tcPr>
          <w:p w14:paraId="3441FB34" w14:textId="547D5C30" w:rsidR="00120375" w:rsidRPr="00C2566D" w:rsidRDefault="00120375" w:rsidP="00120375">
            <w:pPr>
              <w:tabs>
                <w:tab w:val="left" w:pos="3828"/>
              </w:tabs>
              <w:jc w:val="right"/>
              <w:rPr>
                <w:color w:val="000000" w:themeColor="text1"/>
                <w:sz w:val="15"/>
                <w:szCs w:val="15"/>
              </w:rPr>
            </w:pPr>
            <w:r w:rsidRPr="004633E5">
              <w:rPr>
                <w:color w:val="000000" w:themeColor="text1"/>
                <w:sz w:val="15"/>
                <w:szCs w:val="15"/>
              </w:rPr>
              <w:t> </w:t>
            </w:r>
          </w:p>
        </w:tc>
        <w:tc>
          <w:tcPr>
            <w:tcW w:w="634" w:type="dxa"/>
            <w:tcBorders>
              <w:top w:val="nil"/>
              <w:left w:val="nil"/>
              <w:bottom w:val="single" w:sz="8" w:space="0" w:color="auto"/>
              <w:right w:val="nil"/>
            </w:tcBorders>
            <w:shd w:val="clear" w:color="000000" w:fill="FFFFFF"/>
            <w:vAlign w:val="bottom"/>
          </w:tcPr>
          <w:p w14:paraId="624ED6E0" w14:textId="758B0BBC" w:rsidR="00120375" w:rsidRPr="00C2566D" w:rsidRDefault="00120375" w:rsidP="00120375">
            <w:pPr>
              <w:tabs>
                <w:tab w:val="left" w:pos="3828"/>
              </w:tabs>
              <w:jc w:val="right"/>
              <w:rPr>
                <w:color w:val="000000" w:themeColor="text1"/>
                <w:sz w:val="15"/>
                <w:szCs w:val="15"/>
              </w:rPr>
            </w:pPr>
            <w:r w:rsidRPr="004633E5">
              <w:rPr>
                <w:color w:val="000000" w:themeColor="text1"/>
                <w:sz w:val="15"/>
                <w:szCs w:val="15"/>
              </w:rPr>
              <w:t> </w:t>
            </w:r>
          </w:p>
        </w:tc>
        <w:tc>
          <w:tcPr>
            <w:tcW w:w="719" w:type="dxa"/>
            <w:tcBorders>
              <w:top w:val="nil"/>
              <w:left w:val="nil"/>
              <w:bottom w:val="single" w:sz="8" w:space="0" w:color="auto"/>
              <w:right w:val="nil"/>
            </w:tcBorders>
            <w:shd w:val="clear" w:color="000000" w:fill="FFFFFF"/>
            <w:vAlign w:val="bottom"/>
          </w:tcPr>
          <w:p w14:paraId="0596392D" w14:textId="38EB01A6" w:rsidR="00120375" w:rsidRPr="00C2566D" w:rsidRDefault="00120375" w:rsidP="00120375">
            <w:pPr>
              <w:tabs>
                <w:tab w:val="left" w:pos="3828"/>
              </w:tabs>
              <w:jc w:val="right"/>
              <w:rPr>
                <w:color w:val="000000" w:themeColor="text1"/>
                <w:sz w:val="15"/>
                <w:szCs w:val="15"/>
              </w:rPr>
            </w:pPr>
            <w:r w:rsidRPr="004633E5">
              <w:rPr>
                <w:color w:val="000000" w:themeColor="text1"/>
                <w:sz w:val="15"/>
                <w:szCs w:val="15"/>
              </w:rPr>
              <w:t> </w:t>
            </w:r>
          </w:p>
        </w:tc>
        <w:tc>
          <w:tcPr>
            <w:tcW w:w="841" w:type="dxa"/>
            <w:tcBorders>
              <w:top w:val="nil"/>
              <w:left w:val="nil"/>
              <w:bottom w:val="single" w:sz="8" w:space="0" w:color="auto"/>
              <w:right w:val="nil"/>
            </w:tcBorders>
            <w:shd w:val="clear" w:color="000000" w:fill="FFFFFF"/>
            <w:vAlign w:val="bottom"/>
          </w:tcPr>
          <w:p w14:paraId="6F1C391A" w14:textId="7F2E08EC" w:rsidR="00120375" w:rsidRPr="00C2566D" w:rsidRDefault="00120375" w:rsidP="00120375">
            <w:pPr>
              <w:tabs>
                <w:tab w:val="left" w:pos="3828"/>
              </w:tabs>
              <w:jc w:val="right"/>
              <w:rPr>
                <w:color w:val="000000" w:themeColor="text1"/>
                <w:sz w:val="15"/>
                <w:szCs w:val="15"/>
              </w:rPr>
            </w:pPr>
            <w:r w:rsidRPr="004633E5">
              <w:rPr>
                <w:color w:val="000000" w:themeColor="text1"/>
                <w:sz w:val="15"/>
                <w:szCs w:val="15"/>
              </w:rPr>
              <w:t> </w:t>
            </w:r>
          </w:p>
        </w:tc>
        <w:tc>
          <w:tcPr>
            <w:tcW w:w="735" w:type="dxa"/>
            <w:tcBorders>
              <w:top w:val="nil"/>
              <w:left w:val="nil"/>
              <w:bottom w:val="single" w:sz="8" w:space="0" w:color="auto"/>
              <w:right w:val="nil"/>
            </w:tcBorders>
            <w:shd w:val="clear" w:color="000000" w:fill="FFFFFF"/>
            <w:vAlign w:val="bottom"/>
          </w:tcPr>
          <w:p w14:paraId="28C79EC5" w14:textId="7857DD09" w:rsidR="00120375" w:rsidRPr="00C2566D" w:rsidRDefault="00120375" w:rsidP="00120375">
            <w:pPr>
              <w:tabs>
                <w:tab w:val="left" w:pos="3828"/>
              </w:tabs>
              <w:jc w:val="right"/>
              <w:rPr>
                <w:color w:val="000000" w:themeColor="text1"/>
                <w:sz w:val="15"/>
                <w:szCs w:val="15"/>
              </w:rPr>
            </w:pPr>
            <w:r w:rsidRPr="004633E5">
              <w:rPr>
                <w:color w:val="000000" w:themeColor="text1"/>
                <w:sz w:val="15"/>
                <w:szCs w:val="15"/>
              </w:rPr>
              <w:t> </w:t>
            </w:r>
          </w:p>
        </w:tc>
        <w:tc>
          <w:tcPr>
            <w:tcW w:w="852" w:type="dxa"/>
            <w:tcBorders>
              <w:top w:val="nil"/>
              <w:left w:val="nil"/>
              <w:bottom w:val="single" w:sz="8" w:space="0" w:color="auto"/>
              <w:right w:val="nil"/>
            </w:tcBorders>
            <w:shd w:val="clear" w:color="000000" w:fill="FFFFFF"/>
            <w:vAlign w:val="bottom"/>
          </w:tcPr>
          <w:p w14:paraId="0D22BD04" w14:textId="4D3DFE76" w:rsidR="00120375" w:rsidRPr="00C2566D" w:rsidRDefault="00120375" w:rsidP="00120375">
            <w:pPr>
              <w:tabs>
                <w:tab w:val="left" w:pos="3828"/>
              </w:tabs>
              <w:jc w:val="right"/>
              <w:rPr>
                <w:color w:val="000000" w:themeColor="text1"/>
                <w:sz w:val="15"/>
                <w:szCs w:val="15"/>
              </w:rPr>
            </w:pPr>
            <w:r w:rsidRPr="004633E5">
              <w:rPr>
                <w:color w:val="000000" w:themeColor="text1"/>
                <w:sz w:val="15"/>
                <w:szCs w:val="15"/>
              </w:rPr>
              <w:t> </w:t>
            </w:r>
          </w:p>
        </w:tc>
      </w:tr>
      <w:tr w:rsidR="00120375" w:rsidRPr="003B10B3" w14:paraId="65D2D737" w14:textId="77777777" w:rsidTr="00120375">
        <w:trPr>
          <w:cantSplit/>
          <w:trHeight w:val="162"/>
        </w:trPr>
        <w:tc>
          <w:tcPr>
            <w:tcW w:w="3119" w:type="dxa"/>
            <w:tcBorders>
              <w:top w:val="nil"/>
              <w:left w:val="nil"/>
              <w:bottom w:val="nil"/>
              <w:right w:val="nil"/>
            </w:tcBorders>
            <w:shd w:val="clear" w:color="000000" w:fill="FFFFFF"/>
            <w:vAlign w:val="center"/>
            <w:hideMark/>
          </w:tcPr>
          <w:p w14:paraId="63A8FFC6" w14:textId="77777777" w:rsidR="00120375" w:rsidRPr="003B10B3" w:rsidRDefault="00120375" w:rsidP="00120375">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Bankalar</w:t>
            </w:r>
          </w:p>
        </w:tc>
        <w:tc>
          <w:tcPr>
            <w:tcW w:w="852" w:type="dxa"/>
            <w:tcBorders>
              <w:top w:val="nil"/>
              <w:left w:val="nil"/>
              <w:bottom w:val="nil"/>
              <w:right w:val="nil"/>
            </w:tcBorders>
            <w:shd w:val="clear" w:color="000000" w:fill="FFFFFF"/>
            <w:vAlign w:val="bottom"/>
          </w:tcPr>
          <w:p w14:paraId="65693FEB" w14:textId="6AD55996"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16.081</w:t>
            </w:r>
          </w:p>
        </w:tc>
        <w:tc>
          <w:tcPr>
            <w:tcW w:w="852" w:type="dxa"/>
            <w:tcBorders>
              <w:top w:val="nil"/>
              <w:left w:val="nil"/>
              <w:bottom w:val="nil"/>
              <w:right w:val="nil"/>
            </w:tcBorders>
            <w:shd w:val="clear" w:color="000000" w:fill="FFFFFF"/>
            <w:vAlign w:val="bottom"/>
          </w:tcPr>
          <w:p w14:paraId="11C61748" w14:textId="037632D6"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3.851</w:t>
            </w:r>
          </w:p>
        </w:tc>
        <w:tc>
          <w:tcPr>
            <w:tcW w:w="816" w:type="dxa"/>
            <w:tcBorders>
              <w:top w:val="nil"/>
              <w:left w:val="nil"/>
              <w:bottom w:val="nil"/>
              <w:right w:val="nil"/>
            </w:tcBorders>
            <w:shd w:val="clear" w:color="000000" w:fill="FFFFFF"/>
            <w:vAlign w:val="bottom"/>
          </w:tcPr>
          <w:p w14:paraId="7777D0C3" w14:textId="6737358F"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634" w:type="dxa"/>
            <w:tcBorders>
              <w:top w:val="nil"/>
              <w:left w:val="nil"/>
              <w:bottom w:val="nil"/>
              <w:right w:val="nil"/>
            </w:tcBorders>
            <w:shd w:val="clear" w:color="000000" w:fill="FFFFFF"/>
            <w:vAlign w:val="bottom"/>
          </w:tcPr>
          <w:p w14:paraId="4A90BE1A" w14:textId="66FB4406"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bottom"/>
          </w:tcPr>
          <w:p w14:paraId="2DD9CFA0" w14:textId="151F31ED"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41" w:type="dxa"/>
            <w:tcBorders>
              <w:top w:val="nil"/>
              <w:left w:val="nil"/>
              <w:bottom w:val="nil"/>
              <w:right w:val="nil"/>
            </w:tcBorders>
            <w:shd w:val="clear" w:color="000000" w:fill="FFFFFF"/>
            <w:vAlign w:val="bottom"/>
          </w:tcPr>
          <w:p w14:paraId="17FF0159" w14:textId="520D8F75"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35" w:type="dxa"/>
            <w:tcBorders>
              <w:top w:val="nil"/>
              <w:left w:val="nil"/>
              <w:bottom w:val="nil"/>
              <w:right w:val="nil"/>
            </w:tcBorders>
            <w:shd w:val="clear" w:color="000000" w:fill="FFFFFF"/>
            <w:vAlign w:val="bottom"/>
          </w:tcPr>
          <w:p w14:paraId="2CE36D1A" w14:textId="1A23E8E8"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2BDD5A02" w14:textId="2B11DE8B"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b/>
                <w:bCs/>
                <w:sz w:val="16"/>
                <w:szCs w:val="16"/>
              </w:rPr>
              <w:t>19.932</w:t>
            </w:r>
          </w:p>
        </w:tc>
      </w:tr>
      <w:tr w:rsidR="00120375" w:rsidRPr="003B10B3" w14:paraId="3F2E5F12" w14:textId="77777777" w:rsidTr="00120375">
        <w:trPr>
          <w:cantSplit/>
          <w:trHeight w:val="162"/>
        </w:trPr>
        <w:tc>
          <w:tcPr>
            <w:tcW w:w="3119" w:type="dxa"/>
            <w:tcBorders>
              <w:top w:val="nil"/>
              <w:left w:val="nil"/>
              <w:bottom w:val="nil"/>
              <w:right w:val="nil"/>
            </w:tcBorders>
            <w:shd w:val="clear" w:color="000000" w:fill="FFFFFF"/>
            <w:vAlign w:val="center"/>
            <w:hideMark/>
          </w:tcPr>
          <w:p w14:paraId="649746AC" w14:textId="77777777" w:rsidR="00120375" w:rsidRPr="003B10B3" w:rsidRDefault="00120375" w:rsidP="00120375">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Gerçek Kişilerin Ticari Olmayan Katılma Hs.</w:t>
            </w:r>
          </w:p>
        </w:tc>
        <w:tc>
          <w:tcPr>
            <w:tcW w:w="852" w:type="dxa"/>
            <w:tcBorders>
              <w:top w:val="nil"/>
              <w:left w:val="nil"/>
              <w:bottom w:val="nil"/>
              <w:right w:val="nil"/>
            </w:tcBorders>
            <w:shd w:val="clear" w:color="000000" w:fill="FFFFFF"/>
            <w:vAlign w:val="bottom"/>
          </w:tcPr>
          <w:p w14:paraId="1A7F31B1" w14:textId="15D2EA10"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11.837</w:t>
            </w:r>
          </w:p>
        </w:tc>
        <w:tc>
          <w:tcPr>
            <w:tcW w:w="852" w:type="dxa"/>
            <w:tcBorders>
              <w:top w:val="nil"/>
              <w:left w:val="nil"/>
              <w:bottom w:val="nil"/>
              <w:right w:val="nil"/>
            </w:tcBorders>
            <w:shd w:val="clear" w:color="000000" w:fill="FFFFFF"/>
            <w:vAlign w:val="bottom"/>
          </w:tcPr>
          <w:p w14:paraId="1CA21AC9" w14:textId="1B8C043B"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99.009</w:t>
            </w:r>
          </w:p>
        </w:tc>
        <w:tc>
          <w:tcPr>
            <w:tcW w:w="816" w:type="dxa"/>
            <w:tcBorders>
              <w:top w:val="nil"/>
              <w:left w:val="nil"/>
              <w:bottom w:val="nil"/>
              <w:right w:val="nil"/>
            </w:tcBorders>
            <w:shd w:val="clear" w:color="000000" w:fill="FFFFFF"/>
            <w:vAlign w:val="bottom"/>
          </w:tcPr>
          <w:p w14:paraId="11EA4F70" w14:textId="2358E02D"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6.794</w:t>
            </w:r>
          </w:p>
        </w:tc>
        <w:tc>
          <w:tcPr>
            <w:tcW w:w="634" w:type="dxa"/>
            <w:tcBorders>
              <w:top w:val="nil"/>
              <w:left w:val="nil"/>
              <w:bottom w:val="nil"/>
              <w:right w:val="nil"/>
            </w:tcBorders>
            <w:shd w:val="clear" w:color="000000" w:fill="FFFFFF"/>
            <w:vAlign w:val="bottom"/>
          </w:tcPr>
          <w:p w14:paraId="64F63AED" w14:textId="55C7F3AE"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bottom"/>
          </w:tcPr>
          <w:p w14:paraId="553F7BA0" w14:textId="07100E04"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8.371</w:t>
            </w:r>
          </w:p>
        </w:tc>
        <w:tc>
          <w:tcPr>
            <w:tcW w:w="841" w:type="dxa"/>
            <w:tcBorders>
              <w:top w:val="nil"/>
              <w:left w:val="nil"/>
              <w:bottom w:val="nil"/>
              <w:right w:val="nil"/>
            </w:tcBorders>
            <w:shd w:val="clear" w:color="000000" w:fill="FFFFFF"/>
            <w:vAlign w:val="bottom"/>
          </w:tcPr>
          <w:p w14:paraId="7F7687AE" w14:textId="40B110F6"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1.824</w:t>
            </w:r>
          </w:p>
        </w:tc>
        <w:tc>
          <w:tcPr>
            <w:tcW w:w="735" w:type="dxa"/>
            <w:tcBorders>
              <w:top w:val="nil"/>
              <w:left w:val="nil"/>
              <w:bottom w:val="nil"/>
              <w:right w:val="nil"/>
            </w:tcBorders>
            <w:shd w:val="clear" w:color="000000" w:fill="FFFFFF"/>
            <w:vAlign w:val="bottom"/>
          </w:tcPr>
          <w:p w14:paraId="01402742" w14:textId="4F5DA25C"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152ECAFF" w14:textId="36DAC799"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b/>
                <w:bCs/>
                <w:sz w:val="16"/>
                <w:szCs w:val="16"/>
              </w:rPr>
              <w:t>127.835</w:t>
            </w:r>
          </w:p>
        </w:tc>
      </w:tr>
      <w:tr w:rsidR="00120375" w:rsidRPr="003B10B3" w14:paraId="4084A829" w14:textId="77777777" w:rsidTr="00120375">
        <w:trPr>
          <w:cantSplit/>
          <w:trHeight w:val="162"/>
        </w:trPr>
        <w:tc>
          <w:tcPr>
            <w:tcW w:w="3119" w:type="dxa"/>
            <w:tcBorders>
              <w:top w:val="nil"/>
              <w:left w:val="nil"/>
              <w:bottom w:val="nil"/>
              <w:right w:val="nil"/>
            </w:tcBorders>
            <w:shd w:val="clear" w:color="000000" w:fill="FFFFFF"/>
            <w:vAlign w:val="center"/>
            <w:hideMark/>
          </w:tcPr>
          <w:p w14:paraId="710210FD" w14:textId="77777777" w:rsidR="00120375" w:rsidRPr="003B10B3" w:rsidRDefault="00120375" w:rsidP="00120375">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Resmi Kuruluş. Katılma Hs.</w:t>
            </w:r>
          </w:p>
        </w:tc>
        <w:tc>
          <w:tcPr>
            <w:tcW w:w="852" w:type="dxa"/>
            <w:tcBorders>
              <w:top w:val="nil"/>
              <w:left w:val="nil"/>
              <w:bottom w:val="nil"/>
              <w:right w:val="nil"/>
            </w:tcBorders>
            <w:shd w:val="clear" w:color="000000" w:fill="FFFFFF"/>
            <w:vAlign w:val="bottom"/>
          </w:tcPr>
          <w:p w14:paraId="77529B2A" w14:textId="5720C1DA"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1.052</w:t>
            </w:r>
          </w:p>
        </w:tc>
        <w:tc>
          <w:tcPr>
            <w:tcW w:w="852" w:type="dxa"/>
            <w:tcBorders>
              <w:top w:val="nil"/>
              <w:left w:val="nil"/>
              <w:bottom w:val="nil"/>
              <w:right w:val="nil"/>
            </w:tcBorders>
            <w:shd w:val="clear" w:color="000000" w:fill="FFFFFF"/>
            <w:vAlign w:val="bottom"/>
          </w:tcPr>
          <w:p w14:paraId="371791C5" w14:textId="553BFCE8"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3.444</w:t>
            </w:r>
          </w:p>
        </w:tc>
        <w:tc>
          <w:tcPr>
            <w:tcW w:w="816" w:type="dxa"/>
            <w:tcBorders>
              <w:top w:val="nil"/>
              <w:left w:val="nil"/>
              <w:bottom w:val="nil"/>
              <w:right w:val="nil"/>
            </w:tcBorders>
            <w:shd w:val="clear" w:color="000000" w:fill="FFFFFF"/>
            <w:vAlign w:val="bottom"/>
          </w:tcPr>
          <w:p w14:paraId="1E40019E" w14:textId="45CB9AE0"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1.107</w:t>
            </w:r>
          </w:p>
        </w:tc>
        <w:tc>
          <w:tcPr>
            <w:tcW w:w="634" w:type="dxa"/>
            <w:tcBorders>
              <w:top w:val="nil"/>
              <w:left w:val="nil"/>
              <w:bottom w:val="nil"/>
              <w:right w:val="nil"/>
            </w:tcBorders>
            <w:shd w:val="clear" w:color="000000" w:fill="FFFFFF"/>
            <w:vAlign w:val="bottom"/>
          </w:tcPr>
          <w:p w14:paraId="188AD614" w14:textId="60177308"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bottom"/>
          </w:tcPr>
          <w:p w14:paraId="21438247" w14:textId="198C1C50"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41" w:type="dxa"/>
            <w:tcBorders>
              <w:top w:val="nil"/>
              <w:left w:val="nil"/>
              <w:bottom w:val="nil"/>
              <w:right w:val="nil"/>
            </w:tcBorders>
            <w:shd w:val="clear" w:color="000000" w:fill="FFFFFF"/>
            <w:vAlign w:val="bottom"/>
          </w:tcPr>
          <w:p w14:paraId="35E99C6F" w14:textId="02F85403"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35" w:type="dxa"/>
            <w:tcBorders>
              <w:top w:val="nil"/>
              <w:left w:val="nil"/>
              <w:bottom w:val="nil"/>
              <w:right w:val="nil"/>
            </w:tcBorders>
            <w:shd w:val="clear" w:color="000000" w:fill="FFFFFF"/>
            <w:vAlign w:val="bottom"/>
          </w:tcPr>
          <w:p w14:paraId="5E232278" w14:textId="3AD2FF9C"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04EE2EC3" w14:textId="0B09ABD6"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b/>
                <w:bCs/>
                <w:sz w:val="16"/>
                <w:szCs w:val="16"/>
              </w:rPr>
              <w:t>5.603</w:t>
            </w:r>
          </w:p>
        </w:tc>
      </w:tr>
      <w:tr w:rsidR="00120375" w:rsidRPr="003B10B3" w14:paraId="75262FBD" w14:textId="77777777" w:rsidTr="00120375">
        <w:trPr>
          <w:cantSplit/>
          <w:trHeight w:val="162"/>
        </w:trPr>
        <w:tc>
          <w:tcPr>
            <w:tcW w:w="3119" w:type="dxa"/>
            <w:tcBorders>
              <w:top w:val="nil"/>
              <w:left w:val="nil"/>
              <w:bottom w:val="nil"/>
              <w:right w:val="nil"/>
            </w:tcBorders>
            <w:shd w:val="clear" w:color="000000" w:fill="FFFFFF"/>
            <w:vAlign w:val="center"/>
            <w:hideMark/>
          </w:tcPr>
          <w:p w14:paraId="3C340503" w14:textId="77777777" w:rsidR="00120375" w:rsidRPr="003B10B3" w:rsidRDefault="00120375" w:rsidP="00120375">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Ticari Kuruluş. Katılma Hs.</w:t>
            </w:r>
          </w:p>
        </w:tc>
        <w:tc>
          <w:tcPr>
            <w:tcW w:w="852" w:type="dxa"/>
            <w:tcBorders>
              <w:top w:val="nil"/>
              <w:left w:val="nil"/>
              <w:bottom w:val="nil"/>
              <w:right w:val="nil"/>
            </w:tcBorders>
            <w:shd w:val="clear" w:color="000000" w:fill="FFFFFF"/>
            <w:vAlign w:val="bottom"/>
          </w:tcPr>
          <w:p w14:paraId="32B10EF2" w14:textId="03336119"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75.737</w:t>
            </w:r>
          </w:p>
        </w:tc>
        <w:tc>
          <w:tcPr>
            <w:tcW w:w="852" w:type="dxa"/>
            <w:tcBorders>
              <w:top w:val="nil"/>
              <w:left w:val="nil"/>
              <w:bottom w:val="nil"/>
              <w:right w:val="nil"/>
            </w:tcBorders>
            <w:shd w:val="clear" w:color="000000" w:fill="FFFFFF"/>
            <w:vAlign w:val="bottom"/>
          </w:tcPr>
          <w:p w14:paraId="4D971EFF" w14:textId="2F8C0EB0"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347.483</w:t>
            </w:r>
          </w:p>
        </w:tc>
        <w:tc>
          <w:tcPr>
            <w:tcW w:w="816" w:type="dxa"/>
            <w:tcBorders>
              <w:top w:val="nil"/>
              <w:left w:val="nil"/>
              <w:bottom w:val="nil"/>
              <w:right w:val="nil"/>
            </w:tcBorders>
            <w:shd w:val="clear" w:color="000000" w:fill="FFFFFF"/>
            <w:vAlign w:val="bottom"/>
          </w:tcPr>
          <w:p w14:paraId="398D089C" w14:textId="7797DDB0"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31.399</w:t>
            </w:r>
          </w:p>
        </w:tc>
        <w:tc>
          <w:tcPr>
            <w:tcW w:w="634" w:type="dxa"/>
            <w:tcBorders>
              <w:top w:val="nil"/>
              <w:left w:val="nil"/>
              <w:bottom w:val="nil"/>
              <w:right w:val="nil"/>
            </w:tcBorders>
            <w:shd w:val="clear" w:color="000000" w:fill="FFFFFF"/>
            <w:vAlign w:val="bottom"/>
          </w:tcPr>
          <w:p w14:paraId="729018B1" w14:textId="3592F805"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bottom"/>
          </w:tcPr>
          <w:p w14:paraId="1D103E35" w14:textId="0AEAC6FF"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181</w:t>
            </w:r>
          </w:p>
        </w:tc>
        <w:tc>
          <w:tcPr>
            <w:tcW w:w="841" w:type="dxa"/>
            <w:tcBorders>
              <w:top w:val="nil"/>
              <w:left w:val="nil"/>
              <w:bottom w:val="nil"/>
              <w:right w:val="nil"/>
            </w:tcBorders>
            <w:shd w:val="clear" w:color="000000" w:fill="FFFFFF"/>
            <w:vAlign w:val="bottom"/>
          </w:tcPr>
          <w:p w14:paraId="132F2D21" w14:textId="29D2D919"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2</w:t>
            </w:r>
          </w:p>
        </w:tc>
        <w:tc>
          <w:tcPr>
            <w:tcW w:w="735" w:type="dxa"/>
            <w:tcBorders>
              <w:top w:val="nil"/>
              <w:left w:val="nil"/>
              <w:bottom w:val="nil"/>
              <w:right w:val="nil"/>
            </w:tcBorders>
            <w:shd w:val="clear" w:color="000000" w:fill="FFFFFF"/>
            <w:vAlign w:val="bottom"/>
          </w:tcPr>
          <w:p w14:paraId="13E31578" w14:textId="4E8E8826"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09BB6534" w14:textId="1087619E"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b/>
                <w:bCs/>
                <w:sz w:val="16"/>
                <w:szCs w:val="16"/>
              </w:rPr>
              <w:t>454.802</w:t>
            </w:r>
          </w:p>
        </w:tc>
      </w:tr>
      <w:tr w:rsidR="00120375" w:rsidRPr="003B10B3" w14:paraId="1ED6D821" w14:textId="77777777" w:rsidTr="00120375">
        <w:trPr>
          <w:cantSplit/>
          <w:trHeight w:val="162"/>
        </w:trPr>
        <w:tc>
          <w:tcPr>
            <w:tcW w:w="3119" w:type="dxa"/>
            <w:tcBorders>
              <w:top w:val="nil"/>
              <w:left w:val="nil"/>
              <w:bottom w:val="nil"/>
              <w:right w:val="nil"/>
            </w:tcBorders>
            <w:shd w:val="clear" w:color="000000" w:fill="FFFFFF"/>
            <w:vAlign w:val="center"/>
            <w:hideMark/>
          </w:tcPr>
          <w:p w14:paraId="55025A2C" w14:textId="77777777" w:rsidR="00120375" w:rsidRPr="003B10B3" w:rsidRDefault="00120375" w:rsidP="00120375">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Diğer Kuruluş. Katılma Hs.</w:t>
            </w:r>
          </w:p>
        </w:tc>
        <w:tc>
          <w:tcPr>
            <w:tcW w:w="852" w:type="dxa"/>
            <w:tcBorders>
              <w:top w:val="nil"/>
              <w:left w:val="nil"/>
              <w:bottom w:val="nil"/>
              <w:right w:val="nil"/>
            </w:tcBorders>
            <w:shd w:val="clear" w:color="000000" w:fill="FFFFFF"/>
            <w:vAlign w:val="bottom"/>
          </w:tcPr>
          <w:p w14:paraId="564A3535" w14:textId="2C228E4E"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384</w:t>
            </w:r>
          </w:p>
        </w:tc>
        <w:tc>
          <w:tcPr>
            <w:tcW w:w="852" w:type="dxa"/>
            <w:tcBorders>
              <w:top w:val="nil"/>
              <w:left w:val="nil"/>
              <w:bottom w:val="nil"/>
              <w:right w:val="nil"/>
            </w:tcBorders>
            <w:shd w:val="clear" w:color="000000" w:fill="FFFFFF"/>
            <w:vAlign w:val="bottom"/>
          </w:tcPr>
          <w:p w14:paraId="77E80951" w14:textId="2F4F5F9D"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14.540</w:t>
            </w:r>
          </w:p>
        </w:tc>
        <w:tc>
          <w:tcPr>
            <w:tcW w:w="816" w:type="dxa"/>
            <w:tcBorders>
              <w:top w:val="nil"/>
              <w:left w:val="nil"/>
              <w:bottom w:val="nil"/>
              <w:right w:val="nil"/>
            </w:tcBorders>
            <w:shd w:val="clear" w:color="000000" w:fill="FFFFFF"/>
            <w:vAlign w:val="bottom"/>
          </w:tcPr>
          <w:p w14:paraId="1BBA6B2E" w14:textId="7A56B9DC"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522</w:t>
            </w:r>
          </w:p>
        </w:tc>
        <w:tc>
          <w:tcPr>
            <w:tcW w:w="634" w:type="dxa"/>
            <w:tcBorders>
              <w:top w:val="nil"/>
              <w:left w:val="nil"/>
              <w:bottom w:val="nil"/>
              <w:right w:val="nil"/>
            </w:tcBorders>
            <w:shd w:val="clear" w:color="000000" w:fill="FFFFFF"/>
            <w:vAlign w:val="bottom"/>
          </w:tcPr>
          <w:p w14:paraId="59AE75D6" w14:textId="65E29D2B"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bottom"/>
          </w:tcPr>
          <w:p w14:paraId="14EB8071" w14:textId="40636A28"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24</w:t>
            </w:r>
          </w:p>
        </w:tc>
        <w:tc>
          <w:tcPr>
            <w:tcW w:w="841" w:type="dxa"/>
            <w:tcBorders>
              <w:top w:val="nil"/>
              <w:left w:val="nil"/>
              <w:bottom w:val="nil"/>
              <w:right w:val="nil"/>
            </w:tcBorders>
            <w:shd w:val="clear" w:color="000000" w:fill="FFFFFF"/>
            <w:vAlign w:val="bottom"/>
          </w:tcPr>
          <w:p w14:paraId="29AB1F88" w14:textId="46C0FB45"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35" w:type="dxa"/>
            <w:tcBorders>
              <w:top w:val="nil"/>
              <w:left w:val="nil"/>
              <w:bottom w:val="nil"/>
              <w:right w:val="nil"/>
            </w:tcBorders>
            <w:shd w:val="clear" w:color="000000" w:fill="FFFFFF"/>
            <w:vAlign w:val="bottom"/>
          </w:tcPr>
          <w:p w14:paraId="24E56BE4" w14:textId="2F061F29"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bottom"/>
          </w:tcPr>
          <w:p w14:paraId="1068C83F" w14:textId="554F1124"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b/>
                <w:bCs/>
                <w:sz w:val="16"/>
                <w:szCs w:val="16"/>
              </w:rPr>
              <w:t>15.470</w:t>
            </w:r>
          </w:p>
        </w:tc>
      </w:tr>
      <w:tr w:rsidR="00120375" w:rsidRPr="003B10B3" w14:paraId="31B563D6" w14:textId="77777777" w:rsidTr="00120375">
        <w:trPr>
          <w:cantSplit/>
          <w:trHeight w:val="162"/>
        </w:trPr>
        <w:tc>
          <w:tcPr>
            <w:tcW w:w="3119" w:type="dxa"/>
            <w:tcBorders>
              <w:top w:val="nil"/>
              <w:left w:val="nil"/>
              <w:bottom w:val="single" w:sz="8" w:space="0" w:color="auto"/>
              <w:right w:val="nil"/>
            </w:tcBorders>
            <w:shd w:val="clear" w:color="000000" w:fill="FFFFFF"/>
            <w:vAlign w:val="center"/>
            <w:hideMark/>
          </w:tcPr>
          <w:p w14:paraId="332E2927" w14:textId="77777777" w:rsidR="00120375" w:rsidRPr="003B10B3" w:rsidRDefault="00120375" w:rsidP="00120375">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Kıymetli Maden Depo Hs.</w:t>
            </w:r>
          </w:p>
        </w:tc>
        <w:tc>
          <w:tcPr>
            <w:tcW w:w="852" w:type="dxa"/>
            <w:tcBorders>
              <w:top w:val="nil"/>
              <w:left w:val="nil"/>
              <w:bottom w:val="single" w:sz="8" w:space="0" w:color="auto"/>
              <w:right w:val="nil"/>
            </w:tcBorders>
            <w:shd w:val="clear" w:color="000000" w:fill="FFFFFF"/>
            <w:vAlign w:val="bottom"/>
          </w:tcPr>
          <w:p w14:paraId="0CED9BBB" w14:textId="2EA333AF"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65</w:t>
            </w:r>
          </w:p>
        </w:tc>
        <w:tc>
          <w:tcPr>
            <w:tcW w:w="852" w:type="dxa"/>
            <w:tcBorders>
              <w:top w:val="nil"/>
              <w:left w:val="nil"/>
              <w:bottom w:val="single" w:sz="8" w:space="0" w:color="auto"/>
              <w:right w:val="nil"/>
            </w:tcBorders>
            <w:shd w:val="clear" w:color="000000" w:fill="FFFFFF"/>
            <w:vAlign w:val="bottom"/>
          </w:tcPr>
          <w:p w14:paraId="127C1141" w14:textId="6AF0BCF0"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10.128</w:t>
            </w:r>
          </w:p>
        </w:tc>
        <w:tc>
          <w:tcPr>
            <w:tcW w:w="816" w:type="dxa"/>
            <w:tcBorders>
              <w:top w:val="nil"/>
              <w:left w:val="nil"/>
              <w:bottom w:val="single" w:sz="8" w:space="0" w:color="auto"/>
              <w:right w:val="nil"/>
            </w:tcBorders>
            <w:shd w:val="clear" w:color="000000" w:fill="FFFFFF"/>
            <w:vAlign w:val="bottom"/>
          </w:tcPr>
          <w:p w14:paraId="3CAEA68E" w14:textId="35C3EC0F"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1.367</w:t>
            </w:r>
          </w:p>
        </w:tc>
        <w:tc>
          <w:tcPr>
            <w:tcW w:w="634" w:type="dxa"/>
            <w:tcBorders>
              <w:top w:val="nil"/>
              <w:left w:val="nil"/>
              <w:bottom w:val="single" w:sz="8" w:space="0" w:color="auto"/>
              <w:right w:val="nil"/>
            </w:tcBorders>
            <w:shd w:val="clear" w:color="000000" w:fill="FFFFFF"/>
            <w:vAlign w:val="bottom"/>
          </w:tcPr>
          <w:p w14:paraId="13387B6B" w14:textId="77777777" w:rsidR="00120375" w:rsidRPr="00C2566D" w:rsidRDefault="00120375" w:rsidP="00120375">
            <w:pPr>
              <w:tabs>
                <w:tab w:val="left" w:pos="3828"/>
              </w:tabs>
              <w:jc w:val="right"/>
              <w:rPr>
                <w:rFonts w:ascii="Arial" w:hAnsi="Arial" w:cs="Arial"/>
                <w:color w:val="000000" w:themeColor="text1"/>
                <w:sz w:val="15"/>
                <w:szCs w:val="15"/>
              </w:rPr>
            </w:pPr>
          </w:p>
        </w:tc>
        <w:tc>
          <w:tcPr>
            <w:tcW w:w="719" w:type="dxa"/>
            <w:tcBorders>
              <w:top w:val="nil"/>
              <w:left w:val="nil"/>
              <w:bottom w:val="single" w:sz="8" w:space="0" w:color="auto"/>
              <w:right w:val="nil"/>
            </w:tcBorders>
            <w:shd w:val="clear" w:color="000000" w:fill="FFFFFF"/>
            <w:vAlign w:val="bottom"/>
          </w:tcPr>
          <w:p w14:paraId="78E36593" w14:textId="1D2F2B7F"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584</w:t>
            </w:r>
          </w:p>
        </w:tc>
        <w:tc>
          <w:tcPr>
            <w:tcW w:w="841" w:type="dxa"/>
            <w:tcBorders>
              <w:top w:val="nil"/>
              <w:left w:val="nil"/>
              <w:bottom w:val="single" w:sz="8" w:space="0" w:color="auto"/>
              <w:right w:val="nil"/>
            </w:tcBorders>
            <w:shd w:val="clear" w:color="000000" w:fill="FFFFFF"/>
            <w:vAlign w:val="bottom"/>
          </w:tcPr>
          <w:p w14:paraId="46BCB0F6" w14:textId="00A78302"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15</w:t>
            </w:r>
          </w:p>
        </w:tc>
        <w:tc>
          <w:tcPr>
            <w:tcW w:w="735" w:type="dxa"/>
            <w:tcBorders>
              <w:top w:val="nil"/>
              <w:left w:val="nil"/>
              <w:bottom w:val="single" w:sz="8" w:space="0" w:color="auto"/>
              <w:right w:val="nil"/>
            </w:tcBorders>
            <w:shd w:val="clear" w:color="000000" w:fill="FFFFFF"/>
            <w:vAlign w:val="bottom"/>
          </w:tcPr>
          <w:p w14:paraId="4FDDB13F" w14:textId="4918D6EB"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single" w:sz="8" w:space="0" w:color="auto"/>
              <w:right w:val="nil"/>
            </w:tcBorders>
            <w:shd w:val="clear" w:color="000000" w:fill="FFFFFF"/>
            <w:vAlign w:val="bottom"/>
          </w:tcPr>
          <w:p w14:paraId="06E59C9A" w14:textId="01209CBF" w:rsidR="00120375" w:rsidRPr="00C2566D" w:rsidRDefault="00120375" w:rsidP="00120375">
            <w:pPr>
              <w:tabs>
                <w:tab w:val="left" w:pos="3828"/>
              </w:tabs>
              <w:jc w:val="right"/>
              <w:rPr>
                <w:rFonts w:ascii="Arial" w:hAnsi="Arial" w:cs="Arial"/>
                <w:color w:val="000000" w:themeColor="text1"/>
                <w:sz w:val="15"/>
                <w:szCs w:val="15"/>
              </w:rPr>
            </w:pPr>
            <w:r>
              <w:rPr>
                <w:rFonts w:ascii="Arial" w:hAnsi="Arial" w:cs="Arial"/>
                <w:b/>
                <w:bCs/>
                <w:sz w:val="16"/>
                <w:szCs w:val="16"/>
              </w:rPr>
              <w:t>12.159</w:t>
            </w:r>
          </w:p>
        </w:tc>
      </w:tr>
      <w:tr w:rsidR="00120375" w:rsidRPr="003B10B3" w14:paraId="5F09B4BA" w14:textId="77777777" w:rsidTr="00120375">
        <w:trPr>
          <w:cantSplit/>
          <w:trHeight w:val="162"/>
        </w:trPr>
        <w:tc>
          <w:tcPr>
            <w:tcW w:w="3119" w:type="dxa"/>
            <w:tcBorders>
              <w:top w:val="nil"/>
              <w:left w:val="nil"/>
              <w:bottom w:val="single" w:sz="8" w:space="0" w:color="auto"/>
              <w:right w:val="nil"/>
            </w:tcBorders>
            <w:shd w:val="clear" w:color="000000" w:fill="FFFFFF"/>
            <w:vAlign w:val="center"/>
            <w:hideMark/>
          </w:tcPr>
          <w:p w14:paraId="16C3E2CF" w14:textId="77777777" w:rsidR="00120375" w:rsidRPr="003B10B3" w:rsidRDefault="00120375" w:rsidP="00120375">
            <w:pPr>
              <w:tabs>
                <w:tab w:val="left" w:pos="3828"/>
              </w:tabs>
              <w:rPr>
                <w:rFonts w:ascii="Arial" w:hAnsi="Arial" w:cs="Arial"/>
                <w:b/>
                <w:bCs/>
                <w:color w:val="000000" w:themeColor="text1"/>
                <w:sz w:val="15"/>
                <w:szCs w:val="15"/>
              </w:rPr>
            </w:pPr>
            <w:r w:rsidRPr="003B10B3">
              <w:rPr>
                <w:rFonts w:ascii="Arial" w:hAnsi="Arial" w:cs="Arial"/>
                <w:b/>
                <w:bCs/>
                <w:color w:val="000000" w:themeColor="text1"/>
                <w:sz w:val="15"/>
                <w:szCs w:val="15"/>
              </w:rPr>
              <w:t>Toplam</w:t>
            </w:r>
          </w:p>
        </w:tc>
        <w:tc>
          <w:tcPr>
            <w:tcW w:w="852" w:type="dxa"/>
            <w:tcBorders>
              <w:top w:val="nil"/>
              <w:left w:val="nil"/>
              <w:bottom w:val="single" w:sz="8" w:space="0" w:color="auto"/>
              <w:right w:val="nil"/>
            </w:tcBorders>
            <w:shd w:val="clear" w:color="000000" w:fill="FFFFFF"/>
            <w:vAlign w:val="bottom"/>
          </w:tcPr>
          <w:p w14:paraId="73E0DF69" w14:textId="72CD50DB" w:rsidR="00120375" w:rsidRPr="00C2566D" w:rsidRDefault="00120375" w:rsidP="00120375">
            <w:pPr>
              <w:tabs>
                <w:tab w:val="left" w:pos="3828"/>
              </w:tabs>
              <w:jc w:val="right"/>
              <w:rPr>
                <w:rFonts w:ascii="Arial" w:hAnsi="Arial" w:cs="Arial"/>
                <w:b/>
                <w:color w:val="000000" w:themeColor="text1"/>
                <w:sz w:val="15"/>
                <w:szCs w:val="15"/>
              </w:rPr>
            </w:pPr>
            <w:r>
              <w:rPr>
                <w:rFonts w:ascii="Arial" w:hAnsi="Arial" w:cs="Arial"/>
                <w:b/>
                <w:bCs/>
                <w:sz w:val="16"/>
                <w:szCs w:val="16"/>
              </w:rPr>
              <w:t>105.156</w:t>
            </w:r>
          </w:p>
        </w:tc>
        <w:tc>
          <w:tcPr>
            <w:tcW w:w="852" w:type="dxa"/>
            <w:tcBorders>
              <w:top w:val="nil"/>
              <w:left w:val="nil"/>
              <w:bottom w:val="single" w:sz="8" w:space="0" w:color="auto"/>
              <w:right w:val="nil"/>
            </w:tcBorders>
            <w:shd w:val="clear" w:color="000000" w:fill="FFFFFF"/>
            <w:vAlign w:val="bottom"/>
          </w:tcPr>
          <w:p w14:paraId="14E7B289" w14:textId="2CF9801B" w:rsidR="00120375" w:rsidRPr="00C2566D" w:rsidRDefault="00120375" w:rsidP="00120375">
            <w:pPr>
              <w:tabs>
                <w:tab w:val="left" w:pos="3828"/>
              </w:tabs>
              <w:jc w:val="right"/>
              <w:rPr>
                <w:rFonts w:ascii="Arial" w:hAnsi="Arial" w:cs="Arial"/>
                <w:b/>
                <w:color w:val="000000" w:themeColor="text1"/>
                <w:sz w:val="15"/>
                <w:szCs w:val="15"/>
              </w:rPr>
            </w:pPr>
            <w:r>
              <w:rPr>
                <w:rFonts w:ascii="Arial" w:hAnsi="Arial" w:cs="Arial"/>
                <w:b/>
                <w:bCs/>
                <w:sz w:val="16"/>
                <w:szCs w:val="16"/>
              </w:rPr>
              <w:t>478.455</w:t>
            </w:r>
          </w:p>
        </w:tc>
        <w:tc>
          <w:tcPr>
            <w:tcW w:w="816" w:type="dxa"/>
            <w:tcBorders>
              <w:top w:val="nil"/>
              <w:left w:val="nil"/>
              <w:bottom w:val="single" w:sz="8" w:space="0" w:color="auto"/>
              <w:right w:val="nil"/>
            </w:tcBorders>
            <w:shd w:val="clear" w:color="000000" w:fill="FFFFFF"/>
            <w:vAlign w:val="bottom"/>
          </w:tcPr>
          <w:p w14:paraId="17B9011F" w14:textId="73AF99DD" w:rsidR="00120375" w:rsidRPr="00C2566D" w:rsidRDefault="00120375" w:rsidP="00120375">
            <w:pPr>
              <w:tabs>
                <w:tab w:val="left" w:pos="3828"/>
              </w:tabs>
              <w:jc w:val="right"/>
              <w:rPr>
                <w:rFonts w:ascii="Arial" w:hAnsi="Arial" w:cs="Arial"/>
                <w:b/>
                <w:color w:val="000000" w:themeColor="text1"/>
                <w:sz w:val="15"/>
                <w:szCs w:val="15"/>
              </w:rPr>
            </w:pPr>
            <w:r>
              <w:rPr>
                <w:rFonts w:ascii="Arial" w:hAnsi="Arial" w:cs="Arial"/>
                <w:b/>
                <w:bCs/>
                <w:sz w:val="16"/>
                <w:szCs w:val="16"/>
              </w:rPr>
              <w:t>41.189</w:t>
            </w:r>
          </w:p>
        </w:tc>
        <w:tc>
          <w:tcPr>
            <w:tcW w:w="634" w:type="dxa"/>
            <w:tcBorders>
              <w:top w:val="nil"/>
              <w:left w:val="nil"/>
              <w:bottom w:val="single" w:sz="8" w:space="0" w:color="auto"/>
              <w:right w:val="nil"/>
            </w:tcBorders>
            <w:shd w:val="clear" w:color="000000" w:fill="FFFFFF"/>
            <w:vAlign w:val="bottom"/>
          </w:tcPr>
          <w:p w14:paraId="2F6CC373" w14:textId="732E53E5" w:rsidR="00120375" w:rsidRPr="00C2566D" w:rsidRDefault="00120375" w:rsidP="00120375">
            <w:pPr>
              <w:tabs>
                <w:tab w:val="left" w:pos="3828"/>
              </w:tabs>
              <w:jc w:val="right"/>
              <w:rPr>
                <w:rFonts w:ascii="Arial" w:hAnsi="Arial" w:cs="Arial"/>
                <w:b/>
                <w:color w:val="000000" w:themeColor="text1"/>
                <w:sz w:val="15"/>
                <w:szCs w:val="15"/>
              </w:rPr>
            </w:pPr>
            <w:r>
              <w:rPr>
                <w:rFonts w:ascii="Arial" w:hAnsi="Arial" w:cs="Arial"/>
                <w:b/>
                <w:bCs/>
                <w:sz w:val="16"/>
                <w:szCs w:val="16"/>
              </w:rPr>
              <w:t>-</w:t>
            </w:r>
          </w:p>
        </w:tc>
        <w:tc>
          <w:tcPr>
            <w:tcW w:w="719" w:type="dxa"/>
            <w:tcBorders>
              <w:top w:val="nil"/>
              <w:left w:val="nil"/>
              <w:bottom w:val="single" w:sz="8" w:space="0" w:color="auto"/>
              <w:right w:val="nil"/>
            </w:tcBorders>
            <w:shd w:val="clear" w:color="000000" w:fill="FFFFFF"/>
            <w:vAlign w:val="bottom"/>
          </w:tcPr>
          <w:p w14:paraId="7A92EDAA" w14:textId="10B66F57" w:rsidR="00120375" w:rsidRPr="00C2566D" w:rsidRDefault="00120375" w:rsidP="00120375">
            <w:pPr>
              <w:tabs>
                <w:tab w:val="left" w:pos="3828"/>
              </w:tabs>
              <w:jc w:val="right"/>
              <w:rPr>
                <w:rFonts w:ascii="Arial" w:hAnsi="Arial" w:cs="Arial"/>
                <w:b/>
                <w:color w:val="000000" w:themeColor="text1"/>
                <w:sz w:val="15"/>
                <w:szCs w:val="15"/>
              </w:rPr>
            </w:pPr>
            <w:r>
              <w:rPr>
                <w:rFonts w:ascii="Arial" w:hAnsi="Arial" w:cs="Arial"/>
                <w:b/>
                <w:bCs/>
                <w:sz w:val="16"/>
                <w:szCs w:val="16"/>
              </w:rPr>
              <w:t>9.160</w:t>
            </w:r>
          </w:p>
        </w:tc>
        <w:tc>
          <w:tcPr>
            <w:tcW w:w="841" w:type="dxa"/>
            <w:tcBorders>
              <w:top w:val="nil"/>
              <w:left w:val="nil"/>
              <w:bottom w:val="single" w:sz="8" w:space="0" w:color="auto"/>
              <w:right w:val="nil"/>
            </w:tcBorders>
            <w:shd w:val="clear" w:color="000000" w:fill="FFFFFF"/>
            <w:vAlign w:val="bottom"/>
          </w:tcPr>
          <w:p w14:paraId="71B47942" w14:textId="684B48E8" w:rsidR="00120375" w:rsidRPr="00C2566D" w:rsidRDefault="00120375" w:rsidP="00120375">
            <w:pPr>
              <w:tabs>
                <w:tab w:val="left" w:pos="3828"/>
              </w:tabs>
              <w:jc w:val="right"/>
              <w:rPr>
                <w:rFonts w:ascii="Arial" w:hAnsi="Arial" w:cs="Arial"/>
                <w:b/>
                <w:color w:val="000000" w:themeColor="text1"/>
                <w:sz w:val="15"/>
                <w:szCs w:val="15"/>
              </w:rPr>
            </w:pPr>
            <w:r>
              <w:rPr>
                <w:rFonts w:ascii="Arial" w:hAnsi="Arial" w:cs="Arial"/>
                <w:b/>
                <w:bCs/>
                <w:sz w:val="16"/>
                <w:szCs w:val="16"/>
              </w:rPr>
              <w:t>1.841</w:t>
            </w:r>
          </w:p>
        </w:tc>
        <w:tc>
          <w:tcPr>
            <w:tcW w:w="735" w:type="dxa"/>
            <w:tcBorders>
              <w:top w:val="nil"/>
              <w:left w:val="nil"/>
              <w:bottom w:val="single" w:sz="8" w:space="0" w:color="auto"/>
              <w:right w:val="nil"/>
            </w:tcBorders>
            <w:shd w:val="clear" w:color="000000" w:fill="FFFFFF"/>
            <w:vAlign w:val="bottom"/>
          </w:tcPr>
          <w:p w14:paraId="339CC566" w14:textId="405C93A9" w:rsidR="00120375" w:rsidRPr="00C2566D" w:rsidRDefault="00120375" w:rsidP="00120375">
            <w:pPr>
              <w:tabs>
                <w:tab w:val="left" w:pos="3828"/>
              </w:tabs>
              <w:jc w:val="right"/>
              <w:rPr>
                <w:rFonts w:ascii="Arial" w:hAnsi="Arial" w:cs="Arial"/>
                <w:b/>
                <w:color w:val="000000" w:themeColor="text1"/>
                <w:sz w:val="15"/>
                <w:szCs w:val="15"/>
              </w:rPr>
            </w:pPr>
            <w:r>
              <w:rPr>
                <w:rFonts w:ascii="Arial" w:hAnsi="Arial" w:cs="Arial"/>
                <w:b/>
                <w:bCs/>
                <w:sz w:val="16"/>
                <w:szCs w:val="16"/>
              </w:rPr>
              <w:t>-</w:t>
            </w:r>
          </w:p>
        </w:tc>
        <w:tc>
          <w:tcPr>
            <w:tcW w:w="852" w:type="dxa"/>
            <w:tcBorders>
              <w:top w:val="nil"/>
              <w:left w:val="nil"/>
              <w:bottom w:val="single" w:sz="8" w:space="0" w:color="auto"/>
              <w:right w:val="nil"/>
            </w:tcBorders>
            <w:shd w:val="clear" w:color="000000" w:fill="FFFFFF"/>
            <w:vAlign w:val="bottom"/>
          </w:tcPr>
          <w:p w14:paraId="204DAD9A" w14:textId="3131AF76" w:rsidR="00120375" w:rsidRPr="00C2566D" w:rsidRDefault="00120375" w:rsidP="00120375">
            <w:pPr>
              <w:tabs>
                <w:tab w:val="left" w:pos="3828"/>
              </w:tabs>
              <w:jc w:val="right"/>
              <w:rPr>
                <w:rFonts w:ascii="Arial" w:hAnsi="Arial" w:cs="Arial"/>
                <w:b/>
                <w:color w:val="000000" w:themeColor="text1"/>
                <w:sz w:val="15"/>
                <w:szCs w:val="15"/>
              </w:rPr>
            </w:pPr>
            <w:r>
              <w:rPr>
                <w:rFonts w:ascii="Arial" w:hAnsi="Arial" w:cs="Arial"/>
                <w:b/>
                <w:bCs/>
                <w:sz w:val="16"/>
                <w:szCs w:val="16"/>
              </w:rPr>
              <w:t>635.801</w:t>
            </w:r>
          </w:p>
        </w:tc>
      </w:tr>
      <w:tr w:rsidR="00120375" w:rsidRPr="003B10B3" w14:paraId="6254E4B4" w14:textId="77777777" w:rsidTr="00120375">
        <w:trPr>
          <w:cantSplit/>
          <w:trHeight w:val="162"/>
        </w:trPr>
        <w:tc>
          <w:tcPr>
            <w:tcW w:w="3119" w:type="dxa"/>
            <w:tcBorders>
              <w:top w:val="nil"/>
              <w:left w:val="nil"/>
              <w:bottom w:val="single" w:sz="8" w:space="0" w:color="auto"/>
              <w:right w:val="nil"/>
            </w:tcBorders>
            <w:shd w:val="clear" w:color="000000" w:fill="FFFFFF"/>
            <w:vAlign w:val="center"/>
            <w:hideMark/>
          </w:tcPr>
          <w:p w14:paraId="12671DDD" w14:textId="77777777" w:rsidR="00120375" w:rsidRPr="003B10B3" w:rsidRDefault="00120375" w:rsidP="00120375">
            <w:pPr>
              <w:tabs>
                <w:tab w:val="left" w:pos="3828"/>
              </w:tabs>
              <w:rPr>
                <w:rFonts w:ascii="Arial" w:hAnsi="Arial" w:cs="Arial"/>
                <w:b/>
                <w:bCs/>
                <w:color w:val="000000" w:themeColor="text1"/>
                <w:sz w:val="15"/>
                <w:szCs w:val="15"/>
              </w:rPr>
            </w:pPr>
            <w:r w:rsidRPr="003B10B3">
              <w:rPr>
                <w:rFonts w:ascii="Arial" w:hAnsi="Arial" w:cs="Arial"/>
                <w:b/>
                <w:bCs/>
                <w:color w:val="000000" w:themeColor="text1"/>
                <w:sz w:val="15"/>
                <w:szCs w:val="15"/>
              </w:rPr>
              <w:t>Genel Toplam</w:t>
            </w:r>
          </w:p>
        </w:tc>
        <w:tc>
          <w:tcPr>
            <w:tcW w:w="852" w:type="dxa"/>
            <w:tcBorders>
              <w:top w:val="nil"/>
              <w:left w:val="nil"/>
              <w:bottom w:val="single" w:sz="8" w:space="0" w:color="auto"/>
              <w:right w:val="nil"/>
            </w:tcBorders>
            <w:shd w:val="clear" w:color="000000" w:fill="FFFFFF"/>
            <w:vAlign w:val="bottom"/>
          </w:tcPr>
          <w:p w14:paraId="18F1560B" w14:textId="5AADB70E" w:rsidR="00120375" w:rsidRPr="00C2566D" w:rsidRDefault="00120375" w:rsidP="00120375">
            <w:pPr>
              <w:tabs>
                <w:tab w:val="left" w:pos="3828"/>
              </w:tabs>
              <w:jc w:val="right"/>
              <w:rPr>
                <w:rFonts w:ascii="Arial" w:hAnsi="Arial" w:cs="Arial"/>
                <w:b/>
                <w:color w:val="000000" w:themeColor="text1"/>
                <w:sz w:val="15"/>
                <w:szCs w:val="15"/>
              </w:rPr>
            </w:pPr>
            <w:r>
              <w:rPr>
                <w:rFonts w:ascii="Arial" w:hAnsi="Arial" w:cs="Arial"/>
                <w:b/>
                <w:bCs/>
                <w:sz w:val="16"/>
                <w:szCs w:val="16"/>
              </w:rPr>
              <w:t>1.589.832</w:t>
            </w:r>
          </w:p>
        </w:tc>
        <w:tc>
          <w:tcPr>
            <w:tcW w:w="852" w:type="dxa"/>
            <w:tcBorders>
              <w:top w:val="nil"/>
              <w:left w:val="nil"/>
              <w:bottom w:val="single" w:sz="8" w:space="0" w:color="auto"/>
              <w:right w:val="nil"/>
            </w:tcBorders>
            <w:shd w:val="clear" w:color="000000" w:fill="FFFFFF"/>
            <w:vAlign w:val="bottom"/>
          </w:tcPr>
          <w:p w14:paraId="7D7EA4A8" w14:textId="27905AA7" w:rsidR="00120375" w:rsidRPr="00C2566D" w:rsidRDefault="00120375" w:rsidP="00120375">
            <w:pPr>
              <w:tabs>
                <w:tab w:val="left" w:pos="3828"/>
              </w:tabs>
              <w:jc w:val="right"/>
              <w:rPr>
                <w:rFonts w:ascii="Arial" w:hAnsi="Arial" w:cs="Arial"/>
                <w:b/>
                <w:color w:val="000000" w:themeColor="text1"/>
                <w:sz w:val="15"/>
                <w:szCs w:val="15"/>
              </w:rPr>
            </w:pPr>
            <w:r>
              <w:rPr>
                <w:rFonts w:ascii="Arial" w:hAnsi="Arial" w:cs="Arial"/>
                <w:b/>
                <w:bCs/>
                <w:sz w:val="16"/>
                <w:szCs w:val="16"/>
              </w:rPr>
              <w:t>3.185.954</w:t>
            </w:r>
          </w:p>
        </w:tc>
        <w:tc>
          <w:tcPr>
            <w:tcW w:w="816" w:type="dxa"/>
            <w:tcBorders>
              <w:top w:val="nil"/>
              <w:left w:val="nil"/>
              <w:bottom w:val="single" w:sz="8" w:space="0" w:color="auto"/>
              <w:right w:val="nil"/>
            </w:tcBorders>
            <w:shd w:val="clear" w:color="000000" w:fill="FFFFFF"/>
            <w:vAlign w:val="bottom"/>
          </w:tcPr>
          <w:p w14:paraId="7E7FB7DD" w14:textId="5E2DCAF1" w:rsidR="00120375" w:rsidRPr="00C2566D" w:rsidRDefault="00120375" w:rsidP="00120375">
            <w:pPr>
              <w:tabs>
                <w:tab w:val="left" w:pos="3828"/>
              </w:tabs>
              <w:jc w:val="right"/>
              <w:rPr>
                <w:rFonts w:ascii="Arial" w:hAnsi="Arial" w:cs="Arial"/>
                <w:b/>
                <w:color w:val="000000" w:themeColor="text1"/>
                <w:sz w:val="15"/>
                <w:szCs w:val="15"/>
              </w:rPr>
            </w:pPr>
            <w:r>
              <w:rPr>
                <w:rFonts w:ascii="Arial" w:hAnsi="Arial" w:cs="Arial"/>
                <w:b/>
                <w:bCs/>
                <w:sz w:val="16"/>
                <w:szCs w:val="16"/>
              </w:rPr>
              <w:t>758.399</w:t>
            </w:r>
          </w:p>
        </w:tc>
        <w:tc>
          <w:tcPr>
            <w:tcW w:w="634" w:type="dxa"/>
            <w:tcBorders>
              <w:top w:val="nil"/>
              <w:left w:val="nil"/>
              <w:bottom w:val="single" w:sz="8" w:space="0" w:color="auto"/>
              <w:right w:val="nil"/>
            </w:tcBorders>
            <w:shd w:val="clear" w:color="000000" w:fill="FFFFFF"/>
            <w:vAlign w:val="bottom"/>
          </w:tcPr>
          <w:p w14:paraId="04BD9CCA" w14:textId="3A5118B6" w:rsidR="00120375" w:rsidRPr="00C2566D" w:rsidRDefault="00120375" w:rsidP="00120375">
            <w:pPr>
              <w:tabs>
                <w:tab w:val="left" w:pos="3828"/>
              </w:tabs>
              <w:jc w:val="right"/>
              <w:rPr>
                <w:rFonts w:ascii="Arial" w:hAnsi="Arial" w:cs="Arial"/>
                <w:b/>
                <w:color w:val="000000" w:themeColor="text1"/>
                <w:sz w:val="15"/>
                <w:szCs w:val="15"/>
              </w:rPr>
            </w:pPr>
            <w:r>
              <w:rPr>
                <w:rFonts w:ascii="Arial" w:hAnsi="Arial" w:cs="Arial"/>
                <w:sz w:val="16"/>
                <w:szCs w:val="16"/>
              </w:rPr>
              <w:t>-</w:t>
            </w:r>
          </w:p>
        </w:tc>
        <w:tc>
          <w:tcPr>
            <w:tcW w:w="719" w:type="dxa"/>
            <w:tcBorders>
              <w:top w:val="nil"/>
              <w:left w:val="nil"/>
              <w:bottom w:val="single" w:sz="8" w:space="0" w:color="auto"/>
              <w:right w:val="nil"/>
            </w:tcBorders>
            <w:shd w:val="clear" w:color="000000" w:fill="FFFFFF"/>
            <w:vAlign w:val="bottom"/>
          </w:tcPr>
          <w:p w14:paraId="79349C77" w14:textId="7CF68CDB" w:rsidR="00120375" w:rsidRPr="00C2566D" w:rsidRDefault="00120375" w:rsidP="00120375">
            <w:pPr>
              <w:tabs>
                <w:tab w:val="left" w:pos="3828"/>
              </w:tabs>
              <w:jc w:val="right"/>
              <w:rPr>
                <w:rFonts w:ascii="Arial" w:hAnsi="Arial" w:cs="Arial"/>
                <w:b/>
                <w:color w:val="000000" w:themeColor="text1"/>
                <w:sz w:val="15"/>
                <w:szCs w:val="15"/>
              </w:rPr>
            </w:pPr>
            <w:r>
              <w:rPr>
                <w:rFonts w:ascii="Arial" w:hAnsi="Arial" w:cs="Arial"/>
                <w:b/>
                <w:bCs/>
                <w:sz w:val="16"/>
                <w:szCs w:val="16"/>
              </w:rPr>
              <w:t>647.900</w:t>
            </w:r>
          </w:p>
        </w:tc>
        <w:tc>
          <w:tcPr>
            <w:tcW w:w="841" w:type="dxa"/>
            <w:tcBorders>
              <w:top w:val="nil"/>
              <w:left w:val="nil"/>
              <w:bottom w:val="single" w:sz="8" w:space="0" w:color="auto"/>
              <w:right w:val="nil"/>
            </w:tcBorders>
            <w:shd w:val="clear" w:color="000000" w:fill="FFFFFF"/>
            <w:vAlign w:val="bottom"/>
          </w:tcPr>
          <w:p w14:paraId="72636C13" w14:textId="5C8E9D23" w:rsidR="00120375" w:rsidRPr="00C2566D" w:rsidRDefault="00120375" w:rsidP="00120375">
            <w:pPr>
              <w:tabs>
                <w:tab w:val="left" w:pos="3828"/>
              </w:tabs>
              <w:jc w:val="right"/>
              <w:rPr>
                <w:rFonts w:ascii="Arial" w:hAnsi="Arial" w:cs="Arial"/>
                <w:b/>
                <w:color w:val="000000" w:themeColor="text1"/>
                <w:sz w:val="15"/>
                <w:szCs w:val="15"/>
              </w:rPr>
            </w:pPr>
            <w:r>
              <w:rPr>
                <w:rFonts w:ascii="Arial" w:hAnsi="Arial" w:cs="Arial"/>
                <w:b/>
                <w:bCs/>
                <w:sz w:val="16"/>
                <w:szCs w:val="16"/>
              </w:rPr>
              <w:t>21.594</w:t>
            </w:r>
          </w:p>
        </w:tc>
        <w:tc>
          <w:tcPr>
            <w:tcW w:w="735" w:type="dxa"/>
            <w:tcBorders>
              <w:top w:val="nil"/>
              <w:left w:val="nil"/>
              <w:bottom w:val="single" w:sz="8" w:space="0" w:color="auto"/>
              <w:right w:val="nil"/>
            </w:tcBorders>
            <w:shd w:val="clear" w:color="000000" w:fill="FFFFFF"/>
            <w:vAlign w:val="bottom"/>
          </w:tcPr>
          <w:p w14:paraId="6B361600" w14:textId="3C1B143F" w:rsidR="00120375" w:rsidRPr="00C2566D" w:rsidRDefault="00120375" w:rsidP="00120375">
            <w:pPr>
              <w:tabs>
                <w:tab w:val="left" w:pos="3828"/>
              </w:tabs>
              <w:jc w:val="right"/>
              <w:rPr>
                <w:rFonts w:ascii="Arial" w:hAnsi="Arial" w:cs="Arial"/>
                <w:b/>
                <w:color w:val="000000" w:themeColor="text1"/>
                <w:sz w:val="15"/>
                <w:szCs w:val="15"/>
              </w:rPr>
            </w:pPr>
            <w:r>
              <w:rPr>
                <w:rFonts w:ascii="Arial" w:hAnsi="Arial" w:cs="Arial"/>
                <w:b/>
                <w:bCs/>
                <w:sz w:val="16"/>
                <w:szCs w:val="16"/>
              </w:rPr>
              <w:t>99</w:t>
            </w:r>
          </w:p>
        </w:tc>
        <w:tc>
          <w:tcPr>
            <w:tcW w:w="852" w:type="dxa"/>
            <w:tcBorders>
              <w:top w:val="nil"/>
              <w:left w:val="nil"/>
              <w:bottom w:val="single" w:sz="8" w:space="0" w:color="auto"/>
              <w:right w:val="nil"/>
            </w:tcBorders>
            <w:shd w:val="clear" w:color="000000" w:fill="FFFFFF"/>
            <w:vAlign w:val="bottom"/>
          </w:tcPr>
          <w:p w14:paraId="14F6FD02" w14:textId="5AC038B3" w:rsidR="00120375" w:rsidRPr="00C2566D" w:rsidRDefault="00120375" w:rsidP="00120375">
            <w:pPr>
              <w:tabs>
                <w:tab w:val="left" w:pos="3828"/>
              </w:tabs>
              <w:jc w:val="right"/>
              <w:rPr>
                <w:rFonts w:ascii="Arial" w:hAnsi="Arial" w:cs="Arial"/>
                <w:b/>
                <w:color w:val="000000" w:themeColor="text1"/>
                <w:sz w:val="15"/>
                <w:szCs w:val="15"/>
              </w:rPr>
            </w:pPr>
            <w:r>
              <w:rPr>
                <w:rFonts w:ascii="Arial" w:hAnsi="Arial" w:cs="Arial"/>
                <w:b/>
                <w:bCs/>
                <w:sz w:val="16"/>
                <w:szCs w:val="16"/>
              </w:rPr>
              <w:t>6.203.778</w:t>
            </w:r>
          </w:p>
        </w:tc>
      </w:tr>
    </w:tbl>
    <w:p w14:paraId="64A3B13C" w14:textId="2CB61B88" w:rsidR="00072320" w:rsidRDefault="00072320" w:rsidP="00E0183D">
      <w:pPr>
        <w:tabs>
          <w:tab w:val="left" w:pos="540"/>
          <w:tab w:val="left" w:pos="3828"/>
        </w:tabs>
        <w:rPr>
          <w:rFonts w:ascii="Arial" w:hAnsi="Arial" w:cs="Arial"/>
          <w:b/>
          <w:sz w:val="16"/>
          <w:szCs w:val="20"/>
        </w:rPr>
      </w:pPr>
    </w:p>
    <w:p w14:paraId="614AF69D" w14:textId="6503C365" w:rsidR="002F0C10" w:rsidRDefault="002F0C10" w:rsidP="00E0183D">
      <w:pPr>
        <w:tabs>
          <w:tab w:val="left" w:pos="540"/>
          <w:tab w:val="left" w:pos="3828"/>
        </w:tabs>
        <w:rPr>
          <w:rFonts w:ascii="Arial" w:hAnsi="Arial" w:cs="Arial"/>
          <w:b/>
          <w:sz w:val="16"/>
          <w:szCs w:val="20"/>
        </w:rPr>
      </w:pPr>
    </w:p>
    <w:p w14:paraId="02E41D62" w14:textId="77777777" w:rsidR="002F0C10" w:rsidRDefault="002F0C10" w:rsidP="002F0C10">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lastRenderedPageBreak/>
        <w:t>IV.</w:t>
      </w:r>
      <w:r w:rsidRPr="003B10B3">
        <w:rPr>
          <w:rFonts w:ascii="Arial" w:hAnsi="Arial" w:cs="Arial"/>
          <w:b/>
          <w:sz w:val="20"/>
          <w:szCs w:val="20"/>
        </w:rPr>
        <w:tab/>
        <w:t>Konsolide gelir tablosuna ilişkin açıklama ve dipnotlar (devamı):</w:t>
      </w:r>
    </w:p>
    <w:p w14:paraId="07BFCDFC" w14:textId="77777777" w:rsidR="002F0C10" w:rsidRPr="005F6523" w:rsidRDefault="002F0C10" w:rsidP="00E0183D">
      <w:pPr>
        <w:tabs>
          <w:tab w:val="left" w:pos="540"/>
          <w:tab w:val="left" w:pos="3828"/>
        </w:tabs>
        <w:rPr>
          <w:rFonts w:ascii="Arial" w:hAnsi="Arial" w:cs="Arial"/>
          <w:b/>
          <w:sz w:val="16"/>
          <w:szCs w:val="20"/>
        </w:rPr>
      </w:pPr>
    </w:p>
    <w:p w14:paraId="1009118C" w14:textId="77777777" w:rsidR="00E0183D" w:rsidRPr="003B10B3" w:rsidRDefault="00E0183D" w:rsidP="006C2ED5">
      <w:pPr>
        <w:autoSpaceDE w:val="0"/>
        <w:autoSpaceDN w:val="0"/>
        <w:adjustRightInd w:val="0"/>
        <w:ind w:left="426" w:hanging="426"/>
        <w:rPr>
          <w:rFonts w:ascii="Arial" w:hAnsi="Arial" w:cs="Arial"/>
          <w:b/>
          <w:sz w:val="20"/>
          <w:szCs w:val="20"/>
        </w:rPr>
      </w:pPr>
      <w:r w:rsidRPr="003B10B3">
        <w:rPr>
          <w:rFonts w:ascii="Arial" w:hAnsi="Arial" w:cs="Arial"/>
          <w:b/>
          <w:sz w:val="20"/>
          <w:szCs w:val="20"/>
        </w:rPr>
        <w:t>3.</w:t>
      </w:r>
      <w:r w:rsidRPr="003B10B3">
        <w:rPr>
          <w:rFonts w:ascii="Arial" w:hAnsi="Arial" w:cs="Arial"/>
          <w:b/>
          <w:sz w:val="20"/>
          <w:szCs w:val="20"/>
        </w:rPr>
        <w:tab/>
        <w:t>Temettü gelirlerine ilişkin açıklamalar:</w:t>
      </w:r>
    </w:p>
    <w:p w14:paraId="46F2F316" w14:textId="77777777" w:rsidR="00E0183D" w:rsidRPr="005F6523" w:rsidRDefault="00E0183D" w:rsidP="00E0183D">
      <w:pPr>
        <w:tabs>
          <w:tab w:val="left" w:pos="3828"/>
        </w:tabs>
        <w:jc w:val="both"/>
        <w:rPr>
          <w:rFonts w:ascii="Arial" w:hAnsi="Arial" w:cs="Arial"/>
          <w:b/>
          <w:sz w:val="16"/>
          <w:szCs w:val="20"/>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1706"/>
        <w:gridCol w:w="1559"/>
      </w:tblGrid>
      <w:tr w:rsidR="00120375" w14:paraId="0DFED41A" w14:textId="77777777" w:rsidTr="007363E0">
        <w:tc>
          <w:tcPr>
            <w:tcW w:w="6091" w:type="dxa"/>
            <w:tcBorders>
              <w:top w:val="single" w:sz="4" w:space="0" w:color="auto"/>
              <w:bottom w:val="single" w:sz="4" w:space="0" w:color="auto"/>
            </w:tcBorders>
            <w:vAlign w:val="center"/>
          </w:tcPr>
          <w:p w14:paraId="36CA5305" w14:textId="77777777" w:rsidR="00120375" w:rsidRPr="00FA12F0" w:rsidRDefault="00120375" w:rsidP="007363E0">
            <w:pPr>
              <w:jc w:val="center"/>
              <w:rPr>
                <w:rFonts w:ascii="Arial" w:hAnsi="Arial" w:cs="Arial"/>
                <w:b/>
                <w:sz w:val="16"/>
                <w:szCs w:val="18"/>
              </w:rPr>
            </w:pPr>
          </w:p>
        </w:tc>
        <w:tc>
          <w:tcPr>
            <w:tcW w:w="1706" w:type="dxa"/>
            <w:tcBorders>
              <w:top w:val="single" w:sz="4" w:space="0" w:color="auto"/>
              <w:bottom w:val="single" w:sz="4" w:space="0" w:color="auto"/>
            </w:tcBorders>
            <w:vAlign w:val="center"/>
          </w:tcPr>
          <w:p w14:paraId="0ADFC95A" w14:textId="77777777" w:rsidR="00120375" w:rsidRPr="00FA12F0" w:rsidRDefault="00120375" w:rsidP="007363E0">
            <w:pPr>
              <w:jc w:val="right"/>
              <w:rPr>
                <w:rFonts w:ascii="Arial" w:hAnsi="Arial" w:cs="Arial"/>
                <w:b/>
                <w:sz w:val="16"/>
                <w:szCs w:val="18"/>
              </w:rPr>
            </w:pPr>
            <w:r w:rsidRPr="00FA12F0">
              <w:rPr>
                <w:rFonts w:ascii="Arial" w:hAnsi="Arial" w:cs="Arial"/>
                <w:b/>
                <w:sz w:val="16"/>
                <w:szCs w:val="18"/>
              </w:rPr>
              <w:t>Cari Dönem</w:t>
            </w:r>
          </w:p>
        </w:tc>
        <w:tc>
          <w:tcPr>
            <w:tcW w:w="1559" w:type="dxa"/>
            <w:tcBorders>
              <w:top w:val="single" w:sz="4" w:space="0" w:color="auto"/>
              <w:bottom w:val="single" w:sz="4" w:space="0" w:color="auto"/>
            </w:tcBorders>
            <w:vAlign w:val="center"/>
          </w:tcPr>
          <w:p w14:paraId="463C2FB4" w14:textId="77777777" w:rsidR="00120375" w:rsidRPr="00FA12F0" w:rsidRDefault="00120375" w:rsidP="007363E0">
            <w:pPr>
              <w:jc w:val="right"/>
              <w:rPr>
                <w:rFonts w:ascii="Arial" w:hAnsi="Arial" w:cs="Arial"/>
                <w:b/>
                <w:sz w:val="16"/>
                <w:szCs w:val="18"/>
              </w:rPr>
            </w:pPr>
            <w:r w:rsidRPr="00FA12F0">
              <w:rPr>
                <w:rFonts w:ascii="Arial" w:hAnsi="Arial" w:cs="Arial"/>
                <w:b/>
                <w:sz w:val="16"/>
                <w:szCs w:val="18"/>
              </w:rPr>
              <w:t>Önceki Dönem</w:t>
            </w:r>
          </w:p>
        </w:tc>
      </w:tr>
      <w:tr w:rsidR="00120375" w14:paraId="44E46A92" w14:textId="77777777" w:rsidTr="007363E0">
        <w:tc>
          <w:tcPr>
            <w:tcW w:w="6091" w:type="dxa"/>
            <w:tcBorders>
              <w:top w:val="single" w:sz="4" w:space="0" w:color="auto"/>
            </w:tcBorders>
            <w:vAlign w:val="center"/>
          </w:tcPr>
          <w:p w14:paraId="041B9668" w14:textId="77777777" w:rsidR="00120375" w:rsidRPr="00FA12F0" w:rsidRDefault="00120375" w:rsidP="007363E0">
            <w:pPr>
              <w:jc w:val="center"/>
              <w:rPr>
                <w:rFonts w:ascii="Arial" w:hAnsi="Arial" w:cs="Arial"/>
                <w:b/>
                <w:sz w:val="16"/>
                <w:szCs w:val="18"/>
              </w:rPr>
            </w:pPr>
          </w:p>
        </w:tc>
        <w:tc>
          <w:tcPr>
            <w:tcW w:w="1706" w:type="dxa"/>
            <w:tcBorders>
              <w:top w:val="single" w:sz="4" w:space="0" w:color="auto"/>
            </w:tcBorders>
            <w:vAlign w:val="center"/>
          </w:tcPr>
          <w:p w14:paraId="3165C6A9" w14:textId="77777777" w:rsidR="00120375" w:rsidRPr="00FA12F0" w:rsidRDefault="00120375" w:rsidP="007363E0">
            <w:pPr>
              <w:jc w:val="center"/>
              <w:rPr>
                <w:rFonts w:ascii="Arial" w:hAnsi="Arial" w:cs="Arial"/>
                <w:b/>
                <w:sz w:val="16"/>
                <w:szCs w:val="18"/>
              </w:rPr>
            </w:pPr>
          </w:p>
        </w:tc>
        <w:tc>
          <w:tcPr>
            <w:tcW w:w="1559" w:type="dxa"/>
            <w:tcBorders>
              <w:top w:val="single" w:sz="4" w:space="0" w:color="auto"/>
            </w:tcBorders>
            <w:vAlign w:val="center"/>
          </w:tcPr>
          <w:p w14:paraId="288301AF" w14:textId="77777777" w:rsidR="00120375" w:rsidRPr="00FA12F0" w:rsidRDefault="00120375" w:rsidP="007363E0">
            <w:pPr>
              <w:jc w:val="center"/>
              <w:rPr>
                <w:rFonts w:ascii="Arial" w:hAnsi="Arial" w:cs="Arial"/>
                <w:b/>
                <w:sz w:val="16"/>
                <w:szCs w:val="18"/>
              </w:rPr>
            </w:pPr>
          </w:p>
        </w:tc>
      </w:tr>
      <w:tr w:rsidR="00120375" w14:paraId="754D1C9A" w14:textId="77777777" w:rsidTr="007363E0">
        <w:tc>
          <w:tcPr>
            <w:tcW w:w="6091" w:type="dxa"/>
            <w:vAlign w:val="center"/>
          </w:tcPr>
          <w:p w14:paraId="09D92E45" w14:textId="77777777" w:rsidR="00120375" w:rsidRPr="00FA12F0" w:rsidRDefault="00120375" w:rsidP="00120375">
            <w:pPr>
              <w:rPr>
                <w:rFonts w:ascii="Arial" w:hAnsi="Arial" w:cs="Arial"/>
                <w:b/>
                <w:sz w:val="16"/>
                <w:szCs w:val="18"/>
              </w:rPr>
            </w:pPr>
            <w:r w:rsidRPr="00FA12F0">
              <w:rPr>
                <w:rFonts w:ascii="Arial" w:hAnsi="Arial" w:cs="Arial"/>
                <w:color w:val="000000"/>
                <w:sz w:val="16"/>
                <w:szCs w:val="18"/>
              </w:rPr>
              <w:t>Gerçeğe Uygun Değer Farkı Kâr veya Zarara Yansıtılan Finansal Varlıklar</w:t>
            </w:r>
          </w:p>
        </w:tc>
        <w:tc>
          <w:tcPr>
            <w:tcW w:w="1706" w:type="dxa"/>
            <w:vAlign w:val="center"/>
          </w:tcPr>
          <w:p w14:paraId="6BD0CEA0" w14:textId="77777777" w:rsidR="00120375" w:rsidRPr="00FA12F0" w:rsidRDefault="00120375" w:rsidP="00120375">
            <w:pPr>
              <w:jc w:val="right"/>
              <w:rPr>
                <w:rFonts w:ascii="Arial" w:hAnsi="Arial" w:cs="Arial"/>
                <w:b/>
                <w:sz w:val="16"/>
                <w:szCs w:val="18"/>
              </w:rPr>
            </w:pPr>
            <w:r>
              <w:rPr>
                <w:rFonts w:ascii="Arial" w:hAnsi="Arial" w:cs="Arial"/>
                <w:b/>
                <w:sz w:val="16"/>
                <w:szCs w:val="18"/>
              </w:rPr>
              <w:t>-</w:t>
            </w:r>
          </w:p>
        </w:tc>
        <w:tc>
          <w:tcPr>
            <w:tcW w:w="1559" w:type="dxa"/>
            <w:vAlign w:val="center"/>
          </w:tcPr>
          <w:p w14:paraId="4493CDDB" w14:textId="3AB98F17" w:rsidR="00120375" w:rsidRPr="00FA12F0" w:rsidRDefault="00120375" w:rsidP="00120375">
            <w:pPr>
              <w:jc w:val="right"/>
              <w:rPr>
                <w:rFonts w:ascii="Arial" w:hAnsi="Arial" w:cs="Arial"/>
                <w:b/>
                <w:sz w:val="16"/>
                <w:szCs w:val="18"/>
              </w:rPr>
            </w:pPr>
            <w:r>
              <w:rPr>
                <w:rFonts w:ascii="Arial" w:hAnsi="Arial" w:cs="Arial"/>
                <w:b/>
                <w:sz w:val="16"/>
                <w:szCs w:val="18"/>
              </w:rPr>
              <w:t>-</w:t>
            </w:r>
          </w:p>
        </w:tc>
      </w:tr>
      <w:tr w:rsidR="00120375" w14:paraId="68E96560" w14:textId="77777777" w:rsidTr="007363E0">
        <w:tc>
          <w:tcPr>
            <w:tcW w:w="6091" w:type="dxa"/>
            <w:vAlign w:val="center"/>
          </w:tcPr>
          <w:p w14:paraId="2A4F3C2E" w14:textId="77777777" w:rsidR="00120375" w:rsidRPr="00FA12F0" w:rsidRDefault="00120375" w:rsidP="00120375">
            <w:pPr>
              <w:rPr>
                <w:rFonts w:ascii="Arial" w:hAnsi="Arial" w:cs="Arial"/>
                <w:b/>
                <w:sz w:val="16"/>
                <w:szCs w:val="18"/>
              </w:rPr>
            </w:pPr>
            <w:r w:rsidRPr="00FA12F0">
              <w:rPr>
                <w:rFonts w:ascii="Arial" w:hAnsi="Arial" w:cs="Arial"/>
                <w:color w:val="000000"/>
                <w:sz w:val="16"/>
                <w:szCs w:val="18"/>
              </w:rPr>
              <w:t>Gerçeğe Uygun Değer Farkı Diğer Kapsamlı Gelire Yansıtılan Finansal Varlıklar</w:t>
            </w:r>
          </w:p>
        </w:tc>
        <w:tc>
          <w:tcPr>
            <w:tcW w:w="1706" w:type="dxa"/>
            <w:vAlign w:val="center"/>
          </w:tcPr>
          <w:p w14:paraId="3CC46A7B" w14:textId="1EB18B13" w:rsidR="00120375" w:rsidRPr="00E47BDF" w:rsidRDefault="007E04F9" w:rsidP="00120375">
            <w:pPr>
              <w:jc w:val="right"/>
              <w:rPr>
                <w:rFonts w:ascii="Arial" w:hAnsi="Arial" w:cs="Arial"/>
                <w:bCs/>
                <w:sz w:val="16"/>
                <w:szCs w:val="18"/>
              </w:rPr>
            </w:pPr>
            <w:r>
              <w:rPr>
                <w:rFonts w:ascii="Arial" w:hAnsi="Arial" w:cs="Arial"/>
                <w:bCs/>
                <w:sz w:val="16"/>
                <w:szCs w:val="18"/>
              </w:rPr>
              <w:t>714</w:t>
            </w:r>
          </w:p>
        </w:tc>
        <w:tc>
          <w:tcPr>
            <w:tcW w:w="1559" w:type="dxa"/>
            <w:vAlign w:val="center"/>
          </w:tcPr>
          <w:p w14:paraId="5635CC3F" w14:textId="243C0D7B" w:rsidR="00120375" w:rsidRPr="00FA12F0" w:rsidRDefault="00120375" w:rsidP="00120375">
            <w:pPr>
              <w:jc w:val="right"/>
              <w:rPr>
                <w:rFonts w:ascii="Arial" w:hAnsi="Arial" w:cs="Arial"/>
                <w:b/>
                <w:sz w:val="16"/>
                <w:szCs w:val="18"/>
              </w:rPr>
            </w:pPr>
            <w:r w:rsidRPr="00E47BDF">
              <w:rPr>
                <w:rFonts w:ascii="Arial" w:hAnsi="Arial" w:cs="Arial"/>
                <w:bCs/>
                <w:sz w:val="16"/>
                <w:szCs w:val="18"/>
              </w:rPr>
              <w:t>774</w:t>
            </w:r>
          </w:p>
        </w:tc>
      </w:tr>
      <w:tr w:rsidR="00120375" w14:paraId="5C26DDE8" w14:textId="77777777" w:rsidTr="007363E0">
        <w:tc>
          <w:tcPr>
            <w:tcW w:w="6091" w:type="dxa"/>
            <w:vAlign w:val="center"/>
          </w:tcPr>
          <w:p w14:paraId="5CE30192" w14:textId="77777777" w:rsidR="00120375" w:rsidRPr="00FA12F0" w:rsidRDefault="00120375" w:rsidP="00120375">
            <w:pPr>
              <w:rPr>
                <w:rFonts w:ascii="Arial" w:hAnsi="Arial" w:cs="Arial"/>
                <w:b/>
                <w:sz w:val="16"/>
                <w:szCs w:val="18"/>
              </w:rPr>
            </w:pPr>
            <w:r w:rsidRPr="00FA12F0">
              <w:rPr>
                <w:rFonts w:ascii="Arial" w:hAnsi="Arial" w:cs="Arial"/>
                <w:color w:val="000000"/>
                <w:sz w:val="16"/>
                <w:szCs w:val="18"/>
              </w:rPr>
              <w:t>Diğer</w:t>
            </w:r>
          </w:p>
        </w:tc>
        <w:tc>
          <w:tcPr>
            <w:tcW w:w="1706" w:type="dxa"/>
            <w:vAlign w:val="center"/>
          </w:tcPr>
          <w:p w14:paraId="0BC014E2" w14:textId="77777777" w:rsidR="00120375" w:rsidRPr="00FA12F0" w:rsidRDefault="00120375" w:rsidP="00120375">
            <w:pPr>
              <w:jc w:val="right"/>
              <w:rPr>
                <w:rFonts w:ascii="Arial" w:hAnsi="Arial" w:cs="Arial"/>
                <w:b/>
                <w:sz w:val="16"/>
                <w:szCs w:val="18"/>
              </w:rPr>
            </w:pPr>
            <w:r>
              <w:rPr>
                <w:rFonts w:ascii="Arial" w:hAnsi="Arial" w:cs="Arial"/>
                <w:b/>
                <w:sz w:val="16"/>
                <w:szCs w:val="18"/>
              </w:rPr>
              <w:t>-</w:t>
            </w:r>
          </w:p>
        </w:tc>
        <w:tc>
          <w:tcPr>
            <w:tcW w:w="1559" w:type="dxa"/>
            <w:vAlign w:val="center"/>
          </w:tcPr>
          <w:p w14:paraId="62EDE995" w14:textId="10D9FDCF" w:rsidR="00120375" w:rsidRPr="00FA12F0" w:rsidRDefault="00120375" w:rsidP="00120375">
            <w:pPr>
              <w:jc w:val="right"/>
              <w:rPr>
                <w:rFonts w:ascii="Arial" w:hAnsi="Arial" w:cs="Arial"/>
                <w:b/>
                <w:sz w:val="16"/>
                <w:szCs w:val="18"/>
              </w:rPr>
            </w:pPr>
            <w:r>
              <w:rPr>
                <w:rFonts w:ascii="Arial" w:hAnsi="Arial" w:cs="Arial"/>
                <w:b/>
                <w:sz w:val="16"/>
                <w:szCs w:val="18"/>
              </w:rPr>
              <w:t>-</w:t>
            </w:r>
          </w:p>
        </w:tc>
      </w:tr>
      <w:tr w:rsidR="00120375" w14:paraId="5DA32730" w14:textId="77777777" w:rsidTr="007363E0">
        <w:tc>
          <w:tcPr>
            <w:tcW w:w="6091" w:type="dxa"/>
            <w:tcBorders>
              <w:bottom w:val="single" w:sz="4" w:space="0" w:color="auto"/>
            </w:tcBorders>
            <w:vAlign w:val="center"/>
          </w:tcPr>
          <w:p w14:paraId="5A1BF2E2" w14:textId="77777777" w:rsidR="00120375" w:rsidRPr="00FA12F0" w:rsidRDefault="00120375" w:rsidP="00120375">
            <w:pPr>
              <w:rPr>
                <w:rFonts w:ascii="Arial" w:hAnsi="Arial" w:cs="Arial"/>
                <w:color w:val="000000"/>
                <w:sz w:val="16"/>
                <w:szCs w:val="18"/>
              </w:rPr>
            </w:pPr>
          </w:p>
        </w:tc>
        <w:tc>
          <w:tcPr>
            <w:tcW w:w="1706" w:type="dxa"/>
            <w:tcBorders>
              <w:bottom w:val="single" w:sz="4" w:space="0" w:color="auto"/>
            </w:tcBorders>
            <w:vAlign w:val="center"/>
          </w:tcPr>
          <w:p w14:paraId="7D41ADA0" w14:textId="77777777" w:rsidR="00120375" w:rsidRDefault="00120375" w:rsidP="00120375">
            <w:pPr>
              <w:jc w:val="right"/>
              <w:rPr>
                <w:rFonts w:ascii="Arial" w:hAnsi="Arial" w:cs="Arial"/>
                <w:b/>
                <w:sz w:val="16"/>
                <w:szCs w:val="18"/>
              </w:rPr>
            </w:pPr>
          </w:p>
        </w:tc>
        <w:tc>
          <w:tcPr>
            <w:tcW w:w="1559" w:type="dxa"/>
            <w:tcBorders>
              <w:bottom w:val="single" w:sz="4" w:space="0" w:color="auto"/>
            </w:tcBorders>
            <w:vAlign w:val="center"/>
          </w:tcPr>
          <w:p w14:paraId="5BAED80C" w14:textId="77777777" w:rsidR="00120375" w:rsidRDefault="00120375" w:rsidP="00120375">
            <w:pPr>
              <w:jc w:val="right"/>
              <w:rPr>
                <w:rFonts w:ascii="Arial" w:hAnsi="Arial" w:cs="Arial"/>
                <w:b/>
                <w:sz w:val="16"/>
                <w:szCs w:val="18"/>
              </w:rPr>
            </w:pPr>
          </w:p>
        </w:tc>
      </w:tr>
      <w:tr w:rsidR="00120375" w14:paraId="76EB6F9D" w14:textId="77777777" w:rsidTr="007363E0">
        <w:tc>
          <w:tcPr>
            <w:tcW w:w="6091" w:type="dxa"/>
            <w:tcBorders>
              <w:top w:val="single" w:sz="4" w:space="0" w:color="auto"/>
              <w:bottom w:val="single" w:sz="4" w:space="0" w:color="auto"/>
            </w:tcBorders>
            <w:vAlign w:val="center"/>
          </w:tcPr>
          <w:p w14:paraId="57234CAE" w14:textId="77777777" w:rsidR="00120375" w:rsidRPr="00FA12F0" w:rsidRDefault="00120375" w:rsidP="00120375">
            <w:pPr>
              <w:rPr>
                <w:rFonts w:ascii="Arial" w:hAnsi="Arial" w:cs="Arial"/>
                <w:b/>
                <w:sz w:val="16"/>
                <w:szCs w:val="18"/>
              </w:rPr>
            </w:pPr>
            <w:r w:rsidRPr="00FA12F0">
              <w:rPr>
                <w:rFonts w:ascii="Arial" w:hAnsi="Arial" w:cs="Arial"/>
                <w:color w:val="000000"/>
                <w:sz w:val="16"/>
                <w:szCs w:val="18"/>
              </w:rPr>
              <w:t>Toplam</w:t>
            </w:r>
          </w:p>
        </w:tc>
        <w:tc>
          <w:tcPr>
            <w:tcW w:w="1706" w:type="dxa"/>
            <w:tcBorders>
              <w:top w:val="single" w:sz="4" w:space="0" w:color="auto"/>
              <w:bottom w:val="single" w:sz="4" w:space="0" w:color="auto"/>
            </w:tcBorders>
            <w:vAlign w:val="center"/>
          </w:tcPr>
          <w:p w14:paraId="00418CCD" w14:textId="5CF26CA3" w:rsidR="00120375" w:rsidRPr="00FA12F0" w:rsidRDefault="007E04F9" w:rsidP="007E04F9">
            <w:pPr>
              <w:jc w:val="right"/>
              <w:rPr>
                <w:rFonts w:ascii="Arial" w:hAnsi="Arial" w:cs="Arial"/>
                <w:b/>
                <w:sz w:val="16"/>
                <w:szCs w:val="18"/>
              </w:rPr>
            </w:pPr>
            <w:r>
              <w:rPr>
                <w:rFonts w:ascii="Arial" w:hAnsi="Arial" w:cs="Arial"/>
                <w:b/>
                <w:sz w:val="16"/>
                <w:szCs w:val="18"/>
              </w:rPr>
              <w:t>714</w:t>
            </w:r>
          </w:p>
        </w:tc>
        <w:tc>
          <w:tcPr>
            <w:tcW w:w="1559" w:type="dxa"/>
            <w:tcBorders>
              <w:top w:val="single" w:sz="4" w:space="0" w:color="auto"/>
              <w:bottom w:val="single" w:sz="4" w:space="0" w:color="auto"/>
            </w:tcBorders>
            <w:vAlign w:val="center"/>
          </w:tcPr>
          <w:p w14:paraId="6DC342ED" w14:textId="68685791" w:rsidR="00120375" w:rsidRPr="00FA12F0" w:rsidRDefault="00120375" w:rsidP="00120375">
            <w:pPr>
              <w:jc w:val="right"/>
              <w:rPr>
                <w:rFonts w:ascii="Arial" w:hAnsi="Arial" w:cs="Arial"/>
                <w:b/>
                <w:sz w:val="16"/>
                <w:szCs w:val="18"/>
              </w:rPr>
            </w:pPr>
            <w:r>
              <w:rPr>
                <w:rFonts w:ascii="Arial" w:hAnsi="Arial" w:cs="Arial"/>
                <w:b/>
                <w:sz w:val="16"/>
                <w:szCs w:val="18"/>
              </w:rPr>
              <w:t>774</w:t>
            </w:r>
          </w:p>
        </w:tc>
      </w:tr>
    </w:tbl>
    <w:p w14:paraId="1A53B780" w14:textId="0FB78436" w:rsidR="00CD432E" w:rsidRPr="005F6523" w:rsidRDefault="00CD432E" w:rsidP="00C539A2">
      <w:pPr>
        <w:tabs>
          <w:tab w:val="left" w:pos="1418"/>
        </w:tabs>
        <w:jc w:val="both"/>
        <w:rPr>
          <w:rFonts w:ascii="Arial" w:hAnsi="Arial" w:cs="Arial"/>
          <w:bCs/>
          <w:iCs/>
          <w:sz w:val="16"/>
          <w:szCs w:val="20"/>
        </w:rPr>
      </w:pPr>
    </w:p>
    <w:p w14:paraId="57C34840" w14:textId="77777777" w:rsidR="00B23773" w:rsidRPr="003B10B3" w:rsidRDefault="00B23773" w:rsidP="00CD432E">
      <w:pPr>
        <w:ind w:left="426" w:hanging="426"/>
        <w:jc w:val="both"/>
        <w:rPr>
          <w:rFonts w:ascii="Arial" w:hAnsi="Arial" w:cs="Arial"/>
          <w:b/>
          <w:sz w:val="20"/>
          <w:szCs w:val="20"/>
        </w:rPr>
      </w:pPr>
      <w:r w:rsidRPr="003B10B3">
        <w:rPr>
          <w:rFonts w:ascii="Arial" w:hAnsi="Arial" w:cs="Arial"/>
          <w:b/>
          <w:sz w:val="20"/>
          <w:szCs w:val="20"/>
        </w:rPr>
        <w:t>4.</w:t>
      </w:r>
      <w:r w:rsidRPr="003B10B3">
        <w:rPr>
          <w:rFonts w:ascii="Arial" w:hAnsi="Arial" w:cs="Arial"/>
          <w:b/>
          <w:sz w:val="20"/>
          <w:szCs w:val="20"/>
        </w:rPr>
        <w:tab/>
        <w:t>Ticari kar/ zarara ilişkin açıklamalar (net):</w:t>
      </w:r>
    </w:p>
    <w:p w14:paraId="79B7B316" w14:textId="77777777" w:rsidR="00B23773" w:rsidRPr="005F6523" w:rsidRDefault="00B23773" w:rsidP="00B23773">
      <w:pPr>
        <w:tabs>
          <w:tab w:val="left" w:pos="3828"/>
        </w:tabs>
        <w:jc w:val="both"/>
        <w:rPr>
          <w:rFonts w:ascii="Arial" w:hAnsi="Arial" w:cs="Arial"/>
          <w:b/>
          <w:sz w:val="16"/>
          <w:szCs w:val="20"/>
        </w:rPr>
      </w:pPr>
    </w:p>
    <w:tbl>
      <w:tblPr>
        <w:tblW w:w="9356" w:type="dxa"/>
        <w:tblLook w:val="01E0" w:firstRow="1" w:lastRow="1" w:firstColumn="1" w:lastColumn="1" w:noHBand="0" w:noVBand="0"/>
      </w:tblPr>
      <w:tblGrid>
        <w:gridCol w:w="6095"/>
        <w:gridCol w:w="1550"/>
        <w:gridCol w:w="1711"/>
      </w:tblGrid>
      <w:tr w:rsidR="00B23773" w:rsidRPr="003B10B3" w14:paraId="1E7AE269" w14:textId="77777777" w:rsidTr="00756513">
        <w:tc>
          <w:tcPr>
            <w:tcW w:w="6095" w:type="dxa"/>
            <w:tcBorders>
              <w:top w:val="single" w:sz="4" w:space="0" w:color="auto"/>
              <w:bottom w:val="single" w:sz="4" w:space="0" w:color="auto"/>
            </w:tcBorders>
          </w:tcPr>
          <w:p w14:paraId="175E4C27" w14:textId="77777777" w:rsidR="00B23773" w:rsidRPr="003B10B3" w:rsidRDefault="00B23773" w:rsidP="000310AA">
            <w:pPr>
              <w:tabs>
                <w:tab w:val="left" w:pos="3828"/>
              </w:tabs>
              <w:ind w:left="-108"/>
              <w:jc w:val="both"/>
              <w:rPr>
                <w:rFonts w:ascii="Arial" w:hAnsi="Arial" w:cs="Arial"/>
                <w:b/>
                <w:sz w:val="20"/>
                <w:szCs w:val="20"/>
              </w:rPr>
            </w:pPr>
          </w:p>
        </w:tc>
        <w:tc>
          <w:tcPr>
            <w:tcW w:w="1550" w:type="dxa"/>
            <w:tcBorders>
              <w:top w:val="single" w:sz="4" w:space="0" w:color="auto"/>
              <w:bottom w:val="single" w:sz="4" w:space="0" w:color="auto"/>
            </w:tcBorders>
            <w:vAlign w:val="bottom"/>
          </w:tcPr>
          <w:p w14:paraId="179C4312" w14:textId="77777777" w:rsidR="00B23773" w:rsidRPr="003B10B3" w:rsidRDefault="00B23773" w:rsidP="000310AA">
            <w:pPr>
              <w:tabs>
                <w:tab w:val="left" w:pos="180"/>
                <w:tab w:val="left" w:pos="3828"/>
              </w:tabs>
              <w:jc w:val="right"/>
              <w:rPr>
                <w:rFonts w:ascii="Arial" w:hAnsi="Arial" w:cs="Arial"/>
                <w:b/>
                <w:sz w:val="20"/>
                <w:szCs w:val="20"/>
              </w:rPr>
            </w:pPr>
            <w:r w:rsidRPr="003B10B3">
              <w:rPr>
                <w:rFonts w:ascii="Arial" w:hAnsi="Arial" w:cs="Arial"/>
                <w:b/>
                <w:sz w:val="20"/>
                <w:szCs w:val="20"/>
              </w:rPr>
              <w:t>Cari Dönem</w:t>
            </w:r>
          </w:p>
        </w:tc>
        <w:tc>
          <w:tcPr>
            <w:tcW w:w="1711" w:type="dxa"/>
            <w:tcBorders>
              <w:top w:val="single" w:sz="4" w:space="0" w:color="auto"/>
              <w:bottom w:val="single" w:sz="4" w:space="0" w:color="auto"/>
            </w:tcBorders>
            <w:vAlign w:val="bottom"/>
          </w:tcPr>
          <w:p w14:paraId="60C5C747" w14:textId="77777777" w:rsidR="00B23773" w:rsidRPr="003B10B3" w:rsidRDefault="00B23773" w:rsidP="000310AA">
            <w:pPr>
              <w:tabs>
                <w:tab w:val="left" w:pos="3828"/>
              </w:tabs>
              <w:ind w:left="-108"/>
              <w:jc w:val="right"/>
              <w:rPr>
                <w:rFonts w:ascii="Arial" w:hAnsi="Arial" w:cs="Arial"/>
                <w:b/>
                <w:sz w:val="20"/>
                <w:szCs w:val="20"/>
              </w:rPr>
            </w:pPr>
            <w:r w:rsidRPr="003B10B3">
              <w:rPr>
                <w:rFonts w:ascii="Arial" w:hAnsi="Arial" w:cs="Arial"/>
                <w:b/>
                <w:sz w:val="20"/>
                <w:szCs w:val="20"/>
              </w:rPr>
              <w:t>Önceki Dönem</w:t>
            </w:r>
          </w:p>
        </w:tc>
      </w:tr>
      <w:tr w:rsidR="00B23773" w:rsidRPr="003B10B3" w14:paraId="66AF8FD5" w14:textId="77777777" w:rsidTr="006559DE">
        <w:trPr>
          <w:trHeight w:val="50"/>
        </w:trPr>
        <w:tc>
          <w:tcPr>
            <w:tcW w:w="6095" w:type="dxa"/>
            <w:tcBorders>
              <w:top w:val="single" w:sz="4" w:space="0" w:color="auto"/>
            </w:tcBorders>
          </w:tcPr>
          <w:p w14:paraId="6B4C9408" w14:textId="77777777" w:rsidR="00B23773" w:rsidRPr="005F6523" w:rsidRDefault="00B23773" w:rsidP="000310AA">
            <w:pPr>
              <w:tabs>
                <w:tab w:val="left" w:pos="3828"/>
              </w:tabs>
              <w:ind w:left="-108"/>
              <w:jc w:val="both"/>
              <w:rPr>
                <w:rFonts w:ascii="Arial" w:hAnsi="Arial" w:cs="Arial"/>
                <w:sz w:val="14"/>
                <w:szCs w:val="20"/>
              </w:rPr>
            </w:pPr>
          </w:p>
        </w:tc>
        <w:tc>
          <w:tcPr>
            <w:tcW w:w="1550" w:type="dxa"/>
            <w:tcBorders>
              <w:top w:val="single" w:sz="4" w:space="0" w:color="auto"/>
            </w:tcBorders>
          </w:tcPr>
          <w:p w14:paraId="73D7F874" w14:textId="77777777" w:rsidR="00B23773" w:rsidRPr="005F6523" w:rsidRDefault="00B23773" w:rsidP="000310AA">
            <w:pPr>
              <w:tabs>
                <w:tab w:val="left" w:pos="3828"/>
              </w:tabs>
              <w:jc w:val="right"/>
              <w:rPr>
                <w:rFonts w:ascii="Arial" w:hAnsi="Arial" w:cs="Arial"/>
                <w:sz w:val="14"/>
                <w:szCs w:val="20"/>
              </w:rPr>
            </w:pPr>
          </w:p>
        </w:tc>
        <w:tc>
          <w:tcPr>
            <w:tcW w:w="1711" w:type="dxa"/>
            <w:tcBorders>
              <w:top w:val="single" w:sz="4" w:space="0" w:color="auto"/>
            </w:tcBorders>
          </w:tcPr>
          <w:p w14:paraId="3F637C97" w14:textId="77777777" w:rsidR="00B23773" w:rsidRPr="005F6523" w:rsidRDefault="00B23773" w:rsidP="000310AA">
            <w:pPr>
              <w:tabs>
                <w:tab w:val="left" w:pos="3828"/>
              </w:tabs>
              <w:jc w:val="right"/>
              <w:rPr>
                <w:rFonts w:ascii="Arial" w:hAnsi="Arial" w:cs="Arial"/>
                <w:sz w:val="14"/>
                <w:szCs w:val="20"/>
              </w:rPr>
            </w:pPr>
          </w:p>
        </w:tc>
      </w:tr>
      <w:tr w:rsidR="00EA5F22" w:rsidRPr="003B10B3" w14:paraId="1CBC66E9" w14:textId="77777777" w:rsidTr="00342949">
        <w:tc>
          <w:tcPr>
            <w:tcW w:w="6095" w:type="dxa"/>
            <w:tcBorders>
              <w:bottom w:val="single" w:sz="4" w:space="0" w:color="auto"/>
            </w:tcBorders>
            <w:vAlign w:val="bottom"/>
          </w:tcPr>
          <w:p w14:paraId="782DDC8E" w14:textId="77777777" w:rsidR="00EA5F22" w:rsidRPr="003B10B3" w:rsidRDefault="00EA5F22" w:rsidP="00EA5F22">
            <w:pPr>
              <w:tabs>
                <w:tab w:val="left" w:pos="3828"/>
              </w:tabs>
              <w:rPr>
                <w:rFonts w:ascii="Arial" w:eastAsia="Arial Unicode MS" w:hAnsi="Arial" w:cs="Arial"/>
                <w:b/>
                <w:sz w:val="20"/>
                <w:szCs w:val="20"/>
              </w:rPr>
            </w:pPr>
            <w:r w:rsidRPr="003B10B3">
              <w:rPr>
                <w:rFonts w:ascii="Arial" w:eastAsia="Arial Unicode MS" w:hAnsi="Arial" w:cs="Arial"/>
                <w:b/>
                <w:sz w:val="20"/>
                <w:szCs w:val="20"/>
              </w:rPr>
              <w:t>Kar</w:t>
            </w:r>
          </w:p>
        </w:tc>
        <w:tc>
          <w:tcPr>
            <w:tcW w:w="1550" w:type="dxa"/>
            <w:tcBorders>
              <w:bottom w:val="single" w:sz="4" w:space="0" w:color="auto"/>
            </w:tcBorders>
            <w:vAlign w:val="center"/>
          </w:tcPr>
          <w:p w14:paraId="12732F4C" w14:textId="5F63477B" w:rsidR="00EA5F22" w:rsidRPr="00EA5F22" w:rsidRDefault="007E04F9" w:rsidP="00EA5F22">
            <w:pPr>
              <w:tabs>
                <w:tab w:val="left" w:pos="3828"/>
              </w:tabs>
              <w:jc w:val="right"/>
              <w:rPr>
                <w:rFonts w:ascii="Arial" w:hAnsi="Arial" w:cs="Arial"/>
                <w:b/>
                <w:bCs/>
                <w:sz w:val="20"/>
                <w:szCs w:val="20"/>
                <w:highlight w:val="yellow"/>
              </w:rPr>
            </w:pPr>
            <w:r w:rsidRPr="007E04F9">
              <w:rPr>
                <w:rFonts w:ascii="Arial" w:hAnsi="Arial" w:cs="Arial"/>
                <w:b/>
                <w:bCs/>
                <w:sz w:val="20"/>
                <w:szCs w:val="16"/>
              </w:rPr>
              <w:t xml:space="preserve">158.732.877   </w:t>
            </w:r>
          </w:p>
        </w:tc>
        <w:tc>
          <w:tcPr>
            <w:tcW w:w="1711" w:type="dxa"/>
            <w:tcBorders>
              <w:bottom w:val="single" w:sz="4" w:space="0" w:color="auto"/>
            </w:tcBorders>
            <w:vAlign w:val="center"/>
          </w:tcPr>
          <w:p w14:paraId="67EA25E3" w14:textId="54B45078" w:rsidR="00EA5F22" w:rsidRPr="007127B9" w:rsidRDefault="00EA5F22" w:rsidP="00EA5F22">
            <w:pPr>
              <w:tabs>
                <w:tab w:val="left" w:pos="3828"/>
              </w:tabs>
              <w:jc w:val="right"/>
              <w:rPr>
                <w:rFonts w:ascii="Arial" w:hAnsi="Arial" w:cs="Arial"/>
                <w:b/>
                <w:bCs/>
                <w:sz w:val="20"/>
                <w:szCs w:val="20"/>
                <w:highlight w:val="yellow"/>
              </w:rPr>
            </w:pPr>
            <w:r w:rsidRPr="002610A3">
              <w:rPr>
                <w:rFonts w:ascii="Arial" w:hAnsi="Arial" w:cs="Arial"/>
                <w:b/>
                <w:bCs/>
                <w:sz w:val="20"/>
                <w:szCs w:val="16"/>
              </w:rPr>
              <w:t>104.819.931</w:t>
            </w:r>
          </w:p>
        </w:tc>
      </w:tr>
      <w:tr w:rsidR="007E04F9" w:rsidRPr="003B10B3" w14:paraId="62A2879D" w14:textId="77777777" w:rsidTr="007E04F9">
        <w:tc>
          <w:tcPr>
            <w:tcW w:w="6095" w:type="dxa"/>
            <w:tcBorders>
              <w:top w:val="single" w:sz="4" w:space="0" w:color="auto"/>
            </w:tcBorders>
            <w:vAlign w:val="bottom"/>
          </w:tcPr>
          <w:p w14:paraId="02C4AC46" w14:textId="77777777" w:rsidR="007E04F9" w:rsidRPr="003B10B3" w:rsidRDefault="007E04F9" w:rsidP="007E04F9">
            <w:pPr>
              <w:tabs>
                <w:tab w:val="left" w:pos="3828"/>
              </w:tabs>
              <w:rPr>
                <w:rFonts w:ascii="Arial" w:eastAsia="Arial Unicode MS" w:hAnsi="Arial" w:cs="Arial"/>
                <w:sz w:val="20"/>
                <w:szCs w:val="20"/>
              </w:rPr>
            </w:pPr>
            <w:r w:rsidRPr="003B10B3">
              <w:rPr>
                <w:rFonts w:ascii="Arial" w:eastAsia="Arial Unicode MS" w:hAnsi="Arial" w:cs="Arial"/>
                <w:sz w:val="20"/>
                <w:szCs w:val="20"/>
              </w:rPr>
              <w:t>Sermaye Piyasası İşlemleri Karı</w:t>
            </w:r>
          </w:p>
        </w:tc>
        <w:tc>
          <w:tcPr>
            <w:tcW w:w="1550" w:type="dxa"/>
            <w:tcBorders>
              <w:top w:val="single" w:sz="4" w:space="0" w:color="auto"/>
              <w:left w:val="nil"/>
              <w:bottom w:val="nil"/>
              <w:right w:val="nil"/>
            </w:tcBorders>
            <w:shd w:val="clear" w:color="auto" w:fill="auto"/>
            <w:vAlign w:val="center"/>
          </w:tcPr>
          <w:p w14:paraId="4E11B2AD" w14:textId="63D854BB" w:rsidR="007E04F9" w:rsidRPr="007E04F9" w:rsidRDefault="007E04F9" w:rsidP="007E04F9">
            <w:pPr>
              <w:tabs>
                <w:tab w:val="left" w:pos="3828"/>
              </w:tabs>
              <w:jc w:val="right"/>
              <w:rPr>
                <w:rFonts w:ascii="Arial" w:hAnsi="Arial" w:cs="Arial"/>
                <w:sz w:val="20"/>
                <w:szCs w:val="16"/>
              </w:rPr>
            </w:pPr>
            <w:r w:rsidRPr="007E04F9">
              <w:rPr>
                <w:rFonts w:ascii="Arial" w:hAnsi="Arial" w:cs="Arial"/>
                <w:sz w:val="20"/>
                <w:szCs w:val="16"/>
              </w:rPr>
              <w:t>1.552.781</w:t>
            </w:r>
          </w:p>
        </w:tc>
        <w:tc>
          <w:tcPr>
            <w:tcW w:w="1711" w:type="dxa"/>
            <w:tcBorders>
              <w:top w:val="single" w:sz="4" w:space="0" w:color="auto"/>
              <w:left w:val="nil"/>
              <w:bottom w:val="nil"/>
            </w:tcBorders>
            <w:shd w:val="clear" w:color="auto" w:fill="auto"/>
            <w:vAlign w:val="center"/>
          </w:tcPr>
          <w:p w14:paraId="18006800" w14:textId="592D0985" w:rsidR="007E04F9" w:rsidRPr="007127B9" w:rsidRDefault="007E04F9" w:rsidP="007E04F9">
            <w:pPr>
              <w:tabs>
                <w:tab w:val="left" w:pos="3828"/>
              </w:tabs>
              <w:jc w:val="right"/>
              <w:rPr>
                <w:rFonts w:ascii="Arial" w:hAnsi="Arial" w:cs="Arial"/>
                <w:bCs/>
                <w:sz w:val="20"/>
                <w:szCs w:val="20"/>
                <w:highlight w:val="yellow"/>
              </w:rPr>
            </w:pPr>
            <w:r w:rsidRPr="002610A3">
              <w:rPr>
                <w:rFonts w:ascii="Arial" w:hAnsi="Arial" w:cs="Arial"/>
                <w:sz w:val="20"/>
                <w:szCs w:val="16"/>
              </w:rPr>
              <w:t>280.939</w:t>
            </w:r>
          </w:p>
        </w:tc>
      </w:tr>
      <w:tr w:rsidR="007E04F9" w:rsidRPr="003B10B3" w14:paraId="54B17D13" w14:textId="77777777" w:rsidTr="007E04F9">
        <w:tc>
          <w:tcPr>
            <w:tcW w:w="6095" w:type="dxa"/>
            <w:vAlign w:val="bottom"/>
          </w:tcPr>
          <w:p w14:paraId="1039740B" w14:textId="77777777" w:rsidR="007E04F9" w:rsidRPr="003B10B3" w:rsidRDefault="007E04F9" w:rsidP="007E04F9">
            <w:pPr>
              <w:tabs>
                <w:tab w:val="left" w:pos="3828"/>
              </w:tabs>
              <w:rPr>
                <w:rFonts w:ascii="Arial" w:eastAsia="Arial Unicode MS" w:hAnsi="Arial" w:cs="Arial"/>
                <w:sz w:val="20"/>
                <w:szCs w:val="20"/>
              </w:rPr>
            </w:pPr>
            <w:r w:rsidRPr="003B10B3">
              <w:rPr>
                <w:rFonts w:ascii="Arial" w:eastAsia="Arial Unicode MS" w:hAnsi="Arial" w:cs="Arial"/>
                <w:sz w:val="20"/>
                <w:szCs w:val="20"/>
              </w:rPr>
              <w:t>Türev Finansal İşlemlerden Kar</w:t>
            </w:r>
          </w:p>
        </w:tc>
        <w:tc>
          <w:tcPr>
            <w:tcW w:w="1550" w:type="dxa"/>
            <w:tcBorders>
              <w:top w:val="nil"/>
              <w:left w:val="nil"/>
              <w:bottom w:val="nil"/>
              <w:right w:val="nil"/>
            </w:tcBorders>
            <w:shd w:val="clear" w:color="auto" w:fill="auto"/>
            <w:vAlign w:val="center"/>
          </w:tcPr>
          <w:p w14:paraId="072593F4" w14:textId="51321225" w:rsidR="007E04F9" w:rsidRPr="007E04F9" w:rsidRDefault="007E04F9" w:rsidP="007E04F9">
            <w:pPr>
              <w:tabs>
                <w:tab w:val="left" w:pos="3828"/>
              </w:tabs>
              <w:jc w:val="right"/>
              <w:rPr>
                <w:rFonts w:ascii="Arial" w:hAnsi="Arial" w:cs="Arial"/>
                <w:sz w:val="20"/>
                <w:szCs w:val="16"/>
              </w:rPr>
            </w:pPr>
            <w:r w:rsidRPr="007E04F9">
              <w:rPr>
                <w:rFonts w:ascii="Arial" w:hAnsi="Arial" w:cs="Arial"/>
                <w:sz w:val="20"/>
                <w:szCs w:val="16"/>
              </w:rPr>
              <w:t>16.916.033</w:t>
            </w:r>
          </w:p>
        </w:tc>
        <w:tc>
          <w:tcPr>
            <w:tcW w:w="1711" w:type="dxa"/>
            <w:tcBorders>
              <w:top w:val="nil"/>
              <w:left w:val="nil"/>
              <w:bottom w:val="nil"/>
            </w:tcBorders>
            <w:shd w:val="clear" w:color="auto" w:fill="auto"/>
            <w:vAlign w:val="center"/>
          </w:tcPr>
          <w:p w14:paraId="47A9B5D5" w14:textId="52F977AC" w:rsidR="007E04F9" w:rsidRPr="007127B9" w:rsidRDefault="007E04F9" w:rsidP="007E04F9">
            <w:pPr>
              <w:tabs>
                <w:tab w:val="left" w:pos="3828"/>
              </w:tabs>
              <w:jc w:val="right"/>
              <w:rPr>
                <w:rFonts w:ascii="Arial" w:hAnsi="Arial" w:cs="Arial"/>
                <w:bCs/>
                <w:sz w:val="20"/>
                <w:szCs w:val="20"/>
                <w:highlight w:val="yellow"/>
              </w:rPr>
            </w:pPr>
            <w:r w:rsidRPr="002610A3">
              <w:rPr>
                <w:rFonts w:ascii="Arial" w:hAnsi="Arial" w:cs="Arial"/>
                <w:sz w:val="20"/>
                <w:szCs w:val="16"/>
              </w:rPr>
              <w:t>10.748.654</w:t>
            </w:r>
          </w:p>
        </w:tc>
      </w:tr>
      <w:tr w:rsidR="007E04F9" w:rsidRPr="003B10B3" w14:paraId="2C9CC767" w14:textId="77777777" w:rsidTr="007E04F9">
        <w:tc>
          <w:tcPr>
            <w:tcW w:w="6095" w:type="dxa"/>
            <w:vAlign w:val="bottom"/>
          </w:tcPr>
          <w:p w14:paraId="381833CB" w14:textId="77777777" w:rsidR="007E04F9" w:rsidRPr="003B10B3" w:rsidRDefault="007E04F9" w:rsidP="007E04F9">
            <w:pPr>
              <w:tabs>
                <w:tab w:val="left" w:pos="3828"/>
              </w:tabs>
              <w:rPr>
                <w:rFonts w:ascii="Arial" w:eastAsia="Arial Unicode MS" w:hAnsi="Arial" w:cs="Arial"/>
                <w:sz w:val="20"/>
                <w:szCs w:val="20"/>
              </w:rPr>
            </w:pPr>
            <w:r w:rsidRPr="003B10B3">
              <w:rPr>
                <w:rFonts w:ascii="Arial" w:eastAsia="Arial Unicode MS" w:hAnsi="Arial" w:cs="Arial"/>
                <w:sz w:val="20"/>
                <w:szCs w:val="20"/>
              </w:rPr>
              <w:t>Kambiyo İşlemlerinden Kar</w:t>
            </w:r>
          </w:p>
        </w:tc>
        <w:tc>
          <w:tcPr>
            <w:tcW w:w="1550" w:type="dxa"/>
            <w:tcBorders>
              <w:top w:val="nil"/>
              <w:left w:val="nil"/>
              <w:bottom w:val="nil"/>
              <w:right w:val="nil"/>
            </w:tcBorders>
            <w:shd w:val="clear" w:color="auto" w:fill="auto"/>
            <w:vAlign w:val="center"/>
          </w:tcPr>
          <w:p w14:paraId="1387D02F" w14:textId="5113B231" w:rsidR="007E04F9" w:rsidRPr="007E04F9" w:rsidRDefault="007E04F9" w:rsidP="007E04F9">
            <w:pPr>
              <w:tabs>
                <w:tab w:val="left" w:pos="3828"/>
              </w:tabs>
              <w:jc w:val="right"/>
              <w:rPr>
                <w:rFonts w:ascii="Arial" w:hAnsi="Arial" w:cs="Arial"/>
                <w:sz w:val="20"/>
                <w:szCs w:val="16"/>
              </w:rPr>
            </w:pPr>
            <w:r w:rsidRPr="007E04F9">
              <w:rPr>
                <w:rFonts w:ascii="Arial" w:hAnsi="Arial" w:cs="Arial"/>
                <w:sz w:val="20"/>
                <w:szCs w:val="16"/>
              </w:rPr>
              <w:t>140.264.063</w:t>
            </w:r>
          </w:p>
        </w:tc>
        <w:tc>
          <w:tcPr>
            <w:tcW w:w="1711" w:type="dxa"/>
            <w:tcBorders>
              <w:top w:val="nil"/>
              <w:left w:val="nil"/>
              <w:bottom w:val="nil"/>
            </w:tcBorders>
            <w:shd w:val="clear" w:color="auto" w:fill="auto"/>
            <w:vAlign w:val="center"/>
          </w:tcPr>
          <w:p w14:paraId="5C4A61F4" w14:textId="4EB7BB0A" w:rsidR="007E04F9" w:rsidRPr="007127B9" w:rsidRDefault="007E04F9" w:rsidP="007E04F9">
            <w:pPr>
              <w:tabs>
                <w:tab w:val="left" w:pos="3828"/>
              </w:tabs>
              <w:jc w:val="right"/>
              <w:rPr>
                <w:rFonts w:ascii="Arial" w:hAnsi="Arial" w:cs="Arial"/>
                <w:bCs/>
                <w:sz w:val="20"/>
                <w:szCs w:val="20"/>
                <w:highlight w:val="yellow"/>
              </w:rPr>
            </w:pPr>
            <w:r w:rsidRPr="002610A3">
              <w:rPr>
                <w:rFonts w:ascii="Arial" w:hAnsi="Arial" w:cs="Arial"/>
                <w:sz w:val="20"/>
                <w:szCs w:val="16"/>
              </w:rPr>
              <w:t>93.790.338</w:t>
            </w:r>
          </w:p>
        </w:tc>
      </w:tr>
      <w:tr w:rsidR="00EA5F22" w:rsidRPr="003B10B3" w14:paraId="5021EA4F" w14:textId="77777777" w:rsidTr="002C1EC7">
        <w:tc>
          <w:tcPr>
            <w:tcW w:w="6095" w:type="dxa"/>
          </w:tcPr>
          <w:p w14:paraId="159A7444" w14:textId="77777777" w:rsidR="00EA5F22" w:rsidRPr="005F6523" w:rsidRDefault="00EA5F22" w:rsidP="00EA5F22">
            <w:pPr>
              <w:tabs>
                <w:tab w:val="left" w:pos="3828"/>
              </w:tabs>
              <w:ind w:left="-108"/>
              <w:jc w:val="both"/>
              <w:rPr>
                <w:rFonts w:ascii="Arial" w:hAnsi="Arial" w:cs="Arial"/>
                <w:sz w:val="16"/>
                <w:szCs w:val="20"/>
              </w:rPr>
            </w:pPr>
          </w:p>
        </w:tc>
        <w:tc>
          <w:tcPr>
            <w:tcW w:w="1550" w:type="dxa"/>
            <w:tcBorders>
              <w:top w:val="nil"/>
              <w:left w:val="nil"/>
              <w:bottom w:val="nil"/>
              <w:right w:val="nil"/>
            </w:tcBorders>
            <w:shd w:val="clear" w:color="auto" w:fill="auto"/>
            <w:vAlign w:val="center"/>
          </w:tcPr>
          <w:p w14:paraId="616B10DE" w14:textId="77777777" w:rsidR="00EA5F22" w:rsidRPr="00EA5F22" w:rsidRDefault="00EA5F22" w:rsidP="00EA5F22">
            <w:pPr>
              <w:tabs>
                <w:tab w:val="left" w:pos="3828"/>
              </w:tabs>
              <w:jc w:val="right"/>
              <w:rPr>
                <w:rFonts w:ascii="Arial" w:hAnsi="Arial" w:cs="Arial"/>
                <w:b/>
                <w:bCs/>
                <w:sz w:val="20"/>
                <w:szCs w:val="20"/>
                <w:highlight w:val="yellow"/>
              </w:rPr>
            </w:pPr>
          </w:p>
        </w:tc>
        <w:tc>
          <w:tcPr>
            <w:tcW w:w="1711" w:type="dxa"/>
            <w:tcBorders>
              <w:top w:val="nil"/>
              <w:left w:val="nil"/>
              <w:bottom w:val="nil"/>
            </w:tcBorders>
            <w:shd w:val="clear" w:color="auto" w:fill="auto"/>
            <w:vAlign w:val="center"/>
          </w:tcPr>
          <w:p w14:paraId="63730F61" w14:textId="77777777" w:rsidR="00EA5F22" w:rsidRPr="007127B9" w:rsidRDefault="00EA5F22" w:rsidP="00EA5F22">
            <w:pPr>
              <w:tabs>
                <w:tab w:val="left" w:pos="3828"/>
              </w:tabs>
              <w:jc w:val="right"/>
              <w:rPr>
                <w:rFonts w:ascii="Arial" w:hAnsi="Arial" w:cs="Arial"/>
                <w:b/>
                <w:bCs/>
                <w:sz w:val="20"/>
                <w:szCs w:val="20"/>
                <w:highlight w:val="yellow"/>
              </w:rPr>
            </w:pPr>
          </w:p>
        </w:tc>
      </w:tr>
      <w:tr w:rsidR="00EA5F22" w:rsidRPr="003B10B3" w14:paraId="533946A7" w14:textId="77777777" w:rsidTr="00AE1B1F">
        <w:tc>
          <w:tcPr>
            <w:tcW w:w="6095" w:type="dxa"/>
            <w:tcBorders>
              <w:bottom w:val="single" w:sz="4" w:space="0" w:color="auto"/>
            </w:tcBorders>
            <w:vAlign w:val="bottom"/>
          </w:tcPr>
          <w:p w14:paraId="4026AC05" w14:textId="77777777" w:rsidR="00EA5F22" w:rsidRPr="003B10B3" w:rsidRDefault="00EA5F22" w:rsidP="00EA5F22">
            <w:pPr>
              <w:tabs>
                <w:tab w:val="left" w:pos="3828"/>
              </w:tabs>
              <w:rPr>
                <w:rFonts w:ascii="Arial" w:eastAsia="Arial Unicode MS" w:hAnsi="Arial" w:cs="Arial"/>
                <w:b/>
                <w:sz w:val="20"/>
                <w:szCs w:val="20"/>
              </w:rPr>
            </w:pPr>
            <w:r w:rsidRPr="003B10B3">
              <w:rPr>
                <w:rFonts w:ascii="Arial" w:eastAsia="Arial Unicode MS" w:hAnsi="Arial" w:cs="Arial"/>
                <w:b/>
                <w:sz w:val="20"/>
                <w:szCs w:val="20"/>
              </w:rPr>
              <w:t>Zarar (-)</w:t>
            </w:r>
          </w:p>
        </w:tc>
        <w:tc>
          <w:tcPr>
            <w:tcW w:w="1550" w:type="dxa"/>
            <w:tcBorders>
              <w:bottom w:val="single" w:sz="4" w:space="0" w:color="auto"/>
            </w:tcBorders>
            <w:shd w:val="clear" w:color="auto" w:fill="auto"/>
            <w:vAlign w:val="center"/>
          </w:tcPr>
          <w:p w14:paraId="26A2150F" w14:textId="30A3B89D" w:rsidR="00EA5F22" w:rsidRPr="00EA5F22" w:rsidRDefault="007E04F9" w:rsidP="00EA5F22">
            <w:pPr>
              <w:tabs>
                <w:tab w:val="left" w:pos="3828"/>
              </w:tabs>
              <w:jc w:val="right"/>
              <w:rPr>
                <w:rFonts w:ascii="Arial" w:hAnsi="Arial" w:cs="Arial"/>
                <w:b/>
                <w:bCs/>
                <w:sz w:val="20"/>
                <w:szCs w:val="20"/>
                <w:highlight w:val="yellow"/>
              </w:rPr>
            </w:pPr>
            <w:r w:rsidRPr="007E04F9">
              <w:rPr>
                <w:rFonts w:ascii="Arial" w:hAnsi="Arial" w:cs="Arial"/>
                <w:b/>
                <w:bCs/>
                <w:sz w:val="20"/>
                <w:szCs w:val="16"/>
              </w:rPr>
              <w:t xml:space="preserve">153.527.612   </w:t>
            </w:r>
          </w:p>
        </w:tc>
        <w:tc>
          <w:tcPr>
            <w:tcW w:w="1711" w:type="dxa"/>
            <w:tcBorders>
              <w:bottom w:val="single" w:sz="4" w:space="0" w:color="auto"/>
            </w:tcBorders>
            <w:shd w:val="clear" w:color="auto" w:fill="auto"/>
            <w:vAlign w:val="center"/>
          </w:tcPr>
          <w:p w14:paraId="330EA0BD" w14:textId="0B969C35" w:rsidR="00EA5F22" w:rsidRPr="007127B9" w:rsidRDefault="00EA5F22" w:rsidP="00EA5F22">
            <w:pPr>
              <w:tabs>
                <w:tab w:val="left" w:pos="3828"/>
              </w:tabs>
              <w:jc w:val="right"/>
              <w:rPr>
                <w:rFonts w:ascii="Arial" w:hAnsi="Arial" w:cs="Arial"/>
                <w:b/>
                <w:bCs/>
                <w:sz w:val="20"/>
                <w:szCs w:val="20"/>
                <w:highlight w:val="yellow"/>
              </w:rPr>
            </w:pPr>
            <w:r w:rsidRPr="002610A3">
              <w:rPr>
                <w:rFonts w:ascii="Arial" w:hAnsi="Arial" w:cs="Arial"/>
                <w:b/>
                <w:bCs/>
                <w:sz w:val="20"/>
                <w:szCs w:val="16"/>
              </w:rPr>
              <w:t>103.337.284</w:t>
            </w:r>
          </w:p>
        </w:tc>
      </w:tr>
      <w:tr w:rsidR="007E04F9" w:rsidRPr="003B10B3" w14:paraId="6AE1A490" w14:textId="77777777" w:rsidTr="007E04F9">
        <w:tc>
          <w:tcPr>
            <w:tcW w:w="6095" w:type="dxa"/>
            <w:tcBorders>
              <w:top w:val="single" w:sz="4" w:space="0" w:color="auto"/>
            </w:tcBorders>
            <w:vAlign w:val="bottom"/>
          </w:tcPr>
          <w:p w14:paraId="57586642" w14:textId="77777777" w:rsidR="007E04F9" w:rsidRPr="003B10B3" w:rsidRDefault="007E04F9" w:rsidP="007E04F9">
            <w:pPr>
              <w:tabs>
                <w:tab w:val="left" w:pos="3828"/>
              </w:tabs>
              <w:rPr>
                <w:rFonts w:ascii="Arial" w:eastAsia="Arial Unicode MS" w:hAnsi="Arial" w:cs="Arial"/>
                <w:sz w:val="20"/>
                <w:szCs w:val="20"/>
              </w:rPr>
            </w:pPr>
            <w:r w:rsidRPr="003B10B3">
              <w:rPr>
                <w:rFonts w:ascii="Arial" w:eastAsia="Arial Unicode MS" w:hAnsi="Arial" w:cs="Arial"/>
                <w:sz w:val="20"/>
                <w:szCs w:val="20"/>
              </w:rPr>
              <w:t>Sermaye Piyasası İşlemleri Zararı</w:t>
            </w:r>
          </w:p>
        </w:tc>
        <w:tc>
          <w:tcPr>
            <w:tcW w:w="1550" w:type="dxa"/>
            <w:tcBorders>
              <w:top w:val="single" w:sz="4" w:space="0" w:color="auto"/>
              <w:left w:val="nil"/>
              <w:bottom w:val="nil"/>
              <w:right w:val="nil"/>
            </w:tcBorders>
            <w:shd w:val="clear" w:color="auto" w:fill="auto"/>
            <w:vAlign w:val="center"/>
          </w:tcPr>
          <w:p w14:paraId="7557D9E6" w14:textId="528F47BC" w:rsidR="007E04F9" w:rsidRPr="007E04F9" w:rsidRDefault="007E04F9" w:rsidP="007E04F9">
            <w:pPr>
              <w:tabs>
                <w:tab w:val="left" w:pos="3828"/>
              </w:tabs>
              <w:jc w:val="right"/>
              <w:rPr>
                <w:rFonts w:ascii="Arial" w:hAnsi="Arial" w:cs="Arial"/>
                <w:sz w:val="20"/>
                <w:szCs w:val="16"/>
              </w:rPr>
            </w:pPr>
            <w:r w:rsidRPr="007E04F9">
              <w:rPr>
                <w:rFonts w:ascii="Arial" w:hAnsi="Arial" w:cs="Arial"/>
                <w:sz w:val="20"/>
                <w:szCs w:val="16"/>
              </w:rPr>
              <w:t>110.190</w:t>
            </w:r>
          </w:p>
        </w:tc>
        <w:tc>
          <w:tcPr>
            <w:tcW w:w="1711" w:type="dxa"/>
            <w:tcBorders>
              <w:top w:val="single" w:sz="4" w:space="0" w:color="auto"/>
              <w:left w:val="nil"/>
              <w:bottom w:val="nil"/>
            </w:tcBorders>
            <w:shd w:val="clear" w:color="auto" w:fill="auto"/>
            <w:vAlign w:val="center"/>
          </w:tcPr>
          <w:p w14:paraId="464F4A49" w14:textId="2FC62F1C" w:rsidR="007E04F9" w:rsidRPr="007127B9" w:rsidRDefault="007E04F9" w:rsidP="007E04F9">
            <w:pPr>
              <w:tabs>
                <w:tab w:val="left" w:pos="3828"/>
              </w:tabs>
              <w:jc w:val="right"/>
              <w:rPr>
                <w:rFonts w:ascii="Arial" w:hAnsi="Arial" w:cs="Arial"/>
                <w:bCs/>
                <w:sz w:val="20"/>
                <w:szCs w:val="20"/>
                <w:highlight w:val="yellow"/>
              </w:rPr>
            </w:pPr>
            <w:r w:rsidRPr="002610A3">
              <w:rPr>
                <w:rFonts w:ascii="Arial" w:hAnsi="Arial" w:cs="Arial"/>
                <w:sz w:val="20"/>
                <w:szCs w:val="16"/>
              </w:rPr>
              <w:t>24.199</w:t>
            </w:r>
          </w:p>
        </w:tc>
      </w:tr>
      <w:tr w:rsidR="007E04F9" w:rsidRPr="003B10B3" w14:paraId="33A33F29" w14:textId="77777777" w:rsidTr="007E04F9">
        <w:tc>
          <w:tcPr>
            <w:tcW w:w="6095" w:type="dxa"/>
            <w:vAlign w:val="bottom"/>
          </w:tcPr>
          <w:p w14:paraId="6D73248B" w14:textId="77777777" w:rsidR="007E04F9" w:rsidRPr="003B10B3" w:rsidRDefault="007E04F9" w:rsidP="007E04F9">
            <w:pPr>
              <w:tabs>
                <w:tab w:val="left" w:pos="3828"/>
              </w:tabs>
              <w:rPr>
                <w:rFonts w:ascii="Arial" w:eastAsia="Arial Unicode MS" w:hAnsi="Arial" w:cs="Arial"/>
                <w:sz w:val="20"/>
                <w:szCs w:val="20"/>
              </w:rPr>
            </w:pPr>
            <w:r w:rsidRPr="003B10B3">
              <w:rPr>
                <w:rFonts w:ascii="Arial" w:eastAsia="Arial Unicode MS" w:hAnsi="Arial" w:cs="Arial"/>
                <w:sz w:val="20"/>
                <w:szCs w:val="20"/>
              </w:rPr>
              <w:t>Türev Finansal İşlemlerden Zarar</w:t>
            </w:r>
          </w:p>
        </w:tc>
        <w:tc>
          <w:tcPr>
            <w:tcW w:w="1550" w:type="dxa"/>
            <w:tcBorders>
              <w:top w:val="nil"/>
              <w:left w:val="nil"/>
              <w:bottom w:val="nil"/>
              <w:right w:val="nil"/>
            </w:tcBorders>
            <w:shd w:val="clear" w:color="auto" w:fill="auto"/>
            <w:vAlign w:val="center"/>
          </w:tcPr>
          <w:p w14:paraId="754DC8A0" w14:textId="21C728E6" w:rsidR="007E04F9" w:rsidRPr="007E04F9" w:rsidRDefault="007E04F9" w:rsidP="007E04F9">
            <w:pPr>
              <w:tabs>
                <w:tab w:val="left" w:pos="3828"/>
              </w:tabs>
              <w:jc w:val="right"/>
              <w:rPr>
                <w:rFonts w:ascii="Arial" w:hAnsi="Arial" w:cs="Arial"/>
                <w:sz w:val="20"/>
                <w:szCs w:val="16"/>
              </w:rPr>
            </w:pPr>
            <w:r w:rsidRPr="007E04F9">
              <w:rPr>
                <w:rFonts w:ascii="Arial" w:hAnsi="Arial" w:cs="Arial"/>
                <w:sz w:val="20"/>
                <w:szCs w:val="16"/>
              </w:rPr>
              <w:t>13.898.498</w:t>
            </w:r>
          </w:p>
        </w:tc>
        <w:tc>
          <w:tcPr>
            <w:tcW w:w="1711" w:type="dxa"/>
            <w:tcBorders>
              <w:top w:val="nil"/>
              <w:left w:val="nil"/>
              <w:bottom w:val="nil"/>
            </w:tcBorders>
            <w:shd w:val="clear" w:color="auto" w:fill="auto"/>
            <w:vAlign w:val="center"/>
          </w:tcPr>
          <w:p w14:paraId="4416A420" w14:textId="57D6BB7E" w:rsidR="007E04F9" w:rsidRPr="007127B9" w:rsidRDefault="007E04F9" w:rsidP="007E04F9">
            <w:pPr>
              <w:tabs>
                <w:tab w:val="left" w:pos="3828"/>
              </w:tabs>
              <w:jc w:val="right"/>
              <w:rPr>
                <w:rFonts w:ascii="Arial" w:hAnsi="Arial" w:cs="Arial"/>
                <w:bCs/>
                <w:sz w:val="20"/>
                <w:szCs w:val="20"/>
                <w:highlight w:val="yellow"/>
              </w:rPr>
            </w:pPr>
            <w:r w:rsidRPr="002610A3">
              <w:rPr>
                <w:rFonts w:ascii="Arial" w:hAnsi="Arial" w:cs="Arial"/>
                <w:sz w:val="20"/>
                <w:szCs w:val="16"/>
              </w:rPr>
              <w:t>9.365.320</w:t>
            </w:r>
          </w:p>
        </w:tc>
      </w:tr>
      <w:tr w:rsidR="007E04F9" w:rsidRPr="003B10B3" w14:paraId="7ED509E4" w14:textId="77777777" w:rsidTr="007E04F9">
        <w:tc>
          <w:tcPr>
            <w:tcW w:w="6095" w:type="dxa"/>
            <w:vAlign w:val="bottom"/>
          </w:tcPr>
          <w:p w14:paraId="18BAD214" w14:textId="77777777" w:rsidR="007E04F9" w:rsidRPr="003B10B3" w:rsidRDefault="007E04F9" w:rsidP="007E04F9">
            <w:pPr>
              <w:tabs>
                <w:tab w:val="left" w:pos="3828"/>
              </w:tabs>
              <w:rPr>
                <w:rFonts w:ascii="Arial" w:eastAsia="Arial Unicode MS" w:hAnsi="Arial" w:cs="Arial"/>
                <w:sz w:val="20"/>
                <w:szCs w:val="20"/>
              </w:rPr>
            </w:pPr>
            <w:r w:rsidRPr="003B10B3">
              <w:rPr>
                <w:rFonts w:ascii="Arial" w:eastAsia="Arial Unicode MS" w:hAnsi="Arial" w:cs="Arial"/>
                <w:sz w:val="20"/>
                <w:szCs w:val="20"/>
              </w:rPr>
              <w:t>Kambiyo İşlemlerinden Zarar</w:t>
            </w:r>
          </w:p>
        </w:tc>
        <w:tc>
          <w:tcPr>
            <w:tcW w:w="1550" w:type="dxa"/>
            <w:tcBorders>
              <w:top w:val="nil"/>
              <w:left w:val="nil"/>
              <w:bottom w:val="nil"/>
              <w:right w:val="nil"/>
            </w:tcBorders>
            <w:shd w:val="clear" w:color="auto" w:fill="auto"/>
            <w:vAlign w:val="center"/>
          </w:tcPr>
          <w:p w14:paraId="5219F5FF" w14:textId="64A0C73C" w:rsidR="007E04F9" w:rsidRPr="007E04F9" w:rsidRDefault="007E04F9" w:rsidP="007E04F9">
            <w:pPr>
              <w:tabs>
                <w:tab w:val="left" w:pos="3828"/>
              </w:tabs>
              <w:jc w:val="right"/>
              <w:rPr>
                <w:rFonts w:ascii="Arial" w:hAnsi="Arial" w:cs="Arial"/>
                <w:sz w:val="20"/>
                <w:szCs w:val="16"/>
              </w:rPr>
            </w:pPr>
            <w:r w:rsidRPr="007E04F9">
              <w:rPr>
                <w:rFonts w:ascii="Arial" w:hAnsi="Arial" w:cs="Arial"/>
                <w:sz w:val="20"/>
                <w:szCs w:val="16"/>
              </w:rPr>
              <w:t>139.518.924</w:t>
            </w:r>
          </w:p>
        </w:tc>
        <w:tc>
          <w:tcPr>
            <w:tcW w:w="1711" w:type="dxa"/>
            <w:tcBorders>
              <w:top w:val="nil"/>
              <w:left w:val="nil"/>
              <w:bottom w:val="nil"/>
            </w:tcBorders>
            <w:shd w:val="clear" w:color="auto" w:fill="auto"/>
            <w:vAlign w:val="center"/>
          </w:tcPr>
          <w:p w14:paraId="48FF2256" w14:textId="2FD5DD8E" w:rsidR="007E04F9" w:rsidRPr="007127B9" w:rsidRDefault="007E04F9" w:rsidP="007E04F9">
            <w:pPr>
              <w:tabs>
                <w:tab w:val="left" w:pos="3828"/>
              </w:tabs>
              <w:jc w:val="right"/>
              <w:rPr>
                <w:rFonts w:ascii="Arial" w:hAnsi="Arial" w:cs="Arial"/>
                <w:bCs/>
                <w:sz w:val="20"/>
                <w:szCs w:val="20"/>
                <w:highlight w:val="yellow"/>
              </w:rPr>
            </w:pPr>
            <w:r w:rsidRPr="002610A3">
              <w:rPr>
                <w:rFonts w:ascii="Arial" w:hAnsi="Arial" w:cs="Arial"/>
                <w:sz w:val="20"/>
                <w:szCs w:val="16"/>
              </w:rPr>
              <w:t>93.947.765</w:t>
            </w:r>
          </w:p>
        </w:tc>
      </w:tr>
      <w:tr w:rsidR="00EA5F22" w:rsidRPr="003B10B3" w14:paraId="1BAE5CAF" w14:textId="77777777" w:rsidTr="002C1EC7">
        <w:tc>
          <w:tcPr>
            <w:tcW w:w="6095" w:type="dxa"/>
            <w:tcBorders>
              <w:bottom w:val="single" w:sz="4" w:space="0" w:color="auto"/>
            </w:tcBorders>
          </w:tcPr>
          <w:p w14:paraId="4DE96910" w14:textId="77777777" w:rsidR="00EA5F22" w:rsidRPr="005F6523" w:rsidRDefault="00EA5F22" w:rsidP="00EA5F22">
            <w:pPr>
              <w:tabs>
                <w:tab w:val="left" w:pos="3828"/>
              </w:tabs>
              <w:ind w:left="-108"/>
              <w:jc w:val="both"/>
              <w:rPr>
                <w:rFonts w:ascii="Arial" w:hAnsi="Arial" w:cs="Arial"/>
                <w:sz w:val="14"/>
                <w:szCs w:val="20"/>
              </w:rPr>
            </w:pPr>
          </w:p>
        </w:tc>
        <w:tc>
          <w:tcPr>
            <w:tcW w:w="1550" w:type="dxa"/>
            <w:tcBorders>
              <w:bottom w:val="single" w:sz="4" w:space="0" w:color="auto"/>
            </w:tcBorders>
            <w:shd w:val="clear" w:color="auto" w:fill="auto"/>
            <w:vAlign w:val="center"/>
          </w:tcPr>
          <w:p w14:paraId="0E7060C2" w14:textId="6EF26D55" w:rsidR="00EA5F22" w:rsidRPr="00EA5F22" w:rsidRDefault="00EA5F22" w:rsidP="00EA5F22">
            <w:pPr>
              <w:tabs>
                <w:tab w:val="left" w:pos="3828"/>
              </w:tabs>
              <w:jc w:val="right"/>
              <w:rPr>
                <w:rFonts w:ascii="Arial" w:hAnsi="Arial" w:cs="Arial"/>
                <w:b/>
                <w:bCs/>
                <w:sz w:val="20"/>
                <w:szCs w:val="20"/>
                <w:highlight w:val="yellow"/>
              </w:rPr>
            </w:pPr>
          </w:p>
        </w:tc>
        <w:tc>
          <w:tcPr>
            <w:tcW w:w="1711" w:type="dxa"/>
            <w:tcBorders>
              <w:bottom w:val="single" w:sz="4" w:space="0" w:color="auto"/>
            </w:tcBorders>
            <w:shd w:val="clear" w:color="auto" w:fill="auto"/>
            <w:vAlign w:val="center"/>
          </w:tcPr>
          <w:p w14:paraId="083CB312" w14:textId="6CF05872" w:rsidR="00EA5F22" w:rsidRPr="007127B9" w:rsidRDefault="00EA5F22" w:rsidP="00EA5F22">
            <w:pPr>
              <w:tabs>
                <w:tab w:val="left" w:pos="3828"/>
              </w:tabs>
              <w:jc w:val="right"/>
              <w:rPr>
                <w:rFonts w:ascii="Arial" w:hAnsi="Arial" w:cs="Arial"/>
                <w:bCs/>
                <w:sz w:val="20"/>
                <w:szCs w:val="20"/>
                <w:highlight w:val="yellow"/>
              </w:rPr>
            </w:pPr>
          </w:p>
        </w:tc>
      </w:tr>
      <w:tr w:rsidR="00EA5F22" w:rsidRPr="003B10B3" w14:paraId="45208486" w14:textId="77777777" w:rsidTr="002C1EC7">
        <w:tc>
          <w:tcPr>
            <w:tcW w:w="6095" w:type="dxa"/>
            <w:tcBorders>
              <w:top w:val="single" w:sz="4" w:space="0" w:color="auto"/>
              <w:bottom w:val="single" w:sz="4" w:space="0" w:color="auto"/>
            </w:tcBorders>
          </w:tcPr>
          <w:p w14:paraId="0B266052" w14:textId="77777777" w:rsidR="00EA5F22" w:rsidRPr="003B10B3" w:rsidRDefault="00EA5F22" w:rsidP="00EA5F22">
            <w:pPr>
              <w:tabs>
                <w:tab w:val="left" w:pos="3828"/>
              </w:tabs>
              <w:ind w:left="-108"/>
              <w:jc w:val="both"/>
              <w:rPr>
                <w:rFonts w:ascii="Arial" w:hAnsi="Arial" w:cs="Arial"/>
                <w:b/>
                <w:sz w:val="20"/>
                <w:szCs w:val="20"/>
              </w:rPr>
            </w:pPr>
            <w:r w:rsidRPr="003B10B3">
              <w:rPr>
                <w:rFonts w:ascii="Arial" w:hAnsi="Arial" w:cs="Arial"/>
                <w:b/>
                <w:sz w:val="20"/>
                <w:szCs w:val="20"/>
              </w:rPr>
              <w:t>Ticari Kar/Zarar (net)</w:t>
            </w:r>
          </w:p>
        </w:tc>
        <w:tc>
          <w:tcPr>
            <w:tcW w:w="1550" w:type="dxa"/>
            <w:tcBorders>
              <w:top w:val="single" w:sz="4" w:space="0" w:color="auto"/>
              <w:bottom w:val="single" w:sz="4" w:space="0" w:color="auto"/>
            </w:tcBorders>
            <w:vAlign w:val="center"/>
          </w:tcPr>
          <w:p w14:paraId="5A49ECD9" w14:textId="3B48FC34" w:rsidR="00EA5F22" w:rsidRPr="00EA5F22" w:rsidRDefault="007E04F9" w:rsidP="00EA5F22">
            <w:pPr>
              <w:jc w:val="right"/>
              <w:rPr>
                <w:rFonts w:ascii="Arial" w:hAnsi="Arial" w:cs="Arial"/>
                <w:b/>
                <w:bCs/>
                <w:sz w:val="20"/>
                <w:szCs w:val="16"/>
              </w:rPr>
            </w:pPr>
            <w:r w:rsidRPr="007E04F9">
              <w:rPr>
                <w:rFonts w:ascii="Arial" w:hAnsi="Arial" w:cs="Arial"/>
                <w:b/>
                <w:bCs/>
                <w:sz w:val="20"/>
                <w:szCs w:val="16"/>
              </w:rPr>
              <w:t>5.205.265</w:t>
            </w:r>
          </w:p>
        </w:tc>
        <w:tc>
          <w:tcPr>
            <w:tcW w:w="1711" w:type="dxa"/>
            <w:tcBorders>
              <w:top w:val="single" w:sz="4" w:space="0" w:color="auto"/>
              <w:bottom w:val="single" w:sz="4" w:space="0" w:color="auto"/>
            </w:tcBorders>
            <w:vAlign w:val="center"/>
          </w:tcPr>
          <w:p w14:paraId="61103079" w14:textId="59C25434" w:rsidR="00EA5F22" w:rsidRPr="007127B9" w:rsidRDefault="00EA5F22" w:rsidP="00EA5F22">
            <w:pPr>
              <w:tabs>
                <w:tab w:val="left" w:pos="3828"/>
              </w:tabs>
              <w:jc w:val="right"/>
              <w:rPr>
                <w:rFonts w:ascii="Arial" w:hAnsi="Arial" w:cs="Arial"/>
                <w:b/>
                <w:bCs/>
                <w:sz w:val="20"/>
                <w:szCs w:val="20"/>
                <w:highlight w:val="yellow"/>
              </w:rPr>
            </w:pPr>
            <w:r>
              <w:rPr>
                <w:rFonts w:ascii="Arial" w:hAnsi="Arial" w:cs="Arial"/>
                <w:b/>
                <w:bCs/>
                <w:sz w:val="20"/>
                <w:szCs w:val="16"/>
              </w:rPr>
              <w:t>1.482</w:t>
            </w:r>
            <w:r w:rsidRPr="00A43FCD">
              <w:rPr>
                <w:rFonts w:ascii="Arial" w:hAnsi="Arial" w:cs="Arial"/>
                <w:b/>
                <w:bCs/>
                <w:sz w:val="20"/>
                <w:szCs w:val="16"/>
              </w:rPr>
              <w:t>.</w:t>
            </w:r>
            <w:r>
              <w:rPr>
                <w:rFonts w:ascii="Arial" w:hAnsi="Arial" w:cs="Arial"/>
                <w:b/>
                <w:bCs/>
                <w:sz w:val="20"/>
                <w:szCs w:val="16"/>
              </w:rPr>
              <w:t>647</w:t>
            </w:r>
          </w:p>
        </w:tc>
      </w:tr>
    </w:tbl>
    <w:p w14:paraId="34B3E40D" w14:textId="77777777" w:rsidR="000752C9" w:rsidRPr="003B10B3" w:rsidRDefault="000752C9" w:rsidP="005F6523">
      <w:pPr>
        <w:tabs>
          <w:tab w:val="left" w:pos="3828"/>
        </w:tabs>
        <w:jc w:val="both"/>
        <w:rPr>
          <w:rFonts w:ascii="Arial" w:hAnsi="Arial" w:cs="Arial"/>
          <w:b/>
          <w:sz w:val="20"/>
          <w:szCs w:val="20"/>
        </w:rPr>
      </w:pPr>
    </w:p>
    <w:p w14:paraId="1BD74BF8" w14:textId="77777777" w:rsidR="00B23773" w:rsidRPr="003B10B3" w:rsidRDefault="00B23773" w:rsidP="00E33A7D">
      <w:pPr>
        <w:tabs>
          <w:tab w:val="left" w:pos="3828"/>
        </w:tabs>
        <w:ind w:left="426" w:hanging="426"/>
        <w:jc w:val="both"/>
        <w:rPr>
          <w:rFonts w:ascii="Arial" w:hAnsi="Arial" w:cs="Arial"/>
          <w:b/>
          <w:sz w:val="20"/>
          <w:szCs w:val="20"/>
        </w:rPr>
      </w:pPr>
      <w:r w:rsidRPr="003B10B3">
        <w:rPr>
          <w:rFonts w:ascii="Arial" w:hAnsi="Arial" w:cs="Arial"/>
          <w:b/>
          <w:sz w:val="20"/>
          <w:szCs w:val="20"/>
        </w:rPr>
        <w:t>5.</w:t>
      </w:r>
      <w:r w:rsidRPr="003B10B3">
        <w:rPr>
          <w:rFonts w:ascii="Arial" w:hAnsi="Arial" w:cs="Arial"/>
          <w:b/>
          <w:sz w:val="20"/>
          <w:szCs w:val="20"/>
        </w:rPr>
        <w:tab/>
        <w:t xml:space="preserve">Diğer faaliyet gelirlerine ilişkin bilgiler: </w:t>
      </w:r>
    </w:p>
    <w:p w14:paraId="2D8A1980" w14:textId="77777777" w:rsidR="00B23773" w:rsidRPr="003B10B3" w:rsidRDefault="00B23773" w:rsidP="00B23773">
      <w:pPr>
        <w:tabs>
          <w:tab w:val="left" w:pos="3828"/>
        </w:tabs>
        <w:ind w:left="540" w:hanging="540"/>
        <w:jc w:val="both"/>
        <w:rPr>
          <w:rFonts w:ascii="Arial" w:hAnsi="Arial" w:cs="Arial"/>
          <w:b/>
          <w:sz w:val="20"/>
          <w:szCs w:val="20"/>
        </w:rPr>
      </w:pPr>
    </w:p>
    <w:p w14:paraId="26010404" w14:textId="6BD52CA4" w:rsidR="00B23773" w:rsidRPr="003B10B3" w:rsidRDefault="00B23773" w:rsidP="00446B8C">
      <w:pPr>
        <w:tabs>
          <w:tab w:val="left" w:pos="3828"/>
        </w:tabs>
        <w:autoSpaceDE w:val="0"/>
        <w:autoSpaceDN w:val="0"/>
        <w:adjustRightInd w:val="0"/>
        <w:ind w:right="-1"/>
        <w:jc w:val="both"/>
        <w:rPr>
          <w:rFonts w:ascii="Arial" w:hAnsi="Arial" w:cs="Arial"/>
          <w:sz w:val="20"/>
          <w:szCs w:val="20"/>
        </w:rPr>
      </w:pPr>
      <w:r w:rsidRPr="00AD10C4">
        <w:rPr>
          <w:rFonts w:ascii="Arial" w:hAnsi="Arial" w:cs="Arial"/>
          <w:sz w:val="20"/>
          <w:szCs w:val="20"/>
        </w:rPr>
        <w:t xml:space="preserve">Diğer faaliyet gelirleri içerisinde yer alan </w:t>
      </w:r>
      <w:r w:rsidR="002F0C10">
        <w:rPr>
          <w:rFonts w:ascii="Arial" w:hAnsi="Arial" w:cs="Arial"/>
          <w:sz w:val="20"/>
          <w:szCs w:val="20"/>
        </w:rPr>
        <w:t xml:space="preserve">992.161 </w:t>
      </w:r>
      <w:r w:rsidR="00492638" w:rsidRPr="00AD10C4">
        <w:rPr>
          <w:rFonts w:ascii="Arial" w:hAnsi="Arial" w:cs="Arial"/>
          <w:sz w:val="20"/>
          <w:szCs w:val="20"/>
        </w:rPr>
        <w:t xml:space="preserve">TL </w:t>
      </w:r>
      <w:r w:rsidR="00082A79" w:rsidRPr="00AD10C4">
        <w:rPr>
          <w:rFonts w:ascii="Arial" w:hAnsi="Arial" w:cs="Arial"/>
          <w:sz w:val="20"/>
          <w:szCs w:val="20"/>
        </w:rPr>
        <w:t>(</w:t>
      </w:r>
      <w:r w:rsidR="004E438C">
        <w:rPr>
          <w:rFonts w:ascii="Arial" w:hAnsi="Arial" w:cs="Arial"/>
          <w:sz w:val="20"/>
          <w:szCs w:val="20"/>
        </w:rPr>
        <w:t>3</w:t>
      </w:r>
      <w:r w:rsidR="00120375">
        <w:rPr>
          <w:rFonts w:ascii="Arial" w:hAnsi="Arial" w:cs="Arial"/>
          <w:sz w:val="20"/>
          <w:szCs w:val="20"/>
        </w:rPr>
        <w:t>1</w:t>
      </w:r>
      <w:r w:rsidR="004E438C">
        <w:rPr>
          <w:rFonts w:ascii="Arial" w:hAnsi="Arial" w:cs="Arial"/>
          <w:sz w:val="20"/>
          <w:szCs w:val="20"/>
        </w:rPr>
        <w:t xml:space="preserve"> </w:t>
      </w:r>
      <w:r w:rsidR="00120375">
        <w:rPr>
          <w:rFonts w:ascii="Arial" w:hAnsi="Arial" w:cs="Arial"/>
          <w:sz w:val="20"/>
          <w:szCs w:val="20"/>
        </w:rPr>
        <w:t xml:space="preserve">Aralık </w:t>
      </w:r>
      <w:r w:rsidR="004E438C">
        <w:rPr>
          <w:rFonts w:ascii="Arial" w:hAnsi="Arial" w:cs="Arial"/>
          <w:sz w:val="20"/>
          <w:szCs w:val="20"/>
        </w:rPr>
        <w:t>202</w:t>
      </w:r>
      <w:r w:rsidR="00120375">
        <w:rPr>
          <w:rFonts w:ascii="Arial" w:hAnsi="Arial" w:cs="Arial"/>
          <w:sz w:val="20"/>
          <w:szCs w:val="20"/>
        </w:rPr>
        <w:t>2</w:t>
      </w:r>
      <w:r w:rsidRPr="00AD10C4">
        <w:rPr>
          <w:rFonts w:ascii="Arial" w:hAnsi="Arial" w:cs="Arial"/>
          <w:sz w:val="20"/>
          <w:szCs w:val="20"/>
        </w:rPr>
        <w:t xml:space="preserve">: </w:t>
      </w:r>
      <w:r w:rsidR="00120375" w:rsidRPr="00120375">
        <w:rPr>
          <w:rFonts w:ascii="Arial" w:hAnsi="Arial" w:cs="Arial"/>
          <w:sz w:val="20"/>
          <w:szCs w:val="20"/>
        </w:rPr>
        <w:t xml:space="preserve">645.104 </w:t>
      </w:r>
      <w:r w:rsidRPr="00AD10C4">
        <w:rPr>
          <w:rFonts w:ascii="Arial" w:hAnsi="Arial" w:cs="Arial"/>
          <w:sz w:val="20"/>
          <w:szCs w:val="20"/>
        </w:rPr>
        <w:t xml:space="preserve">TL) geçmiş yılda gider yazılan karşılık iptallerinden, </w:t>
      </w:r>
      <w:r w:rsidR="002F0C10">
        <w:rPr>
          <w:rFonts w:ascii="Arial" w:hAnsi="Arial" w:cs="Arial"/>
          <w:sz w:val="20"/>
          <w:szCs w:val="20"/>
        </w:rPr>
        <w:t>10</w:t>
      </w:r>
      <w:r w:rsidR="00342949" w:rsidRPr="00B51646">
        <w:rPr>
          <w:rFonts w:ascii="Arial" w:hAnsi="Arial" w:cs="Arial"/>
          <w:sz w:val="20"/>
          <w:szCs w:val="20"/>
        </w:rPr>
        <w:t>.</w:t>
      </w:r>
      <w:r w:rsidR="002F0C10">
        <w:rPr>
          <w:rFonts w:ascii="Arial" w:hAnsi="Arial" w:cs="Arial"/>
          <w:sz w:val="20"/>
          <w:szCs w:val="20"/>
        </w:rPr>
        <w:t>386</w:t>
      </w:r>
      <w:r w:rsidR="007B66C2">
        <w:rPr>
          <w:rFonts w:ascii="Arial" w:hAnsi="Arial" w:cs="Arial"/>
          <w:sz w:val="20"/>
          <w:szCs w:val="20"/>
        </w:rPr>
        <w:t xml:space="preserve"> </w:t>
      </w:r>
      <w:r w:rsidR="00492638" w:rsidRPr="00AD10C4">
        <w:rPr>
          <w:rFonts w:ascii="Arial" w:hAnsi="Arial" w:cs="Arial"/>
          <w:sz w:val="20"/>
          <w:szCs w:val="20"/>
        </w:rPr>
        <w:t xml:space="preserve">TL </w:t>
      </w:r>
      <w:r w:rsidR="00082A79" w:rsidRPr="00AD10C4">
        <w:rPr>
          <w:rFonts w:ascii="Arial" w:hAnsi="Arial" w:cs="Arial"/>
          <w:sz w:val="20"/>
          <w:szCs w:val="20"/>
        </w:rPr>
        <w:t>(</w:t>
      </w:r>
      <w:r w:rsidR="004E438C">
        <w:rPr>
          <w:rFonts w:ascii="Arial" w:hAnsi="Arial" w:cs="Arial"/>
          <w:sz w:val="20"/>
          <w:szCs w:val="20"/>
        </w:rPr>
        <w:t>3</w:t>
      </w:r>
      <w:r w:rsidR="00120375">
        <w:rPr>
          <w:rFonts w:ascii="Arial" w:hAnsi="Arial" w:cs="Arial"/>
          <w:sz w:val="20"/>
          <w:szCs w:val="20"/>
        </w:rPr>
        <w:t>1</w:t>
      </w:r>
      <w:r w:rsidR="00807835">
        <w:rPr>
          <w:rFonts w:ascii="Arial" w:hAnsi="Arial" w:cs="Arial"/>
          <w:sz w:val="20"/>
          <w:szCs w:val="20"/>
        </w:rPr>
        <w:t xml:space="preserve"> </w:t>
      </w:r>
      <w:r w:rsidR="00120375">
        <w:rPr>
          <w:rFonts w:ascii="Arial" w:hAnsi="Arial" w:cs="Arial"/>
          <w:sz w:val="20"/>
          <w:szCs w:val="20"/>
        </w:rPr>
        <w:t>Aralık</w:t>
      </w:r>
      <w:r w:rsidR="002562E6">
        <w:rPr>
          <w:rFonts w:ascii="Arial" w:hAnsi="Arial" w:cs="Arial"/>
          <w:sz w:val="20"/>
          <w:szCs w:val="20"/>
        </w:rPr>
        <w:t xml:space="preserve"> </w:t>
      </w:r>
      <w:r w:rsidR="004E438C">
        <w:rPr>
          <w:rFonts w:ascii="Arial" w:hAnsi="Arial" w:cs="Arial"/>
          <w:sz w:val="20"/>
          <w:szCs w:val="20"/>
        </w:rPr>
        <w:t>202</w:t>
      </w:r>
      <w:r w:rsidR="00701615">
        <w:rPr>
          <w:rFonts w:ascii="Arial" w:hAnsi="Arial" w:cs="Arial"/>
          <w:sz w:val="20"/>
          <w:szCs w:val="20"/>
        </w:rPr>
        <w:t>2</w:t>
      </w:r>
      <w:r w:rsidR="00AF710F" w:rsidRPr="00AD10C4">
        <w:rPr>
          <w:rFonts w:ascii="Arial" w:hAnsi="Arial" w:cs="Arial"/>
          <w:sz w:val="20"/>
          <w:szCs w:val="20"/>
        </w:rPr>
        <w:t xml:space="preserve">: </w:t>
      </w:r>
      <w:r w:rsidR="00120375" w:rsidRPr="00120375">
        <w:rPr>
          <w:rFonts w:ascii="Arial" w:hAnsi="Arial" w:cs="Arial"/>
          <w:sz w:val="20"/>
          <w:szCs w:val="20"/>
        </w:rPr>
        <w:t xml:space="preserve">45.213 </w:t>
      </w:r>
      <w:r w:rsidRPr="00AD10C4">
        <w:rPr>
          <w:rFonts w:ascii="Arial" w:hAnsi="Arial" w:cs="Arial"/>
          <w:sz w:val="20"/>
          <w:szCs w:val="20"/>
        </w:rPr>
        <w:t xml:space="preserve">TL) aktiflerin satışından elde edilen gelirlerden, </w:t>
      </w:r>
      <w:r w:rsidR="002F0C10">
        <w:rPr>
          <w:rFonts w:ascii="Arial" w:hAnsi="Arial" w:cs="Arial"/>
          <w:sz w:val="20"/>
          <w:szCs w:val="20"/>
        </w:rPr>
        <w:t>86.477</w:t>
      </w:r>
      <w:r w:rsidR="002C1EC7">
        <w:rPr>
          <w:rFonts w:ascii="Arial" w:hAnsi="Arial" w:cs="Arial"/>
          <w:sz w:val="20"/>
          <w:szCs w:val="20"/>
        </w:rPr>
        <w:t xml:space="preserve"> </w:t>
      </w:r>
      <w:r w:rsidR="00492638" w:rsidRPr="00AD10C4">
        <w:rPr>
          <w:rFonts w:ascii="Arial" w:hAnsi="Arial" w:cs="Arial"/>
          <w:sz w:val="20"/>
          <w:szCs w:val="20"/>
        </w:rPr>
        <w:t xml:space="preserve">TL </w:t>
      </w:r>
      <w:r w:rsidR="00082A79" w:rsidRPr="00AD10C4">
        <w:rPr>
          <w:rFonts w:ascii="Arial" w:hAnsi="Arial" w:cs="Arial"/>
          <w:sz w:val="20"/>
          <w:szCs w:val="20"/>
        </w:rPr>
        <w:t>(</w:t>
      </w:r>
      <w:r w:rsidR="004E438C">
        <w:rPr>
          <w:rFonts w:ascii="Arial" w:hAnsi="Arial" w:cs="Arial"/>
          <w:sz w:val="20"/>
          <w:szCs w:val="20"/>
        </w:rPr>
        <w:t>3</w:t>
      </w:r>
      <w:r w:rsidR="00120375">
        <w:rPr>
          <w:rFonts w:ascii="Arial" w:hAnsi="Arial" w:cs="Arial"/>
          <w:sz w:val="20"/>
          <w:szCs w:val="20"/>
        </w:rPr>
        <w:t>1</w:t>
      </w:r>
      <w:r w:rsidR="00807835">
        <w:rPr>
          <w:rFonts w:ascii="Arial" w:hAnsi="Arial" w:cs="Arial"/>
          <w:sz w:val="20"/>
          <w:szCs w:val="20"/>
        </w:rPr>
        <w:t xml:space="preserve"> </w:t>
      </w:r>
      <w:r w:rsidR="00120375">
        <w:rPr>
          <w:rFonts w:ascii="Arial" w:hAnsi="Arial" w:cs="Arial"/>
          <w:sz w:val="20"/>
          <w:szCs w:val="20"/>
        </w:rPr>
        <w:t>Aralık</w:t>
      </w:r>
      <w:r w:rsidR="004E438C">
        <w:rPr>
          <w:rFonts w:ascii="Arial" w:hAnsi="Arial" w:cs="Arial"/>
          <w:sz w:val="20"/>
          <w:szCs w:val="20"/>
        </w:rPr>
        <w:t xml:space="preserve"> 202</w:t>
      </w:r>
      <w:r w:rsidR="00701615">
        <w:rPr>
          <w:rFonts w:ascii="Arial" w:hAnsi="Arial" w:cs="Arial"/>
          <w:sz w:val="20"/>
          <w:szCs w:val="20"/>
        </w:rPr>
        <w:t>2</w:t>
      </w:r>
      <w:r w:rsidR="00AF710F" w:rsidRPr="00AD10C4">
        <w:rPr>
          <w:rFonts w:ascii="Arial" w:hAnsi="Arial" w:cs="Arial"/>
          <w:sz w:val="20"/>
          <w:szCs w:val="20"/>
        </w:rPr>
        <w:t xml:space="preserve">: </w:t>
      </w:r>
      <w:r w:rsidR="00120375" w:rsidRPr="00120375">
        <w:rPr>
          <w:rFonts w:ascii="Arial" w:hAnsi="Arial" w:cs="Arial"/>
          <w:sz w:val="20"/>
          <w:szCs w:val="20"/>
        </w:rPr>
        <w:t xml:space="preserve">32.144 </w:t>
      </w:r>
      <w:r w:rsidRPr="00AD10C4">
        <w:rPr>
          <w:rFonts w:ascii="Arial" w:hAnsi="Arial" w:cs="Arial"/>
          <w:sz w:val="20"/>
          <w:szCs w:val="20"/>
        </w:rPr>
        <w:t>TL) diğer kalemlerden oluşmaktadır.</w:t>
      </w:r>
      <w:r w:rsidRPr="003B10B3">
        <w:rPr>
          <w:rFonts w:ascii="Arial" w:hAnsi="Arial" w:cs="Arial"/>
          <w:sz w:val="20"/>
          <w:szCs w:val="20"/>
        </w:rPr>
        <w:t xml:space="preserve"> </w:t>
      </w:r>
    </w:p>
    <w:p w14:paraId="54896B4D" w14:textId="483435F5" w:rsidR="00701615" w:rsidRDefault="00701615" w:rsidP="00E50742">
      <w:pPr>
        <w:rPr>
          <w:rFonts w:ascii="Arial" w:hAnsi="Arial" w:cs="Arial"/>
          <w:bCs/>
          <w:iCs/>
          <w:sz w:val="20"/>
          <w:szCs w:val="20"/>
        </w:rPr>
      </w:pPr>
    </w:p>
    <w:p w14:paraId="01330CD0" w14:textId="3A49441E" w:rsidR="005F60E0" w:rsidRPr="003B10B3" w:rsidRDefault="005F60E0" w:rsidP="00FC7413">
      <w:pPr>
        <w:tabs>
          <w:tab w:val="left" w:pos="3828"/>
        </w:tabs>
        <w:ind w:left="426" w:hanging="426"/>
        <w:jc w:val="both"/>
        <w:rPr>
          <w:rFonts w:ascii="Arial" w:hAnsi="Arial" w:cs="Arial"/>
          <w:b/>
          <w:sz w:val="20"/>
          <w:szCs w:val="20"/>
        </w:rPr>
      </w:pPr>
      <w:r w:rsidRPr="003B10B3">
        <w:rPr>
          <w:rFonts w:ascii="Arial" w:hAnsi="Arial" w:cs="Arial"/>
          <w:b/>
          <w:sz w:val="20"/>
          <w:szCs w:val="20"/>
        </w:rPr>
        <w:t>6.</w:t>
      </w:r>
      <w:r w:rsidRPr="003B10B3">
        <w:rPr>
          <w:rFonts w:ascii="Arial" w:hAnsi="Arial" w:cs="Arial"/>
          <w:b/>
          <w:sz w:val="20"/>
          <w:szCs w:val="20"/>
        </w:rPr>
        <w:tab/>
      </w:r>
      <w:r w:rsidR="00FC7413">
        <w:rPr>
          <w:rFonts w:ascii="Arial" w:hAnsi="Arial" w:cs="Arial"/>
          <w:b/>
          <w:sz w:val="20"/>
          <w:szCs w:val="20"/>
        </w:rPr>
        <w:t>Karşılıklara ilişkin bilgiler</w:t>
      </w:r>
      <w:r w:rsidRPr="003B10B3">
        <w:rPr>
          <w:rFonts w:ascii="Arial" w:hAnsi="Arial" w:cs="Arial"/>
          <w:b/>
          <w:sz w:val="20"/>
          <w:szCs w:val="20"/>
        </w:rPr>
        <w:t>:</w:t>
      </w:r>
    </w:p>
    <w:p w14:paraId="1E7F478E" w14:textId="77777777" w:rsidR="005F60E0" w:rsidRPr="003B10B3" w:rsidRDefault="005F60E0" w:rsidP="005F60E0">
      <w:pPr>
        <w:pStyle w:val="BodyTextIndent"/>
        <w:tabs>
          <w:tab w:val="left" w:pos="1620"/>
          <w:tab w:val="left" w:pos="3828"/>
        </w:tabs>
        <w:ind w:left="720" w:right="202" w:hanging="720"/>
        <w:rPr>
          <w:rFonts w:ascii="Arial" w:hAnsi="Arial" w:cs="Arial"/>
          <w:sz w:val="20"/>
          <w:szCs w:val="20"/>
        </w:rPr>
      </w:pPr>
    </w:p>
    <w:tbl>
      <w:tblPr>
        <w:tblW w:w="9365" w:type="dxa"/>
        <w:tblInd w:w="-10" w:type="dxa"/>
        <w:tblCellMar>
          <w:left w:w="70" w:type="dxa"/>
          <w:right w:w="70" w:type="dxa"/>
        </w:tblCellMar>
        <w:tblLook w:val="04A0" w:firstRow="1" w:lastRow="0" w:firstColumn="1" w:lastColumn="0" w:noHBand="0" w:noVBand="1"/>
      </w:tblPr>
      <w:tblGrid>
        <w:gridCol w:w="6115"/>
        <w:gridCol w:w="1575"/>
        <w:gridCol w:w="1675"/>
      </w:tblGrid>
      <w:tr w:rsidR="005F60E0" w:rsidRPr="003B10B3" w14:paraId="7F5984BC" w14:textId="77777777" w:rsidTr="002610A3">
        <w:trPr>
          <w:trHeight w:val="113"/>
        </w:trPr>
        <w:tc>
          <w:tcPr>
            <w:tcW w:w="6115" w:type="dxa"/>
            <w:tcBorders>
              <w:top w:val="single" w:sz="4" w:space="0" w:color="auto"/>
              <w:bottom w:val="single" w:sz="4" w:space="0" w:color="auto"/>
              <w:right w:val="nil"/>
            </w:tcBorders>
            <w:shd w:val="clear" w:color="auto" w:fill="auto"/>
            <w:noWrap/>
            <w:vAlign w:val="bottom"/>
          </w:tcPr>
          <w:p w14:paraId="13E8CAB6" w14:textId="77777777" w:rsidR="005F60E0" w:rsidRPr="003B10B3" w:rsidRDefault="005F60E0" w:rsidP="007E69AF">
            <w:pPr>
              <w:rPr>
                <w:rFonts w:ascii="Arial" w:hAnsi="Arial" w:cs="Arial"/>
                <w:b/>
                <w:bCs/>
                <w:sz w:val="18"/>
                <w:szCs w:val="18"/>
              </w:rPr>
            </w:pPr>
          </w:p>
        </w:tc>
        <w:tc>
          <w:tcPr>
            <w:tcW w:w="1575" w:type="dxa"/>
            <w:tcBorders>
              <w:top w:val="single" w:sz="4" w:space="0" w:color="auto"/>
              <w:left w:val="nil"/>
              <w:bottom w:val="single" w:sz="4" w:space="0" w:color="auto"/>
            </w:tcBorders>
            <w:shd w:val="clear" w:color="auto" w:fill="auto"/>
            <w:noWrap/>
            <w:vAlign w:val="bottom"/>
          </w:tcPr>
          <w:p w14:paraId="64B568F7" w14:textId="77777777" w:rsidR="005F60E0" w:rsidRPr="003B10B3" w:rsidRDefault="005F60E0" w:rsidP="003335BD">
            <w:pPr>
              <w:jc w:val="right"/>
              <w:rPr>
                <w:rFonts w:ascii="Arial" w:hAnsi="Arial" w:cs="Arial"/>
                <w:b/>
                <w:bCs/>
                <w:sz w:val="18"/>
                <w:szCs w:val="18"/>
              </w:rPr>
            </w:pPr>
            <w:r w:rsidRPr="003B10B3">
              <w:rPr>
                <w:rFonts w:ascii="Arial" w:hAnsi="Arial" w:cs="Arial"/>
                <w:b/>
                <w:bCs/>
                <w:sz w:val="18"/>
                <w:szCs w:val="18"/>
              </w:rPr>
              <w:t>Cari Dönem</w:t>
            </w:r>
          </w:p>
        </w:tc>
        <w:tc>
          <w:tcPr>
            <w:tcW w:w="1675" w:type="dxa"/>
            <w:tcBorders>
              <w:top w:val="single" w:sz="4" w:space="0" w:color="auto"/>
              <w:left w:val="nil"/>
              <w:bottom w:val="single" w:sz="4" w:space="0" w:color="auto"/>
              <w:right w:val="nil"/>
            </w:tcBorders>
            <w:vAlign w:val="bottom"/>
          </w:tcPr>
          <w:p w14:paraId="1E88C0CF" w14:textId="77777777" w:rsidR="005F60E0" w:rsidRPr="003B10B3" w:rsidRDefault="005F60E0" w:rsidP="003335BD">
            <w:pPr>
              <w:jc w:val="right"/>
              <w:rPr>
                <w:rFonts w:ascii="Arial" w:hAnsi="Arial" w:cs="Arial"/>
                <w:b/>
                <w:bCs/>
                <w:sz w:val="18"/>
                <w:szCs w:val="18"/>
              </w:rPr>
            </w:pPr>
            <w:r w:rsidRPr="003B10B3">
              <w:rPr>
                <w:rFonts w:ascii="Arial" w:hAnsi="Arial" w:cs="Arial"/>
                <w:b/>
                <w:bCs/>
                <w:sz w:val="18"/>
                <w:szCs w:val="18"/>
              </w:rPr>
              <w:t>Önceki Dönem</w:t>
            </w:r>
          </w:p>
        </w:tc>
      </w:tr>
      <w:tr w:rsidR="00E50742" w:rsidRPr="003B10B3" w14:paraId="02025FBB" w14:textId="77777777" w:rsidTr="002610A3">
        <w:trPr>
          <w:trHeight w:val="113"/>
        </w:trPr>
        <w:tc>
          <w:tcPr>
            <w:tcW w:w="6115" w:type="dxa"/>
            <w:tcBorders>
              <w:top w:val="single" w:sz="4" w:space="0" w:color="auto"/>
              <w:right w:val="nil"/>
            </w:tcBorders>
            <w:shd w:val="clear" w:color="auto" w:fill="auto"/>
            <w:noWrap/>
            <w:vAlign w:val="bottom"/>
          </w:tcPr>
          <w:p w14:paraId="75E9FEED" w14:textId="77777777" w:rsidR="00E50742" w:rsidRPr="00E50742" w:rsidRDefault="00E50742" w:rsidP="007E69AF">
            <w:pPr>
              <w:rPr>
                <w:rFonts w:ascii="Arial" w:hAnsi="Arial" w:cs="Arial"/>
                <w:b/>
                <w:bCs/>
                <w:sz w:val="18"/>
                <w:szCs w:val="18"/>
              </w:rPr>
            </w:pPr>
          </w:p>
        </w:tc>
        <w:tc>
          <w:tcPr>
            <w:tcW w:w="1575" w:type="dxa"/>
            <w:tcBorders>
              <w:top w:val="single" w:sz="4" w:space="0" w:color="auto"/>
              <w:left w:val="nil"/>
            </w:tcBorders>
            <w:shd w:val="clear" w:color="auto" w:fill="auto"/>
            <w:noWrap/>
            <w:vAlign w:val="bottom"/>
          </w:tcPr>
          <w:p w14:paraId="2CE5BFA9" w14:textId="77777777" w:rsidR="00E50742" w:rsidRPr="00E50742" w:rsidRDefault="00E50742" w:rsidP="003335BD">
            <w:pPr>
              <w:jc w:val="right"/>
              <w:rPr>
                <w:rFonts w:ascii="Arial" w:hAnsi="Arial" w:cs="Arial"/>
                <w:b/>
                <w:bCs/>
                <w:sz w:val="18"/>
                <w:szCs w:val="18"/>
              </w:rPr>
            </w:pPr>
          </w:p>
        </w:tc>
        <w:tc>
          <w:tcPr>
            <w:tcW w:w="1675" w:type="dxa"/>
            <w:tcBorders>
              <w:top w:val="single" w:sz="4" w:space="0" w:color="auto"/>
              <w:left w:val="nil"/>
              <w:right w:val="nil"/>
            </w:tcBorders>
            <w:vAlign w:val="bottom"/>
          </w:tcPr>
          <w:p w14:paraId="04F69016" w14:textId="77777777" w:rsidR="00E50742" w:rsidRPr="00E50742" w:rsidRDefault="00E50742" w:rsidP="003335BD">
            <w:pPr>
              <w:jc w:val="right"/>
              <w:rPr>
                <w:rFonts w:ascii="Arial" w:hAnsi="Arial" w:cs="Arial"/>
                <w:b/>
                <w:bCs/>
                <w:sz w:val="18"/>
                <w:szCs w:val="18"/>
              </w:rPr>
            </w:pPr>
          </w:p>
        </w:tc>
      </w:tr>
      <w:tr w:rsidR="00963C7C" w:rsidRPr="003B10B3" w14:paraId="557B4B3C" w14:textId="77777777" w:rsidTr="002F0C10">
        <w:trPr>
          <w:trHeight w:val="113"/>
        </w:trPr>
        <w:tc>
          <w:tcPr>
            <w:tcW w:w="6115" w:type="dxa"/>
            <w:tcBorders>
              <w:bottom w:val="nil"/>
              <w:right w:val="nil"/>
            </w:tcBorders>
            <w:shd w:val="clear" w:color="auto" w:fill="auto"/>
            <w:noWrap/>
            <w:vAlign w:val="bottom"/>
            <w:hideMark/>
          </w:tcPr>
          <w:p w14:paraId="284621B3" w14:textId="77777777" w:rsidR="00963C7C" w:rsidRPr="003B10B3" w:rsidRDefault="00963C7C" w:rsidP="00963C7C">
            <w:pPr>
              <w:rPr>
                <w:rFonts w:ascii="Arial" w:hAnsi="Arial" w:cs="Arial"/>
                <w:b/>
                <w:bCs/>
                <w:sz w:val="18"/>
                <w:szCs w:val="18"/>
              </w:rPr>
            </w:pPr>
            <w:r w:rsidRPr="003B10B3">
              <w:rPr>
                <w:rFonts w:ascii="Arial" w:hAnsi="Arial" w:cs="Arial"/>
                <w:b/>
                <w:bCs/>
                <w:sz w:val="18"/>
                <w:szCs w:val="18"/>
              </w:rPr>
              <w:t>Beklenen Kredi Zarar Karşılıkları</w:t>
            </w:r>
          </w:p>
        </w:tc>
        <w:tc>
          <w:tcPr>
            <w:tcW w:w="1575" w:type="dxa"/>
            <w:tcBorders>
              <w:left w:val="nil"/>
              <w:bottom w:val="nil"/>
            </w:tcBorders>
            <w:shd w:val="clear" w:color="auto" w:fill="auto"/>
            <w:noWrap/>
            <w:vAlign w:val="bottom"/>
            <w:hideMark/>
          </w:tcPr>
          <w:p w14:paraId="25879E2E" w14:textId="44CBBF9F" w:rsidR="00963C7C" w:rsidRPr="00963C7C" w:rsidRDefault="00963C7C" w:rsidP="00963C7C">
            <w:pPr>
              <w:jc w:val="right"/>
              <w:rPr>
                <w:rFonts w:ascii="Arial" w:hAnsi="Arial" w:cs="Arial"/>
                <w:b/>
                <w:bCs/>
                <w:sz w:val="18"/>
                <w:szCs w:val="16"/>
              </w:rPr>
            </w:pPr>
            <w:r w:rsidRPr="00963C7C">
              <w:rPr>
                <w:rFonts w:ascii="Arial" w:hAnsi="Arial" w:cs="Arial"/>
                <w:b/>
                <w:bCs/>
                <w:sz w:val="18"/>
                <w:szCs w:val="16"/>
              </w:rPr>
              <w:t xml:space="preserve">       1.917.884   </w:t>
            </w:r>
          </w:p>
        </w:tc>
        <w:tc>
          <w:tcPr>
            <w:tcW w:w="1675" w:type="dxa"/>
            <w:tcBorders>
              <w:left w:val="nil"/>
              <w:bottom w:val="nil"/>
              <w:right w:val="nil"/>
            </w:tcBorders>
            <w:vAlign w:val="bottom"/>
          </w:tcPr>
          <w:p w14:paraId="5ECC0F7E" w14:textId="608738E0" w:rsidR="00963C7C" w:rsidRPr="002562E6" w:rsidRDefault="00963C7C" w:rsidP="00963C7C">
            <w:pPr>
              <w:jc w:val="right"/>
              <w:rPr>
                <w:rFonts w:ascii="Arial" w:hAnsi="Arial" w:cs="Arial"/>
                <w:b/>
                <w:bCs/>
                <w:color w:val="000000"/>
                <w:sz w:val="18"/>
                <w:szCs w:val="18"/>
                <w:highlight w:val="yellow"/>
              </w:rPr>
            </w:pPr>
            <w:r w:rsidRPr="002610A3">
              <w:rPr>
                <w:rFonts w:ascii="Arial" w:hAnsi="Arial" w:cs="Arial"/>
                <w:b/>
                <w:bCs/>
                <w:sz w:val="18"/>
                <w:szCs w:val="16"/>
              </w:rPr>
              <w:t>1.125.737</w:t>
            </w:r>
          </w:p>
        </w:tc>
      </w:tr>
      <w:tr w:rsidR="00963C7C" w:rsidRPr="003B10B3" w14:paraId="37CAC6B4" w14:textId="77777777" w:rsidTr="002F0C10">
        <w:trPr>
          <w:trHeight w:val="113"/>
        </w:trPr>
        <w:tc>
          <w:tcPr>
            <w:tcW w:w="6115" w:type="dxa"/>
            <w:tcBorders>
              <w:top w:val="nil"/>
              <w:bottom w:val="nil"/>
              <w:right w:val="nil"/>
            </w:tcBorders>
            <w:shd w:val="clear" w:color="auto" w:fill="auto"/>
            <w:noWrap/>
            <w:vAlign w:val="bottom"/>
            <w:hideMark/>
          </w:tcPr>
          <w:p w14:paraId="76021D4D" w14:textId="77777777" w:rsidR="00963C7C" w:rsidRPr="003B10B3" w:rsidRDefault="00963C7C" w:rsidP="00963C7C">
            <w:pPr>
              <w:ind w:firstLineChars="100" w:firstLine="180"/>
              <w:rPr>
                <w:rFonts w:ascii="Arial" w:hAnsi="Arial" w:cs="Arial"/>
                <w:sz w:val="18"/>
                <w:szCs w:val="18"/>
              </w:rPr>
            </w:pPr>
            <w:r w:rsidRPr="003B10B3">
              <w:rPr>
                <w:rFonts w:ascii="Arial" w:hAnsi="Arial" w:cs="Arial"/>
                <w:sz w:val="18"/>
                <w:szCs w:val="18"/>
              </w:rPr>
              <w:t>12 Aylık Beklenen Zarar Karşılığı (Birinci Aşama)</w:t>
            </w:r>
          </w:p>
        </w:tc>
        <w:tc>
          <w:tcPr>
            <w:tcW w:w="1575" w:type="dxa"/>
            <w:tcBorders>
              <w:top w:val="nil"/>
              <w:left w:val="nil"/>
              <w:bottom w:val="nil"/>
            </w:tcBorders>
            <w:shd w:val="clear" w:color="auto" w:fill="auto"/>
            <w:noWrap/>
            <w:vAlign w:val="bottom"/>
            <w:hideMark/>
          </w:tcPr>
          <w:p w14:paraId="4A2B1160" w14:textId="59F8776D" w:rsidR="00963C7C" w:rsidRPr="00963C7C" w:rsidRDefault="00963C7C" w:rsidP="00963C7C">
            <w:pPr>
              <w:jc w:val="right"/>
              <w:rPr>
                <w:rFonts w:ascii="Arial" w:hAnsi="Arial" w:cs="Arial"/>
                <w:bCs/>
                <w:sz w:val="18"/>
                <w:szCs w:val="16"/>
              </w:rPr>
            </w:pPr>
            <w:r w:rsidRPr="00963C7C">
              <w:rPr>
                <w:rFonts w:ascii="Arial" w:hAnsi="Arial" w:cs="Arial"/>
                <w:bCs/>
                <w:sz w:val="18"/>
                <w:szCs w:val="16"/>
              </w:rPr>
              <w:t xml:space="preserve">       1.106.475   </w:t>
            </w:r>
          </w:p>
        </w:tc>
        <w:tc>
          <w:tcPr>
            <w:tcW w:w="1675" w:type="dxa"/>
            <w:tcBorders>
              <w:top w:val="nil"/>
              <w:left w:val="nil"/>
              <w:bottom w:val="nil"/>
              <w:right w:val="nil"/>
            </w:tcBorders>
            <w:vAlign w:val="bottom"/>
          </w:tcPr>
          <w:p w14:paraId="71467A32" w14:textId="4A338EA7" w:rsidR="00963C7C" w:rsidRPr="002562E6" w:rsidRDefault="00963C7C" w:rsidP="00963C7C">
            <w:pPr>
              <w:jc w:val="right"/>
              <w:rPr>
                <w:rFonts w:ascii="Arial" w:hAnsi="Arial" w:cs="Arial"/>
                <w:color w:val="000000"/>
                <w:sz w:val="18"/>
                <w:szCs w:val="18"/>
                <w:highlight w:val="yellow"/>
              </w:rPr>
            </w:pPr>
            <w:r w:rsidRPr="002610A3">
              <w:rPr>
                <w:rFonts w:ascii="Arial" w:hAnsi="Arial" w:cs="Arial"/>
                <w:sz w:val="18"/>
                <w:szCs w:val="16"/>
              </w:rPr>
              <w:t>741.866</w:t>
            </w:r>
          </w:p>
        </w:tc>
      </w:tr>
      <w:tr w:rsidR="00963C7C" w:rsidRPr="003B10B3" w14:paraId="011016FE" w14:textId="77777777" w:rsidTr="002F0C10">
        <w:trPr>
          <w:trHeight w:val="113"/>
        </w:trPr>
        <w:tc>
          <w:tcPr>
            <w:tcW w:w="6115" w:type="dxa"/>
            <w:tcBorders>
              <w:top w:val="nil"/>
              <w:bottom w:val="nil"/>
              <w:right w:val="nil"/>
            </w:tcBorders>
            <w:shd w:val="clear" w:color="auto" w:fill="auto"/>
            <w:noWrap/>
            <w:vAlign w:val="bottom"/>
            <w:hideMark/>
          </w:tcPr>
          <w:p w14:paraId="7935A8A6" w14:textId="77777777" w:rsidR="00963C7C" w:rsidRPr="003B10B3" w:rsidRDefault="00963C7C" w:rsidP="00963C7C">
            <w:pPr>
              <w:ind w:firstLineChars="100" w:firstLine="180"/>
              <w:rPr>
                <w:rFonts w:ascii="Arial" w:hAnsi="Arial" w:cs="Arial"/>
                <w:sz w:val="18"/>
                <w:szCs w:val="18"/>
              </w:rPr>
            </w:pPr>
            <w:r w:rsidRPr="003B10B3">
              <w:rPr>
                <w:rFonts w:ascii="Arial" w:hAnsi="Arial" w:cs="Arial"/>
                <w:sz w:val="18"/>
                <w:szCs w:val="18"/>
              </w:rPr>
              <w:t>Kredi Riskinde Önemli Artış (İkinci Aşama)</w:t>
            </w:r>
          </w:p>
        </w:tc>
        <w:tc>
          <w:tcPr>
            <w:tcW w:w="1575" w:type="dxa"/>
            <w:tcBorders>
              <w:top w:val="nil"/>
              <w:left w:val="nil"/>
              <w:bottom w:val="nil"/>
            </w:tcBorders>
            <w:shd w:val="clear" w:color="auto" w:fill="auto"/>
            <w:noWrap/>
            <w:vAlign w:val="bottom"/>
            <w:hideMark/>
          </w:tcPr>
          <w:p w14:paraId="1A93F087" w14:textId="29767BC5" w:rsidR="00963C7C" w:rsidRPr="00963C7C" w:rsidRDefault="00963C7C" w:rsidP="00963C7C">
            <w:pPr>
              <w:jc w:val="right"/>
              <w:rPr>
                <w:rFonts w:ascii="Arial" w:hAnsi="Arial" w:cs="Arial"/>
                <w:bCs/>
                <w:sz w:val="18"/>
                <w:szCs w:val="16"/>
              </w:rPr>
            </w:pPr>
            <w:r w:rsidRPr="00963C7C">
              <w:rPr>
                <w:rFonts w:ascii="Arial" w:hAnsi="Arial" w:cs="Arial"/>
                <w:bCs/>
                <w:sz w:val="18"/>
                <w:szCs w:val="16"/>
              </w:rPr>
              <w:t xml:space="preserve">          161.846   </w:t>
            </w:r>
          </w:p>
        </w:tc>
        <w:tc>
          <w:tcPr>
            <w:tcW w:w="1675" w:type="dxa"/>
            <w:tcBorders>
              <w:top w:val="nil"/>
              <w:left w:val="nil"/>
              <w:bottom w:val="nil"/>
              <w:right w:val="nil"/>
            </w:tcBorders>
            <w:vAlign w:val="bottom"/>
          </w:tcPr>
          <w:p w14:paraId="387F2736" w14:textId="5E2DAB78" w:rsidR="00963C7C" w:rsidRPr="002562E6" w:rsidRDefault="00963C7C" w:rsidP="00963C7C">
            <w:pPr>
              <w:jc w:val="right"/>
              <w:rPr>
                <w:rFonts w:ascii="Arial" w:hAnsi="Arial" w:cs="Arial"/>
                <w:color w:val="000000"/>
                <w:sz w:val="18"/>
                <w:szCs w:val="18"/>
                <w:highlight w:val="yellow"/>
              </w:rPr>
            </w:pPr>
            <w:r w:rsidRPr="002610A3">
              <w:rPr>
                <w:rFonts w:ascii="Arial" w:hAnsi="Arial" w:cs="Arial"/>
                <w:sz w:val="18"/>
                <w:szCs w:val="16"/>
              </w:rPr>
              <w:t>54.519</w:t>
            </w:r>
          </w:p>
        </w:tc>
      </w:tr>
      <w:tr w:rsidR="00963C7C" w:rsidRPr="003B10B3" w14:paraId="58E8FF7E" w14:textId="77777777" w:rsidTr="002F0C10">
        <w:trPr>
          <w:trHeight w:val="113"/>
        </w:trPr>
        <w:tc>
          <w:tcPr>
            <w:tcW w:w="6115" w:type="dxa"/>
            <w:tcBorders>
              <w:top w:val="nil"/>
              <w:bottom w:val="nil"/>
              <w:right w:val="nil"/>
            </w:tcBorders>
            <w:shd w:val="clear" w:color="auto" w:fill="auto"/>
            <w:noWrap/>
            <w:vAlign w:val="bottom"/>
            <w:hideMark/>
          </w:tcPr>
          <w:p w14:paraId="614EAF9D" w14:textId="77777777" w:rsidR="00963C7C" w:rsidRPr="003B10B3" w:rsidRDefault="00963C7C" w:rsidP="00963C7C">
            <w:pPr>
              <w:ind w:firstLineChars="100" w:firstLine="180"/>
              <w:rPr>
                <w:rFonts w:ascii="Arial" w:hAnsi="Arial" w:cs="Arial"/>
                <w:sz w:val="18"/>
                <w:szCs w:val="18"/>
              </w:rPr>
            </w:pPr>
            <w:r w:rsidRPr="003B10B3">
              <w:rPr>
                <w:rFonts w:ascii="Arial" w:hAnsi="Arial" w:cs="Arial"/>
                <w:sz w:val="18"/>
                <w:szCs w:val="18"/>
              </w:rPr>
              <w:t>Temerrüt (Üçüncü Aşama)</w:t>
            </w:r>
          </w:p>
        </w:tc>
        <w:tc>
          <w:tcPr>
            <w:tcW w:w="1575" w:type="dxa"/>
            <w:tcBorders>
              <w:top w:val="nil"/>
              <w:left w:val="nil"/>
              <w:bottom w:val="nil"/>
            </w:tcBorders>
            <w:shd w:val="clear" w:color="auto" w:fill="auto"/>
            <w:noWrap/>
            <w:vAlign w:val="bottom"/>
            <w:hideMark/>
          </w:tcPr>
          <w:p w14:paraId="22B413B9" w14:textId="0EF7C2E3" w:rsidR="00963C7C" w:rsidRPr="00963C7C" w:rsidRDefault="00963C7C" w:rsidP="00963C7C">
            <w:pPr>
              <w:jc w:val="right"/>
              <w:rPr>
                <w:rFonts w:ascii="Arial" w:hAnsi="Arial" w:cs="Arial"/>
                <w:bCs/>
                <w:sz w:val="18"/>
                <w:szCs w:val="16"/>
              </w:rPr>
            </w:pPr>
            <w:r w:rsidRPr="00963C7C">
              <w:rPr>
                <w:rFonts w:ascii="Arial" w:hAnsi="Arial" w:cs="Arial"/>
                <w:bCs/>
                <w:sz w:val="18"/>
                <w:szCs w:val="16"/>
              </w:rPr>
              <w:t xml:space="preserve">          649.563   </w:t>
            </w:r>
          </w:p>
        </w:tc>
        <w:tc>
          <w:tcPr>
            <w:tcW w:w="1675" w:type="dxa"/>
            <w:tcBorders>
              <w:top w:val="nil"/>
              <w:left w:val="nil"/>
              <w:bottom w:val="nil"/>
              <w:right w:val="nil"/>
            </w:tcBorders>
            <w:vAlign w:val="bottom"/>
          </w:tcPr>
          <w:p w14:paraId="71655E8B" w14:textId="4C1F3D69" w:rsidR="00963C7C" w:rsidRPr="002562E6" w:rsidRDefault="00963C7C" w:rsidP="00963C7C">
            <w:pPr>
              <w:jc w:val="right"/>
              <w:rPr>
                <w:rFonts w:ascii="Arial" w:hAnsi="Arial" w:cs="Arial"/>
                <w:color w:val="000000"/>
                <w:sz w:val="18"/>
                <w:szCs w:val="18"/>
                <w:highlight w:val="yellow"/>
              </w:rPr>
            </w:pPr>
            <w:r w:rsidRPr="002610A3">
              <w:rPr>
                <w:rFonts w:ascii="Arial" w:hAnsi="Arial" w:cs="Arial"/>
                <w:sz w:val="18"/>
                <w:szCs w:val="16"/>
              </w:rPr>
              <w:t>329.352</w:t>
            </w:r>
          </w:p>
        </w:tc>
      </w:tr>
      <w:tr w:rsidR="00963C7C" w:rsidRPr="003B10B3" w14:paraId="16CEE766" w14:textId="77777777" w:rsidTr="002F0C10">
        <w:trPr>
          <w:trHeight w:val="113"/>
        </w:trPr>
        <w:tc>
          <w:tcPr>
            <w:tcW w:w="6115" w:type="dxa"/>
            <w:tcBorders>
              <w:top w:val="nil"/>
              <w:bottom w:val="nil"/>
              <w:right w:val="nil"/>
            </w:tcBorders>
            <w:shd w:val="clear" w:color="auto" w:fill="auto"/>
            <w:noWrap/>
            <w:vAlign w:val="bottom"/>
            <w:hideMark/>
          </w:tcPr>
          <w:p w14:paraId="7D9E6E7E" w14:textId="4E7B83D1" w:rsidR="00963C7C" w:rsidRPr="003B10B3" w:rsidRDefault="00963C7C" w:rsidP="00963C7C">
            <w:pPr>
              <w:rPr>
                <w:rFonts w:ascii="Arial" w:hAnsi="Arial" w:cs="Arial"/>
                <w:b/>
                <w:bCs/>
                <w:sz w:val="18"/>
                <w:szCs w:val="18"/>
              </w:rPr>
            </w:pPr>
            <w:r w:rsidRPr="008B7DFA">
              <w:rPr>
                <w:rFonts w:ascii="Arial" w:hAnsi="Arial" w:cs="Arial"/>
                <w:b/>
                <w:bCs/>
                <w:sz w:val="18"/>
                <w:szCs w:val="18"/>
              </w:rPr>
              <w:t>Menkul Değerler Değer Düşüş Karşılıkları</w:t>
            </w:r>
          </w:p>
        </w:tc>
        <w:tc>
          <w:tcPr>
            <w:tcW w:w="1575" w:type="dxa"/>
            <w:tcBorders>
              <w:top w:val="nil"/>
              <w:left w:val="nil"/>
              <w:bottom w:val="nil"/>
            </w:tcBorders>
            <w:shd w:val="clear" w:color="auto" w:fill="auto"/>
            <w:noWrap/>
            <w:vAlign w:val="bottom"/>
            <w:hideMark/>
          </w:tcPr>
          <w:p w14:paraId="4201E34A" w14:textId="55F49B1D" w:rsidR="00963C7C" w:rsidRPr="00963C7C" w:rsidRDefault="00963C7C" w:rsidP="00963C7C">
            <w:pPr>
              <w:jc w:val="right"/>
              <w:rPr>
                <w:rFonts w:ascii="Arial" w:hAnsi="Arial" w:cs="Arial"/>
                <w:b/>
                <w:bCs/>
                <w:sz w:val="18"/>
                <w:szCs w:val="16"/>
              </w:rPr>
            </w:pPr>
            <w:r w:rsidRPr="00963C7C">
              <w:rPr>
                <w:rFonts w:ascii="Arial" w:hAnsi="Arial" w:cs="Arial"/>
                <w:b/>
                <w:bCs/>
                <w:sz w:val="18"/>
                <w:szCs w:val="16"/>
              </w:rPr>
              <w:t xml:space="preserve">          121.479   </w:t>
            </w:r>
          </w:p>
        </w:tc>
        <w:tc>
          <w:tcPr>
            <w:tcW w:w="1675" w:type="dxa"/>
            <w:tcBorders>
              <w:top w:val="nil"/>
              <w:left w:val="nil"/>
              <w:bottom w:val="nil"/>
              <w:right w:val="nil"/>
            </w:tcBorders>
            <w:vAlign w:val="bottom"/>
          </w:tcPr>
          <w:p w14:paraId="5D79701D" w14:textId="0C22A5A0" w:rsidR="00963C7C" w:rsidRPr="002562E6" w:rsidRDefault="00963C7C" w:rsidP="00963C7C">
            <w:pPr>
              <w:jc w:val="right"/>
              <w:rPr>
                <w:rFonts w:ascii="Arial" w:hAnsi="Arial" w:cs="Arial"/>
                <w:b/>
                <w:bCs/>
                <w:sz w:val="18"/>
                <w:szCs w:val="18"/>
                <w:highlight w:val="yellow"/>
              </w:rPr>
            </w:pPr>
            <w:r w:rsidRPr="002610A3">
              <w:rPr>
                <w:rFonts w:ascii="Arial" w:hAnsi="Arial" w:cs="Arial"/>
                <w:b/>
                <w:bCs/>
                <w:sz w:val="18"/>
                <w:szCs w:val="16"/>
              </w:rPr>
              <w:t>31.636</w:t>
            </w:r>
          </w:p>
        </w:tc>
      </w:tr>
      <w:tr w:rsidR="00963C7C" w:rsidRPr="003B10B3" w14:paraId="34681CCC" w14:textId="77777777" w:rsidTr="002F0C10">
        <w:trPr>
          <w:trHeight w:val="113"/>
        </w:trPr>
        <w:tc>
          <w:tcPr>
            <w:tcW w:w="6115" w:type="dxa"/>
            <w:tcBorders>
              <w:top w:val="nil"/>
              <w:bottom w:val="nil"/>
              <w:right w:val="nil"/>
            </w:tcBorders>
            <w:shd w:val="clear" w:color="auto" w:fill="auto"/>
            <w:noWrap/>
            <w:vAlign w:val="bottom"/>
            <w:hideMark/>
          </w:tcPr>
          <w:p w14:paraId="1A8FE5E2" w14:textId="77777777" w:rsidR="00963C7C" w:rsidRPr="003B10B3" w:rsidRDefault="00963C7C" w:rsidP="00963C7C">
            <w:pPr>
              <w:rPr>
                <w:rFonts w:ascii="Arial" w:hAnsi="Arial" w:cs="Arial"/>
                <w:sz w:val="18"/>
                <w:szCs w:val="18"/>
              </w:rPr>
            </w:pPr>
            <w:r w:rsidRPr="003B10B3">
              <w:rPr>
                <w:rFonts w:ascii="Arial" w:hAnsi="Arial" w:cs="Arial"/>
                <w:sz w:val="18"/>
                <w:szCs w:val="18"/>
              </w:rPr>
              <w:t xml:space="preserve">   Gerçeğe Uygun Değer Farkı Kâr veya Zarara Yansıtılan FV</w:t>
            </w:r>
          </w:p>
        </w:tc>
        <w:tc>
          <w:tcPr>
            <w:tcW w:w="1575" w:type="dxa"/>
            <w:tcBorders>
              <w:top w:val="nil"/>
              <w:left w:val="nil"/>
              <w:bottom w:val="nil"/>
            </w:tcBorders>
            <w:shd w:val="clear" w:color="auto" w:fill="auto"/>
            <w:noWrap/>
            <w:vAlign w:val="bottom"/>
            <w:hideMark/>
          </w:tcPr>
          <w:p w14:paraId="1D72E0ED" w14:textId="3911B137" w:rsidR="00963C7C" w:rsidRPr="00963C7C" w:rsidRDefault="00963C7C" w:rsidP="00963C7C">
            <w:pPr>
              <w:jc w:val="right"/>
              <w:rPr>
                <w:rFonts w:ascii="Arial" w:hAnsi="Arial" w:cs="Arial"/>
                <w:bCs/>
                <w:sz w:val="18"/>
                <w:szCs w:val="16"/>
              </w:rPr>
            </w:pPr>
            <w:r w:rsidRPr="00963C7C">
              <w:rPr>
                <w:rFonts w:ascii="Arial" w:hAnsi="Arial" w:cs="Arial"/>
                <w:b/>
                <w:bCs/>
                <w:sz w:val="18"/>
                <w:szCs w:val="16"/>
              </w:rPr>
              <w:t xml:space="preserve">          </w:t>
            </w:r>
            <w:r w:rsidRPr="00963C7C">
              <w:rPr>
                <w:rFonts w:ascii="Arial" w:hAnsi="Arial" w:cs="Arial"/>
                <w:bCs/>
                <w:sz w:val="18"/>
                <w:szCs w:val="16"/>
              </w:rPr>
              <w:t xml:space="preserve">121.479   </w:t>
            </w:r>
          </w:p>
        </w:tc>
        <w:tc>
          <w:tcPr>
            <w:tcW w:w="1675" w:type="dxa"/>
            <w:tcBorders>
              <w:top w:val="nil"/>
              <w:left w:val="nil"/>
              <w:bottom w:val="nil"/>
              <w:right w:val="nil"/>
            </w:tcBorders>
            <w:vAlign w:val="bottom"/>
          </w:tcPr>
          <w:p w14:paraId="5B2BA50F" w14:textId="1F712863" w:rsidR="00963C7C" w:rsidRPr="002562E6" w:rsidRDefault="00963C7C" w:rsidP="00963C7C">
            <w:pPr>
              <w:jc w:val="right"/>
              <w:rPr>
                <w:rFonts w:ascii="Arial" w:hAnsi="Arial" w:cs="Arial"/>
                <w:sz w:val="18"/>
                <w:szCs w:val="18"/>
                <w:highlight w:val="yellow"/>
              </w:rPr>
            </w:pPr>
            <w:r w:rsidRPr="002610A3">
              <w:rPr>
                <w:rFonts w:ascii="Arial" w:hAnsi="Arial" w:cs="Arial"/>
                <w:sz w:val="18"/>
                <w:szCs w:val="16"/>
              </w:rPr>
              <w:t>952</w:t>
            </w:r>
          </w:p>
        </w:tc>
      </w:tr>
      <w:tr w:rsidR="002F0C10" w:rsidRPr="003B10B3" w14:paraId="08D84742" w14:textId="77777777" w:rsidTr="002F0C10">
        <w:trPr>
          <w:trHeight w:val="113"/>
        </w:trPr>
        <w:tc>
          <w:tcPr>
            <w:tcW w:w="6115" w:type="dxa"/>
            <w:tcBorders>
              <w:top w:val="nil"/>
              <w:bottom w:val="nil"/>
              <w:right w:val="nil"/>
            </w:tcBorders>
            <w:shd w:val="clear" w:color="auto" w:fill="auto"/>
            <w:noWrap/>
            <w:vAlign w:val="bottom"/>
          </w:tcPr>
          <w:p w14:paraId="19258A9D" w14:textId="77777777" w:rsidR="002F0C10" w:rsidRPr="003B10B3" w:rsidRDefault="002F0C10" w:rsidP="002F0C10">
            <w:pPr>
              <w:rPr>
                <w:rFonts w:ascii="Arial" w:hAnsi="Arial" w:cs="Arial"/>
                <w:sz w:val="18"/>
                <w:szCs w:val="18"/>
              </w:rPr>
            </w:pPr>
            <w:r w:rsidRPr="003B10B3">
              <w:rPr>
                <w:rFonts w:ascii="Arial" w:hAnsi="Arial" w:cs="Arial"/>
                <w:sz w:val="18"/>
                <w:szCs w:val="18"/>
              </w:rPr>
              <w:t xml:space="preserve">   Gerçeğe Uygun Değer Farkı Diğer Kapsamlı Gelire Yansıtılan FV</w:t>
            </w:r>
          </w:p>
        </w:tc>
        <w:tc>
          <w:tcPr>
            <w:tcW w:w="1575" w:type="dxa"/>
            <w:tcBorders>
              <w:top w:val="nil"/>
              <w:left w:val="nil"/>
              <w:bottom w:val="nil"/>
            </w:tcBorders>
            <w:shd w:val="clear" w:color="auto" w:fill="auto"/>
            <w:noWrap/>
            <w:vAlign w:val="bottom"/>
          </w:tcPr>
          <w:p w14:paraId="50436DF8" w14:textId="741B0888" w:rsidR="002F0C10" w:rsidRPr="00963C7C" w:rsidRDefault="002F0C10" w:rsidP="002F0C10">
            <w:pPr>
              <w:jc w:val="right"/>
              <w:rPr>
                <w:rFonts w:ascii="Arial" w:hAnsi="Arial" w:cs="Arial"/>
                <w:b/>
                <w:bCs/>
                <w:sz w:val="18"/>
                <w:szCs w:val="16"/>
              </w:rPr>
            </w:pPr>
            <w:r w:rsidRPr="00963C7C">
              <w:rPr>
                <w:rFonts w:ascii="Arial" w:hAnsi="Arial" w:cs="Arial"/>
                <w:b/>
                <w:bCs/>
                <w:sz w:val="18"/>
                <w:szCs w:val="16"/>
              </w:rPr>
              <w:t>-</w:t>
            </w:r>
          </w:p>
        </w:tc>
        <w:tc>
          <w:tcPr>
            <w:tcW w:w="1675" w:type="dxa"/>
            <w:tcBorders>
              <w:top w:val="nil"/>
              <w:left w:val="nil"/>
              <w:bottom w:val="nil"/>
              <w:right w:val="nil"/>
            </w:tcBorders>
            <w:vAlign w:val="bottom"/>
          </w:tcPr>
          <w:p w14:paraId="45DEA121" w14:textId="1E9279AE" w:rsidR="002F0C10" w:rsidRPr="002562E6" w:rsidRDefault="002F0C10" w:rsidP="002F0C10">
            <w:pPr>
              <w:jc w:val="right"/>
              <w:rPr>
                <w:rFonts w:ascii="Arial" w:hAnsi="Arial" w:cs="Arial"/>
                <w:sz w:val="18"/>
                <w:szCs w:val="18"/>
                <w:highlight w:val="yellow"/>
              </w:rPr>
            </w:pPr>
            <w:r w:rsidRPr="002610A3">
              <w:rPr>
                <w:rFonts w:ascii="Arial" w:hAnsi="Arial" w:cs="Arial"/>
                <w:sz w:val="18"/>
                <w:szCs w:val="16"/>
              </w:rPr>
              <w:t>30.684</w:t>
            </w:r>
          </w:p>
        </w:tc>
      </w:tr>
      <w:tr w:rsidR="002F0C10" w:rsidRPr="003B10B3" w14:paraId="37836507" w14:textId="77777777" w:rsidTr="002F0C10">
        <w:trPr>
          <w:trHeight w:val="113"/>
        </w:trPr>
        <w:tc>
          <w:tcPr>
            <w:tcW w:w="6115" w:type="dxa"/>
            <w:tcBorders>
              <w:top w:val="nil"/>
              <w:bottom w:val="nil"/>
              <w:right w:val="nil"/>
            </w:tcBorders>
            <w:shd w:val="clear" w:color="auto" w:fill="auto"/>
            <w:noWrap/>
            <w:vAlign w:val="bottom"/>
          </w:tcPr>
          <w:p w14:paraId="6C326167" w14:textId="24B77626" w:rsidR="002F0C10" w:rsidRPr="008B7DFA" w:rsidRDefault="002F0C10" w:rsidP="002F0C10">
            <w:pPr>
              <w:rPr>
                <w:rFonts w:ascii="Arial" w:hAnsi="Arial" w:cs="Arial"/>
                <w:sz w:val="18"/>
                <w:szCs w:val="18"/>
              </w:rPr>
            </w:pPr>
            <w:r w:rsidRPr="008B7DFA">
              <w:rPr>
                <w:rFonts w:ascii="Arial" w:hAnsi="Arial" w:cs="Arial"/>
                <w:b/>
                <w:bCs/>
                <w:sz w:val="18"/>
                <w:szCs w:val="18"/>
              </w:rPr>
              <w:t>İştirakler, Bağlı Ortaklıklar ve Birlikte Kontrol Edilen Ortaklıklar Değer Düşüş Karşılıkları</w:t>
            </w:r>
          </w:p>
        </w:tc>
        <w:tc>
          <w:tcPr>
            <w:tcW w:w="1575" w:type="dxa"/>
            <w:tcBorders>
              <w:top w:val="nil"/>
              <w:left w:val="nil"/>
              <w:bottom w:val="nil"/>
            </w:tcBorders>
            <w:shd w:val="clear" w:color="auto" w:fill="auto"/>
            <w:noWrap/>
            <w:vAlign w:val="bottom"/>
          </w:tcPr>
          <w:p w14:paraId="63CF8F9F" w14:textId="01C5CC3F" w:rsidR="002F0C10" w:rsidRPr="002F0C10" w:rsidRDefault="002F0C10" w:rsidP="002F0C10">
            <w:pPr>
              <w:jc w:val="right"/>
              <w:rPr>
                <w:rFonts w:ascii="Arial" w:hAnsi="Arial" w:cs="Arial"/>
                <w:b/>
                <w:sz w:val="18"/>
                <w:szCs w:val="18"/>
                <w:highlight w:val="yellow"/>
              </w:rPr>
            </w:pPr>
            <w:r w:rsidRPr="002F0C10">
              <w:rPr>
                <w:rFonts w:ascii="Arial" w:hAnsi="Arial" w:cs="Arial"/>
                <w:b/>
                <w:bCs/>
                <w:sz w:val="18"/>
                <w:szCs w:val="16"/>
              </w:rPr>
              <w:t>-</w:t>
            </w:r>
          </w:p>
        </w:tc>
        <w:tc>
          <w:tcPr>
            <w:tcW w:w="1675" w:type="dxa"/>
            <w:tcBorders>
              <w:top w:val="nil"/>
              <w:left w:val="nil"/>
              <w:bottom w:val="nil"/>
              <w:right w:val="nil"/>
            </w:tcBorders>
            <w:vAlign w:val="bottom"/>
          </w:tcPr>
          <w:p w14:paraId="2CC5B37C" w14:textId="26E86A3D" w:rsidR="002F0C10" w:rsidRPr="002562E6" w:rsidRDefault="002F0C10" w:rsidP="002F0C10">
            <w:pPr>
              <w:jc w:val="right"/>
              <w:rPr>
                <w:rFonts w:ascii="Arial" w:hAnsi="Arial" w:cs="Arial"/>
                <w:b/>
                <w:sz w:val="18"/>
                <w:szCs w:val="18"/>
                <w:highlight w:val="yellow"/>
              </w:rPr>
            </w:pPr>
            <w:r w:rsidRPr="002610A3">
              <w:rPr>
                <w:rFonts w:ascii="Arial" w:hAnsi="Arial" w:cs="Arial"/>
                <w:b/>
                <w:bCs/>
                <w:sz w:val="18"/>
                <w:szCs w:val="16"/>
              </w:rPr>
              <w:t>-</w:t>
            </w:r>
          </w:p>
        </w:tc>
      </w:tr>
      <w:tr w:rsidR="002F0C10" w:rsidRPr="003B10B3" w14:paraId="79989812" w14:textId="77777777" w:rsidTr="002F0C10">
        <w:trPr>
          <w:trHeight w:val="113"/>
        </w:trPr>
        <w:tc>
          <w:tcPr>
            <w:tcW w:w="6115" w:type="dxa"/>
            <w:tcBorders>
              <w:top w:val="nil"/>
              <w:bottom w:val="nil"/>
              <w:right w:val="nil"/>
            </w:tcBorders>
            <w:shd w:val="clear" w:color="auto" w:fill="auto"/>
            <w:noWrap/>
            <w:vAlign w:val="bottom"/>
          </w:tcPr>
          <w:p w14:paraId="46C7943C" w14:textId="77777777" w:rsidR="002F0C10" w:rsidRPr="003B10B3" w:rsidRDefault="002F0C10" w:rsidP="002F0C10">
            <w:pPr>
              <w:rPr>
                <w:rFonts w:ascii="Arial" w:hAnsi="Arial" w:cs="Arial"/>
                <w:b/>
                <w:bCs/>
                <w:sz w:val="18"/>
                <w:szCs w:val="18"/>
              </w:rPr>
            </w:pPr>
            <w:r w:rsidRPr="003B10B3">
              <w:rPr>
                <w:rFonts w:ascii="Arial" w:hAnsi="Arial" w:cs="Arial"/>
                <w:sz w:val="18"/>
                <w:szCs w:val="18"/>
              </w:rPr>
              <w:t xml:space="preserve">   İştirakler</w:t>
            </w:r>
          </w:p>
        </w:tc>
        <w:tc>
          <w:tcPr>
            <w:tcW w:w="1575" w:type="dxa"/>
            <w:tcBorders>
              <w:top w:val="nil"/>
              <w:left w:val="nil"/>
              <w:bottom w:val="nil"/>
            </w:tcBorders>
            <w:shd w:val="clear" w:color="auto" w:fill="auto"/>
            <w:noWrap/>
            <w:vAlign w:val="bottom"/>
          </w:tcPr>
          <w:p w14:paraId="718EA1B4" w14:textId="5B6FA112" w:rsidR="002F0C10" w:rsidRPr="002F0C10" w:rsidRDefault="002F0C10" w:rsidP="002F0C10">
            <w:pPr>
              <w:jc w:val="right"/>
              <w:rPr>
                <w:rFonts w:ascii="Arial" w:hAnsi="Arial" w:cs="Arial"/>
                <w:sz w:val="18"/>
                <w:szCs w:val="18"/>
                <w:highlight w:val="yellow"/>
              </w:rPr>
            </w:pPr>
            <w:r w:rsidRPr="002F0C10">
              <w:rPr>
                <w:rFonts w:ascii="Arial" w:hAnsi="Arial" w:cs="Arial"/>
                <w:sz w:val="18"/>
                <w:szCs w:val="16"/>
              </w:rPr>
              <w:t>-</w:t>
            </w:r>
          </w:p>
        </w:tc>
        <w:tc>
          <w:tcPr>
            <w:tcW w:w="1675" w:type="dxa"/>
            <w:tcBorders>
              <w:top w:val="nil"/>
              <w:left w:val="nil"/>
              <w:bottom w:val="nil"/>
              <w:right w:val="nil"/>
            </w:tcBorders>
            <w:vAlign w:val="bottom"/>
          </w:tcPr>
          <w:p w14:paraId="07DE636A" w14:textId="6B1178FC" w:rsidR="002F0C10" w:rsidRPr="002562E6" w:rsidRDefault="002F0C10" w:rsidP="002F0C10">
            <w:pPr>
              <w:jc w:val="right"/>
              <w:rPr>
                <w:rFonts w:ascii="Arial" w:hAnsi="Arial" w:cs="Arial"/>
                <w:sz w:val="18"/>
                <w:szCs w:val="18"/>
                <w:highlight w:val="yellow"/>
              </w:rPr>
            </w:pPr>
            <w:r w:rsidRPr="002610A3">
              <w:rPr>
                <w:rFonts w:ascii="Arial" w:hAnsi="Arial" w:cs="Arial"/>
                <w:sz w:val="18"/>
                <w:szCs w:val="16"/>
              </w:rPr>
              <w:t>-</w:t>
            </w:r>
          </w:p>
        </w:tc>
      </w:tr>
      <w:tr w:rsidR="002F0C10" w:rsidRPr="003B10B3" w14:paraId="35A502B2" w14:textId="77777777" w:rsidTr="002F0C10">
        <w:trPr>
          <w:trHeight w:val="113"/>
        </w:trPr>
        <w:tc>
          <w:tcPr>
            <w:tcW w:w="6115" w:type="dxa"/>
            <w:tcBorders>
              <w:top w:val="nil"/>
              <w:bottom w:val="nil"/>
              <w:right w:val="nil"/>
            </w:tcBorders>
            <w:shd w:val="clear" w:color="auto" w:fill="auto"/>
            <w:noWrap/>
            <w:vAlign w:val="bottom"/>
            <w:hideMark/>
          </w:tcPr>
          <w:p w14:paraId="6E0EDE13" w14:textId="77777777" w:rsidR="002F0C10" w:rsidRPr="003B10B3" w:rsidRDefault="002F0C10" w:rsidP="002F0C10">
            <w:pPr>
              <w:rPr>
                <w:rFonts w:ascii="Arial" w:hAnsi="Arial" w:cs="Arial"/>
                <w:sz w:val="18"/>
                <w:szCs w:val="18"/>
              </w:rPr>
            </w:pPr>
            <w:r w:rsidRPr="003B10B3">
              <w:rPr>
                <w:rFonts w:ascii="Arial" w:hAnsi="Arial" w:cs="Arial"/>
                <w:sz w:val="18"/>
                <w:szCs w:val="18"/>
              </w:rPr>
              <w:t xml:space="preserve">   Bağlı Ortaklıklar</w:t>
            </w:r>
          </w:p>
        </w:tc>
        <w:tc>
          <w:tcPr>
            <w:tcW w:w="1575" w:type="dxa"/>
            <w:tcBorders>
              <w:top w:val="nil"/>
              <w:left w:val="nil"/>
              <w:bottom w:val="nil"/>
            </w:tcBorders>
            <w:shd w:val="clear" w:color="auto" w:fill="auto"/>
            <w:noWrap/>
            <w:vAlign w:val="bottom"/>
            <w:hideMark/>
          </w:tcPr>
          <w:p w14:paraId="4B6A82B3" w14:textId="13928E53" w:rsidR="002F0C10" w:rsidRPr="002F0C10" w:rsidRDefault="002F0C10" w:rsidP="002F0C10">
            <w:pPr>
              <w:jc w:val="right"/>
              <w:rPr>
                <w:rFonts w:ascii="Arial" w:hAnsi="Arial" w:cs="Arial"/>
                <w:sz w:val="18"/>
                <w:szCs w:val="18"/>
                <w:highlight w:val="yellow"/>
              </w:rPr>
            </w:pPr>
            <w:r w:rsidRPr="002F0C10">
              <w:rPr>
                <w:rFonts w:ascii="Arial" w:hAnsi="Arial" w:cs="Arial"/>
                <w:sz w:val="18"/>
                <w:szCs w:val="16"/>
              </w:rPr>
              <w:t>-</w:t>
            </w:r>
          </w:p>
        </w:tc>
        <w:tc>
          <w:tcPr>
            <w:tcW w:w="1675" w:type="dxa"/>
            <w:tcBorders>
              <w:top w:val="nil"/>
              <w:left w:val="nil"/>
              <w:bottom w:val="nil"/>
              <w:right w:val="nil"/>
            </w:tcBorders>
            <w:vAlign w:val="bottom"/>
          </w:tcPr>
          <w:p w14:paraId="5024FA59" w14:textId="01D07E0A" w:rsidR="002F0C10" w:rsidRPr="002562E6" w:rsidRDefault="002F0C10" w:rsidP="002F0C10">
            <w:pPr>
              <w:jc w:val="right"/>
              <w:rPr>
                <w:rFonts w:ascii="Arial" w:hAnsi="Arial" w:cs="Arial"/>
                <w:sz w:val="18"/>
                <w:szCs w:val="18"/>
                <w:highlight w:val="yellow"/>
              </w:rPr>
            </w:pPr>
            <w:r w:rsidRPr="002610A3">
              <w:rPr>
                <w:rFonts w:ascii="Arial" w:hAnsi="Arial" w:cs="Arial"/>
                <w:sz w:val="18"/>
                <w:szCs w:val="16"/>
              </w:rPr>
              <w:t>-</w:t>
            </w:r>
          </w:p>
        </w:tc>
      </w:tr>
      <w:tr w:rsidR="002F0C10" w:rsidRPr="003B10B3" w14:paraId="79D0AC33" w14:textId="77777777" w:rsidTr="002F0C10">
        <w:trPr>
          <w:trHeight w:val="113"/>
        </w:trPr>
        <w:tc>
          <w:tcPr>
            <w:tcW w:w="6115" w:type="dxa"/>
            <w:tcBorders>
              <w:top w:val="nil"/>
              <w:bottom w:val="nil"/>
              <w:right w:val="nil"/>
            </w:tcBorders>
            <w:shd w:val="clear" w:color="auto" w:fill="auto"/>
            <w:noWrap/>
            <w:vAlign w:val="bottom"/>
            <w:hideMark/>
          </w:tcPr>
          <w:p w14:paraId="166542C1" w14:textId="77777777" w:rsidR="002F0C10" w:rsidRPr="003B10B3" w:rsidRDefault="002F0C10" w:rsidP="002F0C10">
            <w:pPr>
              <w:rPr>
                <w:rFonts w:ascii="Arial" w:hAnsi="Arial" w:cs="Arial"/>
                <w:sz w:val="18"/>
                <w:szCs w:val="18"/>
              </w:rPr>
            </w:pPr>
            <w:r w:rsidRPr="003B10B3">
              <w:rPr>
                <w:rFonts w:ascii="Arial" w:hAnsi="Arial" w:cs="Arial"/>
                <w:sz w:val="18"/>
                <w:szCs w:val="18"/>
              </w:rPr>
              <w:t xml:space="preserve">   Birlikte Kontrol Edilen Ortaklıklar</w:t>
            </w:r>
          </w:p>
        </w:tc>
        <w:tc>
          <w:tcPr>
            <w:tcW w:w="1575" w:type="dxa"/>
            <w:tcBorders>
              <w:top w:val="nil"/>
              <w:left w:val="nil"/>
              <w:bottom w:val="nil"/>
            </w:tcBorders>
            <w:shd w:val="clear" w:color="auto" w:fill="auto"/>
            <w:noWrap/>
            <w:vAlign w:val="bottom"/>
            <w:hideMark/>
          </w:tcPr>
          <w:p w14:paraId="45BEA2A8" w14:textId="338DCE12" w:rsidR="002F0C10" w:rsidRPr="002F0C10" w:rsidRDefault="002F0C10" w:rsidP="002F0C10">
            <w:pPr>
              <w:jc w:val="right"/>
              <w:rPr>
                <w:rFonts w:ascii="Arial" w:hAnsi="Arial" w:cs="Arial"/>
                <w:sz w:val="18"/>
                <w:szCs w:val="18"/>
                <w:highlight w:val="yellow"/>
              </w:rPr>
            </w:pPr>
            <w:r w:rsidRPr="002F0C10">
              <w:rPr>
                <w:rFonts w:ascii="Arial" w:hAnsi="Arial" w:cs="Arial"/>
                <w:sz w:val="18"/>
                <w:szCs w:val="16"/>
              </w:rPr>
              <w:t>-</w:t>
            </w:r>
          </w:p>
        </w:tc>
        <w:tc>
          <w:tcPr>
            <w:tcW w:w="1675" w:type="dxa"/>
            <w:tcBorders>
              <w:top w:val="nil"/>
              <w:left w:val="nil"/>
              <w:bottom w:val="nil"/>
              <w:right w:val="nil"/>
            </w:tcBorders>
            <w:vAlign w:val="bottom"/>
          </w:tcPr>
          <w:p w14:paraId="3D72D7E1" w14:textId="64E96B56" w:rsidR="002F0C10" w:rsidRPr="002562E6" w:rsidRDefault="002F0C10" w:rsidP="002F0C10">
            <w:pPr>
              <w:jc w:val="right"/>
              <w:rPr>
                <w:rFonts w:ascii="Arial" w:hAnsi="Arial" w:cs="Arial"/>
                <w:sz w:val="18"/>
                <w:szCs w:val="18"/>
                <w:highlight w:val="yellow"/>
              </w:rPr>
            </w:pPr>
            <w:r w:rsidRPr="002610A3">
              <w:rPr>
                <w:rFonts w:ascii="Arial" w:hAnsi="Arial" w:cs="Arial"/>
                <w:sz w:val="18"/>
                <w:szCs w:val="16"/>
              </w:rPr>
              <w:t>-</w:t>
            </w:r>
          </w:p>
        </w:tc>
      </w:tr>
      <w:tr w:rsidR="002F0C10" w:rsidRPr="003B10B3" w14:paraId="089C70AC" w14:textId="77777777" w:rsidTr="002F0C10">
        <w:trPr>
          <w:trHeight w:val="113"/>
        </w:trPr>
        <w:tc>
          <w:tcPr>
            <w:tcW w:w="6115" w:type="dxa"/>
            <w:tcBorders>
              <w:top w:val="nil"/>
              <w:right w:val="nil"/>
            </w:tcBorders>
            <w:shd w:val="clear" w:color="auto" w:fill="auto"/>
            <w:noWrap/>
            <w:vAlign w:val="bottom"/>
            <w:hideMark/>
          </w:tcPr>
          <w:p w14:paraId="5C2D6BB0" w14:textId="77777777" w:rsidR="002F0C10" w:rsidRPr="003B10B3" w:rsidRDefault="002F0C10" w:rsidP="002F0C10">
            <w:pPr>
              <w:rPr>
                <w:rFonts w:ascii="Arial" w:hAnsi="Arial" w:cs="Arial"/>
                <w:b/>
                <w:sz w:val="18"/>
                <w:szCs w:val="18"/>
              </w:rPr>
            </w:pPr>
            <w:r w:rsidRPr="003B10B3">
              <w:rPr>
                <w:rFonts w:ascii="Arial" w:hAnsi="Arial" w:cs="Arial"/>
                <w:b/>
                <w:sz w:val="18"/>
                <w:szCs w:val="18"/>
              </w:rPr>
              <w:t>Diğer (*)</w:t>
            </w:r>
          </w:p>
        </w:tc>
        <w:tc>
          <w:tcPr>
            <w:tcW w:w="1575" w:type="dxa"/>
            <w:tcBorders>
              <w:top w:val="nil"/>
              <w:left w:val="nil"/>
            </w:tcBorders>
            <w:shd w:val="clear" w:color="auto" w:fill="auto"/>
            <w:noWrap/>
            <w:vAlign w:val="bottom"/>
            <w:hideMark/>
          </w:tcPr>
          <w:p w14:paraId="5589394B" w14:textId="1CD06B15" w:rsidR="002F0C10" w:rsidRPr="002F0C10" w:rsidRDefault="002F0C10" w:rsidP="002F0C10">
            <w:pPr>
              <w:jc w:val="right"/>
              <w:rPr>
                <w:rFonts w:ascii="Arial" w:hAnsi="Arial" w:cs="Arial"/>
                <w:b/>
                <w:sz w:val="18"/>
                <w:szCs w:val="18"/>
                <w:highlight w:val="yellow"/>
              </w:rPr>
            </w:pPr>
            <w:r w:rsidRPr="002F0C10">
              <w:rPr>
                <w:rFonts w:ascii="Arial" w:hAnsi="Arial" w:cs="Arial"/>
                <w:b/>
                <w:bCs/>
                <w:sz w:val="18"/>
                <w:szCs w:val="16"/>
              </w:rPr>
              <w:t>1.680.672</w:t>
            </w:r>
          </w:p>
        </w:tc>
        <w:tc>
          <w:tcPr>
            <w:tcW w:w="1675" w:type="dxa"/>
            <w:tcBorders>
              <w:top w:val="nil"/>
              <w:left w:val="nil"/>
              <w:right w:val="nil"/>
            </w:tcBorders>
            <w:vAlign w:val="bottom"/>
          </w:tcPr>
          <w:p w14:paraId="0C67E3D7" w14:textId="2F30A473" w:rsidR="002F0C10" w:rsidRPr="002562E6" w:rsidRDefault="002F0C10" w:rsidP="002F0C10">
            <w:pPr>
              <w:jc w:val="right"/>
              <w:rPr>
                <w:rFonts w:ascii="Arial" w:hAnsi="Arial" w:cs="Arial"/>
                <w:b/>
                <w:sz w:val="18"/>
                <w:szCs w:val="18"/>
                <w:highlight w:val="yellow"/>
              </w:rPr>
            </w:pPr>
            <w:r w:rsidRPr="002610A3">
              <w:rPr>
                <w:rFonts w:ascii="Arial" w:hAnsi="Arial" w:cs="Arial"/>
                <w:b/>
                <w:bCs/>
                <w:sz w:val="18"/>
                <w:szCs w:val="16"/>
              </w:rPr>
              <w:t>1.611.500</w:t>
            </w:r>
          </w:p>
        </w:tc>
      </w:tr>
      <w:tr w:rsidR="00120375" w:rsidRPr="003B10B3" w14:paraId="4ADB84AD" w14:textId="77777777" w:rsidTr="002610A3">
        <w:trPr>
          <w:trHeight w:val="113"/>
        </w:trPr>
        <w:tc>
          <w:tcPr>
            <w:tcW w:w="6115" w:type="dxa"/>
            <w:tcBorders>
              <w:bottom w:val="nil"/>
              <w:right w:val="nil"/>
            </w:tcBorders>
            <w:shd w:val="clear" w:color="auto" w:fill="auto"/>
            <w:noWrap/>
            <w:vAlign w:val="bottom"/>
          </w:tcPr>
          <w:p w14:paraId="7E7DDA3D" w14:textId="77777777" w:rsidR="00120375" w:rsidRPr="003B10B3" w:rsidRDefault="00120375" w:rsidP="00120375">
            <w:pPr>
              <w:rPr>
                <w:rFonts w:ascii="Arial" w:hAnsi="Arial" w:cs="Arial"/>
                <w:b/>
                <w:sz w:val="18"/>
                <w:szCs w:val="18"/>
              </w:rPr>
            </w:pPr>
          </w:p>
        </w:tc>
        <w:tc>
          <w:tcPr>
            <w:tcW w:w="1575" w:type="dxa"/>
            <w:tcBorders>
              <w:left w:val="nil"/>
              <w:bottom w:val="nil"/>
            </w:tcBorders>
            <w:shd w:val="clear" w:color="auto" w:fill="auto"/>
            <w:noWrap/>
            <w:vAlign w:val="bottom"/>
          </w:tcPr>
          <w:p w14:paraId="3D2A4A00" w14:textId="77777777" w:rsidR="00120375" w:rsidRPr="00756513" w:rsidRDefault="00120375" w:rsidP="00120375">
            <w:pPr>
              <w:jc w:val="right"/>
              <w:rPr>
                <w:rFonts w:ascii="Arial" w:hAnsi="Arial" w:cs="Arial"/>
                <w:b/>
                <w:bCs/>
                <w:color w:val="000000"/>
                <w:sz w:val="18"/>
                <w:szCs w:val="18"/>
                <w:highlight w:val="yellow"/>
              </w:rPr>
            </w:pPr>
          </w:p>
        </w:tc>
        <w:tc>
          <w:tcPr>
            <w:tcW w:w="1675" w:type="dxa"/>
            <w:tcBorders>
              <w:left w:val="nil"/>
              <w:bottom w:val="nil"/>
              <w:right w:val="nil"/>
            </w:tcBorders>
            <w:vAlign w:val="bottom"/>
          </w:tcPr>
          <w:p w14:paraId="1A65B4F3" w14:textId="77777777" w:rsidR="00120375" w:rsidRPr="002562E6" w:rsidRDefault="00120375" w:rsidP="00120375">
            <w:pPr>
              <w:jc w:val="right"/>
              <w:rPr>
                <w:rFonts w:ascii="Arial" w:hAnsi="Arial" w:cs="Arial"/>
                <w:b/>
                <w:bCs/>
                <w:color w:val="000000"/>
                <w:sz w:val="18"/>
                <w:szCs w:val="20"/>
                <w:highlight w:val="yellow"/>
              </w:rPr>
            </w:pPr>
          </w:p>
        </w:tc>
      </w:tr>
      <w:tr w:rsidR="00120375" w:rsidRPr="003B10B3" w14:paraId="06EBC6AA" w14:textId="77777777" w:rsidTr="002610A3">
        <w:trPr>
          <w:trHeight w:val="113"/>
        </w:trPr>
        <w:tc>
          <w:tcPr>
            <w:tcW w:w="6115" w:type="dxa"/>
            <w:tcBorders>
              <w:top w:val="single" w:sz="4" w:space="0" w:color="auto"/>
              <w:bottom w:val="single" w:sz="4" w:space="0" w:color="auto"/>
              <w:right w:val="nil"/>
            </w:tcBorders>
            <w:shd w:val="clear" w:color="auto" w:fill="auto"/>
            <w:noWrap/>
            <w:vAlign w:val="bottom"/>
          </w:tcPr>
          <w:p w14:paraId="749B277C" w14:textId="77777777" w:rsidR="00120375" w:rsidRPr="003B10B3" w:rsidRDefault="00120375" w:rsidP="00120375">
            <w:pPr>
              <w:rPr>
                <w:rFonts w:ascii="Arial" w:hAnsi="Arial" w:cs="Arial"/>
                <w:b/>
                <w:bCs/>
                <w:sz w:val="18"/>
                <w:szCs w:val="18"/>
              </w:rPr>
            </w:pPr>
            <w:r w:rsidRPr="003B10B3">
              <w:rPr>
                <w:rFonts w:ascii="Arial" w:hAnsi="Arial" w:cs="Arial"/>
                <w:b/>
                <w:bCs/>
                <w:sz w:val="18"/>
                <w:szCs w:val="18"/>
              </w:rPr>
              <w:t>Toplam</w:t>
            </w:r>
          </w:p>
        </w:tc>
        <w:tc>
          <w:tcPr>
            <w:tcW w:w="1575" w:type="dxa"/>
            <w:tcBorders>
              <w:top w:val="single" w:sz="4" w:space="0" w:color="auto"/>
              <w:left w:val="nil"/>
              <w:bottom w:val="single" w:sz="4" w:space="0" w:color="auto"/>
            </w:tcBorders>
            <w:shd w:val="clear" w:color="auto" w:fill="auto"/>
            <w:noWrap/>
            <w:vAlign w:val="bottom"/>
          </w:tcPr>
          <w:p w14:paraId="7F46B84E" w14:textId="2D498D85" w:rsidR="00120375" w:rsidRPr="007B66C2" w:rsidRDefault="00963C7C" w:rsidP="00120375">
            <w:pPr>
              <w:jc w:val="right"/>
              <w:rPr>
                <w:rFonts w:ascii="Arial" w:hAnsi="Arial" w:cs="Arial"/>
                <w:b/>
                <w:bCs/>
                <w:sz w:val="16"/>
                <w:szCs w:val="16"/>
              </w:rPr>
            </w:pPr>
            <w:r w:rsidRPr="00963C7C">
              <w:rPr>
                <w:rFonts w:ascii="Arial" w:hAnsi="Arial" w:cs="Arial"/>
                <w:b/>
                <w:bCs/>
                <w:sz w:val="18"/>
                <w:szCs w:val="16"/>
              </w:rPr>
              <w:t>3.720.035</w:t>
            </w:r>
          </w:p>
        </w:tc>
        <w:tc>
          <w:tcPr>
            <w:tcW w:w="1675" w:type="dxa"/>
            <w:tcBorders>
              <w:top w:val="single" w:sz="4" w:space="0" w:color="auto"/>
              <w:left w:val="nil"/>
              <w:bottom w:val="single" w:sz="4" w:space="0" w:color="auto"/>
              <w:right w:val="nil"/>
            </w:tcBorders>
            <w:vAlign w:val="bottom"/>
          </w:tcPr>
          <w:p w14:paraId="571976B4" w14:textId="3D32F28E" w:rsidR="00120375" w:rsidRPr="002562E6" w:rsidRDefault="00120375" w:rsidP="00120375">
            <w:pPr>
              <w:jc w:val="right"/>
              <w:rPr>
                <w:rFonts w:ascii="Arial" w:hAnsi="Arial" w:cs="Arial"/>
                <w:b/>
                <w:bCs/>
                <w:sz w:val="18"/>
                <w:szCs w:val="18"/>
                <w:highlight w:val="yellow"/>
              </w:rPr>
            </w:pPr>
            <w:r>
              <w:rPr>
                <w:rFonts w:ascii="Arial" w:hAnsi="Arial" w:cs="Arial"/>
                <w:b/>
                <w:bCs/>
                <w:sz w:val="18"/>
                <w:szCs w:val="16"/>
              </w:rPr>
              <w:t>2.768.873</w:t>
            </w:r>
          </w:p>
        </w:tc>
      </w:tr>
    </w:tbl>
    <w:p w14:paraId="4EC532F7" w14:textId="7E411D4C" w:rsidR="003E27DC" w:rsidRPr="00E50742" w:rsidRDefault="003E27DC" w:rsidP="00B358A0">
      <w:pPr>
        <w:ind w:right="811"/>
        <w:jc w:val="both"/>
        <w:rPr>
          <w:rFonts w:ascii="Arial" w:hAnsi="Arial" w:cs="Arial"/>
          <w:sz w:val="6"/>
          <w:szCs w:val="14"/>
        </w:rPr>
      </w:pPr>
      <w:r w:rsidRPr="003B10B3">
        <w:rPr>
          <w:rFonts w:ascii="Arial" w:hAnsi="Arial" w:cs="Arial"/>
          <w:sz w:val="8"/>
          <w:szCs w:val="14"/>
        </w:rPr>
        <w:t xml:space="preserve"> </w:t>
      </w:r>
    </w:p>
    <w:p w14:paraId="0011DF68" w14:textId="3F2FD776" w:rsidR="00AD6AFD" w:rsidRPr="0002751A" w:rsidRDefault="00120375" w:rsidP="0002751A">
      <w:pPr>
        <w:ind w:left="284" w:hanging="284"/>
        <w:jc w:val="both"/>
        <w:rPr>
          <w:rFonts w:ascii="Arial" w:hAnsi="Arial" w:cs="Arial"/>
          <w:sz w:val="14"/>
          <w:szCs w:val="16"/>
        </w:rPr>
      </w:pPr>
      <w:r>
        <w:rPr>
          <w:rFonts w:ascii="Arial" w:hAnsi="Arial" w:cs="Arial"/>
          <w:sz w:val="14"/>
          <w:szCs w:val="16"/>
        </w:rPr>
        <w:t>(*) 31</w:t>
      </w:r>
      <w:r w:rsidR="0002751A" w:rsidRPr="0002751A">
        <w:rPr>
          <w:rFonts w:ascii="Arial" w:hAnsi="Arial" w:cs="Arial"/>
          <w:sz w:val="14"/>
          <w:szCs w:val="16"/>
        </w:rPr>
        <w:t xml:space="preserve"> </w:t>
      </w:r>
      <w:r>
        <w:rPr>
          <w:rFonts w:ascii="Arial" w:hAnsi="Arial" w:cs="Arial"/>
          <w:sz w:val="14"/>
          <w:szCs w:val="16"/>
        </w:rPr>
        <w:t>Aralık</w:t>
      </w:r>
      <w:r w:rsidR="0002751A" w:rsidRPr="0002751A">
        <w:rPr>
          <w:rFonts w:ascii="Arial" w:hAnsi="Arial" w:cs="Arial"/>
          <w:sz w:val="14"/>
          <w:szCs w:val="16"/>
        </w:rPr>
        <w:t xml:space="preserve"> 2023 itibarıyla </w:t>
      </w:r>
      <w:r w:rsidR="002F0C10">
        <w:rPr>
          <w:rFonts w:ascii="Arial" w:hAnsi="Arial" w:cs="Arial"/>
          <w:sz w:val="14"/>
          <w:szCs w:val="16"/>
        </w:rPr>
        <w:t xml:space="preserve">22.495 </w:t>
      </w:r>
      <w:r>
        <w:rPr>
          <w:rFonts w:ascii="Arial" w:hAnsi="Arial" w:cs="Arial"/>
          <w:sz w:val="14"/>
          <w:szCs w:val="16"/>
        </w:rPr>
        <w:t>TL (31</w:t>
      </w:r>
      <w:r w:rsidR="0002751A" w:rsidRPr="0002751A">
        <w:rPr>
          <w:rFonts w:ascii="Arial" w:hAnsi="Arial" w:cs="Arial"/>
          <w:sz w:val="14"/>
          <w:szCs w:val="16"/>
        </w:rPr>
        <w:t xml:space="preserve"> </w:t>
      </w:r>
      <w:r>
        <w:rPr>
          <w:rFonts w:ascii="Arial" w:hAnsi="Arial" w:cs="Arial"/>
          <w:sz w:val="14"/>
          <w:szCs w:val="16"/>
        </w:rPr>
        <w:t>Aralık</w:t>
      </w:r>
      <w:r w:rsidR="0002751A" w:rsidRPr="0002751A">
        <w:rPr>
          <w:rFonts w:ascii="Arial" w:hAnsi="Arial" w:cs="Arial"/>
          <w:sz w:val="14"/>
          <w:szCs w:val="16"/>
        </w:rPr>
        <w:t xml:space="preserve"> 2022: </w:t>
      </w:r>
      <w:r w:rsidRPr="00120375">
        <w:rPr>
          <w:rFonts w:ascii="Arial" w:hAnsi="Arial" w:cs="Arial"/>
          <w:sz w:val="14"/>
          <w:szCs w:val="14"/>
        </w:rPr>
        <w:t xml:space="preserve">179.020 </w:t>
      </w:r>
      <w:r w:rsidR="0002751A" w:rsidRPr="0002751A">
        <w:rPr>
          <w:rFonts w:ascii="Arial" w:hAnsi="Arial" w:cs="Arial"/>
          <w:sz w:val="14"/>
          <w:szCs w:val="16"/>
        </w:rPr>
        <w:t xml:space="preserve">TL) katılma hesabına dağıtılacak kârlardan ayrılan tutarlardan, </w:t>
      </w:r>
      <w:r w:rsidR="0031377F">
        <w:rPr>
          <w:rFonts w:ascii="Arial" w:hAnsi="Arial" w:cs="Arial"/>
          <w:sz w:val="14"/>
          <w:szCs w:val="16"/>
        </w:rPr>
        <w:t xml:space="preserve">390.909 </w:t>
      </w:r>
      <w:r>
        <w:rPr>
          <w:rFonts w:ascii="Arial" w:hAnsi="Arial" w:cs="Arial"/>
          <w:sz w:val="14"/>
          <w:szCs w:val="16"/>
        </w:rPr>
        <w:t>TL (31</w:t>
      </w:r>
      <w:r w:rsidR="0002751A" w:rsidRPr="0002751A">
        <w:rPr>
          <w:rFonts w:ascii="Arial" w:hAnsi="Arial" w:cs="Arial"/>
          <w:sz w:val="14"/>
          <w:szCs w:val="16"/>
        </w:rPr>
        <w:t xml:space="preserve"> </w:t>
      </w:r>
      <w:r>
        <w:rPr>
          <w:rFonts w:ascii="Arial" w:hAnsi="Arial" w:cs="Arial"/>
          <w:sz w:val="14"/>
          <w:szCs w:val="16"/>
        </w:rPr>
        <w:t>Aralık</w:t>
      </w:r>
      <w:r w:rsidR="001C2EBF">
        <w:rPr>
          <w:rFonts w:ascii="Arial" w:hAnsi="Arial" w:cs="Arial"/>
          <w:sz w:val="14"/>
          <w:szCs w:val="16"/>
        </w:rPr>
        <w:t xml:space="preserve"> 2022: </w:t>
      </w:r>
      <w:r w:rsidRPr="00120375">
        <w:rPr>
          <w:rFonts w:ascii="Arial" w:hAnsi="Arial" w:cs="Arial"/>
          <w:sz w:val="14"/>
          <w:szCs w:val="16"/>
        </w:rPr>
        <w:t xml:space="preserve">154.985 </w:t>
      </w:r>
      <w:r w:rsidR="0002751A" w:rsidRPr="0002751A">
        <w:rPr>
          <w:rFonts w:ascii="Arial" w:hAnsi="Arial" w:cs="Arial"/>
          <w:sz w:val="14"/>
          <w:szCs w:val="16"/>
        </w:rPr>
        <w:t xml:space="preserve">TL) kısa vadeli çalışan hakları yükümlülükleri karşılığı giderlerinden, </w:t>
      </w:r>
      <w:r w:rsidR="0031377F">
        <w:rPr>
          <w:rFonts w:ascii="Arial" w:hAnsi="Arial" w:cs="Arial"/>
          <w:sz w:val="14"/>
          <w:szCs w:val="16"/>
        </w:rPr>
        <w:t xml:space="preserve">1.200.000 </w:t>
      </w:r>
      <w:r w:rsidR="0002751A" w:rsidRPr="0002751A">
        <w:rPr>
          <w:rFonts w:ascii="Arial" w:hAnsi="Arial" w:cs="Arial"/>
          <w:sz w:val="14"/>
          <w:szCs w:val="16"/>
        </w:rPr>
        <w:t>TL se</w:t>
      </w:r>
      <w:r>
        <w:rPr>
          <w:rFonts w:ascii="Arial" w:hAnsi="Arial" w:cs="Arial"/>
          <w:sz w:val="14"/>
          <w:szCs w:val="16"/>
        </w:rPr>
        <w:t>rbest karşılık giderlerinden (31</w:t>
      </w:r>
      <w:r w:rsidR="0002751A" w:rsidRPr="0002751A">
        <w:rPr>
          <w:rFonts w:ascii="Arial" w:hAnsi="Arial" w:cs="Arial"/>
          <w:sz w:val="14"/>
          <w:szCs w:val="16"/>
        </w:rPr>
        <w:t xml:space="preserve"> </w:t>
      </w:r>
      <w:r>
        <w:rPr>
          <w:rFonts w:ascii="Arial" w:hAnsi="Arial" w:cs="Arial"/>
          <w:sz w:val="14"/>
          <w:szCs w:val="16"/>
        </w:rPr>
        <w:t>Aralık</w:t>
      </w:r>
      <w:r w:rsidR="002F480F">
        <w:rPr>
          <w:rFonts w:ascii="Arial" w:hAnsi="Arial" w:cs="Arial"/>
          <w:sz w:val="14"/>
          <w:szCs w:val="16"/>
        </w:rPr>
        <w:t xml:space="preserve"> 2022: </w:t>
      </w:r>
      <w:r w:rsidR="007363E0" w:rsidRPr="007363E0">
        <w:rPr>
          <w:rFonts w:ascii="Arial" w:hAnsi="Arial" w:cs="Arial"/>
          <w:sz w:val="14"/>
          <w:szCs w:val="16"/>
        </w:rPr>
        <w:t>1.250.000</w:t>
      </w:r>
      <w:r w:rsidR="007363E0">
        <w:rPr>
          <w:rFonts w:ascii="Arial" w:hAnsi="Arial" w:cs="Arial"/>
          <w:sz w:val="14"/>
          <w:szCs w:val="16"/>
        </w:rPr>
        <w:t xml:space="preserve"> TL</w:t>
      </w:r>
      <w:r w:rsidR="0002751A" w:rsidRPr="0002751A">
        <w:rPr>
          <w:rFonts w:ascii="Arial" w:hAnsi="Arial" w:cs="Arial"/>
          <w:sz w:val="14"/>
          <w:szCs w:val="16"/>
        </w:rPr>
        <w:t xml:space="preserve">) ve </w:t>
      </w:r>
      <w:r w:rsidR="0031377F">
        <w:rPr>
          <w:rFonts w:ascii="Arial" w:hAnsi="Arial" w:cs="Arial"/>
          <w:sz w:val="14"/>
          <w:szCs w:val="16"/>
        </w:rPr>
        <w:t xml:space="preserve">67.268 </w:t>
      </w:r>
      <w:r>
        <w:rPr>
          <w:rFonts w:ascii="Arial" w:hAnsi="Arial" w:cs="Arial"/>
          <w:sz w:val="14"/>
          <w:szCs w:val="16"/>
        </w:rPr>
        <w:t>TL (31</w:t>
      </w:r>
      <w:r w:rsidR="0002751A" w:rsidRPr="0002751A">
        <w:rPr>
          <w:rFonts w:ascii="Arial" w:hAnsi="Arial" w:cs="Arial"/>
          <w:sz w:val="14"/>
          <w:szCs w:val="16"/>
        </w:rPr>
        <w:t xml:space="preserve"> </w:t>
      </w:r>
      <w:r>
        <w:rPr>
          <w:rFonts w:ascii="Arial" w:hAnsi="Arial" w:cs="Arial"/>
          <w:sz w:val="14"/>
          <w:szCs w:val="16"/>
        </w:rPr>
        <w:t xml:space="preserve">Aralık </w:t>
      </w:r>
      <w:r w:rsidR="001C2EBF">
        <w:rPr>
          <w:rFonts w:ascii="Arial" w:hAnsi="Arial" w:cs="Arial"/>
          <w:sz w:val="14"/>
          <w:szCs w:val="16"/>
        </w:rPr>
        <w:t xml:space="preserve">2022: </w:t>
      </w:r>
      <w:r w:rsidR="007363E0" w:rsidRPr="007363E0">
        <w:rPr>
          <w:rFonts w:ascii="Arial" w:hAnsi="Arial" w:cs="Arial"/>
          <w:sz w:val="14"/>
          <w:szCs w:val="16"/>
        </w:rPr>
        <w:t xml:space="preserve">27.495 </w:t>
      </w:r>
      <w:r w:rsidR="0002751A" w:rsidRPr="0002751A">
        <w:rPr>
          <w:rFonts w:ascii="Arial" w:hAnsi="Arial" w:cs="Arial"/>
          <w:sz w:val="14"/>
          <w:szCs w:val="16"/>
        </w:rPr>
        <w:t>TL) diğer karşılıklardan oluşmaktadır</w:t>
      </w:r>
      <w:proofErr w:type="gramStart"/>
      <w:r w:rsidR="0002751A" w:rsidRPr="0002751A">
        <w:rPr>
          <w:rFonts w:ascii="Arial" w:hAnsi="Arial" w:cs="Arial"/>
          <w:sz w:val="14"/>
          <w:szCs w:val="16"/>
        </w:rPr>
        <w:t>.</w:t>
      </w:r>
      <w:r w:rsidR="004E4BEC" w:rsidRPr="0002751A">
        <w:rPr>
          <w:rFonts w:ascii="Arial" w:hAnsi="Arial" w:cs="Arial"/>
          <w:sz w:val="14"/>
          <w:szCs w:val="16"/>
        </w:rPr>
        <w:t>.</w:t>
      </w:r>
      <w:proofErr w:type="gramEnd"/>
      <w:r w:rsidR="00AD6AFD" w:rsidRPr="0002751A">
        <w:rPr>
          <w:rFonts w:ascii="Arial" w:hAnsi="Arial" w:cs="Arial"/>
          <w:sz w:val="14"/>
          <w:szCs w:val="16"/>
        </w:rPr>
        <w:t xml:space="preserve"> </w:t>
      </w:r>
    </w:p>
    <w:p w14:paraId="69BE7205" w14:textId="37DA26D9" w:rsidR="000752C9" w:rsidRPr="0002751A" w:rsidRDefault="000752C9" w:rsidP="0002751A">
      <w:pPr>
        <w:ind w:left="284" w:hanging="284"/>
        <w:jc w:val="both"/>
        <w:rPr>
          <w:rFonts w:ascii="Arial" w:hAnsi="Arial" w:cs="Arial"/>
          <w:sz w:val="14"/>
          <w:szCs w:val="16"/>
        </w:rPr>
      </w:pPr>
    </w:p>
    <w:p w14:paraId="5F0E2F4A" w14:textId="77777777" w:rsidR="002F0C10" w:rsidRDefault="002F0C10"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23E2116B" w14:textId="77777777" w:rsidR="002F0C10" w:rsidRDefault="002F0C10"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5121D2B3" w14:textId="77777777" w:rsidR="002F0C10" w:rsidRDefault="002F0C10"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692D433D" w14:textId="77777777" w:rsidR="002F0C10" w:rsidRDefault="002F0C10"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4FF0B707" w14:textId="77777777" w:rsidR="002F0C10" w:rsidRDefault="002F0C10"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35EB46D3" w14:textId="77777777" w:rsidR="002F0C10" w:rsidRDefault="002F0C10"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273A46EC" w14:textId="77777777" w:rsidR="002F0C10" w:rsidRPr="003B10B3" w:rsidRDefault="002F0C10" w:rsidP="002F0C10">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lastRenderedPageBreak/>
        <w:t>IV.</w:t>
      </w:r>
      <w:r w:rsidRPr="003B10B3">
        <w:rPr>
          <w:rFonts w:ascii="Arial" w:hAnsi="Arial" w:cs="Arial"/>
          <w:b/>
          <w:sz w:val="20"/>
          <w:szCs w:val="20"/>
        </w:rPr>
        <w:tab/>
        <w:t>Konsolide gelir tablosuna ilişkin açıklama ve dipnotlar (devamı):</w:t>
      </w:r>
    </w:p>
    <w:p w14:paraId="1070E80C" w14:textId="77777777" w:rsidR="002F0C10" w:rsidRDefault="002F0C10" w:rsidP="009A4BF1">
      <w:pPr>
        <w:tabs>
          <w:tab w:val="left" w:pos="540"/>
          <w:tab w:val="left" w:pos="3828"/>
        </w:tabs>
        <w:autoSpaceDE w:val="0"/>
        <w:autoSpaceDN w:val="0"/>
        <w:adjustRightInd w:val="0"/>
        <w:ind w:left="426" w:hanging="426"/>
        <w:jc w:val="both"/>
        <w:rPr>
          <w:rFonts w:ascii="Arial" w:hAnsi="Arial" w:cs="Arial"/>
          <w:b/>
          <w:bCs/>
          <w:iCs/>
          <w:sz w:val="20"/>
          <w:szCs w:val="20"/>
        </w:rPr>
      </w:pPr>
    </w:p>
    <w:p w14:paraId="494708D8" w14:textId="391FB509" w:rsidR="00136C29" w:rsidRPr="003B10B3" w:rsidRDefault="00136C29" w:rsidP="009A4BF1">
      <w:pPr>
        <w:tabs>
          <w:tab w:val="left" w:pos="540"/>
          <w:tab w:val="left" w:pos="3828"/>
        </w:tabs>
        <w:autoSpaceDE w:val="0"/>
        <w:autoSpaceDN w:val="0"/>
        <w:adjustRightInd w:val="0"/>
        <w:ind w:left="426" w:hanging="426"/>
        <w:jc w:val="both"/>
        <w:rPr>
          <w:rFonts w:ascii="Arial" w:hAnsi="Arial" w:cs="Arial"/>
          <w:b/>
          <w:bCs/>
          <w:iCs/>
          <w:sz w:val="20"/>
          <w:szCs w:val="20"/>
        </w:rPr>
      </w:pPr>
      <w:r w:rsidRPr="003B10B3">
        <w:rPr>
          <w:rFonts w:ascii="Arial" w:hAnsi="Arial" w:cs="Arial"/>
          <w:b/>
          <w:bCs/>
          <w:iCs/>
          <w:sz w:val="20"/>
          <w:szCs w:val="20"/>
        </w:rPr>
        <w:t>7</w:t>
      </w:r>
      <w:r w:rsidRPr="003B10B3">
        <w:rPr>
          <w:rFonts w:ascii="Arial" w:hAnsi="Arial" w:cs="Arial"/>
          <w:b/>
          <w:iCs/>
          <w:sz w:val="20"/>
          <w:szCs w:val="20"/>
        </w:rPr>
        <w:t>.</w:t>
      </w:r>
      <w:r w:rsidRPr="003B10B3">
        <w:rPr>
          <w:rFonts w:ascii="Arial" w:hAnsi="Arial" w:cs="Arial"/>
          <w:b/>
          <w:iCs/>
          <w:sz w:val="20"/>
          <w:szCs w:val="20"/>
        </w:rPr>
        <w:tab/>
      </w:r>
      <w:r w:rsidRPr="003B10B3">
        <w:rPr>
          <w:rFonts w:ascii="Arial" w:hAnsi="Arial" w:cs="Arial"/>
          <w:b/>
          <w:bCs/>
          <w:iCs/>
          <w:sz w:val="20"/>
          <w:szCs w:val="20"/>
        </w:rPr>
        <w:t>Diğer faaliyet giderlerine ilişkin bilgiler:</w:t>
      </w:r>
    </w:p>
    <w:p w14:paraId="23697347" w14:textId="579EF2E5" w:rsidR="0080449C" w:rsidRPr="003B10B3" w:rsidRDefault="0080449C" w:rsidP="004F6BE8">
      <w:pPr>
        <w:tabs>
          <w:tab w:val="left" w:pos="360"/>
          <w:tab w:val="left" w:pos="3828"/>
        </w:tabs>
        <w:jc w:val="both"/>
        <w:rPr>
          <w:rFonts w:ascii="Arial" w:hAnsi="Arial" w:cs="Arial"/>
          <w:b/>
          <w:bCs/>
          <w:iCs/>
          <w:sz w:val="20"/>
          <w:szCs w:val="20"/>
        </w:rPr>
      </w:pPr>
    </w:p>
    <w:tbl>
      <w:tblPr>
        <w:tblW w:w="9356" w:type="dxa"/>
        <w:tblCellMar>
          <w:left w:w="0" w:type="dxa"/>
          <w:right w:w="0" w:type="dxa"/>
        </w:tblCellMar>
        <w:tblLook w:val="0000" w:firstRow="0" w:lastRow="0" w:firstColumn="0" w:lastColumn="0" w:noHBand="0" w:noVBand="0"/>
      </w:tblPr>
      <w:tblGrid>
        <w:gridCol w:w="6014"/>
        <w:gridCol w:w="1686"/>
        <w:gridCol w:w="1656"/>
      </w:tblGrid>
      <w:tr w:rsidR="00136C29" w:rsidRPr="003B10B3" w14:paraId="47203F1D" w14:textId="77777777" w:rsidTr="00657C41">
        <w:trPr>
          <w:cantSplit/>
          <w:trHeight w:val="113"/>
        </w:trPr>
        <w:tc>
          <w:tcPr>
            <w:tcW w:w="6014" w:type="dxa"/>
            <w:tcBorders>
              <w:top w:val="single" w:sz="4" w:space="0" w:color="auto"/>
              <w:bottom w:val="single" w:sz="4" w:space="0" w:color="auto"/>
            </w:tcBorders>
            <w:vAlign w:val="center"/>
          </w:tcPr>
          <w:p w14:paraId="21F66EB6" w14:textId="77777777" w:rsidR="00136C29" w:rsidRPr="003B10B3" w:rsidRDefault="00136C29" w:rsidP="004F6BE8">
            <w:pPr>
              <w:tabs>
                <w:tab w:val="left" w:pos="3828"/>
              </w:tabs>
              <w:jc w:val="both"/>
              <w:rPr>
                <w:rFonts w:ascii="Arial" w:eastAsia="Arial Unicode MS" w:hAnsi="Arial" w:cs="Arial"/>
                <w:sz w:val="20"/>
                <w:szCs w:val="20"/>
              </w:rPr>
            </w:pPr>
          </w:p>
        </w:tc>
        <w:tc>
          <w:tcPr>
            <w:tcW w:w="1686" w:type="dxa"/>
            <w:tcBorders>
              <w:top w:val="single" w:sz="4" w:space="0" w:color="auto"/>
              <w:bottom w:val="single" w:sz="4" w:space="0" w:color="auto"/>
            </w:tcBorders>
            <w:noWrap/>
            <w:tcMar>
              <w:top w:w="15" w:type="dxa"/>
              <w:left w:w="15" w:type="dxa"/>
              <w:bottom w:w="0" w:type="dxa"/>
              <w:right w:w="15" w:type="dxa"/>
            </w:tcMar>
            <w:vAlign w:val="bottom"/>
          </w:tcPr>
          <w:p w14:paraId="0601F943" w14:textId="77777777" w:rsidR="00136C29" w:rsidRPr="003B10B3" w:rsidRDefault="00136C29" w:rsidP="003335BD">
            <w:pPr>
              <w:tabs>
                <w:tab w:val="left" w:pos="180"/>
                <w:tab w:val="left" w:pos="3828"/>
              </w:tabs>
              <w:ind w:right="53"/>
              <w:jc w:val="right"/>
              <w:rPr>
                <w:rFonts w:ascii="Arial" w:hAnsi="Arial" w:cs="Arial"/>
                <w:b/>
                <w:sz w:val="20"/>
                <w:szCs w:val="20"/>
              </w:rPr>
            </w:pPr>
            <w:r w:rsidRPr="003B10B3">
              <w:rPr>
                <w:rFonts w:ascii="Arial" w:hAnsi="Arial" w:cs="Arial"/>
                <w:b/>
                <w:sz w:val="20"/>
                <w:szCs w:val="20"/>
              </w:rPr>
              <w:t>Cari Dönem</w:t>
            </w:r>
          </w:p>
        </w:tc>
        <w:tc>
          <w:tcPr>
            <w:tcW w:w="1656" w:type="dxa"/>
            <w:tcBorders>
              <w:top w:val="single" w:sz="4" w:space="0" w:color="auto"/>
              <w:bottom w:val="single" w:sz="4" w:space="0" w:color="auto"/>
            </w:tcBorders>
            <w:vAlign w:val="bottom"/>
          </w:tcPr>
          <w:p w14:paraId="14C43B36" w14:textId="77777777" w:rsidR="00136C29" w:rsidRPr="003B10B3" w:rsidRDefault="00136C29" w:rsidP="003335BD">
            <w:pPr>
              <w:tabs>
                <w:tab w:val="left" w:pos="180"/>
                <w:tab w:val="left" w:pos="3828"/>
              </w:tabs>
              <w:ind w:right="53"/>
              <w:jc w:val="right"/>
              <w:rPr>
                <w:rFonts w:ascii="Arial" w:hAnsi="Arial" w:cs="Arial"/>
                <w:b/>
                <w:sz w:val="20"/>
                <w:szCs w:val="20"/>
              </w:rPr>
            </w:pPr>
            <w:r w:rsidRPr="003B10B3">
              <w:rPr>
                <w:rFonts w:ascii="Arial" w:hAnsi="Arial" w:cs="Arial"/>
                <w:b/>
                <w:sz w:val="20"/>
                <w:szCs w:val="20"/>
              </w:rPr>
              <w:t>Önceki Dönem</w:t>
            </w:r>
          </w:p>
        </w:tc>
      </w:tr>
      <w:tr w:rsidR="00136C29" w:rsidRPr="003B10B3" w14:paraId="741BC203" w14:textId="77777777" w:rsidTr="00657C41">
        <w:trPr>
          <w:cantSplit/>
          <w:trHeight w:val="113"/>
        </w:trPr>
        <w:tc>
          <w:tcPr>
            <w:tcW w:w="6014" w:type="dxa"/>
            <w:tcBorders>
              <w:top w:val="single" w:sz="4" w:space="0" w:color="auto"/>
            </w:tcBorders>
            <w:vAlign w:val="center"/>
          </w:tcPr>
          <w:p w14:paraId="3B2213BA" w14:textId="77777777" w:rsidR="00136C29" w:rsidRPr="003B10B3" w:rsidRDefault="00136C29" w:rsidP="004F6BE8">
            <w:pPr>
              <w:tabs>
                <w:tab w:val="left" w:pos="3828"/>
              </w:tabs>
              <w:jc w:val="both"/>
              <w:rPr>
                <w:rFonts w:ascii="Arial" w:eastAsia="Arial Unicode MS" w:hAnsi="Arial" w:cs="Arial"/>
                <w:sz w:val="20"/>
                <w:szCs w:val="20"/>
              </w:rPr>
            </w:pPr>
          </w:p>
        </w:tc>
        <w:tc>
          <w:tcPr>
            <w:tcW w:w="1686" w:type="dxa"/>
            <w:tcBorders>
              <w:top w:val="single" w:sz="4" w:space="0" w:color="auto"/>
            </w:tcBorders>
            <w:noWrap/>
            <w:tcMar>
              <w:top w:w="15" w:type="dxa"/>
              <w:left w:w="15" w:type="dxa"/>
              <w:bottom w:w="0" w:type="dxa"/>
              <w:right w:w="15" w:type="dxa"/>
            </w:tcMar>
            <w:vAlign w:val="bottom"/>
          </w:tcPr>
          <w:p w14:paraId="255B9865" w14:textId="77777777" w:rsidR="00136C29" w:rsidRPr="003B10B3" w:rsidRDefault="00136C29" w:rsidP="003335BD">
            <w:pPr>
              <w:tabs>
                <w:tab w:val="left" w:pos="3828"/>
              </w:tabs>
              <w:ind w:right="53"/>
              <w:jc w:val="right"/>
              <w:rPr>
                <w:rFonts w:ascii="Arial" w:hAnsi="Arial" w:cs="Arial"/>
                <w:sz w:val="20"/>
                <w:szCs w:val="20"/>
              </w:rPr>
            </w:pPr>
          </w:p>
        </w:tc>
        <w:tc>
          <w:tcPr>
            <w:tcW w:w="1656" w:type="dxa"/>
            <w:tcBorders>
              <w:top w:val="single" w:sz="4" w:space="0" w:color="auto"/>
            </w:tcBorders>
            <w:vAlign w:val="bottom"/>
          </w:tcPr>
          <w:p w14:paraId="45F21BA7" w14:textId="77777777" w:rsidR="00136C29" w:rsidRPr="003B10B3" w:rsidRDefault="00136C29" w:rsidP="003335BD">
            <w:pPr>
              <w:tabs>
                <w:tab w:val="left" w:pos="3828"/>
              </w:tabs>
              <w:ind w:right="53"/>
              <w:jc w:val="right"/>
              <w:rPr>
                <w:rFonts w:ascii="Arial" w:eastAsia="Arial Unicode MS" w:hAnsi="Arial" w:cs="Arial"/>
                <w:sz w:val="20"/>
                <w:szCs w:val="20"/>
              </w:rPr>
            </w:pPr>
          </w:p>
        </w:tc>
      </w:tr>
      <w:tr w:rsidR="00811C01" w:rsidRPr="003B10B3" w14:paraId="0E724D67" w14:textId="77777777" w:rsidTr="003F2208">
        <w:trPr>
          <w:cantSplit/>
          <w:trHeight w:val="113"/>
        </w:trPr>
        <w:tc>
          <w:tcPr>
            <w:tcW w:w="6014" w:type="dxa"/>
            <w:vAlign w:val="center"/>
          </w:tcPr>
          <w:p w14:paraId="5A33C673" w14:textId="77777777" w:rsidR="00811C01" w:rsidRPr="003B10B3" w:rsidRDefault="00811C01" w:rsidP="00811C01">
            <w:pPr>
              <w:tabs>
                <w:tab w:val="left" w:pos="3828"/>
              </w:tabs>
              <w:rPr>
                <w:rFonts w:ascii="Arial" w:eastAsia="Arial Unicode MS" w:hAnsi="Arial" w:cs="Arial"/>
                <w:sz w:val="20"/>
                <w:szCs w:val="20"/>
              </w:rPr>
            </w:pPr>
            <w:r w:rsidRPr="003B10B3">
              <w:rPr>
                <w:rFonts w:ascii="Arial" w:hAnsi="Arial" w:cs="Arial"/>
                <w:sz w:val="20"/>
                <w:szCs w:val="20"/>
              </w:rPr>
              <w:t>Kıdem Tazminatı Karşılığı (*)</w:t>
            </w:r>
          </w:p>
        </w:tc>
        <w:tc>
          <w:tcPr>
            <w:tcW w:w="1686" w:type="dxa"/>
            <w:noWrap/>
            <w:tcMar>
              <w:top w:w="15" w:type="dxa"/>
              <w:left w:w="15" w:type="dxa"/>
              <w:bottom w:w="0" w:type="dxa"/>
              <w:right w:w="15" w:type="dxa"/>
            </w:tcMar>
            <w:vAlign w:val="bottom"/>
          </w:tcPr>
          <w:p w14:paraId="0F510977" w14:textId="7836847E" w:rsidR="00811C01" w:rsidRPr="00811C01" w:rsidRDefault="00811C01" w:rsidP="00811C01">
            <w:pPr>
              <w:tabs>
                <w:tab w:val="left" w:pos="3828"/>
              </w:tabs>
              <w:ind w:right="53"/>
              <w:jc w:val="right"/>
              <w:rPr>
                <w:rFonts w:ascii="Arial" w:hAnsi="Arial" w:cs="Arial"/>
                <w:sz w:val="20"/>
                <w:szCs w:val="16"/>
              </w:rPr>
            </w:pPr>
            <w:r w:rsidRPr="00811C01">
              <w:rPr>
                <w:rFonts w:ascii="Arial" w:hAnsi="Arial" w:cs="Arial"/>
                <w:sz w:val="20"/>
                <w:szCs w:val="16"/>
              </w:rPr>
              <w:t xml:space="preserve">            29.029   </w:t>
            </w:r>
          </w:p>
        </w:tc>
        <w:tc>
          <w:tcPr>
            <w:tcW w:w="1656" w:type="dxa"/>
            <w:vAlign w:val="bottom"/>
          </w:tcPr>
          <w:p w14:paraId="32E4CBFC" w14:textId="719F5DA5" w:rsidR="00811C01" w:rsidRPr="0002751A" w:rsidRDefault="00811C01" w:rsidP="00811C01">
            <w:pPr>
              <w:tabs>
                <w:tab w:val="left" w:pos="3828"/>
              </w:tabs>
              <w:ind w:right="53"/>
              <w:jc w:val="right"/>
              <w:rPr>
                <w:rFonts w:ascii="Arial" w:hAnsi="Arial" w:cs="Arial"/>
                <w:sz w:val="20"/>
                <w:szCs w:val="20"/>
                <w:highlight w:val="yellow"/>
              </w:rPr>
            </w:pPr>
            <w:r w:rsidRPr="002610A3">
              <w:rPr>
                <w:rFonts w:ascii="Arial" w:hAnsi="Arial" w:cs="Arial"/>
                <w:sz w:val="20"/>
                <w:szCs w:val="16"/>
              </w:rPr>
              <w:t>13.391</w:t>
            </w:r>
          </w:p>
        </w:tc>
      </w:tr>
      <w:tr w:rsidR="00811C01" w:rsidRPr="003B10B3" w14:paraId="47154EB9" w14:textId="77777777" w:rsidTr="003F2208">
        <w:trPr>
          <w:cantSplit/>
          <w:trHeight w:val="113"/>
        </w:trPr>
        <w:tc>
          <w:tcPr>
            <w:tcW w:w="6014" w:type="dxa"/>
            <w:vAlign w:val="center"/>
          </w:tcPr>
          <w:p w14:paraId="52102D80" w14:textId="77777777" w:rsidR="00811C01" w:rsidRPr="003B10B3" w:rsidRDefault="00811C01" w:rsidP="00811C01">
            <w:pPr>
              <w:tabs>
                <w:tab w:val="left" w:pos="3828"/>
              </w:tabs>
              <w:rPr>
                <w:rFonts w:ascii="Arial" w:hAnsi="Arial" w:cs="Arial"/>
                <w:sz w:val="20"/>
                <w:szCs w:val="20"/>
              </w:rPr>
            </w:pPr>
            <w:r w:rsidRPr="003B10B3">
              <w:rPr>
                <w:rFonts w:ascii="Arial" w:hAnsi="Arial" w:cs="Arial"/>
                <w:sz w:val="20"/>
                <w:szCs w:val="20"/>
              </w:rPr>
              <w:t>Banka Sosyal Yardım Sandığı Varlık Açıkları Karşılığı</w:t>
            </w:r>
          </w:p>
        </w:tc>
        <w:tc>
          <w:tcPr>
            <w:tcW w:w="1686" w:type="dxa"/>
            <w:noWrap/>
            <w:tcMar>
              <w:top w:w="15" w:type="dxa"/>
              <w:left w:w="15" w:type="dxa"/>
              <w:bottom w:w="0" w:type="dxa"/>
              <w:right w:w="15" w:type="dxa"/>
            </w:tcMar>
            <w:vAlign w:val="bottom"/>
          </w:tcPr>
          <w:p w14:paraId="51AE7379" w14:textId="4BBCF431" w:rsidR="00811C01" w:rsidRPr="00811C01" w:rsidRDefault="00811C01" w:rsidP="00811C01">
            <w:pPr>
              <w:tabs>
                <w:tab w:val="left" w:pos="3828"/>
              </w:tabs>
              <w:ind w:right="53"/>
              <w:jc w:val="right"/>
              <w:rPr>
                <w:rFonts w:ascii="Arial" w:hAnsi="Arial" w:cs="Arial"/>
                <w:sz w:val="20"/>
                <w:szCs w:val="16"/>
              </w:rPr>
            </w:pPr>
            <w:r w:rsidRPr="00811C01">
              <w:rPr>
                <w:rFonts w:ascii="Arial" w:hAnsi="Arial" w:cs="Arial"/>
                <w:sz w:val="20"/>
                <w:szCs w:val="16"/>
              </w:rPr>
              <w:t xml:space="preserve">                     -   </w:t>
            </w:r>
          </w:p>
        </w:tc>
        <w:tc>
          <w:tcPr>
            <w:tcW w:w="1656" w:type="dxa"/>
            <w:vAlign w:val="bottom"/>
          </w:tcPr>
          <w:p w14:paraId="2C90B8FB" w14:textId="4E9F9D0E" w:rsidR="00811C01" w:rsidRPr="0002751A" w:rsidRDefault="00811C01" w:rsidP="00811C01">
            <w:pPr>
              <w:tabs>
                <w:tab w:val="left" w:pos="3828"/>
              </w:tabs>
              <w:ind w:right="53"/>
              <w:jc w:val="right"/>
              <w:rPr>
                <w:rFonts w:ascii="Arial" w:hAnsi="Arial" w:cs="Arial"/>
                <w:sz w:val="20"/>
                <w:szCs w:val="20"/>
                <w:highlight w:val="yellow"/>
              </w:rPr>
            </w:pPr>
            <w:r w:rsidRPr="002610A3">
              <w:rPr>
                <w:rFonts w:ascii="Arial" w:hAnsi="Arial" w:cs="Arial"/>
                <w:sz w:val="20"/>
                <w:szCs w:val="16"/>
              </w:rPr>
              <w:t>-</w:t>
            </w:r>
          </w:p>
        </w:tc>
      </w:tr>
      <w:tr w:rsidR="00811C01" w:rsidRPr="003B10B3" w14:paraId="14C1DF20" w14:textId="77777777" w:rsidTr="003F2208">
        <w:trPr>
          <w:cantSplit/>
          <w:trHeight w:val="113"/>
        </w:trPr>
        <w:tc>
          <w:tcPr>
            <w:tcW w:w="6014" w:type="dxa"/>
            <w:vAlign w:val="center"/>
          </w:tcPr>
          <w:p w14:paraId="1779EB5F" w14:textId="77777777" w:rsidR="00811C01" w:rsidRPr="003B10B3" w:rsidRDefault="00811C01" w:rsidP="00811C01">
            <w:pPr>
              <w:tabs>
                <w:tab w:val="left" w:pos="3828"/>
              </w:tabs>
              <w:rPr>
                <w:rFonts w:ascii="Arial" w:eastAsia="Arial Unicode MS" w:hAnsi="Arial" w:cs="Arial"/>
                <w:sz w:val="20"/>
                <w:szCs w:val="20"/>
              </w:rPr>
            </w:pPr>
            <w:r w:rsidRPr="003B10B3">
              <w:rPr>
                <w:rFonts w:ascii="Arial" w:hAnsi="Arial" w:cs="Arial"/>
                <w:sz w:val="20"/>
                <w:szCs w:val="20"/>
              </w:rPr>
              <w:t xml:space="preserve">Maddi Duran Varlık Değer Düşüş Giderleri </w:t>
            </w:r>
          </w:p>
        </w:tc>
        <w:tc>
          <w:tcPr>
            <w:tcW w:w="1686" w:type="dxa"/>
            <w:noWrap/>
            <w:tcMar>
              <w:top w:w="15" w:type="dxa"/>
              <w:left w:w="15" w:type="dxa"/>
              <w:bottom w:w="0" w:type="dxa"/>
              <w:right w:w="15" w:type="dxa"/>
            </w:tcMar>
            <w:vAlign w:val="bottom"/>
          </w:tcPr>
          <w:p w14:paraId="3B475F06" w14:textId="727D7A8D" w:rsidR="00811C01" w:rsidRPr="00811C01" w:rsidRDefault="00811C01" w:rsidP="00811C01">
            <w:pPr>
              <w:tabs>
                <w:tab w:val="left" w:pos="3828"/>
              </w:tabs>
              <w:ind w:right="53"/>
              <w:jc w:val="right"/>
              <w:rPr>
                <w:rFonts w:ascii="Arial" w:hAnsi="Arial" w:cs="Arial"/>
                <w:sz w:val="20"/>
                <w:szCs w:val="16"/>
              </w:rPr>
            </w:pPr>
            <w:r w:rsidRPr="00811C01">
              <w:rPr>
                <w:rFonts w:ascii="Arial" w:hAnsi="Arial" w:cs="Arial"/>
                <w:sz w:val="20"/>
                <w:szCs w:val="16"/>
              </w:rPr>
              <w:t xml:space="preserve">                     -   </w:t>
            </w:r>
          </w:p>
        </w:tc>
        <w:tc>
          <w:tcPr>
            <w:tcW w:w="1656" w:type="dxa"/>
            <w:vAlign w:val="bottom"/>
          </w:tcPr>
          <w:p w14:paraId="3C1535E8" w14:textId="5D6F1D23" w:rsidR="00811C01" w:rsidRPr="0002751A" w:rsidRDefault="00811C01" w:rsidP="00811C01">
            <w:pPr>
              <w:tabs>
                <w:tab w:val="left" w:pos="3828"/>
              </w:tabs>
              <w:ind w:right="53"/>
              <w:jc w:val="right"/>
              <w:rPr>
                <w:rFonts w:ascii="Arial" w:hAnsi="Arial" w:cs="Arial"/>
                <w:sz w:val="20"/>
                <w:szCs w:val="20"/>
                <w:highlight w:val="yellow"/>
              </w:rPr>
            </w:pPr>
            <w:r w:rsidRPr="002610A3">
              <w:rPr>
                <w:rFonts w:ascii="Arial" w:hAnsi="Arial" w:cs="Arial"/>
                <w:sz w:val="20"/>
                <w:szCs w:val="16"/>
              </w:rPr>
              <w:t>-</w:t>
            </w:r>
          </w:p>
        </w:tc>
      </w:tr>
      <w:tr w:rsidR="00811C01" w:rsidRPr="003B10B3" w14:paraId="6EC3CFE0" w14:textId="77777777" w:rsidTr="003F2208">
        <w:trPr>
          <w:cantSplit/>
          <w:trHeight w:val="113"/>
        </w:trPr>
        <w:tc>
          <w:tcPr>
            <w:tcW w:w="6014" w:type="dxa"/>
            <w:vAlign w:val="center"/>
          </w:tcPr>
          <w:p w14:paraId="6C9979EE" w14:textId="77777777" w:rsidR="00811C01" w:rsidRPr="003B10B3" w:rsidRDefault="00811C01" w:rsidP="00811C01">
            <w:pPr>
              <w:tabs>
                <w:tab w:val="left" w:pos="3828"/>
              </w:tabs>
              <w:rPr>
                <w:rFonts w:ascii="Arial" w:hAnsi="Arial" w:cs="Arial"/>
                <w:sz w:val="20"/>
                <w:szCs w:val="20"/>
              </w:rPr>
            </w:pPr>
            <w:r w:rsidRPr="003B10B3">
              <w:rPr>
                <w:rFonts w:ascii="Arial" w:hAnsi="Arial" w:cs="Arial"/>
                <w:sz w:val="20"/>
                <w:szCs w:val="20"/>
              </w:rPr>
              <w:t>Maddi Duran Varlık Amortisman Giderleri</w:t>
            </w:r>
          </w:p>
        </w:tc>
        <w:tc>
          <w:tcPr>
            <w:tcW w:w="1686" w:type="dxa"/>
            <w:noWrap/>
            <w:tcMar>
              <w:top w:w="15" w:type="dxa"/>
              <w:left w:w="15" w:type="dxa"/>
              <w:bottom w:w="0" w:type="dxa"/>
              <w:right w:w="15" w:type="dxa"/>
            </w:tcMar>
            <w:vAlign w:val="bottom"/>
          </w:tcPr>
          <w:p w14:paraId="56E79F36" w14:textId="142857F9" w:rsidR="00811C01" w:rsidRPr="00811C01" w:rsidRDefault="00811C01" w:rsidP="00811C01">
            <w:pPr>
              <w:tabs>
                <w:tab w:val="left" w:pos="3828"/>
              </w:tabs>
              <w:ind w:right="53"/>
              <w:jc w:val="right"/>
              <w:rPr>
                <w:rFonts w:ascii="Arial" w:hAnsi="Arial" w:cs="Arial"/>
                <w:sz w:val="20"/>
                <w:szCs w:val="16"/>
              </w:rPr>
            </w:pPr>
            <w:r w:rsidRPr="00811C01">
              <w:rPr>
                <w:rFonts w:ascii="Arial" w:hAnsi="Arial" w:cs="Arial"/>
                <w:sz w:val="20"/>
                <w:szCs w:val="16"/>
              </w:rPr>
              <w:t xml:space="preserve">          228.683   </w:t>
            </w:r>
          </w:p>
        </w:tc>
        <w:tc>
          <w:tcPr>
            <w:tcW w:w="1656" w:type="dxa"/>
            <w:vAlign w:val="bottom"/>
          </w:tcPr>
          <w:p w14:paraId="0ED3CF49" w14:textId="2BA8CB32" w:rsidR="00811C01" w:rsidRPr="0002751A" w:rsidRDefault="00811C01" w:rsidP="00811C01">
            <w:pPr>
              <w:tabs>
                <w:tab w:val="left" w:pos="3828"/>
              </w:tabs>
              <w:ind w:right="53"/>
              <w:jc w:val="right"/>
              <w:rPr>
                <w:rFonts w:ascii="Arial" w:hAnsi="Arial" w:cs="Arial"/>
                <w:sz w:val="20"/>
                <w:szCs w:val="20"/>
                <w:highlight w:val="yellow"/>
              </w:rPr>
            </w:pPr>
            <w:r w:rsidRPr="002610A3">
              <w:rPr>
                <w:rFonts w:ascii="Arial" w:hAnsi="Arial" w:cs="Arial"/>
                <w:sz w:val="20"/>
                <w:szCs w:val="16"/>
              </w:rPr>
              <w:t>113.168</w:t>
            </w:r>
          </w:p>
        </w:tc>
      </w:tr>
      <w:tr w:rsidR="00811C01" w:rsidRPr="003B10B3" w14:paraId="19ADEBB8" w14:textId="77777777" w:rsidTr="003F2208">
        <w:trPr>
          <w:cantSplit/>
          <w:trHeight w:val="113"/>
        </w:trPr>
        <w:tc>
          <w:tcPr>
            <w:tcW w:w="6014" w:type="dxa"/>
            <w:vAlign w:val="center"/>
          </w:tcPr>
          <w:p w14:paraId="690AB298" w14:textId="77777777" w:rsidR="00811C01" w:rsidRPr="003B10B3" w:rsidRDefault="00811C01" w:rsidP="00811C01">
            <w:pPr>
              <w:tabs>
                <w:tab w:val="left" w:pos="3828"/>
              </w:tabs>
              <w:rPr>
                <w:rFonts w:ascii="Arial" w:eastAsia="Arial Unicode MS" w:hAnsi="Arial" w:cs="Arial"/>
                <w:sz w:val="20"/>
                <w:szCs w:val="20"/>
              </w:rPr>
            </w:pPr>
            <w:r w:rsidRPr="003B10B3">
              <w:rPr>
                <w:rFonts w:ascii="Arial" w:hAnsi="Arial" w:cs="Arial"/>
                <w:sz w:val="20"/>
                <w:szCs w:val="20"/>
              </w:rPr>
              <w:t>Maddi Olmayan Duran Varlık Değer Düşüş Giderleri</w:t>
            </w:r>
          </w:p>
        </w:tc>
        <w:tc>
          <w:tcPr>
            <w:tcW w:w="1686" w:type="dxa"/>
            <w:noWrap/>
            <w:tcMar>
              <w:top w:w="15" w:type="dxa"/>
              <w:left w:w="15" w:type="dxa"/>
              <w:bottom w:w="0" w:type="dxa"/>
              <w:right w:w="15" w:type="dxa"/>
            </w:tcMar>
            <w:vAlign w:val="bottom"/>
          </w:tcPr>
          <w:p w14:paraId="5A72528D" w14:textId="6DF72585" w:rsidR="00811C01" w:rsidRPr="00811C01" w:rsidRDefault="00811C01" w:rsidP="00811C01">
            <w:pPr>
              <w:tabs>
                <w:tab w:val="left" w:pos="3828"/>
              </w:tabs>
              <w:ind w:right="53"/>
              <w:jc w:val="right"/>
              <w:rPr>
                <w:rFonts w:ascii="Arial" w:hAnsi="Arial" w:cs="Arial"/>
                <w:sz w:val="20"/>
                <w:szCs w:val="16"/>
              </w:rPr>
            </w:pPr>
            <w:r w:rsidRPr="00811C01">
              <w:rPr>
                <w:rFonts w:ascii="Arial" w:hAnsi="Arial" w:cs="Arial"/>
                <w:sz w:val="20"/>
                <w:szCs w:val="16"/>
              </w:rPr>
              <w:t xml:space="preserve">                     -   </w:t>
            </w:r>
          </w:p>
        </w:tc>
        <w:tc>
          <w:tcPr>
            <w:tcW w:w="1656" w:type="dxa"/>
            <w:vAlign w:val="bottom"/>
          </w:tcPr>
          <w:p w14:paraId="6ED5C330" w14:textId="4C66A6E5" w:rsidR="00811C01" w:rsidRPr="0002751A" w:rsidRDefault="00811C01" w:rsidP="00811C01">
            <w:pPr>
              <w:tabs>
                <w:tab w:val="left" w:pos="3828"/>
              </w:tabs>
              <w:ind w:right="53"/>
              <w:jc w:val="right"/>
              <w:rPr>
                <w:rFonts w:ascii="Arial" w:hAnsi="Arial" w:cs="Arial"/>
                <w:sz w:val="20"/>
                <w:szCs w:val="20"/>
                <w:highlight w:val="yellow"/>
              </w:rPr>
            </w:pPr>
            <w:r w:rsidRPr="002610A3">
              <w:rPr>
                <w:rFonts w:ascii="Arial" w:hAnsi="Arial" w:cs="Arial"/>
                <w:sz w:val="20"/>
                <w:szCs w:val="16"/>
              </w:rPr>
              <w:t>-</w:t>
            </w:r>
          </w:p>
        </w:tc>
      </w:tr>
      <w:tr w:rsidR="00811C01" w:rsidRPr="003B10B3" w14:paraId="682AEC5B" w14:textId="77777777" w:rsidTr="003F2208">
        <w:trPr>
          <w:cantSplit/>
          <w:trHeight w:val="113"/>
        </w:trPr>
        <w:tc>
          <w:tcPr>
            <w:tcW w:w="6014" w:type="dxa"/>
            <w:vAlign w:val="center"/>
          </w:tcPr>
          <w:p w14:paraId="4038BF3F" w14:textId="77777777" w:rsidR="00811C01" w:rsidRPr="003B10B3" w:rsidRDefault="00811C01" w:rsidP="00811C01">
            <w:pPr>
              <w:tabs>
                <w:tab w:val="left" w:pos="3828"/>
              </w:tabs>
              <w:ind w:firstLine="360"/>
              <w:rPr>
                <w:rFonts w:ascii="Arial" w:hAnsi="Arial" w:cs="Arial"/>
                <w:sz w:val="20"/>
                <w:szCs w:val="20"/>
              </w:rPr>
            </w:pPr>
            <w:r w:rsidRPr="003B10B3">
              <w:rPr>
                <w:rFonts w:ascii="Arial" w:hAnsi="Arial" w:cs="Arial"/>
                <w:sz w:val="20"/>
                <w:szCs w:val="20"/>
              </w:rPr>
              <w:t>Şerefiye Değer Düşüş Gideri</w:t>
            </w:r>
          </w:p>
        </w:tc>
        <w:tc>
          <w:tcPr>
            <w:tcW w:w="1686" w:type="dxa"/>
            <w:noWrap/>
            <w:tcMar>
              <w:top w:w="15" w:type="dxa"/>
              <w:left w:w="15" w:type="dxa"/>
              <w:bottom w:w="0" w:type="dxa"/>
              <w:right w:w="15" w:type="dxa"/>
            </w:tcMar>
            <w:vAlign w:val="bottom"/>
          </w:tcPr>
          <w:p w14:paraId="5C0D9FB6" w14:textId="3F0242EF" w:rsidR="00811C01" w:rsidRPr="00811C01" w:rsidRDefault="00811C01" w:rsidP="00811C01">
            <w:pPr>
              <w:tabs>
                <w:tab w:val="left" w:pos="3828"/>
              </w:tabs>
              <w:ind w:right="53"/>
              <w:jc w:val="right"/>
              <w:rPr>
                <w:rFonts w:ascii="Arial" w:hAnsi="Arial" w:cs="Arial"/>
                <w:sz w:val="20"/>
                <w:szCs w:val="16"/>
              </w:rPr>
            </w:pPr>
            <w:r w:rsidRPr="00811C01">
              <w:rPr>
                <w:rFonts w:ascii="Arial" w:hAnsi="Arial" w:cs="Arial"/>
                <w:sz w:val="20"/>
                <w:szCs w:val="16"/>
              </w:rPr>
              <w:t xml:space="preserve">                     -   </w:t>
            </w:r>
          </w:p>
        </w:tc>
        <w:tc>
          <w:tcPr>
            <w:tcW w:w="1656" w:type="dxa"/>
            <w:vAlign w:val="bottom"/>
          </w:tcPr>
          <w:p w14:paraId="11B5026E" w14:textId="1B17D550" w:rsidR="00811C01" w:rsidRPr="0002751A" w:rsidRDefault="00811C01" w:rsidP="00811C01">
            <w:pPr>
              <w:tabs>
                <w:tab w:val="left" w:pos="3828"/>
              </w:tabs>
              <w:ind w:right="53"/>
              <w:jc w:val="right"/>
              <w:rPr>
                <w:rFonts w:ascii="Arial" w:hAnsi="Arial" w:cs="Arial"/>
                <w:sz w:val="20"/>
                <w:szCs w:val="20"/>
                <w:highlight w:val="yellow"/>
              </w:rPr>
            </w:pPr>
            <w:r w:rsidRPr="002610A3">
              <w:rPr>
                <w:rFonts w:ascii="Arial" w:hAnsi="Arial" w:cs="Arial"/>
                <w:sz w:val="20"/>
                <w:szCs w:val="16"/>
              </w:rPr>
              <w:t>-</w:t>
            </w:r>
          </w:p>
        </w:tc>
      </w:tr>
      <w:tr w:rsidR="00811C01" w:rsidRPr="003B10B3" w14:paraId="57C9C29A" w14:textId="77777777" w:rsidTr="003F2208">
        <w:trPr>
          <w:cantSplit/>
          <w:trHeight w:val="113"/>
        </w:trPr>
        <w:tc>
          <w:tcPr>
            <w:tcW w:w="6014" w:type="dxa"/>
            <w:vAlign w:val="center"/>
          </w:tcPr>
          <w:p w14:paraId="51BA5A51" w14:textId="77777777" w:rsidR="00811C01" w:rsidRPr="003B10B3" w:rsidRDefault="00811C01" w:rsidP="00811C01">
            <w:pPr>
              <w:tabs>
                <w:tab w:val="left" w:pos="3828"/>
              </w:tabs>
              <w:rPr>
                <w:rFonts w:ascii="Arial" w:hAnsi="Arial" w:cs="Arial"/>
                <w:sz w:val="20"/>
                <w:szCs w:val="20"/>
              </w:rPr>
            </w:pPr>
            <w:r w:rsidRPr="003B10B3">
              <w:rPr>
                <w:rFonts w:ascii="Arial" w:hAnsi="Arial" w:cs="Arial"/>
                <w:sz w:val="20"/>
                <w:szCs w:val="20"/>
              </w:rPr>
              <w:t>Maddi Olmayan Duran Varlık Amortisman Giderleri</w:t>
            </w:r>
          </w:p>
        </w:tc>
        <w:tc>
          <w:tcPr>
            <w:tcW w:w="1686" w:type="dxa"/>
            <w:noWrap/>
            <w:tcMar>
              <w:top w:w="15" w:type="dxa"/>
              <w:left w:w="15" w:type="dxa"/>
              <w:bottom w:w="0" w:type="dxa"/>
              <w:right w:w="15" w:type="dxa"/>
            </w:tcMar>
            <w:vAlign w:val="bottom"/>
          </w:tcPr>
          <w:p w14:paraId="7527A78B" w14:textId="13CF9F1E" w:rsidR="00811C01" w:rsidRPr="00811C01" w:rsidRDefault="00811C01" w:rsidP="00811C01">
            <w:pPr>
              <w:tabs>
                <w:tab w:val="left" w:pos="3828"/>
              </w:tabs>
              <w:ind w:right="53"/>
              <w:jc w:val="right"/>
              <w:rPr>
                <w:rFonts w:ascii="Arial" w:hAnsi="Arial" w:cs="Arial"/>
                <w:sz w:val="20"/>
                <w:szCs w:val="16"/>
              </w:rPr>
            </w:pPr>
            <w:r w:rsidRPr="00811C01">
              <w:rPr>
                <w:rFonts w:ascii="Arial" w:hAnsi="Arial" w:cs="Arial"/>
                <w:sz w:val="20"/>
                <w:szCs w:val="16"/>
              </w:rPr>
              <w:t xml:space="preserve">            31.654   </w:t>
            </w:r>
          </w:p>
        </w:tc>
        <w:tc>
          <w:tcPr>
            <w:tcW w:w="1656" w:type="dxa"/>
            <w:vAlign w:val="bottom"/>
          </w:tcPr>
          <w:p w14:paraId="0D5382B3" w14:textId="68BD2F72" w:rsidR="00811C01" w:rsidRPr="0002751A" w:rsidRDefault="00811C01" w:rsidP="00811C01">
            <w:pPr>
              <w:tabs>
                <w:tab w:val="left" w:pos="3828"/>
              </w:tabs>
              <w:ind w:right="53"/>
              <w:jc w:val="right"/>
              <w:rPr>
                <w:rFonts w:ascii="Arial" w:hAnsi="Arial" w:cs="Arial"/>
                <w:sz w:val="20"/>
                <w:szCs w:val="20"/>
                <w:highlight w:val="yellow"/>
              </w:rPr>
            </w:pPr>
            <w:r w:rsidRPr="002610A3">
              <w:rPr>
                <w:rFonts w:ascii="Arial" w:hAnsi="Arial" w:cs="Arial"/>
                <w:sz w:val="20"/>
                <w:szCs w:val="16"/>
              </w:rPr>
              <w:t>17.919</w:t>
            </w:r>
          </w:p>
        </w:tc>
      </w:tr>
      <w:tr w:rsidR="00811C01" w:rsidRPr="003B10B3" w14:paraId="1AB8CD4B" w14:textId="77777777" w:rsidTr="003F2208">
        <w:trPr>
          <w:cantSplit/>
          <w:trHeight w:val="113"/>
        </w:trPr>
        <w:tc>
          <w:tcPr>
            <w:tcW w:w="6014" w:type="dxa"/>
            <w:vAlign w:val="center"/>
          </w:tcPr>
          <w:p w14:paraId="723B62E9" w14:textId="77777777" w:rsidR="00811C01" w:rsidRPr="003B10B3" w:rsidRDefault="00811C01" w:rsidP="00811C01">
            <w:pPr>
              <w:tabs>
                <w:tab w:val="left" w:pos="3828"/>
              </w:tabs>
              <w:rPr>
                <w:rFonts w:ascii="Arial" w:hAnsi="Arial" w:cs="Arial"/>
                <w:sz w:val="20"/>
                <w:szCs w:val="20"/>
              </w:rPr>
            </w:pPr>
            <w:r w:rsidRPr="003B10B3">
              <w:rPr>
                <w:rFonts w:ascii="Arial" w:hAnsi="Arial" w:cs="Arial"/>
                <w:sz w:val="20"/>
                <w:szCs w:val="20"/>
              </w:rPr>
              <w:t>Özkaynak Yöntemi Uygulanan Ortaklık Payları Değer Düşüş Gideri</w:t>
            </w:r>
          </w:p>
        </w:tc>
        <w:tc>
          <w:tcPr>
            <w:tcW w:w="1686" w:type="dxa"/>
            <w:shd w:val="clear" w:color="auto" w:fill="auto"/>
            <w:noWrap/>
            <w:tcMar>
              <w:top w:w="15" w:type="dxa"/>
              <w:left w:w="15" w:type="dxa"/>
              <w:bottom w:w="0" w:type="dxa"/>
              <w:right w:w="15" w:type="dxa"/>
            </w:tcMar>
            <w:vAlign w:val="bottom"/>
          </w:tcPr>
          <w:p w14:paraId="6B4E8418" w14:textId="1F180124" w:rsidR="00811C01" w:rsidRPr="00811C01" w:rsidRDefault="00811C01" w:rsidP="00811C01">
            <w:pPr>
              <w:tabs>
                <w:tab w:val="left" w:pos="3828"/>
              </w:tabs>
              <w:ind w:right="53"/>
              <w:jc w:val="right"/>
              <w:rPr>
                <w:rFonts w:ascii="Arial" w:hAnsi="Arial" w:cs="Arial"/>
                <w:sz w:val="20"/>
                <w:szCs w:val="16"/>
              </w:rPr>
            </w:pPr>
          </w:p>
        </w:tc>
        <w:tc>
          <w:tcPr>
            <w:tcW w:w="1656" w:type="dxa"/>
            <w:shd w:val="clear" w:color="auto" w:fill="auto"/>
            <w:vAlign w:val="bottom"/>
          </w:tcPr>
          <w:p w14:paraId="3E2E8BDF" w14:textId="3CD2197B" w:rsidR="00811C01" w:rsidRPr="0002751A" w:rsidRDefault="00811C01" w:rsidP="00811C01">
            <w:pPr>
              <w:tabs>
                <w:tab w:val="left" w:pos="3828"/>
              </w:tabs>
              <w:ind w:right="53"/>
              <w:jc w:val="right"/>
              <w:rPr>
                <w:rFonts w:ascii="Arial" w:hAnsi="Arial" w:cs="Arial"/>
                <w:sz w:val="20"/>
                <w:szCs w:val="20"/>
              </w:rPr>
            </w:pPr>
          </w:p>
        </w:tc>
      </w:tr>
      <w:tr w:rsidR="00811C01" w:rsidRPr="003B10B3" w14:paraId="6362EA2A" w14:textId="77777777" w:rsidTr="003F2208">
        <w:trPr>
          <w:cantSplit/>
          <w:trHeight w:val="113"/>
        </w:trPr>
        <w:tc>
          <w:tcPr>
            <w:tcW w:w="6014" w:type="dxa"/>
            <w:vAlign w:val="center"/>
          </w:tcPr>
          <w:p w14:paraId="3EA88393" w14:textId="77777777" w:rsidR="00811C01" w:rsidRPr="003B10B3" w:rsidRDefault="00811C01" w:rsidP="00811C01">
            <w:pPr>
              <w:tabs>
                <w:tab w:val="left" w:pos="3828"/>
              </w:tabs>
              <w:rPr>
                <w:rFonts w:ascii="Arial" w:hAnsi="Arial" w:cs="Arial"/>
                <w:sz w:val="20"/>
                <w:szCs w:val="20"/>
              </w:rPr>
            </w:pPr>
            <w:r w:rsidRPr="003B10B3">
              <w:rPr>
                <w:rFonts w:ascii="Arial" w:hAnsi="Arial" w:cs="Arial"/>
                <w:sz w:val="20"/>
                <w:szCs w:val="20"/>
              </w:rPr>
              <w:t>Elden Çıkarılacak Kıymetler Değer Düşüş Giderleri</w:t>
            </w:r>
          </w:p>
        </w:tc>
        <w:tc>
          <w:tcPr>
            <w:tcW w:w="1686" w:type="dxa"/>
            <w:shd w:val="clear" w:color="auto" w:fill="auto"/>
            <w:noWrap/>
            <w:tcMar>
              <w:top w:w="15" w:type="dxa"/>
              <w:left w:w="15" w:type="dxa"/>
              <w:bottom w:w="0" w:type="dxa"/>
              <w:right w:w="15" w:type="dxa"/>
            </w:tcMar>
            <w:vAlign w:val="bottom"/>
          </w:tcPr>
          <w:p w14:paraId="61CC6342" w14:textId="76F0813D" w:rsidR="00811C01" w:rsidRPr="00811C01" w:rsidRDefault="00811C01" w:rsidP="00811C01">
            <w:pPr>
              <w:tabs>
                <w:tab w:val="left" w:pos="3828"/>
              </w:tabs>
              <w:ind w:right="53"/>
              <w:jc w:val="right"/>
              <w:rPr>
                <w:rFonts w:ascii="Arial" w:hAnsi="Arial" w:cs="Arial"/>
                <w:sz w:val="20"/>
                <w:szCs w:val="16"/>
              </w:rPr>
            </w:pPr>
          </w:p>
        </w:tc>
        <w:tc>
          <w:tcPr>
            <w:tcW w:w="1656" w:type="dxa"/>
            <w:shd w:val="clear" w:color="auto" w:fill="auto"/>
            <w:vAlign w:val="bottom"/>
          </w:tcPr>
          <w:p w14:paraId="7908D867" w14:textId="63286131" w:rsidR="00811C01" w:rsidRPr="0002751A" w:rsidRDefault="00811C01" w:rsidP="00811C01">
            <w:pPr>
              <w:tabs>
                <w:tab w:val="left" w:pos="3828"/>
              </w:tabs>
              <w:ind w:right="53"/>
              <w:jc w:val="right"/>
              <w:rPr>
                <w:rFonts w:ascii="Arial" w:hAnsi="Arial" w:cs="Arial"/>
                <w:sz w:val="20"/>
                <w:szCs w:val="20"/>
              </w:rPr>
            </w:pPr>
          </w:p>
        </w:tc>
      </w:tr>
      <w:tr w:rsidR="00811C01" w:rsidRPr="003B10B3" w14:paraId="1F4D4B55" w14:textId="77777777" w:rsidTr="003F2208">
        <w:trPr>
          <w:cantSplit/>
          <w:trHeight w:val="113"/>
        </w:trPr>
        <w:tc>
          <w:tcPr>
            <w:tcW w:w="6014" w:type="dxa"/>
            <w:vAlign w:val="center"/>
          </w:tcPr>
          <w:p w14:paraId="64BE4C1C" w14:textId="77777777" w:rsidR="00811C01" w:rsidRPr="003B10B3" w:rsidRDefault="00811C01" w:rsidP="00811C01">
            <w:pPr>
              <w:tabs>
                <w:tab w:val="left" w:pos="3828"/>
              </w:tabs>
              <w:rPr>
                <w:rFonts w:ascii="Arial" w:hAnsi="Arial" w:cs="Arial"/>
                <w:sz w:val="20"/>
                <w:szCs w:val="20"/>
              </w:rPr>
            </w:pPr>
            <w:r w:rsidRPr="003B10B3">
              <w:rPr>
                <w:rFonts w:ascii="Arial" w:hAnsi="Arial" w:cs="Arial"/>
                <w:sz w:val="20"/>
                <w:szCs w:val="20"/>
              </w:rPr>
              <w:t>Elden Çıkarılacak Kıymetler Amortisman Giderleri</w:t>
            </w:r>
          </w:p>
        </w:tc>
        <w:tc>
          <w:tcPr>
            <w:tcW w:w="1686" w:type="dxa"/>
            <w:shd w:val="clear" w:color="auto" w:fill="auto"/>
            <w:noWrap/>
            <w:tcMar>
              <w:top w:w="15" w:type="dxa"/>
              <w:left w:w="15" w:type="dxa"/>
              <w:bottom w:w="0" w:type="dxa"/>
              <w:right w:w="15" w:type="dxa"/>
            </w:tcMar>
            <w:vAlign w:val="bottom"/>
          </w:tcPr>
          <w:p w14:paraId="737ABBDD" w14:textId="6D453675" w:rsidR="00811C01" w:rsidRPr="00811C01" w:rsidRDefault="00811C01" w:rsidP="00811C01">
            <w:pPr>
              <w:tabs>
                <w:tab w:val="left" w:pos="3828"/>
              </w:tabs>
              <w:ind w:right="53"/>
              <w:jc w:val="right"/>
              <w:rPr>
                <w:rFonts w:ascii="Arial" w:hAnsi="Arial" w:cs="Arial"/>
                <w:sz w:val="20"/>
                <w:szCs w:val="16"/>
              </w:rPr>
            </w:pPr>
            <w:r w:rsidRPr="00811C01">
              <w:rPr>
                <w:rFonts w:ascii="Arial" w:hAnsi="Arial" w:cs="Arial"/>
                <w:sz w:val="20"/>
                <w:szCs w:val="16"/>
              </w:rPr>
              <w:t xml:space="preserve">                     -   </w:t>
            </w:r>
          </w:p>
        </w:tc>
        <w:tc>
          <w:tcPr>
            <w:tcW w:w="1656" w:type="dxa"/>
            <w:shd w:val="clear" w:color="auto" w:fill="auto"/>
            <w:vAlign w:val="bottom"/>
          </w:tcPr>
          <w:p w14:paraId="46860A7E" w14:textId="7E062DB9" w:rsidR="00811C01" w:rsidRPr="0002751A" w:rsidRDefault="00811C01" w:rsidP="00811C01">
            <w:pPr>
              <w:tabs>
                <w:tab w:val="left" w:pos="3828"/>
              </w:tabs>
              <w:ind w:right="53"/>
              <w:jc w:val="right"/>
              <w:rPr>
                <w:rFonts w:ascii="Arial" w:hAnsi="Arial" w:cs="Arial"/>
                <w:sz w:val="20"/>
                <w:szCs w:val="20"/>
              </w:rPr>
            </w:pPr>
            <w:r w:rsidRPr="002610A3">
              <w:rPr>
                <w:rFonts w:ascii="Arial" w:hAnsi="Arial" w:cs="Arial"/>
                <w:sz w:val="20"/>
                <w:szCs w:val="16"/>
              </w:rPr>
              <w:t>-</w:t>
            </w:r>
          </w:p>
        </w:tc>
      </w:tr>
      <w:tr w:rsidR="00811C01" w:rsidRPr="003B10B3" w14:paraId="133F9013" w14:textId="77777777" w:rsidTr="003F2208">
        <w:trPr>
          <w:cantSplit/>
          <w:trHeight w:val="113"/>
        </w:trPr>
        <w:tc>
          <w:tcPr>
            <w:tcW w:w="6014" w:type="dxa"/>
            <w:vAlign w:val="center"/>
          </w:tcPr>
          <w:p w14:paraId="734FC142" w14:textId="77777777" w:rsidR="00811C01" w:rsidRPr="003B10B3" w:rsidRDefault="00811C01" w:rsidP="00811C01">
            <w:pPr>
              <w:tabs>
                <w:tab w:val="left" w:pos="3828"/>
              </w:tabs>
              <w:rPr>
                <w:rFonts w:ascii="Arial" w:hAnsi="Arial" w:cs="Arial"/>
                <w:sz w:val="20"/>
                <w:szCs w:val="20"/>
              </w:rPr>
            </w:pPr>
            <w:r w:rsidRPr="003B10B3">
              <w:rPr>
                <w:rFonts w:ascii="Arial" w:hAnsi="Arial" w:cs="Arial"/>
                <w:sz w:val="20"/>
                <w:szCs w:val="20"/>
              </w:rPr>
              <w:t>Satış Amaçlı Elde Tutulan ve Durdurulan Faaliyetlere İlişkin Duran Varlıklar Değer Düşüş Giderleri</w:t>
            </w:r>
          </w:p>
        </w:tc>
        <w:tc>
          <w:tcPr>
            <w:tcW w:w="1686" w:type="dxa"/>
            <w:noWrap/>
            <w:tcMar>
              <w:top w:w="15" w:type="dxa"/>
              <w:left w:w="15" w:type="dxa"/>
              <w:bottom w:w="0" w:type="dxa"/>
              <w:right w:w="15" w:type="dxa"/>
            </w:tcMar>
            <w:vAlign w:val="bottom"/>
          </w:tcPr>
          <w:p w14:paraId="55B608D2" w14:textId="29407B20" w:rsidR="00811C01" w:rsidRPr="00811C01" w:rsidRDefault="00811C01" w:rsidP="00811C01">
            <w:pPr>
              <w:tabs>
                <w:tab w:val="left" w:pos="3828"/>
              </w:tabs>
              <w:ind w:right="53"/>
              <w:jc w:val="right"/>
              <w:rPr>
                <w:rFonts w:ascii="Arial" w:hAnsi="Arial" w:cs="Arial"/>
                <w:sz w:val="20"/>
                <w:szCs w:val="16"/>
              </w:rPr>
            </w:pPr>
            <w:r w:rsidRPr="00811C01">
              <w:rPr>
                <w:rFonts w:ascii="Arial" w:hAnsi="Arial" w:cs="Arial"/>
                <w:sz w:val="20"/>
                <w:szCs w:val="16"/>
              </w:rPr>
              <w:t xml:space="preserve">                     -   </w:t>
            </w:r>
          </w:p>
        </w:tc>
        <w:tc>
          <w:tcPr>
            <w:tcW w:w="1656" w:type="dxa"/>
            <w:vAlign w:val="bottom"/>
          </w:tcPr>
          <w:p w14:paraId="37FD80B6" w14:textId="1A72CC41" w:rsidR="00811C01" w:rsidRPr="0002751A" w:rsidRDefault="00811C01" w:rsidP="00811C01">
            <w:pPr>
              <w:tabs>
                <w:tab w:val="left" w:pos="3828"/>
              </w:tabs>
              <w:ind w:right="53"/>
              <w:jc w:val="right"/>
              <w:rPr>
                <w:rFonts w:ascii="Arial" w:hAnsi="Arial" w:cs="Arial"/>
                <w:sz w:val="20"/>
                <w:szCs w:val="20"/>
                <w:highlight w:val="yellow"/>
              </w:rPr>
            </w:pPr>
            <w:r w:rsidRPr="002610A3">
              <w:rPr>
                <w:rFonts w:ascii="Arial" w:hAnsi="Arial" w:cs="Arial"/>
                <w:sz w:val="20"/>
                <w:szCs w:val="16"/>
              </w:rPr>
              <w:t>-</w:t>
            </w:r>
          </w:p>
        </w:tc>
      </w:tr>
      <w:tr w:rsidR="00811C01" w:rsidRPr="003B10B3" w14:paraId="648F1E7D" w14:textId="77777777" w:rsidTr="003F2208">
        <w:trPr>
          <w:cantSplit/>
          <w:trHeight w:val="113"/>
        </w:trPr>
        <w:tc>
          <w:tcPr>
            <w:tcW w:w="6014" w:type="dxa"/>
            <w:vAlign w:val="center"/>
          </w:tcPr>
          <w:p w14:paraId="0886E719" w14:textId="77777777" w:rsidR="00811C01" w:rsidRPr="003B10B3" w:rsidRDefault="00811C01" w:rsidP="00811C01">
            <w:pPr>
              <w:tabs>
                <w:tab w:val="left" w:pos="3828"/>
              </w:tabs>
              <w:rPr>
                <w:rFonts w:ascii="Arial" w:eastAsia="Arial Unicode MS" w:hAnsi="Arial" w:cs="Arial"/>
                <w:strike/>
                <w:sz w:val="20"/>
                <w:szCs w:val="20"/>
              </w:rPr>
            </w:pPr>
            <w:r w:rsidRPr="003B10B3">
              <w:rPr>
                <w:rFonts w:ascii="Arial" w:hAnsi="Arial" w:cs="Arial"/>
                <w:sz w:val="20"/>
                <w:szCs w:val="20"/>
              </w:rPr>
              <w:t>Diğer İşletme Giderleri</w:t>
            </w:r>
          </w:p>
        </w:tc>
        <w:tc>
          <w:tcPr>
            <w:tcW w:w="1686" w:type="dxa"/>
            <w:noWrap/>
            <w:tcMar>
              <w:top w:w="15" w:type="dxa"/>
              <w:left w:w="15" w:type="dxa"/>
              <w:bottom w:w="0" w:type="dxa"/>
              <w:right w:w="15" w:type="dxa"/>
            </w:tcMar>
            <w:vAlign w:val="bottom"/>
          </w:tcPr>
          <w:p w14:paraId="3A5C546B" w14:textId="4E0B7DBA" w:rsidR="00811C01" w:rsidRPr="00811C01" w:rsidRDefault="00811C01" w:rsidP="00811C01">
            <w:pPr>
              <w:tabs>
                <w:tab w:val="left" w:pos="3828"/>
              </w:tabs>
              <w:ind w:right="53"/>
              <w:jc w:val="right"/>
              <w:rPr>
                <w:rFonts w:ascii="Arial" w:hAnsi="Arial" w:cs="Arial"/>
                <w:sz w:val="20"/>
                <w:szCs w:val="16"/>
              </w:rPr>
            </w:pPr>
            <w:r w:rsidRPr="00811C01">
              <w:rPr>
                <w:rFonts w:ascii="Arial" w:hAnsi="Arial" w:cs="Arial"/>
                <w:sz w:val="20"/>
                <w:szCs w:val="16"/>
              </w:rPr>
              <w:t xml:space="preserve">       2.236.831   </w:t>
            </w:r>
          </w:p>
        </w:tc>
        <w:tc>
          <w:tcPr>
            <w:tcW w:w="1656" w:type="dxa"/>
            <w:vAlign w:val="bottom"/>
          </w:tcPr>
          <w:p w14:paraId="031F5867" w14:textId="029E3BCB" w:rsidR="00811C01" w:rsidRPr="0002751A" w:rsidRDefault="00811C01" w:rsidP="00811C01">
            <w:pPr>
              <w:tabs>
                <w:tab w:val="left" w:pos="3828"/>
              </w:tabs>
              <w:ind w:right="53"/>
              <w:jc w:val="right"/>
              <w:rPr>
                <w:rFonts w:ascii="Arial" w:hAnsi="Arial" w:cs="Arial"/>
                <w:sz w:val="20"/>
                <w:szCs w:val="20"/>
                <w:highlight w:val="yellow"/>
              </w:rPr>
            </w:pPr>
            <w:r w:rsidRPr="002610A3">
              <w:rPr>
                <w:rFonts w:ascii="Arial" w:hAnsi="Arial" w:cs="Arial"/>
                <w:bCs/>
                <w:sz w:val="20"/>
                <w:szCs w:val="16"/>
              </w:rPr>
              <w:t>646.606</w:t>
            </w:r>
          </w:p>
        </w:tc>
      </w:tr>
      <w:tr w:rsidR="00811C01" w:rsidRPr="003B10B3" w14:paraId="10B4C4CE" w14:textId="77777777" w:rsidTr="003F2208">
        <w:trPr>
          <w:cantSplit/>
          <w:trHeight w:val="113"/>
        </w:trPr>
        <w:tc>
          <w:tcPr>
            <w:tcW w:w="6014" w:type="dxa"/>
            <w:vAlign w:val="center"/>
          </w:tcPr>
          <w:p w14:paraId="61918EA8" w14:textId="617B7BAC" w:rsidR="00811C01" w:rsidRPr="00AC564A" w:rsidRDefault="00811C01" w:rsidP="00811C01">
            <w:pPr>
              <w:ind w:firstLine="330"/>
              <w:rPr>
                <w:rFonts w:ascii="Arial" w:eastAsia="Arial Unicode MS" w:hAnsi="Arial" w:cs="Arial"/>
                <w:sz w:val="20"/>
                <w:szCs w:val="20"/>
                <w:lang w:eastAsia="en-US"/>
              </w:rPr>
            </w:pPr>
            <w:r w:rsidRPr="00AC564A">
              <w:rPr>
                <w:rFonts w:ascii="Arial" w:eastAsia="Arial Unicode MS" w:hAnsi="Arial" w:cs="Arial"/>
                <w:sz w:val="20"/>
                <w:szCs w:val="20"/>
                <w:lang w:eastAsia="en-US"/>
              </w:rPr>
              <w:t>TFRS 16 İstisnalarına İlişkin Kiralama Giderleri</w:t>
            </w:r>
          </w:p>
        </w:tc>
        <w:tc>
          <w:tcPr>
            <w:tcW w:w="1686" w:type="dxa"/>
            <w:noWrap/>
            <w:tcMar>
              <w:top w:w="15" w:type="dxa"/>
              <w:left w:w="15" w:type="dxa"/>
              <w:bottom w:w="0" w:type="dxa"/>
              <w:right w:w="15" w:type="dxa"/>
            </w:tcMar>
            <w:vAlign w:val="bottom"/>
          </w:tcPr>
          <w:p w14:paraId="281AAD6E" w14:textId="0AD9BA3E" w:rsidR="00811C01" w:rsidRPr="00811C01" w:rsidRDefault="00811C01" w:rsidP="00811C01">
            <w:pPr>
              <w:tabs>
                <w:tab w:val="left" w:pos="3828"/>
              </w:tabs>
              <w:ind w:right="53"/>
              <w:jc w:val="right"/>
              <w:rPr>
                <w:rFonts w:ascii="Arial" w:hAnsi="Arial" w:cs="Arial"/>
                <w:sz w:val="20"/>
                <w:szCs w:val="16"/>
              </w:rPr>
            </w:pPr>
            <w:r w:rsidRPr="00811C01">
              <w:rPr>
                <w:rFonts w:ascii="Arial" w:hAnsi="Arial" w:cs="Arial"/>
                <w:sz w:val="20"/>
                <w:szCs w:val="16"/>
              </w:rPr>
              <w:t xml:space="preserve">              7.267   </w:t>
            </w:r>
          </w:p>
        </w:tc>
        <w:tc>
          <w:tcPr>
            <w:tcW w:w="1656" w:type="dxa"/>
            <w:vAlign w:val="bottom"/>
          </w:tcPr>
          <w:p w14:paraId="227C2C1B" w14:textId="4755792A" w:rsidR="00811C01" w:rsidRPr="0002751A" w:rsidRDefault="00811C01" w:rsidP="00811C01">
            <w:pPr>
              <w:tabs>
                <w:tab w:val="left" w:pos="3828"/>
              </w:tabs>
              <w:ind w:right="53"/>
              <w:jc w:val="right"/>
              <w:rPr>
                <w:rFonts w:ascii="Arial" w:hAnsi="Arial" w:cs="Arial"/>
                <w:sz w:val="20"/>
                <w:szCs w:val="20"/>
                <w:highlight w:val="yellow"/>
              </w:rPr>
            </w:pPr>
            <w:r w:rsidRPr="002610A3">
              <w:rPr>
                <w:rFonts w:ascii="Arial" w:hAnsi="Arial" w:cs="Arial"/>
                <w:sz w:val="20"/>
                <w:szCs w:val="16"/>
              </w:rPr>
              <w:t>2.982</w:t>
            </w:r>
          </w:p>
        </w:tc>
      </w:tr>
      <w:tr w:rsidR="00811C01" w:rsidRPr="003B10B3" w14:paraId="2AA6832A" w14:textId="77777777" w:rsidTr="003F2208">
        <w:trPr>
          <w:cantSplit/>
          <w:trHeight w:val="113"/>
        </w:trPr>
        <w:tc>
          <w:tcPr>
            <w:tcW w:w="6014" w:type="dxa"/>
            <w:vAlign w:val="center"/>
          </w:tcPr>
          <w:p w14:paraId="01EEC0C5" w14:textId="77777777" w:rsidR="00811C01" w:rsidRPr="003B10B3" w:rsidRDefault="00811C01" w:rsidP="00811C01">
            <w:pPr>
              <w:tabs>
                <w:tab w:val="left" w:pos="3828"/>
              </w:tabs>
              <w:ind w:firstLine="330"/>
              <w:rPr>
                <w:rFonts w:ascii="Arial" w:eastAsia="Arial Unicode MS" w:hAnsi="Arial" w:cs="Arial"/>
                <w:strike/>
                <w:sz w:val="20"/>
                <w:szCs w:val="20"/>
              </w:rPr>
            </w:pPr>
            <w:r w:rsidRPr="003B10B3">
              <w:rPr>
                <w:rFonts w:ascii="Arial" w:eastAsia="Arial Unicode MS" w:hAnsi="Arial" w:cs="Arial"/>
                <w:sz w:val="20"/>
                <w:szCs w:val="20"/>
              </w:rPr>
              <w:t>Bakım ve Onarım Giderleri</w:t>
            </w:r>
          </w:p>
        </w:tc>
        <w:tc>
          <w:tcPr>
            <w:tcW w:w="1686" w:type="dxa"/>
            <w:noWrap/>
            <w:tcMar>
              <w:top w:w="15" w:type="dxa"/>
              <w:left w:w="15" w:type="dxa"/>
              <w:bottom w:w="0" w:type="dxa"/>
              <w:right w:w="15" w:type="dxa"/>
            </w:tcMar>
            <w:vAlign w:val="bottom"/>
          </w:tcPr>
          <w:p w14:paraId="3F66064E" w14:textId="3D56D4F1" w:rsidR="00811C01" w:rsidRPr="00811C01" w:rsidRDefault="00811C01" w:rsidP="00811C01">
            <w:pPr>
              <w:tabs>
                <w:tab w:val="left" w:pos="3828"/>
              </w:tabs>
              <w:ind w:right="53"/>
              <w:jc w:val="right"/>
              <w:rPr>
                <w:rFonts w:ascii="Arial" w:hAnsi="Arial" w:cs="Arial"/>
                <w:sz w:val="20"/>
                <w:szCs w:val="16"/>
              </w:rPr>
            </w:pPr>
            <w:r w:rsidRPr="00811C01">
              <w:rPr>
                <w:rFonts w:ascii="Arial" w:hAnsi="Arial" w:cs="Arial"/>
                <w:sz w:val="20"/>
                <w:szCs w:val="16"/>
              </w:rPr>
              <w:t xml:space="preserve">            63.235   </w:t>
            </w:r>
          </w:p>
        </w:tc>
        <w:tc>
          <w:tcPr>
            <w:tcW w:w="1656" w:type="dxa"/>
            <w:vAlign w:val="bottom"/>
          </w:tcPr>
          <w:p w14:paraId="480CB5C8" w14:textId="29E2BE8A" w:rsidR="00811C01" w:rsidRPr="0002751A" w:rsidRDefault="00811C01" w:rsidP="00811C01">
            <w:pPr>
              <w:tabs>
                <w:tab w:val="left" w:pos="3828"/>
              </w:tabs>
              <w:ind w:right="53"/>
              <w:jc w:val="right"/>
              <w:rPr>
                <w:rFonts w:ascii="Arial" w:hAnsi="Arial" w:cs="Arial"/>
                <w:sz w:val="20"/>
                <w:szCs w:val="20"/>
                <w:highlight w:val="yellow"/>
              </w:rPr>
            </w:pPr>
            <w:r w:rsidRPr="002610A3">
              <w:rPr>
                <w:rFonts w:ascii="Arial" w:hAnsi="Arial" w:cs="Arial"/>
                <w:sz w:val="20"/>
                <w:szCs w:val="16"/>
              </w:rPr>
              <w:t>33.106</w:t>
            </w:r>
          </w:p>
        </w:tc>
      </w:tr>
      <w:tr w:rsidR="00811C01" w:rsidRPr="003B10B3" w14:paraId="6A136C17" w14:textId="77777777" w:rsidTr="003F2208">
        <w:trPr>
          <w:cantSplit/>
          <w:trHeight w:val="113"/>
        </w:trPr>
        <w:tc>
          <w:tcPr>
            <w:tcW w:w="6014" w:type="dxa"/>
            <w:vAlign w:val="center"/>
          </w:tcPr>
          <w:p w14:paraId="51029D00" w14:textId="77777777" w:rsidR="00811C01" w:rsidRPr="003B10B3" w:rsidRDefault="00811C01" w:rsidP="00811C01">
            <w:pPr>
              <w:tabs>
                <w:tab w:val="left" w:pos="3828"/>
              </w:tabs>
              <w:ind w:firstLine="330"/>
              <w:rPr>
                <w:rFonts w:ascii="Arial" w:eastAsia="Arial Unicode MS" w:hAnsi="Arial" w:cs="Arial"/>
                <w:sz w:val="20"/>
                <w:szCs w:val="20"/>
              </w:rPr>
            </w:pPr>
            <w:r w:rsidRPr="003B10B3">
              <w:rPr>
                <w:rFonts w:ascii="Arial" w:eastAsia="Arial Unicode MS" w:hAnsi="Arial" w:cs="Arial"/>
                <w:sz w:val="20"/>
                <w:szCs w:val="20"/>
              </w:rPr>
              <w:t>Reklam ve İlan Giderleri</w:t>
            </w:r>
          </w:p>
        </w:tc>
        <w:tc>
          <w:tcPr>
            <w:tcW w:w="1686" w:type="dxa"/>
            <w:noWrap/>
            <w:tcMar>
              <w:top w:w="15" w:type="dxa"/>
              <w:left w:w="15" w:type="dxa"/>
              <w:bottom w:w="0" w:type="dxa"/>
              <w:right w:w="15" w:type="dxa"/>
            </w:tcMar>
            <w:vAlign w:val="bottom"/>
          </w:tcPr>
          <w:p w14:paraId="6C4DF26C" w14:textId="30375D64" w:rsidR="00811C01" w:rsidRPr="00811C01" w:rsidRDefault="00811C01" w:rsidP="00811C01">
            <w:pPr>
              <w:tabs>
                <w:tab w:val="left" w:pos="3828"/>
              </w:tabs>
              <w:ind w:right="53"/>
              <w:jc w:val="right"/>
              <w:rPr>
                <w:rFonts w:ascii="Arial" w:hAnsi="Arial" w:cs="Arial"/>
                <w:sz w:val="20"/>
                <w:szCs w:val="16"/>
              </w:rPr>
            </w:pPr>
            <w:r w:rsidRPr="00811C01">
              <w:rPr>
                <w:rFonts w:ascii="Arial" w:hAnsi="Arial" w:cs="Arial"/>
                <w:sz w:val="20"/>
                <w:szCs w:val="16"/>
              </w:rPr>
              <w:t xml:space="preserve">          409.845   </w:t>
            </w:r>
          </w:p>
        </w:tc>
        <w:tc>
          <w:tcPr>
            <w:tcW w:w="1656" w:type="dxa"/>
            <w:vAlign w:val="bottom"/>
          </w:tcPr>
          <w:p w14:paraId="055A08E2" w14:textId="79FCAF0B" w:rsidR="00811C01" w:rsidRPr="0002751A" w:rsidRDefault="00811C01" w:rsidP="00811C01">
            <w:pPr>
              <w:tabs>
                <w:tab w:val="left" w:pos="3828"/>
              </w:tabs>
              <w:ind w:right="53"/>
              <w:jc w:val="right"/>
              <w:rPr>
                <w:rFonts w:ascii="Arial" w:hAnsi="Arial" w:cs="Arial"/>
                <w:sz w:val="20"/>
                <w:szCs w:val="20"/>
                <w:highlight w:val="yellow"/>
              </w:rPr>
            </w:pPr>
            <w:r w:rsidRPr="002610A3">
              <w:rPr>
                <w:rFonts w:ascii="Arial" w:hAnsi="Arial" w:cs="Arial"/>
                <w:sz w:val="20"/>
                <w:szCs w:val="16"/>
              </w:rPr>
              <w:t>161.420</w:t>
            </w:r>
          </w:p>
        </w:tc>
      </w:tr>
      <w:tr w:rsidR="00811C01" w:rsidRPr="003B10B3" w14:paraId="438DAE1B" w14:textId="77777777" w:rsidTr="003F2208">
        <w:trPr>
          <w:cantSplit/>
          <w:trHeight w:val="113"/>
        </w:trPr>
        <w:tc>
          <w:tcPr>
            <w:tcW w:w="6014" w:type="dxa"/>
            <w:vAlign w:val="center"/>
          </w:tcPr>
          <w:p w14:paraId="06268BB8" w14:textId="1CF4DB23" w:rsidR="00811C01" w:rsidRPr="003B10B3" w:rsidRDefault="00811C01" w:rsidP="00811C01">
            <w:pPr>
              <w:tabs>
                <w:tab w:val="left" w:pos="3828"/>
              </w:tabs>
              <w:spacing w:before="100" w:beforeAutospacing="1" w:after="100" w:afterAutospacing="1"/>
              <w:ind w:firstLine="330"/>
              <w:rPr>
                <w:rFonts w:ascii="Arial" w:eastAsia="Arial Unicode MS" w:hAnsi="Arial" w:cs="Arial"/>
                <w:sz w:val="20"/>
                <w:szCs w:val="20"/>
              </w:rPr>
            </w:pPr>
            <w:r w:rsidRPr="003B10B3">
              <w:rPr>
                <w:rFonts w:ascii="Arial" w:hAnsi="Arial" w:cs="Arial"/>
                <w:sz w:val="20"/>
                <w:szCs w:val="20"/>
              </w:rPr>
              <w:t xml:space="preserve">Diğer Giderler </w:t>
            </w:r>
            <w:r>
              <w:rPr>
                <w:rFonts w:ascii="Arial" w:eastAsia="Arial Unicode MS" w:hAnsi="Arial" w:cs="Arial"/>
                <w:sz w:val="20"/>
                <w:szCs w:val="20"/>
              </w:rPr>
              <w:t>(**</w:t>
            </w:r>
            <w:r w:rsidRPr="003B10B3">
              <w:rPr>
                <w:rFonts w:ascii="Arial" w:eastAsia="Arial Unicode MS" w:hAnsi="Arial" w:cs="Arial"/>
                <w:sz w:val="20"/>
                <w:szCs w:val="20"/>
              </w:rPr>
              <w:t>)</w:t>
            </w:r>
          </w:p>
        </w:tc>
        <w:tc>
          <w:tcPr>
            <w:tcW w:w="1686" w:type="dxa"/>
            <w:noWrap/>
            <w:tcMar>
              <w:top w:w="15" w:type="dxa"/>
              <w:left w:w="15" w:type="dxa"/>
              <w:bottom w:w="0" w:type="dxa"/>
              <w:right w:w="15" w:type="dxa"/>
            </w:tcMar>
            <w:vAlign w:val="bottom"/>
          </w:tcPr>
          <w:p w14:paraId="0FCAD1C3" w14:textId="301E53F2" w:rsidR="00811C01" w:rsidRPr="00811C01" w:rsidRDefault="00811C01" w:rsidP="00811C01">
            <w:pPr>
              <w:tabs>
                <w:tab w:val="left" w:pos="3828"/>
              </w:tabs>
              <w:ind w:right="53"/>
              <w:jc w:val="right"/>
              <w:rPr>
                <w:rFonts w:ascii="Arial" w:hAnsi="Arial" w:cs="Arial"/>
                <w:sz w:val="20"/>
                <w:szCs w:val="16"/>
              </w:rPr>
            </w:pPr>
            <w:r w:rsidRPr="00811C01">
              <w:rPr>
                <w:rFonts w:ascii="Arial" w:hAnsi="Arial" w:cs="Arial"/>
                <w:sz w:val="20"/>
                <w:szCs w:val="16"/>
              </w:rPr>
              <w:t xml:space="preserve">       1.756.484   </w:t>
            </w:r>
          </w:p>
        </w:tc>
        <w:tc>
          <w:tcPr>
            <w:tcW w:w="1656" w:type="dxa"/>
            <w:vAlign w:val="bottom"/>
          </w:tcPr>
          <w:p w14:paraId="72DDD6FD" w14:textId="7EF14A4F" w:rsidR="00811C01" w:rsidRPr="0002751A" w:rsidRDefault="00811C01" w:rsidP="00811C01">
            <w:pPr>
              <w:tabs>
                <w:tab w:val="left" w:pos="3828"/>
              </w:tabs>
              <w:ind w:right="53"/>
              <w:jc w:val="right"/>
              <w:rPr>
                <w:rFonts w:ascii="Arial" w:hAnsi="Arial" w:cs="Arial"/>
                <w:sz w:val="20"/>
                <w:szCs w:val="20"/>
                <w:highlight w:val="yellow"/>
              </w:rPr>
            </w:pPr>
            <w:r w:rsidRPr="002610A3">
              <w:rPr>
                <w:rFonts w:ascii="Arial" w:hAnsi="Arial" w:cs="Arial"/>
                <w:sz w:val="20"/>
                <w:szCs w:val="16"/>
              </w:rPr>
              <w:t>449.098</w:t>
            </w:r>
          </w:p>
        </w:tc>
      </w:tr>
      <w:tr w:rsidR="00811C01" w:rsidRPr="003B10B3" w14:paraId="254DD719" w14:textId="77777777" w:rsidTr="003F2208">
        <w:trPr>
          <w:cantSplit/>
          <w:trHeight w:val="113"/>
        </w:trPr>
        <w:tc>
          <w:tcPr>
            <w:tcW w:w="6014" w:type="dxa"/>
            <w:vAlign w:val="center"/>
          </w:tcPr>
          <w:p w14:paraId="2D5D27F0" w14:textId="77777777" w:rsidR="00811C01" w:rsidRPr="003B10B3" w:rsidRDefault="00811C01" w:rsidP="00811C01">
            <w:pPr>
              <w:tabs>
                <w:tab w:val="left" w:pos="3828"/>
              </w:tabs>
              <w:rPr>
                <w:rFonts w:ascii="Arial" w:eastAsia="Arial Unicode MS" w:hAnsi="Arial" w:cs="Arial"/>
                <w:sz w:val="20"/>
                <w:szCs w:val="20"/>
              </w:rPr>
            </w:pPr>
            <w:r w:rsidRPr="003B10B3">
              <w:rPr>
                <w:rFonts w:ascii="Arial" w:hAnsi="Arial" w:cs="Arial"/>
                <w:sz w:val="20"/>
                <w:szCs w:val="20"/>
              </w:rPr>
              <w:t>Aktiflerin Satışından Doğan Zararlar</w:t>
            </w:r>
          </w:p>
        </w:tc>
        <w:tc>
          <w:tcPr>
            <w:tcW w:w="1686" w:type="dxa"/>
            <w:noWrap/>
            <w:tcMar>
              <w:top w:w="15" w:type="dxa"/>
              <w:left w:w="15" w:type="dxa"/>
              <w:bottom w:w="0" w:type="dxa"/>
              <w:right w:w="15" w:type="dxa"/>
            </w:tcMar>
            <w:vAlign w:val="bottom"/>
          </w:tcPr>
          <w:p w14:paraId="69D1EBC4" w14:textId="5DDE57DD" w:rsidR="00811C01" w:rsidRPr="00811C01" w:rsidRDefault="00811C01" w:rsidP="00811C01">
            <w:pPr>
              <w:tabs>
                <w:tab w:val="left" w:pos="3828"/>
              </w:tabs>
              <w:ind w:right="53"/>
              <w:jc w:val="right"/>
              <w:rPr>
                <w:rFonts w:ascii="Arial" w:hAnsi="Arial" w:cs="Arial"/>
                <w:sz w:val="20"/>
                <w:szCs w:val="16"/>
              </w:rPr>
            </w:pPr>
            <w:r w:rsidRPr="00811C01">
              <w:rPr>
                <w:rFonts w:ascii="Arial" w:hAnsi="Arial" w:cs="Arial"/>
                <w:sz w:val="20"/>
                <w:szCs w:val="16"/>
              </w:rPr>
              <w:t xml:space="preserve">                 458   </w:t>
            </w:r>
          </w:p>
        </w:tc>
        <w:tc>
          <w:tcPr>
            <w:tcW w:w="1656" w:type="dxa"/>
            <w:vAlign w:val="bottom"/>
          </w:tcPr>
          <w:p w14:paraId="354EA648" w14:textId="27C94AC5" w:rsidR="00811C01" w:rsidRPr="0002751A" w:rsidRDefault="00811C01" w:rsidP="00811C01">
            <w:pPr>
              <w:tabs>
                <w:tab w:val="left" w:pos="3828"/>
              </w:tabs>
              <w:ind w:right="53"/>
              <w:jc w:val="right"/>
              <w:rPr>
                <w:rFonts w:ascii="Arial" w:hAnsi="Arial" w:cs="Arial"/>
                <w:sz w:val="20"/>
                <w:szCs w:val="20"/>
                <w:highlight w:val="yellow"/>
              </w:rPr>
            </w:pPr>
            <w:r w:rsidRPr="002610A3">
              <w:rPr>
                <w:rFonts w:ascii="Arial" w:hAnsi="Arial" w:cs="Arial"/>
                <w:sz w:val="20"/>
                <w:szCs w:val="16"/>
              </w:rPr>
              <w:t>-</w:t>
            </w:r>
          </w:p>
        </w:tc>
      </w:tr>
      <w:tr w:rsidR="00811C01" w:rsidRPr="003B10B3" w14:paraId="4D267369" w14:textId="77777777" w:rsidTr="003F2208">
        <w:trPr>
          <w:cantSplit/>
          <w:trHeight w:val="113"/>
        </w:trPr>
        <w:tc>
          <w:tcPr>
            <w:tcW w:w="6014" w:type="dxa"/>
            <w:vAlign w:val="center"/>
          </w:tcPr>
          <w:p w14:paraId="3641A3BD" w14:textId="2E79D63F" w:rsidR="00811C01" w:rsidRPr="003B10B3" w:rsidRDefault="00811C01" w:rsidP="00811C01">
            <w:pPr>
              <w:tabs>
                <w:tab w:val="left" w:pos="3828"/>
              </w:tabs>
              <w:jc w:val="both"/>
              <w:rPr>
                <w:rFonts w:ascii="Arial" w:eastAsia="Arial Unicode MS" w:hAnsi="Arial" w:cs="Arial"/>
                <w:sz w:val="20"/>
                <w:szCs w:val="20"/>
              </w:rPr>
            </w:pPr>
            <w:r>
              <w:rPr>
                <w:rFonts w:ascii="Arial" w:eastAsia="Arial Unicode MS" w:hAnsi="Arial" w:cs="Arial"/>
                <w:sz w:val="20"/>
                <w:szCs w:val="20"/>
              </w:rPr>
              <w:t>Diğer (***</w:t>
            </w:r>
            <w:r w:rsidRPr="003B10B3">
              <w:rPr>
                <w:rFonts w:ascii="Arial" w:eastAsia="Arial Unicode MS" w:hAnsi="Arial" w:cs="Arial"/>
                <w:sz w:val="20"/>
                <w:szCs w:val="20"/>
              </w:rPr>
              <w:t>)</w:t>
            </w:r>
          </w:p>
        </w:tc>
        <w:tc>
          <w:tcPr>
            <w:tcW w:w="1686" w:type="dxa"/>
            <w:noWrap/>
            <w:tcMar>
              <w:top w:w="15" w:type="dxa"/>
              <w:left w:w="15" w:type="dxa"/>
              <w:bottom w:w="0" w:type="dxa"/>
              <w:right w:w="15" w:type="dxa"/>
            </w:tcMar>
            <w:vAlign w:val="bottom"/>
          </w:tcPr>
          <w:p w14:paraId="0F335258" w14:textId="1098A1D8" w:rsidR="00811C01" w:rsidRPr="00811C01" w:rsidRDefault="00811C01" w:rsidP="00811C01">
            <w:pPr>
              <w:tabs>
                <w:tab w:val="left" w:pos="3828"/>
              </w:tabs>
              <w:ind w:right="53"/>
              <w:jc w:val="right"/>
              <w:rPr>
                <w:rFonts w:ascii="Arial" w:hAnsi="Arial" w:cs="Arial"/>
                <w:sz w:val="20"/>
                <w:szCs w:val="16"/>
              </w:rPr>
            </w:pPr>
            <w:r w:rsidRPr="00811C01">
              <w:rPr>
                <w:rFonts w:ascii="Arial" w:hAnsi="Arial" w:cs="Arial"/>
                <w:sz w:val="20"/>
                <w:szCs w:val="16"/>
              </w:rPr>
              <w:t xml:space="preserve">          653.688   </w:t>
            </w:r>
          </w:p>
        </w:tc>
        <w:tc>
          <w:tcPr>
            <w:tcW w:w="1656" w:type="dxa"/>
            <w:vAlign w:val="bottom"/>
          </w:tcPr>
          <w:p w14:paraId="3EEAB4CA" w14:textId="50D53523" w:rsidR="00811C01" w:rsidRPr="0002751A" w:rsidRDefault="00811C01" w:rsidP="00811C01">
            <w:pPr>
              <w:tabs>
                <w:tab w:val="left" w:pos="3828"/>
              </w:tabs>
              <w:ind w:right="53"/>
              <w:jc w:val="right"/>
              <w:rPr>
                <w:rFonts w:ascii="Arial" w:hAnsi="Arial" w:cs="Arial"/>
                <w:sz w:val="20"/>
                <w:szCs w:val="20"/>
                <w:highlight w:val="yellow"/>
              </w:rPr>
            </w:pPr>
            <w:r w:rsidRPr="002610A3">
              <w:rPr>
                <w:rFonts w:ascii="Arial" w:hAnsi="Arial" w:cs="Arial"/>
                <w:sz w:val="20"/>
                <w:szCs w:val="16"/>
              </w:rPr>
              <w:t>276.109</w:t>
            </w:r>
          </w:p>
        </w:tc>
      </w:tr>
      <w:tr w:rsidR="007363E0" w:rsidRPr="003B10B3" w14:paraId="009FDC74" w14:textId="77777777" w:rsidTr="00657C41">
        <w:trPr>
          <w:cantSplit/>
          <w:trHeight w:val="113"/>
        </w:trPr>
        <w:tc>
          <w:tcPr>
            <w:tcW w:w="6014" w:type="dxa"/>
            <w:vAlign w:val="center"/>
          </w:tcPr>
          <w:p w14:paraId="57266EAA" w14:textId="77777777" w:rsidR="007363E0" w:rsidRPr="003B10B3" w:rsidRDefault="007363E0" w:rsidP="007363E0">
            <w:pPr>
              <w:tabs>
                <w:tab w:val="left" w:pos="3828"/>
              </w:tabs>
              <w:jc w:val="both"/>
              <w:rPr>
                <w:rFonts w:ascii="Arial" w:eastAsia="Arial Unicode MS" w:hAnsi="Arial" w:cs="Arial"/>
                <w:sz w:val="20"/>
                <w:szCs w:val="20"/>
              </w:rPr>
            </w:pPr>
          </w:p>
        </w:tc>
        <w:tc>
          <w:tcPr>
            <w:tcW w:w="1686" w:type="dxa"/>
            <w:noWrap/>
            <w:tcMar>
              <w:top w:w="15" w:type="dxa"/>
              <w:left w:w="15" w:type="dxa"/>
              <w:bottom w:w="0" w:type="dxa"/>
              <w:right w:w="15" w:type="dxa"/>
            </w:tcMar>
            <w:vAlign w:val="bottom"/>
          </w:tcPr>
          <w:p w14:paraId="787062B2" w14:textId="77777777" w:rsidR="007363E0" w:rsidRPr="00CC1565" w:rsidRDefault="007363E0" w:rsidP="007363E0">
            <w:pPr>
              <w:tabs>
                <w:tab w:val="left" w:pos="3828"/>
              </w:tabs>
              <w:ind w:right="53"/>
              <w:jc w:val="right"/>
              <w:rPr>
                <w:rFonts w:ascii="Arial" w:hAnsi="Arial" w:cs="Arial"/>
                <w:sz w:val="20"/>
                <w:szCs w:val="20"/>
                <w:highlight w:val="yellow"/>
              </w:rPr>
            </w:pPr>
          </w:p>
        </w:tc>
        <w:tc>
          <w:tcPr>
            <w:tcW w:w="1656" w:type="dxa"/>
            <w:vAlign w:val="bottom"/>
          </w:tcPr>
          <w:p w14:paraId="0A8738EF" w14:textId="77777777" w:rsidR="007363E0" w:rsidRPr="00701615" w:rsidRDefault="007363E0" w:rsidP="007363E0">
            <w:pPr>
              <w:tabs>
                <w:tab w:val="left" w:pos="3828"/>
              </w:tabs>
              <w:ind w:right="53"/>
              <w:jc w:val="right"/>
              <w:rPr>
                <w:rFonts w:ascii="Arial" w:hAnsi="Arial" w:cs="Arial"/>
                <w:sz w:val="20"/>
                <w:szCs w:val="20"/>
                <w:highlight w:val="yellow"/>
              </w:rPr>
            </w:pPr>
          </w:p>
        </w:tc>
      </w:tr>
      <w:tr w:rsidR="007363E0" w:rsidRPr="003B10B3" w14:paraId="6B950F72" w14:textId="77777777" w:rsidTr="007363E0">
        <w:trPr>
          <w:cantSplit/>
          <w:trHeight w:val="113"/>
        </w:trPr>
        <w:tc>
          <w:tcPr>
            <w:tcW w:w="6014" w:type="dxa"/>
            <w:tcBorders>
              <w:top w:val="single" w:sz="4" w:space="0" w:color="auto"/>
              <w:bottom w:val="double" w:sz="4" w:space="0" w:color="auto"/>
            </w:tcBorders>
            <w:vAlign w:val="center"/>
          </w:tcPr>
          <w:p w14:paraId="0FD90764" w14:textId="77777777" w:rsidR="007363E0" w:rsidRPr="003B10B3" w:rsidRDefault="007363E0" w:rsidP="007363E0">
            <w:pPr>
              <w:tabs>
                <w:tab w:val="left" w:pos="3828"/>
              </w:tabs>
              <w:jc w:val="both"/>
              <w:rPr>
                <w:rFonts w:ascii="Arial" w:hAnsi="Arial" w:cs="Arial"/>
                <w:b/>
                <w:sz w:val="20"/>
                <w:szCs w:val="20"/>
              </w:rPr>
            </w:pPr>
            <w:r w:rsidRPr="003B10B3">
              <w:rPr>
                <w:rFonts w:ascii="Arial" w:hAnsi="Arial" w:cs="Arial"/>
                <w:b/>
                <w:sz w:val="20"/>
                <w:szCs w:val="20"/>
              </w:rPr>
              <w:t>Toplam</w:t>
            </w:r>
          </w:p>
        </w:tc>
        <w:tc>
          <w:tcPr>
            <w:tcW w:w="1686" w:type="dxa"/>
            <w:tcBorders>
              <w:top w:val="single" w:sz="4" w:space="0" w:color="auto"/>
              <w:bottom w:val="double" w:sz="4" w:space="0" w:color="auto"/>
            </w:tcBorders>
            <w:noWrap/>
            <w:tcMar>
              <w:top w:w="15" w:type="dxa"/>
              <w:left w:w="15" w:type="dxa"/>
              <w:bottom w:w="0" w:type="dxa"/>
              <w:right w:w="15" w:type="dxa"/>
            </w:tcMar>
            <w:vAlign w:val="bottom"/>
          </w:tcPr>
          <w:p w14:paraId="13FD321E" w14:textId="3FCFB9D1" w:rsidR="007363E0" w:rsidRPr="00EE301E" w:rsidRDefault="00811C01" w:rsidP="007363E0">
            <w:pPr>
              <w:jc w:val="right"/>
              <w:rPr>
                <w:rFonts w:ascii="Arial" w:hAnsi="Arial" w:cs="Arial"/>
                <w:b/>
                <w:bCs/>
                <w:sz w:val="16"/>
                <w:szCs w:val="16"/>
              </w:rPr>
            </w:pPr>
            <w:r w:rsidRPr="00811C01">
              <w:rPr>
                <w:rFonts w:ascii="Arial" w:hAnsi="Arial" w:cs="Arial"/>
                <w:b/>
                <w:bCs/>
                <w:sz w:val="20"/>
                <w:szCs w:val="16"/>
              </w:rPr>
              <w:t xml:space="preserve">3.180.343   </w:t>
            </w:r>
          </w:p>
        </w:tc>
        <w:tc>
          <w:tcPr>
            <w:tcW w:w="1656" w:type="dxa"/>
            <w:tcBorders>
              <w:top w:val="single" w:sz="4" w:space="0" w:color="auto"/>
              <w:bottom w:val="double" w:sz="4" w:space="0" w:color="auto"/>
            </w:tcBorders>
            <w:vAlign w:val="center"/>
          </w:tcPr>
          <w:p w14:paraId="73785D02" w14:textId="09EC3859" w:rsidR="007363E0" w:rsidRPr="00701615" w:rsidRDefault="007363E0" w:rsidP="007363E0">
            <w:pPr>
              <w:tabs>
                <w:tab w:val="left" w:pos="3828"/>
              </w:tabs>
              <w:ind w:right="53"/>
              <w:jc w:val="right"/>
              <w:rPr>
                <w:rFonts w:ascii="Arial" w:hAnsi="Arial" w:cs="Arial"/>
                <w:b/>
                <w:sz w:val="20"/>
                <w:szCs w:val="20"/>
                <w:highlight w:val="yellow"/>
              </w:rPr>
            </w:pPr>
            <w:r w:rsidRPr="00413BB6">
              <w:rPr>
                <w:rFonts w:ascii="Arial" w:hAnsi="Arial" w:cs="Arial"/>
                <w:b/>
                <w:bCs/>
                <w:sz w:val="20"/>
                <w:szCs w:val="16"/>
              </w:rPr>
              <w:t>1.067.193</w:t>
            </w:r>
          </w:p>
        </w:tc>
      </w:tr>
    </w:tbl>
    <w:p w14:paraId="507E786E" w14:textId="77777777" w:rsidR="002D2B39" w:rsidRPr="009A4BF1" w:rsidRDefault="002D2B39" w:rsidP="004F6BE8">
      <w:pPr>
        <w:tabs>
          <w:tab w:val="left" w:pos="540"/>
          <w:tab w:val="left" w:pos="3828"/>
          <w:tab w:val="left" w:pos="7150"/>
        </w:tabs>
        <w:ind w:left="567" w:hanging="567"/>
        <w:jc w:val="both"/>
        <w:rPr>
          <w:rFonts w:ascii="Arial" w:hAnsi="Arial" w:cs="Arial"/>
          <w:sz w:val="6"/>
          <w:szCs w:val="12"/>
        </w:rPr>
      </w:pPr>
    </w:p>
    <w:p w14:paraId="6C85FE6A" w14:textId="04310212" w:rsidR="000F2F77" w:rsidRPr="001C2EBF" w:rsidRDefault="009B6E9B" w:rsidP="00657C41">
      <w:pPr>
        <w:tabs>
          <w:tab w:val="left" w:pos="3828"/>
        </w:tabs>
        <w:ind w:left="567" w:hanging="567"/>
        <w:rPr>
          <w:rFonts w:ascii="Arial" w:hAnsi="Arial" w:cs="Arial"/>
          <w:sz w:val="14"/>
          <w:szCs w:val="18"/>
        </w:rPr>
      </w:pPr>
      <w:r w:rsidRPr="001C2EBF">
        <w:rPr>
          <w:rFonts w:ascii="Arial" w:hAnsi="Arial" w:cs="Arial"/>
          <w:sz w:val="14"/>
          <w:szCs w:val="18"/>
        </w:rPr>
        <w:t>(*)</w:t>
      </w:r>
      <w:r w:rsidR="00155863" w:rsidRPr="001C2EBF">
        <w:rPr>
          <w:rFonts w:ascii="Arial" w:hAnsi="Arial" w:cs="Arial"/>
          <w:sz w:val="14"/>
          <w:szCs w:val="18"/>
        </w:rPr>
        <w:t xml:space="preserve"> </w:t>
      </w:r>
      <w:r w:rsidR="00DE2753" w:rsidRPr="001C2EBF">
        <w:rPr>
          <w:rFonts w:ascii="Arial" w:hAnsi="Arial" w:cs="Arial"/>
          <w:sz w:val="14"/>
          <w:szCs w:val="18"/>
        </w:rPr>
        <w:t xml:space="preserve"> </w:t>
      </w:r>
      <w:r w:rsidR="00870C31" w:rsidRPr="001C2EBF">
        <w:rPr>
          <w:rFonts w:ascii="Arial" w:hAnsi="Arial" w:cs="Arial"/>
          <w:sz w:val="14"/>
          <w:szCs w:val="18"/>
        </w:rPr>
        <w:tab/>
      </w:r>
      <w:r w:rsidR="005D6AEA" w:rsidRPr="001C2EBF">
        <w:rPr>
          <w:rFonts w:ascii="Arial" w:hAnsi="Arial" w:cs="Arial"/>
          <w:sz w:val="14"/>
          <w:szCs w:val="18"/>
        </w:rPr>
        <w:t>Kıdem tazminatı karşılığı kâr veya zarar tablosunda “</w:t>
      </w:r>
      <w:r w:rsidR="00CD4071" w:rsidRPr="001C2EBF">
        <w:rPr>
          <w:rFonts w:ascii="Arial" w:hAnsi="Arial" w:cs="Arial"/>
          <w:sz w:val="14"/>
          <w:szCs w:val="18"/>
        </w:rPr>
        <w:t xml:space="preserve">diğer karşılıklar” </w:t>
      </w:r>
      <w:r w:rsidR="005D6AEA" w:rsidRPr="001C2EBF">
        <w:rPr>
          <w:rFonts w:ascii="Arial" w:hAnsi="Arial" w:cs="Arial"/>
          <w:sz w:val="14"/>
          <w:szCs w:val="18"/>
        </w:rPr>
        <w:t>satırında gösterilmektedir.</w:t>
      </w:r>
    </w:p>
    <w:p w14:paraId="3B906217" w14:textId="1480636A" w:rsidR="00701615" w:rsidRDefault="00701615" w:rsidP="00EA68FF">
      <w:pPr>
        <w:tabs>
          <w:tab w:val="left" w:pos="540"/>
          <w:tab w:val="left" w:pos="7150"/>
        </w:tabs>
        <w:rPr>
          <w:rFonts w:ascii="Arial" w:hAnsi="Arial" w:cs="Arial"/>
          <w:sz w:val="20"/>
          <w:szCs w:val="20"/>
        </w:rPr>
      </w:pPr>
    </w:p>
    <w:p w14:paraId="3A9033F8" w14:textId="5A4C48C4" w:rsidR="000E04BB" w:rsidRPr="003B10B3" w:rsidRDefault="00E5662A" w:rsidP="000E04BB">
      <w:pPr>
        <w:tabs>
          <w:tab w:val="left" w:pos="540"/>
          <w:tab w:val="left" w:pos="7150"/>
        </w:tabs>
        <w:ind w:left="567" w:hanging="567"/>
        <w:rPr>
          <w:rFonts w:ascii="Arial" w:hAnsi="Arial" w:cs="Arial"/>
          <w:b/>
          <w:sz w:val="20"/>
          <w:szCs w:val="20"/>
        </w:rPr>
      </w:pPr>
      <w:r>
        <w:rPr>
          <w:rFonts w:ascii="Arial" w:hAnsi="Arial" w:cs="Arial"/>
          <w:sz w:val="20"/>
          <w:szCs w:val="20"/>
        </w:rPr>
        <w:t>(**</w:t>
      </w:r>
      <w:r w:rsidR="000E04BB" w:rsidRPr="003B10B3">
        <w:rPr>
          <w:rFonts w:ascii="Arial" w:hAnsi="Arial" w:cs="Arial"/>
          <w:sz w:val="20"/>
          <w:szCs w:val="20"/>
        </w:rPr>
        <w:t xml:space="preserve">) </w:t>
      </w:r>
      <w:r w:rsidR="00657C41">
        <w:rPr>
          <w:rFonts w:ascii="Arial" w:hAnsi="Arial" w:cs="Arial"/>
          <w:sz w:val="20"/>
          <w:szCs w:val="20"/>
        </w:rPr>
        <w:tab/>
      </w:r>
      <w:r w:rsidR="000E04BB" w:rsidRPr="003B10B3">
        <w:rPr>
          <w:rFonts w:ascii="Arial" w:hAnsi="Arial" w:cs="Arial"/>
          <w:sz w:val="20"/>
          <w:szCs w:val="20"/>
        </w:rPr>
        <w:t>Diğer İşletme Giderleri altındaki “Diğer Giderler” bakiyesinin detayları aşağıdaki tablodaki gibidir:</w:t>
      </w:r>
      <w:r w:rsidR="000E04BB" w:rsidRPr="003B10B3">
        <w:rPr>
          <w:rFonts w:ascii="Arial" w:hAnsi="Arial" w:cs="Arial"/>
          <w:b/>
          <w:sz w:val="20"/>
          <w:szCs w:val="20"/>
        </w:rPr>
        <w:t xml:space="preserve"> </w:t>
      </w:r>
    </w:p>
    <w:p w14:paraId="52A6E0B0" w14:textId="3C073BEE" w:rsidR="00B23773" w:rsidRPr="003B10B3" w:rsidRDefault="00B23773" w:rsidP="00CE5DB4">
      <w:pPr>
        <w:tabs>
          <w:tab w:val="left" w:pos="540"/>
        </w:tabs>
        <w:rPr>
          <w:rFonts w:ascii="Arial" w:hAnsi="Arial" w:cs="Arial"/>
          <w:b/>
          <w:sz w:val="20"/>
          <w:szCs w:val="20"/>
        </w:rPr>
      </w:pPr>
    </w:p>
    <w:tbl>
      <w:tblPr>
        <w:tblW w:w="9349" w:type="dxa"/>
        <w:tblCellMar>
          <w:left w:w="0" w:type="dxa"/>
          <w:right w:w="0" w:type="dxa"/>
        </w:tblCellMar>
        <w:tblLook w:val="0000" w:firstRow="0" w:lastRow="0" w:firstColumn="0" w:lastColumn="0" w:noHBand="0" w:noVBand="0"/>
      </w:tblPr>
      <w:tblGrid>
        <w:gridCol w:w="5680"/>
        <w:gridCol w:w="1939"/>
        <w:gridCol w:w="1730"/>
      </w:tblGrid>
      <w:tr w:rsidR="00CE5DB4" w:rsidRPr="003B10B3" w14:paraId="1A583054" w14:textId="77777777" w:rsidTr="00756513">
        <w:trPr>
          <w:cantSplit/>
          <w:trHeight w:val="113"/>
        </w:trPr>
        <w:tc>
          <w:tcPr>
            <w:tcW w:w="5680" w:type="dxa"/>
            <w:tcBorders>
              <w:top w:val="single" w:sz="4" w:space="0" w:color="auto"/>
              <w:bottom w:val="single" w:sz="4" w:space="0" w:color="auto"/>
            </w:tcBorders>
            <w:vAlign w:val="center"/>
          </w:tcPr>
          <w:p w14:paraId="24ED75C6" w14:textId="77777777" w:rsidR="00CE5DB4" w:rsidRPr="003B10B3" w:rsidRDefault="00CE5DB4" w:rsidP="00BB38E6">
            <w:pPr>
              <w:jc w:val="both"/>
              <w:rPr>
                <w:rFonts w:ascii="Arial" w:eastAsia="Arial Unicode MS" w:hAnsi="Arial" w:cs="Arial"/>
                <w:sz w:val="20"/>
                <w:szCs w:val="20"/>
              </w:rPr>
            </w:pPr>
          </w:p>
        </w:tc>
        <w:tc>
          <w:tcPr>
            <w:tcW w:w="1939" w:type="dxa"/>
            <w:tcBorders>
              <w:top w:val="single" w:sz="4" w:space="0" w:color="auto"/>
              <w:bottom w:val="single" w:sz="4" w:space="0" w:color="auto"/>
            </w:tcBorders>
            <w:noWrap/>
            <w:tcMar>
              <w:top w:w="15" w:type="dxa"/>
              <w:left w:w="15" w:type="dxa"/>
              <w:bottom w:w="0" w:type="dxa"/>
              <w:right w:w="15" w:type="dxa"/>
            </w:tcMar>
            <w:vAlign w:val="bottom"/>
          </w:tcPr>
          <w:p w14:paraId="44CBFD54" w14:textId="77777777" w:rsidR="00CE5DB4" w:rsidRPr="003B10B3" w:rsidRDefault="00CE5DB4" w:rsidP="00BB38E6">
            <w:pPr>
              <w:tabs>
                <w:tab w:val="left" w:pos="180"/>
              </w:tabs>
              <w:ind w:right="127"/>
              <w:jc w:val="right"/>
              <w:rPr>
                <w:rFonts w:ascii="Arial" w:hAnsi="Arial" w:cs="Arial"/>
                <w:b/>
                <w:sz w:val="20"/>
                <w:szCs w:val="20"/>
              </w:rPr>
            </w:pPr>
            <w:r w:rsidRPr="003B10B3">
              <w:rPr>
                <w:rFonts w:ascii="Arial" w:hAnsi="Arial" w:cs="Arial"/>
                <w:b/>
                <w:sz w:val="20"/>
                <w:szCs w:val="20"/>
              </w:rPr>
              <w:t>Cari Dönem</w:t>
            </w:r>
          </w:p>
        </w:tc>
        <w:tc>
          <w:tcPr>
            <w:tcW w:w="1730" w:type="dxa"/>
            <w:tcBorders>
              <w:top w:val="single" w:sz="4" w:space="0" w:color="auto"/>
              <w:bottom w:val="single" w:sz="4" w:space="0" w:color="auto"/>
            </w:tcBorders>
            <w:vAlign w:val="bottom"/>
          </w:tcPr>
          <w:p w14:paraId="60C25588" w14:textId="77777777" w:rsidR="00CE5DB4" w:rsidRPr="003B10B3" w:rsidRDefault="00CE5DB4" w:rsidP="00BB38E6">
            <w:pPr>
              <w:tabs>
                <w:tab w:val="left" w:pos="180"/>
              </w:tabs>
              <w:ind w:right="127"/>
              <w:jc w:val="right"/>
              <w:rPr>
                <w:rFonts w:ascii="Arial" w:hAnsi="Arial" w:cs="Arial"/>
                <w:b/>
                <w:sz w:val="20"/>
                <w:szCs w:val="20"/>
              </w:rPr>
            </w:pPr>
            <w:r w:rsidRPr="003B10B3">
              <w:rPr>
                <w:rFonts w:ascii="Arial" w:hAnsi="Arial" w:cs="Arial"/>
                <w:b/>
                <w:sz w:val="20"/>
                <w:szCs w:val="20"/>
              </w:rPr>
              <w:t>Önceki Dönem</w:t>
            </w:r>
          </w:p>
        </w:tc>
      </w:tr>
      <w:tr w:rsidR="00CE5DB4" w:rsidRPr="003B10B3" w14:paraId="15622E06" w14:textId="77777777" w:rsidTr="00756513">
        <w:trPr>
          <w:cantSplit/>
          <w:trHeight w:val="113"/>
        </w:trPr>
        <w:tc>
          <w:tcPr>
            <w:tcW w:w="5680" w:type="dxa"/>
            <w:vAlign w:val="center"/>
          </w:tcPr>
          <w:p w14:paraId="4442CBE6" w14:textId="77777777" w:rsidR="00CE5DB4" w:rsidRPr="00825D74" w:rsidRDefault="00CE5DB4" w:rsidP="00BB38E6">
            <w:pPr>
              <w:rPr>
                <w:rFonts w:ascii="Arial" w:hAnsi="Arial" w:cs="Arial"/>
                <w:sz w:val="18"/>
                <w:szCs w:val="20"/>
              </w:rPr>
            </w:pPr>
          </w:p>
        </w:tc>
        <w:tc>
          <w:tcPr>
            <w:tcW w:w="1939" w:type="dxa"/>
            <w:noWrap/>
            <w:tcMar>
              <w:top w:w="15" w:type="dxa"/>
              <w:left w:w="15" w:type="dxa"/>
              <w:bottom w:w="0" w:type="dxa"/>
              <w:right w:w="15" w:type="dxa"/>
            </w:tcMar>
          </w:tcPr>
          <w:p w14:paraId="51951809" w14:textId="77777777" w:rsidR="00CE5DB4" w:rsidRPr="00825D74" w:rsidRDefault="00CE5DB4" w:rsidP="00BB38E6">
            <w:pPr>
              <w:ind w:right="127"/>
              <w:jc w:val="right"/>
              <w:rPr>
                <w:rFonts w:ascii="Arial" w:hAnsi="Arial" w:cs="Arial"/>
                <w:sz w:val="18"/>
                <w:szCs w:val="20"/>
              </w:rPr>
            </w:pPr>
          </w:p>
        </w:tc>
        <w:tc>
          <w:tcPr>
            <w:tcW w:w="1730" w:type="dxa"/>
          </w:tcPr>
          <w:p w14:paraId="5FC7F72C" w14:textId="77777777" w:rsidR="00CE5DB4" w:rsidRPr="00825D74" w:rsidRDefault="00CE5DB4" w:rsidP="00BB38E6">
            <w:pPr>
              <w:ind w:right="127"/>
              <w:jc w:val="right"/>
              <w:rPr>
                <w:rFonts w:ascii="Arial" w:hAnsi="Arial" w:cs="Arial"/>
                <w:bCs/>
                <w:sz w:val="18"/>
                <w:szCs w:val="20"/>
              </w:rPr>
            </w:pPr>
          </w:p>
        </w:tc>
      </w:tr>
      <w:tr w:rsidR="0031377F" w:rsidRPr="003B10B3" w14:paraId="4B7421BC" w14:textId="77777777" w:rsidTr="00756513">
        <w:trPr>
          <w:cantSplit/>
          <w:trHeight w:val="113"/>
        </w:trPr>
        <w:tc>
          <w:tcPr>
            <w:tcW w:w="5680" w:type="dxa"/>
            <w:vAlign w:val="center"/>
          </w:tcPr>
          <w:p w14:paraId="728C6A41" w14:textId="6295CA7A" w:rsidR="0031377F" w:rsidRPr="000816FA" w:rsidRDefault="0031377F" w:rsidP="0031377F">
            <w:pPr>
              <w:rPr>
                <w:rFonts w:ascii="Arial" w:hAnsi="Arial" w:cs="Arial"/>
                <w:sz w:val="20"/>
                <w:szCs w:val="20"/>
              </w:rPr>
            </w:pPr>
            <w:r w:rsidRPr="003B52A7">
              <w:rPr>
                <w:rFonts w:ascii="Arial" w:hAnsi="Arial" w:cs="Arial"/>
                <w:color w:val="000000"/>
                <w:sz w:val="20"/>
                <w:szCs w:val="20"/>
              </w:rPr>
              <w:t xml:space="preserve">Yardım ve </w:t>
            </w:r>
            <w:r w:rsidRPr="006F5084">
              <w:rPr>
                <w:rFonts w:ascii="Arial" w:hAnsi="Arial" w:cs="Arial"/>
                <w:color w:val="000000"/>
                <w:sz w:val="20"/>
                <w:szCs w:val="20"/>
              </w:rPr>
              <w:t>Bağışlar</w:t>
            </w:r>
            <w:r w:rsidRPr="006F5084">
              <w:rPr>
                <w:rFonts w:ascii="Arial" w:hAnsi="Arial" w:cs="Arial"/>
                <w:color w:val="000000"/>
                <w:sz w:val="18"/>
                <w:szCs w:val="20"/>
              </w:rPr>
              <w:t xml:space="preserve"> (*)</w:t>
            </w:r>
          </w:p>
        </w:tc>
        <w:tc>
          <w:tcPr>
            <w:tcW w:w="1939" w:type="dxa"/>
            <w:noWrap/>
            <w:tcMar>
              <w:top w:w="15" w:type="dxa"/>
              <w:left w:w="15" w:type="dxa"/>
              <w:bottom w:w="0" w:type="dxa"/>
              <w:right w:w="15" w:type="dxa"/>
            </w:tcMar>
            <w:vAlign w:val="center"/>
          </w:tcPr>
          <w:p w14:paraId="0FD523CC" w14:textId="4C92B7DF" w:rsidR="0031377F" w:rsidRPr="004938A3" w:rsidRDefault="0031377F" w:rsidP="0031377F">
            <w:pPr>
              <w:ind w:right="127"/>
              <w:jc w:val="right"/>
              <w:rPr>
                <w:rFonts w:ascii="Arial" w:hAnsi="Arial" w:cs="Arial"/>
                <w:color w:val="000000"/>
                <w:sz w:val="20"/>
                <w:szCs w:val="20"/>
              </w:rPr>
            </w:pPr>
            <w:r w:rsidRPr="00007F22">
              <w:rPr>
                <w:rFonts w:ascii="Arial" w:hAnsi="Arial" w:cs="Arial"/>
                <w:color w:val="000000"/>
                <w:sz w:val="20"/>
                <w:szCs w:val="20"/>
              </w:rPr>
              <w:t>1.046.024</w:t>
            </w:r>
          </w:p>
        </w:tc>
        <w:tc>
          <w:tcPr>
            <w:tcW w:w="1730" w:type="dxa"/>
            <w:vAlign w:val="center"/>
          </w:tcPr>
          <w:p w14:paraId="7ECAF709" w14:textId="0ECE17FA" w:rsidR="0031377F" w:rsidRPr="00BC30E6" w:rsidRDefault="0031377F" w:rsidP="0031377F">
            <w:pPr>
              <w:ind w:right="127"/>
              <w:jc w:val="right"/>
              <w:rPr>
                <w:rFonts w:ascii="Arial" w:hAnsi="Arial" w:cs="Arial"/>
                <w:sz w:val="20"/>
                <w:szCs w:val="20"/>
              </w:rPr>
            </w:pPr>
            <w:r w:rsidRPr="002610A3">
              <w:rPr>
                <w:rFonts w:ascii="Arial" w:hAnsi="Arial" w:cs="Arial"/>
                <w:color w:val="000000"/>
                <w:sz w:val="20"/>
                <w:szCs w:val="20"/>
              </w:rPr>
              <w:t>108.963</w:t>
            </w:r>
          </w:p>
        </w:tc>
      </w:tr>
      <w:tr w:rsidR="0031377F" w:rsidRPr="003B10B3" w14:paraId="00A278B2" w14:textId="77777777" w:rsidTr="00553422">
        <w:trPr>
          <w:cantSplit/>
          <w:trHeight w:val="113"/>
        </w:trPr>
        <w:tc>
          <w:tcPr>
            <w:tcW w:w="5680" w:type="dxa"/>
            <w:vAlign w:val="center"/>
          </w:tcPr>
          <w:p w14:paraId="7A5F3B4D" w14:textId="51AEA7E2" w:rsidR="0031377F" w:rsidRPr="003B10B3" w:rsidRDefault="0031377F" w:rsidP="0031377F">
            <w:pPr>
              <w:jc w:val="both"/>
              <w:rPr>
                <w:rFonts w:ascii="Arial" w:hAnsi="Arial" w:cs="Arial"/>
                <w:color w:val="000000"/>
                <w:sz w:val="20"/>
                <w:szCs w:val="20"/>
              </w:rPr>
            </w:pPr>
            <w:r w:rsidRPr="00640653">
              <w:rPr>
                <w:rFonts w:ascii="Arial" w:hAnsi="Arial" w:cs="Arial"/>
                <w:color w:val="000000"/>
                <w:sz w:val="20"/>
                <w:szCs w:val="20"/>
              </w:rPr>
              <w:t>Isıtma, Aydınlatma ve Su Giderleri</w:t>
            </w:r>
          </w:p>
        </w:tc>
        <w:tc>
          <w:tcPr>
            <w:tcW w:w="1939" w:type="dxa"/>
            <w:noWrap/>
            <w:tcMar>
              <w:top w:w="15" w:type="dxa"/>
              <w:left w:w="15" w:type="dxa"/>
              <w:bottom w:w="0" w:type="dxa"/>
              <w:right w:w="15" w:type="dxa"/>
            </w:tcMar>
            <w:vAlign w:val="center"/>
          </w:tcPr>
          <w:p w14:paraId="3272E432" w14:textId="1A79DE4A" w:rsidR="0031377F" w:rsidRPr="004938A3" w:rsidRDefault="0031377F" w:rsidP="0031377F">
            <w:pPr>
              <w:ind w:right="127"/>
              <w:jc w:val="right"/>
              <w:rPr>
                <w:rFonts w:ascii="Arial" w:hAnsi="Arial" w:cs="Arial"/>
                <w:color w:val="000000"/>
                <w:sz w:val="20"/>
                <w:szCs w:val="20"/>
              </w:rPr>
            </w:pPr>
            <w:r>
              <w:rPr>
                <w:rFonts w:ascii="Arial" w:hAnsi="Arial" w:cs="Arial"/>
                <w:color w:val="000000"/>
                <w:sz w:val="20"/>
                <w:szCs w:val="20"/>
              </w:rPr>
              <w:t>53.118</w:t>
            </w:r>
          </w:p>
        </w:tc>
        <w:tc>
          <w:tcPr>
            <w:tcW w:w="1730" w:type="dxa"/>
            <w:vAlign w:val="bottom"/>
          </w:tcPr>
          <w:p w14:paraId="7CA9294D" w14:textId="2FA39E74" w:rsidR="0031377F" w:rsidRPr="00BC30E6" w:rsidRDefault="00FA0862" w:rsidP="00FA0862">
            <w:pPr>
              <w:ind w:right="127"/>
              <w:jc w:val="right"/>
              <w:rPr>
                <w:rFonts w:ascii="Arial" w:hAnsi="Arial" w:cs="Arial"/>
                <w:color w:val="000000"/>
                <w:sz w:val="20"/>
                <w:szCs w:val="20"/>
              </w:rPr>
            </w:pPr>
            <w:r w:rsidRPr="002610A3">
              <w:rPr>
                <w:rFonts w:ascii="Arial" w:hAnsi="Arial" w:cs="Arial"/>
                <w:color w:val="000000"/>
                <w:sz w:val="20"/>
                <w:szCs w:val="20"/>
              </w:rPr>
              <w:t>42.420</w:t>
            </w:r>
          </w:p>
        </w:tc>
      </w:tr>
      <w:tr w:rsidR="0031377F" w:rsidRPr="003B10B3" w14:paraId="0EFA8E7E" w14:textId="77777777" w:rsidTr="00647F14">
        <w:trPr>
          <w:cantSplit/>
          <w:trHeight w:val="113"/>
        </w:trPr>
        <w:tc>
          <w:tcPr>
            <w:tcW w:w="5680" w:type="dxa"/>
            <w:shd w:val="clear" w:color="auto" w:fill="auto"/>
            <w:vAlign w:val="center"/>
          </w:tcPr>
          <w:p w14:paraId="5F6B125D" w14:textId="612D75A0" w:rsidR="0031377F" w:rsidRPr="000816FA" w:rsidRDefault="0031377F" w:rsidP="0031377F">
            <w:pPr>
              <w:jc w:val="both"/>
              <w:rPr>
                <w:rFonts w:ascii="Arial" w:hAnsi="Arial" w:cs="Arial"/>
                <w:color w:val="000000"/>
                <w:sz w:val="20"/>
                <w:szCs w:val="20"/>
              </w:rPr>
            </w:pPr>
            <w:r w:rsidRPr="00640653">
              <w:rPr>
                <w:rFonts w:ascii="Arial" w:hAnsi="Arial" w:cs="Arial"/>
                <w:color w:val="000000"/>
                <w:sz w:val="20"/>
                <w:szCs w:val="20"/>
              </w:rPr>
              <w:t>Haberleşme Giderleri</w:t>
            </w:r>
          </w:p>
        </w:tc>
        <w:tc>
          <w:tcPr>
            <w:tcW w:w="1939" w:type="dxa"/>
            <w:shd w:val="clear" w:color="auto" w:fill="auto"/>
            <w:noWrap/>
            <w:tcMar>
              <w:top w:w="15" w:type="dxa"/>
              <w:left w:w="15" w:type="dxa"/>
              <w:bottom w:w="0" w:type="dxa"/>
              <w:right w:w="15" w:type="dxa"/>
            </w:tcMar>
            <w:vAlign w:val="center"/>
          </w:tcPr>
          <w:p w14:paraId="29AC5C8B" w14:textId="16DC4F0F" w:rsidR="0031377F" w:rsidRPr="004938A3" w:rsidRDefault="0031377F" w:rsidP="0031377F">
            <w:pPr>
              <w:ind w:right="127"/>
              <w:jc w:val="right"/>
              <w:rPr>
                <w:rFonts w:ascii="Arial" w:hAnsi="Arial" w:cs="Arial"/>
                <w:color w:val="000000"/>
                <w:sz w:val="20"/>
                <w:szCs w:val="20"/>
              </w:rPr>
            </w:pPr>
            <w:r>
              <w:rPr>
                <w:rFonts w:ascii="Arial" w:hAnsi="Arial" w:cs="Arial"/>
                <w:color w:val="000000"/>
                <w:sz w:val="20"/>
                <w:szCs w:val="20"/>
              </w:rPr>
              <w:t>51.536</w:t>
            </w:r>
          </w:p>
        </w:tc>
        <w:tc>
          <w:tcPr>
            <w:tcW w:w="1730" w:type="dxa"/>
            <w:shd w:val="clear" w:color="auto" w:fill="auto"/>
            <w:vAlign w:val="center"/>
          </w:tcPr>
          <w:p w14:paraId="54670368" w14:textId="7ED0D7A1" w:rsidR="0031377F" w:rsidRPr="00BC30E6" w:rsidRDefault="00FA0862" w:rsidP="00FA0862">
            <w:pPr>
              <w:ind w:right="127"/>
              <w:jc w:val="right"/>
              <w:rPr>
                <w:rFonts w:ascii="Arial" w:hAnsi="Arial" w:cs="Arial"/>
                <w:color w:val="000000"/>
                <w:sz w:val="20"/>
                <w:szCs w:val="20"/>
              </w:rPr>
            </w:pPr>
            <w:r w:rsidRPr="002610A3">
              <w:rPr>
                <w:rFonts w:ascii="Arial" w:hAnsi="Arial" w:cs="Arial"/>
                <w:color w:val="000000"/>
                <w:sz w:val="20"/>
                <w:szCs w:val="20"/>
              </w:rPr>
              <w:t>30.445</w:t>
            </w:r>
          </w:p>
        </w:tc>
      </w:tr>
      <w:tr w:rsidR="0031377F" w:rsidRPr="003B10B3" w14:paraId="272A9CCC" w14:textId="77777777" w:rsidTr="00756513">
        <w:trPr>
          <w:cantSplit/>
          <w:trHeight w:val="113"/>
        </w:trPr>
        <w:tc>
          <w:tcPr>
            <w:tcW w:w="5680" w:type="dxa"/>
            <w:vAlign w:val="center"/>
          </w:tcPr>
          <w:p w14:paraId="413F00BD" w14:textId="341BECA6" w:rsidR="0031377F" w:rsidRPr="000816FA" w:rsidRDefault="0031377F" w:rsidP="0031377F">
            <w:pPr>
              <w:rPr>
                <w:rFonts w:ascii="Arial" w:hAnsi="Arial" w:cs="Arial"/>
                <w:sz w:val="20"/>
                <w:szCs w:val="20"/>
              </w:rPr>
            </w:pPr>
            <w:r w:rsidRPr="00640653">
              <w:rPr>
                <w:rFonts w:ascii="Arial" w:hAnsi="Arial" w:cs="Arial"/>
                <w:color w:val="000000"/>
                <w:sz w:val="20"/>
                <w:szCs w:val="20"/>
              </w:rPr>
              <w:t>Nakliye ve Hamaliye Giderleri</w:t>
            </w:r>
          </w:p>
        </w:tc>
        <w:tc>
          <w:tcPr>
            <w:tcW w:w="1939" w:type="dxa"/>
            <w:noWrap/>
            <w:tcMar>
              <w:top w:w="15" w:type="dxa"/>
              <w:left w:w="15" w:type="dxa"/>
              <w:bottom w:w="0" w:type="dxa"/>
              <w:right w:w="15" w:type="dxa"/>
            </w:tcMar>
            <w:vAlign w:val="center"/>
          </w:tcPr>
          <w:p w14:paraId="290C2B87" w14:textId="2874EA31" w:rsidR="0031377F" w:rsidRPr="004938A3" w:rsidRDefault="0031377F" w:rsidP="0031377F">
            <w:pPr>
              <w:ind w:right="127"/>
              <w:jc w:val="right"/>
              <w:rPr>
                <w:rFonts w:ascii="Arial" w:hAnsi="Arial" w:cs="Arial"/>
                <w:color w:val="000000"/>
                <w:sz w:val="20"/>
                <w:szCs w:val="20"/>
              </w:rPr>
            </w:pPr>
            <w:r>
              <w:rPr>
                <w:rFonts w:ascii="Arial" w:hAnsi="Arial" w:cs="Arial"/>
                <w:color w:val="000000"/>
                <w:sz w:val="20"/>
                <w:szCs w:val="20"/>
              </w:rPr>
              <w:t>25.321</w:t>
            </w:r>
          </w:p>
        </w:tc>
        <w:tc>
          <w:tcPr>
            <w:tcW w:w="1730" w:type="dxa"/>
            <w:vAlign w:val="center"/>
          </w:tcPr>
          <w:p w14:paraId="52EE9DDA" w14:textId="00D1CBF9" w:rsidR="0031377F" w:rsidRPr="00BC30E6" w:rsidRDefault="00FA0862" w:rsidP="00FA0862">
            <w:pPr>
              <w:ind w:right="127"/>
              <w:jc w:val="right"/>
              <w:rPr>
                <w:rFonts w:ascii="Arial" w:hAnsi="Arial" w:cs="Arial"/>
                <w:sz w:val="20"/>
                <w:szCs w:val="20"/>
              </w:rPr>
            </w:pPr>
            <w:r w:rsidRPr="002610A3">
              <w:rPr>
                <w:rFonts w:ascii="Arial" w:hAnsi="Arial" w:cs="Arial"/>
                <w:color w:val="000000"/>
                <w:sz w:val="20"/>
                <w:szCs w:val="20"/>
              </w:rPr>
              <w:t>12.930</w:t>
            </w:r>
          </w:p>
        </w:tc>
      </w:tr>
      <w:tr w:rsidR="0031377F" w:rsidRPr="003B10B3" w14:paraId="45D92160" w14:textId="77777777" w:rsidTr="00553422">
        <w:trPr>
          <w:cantSplit/>
          <w:trHeight w:val="113"/>
        </w:trPr>
        <w:tc>
          <w:tcPr>
            <w:tcW w:w="5680" w:type="dxa"/>
            <w:vAlign w:val="center"/>
          </w:tcPr>
          <w:p w14:paraId="70E56047" w14:textId="16136885" w:rsidR="0031377F" w:rsidRPr="003B10B3" w:rsidRDefault="0031377F" w:rsidP="0031377F">
            <w:pPr>
              <w:jc w:val="both"/>
              <w:rPr>
                <w:rFonts w:ascii="Arial" w:hAnsi="Arial" w:cs="Arial"/>
                <w:color w:val="000000"/>
                <w:sz w:val="20"/>
                <w:szCs w:val="20"/>
              </w:rPr>
            </w:pPr>
            <w:r>
              <w:rPr>
                <w:rFonts w:ascii="Arial" w:hAnsi="Arial" w:cs="Arial"/>
                <w:color w:val="000000"/>
                <w:sz w:val="20"/>
                <w:szCs w:val="20"/>
              </w:rPr>
              <w:t>Bilgisayar Kullanım Giderleri</w:t>
            </w:r>
          </w:p>
        </w:tc>
        <w:tc>
          <w:tcPr>
            <w:tcW w:w="1939" w:type="dxa"/>
            <w:noWrap/>
            <w:tcMar>
              <w:top w:w="15" w:type="dxa"/>
              <w:left w:w="15" w:type="dxa"/>
              <w:bottom w:w="0" w:type="dxa"/>
              <w:right w:w="15" w:type="dxa"/>
            </w:tcMar>
            <w:vAlign w:val="center"/>
          </w:tcPr>
          <w:p w14:paraId="2AAB839F" w14:textId="0F355F51" w:rsidR="0031377F" w:rsidRPr="004938A3" w:rsidRDefault="0031377F" w:rsidP="0031377F">
            <w:pPr>
              <w:ind w:right="127"/>
              <w:jc w:val="right"/>
              <w:rPr>
                <w:rFonts w:ascii="Arial" w:hAnsi="Arial" w:cs="Arial"/>
                <w:color w:val="000000"/>
                <w:sz w:val="20"/>
                <w:szCs w:val="20"/>
              </w:rPr>
            </w:pPr>
            <w:r>
              <w:rPr>
                <w:rFonts w:ascii="Arial" w:hAnsi="Arial" w:cs="Arial"/>
                <w:color w:val="000000"/>
                <w:sz w:val="20"/>
                <w:szCs w:val="20"/>
              </w:rPr>
              <w:t>71.937</w:t>
            </w:r>
          </w:p>
        </w:tc>
        <w:tc>
          <w:tcPr>
            <w:tcW w:w="1730" w:type="dxa"/>
            <w:vAlign w:val="bottom"/>
          </w:tcPr>
          <w:p w14:paraId="10E5401C" w14:textId="3EF688EE" w:rsidR="0031377F" w:rsidRPr="00BC30E6" w:rsidRDefault="00FA0862" w:rsidP="00FA0862">
            <w:pPr>
              <w:ind w:right="127"/>
              <w:jc w:val="right"/>
              <w:rPr>
                <w:rFonts w:ascii="Arial" w:hAnsi="Arial" w:cs="Arial"/>
                <w:color w:val="000000"/>
                <w:sz w:val="20"/>
                <w:szCs w:val="20"/>
              </w:rPr>
            </w:pPr>
            <w:r w:rsidRPr="002610A3">
              <w:rPr>
                <w:rFonts w:ascii="Arial" w:hAnsi="Arial" w:cs="Arial"/>
                <w:color w:val="000000"/>
                <w:sz w:val="20"/>
                <w:szCs w:val="20"/>
              </w:rPr>
              <w:t>47.777</w:t>
            </w:r>
          </w:p>
        </w:tc>
      </w:tr>
      <w:tr w:rsidR="0031377F" w:rsidRPr="003B10B3" w14:paraId="709D9EBD" w14:textId="77777777" w:rsidTr="00756513">
        <w:trPr>
          <w:cantSplit/>
          <w:trHeight w:val="113"/>
        </w:trPr>
        <w:tc>
          <w:tcPr>
            <w:tcW w:w="5680" w:type="dxa"/>
            <w:vAlign w:val="center"/>
          </w:tcPr>
          <w:p w14:paraId="28CE0777" w14:textId="5E5F74EE" w:rsidR="0031377F" w:rsidRPr="000816FA" w:rsidRDefault="0031377F" w:rsidP="0031377F">
            <w:pPr>
              <w:rPr>
                <w:rFonts w:ascii="Arial" w:hAnsi="Arial" w:cs="Arial"/>
                <w:sz w:val="20"/>
                <w:szCs w:val="20"/>
              </w:rPr>
            </w:pPr>
            <w:r w:rsidRPr="00640653">
              <w:rPr>
                <w:rFonts w:ascii="Arial" w:hAnsi="Arial" w:cs="Arial"/>
                <w:color w:val="000000"/>
                <w:sz w:val="20"/>
                <w:szCs w:val="20"/>
              </w:rPr>
              <w:t>Temsil ve Ağırlama Giderleri</w:t>
            </w:r>
          </w:p>
        </w:tc>
        <w:tc>
          <w:tcPr>
            <w:tcW w:w="1939" w:type="dxa"/>
            <w:noWrap/>
            <w:tcMar>
              <w:top w:w="15" w:type="dxa"/>
              <w:left w:w="15" w:type="dxa"/>
              <w:bottom w:w="0" w:type="dxa"/>
              <w:right w:w="15" w:type="dxa"/>
            </w:tcMar>
            <w:vAlign w:val="center"/>
          </w:tcPr>
          <w:p w14:paraId="03013368" w14:textId="5190BDF2" w:rsidR="0031377F" w:rsidRPr="004938A3" w:rsidRDefault="0031377F" w:rsidP="0031377F">
            <w:pPr>
              <w:ind w:right="127"/>
              <w:jc w:val="right"/>
              <w:rPr>
                <w:rFonts w:ascii="Arial" w:hAnsi="Arial" w:cs="Arial"/>
                <w:color w:val="000000"/>
                <w:sz w:val="20"/>
                <w:szCs w:val="20"/>
              </w:rPr>
            </w:pPr>
            <w:r>
              <w:rPr>
                <w:rFonts w:ascii="Arial" w:hAnsi="Arial" w:cs="Arial"/>
                <w:color w:val="000000"/>
                <w:sz w:val="20"/>
                <w:szCs w:val="20"/>
              </w:rPr>
              <w:t>35.765</w:t>
            </w:r>
          </w:p>
        </w:tc>
        <w:tc>
          <w:tcPr>
            <w:tcW w:w="1730" w:type="dxa"/>
            <w:vAlign w:val="center"/>
          </w:tcPr>
          <w:p w14:paraId="601DC1B8" w14:textId="25299F6F" w:rsidR="0031377F" w:rsidRPr="00BC30E6" w:rsidRDefault="00FA0862" w:rsidP="00FA0862">
            <w:pPr>
              <w:ind w:right="127"/>
              <w:jc w:val="right"/>
              <w:rPr>
                <w:rFonts w:ascii="Arial" w:hAnsi="Arial" w:cs="Arial"/>
                <w:sz w:val="20"/>
                <w:szCs w:val="20"/>
              </w:rPr>
            </w:pPr>
            <w:r w:rsidRPr="002610A3">
              <w:rPr>
                <w:rFonts w:ascii="Arial" w:hAnsi="Arial" w:cs="Arial"/>
                <w:color w:val="000000"/>
                <w:sz w:val="20"/>
                <w:szCs w:val="20"/>
              </w:rPr>
              <w:t>13.926</w:t>
            </w:r>
          </w:p>
        </w:tc>
      </w:tr>
      <w:tr w:rsidR="0031377F" w:rsidRPr="003B10B3" w14:paraId="7E258815" w14:textId="77777777" w:rsidTr="00647F14">
        <w:trPr>
          <w:cantSplit/>
          <w:trHeight w:val="113"/>
        </w:trPr>
        <w:tc>
          <w:tcPr>
            <w:tcW w:w="5680" w:type="dxa"/>
            <w:vAlign w:val="center"/>
          </w:tcPr>
          <w:p w14:paraId="0250AA18" w14:textId="320C0E4D" w:rsidR="0031377F" w:rsidRPr="000816FA" w:rsidRDefault="0031377F" w:rsidP="0031377F">
            <w:pPr>
              <w:jc w:val="both"/>
              <w:rPr>
                <w:rFonts w:ascii="Arial" w:eastAsia="Arial Unicode MS" w:hAnsi="Arial" w:cs="Arial"/>
                <w:color w:val="000000"/>
                <w:sz w:val="20"/>
                <w:szCs w:val="20"/>
              </w:rPr>
            </w:pPr>
            <w:r w:rsidRPr="00640653">
              <w:rPr>
                <w:rFonts w:ascii="Arial" w:hAnsi="Arial" w:cs="Arial"/>
                <w:color w:val="000000"/>
                <w:sz w:val="20"/>
                <w:szCs w:val="20"/>
              </w:rPr>
              <w:t>Taşıt Aracı Giderleri</w:t>
            </w:r>
          </w:p>
        </w:tc>
        <w:tc>
          <w:tcPr>
            <w:tcW w:w="1939" w:type="dxa"/>
            <w:noWrap/>
            <w:tcMar>
              <w:top w:w="15" w:type="dxa"/>
              <w:left w:w="15" w:type="dxa"/>
              <w:bottom w:w="0" w:type="dxa"/>
              <w:right w:w="15" w:type="dxa"/>
            </w:tcMar>
            <w:vAlign w:val="center"/>
          </w:tcPr>
          <w:p w14:paraId="6B9A0C2B" w14:textId="32A1539A" w:rsidR="0031377F" w:rsidRPr="004938A3" w:rsidRDefault="0031377F" w:rsidP="0031377F">
            <w:pPr>
              <w:ind w:right="127"/>
              <w:jc w:val="right"/>
              <w:rPr>
                <w:rFonts w:ascii="Arial" w:hAnsi="Arial" w:cs="Arial"/>
                <w:color w:val="000000"/>
                <w:sz w:val="20"/>
                <w:szCs w:val="20"/>
              </w:rPr>
            </w:pPr>
            <w:r>
              <w:rPr>
                <w:rFonts w:ascii="Arial" w:hAnsi="Arial" w:cs="Arial"/>
                <w:color w:val="000000"/>
                <w:sz w:val="20"/>
                <w:szCs w:val="20"/>
              </w:rPr>
              <w:t>26.073</w:t>
            </w:r>
          </w:p>
        </w:tc>
        <w:tc>
          <w:tcPr>
            <w:tcW w:w="1730" w:type="dxa"/>
            <w:vAlign w:val="center"/>
          </w:tcPr>
          <w:p w14:paraId="0FD1C955" w14:textId="01D56C77" w:rsidR="0031377F" w:rsidRPr="00BC30E6" w:rsidRDefault="0031377F" w:rsidP="0031377F">
            <w:pPr>
              <w:ind w:right="127"/>
              <w:jc w:val="right"/>
              <w:rPr>
                <w:rFonts w:ascii="Arial" w:hAnsi="Arial" w:cs="Arial"/>
                <w:sz w:val="20"/>
                <w:szCs w:val="20"/>
              </w:rPr>
            </w:pPr>
            <w:r w:rsidRPr="002610A3">
              <w:rPr>
                <w:rFonts w:ascii="Arial" w:hAnsi="Arial" w:cs="Arial"/>
                <w:color w:val="000000"/>
                <w:sz w:val="20"/>
                <w:szCs w:val="20"/>
              </w:rPr>
              <w:t>14.354</w:t>
            </w:r>
          </w:p>
        </w:tc>
      </w:tr>
      <w:tr w:rsidR="0031377F" w:rsidRPr="003B10B3" w14:paraId="2BA4EAD1" w14:textId="77777777" w:rsidTr="00553422">
        <w:trPr>
          <w:cantSplit/>
          <w:trHeight w:val="113"/>
        </w:trPr>
        <w:tc>
          <w:tcPr>
            <w:tcW w:w="5680" w:type="dxa"/>
            <w:vAlign w:val="bottom"/>
          </w:tcPr>
          <w:p w14:paraId="13765D4B" w14:textId="12A2485A" w:rsidR="0031377F" w:rsidRPr="000816FA" w:rsidRDefault="0031377F" w:rsidP="0031377F">
            <w:pPr>
              <w:jc w:val="both"/>
              <w:rPr>
                <w:rFonts w:ascii="Arial" w:eastAsia="Arial Unicode MS" w:hAnsi="Arial" w:cs="Arial"/>
                <w:sz w:val="20"/>
                <w:szCs w:val="20"/>
              </w:rPr>
            </w:pPr>
            <w:r w:rsidRPr="00640653">
              <w:rPr>
                <w:rFonts w:ascii="Arial" w:hAnsi="Arial" w:cs="Arial"/>
                <w:color w:val="000000"/>
                <w:sz w:val="20"/>
                <w:szCs w:val="20"/>
              </w:rPr>
              <w:t>Sigorta Giderleri</w:t>
            </w:r>
          </w:p>
        </w:tc>
        <w:tc>
          <w:tcPr>
            <w:tcW w:w="1939" w:type="dxa"/>
            <w:noWrap/>
            <w:tcMar>
              <w:top w:w="15" w:type="dxa"/>
              <w:left w:w="15" w:type="dxa"/>
              <w:bottom w:w="0" w:type="dxa"/>
              <w:right w:w="15" w:type="dxa"/>
            </w:tcMar>
            <w:vAlign w:val="center"/>
          </w:tcPr>
          <w:p w14:paraId="3EE5BA9F" w14:textId="0120CC73" w:rsidR="0031377F" w:rsidRPr="004938A3" w:rsidRDefault="0031377F" w:rsidP="0031377F">
            <w:pPr>
              <w:ind w:right="127"/>
              <w:jc w:val="right"/>
              <w:rPr>
                <w:rFonts w:ascii="Arial" w:hAnsi="Arial" w:cs="Arial"/>
                <w:color w:val="000000"/>
                <w:sz w:val="20"/>
                <w:szCs w:val="20"/>
              </w:rPr>
            </w:pPr>
            <w:r>
              <w:rPr>
                <w:rFonts w:ascii="Arial" w:hAnsi="Arial" w:cs="Arial"/>
                <w:color w:val="000000"/>
                <w:sz w:val="20"/>
                <w:szCs w:val="20"/>
              </w:rPr>
              <w:t>14.910</w:t>
            </w:r>
          </w:p>
        </w:tc>
        <w:tc>
          <w:tcPr>
            <w:tcW w:w="1730" w:type="dxa"/>
            <w:vAlign w:val="center"/>
          </w:tcPr>
          <w:p w14:paraId="0E353E55" w14:textId="102FDEAE" w:rsidR="0031377F" w:rsidRPr="00BC30E6" w:rsidRDefault="00FA0862" w:rsidP="00FA0862">
            <w:pPr>
              <w:ind w:right="127"/>
              <w:jc w:val="right"/>
              <w:rPr>
                <w:rFonts w:ascii="Arial" w:hAnsi="Arial" w:cs="Arial"/>
                <w:sz w:val="20"/>
                <w:szCs w:val="20"/>
              </w:rPr>
            </w:pPr>
            <w:r w:rsidRPr="002610A3">
              <w:rPr>
                <w:rFonts w:ascii="Arial" w:hAnsi="Arial" w:cs="Arial"/>
                <w:color w:val="000000"/>
                <w:sz w:val="20"/>
                <w:szCs w:val="20"/>
              </w:rPr>
              <w:t>8.580</w:t>
            </w:r>
          </w:p>
        </w:tc>
      </w:tr>
      <w:tr w:rsidR="0031377F" w:rsidRPr="003B10B3" w14:paraId="0054884B" w14:textId="77777777" w:rsidTr="00553422">
        <w:trPr>
          <w:cantSplit/>
          <w:trHeight w:val="113"/>
        </w:trPr>
        <w:tc>
          <w:tcPr>
            <w:tcW w:w="5680" w:type="dxa"/>
            <w:vAlign w:val="bottom"/>
          </w:tcPr>
          <w:p w14:paraId="69DFA2E8" w14:textId="35F47575" w:rsidR="0031377F" w:rsidRPr="000816FA" w:rsidRDefault="0031377F" w:rsidP="0031377F">
            <w:pPr>
              <w:jc w:val="both"/>
              <w:rPr>
                <w:rFonts w:ascii="Arial" w:eastAsia="Arial Unicode MS" w:hAnsi="Arial" w:cs="Arial"/>
                <w:sz w:val="20"/>
                <w:szCs w:val="20"/>
              </w:rPr>
            </w:pPr>
            <w:r w:rsidRPr="00640653">
              <w:rPr>
                <w:rFonts w:ascii="Arial" w:hAnsi="Arial" w:cs="Arial"/>
                <w:color w:val="000000"/>
                <w:sz w:val="20"/>
                <w:szCs w:val="20"/>
              </w:rPr>
              <w:t>Temizlik Giderleri</w:t>
            </w:r>
          </w:p>
        </w:tc>
        <w:tc>
          <w:tcPr>
            <w:tcW w:w="1939" w:type="dxa"/>
            <w:noWrap/>
            <w:tcMar>
              <w:top w:w="15" w:type="dxa"/>
              <w:left w:w="15" w:type="dxa"/>
              <w:bottom w:w="0" w:type="dxa"/>
              <w:right w:w="15" w:type="dxa"/>
            </w:tcMar>
            <w:vAlign w:val="center"/>
          </w:tcPr>
          <w:p w14:paraId="43798E00" w14:textId="180F2F04" w:rsidR="0031377F" w:rsidRPr="004938A3" w:rsidRDefault="0031377F" w:rsidP="0031377F">
            <w:pPr>
              <w:ind w:right="127"/>
              <w:jc w:val="right"/>
              <w:rPr>
                <w:rFonts w:ascii="Arial" w:hAnsi="Arial" w:cs="Arial"/>
                <w:color w:val="000000"/>
                <w:sz w:val="20"/>
                <w:szCs w:val="20"/>
              </w:rPr>
            </w:pPr>
            <w:r>
              <w:rPr>
                <w:rFonts w:ascii="Arial" w:hAnsi="Arial" w:cs="Arial"/>
                <w:color w:val="000000"/>
                <w:sz w:val="20"/>
                <w:szCs w:val="20"/>
              </w:rPr>
              <w:t>7.123</w:t>
            </w:r>
          </w:p>
        </w:tc>
        <w:tc>
          <w:tcPr>
            <w:tcW w:w="1730" w:type="dxa"/>
            <w:vAlign w:val="center"/>
          </w:tcPr>
          <w:p w14:paraId="2949692C" w14:textId="5F7B2A10" w:rsidR="0031377F" w:rsidRPr="00BC30E6" w:rsidRDefault="00FA0862" w:rsidP="00FA0862">
            <w:pPr>
              <w:ind w:right="127"/>
              <w:jc w:val="right"/>
              <w:rPr>
                <w:rFonts w:ascii="Arial" w:hAnsi="Arial" w:cs="Arial"/>
                <w:sz w:val="20"/>
                <w:szCs w:val="20"/>
              </w:rPr>
            </w:pPr>
            <w:r w:rsidRPr="002610A3">
              <w:rPr>
                <w:rFonts w:ascii="Arial" w:hAnsi="Arial" w:cs="Arial"/>
                <w:color w:val="000000"/>
                <w:sz w:val="20"/>
                <w:szCs w:val="20"/>
              </w:rPr>
              <w:t>7.414</w:t>
            </w:r>
          </w:p>
        </w:tc>
      </w:tr>
      <w:tr w:rsidR="0031377F" w:rsidRPr="003B10B3" w14:paraId="14B00C15" w14:textId="77777777" w:rsidTr="00666557">
        <w:trPr>
          <w:cantSplit/>
          <w:trHeight w:val="113"/>
        </w:trPr>
        <w:tc>
          <w:tcPr>
            <w:tcW w:w="5680" w:type="dxa"/>
            <w:vAlign w:val="bottom"/>
          </w:tcPr>
          <w:p w14:paraId="48496B21" w14:textId="1639191D" w:rsidR="0031377F" w:rsidRPr="000816FA" w:rsidRDefault="0031377F" w:rsidP="0031377F">
            <w:pPr>
              <w:jc w:val="both"/>
              <w:rPr>
                <w:rFonts w:ascii="Arial" w:hAnsi="Arial" w:cs="Arial"/>
                <w:color w:val="000000"/>
                <w:sz w:val="20"/>
                <w:szCs w:val="20"/>
              </w:rPr>
            </w:pPr>
            <w:r>
              <w:rPr>
                <w:rFonts w:ascii="Arial" w:hAnsi="Arial" w:cs="Arial"/>
                <w:color w:val="000000"/>
                <w:sz w:val="20"/>
                <w:szCs w:val="20"/>
              </w:rPr>
              <w:t>Dış Kaynak Hizmet Gideri</w:t>
            </w:r>
          </w:p>
        </w:tc>
        <w:tc>
          <w:tcPr>
            <w:tcW w:w="1939" w:type="dxa"/>
            <w:noWrap/>
            <w:tcMar>
              <w:top w:w="15" w:type="dxa"/>
              <w:left w:w="15" w:type="dxa"/>
              <w:bottom w:w="0" w:type="dxa"/>
              <w:right w:w="15" w:type="dxa"/>
            </w:tcMar>
            <w:vAlign w:val="center"/>
          </w:tcPr>
          <w:p w14:paraId="439FAE6D" w14:textId="3BA626DD" w:rsidR="0031377F" w:rsidRPr="004938A3" w:rsidRDefault="0031377F" w:rsidP="0031377F">
            <w:pPr>
              <w:ind w:right="127"/>
              <w:jc w:val="right"/>
              <w:rPr>
                <w:rFonts w:ascii="Arial" w:hAnsi="Arial" w:cs="Arial"/>
                <w:color w:val="000000"/>
                <w:sz w:val="20"/>
                <w:szCs w:val="20"/>
              </w:rPr>
            </w:pPr>
            <w:r>
              <w:rPr>
                <w:rFonts w:ascii="Arial" w:hAnsi="Arial" w:cs="Arial"/>
                <w:color w:val="000000"/>
                <w:sz w:val="20"/>
                <w:szCs w:val="20"/>
              </w:rPr>
              <w:t>361.091</w:t>
            </w:r>
          </w:p>
        </w:tc>
        <w:tc>
          <w:tcPr>
            <w:tcW w:w="1730" w:type="dxa"/>
            <w:vAlign w:val="center"/>
          </w:tcPr>
          <w:p w14:paraId="5FF3527A" w14:textId="0BC8C69B" w:rsidR="0031377F" w:rsidRPr="00BC30E6" w:rsidRDefault="00FA0862" w:rsidP="00FA0862">
            <w:pPr>
              <w:ind w:right="127"/>
              <w:jc w:val="right"/>
              <w:rPr>
                <w:rFonts w:ascii="Arial" w:hAnsi="Arial" w:cs="Arial"/>
                <w:sz w:val="20"/>
                <w:szCs w:val="20"/>
              </w:rPr>
            </w:pPr>
            <w:r w:rsidRPr="002610A3">
              <w:rPr>
                <w:rFonts w:ascii="Arial" w:hAnsi="Arial" w:cs="Arial"/>
                <w:sz w:val="20"/>
                <w:szCs w:val="16"/>
              </w:rPr>
              <w:t>96.756</w:t>
            </w:r>
          </w:p>
        </w:tc>
      </w:tr>
      <w:tr w:rsidR="0031377F" w:rsidRPr="003B10B3" w14:paraId="0909F6D3" w14:textId="77777777" w:rsidTr="00666557">
        <w:trPr>
          <w:cantSplit/>
          <w:trHeight w:val="113"/>
        </w:trPr>
        <w:tc>
          <w:tcPr>
            <w:tcW w:w="5680" w:type="dxa"/>
            <w:vAlign w:val="bottom"/>
          </w:tcPr>
          <w:p w14:paraId="1CB6C8D9" w14:textId="26484FA9" w:rsidR="0031377F" w:rsidRPr="003B10B3" w:rsidRDefault="0031377F" w:rsidP="0031377F">
            <w:pPr>
              <w:jc w:val="both"/>
              <w:rPr>
                <w:rFonts w:ascii="Arial" w:hAnsi="Arial" w:cs="Arial"/>
                <w:color w:val="000000"/>
                <w:sz w:val="20"/>
                <w:szCs w:val="20"/>
              </w:rPr>
            </w:pPr>
            <w:r w:rsidRPr="00640653">
              <w:rPr>
                <w:rFonts w:ascii="Arial" w:hAnsi="Arial" w:cs="Arial"/>
                <w:color w:val="000000"/>
                <w:sz w:val="20"/>
                <w:szCs w:val="20"/>
              </w:rPr>
              <w:t>Diğer Giderler</w:t>
            </w:r>
          </w:p>
        </w:tc>
        <w:tc>
          <w:tcPr>
            <w:tcW w:w="1939" w:type="dxa"/>
            <w:noWrap/>
            <w:tcMar>
              <w:top w:w="15" w:type="dxa"/>
              <w:left w:w="15" w:type="dxa"/>
              <w:bottom w:w="0" w:type="dxa"/>
              <w:right w:w="15" w:type="dxa"/>
            </w:tcMar>
            <w:vAlign w:val="center"/>
          </w:tcPr>
          <w:p w14:paraId="2B43FDD5" w14:textId="00B05E08" w:rsidR="0031377F" w:rsidRPr="004938A3" w:rsidRDefault="0031377F" w:rsidP="0031377F">
            <w:pPr>
              <w:ind w:right="127"/>
              <w:jc w:val="right"/>
              <w:rPr>
                <w:rFonts w:ascii="Arial" w:hAnsi="Arial" w:cs="Arial"/>
                <w:color w:val="000000"/>
                <w:sz w:val="20"/>
                <w:szCs w:val="20"/>
              </w:rPr>
            </w:pPr>
            <w:r>
              <w:rPr>
                <w:rFonts w:ascii="Arial" w:hAnsi="Arial" w:cs="Arial"/>
                <w:color w:val="000000"/>
                <w:sz w:val="20"/>
                <w:szCs w:val="20"/>
              </w:rPr>
              <w:t>63.586</w:t>
            </w:r>
          </w:p>
        </w:tc>
        <w:tc>
          <w:tcPr>
            <w:tcW w:w="1730" w:type="dxa"/>
            <w:vAlign w:val="center"/>
          </w:tcPr>
          <w:p w14:paraId="6A6D956A" w14:textId="66AB396A" w:rsidR="0031377F" w:rsidRPr="00BC30E6" w:rsidRDefault="00FA0862" w:rsidP="0031377F">
            <w:pPr>
              <w:ind w:right="127"/>
              <w:jc w:val="right"/>
              <w:rPr>
                <w:rFonts w:ascii="Arial" w:hAnsi="Arial" w:cs="Arial"/>
                <w:sz w:val="20"/>
                <w:szCs w:val="20"/>
              </w:rPr>
            </w:pPr>
            <w:r>
              <w:rPr>
                <w:rFonts w:ascii="Arial" w:hAnsi="Arial" w:cs="Arial"/>
                <w:color w:val="000000"/>
                <w:sz w:val="20"/>
                <w:szCs w:val="20"/>
              </w:rPr>
              <w:t>65.533</w:t>
            </w:r>
          </w:p>
        </w:tc>
      </w:tr>
      <w:tr w:rsidR="007363E0" w:rsidRPr="003B10B3" w14:paraId="76AEDCD0" w14:textId="77777777" w:rsidTr="00756513">
        <w:trPr>
          <w:cantSplit/>
          <w:trHeight w:val="113"/>
        </w:trPr>
        <w:tc>
          <w:tcPr>
            <w:tcW w:w="5680" w:type="dxa"/>
            <w:vAlign w:val="bottom"/>
          </w:tcPr>
          <w:p w14:paraId="5E4EC508" w14:textId="77777777" w:rsidR="007363E0" w:rsidRPr="00825D74" w:rsidRDefault="007363E0" w:rsidP="007363E0">
            <w:pPr>
              <w:jc w:val="both"/>
              <w:rPr>
                <w:rFonts w:ascii="Arial" w:eastAsia="Arial Unicode MS" w:hAnsi="Arial" w:cs="Arial"/>
                <w:sz w:val="18"/>
                <w:szCs w:val="20"/>
              </w:rPr>
            </w:pPr>
          </w:p>
        </w:tc>
        <w:tc>
          <w:tcPr>
            <w:tcW w:w="1939" w:type="dxa"/>
            <w:noWrap/>
            <w:tcMar>
              <w:top w:w="15" w:type="dxa"/>
              <w:left w:w="15" w:type="dxa"/>
              <w:bottom w:w="0" w:type="dxa"/>
              <w:right w:w="15" w:type="dxa"/>
            </w:tcMar>
            <w:vAlign w:val="center"/>
          </w:tcPr>
          <w:p w14:paraId="0EE9AF95" w14:textId="77777777" w:rsidR="007363E0" w:rsidRPr="00A32D2A" w:rsidRDefault="007363E0" w:rsidP="007363E0">
            <w:pPr>
              <w:ind w:right="127"/>
              <w:jc w:val="right"/>
              <w:rPr>
                <w:rFonts w:ascii="Arial" w:hAnsi="Arial" w:cs="Arial"/>
                <w:sz w:val="18"/>
                <w:szCs w:val="20"/>
                <w:highlight w:val="yellow"/>
              </w:rPr>
            </w:pPr>
          </w:p>
        </w:tc>
        <w:tc>
          <w:tcPr>
            <w:tcW w:w="1730" w:type="dxa"/>
            <w:vAlign w:val="center"/>
          </w:tcPr>
          <w:p w14:paraId="36019B48" w14:textId="77777777" w:rsidR="007363E0" w:rsidRPr="00BC30E6" w:rsidRDefault="007363E0" w:rsidP="007363E0">
            <w:pPr>
              <w:ind w:right="127"/>
              <w:jc w:val="right"/>
              <w:rPr>
                <w:rFonts w:ascii="Arial" w:hAnsi="Arial" w:cs="Arial"/>
                <w:sz w:val="18"/>
                <w:szCs w:val="20"/>
              </w:rPr>
            </w:pPr>
          </w:p>
        </w:tc>
      </w:tr>
      <w:tr w:rsidR="007363E0" w:rsidRPr="003B10B3" w14:paraId="62E11897" w14:textId="77777777" w:rsidTr="00756513">
        <w:trPr>
          <w:cantSplit/>
          <w:trHeight w:val="113"/>
        </w:trPr>
        <w:tc>
          <w:tcPr>
            <w:tcW w:w="5680" w:type="dxa"/>
            <w:tcBorders>
              <w:top w:val="single" w:sz="4" w:space="0" w:color="auto"/>
              <w:bottom w:val="double" w:sz="4" w:space="0" w:color="auto"/>
            </w:tcBorders>
            <w:vAlign w:val="center"/>
          </w:tcPr>
          <w:p w14:paraId="2D5A1897" w14:textId="13D56C65" w:rsidR="007363E0" w:rsidRPr="003B10B3" w:rsidRDefault="007363E0" w:rsidP="007363E0">
            <w:pPr>
              <w:jc w:val="both"/>
              <w:rPr>
                <w:rFonts w:ascii="Arial" w:hAnsi="Arial" w:cs="Arial"/>
                <w:b/>
                <w:sz w:val="20"/>
                <w:szCs w:val="20"/>
              </w:rPr>
            </w:pPr>
            <w:r w:rsidRPr="00640653">
              <w:rPr>
                <w:rFonts w:ascii="Arial" w:hAnsi="Arial" w:cs="Arial"/>
                <w:b/>
                <w:bCs/>
                <w:color w:val="000000"/>
                <w:sz w:val="20"/>
                <w:szCs w:val="20"/>
              </w:rPr>
              <w:t>Toplam</w:t>
            </w:r>
          </w:p>
        </w:tc>
        <w:tc>
          <w:tcPr>
            <w:tcW w:w="1939" w:type="dxa"/>
            <w:tcBorders>
              <w:top w:val="single" w:sz="4" w:space="0" w:color="auto"/>
              <w:bottom w:val="double" w:sz="4" w:space="0" w:color="auto"/>
            </w:tcBorders>
            <w:noWrap/>
            <w:tcMar>
              <w:top w:w="15" w:type="dxa"/>
              <w:left w:w="15" w:type="dxa"/>
              <w:bottom w:w="0" w:type="dxa"/>
              <w:right w:w="15" w:type="dxa"/>
            </w:tcMar>
            <w:vAlign w:val="center"/>
          </w:tcPr>
          <w:p w14:paraId="746E2A99" w14:textId="040AB65C" w:rsidR="007363E0" w:rsidRPr="00D45B97" w:rsidRDefault="0031377F" w:rsidP="007363E0">
            <w:pPr>
              <w:ind w:right="127"/>
              <w:jc w:val="right"/>
              <w:rPr>
                <w:rFonts w:ascii="Arial" w:hAnsi="Arial" w:cs="Arial"/>
                <w:b/>
                <w:bCs/>
                <w:color w:val="000000"/>
                <w:sz w:val="20"/>
                <w:szCs w:val="20"/>
              </w:rPr>
            </w:pPr>
            <w:r w:rsidRPr="0031377F">
              <w:rPr>
                <w:rFonts w:ascii="Arial" w:hAnsi="Arial" w:cs="Arial"/>
                <w:b/>
                <w:bCs/>
                <w:color w:val="000000"/>
                <w:sz w:val="20"/>
                <w:szCs w:val="20"/>
              </w:rPr>
              <w:t>1.756.484</w:t>
            </w:r>
          </w:p>
        </w:tc>
        <w:tc>
          <w:tcPr>
            <w:tcW w:w="1730" w:type="dxa"/>
            <w:tcBorders>
              <w:top w:val="single" w:sz="4" w:space="0" w:color="auto"/>
              <w:bottom w:val="double" w:sz="4" w:space="0" w:color="auto"/>
            </w:tcBorders>
            <w:vAlign w:val="center"/>
          </w:tcPr>
          <w:p w14:paraId="4165364E" w14:textId="4F3DFDFD" w:rsidR="007363E0" w:rsidRPr="00BC30E6" w:rsidRDefault="007363E0" w:rsidP="007363E0">
            <w:pPr>
              <w:ind w:right="127"/>
              <w:jc w:val="right"/>
              <w:rPr>
                <w:rFonts w:ascii="Arial" w:hAnsi="Arial" w:cs="Arial"/>
                <w:b/>
                <w:bCs/>
                <w:sz w:val="20"/>
                <w:szCs w:val="20"/>
              </w:rPr>
            </w:pPr>
            <w:r>
              <w:rPr>
                <w:rFonts w:ascii="Arial" w:hAnsi="Arial" w:cs="Arial"/>
                <w:b/>
                <w:bCs/>
                <w:color w:val="000000"/>
                <w:sz w:val="20"/>
                <w:szCs w:val="20"/>
              </w:rPr>
              <w:t>449.098</w:t>
            </w:r>
          </w:p>
        </w:tc>
      </w:tr>
    </w:tbl>
    <w:p w14:paraId="362A667A" w14:textId="5CB1F0B0" w:rsidR="0080449C" w:rsidRPr="00E524A7" w:rsidRDefault="005208BD" w:rsidP="005D6AEA">
      <w:pPr>
        <w:tabs>
          <w:tab w:val="left" w:pos="3828"/>
        </w:tabs>
        <w:rPr>
          <w:rFonts w:ascii="Arial" w:hAnsi="Arial" w:cs="Arial"/>
          <w:sz w:val="14"/>
          <w:szCs w:val="14"/>
        </w:rPr>
      </w:pPr>
      <w:r>
        <w:rPr>
          <w:rFonts w:ascii="Arial" w:hAnsi="Arial" w:cs="Arial"/>
          <w:sz w:val="14"/>
          <w:szCs w:val="14"/>
        </w:rPr>
        <w:t>(*)</w:t>
      </w:r>
      <w:r w:rsidR="001C2EBF" w:rsidRPr="00593282">
        <w:rPr>
          <w:rFonts w:ascii="Arial" w:hAnsi="Arial" w:cs="Arial"/>
          <w:sz w:val="14"/>
          <w:szCs w:val="20"/>
        </w:rPr>
        <w:t xml:space="preserve"> Cari dönem</w:t>
      </w:r>
      <w:r w:rsidR="001C2EBF">
        <w:rPr>
          <w:rFonts w:ascii="Arial" w:hAnsi="Arial" w:cs="Arial"/>
          <w:sz w:val="14"/>
          <w:szCs w:val="20"/>
        </w:rPr>
        <w:t>de,</w:t>
      </w:r>
      <w:r w:rsidR="001C2EBF" w:rsidRPr="00593282">
        <w:rPr>
          <w:rFonts w:ascii="Arial" w:hAnsi="Arial" w:cs="Arial"/>
          <w:sz w:val="14"/>
          <w:szCs w:val="20"/>
        </w:rPr>
        <w:t xml:space="preserve"> Şubat ayında Kahramanmaraş ve çevre illerdeki deprem felaketi nedeniyle AFAD’a yapılan 1.000.000 TL tutarında bağış ödemesi</w:t>
      </w:r>
      <w:r w:rsidR="001C2EBF">
        <w:rPr>
          <w:rFonts w:ascii="Arial" w:hAnsi="Arial" w:cs="Arial"/>
          <w:sz w:val="14"/>
          <w:szCs w:val="20"/>
        </w:rPr>
        <w:t>ni</w:t>
      </w:r>
      <w:r w:rsidR="001C2EBF" w:rsidRPr="00593282">
        <w:rPr>
          <w:rFonts w:ascii="Arial" w:hAnsi="Arial" w:cs="Arial"/>
          <w:sz w:val="14"/>
          <w:szCs w:val="20"/>
        </w:rPr>
        <w:t xml:space="preserve"> içermektedir.</w:t>
      </w:r>
    </w:p>
    <w:p w14:paraId="1A487226" w14:textId="2FD2444D" w:rsidR="00E524A7" w:rsidRDefault="00E524A7" w:rsidP="004F6BE8">
      <w:pPr>
        <w:tabs>
          <w:tab w:val="left" w:pos="540"/>
          <w:tab w:val="left" w:pos="3828"/>
          <w:tab w:val="left" w:pos="7150"/>
        </w:tabs>
        <w:ind w:left="567" w:hanging="567"/>
        <w:rPr>
          <w:rFonts w:ascii="Arial" w:hAnsi="Arial" w:cs="Arial"/>
          <w:sz w:val="20"/>
          <w:szCs w:val="20"/>
        </w:rPr>
      </w:pPr>
    </w:p>
    <w:p w14:paraId="30931710" w14:textId="4CE2988C" w:rsidR="0031377F" w:rsidRDefault="0031377F" w:rsidP="004F6BE8">
      <w:pPr>
        <w:tabs>
          <w:tab w:val="left" w:pos="540"/>
          <w:tab w:val="left" w:pos="3828"/>
          <w:tab w:val="left" w:pos="7150"/>
        </w:tabs>
        <w:ind w:left="567" w:hanging="567"/>
        <w:rPr>
          <w:rFonts w:ascii="Arial" w:hAnsi="Arial" w:cs="Arial"/>
          <w:sz w:val="20"/>
          <w:szCs w:val="20"/>
        </w:rPr>
      </w:pPr>
    </w:p>
    <w:p w14:paraId="2C03171D" w14:textId="62D3474C" w:rsidR="0031377F" w:rsidRDefault="0031377F" w:rsidP="004F6BE8">
      <w:pPr>
        <w:tabs>
          <w:tab w:val="left" w:pos="540"/>
          <w:tab w:val="left" w:pos="3828"/>
          <w:tab w:val="left" w:pos="7150"/>
        </w:tabs>
        <w:ind w:left="567" w:hanging="567"/>
        <w:rPr>
          <w:rFonts w:ascii="Arial" w:hAnsi="Arial" w:cs="Arial"/>
          <w:sz w:val="20"/>
          <w:szCs w:val="20"/>
        </w:rPr>
      </w:pPr>
    </w:p>
    <w:p w14:paraId="5E6312DD" w14:textId="1174991C" w:rsidR="00EA68FF" w:rsidRDefault="00EA68FF" w:rsidP="004F6BE8">
      <w:pPr>
        <w:tabs>
          <w:tab w:val="left" w:pos="540"/>
          <w:tab w:val="left" w:pos="3828"/>
          <w:tab w:val="left" w:pos="7150"/>
        </w:tabs>
        <w:ind w:left="567" w:hanging="567"/>
        <w:rPr>
          <w:rFonts w:ascii="Arial" w:hAnsi="Arial" w:cs="Arial"/>
          <w:sz w:val="20"/>
          <w:szCs w:val="20"/>
        </w:rPr>
      </w:pPr>
    </w:p>
    <w:p w14:paraId="41227A33" w14:textId="77777777" w:rsidR="00FA0862" w:rsidRDefault="00FA0862" w:rsidP="004F6BE8">
      <w:pPr>
        <w:tabs>
          <w:tab w:val="left" w:pos="540"/>
          <w:tab w:val="left" w:pos="3828"/>
          <w:tab w:val="left" w:pos="7150"/>
        </w:tabs>
        <w:ind w:left="567" w:hanging="567"/>
        <w:rPr>
          <w:rFonts w:ascii="Arial" w:hAnsi="Arial" w:cs="Arial"/>
          <w:sz w:val="20"/>
          <w:szCs w:val="20"/>
        </w:rPr>
      </w:pPr>
    </w:p>
    <w:p w14:paraId="07E7C9A0" w14:textId="77777777" w:rsidR="00EA68FF" w:rsidRDefault="00EA68FF" w:rsidP="004F6BE8">
      <w:pPr>
        <w:tabs>
          <w:tab w:val="left" w:pos="540"/>
          <w:tab w:val="left" w:pos="3828"/>
          <w:tab w:val="left" w:pos="7150"/>
        </w:tabs>
        <w:ind w:left="567" w:hanging="567"/>
        <w:rPr>
          <w:rFonts w:ascii="Arial" w:hAnsi="Arial" w:cs="Arial"/>
          <w:sz w:val="20"/>
          <w:szCs w:val="20"/>
        </w:rPr>
      </w:pPr>
    </w:p>
    <w:p w14:paraId="197B2560" w14:textId="79D4EA8C" w:rsidR="0031377F" w:rsidRDefault="0031377F" w:rsidP="004F6BE8">
      <w:pPr>
        <w:tabs>
          <w:tab w:val="left" w:pos="540"/>
          <w:tab w:val="left" w:pos="3828"/>
          <w:tab w:val="left" w:pos="7150"/>
        </w:tabs>
        <w:ind w:left="567" w:hanging="567"/>
        <w:rPr>
          <w:rFonts w:ascii="Arial" w:hAnsi="Arial" w:cs="Arial"/>
          <w:sz w:val="20"/>
          <w:szCs w:val="20"/>
        </w:rPr>
      </w:pPr>
    </w:p>
    <w:p w14:paraId="7836EDC6" w14:textId="4E085A4B" w:rsidR="0031377F" w:rsidRDefault="0031377F" w:rsidP="004F6BE8">
      <w:pPr>
        <w:tabs>
          <w:tab w:val="left" w:pos="540"/>
          <w:tab w:val="left" w:pos="3828"/>
          <w:tab w:val="left" w:pos="7150"/>
        </w:tabs>
        <w:ind w:left="567" w:hanging="567"/>
        <w:rPr>
          <w:rFonts w:ascii="Arial" w:hAnsi="Arial" w:cs="Arial"/>
          <w:sz w:val="20"/>
          <w:szCs w:val="20"/>
        </w:rPr>
      </w:pPr>
    </w:p>
    <w:p w14:paraId="7E6E8A1E" w14:textId="77777777" w:rsidR="0031377F" w:rsidRDefault="0031377F" w:rsidP="0031377F">
      <w:pPr>
        <w:tabs>
          <w:tab w:val="left" w:pos="3828"/>
        </w:tabs>
        <w:autoSpaceDE w:val="0"/>
        <w:autoSpaceDN w:val="0"/>
        <w:adjustRightInd w:val="0"/>
        <w:ind w:hanging="567"/>
        <w:jc w:val="both"/>
        <w:rPr>
          <w:rFonts w:ascii="Arial" w:hAnsi="Arial" w:cs="Arial"/>
          <w:b/>
          <w:sz w:val="20"/>
          <w:szCs w:val="20"/>
        </w:rPr>
      </w:pPr>
      <w:r w:rsidRPr="003B10B3">
        <w:rPr>
          <w:rFonts w:ascii="Arial" w:hAnsi="Arial" w:cs="Arial"/>
          <w:b/>
          <w:sz w:val="20"/>
          <w:szCs w:val="20"/>
        </w:rPr>
        <w:lastRenderedPageBreak/>
        <w:t xml:space="preserve">IV. </w:t>
      </w:r>
      <w:r w:rsidRPr="003B10B3">
        <w:rPr>
          <w:rFonts w:ascii="Arial" w:hAnsi="Arial" w:cs="Arial"/>
          <w:b/>
          <w:sz w:val="20"/>
          <w:szCs w:val="20"/>
        </w:rPr>
        <w:tab/>
        <w:t>Konsolide gelir tablosuna ilişkin açıklama ve dipnotlar (devamı):</w:t>
      </w:r>
    </w:p>
    <w:p w14:paraId="317CD6E0" w14:textId="77777777" w:rsidR="0031377F" w:rsidRDefault="0031377F" w:rsidP="004F6BE8">
      <w:pPr>
        <w:tabs>
          <w:tab w:val="left" w:pos="540"/>
          <w:tab w:val="left" w:pos="3828"/>
          <w:tab w:val="left" w:pos="7150"/>
        </w:tabs>
        <w:ind w:left="567" w:hanging="567"/>
        <w:rPr>
          <w:rFonts w:ascii="Arial" w:hAnsi="Arial" w:cs="Arial"/>
          <w:sz w:val="20"/>
          <w:szCs w:val="20"/>
        </w:rPr>
      </w:pPr>
    </w:p>
    <w:p w14:paraId="6B7E14C7" w14:textId="4C2A9FFC" w:rsidR="00653D2A" w:rsidRPr="003B10B3" w:rsidRDefault="00653D2A" w:rsidP="004F6BE8">
      <w:pPr>
        <w:tabs>
          <w:tab w:val="left" w:pos="540"/>
          <w:tab w:val="left" w:pos="3828"/>
          <w:tab w:val="left" w:pos="7150"/>
        </w:tabs>
        <w:ind w:left="567" w:hanging="567"/>
        <w:rPr>
          <w:rFonts w:ascii="Arial" w:hAnsi="Arial" w:cs="Arial"/>
          <w:b/>
          <w:sz w:val="20"/>
          <w:szCs w:val="20"/>
        </w:rPr>
      </w:pPr>
      <w:r w:rsidRPr="003B10B3">
        <w:rPr>
          <w:rFonts w:ascii="Arial" w:hAnsi="Arial" w:cs="Arial"/>
          <w:sz w:val="20"/>
          <w:szCs w:val="20"/>
        </w:rPr>
        <w:t>(**</w:t>
      </w:r>
      <w:r w:rsidR="005D6AEA" w:rsidRPr="003B10B3">
        <w:rPr>
          <w:rFonts w:ascii="Arial" w:hAnsi="Arial" w:cs="Arial"/>
          <w:sz w:val="20"/>
          <w:szCs w:val="20"/>
        </w:rPr>
        <w:t>*</w:t>
      </w:r>
      <w:r w:rsidRPr="003B10B3">
        <w:rPr>
          <w:rFonts w:ascii="Arial" w:hAnsi="Arial" w:cs="Arial"/>
          <w:sz w:val="20"/>
          <w:szCs w:val="20"/>
        </w:rPr>
        <w:t>) Diğer bakiyesinin detayları aşağıdaki tablodaki gibidir:</w:t>
      </w:r>
      <w:r w:rsidRPr="003B10B3">
        <w:rPr>
          <w:rFonts w:ascii="Arial" w:hAnsi="Arial" w:cs="Arial"/>
          <w:b/>
          <w:sz w:val="20"/>
          <w:szCs w:val="20"/>
        </w:rPr>
        <w:t xml:space="preserve"> </w:t>
      </w:r>
    </w:p>
    <w:p w14:paraId="5EF00243" w14:textId="77777777" w:rsidR="00664F1B" w:rsidRPr="003B10B3" w:rsidRDefault="00664F1B" w:rsidP="004F6BE8">
      <w:pPr>
        <w:tabs>
          <w:tab w:val="left" w:pos="540"/>
          <w:tab w:val="left" w:pos="3828"/>
        </w:tabs>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5960"/>
        <w:gridCol w:w="1695"/>
        <w:gridCol w:w="1701"/>
      </w:tblGrid>
      <w:tr w:rsidR="00994BFF" w:rsidRPr="003B10B3" w14:paraId="386CEFF5" w14:textId="77777777" w:rsidTr="00410A61">
        <w:trPr>
          <w:cantSplit/>
          <w:trHeight w:val="113"/>
        </w:trPr>
        <w:tc>
          <w:tcPr>
            <w:tcW w:w="5960" w:type="dxa"/>
            <w:tcBorders>
              <w:top w:val="single" w:sz="4" w:space="0" w:color="auto"/>
              <w:bottom w:val="single" w:sz="4" w:space="0" w:color="auto"/>
            </w:tcBorders>
            <w:vAlign w:val="center"/>
          </w:tcPr>
          <w:p w14:paraId="3893BACD" w14:textId="77777777" w:rsidR="00994BFF" w:rsidRPr="003B10B3" w:rsidRDefault="00994BFF" w:rsidP="004F6BE8">
            <w:pPr>
              <w:tabs>
                <w:tab w:val="left" w:pos="3828"/>
              </w:tabs>
              <w:jc w:val="both"/>
              <w:rPr>
                <w:rFonts w:ascii="Arial" w:eastAsia="Arial Unicode MS" w:hAnsi="Arial" w:cs="Arial"/>
                <w:sz w:val="20"/>
                <w:szCs w:val="20"/>
              </w:rPr>
            </w:pPr>
          </w:p>
        </w:tc>
        <w:tc>
          <w:tcPr>
            <w:tcW w:w="1695" w:type="dxa"/>
            <w:tcBorders>
              <w:top w:val="single" w:sz="4" w:space="0" w:color="auto"/>
              <w:bottom w:val="single" w:sz="4" w:space="0" w:color="auto"/>
            </w:tcBorders>
            <w:noWrap/>
            <w:tcMar>
              <w:top w:w="15" w:type="dxa"/>
              <w:left w:w="15" w:type="dxa"/>
              <w:bottom w:w="0" w:type="dxa"/>
              <w:right w:w="15" w:type="dxa"/>
            </w:tcMar>
            <w:vAlign w:val="bottom"/>
          </w:tcPr>
          <w:p w14:paraId="16722AFC" w14:textId="77777777" w:rsidR="00994BFF" w:rsidRPr="003B10B3" w:rsidRDefault="00994BFF" w:rsidP="004F6BE8">
            <w:pPr>
              <w:tabs>
                <w:tab w:val="left" w:pos="180"/>
                <w:tab w:val="left" w:pos="3828"/>
              </w:tabs>
              <w:ind w:right="67"/>
              <w:jc w:val="right"/>
              <w:rPr>
                <w:rFonts w:ascii="Arial" w:hAnsi="Arial" w:cs="Arial"/>
                <w:b/>
                <w:sz w:val="20"/>
                <w:szCs w:val="20"/>
              </w:rPr>
            </w:pPr>
            <w:r w:rsidRPr="003B10B3">
              <w:rPr>
                <w:rFonts w:ascii="Arial" w:hAnsi="Arial" w:cs="Arial"/>
                <w:b/>
                <w:sz w:val="20"/>
                <w:szCs w:val="20"/>
              </w:rPr>
              <w:t>Cari Dönem</w:t>
            </w:r>
          </w:p>
        </w:tc>
        <w:tc>
          <w:tcPr>
            <w:tcW w:w="1701" w:type="dxa"/>
            <w:tcBorders>
              <w:top w:val="single" w:sz="4" w:space="0" w:color="auto"/>
              <w:bottom w:val="single" w:sz="4" w:space="0" w:color="auto"/>
            </w:tcBorders>
            <w:vAlign w:val="bottom"/>
          </w:tcPr>
          <w:p w14:paraId="34E7B73A" w14:textId="77777777" w:rsidR="00994BFF" w:rsidRPr="003B10B3" w:rsidRDefault="00994BFF" w:rsidP="004F6BE8">
            <w:pPr>
              <w:tabs>
                <w:tab w:val="left" w:pos="180"/>
                <w:tab w:val="left" w:pos="3828"/>
              </w:tabs>
              <w:ind w:right="67"/>
              <w:jc w:val="right"/>
              <w:rPr>
                <w:rFonts w:ascii="Arial" w:hAnsi="Arial" w:cs="Arial"/>
                <w:b/>
                <w:sz w:val="20"/>
                <w:szCs w:val="20"/>
              </w:rPr>
            </w:pPr>
            <w:r w:rsidRPr="003B10B3">
              <w:rPr>
                <w:rFonts w:ascii="Arial" w:hAnsi="Arial" w:cs="Arial"/>
                <w:b/>
                <w:sz w:val="20"/>
                <w:szCs w:val="20"/>
              </w:rPr>
              <w:t>Önceki Dönem</w:t>
            </w:r>
          </w:p>
        </w:tc>
      </w:tr>
      <w:tr w:rsidR="00994BFF" w:rsidRPr="003B10B3" w14:paraId="024061CF" w14:textId="77777777" w:rsidTr="00410A61">
        <w:trPr>
          <w:cantSplit/>
          <w:trHeight w:val="113"/>
        </w:trPr>
        <w:tc>
          <w:tcPr>
            <w:tcW w:w="5960" w:type="dxa"/>
            <w:tcBorders>
              <w:top w:val="single" w:sz="4" w:space="0" w:color="auto"/>
            </w:tcBorders>
            <w:vAlign w:val="center"/>
          </w:tcPr>
          <w:p w14:paraId="463E5335" w14:textId="77777777" w:rsidR="00994BFF" w:rsidRPr="00825D74" w:rsidRDefault="00994BFF" w:rsidP="004F6BE8">
            <w:pPr>
              <w:tabs>
                <w:tab w:val="left" w:pos="3828"/>
              </w:tabs>
              <w:jc w:val="both"/>
              <w:rPr>
                <w:rFonts w:ascii="Arial" w:eastAsia="Arial Unicode MS" w:hAnsi="Arial" w:cs="Arial"/>
                <w:sz w:val="18"/>
                <w:szCs w:val="20"/>
              </w:rPr>
            </w:pPr>
          </w:p>
        </w:tc>
        <w:tc>
          <w:tcPr>
            <w:tcW w:w="1695" w:type="dxa"/>
            <w:tcBorders>
              <w:top w:val="single" w:sz="4" w:space="0" w:color="auto"/>
            </w:tcBorders>
            <w:noWrap/>
            <w:tcMar>
              <w:top w:w="15" w:type="dxa"/>
              <w:left w:w="15" w:type="dxa"/>
              <w:bottom w:w="0" w:type="dxa"/>
              <w:right w:w="15" w:type="dxa"/>
            </w:tcMar>
            <w:vAlign w:val="bottom"/>
          </w:tcPr>
          <w:p w14:paraId="600B03D9" w14:textId="77777777" w:rsidR="00994BFF" w:rsidRPr="00825D74" w:rsidRDefault="00994BFF" w:rsidP="004F6BE8">
            <w:pPr>
              <w:tabs>
                <w:tab w:val="left" w:pos="3828"/>
              </w:tabs>
              <w:ind w:right="67"/>
              <w:jc w:val="right"/>
              <w:rPr>
                <w:rFonts w:ascii="Arial" w:hAnsi="Arial" w:cs="Arial"/>
                <w:sz w:val="18"/>
                <w:szCs w:val="20"/>
              </w:rPr>
            </w:pPr>
          </w:p>
        </w:tc>
        <w:tc>
          <w:tcPr>
            <w:tcW w:w="1701" w:type="dxa"/>
            <w:tcBorders>
              <w:top w:val="single" w:sz="4" w:space="0" w:color="auto"/>
            </w:tcBorders>
            <w:vAlign w:val="center"/>
          </w:tcPr>
          <w:p w14:paraId="219F95BE" w14:textId="77777777" w:rsidR="00994BFF" w:rsidRPr="00825D74" w:rsidRDefault="00994BFF" w:rsidP="004F6BE8">
            <w:pPr>
              <w:tabs>
                <w:tab w:val="left" w:pos="3828"/>
              </w:tabs>
              <w:ind w:right="67"/>
              <w:jc w:val="right"/>
              <w:rPr>
                <w:rFonts w:ascii="Arial" w:eastAsia="Arial Unicode MS" w:hAnsi="Arial" w:cs="Arial"/>
                <w:sz w:val="18"/>
                <w:szCs w:val="20"/>
              </w:rPr>
            </w:pPr>
          </w:p>
        </w:tc>
      </w:tr>
      <w:tr w:rsidR="007363E0" w:rsidRPr="003B10B3" w14:paraId="4DBB695D" w14:textId="77777777" w:rsidTr="00CC1565">
        <w:trPr>
          <w:cantSplit/>
          <w:trHeight w:val="113"/>
        </w:trPr>
        <w:tc>
          <w:tcPr>
            <w:tcW w:w="5960" w:type="dxa"/>
            <w:vAlign w:val="center"/>
          </w:tcPr>
          <w:p w14:paraId="7AF4F61F" w14:textId="55C57829" w:rsidR="007363E0" w:rsidRPr="003B10B3" w:rsidRDefault="007363E0" w:rsidP="007363E0">
            <w:pPr>
              <w:tabs>
                <w:tab w:val="left" w:pos="3828"/>
              </w:tabs>
              <w:rPr>
                <w:rFonts w:ascii="Arial" w:hAnsi="Arial" w:cs="Arial"/>
                <w:sz w:val="20"/>
                <w:szCs w:val="20"/>
              </w:rPr>
            </w:pPr>
            <w:r w:rsidRPr="003B10B3">
              <w:rPr>
                <w:rFonts w:ascii="Arial" w:hAnsi="Arial" w:cs="Arial"/>
                <w:color w:val="000000"/>
                <w:sz w:val="20"/>
                <w:szCs w:val="20"/>
              </w:rPr>
              <w:t>Vergi, Resim, Harçlar ve Fonlar</w:t>
            </w:r>
          </w:p>
        </w:tc>
        <w:tc>
          <w:tcPr>
            <w:tcW w:w="1695" w:type="dxa"/>
            <w:shd w:val="clear" w:color="auto" w:fill="auto"/>
            <w:noWrap/>
            <w:tcMar>
              <w:top w:w="15" w:type="dxa"/>
              <w:left w:w="15" w:type="dxa"/>
              <w:bottom w:w="0" w:type="dxa"/>
              <w:right w:w="15" w:type="dxa"/>
            </w:tcMar>
            <w:vAlign w:val="bottom"/>
          </w:tcPr>
          <w:p w14:paraId="2292FEBF" w14:textId="0C1AA4D1" w:rsidR="007363E0" w:rsidRPr="00B34E79" w:rsidRDefault="007363E0" w:rsidP="007363E0">
            <w:pPr>
              <w:tabs>
                <w:tab w:val="left" w:pos="3828"/>
              </w:tabs>
              <w:ind w:right="67"/>
              <w:jc w:val="right"/>
              <w:rPr>
                <w:rFonts w:ascii="Arial" w:hAnsi="Arial" w:cs="Arial"/>
                <w:color w:val="000000"/>
                <w:sz w:val="20"/>
                <w:szCs w:val="20"/>
              </w:rPr>
            </w:pPr>
            <w:r w:rsidRPr="00B34E79">
              <w:rPr>
                <w:rFonts w:ascii="Arial" w:hAnsi="Arial" w:cs="Arial"/>
                <w:bCs/>
                <w:sz w:val="20"/>
                <w:szCs w:val="16"/>
              </w:rPr>
              <w:t xml:space="preserve">              </w:t>
            </w:r>
            <w:r w:rsidR="0031377F" w:rsidRPr="0031377F">
              <w:rPr>
                <w:rFonts w:ascii="Arial" w:hAnsi="Arial" w:cs="Arial"/>
                <w:bCs/>
                <w:sz w:val="20"/>
                <w:szCs w:val="16"/>
              </w:rPr>
              <w:t xml:space="preserve"> 214.481   </w:t>
            </w:r>
          </w:p>
        </w:tc>
        <w:tc>
          <w:tcPr>
            <w:tcW w:w="1701" w:type="dxa"/>
            <w:shd w:val="clear" w:color="auto" w:fill="auto"/>
            <w:vAlign w:val="center"/>
          </w:tcPr>
          <w:p w14:paraId="7C43BD20" w14:textId="309FACAF" w:rsidR="007363E0" w:rsidRPr="00A32D2A" w:rsidRDefault="007363E0" w:rsidP="007363E0">
            <w:pPr>
              <w:tabs>
                <w:tab w:val="left" w:pos="3828"/>
              </w:tabs>
              <w:ind w:right="67"/>
              <w:jc w:val="right"/>
              <w:rPr>
                <w:rFonts w:ascii="Arial" w:hAnsi="Arial" w:cs="Arial"/>
                <w:sz w:val="20"/>
                <w:szCs w:val="20"/>
                <w:highlight w:val="yellow"/>
              </w:rPr>
            </w:pPr>
            <w:r>
              <w:rPr>
                <w:rFonts w:ascii="Arial" w:hAnsi="Arial" w:cs="Arial"/>
                <w:color w:val="000000"/>
                <w:sz w:val="20"/>
                <w:szCs w:val="20"/>
              </w:rPr>
              <w:t>93</w:t>
            </w:r>
            <w:r w:rsidRPr="00B51646">
              <w:rPr>
                <w:rFonts w:ascii="Arial" w:hAnsi="Arial" w:cs="Arial"/>
                <w:color w:val="000000"/>
                <w:sz w:val="20"/>
                <w:szCs w:val="20"/>
              </w:rPr>
              <w:t>.</w:t>
            </w:r>
            <w:r>
              <w:rPr>
                <w:rFonts w:ascii="Arial" w:hAnsi="Arial" w:cs="Arial"/>
                <w:color w:val="000000"/>
                <w:sz w:val="20"/>
                <w:szCs w:val="20"/>
              </w:rPr>
              <w:t>149</w:t>
            </w:r>
          </w:p>
        </w:tc>
      </w:tr>
      <w:tr w:rsidR="007363E0" w:rsidRPr="003B10B3" w14:paraId="60985D65" w14:textId="77777777" w:rsidTr="00CC1565">
        <w:trPr>
          <w:cantSplit/>
          <w:trHeight w:val="113"/>
        </w:trPr>
        <w:tc>
          <w:tcPr>
            <w:tcW w:w="5960" w:type="dxa"/>
            <w:vAlign w:val="center"/>
          </w:tcPr>
          <w:p w14:paraId="0C518E30" w14:textId="77777777" w:rsidR="007363E0" w:rsidRPr="003B10B3" w:rsidRDefault="007363E0" w:rsidP="007363E0">
            <w:pPr>
              <w:tabs>
                <w:tab w:val="left" w:pos="3828"/>
              </w:tabs>
              <w:rPr>
                <w:rFonts w:ascii="Arial" w:hAnsi="Arial" w:cs="Arial"/>
                <w:sz w:val="20"/>
                <w:szCs w:val="20"/>
              </w:rPr>
            </w:pPr>
            <w:r w:rsidRPr="003B10B3">
              <w:rPr>
                <w:rFonts w:ascii="Arial" w:hAnsi="Arial" w:cs="Arial"/>
                <w:color w:val="000000"/>
                <w:sz w:val="20"/>
                <w:szCs w:val="20"/>
              </w:rPr>
              <w:t>Tasarruf Mevduatı Sigorta Fonu</w:t>
            </w:r>
          </w:p>
        </w:tc>
        <w:tc>
          <w:tcPr>
            <w:tcW w:w="1695" w:type="dxa"/>
            <w:shd w:val="clear" w:color="auto" w:fill="auto"/>
            <w:noWrap/>
            <w:tcMar>
              <w:top w:w="15" w:type="dxa"/>
              <w:left w:w="15" w:type="dxa"/>
              <w:bottom w:w="0" w:type="dxa"/>
              <w:right w:w="15" w:type="dxa"/>
            </w:tcMar>
            <w:vAlign w:val="bottom"/>
          </w:tcPr>
          <w:p w14:paraId="2FC87BBD" w14:textId="5905A894" w:rsidR="007363E0" w:rsidRPr="00B34E79" w:rsidRDefault="0031377F" w:rsidP="007363E0">
            <w:pPr>
              <w:tabs>
                <w:tab w:val="left" w:pos="3828"/>
              </w:tabs>
              <w:ind w:right="67"/>
              <w:jc w:val="right"/>
              <w:rPr>
                <w:rFonts w:ascii="Arial" w:hAnsi="Arial" w:cs="Arial"/>
                <w:color w:val="000000"/>
                <w:sz w:val="20"/>
                <w:szCs w:val="20"/>
              </w:rPr>
            </w:pPr>
            <w:r w:rsidRPr="0031377F">
              <w:rPr>
                <w:rFonts w:ascii="Arial" w:hAnsi="Arial" w:cs="Arial"/>
                <w:bCs/>
                <w:sz w:val="20"/>
                <w:szCs w:val="16"/>
              </w:rPr>
              <w:t xml:space="preserve">118.494   </w:t>
            </w:r>
          </w:p>
        </w:tc>
        <w:tc>
          <w:tcPr>
            <w:tcW w:w="1701" w:type="dxa"/>
            <w:shd w:val="clear" w:color="auto" w:fill="auto"/>
            <w:vAlign w:val="center"/>
          </w:tcPr>
          <w:p w14:paraId="393FD342" w14:textId="25B4A720" w:rsidR="007363E0" w:rsidRPr="00A32D2A" w:rsidRDefault="007363E0" w:rsidP="007363E0">
            <w:pPr>
              <w:tabs>
                <w:tab w:val="left" w:pos="3828"/>
              </w:tabs>
              <w:ind w:right="67"/>
              <w:jc w:val="right"/>
              <w:rPr>
                <w:rFonts w:ascii="Arial" w:hAnsi="Arial" w:cs="Arial"/>
                <w:sz w:val="20"/>
                <w:szCs w:val="20"/>
                <w:highlight w:val="yellow"/>
              </w:rPr>
            </w:pPr>
            <w:r>
              <w:rPr>
                <w:rFonts w:ascii="Arial" w:hAnsi="Arial" w:cs="Arial"/>
                <w:color w:val="000000"/>
                <w:sz w:val="20"/>
                <w:szCs w:val="20"/>
              </w:rPr>
              <w:t>67</w:t>
            </w:r>
            <w:r w:rsidRPr="00B51646">
              <w:rPr>
                <w:rFonts w:ascii="Arial" w:hAnsi="Arial" w:cs="Arial"/>
                <w:color w:val="000000"/>
                <w:sz w:val="20"/>
                <w:szCs w:val="20"/>
              </w:rPr>
              <w:t>.</w:t>
            </w:r>
            <w:r>
              <w:rPr>
                <w:rFonts w:ascii="Arial" w:hAnsi="Arial" w:cs="Arial"/>
                <w:color w:val="000000"/>
                <w:sz w:val="20"/>
                <w:szCs w:val="20"/>
              </w:rPr>
              <w:t>570</w:t>
            </w:r>
          </w:p>
        </w:tc>
      </w:tr>
      <w:tr w:rsidR="007363E0" w:rsidRPr="003B10B3" w14:paraId="7C8E4C4F" w14:textId="77777777" w:rsidTr="00647F14">
        <w:trPr>
          <w:cantSplit/>
          <w:trHeight w:val="113"/>
        </w:trPr>
        <w:tc>
          <w:tcPr>
            <w:tcW w:w="5960" w:type="dxa"/>
            <w:vAlign w:val="center"/>
          </w:tcPr>
          <w:p w14:paraId="53F353B2" w14:textId="77777777" w:rsidR="007363E0" w:rsidRPr="003B10B3" w:rsidRDefault="007363E0" w:rsidP="007363E0">
            <w:pPr>
              <w:tabs>
                <w:tab w:val="left" w:pos="3828"/>
              </w:tabs>
              <w:rPr>
                <w:rFonts w:ascii="Arial" w:eastAsia="Arial Unicode MS" w:hAnsi="Arial" w:cs="Arial"/>
                <w:color w:val="000000"/>
                <w:sz w:val="20"/>
                <w:szCs w:val="20"/>
              </w:rPr>
            </w:pPr>
            <w:r w:rsidRPr="007B66C2">
              <w:rPr>
                <w:rFonts w:ascii="Arial" w:eastAsia="Arial Unicode MS" w:hAnsi="Arial" w:cs="Arial"/>
                <w:color w:val="000000"/>
                <w:sz w:val="20"/>
                <w:szCs w:val="20"/>
              </w:rPr>
              <w:t>Geçmiş Yıllar Gelirlerine Ait Düzeltme</w:t>
            </w:r>
          </w:p>
        </w:tc>
        <w:tc>
          <w:tcPr>
            <w:tcW w:w="1695" w:type="dxa"/>
            <w:shd w:val="clear" w:color="auto" w:fill="auto"/>
            <w:noWrap/>
            <w:tcMar>
              <w:top w:w="15" w:type="dxa"/>
              <w:left w:w="15" w:type="dxa"/>
              <w:bottom w:w="0" w:type="dxa"/>
              <w:right w:w="15" w:type="dxa"/>
            </w:tcMar>
            <w:vAlign w:val="center"/>
          </w:tcPr>
          <w:p w14:paraId="38DEAAA8" w14:textId="50C6A71C" w:rsidR="007363E0" w:rsidRPr="004938A3" w:rsidRDefault="007363E0" w:rsidP="007363E0">
            <w:pPr>
              <w:tabs>
                <w:tab w:val="left" w:pos="3828"/>
              </w:tabs>
              <w:ind w:right="67"/>
              <w:jc w:val="right"/>
              <w:rPr>
                <w:rFonts w:ascii="Arial" w:hAnsi="Arial" w:cs="Arial"/>
                <w:color w:val="000000"/>
                <w:sz w:val="20"/>
                <w:szCs w:val="20"/>
              </w:rPr>
            </w:pPr>
            <w:r w:rsidRPr="004938A3">
              <w:rPr>
                <w:rFonts w:ascii="Arial" w:hAnsi="Arial" w:cs="Arial"/>
                <w:color w:val="000000"/>
                <w:sz w:val="20"/>
                <w:szCs w:val="20"/>
              </w:rPr>
              <w:t xml:space="preserve">              </w:t>
            </w:r>
            <w:r w:rsidR="0031377F" w:rsidRPr="0031377F">
              <w:rPr>
                <w:rFonts w:ascii="Arial" w:hAnsi="Arial" w:cs="Arial"/>
                <w:color w:val="000000"/>
                <w:sz w:val="20"/>
                <w:szCs w:val="20"/>
              </w:rPr>
              <w:t xml:space="preserve"> 199.346   </w:t>
            </w:r>
          </w:p>
        </w:tc>
        <w:tc>
          <w:tcPr>
            <w:tcW w:w="1701" w:type="dxa"/>
            <w:shd w:val="clear" w:color="auto" w:fill="auto"/>
            <w:vAlign w:val="center"/>
          </w:tcPr>
          <w:p w14:paraId="5145C473" w14:textId="1F6A5676" w:rsidR="007363E0" w:rsidRPr="00806BB4" w:rsidRDefault="007363E0" w:rsidP="007363E0">
            <w:pPr>
              <w:tabs>
                <w:tab w:val="left" w:pos="3828"/>
              </w:tabs>
              <w:ind w:right="67"/>
              <w:jc w:val="right"/>
              <w:rPr>
                <w:rFonts w:ascii="Arial" w:hAnsi="Arial" w:cs="Arial"/>
                <w:color w:val="000000"/>
                <w:sz w:val="20"/>
                <w:szCs w:val="20"/>
              </w:rPr>
            </w:pPr>
            <w:r>
              <w:rPr>
                <w:rFonts w:ascii="Arial" w:hAnsi="Arial" w:cs="Arial"/>
                <w:color w:val="000000"/>
                <w:sz w:val="20"/>
                <w:szCs w:val="20"/>
              </w:rPr>
              <w:t>47.637</w:t>
            </w:r>
          </w:p>
        </w:tc>
      </w:tr>
      <w:tr w:rsidR="007363E0" w:rsidRPr="003B10B3" w14:paraId="4D340E3C" w14:textId="77777777" w:rsidTr="00647F14">
        <w:trPr>
          <w:cantSplit/>
          <w:trHeight w:val="113"/>
        </w:trPr>
        <w:tc>
          <w:tcPr>
            <w:tcW w:w="5960" w:type="dxa"/>
            <w:vAlign w:val="center"/>
          </w:tcPr>
          <w:p w14:paraId="0C9995BC" w14:textId="77777777" w:rsidR="007363E0" w:rsidRPr="003B10B3" w:rsidRDefault="007363E0" w:rsidP="007363E0">
            <w:pPr>
              <w:tabs>
                <w:tab w:val="left" w:pos="3828"/>
              </w:tabs>
              <w:rPr>
                <w:rFonts w:ascii="Arial" w:hAnsi="Arial" w:cs="Arial"/>
                <w:sz w:val="20"/>
                <w:szCs w:val="20"/>
              </w:rPr>
            </w:pPr>
            <w:r w:rsidRPr="003B10B3">
              <w:rPr>
                <w:rFonts w:ascii="Arial" w:hAnsi="Arial" w:cs="Arial"/>
                <w:color w:val="000000"/>
                <w:sz w:val="20"/>
                <w:szCs w:val="20"/>
              </w:rPr>
              <w:t>Ekspertiz Giderleri</w:t>
            </w:r>
          </w:p>
        </w:tc>
        <w:tc>
          <w:tcPr>
            <w:tcW w:w="1695" w:type="dxa"/>
            <w:shd w:val="clear" w:color="auto" w:fill="auto"/>
            <w:noWrap/>
            <w:tcMar>
              <w:top w:w="15" w:type="dxa"/>
              <w:left w:w="15" w:type="dxa"/>
              <w:bottom w:w="0" w:type="dxa"/>
              <w:right w:w="15" w:type="dxa"/>
            </w:tcMar>
            <w:vAlign w:val="center"/>
          </w:tcPr>
          <w:p w14:paraId="7B11F322" w14:textId="4B98162A" w:rsidR="007363E0" w:rsidRPr="004938A3" w:rsidRDefault="0031377F" w:rsidP="007363E0">
            <w:pPr>
              <w:tabs>
                <w:tab w:val="left" w:pos="3828"/>
              </w:tabs>
              <w:ind w:right="67"/>
              <w:jc w:val="right"/>
              <w:rPr>
                <w:rFonts w:ascii="Arial" w:hAnsi="Arial" w:cs="Arial"/>
                <w:color w:val="000000"/>
                <w:sz w:val="20"/>
                <w:szCs w:val="20"/>
              </w:rPr>
            </w:pPr>
            <w:r w:rsidRPr="0031377F">
              <w:rPr>
                <w:rFonts w:ascii="Arial" w:hAnsi="Arial" w:cs="Arial"/>
                <w:color w:val="000000"/>
                <w:sz w:val="20"/>
                <w:szCs w:val="20"/>
              </w:rPr>
              <w:t xml:space="preserve">64.883   </w:t>
            </w:r>
          </w:p>
        </w:tc>
        <w:tc>
          <w:tcPr>
            <w:tcW w:w="1701" w:type="dxa"/>
            <w:shd w:val="clear" w:color="auto" w:fill="auto"/>
            <w:vAlign w:val="center"/>
          </w:tcPr>
          <w:p w14:paraId="7AA95523" w14:textId="4ED05473" w:rsidR="007363E0" w:rsidRPr="00A32D2A" w:rsidRDefault="007363E0" w:rsidP="007363E0">
            <w:pPr>
              <w:tabs>
                <w:tab w:val="left" w:pos="3828"/>
              </w:tabs>
              <w:ind w:right="67"/>
              <w:jc w:val="right"/>
              <w:rPr>
                <w:rFonts w:ascii="Arial" w:hAnsi="Arial" w:cs="Arial"/>
                <w:sz w:val="20"/>
                <w:szCs w:val="20"/>
                <w:highlight w:val="yellow"/>
              </w:rPr>
            </w:pPr>
            <w:r>
              <w:rPr>
                <w:rFonts w:ascii="Arial" w:hAnsi="Arial" w:cs="Arial"/>
                <w:color w:val="000000"/>
                <w:sz w:val="20"/>
                <w:szCs w:val="20"/>
              </w:rPr>
              <w:t>29</w:t>
            </w:r>
            <w:r w:rsidRPr="00B51646">
              <w:rPr>
                <w:rFonts w:ascii="Arial" w:hAnsi="Arial" w:cs="Arial"/>
                <w:color w:val="000000"/>
                <w:sz w:val="20"/>
                <w:szCs w:val="20"/>
              </w:rPr>
              <w:t>.</w:t>
            </w:r>
            <w:r>
              <w:rPr>
                <w:rFonts w:ascii="Arial" w:hAnsi="Arial" w:cs="Arial"/>
                <w:color w:val="000000"/>
                <w:sz w:val="20"/>
                <w:szCs w:val="20"/>
              </w:rPr>
              <w:t>292</w:t>
            </w:r>
          </w:p>
        </w:tc>
      </w:tr>
      <w:tr w:rsidR="007363E0" w:rsidRPr="003B10B3" w14:paraId="7757E4B9" w14:textId="77777777" w:rsidTr="00410A61">
        <w:trPr>
          <w:cantSplit/>
          <w:trHeight w:val="113"/>
        </w:trPr>
        <w:tc>
          <w:tcPr>
            <w:tcW w:w="5960" w:type="dxa"/>
            <w:vAlign w:val="center"/>
          </w:tcPr>
          <w:p w14:paraId="29C5EEA0" w14:textId="6D972E42" w:rsidR="007363E0" w:rsidRPr="003B10B3" w:rsidRDefault="007363E0" w:rsidP="007363E0">
            <w:pPr>
              <w:tabs>
                <w:tab w:val="left" w:pos="3828"/>
              </w:tabs>
              <w:rPr>
                <w:rFonts w:ascii="Arial" w:hAnsi="Arial" w:cs="Arial"/>
                <w:sz w:val="20"/>
                <w:szCs w:val="20"/>
              </w:rPr>
            </w:pPr>
            <w:r w:rsidRPr="003B10B3">
              <w:rPr>
                <w:rFonts w:ascii="Arial" w:eastAsia="Arial Unicode MS" w:hAnsi="Arial" w:cs="Arial"/>
                <w:color w:val="000000"/>
                <w:sz w:val="20"/>
                <w:szCs w:val="20"/>
              </w:rPr>
              <w:t>Katılım Payı Giderleri</w:t>
            </w:r>
          </w:p>
        </w:tc>
        <w:tc>
          <w:tcPr>
            <w:tcW w:w="1695" w:type="dxa"/>
            <w:shd w:val="clear" w:color="auto" w:fill="auto"/>
            <w:noWrap/>
            <w:tcMar>
              <w:top w:w="15" w:type="dxa"/>
              <w:left w:w="15" w:type="dxa"/>
              <w:bottom w:w="0" w:type="dxa"/>
              <w:right w:w="15" w:type="dxa"/>
            </w:tcMar>
            <w:vAlign w:val="center"/>
          </w:tcPr>
          <w:p w14:paraId="296041CC" w14:textId="1955F69F" w:rsidR="007363E0" w:rsidRPr="004938A3" w:rsidRDefault="007363E0" w:rsidP="007363E0">
            <w:pPr>
              <w:tabs>
                <w:tab w:val="left" w:pos="3828"/>
              </w:tabs>
              <w:ind w:right="67"/>
              <w:jc w:val="right"/>
              <w:rPr>
                <w:rFonts w:ascii="Arial" w:hAnsi="Arial" w:cs="Arial"/>
                <w:color w:val="000000"/>
                <w:sz w:val="20"/>
                <w:szCs w:val="20"/>
              </w:rPr>
            </w:pPr>
            <w:r w:rsidRPr="004938A3">
              <w:rPr>
                <w:rFonts w:ascii="Arial" w:hAnsi="Arial" w:cs="Arial"/>
                <w:color w:val="000000"/>
                <w:sz w:val="20"/>
                <w:szCs w:val="20"/>
              </w:rPr>
              <w:t xml:space="preserve">                </w:t>
            </w:r>
            <w:r w:rsidR="0031377F" w:rsidRPr="0031377F">
              <w:rPr>
                <w:rFonts w:ascii="Arial" w:hAnsi="Arial" w:cs="Arial"/>
                <w:color w:val="000000"/>
                <w:sz w:val="20"/>
                <w:szCs w:val="20"/>
              </w:rPr>
              <w:t xml:space="preserve"> 29.959   </w:t>
            </w:r>
          </w:p>
        </w:tc>
        <w:tc>
          <w:tcPr>
            <w:tcW w:w="1701" w:type="dxa"/>
            <w:shd w:val="clear" w:color="auto" w:fill="auto"/>
            <w:vAlign w:val="center"/>
          </w:tcPr>
          <w:p w14:paraId="6CC9087F" w14:textId="47F41200" w:rsidR="007363E0" w:rsidRPr="00A32D2A" w:rsidRDefault="007363E0" w:rsidP="007363E0">
            <w:pPr>
              <w:tabs>
                <w:tab w:val="left" w:pos="3828"/>
              </w:tabs>
              <w:ind w:right="67"/>
              <w:jc w:val="right"/>
              <w:rPr>
                <w:rFonts w:ascii="Arial" w:hAnsi="Arial" w:cs="Arial"/>
                <w:sz w:val="20"/>
                <w:szCs w:val="20"/>
                <w:highlight w:val="yellow"/>
              </w:rPr>
            </w:pPr>
            <w:r>
              <w:rPr>
                <w:rFonts w:ascii="Arial" w:hAnsi="Arial" w:cs="Arial"/>
                <w:color w:val="000000"/>
                <w:sz w:val="20"/>
                <w:szCs w:val="20"/>
              </w:rPr>
              <w:t>15</w:t>
            </w:r>
            <w:r w:rsidRPr="00B51646">
              <w:rPr>
                <w:rFonts w:ascii="Arial" w:hAnsi="Arial" w:cs="Arial"/>
                <w:color w:val="000000"/>
                <w:sz w:val="20"/>
                <w:szCs w:val="20"/>
              </w:rPr>
              <w:t>.</w:t>
            </w:r>
            <w:r>
              <w:rPr>
                <w:rFonts w:ascii="Arial" w:hAnsi="Arial" w:cs="Arial"/>
                <w:color w:val="000000"/>
                <w:sz w:val="20"/>
                <w:szCs w:val="20"/>
              </w:rPr>
              <w:t>149</w:t>
            </w:r>
          </w:p>
        </w:tc>
      </w:tr>
      <w:tr w:rsidR="007363E0" w:rsidRPr="003B10B3" w14:paraId="2352B681" w14:textId="77777777" w:rsidTr="00410A61">
        <w:trPr>
          <w:cantSplit/>
          <w:trHeight w:val="113"/>
        </w:trPr>
        <w:tc>
          <w:tcPr>
            <w:tcW w:w="5960" w:type="dxa"/>
            <w:vAlign w:val="center"/>
          </w:tcPr>
          <w:p w14:paraId="7CFA798A" w14:textId="4AACDFEA" w:rsidR="007363E0" w:rsidRPr="003B10B3" w:rsidRDefault="007363E0" w:rsidP="007363E0">
            <w:pPr>
              <w:tabs>
                <w:tab w:val="left" w:pos="3828"/>
              </w:tabs>
              <w:rPr>
                <w:rFonts w:ascii="Arial" w:hAnsi="Arial" w:cs="Arial"/>
                <w:sz w:val="20"/>
                <w:szCs w:val="20"/>
              </w:rPr>
            </w:pPr>
            <w:r w:rsidRPr="003B10B3">
              <w:rPr>
                <w:rFonts w:ascii="Arial" w:eastAsia="Arial Unicode MS" w:hAnsi="Arial" w:cs="Arial"/>
                <w:color w:val="000000"/>
                <w:sz w:val="20"/>
                <w:szCs w:val="20"/>
              </w:rPr>
              <w:t>Denetim ve Müşavirlik Ücretleri</w:t>
            </w:r>
          </w:p>
        </w:tc>
        <w:tc>
          <w:tcPr>
            <w:tcW w:w="1695" w:type="dxa"/>
            <w:shd w:val="clear" w:color="auto" w:fill="auto"/>
            <w:noWrap/>
            <w:tcMar>
              <w:top w:w="15" w:type="dxa"/>
              <w:left w:w="15" w:type="dxa"/>
              <w:bottom w:w="0" w:type="dxa"/>
              <w:right w:w="15" w:type="dxa"/>
            </w:tcMar>
            <w:vAlign w:val="center"/>
          </w:tcPr>
          <w:p w14:paraId="3015A941" w14:textId="5EFF0559" w:rsidR="007363E0" w:rsidRPr="004938A3" w:rsidRDefault="007363E0" w:rsidP="0031377F">
            <w:pPr>
              <w:tabs>
                <w:tab w:val="left" w:pos="3828"/>
              </w:tabs>
              <w:ind w:right="67"/>
              <w:jc w:val="right"/>
              <w:rPr>
                <w:rFonts w:ascii="Arial" w:hAnsi="Arial" w:cs="Arial"/>
                <w:color w:val="000000"/>
                <w:sz w:val="20"/>
                <w:szCs w:val="20"/>
              </w:rPr>
            </w:pPr>
            <w:r w:rsidRPr="004938A3">
              <w:rPr>
                <w:rFonts w:ascii="Arial" w:hAnsi="Arial" w:cs="Arial"/>
                <w:color w:val="000000"/>
                <w:sz w:val="20"/>
                <w:szCs w:val="20"/>
              </w:rPr>
              <w:t xml:space="preserve">                 </w:t>
            </w:r>
            <w:r w:rsidR="0031377F">
              <w:rPr>
                <w:rFonts w:ascii="Arial" w:hAnsi="Arial" w:cs="Arial"/>
                <w:color w:val="000000"/>
                <w:sz w:val="20"/>
                <w:szCs w:val="20"/>
              </w:rPr>
              <w:t>18</w:t>
            </w:r>
            <w:r w:rsidRPr="004938A3">
              <w:rPr>
                <w:rFonts w:ascii="Arial" w:hAnsi="Arial" w:cs="Arial"/>
                <w:color w:val="000000"/>
                <w:sz w:val="20"/>
                <w:szCs w:val="20"/>
              </w:rPr>
              <w:t>.</w:t>
            </w:r>
            <w:r w:rsidR="0031377F">
              <w:rPr>
                <w:rFonts w:ascii="Arial" w:hAnsi="Arial" w:cs="Arial"/>
                <w:color w:val="000000"/>
                <w:sz w:val="20"/>
                <w:szCs w:val="20"/>
              </w:rPr>
              <w:t>142</w:t>
            </w:r>
            <w:r w:rsidRPr="004938A3">
              <w:rPr>
                <w:rFonts w:ascii="Arial" w:hAnsi="Arial" w:cs="Arial"/>
                <w:color w:val="000000"/>
                <w:sz w:val="20"/>
                <w:szCs w:val="20"/>
              </w:rPr>
              <w:t xml:space="preserve">   </w:t>
            </w:r>
          </w:p>
        </w:tc>
        <w:tc>
          <w:tcPr>
            <w:tcW w:w="1701" w:type="dxa"/>
            <w:shd w:val="clear" w:color="auto" w:fill="auto"/>
            <w:vAlign w:val="center"/>
          </w:tcPr>
          <w:p w14:paraId="4A0B01D9" w14:textId="7686AEED" w:rsidR="007363E0" w:rsidRPr="00806BB4" w:rsidRDefault="007363E0" w:rsidP="007363E0">
            <w:pPr>
              <w:tabs>
                <w:tab w:val="left" w:pos="3828"/>
              </w:tabs>
              <w:ind w:right="67"/>
              <w:jc w:val="right"/>
              <w:rPr>
                <w:rFonts w:ascii="Arial" w:hAnsi="Arial" w:cs="Arial"/>
                <w:sz w:val="20"/>
                <w:szCs w:val="20"/>
              </w:rPr>
            </w:pPr>
            <w:r>
              <w:rPr>
                <w:rFonts w:ascii="Arial" w:hAnsi="Arial" w:cs="Arial"/>
                <w:color w:val="000000"/>
                <w:sz w:val="20"/>
                <w:szCs w:val="20"/>
              </w:rPr>
              <w:t>9.572</w:t>
            </w:r>
          </w:p>
        </w:tc>
      </w:tr>
      <w:tr w:rsidR="007363E0" w:rsidRPr="003B10B3" w14:paraId="4F837D53" w14:textId="77777777" w:rsidTr="00410A61">
        <w:trPr>
          <w:cantSplit/>
          <w:trHeight w:val="113"/>
        </w:trPr>
        <w:tc>
          <w:tcPr>
            <w:tcW w:w="5960" w:type="dxa"/>
            <w:vAlign w:val="center"/>
          </w:tcPr>
          <w:p w14:paraId="45E2A1EA" w14:textId="3F024939" w:rsidR="007363E0" w:rsidRPr="003B10B3" w:rsidRDefault="007363E0" w:rsidP="007363E0">
            <w:pPr>
              <w:tabs>
                <w:tab w:val="left" w:pos="3828"/>
              </w:tabs>
              <w:jc w:val="both"/>
              <w:rPr>
                <w:rFonts w:ascii="Arial" w:eastAsia="Arial Unicode MS" w:hAnsi="Arial" w:cs="Arial"/>
                <w:sz w:val="20"/>
                <w:szCs w:val="20"/>
              </w:rPr>
            </w:pPr>
            <w:r w:rsidRPr="003B10B3">
              <w:rPr>
                <w:rFonts w:ascii="Arial" w:eastAsia="Arial Unicode MS" w:hAnsi="Arial" w:cs="Arial"/>
                <w:color w:val="000000"/>
                <w:sz w:val="20"/>
                <w:szCs w:val="20"/>
              </w:rPr>
              <w:t>Diğer</w:t>
            </w:r>
          </w:p>
        </w:tc>
        <w:tc>
          <w:tcPr>
            <w:tcW w:w="1695" w:type="dxa"/>
            <w:shd w:val="clear" w:color="auto" w:fill="auto"/>
            <w:noWrap/>
            <w:tcMar>
              <w:top w:w="15" w:type="dxa"/>
              <w:left w:w="15" w:type="dxa"/>
              <w:bottom w:w="0" w:type="dxa"/>
              <w:right w:w="15" w:type="dxa"/>
            </w:tcMar>
            <w:vAlign w:val="center"/>
          </w:tcPr>
          <w:p w14:paraId="226A5CD6" w14:textId="12CF0233" w:rsidR="007363E0" w:rsidRPr="004938A3" w:rsidRDefault="007363E0" w:rsidP="007363E0">
            <w:pPr>
              <w:tabs>
                <w:tab w:val="left" w:pos="3828"/>
              </w:tabs>
              <w:ind w:right="67"/>
              <w:jc w:val="right"/>
              <w:rPr>
                <w:rFonts w:ascii="Arial" w:hAnsi="Arial" w:cs="Arial"/>
                <w:color w:val="000000"/>
                <w:sz w:val="20"/>
                <w:szCs w:val="20"/>
              </w:rPr>
            </w:pPr>
            <w:r w:rsidRPr="004938A3">
              <w:rPr>
                <w:rFonts w:ascii="Arial" w:hAnsi="Arial" w:cs="Arial"/>
                <w:color w:val="000000"/>
                <w:sz w:val="20"/>
                <w:szCs w:val="20"/>
              </w:rPr>
              <w:t xml:space="preserve">                  </w:t>
            </w:r>
            <w:r w:rsidR="0031377F" w:rsidRPr="0031377F">
              <w:rPr>
                <w:rFonts w:ascii="Arial" w:hAnsi="Arial" w:cs="Arial"/>
                <w:color w:val="000000"/>
                <w:sz w:val="20"/>
                <w:szCs w:val="20"/>
              </w:rPr>
              <w:t xml:space="preserve"> 8.383   </w:t>
            </w:r>
          </w:p>
        </w:tc>
        <w:tc>
          <w:tcPr>
            <w:tcW w:w="1701" w:type="dxa"/>
            <w:shd w:val="clear" w:color="auto" w:fill="auto"/>
            <w:vAlign w:val="center"/>
          </w:tcPr>
          <w:p w14:paraId="65783483" w14:textId="007662DC" w:rsidR="007363E0" w:rsidRPr="00806BB4" w:rsidRDefault="007363E0" w:rsidP="007363E0">
            <w:pPr>
              <w:tabs>
                <w:tab w:val="left" w:pos="3828"/>
              </w:tabs>
              <w:ind w:right="67"/>
              <w:jc w:val="right"/>
              <w:rPr>
                <w:rFonts w:ascii="Arial" w:hAnsi="Arial" w:cs="Arial"/>
                <w:sz w:val="20"/>
                <w:szCs w:val="20"/>
              </w:rPr>
            </w:pPr>
            <w:r>
              <w:rPr>
                <w:rFonts w:ascii="Arial" w:hAnsi="Arial" w:cs="Arial"/>
                <w:color w:val="000000"/>
                <w:sz w:val="20"/>
                <w:szCs w:val="20"/>
              </w:rPr>
              <w:t>13.740</w:t>
            </w:r>
          </w:p>
        </w:tc>
      </w:tr>
      <w:tr w:rsidR="007363E0" w:rsidRPr="003B10B3" w14:paraId="58484323" w14:textId="77777777" w:rsidTr="00410A61">
        <w:trPr>
          <w:cantSplit/>
          <w:trHeight w:val="113"/>
        </w:trPr>
        <w:tc>
          <w:tcPr>
            <w:tcW w:w="5960" w:type="dxa"/>
            <w:vAlign w:val="center"/>
          </w:tcPr>
          <w:p w14:paraId="145FE1D8" w14:textId="77777777" w:rsidR="007363E0" w:rsidRPr="00825D74" w:rsidRDefault="007363E0" w:rsidP="007363E0">
            <w:pPr>
              <w:tabs>
                <w:tab w:val="left" w:pos="3828"/>
              </w:tabs>
              <w:jc w:val="both"/>
              <w:rPr>
                <w:rFonts w:ascii="Arial" w:eastAsia="Arial Unicode MS" w:hAnsi="Arial" w:cs="Arial"/>
                <w:color w:val="000000"/>
                <w:sz w:val="18"/>
                <w:szCs w:val="20"/>
              </w:rPr>
            </w:pPr>
          </w:p>
        </w:tc>
        <w:tc>
          <w:tcPr>
            <w:tcW w:w="1695" w:type="dxa"/>
            <w:shd w:val="clear" w:color="auto" w:fill="auto"/>
            <w:noWrap/>
            <w:tcMar>
              <w:top w:w="15" w:type="dxa"/>
              <w:left w:w="15" w:type="dxa"/>
              <w:bottom w:w="0" w:type="dxa"/>
              <w:right w:w="15" w:type="dxa"/>
            </w:tcMar>
            <w:vAlign w:val="center"/>
          </w:tcPr>
          <w:p w14:paraId="3D67D9BC" w14:textId="77777777" w:rsidR="007363E0" w:rsidRPr="00A32D2A" w:rsidRDefault="007363E0" w:rsidP="007363E0">
            <w:pPr>
              <w:tabs>
                <w:tab w:val="left" w:pos="3828"/>
              </w:tabs>
              <w:ind w:right="67"/>
              <w:jc w:val="right"/>
              <w:rPr>
                <w:rFonts w:ascii="Arial" w:hAnsi="Arial" w:cs="Arial"/>
                <w:color w:val="000000"/>
                <w:sz w:val="18"/>
                <w:szCs w:val="20"/>
                <w:highlight w:val="yellow"/>
              </w:rPr>
            </w:pPr>
          </w:p>
        </w:tc>
        <w:tc>
          <w:tcPr>
            <w:tcW w:w="1701" w:type="dxa"/>
            <w:shd w:val="clear" w:color="auto" w:fill="auto"/>
            <w:vAlign w:val="center"/>
          </w:tcPr>
          <w:p w14:paraId="5418D8F6" w14:textId="77777777" w:rsidR="007363E0" w:rsidRPr="00A32D2A" w:rsidRDefault="007363E0" w:rsidP="007363E0">
            <w:pPr>
              <w:tabs>
                <w:tab w:val="left" w:pos="3828"/>
              </w:tabs>
              <w:ind w:right="67"/>
              <w:jc w:val="right"/>
              <w:rPr>
                <w:rFonts w:ascii="Arial" w:hAnsi="Arial" w:cs="Arial"/>
                <w:color w:val="000000"/>
                <w:sz w:val="18"/>
                <w:szCs w:val="20"/>
                <w:highlight w:val="yellow"/>
              </w:rPr>
            </w:pPr>
          </w:p>
        </w:tc>
      </w:tr>
      <w:tr w:rsidR="007363E0" w:rsidRPr="003B10B3" w14:paraId="2F6A3CBC" w14:textId="77777777" w:rsidTr="00410A61">
        <w:trPr>
          <w:cantSplit/>
          <w:trHeight w:val="113"/>
        </w:trPr>
        <w:tc>
          <w:tcPr>
            <w:tcW w:w="5960" w:type="dxa"/>
            <w:tcBorders>
              <w:top w:val="single" w:sz="4" w:space="0" w:color="auto"/>
              <w:bottom w:val="double" w:sz="4" w:space="0" w:color="auto"/>
            </w:tcBorders>
            <w:vAlign w:val="center"/>
          </w:tcPr>
          <w:p w14:paraId="026BBD09" w14:textId="3F8924DC" w:rsidR="007363E0" w:rsidRPr="003B10B3" w:rsidRDefault="007363E0" w:rsidP="007363E0">
            <w:pPr>
              <w:tabs>
                <w:tab w:val="left" w:pos="3828"/>
              </w:tabs>
              <w:jc w:val="both"/>
              <w:rPr>
                <w:rFonts w:ascii="Arial" w:hAnsi="Arial" w:cs="Arial"/>
                <w:b/>
                <w:sz w:val="20"/>
                <w:szCs w:val="20"/>
              </w:rPr>
            </w:pPr>
            <w:r w:rsidRPr="003B10B3">
              <w:rPr>
                <w:rFonts w:ascii="Arial" w:hAnsi="Arial" w:cs="Arial"/>
                <w:b/>
                <w:bCs/>
                <w:color w:val="000000"/>
                <w:sz w:val="20"/>
                <w:szCs w:val="20"/>
              </w:rPr>
              <w:t>Toplam</w:t>
            </w:r>
          </w:p>
        </w:tc>
        <w:tc>
          <w:tcPr>
            <w:tcW w:w="1695"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7A3FBA9D" w14:textId="0E431CA1" w:rsidR="007363E0" w:rsidRPr="004938A3" w:rsidRDefault="0031377F" w:rsidP="007363E0">
            <w:pPr>
              <w:jc w:val="right"/>
              <w:rPr>
                <w:rFonts w:ascii="Arial" w:hAnsi="Arial" w:cs="Arial"/>
                <w:b/>
                <w:bCs/>
                <w:sz w:val="16"/>
                <w:szCs w:val="16"/>
              </w:rPr>
            </w:pPr>
            <w:r w:rsidRPr="0031377F">
              <w:rPr>
                <w:rFonts w:ascii="Arial" w:hAnsi="Arial" w:cs="Arial"/>
                <w:b/>
                <w:bCs/>
                <w:sz w:val="20"/>
                <w:szCs w:val="16"/>
              </w:rPr>
              <w:t xml:space="preserve">653.688   </w:t>
            </w:r>
          </w:p>
        </w:tc>
        <w:tc>
          <w:tcPr>
            <w:tcW w:w="1701" w:type="dxa"/>
            <w:tcBorders>
              <w:top w:val="single" w:sz="4" w:space="0" w:color="auto"/>
              <w:bottom w:val="double" w:sz="4" w:space="0" w:color="auto"/>
            </w:tcBorders>
            <w:shd w:val="clear" w:color="auto" w:fill="auto"/>
            <w:vAlign w:val="center"/>
          </w:tcPr>
          <w:p w14:paraId="79E709A7" w14:textId="2439C208" w:rsidR="007363E0" w:rsidRPr="00A32D2A" w:rsidRDefault="007363E0" w:rsidP="007363E0">
            <w:pPr>
              <w:tabs>
                <w:tab w:val="left" w:pos="3828"/>
              </w:tabs>
              <w:ind w:right="67"/>
              <w:jc w:val="right"/>
              <w:rPr>
                <w:rFonts w:ascii="Arial" w:hAnsi="Arial" w:cs="Arial"/>
                <w:b/>
                <w:sz w:val="20"/>
                <w:szCs w:val="20"/>
                <w:highlight w:val="yellow"/>
              </w:rPr>
            </w:pPr>
            <w:r>
              <w:rPr>
                <w:rFonts w:ascii="Arial" w:hAnsi="Arial" w:cs="Arial"/>
                <w:b/>
                <w:bCs/>
                <w:color w:val="000000"/>
                <w:sz w:val="20"/>
                <w:szCs w:val="20"/>
              </w:rPr>
              <w:t>276</w:t>
            </w:r>
            <w:r w:rsidRPr="00B51646">
              <w:rPr>
                <w:rFonts w:ascii="Arial" w:hAnsi="Arial" w:cs="Arial"/>
                <w:b/>
                <w:bCs/>
                <w:color w:val="000000"/>
                <w:sz w:val="20"/>
                <w:szCs w:val="20"/>
              </w:rPr>
              <w:t>.</w:t>
            </w:r>
            <w:r>
              <w:rPr>
                <w:rFonts w:ascii="Arial" w:hAnsi="Arial" w:cs="Arial"/>
                <w:b/>
                <w:bCs/>
                <w:color w:val="000000"/>
                <w:sz w:val="20"/>
                <w:szCs w:val="20"/>
              </w:rPr>
              <w:t>109</w:t>
            </w:r>
          </w:p>
        </w:tc>
      </w:tr>
    </w:tbl>
    <w:p w14:paraId="618E628A" w14:textId="211B897F" w:rsidR="00CD2C9F" w:rsidRDefault="00CD2C9F" w:rsidP="00666557">
      <w:pPr>
        <w:tabs>
          <w:tab w:val="left" w:pos="540"/>
        </w:tabs>
        <w:rPr>
          <w:rFonts w:ascii="Arial" w:hAnsi="Arial" w:cs="Arial"/>
          <w:b/>
          <w:sz w:val="20"/>
          <w:szCs w:val="26"/>
        </w:rPr>
      </w:pPr>
    </w:p>
    <w:p w14:paraId="313DC241" w14:textId="77777777" w:rsidR="007363E0" w:rsidRPr="00FF3759" w:rsidRDefault="007363E0" w:rsidP="007363E0">
      <w:pPr>
        <w:tabs>
          <w:tab w:val="left" w:pos="540"/>
        </w:tabs>
        <w:jc w:val="both"/>
        <w:rPr>
          <w:rFonts w:ascii="Arial" w:hAnsi="Arial" w:cs="Arial"/>
          <w:sz w:val="20"/>
          <w:szCs w:val="20"/>
        </w:rPr>
      </w:pPr>
      <w:r w:rsidRPr="00FF3759">
        <w:rPr>
          <w:rFonts w:ascii="Arial" w:hAnsi="Arial" w:cs="Arial"/>
          <w:sz w:val="20"/>
          <w:szCs w:val="20"/>
        </w:rPr>
        <w:t xml:space="preserve">KGK’nin 26 Mart 2021 tarihli kararı gereği bağımsız denetçi veya bağımız denetim kuruluşundan alınan hizmetlere ilişkin raporlama dönemine ait ücret bilgisi aşağıdaki </w:t>
      </w:r>
      <w:r w:rsidRPr="004725CF">
        <w:rPr>
          <w:rFonts w:ascii="Arial" w:hAnsi="Arial" w:cs="Arial"/>
          <w:sz w:val="20"/>
          <w:szCs w:val="20"/>
        </w:rPr>
        <w:t xml:space="preserve">tabloda verilmiştir. </w:t>
      </w:r>
      <w:r w:rsidRPr="004006F4">
        <w:rPr>
          <w:rFonts w:ascii="Arial" w:hAnsi="Arial" w:cs="Arial"/>
          <w:sz w:val="20"/>
          <w:szCs w:val="20"/>
        </w:rPr>
        <w:t xml:space="preserve">Söz konusu ücretlere </w:t>
      </w:r>
      <w:r>
        <w:rPr>
          <w:rFonts w:ascii="Arial" w:hAnsi="Arial" w:cs="Arial"/>
          <w:sz w:val="20"/>
          <w:szCs w:val="20"/>
        </w:rPr>
        <w:t xml:space="preserve">Ana Ortaklık </w:t>
      </w:r>
      <w:r w:rsidRPr="004006F4">
        <w:rPr>
          <w:rFonts w:ascii="Arial" w:hAnsi="Arial" w:cs="Arial"/>
          <w:sz w:val="20"/>
          <w:szCs w:val="20"/>
        </w:rPr>
        <w:t xml:space="preserve">Banka’nın bağlı ortaklıklarının denetim ücretleri de </w:t>
      </w:r>
      <w:proofErr w:type="gramStart"/>
      <w:r w:rsidRPr="004006F4">
        <w:rPr>
          <w:rFonts w:ascii="Arial" w:hAnsi="Arial" w:cs="Arial"/>
          <w:sz w:val="20"/>
          <w:szCs w:val="20"/>
        </w:rPr>
        <w:t>dahildir</w:t>
      </w:r>
      <w:proofErr w:type="gramEnd"/>
      <w:r w:rsidRPr="004006F4">
        <w:rPr>
          <w:rFonts w:ascii="Arial" w:hAnsi="Arial" w:cs="Arial"/>
          <w:sz w:val="20"/>
          <w:szCs w:val="20"/>
        </w:rPr>
        <w:t>.</w:t>
      </w:r>
      <w:r w:rsidRPr="004725CF">
        <w:rPr>
          <w:rFonts w:ascii="Arial" w:hAnsi="Arial" w:cs="Arial"/>
          <w:sz w:val="20"/>
          <w:szCs w:val="20"/>
        </w:rPr>
        <w:t xml:space="preserve"> Tabloda verilen</w:t>
      </w:r>
      <w:r w:rsidRPr="00FF3759">
        <w:rPr>
          <w:rFonts w:ascii="Arial" w:hAnsi="Arial" w:cs="Arial"/>
          <w:sz w:val="20"/>
          <w:szCs w:val="20"/>
        </w:rPr>
        <w:t xml:space="preserve"> ücret bilgileri KDV hariç bilgilerdir.</w:t>
      </w:r>
    </w:p>
    <w:p w14:paraId="295215A6" w14:textId="77777777" w:rsidR="007363E0" w:rsidRDefault="007363E0" w:rsidP="007363E0">
      <w:pPr>
        <w:tabs>
          <w:tab w:val="left" w:pos="540"/>
        </w:tabs>
        <w:rPr>
          <w:rFonts w:ascii="Arial" w:hAnsi="Arial" w:cs="Arial"/>
          <w:b/>
          <w:sz w:val="20"/>
          <w:szCs w:val="26"/>
        </w:rPr>
      </w:pPr>
    </w:p>
    <w:tbl>
      <w:tblPr>
        <w:tblW w:w="9356" w:type="dxa"/>
        <w:tblCellMar>
          <w:left w:w="70" w:type="dxa"/>
          <w:right w:w="70" w:type="dxa"/>
        </w:tblCellMar>
        <w:tblLook w:val="04A0" w:firstRow="1" w:lastRow="0" w:firstColumn="1" w:lastColumn="0" w:noHBand="0" w:noVBand="1"/>
      </w:tblPr>
      <w:tblGrid>
        <w:gridCol w:w="4536"/>
        <w:gridCol w:w="2552"/>
        <w:gridCol w:w="2268"/>
      </w:tblGrid>
      <w:tr w:rsidR="007363E0" w:rsidRPr="00C7686A" w14:paraId="1D095711" w14:textId="77777777" w:rsidTr="007363E0">
        <w:trPr>
          <w:trHeight w:val="351"/>
        </w:trPr>
        <w:tc>
          <w:tcPr>
            <w:tcW w:w="4536" w:type="dxa"/>
            <w:tcBorders>
              <w:top w:val="single" w:sz="4" w:space="0" w:color="auto"/>
              <w:left w:val="nil"/>
              <w:bottom w:val="single" w:sz="4" w:space="0" w:color="auto"/>
              <w:right w:val="nil"/>
            </w:tcBorders>
            <w:shd w:val="clear" w:color="auto" w:fill="auto"/>
            <w:vAlign w:val="center"/>
            <w:hideMark/>
          </w:tcPr>
          <w:p w14:paraId="4D155992" w14:textId="77777777" w:rsidR="007363E0" w:rsidRPr="00C7686A" w:rsidRDefault="007363E0" w:rsidP="007363E0">
            <w:pPr>
              <w:rPr>
                <w:rFonts w:ascii="Arial" w:hAnsi="Arial" w:cs="Arial"/>
                <w:b/>
                <w:bCs/>
                <w:color w:val="000000"/>
                <w:sz w:val="20"/>
                <w:szCs w:val="20"/>
              </w:rPr>
            </w:pPr>
          </w:p>
        </w:tc>
        <w:tc>
          <w:tcPr>
            <w:tcW w:w="2552" w:type="dxa"/>
            <w:tcBorders>
              <w:top w:val="single" w:sz="4" w:space="0" w:color="auto"/>
              <w:left w:val="nil"/>
              <w:bottom w:val="single" w:sz="4" w:space="0" w:color="auto"/>
              <w:right w:val="nil"/>
            </w:tcBorders>
            <w:shd w:val="clear" w:color="auto" w:fill="auto"/>
            <w:noWrap/>
            <w:vAlign w:val="center"/>
            <w:hideMark/>
          </w:tcPr>
          <w:p w14:paraId="471A0ED4" w14:textId="77777777" w:rsidR="007363E0" w:rsidRPr="00C7686A" w:rsidRDefault="007363E0" w:rsidP="007363E0">
            <w:pPr>
              <w:jc w:val="right"/>
              <w:rPr>
                <w:rFonts w:ascii="Arial" w:hAnsi="Arial" w:cs="Arial"/>
                <w:b/>
                <w:bCs/>
                <w:color w:val="000000"/>
                <w:sz w:val="20"/>
                <w:szCs w:val="20"/>
              </w:rPr>
            </w:pPr>
            <w:r w:rsidRPr="006C0541">
              <w:rPr>
                <w:rFonts w:ascii="Arial" w:hAnsi="Arial" w:cs="Arial"/>
                <w:b/>
                <w:bCs/>
                <w:color w:val="000000"/>
                <w:sz w:val="20"/>
                <w:szCs w:val="20"/>
              </w:rPr>
              <w:t>Grup</w:t>
            </w:r>
            <w:r w:rsidRPr="00C7686A">
              <w:rPr>
                <w:rFonts w:ascii="Arial" w:hAnsi="Arial" w:cs="Arial"/>
                <w:b/>
                <w:bCs/>
                <w:color w:val="000000"/>
                <w:sz w:val="20"/>
                <w:szCs w:val="20"/>
              </w:rPr>
              <w:t xml:space="preserve"> denetçisi tarafından verilen bağımsız denetim hizmetleri</w:t>
            </w:r>
          </w:p>
        </w:tc>
        <w:tc>
          <w:tcPr>
            <w:tcW w:w="2268" w:type="dxa"/>
            <w:tcBorders>
              <w:top w:val="single" w:sz="4" w:space="0" w:color="auto"/>
              <w:left w:val="nil"/>
              <w:bottom w:val="single" w:sz="4" w:space="0" w:color="auto"/>
              <w:right w:val="nil"/>
            </w:tcBorders>
            <w:vAlign w:val="center"/>
          </w:tcPr>
          <w:p w14:paraId="4DB7BE38" w14:textId="77777777" w:rsidR="007363E0" w:rsidRPr="006C0541" w:rsidRDefault="007363E0" w:rsidP="007363E0">
            <w:pPr>
              <w:jc w:val="right"/>
              <w:rPr>
                <w:rFonts w:ascii="Arial" w:hAnsi="Arial" w:cs="Arial"/>
                <w:b/>
                <w:bCs/>
                <w:color w:val="000000"/>
                <w:sz w:val="20"/>
                <w:szCs w:val="20"/>
              </w:rPr>
            </w:pPr>
            <w:r w:rsidRPr="006C0541">
              <w:rPr>
                <w:rFonts w:ascii="Arial" w:hAnsi="Arial" w:cs="Arial"/>
                <w:b/>
                <w:bCs/>
                <w:color w:val="000000"/>
                <w:sz w:val="20"/>
                <w:szCs w:val="20"/>
              </w:rPr>
              <w:t>Grup</w:t>
            </w:r>
            <w:r w:rsidRPr="00C7686A">
              <w:rPr>
                <w:rFonts w:ascii="Arial" w:hAnsi="Arial" w:cs="Arial"/>
                <w:b/>
                <w:bCs/>
                <w:color w:val="000000"/>
                <w:sz w:val="20"/>
                <w:szCs w:val="20"/>
              </w:rPr>
              <w:t xml:space="preserve"> denetçisi tarafından verilen bağımsız denetim hizmetleri</w:t>
            </w:r>
          </w:p>
        </w:tc>
      </w:tr>
      <w:tr w:rsidR="007363E0" w:rsidRPr="00C7686A" w14:paraId="1B07E30F" w14:textId="77777777" w:rsidTr="007363E0">
        <w:trPr>
          <w:trHeight w:val="351"/>
        </w:trPr>
        <w:tc>
          <w:tcPr>
            <w:tcW w:w="4536" w:type="dxa"/>
            <w:tcBorders>
              <w:top w:val="single" w:sz="4" w:space="0" w:color="auto"/>
              <w:left w:val="nil"/>
              <w:bottom w:val="single" w:sz="4" w:space="0" w:color="auto"/>
              <w:right w:val="nil"/>
            </w:tcBorders>
            <w:shd w:val="clear" w:color="auto" w:fill="auto"/>
            <w:vAlign w:val="center"/>
          </w:tcPr>
          <w:p w14:paraId="0A5DF029" w14:textId="77777777" w:rsidR="007363E0" w:rsidRPr="00C7686A" w:rsidRDefault="007363E0" w:rsidP="007363E0">
            <w:pPr>
              <w:rPr>
                <w:rFonts w:ascii="Arial" w:hAnsi="Arial" w:cs="Arial"/>
                <w:b/>
                <w:bCs/>
                <w:color w:val="000000"/>
                <w:sz w:val="20"/>
                <w:szCs w:val="20"/>
              </w:rPr>
            </w:pPr>
          </w:p>
        </w:tc>
        <w:tc>
          <w:tcPr>
            <w:tcW w:w="2552" w:type="dxa"/>
            <w:tcBorders>
              <w:top w:val="single" w:sz="4" w:space="0" w:color="auto"/>
              <w:left w:val="nil"/>
              <w:bottom w:val="single" w:sz="4" w:space="0" w:color="auto"/>
              <w:right w:val="nil"/>
            </w:tcBorders>
            <w:shd w:val="clear" w:color="auto" w:fill="auto"/>
            <w:noWrap/>
            <w:vAlign w:val="center"/>
          </w:tcPr>
          <w:p w14:paraId="50D30539" w14:textId="77777777" w:rsidR="007363E0" w:rsidRPr="004725CF" w:rsidRDefault="007363E0" w:rsidP="007363E0">
            <w:pPr>
              <w:jc w:val="right"/>
              <w:rPr>
                <w:rFonts w:ascii="Arial" w:hAnsi="Arial" w:cs="Arial"/>
                <w:b/>
                <w:bCs/>
                <w:color w:val="000000"/>
                <w:sz w:val="20"/>
                <w:szCs w:val="20"/>
              </w:rPr>
            </w:pPr>
            <w:r w:rsidRPr="004725CF">
              <w:rPr>
                <w:rFonts w:ascii="Arial" w:hAnsi="Arial" w:cs="Arial"/>
                <w:b/>
                <w:bCs/>
                <w:color w:val="000000"/>
                <w:sz w:val="20"/>
                <w:szCs w:val="20"/>
              </w:rPr>
              <w:t>Cari Dönem</w:t>
            </w:r>
          </w:p>
        </w:tc>
        <w:tc>
          <w:tcPr>
            <w:tcW w:w="2268" w:type="dxa"/>
            <w:tcBorders>
              <w:top w:val="single" w:sz="4" w:space="0" w:color="auto"/>
              <w:left w:val="nil"/>
              <w:bottom w:val="single" w:sz="4" w:space="0" w:color="auto"/>
              <w:right w:val="nil"/>
            </w:tcBorders>
            <w:vAlign w:val="center"/>
          </w:tcPr>
          <w:p w14:paraId="4A7C3B9D" w14:textId="77777777" w:rsidR="007363E0" w:rsidRPr="006C0541" w:rsidRDefault="007363E0" w:rsidP="007363E0">
            <w:pPr>
              <w:jc w:val="right"/>
              <w:rPr>
                <w:rFonts w:ascii="Arial" w:hAnsi="Arial" w:cs="Arial"/>
                <w:b/>
                <w:bCs/>
                <w:color w:val="000000"/>
                <w:sz w:val="20"/>
                <w:szCs w:val="20"/>
              </w:rPr>
            </w:pPr>
            <w:r>
              <w:rPr>
                <w:rFonts w:ascii="Arial" w:hAnsi="Arial" w:cs="Arial"/>
                <w:b/>
                <w:bCs/>
                <w:color w:val="000000"/>
                <w:sz w:val="20"/>
                <w:szCs w:val="20"/>
              </w:rPr>
              <w:t>Önceki Dönem</w:t>
            </w:r>
          </w:p>
        </w:tc>
      </w:tr>
      <w:tr w:rsidR="007363E0" w:rsidRPr="00C7686A" w14:paraId="632F8309" w14:textId="77777777" w:rsidTr="007363E0">
        <w:trPr>
          <w:trHeight w:val="220"/>
        </w:trPr>
        <w:tc>
          <w:tcPr>
            <w:tcW w:w="4536" w:type="dxa"/>
            <w:tcBorders>
              <w:top w:val="nil"/>
              <w:left w:val="nil"/>
              <w:bottom w:val="nil"/>
              <w:right w:val="nil"/>
            </w:tcBorders>
            <w:shd w:val="clear" w:color="auto" w:fill="auto"/>
            <w:vAlign w:val="bottom"/>
            <w:hideMark/>
          </w:tcPr>
          <w:p w14:paraId="189E74F1" w14:textId="77777777" w:rsidR="007363E0" w:rsidRPr="00C7686A" w:rsidRDefault="007363E0" w:rsidP="007363E0">
            <w:pPr>
              <w:rPr>
                <w:rFonts w:ascii="Arial" w:hAnsi="Arial" w:cs="Arial"/>
                <w:color w:val="000000"/>
                <w:sz w:val="20"/>
                <w:szCs w:val="20"/>
              </w:rPr>
            </w:pPr>
            <w:r w:rsidRPr="00C7686A">
              <w:rPr>
                <w:rFonts w:ascii="Arial" w:hAnsi="Arial" w:cs="Arial"/>
                <w:color w:val="000000"/>
                <w:sz w:val="20"/>
                <w:szCs w:val="20"/>
              </w:rPr>
              <w:t>Raporlama dönemine ait bağımsız denetim ücreti</w:t>
            </w:r>
          </w:p>
        </w:tc>
        <w:tc>
          <w:tcPr>
            <w:tcW w:w="2552" w:type="dxa"/>
            <w:tcBorders>
              <w:top w:val="nil"/>
              <w:left w:val="nil"/>
              <w:bottom w:val="nil"/>
              <w:right w:val="nil"/>
            </w:tcBorders>
            <w:shd w:val="clear" w:color="auto" w:fill="auto"/>
            <w:noWrap/>
            <w:vAlign w:val="bottom"/>
          </w:tcPr>
          <w:p w14:paraId="11F907C3" w14:textId="2340A139" w:rsidR="007363E0" w:rsidRPr="004725CF" w:rsidRDefault="007363E0" w:rsidP="007363E0">
            <w:pPr>
              <w:jc w:val="right"/>
              <w:rPr>
                <w:rFonts w:ascii="Arial" w:hAnsi="Arial" w:cs="Arial"/>
                <w:color w:val="000000"/>
                <w:sz w:val="20"/>
                <w:szCs w:val="20"/>
              </w:rPr>
            </w:pPr>
            <w:r>
              <w:rPr>
                <w:rFonts w:ascii="Arial" w:hAnsi="Arial" w:cs="Arial"/>
                <w:color w:val="000000"/>
                <w:sz w:val="20"/>
                <w:szCs w:val="20"/>
              </w:rPr>
              <w:t>4</w:t>
            </w:r>
            <w:r w:rsidRPr="004006F4">
              <w:rPr>
                <w:rFonts w:ascii="Arial" w:hAnsi="Arial" w:cs="Arial"/>
                <w:color w:val="000000"/>
                <w:sz w:val="20"/>
                <w:szCs w:val="20"/>
              </w:rPr>
              <w:t>.</w:t>
            </w:r>
            <w:r>
              <w:rPr>
                <w:rFonts w:ascii="Arial" w:hAnsi="Arial" w:cs="Arial"/>
                <w:color w:val="000000"/>
                <w:sz w:val="20"/>
                <w:szCs w:val="20"/>
              </w:rPr>
              <w:t>425</w:t>
            </w:r>
          </w:p>
        </w:tc>
        <w:tc>
          <w:tcPr>
            <w:tcW w:w="2268" w:type="dxa"/>
            <w:tcBorders>
              <w:top w:val="nil"/>
              <w:left w:val="nil"/>
              <w:bottom w:val="nil"/>
              <w:right w:val="nil"/>
            </w:tcBorders>
            <w:vAlign w:val="bottom"/>
          </w:tcPr>
          <w:p w14:paraId="19AB7EE3" w14:textId="1CB78A75" w:rsidR="007363E0" w:rsidRDefault="007363E0" w:rsidP="007363E0">
            <w:pPr>
              <w:jc w:val="right"/>
              <w:rPr>
                <w:rFonts w:ascii="Arial" w:hAnsi="Arial" w:cs="Arial"/>
                <w:color w:val="000000"/>
                <w:sz w:val="20"/>
                <w:szCs w:val="20"/>
              </w:rPr>
            </w:pPr>
            <w:r w:rsidRPr="004006F4">
              <w:rPr>
                <w:rFonts w:ascii="Arial" w:hAnsi="Arial" w:cs="Arial"/>
                <w:color w:val="000000"/>
                <w:sz w:val="20"/>
                <w:szCs w:val="20"/>
              </w:rPr>
              <w:t>1.</w:t>
            </w:r>
            <w:r>
              <w:rPr>
                <w:rFonts w:ascii="Arial" w:hAnsi="Arial" w:cs="Arial"/>
                <w:color w:val="000000"/>
                <w:sz w:val="20"/>
                <w:szCs w:val="20"/>
              </w:rPr>
              <w:t>780</w:t>
            </w:r>
          </w:p>
        </w:tc>
      </w:tr>
      <w:tr w:rsidR="007363E0" w:rsidRPr="00C7686A" w14:paraId="471F4C8B" w14:textId="77777777" w:rsidTr="007363E0">
        <w:trPr>
          <w:trHeight w:val="220"/>
        </w:trPr>
        <w:tc>
          <w:tcPr>
            <w:tcW w:w="4536" w:type="dxa"/>
            <w:tcBorders>
              <w:top w:val="nil"/>
              <w:left w:val="nil"/>
              <w:bottom w:val="nil"/>
              <w:right w:val="nil"/>
            </w:tcBorders>
            <w:shd w:val="clear" w:color="auto" w:fill="auto"/>
            <w:vAlign w:val="bottom"/>
            <w:hideMark/>
          </w:tcPr>
          <w:p w14:paraId="30C2CF6E" w14:textId="77777777" w:rsidR="007363E0" w:rsidRPr="00C7686A" w:rsidRDefault="007363E0" w:rsidP="007363E0">
            <w:pPr>
              <w:rPr>
                <w:rFonts w:ascii="Arial" w:hAnsi="Arial" w:cs="Arial"/>
                <w:color w:val="000000"/>
                <w:sz w:val="20"/>
                <w:szCs w:val="20"/>
              </w:rPr>
            </w:pPr>
            <w:r w:rsidRPr="00C7686A">
              <w:rPr>
                <w:rFonts w:ascii="Arial" w:hAnsi="Arial" w:cs="Arial"/>
                <w:color w:val="000000"/>
                <w:sz w:val="20"/>
                <w:szCs w:val="20"/>
              </w:rPr>
              <w:t>Vergi danışmanlık hizmetlerine ilişkin ücretler</w:t>
            </w:r>
          </w:p>
        </w:tc>
        <w:tc>
          <w:tcPr>
            <w:tcW w:w="2552" w:type="dxa"/>
            <w:tcBorders>
              <w:top w:val="nil"/>
              <w:left w:val="nil"/>
              <w:bottom w:val="nil"/>
              <w:right w:val="nil"/>
            </w:tcBorders>
            <w:shd w:val="clear" w:color="auto" w:fill="auto"/>
            <w:noWrap/>
            <w:vAlign w:val="bottom"/>
          </w:tcPr>
          <w:p w14:paraId="3C9C7CAA" w14:textId="746EC90B" w:rsidR="007363E0" w:rsidRPr="004725CF" w:rsidRDefault="007363E0" w:rsidP="007363E0">
            <w:pPr>
              <w:jc w:val="right"/>
              <w:rPr>
                <w:rFonts w:ascii="Arial" w:hAnsi="Arial" w:cs="Arial"/>
                <w:color w:val="000000"/>
                <w:sz w:val="20"/>
                <w:szCs w:val="20"/>
              </w:rPr>
            </w:pPr>
            <w:r w:rsidRPr="004725CF">
              <w:rPr>
                <w:rFonts w:ascii="Arial" w:hAnsi="Arial" w:cs="Arial"/>
                <w:color w:val="000000"/>
                <w:sz w:val="20"/>
                <w:szCs w:val="20"/>
              </w:rPr>
              <w:t>-</w:t>
            </w:r>
          </w:p>
        </w:tc>
        <w:tc>
          <w:tcPr>
            <w:tcW w:w="2268" w:type="dxa"/>
            <w:tcBorders>
              <w:top w:val="nil"/>
              <w:left w:val="nil"/>
              <w:bottom w:val="nil"/>
              <w:right w:val="nil"/>
            </w:tcBorders>
            <w:vAlign w:val="bottom"/>
          </w:tcPr>
          <w:p w14:paraId="5A674718" w14:textId="48F86EDD" w:rsidR="007363E0" w:rsidRDefault="007363E0" w:rsidP="007363E0">
            <w:pPr>
              <w:jc w:val="right"/>
              <w:rPr>
                <w:rFonts w:ascii="Arial" w:hAnsi="Arial" w:cs="Arial"/>
                <w:color w:val="000000"/>
                <w:sz w:val="20"/>
                <w:szCs w:val="20"/>
              </w:rPr>
            </w:pPr>
            <w:r w:rsidRPr="004725CF">
              <w:rPr>
                <w:rFonts w:ascii="Arial" w:hAnsi="Arial" w:cs="Arial"/>
                <w:color w:val="000000"/>
                <w:sz w:val="20"/>
                <w:szCs w:val="20"/>
              </w:rPr>
              <w:t>-</w:t>
            </w:r>
          </w:p>
        </w:tc>
      </w:tr>
      <w:tr w:rsidR="007363E0" w:rsidRPr="00C7686A" w14:paraId="51A25B3E" w14:textId="77777777" w:rsidTr="007363E0">
        <w:trPr>
          <w:trHeight w:val="220"/>
        </w:trPr>
        <w:tc>
          <w:tcPr>
            <w:tcW w:w="4536" w:type="dxa"/>
            <w:tcBorders>
              <w:top w:val="nil"/>
              <w:left w:val="nil"/>
              <w:bottom w:val="nil"/>
              <w:right w:val="nil"/>
            </w:tcBorders>
            <w:shd w:val="clear" w:color="auto" w:fill="auto"/>
            <w:vAlign w:val="bottom"/>
            <w:hideMark/>
          </w:tcPr>
          <w:p w14:paraId="16C84EC2" w14:textId="77777777" w:rsidR="007363E0" w:rsidRPr="00CB0A71" w:rsidRDefault="007363E0" w:rsidP="007363E0">
            <w:pPr>
              <w:rPr>
                <w:rFonts w:ascii="Arial" w:hAnsi="Arial" w:cs="Arial"/>
                <w:color w:val="000000"/>
                <w:sz w:val="20"/>
                <w:szCs w:val="20"/>
              </w:rPr>
            </w:pPr>
            <w:r w:rsidRPr="00CB0A71">
              <w:rPr>
                <w:rFonts w:ascii="Arial" w:hAnsi="Arial" w:cs="Arial"/>
                <w:color w:val="000000"/>
                <w:sz w:val="20"/>
                <w:szCs w:val="20"/>
              </w:rPr>
              <w:t>Diğer güvence hizmetlerinin ücreti</w:t>
            </w:r>
          </w:p>
        </w:tc>
        <w:tc>
          <w:tcPr>
            <w:tcW w:w="2552" w:type="dxa"/>
            <w:tcBorders>
              <w:top w:val="nil"/>
              <w:left w:val="nil"/>
              <w:bottom w:val="nil"/>
              <w:right w:val="nil"/>
            </w:tcBorders>
            <w:shd w:val="clear" w:color="auto" w:fill="auto"/>
            <w:noWrap/>
            <w:vAlign w:val="bottom"/>
          </w:tcPr>
          <w:p w14:paraId="1D822F49" w14:textId="1243C589" w:rsidR="007363E0" w:rsidRPr="00CB0A71" w:rsidRDefault="007363E0" w:rsidP="007363E0">
            <w:pPr>
              <w:jc w:val="right"/>
              <w:rPr>
                <w:rFonts w:ascii="Arial" w:hAnsi="Arial" w:cs="Arial"/>
                <w:color w:val="000000"/>
                <w:sz w:val="20"/>
                <w:szCs w:val="20"/>
              </w:rPr>
            </w:pPr>
            <w:r w:rsidRPr="00CB0A71">
              <w:rPr>
                <w:rFonts w:ascii="Arial" w:hAnsi="Arial" w:cs="Arial"/>
                <w:color w:val="000000"/>
                <w:sz w:val="20"/>
                <w:szCs w:val="20"/>
              </w:rPr>
              <w:t>-</w:t>
            </w:r>
          </w:p>
        </w:tc>
        <w:tc>
          <w:tcPr>
            <w:tcW w:w="2268" w:type="dxa"/>
            <w:tcBorders>
              <w:top w:val="nil"/>
              <w:left w:val="nil"/>
              <w:bottom w:val="nil"/>
              <w:right w:val="nil"/>
            </w:tcBorders>
            <w:vAlign w:val="bottom"/>
          </w:tcPr>
          <w:p w14:paraId="265CCFF3" w14:textId="405A9582" w:rsidR="007363E0" w:rsidRPr="00CB0A71" w:rsidRDefault="007363E0" w:rsidP="007363E0">
            <w:pPr>
              <w:jc w:val="right"/>
              <w:rPr>
                <w:rFonts w:ascii="Arial" w:hAnsi="Arial" w:cs="Arial"/>
                <w:color w:val="000000"/>
                <w:sz w:val="20"/>
                <w:szCs w:val="20"/>
              </w:rPr>
            </w:pPr>
            <w:r w:rsidRPr="00CB0A71">
              <w:rPr>
                <w:rFonts w:ascii="Arial" w:hAnsi="Arial" w:cs="Arial"/>
                <w:color w:val="000000"/>
                <w:sz w:val="20"/>
                <w:szCs w:val="20"/>
              </w:rPr>
              <w:t>-</w:t>
            </w:r>
          </w:p>
        </w:tc>
      </w:tr>
      <w:tr w:rsidR="007363E0" w:rsidRPr="00C7686A" w14:paraId="44EBAAEC" w14:textId="77777777" w:rsidTr="007363E0">
        <w:trPr>
          <w:trHeight w:val="220"/>
        </w:trPr>
        <w:tc>
          <w:tcPr>
            <w:tcW w:w="4536" w:type="dxa"/>
            <w:tcBorders>
              <w:top w:val="nil"/>
              <w:left w:val="nil"/>
              <w:bottom w:val="nil"/>
              <w:right w:val="nil"/>
            </w:tcBorders>
            <w:shd w:val="clear" w:color="auto" w:fill="auto"/>
            <w:vAlign w:val="bottom"/>
            <w:hideMark/>
          </w:tcPr>
          <w:p w14:paraId="5C933BAE" w14:textId="77777777" w:rsidR="007363E0" w:rsidRPr="00C7686A" w:rsidRDefault="007363E0" w:rsidP="007363E0">
            <w:pPr>
              <w:rPr>
                <w:rFonts w:ascii="Arial" w:hAnsi="Arial" w:cs="Arial"/>
                <w:color w:val="000000"/>
                <w:sz w:val="20"/>
                <w:szCs w:val="20"/>
              </w:rPr>
            </w:pPr>
            <w:r w:rsidRPr="00C7686A">
              <w:rPr>
                <w:rFonts w:ascii="Arial" w:hAnsi="Arial" w:cs="Arial"/>
                <w:color w:val="000000"/>
                <w:sz w:val="20"/>
                <w:szCs w:val="20"/>
              </w:rPr>
              <w:t>Bağımsız denetim dışı diğer hizmetlerin ücreti</w:t>
            </w:r>
          </w:p>
        </w:tc>
        <w:tc>
          <w:tcPr>
            <w:tcW w:w="2552" w:type="dxa"/>
            <w:tcBorders>
              <w:top w:val="nil"/>
              <w:left w:val="nil"/>
              <w:bottom w:val="nil"/>
              <w:right w:val="nil"/>
            </w:tcBorders>
            <w:shd w:val="clear" w:color="auto" w:fill="auto"/>
            <w:noWrap/>
            <w:vAlign w:val="bottom"/>
          </w:tcPr>
          <w:p w14:paraId="17655A1B" w14:textId="517E5F06" w:rsidR="007363E0" w:rsidRPr="00C450C6" w:rsidRDefault="007363E0" w:rsidP="007363E0">
            <w:pPr>
              <w:jc w:val="right"/>
              <w:rPr>
                <w:rFonts w:ascii="Arial" w:hAnsi="Arial" w:cs="Arial"/>
                <w:color w:val="000000"/>
                <w:sz w:val="20"/>
                <w:szCs w:val="20"/>
              </w:rPr>
            </w:pPr>
            <w:r w:rsidRPr="00C450C6">
              <w:rPr>
                <w:rFonts w:ascii="Arial" w:hAnsi="Arial" w:cs="Arial"/>
                <w:color w:val="000000"/>
                <w:sz w:val="20"/>
                <w:szCs w:val="20"/>
              </w:rPr>
              <w:t>-</w:t>
            </w:r>
          </w:p>
        </w:tc>
        <w:tc>
          <w:tcPr>
            <w:tcW w:w="2268" w:type="dxa"/>
            <w:tcBorders>
              <w:top w:val="nil"/>
              <w:left w:val="nil"/>
              <w:bottom w:val="nil"/>
              <w:right w:val="nil"/>
            </w:tcBorders>
            <w:vAlign w:val="bottom"/>
          </w:tcPr>
          <w:p w14:paraId="263E73C2" w14:textId="241E5A86" w:rsidR="007363E0" w:rsidRDefault="007363E0" w:rsidP="007363E0">
            <w:pPr>
              <w:jc w:val="right"/>
              <w:rPr>
                <w:rFonts w:ascii="Arial" w:hAnsi="Arial" w:cs="Arial"/>
                <w:color w:val="000000"/>
                <w:sz w:val="20"/>
                <w:szCs w:val="20"/>
              </w:rPr>
            </w:pPr>
            <w:r w:rsidRPr="00C450C6">
              <w:rPr>
                <w:rFonts w:ascii="Arial" w:hAnsi="Arial" w:cs="Arial"/>
                <w:color w:val="000000"/>
                <w:sz w:val="20"/>
                <w:szCs w:val="20"/>
              </w:rPr>
              <w:t>-</w:t>
            </w:r>
          </w:p>
        </w:tc>
      </w:tr>
      <w:tr w:rsidR="007363E0" w:rsidRPr="00C7686A" w14:paraId="7E29117F" w14:textId="77777777" w:rsidTr="007363E0">
        <w:trPr>
          <w:trHeight w:val="229"/>
        </w:trPr>
        <w:tc>
          <w:tcPr>
            <w:tcW w:w="4536" w:type="dxa"/>
            <w:tcBorders>
              <w:top w:val="single" w:sz="4" w:space="0" w:color="auto"/>
              <w:left w:val="nil"/>
              <w:bottom w:val="double" w:sz="6" w:space="0" w:color="auto"/>
              <w:right w:val="nil"/>
            </w:tcBorders>
            <w:shd w:val="clear" w:color="auto" w:fill="auto"/>
            <w:vAlign w:val="bottom"/>
            <w:hideMark/>
          </w:tcPr>
          <w:p w14:paraId="20090A96" w14:textId="77777777" w:rsidR="007363E0" w:rsidRPr="00C7686A" w:rsidRDefault="007363E0" w:rsidP="007363E0">
            <w:pPr>
              <w:rPr>
                <w:rFonts w:ascii="Arial" w:hAnsi="Arial" w:cs="Arial"/>
                <w:b/>
                <w:bCs/>
                <w:color w:val="000000"/>
                <w:sz w:val="20"/>
                <w:szCs w:val="20"/>
              </w:rPr>
            </w:pPr>
            <w:r w:rsidRPr="00C7686A">
              <w:rPr>
                <w:rFonts w:ascii="Arial" w:hAnsi="Arial" w:cs="Arial"/>
                <w:b/>
                <w:bCs/>
                <w:color w:val="000000"/>
                <w:sz w:val="20"/>
                <w:szCs w:val="20"/>
              </w:rPr>
              <w:t>Toplam</w:t>
            </w:r>
          </w:p>
        </w:tc>
        <w:tc>
          <w:tcPr>
            <w:tcW w:w="2552" w:type="dxa"/>
            <w:tcBorders>
              <w:top w:val="single" w:sz="4" w:space="0" w:color="auto"/>
              <w:left w:val="nil"/>
              <w:bottom w:val="double" w:sz="6" w:space="0" w:color="auto"/>
              <w:right w:val="nil"/>
            </w:tcBorders>
            <w:shd w:val="clear" w:color="auto" w:fill="auto"/>
            <w:noWrap/>
            <w:vAlign w:val="bottom"/>
          </w:tcPr>
          <w:p w14:paraId="15E7D0B8" w14:textId="40310857" w:rsidR="007363E0" w:rsidRPr="00C450C6" w:rsidRDefault="007363E0" w:rsidP="007363E0">
            <w:pPr>
              <w:jc w:val="right"/>
              <w:rPr>
                <w:rFonts w:ascii="Arial" w:hAnsi="Arial" w:cs="Arial"/>
                <w:b/>
                <w:bCs/>
                <w:color w:val="000000"/>
                <w:sz w:val="20"/>
                <w:szCs w:val="20"/>
              </w:rPr>
            </w:pPr>
            <w:r>
              <w:rPr>
                <w:rFonts w:ascii="Arial" w:hAnsi="Arial" w:cs="Arial"/>
                <w:b/>
                <w:bCs/>
                <w:color w:val="000000"/>
                <w:sz w:val="20"/>
                <w:szCs w:val="20"/>
              </w:rPr>
              <w:t>4</w:t>
            </w:r>
            <w:r w:rsidRPr="004006F4">
              <w:rPr>
                <w:rFonts w:ascii="Arial" w:hAnsi="Arial" w:cs="Arial"/>
                <w:b/>
                <w:bCs/>
                <w:color w:val="000000"/>
                <w:sz w:val="20"/>
                <w:szCs w:val="20"/>
              </w:rPr>
              <w:t>.</w:t>
            </w:r>
            <w:r>
              <w:rPr>
                <w:rFonts w:ascii="Arial" w:hAnsi="Arial" w:cs="Arial"/>
                <w:b/>
                <w:bCs/>
                <w:color w:val="000000"/>
                <w:sz w:val="20"/>
                <w:szCs w:val="20"/>
              </w:rPr>
              <w:t>425</w:t>
            </w:r>
          </w:p>
        </w:tc>
        <w:tc>
          <w:tcPr>
            <w:tcW w:w="2268" w:type="dxa"/>
            <w:tcBorders>
              <w:top w:val="single" w:sz="4" w:space="0" w:color="auto"/>
              <w:left w:val="nil"/>
              <w:bottom w:val="double" w:sz="6" w:space="0" w:color="auto"/>
              <w:right w:val="nil"/>
            </w:tcBorders>
            <w:vAlign w:val="bottom"/>
          </w:tcPr>
          <w:p w14:paraId="793EED78" w14:textId="59C486EF" w:rsidR="007363E0" w:rsidRDefault="007363E0" w:rsidP="007363E0">
            <w:pPr>
              <w:jc w:val="right"/>
              <w:rPr>
                <w:rFonts w:ascii="Arial" w:hAnsi="Arial" w:cs="Arial"/>
                <w:b/>
                <w:bCs/>
                <w:color w:val="000000"/>
                <w:sz w:val="20"/>
                <w:szCs w:val="20"/>
              </w:rPr>
            </w:pPr>
            <w:r w:rsidRPr="004006F4">
              <w:rPr>
                <w:rFonts w:ascii="Arial" w:hAnsi="Arial" w:cs="Arial"/>
                <w:b/>
                <w:bCs/>
                <w:color w:val="000000"/>
                <w:sz w:val="20"/>
                <w:szCs w:val="20"/>
              </w:rPr>
              <w:t>1.</w:t>
            </w:r>
            <w:r w:rsidRPr="00C450C6">
              <w:rPr>
                <w:rFonts w:ascii="Arial" w:hAnsi="Arial" w:cs="Arial"/>
                <w:b/>
                <w:bCs/>
                <w:color w:val="000000"/>
                <w:sz w:val="20"/>
                <w:szCs w:val="20"/>
              </w:rPr>
              <w:t>780</w:t>
            </w:r>
          </w:p>
        </w:tc>
      </w:tr>
    </w:tbl>
    <w:p w14:paraId="38768209" w14:textId="16FBED00" w:rsidR="007363E0" w:rsidRDefault="007363E0" w:rsidP="00666557">
      <w:pPr>
        <w:tabs>
          <w:tab w:val="left" w:pos="540"/>
        </w:tabs>
        <w:rPr>
          <w:rFonts w:ascii="Arial" w:hAnsi="Arial" w:cs="Arial"/>
          <w:b/>
          <w:sz w:val="20"/>
          <w:szCs w:val="26"/>
        </w:rPr>
      </w:pPr>
    </w:p>
    <w:p w14:paraId="6900E297" w14:textId="77777777" w:rsidR="00136C29" w:rsidRPr="003B10B3" w:rsidRDefault="00136C29" w:rsidP="00410A61">
      <w:pPr>
        <w:tabs>
          <w:tab w:val="left" w:pos="540"/>
          <w:tab w:val="left" w:pos="3828"/>
        </w:tabs>
        <w:ind w:left="426" w:right="386" w:hanging="426"/>
        <w:rPr>
          <w:rFonts w:ascii="Arial" w:hAnsi="Arial" w:cs="Arial"/>
          <w:b/>
          <w:sz w:val="20"/>
          <w:szCs w:val="20"/>
        </w:rPr>
      </w:pPr>
      <w:r w:rsidRPr="003B10B3">
        <w:rPr>
          <w:rFonts w:ascii="Arial" w:hAnsi="Arial" w:cs="Arial"/>
          <w:b/>
          <w:sz w:val="20"/>
          <w:szCs w:val="20"/>
        </w:rPr>
        <w:t xml:space="preserve">8. </w:t>
      </w:r>
      <w:r w:rsidRPr="003B10B3">
        <w:rPr>
          <w:rFonts w:ascii="Arial" w:hAnsi="Arial" w:cs="Arial"/>
          <w:b/>
          <w:sz w:val="20"/>
          <w:szCs w:val="20"/>
        </w:rPr>
        <w:tab/>
        <w:t>Sürdürülen faaliyetler ile durdurulan faaliyetler ve</w:t>
      </w:r>
      <w:r w:rsidR="007B5998" w:rsidRPr="003B10B3">
        <w:rPr>
          <w:rFonts w:ascii="Arial" w:hAnsi="Arial" w:cs="Arial"/>
          <w:b/>
          <w:sz w:val="20"/>
          <w:szCs w:val="20"/>
        </w:rPr>
        <w:t>rgi öncesi kar</w:t>
      </w:r>
      <w:r w:rsidR="00A90396" w:rsidRPr="003B10B3">
        <w:rPr>
          <w:rFonts w:ascii="Arial" w:hAnsi="Arial" w:cs="Arial"/>
          <w:b/>
          <w:sz w:val="20"/>
          <w:szCs w:val="20"/>
        </w:rPr>
        <w:t>/</w:t>
      </w:r>
      <w:r w:rsidR="007B5998" w:rsidRPr="003B10B3">
        <w:rPr>
          <w:rFonts w:ascii="Arial" w:hAnsi="Arial" w:cs="Arial"/>
          <w:b/>
          <w:sz w:val="20"/>
          <w:szCs w:val="20"/>
        </w:rPr>
        <w:t xml:space="preserve">zararına ilişkin </w:t>
      </w:r>
      <w:r w:rsidRPr="003B10B3">
        <w:rPr>
          <w:rFonts w:ascii="Arial" w:hAnsi="Arial" w:cs="Arial"/>
          <w:b/>
          <w:sz w:val="20"/>
          <w:szCs w:val="20"/>
        </w:rPr>
        <w:t>açıklama:</w:t>
      </w:r>
    </w:p>
    <w:p w14:paraId="6201AE9E" w14:textId="77777777" w:rsidR="00136C29" w:rsidRPr="00D164D0" w:rsidRDefault="00136C29" w:rsidP="004F6BE8">
      <w:pPr>
        <w:tabs>
          <w:tab w:val="left" w:pos="540"/>
          <w:tab w:val="left" w:pos="3828"/>
        </w:tabs>
        <w:ind w:left="540" w:right="386"/>
        <w:rPr>
          <w:rFonts w:ascii="Arial" w:hAnsi="Arial" w:cs="Arial"/>
          <w:sz w:val="14"/>
          <w:szCs w:val="20"/>
        </w:rPr>
      </w:pPr>
    </w:p>
    <w:p w14:paraId="1142839D" w14:textId="51B924C2" w:rsidR="007363E0" w:rsidRPr="00640653" w:rsidRDefault="007363E0" w:rsidP="007363E0">
      <w:pPr>
        <w:autoSpaceDE w:val="0"/>
        <w:autoSpaceDN w:val="0"/>
        <w:adjustRightInd w:val="0"/>
        <w:ind w:left="426"/>
        <w:jc w:val="both"/>
        <w:rPr>
          <w:rFonts w:ascii="Arial" w:hAnsi="Arial" w:cs="Arial"/>
          <w:sz w:val="20"/>
          <w:szCs w:val="20"/>
        </w:rPr>
      </w:pPr>
      <w:r>
        <w:rPr>
          <w:rFonts w:ascii="Arial" w:hAnsi="Arial" w:cs="Arial"/>
          <w:sz w:val="20"/>
          <w:szCs w:val="20"/>
        </w:rPr>
        <w:t>Grup’un</w:t>
      </w:r>
      <w:r w:rsidRPr="00640653">
        <w:rPr>
          <w:rFonts w:ascii="Arial" w:hAnsi="Arial" w:cs="Arial"/>
          <w:sz w:val="20"/>
          <w:szCs w:val="20"/>
        </w:rPr>
        <w:t xml:space="preserve"> vergi </w:t>
      </w:r>
      <w:r w:rsidRPr="00BC6DAD">
        <w:rPr>
          <w:rFonts w:ascii="Arial" w:hAnsi="Arial" w:cs="Arial"/>
          <w:sz w:val="20"/>
          <w:szCs w:val="20"/>
        </w:rPr>
        <w:t xml:space="preserve">öncesi kârının </w:t>
      </w:r>
      <w:r w:rsidR="00795B98">
        <w:rPr>
          <w:rFonts w:ascii="Arial" w:hAnsi="Arial" w:cs="Arial"/>
          <w:sz w:val="20"/>
          <w:szCs w:val="20"/>
        </w:rPr>
        <w:t xml:space="preserve">11.037.027 </w:t>
      </w:r>
      <w:r w:rsidRPr="00BC6DAD">
        <w:rPr>
          <w:rFonts w:ascii="Arial" w:hAnsi="Arial" w:cs="Arial"/>
          <w:sz w:val="20"/>
          <w:szCs w:val="20"/>
        </w:rPr>
        <w:t xml:space="preserve">TL (31 Aralık </w:t>
      </w:r>
      <w:r w:rsidR="005D4DA5">
        <w:rPr>
          <w:rFonts w:ascii="Arial" w:hAnsi="Arial" w:cs="Arial"/>
          <w:sz w:val="20"/>
          <w:szCs w:val="20"/>
        </w:rPr>
        <w:t>2022</w:t>
      </w:r>
      <w:r w:rsidRPr="00BC6DAD">
        <w:rPr>
          <w:rFonts w:ascii="Arial" w:hAnsi="Arial" w:cs="Arial"/>
          <w:sz w:val="20"/>
          <w:szCs w:val="20"/>
        </w:rPr>
        <w:t xml:space="preserve">: </w:t>
      </w:r>
      <w:r w:rsidR="005D4DA5" w:rsidRPr="005D4DA5">
        <w:rPr>
          <w:rFonts w:ascii="Arial" w:hAnsi="Arial" w:cs="Arial"/>
          <w:sz w:val="20"/>
          <w:szCs w:val="20"/>
        </w:rPr>
        <w:t xml:space="preserve">8.993.335 </w:t>
      </w:r>
      <w:r w:rsidRPr="00BC6DAD">
        <w:rPr>
          <w:rFonts w:ascii="Arial" w:hAnsi="Arial" w:cs="Arial"/>
          <w:sz w:val="20"/>
          <w:szCs w:val="20"/>
        </w:rPr>
        <w:t xml:space="preserve">TL) tutarındaki kısmı net kar payı gelirinden, </w:t>
      </w:r>
      <w:r w:rsidR="00D86FD3">
        <w:rPr>
          <w:rFonts w:ascii="Arial" w:hAnsi="Arial" w:cs="Arial"/>
          <w:sz w:val="20"/>
          <w:szCs w:val="20"/>
        </w:rPr>
        <w:t>5.205.265</w:t>
      </w:r>
      <w:r w:rsidR="00795B98">
        <w:rPr>
          <w:rFonts w:ascii="Arial" w:hAnsi="Arial" w:cs="Arial"/>
          <w:sz w:val="20"/>
          <w:szCs w:val="20"/>
        </w:rPr>
        <w:t xml:space="preserve"> </w:t>
      </w:r>
      <w:r>
        <w:rPr>
          <w:rFonts w:ascii="Arial" w:hAnsi="Arial" w:cs="Arial"/>
          <w:sz w:val="20"/>
          <w:szCs w:val="20"/>
        </w:rPr>
        <w:t xml:space="preserve">TL (31 Aralık </w:t>
      </w:r>
      <w:r w:rsidR="005D4DA5">
        <w:rPr>
          <w:rFonts w:ascii="Arial" w:hAnsi="Arial" w:cs="Arial"/>
          <w:sz w:val="20"/>
          <w:szCs w:val="20"/>
        </w:rPr>
        <w:t>2022</w:t>
      </w:r>
      <w:r>
        <w:rPr>
          <w:rFonts w:ascii="Arial" w:hAnsi="Arial" w:cs="Arial"/>
          <w:sz w:val="20"/>
          <w:szCs w:val="20"/>
        </w:rPr>
        <w:t xml:space="preserve">: </w:t>
      </w:r>
      <w:r w:rsidR="005D4DA5" w:rsidRPr="005D4DA5">
        <w:rPr>
          <w:rFonts w:ascii="Arial" w:hAnsi="Arial" w:cs="Arial"/>
          <w:sz w:val="20"/>
          <w:szCs w:val="20"/>
        </w:rPr>
        <w:t xml:space="preserve">1.482.647 </w:t>
      </w:r>
      <w:r>
        <w:rPr>
          <w:rFonts w:ascii="Arial" w:hAnsi="Arial" w:cs="Arial"/>
          <w:sz w:val="20"/>
          <w:szCs w:val="20"/>
        </w:rPr>
        <w:t xml:space="preserve">TL) tutarındaki kısmı ticari kardan, </w:t>
      </w:r>
      <w:r w:rsidR="00795B98" w:rsidRPr="00795B98">
        <w:rPr>
          <w:rFonts w:ascii="Arial" w:hAnsi="Arial" w:cs="Arial"/>
          <w:sz w:val="20"/>
          <w:szCs w:val="20"/>
        </w:rPr>
        <w:t>2.199.</w:t>
      </w:r>
      <w:proofErr w:type="gramStart"/>
      <w:r w:rsidR="00795B98" w:rsidRPr="00795B98">
        <w:rPr>
          <w:rFonts w:ascii="Arial" w:hAnsi="Arial" w:cs="Arial"/>
          <w:sz w:val="20"/>
          <w:szCs w:val="20"/>
        </w:rPr>
        <w:t xml:space="preserve">863   </w:t>
      </w:r>
      <w:r w:rsidRPr="00BC6DAD">
        <w:rPr>
          <w:rFonts w:ascii="Arial" w:hAnsi="Arial" w:cs="Arial"/>
          <w:sz w:val="20"/>
          <w:szCs w:val="20"/>
        </w:rPr>
        <w:t>TL</w:t>
      </w:r>
      <w:proofErr w:type="gramEnd"/>
      <w:r w:rsidRPr="00BC6DAD">
        <w:rPr>
          <w:rFonts w:ascii="Arial" w:hAnsi="Arial" w:cs="Arial"/>
          <w:sz w:val="20"/>
          <w:szCs w:val="20"/>
        </w:rPr>
        <w:t xml:space="preserve"> (31</w:t>
      </w:r>
      <w:r w:rsidRPr="00640653">
        <w:rPr>
          <w:rFonts w:ascii="Arial" w:hAnsi="Arial" w:cs="Arial"/>
          <w:sz w:val="20"/>
          <w:szCs w:val="20"/>
        </w:rPr>
        <w:t xml:space="preserve"> Aralık </w:t>
      </w:r>
      <w:r w:rsidR="005D4DA5">
        <w:rPr>
          <w:rFonts w:ascii="Arial" w:hAnsi="Arial" w:cs="Arial"/>
          <w:sz w:val="20"/>
          <w:szCs w:val="20"/>
        </w:rPr>
        <w:t>2022</w:t>
      </w:r>
      <w:r w:rsidRPr="0072524B">
        <w:rPr>
          <w:rFonts w:ascii="Arial" w:hAnsi="Arial" w:cs="Arial"/>
          <w:sz w:val="20"/>
          <w:szCs w:val="20"/>
        </w:rPr>
        <w:t xml:space="preserve">: </w:t>
      </w:r>
      <w:r w:rsidR="005D4DA5" w:rsidRPr="005D4DA5">
        <w:rPr>
          <w:rFonts w:ascii="Arial" w:hAnsi="Arial" w:cs="Arial"/>
          <w:sz w:val="20"/>
          <w:szCs w:val="20"/>
        </w:rPr>
        <w:t xml:space="preserve">228.580 </w:t>
      </w:r>
      <w:r w:rsidRPr="00640653">
        <w:rPr>
          <w:rFonts w:ascii="Arial" w:hAnsi="Arial" w:cs="Arial"/>
          <w:sz w:val="20"/>
          <w:szCs w:val="20"/>
        </w:rPr>
        <w:t>TL) tutarındaki kısmı net ücret ve komisyon gelirlerinden oluşmakta olup, diğer faaliyet gide</w:t>
      </w:r>
      <w:r w:rsidRPr="00BC6DAD">
        <w:rPr>
          <w:rFonts w:ascii="Arial" w:hAnsi="Arial" w:cs="Arial"/>
          <w:sz w:val="20"/>
          <w:szCs w:val="20"/>
        </w:rPr>
        <w:t xml:space="preserve">rlerinin toplamı </w:t>
      </w:r>
      <w:r w:rsidR="00795B98">
        <w:rPr>
          <w:rFonts w:ascii="Arial" w:hAnsi="Arial" w:cs="Arial"/>
          <w:sz w:val="20"/>
          <w:szCs w:val="20"/>
        </w:rPr>
        <w:t xml:space="preserve">3.151.314 </w:t>
      </w:r>
      <w:r w:rsidRPr="00BC6DAD">
        <w:rPr>
          <w:rFonts w:ascii="Arial" w:hAnsi="Arial" w:cs="Arial"/>
          <w:sz w:val="20"/>
          <w:szCs w:val="20"/>
        </w:rPr>
        <w:t xml:space="preserve">TL (31 Aralık </w:t>
      </w:r>
      <w:r w:rsidR="005D4DA5">
        <w:rPr>
          <w:rFonts w:ascii="Arial" w:hAnsi="Arial" w:cs="Arial"/>
          <w:sz w:val="20"/>
          <w:szCs w:val="20"/>
        </w:rPr>
        <w:t>2022</w:t>
      </w:r>
      <w:r w:rsidRPr="00BC6DAD">
        <w:rPr>
          <w:rFonts w:ascii="Arial" w:hAnsi="Arial" w:cs="Arial"/>
          <w:sz w:val="20"/>
          <w:szCs w:val="20"/>
        </w:rPr>
        <w:t xml:space="preserve">: </w:t>
      </w:r>
      <w:r w:rsidR="005D4DA5" w:rsidRPr="005D4DA5">
        <w:rPr>
          <w:rFonts w:ascii="Arial" w:hAnsi="Arial" w:cs="Arial"/>
          <w:sz w:val="20"/>
          <w:szCs w:val="20"/>
        </w:rPr>
        <w:t xml:space="preserve">1.053.802 </w:t>
      </w:r>
      <w:r w:rsidRPr="00BC6DAD">
        <w:rPr>
          <w:rFonts w:ascii="Arial" w:hAnsi="Arial" w:cs="Arial"/>
          <w:sz w:val="20"/>
          <w:szCs w:val="20"/>
        </w:rPr>
        <w:t>TL) tutarındadır.</w:t>
      </w:r>
      <w:r>
        <w:rPr>
          <w:rFonts w:ascii="Arial" w:hAnsi="Arial" w:cs="Arial"/>
          <w:sz w:val="20"/>
          <w:szCs w:val="20"/>
        </w:rPr>
        <w:t xml:space="preserve"> </w:t>
      </w:r>
      <w:r w:rsidRPr="00363056">
        <w:rPr>
          <w:rFonts w:ascii="Arial" w:hAnsi="Arial" w:cs="Arial"/>
          <w:sz w:val="20"/>
          <w:szCs w:val="20"/>
        </w:rPr>
        <w:t>Sürdürülen faaliyetlerle ilgili olarak vergi öncesi kar/zararına ilişkin detaylı tablolar ve açıklamalar bu bölümde 1-</w:t>
      </w:r>
      <w:r>
        <w:rPr>
          <w:rFonts w:ascii="Arial" w:hAnsi="Arial" w:cs="Arial"/>
          <w:sz w:val="20"/>
          <w:szCs w:val="20"/>
        </w:rPr>
        <w:t>7</w:t>
      </w:r>
      <w:r w:rsidRPr="00363056">
        <w:rPr>
          <w:rFonts w:ascii="Arial" w:hAnsi="Arial" w:cs="Arial"/>
          <w:sz w:val="20"/>
          <w:szCs w:val="20"/>
        </w:rPr>
        <w:t xml:space="preserve"> nolu notlar arasında gösterilmiştir</w:t>
      </w:r>
      <w:r>
        <w:rPr>
          <w:rFonts w:ascii="Arial" w:hAnsi="Arial" w:cs="Arial"/>
          <w:sz w:val="20"/>
          <w:szCs w:val="20"/>
        </w:rPr>
        <w:t>.</w:t>
      </w:r>
    </w:p>
    <w:p w14:paraId="5FE2FE89" w14:textId="759CC29E" w:rsidR="00F67C6E" w:rsidRPr="00D164D0" w:rsidRDefault="00F67C6E" w:rsidP="00C30611">
      <w:pPr>
        <w:tabs>
          <w:tab w:val="left" w:pos="3828"/>
        </w:tabs>
        <w:autoSpaceDE w:val="0"/>
        <w:autoSpaceDN w:val="0"/>
        <w:adjustRightInd w:val="0"/>
        <w:ind w:left="426"/>
        <w:jc w:val="both"/>
        <w:rPr>
          <w:rFonts w:ascii="Arial" w:hAnsi="Arial" w:cs="Arial"/>
          <w:sz w:val="14"/>
          <w:szCs w:val="20"/>
        </w:rPr>
      </w:pPr>
    </w:p>
    <w:p w14:paraId="22867A1C" w14:textId="77777777" w:rsidR="00D0397A" w:rsidRPr="003B10B3" w:rsidRDefault="00D0397A" w:rsidP="00410A61">
      <w:pPr>
        <w:tabs>
          <w:tab w:val="left" w:pos="540"/>
          <w:tab w:val="left" w:pos="3828"/>
        </w:tabs>
        <w:ind w:left="426" w:right="386" w:hanging="426"/>
        <w:rPr>
          <w:rFonts w:ascii="Arial" w:hAnsi="Arial" w:cs="Arial"/>
          <w:b/>
          <w:sz w:val="20"/>
          <w:szCs w:val="20"/>
        </w:rPr>
      </w:pPr>
      <w:r w:rsidRPr="003B10B3">
        <w:rPr>
          <w:rFonts w:ascii="Arial" w:hAnsi="Arial" w:cs="Arial"/>
          <w:b/>
          <w:sz w:val="20"/>
          <w:szCs w:val="20"/>
        </w:rPr>
        <w:t>9.</w:t>
      </w:r>
      <w:r w:rsidRPr="003B10B3">
        <w:rPr>
          <w:rFonts w:ascii="Arial" w:hAnsi="Arial" w:cs="Arial"/>
          <w:b/>
          <w:sz w:val="20"/>
          <w:szCs w:val="20"/>
        </w:rPr>
        <w:tab/>
        <w:t>Sürdürülen faaliyetler ile durdurulan faaliyetler vergi karşılığına ilişkin açıklama:</w:t>
      </w:r>
    </w:p>
    <w:p w14:paraId="1C0752D9" w14:textId="77777777" w:rsidR="00D0397A" w:rsidRPr="003B10B3" w:rsidRDefault="00D0397A" w:rsidP="00DD6AFD">
      <w:pPr>
        <w:tabs>
          <w:tab w:val="left" w:pos="540"/>
          <w:tab w:val="left" w:pos="3828"/>
        </w:tabs>
        <w:ind w:right="386"/>
        <w:rPr>
          <w:rFonts w:ascii="Arial" w:hAnsi="Arial" w:cs="Arial"/>
          <w:b/>
          <w:sz w:val="20"/>
          <w:szCs w:val="20"/>
        </w:rPr>
      </w:pPr>
    </w:p>
    <w:p w14:paraId="5A125C0D" w14:textId="737BD3DB" w:rsidR="003A64DC" w:rsidRPr="00640653" w:rsidRDefault="00E11C50" w:rsidP="003A64DC">
      <w:pPr>
        <w:ind w:left="426"/>
        <w:jc w:val="both"/>
        <w:rPr>
          <w:rFonts w:ascii="Arial" w:hAnsi="Arial" w:cs="Arial"/>
          <w:sz w:val="20"/>
          <w:szCs w:val="20"/>
        </w:rPr>
      </w:pPr>
      <w:r>
        <w:rPr>
          <w:rFonts w:ascii="Arial" w:hAnsi="Arial" w:cs="Arial"/>
          <w:sz w:val="20"/>
          <w:szCs w:val="20"/>
        </w:rPr>
        <w:t>Grup’un</w:t>
      </w:r>
      <w:r w:rsidR="00410A61" w:rsidRPr="00967174">
        <w:rPr>
          <w:rFonts w:ascii="Arial" w:hAnsi="Arial" w:cs="Arial"/>
          <w:sz w:val="20"/>
          <w:szCs w:val="20"/>
        </w:rPr>
        <w:t xml:space="preserve"> </w:t>
      </w:r>
      <w:r w:rsidR="003A64DC" w:rsidRPr="003E6973">
        <w:rPr>
          <w:rFonts w:ascii="Arial" w:hAnsi="Arial" w:cs="Arial"/>
          <w:sz w:val="20"/>
          <w:szCs w:val="20"/>
        </w:rPr>
        <w:t>3</w:t>
      </w:r>
      <w:r w:rsidR="005D4DA5">
        <w:rPr>
          <w:rFonts w:ascii="Arial" w:hAnsi="Arial" w:cs="Arial"/>
          <w:sz w:val="20"/>
          <w:szCs w:val="20"/>
        </w:rPr>
        <w:t>1</w:t>
      </w:r>
      <w:r w:rsidR="00807835">
        <w:rPr>
          <w:rFonts w:ascii="Arial" w:hAnsi="Arial" w:cs="Arial"/>
          <w:sz w:val="20"/>
          <w:szCs w:val="20"/>
        </w:rPr>
        <w:t xml:space="preserve"> </w:t>
      </w:r>
      <w:r w:rsidR="005D4DA5">
        <w:rPr>
          <w:rFonts w:ascii="Arial" w:hAnsi="Arial" w:cs="Arial"/>
          <w:sz w:val="20"/>
          <w:szCs w:val="20"/>
        </w:rPr>
        <w:t>Aralık</w:t>
      </w:r>
      <w:r w:rsidR="003A64DC" w:rsidRPr="003E6973">
        <w:rPr>
          <w:rFonts w:ascii="Arial" w:hAnsi="Arial" w:cs="Arial"/>
          <w:sz w:val="20"/>
          <w:szCs w:val="20"/>
        </w:rPr>
        <w:t xml:space="preserve"> 202</w:t>
      </w:r>
      <w:r w:rsidR="00CD2C9F">
        <w:rPr>
          <w:rFonts w:ascii="Arial" w:hAnsi="Arial" w:cs="Arial"/>
          <w:sz w:val="20"/>
          <w:szCs w:val="20"/>
        </w:rPr>
        <w:t>3</w:t>
      </w:r>
      <w:r w:rsidR="003A64DC" w:rsidRPr="003E6973">
        <w:rPr>
          <w:rFonts w:ascii="Arial" w:hAnsi="Arial" w:cs="Arial"/>
          <w:sz w:val="20"/>
          <w:szCs w:val="20"/>
        </w:rPr>
        <w:t xml:space="preserve"> tarihi itibarıyla </w:t>
      </w:r>
      <w:r w:rsidR="00795B98">
        <w:rPr>
          <w:rFonts w:ascii="Arial" w:hAnsi="Arial" w:cs="Arial"/>
          <w:sz w:val="20"/>
          <w:szCs w:val="20"/>
        </w:rPr>
        <w:t xml:space="preserve">3.142.824 </w:t>
      </w:r>
      <w:r w:rsidR="003A64DC" w:rsidRPr="003E6973">
        <w:rPr>
          <w:rFonts w:ascii="Arial" w:hAnsi="Arial" w:cs="Arial"/>
          <w:sz w:val="20"/>
          <w:szCs w:val="20"/>
        </w:rPr>
        <w:t>TL (</w:t>
      </w:r>
      <w:r w:rsidR="005D4DA5">
        <w:rPr>
          <w:rFonts w:ascii="Arial" w:hAnsi="Arial" w:cs="Arial"/>
          <w:sz w:val="20"/>
          <w:szCs w:val="20"/>
        </w:rPr>
        <w:t>31</w:t>
      </w:r>
      <w:r w:rsidR="00807835">
        <w:rPr>
          <w:rFonts w:ascii="Arial" w:hAnsi="Arial" w:cs="Arial"/>
          <w:sz w:val="20"/>
          <w:szCs w:val="20"/>
        </w:rPr>
        <w:t xml:space="preserve"> </w:t>
      </w:r>
      <w:r w:rsidR="005D4DA5">
        <w:rPr>
          <w:rFonts w:ascii="Arial" w:hAnsi="Arial" w:cs="Arial"/>
          <w:sz w:val="20"/>
          <w:szCs w:val="20"/>
        </w:rPr>
        <w:t>Aralık</w:t>
      </w:r>
      <w:r w:rsidR="0057780A">
        <w:rPr>
          <w:rFonts w:ascii="Arial" w:hAnsi="Arial" w:cs="Arial"/>
          <w:sz w:val="20"/>
          <w:szCs w:val="20"/>
        </w:rPr>
        <w:t xml:space="preserve"> 202</w:t>
      </w:r>
      <w:r w:rsidR="00CD2C9F">
        <w:rPr>
          <w:rFonts w:ascii="Arial" w:hAnsi="Arial" w:cs="Arial"/>
          <w:sz w:val="20"/>
          <w:szCs w:val="20"/>
        </w:rPr>
        <w:t>2</w:t>
      </w:r>
      <w:r w:rsidR="003A64DC" w:rsidRPr="003E6973">
        <w:rPr>
          <w:rFonts w:ascii="Arial" w:hAnsi="Arial" w:cs="Arial"/>
          <w:sz w:val="20"/>
          <w:szCs w:val="20"/>
        </w:rPr>
        <w:t xml:space="preserve">: </w:t>
      </w:r>
      <w:r w:rsidR="005D4DA5" w:rsidRPr="005D4DA5">
        <w:rPr>
          <w:rFonts w:ascii="Arial" w:hAnsi="Arial" w:cs="Arial"/>
          <w:sz w:val="20"/>
          <w:szCs w:val="20"/>
        </w:rPr>
        <w:t xml:space="preserve">2.426.616 </w:t>
      </w:r>
      <w:r w:rsidR="003A64DC" w:rsidRPr="003E6973">
        <w:rPr>
          <w:rFonts w:ascii="Arial" w:hAnsi="Arial" w:cs="Arial"/>
          <w:sz w:val="20"/>
          <w:szCs w:val="20"/>
        </w:rPr>
        <w:t xml:space="preserve">TL) tutarında cari vergi gideri, </w:t>
      </w:r>
      <w:r w:rsidR="00795B98">
        <w:rPr>
          <w:rFonts w:ascii="Arial" w:hAnsi="Arial" w:cs="Arial"/>
          <w:sz w:val="20"/>
          <w:szCs w:val="20"/>
        </w:rPr>
        <w:t xml:space="preserve">396.061 </w:t>
      </w:r>
      <w:r w:rsidR="003A64DC" w:rsidRPr="003E6973">
        <w:rPr>
          <w:rFonts w:ascii="Arial" w:hAnsi="Arial" w:cs="Arial"/>
          <w:sz w:val="20"/>
          <w:szCs w:val="20"/>
        </w:rPr>
        <w:t>TL (</w:t>
      </w:r>
      <w:r w:rsidR="005D4DA5">
        <w:rPr>
          <w:rFonts w:ascii="Arial" w:hAnsi="Arial" w:cs="Arial"/>
          <w:sz w:val="20"/>
          <w:szCs w:val="20"/>
        </w:rPr>
        <w:t>31</w:t>
      </w:r>
      <w:r w:rsidR="00807835">
        <w:rPr>
          <w:rFonts w:ascii="Arial" w:hAnsi="Arial" w:cs="Arial"/>
          <w:sz w:val="20"/>
          <w:szCs w:val="20"/>
        </w:rPr>
        <w:t xml:space="preserve"> </w:t>
      </w:r>
      <w:r w:rsidR="005D4DA5">
        <w:rPr>
          <w:rFonts w:ascii="Arial" w:hAnsi="Arial" w:cs="Arial"/>
          <w:sz w:val="20"/>
          <w:szCs w:val="20"/>
        </w:rPr>
        <w:t>Aralık</w:t>
      </w:r>
      <w:r w:rsidR="0057780A">
        <w:rPr>
          <w:rFonts w:ascii="Arial" w:hAnsi="Arial" w:cs="Arial"/>
          <w:sz w:val="20"/>
          <w:szCs w:val="20"/>
        </w:rPr>
        <w:t xml:space="preserve"> 202</w:t>
      </w:r>
      <w:r w:rsidR="00CD2C9F">
        <w:rPr>
          <w:rFonts w:ascii="Arial" w:hAnsi="Arial" w:cs="Arial"/>
          <w:sz w:val="20"/>
          <w:szCs w:val="20"/>
        </w:rPr>
        <w:t>2</w:t>
      </w:r>
      <w:r w:rsidR="003A64DC" w:rsidRPr="003E6973">
        <w:rPr>
          <w:rFonts w:ascii="Arial" w:hAnsi="Arial" w:cs="Arial"/>
          <w:sz w:val="20"/>
          <w:szCs w:val="20"/>
        </w:rPr>
        <w:t xml:space="preserve">: </w:t>
      </w:r>
      <w:r w:rsidR="005D4DA5" w:rsidRPr="005D4DA5">
        <w:rPr>
          <w:rFonts w:ascii="Arial" w:hAnsi="Arial" w:cs="Arial"/>
          <w:sz w:val="20"/>
          <w:szCs w:val="20"/>
        </w:rPr>
        <w:t xml:space="preserve">153.143 </w:t>
      </w:r>
      <w:r w:rsidR="003A64DC" w:rsidRPr="003E6973">
        <w:rPr>
          <w:rFonts w:ascii="Arial" w:hAnsi="Arial" w:cs="Arial"/>
          <w:sz w:val="20"/>
          <w:szCs w:val="20"/>
        </w:rPr>
        <w:t>TL) tutarında er</w:t>
      </w:r>
      <w:r w:rsidR="00BA0CA4">
        <w:rPr>
          <w:rFonts w:ascii="Arial" w:hAnsi="Arial" w:cs="Arial"/>
          <w:sz w:val="20"/>
          <w:szCs w:val="20"/>
        </w:rPr>
        <w:t>telenmiş vergi gideri,</w:t>
      </w:r>
      <w:r w:rsidR="00BA0CA4" w:rsidRPr="00BA0CA4">
        <w:rPr>
          <w:rFonts w:ascii="Arial" w:hAnsi="Arial" w:cs="Arial"/>
          <w:sz w:val="20"/>
          <w:szCs w:val="20"/>
        </w:rPr>
        <w:t>1.344.163</w:t>
      </w:r>
      <w:r w:rsidR="00BA0CA4">
        <w:rPr>
          <w:rFonts w:ascii="Arial" w:hAnsi="Arial" w:cs="Arial"/>
          <w:sz w:val="20"/>
          <w:szCs w:val="20"/>
        </w:rPr>
        <w:t xml:space="preserve"> </w:t>
      </w:r>
      <w:r w:rsidR="003A64DC" w:rsidRPr="003E6973">
        <w:rPr>
          <w:rFonts w:ascii="Arial" w:hAnsi="Arial" w:cs="Arial"/>
          <w:sz w:val="20"/>
          <w:szCs w:val="20"/>
        </w:rPr>
        <w:t>TL (</w:t>
      </w:r>
      <w:r w:rsidR="005D4DA5">
        <w:rPr>
          <w:rFonts w:ascii="Arial" w:hAnsi="Arial" w:cs="Arial"/>
          <w:sz w:val="20"/>
          <w:szCs w:val="20"/>
        </w:rPr>
        <w:t>31</w:t>
      </w:r>
      <w:r w:rsidR="0057780A">
        <w:rPr>
          <w:rFonts w:ascii="Arial" w:hAnsi="Arial" w:cs="Arial"/>
          <w:sz w:val="20"/>
          <w:szCs w:val="20"/>
        </w:rPr>
        <w:t xml:space="preserve"> </w:t>
      </w:r>
      <w:r w:rsidR="005D4DA5">
        <w:rPr>
          <w:rFonts w:ascii="Arial" w:hAnsi="Arial" w:cs="Arial"/>
          <w:sz w:val="20"/>
          <w:szCs w:val="20"/>
        </w:rPr>
        <w:t>Aralık</w:t>
      </w:r>
      <w:r w:rsidR="0057780A">
        <w:rPr>
          <w:rFonts w:ascii="Arial" w:hAnsi="Arial" w:cs="Arial"/>
          <w:sz w:val="20"/>
          <w:szCs w:val="20"/>
        </w:rPr>
        <w:t xml:space="preserve"> 202</w:t>
      </w:r>
      <w:r w:rsidR="00CD2C9F">
        <w:rPr>
          <w:rFonts w:ascii="Arial" w:hAnsi="Arial" w:cs="Arial"/>
          <w:sz w:val="20"/>
          <w:szCs w:val="20"/>
        </w:rPr>
        <w:t>2</w:t>
      </w:r>
      <w:r w:rsidR="003A64DC" w:rsidRPr="003E6973">
        <w:rPr>
          <w:rFonts w:ascii="Arial" w:hAnsi="Arial" w:cs="Arial"/>
          <w:sz w:val="20"/>
          <w:szCs w:val="20"/>
        </w:rPr>
        <w:t xml:space="preserve">: </w:t>
      </w:r>
      <w:r w:rsidR="005D4DA5" w:rsidRPr="005D4DA5">
        <w:rPr>
          <w:rFonts w:ascii="Arial" w:hAnsi="Arial" w:cs="Arial"/>
          <w:sz w:val="20"/>
          <w:szCs w:val="20"/>
        </w:rPr>
        <w:t xml:space="preserve">635.759 </w:t>
      </w:r>
      <w:r w:rsidR="003A64DC" w:rsidRPr="003E6973">
        <w:rPr>
          <w:rFonts w:ascii="Arial" w:hAnsi="Arial" w:cs="Arial"/>
          <w:sz w:val="20"/>
          <w:szCs w:val="20"/>
        </w:rPr>
        <w:t>TL) tutarında ertelenmiş vergi geliri bulunmaktadır.</w:t>
      </w:r>
    </w:p>
    <w:p w14:paraId="4D6B9718" w14:textId="487C0D2D" w:rsidR="00D0397A" w:rsidRPr="00825D74" w:rsidRDefault="00D0397A" w:rsidP="003A64DC">
      <w:pPr>
        <w:tabs>
          <w:tab w:val="left" w:pos="709"/>
          <w:tab w:val="left" w:pos="3828"/>
        </w:tabs>
        <w:ind w:left="426" w:right="-1"/>
        <w:jc w:val="both"/>
        <w:rPr>
          <w:rFonts w:ascii="Arial" w:hAnsi="Arial" w:cs="Arial"/>
          <w:sz w:val="18"/>
          <w:szCs w:val="20"/>
        </w:rPr>
      </w:pPr>
    </w:p>
    <w:p w14:paraId="35C4DCC5" w14:textId="73A813A3" w:rsidR="00C76A09" w:rsidRPr="003B10B3" w:rsidRDefault="00E11C50" w:rsidP="00446B8C">
      <w:pPr>
        <w:tabs>
          <w:tab w:val="left" w:pos="600"/>
          <w:tab w:val="left" w:pos="3828"/>
        </w:tabs>
        <w:ind w:left="426" w:right="-1"/>
        <w:jc w:val="both"/>
        <w:rPr>
          <w:rFonts w:ascii="Arial" w:hAnsi="Arial" w:cs="Arial"/>
          <w:sz w:val="20"/>
          <w:szCs w:val="20"/>
        </w:rPr>
      </w:pPr>
      <w:r>
        <w:rPr>
          <w:rFonts w:ascii="Arial" w:hAnsi="Arial" w:cs="Arial"/>
          <w:sz w:val="20"/>
          <w:szCs w:val="20"/>
        </w:rPr>
        <w:t>Grup’un</w:t>
      </w:r>
      <w:r w:rsidR="00C76A09" w:rsidRPr="003B10B3">
        <w:rPr>
          <w:rFonts w:ascii="Arial" w:hAnsi="Arial" w:cs="Arial"/>
          <w:sz w:val="20"/>
          <w:szCs w:val="20"/>
        </w:rPr>
        <w:t xml:space="preserve"> durdurulan faaliyeti bulunmadığı için buna ilişkin vergi karşılığı da bulunmamaktadır.</w:t>
      </w:r>
    </w:p>
    <w:p w14:paraId="5C565166" w14:textId="77777777" w:rsidR="00136C29" w:rsidRPr="00D164D0" w:rsidRDefault="00136C29" w:rsidP="00155863">
      <w:pPr>
        <w:tabs>
          <w:tab w:val="left" w:pos="540"/>
          <w:tab w:val="left" w:pos="3828"/>
        </w:tabs>
        <w:ind w:right="103"/>
        <w:jc w:val="both"/>
        <w:rPr>
          <w:rFonts w:ascii="Arial" w:hAnsi="Arial" w:cs="Arial"/>
          <w:sz w:val="16"/>
          <w:szCs w:val="20"/>
        </w:rPr>
      </w:pPr>
    </w:p>
    <w:p w14:paraId="767D9C1B" w14:textId="77777777" w:rsidR="00136C29" w:rsidRPr="003B10B3" w:rsidRDefault="00136C29" w:rsidP="00657C41">
      <w:pPr>
        <w:numPr>
          <w:ilvl w:val="0"/>
          <w:numId w:val="6"/>
        </w:numPr>
        <w:tabs>
          <w:tab w:val="clear" w:pos="900"/>
          <w:tab w:val="num" w:pos="426"/>
          <w:tab w:val="left" w:pos="540"/>
          <w:tab w:val="left" w:pos="3828"/>
        </w:tabs>
        <w:ind w:left="426" w:right="103" w:hanging="426"/>
        <w:jc w:val="both"/>
        <w:rPr>
          <w:rFonts w:ascii="Arial" w:hAnsi="Arial" w:cs="Arial"/>
          <w:b/>
          <w:sz w:val="20"/>
          <w:szCs w:val="20"/>
        </w:rPr>
      </w:pPr>
      <w:r w:rsidRPr="003B10B3">
        <w:rPr>
          <w:rFonts w:ascii="Arial" w:hAnsi="Arial" w:cs="Arial"/>
          <w:b/>
          <w:sz w:val="20"/>
          <w:szCs w:val="20"/>
        </w:rPr>
        <w:t>Sürdürülen faaliyetler ile durdurulan faaliyetler dönem net kar</w:t>
      </w:r>
      <w:r w:rsidR="00A90396" w:rsidRPr="003B10B3">
        <w:rPr>
          <w:rFonts w:ascii="Arial" w:hAnsi="Arial" w:cs="Arial"/>
          <w:b/>
          <w:sz w:val="20"/>
          <w:szCs w:val="20"/>
        </w:rPr>
        <w:t>/</w:t>
      </w:r>
      <w:r w:rsidRPr="003B10B3">
        <w:rPr>
          <w:rFonts w:ascii="Arial" w:hAnsi="Arial" w:cs="Arial"/>
          <w:b/>
          <w:sz w:val="20"/>
          <w:szCs w:val="20"/>
        </w:rPr>
        <w:t>zararına ilişkin açıklama:</w:t>
      </w:r>
    </w:p>
    <w:p w14:paraId="4BDAA0C8" w14:textId="77777777" w:rsidR="00136C29" w:rsidRPr="00D164D0" w:rsidRDefault="00136C29" w:rsidP="00155863">
      <w:pPr>
        <w:tabs>
          <w:tab w:val="left" w:pos="3828"/>
        </w:tabs>
        <w:autoSpaceDE w:val="0"/>
        <w:autoSpaceDN w:val="0"/>
        <w:adjustRightInd w:val="0"/>
        <w:ind w:right="103"/>
        <w:jc w:val="both"/>
        <w:rPr>
          <w:rFonts w:ascii="Arial" w:hAnsi="Arial" w:cs="Arial"/>
          <w:b/>
          <w:sz w:val="14"/>
          <w:szCs w:val="20"/>
        </w:rPr>
      </w:pPr>
    </w:p>
    <w:p w14:paraId="7A4FC1D7" w14:textId="12BBE617" w:rsidR="007D0502" w:rsidRDefault="005D4DA5" w:rsidP="00BA0CA4">
      <w:pPr>
        <w:ind w:left="426"/>
        <w:jc w:val="both"/>
        <w:rPr>
          <w:rFonts w:ascii="Arial" w:hAnsi="Arial" w:cs="Arial"/>
          <w:sz w:val="20"/>
          <w:szCs w:val="20"/>
        </w:rPr>
      </w:pPr>
      <w:r>
        <w:rPr>
          <w:rFonts w:ascii="Arial" w:hAnsi="Arial" w:cs="Arial"/>
          <w:sz w:val="20"/>
          <w:szCs w:val="20"/>
        </w:rPr>
        <w:t>Grup’un</w:t>
      </w:r>
      <w:r w:rsidRPr="00952948">
        <w:rPr>
          <w:rFonts w:ascii="Arial" w:hAnsi="Arial" w:cs="Arial"/>
          <w:sz w:val="20"/>
          <w:szCs w:val="20"/>
        </w:rPr>
        <w:t xml:space="preserve"> durdurulan faaliyeti bulunmamaktadır. Sürdürülen faaliyet karı </w:t>
      </w:r>
      <w:r w:rsidR="00BA0CA4">
        <w:rPr>
          <w:rFonts w:ascii="Arial" w:hAnsi="Arial" w:cs="Arial"/>
          <w:sz w:val="20"/>
          <w:szCs w:val="20"/>
        </w:rPr>
        <w:t xml:space="preserve">10.280.351 </w:t>
      </w:r>
      <w:r w:rsidRPr="00952948">
        <w:rPr>
          <w:rFonts w:ascii="Arial" w:hAnsi="Arial" w:cs="Arial"/>
          <w:sz w:val="20"/>
          <w:szCs w:val="20"/>
        </w:rPr>
        <w:t xml:space="preserve">TL’den (31 Aralık </w:t>
      </w:r>
      <w:r>
        <w:rPr>
          <w:rFonts w:ascii="Arial" w:hAnsi="Arial" w:cs="Arial"/>
          <w:sz w:val="20"/>
          <w:szCs w:val="20"/>
        </w:rPr>
        <w:t>2022</w:t>
      </w:r>
      <w:r w:rsidRPr="00952948">
        <w:rPr>
          <w:rFonts w:ascii="Arial" w:hAnsi="Arial" w:cs="Arial"/>
          <w:sz w:val="20"/>
          <w:szCs w:val="20"/>
        </w:rPr>
        <w:t xml:space="preserve">: </w:t>
      </w:r>
      <w:r w:rsidRPr="005D4DA5">
        <w:rPr>
          <w:rFonts w:ascii="Arial" w:hAnsi="Arial" w:cs="Arial"/>
          <w:sz w:val="20"/>
          <w:szCs w:val="20"/>
        </w:rPr>
        <w:t xml:space="preserve">6.681.019 </w:t>
      </w:r>
      <w:r w:rsidRPr="00952948">
        <w:rPr>
          <w:rFonts w:ascii="Arial" w:hAnsi="Arial" w:cs="Arial"/>
          <w:sz w:val="20"/>
          <w:szCs w:val="20"/>
        </w:rPr>
        <w:t xml:space="preserve">TL) </w:t>
      </w:r>
      <w:r w:rsidR="00BA0CA4">
        <w:rPr>
          <w:rFonts w:ascii="Arial" w:hAnsi="Arial" w:cs="Arial"/>
          <w:sz w:val="20"/>
          <w:szCs w:val="20"/>
        </w:rPr>
        <w:t xml:space="preserve">2.194.722 </w:t>
      </w:r>
      <w:r w:rsidRPr="00952948">
        <w:rPr>
          <w:rFonts w:ascii="Arial" w:hAnsi="Arial" w:cs="Arial"/>
          <w:sz w:val="20"/>
          <w:szCs w:val="20"/>
        </w:rPr>
        <w:t xml:space="preserve">TL (31 Aralık </w:t>
      </w:r>
      <w:r>
        <w:rPr>
          <w:rFonts w:ascii="Arial" w:hAnsi="Arial" w:cs="Arial"/>
          <w:sz w:val="20"/>
          <w:szCs w:val="20"/>
        </w:rPr>
        <w:t>2022</w:t>
      </w:r>
      <w:r w:rsidRPr="00952948">
        <w:rPr>
          <w:rFonts w:ascii="Arial" w:hAnsi="Arial" w:cs="Arial"/>
          <w:sz w:val="20"/>
          <w:szCs w:val="20"/>
        </w:rPr>
        <w:t xml:space="preserve">: </w:t>
      </w:r>
      <w:r w:rsidRPr="005D4DA5">
        <w:rPr>
          <w:rFonts w:ascii="Arial" w:hAnsi="Arial" w:cs="Arial"/>
          <w:sz w:val="20"/>
          <w:szCs w:val="20"/>
        </w:rPr>
        <w:t xml:space="preserve">1.944.000 </w:t>
      </w:r>
      <w:r w:rsidRPr="00952948">
        <w:rPr>
          <w:rFonts w:ascii="Arial" w:hAnsi="Arial" w:cs="Arial"/>
          <w:sz w:val="20"/>
          <w:szCs w:val="20"/>
        </w:rPr>
        <w:t>TL) tutarındaki dönem vergi karşılık giderinin dü</w:t>
      </w:r>
      <w:r w:rsidR="00BA0CA4">
        <w:rPr>
          <w:rFonts w:ascii="Arial" w:hAnsi="Arial" w:cs="Arial"/>
          <w:sz w:val="20"/>
          <w:szCs w:val="20"/>
        </w:rPr>
        <w:t xml:space="preserve">şülmesi sonucu net dönem karı 8.085.629 </w:t>
      </w:r>
      <w:r w:rsidRPr="00952948">
        <w:rPr>
          <w:rFonts w:ascii="Arial" w:hAnsi="Arial" w:cs="Arial"/>
          <w:sz w:val="20"/>
          <w:szCs w:val="20"/>
        </w:rPr>
        <w:t xml:space="preserve">TL (31 Aralık </w:t>
      </w:r>
      <w:r>
        <w:rPr>
          <w:rFonts w:ascii="Arial" w:hAnsi="Arial" w:cs="Arial"/>
          <w:sz w:val="20"/>
          <w:szCs w:val="20"/>
        </w:rPr>
        <w:t>2022</w:t>
      </w:r>
      <w:r w:rsidRPr="00952948">
        <w:rPr>
          <w:rFonts w:ascii="Arial" w:hAnsi="Arial" w:cs="Arial"/>
          <w:sz w:val="20"/>
          <w:szCs w:val="20"/>
        </w:rPr>
        <w:t xml:space="preserve">: </w:t>
      </w:r>
      <w:r w:rsidRPr="005D4DA5">
        <w:rPr>
          <w:rFonts w:ascii="Arial" w:hAnsi="Arial" w:cs="Arial"/>
          <w:sz w:val="20"/>
          <w:szCs w:val="20"/>
        </w:rPr>
        <w:t xml:space="preserve">4.737.019 </w:t>
      </w:r>
      <w:r w:rsidRPr="00952948">
        <w:rPr>
          <w:rFonts w:ascii="Arial" w:hAnsi="Arial" w:cs="Arial"/>
          <w:sz w:val="20"/>
          <w:szCs w:val="20"/>
        </w:rPr>
        <w:t>TL) olarak gerçekleşmiştir.</w:t>
      </w:r>
    </w:p>
    <w:p w14:paraId="5377F0C6" w14:textId="1B6C1028" w:rsidR="00BA0CA4" w:rsidRDefault="00BA0CA4">
      <w:pPr>
        <w:rPr>
          <w:rFonts w:ascii="Arial" w:hAnsi="Arial" w:cs="Arial"/>
          <w:sz w:val="20"/>
          <w:szCs w:val="20"/>
        </w:rPr>
      </w:pPr>
    </w:p>
    <w:p w14:paraId="1BB4854E" w14:textId="2FE1AD48" w:rsidR="00BA0CA4" w:rsidRDefault="00BA0CA4">
      <w:pPr>
        <w:rPr>
          <w:rFonts w:ascii="Arial" w:hAnsi="Arial" w:cs="Arial"/>
          <w:sz w:val="20"/>
          <w:szCs w:val="20"/>
        </w:rPr>
      </w:pPr>
    </w:p>
    <w:p w14:paraId="7FC16CBB" w14:textId="77777777" w:rsidR="00BA0CA4" w:rsidRDefault="00BA0CA4">
      <w:pPr>
        <w:rPr>
          <w:rFonts w:ascii="Arial" w:hAnsi="Arial" w:cs="Arial"/>
          <w:sz w:val="20"/>
          <w:szCs w:val="20"/>
        </w:rPr>
      </w:pPr>
    </w:p>
    <w:p w14:paraId="3CCA01A6" w14:textId="77777777" w:rsidR="00BA0CA4" w:rsidRDefault="00BA0CA4" w:rsidP="00BA0CA4">
      <w:pPr>
        <w:tabs>
          <w:tab w:val="left" w:pos="3828"/>
        </w:tabs>
        <w:autoSpaceDE w:val="0"/>
        <w:autoSpaceDN w:val="0"/>
        <w:adjustRightInd w:val="0"/>
        <w:ind w:hanging="567"/>
        <w:jc w:val="both"/>
        <w:rPr>
          <w:rFonts w:ascii="Arial" w:hAnsi="Arial" w:cs="Arial"/>
          <w:b/>
          <w:sz w:val="20"/>
          <w:szCs w:val="20"/>
        </w:rPr>
      </w:pPr>
      <w:r w:rsidRPr="003B10B3">
        <w:rPr>
          <w:rFonts w:ascii="Arial" w:hAnsi="Arial" w:cs="Arial"/>
          <w:b/>
          <w:sz w:val="20"/>
          <w:szCs w:val="20"/>
        </w:rPr>
        <w:lastRenderedPageBreak/>
        <w:t xml:space="preserve">IV. </w:t>
      </w:r>
      <w:r w:rsidRPr="003B10B3">
        <w:rPr>
          <w:rFonts w:ascii="Arial" w:hAnsi="Arial" w:cs="Arial"/>
          <w:b/>
          <w:sz w:val="20"/>
          <w:szCs w:val="20"/>
        </w:rPr>
        <w:tab/>
        <w:t>Konsolide gelir tablosuna ilişkin açıklama ve dipnotlar (devamı):</w:t>
      </w:r>
    </w:p>
    <w:p w14:paraId="42C58D1E" w14:textId="77777777" w:rsidR="00BA0CA4" w:rsidRDefault="00BA0CA4">
      <w:pPr>
        <w:rPr>
          <w:rFonts w:ascii="Arial" w:hAnsi="Arial" w:cs="Arial"/>
          <w:b/>
          <w:sz w:val="20"/>
          <w:szCs w:val="20"/>
        </w:rPr>
      </w:pPr>
    </w:p>
    <w:p w14:paraId="63EF514E" w14:textId="77777777" w:rsidR="00266408" w:rsidRPr="003B10B3" w:rsidRDefault="00266408" w:rsidP="00266408">
      <w:pPr>
        <w:tabs>
          <w:tab w:val="left" w:pos="426"/>
          <w:tab w:val="left" w:pos="3828"/>
        </w:tabs>
        <w:ind w:left="426" w:right="386" w:hanging="426"/>
        <w:jc w:val="both"/>
        <w:rPr>
          <w:rFonts w:ascii="Arial" w:hAnsi="Arial" w:cs="Arial"/>
          <w:b/>
          <w:sz w:val="20"/>
          <w:szCs w:val="20"/>
        </w:rPr>
      </w:pPr>
      <w:r w:rsidRPr="003B10B3">
        <w:rPr>
          <w:rFonts w:ascii="Arial" w:hAnsi="Arial" w:cs="Arial"/>
          <w:b/>
          <w:sz w:val="20"/>
          <w:szCs w:val="20"/>
        </w:rPr>
        <w:t>11.</w:t>
      </w:r>
      <w:r w:rsidRPr="003B10B3">
        <w:rPr>
          <w:rFonts w:ascii="Arial" w:hAnsi="Arial" w:cs="Arial"/>
          <w:b/>
          <w:sz w:val="20"/>
          <w:szCs w:val="20"/>
        </w:rPr>
        <w:tab/>
        <w:t xml:space="preserve">Net dönem kar/zararına ilişkin açıklamalar: </w:t>
      </w:r>
    </w:p>
    <w:p w14:paraId="6F0F1299" w14:textId="77777777" w:rsidR="00266408" w:rsidRPr="003B10B3" w:rsidRDefault="00266408" w:rsidP="00266408">
      <w:pPr>
        <w:tabs>
          <w:tab w:val="left" w:pos="540"/>
          <w:tab w:val="left" w:pos="3828"/>
        </w:tabs>
        <w:ind w:right="386"/>
        <w:jc w:val="both"/>
        <w:rPr>
          <w:rFonts w:ascii="Arial" w:hAnsi="Arial" w:cs="Arial"/>
          <w:sz w:val="20"/>
          <w:szCs w:val="20"/>
        </w:rPr>
      </w:pPr>
    </w:p>
    <w:p w14:paraId="30495BB0" w14:textId="77777777" w:rsidR="00266408" w:rsidRPr="003B10B3" w:rsidRDefault="00266408" w:rsidP="00266408">
      <w:pPr>
        <w:tabs>
          <w:tab w:val="left" w:pos="3828"/>
        </w:tabs>
        <w:ind w:left="709" w:right="-1" w:hanging="283"/>
        <w:jc w:val="both"/>
        <w:rPr>
          <w:rFonts w:ascii="Arial" w:hAnsi="Arial" w:cs="Arial"/>
          <w:b/>
          <w:sz w:val="20"/>
          <w:szCs w:val="20"/>
        </w:rPr>
      </w:pPr>
      <w:proofErr w:type="gramStart"/>
      <w:r w:rsidRPr="003B10B3">
        <w:rPr>
          <w:rFonts w:ascii="Arial" w:hAnsi="Arial" w:cs="Arial"/>
          <w:b/>
          <w:sz w:val="20"/>
          <w:szCs w:val="20"/>
        </w:rPr>
        <w:t>a</w:t>
      </w:r>
      <w:proofErr w:type="gramEnd"/>
      <w:r w:rsidRPr="003B10B3">
        <w:rPr>
          <w:rFonts w:ascii="Arial" w:hAnsi="Arial" w:cs="Arial"/>
          <w:b/>
          <w:sz w:val="20"/>
          <w:szCs w:val="20"/>
        </w:rPr>
        <w:t>.</w:t>
      </w:r>
      <w:r w:rsidRPr="003B10B3">
        <w:rPr>
          <w:rFonts w:ascii="Arial" w:hAnsi="Arial" w:cs="Arial"/>
          <w:b/>
          <w:sz w:val="20"/>
          <w:szCs w:val="20"/>
        </w:rPr>
        <w:tab/>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094F3C31" w14:textId="77777777" w:rsidR="00266408" w:rsidRPr="00825D74" w:rsidRDefault="00266408" w:rsidP="00266408">
      <w:pPr>
        <w:tabs>
          <w:tab w:val="left" w:pos="3828"/>
        </w:tabs>
        <w:ind w:right="103"/>
        <w:jc w:val="both"/>
        <w:rPr>
          <w:rFonts w:ascii="Arial" w:hAnsi="Arial" w:cs="Arial"/>
          <w:sz w:val="20"/>
          <w:szCs w:val="20"/>
        </w:rPr>
      </w:pPr>
    </w:p>
    <w:p w14:paraId="3FC4E1B1" w14:textId="77777777" w:rsidR="00266408" w:rsidRDefault="00266408" w:rsidP="00266408">
      <w:pPr>
        <w:tabs>
          <w:tab w:val="left" w:pos="3828"/>
        </w:tabs>
        <w:ind w:left="709" w:right="103"/>
        <w:jc w:val="both"/>
        <w:rPr>
          <w:rFonts w:ascii="Arial" w:hAnsi="Arial" w:cs="Arial"/>
          <w:sz w:val="20"/>
          <w:szCs w:val="20"/>
        </w:rPr>
      </w:pPr>
      <w:r w:rsidRPr="003B10B3">
        <w:rPr>
          <w:rFonts w:ascii="Arial" w:hAnsi="Arial" w:cs="Arial"/>
          <w:sz w:val="20"/>
          <w:szCs w:val="20"/>
        </w:rPr>
        <w:t>Bulunmamaktadır.</w:t>
      </w:r>
    </w:p>
    <w:p w14:paraId="3263E762" w14:textId="77777777" w:rsidR="00266408" w:rsidRPr="003509D2" w:rsidRDefault="00266408" w:rsidP="00155863">
      <w:pPr>
        <w:tabs>
          <w:tab w:val="left" w:pos="3828"/>
        </w:tabs>
        <w:ind w:right="103"/>
        <w:jc w:val="both"/>
        <w:rPr>
          <w:rFonts w:ascii="Arial" w:hAnsi="Arial" w:cs="Arial"/>
          <w:color w:val="FF0000"/>
          <w:sz w:val="20"/>
          <w:szCs w:val="14"/>
        </w:rPr>
      </w:pPr>
    </w:p>
    <w:p w14:paraId="6401EF4C" w14:textId="77777777" w:rsidR="00136C29" w:rsidRPr="003B10B3" w:rsidRDefault="00136C29" w:rsidP="00446B8C">
      <w:pPr>
        <w:tabs>
          <w:tab w:val="left" w:pos="3828"/>
        </w:tabs>
        <w:ind w:left="709" w:right="-1" w:hanging="283"/>
        <w:jc w:val="both"/>
        <w:rPr>
          <w:rFonts w:ascii="Arial" w:hAnsi="Arial" w:cs="Arial"/>
          <w:b/>
          <w:sz w:val="20"/>
          <w:szCs w:val="20"/>
        </w:rPr>
      </w:pPr>
      <w:proofErr w:type="gramStart"/>
      <w:r w:rsidRPr="003B10B3">
        <w:rPr>
          <w:rFonts w:ascii="Arial" w:hAnsi="Arial" w:cs="Arial"/>
          <w:b/>
          <w:sz w:val="20"/>
          <w:szCs w:val="20"/>
        </w:rPr>
        <w:t>b</w:t>
      </w:r>
      <w:proofErr w:type="gramEnd"/>
      <w:r w:rsidRPr="003B10B3">
        <w:rPr>
          <w:rFonts w:ascii="Arial" w:hAnsi="Arial" w:cs="Arial"/>
          <w:b/>
          <w:sz w:val="20"/>
          <w:szCs w:val="20"/>
        </w:rPr>
        <w:t>.</w:t>
      </w:r>
      <w:r w:rsidRPr="003B10B3">
        <w:rPr>
          <w:rFonts w:ascii="Arial" w:hAnsi="Arial" w:cs="Arial"/>
          <w:b/>
          <w:sz w:val="20"/>
          <w:szCs w:val="20"/>
        </w:rPr>
        <w:tab/>
        <w:t>Finansal tablo kalemlerine ilişkin olarak yapılan bir tahmindeki değişikliğin kâr</w:t>
      </w:r>
      <w:r w:rsidR="00C506FB" w:rsidRPr="003B10B3">
        <w:rPr>
          <w:rFonts w:ascii="Arial" w:hAnsi="Arial" w:cs="Arial"/>
          <w:b/>
          <w:sz w:val="20"/>
          <w:szCs w:val="20"/>
        </w:rPr>
        <w:t>/</w:t>
      </w:r>
      <w:r w:rsidRPr="003B10B3">
        <w:rPr>
          <w:rFonts w:ascii="Arial" w:hAnsi="Arial" w:cs="Arial"/>
          <w:b/>
          <w:sz w:val="20"/>
          <w:szCs w:val="20"/>
        </w:rPr>
        <w:t xml:space="preserve">zarara etkisi, daha sonraki dönemleri de etkilemesi olasılığı varsa, o dönemleri de kapsayacak şekilde belirtilmesi: </w:t>
      </w:r>
    </w:p>
    <w:p w14:paraId="394632EB" w14:textId="77777777" w:rsidR="00136C29" w:rsidRPr="003B10B3" w:rsidRDefault="00136C29" w:rsidP="00155863">
      <w:pPr>
        <w:tabs>
          <w:tab w:val="left" w:pos="3828"/>
        </w:tabs>
        <w:ind w:left="540" w:right="103"/>
        <w:jc w:val="both"/>
        <w:rPr>
          <w:rFonts w:ascii="Arial" w:hAnsi="Arial" w:cs="Arial"/>
          <w:sz w:val="20"/>
          <w:szCs w:val="20"/>
        </w:rPr>
      </w:pPr>
    </w:p>
    <w:p w14:paraId="551C21F5" w14:textId="77777777" w:rsidR="00136C29" w:rsidRPr="003B10B3" w:rsidRDefault="00136C29" w:rsidP="00C504A4">
      <w:pPr>
        <w:tabs>
          <w:tab w:val="left" w:pos="3828"/>
        </w:tabs>
        <w:ind w:left="709" w:right="103"/>
        <w:jc w:val="both"/>
        <w:rPr>
          <w:rFonts w:ascii="Arial" w:hAnsi="Arial" w:cs="Arial"/>
          <w:sz w:val="20"/>
          <w:szCs w:val="20"/>
        </w:rPr>
      </w:pPr>
      <w:r w:rsidRPr="003B10B3">
        <w:rPr>
          <w:rFonts w:ascii="Arial" w:hAnsi="Arial" w:cs="Arial"/>
          <w:sz w:val="20"/>
          <w:szCs w:val="20"/>
        </w:rPr>
        <w:t>Bulunmamaktadır.</w:t>
      </w:r>
    </w:p>
    <w:p w14:paraId="334FA3DF" w14:textId="77777777" w:rsidR="00136C29" w:rsidRPr="003B10B3" w:rsidRDefault="00136C29" w:rsidP="00155863">
      <w:pPr>
        <w:tabs>
          <w:tab w:val="left" w:pos="0"/>
          <w:tab w:val="left" w:pos="360"/>
          <w:tab w:val="left" w:pos="3828"/>
        </w:tabs>
        <w:ind w:right="103"/>
        <w:jc w:val="both"/>
        <w:rPr>
          <w:rFonts w:ascii="Arial" w:hAnsi="Arial" w:cs="Arial"/>
          <w:b/>
          <w:bCs/>
          <w:iCs/>
          <w:sz w:val="20"/>
          <w:szCs w:val="20"/>
        </w:rPr>
      </w:pPr>
    </w:p>
    <w:p w14:paraId="114E831F" w14:textId="77777777" w:rsidR="00136C29" w:rsidRPr="003B10B3" w:rsidRDefault="00136C29" w:rsidP="00C504A4">
      <w:pPr>
        <w:tabs>
          <w:tab w:val="left" w:pos="3828"/>
        </w:tabs>
        <w:ind w:left="709" w:right="103" w:hanging="283"/>
        <w:jc w:val="both"/>
        <w:rPr>
          <w:rFonts w:ascii="Arial" w:hAnsi="Arial" w:cs="Arial"/>
          <w:b/>
          <w:bCs/>
          <w:iCs/>
          <w:sz w:val="20"/>
          <w:szCs w:val="20"/>
        </w:rPr>
      </w:pPr>
      <w:proofErr w:type="gramStart"/>
      <w:r w:rsidRPr="003B10B3">
        <w:rPr>
          <w:rFonts w:ascii="Arial" w:hAnsi="Arial" w:cs="Arial"/>
          <w:b/>
          <w:bCs/>
          <w:iCs/>
          <w:sz w:val="20"/>
          <w:szCs w:val="20"/>
        </w:rPr>
        <w:t>c</w:t>
      </w:r>
      <w:proofErr w:type="gramEnd"/>
      <w:r w:rsidRPr="003B10B3">
        <w:rPr>
          <w:rFonts w:ascii="Arial" w:hAnsi="Arial" w:cs="Arial"/>
          <w:b/>
          <w:bCs/>
          <w:iCs/>
          <w:sz w:val="20"/>
          <w:szCs w:val="20"/>
        </w:rPr>
        <w:t>.</w:t>
      </w:r>
      <w:r w:rsidRPr="003B10B3">
        <w:rPr>
          <w:rFonts w:ascii="Arial" w:hAnsi="Arial" w:cs="Arial"/>
          <w:b/>
          <w:bCs/>
          <w:iCs/>
          <w:sz w:val="20"/>
          <w:szCs w:val="20"/>
        </w:rPr>
        <w:tab/>
        <w:t>Azınlık haklarına ait kâr</w:t>
      </w:r>
      <w:r w:rsidR="00C506FB" w:rsidRPr="003B10B3">
        <w:rPr>
          <w:rFonts w:ascii="Arial" w:hAnsi="Arial" w:cs="Arial"/>
          <w:b/>
          <w:bCs/>
          <w:iCs/>
          <w:sz w:val="20"/>
          <w:szCs w:val="20"/>
        </w:rPr>
        <w:t>/</w:t>
      </w:r>
      <w:r w:rsidRPr="003B10B3">
        <w:rPr>
          <w:rFonts w:ascii="Arial" w:hAnsi="Arial" w:cs="Arial"/>
          <w:b/>
          <w:bCs/>
          <w:iCs/>
          <w:sz w:val="20"/>
          <w:szCs w:val="20"/>
        </w:rPr>
        <w:t xml:space="preserve">zarar: </w:t>
      </w:r>
    </w:p>
    <w:p w14:paraId="0C08FF53" w14:textId="77777777" w:rsidR="00136C29" w:rsidRPr="003B10B3" w:rsidRDefault="00136C29" w:rsidP="00155863">
      <w:pPr>
        <w:tabs>
          <w:tab w:val="left" w:pos="3828"/>
        </w:tabs>
        <w:ind w:left="540" w:right="103"/>
        <w:jc w:val="both"/>
        <w:rPr>
          <w:rFonts w:ascii="Arial" w:hAnsi="Arial" w:cs="Arial"/>
          <w:bCs/>
          <w:iCs/>
          <w:sz w:val="20"/>
          <w:szCs w:val="20"/>
        </w:rPr>
      </w:pPr>
    </w:p>
    <w:p w14:paraId="5037DC6E" w14:textId="5234F1A1" w:rsidR="00136C29" w:rsidRDefault="00136C29" w:rsidP="00C504A4">
      <w:pPr>
        <w:tabs>
          <w:tab w:val="left" w:pos="3828"/>
        </w:tabs>
        <w:ind w:left="709" w:right="103"/>
        <w:jc w:val="both"/>
        <w:rPr>
          <w:rFonts w:ascii="Arial" w:hAnsi="Arial" w:cs="Arial"/>
          <w:bCs/>
          <w:iCs/>
          <w:sz w:val="20"/>
          <w:szCs w:val="20"/>
        </w:rPr>
      </w:pPr>
      <w:r w:rsidRPr="003B10B3">
        <w:rPr>
          <w:rFonts w:ascii="Arial" w:hAnsi="Arial" w:cs="Arial"/>
          <w:bCs/>
          <w:iCs/>
          <w:sz w:val="20"/>
          <w:szCs w:val="20"/>
        </w:rPr>
        <w:t>Bulunmamaktadır.</w:t>
      </w:r>
    </w:p>
    <w:p w14:paraId="50673012" w14:textId="030FBF8B" w:rsidR="00507C3D" w:rsidRPr="00795B98" w:rsidRDefault="00507C3D" w:rsidP="00795B98">
      <w:pPr>
        <w:tabs>
          <w:tab w:val="left" w:pos="3828"/>
          <w:tab w:val="left" w:pos="9356"/>
        </w:tabs>
        <w:ind w:right="-1"/>
        <w:jc w:val="both"/>
        <w:rPr>
          <w:rFonts w:ascii="Arial" w:hAnsi="Arial" w:cs="Arial"/>
          <w:b/>
          <w:bCs/>
          <w:iCs/>
          <w:sz w:val="20"/>
          <w:szCs w:val="20"/>
        </w:rPr>
      </w:pPr>
    </w:p>
    <w:p w14:paraId="306DBC78" w14:textId="5B336499" w:rsidR="00136C29" w:rsidRPr="003B10B3" w:rsidRDefault="00136C29" w:rsidP="00446B8C">
      <w:pPr>
        <w:pStyle w:val="ListParagraph"/>
        <w:numPr>
          <w:ilvl w:val="0"/>
          <w:numId w:val="20"/>
        </w:numPr>
        <w:tabs>
          <w:tab w:val="clear" w:pos="585"/>
          <w:tab w:val="num" w:pos="709"/>
          <w:tab w:val="left" w:pos="3828"/>
          <w:tab w:val="left" w:pos="9356"/>
        </w:tabs>
        <w:ind w:left="426" w:right="-1" w:hanging="426"/>
        <w:jc w:val="both"/>
        <w:rPr>
          <w:rFonts w:ascii="Arial" w:hAnsi="Arial" w:cs="Arial"/>
          <w:b/>
          <w:bCs/>
          <w:iCs/>
          <w:sz w:val="20"/>
          <w:szCs w:val="20"/>
        </w:rPr>
      </w:pPr>
      <w:r w:rsidRPr="003B10B3">
        <w:rPr>
          <w:rFonts w:ascii="Arial" w:hAnsi="Arial" w:cs="Arial"/>
          <w:b/>
          <w:bCs/>
          <w:iCs/>
          <w:sz w:val="20"/>
          <w:szCs w:val="20"/>
        </w:rPr>
        <w:t>Gelir tablosunda yer alan diğer</w:t>
      </w:r>
      <w:r w:rsidR="00A26D55" w:rsidRPr="003B10B3">
        <w:rPr>
          <w:rFonts w:ascii="Arial" w:hAnsi="Arial" w:cs="Arial"/>
          <w:b/>
          <w:bCs/>
          <w:iCs/>
          <w:sz w:val="20"/>
          <w:szCs w:val="20"/>
        </w:rPr>
        <w:t xml:space="preserve"> ücret ve komisyonlar kalemi</w:t>
      </w:r>
      <w:r w:rsidRPr="003B10B3">
        <w:rPr>
          <w:rFonts w:ascii="Arial" w:hAnsi="Arial" w:cs="Arial"/>
          <w:b/>
          <w:bCs/>
          <w:iCs/>
          <w:sz w:val="20"/>
          <w:szCs w:val="20"/>
        </w:rPr>
        <w:t>, gelir tablosu toplamının %10’unu aşması halinde bu kalemlerin en az %20’sini oluşturan alt hesaplar</w:t>
      </w:r>
      <w:r w:rsidR="001B25BD" w:rsidRPr="003B10B3">
        <w:rPr>
          <w:rFonts w:ascii="Arial" w:hAnsi="Arial" w:cs="Arial"/>
          <w:b/>
          <w:bCs/>
          <w:iCs/>
          <w:sz w:val="20"/>
          <w:szCs w:val="20"/>
        </w:rPr>
        <w:t>a ilişkin açıklama:</w:t>
      </w:r>
      <w:r w:rsidRPr="003B10B3">
        <w:rPr>
          <w:rFonts w:ascii="Arial" w:hAnsi="Arial" w:cs="Arial"/>
          <w:b/>
          <w:bCs/>
          <w:iCs/>
          <w:sz w:val="20"/>
          <w:szCs w:val="20"/>
        </w:rPr>
        <w:t xml:space="preserve"> </w:t>
      </w:r>
    </w:p>
    <w:p w14:paraId="7CE40FBF" w14:textId="77777777" w:rsidR="00F67D6B" w:rsidRPr="003B10B3" w:rsidRDefault="00F67D6B" w:rsidP="00155863">
      <w:pPr>
        <w:tabs>
          <w:tab w:val="left" w:pos="3828"/>
        </w:tabs>
        <w:ind w:left="540" w:right="103"/>
        <w:jc w:val="both"/>
        <w:rPr>
          <w:rFonts w:ascii="Arial" w:hAnsi="Arial" w:cs="Arial"/>
          <w:sz w:val="20"/>
          <w:szCs w:val="20"/>
        </w:rPr>
      </w:pPr>
    </w:p>
    <w:tbl>
      <w:tblPr>
        <w:tblW w:w="9356" w:type="dxa"/>
        <w:tblCellMar>
          <w:left w:w="0" w:type="dxa"/>
          <w:right w:w="0" w:type="dxa"/>
        </w:tblCellMar>
        <w:tblLook w:val="0000" w:firstRow="0" w:lastRow="0" w:firstColumn="0" w:lastColumn="0" w:noHBand="0" w:noVBand="0"/>
      </w:tblPr>
      <w:tblGrid>
        <w:gridCol w:w="6221"/>
        <w:gridCol w:w="1465"/>
        <w:gridCol w:w="1670"/>
      </w:tblGrid>
      <w:tr w:rsidR="00005414" w:rsidRPr="003B10B3" w14:paraId="2C765AF7" w14:textId="77777777" w:rsidTr="00C30611">
        <w:trPr>
          <w:cantSplit/>
          <w:trHeight w:val="113"/>
        </w:trPr>
        <w:tc>
          <w:tcPr>
            <w:tcW w:w="6221" w:type="dxa"/>
            <w:tcBorders>
              <w:top w:val="single" w:sz="4" w:space="0" w:color="auto"/>
              <w:bottom w:val="single" w:sz="4" w:space="0" w:color="auto"/>
            </w:tcBorders>
            <w:vAlign w:val="center"/>
          </w:tcPr>
          <w:p w14:paraId="06537D9F" w14:textId="77777777" w:rsidR="00005414" w:rsidRPr="003B10B3" w:rsidRDefault="00005414" w:rsidP="00032890">
            <w:pPr>
              <w:tabs>
                <w:tab w:val="left" w:pos="3828"/>
              </w:tabs>
              <w:jc w:val="both"/>
              <w:rPr>
                <w:rFonts w:ascii="Arial" w:eastAsia="Arial Unicode MS" w:hAnsi="Arial" w:cs="Arial"/>
                <w:b/>
                <w:sz w:val="20"/>
                <w:szCs w:val="20"/>
              </w:rPr>
            </w:pPr>
            <w:r w:rsidRPr="003B10B3">
              <w:rPr>
                <w:rFonts w:ascii="Arial" w:eastAsia="Arial Unicode MS" w:hAnsi="Arial" w:cs="Arial"/>
                <w:b/>
                <w:sz w:val="20"/>
                <w:szCs w:val="20"/>
              </w:rPr>
              <w:t>Diğer Alınan Ücret ve Komisyonlar</w:t>
            </w:r>
          </w:p>
        </w:tc>
        <w:tc>
          <w:tcPr>
            <w:tcW w:w="1465" w:type="dxa"/>
            <w:tcBorders>
              <w:top w:val="single" w:sz="4" w:space="0" w:color="auto"/>
              <w:bottom w:val="single" w:sz="4" w:space="0" w:color="auto"/>
            </w:tcBorders>
            <w:noWrap/>
            <w:tcMar>
              <w:top w:w="15" w:type="dxa"/>
              <w:left w:w="15" w:type="dxa"/>
              <w:bottom w:w="0" w:type="dxa"/>
              <w:right w:w="15" w:type="dxa"/>
            </w:tcMar>
            <w:vAlign w:val="bottom"/>
          </w:tcPr>
          <w:p w14:paraId="4C06FD20" w14:textId="77777777" w:rsidR="00005414" w:rsidRPr="003B10B3" w:rsidRDefault="00005414" w:rsidP="00032890">
            <w:pPr>
              <w:tabs>
                <w:tab w:val="left" w:pos="180"/>
                <w:tab w:val="left" w:pos="3828"/>
              </w:tabs>
              <w:ind w:right="67"/>
              <w:jc w:val="right"/>
              <w:rPr>
                <w:rFonts w:ascii="Arial" w:hAnsi="Arial" w:cs="Arial"/>
                <w:b/>
                <w:sz w:val="20"/>
                <w:szCs w:val="20"/>
              </w:rPr>
            </w:pPr>
            <w:r w:rsidRPr="003B10B3">
              <w:rPr>
                <w:rFonts w:ascii="Arial" w:hAnsi="Arial" w:cs="Arial"/>
                <w:b/>
                <w:sz w:val="20"/>
                <w:szCs w:val="20"/>
              </w:rPr>
              <w:t>Cari Dönem</w:t>
            </w:r>
          </w:p>
        </w:tc>
        <w:tc>
          <w:tcPr>
            <w:tcW w:w="1670" w:type="dxa"/>
            <w:tcBorders>
              <w:top w:val="single" w:sz="4" w:space="0" w:color="auto"/>
              <w:bottom w:val="single" w:sz="4" w:space="0" w:color="auto"/>
            </w:tcBorders>
            <w:vAlign w:val="bottom"/>
          </w:tcPr>
          <w:p w14:paraId="43298F97" w14:textId="77777777" w:rsidR="00005414" w:rsidRPr="003B10B3" w:rsidRDefault="00005414" w:rsidP="00032890">
            <w:pPr>
              <w:tabs>
                <w:tab w:val="left" w:pos="180"/>
                <w:tab w:val="left" w:pos="3828"/>
              </w:tabs>
              <w:ind w:right="67"/>
              <w:jc w:val="right"/>
              <w:rPr>
                <w:rFonts w:ascii="Arial" w:hAnsi="Arial" w:cs="Arial"/>
                <w:b/>
                <w:sz w:val="20"/>
                <w:szCs w:val="20"/>
              </w:rPr>
            </w:pPr>
            <w:r w:rsidRPr="003B10B3">
              <w:rPr>
                <w:rFonts w:ascii="Arial" w:hAnsi="Arial" w:cs="Arial"/>
                <w:b/>
                <w:sz w:val="20"/>
                <w:szCs w:val="20"/>
              </w:rPr>
              <w:t>Önceki Dönem</w:t>
            </w:r>
          </w:p>
        </w:tc>
      </w:tr>
      <w:tr w:rsidR="00005414" w:rsidRPr="003B10B3" w14:paraId="595428C5" w14:textId="77777777" w:rsidTr="00C30611">
        <w:trPr>
          <w:cantSplit/>
          <w:trHeight w:val="113"/>
        </w:trPr>
        <w:tc>
          <w:tcPr>
            <w:tcW w:w="6221" w:type="dxa"/>
            <w:tcBorders>
              <w:top w:val="single" w:sz="4" w:space="0" w:color="auto"/>
            </w:tcBorders>
            <w:vAlign w:val="center"/>
          </w:tcPr>
          <w:p w14:paraId="538C77AB" w14:textId="77777777" w:rsidR="00005414" w:rsidRPr="003B10B3" w:rsidRDefault="00005414" w:rsidP="00032890">
            <w:pPr>
              <w:tabs>
                <w:tab w:val="left" w:pos="3828"/>
              </w:tabs>
              <w:jc w:val="both"/>
              <w:rPr>
                <w:rFonts w:ascii="Arial" w:eastAsia="Arial Unicode MS" w:hAnsi="Arial" w:cs="Arial"/>
                <w:sz w:val="20"/>
                <w:szCs w:val="20"/>
              </w:rPr>
            </w:pPr>
          </w:p>
        </w:tc>
        <w:tc>
          <w:tcPr>
            <w:tcW w:w="1465" w:type="dxa"/>
            <w:tcBorders>
              <w:top w:val="single" w:sz="4" w:space="0" w:color="auto"/>
            </w:tcBorders>
            <w:noWrap/>
            <w:tcMar>
              <w:top w:w="15" w:type="dxa"/>
              <w:left w:w="15" w:type="dxa"/>
              <w:bottom w:w="0" w:type="dxa"/>
              <w:right w:w="15" w:type="dxa"/>
            </w:tcMar>
            <w:vAlign w:val="bottom"/>
          </w:tcPr>
          <w:p w14:paraId="4ED7AEF7" w14:textId="77777777" w:rsidR="00005414" w:rsidRPr="003B10B3" w:rsidRDefault="00005414" w:rsidP="00032890">
            <w:pPr>
              <w:tabs>
                <w:tab w:val="left" w:pos="3828"/>
              </w:tabs>
              <w:ind w:right="67"/>
              <w:jc w:val="right"/>
              <w:rPr>
                <w:rFonts w:ascii="Arial" w:hAnsi="Arial" w:cs="Arial"/>
                <w:sz w:val="20"/>
                <w:szCs w:val="20"/>
              </w:rPr>
            </w:pPr>
          </w:p>
        </w:tc>
        <w:tc>
          <w:tcPr>
            <w:tcW w:w="1670" w:type="dxa"/>
            <w:tcBorders>
              <w:top w:val="single" w:sz="4" w:space="0" w:color="auto"/>
            </w:tcBorders>
            <w:vAlign w:val="center"/>
          </w:tcPr>
          <w:p w14:paraId="43601D63" w14:textId="77777777" w:rsidR="00005414" w:rsidRPr="003B10B3" w:rsidRDefault="00005414" w:rsidP="00032890">
            <w:pPr>
              <w:tabs>
                <w:tab w:val="left" w:pos="3828"/>
              </w:tabs>
              <w:ind w:right="67"/>
              <w:jc w:val="right"/>
              <w:rPr>
                <w:rFonts w:ascii="Arial" w:eastAsia="Arial Unicode MS" w:hAnsi="Arial" w:cs="Arial"/>
                <w:sz w:val="20"/>
                <w:szCs w:val="20"/>
              </w:rPr>
            </w:pPr>
          </w:p>
        </w:tc>
      </w:tr>
      <w:tr w:rsidR="00507C3D" w:rsidRPr="00DB4F02" w14:paraId="373D87EA" w14:textId="77777777" w:rsidTr="000B2620">
        <w:trPr>
          <w:cantSplit/>
          <w:trHeight w:val="113"/>
        </w:trPr>
        <w:tc>
          <w:tcPr>
            <w:tcW w:w="6221" w:type="dxa"/>
            <w:vAlign w:val="center"/>
          </w:tcPr>
          <w:p w14:paraId="0CACE430" w14:textId="77777777" w:rsidR="00507C3D" w:rsidRPr="00DB4F02" w:rsidRDefault="00507C3D" w:rsidP="00507C3D">
            <w:pPr>
              <w:tabs>
                <w:tab w:val="left" w:pos="3828"/>
              </w:tabs>
              <w:rPr>
                <w:rFonts w:ascii="Arial" w:hAnsi="Arial" w:cs="Arial"/>
                <w:sz w:val="20"/>
                <w:szCs w:val="20"/>
              </w:rPr>
            </w:pPr>
            <w:r w:rsidRPr="00DB4F02">
              <w:rPr>
                <w:rFonts w:ascii="Arial" w:hAnsi="Arial" w:cs="Arial"/>
                <w:color w:val="000000"/>
                <w:sz w:val="20"/>
                <w:szCs w:val="20"/>
              </w:rPr>
              <w:t>Sigorta ve Aracılık Komisyonları</w:t>
            </w:r>
          </w:p>
        </w:tc>
        <w:tc>
          <w:tcPr>
            <w:tcW w:w="1465" w:type="dxa"/>
            <w:shd w:val="clear" w:color="auto" w:fill="auto"/>
            <w:noWrap/>
            <w:tcMar>
              <w:top w:w="15" w:type="dxa"/>
              <w:left w:w="15" w:type="dxa"/>
              <w:bottom w:w="0" w:type="dxa"/>
              <w:right w:w="15" w:type="dxa"/>
            </w:tcMar>
            <w:vAlign w:val="center"/>
          </w:tcPr>
          <w:p w14:paraId="5FBAB803" w14:textId="4FCDFDB8" w:rsidR="00507C3D" w:rsidRPr="00924EE6" w:rsidRDefault="00AE59A8" w:rsidP="00507C3D">
            <w:pPr>
              <w:tabs>
                <w:tab w:val="left" w:pos="3828"/>
              </w:tabs>
              <w:ind w:right="67"/>
              <w:jc w:val="right"/>
              <w:rPr>
                <w:rFonts w:ascii="Arial" w:hAnsi="Arial" w:cs="Arial"/>
                <w:sz w:val="20"/>
                <w:szCs w:val="16"/>
              </w:rPr>
            </w:pPr>
            <w:r w:rsidRPr="00AE59A8">
              <w:rPr>
                <w:rFonts w:ascii="Arial" w:hAnsi="Arial" w:cs="Arial"/>
                <w:sz w:val="20"/>
                <w:szCs w:val="16"/>
              </w:rPr>
              <w:t xml:space="preserve">455.157   </w:t>
            </w:r>
          </w:p>
        </w:tc>
        <w:tc>
          <w:tcPr>
            <w:tcW w:w="1670" w:type="dxa"/>
            <w:shd w:val="clear" w:color="auto" w:fill="auto"/>
            <w:vAlign w:val="center"/>
          </w:tcPr>
          <w:p w14:paraId="19323C3C" w14:textId="56EE64DA" w:rsidR="00507C3D" w:rsidRPr="007626A8" w:rsidRDefault="00507C3D" w:rsidP="00507C3D">
            <w:pPr>
              <w:tabs>
                <w:tab w:val="left" w:pos="3828"/>
              </w:tabs>
              <w:ind w:right="67"/>
              <w:jc w:val="right"/>
              <w:rPr>
                <w:rFonts w:ascii="Arial" w:hAnsi="Arial" w:cs="Arial"/>
                <w:sz w:val="20"/>
                <w:szCs w:val="20"/>
                <w:highlight w:val="yellow"/>
              </w:rPr>
            </w:pPr>
            <w:r w:rsidRPr="00166A3F">
              <w:rPr>
                <w:rFonts w:ascii="Arial" w:hAnsi="Arial" w:cs="Arial"/>
                <w:sz w:val="20"/>
                <w:szCs w:val="16"/>
              </w:rPr>
              <w:t>209.832</w:t>
            </w:r>
          </w:p>
        </w:tc>
      </w:tr>
      <w:tr w:rsidR="00507C3D" w:rsidRPr="00DB4F02" w14:paraId="01F7231F" w14:textId="77777777" w:rsidTr="000B2620">
        <w:trPr>
          <w:cantSplit/>
          <w:trHeight w:val="113"/>
        </w:trPr>
        <w:tc>
          <w:tcPr>
            <w:tcW w:w="6221" w:type="dxa"/>
            <w:vAlign w:val="center"/>
          </w:tcPr>
          <w:p w14:paraId="16AA05FF" w14:textId="77777777" w:rsidR="00507C3D" w:rsidRPr="00DB4F02" w:rsidRDefault="00507C3D" w:rsidP="00507C3D">
            <w:pPr>
              <w:tabs>
                <w:tab w:val="left" w:pos="3828"/>
              </w:tabs>
              <w:rPr>
                <w:rFonts w:ascii="Arial" w:hAnsi="Arial" w:cs="Arial"/>
                <w:sz w:val="20"/>
                <w:szCs w:val="20"/>
              </w:rPr>
            </w:pPr>
            <w:r w:rsidRPr="00DB4F02">
              <w:rPr>
                <w:rFonts w:ascii="Arial" w:hAnsi="Arial" w:cs="Arial"/>
                <w:color w:val="000000"/>
                <w:sz w:val="20"/>
                <w:szCs w:val="20"/>
              </w:rPr>
              <w:t>Üye İşyeri Pos. Al. Ücret ve Komisyonlar</w:t>
            </w:r>
          </w:p>
        </w:tc>
        <w:tc>
          <w:tcPr>
            <w:tcW w:w="1465" w:type="dxa"/>
            <w:shd w:val="clear" w:color="auto" w:fill="auto"/>
            <w:noWrap/>
            <w:tcMar>
              <w:top w:w="15" w:type="dxa"/>
              <w:left w:w="15" w:type="dxa"/>
              <w:bottom w:w="0" w:type="dxa"/>
              <w:right w:w="15" w:type="dxa"/>
            </w:tcMar>
            <w:vAlign w:val="center"/>
          </w:tcPr>
          <w:p w14:paraId="13B4C0F6" w14:textId="7C4B71F5" w:rsidR="00507C3D" w:rsidRPr="00924EE6" w:rsidRDefault="00AE59A8" w:rsidP="00507C3D">
            <w:pPr>
              <w:tabs>
                <w:tab w:val="left" w:pos="3828"/>
              </w:tabs>
              <w:ind w:right="67"/>
              <w:jc w:val="right"/>
              <w:rPr>
                <w:rFonts w:ascii="Arial" w:hAnsi="Arial" w:cs="Arial"/>
                <w:sz w:val="20"/>
                <w:szCs w:val="16"/>
              </w:rPr>
            </w:pPr>
            <w:r w:rsidRPr="00AE59A8">
              <w:rPr>
                <w:rFonts w:ascii="Arial" w:hAnsi="Arial" w:cs="Arial"/>
                <w:sz w:val="20"/>
                <w:szCs w:val="16"/>
              </w:rPr>
              <w:t xml:space="preserve">144.353   </w:t>
            </w:r>
          </w:p>
        </w:tc>
        <w:tc>
          <w:tcPr>
            <w:tcW w:w="1670" w:type="dxa"/>
            <w:shd w:val="clear" w:color="auto" w:fill="auto"/>
            <w:vAlign w:val="center"/>
          </w:tcPr>
          <w:p w14:paraId="185B4F1F" w14:textId="187B89C6" w:rsidR="00507C3D" w:rsidRPr="007626A8" w:rsidRDefault="00507C3D" w:rsidP="00507C3D">
            <w:pPr>
              <w:tabs>
                <w:tab w:val="left" w:pos="3828"/>
              </w:tabs>
              <w:ind w:right="67"/>
              <w:jc w:val="right"/>
              <w:rPr>
                <w:rFonts w:ascii="Arial" w:hAnsi="Arial" w:cs="Arial"/>
                <w:sz w:val="20"/>
                <w:szCs w:val="20"/>
                <w:highlight w:val="yellow"/>
              </w:rPr>
            </w:pPr>
            <w:r w:rsidRPr="00166A3F">
              <w:rPr>
                <w:rFonts w:ascii="Arial" w:hAnsi="Arial" w:cs="Arial"/>
                <w:sz w:val="20"/>
                <w:szCs w:val="16"/>
              </w:rPr>
              <w:t>55.062</w:t>
            </w:r>
          </w:p>
        </w:tc>
      </w:tr>
      <w:tr w:rsidR="00507C3D" w:rsidRPr="00DB4F02" w14:paraId="7FE6353D" w14:textId="77777777" w:rsidTr="000B2620">
        <w:trPr>
          <w:cantSplit/>
          <w:trHeight w:val="113"/>
        </w:trPr>
        <w:tc>
          <w:tcPr>
            <w:tcW w:w="6221" w:type="dxa"/>
            <w:vAlign w:val="center"/>
          </w:tcPr>
          <w:p w14:paraId="4E93E5BD" w14:textId="77777777" w:rsidR="00507C3D" w:rsidRPr="00DB4F02" w:rsidRDefault="00507C3D" w:rsidP="00507C3D">
            <w:pPr>
              <w:tabs>
                <w:tab w:val="left" w:pos="3828"/>
              </w:tabs>
              <w:rPr>
                <w:rFonts w:ascii="Arial" w:hAnsi="Arial" w:cs="Arial"/>
                <w:sz w:val="20"/>
                <w:szCs w:val="20"/>
              </w:rPr>
            </w:pPr>
            <w:r w:rsidRPr="00DB4F02">
              <w:rPr>
                <w:rFonts w:ascii="Arial" w:eastAsia="Arial Unicode MS" w:hAnsi="Arial" w:cs="Arial"/>
                <w:color w:val="000000"/>
                <w:sz w:val="20"/>
                <w:szCs w:val="20"/>
              </w:rPr>
              <w:t>Havale Komisyonları</w:t>
            </w:r>
          </w:p>
        </w:tc>
        <w:tc>
          <w:tcPr>
            <w:tcW w:w="1465" w:type="dxa"/>
            <w:shd w:val="clear" w:color="auto" w:fill="auto"/>
            <w:noWrap/>
            <w:tcMar>
              <w:top w:w="15" w:type="dxa"/>
              <w:left w:w="15" w:type="dxa"/>
              <w:bottom w:w="0" w:type="dxa"/>
              <w:right w:w="15" w:type="dxa"/>
            </w:tcMar>
            <w:vAlign w:val="center"/>
          </w:tcPr>
          <w:p w14:paraId="1AE15350" w14:textId="6CC217E1" w:rsidR="00507C3D" w:rsidRPr="00924EE6" w:rsidRDefault="00AE59A8" w:rsidP="00507C3D">
            <w:pPr>
              <w:tabs>
                <w:tab w:val="left" w:pos="3828"/>
              </w:tabs>
              <w:ind w:right="67"/>
              <w:jc w:val="right"/>
              <w:rPr>
                <w:rFonts w:ascii="Arial" w:hAnsi="Arial" w:cs="Arial"/>
                <w:sz w:val="20"/>
                <w:szCs w:val="16"/>
              </w:rPr>
            </w:pPr>
            <w:r w:rsidRPr="00AE59A8">
              <w:rPr>
                <w:rFonts w:ascii="Arial" w:hAnsi="Arial" w:cs="Arial"/>
                <w:sz w:val="20"/>
                <w:szCs w:val="16"/>
              </w:rPr>
              <w:t xml:space="preserve">154.038   </w:t>
            </w:r>
          </w:p>
        </w:tc>
        <w:tc>
          <w:tcPr>
            <w:tcW w:w="1670" w:type="dxa"/>
            <w:shd w:val="clear" w:color="auto" w:fill="auto"/>
            <w:vAlign w:val="center"/>
          </w:tcPr>
          <w:p w14:paraId="5145DAC2" w14:textId="689EB15D" w:rsidR="00507C3D" w:rsidRPr="007626A8" w:rsidRDefault="00507C3D" w:rsidP="00507C3D">
            <w:pPr>
              <w:tabs>
                <w:tab w:val="left" w:pos="3828"/>
              </w:tabs>
              <w:ind w:right="67"/>
              <w:jc w:val="right"/>
              <w:rPr>
                <w:rFonts w:ascii="Arial" w:hAnsi="Arial" w:cs="Arial"/>
                <w:sz w:val="20"/>
                <w:szCs w:val="20"/>
                <w:highlight w:val="yellow"/>
              </w:rPr>
            </w:pPr>
            <w:r w:rsidRPr="00166A3F">
              <w:rPr>
                <w:rFonts w:ascii="Arial" w:hAnsi="Arial" w:cs="Arial"/>
                <w:sz w:val="20"/>
                <w:szCs w:val="16"/>
              </w:rPr>
              <w:t>40.015</w:t>
            </w:r>
          </w:p>
        </w:tc>
      </w:tr>
      <w:tr w:rsidR="00507C3D" w:rsidRPr="00DB4F02" w14:paraId="7F8EBB5E" w14:textId="77777777" w:rsidTr="000B2620">
        <w:trPr>
          <w:cantSplit/>
          <w:trHeight w:val="113"/>
        </w:trPr>
        <w:tc>
          <w:tcPr>
            <w:tcW w:w="6221" w:type="dxa"/>
            <w:vAlign w:val="center"/>
          </w:tcPr>
          <w:p w14:paraId="79F37B5C" w14:textId="640BE3A4" w:rsidR="00507C3D" w:rsidRPr="00DB4F02" w:rsidRDefault="00507C3D" w:rsidP="00507C3D">
            <w:pPr>
              <w:tabs>
                <w:tab w:val="left" w:pos="3828"/>
              </w:tabs>
              <w:rPr>
                <w:rFonts w:ascii="Arial" w:hAnsi="Arial" w:cs="Arial"/>
                <w:color w:val="000000"/>
                <w:sz w:val="20"/>
                <w:szCs w:val="20"/>
              </w:rPr>
            </w:pPr>
            <w:r w:rsidRPr="00DB4F02">
              <w:rPr>
                <w:rFonts w:ascii="Arial" w:hAnsi="Arial" w:cs="Arial"/>
                <w:color w:val="000000"/>
                <w:sz w:val="20"/>
                <w:szCs w:val="20"/>
              </w:rPr>
              <w:t>Kredi Kartı Ücret ve Komisyonları</w:t>
            </w:r>
          </w:p>
        </w:tc>
        <w:tc>
          <w:tcPr>
            <w:tcW w:w="1465" w:type="dxa"/>
            <w:shd w:val="clear" w:color="auto" w:fill="auto"/>
            <w:noWrap/>
            <w:tcMar>
              <w:top w:w="15" w:type="dxa"/>
              <w:left w:w="15" w:type="dxa"/>
              <w:bottom w:w="0" w:type="dxa"/>
              <w:right w:w="15" w:type="dxa"/>
            </w:tcMar>
            <w:vAlign w:val="center"/>
          </w:tcPr>
          <w:p w14:paraId="0CD07D6C" w14:textId="1FFB0D5A" w:rsidR="00507C3D" w:rsidRPr="00924EE6" w:rsidRDefault="00AE59A8" w:rsidP="00507C3D">
            <w:pPr>
              <w:tabs>
                <w:tab w:val="left" w:pos="3828"/>
              </w:tabs>
              <w:ind w:right="67"/>
              <w:jc w:val="right"/>
              <w:rPr>
                <w:rFonts w:ascii="Arial" w:hAnsi="Arial" w:cs="Arial"/>
                <w:sz w:val="20"/>
                <w:szCs w:val="16"/>
              </w:rPr>
            </w:pPr>
            <w:r w:rsidRPr="00AE59A8">
              <w:rPr>
                <w:rFonts w:ascii="Arial" w:hAnsi="Arial" w:cs="Arial"/>
                <w:sz w:val="20"/>
                <w:szCs w:val="16"/>
              </w:rPr>
              <w:t xml:space="preserve">105.334   </w:t>
            </w:r>
          </w:p>
        </w:tc>
        <w:tc>
          <w:tcPr>
            <w:tcW w:w="1670" w:type="dxa"/>
            <w:shd w:val="clear" w:color="auto" w:fill="auto"/>
            <w:vAlign w:val="center"/>
          </w:tcPr>
          <w:p w14:paraId="35685B99" w14:textId="4D7CA172" w:rsidR="00507C3D" w:rsidRPr="007626A8" w:rsidRDefault="00507C3D" w:rsidP="00507C3D">
            <w:pPr>
              <w:tabs>
                <w:tab w:val="left" w:pos="3828"/>
              </w:tabs>
              <w:ind w:right="67"/>
              <w:jc w:val="right"/>
              <w:rPr>
                <w:rFonts w:ascii="Arial" w:hAnsi="Arial" w:cs="Arial"/>
                <w:color w:val="000000"/>
                <w:sz w:val="20"/>
                <w:szCs w:val="20"/>
                <w:highlight w:val="yellow"/>
              </w:rPr>
            </w:pPr>
            <w:r w:rsidRPr="00166A3F">
              <w:rPr>
                <w:rFonts w:ascii="Arial" w:hAnsi="Arial" w:cs="Arial"/>
                <w:sz w:val="20"/>
                <w:szCs w:val="16"/>
              </w:rPr>
              <w:t>33.243</w:t>
            </w:r>
          </w:p>
        </w:tc>
      </w:tr>
      <w:tr w:rsidR="00507C3D" w:rsidRPr="00DB4F02" w14:paraId="3331178A" w14:textId="77777777" w:rsidTr="000B2620">
        <w:trPr>
          <w:cantSplit/>
          <w:trHeight w:val="113"/>
        </w:trPr>
        <w:tc>
          <w:tcPr>
            <w:tcW w:w="6221" w:type="dxa"/>
            <w:vAlign w:val="center"/>
          </w:tcPr>
          <w:p w14:paraId="121C286E" w14:textId="77777777" w:rsidR="00507C3D" w:rsidRPr="00DB4F02" w:rsidRDefault="00507C3D" w:rsidP="00507C3D">
            <w:pPr>
              <w:tabs>
                <w:tab w:val="left" w:pos="3828"/>
              </w:tabs>
              <w:rPr>
                <w:rFonts w:ascii="Arial" w:hAnsi="Arial" w:cs="Arial"/>
                <w:color w:val="000000"/>
                <w:sz w:val="20"/>
                <w:szCs w:val="20"/>
              </w:rPr>
            </w:pPr>
            <w:r w:rsidRPr="00DB4F02">
              <w:rPr>
                <w:rFonts w:ascii="Arial" w:hAnsi="Arial" w:cs="Arial"/>
                <w:color w:val="000000"/>
                <w:sz w:val="20"/>
                <w:szCs w:val="20"/>
              </w:rPr>
              <w:t>Ekspertiz Ücretleri</w:t>
            </w:r>
          </w:p>
        </w:tc>
        <w:tc>
          <w:tcPr>
            <w:tcW w:w="1465" w:type="dxa"/>
            <w:shd w:val="clear" w:color="auto" w:fill="auto"/>
            <w:noWrap/>
            <w:tcMar>
              <w:top w:w="15" w:type="dxa"/>
              <w:left w:w="15" w:type="dxa"/>
              <w:bottom w:w="0" w:type="dxa"/>
              <w:right w:w="15" w:type="dxa"/>
            </w:tcMar>
            <w:vAlign w:val="center"/>
          </w:tcPr>
          <w:p w14:paraId="5D47C812" w14:textId="0FDFE687" w:rsidR="00507C3D" w:rsidRPr="00924EE6" w:rsidRDefault="00AE59A8" w:rsidP="00507C3D">
            <w:pPr>
              <w:tabs>
                <w:tab w:val="left" w:pos="3828"/>
              </w:tabs>
              <w:ind w:right="67"/>
              <w:jc w:val="right"/>
              <w:rPr>
                <w:rFonts w:ascii="Arial" w:hAnsi="Arial" w:cs="Arial"/>
                <w:sz w:val="20"/>
                <w:szCs w:val="16"/>
              </w:rPr>
            </w:pPr>
            <w:r w:rsidRPr="00AE59A8">
              <w:rPr>
                <w:rFonts w:ascii="Arial" w:hAnsi="Arial" w:cs="Arial"/>
                <w:sz w:val="20"/>
                <w:szCs w:val="16"/>
              </w:rPr>
              <w:t xml:space="preserve">58.009   </w:t>
            </w:r>
          </w:p>
        </w:tc>
        <w:tc>
          <w:tcPr>
            <w:tcW w:w="1670" w:type="dxa"/>
            <w:shd w:val="clear" w:color="auto" w:fill="auto"/>
            <w:vAlign w:val="center"/>
          </w:tcPr>
          <w:p w14:paraId="25D338A7" w14:textId="61DF6BFD" w:rsidR="00507C3D" w:rsidRPr="007626A8" w:rsidRDefault="00507C3D" w:rsidP="00507C3D">
            <w:pPr>
              <w:tabs>
                <w:tab w:val="left" w:pos="3828"/>
              </w:tabs>
              <w:ind w:right="67"/>
              <w:jc w:val="right"/>
              <w:rPr>
                <w:rFonts w:ascii="Arial" w:hAnsi="Arial" w:cs="Arial"/>
                <w:color w:val="000000"/>
                <w:sz w:val="20"/>
                <w:szCs w:val="20"/>
                <w:highlight w:val="yellow"/>
              </w:rPr>
            </w:pPr>
            <w:r w:rsidRPr="00166A3F">
              <w:rPr>
                <w:rFonts w:ascii="Arial" w:hAnsi="Arial" w:cs="Arial"/>
                <w:sz w:val="20"/>
                <w:szCs w:val="16"/>
              </w:rPr>
              <w:t>27.229</w:t>
            </w:r>
          </w:p>
        </w:tc>
      </w:tr>
      <w:tr w:rsidR="00507C3D" w:rsidRPr="00DB4F02" w14:paraId="752D868D" w14:textId="77777777" w:rsidTr="000B2620">
        <w:trPr>
          <w:cantSplit/>
          <w:trHeight w:val="113"/>
        </w:trPr>
        <w:tc>
          <w:tcPr>
            <w:tcW w:w="6221" w:type="dxa"/>
            <w:vAlign w:val="center"/>
          </w:tcPr>
          <w:p w14:paraId="21B70D98" w14:textId="77777777" w:rsidR="00507C3D" w:rsidRPr="00DB4F02" w:rsidRDefault="00507C3D" w:rsidP="00507C3D">
            <w:pPr>
              <w:tabs>
                <w:tab w:val="left" w:pos="3828"/>
              </w:tabs>
              <w:rPr>
                <w:rFonts w:ascii="Arial" w:hAnsi="Arial" w:cs="Arial"/>
                <w:sz w:val="20"/>
                <w:szCs w:val="20"/>
              </w:rPr>
            </w:pPr>
            <w:r w:rsidRPr="00DB4F02">
              <w:rPr>
                <w:rFonts w:ascii="Arial" w:hAnsi="Arial" w:cs="Arial"/>
                <w:color w:val="000000"/>
                <w:sz w:val="20"/>
                <w:szCs w:val="20"/>
              </w:rPr>
              <w:t>İthalat Akreditifi Komisyonları</w:t>
            </w:r>
          </w:p>
        </w:tc>
        <w:tc>
          <w:tcPr>
            <w:tcW w:w="1465" w:type="dxa"/>
            <w:shd w:val="clear" w:color="auto" w:fill="auto"/>
            <w:noWrap/>
            <w:tcMar>
              <w:top w:w="15" w:type="dxa"/>
              <w:left w:w="15" w:type="dxa"/>
              <w:bottom w:w="0" w:type="dxa"/>
              <w:right w:w="15" w:type="dxa"/>
            </w:tcMar>
            <w:vAlign w:val="center"/>
          </w:tcPr>
          <w:p w14:paraId="06915138" w14:textId="2DEB6B78" w:rsidR="00507C3D" w:rsidRPr="00924EE6" w:rsidRDefault="00AE59A8" w:rsidP="00507C3D">
            <w:pPr>
              <w:tabs>
                <w:tab w:val="left" w:pos="3828"/>
              </w:tabs>
              <w:ind w:right="67"/>
              <w:jc w:val="right"/>
              <w:rPr>
                <w:rFonts w:ascii="Arial" w:hAnsi="Arial" w:cs="Arial"/>
                <w:sz w:val="20"/>
                <w:szCs w:val="16"/>
              </w:rPr>
            </w:pPr>
            <w:r w:rsidRPr="00AE59A8">
              <w:rPr>
                <w:rFonts w:ascii="Arial" w:hAnsi="Arial" w:cs="Arial"/>
                <w:sz w:val="20"/>
                <w:szCs w:val="16"/>
              </w:rPr>
              <w:t xml:space="preserve">39.006   </w:t>
            </w:r>
          </w:p>
        </w:tc>
        <w:tc>
          <w:tcPr>
            <w:tcW w:w="1670" w:type="dxa"/>
            <w:shd w:val="clear" w:color="auto" w:fill="auto"/>
            <w:vAlign w:val="center"/>
          </w:tcPr>
          <w:p w14:paraId="0FE59263" w14:textId="24EAF1F1" w:rsidR="00507C3D" w:rsidRPr="007626A8" w:rsidRDefault="00507C3D" w:rsidP="00507C3D">
            <w:pPr>
              <w:tabs>
                <w:tab w:val="left" w:pos="3828"/>
              </w:tabs>
              <w:ind w:right="67"/>
              <w:jc w:val="right"/>
              <w:rPr>
                <w:rFonts w:ascii="Arial" w:hAnsi="Arial" w:cs="Arial"/>
                <w:sz w:val="20"/>
                <w:szCs w:val="20"/>
                <w:highlight w:val="yellow"/>
              </w:rPr>
            </w:pPr>
            <w:r w:rsidRPr="00166A3F">
              <w:rPr>
                <w:rFonts w:ascii="Arial" w:hAnsi="Arial" w:cs="Arial"/>
                <w:sz w:val="20"/>
                <w:szCs w:val="16"/>
              </w:rPr>
              <w:t>15.634</w:t>
            </w:r>
          </w:p>
        </w:tc>
      </w:tr>
      <w:tr w:rsidR="00507C3D" w:rsidRPr="00DB4F02" w14:paraId="5903DBB8" w14:textId="77777777" w:rsidTr="000B2620">
        <w:trPr>
          <w:cantSplit/>
          <w:trHeight w:val="113"/>
        </w:trPr>
        <w:tc>
          <w:tcPr>
            <w:tcW w:w="6221" w:type="dxa"/>
            <w:vAlign w:val="center"/>
          </w:tcPr>
          <w:p w14:paraId="22191120" w14:textId="4CF8B154" w:rsidR="00507C3D" w:rsidRPr="00DB4F02" w:rsidRDefault="00507C3D" w:rsidP="00507C3D">
            <w:pPr>
              <w:tabs>
                <w:tab w:val="left" w:pos="3828"/>
              </w:tabs>
              <w:jc w:val="both"/>
              <w:rPr>
                <w:rFonts w:ascii="Arial" w:eastAsia="Arial Unicode MS" w:hAnsi="Arial" w:cs="Arial"/>
                <w:color w:val="000000"/>
                <w:sz w:val="20"/>
                <w:szCs w:val="20"/>
              </w:rPr>
            </w:pPr>
            <w:r>
              <w:rPr>
                <w:rFonts w:ascii="Arial" w:eastAsia="Arial Unicode MS" w:hAnsi="Arial" w:cs="Arial"/>
                <w:color w:val="000000"/>
                <w:sz w:val="20"/>
                <w:szCs w:val="20"/>
              </w:rPr>
              <w:t>Hizmet Paketi Gelirleri</w:t>
            </w:r>
          </w:p>
        </w:tc>
        <w:tc>
          <w:tcPr>
            <w:tcW w:w="1465" w:type="dxa"/>
            <w:shd w:val="clear" w:color="auto" w:fill="auto"/>
            <w:noWrap/>
            <w:tcMar>
              <w:top w:w="15" w:type="dxa"/>
              <w:left w:w="15" w:type="dxa"/>
              <w:bottom w:w="0" w:type="dxa"/>
              <w:right w:w="15" w:type="dxa"/>
            </w:tcMar>
            <w:vAlign w:val="center"/>
          </w:tcPr>
          <w:p w14:paraId="36B2C31B" w14:textId="2FACD1E3" w:rsidR="00507C3D" w:rsidRDefault="004B4FBC" w:rsidP="00507C3D">
            <w:pPr>
              <w:tabs>
                <w:tab w:val="left" w:pos="3828"/>
              </w:tabs>
              <w:ind w:right="67"/>
              <w:jc w:val="right"/>
              <w:rPr>
                <w:rFonts w:ascii="Arial" w:hAnsi="Arial" w:cs="Arial"/>
                <w:sz w:val="20"/>
                <w:szCs w:val="16"/>
              </w:rPr>
            </w:pPr>
            <w:r w:rsidRPr="004B4FBC">
              <w:rPr>
                <w:rFonts w:ascii="Arial" w:hAnsi="Arial" w:cs="Arial"/>
                <w:sz w:val="20"/>
                <w:szCs w:val="16"/>
              </w:rPr>
              <w:t>1.453.553</w:t>
            </w:r>
          </w:p>
        </w:tc>
        <w:tc>
          <w:tcPr>
            <w:tcW w:w="1670" w:type="dxa"/>
            <w:shd w:val="clear" w:color="auto" w:fill="auto"/>
            <w:vAlign w:val="center"/>
          </w:tcPr>
          <w:p w14:paraId="02F3AB6B" w14:textId="5CA5680D" w:rsidR="00507C3D" w:rsidRPr="00D42C5C" w:rsidRDefault="00D22855" w:rsidP="00507C3D">
            <w:pPr>
              <w:tabs>
                <w:tab w:val="left" w:pos="3828"/>
              </w:tabs>
              <w:ind w:right="67"/>
              <w:jc w:val="right"/>
              <w:rPr>
                <w:rFonts w:ascii="Arial" w:hAnsi="Arial" w:cs="Arial"/>
                <w:sz w:val="20"/>
                <w:szCs w:val="16"/>
              </w:rPr>
            </w:pPr>
            <w:r>
              <w:rPr>
                <w:rFonts w:ascii="Arial" w:hAnsi="Arial" w:cs="Arial"/>
                <w:sz w:val="20"/>
                <w:szCs w:val="16"/>
              </w:rPr>
              <w:t>-</w:t>
            </w:r>
          </w:p>
        </w:tc>
      </w:tr>
      <w:tr w:rsidR="00507C3D" w:rsidRPr="00DB4F02" w14:paraId="658A347A" w14:textId="77777777" w:rsidTr="000B2620">
        <w:trPr>
          <w:cantSplit/>
          <w:trHeight w:val="113"/>
        </w:trPr>
        <w:tc>
          <w:tcPr>
            <w:tcW w:w="6221" w:type="dxa"/>
            <w:vAlign w:val="center"/>
          </w:tcPr>
          <w:p w14:paraId="08CC8703" w14:textId="77777777" w:rsidR="00507C3D" w:rsidRPr="00DB4F02" w:rsidRDefault="00507C3D" w:rsidP="00507C3D">
            <w:pPr>
              <w:tabs>
                <w:tab w:val="left" w:pos="3828"/>
              </w:tabs>
              <w:jc w:val="both"/>
              <w:rPr>
                <w:rFonts w:ascii="Arial" w:eastAsia="Arial Unicode MS" w:hAnsi="Arial" w:cs="Arial"/>
                <w:sz w:val="20"/>
                <w:szCs w:val="20"/>
              </w:rPr>
            </w:pPr>
            <w:r w:rsidRPr="00DB4F02">
              <w:rPr>
                <w:rFonts w:ascii="Arial" w:eastAsia="Arial Unicode MS" w:hAnsi="Arial" w:cs="Arial"/>
                <w:color w:val="000000"/>
                <w:sz w:val="20"/>
                <w:szCs w:val="20"/>
              </w:rPr>
              <w:t>Diğer</w:t>
            </w:r>
          </w:p>
        </w:tc>
        <w:tc>
          <w:tcPr>
            <w:tcW w:w="1465" w:type="dxa"/>
            <w:shd w:val="clear" w:color="auto" w:fill="auto"/>
            <w:noWrap/>
            <w:tcMar>
              <w:top w:w="15" w:type="dxa"/>
              <w:left w:w="15" w:type="dxa"/>
              <w:bottom w:w="0" w:type="dxa"/>
              <w:right w:w="15" w:type="dxa"/>
            </w:tcMar>
            <w:vAlign w:val="center"/>
          </w:tcPr>
          <w:p w14:paraId="296422A8" w14:textId="62AF3F1D" w:rsidR="00507C3D" w:rsidRPr="00924EE6" w:rsidRDefault="004B4FBC" w:rsidP="00507C3D">
            <w:pPr>
              <w:tabs>
                <w:tab w:val="left" w:pos="3828"/>
              </w:tabs>
              <w:ind w:right="67"/>
              <w:jc w:val="right"/>
              <w:rPr>
                <w:rFonts w:ascii="Arial" w:hAnsi="Arial" w:cs="Arial"/>
                <w:sz w:val="20"/>
                <w:szCs w:val="16"/>
              </w:rPr>
            </w:pPr>
            <w:r w:rsidRPr="004B4FBC">
              <w:rPr>
                <w:rFonts w:ascii="Arial" w:hAnsi="Arial" w:cs="Arial"/>
                <w:sz w:val="20"/>
                <w:szCs w:val="16"/>
              </w:rPr>
              <w:t xml:space="preserve">208.584   </w:t>
            </w:r>
          </w:p>
        </w:tc>
        <w:tc>
          <w:tcPr>
            <w:tcW w:w="1670" w:type="dxa"/>
            <w:shd w:val="clear" w:color="auto" w:fill="auto"/>
            <w:vAlign w:val="center"/>
          </w:tcPr>
          <w:p w14:paraId="01925316" w14:textId="46765D89" w:rsidR="00507C3D" w:rsidRPr="007626A8" w:rsidRDefault="00D22855" w:rsidP="00507C3D">
            <w:pPr>
              <w:tabs>
                <w:tab w:val="left" w:pos="3828"/>
              </w:tabs>
              <w:ind w:right="67"/>
              <w:jc w:val="right"/>
              <w:rPr>
                <w:rFonts w:ascii="Arial" w:hAnsi="Arial" w:cs="Arial"/>
                <w:sz w:val="20"/>
                <w:szCs w:val="20"/>
                <w:highlight w:val="yellow"/>
              </w:rPr>
            </w:pPr>
            <w:r>
              <w:rPr>
                <w:rFonts w:ascii="Arial" w:hAnsi="Arial" w:cs="Arial"/>
                <w:sz w:val="20"/>
                <w:szCs w:val="16"/>
              </w:rPr>
              <w:t>101.756</w:t>
            </w:r>
          </w:p>
        </w:tc>
      </w:tr>
      <w:tr w:rsidR="00507C3D" w:rsidRPr="00DB4F02" w14:paraId="262AB0F2" w14:textId="77777777" w:rsidTr="00C30611">
        <w:trPr>
          <w:cantSplit/>
          <w:trHeight w:val="113"/>
        </w:trPr>
        <w:tc>
          <w:tcPr>
            <w:tcW w:w="6221" w:type="dxa"/>
            <w:vAlign w:val="center"/>
          </w:tcPr>
          <w:p w14:paraId="020C2316" w14:textId="77777777" w:rsidR="00507C3D" w:rsidRPr="00DB4F02" w:rsidRDefault="00507C3D" w:rsidP="00507C3D">
            <w:pPr>
              <w:tabs>
                <w:tab w:val="left" w:pos="3828"/>
              </w:tabs>
              <w:jc w:val="both"/>
              <w:rPr>
                <w:rFonts w:ascii="Arial" w:eastAsia="Arial Unicode MS" w:hAnsi="Arial" w:cs="Arial"/>
                <w:color w:val="000000"/>
                <w:sz w:val="20"/>
                <w:szCs w:val="20"/>
              </w:rPr>
            </w:pPr>
          </w:p>
        </w:tc>
        <w:tc>
          <w:tcPr>
            <w:tcW w:w="1465" w:type="dxa"/>
            <w:shd w:val="clear" w:color="auto" w:fill="auto"/>
            <w:noWrap/>
            <w:tcMar>
              <w:top w:w="15" w:type="dxa"/>
              <w:left w:w="15" w:type="dxa"/>
              <w:bottom w:w="0" w:type="dxa"/>
              <w:right w:w="15" w:type="dxa"/>
            </w:tcMar>
            <w:vAlign w:val="center"/>
          </w:tcPr>
          <w:p w14:paraId="26AABE1D" w14:textId="77777777" w:rsidR="00507C3D" w:rsidRPr="00924EE6" w:rsidRDefault="00507C3D" w:rsidP="00507C3D">
            <w:pPr>
              <w:tabs>
                <w:tab w:val="left" w:pos="3828"/>
              </w:tabs>
              <w:ind w:right="67"/>
              <w:jc w:val="right"/>
              <w:rPr>
                <w:rFonts w:ascii="Arial" w:hAnsi="Arial" w:cs="Arial"/>
                <w:sz w:val="20"/>
                <w:szCs w:val="16"/>
              </w:rPr>
            </w:pPr>
          </w:p>
        </w:tc>
        <w:tc>
          <w:tcPr>
            <w:tcW w:w="1670" w:type="dxa"/>
            <w:shd w:val="clear" w:color="auto" w:fill="auto"/>
            <w:vAlign w:val="center"/>
          </w:tcPr>
          <w:p w14:paraId="7F4C1E13" w14:textId="3689B128" w:rsidR="00507C3D" w:rsidRPr="007626A8" w:rsidRDefault="00507C3D" w:rsidP="00507C3D">
            <w:pPr>
              <w:tabs>
                <w:tab w:val="left" w:pos="3828"/>
              </w:tabs>
              <w:ind w:right="67"/>
              <w:jc w:val="right"/>
              <w:rPr>
                <w:rFonts w:ascii="Arial" w:hAnsi="Arial" w:cs="Arial"/>
                <w:color w:val="000000"/>
                <w:sz w:val="20"/>
                <w:szCs w:val="20"/>
                <w:highlight w:val="yellow"/>
              </w:rPr>
            </w:pPr>
          </w:p>
        </w:tc>
      </w:tr>
      <w:tr w:rsidR="00507C3D" w:rsidRPr="00DB4F02" w14:paraId="16D7D069" w14:textId="77777777" w:rsidTr="003A64DC">
        <w:trPr>
          <w:cantSplit/>
          <w:trHeight w:val="113"/>
        </w:trPr>
        <w:tc>
          <w:tcPr>
            <w:tcW w:w="6221" w:type="dxa"/>
            <w:tcBorders>
              <w:top w:val="single" w:sz="4" w:space="0" w:color="auto"/>
              <w:bottom w:val="double" w:sz="4" w:space="0" w:color="auto"/>
            </w:tcBorders>
            <w:vAlign w:val="center"/>
          </w:tcPr>
          <w:p w14:paraId="4ED2F913" w14:textId="77777777" w:rsidR="00507C3D" w:rsidRPr="00DB4F02" w:rsidRDefault="00507C3D" w:rsidP="00507C3D">
            <w:pPr>
              <w:tabs>
                <w:tab w:val="left" w:pos="3828"/>
              </w:tabs>
              <w:jc w:val="both"/>
              <w:rPr>
                <w:rFonts w:ascii="Arial" w:hAnsi="Arial" w:cs="Arial"/>
                <w:b/>
                <w:sz w:val="20"/>
                <w:szCs w:val="20"/>
              </w:rPr>
            </w:pPr>
            <w:r w:rsidRPr="00DB4F02">
              <w:rPr>
                <w:rFonts w:ascii="Arial" w:hAnsi="Arial" w:cs="Arial"/>
                <w:b/>
                <w:bCs/>
                <w:color w:val="000000"/>
                <w:sz w:val="20"/>
                <w:szCs w:val="20"/>
              </w:rPr>
              <w:t>Toplam</w:t>
            </w:r>
          </w:p>
        </w:tc>
        <w:tc>
          <w:tcPr>
            <w:tcW w:w="1465"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0EAA1A7B" w14:textId="1582F479" w:rsidR="00507C3D" w:rsidRPr="00924EE6" w:rsidRDefault="00AE59A8" w:rsidP="00507C3D">
            <w:pPr>
              <w:tabs>
                <w:tab w:val="left" w:pos="3828"/>
              </w:tabs>
              <w:ind w:right="67"/>
              <w:jc w:val="right"/>
              <w:rPr>
                <w:rFonts w:ascii="Arial" w:hAnsi="Arial" w:cs="Arial"/>
                <w:sz w:val="20"/>
                <w:szCs w:val="16"/>
              </w:rPr>
            </w:pPr>
            <w:r w:rsidRPr="00AE59A8">
              <w:rPr>
                <w:rFonts w:ascii="Arial" w:hAnsi="Arial" w:cs="Arial"/>
                <w:b/>
                <w:bCs/>
                <w:color w:val="000000"/>
                <w:sz w:val="20"/>
                <w:szCs w:val="16"/>
              </w:rPr>
              <w:t xml:space="preserve">2.618.034   </w:t>
            </w:r>
          </w:p>
        </w:tc>
        <w:tc>
          <w:tcPr>
            <w:tcW w:w="1670" w:type="dxa"/>
            <w:tcBorders>
              <w:top w:val="single" w:sz="4" w:space="0" w:color="auto"/>
              <w:bottom w:val="double" w:sz="4" w:space="0" w:color="auto"/>
            </w:tcBorders>
            <w:shd w:val="clear" w:color="auto" w:fill="auto"/>
            <w:vAlign w:val="center"/>
          </w:tcPr>
          <w:p w14:paraId="2EC6AC96" w14:textId="5D3C7C72" w:rsidR="00507C3D" w:rsidRPr="00D22855" w:rsidRDefault="00D22855" w:rsidP="00D22855">
            <w:pPr>
              <w:tabs>
                <w:tab w:val="left" w:pos="3828"/>
              </w:tabs>
              <w:ind w:right="67"/>
              <w:jc w:val="right"/>
              <w:rPr>
                <w:rFonts w:ascii="Arial" w:hAnsi="Arial" w:cs="Arial"/>
                <w:b/>
                <w:sz w:val="20"/>
                <w:szCs w:val="20"/>
                <w:highlight w:val="yellow"/>
              </w:rPr>
            </w:pPr>
            <w:r w:rsidRPr="00D22855">
              <w:rPr>
                <w:rFonts w:ascii="Arial" w:hAnsi="Arial" w:cs="Arial"/>
                <w:b/>
                <w:sz w:val="20"/>
                <w:szCs w:val="16"/>
              </w:rPr>
              <w:t>482</w:t>
            </w:r>
            <w:r w:rsidR="00507C3D" w:rsidRPr="00D22855">
              <w:rPr>
                <w:rFonts w:ascii="Arial" w:hAnsi="Arial" w:cs="Arial"/>
                <w:b/>
                <w:sz w:val="20"/>
                <w:szCs w:val="16"/>
              </w:rPr>
              <w:t>.</w:t>
            </w:r>
            <w:r w:rsidRPr="00D22855">
              <w:rPr>
                <w:rFonts w:ascii="Arial" w:hAnsi="Arial" w:cs="Arial"/>
                <w:b/>
                <w:sz w:val="20"/>
                <w:szCs w:val="16"/>
              </w:rPr>
              <w:t>771</w:t>
            </w:r>
          </w:p>
        </w:tc>
      </w:tr>
    </w:tbl>
    <w:p w14:paraId="1407E89B" w14:textId="617BC39D" w:rsidR="003A64DC" w:rsidRDefault="003A64DC" w:rsidP="00005414">
      <w:pPr>
        <w:rPr>
          <w:rFonts w:ascii="Arial" w:hAnsi="Arial" w:cs="Arial"/>
          <w:b/>
          <w:sz w:val="20"/>
          <w:szCs w:val="20"/>
        </w:rPr>
      </w:pPr>
    </w:p>
    <w:p w14:paraId="640C4AE7" w14:textId="77777777" w:rsidR="00507C3D" w:rsidRPr="00DB4F02" w:rsidRDefault="00507C3D" w:rsidP="00005414">
      <w:pPr>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6146"/>
        <w:gridCol w:w="1540"/>
        <w:gridCol w:w="1670"/>
      </w:tblGrid>
      <w:tr w:rsidR="00005414" w:rsidRPr="00DB4F02" w14:paraId="53DF5662" w14:textId="77777777" w:rsidTr="003A64DC">
        <w:trPr>
          <w:cantSplit/>
          <w:trHeight w:val="113"/>
        </w:trPr>
        <w:tc>
          <w:tcPr>
            <w:tcW w:w="6146" w:type="dxa"/>
            <w:tcBorders>
              <w:top w:val="single" w:sz="4" w:space="0" w:color="auto"/>
              <w:bottom w:val="single" w:sz="4" w:space="0" w:color="auto"/>
            </w:tcBorders>
            <w:vAlign w:val="center"/>
          </w:tcPr>
          <w:p w14:paraId="20C74A81" w14:textId="77777777" w:rsidR="00005414" w:rsidRPr="00DB4F02" w:rsidRDefault="00005414" w:rsidP="00032890">
            <w:pPr>
              <w:tabs>
                <w:tab w:val="left" w:pos="3828"/>
              </w:tabs>
              <w:jc w:val="both"/>
              <w:rPr>
                <w:rFonts w:ascii="Arial" w:eastAsia="Arial Unicode MS" w:hAnsi="Arial" w:cs="Arial"/>
                <w:b/>
                <w:sz w:val="20"/>
                <w:szCs w:val="20"/>
              </w:rPr>
            </w:pPr>
            <w:r w:rsidRPr="00DB4F02">
              <w:rPr>
                <w:rFonts w:ascii="Arial" w:eastAsia="Arial Unicode MS" w:hAnsi="Arial" w:cs="Arial"/>
                <w:b/>
                <w:sz w:val="20"/>
                <w:szCs w:val="20"/>
              </w:rPr>
              <w:t>Diğer Verilen Ücret ve Komisyonlar</w:t>
            </w:r>
          </w:p>
        </w:tc>
        <w:tc>
          <w:tcPr>
            <w:tcW w:w="1540" w:type="dxa"/>
            <w:tcBorders>
              <w:top w:val="single" w:sz="4" w:space="0" w:color="auto"/>
              <w:bottom w:val="single" w:sz="4" w:space="0" w:color="auto"/>
            </w:tcBorders>
            <w:noWrap/>
            <w:tcMar>
              <w:top w:w="15" w:type="dxa"/>
              <w:left w:w="15" w:type="dxa"/>
              <w:bottom w:w="0" w:type="dxa"/>
              <w:right w:w="15" w:type="dxa"/>
            </w:tcMar>
            <w:vAlign w:val="bottom"/>
          </w:tcPr>
          <w:p w14:paraId="1882059E" w14:textId="77777777" w:rsidR="00005414" w:rsidRPr="00DB4F02" w:rsidRDefault="00005414" w:rsidP="00032890">
            <w:pPr>
              <w:tabs>
                <w:tab w:val="left" w:pos="180"/>
                <w:tab w:val="left" w:pos="3828"/>
              </w:tabs>
              <w:ind w:right="67"/>
              <w:jc w:val="right"/>
              <w:rPr>
                <w:rFonts w:ascii="Arial" w:hAnsi="Arial" w:cs="Arial"/>
                <w:b/>
                <w:sz w:val="20"/>
                <w:szCs w:val="20"/>
              </w:rPr>
            </w:pPr>
            <w:r w:rsidRPr="00DB4F02">
              <w:rPr>
                <w:rFonts w:ascii="Arial" w:hAnsi="Arial" w:cs="Arial"/>
                <w:b/>
                <w:sz w:val="20"/>
                <w:szCs w:val="20"/>
              </w:rPr>
              <w:t>Cari Dönem</w:t>
            </w:r>
          </w:p>
        </w:tc>
        <w:tc>
          <w:tcPr>
            <w:tcW w:w="1670" w:type="dxa"/>
            <w:tcBorders>
              <w:top w:val="single" w:sz="4" w:space="0" w:color="auto"/>
              <w:bottom w:val="single" w:sz="4" w:space="0" w:color="auto"/>
            </w:tcBorders>
            <w:vAlign w:val="bottom"/>
          </w:tcPr>
          <w:p w14:paraId="4F1E2E34" w14:textId="77777777" w:rsidR="00005414" w:rsidRPr="00DB4F02" w:rsidRDefault="00005414" w:rsidP="00032890">
            <w:pPr>
              <w:tabs>
                <w:tab w:val="left" w:pos="180"/>
                <w:tab w:val="left" w:pos="3828"/>
              </w:tabs>
              <w:ind w:right="67"/>
              <w:jc w:val="right"/>
              <w:rPr>
                <w:rFonts w:ascii="Arial" w:hAnsi="Arial" w:cs="Arial"/>
                <w:b/>
                <w:sz w:val="20"/>
                <w:szCs w:val="20"/>
              </w:rPr>
            </w:pPr>
            <w:r w:rsidRPr="00DB4F02">
              <w:rPr>
                <w:rFonts w:ascii="Arial" w:hAnsi="Arial" w:cs="Arial"/>
                <w:b/>
                <w:sz w:val="20"/>
                <w:szCs w:val="20"/>
              </w:rPr>
              <w:t>Önceki Dönem</w:t>
            </w:r>
          </w:p>
        </w:tc>
      </w:tr>
      <w:tr w:rsidR="00005414" w:rsidRPr="00DB4F02" w14:paraId="339DD31D" w14:textId="77777777" w:rsidTr="003A64DC">
        <w:trPr>
          <w:cantSplit/>
          <w:trHeight w:val="113"/>
        </w:trPr>
        <w:tc>
          <w:tcPr>
            <w:tcW w:w="6146" w:type="dxa"/>
            <w:tcBorders>
              <w:top w:val="single" w:sz="4" w:space="0" w:color="auto"/>
            </w:tcBorders>
            <w:vAlign w:val="center"/>
          </w:tcPr>
          <w:p w14:paraId="3A01D11B" w14:textId="77777777" w:rsidR="00005414" w:rsidRPr="00DB4F02" w:rsidRDefault="00005414" w:rsidP="00032890">
            <w:pPr>
              <w:tabs>
                <w:tab w:val="left" w:pos="3828"/>
              </w:tabs>
              <w:jc w:val="both"/>
              <w:rPr>
                <w:rFonts w:ascii="Arial" w:eastAsia="Arial Unicode MS" w:hAnsi="Arial" w:cs="Arial"/>
                <w:sz w:val="20"/>
                <w:szCs w:val="20"/>
              </w:rPr>
            </w:pPr>
          </w:p>
        </w:tc>
        <w:tc>
          <w:tcPr>
            <w:tcW w:w="1540" w:type="dxa"/>
            <w:tcBorders>
              <w:top w:val="single" w:sz="4" w:space="0" w:color="auto"/>
            </w:tcBorders>
            <w:noWrap/>
            <w:tcMar>
              <w:top w:w="15" w:type="dxa"/>
              <w:left w:w="15" w:type="dxa"/>
              <w:bottom w:w="0" w:type="dxa"/>
              <w:right w:w="15" w:type="dxa"/>
            </w:tcMar>
            <w:vAlign w:val="bottom"/>
          </w:tcPr>
          <w:p w14:paraId="72BFDB09" w14:textId="77777777" w:rsidR="00005414" w:rsidRPr="00DB4F02" w:rsidRDefault="00005414" w:rsidP="00032890">
            <w:pPr>
              <w:tabs>
                <w:tab w:val="left" w:pos="3828"/>
              </w:tabs>
              <w:ind w:right="67"/>
              <w:jc w:val="right"/>
              <w:rPr>
                <w:rFonts w:ascii="Arial" w:hAnsi="Arial" w:cs="Arial"/>
                <w:sz w:val="20"/>
                <w:szCs w:val="20"/>
              </w:rPr>
            </w:pPr>
          </w:p>
        </w:tc>
        <w:tc>
          <w:tcPr>
            <w:tcW w:w="1670" w:type="dxa"/>
            <w:tcBorders>
              <w:top w:val="single" w:sz="4" w:space="0" w:color="auto"/>
            </w:tcBorders>
            <w:vAlign w:val="center"/>
          </w:tcPr>
          <w:p w14:paraId="4542ED7E" w14:textId="77777777" w:rsidR="00005414" w:rsidRPr="00DB4F02" w:rsidRDefault="00005414" w:rsidP="00032890">
            <w:pPr>
              <w:tabs>
                <w:tab w:val="left" w:pos="3828"/>
              </w:tabs>
              <w:ind w:right="67"/>
              <w:jc w:val="right"/>
              <w:rPr>
                <w:rFonts w:ascii="Arial" w:eastAsia="Arial Unicode MS" w:hAnsi="Arial" w:cs="Arial"/>
                <w:sz w:val="20"/>
                <w:szCs w:val="20"/>
              </w:rPr>
            </w:pPr>
          </w:p>
        </w:tc>
      </w:tr>
      <w:tr w:rsidR="00507C3D" w:rsidRPr="00DB4F02" w14:paraId="5A493A7E" w14:textId="77777777" w:rsidTr="006B69BB">
        <w:trPr>
          <w:cantSplit/>
          <w:trHeight w:val="113"/>
        </w:trPr>
        <w:tc>
          <w:tcPr>
            <w:tcW w:w="6146" w:type="dxa"/>
            <w:vAlign w:val="bottom"/>
          </w:tcPr>
          <w:p w14:paraId="48B8DF4B" w14:textId="1747F008" w:rsidR="00507C3D" w:rsidRPr="00DB4F02" w:rsidRDefault="00507C3D" w:rsidP="00507C3D">
            <w:pPr>
              <w:tabs>
                <w:tab w:val="left" w:pos="3828"/>
              </w:tabs>
              <w:rPr>
                <w:rFonts w:ascii="Arial" w:hAnsi="Arial" w:cs="Arial"/>
                <w:sz w:val="20"/>
                <w:szCs w:val="20"/>
              </w:rPr>
            </w:pPr>
            <w:r>
              <w:rPr>
                <w:rFonts w:ascii="Arial" w:hAnsi="Arial" w:cs="Arial"/>
                <w:sz w:val="20"/>
                <w:szCs w:val="20"/>
              </w:rPr>
              <w:t>Bankalara Verilen Komisyon ve Ücretler</w:t>
            </w:r>
          </w:p>
        </w:tc>
        <w:tc>
          <w:tcPr>
            <w:tcW w:w="1540" w:type="dxa"/>
            <w:shd w:val="clear" w:color="auto" w:fill="auto"/>
            <w:noWrap/>
            <w:tcMar>
              <w:top w:w="15" w:type="dxa"/>
              <w:left w:w="15" w:type="dxa"/>
              <w:bottom w:w="0" w:type="dxa"/>
              <w:right w:w="15" w:type="dxa"/>
            </w:tcMar>
            <w:vAlign w:val="center"/>
          </w:tcPr>
          <w:p w14:paraId="775B1F54" w14:textId="26CE06AA" w:rsidR="00507C3D" w:rsidRPr="00F0144B" w:rsidRDefault="00D22855" w:rsidP="00507C3D">
            <w:pPr>
              <w:jc w:val="right"/>
              <w:rPr>
                <w:rFonts w:ascii="Arial" w:hAnsi="Arial" w:cs="Arial"/>
                <w:sz w:val="20"/>
                <w:szCs w:val="20"/>
              </w:rPr>
            </w:pPr>
            <w:r w:rsidRPr="00D22855">
              <w:rPr>
                <w:rFonts w:ascii="Arial" w:hAnsi="Arial" w:cs="Arial"/>
                <w:sz w:val="20"/>
                <w:szCs w:val="20"/>
              </w:rPr>
              <w:t>478.144</w:t>
            </w:r>
          </w:p>
        </w:tc>
        <w:tc>
          <w:tcPr>
            <w:tcW w:w="1670" w:type="dxa"/>
            <w:shd w:val="clear" w:color="auto" w:fill="auto"/>
            <w:vAlign w:val="bottom"/>
          </w:tcPr>
          <w:p w14:paraId="7DCDC69C" w14:textId="7892E363" w:rsidR="00507C3D" w:rsidRPr="00BA207A" w:rsidRDefault="00507C3D" w:rsidP="00507C3D">
            <w:pPr>
              <w:tabs>
                <w:tab w:val="left" w:pos="3828"/>
              </w:tabs>
              <w:ind w:right="67"/>
              <w:jc w:val="right"/>
              <w:rPr>
                <w:rFonts w:ascii="Arial" w:hAnsi="Arial" w:cs="Arial"/>
                <w:sz w:val="20"/>
                <w:szCs w:val="20"/>
              </w:rPr>
            </w:pPr>
            <w:r>
              <w:rPr>
                <w:rFonts w:ascii="Arial" w:hAnsi="Arial" w:cs="Arial"/>
                <w:sz w:val="20"/>
                <w:szCs w:val="20"/>
              </w:rPr>
              <w:t>227.385</w:t>
            </w:r>
          </w:p>
        </w:tc>
      </w:tr>
      <w:tr w:rsidR="00507C3D" w:rsidRPr="00DB4F02" w14:paraId="2DC3DF99" w14:textId="77777777" w:rsidTr="006B69BB">
        <w:trPr>
          <w:cantSplit/>
          <w:trHeight w:val="113"/>
        </w:trPr>
        <w:tc>
          <w:tcPr>
            <w:tcW w:w="6146" w:type="dxa"/>
            <w:vAlign w:val="bottom"/>
          </w:tcPr>
          <w:p w14:paraId="4AA0D870" w14:textId="77777777" w:rsidR="00507C3D" w:rsidRPr="00DB4F02" w:rsidRDefault="00507C3D" w:rsidP="00507C3D">
            <w:pPr>
              <w:tabs>
                <w:tab w:val="left" w:pos="3828"/>
              </w:tabs>
              <w:rPr>
                <w:rFonts w:ascii="Arial" w:hAnsi="Arial" w:cs="Arial"/>
                <w:color w:val="000000"/>
                <w:sz w:val="20"/>
                <w:szCs w:val="20"/>
              </w:rPr>
            </w:pPr>
            <w:r>
              <w:rPr>
                <w:rFonts w:ascii="Arial" w:hAnsi="Arial" w:cs="Arial"/>
                <w:sz w:val="20"/>
                <w:szCs w:val="20"/>
              </w:rPr>
              <w:t>TCMB Zorunlu Karşılıklar İçin Verilen Komisyonlar</w:t>
            </w:r>
          </w:p>
        </w:tc>
        <w:tc>
          <w:tcPr>
            <w:tcW w:w="1540" w:type="dxa"/>
            <w:shd w:val="clear" w:color="auto" w:fill="auto"/>
            <w:noWrap/>
            <w:tcMar>
              <w:top w:w="15" w:type="dxa"/>
              <w:left w:w="15" w:type="dxa"/>
              <w:bottom w:w="0" w:type="dxa"/>
              <w:right w:w="15" w:type="dxa"/>
            </w:tcMar>
            <w:vAlign w:val="center"/>
          </w:tcPr>
          <w:p w14:paraId="179C2B2A" w14:textId="0835CC11" w:rsidR="00507C3D" w:rsidRPr="00F0144B" w:rsidRDefault="00BA0CA4" w:rsidP="00507C3D">
            <w:pPr>
              <w:tabs>
                <w:tab w:val="left" w:pos="3828"/>
              </w:tabs>
              <w:ind w:right="67"/>
              <w:jc w:val="right"/>
              <w:rPr>
                <w:rFonts w:ascii="Arial" w:hAnsi="Arial" w:cs="Arial"/>
                <w:sz w:val="20"/>
                <w:szCs w:val="20"/>
              </w:rPr>
            </w:pPr>
            <w:r>
              <w:rPr>
                <w:rFonts w:ascii="Arial" w:hAnsi="Arial" w:cs="Arial"/>
                <w:sz w:val="20"/>
                <w:szCs w:val="20"/>
              </w:rPr>
              <w:t xml:space="preserve">  </w:t>
            </w:r>
            <w:r w:rsidR="00D22855" w:rsidRPr="00D22855">
              <w:rPr>
                <w:rFonts w:ascii="Arial" w:hAnsi="Arial" w:cs="Arial"/>
                <w:sz w:val="20"/>
                <w:szCs w:val="20"/>
              </w:rPr>
              <w:t>175.405</w:t>
            </w:r>
          </w:p>
        </w:tc>
        <w:tc>
          <w:tcPr>
            <w:tcW w:w="1670" w:type="dxa"/>
            <w:shd w:val="clear" w:color="auto" w:fill="auto"/>
            <w:vAlign w:val="bottom"/>
          </w:tcPr>
          <w:p w14:paraId="5D30A201" w14:textId="10F8EFB2" w:rsidR="00507C3D" w:rsidRPr="00BA207A" w:rsidRDefault="00507C3D" w:rsidP="00507C3D">
            <w:pPr>
              <w:tabs>
                <w:tab w:val="left" w:pos="3828"/>
              </w:tabs>
              <w:ind w:right="67"/>
              <w:jc w:val="right"/>
              <w:rPr>
                <w:rFonts w:ascii="Arial" w:hAnsi="Arial" w:cs="Arial"/>
                <w:color w:val="000000"/>
                <w:sz w:val="20"/>
                <w:szCs w:val="20"/>
              </w:rPr>
            </w:pPr>
            <w:r>
              <w:rPr>
                <w:rFonts w:ascii="Arial" w:hAnsi="Arial" w:cs="Arial"/>
                <w:sz w:val="20"/>
                <w:szCs w:val="20"/>
              </w:rPr>
              <w:t>162.735</w:t>
            </w:r>
          </w:p>
        </w:tc>
      </w:tr>
      <w:tr w:rsidR="00507C3D" w:rsidRPr="00DB4F02" w14:paraId="5F70873C" w14:textId="77777777" w:rsidTr="006B69BB">
        <w:trPr>
          <w:cantSplit/>
          <w:trHeight w:val="113"/>
        </w:trPr>
        <w:tc>
          <w:tcPr>
            <w:tcW w:w="6146" w:type="dxa"/>
            <w:vAlign w:val="bottom"/>
          </w:tcPr>
          <w:p w14:paraId="132BF302" w14:textId="77777777" w:rsidR="00507C3D" w:rsidRPr="00DB4F02" w:rsidRDefault="00507C3D" w:rsidP="00507C3D">
            <w:pPr>
              <w:tabs>
                <w:tab w:val="left" w:pos="3828"/>
              </w:tabs>
              <w:jc w:val="both"/>
              <w:rPr>
                <w:rFonts w:ascii="Arial" w:eastAsia="Arial Unicode MS" w:hAnsi="Arial" w:cs="Arial"/>
                <w:color w:val="000000"/>
                <w:sz w:val="20"/>
                <w:szCs w:val="20"/>
              </w:rPr>
            </w:pPr>
            <w:r>
              <w:rPr>
                <w:rFonts w:ascii="Arial" w:hAnsi="Arial" w:cs="Arial"/>
                <w:sz w:val="20"/>
                <w:szCs w:val="20"/>
              </w:rPr>
              <w:t>POS İşletim Bedeli</w:t>
            </w:r>
          </w:p>
        </w:tc>
        <w:tc>
          <w:tcPr>
            <w:tcW w:w="1540" w:type="dxa"/>
            <w:shd w:val="clear" w:color="auto" w:fill="auto"/>
            <w:noWrap/>
            <w:tcMar>
              <w:top w:w="15" w:type="dxa"/>
              <w:left w:w="15" w:type="dxa"/>
              <w:bottom w:w="0" w:type="dxa"/>
              <w:right w:w="15" w:type="dxa"/>
            </w:tcMar>
            <w:vAlign w:val="center"/>
          </w:tcPr>
          <w:p w14:paraId="18164AF4" w14:textId="04E6C956" w:rsidR="00507C3D" w:rsidRPr="00F0144B" w:rsidRDefault="00D22855" w:rsidP="00507C3D">
            <w:pPr>
              <w:tabs>
                <w:tab w:val="left" w:pos="3828"/>
              </w:tabs>
              <w:ind w:right="67"/>
              <w:jc w:val="right"/>
              <w:rPr>
                <w:rFonts w:ascii="Arial" w:hAnsi="Arial" w:cs="Arial"/>
                <w:sz w:val="20"/>
                <w:szCs w:val="20"/>
              </w:rPr>
            </w:pPr>
            <w:r w:rsidRPr="00D22855">
              <w:rPr>
                <w:rFonts w:ascii="Arial" w:hAnsi="Arial" w:cs="Arial"/>
                <w:sz w:val="20"/>
                <w:szCs w:val="20"/>
              </w:rPr>
              <w:t>80.967</w:t>
            </w:r>
          </w:p>
        </w:tc>
        <w:tc>
          <w:tcPr>
            <w:tcW w:w="1670" w:type="dxa"/>
            <w:shd w:val="clear" w:color="auto" w:fill="auto"/>
            <w:vAlign w:val="bottom"/>
          </w:tcPr>
          <w:p w14:paraId="2A462119" w14:textId="41387334" w:rsidR="00507C3D" w:rsidRPr="007626A8" w:rsidRDefault="00507C3D" w:rsidP="00507C3D">
            <w:pPr>
              <w:tabs>
                <w:tab w:val="left" w:pos="3828"/>
              </w:tabs>
              <w:ind w:right="67"/>
              <w:jc w:val="right"/>
              <w:rPr>
                <w:rFonts w:ascii="Arial" w:hAnsi="Arial" w:cs="Arial"/>
                <w:color w:val="000000"/>
                <w:sz w:val="20"/>
                <w:szCs w:val="20"/>
                <w:highlight w:val="yellow"/>
              </w:rPr>
            </w:pPr>
            <w:r>
              <w:rPr>
                <w:rFonts w:ascii="Arial" w:hAnsi="Arial" w:cs="Arial"/>
                <w:sz w:val="20"/>
                <w:szCs w:val="20"/>
              </w:rPr>
              <w:t>20.382</w:t>
            </w:r>
          </w:p>
        </w:tc>
      </w:tr>
      <w:tr w:rsidR="00507C3D" w:rsidRPr="00DB4F02" w14:paraId="7060F7FF" w14:textId="77777777" w:rsidTr="006B69BB">
        <w:trPr>
          <w:cantSplit/>
          <w:trHeight w:val="113"/>
        </w:trPr>
        <w:tc>
          <w:tcPr>
            <w:tcW w:w="6146" w:type="dxa"/>
            <w:vAlign w:val="bottom"/>
          </w:tcPr>
          <w:p w14:paraId="55BBFA43" w14:textId="77777777" w:rsidR="00507C3D" w:rsidRPr="00DB4F02" w:rsidRDefault="00507C3D" w:rsidP="00507C3D">
            <w:pPr>
              <w:tabs>
                <w:tab w:val="left" w:pos="3828"/>
              </w:tabs>
              <w:rPr>
                <w:rFonts w:ascii="Arial" w:hAnsi="Arial" w:cs="Arial"/>
                <w:color w:val="000000"/>
                <w:sz w:val="20"/>
                <w:szCs w:val="20"/>
              </w:rPr>
            </w:pPr>
            <w:r>
              <w:rPr>
                <w:rFonts w:ascii="Arial" w:hAnsi="Arial" w:cs="Arial"/>
                <w:sz w:val="20"/>
                <w:szCs w:val="20"/>
              </w:rPr>
              <w:t>KGF Kefalet Komisyonları</w:t>
            </w:r>
          </w:p>
        </w:tc>
        <w:tc>
          <w:tcPr>
            <w:tcW w:w="1540" w:type="dxa"/>
            <w:shd w:val="clear" w:color="auto" w:fill="auto"/>
            <w:noWrap/>
            <w:tcMar>
              <w:top w:w="15" w:type="dxa"/>
              <w:left w:w="15" w:type="dxa"/>
              <w:bottom w:w="0" w:type="dxa"/>
              <w:right w:w="15" w:type="dxa"/>
            </w:tcMar>
            <w:vAlign w:val="center"/>
          </w:tcPr>
          <w:p w14:paraId="277CC491" w14:textId="3F6F8510" w:rsidR="00507C3D" w:rsidRPr="00F0144B" w:rsidRDefault="00D22855" w:rsidP="00507C3D">
            <w:pPr>
              <w:tabs>
                <w:tab w:val="left" w:pos="3828"/>
              </w:tabs>
              <w:ind w:right="67"/>
              <w:jc w:val="right"/>
              <w:rPr>
                <w:rFonts w:ascii="Arial" w:hAnsi="Arial" w:cs="Arial"/>
                <w:sz w:val="20"/>
                <w:szCs w:val="20"/>
              </w:rPr>
            </w:pPr>
            <w:r w:rsidRPr="00D22855">
              <w:rPr>
                <w:rFonts w:ascii="Arial" w:hAnsi="Arial" w:cs="Arial"/>
                <w:sz w:val="20"/>
                <w:szCs w:val="20"/>
              </w:rPr>
              <w:t>5.983</w:t>
            </w:r>
          </w:p>
        </w:tc>
        <w:tc>
          <w:tcPr>
            <w:tcW w:w="1670" w:type="dxa"/>
            <w:shd w:val="clear" w:color="auto" w:fill="auto"/>
            <w:vAlign w:val="bottom"/>
          </w:tcPr>
          <w:p w14:paraId="788DBB8D" w14:textId="2F316E04" w:rsidR="00507C3D" w:rsidRPr="007626A8" w:rsidRDefault="00507C3D" w:rsidP="00507C3D">
            <w:pPr>
              <w:tabs>
                <w:tab w:val="left" w:pos="3828"/>
              </w:tabs>
              <w:ind w:right="67"/>
              <w:jc w:val="right"/>
              <w:rPr>
                <w:rFonts w:ascii="Arial" w:hAnsi="Arial" w:cs="Arial"/>
                <w:sz w:val="20"/>
                <w:szCs w:val="20"/>
                <w:highlight w:val="yellow"/>
              </w:rPr>
            </w:pPr>
            <w:r>
              <w:rPr>
                <w:rFonts w:ascii="Arial" w:hAnsi="Arial" w:cs="Arial"/>
                <w:sz w:val="20"/>
                <w:szCs w:val="20"/>
              </w:rPr>
              <w:t>9.190</w:t>
            </w:r>
          </w:p>
        </w:tc>
      </w:tr>
      <w:tr w:rsidR="00507C3D" w:rsidRPr="00DB4F02" w14:paraId="19514F69" w14:textId="77777777" w:rsidTr="006B69BB">
        <w:trPr>
          <w:cantSplit/>
          <w:trHeight w:val="113"/>
        </w:trPr>
        <w:tc>
          <w:tcPr>
            <w:tcW w:w="6146" w:type="dxa"/>
            <w:vAlign w:val="bottom"/>
          </w:tcPr>
          <w:p w14:paraId="4655DC4C" w14:textId="372B19A9" w:rsidR="00507C3D" w:rsidRPr="00DB4F02" w:rsidRDefault="00507C3D" w:rsidP="00507C3D">
            <w:pPr>
              <w:tabs>
                <w:tab w:val="left" w:pos="3828"/>
              </w:tabs>
              <w:rPr>
                <w:rFonts w:ascii="Arial" w:hAnsi="Arial" w:cs="Arial"/>
                <w:sz w:val="20"/>
                <w:szCs w:val="20"/>
              </w:rPr>
            </w:pPr>
            <w:r>
              <w:rPr>
                <w:rFonts w:ascii="Arial" w:hAnsi="Arial" w:cs="Arial"/>
                <w:sz w:val="20"/>
                <w:szCs w:val="20"/>
              </w:rPr>
              <w:t>Kullanılan Kredilere Verilen Ücret Ve Komisyonlar</w:t>
            </w:r>
          </w:p>
        </w:tc>
        <w:tc>
          <w:tcPr>
            <w:tcW w:w="1540" w:type="dxa"/>
            <w:shd w:val="clear" w:color="auto" w:fill="auto"/>
            <w:noWrap/>
            <w:tcMar>
              <w:top w:w="15" w:type="dxa"/>
              <w:left w:w="15" w:type="dxa"/>
              <w:bottom w:w="0" w:type="dxa"/>
              <w:right w:w="15" w:type="dxa"/>
            </w:tcMar>
            <w:vAlign w:val="center"/>
          </w:tcPr>
          <w:p w14:paraId="66F1385B" w14:textId="2521F603" w:rsidR="00507C3D" w:rsidRPr="00F0144B" w:rsidRDefault="00D22855" w:rsidP="00507C3D">
            <w:pPr>
              <w:tabs>
                <w:tab w:val="left" w:pos="3828"/>
              </w:tabs>
              <w:ind w:right="67"/>
              <w:jc w:val="right"/>
              <w:rPr>
                <w:rFonts w:ascii="Arial" w:hAnsi="Arial" w:cs="Arial"/>
                <w:sz w:val="20"/>
                <w:szCs w:val="20"/>
              </w:rPr>
            </w:pPr>
            <w:r w:rsidRPr="00D22855">
              <w:rPr>
                <w:rFonts w:ascii="Arial" w:hAnsi="Arial" w:cs="Arial"/>
                <w:sz w:val="20"/>
                <w:szCs w:val="20"/>
              </w:rPr>
              <w:t>10.390</w:t>
            </w:r>
          </w:p>
        </w:tc>
        <w:tc>
          <w:tcPr>
            <w:tcW w:w="1670" w:type="dxa"/>
            <w:shd w:val="clear" w:color="auto" w:fill="auto"/>
            <w:vAlign w:val="bottom"/>
          </w:tcPr>
          <w:p w14:paraId="4F0BF8B6" w14:textId="08CDB98E" w:rsidR="00507C3D" w:rsidRPr="00BA207A" w:rsidRDefault="00507C3D" w:rsidP="00507C3D">
            <w:pPr>
              <w:tabs>
                <w:tab w:val="left" w:pos="3828"/>
              </w:tabs>
              <w:ind w:right="67"/>
              <w:jc w:val="right"/>
              <w:rPr>
                <w:rFonts w:ascii="Arial" w:hAnsi="Arial" w:cs="Arial"/>
                <w:sz w:val="20"/>
                <w:szCs w:val="20"/>
              </w:rPr>
            </w:pPr>
            <w:r>
              <w:rPr>
                <w:rFonts w:ascii="Arial" w:hAnsi="Arial" w:cs="Arial"/>
                <w:sz w:val="20"/>
                <w:szCs w:val="20"/>
              </w:rPr>
              <w:t>8.276</w:t>
            </w:r>
          </w:p>
        </w:tc>
      </w:tr>
      <w:tr w:rsidR="00507C3D" w:rsidRPr="00DB4F02" w14:paraId="3197ACD4" w14:textId="77777777" w:rsidTr="006B69BB">
        <w:trPr>
          <w:cantSplit/>
          <w:trHeight w:val="113"/>
        </w:trPr>
        <w:tc>
          <w:tcPr>
            <w:tcW w:w="6146" w:type="dxa"/>
            <w:vAlign w:val="bottom"/>
          </w:tcPr>
          <w:p w14:paraId="2E6E9A45" w14:textId="49257811" w:rsidR="00507C3D" w:rsidRPr="00DB4F02" w:rsidRDefault="00507C3D" w:rsidP="00507C3D">
            <w:pPr>
              <w:tabs>
                <w:tab w:val="left" w:pos="3828"/>
              </w:tabs>
              <w:jc w:val="both"/>
              <w:rPr>
                <w:rFonts w:ascii="Arial" w:eastAsia="Arial Unicode MS" w:hAnsi="Arial" w:cs="Arial"/>
                <w:color w:val="000000"/>
                <w:sz w:val="20"/>
                <w:szCs w:val="20"/>
              </w:rPr>
            </w:pPr>
            <w:r>
              <w:rPr>
                <w:rFonts w:ascii="Arial" w:hAnsi="Arial" w:cs="Arial"/>
                <w:sz w:val="20"/>
                <w:szCs w:val="20"/>
              </w:rPr>
              <w:t>Sermaye Piyasası İşlem Komisyonları</w:t>
            </w:r>
          </w:p>
        </w:tc>
        <w:tc>
          <w:tcPr>
            <w:tcW w:w="1540" w:type="dxa"/>
            <w:shd w:val="clear" w:color="auto" w:fill="auto"/>
            <w:noWrap/>
            <w:tcMar>
              <w:top w:w="15" w:type="dxa"/>
              <w:left w:w="15" w:type="dxa"/>
              <w:bottom w:w="0" w:type="dxa"/>
              <w:right w:w="15" w:type="dxa"/>
            </w:tcMar>
            <w:vAlign w:val="center"/>
          </w:tcPr>
          <w:p w14:paraId="642107A1" w14:textId="0CFE74E5" w:rsidR="00507C3D" w:rsidRPr="00F0144B" w:rsidRDefault="00D22855" w:rsidP="00507C3D">
            <w:pPr>
              <w:tabs>
                <w:tab w:val="left" w:pos="3828"/>
              </w:tabs>
              <w:ind w:right="67"/>
              <w:jc w:val="right"/>
              <w:rPr>
                <w:rFonts w:ascii="Arial" w:hAnsi="Arial" w:cs="Arial"/>
                <w:sz w:val="20"/>
                <w:szCs w:val="20"/>
              </w:rPr>
            </w:pPr>
            <w:r w:rsidRPr="00D22855">
              <w:rPr>
                <w:rFonts w:ascii="Arial" w:hAnsi="Arial" w:cs="Arial"/>
                <w:sz w:val="20"/>
                <w:szCs w:val="20"/>
              </w:rPr>
              <w:t>4.669</w:t>
            </w:r>
          </w:p>
        </w:tc>
        <w:tc>
          <w:tcPr>
            <w:tcW w:w="1670" w:type="dxa"/>
            <w:shd w:val="clear" w:color="auto" w:fill="auto"/>
            <w:vAlign w:val="bottom"/>
          </w:tcPr>
          <w:p w14:paraId="622E9F07" w14:textId="5531B70F" w:rsidR="00507C3D" w:rsidRPr="007626A8" w:rsidRDefault="00507C3D" w:rsidP="00507C3D">
            <w:pPr>
              <w:tabs>
                <w:tab w:val="left" w:pos="3828"/>
              </w:tabs>
              <w:ind w:right="67"/>
              <w:jc w:val="right"/>
              <w:rPr>
                <w:rFonts w:ascii="Arial" w:hAnsi="Arial" w:cs="Arial"/>
                <w:color w:val="000000"/>
                <w:sz w:val="20"/>
                <w:szCs w:val="20"/>
                <w:highlight w:val="yellow"/>
              </w:rPr>
            </w:pPr>
            <w:r>
              <w:rPr>
                <w:rFonts w:ascii="Arial" w:hAnsi="Arial" w:cs="Arial"/>
                <w:sz w:val="20"/>
                <w:szCs w:val="20"/>
              </w:rPr>
              <w:t>6.855</w:t>
            </w:r>
          </w:p>
        </w:tc>
      </w:tr>
      <w:tr w:rsidR="00507C3D" w:rsidRPr="00DB4F02" w14:paraId="6072B8AE" w14:textId="77777777" w:rsidTr="0064576A">
        <w:trPr>
          <w:cantSplit/>
          <w:trHeight w:val="113"/>
        </w:trPr>
        <w:tc>
          <w:tcPr>
            <w:tcW w:w="6146" w:type="dxa"/>
            <w:vAlign w:val="bottom"/>
          </w:tcPr>
          <w:p w14:paraId="22CE2054" w14:textId="32065E3F" w:rsidR="00507C3D" w:rsidRPr="00DB4F02" w:rsidRDefault="00507C3D" w:rsidP="00507C3D">
            <w:pPr>
              <w:tabs>
                <w:tab w:val="left" w:pos="3828"/>
              </w:tabs>
              <w:jc w:val="both"/>
              <w:rPr>
                <w:rFonts w:ascii="Arial" w:eastAsia="Arial Unicode MS" w:hAnsi="Arial" w:cs="Arial"/>
                <w:color w:val="000000"/>
                <w:sz w:val="20"/>
                <w:szCs w:val="20"/>
              </w:rPr>
            </w:pPr>
            <w:r>
              <w:rPr>
                <w:rFonts w:ascii="Arial" w:hAnsi="Arial" w:cs="Arial"/>
                <w:sz w:val="20"/>
                <w:szCs w:val="20"/>
              </w:rPr>
              <w:t>Diğer</w:t>
            </w:r>
          </w:p>
        </w:tc>
        <w:tc>
          <w:tcPr>
            <w:tcW w:w="1540" w:type="dxa"/>
            <w:shd w:val="clear" w:color="auto" w:fill="auto"/>
            <w:noWrap/>
            <w:tcMar>
              <w:top w:w="15" w:type="dxa"/>
              <w:left w:w="15" w:type="dxa"/>
              <w:bottom w:w="0" w:type="dxa"/>
              <w:right w:w="15" w:type="dxa"/>
            </w:tcMar>
            <w:vAlign w:val="bottom"/>
          </w:tcPr>
          <w:p w14:paraId="58BAEBCA" w14:textId="514104B5" w:rsidR="00507C3D" w:rsidRPr="00F0144B" w:rsidRDefault="00D22855" w:rsidP="00507C3D">
            <w:pPr>
              <w:tabs>
                <w:tab w:val="left" w:pos="3828"/>
              </w:tabs>
              <w:ind w:right="67"/>
              <w:jc w:val="right"/>
              <w:rPr>
                <w:rFonts w:ascii="Arial" w:hAnsi="Arial" w:cs="Arial"/>
                <w:sz w:val="20"/>
                <w:szCs w:val="20"/>
              </w:rPr>
            </w:pPr>
            <w:r w:rsidRPr="00D22855">
              <w:rPr>
                <w:rFonts w:ascii="Arial" w:hAnsi="Arial" w:cs="Arial"/>
                <w:sz w:val="20"/>
                <w:szCs w:val="20"/>
              </w:rPr>
              <w:t>18.756</w:t>
            </w:r>
          </w:p>
        </w:tc>
        <w:tc>
          <w:tcPr>
            <w:tcW w:w="1670" w:type="dxa"/>
            <w:shd w:val="clear" w:color="auto" w:fill="auto"/>
            <w:vAlign w:val="bottom"/>
          </w:tcPr>
          <w:p w14:paraId="15F483D8" w14:textId="506A75AA" w:rsidR="00507C3D" w:rsidRPr="007626A8" w:rsidRDefault="00507C3D" w:rsidP="00507C3D">
            <w:pPr>
              <w:tabs>
                <w:tab w:val="left" w:pos="3828"/>
              </w:tabs>
              <w:ind w:right="67"/>
              <w:jc w:val="right"/>
              <w:rPr>
                <w:rFonts w:ascii="Arial" w:hAnsi="Arial" w:cs="Arial"/>
                <w:color w:val="000000"/>
                <w:sz w:val="20"/>
                <w:szCs w:val="20"/>
                <w:highlight w:val="yellow"/>
              </w:rPr>
            </w:pPr>
            <w:r>
              <w:rPr>
                <w:rFonts w:ascii="Arial" w:hAnsi="Arial" w:cs="Arial"/>
                <w:sz w:val="20"/>
                <w:szCs w:val="20"/>
              </w:rPr>
              <w:t>3.311</w:t>
            </w:r>
          </w:p>
        </w:tc>
      </w:tr>
      <w:tr w:rsidR="00507C3D" w:rsidRPr="00DB4F02" w14:paraId="684B64E6" w14:textId="77777777" w:rsidTr="003A64DC">
        <w:trPr>
          <w:cantSplit/>
          <w:trHeight w:val="113"/>
        </w:trPr>
        <w:tc>
          <w:tcPr>
            <w:tcW w:w="6146" w:type="dxa"/>
            <w:vAlign w:val="center"/>
          </w:tcPr>
          <w:p w14:paraId="05F8B724" w14:textId="77777777" w:rsidR="00507C3D" w:rsidRPr="00DB4F02" w:rsidRDefault="00507C3D" w:rsidP="00507C3D">
            <w:pPr>
              <w:tabs>
                <w:tab w:val="left" w:pos="3828"/>
              </w:tabs>
              <w:jc w:val="both"/>
              <w:rPr>
                <w:rFonts w:ascii="Arial" w:eastAsia="Arial Unicode MS" w:hAnsi="Arial" w:cs="Arial"/>
                <w:color w:val="000000"/>
                <w:sz w:val="20"/>
                <w:szCs w:val="20"/>
              </w:rPr>
            </w:pPr>
          </w:p>
        </w:tc>
        <w:tc>
          <w:tcPr>
            <w:tcW w:w="1540" w:type="dxa"/>
            <w:shd w:val="clear" w:color="auto" w:fill="auto"/>
            <w:noWrap/>
            <w:tcMar>
              <w:top w:w="15" w:type="dxa"/>
              <w:left w:w="15" w:type="dxa"/>
              <w:bottom w:w="0" w:type="dxa"/>
              <w:right w:w="15" w:type="dxa"/>
            </w:tcMar>
            <w:vAlign w:val="center"/>
          </w:tcPr>
          <w:p w14:paraId="31969C19" w14:textId="77777777" w:rsidR="00507C3D" w:rsidRPr="00F0144B" w:rsidRDefault="00507C3D" w:rsidP="00507C3D">
            <w:pPr>
              <w:tabs>
                <w:tab w:val="left" w:pos="3828"/>
              </w:tabs>
              <w:ind w:right="67"/>
              <w:jc w:val="right"/>
              <w:rPr>
                <w:rFonts w:ascii="Arial" w:hAnsi="Arial" w:cs="Arial"/>
                <w:sz w:val="20"/>
                <w:szCs w:val="20"/>
              </w:rPr>
            </w:pPr>
          </w:p>
        </w:tc>
        <w:tc>
          <w:tcPr>
            <w:tcW w:w="1670" w:type="dxa"/>
            <w:shd w:val="clear" w:color="auto" w:fill="auto"/>
            <w:vAlign w:val="center"/>
          </w:tcPr>
          <w:p w14:paraId="79EF3183" w14:textId="77777777" w:rsidR="00507C3D" w:rsidRPr="007626A8" w:rsidRDefault="00507C3D" w:rsidP="00507C3D">
            <w:pPr>
              <w:tabs>
                <w:tab w:val="left" w:pos="3828"/>
              </w:tabs>
              <w:ind w:right="67"/>
              <w:jc w:val="right"/>
              <w:rPr>
                <w:rFonts w:ascii="Arial" w:hAnsi="Arial" w:cs="Arial"/>
                <w:color w:val="000000"/>
                <w:sz w:val="20"/>
                <w:szCs w:val="20"/>
                <w:highlight w:val="yellow"/>
              </w:rPr>
            </w:pPr>
          </w:p>
        </w:tc>
      </w:tr>
      <w:tr w:rsidR="00507C3D" w:rsidRPr="003B10B3" w14:paraId="5B2508F7" w14:textId="77777777" w:rsidTr="00670E31">
        <w:trPr>
          <w:cantSplit/>
          <w:trHeight w:val="113"/>
        </w:trPr>
        <w:tc>
          <w:tcPr>
            <w:tcW w:w="6146" w:type="dxa"/>
            <w:tcBorders>
              <w:top w:val="single" w:sz="4" w:space="0" w:color="auto"/>
              <w:bottom w:val="double" w:sz="4" w:space="0" w:color="auto"/>
            </w:tcBorders>
            <w:vAlign w:val="center"/>
          </w:tcPr>
          <w:p w14:paraId="0807000F" w14:textId="77777777" w:rsidR="00507C3D" w:rsidRPr="00DB4F02" w:rsidRDefault="00507C3D" w:rsidP="00507C3D">
            <w:pPr>
              <w:tabs>
                <w:tab w:val="left" w:pos="3828"/>
              </w:tabs>
              <w:jc w:val="both"/>
              <w:rPr>
                <w:rFonts w:ascii="Arial" w:hAnsi="Arial" w:cs="Arial"/>
                <w:b/>
                <w:sz w:val="20"/>
                <w:szCs w:val="20"/>
              </w:rPr>
            </w:pPr>
            <w:r w:rsidRPr="00DB4F02">
              <w:rPr>
                <w:rFonts w:ascii="Arial" w:hAnsi="Arial" w:cs="Arial"/>
                <w:b/>
                <w:bCs/>
                <w:color w:val="000000"/>
                <w:sz w:val="20"/>
                <w:szCs w:val="20"/>
              </w:rPr>
              <w:t>Toplam</w:t>
            </w:r>
          </w:p>
        </w:tc>
        <w:tc>
          <w:tcPr>
            <w:tcW w:w="1540"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0F99EA03" w14:textId="277D8C20" w:rsidR="00507C3D" w:rsidRPr="00F0144B" w:rsidRDefault="00D22855" w:rsidP="00507C3D">
            <w:pPr>
              <w:jc w:val="right"/>
              <w:rPr>
                <w:rFonts w:ascii="Arial" w:hAnsi="Arial" w:cs="Arial"/>
                <w:b/>
                <w:bCs/>
                <w:sz w:val="20"/>
                <w:szCs w:val="20"/>
              </w:rPr>
            </w:pPr>
            <w:r w:rsidRPr="00D22855">
              <w:rPr>
                <w:rFonts w:ascii="Arial" w:hAnsi="Arial" w:cs="Arial"/>
                <w:b/>
                <w:bCs/>
                <w:sz w:val="20"/>
                <w:szCs w:val="20"/>
              </w:rPr>
              <w:t>774.314</w:t>
            </w:r>
          </w:p>
        </w:tc>
        <w:tc>
          <w:tcPr>
            <w:tcW w:w="1670" w:type="dxa"/>
            <w:tcBorders>
              <w:top w:val="single" w:sz="4" w:space="0" w:color="auto"/>
              <w:bottom w:val="double" w:sz="4" w:space="0" w:color="auto"/>
            </w:tcBorders>
            <w:shd w:val="clear" w:color="auto" w:fill="auto"/>
            <w:vAlign w:val="bottom"/>
          </w:tcPr>
          <w:p w14:paraId="1EB32F29" w14:textId="2F3644CF" w:rsidR="00507C3D" w:rsidRPr="007626A8" w:rsidRDefault="00507C3D" w:rsidP="00507C3D">
            <w:pPr>
              <w:tabs>
                <w:tab w:val="left" w:pos="3828"/>
              </w:tabs>
              <w:ind w:right="67"/>
              <w:jc w:val="right"/>
              <w:rPr>
                <w:rFonts w:ascii="Arial" w:hAnsi="Arial" w:cs="Arial"/>
                <w:b/>
                <w:sz w:val="20"/>
                <w:szCs w:val="20"/>
                <w:highlight w:val="yellow"/>
              </w:rPr>
            </w:pPr>
            <w:r>
              <w:rPr>
                <w:rFonts w:ascii="Arial" w:hAnsi="Arial" w:cs="Arial"/>
                <w:b/>
                <w:bCs/>
                <w:sz w:val="20"/>
                <w:szCs w:val="20"/>
              </w:rPr>
              <w:t>438.134</w:t>
            </w:r>
          </w:p>
        </w:tc>
      </w:tr>
    </w:tbl>
    <w:p w14:paraId="0FE77307" w14:textId="7A1DD93C" w:rsidR="009C79D1" w:rsidRDefault="009C79D1" w:rsidP="007B01B5">
      <w:pPr>
        <w:rPr>
          <w:rFonts w:ascii="Arial" w:hAnsi="Arial" w:cs="Arial"/>
          <w:b/>
          <w:sz w:val="20"/>
          <w:szCs w:val="20"/>
        </w:rPr>
      </w:pPr>
    </w:p>
    <w:p w14:paraId="6623CF67" w14:textId="5A9A9D07" w:rsidR="00795B98" w:rsidRDefault="00795B98" w:rsidP="007B01B5">
      <w:pPr>
        <w:rPr>
          <w:rFonts w:ascii="Arial" w:hAnsi="Arial" w:cs="Arial"/>
          <w:b/>
          <w:sz w:val="20"/>
          <w:szCs w:val="20"/>
        </w:rPr>
      </w:pPr>
    </w:p>
    <w:p w14:paraId="78870E40" w14:textId="3DBCC9EE" w:rsidR="00795B98" w:rsidRDefault="00795B98" w:rsidP="007B01B5">
      <w:pPr>
        <w:rPr>
          <w:rFonts w:ascii="Arial" w:hAnsi="Arial" w:cs="Arial"/>
          <w:b/>
          <w:sz w:val="20"/>
          <w:szCs w:val="20"/>
        </w:rPr>
      </w:pPr>
    </w:p>
    <w:p w14:paraId="0E9B7359" w14:textId="49C541E4" w:rsidR="00EA68FF" w:rsidRDefault="00EA68FF" w:rsidP="007B01B5">
      <w:pPr>
        <w:rPr>
          <w:rFonts w:ascii="Arial" w:hAnsi="Arial" w:cs="Arial"/>
          <w:b/>
          <w:sz w:val="20"/>
          <w:szCs w:val="20"/>
        </w:rPr>
      </w:pPr>
    </w:p>
    <w:p w14:paraId="2F7D9CA6" w14:textId="0FE5196C" w:rsidR="00EA68FF" w:rsidRDefault="00EA68FF" w:rsidP="007B01B5">
      <w:pPr>
        <w:rPr>
          <w:rFonts w:ascii="Arial" w:hAnsi="Arial" w:cs="Arial"/>
          <w:b/>
          <w:sz w:val="20"/>
          <w:szCs w:val="20"/>
        </w:rPr>
      </w:pPr>
    </w:p>
    <w:p w14:paraId="630CF4A3" w14:textId="6A7325BC" w:rsidR="00EA68FF" w:rsidRDefault="00EA68FF" w:rsidP="007B01B5">
      <w:pPr>
        <w:rPr>
          <w:rFonts w:ascii="Arial" w:hAnsi="Arial" w:cs="Arial"/>
          <w:b/>
          <w:sz w:val="20"/>
          <w:szCs w:val="20"/>
        </w:rPr>
      </w:pPr>
    </w:p>
    <w:p w14:paraId="5E7B9674" w14:textId="721178D2" w:rsidR="00EA68FF" w:rsidRDefault="00EA68FF" w:rsidP="007B01B5">
      <w:pPr>
        <w:rPr>
          <w:rFonts w:ascii="Arial" w:hAnsi="Arial" w:cs="Arial"/>
          <w:b/>
          <w:sz w:val="20"/>
          <w:szCs w:val="20"/>
        </w:rPr>
      </w:pPr>
    </w:p>
    <w:p w14:paraId="235501F5" w14:textId="77777777" w:rsidR="00EA68FF" w:rsidRDefault="00EA68FF" w:rsidP="007B01B5">
      <w:pPr>
        <w:rPr>
          <w:rFonts w:ascii="Arial" w:hAnsi="Arial" w:cs="Arial"/>
          <w:b/>
          <w:sz w:val="20"/>
          <w:szCs w:val="20"/>
        </w:rPr>
      </w:pPr>
    </w:p>
    <w:p w14:paraId="5351C130" w14:textId="77777777" w:rsidR="00EA68FF" w:rsidRPr="003B10B3" w:rsidRDefault="00EA68FF" w:rsidP="00EA68FF">
      <w:pPr>
        <w:tabs>
          <w:tab w:val="left" w:pos="3828"/>
        </w:tabs>
        <w:ind w:hanging="567"/>
        <w:rPr>
          <w:rFonts w:ascii="Arial" w:hAnsi="Arial" w:cs="Arial"/>
          <w:b/>
          <w:sz w:val="20"/>
          <w:szCs w:val="20"/>
        </w:rPr>
      </w:pPr>
      <w:r w:rsidRPr="003B10B3">
        <w:rPr>
          <w:rFonts w:ascii="Arial" w:hAnsi="Arial" w:cs="Arial"/>
          <w:b/>
          <w:sz w:val="20"/>
          <w:szCs w:val="20"/>
        </w:rPr>
        <w:lastRenderedPageBreak/>
        <w:t>V.</w:t>
      </w:r>
      <w:r w:rsidRPr="003B10B3">
        <w:rPr>
          <w:rFonts w:ascii="Arial" w:hAnsi="Arial" w:cs="Arial"/>
          <w:b/>
          <w:sz w:val="20"/>
          <w:szCs w:val="20"/>
        </w:rPr>
        <w:tab/>
      </w:r>
      <w:r>
        <w:rPr>
          <w:rFonts w:ascii="Arial" w:hAnsi="Arial" w:cs="Arial"/>
          <w:b/>
          <w:sz w:val="20"/>
          <w:szCs w:val="20"/>
        </w:rPr>
        <w:t xml:space="preserve">Konsolide </w:t>
      </w:r>
      <w:r w:rsidRPr="003B10B3">
        <w:rPr>
          <w:rFonts w:ascii="Arial" w:hAnsi="Arial" w:cs="Arial"/>
          <w:b/>
          <w:sz w:val="20"/>
          <w:szCs w:val="20"/>
        </w:rPr>
        <w:t>Özkaynak değişim tablosuna ilişkin açıklama ve dipnotlar:</w:t>
      </w:r>
    </w:p>
    <w:p w14:paraId="026D30AC" w14:textId="77777777" w:rsidR="00EA68FF" w:rsidRPr="003B10B3" w:rsidRDefault="00EA68FF" w:rsidP="00EA68FF">
      <w:pPr>
        <w:tabs>
          <w:tab w:val="left" w:pos="3828"/>
        </w:tabs>
        <w:ind w:hanging="567"/>
        <w:rPr>
          <w:rFonts w:ascii="Arial" w:hAnsi="Arial" w:cs="Arial"/>
          <w:b/>
          <w:sz w:val="20"/>
          <w:szCs w:val="20"/>
        </w:rPr>
      </w:pPr>
    </w:p>
    <w:p w14:paraId="31F0EEFB" w14:textId="77777777" w:rsidR="00EA68FF" w:rsidRPr="003B10B3" w:rsidRDefault="00EA68FF" w:rsidP="00EA68FF">
      <w:pPr>
        <w:tabs>
          <w:tab w:val="left" w:pos="3828"/>
        </w:tabs>
        <w:ind w:left="567" w:hanging="567"/>
        <w:jc w:val="both"/>
        <w:rPr>
          <w:rFonts w:ascii="Arial" w:hAnsi="Arial" w:cs="Arial"/>
          <w:b/>
          <w:sz w:val="20"/>
          <w:szCs w:val="20"/>
        </w:rPr>
      </w:pPr>
      <w:r w:rsidRPr="003B10B3">
        <w:rPr>
          <w:rFonts w:ascii="Arial" w:hAnsi="Arial" w:cs="Arial"/>
          <w:b/>
          <w:sz w:val="20"/>
          <w:szCs w:val="20"/>
        </w:rPr>
        <w:t xml:space="preserve">1. </w:t>
      </w:r>
      <w:r w:rsidRPr="003B10B3">
        <w:rPr>
          <w:rFonts w:ascii="Arial" w:hAnsi="Arial" w:cs="Arial"/>
          <w:b/>
          <w:sz w:val="20"/>
          <w:szCs w:val="20"/>
        </w:rPr>
        <w:tab/>
        <w:t>Cari Dönemde Finansal Araçların Muhasebeleştirilmesi Standardının Uygulanması Sebebiyle Meydana Gelen Artışlara İlişkin Bilgiler</w:t>
      </w:r>
    </w:p>
    <w:p w14:paraId="030CEB61" w14:textId="77777777" w:rsidR="00EA68FF" w:rsidRPr="003B10B3" w:rsidRDefault="00EA68FF" w:rsidP="00EA68FF">
      <w:pPr>
        <w:tabs>
          <w:tab w:val="left" w:pos="3828"/>
        </w:tabs>
        <w:ind w:left="567" w:hanging="567"/>
        <w:jc w:val="both"/>
        <w:rPr>
          <w:rFonts w:ascii="Arial" w:hAnsi="Arial" w:cs="Arial"/>
          <w:b/>
          <w:sz w:val="20"/>
          <w:szCs w:val="20"/>
        </w:rPr>
      </w:pPr>
    </w:p>
    <w:p w14:paraId="21AEAAB4" w14:textId="77777777" w:rsidR="00EA68FF" w:rsidRPr="00640653" w:rsidRDefault="00EA68FF" w:rsidP="00EA68FF">
      <w:pPr>
        <w:pStyle w:val="ListParagraph"/>
        <w:numPr>
          <w:ilvl w:val="1"/>
          <w:numId w:val="20"/>
        </w:numPr>
        <w:jc w:val="both"/>
        <w:rPr>
          <w:rFonts w:ascii="Arial" w:hAnsi="Arial" w:cs="Arial"/>
          <w:b/>
          <w:sz w:val="20"/>
          <w:szCs w:val="20"/>
        </w:rPr>
      </w:pPr>
      <w:r w:rsidRPr="00640653">
        <w:rPr>
          <w:rFonts w:ascii="Arial" w:hAnsi="Arial" w:cs="Arial"/>
          <w:b/>
          <w:sz w:val="20"/>
          <w:szCs w:val="20"/>
        </w:rPr>
        <w:t xml:space="preserve">Gerçeğe Uygun Değer Farkı Diğer Kapsamlı Gelire Yansıtılan Finansal Varlıkların Yeniden Değerlenmesinden Sonra Meydana </w:t>
      </w:r>
      <w:r w:rsidRPr="000512BB">
        <w:rPr>
          <w:rFonts w:ascii="Arial" w:hAnsi="Arial" w:cs="Arial"/>
          <w:b/>
          <w:sz w:val="20"/>
          <w:szCs w:val="20"/>
        </w:rPr>
        <w:t>Gelen Artışlara İlişkin Bilgiler:</w:t>
      </w:r>
    </w:p>
    <w:p w14:paraId="44D7734A" w14:textId="77777777" w:rsidR="00EA68FF" w:rsidRPr="009C06A8" w:rsidRDefault="00EA68FF" w:rsidP="00EA68FF">
      <w:pPr>
        <w:pStyle w:val="ListParagraph"/>
        <w:tabs>
          <w:tab w:val="left" w:pos="3828"/>
        </w:tabs>
        <w:ind w:left="1146"/>
        <w:jc w:val="both"/>
        <w:rPr>
          <w:rFonts w:ascii="Arial" w:hAnsi="Arial" w:cs="Arial"/>
          <w:b/>
          <w:sz w:val="12"/>
          <w:szCs w:val="20"/>
        </w:rPr>
      </w:pPr>
    </w:p>
    <w:p w14:paraId="186EBBB2" w14:textId="5649C32D" w:rsidR="00EA68FF" w:rsidRPr="003B10B3" w:rsidRDefault="00EA68FF" w:rsidP="00EA68FF">
      <w:pPr>
        <w:pStyle w:val="ListParagraph"/>
        <w:tabs>
          <w:tab w:val="left" w:pos="3828"/>
        </w:tabs>
        <w:ind w:left="1146"/>
        <w:jc w:val="both"/>
        <w:rPr>
          <w:rFonts w:ascii="Arial" w:hAnsi="Arial" w:cs="Arial"/>
          <w:sz w:val="20"/>
          <w:szCs w:val="20"/>
        </w:rPr>
      </w:pPr>
      <w:r w:rsidRPr="003B10B3">
        <w:rPr>
          <w:rFonts w:ascii="Arial" w:hAnsi="Arial" w:cs="Arial"/>
          <w:sz w:val="20"/>
          <w:szCs w:val="20"/>
        </w:rPr>
        <w:t>Cari dönemde gerçeğe uygun değer farkı diğer kapsamlı gelire yansıtılan finansal varlıkların yeniden değerlenmesinden sonra meydana gelen artış</w:t>
      </w:r>
      <w:r w:rsidR="0045697B">
        <w:rPr>
          <w:rFonts w:ascii="Arial" w:hAnsi="Arial" w:cs="Arial"/>
          <w:sz w:val="20"/>
          <w:szCs w:val="20"/>
        </w:rPr>
        <w:t xml:space="preserve"> bulunmamaktadır.</w:t>
      </w:r>
      <w:r>
        <w:rPr>
          <w:rFonts w:ascii="Arial" w:hAnsi="Arial" w:cs="Arial"/>
          <w:sz w:val="20"/>
          <w:szCs w:val="20"/>
        </w:rPr>
        <w:t xml:space="preserve"> (31 Aralık 2022: </w:t>
      </w:r>
      <w:r w:rsidRPr="00EA68FF">
        <w:rPr>
          <w:rFonts w:ascii="Arial" w:hAnsi="Arial" w:cs="Arial"/>
          <w:sz w:val="20"/>
          <w:szCs w:val="20"/>
        </w:rPr>
        <w:t>2.337.178</w:t>
      </w:r>
      <w:r w:rsidRPr="003B10B3">
        <w:rPr>
          <w:rFonts w:ascii="Arial" w:hAnsi="Arial" w:cs="Arial"/>
          <w:sz w:val="20"/>
          <w:szCs w:val="20"/>
        </w:rPr>
        <w:t>).</w:t>
      </w:r>
    </w:p>
    <w:p w14:paraId="6B235F06" w14:textId="77777777" w:rsidR="00EA68FF" w:rsidRPr="009C06A8" w:rsidRDefault="00EA68FF" w:rsidP="00EA68FF">
      <w:pPr>
        <w:pStyle w:val="ListParagraph"/>
        <w:tabs>
          <w:tab w:val="left" w:pos="3828"/>
        </w:tabs>
        <w:ind w:left="1146"/>
        <w:jc w:val="both"/>
        <w:rPr>
          <w:rFonts w:ascii="Arial" w:hAnsi="Arial" w:cs="Arial"/>
          <w:b/>
          <w:sz w:val="12"/>
          <w:szCs w:val="20"/>
        </w:rPr>
      </w:pPr>
    </w:p>
    <w:p w14:paraId="47014E55" w14:textId="77777777" w:rsidR="00EA68FF" w:rsidRPr="003B10B3" w:rsidRDefault="00EA68FF" w:rsidP="00EA68FF">
      <w:pPr>
        <w:pStyle w:val="ListParagraph"/>
        <w:numPr>
          <w:ilvl w:val="1"/>
          <w:numId w:val="20"/>
        </w:numPr>
        <w:tabs>
          <w:tab w:val="left" w:pos="3828"/>
        </w:tabs>
        <w:jc w:val="both"/>
        <w:rPr>
          <w:rFonts w:ascii="Arial" w:hAnsi="Arial" w:cs="Arial"/>
          <w:b/>
          <w:sz w:val="20"/>
          <w:szCs w:val="20"/>
        </w:rPr>
      </w:pPr>
      <w:r w:rsidRPr="003B10B3">
        <w:rPr>
          <w:rFonts w:ascii="Arial" w:hAnsi="Arial" w:cs="Arial"/>
          <w:b/>
          <w:sz w:val="20"/>
          <w:szCs w:val="20"/>
        </w:rPr>
        <w:t>Nakit Akış Riskinden Korunma Kalemlerinde Meydana Gelen Artışlara İlişkin Bilgiler:</w:t>
      </w:r>
    </w:p>
    <w:p w14:paraId="1826F51D" w14:textId="77777777" w:rsidR="00EA68FF" w:rsidRPr="009C06A8" w:rsidRDefault="00EA68FF" w:rsidP="00EA68FF">
      <w:pPr>
        <w:pStyle w:val="ListParagraph"/>
        <w:tabs>
          <w:tab w:val="left" w:pos="3828"/>
        </w:tabs>
        <w:ind w:left="585"/>
        <w:jc w:val="both"/>
        <w:rPr>
          <w:rFonts w:ascii="Arial" w:hAnsi="Arial" w:cs="Arial"/>
          <w:b/>
          <w:sz w:val="12"/>
          <w:szCs w:val="20"/>
        </w:rPr>
      </w:pPr>
    </w:p>
    <w:p w14:paraId="29961208" w14:textId="4CCC234C" w:rsidR="00EA68FF" w:rsidRPr="003B10B3" w:rsidRDefault="00EA68FF" w:rsidP="00EA68FF">
      <w:pPr>
        <w:pStyle w:val="ListParagraph"/>
        <w:tabs>
          <w:tab w:val="left" w:pos="3828"/>
        </w:tabs>
        <w:ind w:left="1134"/>
        <w:jc w:val="both"/>
        <w:rPr>
          <w:rFonts w:ascii="Arial" w:hAnsi="Arial" w:cs="Arial"/>
          <w:sz w:val="20"/>
          <w:szCs w:val="20"/>
        </w:rPr>
      </w:pPr>
      <w:r w:rsidRPr="003B10B3">
        <w:rPr>
          <w:rFonts w:ascii="Arial" w:hAnsi="Arial" w:cs="Arial"/>
          <w:sz w:val="20"/>
          <w:szCs w:val="20"/>
        </w:rPr>
        <w:t>Cari dönemde nakit akış riskinden korunma kalemlerinde meydana gelen artış</w:t>
      </w:r>
      <w:r>
        <w:rPr>
          <w:rFonts w:ascii="Arial" w:hAnsi="Arial" w:cs="Arial"/>
          <w:sz w:val="20"/>
          <w:szCs w:val="20"/>
        </w:rPr>
        <w:t xml:space="preserve"> bulunmamaktadır (31 Aralık 202</w:t>
      </w:r>
      <w:r w:rsidR="0045697B">
        <w:rPr>
          <w:rFonts w:ascii="Arial" w:hAnsi="Arial" w:cs="Arial"/>
          <w:sz w:val="20"/>
          <w:szCs w:val="20"/>
        </w:rPr>
        <w:t>2</w:t>
      </w:r>
      <w:r w:rsidRPr="003B10B3">
        <w:rPr>
          <w:rFonts w:ascii="Arial" w:hAnsi="Arial" w:cs="Arial"/>
          <w:sz w:val="20"/>
          <w:szCs w:val="20"/>
        </w:rPr>
        <w:t>: Bulunmamaktadır).</w:t>
      </w:r>
    </w:p>
    <w:p w14:paraId="7D3E9518" w14:textId="77777777" w:rsidR="00EA68FF" w:rsidRPr="009C06A8" w:rsidRDefault="00EA68FF" w:rsidP="00EA68FF">
      <w:pPr>
        <w:pStyle w:val="ListParagraph"/>
        <w:tabs>
          <w:tab w:val="left" w:pos="3828"/>
        </w:tabs>
        <w:ind w:left="585"/>
        <w:jc w:val="both"/>
        <w:rPr>
          <w:rFonts w:ascii="Arial" w:hAnsi="Arial" w:cs="Arial"/>
          <w:b/>
          <w:sz w:val="12"/>
          <w:szCs w:val="20"/>
        </w:rPr>
      </w:pPr>
    </w:p>
    <w:p w14:paraId="64EAB1E7" w14:textId="77777777" w:rsidR="00EA68FF" w:rsidRPr="003B10B3" w:rsidRDefault="00EA68FF" w:rsidP="00EA68FF">
      <w:pPr>
        <w:pStyle w:val="ListParagraph"/>
        <w:numPr>
          <w:ilvl w:val="1"/>
          <w:numId w:val="20"/>
        </w:numPr>
        <w:tabs>
          <w:tab w:val="left" w:pos="3828"/>
        </w:tabs>
        <w:jc w:val="both"/>
        <w:rPr>
          <w:rFonts w:ascii="Arial" w:hAnsi="Arial" w:cs="Arial"/>
          <w:b/>
          <w:sz w:val="20"/>
          <w:szCs w:val="20"/>
        </w:rPr>
      </w:pPr>
      <w:r w:rsidRPr="003B10B3">
        <w:rPr>
          <w:rFonts w:ascii="Arial" w:hAnsi="Arial" w:cs="Arial"/>
          <w:b/>
          <w:sz w:val="20"/>
          <w:szCs w:val="20"/>
        </w:rPr>
        <w:t>Maddi Duran Varlıkların Yeniden Değerlenmesinden Sonra Meydana Gelen Artış:</w:t>
      </w:r>
    </w:p>
    <w:p w14:paraId="1AB7D23F" w14:textId="77777777" w:rsidR="00EA68FF" w:rsidRPr="009C06A8" w:rsidRDefault="00EA68FF" w:rsidP="00EA68FF">
      <w:pPr>
        <w:pStyle w:val="ListParagraph"/>
        <w:tabs>
          <w:tab w:val="left" w:pos="3828"/>
        </w:tabs>
        <w:ind w:left="585"/>
        <w:jc w:val="both"/>
        <w:rPr>
          <w:rFonts w:ascii="Arial" w:hAnsi="Arial" w:cs="Arial"/>
          <w:b/>
          <w:sz w:val="12"/>
          <w:szCs w:val="20"/>
        </w:rPr>
      </w:pPr>
    </w:p>
    <w:p w14:paraId="190980DF" w14:textId="59E22F91" w:rsidR="00EA68FF" w:rsidRPr="003B10B3" w:rsidRDefault="00EA68FF" w:rsidP="00EA68FF">
      <w:pPr>
        <w:pStyle w:val="ListParagraph"/>
        <w:tabs>
          <w:tab w:val="left" w:pos="3828"/>
        </w:tabs>
        <w:ind w:left="1146"/>
        <w:jc w:val="both"/>
        <w:rPr>
          <w:rFonts w:ascii="Arial" w:hAnsi="Arial" w:cs="Arial"/>
          <w:sz w:val="20"/>
          <w:szCs w:val="20"/>
        </w:rPr>
      </w:pPr>
      <w:r w:rsidRPr="003B10B3">
        <w:rPr>
          <w:rFonts w:ascii="Arial" w:hAnsi="Arial" w:cs="Arial"/>
          <w:sz w:val="20"/>
          <w:szCs w:val="20"/>
        </w:rPr>
        <w:t>Cari dönemde maddi duran varlıkların makul değerleri ile yeniden ölçülmesinden kaynaklanan artış bulunmamaktadır (31 Aralık 20</w:t>
      </w:r>
      <w:r>
        <w:rPr>
          <w:rFonts w:ascii="Arial" w:hAnsi="Arial" w:cs="Arial"/>
          <w:sz w:val="20"/>
          <w:szCs w:val="20"/>
        </w:rPr>
        <w:t>2</w:t>
      </w:r>
      <w:r w:rsidR="0045697B">
        <w:rPr>
          <w:rFonts w:ascii="Arial" w:hAnsi="Arial" w:cs="Arial"/>
          <w:sz w:val="20"/>
          <w:szCs w:val="20"/>
        </w:rPr>
        <w:t>2</w:t>
      </w:r>
      <w:r w:rsidRPr="003B10B3">
        <w:rPr>
          <w:rFonts w:ascii="Arial" w:hAnsi="Arial" w:cs="Arial"/>
          <w:sz w:val="20"/>
          <w:szCs w:val="20"/>
        </w:rPr>
        <w:t>: Bulunmamaktadır).</w:t>
      </w:r>
    </w:p>
    <w:p w14:paraId="1CA1B784" w14:textId="77777777" w:rsidR="00EA68FF" w:rsidRPr="009C06A8" w:rsidRDefault="00EA68FF" w:rsidP="00EA68FF">
      <w:pPr>
        <w:pStyle w:val="ListParagraph"/>
        <w:tabs>
          <w:tab w:val="left" w:pos="3828"/>
        </w:tabs>
        <w:ind w:left="585"/>
        <w:jc w:val="both"/>
        <w:rPr>
          <w:rFonts w:ascii="Arial" w:hAnsi="Arial" w:cs="Arial"/>
          <w:b/>
          <w:sz w:val="12"/>
          <w:szCs w:val="20"/>
        </w:rPr>
      </w:pPr>
    </w:p>
    <w:p w14:paraId="030A07E4" w14:textId="77777777" w:rsidR="00EA68FF" w:rsidRPr="003B10B3" w:rsidRDefault="00EA68FF" w:rsidP="00EA68FF">
      <w:pPr>
        <w:tabs>
          <w:tab w:val="left" w:pos="3828"/>
        </w:tabs>
        <w:ind w:left="567" w:hanging="567"/>
        <w:jc w:val="both"/>
        <w:rPr>
          <w:rFonts w:ascii="Arial" w:hAnsi="Arial" w:cs="Arial"/>
          <w:b/>
          <w:sz w:val="20"/>
          <w:szCs w:val="20"/>
        </w:rPr>
      </w:pPr>
      <w:r w:rsidRPr="003B10B3">
        <w:rPr>
          <w:rFonts w:ascii="Arial" w:hAnsi="Arial" w:cs="Arial"/>
          <w:b/>
          <w:sz w:val="20"/>
          <w:szCs w:val="20"/>
        </w:rPr>
        <w:t xml:space="preserve">2. </w:t>
      </w:r>
      <w:r w:rsidRPr="003B10B3">
        <w:rPr>
          <w:rFonts w:ascii="Arial" w:hAnsi="Arial" w:cs="Arial"/>
          <w:b/>
          <w:sz w:val="20"/>
          <w:szCs w:val="20"/>
        </w:rPr>
        <w:tab/>
        <w:t>Cari Dönemde Finansal Araçların Muhasebeleştirilmesi Standardının Uygulanması Sebebiyle Meydana Gelen Azalışlara İlişkin Bilgiler</w:t>
      </w:r>
    </w:p>
    <w:p w14:paraId="32DD6D80" w14:textId="77777777" w:rsidR="00EA68FF" w:rsidRPr="003B10B3" w:rsidRDefault="00EA68FF" w:rsidP="00EA68FF">
      <w:pPr>
        <w:tabs>
          <w:tab w:val="left" w:pos="3828"/>
        </w:tabs>
        <w:ind w:left="567" w:hanging="567"/>
        <w:jc w:val="both"/>
        <w:rPr>
          <w:rFonts w:ascii="Arial" w:hAnsi="Arial" w:cs="Arial"/>
          <w:b/>
          <w:sz w:val="20"/>
          <w:szCs w:val="20"/>
        </w:rPr>
      </w:pPr>
    </w:p>
    <w:p w14:paraId="73BE9FC4" w14:textId="77777777" w:rsidR="00EA68FF" w:rsidRPr="00600A67" w:rsidRDefault="00EA68FF" w:rsidP="002C1617">
      <w:pPr>
        <w:pStyle w:val="ListParagraph"/>
        <w:numPr>
          <w:ilvl w:val="1"/>
          <w:numId w:val="85"/>
        </w:numPr>
        <w:jc w:val="both"/>
        <w:rPr>
          <w:rFonts w:ascii="Arial" w:hAnsi="Arial" w:cs="Arial"/>
          <w:b/>
          <w:sz w:val="20"/>
          <w:szCs w:val="20"/>
        </w:rPr>
      </w:pPr>
      <w:r w:rsidRPr="00600A67">
        <w:rPr>
          <w:rFonts w:ascii="Arial" w:hAnsi="Arial" w:cs="Arial"/>
          <w:b/>
          <w:sz w:val="20"/>
          <w:szCs w:val="20"/>
        </w:rPr>
        <w:t xml:space="preserve">Gerçeğe Uygun Değer Farkı Diğer Kapsamlı </w:t>
      </w:r>
      <w:r w:rsidRPr="000741D3">
        <w:rPr>
          <w:rFonts w:ascii="Arial" w:hAnsi="Arial" w:cs="Arial"/>
          <w:b/>
          <w:sz w:val="20"/>
          <w:szCs w:val="20"/>
        </w:rPr>
        <w:t>Gelire Yansıtılan Finansal Varlıkların Yeniden Değerlenmesinden Sonra Meydana Gelen Azalışlara İlişkin Bilgiler:</w:t>
      </w:r>
    </w:p>
    <w:p w14:paraId="730411FE" w14:textId="77777777" w:rsidR="00EA68FF" w:rsidRPr="003B10B3" w:rsidRDefault="00EA68FF" w:rsidP="00EA68FF">
      <w:pPr>
        <w:pStyle w:val="ListParagraph"/>
        <w:tabs>
          <w:tab w:val="left" w:pos="3828"/>
        </w:tabs>
        <w:ind w:left="1146"/>
        <w:jc w:val="both"/>
        <w:rPr>
          <w:rFonts w:ascii="Arial" w:hAnsi="Arial" w:cs="Arial"/>
          <w:b/>
          <w:sz w:val="20"/>
          <w:szCs w:val="20"/>
        </w:rPr>
      </w:pPr>
    </w:p>
    <w:p w14:paraId="7E333DC6" w14:textId="2161204E" w:rsidR="00EA68FF" w:rsidRPr="003B10B3" w:rsidRDefault="00EA68FF" w:rsidP="00EA68FF">
      <w:pPr>
        <w:pStyle w:val="ListParagraph"/>
        <w:tabs>
          <w:tab w:val="left" w:pos="3828"/>
        </w:tabs>
        <w:ind w:left="1146"/>
        <w:jc w:val="both"/>
        <w:rPr>
          <w:rFonts w:ascii="Arial" w:hAnsi="Arial" w:cs="Arial"/>
          <w:sz w:val="20"/>
          <w:szCs w:val="20"/>
        </w:rPr>
      </w:pPr>
      <w:r w:rsidRPr="003B10B3">
        <w:rPr>
          <w:rFonts w:ascii="Arial" w:hAnsi="Arial" w:cs="Arial"/>
          <w:sz w:val="20"/>
          <w:szCs w:val="20"/>
        </w:rPr>
        <w:t>Cari dönemde gerçeğe uygun değer farkı diğer kapsamlı gelire yansıtılan finansal varlıkların yeniden değerlenme</w:t>
      </w:r>
      <w:r>
        <w:rPr>
          <w:rFonts w:ascii="Arial" w:hAnsi="Arial" w:cs="Arial"/>
          <w:sz w:val="20"/>
          <w:szCs w:val="20"/>
        </w:rPr>
        <w:t xml:space="preserve">sinden sonra meydana gelen </w:t>
      </w:r>
      <w:r w:rsidRPr="00FC6F65">
        <w:rPr>
          <w:rFonts w:ascii="Arial" w:hAnsi="Arial" w:cs="Arial"/>
          <w:sz w:val="20"/>
          <w:szCs w:val="20"/>
        </w:rPr>
        <w:t xml:space="preserve">azalış </w:t>
      </w:r>
      <w:r>
        <w:rPr>
          <w:rFonts w:ascii="Arial" w:hAnsi="Arial" w:cs="Arial"/>
          <w:sz w:val="20"/>
          <w:szCs w:val="20"/>
        </w:rPr>
        <w:t>bulunmamaktadır.</w:t>
      </w:r>
      <w:r w:rsidRPr="00FC6F65">
        <w:rPr>
          <w:rFonts w:ascii="Arial" w:hAnsi="Arial" w:cs="Arial"/>
          <w:sz w:val="20"/>
          <w:szCs w:val="20"/>
        </w:rPr>
        <w:t xml:space="preserve"> (</w:t>
      </w:r>
      <w:r>
        <w:rPr>
          <w:rFonts w:ascii="Arial" w:hAnsi="Arial" w:cs="Arial"/>
          <w:sz w:val="20"/>
          <w:szCs w:val="20"/>
        </w:rPr>
        <w:t>31 Aralık 202</w:t>
      </w:r>
      <w:r w:rsidR="0045697B">
        <w:rPr>
          <w:rFonts w:ascii="Arial" w:hAnsi="Arial" w:cs="Arial"/>
          <w:sz w:val="20"/>
          <w:szCs w:val="20"/>
        </w:rPr>
        <w:t>2</w:t>
      </w:r>
      <w:r w:rsidRPr="003B10B3">
        <w:rPr>
          <w:rFonts w:ascii="Arial" w:hAnsi="Arial" w:cs="Arial"/>
          <w:sz w:val="20"/>
          <w:szCs w:val="20"/>
        </w:rPr>
        <w:t>: Bulunmamaktadır).</w:t>
      </w:r>
    </w:p>
    <w:p w14:paraId="0ED5C28E" w14:textId="77777777" w:rsidR="00EA68FF" w:rsidRPr="003B10B3" w:rsidRDefault="00EA68FF" w:rsidP="00EA68FF">
      <w:pPr>
        <w:tabs>
          <w:tab w:val="left" w:pos="3828"/>
        </w:tabs>
        <w:jc w:val="both"/>
        <w:rPr>
          <w:rFonts w:ascii="Arial" w:hAnsi="Arial" w:cs="Arial"/>
          <w:b/>
          <w:sz w:val="20"/>
          <w:szCs w:val="20"/>
        </w:rPr>
      </w:pPr>
    </w:p>
    <w:p w14:paraId="39956B2C" w14:textId="77777777" w:rsidR="00EA68FF" w:rsidRPr="003B10B3" w:rsidRDefault="00EA68FF" w:rsidP="002C1617">
      <w:pPr>
        <w:pStyle w:val="ListParagraph"/>
        <w:numPr>
          <w:ilvl w:val="1"/>
          <w:numId w:val="85"/>
        </w:numPr>
        <w:tabs>
          <w:tab w:val="left" w:pos="3828"/>
        </w:tabs>
        <w:jc w:val="both"/>
        <w:rPr>
          <w:rFonts w:ascii="Arial" w:hAnsi="Arial" w:cs="Arial"/>
          <w:b/>
          <w:sz w:val="20"/>
          <w:szCs w:val="20"/>
        </w:rPr>
      </w:pPr>
      <w:r w:rsidRPr="003B10B3">
        <w:rPr>
          <w:rFonts w:ascii="Arial" w:hAnsi="Arial" w:cs="Arial"/>
          <w:b/>
          <w:sz w:val="20"/>
          <w:szCs w:val="20"/>
        </w:rPr>
        <w:t>Nakit Akış Riskinden Korunma Kalemlerinde Meydana Gelen Azalışlara İlişkin Bilgiler:</w:t>
      </w:r>
    </w:p>
    <w:p w14:paraId="343D498E" w14:textId="77777777" w:rsidR="00EA68FF" w:rsidRPr="003B10B3" w:rsidRDefault="00EA68FF" w:rsidP="00EA68FF">
      <w:pPr>
        <w:pStyle w:val="ListParagraph"/>
        <w:tabs>
          <w:tab w:val="left" w:pos="3828"/>
        </w:tabs>
        <w:ind w:left="585"/>
        <w:jc w:val="both"/>
        <w:rPr>
          <w:rFonts w:ascii="Arial" w:hAnsi="Arial" w:cs="Arial"/>
          <w:b/>
          <w:sz w:val="20"/>
          <w:szCs w:val="20"/>
        </w:rPr>
      </w:pPr>
    </w:p>
    <w:p w14:paraId="2E3BACDF" w14:textId="2DEC39B0" w:rsidR="00EA68FF" w:rsidRPr="003B10B3" w:rsidRDefault="00EA68FF" w:rsidP="00EA68FF">
      <w:pPr>
        <w:pStyle w:val="ListParagraph"/>
        <w:tabs>
          <w:tab w:val="left" w:pos="3828"/>
        </w:tabs>
        <w:ind w:left="1134"/>
        <w:jc w:val="both"/>
        <w:rPr>
          <w:rFonts w:ascii="Arial" w:hAnsi="Arial" w:cs="Arial"/>
          <w:sz w:val="20"/>
          <w:szCs w:val="20"/>
        </w:rPr>
      </w:pPr>
      <w:r w:rsidRPr="003B10B3">
        <w:rPr>
          <w:rFonts w:ascii="Arial" w:hAnsi="Arial" w:cs="Arial"/>
          <w:sz w:val="20"/>
          <w:szCs w:val="20"/>
        </w:rPr>
        <w:t>Cari dönemde nakit akış riskinden korunma kalemlerinde meydana gelen azalış</w:t>
      </w:r>
      <w:r>
        <w:rPr>
          <w:rFonts w:ascii="Arial" w:hAnsi="Arial" w:cs="Arial"/>
          <w:sz w:val="20"/>
          <w:szCs w:val="20"/>
        </w:rPr>
        <w:t xml:space="preserve"> bulunmamaktadır (31 Aralık 202</w:t>
      </w:r>
      <w:r w:rsidR="0045697B">
        <w:rPr>
          <w:rFonts w:ascii="Arial" w:hAnsi="Arial" w:cs="Arial"/>
          <w:sz w:val="20"/>
          <w:szCs w:val="20"/>
        </w:rPr>
        <w:t>2</w:t>
      </w:r>
      <w:r w:rsidRPr="003B10B3">
        <w:rPr>
          <w:rFonts w:ascii="Arial" w:hAnsi="Arial" w:cs="Arial"/>
          <w:sz w:val="20"/>
          <w:szCs w:val="20"/>
        </w:rPr>
        <w:t>: Bulunmamaktadır).</w:t>
      </w:r>
    </w:p>
    <w:p w14:paraId="4263AA26" w14:textId="77777777" w:rsidR="00EA68FF" w:rsidRPr="009C06A8" w:rsidRDefault="00EA68FF" w:rsidP="00EA68FF">
      <w:pPr>
        <w:pStyle w:val="ListParagraph"/>
        <w:tabs>
          <w:tab w:val="left" w:pos="3828"/>
        </w:tabs>
        <w:ind w:left="585"/>
        <w:jc w:val="both"/>
        <w:rPr>
          <w:rFonts w:ascii="Arial" w:hAnsi="Arial" w:cs="Arial"/>
          <w:b/>
          <w:sz w:val="14"/>
          <w:szCs w:val="20"/>
        </w:rPr>
      </w:pPr>
    </w:p>
    <w:p w14:paraId="0483440F" w14:textId="77777777" w:rsidR="00EA68FF" w:rsidRPr="003B10B3" w:rsidRDefault="00EA68FF" w:rsidP="00EA68FF">
      <w:pPr>
        <w:tabs>
          <w:tab w:val="left" w:pos="3828"/>
        </w:tabs>
        <w:ind w:left="567" w:hanging="567"/>
        <w:jc w:val="both"/>
        <w:rPr>
          <w:rFonts w:ascii="Arial" w:hAnsi="Arial" w:cs="Arial"/>
          <w:b/>
          <w:sz w:val="20"/>
          <w:szCs w:val="20"/>
        </w:rPr>
      </w:pPr>
      <w:r w:rsidRPr="003B10B3">
        <w:rPr>
          <w:rFonts w:ascii="Arial" w:hAnsi="Arial" w:cs="Arial"/>
          <w:b/>
          <w:sz w:val="20"/>
          <w:szCs w:val="20"/>
        </w:rPr>
        <w:t xml:space="preserve">3. </w:t>
      </w:r>
      <w:r w:rsidRPr="003B10B3">
        <w:rPr>
          <w:rFonts w:ascii="Arial" w:hAnsi="Arial" w:cs="Arial"/>
          <w:b/>
          <w:sz w:val="20"/>
          <w:szCs w:val="20"/>
        </w:rPr>
        <w:tab/>
        <w:t>Temettüye İlişkin Bilgiler</w:t>
      </w:r>
    </w:p>
    <w:p w14:paraId="3AD6952B" w14:textId="77777777" w:rsidR="00EA68FF" w:rsidRPr="003B10B3" w:rsidRDefault="00EA68FF" w:rsidP="00EA68FF">
      <w:pPr>
        <w:pStyle w:val="ListParagraph"/>
        <w:tabs>
          <w:tab w:val="left" w:pos="3828"/>
        </w:tabs>
        <w:ind w:left="585"/>
        <w:jc w:val="both"/>
        <w:rPr>
          <w:rFonts w:ascii="Arial" w:hAnsi="Arial" w:cs="Arial"/>
          <w:b/>
          <w:sz w:val="20"/>
          <w:szCs w:val="20"/>
        </w:rPr>
      </w:pPr>
    </w:p>
    <w:p w14:paraId="5525626B" w14:textId="77777777" w:rsidR="00EA68FF" w:rsidRPr="003B10B3" w:rsidRDefault="00EA68FF" w:rsidP="002C1617">
      <w:pPr>
        <w:pStyle w:val="ListParagraph"/>
        <w:numPr>
          <w:ilvl w:val="1"/>
          <w:numId w:val="86"/>
        </w:numPr>
        <w:tabs>
          <w:tab w:val="left" w:pos="3828"/>
        </w:tabs>
        <w:jc w:val="both"/>
        <w:rPr>
          <w:rFonts w:ascii="Arial" w:hAnsi="Arial" w:cs="Arial"/>
          <w:b/>
          <w:sz w:val="20"/>
          <w:szCs w:val="20"/>
        </w:rPr>
      </w:pPr>
      <w:r w:rsidRPr="003B10B3">
        <w:rPr>
          <w:rFonts w:ascii="Arial" w:hAnsi="Arial" w:cs="Arial"/>
          <w:b/>
          <w:sz w:val="20"/>
          <w:szCs w:val="20"/>
        </w:rPr>
        <w:t>Bilanço Tarihinden Sonra Ancak Finansal Tabloların İlanından Önce Bildirim Yapılmış Kar Payları Tutarı:</w:t>
      </w:r>
    </w:p>
    <w:p w14:paraId="163D8DDF" w14:textId="77777777" w:rsidR="00EA68FF" w:rsidRPr="003B10B3" w:rsidRDefault="00EA68FF" w:rsidP="00EA68FF">
      <w:pPr>
        <w:pStyle w:val="ListParagraph"/>
        <w:tabs>
          <w:tab w:val="left" w:pos="3828"/>
        </w:tabs>
        <w:ind w:left="1146"/>
        <w:jc w:val="both"/>
        <w:rPr>
          <w:rFonts w:ascii="Arial" w:hAnsi="Arial" w:cs="Arial"/>
          <w:b/>
          <w:sz w:val="20"/>
          <w:szCs w:val="20"/>
        </w:rPr>
      </w:pPr>
    </w:p>
    <w:p w14:paraId="5278662C" w14:textId="77777777" w:rsidR="00EA68FF" w:rsidRDefault="00EA68FF" w:rsidP="00EA68FF">
      <w:pPr>
        <w:pStyle w:val="ListParagraph"/>
        <w:tabs>
          <w:tab w:val="left" w:pos="3828"/>
        </w:tabs>
        <w:ind w:left="1146"/>
        <w:jc w:val="both"/>
        <w:rPr>
          <w:rFonts w:ascii="Arial" w:hAnsi="Arial" w:cs="Arial"/>
          <w:sz w:val="20"/>
          <w:szCs w:val="20"/>
        </w:rPr>
      </w:pPr>
      <w:r w:rsidRPr="003B10B3">
        <w:rPr>
          <w:rFonts w:ascii="Arial" w:hAnsi="Arial" w:cs="Arial"/>
          <w:sz w:val="20"/>
          <w:szCs w:val="20"/>
        </w:rPr>
        <w:t>Bu rapor tarihi itibarıyla Ana Ortaklık Banka, kar payı bildirimi yapmamıştır.</w:t>
      </w:r>
    </w:p>
    <w:p w14:paraId="6FF48EBB" w14:textId="77777777" w:rsidR="00EA68FF" w:rsidRDefault="00EA68FF" w:rsidP="00EA68FF">
      <w:pPr>
        <w:tabs>
          <w:tab w:val="left" w:pos="3828"/>
        </w:tabs>
        <w:jc w:val="both"/>
        <w:rPr>
          <w:rFonts w:ascii="Arial" w:hAnsi="Arial" w:cs="Arial"/>
          <w:b/>
          <w:sz w:val="14"/>
          <w:szCs w:val="20"/>
        </w:rPr>
      </w:pPr>
    </w:p>
    <w:p w14:paraId="14149997" w14:textId="77777777" w:rsidR="00EA68FF" w:rsidRPr="009C06A8" w:rsidRDefault="00EA68FF" w:rsidP="00EA68FF">
      <w:pPr>
        <w:tabs>
          <w:tab w:val="left" w:pos="3828"/>
        </w:tabs>
        <w:jc w:val="both"/>
        <w:rPr>
          <w:rFonts w:ascii="Arial" w:hAnsi="Arial" w:cs="Arial"/>
          <w:b/>
          <w:sz w:val="14"/>
          <w:szCs w:val="20"/>
        </w:rPr>
      </w:pPr>
    </w:p>
    <w:p w14:paraId="755500DB" w14:textId="77777777" w:rsidR="00EA68FF" w:rsidRPr="003B10B3" w:rsidRDefault="00EA68FF" w:rsidP="002C1617">
      <w:pPr>
        <w:pStyle w:val="ListParagraph"/>
        <w:numPr>
          <w:ilvl w:val="1"/>
          <w:numId w:val="86"/>
        </w:numPr>
        <w:tabs>
          <w:tab w:val="left" w:pos="3828"/>
        </w:tabs>
        <w:jc w:val="both"/>
        <w:rPr>
          <w:rFonts w:ascii="Arial" w:hAnsi="Arial" w:cs="Arial"/>
          <w:b/>
          <w:sz w:val="20"/>
          <w:szCs w:val="20"/>
        </w:rPr>
      </w:pPr>
      <w:r w:rsidRPr="003B10B3">
        <w:rPr>
          <w:rFonts w:ascii="Arial" w:hAnsi="Arial" w:cs="Arial"/>
          <w:b/>
          <w:sz w:val="20"/>
          <w:szCs w:val="20"/>
        </w:rPr>
        <w:t>Bilanço Tarihi Sonrasında Ortaklara Dağıtılmak Üzere Önerilen Hisse Başına Dönem Net Kar Payları:</w:t>
      </w:r>
    </w:p>
    <w:p w14:paraId="590ECAF1" w14:textId="77777777" w:rsidR="00EA68FF" w:rsidRPr="003B10B3" w:rsidRDefault="00EA68FF" w:rsidP="00EA68FF">
      <w:pPr>
        <w:tabs>
          <w:tab w:val="left" w:pos="3828"/>
        </w:tabs>
        <w:ind w:hanging="567"/>
        <w:rPr>
          <w:rFonts w:ascii="Arial" w:hAnsi="Arial" w:cs="Arial"/>
          <w:b/>
          <w:sz w:val="20"/>
          <w:szCs w:val="20"/>
        </w:rPr>
      </w:pPr>
    </w:p>
    <w:p w14:paraId="278C6348" w14:textId="77777777" w:rsidR="00EA68FF" w:rsidRPr="009C06A8" w:rsidRDefault="00EA68FF" w:rsidP="00EA68FF">
      <w:pPr>
        <w:tabs>
          <w:tab w:val="left" w:pos="3828"/>
        </w:tabs>
        <w:ind w:left="1146"/>
        <w:jc w:val="both"/>
        <w:rPr>
          <w:rFonts w:ascii="Arial" w:hAnsi="Arial" w:cs="Arial"/>
          <w:sz w:val="20"/>
          <w:szCs w:val="20"/>
        </w:rPr>
      </w:pPr>
      <w:r w:rsidRPr="003B10B3">
        <w:rPr>
          <w:rFonts w:ascii="Arial" w:hAnsi="Arial" w:cs="Arial"/>
          <w:sz w:val="20"/>
          <w:szCs w:val="20"/>
        </w:rPr>
        <w:t>Bilanço tarihi sonrasında ortaklara dağıtılmak üzere önerilen hisse başına dönem net kar payları bulunmamaktadır.</w:t>
      </w:r>
    </w:p>
    <w:p w14:paraId="4FC991EE" w14:textId="77777777" w:rsidR="00EA68FF" w:rsidRPr="003B10B3" w:rsidRDefault="00EA68FF" w:rsidP="00EA68FF">
      <w:pPr>
        <w:tabs>
          <w:tab w:val="left" w:pos="3828"/>
        </w:tabs>
        <w:ind w:hanging="567"/>
        <w:rPr>
          <w:rFonts w:ascii="Arial" w:hAnsi="Arial" w:cs="Arial"/>
          <w:b/>
          <w:sz w:val="20"/>
          <w:szCs w:val="20"/>
        </w:rPr>
      </w:pPr>
    </w:p>
    <w:p w14:paraId="02F029F6" w14:textId="77777777" w:rsidR="00EA68FF" w:rsidRPr="003B10B3" w:rsidRDefault="00EA68FF" w:rsidP="00EA68FF">
      <w:pPr>
        <w:tabs>
          <w:tab w:val="left" w:pos="3828"/>
        </w:tabs>
        <w:ind w:left="567" w:hanging="567"/>
        <w:jc w:val="both"/>
        <w:rPr>
          <w:rFonts w:ascii="Arial" w:hAnsi="Arial" w:cs="Arial"/>
          <w:b/>
          <w:sz w:val="20"/>
          <w:szCs w:val="20"/>
        </w:rPr>
      </w:pPr>
      <w:r w:rsidRPr="003B10B3">
        <w:rPr>
          <w:rFonts w:ascii="Arial" w:hAnsi="Arial" w:cs="Arial"/>
          <w:b/>
          <w:sz w:val="20"/>
          <w:szCs w:val="20"/>
        </w:rPr>
        <w:t xml:space="preserve">4. </w:t>
      </w:r>
      <w:r w:rsidRPr="003B10B3">
        <w:rPr>
          <w:rFonts w:ascii="Arial" w:hAnsi="Arial" w:cs="Arial"/>
          <w:b/>
          <w:sz w:val="20"/>
          <w:szCs w:val="20"/>
        </w:rPr>
        <w:tab/>
        <w:t>Yasal Yedek Akçeler Hesabına Aktarılan Tutarlar</w:t>
      </w:r>
    </w:p>
    <w:p w14:paraId="52867551" w14:textId="77777777" w:rsidR="00EA68FF" w:rsidRPr="003B10B3" w:rsidRDefault="00EA68FF" w:rsidP="00EA68FF">
      <w:pPr>
        <w:tabs>
          <w:tab w:val="left" w:pos="3828"/>
        </w:tabs>
        <w:jc w:val="both"/>
        <w:rPr>
          <w:rFonts w:ascii="Arial" w:hAnsi="Arial" w:cs="Arial"/>
          <w:sz w:val="20"/>
          <w:szCs w:val="20"/>
        </w:rPr>
      </w:pPr>
    </w:p>
    <w:p w14:paraId="0B4F920D" w14:textId="22F21CFD" w:rsidR="00EA68FF" w:rsidRPr="00640653" w:rsidRDefault="00EA68FF" w:rsidP="00EA68FF">
      <w:pPr>
        <w:tabs>
          <w:tab w:val="left" w:pos="3828"/>
        </w:tabs>
        <w:ind w:left="1134"/>
        <w:jc w:val="both"/>
        <w:rPr>
          <w:rFonts w:ascii="Arial" w:hAnsi="Arial" w:cs="Arial"/>
          <w:sz w:val="20"/>
          <w:szCs w:val="20"/>
        </w:rPr>
      </w:pPr>
      <w:r w:rsidRPr="00693E00">
        <w:rPr>
          <w:rFonts w:ascii="Arial" w:hAnsi="Arial" w:cs="Arial"/>
          <w:sz w:val="20"/>
          <w:szCs w:val="20"/>
        </w:rPr>
        <w:t xml:space="preserve">Cari dönem içerisinde yasal yedeklere </w:t>
      </w:r>
      <w:r w:rsidR="000949C5">
        <w:rPr>
          <w:rFonts w:ascii="Arial" w:hAnsi="Arial" w:cs="Arial"/>
          <w:sz w:val="20"/>
          <w:szCs w:val="20"/>
        </w:rPr>
        <w:t>236</w:t>
      </w:r>
      <w:r w:rsidRPr="00693E00">
        <w:rPr>
          <w:rFonts w:ascii="Arial" w:hAnsi="Arial" w:cs="Arial"/>
          <w:sz w:val="20"/>
          <w:szCs w:val="20"/>
        </w:rPr>
        <w:t>.</w:t>
      </w:r>
      <w:r w:rsidR="000949C5">
        <w:rPr>
          <w:rFonts w:ascii="Arial" w:hAnsi="Arial" w:cs="Arial"/>
          <w:sz w:val="20"/>
          <w:szCs w:val="20"/>
        </w:rPr>
        <w:t>790</w:t>
      </w:r>
      <w:r w:rsidRPr="00693E00">
        <w:rPr>
          <w:rFonts w:ascii="Arial" w:hAnsi="Arial" w:cs="Arial"/>
          <w:sz w:val="20"/>
          <w:szCs w:val="20"/>
        </w:rPr>
        <w:t xml:space="preserve"> TL (31 Aralık 202</w:t>
      </w:r>
      <w:r w:rsidR="0045697B">
        <w:rPr>
          <w:rFonts w:ascii="Arial" w:hAnsi="Arial" w:cs="Arial"/>
          <w:sz w:val="20"/>
          <w:szCs w:val="20"/>
        </w:rPr>
        <w:t>2</w:t>
      </w:r>
      <w:r w:rsidRPr="00693E00">
        <w:rPr>
          <w:rFonts w:ascii="Arial" w:hAnsi="Arial" w:cs="Arial"/>
          <w:sz w:val="20"/>
          <w:szCs w:val="20"/>
        </w:rPr>
        <w:t xml:space="preserve">: </w:t>
      </w:r>
      <w:r w:rsidR="0045697B" w:rsidRPr="00715122">
        <w:rPr>
          <w:rFonts w:ascii="Arial" w:hAnsi="Arial" w:cs="Arial"/>
          <w:sz w:val="20"/>
          <w:szCs w:val="20"/>
        </w:rPr>
        <w:t>6</w:t>
      </w:r>
      <w:r w:rsidR="00B25D60">
        <w:rPr>
          <w:rFonts w:ascii="Arial" w:hAnsi="Arial" w:cs="Arial"/>
          <w:sz w:val="20"/>
          <w:szCs w:val="20"/>
        </w:rPr>
        <w:t>2</w:t>
      </w:r>
      <w:r w:rsidR="0045697B" w:rsidRPr="00715122">
        <w:rPr>
          <w:rFonts w:ascii="Arial" w:hAnsi="Arial" w:cs="Arial"/>
          <w:sz w:val="20"/>
          <w:szCs w:val="20"/>
        </w:rPr>
        <w:t>.</w:t>
      </w:r>
      <w:r w:rsidR="00B25D60">
        <w:rPr>
          <w:rFonts w:ascii="Arial" w:hAnsi="Arial" w:cs="Arial"/>
          <w:sz w:val="20"/>
          <w:szCs w:val="20"/>
        </w:rPr>
        <w:t>044</w:t>
      </w:r>
      <w:r w:rsidR="0045697B" w:rsidRPr="00715122">
        <w:rPr>
          <w:rFonts w:ascii="Arial" w:hAnsi="Arial" w:cs="Arial"/>
          <w:sz w:val="20"/>
          <w:szCs w:val="20"/>
        </w:rPr>
        <w:t xml:space="preserve"> </w:t>
      </w:r>
      <w:r w:rsidRPr="00715122">
        <w:rPr>
          <w:rFonts w:ascii="Arial" w:hAnsi="Arial" w:cs="Arial"/>
          <w:sz w:val="20"/>
          <w:szCs w:val="20"/>
        </w:rPr>
        <w:t>TL</w:t>
      </w:r>
      <w:r w:rsidRPr="00693E00">
        <w:rPr>
          <w:rFonts w:ascii="Arial" w:hAnsi="Arial" w:cs="Arial"/>
          <w:sz w:val="20"/>
          <w:szCs w:val="20"/>
        </w:rPr>
        <w:t xml:space="preserve">),  olağanüstü yedeklere </w:t>
      </w:r>
      <w:r w:rsidR="000949C5">
        <w:rPr>
          <w:rFonts w:ascii="Arial" w:hAnsi="Arial" w:cs="Arial"/>
          <w:sz w:val="20"/>
          <w:szCs w:val="20"/>
        </w:rPr>
        <w:t>2.601</w:t>
      </w:r>
      <w:r w:rsidRPr="00693E00">
        <w:rPr>
          <w:rFonts w:ascii="Arial" w:hAnsi="Arial" w:cs="Arial"/>
          <w:sz w:val="20"/>
          <w:szCs w:val="20"/>
        </w:rPr>
        <w:t>.</w:t>
      </w:r>
      <w:r w:rsidR="007C6011">
        <w:rPr>
          <w:rFonts w:ascii="Arial" w:hAnsi="Arial" w:cs="Arial"/>
          <w:sz w:val="20"/>
          <w:szCs w:val="20"/>
        </w:rPr>
        <w:t>795</w:t>
      </w:r>
      <w:r w:rsidRPr="00693E00">
        <w:rPr>
          <w:rFonts w:ascii="Arial" w:hAnsi="Arial" w:cs="Arial"/>
          <w:sz w:val="20"/>
          <w:szCs w:val="20"/>
        </w:rPr>
        <w:t xml:space="preserve"> TL (31 Aralık 202</w:t>
      </w:r>
      <w:r w:rsidR="0045697B">
        <w:rPr>
          <w:rFonts w:ascii="Arial" w:hAnsi="Arial" w:cs="Arial"/>
          <w:sz w:val="20"/>
          <w:szCs w:val="20"/>
        </w:rPr>
        <w:t>2</w:t>
      </w:r>
      <w:r w:rsidRPr="00693E00">
        <w:rPr>
          <w:rFonts w:ascii="Arial" w:hAnsi="Arial" w:cs="Arial"/>
          <w:sz w:val="20"/>
          <w:szCs w:val="20"/>
        </w:rPr>
        <w:t xml:space="preserve">: </w:t>
      </w:r>
      <w:r w:rsidR="00597BF6">
        <w:rPr>
          <w:rFonts w:ascii="Arial" w:hAnsi="Arial" w:cs="Arial"/>
          <w:sz w:val="20"/>
          <w:szCs w:val="20"/>
        </w:rPr>
        <w:t>729.</w:t>
      </w:r>
      <w:r w:rsidR="00B25D60">
        <w:rPr>
          <w:rFonts w:ascii="Arial" w:hAnsi="Arial" w:cs="Arial"/>
          <w:sz w:val="20"/>
          <w:szCs w:val="20"/>
        </w:rPr>
        <w:t>158</w:t>
      </w:r>
      <w:r w:rsidR="0045697B" w:rsidRPr="0045697B">
        <w:rPr>
          <w:rFonts w:ascii="Arial" w:hAnsi="Arial" w:cs="Arial"/>
          <w:sz w:val="20"/>
          <w:szCs w:val="20"/>
        </w:rPr>
        <w:t xml:space="preserve"> </w:t>
      </w:r>
      <w:r w:rsidRPr="00693E00">
        <w:rPr>
          <w:rFonts w:ascii="Arial" w:hAnsi="Arial" w:cs="Arial"/>
          <w:sz w:val="20"/>
          <w:szCs w:val="20"/>
        </w:rPr>
        <w:t xml:space="preserve">TL), diğer yedeklere </w:t>
      </w:r>
      <w:r w:rsidR="000949C5">
        <w:rPr>
          <w:rFonts w:ascii="Arial" w:hAnsi="Arial" w:cs="Arial"/>
          <w:sz w:val="20"/>
          <w:szCs w:val="20"/>
        </w:rPr>
        <w:t>718</w:t>
      </w:r>
      <w:r w:rsidRPr="00693E00">
        <w:rPr>
          <w:rFonts w:ascii="Arial" w:hAnsi="Arial" w:cs="Arial"/>
          <w:sz w:val="20"/>
          <w:szCs w:val="20"/>
        </w:rPr>
        <w:t>.</w:t>
      </w:r>
      <w:r w:rsidR="000949C5">
        <w:rPr>
          <w:rFonts w:ascii="Arial" w:hAnsi="Arial" w:cs="Arial"/>
          <w:sz w:val="20"/>
          <w:szCs w:val="20"/>
        </w:rPr>
        <w:t>434</w:t>
      </w:r>
      <w:r w:rsidRPr="00693E00">
        <w:rPr>
          <w:rFonts w:ascii="Arial" w:hAnsi="Arial" w:cs="Arial"/>
          <w:sz w:val="20"/>
          <w:szCs w:val="20"/>
        </w:rPr>
        <w:t xml:space="preserve"> TL (31 Aralık 202</w:t>
      </w:r>
      <w:r w:rsidR="0045697B">
        <w:rPr>
          <w:rFonts w:ascii="Arial" w:hAnsi="Arial" w:cs="Arial"/>
          <w:sz w:val="20"/>
          <w:szCs w:val="20"/>
        </w:rPr>
        <w:t>2</w:t>
      </w:r>
      <w:r w:rsidRPr="00693E00">
        <w:rPr>
          <w:rFonts w:ascii="Arial" w:hAnsi="Arial" w:cs="Arial"/>
          <w:sz w:val="20"/>
          <w:szCs w:val="20"/>
        </w:rPr>
        <w:t xml:space="preserve">: </w:t>
      </w:r>
      <w:r w:rsidR="0045697B" w:rsidRPr="0045697B">
        <w:rPr>
          <w:rFonts w:ascii="Arial" w:hAnsi="Arial" w:cs="Arial"/>
          <w:sz w:val="20"/>
          <w:szCs w:val="20"/>
        </w:rPr>
        <w:t xml:space="preserve">146.343 </w:t>
      </w:r>
      <w:r w:rsidR="000949C5">
        <w:rPr>
          <w:rFonts w:ascii="Arial" w:hAnsi="Arial" w:cs="Arial"/>
          <w:sz w:val="20"/>
          <w:szCs w:val="20"/>
        </w:rPr>
        <w:t>TL), özel fonlara 23</w:t>
      </w:r>
      <w:r w:rsidRPr="00693E00">
        <w:rPr>
          <w:rFonts w:ascii="Arial" w:hAnsi="Arial" w:cs="Arial"/>
          <w:sz w:val="20"/>
          <w:szCs w:val="20"/>
        </w:rPr>
        <w:t>0.000 TL (31 Aralık 202</w:t>
      </w:r>
      <w:r w:rsidR="0045697B">
        <w:rPr>
          <w:rFonts w:ascii="Arial" w:hAnsi="Arial" w:cs="Arial"/>
          <w:sz w:val="20"/>
          <w:szCs w:val="20"/>
        </w:rPr>
        <w:t>2</w:t>
      </w:r>
      <w:r w:rsidRPr="00693E00">
        <w:rPr>
          <w:rFonts w:ascii="Arial" w:hAnsi="Arial" w:cs="Arial"/>
          <w:sz w:val="20"/>
          <w:szCs w:val="20"/>
        </w:rPr>
        <w:t xml:space="preserve">: </w:t>
      </w:r>
      <w:r w:rsidR="0045697B" w:rsidRPr="00715122">
        <w:rPr>
          <w:rFonts w:ascii="Arial" w:hAnsi="Arial" w:cs="Arial"/>
          <w:sz w:val="20"/>
          <w:szCs w:val="20"/>
        </w:rPr>
        <w:t>200.000</w:t>
      </w:r>
      <w:r w:rsidRPr="00693E00">
        <w:rPr>
          <w:rFonts w:ascii="Arial" w:hAnsi="Arial" w:cs="Arial"/>
          <w:sz w:val="20"/>
          <w:szCs w:val="20"/>
        </w:rPr>
        <w:t>) aktarılmıştır.</w:t>
      </w:r>
    </w:p>
    <w:p w14:paraId="06A2BD3D" w14:textId="77777777" w:rsidR="00EA68FF" w:rsidRDefault="00EA68FF" w:rsidP="00EA68FF">
      <w:pPr>
        <w:tabs>
          <w:tab w:val="left" w:pos="3828"/>
        </w:tabs>
        <w:ind w:left="1134"/>
        <w:jc w:val="both"/>
        <w:rPr>
          <w:rFonts w:ascii="Arial" w:hAnsi="Arial" w:cs="Arial"/>
          <w:sz w:val="20"/>
          <w:szCs w:val="20"/>
        </w:rPr>
      </w:pPr>
    </w:p>
    <w:p w14:paraId="2C428FB3" w14:textId="77777777" w:rsidR="00EA68FF" w:rsidRDefault="00EA68FF" w:rsidP="00EA68FF">
      <w:pPr>
        <w:tabs>
          <w:tab w:val="left" w:pos="3828"/>
        </w:tabs>
        <w:ind w:left="1134"/>
        <w:jc w:val="both"/>
        <w:rPr>
          <w:rFonts w:ascii="Arial" w:hAnsi="Arial" w:cs="Arial"/>
          <w:sz w:val="20"/>
          <w:szCs w:val="20"/>
        </w:rPr>
      </w:pPr>
    </w:p>
    <w:p w14:paraId="108F84E5" w14:textId="77777777" w:rsidR="00EA68FF" w:rsidRDefault="00EA68FF" w:rsidP="00EA68FF">
      <w:pPr>
        <w:tabs>
          <w:tab w:val="left" w:pos="3828"/>
        </w:tabs>
        <w:ind w:left="1134"/>
        <w:jc w:val="both"/>
        <w:rPr>
          <w:rFonts w:ascii="Arial" w:hAnsi="Arial" w:cs="Arial"/>
          <w:sz w:val="20"/>
          <w:szCs w:val="20"/>
        </w:rPr>
      </w:pPr>
    </w:p>
    <w:p w14:paraId="6CEA07E0" w14:textId="77777777" w:rsidR="00EA68FF" w:rsidRDefault="00EA68FF" w:rsidP="00EA68FF">
      <w:pPr>
        <w:rPr>
          <w:rFonts w:ascii="Arial" w:hAnsi="Arial" w:cs="Arial"/>
          <w:sz w:val="20"/>
          <w:szCs w:val="20"/>
        </w:rPr>
      </w:pPr>
      <w:r>
        <w:rPr>
          <w:rFonts w:ascii="Arial" w:hAnsi="Arial" w:cs="Arial"/>
          <w:sz w:val="20"/>
          <w:szCs w:val="20"/>
        </w:rPr>
        <w:br w:type="page"/>
      </w:r>
    </w:p>
    <w:p w14:paraId="693D0F8A" w14:textId="77777777" w:rsidR="00EA68FF" w:rsidRPr="003B10B3" w:rsidRDefault="00EA68FF" w:rsidP="00EA68FF">
      <w:pPr>
        <w:tabs>
          <w:tab w:val="left" w:pos="3828"/>
        </w:tabs>
        <w:ind w:hanging="567"/>
        <w:rPr>
          <w:rFonts w:ascii="Arial" w:hAnsi="Arial" w:cs="Arial"/>
          <w:b/>
          <w:sz w:val="20"/>
          <w:szCs w:val="20"/>
        </w:rPr>
      </w:pPr>
      <w:r w:rsidRPr="003B10B3">
        <w:rPr>
          <w:rFonts w:ascii="Arial" w:hAnsi="Arial" w:cs="Arial"/>
          <w:b/>
          <w:sz w:val="20"/>
          <w:szCs w:val="20"/>
        </w:rPr>
        <w:lastRenderedPageBreak/>
        <w:t>V.</w:t>
      </w:r>
      <w:r w:rsidRPr="003B10B3">
        <w:rPr>
          <w:rFonts w:ascii="Arial" w:hAnsi="Arial" w:cs="Arial"/>
          <w:b/>
          <w:sz w:val="20"/>
          <w:szCs w:val="20"/>
        </w:rPr>
        <w:tab/>
      </w:r>
      <w:r>
        <w:rPr>
          <w:rFonts w:ascii="Arial" w:hAnsi="Arial" w:cs="Arial"/>
          <w:b/>
          <w:sz w:val="20"/>
          <w:szCs w:val="20"/>
        </w:rPr>
        <w:t xml:space="preserve">Konsolide </w:t>
      </w:r>
      <w:r w:rsidRPr="003B10B3">
        <w:rPr>
          <w:rFonts w:ascii="Arial" w:hAnsi="Arial" w:cs="Arial"/>
          <w:b/>
          <w:sz w:val="20"/>
          <w:szCs w:val="20"/>
        </w:rPr>
        <w:t>Özkaynak değişim tablosuna ilişkin açıklama ve dipnotlar</w:t>
      </w:r>
      <w:r>
        <w:rPr>
          <w:rFonts w:ascii="Arial" w:hAnsi="Arial" w:cs="Arial"/>
          <w:b/>
          <w:sz w:val="20"/>
          <w:szCs w:val="20"/>
        </w:rPr>
        <w:t xml:space="preserve"> (devamı)</w:t>
      </w:r>
      <w:r w:rsidRPr="003B10B3">
        <w:rPr>
          <w:rFonts w:ascii="Arial" w:hAnsi="Arial" w:cs="Arial"/>
          <w:b/>
          <w:sz w:val="20"/>
          <w:szCs w:val="20"/>
        </w:rPr>
        <w:t>:</w:t>
      </w:r>
    </w:p>
    <w:p w14:paraId="668A0203" w14:textId="77777777" w:rsidR="00EA68FF" w:rsidRPr="003B10B3" w:rsidRDefault="00EA68FF" w:rsidP="00EA68FF">
      <w:pPr>
        <w:tabs>
          <w:tab w:val="left" w:pos="3828"/>
        </w:tabs>
        <w:ind w:left="1134"/>
        <w:jc w:val="both"/>
        <w:rPr>
          <w:rFonts w:ascii="Arial" w:hAnsi="Arial" w:cs="Arial"/>
          <w:sz w:val="20"/>
          <w:szCs w:val="20"/>
        </w:rPr>
      </w:pPr>
    </w:p>
    <w:p w14:paraId="577C27F9" w14:textId="77777777" w:rsidR="00EA68FF" w:rsidRPr="003B10B3" w:rsidRDefault="00EA68FF" w:rsidP="00EA68FF">
      <w:pPr>
        <w:tabs>
          <w:tab w:val="left" w:pos="3828"/>
        </w:tabs>
        <w:ind w:left="567" w:hanging="567"/>
        <w:jc w:val="both"/>
        <w:rPr>
          <w:rFonts w:ascii="Arial" w:hAnsi="Arial" w:cs="Arial"/>
          <w:b/>
          <w:sz w:val="20"/>
          <w:szCs w:val="20"/>
        </w:rPr>
      </w:pPr>
      <w:r w:rsidRPr="003B10B3">
        <w:rPr>
          <w:rFonts w:ascii="Arial" w:hAnsi="Arial" w:cs="Arial"/>
          <w:b/>
          <w:sz w:val="20"/>
          <w:szCs w:val="20"/>
        </w:rPr>
        <w:t xml:space="preserve">5. </w:t>
      </w:r>
      <w:r w:rsidRPr="003B10B3">
        <w:rPr>
          <w:rFonts w:ascii="Arial" w:hAnsi="Arial" w:cs="Arial"/>
          <w:b/>
          <w:sz w:val="20"/>
          <w:szCs w:val="20"/>
        </w:rPr>
        <w:tab/>
        <w:t>Hisse Senedi İhracına İlişkin Bilgiler</w:t>
      </w:r>
    </w:p>
    <w:p w14:paraId="51165119" w14:textId="77777777" w:rsidR="00EA68FF" w:rsidRPr="003B10B3" w:rsidRDefault="00EA68FF" w:rsidP="00EA68FF">
      <w:pPr>
        <w:tabs>
          <w:tab w:val="left" w:pos="3828"/>
        </w:tabs>
        <w:ind w:left="567" w:hanging="567"/>
        <w:jc w:val="both"/>
        <w:rPr>
          <w:rFonts w:ascii="Arial" w:hAnsi="Arial" w:cs="Arial"/>
          <w:b/>
          <w:sz w:val="20"/>
          <w:szCs w:val="20"/>
        </w:rPr>
      </w:pPr>
    </w:p>
    <w:p w14:paraId="60321D86" w14:textId="77777777" w:rsidR="00EA68FF" w:rsidRPr="003B10B3" w:rsidRDefault="00EA68FF" w:rsidP="002C1617">
      <w:pPr>
        <w:pStyle w:val="ListParagraph"/>
        <w:numPr>
          <w:ilvl w:val="1"/>
          <w:numId w:val="87"/>
        </w:numPr>
        <w:tabs>
          <w:tab w:val="left" w:pos="3828"/>
        </w:tabs>
        <w:jc w:val="both"/>
        <w:rPr>
          <w:rFonts w:ascii="Arial" w:hAnsi="Arial" w:cs="Arial"/>
          <w:b/>
          <w:sz w:val="20"/>
          <w:szCs w:val="20"/>
        </w:rPr>
      </w:pPr>
      <w:r w:rsidRPr="003B10B3">
        <w:rPr>
          <w:rFonts w:ascii="Arial" w:hAnsi="Arial" w:cs="Arial"/>
          <w:b/>
          <w:sz w:val="20"/>
          <w:szCs w:val="20"/>
        </w:rPr>
        <w:t xml:space="preserve">Ana Ortaklık Banka’nın, Tüm Sermaye Payı Sınıfları İçin; Kar Payı Dağıtılması ve Sermayenin Geri Ödenmesi ile İlgili Kısıtlamalar </w:t>
      </w:r>
      <w:proofErr w:type="gramStart"/>
      <w:r w:rsidRPr="003B10B3">
        <w:rPr>
          <w:rFonts w:ascii="Arial" w:hAnsi="Arial" w:cs="Arial"/>
          <w:b/>
          <w:sz w:val="20"/>
          <w:szCs w:val="20"/>
        </w:rPr>
        <w:t>Dahil</w:t>
      </w:r>
      <w:proofErr w:type="gramEnd"/>
      <w:r w:rsidRPr="003B10B3">
        <w:rPr>
          <w:rFonts w:ascii="Arial" w:hAnsi="Arial" w:cs="Arial"/>
          <w:b/>
          <w:sz w:val="20"/>
          <w:szCs w:val="20"/>
        </w:rPr>
        <w:t xml:space="preserve"> Olmak Üzere Bu Kalemle İlgili Haklar, Öncelikler ve Kısıtlamaları:</w:t>
      </w:r>
    </w:p>
    <w:p w14:paraId="7DA377AA" w14:textId="77777777" w:rsidR="00EA68FF" w:rsidRPr="003B10B3" w:rsidRDefault="00EA68FF" w:rsidP="00EA68FF">
      <w:pPr>
        <w:pStyle w:val="ListParagraph"/>
        <w:tabs>
          <w:tab w:val="left" w:pos="3828"/>
        </w:tabs>
        <w:ind w:left="1146"/>
        <w:jc w:val="both"/>
        <w:rPr>
          <w:rFonts w:ascii="Arial" w:hAnsi="Arial" w:cs="Arial"/>
          <w:b/>
          <w:sz w:val="20"/>
          <w:szCs w:val="20"/>
        </w:rPr>
      </w:pPr>
    </w:p>
    <w:p w14:paraId="0332BABC" w14:textId="49D564DA" w:rsidR="00EA68FF" w:rsidRPr="009C06A8" w:rsidRDefault="00EA68FF" w:rsidP="00EA68FF">
      <w:pPr>
        <w:pStyle w:val="ListParagraph"/>
        <w:tabs>
          <w:tab w:val="left" w:pos="3828"/>
        </w:tabs>
        <w:ind w:left="1146"/>
        <w:jc w:val="both"/>
        <w:rPr>
          <w:rFonts w:ascii="Arial" w:hAnsi="Arial" w:cs="Arial"/>
          <w:sz w:val="20"/>
          <w:szCs w:val="20"/>
        </w:rPr>
      </w:pPr>
      <w:r w:rsidRPr="003B10B3">
        <w:rPr>
          <w:rFonts w:ascii="Arial" w:hAnsi="Arial" w:cs="Arial"/>
          <w:sz w:val="20"/>
          <w:szCs w:val="20"/>
        </w:rPr>
        <w:t>Ana Ortaklık Banka’nın, tüm sermaye payı sınıfları için; kar payı dağıtılması ve sermayenin geri ödenmesi ile ilgili herhangi bir kısıtlaması</w:t>
      </w:r>
      <w:r>
        <w:rPr>
          <w:rFonts w:ascii="Arial" w:hAnsi="Arial" w:cs="Arial"/>
          <w:sz w:val="20"/>
          <w:szCs w:val="20"/>
        </w:rPr>
        <w:t xml:space="preserve"> bulunmamaktadır (31 Aralık 202</w:t>
      </w:r>
      <w:r w:rsidR="00E62DA2">
        <w:rPr>
          <w:rFonts w:ascii="Arial" w:hAnsi="Arial" w:cs="Arial"/>
          <w:sz w:val="20"/>
          <w:szCs w:val="20"/>
        </w:rPr>
        <w:t>2</w:t>
      </w:r>
      <w:r w:rsidRPr="003B10B3">
        <w:rPr>
          <w:rFonts w:ascii="Arial" w:hAnsi="Arial" w:cs="Arial"/>
          <w:sz w:val="20"/>
          <w:szCs w:val="20"/>
        </w:rPr>
        <w:t>: Bulunmamaktadır).</w:t>
      </w:r>
    </w:p>
    <w:p w14:paraId="4C326915" w14:textId="77777777" w:rsidR="00EA68FF" w:rsidRPr="00002144" w:rsidRDefault="00EA68FF" w:rsidP="00EA68FF">
      <w:pPr>
        <w:tabs>
          <w:tab w:val="left" w:pos="3828"/>
        </w:tabs>
        <w:autoSpaceDE w:val="0"/>
        <w:autoSpaceDN w:val="0"/>
        <w:adjustRightInd w:val="0"/>
        <w:jc w:val="both"/>
        <w:rPr>
          <w:rFonts w:ascii="Arial" w:hAnsi="Arial" w:cs="Arial"/>
          <w:sz w:val="18"/>
          <w:szCs w:val="20"/>
        </w:rPr>
      </w:pPr>
    </w:p>
    <w:p w14:paraId="44F6199B" w14:textId="77777777" w:rsidR="00EA68FF" w:rsidRPr="003B10B3" w:rsidRDefault="00EA68FF" w:rsidP="002C1617">
      <w:pPr>
        <w:pStyle w:val="ListParagraph"/>
        <w:numPr>
          <w:ilvl w:val="1"/>
          <w:numId w:val="87"/>
        </w:numPr>
        <w:tabs>
          <w:tab w:val="left" w:pos="3828"/>
        </w:tabs>
        <w:jc w:val="both"/>
        <w:rPr>
          <w:rFonts w:ascii="Arial" w:hAnsi="Arial" w:cs="Arial"/>
          <w:b/>
          <w:sz w:val="20"/>
          <w:szCs w:val="20"/>
        </w:rPr>
      </w:pPr>
      <w:r w:rsidRPr="003B10B3">
        <w:rPr>
          <w:rFonts w:ascii="Arial" w:hAnsi="Arial" w:cs="Arial"/>
          <w:b/>
          <w:sz w:val="20"/>
          <w:szCs w:val="20"/>
        </w:rPr>
        <w:t>Özkaynak Değişim Tablosunda Yer Alan Diğer Sermaye Artırım Kalemlerine İlişkin Açıklamalar:</w:t>
      </w:r>
    </w:p>
    <w:p w14:paraId="30412B06" w14:textId="77777777" w:rsidR="00EA68FF" w:rsidRPr="00002144" w:rsidRDefault="00EA68FF" w:rsidP="00EA68FF">
      <w:pPr>
        <w:pStyle w:val="ListParagraph"/>
        <w:tabs>
          <w:tab w:val="left" w:pos="3828"/>
        </w:tabs>
        <w:ind w:left="1146"/>
        <w:jc w:val="both"/>
        <w:rPr>
          <w:rFonts w:ascii="Arial" w:hAnsi="Arial" w:cs="Arial"/>
          <w:b/>
          <w:sz w:val="18"/>
          <w:szCs w:val="20"/>
        </w:rPr>
      </w:pPr>
    </w:p>
    <w:p w14:paraId="4F1C453E" w14:textId="77777777" w:rsidR="00EA68FF" w:rsidRPr="003B10B3" w:rsidRDefault="00EA68FF" w:rsidP="00EA68FF">
      <w:pPr>
        <w:pStyle w:val="ListParagraph"/>
        <w:tabs>
          <w:tab w:val="left" w:pos="3828"/>
        </w:tabs>
        <w:ind w:left="1146"/>
        <w:jc w:val="both"/>
        <w:rPr>
          <w:rFonts w:ascii="Arial" w:hAnsi="Arial" w:cs="Arial"/>
          <w:sz w:val="20"/>
          <w:szCs w:val="20"/>
        </w:rPr>
      </w:pPr>
      <w:r w:rsidRPr="003B10B3">
        <w:rPr>
          <w:rFonts w:ascii="Arial" w:hAnsi="Arial" w:cs="Arial"/>
          <w:sz w:val="20"/>
          <w:szCs w:val="20"/>
        </w:rPr>
        <w:t>Diğer sermaye artırım kalemleri bulunmamaktadır.</w:t>
      </w:r>
    </w:p>
    <w:p w14:paraId="0A9940FB" w14:textId="77777777" w:rsidR="00EA68FF" w:rsidRDefault="00EA68FF" w:rsidP="00EA68FF">
      <w:pPr>
        <w:pStyle w:val="ListParagraph"/>
        <w:tabs>
          <w:tab w:val="left" w:pos="3828"/>
        </w:tabs>
        <w:ind w:left="1146"/>
        <w:jc w:val="both"/>
        <w:rPr>
          <w:rFonts w:ascii="Arial" w:hAnsi="Arial" w:cs="Arial"/>
          <w:b/>
          <w:sz w:val="18"/>
          <w:szCs w:val="20"/>
        </w:rPr>
      </w:pPr>
    </w:p>
    <w:p w14:paraId="345E8E6A" w14:textId="77777777" w:rsidR="00EA68FF" w:rsidRPr="003B10B3" w:rsidRDefault="00EA68FF" w:rsidP="00EA68FF">
      <w:pPr>
        <w:tabs>
          <w:tab w:val="left" w:pos="3828"/>
        </w:tabs>
        <w:ind w:hanging="540"/>
        <w:jc w:val="both"/>
        <w:rPr>
          <w:rFonts w:ascii="Arial" w:hAnsi="Arial" w:cs="Arial"/>
          <w:b/>
          <w:sz w:val="20"/>
          <w:szCs w:val="20"/>
        </w:rPr>
      </w:pPr>
      <w:r w:rsidRPr="003B10B3">
        <w:rPr>
          <w:rFonts w:ascii="Arial" w:hAnsi="Arial" w:cs="Arial"/>
          <w:b/>
          <w:sz w:val="20"/>
          <w:szCs w:val="20"/>
        </w:rPr>
        <w:t>VI.</w:t>
      </w:r>
      <w:r w:rsidRPr="003B10B3">
        <w:rPr>
          <w:rFonts w:ascii="Arial" w:hAnsi="Arial" w:cs="Arial"/>
          <w:b/>
          <w:sz w:val="20"/>
          <w:szCs w:val="20"/>
        </w:rPr>
        <w:tab/>
        <w:t>Konsolide nakit akış tablosuna ilişkin açıklama ve dipnotlar:</w:t>
      </w:r>
    </w:p>
    <w:p w14:paraId="2A8A38F3" w14:textId="77777777" w:rsidR="00EA68FF" w:rsidRPr="00002144" w:rsidRDefault="00EA68FF" w:rsidP="00EA68FF">
      <w:pPr>
        <w:pStyle w:val="ListParagraph"/>
        <w:tabs>
          <w:tab w:val="left" w:pos="3828"/>
        </w:tabs>
        <w:ind w:left="1146"/>
        <w:jc w:val="both"/>
        <w:rPr>
          <w:rFonts w:ascii="Arial" w:hAnsi="Arial" w:cs="Arial"/>
          <w:b/>
          <w:sz w:val="18"/>
          <w:szCs w:val="20"/>
        </w:rPr>
      </w:pPr>
    </w:p>
    <w:p w14:paraId="13B77DD9" w14:textId="77777777" w:rsidR="00EA68FF" w:rsidRPr="003B10B3" w:rsidRDefault="00EA68FF" w:rsidP="00EA68FF">
      <w:pPr>
        <w:tabs>
          <w:tab w:val="left" w:pos="3828"/>
        </w:tabs>
        <w:ind w:left="567" w:right="49" w:hanging="425"/>
        <w:jc w:val="both"/>
        <w:rPr>
          <w:rFonts w:ascii="Arial" w:hAnsi="Arial" w:cs="Arial"/>
          <w:sz w:val="20"/>
          <w:szCs w:val="20"/>
        </w:rPr>
      </w:pPr>
      <w:r w:rsidRPr="003B10B3">
        <w:rPr>
          <w:rFonts w:ascii="Arial" w:hAnsi="Arial" w:cs="Arial"/>
          <w:sz w:val="20"/>
          <w:szCs w:val="20"/>
        </w:rPr>
        <w:t>a)</w:t>
      </w:r>
      <w:r w:rsidRPr="003B10B3">
        <w:rPr>
          <w:rFonts w:ascii="Arial" w:hAnsi="Arial" w:cs="Arial"/>
          <w:sz w:val="20"/>
          <w:szCs w:val="20"/>
        </w:rPr>
        <w:tab/>
        <w:t>Nakit ve nakde eşdeğer varlıkları oluşturan unsurlar, bu unsurların belirlenmesinde kullanılan muhasebe politikası:</w:t>
      </w:r>
    </w:p>
    <w:p w14:paraId="0163B0D2" w14:textId="77777777" w:rsidR="00EA68FF" w:rsidRPr="00002144" w:rsidRDefault="00EA68FF" w:rsidP="00EA68FF">
      <w:pPr>
        <w:tabs>
          <w:tab w:val="num" w:pos="0"/>
          <w:tab w:val="left" w:pos="3828"/>
        </w:tabs>
        <w:ind w:right="49"/>
        <w:jc w:val="both"/>
        <w:rPr>
          <w:rFonts w:ascii="Arial" w:hAnsi="Arial" w:cs="Arial"/>
          <w:sz w:val="16"/>
          <w:szCs w:val="14"/>
        </w:rPr>
      </w:pPr>
    </w:p>
    <w:p w14:paraId="68832A99" w14:textId="77777777" w:rsidR="00EA68FF" w:rsidRPr="003B10B3" w:rsidRDefault="00EA68FF" w:rsidP="00EA68FF">
      <w:pPr>
        <w:tabs>
          <w:tab w:val="left" w:pos="3828"/>
        </w:tabs>
        <w:ind w:left="567" w:right="49"/>
        <w:jc w:val="both"/>
        <w:rPr>
          <w:rFonts w:ascii="Arial" w:hAnsi="Arial" w:cs="Arial"/>
          <w:sz w:val="20"/>
          <w:szCs w:val="20"/>
        </w:rPr>
      </w:pPr>
      <w:r w:rsidRPr="003B10B3">
        <w:rPr>
          <w:rFonts w:ascii="Arial" w:hAnsi="Arial" w:cs="Arial"/>
          <w:sz w:val="20"/>
          <w:szCs w:val="20"/>
        </w:rPr>
        <w:t xml:space="preserve">Kasa, efektif deposu, yoldaki paralar ve satın alınan banka çekleri ile T.C. Merkez Bankası </w:t>
      </w:r>
      <w:proofErr w:type="gramStart"/>
      <w:r w:rsidRPr="003B10B3">
        <w:rPr>
          <w:rFonts w:ascii="Arial" w:hAnsi="Arial" w:cs="Arial"/>
          <w:sz w:val="20"/>
          <w:szCs w:val="20"/>
        </w:rPr>
        <w:t>dahil</w:t>
      </w:r>
      <w:proofErr w:type="gramEnd"/>
      <w:r w:rsidRPr="003B10B3">
        <w:rPr>
          <w:rFonts w:ascii="Arial" w:hAnsi="Arial" w:cs="Arial"/>
          <w:sz w:val="20"/>
          <w:szCs w:val="20"/>
        </w:rPr>
        <w:t xml:space="preserve"> bankalardaki vadesiz mevduat “Nakit” olarak; orijinal vadesi üç aydan kısa olan bankalar arası para piyasası plasmanları ve bankalardaki vadeli depolar “Nakde eşdeğer varlık” olarak tanımlanmaktadır.</w:t>
      </w:r>
    </w:p>
    <w:p w14:paraId="0B062646" w14:textId="77777777" w:rsidR="00EA68FF" w:rsidRPr="003B10B3" w:rsidRDefault="00EA68FF" w:rsidP="00EA68FF">
      <w:pPr>
        <w:tabs>
          <w:tab w:val="num" w:pos="0"/>
          <w:tab w:val="left" w:pos="3828"/>
        </w:tabs>
        <w:ind w:right="183"/>
        <w:rPr>
          <w:rFonts w:ascii="Arial" w:hAnsi="Arial" w:cs="Arial"/>
          <w:sz w:val="14"/>
          <w:szCs w:val="14"/>
        </w:rPr>
      </w:pPr>
    </w:p>
    <w:p w14:paraId="05F6FF95" w14:textId="77777777" w:rsidR="00EA68FF" w:rsidRPr="003B10B3" w:rsidRDefault="00EA68FF" w:rsidP="00EA68FF">
      <w:pPr>
        <w:tabs>
          <w:tab w:val="left" w:pos="3828"/>
        </w:tabs>
        <w:autoSpaceDE w:val="0"/>
        <w:autoSpaceDN w:val="0"/>
        <w:adjustRightInd w:val="0"/>
        <w:jc w:val="both"/>
        <w:rPr>
          <w:rFonts w:ascii="Arial" w:hAnsi="Arial" w:cs="Arial"/>
          <w:sz w:val="20"/>
          <w:szCs w:val="20"/>
        </w:rPr>
      </w:pPr>
      <w:r w:rsidRPr="003B10B3">
        <w:rPr>
          <w:rFonts w:ascii="Arial" w:hAnsi="Arial" w:cs="Arial"/>
          <w:sz w:val="20"/>
          <w:szCs w:val="20"/>
        </w:rPr>
        <w:t>(i). Dönem başındaki nakit ve nakde eşdeğer varlıklar</w:t>
      </w:r>
    </w:p>
    <w:p w14:paraId="6FB7BAC9" w14:textId="77777777" w:rsidR="00EA68FF" w:rsidRPr="003B10B3" w:rsidRDefault="00EA68FF" w:rsidP="00EA68FF">
      <w:pPr>
        <w:tabs>
          <w:tab w:val="left" w:pos="3828"/>
        </w:tabs>
        <w:autoSpaceDE w:val="0"/>
        <w:autoSpaceDN w:val="0"/>
        <w:adjustRightInd w:val="0"/>
        <w:jc w:val="both"/>
        <w:rPr>
          <w:rFonts w:ascii="Arial" w:hAnsi="Arial" w:cs="Arial"/>
          <w:sz w:val="14"/>
          <w:szCs w:val="14"/>
        </w:rPr>
      </w:pPr>
    </w:p>
    <w:tbl>
      <w:tblPr>
        <w:tblW w:w="8789" w:type="dxa"/>
        <w:tblInd w:w="567" w:type="dxa"/>
        <w:tblLook w:val="0000" w:firstRow="0" w:lastRow="0" w:firstColumn="0" w:lastColumn="0" w:noHBand="0" w:noVBand="0"/>
      </w:tblPr>
      <w:tblGrid>
        <w:gridCol w:w="5738"/>
        <w:gridCol w:w="1633"/>
        <w:gridCol w:w="1418"/>
      </w:tblGrid>
      <w:tr w:rsidR="00EA68FF" w:rsidRPr="003B10B3" w14:paraId="58105F99" w14:textId="77777777" w:rsidTr="000A6CD4">
        <w:trPr>
          <w:trHeight w:hRule="exact" w:val="284"/>
        </w:trPr>
        <w:tc>
          <w:tcPr>
            <w:tcW w:w="5738" w:type="dxa"/>
            <w:tcBorders>
              <w:top w:val="single" w:sz="8" w:space="0" w:color="auto"/>
              <w:left w:val="nil"/>
              <w:bottom w:val="single" w:sz="4" w:space="0" w:color="auto"/>
              <w:right w:val="nil"/>
            </w:tcBorders>
            <w:shd w:val="clear" w:color="auto" w:fill="auto"/>
            <w:noWrap/>
            <w:vAlign w:val="bottom"/>
          </w:tcPr>
          <w:p w14:paraId="7685B20B" w14:textId="77777777" w:rsidR="00EA68FF" w:rsidRPr="003B10B3" w:rsidRDefault="00EA68FF" w:rsidP="000A6CD4">
            <w:pPr>
              <w:tabs>
                <w:tab w:val="left" w:pos="3828"/>
              </w:tabs>
              <w:jc w:val="both"/>
              <w:rPr>
                <w:rFonts w:ascii="Arial" w:hAnsi="Arial" w:cs="Arial"/>
                <w:b/>
                <w:bCs/>
                <w:sz w:val="18"/>
                <w:szCs w:val="18"/>
              </w:rPr>
            </w:pPr>
            <w:r w:rsidRPr="003B10B3">
              <w:rPr>
                <w:rFonts w:ascii="Arial" w:hAnsi="Arial" w:cs="Arial"/>
                <w:b/>
                <w:bCs/>
                <w:sz w:val="18"/>
                <w:szCs w:val="18"/>
              </w:rPr>
              <w:t> </w:t>
            </w:r>
          </w:p>
        </w:tc>
        <w:tc>
          <w:tcPr>
            <w:tcW w:w="1633" w:type="dxa"/>
            <w:tcBorders>
              <w:top w:val="single" w:sz="8" w:space="0" w:color="auto"/>
              <w:left w:val="nil"/>
              <w:bottom w:val="single" w:sz="4" w:space="0" w:color="auto"/>
              <w:right w:val="nil"/>
            </w:tcBorders>
            <w:shd w:val="clear" w:color="auto" w:fill="auto"/>
            <w:vAlign w:val="bottom"/>
          </w:tcPr>
          <w:p w14:paraId="020C481C" w14:textId="77777777" w:rsidR="00EA68FF" w:rsidRPr="003B10B3" w:rsidRDefault="00EA68FF" w:rsidP="000A6CD4">
            <w:pPr>
              <w:tabs>
                <w:tab w:val="left" w:pos="3828"/>
              </w:tabs>
              <w:jc w:val="right"/>
              <w:rPr>
                <w:rFonts w:ascii="Arial" w:hAnsi="Arial" w:cs="Arial"/>
                <w:b/>
                <w:bCs/>
                <w:sz w:val="18"/>
                <w:szCs w:val="18"/>
              </w:rPr>
            </w:pPr>
            <w:r w:rsidRPr="003B10B3">
              <w:rPr>
                <w:rFonts w:ascii="Arial" w:hAnsi="Arial" w:cs="Arial"/>
                <w:b/>
                <w:bCs/>
                <w:sz w:val="18"/>
                <w:szCs w:val="18"/>
              </w:rPr>
              <w:t xml:space="preserve">Cari </w:t>
            </w:r>
            <w:r>
              <w:rPr>
                <w:rFonts w:ascii="Arial" w:hAnsi="Arial" w:cs="Arial"/>
                <w:b/>
                <w:bCs/>
                <w:sz w:val="18"/>
                <w:szCs w:val="18"/>
              </w:rPr>
              <w:t>D</w:t>
            </w:r>
            <w:r w:rsidRPr="003B10B3">
              <w:rPr>
                <w:rFonts w:ascii="Arial" w:hAnsi="Arial" w:cs="Arial"/>
                <w:b/>
                <w:bCs/>
                <w:sz w:val="18"/>
                <w:szCs w:val="18"/>
              </w:rPr>
              <w:t>önem</w:t>
            </w:r>
          </w:p>
        </w:tc>
        <w:tc>
          <w:tcPr>
            <w:tcW w:w="1418" w:type="dxa"/>
            <w:tcBorders>
              <w:top w:val="single" w:sz="8" w:space="0" w:color="auto"/>
              <w:left w:val="nil"/>
              <w:bottom w:val="single" w:sz="4" w:space="0" w:color="auto"/>
              <w:right w:val="nil"/>
            </w:tcBorders>
            <w:shd w:val="clear" w:color="auto" w:fill="auto"/>
            <w:vAlign w:val="bottom"/>
          </w:tcPr>
          <w:p w14:paraId="2C37143E" w14:textId="77777777" w:rsidR="00EA68FF" w:rsidRPr="003B10B3" w:rsidRDefault="00EA68FF" w:rsidP="000A6CD4">
            <w:pPr>
              <w:tabs>
                <w:tab w:val="left" w:pos="3828"/>
              </w:tabs>
              <w:ind w:left="-114"/>
              <w:jc w:val="right"/>
              <w:rPr>
                <w:rFonts w:ascii="Arial" w:hAnsi="Arial" w:cs="Arial"/>
                <w:b/>
                <w:bCs/>
                <w:sz w:val="18"/>
                <w:szCs w:val="18"/>
              </w:rPr>
            </w:pPr>
            <w:r w:rsidRPr="003B10B3">
              <w:rPr>
                <w:rFonts w:ascii="Arial" w:hAnsi="Arial" w:cs="Arial"/>
                <w:b/>
                <w:bCs/>
                <w:sz w:val="18"/>
                <w:szCs w:val="18"/>
              </w:rPr>
              <w:t xml:space="preserve">Önceki </w:t>
            </w:r>
            <w:r>
              <w:rPr>
                <w:rFonts w:ascii="Arial" w:hAnsi="Arial" w:cs="Arial"/>
                <w:b/>
                <w:bCs/>
                <w:sz w:val="18"/>
                <w:szCs w:val="18"/>
              </w:rPr>
              <w:t>D</w:t>
            </w:r>
            <w:r w:rsidRPr="003B10B3">
              <w:rPr>
                <w:rFonts w:ascii="Arial" w:hAnsi="Arial" w:cs="Arial"/>
                <w:b/>
                <w:bCs/>
                <w:sz w:val="18"/>
                <w:szCs w:val="18"/>
              </w:rPr>
              <w:t>önem</w:t>
            </w:r>
          </w:p>
        </w:tc>
      </w:tr>
      <w:tr w:rsidR="00EA68FF" w:rsidRPr="003B10B3" w14:paraId="7ED8ADB2" w14:textId="77777777" w:rsidTr="000A6CD4">
        <w:trPr>
          <w:trHeight w:hRule="exact" w:val="284"/>
        </w:trPr>
        <w:tc>
          <w:tcPr>
            <w:tcW w:w="5738" w:type="dxa"/>
            <w:tcBorders>
              <w:top w:val="single" w:sz="4" w:space="0" w:color="auto"/>
              <w:left w:val="nil"/>
              <w:right w:val="nil"/>
            </w:tcBorders>
            <w:shd w:val="clear" w:color="auto" w:fill="auto"/>
            <w:noWrap/>
            <w:vAlign w:val="bottom"/>
          </w:tcPr>
          <w:p w14:paraId="07304F98" w14:textId="77777777" w:rsidR="00EA68FF" w:rsidRPr="003B10B3" w:rsidRDefault="00EA68FF" w:rsidP="000A6CD4">
            <w:pPr>
              <w:tabs>
                <w:tab w:val="left" w:pos="3828"/>
              </w:tabs>
              <w:jc w:val="both"/>
              <w:rPr>
                <w:rFonts w:ascii="Arial" w:hAnsi="Arial" w:cs="Arial"/>
                <w:b/>
                <w:bCs/>
                <w:sz w:val="18"/>
                <w:szCs w:val="18"/>
              </w:rPr>
            </w:pPr>
          </w:p>
        </w:tc>
        <w:tc>
          <w:tcPr>
            <w:tcW w:w="1633" w:type="dxa"/>
            <w:tcBorders>
              <w:top w:val="single" w:sz="4" w:space="0" w:color="auto"/>
              <w:left w:val="nil"/>
              <w:right w:val="nil"/>
            </w:tcBorders>
            <w:shd w:val="clear" w:color="auto" w:fill="auto"/>
            <w:vAlign w:val="bottom"/>
          </w:tcPr>
          <w:p w14:paraId="636A39FB" w14:textId="77777777" w:rsidR="00EA68FF" w:rsidRPr="003B10B3" w:rsidRDefault="00EA68FF" w:rsidP="000A6CD4">
            <w:pPr>
              <w:tabs>
                <w:tab w:val="left" w:pos="3828"/>
              </w:tabs>
              <w:jc w:val="right"/>
              <w:rPr>
                <w:rFonts w:ascii="Arial" w:hAnsi="Arial" w:cs="Arial"/>
                <w:b/>
                <w:bCs/>
                <w:sz w:val="18"/>
                <w:szCs w:val="18"/>
              </w:rPr>
            </w:pPr>
          </w:p>
        </w:tc>
        <w:tc>
          <w:tcPr>
            <w:tcW w:w="1418" w:type="dxa"/>
            <w:tcBorders>
              <w:top w:val="single" w:sz="4" w:space="0" w:color="auto"/>
              <w:left w:val="nil"/>
              <w:right w:val="nil"/>
            </w:tcBorders>
            <w:shd w:val="clear" w:color="auto" w:fill="auto"/>
            <w:vAlign w:val="bottom"/>
          </w:tcPr>
          <w:p w14:paraId="7D3F4220" w14:textId="77777777" w:rsidR="00EA68FF" w:rsidRPr="003B10B3" w:rsidRDefault="00EA68FF" w:rsidP="000A6CD4">
            <w:pPr>
              <w:tabs>
                <w:tab w:val="left" w:pos="3828"/>
              </w:tabs>
              <w:jc w:val="right"/>
              <w:rPr>
                <w:rFonts w:ascii="Arial" w:hAnsi="Arial" w:cs="Arial"/>
                <w:b/>
                <w:bCs/>
                <w:sz w:val="18"/>
                <w:szCs w:val="18"/>
              </w:rPr>
            </w:pPr>
          </w:p>
        </w:tc>
      </w:tr>
      <w:tr w:rsidR="001F1A7C" w:rsidRPr="003B10B3" w14:paraId="06A9F20F" w14:textId="77777777" w:rsidTr="004835A7">
        <w:trPr>
          <w:trHeight w:val="113"/>
        </w:trPr>
        <w:tc>
          <w:tcPr>
            <w:tcW w:w="5738" w:type="dxa"/>
            <w:tcBorders>
              <w:left w:val="nil"/>
              <w:bottom w:val="nil"/>
              <w:right w:val="nil"/>
            </w:tcBorders>
            <w:shd w:val="clear" w:color="auto" w:fill="auto"/>
            <w:noWrap/>
            <w:vAlign w:val="bottom"/>
          </w:tcPr>
          <w:p w14:paraId="598C9167" w14:textId="77777777" w:rsidR="001F1A7C" w:rsidRPr="003B10B3" w:rsidRDefault="001F1A7C" w:rsidP="001F1A7C">
            <w:pPr>
              <w:tabs>
                <w:tab w:val="left" w:pos="3828"/>
              </w:tabs>
              <w:jc w:val="both"/>
              <w:rPr>
                <w:rFonts w:ascii="Arial" w:hAnsi="Arial" w:cs="Arial"/>
                <w:b/>
                <w:sz w:val="18"/>
                <w:szCs w:val="18"/>
              </w:rPr>
            </w:pPr>
            <w:r w:rsidRPr="003B10B3">
              <w:rPr>
                <w:rFonts w:ascii="Arial" w:hAnsi="Arial" w:cs="Arial"/>
                <w:b/>
                <w:sz w:val="18"/>
                <w:szCs w:val="18"/>
              </w:rPr>
              <w:t>Nakit</w:t>
            </w:r>
          </w:p>
        </w:tc>
        <w:tc>
          <w:tcPr>
            <w:tcW w:w="1633" w:type="dxa"/>
            <w:tcBorders>
              <w:left w:val="nil"/>
              <w:bottom w:val="nil"/>
              <w:right w:val="nil"/>
            </w:tcBorders>
            <w:shd w:val="clear" w:color="auto" w:fill="auto"/>
            <w:vAlign w:val="bottom"/>
          </w:tcPr>
          <w:p w14:paraId="00B3137C" w14:textId="58B53FF8" w:rsidR="001F1A7C" w:rsidRPr="00170F4E" w:rsidRDefault="001F1A7C" w:rsidP="001F1A7C">
            <w:pPr>
              <w:tabs>
                <w:tab w:val="left" w:pos="3828"/>
              </w:tabs>
              <w:jc w:val="right"/>
              <w:rPr>
                <w:rFonts w:ascii="Arial" w:hAnsi="Arial" w:cs="Arial"/>
                <w:b/>
                <w:bCs/>
                <w:sz w:val="18"/>
                <w:szCs w:val="18"/>
              </w:rPr>
            </w:pPr>
            <w:r w:rsidRPr="00AA64FE">
              <w:rPr>
                <w:rFonts w:ascii="Arial" w:hAnsi="Arial" w:cs="Arial"/>
                <w:b/>
                <w:bCs/>
                <w:sz w:val="18"/>
                <w:szCs w:val="16"/>
              </w:rPr>
              <w:t>7.068.879</w:t>
            </w:r>
          </w:p>
        </w:tc>
        <w:tc>
          <w:tcPr>
            <w:tcW w:w="1418" w:type="dxa"/>
            <w:tcBorders>
              <w:left w:val="nil"/>
              <w:bottom w:val="nil"/>
              <w:right w:val="nil"/>
            </w:tcBorders>
            <w:shd w:val="clear" w:color="auto" w:fill="auto"/>
            <w:vAlign w:val="center"/>
          </w:tcPr>
          <w:p w14:paraId="70FF2135" w14:textId="285B0332" w:rsidR="001F1A7C" w:rsidRPr="00170F4E" w:rsidRDefault="001F1A7C" w:rsidP="001F1A7C">
            <w:pPr>
              <w:tabs>
                <w:tab w:val="left" w:pos="3828"/>
              </w:tabs>
              <w:jc w:val="right"/>
              <w:rPr>
                <w:rFonts w:ascii="Arial" w:hAnsi="Arial" w:cs="Arial"/>
                <w:b/>
                <w:bCs/>
                <w:sz w:val="18"/>
                <w:szCs w:val="18"/>
              </w:rPr>
            </w:pPr>
            <w:r>
              <w:rPr>
                <w:rFonts w:ascii="Arial" w:hAnsi="Arial" w:cs="Arial"/>
                <w:b/>
                <w:bCs/>
                <w:sz w:val="18"/>
                <w:szCs w:val="18"/>
              </w:rPr>
              <w:t>3.231.030</w:t>
            </w:r>
          </w:p>
        </w:tc>
      </w:tr>
      <w:tr w:rsidR="001F1A7C" w:rsidRPr="003B10B3" w14:paraId="2E7E005C" w14:textId="77777777" w:rsidTr="004835A7">
        <w:trPr>
          <w:trHeight w:val="113"/>
        </w:trPr>
        <w:tc>
          <w:tcPr>
            <w:tcW w:w="5738" w:type="dxa"/>
            <w:tcBorders>
              <w:top w:val="nil"/>
              <w:left w:val="nil"/>
              <w:bottom w:val="nil"/>
              <w:right w:val="nil"/>
            </w:tcBorders>
            <w:shd w:val="clear" w:color="auto" w:fill="auto"/>
            <w:noWrap/>
            <w:vAlign w:val="bottom"/>
          </w:tcPr>
          <w:p w14:paraId="40B7D595" w14:textId="77777777" w:rsidR="001F1A7C" w:rsidRPr="003B10B3" w:rsidRDefault="001F1A7C" w:rsidP="001F1A7C">
            <w:pPr>
              <w:tabs>
                <w:tab w:val="left" w:pos="3828"/>
              </w:tabs>
              <w:jc w:val="both"/>
              <w:rPr>
                <w:rFonts w:ascii="Arial" w:hAnsi="Arial" w:cs="Arial"/>
                <w:sz w:val="18"/>
                <w:szCs w:val="18"/>
              </w:rPr>
            </w:pPr>
            <w:r w:rsidRPr="003B10B3">
              <w:rPr>
                <w:rFonts w:ascii="Arial" w:hAnsi="Arial" w:cs="Arial"/>
                <w:sz w:val="18"/>
                <w:szCs w:val="18"/>
              </w:rPr>
              <w:t xml:space="preserve">Kasa ve efektif deposu </w:t>
            </w:r>
          </w:p>
        </w:tc>
        <w:tc>
          <w:tcPr>
            <w:tcW w:w="1633" w:type="dxa"/>
            <w:tcBorders>
              <w:top w:val="nil"/>
              <w:left w:val="nil"/>
              <w:bottom w:val="nil"/>
              <w:right w:val="nil"/>
            </w:tcBorders>
            <w:shd w:val="clear" w:color="auto" w:fill="auto"/>
            <w:vAlign w:val="bottom"/>
          </w:tcPr>
          <w:p w14:paraId="67898E71" w14:textId="6006ABD7" w:rsidR="001F1A7C" w:rsidRPr="00170F4E" w:rsidRDefault="001F1A7C" w:rsidP="001F1A7C">
            <w:pPr>
              <w:tabs>
                <w:tab w:val="left" w:pos="3828"/>
              </w:tabs>
              <w:jc w:val="right"/>
              <w:rPr>
                <w:rFonts w:ascii="Arial" w:hAnsi="Arial" w:cs="Arial"/>
                <w:bCs/>
                <w:sz w:val="18"/>
                <w:szCs w:val="18"/>
              </w:rPr>
            </w:pPr>
            <w:r w:rsidRPr="00AA64FE">
              <w:rPr>
                <w:rFonts w:ascii="Arial" w:hAnsi="Arial" w:cs="Arial"/>
                <w:sz w:val="18"/>
                <w:szCs w:val="16"/>
              </w:rPr>
              <w:t>1.899.399</w:t>
            </w:r>
          </w:p>
        </w:tc>
        <w:tc>
          <w:tcPr>
            <w:tcW w:w="1418" w:type="dxa"/>
            <w:tcBorders>
              <w:top w:val="nil"/>
              <w:left w:val="nil"/>
              <w:bottom w:val="nil"/>
              <w:right w:val="nil"/>
            </w:tcBorders>
            <w:shd w:val="clear" w:color="auto" w:fill="auto"/>
            <w:vAlign w:val="center"/>
          </w:tcPr>
          <w:p w14:paraId="232A72AC" w14:textId="120E037B" w:rsidR="001F1A7C" w:rsidRPr="00170F4E" w:rsidRDefault="001F1A7C" w:rsidP="001F1A7C">
            <w:pPr>
              <w:tabs>
                <w:tab w:val="left" w:pos="3828"/>
              </w:tabs>
              <w:jc w:val="right"/>
              <w:rPr>
                <w:rFonts w:ascii="Arial" w:hAnsi="Arial" w:cs="Arial"/>
                <w:bCs/>
                <w:sz w:val="18"/>
                <w:szCs w:val="18"/>
              </w:rPr>
            </w:pPr>
            <w:r>
              <w:rPr>
                <w:rFonts w:ascii="Arial" w:hAnsi="Arial" w:cs="Arial"/>
                <w:sz w:val="18"/>
                <w:szCs w:val="18"/>
              </w:rPr>
              <w:t>1.413.045</w:t>
            </w:r>
          </w:p>
        </w:tc>
      </w:tr>
      <w:tr w:rsidR="001F1A7C" w:rsidRPr="003B10B3" w14:paraId="15B23D76" w14:textId="77777777" w:rsidTr="004835A7">
        <w:trPr>
          <w:trHeight w:val="113"/>
        </w:trPr>
        <w:tc>
          <w:tcPr>
            <w:tcW w:w="5738" w:type="dxa"/>
            <w:tcBorders>
              <w:top w:val="nil"/>
              <w:left w:val="nil"/>
              <w:bottom w:val="nil"/>
              <w:right w:val="nil"/>
            </w:tcBorders>
            <w:shd w:val="clear" w:color="auto" w:fill="auto"/>
            <w:noWrap/>
            <w:vAlign w:val="bottom"/>
          </w:tcPr>
          <w:p w14:paraId="32E09507" w14:textId="77777777" w:rsidR="001F1A7C" w:rsidRPr="003B10B3" w:rsidRDefault="001F1A7C" w:rsidP="001F1A7C">
            <w:pPr>
              <w:tabs>
                <w:tab w:val="left" w:pos="3828"/>
              </w:tabs>
              <w:jc w:val="both"/>
              <w:rPr>
                <w:rFonts w:ascii="Arial" w:hAnsi="Arial" w:cs="Arial"/>
                <w:sz w:val="18"/>
                <w:szCs w:val="18"/>
              </w:rPr>
            </w:pPr>
            <w:r w:rsidRPr="003B10B3">
              <w:rPr>
                <w:rFonts w:ascii="Arial" w:hAnsi="Arial" w:cs="Arial"/>
                <w:sz w:val="18"/>
                <w:szCs w:val="18"/>
              </w:rPr>
              <w:t>Yoldaki paralar</w:t>
            </w:r>
          </w:p>
        </w:tc>
        <w:tc>
          <w:tcPr>
            <w:tcW w:w="1633" w:type="dxa"/>
            <w:tcBorders>
              <w:top w:val="nil"/>
              <w:left w:val="nil"/>
              <w:bottom w:val="nil"/>
              <w:right w:val="nil"/>
            </w:tcBorders>
            <w:shd w:val="clear" w:color="auto" w:fill="auto"/>
            <w:vAlign w:val="bottom"/>
          </w:tcPr>
          <w:p w14:paraId="6CC1EB95" w14:textId="1243BD92" w:rsidR="001F1A7C" w:rsidRPr="00170F4E" w:rsidRDefault="001F1A7C" w:rsidP="001F1A7C">
            <w:pPr>
              <w:tabs>
                <w:tab w:val="left" w:pos="3828"/>
              </w:tabs>
              <w:jc w:val="right"/>
              <w:rPr>
                <w:rFonts w:ascii="Arial" w:hAnsi="Arial" w:cs="Arial"/>
                <w:bCs/>
                <w:sz w:val="18"/>
                <w:szCs w:val="18"/>
              </w:rPr>
            </w:pPr>
            <w:r w:rsidRPr="00AA64FE">
              <w:rPr>
                <w:rFonts w:ascii="Arial" w:hAnsi="Arial" w:cs="Arial"/>
                <w:sz w:val="18"/>
                <w:szCs w:val="16"/>
              </w:rPr>
              <w:t>186.989</w:t>
            </w:r>
          </w:p>
        </w:tc>
        <w:tc>
          <w:tcPr>
            <w:tcW w:w="1418" w:type="dxa"/>
            <w:tcBorders>
              <w:top w:val="nil"/>
              <w:left w:val="nil"/>
              <w:bottom w:val="nil"/>
              <w:right w:val="nil"/>
            </w:tcBorders>
            <w:shd w:val="clear" w:color="auto" w:fill="auto"/>
            <w:vAlign w:val="center"/>
          </w:tcPr>
          <w:p w14:paraId="66779C40" w14:textId="5851F84C" w:rsidR="001F1A7C" w:rsidRPr="00170F4E" w:rsidRDefault="001F1A7C" w:rsidP="001F1A7C">
            <w:pPr>
              <w:tabs>
                <w:tab w:val="left" w:pos="3828"/>
              </w:tabs>
              <w:jc w:val="right"/>
              <w:rPr>
                <w:rFonts w:ascii="Arial" w:hAnsi="Arial" w:cs="Arial"/>
                <w:bCs/>
                <w:sz w:val="18"/>
                <w:szCs w:val="18"/>
              </w:rPr>
            </w:pPr>
            <w:r>
              <w:rPr>
                <w:rFonts w:ascii="Arial" w:hAnsi="Arial" w:cs="Arial"/>
                <w:sz w:val="18"/>
                <w:szCs w:val="18"/>
              </w:rPr>
              <w:t>2.035</w:t>
            </w:r>
          </w:p>
        </w:tc>
      </w:tr>
      <w:tr w:rsidR="001F1A7C" w:rsidRPr="003B10B3" w14:paraId="06409EC1" w14:textId="77777777" w:rsidTr="004835A7">
        <w:trPr>
          <w:trHeight w:val="113"/>
        </w:trPr>
        <w:tc>
          <w:tcPr>
            <w:tcW w:w="5738" w:type="dxa"/>
            <w:tcBorders>
              <w:top w:val="nil"/>
              <w:left w:val="nil"/>
              <w:bottom w:val="nil"/>
              <w:right w:val="nil"/>
            </w:tcBorders>
            <w:shd w:val="clear" w:color="auto" w:fill="auto"/>
            <w:noWrap/>
            <w:vAlign w:val="bottom"/>
          </w:tcPr>
          <w:p w14:paraId="71EC9528" w14:textId="77777777" w:rsidR="001F1A7C" w:rsidRPr="003B10B3" w:rsidRDefault="001F1A7C" w:rsidP="001F1A7C">
            <w:pPr>
              <w:tabs>
                <w:tab w:val="left" w:pos="3828"/>
              </w:tabs>
              <w:jc w:val="both"/>
              <w:rPr>
                <w:rFonts w:ascii="Arial" w:hAnsi="Arial" w:cs="Arial"/>
                <w:sz w:val="18"/>
                <w:szCs w:val="18"/>
              </w:rPr>
            </w:pPr>
            <w:r w:rsidRPr="003B10B3">
              <w:rPr>
                <w:rFonts w:ascii="Arial" w:hAnsi="Arial" w:cs="Arial"/>
                <w:sz w:val="18"/>
                <w:szCs w:val="18"/>
              </w:rPr>
              <w:t>T.C. Merkez Bankası</w:t>
            </w:r>
          </w:p>
        </w:tc>
        <w:tc>
          <w:tcPr>
            <w:tcW w:w="1633" w:type="dxa"/>
            <w:tcBorders>
              <w:top w:val="nil"/>
              <w:left w:val="nil"/>
              <w:bottom w:val="nil"/>
              <w:right w:val="nil"/>
            </w:tcBorders>
            <w:shd w:val="clear" w:color="auto" w:fill="auto"/>
            <w:vAlign w:val="bottom"/>
          </w:tcPr>
          <w:p w14:paraId="1C230FB4" w14:textId="7743ACE5" w:rsidR="001F1A7C" w:rsidRPr="00170F4E" w:rsidRDefault="001F1A7C" w:rsidP="001F1A7C">
            <w:pPr>
              <w:tabs>
                <w:tab w:val="left" w:pos="3828"/>
              </w:tabs>
              <w:jc w:val="right"/>
              <w:rPr>
                <w:rFonts w:ascii="Arial" w:hAnsi="Arial" w:cs="Arial"/>
                <w:bCs/>
                <w:sz w:val="18"/>
                <w:szCs w:val="18"/>
              </w:rPr>
            </w:pPr>
            <w:r w:rsidRPr="00AA64FE">
              <w:rPr>
                <w:rFonts w:ascii="Arial" w:hAnsi="Arial" w:cs="Arial"/>
                <w:sz w:val="18"/>
                <w:szCs w:val="16"/>
              </w:rPr>
              <w:t>4.982.491</w:t>
            </w:r>
          </w:p>
        </w:tc>
        <w:tc>
          <w:tcPr>
            <w:tcW w:w="1418" w:type="dxa"/>
            <w:tcBorders>
              <w:top w:val="nil"/>
              <w:left w:val="nil"/>
              <w:bottom w:val="nil"/>
              <w:right w:val="nil"/>
            </w:tcBorders>
            <w:shd w:val="clear" w:color="auto" w:fill="auto"/>
            <w:vAlign w:val="center"/>
          </w:tcPr>
          <w:p w14:paraId="081E1CB9" w14:textId="70540F9C" w:rsidR="001F1A7C" w:rsidRPr="00170F4E" w:rsidRDefault="001F1A7C" w:rsidP="001F1A7C">
            <w:pPr>
              <w:tabs>
                <w:tab w:val="left" w:pos="3828"/>
              </w:tabs>
              <w:jc w:val="right"/>
              <w:rPr>
                <w:rFonts w:ascii="Arial" w:hAnsi="Arial" w:cs="Arial"/>
                <w:bCs/>
                <w:sz w:val="18"/>
                <w:szCs w:val="18"/>
              </w:rPr>
            </w:pPr>
            <w:r>
              <w:rPr>
                <w:rFonts w:ascii="Arial" w:hAnsi="Arial" w:cs="Arial"/>
                <w:sz w:val="18"/>
                <w:szCs w:val="18"/>
              </w:rPr>
              <w:t>1.815.950</w:t>
            </w:r>
          </w:p>
        </w:tc>
      </w:tr>
      <w:tr w:rsidR="001F1A7C" w:rsidRPr="003B10B3" w14:paraId="26C94333" w14:textId="77777777" w:rsidTr="004835A7">
        <w:trPr>
          <w:trHeight w:val="113"/>
        </w:trPr>
        <w:tc>
          <w:tcPr>
            <w:tcW w:w="5738" w:type="dxa"/>
            <w:tcBorders>
              <w:top w:val="nil"/>
              <w:left w:val="nil"/>
              <w:bottom w:val="nil"/>
              <w:right w:val="nil"/>
            </w:tcBorders>
            <w:shd w:val="clear" w:color="auto" w:fill="auto"/>
            <w:noWrap/>
            <w:vAlign w:val="bottom"/>
          </w:tcPr>
          <w:p w14:paraId="781718C4" w14:textId="77777777" w:rsidR="001F1A7C" w:rsidRPr="003B10B3" w:rsidRDefault="001F1A7C" w:rsidP="001F1A7C">
            <w:pPr>
              <w:tabs>
                <w:tab w:val="left" w:pos="3828"/>
              </w:tabs>
              <w:jc w:val="both"/>
              <w:rPr>
                <w:rFonts w:ascii="Arial" w:hAnsi="Arial" w:cs="Arial"/>
                <w:b/>
                <w:sz w:val="18"/>
                <w:szCs w:val="18"/>
              </w:rPr>
            </w:pPr>
            <w:r w:rsidRPr="003B10B3">
              <w:rPr>
                <w:rFonts w:ascii="Arial" w:hAnsi="Arial" w:cs="Arial"/>
                <w:b/>
                <w:sz w:val="18"/>
                <w:szCs w:val="18"/>
              </w:rPr>
              <w:t>Nakde eşdeğer varlıklar</w:t>
            </w:r>
          </w:p>
        </w:tc>
        <w:tc>
          <w:tcPr>
            <w:tcW w:w="1633" w:type="dxa"/>
            <w:tcBorders>
              <w:top w:val="nil"/>
              <w:left w:val="nil"/>
              <w:bottom w:val="nil"/>
              <w:right w:val="nil"/>
            </w:tcBorders>
            <w:shd w:val="clear" w:color="auto" w:fill="auto"/>
            <w:vAlign w:val="bottom"/>
          </w:tcPr>
          <w:p w14:paraId="291E226C" w14:textId="6F1A3151" w:rsidR="001F1A7C" w:rsidRPr="00170F4E" w:rsidRDefault="001F1A7C" w:rsidP="001F1A7C">
            <w:pPr>
              <w:tabs>
                <w:tab w:val="left" w:pos="3828"/>
              </w:tabs>
              <w:jc w:val="right"/>
              <w:rPr>
                <w:rFonts w:ascii="Arial" w:hAnsi="Arial" w:cs="Arial"/>
                <w:b/>
                <w:bCs/>
                <w:sz w:val="18"/>
                <w:szCs w:val="18"/>
              </w:rPr>
            </w:pPr>
            <w:r w:rsidRPr="00AA64FE">
              <w:rPr>
                <w:rFonts w:ascii="Arial" w:hAnsi="Arial" w:cs="Arial"/>
                <w:b/>
                <w:bCs/>
                <w:sz w:val="18"/>
                <w:szCs w:val="16"/>
              </w:rPr>
              <w:t>3.027.799</w:t>
            </w:r>
          </w:p>
        </w:tc>
        <w:tc>
          <w:tcPr>
            <w:tcW w:w="1418" w:type="dxa"/>
            <w:tcBorders>
              <w:top w:val="nil"/>
              <w:left w:val="nil"/>
              <w:bottom w:val="nil"/>
              <w:right w:val="nil"/>
            </w:tcBorders>
            <w:shd w:val="clear" w:color="auto" w:fill="auto"/>
            <w:vAlign w:val="center"/>
          </w:tcPr>
          <w:p w14:paraId="041B4F99" w14:textId="4F75ED05" w:rsidR="001F1A7C" w:rsidRPr="00170F4E" w:rsidRDefault="001F1A7C" w:rsidP="001F1A7C">
            <w:pPr>
              <w:tabs>
                <w:tab w:val="left" w:pos="3828"/>
              </w:tabs>
              <w:jc w:val="right"/>
              <w:rPr>
                <w:rFonts w:ascii="Arial" w:hAnsi="Arial" w:cs="Arial"/>
                <w:b/>
                <w:bCs/>
                <w:sz w:val="18"/>
                <w:szCs w:val="18"/>
              </w:rPr>
            </w:pPr>
            <w:r w:rsidRPr="00364EFC">
              <w:rPr>
                <w:rFonts w:ascii="Arial" w:hAnsi="Arial" w:cs="Arial"/>
                <w:b/>
                <w:sz w:val="18"/>
                <w:szCs w:val="18"/>
              </w:rPr>
              <w:t>1.631.128</w:t>
            </w:r>
          </w:p>
        </w:tc>
      </w:tr>
      <w:tr w:rsidR="001F1A7C" w:rsidRPr="003B10B3" w14:paraId="6986ADEC" w14:textId="77777777" w:rsidTr="004835A7">
        <w:trPr>
          <w:trHeight w:val="113"/>
        </w:trPr>
        <w:tc>
          <w:tcPr>
            <w:tcW w:w="5738" w:type="dxa"/>
            <w:tcBorders>
              <w:top w:val="nil"/>
              <w:left w:val="nil"/>
              <w:bottom w:val="nil"/>
              <w:right w:val="nil"/>
            </w:tcBorders>
            <w:shd w:val="clear" w:color="auto" w:fill="auto"/>
            <w:noWrap/>
            <w:vAlign w:val="bottom"/>
          </w:tcPr>
          <w:p w14:paraId="1223D239" w14:textId="77777777" w:rsidR="001F1A7C" w:rsidRPr="003B10B3" w:rsidRDefault="001F1A7C" w:rsidP="001F1A7C">
            <w:pPr>
              <w:tabs>
                <w:tab w:val="left" w:pos="3828"/>
              </w:tabs>
              <w:jc w:val="both"/>
              <w:rPr>
                <w:rFonts w:ascii="Arial" w:hAnsi="Arial" w:cs="Arial"/>
                <w:sz w:val="18"/>
                <w:szCs w:val="18"/>
              </w:rPr>
            </w:pPr>
            <w:r w:rsidRPr="003B10B3">
              <w:rPr>
                <w:rFonts w:ascii="Arial" w:hAnsi="Arial" w:cs="Arial"/>
                <w:sz w:val="18"/>
                <w:szCs w:val="18"/>
              </w:rPr>
              <w:t>Yurtiçi bankalar</w:t>
            </w:r>
          </w:p>
        </w:tc>
        <w:tc>
          <w:tcPr>
            <w:tcW w:w="1633" w:type="dxa"/>
            <w:tcBorders>
              <w:top w:val="nil"/>
              <w:left w:val="nil"/>
              <w:bottom w:val="nil"/>
              <w:right w:val="nil"/>
            </w:tcBorders>
            <w:shd w:val="clear" w:color="auto" w:fill="auto"/>
            <w:vAlign w:val="bottom"/>
          </w:tcPr>
          <w:p w14:paraId="03448E42" w14:textId="4BBB0A53" w:rsidR="001F1A7C" w:rsidRPr="00170F4E" w:rsidRDefault="001F1A7C" w:rsidP="001F1A7C">
            <w:pPr>
              <w:tabs>
                <w:tab w:val="left" w:pos="3828"/>
              </w:tabs>
              <w:jc w:val="right"/>
              <w:rPr>
                <w:rFonts w:ascii="Arial" w:hAnsi="Arial" w:cs="Arial"/>
                <w:bCs/>
                <w:sz w:val="18"/>
                <w:szCs w:val="18"/>
              </w:rPr>
            </w:pPr>
            <w:r w:rsidRPr="00075C9A">
              <w:rPr>
                <w:rFonts w:ascii="Arial" w:hAnsi="Arial" w:cs="Arial"/>
                <w:sz w:val="18"/>
                <w:szCs w:val="16"/>
              </w:rPr>
              <w:t>324.591</w:t>
            </w:r>
          </w:p>
        </w:tc>
        <w:tc>
          <w:tcPr>
            <w:tcW w:w="1418" w:type="dxa"/>
            <w:tcBorders>
              <w:top w:val="nil"/>
              <w:left w:val="nil"/>
              <w:bottom w:val="nil"/>
              <w:right w:val="nil"/>
            </w:tcBorders>
            <w:shd w:val="clear" w:color="auto" w:fill="auto"/>
            <w:vAlign w:val="center"/>
          </w:tcPr>
          <w:p w14:paraId="78121A44" w14:textId="3D002A50" w:rsidR="001F1A7C" w:rsidRPr="00170F4E" w:rsidRDefault="001F1A7C" w:rsidP="001F1A7C">
            <w:pPr>
              <w:tabs>
                <w:tab w:val="left" w:pos="3828"/>
              </w:tabs>
              <w:jc w:val="right"/>
              <w:rPr>
                <w:rFonts w:ascii="Arial" w:hAnsi="Arial" w:cs="Arial"/>
                <w:bCs/>
                <w:sz w:val="18"/>
                <w:szCs w:val="18"/>
              </w:rPr>
            </w:pPr>
            <w:r>
              <w:rPr>
                <w:rFonts w:ascii="Arial" w:hAnsi="Arial" w:cs="Arial"/>
                <w:sz w:val="18"/>
                <w:szCs w:val="18"/>
              </w:rPr>
              <w:t>1.287.281</w:t>
            </w:r>
          </w:p>
        </w:tc>
      </w:tr>
      <w:tr w:rsidR="0045697B" w:rsidRPr="003B10B3" w14:paraId="49F6CFE0" w14:textId="77777777" w:rsidTr="000A6CD4">
        <w:trPr>
          <w:trHeight w:val="113"/>
        </w:trPr>
        <w:tc>
          <w:tcPr>
            <w:tcW w:w="5738" w:type="dxa"/>
            <w:tcBorders>
              <w:top w:val="nil"/>
              <w:left w:val="nil"/>
              <w:bottom w:val="nil"/>
              <w:right w:val="nil"/>
            </w:tcBorders>
            <w:shd w:val="clear" w:color="auto" w:fill="auto"/>
            <w:noWrap/>
            <w:vAlign w:val="bottom"/>
          </w:tcPr>
          <w:p w14:paraId="6ECB1404" w14:textId="77777777" w:rsidR="0045697B" w:rsidRPr="003B10B3" w:rsidRDefault="0045697B" w:rsidP="0045697B">
            <w:pPr>
              <w:tabs>
                <w:tab w:val="left" w:pos="3828"/>
              </w:tabs>
              <w:jc w:val="both"/>
              <w:rPr>
                <w:rFonts w:ascii="Arial" w:hAnsi="Arial" w:cs="Arial"/>
                <w:sz w:val="18"/>
                <w:szCs w:val="18"/>
              </w:rPr>
            </w:pPr>
            <w:r w:rsidRPr="003B10B3">
              <w:rPr>
                <w:rFonts w:ascii="Arial" w:hAnsi="Arial" w:cs="Arial"/>
                <w:sz w:val="18"/>
                <w:szCs w:val="18"/>
              </w:rPr>
              <w:t>Yurtdışı bankalar</w:t>
            </w:r>
          </w:p>
        </w:tc>
        <w:tc>
          <w:tcPr>
            <w:tcW w:w="1633" w:type="dxa"/>
            <w:tcBorders>
              <w:top w:val="nil"/>
              <w:left w:val="nil"/>
              <w:bottom w:val="nil"/>
              <w:right w:val="nil"/>
            </w:tcBorders>
            <w:shd w:val="clear" w:color="auto" w:fill="auto"/>
            <w:vAlign w:val="center"/>
          </w:tcPr>
          <w:p w14:paraId="7FCBE31F" w14:textId="6358A49E" w:rsidR="0045697B" w:rsidRPr="00170F4E" w:rsidRDefault="001F1A7C" w:rsidP="001F1A7C">
            <w:pPr>
              <w:tabs>
                <w:tab w:val="left" w:pos="3828"/>
              </w:tabs>
              <w:jc w:val="right"/>
              <w:rPr>
                <w:rFonts w:ascii="Arial" w:hAnsi="Arial" w:cs="Arial"/>
                <w:bCs/>
                <w:sz w:val="18"/>
                <w:szCs w:val="18"/>
              </w:rPr>
            </w:pPr>
            <w:r>
              <w:rPr>
                <w:rFonts w:ascii="Arial" w:hAnsi="Arial" w:cs="Arial"/>
                <w:sz w:val="18"/>
                <w:szCs w:val="18"/>
              </w:rPr>
              <w:t>2.703</w:t>
            </w:r>
            <w:r w:rsidR="0045697B" w:rsidRPr="00364EFC">
              <w:rPr>
                <w:rFonts w:ascii="Arial" w:hAnsi="Arial" w:cs="Arial"/>
                <w:sz w:val="18"/>
                <w:szCs w:val="18"/>
              </w:rPr>
              <w:t>.</w:t>
            </w:r>
            <w:r>
              <w:rPr>
                <w:rFonts w:ascii="Arial" w:hAnsi="Arial" w:cs="Arial"/>
                <w:sz w:val="18"/>
                <w:szCs w:val="18"/>
              </w:rPr>
              <w:t>208</w:t>
            </w:r>
          </w:p>
        </w:tc>
        <w:tc>
          <w:tcPr>
            <w:tcW w:w="1418" w:type="dxa"/>
            <w:tcBorders>
              <w:top w:val="nil"/>
              <w:left w:val="nil"/>
              <w:bottom w:val="nil"/>
              <w:right w:val="nil"/>
            </w:tcBorders>
            <w:shd w:val="clear" w:color="auto" w:fill="auto"/>
            <w:vAlign w:val="center"/>
          </w:tcPr>
          <w:p w14:paraId="4BD51E43" w14:textId="7BA67866" w:rsidR="0045697B" w:rsidRPr="00170F4E" w:rsidRDefault="0045697B" w:rsidP="0045697B">
            <w:pPr>
              <w:tabs>
                <w:tab w:val="left" w:pos="3828"/>
              </w:tabs>
              <w:jc w:val="right"/>
              <w:rPr>
                <w:rFonts w:ascii="Arial" w:hAnsi="Arial" w:cs="Arial"/>
                <w:bCs/>
                <w:sz w:val="18"/>
                <w:szCs w:val="18"/>
              </w:rPr>
            </w:pPr>
            <w:r w:rsidRPr="00364EFC">
              <w:rPr>
                <w:rFonts w:ascii="Arial" w:hAnsi="Arial" w:cs="Arial"/>
                <w:sz w:val="18"/>
                <w:szCs w:val="18"/>
              </w:rPr>
              <w:t>343.847</w:t>
            </w:r>
          </w:p>
        </w:tc>
      </w:tr>
      <w:tr w:rsidR="0045697B" w:rsidRPr="003B10B3" w14:paraId="72A7D04B" w14:textId="77777777" w:rsidTr="000A6CD4">
        <w:trPr>
          <w:trHeight w:val="113"/>
        </w:trPr>
        <w:tc>
          <w:tcPr>
            <w:tcW w:w="5738" w:type="dxa"/>
            <w:tcBorders>
              <w:top w:val="nil"/>
              <w:left w:val="nil"/>
              <w:bottom w:val="nil"/>
              <w:right w:val="nil"/>
            </w:tcBorders>
            <w:shd w:val="clear" w:color="auto" w:fill="auto"/>
            <w:noWrap/>
            <w:vAlign w:val="bottom"/>
          </w:tcPr>
          <w:p w14:paraId="1C918E8E" w14:textId="77777777" w:rsidR="0045697B" w:rsidRPr="003B10B3" w:rsidRDefault="0045697B" w:rsidP="0045697B">
            <w:pPr>
              <w:tabs>
                <w:tab w:val="left" w:pos="3828"/>
              </w:tabs>
              <w:jc w:val="both"/>
              <w:rPr>
                <w:rFonts w:ascii="Arial" w:hAnsi="Arial" w:cs="Arial"/>
                <w:sz w:val="18"/>
                <w:szCs w:val="18"/>
              </w:rPr>
            </w:pPr>
          </w:p>
        </w:tc>
        <w:tc>
          <w:tcPr>
            <w:tcW w:w="1633" w:type="dxa"/>
            <w:tcBorders>
              <w:top w:val="nil"/>
              <w:left w:val="nil"/>
              <w:bottom w:val="nil"/>
              <w:right w:val="nil"/>
            </w:tcBorders>
            <w:shd w:val="clear" w:color="auto" w:fill="auto"/>
            <w:vAlign w:val="center"/>
          </w:tcPr>
          <w:p w14:paraId="1716B0AF" w14:textId="77777777" w:rsidR="0045697B" w:rsidRDefault="0045697B" w:rsidP="0045697B">
            <w:pPr>
              <w:tabs>
                <w:tab w:val="left" w:pos="3828"/>
              </w:tabs>
              <w:jc w:val="right"/>
              <w:rPr>
                <w:rFonts w:ascii="Arial" w:hAnsi="Arial" w:cs="Arial"/>
                <w:sz w:val="18"/>
                <w:szCs w:val="18"/>
              </w:rPr>
            </w:pPr>
          </w:p>
        </w:tc>
        <w:tc>
          <w:tcPr>
            <w:tcW w:w="1418" w:type="dxa"/>
            <w:tcBorders>
              <w:top w:val="nil"/>
              <w:left w:val="nil"/>
              <w:bottom w:val="nil"/>
              <w:right w:val="nil"/>
            </w:tcBorders>
            <w:shd w:val="clear" w:color="auto" w:fill="auto"/>
            <w:vAlign w:val="center"/>
          </w:tcPr>
          <w:p w14:paraId="5C84EDE8" w14:textId="77777777" w:rsidR="0045697B" w:rsidRPr="00E115C1" w:rsidRDefault="0045697B" w:rsidP="0045697B">
            <w:pPr>
              <w:tabs>
                <w:tab w:val="left" w:pos="3828"/>
              </w:tabs>
              <w:jc w:val="right"/>
              <w:rPr>
                <w:rFonts w:ascii="Arial" w:hAnsi="Arial" w:cs="Arial"/>
                <w:sz w:val="18"/>
                <w:szCs w:val="18"/>
              </w:rPr>
            </w:pPr>
          </w:p>
        </w:tc>
      </w:tr>
      <w:tr w:rsidR="0045697B" w:rsidRPr="003B10B3" w14:paraId="20F5C7C6" w14:textId="77777777" w:rsidTr="000A6CD4">
        <w:trPr>
          <w:trHeight w:val="113"/>
        </w:trPr>
        <w:tc>
          <w:tcPr>
            <w:tcW w:w="5738" w:type="dxa"/>
            <w:tcBorders>
              <w:top w:val="single" w:sz="8" w:space="0" w:color="auto"/>
              <w:left w:val="nil"/>
              <w:bottom w:val="double" w:sz="6" w:space="0" w:color="auto"/>
              <w:right w:val="nil"/>
            </w:tcBorders>
            <w:shd w:val="clear" w:color="auto" w:fill="auto"/>
            <w:noWrap/>
            <w:vAlign w:val="bottom"/>
          </w:tcPr>
          <w:p w14:paraId="2AEEC67B" w14:textId="77777777" w:rsidR="0045697B" w:rsidRPr="003B10B3" w:rsidRDefault="0045697B" w:rsidP="0045697B">
            <w:pPr>
              <w:tabs>
                <w:tab w:val="left" w:pos="3828"/>
              </w:tabs>
              <w:jc w:val="both"/>
              <w:rPr>
                <w:rFonts w:ascii="Arial" w:hAnsi="Arial" w:cs="Arial"/>
                <w:b/>
                <w:bCs/>
                <w:sz w:val="18"/>
                <w:szCs w:val="18"/>
              </w:rPr>
            </w:pPr>
            <w:r w:rsidRPr="003B10B3">
              <w:rPr>
                <w:rFonts w:ascii="Arial" w:hAnsi="Arial" w:cs="Arial"/>
                <w:b/>
                <w:bCs/>
                <w:sz w:val="18"/>
                <w:szCs w:val="18"/>
              </w:rPr>
              <w:t>Toplam nakit ve nakde eşdeğer varlıklar</w:t>
            </w:r>
          </w:p>
        </w:tc>
        <w:tc>
          <w:tcPr>
            <w:tcW w:w="1633" w:type="dxa"/>
            <w:tcBorders>
              <w:top w:val="single" w:sz="8" w:space="0" w:color="auto"/>
              <w:left w:val="nil"/>
              <w:bottom w:val="double" w:sz="6" w:space="0" w:color="auto"/>
              <w:right w:val="nil"/>
            </w:tcBorders>
            <w:shd w:val="clear" w:color="auto" w:fill="auto"/>
            <w:vAlign w:val="center"/>
          </w:tcPr>
          <w:p w14:paraId="254132A1" w14:textId="0B572977" w:rsidR="0045697B" w:rsidRPr="00B43918" w:rsidRDefault="001F1A7C" w:rsidP="0045697B">
            <w:pPr>
              <w:tabs>
                <w:tab w:val="left" w:pos="3828"/>
              </w:tabs>
              <w:jc w:val="right"/>
              <w:rPr>
                <w:rFonts w:ascii="Arial" w:hAnsi="Arial" w:cs="Arial"/>
                <w:b/>
                <w:bCs/>
                <w:sz w:val="18"/>
                <w:szCs w:val="18"/>
              </w:rPr>
            </w:pPr>
            <w:r w:rsidRPr="001F1A7C">
              <w:rPr>
                <w:rFonts w:ascii="Arial" w:hAnsi="Arial" w:cs="Arial"/>
                <w:b/>
                <w:bCs/>
                <w:sz w:val="18"/>
                <w:szCs w:val="18"/>
              </w:rPr>
              <w:t>10.096.678</w:t>
            </w:r>
          </w:p>
        </w:tc>
        <w:tc>
          <w:tcPr>
            <w:tcW w:w="1418" w:type="dxa"/>
            <w:tcBorders>
              <w:top w:val="single" w:sz="8" w:space="0" w:color="auto"/>
              <w:left w:val="nil"/>
              <w:bottom w:val="double" w:sz="6" w:space="0" w:color="auto"/>
              <w:right w:val="nil"/>
            </w:tcBorders>
            <w:shd w:val="clear" w:color="auto" w:fill="auto"/>
            <w:vAlign w:val="center"/>
          </w:tcPr>
          <w:p w14:paraId="51400B13" w14:textId="2B3A75D4" w:rsidR="0045697B" w:rsidRPr="00B43918" w:rsidRDefault="0045697B" w:rsidP="0045697B">
            <w:pPr>
              <w:tabs>
                <w:tab w:val="left" w:pos="3828"/>
              </w:tabs>
              <w:jc w:val="right"/>
              <w:rPr>
                <w:rFonts w:ascii="Arial" w:hAnsi="Arial" w:cs="Arial"/>
                <w:b/>
                <w:bCs/>
                <w:sz w:val="18"/>
                <w:szCs w:val="18"/>
              </w:rPr>
            </w:pPr>
            <w:r w:rsidRPr="00364EFC">
              <w:rPr>
                <w:rFonts w:ascii="Arial" w:hAnsi="Arial" w:cs="Arial"/>
                <w:b/>
                <w:bCs/>
                <w:sz w:val="18"/>
                <w:szCs w:val="18"/>
              </w:rPr>
              <w:t xml:space="preserve">4.862.158   </w:t>
            </w:r>
          </w:p>
        </w:tc>
      </w:tr>
    </w:tbl>
    <w:p w14:paraId="1295FCE9" w14:textId="17A277BA" w:rsidR="00EA68FF" w:rsidRDefault="00EA68FF" w:rsidP="00EA68FF">
      <w:pPr>
        <w:tabs>
          <w:tab w:val="left" w:pos="3828"/>
        </w:tabs>
        <w:rPr>
          <w:rFonts w:ascii="Arial" w:hAnsi="Arial" w:cs="Arial"/>
          <w:b/>
          <w:sz w:val="16"/>
          <w:szCs w:val="20"/>
        </w:rPr>
      </w:pPr>
    </w:p>
    <w:p w14:paraId="4ED7EBF1" w14:textId="77777777" w:rsidR="00075C9A" w:rsidRPr="00002144" w:rsidRDefault="00075C9A" w:rsidP="00EA68FF">
      <w:pPr>
        <w:tabs>
          <w:tab w:val="left" w:pos="3828"/>
        </w:tabs>
        <w:rPr>
          <w:rFonts w:ascii="Arial" w:hAnsi="Arial" w:cs="Arial"/>
          <w:b/>
          <w:sz w:val="16"/>
          <w:szCs w:val="20"/>
        </w:rPr>
      </w:pPr>
    </w:p>
    <w:p w14:paraId="1F143FED" w14:textId="77777777" w:rsidR="00EA68FF" w:rsidRPr="003B10B3" w:rsidRDefault="00EA68FF" w:rsidP="00EA68FF">
      <w:pPr>
        <w:tabs>
          <w:tab w:val="left" w:pos="3828"/>
        </w:tabs>
        <w:autoSpaceDE w:val="0"/>
        <w:autoSpaceDN w:val="0"/>
        <w:adjustRightInd w:val="0"/>
        <w:jc w:val="both"/>
        <w:rPr>
          <w:rFonts w:ascii="Arial" w:hAnsi="Arial" w:cs="Arial"/>
          <w:sz w:val="20"/>
          <w:szCs w:val="20"/>
        </w:rPr>
      </w:pPr>
      <w:r w:rsidRPr="003B10B3">
        <w:rPr>
          <w:rFonts w:ascii="Arial" w:hAnsi="Arial" w:cs="Arial"/>
          <w:sz w:val="20"/>
          <w:szCs w:val="20"/>
        </w:rPr>
        <w:t>(ii). Dönem sonundaki nakit ve nakde eşdeğer varlıklar:</w:t>
      </w:r>
    </w:p>
    <w:p w14:paraId="66E5334C" w14:textId="77777777" w:rsidR="00EA68FF" w:rsidRPr="003B10B3" w:rsidRDefault="00EA68FF" w:rsidP="00EA68FF">
      <w:pPr>
        <w:tabs>
          <w:tab w:val="left" w:pos="3828"/>
        </w:tabs>
        <w:autoSpaceDE w:val="0"/>
        <w:autoSpaceDN w:val="0"/>
        <w:adjustRightInd w:val="0"/>
        <w:jc w:val="both"/>
        <w:rPr>
          <w:rFonts w:ascii="Arial" w:hAnsi="Arial" w:cs="Arial"/>
          <w:sz w:val="14"/>
          <w:szCs w:val="14"/>
        </w:rPr>
      </w:pPr>
    </w:p>
    <w:tbl>
      <w:tblPr>
        <w:tblW w:w="8897" w:type="dxa"/>
        <w:tblInd w:w="567" w:type="dxa"/>
        <w:tblLayout w:type="fixed"/>
        <w:tblLook w:val="0000" w:firstRow="0" w:lastRow="0" w:firstColumn="0" w:lastColumn="0" w:noHBand="0" w:noVBand="0"/>
      </w:tblPr>
      <w:tblGrid>
        <w:gridCol w:w="5738"/>
        <w:gridCol w:w="1608"/>
        <w:gridCol w:w="1551"/>
      </w:tblGrid>
      <w:tr w:rsidR="00EA68FF" w:rsidRPr="003B10B3" w14:paraId="3E45DC7B" w14:textId="77777777" w:rsidTr="000A6CD4">
        <w:trPr>
          <w:trHeight w:hRule="exact" w:val="284"/>
        </w:trPr>
        <w:tc>
          <w:tcPr>
            <w:tcW w:w="5738" w:type="dxa"/>
            <w:tcBorders>
              <w:top w:val="single" w:sz="8" w:space="0" w:color="auto"/>
              <w:left w:val="nil"/>
              <w:bottom w:val="single" w:sz="8" w:space="0" w:color="auto"/>
              <w:right w:val="nil"/>
            </w:tcBorders>
            <w:shd w:val="clear" w:color="auto" w:fill="auto"/>
            <w:noWrap/>
            <w:vAlign w:val="bottom"/>
          </w:tcPr>
          <w:p w14:paraId="01EDE067" w14:textId="77777777" w:rsidR="00EA68FF" w:rsidRPr="003B10B3" w:rsidRDefault="00EA68FF" w:rsidP="000A6CD4">
            <w:pPr>
              <w:tabs>
                <w:tab w:val="left" w:pos="3828"/>
              </w:tabs>
              <w:jc w:val="both"/>
              <w:rPr>
                <w:rFonts w:ascii="Arial" w:hAnsi="Arial" w:cs="Arial"/>
                <w:b/>
                <w:bCs/>
                <w:sz w:val="18"/>
                <w:szCs w:val="18"/>
              </w:rPr>
            </w:pPr>
            <w:r w:rsidRPr="003B10B3">
              <w:rPr>
                <w:rFonts w:ascii="Arial" w:hAnsi="Arial" w:cs="Arial"/>
                <w:b/>
                <w:bCs/>
                <w:sz w:val="18"/>
                <w:szCs w:val="18"/>
              </w:rPr>
              <w:t> </w:t>
            </w:r>
          </w:p>
        </w:tc>
        <w:tc>
          <w:tcPr>
            <w:tcW w:w="1608" w:type="dxa"/>
            <w:tcBorders>
              <w:top w:val="single" w:sz="8" w:space="0" w:color="auto"/>
              <w:left w:val="nil"/>
              <w:bottom w:val="single" w:sz="8" w:space="0" w:color="auto"/>
              <w:right w:val="nil"/>
            </w:tcBorders>
            <w:shd w:val="clear" w:color="auto" w:fill="auto"/>
            <w:vAlign w:val="bottom"/>
          </w:tcPr>
          <w:p w14:paraId="1DC67137" w14:textId="77777777" w:rsidR="00EA68FF" w:rsidRPr="003B10B3" w:rsidRDefault="00EA68FF" w:rsidP="000A6CD4">
            <w:pPr>
              <w:tabs>
                <w:tab w:val="left" w:pos="3828"/>
              </w:tabs>
              <w:jc w:val="right"/>
              <w:rPr>
                <w:rFonts w:ascii="Arial" w:hAnsi="Arial" w:cs="Arial"/>
                <w:b/>
                <w:bCs/>
                <w:sz w:val="18"/>
                <w:szCs w:val="18"/>
              </w:rPr>
            </w:pPr>
            <w:r w:rsidRPr="003B10B3">
              <w:rPr>
                <w:rFonts w:ascii="Arial" w:hAnsi="Arial" w:cs="Arial"/>
                <w:b/>
                <w:bCs/>
                <w:sz w:val="18"/>
                <w:szCs w:val="18"/>
              </w:rPr>
              <w:t xml:space="preserve">Cari </w:t>
            </w:r>
            <w:r>
              <w:rPr>
                <w:rFonts w:ascii="Arial" w:hAnsi="Arial" w:cs="Arial"/>
                <w:b/>
                <w:bCs/>
                <w:sz w:val="18"/>
                <w:szCs w:val="18"/>
              </w:rPr>
              <w:t>D</w:t>
            </w:r>
            <w:r w:rsidRPr="003B10B3">
              <w:rPr>
                <w:rFonts w:ascii="Arial" w:hAnsi="Arial" w:cs="Arial"/>
                <w:b/>
                <w:bCs/>
                <w:sz w:val="18"/>
                <w:szCs w:val="18"/>
              </w:rPr>
              <w:t>önem</w:t>
            </w:r>
          </w:p>
        </w:tc>
        <w:tc>
          <w:tcPr>
            <w:tcW w:w="1551" w:type="dxa"/>
            <w:tcBorders>
              <w:top w:val="single" w:sz="8" w:space="0" w:color="auto"/>
              <w:left w:val="nil"/>
              <w:bottom w:val="single" w:sz="8" w:space="0" w:color="auto"/>
              <w:right w:val="nil"/>
            </w:tcBorders>
            <w:shd w:val="clear" w:color="auto" w:fill="auto"/>
            <w:noWrap/>
            <w:vAlign w:val="bottom"/>
          </w:tcPr>
          <w:p w14:paraId="60F1FB63" w14:textId="77777777" w:rsidR="00EA68FF" w:rsidRPr="003B10B3" w:rsidRDefault="00EA68FF" w:rsidP="000A6CD4">
            <w:pPr>
              <w:tabs>
                <w:tab w:val="left" w:pos="3828"/>
              </w:tabs>
              <w:jc w:val="right"/>
              <w:rPr>
                <w:rFonts w:ascii="Arial" w:hAnsi="Arial" w:cs="Arial"/>
                <w:b/>
                <w:bCs/>
                <w:sz w:val="18"/>
                <w:szCs w:val="18"/>
              </w:rPr>
            </w:pPr>
            <w:r w:rsidRPr="003B10B3">
              <w:rPr>
                <w:rFonts w:ascii="Arial" w:hAnsi="Arial" w:cs="Arial"/>
                <w:b/>
                <w:bCs/>
                <w:sz w:val="18"/>
                <w:szCs w:val="18"/>
              </w:rPr>
              <w:t xml:space="preserve">Önceki </w:t>
            </w:r>
            <w:r>
              <w:rPr>
                <w:rFonts w:ascii="Arial" w:hAnsi="Arial" w:cs="Arial"/>
                <w:b/>
                <w:bCs/>
                <w:sz w:val="18"/>
                <w:szCs w:val="18"/>
              </w:rPr>
              <w:t>D</w:t>
            </w:r>
            <w:r w:rsidRPr="003B10B3">
              <w:rPr>
                <w:rFonts w:ascii="Arial" w:hAnsi="Arial" w:cs="Arial"/>
                <w:b/>
                <w:bCs/>
                <w:sz w:val="18"/>
                <w:szCs w:val="18"/>
              </w:rPr>
              <w:t>önem</w:t>
            </w:r>
          </w:p>
        </w:tc>
      </w:tr>
      <w:tr w:rsidR="00EA68FF" w:rsidRPr="003B10B3" w14:paraId="574A0270" w14:textId="77777777" w:rsidTr="000A6CD4">
        <w:trPr>
          <w:trHeight w:val="113"/>
        </w:trPr>
        <w:tc>
          <w:tcPr>
            <w:tcW w:w="5738" w:type="dxa"/>
            <w:tcBorders>
              <w:top w:val="nil"/>
              <w:left w:val="nil"/>
              <w:bottom w:val="nil"/>
              <w:right w:val="nil"/>
            </w:tcBorders>
            <w:shd w:val="clear" w:color="auto" w:fill="auto"/>
            <w:noWrap/>
            <w:vAlign w:val="bottom"/>
          </w:tcPr>
          <w:p w14:paraId="19283A85" w14:textId="77777777" w:rsidR="00EA68FF" w:rsidRPr="003B10B3" w:rsidRDefault="00EA68FF" w:rsidP="000A6CD4">
            <w:pPr>
              <w:tabs>
                <w:tab w:val="left" w:pos="3828"/>
              </w:tabs>
              <w:jc w:val="both"/>
              <w:rPr>
                <w:rFonts w:ascii="Arial" w:hAnsi="Arial" w:cs="Arial"/>
                <w:sz w:val="18"/>
                <w:szCs w:val="18"/>
              </w:rPr>
            </w:pPr>
          </w:p>
        </w:tc>
        <w:tc>
          <w:tcPr>
            <w:tcW w:w="1608" w:type="dxa"/>
            <w:tcBorders>
              <w:top w:val="nil"/>
              <w:left w:val="nil"/>
              <w:bottom w:val="nil"/>
              <w:right w:val="nil"/>
            </w:tcBorders>
            <w:shd w:val="clear" w:color="auto" w:fill="auto"/>
          </w:tcPr>
          <w:p w14:paraId="3759C002" w14:textId="77777777" w:rsidR="00EA68FF" w:rsidRPr="003B10B3" w:rsidRDefault="00EA68FF" w:rsidP="000A6CD4">
            <w:pPr>
              <w:tabs>
                <w:tab w:val="left" w:pos="3828"/>
              </w:tabs>
              <w:jc w:val="right"/>
              <w:rPr>
                <w:rFonts w:ascii="Arial" w:hAnsi="Arial" w:cs="Arial"/>
                <w:sz w:val="18"/>
                <w:szCs w:val="18"/>
              </w:rPr>
            </w:pPr>
          </w:p>
        </w:tc>
        <w:tc>
          <w:tcPr>
            <w:tcW w:w="1551" w:type="dxa"/>
            <w:tcBorders>
              <w:top w:val="nil"/>
              <w:left w:val="nil"/>
              <w:bottom w:val="nil"/>
              <w:right w:val="nil"/>
            </w:tcBorders>
            <w:shd w:val="clear" w:color="auto" w:fill="auto"/>
            <w:noWrap/>
            <w:vAlign w:val="bottom"/>
          </w:tcPr>
          <w:p w14:paraId="0927CF57" w14:textId="77777777" w:rsidR="00EA68FF" w:rsidRPr="003B10B3" w:rsidRDefault="00EA68FF" w:rsidP="000A6CD4">
            <w:pPr>
              <w:tabs>
                <w:tab w:val="left" w:pos="3828"/>
              </w:tabs>
              <w:jc w:val="right"/>
              <w:rPr>
                <w:rFonts w:ascii="Arial" w:hAnsi="Arial" w:cs="Arial"/>
                <w:sz w:val="18"/>
                <w:szCs w:val="18"/>
              </w:rPr>
            </w:pPr>
          </w:p>
        </w:tc>
      </w:tr>
      <w:tr w:rsidR="00075C9A" w:rsidRPr="003B10B3" w14:paraId="0057E040" w14:textId="77777777" w:rsidTr="00075C9A">
        <w:trPr>
          <w:trHeight w:val="113"/>
        </w:trPr>
        <w:tc>
          <w:tcPr>
            <w:tcW w:w="5738" w:type="dxa"/>
            <w:tcBorders>
              <w:top w:val="nil"/>
              <w:left w:val="nil"/>
              <w:bottom w:val="nil"/>
              <w:right w:val="nil"/>
            </w:tcBorders>
            <w:shd w:val="clear" w:color="auto" w:fill="auto"/>
            <w:noWrap/>
            <w:vAlign w:val="bottom"/>
          </w:tcPr>
          <w:p w14:paraId="4D4C679E" w14:textId="77777777" w:rsidR="00075C9A" w:rsidRPr="003B10B3" w:rsidRDefault="00075C9A" w:rsidP="00075C9A">
            <w:pPr>
              <w:tabs>
                <w:tab w:val="left" w:pos="3828"/>
              </w:tabs>
              <w:jc w:val="both"/>
              <w:rPr>
                <w:rFonts w:ascii="Arial" w:hAnsi="Arial" w:cs="Arial"/>
                <w:b/>
                <w:sz w:val="18"/>
                <w:szCs w:val="18"/>
              </w:rPr>
            </w:pPr>
            <w:r w:rsidRPr="003B10B3">
              <w:rPr>
                <w:rFonts w:ascii="Arial" w:hAnsi="Arial" w:cs="Arial"/>
                <w:b/>
                <w:sz w:val="18"/>
                <w:szCs w:val="18"/>
              </w:rPr>
              <w:t>Nakit</w:t>
            </w:r>
          </w:p>
        </w:tc>
        <w:tc>
          <w:tcPr>
            <w:tcW w:w="1608" w:type="dxa"/>
            <w:tcBorders>
              <w:top w:val="nil"/>
              <w:left w:val="nil"/>
              <w:bottom w:val="nil"/>
              <w:right w:val="nil"/>
            </w:tcBorders>
            <w:shd w:val="clear" w:color="auto" w:fill="auto"/>
            <w:vAlign w:val="center"/>
          </w:tcPr>
          <w:p w14:paraId="072FE594" w14:textId="7DBDF080" w:rsidR="00075C9A" w:rsidRPr="00075C9A" w:rsidRDefault="00075C9A" w:rsidP="00075C9A">
            <w:pPr>
              <w:tabs>
                <w:tab w:val="left" w:pos="3828"/>
              </w:tabs>
              <w:jc w:val="right"/>
              <w:rPr>
                <w:rFonts w:ascii="Arial" w:hAnsi="Arial" w:cs="Arial"/>
                <w:b/>
                <w:sz w:val="18"/>
                <w:szCs w:val="18"/>
                <w:highlight w:val="yellow"/>
              </w:rPr>
            </w:pPr>
            <w:r w:rsidRPr="00075C9A">
              <w:rPr>
                <w:rFonts w:ascii="Arial" w:hAnsi="Arial" w:cs="Arial"/>
                <w:b/>
                <w:bCs/>
                <w:sz w:val="18"/>
                <w:szCs w:val="16"/>
              </w:rPr>
              <w:t>27.395.176</w:t>
            </w:r>
          </w:p>
        </w:tc>
        <w:tc>
          <w:tcPr>
            <w:tcW w:w="1551" w:type="dxa"/>
            <w:tcBorders>
              <w:top w:val="nil"/>
              <w:left w:val="nil"/>
              <w:bottom w:val="nil"/>
              <w:right w:val="nil"/>
            </w:tcBorders>
            <w:shd w:val="clear" w:color="auto" w:fill="auto"/>
            <w:noWrap/>
            <w:vAlign w:val="bottom"/>
          </w:tcPr>
          <w:p w14:paraId="538715B0" w14:textId="7494046C" w:rsidR="00075C9A" w:rsidRPr="00170F4E" w:rsidRDefault="00075C9A" w:rsidP="00075C9A">
            <w:pPr>
              <w:tabs>
                <w:tab w:val="left" w:pos="3828"/>
              </w:tabs>
              <w:jc w:val="right"/>
              <w:rPr>
                <w:rFonts w:ascii="Arial" w:hAnsi="Arial" w:cs="Arial"/>
                <w:b/>
                <w:sz w:val="18"/>
                <w:szCs w:val="18"/>
              </w:rPr>
            </w:pPr>
            <w:r w:rsidRPr="00AA64FE">
              <w:rPr>
                <w:rFonts w:ascii="Arial" w:hAnsi="Arial" w:cs="Arial"/>
                <w:b/>
                <w:bCs/>
                <w:sz w:val="18"/>
                <w:szCs w:val="16"/>
              </w:rPr>
              <w:t>7.068.879</w:t>
            </w:r>
          </w:p>
        </w:tc>
      </w:tr>
      <w:tr w:rsidR="00075C9A" w:rsidRPr="003B10B3" w14:paraId="0B794D46" w14:textId="77777777" w:rsidTr="00075C9A">
        <w:trPr>
          <w:trHeight w:val="113"/>
        </w:trPr>
        <w:tc>
          <w:tcPr>
            <w:tcW w:w="5738" w:type="dxa"/>
            <w:tcBorders>
              <w:top w:val="nil"/>
              <w:left w:val="nil"/>
              <w:bottom w:val="nil"/>
              <w:right w:val="nil"/>
            </w:tcBorders>
            <w:shd w:val="clear" w:color="auto" w:fill="auto"/>
            <w:noWrap/>
            <w:vAlign w:val="bottom"/>
          </w:tcPr>
          <w:p w14:paraId="4642AC86" w14:textId="77777777" w:rsidR="00075C9A" w:rsidRPr="003B10B3" w:rsidRDefault="00075C9A" w:rsidP="00075C9A">
            <w:pPr>
              <w:tabs>
                <w:tab w:val="left" w:pos="3828"/>
              </w:tabs>
              <w:jc w:val="both"/>
              <w:rPr>
                <w:rFonts w:ascii="Arial" w:hAnsi="Arial" w:cs="Arial"/>
                <w:sz w:val="18"/>
                <w:szCs w:val="18"/>
              </w:rPr>
            </w:pPr>
            <w:r w:rsidRPr="003B10B3">
              <w:rPr>
                <w:rFonts w:ascii="Arial" w:hAnsi="Arial" w:cs="Arial"/>
                <w:sz w:val="18"/>
                <w:szCs w:val="18"/>
              </w:rPr>
              <w:t xml:space="preserve">Kasa ve efektif deposu </w:t>
            </w:r>
          </w:p>
        </w:tc>
        <w:tc>
          <w:tcPr>
            <w:tcW w:w="1608" w:type="dxa"/>
            <w:tcBorders>
              <w:top w:val="nil"/>
              <w:left w:val="nil"/>
              <w:bottom w:val="nil"/>
              <w:right w:val="nil"/>
            </w:tcBorders>
            <w:shd w:val="clear" w:color="auto" w:fill="auto"/>
            <w:vAlign w:val="center"/>
          </w:tcPr>
          <w:p w14:paraId="06E17025" w14:textId="40B61472" w:rsidR="00075C9A" w:rsidRPr="00075C9A" w:rsidRDefault="00075C9A" w:rsidP="00075C9A">
            <w:pPr>
              <w:tabs>
                <w:tab w:val="left" w:pos="3828"/>
              </w:tabs>
              <w:jc w:val="right"/>
              <w:rPr>
                <w:rFonts w:ascii="Arial" w:hAnsi="Arial" w:cs="Arial"/>
                <w:sz w:val="18"/>
                <w:szCs w:val="18"/>
                <w:highlight w:val="yellow"/>
              </w:rPr>
            </w:pPr>
            <w:r w:rsidRPr="00075C9A">
              <w:rPr>
                <w:rFonts w:ascii="Arial" w:hAnsi="Arial" w:cs="Arial"/>
                <w:sz w:val="18"/>
                <w:szCs w:val="16"/>
              </w:rPr>
              <w:t>2.293.609</w:t>
            </w:r>
          </w:p>
        </w:tc>
        <w:tc>
          <w:tcPr>
            <w:tcW w:w="1551" w:type="dxa"/>
            <w:tcBorders>
              <w:top w:val="nil"/>
              <w:left w:val="nil"/>
              <w:bottom w:val="nil"/>
              <w:right w:val="nil"/>
            </w:tcBorders>
            <w:shd w:val="clear" w:color="auto" w:fill="auto"/>
            <w:noWrap/>
            <w:vAlign w:val="bottom"/>
          </w:tcPr>
          <w:p w14:paraId="1197E6AE" w14:textId="15F684C3" w:rsidR="00075C9A" w:rsidRPr="00170F4E" w:rsidRDefault="00075C9A" w:rsidP="00075C9A">
            <w:pPr>
              <w:tabs>
                <w:tab w:val="left" w:pos="3828"/>
              </w:tabs>
              <w:jc w:val="right"/>
              <w:rPr>
                <w:rFonts w:ascii="Arial" w:hAnsi="Arial" w:cs="Arial"/>
                <w:sz w:val="18"/>
                <w:szCs w:val="18"/>
              </w:rPr>
            </w:pPr>
            <w:r w:rsidRPr="00AA64FE">
              <w:rPr>
                <w:rFonts w:ascii="Arial" w:hAnsi="Arial" w:cs="Arial"/>
                <w:sz w:val="18"/>
                <w:szCs w:val="16"/>
              </w:rPr>
              <w:t>1.899.399</w:t>
            </w:r>
          </w:p>
        </w:tc>
      </w:tr>
      <w:tr w:rsidR="00075C9A" w:rsidRPr="003B10B3" w14:paraId="2D41F8DB" w14:textId="77777777" w:rsidTr="00075C9A">
        <w:trPr>
          <w:trHeight w:val="113"/>
        </w:trPr>
        <w:tc>
          <w:tcPr>
            <w:tcW w:w="5738" w:type="dxa"/>
            <w:tcBorders>
              <w:top w:val="nil"/>
              <w:left w:val="nil"/>
              <w:bottom w:val="nil"/>
              <w:right w:val="nil"/>
            </w:tcBorders>
            <w:shd w:val="clear" w:color="auto" w:fill="auto"/>
            <w:noWrap/>
            <w:vAlign w:val="bottom"/>
          </w:tcPr>
          <w:p w14:paraId="4796226A" w14:textId="77777777" w:rsidR="00075C9A" w:rsidRPr="003B10B3" w:rsidRDefault="00075C9A" w:rsidP="00075C9A">
            <w:pPr>
              <w:tabs>
                <w:tab w:val="left" w:pos="3828"/>
              </w:tabs>
              <w:jc w:val="both"/>
              <w:rPr>
                <w:rFonts w:ascii="Arial" w:hAnsi="Arial" w:cs="Arial"/>
                <w:sz w:val="18"/>
                <w:szCs w:val="18"/>
              </w:rPr>
            </w:pPr>
            <w:r w:rsidRPr="003B10B3">
              <w:rPr>
                <w:rFonts w:ascii="Arial" w:hAnsi="Arial" w:cs="Arial"/>
                <w:sz w:val="18"/>
                <w:szCs w:val="18"/>
              </w:rPr>
              <w:t>Yoldaki paralar</w:t>
            </w:r>
          </w:p>
        </w:tc>
        <w:tc>
          <w:tcPr>
            <w:tcW w:w="1608" w:type="dxa"/>
            <w:tcBorders>
              <w:top w:val="nil"/>
              <w:left w:val="nil"/>
              <w:bottom w:val="nil"/>
              <w:right w:val="nil"/>
            </w:tcBorders>
            <w:shd w:val="clear" w:color="auto" w:fill="auto"/>
            <w:vAlign w:val="center"/>
          </w:tcPr>
          <w:p w14:paraId="65B307E2" w14:textId="0E6393B4" w:rsidR="00075C9A" w:rsidRPr="00075C9A" w:rsidRDefault="00075C9A" w:rsidP="00075C9A">
            <w:pPr>
              <w:tabs>
                <w:tab w:val="left" w:pos="3828"/>
              </w:tabs>
              <w:jc w:val="right"/>
              <w:rPr>
                <w:rFonts w:ascii="Arial" w:hAnsi="Arial" w:cs="Arial"/>
                <w:sz w:val="18"/>
                <w:szCs w:val="18"/>
                <w:highlight w:val="yellow"/>
              </w:rPr>
            </w:pPr>
            <w:r w:rsidRPr="00075C9A">
              <w:rPr>
                <w:rFonts w:ascii="Arial" w:hAnsi="Arial" w:cs="Arial"/>
                <w:sz w:val="18"/>
                <w:szCs w:val="16"/>
              </w:rPr>
              <w:t>236.034</w:t>
            </w:r>
          </w:p>
        </w:tc>
        <w:tc>
          <w:tcPr>
            <w:tcW w:w="1551" w:type="dxa"/>
            <w:tcBorders>
              <w:top w:val="nil"/>
              <w:left w:val="nil"/>
              <w:bottom w:val="nil"/>
              <w:right w:val="nil"/>
            </w:tcBorders>
            <w:shd w:val="clear" w:color="auto" w:fill="auto"/>
            <w:noWrap/>
            <w:vAlign w:val="bottom"/>
          </w:tcPr>
          <w:p w14:paraId="20425EF7" w14:textId="7011EA6B" w:rsidR="00075C9A" w:rsidRPr="00170F4E" w:rsidRDefault="00075C9A" w:rsidP="00075C9A">
            <w:pPr>
              <w:tabs>
                <w:tab w:val="left" w:pos="3828"/>
              </w:tabs>
              <w:jc w:val="right"/>
              <w:rPr>
                <w:rFonts w:ascii="Arial" w:hAnsi="Arial" w:cs="Arial"/>
                <w:sz w:val="18"/>
                <w:szCs w:val="18"/>
              </w:rPr>
            </w:pPr>
            <w:r w:rsidRPr="00AA64FE">
              <w:rPr>
                <w:rFonts w:ascii="Arial" w:hAnsi="Arial" w:cs="Arial"/>
                <w:sz w:val="18"/>
                <w:szCs w:val="16"/>
              </w:rPr>
              <w:t>186.989</w:t>
            </w:r>
          </w:p>
        </w:tc>
      </w:tr>
      <w:tr w:rsidR="00075C9A" w:rsidRPr="003B10B3" w14:paraId="5A10A920" w14:textId="77777777" w:rsidTr="00075C9A">
        <w:trPr>
          <w:trHeight w:val="113"/>
        </w:trPr>
        <w:tc>
          <w:tcPr>
            <w:tcW w:w="5738" w:type="dxa"/>
            <w:tcBorders>
              <w:top w:val="nil"/>
              <w:left w:val="nil"/>
              <w:bottom w:val="nil"/>
              <w:right w:val="nil"/>
            </w:tcBorders>
            <w:shd w:val="clear" w:color="auto" w:fill="auto"/>
            <w:noWrap/>
            <w:vAlign w:val="bottom"/>
          </w:tcPr>
          <w:p w14:paraId="56F4BC34" w14:textId="77777777" w:rsidR="00075C9A" w:rsidRPr="003B10B3" w:rsidRDefault="00075C9A" w:rsidP="00075C9A">
            <w:pPr>
              <w:tabs>
                <w:tab w:val="left" w:pos="3828"/>
              </w:tabs>
              <w:jc w:val="both"/>
              <w:rPr>
                <w:rFonts w:ascii="Arial" w:hAnsi="Arial" w:cs="Arial"/>
                <w:sz w:val="18"/>
                <w:szCs w:val="18"/>
              </w:rPr>
            </w:pPr>
            <w:r w:rsidRPr="003B10B3">
              <w:rPr>
                <w:rFonts w:ascii="Arial" w:hAnsi="Arial" w:cs="Arial"/>
                <w:sz w:val="18"/>
                <w:szCs w:val="18"/>
              </w:rPr>
              <w:t>T.C. Merkez Bankası</w:t>
            </w:r>
          </w:p>
        </w:tc>
        <w:tc>
          <w:tcPr>
            <w:tcW w:w="1608" w:type="dxa"/>
            <w:tcBorders>
              <w:top w:val="nil"/>
              <w:left w:val="nil"/>
              <w:bottom w:val="nil"/>
              <w:right w:val="nil"/>
            </w:tcBorders>
            <w:shd w:val="clear" w:color="auto" w:fill="auto"/>
            <w:vAlign w:val="center"/>
          </w:tcPr>
          <w:p w14:paraId="05E4FE25" w14:textId="57E947ED" w:rsidR="00075C9A" w:rsidRPr="00075C9A" w:rsidRDefault="00075C9A" w:rsidP="00075C9A">
            <w:pPr>
              <w:tabs>
                <w:tab w:val="left" w:pos="3828"/>
              </w:tabs>
              <w:jc w:val="right"/>
              <w:rPr>
                <w:rFonts w:ascii="Arial" w:hAnsi="Arial" w:cs="Arial"/>
                <w:sz w:val="18"/>
                <w:szCs w:val="18"/>
                <w:highlight w:val="yellow"/>
              </w:rPr>
            </w:pPr>
            <w:r w:rsidRPr="00075C9A">
              <w:rPr>
                <w:rFonts w:ascii="Arial" w:hAnsi="Arial" w:cs="Arial"/>
                <w:sz w:val="18"/>
                <w:szCs w:val="16"/>
              </w:rPr>
              <w:t>24.865.533</w:t>
            </w:r>
          </w:p>
        </w:tc>
        <w:tc>
          <w:tcPr>
            <w:tcW w:w="1551" w:type="dxa"/>
            <w:tcBorders>
              <w:top w:val="nil"/>
              <w:left w:val="nil"/>
              <w:bottom w:val="nil"/>
              <w:right w:val="nil"/>
            </w:tcBorders>
            <w:shd w:val="clear" w:color="auto" w:fill="auto"/>
            <w:noWrap/>
            <w:vAlign w:val="bottom"/>
          </w:tcPr>
          <w:p w14:paraId="3CF69075" w14:textId="0F1E482C" w:rsidR="00075C9A" w:rsidRPr="00170F4E" w:rsidRDefault="00075C9A" w:rsidP="00075C9A">
            <w:pPr>
              <w:tabs>
                <w:tab w:val="left" w:pos="3828"/>
              </w:tabs>
              <w:jc w:val="right"/>
              <w:rPr>
                <w:rFonts w:ascii="Arial" w:hAnsi="Arial" w:cs="Arial"/>
                <w:sz w:val="18"/>
                <w:szCs w:val="18"/>
              </w:rPr>
            </w:pPr>
            <w:r w:rsidRPr="00AA64FE">
              <w:rPr>
                <w:rFonts w:ascii="Arial" w:hAnsi="Arial" w:cs="Arial"/>
                <w:sz w:val="18"/>
                <w:szCs w:val="16"/>
              </w:rPr>
              <w:t>4.982.491</w:t>
            </w:r>
          </w:p>
        </w:tc>
      </w:tr>
      <w:tr w:rsidR="00BF1967" w:rsidRPr="003B10B3" w14:paraId="676FD627" w14:textId="77777777" w:rsidTr="00B8601F">
        <w:trPr>
          <w:trHeight w:val="113"/>
        </w:trPr>
        <w:tc>
          <w:tcPr>
            <w:tcW w:w="5738" w:type="dxa"/>
            <w:tcBorders>
              <w:top w:val="nil"/>
              <w:left w:val="nil"/>
              <w:bottom w:val="nil"/>
              <w:right w:val="nil"/>
            </w:tcBorders>
            <w:shd w:val="clear" w:color="auto" w:fill="auto"/>
            <w:noWrap/>
            <w:vAlign w:val="bottom"/>
          </w:tcPr>
          <w:p w14:paraId="4C351B8C" w14:textId="77777777" w:rsidR="00BF1967" w:rsidRPr="003B10B3" w:rsidRDefault="00BF1967" w:rsidP="00BF1967">
            <w:pPr>
              <w:tabs>
                <w:tab w:val="left" w:pos="3828"/>
              </w:tabs>
              <w:jc w:val="both"/>
              <w:rPr>
                <w:rFonts w:ascii="Arial" w:hAnsi="Arial" w:cs="Arial"/>
                <w:b/>
                <w:sz w:val="18"/>
                <w:szCs w:val="18"/>
              </w:rPr>
            </w:pPr>
            <w:r w:rsidRPr="003B10B3">
              <w:rPr>
                <w:rFonts w:ascii="Arial" w:hAnsi="Arial" w:cs="Arial"/>
                <w:b/>
                <w:sz w:val="18"/>
                <w:szCs w:val="18"/>
              </w:rPr>
              <w:t>Nakde eşdeğer varlıklar</w:t>
            </w:r>
          </w:p>
        </w:tc>
        <w:tc>
          <w:tcPr>
            <w:tcW w:w="1608" w:type="dxa"/>
            <w:tcBorders>
              <w:top w:val="nil"/>
              <w:left w:val="nil"/>
              <w:bottom w:val="nil"/>
              <w:right w:val="nil"/>
            </w:tcBorders>
            <w:shd w:val="clear" w:color="auto" w:fill="auto"/>
            <w:vAlign w:val="center"/>
          </w:tcPr>
          <w:p w14:paraId="2C6EAB6B" w14:textId="24586E7B" w:rsidR="00BF1967" w:rsidRPr="00B8601F" w:rsidRDefault="00BF1967" w:rsidP="00B8601F">
            <w:pPr>
              <w:tabs>
                <w:tab w:val="left" w:pos="3828"/>
              </w:tabs>
              <w:jc w:val="right"/>
              <w:rPr>
                <w:rFonts w:ascii="Arial" w:hAnsi="Arial" w:cs="Arial"/>
                <w:b/>
                <w:bCs/>
                <w:sz w:val="18"/>
                <w:szCs w:val="16"/>
              </w:rPr>
            </w:pPr>
            <w:r w:rsidRPr="00B8601F">
              <w:rPr>
                <w:rFonts w:ascii="Arial" w:hAnsi="Arial" w:cs="Arial"/>
                <w:b/>
                <w:bCs/>
                <w:sz w:val="18"/>
                <w:szCs w:val="16"/>
              </w:rPr>
              <w:t>5.574.027</w:t>
            </w:r>
          </w:p>
        </w:tc>
        <w:tc>
          <w:tcPr>
            <w:tcW w:w="1551" w:type="dxa"/>
            <w:tcBorders>
              <w:top w:val="nil"/>
              <w:left w:val="nil"/>
              <w:bottom w:val="nil"/>
              <w:right w:val="nil"/>
            </w:tcBorders>
            <w:shd w:val="clear" w:color="auto" w:fill="auto"/>
            <w:noWrap/>
            <w:vAlign w:val="center"/>
          </w:tcPr>
          <w:p w14:paraId="2CB2EE61" w14:textId="4333A4E1" w:rsidR="00BF1967" w:rsidRPr="00170F4E" w:rsidRDefault="00BF1967" w:rsidP="00B8601F">
            <w:pPr>
              <w:tabs>
                <w:tab w:val="left" w:pos="3828"/>
              </w:tabs>
              <w:jc w:val="right"/>
              <w:rPr>
                <w:rFonts w:ascii="Arial" w:hAnsi="Arial" w:cs="Arial"/>
                <w:b/>
                <w:sz w:val="18"/>
                <w:szCs w:val="18"/>
              </w:rPr>
            </w:pPr>
            <w:r w:rsidRPr="00AA64FE">
              <w:rPr>
                <w:rFonts w:ascii="Arial" w:hAnsi="Arial" w:cs="Arial"/>
                <w:b/>
                <w:bCs/>
                <w:sz w:val="18"/>
                <w:szCs w:val="16"/>
              </w:rPr>
              <w:t>3.027.799</w:t>
            </w:r>
          </w:p>
        </w:tc>
      </w:tr>
      <w:tr w:rsidR="00BF1967" w:rsidRPr="003B10B3" w14:paraId="1CFAC4A3" w14:textId="77777777" w:rsidTr="00B8601F">
        <w:trPr>
          <w:trHeight w:val="113"/>
        </w:trPr>
        <w:tc>
          <w:tcPr>
            <w:tcW w:w="5738" w:type="dxa"/>
            <w:tcBorders>
              <w:top w:val="nil"/>
              <w:left w:val="nil"/>
              <w:bottom w:val="nil"/>
              <w:right w:val="nil"/>
            </w:tcBorders>
            <w:shd w:val="clear" w:color="auto" w:fill="auto"/>
            <w:noWrap/>
            <w:vAlign w:val="bottom"/>
          </w:tcPr>
          <w:p w14:paraId="48778AFB" w14:textId="77777777" w:rsidR="00BF1967" w:rsidRPr="003B10B3" w:rsidRDefault="00BF1967" w:rsidP="00BF1967">
            <w:pPr>
              <w:tabs>
                <w:tab w:val="left" w:pos="3828"/>
              </w:tabs>
              <w:jc w:val="both"/>
              <w:rPr>
                <w:rFonts w:ascii="Arial" w:hAnsi="Arial" w:cs="Arial"/>
                <w:sz w:val="18"/>
                <w:szCs w:val="18"/>
              </w:rPr>
            </w:pPr>
            <w:r w:rsidRPr="003B10B3">
              <w:rPr>
                <w:rFonts w:ascii="Arial" w:hAnsi="Arial" w:cs="Arial"/>
                <w:sz w:val="18"/>
                <w:szCs w:val="18"/>
              </w:rPr>
              <w:t xml:space="preserve">Yurtiçi bankalar </w:t>
            </w:r>
          </w:p>
        </w:tc>
        <w:tc>
          <w:tcPr>
            <w:tcW w:w="1608" w:type="dxa"/>
            <w:tcBorders>
              <w:top w:val="nil"/>
              <w:left w:val="nil"/>
              <w:bottom w:val="nil"/>
              <w:right w:val="nil"/>
            </w:tcBorders>
            <w:shd w:val="clear" w:color="auto" w:fill="auto"/>
            <w:vAlign w:val="center"/>
          </w:tcPr>
          <w:p w14:paraId="2D1B9FD8" w14:textId="7C8246FD" w:rsidR="00BF1967" w:rsidRPr="00B8601F" w:rsidRDefault="00BF1967" w:rsidP="00B8601F">
            <w:pPr>
              <w:tabs>
                <w:tab w:val="left" w:pos="3828"/>
              </w:tabs>
              <w:jc w:val="right"/>
              <w:rPr>
                <w:rFonts w:ascii="Arial" w:hAnsi="Arial" w:cs="Arial"/>
                <w:sz w:val="18"/>
                <w:szCs w:val="16"/>
              </w:rPr>
            </w:pPr>
            <w:r w:rsidRPr="00B8601F">
              <w:rPr>
                <w:rFonts w:ascii="Arial" w:hAnsi="Arial" w:cs="Arial"/>
                <w:sz w:val="18"/>
                <w:szCs w:val="16"/>
              </w:rPr>
              <w:t>140.802</w:t>
            </w:r>
          </w:p>
        </w:tc>
        <w:tc>
          <w:tcPr>
            <w:tcW w:w="1551" w:type="dxa"/>
            <w:tcBorders>
              <w:top w:val="nil"/>
              <w:left w:val="nil"/>
              <w:bottom w:val="nil"/>
              <w:right w:val="nil"/>
            </w:tcBorders>
            <w:shd w:val="clear" w:color="auto" w:fill="auto"/>
            <w:noWrap/>
            <w:vAlign w:val="center"/>
          </w:tcPr>
          <w:p w14:paraId="17CFE116" w14:textId="2558A340" w:rsidR="00BF1967" w:rsidRPr="00075C9A" w:rsidRDefault="00BF1967" w:rsidP="00B8601F">
            <w:pPr>
              <w:tabs>
                <w:tab w:val="left" w:pos="3828"/>
              </w:tabs>
              <w:jc w:val="right"/>
              <w:rPr>
                <w:rFonts w:ascii="Arial" w:hAnsi="Arial" w:cs="Arial"/>
                <w:bCs/>
                <w:sz w:val="18"/>
                <w:szCs w:val="18"/>
              </w:rPr>
            </w:pPr>
            <w:r w:rsidRPr="00075C9A">
              <w:rPr>
                <w:rFonts w:ascii="Arial" w:hAnsi="Arial" w:cs="Arial"/>
                <w:sz w:val="18"/>
                <w:szCs w:val="16"/>
              </w:rPr>
              <w:t>324.591</w:t>
            </w:r>
          </w:p>
        </w:tc>
      </w:tr>
      <w:tr w:rsidR="00BF1967" w:rsidRPr="003B10B3" w14:paraId="085827E4" w14:textId="77777777" w:rsidTr="00B8601F">
        <w:trPr>
          <w:trHeight w:val="113"/>
        </w:trPr>
        <w:tc>
          <w:tcPr>
            <w:tcW w:w="5738" w:type="dxa"/>
            <w:tcBorders>
              <w:top w:val="nil"/>
              <w:left w:val="nil"/>
              <w:bottom w:val="nil"/>
              <w:right w:val="nil"/>
            </w:tcBorders>
            <w:shd w:val="clear" w:color="auto" w:fill="auto"/>
            <w:noWrap/>
            <w:vAlign w:val="bottom"/>
          </w:tcPr>
          <w:p w14:paraId="5B566B2B" w14:textId="77777777" w:rsidR="00BF1967" w:rsidRPr="003B10B3" w:rsidRDefault="00BF1967" w:rsidP="00BF1967">
            <w:pPr>
              <w:tabs>
                <w:tab w:val="left" w:pos="3828"/>
              </w:tabs>
              <w:jc w:val="both"/>
              <w:rPr>
                <w:rFonts w:ascii="Arial" w:hAnsi="Arial" w:cs="Arial"/>
                <w:sz w:val="18"/>
                <w:szCs w:val="18"/>
              </w:rPr>
            </w:pPr>
            <w:r w:rsidRPr="003B10B3">
              <w:rPr>
                <w:rFonts w:ascii="Arial" w:hAnsi="Arial" w:cs="Arial"/>
                <w:sz w:val="18"/>
                <w:szCs w:val="18"/>
              </w:rPr>
              <w:t>Yurtdışı bankalar</w:t>
            </w:r>
          </w:p>
        </w:tc>
        <w:tc>
          <w:tcPr>
            <w:tcW w:w="1608" w:type="dxa"/>
            <w:tcBorders>
              <w:top w:val="nil"/>
              <w:left w:val="nil"/>
              <w:bottom w:val="nil"/>
              <w:right w:val="nil"/>
            </w:tcBorders>
            <w:shd w:val="clear" w:color="auto" w:fill="auto"/>
            <w:vAlign w:val="center"/>
          </w:tcPr>
          <w:p w14:paraId="1D5A352D" w14:textId="35EF9A86" w:rsidR="00BF1967" w:rsidRPr="00B8601F" w:rsidRDefault="00BF1967" w:rsidP="00B8601F">
            <w:pPr>
              <w:tabs>
                <w:tab w:val="left" w:pos="3828"/>
              </w:tabs>
              <w:jc w:val="right"/>
              <w:rPr>
                <w:rFonts w:ascii="Arial" w:hAnsi="Arial" w:cs="Arial"/>
                <w:sz w:val="18"/>
                <w:szCs w:val="16"/>
              </w:rPr>
            </w:pPr>
            <w:r w:rsidRPr="00B8601F">
              <w:rPr>
                <w:rFonts w:ascii="Arial" w:hAnsi="Arial" w:cs="Arial"/>
                <w:sz w:val="18"/>
                <w:szCs w:val="16"/>
              </w:rPr>
              <w:t>5.433.225</w:t>
            </w:r>
          </w:p>
        </w:tc>
        <w:tc>
          <w:tcPr>
            <w:tcW w:w="1551" w:type="dxa"/>
            <w:tcBorders>
              <w:top w:val="nil"/>
              <w:left w:val="nil"/>
              <w:bottom w:val="nil"/>
              <w:right w:val="nil"/>
            </w:tcBorders>
            <w:shd w:val="clear" w:color="auto" w:fill="auto"/>
            <w:noWrap/>
            <w:vAlign w:val="center"/>
          </w:tcPr>
          <w:p w14:paraId="28B6D00C" w14:textId="215A8C2D" w:rsidR="00BF1967" w:rsidRPr="00170F4E" w:rsidRDefault="00BF1967" w:rsidP="00B8601F">
            <w:pPr>
              <w:tabs>
                <w:tab w:val="left" w:pos="3828"/>
              </w:tabs>
              <w:jc w:val="right"/>
              <w:rPr>
                <w:rFonts w:ascii="Arial" w:hAnsi="Arial" w:cs="Arial"/>
                <w:bCs/>
                <w:sz w:val="18"/>
                <w:szCs w:val="18"/>
              </w:rPr>
            </w:pPr>
            <w:r w:rsidRPr="00AA64FE">
              <w:rPr>
                <w:rFonts w:ascii="Arial" w:hAnsi="Arial" w:cs="Arial"/>
                <w:sz w:val="18"/>
                <w:szCs w:val="16"/>
              </w:rPr>
              <w:t>2.703.208</w:t>
            </w:r>
          </w:p>
        </w:tc>
      </w:tr>
      <w:tr w:rsidR="0045697B" w:rsidRPr="003B10B3" w14:paraId="240663DC" w14:textId="77777777" w:rsidTr="00B8601F">
        <w:trPr>
          <w:trHeight w:val="113"/>
        </w:trPr>
        <w:tc>
          <w:tcPr>
            <w:tcW w:w="5738" w:type="dxa"/>
            <w:tcBorders>
              <w:top w:val="nil"/>
              <w:left w:val="nil"/>
              <w:bottom w:val="nil"/>
              <w:right w:val="nil"/>
            </w:tcBorders>
            <w:shd w:val="clear" w:color="auto" w:fill="auto"/>
            <w:noWrap/>
            <w:vAlign w:val="bottom"/>
          </w:tcPr>
          <w:p w14:paraId="38FF0CE7" w14:textId="77777777" w:rsidR="0045697B" w:rsidRPr="003B10B3" w:rsidRDefault="0045697B" w:rsidP="0045697B">
            <w:pPr>
              <w:tabs>
                <w:tab w:val="left" w:pos="3828"/>
              </w:tabs>
              <w:jc w:val="both"/>
              <w:rPr>
                <w:rFonts w:ascii="Arial" w:hAnsi="Arial" w:cs="Arial"/>
                <w:sz w:val="18"/>
                <w:szCs w:val="18"/>
              </w:rPr>
            </w:pPr>
          </w:p>
        </w:tc>
        <w:tc>
          <w:tcPr>
            <w:tcW w:w="1608" w:type="dxa"/>
            <w:tcBorders>
              <w:top w:val="nil"/>
              <w:left w:val="nil"/>
              <w:bottom w:val="nil"/>
              <w:right w:val="nil"/>
            </w:tcBorders>
            <w:shd w:val="clear" w:color="auto" w:fill="auto"/>
            <w:vAlign w:val="center"/>
          </w:tcPr>
          <w:p w14:paraId="2B9EC0CD" w14:textId="77777777" w:rsidR="0045697B" w:rsidRPr="007626A8" w:rsidRDefault="0045697B" w:rsidP="00B8601F">
            <w:pPr>
              <w:tabs>
                <w:tab w:val="left" w:pos="3828"/>
              </w:tabs>
              <w:jc w:val="right"/>
              <w:rPr>
                <w:rFonts w:ascii="Arial" w:hAnsi="Arial" w:cs="Arial"/>
                <w:b/>
                <w:bCs/>
                <w:sz w:val="18"/>
                <w:szCs w:val="18"/>
                <w:highlight w:val="yellow"/>
              </w:rPr>
            </w:pPr>
          </w:p>
        </w:tc>
        <w:tc>
          <w:tcPr>
            <w:tcW w:w="1551" w:type="dxa"/>
            <w:tcBorders>
              <w:top w:val="nil"/>
              <w:left w:val="nil"/>
              <w:bottom w:val="nil"/>
              <w:right w:val="nil"/>
            </w:tcBorders>
            <w:shd w:val="clear" w:color="auto" w:fill="auto"/>
            <w:noWrap/>
            <w:vAlign w:val="center"/>
          </w:tcPr>
          <w:p w14:paraId="04574BDF" w14:textId="77777777" w:rsidR="0045697B" w:rsidRPr="00170F4E" w:rsidRDefault="0045697B" w:rsidP="00B8601F">
            <w:pPr>
              <w:tabs>
                <w:tab w:val="left" w:pos="3828"/>
              </w:tabs>
              <w:jc w:val="right"/>
              <w:rPr>
                <w:rFonts w:ascii="Arial" w:hAnsi="Arial" w:cs="Arial"/>
                <w:b/>
                <w:bCs/>
                <w:sz w:val="18"/>
                <w:szCs w:val="18"/>
              </w:rPr>
            </w:pPr>
          </w:p>
        </w:tc>
      </w:tr>
      <w:tr w:rsidR="0045697B" w:rsidRPr="003B10B3" w14:paraId="72AB6F1C" w14:textId="77777777" w:rsidTr="000A6CD4">
        <w:trPr>
          <w:trHeight w:val="113"/>
        </w:trPr>
        <w:tc>
          <w:tcPr>
            <w:tcW w:w="5738" w:type="dxa"/>
            <w:tcBorders>
              <w:top w:val="single" w:sz="8" w:space="0" w:color="auto"/>
              <w:left w:val="nil"/>
              <w:bottom w:val="double" w:sz="6" w:space="0" w:color="auto"/>
              <w:right w:val="nil"/>
            </w:tcBorders>
            <w:shd w:val="clear" w:color="auto" w:fill="auto"/>
            <w:noWrap/>
            <w:vAlign w:val="bottom"/>
          </w:tcPr>
          <w:p w14:paraId="2431AB17" w14:textId="77777777" w:rsidR="0045697B" w:rsidRPr="003B10B3" w:rsidRDefault="0045697B" w:rsidP="0045697B">
            <w:pPr>
              <w:tabs>
                <w:tab w:val="left" w:pos="3828"/>
              </w:tabs>
              <w:jc w:val="both"/>
              <w:rPr>
                <w:rFonts w:ascii="Arial" w:hAnsi="Arial" w:cs="Arial"/>
                <w:b/>
                <w:bCs/>
                <w:sz w:val="18"/>
                <w:szCs w:val="18"/>
              </w:rPr>
            </w:pPr>
            <w:r w:rsidRPr="003B10B3">
              <w:rPr>
                <w:rFonts w:ascii="Arial" w:hAnsi="Arial" w:cs="Arial"/>
                <w:b/>
                <w:bCs/>
                <w:sz w:val="18"/>
                <w:szCs w:val="18"/>
              </w:rPr>
              <w:t>Toplam nakit ve nakde eşdeğer varlıklar</w:t>
            </w:r>
          </w:p>
        </w:tc>
        <w:tc>
          <w:tcPr>
            <w:tcW w:w="1608" w:type="dxa"/>
            <w:tcBorders>
              <w:top w:val="single" w:sz="8" w:space="0" w:color="auto"/>
              <w:left w:val="nil"/>
              <w:bottom w:val="double" w:sz="6" w:space="0" w:color="auto"/>
              <w:right w:val="nil"/>
            </w:tcBorders>
            <w:shd w:val="clear" w:color="auto" w:fill="auto"/>
            <w:vAlign w:val="center"/>
          </w:tcPr>
          <w:p w14:paraId="207D65BA" w14:textId="42D35297" w:rsidR="0045697B" w:rsidRPr="007626A8" w:rsidRDefault="00075C9A" w:rsidP="0045697B">
            <w:pPr>
              <w:tabs>
                <w:tab w:val="left" w:pos="3828"/>
              </w:tabs>
              <w:jc w:val="right"/>
              <w:rPr>
                <w:rFonts w:ascii="Arial" w:hAnsi="Arial" w:cs="Arial"/>
                <w:b/>
                <w:bCs/>
                <w:sz w:val="18"/>
                <w:szCs w:val="18"/>
                <w:highlight w:val="yellow"/>
              </w:rPr>
            </w:pPr>
            <w:r w:rsidRPr="00075C9A">
              <w:rPr>
                <w:rFonts w:ascii="Arial" w:hAnsi="Arial" w:cs="Arial"/>
                <w:b/>
                <w:bCs/>
                <w:sz w:val="18"/>
                <w:szCs w:val="18"/>
              </w:rPr>
              <w:t xml:space="preserve">32.969.203   </w:t>
            </w:r>
          </w:p>
        </w:tc>
        <w:tc>
          <w:tcPr>
            <w:tcW w:w="1551" w:type="dxa"/>
            <w:tcBorders>
              <w:top w:val="single" w:sz="8" w:space="0" w:color="auto"/>
              <w:left w:val="nil"/>
              <w:bottom w:val="double" w:sz="6" w:space="0" w:color="auto"/>
              <w:right w:val="nil"/>
            </w:tcBorders>
            <w:shd w:val="clear" w:color="auto" w:fill="auto"/>
            <w:vAlign w:val="center"/>
          </w:tcPr>
          <w:p w14:paraId="05B45848" w14:textId="5303177A" w:rsidR="0045697B" w:rsidRPr="00170F4E" w:rsidRDefault="0045697B" w:rsidP="0045697B">
            <w:pPr>
              <w:tabs>
                <w:tab w:val="left" w:pos="3828"/>
              </w:tabs>
              <w:jc w:val="right"/>
              <w:rPr>
                <w:rFonts w:ascii="Arial" w:hAnsi="Arial" w:cs="Arial"/>
                <w:b/>
                <w:bCs/>
                <w:sz w:val="18"/>
                <w:szCs w:val="18"/>
              </w:rPr>
            </w:pPr>
            <w:r>
              <w:rPr>
                <w:rFonts w:ascii="Arial" w:hAnsi="Arial" w:cs="Arial"/>
                <w:b/>
                <w:bCs/>
                <w:sz w:val="18"/>
                <w:szCs w:val="18"/>
              </w:rPr>
              <w:t>10.096.678</w:t>
            </w:r>
          </w:p>
        </w:tc>
      </w:tr>
    </w:tbl>
    <w:p w14:paraId="35D284C7" w14:textId="77777777" w:rsidR="00EA68FF" w:rsidRDefault="00EA68FF" w:rsidP="00EA68FF">
      <w:pPr>
        <w:tabs>
          <w:tab w:val="left" w:pos="3828"/>
        </w:tabs>
        <w:jc w:val="both"/>
        <w:rPr>
          <w:rFonts w:ascii="Arial" w:hAnsi="Arial" w:cs="Arial"/>
          <w:b/>
          <w:sz w:val="20"/>
          <w:szCs w:val="20"/>
        </w:rPr>
      </w:pPr>
    </w:p>
    <w:p w14:paraId="683C86A7" w14:textId="77777777" w:rsidR="00EA68FF" w:rsidRDefault="00EA68FF" w:rsidP="00EA68FF">
      <w:pPr>
        <w:tabs>
          <w:tab w:val="left" w:pos="3828"/>
        </w:tabs>
        <w:jc w:val="both"/>
        <w:rPr>
          <w:rFonts w:ascii="Arial" w:hAnsi="Arial" w:cs="Arial"/>
          <w:b/>
          <w:sz w:val="20"/>
          <w:szCs w:val="20"/>
        </w:rPr>
      </w:pPr>
    </w:p>
    <w:p w14:paraId="7506B5FE" w14:textId="77777777" w:rsidR="00EA68FF" w:rsidRDefault="00EA68FF" w:rsidP="00EA68FF">
      <w:pPr>
        <w:tabs>
          <w:tab w:val="left" w:pos="3828"/>
        </w:tabs>
        <w:jc w:val="both"/>
        <w:rPr>
          <w:rFonts w:ascii="Arial" w:hAnsi="Arial" w:cs="Arial"/>
          <w:b/>
          <w:sz w:val="20"/>
          <w:szCs w:val="20"/>
        </w:rPr>
      </w:pPr>
    </w:p>
    <w:p w14:paraId="1D80BEBF" w14:textId="77777777" w:rsidR="00EA68FF" w:rsidRDefault="00EA68FF" w:rsidP="00EA68FF">
      <w:pPr>
        <w:rPr>
          <w:rFonts w:ascii="Arial" w:hAnsi="Arial" w:cs="Arial"/>
          <w:b/>
          <w:sz w:val="20"/>
          <w:szCs w:val="20"/>
        </w:rPr>
      </w:pPr>
      <w:r>
        <w:rPr>
          <w:rFonts w:ascii="Arial" w:hAnsi="Arial" w:cs="Arial"/>
          <w:b/>
          <w:sz w:val="20"/>
          <w:szCs w:val="20"/>
        </w:rPr>
        <w:br w:type="page"/>
      </w:r>
    </w:p>
    <w:p w14:paraId="6F226765" w14:textId="77777777" w:rsidR="00EA68FF" w:rsidRPr="003B10B3" w:rsidRDefault="00EA68FF" w:rsidP="00EA68FF">
      <w:pPr>
        <w:tabs>
          <w:tab w:val="left" w:pos="3828"/>
        </w:tabs>
        <w:ind w:hanging="540"/>
        <w:jc w:val="both"/>
        <w:rPr>
          <w:rFonts w:ascii="Arial" w:hAnsi="Arial" w:cs="Arial"/>
          <w:b/>
          <w:sz w:val="20"/>
          <w:szCs w:val="20"/>
        </w:rPr>
      </w:pPr>
      <w:r w:rsidRPr="003B10B3">
        <w:rPr>
          <w:rFonts w:ascii="Arial" w:hAnsi="Arial" w:cs="Arial"/>
          <w:b/>
          <w:sz w:val="20"/>
          <w:szCs w:val="20"/>
        </w:rPr>
        <w:lastRenderedPageBreak/>
        <w:t>VI.</w:t>
      </w:r>
      <w:r w:rsidRPr="003B10B3">
        <w:rPr>
          <w:rFonts w:ascii="Arial" w:hAnsi="Arial" w:cs="Arial"/>
          <w:b/>
          <w:sz w:val="20"/>
          <w:szCs w:val="20"/>
        </w:rPr>
        <w:tab/>
        <w:t>Konsolide nakit akış tablosuna ilişkin açıklama ve dipnotlar</w:t>
      </w:r>
      <w:r>
        <w:rPr>
          <w:rFonts w:ascii="Arial" w:hAnsi="Arial" w:cs="Arial"/>
          <w:b/>
          <w:sz w:val="20"/>
          <w:szCs w:val="20"/>
        </w:rPr>
        <w:t xml:space="preserve"> (devamı)</w:t>
      </w:r>
      <w:r w:rsidRPr="003B10B3">
        <w:rPr>
          <w:rFonts w:ascii="Arial" w:hAnsi="Arial" w:cs="Arial"/>
          <w:b/>
          <w:sz w:val="20"/>
          <w:szCs w:val="20"/>
        </w:rPr>
        <w:t>:</w:t>
      </w:r>
    </w:p>
    <w:p w14:paraId="15E58EDF" w14:textId="77777777" w:rsidR="00EA68FF" w:rsidRDefault="00EA68FF" w:rsidP="00EA68FF">
      <w:pPr>
        <w:tabs>
          <w:tab w:val="left" w:pos="3828"/>
        </w:tabs>
        <w:jc w:val="both"/>
        <w:rPr>
          <w:rFonts w:ascii="Arial" w:hAnsi="Arial" w:cs="Arial"/>
          <w:b/>
          <w:sz w:val="20"/>
          <w:szCs w:val="20"/>
        </w:rPr>
      </w:pPr>
    </w:p>
    <w:p w14:paraId="22A6BA2F" w14:textId="77777777" w:rsidR="00EA68FF" w:rsidRPr="003B10B3" w:rsidRDefault="00EA68FF" w:rsidP="00EA68FF">
      <w:pPr>
        <w:tabs>
          <w:tab w:val="left" w:pos="3828"/>
        </w:tabs>
        <w:ind w:left="567" w:hanging="567"/>
        <w:jc w:val="both"/>
        <w:rPr>
          <w:rFonts w:ascii="Arial" w:hAnsi="Arial" w:cs="Arial"/>
          <w:b/>
          <w:sz w:val="20"/>
          <w:szCs w:val="20"/>
        </w:rPr>
      </w:pPr>
      <w:r w:rsidRPr="003B10B3">
        <w:rPr>
          <w:rFonts w:ascii="Arial" w:hAnsi="Arial" w:cs="Arial"/>
          <w:b/>
          <w:sz w:val="20"/>
          <w:szCs w:val="20"/>
        </w:rPr>
        <w:t xml:space="preserve">2. </w:t>
      </w:r>
      <w:r w:rsidRPr="003B10B3">
        <w:rPr>
          <w:rFonts w:ascii="Arial" w:hAnsi="Arial" w:cs="Arial"/>
          <w:b/>
          <w:sz w:val="20"/>
          <w:szCs w:val="20"/>
        </w:rPr>
        <w:tab/>
      </w:r>
      <w:r>
        <w:rPr>
          <w:rFonts w:ascii="Arial" w:hAnsi="Arial" w:cs="Arial"/>
          <w:b/>
          <w:sz w:val="20"/>
          <w:szCs w:val="20"/>
        </w:rPr>
        <w:t>Grup’un</w:t>
      </w:r>
      <w:r w:rsidRPr="003B10B3">
        <w:rPr>
          <w:rFonts w:ascii="Arial" w:hAnsi="Arial" w:cs="Arial"/>
          <w:b/>
          <w:sz w:val="20"/>
          <w:szCs w:val="20"/>
        </w:rPr>
        <w:t xml:space="preserve"> elinde bulunan ancak, yasal sınırlamalar veya diğer nedenlerle </w:t>
      </w:r>
      <w:r>
        <w:rPr>
          <w:rFonts w:ascii="Arial" w:hAnsi="Arial" w:cs="Arial"/>
          <w:b/>
          <w:sz w:val="20"/>
          <w:szCs w:val="20"/>
        </w:rPr>
        <w:t>Grup’un</w:t>
      </w:r>
      <w:r w:rsidRPr="003B10B3">
        <w:rPr>
          <w:rFonts w:ascii="Arial" w:hAnsi="Arial" w:cs="Arial"/>
          <w:b/>
          <w:sz w:val="20"/>
          <w:szCs w:val="20"/>
        </w:rPr>
        <w:t xml:space="preserve"> serbest kullanımında olmayan nakit ve nakde eşdeğer varlık mevcuduna ilişkin bilgi: </w:t>
      </w:r>
    </w:p>
    <w:p w14:paraId="71416740" w14:textId="77777777" w:rsidR="00EA68FF" w:rsidRPr="003B10B3" w:rsidRDefault="00EA68FF" w:rsidP="00EA68FF">
      <w:pPr>
        <w:tabs>
          <w:tab w:val="left" w:pos="3828"/>
        </w:tabs>
        <w:ind w:left="567" w:hanging="567"/>
        <w:rPr>
          <w:rFonts w:ascii="Arial" w:hAnsi="Arial" w:cs="Arial"/>
          <w:b/>
          <w:sz w:val="12"/>
          <w:szCs w:val="12"/>
        </w:rPr>
      </w:pPr>
    </w:p>
    <w:p w14:paraId="7522FBB5" w14:textId="77777777" w:rsidR="00EA68FF" w:rsidRPr="003B10B3" w:rsidRDefault="00EA68FF" w:rsidP="00EA68FF">
      <w:pPr>
        <w:tabs>
          <w:tab w:val="left" w:pos="3828"/>
        </w:tabs>
        <w:autoSpaceDE w:val="0"/>
        <w:autoSpaceDN w:val="0"/>
        <w:adjustRightInd w:val="0"/>
        <w:ind w:left="567"/>
        <w:jc w:val="both"/>
        <w:rPr>
          <w:rFonts w:ascii="Arial" w:hAnsi="Arial" w:cs="Arial"/>
          <w:sz w:val="20"/>
          <w:szCs w:val="20"/>
        </w:rPr>
      </w:pPr>
      <w:r w:rsidRPr="003B10B3">
        <w:rPr>
          <w:rFonts w:ascii="Arial" w:hAnsi="Arial" w:cs="Arial"/>
          <w:sz w:val="20"/>
          <w:szCs w:val="20"/>
        </w:rPr>
        <w:t>Merkez Bankası nezdinde tutulan vadeli serbest olmayan hesaplar nakit ve nakde eşdeğer varlık olarak nitelendirilmemektedir.</w:t>
      </w:r>
    </w:p>
    <w:p w14:paraId="5A1F3987" w14:textId="77777777" w:rsidR="00EA68FF" w:rsidRPr="003B10B3" w:rsidRDefault="00EA68FF" w:rsidP="00EA68FF">
      <w:pPr>
        <w:tabs>
          <w:tab w:val="left" w:pos="3828"/>
        </w:tabs>
        <w:jc w:val="both"/>
        <w:rPr>
          <w:rFonts w:ascii="Arial" w:hAnsi="Arial" w:cs="Arial"/>
          <w:b/>
          <w:sz w:val="20"/>
          <w:szCs w:val="20"/>
        </w:rPr>
      </w:pPr>
    </w:p>
    <w:p w14:paraId="7AEEC3BC" w14:textId="77777777" w:rsidR="00EA68FF" w:rsidRPr="003B10B3" w:rsidRDefault="00EA68FF" w:rsidP="00EA68FF">
      <w:pPr>
        <w:pStyle w:val="ListParagraph"/>
        <w:tabs>
          <w:tab w:val="left" w:pos="3828"/>
        </w:tabs>
        <w:ind w:left="540" w:hanging="540"/>
        <w:jc w:val="both"/>
        <w:rPr>
          <w:rFonts w:ascii="Arial" w:hAnsi="Arial" w:cs="Arial"/>
          <w:b/>
          <w:sz w:val="16"/>
          <w:szCs w:val="16"/>
        </w:rPr>
      </w:pPr>
      <w:r w:rsidRPr="003B10B3">
        <w:rPr>
          <w:rFonts w:ascii="Arial" w:hAnsi="Arial" w:cs="Arial"/>
          <w:b/>
          <w:sz w:val="20"/>
          <w:szCs w:val="20"/>
        </w:rPr>
        <w:t>3.</w:t>
      </w:r>
      <w:r w:rsidRPr="003B10B3">
        <w:rPr>
          <w:rFonts w:ascii="Arial" w:hAnsi="Arial" w:cs="Arial"/>
          <w:b/>
          <w:sz w:val="20"/>
          <w:szCs w:val="20"/>
        </w:rPr>
        <w:tab/>
        <w:t xml:space="preserve">Nakit akış tablosunda yer alan diğer kalemleri ve döviz kurundaki değişimin nakit ve nakde eşdeğer varlıklar üzerindeki etkisi kalemine ilişkin açıklamalar: </w:t>
      </w:r>
    </w:p>
    <w:p w14:paraId="34D7FF61" w14:textId="77777777" w:rsidR="00EA68FF" w:rsidRPr="003B10B3" w:rsidRDefault="00EA68FF" w:rsidP="00EA68FF">
      <w:pPr>
        <w:tabs>
          <w:tab w:val="left" w:pos="3828"/>
        </w:tabs>
        <w:ind w:left="540" w:hanging="540"/>
        <w:rPr>
          <w:rFonts w:ascii="Arial" w:hAnsi="Arial" w:cs="Arial"/>
          <w:b/>
          <w:sz w:val="12"/>
          <w:szCs w:val="12"/>
        </w:rPr>
      </w:pPr>
    </w:p>
    <w:p w14:paraId="5D6CFE49" w14:textId="75F4ADC2" w:rsidR="00EA68FF" w:rsidRPr="00002144" w:rsidRDefault="00EA68FF" w:rsidP="00EA68FF">
      <w:pPr>
        <w:ind w:left="540"/>
        <w:jc w:val="both"/>
        <w:rPr>
          <w:rFonts w:ascii="Arial" w:hAnsi="Arial" w:cs="Arial"/>
          <w:sz w:val="20"/>
          <w:szCs w:val="20"/>
        </w:rPr>
      </w:pPr>
      <w:r w:rsidRPr="00002144">
        <w:rPr>
          <w:rFonts w:ascii="Arial" w:hAnsi="Arial" w:cs="Arial"/>
          <w:sz w:val="20"/>
          <w:szCs w:val="20"/>
        </w:rPr>
        <w:t xml:space="preserve">“Bankacılık </w:t>
      </w:r>
      <w:r w:rsidRPr="00B43C13">
        <w:rPr>
          <w:rFonts w:ascii="Arial" w:hAnsi="Arial" w:cs="Arial"/>
          <w:sz w:val="20"/>
          <w:szCs w:val="20"/>
        </w:rPr>
        <w:t xml:space="preserve">faaliyet konusu varlık ve yükümlülüklerdeki değişim öncesi faaliyet kârı” içinde yer alan </w:t>
      </w:r>
      <w:r w:rsidRPr="00B43C13">
        <w:rPr>
          <w:rFonts w:ascii="Arial" w:hAnsi="Arial" w:cs="Arial"/>
          <w:sz w:val="20"/>
          <w:szCs w:val="20"/>
        </w:rPr>
        <w:br/>
      </w:r>
      <w:r w:rsidR="00F44591" w:rsidRPr="00F44591">
        <w:rPr>
          <w:rFonts w:ascii="Arial" w:hAnsi="Arial" w:cs="Arial"/>
          <w:sz w:val="20"/>
          <w:szCs w:val="20"/>
        </w:rPr>
        <w:t>13.816.525</w:t>
      </w:r>
      <w:r w:rsidRPr="00B43C13">
        <w:rPr>
          <w:rFonts w:ascii="Arial" w:hAnsi="Arial" w:cs="Arial"/>
          <w:sz w:val="20"/>
          <w:szCs w:val="20"/>
        </w:rPr>
        <w:t xml:space="preserve"> TL (31</w:t>
      </w:r>
      <w:r>
        <w:rPr>
          <w:rFonts w:ascii="Arial" w:hAnsi="Arial" w:cs="Arial"/>
          <w:sz w:val="20"/>
          <w:szCs w:val="20"/>
        </w:rPr>
        <w:t xml:space="preserve"> Aralık 202</w:t>
      </w:r>
      <w:r w:rsidR="0045697B">
        <w:rPr>
          <w:rFonts w:ascii="Arial" w:hAnsi="Arial" w:cs="Arial"/>
          <w:sz w:val="20"/>
          <w:szCs w:val="20"/>
        </w:rPr>
        <w:t>2</w:t>
      </w:r>
      <w:r>
        <w:rPr>
          <w:rFonts w:ascii="Arial" w:hAnsi="Arial" w:cs="Arial"/>
          <w:sz w:val="20"/>
          <w:szCs w:val="20"/>
        </w:rPr>
        <w:t xml:space="preserve">: </w:t>
      </w:r>
      <w:r w:rsidR="0045697B" w:rsidRPr="0045697B">
        <w:rPr>
          <w:rFonts w:ascii="Arial" w:hAnsi="Arial" w:cs="Arial"/>
          <w:sz w:val="20"/>
          <w:szCs w:val="20"/>
        </w:rPr>
        <w:t xml:space="preserve">1.887.472 </w:t>
      </w:r>
      <w:r w:rsidRPr="00002144">
        <w:rPr>
          <w:rFonts w:ascii="Arial" w:hAnsi="Arial" w:cs="Arial"/>
          <w:sz w:val="20"/>
          <w:szCs w:val="20"/>
        </w:rPr>
        <w:t>TL) tutarındaki “Diğer” kalemi, verilen ücret ve komisyonlar, karşılık giderleri ve ticari kar zarar bakiyelerinden oluşmaktadır.</w:t>
      </w:r>
    </w:p>
    <w:p w14:paraId="39640C63" w14:textId="4AF013D4" w:rsidR="00EA68FF" w:rsidRPr="00002144" w:rsidRDefault="00EA68FF" w:rsidP="00EA68FF">
      <w:pPr>
        <w:tabs>
          <w:tab w:val="left" w:pos="3828"/>
        </w:tabs>
        <w:jc w:val="both"/>
        <w:rPr>
          <w:rFonts w:ascii="Arial" w:hAnsi="Arial" w:cs="Arial"/>
          <w:b/>
          <w:sz w:val="18"/>
          <w:szCs w:val="20"/>
        </w:rPr>
      </w:pPr>
    </w:p>
    <w:p w14:paraId="4E3C11F3" w14:textId="539E4B5A" w:rsidR="00EA68FF" w:rsidRPr="00002144" w:rsidRDefault="00EA68FF" w:rsidP="00EA68FF">
      <w:pPr>
        <w:tabs>
          <w:tab w:val="left" w:pos="3828"/>
        </w:tabs>
        <w:ind w:left="540"/>
        <w:jc w:val="both"/>
        <w:rPr>
          <w:rFonts w:ascii="Arial" w:hAnsi="Arial" w:cs="Arial"/>
        </w:rPr>
      </w:pPr>
      <w:r w:rsidRPr="00B43C13">
        <w:rPr>
          <w:rFonts w:ascii="Arial" w:hAnsi="Arial" w:cs="Arial"/>
          <w:sz w:val="20"/>
          <w:szCs w:val="20"/>
        </w:rPr>
        <w:t xml:space="preserve">“Bankacılık faaliyetleri konusu aktif ve yükümlülüklerdeki değişim” içinde yer alan </w:t>
      </w:r>
      <w:r w:rsidR="00F44591" w:rsidRPr="00F44591">
        <w:rPr>
          <w:rFonts w:ascii="Arial" w:hAnsi="Arial" w:cs="Arial"/>
          <w:sz w:val="20"/>
          <w:szCs w:val="20"/>
        </w:rPr>
        <w:t>(239.466)</w:t>
      </w:r>
      <w:r w:rsidRPr="00B43C13">
        <w:rPr>
          <w:rFonts w:ascii="Arial" w:hAnsi="Arial" w:cs="Arial"/>
          <w:sz w:val="20"/>
          <w:szCs w:val="20"/>
        </w:rPr>
        <w:t xml:space="preserve"> TL (</w:t>
      </w:r>
      <w:r>
        <w:rPr>
          <w:rFonts w:ascii="Arial" w:hAnsi="Arial" w:cs="Arial"/>
          <w:sz w:val="20"/>
          <w:szCs w:val="20"/>
        </w:rPr>
        <w:t>31 Aralık 202</w:t>
      </w:r>
      <w:r w:rsidR="0045697B">
        <w:rPr>
          <w:rFonts w:ascii="Arial" w:hAnsi="Arial" w:cs="Arial"/>
          <w:sz w:val="20"/>
          <w:szCs w:val="20"/>
        </w:rPr>
        <w:t>2</w:t>
      </w:r>
      <w:r>
        <w:rPr>
          <w:rFonts w:ascii="Arial" w:hAnsi="Arial" w:cs="Arial"/>
          <w:sz w:val="20"/>
          <w:szCs w:val="20"/>
        </w:rPr>
        <w:t xml:space="preserve">: </w:t>
      </w:r>
      <w:r w:rsidR="0045697B">
        <w:rPr>
          <w:rFonts w:ascii="Arial" w:hAnsi="Arial" w:cs="Arial"/>
          <w:sz w:val="20"/>
          <w:szCs w:val="20"/>
        </w:rPr>
        <w:t xml:space="preserve">7.104.051 </w:t>
      </w:r>
      <w:r w:rsidRPr="00002144">
        <w:rPr>
          <w:rFonts w:ascii="Arial" w:hAnsi="Arial" w:cs="Arial"/>
          <w:sz w:val="20"/>
          <w:szCs w:val="20"/>
        </w:rPr>
        <w:t>TL) tutarındaki “Diğer borçlardaki net artış / azalış” kalemi muhtelif borçlar, diğer yabancı kaynaklar, karşılıklar ve ödenecek vergi, resim, harç ve primlerdeki değişimlerden oluşmaktadır.</w:t>
      </w:r>
    </w:p>
    <w:p w14:paraId="718964E6" w14:textId="77777777" w:rsidR="00EA68FF" w:rsidRPr="00002144" w:rsidRDefault="00EA68FF" w:rsidP="00EA68FF">
      <w:pPr>
        <w:tabs>
          <w:tab w:val="left" w:pos="3828"/>
        </w:tabs>
        <w:jc w:val="both"/>
        <w:rPr>
          <w:rFonts w:ascii="Arial" w:hAnsi="Arial" w:cs="Arial"/>
          <w:b/>
          <w:sz w:val="16"/>
          <w:szCs w:val="16"/>
        </w:rPr>
      </w:pPr>
    </w:p>
    <w:p w14:paraId="3EF0D2A7" w14:textId="7AEEF25F" w:rsidR="00EA68FF" w:rsidRPr="003B10B3" w:rsidRDefault="00EA68FF" w:rsidP="00EA68FF">
      <w:pPr>
        <w:tabs>
          <w:tab w:val="left" w:pos="3828"/>
        </w:tabs>
        <w:autoSpaceDE w:val="0"/>
        <w:autoSpaceDN w:val="0"/>
        <w:adjustRightInd w:val="0"/>
        <w:ind w:left="567"/>
        <w:jc w:val="both"/>
        <w:rPr>
          <w:rFonts w:ascii="Arial" w:hAnsi="Arial" w:cs="Arial"/>
          <w:sz w:val="20"/>
          <w:szCs w:val="20"/>
        </w:rPr>
      </w:pPr>
      <w:r w:rsidRPr="00002144">
        <w:rPr>
          <w:rFonts w:ascii="Arial" w:hAnsi="Arial" w:cs="Arial"/>
          <w:sz w:val="20"/>
          <w:szCs w:val="20"/>
        </w:rPr>
        <w:t>Döviz kurundaki değişimin nakit ve nakde eş değer varlıklar üzerindeki etkisi 31 Aralık 202</w:t>
      </w:r>
      <w:r w:rsidR="00525E64">
        <w:rPr>
          <w:rFonts w:ascii="Arial" w:hAnsi="Arial" w:cs="Arial"/>
          <w:sz w:val="20"/>
          <w:szCs w:val="20"/>
        </w:rPr>
        <w:t>3</w:t>
      </w:r>
      <w:r w:rsidRPr="00002144">
        <w:rPr>
          <w:rFonts w:ascii="Arial" w:hAnsi="Arial" w:cs="Arial"/>
          <w:sz w:val="20"/>
          <w:szCs w:val="20"/>
        </w:rPr>
        <w:t xml:space="preserve"> tarihi itibarıyla yaklaşı</w:t>
      </w:r>
      <w:r>
        <w:rPr>
          <w:rFonts w:ascii="Arial" w:hAnsi="Arial" w:cs="Arial"/>
          <w:sz w:val="20"/>
          <w:szCs w:val="20"/>
        </w:rPr>
        <w:t xml:space="preserve">k </w:t>
      </w:r>
      <w:r w:rsidR="00F44591" w:rsidRPr="00F44591">
        <w:rPr>
          <w:rFonts w:ascii="Arial" w:hAnsi="Arial" w:cs="Arial"/>
          <w:sz w:val="20"/>
          <w:szCs w:val="20"/>
        </w:rPr>
        <w:t>3.922.781</w:t>
      </w:r>
      <w:r>
        <w:rPr>
          <w:rFonts w:ascii="Arial" w:hAnsi="Arial" w:cs="Arial"/>
          <w:sz w:val="20"/>
          <w:szCs w:val="20"/>
        </w:rPr>
        <w:t xml:space="preserve"> TL (31 Aralık 202</w:t>
      </w:r>
      <w:r w:rsidR="0045697B">
        <w:rPr>
          <w:rFonts w:ascii="Arial" w:hAnsi="Arial" w:cs="Arial"/>
          <w:sz w:val="20"/>
          <w:szCs w:val="20"/>
        </w:rPr>
        <w:t>2</w:t>
      </w:r>
      <w:r>
        <w:rPr>
          <w:rFonts w:ascii="Arial" w:hAnsi="Arial" w:cs="Arial"/>
          <w:sz w:val="20"/>
          <w:szCs w:val="20"/>
        </w:rPr>
        <w:t xml:space="preserve">: </w:t>
      </w:r>
      <w:r w:rsidR="0045697B" w:rsidRPr="0045697B">
        <w:rPr>
          <w:rFonts w:ascii="Arial" w:hAnsi="Arial" w:cs="Arial"/>
          <w:sz w:val="20"/>
          <w:szCs w:val="20"/>
        </w:rPr>
        <w:t xml:space="preserve">1.460.735 </w:t>
      </w:r>
      <w:r>
        <w:rPr>
          <w:rFonts w:ascii="Arial" w:hAnsi="Arial" w:cs="Arial"/>
          <w:sz w:val="20"/>
          <w:szCs w:val="20"/>
        </w:rPr>
        <w:t>TL</w:t>
      </w:r>
      <w:r w:rsidRPr="00002144">
        <w:rPr>
          <w:rFonts w:ascii="Arial" w:hAnsi="Arial" w:cs="Arial"/>
          <w:sz w:val="20"/>
          <w:szCs w:val="20"/>
        </w:rPr>
        <w:t>) olarak tespit edilmiştir.</w:t>
      </w:r>
    </w:p>
    <w:p w14:paraId="4CA15282" w14:textId="29FFC6A8" w:rsidR="00795B98" w:rsidRDefault="00795B98" w:rsidP="007B01B5">
      <w:pPr>
        <w:rPr>
          <w:rFonts w:ascii="Arial" w:hAnsi="Arial" w:cs="Arial"/>
          <w:b/>
          <w:sz w:val="20"/>
          <w:szCs w:val="20"/>
        </w:rPr>
      </w:pPr>
    </w:p>
    <w:p w14:paraId="1C3F521A" w14:textId="1264921B" w:rsidR="007626A8" w:rsidRPr="003B10B3" w:rsidRDefault="007626A8" w:rsidP="007626A8">
      <w:pPr>
        <w:tabs>
          <w:tab w:val="left" w:pos="3828"/>
        </w:tabs>
        <w:ind w:hanging="567"/>
        <w:rPr>
          <w:rFonts w:ascii="Arial" w:hAnsi="Arial" w:cs="Arial"/>
          <w:b/>
          <w:sz w:val="20"/>
          <w:szCs w:val="20"/>
        </w:rPr>
      </w:pPr>
      <w:r w:rsidRPr="003B10B3">
        <w:rPr>
          <w:rFonts w:ascii="Arial" w:hAnsi="Arial" w:cs="Arial"/>
          <w:b/>
          <w:sz w:val="20"/>
          <w:szCs w:val="20"/>
        </w:rPr>
        <w:t>V</w:t>
      </w:r>
      <w:r w:rsidR="0045697B">
        <w:rPr>
          <w:rFonts w:ascii="Arial" w:hAnsi="Arial" w:cs="Arial"/>
          <w:b/>
          <w:sz w:val="20"/>
          <w:szCs w:val="20"/>
        </w:rPr>
        <w:t>II</w:t>
      </w:r>
      <w:r w:rsidRPr="003B10B3">
        <w:rPr>
          <w:rFonts w:ascii="Arial" w:hAnsi="Arial" w:cs="Arial"/>
          <w:b/>
          <w:sz w:val="20"/>
          <w:szCs w:val="20"/>
        </w:rPr>
        <w:t>.</w:t>
      </w:r>
      <w:r w:rsidRPr="003B10B3">
        <w:rPr>
          <w:rFonts w:ascii="Arial" w:hAnsi="Arial" w:cs="Arial"/>
          <w:b/>
          <w:sz w:val="20"/>
          <w:szCs w:val="20"/>
        </w:rPr>
        <w:tab/>
      </w:r>
      <w:r w:rsidR="0080449C" w:rsidRPr="003B10B3">
        <w:rPr>
          <w:rFonts w:ascii="Arial" w:hAnsi="Arial" w:cs="Arial"/>
          <w:b/>
          <w:sz w:val="20"/>
          <w:szCs w:val="20"/>
        </w:rPr>
        <w:t xml:space="preserve">Ana Ortaklık Banka’nın </w:t>
      </w:r>
      <w:proofErr w:type="gramStart"/>
      <w:r w:rsidR="0080449C" w:rsidRPr="003B10B3">
        <w:rPr>
          <w:rFonts w:ascii="Arial" w:hAnsi="Arial" w:cs="Arial"/>
          <w:b/>
          <w:sz w:val="20"/>
          <w:szCs w:val="20"/>
        </w:rPr>
        <w:t>dahil</w:t>
      </w:r>
      <w:proofErr w:type="gramEnd"/>
      <w:r w:rsidR="0080449C" w:rsidRPr="003B10B3">
        <w:rPr>
          <w:rFonts w:ascii="Arial" w:hAnsi="Arial" w:cs="Arial"/>
          <w:b/>
          <w:sz w:val="20"/>
          <w:szCs w:val="20"/>
        </w:rPr>
        <w:t xml:space="preserve"> olduğu risk Grup’una ilişkin açıklamalar:</w:t>
      </w:r>
    </w:p>
    <w:p w14:paraId="5FD0A0A9" w14:textId="44D933BE" w:rsidR="001779D2" w:rsidRPr="003B10B3" w:rsidRDefault="001779D2" w:rsidP="0080449C">
      <w:pPr>
        <w:tabs>
          <w:tab w:val="left" w:pos="3828"/>
        </w:tabs>
        <w:jc w:val="both"/>
        <w:rPr>
          <w:rFonts w:ascii="Arial" w:hAnsi="Arial" w:cs="Arial"/>
          <w:b/>
          <w:sz w:val="20"/>
          <w:szCs w:val="20"/>
        </w:rPr>
      </w:pPr>
    </w:p>
    <w:p w14:paraId="37176C04" w14:textId="77777777" w:rsidR="00136C29" w:rsidRPr="003B10B3" w:rsidRDefault="00136C29" w:rsidP="00446B8C">
      <w:pPr>
        <w:tabs>
          <w:tab w:val="left" w:pos="3828"/>
          <w:tab w:val="left" w:pos="9356"/>
        </w:tabs>
        <w:ind w:left="426" w:right="-1" w:hanging="426"/>
        <w:jc w:val="both"/>
        <w:rPr>
          <w:rFonts w:ascii="Arial" w:hAnsi="Arial" w:cs="Arial"/>
          <w:b/>
          <w:sz w:val="20"/>
          <w:szCs w:val="20"/>
        </w:rPr>
      </w:pPr>
      <w:r w:rsidRPr="003B10B3">
        <w:rPr>
          <w:rFonts w:ascii="Arial" w:hAnsi="Arial" w:cs="Arial"/>
          <w:b/>
          <w:sz w:val="20"/>
          <w:szCs w:val="20"/>
        </w:rPr>
        <w:t>1.</w:t>
      </w:r>
      <w:r w:rsidRPr="003B10B3">
        <w:rPr>
          <w:rFonts w:ascii="Arial" w:hAnsi="Arial" w:cs="Arial"/>
          <w:b/>
          <w:sz w:val="20"/>
          <w:szCs w:val="20"/>
        </w:rPr>
        <w:tab/>
      </w:r>
      <w:r w:rsidR="00540CAE" w:rsidRPr="003B10B3">
        <w:rPr>
          <w:rFonts w:ascii="Arial" w:hAnsi="Arial" w:cs="Arial"/>
          <w:b/>
          <w:sz w:val="20"/>
          <w:szCs w:val="20"/>
        </w:rPr>
        <w:t>Ana Ortaklık Banka’nın</w:t>
      </w:r>
      <w:r w:rsidRPr="003B10B3">
        <w:rPr>
          <w:rFonts w:ascii="Arial" w:hAnsi="Arial" w:cs="Arial"/>
          <w:b/>
          <w:sz w:val="20"/>
          <w:szCs w:val="20"/>
        </w:rPr>
        <w:t xml:space="preserve"> </w:t>
      </w:r>
      <w:proofErr w:type="gramStart"/>
      <w:r w:rsidRPr="003B10B3">
        <w:rPr>
          <w:rFonts w:ascii="Arial" w:hAnsi="Arial" w:cs="Arial"/>
          <w:b/>
          <w:sz w:val="20"/>
          <w:szCs w:val="20"/>
        </w:rPr>
        <w:t>dahil</w:t>
      </w:r>
      <w:proofErr w:type="gramEnd"/>
      <w:r w:rsidRPr="003B10B3">
        <w:rPr>
          <w:rFonts w:ascii="Arial" w:hAnsi="Arial" w:cs="Arial"/>
          <w:b/>
          <w:sz w:val="20"/>
          <w:szCs w:val="20"/>
        </w:rPr>
        <w:t xml:space="preserve"> olduğu risk </w:t>
      </w:r>
      <w:r w:rsidR="00641D47" w:rsidRPr="003B10B3">
        <w:rPr>
          <w:rFonts w:ascii="Arial" w:hAnsi="Arial" w:cs="Arial"/>
          <w:b/>
          <w:sz w:val="20"/>
          <w:szCs w:val="20"/>
        </w:rPr>
        <w:t>Grup’un</w:t>
      </w:r>
      <w:r w:rsidRPr="003B10B3">
        <w:rPr>
          <w:rFonts w:ascii="Arial" w:hAnsi="Arial" w:cs="Arial"/>
          <w:b/>
          <w:sz w:val="20"/>
          <w:szCs w:val="20"/>
        </w:rPr>
        <w:t>a ilişkin işlemlerin hacmi, dönem sonunda sonuçlanmamış kredi ve toplanan fon işlemleri, döneme ilişkin gelir ve giderler:</w:t>
      </w:r>
    </w:p>
    <w:p w14:paraId="18979585" w14:textId="77777777" w:rsidR="00136C29" w:rsidRPr="0083483E" w:rsidRDefault="00136C29" w:rsidP="00A75EA9">
      <w:pPr>
        <w:tabs>
          <w:tab w:val="left" w:pos="3828"/>
        </w:tabs>
        <w:jc w:val="both"/>
        <w:rPr>
          <w:rFonts w:ascii="Arial" w:hAnsi="Arial" w:cs="Arial"/>
          <w:sz w:val="18"/>
          <w:szCs w:val="14"/>
        </w:rPr>
      </w:pPr>
    </w:p>
    <w:p w14:paraId="0A4FCE69" w14:textId="77777777" w:rsidR="00136C29" w:rsidRPr="003B10B3" w:rsidRDefault="00B3274F" w:rsidP="0083483E">
      <w:pPr>
        <w:tabs>
          <w:tab w:val="left" w:pos="3828"/>
        </w:tabs>
        <w:ind w:left="709" w:hanging="283"/>
        <w:jc w:val="both"/>
        <w:rPr>
          <w:rFonts w:ascii="Arial" w:hAnsi="Arial" w:cs="Arial"/>
          <w:sz w:val="20"/>
          <w:szCs w:val="20"/>
        </w:rPr>
      </w:pPr>
      <w:r w:rsidRPr="003B10B3">
        <w:rPr>
          <w:rFonts w:ascii="Arial" w:hAnsi="Arial" w:cs="Arial"/>
          <w:b/>
          <w:sz w:val="20"/>
          <w:szCs w:val="20"/>
        </w:rPr>
        <w:t>a)</w:t>
      </w:r>
      <w:r w:rsidR="00136C29" w:rsidRPr="003B10B3">
        <w:rPr>
          <w:rFonts w:ascii="Arial" w:hAnsi="Arial" w:cs="Arial"/>
          <w:b/>
          <w:sz w:val="20"/>
          <w:szCs w:val="20"/>
        </w:rPr>
        <w:tab/>
        <w:t>Cari Dönem</w:t>
      </w:r>
      <w:r w:rsidR="00136C29" w:rsidRPr="003B10B3">
        <w:rPr>
          <w:rFonts w:ascii="Arial" w:hAnsi="Arial" w:cs="Arial"/>
          <w:sz w:val="20"/>
          <w:szCs w:val="20"/>
        </w:rPr>
        <w:t>:</w:t>
      </w:r>
    </w:p>
    <w:p w14:paraId="32AE4360" w14:textId="77777777" w:rsidR="00136C29" w:rsidRPr="0083483E" w:rsidRDefault="00136C29" w:rsidP="004F6BE8">
      <w:pPr>
        <w:tabs>
          <w:tab w:val="left" w:pos="3828"/>
        </w:tabs>
        <w:ind w:left="540" w:hanging="540"/>
        <w:jc w:val="both"/>
        <w:rPr>
          <w:rFonts w:ascii="Arial" w:hAnsi="Arial" w:cs="Arial"/>
          <w:sz w:val="18"/>
          <w:szCs w:val="14"/>
        </w:rPr>
      </w:pPr>
    </w:p>
    <w:tbl>
      <w:tblPr>
        <w:tblW w:w="9356"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91"/>
        <w:gridCol w:w="709"/>
      </w:tblGrid>
      <w:tr w:rsidR="00136C29" w:rsidRPr="00657C41" w14:paraId="78E95615" w14:textId="77777777" w:rsidTr="007373F2">
        <w:trPr>
          <w:trHeight w:val="113"/>
        </w:trPr>
        <w:tc>
          <w:tcPr>
            <w:tcW w:w="3402" w:type="dxa"/>
            <w:tcBorders>
              <w:top w:val="single" w:sz="8" w:space="0" w:color="auto"/>
              <w:bottom w:val="single" w:sz="8" w:space="0" w:color="auto"/>
            </w:tcBorders>
            <w:shd w:val="clear" w:color="auto" w:fill="FFFFFF"/>
            <w:vAlign w:val="bottom"/>
          </w:tcPr>
          <w:p w14:paraId="625B7A50" w14:textId="77777777" w:rsidR="00136C29" w:rsidRPr="00657C41"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r w:rsidRPr="00657C41">
              <w:rPr>
                <w:rFonts w:ascii="Arial" w:eastAsia="Times New Roman" w:hAnsi="Arial" w:cs="Arial"/>
                <w:bCs/>
                <w:iCs/>
                <w:sz w:val="17"/>
                <w:szCs w:val="17"/>
              </w:rPr>
              <w:t>Ana Ortaklık Banka’nın</w:t>
            </w:r>
            <w:r w:rsidR="00136C29" w:rsidRPr="00657C41">
              <w:rPr>
                <w:rFonts w:ascii="Arial" w:eastAsia="Times New Roman" w:hAnsi="Arial" w:cs="Arial"/>
                <w:bCs/>
                <w:iCs/>
                <w:sz w:val="17"/>
                <w:szCs w:val="17"/>
              </w:rPr>
              <w:t xml:space="preserve"> Dahil Olduğu Risk Grubu</w:t>
            </w:r>
            <w:r w:rsidR="00B47134" w:rsidRPr="00657C41">
              <w:rPr>
                <w:rFonts w:ascii="Arial" w:eastAsia="Times New Roman" w:hAnsi="Arial" w:cs="Arial"/>
                <w:bCs/>
                <w:iCs/>
                <w:sz w:val="17"/>
                <w:szCs w:val="17"/>
              </w:rPr>
              <w:t xml:space="preserve"> (*)</w:t>
            </w:r>
          </w:p>
        </w:tc>
        <w:tc>
          <w:tcPr>
            <w:tcW w:w="2127" w:type="dxa"/>
            <w:gridSpan w:val="2"/>
            <w:tcBorders>
              <w:top w:val="single" w:sz="8" w:space="0" w:color="auto"/>
              <w:bottom w:val="single" w:sz="8" w:space="0" w:color="auto"/>
            </w:tcBorders>
            <w:shd w:val="clear" w:color="auto" w:fill="FFFFFF"/>
            <w:vAlign w:val="bottom"/>
          </w:tcPr>
          <w:p w14:paraId="6A7030FE" w14:textId="77777777" w:rsidR="00136C29" w:rsidRPr="00657C41" w:rsidRDefault="00136C29" w:rsidP="004F6BE8">
            <w:pPr>
              <w:tabs>
                <w:tab w:val="left" w:pos="3828"/>
              </w:tabs>
              <w:jc w:val="center"/>
              <w:rPr>
                <w:rFonts w:ascii="Arial" w:hAnsi="Arial" w:cs="Arial"/>
                <w:bCs/>
                <w:iCs/>
                <w:sz w:val="17"/>
                <w:szCs w:val="17"/>
              </w:rPr>
            </w:pPr>
            <w:r w:rsidRPr="00657C41">
              <w:rPr>
                <w:rFonts w:ascii="Arial" w:hAnsi="Arial" w:cs="Arial"/>
                <w:bCs/>
                <w:iCs/>
                <w:sz w:val="17"/>
                <w:szCs w:val="17"/>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6D14699F" w14:textId="77777777" w:rsidR="00136C29" w:rsidRPr="00657C41" w:rsidRDefault="00540CAE"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Ana Ortaklık </w:t>
            </w:r>
            <w:r w:rsidR="00136C29" w:rsidRPr="00657C41">
              <w:rPr>
                <w:rFonts w:ascii="Arial" w:hAnsi="Arial" w:cs="Arial"/>
                <w:bCs/>
                <w:iCs/>
                <w:sz w:val="17"/>
                <w:szCs w:val="17"/>
              </w:rPr>
              <w:t>Banka</w:t>
            </w:r>
            <w:r w:rsidRPr="00657C41">
              <w:rPr>
                <w:rFonts w:ascii="Arial" w:hAnsi="Arial" w:cs="Arial"/>
                <w:bCs/>
                <w:iCs/>
                <w:sz w:val="17"/>
                <w:szCs w:val="17"/>
              </w:rPr>
              <w:t>’</w:t>
            </w:r>
            <w:r w:rsidR="00136C29" w:rsidRPr="00657C41">
              <w:rPr>
                <w:rFonts w:ascii="Arial" w:hAnsi="Arial" w:cs="Arial"/>
                <w:bCs/>
                <w:iCs/>
                <w:sz w:val="17"/>
                <w:szCs w:val="17"/>
              </w:rPr>
              <w:t>nın Doğrudan ve Dolaylı Ortakları</w:t>
            </w:r>
          </w:p>
        </w:tc>
        <w:tc>
          <w:tcPr>
            <w:tcW w:w="1700" w:type="dxa"/>
            <w:gridSpan w:val="2"/>
            <w:tcBorders>
              <w:top w:val="single" w:sz="8" w:space="0" w:color="auto"/>
              <w:bottom w:val="single" w:sz="8" w:space="0" w:color="auto"/>
            </w:tcBorders>
            <w:shd w:val="clear" w:color="auto" w:fill="FFFFFF"/>
            <w:vAlign w:val="bottom"/>
          </w:tcPr>
          <w:p w14:paraId="4324E170" w14:textId="77777777" w:rsidR="00136C29" w:rsidRPr="00657C41" w:rsidRDefault="00136C29"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Risk </w:t>
            </w:r>
            <w:r w:rsidR="00641D47" w:rsidRPr="00657C41">
              <w:rPr>
                <w:rFonts w:ascii="Arial" w:hAnsi="Arial" w:cs="Arial"/>
                <w:bCs/>
                <w:iCs/>
                <w:sz w:val="17"/>
                <w:szCs w:val="17"/>
              </w:rPr>
              <w:t>Grup’un</w:t>
            </w:r>
            <w:r w:rsidRPr="00657C41">
              <w:rPr>
                <w:rFonts w:ascii="Arial" w:hAnsi="Arial" w:cs="Arial"/>
                <w:bCs/>
                <w:iCs/>
                <w:sz w:val="17"/>
                <w:szCs w:val="17"/>
              </w:rPr>
              <w:t xml:space="preserve">a </w:t>
            </w:r>
            <w:proofErr w:type="gramStart"/>
            <w:r w:rsidRPr="00657C41">
              <w:rPr>
                <w:rFonts w:ascii="Arial" w:hAnsi="Arial" w:cs="Arial"/>
                <w:bCs/>
                <w:iCs/>
                <w:sz w:val="17"/>
                <w:szCs w:val="17"/>
              </w:rPr>
              <w:t>Dahil</w:t>
            </w:r>
            <w:proofErr w:type="gramEnd"/>
            <w:r w:rsidRPr="00657C41">
              <w:rPr>
                <w:rFonts w:ascii="Arial" w:hAnsi="Arial" w:cs="Arial"/>
                <w:bCs/>
                <w:iCs/>
                <w:sz w:val="17"/>
                <w:szCs w:val="17"/>
              </w:rPr>
              <w:t xml:space="preserve"> Olan Diğer Gerçek ve Tüzel Kişiler</w:t>
            </w:r>
          </w:p>
        </w:tc>
      </w:tr>
      <w:tr w:rsidR="00136C29" w:rsidRPr="00657C41" w14:paraId="75EBF600" w14:textId="77777777" w:rsidTr="007373F2">
        <w:trPr>
          <w:trHeight w:val="113"/>
        </w:trPr>
        <w:tc>
          <w:tcPr>
            <w:tcW w:w="3402" w:type="dxa"/>
            <w:tcBorders>
              <w:top w:val="single" w:sz="8" w:space="0" w:color="auto"/>
              <w:bottom w:val="single" w:sz="4" w:space="0" w:color="auto"/>
            </w:tcBorders>
            <w:shd w:val="clear" w:color="auto" w:fill="FFFFFF"/>
            <w:vAlign w:val="center"/>
          </w:tcPr>
          <w:p w14:paraId="2A986003" w14:textId="77777777" w:rsidR="00136C29" w:rsidRPr="00657C41"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p>
        </w:tc>
        <w:tc>
          <w:tcPr>
            <w:tcW w:w="1134" w:type="dxa"/>
            <w:tcBorders>
              <w:top w:val="single" w:sz="8" w:space="0" w:color="auto"/>
              <w:bottom w:val="single" w:sz="4" w:space="0" w:color="auto"/>
            </w:tcBorders>
            <w:shd w:val="clear" w:color="auto" w:fill="FFFFFF"/>
            <w:vAlign w:val="bottom"/>
          </w:tcPr>
          <w:p w14:paraId="32A81AA6"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Nakdi</w:t>
            </w:r>
          </w:p>
        </w:tc>
        <w:tc>
          <w:tcPr>
            <w:tcW w:w="993" w:type="dxa"/>
            <w:tcBorders>
              <w:top w:val="single" w:sz="8" w:space="0" w:color="auto"/>
              <w:bottom w:val="single" w:sz="4" w:space="0" w:color="auto"/>
            </w:tcBorders>
            <w:shd w:val="clear" w:color="auto" w:fill="FFFFFF"/>
            <w:vAlign w:val="bottom"/>
          </w:tcPr>
          <w:p w14:paraId="761317AF"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G.Nakdi</w:t>
            </w:r>
          </w:p>
        </w:tc>
        <w:tc>
          <w:tcPr>
            <w:tcW w:w="993" w:type="dxa"/>
            <w:tcBorders>
              <w:top w:val="single" w:sz="8" w:space="0" w:color="auto"/>
              <w:bottom w:val="single" w:sz="4" w:space="0" w:color="auto"/>
            </w:tcBorders>
            <w:shd w:val="clear" w:color="auto" w:fill="FFFFFF"/>
            <w:vAlign w:val="bottom"/>
          </w:tcPr>
          <w:p w14:paraId="55809C6B"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Nakdi</w:t>
            </w:r>
          </w:p>
        </w:tc>
        <w:tc>
          <w:tcPr>
            <w:tcW w:w="1134" w:type="dxa"/>
            <w:tcBorders>
              <w:top w:val="single" w:sz="8" w:space="0" w:color="auto"/>
              <w:bottom w:val="single" w:sz="4" w:space="0" w:color="auto"/>
            </w:tcBorders>
            <w:shd w:val="clear" w:color="auto" w:fill="FFFFFF"/>
            <w:vAlign w:val="bottom"/>
          </w:tcPr>
          <w:p w14:paraId="41FD9AD9"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G.Nakdi</w:t>
            </w:r>
          </w:p>
        </w:tc>
        <w:tc>
          <w:tcPr>
            <w:tcW w:w="991" w:type="dxa"/>
            <w:tcBorders>
              <w:top w:val="single" w:sz="8" w:space="0" w:color="auto"/>
              <w:bottom w:val="single" w:sz="4" w:space="0" w:color="auto"/>
            </w:tcBorders>
            <w:shd w:val="clear" w:color="auto" w:fill="FFFFFF"/>
            <w:vAlign w:val="bottom"/>
          </w:tcPr>
          <w:p w14:paraId="392A58D7"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Nakdi</w:t>
            </w:r>
          </w:p>
        </w:tc>
        <w:tc>
          <w:tcPr>
            <w:tcW w:w="709" w:type="dxa"/>
            <w:tcBorders>
              <w:top w:val="single" w:sz="8" w:space="0" w:color="auto"/>
              <w:bottom w:val="single" w:sz="4" w:space="0" w:color="auto"/>
            </w:tcBorders>
            <w:shd w:val="clear" w:color="auto" w:fill="FFFFFF"/>
            <w:vAlign w:val="bottom"/>
          </w:tcPr>
          <w:p w14:paraId="289EFA10"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G.Nakdi</w:t>
            </w:r>
          </w:p>
        </w:tc>
      </w:tr>
      <w:tr w:rsidR="00136C29" w:rsidRPr="00657C41" w14:paraId="364FF801" w14:textId="77777777" w:rsidTr="007373F2">
        <w:trPr>
          <w:trHeight w:hRule="exact" w:val="227"/>
        </w:trPr>
        <w:tc>
          <w:tcPr>
            <w:tcW w:w="3402" w:type="dxa"/>
            <w:tcBorders>
              <w:top w:val="single" w:sz="4" w:space="0" w:color="auto"/>
            </w:tcBorders>
            <w:shd w:val="clear" w:color="auto" w:fill="FFFFFF"/>
            <w:vAlign w:val="bottom"/>
          </w:tcPr>
          <w:p w14:paraId="7849550F" w14:textId="77777777" w:rsidR="00136C29" w:rsidRPr="00657C41" w:rsidRDefault="00136C29" w:rsidP="004F6BE8">
            <w:pPr>
              <w:tabs>
                <w:tab w:val="left" w:pos="3828"/>
              </w:tabs>
              <w:rPr>
                <w:rFonts w:ascii="Arial" w:hAnsi="Arial" w:cs="Arial"/>
                <w:bCs/>
                <w:iCs/>
                <w:sz w:val="17"/>
                <w:szCs w:val="17"/>
              </w:rPr>
            </w:pPr>
            <w:r w:rsidRPr="00657C41">
              <w:rPr>
                <w:rFonts w:ascii="Arial" w:hAnsi="Arial" w:cs="Arial"/>
                <w:b/>
                <w:bCs/>
                <w:iCs/>
                <w:sz w:val="17"/>
                <w:szCs w:val="17"/>
              </w:rPr>
              <w:t>Krediler ve Diğer Alacaklar</w:t>
            </w:r>
          </w:p>
        </w:tc>
        <w:tc>
          <w:tcPr>
            <w:tcW w:w="1134" w:type="dxa"/>
            <w:tcBorders>
              <w:top w:val="single" w:sz="4" w:space="0" w:color="auto"/>
            </w:tcBorders>
            <w:shd w:val="clear" w:color="auto" w:fill="FFFFFF"/>
            <w:vAlign w:val="bottom"/>
          </w:tcPr>
          <w:p w14:paraId="3051126B" w14:textId="77777777" w:rsidR="00136C29" w:rsidRPr="00657C41" w:rsidRDefault="00136C29" w:rsidP="004F6BE8">
            <w:pPr>
              <w:tabs>
                <w:tab w:val="left" w:pos="3828"/>
              </w:tabs>
              <w:ind w:right="68"/>
              <w:jc w:val="right"/>
              <w:rPr>
                <w:rFonts w:ascii="Arial" w:hAnsi="Arial" w:cs="Arial"/>
                <w:sz w:val="17"/>
                <w:szCs w:val="17"/>
              </w:rPr>
            </w:pPr>
          </w:p>
        </w:tc>
        <w:tc>
          <w:tcPr>
            <w:tcW w:w="993" w:type="dxa"/>
            <w:tcBorders>
              <w:top w:val="single" w:sz="4" w:space="0" w:color="auto"/>
            </w:tcBorders>
            <w:shd w:val="clear" w:color="auto" w:fill="FFFFFF"/>
            <w:vAlign w:val="bottom"/>
          </w:tcPr>
          <w:p w14:paraId="313C50FD" w14:textId="77777777" w:rsidR="00136C29" w:rsidRPr="00657C41" w:rsidRDefault="00136C29" w:rsidP="004F6BE8">
            <w:pPr>
              <w:tabs>
                <w:tab w:val="left" w:pos="3828"/>
              </w:tabs>
              <w:ind w:right="68"/>
              <w:jc w:val="right"/>
              <w:rPr>
                <w:rFonts w:ascii="Arial" w:hAnsi="Arial" w:cs="Arial"/>
                <w:sz w:val="17"/>
                <w:szCs w:val="17"/>
              </w:rPr>
            </w:pPr>
          </w:p>
        </w:tc>
        <w:tc>
          <w:tcPr>
            <w:tcW w:w="993" w:type="dxa"/>
            <w:tcBorders>
              <w:top w:val="single" w:sz="4" w:space="0" w:color="auto"/>
            </w:tcBorders>
            <w:shd w:val="clear" w:color="auto" w:fill="FFFFFF"/>
            <w:vAlign w:val="bottom"/>
          </w:tcPr>
          <w:p w14:paraId="71FBC3A3" w14:textId="77777777" w:rsidR="00136C29" w:rsidRPr="00657C41" w:rsidRDefault="00136C29" w:rsidP="004F6BE8">
            <w:pPr>
              <w:tabs>
                <w:tab w:val="left" w:pos="3828"/>
              </w:tabs>
              <w:ind w:right="68"/>
              <w:jc w:val="right"/>
              <w:rPr>
                <w:rFonts w:ascii="Arial" w:hAnsi="Arial" w:cs="Arial"/>
                <w:sz w:val="17"/>
                <w:szCs w:val="17"/>
              </w:rPr>
            </w:pPr>
          </w:p>
        </w:tc>
        <w:tc>
          <w:tcPr>
            <w:tcW w:w="1134" w:type="dxa"/>
            <w:tcBorders>
              <w:top w:val="single" w:sz="4" w:space="0" w:color="auto"/>
            </w:tcBorders>
            <w:shd w:val="clear" w:color="auto" w:fill="FFFFFF"/>
            <w:vAlign w:val="bottom"/>
          </w:tcPr>
          <w:p w14:paraId="628D3A3A" w14:textId="77777777" w:rsidR="00136C29" w:rsidRPr="00657C41" w:rsidRDefault="00136C29" w:rsidP="004F6BE8">
            <w:pPr>
              <w:tabs>
                <w:tab w:val="left" w:pos="3828"/>
              </w:tabs>
              <w:ind w:right="68"/>
              <w:jc w:val="right"/>
              <w:rPr>
                <w:rFonts w:ascii="Arial" w:hAnsi="Arial" w:cs="Arial"/>
                <w:sz w:val="17"/>
                <w:szCs w:val="17"/>
              </w:rPr>
            </w:pPr>
          </w:p>
        </w:tc>
        <w:tc>
          <w:tcPr>
            <w:tcW w:w="991" w:type="dxa"/>
            <w:tcBorders>
              <w:top w:val="single" w:sz="4" w:space="0" w:color="auto"/>
            </w:tcBorders>
            <w:shd w:val="clear" w:color="auto" w:fill="FFFFFF"/>
            <w:vAlign w:val="bottom"/>
          </w:tcPr>
          <w:p w14:paraId="5EFFA034" w14:textId="77777777" w:rsidR="00136C29" w:rsidRPr="00657C41" w:rsidRDefault="00136C29" w:rsidP="004F6BE8">
            <w:pPr>
              <w:tabs>
                <w:tab w:val="left" w:pos="3828"/>
              </w:tabs>
              <w:ind w:right="68"/>
              <w:jc w:val="right"/>
              <w:rPr>
                <w:rFonts w:ascii="Arial" w:hAnsi="Arial" w:cs="Arial"/>
                <w:sz w:val="17"/>
                <w:szCs w:val="17"/>
              </w:rPr>
            </w:pPr>
          </w:p>
        </w:tc>
        <w:tc>
          <w:tcPr>
            <w:tcW w:w="709" w:type="dxa"/>
            <w:tcBorders>
              <w:top w:val="single" w:sz="4" w:space="0" w:color="auto"/>
            </w:tcBorders>
            <w:shd w:val="clear" w:color="auto" w:fill="FFFFFF"/>
            <w:vAlign w:val="bottom"/>
          </w:tcPr>
          <w:p w14:paraId="0FB1E2A1" w14:textId="77777777" w:rsidR="00136C29" w:rsidRPr="00657C41" w:rsidRDefault="00136C29" w:rsidP="004F6BE8">
            <w:pPr>
              <w:tabs>
                <w:tab w:val="left" w:pos="3828"/>
              </w:tabs>
              <w:ind w:right="68"/>
              <w:jc w:val="right"/>
              <w:rPr>
                <w:rFonts w:ascii="Arial" w:hAnsi="Arial" w:cs="Arial"/>
                <w:sz w:val="17"/>
                <w:szCs w:val="17"/>
              </w:rPr>
            </w:pPr>
          </w:p>
        </w:tc>
      </w:tr>
      <w:tr w:rsidR="00795B98" w:rsidRPr="00657C41" w14:paraId="6B971DAC" w14:textId="77777777" w:rsidTr="00F24569">
        <w:trPr>
          <w:trHeight w:hRule="exact" w:val="227"/>
        </w:trPr>
        <w:tc>
          <w:tcPr>
            <w:tcW w:w="3402" w:type="dxa"/>
            <w:shd w:val="clear" w:color="auto" w:fill="FFFFFF"/>
            <w:vAlign w:val="bottom"/>
          </w:tcPr>
          <w:p w14:paraId="34EA1D13" w14:textId="77777777" w:rsidR="00795B98" w:rsidRPr="00657C41" w:rsidRDefault="00795B98" w:rsidP="00795B98">
            <w:pPr>
              <w:tabs>
                <w:tab w:val="left" w:pos="3828"/>
              </w:tabs>
              <w:ind w:left="235"/>
              <w:rPr>
                <w:rFonts w:ascii="Arial" w:hAnsi="Arial" w:cs="Arial"/>
                <w:bCs/>
                <w:iCs/>
                <w:sz w:val="17"/>
                <w:szCs w:val="17"/>
              </w:rPr>
            </w:pPr>
            <w:r w:rsidRPr="00657C41">
              <w:rPr>
                <w:rFonts w:ascii="Arial" w:hAnsi="Arial" w:cs="Arial"/>
                <w:bCs/>
                <w:iCs/>
                <w:sz w:val="17"/>
                <w:szCs w:val="17"/>
              </w:rPr>
              <w:t xml:space="preserve">Dönem Başı Bakiyesi </w:t>
            </w:r>
          </w:p>
        </w:tc>
        <w:tc>
          <w:tcPr>
            <w:tcW w:w="1134" w:type="dxa"/>
            <w:shd w:val="clear" w:color="auto" w:fill="FFFFFF"/>
            <w:vAlign w:val="center"/>
          </w:tcPr>
          <w:p w14:paraId="146A2C29" w14:textId="3C606606" w:rsidR="00795B98" w:rsidRPr="00657C41" w:rsidRDefault="00795B98" w:rsidP="00795B98">
            <w:pPr>
              <w:tabs>
                <w:tab w:val="left" w:pos="3828"/>
              </w:tabs>
              <w:ind w:right="84"/>
              <w:jc w:val="right"/>
              <w:rPr>
                <w:rFonts w:ascii="Arial" w:hAnsi="Arial" w:cs="Arial"/>
                <w:sz w:val="17"/>
                <w:szCs w:val="17"/>
              </w:rPr>
            </w:pPr>
            <w:r w:rsidRPr="00774B43">
              <w:rPr>
                <w:rFonts w:ascii="Arial" w:hAnsi="Arial" w:cs="Arial"/>
                <w:sz w:val="16"/>
                <w:szCs w:val="18"/>
              </w:rPr>
              <w:t>-</w:t>
            </w:r>
          </w:p>
        </w:tc>
        <w:tc>
          <w:tcPr>
            <w:tcW w:w="993" w:type="dxa"/>
            <w:shd w:val="clear" w:color="auto" w:fill="FFFFFF"/>
            <w:vAlign w:val="center"/>
          </w:tcPr>
          <w:p w14:paraId="482CD498" w14:textId="22FE105B" w:rsidR="00795B98" w:rsidRPr="00657C41" w:rsidRDefault="00795B98" w:rsidP="00795B98">
            <w:pPr>
              <w:tabs>
                <w:tab w:val="left" w:pos="3828"/>
              </w:tabs>
              <w:ind w:right="84"/>
              <w:jc w:val="right"/>
              <w:rPr>
                <w:rFonts w:ascii="Arial" w:hAnsi="Arial" w:cs="Arial"/>
                <w:sz w:val="17"/>
                <w:szCs w:val="17"/>
              </w:rPr>
            </w:pPr>
            <w:r w:rsidRPr="00774B43">
              <w:rPr>
                <w:rFonts w:ascii="Arial" w:hAnsi="Arial" w:cs="Arial"/>
                <w:sz w:val="16"/>
                <w:szCs w:val="18"/>
              </w:rPr>
              <w:t>-</w:t>
            </w:r>
          </w:p>
        </w:tc>
        <w:tc>
          <w:tcPr>
            <w:tcW w:w="993" w:type="dxa"/>
            <w:shd w:val="clear" w:color="auto" w:fill="FFFFFF"/>
            <w:vAlign w:val="center"/>
          </w:tcPr>
          <w:p w14:paraId="7AE4B1CB" w14:textId="5D1F299F" w:rsidR="00795B98" w:rsidRPr="00657C41" w:rsidRDefault="00795B98" w:rsidP="00795B98">
            <w:pPr>
              <w:tabs>
                <w:tab w:val="left" w:pos="3828"/>
              </w:tabs>
              <w:ind w:right="84"/>
              <w:jc w:val="right"/>
              <w:rPr>
                <w:rFonts w:ascii="Arial" w:hAnsi="Arial" w:cs="Arial"/>
                <w:sz w:val="17"/>
                <w:szCs w:val="17"/>
              </w:rPr>
            </w:pPr>
            <w:r w:rsidRPr="00774B43">
              <w:rPr>
                <w:rFonts w:ascii="Arial" w:hAnsi="Arial" w:cs="Arial"/>
                <w:sz w:val="16"/>
                <w:szCs w:val="18"/>
              </w:rPr>
              <w:t>-</w:t>
            </w:r>
          </w:p>
        </w:tc>
        <w:tc>
          <w:tcPr>
            <w:tcW w:w="1134" w:type="dxa"/>
            <w:shd w:val="clear" w:color="auto" w:fill="FFFFFF"/>
            <w:vAlign w:val="center"/>
          </w:tcPr>
          <w:p w14:paraId="3285AC23" w14:textId="4DC7329C" w:rsidR="00795B98" w:rsidRPr="00657C41" w:rsidRDefault="00F06217" w:rsidP="00795B98">
            <w:pPr>
              <w:tabs>
                <w:tab w:val="left" w:pos="3828"/>
              </w:tabs>
              <w:ind w:right="84"/>
              <w:jc w:val="right"/>
              <w:rPr>
                <w:rFonts w:ascii="Arial" w:hAnsi="Arial" w:cs="Arial"/>
                <w:sz w:val="17"/>
                <w:szCs w:val="17"/>
              </w:rPr>
            </w:pPr>
            <w:r>
              <w:rPr>
                <w:rFonts w:ascii="Arial" w:hAnsi="Arial" w:cs="Arial"/>
                <w:sz w:val="16"/>
                <w:szCs w:val="16"/>
              </w:rPr>
              <w:t>-</w:t>
            </w:r>
          </w:p>
        </w:tc>
        <w:tc>
          <w:tcPr>
            <w:tcW w:w="991" w:type="dxa"/>
            <w:shd w:val="clear" w:color="auto" w:fill="auto"/>
            <w:vAlign w:val="center"/>
          </w:tcPr>
          <w:p w14:paraId="4D298A10" w14:textId="3D292B1E" w:rsidR="00795B98" w:rsidRPr="00657C41" w:rsidRDefault="00795B98" w:rsidP="00795B98">
            <w:pPr>
              <w:tabs>
                <w:tab w:val="left" w:pos="3828"/>
              </w:tabs>
              <w:jc w:val="right"/>
              <w:rPr>
                <w:rFonts w:ascii="Arial" w:hAnsi="Arial" w:cs="Arial"/>
                <w:sz w:val="17"/>
                <w:szCs w:val="17"/>
              </w:rPr>
            </w:pPr>
            <w:r>
              <w:rPr>
                <w:rFonts w:ascii="Arial" w:hAnsi="Arial" w:cs="Arial"/>
                <w:sz w:val="16"/>
                <w:szCs w:val="16"/>
              </w:rPr>
              <w:t>964</w:t>
            </w:r>
          </w:p>
        </w:tc>
        <w:tc>
          <w:tcPr>
            <w:tcW w:w="709" w:type="dxa"/>
            <w:shd w:val="clear" w:color="auto" w:fill="auto"/>
            <w:vAlign w:val="center"/>
          </w:tcPr>
          <w:p w14:paraId="4DA26F5D" w14:textId="5F5AB0DA" w:rsidR="00795B98" w:rsidRPr="00657C41" w:rsidRDefault="00F06217" w:rsidP="00795B98">
            <w:pPr>
              <w:tabs>
                <w:tab w:val="left" w:pos="3828"/>
              </w:tabs>
              <w:jc w:val="right"/>
              <w:rPr>
                <w:rFonts w:ascii="Arial" w:hAnsi="Arial" w:cs="Arial"/>
                <w:sz w:val="17"/>
                <w:szCs w:val="17"/>
              </w:rPr>
            </w:pPr>
            <w:r>
              <w:rPr>
                <w:rFonts w:ascii="Arial" w:hAnsi="Arial" w:cs="Arial"/>
                <w:sz w:val="16"/>
                <w:szCs w:val="16"/>
              </w:rPr>
              <w:t>6.017</w:t>
            </w:r>
          </w:p>
        </w:tc>
      </w:tr>
      <w:tr w:rsidR="00795B98" w:rsidRPr="00657C41" w14:paraId="40F23617" w14:textId="77777777" w:rsidTr="00670E31">
        <w:trPr>
          <w:trHeight w:hRule="exact" w:val="227"/>
        </w:trPr>
        <w:tc>
          <w:tcPr>
            <w:tcW w:w="3402" w:type="dxa"/>
            <w:shd w:val="clear" w:color="auto" w:fill="FFFFFF"/>
            <w:vAlign w:val="bottom"/>
          </w:tcPr>
          <w:p w14:paraId="1F5A35FD" w14:textId="77777777" w:rsidR="00795B98" w:rsidRPr="00657C41" w:rsidRDefault="00795B98" w:rsidP="00795B98">
            <w:pPr>
              <w:tabs>
                <w:tab w:val="left" w:pos="3828"/>
              </w:tabs>
              <w:ind w:left="235"/>
              <w:rPr>
                <w:rFonts w:ascii="Arial" w:hAnsi="Arial" w:cs="Arial"/>
                <w:bCs/>
                <w:iCs/>
                <w:sz w:val="17"/>
                <w:szCs w:val="17"/>
              </w:rPr>
            </w:pPr>
            <w:r w:rsidRPr="00657C41">
              <w:rPr>
                <w:rFonts w:ascii="Arial" w:hAnsi="Arial" w:cs="Arial"/>
                <w:bCs/>
                <w:iCs/>
                <w:sz w:val="17"/>
                <w:szCs w:val="17"/>
              </w:rPr>
              <w:t>Dönem Sonu Bakiyesi</w:t>
            </w:r>
          </w:p>
        </w:tc>
        <w:tc>
          <w:tcPr>
            <w:tcW w:w="1134" w:type="dxa"/>
            <w:vAlign w:val="bottom"/>
          </w:tcPr>
          <w:p w14:paraId="62D5F0F7" w14:textId="0CE37209" w:rsidR="00795B98" w:rsidRPr="00657C41" w:rsidRDefault="00795B98" w:rsidP="00795B98">
            <w:pPr>
              <w:tabs>
                <w:tab w:val="left" w:pos="3828"/>
              </w:tabs>
              <w:ind w:right="84"/>
              <w:jc w:val="right"/>
              <w:rPr>
                <w:rFonts w:ascii="Arial" w:hAnsi="Arial" w:cs="Arial"/>
                <w:sz w:val="17"/>
                <w:szCs w:val="17"/>
              </w:rPr>
            </w:pPr>
            <w:r w:rsidRPr="00074B7A">
              <w:rPr>
                <w:rFonts w:ascii="Arial" w:hAnsi="Arial" w:cs="Arial"/>
                <w:sz w:val="16"/>
                <w:szCs w:val="16"/>
              </w:rPr>
              <w:t>-</w:t>
            </w:r>
          </w:p>
        </w:tc>
        <w:tc>
          <w:tcPr>
            <w:tcW w:w="993" w:type="dxa"/>
            <w:vAlign w:val="bottom"/>
          </w:tcPr>
          <w:p w14:paraId="448A2D90" w14:textId="203FA73A" w:rsidR="00795B98" w:rsidRPr="00657C41" w:rsidRDefault="00795B98" w:rsidP="00795B98">
            <w:pPr>
              <w:tabs>
                <w:tab w:val="left" w:pos="3828"/>
              </w:tabs>
              <w:ind w:right="84"/>
              <w:jc w:val="right"/>
              <w:rPr>
                <w:rFonts w:ascii="Arial" w:hAnsi="Arial" w:cs="Arial"/>
                <w:sz w:val="17"/>
                <w:szCs w:val="17"/>
              </w:rPr>
            </w:pPr>
            <w:r w:rsidRPr="00074B7A">
              <w:rPr>
                <w:rFonts w:ascii="Arial" w:hAnsi="Arial" w:cs="Arial"/>
                <w:sz w:val="16"/>
                <w:szCs w:val="16"/>
              </w:rPr>
              <w:t>-</w:t>
            </w:r>
          </w:p>
        </w:tc>
        <w:tc>
          <w:tcPr>
            <w:tcW w:w="993" w:type="dxa"/>
            <w:vAlign w:val="bottom"/>
          </w:tcPr>
          <w:p w14:paraId="0402D47E" w14:textId="0D3443C9" w:rsidR="00795B98" w:rsidRPr="00657C41" w:rsidRDefault="00795B98" w:rsidP="00795B98">
            <w:pPr>
              <w:tabs>
                <w:tab w:val="left" w:pos="3828"/>
              </w:tabs>
              <w:ind w:right="84"/>
              <w:jc w:val="right"/>
              <w:rPr>
                <w:rFonts w:ascii="Arial" w:hAnsi="Arial" w:cs="Arial"/>
                <w:sz w:val="17"/>
                <w:szCs w:val="17"/>
              </w:rPr>
            </w:pPr>
            <w:r w:rsidRPr="00074B7A">
              <w:rPr>
                <w:rFonts w:ascii="Arial" w:hAnsi="Arial" w:cs="Arial"/>
                <w:sz w:val="16"/>
                <w:szCs w:val="16"/>
              </w:rPr>
              <w:t>-</w:t>
            </w:r>
          </w:p>
        </w:tc>
        <w:tc>
          <w:tcPr>
            <w:tcW w:w="1134" w:type="dxa"/>
            <w:vAlign w:val="bottom"/>
          </w:tcPr>
          <w:p w14:paraId="7B9E9DD1" w14:textId="476AA703" w:rsidR="00795B98" w:rsidRPr="00657C41" w:rsidRDefault="00795B98" w:rsidP="00795B98">
            <w:pPr>
              <w:tabs>
                <w:tab w:val="left" w:pos="3828"/>
              </w:tabs>
              <w:ind w:right="84"/>
              <w:jc w:val="right"/>
              <w:rPr>
                <w:rFonts w:ascii="Arial" w:hAnsi="Arial" w:cs="Arial"/>
                <w:sz w:val="17"/>
                <w:szCs w:val="17"/>
              </w:rPr>
            </w:pPr>
            <w:r>
              <w:rPr>
                <w:rFonts w:ascii="Arial" w:hAnsi="Arial" w:cs="Arial"/>
                <w:sz w:val="16"/>
                <w:szCs w:val="16"/>
              </w:rPr>
              <w:t>-</w:t>
            </w:r>
          </w:p>
        </w:tc>
        <w:tc>
          <w:tcPr>
            <w:tcW w:w="991" w:type="dxa"/>
            <w:shd w:val="clear" w:color="auto" w:fill="auto"/>
            <w:vAlign w:val="bottom"/>
          </w:tcPr>
          <w:p w14:paraId="0F195609" w14:textId="529CE864" w:rsidR="00795B98" w:rsidRPr="00657C41" w:rsidRDefault="00795B98" w:rsidP="00795B98">
            <w:pPr>
              <w:jc w:val="right"/>
              <w:rPr>
                <w:rFonts w:ascii="Arial" w:hAnsi="Arial" w:cs="Arial"/>
                <w:sz w:val="17"/>
                <w:szCs w:val="17"/>
              </w:rPr>
            </w:pPr>
            <w:r>
              <w:rPr>
                <w:rFonts w:ascii="Arial" w:hAnsi="Arial" w:cs="Arial"/>
                <w:sz w:val="16"/>
                <w:szCs w:val="16"/>
              </w:rPr>
              <w:t>2</w:t>
            </w:r>
            <w:r w:rsidRPr="003F3232">
              <w:rPr>
                <w:rFonts w:ascii="Arial" w:hAnsi="Arial" w:cs="Arial"/>
                <w:sz w:val="16"/>
                <w:szCs w:val="16"/>
              </w:rPr>
              <w:t>.</w:t>
            </w:r>
            <w:r>
              <w:rPr>
                <w:rFonts w:ascii="Arial" w:hAnsi="Arial" w:cs="Arial"/>
                <w:sz w:val="16"/>
                <w:szCs w:val="16"/>
              </w:rPr>
              <w:t>099</w:t>
            </w:r>
            <w:r w:rsidRPr="003F3232">
              <w:rPr>
                <w:rFonts w:ascii="Arial" w:hAnsi="Arial" w:cs="Arial"/>
                <w:sz w:val="16"/>
                <w:szCs w:val="16"/>
              </w:rPr>
              <w:t xml:space="preserve">   </w:t>
            </w:r>
          </w:p>
        </w:tc>
        <w:tc>
          <w:tcPr>
            <w:tcW w:w="709" w:type="dxa"/>
            <w:vAlign w:val="bottom"/>
          </w:tcPr>
          <w:p w14:paraId="5A065B87" w14:textId="60F2BA5D" w:rsidR="00795B98" w:rsidRPr="00657C41" w:rsidRDefault="00795B98" w:rsidP="00795B98">
            <w:pPr>
              <w:jc w:val="right"/>
              <w:rPr>
                <w:rFonts w:ascii="Arial" w:hAnsi="Arial" w:cs="Arial"/>
                <w:sz w:val="17"/>
                <w:szCs w:val="17"/>
              </w:rPr>
            </w:pPr>
            <w:r>
              <w:rPr>
                <w:rFonts w:ascii="Arial" w:hAnsi="Arial" w:cs="Arial"/>
                <w:sz w:val="16"/>
                <w:szCs w:val="16"/>
              </w:rPr>
              <w:t>22</w:t>
            </w:r>
            <w:r w:rsidRPr="003F3232">
              <w:rPr>
                <w:rFonts w:ascii="Arial" w:hAnsi="Arial" w:cs="Arial"/>
                <w:sz w:val="16"/>
                <w:szCs w:val="16"/>
              </w:rPr>
              <w:t>.</w:t>
            </w:r>
            <w:r>
              <w:rPr>
                <w:rFonts w:ascii="Arial" w:hAnsi="Arial" w:cs="Arial"/>
                <w:sz w:val="16"/>
                <w:szCs w:val="16"/>
              </w:rPr>
              <w:t>902</w:t>
            </w:r>
            <w:r w:rsidRPr="003F3232">
              <w:rPr>
                <w:rFonts w:ascii="Arial" w:hAnsi="Arial" w:cs="Arial"/>
                <w:sz w:val="16"/>
                <w:szCs w:val="16"/>
              </w:rPr>
              <w:t xml:space="preserve">   </w:t>
            </w:r>
          </w:p>
        </w:tc>
      </w:tr>
      <w:tr w:rsidR="00795B98" w:rsidRPr="00657C41" w14:paraId="6F87D194" w14:textId="77777777" w:rsidTr="00670E31">
        <w:trPr>
          <w:trHeight w:hRule="exact" w:val="227"/>
        </w:trPr>
        <w:tc>
          <w:tcPr>
            <w:tcW w:w="3402" w:type="dxa"/>
            <w:shd w:val="clear" w:color="auto" w:fill="FFFFFF"/>
            <w:vAlign w:val="bottom"/>
          </w:tcPr>
          <w:p w14:paraId="2711E759" w14:textId="623BEB2F" w:rsidR="00795B98" w:rsidRPr="00657C41" w:rsidRDefault="00795B98" w:rsidP="00795B98">
            <w:pPr>
              <w:tabs>
                <w:tab w:val="left" w:pos="3828"/>
              </w:tabs>
              <w:rPr>
                <w:rFonts w:ascii="Arial" w:hAnsi="Arial" w:cs="Arial"/>
                <w:b/>
                <w:bCs/>
                <w:iCs/>
                <w:sz w:val="17"/>
                <w:szCs w:val="17"/>
              </w:rPr>
            </w:pPr>
            <w:r w:rsidRPr="00657C41">
              <w:rPr>
                <w:rFonts w:ascii="Arial" w:hAnsi="Arial" w:cs="Arial"/>
                <w:b/>
                <w:bCs/>
                <w:iCs/>
                <w:sz w:val="17"/>
                <w:szCs w:val="17"/>
              </w:rPr>
              <w:t>Alınan Kar Payı ve Komisyon Gelirleri (</w:t>
            </w:r>
            <w:r w:rsidRPr="00657C41">
              <w:rPr>
                <w:rFonts w:ascii="Arial" w:hAnsi="Arial" w:cs="Arial"/>
                <w:bCs/>
                <w:iCs/>
                <w:sz w:val="17"/>
                <w:szCs w:val="17"/>
              </w:rPr>
              <w:t>**</w:t>
            </w:r>
            <w:r w:rsidRPr="00657C41">
              <w:rPr>
                <w:rFonts w:ascii="Arial" w:hAnsi="Arial" w:cs="Arial"/>
                <w:b/>
                <w:bCs/>
                <w:iCs/>
                <w:sz w:val="17"/>
                <w:szCs w:val="17"/>
              </w:rPr>
              <w:t>)</w:t>
            </w:r>
          </w:p>
        </w:tc>
        <w:tc>
          <w:tcPr>
            <w:tcW w:w="1134" w:type="dxa"/>
            <w:vAlign w:val="bottom"/>
          </w:tcPr>
          <w:p w14:paraId="74E516BF" w14:textId="72D6C318" w:rsidR="00795B98" w:rsidRPr="00657C41" w:rsidRDefault="00795B98" w:rsidP="00795B98">
            <w:pPr>
              <w:tabs>
                <w:tab w:val="left" w:pos="3828"/>
              </w:tabs>
              <w:ind w:right="84"/>
              <w:jc w:val="right"/>
              <w:rPr>
                <w:rFonts w:ascii="Arial" w:hAnsi="Arial" w:cs="Arial"/>
                <w:sz w:val="17"/>
                <w:szCs w:val="17"/>
              </w:rPr>
            </w:pPr>
            <w:r>
              <w:rPr>
                <w:rFonts w:ascii="Arial" w:hAnsi="Arial" w:cs="Arial"/>
                <w:b/>
                <w:sz w:val="16"/>
                <w:szCs w:val="16"/>
              </w:rPr>
              <w:t>-</w:t>
            </w:r>
            <w:r w:rsidRPr="003F3232">
              <w:rPr>
                <w:rFonts w:ascii="Arial" w:hAnsi="Arial" w:cs="Arial"/>
                <w:b/>
                <w:sz w:val="16"/>
                <w:szCs w:val="16"/>
              </w:rPr>
              <w:t xml:space="preserve">   </w:t>
            </w:r>
          </w:p>
        </w:tc>
        <w:tc>
          <w:tcPr>
            <w:tcW w:w="993" w:type="dxa"/>
            <w:vAlign w:val="bottom"/>
          </w:tcPr>
          <w:p w14:paraId="13A6A04A" w14:textId="24BAF72A" w:rsidR="00795B98" w:rsidRPr="00657C41" w:rsidRDefault="00795B98" w:rsidP="00795B98">
            <w:pPr>
              <w:tabs>
                <w:tab w:val="left" w:pos="3828"/>
              </w:tabs>
              <w:ind w:right="84"/>
              <w:jc w:val="right"/>
              <w:rPr>
                <w:rFonts w:ascii="Arial" w:hAnsi="Arial" w:cs="Arial"/>
                <w:sz w:val="17"/>
                <w:szCs w:val="17"/>
              </w:rPr>
            </w:pPr>
            <w:r w:rsidRPr="00074B7A">
              <w:rPr>
                <w:rFonts w:ascii="Arial" w:hAnsi="Arial" w:cs="Arial"/>
                <w:b/>
                <w:sz w:val="16"/>
                <w:szCs w:val="16"/>
              </w:rPr>
              <w:t>-</w:t>
            </w:r>
          </w:p>
        </w:tc>
        <w:tc>
          <w:tcPr>
            <w:tcW w:w="993" w:type="dxa"/>
            <w:vAlign w:val="bottom"/>
          </w:tcPr>
          <w:p w14:paraId="7A5FF6F1" w14:textId="6F28C215" w:rsidR="00795B98" w:rsidRPr="00657C41" w:rsidRDefault="00795B98" w:rsidP="00795B98">
            <w:pPr>
              <w:tabs>
                <w:tab w:val="left" w:pos="3828"/>
              </w:tabs>
              <w:ind w:right="84"/>
              <w:jc w:val="right"/>
              <w:rPr>
                <w:rFonts w:ascii="Arial" w:hAnsi="Arial" w:cs="Arial"/>
                <w:sz w:val="17"/>
                <w:szCs w:val="17"/>
              </w:rPr>
            </w:pPr>
            <w:r w:rsidRPr="00074B7A">
              <w:rPr>
                <w:rFonts w:ascii="Arial" w:hAnsi="Arial" w:cs="Arial"/>
                <w:b/>
                <w:sz w:val="16"/>
                <w:szCs w:val="16"/>
              </w:rPr>
              <w:t>-</w:t>
            </w:r>
          </w:p>
        </w:tc>
        <w:tc>
          <w:tcPr>
            <w:tcW w:w="1134" w:type="dxa"/>
            <w:vAlign w:val="bottom"/>
          </w:tcPr>
          <w:p w14:paraId="4E91875E" w14:textId="6E3628FD" w:rsidR="00795B98" w:rsidRPr="00657C41" w:rsidRDefault="00795B98" w:rsidP="00795B98">
            <w:pPr>
              <w:tabs>
                <w:tab w:val="left" w:pos="3828"/>
              </w:tabs>
              <w:ind w:right="84"/>
              <w:jc w:val="right"/>
              <w:rPr>
                <w:rFonts w:ascii="Arial" w:hAnsi="Arial" w:cs="Arial"/>
                <w:sz w:val="17"/>
                <w:szCs w:val="17"/>
              </w:rPr>
            </w:pPr>
            <w:r w:rsidRPr="00074B7A">
              <w:rPr>
                <w:rFonts w:ascii="Arial" w:hAnsi="Arial" w:cs="Arial"/>
                <w:b/>
                <w:sz w:val="16"/>
                <w:szCs w:val="16"/>
              </w:rPr>
              <w:t>-</w:t>
            </w:r>
          </w:p>
        </w:tc>
        <w:tc>
          <w:tcPr>
            <w:tcW w:w="991" w:type="dxa"/>
            <w:vAlign w:val="bottom"/>
          </w:tcPr>
          <w:p w14:paraId="4002F8E4" w14:textId="68032CB9" w:rsidR="00795B98" w:rsidRPr="00657C41" w:rsidRDefault="00795B98" w:rsidP="00795B98">
            <w:pPr>
              <w:tabs>
                <w:tab w:val="left" w:pos="3828"/>
              </w:tabs>
              <w:jc w:val="right"/>
              <w:rPr>
                <w:rFonts w:ascii="Arial" w:hAnsi="Arial" w:cs="Arial"/>
                <w:b/>
                <w:sz w:val="17"/>
                <w:szCs w:val="17"/>
              </w:rPr>
            </w:pPr>
            <w:r>
              <w:rPr>
                <w:rFonts w:ascii="Arial" w:hAnsi="Arial" w:cs="Arial"/>
                <w:b/>
                <w:sz w:val="16"/>
                <w:szCs w:val="16"/>
              </w:rPr>
              <w:t>1.771</w:t>
            </w:r>
          </w:p>
        </w:tc>
        <w:tc>
          <w:tcPr>
            <w:tcW w:w="709" w:type="dxa"/>
            <w:vAlign w:val="bottom"/>
          </w:tcPr>
          <w:p w14:paraId="4D131134" w14:textId="5A6B6DE9" w:rsidR="00795B98" w:rsidRPr="00657C41" w:rsidRDefault="00795B98" w:rsidP="00795B98">
            <w:pPr>
              <w:tabs>
                <w:tab w:val="left" w:pos="3828"/>
              </w:tabs>
              <w:jc w:val="right"/>
              <w:rPr>
                <w:rFonts w:ascii="Arial" w:hAnsi="Arial" w:cs="Arial"/>
                <w:sz w:val="17"/>
                <w:szCs w:val="17"/>
              </w:rPr>
            </w:pPr>
            <w:r>
              <w:rPr>
                <w:rFonts w:ascii="Arial" w:hAnsi="Arial" w:cs="Arial"/>
                <w:b/>
                <w:sz w:val="16"/>
                <w:szCs w:val="18"/>
              </w:rPr>
              <w:t>20</w:t>
            </w:r>
          </w:p>
        </w:tc>
      </w:tr>
    </w:tbl>
    <w:p w14:paraId="39BE0025" w14:textId="3FA3E291" w:rsidR="00FF58A9" w:rsidRPr="007373F2" w:rsidRDefault="00FF58A9" w:rsidP="004F6BE8">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sz w:val="6"/>
          <w:szCs w:val="16"/>
        </w:rPr>
      </w:pPr>
    </w:p>
    <w:p w14:paraId="419100AC" w14:textId="77777777" w:rsidR="003335BD" w:rsidRDefault="003335BD" w:rsidP="00446B8C">
      <w:pPr>
        <w:tabs>
          <w:tab w:val="left" w:pos="3828"/>
          <w:tab w:val="left" w:pos="9356"/>
        </w:tabs>
        <w:ind w:left="426" w:right="-1" w:hanging="426"/>
        <w:jc w:val="both"/>
        <w:rPr>
          <w:rFonts w:ascii="Arial" w:hAnsi="Arial" w:cs="Arial"/>
          <w:sz w:val="14"/>
          <w:szCs w:val="16"/>
        </w:rPr>
      </w:pPr>
    </w:p>
    <w:p w14:paraId="52D8E3E3" w14:textId="6574814B" w:rsidR="007373F2" w:rsidRPr="00627BD7" w:rsidRDefault="007373F2" w:rsidP="00446B8C">
      <w:pPr>
        <w:tabs>
          <w:tab w:val="left" w:pos="3828"/>
          <w:tab w:val="left" w:pos="9356"/>
        </w:tabs>
        <w:ind w:left="426" w:right="-1" w:hanging="426"/>
        <w:jc w:val="both"/>
        <w:rPr>
          <w:rFonts w:ascii="Arial" w:hAnsi="Arial" w:cs="Arial"/>
          <w:sz w:val="14"/>
          <w:szCs w:val="16"/>
        </w:rPr>
      </w:pPr>
      <w:r w:rsidRPr="00627BD7">
        <w:rPr>
          <w:rFonts w:ascii="Arial" w:hAnsi="Arial" w:cs="Arial"/>
          <w:sz w:val="14"/>
          <w:szCs w:val="16"/>
        </w:rPr>
        <w:t xml:space="preserve">(*)    5411 Sayılı Bankacılık Kanunu 49. Maddesi ve 1 Kasım 2006 tarihinde yayımlanan “Bankaların Kredi İşlemlerine İlişkin   </w:t>
      </w:r>
    </w:p>
    <w:p w14:paraId="3AA99B65" w14:textId="66A7EA6A" w:rsidR="007373F2" w:rsidRPr="00627BD7" w:rsidRDefault="007373F2" w:rsidP="007373F2">
      <w:pPr>
        <w:tabs>
          <w:tab w:val="left" w:pos="3828"/>
        </w:tabs>
        <w:ind w:left="284" w:right="386" w:hanging="284"/>
        <w:jc w:val="both"/>
        <w:rPr>
          <w:rFonts w:ascii="Arial" w:hAnsi="Arial" w:cs="Arial"/>
          <w:sz w:val="14"/>
          <w:szCs w:val="16"/>
        </w:rPr>
      </w:pPr>
      <w:r w:rsidRPr="00627BD7">
        <w:rPr>
          <w:rFonts w:ascii="Arial" w:hAnsi="Arial" w:cs="Arial"/>
          <w:sz w:val="14"/>
          <w:szCs w:val="16"/>
        </w:rPr>
        <w:t xml:space="preserve">Yönetmelik”in 4. Maddesinde tanımlanmıştır. </w:t>
      </w:r>
    </w:p>
    <w:p w14:paraId="17BB4ED4" w14:textId="4712A4E1" w:rsidR="007373F2" w:rsidRPr="00627BD7" w:rsidRDefault="007373F2" w:rsidP="007373F2">
      <w:pPr>
        <w:tabs>
          <w:tab w:val="left" w:pos="3828"/>
        </w:tabs>
        <w:ind w:left="567" w:hanging="567"/>
        <w:jc w:val="both"/>
        <w:rPr>
          <w:rFonts w:ascii="Arial" w:hAnsi="Arial" w:cs="Arial"/>
          <w:sz w:val="14"/>
          <w:szCs w:val="16"/>
        </w:rPr>
      </w:pPr>
      <w:r w:rsidRPr="00627BD7">
        <w:rPr>
          <w:rFonts w:ascii="Arial" w:hAnsi="Arial" w:cs="Arial"/>
          <w:sz w:val="14"/>
          <w:szCs w:val="16"/>
        </w:rPr>
        <w:t>(**)   Kredi ve menkul değerlerden alınan kar payı ve komisyon gelirini içermektedir.</w:t>
      </w:r>
    </w:p>
    <w:p w14:paraId="1EB6E57D" w14:textId="1F7BCB10" w:rsidR="00507C3D" w:rsidRPr="00507C3D" w:rsidRDefault="00507C3D" w:rsidP="00BA0CA4">
      <w:pPr>
        <w:tabs>
          <w:tab w:val="left" w:pos="3828"/>
          <w:tab w:val="left" w:pos="9356"/>
        </w:tabs>
        <w:ind w:right="-1"/>
        <w:jc w:val="both"/>
        <w:rPr>
          <w:rFonts w:ascii="Arial" w:hAnsi="Arial" w:cs="Arial"/>
          <w:b/>
          <w:sz w:val="20"/>
          <w:szCs w:val="20"/>
        </w:rPr>
      </w:pPr>
    </w:p>
    <w:p w14:paraId="724773EA" w14:textId="77777777" w:rsidR="00136C29" w:rsidRPr="003B10B3" w:rsidRDefault="00B3274F" w:rsidP="007373F2">
      <w:pPr>
        <w:tabs>
          <w:tab w:val="left" w:pos="3828"/>
        </w:tabs>
        <w:ind w:left="709" w:hanging="283"/>
        <w:jc w:val="both"/>
        <w:rPr>
          <w:rFonts w:ascii="Arial" w:hAnsi="Arial" w:cs="Arial"/>
          <w:sz w:val="20"/>
          <w:szCs w:val="20"/>
        </w:rPr>
      </w:pPr>
      <w:r w:rsidRPr="003B10B3">
        <w:rPr>
          <w:rFonts w:ascii="Arial" w:hAnsi="Arial" w:cs="Arial"/>
          <w:b/>
          <w:sz w:val="20"/>
          <w:szCs w:val="20"/>
        </w:rPr>
        <w:t>b)</w:t>
      </w:r>
      <w:r w:rsidR="00136C29" w:rsidRPr="003B10B3">
        <w:rPr>
          <w:rFonts w:ascii="Arial" w:hAnsi="Arial" w:cs="Arial"/>
          <w:b/>
          <w:sz w:val="20"/>
          <w:szCs w:val="20"/>
        </w:rPr>
        <w:tab/>
        <w:t>Önceki Dönem</w:t>
      </w:r>
      <w:r w:rsidR="00136C29" w:rsidRPr="003B10B3">
        <w:rPr>
          <w:rFonts w:ascii="Arial" w:hAnsi="Arial" w:cs="Arial"/>
          <w:sz w:val="20"/>
          <w:szCs w:val="20"/>
        </w:rPr>
        <w:t>:</w:t>
      </w:r>
    </w:p>
    <w:p w14:paraId="3A36CBD9" w14:textId="77777777" w:rsidR="00136C29" w:rsidRPr="0090126B" w:rsidRDefault="00136C29" w:rsidP="004F6BE8">
      <w:pPr>
        <w:tabs>
          <w:tab w:val="left" w:pos="3828"/>
        </w:tabs>
        <w:ind w:left="540" w:hanging="540"/>
        <w:jc w:val="both"/>
        <w:rPr>
          <w:rFonts w:ascii="Arial" w:hAnsi="Arial" w:cs="Arial"/>
          <w:sz w:val="20"/>
          <w:szCs w:val="16"/>
        </w:rPr>
      </w:pPr>
    </w:p>
    <w:tbl>
      <w:tblPr>
        <w:tblW w:w="9356"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91"/>
        <w:gridCol w:w="709"/>
      </w:tblGrid>
      <w:tr w:rsidR="00136C29" w:rsidRPr="00657C41" w14:paraId="16F6562D" w14:textId="77777777" w:rsidTr="001A105B">
        <w:trPr>
          <w:trHeight w:val="113"/>
        </w:trPr>
        <w:tc>
          <w:tcPr>
            <w:tcW w:w="3402" w:type="dxa"/>
            <w:tcBorders>
              <w:top w:val="single" w:sz="8" w:space="0" w:color="auto"/>
              <w:bottom w:val="single" w:sz="8" w:space="0" w:color="auto"/>
            </w:tcBorders>
            <w:shd w:val="clear" w:color="auto" w:fill="FFFFFF"/>
            <w:vAlign w:val="bottom"/>
          </w:tcPr>
          <w:p w14:paraId="633716C7" w14:textId="5C81207F" w:rsidR="00136C29" w:rsidRPr="00657C41"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r w:rsidRPr="00657C41">
              <w:rPr>
                <w:rFonts w:ascii="Arial" w:eastAsia="Times New Roman" w:hAnsi="Arial" w:cs="Arial"/>
                <w:bCs/>
                <w:iCs/>
                <w:sz w:val="17"/>
                <w:szCs w:val="17"/>
              </w:rPr>
              <w:t>Ana Ortaklık Banka’nın</w:t>
            </w:r>
            <w:r w:rsidR="00136C29" w:rsidRPr="00657C41">
              <w:rPr>
                <w:rFonts w:ascii="Arial" w:eastAsia="Times New Roman" w:hAnsi="Arial" w:cs="Arial"/>
                <w:bCs/>
                <w:iCs/>
                <w:sz w:val="17"/>
                <w:szCs w:val="17"/>
              </w:rPr>
              <w:t xml:space="preserve"> Dahil Olduğu Risk Grubu</w:t>
            </w:r>
            <w:r w:rsidR="007373F2" w:rsidRPr="00657C41">
              <w:rPr>
                <w:rFonts w:ascii="Arial" w:eastAsia="Times New Roman" w:hAnsi="Arial" w:cs="Arial"/>
                <w:bCs/>
                <w:iCs/>
                <w:sz w:val="17"/>
                <w:szCs w:val="17"/>
              </w:rPr>
              <w:t xml:space="preserve"> (*)</w:t>
            </w:r>
          </w:p>
        </w:tc>
        <w:tc>
          <w:tcPr>
            <w:tcW w:w="2127" w:type="dxa"/>
            <w:gridSpan w:val="2"/>
            <w:tcBorders>
              <w:top w:val="single" w:sz="8" w:space="0" w:color="auto"/>
              <w:bottom w:val="single" w:sz="8" w:space="0" w:color="auto"/>
            </w:tcBorders>
            <w:shd w:val="clear" w:color="auto" w:fill="FFFFFF"/>
            <w:vAlign w:val="bottom"/>
          </w:tcPr>
          <w:p w14:paraId="5371AD0E" w14:textId="77777777" w:rsidR="00136C29" w:rsidRPr="00657C41" w:rsidRDefault="00136C29" w:rsidP="004F6BE8">
            <w:pPr>
              <w:tabs>
                <w:tab w:val="left" w:pos="3828"/>
              </w:tabs>
              <w:jc w:val="center"/>
              <w:rPr>
                <w:rFonts w:ascii="Arial" w:hAnsi="Arial" w:cs="Arial"/>
                <w:bCs/>
                <w:iCs/>
                <w:sz w:val="17"/>
                <w:szCs w:val="17"/>
              </w:rPr>
            </w:pPr>
            <w:r w:rsidRPr="00657C41">
              <w:rPr>
                <w:rFonts w:ascii="Arial" w:hAnsi="Arial" w:cs="Arial"/>
                <w:bCs/>
                <w:iCs/>
                <w:sz w:val="17"/>
                <w:szCs w:val="17"/>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4B08C6FB" w14:textId="77777777" w:rsidR="00136C29" w:rsidRPr="00657C41" w:rsidRDefault="00540CAE"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Ana Ortaklık </w:t>
            </w:r>
            <w:r w:rsidR="00136C29" w:rsidRPr="00657C41">
              <w:rPr>
                <w:rFonts w:ascii="Arial" w:hAnsi="Arial" w:cs="Arial"/>
                <w:bCs/>
                <w:iCs/>
                <w:sz w:val="17"/>
                <w:szCs w:val="17"/>
              </w:rPr>
              <w:t>Banka</w:t>
            </w:r>
            <w:r w:rsidRPr="00657C41">
              <w:rPr>
                <w:rFonts w:ascii="Arial" w:hAnsi="Arial" w:cs="Arial"/>
                <w:bCs/>
                <w:iCs/>
                <w:sz w:val="17"/>
                <w:szCs w:val="17"/>
              </w:rPr>
              <w:t>’</w:t>
            </w:r>
            <w:r w:rsidR="00136C29" w:rsidRPr="00657C41">
              <w:rPr>
                <w:rFonts w:ascii="Arial" w:hAnsi="Arial" w:cs="Arial"/>
                <w:bCs/>
                <w:iCs/>
                <w:sz w:val="17"/>
                <w:szCs w:val="17"/>
              </w:rPr>
              <w:t>nın Doğrudan ve Dolaylı Ortakları</w:t>
            </w:r>
          </w:p>
        </w:tc>
        <w:tc>
          <w:tcPr>
            <w:tcW w:w="1700" w:type="dxa"/>
            <w:gridSpan w:val="2"/>
            <w:tcBorders>
              <w:top w:val="single" w:sz="8" w:space="0" w:color="auto"/>
              <w:bottom w:val="single" w:sz="8" w:space="0" w:color="auto"/>
            </w:tcBorders>
            <w:shd w:val="clear" w:color="auto" w:fill="FFFFFF"/>
            <w:vAlign w:val="bottom"/>
          </w:tcPr>
          <w:p w14:paraId="2AC65D4E" w14:textId="77777777" w:rsidR="00136C29" w:rsidRPr="00657C41" w:rsidRDefault="00136C29"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Risk </w:t>
            </w:r>
            <w:r w:rsidR="00641D47" w:rsidRPr="00657C41">
              <w:rPr>
                <w:rFonts w:ascii="Arial" w:hAnsi="Arial" w:cs="Arial"/>
                <w:bCs/>
                <w:iCs/>
                <w:sz w:val="17"/>
                <w:szCs w:val="17"/>
              </w:rPr>
              <w:t>Grup’un</w:t>
            </w:r>
            <w:r w:rsidRPr="00657C41">
              <w:rPr>
                <w:rFonts w:ascii="Arial" w:hAnsi="Arial" w:cs="Arial"/>
                <w:bCs/>
                <w:iCs/>
                <w:sz w:val="17"/>
                <w:szCs w:val="17"/>
              </w:rPr>
              <w:t xml:space="preserve">a </w:t>
            </w:r>
            <w:proofErr w:type="gramStart"/>
            <w:r w:rsidRPr="00657C41">
              <w:rPr>
                <w:rFonts w:ascii="Arial" w:hAnsi="Arial" w:cs="Arial"/>
                <w:bCs/>
                <w:iCs/>
                <w:sz w:val="17"/>
                <w:szCs w:val="17"/>
              </w:rPr>
              <w:t>Dahil</w:t>
            </w:r>
            <w:proofErr w:type="gramEnd"/>
            <w:r w:rsidRPr="00657C41">
              <w:rPr>
                <w:rFonts w:ascii="Arial" w:hAnsi="Arial" w:cs="Arial"/>
                <w:bCs/>
                <w:iCs/>
                <w:sz w:val="17"/>
                <w:szCs w:val="17"/>
              </w:rPr>
              <w:t xml:space="preserve"> Olan Diğer Gerçek ve Tüzel Kişiler</w:t>
            </w:r>
          </w:p>
        </w:tc>
      </w:tr>
      <w:tr w:rsidR="00136C29" w:rsidRPr="00657C41" w14:paraId="542E39EB" w14:textId="77777777" w:rsidTr="001A105B">
        <w:trPr>
          <w:trHeight w:val="113"/>
        </w:trPr>
        <w:tc>
          <w:tcPr>
            <w:tcW w:w="3402" w:type="dxa"/>
            <w:tcBorders>
              <w:top w:val="single" w:sz="8" w:space="0" w:color="auto"/>
              <w:bottom w:val="single" w:sz="8" w:space="0" w:color="auto"/>
            </w:tcBorders>
            <w:shd w:val="clear" w:color="auto" w:fill="FFFFFF"/>
            <w:vAlign w:val="center"/>
          </w:tcPr>
          <w:p w14:paraId="0354B1DA" w14:textId="77777777" w:rsidR="00136C29" w:rsidRPr="00657C41"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p>
        </w:tc>
        <w:tc>
          <w:tcPr>
            <w:tcW w:w="1134" w:type="dxa"/>
            <w:tcBorders>
              <w:top w:val="single" w:sz="8" w:space="0" w:color="auto"/>
              <w:bottom w:val="single" w:sz="8" w:space="0" w:color="auto"/>
            </w:tcBorders>
            <w:shd w:val="clear" w:color="auto" w:fill="FFFFFF"/>
            <w:vAlign w:val="bottom"/>
          </w:tcPr>
          <w:p w14:paraId="63379FD5"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Nakdi</w:t>
            </w:r>
          </w:p>
        </w:tc>
        <w:tc>
          <w:tcPr>
            <w:tcW w:w="993" w:type="dxa"/>
            <w:tcBorders>
              <w:top w:val="single" w:sz="8" w:space="0" w:color="auto"/>
              <w:bottom w:val="single" w:sz="8" w:space="0" w:color="auto"/>
            </w:tcBorders>
            <w:shd w:val="clear" w:color="auto" w:fill="FFFFFF"/>
            <w:vAlign w:val="bottom"/>
          </w:tcPr>
          <w:p w14:paraId="67FB8B97"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G.Nakdi</w:t>
            </w:r>
          </w:p>
        </w:tc>
        <w:tc>
          <w:tcPr>
            <w:tcW w:w="993" w:type="dxa"/>
            <w:tcBorders>
              <w:top w:val="single" w:sz="8" w:space="0" w:color="auto"/>
              <w:bottom w:val="single" w:sz="8" w:space="0" w:color="auto"/>
            </w:tcBorders>
            <w:shd w:val="clear" w:color="auto" w:fill="FFFFFF"/>
            <w:vAlign w:val="bottom"/>
          </w:tcPr>
          <w:p w14:paraId="38270F33"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Nakdi</w:t>
            </w:r>
          </w:p>
        </w:tc>
        <w:tc>
          <w:tcPr>
            <w:tcW w:w="1134" w:type="dxa"/>
            <w:tcBorders>
              <w:top w:val="single" w:sz="8" w:space="0" w:color="auto"/>
              <w:bottom w:val="single" w:sz="8" w:space="0" w:color="auto"/>
            </w:tcBorders>
            <w:shd w:val="clear" w:color="auto" w:fill="FFFFFF"/>
            <w:vAlign w:val="bottom"/>
          </w:tcPr>
          <w:p w14:paraId="4D7EEE38"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G.Nakdi</w:t>
            </w:r>
          </w:p>
        </w:tc>
        <w:tc>
          <w:tcPr>
            <w:tcW w:w="991" w:type="dxa"/>
            <w:tcBorders>
              <w:top w:val="single" w:sz="8" w:space="0" w:color="auto"/>
              <w:bottom w:val="single" w:sz="8" w:space="0" w:color="auto"/>
            </w:tcBorders>
            <w:shd w:val="clear" w:color="auto" w:fill="FFFFFF"/>
            <w:vAlign w:val="bottom"/>
          </w:tcPr>
          <w:p w14:paraId="1985BA41"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Nakdi</w:t>
            </w:r>
          </w:p>
        </w:tc>
        <w:tc>
          <w:tcPr>
            <w:tcW w:w="709" w:type="dxa"/>
            <w:tcBorders>
              <w:top w:val="single" w:sz="8" w:space="0" w:color="auto"/>
              <w:bottom w:val="single" w:sz="8" w:space="0" w:color="auto"/>
            </w:tcBorders>
            <w:shd w:val="clear" w:color="auto" w:fill="FFFFFF"/>
            <w:vAlign w:val="bottom"/>
          </w:tcPr>
          <w:p w14:paraId="3A471645"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G.Nakdi</w:t>
            </w:r>
          </w:p>
        </w:tc>
      </w:tr>
      <w:tr w:rsidR="00136C29" w:rsidRPr="00657C41" w14:paraId="41429904" w14:textId="77777777" w:rsidTr="001A105B">
        <w:trPr>
          <w:trHeight w:hRule="exact" w:val="227"/>
        </w:trPr>
        <w:tc>
          <w:tcPr>
            <w:tcW w:w="3402" w:type="dxa"/>
            <w:tcBorders>
              <w:top w:val="single" w:sz="8" w:space="0" w:color="auto"/>
            </w:tcBorders>
            <w:shd w:val="clear" w:color="auto" w:fill="FFFFFF"/>
            <w:vAlign w:val="bottom"/>
          </w:tcPr>
          <w:p w14:paraId="0C70D8F2" w14:textId="77777777" w:rsidR="00136C29" w:rsidRPr="00657C41" w:rsidRDefault="00136C29" w:rsidP="004F6BE8">
            <w:pPr>
              <w:tabs>
                <w:tab w:val="left" w:pos="3828"/>
              </w:tabs>
              <w:jc w:val="both"/>
              <w:rPr>
                <w:rFonts w:ascii="Arial" w:hAnsi="Arial" w:cs="Arial"/>
                <w:b/>
                <w:sz w:val="17"/>
                <w:szCs w:val="17"/>
              </w:rPr>
            </w:pPr>
            <w:r w:rsidRPr="00657C41">
              <w:rPr>
                <w:rFonts w:ascii="Arial" w:hAnsi="Arial" w:cs="Arial"/>
                <w:b/>
                <w:bCs/>
                <w:iCs/>
                <w:sz w:val="17"/>
                <w:szCs w:val="17"/>
              </w:rPr>
              <w:t>Krediler ve Diğer Alacaklar</w:t>
            </w:r>
          </w:p>
        </w:tc>
        <w:tc>
          <w:tcPr>
            <w:tcW w:w="1134" w:type="dxa"/>
            <w:tcBorders>
              <w:top w:val="single" w:sz="8" w:space="0" w:color="auto"/>
            </w:tcBorders>
            <w:shd w:val="clear" w:color="auto" w:fill="FFFFFF"/>
            <w:vAlign w:val="bottom"/>
          </w:tcPr>
          <w:p w14:paraId="603F76F5" w14:textId="77777777" w:rsidR="00136C29" w:rsidRPr="00657C41" w:rsidRDefault="00136C29" w:rsidP="004F6BE8">
            <w:pPr>
              <w:tabs>
                <w:tab w:val="left" w:pos="3828"/>
              </w:tabs>
              <w:jc w:val="right"/>
              <w:rPr>
                <w:rFonts w:ascii="Arial" w:hAnsi="Arial" w:cs="Arial"/>
                <w:sz w:val="17"/>
                <w:szCs w:val="17"/>
              </w:rPr>
            </w:pPr>
          </w:p>
        </w:tc>
        <w:tc>
          <w:tcPr>
            <w:tcW w:w="993" w:type="dxa"/>
            <w:tcBorders>
              <w:top w:val="single" w:sz="8" w:space="0" w:color="auto"/>
            </w:tcBorders>
            <w:shd w:val="clear" w:color="auto" w:fill="FFFFFF"/>
            <w:vAlign w:val="bottom"/>
          </w:tcPr>
          <w:p w14:paraId="7DC373EF" w14:textId="77777777" w:rsidR="00136C29" w:rsidRPr="00657C41" w:rsidRDefault="00136C29" w:rsidP="004F6BE8">
            <w:pPr>
              <w:tabs>
                <w:tab w:val="left" w:pos="3828"/>
              </w:tabs>
              <w:jc w:val="right"/>
              <w:rPr>
                <w:rFonts w:ascii="Arial" w:hAnsi="Arial" w:cs="Arial"/>
                <w:sz w:val="17"/>
                <w:szCs w:val="17"/>
              </w:rPr>
            </w:pPr>
          </w:p>
        </w:tc>
        <w:tc>
          <w:tcPr>
            <w:tcW w:w="993" w:type="dxa"/>
            <w:tcBorders>
              <w:top w:val="single" w:sz="8" w:space="0" w:color="auto"/>
            </w:tcBorders>
            <w:shd w:val="clear" w:color="auto" w:fill="FFFFFF"/>
            <w:vAlign w:val="bottom"/>
          </w:tcPr>
          <w:p w14:paraId="4E439D59" w14:textId="77777777" w:rsidR="00136C29" w:rsidRPr="00657C41" w:rsidRDefault="00136C29" w:rsidP="004F6BE8">
            <w:pPr>
              <w:tabs>
                <w:tab w:val="left" w:pos="3828"/>
              </w:tabs>
              <w:jc w:val="right"/>
              <w:rPr>
                <w:rFonts w:ascii="Arial" w:hAnsi="Arial" w:cs="Arial"/>
                <w:sz w:val="17"/>
                <w:szCs w:val="17"/>
              </w:rPr>
            </w:pPr>
          </w:p>
        </w:tc>
        <w:tc>
          <w:tcPr>
            <w:tcW w:w="1134" w:type="dxa"/>
            <w:tcBorders>
              <w:top w:val="single" w:sz="8" w:space="0" w:color="auto"/>
            </w:tcBorders>
            <w:shd w:val="clear" w:color="auto" w:fill="FFFFFF"/>
            <w:vAlign w:val="bottom"/>
          </w:tcPr>
          <w:p w14:paraId="12F82D30" w14:textId="77777777" w:rsidR="00136C29" w:rsidRPr="00657C41" w:rsidRDefault="00136C29" w:rsidP="004F6BE8">
            <w:pPr>
              <w:tabs>
                <w:tab w:val="left" w:pos="3828"/>
              </w:tabs>
              <w:jc w:val="right"/>
              <w:rPr>
                <w:rFonts w:ascii="Arial" w:hAnsi="Arial" w:cs="Arial"/>
                <w:sz w:val="17"/>
                <w:szCs w:val="17"/>
              </w:rPr>
            </w:pPr>
          </w:p>
        </w:tc>
        <w:tc>
          <w:tcPr>
            <w:tcW w:w="991" w:type="dxa"/>
            <w:tcBorders>
              <w:top w:val="single" w:sz="8" w:space="0" w:color="auto"/>
            </w:tcBorders>
            <w:shd w:val="clear" w:color="auto" w:fill="FFFFFF"/>
            <w:vAlign w:val="bottom"/>
          </w:tcPr>
          <w:p w14:paraId="55EA3359" w14:textId="77777777" w:rsidR="00136C29" w:rsidRPr="00657C41" w:rsidRDefault="00136C29" w:rsidP="004F6BE8">
            <w:pPr>
              <w:tabs>
                <w:tab w:val="left" w:pos="3828"/>
              </w:tabs>
              <w:jc w:val="right"/>
              <w:rPr>
                <w:rFonts w:ascii="Arial" w:hAnsi="Arial" w:cs="Arial"/>
                <w:sz w:val="17"/>
                <w:szCs w:val="17"/>
              </w:rPr>
            </w:pPr>
          </w:p>
        </w:tc>
        <w:tc>
          <w:tcPr>
            <w:tcW w:w="709" w:type="dxa"/>
            <w:tcBorders>
              <w:top w:val="single" w:sz="8" w:space="0" w:color="auto"/>
            </w:tcBorders>
            <w:shd w:val="clear" w:color="auto" w:fill="FFFFFF"/>
            <w:vAlign w:val="bottom"/>
          </w:tcPr>
          <w:p w14:paraId="14C0BDEB" w14:textId="77777777" w:rsidR="00136C29" w:rsidRPr="00657C41" w:rsidRDefault="00136C29" w:rsidP="004F6BE8">
            <w:pPr>
              <w:tabs>
                <w:tab w:val="left" w:pos="3828"/>
              </w:tabs>
              <w:jc w:val="right"/>
              <w:rPr>
                <w:rFonts w:ascii="Arial" w:hAnsi="Arial" w:cs="Arial"/>
                <w:b/>
                <w:sz w:val="17"/>
                <w:szCs w:val="17"/>
              </w:rPr>
            </w:pPr>
          </w:p>
        </w:tc>
      </w:tr>
      <w:tr w:rsidR="00F24569" w:rsidRPr="00657C41" w14:paraId="6AC49F77" w14:textId="77777777" w:rsidTr="00F24569">
        <w:trPr>
          <w:trHeight w:hRule="exact" w:val="227"/>
        </w:trPr>
        <w:tc>
          <w:tcPr>
            <w:tcW w:w="3402" w:type="dxa"/>
            <w:shd w:val="clear" w:color="auto" w:fill="FFFFFF"/>
            <w:vAlign w:val="bottom"/>
          </w:tcPr>
          <w:p w14:paraId="32F51495" w14:textId="77777777" w:rsidR="00F24569" w:rsidRPr="00657C41" w:rsidRDefault="00F24569" w:rsidP="00F24569">
            <w:pPr>
              <w:tabs>
                <w:tab w:val="left" w:pos="3828"/>
              </w:tabs>
              <w:ind w:left="235"/>
              <w:rPr>
                <w:rFonts w:ascii="Arial" w:hAnsi="Arial" w:cs="Arial"/>
                <w:bCs/>
                <w:iCs/>
                <w:sz w:val="17"/>
                <w:szCs w:val="17"/>
              </w:rPr>
            </w:pPr>
            <w:r w:rsidRPr="00657C41">
              <w:rPr>
                <w:rFonts w:ascii="Arial" w:hAnsi="Arial" w:cs="Arial"/>
                <w:bCs/>
                <w:iCs/>
                <w:sz w:val="17"/>
                <w:szCs w:val="17"/>
              </w:rPr>
              <w:t xml:space="preserve">Dönem Başı Bakiyesi </w:t>
            </w:r>
          </w:p>
        </w:tc>
        <w:tc>
          <w:tcPr>
            <w:tcW w:w="1134" w:type="dxa"/>
            <w:shd w:val="clear" w:color="auto" w:fill="auto"/>
            <w:vAlign w:val="center"/>
          </w:tcPr>
          <w:p w14:paraId="7F2361B4" w14:textId="643D6932" w:rsidR="00F24569" w:rsidRPr="00657C41" w:rsidRDefault="00F24569" w:rsidP="00F24569">
            <w:pPr>
              <w:tabs>
                <w:tab w:val="left" w:pos="3828"/>
              </w:tabs>
              <w:jc w:val="right"/>
              <w:rPr>
                <w:rFonts w:ascii="Arial" w:hAnsi="Arial" w:cs="Arial"/>
                <w:sz w:val="17"/>
                <w:szCs w:val="17"/>
              </w:rPr>
            </w:pPr>
            <w:r w:rsidRPr="00774B43">
              <w:rPr>
                <w:rFonts w:ascii="Arial" w:hAnsi="Arial" w:cs="Arial"/>
                <w:sz w:val="16"/>
                <w:szCs w:val="18"/>
              </w:rPr>
              <w:t>-</w:t>
            </w:r>
          </w:p>
        </w:tc>
        <w:tc>
          <w:tcPr>
            <w:tcW w:w="993" w:type="dxa"/>
            <w:shd w:val="clear" w:color="auto" w:fill="auto"/>
            <w:vAlign w:val="center"/>
          </w:tcPr>
          <w:p w14:paraId="0B6844D5" w14:textId="5A4B695E" w:rsidR="00F24569" w:rsidRPr="00657C41" w:rsidRDefault="00F24569" w:rsidP="00F24569">
            <w:pPr>
              <w:tabs>
                <w:tab w:val="left" w:pos="3828"/>
              </w:tabs>
              <w:jc w:val="right"/>
              <w:rPr>
                <w:rFonts w:ascii="Arial" w:hAnsi="Arial" w:cs="Arial"/>
                <w:sz w:val="17"/>
                <w:szCs w:val="17"/>
              </w:rPr>
            </w:pPr>
            <w:r w:rsidRPr="00774B43">
              <w:rPr>
                <w:rFonts w:ascii="Arial" w:hAnsi="Arial" w:cs="Arial"/>
                <w:sz w:val="16"/>
                <w:szCs w:val="18"/>
              </w:rPr>
              <w:t>-</w:t>
            </w:r>
          </w:p>
        </w:tc>
        <w:tc>
          <w:tcPr>
            <w:tcW w:w="993" w:type="dxa"/>
            <w:shd w:val="clear" w:color="auto" w:fill="auto"/>
            <w:vAlign w:val="center"/>
          </w:tcPr>
          <w:p w14:paraId="3A255E65" w14:textId="5E15C9B9" w:rsidR="00F24569" w:rsidRPr="00657C41" w:rsidRDefault="00F24569" w:rsidP="00F24569">
            <w:pPr>
              <w:tabs>
                <w:tab w:val="left" w:pos="3828"/>
              </w:tabs>
              <w:jc w:val="right"/>
              <w:rPr>
                <w:rFonts w:ascii="Arial" w:hAnsi="Arial" w:cs="Arial"/>
                <w:sz w:val="17"/>
                <w:szCs w:val="17"/>
              </w:rPr>
            </w:pPr>
            <w:r w:rsidRPr="00774B43">
              <w:rPr>
                <w:rFonts w:ascii="Arial" w:hAnsi="Arial" w:cs="Arial"/>
                <w:sz w:val="16"/>
                <w:szCs w:val="18"/>
              </w:rPr>
              <w:t>-</w:t>
            </w:r>
          </w:p>
        </w:tc>
        <w:tc>
          <w:tcPr>
            <w:tcW w:w="1134" w:type="dxa"/>
            <w:shd w:val="clear" w:color="auto" w:fill="auto"/>
            <w:vAlign w:val="center"/>
          </w:tcPr>
          <w:p w14:paraId="46A31950" w14:textId="71F3DC1D" w:rsidR="00F24569" w:rsidRPr="00657C41" w:rsidRDefault="00F06217" w:rsidP="00F24569">
            <w:pPr>
              <w:tabs>
                <w:tab w:val="left" w:pos="3828"/>
              </w:tabs>
              <w:jc w:val="right"/>
              <w:rPr>
                <w:rFonts w:ascii="Arial" w:hAnsi="Arial" w:cs="Arial"/>
                <w:sz w:val="17"/>
                <w:szCs w:val="17"/>
              </w:rPr>
            </w:pPr>
            <w:r>
              <w:rPr>
                <w:rFonts w:ascii="Arial" w:hAnsi="Arial" w:cs="Arial"/>
                <w:sz w:val="16"/>
                <w:szCs w:val="18"/>
              </w:rPr>
              <w:t>-</w:t>
            </w:r>
          </w:p>
        </w:tc>
        <w:tc>
          <w:tcPr>
            <w:tcW w:w="991" w:type="dxa"/>
            <w:shd w:val="clear" w:color="auto" w:fill="auto"/>
            <w:vAlign w:val="center"/>
          </w:tcPr>
          <w:p w14:paraId="7A0EFCFB" w14:textId="34EC3275" w:rsidR="00F24569" w:rsidRPr="00657C41" w:rsidRDefault="00F24569" w:rsidP="00F24569">
            <w:pPr>
              <w:tabs>
                <w:tab w:val="left" w:pos="3828"/>
              </w:tabs>
              <w:jc w:val="right"/>
              <w:rPr>
                <w:rFonts w:ascii="Arial" w:hAnsi="Arial" w:cs="Arial"/>
                <w:sz w:val="17"/>
                <w:szCs w:val="17"/>
              </w:rPr>
            </w:pPr>
            <w:r>
              <w:rPr>
                <w:rFonts w:ascii="Arial" w:hAnsi="Arial" w:cs="Arial"/>
                <w:sz w:val="16"/>
                <w:szCs w:val="18"/>
              </w:rPr>
              <w:t>44</w:t>
            </w:r>
          </w:p>
        </w:tc>
        <w:tc>
          <w:tcPr>
            <w:tcW w:w="709" w:type="dxa"/>
            <w:shd w:val="clear" w:color="auto" w:fill="auto"/>
            <w:vAlign w:val="center"/>
          </w:tcPr>
          <w:p w14:paraId="2C0C311B" w14:textId="70976227" w:rsidR="00F24569" w:rsidRPr="00657C41" w:rsidRDefault="00F06217" w:rsidP="00F24569">
            <w:pPr>
              <w:tabs>
                <w:tab w:val="left" w:pos="3828"/>
              </w:tabs>
              <w:jc w:val="right"/>
              <w:rPr>
                <w:rFonts w:ascii="Arial" w:hAnsi="Arial" w:cs="Arial"/>
                <w:sz w:val="17"/>
                <w:szCs w:val="17"/>
              </w:rPr>
            </w:pPr>
            <w:r>
              <w:rPr>
                <w:rFonts w:ascii="Arial" w:hAnsi="Arial" w:cs="Arial"/>
                <w:sz w:val="16"/>
                <w:szCs w:val="18"/>
              </w:rPr>
              <w:t>7.148</w:t>
            </w:r>
          </w:p>
        </w:tc>
      </w:tr>
      <w:tr w:rsidR="00F06217" w:rsidRPr="00657C41" w14:paraId="634B6294" w14:textId="77777777" w:rsidTr="00F24569">
        <w:trPr>
          <w:trHeight w:hRule="exact" w:val="227"/>
        </w:trPr>
        <w:tc>
          <w:tcPr>
            <w:tcW w:w="3402" w:type="dxa"/>
            <w:shd w:val="clear" w:color="auto" w:fill="FFFFFF"/>
            <w:vAlign w:val="bottom"/>
          </w:tcPr>
          <w:p w14:paraId="14267D16" w14:textId="77777777" w:rsidR="00F06217" w:rsidRPr="00657C41" w:rsidRDefault="00F06217" w:rsidP="00F06217">
            <w:pPr>
              <w:tabs>
                <w:tab w:val="left" w:pos="3828"/>
              </w:tabs>
              <w:ind w:left="235"/>
              <w:rPr>
                <w:rFonts w:ascii="Arial" w:hAnsi="Arial" w:cs="Arial"/>
                <w:bCs/>
                <w:iCs/>
                <w:sz w:val="17"/>
                <w:szCs w:val="17"/>
              </w:rPr>
            </w:pPr>
            <w:r w:rsidRPr="00657C41">
              <w:rPr>
                <w:rFonts w:ascii="Arial" w:hAnsi="Arial" w:cs="Arial"/>
                <w:bCs/>
                <w:iCs/>
                <w:sz w:val="17"/>
                <w:szCs w:val="17"/>
              </w:rPr>
              <w:t>Dönem Sonu Bakiyesi</w:t>
            </w:r>
          </w:p>
        </w:tc>
        <w:tc>
          <w:tcPr>
            <w:tcW w:w="1134" w:type="dxa"/>
            <w:shd w:val="clear" w:color="auto" w:fill="auto"/>
            <w:vAlign w:val="center"/>
          </w:tcPr>
          <w:p w14:paraId="23997B34" w14:textId="051B699D" w:rsidR="00F06217" w:rsidRPr="00657C41" w:rsidRDefault="00F06217" w:rsidP="00F06217">
            <w:pPr>
              <w:tabs>
                <w:tab w:val="left" w:pos="3828"/>
              </w:tabs>
              <w:jc w:val="right"/>
              <w:rPr>
                <w:rFonts w:ascii="Arial" w:hAnsi="Arial" w:cs="Arial"/>
                <w:sz w:val="17"/>
                <w:szCs w:val="17"/>
              </w:rPr>
            </w:pPr>
            <w:r w:rsidRPr="00774B43">
              <w:rPr>
                <w:rFonts w:ascii="Arial" w:hAnsi="Arial" w:cs="Arial"/>
                <w:sz w:val="16"/>
                <w:szCs w:val="18"/>
              </w:rPr>
              <w:t>-</w:t>
            </w:r>
          </w:p>
        </w:tc>
        <w:tc>
          <w:tcPr>
            <w:tcW w:w="993" w:type="dxa"/>
            <w:shd w:val="clear" w:color="auto" w:fill="auto"/>
            <w:vAlign w:val="center"/>
          </w:tcPr>
          <w:p w14:paraId="521834EF" w14:textId="6D2C7F0E" w:rsidR="00F06217" w:rsidRPr="00657C41" w:rsidRDefault="00F06217" w:rsidP="00F06217">
            <w:pPr>
              <w:tabs>
                <w:tab w:val="left" w:pos="3828"/>
              </w:tabs>
              <w:jc w:val="right"/>
              <w:rPr>
                <w:rFonts w:ascii="Arial" w:hAnsi="Arial" w:cs="Arial"/>
                <w:sz w:val="17"/>
                <w:szCs w:val="17"/>
              </w:rPr>
            </w:pPr>
            <w:r w:rsidRPr="00774B43">
              <w:rPr>
                <w:rFonts w:ascii="Arial" w:hAnsi="Arial" w:cs="Arial"/>
                <w:sz w:val="16"/>
                <w:szCs w:val="18"/>
              </w:rPr>
              <w:t>-</w:t>
            </w:r>
          </w:p>
        </w:tc>
        <w:tc>
          <w:tcPr>
            <w:tcW w:w="993" w:type="dxa"/>
            <w:shd w:val="clear" w:color="auto" w:fill="auto"/>
            <w:vAlign w:val="center"/>
          </w:tcPr>
          <w:p w14:paraId="05B393C3" w14:textId="7BEC2371" w:rsidR="00F06217" w:rsidRPr="00657C41" w:rsidRDefault="00F06217" w:rsidP="00F06217">
            <w:pPr>
              <w:tabs>
                <w:tab w:val="left" w:pos="3828"/>
              </w:tabs>
              <w:jc w:val="right"/>
              <w:rPr>
                <w:rFonts w:ascii="Arial" w:hAnsi="Arial" w:cs="Arial"/>
                <w:sz w:val="17"/>
                <w:szCs w:val="17"/>
              </w:rPr>
            </w:pPr>
            <w:r w:rsidRPr="00774B43">
              <w:rPr>
                <w:rFonts w:ascii="Arial" w:hAnsi="Arial" w:cs="Arial"/>
                <w:sz w:val="16"/>
                <w:szCs w:val="18"/>
              </w:rPr>
              <w:t>-</w:t>
            </w:r>
          </w:p>
        </w:tc>
        <w:tc>
          <w:tcPr>
            <w:tcW w:w="1134" w:type="dxa"/>
            <w:shd w:val="clear" w:color="auto" w:fill="auto"/>
            <w:vAlign w:val="center"/>
          </w:tcPr>
          <w:p w14:paraId="553858A2" w14:textId="17D35A48" w:rsidR="00F06217" w:rsidRPr="00657C41" w:rsidRDefault="00F06217" w:rsidP="00F06217">
            <w:pPr>
              <w:tabs>
                <w:tab w:val="left" w:pos="3828"/>
              </w:tabs>
              <w:jc w:val="right"/>
              <w:rPr>
                <w:rFonts w:ascii="Arial" w:hAnsi="Arial" w:cs="Arial"/>
                <w:sz w:val="17"/>
                <w:szCs w:val="17"/>
              </w:rPr>
            </w:pPr>
            <w:r>
              <w:rPr>
                <w:rFonts w:ascii="Arial" w:hAnsi="Arial" w:cs="Arial"/>
                <w:sz w:val="16"/>
                <w:szCs w:val="16"/>
              </w:rPr>
              <w:t>-</w:t>
            </w:r>
          </w:p>
        </w:tc>
        <w:tc>
          <w:tcPr>
            <w:tcW w:w="991" w:type="dxa"/>
            <w:shd w:val="clear" w:color="auto" w:fill="auto"/>
            <w:vAlign w:val="center"/>
          </w:tcPr>
          <w:p w14:paraId="6DAD32EA" w14:textId="546E2236" w:rsidR="00F06217" w:rsidRPr="00657C41" w:rsidRDefault="00F06217" w:rsidP="00F06217">
            <w:pPr>
              <w:jc w:val="right"/>
              <w:rPr>
                <w:rFonts w:ascii="Arial" w:hAnsi="Arial" w:cs="Arial"/>
                <w:sz w:val="17"/>
                <w:szCs w:val="17"/>
              </w:rPr>
            </w:pPr>
            <w:r>
              <w:rPr>
                <w:rFonts w:ascii="Arial" w:hAnsi="Arial" w:cs="Arial"/>
                <w:sz w:val="16"/>
                <w:szCs w:val="16"/>
              </w:rPr>
              <w:t>964</w:t>
            </w:r>
          </w:p>
        </w:tc>
        <w:tc>
          <w:tcPr>
            <w:tcW w:w="709" w:type="dxa"/>
            <w:shd w:val="clear" w:color="auto" w:fill="auto"/>
            <w:vAlign w:val="center"/>
          </w:tcPr>
          <w:p w14:paraId="288722B6" w14:textId="0688485E" w:rsidR="00F06217" w:rsidRPr="00657C41" w:rsidRDefault="00F06217" w:rsidP="00F06217">
            <w:pPr>
              <w:jc w:val="right"/>
              <w:rPr>
                <w:rFonts w:ascii="Arial" w:hAnsi="Arial" w:cs="Arial"/>
                <w:sz w:val="17"/>
                <w:szCs w:val="17"/>
              </w:rPr>
            </w:pPr>
            <w:r>
              <w:rPr>
                <w:rFonts w:ascii="Arial" w:hAnsi="Arial" w:cs="Arial"/>
                <w:sz w:val="16"/>
                <w:szCs w:val="16"/>
              </w:rPr>
              <w:t>6.017</w:t>
            </w:r>
          </w:p>
        </w:tc>
      </w:tr>
      <w:tr w:rsidR="00F24569" w:rsidRPr="00657C41" w14:paraId="6F5E1E95" w14:textId="77777777" w:rsidTr="00F24569">
        <w:trPr>
          <w:trHeight w:hRule="exact" w:val="227"/>
        </w:trPr>
        <w:tc>
          <w:tcPr>
            <w:tcW w:w="3402" w:type="dxa"/>
            <w:shd w:val="clear" w:color="auto" w:fill="FFFFFF"/>
            <w:vAlign w:val="bottom"/>
          </w:tcPr>
          <w:p w14:paraId="5E11A606" w14:textId="77777777" w:rsidR="00F24569" w:rsidRPr="00657C41" w:rsidRDefault="00F24569" w:rsidP="00F24569">
            <w:pPr>
              <w:tabs>
                <w:tab w:val="left" w:pos="3828"/>
              </w:tabs>
              <w:rPr>
                <w:rFonts w:ascii="Arial" w:hAnsi="Arial" w:cs="Arial"/>
                <w:b/>
                <w:bCs/>
                <w:iCs/>
                <w:sz w:val="17"/>
                <w:szCs w:val="17"/>
              </w:rPr>
            </w:pPr>
            <w:r w:rsidRPr="00657C41">
              <w:rPr>
                <w:rFonts w:ascii="Arial" w:hAnsi="Arial" w:cs="Arial"/>
                <w:b/>
                <w:bCs/>
                <w:iCs/>
                <w:sz w:val="17"/>
                <w:szCs w:val="17"/>
              </w:rPr>
              <w:t>Alınan Kar Payı ve Komisyon Gelirleri (**)</w:t>
            </w:r>
          </w:p>
        </w:tc>
        <w:tc>
          <w:tcPr>
            <w:tcW w:w="1134" w:type="dxa"/>
            <w:shd w:val="clear" w:color="auto" w:fill="auto"/>
            <w:vAlign w:val="center"/>
          </w:tcPr>
          <w:p w14:paraId="661B2159" w14:textId="26023989" w:rsidR="00F24569" w:rsidRPr="00657C41" w:rsidRDefault="00F24569" w:rsidP="00F24569">
            <w:pPr>
              <w:tabs>
                <w:tab w:val="left" w:pos="3828"/>
              </w:tabs>
              <w:jc w:val="right"/>
              <w:rPr>
                <w:rFonts w:ascii="Arial" w:hAnsi="Arial" w:cs="Arial"/>
                <w:sz w:val="17"/>
                <w:szCs w:val="17"/>
                <w:highlight w:val="yellow"/>
              </w:rPr>
            </w:pPr>
            <w:r>
              <w:rPr>
                <w:rFonts w:ascii="Arial" w:hAnsi="Arial" w:cs="Arial"/>
                <w:b/>
                <w:sz w:val="16"/>
                <w:szCs w:val="18"/>
              </w:rPr>
              <w:t>-</w:t>
            </w:r>
          </w:p>
        </w:tc>
        <w:tc>
          <w:tcPr>
            <w:tcW w:w="993" w:type="dxa"/>
            <w:shd w:val="clear" w:color="auto" w:fill="auto"/>
            <w:vAlign w:val="center"/>
          </w:tcPr>
          <w:p w14:paraId="39DB461F" w14:textId="6CC358BF" w:rsidR="00F24569" w:rsidRPr="00657C41" w:rsidRDefault="00F24569" w:rsidP="00F24569">
            <w:pPr>
              <w:tabs>
                <w:tab w:val="left" w:pos="3828"/>
              </w:tabs>
              <w:jc w:val="right"/>
              <w:rPr>
                <w:rFonts w:ascii="Arial" w:hAnsi="Arial" w:cs="Arial"/>
                <w:sz w:val="17"/>
                <w:szCs w:val="17"/>
                <w:highlight w:val="yellow"/>
              </w:rPr>
            </w:pPr>
            <w:r w:rsidRPr="00774B43">
              <w:rPr>
                <w:rFonts w:ascii="Arial" w:hAnsi="Arial" w:cs="Arial"/>
                <w:b/>
                <w:sz w:val="16"/>
                <w:szCs w:val="18"/>
              </w:rPr>
              <w:t>-</w:t>
            </w:r>
          </w:p>
        </w:tc>
        <w:tc>
          <w:tcPr>
            <w:tcW w:w="993" w:type="dxa"/>
            <w:shd w:val="clear" w:color="auto" w:fill="auto"/>
            <w:vAlign w:val="center"/>
          </w:tcPr>
          <w:p w14:paraId="2C1DF798" w14:textId="6C092F77" w:rsidR="00F24569" w:rsidRPr="00657C41" w:rsidRDefault="00F24569" w:rsidP="00F24569">
            <w:pPr>
              <w:tabs>
                <w:tab w:val="left" w:pos="3828"/>
              </w:tabs>
              <w:jc w:val="right"/>
              <w:rPr>
                <w:rFonts w:ascii="Arial" w:hAnsi="Arial" w:cs="Arial"/>
                <w:sz w:val="17"/>
                <w:szCs w:val="17"/>
                <w:highlight w:val="yellow"/>
              </w:rPr>
            </w:pPr>
            <w:r w:rsidRPr="00774B43">
              <w:rPr>
                <w:rFonts w:ascii="Arial" w:hAnsi="Arial" w:cs="Arial"/>
                <w:b/>
                <w:sz w:val="16"/>
                <w:szCs w:val="18"/>
              </w:rPr>
              <w:t>-</w:t>
            </w:r>
          </w:p>
        </w:tc>
        <w:tc>
          <w:tcPr>
            <w:tcW w:w="1134" w:type="dxa"/>
            <w:shd w:val="clear" w:color="auto" w:fill="auto"/>
            <w:vAlign w:val="center"/>
          </w:tcPr>
          <w:p w14:paraId="14B03E04" w14:textId="328A76A9" w:rsidR="00F24569" w:rsidRPr="00657C41" w:rsidRDefault="00F24569" w:rsidP="00F24569">
            <w:pPr>
              <w:tabs>
                <w:tab w:val="left" w:pos="3828"/>
              </w:tabs>
              <w:jc w:val="right"/>
              <w:rPr>
                <w:rFonts w:ascii="Arial" w:hAnsi="Arial" w:cs="Arial"/>
                <w:sz w:val="17"/>
                <w:szCs w:val="17"/>
                <w:highlight w:val="yellow"/>
              </w:rPr>
            </w:pPr>
            <w:r w:rsidRPr="00774B43">
              <w:rPr>
                <w:rFonts w:ascii="Arial" w:hAnsi="Arial" w:cs="Arial"/>
                <w:b/>
                <w:sz w:val="16"/>
                <w:szCs w:val="18"/>
              </w:rPr>
              <w:t>-</w:t>
            </w:r>
          </w:p>
        </w:tc>
        <w:tc>
          <w:tcPr>
            <w:tcW w:w="991" w:type="dxa"/>
            <w:shd w:val="clear" w:color="auto" w:fill="auto"/>
            <w:vAlign w:val="center"/>
          </w:tcPr>
          <w:p w14:paraId="4847D0FB" w14:textId="10DC17FC" w:rsidR="00F24569" w:rsidRPr="00657C41" w:rsidRDefault="00F24569" w:rsidP="00F24569">
            <w:pPr>
              <w:tabs>
                <w:tab w:val="left" w:pos="3828"/>
              </w:tabs>
              <w:jc w:val="right"/>
              <w:rPr>
                <w:rFonts w:ascii="Arial" w:hAnsi="Arial" w:cs="Arial"/>
                <w:b/>
                <w:sz w:val="17"/>
                <w:szCs w:val="17"/>
                <w:highlight w:val="yellow"/>
              </w:rPr>
            </w:pPr>
            <w:r w:rsidRPr="00774B43">
              <w:rPr>
                <w:rFonts w:ascii="Arial" w:hAnsi="Arial" w:cs="Arial"/>
                <w:b/>
                <w:sz w:val="16"/>
                <w:szCs w:val="18"/>
              </w:rPr>
              <w:t>-</w:t>
            </w:r>
          </w:p>
        </w:tc>
        <w:tc>
          <w:tcPr>
            <w:tcW w:w="709" w:type="dxa"/>
            <w:shd w:val="clear" w:color="auto" w:fill="auto"/>
            <w:vAlign w:val="center"/>
          </w:tcPr>
          <w:p w14:paraId="06290980" w14:textId="5F8AC2AF" w:rsidR="00F24569" w:rsidRPr="00657C41" w:rsidRDefault="00F24569" w:rsidP="00F24569">
            <w:pPr>
              <w:tabs>
                <w:tab w:val="left" w:pos="3828"/>
              </w:tabs>
              <w:jc w:val="right"/>
              <w:rPr>
                <w:rFonts w:ascii="Arial" w:hAnsi="Arial" w:cs="Arial"/>
                <w:sz w:val="17"/>
                <w:szCs w:val="17"/>
                <w:highlight w:val="yellow"/>
              </w:rPr>
            </w:pPr>
            <w:r>
              <w:rPr>
                <w:rFonts w:ascii="Arial" w:hAnsi="Arial" w:cs="Arial"/>
                <w:b/>
                <w:sz w:val="16"/>
                <w:szCs w:val="18"/>
              </w:rPr>
              <w:t>4</w:t>
            </w:r>
          </w:p>
        </w:tc>
      </w:tr>
    </w:tbl>
    <w:p w14:paraId="1AEFE2A2" w14:textId="293FAE1C" w:rsidR="007626A8" w:rsidRPr="00627BD7" w:rsidRDefault="007626A8" w:rsidP="004F6BE8">
      <w:pPr>
        <w:tabs>
          <w:tab w:val="left" w:pos="3828"/>
        </w:tabs>
        <w:jc w:val="both"/>
        <w:rPr>
          <w:rFonts w:ascii="Arial" w:hAnsi="Arial" w:cs="Arial"/>
          <w:sz w:val="6"/>
          <w:szCs w:val="16"/>
        </w:rPr>
      </w:pPr>
    </w:p>
    <w:p w14:paraId="34A4ABB5" w14:textId="77777777" w:rsidR="00627BD7" w:rsidRPr="007F52D4" w:rsidRDefault="00627BD7" w:rsidP="00627BD7">
      <w:pPr>
        <w:ind w:left="284" w:hanging="284"/>
        <w:jc w:val="both"/>
        <w:rPr>
          <w:rFonts w:ascii="Arial" w:hAnsi="Arial" w:cs="Arial"/>
          <w:sz w:val="14"/>
          <w:szCs w:val="16"/>
        </w:rPr>
      </w:pPr>
      <w:r w:rsidRPr="007F52D4">
        <w:rPr>
          <w:rFonts w:ascii="Arial" w:hAnsi="Arial" w:cs="Arial"/>
          <w:sz w:val="14"/>
          <w:szCs w:val="16"/>
        </w:rPr>
        <w:t xml:space="preserve">(*) </w:t>
      </w:r>
      <w:r w:rsidRPr="007F52D4">
        <w:rPr>
          <w:rFonts w:ascii="Arial" w:hAnsi="Arial" w:cs="Arial"/>
          <w:sz w:val="14"/>
          <w:szCs w:val="16"/>
        </w:rPr>
        <w:tab/>
        <w:t xml:space="preserve">5411 Sayılı Bankacılık Kanunu 49. Maddesi ve 1 Kasım 2006 tarihinde yayımlanan “Bankaların Kredi İşlemlerine İlişkin Yönetmelik”in 4. Maddesinde tanımlanmıştır. </w:t>
      </w:r>
    </w:p>
    <w:p w14:paraId="2C5C1081" w14:textId="3C5A600F" w:rsidR="00627BD7" w:rsidRPr="007F52D4" w:rsidRDefault="00627BD7" w:rsidP="00627BD7">
      <w:pPr>
        <w:ind w:left="284" w:hanging="284"/>
        <w:jc w:val="both"/>
        <w:rPr>
          <w:rFonts w:ascii="Arial" w:hAnsi="Arial" w:cs="Arial"/>
          <w:sz w:val="14"/>
          <w:szCs w:val="16"/>
        </w:rPr>
      </w:pPr>
      <w:r w:rsidRPr="007F52D4">
        <w:rPr>
          <w:rFonts w:ascii="Arial" w:hAnsi="Arial" w:cs="Arial"/>
          <w:sz w:val="14"/>
          <w:szCs w:val="16"/>
        </w:rPr>
        <w:t>(**)</w:t>
      </w:r>
      <w:r w:rsidRPr="007F52D4">
        <w:rPr>
          <w:rFonts w:ascii="Arial" w:hAnsi="Arial" w:cs="Arial"/>
          <w:sz w:val="14"/>
          <w:szCs w:val="16"/>
        </w:rPr>
        <w:tab/>
        <w:t>Kredi ve menkul değerlerden alınan kar payı ve komisyon gelirini içermektedir.</w:t>
      </w:r>
      <w:r w:rsidR="00C420F2">
        <w:rPr>
          <w:rFonts w:ascii="Arial" w:hAnsi="Arial" w:cs="Arial"/>
          <w:sz w:val="14"/>
          <w:szCs w:val="16"/>
        </w:rPr>
        <w:t xml:space="preserve"> </w:t>
      </w:r>
      <w:r w:rsidR="00C420F2" w:rsidRPr="00627BD7">
        <w:rPr>
          <w:rFonts w:ascii="Arial" w:hAnsi="Arial" w:cs="Arial"/>
          <w:sz w:val="14"/>
          <w:szCs w:val="16"/>
        </w:rPr>
        <w:t>Önceki dönem sütununda 3</w:t>
      </w:r>
      <w:r w:rsidR="00917596">
        <w:rPr>
          <w:rFonts w:ascii="Arial" w:hAnsi="Arial" w:cs="Arial"/>
          <w:sz w:val="14"/>
          <w:szCs w:val="16"/>
        </w:rPr>
        <w:t>1</w:t>
      </w:r>
      <w:r w:rsidR="00C420F2" w:rsidRPr="00627BD7">
        <w:rPr>
          <w:rFonts w:ascii="Arial" w:hAnsi="Arial" w:cs="Arial"/>
          <w:sz w:val="14"/>
          <w:szCs w:val="16"/>
        </w:rPr>
        <w:t xml:space="preserve"> </w:t>
      </w:r>
      <w:r w:rsidR="00917596">
        <w:rPr>
          <w:rFonts w:ascii="Arial" w:hAnsi="Arial" w:cs="Arial"/>
          <w:sz w:val="14"/>
          <w:szCs w:val="16"/>
        </w:rPr>
        <w:t>Aralık</w:t>
      </w:r>
      <w:r w:rsidR="00C420F2" w:rsidRPr="00627BD7">
        <w:rPr>
          <w:rFonts w:ascii="Arial" w:hAnsi="Arial" w:cs="Arial"/>
          <w:sz w:val="14"/>
          <w:szCs w:val="16"/>
        </w:rPr>
        <w:t xml:space="preserve"> 20</w:t>
      </w:r>
      <w:r w:rsidR="00C420F2">
        <w:rPr>
          <w:rFonts w:ascii="Arial" w:hAnsi="Arial" w:cs="Arial"/>
          <w:sz w:val="14"/>
          <w:szCs w:val="16"/>
        </w:rPr>
        <w:t>22</w:t>
      </w:r>
      <w:r w:rsidR="00C420F2" w:rsidRPr="00627BD7">
        <w:rPr>
          <w:rFonts w:ascii="Arial" w:hAnsi="Arial" w:cs="Arial"/>
          <w:sz w:val="14"/>
          <w:szCs w:val="16"/>
        </w:rPr>
        <w:t xml:space="preserve"> kâr / zarar bilgileri yer almaktadır.</w:t>
      </w:r>
    </w:p>
    <w:p w14:paraId="5E19E0BF" w14:textId="3904E11B" w:rsidR="008C757D" w:rsidRDefault="008C757D" w:rsidP="004F6BE8">
      <w:pPr>
        <w:tabs>
          <w:tab w:val="left" w:pos="3828"/>
        </w:tabs>
        <w:jc w:val="both"/>
        <w:rPr>
          <w:rFonts w:ascii="Arial" w:hAnsi="Arial" w:cs="Arial"/>
          <w:sz w:val="20"/>
          <w:szCs w:val="16"/>
        </w:rPr>
      </w:pPr>
    </w:p>
    <w:p w14:paraId="0B3C916B" w14:textId="298ADA8D" w:rsidR="0045697B" w:rsidRDefault="0045697B" w:rsidP="004F6BE8">
      <w:pPr>
        <w:tabs>
          <w:tab w:val="left" w:pos="3828"/>
        </w:tabs>
        <w:jc w:val="both"/>
        <w:rPr>
          <w:rFonts w:ascii="Arial" w:hAnsi="Arial" w:cs="Arial"/>
          <w:sz w:val="20"/>
          <w:szCs w:val="16"/>
        </w:rPr>
      </w:pPr>
    </w:p>
    <w:p w14:paraId="4EEF23FF" w14:textId="6F331550" w:rsidR="0045697B" w:rsidRDefault="0045697B" w:rsidP="004F6BE8">
      <w:pPr>
        <w:tabs>
          <w:tab w:val="left" w:pos="3828"/>
        </w:tabs>
        <w:jc w:val="both"/>
        <w:rPr>
          <w:rFonts w:ascii="Arial" w:hAnsi="Arial" w:cs="Arial"/>
          <w:sz w:val="20"/>
          <w:szCs w:val="16"/>
        </w:rPr>
      </w:pPr>
    </w:p>
    <w:p w14:paraId="15C58252" w14:textId="15606868" w:rsidR="0045697B" w:rsidRDefault="0045697B" w:rsidP="004F6BE8">
      <w:pPr>
        <w:tabs>
          <w:tab w:val="left" w:pos="3828"/>
        </w:tabs>
        <w:jc w:val="both"/>
        <w:rPr>
          <w:rFonts w:ascii="Arial" w:hAnsi="Arial" w:cs="Arial"/>
          <w:sz w:val="20"/>
          <w:szCs w:val="16"/>
        </w:rPr>
      </w:pPr>
    </w:p>
    <w:p w14:paraId="2E922963" w14:textId="474378B0" w:rsidR="0045697B" w:rsidRDefault="0045697B" w:rsidP="004F6BE8">
      <w:pPr>
        <w:tabs>
          <w:tab w:val="left" w:pos="3828"/>
        </w:tabs>
        <w:jc w:val="both"/>
        <w:rPr>
          <w:rFonts w:ascii="Arial" w:hAnsi="Arial" w:cs="Arial"/>
          <w:sz w:val="20"/>
          <w:szCs w:val="16"/>
        </w:rPr>
      </w:pPr>
    </w:p>
    <w:p w14:paraId="4151E961" w14:textId="77777777" w:rsidR="0045697B" w:rsidRDefault="0045697B" w:rsidP="0045697B">
      <w:pPr>
        <w:tabs>
          <w:tab w:val="left" w:pos="3828"/>
        </w:tabs>
        <w:ind w:hanging="567"/>
        <w:rPr>
          <w:rFonts w:ascii="Arial" w:hAnsi="Arial" w:cs="Arial"/>
          <w:b/>
          <w:sz w:val="20"/>
          <w:szCs w:val="20"/>
        </w:rPr>
      </w:pPr>
      <w:r w:rsidRPr="003B10B3">
        <w:rPr>
          <w:rFonts w:ascii="Arial" w:hAnsi="Arial" w:cs="Arial"/>
          <w:b/>
          <w:sz w:val="20"/>
          <w:szCs w:val="20"/>
        </w:rPr>
        <w:lastRenderedPageBreak/>
        <w:t>V</w:t>
      </w:r>
      <w:r>
        <w:rPr>
          <w:rFonts w:ascii="Arial" w:hAnsi="Arial" w:cs="Arial"/>
          <w:b/>
          <w:sz w:val="20"/>
          <w:szCs w:val="20"/>
        </w:rPr>
        <w:t>II</w:t>
      </w:r>
      <w:r w:rsidRPr="003B10B3">
        <w:rPr>
          <w:rFonts w:ascii="Arial" w:hAnsi="Arial" w:cs="Arial"/>
          <w:b/>
          <w:sz w:val="20"/>
          <w:szCs w:val="20"/>
        </w:rPr>
        <w:t>.</w:t>
      </w:r>
      <w:r w:rsidRPr="003B10B3">
        <w:rPr>
          <w:rFonts w:ascii="Arial" w:hAnsi="Arial" w:cs="Arial"/>
          <w:b/>
          <w:sz w:val="20"/>
          <w:szCs w:val="20"/>
        </w:rPr>
        <w:tab/>
        <w:t xml:space="preserve">Ana Ortaklık Banka’nın </w:t>
      </w:r>
      <w:proofErr w:type="gramStart"/>
      <w:r w:rsidRPr="003B10B3">
        <w:rPr>
          <w:rFonts w:ascii="Arial" w:hAnsi="Arial" w:cs="Arial"/>
          <w:b/>
          <w:sz w:val="20"/>
          <w:szCs w:val="20"/>
        </w:rPr>
        <w:t>dahil</w:t>
      </w:r>
      <w:proofErr w:type="gramEnd"/>
      <w:r w:rsidRPr="003B10B3">
        <w:rPr>
          <w:rFonts w:ascii="Arial" w:hAnsi="Arial" w:cs="Arial"/>
          <w:b/>
          <w:sz w:val="20"/>
          <w:szCs w:val="20"/>
        </w:rPr>
        <w:t xml:space="preserve"> olduğu risk Grup’una ilişkin açıklamalar</w:t>
      </w:r>
      <w:r>
        <w:rPr>
          <w:rFonts w:ascii="Arial" w:hAnsi="Arial" w:cs="Arial"/>
          <w:b/>
          <w:sz w:val="20"/>
          <w:szCs w:val="20"/>
        </w:rPr>
        <w:t xml:space="preserve"> (devamı)</w:t>
      </w:r>
      <w:r w:rsidRPr="003B10B3">
        <w:rPr>
          <w:rFonts w:ascii="Arial" w:hAnsi="Arial" w:cs="Arial"/>
          <w:b/>
          <w:sz w:val="20"/>
          <w:szCs w:val="20"/>
        </w:rPr>
        <w:t>:</w:t>
      </w:r>
    </w:p>
    <w:p w14:paraId="1D1B5406" w14:textId="7D554963" w:rsidR="0045697B" w:rsidRPr="0090126B" w:rsidRDefault="0045697B" w:rsidP="004F6BE8">
      <w:pPr>
        <w:tabs>
          <w:tab w:val="left" w:pos="3828"/>
        </w:tabs>
        <w:jc w:val="both"/>
        <w:rPr>
          <w:rFonts w:ascii="Arial" w:hAnsi="Arial" w:cs="Arial"/>
          <w:sz w:val="20"/>
          <w:szCs w:val="16"/>
        </w:rPr>
      </w:pPr>
    </w:p>
    <w:p w14:paraId="1043818B" w14:textId="79B6D421" w:rsidR="00136C29" w:rsidRPr="003B10B3" w:rsidRDefault="00B3274F" w:rsidP="00961A00">
      <w:pPr>
        <w:tabs>
          <w:tab w:val="left" w:pos="3828"/>
          <w:tab w:val="left" w:pos="9356"/>
        </w:tabs>
        <w:ind w:left="851" w:right="-1" w:hanging="425"/>
        <w:jc w:val="both"/>
        <w:rPr>
          <w:rFonts w:ascii="Arial" w:hAnsi="Arial" w:cs="Arial"/>
          <w:b/>
          <w:sz w:val="20"/>
          <w:szCs w:val="20"/>
        </w:rPr>
      </w:pPr>
      <w:r w:rsidRPr="003B10B3">
        <w:rPr>
          <w:rFonts w:ascii="Arial" w:hAnsi="Arial" w:cs="Arial"/>
          <w:b/>
          <w:sz w:val="20"/>
          <w:szCs w:val="20"/>
        </w:rPr>
        <w:t>c.1.)</w:t>
      </w:r>
      <w:r w:rsidR="00990ECD">
        <w:rPr>
          <w:rFonts w:ascii="Arial" w:hAnsi="Arial" w:cs="Arial"/>
          <w:b/>
          <w:sz w:val="20"/>
          <w:szCs w:val="20"/>
        </w:rPr>
        <w:t xml:space="preserve">  </w:t>
      </w:r>
      <w:r w:rsidR="00540CAE" w:rsidRPr="003B10B3">
        <w:rPr>
          <w:rFonts w:ascii="Arial" w:hAnsi="Arial" w:cs="Arial"/>
          <w:b/>
          <w:sz w:val="20"/>
          <w:szCs w:val="20"/>
        </w:rPr>
        <w:t>Ana Ortaklık Banka’nın</w:t>
      </w:r>
      <w:r w:rsidR="00136C29" w:rsidRPr="003B10B3">
        <w:rPr>
          <w:rFonts w:ascii="Arial" w:hAnsi="Arial" w:cs="Arial"/>
          <w:b/>
          <w:sz w:val="20"/>
          <w:szCs w:val="20"/>
        </w:rPr>
        <w:t xml:space="preserve"> </w:t>
      </w:r>
      <w:proofErr w:type="gramStart"/>
      <w:r w:rsidR="00136C29" w:rsidRPr="003B10B3">
        <w:rPr>
          <w:rFonts w:ascii="Arial" w:hAnsi="Arial" w:cs="Arial"/>
          <w:b/>
          <w:sz w:val="20"/>
          <w:szCs w:val="20"/>
        </w:rPr>
        <w:t>dahil</w:t>
      </w:r>
      <w:proofErr w:type="gramEnd"/>
      <w:r w:rsidR="00136C29" w:rsidRPr="003B10B3">
        <w:rPr>
          <w:rFonts w:ascii="Arial" w:hAnsi="Arial" w:cs="Arial"/>
          <w:b/>
          <w:sz w:val="20"/>
          <w:szCs w:val="20"/>
        </w:rPr>
        <w:t xml:space="preserve"> olduğu risk </w:t>
      </w:r>
      <w:r w:rsidR="00641D47" w:rsidRPr="003B10B3">
        <w:rPr>
          <w:rFonts w:ascii="Arial" w:hAnsi="Arial" w:cs="Arial"/>
          <w:b/>
          <w:sz w:val="20"/>
          <w:szCs w:val="20"/>
        </w:rPr>
        <w:t>Grup’un</w:t>
      </w:r>
      <w:r w:rsidR="00136C29" w:rsidRPr="003B10B3">
        <w:rPr>
          <w:rFonts w:ascii="Arial" w:hAnsi="Arial" w:cs="Arial"/>
          <w:b/>
          <w:sz w:val="20"/>
          <w:szCs w:val="20"/>
        </w:rPr>
        <w:t>a ait özel cari ve katılma hesaplarına ilişkin bilgiler:</w:t>
      </w:r>
    </w:p>
    <w:p w14:paraId="08CD7DC7" w14:textId="77777777" w:rsidR="00136C29" w:rsidRPr="0090126B" w:rsidRDefault="00136C29" w:rsidP="004F6BE8">
      <w:pPr>
        <w:pStyle w:val="BodyTextIndent"/>
        <w:tabs>
          <w:tab w:val="left" w:pos="1260"/>
          <w:tab w:val="left" w:pos="3828"/>
        </w:tabs>
        <w:ind w:firstLine="0"/>
        <w:rPr>
          <w:rFonts w:ascii="Arial" w:hAnsi="Arial" w:cs="Arial"/>
          <w:sz w:val="20"/>
          <w:szCs w:val="16"/>
        </w:rPr>
      </w:pPr>
    </w:p>
    <w:tbl>
      <w:tblPr>
        <w:tblW w:w="9341" w:type="dxa"/>
        <w:tblInd w:w="15"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76"/>
        <w:gridCol w:w="709"/>
      </w:tblGrid>
      <w:tr w:rsidR="00136C29" w:rsidRPr="00657C41" w14:paraId="501FCD8E" w14:textId="77777777" w:rsidTr="00657C41">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4E5EEB52" w14:textId="77777777" w:rsidR="00136C29" w:rsidRPr="00657C41"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r w:rsidRPr="00657C41">
              <w:rPr>
                <w:rFonts w:ascii="Arial" w:eastAsia="Times New Roman" w:hAnsi="Arial" w:cs="Arial"/>
                <w:bCs/>
                <w:iCs/>
                <w:sz w:val="17"/>
                <w:szCs w:val="17"/>
              </w:rPr>
              <w:t>Ana Ortaklık Banka’nın</w:t>
            </w:r>
            <w:r w:rsidR="00136C29" w:rsidRPr="00657C41">
              <w:rPr>
                <w:rFonts w:ascii="Arial" w:eastAsia="Times New Roman" w:hAnsi="Arial" w:cs="Arial"/>
                <w:bCs/>
                <w:iCs/>
                <w:sz w:val="17"/>
                <w:szCs w:val="17"/>
              </w:rPr>
              <w:t xml:space="preserve"> Dahil Olduğu Risk Grubu</w:t>
            </w:r>
          </w:p>
        </w:tc>
        <w:tc>
          <w:tcPr>
            <w:tcW w:w="2127" w:type="dxa"/>
            <w:gridSpan w:val="2"/>
            <w:tcBorders>
              <w:top w:val="single" w:sz="4" w:space="0" w:color="auto"/>
              <w:bottom w:val="single" w:sz="4" w:space="0" w:color="auto"/>
            </w:tcBorders>
            <w:vAlign w:val="bottom"/>
          </w:tcPr>
          <w:p w14:paraId="2A769330" w14:textId="77777777" w:rsidR="00136C29" w:rsidRPr="00657C41" w:rsidRDefault="00136C29" w:rsidP="004F6BE8">
            <w:pPr>
              <w:tabs>
                <w:tab w:val="left" w:pos="3828"/>
              </w:tabs>
              <w:jc w:val="center"/>
              <w:rPr>
                <w:rFonts w:ascii="Arial" w:hAnsi="Arial" w:cs="Arial"/>
                <w:bCs/>
                <w:iCs/>
                <w:sz w:val="17"/>
                <w:szCs w:val="17"/>
              </w:rPr>
            </w:pPr>
            <w:r w:rsidRPr="00657C41">
              <w:rPr>
                <w:rFonts w:ascii="Arial" w:hAnsi="Arial" w:cs="Arial"/>
                <w:bCs/>
                <w:iCs/>
                <w:sz w:val="17"/>
                <w:szCs w:val="17"/>
              </w:rPr>
              <w:t>İştirak, Bağlı Ortaklık ve Birlikte Kontrol Edilen Ortaklıklar (İş Ortaklıkları)</w:t>
            </w:r>
          </w:p>
        </w:tc>
        <w:tc>
          <w:tcPr>
            <w:tcW w:w="2127" w:type="dxa"/>
            <w:gridSpan w:val="2"/>
            <w:tcBorders>
              <w:top w:val="single" w:sz="4" w:space="0" w:color="auto"/>
              <w:bottom w:val="single" w:sz="4" w:space="0" w:color="auto"/>
            </w:tcBorders>
            <w:vAlign w:val="bottom"/>
          </w:tcPr>
          <w:p w14:paraId="21F96F95" w14:textId="77777777" w:rsidR="00136C29" w:rsidRPr="00657C41" w:rsidRDefault="00540CAE"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Ana Ortaklık </w:t>
            </w:r>
            <w:r w:rsidR="00136C29" w:rsidRPr="00657C41">
              <w:rPr>
                <w:rFonts w:ascii="Arial" w:hAnsi="Arial" w:cs="Arial"/>
                <w:bCs/>
                <w:iCs/>
                <w:sz w:val="17"/>
                <w:szCs w:val="17"/>
              </w:rPr>
              <w:t>Banka</w:t>
            </w:r>
            <w:r w:rsidRPr="00657C41">
              <w:rPr>
                <w:rFonts w:ascii="Arial" w:hAnsi="Arial" w:cs="Arial"/>
                <w:bCs/>
                <w:iCs/>
                <w:sz w:val="17"/>
                <w:szCs w:val="17"/>
              </w:rPr>
              <w:t>’</w:t>
            </w:r>
            <w:r w:rsidR="00136C29" w:rsidRPr="00657C41">
              <w:rPr>
                <w:rFonts w:ascii="Arial" w:hAnsi="Arial" w:cs="Arial"/>
                <w:bCs/>
                <w:iCs/>
                <w:sz w:val="17"/>
                <w:szCs w:val="17"/>
              </w:rPr>
              <w:t>nın Doğrudan ve Dolaylı Ortakları</w:t>
            </w:r>
          </w:p>
        </w:tc>
        <w:tc>
          <w:tcPr>
            <w:tcW w:w="1685" w:type="dxa"/>
            <w:gridSpan w:val="2"/>
            <w:tcBorders>
              <w:top w:val="single" w:sz="4" w:space="0" w:color="auto"/>
              <w:bottom w:val="single" w:sz="4" w:space="0" w:color="auto"/>
            </w:tcBorders>
            <w:vAlign w:val="bottom"/>
          </w:tcPr>
          <w:p w14:paraId="793A641E" w14:textId="77777777" w:rsidR="00136C29" w:rsidRPr="00657C41" w:rsidRDefault="00136C29"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Risk </w:t>
            </w:r>
            <w:r w:rsidR="00641D47" w:rsidRPr="00657C41">
              <w:rPr>
                <w:rFonts w:ascii="Arial" w:hAnsi="Arial" w:cs="Arial"/>
                <w:bCs/>
                <w:iCs/>
                <w:sz w:val="17"/>
                <w:szCs w:val="17"/>
              </w:rPr>
              <w:t>Grup’un</w:t>
            </w:r>
            <w:r w:rsidRPr="00657C41">
              <w:rPr>
                <w:rFonts w:ascii="Arial" w:hAnsi="Arial" w:cs="Arial"/>
                <w:bCs/>
                <w:iCs/>
                <w:sz w:val="17"/>
                <w:szCs w:val="17"/>
              </w:rPr>
              <w:t xml:space="preserve">a </w:t>
            </w:r>
            <w:proofErr w:type="gramStart"/>
            <w:r w:rsidRPr="00657C41">
              <w:rPr>
                <w:rFonts w:ascii="Arial" w:hAnsi="Arial" w:cs="Arial"/>
                <w:bCs/>
                <w:iCs/>
                <w:sz w:val="17"/>
                <w:szCs w:val="17"/>
              </w:rPr>
              <w:t>Dahil</w:t>
            </w:r>
            <w:proofErr w:type="gramEnd"/>
            <w:r w:rsidRPr="00657C41">
              <w:rPr>
                <w:rFonts w:ascii="Arial" w:hAnsi="Arial" w:cs="Arial"/>
                <w:bCs/>
                <w:iCs/>
                <w:sz w:val="17"/>
                <w:szCs w:val="17"/>
              </w:rPr>
              <w:t xml:space="preserve"> Olan Diğer Gerçek ve Tüzel Kişiler</w:t>
            </w:r>
          </w:p>
        </w:tc>
      </w:tr>
      <w:tr w:rsidR="00136C29" w:rsidRPr="00657C41" w14:paraId="642AA7CB" w14:textId="77777777" w:rsidTr="00657C41">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6F1DA7C2" w14:textId="77777777" w:rsidR="00136C29" w:rsidRPr="00657C41" w:rsidRDefault="00136C29" w:rsidP="004F6BE8">
            <w:pPr>
              <w:tabs>
                <w:tab w:val="left" w:pos="3828"/>
              </w:tabs>
              <w:jc w:val="both"/>
              <w:rPr>
                <w:rFonts w:ascii="Arial" w:eastAsia="Arial Unicode MS" w:hAnsi="Arial" w:cs="Arial"/>
                <w:b/>
                <w:sz w:val="17"/>
                <w:szCs w:val="17"/>
              </w:rPr>
            </w:pPr>
          </w:p>
        </w:tc>
        <w:tc>
          <w:tcPr>
            <w:tcW w:w="1134" w:type="dxa"/>
            <w:tcBorders>
              <w:top w:val="single" w:sz="4" w:space="0" w:color="auto"/>
              <w:bottom w:val="single" w:sz="4" w:space="0" w:color="auto"/>
            </w:tcBorders>
            <w:vAlign w:val="center"/>
          </w:tcPr>
          <w:p w14:paraId="5FB9C23F" w14:textId="77777777" w:rsidR="00F43163"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Cari</w:t>
            </w:r>
          </w:p>
          <w:p w14:paraId="745DE5FE" w14:textId="77777777" w:rsidR="00136C29"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Dönem</w:t>
            </w:r>
          </w:p>
        </w:tc>
        <w:tc>
          <w:tcPr>
            <w:tcW w:w="993" w:type="dxa"/>
            <w:tcBorders>
              <w:top w:val="single" w:sz="4" w:space="0" w:color="auto"/>
              <w:bottom w:val="single" w:sz="4" w:space="0" w:color="auto"/>
            </w:tcBorders>
            <w:vAlign w:val="center"/>
          </w:tcPr>
          <w:p w14:paraId="514D2BD2" w14:textId="77777777" w:rsidR="009516D3"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Önceki</w:t>
            </w:r>
          </w:p>
          <w:p w14:paraId="1896FC85" w14:textId="77777777" w:rsidR="00136C29" w:rsidRPr="00657C41" w:rsidRDefault="00136C29" w:rsidP="004F6BE8">
            <w:pPr>
              <w:tabs>
                <w:tab w:val="left" w:pos="3828"/>
              </w:tabs>
              <w:ind w:right="70"/>
              <w:jc w:val="right"/>
              <w:rPr>
                <w:rFonts w:ascii="Arial" w:hAnsi="Arial" w:cs="Arial"/>
                <w:b/>
                <w:sz w:val="17"/>
                <w:szCs w:val="17"/>
              </w:rPr>
            </w:pPr>
            <w:r w:rsidRPr="00657C41">
              <w:rPr>
                <w:rFonts w:ascii="Arial" w:hAnsi="Arial" w:cs="Arial"/>
                <w:b/>
                <w:bCs/>
                <w:iCs/>
                <w:sz w:val="17"/>
                <w:szCs w:val="17"/>
              </w:rPr>
              <w:t>Dönem</w:t>
            </w:r>
          </w:p>
        </w:tc>
        <w:tc>
          <w:tcPr>
            <w:tcW w:w="993" w:type="dxa"/>
            <w:tcBorders>
              <w:top w:val="single" w:sz="4" w:space="0" w:color="auto"/>
              <w:bottom w:val="single" w:sz="4" w:space="0" w:color="auto"/>
            </w:tcBorders>
            <w:vAlign w:val="center"/>
          </w:tcPr>
          <w:p w14:paraId="73623D00" w14:textId="77777777" w:rsidR="00136C29"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Cari Dönem</w:t>
            </w:r>
          </w:p>
        </w:tc>
        <w:tc>
          <w:tcPr>
            <w:tcW w:w="1134" w:type="dxa"/>
            <w:tcBorders>
              <w:top w:val="single" w:sz="4" w:space="0" w:color="auto"/>
              <w:bottom w:val="single" w:sz="4" w:space="0" w:color="auto"/>
            </w:tcBorders>
            <w:vAlign w:val="center"/>
          </w:tcPr>
          <w:p w14:paraId="1ACB1C2B" w14:textId="77777777" w:rsidR="00136C29"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Önceki Dönem</w:t>
            </w:r>
          </w:p>
        </w:tc>
        <w:tc>
          <w:tcPr>
            <w:tcW w:w="976" w:type="dxa"/>
            <w:tcBorders>
              <w:top w:val="single" w:sz="4" w:space="0" w:color="auto"/>
              <w:bottom w:val="single" w:sz="4" w:space="0" w:color="auto"/>
            </w:tcBorders>
            <w:vAlign w:val="center"/>
          </w:tcPr>
          <w:p w14:paraId="7D045823" w14:textId="77777777" w:rsidR="00136C29"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Cari</w:t>
            </w:r>
          </w:p>
          <w:p w14:paraId="2AB63199" w14:textId="77777777" w:rsidR="00136C29"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Dönem</w:t>
            </w:r>
          </w:p>
        </w:tc>
        <w:tc>
          <w:tcPr>
            <w:tcW w:w="709" w:type="dxa"/>
            <w:tcBorders>
              <w:top w:val="single" w:sz="4" w:space="0" w:color="auto"/>
              <w:bottom w:val="single" w:sz="4" w:space="0" w:color="auto"/>
            </w:tcBorders>
            <w:vAlign w:val="center"/>
          </w:tcPr>
          <w:p w14:paraId="2A99903A" w14:textId="77777777" w:rsidR="009516D3"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Önceki</w:t>
            </w:r>
          </w:p>
          <w:p w14:paraId="603ECC26" w14:textId="77777777" w:rsidR="00136C29"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Dönem</w:t>
            </w:r>
          </w:p>
        </w:tc>
      </w:tr>
      <w:tr w:rsidR="00136C29" w:rsidRPr="00657C41" w14:paraId="5E6836CA" w14:textId="77777777" w:rsidTr="00657C41">
        <w:trPr>
          <w:trHeight w:val="113"/>
        </w:trPr>
        <w:tc>
          <w:tcPr>
            <w:tcW w:w="3402" w:type="dxa"/>
            <w:tcBorders>
              <w:top w:val="single" w:sz="4" w:space="0" w:color="auto"/>
            </w:tcBorders>
            <w:noWrap/>
            <w:tcMar>
              <w:top w:w="15" w:type="dxa"/>
              <w:left w:w="15" w:type="dxa"/>
              <w:bottom w:w="0" w:type="dxa"/>
              <w:right w:w="15" w:type="dxa"/>
            </w:tcMar>
            <w:vAlign w:val="bottom"/>
          </w:tcPr>
          <w:p w14:paraId="5373F65B" w14:textId="77777777" w:rsidR="00136C29" w:rsidRPr="00657C41" w:rsidRDefault="00136C29" w:rsidP="004F6BE8">
            <w:pPr>
              <w:tabs>
                <w:tab w:val="left" w:pos="3828"/>
              </w:tabs>
              <w:jc w:val="both"/>
              <w:rPr>
                <w:rFonts w:ascii="Arial" w:hAnsi="Arial" w:cs="Arial"/>
                <w:sz w:val="17"/>
                <w:szCs w:val="17"/>
              </w:rPr>
            </w:pPr>
            <w:r w:rsidRPr="00657C41">
              <w:rPr>
                <w:rFonts w:ascii="Arial" w:hAnsi="Arial" w:cs="Arial"/>
                <w:b/>
                <w:sz w:val="17"/>
                <w:szCs w:val="17"/>
              </w:rPr>
              <w:t>Özel Cari ve Katılma Hesapları</w:t>
            </w:r>
          </w:p>
        </w:tc>
        <w:tc>
          <w:tcPr>
            <w:tcW w:w="1134" w:type="dxa"/>
            <w:tcBorders>
              <w:top w:val="single" w:sz="4" w:space="0" w:color="auto"/>
            </w:tcBorders>
            <w:vAlign w:val="bottom"/>
          </w:tcPr>
          <w:p w14:paraId="22BED235" w14:textId="77777777" w:rsidR="00136C29" w:rsidRPr="00657C41" w:rsidRDefault="00136C29" w:rsidP="004F6BE8">
            <w:pPr>
              <w:tabs>
                <w:tab w:val="left" w:pos="3828"/>
              </w:tabs>
              <w:ind w:right="70"/>
              <w:jc w:val="right"/>
              <w:rPr>
                <w:rFonts w:ascii="Arial" w:hAnsi="Arial" w:cs="Arial"/>
                <w:bCs/>
                <w:iCs/>
                <w:sz w:val="17"/>
                <w:szCs w:val="17"/>
              </w:rPr>
            </w:pPr>
          </w:p>
        </w:tc>
        <w:tc>
          <w:tcPr>
            <w:tcW w:w="993" w:type="dxa"/>
            <w:tcBorders>
              <w:top w:val="single" w:sz="4" w:space="0" w:color="auto"/>
            </w:tcBorders>
            <w:vAlign w:val="bottom"/>
          </w:tcPr>
          <w:p w14:paraId="0D930A3B" w14:textId="77777777" w:rsidR="00136C29" w:rsidRPr="00657C41" w:rsidRDefault="00136C29" w:rsidP="004F6BE8">
            <w:pPr>
              <w:tabs>
                <w:tab w:val="left" w:pos="3828"/>
              </w:tabs>
              <w:ind w:right="70"/>
              <w:jc w:val="right"/>
              <w:rPr>
                <w:rFonts w:ascii="Arial" w:hAnsi="Arial" w:cs="Arial"/>
                <w:bCs/>
                <w:iCs/>
                <w:sz w:val="17"/>
                <w:szCs w:val="17"/>
              </w:rPr>
            </w:pPr>
          </w:p>
        </w:tc>
        <w:tc>
          <w:tcPr>
            <w:tcW w:w="993" w:type="dxa"/>
            <w:tcBorders>
              <w:top w:val="single" w:sz="4" w:space="0" w:color="auto"/>
            </w:tcBorders>
            <w:vAlign w:val="bottom"/>
          </w:tcPr>
          <w:p w14:paraId="5CFC3E24" w14:textId="77777777" w:rsidR="00136C29" w:rsidRPr="00657C41" w:rsidRDefault="00136C29" w:rsidP="004F6BE8">
            <w:pPr>
              <w:tabs>
                <w:tab w:val="left" w:pos="3828"/>
              </w:tabs>
              <w:ind w:right="70"/>
              <w:jc w:val="right"/>
              <w:rPr>
                <w:rFonts w:ascii="Arial" w:hAnsi="Arial" w:cs="Arial"/>
                <w:bCs/>
                <w:iCs/>
                <w:sz w:val="17"/>
                <w:szCs w:val="17"/>
              </w:rPr>
            </w:pPr>
          </w:p>
        </w:tc>
        <w:tc>
          <w:tcPr>
            <w:tcW w:w="1134" w:type="dxa"/>
            <w:tcBorders>
              <w:top w:val="single" w:sz="4" w:space="0" w:color="auto"/>
            </w:tcBorders>
            <w:vAlign w:val="bottom"/>
          </w:tcPr>
          <w:p w14:paraId="53E8DA92" w14:textId="77777777" w:rsidR="00136C29" w:rsidRPr="00657C41" w:rsidRDefault="00136C29" w:rsidP="004F6BE8">
            <w:pPr>
              <w:tabs>
                <w:tab w:val="left" w:pos="3828"/>
              </w:tabs>
              <w:ind w:right="70"/>
              <w:jc w:val="right"/>
              <w:rPr>
                <w:rFonts w:ascii="Arial" w:hAnsi="Arial" w:cs="Arial"/>
                <w:bCs/>
                <w:iCs/>
                <w:sz w:val="17"/>
                <w:szCs w:val="17"/>
              </w:rPr>
            </w:pPr>
          </w:p>
        </w:tc>
        <w:tc>
          <w:tcPr>
            <w:tcW w:w="976" w:type="dxa"/>
            <w:tcBorders>
              <w:top w:val="single" w:sz="4" w:space="0" w:color="auto"/>
            </w:tcBorders>
            <w:vAlign w:val="bottom"/>
          </w:tcPr>
          <w:p w14:paraId="2715F7AB" w14:textId="77777777" w:rsidR="00136C29" w:rsidRPr="00657C41" w:rsidRDefault="00136C29" w:rsidP="004F6BE8">
            <w:pPr>
              <w:tabs>
                <w:tab w:val="left" w:pos="3828"/>
              </w:tabs>
              <w:ind w:right="70"/>
              <w:jc w:val="right"/>
              <w:rPr>
                <w:rFonts w:ascii="Arial" w:hAnsi="Arial" w:cs="Arial"/>
                <w:bCs/>
                <w:iCs/>
                <w:sz w:val="17"/>
                <w:szCs w:val="17"/>
              </w:rPr>
            </w:pPr>
          </w:p>
        </w:tc>
        <w:tc>
          <w:tcPr>
            <w:tcW w:w="709" w:type="dxa"/>
            <w:tcBorders>
              <w:top w:val="single" w:sz="4" w:space="0" w:color="auto"/>
            </w:tcBorders>
            <w:vAlign w:val="bottom"/>
          </w:tcPr>
          <w:p w14:paraId="10CB32CA" w14:textId="77777777" w:rsidR="00136C29" w:rsidRPr="00657C41" w:rsidRDefault="00136C29" w:rsidP="004F6BE8">
            <w:pPr>
              <w:tabs>
                <w:tab w:val="left" w:pos="3828"/>
              </w:tabs>
              <w:ind w:right="70"/>
              <w:jc w:val="right"/>
              <w:rPr>
                <w:rFonts w:ascii="Arial" w:hAnsi="Arial" w:cs="Arial"/>
                <w:bCs/>
                <w:iCs/>
                <w:sz w:val="17"/>
                <w:szCs w:val="17"/>
              </w:rPr>
            </w:pPr>
          </w:p>
        </w:tc>
      </w:tr>
      <w:tr w:rsidR="00DC2BD1" w:rsidRPr="00657C41" w14:paraId="7C661370" w14:textId="77777777" w:rsidTr="00DC2BD1">
        <w:trPr>
          <w:trHeight w:val="113"/>
        </w:trPr>
        <w:tc>
          <w:tcPr>
            <w:tcW w:w="3402" w:type="dxa"/>
            <w:noWrap/>
            <w:tcMar>
              <w:top w:w="15" w:type="dxa"/>
              <w:left w:w="15" w:type="dxa"/>
              <w:bottom w:w="0" w:type="dxa"/>
              <w:right w:w="15" w:type="dxa"/>
            </w:tcMar>
            <w:vAlign w:val="bottom"/>
          </w:tcPr>
          <w:p w14:paraId="5F0AC131" w14:textId="77777777" w:rsidR="00DC2BD1" w:rsidRPr="00657C41" w:rsidRDefault="00DC2BD1" w:rsidP="00DC2BD1">
            <w:pPr>
              <w:tabs>
                <w:tab w:val="left" w:pos="3828"/>
              </w:tabs>
              <w:jc w:val="both"/>
              <w:rPr>
                <w:rFonts w:ascii="Arial" w:hAnsi="Arial" w:cs="Arial"/>
                <w:sz w:val="17"/>
                <w:szCs w:val="17"/>
              </w:rPr>
            </w:pPr>
            <w:r w:rsidRPr="00657C41">
              <w:rPr>
                <w:rFonts w:ascii="Arial" w:hAnsi="Arial" w:cs="Arial"/>
                <w:sz w:val="17"/>
                <w:szCs w:val="17"/>
              </w:rPr>
              <w:t xml:space="preserve">     Dönem Başı Bakiyesi</w:t>
            </w:r>
          </w:p>
        </w:tc>
        <w:tc>
          <w:tcPr>
            <w:tcW w:w="1134" w:type="dxa"/>
            <w:vAlign w:val="center"/>
          </w:tcPr>
          <w:p w14:paraId="3AA25E86" w14:textId="55B588EC" w:rsidR="00DC2BD1" w:rsidRPr="00657C41" w:rsidRDefault="00DC2BD1" w:rsidP="00DC2BD1">
            <w:pPr>
              <w:tabs>
                <w:tab w:val="left" w:pos="3828"/>
              </w:tabs>
              <w:ind w:right="71"/>
              <w:jc w:val="right"/>
              <w:rPr>
                <w:rFonts w:ascii="Arial" w:hAnsi="Arial" w:cs="Arial"/>
                <w:sz w:val="17"/>
                <w:szCs w:val="17"/>
              </w:rPr>
            </w:pPr>
            <w:r w:rsidRPr="00657C41">
              <w:rPr>
                <w:rFonts w:ascii="Arial" w:hAnsi="Arial" w:cs="Arial"/>
                <w:sz w:val="17"/>
                <w:szCs w:val="17"/>
              </w:rPr>
              <w:t>-</w:t>
            </w:r>
          </w:p>
        </w:tc>
        <w:tc>
          <w:tcPr>
            <w:tcW w:w="993" w:type="dxa"/>
            <w:vAlign w:val="center"/>
          </w:tcPr>
          <w:p w14:paraId="02111FD6" w14:textId="6C75DF6F" w:rsidR="00DC2BD1" w:rsidRPr="00657C41" w:rsidRDefault="00DC2BD1" w:rsidP="00DC2BD1">
            <w:pPr>
              <w:tabs>
                <w:tab w:val="left" w:pos="3828"/>
              </w:tabs>
              <w:ind w:right="71"/>
              <w:jc w:val="right"/>
              <w:rPr>
                <w:rFonts w:ascii="Arial" w:hAnsi="Arial" w:cs="Arial"/>
                <w:sz w:val="17"/>
                <w:szCs w:val="17"/>
              </w:rPr>
            </w:pPr>
            <w:r w:rsidRPr="00657C41">
              <w:rPr>
                <w:rFonts w:ascii="Arial" w:hAnsi="Arial" w:cs="Arial"/>
                <w:sz w:val="17"/>
                <w:szCs w:val="17"/>
              </w:rPr>
              <w:t>-</w:t>
            </w:r>
          </w:p>
        </w:tc>
        <w:tc>
          <w:tcPr>
            <w:tcW w:w="993" w:type="dxa"/>
            <w:vAlign w:val="center"/>
          </w:tcPr>
          <w:p w14:paraId="65FF1075" w14:textId="707DA44A" w:rsidR="00DC2BD1" w:rsidRPr="00657C41" w:rsidRDefault="002C7F86" w:rsidP="00DC2BD1">
            <w:pPr>
              <w:tabs>
                <w:tab w:val="left" w:pos="3828"/>
              </w:tabs>
              <w:ind w:right="71"/>
              <w:jc w:val="right"/>
              <w:rPr>
                <w:rFonts w:ascii="Arial" w:hAnsi="Arial" w:cs="Arial"/>
                <w:sz w:val="17"/>
                <w:szCs w:val="17"/>
              </w:rPr>
            </w:pPr>
            <w:r w:rsidRPr="00DD45B1">
              <w:rPr>
                <w:rFonts w:ascii="Arial" w:hAnsi="Arial" w:cs="Arial"/>
                <w:sz w:val="16"/>
                <w:szCs w:val="16"/>
              </w:rPr>
              <w:t>241.988</w:t>
            </w:r>
          </w:p>
        </w:tc>
        <w:tc>
          <w:tcPr>
            <w:tcW w:w="1134" w:type="dxa"/>
            <w:vAlign w:val="center"/>
          </w:tcPr>
          <w:p w14:paraId="05274FCC" w14:textId="0E04B855" w:rsidR="00DC2BD1" w:rsidRPr="00657C41" w:rsidRDefault="00DC2BD1" w:rsidP="00DC2BD1">
            <w:pPr>
              <w:tabs>
                <w:tab w:val="left" w:pos="3828"/>
              </w:tabs>
              <w:ind w:right="71"/>
              <w:jc w:val="right"/>
              <w:rPr>
                <w:rFonts w:ascii="Arial" w:hAnsi="Arial" w:cs="Arial"/>
                <w:sz w:val="17"/>
                <w:szCs w:val="17"/>
              </w:rPr>
            </w:pPr>
            <w:r>
              <w:rPr>
                <w:rFonts w:ascii="Arial" w:hAnsi="Arial" w:cs="Arial"/>
                <w:sz w:val="16"/>
                <w:szCs w:val="16"/>
              </w:rPr>
              <w:t>609</w:t>
            </w:r>
            <w:r w:rsidRPr="00453075">
              <w:rPr>
                <w:rFonts w:ascii="Arial" w:hAnsi="Arial" w:cs="Arial"/>
                <w:sz w:val="16"/>
                <w:szCs w:val="16"/>
              </w:rPr>
              <w:t>.</w:t>
            </w:r>
            <w:r>
              <w:rPr>
                <w:rFonts w:ascii="Arial" w:hAnsi="Arial" w:cs="Arial"/>
                <w:sz w:val="16"/>
                <w:szCs w:val="16"/>
              </w:rPr>
              <w:t>125</w:t>
            </w:r>
          </w:p>
        </w:tc>
        <w:tc>
          <w:tcPr>
            <w:tcW w:w="976" w:type="dxa"/>
            <w:vAlign w:val="center"/>
          </w:tcPr>
          <w:p w14:paraId="502CEFD1" w14:textId="78E2F428" w:rsidR="00DC2BD1" w:rsidRPr="00657C41" w:rsidRDefault="00F50DBB" w:rsidP="00DC2BD1">
            <w:pPr>
              <w:tabs>
                <w:tab w:val="left" w:pos="3828"/>
              </w:tabs>
              <w:ind w:right="71"/>
              <w:jc w:val="right"/>
              <w:rPr>
                <w:rFonts w:ascii="Arial" w:hAnsi="Arial" w:cs="Arial"/>
                <w:sz w:val="17"/>
                <w:szCs w:val="17"/>
              </w:rPr>
            </w:pPr>
            <w:r w:rsidRPr="00DD45B1">
              <w:rPr>
                <w:rFonts w:ascii="Arial" w:hAnsi="Arial" w:cs="Arial"/>
                <w:sz w:val="16"/>
                <w:szCs w:val="16"/>
              </w:rPr>
              <w:t>37.092</w:t>
            </w:r>
          </w:p>
        </w:tc>
        <w:tc>
          <w:tcPr>
            <w:tcW w:w="709" w:type="dxa"/>
            <w:shd w:val="clear" w:color="auto" w:fill="auto"/>
            <w:vAlign w:val="center"/>
          </w:tcPr>
          <w:p w14:paraId="66F9134B" w14:textId="66A93AC7" w:rsidR="00DC2BD1" w:rsidRPr="00657C41" w:rsidRDefault="00DC2BD1" w:rsidP="00DC2BD1">
            <w:pPr>
              <w:tabs>
                <w:tab w:val="left" w:pos="3828"/>
              </w:tabs>
              <w:ind w:right="71"/>
              <w:jc w:val="right"/>
              <w:rPr>
                <w:rFonts w:ascii="Arial" w:hAnsi="Arial" w:cs="Arial"/>
                <w:sz w:val="17"/>
                <w:szCs w:val="17"/>
              </w:rPr>
            </w:pPr>
            <w:r w:rsidRPr="00453075">
              <w:rPr>
                <w:rFonts w:ascii="Arial" w:hAnsi="Arial" w:cs="Arial"/>
                <w:sz w:val="16"/>
                <w:szCs w:val="16"/>
              </w:rPr>
              <w:t>1</w:t>
            </w:r>
            <w:r>
              <w:rPr>
                <w:rFonts w:ascii="Arial" w:hAnsi="Arial" w:cs="Arial"/>
                <w:sz w:val="16"/>
                <w:szCs w:val="16"/>
              </w:rPr>
              <w:t>7</w:t>
            </w:r>
            <w:r w:rsidRPr="00453075">
              <w:rPr>
                <w:rFonts w:ascii="Arial" w:hAnsi="Arial" w:cs="Arial"/>
                <w:sz w:val="16"/>
                <w:szCs w:val="16"/>
              </w:rPr>
              <w:t>.</w:t>
            </w:r>
            <w:r>
              <w:rPr>
                <w:rFonts w:ascii="Arial" w:hAnsi="Arial" w:cs="Arial"/>
                <w:sz w:val="16"/>
                <w:szCs w:val="16"/>
              </w:rPr>
              <w:t>486</w:t>
            </w:r>
          </w:p>
        </w:tc>
      </w:tr>
      <w:tr w:rsidR="00AF5131" w:rsidRPr="00657C41" w14:paraId="1B1EF7B4" w14:textId="77777777" w:rsidTr="001D3F04">
        <w:trPr>
          <w:trHeight w:val="113"/>
        </w:trPr>
        <w:tc>
          <w:tcPr>
            <w:tcW w:w="3402" w:type="dxa"/>
            <w:noWrap/>
            <w:tcMar>
              <w:top w:w="15" w:type="dxa"/>
              <w:left w:w="15" w:type="dxa"/>
              <w:bottom w:w="0" w:type="dxa"/>
              <w:right w:w="15" w:type="dxa"/>
            </w:tcMar>
            <w:vAlign w:val="bottom"/>
          </w:tcPr>
          <w:p w14:paraId="73049ECE" w14:textId="77777777" w:rsidR="00AF5131" w:rsidRPr="00657C41" w:rsidRDefault="00AF5131" w:rsidP="00AF5131">
            <w:pPr>
              <w:tabs>
                <w:tab w:val="left" w:pos="3828"/>
              </w:tabs>
              <w:ind w:firstLine="15"/>
              <w:jc w:val="both"/>
              <w:rPr>
                <w:rFonts w:ascii="Arial" w:eastAsia="Arial Unicode MS" w:hAnsi="Arial" w:cs="Arial"/>
                <w:sz w:val="17"/>
                <w:szCs w:val="17"/>
              </w:rPr>
            </w:pPr>
            <w:r w:rsidRPr="00657C41">
              <w:rPr>
                <w:rFonts w:ascii="Arial" w:hAnsi="Arial" w:cs="Arial"/>
                <w:sz w:val="17"/>
                <w:szCs w:val="17"/>
              </w:rPr>
              <w:t xml:space="preserve">     Dönem Sonu Bakiyesi</w:t>
            </w:r>
          </w:p>
        </w:tc>
        <w:tc>
          <w:tcPr>
            <w:tcW w:w="1134" w:type="dxa"/>
            <w:vAlign w:val="bottom"/>
          </w:tcPr>
          <w:p w14:paraId="134D2D10" w14:textId="2BFFB37C" w:rsidR="00AF5131" w:rsidRPr="00657C41" w:rsidRDefault="00AF5131" w:rsidP="00AF5131">
            <w:pPr>
              <w:tabs>
                <w:tab w:val="left" w:pos="3828"/>
              </w:tabs>
              <w:ind w:right="71"/>
              <w:jc w:val="right"/>
              <w:rPr>
                <w:rFonts w:ascii="Arial" w:hAnsi="Arial" w:cs="Arial"/>
                <w:sz w:val="17"/>
                <w:szCs w:val="17"/>
              </w:rPr>
            </w:pPr>
            <w:r>
              <w:rPr>
                <w:rFonts w:ascii="Arial" w:hAnsi="Arial" w:cs="Arial"/>
                <w:sz w:val="17"/>
                <w:szCs w:val="17"/>
              </w:rPr>
              <w:t>-</w:t>
            </w:r>
          </w:p>
        </w:tc>
        <w:tc>
          <w:tcPr>
            <w:tcW w:w="993" w:type="dxa"/>
            <w:vAlign w:val="bottom"/>
          </w:tcPr>
          <w:p w14:paraId="12C68BC4" w14:textId="6D9F1D68" w:rsidR="00AF5131" w:rsidRPr="00657C41" w:rsidRDefault="00AF5131" w:rsidP="00AF5131">
            <w:pPr>
              <w:tabs>
                <w:tab w:val="left" w:pos="3828"/>
              </w:tabs>
              <w:ind w:right="71"/>
              <w:jc w:val="right"/>
              <w:rPr>
                <w:rFonts w:ascii="Arial" w:hAnsi="Arial" w:cs="Arial"/>
                <w:sz w:val="17"/>
                <w:szCs w:val="17"/>
              </w:rPr>
            </w:pPr>
            <w:r>
              <w:rPr>
                <w:rFonts w:ascii="Arial" w:hAnsi="Arial" w:cs="Arial"/>
                <w:sz w:val="17"/>
                <w:szCs w:val="17"/>
              </w:rPr>
              <w:t>-</w:t>
            </w:r>
          </w:p>
        </w:tc>
        <w:tc>
          <w:tcPr>
            <w:tcW w:w="993" w:type="dxa"/>
            <w:vAlign w:val="center"/>
          </w:tcPr>
          <w:p w14:paraId="65ECA695" w14:textId="2C87B06F" w:rsidR="00AF5131" w:rsidRPr="008F6C49" w:rsidRDefault="001D3F04" w:rsidP="003A1A2C">
            <w:pPr>
              <w:jc w:val="center"/>
              <w:rPr>
                <w:rFonts w:ascii="Arial" w:hAnsi="Arial" w:cs="Arial"/>
                <w:sz w:val="16"/>
                <w:szCs w:val="16"/>
              </w:rPr>
            </w:pPr>
            <w:r>
              <w:rPr>
                <w:rFonts w:ascii="Arial" w:hAnsi="Arial" w:cs="Arial"/>
                <w:sz w:val="16"/>
                <w:szCs w:val="16"/>
              </w:rPr>
              <w:t xml:space="preserve">      </w:t>
            </w:r>
            <w:r w:rsidR="008B4683" w:rsidRPr="008B4683">
              <w:rPr>
                <w:rFonts w:ascii="Arial" w:hAnsi="Arial" w:cs="Arial"/>
                <w:sz w:val="16"/>
                <w:szCs w:val="16"/>
              </w:rPr>
              <w:t xml:space="preserve">41.243   </w:t>
            </w:r>
          </w:p>
        </w:tc>
        <w:tc>
          <w:tcPr>
            <w:tcW w:w="1134" w:type="dxa"/>
            <w:vAlign w:val="center"/>
          </w:tcPr>
          <w:p w14:paraId="42BF8DCD" w14:textId="04E05404" w:rsidR="00AF5131" w:rsidRPr="00657C41" w:rsidRDefault="00AF5131" w:rsidP="001D3F04">
            <w:pPr>
              <w:tabs>
                <w:tab w:val="left" w:pos="3828"/>
              </w:tabs>
              <w:ind w:right="71"/>
              <w:jc w:val="right"/>
              <w:rPr>
                <w:rFonts w:ascii="Arial" w:hAnsi="Arial" w:cs="Arial"/>
                <w:sz w:val="17"/>
                <w:szCs w:val="17"/>
              </w:rPr>
            </w:pPr>
            <w:r w:rsidRPr="00DD45B1">
              <w:rPr>
                <w:rFonts w:ascii="Arial" w:hAnsi="Arial" w:cs="Arial"/>
                <w:sz w:val="16"/>
                <w:szCs w:val="16"/>
              </w:rPr>
              <w:t>241.988</w:t>
            </w:r>
          </w:p>
        </w:tc>
        <w:tc>
          <w:tcPr>
            <w:tcW w:w="976" w:type="dxa"/>
            <w:vAlign w:val="center"/>
          </w:tcPr>
          <w:p w14:paraId="49AFCBFC" w14:textId="5967F93E" w:rsidR="00AF5131" w:rsidRPr="008F6C49" w:rsidRDefault="001D3F04" w:rsidP="003A1A2C">
            <w:pPr>
              <w:jc w:val="center"/>
              <w:rPr>
                <w:rFonts w:ascii="Arial" w:hAnsi="Arial" w:cs="Arial"/>
                <w:sz w:val="16"/>
                <w:szCs w:val="16"/>
              </w:rPr>
            </w:pPr>
            <w:r>
              <w:rPr>
                <w:rFonts w:ascii="Arial" w:hAnsi="Arial" w:cs="Arial"/>
                <w:sz w:val="16"/>
                <w:szCs w:val="16"/>
              </w:rPr>
              <w:t xml:space="preserve">        </w:t>
            </w:r>
            <w:r w:rsidR="008B4683" w:rsidRPr="008B4683">
              <w:rPr>
                <w:rFonts w:ascii="Arial" w:hAnsi="Arial" w:cs="Arial"/>
                <w:sz w:val="16"/>
                <w:szCs w:val="16"/>
              </w:rPr>
              <w:t xml:space="preserve">51.094   </w:t>
            </w:r>
          </w:p>
        </w:tc>
        <w:tc>
          <w:tcPr>
            <w:tcW w:w="709" w:type="dxa"/>
            <w:shd w:val="clear" w:color="auto" w:fill="auto"/>
            <w:vAlign w:val="center"/>
          </w:tcPr>
          <w:p w14:paraId="78316C91" w14:textId="47249CC4" w:rsidR="00AF5131" w:rsidRPr="00657C41" w:rsidRDefault="00AF5131" w:rsidP="001D3F04">
            <w:pPr>
              <w:tabs>
                <w:tab w:val="left" w:pos="3828"/>
              </w:tabs>
              <w:ind w:right="71"/>
              <w:jc w:val="right"/>
              <w:rPr>
                <w:rFonts w:ascii="Arial" w:hAnsi="Arial" w:cs="Arial"/>
                <w:sz w:val="17"/>
                <w:szCs w:val="17"/>
              </w:rPr>
            </w:pPr>
            <w:r w:rsidRPr="00DD45B1">
              <w:rPr>
                <w:rFonts w:ascii="Arial" w:hAnsi="Arial" w:cs="Arial"/>
                <w:sz w:val="16"/>
                <w:szCs w:val="16"/>
              </w:rPr>
              <w:t>37.092</w:t>
            </w:r>
          </w:p>
        </w:tc>
      </w:tr>
      <w:tr w:rsidR="00AF5131" w:rsidRPr="00657C41" w14:paraId="406E8371" w14:textId="77777777" w:rsidTr="001D3F04">
        <w:trPr>
          <w:trHeight w:val="113"/>
        </w:trPr>
        <w:tc>
          <w:tcPr>
            <w:tcW w:w="3402" w:type="dxa"/>
            <w:noWrap/>
            <w:tcMar>
              <w:top w:w="15" w:type="dxa"/>
              <w:left w:w="15" w:type="dxa"/>
              <w:bottom w:w="0" w:type="dxa"/>
              <w:right w:w="15" w:type="dxa"/>
            </w:tcMar>
            <w:vAlign w:val="bottom"/>
          </w:tcPr>
          <w:p w14:paraId="0E118624" w14:textId="77777777" w:rsidR="00AF5131" w:rsidRPr="00657C41" w:rsidRDefault="00AF5131" w:rsidP="00AF5131">
            <w:pPr>
              <w:tabs>
                <w:tab w:val="left" w:pos="3828"/>
              </w:tabs>
              <w:ind w:firstLine="15"/>
              <w:jc w:val="both"/>
              <w:rPr>
                <w:rFonts w:ascii="Arial" w:hAnsi="Arial" w:cs="Arial"/>
                <w:b/>
                <w:sz w:val="17"/>
                <w:szCs w:val="17"/>
              </w:rPr>
            </w:pPr>
            <w:r w:rsidRPr="00657C41">
              <w:rPr>
                <w:rFonts w:ascii="Arial" w:hAnsi="Arial" w:cs="Arial"/>
                <w:b/>
                <w:sz w:val="17"/>
                <w:szCs w:val="17"/>
              </w:rPr>
              <w:t xml:space="preserve">Katılma Hesabı Kar Payı Gideri (*) </w:t>
            </w:r>
          </w:p>
        </w:tc>
        <w:tc>
          <w:tcPr>
            <w:tcW w:w="1134" w:type="dxa"/>
            <w:vAlign w:val="bottom"/>
          </w:tcPr>
          <w:p w14:paraId="5153CD12" w14:textId="0A431BC6" w:rsidR="00AF5131" w:rsidRPr="008F6C49" w:rsidRDefault="00AF5131" w:rsidP="00AF5131">
            <w:pPr>
              <w:tabs>
                <w:tab w:val="left" w:pos="3828"/>
              </w:tabs>
              <w:ind w:right="71"/>
              <w:jc w:val="right"/>
              <w:rPr>
                <w:rFonts w:ascii="Arial" w:hAnsi="Arial" w:cs="Arial"/>
                <w:b/>
                <w:sz w:val="17"/>
                <w:szCs w:val="17"/>
              </w:rPr>
            </w:pPr>
            <w:r w:rsidRPr="008F6C49">
              <w:rPr>
                <w:rFonts w:ascii="Arial" w:hAnsi="Arial" w:cs="Arial"/>
                <w:b/>
                <w:sz w:val="17"/>
                <w:szCs w:val="17"/>
              </w:rPr>
              <w:t>-</w:t>
            </w:r>
          </w:p>
        </w:tc>
        <w:tc>
          <w:tcPr>
            <w:tcW w:w="993" w:type="dxa"/>
            <w:vAlign w:val="bottom"/>
          </w:tcPr>
          <w:p w14:paraId="16EF1C02" w14:textId="391CB9D1" w:rsidR="00AF5131" w:rsidRPr="008F6C49" w:rsidRDefault="00AF5131" w:rsidP="00AF5131">
            <w:pPr>
              <w:tabs>
                <w:tab w:val="left" w:pos="3828"/>
              </w:tabs>
              <w:ind w:right="71"/>
              <w:jc w:val="right"/>
              <w:rPr>
                <w:rFonts w:ascii="Arial" w:hAnsi="Arial" w:cs="Arial"/>
                <w:b/>
                <w:sz w:val="17"/>
                <w:szCs w:val="17"/>
              </w:rPr>
            </w:pPr>
            <w:r w:rsidRPr="008F6C49">
              <w:rPr>
                <w:rFonts w:ascii="Arial" w:hAnsi="Arial" w:cs="Arial"/>
                <w:b/>
                <w:sz w:val="17"/>
                <w:szCs w:val="17"/>
              </w:rPr>
              <w:t>-</w:t>
            </w:r>
          </w:p>
        </w:tc>
        <w:tc>
          <w:tcPr>
            <w:tcW w:w="993" w:type="dxa"/>
            <w:vAlign w:val="center"/>
          </w:tcPr>
          <w:p w14:paraId="6E1244DA" w14:textId="76BA4E2C" w:rsidR="00AF5131" w:rsidRPr="008F6C49" w:rsidRDefault="001D3F04" w:rsidP="003A1A2C">
            <w:pPr>
              <w:jc w:val="center"/>
              <w:rPr>
                <w:rFonts w:ascii="Arial" w:hAnsi="Arial" w:cs="Arial"/>
                <w:b/>
                <w:sz w:val="16"/>
                <w:szCs w:val="16"/>
              </w:rPr>
            </w:pPr>
            <w:r>
              <w:rPr>
                <w:rFonts w:ascii="Arial" w:hAnsi="Arial" w:cs="Arial"/>
                <w:b/>
                <w:sz w:val="16"/>
                <w:szCs w:val="16"/>
              </w:rPr>
              <w:t xml:space="preserve">      </w:t>
            </w:r>
            <w:r w:rsidR="008B4683" w:rsidRPr="008B4683">
              <w:rPr>
                <w:rFonts w:ascii="Arial" w:hAnsi="Arial" w:cs="Arial"/>
                <w:b/>
                <w:sz w:val="16"/>
                <w:szCs w:val="16"/>
              </w:rPr>
              <w:t xml:space="preserve">162.956   </w:t>
            </w:r>
          </w:p>
        </w:tc>
        <w:tc>
          <w:tcPr>
            <w:tcW w:w="1134" w:type="dxa"/>
            <w:vAlign w:val="center"/>
          </w:tcPr>
          <w:p w14:paraId="4DE84E04" w14:textId="084AF1E1" w:rsidR="00AF5131" w:rsidRPr="008F6C49" w:rsidRDefault="008B4683" w:rsidP="001D3F04">
            <w:pPr>
              <w:tabs>
                <w:tab w:val="left" w:pos="3828"/>
              </w:tabs>
              <w:ind w:right="71"/>
              <w:jc w:val="right"/>
              <w:rPr>
                <w:rFonts w:ascii="Arial" w:hAnsi="Arial" w:cs="Arial"/>
                <w:b/>
                <w:sz w:val="17"/>
                <w:szCs w:val="17"/>
              </w:rPr>
            </w:pPr>
            <w:r w:rsidRPr="008B4683">
              <w:rPr>
                <w:rFonts w:ascii="Arial" w:hAnsi="Arial" w:cs="Arial"/>
                <w:b/>
                <w:sz w:val="16"/>
                <w:szCs w:val="16"/>
              </w:rPr>
              <w:t xml:space="preserve">151.359   </w:t>
            </w:r>
          </w:p>
        </w:tc>
        <w:tc>
          <w:tcPr>
            <w:tcW w:w="976" w:type="dxa"/>
            <w:vAlign w:val="center"/>
          </w:tcPr>
          <w:p w14:paraId="6405BBCE" w14:textId="16B06A67" w:rsidR="00AF5131" w:rsidRPr="008F6C49" w:rsidRDefault="001D3F04" w:rsidP="003A1A2C">
            <w:pPr>
              <w:jc w:val="center"/>
              <w:rPr>
                <w:rFonts w:ascii="Arial" w:hAnsi="Arial" w:cs="Arial"/>
                <w:b/>
                <w:sz w:val="16"/>
                <w:szCs w:val="16"/>
              </w:rPr>
            </w:pPr>
            <w:r>
              <w:rPr>
                <w:rFonts w:ascii="Arial" w:hAnsi="Arial" w:cs="Arial"/>
                <w:b/>
                <w:sz w:val="16"/>
                <w:szCs w:val="16"/>
              </w:rPr>
              <w:t xml:space="preserve">          </w:t>
            </w:r>
            <w:r w:rsidR="008B4683" w:rsidRPr="008B4683">
              <w:rPr>
                <w:rFonts w:ascii="Arial" w:hAnsi="Arial" w:cs="Arial"/>
                <w:b/>
                <w:sz w:val="16"/>
                <w:szCs w:val="16"/>
              </w:rPr>
              <w:t xml:space="preserve">3.710   </w:t>
            </w:r>
          </w:p>
        </w:tc>
        <w:tc>
          <w:tcPr>
            <w:tcW w:w="709" w:type="dxa"/>
            <w:vAlign w:val="center"/>
          </w:tcPr>
          <w:p w14:paraId="4B02AB32" w14:textId="0146991D" w:rsidR="00AF5131" w:rsidRPr="008F6C49" w:rsidRDefault="008B4683" w:rsidP="009732C2">
            <w:pPr>
              <w:tabs>
                <w:tab w:val="left" w:pos="3828"/>
              </w:tabs>
              <w:ind w:right="71"/>
              <w:jc w:val="right"/>
              <w:rPr>
                <w:rFonts w:ascii="Arial" w:hAnsi="Arial" w:cs="Arial"/>
                <w:b/>
                <w:sz w:val="17"/>
                <w:szCs w:val="17"/>
              </w:rPr>
            </w:pPr>
            <w:r w:rsidRPr="008B4683">
              <w:rPr>
                <w:rFonts w:ascii="Arial" w:hAnsi="Arial" w:cs="Arial"/>
                <w:b/>
                <w:sz w:val="16"/>
                <w:szCs w:val="16"/>
              </w:rPr>
              <w:t xml:space="preserve">3.656   </w:t>
            </w:r>
          </w:p>
        </w:tc>
      </w:tr>
    </w:tbl>
    <w:p w14:paraId="19720DD6" w14:textId="77777777" w:rsidR="0085792E" w:rsidRPr="00EF5126" w:rsidRDefault="0085792E" w:rsidP="00A754CF">
      <w:pPr>
        <w:jc w:val="both"/>
        <w:rPr>
          <w:rFonts w:ascii="Arial" w:hAnsi="Arial" w:cs="Arial"/>
          <w:sz w:val="6"/>
          <w:szCs w:val="10"/>
        </w:rPr>
      </w:pPr>
    </w:p>
    <w:p w14:paraId="4AD36382" w14:textId="6B2F58E1" w:rsidR="00406D14" w:rsidRPr="00627BD7" w:rsidRDefault="0085792E" w:rsidP="00A754CF">
      <w:pPr>
        <w:jc w:val="both"/>
        <w:rPr>
          <w:rFonts w:ascii="Arial" w:hAnsi="Arial" w:cs="Arial"/>
          <w:sz w:val="14"/>
          <w:szCs w:val="16"/>
        </w:rPr>
      </w:pPr>
      <w:r w:rsidRPr="00627BD7">
        <w:rPr>
          <w:rFonts w:ascii="Arial" w:hAnsi="Arial" w:cs="Arial"/>
          <w:sz w:val="14"/>
          <w:szCs w:val="16"/>
        </w:rPr>
        <w:t xml:space="preserve">(*)  </w:t>
      </w:r>
      <w:r w:rsidR="008A4377" w:rsidRPr="00627BD7">
        <w:rPr>
          <w:rFonts w:ascii="Arial" w:hAnsi="Arial" w:cs="Arial"/>
          <w:sz w:val="14"/>
          <w:szCs w:val="16"/>
        </w:rPr>
        <w:t>Ö</w:t>
      </w:r>
      <w:r w:rsidR="00A754CF" w:rsidRPr="00627BD7">
        <w:rPr>
          <w:rFonts w:ascii="Arial" w:hAnsi="Arial" w:cs="Arial"/>
          <w:sz w:val="14"/>
          <w:szCs w:val="16"/>
        </w:rPr>
        <w:t xml:space="preserve">nceki dönem sütununda </w:t>
      </w:r>
      <w:r w:rsidR="007626A8" w:rsidRPr="00627BD7">
        <w:rPr>
          <w:rFonts w:ascii="Arial" w:hAnsi="Arial" w:cs="Arial"/>
          <w:sz w:val="14"/>
          <w:szCs w:val="16"/>
        </w:rPr>
        <w:t>3</w:t>
      </w:r>
      <w:r w:rsidR="00F24569">
        <w:rPr>
          <w:rFonts w:ascii="Arial" w:hAnsi="Arial" w:cs="Arial"/>
          <w:sz w:val="14"/>
          <w:szCs w:val="16"/>
        </w:rPr>
        <w:t>1</w:t>
      </w:r>
      <w:r w:rsidR="007626A8" w:rsidRPr="00627BD7">
        <w:rPr>
          <w:rFonts w:ascii="Arial" w:hAnsi="Arial" w:cs="Arial"/>
          <w:sz w:val="14"/>
          <w:szCs w:val="16"/>
        </w:rPr>
        <w:t xml:space="preserve"> </w:t>
      </w:r>
      <w:r w:rsidR="00F24569">
        <w:rPr>
          <w:rFonts w:ascii="Arial" w:hAnsi="Arial" w:cs="Arial"/>
          <w:sz w:val="14"/>
          <w:szCs w:val="16"/>
        </w:rPr>
        <w:t>Aralık</w:t>
      </w:r>
      <w:r w:rsidR="00EF5126" w:rsidRPr="00627BD7">
        <w:rPr>
          <w:rFonts w:ascii="Arial" w:hAnsi="Arial" w:cs="Arial"/>
          <w:sz w:val="14"/>
          <w:szCs w:val="16"/>
        </w:rPr>
        <w:t xml:space="preserve"> 20</w:t>
      </w:r>
      <w:r w:rsidR="00FB23B2">
        <w:rPr>
          <w:rFonts w:ascii="Arial" w:hAnsi="Arial" w:cs="Arial"/>
          <w:sz w:val="14"/>
          <w:szCs w:val="16"/>
        </w:rPr>
        <w:t>2</w:t>
      </w:r>
      <w:r w:rsidR="00AF5131">
        <w:rPr>
          <w:rFonts w:ascii="Arial" w:hAnsi="Arial" w:cs="Arial"/>
          <w:sz w:val="14"/>
          <w:szCs w:val="16"/>
        </w:rPr>
        <w:t>2</w:t>
      </w:r>
      <w:r w:rsidR="008A4377" w:rsidRPr="00627BD7">
        <w:rPr>
          <w:rFonts w:ascii="Arial" w:hAnsi="Arial" w:cs="Arial"/>
          <w:sz w:val="14"/>
          <w:szCs w:val="16"/>
        </w:rPr>
        <w:t xml:space="preserve"> kâr / zarar bilgileri yer almaktadır</w:t>
      </w:r>
      <w:r w:rsidR="00FC0495" w:rsidRPr="00627BD7">
        <w:rPr>
          <w:rFonts w:ascii="Arial" w:hAnsi="Arial" w:cs="Arial"/>
          <w:sz w:val="14"/>
          <w:szCs w:val="16"/>
        </w:rPr>
        <w:t>.</w:t>
      </w:r>
    </w:p>
    <w:p w14:paraId="4FBF2ADA" w14:textId="13C73A63" w:rsidR="00AF5131" w:rsidRDefault="00AF5131" w:rsidP="004F6BE8">
      <w:pPr>
        <w:tabs>
          <w:tab w:val="left" w:pos="3828"/>
        </w:tabs>
        <w:jc w:val="both"/>
        <w:rPr>
          <w:rFonts w:ascii="Arial" w:hAnsi="Arial" w:cs="Arial"/>
          <w:b/>
          <w:sz w:val="20"/>
          <w:szCs w:val="14"/>
        </w:rPr>
      </w:pPr>
    </w:p>
    <w:p w14:paraId="715084C4" w14:textId="2DBAF3E1" w:rsidR="00136C29" w:rsidRDefault="00290478" w:rsidP="00961A00">
      <w:pPr>
        <w:tabs>
          <w:tab w:val="left" w:pos="3828"/>
          <w:tab w:val="left" w:pos="9356"/>
        </w:tabs>
        <w:ind w:left="709" w:right="-1" w:hanging="283"/>
        <w:jc w:val="both"/>
        <w:rPr>
          <w:rFonts w:ascii="Arial" w:hAnsi="Arial" w:cs="Arial"/>
          <w:b/>
          <w:sz w:val="20"/>
          <w:szCs w:val="20"/>
        </w:rPr>
      </w:pPr>
      <w:r>
        <w:rPr>
          <w:rFonts w:ascii="Arial" w:hAnsi="Arial" w:cs="Arial"/>
          <w:b/>
          <w:sz w:val="20"/>
          <w:szCs w:val="20"/>
        </w:rPr>
        <w:t xml:space="preserve">c.2.)  </w:t>
      </w:r>
      <w:r w:rsidR="00540CAE" w:rsidRPr="003B10B3">
        <w:rPr>
          <w:rFonts w:ascii="Arial" w:hAnsi="Arial" w:cs="Arial"/>
          <w:b/>
          <w:sz w:val="20"/>
          <w:szCs w:val="20"/>
        </w:rPr>
        <w:t>Ana Ortaklık Banka’nın</w:t>
      </w:r>
      <w:r w:rsidR="00136C29" w:rsidRPr="003B10B3">
        <w:rPr>
          <w:rFonts w:ascii="Arial" w:hAnsi="Arial" w:cs="Arial"/>
          <w:b/>
          <w:sz w:val="20"/>
          <w:szCs w:val="20"/>
        </w:rPr>
        <w:t xml:space="preserve"> dahil olduğu risk grubu ile yaptığı vadeli işlemler ile </w:t>
      </w:r>
      <w:proofErr w:type="gramStart"/>
      <w:r w:rsidR="00136C29" w:rsidRPr="003B10B3">
        <w:rPr>
          <w:rFonts w:ascii="Arial" w:hAnsi="Arial" w:cs="Arial"/>
          <w:b/>
          <w:sz w:val="20"/>
          <w:szCs w:val="20"/>
        </w:rPr>
        <w:t>opsiyon</w:t>
      </w:r>
      <w:proofErr w:type="gramEnd"/>
      <w:r w:rsidR="00136C29" w:rsidRPr="003B10B3">
        <w:rPr>
          <w:rFonts w:ascii="Arial" w:hAnsi="Arial" w:cs="Arial"/>
          <w:b/>
          <w:sz w:val="20"/>
          <w:szCs w:val="20"/>
        </w:rPr>
        <w:t xml:space="preserve"> sözleşmeleri ile benzeri diğer sözleşmelere ilişkin bilgiler:</w:t>
      </w:r>
    </w:p>
    <w:p w14:paraId="782AD773" w14:textId="3975D9C1" w:rsidR="00525E64" w:rsidRDefault="00525E64" w:rsidP="00961A00">
      <w:pPr>
        <w:tabs>
          <w:tab w:val="left" w:pos="3828"/>
          <w:tab w:val="left" w:pos="9356"/>
        </w:tabs>
        <w:ind w:left="709" w:right="-1" w:hanging="283"/>
        <w:jc w:val="both"/>
        <w:rPr>
          <w:rFonts w:ascii="Arial" w:hAnsi="Arial" w:cs="Arial"/>
          <w:b/>
          <w:sz w:val="20"/>
          <w:szCs w:val="20"/>
        </w:rPr>
      </w:pPr>
    </w:p>
    <w:p w14:paraId="4F7F0293" w14:textId="77777777" w:rsidR="00525E64" w:rsidRPr="003B10B3" w:rsidRDefault="00525E64" w:rsidP="00525E64">
      <w:pPr>
        <w:tabs>
          <w:tab w:val="left" w:pos="3828"/>
          <w:tab w:val="left" w:pos="9356"/>
        </w:tabs>
        <w:ind w:left="709" w:right="-1" w:hanging="283"/>
        <w:jc w:val="both"/>
        <w:rPr>
          <w:rFonts w:ascii="Arial" w:hAnsi="Arial" w:cs="Arial"/>
          <w:b/>
          <w:sz w:val="20"/>
          <w:szCs w:val="20"/>
        </w:rPr>
      </w:pPr>
      <w:r>
        <w:rPr>
          <w:rFonts w:ascii="Arial" w:eastAsia="Arial Unicode MS" w:hAnsi="Arial" w:cs="Arial"/>
          <w:sz w:val="20"/>
          <w:szCs w:val="20"/>
        </w:rPr>
        <w:t>Bulunmamaktadır (31 Aralık 2022</w:t>
      </w:r>
      <w:r w:rsidRPr="00640653">
        <w:rPr>
          <w:rFonts w:ascii="Arial" w:eastAsia="Arial Unicode MS" w:hAnsi="Arial" w:cs="Arial"/>
          <w:sz w:val="20"/>
          <w:szCs w:val="20"/>
        </w:rPr>
        <w:t>: Bulunmamaktadır).</w:t>
      </w:r>
    </w:p>
    <w:p w14:paraId="792F9F38" w14:textId="77777777" w:rsidR="00525E64" w:rsidRPr="003B10B3" w:rsidRDefault="00525E64" w:rsidP="00961A00">
      <w:pPr>
        <w:tabs>
          <w:tab w:val="left" w:pos="3828"/>
          <w:tab w:val="left" w:pos="9356"/>
        </w:tabs>
        <w:ind w:left="709" w:right="-1" w:hanging="283"/>
        <w:jc w:val="both"/>
        <w:rPr>
          <w:rFonts w:ascii="Arial" w:hAnsi="Arial" w:cs="Arial"/>
          <w:b/>
          <w:sz w:val="20"/>
          <w:szCs w:val="20"/>
        </w:rPr>
      </w:pPr>
    </w:p>
    <w:p w14:paraId="2C007640" w14:textId="65E06812" w:rsidR="00C11909" w:rsidRPr="003B10B3" w:rsidRDefault="00C11909" w:rsidP="00550AA6">
      <w:pPr>
        <w:pStyle w:val="BodyTextIndent"/>
        <w:tabs>
          <w:tab w:val="left" w:pos="3828"/>
        </w:tabs>
        <w:ind w:firstLine="0"/>
        <w:rPr>
          <w:rFonts w:ascii="Arial" w:hAnsi="Arial" w:cs="Arial"/>
          <w:bCs/>
          <w:iCs/>
          <w:sz w:val="20"/>
          <w:szCs w:val="20"/>
        </w:rPr>
      </w:pPr>
    </w:p>
    <w:p w14:paraId="28C54679" w14:textId="77777777" w:rsidR="00D43368" w:rsidRPr="003B10B3" w:rsidRDefault="00D43368" w:rsidP="00BC1A33">
      <w:pPr>
        <w:pStyle w:val="BodyTextIndent"/>
        <w:numPr>
          <w:ilvl w:val="0"/>
          <w:numId w:val="11"/>
        </w:numPr>
        <w:tabs>
          <w:tab w:val="clear" w:pos="547"/>
          <w:tab w:val="num" w:pos="993"/>
          <w:tab w:val="left" w:pos="3828"/>
        </w:tabs>
        <w:ind w:left="709" w:hanging="283"/>
        <w:rPr>
          <w:rFonts w:ascii="Arial" w:hAnsi="Arial" w:cs="Arial"/>
          <w:sz w:val="20"/>
          <w:szCs w:val="20"/>
        </w:rPr>
      </w:pPr>
      <w:r w:rsidRPr="003B10B3">
        <w:rPr>
          <w:rFonts w:ascii="Arial" w:hAnsi="Arial" w:cs="Arial"/>
          <w:b/>
          <w:sz w:val="20"/>
          <w:szCs w:val="20"/>
        </w:rPr>
        <w:t>Grup üst yönetimine sağlanan faydalara ilişkin bilgiler:</w:t>
      </w:r>
    </w:p>
    <w:p w14:paraId="332D65E7" w14:textId="77777777" w:rsidR="00D43368" w:rsidRPr="003B10B3" w:rsidRDefault="00D43368" w:rsidP="004F6BE8">
      <w:pPr>
        <w:pStyle w:val="BodyTextIndent"/>
        <w:tabs>
          <w:tab w:val="left" w:pos="3828"/>
        </w:tabs>
        <w:ind w:firstLine="0"/>
        <w:rPr>
          <w:rFonts w:ascii="Arial" w:hAnsi="Arial" w:cs="Arial"/>
          <w:bCs/>
          <w:iCs/>
          <w:sz w:val="20"/>
          <w:szCs w:val="20"/>
        </w:rPr>
      </w:pPr>
    </w:p>
    <w:p w14:paraId="5556F506" w14:textId="3EC660EE" w:rsidR="00F24569" w:rsidRDefault="007626A8" w:rsidP="008B4683">
      <w:pPr>
        <w:pStyle w:val="BodyTextIndent"/>
        <w:tabs>
          <w:tab w:val="left" w:pos="3828"/>
        </w:tabs>
        <w:ind w:left="709" w:right="-1" w:firstLine="0"/>
        <w:rPr>
          <w:rFonts w:ascii="Arial" w:hAnsi="Arial" w:cs="Arial"/>
          <w:bCs/>
          <w:iCs/>
          <w:sz w:val="20"/>
          <w:szCs w:val="20"/>
        </w:rPr>
      </w:pPr>
      <w:r w:rsidRPr="00543AC5">
        <w:rPr>
          <w:rFonts w:ascii="Arial" w:hAnsi="Arial" w:cs="Arial"/>
          <w:bCs/>
          <w:iCs/>
          <w:sz w:val="20"/>
          <w:szCs w:val="20"/>
        </w:rPr>
        <w:t>3</w:t>
      </w:r>
      <w:r w:rsidR="00F24569">
        <w:rPr>
          <w:rFonts w:ascii="Arial" w:hAnsi="Arial" w:cs="Arial"/>
          <w:bCs/>
          <w:iCs/>
          <w:sz w:val="20"/>
          <w:szCs w:val="20"/>
        </w:rPr>
        <w:t>1</w:t>
      </w:r>
      <w:r w:rsidRPr="00543AC5">
        <w:rPr>
          <w:rFonts w:ascii="Arial" w:hAnsi="Arial" w:cs="Arial"/>
          <w:bCs/>
          <w:iCs/>
          <w:sz w:val="20"/>
          <w:szCs w:val="20"/>
        </w:rPr>
        <w:t xml:space="preserve"> </w:t>
      </w:r>
      <w:r w:rsidR="00F24569">
        <w:rPr>
          <w:rFonts w:ascii="Arial" w:hAnsi="Arial" w:cs="Arial"/>
          <w:bCs/>
          <w:iCs/>
          <w:sz w:val="20"/>
          <w:szCs w:val="20"/>
        </w:rPr>
        <w:t>Aralık</w:t>
      </w:r>
      <w:r w:rsidR="00BC1A33" w:rsidRPr="00543AC5">
        <w:rPr>
          <w:rFonts w:ascii="Arial" w:hAnsi="Arial" w:cs="Arial"/>
          <w:bCs/>
          <w:iCs/>
          <w:sz w:val="20"/>
          <w:szCs w:val="20"/>
        </w:rPr>
        <w:t xml:space="preserve"> 202</w:t>
      </w:r>
      <w:r w:rsidR="00AF5131">
        <w:rPr>
          <w:rFonts w:ascii="Arial" w:hAnsi="Arial" w:cs="Arial"/>
          <w:bCs/>
          <w:iCs/>
          <w:sz w:val="20"/>
          <w:szCs w:val="20"/>
        </w:rPr>
        <w:t>3</w:t>
      </w:r>
      <w:r w:rsidR="0007014E" w:rsidRPr="00543AC5">
        <w:rPr>
          <w:rFonts w:ascii="Arial" w:hAnsi="Arial" w:cs="Arial"/>
          <w:bCs/>
          <w:iCs/>
          <w:sz w:val="20"/>
          <w:szCs w:val="20"/>
        </w:rPr>
        <w:t xml:space="preserve"> </w:t>
      </w:r>
      <w:r w:rsidR="00136C29" w:rsidRPr="00543AC5">
        <w:rPr>
          <w:rFonts w:ascii="Arial" w:hAnsi="Arial" w:cs="Arial"/>
          <w:bCs/>
          <w:iCs/>
          <w:sz w:val="20"/>
          <w:szCs w:val="20"/>
        </w:rPr>
        <w:t xml:space="preserve">tarihi itibarıyla </w:t>
      </w:r>
      <w:r w:rsidR="00641D47" w:rsidRPr="00543AC5">
        <w:rPr>
          <w:rFonts w:ascii="Arial" w:hAnsi="Arial" w:cs="Arial"/>
          <w:bCs/>
          <w:iCs/>
          <w:sz w:val="20"/>
          <w:szCs w:val="20"/>
        </w:rPr>
        <w:t>Grup’un</w:t>
      </w:r>
      <w:r w:rsidR="00E169AF" w:rsidRPr="00543AC5">
        <w:rPr>
          <w:rFonts w:ascii="Arial" w:hAnsi="Arial" w:cs="Arial"/>
          <w:bCs/>
          <w:iCs/>
          <w:sz w:val="20"/>
          <w:szCs w:val="20"/>
        </w:rPr>
        <w:t xml:space="preserve"> üst </w:t>
      </w:r>
      <w:r w:rsidR="00874EBF" w:rsidRPr="00543AC5">
        <w:rPr>
          <w:rFonts w:ascii="Arial" w:hAnsi="Arial" w:cs="Arial"/>
          <w:bCs/>
          <w:iCs/>
          <w:sz w:val="20"/>
          <w:szCs w:val="20"/>
        </w:rPr>
        <w:t>yönetimine</w:t>
      </w:r>
      <w:r w:rsidR="00E169AF" w:rsidRPr="00543AC5">
        <w:rPr>
          <w:rFonts w:ascii="Arial" w:hAnsi="Arial" w:cs="Arial"/>
          <w:bCs/>
          <w:iCs/>
          <w:sz w:val="20"/>
          <w:szCs w:val="20"/>
        </w:rPr>
        <w:t xml:space="preserve"> sağlanan ücret ve menfaatlerinin toplam </w:t>
      </w:r>
      <w:r w:rsidR="00E169AF" w:rsidRPr="00BF58CE">
        <w:rPr>
          <w:rFonts w:ascii="Arial" w:hAnsi="Arial" w:cs="Arial"/>
          <w:bCs/>
          <w:iCs/>
          <w:sz w:val="20"/>
          <w:szCs w:val="20"/>
        </w:rPr>
        <w:t>tutarı</w:t>
      </w:r>
      <w:r w:rsidR="00136C29" w:rsidRPr="00BF58CE">
        <w:rPr>
          <w:rFonts w:ascii="Arial" w:hAnsi="Arial" w:cs="Arial"/>
          <w:bCs/>
          <w:iCs/>
          <w:sz w:val="20"/>
          <w:szCs w:val="20"/>
        </w:rPr>
        <w:t xml:space="preserve"> </w:t>
      </w:r>
      <w:r w:rsidR="00C05DD6">
        <w:rPr>
          <w:rFonts w:ascii="Arial" w:hAnsi="Arial" w:cs="Arial"/>
          <w:bCs/>
          <w:iCs/>
          <w:sz w:val="20"/>
          <w:szCs w:val="20"/>
        </w:rPr>
        <w:t>32.8</w:t>
      </w:r>
      <w:r w:rsidR="00D24454">
        <w:rPr>
          <w:rFonts w:ascii="Arial" w:hAnsi="Arial" w:cs="Arial"/>
          <w:bCs/>
          <w:iCs/>
          <w:sz w:val="20"/>
          <w:szCs w:val="20"/>
        </w:rPr>
        <w:t>87</w:t>
      </w:r>
      <w:r w:rsidR="00C6598C" w:rsidRPr="0040154B">
        <w:rPr>
          <w:rFonts w:ascii="Arial" w:hAnsi="Arial" w:cs="Arial"/>
          <w:bCs/>
          <w:iCs/>
          <w:sz w:val="20"/>
          <w:szCs w:val="20"/>
        </w:rPr>
        <w:t xml:space="preserve"> </w:t>
      </w:r>
      <w:r w:rsidR="00136C29" w:rsidRPr="0040154B">
        <w:rPr>
          <w:rFonts w:ascii="Arial" w:hAnsi="Arial" w:cs="Arial"/>
          <w:bCs/>
          <w:iCs/>
          <w:sz w:val="20"/>
          <w:szCs w:val="20"/>
        </w:rPr>
        <w:t>TL</w:t>
      </w:r>
      <w:r w:rsidR="00E169AF" w:rsidRPr="0040154B">
        <w:rPr>
          <w:rFonts w:ascii="Arial" w:hAnsi="Arial" w:cs="Arial"/>
          <w:bCs/>
          <w:iCs/>
          <w:sz w:val="20"/>
          <w:szCs w:val="20"/>
        </w:rPr>
        <w:t>’dir</w:t>
      </w:r>
      <w:r w:rsidR="00136C29" w:rsidRPr="00BF58CE">
        <w:rPr>
          <w:rFonts w:ascii="Arial" w:hAnsi="Arial" w:cs="Arial"/>
          <w:bCs/>
          <w:iCs/>
          <w:sz w:val="20"/>
          <w:szCs w:val="20"/>
        </w:rPr>
        <w:t xml:space="preserve"> (</w:t>
      </w:r>
      <w:r w:rsidRPr="00543AC5">
        <w:rPr>
          <w:rFonts w:ascii="Arial" w:hAnsi="Arial" w:cs="Arial"/>
          <w:sz w:val="20"/>
          <w:szCs w:val="20"/>
        </w:rPr>
        <w:t>3</w:t>
      </w:r>
      <w:r w:rsidR="00F24569">
        <w:rPr>
          <w:rFonts w:ascii="Arial" w:hAnsi="Arial" w:cs="Arial"/>
          <w:sz w:val="20"/>
          <w:szCs w:val="20"/>
        </w:rPr>
        <w:t>1</w:t>
      </w:r>
      <w:r w:rsidR="006C7838">
        <w:rPr>
          <w:rFonts w:ascii="Arial" w:hAnsi="Arial" w:cs="Arial"/>
          <w:sz w:val="20"/>
          <w:szCs w:val="20"/>
        </w:rPr>
        <w:t xml:space="preserve"> </w:t>
      </w:r>
      <w:r w:rsidR="00F24569">
        <w:rPr>
          <w:rFonts w:ascii="Arial" w:hAnsi="Arial" w:cs="Arial"/>
          <w:sz w:val="20"/>
          <w:szCs w:val="20"/>
        </w:rPr>
        <w:t>Aralık</w:t>
      </w:r>
      <w:r w:rsidR="00994FBC" w:rsidRPr="00543AC5">
        <w:rPr>
          <w:rFonts w:ascii="Arial" w:hAnsi="Arial" w:cs="Arial"/>
          <w:sz w:val="20"/>
          <w:szCs w:val="20"/>
        </w:rPr>
        <w:t xml:space="preserve"> </w:t>
      </w:r>
      <w:r w:rsidR="00D10B50" w:rsidRPr="00543AC5">
        <w:rPr>
          <w:rFonts w:ascii="Arial" w:hAnsi="Arial" w:cs="Arial"/>
          <w:sz w:val="20"/>
          <w:szCs w:val="20"/>
        </w:rPr>
        <w:t>20</w:t>
      </w:r>
      <w:r w:rsidR="006710AB" w:rsidRPr="00543AC5">
        <w:rPr>
          <w:rFonts w:ascii="Arial" w:hAnsi="Arial" w:cs="Arial"/>
          <w:sz w:val="20"/>
          <w:szCs w:val="20"/>
        </w:rPr>
        <w:t>2</w:t>
      </w:r>
      <w:r w:rsidR="00AF5131">
        <w:rPr>
          <w:rFonts w:ascii="Arial" w:hAnsi="Arial" w:cs="Arial"/>
          <w:sz w:val="20"/>
          <w:szCs w:val="20"/>
        </w:rPr>
        <w:t>2</w:t>
      </w:r>
      <w:r w:rsidR="008A4377" w:rsidRPr="001C43D5">
        <w:rPr>
          <w:rFonts w:ascii="Arial" w:hAnsi="Arial" w:cs="Arial"/>
          <w:sz w:val="20"/>
          <w:szCs w:val="20"/>
        </w:rPr>
        <w:t xml:space="preserve">: </w:t>
      </w:r>
      <w:r w:rsidR="00F24569">
        <w:rPr>
          <w:rFonts w:ascii="Arial" w:hAnsi="Arial" w:cs="Arial"/>
          <w:bCs/>
          <w:iCs/>
          <w:sz w:val="20"/>
          <w:szCs w:val="20"/>
        </w:rPr>
        <w:t>16.707</w:t>
      </w:r>
      <w:r w:rsidR="00DC2BD1">
        <w:rPr>
          <w:rFonts w:ascii="Arial" w:hAnsi="Arial" w:cs="Arial"/>
          <w:bCs/>
          <w:iCs/>
          <w:sz w:val="20"/>
          <w:szCs w:val="20"/>
        </w:rPr>
        <w:t xml:space="preserve"> </w:t>
      </w:r>
      <w:r w:rsidR="008A4377" w:rsidRPr="001C43D5">
        <w:rPr>
          <w:rFonts w:ascii="Arial" w:hAnsi="Arial" w:cs="Arial"/>
          <w:sz w:val="20"/>
          <w:szCs w:val="20"/>
        </w:rPr>
        <w:t>TL</w:t>
      </w:r>
      <w:r w:rsidR="00136C29" w:rsidRPr="001C43D5">
        <w:rPr>
          <w:rFonts w:ascii="Arial" w:hAnsi="Arial" w:cs="Arial"/>
          <w:bCs/>
          <w:iCs/>
          <w:sz w:val="20"/>
          <w:szCs w:val="20"/>
        </w:rPr>
        <w:t>)</w:t>
      </w:r>
      <w:r w:rsidR="00D71D65" w:rsidRPr="001C43D5">
        <w:rPr>
          <w:rFonts w:ascii="Arial" w:hAnsi="Arial" w:cs="Arial"/>
          <w:bCs/>
          <w:iCs/>
          <w:sz w:val="20"/>
          <w:szCs w:val="20"/>
        </w:rPr>
        <w:t>.</w:t>
      </w:r>
    </w:p>
    <w:p w14:paraId="2BD7FA00" w14:textId="77777777" w:rsidR="008B4683" w:rsidRDefault="008B4683" w:rsidP="008B4683">
      <w:pPr>
        <w:pStyle w:val="BodyTextIndent"/>
        <w:tabs>
          <w:tab w:val="left" w:pos="3828"/>
        </w:tabs>
        <w:ind w:left="709" w:right="-1" w:firstLine="0"/>
        <w:rPr>
          <w:rFonts w:ascii="Arial" w:hAnsi="Arial" w:cs="Arial"/>
          <w:bCs/>
          <w:iCs/>
          <w:sz w:val="20"/>
          <w:szCs w:val="20"/>
        </w:rPr>
      </w:pPr>
    </w:p>
    <w:p w14:paraId="0466D407" w14:textId="2465C3EF" w:rsidR="00F24569" w:rsidRPr="00640653" w:rsidRDefault="001C44C7" w:rsidP="002C1617">
      <w:pPr>
        <w:pStyle w:val="BodyTextIndent"/>
        <w:numPr>
          <w:ilvl w:val="0"/>
          <w:numId w:val="76"/>
        </w:numPr>
        <w:ind w:left="0" w:hanging="567"/>
        <w:rPr>
          <w:rFonts w:ascii="Arial" w:hAnsi="Arial" w:cs="Arial"/>
          <w:b/>
          <w:sz w:val="20"/>
        </w:rPr>
      </w:pPr>
      <w:r>
        <w:rPr>
          <w:rFonts w:ascii="Arial" w:hAnsi="Arial" w:cs="Arial"/>
          <w:b/>
          <w:sz w:val="20"/>
        </w:rPr>
        <w:t xml:space="preserve">Ana Ortaklık </w:t>
      </w:r>
      <w:r w:rsidR="00F24569" w:rsidRPr="00640653">
        <w:rPr>
          <w:rFonts w:ascii="Arial" w:hAnsi="Arial" w:cs="Arial"/>
          <w:b/>
          <w:sz w:val="20"/>
        </w:rPr>
        <w:t xml:space="preserve">Banka’nın yurtiçi, yurtdışı, kıyı bankacılığı bölgelerindeki şube veya iştirakler ile yurtdışı temsilciliklerine ilişkin açıklamalar: </w:t>
      </w:r>
    </w:p>
    <w:p w14:paraId="77E0C2AB" w14:textId="77777777" w:rsidR="00F24569" w:rsidRPr="00640653" w:rsidRDefault="00F24569" w:rsidP="00F24569">
      <w:pPr>
        <w:pStyle w:val="BodyTextIndent"/>
        <w:ind w:hanging="709"/>
        <w:rPr>
          <w:rFonts w:ascii="Arial" w:hAnsi="Arial" w:cs="Arial"/>
          <w:b/>
          <w:sz w:val="20"/>
        </w:rPr>
      </w:pPr>
    </w:p>
    <w:p w14:paraId="049907D2" w14:textId="77777777" w:rsidR="00F24569" w:rsidRPr="00640653" w:rsidRDefault="00F24569" w:rsidP="002C1617">
      <w:pPr>
        <w:pStyle w:val="EndnoteText"/>
        <w:numPr>
          <w:ilvl w:val="0"/>
          <w:numId w:val="75"/>
        </w:numPr>
        <w:tabs>
          <w:tab w:val="left" w:pos="2409"/>
        </w:tabs>
        <w:autoSpaceDE w:val="0"/>
        <w:autoSpaceDN w:val="0"/>
        <w:adjustRightInd w:val="0"/>
        <w:ind w:left="284" w:hanging="284"/>
        <w:jc w:val="both"/>
        <w:rPr>
          <w:rFonts w:ascii="Arial" w:hAnsi="Arial" w:cs="Arial"/>
          <w:b/>
        </w:rPr>
      </w:pPr>
      <w:r w:rsidRPr="00640653">
        <w:rPr>
          <w:rFonts w:ascii="Arial" w:hAnsi="Arial" w:cs="Arial"/>
          <w:b/>
        </w:rPr>
        <w:t>Banka’nın yurtiçi ve yurtdışı şube ve temsilciliklerine ilişkin bilgiler:</w:t>
      </w:r>
    </w:p>
    <w:p w14:paraId="7DCDB3C4" w14:textId="77777777" w:rsidR="00F24569" w:rsidRPr="00640653" w:rsidRDefault="00F24569" w:rsidP="00F24569">
      <w:pPr>
        <w:pStyle w:val="EndnoteText"/>
        <w:tabs>
          <w:tab w:val="left" w:pos="2409"/>
        </w:tabs>
        <w:autoSpaceDE w:val="0"/>
        <w:autoSpaceDN w:val="0"/>
        <w:adjustRightInd w:val="0"/>
        <w:jc w:val="both"/>
        <w:rPr>
          <w:rFonts w:ascii="Arial" w:hAnsi="Arial" w:cs="Arial"/>
          <w:b/>
        </w:rPr>
      </w:pPr>
    </w:p>
    <w:tbl>
      <w:tblPr>
        <w:tblW w:w="9335"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24"/>
        <w:gridCol w:w="900"/>
        <w:gridCol w:w="1471"/>
        <w:gridCol w:w="1464"/>
        <w:gridCol w:w="1368"/>
        <w:gridCol w:w="2108"/>
      </w:tblGrid>
      <w:tr w:rsidR="00F24569" w:rsidRPr="00640653" w14:paraId="07BA8DE3" w14:textId="77777777" w:rsidTr="00765EA6">
        <w:trPr>
          <w:gridAfter w:val="3"/>
          <w:wAfter w:w="4940" w:type="dxa"/>
          <w:trHeight w:val="113"/>
        </w:trPr>
        <w:tc>
          <w:tcPr>
            <w:tcW w:w="2024" w:type="dxa"/>
            <w:vAlign w:val="center"/>
          </w:tcPr>
          <w:p w14:paraId="5776540C" w14:textId="77777777" w:rsidR="00F24569" w:rsidRPr="00640653" w:rsidRDefault="00F24569" w:rsidP="00765EA6">
            <w:pPr>
              <w:ind w:left="-108"/>
              <w:rPr>
                <w:rFonts w:ascii="Arial" w:hAnsi="Arial" w:cs="Arial"/>
                <w:b/>
                <w:sz w:val="18"/>
                <w:szCs w:val="18"/>
              </w:rPr>
            </w:pPr>
          </w:p>
        </w:tc>
        <w:tc>
          <w:tcPr>
            <w:tcW w:w="900" w:type="dxa"/>
            <w:vAlign w:val="center"/>
          </w:tcPr>
          <w:p w14:paraId="71833549" w14:textId="77777777" w:rsidR="00F24569" w:rsidRPr="00640653" w:rsidRDefault="00F24569" w:rsidP="00765EA6">
            <w:pPr>
              <w:ind w:left="-81" w:right="-15" w:firstLine="45"/>
              <w:jc w:val="right"/>
              <w:rPr>
                <w:rFonts w:ascii="Arial" w:hAnsi="Arial" w:cs="Arial"/>
                <w:b/>
                <w:bCs/>
                <w:iCs/>
                <w:sz w:val="18"/>
                <w:szCs w:val="18"/>
              </w:rPr>
            </w:pPr>
            <w:r w:rsidRPr="00640653">
              <w:rPr>
                <w:rFonts w:ascii="Arial" w:hAnsi="Arial" w:cs="Arial"/>
                <w:b/>
                <w:bCs/>
                <w:iCs/>
                <w:sz w:val="18"/>
                <w:szCs w:val="18"/>
              </w:rPr>
              <w:t>Sayı</w:t>
            </w:r>
          </w:p>
        </w:tc>
        <w:tc>
          <w:tcPr>
            <w:tcW w:w="1471" w:type="dxa"/>
            <w:vAlign w:val="center"/>
          </w:tcPr>
          <w:p w14:paraId="51A0250F" w14:textId="77777777" w:rsidR="00F24569" w:rsidRPr="00640653" w:rsidRDefault="00F24569" w:rsidP="00765EA6">
            <w:pPr>
              <w:ind w:left="-81" w:right="-15" w:firstLine="45"/>
              <w:jc w:val="right"/>
              <w:rPr>
                <w:rFonts w:ascii="Arial" w:hAnsi="Arial" w:cs="Arial"/>
                <w:b/>
                <w:sz w:val="18"/>
                <w:szCs w:val="18"/>
              </w:rPr>
            </w:pPr>
            <w:r w:rsidRPr="00640653">
              <w:rPr>
                <w:rFonts w:ascii="Arial" w:hAnsi="Arial" w:cs="Arial"/>
                <w:b/>
                <w:bCs/>
                <w:iCs/>
                <w:sz w:val="18"/>
                <w:szCs w:val="18"/>
              </w:rPr>
              <w:t xml:space="preserve">Çalışan sayısı </w:t>
            </w:r>
          </w:p>
        </w:tc>
      </w:tr>
      <w:tr w:rsidR="00F24569" w:rsidRPr="00640653" w14:paraId="19AB5CD4" w14:textId="77777777" w:rsidTr="00765EA6">
        <w:trPr>
          <w:gridAfter w:val="3"/>
          <w:wAfter w:w="4940" w:type="dxa"/>
          <w:trHeight w:val="113"/>
        </w:trPr>
        <w:tc>
          <w:tcPr>
            <w:tcW w:w="2024" w:type="dxa"/>
            <w:vAlign w:val="center"/>
          </w:tcPr>
          <w:p w14:paraId="1AE20459" w14:textId="77777777" w:rsidR="00F24569" w:rsidRPr="00640653" w:rsidRDefault="00F24569" w:rsidP="00765EA6">
            <w:pPr>
              <w:ind w:left="-108"/>
              <w:rPr>
                <w:rFonts w:ascii="Arial" w:hAnsi="Arial" w:cs="Arial"/>
                <w:sz w:val="18"/>
                <w:szCs w:val="18"/>
              </w:rPr>
            </w:pPr>
            <w:r w:rsidRPr="00640653">
              <w:rPr>
                <w:rFonts w:ascii="Arial" w:hAnsi="Arial" w:cs="Arial"/>
                <w:sz w:val="18"/>
                <w:szCs w:val="18"/>
              </w:rPr>
              <w:t>Yurtiçi şube</w:t>
            </w:r>
          </w:p>
        </w:tc>
        <w:tc>
          <w:tcPr>
            <w:tcW w:w="900" w:type="dxa"/>
            <w:vAlign w:val="center"/>
          </w:tcPr>
          <w:p w14:paraId="6BCD9DBA" w14:textId="77777777" w:rsidR="00F24569" w:rsidRPr="00640653" w:rsidRDefault="00F24569" w:rsidP="00765EA6">
            <w:pPr>
              <w:ind w:left="-81" w:right="-15" w:firstLine="45"/>
              <w:jc w:val="right"/>
              <w:rPr>
                <w:rFonts w:ascii="Arial" w:hAnsi="Arial" w:cs="Arial"/>
                <w:sz w:val="18"/>
                <w:szCs w:val="18"/>
              </w:rPr>
            </w:pPr>
            <w:r>
              <w:rPr>
                <w:rFonts w:ascii="Arial" w:hAnsi="Arial" w:cs="Arial"/>
                <w:sz w:val="18"/>
                <w:szCs w:val="18"/>
              </w:rPr>
              <w:t>191</w:t>
            </w:r>
          </w:p>
        </w:tc>
        <w:tc>
          <w:tcPr>
            <w:tcW w:w="1471" w:type="dxa"/>
            <w:vAlign w:val="center"/>
          </w:tcPr>
          <w:p w14:paraId="4A28C8C7" w14:textId="77777777" w:rsidR="00F24569" w:rsidRPr="00640653" w:rsidRDefault="00F24569" w:rsidP="00765EA6">
            <w:pPr>
              <w:ind w:left="-81" w:right="-15" w:firstLine="45"/>
              <w:jc w:val="right"/>
              <w:rPr>
                <w:rFonts w:ascii="Arial" w:hAnsi="Arial" w:cs="Arial"/>
                <w:sz w:val="18"/>
                <w:szCs w:val="18"/>
              </w:rPr>
            </w:pPr>
            <w:r>
              <w:rPr>
                <w:rFonts w:ascii="Arial" w:hAnsi="Arial" w:cs="Arial"/>
                <w:sz w:val="18"/>
                <w:szCs w:val="18"/>
              </w:rPr>
              <w:t>2.830</w:t>
            </w:r>
          </w:p>
        </w:tc>
      </w:tr>
      <w:tr w:rsidR="00F24569" w:rsidRPr="00640653" w14:paraId="123421A2" w14:textId="77777777" w:rsidTr="00765EA6">
        <w:trPr>
          <w:gridAfter w:val="2"/>
          <w:wAfter w:w="3476" w:type="dxa"/>
          <w:trHeight w:val="113"/>
        </w:trPr>
        <w:tc>
          <w:tcPr>
            <w:tcW w:w="2024" w:type="dxa"/>
            <w:vAlign w:val="center"/>
          </w:tcPr>
          <w:p w14:paraId="5E14DF05" w14:textId="77777777" w:rsidR="00F24569" w:rsidRPr="00640653" w:rsidRDefault="00F24569" w:rsidP="00765EA6">
            <w:pPr>
              <w:ind w:left="-108"/>
              <w:rPr>
                <w:rFonts w:ascii="Arial" w:hAnsi="Arial" w:cs="Arial"/>
                <w:b/>
                <w:sz w:val="18"/>
                <w:szCs w:val="18"/>
              </w:rPr>
            </w:pPr>
          </w:p>
        </w:tc>
        <w:tc>
          <w:tcPr>
            <w:tcW w:w="900" w:type="dxa"/>
            <w:vAlign w:val="center"/>
          </w:tcPr>
          <w:p w14:paraId="61BCB0E2" w14:textId="77777777" w:rsidR="00F24569" w:rsidRPr="00640653" w:rsidRDefault="00F24569" w:rsidP="00765EA6">
            <w:pPr>
              <w:ind w:left="-81" w:right="-15" w:firstLine="45"/>
              <w:jc w:val="right"/>
              <w:rPr>
                <w:rFonts w:ascii="Arial" w:hAnsi="Arial" w:cs="Arial"/>
                <w:b/>
                <w:sz w:val="18"/>
                <w:szCs w:val="18"/>
              </w:rPr>
            </w:pPr>
          </w:p>
        </w:tc>
        <w:tc>
          <w:tcPr>
            <w:tcW w:w="1471" w:type="dxa"/>
            <w:vAlign w:val="center"/>
          </w:tcPr>
          <w:p w14:paraId="1EDAC7CA" w14:textId="77777777" w:rsidR="00F24569" w:rsidRPr="00640653" w:rsidRDefault="00F24569" w:rsidP="00765EA6">
            <w:pPr>
              <w:ind w:left="-81" w:right="-15" w:firstLine="45"/>
              <w:jc w:val="right"/>
              <w:rPr>
                <w:rFonts w:ascii="Arial" w:hAnsi="Arial" w:cs="Arial"/>
                <w:b/>
                <w:sz w:val="18"/>
                <w:szCs w:val="18"/>
              </w:rPr>
            </w:pPr>
          </w:p>
        </w:tc>
        <w:tc>
          <w:tcPr>
            <w:tcW w:w="1464" w:type="dxa"/>
            <w:vAlign w:val="center"/>
          </w:tcPr>
          <w:p w14:paraId="4A2F4342" w14:textId="77777777" w:rsidR="00F24569" w:rsidRPr="00640653" w:rsidRDefault="00F24569" w:rsidP="00765EA6">
            <w:pPr>
              <w:jc w:val="right"/>
              <w:rPr>
                <w:rFonts w:ascii="Arial" w:hAnsi="Arial" w:cs="Arial"/>
                <w:b/>
                <w:sz w:val="18"/>
                <w:szCs w:val="18"/>
              </w:rPr>
            </w:pPr>
            <w:r w:rsidRPr="00640653">
              <w:rPr>
                <w:rFonts w:ascii="Arial" w:hAnsi="Arial" w:cs="Arial"/>
                <w:b/>
                <w:bCs/>
                <w:iCs/>
                <w:sz w:val="18"/>
                <w:szCs w:val="18"/>
              </w:rPr>
              <w:t>Bulunduğu ülke</w:t>
            </w:r>
          </w:p>
        </w:tc>
      </w:tr>
      <w:tr w:rsidR="00F24569" w:rsidRPr="00640653" w14:paraId="0A39677F" w14:textId="77777777" w:rsidTr="00765EA6">
        <w:trPr>
          <w:gridAfter w:val="2"/>
          <w:wAfter w:w="3476" w:type="dxa"/>
          <w:trHeight w:val="113"/>
        </w:trPr>
        <w:tc>
          <w:tcPr>
            <w:tcW w:w="2024" w:type="dxa"/>
            <w:vAlign w:val="center"/>
          </w:tcPr>
          <w:p w14:paraId="74FAF17B" w14:textId="77777777" w:rsidR="00F24569" w:rsidRPr="00640653" w:rsidRDefault="00F24569" w:rsidP="00765EA6">
            <w:pPr>
              <w:ind w:left="-108"/>
              <w:rPr>
                <w:rFonts w:ascii="Arial" w:hAnsi="Arial" w:cs="Arial"/>
                <w:sz w:val="18"/>
                <w:szCs w:val="18"/>
              </w:rPr>
            </w:pPr>
            <w:r w:rsidRPr="00640653">
              <w:rPr>
                <w:rFonts w:ascii="Arial" w:hAnsi="Arial" w:cs="Arial"/>
                <w:sz w:val="18"/>
                <w:szCs w:val="18"/>
              </w:rPr>
              <w:t>Yurtdışı temsilcilikler</w:t>
            </w:r>
          </w:p>
        </w:tc>
        <w:tc>
          <w:tcPr>
            <w:tcW w:w="900" w:type="dxa"/>
            <w:vAlign w:val="center"/>
          </w:tcPr>
          <w:p w14:paraId="5A0EED46" w14:textId="77777777" w:rsidR="00F24569" w:rsidRPr="00640653" w:rsidRDefault="00F24569" w:rsidP="00765EA6">
            <w:pPr>
              <w:ind w:left="-81" w:right="-15" w:firstLine="45"/>
              <w:jc w:val="right"/>
              <w:rPr>
                <w:rFonts w:ascii="Arial" w:hAnsi="Arial" w:cs="Arial"/>
                <w:sz w:val="18"/>
                <w:szCs w:val="18"/>
              </w:rPr>
            </w:pPr>
            <w:r w:rsidRPr="00640653">
              <w:rPr>
                <w:rFonts w:ascii="Arial" w:hAnsi="Arial" w:cs="Arial"/>
                <w:sz w:val="18"/>
                <w:szCs w:val="18"/>
              </w:rPr>
              <w:t>-</w:t>
            </w:r>
          </w:p>
        </w:tc>
        <w:tc>
          <w:tcPr>
            <w:tcW w:w="1471" w:type="dxa"/>
            <w:vAlign w:val="center"/>
          </w:tcPr>
          <w:p w14:paraId="09B17E5C" w14:textId="77777777" w:rsidR="00F24569" w:rsidRPr="00640653" w:rsidRDefault="00F24569" w:rsidP="00765EA6">
            <w:pPr>
              <w:ind w:left="-81" w:right="-15" w:firstLine="45"/>
              <w:jc w:val="right"/>
              <w:rPr>
                <w:rFonts w:ascii="Arial" w:hAnsi="Arial" w:cs="Arial"/>
                <w:sz w:val="18"/>
                <w:szCs w:val="18"/>
              </w:rPr>
            </w:pPr>
            <w:r w:rsidRPr="00640653">
              <w:rPr>
                <w:rFonts w:ascii="Arial" w:hAnsi="Arial" w:cs="Arial"/>
                <w:sz w:val="18"/>
                <w:szCs w:val="18"/>
              </w:rPr>
              <w:t>-</w:t>
            </w:r>
          </w:p>
        </w:tc>
        <w:tc>
          <w:tcPr>
            <w:tcW w:w="1464" w:type="dxa"/>
            <w:vAlign w:val="center"/>
          </w:tcPr>
          <w:p w14:paraId="7949406C" w14:textId="77777777" w:rsidR="00F24569" w:rsidRPr="00640653" w:rsidRDefault="00F24569" w:rsidP="00765EA6">
            <w:pPr>
              <w:jc w:val="right"/>
              <w:rPr>
                <w:rFonts w:ascii="Arial" w:hAnsi="Arial" w:cs="Arial"/>
                <w:sz w:val="18"/>
                <w:szCs w:val="18"/>
              </w:rPr>
            </w:pPr>
            <w:r w:rsidRPr="00640653">
              <w:rPr>
                <w:rFonts w:ascii="Arial" w:hAnsi="Arial" w:cs="Arial"/>
                <w:sz w:val="18"/>
                <w:szCs w:val="18"/>
              </w:rPr>
              <w:t>-</w:t>
            </w:r>
          </w:p>
        </w:tc>
      </w:tr>
      <w:tr w:rsidR="00F24569" w:rsidRPr="00640653" w14:paraId="3CCA62DA" w14:textId="77777777" w:rsidTr="00765EA6">
        <w:trPr>
          <w:gridAfter w:val="2"/>
          <w:wAfter w:w="3476" w:type="dxa"/>
          <w:trHeight w:val="113"/>
        </w:trPr>
        <w:tc>
          <w:tcPr>
            <w:tcW w:w="2024" w:type="dxa"/>
            <w:vAlign w:val="center"/>
          </w:tcPr>
          <w:p w14:paraId="57443B24" w14:textId="77777777" w:rsidR="00F24569" w:rsidRPr="00640653" w:rsidRDefault="00F24569" w:rsidP="00765EA6">
            <w:pPr>
              <w:ind w:left="-108"/>
              <w:rPr>
                <w:rFonts w:ascii="Arial" w:hAnsi="Arial" w:cs="Arial"/>
                <w:sz w:val="18"/>
                <w:szCs w:val="18"/>
              </w:rPr>
            </w:pPr>
          </w:p>
        </w:tc>
        <w:tc>
          <w:tcPr>
            <w:tcW w:w="900" w:type="dxa"/>
            <w:vAlign w:val="center"/>
          </w:tcPr>
          <w:p w14:paraId="6F9DC345" w14:textId="77777777" w:rsidR="00F24569" w:rsidRPr="00640653" w:rsidRDefault="00F24569" w:rsidP="00765EA6">
            <w:pPr>
              <w:ind w:left="-81" w:right="-15" w:firstLine="45"/>
              <w:jc w:val="right"/>
              <w:rPr>
                <w:rFonts w:ascii="Arial" w:hAnsi="Arial" w:cs="Arial"/>
                <w:sz w:val="18"/>
                <w:szCs w:val="18"/>
              </w:rPr>
            </w:pPr>
          </w:p>
        </w:tc>
        <w:tc>
          <w:tcPr>
            <w:tcW w:w="1471" w:type="dxa"/>
            <w:vAlign w:val="center"/>
          </w:tcPr>
          <w:p w14:paraId="12591D30" w14:textId="77777777" w:rsidR="00F24569" w:rsidRPr="00640653" w:rsidRDefault="00F24569" w:rsidP="00765EA6">
            <w:pPr>
              <w:ind w:left="-81" w:right="-15" w:firstLine="45"/>
              <w:jc w:val="right"/>
              <w:rPr>
                <w:rFonts w:ascii="Arial" w:hAnsi="Arial" w:cs="Arial"/>
                <w:sz w:val="18"/>
                <w:szCs w:val="18"/>
              </w:rPr>
            </w:pPr>
          </w:p>
        </w:tc>
        <w:tc>
          <w:tcPr>
            <w:tcW w:w="1464" w:type="dxa"/>
            <w:vAlign w:val="center"/>
          </w:tcPr>
          <w:p w14:paraId="7FC17C4C" w14:textId="77777777" w:rsidR="00F24569" w:rsidRPr="00640653" w:rsidRDefault="00F24569" w:rsidP="00765EA6">
            <w:pPr>
              <w:jc w:val="right"/>
              <w:rPr>
                <w:rFonts w:ascii="Arial" w:hAnsi="Arial" w:cs="Arial"/>
                <w:sz w:val="18"/>
                <w:szCs w:val="18"/>
              </w:rPr>
            </w:pPr>
          </w:p>
        </w:tc>
      </w:tr>
      <w:tr w:rsidR="00F24569" w:rsidRPr="00640653" w14:paraId="3E6B905D" w14:textId="77777777" w:rsidTr="00765EA6">
        <w:trPr>
          <w:gridAfter w:val="2"/>
          <w:wAfter w:w="3476" w:type="dxa"/>
          <w:trHeight w:val="113"/>
        </w:trPr>
        <w:tc>
          <w:tcPr>
            <w:tcW w:w="2024" w:type="dxa"/>
            <w:vAlign w:val="center"/>
          </w:tcPr>
          <w:p w14:paraId="3B3F06C2" w14:textId="77777777" w:rsidR="00F24569" w:rsidRPr="00640653" w:rsidRDefault="00F24569" w:rsidP="00765EA6">
            <w:pPr>
              <w:ind w:left="-108"/>
              <w:rPr>
                <w:rFonts w:ascii="Arial" w:hAnsi="Arial" w:cs="Arial"/>
                <w:sz w:val="18"/>
                <w:szCs w:val="18"/>
              </w:rPr>
            </w:pPr>
          </w:p>
        </w:tc>
        <w:tc>
          <w:tcPr>
            <w:tcW w:w="900" w:type="dxa"/>
            <w:vAlign w:val="center"/>
          </w:tcPr>
          <w:p w14:paraId="7BF317D7" w14:textId="77777777" w:rsidR="00F24569" w:rsidRPr="00640653" w:rsidRDefault="00F24569" w:rsidP="00765EA6">
            <w:pPr>
              <w:ind w:left="-81" w:right="-15" w:firstLine="45"/>
              <w:jc w:val="right"/>
              <w:rPr>
                <w:rFonts w:ascii="Arial" w:hAnsi="Arial" w:cs="Arial"/>
                <w:sz w:val="18"/>
                <w:szCs w:val="18"/>
              </w:rPr>
            </w:pPr>
          </w:p>
        </w:tc>
        <w:tc>
          <w:tcPr>
            <w:tcW w:w="1471" w:type="dxa"/>
            <w:vAlign w:val="center"/>
          </w:tcPr>
          <w:p w14:paraId="37E68B5E" w14:textId="77777777" w:rsidR="00F24569" w:rsidRPr="00640653" w:rsidRDefault="00F24569" w:rsidP="00765EA6">
            <w:pPr>
              <w:ind w:left="-81" w:right="-15" w:firstLine="45"/>
              <w:jc w:val="right"/>
              <w:rPr>
                <w:rFonts w:ascii="Arial" w:hAnsi="Arial" w:cs="Arial"/>
                <w:sz w:val="18"/>
                <w:szCs w:val="18"/>
              </w:rPr>
            </w:pPr>
          </w:p>
        </w:tc>
        <w:tc>
          <w:tcPr>
            <w:tcW w:w="1464" w:type="dxa"/>
            <w:vAlign w:val="center"/>
          </w:tcPr>
          <w:p w14:paraId="227D5D28" w14:textId="77777777" w:rsidR="00F24569" w:rsidRPr="00640653" w:rsidRDefault="00F24569" w:rsidP="00765EA6">
            <w:pPr>
              <w:jc w:val="right"/>
              <w:rPr>
                <w:rFonts w:ascii="Arial" w:hAnsi="Arial" w:cs="Arial"/>
                <w:sz w:val="18"/>
                <w:szCs w:val="18"/>
              </w:rPr>
            </w:pPr>
          </w:p>
        </w:tc>
      </w:tr>
      <w:tr w:rsidR="00F24569" w:rsidRPr="00640653" w14:paraId="072A65A8" w14:textId="77777777" w:rsidTr="00765EA6">
        <w:trPr>
          <w:trHeight w:val="113"/>
        </w:trPr>
        <w:tc>
          <w:tcPr>
            <w:tcW w:w="2024" w:type="dxa"/>
            <w:vAlign w:val="center"/>
          </w:tcPr>
          <w:p w14:paraId="3F8E088A" w14:textId="77777777" w:rsidR="00F24569" w:rsidRPr="00640653" w:rsidRDefault="00F24569" w:rsidP="00765EA6">
            <w:pPr>
              <w:ind w:left="-108"/>
              <w:rPr>
                <w:rFonts w:ascii="Arial" w:hAnsi="Arial" w:cs="Arial"/>
                <w:b/>
                <w:sz w:val="18"/>
                <w:szCs w:val="18"/>
              </w:rPr>
            </w:pPr>
          </w:p>
        </w:tc>
        <w:tc>
          <w:tcPr>
            <w:tcW w:w="900" w:type="dxa"/>
            <w:vAlign w:val="center"/>
          </w:tcPr>
          <w:p w14:paraId="46EA7E48" w14:textId="77777777" w:rsidR="00F24569" w:rsidRPr="00640653" w:rsidRDefault="00F24569" w:rsidP="00765EA6">
            <w:pPr>
              <w:ind w:left="-81" w:right="-15" w:firstLine="45"/>
              <w:jc w:val="right"/>
              <w:rPr>
                <w:rFonts w:ascii="Arial" w:hAnsi="Arial" w:cs="Arial"/>
                <w:b/>
                <w:sz w:val="18"/>
                <w:szCs w:val="18"/>
              </w:rPr>
            </w:pPr>
          </w:p>
        </w:tc>
        <w:tc>
          <w:tcPr>
            <w:tcW w:w="1471" w:type="dxa"/>
            <w:vAlign w:val="center"/>
          </w:tcPr>
          <w:p w14:paraId="2CFB7C6E" w14:textId="77777777" w:rsidR="00F24569" w:rsidRPr="00640653" w:rsidRDefault="00F24569" w:rsidP="00765EA6">
            <w:pPr>
              <w:ind w:left="-81" w:right="-15" w:firstLine="45"/>
              <w:jc w:val="right"/>
              <w:rPr>
                <w:rFonts w:ascii="Arial" w:hAnsi="Arial" w:cs="Arial"/>
                <w:b/>
                <w:sz w:val="18"/>
                <w:szCs w:val="18"/>
              </w:rPr>
            </w:pPr>
          </w:p>
        </w:tc>
        <w:tc>
          <w:tcPr>
            <w:tcW w:w="1464" w:type="dxa"/>
            <w:vAlign w:val="center"/>
          </w:tcPr>
          <w:p w14:paraId="46E14D7F" w14:textId="77777777" w:rsidR="00F24569" w:rsidRPr="00640653" w:rsidRDefault="00F24569" w:rsidP="00765EA6">
            <w:pPr>
              <w:jc w:val="right"/>
              <w:rPr>
                <w:rFonts w:ascii="Arial" w:hAnsi="Arial" w:cs="Arial"/>
                <w:b/>
                <w:sz w:val="18"/>
                <w:szCs w:val="18"/>
              </w:rPr>
            </w:pPr>
          </w:p>
        </w:tc>
        <w:tc>
          <w:tcPr>
            <w:tcW w:w="1368" w:type="dxa"/>
            <w:vAlign w:val="center"/>
          </w:tcPr>
          <w:p w14:paraId="4C66CA31" w14:textId="77777777" w:rsidR="00F24569" w:rsidRPr="00640653" w:rsidRDefault="00F24569" w:rsidP="00765EA6">
            <w:pPr>
              <w:jc w:val="right"/>
              <w:rPr>
                <w:rFonts w:ascii="Arial" w:hAnsi="Arial" w:cs="Arial"/>
                <w:b/>
                <w:sz w:val="18"/>
                <w:szCs w:val="18"/>
              </w:rPr>
            </w:pPr>
            <w:r w:rsidRPr="00640653">
              <w:rPr>
                <w:rFonts w:ascii="Arial" w:hAnsi="Arial" w:cs="Arial"/>
                <w:b/>
                <w:sz w:val="18"/>
                <w:szCs w:val="18"/>
              </w:rPr>
              <w:t>Aktif toplamı (bin TL)</w:t>
            </w:r>
          </w:p>
        </w:tc>
        <w:tc>
          <w:tcPr>
            <w:tcW w:w="2108" w:type="dxa"/>
            <w:vAlign w:val="center"/>
          </w:tcPr>
          <w:p w14:paraId="1E679777" w14:textId="77777777" w:rsidR="00F24569" w:rsidRPr="00640653" w:rsidRDefault="00F24569" w:rsidP="00765EA6">
            <w:pPr>
              <w:jc w:val="right"/>
              <w:rPr>
                <w:rFonts w:ascii="Arial" w:hAnsi="Arial" w:cs="Arial"/>
                <w:b/>
                <w:sz w:val="18"/>
                <w:szCs w:val="18"/>
              </w:rPr>
            </w:pPr>
            <w:r w:rsidRPr="00640653">
              <w:rPr>
                <w:rFonts w:ascii="Arial" w:hAnsi="Arial" w:cs="Arial"/>
                <w:b/>
                <w:sz w:val="18"/>
                <w:szCs w:val="18"/>
              </w:rPr>
              <w:t>Yasal sermaye</w:t>
            </w:r>
          </w:p>
        </w:tc>
      </w:tr>
      <w:tr w:rsidR="00F24569" w:rsidRPr="00640653" w14:paraId="74E59525" w14:textId="77777777" w:rsidTr="00765EA6">
        <w:trPr>
          <w:trHeight w:val="113"/>
        </w:trPr>
        <w:tc>
          <w:tcPr>
            <w:tcW w:w="2024" w:type="dxa"/>
            <w:vAlign w:val="center"/>
          </w:tcPr>
          <w:p w14:paraId="008AA511" w14:textId="77777777" w:rsidR="00F24569" w:rsidRPr="00640653" w:rsidRDefault="00F24569" w:rsidP="00765EA6">
            <w:pPr>
              <w:ind w:left="-108"/>
              <w:rPr>
                <w:rFonts w:ascii="Arial" w:hAnsi="Arial" w:cs="Arial"/>
                <w:sz w:val="18"/>
                <w:szCs w:val="18"/>
              </w:rPr>
            </w:pPr>
            <w:r w:rsidRPr="00640653">
              <w:rPr>
                <w:rFonts w:ascii="Arial" w:hAnsi="Arial" w:cs="Arial"/>
                <w:sz w:val="18"/>
                <w:szCs w:val="18"/>
              </w:rPr>
              <w:t>Yurtdışı şube</w:t>
            </w:r>
          </w:p>
        </w:tc>
        <w:tc>
          <w:tcPr>
            <w:tcW w:w="900" w:type="dxa"/>
            <w:vAlign w:val="center"/>
          </w:tcPr>
          <w:p w14:paraId="61EB3825" w14:textId="77777777" w:rsidR="00F24569" w:rsidRPr="00640653" w:rsidRDefault="00F24569" w:rsidP="00765EA6">
            <w:pPr>
              <w:ind w:left="-81" w:right="-15" w:firstLine="45"/>
              <w:jc w:val="right"/>
              <w:rPr>
                <w:rFonts w:ascii="Arial" w:hAnsi="Arial" w:cs="Arial"/>
                <w:sz w:val="18"/>
                <w:szCs w:val="18"/>
              </w:rPr>
            </w:pPr>
            <w:r w:rsidRPr="00640653">
              <w:rPr>
                <w:rFonts w:ascii="Arial" w:hAnsi="Arial" w:cs="Arial"/>
                <w:sz w:val="18"/>
                <w:szCs w:val="18"/>
              </w:rPr>
              <w:t>-</w:t>
            </w:r>
          </w:p>
        </w:tc>
        <w:tc>
          <w:tcPr>
            <w:tcW w:w="1471" w:type="dxa"/>
            <w:vAlign w:val="center"/>
          </w:tcPr>
          <w:p w14:paraId="17D5BB69" w14:textId="77777777" w:rsidR="00F24569" w:rsidRPr="00640653" w:rsidRDefault="00F24569" w:rsidP="00765EA6">
            <w:pPr>
              <w:ind w:left="-81" w:right="-15" w:firstLine="45"/>
              <w:jc w:val="right"/>
              <w:rPr>
                <w:rFonts w:ascii="Arial" w:hAnsi="Arial" w:cs="Arial"/>
                <w:sz w:val="18"/>
                <w:szCs w:val="18"/>
              </w:rPr>
            </w:pPr>
            <w:r w:rsidRPr="00640653">
              <w:rPr>
                <w:rFonts w:ascii="Arial" w:hAnsi="Arial" w:cs="Arial"/>
                <w:sz w:val="18"/>
                <w:szCs w:val="18"/>
              </w:rPr>
              <w:t>-</w:t>
            </w:r>
          </w:p>
        </w:tc>
        <w:tc>
          <w:tcPr>
            <w:tcW w:w="1464" w:type="dxa"/>
            <w:vAlign w:val="center"/>
          </w:tcPr>
          <w:p w14:paraId="7D837386" w14:textId="77777777" w:rsidR="00F24569" w:rsidRPr="00640653" w:rsidRDefault="00F24569" w:rsidP="00765EA6">
            <w:pPr>
              <w:jc w:val="right"/>
              <w:rPr>
                <w:rFonts w:ascii="Arial" w:hAnsi="Arial" w:cs="Arial"/>
                <w:sz w:val="18"/>
                <w:szCs w:val="18"/>
              </w:rPr>
            </w:pPr>
            <w:r w:rsidRPr="00640653">
              <w:rPr>
                <w:rFonts w:ascii="Arial" w:hAnsi="Arial" w:cs="Arial"/>
                <w:sz w:val="18"/>
                <w:szCs w:val="18"/>
              </w:rPr>
              <w:t>-</w:t>
            </w:r>
          </w:p>
        </w:tc>
        <w:tc>
          <w:tcPr>
            <w:tcW w:w="1368" w:type="dxa"/>
            <w:vAlign w:val="center"/>
          </w:tcPr>
          <w:p w14:paraId="36F3C75A" w14:textId="77777777" w:rsidR="00F24569" w:rsidRPr="00640653" w:rsidRDefault="00F24569" w:rsidP="00765EA6">
            <w:pPr>
              <w:jc w:val="right"/>
              <w:rPr>
                <w:rFonts w:ascii="Arial" w:hAnsi="Arial" w:cs="Arial"/>
                <w:sz w:val="18"/>
                <w:szCs w:val="18"/>
              </w:rPr>
            </w:pPr>
            <w:r w:rsidRPr="00640653">
              <w:rPr>
                <w:rFonts w:ascii="Arial" w:hAnsi="Arial" w:cs="Arial"/>
                <w:sz w:val="18"/>
                <w:szCs w:val="18"/>
              </w:rPr>
              <w:t>-</w:t>
            </w:r>
          </w:p>
        </w:tc>
        <w:tc>
          <w:tcPr>
            <w:tcW w:w="2108" w:type="dxa"/>
            <w:vAlign w:val="center"/>
          </w:tcPr>
          <w:p w14:paraId="4133A249" w14:textId="77777777" w:rsidR="00F24569" w:rsidRPr="00640653" w:rsidRDefault="00F24569" w:rsidP="00765EA6">
            <w:pPr>
              <w:jc w:val="right"/>
              <w:rPr>
                <w:rFonts w:ascii="Arial" w:hAnsi="Arial" w:cs="Arial"/>
                <w:sz w:val="18"/>
                <w:szCs w:val="18"/>
              </w:rPr>
            </w:pPr>
            <w:r w:rsidRPr="00640653">
              <w:rPr>
                <w:rFonts w:ascii="Arial" w:hAnsi="Arial" w:cs="Arial"/>
                <w:sz w:val="18"/>
                <w:szCs w:val="18"/>
              </w:rPr>
              <w:t>-</w:t>
            </w:r>
          </w:p>
        </w:tc>
      </w:tr>
      <w:tr w:rsidR="00F24569" w:rsidRPr="00640653" w14:paraId="7B773077" w14:textId="77777777" w:rsidTr="00765EA6">
        <w:trPr>
          <w:trHeight w:val="113"/>
        </w:trPr>
        <w:tc>
          <w:tcPr>
            <w:tcW w:w="2024" w:type="dxa"/>
            <w:vAlign w:val="center"/>
          </w:tcPr>
          <w:p w14:paraId="2697A959" w14:textId="77777777" w:rsidR="00F24569" w:rsidRPr="00640653" w:rsidRDefault="00F24569" w:rsidP="00765EA6">
            <w:pPr>
              <w:ind w:left="-108"/>
              <w:rPr>
                <w:rFonts w:ascii="Arial" w:hAnsi="Arial" w:cs="Arial"/>
                <w:sz w:val="18"/>
                <w:szCs w:val="18"/>
              </w:rPr>
            </w:pPr>
          </w:p>
        </w:tc>
        <w:tc>
          <w:tcPr>
            <w:tcW w:w="900" w:type="dxa"/>
            <w:vAlign w:val="center"/>
          </w:tcPr>
          <w:p w14:paraId="23488D61" w14:textId="77777777" w:rsidR="00F24569" w:rsidRPr="00640653" w:rsidRDefault="00F24569" w:rsidP="00765EA6">
            <w:pPr>
              <w:ind w:left="-81" w:right="-15" w:firstLine="45"/>
              <w:jc w:val="right"/>
              <w:rPr>
                <w:rFonts w:ascii="Arial" w:hAnsi="Arial" w:cs="Arial"/>
                <w:sz w:val="18"/>
                <w:szCs w:val="18"/>
              </w:rPr>
            </w:pPr>
          </w:p>
        </w:tc>
        <w:tc>
          <w:tcPr>
            <w:tcW w:w="1471" w:type="dxa"/>
            <w:vAlign w:val="center"/>
          </w:tcPr>
          <w:p w14:paraId="3164981B" w14:textId="77777777" w:rsidR="00F24569" w:rsidRPr="00640653" w:rsidRDefault="00F24569" w:rsidP="00765EA6">
            <w:pPr>
              <w:ind w:left="-81" w:right="-15" w:firstLine="45"/>
              <w:jc w:val="right"/>
              <w:rPr>
                <w:rFonts w:ascii="Arial" w:hAnsi="Arial" w:cs="Arial"/>
                <w:sz w:val="18"/>
                <w:szCs w:val="18"/>
              </w:rPr>
            </w:pPr>
          </w:p>
        </w:tc>
        <w:tc>
          <w:tcPr>
            <w:tcW w:w="1464" w:type="dxa"/>
            <w:vAlign w:val="center"/>
          </w:tcPr>
          <w:p w14:paraId="7B2C23CA" w14:textId="77777777" w:rsidR="00F24569" w:rsidRPr="00640653" w:rsidRDefault="00F24569" w:rsidP="00765EA6">
            <w:pPr>
              <w:jc w:val="right"/>
              <w:rPr>
                <w:rFonts w:ascii="Arial" w:hAnsi="Arial" w:cs="Arial"/>
                <w:sz w:val="18"/>
                <w:szCs w:val="18"/>
              </w:rPr>
            </w:pPr>
          </w:p>
        </w:tc>
        <w:tc>
          <w:tcPr>
            <w:tcW w:w="1368" w:type="dxa"/>
            <w:vAlign w:val="center"/>
          </w:tcPr>
          <w:p w14:paraId="6765F05F" w14:textId="77777777" w:rsidR="00F24569" w:rsidRPr="00640653" w:rsidRDefault="00F24569" w:rsidP="00765EA6">
            <w:pPr>
              <w:jc w:val="right"/>
              <w:rPr>
                <w:rFonts w:ascii="Arial" w:hAnsi="Arial" w:cs="Arial"/>
                <w:sz w:val="18"/>
                <w:szCs w:val="18"/>
              </w:rPr>
            </w:pPr>
          </w:p>
        </w:tc>
        <w:tc>
          <w:tcPr>
            <w:tcW w:w="2108" w:type="dxa"/>
            <w:vAlign w:val="center"/>
          </w:tcPr>
          <w:p w14:paraId="4CC34D3E" w14:textId="77777777" w:rsidR="00F24569" w:rsidRPr="00640653" w:rsidRDefault="00F24569" w:rsidP="00765EA6">
            <w:pPr>
              <w:jc w:val="right"/>
              <w:rPr>
                <w:rFonts w:ascii="Arial" w:hAnsi="Arial" w:cs="Arial"/>
                <w:sz w:val="18"/>
                <w:szCs w:val="18"/>
              </w:rPr>
            </w:pPr>
          </w:p>
        </w:tc>
      </w:tr>
      <w:tr w:rsidR="00F24569" w:rsidRPr="00640653" w14:paraId="5D4E8B13" w14:textId="77777777" w:rsidTr="00765EA6">
        <w:trPr>
          <w:trHeight w:val="113"/>
        </w:trPr>
        <w:tc>
          <w:tcPr>
            <w:tcW w:w="2024" w:type="dxa"/>
            <w:vAlign w:val="center"/>
          </w:tcPr>
          <w:p w14:paraId="268B497B" w14:textId="77777777" w:rsidR="00F24569" w:rsidRPr="00640653" w:rsidRDefault="00F24569" w:rsidP="00765EA6">
            <w:pPr>
              <w:ind w:left="-108"/>
              <w:rPr>
                <w:rFonts w:ascii="Arial" w:hAnsi="Arial" w:cs="Arial"/>
                <w:sz w:val="18"/>
                <w:szCs w:val="18"/>
              </w:rPr>
            </w:pPr>
          </w:p>
        </w:tc>
        <w:tc>
          <w:tcPr>
            <w:tcW w:w="900" w:type="dxa"/>
            <w:vAlign w:val="center"/>
          </w:tcPr>
          <w:p w14:paraId="488EBE16" w14:textId="77777777" w:rsidR="00F24569" w:rsidRPr="00640653" w:rsidRDefault="00F24569" w:rsidP="00765EA6">
            <w:pPr>
              <w:ind w:left="-81" w:right="-15" w:firstLine="45"/>
              <w:jc w:val="right"/>
              <w:rPr>
                <w:rFonts w:ascii="Arial" w:hAnsi="Arial" w:cs="Arial"/>
                <w:sz w:val="18"/>
                <w:szCs w:val="18"/>
              </w:rPr>
            </w:pPr>
          </w:p>
        </w:tc>
        <w:tc>
          <w:tcPr>
            <w:tcW w:w="1471" w:type="dxa"/>
            <w:vAlign w:val="center"/>
          </w:tcPr>
          <w:p w14:paraId="271F39FF" w14:textId="77777777" w:rsidR="00F24569" w:rsidRPr="00640653" w:rsidRDefault="00F24569" w:rsidP="00765EA6">
            <w:pPr>
              <w:ind w:left="-81" w:right="-15" w:firstLine="45"/>
              <w:jc w:val="right"/>
              <w:rPr>
                <w:rFonts w:ascii="Arial" w:hAnsi="Arial" w:cs="Arial"/>
                <w:sz w:val="18"/>
                <w:szCs w:val="18"/>
              </w:rPr>
            </w:pPr>
          </w:p>
        </w:tc>
        <w:tc>
          <w:tcPr>
            <w:tcW w:w="1464" w:type="dxa"/>
            <w:vAlign w:val="center"/>
          </w:tcPr>
          <w:p w14:paraId="7400A39B" w14:textId="77777777" w:rsidR="00F24569" w:rsidRPr="00640653" w:rsidRDefault="00F24569" w:rsidP="00765EA6">
            <w:pPr>
              <w:jc w:val="right"/>
              <w:rPr>
                <w:rFonts w:ascii="Arial" w:hAnsi="Arial" w:cs="Arial"/>
                <w:sz w:val="18"/>
                <w:szCs w:val="18"/>
              </w:rPr>
            </w:pPr>
          </w:p>
        </w:tc>
        <w:tc>
          <w:tcPr>
            <w:tcW w:w="1368" w:type="dxa"/>
            <w:vAlign w:val="center"/>
          </w:tcPr>
          <w:p w14:paraId="57916572" w14:textId="77777777" w:rsidR="00F24569" w:rsidRPr="00640653" w:rsidRDefault="00F24569" w:rsidP="00765EA6">
            <w:pPr>
              <w:jc w:val="right"/>
              <w:rPr>
                <w:rFonts w:ascii="Arial" w:hAnsi="Arial" w:cs="Arial"/>
                <w:sz w:val="18"/>
                <w:szCs w:val="18"/>
              </w:rPr>
            </w:pPr>
          </w:p>
        </w:tc>
        <w:tc>
          <w:tcPr>
            <w:tcW w:w="2108" w:type="dxa"/>
            <w:vAlign w:val="center"/>
          </w:tcPr>
          <w:p w14:paraId="7FEDB53B" w14:textId="77777777" w:rsidR="00F24569" w:rsidRPr="00640653" w:rsidRDefault="00F24569" w:rsidP="00765EA6">
            <w:pPr>
              <w:jc w:val="right"/>
              <w:rPr>
                <w:rFonts w:ascii="Arial" w:hAnsi="Arial" w:cs="Arial"/>
                <w:sz w:val="18"/>
                <w:szCs w:val="18"/>
              </w:rPr>
            </w:pPr>
          </w:p>
        </w:tc>
      </w:tr>
      <w:tr w:rsidR="00F24569" w:rsidRPr="00640653" w14:paraId="13141CF4" w14:textId="77777777" w:rsidTr="00765EA6">
        <w:trPr>
          <w:trHeight w:val="113"/>
        </w:trPr>
        <w:tc>
          <w:tcPr>
            <w:tcW w:w="2024" w:type="dxa"/>
            <w:vAlign w:val="center"/>
          </w:tcPr>
          <w:p w14:paraId="293A2E72" w14:textId="77777777" w:rsidR="00F24569" w:rsidRPr="00640653" w:rsidRDefault="00F24569" w:rsidP="00765EA6">
            <w:pPr>
              <w:ind w:left="-108"/>
              <w:rPr>
                <w:rFonts w:ascii="Arial" w:hAnsi="Arial" w:cs="Arial"/>
                <w:sz w:val="18"/>
                <w:szCs w:val="18"/>
              </w:rPr>
            </w:pPr>
            <w:r w:rsidRPr="00640653">
              <w:rPr>
                <w:rFonts w:ascii="Arial" w:hAnsi="Arial" w:cs="Arial"/>
                <w:sz w:val="18"/>
                <w:szCs w:val="18"/>
              </w:rPr>
              <w:t>Kıyı Bnk. Blg. Şubeler</w:t>
            </w:r>
          </w:p>
        </w:tc>
        <w:tc>
          <w:tcPr>
            <w:tcW w:w="900" w:type="dxa"/>
            <w:vAlign w:val="center"/>
          </w:tcPr>
          <w:p w14:paraId="38149D63" w14:textId="77777777" w:rsidR="00F24569" w:rsidRPr="00640653" w:rsidRDefault="00F24569" w:rsidP="00765EA6">
            <w:pPr>
              <w:ind w:left="-81" w:right="-15" w:firstLine="45"/>
              <w:jc w:val="right"/>
              <w:rPr>
                <w:rFonts w:ascii="Arial" w:hAnsi="Arial" w:cs="Arial"/>
                <w:sz w:val="18"/>
                <w:szCs w:val="18"/>
              </w:rPr>
            </w:pPr>
            <w:r w:rsidRPr="00640653">
              <w:rPr>
                <w:rFonts w:ascii="Arial" w:hAnsi="Arial" w:cs="Arial"/>
                <w:sz w:val="18"/>
                <w:szCs w:val="18"/>
              </w:rPr>
              <w:t>-</w:t>
            </w:r>
          </w:p>
        </w:tc>
        <w:tc>
          <w:tcPr>
            <w:tcW w:w="1471" w:type="dxa"/>
            <w:vAlign w:val="center"/>
          </w:tcPr>
          <w:p w14:paraId="09E6ADDE" w14:textId="77777777" w:rsidR="00F24569" w:rsidRPr="00640653" w:rsidRDefault="00F24569" w:rsidP="00765EA6">
            <w:pPr>
              <w:ind w:left="-81" w:right="-15" w:firstLine="45"/>
              <w:jc w:val="right"/>
              <w:rPr>
                <w:rFonts w:ascii="Arial" w:hAnsi="Arial" w:cs="Arial"/>
                <w:sz w:val="18"/>
                <w:szCs w:val="18"/>
              </w:rPr>
            </w:pPr>
            <w:r w:rsidRPr="00640653">
              <w:rPr>
                <w:rFonts w:ascii="Arial" w:hAnsi="Arial" w:cs="Arial"/>
                <w:sz w:val="18"/>
                <w:szCs w:val="18"/>
              </w:rPr>
              <w:t>-</w:t>
            </w:r>
          </w:p>
        </w:tc>
        <w:tc>
          <w:tcPr>
            <w:tcW w:w="1464" w:type="dxa"/>
            <w:vAlign w:val="center"/>
          </w:tcPr>
          <w:p w14:paraId="71A8DB63" w14:textId="77777777" w:rsidR="00F24569" w:rsidRPr="00640653" w:rsidRDefault="00F24569" w:rsidP="00765EA6">
            <w:pPr>
              <w:jc w:val="right"/>
              <w:rPr>
                <w:rFonts w:ascii="Arial" w:hAnsi="Arial" w:cs="Arial"/>
                <w:sz w:val="18"/>
                <w:szCs w:val="18"/>
              </w:rPr>
            </w:pPr>
            <w:r w:rsidRPr="00640653">
              <w:rPr>
                <w:rFonts w:ascii="Arial" w:hAnsi="Arial" w:cs="Arial"/>
                <w:sz w:val="18"/>
                <w:szCs w:val="18"/>
              </w:rPr>
              <w:t>-</w:t>
            </w:r>
          </w:p>
        </w:tc>
        <w:tc>
          <w:tcPr>
            <w:tcW w:w="1368" w:type="dxa"/>
            <w:vAlign w:val="center"/>
          </w:tcPr>
          <w:p w14:paraId="75F55894" w14:textId="77777777" w:rsidR="00F24569" w:rsidRPr="00640653" w:rsidRDefault="00F24569" w:rsidP="00765EA6">
            <w:pPr>
              <w:jc w:val="right"/>
              <w:rPr>
                <w:rFonts w:ascii="Arial" w:hAnsi="Arial" w:cs="Arial"/>
                <w:sz w:val="18"/>
                <w:szCs w:val="18"/>
              </w:rPr>
            </w:pPr>
            <w:r w:rsidRPr="00640653">
              <w:rPr>
                <w:rFonts w:ascii="Arial" w:hAnsi="Arial" w:cs="Arial"/>
                <w:sz w:val="18"/>
                <w:szCs w:val="18"/>
              </w:rPr>
              <w:t>-</w:t>
            </w:r>
          </w:p>
        </w:tc>
        <w:tc>
          <w:tcPr>
            <w:tcW w:w="2108" w:type="dxa"/>
            <w:vAlign w:val="center"/>
          </w:tcPr>
          <w:p w14:paraId="60540A18" w14:textId="77777777" w:rsidR="00F24569" w:rsidRPr="00640653" w:rsidRDefault="00F24569" w:rsidP="00765EA6">
            <w:pPr>
              <w:jc w:val="right"/>
              <w:rPr>
                <w:rFonts w:ascii="Arial" w:hAnsi="Arial" w:cs="Arial"/>
                <w:sz w:val="18"/>
                <w:szCs w:val="18"/>
              </w:rPr>
            </w:pPr>
            <w:r w:rsidRPr="00640653">
              <w:rPr>
                <w:rFonts w:ascii="Arial" w:hAnsi="Arial" w:cs="Arial"/>
                <w:sz w:val="18"/>
                <w:szCs w:val="18"/>
              </w:rPr>
              <w:t>-</w:t>
            </w:r>
          </w:p>
        </w:tc>
      </w:tr>
      <w:tr w:rsidR="00F24569" w:rsidRPr="00640653" w14:paraId="1092EF4A" w14:textId="77777777" w:rsidTr="00765EA6">
        <w:trPr>
          <w:trHeight w:val="113"/>
        </w:trPr>
        <w:tc>
          <w:tcPr>
            <w:tcW w:w="2024" w:type="dxa"/>
            <w:vAlign w:val="center"/>
          </w:tcPr>
          <w:p w14:paraId="05A77524" w14:textId="77777777" w:rsidR="00F24569" w:rsidRPr="00640653" w:rsidRDefault="00F24569" w:rsidP="00765EA6">
            <w:pPr>
              <w:ind w:left="-108"/>
              <w:rPr>
                <w:rFonts w:ascii="Arial" w:hAnsi="Arial" w:cs="Arial"/>
                <w:sz w:val="18"/>
                <w:szCs w:val="18"/>
              </w:rPr>
            </w:pPr>
          </w:p>
        </w:tc>
        <w:tc>
          <w:tcPr>
            <w:tcW w:w="900" w:type="dxa"/>
            <w:vAlign w:val="center"/>
          </w:tcPr>
          <w:p w14:paraId="044597E9" w14:textId="77777777" w:rsidR="00F24569" w:rsidRPr="00640653" w:rsidRDefault="00F24569" w:rsidP="00765EA6">
            <w:pPr>
              <w:ind w:left="-81" w:right="-15" w:firstLine="45"/>
              <w:jc w:val="right"/>
              <w:rPr>
                <w:rFonts w:ascii="Arial" w:hAnsi="Arial" w:cs="Arial"/>
                <w:sz w:val="18"/>
                <w:szCs w:val="18"/>
              </w:rPr>
            </w:pPr>
          </w:p>
        </w:tc>
        <w:tc>
          <w:tcPr>
            <w:tcW w:w="1471" w:type="dxa"/>
            <w:vAlign w:val="center"/>
          </w:tcPr>
          <w:p w14:paraId="7CE17119" w14:textId="77777777" w:rsidR="00F24569" w:rsidRPr="00640653" w:rsidRDefault="00F24569" w:rsidP="00765EA6">
            <w:pPr>
              <w:ind w:left="-81" w:right="-15" w:firstLine="45"/>
              <w:jc w:val="right"/>
              <w:rPr>
                <w:rFonts w:ascii="Arial" w:hAnsi="Arial" w:cs="Arial"/>
                <w:sz w:val="18"/>
                <w:szCs w:val="18"/>
              </w:rPr>
            </w:pPr>
          </w:p>
        </w:tc>
        <w:tc>
          <w:tcPr>
            <w:tcW w:w="1464" w:type="dxa"/>
            <w:vAlign w:val="center"/>
          </w:tcPr>
          <w:p w14:paraId="6FBCD9C5" w14:textId="77777777" w:rsidR="00F24569" w:rsidRPr="00640653" w:rsidRDefault="00F24569" w:rsidP="00765EA6">
            <w:pPr>
              <w:jc w:val="right"/>
              <w:rPr>
                <w:rFonts w:ascii="Arial" w:hAnsi="Arial" w:cs="Arial"/>
                <w:sz w:val="18"/>
                <w:szCs w:val="18"/>
              </w:rPr>
            </w:pPr>
          </w:p>
        </w:tc>
        <w:tc>
          <w:tcPr>
            <w:tcW w:w="1368" w:type="dxa"/>
            <w:vAlign w:val="center"/>
          </w:tcPr>
          <w:p w14:paraId="3AFB46FD" w14:textId="77777777" w:rsidR="00F24569" w:rsidRPr="00640653" w:rsidRDefault="00F24569" w:rsidP="00765EA6">
            <w:pPr>
              <w:jc w:val="right"/>
              <w:rPr>
                <w:rFonts w:ascii="Arial" w:hAnsi="Arial" w:cs="Arial"/>
                <w:sz w:val="18"/>
                <w:szCs w:val="18"/>
              </w:rPr>
            </w:pPr>
          </w:p>
        </w:tc>
        <w:tc>
          <w:tcPr>
            <w:tcW w:w="2108" w:type="dxa"/>
            <w:vAlign w:val="center"/>
          </w:tcPr>
          <w:p w14:paraId="54DF2B74" w14:textId="77777777" w:rsidR="00F24569" w:rsidRPr="00640653" w:rsidRDefault="00F24569" w:rsidP="00765EA6">
            <w:pPr>
              <w:jc w:val="right"/>
              <w:rPr>
                <w:rFonts w:ascii="Arial" w:hAnsi="Arial" w:cs="Arial"/>
                <w:sz w:val="18"/>
                <w:szCs w:val="18"/>
              </w:rPr>
            </w:pPr>
          </w:p>
        </w:tc>
      </w:tr>
      <w:tr w:rsidR="00F24569" w:rsidRPr="00640653" w14:paraId="2DA7A728" w14:textId="77777777" w:rsidTr="00765EA6">
        <w:trPr>
          <w:trHeight w:val="113"/>
        </w:trPr>
        <w:tc>
          <w:tcPr>
            <w:tcW w:w="2024" w:type="dxa"/>
            <w:vAlign w:val="center"/>
          </w:tcPr>
          <w:p w14:paraId="6FF29DCE" w14:textId="77777777" w:rsidR="00F24569" w:rsidRPr="00640653" w:rsidRDefault="00F24569" w:rsidP="00765EA6">
            <w:pPr>
              <w:ind w:left="-108"/>
              <w:rPr>
                <w:rFonts w:ascii="Arial" w:hAnsi="Arial" w:cs="Arial"/>
                <w:sz w:val="18"/>
                <w:szCs w:val="18"/>
              </w:rPr>
            </w:pPr>
          </w:p>
        </w:tc>
        <w:tc>
          <w:tcPr>
            <w:tcW w:w="900" w:type="dxa"/>
            <w:vAlign w:val="center"/>
          </w:tcPr>
          <w:p w14:paraId="499CE351" w14:textId="77777777" w:rsidR="00F24569" w:rsidRPr="00640653" w:rsidRDefault="00F24569" w:rsidP="00765EA6">
            <w:pPr>
              <w:ind w:left="-81" w:right="-15" w:firstLine="45"/>
              <w:jc w:val="right"/>
              <w:rPr>
                <w:rFonts w:ascii="Arial" w:hAnsi="Arial" w:cs="Arial"/>
                <w:sz w:val="18"/>
                <w:szCs w:val="18"/>
              </w:rPr>
            </w:pPr>
          </w:p>
        </w:tc>
        <w:tc>
          <w:tcPr>
            <w:tcW w:w="1471" w:type="dxa"/>
            <w:vAlign w:val="center"/>
          </w:tcPr>
          <w:p w14:paraId="22C98174" w14:textId="77777777" w:rsidR="00F24569" w:rsidRPr="00640653" w:rsidRDefault="00F24569" w:rsidP="00765EA6">
            <w:pPr>
              <w:ind w:left="-81" w:right="-15" w:firstLine="45"/>
              <w:jc w:val="right"/>
              <w:rPr>
                <w:rFonts w:ascii="Arial" w:hAnsi="Arial" w:cs="Arial"/>
                <w:sz w:val="18"/>
                <w:szCs w:val="18"/>
              </w:rPr>
            </w:pPr>
          </w:p>
        </w:tc>
        <w:tc>
          <w:tcPr>
            <w:tcW w:w="1464" w:type="dxa"/>
            <w:vAlign w:val="center"/>
          </w:tcPr>
          <w:p w14:paraId="27780F9E" w14:textId="77777777" w:rsidR="00F24569" w:rsidRPr="00640653" w:rsidRDefault="00F24569" w:rsidP="00765EA6">
            <w:pPr>
              <w:jc w:val="right"/>
              <w:rPr>
                <w:rFonts w:ascii="Arial" w:hAnsi="Arial" w:cs="Arial"/>
                <w:sz w:val="18"/>
                <w:szCs w:val="18"/>
              </w:rPr>
            </w:pPr>
          </w:p>
        </w:tc>
        <w:tc>
          <w:tcPr>
            <w:tcW w:w="1368" w:type="dxa"/>
            <w:vAlign w:val="center"/>
          </w:tcPr>
          <w:p w14:paraId="43FBD705" w14:textId="77777777" w:rsidR="00F24569" w:rsidRPr="00640653" w:rsidRDefault="00F24569" w:rsidP="00765EA6">
            <w:pPr>
              <w:jc w:val="right"/>
              <w:rPr>
                <w:rFonts w:ascii="Arial" w:hAnsi="Arial" w:cs="Arial"/>
                <w:sz w:val="18"/>
                <w:szCs w:val="18"/>
              </w:rPr>
            </w:pPr>
          </w:p>
        </w:tc>
        <w:tc>
          <w:tcPr>
            <w:tcW w:w="2108" w:type="dxa"/>
            <w:vAlign w:val="center"/>
          </w:tcPr>
          <w:p w14:paraId="2F74C49E" w14:textId="77777777" w:rsidR="00F24569" w:rsidRPr="00640653" w:rsidRDefault="00F24569" w:rsidP="00765EA6">
            <w:pPr>
              <w:jc w:val="right"/>
              <w:rPr>
                <w:rFonts w:ascii="Arial" w:hAnsi="Arial" w:cs="Arial"/>
                <w:sz w:val="18"/>
                <w:szCs w:val="18"/>
              </w:rPr>
            </w:pPr>
          </w:p>
        </w:tc>
      </w:tr>
    </w:tbl>
    <w:p w14:paraId="1C832761" w14:textId="76348EC0" w:rsidR="00F24569" w:rsidRDefault="00F24569" w:rsidP="008C757D">
      <w:pPr>
        <w:pStyle w:val="BodyTextIndent"/>
        <w:tabs>
          <w:tab w:val="left" w:pos="3828"/>
        </w:tabs>
        <w:ind w:firstLine="0"/>
        <w:rPr>
          <w:rFonts w:ascii="Arial" w:hAnsi="Arial" w:cs="Arial"/>
          <w:bCs/>
          <w:iCs/>
          <w:sz w:val="20"/>
          <w:szCs w:val="20"/>
        </w:rPr>
      </w:pPr>
    </w:p>
    <w:p w14:paraId="7C3FB46B" w14:textId="1A55C312" w:rsidR="0045697B" w:rsidRPr="00640653" w:rsidRDefault="0045697B" w:rsidP="002C1617">
      <w:pPr>
        <w:pStyle w:val="BodyTextIndent"/>
        <w:numPr>
          <w:ilvl w:val="0"/>
          <w:numId w:val="88"/>
        </w:numPr>
        <w:ind w:left="0"/>
        <w:rPr>
          <w:rFonts w:ascii="Arial" w:hAnsi="Arial" w:cs="Arial"/>
          <w:b/>
          <w:sz w:val="20"/>
        </w:rPr>
      </w:pPr>
      <w:r w:rsidRPr="00640653">
        <w:rPr>
          <w:rFonts w:ascii="Arial" w:hAnsi="Arial" w:cs="Arial"/>
          <w:b/>
          <w:sz w:val="20"/>
        </w:rPr>
        <w:t>Banka’nın yurtiçi, yurtdışı, kıyı bankacılığı bölgelerindeki şube veya iştirakler ile yurtdışı temsilciliklerine ilişkin açıklamalar</w:t>
      </w:r>
      <w:r w:rsidR="008D45C8">
        <w:rPr>
          <w:rFonts w:ascii="Arial" w:hAnsi="Arial" w:cs="Arial"/>
          <w:b/>
          <w:sz w:val="20"/>
        </w:rPr>
        <w:t xml:space="preserve"> (devamı)</w:t>
      </w:r>
      <w:r w:rsidRPr="00640653">
        <w:rPr>
          <w:rFonts w:ascii="Arial" w:hAnsi="Arial" w:cs="Arial"/>
          <w:b/>
          <w:sz w:val="20"/>
        </w:rPr>
        <w:t xml:space="preserve">: </w:t>
      </w:r>
    </w:p>
    <w:p w14:paraId="59554553" w14:textId="77777777" w:rsidR="0045697B" w:rsidRDefault="0045697B" w:rsidP="008C757D">
      <w:pPr>
        <w:pStyle w:val="BodyTextIndent"/>
        <w:tabs>
          <w:tab w:val="left" w:pos="3828"/>
        </w:tabs>
        <w:ind w:firstLine="0"/>
        <w:rPr>
          <w:rFonts w:ascii="Arial" w:hAnsi="Arial" w:cs="Arial"/>
          <w:bCs/>
          <w:iCs/>
          <w:sz w:val="20"/>
          <w:szCs w:val="20"/>
        </w:rPr>
      </w:pPr>
    </w:p>
    <w:p w14:paraId="04ECAA6D" w14:textId="77777777" w:rsidR="00F24569" w:rsidRPr="00640653" w:rsidRDefault="00F24569" w:rsidP="002C1617">
      <w:pPr>
        <w:pStyle w:val="EndnoteText"/>
        <w:numPr>
          <w:ilvl w:val="0"/>
          <w:numId w:val="75"/>
        </w:numPr>
        <w:tabs>
          <w:tab w:val="left" w:pos="2409"/>
        </w:tabs>
        <w:autoSpaceDE w:val="0"/>
        <w:autoSpaceDN w:val="0"/>
        <w:adjustRightInd w:val="0"/>
        <w:ind w:left="284" w:hanging="284"/>
        <w:jc w:val="both"/>
        <w:rPr>
          <w:rFonts w:ascii="Arial" w:hAnsi="Arial" w:cs="Arial"/>
          <w:b/>
        </w:rPr>
      </w:pPr>
      <w:r w:rsidRPr="00640653">
        <w:rPr>
          <w:rFonts w:ascii="Arial" w:hAnsi="Arial" w:cs="Arial"/>
          <w:b/>
        </w:rPr>
        <w:t>Banka’nın yurtiçinde ve yurtdışında şube veya temsilcilik açması, kapatması, organizasyonunu önemli ölçüde değiştirmesine ilişkin açıklamalar:</w:t>
      </w:r>
    </w:p>
    <w:p w14:paraId="0652BE87" w14:textId="77777777" w:rsidR="00F24569" w:rsidRPr="00640653" w:rsidRDefault="00F24569" w:rsidP="00F24569">
      <w:pPr>
        <w:pStyle w:val="BodyTextIndent"/>
        <w:ind w:firstLine="0"/>
        <w:rPr>
          <w:rFonts w:ascii="Arial" w:hAnsi="Arial" w:cs="Arial"/>
          <w:bCs/>
          <w:iCs/>
          <w:sz w:val="20"/>
          <w:szCs w:val="20"/>
        </w:rPr>
      </w:pPr>
    </w:p>
    <w:p w14:paraId="2F63EF3D" w14:textId="1A8ADF68" w:rsidR="00F24569" w:rsidRDefault="00F24569" w:rsidP="00F24569">
      <w:pPr>
        <w:pStyle w:val="EndnoteText"/>
        <w:tabs>
          <w:tab w:val="left" w:pos="2409"/>
        </w:tabs>
        <w:autoSpaceDE w:val="0"/>
        <w:autoSpaceDN w:val="0"/>
        <w:adjustRightInd w:val="0"/>
        <w:jc w:val="both"/>
        <w:rPr>
          <w:rFonts w:ascii="Arial" w:hAnsi="Arial" w:cs="Arial"/>
          <w:bCs/>
          <w:iCs/>
        </w:rPr>
      </w:pPr>
      <w:r w:rsidRPr="00640653">
        <w:rPr>
          <w:rFonts w:ascii="Arial" w:hAnsi="Arial" w:cs="Arial"/>
        </w:rPr>
        <w:t xml:space="preserve">     Banka, </w:t>
      </w:r>
      <w:r>
        <w:rPr>
          <w:rFonts w:ascii="Arial" w:hAnsi="Arial" w:cs="Arial"/>
          <w:bCs/>
          <w:iCs/>
        </w:rPr>
        <w:t>2023</w:t>
      </w:r>
      <w:r w:rsidRPr="00640653">
        <w:rPr>
          <w:rFonts w:ascii="Arial" w:hAnsi="Arial" w:cs="Arial"/>
          <w:bCs/>
          <w:iCs/>
        </w:rPr>
        <w:t xml:space="preserve"> yılı içerisinde </w:t>
      </w:r>
      <w:r w:rsidRPr="00CD7B71">
        <w:rPr>
          <w:rFonts w:ascii="Arial" w:hAnsi="Arial" w:cs="Arial"/>
          <w:bCs/>
          <w:iCs/>
        </w:rPr>
        <w:t xml:space="preserve">yurtiçinde </w:t>
      </w:r>
      <w:r>
        <w:rPr>
          <w:rFonts w:ascii="Arial" w:hAnsi="Arial" w:cs="Arial"/>
          <w:bCs/>
          <w:iCs/>
        </w:rPr>
        <w:t>26</w:t>
      </w:r>
      <w:r w:rsidRPr="00CD7B71">
        <w:rPr>
          <w:rFonts w:ascii="Arial" w:hAnsi="Arial" w:cs="Arial"/>
          <w:bCs/>
          <w:iCs/>
        </w:rPr>
        <w:t xml:space="preserve"> adet</w:t>
      </w:r>
      <w:r w:rsidRPr="00640653">
        <w:rPr>
          <w:rFonts w:ascii="Arial" w:hAnsi="Arial" w:cs="Arial"/>
          <w:bCs/>
          <w:iCs/>
        </w:rPr>
        <w:t xml:space="preserve"> şube açmıştır.</w:t>
      </w:r>
    </w:p>
    <w:p w14:paraId="5CA954F2" w14:textId="7878B886" w:rsidR="00E62DA2" w:rsidRDefault="00A57A27" w:rsidP="00F24569">
      <w:pPr>
        <w:pStyle w:val="EndnoteText"/>
        <w:tabs>
          <w:tab w:val="left" w:pos="2409"/>
        </w:tabs>
        <w:autoSpaceDE w:val="0"/>
        <w:autoSpaceDN w:val="0"/>
        <w:adjustRightInd w:val="0"/>
        <w:jc w:val="both"/>
        <w:rPr>
          <w:rFonts w:ascii="Arial" w:hAnsi="Arial" w:cs="Arial"/>
          <w:bCs/>
          <w:iCs/>
        </w:rPr>
      </w:pPr>
      <w:r>
        <w:rPr>
          <w:rFonts w:ascii="Arial" w:hAnsi="Arial" w:cs="Arial"/>
          <w:bCs/>
          <w:iCs/>
        </w:rPr>
        <w:tab/>
      </w:r>
    </w:p>
    <w:p w14:paraId="3B342203" w14:textId="5A09A069" w:rsidR="00E62DA2" w:rsidRDefault="00E62DA2" w:rsidP="00F24569">
      <w:pPr>
        <w:pStyle w:val="EndnoteText"/>
        <w:tabs>
          <w:tab w:val="left" w:pos="2409"/>
        </w:tabs>
        <w:autoSpaceDE w:val="0"/>
        <w:autoSpaceDN w:val="0"/>
        <w:adjustRightInd w:val="0"/>
        <w:jc w:val="both"/>
        <w:rPr>
          <w:rFonts w:ascii="Arial" w:hAnsi="Arial" w:cs="Arial"/>
          <w:bCs/>
          <w:iCs/>
        </w:rPr>
      </w:pPr>
    </w:p>
    <w:p w14:paraId="3E5BB562" w14:textId="77777777" w:rsidR="00E62DA2" w:rsidRPr="00640653" w:rsidRDefault="00E62DA2" w:rsidP="00F24569">
      <w:pPr>
        <w:pStyle w:val="EndnoteText"/>
        <w:tabs>
          <w:tab w:val="left" w:pos="2409"/>
        </w:tabs>
        <w:autoSpaceDE w:val="0"/>
        <w:autoSpaceDN w:val="0"/>
        <w:adjustRightInd w:val="0"/>
        <w:jc w:val="both"/>
        <w:rPr>
          <w:rFonts w:ascii="Arial" w:hAnsi="Arial" w:cs="Arial"/>
          <w:bCs/>
          <w:iCs/>
        </w:rPr>
      </w:pPr>
    </w:p>
    <w:p w14:paraId="21117CD6" w14:textId="1A0B7F94" w:rsidR="00F24569" w:rsidRPr="003B10B3" w:rsidRDefault="00F24569" w:rsidP="008C757D">
      <w:pPr>
        <w:pStyle w:val="BodyTextIndent"/>
        <w:tabs>
          <w:tab w:val="left" w:pos="3828"/>
        </w:tabs>
        <w:ind w:firstLine="0"/>
        <w:rPr>
          <w:rFonts w:ascii="Arial" w:hAnsi="Arial" w:cs="Arial"/>
          <w:bCs/>
          <w:iCs/>
          <w:sz w:val="20"/>
          <w:szCs w:val="20"/>
        </w:rPr>
      </w:pPr>
    </w:p>
    <w:p w14:paraId="23190E31" w14:textId="77777777" w:rsidR="00AF5131" w:rsidRPr="007231DF" w:rsidRDefault="00AF5131" w:rsidP="002C1617">
      <w:pPr>
        <w:pStyle w:val="BodyTextIndent"/>
        <w:numPr>
          <w:ilvl w:val="0"/>
          <w:numId w:val="77"/>
        </w:numPr>
        <w:ind w:left="0" w:hanging="567"/>
        <w:rPr>
          <w:rFonts w:ascii="Arial" w:hAnsi="Arial" w:cs="Arial"/>
          <w:b/>
        </w:rPr>
      </w:pPr>
      <w:r w:rsidRPr="007231DF">
        <w:rPr>
          <w:rFonts w:ascii="Arial" w:hAnsi="Arial" w:cs="Arial"/>
          <w:b/>
          <w:sz w:val="20"/>
          <w:szCs w:val="20"/>
        </w:rPr>
        <w:lastRenderedPageBreak/>
        <w:t xml:space="preserve">Bilanço sonrası hususlara ilişkin açıklama ve dipnotlar: </w:t>
      </w:r>
    </w:p>
    <w:p w14:paraId="2035E97F" w14:textId="77777777" w:rsidR="008C757D" w:rsidRPr="003B10B3" w:rsidRDefault="008C757D" w:rsidP="008C757D">
      <w:pPr>
        <w:pStyle w:val="EndnoteText"/>
        <w:tabs>
          <w:tab w:val="left" w:pos="3828"/>
        </w:tabs>
        <w:autoSpaceDE w:val="0"/>
        <w:autoSpaceDN w:val="0"/>
        <w:adjustRightInd w:val="0"/>
        <w:ind w:hanging="540"/>
        <w:jc w:val="both"/>
        <w:rPr>
          <w:rFonts w:ascii="Arial" w:hAnsi="Arial" w:cs="Arial"/>
        </w:rPr>
      </w:pPr>
      <w:r w:rsidRPr="003B10B3">
        <w:rPr>
          <w:rFonts w:ascii="Arial" w:hAnsi="Arial" w:cs="Arial"/>
          <w:b/>
        </w:rPr>
        <w:tab/>
      </w:r>
    </w:p>
    <w:p w14:paraId="2E68F352" w14:textId="26369750" w:rsidR="00F24569" w:rsidRPr="00051805" w:rsidRDefault="00F24569" w:rsidP="00F24569">
      <w:pPr>
        <w:pStyle w:val="EndnoteText"/>
        <w:autoSpaceDE w:val="0"/>
        <w:autoSpaceDN w:val="0"/>
        <w:adjustRightInd w:val="0"/>
        <w:jc w:val="both"/>
        <w:rPr>
          <w:rFonts w:ascii="Arial" w:hAnsi="Arial" w:cs="Arial"/>
        </w:rPr>
      </w:pPr>
      <w:r w:rsidRPr="00051805">
        <w:rPr>
          <w:rFonts w:ascii="Arial" w:hAnsi="Arial" w:cs="Arial"/>
        </w:rPr>
        <w:t>BDDK’nın 11</w:t>
      </w:r>
      <w:r w:rsidR="00E62DA2">
        <w:rPr>
          <w:rFonts w:ascii="Arial" w:hAnsi="Arial" w:cs="Arial"/>
        </w:rPr>
        <w:t xml:space="preserve"> Ocak </w:t>
      </w:r>
      <w:r w:rsidRPr="00051805">
        <w:rPr>
          <w:rFonts w:ascii="Arial" w:hAnsi="Arial" w:cs="Arial"/>
        </w:rPr>
        <w:t>2024 tarihli ve 10825 sayılı kararı doğrultusunda bankalar ile finansal kiralama, faktoring, finansman, tasarruf finansman ve varlık yönetim şirketlerinin 01</w:t>
      </w:r>
      <w:r w:rsidR="00E62DA2">
        <w:rPr>
          <w:rFonts w:ascii="Arial" w:hAnsi="Arial" w:cs="Arial"/>
        </w:rPr>
        <w:t xml:space="preserve"> Ocak </w:t>
      </w:r>
      <w:r w:rsidRPr="00051805">
        <w:rPr>
          <w:rFonts w:ascii="Arial" w:hAnsi="Arial" w:cs="Arial"/>
        </w:rPr>
        <w:t>2025 tarihinden itibaren enflasyon muhasebesi uygulamasına geçmesine karar verilmiştir.</w:t>
      </w:r>
    </w:p>
    <w:p w14:paraId="1D1BE1DF" w14:textId="2BFFE5A9" w:rsidR="008B4683" w:rsidRDefault="008B4683" w:rsidP="00F24569">
      <w:pPr>
        <w:autoSpaceDE w:val="0"/>
        <w:autoSpaceDN w:val="0"/>
        <w:adjustRightInd w:val="0"/>
        <w:jc w:val="both"/>
        <w:rPr>
          <w:rFonts w:ascii="Arial" w:eastAsia="Arial Unicode MS" w:hAnsi="Arial" w:cs="Arial"/>
          <w:b/>
          <w:sz w:val="20"/>
          <w:szCs w:val="20"/>
        </w:rPr>
      </w:pPr>
    </w:p>
    <w:p w14:paraId="55D1EB48" w14:textId="77777777" w:rsidR="00F24569" w:rsidRPr="00640653" w:rsidRDefault="00F24569" w:rsidP="00F24569">
      <w:pPr>
        <w:autoSpaceDE w:val="0"/>
        <w:autoSpaceDN w:val="0"/>
        <w:adjustRightInd w:val="0"/>
        <w:jc w:val="both"/>
        <w:rPr>
          <w:rFonts w:ascii="Arial" w:eastAsia="Arial Unicode MS" w:hAnsi="Arial" w:cs="Arial"/>
          <w:b/>
          <w:sz w:val="20"/>
          <w:szCs w:val="20"/>
        </w:rPr>
      </w:pPr>
      <w:r w:rsidRPr="00640653">
        <w:rPr>
          <w:rFonts w:ascii="Arial" w:eastAsia="Arial Unicode MS" w:hAnsi="Arial" w:cs="Arial"/>
          <w:b/>
          <w:sz w:val="20"/>
          <w:szCs w:val="20"/>
        </w:rPr>
        <w:t>Altıncı bölüm</w:t>
      </w:r>
    </w:p>
    <w:p w14:paraId="713C0FF5" w14:textId="77777777" w:rsidR="00F24569" w:rsidRPr="00640653" w:rsidRDefault="00F24569" w:rsidP="00F24569">
      <w:pPr>
        <w:autoSpaceDE w:val="0"/>
        <w:autoSpaceDN w:val="0"/>
        <w:adjustRightInd w:val="0"/>
        <w:jc w:val="both"/>
        <w:rPr>
          <w:rFonts w:ascii="Arial" w:eastAsia="Arial Unicode MS" w:hAnsi="Arial" w:cs="Arial"/>
          <w:b/>
          <w:sz w:val="20"/>
          <w:szCs w:val="20"/>
        </w:rPr>
      </w:pPr>
    </w:p>
    <w:p w14:paraId="283D0BF0" w14:textId="77777777" w:rsidR="00F24569" w:rsidRPr="00640653" w:rsidRDefault="00F24569" w:rsidP="00F24569">
      <w:pPr>
        <w:autoSpaceDE w:val="0"/>
        <w:autoSpaceDN w:val="0"/>
        <w:adjustRightInd w:val="0"/>
        <w:jc w:val="both"/>
        <w:rPr>
          <w:rFonts w:ascii="Arial" w:eastAsia="Arial Unicode MS" w:hAnsi="Arial" w:cs="Arial"/>
          <w:b/>
          <w:sz w:val="20"/>
          <w:szCs w:val="20"/>
        </w:rPr>
      </w:pPr>
      <w:r w:rsidRPr="00640653">
        <w:rPr>
          <w:rFonts w:ascii="Arial" w:eastAsia="Arial Unicode MS" w:hAnsi="Arial" w:cs="Arial"/>
          <w:b/>
          <w:sz w:val="20"/>
          <w:szCs w:val="20"/>
        </w:rPr>
        <w:t xml:space="preserve">Diğer açıklamalar </w:t>
      </w:r>
    </w:p>
    <w:p w14:paraId="48FFB940" w14:textId="77777777" w:rsidR="00F24569" w:rsidRPr="00640653" w:rsidRDefault="00F24569" w:rsidP="00F24569">
      <w:pPr>
        <w:autoSpaceDE w:val="0"/>
        <w:autoSpaceDN w:val="0"/>
        <w:adjustRightInd w:val="0"/>
        <w:jc w:val="both"/>
        <w:rPr>
          <w:rFonts w:ascii="Arial" w:eastAsia="Arial Unicode MS" w:hAnsi="Arial" w:cs="Arial"/>
          <w:b/>
          <w:sz w:val="20"/>
          <w:szCs w:val="20"/>
        </w:rPr>
      </w:pPr>
    </w:p>
    <w:p w14:paraId="67DF4E9B" w14:textId="65639DDD" w:rsidR="00F24569" w:rsidRPr="00917596" w:rsidRDefault="00F24569" w:rsidP="002C1617">
      <w:pPr>
        <w:pStyle w:val="ListParagraph"/>
        <w:numPr>
          <w:ilvl w:val="0"/>
          <w:numId w:val="78"/>
        </w:numPr>
        <w:tabs>
          <w:tab w:val="right" w:pos="0"/>
        </w:tabs>
        <w:autoSpaceDE w:val="0"/>
        <w:autoSpaceDN w:val="0"/>
        <w:adjustRightInd w:val="0"/>
        <w:spacing w:after="120"/>
        <w:jc w:val="both"/>
        <w:rPr>
          <w:rFonts w:ascii="Arial" w:hAnsi="Arial" w:cs="Arial"/>
          <w:b/>
          <w:bCs/>
          <w:sz w:val="20"/>
          <w:szCs w:val="20"/>
        </w:rPr>
      </w:pPr>
      <w:r>
        <w:rPr>
          <w:rFonts w:ascii="Arial" w:hAnsi="Arial" w:cs="Arial"/>
          <w:b/>
          <w:bCs/>
          <w:sz w:val="20"/>
          <w:szCs w:val="20"/>
        </w:rPr>
        <w:t xml:space="preserve">Ana Ortaklık </w:t>
      </w:r>
      <w:r w:rsidRPr="00640653">
        <w:rPr>
          <w:rFonts w:ascii="Arial" w:hAnsi="Arial" w:cs="Arial"/>
          <w:b/>
          <w:bCs/>
          <w:sz w:val="20"/>
          <w:szCs w:val="20"/>
        </w:rPr>
        <w:t>Bankanın faaliyetine ilişkin diğer açıklamalar:</w:t>
      </w:r>
    </w:p>
    <w:p w14:paraId="7CD78618" w14:textId="21FD32F2" w:rsidR="00F24569" w:rsidRDefault="00F24569" w:rsidP="00F24569">
      <w:pPr>
        <w:jc w:val="both"/>
        <w:rPr>
          <w:rFonts w:ascii="Arial" w:hAnsi="Arial" w:cs="Arial"/>
          <w:sz w:val="20"/>
          <w:szCs w:val="20"/>
        </w:rPr>
      </w:pPr>
      <w:r w:rsidRPr="00640653">
        <w:rPr>
          <w:rFonts w:ascii="Arial" w:hAnsi="Arial" w:cs="Arial"/>
          <w:sz w:val="20"/>
          <w:szCs w:val="20"/>
        </w:rPr>
        <w:t>Bulunmamaktadır.</w:t>
      </w:r>
    </w:p>
    <w:p w14:paraId="09981FBF" w14:textId="2C068DD9" w:rsidR="00B57D1B" w:rsidRDefault="00B57D1B" w:rsidP="00F24569">
      <w:pPr>
        <w:jc w:val="both"/>
        <w:rPr>
          <w:rFonts w:ascii="Arial" w:hAnsi="Arial" w:cs="Arial"/>
          <w:sz w:val="20"/>
          <w:szCs w:val="20"/>
        </w:rPr>
      </w:pPr>
    </w:p>
    <w:p w14:paraId="127C7ECC" w14:textId="4D191E18" w:rsidR="00B57D1B" w:rsidRDefault="00B57D1B" w:rsidP="00F24569">
      <w:pPr>
        <w:jc w:val="both"/>
        <w:rPr>
          <w:rFonts w:ascii="Arial" w:hAnsi="Arial" w:cs="Arial"/>
          <w:sz w:val="20"/>
          <w:szCs w:val="20"/>
        </w:rPr>
      </w:pPr>
    </w:p>
    <w:p w14:paraId="57A44B38" w14:textId="54E68EA4" w:rsidR="00B57D1B" w:rsidRDefault="00B57D1B" w:rsidP="00F24569">
      <w:pPr>
        <w:jc w:val="both"/>
        <w:rPr>
          <w:rFonts w:ascii="Arial" w:hAnsi="Arial" w:cs="Arial"/>
          <w:sz w:val="20"/>
          <w:szCs w:val="20"/>
        </w:rPr>
      </w:pPr>
    </w:p>
    <w:p w14:paraId="2BFB079D" w14:textId="585FEA4D" w:rsidR="00B57D1B" w:rsidRDefault="00B57D1B" w:rsidP="00F24569">
      <w:pPr>
        <w:jc w:val="both"/>
        <w:rPr>
          <w:rFonts w:ascii="Arial" w:hAnsi="Arial" w:cs="Arial"/>
          <w:sz w:val="20"/>
          <w:szCs w:val="20"/>
        </w:rPr>
      </w:pPr>
    </w:p>
    <w:p w14:paraId="72AC64C3" w14:textId="5AA2700B" w:rsidR="00B57D1B" w:rsidRDefault="00B57D1B" w:rsidP="00F24569">
      <w:pPr>
        <w:jc w:val="both"/>
        <w:rPr>
          <w:rFonts w:ascii="Arial" w:hAnsi="Arial" w:cs="Arial"/>
          <w:sz w:val="20"/>
          <w:szCs w:val="20"/>
        </w:rPr>
      </w:pPr>
    </w:p>
    <w:p w14:paraId="24B142B8" w14:textId="3F5955D3" w:rsidR="00B57D1B" w:rsidRDefault="00B57D1B" w:rsidP="00F24569">
      <w:pPr>
        <w:jc w:val="both"/>
        <w:rPr>
          <w:rFonts w:ascii="Arial" w:hAnsi="Arial" w:cs="Arial"/>
          <w:sz w:val="20"/>
          <w:szCs w:val="20"/>
        </w:rPr>
      </w:pPr>
    </w:p>
    <w:p w14:paraId="613E5658" w14:textId="2F834DE1" w:rsidR="00B57D1B" w:rsidRDefault="00B57D1B" w:rsidP="00F24569">
      <w:pPr>
        <w:jc w:val="both"/>
        <w:rPr>
          <w:rFonts w:ascii="Arial" w:hAnsi="Arial" w:cs="Arial"/>
          <w:sz w:val="20"/>
          <w:szCs w:val="20"/>
        </w:rPr>
      </w:pPr>
    </w:p>
    <w:p w14:paraId="5B4F7765" w14:textId="12A4428C" w:rsidR="00B57D1B" w:rsidRDefault="00B57D1B" w:rsidP="00F24569">
      <w:pPr>
        <w:jc w:val="both"/>
        <w:rPr>
          <w:rFonts w:ascii="Arial" w:hAnsi="Arial" w:cs="Arial"/>
          <w:sz w:val="20"/>
          <w:szCs w:val="20"/>
        </w:rPr>
      </w:pPr>
    </w:p>
    <w:p w14:paraId="4299BB11" w14:textId="1EAA5C96" w:rsidR="00B57D1B" w:rsidRDefault="00B57D1B" w:rsidP="00F24569">
      <w:pPr>
        <w:jc w:val="both"/>
        <w:rPr>
          <w:rFonts w:ascii="Arial" w:hAnsi="Arial" w:cs="Arial"/>
          <w:sz w:val="20"/>
          <w:szCs w:val="20"/>
        </w:rPr>
      </w:pPr>
    </w:p>
    <w:p w14:paraId="08AE9F11" w14:textId="2E1907F9" w:rsidR="00B57D1B" w:rsidRDefault="00B57D1B" w:rsidP="00F24569">
      <w:pPr>
        <w:jc w:val="both"/>
        <w:rPr>
          <w:rFonts w:ascii="Arial" w:hAnsi="Arial" w:cs="Arial"/>
          <w:sz w:val="20"/>
          <w:szCs w:val="20"/>
        </w:rPr>
      </w:pPr>
    </w:p>
    <w:p w14:paraId="1153A929" w14:textId="518D4B3B" w:rsidR="00B57D1B" w:rsidRDefault="00B57D1B" w:rsidP="00F24569">
      <w:pPr>
        <w:jc w:val="both"/>
        <w:rPr>
          <w:rFonts w:ascii="Arial" w:hAnsi="Arial" w:cs="Arial"/>
          <w:sz w:val="20"/>
          <w:szCs w:val="20"/>
        </w:rPr>
      </w:pPr>
    </w:p>
    <w:p w14:paraId="348BFF42" w14:textId="79CC653C" w:rsidR="00B57D1B" w:rsidRDefault="00B57D1B" w:rsidP="00F24569">
      <w:pPr>
        <w:jc w:val="both"/>
        <w:rPr>
          <w:rFonts w:ascii="Arial" w:hAnsi="Arial" w:cs="Arial"/>
          <w:sz w:val="20"/>
          <w:szCs w:val="20"/>
        </w:rPr>
      </w:pPr>
    </w:p>
    <w:p w14:paraId="31549BF8" w14:textId="15F04599" w:rsidR="00B57D1B" w:rsidRDefault="00B57D1B" w:rsidP="00F24569">
      <w:pPr>
        <w:jc w:val="both"/>
        <w:rPr>
          <w:rFonts w:ascii="Arial" w:hAnsi="Arial" w:cs="Arial"/>
          <w:sz w:val="20"/>
          <w:szCs w:val="20"/>
        </w:rPr>
      </w:pPr>
    </w:p>
    <w:p w14:paraId="3DAAC384" w14:textId="5B1B7CFD" w:rsidR="00B57D1B" w:rsidRDefault="00B57D1B" w:rsidP="00F24569">
      <w:pPr>
        <w:jc w:val="both"/>
        <w:rPr>
          <w:rFonts w:ascii="Arial" w:hAnsi="Arial" w:cs="Arial"/>
          <w:sz w:val="20"/>
          <w:szCs w:val="20"/>
        </w:rPr>
      </w:pPr>
    </w:p>
    <w:p w14:paraId="4896CE2D" w14:textId="5C706D23" w:rsidR="00B57D1B" w:rsidRDefault="00B57D1B" w:rsidP="00F24569">
      <w:pPr>
        <w:jc w:val="both"/>
        <w:rPr>
          <w:rFonts w:ascii="Arial" w:hAnsi="Arial" w:cs="Arial"/>
          <w:sz w:val="20"/>
          <w:szCs w:val="20"/>
        </w:rPr>
      </w:pPr>
    </w:p>
    <w:p w14:paraId="6017BAEB" w14:textId="096AB618" w:rsidR="00B57D1B" w:rsidRDefault="00B57D1B" w:rsidP="00F24569">
      <w:pPr>
        <w:jc w:val="both"/>
        <w:rPr>
          <w:rFonts w:ascii="Arial" w:hAnsi="Arial" w:cs="Arial"/>
          <w:sz w:val="20"/>
          <w:szCs w:val="20"/>
        </w:rPr>
      </w:pPr>
    </w:p>
    <w:p w14:paraId="5DD87FB3" w14:textId="55A7CCB8" w:rsidR="00B57D1B" w:rsidRDefault="00B57D1B" w:rsidP="00F24569">
      <w:pPr>
        <w:jc w:val="both"/>
        <w:rPr>
          <w:rFonts w:ascii="Arial" w:hAnsi="Arial" w:cs="Arial"/>
          <w:sz w:val="20"/>
          <w:szCs w:val="20"/>
        </w:rPr>
      </w:pPr>
    </w:p>
    <w:p w14:paraId="21658EC1" w14:textId="502248C5" w:rsidR="00B57D1B" w:rsidRDefault="00B57D1B" w:rsidP="00F24569">
      <w:pPr>
        <w:jc w:val="both"/>
        <w:rPr>
          <w:rFonts w:ascii="Arial" w:hAnsi="Arial" w:cs="Arial"/>
          <w:sz w:val="20"/>
          <w:szCs w:val="20"/>
        </w:rPr>
      </w:pPr>
    </w:p>
    <w:p w14:paraId="4E4E926B" w14:textId="3753FF71" w:rsidR="00B57D1B" w:rsidRDefault="00B57D1B" w:rsidP="00F24569">
      <w:pPr>
        <w:jc w:val="both"/>
        <w:rPr>
          <w:rFonts w:ascii="Arial" w:hAnsi="Arial" w:cs="Arial"/>
          <w:sz w:val="20"/>
          <w:szCs w:val="20"/>
        </w:rPr>
      </w:pPr>
    </w:p>
    <w:p w14:paraId="2C7B7376" w14:textId="17092E71" w:rsidR="00B57D1B" w:rsidRDefault="00B57D1B" w:rsidP="00F24569">
      <w:pPr>
        <w:jc w:val="both"/>
        <w:rPr>
          <w:rFonts w:ascii="Arial" w:hAnsi="Arial" w:cs="Arial"/>
          <w:sz w:val="20"/>
          <w:szCs w:val="20"/>
        </w:rPr>
      </w:pPr>
    </w:p>
    <w:p w14:paraId="56475DD8" w14:textId="0AE81B89" w:rsidR="00B57D1B" w:rsidRDefault="00B57D1B" w:rsidP="00F24569">
      <w:pPr>
        <w:jc w:val="both"/>
        <w:rPr>
          <w:rFonts w:ascii="Arial" w:hAnsi="Arial" w:cs="Arial"/>
          <w:sz w:val="20"/>
          <w:szCs w:val="20"/>
        </w:rPr>
      </w:pPr>
    </w:p>
    <w:p w14:paraId="0575181C" w14:textId="782AACA1" w:rsidR="00B57D1B" w:rsidRDefault="00B57D1B" w:rsidP="00F24569">
      <w:pPr>
        <w:jc w:val="both"/>
        <w:rPr>
          <w:rFonts w:ascii="Arial" w:hAnsi="Arial" w:cs="Arial"/>
          <w:sz w:val="20"/>
          <w:szCs w:val="20"/>
        </w:rPr>
      </w:pPr>
    </w:p>
    <w:p w14:paraId="182DA11D" w14:textId="298A9C7E" w:rsidR="00B57D1B" w:rsidRDefault="00B57D1B" w:rsidP="00F24569">
      <w:pPr>
        <w:jc w:val="both"/>
        <w:rPr>
          <w:rFonts w:ascii="Arial" w:hAnsi="Arial" w:cs="Arial"/>
          <w:sz w:val="20"/>
          <w:szCs w:val="20"/>
        </w:rPr>
      </w:pPr>
    </w:p>
    <w:p w14:paraId="45A26823" w14:textId="0281E2CE" w:rsidR="00B57D1B" w:rsidRDefault="00B57D1B" w:rsidP="00F24569">
      <w:pPr>
        <w:jc w:val="both"/>
        <w:rPr>
          <w:rFonts w:ascii="Arial" w:hAnsi="Arial" w:cs="Arial"/>
          <w:sz w:val="20"/>
          <w:szCs w:val="20"/>
        </w:rPr>
      </w:pPr>
    </w:p>
    <w:p w14:paraId="4BE6B561" w14:textId="6CC91B16" w:rsidR="00B57D1B" w:rsidRDefault="00B57D1B" w:rsidP="00F24569">
      <w:pPr>
        <w:jc w:val="both"/>
        <w:rPr>
          <w:rFonts w:ascii="Arial" w:hAnsi="Arial" w:cs="Arial"/>
          <w:sz w:val="20"/>
          <w:szCs w:val="20"/>
        </w:rPr>
      </w:pPr>
    </w:p>
    <w:p w14:paraId="7A210B75" w14:textId="60C17A11" w:rsidR="00B57D1B" w:rsidRDefault="00B57D1B" w:rsidP="00F24569">
      <w:pPr>
        <w:jc w:val="both"/>
        <w:rPr>
          <w:rFonts w:ascii="Arial" w:hAnsi="Arial" w:cs="Arial"/>
          <w:sz w:val="20"/>
          <w:szCs w:val="20"/>
        </w:rPr>
      </w:pPr>
    </w:p>
    <w:p w14:paraId="7974D409" w14:textId="11F752C3" w:rsidR="00B57D1B" w:rsidRDefault="00B57D1B" w:rsidP="00F24569">
      <w:pPr>
        <w:jc w:val="both"/>
        <w:rPr>
          <w:rFonts w:ascii="Arial" w:hAnsi="Arial" w:cs="Arial"/>
          <w:sz w:val="20"/>
          <w:szCs w:val="20"/>
        </w:rPr>
      </w:pPr>
    </w:p>
    <w:p w14:paraId="582EAF1F" w14:textId="12011F84" w:rsidR="00B57D1B" w:rsidRDefault="00B57D1B" w:rsidP="00F24569">
      <w:pPr>
        <w:jc w:val="both"/>
        <w:rPr>
          <w:rFonts w:ascii="Arial" w:hAnsi="Arial" w:cs="Arial"/>
          <w:sz w:val="20"/>
          <w:szCs w:val="20"/>
        </w:rPr>
      </w:pPr>
    </w:p>
    <w:p w14:paraId="5022C9F8" w14:textId="61AAFFB7" w:rsidR="00B57D1B" w:rsidRDefault="00B57D1B" w:rsidP="00F24569">
      <w:pPr>
        <w:jc w:val="both"/>
        <w:rPr>
          <w:rFonts w:ascii="Arial" w:hAnsi="Arial" w:cs="Arial"/>
          <w:sz w:val="20"/>
          <w:szCs w:val="20"/>
        </w:rPr>
      </w:pPr>
    </w:p>
    <w:p w14:paraId="7820FA66" w14:textId="243322FA" w:rsidR="00B57D1B" w:rsidRDefault="00B57D1B" w:rsidP="00F24569">
      <w:pPr>
        <w:jc w:val="both"/>
        <w:rPr>
          <w:rFonts w:ascii="Arial" w:hAnsi="Arial" w:cs="Arial"/>
          <w:sz w:val="20"/>
          <w:szCs w:val="20"/>
        </w:rPr>
      </w:pPr>
    </w:p>
    <w:p w14:paraId="58D1977A" w14:textId="7BAD082C" w:rsidR="00B57D1B" w:rsidRDefault="00B57D1B" w:rsidP="00F24569">
      <w:pPr>
        <w:jc w:val="both"/>
        <w:rPr>
          <w:rFonts w:ascii="Arial" w:hAnsi="Arial" w:cs="Arial"/>
          <w:sz w:val="20"/>
          <w:szCs w:val="20"/>
        </w:rPr>
      </w:pPr>
    </w:p>
    <w:p w14:paraId="381F6C8E" w14:textId="28946512" w:rsidR="00B57D1B" w:rsidRDefault="00B57D1B" w:rsidP="00F24569">
      <w:pPr>
        <w:jc w:val="both"/>
        <w:rPr>
          <w:rFonts w:ascii="Arial" w:hAnsi="Arial" w:cs="Arial"/>
          <w:sz w:val="20"/>
          <w:szCs w:val="20"/>
        </w:rPr>
      </w:pPr>
    </w:p>
    <w:p w14:paraId="5FF62314" w14:textId="00AC914F" w:rsidR="00B57D1B" w:rsidRDefault="00B57D1B" w:rsidP="00F24569">
      <w:pPr>
        <w:jc w:val="both"/>
        <w:rPr>
          <w:rFonts w:ascii="Arial" w:hAnsi="Arial" w:cs="Arial"/>
          <w:sz w:val="20"/>
          <w:szCs w:val="20"/>
        </w:rPr>
      </w:pPr>
    </w:p>
    <w:p w14:paraId="774F2B68" w14:textId="33413F53" w:rsidR="00B57D1B" w:rsidRDefault="00B57D1B" w:rsidP="00F24569">
      <w:pPr>
        <w:jc w:val="both"/>
        <w:rPr>
          <w:rFonts w:ascii="Arial" w:hAnsi="Arial" w:cs="Arial"/>
          <w:sz w:val="20"/>
          <w:szCs w:val="20"/>
        </w:rPr>
      </w:pPr>
    </w:p>
    <w:p w14:paraId="692732FC" w14:textId="1FDBD39A" w:rsidR="00B57D1B" w:rsidRDefault="00B57D1B" w:rsidP="00F24569">
      <w:pPr>
        <w:jc w:val="both"/>
        <w:rPr>
          <w:rFonts w:ascii="Arial" w:hAnsi="Arial" w:cs="Arial"/>
          <w:sz w:val="20"/>
          <w:szCs w:val="20"/>
        </w:rPr>
      </w:pPr>
    </w:p>
    <w:p w14:paraId="4F517D8E" w14:textId="044A9CC9" w:rsidR="00B57D1B" w:rsidRDefault="00B57D1B" w:rsidP="00F24569">
      <w:pPr>
        <w:jc w:val="both"/>
        <w:rPr>
          <w:rFonts w:ascii="Arial" w:hAnsi="Arial" w:cs="Arial"/>
          <w:sz w:val="20"/>
          <w:szCs w:val="20"/>
        </w:rPr>
      </w:pPr>
    </w:p>
    <w:p w14:paraId="3D6D8996" w14:textId="2E440CAB" w:rsidR="00B57D1B" w:rsidRDefault="00B57D1B" w:rsidP="00F24569">
      <w:pPr>
        <w:jc w:val="both"/>
        <w:rPr>
          <w:rFonts w:ascii="Arial" w:hAnsi="Arial" w:cs="Arial"/>
          <w:sz w:val="20"/>
          <w:szCs w:val="20"/>
        </w:rPr>
      </w:pPr>
    </w:p>
    <w:p w14:paraId="03A6D969" w14:textId="32EF4A17" w:rsidR="00B57D1B" w:rsidRDefault="00B57D1B" w:rsidP="00F24569">
      <w:pPr>
        <w:jc w:val="both"/>
        <w:rPr>
          <w:rFonts w:ascii="Arial" w:hAnsi="Arial" w:cs="Arial"/>
          <w:sz w:val="20"/>
          <w:szCs w:val="20"/>
        </w:rPr>
      </w:pPr>
    </w:p>
    <w:p w14:paraId="20FA2FFF" w14:textId="391002BC" w:rsidR="00B57D1B" w:rsidRDefault="00B57D1B" w:rsidP="00F24569">
      <w:pPr>
        <w:jc w:val="both"/>
        <w:rPr>
          <w:rFonts w:ascii="Arial" w:hAnsi="Arial" w:cs="Arial"/>
          <w:sz w:val="20"/>
          <w:szCs w:val="20"/>
        </w:rPr>
      </w:pPr>
    </w:p>
    <w:p w14:paraId="3645A982" w14:textId="2984B772" w:rsidR="00B57D1B" w:rsidRDefault="00B57D1B" w:rsidP="00F24569">
      <w:pPr>
        <w:jc w:val="both"/>
        <w:rPr>
          <w:rFonts w:ascii="Arial" w:hAnsi="Arial" w:cs="Arial"/>
          <w:sz w:val="20"/>
          <w:szCs w:val="20"/>
        </w:rPr>
      </w:pPr>
    </w:p>
    <w:p w14:paraId="637E545F" w14:textId="0077B70D" w:rsidR="00B57D1B" w:rsidRDefault="00B57D1B" w:rsidP="00F24569">
      <w:pPr>
        <w:jc w:val="both"/>
        <w:rPr>
          <w:rFonts w:ascii="Arial" w:hAnsi="Arial" w:cs="Arial"/>
          <w:sz w:val="20"/>
          <w:szCs w:val="20"/>
        </w:rPr>
      </w:pPr>
    </w:p>
    <w:p w14:paraId="0BB62ED7" w14:textId="672F9BA9" w:rsidR="00B57D1B" w:rsidRDefault="00B57D1B" w:rsidP="00F24569">
      <w:pPr>
        <w:jc w:val="both"/>
        <w:rPr>
          <w:rFonts w:ascii="Arial" w:hAnsi="Arial" w:cs="Arial"/>
          <w:sz w:val="20"/>
          <w:szCs w:val="20"/>
        </w:rPr>
      </w:pPr>
    </w:p>
    <w:p w14:paraId="28739885" w14:textId="75AEFAAF" w:rsidR="00B57D1B" w:rsidRDefault="00B57D1B" w:rsidP="00F24569">
      <w:pPr>
        <w:jc w:val="both"/>
        <w:rPr>
          <w:rFonts w:ascii="Arial" w:hAnsi="Arial" w:cs="Arial"/>
          <w:sz w:val="20"/>
          <w:szCs w:val="20"/>
        </w:rPr>
      </w:pPr>
    </w:p>
    <w:p w14:paraId="54D3F9A5" w14:textId="631D0256" w:rsidR="00B57D1B" w:rsidRDefault="00B57D1B" w:rsidP="00F24569">
      <w:pPr>
        <w:jc w:val="both"/>
        <w:rPr>
          <w:rFonts w:ascii="Arial" w:hAnsi="Arial" w:cs="Arial"/>
          <w:sz w:val="20"/>
          <w:szCs w:val="20"/>
        </w:rPr>
      </w:pPr>
    </w:p>
    <w:p w14:paraId="69650C6C" w14:textId="2354A78E" w:rsidR="0045697B" w:rsidRDefault="0045697B" w:rsidP="00F24569">
      <w:pPr>
        <w:jc w:val="both"/>
        <w:rPr>
          <w:rFonts w:ascii="Arial" w:hAnsi="Arial" w:cs="Arial"/>
          <w:b/>
          <w:sz w:val="20"/>
          <w:szCs w:val="20"/>
        </w:rPr>
      </w:pPr>
    </w:p>
    <w:p w14:paraId="01ACB7C0" w14:textId="77777777" w:rsidR="0045697B" w:rsidRDefault="0045697B" w:rsidP="00F24569">
      <w:pPr>
        <w:jc w:val="both"/>
        <w:rPr>
          <w:rFonts w:ascii="Arial" w:hAnsi="Arial" w:cs="Arial"/>
          <w:b/>
          <w:sz w:val="20"/>
          <w:szCs w:val="20"/>
        </w:rPr>
      </w:pPr>
    </w:p>
    <w:p w14:paraId="364A581F" w14:textId="77149839" w:rsidR="00F24569" w:rsidRPr="00640653" w:rsidRDefault="00F24569" w:rsidP="00F24569">
      <w:pPr>
        <w:rPr>
          <w:rFonts w:ascii="Arial" w:hAnsi="Arial" w:cs="Arial"/>
          <w:b/>
          <w:sz w:val="20"/>
          <w:szCs w:val="20"/>
        </w:rPr>
      </w:pPr>
      <w:r w:rsidRPr="00640653">
        <w:rPr>
          <w:rFonts w:ascii="Arial" w:hAnsi="Arial" w:cs="Arial"/>
          <w:b/>
          <w:sz w:val="20"/>
          <w:szCs w:val="20"/>
        </w:rPr>
        <w:t>Yedinci bölüm</w:t>
      </w:r>
    </w:p>
    <w:p w14:paraId="5D2363E1" w14:textId="77777777" w:rsidR="00F24569" w:rsidRDefault="00F24569" w:rsidP="00F24569">
      <w:pPr>
        <w:jc w:val="both"/>
        <w:rPr>
          <w:rFonts w:ascii="Arial" w:hAnsi="Arial" w:cs="Arial"/>
          <w:b/>
          <w:sz w:val="20"/>
          <w:szCs w:val="20"/>
        </w:rPr>
      </w:pPr>
    </w:p>
    <w:p w14:paraId="31BBA354" w14:textId="77777777" w:rsidR="00F24569" w:rsidRPr="00640653" w:rsidRDefault="00F24569" w:rsidP="00F24569">
      <w:pPr>
        <w:jc w:val="both"/>
        <w:rPr>
          <w:rFonts w:ascii="Arial" w:eastAsia="Arial Unicode MS" w:hAnsi="Arial" w:cs="Arial"/>
          <w:b/>
          <w:sz w:val="20"/>
          <w:szCs w:val="20"/>
        </w:rPr>
      </w:pPr>
      <w:r w:rsidRPr="00640653">
        <w:rPr>
          <w:rFonts w:ascii="Arial" w:hAnsi="Arial" w:cs="Arial"/>
          <w:b/>
          <w:sz w:val="20"/>
          <w:szCs w:val="20"/>
        </w:rPr>
        <w:t>Bağımsız denetim</w:t>
      </w:r>
      <w:r w:rsidRPr="00640653">
        <w:rPr>
          <w:rFonts w:ascii="Arial" w:eastAsia="Arial Unicode MS" w:hAnsi="Arial" w:cs="Arial"/>
          <w:b/>
          <w:sz w:val="20"/>
          <w:szCs w:val="20"/>
        </w:rPr>
        <w:t xml:space="preserve"> raporuna ilişkin açıklamalar</w:t>
      </w:r>
    </w:p>
    <w:p w14:paraId="06759946" w14:textId="77777777" w:rsidR="00F24569" w:rsidRPr="00640653" w:rsidRDefault="00F24569" w:rsidP="00F24569">
      <w:pPr>
        <w:tabs>
          <w:tab w:val="right" w:pos="0"/>
        </w:tabs>
        <w:autoSpaceDE w:val="0"/>
        <w:autoSpaceDN w:val="0"/>
        <w:adjustRightInd w:val="0"/>
        <w:ind w:left="539" w:hanging="539"/>
        <w:jc w:val="center"/>
        <w:rPr>
          <w:rFonts w:ascii="Arial" w:hAnsi="Arial" w:cs="Arial"/>
          <w:b/>
          <w:bCs/>
          <w:sz w:val="20"/>
          <w:szCs w:val="20"/>
        </w:rPr>
      </w:pPr>
    </w:p>
    <w:p w14:paraId="6885B80B" w14:textId="77777777" w:rsidR="00F24569" w:rsidRPr="00640653" w:rsidRDefault="00F24569" w:rsidP="00F24569">
      <w:pPr>
        <w:pStyle w:val="ListParagraph"/>
        <w:numPr>
          <w:ilvl w:val="0"/>
          <w:numId w:val="28"/>
        </w:numPr>
        <w:tabs>
          <w:tab w:val="right" w:pos="0"/>
        </w:tabs>
        <w:autoSpaceDE w:val="0"/>
        <w:autoSpaceDN w:val="0"/>
        <w:adjustRightInd w:val="0"/>
        <w:spacing w:after="120"/>
        <w:ind w:left="0" w:hanging="567"/>
        <w:jc w:val="both"/>
        <w:rPr>
          <w:rFonts w:ascii="Arial" w:eastAsia="Arial Unicode MS" w:hAnsi="Arial" w:cs="Arial"/>
          <w:b/>
          <w:bCs/>
          <w:sz w:val="20"/>
          <w:szCs w:val="20"/>
        </w:rPr>
      </w:pPr>
      <w:r w:rsidRPr="00640653">
        <w:rPr>
          <w:rFonts w:ascii="Arial" w:hAnsi="Arial" w:cs="Arial"/>
          <w:b/>
          <w:bCs/>
          <w:sz w:val="20"/>
          <w:szCs w:val="20"/>
        </w:rPr>
        <w:t>Bağımsız</w:t>
      </w:r>
      <w:r w:rsidRPr="00640653">
        <w:rPr>
          <w:rFonts w:ascii="Arial" w:eastAsia="Arial Unicode MS" w:hAnsi="Arial" w:cs="Arial"/>
          <w:b/>
          <w:bCs/>
          <w:sz w:val="20"/>
          <w:szCs w:val="20"/>
        </w:rPr>
        <w:t xml:space="preserve"> denetim raporuna ilişkin olarak açıklanması gereken hususlar: </w:t>
      </w:r>
    </w:p>
    <w:p w14:paraId="6CF25EE0" w14:textId="77777777" w:rsidR="00F24569" w:rsidRPr="00640653" w:rsidRDefault="00F24569" w:rsidP="00F24569">
      <w:pPr>
        <w:jc w:val="both"/>
        <w:rPr>
          <w:rFonts w:ascii="Arial" w:hAnsi="Arial" w:cs="Arial"/>
          <w:sz w:val="2"/>
          <w:szCs w:val="2"/>
        </w:rPr>
      </w:pPr>
    </w:p>
    <w:p w14:paraId="1221F15B" w14:textId="34684D61" w:rsidR="00917596" w:rsidRDefault="00917596" w:rsidP="00917596">
      <w:pPr>
        <w:jc w:val="both"/>
        <w:rPr>
          <w:rFonts w:ascii="Arial" w:hAnsi="Arial" w:cs="Arial"/>
          <w:sz w:val="20"/>
          <w:szCs w:val="20"/>
        </w:rPr>
      </w:pPr>
      <w:r>
        <w:rPr>
          <w:rFonts w:ascii="Arial" w:hAnsi="Arial" w:cs="Arial"/>
          <w:sz w:val="20"/>
          <w:szCs w:val="20"/>
        </w:rPr>
        <w:t>31</w:t>
      </w:r>
      <w:r w:rsidRPr="00BD2F6B">
        <w:rPr>
          <w:rFonts w:ascii="Arial" w:hAnsi="Arial" w:cs="Arial"/>
          <w:sz w:val="20"/>
          <w:szCs w:val="20"/>
        </w:rPr>
        <w:t xml:space="preserve"> </w:t>
      </w:r>
      <w:r>
        <w:rPr>
          <w:rFonts w:ascii="Arial" w:hAnsi="Arial" w:cs="Arial"/>
          <w:sz w:val="20"/>
          <w:szCs w:val="20"/>
        </w:rPr>
        <w:t>Aralık</w:t>
      </w:r>
      <w:r w:rsidRPr="00BD2F6B">
        <w:rPr>
          <w:rFonts w:ascii="Arial" w:hAnsi="Arial" w:cs="Arial"/>
          <w:sz w:val="20"/>
          <w:szCs w:val="20"/>
        </w:rPr>
        <w:t xml:space="preserve"> 2023 tarihli </w:t>
      </w:r>
      <w:proofErr w:type="gramStart"/>
      <w:r w:rsidRPr="00BD2F6B">
        <w:rPr>
          <w:rFonts w:ascii="Arial" w:hAnsi="Arial" w:cs="Arial"/>
          <w:sz w:val="20"/>
          <w:szCs w:val="20"/>
        </w:rPr>
        <w:t>konsolide</w:t>
      </w:r>
      <w:proofErr w:type="gramEnd"/>
      <w:r w:rsidRPr="00BD2F6B">
        <w:rPr>
          <w:rFonts w:ascii="Arial" w:hAnsi="Arial" w:cs="Arial"/>
          <w:sz w:val="20"/>
          <w:szCs w:val="20"/>
        </w:rPr>
        <w:t xml:space="preserve"> finansal tabloları ve dipnotları DRT Bağımsız Denetim ve Serbest Muhasebeci Mali Müşavirlik A.Ş, (Member of Deloitte Touche Tohmatsu Limited) tarafından denetime tabi tutulmuş </w:t>
      </w:r>
      <w:r w:rsidRPr="00341491">
        <w:rPr>
          <w:rFonts w:ascii="Arial" w:hAnsi="Arial" w:cs="Arial"/>
          <w:sz w:val="20"/>
          <w:szCs w:val="20"/>
        </w:rPr>
        <w:t xml:space="preserve">ve </w:t>
      </w:r>
      <w:r w:rsidR="00B47FB4">
        <w:rPr>
          <w:rFonts w:ascii="Arial" w:hAnsi="Arial" w:cs="Arial"/>
          <w:sz w:val="20"/>
          <w:szCs w:val="20"/>
        </w:rPr>
        <w:t>1</w:t>
      </w:r>
      <w:r>
        <w:rPr>
          <w:rFonts w:ascii="Arial" w:hAnsi="Arial" w:cs="Arial"/>
          <w:sz w:val="20"/>
          <w:szCs w:val="20"/>
        </w:rPr>
        <w:t>9</w:t>
      </w:r>
      <w:r w:rsidRPr="00341491">
        <w:rPr>
          <w:rFonts w:ascii="Arial" w:hAnsi="Arial" w:cs="Arial"/>
          <w:sz w:val="20"/>
          <w:szCs w:val="20"/>
        </w:rPr>
        <w:t xml:space="preserve"> </w:t>
      </w:r>
      <w:r w:rsidR="00B47FB4">
        <w:rPr>
          <w:rFonts w:ascii="Arial" w:hAnsi="Arial" w:cs="Arial"/>
          <w:sz w:val="20"/>
          <w:szCs w:val="20"/>
        </w:rPr>
        <w:t>Mart</w:t>
      </w:r>
      <w:r w:rsidRPr="00341491">
        <w:rPr>
          <w:rFonts w:ascii="Arial" w:hAnsi="Arial" w:cs="Arial"/>
          <w:sz w:val="20"/>
          <w:szCs w:val="20"/>
        </w:rPr>
        <w:t xml:space="preserve"> 202</w:t>
      </w:r>
      <w:r>
        <w:rPr>
          <w:rFonts w:ascii="Arial" w:hAnsi="Arial" w:cs="Arial"/>
          <w:sz w:val="20"/>
          <w:szCs w:val="20"/>
        </w:rPr>
        <w:t>4</w:t>
      </w:r>
      <w:r w:rsidRPr="00BD2F6B">
        <w:rPr>
          <w:rFonts w:ascii="Arial" w:hAnsi="Arial" w:cs="Arial"/>
          <w:sz w:val="20"/>
          <w:szCs w:val="20"/>
        </w:rPr>
        <w:t xml:space="preserve"> tarihli denetim raporu bu raporun giriş kısmında sunulmuştur.</w:t>
      </w:r>
    </w:p>
    <w:p w14:paraId="7F79639E" w14:textId="77777777" w:rsidR="00F24569" w:rsidRPr="00640653" w:rsidRDefault="00F24569" w:rsidP="00F24569">
      <w:pPr>
        <w:jc w:val="both"/>
        <w:rPr>
          <w:rFonts w:ascii="Arial" w:hAnsi="Arial" w:cs="Arial"/>
          <w:sz w:val="20"/>
          <w:szCs w:val="20"/>
        </w:rPr>
      </w:pPr>
    </w:p>
    <w:p w14:paraId="6EEF95D6" w14:textId="77777777" w:rsidR="00F24569" w:rsidRPr="00640653" w:rsidRDefault="00F24569" w:rsidP="00F24569">
      <w:pPr>
        <w:numPr>
          <w:ilvl w:val="0"/>
          <w:numId w:val="23"/>
        </w:numPr>
        <w:tabs>
          <w:tab w:val="clear" w:pos="1080"/>
          <w:tab w:val="right" w:pos="0"/>
          <w:tab w:val="num" w:pos="567"/>
        </w:tabs>
        <w:autoSpaceDE w:val="0"/>
        <w:autoSpaceDN w:val="0"/>
        <w:adjustRightInd w:val="0"/>
        <w:ind w:left="0" w:hanging="567"/>
        <w:jc w:val="both"/>
        <w:rPr>
          <w:rFonts w:ascii="Arial" w:eastAsia="Arial Unicode MS" w:hAnsi="Arial" w:cs="Arial"/>
          <w:b/>
          <w:bCs/>
          <w:sz w:val="20"/>
          <w:szCs w:val="20"/>
        </w:rPr>
      </w:pPr>
      <w:r w:rsidRPr="00640653">
        <w:rPr>
          <w:rFonts w:ascii="Arial" w:eastAsia="Arial Unicode MS" w:hAnsi="Arial" w:cs="Arial"/>
          <w:b/>
          <w:bCs/>
          <w:sz w:val="20"/>
          <w:szCs w:val="20"/>
        </w:rPr>
        <w:t xml:space="preserve">Bağımsız denetçi tarafından hazırlanan açıklama ve dipnotlar </w:t>
      </w:r>
    </w:p>
    <w:p w14:paraId="7854333E" w14:textId="77777777" w:rsidR="00F24569" w:rsidRPr="00640653" w:rsidRDefault="00F24569" w:rsidP="00F24569">
      <w:pPr>
        <w:tabs>
          <w:tab w:val="right" w:pos="0"/>
        </w:tabs>
        <w:autoSpaceDE w:val="0"/>
        <w:autoSpaceDN w:val="0"/>
        <w:adjustRightInd w:val="0"/>
        <w:jc w:val="both"/>
        <w:rPr>
          <w:rFonts w:ascii="Arial" w:eastAsia="Arial Unicode MS" w:hAnsi="Arial" w:cs="Arial"/>
          <w:b/>
          <w:bCs/>
          <w:sz w:val="20"/>
          <w:szCs w:val="20"/>
        </w:rPr>
      </w:pPr>
    </w:p>
    <w:p w14:paraId="18B963D7" w14:textId="7AC70643" w:rsidR="009C79D1" w:rsidRPr="00F24569" w:rsidRDefault="00F24569" w:rsidP="00F24569">
      <w:pPr>
        <w:tabs>
          <w:tab w:val="right" w:pos="0"/>
        </w:tabs>
        <w:autoSpaceDE w:val="0"/>
        <w:autoSpaceDN w:val="0"/>
        <w:adjustRightInd w:val="0"/>
        <w:jc w:val="both"/>
      </w:pPr>
      <w:r>
        <w:rPr>
          <w:rFonts w:ascii="Arial" w:eastAsia="Arial Unicode MS" w:hAnsi="Arial" w:cs="Arial"/>
          <w:sz w:val="20"/>
          <w:szCs w:val="20"/>
        </w:rPr>
        <w:t>Bulunmamaktadır (31 Aralık 202</w:t>
      </w:r>
      <w:r w:rsidR="00917596">
        <w:rPr>
          <w:rFonts w:ascii="Arial" w:eastAsia="Arial Unicode MS" w:hAnsi="Arial" w:cs="Arial"/>
          <w:sz w:val="20"/>
          <w:szCs w:val="20"/>
        </w:rPr>
        <w:t>2</w:t>
      </w:r>
      <w:r w:rsidRPr="00640653">
        <w:rPr>
          <w:rFonts w:ascii="Arial" w:eastAsia="Arial Unicode MS" w:hAnsi="Arial" w:cs="Arial"/>
          <w:sz w:val="20"/>
          <w:szCs w:val="20"/>
        </w:rPr>
        <w:t>: Bulunmamaktadır).</w:t>
      </w:r>
    </w:p>
    <w:p w14:paraId="4E2F4F6F" w14:textId="343784D2" w:rsidR="009C79D1" w:rsidRDefault="009C79D1" w:rsidP="008C757D">
      <w:pPr>
        <w:jc w:val="both"/>
        <w:rPr>
          <w:rFonts w:ascii="Arial" w:hAnsi="Arial" w:cs="Arial"/>
          <w:sz w:val="22"/>
          <w:szCs w:val="20"/>
        </w:rPr>
      </w:pPr>
    </w:p>
    <w:p w14:paraId="040197E5" w14:textId="42052EC7" w:rsidR="009C79D1" w:rsidRPr="00BC0A33" w:rsidRDefault="009C79D1" w:rsidP="008C757D">
      <w:pPr>
        <w:jc w:val="both"/>
        <w:rPr>
          <w:rFonts w:ascii="Arial" w:hAnsi="Arial" w:cs="Arial"/>
          <w:sz w:val="22"/>
          <w:szCs w:val="20"/>
        </w:rPr>
      </w:pPr>
    </w:p>
    <w:sectPr w:rsidR="009C79D1" w:rsidRPr="00BC0A33" w:rsidSect="007D0502">
      <w:pgSz w:w="11907" w:h="16840" w:code="9"/>
      <w:pgMar w:top="1418" w:right="1134" w:bottom="1276" w:left="1418" w:header="720" w:footer="5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E6266" w14:textId="77777777" w:rsidR="00AA7B31" w:rsidRDefault="00AA7B31">
      <w:r>
        <w:separator/>
      </w:r>
    </w:p>
  </w:endnote>
  <w:endnote w:type="continuationSeparator" w:id="0">
    <w:p w14:paraId="4A04455E" w14:textId="77777777" w:rsidR="00AA7B31" w:rsidRDefault="00AA7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Arial"/>
    <w:panose1 w:val="00000000000000000000"/>
    <w:charset w:val="00"/>
    <w:family w:val="modern"/>
    <w:notTrueType/>
    <w:pitch w:val="variable"/>
    <w:sig w:usb0="800002AF" w:usb1="4000206A" w:usb2="00000000" w:usb3="00000000" w:csb0="0000009F" w:csb1="00000000"/>
  </w:font>
  <w:font w:name="Trebuchet MS">
    <w:panose1 w:val="020B0603020202020204"/>
    <w:charset w:val="A2"/>
    <w:family w:val="swiss"/>
    <w:pitch w:val="variable"/>
    <w:sig w:usb0="00000687" w:usb1="000000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MS Sans Serif">
    <w:altName w:val="Arial"/>
    <w:panose1 w:val="00000000000000000000"/>
    <w:charset w:val="00"/>
    <w:family w:val="roman"/>
    <w:notTrueType/>
    <w:pitch w:val="default"/>
    <w:sig w:usb0="00000003" w:usb1="00000000" w:usb2="00000000" w:usb3="00000000" w:csb0="00000001" w:csb1="00000000"/>
  </w:font>
  <w:font w:name="Arial TUR">
    <w:altName w:val="Arial"/>
    <w:panose1 w:val="020B0604020202020204"/>
    <w:charset w:val="A2"/>
    <w:family w:val="swiss"/>
    <w:pitch w:val="variable"/>
    <w:sig w:usb0="E0002EFF" w:usb1="C000785B" w:usb2="00000009" w:usb3="00000000" w:csb0="000001FF" w:csb1="00000000"/>
  </w:font>
  <w:font w:name="TimesNewRoman">
    <w:altName w:val="Times New Roman"/>
    <w:panose1 w:val="00000000000000000000"/>
    <w:charset w:val="00"/>
    <w:family w:val="roman"/>
    <w:notTrueType/>
    <w:pitch w:val="default"/>
    <w:sig w:usb0="00000001" w:usb1="00000000"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300FF" w14:textId="77777777" w:rsidR="00AA7B31" w:rsidRDefault="00AA7B31"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8AA0E73" w14:textId="77777777" w:rsidR="00AA7B31" w:rsidRDefault="00AA7B31">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D4D49" w14:textId="5512920D" w:rsidR="00AA7B31" w:rsidRPr="00453096" w:rsidRDefault="00AA7B31" w:rsidP="00453096">
    <w:pPr>
      <w:jc w:val="right"/>
      <w:rPr>
        <w:rFonts w:ascii="Calibri" w:hAnsi="Calibri" w:cs="Calibri"/>
        <w:color w:val="000000"/>
        <w:sz w:val="17"/>
      </w:rPr>
    </w:pPr>
    <w:bookmarkStart w:id="2" w:name="TITUS5FooterPrimary"/>
  </w:p>
  <w:bookmarkEnd w:id="2"/>
  <w:p w14:paraId="4DED9339" w14:textId="39ABFB9A" w:rsidR="00AA7B31" w:rsidRDefault="00AA7B31" w:rsidP="00453096">
    <w:pPr>
      <w:jc w:val="right"/>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ADDDA" w14:textId="4479CEC5" w:rsidR="00AA7B31" w:rsidRPr="00453096" w:rsidRDefault="00AA7B31" w:rsidP="00453096">
    <w:pPr>
      <w:pStyle w:val="Footer"/>
      <w:jc w:val="right"/>
      <w:rPr>
        <w:rFonts w:ascii="Calibri" w:hAnsi="Calibri" w:cs="Calibri"/>
        <w:color w:val="000000"/>
        <w:sz w:val="17"/>
      </w:rPr>
    </w:pPr>
    <w:bookmarkStart w:id="3" w:name="TITUS5FooterFirstPage"/>
  </w:p>
  <w:bookmarkEnd w:id="3"/>
  <w:p w14:paraId="4D155321" w14:textId="15E00C74" w:rsidR="00AA7B31" w:rsidRPr="00454CBE" w:rsidRDefault="00AA7B31" w:rsidP="00453096">
    <w:pPr>
      <w:pStyle w:val="Footer"/>
      <w:jc w:val="right"/>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2B263" w14:textId="7DFC7DA0" w:rsidR="00AA7B31" w:rsidRPr="00453096" w:rsidRDefault="00AA7B31" w:rsidP="00800D28">
    <w:pPr>
      <w:jc w:val="center"/>
      <w:rPr>
        <w:rFonts w:ascii="Calibri" w:hAnsi="Calibri" w:cs="Calibri"/>
        <w:color w:val="000000"/>
        <w:sz w:val="17"/>
      </w:rPr>
    </w:pPr>
    <w:r w:rsidRPr="00BA5934">
      <w:rPr>
        <w:rFonts w:ascii="Arial" w:hAnsi="Arial" w:cs="Arial"/>
        <w:sz w:val="20"/>
      </w:rPr>
      <w:t>(</w:t>
    </w:r>
    <w:sdt>
      <w:sdtPr>
        <w:rPr>
          <w:rFonts w:ascii="Arial" w:hAnsi="Arial" w:cs="Arial"/>
          <w:sz w:val="20"/>
        </w:rPr>
        <w:id w:val="1352836471"/>
        <w:docPartObj>
          <w:docPartGallery w:val="Page Numbers (Bottom of Page)"/>
          <w:docPartUnique/>
        </w:docPartObj>
      </w:sdtPr>
      <w:sdtContent>
        <w:r>
          <w:rPr>
            <w:rFonts w:ascii="Arial" w:hAnsi="Arial" w:cs="Arial"/>
            <w:sz w:val="20"/>
          </w:rPr>
          <w:t>2)</w:t>
        </w:r>
      </w:sdtContent>
    </w:sdt>
  </w:p>
  <w:p w14:paraId="1C323983" w14:textId="77777777" w:rsidR="00AA7B31" w:rsidRDefault="00AA7B31" w:rsidP="00453096">
    <w:pPr>
      <w:jc w:val="right"/>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DE735" w14:textId="457BA376" w:rsidR="00AA7B31" w:rsidRPr="00BA5934" w:rsidRDefault="00AA7B31">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966934291"/>
        <w:docPartObj>
          <w:docPartGallery w:val="Page Numbers (Bottom of Page)"/>
          <w:docPartUnique/>
        </w:docPartObj>
      </w:sdtPr>
      <w:sdtEndPr>
        <w:rPr>
          <w:noProof/>
        </w:rPr>
      </w:sdtEndPr>
      <w:sdtContent>
        <w:r>
          <w:rPr>
            <w:rFonts w:ascii="Arial" w:hAnsi="Arial" w:cs="Arial"/>
            <w:noProof w:val="0"/>
            <w:sz w:val="20"/>
          </w:rPr>
          <w:t>1</w:t>
        </w:r>
        <w:r w:rsidRPr="00BA5934">
          <w:rPr>
            <w:rFonts w:ascii="Arial" w:hAnsi="Arial" w:cs="Arial"/>
            <w:sz w:val="20"/>
          </w:rPr>
          <w:t>)</w:t>
        </w:r>
      </w:sdtContent>
    </w:sdt>
  </w:p>
  <w:p w14:paraId="03DB998D" w14:textId="77777777" w:rsidR="00AA7B31" w:rsidRPr="00453096" w:rsidRDefault="00AA7B31" w:rsidP="00453096">
    <w:pPr>
      <w:pStyle w:val="Footer"/>
      <w:jc w:val="right"/>
      <w:rPr>
        <w:rFonts w:ascii="Calibri" w:hAnsi="Calibri" w:cs="Calibri"/>
        <w:color w:val="000000"/>
        <w:sz w:val="17"/>
      </w:rPr>
    </w:pPr>
  </w:p>
  <w:p w14:paraId="1A9E59AB" w14:textId="77777777" w:rsidR="00AA7B31" w:rsidRDefault="00AA7B31" w:rsidP="00453096">
    <w:pPr>
      <w:pStyle w:val="Footer"/>
      <w:jc w:val="right"/>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8F95B" w14:textId="77777777" w:rsidR="00AA7B31" w:rsidRDefault="00AA7B31"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7D2DDF8" w14:textId="77777777" w:rsidR="00AA7B31" w:rsidRDefault="00AA7B31">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66AA5" w14:textId="35804069" w:rsidR="00AA7B31" w:rsidRDefault="00AA7B31">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340388546"/>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7F233C">
          <w:rPr>
            <w:rFonts w:ascii="Arial" w:hAnsi="Arial" w:cs="Arial"/>
            <w:sz w:val="20"/>
          </w:rPr>
          <w:t>4</w:t>
        </w:r>
        <w:r w:rsidRPr="00BA5934">
          <w:rPr>
            <w:rFonts w:ascii="Arial" w:hAnsi="Arial" w:cs="Arial"/>
            <w:sz w:val="20"/>
          </w:rPr>
          <w:fldChar w:fldCharType="end"/>
        </w:r>
        <w:r w:rsidRPr="00BA5934">
          <w:rPr>
            <w:rFonts w:ascii="Arial" w:hAnsi="Arial" w:cs="Arial"/>
            <w:sz w:val="20"/>
          </w:rPr>
          <w:t>)</w:t>
        </w:r>
      </w:sdtContent>
    </w:sdt>
  </w:p>
  <w:p w14:paraId="641276F9" w14:textId="1DDE5754" w:rsidR="00AA7B31" w:rsidRPr="00453096" w:rsidRDefault="00AA7B31" w:rsidP="00453096">
    <w:pPr>
      <w:pStyle w:val="Footer"/>
      <w:jc w:val="right"/>
      <w:rPr>
        <w:rFonts w:ascii="Calibri" w:hAnsi="Calibri" w:cs="Calibri"/>
        <w:color w:val="000000"/>
        <w:sz w:val="17"/>
      </w:rPr>
    </w:pPr>
    <w:bookmarkStart w:id="7" w:name="TITUS7FooterPrimary"/>
  </w:p>
  <w:bookmarkEnd w:id="7"/>
  <w:p w14:paraId="6D2C6DC2" w14:textId="30B98753" w:rsidR="00AA7B31" w:rsidRPr="00BA5934" w:rsidRDefault="00AA7B31" w:rsidP="00453096">
    <w:pPr>
      <w:pStyle w:val="Footer"/>
      <w:jc w:val="right"/>
      <w:rPr>
        <w:rFonts w:ascii="Arial" w:hAnsi="Arial" w:cs="Arial"/>
        <w:sz w:val="20"/>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D8E75" w14:textId="75C8EBE2" w:rsidR="00AA7B31" w:rsidRPr="00453096" w:rsidRDefault="00AA7B31" w:rsidP="00453096">
    <w:pPr>
      <w:pStyle w:val="Footer"/>
      <w:jc w:val="right"/>
      <w:rPr>
        <w:rFonts w:ascii="Calibri" w:hAnsi="Calibri" w:cs="Calibri"/>
        <w:color w:val="000000"/>
        <w:sz w:val="17"/>
      </w:rPr>
    </w:pPr>
    <w:bookmarkStart w:id="8" w:name="TITUS7FooterFirstPage"/>
  </w:p>
  <w:bookmarkEnd w:id="8"/>
  <w:p w14:paraId="04F17B7B" w14:textId="58894781" w:rsidR="00AA7B31" w:rsidRDefault="00AA7B31" w:rsidP="00453096">
    <w:pPr>
      <w:pStyle w:val="Footer"/>
      <w:jc w:val="right"/>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5E202" w14:textId="77777777" w:rsidR="00AA7B31" w:rsidRDefault="00AA7B31"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BEC43B6" w14:textId="77777777" w:rsidR="00AA7B31" w:rsidRDefault="00AA7B31">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D599A" w14:textId="77777777" w:rsidR="00AA7B31" w:rsidRDefault="00AA7B31">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D72661" w14:textId="77777777" w:rsidR="00AA7B31" w:rsidRDefault="00AA7B31"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BE84216" w14:textId="77777777" w:rsidR="00AA7B31" w:rsidRDefault="00AA7B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46E59" w14:textId="77777777" w:rsidR="00AA7B31" w:rsidRDefault="00AA7B31">
    <w:pPr>
      <w:pStyle w:val="Footer"/>
      <w:jc w:val="center"/>
    </w:pPr>
  </w:p>
  <w:p w14:paraId="632A4FB5" w14:textId="77777777" w:rsidR="00AA7B31" w:rsidRDefault="00AA7B31">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A3DF2" w14:textId="26C1EBED" w:rsidR="00AA7B31" w:rsidRDefault="00AA7B31">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2132827227"/>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7F233C">
          <w:rPr>
            <w:rFonts w:ascii="Arial" w:hAnsi="Arial" w:cs="Arial"/>
            <w:sz w:val="20"/>
          </w:rPr>
          <w:t>5</w:t>
        </w:r>
        <w:r w:rsidRPr="00BA5934">
          <w:rPr>
            <w:rFonts w:ascii="Arial" w:hAnsi="Arial" w:cs="Arial"/>
            <w:sz w:val="20"/>
          </w:rPr>
          <w:fldChar w:fldCharType="end"/>
        </w:r>
        <w:r w:rsidRPr="00BA5934">
          <w:rPr>
            <w:rFonts w:ascii="Arial" w:hAnsi="Arial" w:cs="Arial"/>
            <w:sz w:val="20"/>
          </w:rPr>
          <w:t>)</w:t>
        </w:r>
      </w:sdtContent>
    </w:sdt>
  </w:p>
  <w:p w14:paraId="01CF95EB" w14:textId="126FEC66" w:rsidR="00AA7B31" w:rsidRPr="00453096" w:rsidRDefault="00AA7B31" w:rsidP="00453096">
    <w:pPr>
      <w:pStyle w:val="Footer"/>
      <w:jc w:val="right"/>
      <w:rPr>
        <w:rFonts w:ascii="Calibri" w:hAnsi="Calibri" w:cs="Calibri"/>
        <w:color w:val="000000"/>
        <w:sz w:val="17"/>
      </w:rPr>
    </w:pPr>
    <w:bookmarkStart w:id="10" w:name="TITUS9FooterPrimary"/>
  </w:p>
  <w:bookmarkEnd w:id="10"/>
  <w:p w14:paraId="15B11EBA" w14:textId="136759FD" w:rsidR="00AA7B31" w:rsidRPr="00BA5934" w:rsidRDefault="00AA7B31" w:rsidP="00453096">
    <w:pPr>
      <w:pStyle w:val="Footer"/>
      <w:jc w:val="right"/>
      <w:rPr>
        <w:rFonts w:ascii="Arial" w:hAnsi="Arial" w:cs="Arial"/>
        <w:sz w:val="20"/>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B4439" w14:textId="77777777" w:rsidR="00AA7B31" w:rsidRDefault="00AA7B31">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B818A" w14:textId="77777777" w:rsidR="00AA7B31" w:rsidRDefault="00AA7B31"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D754DF8" w14:textId="77777777" w:rsidR="00AA7B31" w:rsidRDefault="00AA7B31">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F310A" w14:textId="166FD846" w:rsidR="00AA7B31" w:rsidRDefault="00AA7B31">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833909497"/>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7F233C">
          <w:rPr>
            <w:rFonts w:ascii="Arial" w:hAnsi="Arial" w:cs="Arial"/>
            <w:sz w:val="20"/>
          </w:rPr>
          <w:t>6</w:t>
        </w:r>
        <w:r w:rsidRPr="00BA5934">
          <w:rPr>
            <w:rFonts w:ascii="Arial" w:hAnsi="Arial" w:cs="Arial"/>
            <w:sz w:val="20"/>
          </w:rPr>
          <w:fldChar w:fldCharType="end"/>
        </w:r>
        <w:r w:rsidRPr="00BA5934">
          <w:rPr>
            <w:rFonts w:ascii="Arial" w:hAnsi="Arial" w:cs="Arial"/>
            <w:sz w:val="20"/>
          </w:rPr>
          <w:t>)</w:t>
        </w:r>
      </w:sdtContent>
    </w:sdt>
  </w:p>
  <w:p w14:paraId="67D5875E" w14:textId="6ACCB6F4" w:rsidR="00AA7B31" w:rsidRPr="00453096" w:rsidRDefault="00AA7B31" w:rsidP="00453096">
    <w:pPr>
      <w:pStyle w:val="Footer"/>
      <w:jc w:val="right"/>
      <w:rPr>
        <w:rFonts w:ascii="Calibri" w:hAnsi="Calibri" w:cs="Calibri"/>
        <w:color w:val="000000"/>
        <w:sz w:val="17"/>
      </w:rPr>
    </w:pPr>
    <w:bookmarkStart w:id="12" w:name="TITUS10FooterPrimary"/>
  </w:p>
  <w:bookmarkEnd w:id="12"/>
  <w:p w14:paraId="48E21D5A" w14:textId="7EF3F00F" w:rsidR="00AA7B31" w:rsidRPr="00BA5934" w:rsidRDefault="00AA7B31" w:rsidP="00453096">
    <w:pPr>
      <w:pStyle w:val="Footer"/>
      <w:jc w:val="right"/>
      <w:rPr>
        <w:rFonts w:ascii="Arial" w:hAnsi="Arial" w:cs="Arial"/>
        <w:sz w:val="20"/>
      </w:rP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5B0F1" w14:textId="77777777" w:rsidR="00AA7B31" w:rsidRDefault="00AA7B31">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F588F" w14:textId="77777777" w:rsidR="00AA7B31" w:rsidRDefault="00AA7B31"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39548DA" w14:textId="77777777" w:rsidR="00AA7B31" w:rsidRDefault="00AA7B31">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1954B0" w14:textId="7DB1709B" w:rsidR="00AA7B31" w:rsidRDefault="00AA7B31">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163158705"/>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7F233C">
          <w:rPr>
            <w:rFonts w:ascii="Arial" w:hAnsi="Arial" w:cs="Arial"/>
            <w:sz w:val="20"/>
          </w:rPr>
          <w:t>7</w:t>
        </w:r>
        <w:r w:rsidRPr="00BA5934">
          <w:rPr>
            <w:rFonts w:ascii="Arial" w:hAnsi="Arial" w:cs="Arial"/>
            <w:sz w:val="20"/>
          </w:rPr>
          <w:fldChar w:fldCharType="end"/>
        </w:r>
        <w:r w:rsidRPr="00BA5934">
          <w:rPr>
            <w:rFonts w:ascii="Arial" w:hAnsi="Arial" w:cs="Arial"/>
            <w:sz w:val="20"/>
          </w:rPr>
          <w:t>)</w:t>
        </w:r>
      </w:sdtContent>
    </w:sdt>
  </w:p>
  <w:p w14:paraId="16A63F02" w14:textId="4A93ADCB" w:rsidR="00AA7B31" w:rsidRPr="00453096" w:rsidRDefault="00AA7B31" w:rsidP="00453096">
    <w:pPr>
      <w:pStyle w:val="Footer"/>
      <w:jc w:val="right"/>
      <w:rPr>
        <w:rFonts w:ascii="Calibri" w:hAnsi="Calibri" w:cs="Calibri"/>
        <w:color w:val="000000"/>
        <w:sz w:val="17"/>
      </w:rPr>
    </w:pPr>
    <w:bookmarkStart w:id="13" w:name="TITUS11FooterPrimary"/>
  </w:p>
  <w:bookmarkEnd w:id="13"/>
  <w:p w14:paraId="61B12C19" w14:textId="6F4D75A5" w:rsidR="00AA7B31" w:rsidRPr="00BA5934" w:rsidRDefault="00AA7B31" w:rsidP="00453096">
    <w:pPr>
      <w:pStyle w:val="Footer"/>
      <w:jc w:val="right"/>
      <w:rPr>
        <w:rFonts w:ascii="Arial" w:hAnsi="Arial" w:cs="Arial"/>
        <w:sz w:val="20"/>
      </w:rPr>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02342" w14:textId="77777777" w:rsidR="00AA7B31" w:rsidRDefault="00AA7B31">
    <w:pPr>
      <w:pStyle w:val="Footer"/>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63B946" w14:textId="77777777" w:rsidR="00AA7B31" w:rsidRDefault="00AA7B31"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7C7BA6D" w14:textId="77777777" w:rsidR="00AA7B31" w:rsidRDefault="00AA7B31">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DBB89" w14:textId="6877F9C3" w:rsidR="00AA7B31" w:rsidRDefault="00AA7B31">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221325886"/>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7F233C">
          <w:rPr>
            <w:rFonts w:ascii="Arial" w:hAnsi="Arial" w:cs="Arial"/>
            <w:sz w:val="20"/>
          </w:rPr>
          <w:t>8</w:t>
        </w:r>
        <w:r w:rsidRPr="00BA5934">
          <w:rPr>
            <w:rFonts w:ascii="Arial" w:hAnsi="Arial" w:cs="Arial"/>
            <w:sz w:val="20"/>
          </w:rPr>
          <w:fldChar w:fldCharType="end"/>
        </w:r>
        <w:r w:rsidRPr="00BA5934">
          <w:rPr>
            <w:rFonts w:ascii="Arial" w:hAnsi="Arial" w:cs="Arial"/>
            <w:sz w:val="20"/>
          </w:rPr>
          <w:t>)</w:t>
        </w:r>
      </w:sdtContent>
    </w:sdt>
  </w:p>
  <w:p w14:paraId="667567E5" w14:textId="1E7F2807" w:rsidR="00AA7B31" w:rsidRPr="00453096" w:rsidRDefault="00AA7B31" w:rsidP="00453096">
    <w:pPr>
      <w:pStyle w:val="Footer"/>
      <w:jc w:val="right"/>
      <w:rPr>
        <w:rFonts w:ascii="Calibri" w:hAnsi="Calibri" w:cs="Calibri"/>
        <w:color w:val="000000"/>
        <w:sz w:val="17"/>
      </w:rPr>
    </w:pPr>
    <w:bookmarkStart w:id="14" w:name="TITUS12FooterPrimary"/>
  </w:p>
  <w:bookmarkEnd w:id="14"/>
  <w:p w14:paraId="6D579EAC" w14:textId="09A72113" w:rsidR="00AA7B31" w:rsidRPr="00BA5934" w:rsidRDefault="00AA7B31" w:rsidP="00453096">
    <w:pPr>
      <w:pStyle w:val="Footer"/>
      <w:jc w:val="right"/>
      <w:rPr>
        <w:rFonts w:ascii="Arial" w:hAnsi="Arial" w:cs="Arial"/>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CF48A" w14:textId="77777777" w:rsidR="00AA7B31" w:rsidRDefault="00AA7B31"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3</w:t>
    </w:r>
    <w:r>
      <w:rPr>
        <w:rStyle w:val="PageNumber"/>
      </w:rPr>
      <w:fldChar w:fldCharType="end"/>
    </w:r>
  </w:p>
  <w:p w14:paraId="2CBE2E5F" w14:textId="77777777" w:rsidR="00AA7B31" w:rsidRDefault="00AA7B31">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502C8" w14:textId="77777777" w:rsidR="00AA7B31" w:rsidRDefault="00AA7B31">
    <w:pPr>
      <w:pStyle w:val="Footer"/>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D6BCB" w14:textId="77777777" w:rsidR="00AA7B31" w:rsidRDefault="00AA7B31"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3AD0112" w14:textId="77777777" w:rsidR="00AA7B31" w:rsidRDefault="00AA7B31">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2F479" w14:textId="15F45D69" w:rsidR="00AA7B31" w:rsidRDefault="00AA7B31">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2025234694"/>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7F233C">
          <w:rPr>
            <w:rFonts w:ascii="Arial" w:hAnsi="Arial" w:cs="Arial"/>
            <w:sz w:val="20"/>
          </w:rPr>
          <w:t>16</w:t>
        </w:r>
        <w:r w:rsidRPr="00BA5934">
          <w:rPr>
            <w:rFonts w:ascii="Arial" w:hAnsi="Arial" w:cs="Arial"/>
            <w:sz w:val="20"/>
          </w:rPr>
          <w:fldChar w:fldCharType="end"/>
        </w:r>
        <w:r w:rsidRPr="00BA5934">
          <w:rPr>
            <w:rFonts w:ascii="Arial" w:hAnsi="Arial" w:cs="Arial"/>
            <w:sz w:val="20"/>
          </w:rPr>
          <w:t>)</w:t>
        </w:r>
      </w:sdtContent>
    </w:sdt>
  </w:p>
  <w:p w14:paraId="3179A26B" w14:textId="77777777" w:rsidR="00AA7B31" w:rsidRPr="00453096" w:rsidRDefault="00AA7B31" w:rsidP="00453096">
    <w:pPr>
      <w:pStyle w:val="Footer"/>
      <w:jc w:val="right"/>
      <w:rPr>
        <w:rFonts w:ascii="Calibri" w:hAnsi="Calibri" w:cs="Calibri"/>
        <w:color w:val="000000"/>
        <w:sz w:val="17"/>
      </w:rPr>
    </w:pPr>
    <w:bookmarkStart w:id="16" w:name="TITUS14FooterPrimary"/>
  </w:p>
  <w:bookmarkEnd w:id="16"/>
  <w:p w14:paraId="2258C242" w14:textId="77777777" w:rsidR="00AA7B31" w:rsidRPr="00BA5934" w:rsidRDefault="00AA7B31" w:rsidP="00453096">
    <w:pPr>
      <w:pStyle w:val="Footer"/>
      <w:jc w:val="right"/>
      <w:rPr>
        <w:rFonts w:ascii="Arial" w:hAnsi="Arial" w:cs="Arial"/>
        <w:sz w:val="20"/>
      </w:rPr>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7B1AF" w14:textId="77777777" w:rsidR="00AA7B31" w:rsidRPr="006B31A7" w:rsidRDefault="00AA7B31">
    <w:pPr>
      <w:pStyle w:val="Footer"/>
      <w:jc w:val="center"/>
      <w:rPr>
        <w:rFonts w:ascii="Arial" w:hAnsi="Arial" w:cs="Arial"/>
        <w:sz w:val="20"/>
        <w:szCs w:val="16"/>
      </w:rPr>
    </w:pPr>
    <w:sdt>
      <w:sdtPr>
        <w:rPr>
          <w:rFonts w:ascii="Arial" w:hAnsi="Arial" w:cs="Arial"/>
          <w:sz w:val="20"/>
          <w:szCs w:val="16"/>
        </w:rPr>
        <w:id w:val="195439973"/>
        <w:docPartObj>
          <w:docPartGallery w:val="Page Numbers (Bottom of Page)"/>
          <w:docPartUnique/>
        </w:docPartObj>
      </w:sdtPr>
      <w:sdtContent>
        <w:r w:rsidRPr="006B31A7">
          <w:rPr>
            <w:rFonts w:ascii="Arial" w:hAnsi="Arial" w:cs="Arial"/>
            <w:sz w:val="20"/>
            <w:szCs w:val="16"/>
          </w:rPr>
          <w:t>(</w:t>
        </w:r>
        <w:r w:rsidRPr="006B31A7">
          <w:rPr>
            <w:rFonts w:ascii="Arial" w:hAnsi="Arial" w:cs="Arial"/>
            <w:sz w:val="20"/>
            <w:szCs w:val="16"/>
          </w:rPr>
          <w:fldChar w:fldCharType="begin"/>
        </w:r>
        <w:r w:rsidRPr="006B31A7">
          <w:rPr>
            <w:rFonts w:ascii="Arial" w:hAnsi="Arial" w:cs="Arial"/>
            <w:sz w:val="20"/>
            <w:szCs w:val="16"/>
          </w:rPr>
          <w:instrText>PAGE   \* MERGEFORMAT</w:instrText>
        </w:r>
        <w:r w:rsidRPr="006B31A7">
          <w:rPr>
            <w:rFonts w:ascii="Arial" w:hAnsi="Arial" w:cs="Arial"/>
            <w:sz w:val="20"/>
            <w:szCs w:val="16"/>
          </w:rPr>
          <w:fldChar w:fldCharType="separate"/>
        </w:r>
        <w:r>
          <w:rPr>
            <w:rFonts w:ascii="Arial" w:hAnsi="Arial" w:cs="Arial"/>
            <w:sz w:val="20"/>
            <w:szCs w:val="16"/>
          </w:rPr>
          <w:t>10</w:t>
        </w:r>
        <w:r w:rsidRPr="006B31A7">
          <w:rPr>
            <w:rFonts w:ascii="Arial" w:hAnsi="Arial" w:cs="Arial"/>
            <w:sz w:val="20"/>
            <w:szCs w:val="16"/>
          </w:rPr>
          <w:fldChar w:fldCharType="end"/>
        </w:r>
      </w:sdtContent>
    </w:sdt>
    <w:r w:rsidRPr="006B31A7">
      <w:rPr>
        <w:rFonts w:ascii="Arial" w:hAnsi="Arial" w:cs="Arial"/>
        <w:sz w:val="20"/>
        <w:szCs w:val="16"/>
      </w:rPr>
      <w:t>)</w:t>
    </w:r>
  </w:p>
  <w:p w14:paraId="5B684A28" w14:textId="77777777" w:rsidR="00AA7B31" w:rsidRDefault="00AA7B31">
    <w:pPr>
      <w:pStyle w:val="Footer"/>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BA893" w14:textId="77777777" w:rsidR="00AA7B31" w:rsidRDefault="00AA7B31"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65EE173" w14:textId="77777777" w:rsidR="00AA7B31" w:rsidRDefault="00AA7B31">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36FED" w14:textId="30C927A4" w:rsidR="00AA7B31" w:rsidRDefault="00AA7B31">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306205198"/>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7F233C">
          <w:rPr>
            <w:rFonts w:ascii="Arial" w:hAnsi="Arial" w:cs="Arial"/>
            <w:sz w:val="20"/>
          </w:rPr>
          <w:t>32</w:t>
        </w:r>
        <w:r w:rsidRPr="00BA5934">
          <w:rPr>
            <w:rFonts w:ascii="Arial" w:hAnsi="Arial" w:cs="Arial"/>
            <w:sz w:val="20"/>
          </w:rPr>
          <w:fldChar w:fldCharType="end"/>
        </w:r>
        <w:r w:rsidRPr="00BA5934">
          <w:rPr>
            <w:rFonts w:ascii="Arial" w:hAnsi="Arial" w:cs="Arial"/>
            <w:sz w:val="20"/>
          </w:rPr>
          <w:t>)</w:t>
        </w:r>
      </w:sdtContent>
    </w:sdt>
  </w:p>
  <w:p w14:paraId="2B59A4BA" w14:textId="77777777" w:rsidR="00AA7B31" w:rsidRPr="00453096" w:rsidRDefault="00AA7B31" w:rsidP="00453096">
    <w:pPr>
      <w:pStyle w:val="Footer"/>
      <w:jc w:val="right"/>
      <w:rPr>
        <w:rFonts w:ascii="Calibri" w:hAnsi="Calibri" w:cs="Calibri"/>
        <w:color w:val="000000"/>
        <w:sz w:val="17"/>
      </w:rPr>
    </w:pPr>
    <w:bookmarkStart w:id="18" w:name="TITUS15FooterPrimary"/>
  </w:p>
  <w:bookmarkEnd w:id="18"/>
  <w:p w14:paraId="29112DF1" w14:textId="77777777" w:rsidR="00AA7B31" w:rsidRPr="00BA5934" w:rsidRDefault="00AA7B31" w:rsidP="00453096">
    <w:pPr>
      <w:pStyle w:val="Footer"/>
      <w:jc w:val="right"/>
      <w:rPr>
        <w:rFonts w:ascii="Arial" w:hAnsi="Arial" w:cs="Arial"/>
        <w:sz w:val="20"/>
      </w:rPr>
    </w:pP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21F3D" w14:textId="77777777" w:rsidR="00AA7B31" w:rsidRPr="006B31A7" w:rsidRDefault="00AA7B31">
    <w:pPr>
      <w:pStyle w:val="Footer"/>
      <w:jc w:val="center"/>
      <w:rPr>
        <w:rFonts w:ascii="Arial" w:hAnsi="Arial" w:cs="Arial"/>
        <w:sz w:val="20"/>
        <w:szCs w:val="16"/>
      </w:rPr>
    </w:pPr>
    <w:sdt>
      <w:sdtPr>
        <w:rPr>
          <w:rFonts w:ascii="Arial" w:hAnsi="Arial" w:cs="Arial"/>
          <w:sz w:val="20"/>
          <w:szCs w:val="16"/>
        </w:rPr>
        <w:id w:val="-1880772459"/>
        <w:docPartObj>
          <w:docPartGallery w:val="Page Numbers (Bottom of Page)"/>
          <w:docPartUnique/>
        </w:docPartObj>
      </w:sdtPr>
      <w:sdtContent>
        <w:r w:rsidRPr="006B31A7">
          <w:rPr>
            <w:rFonts w:ascii="Arial" w:hAnsi="Arial" w:cs="Arial"/>
            <w:sz w:val="20"/>
            <w:szCs w:val="16"/>
          </w:rPr>
          <w:t>(</w:t>
        </w:r>
        <w:r w:rsidRPr="006B31A7">
          <w:rPr>
            <w:rFonts w:ascii="Arial" w:hAnsi="Arial" w:cs="Arial"/>
            <w:sz w:val="20"/>
            <w:szCs w:val="16"/>
          </w:rPr>
          <w:fldChar w:fldCharType="begin"/>
        </w:r>
        <w:r w:rsidRPr="006B31A7">
          <w:rPr>
            <w:rFonts w:ascii="Arial" w:hAnsi="Arial" w:cs="Arial"/>
            <w:sz w:val="20"/>
            <w:szCs w:val="16"/>
          </w:rPr>
          <w:instrText>PAGE   \* MERGEFORMAT</w:instrText>
        </w:r>
        <w:r w:rsidRPr="006B31A7">
          <w:rPr>
            <w:rFonts w:ascii="Arial" w:hAnsi="Arial" w:cs="Arial"/>
            <w:sz w:val="20"/>
            <w:szCs w:val="16"/>
          </w:rPr>
          <w:fldChar w:fldCharType="separate"/>
        </w:r>
        <w:r>
          <w:rPr>
            <w:rFonts w:ascii="Arial" w:hAnsi="Arial" w:cs="Arial"/>
            <w:sz w:val="20"/>
            <w:szCs w:val="16"/>
          </w:rPr>
          <w:t>10</w:t>
        </w:r>
        <w:r w:rsidRPr="006B31A7">
          <w:rPr>
            <w:rFonts w:ascii="Arial" w:hAnsi="Arial" w:cs="Arial"/>
            <w:sz w:val="20"/>
            <w:szCs w:val="16"/>
          </w:rPr>
          <w:fldChar w:fldCharType="end"/>
        </w:r>
      </w:sdtContent>
    </w:sdt>
    <w:r w:rsidRPr="006B31A7">
      <w:rPr>
        <w:rFonts w:ascii="Arial" w:hAnsi="Arial" w:cs="Arial"/>
        <w:sz w:val="20"/>
        <w:szCs w:val="16"/>
      </w:rPr>
      <w:t>)</w:t>
    </w:r>
  </w:p>
  <w:p w14:paraId="7855317C" w14:textId="77777777" w:rsidR="00AA7B31" w:rsidRDefault="00AA7B31">
    <w:pPr>
      <w:pStyle w:val="Footer"/>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1F696" w14:textId="77777777" w:rsidR="00AA7B31" w:rsidRDefault="00AA7B31"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2ED8693" w14:textId="77777777" w:rsidR="00AA7B31" w:rsidRDefault="00AA7B31">
    <w:pPr>
      <w:pStyle w:val="Footer"/>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7C276" w14:textId="68E8AC40" w:rsidR="00AA7B31" w:rsidRDefault="00AA7B31">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311568049"/>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7F233C">
          <w:rPr>
            <w:rFonts w:ascii="Arial" w:hAnsi="Arial" w:cs="Arial"/>
            <w:sz w:val="20"/>
          </w:rPr>
          <w:t>99</w:t>
        </w:r>
        <w:r w:rsidRPr="00BA5934">
          <w:rPr>
            <w:rFonts w:ascii="Arial" w:hAnsi="Arial" w:cs="Arial"/>
            <w:sz w:val="20"/>
          </w:rPr>
          <w:fldChar w:fldCharType="end"/>
        </w:r>
        <w:r w:rsidRPr="00BA5934">
          <w:rPr>
            <w:rFonts w:ascii="Arial" w:hAnsi="Arial" w:cs="Arial"/>
            <w:sz w:val="20"/>
          </w:rPr>
          <w:t>)</w:t>
        </w:r>
      </w:sdtContent>
    </w:sdt>
  </w:p>
  <w:p w14:paraId="7A1C28D7" w14:textId="77777777" w:rsidR="00AA7B31" w:rsidRPr="00453096" w:rsidRDefault="00AA7B31" w:rsidP="00453096">
    <w:pPr>
      <w:pStyle w:val="Footer"/>
      <w:jc w:val="right"/>
      <w:rPr>
        <w:rFonts w:ascii="Calibri" w:hAnsi="Calibri" w:cs="Calibri"/>
        <w:color w:val="000000"/>
        <w:sz w:val="17"/>
      </w:rPr>
    </w:pPr>
    <w:bookmarkStart w:id="19" w:name="TITUS16FooterPrimary"/>
  </w:p>
  <w:bookmarkEnd w:id="19"/>
  <w:p w14:paraId="2557C99A" w14:textId="77777777" w:rsidR="00AA7B31" w:rsidRPr="00BA5934" w:rsidRDefault="00AA7B31" w:rsidP="00453096">
    <w:pPr>
      <w:pStyle w:val="Footer"/>
      <w:jc w:val="right"/>
      <w:rPr>
        <w:rFonts w:ascii="Arial" w:hAnsi="Arial" w:cs="Arial"/>
        <w:sz w:val="20"/>
      </w:rPr>
    </w:pP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40836" w14:textId="77777777" w:rsidR="00AA7B31" w:rsidRPr="006B31A7" w:rsidRDefault="00AA7B31">
    <w:pPr>
      <w:pStyle w:val="Footer"/>
      <w:jc w:val="center"/>
      <w:rPr>
        <w:rFonts w:ascii="Arial" w:hAnsi="Arial" w:cs="Arial"/>
        <w:sz w:val="20"/>
        <w:szCs w:val="16"/>
      </w:rPr>
    </w:pPr>
    <w:sdt>
      <w:sdtPr>
        <w:rPr>
          <w:rFonts w:ascii="Arial" w:hAnsi="Arial" w:cs="Arial"/>
          <w:sz w:val="20"/>
          <w:szCs w:val="16"/>
        </w:rPr>
        <w:id w:val="-532043418"/>
        <w:docPartObj>
          <w:docPartGallery w:val="Page Numbers (Bottom of Page)"/>
          <w:docPartUnique/>
        </w:docPartObj>
      </w:sdtPr>
      <w:sdtContent>
        <w:r w:rsidRPr="006B31A7">
          <w:rPr>
            <w:rFonts w:ascii="Arial" w:hAnsi="Arial" w:cs="Arial"/>
            <w:sz w:val="20"/>
            <w:szCs w:val="16"/>
          </w:rPr>
          <w:t>(</w:t>
        </w:r>
        <w:r w:rsidRPr="006B31A7">
          <w:rPr>
            <w:rFonts w:ascii="Arial" w:hAnsi="Arial" w:cs="Arial"/>
            <w:sz w:val="20"/>
            <w:szCs w:val="16"/>
          </w:rPr>
          <w:fldChar w:fldCharType="begin"/>
        </w:r>
        <w:r w:rsidRPr="006B31A7">
          <w:rPr>
            <w:rFonts w:ascii="Arial" w:hAnsi="Arial" w:cs="Arial"/>
            <w:sz w:val="20"/>
            <w:szCs w:val="16"/>
          </w:rPr>
          <w:instrText>PAGE   \* MERGEFORMAT</w:instrText>
        </w:r>
        <w:r w:rsidRPr="006B31A7">
          <w:rPr>
            <w:rFonts w:ascii="Arial" w:hAnsi="Arial" w:cs="Arial"/>
            <w:sz w:val="20"/>
            <w:szCs w:val="16"/>
          </w:rPr>
          <w:fldChar w:fldCharType="separate"/>
        </w:r>
        <w:r>
          <w:rPr>
            <w:rFonts w:ascii="Arial" w:hAnsi="Arial" w:cs="Arial"/>
            <w:sz w:val="20"/>
            <w:szCs w:val="16"/>
          </w:rPr>
          <w:t>10</w:t>
        </w:r>
        <w:r w:rsidRPr="006B31A7">
          <w:rPr>
            <w:rFonts w:ascii="Arial" w:hAnsi="Arial" w:cs="Arial"/>
            <w:sz w:val="20"/>
            <w:szCs w:val="16"/>
          </w:rPr>
          <w:fldChar w:fldCharType="end"/>
        </w:r>
      </w:sdtContent>
    </w:sdt>
    <w:r w:rsidRPr="006B31A7">
      <w:rPr>
        <w:rFonts w:ascii="Arial" w:hAnsi="Arial" w:cs="Arial"/>
        <w:sz w:val="20"/>
        <w:szCs w:val="16"/>
      </w:rPr>
      <w:t>)</w:t>
    </w:r>
  </w:p>
  <w:p w14:paraId="5B7BF82D" w14:textId="77777777" w:rsidR="00AA7B31" w:rsidRDefault="00AA7B3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024E1" w14:textId="77777777" w:rsidR="00AA7B31" w:rsidRPr="00BA5197" w:rsidRDefault="00AA7B31">
    <w:pPr>
      <w:pStyle w:val="Footer"/>
      <w:jc w:val="center"/>
      <w:rPr>
        <w:rFonts w:ascii="Arial" w:hAnsi="Arial" w:cs="Arial"/>
        <w:sz w:val="20"/>
        <w:szCs w:val="16"/>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24FCA" w14:textId="77777777" w:rsidR="00AA7B31" w:rsidRDefault="00AA7B31">
    <w:pPr>
      <w:pStyle w:val="Footer"/>
      <w:jc w:val="center"/>
    </w:pPr>
  </w:p>
  <w:p w14:paraId="1ABBE388" w14:textId="77777777" w:rsidR="00AA7B31" w:rsidRDefault="00AA7B3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58DB1" w14:textId="77777777" w:rsidR="00AA7B31" w:rsidRDefault="00AA7B31"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9A9B5D7" w14:textId="77777777" w:rsidR="00AA7B31" w:rsidRDefault="00AA7B3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591FB" w14:textId="6D9DAD69" w:rsidR="00AA7B31" w:rsidRPr="00453096" w:rsidRDefault="00AA7B31" w:rsidP="00453096">
    <w:pPr>
      <w:jc w:val="right"/>
      <w:rPr>
        <w:rFonts w:ascii="Calibri" w:hAnsi="Calibri" w:cs="Calibri"/>
        <w:color w:val="000000"/>
        <w:sz w:val="17"/>
      </w:rPr>
    </w:pPr>
    <w:bookmarkStart w:id="0" w:name="TITUS4FooterPrimary"/>
  </w:p>
  <w:bookmarkEnd w:id="0"/>
  <w:p w14:paraId="3D0B415F" w14:textId="77CE1FEF" w:rsidR="00AA7B31" w:rsidRDefault="00AA7B31" w:rsidP="00453096">
    <w:pPr>
      <w:jc w:val="righ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89DBE" w14:textId="77777777" w:rsidR="00AA7B31" w:rsidRDefault="00AA7B31">
    <w:pPr>
      <w:pStyle w:val="Footer"/>
      <w:jc w:val="center"/>
    </w:pPr>
  </w:p>
  <w:p w14:paraId="55284190" w14:textId="77777777" w:rsidR="00AA7B31" w:rsidRDefault="00AA7B31">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364C0" w14:textId="77777777" w:rsidR="00AA7B31" w:rsidRDefault="00AA7B31"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BD172E" w14:textId="77777777" w:rsidR="00AA7B31" w:rsidRDefault="00AA7B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57FA82" w14:textId="77777777" w:rsidR="00AA7B31" w:rsidRDefault="00AA7B31">
      <w:r>
        <w:separator/>
      </w:r>
    </w:p>
  </w:footnote>
  <w:footnote w:type="continuationSeparator" w:id="0">
    <w:p w14:paraId="1D45F490" w14:textId="77777777" w:rsidR="00AA7B31" w:rsidRDefault="00AA7B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5E6E92" w14:textId="77777777" w:rsidR="00AA7B31" w:rsidRPr="002506EC" w:rsidRDefault="00AA7B31" w:rsidP="00C77DB2">
    <w:pPr>
      <w:tabs>
        <w:tab w:val="center" w:pos="4536"/>
        <w:tab w:val="right" w:pos="9072"/>
      </w:tabs>
      <w:rPr>
        <w:rFonts w:eastAsia="MS Mincho"/>
        <w:sz w:val="18"/>
        <w:szCs w:val="18"/>
        <w:u w:val="single"/>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CB38E" w14:textId="77777777" w:rsidR="00AA7B31" w:rsidRDefault="00AA7B3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D35F0" w14:textId="77777777" w:rsidR="00AA7B31" w:rsidRPr="009F4505" w:rsidRDefault="00AA7B31"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12CB1627" w14:textId="77777777" w:rsidR="00AA7B31" w:rsidRDefault="00AA7B31" w:rsidP="00F01A5C">
    <w:pPr>
      <w:tabs>
        <w:tab w:val="left" w:pos="11921"/>
      </w:tabs>
      <w:ind w:right="-1"/>
      <w:jc w:val="both"/>
      <w:rPr>
        <w:rFonts w:ascii="Arial" w:hAnsi="Arial" w:cs="Arial"/>
        <w:b/>
        <w:bCs/>
        <w:sz w:val="20"/>
        <w:szCs w:val="20"/>
      </w:rPr>
    </w:pPr>
  </w:p>
  <w:p w14:paraId="141D811B" w14:textId="2CAF4CC2" w:rsidR="00AA7B31" w:rsidRPr="00304E1E" w:rsidRDefault="00AA7B31" w:rsidP="00F01A5C">
    <w:pPr>
      <w:tabs>
        <w:tab w:val="left" w:pos="11921"/>
      </w:tabs>
      <w:ind w:right="-1"/>
      <w:jc w:val="both"/>
      <w:rPr>
        <w:rFonts w:ascii="Arial" w:hAnsi="Arial" w:cs="Arial"/>
        <w:b/>
        <w:bCs/>
        <w:sz w:val="20"/>
        <w:szCs w:val="20"/>
      </w:rPr>
    </w:pPr>
    <w:r>
      <w:rPr>
        <w:rFonts w:ascii="Arial" w:hAnsi="Arial" w:cs="Arial"/>
        <w:b/>
        <w:bCs/>
        <w:sz w:val="20"/>
        <w:szCs w:val="20"/>
      </w:rPr>
      <w:t xml:space="preserve">31 Aralık 2023 </w:t>
    </w:r>
    <w:r w:rsidRPr="00304E1E">
      <w:rPr>
        <w:rFonts w:ascii="Arial" w:hAnsi="Arial" w:cs="Arial"/>
        <w:b/>
        <w:bCs/>
        <w:sz w:val="20"/>
        <w:szCs w:val="20"/>
      </w:rPr>
      <w:t>Tarihinde Sona</w:t>
    </w:r>
    <w:r>
      <w:rPr>
        <w:rFonts w:ascii="Arial" w:hAnsi="Arial" w:cs="Arial"/>
        <w:b/>
        <w:bCs/>
        <w:sz w:val="20"/>
        <w:szCs w:val="20"/>
      </w:rPr>
      <w:t xml:space="preserve"> Eren Döneme İlişkin</w:t>
    </w:r>
  </w:p>
  <w:p w14:paraId="4AEE9F5B" w14:textId="36732051" w:rsidR="00AA7B31" w:rsidRPr="00304E1E" w:rsidRDefault="00AA7B31" w:rsidP="00F01A5C">
    <w:pPr>
      <w:tabs>
        <w:tab w:val="left" w:pos="11921"/>
      </w:tabs>
      <w:ind w:right="-1"/>
      <w:jc w:val="both"/>
      <w:rPr>
        <w:rFonts w:ascii="Arial" w:hAnsi="Arial" w:cs="Arial"/>
        <w:b/>
        <w:bCs/>
        <w:sz w:val="20"/>
        <w:szCs w:val="20"/>
      </w:rPr>
    </w:pPr>
    <w:r>
      <w:rPr>
        <w:rFonts w:ascii="Arial" w:hAnsi="Arial"/>
        <w:b/>
        <w:sz w:val="20"/>
        <w:szCs w:val="20"/>
      </w:rPr>
      <w:t>Konsolide Kar veya Zarar ve Diğer Kapsamlı Gelir T</w:t>
    </w:r>
    <w:r w:rsidRPr="00DA1A82">
      <w:rPr>
        <w:rFonts w:ascii="Arial" w:hAnsi="Arial"/>
        <w:b/>
        <w:sz w:val="20"/>
        <w:szCs w:val="20"/>
      </w:rPr>
      <w:t>ablosu</w:t>
    </w:r>
  </w:p>
  <w:p w14:paraId="3F6448E4" w14:textId="45D04682" w:rsidR="00AA7B31" w:rsidRPr="00BA5934" w:rsidRDefault="00AA7B31" w:rsidP="00B00727">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Tutarlar aksi belirtilmedikçe Bin Türk Lirası (TL) olarak ifade edilmiştir.</w:t>
    </w:r>
    <w:r>
      <w:rPr>
        <w:rFonts w:ascii="Arial" w:hAnsi="Arial" w:cs="Arial"/>
        <w:b/>
        <w:bCs/>
        <w:sz w:val="18"/>
        <w:szCs w:val="18"/>
      </w:rPr>
      <w:t>)</w:t>
    </w:r>
  </w:p>
  <w:p w14:paraId="054D1CB6" w14:textId="77777777" w:rsidR="00AA7B31" w:rsidRPr="00304E1E" w:rsidRDefault="00AA7B31" w:rsidP="002C6E36">
    <w:pPr>
      <w:ind w:right="-1"/>
      <w:jc w:val="both"/>
      <w:rPr>
        <w:rFonts w:ascii="Arial" w:hAnsi="Arial" w:cs="Arial"/>
        <w:b/>
        <w:bCs/>
        <w:sz w:val="20"/>
        <w:szCs w:val="20"/>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5C36C" w14:textId="77777777" w:rsidR="00AA7B31" w:rsidRPr="008C23E2" w:rsidRDefault="00AA7B31" w:rsidP="002C6E36">
    <w:pPr>
      <w:ind w:right="-1"/>
      <w:jc w:val="both"/>
      <w:rPr>
        <w:rFonts w:ascii="Arial" w:hAnsi="Arial" w:cs="Arial"/>
        <w:b/>
        <w:bCs/>
        <w:sz w:val="20"/>
        <w:szCs w:val="20"/>
      </w:rPr>
    </w:pPr>
    <w:r>
      <w:rPr>
        <w:rFonts w:ascii="Arial" w:hAnsi="Arial" w:cs="Arial"/>
        <w:b/>
        <w:bCs/>
        <w:sz w:val="20"/>
        <w:szCs w:val="20"/>
      </w:rPr>
      <w:t>Vakıf</w:t>
    </w:r>
    <w:r w:rsidRPr="008C23E2">
      <w:rPr>
        <w:rFonts w:ascii="Arial" w:hAnsi="Arial" w:cs="Arial"/>
        <w:b/>
        <w:bCs/>
        <w:sz w:val="20"/>
        <w:szCs w:val="20"/>
      </w:rPr>
      <w:t xml:space="preserve"> Katılım Bankası Anonim Şirketi</w:t>
    </w:r>
  </w:p>
  <w:p w14:paraId="5206F7C0" w14:textId="77777777" w:rsidR="00AA7B31" w:rsidRPr="008C23E2" w:rsidRDefault="00AA7B31" w:rsidP="002C6E36">
    <w:pPr>
      <w:pStyle w:val="BodyTextIndent2"/>
      <w:tabs>
        <w:tab w:val="center" w:pos="4253"/>
        <w:tab w:val="right" w:pos="9000"/>
      </w:tabs>
      <w:ind w:left="0" w:firstLine="0"/>
      <w:jc w:val="left"/>
      <w:rPr>
        <w:rFonts w:ascii="Arial" w:hAnsi="Arial" w:cs="Arial"/>
        <w:b/>
        <w:sz w:val="20"/>
      </w:rPr>
    </w:pPr>
  </w:p>
  <w:p w14:paraId="705B61B4" w14:textId="77777777" w:rsidR="00AA7B31" w:rsidRPr="008C23E2" w:rsidRDefault="00AA7B31" w:rsidP="002C6E36">
    <w:pPr>
      <w:rPr>
        <w:rFonts w:ascii="Arial" w:hAnsi="Arial"/>
        <w:b/>
        <w:sz w:val="20"/>
        <w:szCs w:val="20"/>
      </w:rPr>
    </w:pPr>
    <w:r w:rsidRPr="008C23E2">
      <w:rPr>
        <w:rFonts w:ascii="Arial" w:hAnsi="Arial"/>
        <w:b/>
        <w:sz w:val="20"/>
        <w:szCs w:val="20"/>
      </w:rPr>
      <w:t>31 Mart 2009 ve 2008 tarihlerinde sona eren ara hesap dönemlerine ait</w:t>
    </w:r>
  </w:p>
  <w:p w14:paraId="7CC0383D" w14:textId="77777777" w:rsidR="00AA7B31" w:rsidRPr="008C23E2" w:rsidRDefault="00AA7B31" w:rsidP="002C6E36">
    <w:pPr>
      <w:rPr>
        <w:rFonts w:ascii="Arial" w:hAnsi="Arial"/>
        <w:b/>
        <w:sz w:val="20"/>
        <w:szCs w:val="20"/>
      </w:rPr>
    </w:pPr>
    <w:r w:rsidRPr="008C23E2">
      <w:rPr>
        <w:rFonts w:ascii="Arial" w:hAnsi="Arial"/>
        <w:b/>
        <w:sz w:val="20"/>
        <w:szCs w:val="20"/>
      </w:rPr>
      <w:t>özkaynak değişim tabloları</w:t>
    </w:r>
  </w:p>
  <w:p w14:paraId="753A741E" w14:textId="77777777" w:rsidR="00AA7B31" w:rsidRDefault="00AA7B31" w:rsidP="002C6E36">
    <w:pPr>
      <w:rPr>
        <w:rFonts w:ascii="Arial" w:hAnsi="Arial"/>
        <w:b/>
        <w:sz w:val="18"/>
      </w:rPr>
    </w:pPr>
    <w:r>
      <w:rPr>
        <w:rFonts w:ascii="Arial" w:hAnsi="Arial"/>
        <w:b/>
        <w:sz w:val="18"/>
      </w:rPr>
      <w:t>(Birim - Bin TL)</w:t>
    </w:r>
  </w:p>
  <w:p w14:paraId="5E859BC2" w14:textId="77777777" w:rsidR="00AA7B31" w:rsidRPr="00002396" w:rsidRDefault="00AA7B31" w:rsidP="002C6E36">
    <w:pPr>
      <w:pStyle w:val="Header"/>
      <w:rPr>
        <w:sz w:val="20"/>
      </w:rPr>
    </w:pPr>
  </w:p>
  <w:p w14:paraId="46B53ADE" w14:textId="77777777" w:rsidR="00AA7B31" w:rsidRPr="00002396" w:rsidRDefault="00AA7B31" w:rsidP="002C6E36">
    <w:pPr>
      <w:pStyle w:val="Header"/>
      <w:rPr>
        <w:sz w:val="20"/>
      </w:rPr>
    </w:pPr>
  </w:p>
  <w:p w14:paraId="31A024E0" w14:textId="77777777" w:rsidR="00AA7B31" w:rsidRPr="00002396" w:rsidRDefault="00AA7B31" w:rsidP="002C6E36">
    <w:pPr>
      <w:pStyle w:val="Header"/>
      <w:rPr>
        <w:sz w:val="20"/>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7CAF7" w14:textId="77777777" w:rsidR="00AA7B31" w:rsidRDefault="00AA7B31">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BC98F" w14:textId="77777777" w:rsidR="00AA7B31" w:rsidRPr="009F4505" w:rsidRDefault="00AA7B31"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4E50223A" w14:textId="77777777" w:rsidR="00AA7B31" w:rsidRDefault="00AA7B31" w:rsidP="00F01A5C">
    <w:pPr>
      <w:tabs>
        <w:tab w:val="left" w:pos="11921"/>
      </w:tabs>
      <w:ind w:right="-1"/>
      <w:jc w:val="both"/>
      <w:rPr>
        <w:rFonts w:ascii="Arial" w:hAnsi="Arial" w:cs="Arial"/>
        <w:b/>
        <w:bCs/>
        <w:sz w:val="20"/>
        <w:szCs w:val="20"/>
      </w:rPr>
    </w:pPr>
  </w:p>
  <w:p w14:paraId="733DFC82" w14:textId="65FEE6A6" w:rsidR="00AA7B31" w:rsidRPr="00304E1E" w:rsidRDefault="00AA7B31" w:rsidP="00F01A5C">
    <w:pPr>
      <w:tabs>
        <w:tab w:val="left" w:pos="11921"/>
      </w:tabs>
      <w:ind w:right="-1"/>
      <w:jc w:val="both"/>
      <w:rPr>
        <w:rFonts w:ascii="Arial" w:hAnsi="Arial" w:cs="Arial"/>
        <w:b/>
        <w:bCs/>
        <w:sz w:val="20"/>
        <w:szCs w:val="20"/>
      </w:rPr>
    </w:pPr>
    <w:r>
      <w:rPr>
        <w:rFonts w:ascii="Arial" w:hAnsi="Arial" w:cs="Arial"/>
        <w:b/>
        <w:bCs/>
        <w:sz w:val="20"/>
        <w:szCs w:val="20"/>
      </w:rPr>
      <w:t>31 Aralık 2023 Tarihinde Sona Eren Döneme İlişkin</w:t>
    </w:r>
  </w:p>
  <w:p w14:paraId="2C0D0795" w14:textId="77777777" w:rsidR="00AA7B31" w:rsidRPr="00EB1CA5" w:rsidRDefault="00AA7B31" w:rsidP="00F01A5C">
    <w:pPr>
      <w:tabs>
        <w:tab w:val="left" w:pos="11921"/>
      </w:tabs>
      <w:ind w:right="-1"/>
      <w:jc w:val="both"/>
      <w:rPr>
        <w:rFonts w:ascii="Arial" w:hAnsi="Arial" w:cs="Arial"/>
        <w:b/>
        <w:bCs/>
        <w:sz w:val="20"/>
        <w:szCs w:val="20"/>
      </w:rPr>
    </w:pPr>
    <w:r>
      <w:rPr>
        <w:rFonts w:ascii="Arial" w:hAnsi="Arial" w:cs="Arial"/>
        <w:b/>
        <w:bCs/>
        <w:sz w:val="20"/>
        <w:szCs w:val="20"/>
      </w:rPr>
      <w:t>Konsolide Özkaynak Değişim Tablosu</w:t>
    </w:r>
  </w:p>
  <w:p w14:paraId="0AE89874" w14:textId="77777777" w:rsidR="00AA7B31" w:rsidRPr="00BA5934" w:rsidRDefault="00AA7B31" w:rsidP="00B00727">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(Tutarlar aksi belirtilmedikçe Bin Türk Lirası (TL) olarak ifade edilmiştir.)</w:t>
    </w:r>
  </w:p>
  <w:p w14:paraId="182D4BE5" w14:textId="77777777" w:rsidR="00AA7B31" w:rsidRPr="00EB1CA5" w:rsidRDefault="00AA7B31" w:rsidP="00EB1CA5">
    <w:pPr>
      <w:tabs>
        <w:tab w:val="left" w:pos="11921"/>
      </w:tabs>
      <w:ind w:right="-1"/>
      <w:jc w:val="both"/>
      <w:rPr>
        <w:rFonts w:ascii="Arial" w:hAnsi="Arial" w:cs="Arial"/>
        <w:bCs/>
        <w:sz w:val="20"/>
        <w:szCs w:val="20"/>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2A071" w14:textId="77777777" w:rsidR="00AA7B31" w:rsidRDefault="00AA7B31" w:rsidP="001B7998">
    <w:pPr>
      <w:ind w:right="-1"/>
      <w:jc w:val="both"/>
      <w:rPr>
        <w:rFonts w:ascii="Arial" w:hAnsi="Arial" w:cs="Arial"/>
        <w:b/>
        <w:bCs/>
        <w:sz w:val="20"/>
        <w:szCs w:val="20"/>
      </w:rPr>
    </w:pPr>
    <w:r>
      <w:rPr>
        <w:rFonts w:ascii="Arial" w:hAnsi="Arial" w:cs="Arial"/>
        <w:b/>
        <w:bCs/>
        <w:sz w:val="20"/>
        <w:szCs w:val="20"/>
      </w:rPr>
      <w:t>Vakıf</w:t>
    </w:r>
    <w:r w:rsidRPr="008C23E2">
      <w:rPr>
        <w:rFonts w:ascii="Arial" w:hAnsi="Arial" w:cs="Arial"/>
        <w:b/>
        <w:bCs/>
        <w:sz w:val="20"/>
        <w:szCs w:val="20"/>
      </w:rPr>
      <w:t xml:space="preserve"> Katılım Bankası A</w:t>
    </w:r>
    <w:r>
      <w:rPr>
        <w:rFonts w:ascii="Arial" w:hAnsi="Arial" w:cs="Arial"/>
        <w:b/>
        <w:bCs/>
        <w:sz w:val="20"/>
        <w:szCs w:val="20"/>
      </w:rPr>
      <w:t>.Ş.</w:t>
    </w:r>
  </w:p>
  <w:p w14:paraId="4911FB06" w14:textId="77777777" w:rsidR="00AA7B31" w:rsidRPr="008C23E2" w:rsidRDefault="00AA7B31" w:rsidP="001B7998">
    <w:pPr>
      <w:ind w:right="-1"/>
      <w:jc w:val="both"/>
      <w:rPr>
        <w:rFonts w:ascii="Arial" w:hAnsi="Arial" w:cs="Arial"/>
        <w:b/>
        <w:sz w:val="20"/>
      </w:rPr>
    </w:pPr>
  </w:p>
  <w:p w14:paraId="51D7E534" w14:textId="77777777" w:rsidR="00AA7B31" w:rsidRDefault="00AA7B31" w:rsidP="0082736E">
    <w:pPr>
      <w:tabs>
        <w:tab w:val="left" w:pos="11921"/>
      </w:tabs>
      <w:ind w:right="-1"/>
      <w:jc w:val="both"/>
      <w:rPr>
        <w:rFonts w:ascii="Arial" w:hAnsi="Arial" w:cs="Arial"/>
        <w:b/>
        <w:bCs/>
        <w:sz w:val="20"/>
        <w:szCs w:val="20"/>
      </w:rPr>
    </w:pPr>
    <w:r>
      <w:rPr>
        <w:rFonts w:ascii="Arial" w:hAnsi="Arial" w:cs="Arial"/>
        <w:b/>
        <w:bCs/>
        <w:sz w:val="20"/>
        <w:szCs w:val="20"/>
      </w:rPr>
      <w:t>31 Aralık 2018</w:t>
    </w:r>
    <w:r w:rsidRPr="00304E1E">
      <w:rPr>
        <w:rFonts w:ascii="Arial" w:hAnsi="Arial" w:cs="Arial"/>
        <w:b/>
        <w:bCs/>
        <w:sz w:val="20"/>
        <w:szCs w:val="20"/>
      </w:rPr>
      <w:t xml:space="preserve"> T</w:t>
    </w:r>
    <w:r>
      <w:rPr>
        <w:rFonts w:ascii="Arial" w:hAnsi="Arial" w:cs="Arial"/>
        <w:b/>
        <w:bCs/>
        <w:sz w:val="20"/>
        <w:szCs w:val="20"/>
      </w:rPr>
      <w:t>arihinde</w:t>
    </w:r>
    <w:r w:rsidRPr="00304E1E">
      <w:rPr>
        <w:rFonts w:ascii="Arial" w:hAnsi="Arial" w:cs="Arial"/>
        <w:b/>
        <w:bCs/>
        <w:sz w:val="20"/>
        <w:szCs w:val="20"/>
      </w:rPr>
      <w:t xml:space="preserve"> S</w:t>
    </w:r>
    <w:r>
      <w:rPr>
        <w:rFonts w:ascii="Arial" w:hAnsi="Arial" w:cs="Arial"/>
        <w:b/>
        <w:bCs/>
        <w:sz w:val="20"/>
        <w:szCs w:val="20"/>
      </w:rPr>
      <w:t>ona</w:t>
    </w:r>
    <w:r w:rsidRPr="00304E1E">
      <w:rPr>
        <w:rFonts w:ascii="Arial" w:hAnsi="Arial" w:cs="Arial"/>
        <w:b/>
        <w:bCs/>
        <w:sz w:val="20"/>
        <w:szCs w:val="20"/>
      </w:rPr>
      <w:t xml:space="preserve"> E</w:t>
    </w:r>
    <w:r>
      <w:rPr>
        <w:rFonts w:ascii="Arial" w:hAnsi="Arial" w:cs="Arial"/>
        <w:b/>
        <w:bCs/>
        <w:sz w:val="20"/>
        <w:szCs w:val="20"/>
      </w:rPr>
      <w:t>ren</w:t>
    </w:r>
    <w:r w:rsidRPr="00304E1E">
      <w:rPr>
        <w:rFonts w:ascii="Arial" w:hAnsi="Arial" w:cs="Arial"/>
        <w:b/>
        <w:bCs/>
        <w:sz w:val="20"/>
        <w:szCs w:val="20"/>
      </w:rPr>
      <w:t xml:space="preserve"> </w:t>
    </w:r>
    <w:r>
      <w:rPr>
        <w:rFonts w:ascii="Arial" w:hAnsi="Arial" w:cs="Arial"/>
        <w:b/>
        <w:bCs/>
        <w:sz w:val="20"/>
        <w:szCs w:val="20"/>
      </w:rPr>
      <w:t xml:space="preserve">Döneme İlişkin </w:t>
    </w:r>
  </w:p>
  <w:p w14:paraId="6280D56E" w14:textId="77777777" w:rsidR="00AA7B31" w:rsidRPr="00304E1E" w:rsidRDefault="00AA7B31" w:rsidP="00236B10">
    <w:pPr>
      <w:tabs>
        <w:tab w:val="left" w:pos="11921"/>
      </w:tabs>
      <w:ind w:right="-1"/>
      <w:jc w:val="both"/>
      <w:rPr>
        <w:rFonts w:ascii="Arial" w:hAnsi="Arial" w:cs="Arial"/>
        <w:b/>
        <w:bCs/>
        <w:sz w:val="20"/>
        <w:szCs w:val="20"/>
      </w:rPr>
    </w:pPr>
    <w:r>
      <w:rPr>
        <w:rFonts w:ascii="Arial" w:hAnsi="Arial" w:cs="Arial"/>
        <w:b/>
        <w:bCs/>
        <w:sz w:val="20"/>
        <w:szCs w:val="20"/>
      </w:rPr>
      <w:t>Konsolide Nakit akış tablosu</w:t>
    </w:r>
  </w:p>
  <w:p w14:paraId="0388B920" w14:textId="77777777" w:rsidR="00AA7B31" w:rsidRPr="00BA5934" w:rsidRDefault="00AA7B31" w:rsidP="00704F39">
    <w:pPr>
      <w:pStyle w:val="Header"/>
      <w:pBdr>
        <w:bottom w:val="single" w:sz="4" w:space="1" w:color="auto"/>
      </w:pBdr>
      <w:rPr>
        <w:b/>
      </w:rPr>
    </w:pPr>
    <w:r w:rsidRPr="00BA5934">
      <w:rPr>
        <w:rFonts w:ascii="Arial" w:hAnsi="Arial" w:cs="Arial"/>
        <w:b/>
        <w:bCs/>
        <w:iCs w:val="0"/>
        <w:noProof w:val="0"/>
        <w:sz w:val="18"/>
        <w:lang w:eastAsia="tr-TR"/>
      </w:rPr>
      <w:t>(Tutarlar aksi belirtilmedikçe Bin Türk Lirası (TL) olarak ifade edilmiştir.)</w:t>
    </w:r>
  </w:p>
  <w:p w14:paraId="2F32C423" w14:textId="77777777" w:rsidR="00AA7B31" w:rsidRPr="00002396" w:rsidRDefault="00AA7B31" w:rsidP="002C6E36">
    <w:pPr>
      <w:pStyle w:val="Header"/>
      <w:rPr>
        <w:sz w:val="20"/>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5427E" w14:textId="77777777" w:rsidR="00AA7B31" w:rsidRPr="009F4505" w:rsidRDefault="00AA7B31"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34E4DD1A" w14:textId="77777777" w:rsidR="00AA7B31" w:rsidRDefault="00AA7B31" w:rsidP="00F01A5C">
    <w:pPr>
      <w:tabs>
        <w:tab w:val="left" w:pos="11921"/>
      </w:tabs>
      <w:ind w:right="-1"/>
      <w:jc w:val="both"/>
      <w:rPr>
        <w:rFonts w:ascii="Arial" w:hAnsi="Arial" w:cs="Arial"/>
        <w:b/>
        <w:bCs/>
        <w:sz w:val="20"/>
        <w:szCs w:val="20"/>
      </w:rPr>
    </w:pPr>
  </w:p>
  <w:p w14:paraId="4B02F5B4" w14:textId="20DC829D" w:rsidR="00AA7B31" w:rsidRDefault="00AA7B31" w:rsidP="00F01A5C">
    <w:pPr>
      <w:tabs>
        <w:tab w:val="left" w:pos="11921"/>
      </w:tabs>
      <w:ind w:right="-1"/>
      <w:jc w:val="both"/>
      <w:rPr>
        <w:rFonts w:ascii="Arial" w:hAnsi="Arial" w:cs="Arial"/>
        <w:b/>
        <w:bCs/>
        <w:sz w:val="20"/>
        <w:szCs w:val="20"/>
      </w:rPr>
    </w:pPr>
    <w:r>
      <w:rPr>
        <w:rFonts w:ascii="Arial" w:hAnsi="Arial" w:cs="Arial"/>
        <w:b/>
        <w:bCs/>
        <w:sz w:val="20"/>
        <w:szCs w:val="20"/>
      </w:rPr>
      <w:t>31 Aralık 2023</w:t>
    </w:r>
    <w:r w:rsidRPr="00CD673A">
      <w:rPr>
        <w:rFonts w:ascii="Arial" w:hAnsi="Arial" w:cs="Arial"/>
        <w:b/>
        <w:bCs/>
        <w:sz w:val="20"/>
        <w:szCs w:val="20"/>
      </w:rPr>
      <w:t xml:space="preserve"> Tarihi </w:t>
    </w:r>
    <w:r>
      <w:rPr>
        <w:rFonts w:ascii="Arial" w:hAnsi="Arial" w:cs="Arial"/>
        <w:b/>
        <w:bCs/>
        <w:sz w:val="20"/>
        <w:szCs w:val="20"/>
      </w:rPr>
      <w:t>i</w:t>
    </w:r>
    <w:r w:rsidRPr="00CD673A">
      <w:rPr>
        <w:rFonts w:ascii="Arial" w:hAnsi="Arial" w:cs="Arial"/>
        <w:b/>
        <w:bCs/>
        <w:sz w:val="20"/>
        <w:szCs w:val="20"/>
      </w:rPr>
      <w:t xml:space="preserve">tibarıyla </w:t>
    </w:r>
  </w:p>
  <w:p w14:paraId="4B98CA44" w14:textId="26A077E9" w:rsidR="00AA7B31" w:rsidRDefault="00AA7B31" w:rsidP="00F01A5C">
    <w:pPr>
      <w:tabs>
        <w:tab w:val="left" w:pos="11921"/>
      </w:tabs>
      <w:ind w:right="-1"/>
      <w:jc w:val="both"/>
      <w:rPr>
        <w:rFonts w:ascii="Arial" w:hAnsi="Arial" w:cs="Arial"/>
        <w:b/>
        <w:bCs/>
        <w:sz w:val="20"/>
        <w:szCs w:val="20"/>
      </w:rPr>
    </w:pPr>
    <w:r w:rsidRPr="00CD673A">
      <w:rPr>
        <w:rFonts w:ascii="Arial" w:hAnsi="Arial" w:cs="Arial"/>
        <w:b/>
        <w:bCs/>
        <w:sz w:val="20"/>
        <w:szCs w:val="20"/>
      </w:rPr>
      <w:t xml:space="preserve">Konsolide </w:t>
    </w:r>
    <w:r>
      <w:rPr>
        <w:rFonts w:ascii="Arial" w:hAnsi="Arial" w:cs="Arial"/>
        <w:b/>
        <w:bCs/>
        <w:sz w:val="20"/>
        <w:szCs w:val="20"/>
      </w:rPr>
      <w:t>Nakit Akış Tablosu</w:t>
    </w:r>
  </w:p>
  <w:p w14:paraId="3F945E4E" w14:textId="77777777" w:rsidR="00AA7B31" w:rsidRPr="00BA5934" w:rsidRDefault="00AA7B31"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(Tutarlar aksi belirtilmedikçe Bin Türk Lirası (TL) olarak ifade edilmiştir.)</w:t>
    </w:r>
  </w:p>
  <w:p w14:paraId="39F2BABE" w14:textId="77777777" w:rsidR="00AA7B31" w:rsidRPr="00EB1CA5" w:rsidRDefault="00AA7B31" w:rsidP="00EB1CA5">
    <w:pPr>
      <w:tabs>
        <w:tab w:val="left" w:pos="11921"/>
      </w:tabs>
      <w:ind w:right="-1"/>
      <w:jc w:val="both"/>
      <w:rPr>
        <w:rFonts w:ascii="Arial" w:hAnsi="Arial" w:cs="Arial"/>
        <w:bCs/>
        <w:sz w:val="20"/>
        <w:szCs w:val="20"/>
      </w:rP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BB39A" w14:textId="77777777" w:rsidR="00AA7B31" w:rsidRPr="009F4505" w:rsidRDefault="00AA7B31"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53661FB8" w14:textId="77777777" w:rsidR="00AA7B31" w:rsidRDefault="00AA7B31" w:rsidP="00F01A5C">
    <w:pPr>
      <w:tabs>
        <w:tab w:val="left" w:pos="11921"/>
      </w:tabs>
      <w:ind w:right="-1"/>
      <w:jc w:val="both"/>
      <w:rPr>
        <w:rFonts w:ascii="Arial" w:hAnsi="Arial" w:cs="Arial"/>
        <w:b/>
        <w:bCs/>
        <w:sz w:val="20"/>
        <w:szCs w:val="20"/>
      </w:rPr>
    </w:pPr>
  </w:p>
  <w:p w14:paraId="0FDBAA97" w14:textId="77777777" w:rsidR="00AA7B31" w:rsidRDefault="00AA7B31" w:rsidP="00F01A5C">
    <w:pPr>
      <w:tabs>
        <w:tab w:val="left" w:pos="11921"/>
      </w:tabs>
      <w:ind w:right="-1"/>
      <w:jc w:val="both"/>
      <w:rPr>
        <w:rFonts w:ascii="Arial" w:hAnsi="Arial" w:cs="Arial"/>
        <w:b/>
        <w:bCs/>
        <w:sz w:val="20"/>
        <w:szCs w:val="20"/>
      </w:rPr>
    </w:pPr>
    <w:r>
      <w:rPr>
        <w:rFonts w:ascii="Arial" w:hAnsi="Arial" w:cs="Arial"/>
        <w:b/>
        <w:bCs/>
        <w:sz w:val="20"/>
        <w:szCs w:val="20"/>
      </w:rPr>
      <w:t>31 Aralık 2023</w:t>
    </w:r>
    <w:r w:rsidRPr="00CD673A">
      <w:rPr>
        <w:rFonts w:ascii="Arial" w:hAnsi="Arial" w:cs="Arial"/>
        <w:b/>
        <w:bCs/>
        <w:sz w:val="20"/>
        <w:szCs w:val="20"/>
      </w:rPr>
      <w:t xml:space="preserve"> Tarihi </w:t>
    </w:r>
    <w:r>
      <w:rPr>
        <w:rFonts w:ascii="Arial" w:hAnsi="Arial" w:cs="Arial"/>
        <w:b/>
        <w:bCs/>
        <w:sz w:val="20"/>
        <w:szCs w:val="20"/>
      </w:rPr>
      <w:t>i</w:t>
    </w:r>
    <w:r w:rsidRPr="00CD673A">
      <w:rPr>
        <w:rFonts w:ascii="Arial" w:hAnsi="Arial" w:cs="Arial"/>
        <w:b/>
        <w:bCs/>
        <w:sz w:val="20"/>
        <w:szCs w:val="20"/>
      </w:rPr>
      <w:t xml:space="preserve">tibarıyla </w:t>
    </w:r>
  </w:p>
  <w:p w14:paraId="792C2709" w14:textId="10411B9D" w:rsidR="00AA7B31" w:rsidRDefault="00AA7B31" w:rsidP="00F01A5C">
    <w:pPr>
      <w:tabs>
        <w:tab w:val="left" w:pos="11921"/>
      </w:tabs>
      <w:ind w:right="-1"/>
      <w:jc w:val="both"/>
      <w:rPr>
        <w:rFonts w:ascii="Arial" w:hAnsi="Arial" w:cs="Arial"/>
        <w:b/>
        <w:bCs/>
        <w:sz w:val="20"/>
        <w:szCs w:val="20"/>
      </w:rPr>
    </w:pPr>
    <w:r>
      <w:rPr>
        <w:rFonts w:ascii="Arial" w:hAnsi="Arial" w:cs="Arial"/>
        <w:b/>
        <w:bCs/>
        <w:sz w:val="20"/>
        <w:szCs w:val="20"/>
      </w:rPr>
      <w:t>Kâr Dağıtım Tablosu</w:t>
    </w:r>
  </w:p>
  <w:p w14:paraId="2DE28FB6" w14:textId="77777777" w:rsidR="00AA7B31" w:rsidRPr="00BA5934" w:rsidRDefault="00AA7B31"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(Tutarlar aksi belirtilmedikçe Bin Türk Lirası (TL) olarak ifade edilmiştir.)</w:t>
    </w:r>
  </w:p>
  <w:p w14:paraId="67B0144E" w14:textId="77777777" w:rsidR="00AA7B31" w:rsidRPr="00EB1CA5" w:rsidRDefault="00AA7B31" w:rsidP="00EB1CA5">
    <w:pPr>
      <w:tabs>
        <w:tab w:val="left" w:pos="11921"/>
      </w:tabs>
      <w:ind w:right="-1"/>
      <w:jc w:val="both"/>
      <w:rPr>
        <w:rFonts w:ascii="Arial" w:hAnsi="Arial" w:cs="Arial"/>
        <w:bCs/>
        <w:sz w:val="20"/>
        <w:szCs w:val="20"/>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35010" w14:textId="77777777" w:rsidR="00AA7B31" w:rsidRPr="009F4505" w:rsidRDefault="00AA7B31"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1E234F95" w14:textId="77777777" w:rsidR="00AA7B31" w:rsidRDefault="00AA7B31" w:rsidP="00F01A5C">
    <w:pPr>
      <w:tabs>
        <w:tab w:val="left" w:pos="11921"/>
      </w:tabs>
      <w:ind w:right="-1"/>
      <w:jc w:val="both"/>
      <w:rPr>
        <w:rFonts w:ascii="Arial" w:hAnsi="Arial" w:cs="Arial"/>
        <w:b/>
        <w:bCs/>
        <w:sz w:val="20"/>
        <w:szCs w:val="20"/>
      </w:rPr>
    </w:pPr>
  </w:p>
  <w:p w14:paraId="4BB0B6EF" w14:textId="77777777" w:rsidR="00AA7B31" w:rsidRDefault="00AA7B31" w:rsidP="00F01A5C">
    <w:pPr>
      <w:tabs>
        <w:tab w:val="left" w:pos="11921"/>
      </w:tabs>
      <w:ind w:right="-1"/>
      <w:jc w:val="both"/>
      <w:rPr>
        <w:rFonts w:ascii="Arial" w:hAnsi="Arial" w:cs="Arial"/>
        <w:b/>
        <w:bCs/>
        <w:sz w:val="20"/>
        <w:szCs w:val="20"/>
      </w:rPr>
    </w:pPr>
    <w:r>
      <w:rPr>
        <w:rFonts w:ascii="Arial" w:hAnsi="Arial" w:cs="Arial"/>
        <w:b/>
        <w:bCs/>
        <w:sz w:val="20"/>
        <w:szCs w:val="20"/>
      </w:rPr>
      <w:t>31 Aralık 2023</w:t>
    </w:r>
    <w:r w:rsidRPr="00CD673A">
      <w:rPr>
        <w:rFonts w:ascii="Arial" w:hAnsi="Arial" w:cs="Arial"/>
        <w:b/>
        <w:bCs/>
        <w:sz w:val="20"/>
        <w:szCs w:val="20"/>
      </w:rPr>
      <w:t xml:space="preserve"> Tarihi </w:t>
    </w:r>
    <w:r>
      <w:rPr>
        <w:rFonts w:ascii="Arial" w:hAnsi="Arial" w:cs="Arial"/>
        <w:b/>
        <w:bCs/>
        <w:sz w:val="20"/>
        <w:szCs w:val="20"/>
      </w:rPr>
      <w:t>i</w:t>
    </w:r>
    <w:r w:rsidRPr="00CD673A">
      <w:rPr>
        <w:rFonts w:ascii="Arial" w:hAnsi="Arial" w:cs="Arial"/>
        <w:b/>
        <w:bCs/>
        <w:sz w:val="20"/>
        <w:szCs w:val="20"/>
      </w:rPr>
      <w:t xml:space="preserve">tibarıyla </w:t>
    </w:r>
  </w:p>
  <w:p w14:paraId="5566C451" w14:textId="77777777" w:rsidR="00AA7B31" w:rsidRDefault="00AA7B31" w:rsidP="00F01A5C">
    <w:pPr>
      <w:tabs>
        <w:tab w:val="left" w:pos="11921"/>
      </w:tabs>
      <w:ind w:right="-1"/>
      <w:jc w:val="both"/>
      <w:rPr>
        <w:rFonts w:ascii="Arial" w:hAnsi="Arial" w:cs="Arial"/>
        <w:b/>
        <w:bCs/>
        <w:sz w:val="20"/>
        <w:szCs w:val="20"/>
      </w:rPr>
    </w:pPr>
    <w:r w:rsidRPr="00CD673A">
      <w:rPr>
        <w:rFonts w:ascii="Arial" w:hAnsi="Arial" w:cs="Arial"/>
        <w:b/>
        <w:bCs/>
        <w:sz w:val="20"/>
        <w:szCs w:val="20"/>
      </w:rPr>
      <w:t>Konsolide Finansal Tablolara İlişkin Açıklama ve Dipnotlar</w:t>
    </w:r>
  </w:p>
  <w:p w14:paraId="62863AEE" w14:textId="77777777" w:rsidR="00AA7B31" w:rsidRPr="00BA5934" w:rsidRDefault="00AA7B31"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(Tutarlar aksi belirtilmedikçe Bin Türk Lirası (TL) olarak ifade edilmiştir.)</w:t>
    </w:r>
  </w:p>
  <w:p w14:paraId="528F9EB1" w14:textId="77777777" w:rsidR="00AA7B31" w:rsidRPr="00EB1CA5" w:rsidRDefault="00AA7B31" w:rsidP="00EB1CA5">
    <w:pPr>
      <w:tabs>
        <w:tab w:val="left" w:pos="11921"/>
      </w:tabs>
      <w:ind w:right="-1"/>
      <w:jc w:val="both"/>
      <w:rPr>
        <w:rFonts w:ascii="Arial" w:hAnsi="Arial" w:cs="Arial"/>
        <w:bCs/>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D57B0" w14:textId="77777777" w:rsidR="00AA7B31" w:rsidRPr="00265BF6" w:rsidRDefault="00AA7B31" w:rsidP="00265B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AA13E" w14:textId="77777777" w:rsidR="00AA7B31" w:rsidRDefault="00AA7B3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3FD0E" w14:textId="77777777" w:rsidR="00AA7B31" w:rsidRPr="009F4505" w:rsidRDefault="00AA7B31"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784FCBD0" w14:textId="77777777" w:rsidR="00AA7B31" w:rsidRPr="007C157D" w:rsidRDefault="00AA7B31" w:rsidP="005C6F6C">
    <w:pPr>
      <w:ind w:right="-1"/>
      <w:jc w:val="both"/>
      <w:rPr>
        <w:rFonts w:ascii="Arial" w:hAnsi="Arial" w:cs="Arial"/>
        <w:b/>
        <w:bCs/>
        <w:sz w:val="20"/>
        <w:szCs w:val="18"/>
      </w:rPr>
    </w:pPr>
  </w:p>
  <w:p w14:paraId="284AE094" w14:textId="47391ABC" w:rsidR="00AA7B31" w:rsidRPr="00304E1E" w:rsidRDefault="00AA7B31" w:rsidP="009B548F">
    <w:pPr>
      <w:ind w:right="-1"/>
      <w:jc w:val="both"/>
      <w:rPr>
        <w:rFonts w:ascii="Arial" w:hAnsi="Arial" w:cs="Arial"/>
        <w:b/>
        <w:bCs/>
        <w:sz w:val="20"/>
        <w:szCs w:val="18"/>
      </w:rPr>
    </w:pPr>
    <w:r>
      <w:rPr>
        <w:rFonts w:ascii="Arial" w:hAnsi="Arial" w:cs="Arial"/>
        <w:b/>
        <w:bCs/>
        <w:sz w:val="20"/>
        <w:szCs w:val="18"/>
      </w:rPr>
      <w:t>31 Aralık 2023 Tarihi İtibarıyla</w:t>
    </w:r>
  </w:p>
  <w:p w14:paraId="5B964489" w14:textId="77777777" w:rsidR="00AA7B31" w:rsidRDefault="00AA7B31" w:rsidP="005C6F6C">
    <w:pPr>
      <w:ind w:right="-1"/>
      <w:jc w:val="both"/>
      <w:rPr>
        <w:rFonts w:ascii="Arial" w:hAnsi="Arial" w:cs="Arial"/>
        <w:b/>
        <w:bCs/>
        <w:sz w:val="20"/>
        <w:szCs w:val="18"/>
      </w:rPr>
    </w:pPr>
    <w:r>
      <w:rPr>
        <w:rFonts w:ascii="Arial" w:hAnsi="Arial" w:cs="Arial"/>
        <w:b/>
        <w:bCs/>
        <w:sz w:val="20"/>
        <w:szCs w:val="18"/>
      </w:rPr>
      <w:t xml:space="preserve">Konsolide Bilanço </w:t>
    </w:r>
    <w:r w:rsidRPr="00304E1E">
      <w:rPr>
        <w:rFonts w:ascii="Arial" w:hAnsi="Arial" w:cs="Arial"/>
        <w:b/>
        <w:bCs/>
        <w:sz w:val="20"/>
        <w:szCs w:val="18"/>
      </w:rPr>
      <w:t>(F</w:t>
    </w:r>
    <w:r>
      <w:rPr>
        <w:rFonts w:ascii="Arial" w:hAnsi="Arial" w:cs="Arial"/>
        <w:b/>
        <w:bCs/>
        <w:sz w:val="20"/>
        <w:szCs w:val="18"/>
      </w:rPr>
      <w:t>inansal Durum Tablosu</w:t>
    </w:r>
    <w:r w:rsidRPr="00304E1E">
      <w:rPr>
        <w:rFonts w:ascii="Arial" w:hAnsi="Arial" w:cs="Arial"/>
        <w:b/>
        <w:bCs/>
        <w:sz w:val="20"/>
        <w:szCs w:val="18"/>
      </w:rPr>
      <w:t>)</w:t>
    </w:r>
  </w:p>
  <w:p w14:paraId="2ED03382" w14:textId="77777777" w:rsidR="00AA7B31" w:rsidRPr="00BA5934" w:rsidRDefault="00AA7B31" w:rsidP="00EC3C2B">
    <w:pPr>
      <w:pBdr>
        <w:bottom w:val="single" w:sz="4" w:space="1" w:color="auto"/>
      </w:pBdr>
      <w:ind w:right="-1"/>
      <w:jc w:val="both"/>
      <w:rPr>
        <w:b/>
        <w:sz w:val="22"/>
      </w:rPr>
    </w:pPr>
    <w:r w:rsidRPr="00BA5934">
      <w:rPr>
        <w:rFonts w:ascii="Arial" w:hAnsi="Arial" w:cs="Arial"/>
        <w:b/>
        <w:bCs/>
        <w:sz w:val="18"/>
        <w:szCs w:val="18"/>
      </w:rPr>
      <w:t>(Tutarlar aksi belirtilmedikçe Bin Türk Lirası (TL) olarak ifade edilmiştir.)</w:t>
    </w:r>
  </w:p>
  <w:p w14:paraId="0454BFBF" w14:textId="77777777" w:rsidR="00AA7B31" w:rsidRPr="00BA5934" w:rsidRDefault="00AA7B31">
    <w:pPr>
      <w:pStyle w:val="Header"/>
      <w:rPr>
        <w:rFonts w:ascii="Arial" w:hAnsi="Arial" w:cs="Arial"/>
        <w:sz w:val="20"/>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7621C" w14:textId="77777777" w:rsidR="00AA7B31" w:rsidRPr="00002396" w:rsidRDefault="00AA7B31"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2F1B9B86" w14:textId="77777777" w:rsidR="00AA7B31" w:rsidRPr="00002396" w:rsidRDefault="00AA7B31" w:rsidP="002C6E36">
    <w:pPr>
      <w:pStyle w:val="BodyTextIndent2"/>
      <w:tabs>
        <w:tab w:val="center" w:pos="4253"/>
        <w:tab w:val="right" w:pos="9000"/>
      </w:tabs>
      <w:ind w:left="0" w:firstLine="0"/>
      <w:jc w:val="left"/>
      <w:rPr>
        <w:sz w:val="20"/>
      </w:rPr>
    </w:pPr>
  </w:p>
  <w:p w14:paraId="512A24DE" w14:textId="77777777" w:rsidR="00AA7B31" w:rsidRPr="00002396" w:rsidRDefault="00AA7B31" w:rsidP="002C6E36">
    <w:pPr>
      <w:rPr>
        <w:rFonts w:ascii="Arial" w:hAnsi="Arial"/>
        <w:b/>
        <w:sz w:val="20"/>
        <w:szCs w:val="20"/>
      </w:rPr>
    </w:pPr>
    <w:r w:rsidRPr="00002396">
      <w:rPr>
        <w:rFonts w:ascii="Arial" w:hAnsi="Arial"/>
        <w:b/>
        <w:sz w:val="20"/>
        <w:szCs w:val="20"/>
      </w:rPr>
      <w:t xml:space="preserve">31 Mart 2009 ve 31 Aralık 2008 tarihleri </w:t>
    </w:r>
    <w:r>
      <w:rPr>
        <w:rFonts w:ascii="Arial" w:hAnsi="Arial"/>
        <w:b/>
        <w:sz w:val="20"/>
        <w:szCs w:val="20"/>
      </w:rPr>
      <w:t>itibariyla</w:t>
    </w:r>
  </w:p>
  <w:p w14:paraId="58D53389" w14:textId="77777777" w:rsidR="00AA7B31" w:rsidRPr="00002396" w:rsidRDefault="00AA7B31" w:rsidP="002C6E36">
    <w:pPr>
      <w:rPr>
        <w:rFonts w:ascii="Arial" w:hAnsi="Arial"/>
        <w:b/>
        <w:sz w:val="20"/>
        <w:szCs w:val="20"/>
      </w:rPr>
    </w:pPr>
    <w:r w:rsidRPr="00002396">
      <w:rPr>
        <w:rFonts w:ascii="Arial" w:hAnsi="Arial"/>
        <w:b/>
        <w:sz w:val="20"/>
        <w:szCs w:val="20"/>
      </w:rPr>
      <w:t>Bilanço dışı hesaplar tabloları</w:t>
    </w:r>
  </w:p>
  <w:p w14:paraId="0626F546" w14:textId="77777777" w:rsidR="00AA7B31" w:rsidRPr="00002396" w:rsidRDefault="00AA7B31"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1F9C447D" w14:textId="77777777" w:rsidR="00AA7B31" w:rsidRPr="00002396" w:rsidRDefault="00AA7B31" w:rsidP="002C6E36">
    <w:pPr>
      <w:pStyle w:val="Header"/>
      <w:rPr>
        <w:sz w:val="20"/>
      </w:rPr>
    </w:pPr>
  </w:p>
  <w:p w14:paraId="48FC42E1" w14:textId="77777777" w:rsidR="00AA7B31" w:rsidRPr="00002396" w:rsidRDefault="00AA7B31" w:rsidP="002C6E36">
    <w:pPr>
      <w:pStyle w:val="Header"/>
      <w:rPr>
        <w:sz w:val="20"/>
      </w:rPr>
    </w:pPr>
  </w:p>
  <w:p w14:paraId="109E98EB" w14:textId="77777777" w:rsidR="00AA7B31" w:rsidRPr="00002396" w:rsidRDefault="00AA7B31" w:rsidP="002C6E36">
    <w:pPr>
      <w:pStyle w:val="Header"/>
      <w:rPr>
        <w:sz w:val="20"/>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E089E" w14:textId="77777777" w:rsidR="00AA7B31" w:rsidRPr="009F4505" w:rsidRDefault="00AA7B31"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4C5D5995" w14:textId="77777777" w:rsidR="00AA7B31" w:rsidRPr="00B37B8E" w:rsidRDefault="00AA7B31" w:rsidP="006C2759">
    <w:pPr>
      <w:tabs>
        <w:tab w:val="left" w:pos="789"/>
      </w:tabs>
      <w:ind w:right="-1"/>
      <w:jc w:val="both"/>
      <w:rPr>
        <w:rFonts w:ascii="Arial" w:hAnsi="Arial" w:cs="Arial"/>
        <w:b/>
        <w:bCs/>
        <w:sz w:val="20"/>
        <w:szCs w:val="10"/>
      </w:rPr>
    </w:pPr>
    <w:r w:rsidRPr="00B37B8E">
      <w:rPr>
        <w:rFonts w:ascii="Arial" w:hAnsi="Arial" w:cs="Arial"/>
        <w:b/>
        <w:bCs/>
        <w:sz w:val="20"/>
        <w:szCs w:val="10"/>
      </w:rPr>
      <w:tab/>
    </w:r>
  </w:p>
  <w:p w14:paraId="34428E35" w14:textId="14129BB5" w:rsidR="00AA7B31" w:rsidRPr="00304E1E" w:rsidRDefault="00AA7B31" w:rsidP="005C6F6C">
    <w:pPr>
      <w:ind w:right="-1"/>
      <w:jc w:val="both"/>
      <w:rPr>
        <w:rFonts w:ascii="Arial" w:hAnsi="Arial" w:cs="Arial"/>
        <w:b/>
        <w:bCs/>
        <w:sz w:val="20"/>
        <w:szCs w:val="18"/>
      </w:rPr>
    </w:pPr>
    <w:r>
      <w:rPr>
        <w:rFonts w:ascii="Arial" w:hAnsi="Arial" w:cs="Arial"/>
        <w:b/>
        <w:bCs/>
        <w:sz w:val="20"/>
        <w:szCs w:val="18"/>
      </w:rPr>
      <w:t>31 Aralık 2023 Tarihi İtibarıyla</w:t>
    </w:r>
  </w:p>
  <w:p w14:paraId="7856625D" w14:textId="77777777" w:rsidR="00AA7B31" w:rsidRDefault="00AA7B31" w:rsidP="005C6F6C">
    <w:pPr>
      <w:ind w:right="-1"/>
      <w:jc w:val="both"/>
      <w:rPr>
        <w:rFonts w:ascii="Arial" w:hAnsi="Arial" w:cs="Arial"/>
        <w:b/>
        <w:bCs/>
        <w:sz w:val="20"/>
        <w:szCs w:val="18"/>
      </w:rPr>
    </w:pPr>
    <w:r>
      <w:rPr>
        <w:rFonts w:ascii="Arial" w:hAnsi="Arial" w:cs="Arial"/>
        <w:b/>
        <w:bCs/>
        <w:sz w:val="20"/>
        <w:szCs w:val="18"/>
      </w:rPr>
      <w:t xml:space="preserve">Konsolide </w:t>
    </w:r>
    <w:r w:rsidRPr="00304E1E">
      <w:rPr>
        <w:rFonts w:ascii="Arial" w:hAnsi="Arial" w:cs="Arial"/>
        <w:b/>
        <w:bCs/>
        <w:sz w:val="20"/>
        <w:szCs w:val="18"/>
      </w:rPr>
      <w:t>N</w:t>
    </w:r>
    <w:r>
      <w:rPr>
        <w:rFonts w:ascii="Arial" w:hAnsi="Arial" w:cs="Arial"/>
        <w:b/>
        <w:bCs/>
        <w:sz w:val="20"/>
        <w:szCs w:val="18"/>
      </w:rPr>
      <w:t>azım Hesaplar Tablosu</w:t>
    </w:r>
  </w:p>
  <w:p w14:paraId="25088532" w14:textId="6EF1264D" w:rsidR="00AA7B31" w:rsidRPr="00BA5934" w:rsidRDefault="00AA7B31" w:rsidP="00DD1791">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Tutarlar aksi belirtilmedikçe Bin Türk Lirası (TL) olarak ifade edilmiştir.</w:t>
    </w:r>
    <w:r>
      <w:rPr>
        <w:rFonts w:ascii="Arial" w:hAnsi="Arial" w:cs="Arial"/>
        <w:b/>
        <w:bCs/>
        <w:sz w:val="18"/>
        <w:szCs w:val="18"/>
      </w:rPr>
      <w:t>)</w:t>
    </w:r>
  </w:p>
  <w:p w14:paraId="52EA88EF" w14:textId="77777777" w:rsidR="00AA7B31" w:rsidRPr="00F15706" w:rsidRDefault="00AA7B31">
    <w:pPr>
      <w:pStyle w:val="Header"/>
      <w:rPr>
        <w:sz w:val="16"/>
        <w:szCs w:val="12"/>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EF274" w14:textId="77777777" w:rsidR="00AA7B31" w:rsidRDefault="00AA7B3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F9D95" w14:textId="77777777" w:rsidR="00AA7B31" w:rsidRPr="009F4505" w:rsidRDefault="00AA7B31"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096D4AFA" w14:textId="77777777" w:rsidR="00AA7B31" w:rsidRDefault="00AA7B31" w:rsidP="00C702CC">
    <w:pPr>
      <w:ind w:right="-1"/>
      <w:rPr>
        <w:rFonts w:ascii="Arial" w:hAnsi="Arial" w:cs="Arial"/>
        <w:b/>
        <w:bCs/>
        <w:sz w:val="20"/>
        <w:szCs w:val="18"/>
      </w:rPr>
    </w:pPr>
  </w:p>
  <w:p w14:paraId="40E2173C" w14:textId="50F2CE63" w:rsidR="00AA7B31" w:rsidRPr="00304E1E" w:rsidRDefault="00AA7B31" w:rsidP="00C702CC">
    <w:pPr>
      <w:ind w:right="-1"/>
      <w:rPr>
        <w:rFonts w:ascii="Arial" w:hAnsi="Arial" w:cs="Arial"/>
        <w:b/>
        <w:bCs/>
        <w:sz w:val="20"/>
        <w:szCs w:val="18"/>
      </w:rPr>
    </w:pPr>
    <w:r>
      <w:rPr>
        <w:rFonts w:ascii="Arial" w:hAnsi="Arial" w:cs="Arial"/>
        <w:b/>
        <w:bCs/>
        <w:sz w:val="20"/>
        <w:szCs w:val="18"/>
      </w:rPr>
      <w:t>31 Aralık 2023 Tarihinde Sona Eren Döneme İlişkin</w:t>
    </w:r>
  </w:p>
  <w:p w14:paraId="3CA23E66" w14:textId="77777777" w:rsidR="00AA7B31" w:rsidRDefault="00AA7B31" w:rsidP="00905B23">
    <w:pPr>
      <w:ind w:right="-1"/>
      <w:rPr>
        <w:rFonts w:ascii="Arial" w:hAnsi="Arial" w:cs="Arial"/>
        <w:b/>
        <w:bCs/>
        <w:sz w:val="20"/>
        <w:szCs w:val="18"/>
      </w:rPr>
    </w:pPr>
    <w:r>
      <w:rPr>
        <w:rFonts w:ascii="Arial" w:hAnsi="Arial" w:cs="Arial"/>
        <w:b/>
        <w:bCs/>
        <w:sz w:val="20"/>
        <w:szCs w:val="18"/>
      </w:rPr>
      <w:t>Konsolide Kar veya Zarar Tablosu</w:t>
    </w:r>
  </w:p>
  <w:p w14:paraId="3740B495" w14:textId="602C6C1F" w:rsidR="00AA7B31" w:rsidRPr="00BA5934" w:rsidRDefault="00AA7B31" w:rsidP="0014327D">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Tutarlar aksi belirtilmedikçe Bin Türk Lirası (TL) olarak ifade edilmiştir.</w:t>
    </w:r>
    <w:r>
      <w:rPr>
        <w:rFonts w:ascii="Arial" w:hAnsi="Arial" w:cs="Arial"/>
        <w:b/>
        <w:bCs/>
        <w:sz w:val="18"/>
        <w:szCs w:val="18"/>
      </w:rPr>
      <w:t>)</w:t>
    </w:r>
  </w:p>
  <w:p w14:paraId="485C96B0" w14:textId="77777777" w:rsidR="00AA7B31" w:rsidRPr="00AC564A" w:rsidRDefault="00AA7B31" w:rsidP="002C6E3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34FB4" w14:textId="77777777" w:rsidR="00AA7B31" w:rsidRDefault="00AA7B31" w:rsidP="002C6E3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w:t>
    </w:r>
    <w:r>
      <w:rPr>
        <w:rStyle w:val="PageNumber"/>
      </w:rPr>
      <w:fldChar w:fldCharType="end"/>
    </w:r>
  </w:p>
  <w:p w14:paraId="51359238" w14:textId="77777777" w:rsidR="00AA7B31" w:rsidRPr="00002396" w:rsidRDefault="00AA7B31"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0F37426B" w14:textId="77777777" w:rsidR="00AA7B31" w:rsidRPr="00002396" w:rsidRDefault="00AA7B31" w:rsidP="002C6E36">
    <w:pPr>
      <w:pStyle w:val="BodyTextIndent2"/>
      <w:tabs>
        <w:tab w:val="center" w:pos="4253"/>
        <w:tab w:val="right" w:pos="9000"/>
      </w:tabs>
      <w:ind w:left="0" w:firstLine="0"/>
      <w:jc w:val="left"/>
      <w:rPr>
        <w:rFonts w:ascii="Arial" w:hAnsi="Arial" w:cs="Arial"/>
        <w:b/>
        <w:sz w:val="20"/>
      </w:rPr>
    </w:pPr>
  </w:p>
  <w:p w14:paraId="55FBAEB4" w14:textId="77777777" w:rsidR="00AA7B31" w:rsidRPr="00002396" w:rsidRDefault="00AA7B31" w:rsidP="002C6E36">
    <w:pPr>
      <w:rPr>
        <w:rFonts w:ascii="Arial" w:hAnsi="Arial" w:cs="Arial"/>
        <w:b/>
        <w:sz w:val="20"/>
        <w:szCs w:val="20"/>
      </w:rPr>
    </w:pPr>
    <w:r w:rsidRPr="00002396">
      <w:rPr>
        <w:rFonts w:ascii="Arial" w:hAnsi="Arial" w:cs="Arial"/>
        <w:b/>
        <w:sz w:val="20"/>
        <w:szCs w:val="20"/>
      </w:rPr>
      <w:t>31 Mart 2009 ve 2008 tarihlerinde sona eren ara hesap dönemlerine ait</w:t>
    </w:r>
  </w:p>
  <w:p w14:paraId="336A1332" w14:textId="77777777" w:rsidR="00AA7B31" w:rsidRPr="00002396" w:rsidRDefault="00AA7B31" w:rsidP="002C6E36">
    <w:pPr>
      <w:pStyle w:val="BodyTextIndent2"/>
      <w:tabs>
        <w:tab w:val="center" w:pos="4253"/>
        <w:tab w:val="right" w:pos="9000"/>
      </w:tabs>
      <w:ind w:left="0" w:firstLine="0"/>
      <w:jc w:val="left"/>
      <w:rPr>
        <w:rFonts w:ascii="Arial" w:hAnsi="Arial" w:cs="Arial"/>
        <w:b/>
        <w:sz w:val="20"/>
        <w:lang w:val="de-DE"/>
      </w:rPr>
    </w:pPr>
    <w:r w:rsidRPr="00002396">
      <w:rPr>
        <w:rFonts w:ascii="Arial" w:hAnsi="Arial" w:cs="Arial"/>
        <w:b/>
        <w:sz w:val="20"/>
        <w:lang w:val="de-DE"/>
      </w:rPr>
      <w:t>Gelir tabloları</w:t>
    </w:r>
  </w:p>
  <w:p w14:paraId="076F3CE9" w14:textId="77777777" w:rsidR="00AA7B31" w:rsidRPr="00002396" w:rsidRDefault="00AA7B31" w:rsidP="002C6E36">
    <w:pPr>
      <w:rPr>
        <w:rFonts w:ascii="Arial" w:hAnsi="Arial" w:cs="Arial"/>
        <w:b/>
        <w:sz w:val="18"/>
        <w:szCs w:val="18"/>
      </w:rPr>
    </w:pPr>
    <w:r w:rsidRPr="00002396">
      <w:rPr>
        <w:rFonts w:ascii="Arial" w:hAnsi="Arial" w:cs="Arial"/>
        <w:b/>
        <w:sz w:val="18"/>
        <w:szCs w:val="18"/>
      </w:rPr>
      <w:t xml:space="preserve">(Birim - Bin </w:t>
    </w:r>
    <w:r>
      <w:rPr>
        <w:rFonts w:ascii="Arial" w:hAnsi="Arial" w:cs="Arial"/>
        <w:b/>
        <w:sz w:val="18"/>
        <w:szCs w:val="18"/>
      </w:rPr>
      <w:t>TL</w:t>
    </w:r>
    <w:r w:rsidRPr="00002396">
      <w:rPr>
        <w:rFonts w:ascii="Arial" w:hAnsi="Arial" w:cs="Arial"/>
        <w:b/>
        <w:sz w:val="18"/>
        <w:szCs w:val="18"/>
      </w:rPr>
      <w:t>)</w:t>
    </w:r>
  </w:p>
  <w:p w14:paraId="51805EA8" w14:textId="77777777" w:rsidR="00AA7B31" w:rsidRPr="00002396" w:rsidRDefault="00AA7B31" w:rsidP="002C6E36">
    <w:pPr>
      <w:pStyle w:val="Header"/>
      <w:rPr>
        <w:sz w:val="20"/>
      </w:rPr>
    </w:pPr>
  </w:p>
  <w:p w14:paraId="44BC2CB8" w14:textId="77777777" w:rsidR="00AA7B31" w:rsidRPr="00002396" w:rsidRDefault="00AA7B31" w:rsidP="002C6E36">
    <w:pPr>
      <w:pStyle w:val="Header"/>
      <w:rPr>
        <w:sz w:val="20"/>
      </w:rPr>
    </w:pPr>
  </w:p>
  <w:p w14:paraId="020C78F2" w14:textId="77777777" w:rsidR="00AA7B31" w:rsidRPr="00002396" w:rsidRDefault="00AA7B31" w:rsidP="002C6E36">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723F8"/>
    <w:multiLevelType w:val="hybridMultilevel"/>
    <w:tmpl w:val="2752F164"/>
    <w:lvl w:ilvl="0" w:tplc="F0708E2E">
      <w:start w:val="10"/>
      <w:numFmt w:val="decimal"/>
      <w:lvlText w:val="%1."/>
      <w:lvlJc w:val="left"/>
      <w:pPr>
        <w:tabs>
          <w:tab w:val="num" w:pos="900"/>
        </w:tabs>
        <w:ind w:left="900" w:hanging="54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12E7A5D"/>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15:restartNumberingAfterBreak="0">
    <w:nsid w:val="028A226C"/>
    <w:multiLevelType w:val="hybridMultilevel"/>
    <w:tmpl w:val="74986B30"/>
    <w:lvl w:ilvl="0" w:tplc="FFC83288">
      <w:start w:val="9"/>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49A486E"/>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4" w15:restartNumberingAfterBreak="0">
    <w:nsid w:val="04BE1B99"/>
    <w:multiLevelType w:val="hybridMultilevel"/>
    <w:tmpl w:val="541AD470"/>
    <w:lvl w:ilvl="0" w:tplc="AAD4FCA0">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74937B7"/>
    <w:multiLevelType w:val="hybridMultilevel"/>
    <w:tmpl w:val="3190E6EA"/>
    <w:lvl w:ilvl="0" w:tplc="B65EAE46">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7B30F67"/>
    <w:multiLevelType w:val="hybridMultilevel"/>
    <w:tmpl w:val="9BFC7CA0"/>
    <w:lvl w:ilvl="0" w:tplc="EB629BF6">
      <w:start w:val="1"/>
      <w:numFmt w:val="lowerLetter"/>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7" w15:restartNumberingAfterBreak="0">
    <w:nsid w:val="094E17B8"/>
    <w:multiLevelType w:val="hybridMultilevel"/>
    <w:tmpl w:val="6504B4B6"/>
    <w:lvl w:ilvl="0" w:tplc="1A3CEDDA">
      <w:start w:val="1"/>
      <w:numFmt w:val="decimal"/>
      <w:lvlText w:val="%1."/>
      <w:lvlJc w:val="left"/>
      <w:pPr>
        <w:ind w:left="360" w:hanging="360"/>
      </w:pPr>
      <w:rPr>
        <w:b w:val="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8" w15:restartNumberingAfterBreak="0">
    <w:nsid w:val="0A964111"/>
    <w:multiLevelType w:val="hybridMultilevel"/>
    <w:tmpl w:val="4442068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0AF350D8"/>
    <w:multiLevelType w:val="hybridMultilevel"/>
    <w:tmpl w:val="445AA9F0"/>
    <w:lvl w:ilvl="0" w:tplc="5D701BF6">
      <w:start w:val="8"/>
      <w:numFmt w:val="upperRoman"/>
      <w:lvlText w:val="%1."/>
      <w:lvlJc w:val="left"/>
      <w:pPr>
        <w:ind w:left="1080" w:hanging="720"/>
      </w:pPr>
      <w:rPr>
        <w:rFonts w:hint="default"/>
        <w:sz w:val="22"/>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0B9E66D8"/>
    <w:multiLevelType w:val="hybridMultilevel"/>
    <w:tmpl w:val="6D804D46"/>
    <w:lvl w:ilvl="0" w:tplc="A73C1ACA">
      <w:start w:val="2"/>
      <w:numFmt w:val="lowerLetter"/>
      <w:lvlText w:val="%1."/>
      <w:lvlJc w:val="left"/>
      <w:pPr>
        <w:tabs>
          <w:tab w:val="num" w:pos="360"/>
        </w:tabs>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0D5B13C8"/>
    <w:multiLevelType w:val="hybridMultilevel"/>
    <w:tmpl w:val="22E4C724"/>
    <w:lvl w:ilvl="0" w:tplc="496E717C">
      <w:start w:val="7"/>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13" w15:restartNumberingAfterBreak="0">
    <w:nsid w:val="0FAB3A99"/>
    <w:multiLevelType w:val="hybridMultilevel"/>
    <w:tmpl w:val="2F1E1E0E"/>
    <w:lvl w:ilvl="0" w:tplc="78362A20">
      <w:start w:val="1"/>
      <w:numFmt w:val="decimal"/>
      <w:lvlText w:val="%1)"/>
      <w:lvlJc w:val="left"/>
      <w:pPr>
        <w:ind w:left="-192" w:hanging="360"/>
      </w:pPr>
      <w:rPr>
        <w:rFonts w:ascii="Arial" w:hAnsi="Arial" w:cs="Arial" w:hint="default"/>
        <w:b/>
        <w:sz w:val="20"/>
        <w:szCs w:val="20"/>
      </w:rPr>
    </w:lvl>
    <w:lvl w:ilvl="1" w:tplc="041F0019">
      <w:start w:val="1"/>
      <w:numFmt w:val="lowerLetter"/>
      <w:lvlText w:val="%2."/>
      <w:lvlJc w:val="left"/>
      <w:pPr>
        <w:ind w:left="528" w:hanging="360"/>
      </w:pPr>
    </w:lvl>
    <w:lvl w:ilvl="2" w:tplc="041F001B">
      <w:start w:val="1"/>
      <w:numFmt w:val="lowerRoman"/>
      <w:lvlText w:val="%3."/>
      <w:lvlJc w:val="right"/>
      <w:pPr>
        <w:ind w:left="1248" w:hanging="180"/>
      </w:pPr>
    </w:lvl>
    <w:lvl w:ilvl="3" w:tplc="041F000F">
      <w:start w:val="1"/>
      <w:numFmt w:val="decimal"/>
      <w:lvlText w:val="%4."/>
      <w:lvlJc w:val="left"/>
      <w:pPr>
        <w:ind w:left="1968" w:hanging="360"/>
      </w:pPr>
    </w:lvl>
    <w:lvl w:ilvl="4" w:tplc="041F0019">
      <w:start w:val="1"/>
      <w:numFmt w:val="lowerLetter"/>
      <w:lvlText w:val="%5."/>
      <w:lvlJc w:val="left"/>
      <w:pPr>
        <w:ind w:left="2688" w:hanging="360"/>
      </w:pPr>
    </w:lvl>
    <w:lvl w:ilvl="5" w:tplc="041F001B">
      <w:start w:val="1"/>
      <w:numFmt w:val="lowerRoman"/>
      <w:lvlText w:val="%6."/>
      <w:lvlJc w:val="right"/>
      <w:pPr>
        <w:ind w:left="3408" w:hanging="180"/>
      </w:pPr>
    </w:lvl>
    <w:lvl w:ilvl="6" w:tplc="041F000F">
      <w:start w:val="1"/>
      <w:numFmt w:val="decimal"/>
      <w:lvlText w:val="%7."/>
      <w:lvlJc w:val="left"/>
      <w:pPr>
        <w:ind w:left="4128" w:hanging="360"/>
      </w:pPr>
    </w:lvl>
    <w:lvl w:ilvl="7" w:tplc="041F0019">
      <w:start w:val="1"/>
      <w:numFmt w:val="lowerLetter"/>
      <w:lvlText w:val="%8."/>
      <w:lvlJc w:val="left"/>
      <w:pPr>
        <w:ind w:left="4848" w:hanging="360"/>
      </w:pPr>
    </w:lvl>
    <w:lvl w:ilvl="8" w:tplc="041F001B">
      <w:start w:val="1"/>
      <w:numFmt w:val="lowerRoman"/>
      <w:lvlText w:val="%9."/>
      <w:lvlJc w:val="right"/>
      <w:pPr>
        <w:ind w:left="5568" w:hanging="180"/>
      </w:pPr>
    </w:lvl>
  </w:abstractNum>
  <w:abstractNum w:abstractNumId="14" w15:restartNumberingAfterBreak="0">
    <w:nsid w:val="109C737A"/>
    <w:multiLevelType w:val="hybridMultilevel"/>
    <w:tmpl w:val="DF78A112"/>
    <w:lvl w:ilvl="0" w:tplc="17C41EA2">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114E7EAC"/>
    <w:multiLevelType w:val="hybridMultilevel"/>
    <w:tmpl w:val="3AC878B0"/>
    <w:lvl w:ilvl="0" w:tplc="3C666578">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12840ABE"/>
    <w:multiLevelType w:val="hybridMultilevel"/>
    <w:tmpl w:val="93886FA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12E105A8"/>
    <w:multiLevelType w:val="hybridMultilevel"/>
    <w:tmpl w:val="CD74655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137822B0"/>
    <w:multiLevelType w:val="hybridMultilevel"/>
    <w:tmpl w:val="DED2B8EC"/>
    <w:lvl w:ilvl="0" w:tplc="00F29742">
      <w:start w:val="9"/>
      <w:numFmt w:val="upperRoman"/>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3AD7FD5"/>
    <w:multiLevelType w:val="hybridMultilevel"/>
    <w:tmpl w:val="A7980E50"/>
    <w:lvl w:ilvl="0" w:tplc="041F0019">
      <w:start w:val="1"/>
      <w:numFmt w:val="lowerLetter"/>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0" w15:restartNumberingAfterBreak="0">
    <w:nsid w:val="163821E9"/>
    <w:multiLevelType w:val="hybridMultilevel"/>
    <w:tmpl w:val="21FC496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2" w15:restartNumberingAfterBreak="0">
    <w:nsid w:val="17277A80"/>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17B93EBD"/>
    <w:multiLevelType w:val="hybridMultilevel"/>
    <w:tmpl w:val="F398B322"/>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4" w15:restartNumberingAfterBreak="0">
    <w:nsid w:val="186B634D"/>
    <w:multiLevelType w:val="hybridMultilevel"/>
    <w:tmpl w:val="F412E434"/>
    <w:lvl w:ilvl="0" w:tplc="324CEC6A">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19760029"/>
    <w:multiLevelType w:val="hybridMultilevel"/>
    <w:tmpl w:val="AD4265EE"/>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CEF3207"/>
    <w:multiLevelType w:val="hybridMultilevel"/>
    <w:tmpl w:val="0C44F94C"/>
    <w:lvl w:ilvl="0" w:tplc="F530DDF2">
      <w:start w:val="4"/>
      <w:numFmt w:val="decimal"/>
      <w:lvlText w:val="%1."/>
      <w:lvlJc w:val="left"/>
      <w:pPr>
        <w:tabs>
          <w:tab w:val="num" w:pos="900"/>
        </w:tabs>
        <w:ind w:left="90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1DA448FE"/>
    <w:multiLevelType w:val="hybridMultilevel"/>
    <w:tmpl w:val="F8E062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1EAA1D35"/>
    <w:multiLevelType w:val="hybridMultilevel"/>
    <w:tmpl w:val="9B348920"/>
    <w:lvl w:ilvl="0" w:tplc="95D22872">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9" w15:restartNumberingAfterBreak="0">
    <w:nsid w:val="204C4047"/>
    <w:multiLevelType w:val="hybridMultilevel"/>
    <w:tmpl w:val="AF82C580"/>
    <w:lvl w:ilvl="0" w:tplc="5B506B2A">
      <w:start w:val="1"/>
      <w:numFmt w:val="upperRoman"/>
      <w:lvlText w:val="%1."/>
      <w:lvlJc w:val="left"/>
      <w:pPr>
        <w:ind w:left="607" w:hanging="720"/>
      </w:pPr>
      <w:rPr>
        <w:rFonts w:hint="default"/>
      </w:rPr>
    </w:lvl>
    <w:lvl w:ilvl="1" w:tplc="041F0019" w:tentative="1">
      <w:start w:val="1"/>
      <w:numFmt w:val="lowerLetter"/>
      <w:lvlText w:val="%2."/>
      <w:lvlJc w:val="left"/>
      <w:pPr>
        <w:ind w:left="967" w:hanging="360"/>
      </w:pPr>
    </w:lvl>
    <w:lvl w:ilvl="2" w:tplc="041F001B" w:tentative="1">
      <w:start w:val="1"/>
      <w:numFmt w:val="lowerRoman"/>
      <w:lvlText w:val="%3."/>
      <w:lvlJc w:val="right"/>
      <w:pPr>
        <w:ind w:left="1687" w:hanging="180"/>
      </w:pPr>
    </w:lvl>
    <w:lvl w:ilvl="3" w:tplc="041F000F" w:tentative="1">
      <w:start w:val="1"/>
      <w:numFmt w:val="decimal"/>
      <w:lvlText w:val="%4."/>
      <w:lvlJc w:val="left"/>
      <w:pPr>
        <w:ind w:left="2407" w:hanging="360"/>
      </w:pPr>
    </w:lvl>
    <w:lvl w:ilvl="4" w:tplc="041F0019" w:tentative="1">
      <w:start w:val="1"/>
      <w:numFmt w:val="lowerLetter"/>
      <w:lvlText w:val="%5."/>
      <w:lvlJc w:val="left"/>
      <w:pPr>
        <w:ind w:left="3127" w:hanging="360"/>
      </w:pPr>
    </w:lvl>
    <w:lvl w:ilvl="5" w:tplc="041F001B" w:tentative="1">
      <w:start w:val="1"/>
      <w:numFmt w:val="lowerRoman"/>
      <w:lvlText w:val="%6."/>
      <w:lvlJc w:val="right"/>
      <w:pPr>
        <w:ind w:left="3847" w:hanging="180"/>
      </w:pPr>
    </w:lvl>
    <w:lvl w:ilvl="6" w:tplc="041F000F" w:tentative="1">
      <w:start w:val="1"/>
      <w:numFmt w:val="decimal"/>
      <w:lvlText w:val="%7."/>
      <w:lvlJc w:val="left"/>
      <w:pPr>
        <w:ind w:left="4567" w:hanging="360"/>
      </w:pPr>
    </w:lvl>
    <w:lvl w:ilvl="7" w:tplc="041F0019" w:tentative="1">
      <w:start w:val="1"/>
      <w:numFmt w:val="lowerLetter"/>
      <w:lvlText w:val="%8."/>
      <w:lvlJc w:val="left"/>
      <w:pPr>
        <w:ind w:left="5287" w:hanging="360"/>
      </w:pPr>
    </w:lvl>
    <w:lvl w:ilvl="8" w:tplc="041F001B" w:tentative="1">
      <w:start w:val="1"/>
      <w:numFmt w:val="lowerRoman"/>
      <w:lvlText w:val="%9."/>
      <w:lvlJc w:val="right"/>
      <w:pPr>
        <w:ind w:left="6007" w:hanging="180"/>
      </w:pPr>
    </w:lvl>
  </w:abstractNum>
  <w:abstractNum w:abstractNumId="30" w15:restartNumberingAfterBreak="0">
    <w:nsid w:val="211F5087"/>
    <w:multiLevelType w:val="hybridMultilevel"/>
    <w:tmpl w:val="3190E6EA"/>
    <w:lvl w:ilvl="0" w:tplc="B65EAE46">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22F55703"/>
    <w:multiLevelType w:val="multilevel"/>
    <w:tmpl w:val="320A0014"/>
    <w:lvl w:ilvl="0">
      <w:start w:val="8"/>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32" w15:restartNumberingAfterBreak="0">
    <w:nsid w:val="23564B7D"/>
    <w:multiLevelType w:val="hybridMultilevel"/>
    <w:tmpl w:val="BCC2FECE"/>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647" w:hanging="360"/>
      </w:pPr>
      <w:rPr>
        <w:rFonts w:ascii="Courier New" w:hAnsi="Courier New" w:cs="Courier New" w:hint="default"/>
      </w:rPr>
    </w:lvl>
    <w:lvl w:ilvl="2" w:tplc="041F0005" w:tentative="1">
      <w:start w:val="1"/>
      <w:numFmt w:val="bullet"/>
      <w:lvlText w:val=""/>
      <w:lvlJc w:val="left"/>
      <w:pPr>
        <w:ind w:left="2367" w:hanging="360"/>
      </w:pPr>
      <w:rPr>
        <w:rFonts w:ascii="Wingdings" w:hAnsi="Wingdings" w:hint="default"/>
      </w:rPr>
    </w:lvl>
    <w:lvl w:ilvl="3" w:tplc="041F0001" w:tentative="1">
      <w:start w:val="1"/>
      <w:numFmt w:val="bullet"/>
      <w:lvlText w:val=""/>
      <w:lvlJc w:val="left"/>
      <w:pPr>
        <w:ind w:left="3087" w:hanging="360"/>
      </w:pPr>
      <w:rPr>
        <w:rFonts w:ascii="Symbol" w:hAnsi="Symbol" w:hint="default"/>
      </w:rPr>
    </w:lvl>
    <w:lvl w:ilvl="4" w:tplc="041F0003" w:tentative="1">
      <w:start w:val="1"/>
      <w:numFmt w:val="bullet"/>
      <w:lvlText w:val="o"/>
      <w:lvlJc w:val="left"/>
      <w:pPr>
        <w:ind w:left="3807" w:hanging="360"/>
      </w:pPr>
      <w:rPr>
        <w:rFonts w:ascii="Courier New" w:hAnsi="Courier New" w:cs="Courier New" w:hint="default"/>
      </w:rPr>
    </w:lvl>
    <w:lvl w:ilvl="5" w:tplc="041F0005" w:tentative="1">
      <w:start w:val="1"/>
      <w:numFmt w:val="bullet"/>
      <w:lvlText w:val=""/>
      <w:lvlJc w:val="left"/>
      <w:pPr>
        <w:ind w:left="4527" w:hanging="360"/>
      </w:pPr>
      <w:rPr>
        <w:rFonts w:ascii="Wingdings" w:hAnsi="Wingdings" w:hint="default"/>
      </w:rPr>
    </w:lvl>
    <w:lvl w:ilvl="6" w:tplc="041F0001" w:tentative="1">
      <w:start w:val="1"/>
      <w:numFmt w:val="bullet"/>
      <w:lvlText w:val=""/>
      <w:lvlJc w:val="left"/>
      <w:pPr>
        <w:ind w:left="5247" w:hanging="360"/>
      </w:pPr>
      <w:rPr>
        <w:rFonts w:ascii="Symbol" w:hAnsi="Symbol" w:hint="default"/>
      </w:rPr>
    </w:lvl>
    <w:lvl w:ilvl="7" w:tplc="041F0003" w:tentative="1">
      <w:start w:val="1"/>
      <w:numFmt w:val="bullet"/>
      <w:lvlText w:val="o"/>
      <w:lvlJc w:val="left"/>
      <w:pPr>
        <w:ind w:left="5967" w:hanging="360"/>
      </w:pPr>
      <w:rPr>
        <w:rFonts w:ascii="Courier New" w:hAnsi="Courier New" w:cs="Courier New" w:hint="default"/>
      </w:rPr>
    </w:lvl>
    <w:lvl w:ilvl="8" w:tplc="041F0005" w:tentative="1">
      <w:start w:val="1"/>
      <w:numFmt w:val="bullet"/>
      <w:lvlText w:val=""/>
      <w:lvlJc w:val="left"/>
      <w:pPr>
        <w:ind w:left="6687" w:hanging="360"/>
      </w:pPr>
      <w:rPr>
        <w:rFonts w:ascii="Wingdings" w:hAnsi="Wingdings" w:hint="default"/>
      </w:rPr>
    </w:lvl>
  </w:abstractNum>
  <w:abstractNum w:abstractNumId="33" w15:restartNumberingAfterBreak="0">
    <w:nsid w:val="24825372"/>
    <w:multiLevelType w:val="hybridMultilevel"/>
    <w:tmpl w:val="24309EDC"/>
    <w:lvl w:ilvl="0" w:tplc="4E0CB166">
      <w:start w:val="2"/>
      <w:numFmt w:val="decimal"/>
      <w:lvlText w:val="%1."/>
      <w:lvlJc w:val="left"/>
      <w:pPr>
        <w:tabs>
          <w:tab w:val="num" w:pos="1440"/>
        </w:tabs>
        <w:ind w:left="144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28B27867"/>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35" w15:restartNumberingAfterBreak="0">
    <w:nsid w:val="2A332CF6"/>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2A3C0255"/>
    <w:multiLevelType w:val="hybridMultilevel"/>
    <w:tmpl w:val="AD4265EE"/>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2CAC0FC8"/>
    <w:multiLevelType w:val="hybridMultilevel"/>
    <w:tmpl w:val="4956B45E"/>
    <w:lvl w:ilvl="0" w:tplc="ED3CDF54">
      <w:start w:val="2"/>
      <w:numFmt w:val="lowerLetter"/>
      <w:lvlText w:val="%1)"/>
      <w:lvlJc w:val="left"/>
      <w:pPr>
        <w:tabs>
          <w:tab w:val="num" w:pos="720"/>
        </w:tabs>
        <w:ind w:left="720"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2CCB1401"/>
    <w:multiLevelType w:val="hybridMultilevel"/>
    <w:tmpl w:val="544EC3AC"/>
    <w:lvl w:ilvl="0" w:tplc="F758A5E2">
      <w:start w:val="1"/>
      <w:numFmt w:val="lowerLetter"/>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9" w15:restartNumberingAfterBreak="0">
    <w:nsid w:val="2D096869"/>
    <w:multiLevelType w:val="hybridMultilevel"/>
    <w:tmpl w:val="FF1433F0"/>
    <w:lvl w:ilvl="0" w:tplc="9C9A698E">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541" w:hanging="360"/>
      </w:pPr>
    </w:lvl>
    <w:lvl w:ilvl="2" w:tplc="041F001B" w:tentative="1">
      <w:start w:val="1"/>
      <w:numFmt w:val="lowerRoman"/>
      <w:lvlText w:val="%3."/>
      <w:lvlJc w:val="right"/>
      <w:pPr>
        <w:ind w:left="1261" w:hanging="180"/>
      </w:pPr>
    </w:lvl>
    <w:lvl w:ilvl="3" w:tplc="041F000F" w:tentative="1">
      <w:start w:val="1"/>
      <w:numFmt w:val="decimal"/>
      <w:lvlText w:val="%4."/>
      <w:lvlJc w:val="left"/>
      <w:pPr>
        <w:ind w:left="1981" w:hanging="360"/>
      </w:pPr>
    </w:lvl>
    <w:lvl w:ilvl="4" w:tplc="041F0019" w:tentative="1">
      <w:start w:val="1"/>
      <w:numFmt w:val="lowerLetter"/>
      <w:lvlText w:val="%5."/>
      <w:lvlJc w:val="left"/>
      <w:pPr>
        <w:ind w:left="2701" w:hanging="360"/>
      </w:pPr>
    </w:lvl>
    <w:lvl w:ilvl="5" w:tplc="041F001B" w:tentative="1">
      <w:start w:val="1"/>
      <w:numFmt w:val="lowerRoman"/>
      <w:lvlText w:val="%6."/>
      <w:lvlJc w:val="right"/>
      <w:pPr>
        <w:ind w:left="3421" w:hanging="180"/>
      </w:pPr>
    </w:lvl>
    <w:lvl w:ilvl="6" w:tplc="041F000F" w:tentative="1">
      <w:start w:val="1"/>
      <w:numFmt w:val="decimal"/>
      <w:lvlText w:val="%7."/>
      <w:lvlJc w:val="left"/>
      <w:pPr>
        <w:ind w:left="4141" w:hanging="360"/>
      </w:pPr>
    </w:lvl>
    <w:lvl w:ilvl="7" w:tplc="041F0019" w:tentative="1">
      <w:start w:val="1"/>
      <w:numFmt w:val="lowerLetter"/>
      <w:lvlText w:val="%8."/>
      <w:lvlJc w:val="left"/>
      <w:pPr>
        <w:ind w:left="4861" w:hanging="360"/>
      </w:pPr>
    </w:lvl>
    <w:lvl w:ilvl="8" w:tplc="041F001B" w:tentative="1">
      <w:start w:val="1"/>
      <w:numFmt w:val="lowerRoman"/>
      <w:lvlText w:val="%9."/>
      <w:lvlJc w:val="right"/>
      <w:pPr>
        <w:ind w:left="5581" w:hanging="180"/>
      </w:pPr>
    </w:lvl>
  </w:abstractNum>
  <w:abstractNum w:abstractNumId="40"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41" w15:restartNumberingAfterBreak="0">
    <w:nsid w:val="2FFB634F"/>
    <w:multiLevelType w:val="hybridMultilevel"/>
    <w:tmpl w:val="1A86D154"/>
    <w:lvl w:ilvl="0" w:tplc="BB72787E">
      <w:start w:val="1"/>
      <w:numFmt w:val="lowerLetter"/>
      <w:lvlText w:val="%1)"/>
      <w:lvlJc w:val="left"/>
      <w:pPr>
        <w:tabs>
          <w:tab w:val="num" w:pos="547"/>
        </w:tabs>
        <w:ind w:left="547" w:hanging="360"/>
      </w:pPr>
      <w:rPr>
        <w:rFonts w:hint="default"/>
        <w:b/>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42" w15:restartNumberingAfterBreak="0">
    <w:nsid w:val="2FFD300A"/>
    <w:multiLevelType w:val="hybridMultilevel"/>
    <w:tmpl w:val="4044E784"/>
    <w:lvl w:ilvl="0" w:tplc="5AE8EE86">
      <w:start w:val="2"/>
      <w:numFmt w:val="lowerLetter"/>
      <w:lvlText w:val="%1)"/>
      <w:lvlJc w:val="left"/>
      <w:pPr>
        <w:tabs>
          <w:tab w:val="num" w:pos="794"/>
        </w:tabs>
        <w:ind w:left="794" w:hanging="369"/>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3133306F"/>
    <w:multiLevelType w:val="hybridMultilevel"/>
    <w:tmpl w:val="98128FAC"/>
    <w:lvl w:ilvl="0" w:tplc="041F0017">
      <w:start w:val="1"/>
      <w:numFmt w:val="lowerLetter"/>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4" w15:restartNumberingAfterBreak="0">
    <w:nsid w:val="33422445"/>
    <w:multiLevelType w:val="hybridMultilevel"/>
    <w:tmpl w:val="46967662"/>
    <w:lvl w:ilvl="0" w:tplc="55228106">
      <w:start w:val="5"/>
      <w:numFmt w:val="decimal"/>
      <w:lvlText w:val="%1."/>
      <w:lvlJc w:val="left"/>
      <w:pPr>
        <w:ind w:left="786"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3376645C"/>
    <w:multiLevelType w:val="multilevel"/>
    <w:tmpl w:val="24ECFD8E"/>
    <w:lvl w:ilvl="0">
      <w:start w:val="7"/>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46" w15:restartNumberingAfterBreak="0">
    <w:nsid w:val="341B283F"/>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370A413E"/>
    <w:multiLevelType w:val="hybridMultilevel"/>
    <w:tmpl w:val="3EF4723C"/>
    <w:lvl w:ilvl="0" w:tplc="94D2B4E6">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8" w15:restartNumberingAfterBreak="0">
    <w:nsid w:val="37AE4EB6"/>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9" w15:restartNumberingAfterBreak="0">
    <w:nsid w:val="38393030"/>
    <w:multiLevelType w:val="hybridMultilevel"/>
    <w:tmpl w:val="88FCD04A"/>
    <w:lvl w:ilvl="0" w:tplc="5674014E">
      <w:start w:val="1"/>
      <w:numFmt w:val="lowerLetter"/>
      <w:lvlText w:val="%1)"/>
      <w:lvlJc w:val="left"/>
      <w:pPr>
        <w:ind w:left="927" w:hanging="360"/>
      </w:pPr>
      <w:rPr>
        <w:rFonts w:hint="default"/>
        <w:b/>
      </w:rPr>
    </w:lvl>
    <w:lvl w:ilvl="1" w:tplc="041F0019" w:tentative="1">
      <w:start w:val="1"/>
      <w:numFmt w:val="lowerLetter"/>
      <w:lvlText w:val="%2."/>
      <w:lvlJc w:val="left"/>
      <w:pPr>
        <w:ind w:left="1254" w:hanging="360"/>
      </w:pPr>
    </w:lvl>
    <w:lvl w:ilvl="2" w:tplc="041F001B" w:tentative="1">
      <w:start w:val="1"/>
      <w:numFmt w:val="lowerRoman"/>
      <w:lvlText w:val="%3."/>
      <w:lvlJc w:val="right"/>
      <w:pPr>
        <w:ind w:left="1974" w:hanging="180"/>
      </w:pPr>
    </w:lvl>
    <w:lvl w:ilvl="3" w:tplc="041F000F" w:tentative="1">
      <w:start w:val="1"/>
      <w:numFmt w:val="decimal"/>
      <w:lvlText w:val="%4."/>
      <w:lvlJc w:val="left"/>
      <w:pPr>
        <w:ind w:left="2694" w:hanging="360"/>
      </w:pPr>
    </w:lvl>
    <w:lvl w:ilvl="4" w:tplc="041F0019" w:tentative="1">
      <w:start w:val="1"/>
      <w:numFmt w:val="lowerLetter"/>
      <w:lvlText w:val="%5."/>
      <w:lvlJc w:val="left"/>
      <w:pPr>
        <w:ind w:left="3414" w:hanging="360"/>
      </w:pPr>
    </w:lvl>
    <w:lvl w:ilvl="5" w:tplc="041F001B" w:tentative="1">
      <w:start w:val="1"/>
      <w:numFmt w:val="lowerRoman"/>
      <w:lvlText w:val="%6."/>
      <w:lvlJc w:val="right"/>
      <w:pPr>
        <w:ind w:left="4134" w:hanging="180"/>
      </w:pPr>
    </w:lvl>
    <w:lvl w:ilvl="6" w:tplc="041F000F" w:tentative="1">
      <w:start w:val="1"/>
      <w:numFmt w:val="decimal"/>
      <w:lvlText w:val="%7."/>
      <w:lvlJc w:val="left"/>
      <w:pPr>
        <w:ind w:left="4854" w:hanging="360"/>
      </w:pPr>
    </w:lvl>
    <w:lvl w:ilvl="7" w:tplc="041F0019" w:tentative="1">
      <w:start w:val="1"/>
      <w:numFmt w:val="lowerLetter"/>
      <w:lvlText w:val="%8."/>
      <w:lvlJc w:val="left"/>
      <w:pPr>
        <w:ind w:left="5574" w:hanging="360"/>
      </w:pPr>
    </w:lvl>
    <w:lvl w:ilvl="8" w:tplc="041F001B" w:tentative="1">
      <w:start w:val="1"/>
      <w:numFmt w:val="lowerRoman"/>
      <w:lvlText w:val="%9."/>
      <w:lvlJc w:val="right"/>
      <w:pPr>
        <w:ind w:left="6294" w:hanging="180"/>
      </w:pPr>
    </w:lvl>
  </w:abstractNum>
  <w:abstractNum w:abstractNumId="50" w15:restartNumberingAfterBreak="0">
    <w:nsid w:val="389D2976"/>
    <w:multiLevelType w:val="hybridMultilevel"/>
    <w:tmpl w:val="BCAED722"/>
    <w:lvl w:ilvl="0" w:tplc="1BD89346">
      <w:start w:val="9"/>
      <w:numFmt w:val="upperRoman"/>
      <w:lvlText w:val="%1."/>
      <w:lvlJc w:val="left"/>
      <w:pPr>
        <w:ind w:left="1080" w:hanging="72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1" w15:restartNumberingAfterBreak="0">
    <w:nsid w:val="3A6A332F"/>
    <w:multiLevelType w:val="hybridMultilevel"/>
    <w:tmpl w:val="7B72250C"/>
    <w:lvl w:ilvl="0" w:tplc="F75ADEAE">
      <w:start w:val="1"/>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15:restartNumberingAfterBreak="0">
    <w:nsid w:val="3AE52234"/>
    <w:multiLevelType w:val="hybridMultilevel"/>
    <w:tmpl w:val="D5BE901E"/>
    <w:lvl w:ilvl="0" w:tplc="17C41EA2">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15:restartNumberingAfterBreak="0">
    <w:nsid w:val="3AEC38A3"/>
    <w:multiLevelType w:val="hybridMultilevel"/>
    <w:tmpl w:val="F7B0B3AA"/>
    <w:lvl w:ilvl="0" w:tplc="1468217E">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54"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15:restartNumberingAfterBreak="0">
    <w:nsid w:val="3DF5219A"/>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15:restartNumberingAfterBreak="0">
    <w:nsid w:val="405C434C"/>
    <w:multiLevelType w:val="hybridMultilevel"/>
    <w:tmpl w:val="AA5C384E"/>
    <w:lvl w:ilvl="0" w:tplc="66B237AE">
      <w:start w:val="8"/>
      <w:numFmt w:val="upperRoman"/>
      <w:lvlText w:val="%1."/>
      <w:lvlJc w:val="left"/>
      <w:pPr>
        <w:ind w:left="1080" w:hanging="720"/>
      </w:pPr>
      <w:rPr>
        <w:rFonts w:hint="default"/>
        <w:sz w:val="22"/>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40D271FB"/>
    <w:multiLevelType w:val="hybridMultilevel"/>
    <w:tmpl w:val="AD4265EE"/>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59" w15:restartNumberingAfterBreak="0">
    <w:nsid w:val="44B921A5"/>
    <w:multiLevelType w:val="hybridMultilevel"/>
    <w:tmpl w:val="94D65F8C"/>
    <w:lvl w:ilvl="0" w:tplc="CF52F414">
      <w:start w:val="3"/>
      <w:numFmt w:val="decimal"/>
      <w:lvlText w:val="%1."/>
      <w:lvlJc w:val="left"/>
      <w:pPr>
        <w:tabs>
          <w:tab w:val="num" w:pos="502"/>
        </w:tabs>
        <w:ind w:left="502"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0F">
      <w:start w:val="1"/>
      <w:numFmt w:val="lowerLetter"/>
      <w:lvlText w:val="%4)"/>
      <w:lvlJc w:val="left"/>
      <w:pPr>
        <w:tabs>
          <w:tab w:val="num" w:pos="2880"/>
        </w:tabs>
        <w:ind w:left="2880" w:hanging="360"/>
      </w:pPr>
      <w:rPr>
        <w:rFonts w:hint="default"/>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0" w15:restartNumberingAfterBreak="0">
    <w:nsid w:val="46FE3FCB"/>
    <w:multiLevelType w:val="hybridMultilevel"/>
    <w:tmpl w:val="03D692AE"/>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1" w15:restartNumberingAfterBreak="0">
    <w:nsid w:val="488140BF"/>
    <w:multiLevelType w:val="hybridMultilevel"/>
    <w:tmpl w:val="30E8A448"/>
    <w:lvl w:ilvl="0" w:tplc="0F0A3BE0">
      <w:start w:val="1"/>
      <w:numFmt w:val="lowerLetter"/>
      <w:lvlText w:val="%1."/>
      <w:lvlJc w:val="left"/>
      <w:pPr>
        <w:tabs>
          <w:tab w:val="num" w:pos="1314"/>
        </w:tabs>
        <w:ind w:left="1314" w:hanging="360"/>
      </w:pPr>
      <w:rPr>
        <w:b/>
      </w:rPr>
    </w:lvl>
    <w:lvl w:ilvl="1" w:tplc="041F0019">
      <w:start w:val="1"/>
      <w:numFmt w:val="lowerLetter"/>
      <w:lvlText w:val="%2."/>
      <w:lvlJc w:val="left"/>
      <w:pPr>
        <w:tabs>
          <w:tab w:val="num" w:pos="2034"/>
        </w:tabs>
        <w:ind w:left="2034" w:hanging="360"/>
      </w:pPr>
    </w:lvl>
    <w:lvl w:ilvl="2" w:tplc="041F001B" w:tentative="1">
      <w:start w:val="1"/>
      <w:numFmt w:val="lowerRoman"/>
      <w:lvlText w:val="%3."/>
      <w:lvlJc w:val="right"/>
      <w:pPr>
        <w:tabs>
          <w:tab w:val="num" w:pos="2754"/>
        </w:tabs>
        <w:ind w:left="2754" w:hanging="180"/>
      </w:pPr>
    </w:lvl>
    <w:lvl w:ilvl="3" w:tplc="041F000F" w:tentative="1">
      <w:start w:val="1"/>
      <w:numFmt w:val="decimal"/>
      <w:lvlText w:val="%4."/>
      <w:lvlJc w:val="left"/>
      <w:pPr>
        <w:tabs>
          <w:tab w:val="num" w:pos="3474"/>
        </w:tabs>
        <w:ind w:left="3474" w:hanging="360"/>
      </w:pPr>
    </w:lvl>
    <w:lvl w:ilvl="4" w:tplc="041F0019" w:tentative="1">
      <w:start w:val="1"/>
      <w:numFmt w:val="lowerLetter"/>
      <w:lvlText w:val="%5."/>
      <w:lvlJc w:val="left"/>
      <w:pPr>
        <w:tabs>
          <w:tab w:val="num" w:pos="4194"/>
        </w:tabs>
        <w:ind w:left="4194" w:hanging="360"/>
      </w:pPr>
    </w:lvl>
    <w:lvl w:ilvl="5" w:tplc="041F001B" w:tentative="1">
      <w:start w:val="1"/>
      <w:numFmt w:val="lowerRoman"/>
      <w:lvlText w:val="%6."/>
      <w:lvlJc w:val="right"/>
      <w:pPr>
        <w:tabs>
          <w:tab w:val="num" w:pos="4914"/>
        </w:tabs>
        <w:ind w:left="4914" w:hanging="180"/>
      </w:pPr>
    </w:lvl>
    <w:lvl w:ilvl="6" w:tplc="041F000F" w:tentative="1">
      <w:start w:val="1"/>
      <w:numFmt w:val="decimal"/>
      <w:lvlText w:val="%7."/>
      <w:lvlJc w:val="left"/>
      <w:pPr>
        <w:tabs>
          <w:tab w:val="num" w:pos="5634"/>
        </w:tabs>
        <w:ind w:left="5634" w:hanging="360"/>
      </w:pPr>
    </w:lvl>
    <w:lvl w:ilvl="7" w:tplc="041F0019" w:tentative="1">
      <w:start w:val="1"/>
      <w:numFmt w:val="lowerLetter"/>
      <w:lvlText w:val="%8."/>
      <w:lvlJc w:val="left"/>
      <w:pPr>
        <w:tabs>
          <w:tab w:val="num" w:pos="6354"/>
        </w:tabs>
        <w:ind w:left="6354" w:hanging="360"/>
      </w:pPr>
    </w:lvl>
    <w:lvl w:ilvl="8" w:tplc="041F001B" w:tentative="1">
      <w:start w:val="1"/>
      <w:numFmt w:val="lowerRoman"/>
      <w:lvlText w:val="%9."/>
      <w:lvlJc w:val="right"/>
      <w:pPr>
        <w:tabs>
          <w:tab w:val="num" w:pos="7074"/>
        </w:tabs>
        <w:ind w:left="7074" w:hanging="180"/>
      </w:pPr>
    </w:lvl>
  </w:abstractNum>
  <w:abstractNum w:abstractNumId="62" w15:restartNumberingAfterBreak="0">
    <w:nsid w:val="499E7A0B"/>
    <w:multiLevelType w:val="hybridMultilevel"/>
    <w:tmpl w:val="B2389A9A"/>
    <w:lvl w:ilvl="0" w:tplc="FD88CF26">
      <w:start w:val="9"/>
      <w:numFmt w:val="upperRoman"/>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49C7189B"/>
    <w:multiLevelType w:val="hybridMultilevel"/>
    <w:tmpl w:val="192E3D44"/>
    <w:lvl w:ilvl="0" w:tplc="92A664D8">
      <w:start w:val="1"/>
      <w:numFmt w:val="lowerLetter"/>
      <w:lvlText w:val="%1)"/>
      <w:lvlJc w:val="left"/>
      <w:pPr>
        <w:ind w:left="900" w:hanging="360"/>
      </w:pPr>
      <w:rPr>
        <w:rFonts w:hint="default"/>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64" w15:restartNumberingAfterBreak="0">
    <w:nsid w:val="49DB12CF"/>
    <w:multiLevelType w:val="hybridMultilevel"/>
    <w:tmpl w:val="9C50533E"/>
    <w:lvl w:ilvl="0" w:tplc="17C41EA2">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15:restartNumberingAfterBreak="0">
    <w:nsid w:val="4A210EA3"/>
    <w:multiLevelType w:val="hybridMultilevel"/>
    <w:tmpl w:val="5532BA3A"/>
    <w:lvl w:ilvl="0" w:tplc="A8043D22">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6" w15:restartNumberingAfterBreak="0">
    <w:nsid w:val="4A654ABF"/>
    <w:multiLevelType w:val="multilevel"/>
    <w:tmpl w:val="089EFCAE"/>
    <w:lvl w:ilvl="0">
      <w:start w:val="1"/>
      <w:numFmt w:val="upperRoman"/>
      <w:pStyle w:val="Heading1"/>
      <w:lvlText w:val="Madde %1."/>
      <w:lvlJc w:val="left"/>
      <w:pPr>
        <w:ind w:left="0" w:firstLine="0"/>
      </w:pPr>
    </w:lvl>
    <w:lvl w:ilvl="1">
      <w:start w:val="1"/>
      <w:numFmt w:val="decimalZero"/>
      <w:pStyle w:val="Heading2"/>
      <w:isLgl/>
      <w:lvlText w:val="Bölüm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432" w:hanging="432"/>
      </w:pPr>
      <w:rPr>
        <w:rFonts w:ascii="Arial" w:hAnsi="Arial" w:cs="Arial" w:hint="default"/>
        <w:i w:val="0"/>
      </w:rPr>
    </w:lvl>
    <w:lvl w:ilvl="8">
      <w:start w:val="1"/>
      <w:numFmt w:val="lowerRoman"/>
      <w:pStyle w:val="Heading9"/>
      <w:lvlText w:val="%9."/>
      <w:lvlJc w:val="right"/>
      <w:pPr>
        <w:ind w:left="1584" w:hanging="144"/>
      </w:pPr>
    </w:lvl>
  </w:abstractNum>
  <w:abstractNum w:abstractNumId="67" w15:restartNumberingAfterBreak="0">
    <w:nsid w:val="4D3D54BF"/>
    <w:multiLevelType w:val="hybridMultilevel"/>
    <w:tmpl w:val="AD4265EE"/>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4FD7222F"/>
    <w:multiLevelType w:val="hybridMultilevel"/>
    <w:tmpl w:val="AB3CB896"/>
    <w:lvl w:ilvl="0" w:tplc="D33E9160">
      <w:start w:val="1"/>
      <w:numFmt w:val="lowerLetter"/>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9" w15:restartNumberingAfterBreak="0">
    <w:nsid w:val="50336B11"/>
    <w:multiLevelType w:val="hybridMultilevel"/>
    <w:tmpl w:val="5F522884"/>
    <w:lvl w:ilvl="0" w:tplc="E6BC64D2">
      <w:start w:val="17"/>
      <w:numFmt w:val="decimal"/>
      <w:lvlText w:val="%1."/>
      <w:lvlJc w:val="left"/>
      <w:pPr>
        <w:ind w:left="3240" w:hanging="360"/>
      </w:pPr>
      <w:rPr>
        <w:rFonts w:hint="default"/>
      </w:rPr>
    </w:lvl>
    <w:lvl w:ilvl="1" w:tplc="041F0019" w:tentative="1">
      <w:start w:val="1"/>
      <w:numFmt w:val="lowerLetter"/>
      <w:lvlText w:val="%2."/>
      <w:lvlJc w:val="left"/>
      <w:pPr>
        <w:ind w:left="3960" w:hanging="360"/>
      </w:pPr>
    </w:lvl>
    <w:lvl w:ilvl="2" w:tplc="041F001B" w:tentative="1">
      <w:start w:val="1"/>
      <w:numFmt w:val="lowerRoman"/>
      <w:lvlText w:val="%3."/>
      <w:lvlJc w:val="right"/>
      <w:pPr>
        <w:ind w:left="4680" w:hanging="180"/>
      </w:pPr>
    </w:lvl>
    <w:lvl w:ilvl="3" w:tplc="041F000F" w:tentative="1">
      <w:start w:val="1"/>
      <w:numFmt w:val="decimal"/>
      <w:lvlText w:val="%4."/>
      <w:lvlJc w:val="left"/>
      <w:pPr>
        <w:ind w:left="5400" w:hanging="360"/>
      </w:pPr>
    </w:lvl>
    <w:lvl w:ilvl="4" w:tplc="041F0019" w:tentative="1">
      <w:start w:val="1"/>
      <w:numFmt w:val="lowerLetter"/>
      <w:lvlText w:val="%5."/>
      <w:lvlJc w:val="left"/>
      <w:pPr>
        <w:ind w:left="6120" w:hanging="360"/>
      </w:pPr>
    </w:lvl>
    <w:lvl w:ilvl="5" w:tplc="041F001B" w:tentative="1">
      <w:start w:val="1"/>
      <w:numFmt w:val="lowerRoman"/>
      <w:lvlText w:val="%6."/>
      <w:lvlJc w:val="right"/>
      <w:pPr>
        <w:ind w:left="6840" w:hanging="180"/>
      </w:pPr>
    </w:lvl>
    <w:lvl w:ilvl="6" w:tplc="041F000F" w:tentative="1">
      <w:start w:val="1"/>
      <w:numFmt w:val="decimal"/>
      <w:lvlText w:val="%7."/>
      <w:lvlJc w:val="left"/>
      <w:pPr>
        <w:ind w:left="7560" w:hanging="360"/>
      </w:pPr>
    </w:lvl>
    <w:lvl w:ilvl="7" w:tplc="041F0019" w:tentative="1">
      <w:start w:val="1"/>
      <w:numFmt w:val="lowerLetter"/>
      <w:lvlText w:val="%8."/>
      <w:lvlJc w:val="left"/>
      <w:pPr>
        <w:ind w:left="8280" w:hanging="360"/>
      </w:pPr>
    </w:lvl>
    <w:lvl w:ilvl="8" w:tplc="041F001B" w:tentative="1">
      <w:start w:val="1"/>
      <w:numFmt w:val="lowerRoman"/>
      <w:lvlText w:val="%9."/>
      <w:lvlJc w:val="right"/>
      <w:pPr>
        <w:ind w:left="9000" w:hanging="180"/>
      </w:pPr>
    </w:lvl>
  </w:abstractNum>
  <w:abstractNum w:abstractNumId="70" w15:restartNumberingAfterBreak="0">
    <w:nsid w:val="50826210"/>
    <w:multiLevelType w:val="hybridMultilevel"/>
    <w:tmpl w:val="AB6CE2D6"/>
    <w:lvl w:ilvl="0" w:tplc="296C8BEE">
      <w:start w:val="9"/>
      <w:numFmt w:val="upperRoman"/>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50CD1D97"/>
    <w:multiLevelType w:val="hybridMultilevel"/>
    <w:tmpl w:val="B3D0A20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2" w15:restartNumberingAfterBreak="0">
    <w:nsid w:val="52C053C2"/>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73" w15:restartNumberingAfterBreak="0">
    <w:nsid w:val="5441016C"/>
    <w:multiLevelType w:val="hybridMultilevel"/>
    <w:tmpl w:val="624A2E32"/>
    <w:lvl w:ilvl="0" w:tplc="756EA12C">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4" w15:restartNumberingAfterBreak="0">
    <w:nsid w:val="56635A30"/>
    <w:multiLevelType w:val="hybridMultilevel"/>
    <w:tmpl w:val="FB5E02BE"/>
    <w:lvl w:ilvl="0" w:tplc="041F0017">
      <w:start w:val="1"/>
      <w:numFmt w:val="lowerLetter"/>
      <w:lvlText w:val="%1)"/>
      <w:lvlJc w:val="left"/>
      <w:pPr>
        <w:tabs>
          <w:tab w:val="num" w:pos="720"/>
        </w:tabs>
        <w:ind w:left="720" w:hanging="360"/>
      </w:pPr>
      <w:rPr>
        <w:rFonts w:hint="default"/>
        <w:color w:val="auto"/>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5" w15:restartNumberingAfterBreak="0">
    <w:nsid w:val="570225D7"/>
    <w:multiLevelType w:val="hybridMultilevel"/>
    <w:tmpl w:val="D13C9D48"/>
    <w:lvl w:ilvl="0" w:tplc="230CDEA4">
      <w:start w:val="1"/>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15:restartNumberingAfterBreak="0">
    <w:nsid w:val="5B550359"/>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77" w15:restartNumberingAfterBreak="0">
    <w:nsid w:val="60BA0132"/>
    <w:multiLevelType w:val="hybridMultilevel"/>
    <w:tmpl w:val="08EA786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8" w15:restartNumberingAfterBreak="0">
    <w:nsid w:val="63421EA8"/>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9" w15:restartNumberingAfterBreak="0">
    <w:nsid w:val="640565CA"/>
    <w:multiLevelType w:val="hybridMultilevel"/>
    <w:tmpl w:val="A59E4B96"/>
    <w:lvl w:ilvl="0" w:tplc="322C2A5E">
      <w:start w:val="9"/>
      <w:numFmt w:val="upperRoman"/>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64CA5FCC"/>
    <w:multiLevelType w:val="hybridMultilevel"/>
    <w:tmpl w:val="91643218"/>
    <w:lvl w:ilvl="0" w:tplc="0409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1" w15:restartNumberingAfterBreak="0">
    <w:nsid w:val="661A43D2"/>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82" w15:restartNumberingAfterBreak="0">
    <w:nsid w:val="66C85E88"/>
    <w:multiLevelType w:val="hybridMultilevel"/>
    <w:tmpl w:val="FA6A6D50"/>
    <w:lvl w:ilvl="0" w:tplc="86B06DDC">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83" w15:restartNumberingAfterBreak="0">
    <w:nsid w:val="68427C9A"/>
    <w:multiLevelType w:val="hybridMultilevel"/>
    <w:tmpl w:val="E1FAC2BE"/>
    <w:lvl w:ilvl="0" w:tplc="DE18E4B6">
      <w:start w:val="7"/>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4" w15:restartNumberingAfterBreak="0">
    <w:nsid w:val="6B100D9F"/>
    <w:multiLevelType w:val="hybridMultilevel"/>
    <w:tmpl w:val="6D56D97C"/>
    <w:lvl w:ilvl="0" w:tplc="FDE49B9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15:restartNumberingAfterBreak="0">
    <w:nsid w:val="6C194EE0"/>
    <w:multiLevelType w:val="hybridMultilevel"/>
    <w:tmpl w:val="7D882DCC"/>
    <w:lvl w:ilvl="0" w:tplc="97C2571A">
      <w:start w:val="2"/>
      <w:numFmt w:val="upperRoman"/>
      <w:lvlText w:val="%1."/>
      <w:lvlJc w:val="left"/>
      <w:pPr>
        <w:tabs>
          <w:tab w:val="num" w:pos="1080"/>
        </w:tabs>
        <w:ind w:left="1080" w:hanging="72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86" w15:restartNumberingAfterBreak="0">
    <w:nsid w:val="6CE37F15"/>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7" w15:restartNumberingAfterBreak="0">
    <w:nsid w:val="6F096ECE"/>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88" w15:restartNumberingAfterBreak="0">
    <w:nsid w:val="70D31698"/>
    <w:multiLevelType w:val="hybridMultilevel"/>
    <w:tmpl w:val="D356243C"/>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89" w15:restartNumberingAfterBreak="0">
    <w:nsid w:val="71EB167C"/>
    <w:multiLevelType w:val="hybridMultilevel"/>
    <w:tmpl w:val="B2D4E8D8"/>
    <w:lvl w:ilvl="0" w:tplc="D40A3794">
      <w:start w:val="1"/>
      <w:numFmt w:val="decimal"/>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0" w15:restartNumberingAfterBreak="0">
    <w:nsid w:val="71F34824"/>
    <w:multiLevelType w:val="hybridMultilevel"/>
    <w:tmpl w:val="D5D8667C"/>
    <w:lvl w:ilvl="0" w:tplc="BDF86872">
      <w:start w:val="1"/>
      <w:numFmt w:val="decimal"/>
      <w:lvlText w:val="%1."/>
      <w:lvlJc w:val="left"/>
      <w:pPr>
        <w:ind w:left="786"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1" w15:restartNumberingAfterBreak="0">
    <w:nsid w:val="73B66C49"/>
    <w:multiLevelType w:val="hybridMultilevel"/>
    <w:tmpl w:val="9DA8CB48"/>
    <w:lvl w:ilvl="0" w:tplc="041F0017">
      <w:start w:val="1"/>
      <w:numFmt w:val="lowerLetter"/>
      <w:lvlText w:val="%1)"/>
      <w:lvlJc w:val="left"/>
      <w:pPr>
        <w:tabs>
          <w:tab w:val="num" w:pos="1156"/>
        </w:tabs>
        <w:ind w:left="1156" w:hanging="360"/>
      </w:pPr>
      <w:rPr>
        <w:rFonts w:hint="default"/>
        <w:color w:val="auto"/>
      </w:rPr>
    </w:lvl>
    <w:lvl w:ilvl="1" w:tplc="006CA874">
      <w:start w:val="1"/>
      <w:numFmt w:val="decimal"/>
      <w:lvlText w:val="%2."/>
      <w:lvlJc w:val="left"/>
      <w:pPr>
        <w:ind w:left="2056" w:hanging="540"/>
      </w:pPr>
      <w:rPr>
        <w:rFonts w:hint="default"/>
      </w:rPr>
    </w:lvl>
    <w:lvl w:ilvl="2" w:tplc="041F001B" w:tentative="1">
      <w:start w:val="1"/>
      <w:numFmt w:val="lowerRoman"/>
      <w:lvlText w:val="%3."/>
      <w:lvlJc w:val="right"/>
      <w:pPr>
        <w:tabs>
          <w:tab w:val="num" w:pos="2596"/>
        </w:tabs>
        <w:ind w:left="2596" w:hanging="180"/>
      </w:pPr>
    </w:lvl>
    <w:lvl w:ilvl="3" w:tplc="041F000F" w:tentative="1">
      <w:start w:val="1"/>
      <w:numFmt w:val="decimal"/>
      <w:lvlText w:val="%4."/>
      <w:lvlJc w:val="left"/>
      <w:pPr>
        <w:tabs>
          <w:tab w:val="num" w:pos="3316"/>
        </w:tabs>
        <w:ind w:left="3316" w:hanging="360"/>
      </w:pPr>
    </w:lvl>
    <w:lvl w:ilvl="4" w:tplc="041F0019" w:tentative="1">
      <w:start w:val="1"/>
      <w:numFmt w:val="lowerLetter"/>
      <w:lvlText w:val="%5."/>
      <w:lvlJc w:val="left"/>
      <w:pPr>
        <w:tabs>
          <w:tab w:val="num" w:pos="4036"/>
        </w:tabs>
        <w:ind w:left="4036" w:hanging="360"/>
      </w:pPr>
    </w:lvl>
    <w:lvl w:ilvl="5" w:tplc="041F001B" w:tentative="1">
      <w:start w:val="1"/>
      <w:numFmt w:val="lowerRoman"/>
      <w:lvlText w:val="%6."/>
      <w:lvlJc w:val="right"/>
      <w:pPr>
        <w:tabs>
          <w:tab w:val="num" w:pos="4756"/>
        </w:tabs>
        <w:ind w:left="4756" w:hanging="180"/>
      </w:pPr>
    </w:lvl>
    <w:lvl w:ilvl="6" w:tplc="041F000F" w:tentative="1">
      <w:start w:val="1"/>
      <w:numFmt w:val="decimal"/>
      <w:lvlText w:val="%7."/>
      <w:lvlJc w:val="left"/>
      <w:pPr>
        <w:tabs>
          <w:tab w:val="num" w:pos="5476"/>
        </w:tabs>
        <w:ind w:left="5476" w:hanging="360"/>
      </w:pPr>
    </w:lvl>
    <w:lvl w:ilvl="7" w:tplc="041F0019" w:tentative="1">
      <w:start w:val="1"/>
      <w:numFmt w:val="lowerLetter"/>
      <w:lvlText w:val="%8."/>
      <w:lvlJc w:val="left"/>
      <w:pPr>
        <w:tabs>
          <w:tab w:val="num" w:pos="6196"/>
        </w:tabs>
        <w:ind w:left="6196" w:hanging="360"/>
      </w:pPr>
    </w:lvl>
    <w:lvl w:ilvl="8" w:tplc="041F001B" w:tentative="1">
      <w:start w:val="1"/>
      <w:numFmt w:val="lowerRoman"/>
      <w:lvlText w:val="%9."/>
      <w:lvlJc w:val="right"/>
      <w:pPr>
        <w:tabs>
          <w:tab w:val="num" w:pos="6916"/>
        </w:tabs>
        <w:ind w:left="6916" w:hanging="180"/>
      </w:pPr>
    </w:lvl>
  </w:abstractNum>
  <w:abstractNum w:abstractNumId="92" w15:restartNumberingAfterBreak="0">
    <w:nsid w:val="763A5A19"/>
    <w:multiLevelType w:val="hybridMultilevel"/>
    <w:tmpl w:val="7548B88E"/>
    <w:lvl w:ilvl="0" w:tplc="277E8E42">
      <w:start w:val="9"/>
      <w:numFmt w:val="upperRoman"/>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4"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95" w15:restartNumberingAfterBreak="0">
    <w:nsid w:val="7AE8584A"/>
    <w:multiLevelType w:val="hybridMultilevel"/>
    <w:tmpl w:val="CF2E9998"/>
    <w:lvl w:ilvl="0" w:tplc="17C41EA2">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6" w15:restartNumberingAfterBreak="0">
    <w:nsid w:val="7D2A0EB7"/>
    <w:multiLevelType w:val="hybridMultilevel"/>
    <w:tmpl w:val="E8D4D1AC"/>
    <w:lvl w:ilvl="0" w:tplc="4350C7A6">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7" w15:restartNumberingAfterBreak="0">
    <w:nsid w:val="7E666A35"/>
    <w:multiLevelType w:val="hybridMultilevel"/>
    <w:tmpl w:val="A85A0F54"/>
    <w:lvl w:ilvl="0" w:tplc="6F3E3E26">
      <w:start w:val="5"/>
      <w:numFmt w:val="decimal"/>
      <w:lvlText w:val="%1."/>
      <w:lvlJc w:val="left"/>
      <w:pPr>
        <w:tabs>
          <w:tab w:val="num" w:pos="794"/>
        </w:tabs>
        <w:ind w:left="794" w:hanging="61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9"/>
  </w:num>
  <w:num w:numId="2">
    <w:abstractNumId w:val="23"/>
  </w:num>
  <w:num w:numId="3">
    <w:abstractNumId w:val="12"/>
  </w:num>
  <w:num w:numId="4">
    <w:abstractNumId w:val="93"/>
  </w:num>
  <w:num w:numId="5">
    <w:abstractNumId w:val="94"/>
  </w:num>
  <w:num w:numId="6">
    <w:abstractNumId w:val="0"/>
  </w:num>
  <w:num w:numId="7">
    <w:abstractNumId w:val="40"/>
  </w:num>
  <w:num w:numId="8">
    <w:abstractNumId w:val="53"/>
  </w:num>
  <w:num w:numId="9">
    <w:abstractNumId w:val="21"/>
  </w:num>
  <w:num w:numId="10">
    <w:abstractNumId w:val="91"/>
  </w:num>
  <w:num w:numId="11">
    <w:abstractNumId w:val="41"/>
  </w:num>
  <w:num w:numId="12">
    <w:abstractNumId w:val="28"/>
  </w:num>
  <w:num w:numId="13">
    <w:abstractNumId w:val="74"/>
  </w:num>
  <w:num w:numId="14">
    <w:abstractNumId w:val="49"/>
  </w:num>
  <w:num w:numId="15">
    <w:abstractNumId w:val="58"/>
  </w:num>
  <w:num w:numId="16">
    <w:abstractNumId w:val="6"/>
  </w:num>
  <w:num w:numId="17">
    <w:abstractNumId w:val="15"/>
  </w:num>
  <w:num w:numId="18">
    <w:abstractNumId w:val="66"/>
  </w:num>
  <w:num w:numId="19">
    <w:abstractNumId w:val="87"/>
  </w:num>
  <w:num w:numId="20">
    <w:abstractNumId w:val="72"/>
  </w:num>
  <w:num w:numId="21">
    <w:abstractNumId w:val="69"/>
  </w:num>
  <w:num w:numId="22">
    <w:abstractNumId w:val="84"/>
  </w:num>
  <w:num w:numId="23">
    <w:abstractNumId w:val="85"/>
  </w:num>
  <w:num w:numId="24">
    <w:abstractNumId w:val="32"/>
  </w:num>
  <w:num w:numId="25">
    <w:abstractNumId w:val="51"/>
  </w:num>
  <w:num w:numId="26">
    <w:abstractNumId w:val="33"/>
  </w:num>
  <w:num w:numId="27">
    <w:abstractNumId w:val="4"/>
  </w:num>
  <w:num w:numId="28">
    <w:abstractNumId w:val="73"/>
  </w:num>
  <w:num w:numId="29">
    <w:abstractNumId w:val="90"/>
  </w:num>
  <w:num w:numId="30">
    <w:abstractNumId w:val="44"/>
  </w:num>
  <w:num w:numId="31">
    <w:abstractNumId w:val="39"/>
  </w:num>
  <w:num w:numId="32">
    <w:abstractNumId w:val="27"/>
  </w:num>
  <w:num w:numId="33">
    <w:abstractNumId w:val="45"/>
  </w:num>
  <w:num w:numId="34">
    <w:abstractNumId w:val="81"/>
  </w:num>
  <w:num w:numId="35">
    <w:abstractNumId w:val="55"/>
  </w:num>
  <w:num w:numId="36">
    <w:abstractNumId w:val="42"/>
  </w:num>
  <w:num w:numId="37">
    <w:abstractNumId w:val="35"/>
  </w:num>
  <w:num w:numId="38">
    <w:abstractNumId w:val="22"/>
  </w:num>
  <w:num w:numId="39">
    <w:abstractNumId w:val="78"/>
  </w:num>
  <w:num w:numId="40">
    <w:abstractNumId w:val="97"/>
  </w:num>
  <w:num w:numId="41">
    <w:abstractNumId w:val="48"/>
  </w:num>
  <w:num w:numId="42">
    <w:abstractNumId w:val="31"/>
  </w:num>
  <w:num w:numId="43">
    <w:abstractNumId w:val="37"/>
  </w:num>
  <w:num w:numId="44">
    <w:abstractNumId w:val="1"/>
  </w:num>
  <w:num w:numId="45">
    <w:abstractNumId w:val="7"/>
  </w:num>
  <w:num w:numId="46">
    <w:abstractNumId w:val="60"/>
  </w:num>
  <w:num w:numId="47">
    <w:abstractNumId w:val="30"/>
  </w:num>
  <w:num w:numId="48">
    <w:abstractNumId w:val="19"/>
  </w:num>
  <w:num w:numId="49">
    <w:abstractNumId w:val="25"/>
  </w:num>
  <w:num w:numId="50">
    <w:abstractNumId w:val="57"/>
  </w:num>
  <w:num w:numId="51">
    <w:abstractNumId w:val="89"/>
  </w:num>
  <w:num w:numId="52">
    <w:abstractNumId w:val="43"/>
  </w:num>
  <w:num w:numId="53">
    <w:abstractNumId w:val="36"/>
  </w:num>
  <w:num w:numId="54">
    <w:abstractNumId w:val="67"/>
  </w:num>
  <w:num w:numId="55">
    <w:abstractNumId w:val="47"/>
  </w:num>
  <w:num w:numId="56">
    <w:abstractNumId w:val="24"/>
  </w:num>
  <w:num w:numId="57">
    <w:abstractNumId w:val="5"/>
  </w:num>
  <w:num w:numId="58">
    <w:abstractNumId w:val="96"/>
  </w:num>
  <w:num w:numId="59">
    <w:abstractNumId w:val="61"/>
  </w:num>
  <w:num w:numId="60">
    <w:abstractNumId w:val="11"/>
  </w:num>
  <w:num w:numId="61">
    <w:abstractNumId w:val="83"/>
  </w:num>
  <w:num w:numId="62">
    <w:abstractNumId w:val="68"/>
  </w:num>
  <w:num w:numId="63">
    <w:abstractNumId w:val="71"/>
  </w:num>
  <w:num w:numId="64">
    <w:abstractNumId w:val="77"/>
  </w:num>
  <w:num w:numId="65">
    <w:abstractNumId w:val="17"/>
  </w:num>
  <w:num w:numId="66">
    <w:abstractNumId w:val="16"/>
  </w:num>
  <w:num w:numId="67">
    <w:abstractNumId w:val="38"/>
  </w:num>
  <w:num w:numId="68">
    <w:abstractNumId w:val="92"/>
  </w:num>
  <w:num w:numId="69">
    <w:abstractNumId w:val="62"/>
  </w:num>
  <w:num w:numId="70">
    <w:abstractNumId w:val="79"/>
  </w:num>
  <w:num w:numId="71">
    <w:abstractNumId w:val="18"/>
  </w:num>
  <w:num w:numId="72">
    <w:abstractNumId w:val="70"/>
  </w:num>
  <w:num w:numId="73">
    <w:abstractNumId w:val="2"/>
  </w:num>
  <w:num w:numId="74">
    <w:abstractNumId w:val="8"/>
  </w:num>
  <w:num w:numId="75">
    <w:abstractNumId w:val="20"/>
  </w:num>
  <w:num w:numId="76">
    <w:abstractNumId w:val="56"/>
  </w:num>
  <w:num w:numId="77">
    <w:abstractNumId w:val="50"/>
  </w:num>
  <w:num w:numId="78">
    <w:abstractNumId w:val="65"/>
  </w:num>
  <w:num w:numId="79">
    <w:abstractNumId w:val="86"/>
  </w:num>
  <w:num w:numId="80">
    <w:abstractNumId w:val="46"/>
  </w:num>
  <w:num w:numId="81">
    <w:abstractNumId w:val="63"/>
  </w:num>
  <w:num w:numId="82">
    <w:abstractNumId w:val="26"/>
  </w:num>
  <w:num w:numId="83">
    <w:abstractNumId w:val="10"/>
  </w:num>
  <w:num w:numId="84">
    <w:abstractNumId w:val="82"/>
  </w:num>
  <w:num w:numId="85">
    <w:abstractNumId w:val="76"/>
  </w:num>
  <w:num w:numId="86">
    <w:abstractNumId w:val="34"/>
  </w:num>
  <w:num w:numId="87">
    <w:abstractNumId w:val="3"/>
  </w:num>
  <w:num w:numId="88">
    <w:abstractNumId w:val="9"/>
  </w:num>
  <w:num w:numId="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88"/>
  </w:num>
  <w:num w:numId="91">
    <w:abstractNumId w:val="80"/>
  </w:num>
  <w:num w:numId="92">
    <w:abstractNumId w:val="52"/>
  </w:num>
  <w:num w:numId="93">
    <w:abstractNumId w:val="95"/>
  </w:num>
  <w:num w:numId="94">
    <w:abstractNumId w:val="14"/>
  </w:num>
  <w:num w:numId="95">
    <w:abstractNumId w:val="64"/>
  </w:num>
  <w:num w:numId="96">
    <w:abstractNumId w:val="13"/>
  </w:num>
  <w:num w:numId="97">
    <w:abstractNumId w:val="54"/>
  </w:num>
  <w:num w:numId="98">
    <w:abstractNumId w:val="29"/>
  </w:num>
  <w:num w:numId="99">
    <w:abstractNumId w:val="75"/>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US" w:vendorID="64" w:dllVersion="0" w:nlCheck="1" w:checkStyle="0"/>
  <w:activeWritingStyle w:appName="MSWord" w:lang="en-AU" w:vendorID="64" w:dllVersion="0" w:nlCheck="1" w:checkStyle="0"/>
  <w:activeWritingStyle w:appName="MSWord" w:lang="de-DE" w:vendorID="64" w:dllVersion="0" w:nlCheck="1" w:checkStyle="0"/>
  <w:activeWritingStyle w:appName="MSWord" w:lang="en-GB" w:vendorID="64" w:dllVersion="0" w:nlCheck="1" w:checkStyle="0"/>
  <w:activeWritingStyle w:appName="MSWord" w:lang="en-US" w:vendorID="64" w:dllVersion="131078" w:nlCheck="1" w:checkStyle="1"/>
  <w:activeWritingStyle w:appName="MSWord" w:lang="tr-TR" w:vendorID="1" w:dllVersion="512"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E36"/>
    <w:rsid w:val="00000085"/>
    <w:rsid w:val="00000097"/>
    <w:rsid w:val="00000389"/>
    <w:rsid w:val="000007E2"/>
    <w:rsid w:val="00000A1E"/>
    <w:rsid w:val="00000A84"/>
    <w:rsid w:val="00000BBB"/>
    <w:rsid w:val="00000C0D"/>
    <w:rsid w:val="00000C32"/>
    <w:rsid w:val="00000E1D"/>
    <w:rsid w:val="00000FD5"/>
    <w:rsid w:val="0000107B"/>
    <w:rsid w:val="000011A3"/>
    <w:rsid w:val="00001448"/>
    <w:rsid w:val="0000149C"/>
    <w:rsid w:val="00001A67"/>
    <w:rsid w:val="00001C5A"/>
    <w:rsid w:val="00002144"/>
    <w:rsid w:val="00002592"/>
    <w:rsid w:val="000025A1"/>
    <w:rsid w:val="0000261E"/>
    <w:rsid w:val="0000268B"/>
    <w:rsid w:val="00002A30"/>
    <w:rsid w:val="00002AEE"/>
    <w:rsid w:val="00002C8F"/>
    <w:rsid w:val="00002C99"/>
    <w:rsid w:val="00002D00"/>
    <w:rsid w:val="00002E5F"/>
    <w:rsid w:val="00002F8C"/>
    <w:rsid w:val="000031A5"/>
    <w:rsid w:val="000037E4"/>
    <w:rsid w:val="00003B35"/>
    <w:rsid w:val="00003CF3"/>
    <w:rsid w:val="00003E4F"/>
    <w:rsid w:val="0000409B"/>
    <w:rsid w:val="00004103"/>
    <w:rsid w:val="000042BC"/>
    <w:rsid w:val="00004426"/>
    <w:rsid w:val="000046D7"/>
    <w:rsid w:val="000047E3"/>
    <w:rsid w:val="00004809"/>
    <w:rsid w:val="000049B5"/>
    <w:rsid w:val="00004C42"/>
    <w:rsid w:val="00004CB5"/>
    <w:rsid w:val="00004D56"/>
    <w:rsid w:val="00004E95"/>
    <w:rsid w:val="00004ECA"/>
    <w:rsid w:val="0000510C"/>
    <w:rsid w:val="000052EC"/>
    <w:rsid w:val="00005414"/>
    <w:rsid w:val="000054F4"/>
    <w:rsid w:val="000056D3"/>
    <w:rsid w:val="00005732"/>
    <w:rsid w:val="000057D3"/>
    <w:rsid w:val="00005985"/>
    <w:rsid w:val="00005BC6"/>
    <w:rsid w:val="00005CF9"/>
    <w:rsid w:val="00005FD1"/>
    <w:rsid w:val="00006012"/>
    <w:rsid w:val="0000617D"/>
    <w:rsid w:val="00006320"/>
    <w:rsid w:val="000063DA"/>
    <w:rsid w:val="0000640D"/>
    <w:rsid w:val="000065B8"/>
    <w:rsid w:val="000065E5"/>
    <w:rsid w:val="0000662E"/>
    <w:rsid w:val="00006991"/>
    <w:rsid w:val="00006EC6"/>
    <w:rsid w:val="00006ED7"/>
    <w:rsid w:val="00006F74"/>
    <w:rsid w:val="0000712C"/>
    <w:rsid w:val="00007252"/>
    <w:rsid w:val="0000730A"/>
    <w:rsid w:val="0000734D"/>
    <w:rsid w:val="000076B8"/>
    <w:rsid w:val="000076EA"/>
    <w:rsid w:val="0000771B"/>
    <w:rsid w:val="0000779F"/>
    <w:rsid w:val="000077C1"/>
    <w:rsid w:val="0000792F"/>
    <w:rsid w:val="00007C1D"/>
    <w:rsid w:val="00007DC0"/>
    <w:rsid w:val="00007FC8"/>
    <w:rsid w:val="00010806"/>
    <w:rsid w:val="00010C9C"/>
    <w:rsid w:val="000111A9"/>
    <w:rsid w:val="00011492"/>
    <w:rsid w:val="00011941"/>
    <w:rsid w:val="00011B9B"/>
    <w:rsid w:val="00011CB6"/>
    <w:rsid w:val="00011CFA"/>
    <w:rsid w:val="00012149"/>
    <w:rsid w:val="00012420"/>
    <w:rsid w:val="00012643"/>
    <w:rsid w:val="000126D3"/>
    <w:rsid w:val="000126DB"/>
    <w:rsid w:val="0001283F"/>
    <w:rsid w:val="0001288B"/>
    <w:rsid w:val="00012EAA"/>
    <w:rsid w:val="00013002"/>
    <w:rsid w:val="00013165"/>
    <w:rsid w:val="00013252"/>
    <w:rsid w:val="000132D4"/>
    <w:rsid w:val="0001331C"/>
    <w:rsid w:val="00013495"/>
    <w:rsid w:val="000134E1"/>
    <w:rsid w:val="000138AB"/>
    <w:rsid w:val="00013980"/>
    <w:rsid w:val="00013A7B"/>
    <w:rsid w:val="00013D24"/>
    <w:rsid w:val="000140EF"/>
    <w:rsid w:val="00014477"/>
    <w:rsid w:val="000144B1"/>
    <w:rsid w:val="00014599"/>
    <w:rsid w:val="00014898"/>
    <w:rsid w:val="00014A99"/>
    <w:rsid w:val="00014C17"/>
    <w:rsid w:val="00014DE7"/>
    <w:rsid w:val="00014EE6"/>
    <w:rsid w:val="00014F4F"/>
    <w:rsid w:val="00014FD8"/>
    <w:rsid w:val="00015090"/>
    <w:rsid w:val="000153A3"/>
    <w:rsid w:val="000154C7"/>
    <w:rsid w:val="00015577"/>
    <w:rsid w:val="000155FC"/>
    <w:rsid w:val="000156C6"/>
    <w:rsid w:val="000156E3"/>
    <w:rsid w:val="000156F3"/>
    <w:rsid w:val="0001580E"/>
    <w:rsid w:val="00015951"/>
    <w:rsid w:val="00015CB4"/>
    <w:rsid w:val="00015CEA"/>
    <w:rsid w:val="00015FCE"/>
    <w:rsid w:val="00016161"/>
    <w:rsid w:val="000161CC"/>
    <w:rsid w:val="000164BB"/>
    <w:rsid w:val="000165AA"/>
    <w:rsid w:val="000166E8"/>
    <w:rsid w:val="0001675F"/>
    <w:rsid w:val="0001692D"/>
    <w:rsid w:val="00016A93"/>
    <w:rsid w:val="00017179"/>
    <w:rsid w:val="000175CB"/>
    <w:rsid w:val="00017831"/>
    <w:rsid w:val="000178FC"/>
    <w:rsid w:val="00017E2D"/>
    <w:rsid w:val="00017ECC"/>
    <w:rsid w:val="00020195"/>
    <w:rsid w:val="000201C9"/>
    <w:rsid w:val="00020307"/>
    <w:rsid w:val="000203E0"/>
    <w:rsid w:val="00020B0B"/>
    <w:rsid w:val="00020ED6"/>
    <w:rsid w:val="00020FE1"/>
    <w:rsid w:val="000210BF"/>
    <w:rsid w:val="00021118"/>
    <w:rsid w:val="00021195"/>
    <w:rsid w:val="00021207"/>
    <w:rsid w:val="00021231"/>
    <w:rsid w:val="00021261"/>
    <w:rsid w:val="000217C5"/>
    <w:rsid w:val="00021AC9"/>
    <w:rsid w:val="00021CAF"/>
    <w:rsid w:val="000223D1"/>
    <w:rsid w:val="00022417"/>
    <w:rsid w:val="000224BC"/>
    <w:rsid w:val="00022888"/>
    <w:rsid w:val="00023108"/>
    <w:rsid w:val="0002338C"/>
    <w:rsid w:val="000233E8"/>
    <w:rsid w:val="00023590"/>
    <w:rsid w:val="000236D5"/>
    <w:rsid w:val="00023855"/>
    <w:rsid w:val="00023A41"/>
    <w:rsid w:val="00023B4C"/>
    <w:rsid w:val="00023ED5"/>
    <w:rsid w:val="00023EE5"/>
    <w:rsid w:val="00023F50"/>
    <w:rsid w:val="000240A6"/>
    <w:rsid w:val="0002416C"/>
    <w:rsid w:val="0002475F"/>
    <w:rsid w:val="00024C00"/>
    <w:rsid w:val="00024D31"/>
    <w:rsid w:val="00024E0C"/>
    <w:rsid w:val="00025476"/>
    <w:rsid w:val="000255BE"/>
    <w:rsid w:val="000255CD"/>
    <w:rsid w:val="00025676"/>
    <w:rsid w:val="00025727"/>
    <w:rsid w:val="000258D5"/>
    <w:rsid w:val="00025945"/>
    <w:rsid w:val="00026042"/>
    <w:rsid w:val="00026085"/>
    <w:rsid w:val="00026419"/>
    <w:rsid w:val="000264F7"/>
    <w:rsid w:val="00026702"/>
    <w:rsid w:val="000267B7"/>
    <w:rsid w:val="00026C1B"/>
    <w:rsid w:val="00026FC1"/>
    <w:rsid w:val="00026FF8"/>
    <w:rsid w:val="00027171"/>
    <w:rsid w:val="000272B9"/>
    <w:rsid w:val="00027421"/>
    <w:rsid w:val="00027492"/>
    <w:rsid w:val="0002751A"/>
    <w:rsid w:val="000278C0"/>
    <w:rsid w:val="00027A61"/>
    <w:rsid w:val="000304AB"/>
    <w:rsid w:val="00030578"/>
    <w:rsid w:val="000305C5"/>
    <w:rsid w:val="0003087D"/>
    <w:rsid w:val="0003091A"/>
    <w:rsid w:val="00030938"/>
    <w:rsid w:val="00030D40"/>
    <w:rsid w:val="00030DC2"/>
    <w:rsid w:val="00030EC1"/>
    <w:rsid w:val="00030EF1"/>
    <w:rsid w:val="00030F86"/>
    <w:rsid w:val="0003102F"/>
    <w:rsid w:val="000310AA"/>
    <w:rsid w:val="0003124D"/>
    <w:rsid w:val="000312FE"/>
    <w:rsid w:val="00031305"/>
    <w:rsid w:val="000314E6"/>
    <w:rsid w:val="00031596"/>
    <w:rsid w:val="000319A8"/>
    <w:rsid w:val="00031A2F"/>
    <w:rsid w:val="00031A5D"/>
    <w:rsid w:val="00031AA3"/>
    <w:rsid w:val="00031D60"/>
    <w:rsid w:val="00031E8A"/>
    <w:rsid w:val="00032584"/>
    <w:rsid w:val="00032798"/>
    <w:rsid w:val="00032890"/>
    <w:rsid w:val="00032BB0"/>
    <w:rsid w:val="00032C7B"/>
    <w:rsid w:val="00032E31"/>
    <w:rsid w:val="00032EDB"/>
    <w:rsid w:val="000330DB"/>
    <w:rsid w:val="0003310A"/>
    <w:rsid w:val="0003330C"/>
    <w:rsid w:val="00033576"/>
    <w:rsid w:val="0003357E"/>
    <w:rsid w:val="00033707"/>
    <w:rsid w:val="00033DB3"/>
    <w:rsid w:val="00033E37"/>
    <w:rsid w:val="0003401F"/>
    <w:rsid w:val="0003415C"/>
    <w:rsid w:val="0003422D"/>
    <w:rsid w:val="00034295"/>
    <w:rsid w:val="000343A8"/>
    <w:rsid w:val="0003455C"/>
    <w:rsid w:val="00034CAB"/>
    <w:rsid w:val="000350BF"/>
    <w:rsid w:val="00035114"/>
    <w:rsid w:val="000352B3"/>
    <w:rsid w:val="000353E5"/>
    <w:rsid w:val="00035453"/>
    <w:rsid w:val="00035615"/>
    <w:rsid w:val="000356EE"/>
    <w:rsid w:val="000359A0"/>
    <w:rsid w:val="00035B00"/>
    <w:rsid w:val="00035B4A"/>
    <w:rsid w:val="000362BF"/>
    <w:rsid w:val="000363EE"/>
    <w:rsid w:val="000365EE"/>
    <w:rsid w:val="0003696B"/>
    <w:rsid w:val="000369C7"/>
    <w:rsid w:val="00036BDE"/>
    <w:rsid w:val="00036DFD"/>
    <w:rsid w:val="00036E89"/>
    <w:rsid w:val="00036F7A"/>
    <w:rsid w:val="00037105"/>
    <w:rsid w:val="0003717B"/>
    <w:rsid w:val="0003734F"/>
    <w:rsid w:val="0003749C"/>
    <w:rsid w:val="000376DD"/>
    <w:rsid w:val="00037838"/>
    <w:rsid w:val="00037CC9"/>
    <w:rsid w:val="00037F35"/>
    <w:rsid w:val="00040595"/>
    <w:rsid w:val="0004063A"/>
    <w:rsid w:val="00040663"/>
    <w:rsid w:val="00040671"/>
    <w:rsid w:val="00040893"/>
    <w:rsid w:val="00040B1F"/>
    <w:rsid w:val="00040B3B"/>
    <w:rsid w:val="00040CF3"/>
    <w:rsid w:val="00040D57"/>
    <w:rsid w:val="00040E80"/>
    <w:rsid w:val="00040F19"/>
    <w:rsid w:val="00040F43"/>
    <w:rsid w:val="00041307"/>
    <w:rsid w:val="00041387"/>
    <w:rsid w:val="0004167F"/>
    <w:rsid w:val="00041711"/>
    <w:rsid w:val="00041749"/>
    <w:rsid w:val="00041885"/>
    <w:rsid w:val="00041990"/>
    <w:rsid w:val="00041C0E"/>
    <w:rsid w:val="00041E53"/>
    <w:rsid w:val="00041F46"/>
    <w:rsid w:val="00041F5B"/>
    <w:rsid w:val="00041FBD"/>
    <w:rsid w:val="00041FFE"/>
    <w:rsid w:val="0004245E"/>
    <w:rsid w:val="000425BE"/>
    <w:rsid w:val="000426B8"/>
    <w:rsid w:val="000427BE"/>
    <w:rsid w:val="00042814"/>
    <w:rsid w:val="0004298C"/>
    <w:rsid w:val="00042A83"/>
    <w:rsid w:val="00042E21"/>
    <w:rsid w:val="00042E8D"/>
    <w:rsid w:val="00042F03"/>
    <w:rsid w:val="00042FFD"/>
    <w:rsid w:val="00043465"/>
    <w:rsid w:val="00043779"/>
    <w:rsid w:val="000437C1"/>
    <w:rsid w:val="00043919"/>
    <w:rsid w:val="00043FFA"/>
    <w:rsid w:val="0004426A"/>
    <w:rsid w:val="0004433D"/>
    <w:rsid w:val="000443F4"/>
    <w:rsid w:val="00044D17"/>
    <w:rsid w:val="00044D44"/>
    <w:rsid w:val="00044DCA"/>
    <w:rsid w:val="00044E51"/>
    <w:rsid w:val="00045050"/>
    <w:rsid w:val="000450A2"/>
    <w:rsid w:val="000450DF"/>
    <w:rsid w:val="0004511B"/>
    <w:rsid w:val="0004512A"/>
    <w:rsid w:val="00045147"/>
    <w:rsid w:val="0004564F"/>
    <w:rsid w:val="00045735"/>
    <w:rsid w:val="000457B7"/>
    <w:rsid w:val="00045996"/>
    <w:rsid w:val="00045C87"/>
    <w:rsid w:val="000460CD"/>
    <w:rsid w:val="000460FE"/>
    <w:rsid w:val="00046157"/>
    <w:rsid w:val="000461D3"/>
    <w:rsid w:val="000462B7"/>
    <w:rsid w:val="000463C5"/>
    <w:rsid w:val="00046647"/>
    <w:rsid w:val="0004674A"/>
    <w:rsid w:val="00046841"/>
    <w:rsid w:val="00046A3A"/>
    <w:rsid w:val="00046B6D"/>
    <w:rsid w:val="00046BEB"/>
    <w:rsid w:val="00046C19"/>
    <w:rsid w:val="00046D88"/>
    <w:rsid w:val="00046DD7"/>
    <w:rsid w:val="000472C6"/>
    <w:rsid w:val="0004756D"/>
    <w:rsid w:val="000475A9"/>
    <w:rsid w:val="000476A5"/>
    <w:rsid w:val="0004779A"/>
    <w:rsid w:val="000477A2"/>
    <w:rsid w:val="000478CE"/>
    <w:rsid w:val="000478F2"/>
    <w:rsid w:val="00047938"/>
    <w:rsid w:val="00047CE7"/>
    <w:rsid w:val="00047CF9"/>
    <w:rsid w:val="00047E6A"/>
    <w:rsid w:val="00047E7E"/>
    <w:rsid w:val="000501B7"/>
    <w:rsid w:val="00050247"/>
    <w:rsid w:val="00050527"/>
    <w:rsid w:val="0005055F"/>
    <w:rsid w:val="00050577"/>
    <w:rsid w:val="000505D5"/>
    <w:rsid w:val="0005063A"/>
    <w:rsid w:val="000506CA"/>
    <w:rsid w:val="000508FE"/>
    <w:rsid w:val="00050A8C"/>
    <w:rsid w:val="00050AB9"/>
    <w:rsid w:val="000511DF"/>
    <w:rsid w:val="0005129F"/>
    <w:rsid w:val="0005130D"/>
    <w:rsid w:val="00051582"/>
    <w:rsid w:val="000515FC"/>
    <w:rsid w:val="000516EB"/>
    <w:rsid w:val="000518F2"/>
    <w:rsid w:val="00051D75"/>
    <w:rsid w:val="00052245"/>
    <w:rsid w:val="000522FA"/>
    <w:rsid w:val="000524EA"/>
    <w:rsid w:val="000524FE"/>
    <w:rsid w:val="00052508"/>
    <w:rsid w:val="000525E4"/>
    <w:rsid w:val="0005260F"/>
    <w:rsid w:val="0005268E"/>
    <w:rsid w:val="0005272E"/>
    <w:rsid w:val="00052958"/>
    <w:rsid w:val="0005307B"/>
    <w:rsid w:val="00053274"/>
    <w:rsid w:val="000534D7"/>
    <w:rsid w:val="00053532"/>
    <w:rsid w:val="00053878"/>
    <w:rsid w:val="000538F2"/>
    <w:rsid w:val="000539DA"/>
    <w:rsid w:val="000541E9"/>
    <w:rsid w:val="00054280"/>
    <w:rsid w:val="000545B4"/>
    <w:rsid w:val="0005462F"/>
    <w:rsid w:val="00054B33"/>
    <w:rsid w:val="00054D53"/>
    <w:rsid w:val="00054DF7"/>
    <w:rsid w:val="00054EAD"/>
    <w:rsid w:val="00055103"/>
    <w:rsid w:val="00055344"/>
    <w:rsid w:val="00055B9D"/>
    <w:rsid w:val="00055F6F"/>
    <w:rsid w:val="00055FA9"/>
    <w:rsid w:val="0005602D"/>
    <w:rsid w:val="0005604E"/>
    <w:rsid w:val="000566FF"/>
    <w:rsid w:val="000568B3"/>
    <w:rsid w:val="00056B03"/>
    <w:rsid w:val="00056CAC"/>
    <w:rsid w:val="00056CC1"/>
    <w:rsid w:val="0005709E"/>
    <w:rsid w:val="000570DF"/>
    <w:rsid w:val="00057305"/>
    <w:rsid w:val="000573BC"/>
    <w:rsid w:val="00057400"/>
    <w:rsid w:val="000575A8"/>
    <w:rsid w:val="000578FF"/>
    <w:rsid w:val="00057930"/>
    <w:rsid w:val="00057934"/>
    <w:rsid w:val="00057A9B"/>
    <w:rsid w:val="00057B18"/>
    <w:rsid w:val="00057BE0"/>
    <w:rsid w:val="00057C9B"/>
    <w:rsid w:val="00057CA2"/>
    <w:rsid w:val="00057DF9"/>
    <w:rsid w:val="00057FB6"/>
    <w:rsid w:val="000601FA"/>
    <w:rsid w:val="00060248"/>
    <w:rsid w:val="00060318"/>
    <w:rsid w:val="00060345"/>
    <w:rsid w:val="0006047A"/>
    <w:rsid w:val="00060828"/>
    <w:rsid w:val="000609A2"/>
    <w:rsid w:val="000609E0"/>
    <w:rsid w:val="00060BEB"/>
    <w:rsid w:val="00060C79"/>
    <w:rsid w:val="00060CF4"/>
    <w:rsid w:val="00060DF6"/>
    <w:rsid w:val="00060E0C"/>
    <w:rsid w:val="00060F6B"/>
    <w:rsid w:val="00060FAF"/>
    <w:rsid w:val="00060FCE"/>
    <w:rsid w:val="000610D3"/>
    <w:rsid w:val="0006113E"/>
    <w:rsid w:val="00061159"/>
    <w:rsid w:val="000611D7"/>
    <w:rsid w:val="000612FF"/>
    <w:rsid w:val="0006133B"/>
    <w:rsid w:val="00061703"/>
    <w:rsid w:val="000617E6"/>
    <w:rsid w:val="000617F3"/>
    <w:rsid w:val="00061838"/>
    <w:rsid w:val="000619AE"/>
    <w:rsid w:val="00061B5A"/>
    <w:rsid w:val="00061E35"/>
    <w:rsid w:val="00061EB0"/>
    <w:rsid w:val="00062424"/>
    <w:rsid w:val="00062429"/>
    <w:rsid w:val="000627BA"/>
    <w:rsid w:val="00062AE5"/>
    <w:rsid w:val="00062B01"/>
    <w:rsid w:val="00062D40"/>
    <w:rsid w:val="00063459"/>
    <w:rsid w:val="00063530"/>
    <w:rsid w:val="0006369D"/>
    <w:rsid w:val="00063711"/>
    <w:rsid w:val="00063724"/>
    <w:rsid w:val="0006389C"/>
    <w:rsid w:val="0006392C"/>
    <w:rsid w:val="000639AD"/>
    <w:rsid w:val="00063A84"/>
    <w:rsid w:val="00063AC7"/>
    <w:rsid w:val="00063AD0"/>
    <w:rsid w:val="00063E82"/>
    <w:rsid w:val="00064089"/>
    <w:rsid w:val="000642B1"/>
    <w:rsid w:val="000642E4"/>
    <w:rsid w:val="000647C6"/>
    <w:rsid w:val="0006485B"/>
    <w:rsid w:val="00064A0D"/>
    <w:rsid w:val="00064A56"/>
    <w:rsid w:val="00064AE3"/>
    <w:rsid w:val="00064B7C"/>
    <w:rsid w:val="00064BA5"/>
    <w:rsid w:val="00064C82"/>
    <w:rsid w:val="00064D14"/>
    <w:rsid w:val="00064D85"/>
    <w:rsid w:val="00064E44"/>
    <w:rsid w:val="00064E69"/>
    <w:rsid w:val="00065014"/>
    <w:rsid w:val="00065338"/>
    <w:rsid w:val="00065888"/>
    <w:rsid w:val="000659CE"/>
    <w:rsid w:val="00065C90"/>
    <w:rsid w:val="00065E8F"/>
    <w:rsid w:val="00065EAF"/>
    <w:rsid w:val="0006614F"/>
    <w:rsid w:val="00066B06"/>
    <w:rsid w:val="00066BE2"/>
    <w:rsid w:val="0006736A"/>
    <w:rsid w:val="00067409"/>
    <w:rsid w:val="0006771B"/>
    <w:rsid w:val="0006789B"/>
    <w:rsid w:val="00067B4A"/>
    <w:rsid w:val="00067BAB"/>
    <w:rsid w:val="00067C50"/>
    <w:rsid w:val="00067D3B"/>
    <w:rsid w:val="00067D5F"/>
    <w:rsid w:val="00067D60"/>
    <w:rsid w:val="0007007C"/>
    <w:rsid w:val="0007014E"/>
    <w:rsid w:val="000703B4"/>
    <w:rsid w:val="0007060E"/>
    <w:rsid w:val="00070814"/>
    <w:rsid w:val="000708D2"/>
    <w:rsid w:val="00070B9B"/>
    <w:rsid w:val="00070C57"/>
    <w:rsid w:val="00070CB4"/>
    <w:rsid w:val="00070D74"/>
    <w:rsid w:val="00070DAD"/>
    <w:rsid w:val="00071170"/>
    <w:rsid w:val="00071556"/>
    <w:rsid w:val="00071587"/>
    <w:rsid w:val="0007178F"/>
    <w:rsid w:val="000717DD"/>
    <w:rsid w:val="00071B2B"/>
    <w:rsid w:val="00071C3E"/>
    <w:rsid w:val="00072154"/>
    <w:rsid w:val="000722AB"/>
    <w:rsid w:val="00072320"/>
    <w:rsid w:val="00072368"/>
    <w:rsid w:val="0007265C"/>
    <w:rsid w:val="000726AA"/>
    <w:rsid w:val="000729D8"/>
    <w:rsid w:val="00072BA4"/>
    <w:rsid w:val="000731F6"/>
    <w:rsid w:val="0007359A"/>
    <w:rsid w:val="000738B1"/>
    <w:rsid w:val="0007391E"/>
    <w:rsid w:val="00073AC3"/>
    <w:rsid w:val="00073C4D"/>
    <w:rsid w:val="00073C6C"/>
    <w:rsid w:val="00073CAC"/>
    <w:rsid w:val="00073DDA"/>
    <w:rsid w:val="00073F4F"/>
    <w:rsid w:val="0007402A"/>
    <w:rsid w:val="0007410F"/>
    <w:rsid w:val="00074148"/>
    <w:rsid w:val="0007417C"/>
    <w:rsid w:val="00074194"/>
    <w:rsid w:val="000741F4"/>
    <w:rsid w:val="0007432F"/>
    <w:rsid w:val="0007434D"/>
    <w:rsid w:val="0007461F"/>
    <w:rsid w:val="00074667"/>
    <w:rsid w:val="000746DA"/>
    <w:rsid w:val="00074A7D"/>
    <w:rsid w:val="00074D19"/>
    <w:rsid w:val="00074E31"/>
    <w:rsid w:val="00074E47"/>
    <w:rsid w:val="00074F23"/>
    <w:rsid w:val="000752C9"/>
    <w:rsid w:val="000753FC"/>
    <w:rsid w:val="00075545"/>
    <w:rsid w:val="00075555"/>
    <w:rsid w:val="0007581A"/>
    <w:rsid w:val="00075839"/>
    <w:rsid w:val="0007586D"/>
    <w:rsid w:val="0007587A"/>
    <w:rsid w:val="00075C9A"/>
    <w:rsid w:val="0007618F"/>
    <w:rsid w:val="00076197"/>
    <w:rsid w:val="00076740"/>
    <w:rsid w:val="00076A0B"/>
    <w:rsid w:val="00076CC2"/>
    <w:rsid w:val="00077319"/>
    <w:rsid w:val="00077428"/>
    <w:rsid w:val="00077608"/>
    <w:rsid w:val="0007769C"/>
    <w:rsid w:val="0007799C"/>
    <w:rsid w:val="00077B6B"/>
    <w:rsid w:val="00077FB7"/>
    <w:rsid w:val="00080113"/>
    <w:rsid w:val="000806DA"/>
    <w:rsid w:val="00080A50"/>
    <w:rsid w:val="00080A6A"/>
    <w:rsid w:val="00080DD6"/>
    <w:rsid w:val="00080E02"/>
    <w:rsid w:val="00081073"/>
    <w:rsid w:val="000812EB"/>
    <w:rsid w:val="000812EE"/>
    <w:rsid w:val="000813B7"/>
    <w:rsid w:val="000816FA"/>
    <w:rsid w:val="00081738"/>
    <w:rsid w:val="00081831"/>
    <w:rsid w:val="00081A6E"/>
    <w:rsid w:val="00081B17"/>
    <w:rsid w:val="00081BDA"/>
    <w:rsid w:val="00081BE2"/>
    <w:rsid w:val="00081F00"/>
    <w:rsid w:val="00081F1B"/>
    <w:rsid w:val="00081F5A"/>
    <w:rsid w:val="00081FF1"/>
    <w:rsid w:val="000820A9"/>
    <w:rsid w:val="000823E7"/>
    <w:rsid w:val="00082558"/>
    <w:rsid w:val="000829C2"/>
    <w:rsid w:val="00082A79"/>
    <w:rsid w:val="00082B4A"/>
    <w:rsid w:val="00082B70"/>
    <w:rsid w:val="00082E78"/>
    <w:rsid w:val="00083163"/>
    <w:rsid w:val="000831B9"/>
    <w:rsid w:val="000832E1"/>
    <w:rsid w:val="00083976"/>
    <w:rsid w:val="00083B08"/>
    <w:rsid w:val="00083D2A"/>
    <w:rsid w:val="00083E7C"/>
    <w:rsid w:val="00083FF2"/>
    <w:rsid w:val="000841AF"/>
    <w:rsid w:val="000845A0"/>
    <w:rsid w:val="0008475D"/>
    <w:rsid w:val="000847CF"/>
    <w:rsid w:val="00084865"/>
    <w:rsid w:val="000848B0"/>
    <w:rsid w:val="00084C42"/>
    <w:rsid w:val="00084CCB"/>
    <w:rsid w:val="00084F6A"/>
    <w:rsid w:val="000851A4"/>
    <w:rsid w:val="00085209"/>
    <w:rsid w:val="0008591A"/>
    <w:rsid w:val="00085B6F"/>
    <w:rsid w:val="00085E7A"/>
    <w:rsid w:val="00085F5E"/>
    <w:rsid w:val="00086277"/>
    <w:rsid w:val="000862F6"/>
    <w:rsid w:val="00086378"/>
    <w:rsid w:val="0008673C"/>
    <w:rsid w:val="0008676D"/>
    <w:rsid w:val="000868EF"/>
    <w:rsid w:val="00086B8C"/>
    <w:rsid w:val="00086BBF"/>
    <w:rsid w:val="000872C9"/>
    <w:rsid w:val="0008740B"/>
    <w:rsid w:val="00087413"/>
    <w:rsid w:val="000874B1"/>
    <w:rsid w:val="00087BBC"/>
    <w:rsid w:val="00087C45"/>
    <w:rsid w:val="00087CCA"/>
    <w:rsid w:val="00087D81"/>
    <w:rsid w:val="00087D85"/>
    <w:rsid w:val="00087E2F"/>
    <w:rsid w:val="000900B7"/>
    <w:rsid w:val="0009023F"/>
    <w:rsid w:val="0009025E"/>
    <w:rsid w:val="000902A1"/>
    <w:rsid w:val="000902E7"/>
    <w:rsid w:val="00090309"/>
    <w:rsid w:val="00090331"/>
    <w:rsid w:val="000903FA"/>
    <w:rsid w:val="000905AD"/>
    <w:rsid w:val="00090645"/>
    <w:rsid w:val="000907FA"/>
    <w:rsid w:val="000908D5"/>
    <w:rsid w:val="00090D9E"/>
    <w:rsid w:val="00090E0A"/>
    <w:rsid w:val="00090EC5"/>
    <w:rsid w:val="000918A1"/>
    <w:rsid w:val="00091B02"/>
    <w:rsid w:val="00091B4D"/>
    <w:rsid w:val="00091C0F"/>
    <w:rsid w:val="00091F94"/>
    <w:rsid w:val="00092121"/>
    <w:rsid w:val="00092141"/>
    <w:rsid w:val="00092637"/>
    <w:rsid w:val="00092729"/>
    <w:rsid w:val="000927A5"/>
    <w:rsid w:val="0009286E"/>
    <w:rsid w:val="00092945"/>
    <w:rsid w:val="00092B5A"/>
    <w:rsid w:val="00092DB3"/>
    <w:rsid w:val="00092EB5"/>
    <w:rsid w:val="00092F67"/>
    <w:rsid w:val="00092FBF"/>
    <w:rsid w:val="00092FD9"/>
    <w:rsid w:val="000931F8"/>
    <w:rsid w:val="00093318"/>
    <w:rsid w:val="000933C9"/>
    <w:rsid w:val="00093480"/>
    <w:rsid w:val="0009357B"/>
    <w:rsid w:val="00093730"/>
    <w:rsid w:val="00093D93"/>
    <w:rsid w:val="0009401E"/>
    <w:rsid w:val="00094167"/>
    <w:rsid w:val="00094343"/>
    <w:rsid w:val="000948EC"/>
    <w:rsid w:val="0009490D"/>
    <w:rsid w:val="000949C5"/>
    <w:rsid w:val="00094B0B"/>
    <w:rsid w:val="00094B95"/>
    <w:rsid w:val="00094EAA"/>
    <w:rsid w:val="00094F5F"/>
    <w:rsid w:val="00095086"/>
    <w:rsid w:val="0009511F"/>
    <w:rsid w:val="0009531D"/>
    <w:rsid w:val="000958C5"/>
    <w:rsid w:val="00095D7A"/>
    <w:rsid w:val="00095DDD"/>
    <w:rsid w:val="0009613D"/>
    <w:rsid w:val="00096216"/>
    <w:rsid w:val="000963C5"/>
    <w:rsid w:val="00096662"/>
    <w:rsid w:val="000966A3"/>
    <w:rsid w:val="000967F6"/>
    <w:rsid w:val="00096FC4"/>
    <w:rsid w:val="0009702F"/>
    <w:rsid w:val="0009727F"/>
    <w:rsid w:val="000974D2"/>
    <w:rsid w:val="00097611"/>
    <w:rsid w:val="000976DB"/>
    <w:rsid w:val="00097717"/>
    <w:rsid w:val="0009771C"/>
    <w:rsid w:val="00097803"/>
    <w:rsid w:val="00097B5E"/>
    <w:rsid w:val="00097E9F"/>
    <w:rsid w:val="00097EFF"/>
    <w:rsid w:val="00097F4D"/>
    <w:rsid w:val="000A04F2"/>
    <w:rsid w:val="000A0530"/>
    <w:rsid w:val="000A05A4"/>
    <w:rsid w:val="000A0ACB"/>
    <w:rsid w:val="000A0B30"/>
    <w:rsid w:val="000A1574"/>
    <w:rsid w:val="000A18FC"/>
    <w:rsid w:val="000A1BA5"/>
    <w:rsid w:val="000A1CBB"/>
    <w:rsid w:val="000A1D11"/>
    <w:rsid w:val="000A1DE4"/>
    <w:rsid w:val="000A2092"/>
    <w:rsid w:val="000A21CA"/>
    <w:rsid w:val="000A236D"/>
    <w:rsid w:val="000A23AE"/>
    <w:rsid w:val="000A261A"/>
    <w:rsid w:val="000A265F"/>
    <w:rsid w:val="000A2A3B"/>
    <w:rsid w:val="000A2A7D"/>
    <w:rsid w:val="000A2F74"/>
    <w:rsid w:val="000A3338"/>
    <w:rsid w:val="000A3388"/>
    <w:rsid w:val="000A356D"/>
    <w:rsid w:val="000A3693"/>
    <w:rsid w:val="000A37B5"/>
    <w:rsid w:val="000A39E0"/>
    <w:rsid w:val="000A3D80"/>
    <w:rsid w:val="000A406E"/>
    <w:rsid w:val="000A42AA"/>
    <w:rsid w:val="000A4354"/>
    <w:rsid w:val="000A437D"/>
    <w:rsid w:val="000A4442"/>
    <w:rsid w:val="000A47B6"/>
    <w:rsid w:val="000A47F8"/>
    <w:rsid w:val="000A48BF"/>
    <w:rsid w:val="000A48EA"/>
    <w:rsid w:val="000A4A49"/>
    <w:rsid w:val="000A4BB1"/>
    <w:rsid w:val="000A4C92"/>
    <w:rsid w:val="000A4D80"/>
    <w:rsid w:val="000A4DE6"/>
    <w:rsid w:val="000A4F6F"/>
    <w:rsid w:val="000A5066"/>
    <w:rsid w:val="000A539B"/>
    <w:rsid w:val="000A5698"/>
    <w:rsid w:val="000A5B31"/>
    <w:rsid w:val="000A5EB4"/>
    <w:rsid w:val="000A633F"/>
    <w:rsid w:val="000A637C"/>
    <w:rsid w:val="000A6468"/>
    <w:rsid w:val="000A6492"/>
    <w:rsid w:val="000A64A5"/>
    <w:rsid w:val="000A69E2"/>
    <w:rsid w:val="000A6B74"/>
    <w:rsid w:val="000A6CD4"/>
    <w:rsid w:val="000A6ED2"/>
    <w:rsid w:val="000A6F08"/>
    <w:rsid w:val="000A72B0"/>
    <w:rsid w:val="000A7354"/>
    <w:rsid w:val="000A7469"/>
    <w:rsid w:val="000A7662"/>
    <w:rsid w:val="000A7682"/>
    <w:rsid w:val="000A780B"/>
    <w:rsid w:val="000A7D8D"/>
    <w:rsid w:val="000B0312"/>
    <w:rsid w:val="000B0622"/>
    <w:rsid w:val="000B07A4"/>
    <w:rsid w:val="000B08B9"/>
    <w:rsid w:val="000B0948"/>
    <w:rsid w:val="000B0D74"/>
    <w:rsid w:val="000B10B9"/>
    <w:rsid w:val="000B11C1"/>
    <w:rsid w:val="000B198B"/>
    <w:rsid w:val="000B1AE1"/>
    <w:rsid w:val="000B1CA1"/>
    <w:rsid w:val="000B1D5F"/>
    <w:rsid w:val="000B1ECF"/>
    <w:rsid w:val="000B2152"/>
    <w:rsid w:val="000B2620"/>
    <w:rsid w:val="000B27B4"/>
    <w:rsid w:val="000B28DC"/>
    <w:rsid w:val="000B2F7A"/>
    <w:rsid w:val="000B328F"/>
    <w:rsid w:val="000B3466"/>
    <w:rsid w:val="000B37CD"/>
    <w:rsid w:val="000B399D"/>
    <w:rsid w:val="000B39F4"/>
    <w:rsid w:val="000B3A0D"/>
    <w:rsid w:val="000B3A55"/>
    <w:rsid w:val="000B3A7B"/>
    <w:rsid w:val="000B3AC7"/>
    <w:rsid w:val="000B3C26"/>
    <w:rsid w:val="000B3C58"/>
    <w:rsid w:val="000B3CAA"/>
    <w:rsid w:val="000B3E84"/>
    <w:rsid w:val="000B3F17"/>
    <w:rsid w:val="000B3FB6"/>
    <w:rsid w:val="000B40DE"/>
    <w:rsid w:val="000B418E"/>
    <w:rsid w:val="000B4249"/>
    <w:rsid w:val="000B45F8"/>
    <w:rsid w:val="000B4825"/>
    <w:rsid w:val="000B4860"/>
    <w:rsid w:val="000B48BE"/>
    <w:rsid w:val="000B4A80"/>
    <w:rsid w:val="000B4DB9"/>
    <w:rsid w:val="000B4E2D"/>
    <w:rsid w:val="000B50AF"/>
    <w:rsid w:val="000B53B3"/>
    <w:rsid w:val="000B57F5"/>
    <w:rsid w:val="000B58F6"/>
    <w:rsid w:val="000B5A7B"/>
    <w:rsid w:val="000B5DDC"/>
    <w:rsid w:val="000B5EA3"/>
    <w:rsid w:val="000B6200"/>
    <w:rsid w:val="000B637C"/>
    <w:rsid w:val="000B64B0"/>
    <w:rsid w:val="000B654D"/>
    <w:rsid w:val="000B6610"/>
    <w:rsid w:val="000B6670"/>
    <w:rsid w:val="000B66EC"/>
    <w:rsid w:val="000B67FD"/>
    <w:rsid w:val="000B685B"/>
    <w:rsid w:val="000B6908"/>
    <w:rsid w:val="000B6AA4"/>
    <w:rsid w:val="000B6B81"/>
    <w:rsid w:val="000B6D1B"/>
    <w:rsid w:val="000B6E60"/>
    <w:rsid w:val="000B731A"/>
    <w:rsid w:val="000B752B"/>
    <w:rsid w:val="000B793F"/>
    <w:rsid w:val="000B79C2"/>
    <w:rsid w:val="000B7A47"/>
    <w:rsid w:val="000B7BE9"/>
    <w:rsid w:val="000B7E12"/>
    <w:rsid w:val="000B7FAC"/>
    <w:rsid w:val="000C01CE"/>
    <w:rsid w:val="000C0275"/>
    <w:rsid w:val="000C058B"/>
    <w:rsid w:val="000C0743"/>
    <w:rsid w:val="000C094B"/>
    <w:rsid w:val="000C0CF3"/>
    <w:rsid w:val="000C0D9F"/>
    <w:rsid w:val="000C0E41"/>
    <w:rsid w:val="000C0E65"/>
    <w:rsid w:val="000C10C6"/>
    <w:rsid w:val="000C1207"/>
    <w:rsid w:val="000C13A6"/>
    <w:rsid w:val="000C147E"/>
    <w:rsid w:val="000C153C"/>
    <w:rsid w:val="000C1540"/>
    <w:rsid w:val="000C1546"/>
    <w:rsid w:val="000C15F1"/>
    <w:rsid w:val="000C195A"/>
    <w:rsid w:val="000C20ED"/>
    <w:rsid w:val="000C211C"/>
    <w:rsid w:val="000C2189"/>
    <w:rsid w:val="000C21E0"/>
    <w:rsid w:val="000C235F"/>
    <w:rsid w:val="000C2414"/>
    <w:rsid w:val="000C2A9F"/>
    <w:rsid w:val="000C2F10"/>
    <w:rsid w:val="000C306B"/>
    <w:rsid w:val="000C30F2"/>
    <w:rsid w:val="000C365C"/>
    <w:rsid w:val="000C379E"/>
    <w:rsid w:val="000C3B39"/>
    <w:rsid w:val="000C3D33"/>
    <w:rsid w:val="000C3F23"/>
    <w:rsid w:val="000C4018"/>
    <w:rsid w:val="000C40D5"/>
    <w:rsid w:val="000C40F3"/>
    <w:rsid w:val="000C40FA"/>
    <w:rsid w:val="000C44E8"/>
    <w:rsid w:val="000C46C2"/>
    <w:rsid w:val="000C4709"/>
    <w:rsid w:val="000C4765"/>
    <w:rsid w:val="000C4C1C"/>
    <w:rsid w:val="000C4D52"/>
    <w:rsid w:val="000C4D6D"/>
    <w:rsid w:val="000C4E18"/>
    <w:rsid w:val="000C53A0"/>
    <w:rsid w:val="000C53ED"/>
    <w:rsid w:val="000C55C8"/>
    <w:rsid w:val="000C5612"/>
    <w:rsid w:val="000C5691"/>
    <w:rsid w:val="000C5745"/>
    <w:rsid w:val="000C5762"/>
    <w:rsid w:val="000C5832"/>
    <w:rsid w:val="000C589F"/>
    <w:rsid w:val="000C58AA"/>
    <w:rsid w:val="000C5972"/>
    <w:rsid w:val="000C5B69"/>
    <w:rsid w:val="000C5EC9"/>
    <w:rsid w:val="000C5F1B"/>
    <w:rsid w:val="000C6043"/>
    <w:rsid w:val="000C61ED"/>
    <w:rsid w:val="000C62E9"/>
    <w:rsid w:val="000C647A"/>
    <w:rsid w:val="000C6505"/>
    <w:rsid w:val="000C653F"/>
    <w:rsid w:val="000C67D3"/>
    <w:rsid w:val="000C680B"/>
    <w:rsid w:val="000C6C05"/>
    <w:rsid w:val="000C6C0F"/>
    <w:rsid w:val="000C6DCB"/>
    <w:rsid w:val="000C6EC0"/>
    <w:rsid w:val="000C6F3A"/>
    <w:rsid w:val="000C73E6"/>
    <w:rsid w:val="000C74ED"/>
    <w:rsid w:val="000C7520"/>
    <w:rsid w:val="000C7798"/>
    <w:rsid w:val="000C7DF8"/>
    <w:rsid w:val="000C7E72"/>
    <w:rsid w:val="000C7EE1"/>
    <w:rsid w:val="000C7FA7"/>
    <w:rsid w:val="000D00B1"/>
    <w:rsid w:val="000D016E"/>
    <w:rsid w:val="000D03DA"/>
    <w:rsid w:val="000D05F0"/>
    <w:rsid w:val="000D07E9"/>
    <w:rsid w:val="000D08C6"/>
    <w:rsid w:val="000D092C"/>
    <w:rsid w:val="000D0C67"/>
    <w:rsid w:val="000D0E73"/>
    <w:rsid w:val="000D110B"/>
    <w:rsid w:val="000D13AF"/>
    <w:rsid w:val="000D1446"/>
    <w:rsid w:val="000D1542"/>
    <w:rsid w:val="000D15AC"/>
    <w:rsid w:val="000D1975"/>
    <w:rsid w:val="000D19C8"/>
    <w:rsid w:val="000D1A69"/>
    <w:rsid w:val="000D1B15"/>
    <w:rsid w:val="000D1BFE"/>
    <w:rsid w:val="000D1C43"/>
    <w:rsid w:val="000D1EEA"/>
    <w:rsid w:val="000D1F05"/>
    <w:rsid w:val="000D1FB1"/>
    <w:rsid w:val="000D1FE0"/>
    <w:rsid w:val="000D213E"/>
    <w:rsid w:val="000D2654"/>
    <w:rsid w:val="000D292D"/>
    <w:rsid w:val="000D2C0A"/>
    <w:rsid w:val="000D2DA2"/>
    <w:rsid w:val="000D317D"/>
    <w:rsid w:val="000D36CB"/>
    <w:rsid w:val="000D396B"/>
    <w:rsid w:val="000D3A2F"/>
    <w:rsid w:val="000D3A81"/>
    <w:rsid w:val="000D3DE9"/>
    <w:rsid w:val="000D3FB1"/>
    <w:rsid w:val="000D40DA"/>
    <w:rsid w:val="000D45F3"/>
    <w:rsid w:val="000D46BB"/>
    <w:rsid w:val="000D471B"/>
    <w:rsid w:val="000D4DF3"/>
    <w:rsid w:val="000D5212"/>
    <w:rsid w:val="000D540A"/>
    <w:rsid w:val="000D5417"/>
    <w:rsid w:val="000D565B"/>
    <w:rsid w:val="000D5871"/>
    <w:rsid w:val="000D5A4D"/>
    <w:rsid w:val="000D5DC9"/>
    <w:rsid w:val="000D5E57"/>
    <w:rsid w:val="000D61DA"/>
    <w:rsid w:val="000D621E"/>
    <w:rsid w:val="000D6337"/>
    <w:rsid w:val="000D63E0"/>
    <w:rsid w:val="000D6659"/>
    <w:rsid w:val="000D671C"/>
    <w:rsid w:val="000D675C"/>
    <w:rsid w:val="000D6A97"/>
    <w:rsid w:val="000D6AEE"/>
    <w:rsid w:val="000D6B3D"/>
    <w:rsid w:val="000D6B65"/>
    <w:rsid w:val="000D6DA3"/>
    <w:rsid w:val="000D7AD1"/>
    <w:rsid w:val="000D7B80"/>
    <w:rsid w:val="000D7C92"/>
    <w:rsid w:val="000D7CBA"/>
    <w:rsid w:val="000E0132"/>
    <w:rsid w:val="000E0216"/>
    <w:rsid w:val="000E0253"/>
    <w:rsid w:val="000E04BB"/>
    <w:rsid w:val="000E04E3"/>
    <w:rsid w:val="000E0578"/>
    <w:rsid w:val="000E0672"/>
    <w:rsid w:val="000E0717"/>
    <w:rsid w:val="000E0971"/>
    <w:rsid w:val="000E0C40"/>
    <w:rsid w:val="000E0DDF"/>
    <w:rsid w:val="000E0EBF"/>
    <w:rsid w:val="000E0FF3"/>
    <w:rsid w:val="000E0FFE"/>
    <w:rsid w:val="000E109B"/>
    <w:rsid w:val="000E10DF"/>
    <w:rsid w:val="000E1158"/>
    <w:rsid w:val="000E13E4"/>
    <w:rsid w:val="000E168E"/>
    <w:rsid w:val="000E1823"/>
    <w:rsid w:val="000E188F"/>
    <w:rsid w:val="000E1D61"/>
    <w:rsid w:val="000E1D8A"/>
    <w:rsid w:val="000E24AE"/>
    <w:rsid w:val="000E2519"/>
    <w:rsid w:val="000E2629"/>
    <w:rsid w:val="000E26D2"/>
    <w:rsid w:val="000E27FD"/>
    <w:rsid w:val="000E2A6D"/>
    <w:rsid w:val="000E2B48"/>
    <w:rsid w:val="000E3152"/>
    <w:rsid w:val="000E33D4"/>
    <w:rsid w:val="000E3495"/>
    <w:rsid w:val="000E3779"/>
    <w:rsid w:val="000E3A98"/>
    <w:rsid w:val="000E3DDB"/>
    <w:rsid w:val="000E40F6"/>
    <w:rsid w:val="000E415A"/>
    <w:rsid w:val="000E4259"/>
    <w:rsid w:val="000E44C0"/>
    <w:rsid w:val="000E4593"/>
    <w:rsid w:val="000E4698"/>
    <w:rsid w:val="000E4B6C"/>
    <w:rsid w:val="000E4BA3"/>
    <w:rsid w:val="000E4EB0"/>
    <w:rsid w:val="000E4F51"/>
    <w:rsid w:val="000E52BD"/>
    <w:rsid w:val="000E5435"/>
    <w:rsid w:val="000E5499"/>
    <w:rsid w:val="000E5700"/>
    <w:rsid w:val="000E5906"/>
    <w:rsid w:val="000E59B7"/>
    <w:rsid w:val="000E5B9F"/>
    <w:rsid w:val="000E5BF0"/>
    <w:rsid w:val="000E5CD0"/>
    <w:rsid w:val="000E5CFC"/>
    <w:rsid w:val="000E5D1D"/>
    <w:rsid w:val="000E5EAA"/>
    <w:rsid w:val="000E5FC3"/>
    <w:rsid w:val="000E604F"/>
    <w:rsid w:val="000E60A3"/>
    <w:rsid w:val="000E6111"/>
    <w:rsid w:val="000E626D"/>
    <w:rsid w:val="000E62CC"/>
    <w:rsid w:val="000E6389"/>
    <w:rsid w:val="000E684F"/>
    <w:rsid w:val="000E68E8"/>
    <w:rsid w:val="000E6C71"/>
    <w:rsid w:val="000E6D0C"/>
    <w:rsid w:val="000E6FC3"/>
    <w:rsid w:val="000E7109"/>
    <w:rsid w:val="000E72EA"/>
    <w:rsid w:val="000E7494"/>
    <w:rsid w:val="000E7575"/>
    <w:rsid w:val="000E7725"/>
    <w:rsid w:val="000E773F"/>
    <w:rsid w:val="000E77DA"/>
    <w:rsid w:val="000E79B6"/>
    <w:rsid w:val="000E7E5F"/>
    <w:rsid w:val="000F0284"/>
    <w:rsid w:val="000F0365"/>
    <w:rsid w:val="000F06E7"/>
    <w:rsid w:val="000F07B1"/>
    <w:rsid w:val="000F09D1"/>
    <w:rsid w:val="000F0B65"/>
    <w:rsid w:val="000F0BC6"/>
    <w:rsid w:val="000F0D4C"/>
    <w:rsid w:val="000F12A9"/>
    <w:rsid w:val="000F12DB"/>
    <w:rsid w:val="000F1487"/>
    <w:rsid w:val="000F18B1"/>
    <w:rsid w:val="000F19A0"/>
    <w:rsid w:val="000F1A57"/>
    <w:rsid w:val="000F1A84"/>
    <w:rsid w:val="000F1CB7"/>
    <w:rsid w:val="000F1D29"/>
    <w:rsid w:val="000F2016"/>
    <w:rsid w:val="000F219F"/>
    <w:rsid w:val="000F21C0"/>
    <w:rsid w:val="000F26B1"/>
    <w:rsid w:val="000F2779"/>
    <w:rsid w:val="000F289C"/>
    <w:rsid w:val="000F2BB0"/>
    <w:rsid w:val="000F2D4A"/>
    <w:rsid w:val="000F2F77"/>
    <w:rsid w:val="000F3082"/>
    <w:rsid w:val="000F310C"/>
    <w:rsid w:val="000F3270"/>
    <w:rsid w:val="000F327D"/>
    <w:rsid w:val="000F32E1"/>
    <w:rsid w:val="000F3D13"/>
    <w:rsid w:val="000F4008"/>
    <w:rsid w:val="000F4054"/>
    <w:rsid w:val="000F4099"/>
    <w:rsid w:val="000F41F4"/>
    <w:rsid w:val="000F4309"/>
    <w:rsid w:val="000F4328"/>
    <w:rsid w:val="000F469E"/>
    <w:rsid w:val="000F469F"/>
    <w:rsid w:val="000F46E8"/>
    <w:rsid w:val="000F4A21"/>
    <w:rsid w:val="000F4AF0"/>
    <w:rsid w:val="000F4DC8"/>
    <w:rsid w:val="000F506C"/>
    <w:rsid w:val="000F551A"/>
    <w:rsid w:val="000F572A"/>
    <w:rsid w:val="000F58B0"/>
    <w:rsid w:val="000F5961"/>
    <w:rsid w:val="000F59F2"/>
    <w:rsid w:val="000F5AB0"/>
    <w:rsid w:val="000F5E8F"/>
    <w:rsid w:val="000F5F32"/>
    <w:rsid w:val="000F5FE3"/>
    <w:rsid w:val="000F6122"/>
    <w:rsid w:val="000F634B"/>
    <w:rsid w:val="000F6451"/>
    <w:rsid w:val="000F646B"/>
    <w:rsid w:val="000F67FC"/>
    <w:rsid w:val="000F6902"/>
    <w:rsid w:val="000F699C"/>
    <w:rsid w:val="000F6BCA"/>
    <w:rsid w:val="000F6C25"/>
    <w:rsid w:val="000F6D72"/>
    <w:rsid w:val="000F6D77"/>
    <w:rsid w:val="000F6ECF"/>
    <w:rsid w:val="000F710A"/>
    <w:rsid w:val="000F72F7"/>
    <w:rsid w:val="000F72FA"/>
    <w:rsid w:val="000F7497"/>
    <w:rsid w:val="000F76CE"/>
    <w:rsid w:val="000F76FC"/>
    <w:rsid w:val="000F77AA"/>
    <w:rsid w:val="000F7912"/>
    <w:rsid w:val="000F7A78"/>
    <w:rsid w:val="000F7F2F"/>
    <w:rsid w:val="0010012A"/>
    <w:rsid w:val="001003C9"/>
    <w:rsid w:val="001003EF"/>
    <w:rsid w:val="001004DB"/>
    <w:rsid w:val="00100530"/>
    <w:rsid w:val="00100541"/>
    <w:rsid w:val="001005F0"/>
    <w:rsid w:val="00100728"/>
    <w:rsid w:val="001009A8"/>
    <w:rsid w:val="00100A96"/>
    <w:rsid w:val="00100AFF"/>
    <w:rsid w:val="00100D03"/>
    <w:rsid w:val="00100D61"/>
    <w:rsid w:val="00101003"/>
    <w:rsid w:val="0010101C"/>
    <w:rsid w:val="00101127"/>
    <w:rsid w:val="00101449"/>
    <w:rsid w:val="0010173B"/>
    <w:rsid w:val="0010179D"/>
    <w:rsid w:val="001017E0"/>
    <w:rsid w:val="00101B2E"/>
    <w:rsid w:val="00101D08"/>
    <w:rsid w:val="00101E35"/>
    <w:rsid w:val="00101F4E"/>
    <w:rsid w:val="00102097"/>
    <w:rsid w:val="001020BC"/>
    <w:rsid w:val="00102311"/>
    <w:rsid w:val="001023CD"/>
    <w:rsid w:val="00102616"/>
    <w:rsid w:val="001026EC"/>
    <w:rsid w:val="00102904"/>
    <w:rsid w:val="001029AD"/>
    <w:rsid w:val="00102D23"/>
    <w:rsid w:val="0010333B"/>
    <w:rsid w:val="0010339E"/>
    <w:rsid w:val="0010340C"/>
    <w:rsid w:val="00103524"/>
    <w:rsid w:val="00103562"/>
    <w:rsid w:val="001037AE"/>
    <w:rsid w:val="001038BB"/>
    <w:rsid w:val="0010392C"/>
    <w:rsid w:val="001039B8"/>
    <w:rsid w:val="00103B21"/>
    <w:rsid w:val="00103BF6"/>
    <w:rsid w:val="00103DD1"/>
    <w:rsid w:val="00103E94"/>
    <w:rsid w:val="00104025"/>
    <w:rsid w:val="0010422E"/>
    <w:rsid w:val="001043C4"/>
    <w:rsid w:val="00104517"/>
    <w:rsid w:val="001045BF"/>
    <w:rsid w:val="00104774"/>
    <w:rsid w:val="00104BC8"/>
    <w:rsid w:val="00104D22"/>
    <w:rsid w:val="00104E01"/>
    <w:rsid w:val="0010513A"/>
    <w:rsid w:val="001051C6"/>
    <w:rsid w:val="001054B1"/>
    <w:rsid w:val="00105508"/>
    <w:rsid w:val="00105580"/>
    <w:rsid w:val="00105678"/>
    <w:rsid w:val="001056BA"/>
    <w:rsid w:val="0010598E"/>
    <w:rsid w:val="001059AD"/>
    <w:rsid w:val="00105A8F"/>
    <w:rsid w:val="00105BC4"/>
    <w:rsid w:val="00105CBC"/>
    <w:rsid w:val="00105FF2"/>
    <w:rsid w:val="001061B5"/>
    <w:rsid w:val="001062CE"/>
    <w:rsid w:val="0010648B"/>
    <w:rsid w:val="0010667D"/>
    <w:rsid w:val="001066C8"/>
    <w:rsid w:val="0010671D"/>
    <w:rsid w:val="00106A7D"/>
    <w:rsid w:val="00106ECA"/>
    <w:rsid w:val="00106F8C"/>
    <w:rsid w:val="00107187"/>
    <w:rsid w:val="001071A3"/>
    <w:rsid w:val="00107260"/>
    <w:rsid w:val="0010749C"/>
    <w:rsid w:val="0010790B"/>
    <w:rsid w:val="00107CE3"/>
    <w:rsid w:val="00107EF3"/>
    <w:rsid w:val="0011002C"/>
    <w:rsid w:val="00110343"/>
    <w:rsid w:val="00110422"/>
    <w:rsid w:val="0011044D"/>
    <w:rsid w:val="001107AE"/>
    <w:rsid w:val="00110924"/>
    <w:rsid w:val="001109A2"/>
    <w:rsid w:val="001109A8"/>
    <w:rsid w:val="00110A4A"/>
    <w:rsid w:val="00110B4B"/>
    <w:rsid w:val="00110E96"/>
    <w:rsid w:val="00111053"/>
    <w:rsid w:val="001110BE"/>
    <w:rsid w:val="001112C9"/>
    <w:rsid w:val="001112E1"/>
    <w:rsid w:val="0011150C"/>
    <w:rsid w:val="00111582"/>
    <w:rsid w:val="00111681"/>
    <w:rsid w:val="00111874"/>
    <w:rsid w:val="00111977"/>
    <w:rsid w:val="001119ED"/>
    <w:rsid w:val="00111BFF"/>
    <w:rsid w:val="00111EBA"/>
    <w:rsid w:val="00111ED2"/>
    <w:rsid w:val="00112364"/>
    <w:rsid w:val="001123E8"/>
    <w:rsid w:val="00112408"/>
    <w:rsid w:val="00112832"/>
    <w:rsid w:val="00112AF0"/>
    <w:rsid w:val="00112B82"/>
    <w:rsid w:val="00112E8B"/>
    <w:rsid w:val="00112EA5"/>
    <w:rsid w:val="00112EDA"/>
    <w:rsid w:val="00113270"/>
    <w:rsid w:val="00113501"/>
    <w:rsid w:val="00113530"/>
    <w:rsid w:val="00113790"/>
    <w:rsid w:val="0011383E"/>
    <w:rsid w:val="00113949"/>
    <w:rsid w:val="001139B0"/>
    <w:rsid w:val="001139D4"/>
    <w:rsid w:val="00113BB9"/>
    <w:rsid w:val="00113D90"/>
    <w:rsid w:val="00113DEC"/>
    <w:rsid w:val="0011463D"/>
    <w:rsid w:val="00114650"/>
    <w:rsid w:val="001150C1"/>
    <w:rsid w:val="001158A0"/>
    <w:rsid w:val="001158A3"/>
    <w:rsid w:val="00115A03"/>
    <w:rsid w:val="00115BB3"/>
    <w:rsid w:val="00115CA7"/>
    <w:rsid w:val="00115D07"/>
    <w:rsid w:val="00115F8C"/>
    <w:rsid w:val="001160F2"/>
    <w:rsid w:val="0011644D"/>
    <w:rsid w:val="00116499"/>
    <w:rsid w:val="001168B0"/>
    <w:rsid w:val="00116908"/>
    <w:rsid w:val="00116975"/>
    <w:rsid w:val="00116A05"/>
    <w:rsid w:val="00116E2C"/>
    <w:rsid w:val="001170F3"/>
    <w:rsid w:val="0011750D"/>
    <w:rsid w:val="00117616"/>
    <w:rsid w:val="001178AA"/>
    <w:rsid w:val="00117BC8"/>
    <w:rsid w:val="00117BD6"/>
    <w:rsid w:val="00120359"/>
    <w:rsid w:val="00120375"/>
    <w:rsid w:val="0012065E"/>
    <w:rsid w:val="00120679"/>
    <w:rsid w:val="00120BFB"/>
    <w:rsid w:val="00121046"/>
    <w:rsid w:val="0012133B"/>
    <w:rsid w:val="00121366"/>
    <w:rsid w:val="001215BC"/>
    <w:rsid w:val="0012163D"/>
    <w:rsid w:val="00121875"/>
    <w:rsid w:val="001218C3"/>
    <w:rsid w:val="00121960"/>
    <w:rsid w:val="00121A24"/>
    <w:rsid w:val="00121B57"/>
    <w:rsid w:val="00122215"/>
    <w:rsid w:val="001222D1"/>
    <w:rsid w:val="00122401"/>
    <w:rsid w:val="00122596"/>
    <w:rsid w:val="00122880"/>
    <w:rsid w:val="0012289A"/>
    <w:rsid w:val="00122B04"/>
    <w:rsid w:val="00122B7A"/>
    <w:rsid w:val="00122D92"/>
    <w:rsid w:val="00122E93"/>
    <w:rsid w:val="00122EF4"/>
    <w:rsid w:val="00122EF7"/>
    <w:rsid w:val="00123176"/>
    <w:rsid w:val="001233EB"/>
    <w:rsid w:val="001234C5"/>
    <w:rsid w:val="001234FC"/>
    <w:rsid w:val="001235DD"/>
    <w:rsid w:val="001236D2"/>
    <w:rsid w:val="00123B5D"/>
    <w:rsid w:val="00123BAA"/>
    <w:rsid w:val="00123CC5"/>
    <w:rsid w:val="00123D88"/>
    <w:rsid w:val="00123E6F"/>
    <w:rsid w:val="00123EF2"/>
    <w:rsid w:val="00123FA0"/>
    <w:rsid w:val="00124291"/>
    <w:rsid w:val="0012449C"/>
    <w:rsid w:val="001245C0"/>
    <w:rsid w:val="00124899"/>
    <w:rsid w:val="0012494B"/>
    <w:rsid w:val="0012517B"/>
    <w:rsid w:val="00125334"/>
    <w:rsid w:val="00125364"/>
    <w:rsid w:val="00125417"/>
    <w:rsid w:val="0012549C"/>
    <w:rsid w:val="0012562A"/>
    <w:rsid w:val="0012566E"/>
    <w:rsid w:val="0012570C"/>
    <w:rsid w:val="00125CE7"/>
    <w:rsid w:val="00125FE9"/>
    <w:rsid w:val="0012617B"/>
    <w:rsid w:val="0012635C"/>
    <w:rsid w:val="001264F0"/>
    <w:rsid w:val="00126808"/>
    <w:rsid w:val="00126CF2"/>
    <w:rsid w:val="00126E63"/>
    <w:rsid w:val="00126FA4"/>
    <w:rsid w:val="00127029"/>
    <w:rsid w:val="00127195"/>
    <w:rsid w:val="00127234"/>
    <w:rsid w:val="001272D6"/>
    <w:rsid w:val="00127418"/>
    <w:rsid w:val="00127518"/>
    <w:rsid w:val="0012758E"/>
    <w:rsid w:val="001275E7"/>
    <w:rsid w:val="001276C1"/>
    <w:rsid w:val="00127A17"/>
    <w:rsid w:val="001300A3"/>
    <w:rsid w:val="001302AF"/>
    <w:rsid w:val="001302F6"/>
    <w:rsid w:val="00130301"/>
    <w:rsid w:val="00130314"/>
    <w:rsid w:val="00130520"/>
    <w:rsid w:val="00130618"/>
    <w:rsid w:val="00130941"/>
    <w:rsid w:val="00130AF4"/>
    <w:rsid w:val="00130DD5"/>
    <w:rsid w:val="00130E76"/>
    <w:rsid w:val="00130EAB"/>
    <w:rsid w:val="00130F63"/>
    <w:rsid w:val="00131515"/>
    <w:rsid w:val="001315ED"/>
    <w:rsid w:val="0013189D"/>
    <w:rsid w:val="001318FF"/>
    <w:rsid w:val="001320E3"/>
    <w:rsid w:val="001322E3"/>
    <w:rsid w:val="00132569"/>
    <w:rsid w:val="0013286C"/>
    <w:rsid w:val="001328EC"/>
    <w:rsid w:val="0013292C"/>
    <w:rsid w:val="00132A60"/>
    <w:rsid w:val="00132AC2"/>
    <w:rsid w:val="00132D18"/>
    <w:rsid w:val="00132DA4"/>
    <w:rsid w:val="00132DF5"/>
    <w:rsid w:val="00132E83"/>
    <w:rsid w:val="00133004"/>
    <w:rsid w:val="001330E0"/>
    <w:rsid w:val="00133394"/>
    <w:rsid w:val="001334BF"/>
    <w:rsid w:val="00133555"/>
    <w:rsid w:val="001336E5"/>
    <w:rsid w:val="001337AF"/>
    <w:rsid w:val="001339E3"/>
    <w:rsid w:val="00133A5A"/>
    <w:rsid w:val="00133BBB"/>
    <w:rsid w:val="001342E7"/>
    <w:rsid w:val="00134397"/>
    <w:rsid w:val="001343EA"/>
    <w:rsid w:val="001345D2"/>
    <w:rsid w:val="001345D5"/>
    <w:rsid w:val="0013466E"/>
    <w:rsid w:val="0013499C"/>
    <w:rsid w:val="00134A08"/>
    <w:rsid w:val="00134B4E"/>
    <w:rsid w:val="00134D84"/>
    <w:rsid w:val="00134E94"/>
    <w:rsid w:val="00134F24"/>
    <w:rsid w:val="00134FC8"/>
    <w:rsid w:val="00134FD1"/>
    <w:rsid w:val="00135154"/>
    <w:rsid w:val="001351BA"/>
    <w:rsid w:val="0013534A"/>
    <w:rsid w:val="001354CA"/>
    <w:rsid w:val="00135548"/>
    <w:rsid w:val="0013554C"/>
    <w:rsid w:val="001356DA"/>
    <w:rsid w:val="001356F7"/>
    <w:rsid w:val="00135794"/>
    <w:rsid w:val="00135903"/>
    <w:rsid w:val="00135A2C"/>
    <w:rsid w:val="00135A4A"/>
    <w:rsid w:val="00135B1D"/>
    <w:rsid w:val="00135C6A"/>
    <w:rsid w:val="00135DA6"/>
    <w:rsid w:val="00135F42"/>
    <w:rsid w:val="00136333"/>
    <w:rsid w:val="00136341"/>
    <w:rsid w:val="00136427"/>
    <w:rsid w:val="0013656B"/>
    <w:rsid w:val="00136676"/>
    <w:rsid w:val="00136706"/>
    <w:rsid w:val="00136833"/>
    <w:rsid w:val="001369A3"/>
    <w:rsid w:val="00136A88"/>
    <w:rsid w:val="00136ACF"/>
    <w:rsid w:val="00136C29"/>
    <w:rsid w:val="00136C2D"/>
    <w:rsid w:val="00136D7B"/>
    <w:rsid w:val="00136F5B"/>
    <w:rsid w:val="0013706B"/>
    <w:rsid w:val="001376E0"/>
    <w:rsid w:val="0013770D"/>
    <w:rsid w:val="00137896"/>
    <w:rsid w:val="00137B48"/>
    <w:rsid w:val="00137C15"/>
    <w:rsid w:val="00137CC6"/>
    <w:rsid w:val="00137CFB"/>
    <w:rsid w:val="00137E25"/>
    <w:rsid w:val="00137F90"/>
    <w:rsid w:val="0014034C"/>
    <w:rsid w:val="00140644"/>
    <w:rsid w:val="0014068F"/>
    <w:rsid w:val="001406D3"/>
    <w:rsid w:val="001406D9"/>
    <w:rsid w:val="00140788"/>
    <w:rsid w:val="0014084F"/>
    <w:rsid w:val="00140C1A"/>
    <w:rsid w:val="00140E70"/>
    <w:rsid w:val="00140E8F"/>
    <w:rsid w:val="0014127F"/>
    <w:rsid w:val="001412FC"/>
    <w:rsid w:val="00141492"/>
    <w:rsid w:val="00141521"/>
    <w:rsid w:val="00141596"/>
    <w:rsid w:val="001415E4"/>
    <w:rsid w:val="001416D7"/>
    <w:rsid w:val="00141708"/>
    <w:rsid w:val="001417A8"/>
    <w:rsid w:val="001418D0"/>
    <w:rsid w:val="001419BA"/>
    <w:rsid w:val="00141B55"/>
    <w:rsid w:val="00141BE3"/>
    <w:rsid w:val="00141C3B"/>
    <w:rsid w:val="00141F7E"/>
    <w:rsid w:val="001423A4"/>
    <w:rsid w:val="00142780"/>
    <w:rsid w:val="0014278F"/>
    <w:rsid w:val="00142AAE"/>
    <w:rsid w:val="0014327D"/>
    <w:rsid w:val="0014337F"/>
    <w:rsid w:val="001434E1"/>
    <w:rsid w:val="00143547"/>
    <w:rsid w:val="0014357F"/>
    <w:rsid w:val="00143620"/>
    <w:rsid w:val="00143934"/>
    <w:rsid w:val="00143B92"/>
    <w:rsid w:val="00143DF2"/>
    <w:rsid w:val="00143F56"/>
    <w:rsid w:val="00143FB4"/>
    <w:rsid w:val="001441D3"/>
    <w:rsid w:val="00144239"/>
    <w:rsid w:val="001443C6"/>
    <w:rsid w:val="00144679"/>
    <w:rsid w:val="00144899"/>
    <w:rsid w:val="00144970"/>
    <w:rsid w:val="00144FB0"/>
    <w:rsid w:val="001454F8"/>
    <w:rsid w:val="001457F6"/>
    <w:rsid w:val="00145878"/>
    <w:rsid w:val="00145A0F"/>
    <w:rsid w:val="00145C5F"/>
    <w:rsid w:val="00145DBE"/>
    <w:rsid w:val="00146028"/>
    <w:rsid w:val="001461F4"/>
    <w:rsid w:val="00146262"/>
    <w:rsid w:val="00146443"/>
    <w:rsid w:val="00146479"/>
    <w:rsid w:val="00146C7C"/>
    <w:rsid w:val="00146CFF"/>
    <w:rsid w:val="00146F0D"/>
    <w:rsid w:val="00147008"/>
    <w:rsid w:val="0014703B"/>
    <w:rsid w:val="001470AB"/>
    <w:rsid w:val="001474CA"/>
    <w:rsid w:val="001476DC"/>
    <w:rsid w:val="00147903"/>
    <w:rsid w:val="00147925"/>
    <w:rsid w:val="00147B6C"/>
    <w:rsid w:val="00147BE1"/>
    <w:rsid w:val="00147C9A"/>
    <w:rsid w:val="001501BB"/>
    <w:rsid w:val="0015038F"/>
    <w:rsid w:val="001504A6"/>
    <w:rsid w:val="001505AA"/>
    <w:rsid w:val="0015065C"/>
    <w:rsid w:val="00150698"/>
    <w:rsid w:val="0015076E"/>
    <w:rsid w:val="00150AF3"/>
    <w:rsid w:val="00150BA2"/>
    <w:rsid w:val="00150EA1"/>
    <w:rsid w:val="0015106D"/>
    <w:rsid w:val="001510EB"/>
    <w:rsid w:val="001512B0"/>
    <w:rsid w:val="00151392"/>
    <w:rsid w:val="001514F6"/>
    <w:rsid w:val="00151523"/>
    <w:rsid w:val="00151DD9"/>
    <w:rsid w:val="00151E6C"/>
    <w:rsid w:val="00151F72"/>
    <w:rsid w:val="00151FDB"/>
    <w:rsid w:val="00152435"/>
    <w:rsid w:val="001525AE"/>
    <w:rsid w:val="00152886"/>
    <w:rsid w:val="001528AC"/>
    <w:rsid w:val="00152DBC"/>
    <w:rsid w:val="00153572"/>
    <w:rsid w:val="00153AB0"/>
    <w:rsid w:val="00153DD8"/>
    <w:rsid w:val="00153FE5"/>
    <w:rsid w:val="001541EB"/>
    <w:rsid w:val="00154272"/>
    <w:rsid w:val="001542E5"/>
    <w:rsid w:val="00154324"/>
    <w:rsid w:val="00154361"/>
    <w:rsid w:val="00154604"/>
    <w:rsid w:val="001546AA"/>
    <w:rsid w:val="001547F4"/>
    <w:rsid w:val="00154900"/>
    <w:rsid w:val="00154EF6"/>
    <w:rsid w:val="00154FF3"/>
    <w:rsid w:val="00155100"/>
    <w:rsid w:val="0015512D"/>
    <w:rsid w:val="0015517F"/>
    <w:rsid w:val="00155253"/>
    <w:rsid w:val="001552DE"/>
    <w:rsid w:val="0015558B"/>
    <w:rsid w:val="00155687"/>
    <w:rsid w:val="00155862"/>
    <w:rsid w:val="00155863"/>
    <w:rsid w:val="00155A0C"/>
    <w:rsid w:val="00155AF7"/>
    <w:rsid w:val="00155B11"/>
    <w:rsid w:val="00155C4D"/>
    <w:rsid w:val="001564BA"/>
    <w:rsid w:val="00156582"/>
    <w:rsid w:val="00156C1E"/>
    <w:rsid w:val="00156E3B"/>
    <w:rsid w:val="00156EBA"/>
    <w:rsid w:val="0015703A"/>
    <w:rsid w:val="001570D2"/>
    <w:rsid w:val="00157634"/>
    <w:rsid w:val="001576D2"/>
    <w:rsid w:val="00157A7C"/>
    <w:rsid w:val="00157AA8"/>
    <w:rsid w:val="00157BB5"/>
    <w:rsid w:val="00157BC7"/>
    <w:rsid w:val="00157BF5"/>
    <w:rsid w:val="00157C46"/>
    <w:rsid w:val="00157C73"/>
    <w:rsid w:val="00157D96"/>
    <w:rsid w:val="00157E48"/>
    <w:rsid w:val="00157E9D"/>
    <w:rsid w:val="0016043C"/>
    <w:rsid w:val="0016061C"/>
    <w:rsid w:val="001606BB"/>
    <w:rsid w:val="00160A25"/>
    <w:rsid w:val="00160A93"/>
    <w:rsid w:val="00160B9C"/>
    <w:rsid w:val="00160C83"/>
    <w:rsid w:val="00160F70"/>
    <w:rsid w:val="00161019"/>
    <w:rsid w:val="00161148"/>
    <w:rsid w:val="0016116D"/>
    <w:rsid w:val="001615DA"/>
    <w:rsid w:val="00161668"/>
    <w:rsid w:val="00161870"/>
    <w:rsid w:val="00161901"/>
    <w:rsid w:val="00161968"/>
    <w:rsid w:val="00161BEC"/>
    <w:rsid w:val="00161C3A"/>
    <w:rsid w:val="00161E76"/>
    <w:rsid w:val="00161EC4"/>
    <w:rsid w:val="001621C9"/>
    <w:rsid w:val="00162493"/>
    <w:rsid w:val="001624F6"/>
    <w:rsid w:val="00162589"/>
    <w:rsid w:val="0016264B"/>
    <w:rsid w:val="00162752"/>
    <w:rsid w:val="00162946"/>
    <w:rsid w:val="00162BCA"/>
    <w:rsid w:val="00162C5D"/>
    <w:rsid w:val="00162DAE"/>
    <w:rsid w:val="00162E98"/>
    <w:rsid w:val="00162E9D"/>
    <w:rsid w:val="001631AA"/>
    <w:rsid w:val="001631EB"/>
    <w:rsid w:val="001633A8"/>
    <w:rsid w:val="001634CB"/>
    <w:rsid w:val="001637DA"/>
    <w:rsid w:val="001638F2"/>
    <w:rsid w:val="00163A96"/>
    <w:rsid w:val="00163AD7"/>
    <w:rsid w:val="00163D45"/>
    <w:rsid w:val="00163DB2"/>
    <w:rsid w:val="00163F55"/>
    <w:rsid w:val="001640DF"/>
    <w:rsid w:val="00164307"/>
    <w:rsid w:val="0016445F"/>
    <w:rsid w:val="00164C28"/>
    <w:rsid w:val="00164EFC"/>
    <w:rsid w:val="001651DC"/>
    <w:rsid w:val="00165342"/>
    <w:rsid w:val="001653AD"/>
    <w:rsid w:val="001653FF"/>
    <w:rsid w:val="00165470"/>
    <w:rsid w:val="00165603"/>
    <w:rsid w:val="001656D8"/>
    <w:rsid w:val="001656F7"/>
    <w:rsid w:val="0016597C"/>
    <w:rsid w:val="00165AC0"/>
    <w:rsid w:val="00165F71"/>
    <w:rsid w:val="00166159"/>
    <w:rsid w:val="001661A2"/>
    <w:rsid w:val="001664E9"/>
    <w:rsid w:val="00166808"/>
    <w:rsid w:val="00166A9A"/>
    <w:rsid w:val="00166F5E"/>
    <w:rsid w:val="00167238"/>
    <w:rsid w:val="001674D5"/>
    <w:rsid w:val="0016754F"/>
    <w:rsid w:val="001677BF"/>
    <w:rsid w:val="00167858"/>
    <w:rsid w:val="0016785A"/>
    <w:rsid w:val="001679D6"/>
    <w:rsid w:val="00167A9F"/>
    <w:rsid w:val="00167E3A"/>
    <w:rsid w:val="00167FA5"/>
    <w:rsid w:val="00167FC8"/>
    <w:rsid w:val="00167FF4"/>
    <w:rsid w:val="00170153"/>
    <w:rsid w:val="001708DB"/>
    <w:rsid w:val="00170E4F"/>
    <w:rsid w:val="00170F4E"/>
    <w:rsid w:val="001710C2"/>
    <w:rsid w:val="0017111D"/>
    <w:rsid w:val="001711CC"/>
    <w:rsid w:val="00171490"/>
    <w:rsid w:val="001718F0"/>
    <w:rsid w:val="001718F6"/>
    <w:rsid w:val="001719A3"/>
    <w:rsid w:val="00171FF2"/>
    <w:rsid w:val="00172077"/>
    <w:rsid w:val="00172108"/>
    <w:rsid w:val="0017222F"/>
    <w:rsid w:val="00172239"/>
    <w:rsid w:val="001722B5"/>
    <w:rsid w:val="001722FE"/>
    <w:rsid w:val="001723D2"/>
    <w:rsid w:val="0017242B"/>
    <w:rsid w:val="0017261D"/>
    <w:rsid w:val="00172621"/>
    <w:rsid w:val="00172872"/>
    <w:rsid w:val="001728D5"/>
    <w:rsid w:val="00172976"/>
    <w:rsid w:val="00172996"/>
    <w:rsid w:val="00172AEA"/>
    <w:rsid w:val="00172D75"/>
    <w:rsid w:val="00172DB1"/>
    <w:rsid w:val="00172DFF"/>
    <w:rsid w:val="00172EA5"/>
    <w:rsid w:val="00173023"/>
    <w:rsid w:val="00173523"/>
    <w:rsid w:val="00173543"/>
    <w:rsid w:val="0017356A"/>
    <w:rsid w:val="001735FD"/>
    <w:rsid w:val="0017373E"/>
    <w:rsid w:val="00174674"/>
    <w:rsid w:val="00174910"/>
    <w:rsid w:val="00174965"/>
    <w:rsid w:val="00174A3A"/>
    <w:rsid w:val="00174AB3"/>
    <w:rsid w:val="00174B76"/>
    <w:rsid w:val="00174C23"/>
    <w:rsid w:val="00174DF5"/>
    <w:rsid w:val="00174FFA"/>
    <w:rsid w:val="00175071"/>
    <w:rsid w:val="001750D1"/>
    <w:rsid w:val="00175219"/>
    <w:rsid w:val="001752D3"/>
    <w:rsid w:val="0017541D"/>
    <w:rsid w:val="00175626"/>
    <w:rsid w:val="0017571C"/>
    <w:rsid w:val="001759F1"/>
    <w:rsid w:val="00175C3E"/>
    <w:rsid w:val="00175DAF"/>
    <w:rsid w:val="0017624D"/>
    <w:rsid w:val="001763CC"/>
    <w:rsid w:val="001764CF"/>
    <w:rsid w:val="00176558"/>
    <w:rsid w:val="00176659"/>
    <w:rsid w:val="0017666D"/>
    <w:rsid w:val="00176801"/>
    <w:rsid w:val="00176979"/>
    <w:rsid w:val="00176C30"/>
    <w:rsid w:val="00176D5B"/>
    <w:rsid w:val="00176E19"/>
    <w:rsid w:val="001770C7"/>
    <w:rsid w:val="001772A6"/>
    <w:rsid w:val="001773A0"/>
    <w:rsid w:val="0017780F"/>
    <w:rsid w:val="001779D2"/>
    <w:rsid w:val="00177AC7"/>
    <w:rsid w:val="00177C31"/>
    <w:rsid w:val="00177C95"/>
    <w:rsid w:val="00177E1C"/>
    <w:rsid w:val="00180050"/>
    <w:rsid w:val="0018018F"/>
    <w:rsid w:val="001801AF"/>
    <w:rsid w:val="001801E3"/>
    <w:rsid w:val="001803CD"/>
    <w:rsid w:val="0018041E"/>
    <w:rsid w:val="00180840"/>
    <w:rsid w:val="001808F0"/>
    <w:rsid w:val="0018090D"/>
    <w:rsid w:val="00180BBD"/>
    <w:rsid w:val="00180C77"/>
    <w:rsid w:val="0018112C"/>
    <w:rsid w:val="00181235"/>
    <w:rsid w:val="001812B0"/>
    <w:rsid w:val="00181403"/>
    <w:rsid w:val="00181648"/>
    <w:rsid w:val="00181737"/>
    <w:rsid w:val="001819EC"/>
    <w:rsid w:val="00181BAD"/>
    <w:rsid w:val="00181E21"/>
    <w:rsid w:val="001825D4"/>
    <w:rsid w:val="00182700"/>
    <w:rsid w:val="001829BF"/>
    <w:rsid w:val="00182D3C"/>
    <w:rsid w:val="00182EBC"/>
    <w:rsid w:val="001830E2"/>
    <w:rsid w:val="0018325C"/>
    <w:rsid w:val="00183563"/>
    <w:rsid w:val="0018393F"/>
    <w:rsid w:val="00183A10"/>
    <w:rsid w:val="00183AD5"/>
    <w:rsid w:val="00183C0E"/>
    <w:rsid w:val="00183D97"/>
    <w:rsid w:val="00183D99"/>
    <w:rsid w:val="0018406C"/>
    <w:rsid w:val="00184102"/>
    <w:rsid w:val="0018431A"/>
    <w:rsid w:val="0018435B"/>
    <w:rsid w:val="00184502"/>
    <w:rsid w:val="00184584"/>
    <w:rsid w:val="00184983"/>
    <w:rsid w:val="00184E0B"/>
    <w:rsid w:val="00184F33"/>
    <w:rsid w:val="00184F8C"/>
    <w:rsid w:val="0018503C"/>
    <w:rsid w:val="0018509E"/>
    <w:rsid w:val="0018522F"/>
    <w:rsid w:val="0018542E"/>
    <w:rsid w:val="00185511"/>
    <w:rsid w:val="00185608"/>
    <w:rsid w:val="0018569E"/>
    <w:rsid w:val="001859B9"/>
    <w:rsid w:val="00185A0F"/>
    <w:rsid w:val="00185D41"/>
    <w:rsid w:val="00186038"/>
    <w:rsid w:val="00186089"/>
    <w:rsid w:val="00186503"/>
    <w:rsid w:val="00186BD1"/>
    <w:rsid w:val="00186E38"/>
    <w:rsid w:val="0018756F"/>
    <w:rsid w:val="00187643"/>
    <w:rsid w:val="001877AE"/>
    <w:rsid w:val="00187860"/>
    <w:rsid w:val="00187AE5"/>
    <w:rsid w:val="00187F2C"/>
    <w:rsid w:val="00187F42"/>
    <w:rsid w:val="00187FB6"/>
    <w:rsid w:val="00190161"/>
    <w:rsid w:val="00190204"/>
    <w:rsid w:val="00190294"/>
    <w:rsid w:val="001903C6"/>
    <w:rsid w:val="0019055B"/>
    <w:rsid w:val="001907A3"/>
    <w:rsid w:val="001909ED"/>
    <w:rsid w:val="00190AD5"/>
    <w:rsid w:val="00190C38"/>
    <w:rsid w:val="0019110E"/>
    <w:rsid w:val="00191447"/>
    <w:rsid w:val="001916C9"/>
    <w:rsid w:val="00191862"/>
    <w:rsid w:val="001919F4"/>
    <w:rsid w:val="00191C7F"/>
    <w:rsid w:val="00191D50"/>
    <w:rsid w:val="00191E03"/>
    <w:rsid w:val="00191E8E"/>
    <w:rsid w:val="00191F53"/>
    <w:rsid w:val="0019245F"/>
    <w:rsid w:val="001924AC"/>
    <w:rsid w:val="00192914"/>
    <w:rsid w:val="00192965"/>
    <w:rsid w:val="001929D5"/>
    <w:rsid w:val="00192ABF"/>
    <w:rsid w:val="00192BEC"/>
    <w:rsid w:val="00192DFF"/>
    <w:rsid w:val="00192E07"/>
    <w:rsid w:val="00192E0B"/>
    <w:rsid w:val="00192EB0"/>
    <w:rsid w:val="00192EF4"/>
    <w:rsid w:val="00192F58"/>
    <w:rsid w:val="001930C6"/>
    <w:rsid w:val="001932CA"/>
    <w:rsid w:val="00193507"/>
    <w:rsid w:val="0019390D"/>
    <w:rsid w:val="00193D36"/>
    <w:rsid w:val="00193FF8"/>
    <w:rsid w:val="001940FE"/>
    <w:rsid w:val="001941F1"/>
    <w:rsid w:val="00194686"/>
    <w:rsid w:val="001946A6"/>
    <w:rsid w:val="00194D75"/>
    <w:rsid w:val="00194F67"/>
    <w:rsid w:val="001950A4"/>
    <w:rsid w:val="0019515A"/>
    <w:rsid w:val="001951BF"/>
    <w:rsid w:val="00195544"/>
    <w:rsid w:val="00195564"/>
    <w:rsid w:val="00195808"/>
    <w:rsid w:val="001958C6"/>
    <w:rsid w:val="00195A22"/>
    <w:rsid w:val="00195B8C"/>
    <w:rsid w:val="00195C54"/>
    <w:rsid w:val="00195EDD"/>
    <w:rsid w:val="001963EE"/>
    <w:rsid w:val="001963F6"/>
    <w:rsid w:val="001964AA"/>
    <w:rsid w:val="00196651"/>
    <w:rsid w:val="001968ED"/>
    <w:rsid w:val="00196AB1"/>
    <w:rsid w:val="00196B71"/>
    <w:rsid w:val="00196DBF"/>
    <w:rsid w:val="00196E1F"/>
    <w:rsid w:val="00197081"/>
    <w:rsid w:val="001970A6"/>
    <w:rsid w:val="001970A7"/>
    <w:rsid w:val="00197153"/>
    <w:rsid w:val="0019715E"/>
    <w:rsid w:val="001972A9"/>
    <w:rsid w:val="00197452"/>
    <w:rsid w:val="001978E1"/>
    <w:rsid w:val="00197920"/>
    <w:rsid w:val="001979B8"/>
    <w:rsid w:val="00197BCA"/>
    <w:rsid w:val="00197C60"/>
    <w:rsid w:val="00197C85"/>
    <w:rsid w:val="00197DAD"/>
    <w:rsid w:val="00197E08"/>
    <w:rsid w:val="00197E7A"/>
    <w:rsid w:val="00197EB3"/>
    <w:rsid w:val="00197EDA"/>
    <w:rsid w:val="00197EE5"/>
    <w:rsid w:val="001A02B6"/>
    <w:rsid w:val="001A07B7"/>
    <w:rsid w:val="001A0965"/>
    <w:rsid w:val="001A0D37"/>
    <w:rsid w:val="001A0E5E"/>
    <w:rsid w:val="001A105B"/>
    <w:rsid w:val="001A11EB"/>
    <w:rsid w:val="001A12A0"/>
    <w:rsid w:val="001A12FE"/>
    <w:rsid w:val="001A1691"/>
    <w:rsid w:val="001A173D"/>
    <w:rsid w:val="001A19C9"/>
    <w:rsid w:val="001A1A42"/>
    <w:rsid w:val="001A1AB9"/>
    <w:rsid w:val="001A1B43"/>
    <w:rsid w:val="001A1E0C"/>
    <w:rsid w:val="001A2003"/>
    <w:rsid w:val="001A2271"/>
    <w:rsid w:val="001A22D2"/>
    <w:rsid w:val="001A2A2E"/>
    <w:rsid w:val="001A2EAB"/>
    <w:rsid w:val="001A2F2E"/>
    <w:rsid w:val="001A3187"/>
    <w:rsid w:val="001A3355"/>
    <w:rsid w:val="001A33B6"/>
    <w:rsid w:val="001A34E5"/>
    <w:rsid w:val="001A3622"/>
    <w:rsid w:val="001A3632"/>
    <w:rsid w:val="001A3E71"/>
    <w:rsid w:val="001A402D"/>
    <w:rsid w:val="001A4056"/>
    <w:rsid w:val="001A4278"/>
    <w:rsid w:val="001A44BA"/>
    <w:rsid w:val="001A4786"/>
    <w:rsid w:val="001A47B1"/>
    <w:rsid w:val="001A4843"/>
    <w:rsid w:val="001A49A7"/>
    <w:rsid w:val="001A4BE0"/>
    <w:rsid w:val="001A4D88"/>
    <w:rsid w:val="001A4DC1"/>
    <w:rsid w:val="001A4F0B"/>
    <w:rsid w:val="001A4F7B"/>
    <w:rsid w:val="001A5367"/>
    <w:rsid w:val="001A5656"/>
    <w:rsid w:val="001A5672"/>
    <w:rsid w:val="001A567A"/>
    <w:rsid w:val="001A5740"/>
    <w:rsid w:val="001A5A93"/>
    <w:rsid w:val="001A5B11"/>
    <w:rsid w:val="001A5B4B"/>
    <w:rsid w:val="001A5E53"/>
    <w:rsid w:val="001A6279"/>
    <w:rsid w:val="001A640E"/>
    <w:rsid w:val="001A6507"/>
    <w:rsid w:val="001A66E3"/>
    <w:rsid w:val="001A692B"/>
    <w:rsid w:val="001A6A6C"/>
    <w:rsid w:val="001A6AFE"/>
    <w:rsid w:val="001A6D2C"/>
    <w:rsid w:val="001A6EEA"/>
    <w:rsid w:val="001A7461"/>
    <w:rsid w:val="001A75D6"/>
    <w:rsid w:val="001A7880"/>
    <w:rsid w:val="001A78A7"/>
    <w:rsid w:val="001A7A12"/>
    <w:rsid w:val="001A7C14"/>
    <w:rsid w:val="001A7CD7"/>
    <w:rsid w:val="001A7E5A"/>
    <w:rsid w:val="001A7FBA"/>
    <w:rsid w:val="001B0092"/>
    <w:rsid w:val="001B03CD"/>
    <w:rsid w:val="001B07E7"/>
    <w:rsid w:val="001B0AD2"/>
    <w:rsid w:val="001B0C72"/>
    <w:rsid w:val="001B0DB2"/>
    <w:rsid w:val="001B11E4"/>
    <w:rsid w:val="001B1394"/>
    <w:rsid w:val="001B16C0"/>
    <w:rsid w:val="001B1BD7"/>
    <w:rsid w:val="001B1CBE"/>
    <w:rsid w:val="001B1D21"/>
    <w:rsid w:val="001B1D28"/>
    <w:rsid w:val="001B1D4A"/>
    <w:rsid w:val="001B1E43"/>
    <w:rsid w:val="001B2000"/>
    <w:rsid w:val="001B2198"/>
    <w:rsid w:val="001B227A"/>
    <w:rsid w:val="001B22F7"/>
    <w:rsid w:val="001B235F"/>
    <w:rsid w:val="001B23D9"/>
    <w:rsid w:val="001B25BD"/>
    <w:rsid w:val="001B25DA"/>
    <w:rsid w:val="001B27D0"/>
    <w:rsid w:val="001B28A1"/>
    <w:rsid w:val="001B28E8"/>
    <w:rsid w:val="001B29DC"/>
    <w:rsid w:val="001B2C0A"/>
    <w:rsid w:val="001B2DFC"/>
    <w:rsid w:val="001B300E"/>
    <w:rsid w:val="001B3149"/>
    <w:rsid w:val="001B3169"/>
    <w:rsid w:val="001B3293"/>
    <w:rsid w:val="001B3294"/>
    <w:rsid w:val="001B3A67"/>
    <w:rsid w:val="001B3B60"/>
    <w:rsid w:val="001B3B63"/>
    <w:rsid w:val="001B3CB7"/>
    <w:rsid w:val="001B3E7D"/>
    <w:rsid w:val="001B41ED"/>
    <w:rsid w:val="001B44AA"/>
    <w:rsid w:val="001B44E8"/>
    <w:rsid w:val="001B45FE"/>
    <w:rsid w:val="001B464F"/>
    <w:rsid w:val="001B4689"/>
    <w:rsid w:val="001B468A"/>
    <w:rsid w:val="001B47AA"/>
    <w:rsid w:val="001B47C4"/>
    <w:rsid w:val="001B47DF"/>
    <w:rsid w:val="001B4849"/>
    <w:rsid w:val="001B4A4E"/>
    <w:rsid w:val="001B4B30"/>
    <w:rsid w:val="001B4B67"/>
    <w:rsid w:val="001B4B8C"/>
    <w:rsid w:val="001B4CAD"/>
    <w:rsid w:val="001B4DB3"/>
    <w:rsid w:val="001B4E51"/>
    <w:rsid w:val="001B4F22"/>
    <w:rsid w:val="001B5040"/>
    <w:rsid w:val="001B50F5"/>
    <w:rsid w:val="001B5133"/>
    <w:rsid w:val="001B51A2"/>
    <w:rsid w:val="001B5446"/>
    <w:rsid w:val="001B55D3"/>
    <w:rsid w:val="001B5953"/>
    <w:rsid w:val="001B5DB3"/>
    <w:rsid w:val="001B600D"/>
    <w:rsid w:val="001B6034"/>
    <w:rsid w:val="001B606E"/>
    <w:rsid w:val="001B60CF"/>
    <w:rsid w:val="001B61C8"/>
    <w:rsid w:val="001B6209"/>
    <w:rsid w:val="001B628C"/>
    <w:rsid w:val="001B666D"/>
    <w:rsid w:val="001B6805"/>
    <w:rsid w:val="001B6DFF"/>
    <w:rsid w:val="001B6F1E"/>
    <w:rsid w:val="001B6FA8"/>
    <w:rsid w:val="001B6FC5"/>
    <w:rsid w:val="001B701F"/>
    <w:rsid w:val="001B71FF"/>
    <w:rsid w:val="001B7225"/>
    <w:rsid w:val="001B7406"/>
    <w:rsid w:val="001B7526"/>
    <w:rsid w:val="001B780A"/>
    <w:rsid w:val="001B78EA"/>
    <w:rsid w:val="001B7937"/>
    <w:rsid w:val="001B7998"/>
    <w:rsid w:val="001B79CD"/>
    <w:rsid w:val="001B7AC5"/>
    <w:rsid w:val="001B7EBE"/>
    <w:rsid w:val="001C042C"/>
    <w:rsid w:val="001C052A"/>
    <w:rsid w:val="001C070D"/>
    <w:rsid w:val="001C08F7"/>
    <w:rsid w:val="001C0A94"/>
    <w:rsid w:val="001C0B32"/>
    <w:rsid w:val="001C1270"/>
    <w:rsid w:val="001C143E"/>
    <w:rsid w:val="001C1449"/>
    <w:rsid w:val="001C169F"/>
    <w:rsid w:val="001C16B5"/>
    <w:rsid w:val="001C19CC"/>
    <w:rsid w:val="001C1ACB"/>
    <w:rsid w:val="001C1AE0"/>
    <w:rsid w:val="001C1D4A"/>
    <w:rsid w:val="001C1E3F"/>
    <w:rsid w:val="001C1F41"/>
    <w:rsid w:val="001C203A"/>
    <w:rsid w:val="001C2230"/>
    <w:rsid w:val="001C2434"/>
    <w:rsid w:val="001C24CE"/>
    <w:rsid w:val="001C2572"/>
    <w:rsid w:val="001C271B"/>
    <w:rsid w:val="001C27B5"/>
    <w:rsid w:val="001C2C24"/>
    <w:rsid w:val="001C2EBF"/>
    <w:rsid w:val="001C312E"/>
    <w:rsid w:val="001C35A0"/>
    <w:rsid w:val="001C37F4"/>
    <w:rsid w:val="001C37FF"/>
    <w:rsid w:val="001C3862"/>
    <w:rsid w:val="001C386F"/>
    <w:rsid w:val="001C38D0"/>
    <w:rsid w:val="001C3B07"/>
    <w:rsid w:val="001C3D0C"/>
    <w:rsid w:val="001C3DBF"/>
    <w:rsid w:val="001C3EBD"/>
    <w:rsid w:val="001C404D"/>
    <w:rsid w:val="001C4162"/>
    <w:rsid w:val="001C426E"/>
    <w:rsid w:val="001C4319"/>
    <w:rsid w:val="001C43D5"/>
    <w:rsid w:val="001C43E8"/>
    <w:rsid w:val="001C44C7"/>
    <w:rsid w:val="001C4A7F"/>
    <w:rsid w:val="001C4B27"/>
    <w:rsid w:val="001C4B31"/>
    <w:rsid w:val="001C4C21"/>
    <w:rsid w:val="001C4C46"/>
    <w:rsid w:val="001C4F8F"/>
    <w:rsid w:val="001C50B1"/>
    <w:rsid w:val="001C5A0E"/>
    <w:rsid w:val="001C5BC4"/>
    <w:rsid w:val="001C5BC5"/>
    <w:rsid w:val="001C5D14"/>
    <w:rsid w:val="001C5E62"/>
    <w:rsid w:val="001C5FF4"/>
    <w:rsid w:val="001C6391"/>
    <w:rsid w:val="001C6469"/>
    <w:rsid w:val="001C64BE"/>
    <w:rsid w:val="001C6895"/>
    <w:rsid w:val="001C69CD"/>
    <w:rsid w:val="001C6A07"/>
    <w:rsid w:val="001C6B37"/>
    <w:rsid w:val="001C6EDF"/>
    <w:rsid w:val="001C6FBA"/>
    <w:rsid w:val="001C7030"/>
    <w:rsid w:val="001C7192"/>
    <w:rsid w:val="001C742F"/>
    <w:rsid w:val="001C7532"/>
    <w:rsid w:val="001C75DD"/>
    <w:rsid w:val="001C77C2"/>
    <w:rsid w:val="001C79A7"/>
    <w:rsid w:val="001C79DD"/>
    <w:rsid w:val="001C7A12"/>
    <w:rsid w:val="001C7A54"/>
    <w:rsid w:val="001C7BA0"/>
    <w:rsid w:val="001C7D5F"/>
    <w:rsid w:val="001C7DC7"/>
    <w:rsid w:val="001D0641"/>
    <w:rsid w:val="001D0A98"/>
    <w:rsid w:val="001D0BAB"/>
    <w:rsid w:val="001D14D3"/>
    <w:rsid w:val="001D16EB"/>
    <w:rsid w:val="001D170F"/>
    <w:rsid w:val="001D18AB"/>
    <w:rsid w:val="001D1B7E"/>
    <w:rsid w:val="001D1C65"/>
    <w:rsid w:val="001D1EE9"/>
    <w:rsid w:val="001D1F23"/>
    <w:rsid w:val="001D20A1"/>
    <w:rsid w:val="001D2161"/>
    <w:rsid w:val="001D259E"/>
    <w:rsid w:val="001D2783"/>
    <w:rsid w:val="001D29A0"/>
    <w:rsid w:val="001D2B50"/>
    <w:rsid w:val="001D2B76"/>
    <w:rsid w:val="001D2C26"/>
    <w:rsid w:val="001D364A"/>
    <w:rsid w:val="001D3728"/>
    <w:rsid w:val="001D39EE"/>
    <w:rsid w:val="001D3E27"/>
    <w:rsid w:val="001D3F04"/>
    <w:rsid w:val="001D40BD"/>
    <w:rsid w:val="001D414F"/>
    <w:rsid w:val="001D42FC"/>
    <w:rsid w:val="001D4589"/>
    <w:rsid w:val="001D4920"/>
    <w:rsid w:val="001D4A95"/>
    <w:rsid w:val="001D4D21"/>
    <w:rsid w:val="001D50A7"/>
    <w:rsid w:val="001D51C7"/>
    <w:rsid w:val="001D54DD"/>
    <w:rsid w:val="001D553C"/>
    <w:rsid w:val="001D5585"/>
    <w:rsid w:val="001D55AF"/>
    <w:rsid w:val="001D5646"/>
    <w:rsid w:val="001D5B6F"/>
    <w:rsid w:val="001D5C4D"/>
    <w:rsid w:val="001D5C69"/>
    <w:rsid w:val="001D5C92"/>
    <w:rsid w:val="001D5ECE"/>
    <w:rsid w:val="001D6256"/>
    <w:rsid w:val="001D626C"/>
    <w:rsid w:val="001D6610"/>
    <w:rsid w:val="001D6736"/>
    <w:rsid w:val="001D6786"/>
    <w:rsid w:val="001D6E96"/>
    <w:rsid w:val="001D72EB"/>
    <w:rsid w:val="001D77B1"/>
    <w:rsid w:val="001D7A1D"/>
    <w:rsid w:val="001D7C26"/>
    <w:rsid w:val="001D7F66"/>
    <w:rsid w:val="001E0667"/>
    <w:rsid w:val="001E07D6"/>
    <w:rsid w:val="001E08E4"/>
    <w:rsid w:val="001E0933"/>
    <w:rsid w:val="001E0A12"/>
    <w:rsid w:val="001E0A68"/>
    <w:rsid w:val="001E0AA5"/>
    <w:rsid w:val="001E0CA6"/>
    <w:rsid w:val="001E1090"/>
    <w:rsid w:val="001E10E7"/>
    <w:rsid w:val="001E1286"/>
    <w:rsid w:val="001E1446"/>
    <w:rsid w:val="001E1617"/>
    <w:rsid w:val="001E1831"/>
    <w:rsid w:val="001E1A77"/>
    <w:rsid w:val="001E1F73"/>
    <w:rsid w:val="001E1F8A"/>
    <w:rsid w:val="001E1FC8"/>
    <w:rsid w:val="001E2000"/>
    <w:rsid w:val="001E2591"/>
    <w:rsid w:val="001E2617"/>
    <w:rsid w:val="001E27A0"/>
    <w:rsid w:val="001E2A6F"/>
    <w:rsid w:val="001E2A8D"/>
    <w:rsid w:val="001E2BE7"/>
    <w:rsid w:val="001E2E11"/>
    <w:rsid w:val="001E3043"/>
    <w:rsid w:val="001E314B"/>
    <w:rsid w:val="001E329F"/>
    <w:rsid w:val="001E33E0"/>
    <w:rsid w:val="001E34AF"/>
    <w:rsid w:val="001E3955"/>
    <w:rsid w:val="001E3A32"/>
    <w:rsid w:val="001E3BA3"/>
    <w:rsid w:val="001E3E0F"/>
    <w:rsid w:val="001E3E88"/>
    <w:rsid w:val="001E3EC9"/>
    <w:rsid w:val="001E41F7"/>
    <w:rsid w:val="001E435F"/>
    <w:rsid w:val="001E4470"/>
    <w:rsid w:val="001E44B9"/>
    <w:rsid w:val="001E45DD"/>
    <w:rsid w:val="001E473E"/>
    <w:rsid w:val="001E4763"/>
    <w:rsid w:val="001E4A1F"/>
    <w:rsid w:val="001E4AE0"/>
    <w:rsid w:val="001E4B32"/>
    <w:rsid w:val="001E4BDD"/>
    <w:rsid w:val="001E4E6E"/>
    <w:rsid w:val="001E4FAA"/>
    <w:rsid w:val="001E508C"/>
    <w:rsid w:val="001E5096"/>
    <w:rsid w:val="001E51D4"/>
    <w:rsid w:val="001E56B1"/>
    <w:rsid w:val="001E57AA"/>
    <w:rsid w:val="001E5B56"/>
    <w:rsid w:val="001E5B9C"/>
    <w:rsid w:val="001E5C97"/>
    <w:rsid w:val="001E61FF"/>
    <w:rsid w:val="001E6205"/>
    <w:rsid w:val="001E6524"/>
    <w:rsid w:val="001E6649"/>
    <w:rsid w:val="001E67DC"/>
    <w:rsid w:val="001E68DD"/>
    <w:rsid w:val="001E69E7"/>
    <w:rsid w:val="001E6BB0"/>
    <w:rsid w:val="001E6E79"/>
    <w:rsid w:val="001E6E9B"/>
    <w:rsid w:val="001E70C2"/>
    <w:rsid w:val="001E72A8"/>
    <w:rsid w:val="001E75BA"/>
    <w:rsid w:val="001E7701"/>
    <w:rsid w:val="001E7C0C"/>
    <w:rsid w:val="001E7E4A"/>
    <w:rsid w:val="001E7FE1"/>
    <w:rsid w:val="001F0095"/>
    <w:rsid w:val="001F0392"/>
    <w:rsid w:val="001F03A1"/>
    <w:rsid w:val="001F0863"/>
    <w:rsid w:val="001F0920"/>
    <w:rsid w:val="001F0921"/>
    <w:rsid w:val="001F097C"/>
    <w:rsid w:val="001F0B7E"/>
    <w:rsid w:val="001F0CF8"/>
    <w:rsid w:val="001F0DA9"/>
    <w:rsid w:val="001F0DD6"/>
    <w:rsid w:val="001F0E11"/>
    <w:rsid w:val="001F0F5E"/>
    <w:rsid w:val="001F141A"/>
    <w:rsid w:val="001F1512"/>
    <w:rsid w:val="001F1628"/>
    <w:rsid w:val="001F1666"/>
    <w:rsid w:val="001F18D0"/>
    <w:rsid w:val="001F1A7C"/>
    <w:rsid w:val="001F1D65"/>
    <w:rsid w:val="001F1F33"/>
    <w:rsid w:val="001F206D"/>
    <w:rsid w:val="001F2127"/>
    <w:rsid w:val="001F24B6"/>
    <w:rsid w:val="001F2531"/>
    <w:rsid w:val="001F29DF"/>
    <w:rsid w:val="001F2B54"/>
    <w:rsid w:val="001F2F29"/>
    <w:rsid w:val="001F2F78"/>
    <w:rsid w:val="001F2FE8"/>
    <w:rsid w:val="001F31DD"/>
    <w:rsid w:val="001F32ED"/>
    <w:rsid w:val="001F3404"/>
    <w:rsid w:val="001F3422"/>
    <w:rsid w:val="001F35C0"/>
    <w:rsid w:val="001F3657"/>
    <w:rsid w:val="001F3886"/>
    <w:rsid w:val="001F3E8B"/>
    <w:rsid w:val="001F3F56"/>
    <w:rsid w:val="001F4098"/>
    <w:rsid w:val="001F41AD"/>
    <w:rsid w:val="001F41F0"/>
    <w:rsid w:val="001F43A6"/>
    <w:rsid w:val="001F4572"/>
    <w:rsid w:val="001F45FF"/>
    <w:rsid w:val="001F467F"/>
    <w:rsid w:val="001F47F3"/>
    <w:rsid w:val="001F4B5D"/>
    <w:rsid w:val="001F4EE1"/>
    <w:rsid w:val="001F4F86"/>
    <w:rsid w:val="001F502B"/>
    <w:rsid w:val="001F509D"/>
    <w:rsid w:val="001F50FE"/>
    <w:rsid w:val="001F5207"/>
    <w:rsid w:val="001F5237"/>
    <w:rsid w:val="001F5800"/>
    <w:rsid w:val="001F5947"/>
    <w:rsid w:val="001F59F4"/>
    <w:rsid w:val="001F5A0E"/>
    <w:rsid w:val="001F5BBF"/>
    <w:rsid w:val="001F5BD2"/>
    <w:rsid w:val="001F5D78"/>
    <w:rsid w:val="001F63AD"/>
    <w:rsid w:val="001F6663"/>
    <w:rsid w:val="001F66B2"/>
    <w:rsid w:val="001F6706"/>
    <w:rsid w:val="001F68E2"/>
    <w:rsid w:val="001F6AC3"/>
    <w:rsid w:val="001F6B5C"/>
    <w:rsid w:val="001F7686"/>
    <w:rsid w:val="001F77A6"/>
    <w:rsid w:val="001F781C"/>
    <w:rsid w:val="001F7854"/>
    <w:rsid w:val="001F7C9C"/>
    <w:rsid w:val="001F7DE3"/>
    <w:rsid w:val="00200022"/>
    <w:rsid w:val="00200092"/>
    <w:rsid w:val="0020019A"/>
    <w:rsid w:val="00200229"/>
    <w:rsid w:val="0020052A"/>
    <w:rsid w:val="002005E8"/>
    <w:rsid w:val="002009CB"/>
    <w:rsid w:val="00200DFF"/>
    <w:rsid w:val="0020115C"/>
    <w:rsid w:val="00201338"/>
    <w:rsid w:val="0020137A"/>
    <w:rsid w:val="002013E8"/>
    <w:rsid w:val="00201718"/>
    <w:rsid w:val="00201781"/>
    <w:rsid w:val="002018C2"/>
    <w:rsid w:val="002019B2"/>
    <w:rsid w:val="00201BE6"/>
    <w:rsid w:val="002020C1"/>
    <w:rsid w:val="00202122"/>
    <w:rsid w:val="002023D1"/>
    <w:rsid w:val="0020252A"/>
    <w:rsid w:val="002025B8"/>
    <w:rsid w:val="0020266B"/>
    <w:rsid w:val="002026F5"/>
    <w:rsid w:val="00202C80"/>
    <w:rsid w:val="00202C9C"/>
    <w:rsid w:val="00202CB8"/>
    <w:rsid w:val="00202D34"/>
    <w:rsid w:val="00202EF6"/>
    <w:rsid w:val="00202FED"/>
    <w:rsid w:val="00203118"/>
    <w:rsid w:val="0020337D"/>
    <w:rsid w:val="00203653"/>
    <w:rsid w:val="0020378B"/>
    <w:rsid w:val="00203A76"/>
    <w:rsid w:val="00203C3E"/>
    <w:rsid w:val="00203D83"/>
    <w:rsid w:val="00203DDB"/>
    <w:rsid w:val="002040D4"/>
    <w:rsid w:val="002041AC"/>
    <w:rsid w:val="00204287"/>
    <w:rsid w:val="002042CC"/>
    <w:rsid w:val="00204339"/>
    <w:rsid w:val="00204661"/>
    <w:rsid w:val="00204908"/>
    <w:rsid w:val="00204952"/>
    <w:rsid w:val="00204BC0"/>
    <w:rsid w:val="00204BFD"/>
    <w:rsid w:val="00205389"/>
    <w:rsid w:val="002057F8"/>
    <w:rsid w:val="00205A59"/>
    <w:rsid w:val="00205BBD"/>
    <w:rsid w:val="00205F53"/>
    <w:rsid w:val="0020611C"/>
    <w:rsid w:val="002061DB"/>
    <w:rsid w:val="00206263"/>
    <w:rsid w:val="00206398"/>
    <w:rsid w:val="0020672A"/>
    <w:rsid w:val="00206741"/>
    <w:rsid w:val="00206BE3"/>
    <w:rsid w:val="00206CDD"/>
    <w:rsid w:val="00206D69"/>
    <w:rsid w:val="00206D98"/>
    <w:rsid w:val="00206EAD"/>
    <w:rsid w:val="00206EB6"/>
    <w:rsid w:val="0020706A"/>
    <w:rsid w:val="00207139"/>
    <w:rsid w:val="0020716A"/>
    <w:rsid w:val="0020749A"/>
    <w:rsid w:val="002075BB"/>
    <w:rsid w:val="002075C4"/>
    <w:rsid w:val="0020779B"/>
    <w:rsid w:val="002078AE"/>
    <w:rsid w:val="002079B3"/>
    <w:rsid w:val="00207B77"/>
    <w:rsid w:val="00207C9C"/>
    <w:rsid w:val="00207D51"/>
    <w:rsid w:val="00207F0B"/>
    <w:rsid w:val="00207F45"/>
    <w:rsid w:val="00207F96"/>
    <w:rsid w:val="0021065A"/>
    <w:rsid w:val="0021070D"/>
    <w:rsid w:val="002107F7"/>
    <w:rsid w:val="0021090F"/>
    <w:rsid w:val="00210C40"/>
    <w:rsid w:val="00210C61"/>
    <w:rsid w:val="00210F5D"/>
    <w:rsid w:val="0021100F"/>
    <w:rsid w:val="0021138E"/>
    <w:rsid w:val="002115F9"/>
    <w:rsid w:val="00211692"/>
    <w:rsid w:val="00211C43"/>
    <w:rsid w:val="00211D20"/>
    <w:rsid w:val="00211F75"/>
    <w:rsid w:val="0021264E"/>
    <w:rsid w:val="002126C9"/>
    <w:rsid w:val="00212AC8"/>
    <w:rsid w:val="00212C51"/>
    <w:rsid w:val="00212D2C"/>
    <w:rsid w:val="00212D6C"/>
    <w:rsid w:val="00213022"/>
    <w:rsid w:val="00213235"/>
    <w:rsid w:val="00213378"/>
    <w:rsid w:val="00213564"/>
    <w:rsid w:val="002135F2"/>
    <w:rsid w:val="00213A2E"/>
    <w:rsid w:val="00213AC0"/>
    <w:rsid w:val="00213FAE"/>
    <w:rsid w:val="002141E9"/>
    <w:rsid w:val="00214373"/>
    <w:rsid w:val="00214BC6"/>
    <w:rsid w:val="00214E34"/>
    <w:rsid w:val="0021505B"/>
    <w:rsid w:val="002150F9"/>
    <w:rsid w:val="00215300"/>
    <w:rsid w:val="002153C7"/>
    <w:rsid w:val="002153EE"/>
    <w:rsid w:val="00215652"/>
    <w:rsid w:val="0021566C"/>
    <w:rsid w:val="002156B3"/>
    <w:rsid w:val="002156D7"/>
    <w:rsid w:val="00215F2D"/>
    <w:rsid w:val="00216019"/>
    <w:rsid w:val="002161A9"/>
    <w:rsid w:val="0021650A"/>
    <w:rsid w:val="00216605"/>
    <w:rsid w:val="002167AD"/>
    <w:rsid w:val="0021699D"/>
    <w:rsid w:val="00216CAF"/>
    <w:rsid w:val="00216EC6"/>
    <w:rsid w:val="00217051"/>
    <w:rsid w:val="002170A9"/>
    <w:rsid w:val="00217140"/>
    <w:rsid w:val="002172DF"/>
    <w:rsid w:val="002172FA"/>
    <w:rsid w:val="002172FC"/>
    <w:rsid w:val="002175D7"/>
    <w:rsid w:val="002178AE"/>
    <w:rsid w:val="002178ED"/>
    <w:rsid w:val="00217931"/>
    <w:rsid w:val="002179BF"/>
    <w:rsid w:val="002179FD"/>
    <w:rsid w:val="00217B05"/>
    <w:rsid w:val="00217FFE"/>
    <w:rsid w:val="00220082"/>
    <w:rsid w:val="002201B5"/>
    <w:rsid w:val="00220335"/>
    <w:rsid w:val="00220460"/>
    <w:rsid w:val="002205D7"/>
    <w:rsid w:val="0022068D"/>
    <w:rsid w:val="00220804"/>
    <w:rsid w:val="00220931"/>
    <w:rsid w:val="00220A4B"/>
    <w:rsid w:val="00220EA1"/>
    <w:rsid w:val="00221019"/>
    <w:rsid w:val="002213BE"/>
    <w:rsid w:val="002213FF"/>
    <w:rsid w:val="0022151B"/>
    <w:rsid w:val="0022177A"/>
    <w:rsid w:val="00221882"/>
    <w:rsid w:val="002218A7"/>
    <w:rsid w:val="0022193A"/>
    <w:rsid w:val="00221A18"/>
    <w:rsid w:val="00221B32"/>
    <w:rsid w:val="00221B82"/>
    <w:rsid w:val="00221DF5"/>
    <w:rsid w:val="00221E3E"/>
    <w:rsid w:val="0022207D"/>
    <w:rsid w:val="0022218A"/>
    <w:rsid w:val="002221C1"/>
    <w:rsid w:val="00222422"/>
    <w:rsid w:val="00222423"/>
    <w:rsid w:val="002224DB"/>
    <w:rsid w:val="002224DE"/>
    <w:rsid w:val="002224EF"/>
    <w:rsid w:val="002224FA"/>
    <w:rsid w:val="00222714"/>
    <w:rsid w:val="00222794"/>
    <w:rsid w:val="00222929"/>
    <w:rsid w:val="00222B5E"/>
    <w:rsid w:val="00222D94"/>
    <w:rsid w:val="00223157"/>
    <w:rsid w:val="00223287"/>
    <w:rsid w:val="00223445"/>
    <w:rsid w:val="00223841"/>
    <w:rsid w:val="00223B75"/>
    <w:rsid w:val="00223DD2"/>
    <w:rsid w:val="00223EB1"/>
    <w:rsid w:val="00223F75"/>
    <w:rsid w:val="00223FDC"/>
    <w:rsid w:val="0022432A"/>
    <w:rsid w:val="00224456"/>
    <w:rsid w:val="00224784"/>
    <w:rsid w:val="00224898"/>
    <w:rsid w:val="00224CD4"/>
    <w:rsid w:val="00224EC3"/>
    <w:rsid w:val="00225356"/>
    <w:rsid w:val="0022563A"/>
    <w:rsid w:val="00225844"/>
    <w:rsid w:val="00225AE3"/>
    <w:rsid w:val="00225B36"/>
    <w:rsid w:val="00225BE7"/>
    <w:rsid w:val="00225C50"/>
    <w:rsid w:val="00226155"/>
    <w:rsid w:val="00226156"/>
    <w:rsid w:val="002263B1"/>
    <w:rsid w:val="0022653E"/>
    <w:rsid w:val="00226608"/>
    <w:rsid w:val="00226755"/>
    <w:rsid w:val="00226779"/>
    <w:rsid w:val="0022681F"/>
    <w:rsid w:val="00226843"/>
    <w:rsid w:val="0022687B"/>
    <w:rsid w:val="002268DC"/>
    <w:rsid w:val="00226915"/>
    <w:rsid w:val="00226A63"/>
    <w:rsid w:val="00226BE0"/>
    <w:rsid w:val="00226CF2"/>
    <w:rsid w:val="00226F49"/>
    <w:rsid w:val="00226F6F"/>
    <w:rsid w:val="002271C5"/>
    <w:rsid w:val="002272A1"/>
    <w:rsid w:val="0022732A"/>
    <w:rsid w:val="00227AEA"/>
    <w:rsid w:val="00227CB4"/>
    <w:rsid w:val="00227E14"/>
    <w:rsid w:val="00227EA2"/>
    <w:rsid w:val="00227F7D"/>
    <w:rsid w:val="0023003B"/>
    <w:rsid w:val="00230337"/>
    <w:rsid w:val="00230562"/>
    <w:rsid w:val="0023060B"/>
    <w:rsid w:val="0023093A"/>
    <w:rsid w:val="00231146"/>
    <w:rsid w:val="002311F2"/>
    <w:rsid w:val="0023151C"/>
    <w:rsid w:val="002315A8"/>
    <w:rsid w:val="002316EC"/>
    <w:rsid w:val="002318C9"/>
    <w:rsid w:val="00231AB9"/>
    <w:rsid w:val="00231C5A"/>
    <w:rsid w:val="00231C6D"/>
    <w:rsid w:val="00232080"/>
    <w:rsid w:val="00232120"/>
    <w:rsid w:val="002322C9"/>
    <w:rsid w:val="0023252E"/>
    <w:rsid w:val="0023261C"/>
    <w:rsid w:val="00232667"/>
    <w:rsid w:val="0023282D"/>
    <w:rsid w:val="00232A79"/>
    <w:rsid w:val="00232B36"/>
    <w:rsid w:val="00232B63"/>
    <w:rsid w:val="00232C98"/>
    <w:rsid w:val="00232D19"/>
    <w:rsid w:val="00233092"/>
    <w:rsid w:val="00233133"/>
    <w:rsid w:val="00233197"/>
    <w:rsid w:val="00233226"/>
    <w:rsid w:val="002332C9"/>
    <w:rsid w:val="00233475"/>
    <w:rsid w:val="00233482"/>
    <w:rsid w:val="00233536"/>
    <w:rsid w:val="00233745"/>
    <w:rsid w:val="0023396B"/>
    <w:rsid w:val="00233CE5"/>
    <w:rsid w:val="00233D55"/>
    <w:rsid w:val="00233DA2"/>
    <w:rsid w:val="00233F9F"/>
    <w:rsid w:val="00234233"/>
    <w:rsid w:val="002342D3"/>
    <w:rsid w:val="002344A4"/>
    <w:rsid w:val="002344FD"/>
    <w:rsid w:val="00234731"/>
    <w:rsid w:val="0023497E"/>
    <w:rsid w:val="00234DFA"/>
    <w:rsid w:val="00234FC1"/>
    <w:rsid w:val="00234FF3"/>
    <w:rsid w:val="0023525C"/>
    <w:rsid w:val="00235403"/>
    <w:rsid w:val="0023554A"/>
    <w:rsid w:val="002355E3"/>
    <w:rsid w:val="002356A0"/>
    <w:rsid w:val="00235E72"/>
    <w:rsid w:val="00235F24"/>
    <w:rsid w:val="00235F31"/>
    <w:rsid w:val="00235F8A"/>
    <w:rsid w:val="002360C3"/>
    <w:rsid w:val="00236275"/>
    <w:rsid w:val="00236286"/>
    <w:rsid w:val="00236B10"/>
    <w:rsid w:val="00236B8C"/>
    <w:rsid w:val="00236E3B"/>
    <w:rsid w:val="00236EBF"/>
    <w:rsid w:val="00236F5B"/>
    <w:rsid w:val="0023723B"/>
    <w:rsid w:val="002373A2"/>
    <w:rsid w:val="002377A3"/>
    <w:rsid w:val="00237840"/>
    <w:rsid w:val="002379D7"/>
    <w:rsid w:val="00237A63"/>
    <w:rsid w:val="00237C8F"/>
    <w:rsid w:val="00237CB1"/>
    <w:rsid w:val="00237D30"/>
    <w:rsid w:val="00237F54"/>
    <w:rsid w:val="00237F70"/>
    <w:rsid w:val="00240615"/>
    <w:rsid w:val="0024097B"/>
    <w:rsid w:val="00240A66"/>
    <w:rsid w:val="00240AD3"/>
    <w:rsid w:val="00240D2B"/>
    <w:rsid w:val="00240DC1"/>
    <w:rsid w:val="00240F8B"/>
    <w:rsid w:val="0024114B"/>
    <w:rsid w:val="00241404"/>
    <w:rsid w:val="002418D5"/>
    <w:rsid w:val="002419C5"/>
    <w:rsid w:val="00241A2D"/>
    <w:rsid w:val="00241BC7"/>
    <w:rsid w:val="00241C0C"/>
    <w:rsid w:val="00242093"/>
    <w:rsid w:val="002420B0"/>
    <w:rsid w:val="002425F1"/>
    <w:rsid w:val="0024270E"/>
    <w:rsid w:val="00242792"/>
    <w:rsid w:val="0024279B"/>
    <w:rsid w:val="002427F3"/>
    <w:rsid w:val="00242910"/>
    <w:rsid w:val="00242A20"/>
    <w:rsid w:val="00242CE7"/>
    <w:rsid w:val="00243002"/>
    <w:rsid w:val="0024300B"/>
    <w:rsid w:val="00243094"/>
    <w:rsid w:val="002430BB"/>
    <w:rsid w:val="00243291"/>
    <w:rsid w:val="002433C2"/>
    <w:rsid w:val="002438E4"/>
    <w:rsid w:val="0024395E"/>
    <w:rsid w:val="00243B94"/>
    <w:rsid w:val="00243D88"/>
    <w:rsid w:val="00243E63"/>
    <w:rsid w:val="00244066"/>
    <w:rsid w:val="002443EC"/>
    <w:rsid w:val="002443F4"/>
    <w:rsid w:val="00244818"/>
    <w:rsid w:val="0024498D"/>
    <w:rsid w:val="00244DB2"/>
    <w:rsid w:val="00244FA2"/>
    <w:rsid w:val="00245060"/>
    <w:rsid w:val="00245316"/>
    <w:rsid w:val="00245478"/>
    <w:rsid w:val="00245696"/>
    <w:rsid w:val="00245769"/>
    <w:rsid w:val="00245A80"/>
    <w:rsid w:val="00245B24"/>
    <w:rsid w:val="00245E59"/>
    <w:rsid w:val="00245F0A"/>
    <w:rsid w:val="00246653"/>
    <w:rsid w:val="0024691D"/>
    <w:rsid w:val="00246A0F"/>
    <w:rsid w:val="00246A70"/>
    <w:rsid w:val="00246ACB"/>
    <w:rsid w:val="00246D0F"/>
    <w:rsid w:val="00246DD9"/>
    <w:rsid w:val="00246F18"/>
    <w:rsid w:val="00247303"/>
    <w:rsid w:val="0024737E"/>
    <w:rsid w:val="0024745C"/>
    <w:rsid w:val="00247A28"/>
    <w:rsid w:val="00247A9B"/>
    <w:rsid w:val="00247E3E"/>
    <w:rsid w:val="0025005A"/>
    <w:rsid w:val="002501A6"/>
    <w:rsid w:val="00250305"/>
    <w:rsid w:val="00250434"/>
    <w:rsid w:val="002505CD"/>
    <w:rsid w:val="0025076E"/>
    <w:rsid w:val="00250853"/>
    <w:rsid w:val="0025092C"/>
    <w:rsid w:val="00250990"/>
    <w:rsid w:val="00250E0F"/>
    <w:rsid w:val="002510B1"/>
    <w:rsid w:val="002511C9"/>
    <w:rsid w:val="002511F8"/>
    <w:rsid w:val="00251221"/>
    <w:rsid w:val="002514DF"/>
    <w:rsid w:val="002516DC"/>
    <w:rsid w:val="002517BC"/>
    <w:rsid w:val="00251970"/>
    <w:rsid w:val="00251C7E"/>
    <w:rsid w:val="00251D05"/>
    <w:rsid w:val="00251D28"/>
    <w:rsid w:val="00251D41"/>
    <w:rsid w:val="00252264"/>
    <w:rsid w:val="002524CD"/>
    <w:rsid w:val="00252BED"/>
    <w:rsid w:val="00252E6D"/>
    <w:rsid w:val="00252E9C"/>
    <w:rsid w:val="00252FFA"/>
    <w:rsid w:val="00253125"/>
    <w:rsid w:val="0025327D"/>
    <w:rsid w:val="002533E7"/>
    <w:rsid w:val="0025348F"/>
    <w:rsid w:val="0025353B"/>
    <w:rsid w:val="002538B9"/>
    <w:rsid w:val="002538EC"/>
    <w:rsid w:val="00253955"/>
    <w:rsid w:val="00253A48"/>
    <w:rsid w:val="00253DF6"/>
    <w:rsid w:val="00253E19"/>
    <w:rsid w:val="00253FC5"/>
    <w:rsid w:val="0025466C"/>
    <w:rsid w:val="00254700"/>
    <w:rsid w:val="00254BCE"/>
    <w:rsid w:val="00254CE7"/>
    <w:rsid w:val="00254DA7"/>
    <w:rsid w:val="00254E78"/>
    <w:rsid w:val="00254F4A"/>
    <w:rsid w:val="002552A1"/>
    <w:rsid w:val="0025564A"/>
    <w:rsid w:val="00255B91"/>
    <w:rsid w:val="00255E88"/>
    <w:rsid w:val="00255F85"/>
    <w:rsid w:val="00256114"/>
    <w:rsid w:val="0025617E"/>
    <w:rsid w:val="002562E6"/>
    <w:rsid w:val="002563A3"/>
    <w:rsid w:val="002564D0"/>
    <w:rsid w:val="00256677"/>
    <w:rsid w:val="00256693"/>
    <w:rsid w:val="00256711"/>
    <w:rsid w:val="0025675B"/>
    <w:rsid w:val="002567C4"/>
    <w:rsid w:val="002567C7"/>
    <w:rsid w:val="002569C5"/>
    <w:rsid w:val="00256B14"/>
    <w:rsid w:val="00256BA3"/>
    <w:rsid w:val="00256CCD"/>
    <w:rsid w:val="00256D28"/>
    <w:rsid w:val="00256D66"/>
    <w:rsid w:val="00256DE9"/>
    <w:rsid w:val="00256EA8"/>
    <w:rsid w:val="00256F99"/>
    <w:rsid w:val="00257073"/>
    <w:rsid w:val="0025716E"/>
    <w:rsid w:val="002574A9"/>
    <w:rsid w:val="00257533"/>
    <w:rsid w:val="00257B3B"/>
    <w:rsid w:val="00257B61"/>
    <w:rsid w:val="00257B74"/>
    <w:rsid w:val="00257E91"/>
    <w:rsid w:val="0026020D"/>
    <w:rsid w:val="00260274"/>
    <w:rsid w:val="0026066F"/>
    <w:rsid w:val="00260B19"/>
    <w:rsid w:val="00260D04"/>
    <w:rsid w:val="00261099"/>
    <w:rsid w:val="002610A3"/>
    <w:rsid w:val="00261569"/>
    <w:rsid w:val="00261693"/>
    <w:rsid w:val="00261BAB"/>
    <w:rsid w:val="00261DF6"/>
    <w:rsid w:val="00262062"/>
    <w:rsid w:val="00262262"/>
    <w:rsid w:val="0026227D"/>
    <w:rsid w:val="002622F0"/>
    <w:rsid w:val="002627EA"/>
    <w:rsid w:val="00262A6A"/>
    <w:rsid w:val="00262B11"/>
    <w:rsid w:val="00262B82"/>
    <w:rsid w:val="00262E71"/>
    <w:rsid w:val="00262FF2"/>
    <w:rsid w:val="002633F1"/>
    <w:rsid w:val="002634AE"/>
    <w:rsid w:val="00263667"/>
    <w:rsid w:val="00263808"/>
    <w:rsid w:val="0026382B"/>
    <w:rsid w:val="002639BA"/>
    <w:rsid w:val="00263AA8"/>
    <w:rsid w:val="00263CEC"/>
    <w:rsid w:val="00263EA2"/>
    <w:rsid w:val="00263EC2"/>
    <w:rsid w:val="00264149"/>
    <w:rsid w:val="00264324"/>
    <w:rsid w:val="002643A2"/>
    <w:rsid w:val="00264656"/>
    <w:rsid w:val="00265039"/>
    <w:rsid w:val="00265352"/>
    <w:rsid w:val="00265466"/>
    <w:rsid w:val="002654FF"/>
    <w:rsid w:val="00265592"/>
    <w:rsid w:val="00265700"/>
    <w:rsid w:val="00265782"/>
    <w:rsid w:val="00265BF6"/>
    <w:rsid w:val="00265C6C"/>
    <w:rsid w:val="00265D38"/>
    <w:rsid w:val="00265DF2"/>
    <w:rsid w:val="00266363"/>
    <w:rsid w:val="002663AF"/>
    <w:rsid w:val="00266408"/>
    <w:rsid w:val="0026652E"/>
    <w:rsid w:val="0026676E"/>
    <w:rsid w:val="0026686E"/>
    <w:rsid w:val="00266EC6"/>
    <w:rsid w:val="002673CB"/>
    <w:rsid w:val="002673D7"/>
    <w:rsid w:val="002673FF"/>
    <w:rsid w:val="002674B4"/>
    <w:rsid w:val="0026755E"/>
    <w:rsid w:val="002676ED"/>
    <w:rsid w:val="002677E8"/>
    <w:rsid w:val="0026789B"/>
    <w:rsid w:val="00267A77"/>
    <w:rsid w:val="00267C75"/>
    <w:rsid w:val="00267CCD"/>
    <w:rsid w:val="00270089"/>
    <w:rsid w:val="00270205"/>
    <w:rsid w:val="002706AA"/>
    <w:rsid w:val="002706B0"/>
    <w:rsid w:val="0027072C"/>
    <w:rsid w:val="00270731"/>
    <w:rsid w:val="00270823"/>
    <w:rsid w:val="00270BC5"/>
    <w:rsid w:val="00270F86"/>
    <w:rsid w:val="00271075"/>
    <w:rsid w:val="002710DF"/>
    <w:rsid w:val="0027121A"/>
    <w:rsid w:val="00271427"/>
    <w:rsid w:val="00271917"/>
    <w:rsid w:val="00271966"/>
    <w:rsid w:val="00271BF6"/>
    <w:rsid w:val="00271EF1"/>
    <w:rsid w:val="00272132"/>
    <w:rsid w:val="0027217B"/>
    <w:rsid w:val="00272203"/>
    <w:rsid w:val="002723A3"/>
    <w:rsid w:val="002723B0"/>
    <w:rsid w:val="002724C0"/>
    <w:rsid w:val="002725CD"/>
    <w:rsid w:val="00272738"/>
    <w:rsid w:val="00272918"/>
    <w:rsid w:val="00272B02"/>
    <w:rsid w:val="00272BED"/>
    <w:rsid w:val="00272C6C"/>
    <w:rsid w:val="00272F1F"/>
    <w:rsid w:val="0027304A"/>
    <w:rsid w:val="002731C5"/>
    <w:rsid w:val="00273285"/>
    <w:rsid w:val="0027361A"/>
    <w:rsid w:val="00273A8C"/>
    <w:rsid w:val="00273DF6"/>
    <w:rsid w:val="00273F26"/>
    <w:rsid w:val="00273F34"/>
    <w:rsid w:val="00274123"/>
    <w:rsid w:val="00274445"/>
    <w:rsid w:val="0027449A"/>
    <w:rsid w:val="002744FD"/>
    <w:rsid w:val="00274866"/>
    <w:rsid w:val="00274ACA"/>
    <w:rsid w:val="00274EB2"/>
    <w:rsid w:val="00275132"/>
    <w:rsid w:val="00275410"/>
    <w:rsid w:val="002759B2"/>
    <w:rsid w:val="00275AC2"/>
    <w:rsid w:val="00275E47"/>
    <w:rsid w:val="00275FC4"/>
    <w:rsid w:val="00276122"/>
    <w:rsid w:val="00276195"/>
    <w:rsid w:val="002764DF"/>
    <w:rsid w:val="0027653B"/>
    <w:rsid w:val="00276693"/>
    <w:rsid w:val="002766F8"/>
    <w:rsid w:val="00276869"/>
    <w:rsid w:val="00276988"/>
    <w:rsid w:val="00276997"/>
    <w:rsid w:val="00277074"/>
    <w:rsid w:val="00277075"/>
    <w:rsid w:val="00277232"/>
    <w:rsid w:val="002772CC"/>
    <w:rsid w:val="002775B6"/>
    <w:rsid w:val="0027769C"/>
    <w:rsid w:val="00277953"/>
    <w:rsid w:val="00277C59"/>
    <w:rsid w:val="00277F7E"/>
    <w:rsid w:val="0028005D"/>
    <w:rsid w:val="0028055A"/>
    <w:rsid w:val="002809E5"/>
    <w:rsid w:val="00280BE2"/>
    <w:rsid w:val="00280DD3"/>
    <w:rsid w:val="00281034"/>
    <w:rsid w:val="0028154C"/>
    <w:rsid w:val="00281603"/>
    <w:rsid w:val="00281A18"/>
    <w:rsid w:val="00281A4F"/>
    <w:rsid w:val="00281E7A"/>
    <w:rsid w:val="00281FC2"/>
    <w:rsid w:val="00282101"/>
    <w:rsid w:val="00282152"/>
    <w:rsid w:val="002823DF"/>
    <w:rsid w:val="00282575"/>
    <w:rsid w:val="002825F6"/>
    <w:rsid w:val="00282628"/>
    <w:rsid w:val="00282672"/>
    <w:rsid w:val="00282EF5"/>
    <w:rsid w:val="00282F18"/>
    <w:rsid w:val="00282F9E"/>
    <w:rsid w:val="002832C9"/>
    <w:rsid w:val="002834A1"/>
    <w:rsid w:val="002834B6"/>
    <w:rsid w:val="00283591"/>
    <w:rsid w:val="00283897"/>
    <w:rsid w:val="002838FC"/>
    <w:rsid w:val="002839A6"/>
    <w:rsid w:val="00283AC4"/>
    <w:rsid w:val="00283BA1"/>
    <w:rsid w:val="00283DAF"/>
    <w:rsid w:val="00283E41"/>
    <w:rsid w:val="00283ECB"/>
    <w:rsid w:val="0028434D"/>
    <w:rsid w:val="00284428"/>
    <w:rsid w:val="0028449A"/>
    <w:rsid w:val="002845C2"/>
    <w:rsid w:val="00284817"/>
    <w:rsid w:val="0028491B"/>
    <w:rsid w:val="002849F3"/>
    <w:rsid w:val="00284BDE"/>
    <w:rsid w:val="00284C98"/>
    <w:rsid w:val="00284D0D"/>
    <w:rsid w:val="00284D3E"/>
    <w:rsid w:val="00285118"/>
    <w:rsid w:val="00285628"/>
    <w:rsid w:val="00285820"/>
    <w:rsid w:val="00285961"/>
    <w:rsid w:val="00285984"/>
    <w:rsid w:val="00285A99"/>
    <w:rsid w:val="00285B98"/>
    <w:rsid w:val="00285BFF"/>
    <w:rsid w:val="00286038"/>
    <w:rsid w:val="0028603A"/>
    <w:rsid w:val="002868B9"/>
    <w:rsid w:val="00286D37"/>
    <w:rsid w:val="00286D7C"/>
    <w:rsid w:val="00286E2D"/>
    <w:rsid w:val="00286E91"/>
    <w:rsid w:val="00286E96"/>
    <w:rsid w:val="00286EA8"/>
    <w:rsid w:val="00286F06"/>
    <w:rsid w:val="00286FB2"/>
    <w:rsid w:val="00287267"/>
    <w:rsid w:val="0028782B"/>
    <w:rsid w:val="00287AAC"/>
    <w:rsid w:val="00287D07"/>
    <w:rsid w:val="00287F94"/>
    <w:rsid w:val="002902C8"/>
    <w:rsid w:val="00290478"/>
    <w:rsid w:val="0029051C"/>
    <w:rsid w:val="0029057A"/>
    <w:rsid w:val="002905C7"/>
    <w:rsid w:val="0029066C"/>
    <w:rsid w:val="00290BCF"/>
    <w:rsid w:val="00290C58"/>
    <w:rsid w:val="00290D72"/>
    <w:rsid w:val="00290E4C"/>
    <w:rsid w:val="00290EB3"/>
    <w:rsid w:val="00290F68"/>
    <w:rsid w:val="00290FAD"/>
    <w:rsid w:val="00290FC9"/>
    <w:rsid w:val="0029104B"/>
    <w:rsid w:val="00291268"/>
    <w:rsid w:val="00291279"/>
    <w:rsid w:val="0029128D"/>
    <w:rsid w:val="002919BE"/>
    <w:rsid w:val="00291A19"/>
    <w:rsid w:val="00291C3F"/>
    <w:rsid w:val="00291C99"/>
    <w:rsid w:val="00291DB9"/>
    <w:rsid w:val="00291E4B"/>
    <w:rsid w:val="00292089"/>
    <w:rsid w:val="002920D6"/>
    <w:rsid w:val="0029219A"/>
    <w:rsid w:val="00292295"/>
    <w:rsid w:val="002922D7"/>
    <w:rsid w:val="0029230C"/>
    <w:rsid w:val="00292688"/>
    <w:rsid w:val="00292923"/>
    <w:rsid w:val="0029298A"/>
    <w:rsid w:val="0029314D"/>
    <w:rsid w:val="00293163"/>
    <w:rsid w:val="00293366"/>
    <w:rsid w:val="00293479"/>
    <w:rsid w:val="00293690"/>
    <w:rsid w:val="0029397C"/>
    <w:rsid w:val="00293A3A"/>
    <w:rsid w:val="00293A83"/>
    <w:rsid w:val="00293BDA"/>
    <w:rsid w:val="00294175"/>
    <w:rsid w:val="00294289"/>
    <w:rsid w:val="002943B1"/>
    <w:rsid w:val="002943E7"/>
    <w:rsid w:val="002944D2"/>
    <w:rsid w:val="00294C79"/>
    <w:rsid w:val="00294D27"/>
    <w:rsid w:val="00294E53"/>
    <w:rsid w:val="00294E5F"/>
    <w:rsid w:val="00294FB8"/>
    <w:rsid w:val="00294FFD"/>
    <w:rsid w:val="00295278"/>
    <w:rsid w:val="002956A9"/>
    <w:rsid w:val="00295768"/>
    <w:rsid w:val="00295A38"/>
    <w:rsid w:val="00295D02"/>
    <w:rsid w:val="00295D7D"/>
    <w:rsid w:val="00295D95"/>
    <w:rsid w:val="00295E37"/>
    <w:rsid w:val="00295EF1"/>
    <w:rsid w:val="002962CF"/>
    <w:rsid w:val="002962E8"/>
    <w:rsid w:val="0029638A"/>
    <w:rsid w:val="0029652B"/>
    <w:rsid w:val="002965A6"/>
    <w:rsid w:val="00296860"/>
    <w:rsid w:val="00296C0F"/>
    <w:rsid w:val="00296D78"/>
    <w:rsid w:val="00296F9F"/>
    <w:rsid w:val="002971B9"/>
    <w:rsid w:val="0029737B"/>
    <w:rsid w:val="0029751D"/>
    <w:rsid w:val="00297792"/>
    <w:rsid w:val="0029785F"/>
    <w:rsid w:val="00297AB9"/>
    <w:rsid w:val="00297C2B"/>
    <w:rsid w:val="00297DDD"/>
    <w:rsid w:val="00297E3D"/>
    <w:rsid w:val="002A00B6"/>
    <w:rsid w:val="002A0159"/>
    <w:rsid w:val="002A0390"/>
    <w:rsid w:val="002A03ED"/>
    <w:rsid w:val="002A0523"/>
    <w:rsid w:val="002A0810"/>
    <w:rsid w:val="002A0963"/>
    <w:rsid w:val="002A0BF7"/>
    <w:rsid w:val="002A0C06"/>
    <w:rsid w:val="002A0D6D"/>
    <w:rsid w:val="002A12FF"/>
    <w:rsid w:val="002A1349"/>
    <w:rsid w:val="002A1383"/>
    <w:rsid w:val="002A1470"/>
    <w:rsid w:val="002A166B"/>
    <w:rsid w:val="002A16AB"/>
    <w:rsid w:val="002A1723"/>
    <w:rsid w:val="002A1804"/>
    <w:rsid w:val="002A190E"/>
    <w:rsid w:val="002A1C55"/>
    <w:rsid w:val="002A1CFE"/>
    <w:rsid w:val="002A20D0"/>
    <w:rsid w:val="002A229C"/>
    <w:rsid w:val="002A2437"/>
    <w:rsid w:val="002A24B8"/>
    <w:rsid w:val="002A2574"/>
    <w:rsid w:val="002A26D4"/>
    <w:rsid w:val="002A276F"/>
    <w:rsid w:val="002A28AC"/>
    <w:rsid w:val="002A2D53"/>
    <w:rsid w:val="002A31C8"/>
    <w:rsid w:val="002A31FA"/>
    <w:rsid w:val="002A3342"/>
    <w:rsid w:val="002A3B6E"/>
    <w:rsid w:val="002A3C56"/>
    <w:rsid w:val="002A3CDC"/>
    <w:rsid w:val="002A3D27"/>
    <w:rsid w:val="002A4029"/>
    <w:rsid w:val="002A4178"/>
    <w:rsid w:val="002A418C"/>
    <w:rsid w:val="002A4319"/>
    <w:rsid w:val="002A462D"/>
    <w:rsid w:val="002A49B3"/>
    <w:rsid w:val="002A4D2A"/>
    <w:rsid w:val="002A4E08"/>
    <w:rsid w:val="002A4F59"/>
    <w:rsid w:val="002A55FF"/>
    <w:rsid w:val="002A562A"/>
    <w:rsid w:val="002A56F0"/>
    <w:rsid w:val="002A5A09"/>
    <w:rsid w:val="002A5BB1"/>
    <w:rsid w:val="002A5D1B"/>
    <w:rsid w:val="002A6190"/>
    <w:rsid w:val="002A623E"/>
    <w:rsid w:val="002A6445"/>
    <w:rsid w:val="002A70C9"/>
    <w:rsid w:val="002A736D"/>
    <w:rsid w:val="002A7581"/>
    <w:rsid w:val="002A75D7"/>
    <w:rsid w:val="002A76F3"/>
    <w:rsid w:val="002A7949"/>
    <w:rsid w:val="002A79FB"/>
    <w:rsid w:val="002A7F7B"/>
    <w:rsid w:val="002B001F"/>
    <w:rsid w:val="002B0199"/>
    <w:rsid w:val="002B038B"/>
    <w:rsid w:val="002B0402"/>
    <w:rsid w:val="002B0429"/>
    <w:rsid w:val="002B05A8"/>
    <w:rsid w:val="002B073C"/>
    <w:rsid w:val="002B0827"/>
    <w:rsid w:val="002B0837"/>
    <w:rsid w:val="002B08F1"/>
    <w:rsid w:val="002B0902"/>
    <w:rsid w:val="002B0A72"/>
    <w:rsid w:val="002B0E7A"/>
    <w:rsid w:val="002B12C9"/>
    <w:rsid w:val="002B132D"/>
    <w:rsid w:val="002B13B3"/>
    <w:rsid w:val="002B145B"/>
    <w:rsid w:val="002B172C"/>
    <w:rsid w:val="002B1BD8"/>
    <w:rsid w:val="002B1D4B"/>
    <w:rsid w:val="002B20E8"/>
    <w:rsid w:val="002B2200"/>
    <w:rsid w:val="002B250A"/>
    <w:rsid w:val="002B2669"/>
    <w:rsid w:val="002B2A31"/>
    <w:rsid w:val="002B2A84"/>
    <w:rsid w:val="002B2AE2"/>
    <w:rsid w:val="002B2BDE"/>
    <w:rsid w:val="002B2C3B"/>
    <w:rsid w:val="002B2DB9"/>
    <w:rsid w:val="002B2DD6"/>
    <w:rsid w:val="002B2F91"/>
    <w:rsid w:val="002B3110"/>
    <w:rsid w:val="002B3124"/>
    <w:rsid w:val="002B3338"/>
    <w:rsid w:val="002B3446"/>
    <w:rsid w:val="002B344F"/>
    <w:rsid w:val="002B3650"/>
    <w:rsid w:val="002B365E"/>
    <w:rsid w:val="002B378D"/>
    <w:rsid w:val="002B3906"/>
    <w:rsid w:val="002B3D76"/>
    <w:rsid w:val="002B3DB3"/>
    <w:rsid w:val="002B3E71"/>
    <w:rsid w:val="002B4055"/>
    <w:rsid w:val="002B40F1"/>
    <w:rsid w:val="002B415F"/>
    <w:rsid w:val="002B42C1"/>
    <w:rsid w:val="002B42EF"/>
    <w:rsid w:val="002B4488"/>
    <w:rsid w:val="002B4658"/>
    <w:rsid w:val="002B4691"/>
    <w:rsid w:val="002B4AA3"/>
    <w:rsid w:val="002B4AC2"/>
    <w:rsid w:val="002B4B63"/>
    <w:rsid w:val="002B4D60"/>
    <w:rsid w:val="002B5472"/>
    <w:rsid w:val="002B57B5"/>
    <w:rsid w:val="002B5A9A"/>
    <w:rsid w:val="002B5AEE"/>
    <w:rsid w:val="002B5C59"/>
    <w:rsid w:val="002B5C7A"/>
    <w:rsid w:val="002B601C"/>
    <w:rsid w:val="002B61B6"/>
    <w:rsid w:val="002B628D"/>
    <w:rsid w:val="002B6697"/>
    <w:rsid w:val="002B6BD7"/>
    <w:rsid w:val="002B6C52"/>
    <w:rsid w:val="002B6E17"/>
    <w:rsid w:val="002B6EC5"/>
    <w:rsid w:val="002B75CD"/>
    <w:rsid w:val="002B7BA2"/>
    <w:rsid w:val="002B7CEF"/>
    <w:rsid w:val="002B7CF2"/>
    <w:rsid w:val="002B7CFA"/>
    <w:rsid w:val="002C001D"/>
    <w:rsid w:val="002C00F5"/>
    <w:rsid w:val="002C0390"/>
    <w:rsid w:val="002C03DB"/>
    <w:rsid w:val="002C083A"/>
    <w:rsid w:val="002C09B0"/>
    <w:rsid w:val="002C0A51"/>
    <w:rsid w:val="002C0B42"/>
    <w:rsid w:val="002C0DA8"/>
    <w:rsid w:val="002C0F70"/>
    <w:rsid w:val="002C1157"/>
    <w:rsid w:val="002C1452"/>
    <w:rsid w:val="002C14FD"/>
    <w:rsid w:val="002C1587"/>
    <w:rsid w:val="002C1617"/>
    <w:rsid w:val="002C16EB"/>
    <w:rsid w:val="002C1720"/>
    <w:rsid w:val="002C1877"/>
    <w:rsid w:val="002C1890"/>
    <w:rsid w:val="002C18BE"/>
    <w:rsid w:val="002C19D5"/>
    <w:rsid w:val="002C1B09"/>
    <w:rsid w:val="002C1CE6"/>
    <w:rsid w:val="002C1DAB"/>
    <w:rsid w:val="002C1E59"/>
    <w:rsid w:val="002C1EC7"/>
    <w:rsid w:val="002C21CD"/>
    <w:rsid w:val="002C2295"/>
    <w:rsid w:val="002C2429"/>
    <w:rsid w:val="002C254B"/>
    <w:rsid w:val="002C28A9"/>
    <w:rsid w:val="002C29CB"/>
    <w:rsid w:val="002C2D15"/>
    <w:rsid w:val="002C309F"/>
    <w:rsid w:val="002C32A2"/>
    <w:rsid w:val="002C37C1"/>
    <w:rsid w:val="002C37FE"/>
    <w:rsid w:val="002C3AFE"/>
    <w:rsid w:val="002C3B2D"/>
    <w:rsid w:val="002C40C6"/>
    <w:rsid w:val="002C43E7"/>
    <w:rsid w:val="002C4401"/>
    <w:rsid w:val="002C4B45"/>
    <w:rsid w:val="002C4C17"/>
    <w:rsid w:val="002C4C52"/>
    <w:rsid w:val="002C4D3E"/>
    <w:rsid w:val="002C506C"/>
    <w:rsid w:val="002C512A"/>
    <w:rsid w:val="002C52B9"/>
    <w:rsid w:val="002C550D"/>
    <w:rsid w:val="002C55F8"/>
    <w:rsid w:val="002C5862"/>
    <w:rsid w:val="002C59E5"/>
    <w:rsid w:val="002C5AA1"/>
    <w:rsid w:val="002C5AC7"/>
    <w:rsid w:val="002C5E9D"/>
    <w:rsid w:val="002C6695"/>
    <w:rsid w:val="002C67AC"/>
    <w:rsid w:val="002C67F5"/>
    <w:rsid w:val="002C6E36"/>
    <w:rsid w:val="002C6E8E"/>
    <w:rsid w:val="002C72AD"/>
    <w:rsid w:val="002C75E0"/>
    <w:rsid w:val="002C773B"/>
    <w:rsid w:val="002C790F"/>
    <w:rsid w:val="002C7BB5"/>
    <w:rsid w:val="002C7C4E"/>
    <w:rsid w:val="002C7E28"/>
    <w:rsid w:val="002C7F86"/>
    <w:rsid w:val="002D0283"/>
    <w:rsid w:val="002D0355"/>
    <w:rsid w:val="002D04A4"/>
    <w:rsid w:val="002D0549"/>
    <w:rsid w:val="002D05C5"/>
    <w:rsid w:val="002D0898"/>
    <w:rsid w:val="002D0BE4"/>
    <w:rsid w:val="002D0C02"/>
    <w:rsid w:val="002D0CB0"/>
    <w:rsid w:val="002D0FBC"/>
    <w:rsid w:val="002D108E"/>
    <w:rsid w:val="002D115C"/>
    <w:rsid w:val="002D1536"/>
    <w:rsid w:val="002D175B"/>
    <w:rsid w:val="002D18E0"/>
    <w:rsid w:val="002D193F"/>
    <w:rsid w:val="002D19C9"/>
    <w:rsid w:val="002D1C88"/>
    <w:rsid w:val="002D1DB2"/>
    <w:rsid w:val="002D216C"/>
    <w:rsid w:val="002D21C2"/>
    <w:rsid w:val="002D2375"/>
    <w:rsid w:val="002D24B1"/>
    <w:rsid w:val="002D255C"/>
    <w:rsid w:val="002D26A9"/>
    <w:rsid w:val="002D2827"/>
    <w:rsid w:val="002D2B39"/>
    <w:rsid w:val="002D2DB3"/>
    <w:rsid w:val="002D2E77"/>
    <w:rsid w:val="002D31BF"/>
    <w:rsid w:val="002D3201"/>
    <w:rsid w:val="002D336E"/>
    <w:rsid w:val="002D36EC"/>
    <w:rsid w:val="002D3847"/>
    <w:rsid w:val="002D3865"/>
    <w:rsid w:val="002D38AC"/>
    <w:rsid w:val="002D3A9B"/>
    <w:rsid w:val="002D3CC1"/>
    <w:rsid w:val="002D3F3F"/>
    <w:rsid w:val="002D3FDE"/>
    <w:rsid w:val="002D418E"/>
    <w:rsid w:val="002D41D9"/>
    <w:rsid w:val="002D43AD"/>
    <w:rsid w:val="002D463C"/>
    <w:rsid w:val="002D48A7"/>
    <w:rsid w:val="002D4A65"/>
    <w:rsid w:val="002D4BD0"/>
    <w:rsid w:val="002D4C0C"/>
    <w:rsid w:val="002D4CCB"/>
    <w:rsid w:val="002D4D96"/>
    <w:rsid w:val="002D4E9A"/>
    <w:rsid w:val="002D4EEF"/>
    <w:rsid w:val="002D5424"/>
    <w:rsid w:val="002D5488"/>
    <w:rsid w:val="002D571F"/>
    <w:rsid w:val="002D5791"/>
    <w:rsid w:val="002D583B"/>
    <w:rsid w:val="002D591F"/>
    <w:rsid w:val="002D5976"/>
    <w:rsid w:val="002D5AE2"/>
    <w:rsid w:val="002D5ED7"/>
    <w:rsid w:val="002D5F05"/>
    <w:rsid w:val="002D6125"/>
    <w:rsid w:val="002D64EA"/>
    <w:rsid w:val="002D68A0"/>
    <w:rsid w:val="002D6B2B"/>
    <w:rsid w:val="002D6D33"/>
    <w:rsid w:val="002D6E0D"/>
    <w:rsid w:val="002D6E6F"/>
    <w:rsid w:val="002D703E"/>
    <w:rsid w:val="002D70DA"/>
    <w:rsid w:val="002D7189"/>
    <w:rsid w:val="002D728D"/>
    <w:rsid w:val="002D734C"/>
    <w:rsid w:val="002D7431"/>
    <w:rsid w:val="002D7557"/>
    <w:rsid w:val="002D76E8"/>
    <w:rsid w:val="002D76EE"/>
    <w:rsid w:val="002D796A"/>
    <w:rsid w:val="002D7B98"/>
    <w:rsid w:val="002D7DE8"/>
    <w:rsid w:val="002D7F50"/>
    <w:rsid w:val="002E0118"/>
    <w:rsid w:val="002E01C6"/>
    <w:rsid w:val="002E0831"/>
    <w:rsid w:val="002E087E"/>
    <w:rsid w:val="002E0EA8"/>
    <w:rsid w:val="002E1101"/>
    <w:rsid w:val="002E124F"/>
    <w:rsid w:val="002E1252"/>
    <w:rsid w:val="002E13A6"/>
    <w:rsid w:val="002E145D"/>
    <w:rsid w:val="002E16A7"/>
    <w:rsid w:val="002E17A8"/>
    <w:rsid w:val="002E1821"/>
    <w:rsid w:val="002E19A6"/>
    <w:rsid w:val="002E1C33"/>
    <w:rsid w:val="002E1FD3"/>
    <w:rsid w:val="002E1FEF"/>
    <w:rsid w:val="002E202F"/>
    <w:rsid w:val="002E240E"/>
    <w:rsid w:val="002E2473"/>
    <w:rsid w:val="002E286F"/>
    <w:rsid w:val="002E2947"/>
    <w:rsid w:val="002E2A70"/>
    <w:rsid w:val="002E2ADA"/>
    <w:rsid w:val="002E2B0F"/>
    <w:rsid w:val="002E2C56"/>
    <w:rsid w:val="002E2C89"/>
    <w:rsid w:val="002E2CB0"/>
    <w:rsid w:val="002E2F31"/>
    <w:rsid w:val="002E2FCE"/>
    <w:rsid w:val="002E32E6"/>
    <w:rsid w:val="002E3372"/>
    <w:rsid w:val="002E3878"/>
    <w:rsid w:val="002E397B"/>
    <w:rsid w:val="002E3D36"/>
    <w:rsid w:val="002E3DA6"/>
    <w:rsid w:val="002E42CF"/>
    <w:rsid w:val="002E44A6"/>
    <w:rsid w:val="002E4563"/>
    <w:rsid w:val="002E4749"/>
    <w:rsid w:val="002E4879"/>
    <w:rsid w:val="002E4D4B"/>
    <w:rsid w:val="002E4D92"/>
    <w:rsid w:val="002E5178"/>
    <w:rsid w:val="002E51A9"/>
    <w:rsid w:val="002E52E6"/>
    <w:rsid w:val="002E56DC"/>
    <w:rsid w:val="002E5CE5"/>
    <w:rsid w:val="002E5E3E"/>
    <w:rsid w:val="002E6005"/>
    <w:rsid w:val="002E6239"/>
    <w:rsid w:val="002E6579"/>
    <w:rsid w:val="002E67F3"/>
    <w:rsid w:val="002E6840"/>
    <w:rsid w:val="002E69A1"/>
    <w:rsid w:val="002E6B4D"/>
    <w:rsid w:val="002E6E06"/>
    <w:rsid w:val="002E6EFC"/>
    <w:rsid w:val="002E70BF"/>
    <w:rsid w:val="002E7157"/>
    <w:rsid w:val="002E72EF"/>
    <w:rsid w:val="002E72F6"/>
    <w:rsid w:val="002E7362"/>
    <w:rsid w:val="002E7402"/>
    <w:rsid w:val="002E74B8"/>
    <w:rsid w:val="002E754E"/>
    <w:rsid w:val="002E764C"/>
    <w:rsid w:val="002E78F5"/>
    <w:rsid w:val="002E7936"/>
    <w:rsid w:val="002E794E"/>
    <w:rsid w:val="002E7972"/>
    <w:rsid w:val="002E79F6"/>
    <w:rsid w:val="002E7BD8"/>
    <w:rsid w:val="002E7C45"/>
    <w:rsid w:val="002E7F81"/>
    <w:rsid w:val="002F00B0"/>
    <w:rsid w:val="002F00CB"/>
    <w:rsid w:val="002F0222"/>
    <w:rsid w:val="002F025C"/>
    <w:rsid w:val="002F02AD"/>
    <w:rsid w:val="002F05CB"/>
    <w:rsid w:val="002F0813"/>
    <w:rsid w:val="002F0925"/>
    <w:rsid w:val="002F0B1B"/>
    <w:rsid w:val="002F0C10"/>
    <w:rsid w:val="002F0E9A"/>
    <w:rsid w:val="002F1014"/>
    <w:rsid w:val="002F10CB"/>
    <w:rsid w:val="002F1159"/>
    <w:rsid w:val="002F17BA"/>
    <w:rsid w:val="002F187C"/>
    <w:rsid w:val="002F1CEF"/>
    <w:rsid w:val="002F1DA2"/>
    <w:rsid w:val="002F1F33"/>
    <w:rsid w:val="002F2230"/>
    <w:rsid w:val="002F2392"/>
    <w:rsid w:val="002F257A"/>
    <w:rsid w:val="002F28DD"/>
    <w:rsid w:val="002F2966"/>
    <w:rsid w:val="002F2AE3"/>
    <w:rsid w:val="002F2B69"/>
    <w:rsid w:val="002F2BC4"/>
    <w:rsid w:val="002F2E1C"/>
    <w:rsid w:val="002F2E49"/>
    <w:rsid w:val="002F3119"/>
    <w:rsid w:val="002F3289"/>
    <w:rsid w:val="002F3388"/>
    <w:rsid w:val="002F33B3"/>
    <w:rsid w:val="002F33D9"/>
    <w:rsid w:val="002F33DF"/>
    <w:rsid w:val="002F3680"/>
    <w:rsid w:val="002F38A4"/>
    <w:rsid w:val="002F3906"/>
    <w:rsid w:val="002F3945"/>
    <w:rsid w:val="002F3A0A"/>
    <w:rsid w:val="002F3A59"/>
    <w:rsid w:val="002F3BCE"/>
    <w:rsid w:val="002F3F7D"/>
    <w:rsid w:val="002F40DC"/>
    <w:rsid w:val="002F40F2"/>
    <w:rsid w:val="002F4261"/>
    <w:rsid w:val="002F4290"/>
    <w:rsid w:val="002F432D"/>
    <w:rsid w:val="002F4438"/>
    <w:rsid w:val="002F480F"/>
    <w:rsid w:val="002F4A57"/>
    <w:rsid w:val="002F4C78"/>
    <w:rsid w:val="002F4D39"/>
    <w:rsid w:val="002F4F7E"/>
    <w:rsid w:val="002F511F"/>
    <w:rsid w:val="002F5175"/>
    <w:rsid w:val="002F5213"/>
    <w:rsid w:val="002F539A"/>
    <w:rsid w:val="002F5A19"/>
    <w:rsid w:val="002F5EC5"/>
    <w:rsid w:val="002F6198"/>
    <w:rsid w:val="002F61ED"/>
    <w:rsid w:val="002F63C0"/>
    <w:rsid w:val="002F6847"/>
    <w:rsid w:val="002F6922"/>
    <w:rsid w:val="002F6D43"/>
    <w:rsid w:val="002F6EC9"/>
    <w:rsid w:val="002F716F"/>
    <w:rsid w:val="002F7688"/>
    <w:rsid w:val="002F77C1"/>
    <w:rsid w:val="002F7841"/>
    <w:rsid w:val="002F796F"/>
    <w:rsid w:val="002F7CED"/>
    <w:rsid w:val="002F7DE3"/>
    <w:rsid w:val="003000C1"/>
    <w:rsid w:val="00300102"/>
    <w:rsid w:val="0030028C"/>
    <w:rsid w:val="003002BE"/>
    <w:rsid w:val="0030046B"/>
    <w:rsid w:val="00300622"/>
    <w:rsid w:val="003007C5"/>
    <w:rsid w:val="0030085E"/>
    <w:rsid w:val="00300914"/>
    <w:rsid w:val="00300CCB"/>
    <w:rsid w:val="00300FF6"/>
    <w:rsid w:val="0030109A"/>
    <w:rsid w:val="003010A7"/>
    <w:rsid w:val="003011AC"/>
    <w:rsid w:val="003013FE"/>
    <w:rsid w:val="00301497"/>
    <w:rsid w:val="003014A6"/>
    <w:rsid w:val="003019C9"/>
    <w:rsid w:val="00301BC3"/>
    <w:rsid w:val="00301EE8"/>
    <w:rsid w:val="00301FB5"/>
    <w:rsid w:val="0030216F"/>
    <w:rsid w:val="00302263"/>
    <w:rsid w:val="003023A1"/>
    <w:rsid w:val="0030265E"/>
    <w:rsid w:val="00302714"/>
    <w:rsid w:val="003028D2"/>
    <w:rsid w:val="00302D68"/>
    <w:rsid w:val="00302FF9"/>
    <w:rsid w:val="0030338C"/>
    <w:rsid w:val="00303523"/>
    <w:rsid w:val="003035CD"/>
    <w:rsid w:val="00303A4F"/>
    <w:rsid w:val="00303B23"/>
    <w:rsid w:val="00303B51"/>
    <w:rsid w:val="00303E35"/>
    <w:rsid w:val="00304240"/>
    <w:rsid w:val="003044E8"/>
    <w:rsid w:val="00304602"/>
    <w:rsid w:val="0030478C"/>
    <w:rsid w:val="003049D1"/>
    <w:rsid w:val="00304ABE"/>
    <w:rsid w:val="00304E1E"/>
    <w:rsid w:val="00304E79"/>
    <w:rsid w:val="00304F55"/>
    <w:rsid w:val="00305223"/>
    <w:rsid w:val="00305274"/>
    <w:rsid w:val="0030538B"/>
    <w:rsid w:val="003054EC"/>
    <w:rsid w:val="003055B8"/>
    <w:rsid w:val="00305640"/>
    <w:rsid w:val="003057C8"/>
    <w:rsid w:val="003059F1"/>
    <w:rsid w:val="00305AF1"/>
    <w:rsid w:val="00306074"/>
    <w:rsid w:val="00306085"/>
    <w:rsid w:val="00306089"/>
    <w:rsid w:val="00306214"/>
    <w:rsid w:val="00306A68"/>
    <w:rsid w:val="00306CC1"/>
    <w:rsid w:val="00306E65"/>
    <w:rsid w:val="00306EBE"/>
    <w:rsid w:val="00307074"/>
    <w:rsid w:val="00307154"/>
    <w:rsid w:val="0030725D"/>
    <w:rsid w:val="00307488"/>
    <w:rsid w:val="00307641"/>
    <w:rsid w:val="003076F3"/>
    <w:rsid w:val="00307A46"/>
    <w:rsid w:val="00307BFC"/>
    <w:rsid w:val="00307F3E"/>
    <w:rsid w:val="003100C9"/>
    <w:rsid w:val="00310154"/>
    <w:rsid w:val="003101C2"/>
    <w:rsid w:val="0031047B"/>
    <w:rsid w:val="003106A1"/>
    <w:rsid w:val="00310998"/>
    <w:rsid w:val="003109F5"/>
    <w:rsid w:val="00310D86"/>
    <w:rsid w:val="00310E62"/>
    <w:rsid w:val="00310F57"/>
    <w:rsid w:val="00310FDE"/>
    <w:rsid w:val="003111C0"/>
    <w:rsid w:val="003112F8"/>
    <w:rsid w:val="00311423"/>
    <w:rsid w:val="0031157B"/>
    <w:rsid w:val="0031182C"/>
    <w:rsid w:val="0031184F"/>
    <w:rsid w:val="00311930"/>
    <w:rsid w:val="00311D6D"/>
    <w:rsid w:val="00312081"/>
    <w:rsid w:val="003121A6"/>
    <w:rsid w:val="003121C7"/>
    <w:rsid w:val="0031285F"/>
    <w:rsid w:val="003129BD"/>
    <w:rsid w:val="00312A30"/>
    <w:rsid w:val="00312B0A"/>
    <w:rsid w:val="00312D33"/>
    <w:rsid w:val="00312EF5"/>
    <w:rsid w:val="00312F5C"/>
    <w:rsid w:val="00313134"/>
    <w:rsid w:val="0031339B"/>
    <w:rsid w:val="0031357C"/>
    <w:rsid w:val="00313584"/>
    <w:rsid w:val="00313609"/>
    <w:rsid w:val="003136F7"/>
    <w:rsid w:val="0031377F"/>
    <w:rsid w:val="00313819"/>
    <w:rsid w:val="00313D19"/>
    <w:rsid w:val="00313E61"/>
    <w:rsid w:val="00314A7D"/>
    <w:rsid w:val="00315217"/>
    <w:rsid w:val="003155A7"/>
    <w:rsid w:val="00315728"/>
    <w:rsid w:val="0031595C"/>
    <w:rsid w:val="00315967"/>
    <w:rsid w:val="00315A2A"/>
    <w:rsid w:val="00315A56"/>
    <w:rsid w:val="00315C34"/>
    <w:rsid w:val="00315DAC"/>
    <w:rsid w:val="00315E46"/>
    <w:rsid w:val="00316036"/>
    <w:rsid w:val="003162C1"/>
    <w:rsid w:val="00316441"/>
    <w:rsid w:val="003164AD"/>
    <w:rsid w:val="003165DC"/>
    <w:rsid w:val="00316627"/>
    <w:rsid w:val="00316775"/>
    <w:rsid w:val="0031697A"/>
    <w:rsid w:val="00316991"/>
    <w:rsid w:val="00316A92"/>
    <w:rsid w:val="00316BF9"/>
    <w:rsid w:val="00316CDF"/>
    <w:rsid w:val="00316D96"/>
    <w:rsid w:val="00316DF2"/>
    <w:rsid w:val="00316E5B"/>
    <w:rsid w:val="00316EA2"/>
    <w:rsid w:val="00317029"/>
    <w:rsid w:val="00317176"/>
    <w:rsid w:val="003171E3"/>
    <w:rsid w:val="00317323"/>
    <w:rsid w:val="0031735F"/>
    <w:rsid w:val="003173BC"/>
    <w:rsid w:val="003173EC"/>
    <w:rsid w:val="00317605"/>
    <w:rsid w:val="00317608"/>
    <w:rsid w:val="00317ABB"/>
    <w:rsid w:val="00317B46"/>
    <w:rsid w:val="00317C82"/>
    <w:rsid w:val="00317D9A"/>
    <w:rsid w:val="003202BE"/>
    <w:rsid w:val="00320327"/>
    <w:rsid w:val="00320477"/>
    <w:rsid w:val="00320575"/>
    <w:rsid w:val="003208D7"/>
    <w:rsid w:val="003209CE"/>
    <w:rsid w:val="00320B87"/>
    <w:rsid w:val="00320DFB"/>
    <w:rsid w:val="00320E25"/>
    <w:rsid w:val="00321058"/>
    <w:rsid w:val="00321147"/>
    <w:rsid w:val="003211FA"/>
    <w:rsid w:val="0032132C"/>
    <w:rsid w:val="00321403"/>
    <w:rsid w:val="00321A15"/>
    <w:rsid w:val="00321A4C"/>
    <w:rsid w:val="00321AAA"/>
    <w:rsid w:val="00321CB2"/>
    <w:rsid w:val="00321E91"/>
    <w:rsid w:val="0032219B"/>
    <w:rsid w:val="00322420"/>
    <w:rsid w:val="0032248D"/>
    <w:rsid w:val="0032253C"/>
    <w:rsid w:val="003226AD"/>
    <w:rsid w:val="003228BC"/>
    <w:rsid w:val="00322A46"/>
    <w:rsid w:val="00322AE2"/>
    <w:rsid w:val="00322B63"/>
    <w:rsid w:val="00322C7F"/>
    <w:rsid w:val="003230C5"/>
    <w:rsid w:val="003231EA"/>
    <w:rsid w:val="00323252"/>
    <w:rsid w:val="003233CA"/>
    <w:rsid w:val="0032378F"/>
    <w:rsid w:val="00323AAB"/>
    <w:rsid w:val="00323C1F"/>
    <w:rsid w:val="00323F22"/>
    <w:rsid w:val="00324348"/>
    <w:rsid w:val="003243AC"/>
    <w:rsid w:val="0032443D"/>
    <w:rsid w:val="003244AB"/>
    <w:rsid w:val="0032483D"/>
    <w:rsid w:val="00324CBC"/>
    <w:rsid w:val="00324CEB"/>
    <w:rsid w:val="00324EC5"/>
    <w:rsid w:val="00325097"/>
    <w:rsid w:val="00325247"/>
    <w:rsid w:val="0032550E"/>
    <w:rsid w:val="003255E6"/>
    <w:rsid w:val="00325C2C"/>
    <w:rsid w:val="0032616E"/>
    <w:rsid w:val="00326250"/>
    <w:rsid w:val="00326295"/>
    <w:rsid w:val="0032634F"/>
    <w:rsid w:val="00326486"/>
    <w:rsid w:val="00326538"/>
    <w:rsid w:val="00326795"/>
    <w:rsid w:val="00326976"/>
    <w:rsid w:val="00326A01"/>
    <w:rsid w:val="00326D4D"/>
    <w:rsid w:val="00327019"/>
    <w:rsid w:val="00327046"/>
    <w:rsid w:val="00327051"/>
    <w:rsid w:val="00327170"/>
    <w:rsid w:val="00327385"/>
    <w:rsid w:val="0032775E"/>
    <w:rsid w:val="003277EB"/>
    <w:rsid w:val="0032781C"/>
    <w:rsid w:val="003278BC"/>
    <w:rsid w:val="003279B7"/>
    <w:rsid w:val="00327C7A"/>
    <w:rsid w:val="00327DFC"/>
    <w:rsid w:val="00327E64"/>
    <w:rsid w:val="00330047"/>
    <w:rsid w:val="003300CB"/>
    <w:rsid w:val="003305EA"/>
    <w:rsid w:val="00330949"/>
    <w:rsid w:val="00330BAE"/>
    <w:rsid w:val="00330E74"/>
    <w:rsid w:val="00330E7F"/>
    <w:rsid w:val="00330FCD"/>
    <w:rsid w:val="003310B3"/>
    <w:rsid w:val="003311D5"/>
    <w:rsid w:val="0033126A"/>
    <w:rsid w:val="003312A7"/>
    <w:rsid w:val="003314A8"/>
    <w:rsid w:val="00331621"/>
    <w:rsid w:val="00331973"/>
    <w:rsid w:val="00331B92"/>
    <w:rsid w:val="00331C78"/>
    <w:rsid w:val="00331CC1"/>
    <w:rsid w:val="00331EBA"/>
    <w:rsid w:val="00331F3B"/>
    <w:rsid w:val="00331F76"/>
    <w:rsid w:val="00331F83"/>
    <w:rsid w:val="0033213D"/>
    <w:rsid w:val="00332145"/>
    <w:rsid w:val="003326A9"/>
    <w:rsid w:val="003329B7"/>
    <w:rsid w:val="00332B62"/>
    <w:rsid w:val="00332F60"/>
    <w:rsid w:val="00332F98"/>
    <w:rsid w:val="00332FDF"/>
    <w:rsid w:val="00333044"/>
    <w:rsid w:val="00333078"/>
    <w:rsid w:val="003330EA"/>
    <w:rsid w:val="003331C8"/>
    <w:rsid w:val="003331CE"/>
    <w:rsid w:val="0033349E"/>
    <w:rsid w:val="003334EE"/>
    <w:rsid w:val="003335BD"/>
    <w:rsid w:val="00333931"/>
    <w:rsid w:val="00333E11"/>
    <w:rsid w:val="00333F64"/>
    <w:rsid w:val="003340D3"/>
    <w:rsid w:val="00334196"/>
    <w:rsid w:val="003347D2"/>
    <w:rsid w:val="00334981"/>
    <w:rsid w:val="00334E94"/>
    <w:rsid w:val="00335163"/>
    <w:rsid w:val="00335591"/>
    <w:rsid w:val="00335AE8"/>
    <w:rsid w:val="00335D97"/>
    <w:rsid w:val="00335D9B"/>
    <w:rsid w:val="003361E9"/>
    <w:rsid w:val="00336538"/>
    <w:rsid w:val="00336766"/>
    <w:rsid w:val="003367D5"/>
    <w:rsid w:val="0033688F"/>
    <w:rsid w:val="003369A7"/>
    <w:rsid w:val="00336B30"/>
    <w:rsid w:val="00336C4E"/>
    <w:rsid w:val="00337024"/>
    <w:rsid w:val="00337277"/>
    <w:rsid w:val="00337349"/>
    <w:rsid w:val="00337423"/>
    <w:rsid w:val="003374BB"/>
    <w:rsid w:val="00337918"/>
    <w:rsid w:val="00337919"/>
    <w:rsid w:val="00337CEB"/>
    <w:rsid w:val="00337F49"/>
    <w:rsid w:val="003401B6"/>
    <w:rsid w:val="003401F9"/>
    <w:rsid w:val="003403A0"/>
    <w:rsid w:val="003405A0"/>
    <w:rsid w:val="003410B4"/>
    <w:rsid w:val="00341397"/>
    <w:rsid w:val="00341457"/>
    <w:rsid w:val="003414CC"/>
    <w:rsid w:val="00341784"/>
    <w:rsid w:val="00341AEA"/>
    <w:rsid w:val="00342029"/>
    <w:rsid w:val="0034211C"/>
    <w:rsid w:val="00342159"/>
    <w:rsid w:val="00342362"/>
    <w:rsid w:val="003424E0"/>
    <w:rsid w:val="00342667"/>
    <w:rsid w:val="003426C1"/>
    <w:rsid w:val="0034290E"/>
    <w:rsid w:val="00342949"/>
    <w:rsid w:val="00342A66"/>
    <w:rsid w:val="00342ABF"/>
    <w:rsid w:val="00342D8F"/>
    <w:rsid w:val="00342DC4"/>
    <w:rsid w:val="00342FF0"/>
    <w:rsid w:val="0034301E"/>
    <w:rsid w:val="003430B8"/>
    <w:rsid w:val="003433AF"/>
    <w:rsid w:val="003434A0"/>
    <w:rsid w:val="003439A3"/>
    <w:rsid w:val="00343B01"/>
    <w:rsid w:val="00343C26"/>
    <w:rsid w:val="00343E30"/>
    <w:rsid w:val="00343F7E"/>
    <w:rsid w:val="003440F5"/>
    <w:rsid w:val="0034415D"/>
    <w:rsid w:val="00344184"/>
    <w:rsid w:val="003443D9"/>
    <w:rsid w:val="0034482D"/>
    <w:rsid w:val="0034486D"/>
    <w:rsid w:val="00344D88"/>
    <w:rsid w:val="00344DC0"/>
    <w:rsid w:val="00345161"/>
    <w:rsid w:val="0034565F"/>
    <w:rsid w:val="003457DF"/>
    <w:rsid w:val="003458B2"/>
    <w:rsid w:val="00345EAD"/>
    <w:rsid w:val="00345FE7"/>
    <w:rsid w:val="00346055"/>
    <w:rsid w:val="003462E5"/>
    <w:rsid w:val="003463C0"/>
    <w:rsid w:val="0034679F"/>
    <w:rsid w:val="00346881"/>
    <w:rsid w:val="00346976"/>
    <w:rsid w:val="00346AF1"/>
    <w:rsid w:val="00346B17"/>
    <w:rsid w:val="00346D74"/>
    <w:rsid w:val="00346DBC"/>
    <w:rsid w:val="00347016"/>
    <w:rsid w:val="003470BA"/>
    <w:rsid w:val="003473C3"/>
    <w:rsid w:val="0034747B"/>
    <w:rsid w:val="003474FB"/>
    <w:rsid w:val="003476D3"/>
    <w:rsid w:val="003476DF"/>
    <w:rsid w:val="003476F0"/>
    <w:rsid w:val="00347B26"/>
    <w:rsid w:val="00347B66"/>
    <w:rsid w:val="00347BF5"/>
    <w:rsid w:val="00347C42"/>
    <w:rsid w:val="00347CD9"/>
    <w:rsid w:val="00347E1B"/>
    <w:rsid w:val="00347F28"/>
    <w:rsid w:val="00350366"/>
    <w:rsid w:val="003504BD"/>
    <w:rsid w:val="0035057A"/>
    <w:rsid w:val="003508CC"/>
    <w:rsid w:val="00350963"/>
    <w:rsid w:val="003509D2"/>
    <w:rsid w:val="00350A0A"/>
    <w:rsid w:val="00350A19"/>
    <w:rsid w:val="00350CB0"/>
    <w:rsid w:val="00350DA7"/>
    <w:rsid w:val="00350DFE"/>
    <w:rsid w:val="00350EAB"/>
    <w:rsid w:val="00351084"/>
    <w:rsid w:val="003512CB"/>
    <w:rsid w:val="00351640"/>
    <w:rsid w:val="0035172E"/>
    <w:rsid w:val="00351753"/>
    <w:rsid w:val="00351C94"/>
    <w:rsid w:val="00351E57"/>
    <w:rsid w:val="00351F8A"/>
    <w:rsid w:val="003521A2"/>
    <w:rsid w:val="0035229E"/>
    <w:rsid w:val="0035236D"/>
    <w:rsid w:val="003523EC"/>
    <w:rsid w:val="003523FB"/>
    <w:rsid w:val="003524AF"/>
    <w:rsid w:val="003527C2"/>
    <w:rsid w:val="00352816"/>
    <w:rsid w:val="00352B5B"/>
    <w:rsid w:val="00352DFD"/>
    <w:rsid w:val="00352F6B"/>
    <w:rsid w:val="00352FA4"/>
    <w:rsid w:val="0035322C"/>
    <w:rsid w:val="00353553"/>
    <w:rsid w:val="0035362F"/>
    <w:rsid w:val="0035367D"/>
    <w:rsid w:val="003536B8"/>
    <w:rsid w:val="00353D5B"/>
    <w:rsid w:val="00353DA3"/>
    <w:rsid w:val="00353FF7"/>
    <w:rsid w:val="00354275"/>
    <w:rsid w:val="003544C9"/>
    <w:rsid w:val="0035484C"/>
    <w:rsid w:val="003549A4"/>
    <w:rsid w:val="003549C3"/>
    <w:rsid w:val="003549F4"/>
    <w:rsid w:val="00354ABB"/>
    <w:rsid w:val="00354C25"/>
    <w:rsid w:val="00354DB2"/>
    <w:rsid w:val="00354DC9"/>
    <w:rsid w:val="0035562C"/>
    <w:rsid w:val="00355952"/>
    <w:rsid w:val="00355AE7"/>
    <w:rsid w:val="00355AFD"/>
    <w:rsid w:val="00355C39"/>
    <w:rsid w:val="00356030"/>
    <w:rsid w:val="0035625B"/>
    <w:rsid w:val="00356569"/>
    <w:rsid w:val="00356686"/>
    <w:rsid w:val="003566AA"/>
    <w:rsid w:val="00356779"/>
    <w:rsid w:val="003568DE"/>
    <w:rsid w:val="00356A17"/>
    <w:rsid w:val="00356AC7"/>
    <w:rsid w:val="00356AE4"/>
    <w:rsid w:val="00356B15"/>
    <w:rsid w:val="00356C01"/>
    <w:rsid w:val="00357276"/>
    <w:rsid w:val="003577E9"/>
    <w:rsid w:val="00357FAF"/>
    <w:rsid w:val="003606FE"/>
    <w:rsid w:val="00360717"/>
    <w:rsid w:val="00360733"/>
    <w:rsid w:val="003609E4"/>
    <w:rsid w:val="00360C58"/>
    <w:rsid w:val="00360CA1"/>
    <w:rsid w:val="00360D19"/>
    <w:rsid w:val="00360F89"/>
    <w:rsid w:val="00360FA5"/>
    <w:rsid w:val="003610C3"/>
    <w:rsid w:val="0036130A"/>
    <w:rsid w:val="0036143E"/>
    <w:rsid w:val="003614A8"/>
    <w:rsid w:val="0036154D"/>
    <w:rsid w:val="0036184B"/>
    <w:rsid w:val="003618D1"/>
    <w:rsid w:val="00361A27"/>
    <w:rsid w:val="00361D5E"/>
    <w:rsid w:val="00361E76"/>
    <w:rsid w:val="0036223E"/>
    <w:rsid w:val="0036294C"/>
    <w:rsid w:val="00362A0F"/>
    <w:rsid w:val="00362AC1"/>
    <w:rsid w:val="00362AFE"/>
    <w:rsid w:val="00362B1C"/>
    <w:rsid w:val="00363253"/>
    <w:rsid w:val="003634C3"/>
    <w:rsid w:val="003635BD"/>
    <w:rsid w:val="00363659"/>
    <w:rsid w:val="0036368C"/>
    <w:rsid w:val="00363DD5"/>
    <w:rsid w:val="003641DD"/>
    <w:rsid w:val="003641F3"/>
    <w:rsid w:val="00364419"/>
    <w:rsid w:val="003644BD"/>
    <w:rsid w:val="00364531"/>
    <w:rsid w:val="00364544"/>
    <w:rsid w:val="00364A0F"/>
    <w:rsid w:val="00364B00"/>
    <w:rsid w:val="00364C69"/>
    <w:rsid w:val="00364DB3"/>
    <w:rsid w:val="003657C6"/>
    <w:rsid w:val="003657FD"/>
    <w:rsid w:val="00365888"/>
    <w:rsid w:val="0036589D"/>
    <w:rsid w:val="00365991"/>
    <w:rsid w:val="003659E3"/>
    <w:rsid w:val="00365E29"/>
    <w:rsid w:val="00366037"/>
    <w:rsid w:val="003662C2"/>
    <w:rsid w:val="00366338"/>
    <w:rsid w:val="0036636F"/>
    <w:rsid w:val="00366421"/>
    <w:rsid w:val="003668EB"/>
    <w:rsid w:val="00366A98"/>
    <w:rsid w:val="00366C80"/>
    <w:rsid w:val="00366D64"/>
    <w:rsid w:val="00366EC7"/>
    <w:rsid w:val="0036712F"/>
    <w:rsid w:val="003671BA"/>
    <w:rsid w:val="003677DE"/>
    <w:rsid w:val="00367BF9"/>
    <w:rsid w:val="00367EF8"/>
    <w:rsid w:val="00367FF0"/>
    <w:rsid w:val="0037010B"/>
    <w:rsid w:val="0037024F"/>
    <w:rsid w:val="00370382"/>
    <w:rsid w:val="003703D6"/>
    <w:rsid w:val="003704EA"/>
    <w:rsid w:val="0037065C"/>
    <w:rsid w:val="003709CB"/>
    <w:rsid w:val="00370B95"/>
    <w:rsid w:val="00370D28"/>
    <w:rsid w:val="00371097"/>
    <w:rsid w:val="00371190"/>
    <w:rsid w:val="0037129A"/>
    <w:rsid w:val="003712C2"/>
    <w:rsid w:val="003713F9"/>
    <w:rsid w:val="003714D6"/>
    <w:rsid w:val="00371767"/>
    <w:rsid w:val="0037189B"/>
    <w:rsid w:val="003718D6"/>
    <w:rsid w:val="003719E2"/>
    <w:rsid w:val="00371A43"/>
    <w:rsid w:val="00371C12"/>
    <w:rsid w:val="00371D54"/>
    <w:rsid w:val="00371E33"/>
    <w:rsid w:val="003720D3"/>
    <w:rsid w:val="00372190"/>
    <w:rsid w:val="003726C2"/>
    <w:rsid w:val="003728BA"/>
    <w:rsid w:val="003729AC"/>
    <w:rsid w:val="003729B7"/>
    <w:rsid w:val="00372A30"/>
    <w:rsid w:val="00372B6F"/>
    <w:rsid w:val="00372C7F"/>
    <w:rsid w:val="00372CB4"/>
    <w:rsid w:val="00372FBC"/>
    <w:rsid w:val="003737CC"/>
    <w:rsid w:val="003739CD"/>
    <w:rsid w:val="00373A1A"/>
    <w:rsid w:val="00373C4C"/>
    <w:rsid w:val="00373EA0"/>
    <w:rsid w:val="00373EA8"/>
    <w:rsid w:val="00373F17"/>
    <w:rsid w:val="00374165"/>
    <w:rsid w:val="00374809"/>
    <w:rsid w:val="00374891"/>
    <w:rsid w:val="00374AE7"/>
    <w:rsid w:val="00374C02"/>
    <w:rsid w:val="00374D37"/>
    <w:rsid w:val="00375105"/>
    <w:rsid w:val="0037555E"/>
    <w:rsid w:val="00375681"/>
    <w:rsid w:val="00375861"/>
    <w:rsid w:val="003758A6"/>
    <w:rsid w:val="00375975"/>
    <w:rsid w:val="00375A04"/>
    <w:rsid w:val="00375A55"/>
    <w:rsid w:val="00375B73"/>
    <w:rsid w:val="00375D03"/>
    <w:rsid w:val="00375D31"/>
    <w:rsid w:val="003761FA"/>
    <w:rsid w:val="003762D1"/>
    <w:rsid w:val="00376373"/>
    <w:rsid w:val="0037639B"/>
    <w:rsid w:val="00376815"/>
    <w:rsid w:val="00376B90"/>
    <w:rsid w:val="00376F23"/>
    <w:rsid w:val="00377006"/>
    <w:rsid w:val="00377124"/>
    <w:rsid w:val="0037738A"/>
    <w:rsid w:val="00377820"/>
    <w:rsid w:val="003778DF"/>
    <w:rsid w:val="00377BA2"/>
    <w:rsid w:val="00377C93"/>
    <w:rsid w:val="00377E71"/>
    <w:rsid w:val="00377EF6"/>
    <w:rsid w:val="0038001B"/>
    <w:rsid w:val="00380074"/>
    <w:rsid w:val="003805E5"/>
    <w:rsid w:val="0038076F"/>
    <w:rsid w:val="00380912"/>
    <w:rsid w:val="00380A9F"/>
    <w:rsid w:val="00380B9F"/>
    <w:rsid w:val="00380BDB"/>
    <w:rsid w:val="00380D17"/>
    <w:rsid w:val="00380D34"/>
    <w:rsid w:val="00380D6C"/>
    <w:rsid w:val="00380E7E"/>
    <w:rsid w:val="0038111D"/>
    <w:rsid w:val="00381292"/>
    <w:rsid w:val="0038131E"/>
    <w:rsid w:val="003814C7"/>
    <w:rsid w:val="00381504"/>
    <w:rsid w:val="003815F2"/>
    <w:rsid w:val="00381679"/>
    <w:rsid w:val="00381C7F"/>
    <w:rsid w:val="00381CEA"/>
    <w:rsid w:val="00381D13"/>
    <w:rsid w:val="00381D6F"/>
    <w:rsid w:val="00381F09"/>
    <w:rsid w:val="0038206C"/>
    <w:rsid w:val="00382073"/>
    <w:rsid w:val="00382155"/>
    <w:rsid w:val="0038218E"/>
    <w:rsid w:val="003821CA"/>
    <w:rsid w:val="00382210"/>
    <w:rsid w:val="0038232D"/>
    <w:rsid w:val="00382470"/>
    <w:rsid w:val="0038250E"/>
    <w:rsid w:val="003825E9"/>
    <w:rsid w:val="00382720"/>
    <w:rsid w:val="00382820"/>
    <w:rsid w:val="00382C55"/>
    <w:rsid w:val="00382DF1"/>
    <w:rsid w:val="00382EE1"/>
    <w:rsid w:val="00382F57"/>
    <w:rsid w:val="00383015"/>
    <w:rsid w:val="0038323F"/>
    <w:rsid w:val="003833C5"/>
    <w:rsid w:val="00383679"/>
    <w:rsid w:val="00383704"/>
    <w:rsid w:val="003837FA"/>
    <w:rsid w:val="00383A07"/>
    <w:rsid w:val="00383A7D"/>
    <w:rsid w:val="00383C69"/>
    <w:rsid w:val="00383E28"/>
    <w:rsid w:val="00384124"/>
    <w:rsid w:val="00384205"/>
    <w:rsid w:val="00384348"/>
    <w:rsid w:val="003845E1"/>
    <w:rsid w:val="00384609"/>
    <w:rsid w:val="00384928"/>
    <w:rsid w:val="00384A31"/>
    <w:rsid w:val="003850EC"/>
    <w:rsid w:val="0038524C"/>
    <w:rsid w:val="00385312"/>
    <w:rsid w:val="0038543C"/>
    <w:rsid w:val="00385EF7"/>
    <w:rsid w:val="00386092"/>
    <w:rsid w:val="00386219"/>
    <w:rsid w:val="003863BD"/>
    <w:rsid w:val="003866EE"/>
    <w:rsid w:val="003867BA"/>
    <w:rsid w:val="0038683E"/>
    <w:rsid w:val="003869A1"/>
    <w:rsid w:val="00386A21"/>
    <w:rsid w:val="00386B4D"/>
    <w:rsid w:val="00386C17"/>
    <w:rsid w:val="00386C45"/>
    <w:rsid w:val="00386E6A"/>
    <w:rsid w:val="00386F93"/>
    <w:rsid w:val="003872EB"/>
    <w:rsid w:val="00387554"/>
    <w:rsid w:val="003875D0"/>
    <w:rsid w:val="0039006A"/>
    <w:rsid w:val="003906C4"/>
    <w:rsid w:val="003907B9"/>
    <w:rsid w:val="003908D8"/>
    <w:rsid w:val="00390939"/>
    <w:rsid w:val="003909A5"/>
    <w:rsid w:val="00390B47"/>
    <w:rsid w:val="00390B8F"/>
    <w:rsid w:val="00390D52"/>
    <w:rsid w:val="00390E2D"/>
    <w:rsid w:val="0039104F"/>
    <w:rsid w:val="0039149F"/>
    <w:rsid w:val="0039153E"/>
    <w:rsid w:val="003917C6"/>
    <w:rsid w:val="0039180D"/>
    <w:rsid w:val="003918A0"/>
    <w:rsid w:val="00391A86"/>
    <w:rsid w:val="00391AE8"/>
    <w:rsid w:val="00391D46"/>
    <w:rsid w:val="00391E81"/>
    <w:rsid w:val="00392976"/>
    <w:rsid w:val="00392D69"/>
    <w:rsid w:val="00392F23"/>
    <w:rsid w:val="00392FE3"/>
    <w:rsid w:val="00393281"/>
    <w:rsid w:val="003932C3"/>
    <w:rsid w:val="003939F3"/>
    <w:rsid w:val="00393C0E"/>
    <w:rsid w:val="00393D0D"/>
    <w:rsid w:val="00393D7F"/>
    <w:rsid w:val="00393F60"/>
    <w:rsid w:val="003940D8"/>
    <w:rsid w:val="003941B8"/>
    <w:rsid w:val="003941FC"/>
    <w:rsid w:val="00394699"/>
    <w:rsid w:val="00394C14"/>
    <w:rsid w:val="00394ECD"/>
    <w:rsid w:val="0039509A"/>
    <w:rsid w:val="0039534A"/>
    <w:rsid w:val="00395668"/>
    <w:rsid w:val="00395785"/>
    <w:rsid w:val="00395926"/>
    <w:rsid w:val="00395937"/>
    <w:rsid w:val="00395A16"/>
    <w:rsid w:val="00395C88"/>
    <w:rsid w:val="00395DAD"/>
    <w:rsid w:val="00395E84"/>
    <w:rsid w:val="00395EA4"/>
    <w:rsid w:val="00395EE8"/>
    <w:rsid w:val="00395F13"/>
    <w:rsid w:val="00396059"/>
    <w:rsid w:val="00396246"/>
    <w:rsid w:val="0039626F"/>
    <w:rsid w:val="003963F8"/>
    <w:rsid w:val="00396509"/>
    <w:rsid w:val="0039651D"/>
    <w:rsid w:val="00396678"/>
    <w:rsid w:val="00396BA6"/>
    <w:rsid w:val="0039735F"/>
    <w:rsid w:val="00397728"/>
    <w:rsid w:val="00397911"/>
    <w:rsid w:val="00397BA6"/>
    <w:rsid w:val="00397DA7"/>
    <w:rsid w:val="00397E3C"/>
    <w:rsid w:val="003A07BF"/>
    <w:rsid w:val="003A0B84"/>
    <w:rsid w:val="003A0D40"/>
    <w:rsid w:val="003A0D4E"/>
    <w:rsid w:val="003A1032"/>
    <w:rsid w:val="003A13BC"/>
    <w:rsid w:val="003A140D"/>
    <w:rsid w:val="003A160C"/>
    <w:rsid w:val="003A1807"/>
    <w:rsid w:val="003A1814"/>
    <w:rsid w:val="003A1A2C"/>
    <w:rsid w:val="003A1AA2"/>
    <w:rsid w:val="003A1D62"/>
    <w:rsid w:val="003A1D6A"/>
    <w:rsid w:val="003A1E38"/>
    <w:rsid w:val="003A2070"/>
    <w:rsid w:val="003A20CD"/>
    <w:rsid w:val="003A20DF"/>
    <w:rsid w:val="003A227E"/>
    <w:rsid w:val="003A22A4"/>
    <w:rsid w:val="003A22E6"/>
    <w:rsid w:val="003A2554"/>
    <w:rsid w:val="003A265D"/>
    <w:rsid w:val="003A279A"/>
    <w:rsid w:val="003A2AA7"/>
    <w:rsid w:val="003A2BB4"/>
    <w:rsid w:val="003A2BDE"/>
    <w:rsid w:val="003A2C2A"/>
    <w:rsid w:val="003A2E4C"/>
    <w:rsid w:val="003A301E"/>
    <w:rsid w:val="003A3062"/>
    <w:rsid w:val="003A3089"/>
    <w:rsid w:val="003A3144"/>
    <w:rsid w:val="003A314A"/>
    <w:rsid w:val="003A32AD"/>
    <w:rsid w:val="003A3382"/>
    <w:rsid w:val="003A33F9"/>
    <w:rsid w:val="003A3436"/>
    <w:rsid w:val="003A34B6"/>
    <w:rsid w:val="003A36C4"/>
    <w:rsid w:val="003A3730"/>
    <w:rsid w:val="003A39EB"/>
    <w:rsid w:val="003A3DB2"/>
    <w:rsid w:val="003A3E41"/>
    <w:rsid w:val="003A420B"/>
    <w:rsid w:val="003A4407"/>
    <w:rsid w:val="003A471B"/>
    <w:rsid w:val="003A4781"/>
    <w:rsid w:val="003A4962"/>
    <w:rsid w:val="003A49A5"/>
    <w:rsid w:val="003A4F5B"/>
    <w:rsid w:val="003A5522"/>
    <w:rsid w:val="003A579F"/>
    <w:rsid w:val="003A593C"/>
    <w:rsid w:val="003A5985"/>
    <w:rsid w:val="003A59B4"/>
    <w:rsid w:val="003A59C0"/>
    <w:rsid w:val="003A5C19"/>
    <w:rsid w:val="003A5E93"/>
    <w:rsid w:val="003A6337"/>
    <w:rsid w:val="003A64DC"/>
    <w:rsid w:val="003A6785"/>
    <w:rsid w:val="003A68C5"/>
    <w:rsid w:val="003A6991"/>
    <w:rsid w:val="003A6A19"/>
    <w:rsid w:val="003A6CE0"/>
    <w:rsid w:val="003A6DDD"/>
    <w:rsid w:val="003A6E00"/>
    <w:rsid w:val="003A6F61"/>
    <w:rsid w:val="003A7365"/>
    <w:rsid w:val="003A73AB"/>
    <w:rsid w:val="003A741A"/>
    <w:rsid w:val="003A74E8"/>
    <w:rsid w:val="003A7961"/>
    <w:rsid w:val="003A7A8C"/>
    <w:rsid w:val="003A7AA3"/>
    <w:rsid w:val="003A7F89"/>
    <w:rsid w:val="003B01D2"/>
    <w:rsid w:val="003B03E9"/>
    <w:rsid w:val="003B054D"/>
    <w:rsid w:val="003B054F"/>
    <w:rsid w:val="003B0713"/>
    <w:rsid w:val="003B097B"/>
    <w:rsid w:val="003B09C0"/>
    <w:rsid w:val="003B0CAC"/>
    <w:rsid w:val="003B0D6A"/>
    <w:rsid w:val="003B0E9A"/>
    <w:rsid w:val="003B0ED0"/>
    <w:rsid w:val="003B0FCC"/>
    <w:rsid w:val="003B1022"/>
    <w:rsid w:val="003B10B3"/>
    <w:rsid w:val="003B1144"/>
    <w:rsid w:val="003B1266"/>
    <w:rsid w:val="003B12FF"/>
    <w:rsid w:val="003B1325"/>
    <w:rsid w:val="003B1A86"/>
    <w:rsid w:val="003B1A93"/>
    <w:rsid w:val="003B1AA0"/>
    <w:rsid w:val="003B1CF0"/>
    <w:rsid w:val="003B1D40"/>
    <w:rsid w:val="003B1D6B"/>
    <w:rsid w:val="003B20B3"/>
    <w:rsid w:val="003B2218"/>
    <w:rsid w:val="003B22EF"/>
    <w:rsid w:val="003B24C8"/>
    <w:rsid w:val="003B28F7"/>
    <w:rsid w:val="003B2ACF"/>
    <w:rsid w:val="003B2BDD"/>
    <w:rsid w:val="003B2C4D"/>
    <w:rsid w:val="003B2DC1"/>
    <w:rsid w:val="003B2EED"/>
    <w:rsid w:val="003B2F56"/>
    <w:rsid w:val="003B30CE"/>
    <w:rsid w:val="003B32C4"/>
    <w:rsid w:val="003B33AD"/>
    <w:rsid w:val="003B3B99"/>
    <w:rsid w:val="003B3E3A"/>
    <w:rsid w:val="003B3F00"/>
    <w:rsid w:val="003B4126"/>
    <w:rsid w:val="003B4225"/>
    <w:rsid w:val="003B4968"/>
    <w:rsid w:val="003B4C5C"/>
    <w:rsid w:val="003B4D49"/>
    <w:rsid w:val="003B50B3"/>
    <w:rsid w:val="003B5183"/>
    <w:rsid w:val="003B5267"/>
    <w:rsid w:val="003B54A6"/>
    <w:rsid w:val="003B552D"/>
    <w:rsid w:val="003B56C3"/>
    <w:rsid w:val="003B584D"/>
    <w:rsid w:val="003B5AFF"/>
    <w:rsid w:val="003B5E1D"/>
    <w:rsid w:val="003B5E63"/>
    <w:rsid w:val="003B5F9A"/>
    <w:rsid w:val="003B5FE5"/>
    <w:rsid w:val="003B6059"/>
    <w:rsid w:val="003B606A"/>
    <w:rsid w:val="003B614F"/>
    <w:rsid w:val="003B61C0"/>
    <w:rsid w:val="003B6264"/>
    <w:rsid w:val="003B62D2"/>
    <w:rsid w:val="003B6332"/>
    <w:rsid w:val="003B63A3"/>
    <w:rsid w:val="003B6704"/>
    <w:rsid w:val="003B69EA"/>
    <w:rsid w:val="003B6DE1"/>
    <w:rsid w:val="003B6E9E"/>
    <w:rsid w:val="003B7026"/>
    <w:rsid w:val="003B720A"/>
    <w:rsid w:val="003B7223"/>
    <w:rsid w:val="003B735F"/>
    <w:rsid w:val="003B73A1"/>
    <w:rsid w:val="003B741D"/>
    <w:rsid w:val="003B7422"/>
    <w:rsid w:val="003B7743"/>
    <w:rsid w:val="003B7761"/>
    <w:rsid w:val="003B7A3D"/>
    <w:rsid w:val="003B7C51"/>
    <w:rsid w:val="003B7DB8"/>
    <w:rsid w:val="003C0099"/>
    <w:rsid w:val="003C010E"/>
    <w:rsid w:val="003C01A3"/>
    <w:rsid w:val="003C02F1"/>
    <w:rsid w:val="003C0590"/>
    <w:rsid w:val="003C062E"/>
    <w:rsid w:val="003C067A"/>
    <w:rsid w:val="003C0882"/>
    <w:rsid w:val="003C08E7"/>
    <w:rsid w:val="003C0E05"/>
    <w:rsid w:val="003C0EA4"/>
    <w:rsid w:val="003C0FC7"/>
    <w:rsid w:val="003C1047"/>
    <w:rsid w:val="003C10CB"/>
    <w:rsid w:val="003C12FB"/>
    <w:rsid w:val="003C1454"/>
    <w:rsid w:val="003C1505"/>
    <w:rsid w:val="003C15A5"/>
    <w:rsid w:val="003C17CC"/>
    <w:rsid w:val="003C19EB"/>
    <w:rsid w:val="003C1E20"/>
    <w:rsid w:val="003C1EBE"/>
    <w:rsid w:val="003C20D0"/>
    <w:rsid w:val="003C21B3"/>
    <w:rsid w:val="003C23BE"/>
    <w:rsid w:val="003C2C81"/>
    <w:rsid w:val="003C2D6A"/>
    <w:rsid w:val="003C3128"/>
    <w:rsid w:val="003C3213"/>
    <w:rsid w:val="003C3254"/>
    <w:rsid w:val="003C3418"/>
    <w:rsid w:val="003C3699"/>
    <w:rsid w:val="003C3C19"/>
    <w:rsid w:val="003C3DC5"/>
    <w:rsid w:val="003C3DFB"/>
    <w:rsid w:val="003C3DFD"/>
    <w:rsid w:val="003C3E02"/>
    <w:rsid w:val="003C4079"/>
    <w:rsid w:val="003C431D"/>
    <w:rsid w:val="003C45E2"/>
    <w:rsid w:val="003C4682"/>
    <w:rsid w:val="003C4837"/>
    <w:rsid w:val="003C48BB"/>
    <w:rsid w:val="003C49AE"/>
    <w:rsid w:val="003C49D7"/>
    <w:rsid w:val="003C4BAF"/>
    <w:rsid w:val="003C4DE9"/>
    <w:rsid w:val="003C4E80"/>
    <w:rsid w:val="003C4F3C"/>
    <w:rsid w:val="003C4FEF"/>
    <w:rsid w:val="003C501C"/>
    <w:rsid w:val="003C5070"/>
    <w:rsid w:val="003C53D1"/>
    <w:rsid w:val="003C55B0"/>
    <w:rsid w:val="003C5623"/>
    <w:rsid w:val="003C567C"/>
    <w:rsid w:val="003C5A3F"/>
    <w:rsid w:val="003C5B39"/>
    <w:rsid w:val="003C60DE"/>
    <w:rsid w:val="003C612C"/>
    <w:rsid w:val="003C67CE"/>
    <w:rsid w:val="003C69B1"/>
    <w:rsid w:val="003C69F6"/>
    <w:rsid w:val="003C6AA0"/>
    <w:rsid w:val="003C6AC3"/>
    <w:rsid w:val="003C6B94"/>
    <w:rsid w:val="003C6C99"/>
    <w:rsid w:val="003C6CC1"/>
    <w:rsid w:val="003C6D24"/>
    <w:rsid w:val="003C6F70"/>
    <w:rsid w:val="003C7104"/>
    <w:rsid w:val="003C7342"/>
    <w:rsid w:val="003C73A6"/>
    <w:rsid w:val="003C746B"/>
    <w:rsid w:val="003C7487"/>
    <w:rsid w:val="003C75C9"/>
    <w:rsid w:val="003C7A22"/>
    <w:rsid w:val="003C7B5F"/>
    <w:rsid w:val="003C7E38"/>
    <w:rsid w:val="003D052D"/>
    <w:rsid w:val="003D05CE"/>
    <w:rsid w:val="003D08B8"/>
    <w:rsid w:val="003D0CCF"/>
    <w:rsid w:val="003D0DEA"/>
    <w:rsid w:val="003D0E40"/>
    <w:rsid w:val="003D0FDD"/>
    <w:rsid w:val="003D112B"/>
    <w:rsid w:val="003D11C7"/>
    <w:rsid w:val="003D157B"/>
    <w:rsid w:val="003D15EB"/>
    <w:rsid w:val="003D1934"/>
    <w:rsid w:val="003D1A02"/>
    <w:rsid w:val="003D1B03"/>
    <w:rsid w:val="003D1BED"/>
    <w:rsid w:val="003D1FB7"/>
    <w:rsid w:val="003D2038"/>
    <w:rsid w:val="003D22FE"/>
    <w:rsid w:val="003D2401"/>
    <w:rsid w:val="003D25BA"/>
    <w:rsid w:val="003D292B"/>
    <w:rsid w:val="003D2A41"/>
    <w:rsid w:val="003D2D2E"/>
    <w:rsid w:val="003D3150"/>
    <w:rsid w:val="003D326E"/>
    <w:rsid w:val="003D33FC"/>
    <w:rsid w:val="003D356D"/>
    <w:rsid w:val="003D383F"/>
    <w:rsid w:val="003D38EE"/>
    <w:rsid w:val="003D4177"/>
    <w:rsid w:val="003D4613"/>
    <w:rsid w:val="003D4869"/>
    <w:rsid w:val="003D4ECE"/>
    <w:rsid w:val="003D5118"/>
    <w:rsid w:val="003D5340"/>
    <w:rsid w:val="003D54ED"/>
    <w:rsid w:val="003D56FE"/>
    <w:rsid w:val="003D576D"/>
    <w:rsid w:val="003D5B7A"/>
    <w:rsid w:val="003D5C76"/>
    <w:rsid w:val="003D5D3B"/>
    <w:rsid w:val="003D5DAF"/>
    <w:rsid w:val="003D5E74"/>
    <w:rsid w:val="003D5F84"/>
    <w:rsid w:val="003D6031"/>
    <w:rsid w:val="003D6120"/>
    <w:rsid w:val="003D68BC"/>
    <w:rsid w:val="003D68E1"/>
    <w:rsid w:val="003D6976"/>
    <w:rsid w:val="003D6BDF"/>
    <w:rsid w:val="003D6CC3"/>
    <w:rsid w:val="003D7064"/>
    <w:rsid w:val="003D731A"/>
    <w:rsid w:val="003D73AF"/>
    <w:rsid w:val="003D7775"/>
    <w:rsid w:val="003D789D"/>
    <w:rsid w:val="003D7A95"/>
    <w:rsid w:val="003D7C09"/>
    <w:rsid w:val="003D7D1D"/>
    <w:rsid w:val="003D7D8B"/>
    <w:rsid w:val="003E0024"/>
    <w:rsid w:val="003E0215"/>
    <w:rsid w:val="003E034C"/>
    <w:rsid w:val="003E0BC2"/>
    <w:rsid w:val="003E0C74"/>
    <w:rsid w:val="003E0F9D"/>
    <w:rsid w:val="003E152A"/>
    <w:rsid w:val="003E15D3"/>
    <w:rsid w:val="003E19D7"/>
    <w:rsid w:val="003E1BAE"/>
    <w:rsid w:val="003E1CCF"/>
    <w:rsid w:val="003E1E35"/>
    <w:rsid w:val="003E2425"/>
    <w:rsid w:val="003E26F3"/>
    <w:rsid w:val="003E2735"/>
    <w:rsid w:val="003E2783"/>
    <w:rsid w:val="003E27DC"/>
    <w:rsid w:val="003E2917"/>
    <w:rsid w:val="003E2CDE"/>
    <w:rsid w:val="003E2D10"/>
    <w:rsid w:val="003E2EFD"/>
    <w:rsid w:val="003E309F"/>
    <w:rsid w:val="003E35CA"/>
    <w:rsid w:val="003E37EA"/>
    <w:rsid w:val="003E39EB"/>
    <w:rsid w:val="003E3A80"/>
    <w:rsid w:val="003E3C89"/>
    <w:rsid w:val="003E3CA0"/>
    <w:rsid w:val="003E3D02"/>
    <w:rsid w:val="003E3D10"/>
    <w:rsid w:val="003E3E3B"/>
    <w:rsid w:val="003E3F64"/>
    <w:rsid w:val="003E4059"/>
    <w:rsid w:val="003E418C"/>
    <w:rsid w:val="003E423C"/>
    <w:rsid w:val="003E45C2"/>
    <w:rsid w:val="003E4941"/>
    <w:rsid w:val="003E49A1"/>
    <w:rsid w:val="003E4A95"/>
    <w:rsid w:val="003E4B8F"/>
    <w:rsid w:val="003E4C1A"/>
    <w:rsid w:val="003E4F26"/>
    <w:rsid w:val="003E4FBE"/>
    <w:rsid w:val="003E5003"/>
    <w:rsid w:val="003E5275"/>
    <w:rsid w:val="003E52A3"/>
    <w:rsid w:val="003E5512"/>
    <w:rsid w:val="003E5CA1"/>
    <w:rsid w:val="003E5CF9"/>
    <w:rsid w:val="003E5DB0"/>
    <w:rsid w:val="003E5E83"/>
    <w:rsid w:val="003E632A"/>
    <w:rsid w:val="003E63F0"/>
    <w:rsid w:val="003E65EA"/>
    <w:rsid w:val="003E6801"/>
    <w:rsid w:val="003E6841"/>
    <w:rsid w:val="003E689B"/>
    <w:rsid w:val="003E68E9"/>
    <w:rsid w:val="003E6917"/>
    <w:rsid w:val="003E6DBF"/>
    <w:rsid w:val="003E70DD"/>
    <w:rsid w:val="003E733A"/>
    <w:rsid w:val="003E77B0"/>
    <w:rsid w:val="003E7B7F"/>
    <w:rsid w:val="003E7D9D"/>
    <w:rsid w:val="003F007C"/>
    <w:rsid w:val="003F0126"/>
    <w:rsid w:val="003F03DB"/>
    <w:rsid w:val="003F0418"/>
    <w:rsid w:val="003F0933"/>
    <w:rsid w:val="003F0BD2"/>
    <w:rsid w:val="003F0F05"/>
    <w:rsid w:val="003F10BA"/>
    <w:rsid w:val="003F11C2"/>
    <w:rsid w:val="003F137C"/>
    <w:rsid w:val="003F1473"/>
    <w:rsid w:val="003F14D1"/>
    <w:rsid w:val="003F1594"/>
    <w:rsid w:val="003F186B"/>
    <w:rsid w:val="003F191C"/>
    <w:rsid w:val="003F1C76"/>
    <w:rsid w:val="003F1E63"/>
    <w:rsid w:val="003F20DA"/>
    <w:rsid w:val="003F2190"/>
    <w:rsid w:val="003F2208"/>
    <w:rsid w:val="003F2234"/>
    <w:rsid w:val="003F2413"/>
    <w:rsid w:val="003F2511"/>
    <w:rsid w:val="003F264A"/>
    <w:rsid w:val="003F2713"/>
    <w:rsid w:val="003F2AA8"/>
    <w:rsid w:val="003F2BCB"/>
    <w:rsid w:val="003F2D7B"/>
    <w:rsid w:val="003F316D"/>
    <w:rsid w:val="003F343D"/>
    <w:rsid w:val="003F34B5"/>
    <w:rsid w:val="003F38D7"/>
    <w:rsid w:val="003F3AAF"/>
    <w:rsid w:val="003F3C6D"/>
    <w:rsid w:val="003F3CC8"/>
    <w:rsid w:val="003F3D66"/>
    <w:rsid w:val="003F3DC5"/>
    <w:rsid w:val="003F3EF1"/>
    <w:rsid w:val="003F3EF3"/>
    <w:rsid w:val="003F42E0"/>
    <w:rsid w:val="003F42E2"/>
    <w:rsid w:val="003F442E"/>
    <w:rsid w:val="003F44A8"/>
    <w:rsid w:val="003F44D6"/>
    <w:rsid w:val="003F4529"/>
    <w:rsid w:val="003F45B9"/>
    <w:rsid w:val="003F46DA"/>
    <w:rsid w:val="003F476A"/>
    <w:rsid w:val="003F48AF"/>
    <w:rsid w:val="003F4A6F"/>
    <w:rsid w:val="003F4D4A"/>
    <w:rsid w:val="003F4DE5"/>
    <w:rsid w:val="003F4F12"/>
    <w:rsid w:val="003F5537"/>
    <w:rsid w:val="003F56D0"/>
    <w:rsid w:val="003F5719"/>
    <w:rsid w:val="003F5759"/>
    <w:rsid w:val="003F57E3"/>
    <w:rsid w:val="003F594F"/>
    <w:rsid w:val="003F5EE0"/>
    <w:rsid w:val="003F5FCF"/>
    <w:rsid w:val="003F6174"/>
    <w:rsid w:val="003F6821"/>
    <w:rsid w:val="003F69CA"/>
    <w:rsid w:val="003F6A7B"/>
    <w:rsid w:val="003F6A9C"/>
    <w:rsid w:val="003F6B95"/>
    <w:rsid w:val="003F6EFA"/>
    <w:rsid w:val="003F6F3E"/>
    <w:rsid w:val="003F713E"/>
    <w:rsid w:val="003F71ED"/>
    <w:rsid w:val="003F7355"/>
    <w:rsid w:val="003F738A"/>
    <w:rsid w:val="003F7432"/>
    <w:rsid w:val="003F766C"/>
    <w:rsid w:val="003F79E6"/>
    <w:rsid w:val="003F7C0A"/>
    <w:rsid w:val="003F7C76"/>
    <w:rsid w:val="003F7F14"/>
    <w:rsid w:val="003F7FAD"/>
    <w:rsid w:val="00400094"/>
    <w:rsid w:val="0040026F"/>
    <w:rsid w:val="0040034A"/>
    <w:rsid w:val="004003CC"/>
    <w:rsid w:val="004004B5"/>
    <w:rsid w:val="004005A1"/>
    <w:rsid w:val="004005F0"/>
    <w:rsid w:val="0040084C"/>
    <w:rsid w:val="00400956"/>
    <w:rsid w:val="00400D07"/>
    <w:rsid w:val="00400D21"/>
    <w:rsid w:val="00400D50"/>
    <w:rsid w:val="00400F1F"/>
    <w:rsid w:val="004010EC"/>
    <w:rsid w:val="0040133C"/>
    <w:rsid w:val="00401342"/>
    <w:rsid w:val="0040135E"/>
    <w:rsid w:val="0040154B"/>
    <w:rsid w:val="0040227D"/>
    <w:rsid w:val="004022B2"/>
    <w:rsid w:val="0040237F"/>
    <w:rsid w:val="00402383"/>
    <w:rsid w:val="004023EF"/>
    <w:rsid w:val="004023F5"/>
    <w:rsid w:val="0040241B"/>
    <w:rsid w:val="0040254E"/>
    <w:rsid w:val="00402688"/>
    <w:rsid w:val="00402906"/>
    <w:rsid w:val="00402B7B"/>
    <w:rsid w:val="00402DB4"/>
    <w:rsid w:val="0040303C"/>
    <w:rsid w:val="004030E5"/>
    <w:rsid w:val="004039F3"/>
    <w:rsid w:val="00403A97"/>
    <w:rsid w:val="00403B5B"/>
    <w:rsid w:val="00403C56"/>
    <w:rsid w:val="00404128"/>
    <w:rsid w:val="00404265"/>
    <w:rsid w:val="00404438"/>
    <w:rsid w:val="00404613"/>
    <w:rsid w:val="00404798"/>
    <w:rsid w:val="00404B1D"/>
    <w:rsid w:val="00404E4B"/>
    <w:rsid w:val="0040500E"/>
    <w:rsid w:val="0040504E"/>
    <w:rsid w:val="0040508D"/>
    <w:rsid w:val="00405192"/>
    <w:rsid w:val="00405299"/>
    <w:rsid w:val="00405383"/>
    <w:rsid w:val="00405425"/>
    <w:rsid w:val="004054B8"/>
    <w:rsid w:val="004054F2"/>
    <w:rsid w:val="0040581A"/>
    <w:rsid w:val="00405989"/>
    <w:rsid w:val="00405A4A"/>
    <w:rsid w:val="00405D04"/>
    <w:rsid w:val="00405D80"/>
    <w:rsid w:val="00405EB7"/>
    <w:rsid w:val="00405F5A"/>
    <w:rsid w:val="0040620E"/>
    <w:rsid w:val="004064B3"/>
    <w:rsid w:val="004066A8"/>
    <w:rsid w:val="00406743"/>
    <w:rsid w:val="00406800"/>
    <w:rsid w:val="00406CB4"/>
    <w:rsid w:val="00406D14"/>
    <w:rsid w:val="00407201"/>
    <w:rsid w:val="0040724C"/>
    <w:rsid w:val="0040729C"/>
    <w:rsid w:val="0040743E"/>
    <w:rsid w:val="00407715"/>
    <w:rsid w:val="00407AAB"/>
    <w:rsid w:val="00407C51"/>
    <w:rsid w:val="00407E64"/>
    <w:rsid w:val="00410399"/>
    <w:rsid w:val="00410760"/>
    <w:rsid w:val="0041089E"/>
    <w:rsid w:val="00410A3B"/>
    <w:rsid w:val="00410A61"/>
    <w:rsid w:val="00410E67"/>
    <w:rsid w:val="00410F30"/>
    <w:rsid w:val="00411017"/>
    <w:rsid w:val="00411B25"/>
    <w:rsid w:val="00411D71"/>
    <w:rsid w:val="00411F70"/>
    <w:rsid w:val="00411FF1"/>
    <w:rsid w:val="0041206A"/>
    <w:rsid w:val="0041220C"/>
    <w:rsid w:val="0041243A"/>
    <w:rsid w:val="004126D3"/>
    <w:rsid w:val="004129E0"/>
    <w:rsid w:val="00412B24"/>
    <w:rsid w:val="00412DD9"/>
    <w:rsid w:val="00412E06"/>
    <w:rsid w:val="00412FB0"/>
    <w:rsid w:val="004132A2"/>
    <w:rsid w:val="00413495"/>
    <w:rsid w:val="004135DA"/>
    <w:rsid w:val="004136B0"/>
    <w:rsid w:val="004136D0"/>
    <w:rsid w:val="004138F7"/>
    <w:rsid w:val="00413B9F"/>
    <w:rsid w:val="00413BB6"/>
    <w:rsid w:val="00413DE7"/>
    <w:rsid w:val="00413E07"/>
    <w:rsid w:val="00413FB6"/>
    <w:rsid w:val="004144D4"/>
    <w:rsid w:val="00414655"/>
    <w:rsid w:val="004146AF"/>
    <w:rsid w:val="004147E2"/>
    <w:rsid w:val="004148B3"/>
    <w:rsid w:val="00414941"/>
    <w:rsid w:val="00414ABD"/>
    <w:rsid w:val="00414CA9"/>
    <w:rsid w:val="00414CE6"/>
    <w:rsid w:val="00414FB9"/>
    <w:rsid w:val="00414FFB"/>
    <w:rsid w:val="004155D7"/>
    <w:rsid w:val="00415B29"/>
    <w:rsid w:val="00415CC8"/>
    <w:rsid w:val="00415E66"/>
    <w:rsid w:val="00415E7B"/>
    <w:rsid w:val="00415F32"/>
    <w:rsid w:val="00416132"/>
    <w:rsid w:val="004162DF"/>
    <w:rsid w:val="00416405"/>
    <w:rsid w:val="00416418"/>
    <w:rsid w:val="00416457"/>
    <w:rsid w:val="004164DB"/>
    <w:rsid w:val="0041677A"/>
    <w:rsid w:val="0041687C"/>
    <w:rsid w:val="0041688D"/>
    <w:rsid w:val="00416A82"/>
    <w:rsid w:val="00416AAB"/>
    <w:rsid w:val="00416CF1"/>
    <w:rsid w:val="00416EED"/>
    <w:rsid w:val="00417006"/>
    <w:rsid w:val="004171B4"/>
    <w:rsid w:val="004171D5"/>
    <w:rsid w:val="00417284"/>
    <w:rsid w:val="004173C7"/>
    <w:rsid w:val="004174AF"/>
    <w:rsid w:val="00417653"/>
    <w:rsid w:val="00417665"/>
    <w:rsid w:val="0041774C"/>
    <w:rsid w:val="00417AC5"/>
    <w:rsid w:val="00417AFF"/>
    <w:rsid w:val="00417D23"/>
    <w:rsid w:val="004202B0"/>
    <w:rsid w:val="00420505"/>
    <w:rsid w:val="004206A3"/>
    <w:rsid w:val="004206FD"/>
    <w:rsid w:val="00420848"/>
    <w:rsid w:val="00420930"/>
    <w:rsid w:val="00420BC0"/>
    <w:rsid w:val="004210DD"/>
    <w:rsid w:val="00421505"/>
    <w:rsid w:val="0042197C"/>
    <w:rsid w:val="00421A01"/>
    <w:rsid w:val="00421B35"/>
    <w:rsid w:val="00421B98"/>
    <w:rsid w:val="00421CDC"/>
    <w:rsid w:val="00421DFA"/>
    <w:rsid w:val="004220D3"/>
    <w:rsid w:val="004226D0"/>
    <w:rsid w:val="004227A3"/>
    <w:rsid w:val="00422C34"/>
    <w:rsid w:val="00422D69"/>
    <w:rsid w:val="004231B8"/>
    <w:rsid w:val="004231EB"/>
    <w:rsid w:val="00423386"/>
    <w:rsid w:val="00423647"/>
    <w:rsid w:val="0042369C"/>
    <w:rsid w:val="004236BB"/>
    <w:rsid w:val="004236FB"/>
    <w:rsid w:val="00423725"/>
    <w:rsid w:val="004238F8"/>
    <w:rsid w:val="004239BF"/>
    <w:rsid w:val="00423B10"/>
    <w:rsid w:val="00423F8B"/>
    <w:rsid w:val="0042407D"/>
    <w:rsid w:val="00424326"/>
    <w:rsid w:val="004243E9"/>
    <w:rsid w:val="00424532"/>
    <w:rsid w:val="0042453F"/>
    <w:rsid w:val="004245A6"/>
    <w:rsid w:val="00424748"/>
    <w:rsid w:val="004248D4"/>
    <w:rsid w:val="0042492D"/>
    <w:rsid w:val="00424AEE"/>
    <w:rsid w:val="00424C2A"/>
    <w:rsid w:val="00424D1A"/>
    <w:rsid w:val="00425226"/>
    <w:rsid w:val="00425C38"/>
    <w:rsid w:val="00425E3A"/>
    <w:rsid w:val="00425F15"/>
    <w:rsid w:val="0042608D"/>
    <w:rsid w:val="004263CE"/>
    <w:rsid w:val="00426EBB"/>
    <w:rsid w:val="0042705C"/>
    <w:rsid w:val="00427063"/>
    <w:rsid w:val="00427AAC"/>
    <w:rsid w:val="00427D2F"/>
    <w:rsid w:val="00430020"/>
    <w:rsid w:val="0043018A"/>
    <w:rsid w:val="00430258"/>
    <w:rsid w:val="0043029D"/>
    <w:rsid w:val="00430328"/>
    <w:rsid w:val="00430652"/>
    <w:rsid w:val="00430AD4"/>
    <w:rsid w:val="00430D06"/>
    <w:rsid w:val="0043100B"/>
    <w:rsid w:val="0043121C"/>
    <w:rsid w:val="00431270"/>
    <w:rsid w:val="0043146D"/>
    <w:rsid w:val="004314A5"/>
    <w:rsid w:val="004314D3"/>
    <w:rsid w:val="004315FD"/>
    <w:rsid w:val="00431655"/>
    <w:rsid w:val="00431684"/>
    <w:rsid w:val="00431712"/>
    <w:rsid w:val="00431831"/>
    <w:rsid w:val="00431CF8"/>
    <w:rsid w:val="00431F63"/>
    <w:rsid w:val="00432001"/>
    <w:rsid w:val="00432592"/>
    <w:rsid w:val="004328CB"/>
    <w:rsid w:val="00432C72"/>
    <w:rsid w:val="00432C7F"/>
    <w:rsid w:val="00432D3F"/>
    <w:rsid w:val="00432D67"/>
    <w:rsid w:val="00432E01"/>
    <w:rsid w:val="00433002"/>
    <w:rsid w:val="004330C1"/>
    <w:rsid w:val="004332C2"/>
    <w:rsid w:val="0043363E"/>
    <w:rsid w:val="004336D9"/>
    <w:rsid w:val="00433C90"/>
    <w:rsid w:val="00433D2D"/>
    <w:rsid w:val="00434324"/>
    <w:rsid w:val="004343F4"/>
    <w:rsid w:val="00434402"/>
    <w:rsid w:val="004344D5"/>
    <w:rsid w:val="00434539"/>
    <w:rsid w:val="004347C6"/>
    <w:rsid w:val="00434810"/>
    <w:rsid w:val="0043483E"/>
    <w:rsid w:val="00434AF2"/>
    <w:rsid w:val="00434B66"/>
    <w:rsid w:val="00434BFD"/>
    <w:rsid w:val="00434C00"/>
    <w:rsid w:val="00434C37"/>
    <w:rsid w:val="00434CCB"/>
    <w:rsid w:val="00434CED"/>
    <w:rsid w:val="00434D7D"/>
    <w:rsid w:val="00434DE2"/>
    <w:rsid w:val="00434E2E"/>
    <w:rsid w:val="0043505A"/>
    <w:rsid w:val="00435860"/>
    <w:rsid w:val="00435C01"/>
    <w:rsid w:val="00435D04"/>
    <w:rsid w:val="00435E09"/>
    <w:rsid w:val="00436004"/>
    <w:rsid w:val="0043600A"/>
    <w:rsid w:val="0043613D"/>
    <w:rsid w:val="00436271"/>
    <w:rsid w:val="0043629B"/>
    <w:rsid w:val="004362C5"/>
    <w:rsid w:val="004367B5"/>
    <w:rsid w:val="004367E2"/>
    <w:rsid w:val="00436A99"/>
    <w:rsid w:val="00436ACA"/>
    <w:rsid w:val="00436CF2"/>
    <w:rsid w:val="00436FCF"/>
    <w:rsid w:val="0043721C"/>
    <w:rsid w:val="00437307"/>
    <w:rsid w:val="00437890"/>
    <w:rsid w:val="00437D56"/>
    <w:rsid w:val="00440364"/>
    <w:rsid w:val="00440570"/>
    <w:rsid w:val="004408B1"/>
    <w:rsid w:val="004410FA"/>
    <w:rsid w:val="004411E3"/>
    <w:rsid w:val="0044136A"/>
    <w:rsid w:val="004413CC"/>
    <w:rsid w:val="0044143C"/>
    <w:rsid w:val="0044144B"/>
    <w:rsid w:val="004414C5"/>
    <w:rsid w:val="00441620"/>
    <w:rsid w:val="00441CB1"/>
    <w:rsid w:val="00441E5D"/>
    <w:rsid w:val="00441E81"/>
    <w:rsid w:val="00442179"/>
    <w:rsid w:val="004423D3"/>
    <w:rsid w:val="00442419"/>
    <w:rsid w:val="004429CD"/>
    <w:rsid w:val="00442AD6"/>
    <w:rsid w:val="00442D17"/>
    <w:rsid w:val="00442D42"/>
    <w:rsid w:val="00442DEF"/>
    <w:rsid w:val="00443231"/>
    <w:rsid w:val="004437B3"/>
    <w:rsid w:val="004437DA"/>
    <w:rsid w:val="00443B0F"/>
    <w:rsid w:val="00443CB2"/>
    <w:rsid w:val="00443DE7"/>
    <w:rsid w:val="00443FA7"/>
    <w:rsid w:val="00444004"/>
    <w:rsid w:val="004440B4"/>
    <w:rsid w:val="004440E1"/>
    <w:rsid w:val="0044413A"/>
    <w:rsid w:val="00444456"/>
    <w:rsid w:val="004449DA"/>
    <w:rsid w:val="00444B08"/>
    <w:rsid w:val="00444D1F"/>
    <w:rsid w:val="00444E76"/>
    <w:rsid w:val="00445245"/>
    <w:rsid w:val="00445434"/>
    <w:rsid w:val="00445496"/>
    <w:rsid w:val="0044571D"/>
    <w:rsid w:val="00445A89"/>
    <w:rsid w:val="00445AD5"/>
    <w:rsid w:val="00445C90"/>
    <w:rsid w:val="00445D3E"/>
    <w:rsid w:val="00446078"/>
    <w:rsid w:val="004460C3"/>
    <w:rsid w:val="00446353"/>
    <w:rsid w:val="004463C3"/>
    <w:rsid w:val="004467EE"/>
    <w:rsid w:val="004468FC"/>
    <w:rsid w:val="00446A27"/>
    <w:rsid w:val="00446A80"/>
    <w:rsid w:val="00446AC3"/>
    <w:rsid w:val="00446B8C"/>
    <w:rsid w:val="00446D51"/>
    <w:rsid w:val="00446E99"/>
    <w:rsid w:val="00446F0B"/>
    <w:rsid w:val="00446F55"/>
    <w:rsid w:val="00447219"/>
    <w:rsid w:val="0044722B"/>
    <w:rsid w:val="004472D1"/>
    <w:rsid w:val="0044732B"/>
    <w:rsid w:val="004474A1"/>
    <w:rsid w:val="0044760A"/>
    <w:rsid w:val="00447A8D"/>
    <w:rsid w:val="00447B69"/>
    <w:rsid w:val="00447C48"/>
    <w:rsid w:val="00447CEE"/>
    <w:rsid w:val="00447F07"/>
    <w:rsid w:val="00447F10"/>
    <w:rsid w:val="00450727"/>
    <w:rsid w:val="00450756"/>
    <w:rsid w:val="00450C07"/>
    <w:rsid w:val="00450EC3"/>
    <w:rsid w:val="00450F79"/>
    <w:rsid w:val="00451489"/>
    <w:rsid w:val="00451761"/>
    <w:rsid w:val="00451820"/>
    <w:rsid w:val="0045193F"/>
    <w:rsid w:val="00451A38"/>
    <w:rsid w:val="00451A8B"/>
    <w:rsid w:val="00451C69"/>
    <w:rsid w:val="0045207F"/>
    <w:rsid w:val="004522C9"/>
    <w:rsid w:val="004523BE"/>
    <w:rsid w:val="00452455"/>
    <w:rsid w:val="00452476"/>
    <w:rsid w:val="00452502"/>
    <w:rsid w:val="0045255D"/>
    <w:rsid w:val="00452586"/>
    <w:rsid w:val="00452655"/>
    <w:rsid w:val="00452BC6"/>
    <w:rsid w:val="00452C4F"/>
    <w:rsid w:val="00452DC6"/>
    <w:rsid w:val="00452E90"/>
    <w:rsid w:val="00452FEB"/>
    <w:rsid w:val="00453096"/>
    <w:rsid w:val="004532AF"/>
    <w:rsid w:val="0045340D"/>
    <w:rsid w:val="0045345F"/>
    <w:rsid w:val="00453651"/>
    <w:rsid w:val="00453A18"/>
    <w:rsid w:val="00453BBE"/>
    <w:rsid w:val="00453C72"/>
    <w:rsid w:val="00454506"/>
    <w:rsid w:val="004546E0"/>
    <w:rsid w:val="00454AD8"/>
    <w:rsid w:val="00454B9B"/>
    <w:rsid w:val="00454CBE"/>
    <w:rsid w:val="004550C7"/>
    <w:rsid w:val="004551C3"/>
    <w:rsid w:val="004551EE"/>
    <w:rsid w:val="00455262"/>
    <w:rsid w:val="004557A6"/>
    <w:rsid w:val="004559B5"/>
    <w:rsid w:val="00455A0A"/>
    <w:rsid w:val="00455A73"/>
    <w:rsid w:val="00455AE2"/>
    <w:rsid w:val="00455F58"/>
    <w:rsid w:val="004562DA"/>
    <w:rsid w:val="00456494"/>
    <w:rsid w:val="0045662C"/>
    <w:rsid w:val="004568CE"/>
    <w:rsid w:val="0045697B"/>
    <w:rsid w:val="00456AD3"/>
    <w:rsid w:val="00456C36"/>
    <w:rsid w:val="0045729C"/>
    <w:rsid w:val="0045738B"/>
    <w:rsid w:val="004574AA"/>
    <w:rsid w:val="00457759"/>
    <w:rsid w:val="0045790F"/>
    <w:rsid w:val="00457A3F"/>
    <w:rsid w:val="00457EC1"/>
    <w:rsid w:val="00457F8C"/>
    <w:rsid w:val="004603D5"/>
    <w:rsid w:val="004605B6"/>
    <w:rsid w:val="00460602"/>
    <w:rsid w:val="004606B3"/>
    <w:rsid w:val="004606F8"/>
    <w:rsid w:val="00460A84"/>
    <w:rsid w:val="00460C5E"/>
    <w:rsid w:val="00460C61"/>
    <w:rsid w:val="00460FE5"/>
    <w:rsid w:val="004610F4"/>
    <w:rsid w:val="00461569"/>
    <w:rsid w:val="00461604"/>
    <w:rsid w:val="0046165C"/>
    <w:rsid w:val="004617CA"/>
    <w:rsid w:val="004617F5"/>
    <w:rsid w:val="00461F32"/>
    <w:rsid w:val="00462017"/>
    <w:rsid w:val="004622DF"/>
    <w:rsid w:val="00462702"/>
    <w:rsid w:val="00462727"/>
    <w:rsid w:val="00462796"/>
    <w:rsid w:val="004627CC"/>
    <w:rsid w:val="00462884"/>
    <w:rsid w:val="004628B4"/>
    <w:rsid w:val="004628E3"/>
    <w:rsid w:val="0046298D"/>
    <w:rsid w:val="00462A3C"/>
    <w:rsid w:val="00462B2C"/>
    <w:rsid w:val="00462C39"/>
    <w:rsid w:val="00462CE6"/>
    <w:rsid w:val="00462FF6"/>
    <w:rsid w:val="004633E9"/>
    <w:rsid w:val="00463788"/>
    <w:rsid w:val="004637C1"/>
    <w:rsid w:val="0046395D"/>
    <w:rsid w:val="004639FB"/>
    <w:rsid w:val="00463A4F"/>
    <w:rsid w:val="00463CD5"/>
    <w:rsid w:val="00463D48"/>
    <w:rsid w:val="00463D77"/>
    <w:rsid w:val="004642B5"/>
    <w:rsid w:val="00464455"/>
    <w:rsid w:val="0046478C"/>
    <w:rsid w:val="00465104"/>
    <w:rsid w:val="00465228"/>
    <w:rsid w:val="004654F0"/>
    <w:rsid w:val="00465788"/>
    <w:rsid w:val="00465EC3"/>
    <w:rsid w:val="00466174"/>
    <w:rsid w:val="0046639F"/>
    <w:rsid w:val="0046672E"/>
    <w:rsid w:val="00466816"/>
    <w:rsid w:val="0046687F"/>
    <w:rsid w:val="00466A13"/>
    <w:rsid w:val="00466A46"/>
    <w:rsid w:val="00466AAE"/>
    <w:rsid w:val="00466B8D"/>
    <w:rsid w:val="00466B96"/>
    <w:rsid w:val="00466F43"/>
    <w:rsid w:val="004670AA"/>
    <w:rsid w:val="00467A0C"/>
    <w:rsid w:val="00467C0D"/>
    <w:rsid w:val="00467FF3"/>
    <w:rsid w:val="00470130"/>
    <w:rsid w:val="004701B6"/>
    <w:rsid w:val="00470632"/>
    <w:rsid w:val="00470743"/>
    <w:rsid w:val="00470AC7"/>
    <w:rsid w:val="00470B82"/>
    <w:rsid w:val="00470C04"/>
    <w:rsid w:val="00470D60"/>
    <w:rsid w:val="00470E9F"/>
    <w:rsid w:val="0047121B"/>
    <w:rsid w:val="00471221"/>
    <w:rsid w:val="00471614"/>
    <w:rsid w:val="00471767"/>
    <w:rsid w:val="0047181D"/>
    <w:rsid w:val="00471B7E"/>
    <w:rsid w:val="00471C58"/>
    <w:rsid w:val="004722E9"/>
    <w:rsid w:val="004725AE"/>
    <w:rsid w:val="0047278D"/>
    <w:rsid w:val="00472CA8"/>
    <w:rsid w:val="00472D1F"/>
    <w:rsid w:val="00472D30"/>
    <w:rsid w:val="00473114"/>
    <w:rsid w:val="004733CD"/>
    <w:rsid w:val="004735E4"/>
    <w:rsid w:val="00473960"/>
    <w:rsid w:val="004739B7"/>
    <w:rsid w:val="00473A0F"/>
    <w:rsid w:val="00473C9C"/>
    <w:rsid w:val="00473CDB"/>
    <w:rsid w:val="00473E4D"/>
    <w:rsid w:val="00473EA7"/>
    <w:rsid w:val="004741A7"/>
    <w:rsid w:val="004742E6"/>
    <w:rsid w:val="0047436A"/>
    <w:rsid w:val="0047441A"/>
    <w:rsid w:val="00474472"/>
    <w:rsid w:val="004744B2"/>
    <w:rsid w:val="004745B5"/>
    <w:rsid w:val="004745C6"/>
    <w:rsid w:val="004749EE"/>
    <w:rsid w:val="00474A4E"/>
    <w:rsid w:val="00474C2E"/>
    <w:rsid w:val="00474DD9"/>
    <w:rsid w:val="00474F4D"/>
    <w:rsid w:val="004752E9"/>
    <w:rsid w:val="00475480"/>
    <w:rsid w:val="004754A2"/>
    <w:rsid w:val="00475AAC"/>
    <w:rsid w:val="00475CD5"/>
    <w:rsid w:val="00475D7B"/>
    <w:rsid w:val="00476104"/>
    <w:rsid w:val="00476109"/>
    <w:rsid w:val="0047656C"/>
    <w:rsid w:val="00476902"/>
    <w:rsid w:val="00476966"/>
    <w:rsid w:val="00476E8C"/>
    <w:rsid w:val="00477499"/>
    <w:rsid w:val="004774F7"/>
    <w:rsid w:val="004776F4"/>
    <w:rsid w:val="004777F0"/>
    <w:rsid w:val="00477B65"/>
    <w:rsid w:val="00477BE6"/>
    <w:rsid w:val="00477C86"/>
    <w:rsid w:val="00477FBC"/>
    <w:rsid w:val="00480111"/>
    <w:rsid w:val="0048043B"/>
    <w:rsid w:val="00480645"/>
    <w:rsid w:val="00480A6D"/>
    <w:rsid w:val="00480B3F"/>
    <w:rsid w:val="00480E4B"/>
    <w:rsid w:val="0048153E"/>
    <w:rsid w:val="004815CB"/>
    <w:rsid w:val="00481E27"/>
    <w:rsid w:val="00481E89"/>
    <w:rsid w:val="00482075"/>
    <w:rsid w:val="00482123"/>
    <w:rsid w:val="004822E7"/>
    <w:rsid w:val="00482500"/>
    <w:rsid w:val="004826DB"/>
    <w:rsid w:val="00482C7A"/>
    <w:rsid w:val="00482E3E"/>
    <w:rsid w:val="00482FEB"/>
    <w:rsid w:val="00483025"/>
    <w:rsid w:val="00483034"/>
    <w:rsid w:val="0048317C"/>
    <w:rsid w:val="004835A7"/>
    <w:rsid w:val="004837D0"/>
    <w:rsid w:val="0048390E"/>
    <w:rsid w:val="00483DD1"/>
    <w:rsid w:val="004842E4"/>
    <w:rsid w:val="00484311"/>
    <w:rsid w:val="004843AB"/>
    <w:rsid w:val="004845A1"/>
    <w:rsid w:val="00484706"/>
    <w:rsid w:val="0048494B"/>
    <w:rsid w:val="00484B2B"/>
    <w:rsid w:val="00484DC4"/>
    <w:rsid w:val="00484E6F"/>
    <w:rsid w:val="00485472"/>
    <w:rsid w:val="00485492"/>
    <w:rsid w:val="004855AE"/>
    <w:rsid w:val="004858ED"/>
    <w:rsid w:val="00485959"/>
    <w:rsid w:val="004859D7"/>
    <w:rsid w:val="00485AC7"/>
    <w:rsid w:val="00485B7A"/>
    <w:rsid w:val="00485D04"/>
    <w:rsid w:val="00485E93"/>
    <w:rsid w:val="00486179"/>
    <w:rsid w:val="00486298"/>
    <w:rsid w:val="00486468"/>
    <w:rsid w:val="004864AF"/>
    <w:rsid w:val="00486B65"/>
    <w:rsid w:val="00486E68"/>
    <w:rsid w:val="00486F56"/>
    <w:rsid w:val="00486F6E"/>
    <w:rsid w:val="00486FCB"/>
    <w:rsid w:val="00487044"/>
    <w:rsid w:val="00487201"/>
    <w:rsid w:val="00487477"/>
    <w:rsid w:val="0048751A"/>
    <w:rsid w:val="00487722"/>
    <w:rsid w:val="00487788"/>
    <w:rsid w:val="00487937"/>
    <w:rsid w:val="00487A1E"/>
    <w:rsid w:val="00487E33"/>
    <w:rsid w:val="00490254"/>
    <w:rsid w:val="004902B0"/>
    <w:rsid w:val="00490582"/>
    <w:rsid w:val="0049089A"/>
    <w:rsid w:val="00490D50"/>
    <w:rsid w:val="00490DF4"/>
    <w:rsid w:val="0049109D"/>
    <w:rsid w:val="004912E0"/>
    <w:rsid w:val="00491510"/>
    <w:rsid w:val="00491809"/>
    <w:rsid w:val="00491988"/>
    <w:rsid w:val="00491ACF"/>
    <w:rsid w:val="0049203A"/>
    <w:rsid w:val="004922DB"/>
    <w:rsid w:val="0049252A"/>
    <w:rsid w:val="00492628"/>
    <w:rsid w:val="00492638"/>
    <w:rsid w:val="0049288C"/>
    <w:rsid w:val="00492978"/>
    <w:rsid w:val="00493100"/>
    <w:rsid w:val="004932DD"/>
    <w:rsid w:val="004938A3"/>
    <w:rsid w:val="00493A01"/>
    <w:rsid w:val="00493AD4"/>
    <w:rsid w:val="00493BB6"/>
    <w:rsid w:val="00493C94"/>
    <w:rsid w:val="00493F06"/>
    <w:rsid w:val="0049460E"/>
    <w:rsid w:val="0049464C"/>
    <w:rsid w:val="00494707"/>
    <w:rsid w:val="0049481E"/>
    <w:rsid w:val="004948AF"/>
    <w:rsid w:val="00494960"/>
    <w:rsid w:val="00494AF5"/>
    <w:rsid w:val="00494D19"/>
    <w:rsid w:val="00494F7F"/>
    <w:rsid w:val="00495335"/>
    <w:rsid w:val="004956D3"/>
    <w:rsid w:val="004957CF"/>
    <w:rsid w:val="00495BC0"/>
    <w:rsid w:val="00496401"/>
    <w:rsid w:val="00496733"/>
    <w:rsid w:val="00496820"/>
    <w:rsid w:val="004969D7"/>
    <w:rsid w:val="00496B2E"/>
    <w:rsid w:val="00496BB1"/>
    <w:rsid w:val="00496D6D"/>
    <w:rsid w:val="00496E2F"/>
    <w:rsid w:val="0049710B"/>
    <w:rsid w:val="00497227"/>
    <w:rsid w:val="00497330"/>
    <w:rsid w:val="004975C6"/>
    <w:rsid w:val="0049773C"/>
    <w:rsid w:val="00497867"/>
    <w:rsid w:val="00497C32"/>
    <w:rsid w:val="00497D04"/>
    <w:rsid w:val="00497E15"/>
    <w:rsid w:val="004A00DF"/>
    <w:rsid w:val="004A0437"/>
    <w:rsid w:val="004A06A4"/>
    <w:rsid w:val="004A076A"/>
    <w:rsid w:val="004A0889"/>
    <w:rsid w:val="004A09FD"/>
    <w:rsid w:val="004A0CF5"/>
    <w:rsid w:val="004A0DC0"/>
    <w:rsid w:val="004A0E53"/>
    <w:rsid w:val="004A0F1C"/>
    <w:rsid w:val="004A0FA3"/>
    <w:rsid w:val="004A0FDB"/>
    <w:rsid w:val="004A1311"/>
    <w:rsid w:val="004A15C5"/>
    <w:rsid w:val="004A1692"/>
    <w:rsid w:val="004A188B"/>
    <w:rsid w:val="004A1FEA"/>
    <w:rsid w:val="004A21D9"/>
    <w:rsid w:val="004A21FC"/>
    <w:rsid w:val="004A2583"/>
    <w:rsid w:val="004A2729"/>
    <w:rsid w:val="004A2952"/>
    <w:rsid w:val="004A2A87"/>
    <w:rsid w:val="004A2AF5"/>
    <w:rsid w:val="004A2B8C"/>
    <w:rsid w:val="004A2C6F"/>
    <w:rsid w:val="004A2CA8"/>
    <w:rsid w:val="004A2CF6"/>
    <w:rsid w:val="004A321C"/>
    <w:rsid w:val="004A3348"/>
    <w:rsid w:val="004A36BB"/>
    <w:rsid w:val="004A398C"/>
    <w:rsid w:val="004A39A1"/>
    <w:rsid w:val="004A3B77"/>
    <w:rsid w:val="004A3BFD"/>
    <w:rsid w:val="004A3D68"/>
    <w:rsid w:val="004A4520"/>
    <w:rsid w:val="004A4568"/>
    <w:rsid w:val="004A47AC"/>
    <w:rsid w:val="004A4851"/>
    <w:rsid w:val="004A4A5C"/>
    <w:rsid w:val="004A4CBB"/>
    <w:rsid w:val="004A4EB2"/>
    <w:rsid w:val="004A5198"/>
    <w:rsid w:val="004A545C"/>
    <w:rsid w:val="004A55A5"/>
    <w:rsid w:val="004A5EA3"/>
    <w:rsid w:val="004A6089"/>
    <w:rsid w:val="004A62FB"/>
    <w:rsid w:val="004A6534"/>
    <w:rsid w:val="004A6A06"/>
    <w:rsid w:val="004A6B43"/>
    <w:rsid w:val="004A6DF4"/>
    <w:rsid w:val="004A72B5"/>
    <w:rsid w:val="004A7549"/>
    <w:rsid w:val="004A7B0D"/>
    <w:rsid w:val="004A7D26"/>
    <w:rsid w:val="004A7DA5"/>
    <w:rsid w:val="004B039A"/>
    <w:rsid w:val="004B05B9"/>
    <w:rsid w:val="004B07B1"/>
    <w:rsid w:val="004B0BD4"/>
    <w:rsid w:val="004B0C55"/>
    <w:rsid w:val="004B1268"/>
    <w:rsid w:val="004B1318"/>
    <w:rsid w:val="004B1624"/>
    <w:rsid w:val="004B2298"/>
    <w:rsid w:val="004B232E"/>
    <w:rsid w:val="004B2357"/>
    <w:rsid w:val="004B2360"/>
    <w:rsid w:val="004B272B"/>
    <w:rsid w:val="004B2887"/>
    <w:rsid w:val="004B29DD"/>
    <w:rsid w:val="004B3449"/>
    <w:rsid w:val="004B3631"/>
    <w:rsid w:val="004B3B4A"/>
    <w:rsid w:val="004B3F18"/>
    <w:rsid w:val="004B4005"/>
    <w:rsid w:val="004B42A6"/>
    <w:rsid w:val="004B450D"/>
    <w:rsid w:val="004B4592"/>
    <w:rsid w:val="004B476D"/>
    <w:rsid w:val="004B480F"/>
    <w:rsid w:val="004B4C43"/>
    <w:rsid w:val="004B4CD3"/>
    <w:rsid w:val="004B4D22"/>
    <w:rsid w:val="004B4FBC"/>
    <w:rsid w:val="004B50CE"/>
    <w:rsid w:val="004B50E0"/>
    <w:rsid w:val="004B52CA"/>
    <w:rsid w:val="004B5312"/>
    <w:rsid w:val="004B5364"/>
    <w:rsid w:val="004B5427"/>
    <w:rsid w:val="004B5528"/>
    <w:rsid w:val="004B5D89"/>
    <w:rsid w:val="004B619F"/>
    <w:rsid w:val="004B6584"/>
    <w:rsid w:val="004B6612"/>
    <w:rsid w:val="004B66D0"/>
    <w:rsid w:val="004B67FE"/>
    <w:rsid w:val="004B6812"/>
    <w:rsid w:val="004B6BB7"/>
    <w:rsid w:val="004B6BFB"/>
    <w:rsid w:val="004B6D47"/>
    <w:rsid w:val="004B6F25"/>
    <w:rsid w:val="004B7227"/>
    <w:rsid w:val="004B7402"/>
    <w:rsid w:val="004B795D"/>
    <w:rsid w:val="004B7C61"/>
    <w:rsid w:val="004B7F2B"/>
    <w:rsid w:val="004C00ED"/>
    <w:rsid w:val="004C010F"/>
    <w:rsid w:val="004C0742"/>
    <w:rsid w:val="004C0871"/>
    <w:rsid w:val="004C0C01"/>
    <w:rsid w:val="004C151D"/>
    <w:rsid w:val="004C1855"/>
    <w:rsid w:val="004C1900"/>
    <w:rsid w:val="004C19D3"/>
    <w:rsid w:val="004C1A97"/>
    <w:rsid w:val="004C1ED8"/>
    <w:rsid w:val="004C1F77"/>
    <w:rsid w:val="004C22D6"/>
    <w:rsid w:val="004C2301"/>
    <w:rsid w:val="004C26EA"/>
    <w:rsid w:val="004C2826"/>
    <w:rsid w:val="004C2A14"/>
    <w:rsid w:val="004C2A30"/>
    <w:rsid w:val="004C2C98"/>
    <w:rsid w:val="004C2CD3"/>
    <w:rsid w:val="004C31D7"/>
    <w:rsid w:val="004C3436"/>
    <w:rsid w:val="004C357E"/>
    <w:rsid w:val="004C36F1"/>
    <w:rsid w:val="004C3938"/>
    <w:rsid w:val="004C3A4F"/>
    <w:rsid w:val="004C3D91"/>
    <w:rsid w:val="004C4354"/>
    <w:rsid w:val="004C4528"/>
    <w:rsid w:val="004C4E02"/>
    <w:rsid w:val="004C4E92"/>
    <w:rsid w:val="004C5395"/>
    <w:rsid w:val="004C53A0"/>
    <w:rsid w:val="004C53CE"/>
    <w:rsid w:val="004C57B3"/>
    <w:rsid w:val="004C5937"/>
    <w:rsid w:val="004C5C32"/>
    <w:rsid w:val="004C5E25"/>
    <w:rsid w:val="004C6051"/>
    <w:rsid w:val="004C61E5"/>
    <w:rsid w:val="004C6252"/>
    <w:rsid w:val="004C625A"/>
    <w:rsid w:val="004C65E8"/>
    <w:rsid w:val="004C660D"/>
    <w:rsid w:val="004C66BB"/>
    <w:rsid w:val="004C69A1"/>
    <w:rsid w:val="004C69BB"/>
    <w:rsid w:val="004C6AF4"/>
    <w:rsid w:val="004C6D6D"/>
    <w:rsid w:val="004C6DEB"/>
    <w:rsid w:val="004C70C1"/>
    <w:rsid w:val="004C73B4"/>
    <w:rsid w:val="004C7402"/>
    <w:rsid w:val="004C743D"/>
    <w:rsid w:val="004C76C6"/>
    <w:rsid w:val="004C7E5F"/>
    <w:rsid w:val="004D045A"/>
    <w:rsid w:val="004D05BB"/>
    <w:rsid w:val="004D05C7"/>
    <w:rsid w:val="004D0606"/>
    <w:rsid w:val="004D0908"/>
    <w:rsid w:val="004D0EBB"/>
    <w:rsid w:val="004D1290"/>
    <w:rsid w:val="004D12FF"/>
    <w:rsid w:val="004D1401"/>
    <w:rsid w:val="004D194E"/>
    <w:rsid w:val="004D1C5A"/>
    <w:rsid w:val="004D1F5C"/>
    <w:rsid w:val="004D203F"/>
    <w:rsid w:val="004D2342"/>
    <w:rsid w:val="004D2596"/>
    <w:rsid w:val="004D2641"/>
    <w:rsid w:val="004D2787"/>
    <w:rsid w:val="004D2995"/>
    <w:rsid w:val="004D29DE"/>
    <w:rsid w:val="004D2CD8"/>
    <w:rsid w:val="004D2CE7"/>
    <w:rsid w:val="004D2EF2"/>
    <w:rsid w:val="004D2F8A"/>
    <w:rsid w:val="004D2FC2"/>
    <w:rsid w:val="004D361F"/>
    <w:rsid w:val="004D3789"/>
    <w:rsid w:val="004D37FC"/>
    <w:rsid w:val="004D3828"/>
    <w:rsid w:val="004D3C6A"/>
    <w:rsid w:val="004D3C8C"/>
    <w:rsid w:val="004D3E8D"/>
    <w:rsid w:val="004D3EB8"/>
    <w:rsid w:val="004D4010"/>
    <w:rsid w:val="004D40F8"/>
    <w:rsid w:val="004D4144"/>
    <w:rsid w:val="004D44AD"/>
    <w:rsid w:val="004D45B1"/>
    <w:rsid w:val="004D45F5"/>
    <w:rsid w:val="004D462D"/>
    <w:rsid w:val="004D46BA"/>
    <w:rsid w:val="004D4765"/>
    <w:rsid w:val="004D506E"/>
    <w:rsid w:val="004D50A5"/>
    <w:rsid w:val="004D50B4"/>
    <w:rsid w:val="004D5109"/>
    <w:rsid w:val="004D544E"/>
    <w:rsid w:val="004D549A"/>
    <w:rsid w:val="004D590C"/>
    <w:rsid w:val="004D5B4B"/>
    <w:rsid w:val="004D5C33"/>
    <w:rsid w:val="004D5E92"/>
    <w:rsid w:val="004D62A7"/>
    <w:rsid w:val="004D6A4D"/>
    <w:rsid w:val="004D6BB8"/>
    <w:rsid w:val="004D6EF5"/>
    <w:rsid w:val="004D6FD5"/>
    <w:rsid w:val="004D7155"/>
    <w:rsid w:val="004D7171"/>
    <w:rsid w:val="004D73DC"/>
    <w:rsid w:val="004D743E"/>
    <w:rsid w:val="004D76BC"/>
    <w:rsid w:val="004D779D"/>
    <w:rsid w:val="004D7934"/>
    <w:rsid w:val="004D794F"/>
    <w:rsid w:val="004D7A71"/>
    <w:rsid w:val="004D7AC0"/>
    <w:rsid w:val="004D7F4D"/>
    <w:rsid w:val="004E01AE"/>
    <w:rsid w:val="004E0237"/>
    <w:rsid w:val="004E030F"/>
    <w:rsid w:val="004E0485"/>
    <w:rsid w:val="004E0597"/>
    <w:rsid w:val="004E0623"/>
    <w:rsid w:val="004E06FC"/>
    <w:rsid w:val="004E07A6"/>
    <w:rsid w:val="004E08FC"/>
    <w:rsid w:val="004E0B29"/>
    <w:rsid w:val="004E0B81"/>
    <w:rsid w:val="004E0BFB"/>
    <w:rsid w:val="004E0E60"/>
    <w:rsid w:val="004E11F0"/>
    <w:rsid w:val="004E1686"/>
    <w:rsid w:val="004E1697"/>
    <w:rsid w:val="004E18FE"/>
    <w:rsid w:val="004E1B84"/>
    <w:rsid w:val="004E1D46"/>
    <w:rsid w:val="004E1D95"/>
    <w:rsid w:val="004E1F73"/>
    <w:rsid w:val="004E21AF"/>
    <w:rsid w:val="004E23B9"/>
    <w:rsid w:val="004E2541"/>
    <w:rsid w:val="004E2733"/>
    <w:rsid w:val="004E281A"/>
    <w:rsid w:val="004E285B"/>
    <w:rsid w:val="004E2AA6"/>
    <w:rsid w:val="004E2B6D"/>
    <w:rsid w:val="004E2C97"/>
    <w:rsid w:val="004E2D52"/>
    <w:rsid w:val="004E2DD4"/>
    <w:rsid w:val="004E2F0B"/>
    <w:rsid w:val="004E32CC"/>
    <w:rsid w:val="004E3522"/>
    <w:rsid w:val="004E36AA"/>
    <w:rsid w:val="004E377A"/>
    <w:rsid w:val="004E3832"/>
    <w:rsid w:val="004E3A1B"/>
    <w:rsid w:val="004E3C19"/>
    <w:rsid w:val="004E3E6F"/>
    <w:rsid w:val="004E41B7"/>
    <w:rsid w:val="004E428A"/>
    <w:rsid w:val="004E438C"/>
    <w:rsid w:val="004E47C3"/>
    <w:rsid w:val="004E4B8D"/>
    <w:rsid w:val="004E4BEC"/>
    <w:rsid w:val="004E4D16"/>
    <w:rsid w:val="004E4D21"/>
    <w:rsid w:val="004E52DE"/>
    <w:rsid w:val="004E52E2"/>
    <w:rsid w:val="004E5456"/>
    <w:rsid w:val="004E59CD"/>
    <w:rsid w:val="004E5AF2"/>
    <w:rsid w:val="004E5E9E"/>
    <w:rsid w:val="004E5F6E"/>
    <w:rsid w:val="004E6109"/>
    <w:rsid w:val="004E62C9"/>
    <w:rsid w:val="004E62D8"/>
    <w:rsid w:val="004E65CA"/>
    <w:rsid w:val="004E6682"/>
    <w:rsid w:val="004E6F59"/>
    <w:rsid w:val="004E6FBA"/>
    <w:rsid w:val="004E70DA"/>
    <w:rsid w:val="004E7353"/>
    <w:rsid w:val="004E74ED"/>
    <w:rsid w:val="004E759E"/>
    <w:rsid w:val="004E75EC"/>
    <w:rsid w:val="004E75FE"/>
    <w:rsid w:val="004E764D"/>
    <w:rsid w:val="004E76C2"/>
    <w:rsid w:val="004E7976"/>
    <w:rsid w:val="004E79C7"/>
    <w:rsid w:val="004E79CB"/>
    <w:rsid w:val="004E7C36"/>
    <w:rsid w:val="004E7D02"/>
    <w:rsid w:val="004E7D07"/>
    <w:rsid w:val="004E7F33"/>
    <w:rsid w:val="004E7FD9"/>
    <w:rsid w:val="004F0009"/>
    <w:rsid w:val="004F01B9"/>
    <w:rsid w:val="004F0652"/>
    <w:rsid w:val="004F069C"/>
    <w:rsid w:val="004F0832"/>
    <w:rsid w:val="004F0CDC"/>
    <w:rsid w:val="004F0E16"/>
    <w:rsid w:val="004F0F45"/>
    <w:rsid w:val="004F1035"/>
    <w:rsid w:val="004F1364"/>
    <w:rsid w:val="004F13FB"/>
    <w:rsid w:val="004F1458"/>
    <w:rsid w:val="004F14BB"/>
    <w:rsid w:val="004F1538"/>
    <w:rsid w:val="004F1B60"/>
    <w:rsid w:val="004F1F15"/>
    <w:rsid w:val="004F1F80"/>
    <w:rsid w:val="004F204D"/>
    <w:rsid w:val="004F2247"/>
    <w:rsid w:val="004F22D8"/>
    <w:rsid w:val="004F250D"/>
    <w:rsid w:val="004F252C"/>
    <w:rsid w:val="004F26A3"/>
    <w:rsid w:val="004F2960"/>
    <w:rsid w:val="004F2C1A"/>
    <w:rsid w:val="004F2C2B"/>
    <w:rsid w:val="004F2D2D"/>
    <w:rsid w:val="004F2DDA"/>
    <w:rsid w:val="004F303B"/>
    <w:rsid w:val="004F314C"/>
    <w:rsid w:val="004F329A"/>
    <w:rsid w:val="004F338B"/>
    <w:rsid w:val="004F3468"/>
    <w:rsid w:val="004F34A8"/>
    <w:rsid w:val="004F356F"/>
    <w:rsid w:val="004F3803"/>
    <w:rsid w:val="004F398F"/>
    <w:rsid w:val="004F3B2B"/>
    <w:rsid w:val="004F3C48"/>
    <w:rsid w:val="004F3C69"/>
    <w:rsid w:val="004F46E8"/>
    <w:rsid w:val="004F470E"/>
    <w:rsid w:val="004F4817"/>
    <w:rsid w:val="004F4937"/>
    <w:rsid w:val="004F4BCA"/>
    <w:rsid w:val="004F5259"/>
    <w:rsid w:val="004F5353"/>
    <w:rsid w:val="004F53D4"/>
    <w:rsid w:val="004F5452"/>
    <w:rsid w:val="004F5657"/>
    <w:rsid w:val="004F57BB"/>
    <w:rsid w:val="004F5840"/>
    <w:rsid w:val="004F58C6"/>
    <w:rsid w:val="004F5A7C"/>
    <w:rsid w:val="004F5CCB"/>
    <w:rsid w:val="004F5DFB"/>
    <w:rsid w:val="004F5FF1"/>
    <w:rsid w:val="004F626A"/>
    <w:rsid w:val="004F669C"/>
    <w:rsid w:val="004F66BB"/>
    <w:rsid w:val="004F66EE"/>
    <w:rsid w:val="004F67EB"/>
    <w:rsid w:val="004F6BE8"/>
    <w:rsid w:val="004F6E1C"/>
    <w:rsid w:val="004F6E7D"/>
    <w:rsid w:val="004F6E9F"/>
    <w:rsid w:val="004F6F38"/>
    <w:rsid w:val="004F6F6F"/>
    <w:rsid w:val="004F70EA"/>
    <w:rsid w:val="004F72ED"/>
    <w:rsid w:val="004F74EE"/>
    <w:rsid w:val="004F7701"/>
    <w:rsid w:val="004F7A1C"/>
    <w:rsid w:val="004F7D6F"/>
    <w:rsid w:val="00500002"/>
    <w:rsid w:val="00500049"/>
    <w:rsid w:val="0050007B"/>
    <w:rsid w:val="0050036C"/>
    <w:rsid w:val="005003F1"/>
    <w:rsid w:val="00500524"/>
    <w:rsid w:val="00500642"/>
    <w:rsid w:val="0050069C"/>
    <w:rsid w:val="005007FB"/>
    <w:rsid w:val="0050085B"/>
    <w:rsid w:val="005008E3"/>
    <w:rsid w:val="005009D0"/>
    <w:rsid w:val="00500AAF"/>
    <w:rsid w:val="00500BF4"/>
    <w:rsid w:val="00500C17"/>
    <w:rsid w:val="00500DCD"/>
    <w:rsid w:val="00500EF9"/>
    <w:rsid w:val="00501176"/>
    <w:rsid w:val="005011E1"/>
    <w:rsid w:val="0050121B"/>
    <w:rsid w:val="00501371"/>
    <w:rsid w:val="005014AF"/>
    <w:rsid w:val="00501919"/>
    <w:rsid w:val="00501BF3"/>
    <w:rsid w:val="00501CEA"/>
    <w:rsid w:val="005021A0"/>
    <w:rsid w:val="00502302"/>
    <w:rsid w:val="005024A2"/>
    <w:rsid w:val="00502960"/>
    <w:rsid w:val="00502A73"/>
    <w:rsid w:val="00502AA4"/>
    <w:rsid w:val="00502D4A"/>
    <w:rsid w:val="00502FCA"/>
    <w:rsid w:val="00503043"/>
    <w:rsid w:val="005031AE"/>
    <w:rsid w:val="005035AB"/>
    <w:rsid w:val="005036A3"/>
    <w:rsid w:val="0050384A"/>
    <w:rsid w:val="00503BE0"/>
    <w:rsid w:val="00503CA3"/>
    <w:rsid w:val="00503EC8"/>
    <w:rsid w:val="00503EF8"/>
    <w:rsid w:val="00503F6C"/>
    <w:rsid w:val="00503FEF"/>
    <w:rsid w:val="005048E6"/>
    <w:rsid w:val="005048EF"/>
    <w:rsid w:val="0050492D"/>
    <w:rsid w:val="005049C0"/>
    <w:rsid w:val="005049C6"/>
    <w:rsid w:val="00504BB7"/>
    <w:rsid w:val="00504BB8"/>
    <w:rsid w:val="00504D9F"/>
    <w:rsid w:val="0050513F"/>
    <w:rsid w:val="005051AE"/>
    <w:rsid w:val="005053F9"/>
    <w:rsid w:val="0050551A"/>
    <w:rsid w:val="00505814"/>
    <w:rsid w:val="00505891"/>
    <w:rsid w:val="00505A83"/>
    <w:rsid w:val="00505A8D"/>
    <w:rsid w:val="005061CC"/>
    <w:rsid w:val="00506723"/>
    <w:rsid w:val="00506B61"/>
    <w:rsid w:val="00506F92"/>
    <w:rsid w:val="005076C0"/>
    <w:rsid w:val="00507919"/>
    <w:rsid w:val="00507ADD"/>
    <w:rsid w:val="00507C3D"/>
    <w:rsid w:val="00507CE0"/>
    <w:rsid w:val="00510234"/>
    <w:rsid w:val="005102FF"/>
    <w:rsid w:val="00510907"/>
    <w:rsid w:val="00510A62"/>
    <w:rsid w:val="00510CA9"/>
    <w:rsid w:val="00510CE7"/>
    <w:rsid w:val="00510E96"/>
    <w:rsid w:val="00510F38"/>
    <w:rsid w:val="005111B0"/>
    <w:rsid w:val="00511349"/>
    <w:rsid w:val="0051147D"/>
    <w:rsid w:val="005119F5"/>
    <w:rsid w:val="00511A08"/>
    <w:rsid w:val="00511A0F"/>
    <w:rsid w:val="00511A6E"/>
    <w:rsid w:val="00511AFB"/>
    <w:rsid w:val="00511F78"/>
    <w:rsid w:val="00512314"/>
    <w:rsid w:val="005124B0"/>
    <w:rsid w:val="00512542"/>
    <w:rsid w:val="005125C3"/>
    <w:rsid w:val="00512683"/>
    <w:rsid w:val="00512798"/>
    <w:rsid w:val="00512A45"/>
    <w:rsid w:val="00512B21"/>
    <w:rsid w:val="00512D45"/>
    <w:rsid w:val="00512DA6"/>
    <w:rsid w:val="00513691"/>
    <w:rsid w:val="00513BCE"/>
    <w:rsid w:val="00513E11"/>
    <w:rsid w:val="0051420D"/>
    <w:rsid w:val="005145B3"/>
    <w:rsid w:val="005147F4"/>
    <w:rsid w:val="00514A65"/>
    <w:rsid w:val="00514D08"/>
    <w:rsid w:val="005151FF"/>
    <w:rsid w:val="0051533B"/>
    <w:rsid w:val="00515396"/>
    <w:rsid w:val="00515570"/>
    <w:rsid w:val="00515744"/>
    <w:rsid w:val="005159A7"/>
    <w:rsid w:val="00515EA6"/>
    <w:rsid w:val="005160C7"/>
    <w:rsid w:val="00516320"/>
    <w:rsid w:val="00516519"/>
    <w:rsid w:val="005165F3"/>
    <w:rsid w:val="005166D1"/>
    <w:rsid w:val="005169DB"/>
    <w:rsid w:val="00516A39"/>
    <w:rsid w:val="00516C29"/>
    <w:rsid w:val="00516C44"/>
    <w:rsid w:val="00516DB2"/>
    <w:rsid w:val="00517122"/>
    <w:rsid w:val="005171BC"/>
    <w:rsid w:val="00517208"/>
    <w:rsid w:val="005172DC"/>
    <w:rsid w:val="0051737D"/>
    <w:rsid w:val="00517586"/>
    <w:rsid w:val="00517735"/>
    <w:rsid w:val="00517895"/>
    <w:rsid w:val="00517A0A"/>
    <w:rsid w:val="00517D2C"/>
    <w:rsid w:val="00517DB2"/>
    <w:rsid w:val="0052003B"/>
    <w:rsid w:val="00520700"/>
    <w:rsid w:val="0052070B"/>
    <w:rsid w:val="005208BD"/>
    <w:rsid w:val="005208E8"/>
    <w:rsid w:val="00520F3A"/>
    <w:rsid w:val="0052124F"/>
    <w:rsid w:val="00521255"/>
    <w:rsid w:val="005213B2"/>
    <w:rsid w:val="0052158A"/>
    <w:rsid w:val="005215BD"/>
    <w:rsid w:val="00521603"/>
    <w:rsid w:val="00521634"/>
    <w:rsid w:val="00521ADD"/>
    <w:rsid w:val="00521D09"/>
    <w:rsid w:val="00521F68"/>
    <w:rsid w:val="00522491"/>
    <w:rsid w:val="0052257C"/>
    <w:rsid w:val="0052265A"/>
    <w:rsid w:val="0052278A"/>
    <w:rsid w:val="0052296F"/>
    <w:rsid w:val="0052299F"/>
    <w:rsid w:val="00522BAE"/>
    <w:rsid w:val="00522BDC"/>
    <w:rsid w:val="00522DE0"/>
    <w:rsid w:val="00522E46"/>
    <w:rsid w:val="0052311A"/>
    <w:rsid w:val="005232AA"/>
    <w:rsid w:val="005233D3"/>
    <w:rsid w:val="0052348A"/>
    <w:rsid w:val="005234D3"/>
    <w:rsid w:val="00523697"/>
    <w:rsid w:val="005236DD"/>
    <w:rsid w:val="005237EA"/>
    <w:rsid w:val="00523D34"/>
    <w:rsid w:val="0052400C"/>
    <w:rsid w:val="005242FA"/>
    <w:rsid w:val="0052432C"/>
    <w:rsid w:val="005244D1"/>
    <w:rsid w:val="0052494D"/>
    <w:rsid w:val="00524AA6"/>
    <w:rsid w:val="00524C7D"/>
    <w:rsid w:val="00525466"/>
    <w:rsid w:val="0052553D"/>
    <w:rsid w:val="0052558B"/>
    <w:rsid w:val="005256BD"/>
    <w:rsid w:val="00525AF2"/>
    <w:rsid w:val="00525BAF"/>
    <w:rsid w:val="00525D1C"/>
    <w:rsid w:val="00525E64"/>
    <w:rsid w:val="00525EA4"/>
    <w:rsid w:val="00525F95"/>
    <w:rsid w:val="00526337"/>
    <w:rsid w:val="0052638D"/>
    <w:rsid w:val="005265CF"/>
    <w:rsid w:val="005266BD"/>
    <w:rsid w:val="00526BF9"/>
    <w:rsid w:val="00526BFD"/>
    <w:rsid w:val="00526C15"/>
    <w:rsid w:val="00526EE4"/>
    <w:rsid w:val="00527158"/>
    <w:rsid w:val="00527191"/>
    <w:rsid w:val="005271CE"/>
    <w:rsid w:val="0052720E"/>
    <w:rsid w:val="00527269"/>
    <w:rsid w:val="005272D7"/>
    <w:rsid w:val="00527364"/>
    <w:rsid w:val="005276BF"/>
    <w:rsid w:val="005276C3"/>
    <w:rsid w:val="005276CA"/>
    <w:rsid w:val="005276DB"/>
    <w:rsid w:val="005277FD"/>
    <w:rsid w:val="00527943"/>
    <w:rsid w:val="00527AED"/>
    <w:rsid w:val="00527B72"/>
    <w:rsid w:val="00527C01"/>
    <w:rsid w:val="00527DB2"/>
    <w:rsid w:val="0053010B"/>
    <w:rsid w:val="00530482"/>
    <w:rsid w:val="005304B8"/>
    <w:rsid w:val="00530575"/>
    <w:rsid w:val="00530A00"/>
    <w:rsid w:val="00530A91"/>
    <w:rsid w:val="00530E7D"/>
    <w:rsid w:val="005313C4"/>
    <w:rsid w:val="00531CFE"/>
    <w:rsid w:val="00531F5D"/>
    <w:rsid w:val="00532377"/>
    <w:rsid w:val="00532392"/>
    <w:rsid w:val="005323D6"/>
    <w:rsid w:val="0053252E"/>
    <w:rsid w:val="005325EA"/>
    <w:rsid w:val="00532BAF"/>
    <w:rsid w:val="00532C6B"/>
    <w:rsid w:val="005335F8"/>
    <w:rsid w:val="00533852"/>
    <w:rsid w:val="005339BD"/>
    <w:rsid w:val="00533A36"/>
    <w:rsid w:val="00533BC4"/>
    <w:rsid w:val="00533DFB"/>
    <w:rsid w:val="00533E62"/>
    <w:rsid w:val="00533F03"/>
    <w:rsid w:val="00533F0C"/>
    <w:rsid w:val="00533FA6"/>
    <w:rsid w:val="00534468"/>
    <w:rsid w:val="005344FF"/>
    <w:rsid w:val="005346FF"/>
    <w:rsid w:val="0053476B"/>
    <w:rsid w:val="005348A9"/>
    <w:rsid w:val="00534BD8"/>
    <w:rsid w:val="00535071"/>
    <w:rsid w:val="00535207"/>
    <w:rsid w:val="00535265"/>
    <w:rsid w:val="00535274"/>
    <w:rsid w:val="00535745"/>
    <w:rsid w:val="0053579D"/>
    <w:rsid w:val="005357A9"/>
    <w:rsid w:val="005358E2"/>
    <w:rsid w:val="00535BBB"/>
    <w:rsid w:val="00535C57"/>
    <w:rsid w:val="00535EEF"/>
    <w:rsid w:val="00536023"/>
    <w:rsid w:val="005360A8"/>
    <w:rsid w:val="005367DD"/>
    <w:rsid w:val="00536909"/>
    <w:rsid w:val="005369D3"/>
    <w:rsid w:val="0053703A"/>
    <w:rsid w:val="00537041"/>
    <w:rsid w:val="00537095"/>
    <w:rsid w:val="00537487"/>
    <w:rsid w:val="005374CE"/>
    <w:rsid w:val="005376B3"/>
    <w:rsid w:val="005377A9"/>
    <w:rsid w:val="00537886"/>
    <w:rsid w:val="00537977"/>
    <w:rsid w:val="00537AAA"/>
    <w:rsid w:val="00537CED"/>
    <w:rsid w:val="00537D28"/>
    <w:rsid w:val="00537D51"/>
    <w:rsid w:val="00537DB3"/>
    <w:rsid w:val="00537EBD"/>
    <w:rsid w:val="00537F0D"/>
    <w:rsid w:val="0054007A"/>
    <w:rsid w:val="0054015A"/>
    <w:rsid w:val="00540197"/>
    <w:rsid w:val="005401EB"/>
    <w:rsid w:val="0054029D"/>
    <w:rsid w:val="00540464"/>
    <w:rsid w:val="00540CAE"/>
    <w:rsid w:val="00540D0B"/>
    <w:rsid w:val="00540D7D"/>
    <w:rsid w:val="00540E28"/>
    <w:rsid w:val="00540E42"/>
    <w:rsid w:val="00541126"/>
    <w:rsid w:val="00541549"/>
    <w:rsid w:val="0054162C"/>
    <w:rsid w:val="005416C4"/>
    <w:rsid w:val="005418D3"/>
    <w:rsid w:val="00541CB7"/>
    <w:rsid w:val="00541E44"/>
    <w:rsid w:val="00541EEA"/>
    <w:rsid w:val="0054204E"/>
    <w:rsid w:val="005422F2"/>
    <w:rsid w:val="005430A4"/>
    <w:rsid w:val="005430DC"/>
    <w:rsid w:val="0054323E"/>
    <w:rsid w:val="00543273"/>
    <w:rsid w:val="005432E0"/>
    <w:rsid w:val="00543573"/>
    <w:rsid w:val="005435D6"/>
    <w:rsid w:val="00543A98"/>
    <w:rsid w:val="00543AA8"/>
    <w:rsid w:val="00543AC5"/>
    <w:rsid w:val="0054430B"/>
    <w:rsid w:val="00544563"/>
    <w:rsid w:val="005445C2"/>
    <w:rsid w:val="00544AD1"/>
    <w:rsid w:val="00544AF6"/>
    <w:rsid w:val="00544BB7"/>
    <w:rsid w:val="00544C57"/>
    <w:rsid w:val="00544EE2"/>
    <w:rsid w:val="00544FAA"/>
    <w:rsid w:val="005450F4"/>
    <w:rsid w:val="00545115"/>
    <w:rsid w:val="005451E8"/>
    <w:rsid w:val="00545379"/>
    <w:rsid w:val="00545411"/>
    <w:rsid w:val="00545A64"/>
    <w:rsid w:val="00545ACF"/>
    <w:rsid w:val="00545C92"/>
    <w:rsid w:val="00545D89"/>
    <w:rsid w:val="00545E5A"/>
    <w:rsid w:val="00545F5F"/>
    <w:rsid w:val="00545FFF"/>
    <w:rsid w:val="0054606D"/>
    <w:rsid w:val="0054620F"/>
    <w:rsid w:val="005463A3"/>
    <w:rsid w:val="005463CB"/>
    <w:rsid w:val="00546415"/>
    <w:rsid w:val="005464AB"/>
    <w:rsid w:val="0054650F"/>
    <w:rsid w:val="00546611"/>
    <w:rsid w:val="00546832"/>
    <w:rsid w:val="00546919"/>
    <w:rsid w:val="005469FB"/>
    <w:rsid w:val="00546A54"/>
    <w:rsid w:val="005474AE"/>
    <w:rsid w:val="0054775C"/>
    <w:rsid w:val="005477E3"/>
    <w:rsid w:val="0054782E"/>
    <w:rsid w:val="0054785A"/>
    <w:rsid w:val="00547873"/>
    <w:rsid w:val="00547874"/>
    <w:rsid w:val="0054789F"/>
    <w:rsid w:val="00547C92"/>
    <w:rsid w:val="00547D4D"/>
    <w:rsid w:val="00547ED4"/>
    <w:rsid w:val="005500D8"/>
    <w:rsid w:val="00550264"/>
    <w:rsid w:val="00550454"/>
    <w:rsid w:val="005505E1"/>
    <w:rsid w:val="00550790"/>
    <w:rsid w:val="005508FD"/>
    <w:rsid w:val="00550A54"/>
    <w:rsid w:val="00550A97"/>
    <w:rsid w:val="00550AA6"/>
    <w:rsid w:val="00550AE5"/>
    <w:rsid w:val="00550B95"/>
    <w:rsid w:val="00550D93"/>
    <w:rsid w:val="0055106A"/>
    <w:rsid w:val="0055114F"/>
    <w:rsid w:val="00551184"/>
    <w:rsid w:val="00551251"/>
    <w:rsid w:val="005512EF"/>
    <w:rsid w:val="005513F9"/>
    <w:rsid w:val="00551516"/>
    <w:rsid w:val="00551541"/>
    <w:rsid w:val="00551648"/>
    <w:rsid w:val="005518A5"/>
    <w:rsid w:val="00551AA5"/>
    <w:rsid w:val="00552084"/>
    <w:rsid w:val="00552179"/>
    <w:rsid w:val="00552360"/>
    <w:rsid w:val="00552403"/>
    <w:rsid w:val="0055244D"/>
    <w:rsid w:val="00552528"/>
    <w:rsid w:val="00552557"/>
    <w:rsid w:val="005527BA"/>
    <w:rsid w:val="00552A6D"/>
    <w:rsid w:val="00552AD7"/>
    <w:rsid w:val="00552D83"/>
    <w:rsid w:val="00552DEE"/>
    <w:rsid w:val="00552FF0"/>
    <w:rsid w:val="00553118"/>
    <w:rsid w:val="0055312B"/>
    <w:rsid w:val="0055319B"/>
    <w:rsid w:val="00553363"/>
    <w:rsid w:val="00553378"/>
    <w:rsid w:val="00553422"/>
    <w:rsid w:val="005535ED"/>
    <w:rsid w:val="005536E4"/>
    <w:rsid w:val="00553734"/>
    <w:rsid w:val="00553824"/>
    <w:rsid w:val="00553A7A"/>
    <w:rsid w:val="00553D5B"/>
    <w:rsid w:val="00553E17"/>
    <w:rsid w:val="00553F75"/>
    <w:rsid w:val="0055447A"/>
    <w:rsid w:val="00554487"/>
    <w:rsid w:val="005544BD"/>
    <w:rsid w:val="005549E2"/>
    <w:rsid w:val="00554A6D"/>
    <w:rsid w:val="00554A93"/>
    <w:rsid w:val="00554C51"/>
    <w:rsid w:val="00554C9B"/>
    <w:rsid w:val="00554E32"/>
    <w:rsid w:val="00555345"/>
    <w:rsid w:val="005553B8"/>
    <w:rsid w:val="0055554D"/>
    <w:rsid w:val="00555984"/>
    <w:rsid w:val="00555A49"/>
    <w:rsid w:val="00555D0D"/>
    <w:rsid w:val="0055600E"/>
    <w:rsid w:val="00556184"/>
    <w:rsid w:val="0055636A"/>
    <w:rsid w:val="0055636E"/>
    <w:rsid w:val="0055639A"/>
    <w:rsid w:val="005564C8"/>
    <w:rsid w:val="0055666E"/>
    <w:rsid w:val="0055683C"/>
    <w:rsid w:val="0055694D"/>
    <w:rsid w:val="00556987"/>
    <w:rsid w:val="00556AEC"/>
    <w:rsid w:val="00556BCB"/>
    <w:rsid w:val="00556CB6"/>
    <w:rsid w:val="00557156"/>
    <w:rsid w:val="005571AE"/>
    <w:rsid w:val="0055741E"/>
    <w:rsid w:val="005575E8"/>
    <w:rsid w:val="00557618"/>
    <w:rsid w:val="005577C6"/>
    <w:rsid w:val="0055790F"/>
    <w:rsid w:val="00557A00"/>
    <w:rsid w:val="00557B70"/>
    <w:rsid w:val="005600FB"/>
    <w:rsid w:val="00560A24"/>
    <w:rsid w:val="00560AF1"/>
    <w:rsid w:val="00560C56"/>
    <w:rsid w:val="00560F16"/>
    <w:rsid w:val="00561071"/>
    <w:rsid w:val="0056110C"/>
    <w:rsid w:val="005612F5"/>
    <w:rsid w:val="005613FF"/>
    <w:rsid w:val="005614D5"/>
    <w:rsid w:val="005619A6"/>
    <w:rsid w:val="00561CB1"/>
    <w:rsid w:val="00561D1E"/>
    <w:rsid w:val="00561DA9"/>
    <w:rsid w:val="005620BC"/>
    <w:rsid w:val="00562F48"/>
    <w:rsid w:val="005630F3"/>
    <w:rsid w:val="0056313A"/>
    <w:rsid w:val="00563294"/>
    <w:rsid w:val="005633CE"/>
    <w:rsid w:val="005634CB"/>
    <w:rsid w:val="005636A7"/>
    <w:rsid w:val="0056375A"/>
    <w:rsid w:val="0056379A"/>
    <w:rsid w:val="00563AD9"/>
    <w:rsid w:val="00563B86"/>
    <w:rsid w:val="00563F62"/>
    <w:rsid w:val="005640F4"/>
    <w:rsid w:val="00564121"/>
    <w:rsid w:val="00564160"/>
    <w:rsid w:val="00564161"/>
    <w:rsid w:val="00564251"/>
    <w:rsid w:val="0056437D"/>
    <w:rsid w:val="00564560"/>
    <w:rsid w:val="0056461F"/>
    <w:rsid w:val="00564750"/>
    <w:rsid w:val="005647F0"/>
    <w:rsid w:val="005648F3"/>
    <w:rsid w:val="00564ABE"/>
    <w:rsid w:val="00564C0B"/>
    <w:rsid w:val="00564D73"/>
    <w:rsid w:val="00564DD8"/>
    <w:rsid w:val="00564EB5"/>
    <w:rsid w:val="005651E7"/>
    <w:rsid w:val="005654A4"/>
    <w:rsid w:val="005657FB"/>
    <w:rsid w:val="005659BC"/>
    <w:rsid w:val="00565A06"/>
    <w:rsid w:val="005660FF"/>
    <w:rsid w:val="00566254"/>
    <w:rsid w:val="005662F4"/>
    <w:rsid w:val="0056641B"/>
    <w:rsid w:val="00566571"/>
    <w:rsid w:val="005665AD"/>
    <w:rsid w:val="00566647"/>
    <w:rsid w:val="00566787"/>
    <w:rsid w:val="005668F8"/>
    <w:rsid w:val="00566CAE"/>
    <w:rsid w:val="00566E24"/>
    <w:rsid w:val="0056708E"/>
    <w:rsid w:val="005673EE"/>
    <w:rsid w:val="005674EF"/>
    <w:rsid w:val="00567786"/>
    <w:rsid w:val="00567893"/>
    <w:rsid w:val="00567AA2"/>
    <w:rsid w:val="00567AAD"/>
    <w:rsid w:val="00567B8E"/>
    <w:rsid w:val="005700EF"/>
    <w:rsid w:val="0057034F"/>
    <w:rsid w:val="005703BE"/>
    <w:rsid w:val="005704D9"/>
    <w:rsid w:val="00570516"/>
    <w:rsid w:val="0057052A"/>
    <w:rsid w:val="0057077E"/>
    <w:rsid w:val="00570781"/>
    <w:rsid w:val="0057078E"/>
    <w:rsid w:val="00570B4A"/>
    <w:rsid w:val="00570DEA"/>
    <w:rsid w:val="00570E07"/>
    <w:rsid w:val="00570EFD"/>
    <w:rsid w:val="00570F7B"/>
    <w:rsid w:val="005711C3"/>
    <w:rsid w:val="00571352"/>
    <w:rsid w:val="00571467"/>
    <w:rsid w:val="0057152F"/>
    <w:rsid w:val="0057196B"/>
    <w:rsid w:val="00571AB6"/>
    <w:rsid w:val="00571C1B"/>
    <w:rsid w:val="005721AF"/>
    <w:rsid w:val="0057221B"/>
    <w:rsid w:val="0057227B"/>
    <w:rsid w:val="0057253B"/>
    <w:rsid w:val="00572ACB"/>
    <w:rsid w:val="00572EBC"/>
    <w:rsid w:val="005732F8"/>
    <w:rsid w:val="005736FF"/>
    <w:rsid w:val="00573723"/>
    <w:rsid w:val="0057376C"/>
    <w:rsid w:val="00573847"/>
    <w:rsid w:val="00573886"/>
    <w:rsid w:val="00573F61"/>
    <w:rsid w:val="00573F69"/>
    <w:rsid w:val="00574045"/>
    <w:rsid w:val="00574B9C"/>
    <w:rsid w:val="00574CBD"/>
    <w:rsid w:val="00574EA4"/>
    <w:rsid w:val="00574F03"/>
    <w:rsid w:val="00574FFB"/>
    <w:rsid w:val="0057534A"/>
    <w:rsid w:val="005756E4"/>
    <w:rsid w:val="005758FB"/>
    <w:rsid w:val="00575D00"/>
    <w:rsid w:val="00575DC2"/>
    <w:rsid w:val="00575E7C"/>
    <w:rsid w:val="00575F51"/>
    <w:rsid w:val="0057659B"/>
    <w:rsid w:val="005765C0"/>
    <w:rsid w:val="00576703"/>
    <w:rsid w:val="0057680E"/>
    <w:rsid w:val="00576887"/>
    <w:rsid w:val="005768A8"/>
    <w:rsid w:val="00576B3D"/>
    <w:rsid w:val="0057705D"/>
    <w:rsid w:val="00577206"/>
    <w:rsid w:val="005775F1"/>
    <w:rsid w:val="0057780A"/>
    <w:rsid w:val="00577DEE"/>
    <w:rsid w:val="005802E9"/>
    <w:rsid w:val="005808B4"/>
    <w:rsid w:val="00580A5C"/>
    <w:rsid w:val="00580B75"/>
    <w:rsid w:val="00580C4A"/>
    <w:rsid w:val="00580E49"/>
    <w:rsid w:val="00580EAE"/>
    <w:rsid w:val="00580F0B"/>
    <w:rsid w:val="00580FB9"/>
    <w:rsid w:val="00581323"/>
    <w:rsid w:val="00581328"/>
    <w:rsid w:val="0058160B"/>
    <w:rsid w:val="00581737"/>
    <w:rsid w:val="00581A3D"/>
    <w:rsid w:val="00581B16"/>
    <w:rsid w:val="00582020"/>
    <w:rsid w:val="00582309"/>
    <w:rsid w:val="00582372"/>
    <w:rsid w:val="005823D7"/>
    <w:rsid w:val="00582688"/>
    <w:rsid w:val="005829B1"/>
    <w:rsid w:val="00582A1E"/>
    <w:rsid w:val="00582B69"/>
    <w:rsid w:val="00582F72"/>
    <w:rsid w:val="0058312C"/>
    <w:rsid w:val="00583328"/>
    <w:rsid w:val="00583433"/>
    <w:rsid w:val="00583CC6"/>
    <w:rsid w:val="00583DE1"/>
    <w:rsid w:val="00583DFC"/>
    <w:rsid w:val="00583E67"/>
    <w:rsid w:val="00583E6B"/>
    <w:rsid w:val="0058441F"/>
    <w:rsid w:val="0058445B"/>
    <w:rsid w:val="005844B2"/>
    <w:rsid w:val="005845A0"/>
    <w:rsid w:val="005847E5"/>
    <w:rsid w:val="00584BAA"/>
    <w:rsid w:val="00584BB3"/>
    <w:rsid w:val="00584C35"/>
    <w:rsid w:val="00584C5F"/>
    <w:rsid w:val="00584CE5"/>
    <w:rsid w:val="00584FA2"/>
    <w:rsid w:val="0058538E"/>
    <w:rsid w:val="00585546"/>
    <w:rsid w:val="0058571D"/>
    <w:rsid w:val="00585894"/>
    <w:rsid w:val="00585DDE"/>
    <w:rsid w:val="00586402"/>
    <w:rsid w:val="005867D2"/>
    <w:rsid w:val="0058683B"/>
    <w:rsid w:val="00586E07"/>
    <w:rsid w:val="00586E8C"/>
    <w:rsid w:val="005871D8"/>
    <w:rsid w:val="00587513"/>
    <w:rsid w:val="005879E9"/>
    <w:rsid w:val="00587C40"/>
    <w:rsid w:val="00587C63"/>
    <w:rsid w:val="00587D9C"/>
    <w:rsid w:val="00587DC9"/>
    <w:rsid w:val="00587F15"/>
    <w:rsid w:val="00587F98"/>
    <w:rsid w:val="005903E8"/>
    <w:rsid w:val="00590898"/>
    <w:rsid w:val="00590BF4"/>
    <w:rsid w:val="00590BFD"/>
    <w:rsid w:val="00590F1C"/>
    <w:rsid w:val="005911AB"/>
    <w:rsid w:val="00591238"/>
    <w:rsid w:val="00591274"/>
    <w:rsid w:val="005914CF"/>
    <w:rsid w:val="005914EC"/>
    <w:rsid w:val="005915C0"/>
    <w:rsid w:val="00591693"/>
    <w:rsid w:val="00591828"/>
    <w:rsid w:val="00591837"/>
    <w:rsid w:val="0059195B"/>
    <w:rsid w:val="00591EF4"/>
    <w:rsid w:val="005921F7"/>
    <w:rsid w:val="0059231B"/>
    <w:rsid w:val="0059238F"/>
    <w:rsid w:val="0059239C"/>
    <w:rsid w:val="00592620"/>
    <w:rsid w:val="00592A20"/>
    <w:rsid w:val="00592ADB"/>
    <w:rsid w:val="00592D05"/>
    <w:rsid w:val="00592E8A"/>
    <w:rsid w:val="005933BA"/>
    <w:rsid w:val="00593AEB"/>
    <w:rsid w:val="00593D5D"/>
    <w:rsid w:val="00593D7A"/>
    <w:rsid w:val="00593F68"/>
    <w:rsid w:val="00593FCF"/>
    <w:rsid w:val="005940C0"/>
    <w:rsid w:val="005940D9"/>
    <w:rsid w:val="005943E3"/>
    <w:rsid w:val="0059446B"/>
    <w:rsid w:val="00594B32"/>
    <w:rsid w:val="00594E7E"/>
    <w:rsid w:val="005950BF"/>
    <w:rsid w:val="00595208"/>
    <w:rsid w:val="00595275"/>
    <w:rsid w:val="005952F6"/>
    <w:rsid w:val="005957F0"/>
    <w:rsid w:val="00595806"/>
    <w:rsid w:val="00595948"/>
    <w:rsid w:val="00595C4B"/>
    <w:rsid w:val="00595D77"/>
    <w:rsid w:val="00595F55"/>
    <w:rsid w:val="005960AA"/>
    <w:rsid w:val="00596329"/>
    <w:rsid w:val="00596465"/>
    <w:rsid w:val="005964C8"/>
    <w:rsid w:val="0059679E"/>
    <w:rsid w:val="005969FF"/>
    <w:rsid w:val="00596B13"/>
    <w:rsid w:val="00596D2D"/>
    <w:rsid w:val="00596E7F"/>
    <w:rsid w:val="005970AD"/>
    <w:rsid w:val="005970FF"/>
    <w:rsid w:val="005977E3"/>
    <w:rsid w:val="00597828"/>
    <w:rsid w:val="00597889"/>
    <w:rsid w:val="005979BB"/>
    <w:rsid w:val="00597B58"/>
    <w:rsid w:val="00597BF6"/>
    <w:rsid w:val="00597F0B"/>
    <w:rsid w:val="00597F55"/>
    <w:rsid w:val="005A07EA"/>
    <w:rsid w:val="005A0994"/>
    <w:rsid w:val="005A0D98"/>
    <w:rsid w:val="005A121F"/>
    <w:rsid w:val="005A13B0"/>
    <w:rsid w:val="005A16DD"/>
    <w:rsid w:val="005A1709"/>
    <w:rsid w:val="005A1721"/>
    <w:rsid w:val="005A17B6"/>
    <w:rsid w:val="005A17D4"/>
    <w:rsid w:val="005A180E"/>
    <w:rsid w:val="005A1AC4"/>
    <w:rsid w:val="005A1B0B"/>
    <w:rsid w:val="005A1B85"/>
    <w:rsid w:val="005A1E29"/>
    <w:rsid w:val="005A1E52"/>
    <w:rsid w:val="005A1F73"/>
    <w:rsid w:val="005A216B"/>
    <w:rsid w:val="005A227C"/>
    <w:rsid w:val="005A23EA"/>
    <w:rsid w:val="005A245A"/>
    <w:rsid w:val="005A2831"/>
    <w:rsid w:val="005A28E0"/>
    <w:rsid w:val="005A2A7A"/>
    <w:rsid w:val="005A2B18"/>
    <w:rsid w:val="005A2BDF"/>
    <w:rsid w:val="005A2E6A"/>
    <w:rsid w:val="005A2F3A"/>
    <w:rsid w:val="005A2FC9"/>
    <w:rsid w:val="005A30B6"/>
    <w:rsid w:val="005A314A"/>
    <w:rsid w:val="005A3160"/>
    <w:rsid w:val="005A31D0"/>
    <w:rsid w:val="005A368F"/>
    <w:rsid w:val="005A3C9F"/>
    <w:rsid w:val="005A3E44"/>
    <w:rsid w:val="005A4024"/>
    <w:rsid w:val="005A4131"/>
    <w:rsid w:val="005A41C3"/>
    <w:rsid w:val="005A43BA"/>
    <w:rsid w:val="005A442B"/>
    <w:rsid w:val="005A450F"/>
    <w:rsid w:val="005A4673"/>
    <w:rsid w:val="005A4770"/>
    <w:rsid w:val="005A4BCC"/>
    <w:rsid w:val="005A4C15"/>
    <w:rsid w:val="005A4F83"/>
    <w:rsid w:val="005A5476"/>
    <w:rsid w:val="005A56F9"/>
    <w:rsid w:val="005A57EF"/>
    <w:rsid w:val="005A5A7F"/>
    <w:rsid w:val="005A5ECC"/>
    <w:rsid w:val="005A5EE7"/>
    <w:rsid w:val="005A61DC"/>
    <w:rsid w:val="005A62B7"/>
    <w:rsid w:val="005A636D"/>
    <w:rsid w:val="005A64B2"/>
    <w:rsid w:val="005A64E4"/>
    <w:rsid w:val="005A6580"/>
    <w:rsid w:val="005A67C8"/>
    <w:rsid w:val="005A6D25"/>
    <w:rsid w:val="005A6E65"/>
    <w:rsid w:val="005A6E83"/>
    <w:rsid w:val="005A709A"/>
    <w:rsid w:val="005A70A5"/>
    <w:rsid w:val="005A717C"/>
    <w:rsid w:val="005A7195"/>
    <w:rsid w:val="005A7396"/>
    <w:rsid w:val="005A7441"/>
    <w:rsid w:val="005A760F"/>
    <w:rsid w:val="005A7715"/>
    <w:rsid w:val="005A7751"/>
    <w:rsid w:val="005A77C9"/>
    <w:rsid w:val="005A7A7D"/>
    <w:rsid w:val="005A7E1F"/>
    <w:rsid w:val="005B016B"/>
    <w:rsid w:val="005B020E"/>
    <w:rsid w:val="005B0247"/>
    <w:rsid w:val="005B0696"/>
    <w:rsid w:val="005B072E"/>
    <w:rsid w:val="005B07E8"/>
    <w:rsid w:val="005B0931"/>
    <w:rsid w:val="005B096B"/>
    <w:rsid w:val="005B0AB0"/>
    <w:rsid w:val="005B0B11"/>
    <w:rsid w:val="005B0B85"/>
    <w:rsid w:val="005B12BB"/>
    <w:rsid w:val="005B15CE"/>
    <w:rsid w:val="005B1671"/>
    <w:rsid w:val="005B16E6"/>
    <w:rsid w:val="005B17BB"/>
    <w:rsid w:val="005B1AB2"/>
    <w:rsid w:val="005B1B0C"/>
    <w:rsid w:val="005B1DB4"/>
    <w:rsid w:val="005B1F1D"/>
    <w:rsid w:val="005B20DF"/>
    <w:rsid w:val="005B2257"/>
    <w:rsid w:val="005B24E9"/>
    <w:rsid w:val="005B260A"/>
    <w:rsid w:val="005B2925"/>
    <w:rsid w:val="005B2AA1"/>
    <w:rsid w:val="005B2D98"/>
    <w:rsid w:val="005B347A"/>
    <w:rsid w:val="005B3707"/>
    <w:rsid w:val="005B3874"/>
    <w:rsid w:val="005B392D"/>
    <w:rsid w:val="005B39B3"/>
    <w:rsid w:val="005B39C2"/>
    <w:rsid w:val="005B3B11"/>
    <w:rsid w:val="005B3B8D"/>
    <w:rsid w:val="005B3CD1"/>
    <w:rsid w:val="005B3ED5"/>
    <w:rsid w:val="005B40DA"/>
    <w:rsid w:val="005B40FC"/>
    <w:rsid w:val="005B43BD"/>
    <w:rsid w:val="005B442A"/>
    <w:rsid w:val="005B4531"/>
    <w:rsid w:val="005B457D"/>
    <w:rsid w:val="005B45E4"/>
    <w:rsid w:val="005B4720"/>
    <w:rsid w:val="005B4D12"/>
    <w:rsid w:val="005B52FB"/>
    <w:rsid w:val="005B5309"/>
    <w:rsid w:val="005B537A"/>
    <w:rsid w:val="005B55E3"/>
    <w:rsid w:val="005B56E4"/>
    <w:rsid w:val="005B59C8"/>
    <w:rsid w:val="005B5B73"/>
    <w:rsid w:val="005B5DC5"/>
    <w:rsid w:val="005B5F85"/>
    <w:rsid w:val="005B6023"/>
    <w:rsid w:val="005B66F0"/>
    <w:rsid w:val="005B6AF1"/>
    <w:rsid w:val="005B6BB0"/>
    <w:rsid w:val="005B6C01"/>
    <w:rsid w:val="005B6D24"/>
    <w:rsid w:val="005B7032"/>
    <w:rsid w:val="005B70AA"/>
    <w:rsid w:val="005B7417"/>
    <w:rsid w:val="005B7430"/>
    <w:rsid w:val="005B746B"/>
    <w:rsid w:val="005B776D"/>
    <w:rsid w:val="005B78D1"/>
    <w:rsid w:val="005B7979"/>
    <w:rsid w:val="005B79B7"/>
    <w:rsid w:val="005B7B5B"/>
    <w:rsid w:val="005B7C30"/>
    <w:rsid w:val="005B7DA4"/>
    <w:rsid w:val="005B7E42"/>
    <w:rsid w:val="005B7FF1"/>
    <w:rsid w:val="005C01B5"/>
    <w:rsid w:val="005C05A8"/>
    <w:rsid w:val="005C076D"/>
    <w:rsid w:val="005C0798"/>
    <w:rsid w:val="005C08FC"/>
    <w:rsid w:val="005C0AC3"/>
    <w:rsid w:val="005C0C59"/>
    <w:rsid w:val="005C0C67"/>
    <w:rsid w:val="005C0E57"/>
    <w:rsid w:val="005C0EE0"/>
    <w:rsid w:val="005C0F3F"/>
    <w:rsid w:val="005C1633"/>
    <w:rsid w:val="005C1668"/>
    <w:rsid w:val="005C17CA"/>
    <w:rsid w:val="005C1980"/>
    <w:rsid w:val="005C20FE"/>
    <w:rsid w:val="005C2175"/>
    <w:rsid w:val="005C21F9"/>
    <w:rsid w:val="005C2AC4"/>
    <w:rsid w:val="005C2BF1"/>
    <w:rsid w:val="005C2C83"/>
    <w:rsid w:val="005C2FF5"/>
    <w:rsid w:val="005C32F3"/>
    <w:rsid w:val="005C3352"/>
    <w:rsid w:val="005C38C9"/>
    <w:rsid w:val="005C3A68"/>
    <w:rsid w:val="005C3E80"/>
    <w:rsid w:val="005C3EE9"/>
    <w:rsid w:val="005C4280"/>
    <w:rsid w:val="005C437F"/>
    <w:rsid w:val="005C45FD"/>
    <w:rsid w:val="005C462B"/>
    <w:rsid w:val="005C46D7"/>
    <w:rsid w:val="005C4D84"/>
    <w:rsid w:val="005C4E45"/>
    <w:rsid w:val="005C5029"/>
    <w:rsid w:val="005C508C"/>
    <w:rsid w:val="005C5097"/>
    <w:rsid w:val="005C52FD"/>
    <w:rsid w:val="005C55BB"/>
    <w:rsid w:val="005C5631"/>
    <w:rsid w:val="005C5655"/>
    <w:rsid w:val="005C587A"/>
    <w:rsid w:val="005C5902"/>
    <w:rsid w:val="005C5A4F"/>
    <w:rsid w:val="005C5A62"/>
    <w:rsid w:val="005C5AA1"/>
    <w:rsid w:val="005C5DEE"/>
    <w:rsid w:val="005C60C3"/>
    <w:rsid w:val="005C624E"/>
    <w:rsid w:val="005C64C8"/>
    <w:rsid w:val="005C65D6"/>
    <w:rsid w:val="005C6649"/>
    <w:rsid w:val="005C671C"/>
    <w:rsid w:val="005C68CD"/>
    <w:rsid w:val="005C6921"/>
    <w:rsid w:val="005C6BDA"/>
    <w:rsid w:val="005C6C35"/>
    <w:rsid w:val="005C6CB9"/>
    <w:rsid w:val="005C6DC1"/>
    <w:rsid w:val="005C6F6C"/>
    <w:rsid w:val="005C7406"/>
    <w:rsid w:val="005C74BE"/>
    <w:rsid w:val="005C74C5"/>
    <w:rsid w:val="005C754B"/>
    <w:rsid w:val="005C7566"/>
    <w:rsid w:val="005C7B12"/>
    <w:rsid w:val="005C7B21"/>
    <w:rsid w:val="005C7CAD"/>
    <w:rsid w:val="005C7CD7"/>
    <w:rsid w:val="005C7D55"/>
    <w:rsid w:val="005C7E6F"/>
    <w:rsid w:val="005D0420"/>
    <w:rsid w:val="005D0446"/>
    <w:rsid w:val="005D05BE"/>
    <w:rsid w:val="005D07B6"/>
    <w:rsid w:val="005D0A5D"/>
    <w:rsid w:val="005D0AEB"/>
    <w:rsid w:val="005D0BA9"/>
    <w:rsid w:val="005D0E78"/>
    <w:rsid w:val="005D13B1"/>
    <w:rsid w:val="005D13EE"/>
    <w:rsid w:val="005D158F"/>
    <w:rsid w:val="005D1A1D"/>
    <w:rsid w:val="005D1DA2"/>
    <w:rsid w:val="005D2091"/>
    <w:rsid w:val="005D20E2"/>
    <w:rsid w:val="005D211F"/>
    <w:rsid w:val="005D213B"/>
    <w:rsid w:val="005D2326"/>
    <w:rsid w:val="005D2399"/>
    <w:rsid w:val="005D24FE"/>
    <w:rsid w:val="005D2521"/>
    <w:rsid w:val="005D25CF"/>
    <w:rsid w:val="005D2867"/>
    <w:rsid w:val="005D2A23"/>
    <w:rsid w:val="005D2E5A"/>
    <w:rsid w:val="005D2E65"/>
    <w:rsid w:val="005D305D"/>
    <w:rsid w:val="005D3087"/>
    <w:rsid w:val="005D313B"/>
    <w:rsid w:val="005D35C9"/>
    <w:rsid w:val="005D361F"/>
    <w:rsid w:val="005D3783"/>
    <w:rsid w:val="005D3965"/>
    <w:rsid w:val="005D3B0A"/>
    <w:rsid w:val="005D3B17"/>
    <w:rsid w:val="005D3B1A"/>
    <w:rsid w:val="005D3B9C"/>
    <w:rsid w:val="005D3F9B"/>
    <w:rsid w:val="005D420E"/>
    <w:rsid w:val="005D4283"/>
    <w:rsid w:val="005D43D9"/>
    <w:rsid w:val="005D4401"/>
    <w:rsid w:val="005D4435"/>
    <w:rsid w:val="005D4693"/>
    <w:rsid w:val="005D4DA5"/>
    <w:rsid w:val="005D4F02"/>
    <w:rsid w:val="005D5189"/>
    <w:rsid w:val="005D5224"/>
    <w:rsid w:val="005D54B0"/>
    <w:rsid w:val="005D54D3"/>
    <w:rsid w:val="005D57C4"/>
    <w:rsid w:val="005D57E1"/>
    <w:rsid w:val="005D590B"/>
    <w:rsid w:val="005D5961"/>
    <w:rsid w:val="005D5A97"/>
    <w:rsid w:val="005D5C00"/>
    <w:rsid w:val="005D5DAA"/>
    <w:rsid w:val="005D6199"/>
    <w:rsid w:val="005D6476"/>
    <w:rsid w:val="005D64C4"/>
    <w:rsid w:val="005D69C9"/>
    <w:rsid w:val="005D6AEA"/>
    <w:rsid w:val="005D6BFF"/>
    <w:rsid w:val="005D6D21"/>
    <w:rsid w:val="005D6DF3"/>
    <w:rsid w:val="005D6E3C"/>
    <w:rsid w:val="005D6EFD"/>
    <w:rsid w:val="005D7159"/>
    <w:rsid w:val="005D7266"/>
    <w:rsid w:val="005D7289"/>
    <w:rsid w:val="005D72C3"/>
    <w:rsid w:val="005D7853"/>
    <w:rsid w:val="005D7A50"/>
    <w:rsid w:val="005D7F4B"/>
    <w:rsid w:val="005D7FAB"/>
    <w:rsid w:val="005E0015"/>
    <w:rsid w:val="005E0040"/>
    <w:rsid w:val="005E034F"/>
    <w:rsid w:val="005E0372"/>
    <w:rsid w:val="005E03ED"/>
    <w:rsid w:val="005E07D9"/>
    <w:rsid w:val="005E09D9"/>
    <w:rsid w:val="005E0BE1"/>
    <w:rsid w:val="005E0C83"/>
    <w:rsid w:val="005E0D8A"/>
    <w:rsid w:val="005E100A"/>
    <w:rsid w:val="005E1019"/>
    <w:rsid w:val="005E1062"/>
    <w:rsid w:val="005E1202"/>
    <w:rsid w:val="005E125A"/>
    <w:rsid w:val="005E137A"/>
    <w:rsid w:val="005E14D9"/>
    <w:rsid w:val="005E14DB"/>
    <w:rsid w:val="005E1546"/>
    <w:rsid w:val="005E1769"/>
    <w:rsid w:val="005E17BA"/>
    <w:rsid w:val="005E1A52"/>
    <w:rsid w:val="005E1E84"/>
    <w:rsid w:val="005E1ECB"/>
    <w:rsid w:val="005E1F67"/>
    <w:rsid w:val="005E25EA"/>
    <w:rsid w:val="005E267C"/>
    <w:rsid w:val="005E27AC"/>
    <w:rsid w:val="005E28C9"/>
    <w:rsid w:val="005E28EE"/>
    <w:rsid w:val="005E29CB"/>
    <w:rsid w:val="005E2CB3"/>
    <w:rsid w:val="005E3049"/>
    <w:rsid w:val="005E31C0"/>
    <w:rsid w:val="005E3324"/>
    <w:rsid w:val="005E3B51"/>
    <w:rsid w:val="005E3C01"/>
    <w:rsid w:val="005E4197"/>
    <w:rsid w:val="005E42AC"/>
    <w:rsid w:val="005E42D2"/>
    <w:rsid w:val="005E4364"/>
    <w:rsid w:val="005E43F7"/>
    <w:rsid w:val="005E44E3"/>
    <w:rsid w:val="005E466C"/>
    <w:rsid w:val="005E4B3F"/>
    <w:rsid w:val="005E4B85"/>
    <w:rsid w:val="005E4CE4"/>
    <w:rsid w:val="005E4E94"/>
    <w:rsid w:val="005E50E5"/>
    <w:rsid w:val="005E51D3"/>
    <w:rsid w:val="005E5308"/>
    <w:rsid w:val="005E53C6"/>
    <w:rsid w:val="005E53D6"/>
    <w:rsid w:val="005E543A"/>
    <w:rsid w:val="005E5483"/>
    <w:rsid w:val="005E5780"/>
    <w:rsid w:val="005E5DE3"/>
    <w:rsid w:val="005E5E65"/>
    <w:rsid w:val="005E6354"/>
    <w:rsid w:val="005E6B48"/>
    <w:rsid w:val="005E6E3E"/>
    <w:rsid w:val="005E6F34"/>
    <w:rsid w:val="005E6F95"/>
    <w:rsid w:val="005E70FF"/>
    <w:rsid w:val="005E7668"/>
    <w:rsid w:val="005E774B"/>
    <w:rsid w:val="005E776B"/>
    <w:rsid w:val="005E7FDD"/>
    <w:rsid w:val="005F01D4"/>
    <w:rsid w:val="005F0377"/>
    <w:rsid w:val="005F0379"/>
    <w:rsid w:val="005F06BC"/>
    <w:rsid w:val="005F092A"/>
    <w:rsid w:val="005F0CE2"/>
    <w:rsid w:val="005F1259"/>
    <w:rsid w:val="005F13C2"/>
    <w:rsid w:val="005F161B"/>
    <w:rsid w:val="005F1726"/>
    <w:rsid w:val="005F1AE4"/>
    <w:rsid w:val="005F1BA4"/>
    <w:rsid w:val="005F1BFA"/>
    <w:rsid w:val="005F1D5A"/>
    <w:rsid w:val="005F2783"/>
    <w:rsid w:val="005F2C68"/>
    <w:rsid w:val="005F2D0A"/>
    <w:rsid w:val="005F2F32"/>
    <w:rsid w:val="005F3012"/>
    <w:rsid w:val="005F3464"/>
    <w:rsid w:val="005F357E"/>
    <w:rsid w:val="005F36BC"/>
    <w:rsid w:val="005F3764"/>
    <w:rsid w:val="005F3849"/>
    <w:rsid w:val="005F384D"/>
    <w:rsid w:val="005F3AC9"/>
    <w:rsid w:val="005F3C58"/>
    <w:rsid w:val="005F3DAE"/>
    <w:rsid w:val="005F3FBB"/>
    <w:rsid w:val="005F4426"/>
    <w:rsid w:val="005F4754"/>
    <w:rsid w:val="005F482D"/>
    <w:rsid w:val="005F4A91"/>
    <w:rsid w:val="005F4B5B"/>
    <w:rsid w:val="005F4B61"/>
    <w:rsid w:val="005F4D53"/>
    <w:rsid w:val="005F4F24"/>
    <w:rsid w:val="005F535E"/>
    <w:rsid w:val="005F53A2"/>
    <w:rsid w:val="005F57C1"/>
    <w:rsid w:val="005F589F"/>
    <w:rsid w:val="005F5927"/>
    <w:rsid w:val="005F5B66"/>
    <w:rsid w:val="005F5D17"/>
    <w:rsid w:val="005F5DE8"/>
    <w:rsid w:val="005F5E28"/>
    <w:rsid w:val="005F5EE1"/>
    <w:rsid w:val="005F5F54"/>
    <w:rsid w:val="005F60DD"/>
    <w:rsid w:val="005F60E0"/>
    <w:rsid w:val="005F6209"/>
    <w:rsid w:val="005F62CD"/>
    <w:rsid w:val="005F62E5"/>
    <w:rsid w:val="005F632C"/>
    <w:rsid w:val="005F6335"/>
    <w:rsid w:val="005F6523"/>
    <w:rsid w:val="005F6608"/>
    <w:rsid w:val="005F69A4"/>
    <w:rsid w:val="005F6A59"/>
    <w:rsid w:val="005F6A6F"/>
    <w:rsid w:val="005F6B8D"/>
    <w:rsid w:val="005F6C5A"/>
    <w:rsid w:val="005F6D34"/>
    <w:rsid w:val="005F7108"/>
    <w:rsid w:val="005F7396"/>
    <w:rsid w:val="005F75A7"/>
    <w:rsid w:val="005F7665"/>
    <w:rsid w:val="005F793C"/>
    <w:rsid w:val="005F7A9E"/>
    <w:rsid w:val="005F7F02"/>
    <w:rsid w:val="00600296"/>
    <w:rsid w:val="00600664"/>
    <w:rsid w:val="00600748"/>
    <w:rsid w:val="00600902"/>
    <w:rsid w:val="00600A02"/>
    <w:rsid w:val="00600D1F"/>
    <w:rsid w:val="00600E58"/>
    <w:rsid w:val="006010CC"/>
    <w:rsid w:val="006010E7"/>
    <w:rsid w:val="0060112E"/>
    <w:rsid w:val="0060119A"/>
    <w:rsid w:val="0060148B"/>
    <w:rsid w:val="006014B0"/>
    <w:rsid w:val="006014E0"/>
    <w:rsid w:val="006019B9"/>
    <w:rsid w:val="00601C51"/>
    <w:rsid w:val="00601E76"/>
    <w:rsid w:val="0060256D"/>
    <w:rsid w:val="0060257D"/>
    <w:rsid w:val="006029D5"/>
    <w:rsid w:val="00602C5B"/>
    <w:rsid w:val="00602F19"/>
    <w:rsid w:val="006030EA"/>
    <w:rsid w:val="00603106"/>
    <w:rsid w:val="0060331E"/>
    <w:rsid w:val="00603411"/>
    <w:rsid w:val="00603571"/>
    <w:rsid w:val="006036F2"/>
    <w:rsid w:val="0060380B"/>
    <w:rsid w:val="00603AC1"/>
    <w:rsid w:val="00603AF3"/>
    <w:rsid w:val="00603DA2"/>
    <w:rsid w:val="00603F05"/>
    <w:rsid w:val="00604433"/>
    <w:rsid w:val="00604507"/>
    <w:rsid w:val="00604538"/>
    <w:rsid w:val="0060489C"/>
    <w:rsid w:val="00604AA0"/>
    <w:rsid w:val="00604C86"/>
    <w:rsid w:val="00604E3A"/>
    <w:rsid w:val="00604FC7"/>
    <w:rsid w:val="006051BE"/>
    <w:rsid w:val="00605401"/>
    <w:rsid w:val="00605437"/>
    <w:rsid w:val="00605579"/>
    <w:rsid w:val="00605BEB"/>
    <w:rsid w:val="0060608A"/>
    <w:rsid w:val="006060C6"/>
    <w:rsid w:val="00606118"/>
    <w:rsid w:val="00606451"/>
    <w:rsid w:val="00606517"/>
    <w:rsid w:val="00606586"/>
    <w:rsid w:val="006065A1"/>
    <w:rsid w:val="00606850"/>
    <w:rsid w:val="0060688F"/>
    <w:rsid w:val="00606AEF"/>
    <w:rsid w:val="00606BA5"/>
    <w:rsid w:val="00606F80"/>
    <w:rsid w:val="006077C2"/>
    <w:rsid w:val="006078A7"/>
    <w:rsid w:val="00607AC9"/>
    <w:rsid w:val="00607C6F"/>
    <w:rsid w:val="00607C89"/>
    <w:rsid w:val="00607D26"/>
    <w:rsid w:val="006100EF"/>
    <w:rsid w:val="006105AE"/>
    <w:rsid w:val="006105EA"/>
    <w:rsid w:val="00610816"/>
    <w:rsid w:val="00610BE7"/>
    <w:rsid w:val="00610D3C"/>
    <w:rsid w:val="00610F18"/>
    <w:rsid w:val="00611153"/>
    <w:rsid w:val="00611301"/>
    <w:rsid w:val="0061150D"/>
    <w:rsid w:val="00611533"/>
    <w:rsid w:val="0061177D"/>
    <w:rsid w:val="0061185C"/>
    <w:rsid w:val="006118B4"/>
    <w:rsid w:val="00611A16"/>
    <w:rsid w:val="00611A54"/>
    <w:rsid w:val="00611CC9"/>
    <w:rsid w:val="00611D9D"/>
    <w:rsid w:val="00611DCC"/>
    <w:rsid w:val="00611E27"/>
    <w:rsid w:val="00611E88"/>
    <w:rsid w:val="00612034"/>
    <w:rsid w:val="00612325"/>
    <w:rsid w:val="006124EB"/>
    <w:rsid w:val="00612647"/>
    <w:rsid w:val="00612678"/>
    <w:rsid w:val="00612857"/>
    <w:rsid w:val="0061291F"/>
    <w:rsid w:val="00612CC4"/>
    <w:rsid w:val="00612CEC"/>
    <w:rsid w:val="00612E18"/>
    <w:rsid w:val="00612E55"/>
    <w:rsid w:val="00612EB1"/>
    <w:rsid w:val="00612F56"/>
    <w:rsid w:val="00613EB2"/>
    <w:rsid w:val="00613FF1"/>
    <w:rsid w:val="00614309"/>
    <w:rsid w:val="006143FC"/>
    <w:rsid w:val="00614A8C"/>
    <w:rsid w:val="00614C9E"/>
    <w:rsid w:val="00614E06"/>
    <w:rsid w:val="006152FD"/>
    <w:rsid w:val="006157C8"/>
    <w:rsid w:val="00615865"/>
    <w:rsid w:val="0061594D"/>
    <w:rsid w:val="00615B58"/>
    <w:rsid w:val="00615C25"/>
    <w:rsid w:val="00615D95"/>
    <w:rsid w:val="00615E04"/>
    <w:rsid w:val="0061623E"/>
    <w:rsid w:val="006163C0"/>
    <w:rsid w:val="006165FF"/>
    <w:rsid w:val="00616682"/>
    <w:rsid w:val="006166EA"/>
    <w:rsid w:val="00616725"/>
    <w:rsid w:val="006169B6"/>
    <w:rsid w:val="00616CD8"/>
    <w:rsid w:val="00616D0A"/>
    <w:rsid w:val="00616D50"/>
    <w:rsid w:val="00616EA1"/>
    <w:rsid w:val="006171C5"/>
    <w:rsid w:val="0061740F"/>
    <w:rsid w:val="006178C5"/>
    <w:rsid w:val="00617924"/>
    <w:rsid w:val="00617A69"/>
    <w:rsid w:val="00617C0E"/>
    <w:rsid w:val="00617D21"/>
    <w:rsid w:val="00617D59"/>
    <w:rsid w:val="00617E4A"/>
    <w:rsid w:val="00617FE3"/>
    <w:rsid w:val="00620026"/>
    <w:rsid w:val="006200CD"/>
    <w:rsid w:val="00620161"/>
    <w:rsid w:val="006201AE"/>
    <w:rsid w:val="00620372"/>
    <w:rsid w:val="0062069C"/>
    <w:rsid w:val="0062078E"/>
    <w:rsid w:val="00620ADE"/>
    <w:rsid w:val="00620C5A"/>
    <w:rsid w:val="00620E1D"/>
    <w:rsid w:val="00620F1A"/>
    <w:rsid w:val="00620F84"/>
    <w:rsid w:val="00621176"/>
    <w:rsid w:val="006213A0"/>
    <w:rsid w:val="00621506"/>
    <w:rsid w:val="0062178B"/>
    <w:rsid w:val="006217A7"/>
    <w:rsid w:val="006217B9"/>
    <w:rsid w:val="0062185F"/>
    <w:rsid w:val="00621926"/>
    <w:rsid w:val="00621B74"/>
    <w:rsid w:val="00621C7D"/>
    <w:rsid w:val="00622230"/>
    <w:rsid w:val="00622239"/>
    <w:rsid w:val="00622649"/>
    <w:rsid w:val="006227DD"/>
    <w:rsid w:val="006228D8"/>
    <w:rsid w:val="00622A64"/>
    <w:rsid w:val="00622C01"/>
    <w:rsid w:val="00622FD0"/>
    <w:rsid w:val="006230E7"/>
    <w:rsid w:val="006233DE"/>
    <w:rsid w:val="0062376F"/>
    <w:rsid w:val="006238E2"/>
    <w:rsid w:val="006239BB"/>
    <w:rsid w:val="006239F2"/>
    <w:rsid w:val="00623B01"/>
    <w:rsid w:val="00623BE1"/>
    <w:rsid w:val="0062407C"/>
    <w:rsid w:val="00624164"/>
    <w:rsid w:val="00624297"/>
    <w:rsid w:val="00624396"/>
    <w:rsid w:val="0062450F"/>
    <w:rsid w:val="00624A37"/>
    <w:rsid w:val="00624D18"/>
    <w:rsid w:val="00624D3B"/>
    <w:rsid w:val="00624FF2"/>
    <w:rsid w:val="0062518F"/>
    <w:rsid w:val="00625287"/>
    <w:rsid w:val="00625441"/>
    <w:rsid w:val="0062566E"/>
    <w:rsid w:val="006259BC"/>
    <w:rsid w:val="00625A27"/>
    <w:rsid w:val="00625B7A"/>
    <w:rsid w:val="00625C52"/>
    <w:rsid w:val="00625CAA"/>
    <w:rsid w:val="00625F6B"/>
    <w:rsid w:val="00626047"/>
    <w:rsid w:val="00626147"/>
    <w:rsid w:val="0062618A"/>
    <w:rsid w:val="006262FA"/>
    <w:rsid w:val="006264F8"/>
    <w:rsid w:val="006265B9"/>
    <w:rsid w:val="0062697B"/>
    <w:rsid w:val="0062697C"/>
    <w:rsid w:val="006269BA"/>
    <w:rsid w:val="00626AFB"/>
    <w:rsid w:val="00626AFE"/>
    <w:rsid w:val="00626E5F"/>
    <w:rsid w:val="00626F27"/>
    <w:rsid w:val="00626FBC"/>
    <w:rsid w:val="00627237"/>
    <w:rsid w:val="00627675"/>
    <w:rsid w:val="00627AF0"/>
    <w:rsid w:val="00627B32"/>
    <w:rsid w:val="00627BB7"/>
    <w:rsid w:val="00627BD7"/>
    <w:rsid w:val="00627C17"/>
    <w:rsid w:val="00627EEE"/>
    <w:rsid w:val="00630223"/>
    <w:rsid w:val="006304C5"/>
    <w:rsid w:val="00630537"/>
    <w:rsid w:val="006307C9"/>
    <w:rsid w:val="00630809"/>
    <w:rsid w:val="0063087A"/>
    <w:rsid w:val="00630AA5"/>
    <w:rsid w:val="00630C86"/>
    <w:rsid w:val="00630D4C"/>
    <w:rsid w:val="00630E1E"/>
    <w:rsid w:val="00630FE5"/>
    <w:rsid w:val="006311F7"/>
    <w:rsid w:val="00631269"/>
    <w:rsid w:val="006313B7"/>
    <w:rsid w:val="00631616"/>
    <w:rsid w:val="0063195B"/>
    <w:rsid w:val="0063197B"/>
    <w:rsid w:val="00631BF6"/>
    <w:rsid w:val="00631C20"/>
    <w:rsid w:val="00631DB2"/>
    <w:rsid w:val="00632266"/>
    <w:rsid w:val="006325C3"/>
    <w:rsid w:val="0063270E"/>
    <w:rsid w:val="00632D27"/>
    <w:rsid w:val="00632DD2"/>
    <w:rsid w:val="006331E1"/>
    <w:rsid w:val="0063324F"/>
    <w:rsid w:val="0063327A"/>
    <w:rsid w:val="00633506"/>
    <w:rsid w:val="00633997"/>
    <w:rsid w:val="006339AC"/>
    <w:rsid w:val="00633A12"/>
    <w:rsid w:val="00633A65"/>
    <w:rsid w:val="00633DD3"/>
    <w:rsid w:val="00633E23"/>
    <w:rsid w:val="00634056"/>
    <w:rsid w:val="00634197"/>
    <w:rsid w:val="00634208"/>
    <w:rsid w:val="006345F6"/>
    <w:rsid w:val="0063466E"/>
    <w:rsid w:val="00634828"/>
    <w:rsid w:val="00634829"/>
    <w:rsid w:val="006349AE"/>
    <w:rsid w:val="00634B39"/>
    <w:rsid w:val="00634B5D"/>
    <w:rsid w:val="00635058"/>
    <w:rsid w:val="0063528E"/>
    <w:rsid w:val="00635311"/>
    <w:rsid w:val="006353D9"/>
    <w:rsid w:val="006354E9"/>
    <w:rsid w:val="006358C4"/>
    <w:rsid w:val="00635AFE"/>
    <w:rsid w:val="00635E37"/>
    <w:rsid w:val="00635EA1"/>
    <w:rsid w:val="00636150"/>
    <w:rsid w:val="0063630E"/>
    <w:rsid w:val="0063665D"/>
    <w:rsid w:val="00636748"/>
    <w:rsid w:val="006367EE"/>
    <w:rsid w:val="00636A18"/>
    <w:rsid w:val="006370CC"/>
    <w:rsid w:val="006372C1"/>
    <w:rsid w:val="00637379"/>
    <w:rsid w:val="00637444"/>
    <w:rsid w:val="00637665"/>
    <w:rsid w:val="00637708"/>
    <w:rsid w:val="00637A3F"/>
    <w:rsid w:val="00637CA8"/>
    <w:rsid w:val="00637D1F"/>
    <w:rsid w:val="00637E9D"/>
    <w:rsid w:val="006401E6"/>
    <w:rsid w:val="00640233"/>
    <w:rsid w:val="00640383"/>
    <w:rsid w:val="006404B8"/>
    <w:rsid w:val="006405A5"/>
    <w:rsid w:val="00640AB4"/>
    <w:rsid w:val="00640C75"/>
    <w:rsid w:val="00640E92"/>
    <w:rsid w:val="00640F07"/>
    <w:rsid w:val="006410CB"/>
    <w:rsid w:val="006416C4"/>
    <w:rsid w:val="00641796"/>
    <w:rsid w:val="00641AA7"/>
    <w:rsid w:val="00641C69"/>
    <w:rsid w:val="00641CDA"/>
    <w:rsid w:val="00641D47"/>
    <w:rsid w:val="00641DC9"/>
    <w:rsid w:val="006420E9"/>
    <w:rsid w:val="0064212B"/>
    <w:rsid w:val="0064245F"/>
    <w:rsid w:val="006426D6"/>
    <w:rsid w:val="0064275C"/>
    <w:rsid w:val="00642A70"/>
    <w:rsid w:val="00642C0E"/>
    <w:rsid w:val="00642CD9"/>
    <w:rsid w:val="00642EC2"/>
    <w:rsid w:val="006430C4"/>
    <w:rsid w:val="00643281"/>
    <w:rsid w:val="0064348B"/>
    <w:rsid w:val="0064359F"/>
    <w:rsid w:val="006437F0"/>
    <w:rsid w:val="006437F3"/>
    <w:rsid w:val="006439B6"/>
    <w:rsid w:val="00643A6F"/>
    <w:rsid w:val="00643A9D"/>
    <w:rsid w:val="00643DA5"/>
    <w:rsid w:val="00643DC9"/>
    <w:rsid w:val="00643E66"/>
    <w:rsid w:val="0064422F"/>
    <w:rsid w:val="006442ED"/>
    <w:rsid w:val="00644425"/>
    <w:rsid w:val="0064442A"/>
    <w:rsid w:val="00644683"/>
    <w:rsid w:val="006446A6"/>
    <w:rsid w:val="00644735"/>
    <w:rsid w:val="00644E8E"/>
    <w:rsid w:val="00644F25"/>
    <w:rsid w:val="00644FA7"/>
    <w:rsid w:val="0064500B"/>
    <w:rsid w:val="00645071"/>
    <w:rsid w:val="006452CA"/>
    <w:rsid w:val="0064538A"/>
    <w:rsid w:val="00645524"/>
    <w:rsid w:val="00645669"/>
    <w:rsid w:val="0064576A"/>
    <w:rsid w:val="00645C7B"/>
    <w:rsid w:val="00645F59"/>
    <w:rsid w:val="00646018"/>
    <w:rsid w:val="00646044"/>
    <w:rsid w:val="00646219"/>
    <w:rsid w:val="00646436"/>
    <w:rsid w:val="00646479"/>
    <w:rsid w:val="0064674A"/>
    <w:rsid w:val="00646786"/>
    <w:rsid w:val="006467F7"/>
    <w:rsid w:val="006468CE"/>
    <w:rsid w:val="00646B12"/>
    <w:rsid w:val="00646C8B"/>
    <w:rsid w:val="00646D57"/>
    <w:rsid w:val="00646E20"/>
    <w:rsid w:val="00646E30"/>
    <w:rsid w:val="006472EA"/>
    <w:rsid w:val="00647459"/>
    <w:rsid w:val="00647A1E"/>
    <w:rsid w:val="00647B33"/>
    <w:rsid w:val="00647DF7"/>
    <w:rsid w:val="00647E52"/>
    <w:rsid w:val="00647F14"/>
    <w:rsid w:val="00650754"/>
    <w:rsid w:val="00650766"/>
    <w:rsid w:val="0065087D"/>
    <w:rsid w:val="00650A6F"/>
    <w:rsid w:val="00650A82"/>
    <w:rsid w:val="00650A8F"/>
    <w:rsid w:val="00650C63"/>
    <w:rsid w:val="00650E74"/>
    <w:rsid w:val="00650F99"/>
    <w:rsid w:val="00651045"/>
    <w:rsid w:val="00651116"/>
    <w:rsid w:val="006513A3"/>
    <w:rsid w:val="006513EF"/>
    <w:rsid w:val="006513FB"/>
    <w:rsid w:val="006513FE"/>
    <w:rsid w:val="00651518"/>
    <w:rsid w:val="006515C4"/>
    <w:rsid w:val="0065173F"/>
    <w:rsid w:val="006518BC"/>
    <w:rsid w:val="00651B39"/>
    <w:rsid w:val="00651B70"/>
    <w:rsid w:val="00651C6D"/>
    <w:rsid w:val="00651C76"/>
    <w:rsid w:val="00651CF3"/>
    <w:rsid w:val="00651DFC"/>
    <w:rsid w:val="00651EA8"/>
    <w:rsid w:val="00652090"/>
    <w:rsid w:val="006522B1"/>
    <w:rsid w:val="006524B3"/>
    <w:rsid w:val="006526C9"/>
    <w:rsid w:val="006528D9"/>
    <w:rsid w:val="00652994"/>
    <w:rsid w:val="006529F0"/>
    <w:rsid w:val="00652A08"/>
    <w:rsid w:val="00652A92"/>
    <w:rsid w:val="00652D06"/>
    <w:rsid w:val="00653239"/>
    <w:rsid w:val="00653609"/>
    <w:rsid w:val="006536C6"/>
    <w:rsid w:val="00653864"/>
    <w:rsid w:val="00653A3C"/>
    <w:rsid w:val="00653D2A"/>
    <w:rsid w:val="00653EF6"/>
    <w:rsid w:val="00653F60"/>
    <w:rsid w:val="00653FC2"/>
    <w:rsid w:val="006540FF"/>
    <w:rsid w:val="00654509"/>
    <w:rsid w:val="00654683"/>
    <w:rsid w:val="00654D32"/>
    <w:rsid w:val="00654D9A"/>
    <w:rsid w:val="00654DCC"/>
    <w:rsid w:val="00654E99"/>
    <w:rsid w:val="006550A3"/>
    <w:rsid w:val="00655115"/>
    <w:rsid w:val="0065521D"/>
    <w:rsid w:val="0065548B"/>
    <w:rsid w:val="00655588"/>
    <w:rsid w:val="00655633"/>
    <w:rsid w:val="00655684"/>
    <w:rsid w:val="006556E0"/>
    <w:rsid w:val="00655735"/>
    <w:rsid w:val="00655940"/>
    <w:rsid w:val="00655966"/>
    <w:rsid w:val="006559DE"/>
    <w:rsid w:val="00655BD0"/>
    <w:rsid w:val="00655F98"/>
    <w:rsid w:val="00656402"/>
    <w:rsid w:val="00656444"/>
    <w:rsid w:val="006567B0"/>
    <w:rsid w:val="00656804"/>
    <w:rsid w:val="0065680E"/>
    <w:rsid w:val="006569AF"/>
    <w:rsid w:val="00656A11"/>
    <w:rsid w:val="00656AC7"/>
    <w:rsid w:val="00656D88"/>
    <w:rsid w:val="00656EFC"/>
    <w:rsid w:val="0065700A"/>
    <w:rsid w:val="00657323"/>
    <w:rsid w:val="0065734E"/>
    <w:rsid w:val="0065767E"/>
    <w:rsid w:val="00657A38"/>
    <w:rsid w:val="00657B21"/>
    <w:rsid w:val="00657C41"/>
    <w:rsid w:val="006600E9"/>
    <w:rsid w:val="00660299"/>
    <w:rsid w:val="006602A1"/>
    <w:rsid w:val="006602AD"/>
    <w:rsid w:val="006602E2"/>
    <w:rsid w:val="006606F0"/>
    <w:rsid w:val="00660A43"/>
    <w:rsid w:val="00660B2A"/>
    <w:rsid w:val="00660BAB"/>
    <w:rsid w:val="00660CD1"/>
    <w:rsid w:val="00660D31"/>
    <w:rsid w:val="00661226"/>
    <w:rsid w:val="00661277"/>
    <w:rsid w:val="006612A0"/>
    <w:rsid w:val="006614DA"/>
    <w:rsid w:val="00661A87"/>
    <w:rsid w:val="00661AFE"/>
    <w:rsid w:val="00661C12"/>
    <w:rsid w:val="00661CB0"/>
    <w:rsid w:val="00661D11"/>
    <w:rsid w:val="00661E7C"/>
    <w:rsid w:val="00662196"/>
    <w:rsid w:val="006623FB"/>
    <w:rsid w:val="0066260F"/>
    <w:rsid w:val="006627E3"/>
    <w:rsid w:val="006627FC"/>
    <w:rsid w:val="00662B52"/>
    <w:rsid w:val="00662BEC"/>
    <w:rsid w:val="00662F37"/>
    <w:rsid w:val="006633F6"/>
    <w:rsid w:val="00663532"/>
    <w:rsid w:val="00663550"/>
    <w:rsid w:val="0066381D"/>
    <w:rsid w:val="00663F2A"/>
    <w:rsid w:val="006640D1"/>
    <w:rsid w:val="006640F0"/>
    <w:rsid w:val="0066444E"/>
    <w:rsid w:val="006644DE"/>
    <w:rsid w:val="00664646"/>
    <w:rsid w:val="0066467E"/>
    <w:rsid w:val="00664A2A"/>
    <w:rsid w:val="00664ACB"/>
    <w:rsid w:val="00664C03"/>
    <w:rsid w:val="00664CBF"/>
    <w:rsid w:val="00664DAB"/>
    <w:rsid w:val="00664F1B"/>
    <w:rsid w:val="00664FF5"/>
    <w:rsid w:val="006652D3"/>
    <w:rsid w:val="00665566"/>
    <w:rsid w:val="0066586B"/>
    <w:rsid w:val="00665929"/>
    <w:rsid w:val="00665AA0"/>
    <w:rsid w:val="00665C94"/>
    <w:rsid w:val="00665D2F"/>
    <w:rsid w:val="00665E27"/>
    <w:rsid w:val="00665E63"/>
    <w:rsid w:val="00665F9D"/>
    <w:rsid w:val="006662F0"/>
    <w:rsid w:val="00666557"/>
    <w:rsid w:val="00666DD2"/>
    <w:rsid w:val="0066708C"/>
    <w:rsid w:val="00667585"/>
    <w:rsid w:val="00667697"/>
    <w:rsid w:val="00667C81"/>
    <w:rsid w:val="00667D09"/>
    <w:rsid w:val="00667F69"/>
    <w:rsid w:val="006701CB"/>
    <w:rsid w:val="00670273"/>
    <w:rsid w:val="00670380"/>
    <w:rsid w:val="00670A08"/>
    <w:rsid w:val="00670E31"/>
    <w:rsid w:val="00670E5C"/>
    <w:rsid w:val="00670FAA"/>
    <w:rsid w:val="006710AB"/>
    <w:rsid w:val="00671251"/>
    <w:rsid w:val="00671259"/>
    <w:rsid w:val="00671379"/>
    <w:rsid w:val="006713F7"/>
    <w:rsid w:val="006715CD"/>
    <w:rsid w:val="00671788"/>
    <w:rsid w:val="00671897"/>
    <w:rsid w:val="00671B3C"/>
    <w:rsid w:val="00671BD4"/>
    <w:rsid w:val="00671C78"/>
    <w:rsid w:val="00671F65"/>
    <w:rsid w:val="0067209F"/>
    <w:rsid w:val="00672113"/>
    <w:rsid w:val="006722A7"/>
    <w:rsid w:val="00672374"/>
    <w:rsid w:val="006724B4"/>
    <w:rsid w:val="0067255D"/>
    <w:rsid w:val="00672A8B"/>
    <w:rsid w:val="00672D24"/>
    <w:rsid w:val="00672D3A"/>
    <w:rsid w:val="00672EA2"/>
    <w:rsid w:val="00672F00"/>
    <w:rsid w:val="00673029"/>
    <w:rsid w:val="0067310F"/>
    <w:rsid w:val="006732F4"/>
    <w:rsid w:val="006733C2"/>
    <w:rsid w:val="00673421"/>
    <w:rsid w:val="006736B1"/>
    <w:rsid w:val="006736E0"/>
    <w:rsid w:val="006736F8"/>
    <w:rsid w:val="006738DB"/>
    <w:rsid w:val="00673C0E"/>
    <w:rsid w:val="00673CD5"/>
    <w:rsid w:val="00673DE7"/>
    <w:rsid w:val="006747A8"/>
    <w:rsid w:val="00674878"/>
    <w:rsid w:val="00674A18"/>
    <w:rsid w:val="00674C56"/>
    <w:rsid w:val="00674C80"/>
    <w:rsid w:val="00674C83"/>
    <w:rsid w:val="00674EA6"/>
    <w:rsid w:val="00675000"/>
    <w:rsid w:val="00675002"/>
    <w:rsid w:val="006752AA"/>
    <w:rsid w:val="00675309"/>
    <w:rsid w:val="0067541D"/>
    <w:rsid w:val="00675429"/>
    <w:rsid w:val="0067548D"/>
    <w:rsid w:val="006756A9"/>
    <w:rsid w:val="0067588F"/>
    <w:rsid w:val="00675ABF"/>
    <w:rsid w:val="00675D44"/>
    <w:rsid w:val="00675DA7"/>
    <w:rsid w:val="006762B1"/>
    <w:rsid w:val="00676448"/>
    <w:rsid w:val="006768AA"/>
    <w:rsid w:val="00676D7D"/>
    <w:rsid w:val="00676E72"/>
    <w:rsid w:val="00676EBB"/>
    <w:rsid w:val="00676F7D"/>
    <w:rsid w:val="0067784F"/>
    <w:rsid w:val="00677A42"/>
    <w:rsid w:val="00677B3E"/>
    <w:rsid w:val="00677EB9"/>
    <w:rsid w:val="0068016B"/>
    <w:rsid w:val="006801A4"/>
    <w:rsid w:val="006802F6"/>
    <w:rsid w:val="00680835"/>
    <w:rsid w:val="00680AE4"/>
    <w:rsid w:val="00680DEC"/>
    <w:rsid w:val="00681070"/>
    <w:rsid w:val="00681188"/>
    <w:rsid w:val="0068147F"/>
    <w:rsid w:val="00681628"/>
    <w:rsid w:val="006816EE"/>
    <w:rsid w:val="00681799"/>
    <w:rsid w:val="006818FC"/>
    <w:rsid w:val="0068198F"/>
    <w:rsid w:val="00681AB4"/>
    <w:rsid w:val="00681B7E"/>
    <w:rsid w:val="00681D5F"/>
    <w:rsid w:val="00681E30"/>
    <w:rsid w:val="006823F2"/>
    <w:rsid w:val="00682448"/>
    <w:rsid w:val="00682652"/>
    <w:rsid w:val="006828EE"/>
    <w:rsid w:val="00682916"/>
    <w:rsid w:val="00682BF7"/>
    <w:rsid w:val="00682E6D"/>
    <w:rsid w:val="00682EBB"/>
    <w:rsid w:val="00682F16"/>
    <w:rsid w:val="00682FEE"/>
    <w:rsid w:val="006833B5"/>
    <w:rsid w:val="00683551"/>
    <w:rsid w:val="0068382B"/>
    <w:rsid w:val="0068389F"/>
    <w:rsid w:val="00683FC7"/>
    <w:rsid w:val="0068423D"/>
    <w:rsid w:val="006848A2"/>
    <w:rsid w:val="00684C7E"/>
    <w:rsid w:val="00684D37"/>
    <w:rsid w:val="00684ED8"/>
    <w:rsid w:val="00684F00"/>
    <w:rsid w:val="00684FEC"/>
    <w:rsid w:val="00685196"/>
    <w:rsid w:val="006851D3"/>
    <w:rsid w:val="00685243"/>
    <w:rsid w:val="006853CC"/>
    <w:rsid w:val="006853D5"/>
    <w:rsid w:val="0068559F"/>
    <w:rsid w:val="00685808"/>
    <w:rsid w:val="00685876"/>
    <w:rsid w:val="0068598A"/>
    <w:rsid w:val="00685A47"/>
    <w:rsid w:val="00685AED"/>
    <w:rsid w:val="00685B6C"/>
    <w:rsid w:val="00685BEA"/>
    <w:rsid w:val="00686009"/>
    <w:rsid w:val="0068618F"/>
    <w:rsid w:val="00686246"/>
    <w:rsid w:val="00686468"/>
    <w:rsid w:val="00686910"/>
    <w:rsid w:val="00686AF3"/>
    <w:rsid w:val="00686C20"/>
    <w:rsid w:val="00686DF3"/>
    <w:rsid w:val="00686FB7"/>
    <w:rsid w:val="00686FCB"/>
    <w:rsid w:val="006870A3"/>
    <w:rsid w:val="00687287"/>
    <w:rsid w:val="0068731F"/>
    <w:rsid w:val="006873EE"/>
    <w:rsid w:val="006875C8"/>
    <w:rsid w:val="0068769F"/>
    <w:rsid w:val="006877D6"/>
    <w:rsid w:val="00687BF0"/>
    <w:rsid w:val="00687C78"/>
    <w:rsid w:val="00687D79"/>
    <w:rsid w:val="00687E92"/>
    <w:rsid w:val="00687F0A"/>
    <w:rsid w:val="00687F33"/>
    <w:rsid w:val="006900D3"/>
    <w:rsid w:val="0069066A"/>
    <w:rsid w:val="006907F0"/>
    <w:rsid w:val="00690BBC"/>
    <w:rsid w:val="006910F6"/>
    <w:rsid w:val="006911FB"/>
    <w:rsid w:val="006912F7"/>
    <w:rsid w:val="00691444"/>
    <w:rsid w:val="006915C6"/>
    <w:rsid w:val="00691656"/>
    <w:rsid w:val="00691914"/>
    <w:rsid w:val="00691C52"/>
    <w:rsid w:val="00691C60"/>
    <w:rsid w:val="00691C81"/>
    <w:rsid w:val="00691CFA"/>
    <w:rsid w:val="00691E44"/>
    <w:rsid w:val="00691ECA"/>
    <w:rsid w:val="00691EDD"/>
    <w:rsid w:val="0069244A"/>
    <w:rsid w:val="00692532"/>
    <w:rsid w:val="006925F9"/>
    <w:rsid w:val="006927A5"/>
    <w:rsid w:val="006928F5"/>
    <w:rsid w:val="00692C08"/>
    <w:rsid w:val="00692E3D"/>
    <w:rsid w:val="00692E47"/>
    <w:rsid w:val="00693153"/>
    <w:rsid w:val="006932BE"/>
    <w:rsid w:val="006932E2"/>
    <w:rsid w:val="00693493"/>
    <w:rsid w:val="0069351A"/>
    <w:rsid w:val="00693747"/>
    <w:rsid w:val="0069375D"/>
    <w:rsid w:val="0069396C"/>
    <w:rsid w:val="00693982"/>
    <w:rsid w:val="00693A01"/>
    <w:rsid w:val="00693F9D"/>
    <w:rsid w:val="00693FD5"/>
    <w:rsid w:val="00694237"/>
    <w:rsid w:val="006942F0"/>
    <w:rsid w:val="00694636"/>
    <w:rsid w:val="0069482F"/>
    <w:rsid w:val="00694834"/>
    <w:rsid w:val="00694844"/>
    <w:rsid w:val="00694B38"/>
    <w:rsid w:val="00694D17"/>
    <w:rsid w:val="00694F27"/>
    <w:rsid w:val="00694FE0"/>
    <w:rsid w:val="00695206"/>
    <w:rsid w:val="006955BF"/>
    <w:rsid w:val="0069579A"/>
    <w:rsid w:val="006957E4"/>
    <w:rsid w:val="00695A46"/>
    <w:rsid w:val="00695AEC"/>
    <w:rsid w:val="00695B1A"/>
    <w:rsid w:val="00695FF0"/>
    <w:rsid w:val="006964DE"/>
    <w:rsid w:val="0069681D"/>
    <w:rsid w:val="00696860"/>
    <w:rsid w:val="006968B2"/>
    <w:rsid w:val="00696907"/>
    <w:rsid w:val="00696D56"/>
    <w:rsid w:val="00696E28"/>
    <w:rsid w:val="00696E34"/>
    <w:rsid w:val="0069703E"/>
    <w:rsid w:val="00697184"/>
    <w:rsid w:val="006974E5"/>
    <w:rsid w:val="006978B8"/>
    <w:rsid w:val="0069792D"/>
    <w:rsid w:val="00697979"/>
    <w:rsid w:val="00697D35"/>
    <w:rsid w:val="006A01DB"/>
    <w:rsid w:val="006A032D"/>
    <w:rsid w:val="006A068C"/>
    <w:rsid w:val="006A068E"/>
    <w:rsid w:val="006A06F8"/>
    <w:rsid w:val="006A0755"/>
    <w:rsid w:val="006A07CE"/>
    <w:rsid w:val="006A08DD"/>
    <w:rsid w:val="006A0A7F"/>
    <w:rsid w:val="006A0BFB"/>
    <w:rsid w:val="006A1272"/>
    <w:rsid w:val="006A13E1"/>
    <w:rsid w:val="006A150D"/>
    <w:rsid w:val="006A17E2"/>
    <w:rsid w:val="006A18EE"/>
    <w:rsid w:val="006A1C7E"/>
    <w:rsid w:val="006A1C82"/>
    <w:rsid w:val="006A1EAD"/>
    <w:rsid w:val="006A24C4"/>
    <w:rsid w:val="006A2586"/>
    <w:rsid w:val="006A25C9"/>
    <w:rsid w:val="006A289D"/>
    <w:rsid w:val="006A28B7"/>
    <w:rsid w:val="006A2990"/>
    <w:rsid w:val="006A2AF5"/>
    <w:rsid w:val="006A2B94"/>
    <w:rsid w:val="006A2CF6"/>
    <w:rsid w:val="006A2DA1"/>
    <w:rsid w:val="006A30CA"/>
    <w:rsid w:val="006A310B"/>
    <w:rsid w:val="006A31D2"/>
    <w:rsid w:val="006A31F3"/>
    <w:rsid w:val="006A3264"/>
    <w:rsid w:val="006A32A7"/>
    <w:rsid w:val="006A33A1"/>
    <w:rsid w:val="006A340F"/>
    <w:rsid w:val="006A3745"/>
    <w:rsid w:val="006A3842"/>
    <w:rsid w:val="006A3BBD"/>
    <w:rsid w:val="006A3C48"/>
    <w:rsid w:val="006A3CC0"/>
    <w:rsid w:val="006A3E3E"/>
    <w:rsid w:val="006A3F79"/>
    <w:rsid w:val="006A3F91"/>
    <w:rsid w:val="006A3FB7"/>
    <w:rsid w:val="006A4203"/>
    <w:rsid w:val="006A4485"/>
    <w:rsid w:val="006A4798"/>
    <w:rsid w:val="006A4BED"/>
    <w:rsid w:val="006A4CE3"/>
    <w:rsid w:val="006A5270"/>
    <w:rsid w:val="006A5332"/>
    <w:rsid w:val="006A53AF"/>
    <w:rsid w:val="006A572D"/>
    <w:rsid w:val="006A5985"/>
    <w:rsid w:val="006A5DFA"/>
    <w:rsid w:val="006A609A"/>
    <w:rsid w:val="006A6176"/>
    <w:rsid w:val="006A6523"/>
    <w:rsid w:val="006A68E1"/>
    <w:rsid w:val="006A6946"/>
    <w:rsid w:val="006A6975"/>
    <w:rsid w:val="006A6B31"/>
    <w:rsid w:val="006A6CF6"/>
    <w:rsid w:val="006A6D4D"/>
    <w:rsid w:val="006A6F19"/>
    <w:rsid w:val="006A7025"/>
    <w:rsid w:val="006A7036"/>
    <w:rsid w:val="006A7079"/>
    <w:rsid w:val="006A70C0"/>
    <w:rsid w:val="006A7143"/>
    <w:rsid w:val="006A71C2"/>
    <w:rsid w:val="006A724A"/>
    <w:rsid w:val="006A73CA"/>
    <w:rsid w:val="006A747C"/>
    <w:rsid w:val="006A74AE"/>
    <w:rsid w:val="006A770C"/>
    <w:rsid w:val="006A78A2"/>
    <w:rsid w:val="006A7907"/>
    <w:rsid w:val="006A797A"/>
    <w:rsid w:val="006A7A2F"/>
    <w:rsid w:val="006A7B77"/>
    <w:rsid w:val="006A7C0F"/>
    <w:rsid w:val="006A7C35"/>
    <w:rsid w:val="006A7F66"/>
    <w:rsid w:val="006B0047"/>
    <w:rsid w:val="006B004A"/>
    <w:rsid w:val="006B004D"/>
    <w:rsid w:val="006B01F7"/>
    <w:rsid w:val="006B0472"/>
    <w:rsid w:val="006B088E"/>
    <w:rsid w:val="006B0A92"/>
    <w:rsid w:val="006B0CD5"/>
    <w:rsid w:val="006B0F40"/>
    <w:rsid w:val="006B0FA0"/>
    <w:rsid w:val="006B0FC7"/>
    <w:rsid w:val="006B1065"/>
    <w:rsid w:val="006B138B"/>
    <w:rsid w:val="006B1751"/>
    <w:rsid w:val="006B17E8"/>
    <w:rsid w:val="006B1B8E"/>
    <w:rsid w:val="006B21E8"/>
    <w:rsid w:val="006B22C3"/>
    <w:rsid w:val="006B238B"/>
    <w:rsid w:val="006B243E"/>
    <w:rsid w:val="006B2536"/>
    <w:rsid w:val="006B25EA"/>
    <w:rsid w:val="006B28CD"/>
    <w:rsid w:val="006B298A"/>
    <w:rsid w:val="006B2D01"/>
    <w:rsid w:val="006B2D9B"/>
    <w:rsid w:val="006B30C0"/>
    <w:rsid w:val="006B31A7"/>
    <w:rsid w:val="006B348F"/>
    <w:rsid w:val="006B387D"/>
    <w:rsid w:val="006B3E85"/>
    <w:rsid w:val="006B3E8E"/>
    <w:rsid w:val="006B3F6E"/>
    <w:rsid w:val="006B40ED"/>
    <w:rsid w:val="006B4103"/>
    <w:rsid w:val="006B43A0"/>
    <w:rsid w:val="006B4446"/>
    <w:rsid w:val="006B4671"/>
    <w:rsid w:val="006B4680"/>
    <w:rsid w:val="006B4834"/>
    <w:rsid w:val="006B4D20"/>
    <w:rsid w:val="006B4ECF"/>
    <w:rsid w:val="006B5107"/>
    <w:rsid w:val="006B54EB"/>
    <w:rsid w:val="006B57EA"/>
    <w:rsid w:val="006B59A4"/>
    <w:rsid w:val="006B5ACC"/>
    <w:rsid w:val="006B5BB3"/>
    <w:rsid w:val="006B5C31"/>
    <w:rsid w:val="006B5FAD"/>
    <w:rsid w:val="006B6031"/>
    <w:rsid w:val="006B617D"/>
    <w:rsid w:val="006B65C7"/>
    <w:rsid w:val="006B6918"/>
    <w:rsid w:val="006B69BB"/>
    <w:rsid w:val="006B6A88"/>
    <w:rsid w:val="006B6AEC"/>
    <w:rsid w:val="006B6BF8"/>
    <w:rsid w:val="006B6ED7"/>
    <w:rsid w:val="006B6F0A"/>
    <w:rsid w:val="006B7108"/>
    <w:rsid w:val="006B71EB"/>
    <w:rsid w:val="006B7236"/>
    <w:rsid w:val="006B7358"/>
    <w:rsid w:val="006B77A5"/>
    <w:rsid w:val="006B7BEA"/>
    <w:rsid w:val="006B7C09"/>
    <w:rsid w:val="006B7ECE"/>
    <w:rsid w:val="006C001F"/>
    <w:rsid w:val="006C0317"/>
    <w:rsid w:val="006C042C"/>
    <w:rsid w:val="006C04D2"/>
    <w:rsid w:val="006C067E"/>
    <w:rsid w:val="006C06BC"/>
    <w:rsid w:val="006C0760"/>
    <w:rsid w:val="006C0A4E"/>
    <w:rsid w:val="006C0B4C"/>
    <w:rsid w:val="006C0B64"/>
    <w:rsid w:val="006C0D9F"/>
    <w:rsid w:val="006C0E0F"/>
    <w:rsid w:val="006C12F0"/>
    <w:rsid w:val="006C16A7"/>
    <w:rsid w:val="006C1804"/>
    <w:rsid w:val="006C1839"/>
    <w:rsid w:val="006C1B8D"/>
    <w:rsid w:val="006C1E64"/>
    <w:rsid w:val="006C1EF5"/>
    <w:rsid w:val="006C1F73"/>
    <w:rsid w:val="006C2064"/>
    <w:rsid w:val="006C2144"/>
    <w:rsid w:val="006C24C3"/>
    <w:rsid w:val="006C2759"/>
    <w:rsid w:val="006C2DC5"/>
    <w:rsid w:val="006C2E0E"/>
    <w:rsid w:val="006C2ED5"/>
    <w:rsid w:val="006C300E"/>
    <w:rsid w:val="006C32B6"/>
    <w:rsid w:val="006C339D"/>
    <w:rsid w:val="006C354E"/>
    <w:rsid w:val="006C3D0A"/>
    <w:rsid w:val="006C3E24"/>
    <w:rsid w:val="006C3E9F"/>
    <w:rsid w:val="006C3F7E"/>
    <w:rsid w:val="006C4063"/>
    <w:rsid w:val="006C4066"/>
    <w:rsid w:val="006C4257"/>
    <w:rsid w:val="006C42A5"/>
    <w:rsid w:val="006C4921"/>
    <w:rsid w:val="006C4C40"/>
    <w:rsid w:val="006C4C42"/>
    <w:rsid w:val="006C4F49"/>
    <w:rsid w:val="006C52D1"/>
    <w:rsid w:val="006C5326"/>
    <w:rsid w:val="006C58E6"/>
    <w:rsid w:val="006C5AAB"/>
    <w:rsid w:val="006C5B1C"/>
    <w:rsid w:val="006C5DA6"/>
    <w:rsid w:val="006C5FFD"/>
    <w:rsid w:val="006C601A"/>
    <w:rsid w:val="006C61BF"/>
    <w:rsid w:val="006C64E0"/>
    <w:rsid w:val="006C6505"/>
    <w:rsid w:val="006C6687"/>
    <w:rsid w:val="006C6D57"/>
    <w:rsid w:val="006C7072"/>
    <w:rsid w:val="006C738E"/>
    <w:rsid w:val="006C7526"/>
    <w:rsid w:val="006C7601"/>
    <w:rsid w:val="006C76B5"/>
    <w:rsid w:val="006C771D"/>
    <w:rsid w:val="006C7838"/>
    <w:rsid w:val="006C799F"/>
    <w:rsid w:val="006C7D2B"/>
    <w:rsid w:val="006C7D81"/>
    <w:rsid w:val="006D0008"/>
    <w:rsid w:val="006D0129"/>
    <w:rsid w:val="006D04E0"/>
    <w:rsid w:val="006D053A"/>
    <w:rsid w:val="006D062D"/>
    <w:rsid w:val="006D084E"/>
    <w:rsid w:val="006D0A60"/>
    <w:rsid w:val="006D111C"/>
    <w:rsid w:val="006D12D1"/>
    <w:rsid w:val="006D1696"/>
    <w:rsid w:val="006D16C4"/>
    <w:rsid w:val="006D17FB"/>
    <w:rsid w:val="006D180F"/>
    <w:rsid w:val="006D18BC"/>
    <w:rsid w:val="006D205F"/>
    <w:rsid w:val="006D211D"/>
    <w:rsid w:val="006D2184"/>
    <w:rsid w:val="006D2301"/>
    <w:rsid w:val="006D2525"/>
    <w:rsid w:val="006D2611"/>
    <w:rsid w:val="006D26B2"/>
    <w:rsid w:val="006D29CE"/>
    <w:rsid w:val="006D29EF"/>
    <w:rsid w:val="006D2A1E"/>
    <w:rsid w:val="006D3171"/>
    <w:rsid w:val="006D3238"/>
    <w:rsid w:val="006D3243"/>
    <w:rsid w:val="006D332F"/>
    <w:rsid w:val="006D33DB"/>
    <w:rsid w:val="006D353B"/>
    <w:rsid w:val="006D38AB"/>
    <w:rsid w:val="006D3B5A"/>
    <w:rsid w:val="006D3C66"/>
    <w:rsid w:val="006D3E5B"/>
    <w:rsid w:val="006D3F22"/>
    <w:rsid w:val="006D3F3D"/>
    <w:rsid w:val="006D40EB"/>
    <w:rsid w:val="006D4262"/>
    <w:rsid w:val="006D4285"/>
    <w:rsid w:val="006D42DA"/>
    <w:rsid w:val="006D4695"/>
    <w:rsid w:val="006D4B55"/>
    <w:rsid w:val="006D4CF3"/>
    <w:rsid w:val="006D4DEF"/>
    <w:rsid w:val="006D4E77"/>
    <w:rsid w:val="006D4EF2"/>
    <w:rsid w:val="006D51D2"/>
    <w:rsid w:val="006D5333"/>
    <w:rsid w:val="006D5402"/>
    <w:rsid w:val="006D5817"/>
    <w:rsid w:val="006D5B3D"/>
    <w:rsid w:val="006D5C2A"/>
    <w:rsid w:val="006D6058"/>
    <w:rsid w:val="006D6099"/>
    <w:rsid w:val="006D616F"/>
    <w:rsid w:val="006D6335"/>
    <w:rsid w:val="006D6885"/>
    <w:rsid w:val="006D6A28"/>
    <w:rsid w:val="006D7186"/>
    <w:rsid w:val="006D71AF"/>
    <w:rsid w:val="006D71E5"/>
    <w:rsid w:val="006D7263"/>
    <w:rsid w:val="006D7296"/>
    <w:rsid w:val="006D72A1"/>
    <w:rsid w:val="006D7623"/>
    <w:rsid w:val="006D76D4"/>
    <w:rsid w:val="006D7744"/>
    <w:rsid w:val="006D7B71"/>
    <w:rsid w:val="006E0086"/>
    <w:rsid w:val="006E00E2"/>
    <w:rsid w:val="006E012B"/>
    <w:rsid w:val="006E02C0"/>
    <w:rsid w:val="006E052B"/>
    <w:rsid w:val="006E05E5"/>
    <w:rsid w:val="006E06FD"/>
    <w:rsid w:val="006E0732"/>
    <w:rsid w:val="006E0950"/>
    <w:rsid w:val="006E097C"/>
    <w:rsid w:val="006E0AEE"/>
    <w:rsid w:val="006E0CBC"/>
    <w:rsid w:val="006E0D40"/>
    <w:rsid w:val="006E0EF5"/>
    <w:rsid w:val="006E0F2E"/>
    <w:rsid w:val="006E1063"/>
    <w:rsid w:val="006E16F7"/>
    <w:rsid w:val="006E1734"/>
    <w:rsid w:val="006E1755"/>
    <w:rsid w:val="006E190D"/>
    <w:rsid w:val="006E1C02"/>
    <w:rsid w:val="006E1F16"/>
    <w:rsid w:val="006E2353"/>
    <w:rsid w:val="006E250B"/>
    <w:rsid w:val="006E25B2"/>
    <w:rsid w:val="006E25C8"/>
    <w:rsid w:val="006E261F"/>
    <w:rsid w:val="006E26C8"/>
    <w:rsid w:val="006E29A7"/>
    <w:rsid w:val="006E2DE6"/>
    <w:rsid w:val="006E301C"/>
    <w:rsid w:val="006E303E"/>
    <w:rsid w:val="006E30F8"/>
    <w:rsid w:val="006E325B"/>
    <w:rsid w:val="006E32E9"/>
    <w:rsid w:val="006E3469"/>
    <w:rsid w:val="006E35FD"/>
    <w:rsid w:val="006E380D"/>
    <w:rsid w:val="006E3813"/>
    <w:rsid w:val="006E39D9"/>
    <w:rsid w:val="006E3C36"/>
    <w:rsid w:val="006E4396"/>
    <w:rsid w:val="006E440C"/>
    <w:rsid w:val="006E4813"/>
    <w:rsid w:val="006E48E9"/>
    <w:rsid w:val="006E4A78"/>
    <w:rsid w:val="006E4AE0"/>
    <w:rsid w:val="006E4E55"/>
    <w:rsid w:val="006E505B"/>
    <w:rsid w:val="006E50CE"/>
    <w:rsid w:val="006E5576"/>
    <w:rsid w:val="006E5AD9"/>
    <w:rsid w:val="006E5C58"/>
    <w:rsid w:val="006E5E00"/>
    <w:rsid w:val="006E5E8A"/>
    <w:rsid w:val="006E5F42"/>
    <w:rsid w:val="006E5FFE"/>
    <w:rsid w:val="006E6069"/>
    <w:rsid w:val="006E6079"/>
    <w:rsid w:val="006E609D"/>
    <w:rsid w:val="006E61CF"/>
    <w:rsid w:val="006E61EA"/>
    <w:rsid w:val="006E669B"/>
    <w:rsid w:val="006E6872"/>
    <w:rsid w:val="006E6896"/>
    <w:rsid w:val="006E68E2"/>
    <w:rsid w:val="006E6959"/>
    <w:rsid w:val="006E6BB6"/>
    <w:rsid w:val="006E6DD6"/>
    <w:rsid w:val="006E70E2"/>
    <w:rsid w:val="006E7274"/>
    <w:rsid w:val="006E7349"/>
    <w:rsid w:val="006E7475"/>
    <w:rsid w:val="006E74BF"/>
    <w:rsid w:val="006E76D2"/>
    <w:rsid w:val="006E7878"/>
    <w:rsid w:val="006E7FA0"/>
    <w:rsid w:val="006F0010"/>
    <w:rsid w:val="006F0017"/>
    <w:rsid w:val="006F0230"/>
    <w:rsid w:val="006F05AB"/>
    <w:rsid w:val="006F087A"/>
    <w:rsid w:val="006F0975"/>
    <w:rsid w:val="006F0A04"/>
    <w:rsid w:val="006F0A67"/>
    <w:rsid w:val="006F0B5C"/>
    <w:rsid w:val="006F0C31"/>
    <w:rsid w:val="006F0CD1"/>
    <w:rsid w:val="006F0DCD"/>
    <w:rsid w:val="006F13EF"/>
    <w:rsid w:val="006F16C4"/>
    <w:rsid w:val="006F1C72"/>
    <w:rsid w:val="006F2282"/>
    <w:rsid w:val="006F236B"/>
    <w:rsid w:val="006F246B"/>
    <w:rsid w:val="006F268D"/>
    <w:rsid w:val="006F26AB"/>
    <w:rsid w:val="006F2710"/>
    <w:rsid w:val="006F36EB"/>
    <w:rsid w:val="006F3723"/>
    <w:rsid w:val="006F37BC"/>
    <w:rsid w:val="006F3BFF"/>
    <w:rsid w:val="006F3D27"/>
    <w:rsid w:val="006F41F5"/>
    <w:rsid w:val="006F4542"/>
    <w:rsid w:val="006F4706"/>
    <w:rsid w:val="006F48C3"/>
    <w:rsid w:val="006F4B4A"/>
    <w:rsid w:val="006F4C9D"/>
    <w:rsid w:val="006F51F0"/>
    <w:rsid w:val="006F5398"/>
    <w:rsid w:val="006F57A4"/>
    <w:rsid w:val="006F5892"/>
    <w:rsid w:val="006F58E8"/>
    <w:rsid w:val="006F5A22"/>
    <w:rsid w:val="006F5DAB"/>
    <w:rsid w:val="006F6094"/>
    <w:rsid w:val="006F623A"/>
    <w:rsid w:val="006F6369"/>
    <w:rsid w:val="006F6773"/>
    <w:rsid w:val="006F6A0A"/>
    <w:rsid w:val="006F6E79"/>
    <w:rsid w:val="006F75A7"/>
    <w:rsid w:val="006F7769"/>
    <w:rsid w:val="006F779B"/>
    <w:rsid w:val="006F7A24"/>
    <w:rsid w:val="006F7B8E"/>
    <w:rsid w:val="006F7E00"/>
    <w:rsid w:val="006F7FB3"/>
    <w:rsid w:val="007002C3"/>
    <w:rsid w:val="007003A5"/>
    <w:rsid w:val="0070068C"/>
    <w:rsid w:val="007006ED"/>
    <w:rsid w:val="0070089D"/>
    <w:rsid w:val="00700B94"/>
    <w:rsid w:val="00700DE1"/>
    <w:rsid w:val="00701013"/>
    <w:rsid w:val="0070118E"/>
    <w:rsid w:val="007012C8"/>
    <w:rsid w:val="00701345"/>
    <w:rsid w:val="00701615"/>
    <w:rsid w:val="00701616"/>
    <w:rsid w:val="0070168B"/>
    <w:rsid w:val="007017CC"/>
    <w:rsid w:val="00701847"/>
    <w:rsid w:val="00701997"/>
    <w:rsid w:val="00701A6D"/>
    <w:rsid w:val="00701A9B"/>
    <w:rsid w:val="00701AF7"/>
    <w:rsid w:val="00701BDF"/>
    <w:rsid w:val="00701CF9"/>
    <w:rsid w:val="00701EB8"/>
    <w:rsid w:val="00702414"/>
    <w:rsid w:val="007024B8"/>
    <w:rsid w:val="0070270C"/>
    <w:rsid w:val="0070285F"/>
    <w:rsid w:val="007029BC"/>
    <w:rsid w:val="00702AC6"/>
    <w:rsid w:val="00702E85"/>
    <w:rsid w:val="0070326E"/>
    <w:rsid w:val="007036E3"/>
    <w:rsid w:val="00703746"/>
    <w:rsid w:val="007038AF"/>
    <w:rsid w:val="00703915"/>
    <w:rsid w:val="00703C1C"/>
    <w:rsid w:val="00703E02"/>
    <w:rsid w:val="00703EA4"/>
    <w:rsid w:val="00703F3C"/>
    <w:rsid w:val="00703F46"/>
    <w:rsid w:val="007048D2"/>
    <w:rsid w:val="00704A25"/>
    <w:rsid w:val="00704A29"/>
    <w:rsid w:val="00704DEB"/>
    <w:rsid w:val="00704E51"/>
    <w:rsid w:val="00704F39"/>
    <w:rsid w:val="007050C0"/>
    <w:rsid w:val="00705414"/>
    <w:rsid w:val="00705459"/>
    <w:rsid w:val="007058C6"/>
    <w:rsid w:val="00705C7E"/>
    <w:rsid w:val="00705DD0"/>
    <w:rsid w:val="00705FA8"/>
    <w:rsid w:val="00706750"/>
    <w:rsid w:val="00706864"/>
    <w:rsid w:val="00706DBA"/>
    <w:rsid w:val="00706DBF"/>
    <w:rsid w:val="00706F62"/>
    <w:rsid w:val="0070731B"/>
    <w:rsid w:val="007073D4"/>
    <w:rsid w:val="00707436"/>
    <w:rsid w:val="007074C9"/>
    <w:rsid w:val="007074F4"/>
    <w:rsid w:val="00707501"/>
    <w:rsid w:val="0070759C"/>
    <w:rsid w:val="007076C9"/>
    <w:rsid w:val="007076DF"/>
    <w:rsid w:val="007077FC"/>
    <w:rsid w:val="007078F3"/>
    <w:rsid w:val="00707BEC"/>
    <w:rsid w:val="00707CE8"/>
    <w:rsid w:val="007101F5"/>
    <w:rsid w:val="0071020A"/>
    <w:rsid w:val="007103F6"/>
    <w:rsid w:val="00710556"/>
    <w:rsid w:val="00710628"/>
    <w:rsid w:val="00710698"/>
    <w:rsid w:val="007106F4"/>
    <w:rsid w:val="00710706"/>
    <w:rsid w:val="00710C23"/>
    <w:rsid w:val="00710C41"/>
    <w:rsid w:val="00710E1E"/>
    <w:rsid w:val="00711733"/>
    <w:rsid w:val="0071188C"/>
    <w:rsid w:val="0071191E"/>
    <w:rsid w:val="00711A4E"/>
    <w:rsid w:val="00711A81"/>
    <w:rsid w:val="00711C67"/>
    <w:rsid w:val="00711C9C"/>
    <w:rsid w:val="00711F94"/>
    <w:rsid w:val="0071200A"/>
    <w:rsid w:val="00712181"/>
    <w:rsid w:val="007123AF"/>
    <w:rsid w:val="00712424"/>
    <w:rsid w:val="0071242F"/>
    <w:rsid w:val="0071254F"/>
    <w:rsid w:val="00712745"/>
    <w:rsid w:val="007127B9"/>
    <w:rsid w:val="007128FE"/>
    <w:rsid w:val="00712D07"/>
    <w:rsid w:val="00712DBD"/>
    <w:rsid w:val="00713316"/>
    <w:rsid w:val="00713341"/>
    <w:rsid w:val="007133A2"/>
    <w:rsid w:val="007135E8"/>
    <w:rsid w:val="00713622"/>
    <w:rsid w:val="007136A2"/>
    <w:rsid w:val="00713753"/>
    <w:rsid w:val="00713860"/>
    <w:rsid w:val="007139B5"/>
    <w:rsid w:val="00713C1A"/>
    <w:rsid w:val="00713C70"/>
    <w:rsid w:val="00713CB4"/>
    <w:rsid w:val="00713CB6"/>
    <w:rsid w:val="00713CD6"/>
    <w:rsid w:val="00713E38"/>
    <w:rsid w:val="0071411B"/>
    <w:rsid w:val="00714426"/>
    <w:rsid w:val="0071444C"/>
    <w:rsid w:val="007144FB"/>
    <w:rsid w:val="0071458A"/>
    <w:rsid w:val="00714606"/>
    <w:rsid w:val="007146F9"/>
    <w:rsid w:val="00714956"/>
    <w:rsid w:val="00714ADD"/>
    <w:rsid w:val="00714D18"/>
    <w:rsid w:val="00714E2E"/>
    <w:rsid w:val="00714F20"/>
    <w:rsid w:val="00715122"/>
    <w:rsid w:val="0071563F"/>
    <w:rsid w:val="00715770"/>
    <w:rsid w:val="0071580F"/>
    <w:rsid w:val="00715C1B"/>
    <w:rsid w:val="00715CC8"/>
    <w:rsid w:val="00715FE2"/>
    <w:rsid w:val="007161BC"/>
    <w:rsid w:val="0071665E"/>
    <w:rsid w:val="00716832"/>
    <w:rsid w:val="00716855"/>
    <w:rsid w:val="00716A0B"/>
    <w:rsid w:val="00716D3B"/>
    <w:rsid w:val="007170B9"/>
    <w:rsid w:val="007171DC"/>
    <w:rsid w:val="007171E7"/>
    <w:rsid w:val="00717238"/>
    <w:rsid w:val="00717447"/>
    <w:rsid w:val="0071747E"/>
    <w:rsid w:val="00717656"/>
    <w:rsid w:val="007177D5"/>
    <w:rsid w:val="00717B7A"/>
    <w:rsid w:val="00717D1A"/>
    <w:rsid w:val="00717D99"/>
    <w:rsid w:val="00717F86"/>
    <w:rsid w:val="007200AB"/>
    <w:rsid w:val="007200BA"/>
    <w:rsid w:val="00720102"/>
    <w:rsid w:val="00720349"/>
    <w:rsid w:val="007207DD"/>
    <w:rsid w:val="00720A51"/>
    <w:rsid w:val="00720B36"/>
    <w:rsid w:val="00720D16"/>
    <w:rsid w:val="00721097"/>
    <w:rsid w:val="007211E5"/>
    <w:rsid w:val="00721553"/>
    <w:rsid w:val="007216E5"/>
    <w:rsid w:val="00721800"/>
    <w:rsid w:val="007218D6"/>
    <w:rsid w:val="0072191C"/>
    <w:rsid w:val="00721F45"/>
    <w:rsid w:val="007221CE"/>
    <w:rsid w:val="0072227B"/>
    <w:rsid w:val="007222F7"/>
    <w:rsid w:val="00722388"/>
    <w:rsid w:val="007223D4"/>
    <w:rsid w:val="00722404"/>
    <w:rsid w:val="007224D4"/>
    <w:rsid w:val="0072255E"/>
    <w:rsid w:val="00722BEC"/>
    <w:rsid w:val="00722CE8"/>
    <w:rsid w:val="00722CF7"/>
    <w:rsid w:val="00722D9A"/>
    <w:rsid w:val="00722ECD"/>
    <w:rsid w:val="007230F8"/>
    <w:rsid w:val="007232A6"/>
    <w:rsid w:val="00723531"/>
    <w:rsid w:val="00723838"/>
    <w:rsid w:val="00723A8B"/>
    <w:rsid w:val="007243C5"/>
    <w:rsid w:val="007246FB"/>
    <w:rsid w:val="00724729"/>
    <w:rsid w:val="0072492D"/>
    <w:rsid w:val="00724987"/>
    <w:rsid w:val="00724D25"/>
    <w:rsid w:val="00724ED5"/>
    <w:rsid w:val="007250F5"/>
    <w:rsid w:val="0072544F"/>
    <w:rsid w:val="007254E6"/>
    <w:rsid w:val="0072593D"/>
    <w:rsid w:val="0072595A"/>
    <w:rsid w:val="007259C8"/>
    <w:rsid w:val="00725A42"/>
    <w:rsid w:val="00725C44"/>
    <w:rsid w:val="00726404"/>
    <w:rsid w:val="00726467"/>
    <w:rsid w:val="00726760"/>
    <w:rsid w:val="00726798"/>
    <w:rsid w:val="00726B21"/>
    <w:rsid w:val="00726E1E"/>
    <w:rsid w:val="00726F8A"/>
    <w:rsid w:val="007273D2"/>
    <w:rsid w:val="00727431"/>
    <w:rsid w:val="00727695"/>
    <w:rsid w:val="007278B7"/>
    <w:rsid w:val="007278FA"/>
    <w:rsid w:val="00727BB7"/>
    <w:rsid w:val="00730120"/>
    <w:rsid w:val="00730392"/>
    <w:rsid w:val="00730612"/>
    <w:rsid w:val="0073067F"/>
    <w:rsid w:val="00730C37"/>
    <w:rsid w:val="00730C4D"/>
    <w:rsid w:val="00730CA1"/>
    <w:rsid w:val="00730EF2"/>
    <w:rsid w:val="007311AD"/>
    <w:rsid w:val="007312B5"/>
    <w:rsid w:val="007312F6"/>
    <w:rsid w:val="007313EB"/>
    <w:rsid w:val="007314D5"/>
    <w:rsid w:val="007317A2"/>
    <w:rsid w:val="00731838"/>
    <w:rsid w:val="00731B58"/>
    <w:rsid w:val="00731F2F"/>
    <w:rsid w:val="007321B5"/>
    <w:rsid w:val="007322A3"/>
    <w:rsid w:val="007322D6"/>
    <w:rsid w:val="00732404"/>
    <w:rsid w:val="00732549"/>
    <w:rsid w:val="007326B0"/>
    <w:rsid w:val="007326BB"/>
    <w:rsid w:val="007329D8"/>
    <w:rsid w:val="00732E0D"/>
    <w:rsid w:val="00733024"/>
    <w:rsid w:val="007331C8"/>
    <w:rsid w:val="00733298"/>
    <w:rsid w:val="0073332E"/>
    <w:rsid w:val="00733402"/>
    <w:rsid w:val="007334E0"/>
    <w:rsid w:val="0073351F"/>
    <w:rsid w:val="00733AF3"/>
    <w:rsid w:val="00733C6B"/>
    <w:rsid w:val="00733C93"/>
    <w:rsid w:val="00733D40"/>
    <w:rsid w:val="00733EAB"/>
    <w:rsid w:val="00733ED5"/>
    <w:rsid w:val="007341BE"/>
    <w:rsid w:val="00734354"/>
    <w:rsid w:val="00734379"/>
    <w:rsid w:val="00734605"/>
    <w:rsid w:val="00734798"/>
    <w:rsid w:val="0073493C"/>
    <w:rsid w:val="00734CAB"/>
    <w:rsid w:val="00734D73"/>
    <w:rsid w:val="00735264"/>
    <w:rsid w:val="00735635"/>
    <w:rsid w:val="007356F4"/>
    <w:rsid w:val="0073599C"/>
    <w:rsid w:val="007359C1"/>
    <w:rsid w:val="00735AC4"/>
    <w:rsid w:val="00735BBC"/>
    <w:rsid w:val="00735CE0"/>
    <w:rsid w:val="0073601D"/>
    <w:rsid w:val="007363E0"/>
    <w:rsid w:val="00736444"/>
    <w:rsid w:val="007364A6"/>
    <w:rsid w:val="007366DD"/>
    <w:rsid w:val="0073672B"/>
    <w:rsid w:val="007368B2"/>
    <w:rsid w:val="0073690D"/>
    <w:rsid w:val="00736B2A"/>
    <w:rsid w:val="00736C2D"/>
    <w:rsid w:val="00736D89"/>
    <w:rsid w:val="00736EEF"/>
    <w:rsid w:val="00736F97"/>
    <w:rsid w:val="007370D5"/>
    <w:rsid w:val="0073711F"/>
    <w:rsid w:val="00737126"/>
    <w:rsid w:val="00737187"/>
    <w:rsid w:val="007372CF"/>
    <w:rsid w:val="00737315"/>
    <w:rsid w:val="007373C1"/>
    <w:rsid w:val="007373F2"/>
    <w:rsid w:val="0073743D"/>
    <w:rsid w:val="00737582"/>
    <w:rsid w:val="007378FF"/>
    <w:rsid w:val="00737921"/>
    <w:rsid w:val="00737B4E"/>
    <w:rsid w:val="00737DA5"/>
    <w:rsid w:val="007402B0"/>
    <w:rsid w:val="007403B6"/>
    <w:rsid w:val="00740693"/>
    <w:rsid w:val="00740883"/>
    <w:rsid w:val="00740A25"/>
    <w:rsid w:val="00740C8E"/>
    <w:rsid w:val="00740D1B"/>
    <w:rsid w:val="00741318"/>
    <w:rsid w:val="007417F0"/>
    <w:rsid w:val="007419B0"/>
    <w:rsid w:val="00741B83"/>
    <w:rsid w:val="00741C27"/>
    <w:rsid w:val="00741D75"/>
    <w:rsid w:val="00742084"/>
    <w:rsid w:val="0074221F"/>
    <w:rsid w:val="007422FF"/>
    <w:rsid w:val="00742923"/>
    <w:rsid w:val="00742A3B"/>
    <w:rsid w:val="00742A65"/>
    <w:rsid w:val="00742BC8"/>
    <w:rsid w:val="00742E5E"/>
    <w:rsid w:val="007430D1"/>
    <w:rsid w:val="007431B9"/>
    <w:rsid w:val="00743371"/>
    <w:rsid w:val="0074381F"/>
    <w:rsid w:val="007439F3"/>
    <w:rsid w:val="00743A5B"/>
    <w:rsid w:val="00743B17"/>
    <w:rsid w:val="00743BFB"/>
    <w:rsid w:val="00743C82"/>
    <w:rsid w:val="00744228"/>
    <w:rsid w:val="0074427F"/>
    <w:rsid w:val="007442BF"/>
    <w:rsid w:val="00744315"/>
    <w:rsid w:val="00744332"/>
    <w:rsid w:val="007444AF"/>
    <w:rsid w:val="0074476E"/>
    <w:rsid w:val="00744B65"/>
    <w:rsid w:val="00744EE3"/>
    <w:rsid w:val="0074503E"/>
    <w:rsid w:val="007450E9"/>
    <w:rsid w:val="0074521F"/>
    <w:rsid w:val="0074530C"/>
    <w:rsid w:val="007453D7"/>
    <w:rsid w:val="00745667"/>
    <w:rsid w:val="00745727"/>
    <w:rsid w:val="00745762"/>
    <w:rsid w:val="007457D6"/>
    <w:rsid w:val="0074580D"/>
    <w:rsid w:val="0074589E"/>
    <w:rsid w:val="00745A80"/>
    <w:rsid w:val="00745CF5"/>
    <w:rsid w:val="00745CFD"/>
    <w:rsid w:val="00745D5A"/>
    <w:rsid w:val="00745EEE"/>
    <w:rsid w:val="00746545"/>
    <w:rsid w:val="0074673C"/>
    <w:rsid w:val="0074674D"/>
    <w:rsid w:val="007468E9"/>
    <w:rsid w:val="00746A89"/>
    <w:rsid w:val="00746B3D"/>
    <w:rsid w:val="00746BC4"/>
    <w:rsid w:val="00746C03"/>
    <w:rsid w:val="00746E58"/>
    <w:rsid w:val="00746F14"/>
    <w:rsid w:val="00747620"/>
    <w:rsid w:val="00747721"/>
    <w:rsid w:val="00747D69"/>
    <w:rsid w:val="00747DC9"/>
    <w:rsid w:val="00747DD8"/>
    <w:rsid w:val="00747E6E"/>
    <w:rsid w:val="0075004C"/>
    <w:rsid w:val="007502A3"/>
    <w:rsid w:val="00750563"/>
    <w:rsid w:val="00750664"/>
    <w:rsid w:val="00750BAB"/>
    <w:rsid w:val="00750C71"/>
    <w:rsid w:val="00750D2D"/>
    <w:rsid w:val="00750E4C"/>
    <w:rsid w:val="00750E6E"/>
    <w:rsid w:val="00750F44"/>
    <w:rsid w:val="0075128E"/>
    <w:rsid w:val="00751417"/>
    <w:rsid w:val="00751423"/>
    <w:rsid w:val="0075142C"/>
    <w:rsid w:val="0075143D"/>
    <w:rsid w:val="00751469"/>
    <w:rsid w:val="0075150F"/>
    <w:rsid w:val="00751557"/>
    <w:rsid w:val="007515B6"/>
    <w:rsid w:val="007519A6"/>
    <w:rsid w:val="00751AD8"/>
    <w:rsid w:val="00751BCF"/>
    <w:rsid w:val="00751C91"/>
    <w:rsid w:val="00751D88"/>
    <w:rsid w:val="00751DE1"/>
    <w:rsid w:val="00751E26"/>
    <w:rsid w:val="00751E9C"/>
    <w:rsid w:val="007521FF"/>
    <w:rsid w:val="0075249C"/>
    <w:rsid w:val="007526AE"/>
    <w:rsid w:val="0075278C"/>
    <w:rsid w:val="0075283E"/>
    <w:rsid w:val="00752885"/>
    <w:rsid w:val="007528BF"/>
    <w:rsid w:val="00752C43"/>
    <w:rsid w:val="00752CDA"/>
    <w:rsid w:val="00752ED8"/>
    <w:rsid w:val="0075325A"/>
    <w:rsid w:val="00753498"/>
    <w:rsid w:val="007535B0"/>
    <w:rsid w:val="007536A0"/>
    <w:rsid w:val="00753855"/>
    <w:rsid w:val="007538AC"/>
    <w:rsid w:val="00753BD2"/>
    <w:rsid w:val="00753C52"/>
    <w:rsid w:val="00753D9F"/>
    <w:rsid w:val="00753FFD"/>
    <w:rsid w:val="007540B5"/>
    <w:rsid w:val="007541AF"/>
    <w:rsid w:val="0075429F"/>
    <w:rsid w:val="00754512"/>
    <w:rsid w:val="0075451D"/>
    <w:rsid w:val="0075484B"/>
    <w:rsid w:val="00754901"/>
    <w:rsid w:val="00754A98"/>
    <w:rsid w:val="00754ABD"/>
    <w:rsid w:val="00755282"/>
    <w:rsid w:val="007552AF"/>
    <w:rsid w:val="007552E4"/>
    <w:rsid w:val="007554C9"/>
    <w:rsid w:val="007556BD"/>
    <w:rsid w:val="007558ED"/>
    <w:rsid w:val="00755916"/>
    <w:rsid w:val="00755A28"/>
    <w:rsid w:val="00755E20"/>
    <w:rsid w:val="00755FD4"/>
    <w:rsid w:val="00755FFE"/>
    <w:rsid w:val="00756513"/>
    <w:rsid w:val="007565B1"/>
    <w:rsid w:val="007565F9"/>
    <w:rsid w:val="0075679A"/>
    <w:rsid w:val="007567B9"/>
    <w:rsid w:val="00756B03"/>
    <w:rsid w:val="00756C30"/>
    <w:rsid w:val="00756CE3"/>
    <w:rsid w:val="00756E86"/>
    <w:rsid w:val="00756EA0"/>
    <w:rsid w:val="00756EA1"/>
    <w:rsid w:val="007571B5"/>
    <w:rsid w:val="007571DC"/>
    <w:rsid w:val="0075729D"/>
    <w:rsid w:val="00757498"/>
    <w:rsid w:val="007578F5"/>
    <w:rsid w:val="00757970"/>
    <w:rsid w:val="00757C15"/>
    <w:rsid w:val="00757D7A"/>
    <w:rsid w:val="00757DAD"/>
    <w:rsid w:val="00757EC6"/>
    <w:rsid w:val="00757F00"/>
    <w:rsid w:val="00760136"/>
    <w:rsid w:val="00760210"/>
    <w:rsid w:val="0076060F"/>
    <w:rsid w:val="0076073B"/>
    <w:rsid w:val="00760854"/>
    <w:rsid w:val="0076090F"/>
    <w:rsid w:val="00760BF6"/>
    <w:rsid w:val="00760C7C"/>
    <w:rsid w:val="00760F71"/>
    <w:rsid w:val="00761135"/>
    <w:rsid w:val="007611B7"/>
    <w:rsid w:val="00761205"/>
    <w:rsid w:val="00761350"/>
    <w:rsid w:val="0076137C"/>
    <w:rsid w:val="00761627"/>
    <w:rsid w:val="00761684"/>
    <w:rsid w:val="007616A5"/>
    <w:rsid w:val="007617A9"/>
    <w:rsid w:val="007617C3"/>
    <w:rsid w:val="0076188D"/>
    <w:rsid w:val="007618D1"/>
    <w:rsid w:val="00761958"/>
    <w:rsid w:val="00761A9D"/>
    <w:rsid w:val="00761BAB"/>
    <w:rsid w:val="00761C26"/>
    <w:rsid w:val="00761CD9"/>
    <w:rsid w:val="00762099"/>
    <w:rsid w:val="00762321"/>
    <w:rsid w:val="00762659"/>
    <w:rsid w:val="007626A8"/>
    <w:rsid w:val="0076275A"/>
    <w:rsid w:val="00762819"/>
    <w:rsid w:val="00762928"/>
    <w:rsid w:val="00762A72"/>
    <w:rsid w:val="00762C26"/>
    <w:rsid w:val="00762CFB"/>
    <w:rsid w:val="00762D02"/>
    <w:rsid w:val="00762FA9"/>
    <w:rsid w:val="00763118"/>
    <w:rsid w:val="007632DB"/>
    <w:rsid w:val="0076360C"/>
    <w:rsid w:val="007638B9"/>
    <w:rsid w:val="0076392F"/>
    <w:rsid w:val="00763DEE"/>
    <w:rsid w:val="0076433D"/>
    <w:rsid w:val="007644C7"/>
    <w:rsid w:val="00764943"/>
    <w:rsid w:val="00764EC4"/>
    <w:rsid w:val="0076505F"/>
    <w:rsid w:val="00765158"/>
    <w:rsid w:val="007657A0"/>
    <w:rsid w:val="00765885"/>
    <w:rsid w:val="007659CB"/>
    <w:rsid w:val="00765C7E"/>
    <w:rsid w:val="00765DF3"/>
    <w:rsid w:val="00765EA6"/>
    <w:rsid w:val="00765F6A"/>
    <w:rsid w:val="0076650B"/>
    <w:rsid w:val="0076682E"/>
    <w:rsid w:val="00766D67"/>
    <w:rsid w:val="00766DBC"/>
    <w:rsid w:val="0076754A"/>
    <w:rsid w:val="007676B3"/>
    <w:rsid w:val="00767744"/>
    <w:rsid w:val="0076776C"/>
    <w:rsid w:val="00767839"/>
    <w:rsid w:val="00767CFE"/>
    <w:rsid w:val="00767D75"/>
    <w:rsid w:val="00767DD9"/>
    <w:rsid w:val="00767F06"/>
    <w:rsid w:val="00770158"/>
    <w:rsid w:val="007704C5"/>
    <w:rsid w:val="0077078B"/>
    <w:rsid w:val="0077080F"/>
    <w:rsid w:val="007709EB"/>
    <w:rsid w:val="00770B75"/>
    <w:rsid w:val="00770F9E"/>
    <w:rsid w:val="007710AA"/>
    <w:rsid w:val="00771121"/>
    <w:rsid w:val="00771330"/>
    <w:rsid w:val="007713BB"/>
    <w:rsid w:val="0077158B"/>
    <w:rsid w:val="0077177D"/>
    <w:rsid w:val="00771D51"/>
    <w:rsid w:val="00771E18"/>
    <w:rsid w:val="00771E75"/>
    <w:rsid w:val="00772163"/>
    <w:rsid w:val="007723FF"/>
    <w:rsid w:val="007725DD"/>
    <w:rsid w:val="00772638"/>
    <w:rsid w:val="00772697"/>
    <w:rsid w:val="007727C0"/>
    <w:rsid w:val="0077284D"/>
    <w:rsid w:val="00772943"/>
    <w:rsid w:val="007729E8"/>
    <w:rsid w:val="00772A1C"/>
    <w:rsid w:val="00772B96"/>
    <w:rsid w:val="00772E90"/>
    <w:rsid w:val="0077351A"/>
    <w:rsid w:val="00773721"/>
    <w:rsid w:val="0077375E"/>
    <w:rsid w:val="0077391A"/>
    <w:rsid w:val="00773AAA"/>
    <w:rsid w:val="00773F63"/>
    <w:rsid w:val="00774046"/>
    <w:rsid w:val="007740F1"/>
    <w:rsid w:val="00774104"/>
    <w:rsid w:val="00774106"/>
    <w:rsid w:val="007741C4"/>
    <w:rsid w:val="00774576"/>
    <w:rsid w:val="007746FA"/>
    <w:rsid w:val="00774763"/>
    <w:rsid w:val="007747EA"/>
    <w:rsid w:val="00774BCA"/>
    <w:rsid w:val="00774D20"/>
    <w:rsid w:val="00774DA1"/>
    <w:rsid w:val="00774EB1"/>
    <w:rsid w:val="00775281"/>
    <w:rsid w:val="0077572E"/>
    <w:rsid w:val="0077583C"/>
    <w:rsid w:val="007759B7"/>
    <w:rsid w:val="007759D2"/>
    <w:rsid w:val="007759D3"/>
    <w:rsid w:val="00775C74"/>
    <w:rsid w:val="00776241"/>
    <w:rsid w:val="00776410"/>
    <w:rsid w:val="00776537"/>
    <w:rsid w:val="0077690E"/>
    <w:rsid w:val="00776AAD"/>
    <w:rsid w:val="00776AD3"/>
    <w:rsid w:val="00776C50"/>
    <w:rsid w:val="00776D36"/>
    <w:rsid w:val="00776E48"/>
    <w:rsid w:val="00776F02"/>
    <w:rsid w:val="00777619"/>
    <w:rsid w:val="00777852"/>
    <w:rsid w:val="00777914"/>
    <w:rsid w:val="007779AA"/>
    <w:rsid w:val="00777BAC"/>
    <w:rsid w:val="00777BD9"/>
    <w:rsid w:val="00777CED"/>
    <w:rsid w:val="00777DA8"/>
    <w:rsid w:val="007800F4"/>
    <w:rsid w:val="00780337"/>
    <w:rsid w:val="00780C20"/>
    <w:rsid w:val="00780E32"/>
    <w:rsid w:val="0078157B"/>
    <w:rsid w:val="0078188F"/>
    <w:rsid w:val="007818E2"/>
    <w:rsid w:val="007820D3"/>
    <w:rsid w:val="007822F8"/>
    <w:rsid w:val="00782367"/>
    <w:rsid w:val="007823B7"/>
    <w:rsid w:val="00783206"/>
    <w:rsid w:val="007833B9"/>
    <w:rsid w:val="0078344C"/>
    <w:rsid w:val="00783531"/>
    <w:rsid w:val="00783684"/>
    <w:rsid w:val="00783785"/>
    <w:rsid w:val="007837AD"/>
    <w:rsid w:val="00783918"/>
    <w:rsid w:val="00783FE5"/>
    <w:rsid w:val="00784183"/>
    <w:rsid w:val="00784474"/>
    <w:rsid w:val="0078449E"/>
    <w:rsid w:val="00784778"/>
    <w:rsid w:val="0078479C"/>
    <w:rsid w:val="007847E9"/>
    <w:rsid w:val="007849F6"/>
    <w:rsid w:val="007850CC"/>
    <w:rsid w:val="00785451"/>
    <w:rsid w:val="00785826"/>
    <w:rsid w:val="007858BC"/>
    <w:rsid w:val="00786169"/>
    <w:rsid w:val="007861B8"/>
    <w:rsid w:val="007862C9"/>
    <w:rsid w:val="00786656"/>
    <w:rsid w:val="007867AC"/>
    <w:rsid w:val="007867C4"/>
    <w:rsid w:val="00786843"/>
    <w:rsid w:val="00786A08"/>
    <w:rsid w:val="00786A99"/>
    <w:rsid w:val="00786AAE"/>
    <w:rsid w:val="00786B28"/>
    <w:rsid w:val="00786C3D"/>
    <w:rsid w:val="00786C4F"/>
    <w:rsid w:val="00786C54"/>
    <w:rsid w:val="00786EE8"/>
    <w:rsid w:val="007875E1"/>
    <w:rsid w:val="0078760D"/>
    <w:rsid w:val="00787748"/>
    <w:rsid w:val="007877B5"/>
    <w:rsid w:val="0078788A"/>
    <w:rsid w:val="00787A08"/>
    <w:rsid w:val="00787D0A"/>
    <w:rsid w:val="00787DD5"/>
    <w:rsid w:val="00787F1F"/>
    <w:rsid w:val="00787F89"/>
    <w:rsid w:val="007900BD"/>
    <w:rsid w:val="007902A1"/>
    <w:rsid w:val="0079047F"/>
    <w:rsid w:val="007904A3"/>
    <w:rsid w:val="00790544"/>
    <w:rsid w:val="00790829"/>
    <w:rsid w:val="00790A3F"/>
    <w:rsid w:val="00790AE0"/>
    <w:rsid w:val="00790C33"/>
    <w:rsid w:val="00790E44"/>
    <w:rsid w:val="00791084"/>
    <w:rsid w:val="0079109E"/>
    <w:rsid w:val="007910A6"/>
    <w:rsid w:val="007911F9"/>
    <w:rsid w:val="007917F5"/>
    <w:rsid w:val="0079195A"/>
    <w:rsid w:val="00791A10"/>
    <w:rsid w:val="00791B14"/>
    <w:rsid w:val="00791BDE"/>
    <w:rsid w:val="00791D4C"/>
    <w:rsid w:val="00791D59"/>
    <w:rsid w:val="00791E2F"/>
    <w:rsid w:val="00791F26"/>
    <w:rsid w:val="007921F7"/>
    <w:rsid w:val="00792242"/>
    <w:rsid w:val="00792544"/>
    <w:rsid w:val="0079262F"/>
    <w:rsid w:val="0079275D"/>
    <w:rsid w:val="007929A2"/>
    <w:rsid w:val="00792A01"/>
    <w:rsid w:val="00792ADB"/>
    <w:rsid w:val="00792B3F"/>
    <w:rsid w:val="00792B86"/>
    <w:rsid w:val="00792C16"/>
    <w:rsid w:val="00792C7A"/>
    <w:rsid w:val="00792D24"/>
    <w:rsid w:val="00792F79"/>
    <w:rsid w:val="00793218"/>
    <w:rsid w:val="007935C8"/>
    <w:rsid w:val="007937FE"/>
    <w:rsid w:val="0079383B"/>
    <w:rsid w:val="007938CF"/>
    <w:rsid w:val="00793971"/>
    <w:rsid w:val="007939FE"/>
    <w:rsid w:val="00793BDC"/>
    <w:rsid w:val="00793D94"/>
    <w:rsid w:val="00793FE8"/>
    <w:rsid w:val="00794025"/>
    <w:rsid w:val="00794026"/>
    <w:rsid w:val="007942CB"/>
    <w:rsid w:val="0079470C"/>
    <w:rsid w:val="00794D09"/>
    <w:rsid w:val="00794D6D"/>
    <w:rsid w:val="00794EFD"/>
    <w:rsid w:val="00794F76"/>
    <w:rsid w:val="0079501E"/>
    <w:rsid w:val="00795062"/>
    <w:rsid w:val="0079535C"/>
    <w:rsid w:val="0079576A"/>
    <w:rsid w:val="00795780"/>
    <w:rsid w:val="007957A9"/>
    <w:rsid w:val="007959AC"/>
    <w:rsid w:val="00795B30"/>
    <w:rsid w:val="00795B98"/>
    <w:rsid w:val="00795E13"/>
    <w:rsid w:val="007960D6"/>
    <w:rsid w:val="00796259"/>
    <w:rsid w:val="00796577"/>
    <w:rsid w:val="00796662"/>
    <w:rsid w:val="007967FE"/>
    <w:rsid w:val="00796871"/>
    <w:rsid w:val="0079689A"/>
    <w:rsid w:val="00796CAE"/>
    <w:rsid w:val="00797163"/>
    <w:rsid w:val="0079720D"/>
    <w:rsid w:val="0079743A"/>
    <w:rsid w:val="00797724"/>
    <w:rsid w:val="00797A4A"/>
    <w:rsid w:val="00797C38"/>
    <w:rsid w:val="00797D86"/>
    <w:rsid w:val="00797E6A"/>
    <w:rsid w:val="007A01ED"/>
    <w:rsid w:val="007A05BB"/>
    <w:rsid w:val="007A0663"/>
    <w:rsid w:val="007A067B"/>
    <w:rsid w:val="007A06BE"/>
    <w:rsid w:val="007A0CEA"/>
    <w:rsid w:val="007A0E11"/>
    <w:rsid w:val="007A0E14"/>
    <w:rsid w:val="007A0F49"/>
    <w:rsid w:val="007A0F7B"/>
    <w:rsid w:val="007A1042"/>
    <w:rsid w:val="007A10C5"/>
    <w:rsid w:val="007A1221"/>
    <w:rsid w:val="007A2077"/>
    <w:rsid w:val="007A20EB"/>
    <w:rsid w:val="007A214E"/>
    <w:rsid w:val="007A22D7"/>
    <w:rsid w:val="007A26ED"/>
    <w:rsid w:val="007A2750"/>
    <w:rsid w:val="007A276C"/>
    <w:rsid w:val="007A27FE"/>
    <w:rsid w:val="007A2832"/>
    <w:rsid w:val="007A28B1"/>
    <w:rsid w:val="007A291D"/>
    <w:rsid w:val="007A29E9"/>
    <w:rsid w:val="007A2E2C"/>
    <w:rsid w:val="007A303B"/>
    <w:rsid w:val="007A306E"/>
    <w:rsid w:val="007A3221"/>
    <w:rsid w:val="007A388C"/>
    <w:rsid w:val="007A3902"/>
    <w:rsid w:val="007A3942"/>
    <w:rsid w:val="007A3BA7"/>
    <w:rsid w:val="007A3C47"/>
    <w:rsid w:val="007A3EE4"/>
    <w:rsid w:val="007A4215"/>
    <w:rsid w:val="007A427F"/>
    <w:rsid w:val="007A429A"/>
    <w:rsid w:val="007A42D5"/>
    <w:rsid w:val="007A4340"/>
    <w:rsid w:val="007A46A1"/>
    <w:rsid w:val="007A47FE"/>
    <w:rsid w:val="007A4834"/>
    <w:rsid w:val="007A4872"/>
    <w:rsid w:val="007A48E2"/>
    <w:rsid w:val="007A493B"/>
    <w:rsid w:val="007A49E2"/>
    <w:rsid w:val="007A4BBB"/>
    <w:rsid w:val="007A4D40"/>
    <w:rsid w:val="007A551E"/>
    <w:rsid w:val="007A55A7"/>
    <w:rsid w:val="007A592E"/>
    <w:rsid w:val="007A5B24"/>
    <w:rsid w:val="007A5C62"/>
    <w:rsid w:val="007A5EBD"/>
    <w:rsid w:val="007A5EE5"/>
    <w:rsid w:val="007A61F0"/>
    <w:rsid w:val="007A6233"/>
    <w:rsid w:val="007A6307"/>
    <w:rsid w:val="007A63B6"/>
    <w:rsid w:val="007A65D3"/>
    <w:rsid w:val="007A6734"/>
    <w:rsid w:val="007A6776"/>
    <w:rsid w:val="007A68C8"/>
    <w:rsid w:val="007A6914"/>
    <w:rsid w:val="007A69CF"/>
    <w:rsid w:val="007A6AC3"/>
    <w:rsid w:val="007A6E44"/>
    <w:rsid w:val="007A6F97"/>
    <w:rsid w:val="007A706D"/>
    <w:rsid w:val="007A73B3"/>
    <w:rsid w:val="007A7480"/>
    <w:rsid w:val="007A7852"/>
    <w:rsid w:val="007A7C42"/>
    <w:rsid w:val="007A7D6C"/>
    <w:rsid w:val="007B01B5"/>
    <w:rsid w:val="007B02AF"/>
    <w:rsid w:val="007B034F"/>
    <w:rsid w:val="007B0458"/>
    <w:rsid w:val="007B04BE"/>
    <w:rsid w:val="007B063E"/>
    <w:rsid w:val="007B0917"/>
    <w:rsid w:val="007B0941"/>
    <w:rsid w:val="007B0A26"/>
    <w:rsid w:val="007B0AB8"/>
    <w:rsid w:val="007B0B81"/>
    <w:rsid w:val="007B0C7A"/>
    <w:rsid w:val="007B139A"/>
    <w:rsid w:val="007B14ED"/>
    <w:rsid w:val="007B1527"/>
    <w:rsid w:val="007B182B"/>
    <w:rsid w:val="007B19E6"/>
    <w:rsid w:val="007B1A8F"/>
    <w:rsid w:val="007B1F8C"/>
    <w:rsid w:val="007B215F"/>
    <w:rsid w:val="007B21E1"/>
    <w:rsid w:val="007B2429"/>
    <w:rsid w:val="007B252F"/>
    <w:rsid w:val="007B26BE"/>
    <w:rsid w:val="007B2740"/>
    <w:rsid w:val="007B27F8"/>
    <w:rsid w:val="007B291E"/>
    <w:rsid w:val="007B2C78"/>
    <w:rsid w:val="007B2EB3"/>
    <w:rsid w:val="007B34A0"/>
    <w:rsid w:val="007B34C1"/>
    <w:rsid w:val="007B364C"/>
    <w:rsid w:val="007B3667"/>
    <w:rsid w:val="007B3794"/>
    <w:rsid w:val="007B3939"/>
    <w:rsid w:val="007B3BB4"/>
    <w:rsid w:val="007B3EB7"/>
    <w:rsid w:val="007B3EBA"/>
    <w:rsid w:val="007B3F1F"/>
    <w:rsid w:val="007B43D4"/>
    <w:rsid w:val="007B49E5"/>
    <w:rsid w:val="007B4A35"/>
    <w:rsid w:val="007B4AD2"/>
    <w:rsid w:val="007B4DDF"/>
    <w:rsid w:val="007B4F61"/>
    <w:rsid w:val="007B51D6"/>
    <w:rsid w:val="007B5483"/>
    <w:rsid w:val="007B56A0"/>
    <w:rsid w:val="007B5998"/>
    <w:rsid w:val="007B59F4"/>
    <w:rsid w:val="007B5AC2"/>
    <w:rsid w:val="007B5BBD"/>
    <w:rsid w:val="007B5BED"/>
    <w:rsid w:val="007B5C17"/>
    <w:rsid w:val="007B6202"/>
    <w:rsid w:val="007B647B"/>
    <w:rsid w:val="007B66AC"/>
    <w:rsid w:val="007B66C2"/>
    <w:rsid w:val="007B6864"/>
    <w:rsid w:val="007B6898"/>
    <w:rsid w:val="007B6EB9"/>
    <w:rsid w:val="007B6F66"/>
    <w:rsid w:val="007B7187"/>
    <w:rsid w:val="007B73AC"/>
    <w:rsid w:val="007B748D"/>
    <w:rsid w:val="007B798C"/>
    <w:rsid w:val="007B7FFB"/>
    <w:rsid w:val="007C0100"/>
    <w:rsid w:val="007C0240"/>
    <w:rsid w:val="007C08BE"/>
    <w:rsid w:val="007C0BBE"/>
    <w:rsid w:val="007C0CEB"/>
    <w:rsid w:val="007C0CEC"/>
    <w:rsid w:val="007C0DFE"/>
    <w:rsid w:val="007C0E18"/>
    <w:rsid w:val="007C0F8A"/>
    <w:rsid w:val="007C114B"/>
    <w:rsid w:val="007C115A"/>
    <w:rsid w:val="007C140F"/>
    <w:rsid w:val="007C1520"/>
    <w:rsid w:val="007C157D"/>
    <w:rsid w:val="007C1A08"/>
    <w:rsid w:val="007C1B7E"/>
    <w:rsid w:val="007C2851"/>
    <w:rsid w:val="007C2CD6"/>
    <w:rsid w:val="007C2CFE"/>
    <w:rsid w:val="007C2D66"/>
    <w:rsid w:val="007C2ED1"/>
    <w:rsid w:val="007C3350"/>
    <w:rsid w:val="007C338A"/>
    <w:rsid w:val="007C33B3"/>
    <w:rsid w:val="007C3AFB"/>
    <w:rsid w:val="007C3EBC"/>
    <w:rsid w:val="007C3FCE"/>
    <w:rsid w:val="007C4241"/>
    <w:rsid w:val="007C424C"/>
    <w:rsid w:val="007C426B"/>
    <w:rsid w:val="007C43F0"/>
    <w:rsid w:val="007C4414"/>
    <w:rsid w:val="007C4689"/>
    <w:rsid w:val="007C46F0"/>
    <w:rsid w:val="007C48A5"/>
    <w:rsid w:val="007C496C"/>
    <w:rsid w:val="007C497A"/>
    <w:rsid w:val="007C4D2E"/>
    <w:rsid w:val="007C4E20"/>
    <w:rsid w:val="007C4E3F"/>
    <w:rsid w:val="007C4F11"/>
    <w:rsid w:val="007C5196"/>
    <w:rsid w:val="007C51A5"/>
    <w:rsid w:val="007C54B5"/>
    <w:rsid w:val="007C58FD"/>
    <w:rsid w:val="007C593C"/>
    <w:rsid w:val="007C5A0D"/>
    <w:rsid w:val="007C5A17"/>
    <w:rsid w:val="007C5B9A"/>
    <w:rsid w:val="007C5B9B"/>
    <w:rsid w:val="007C5BCC"/>
    <w:rsid w:val="007C6011"/>
    <w:rsid w:val="007C6044"/>
    <w:rsid w:val="007C62EB"/>
    <w:rsid w:val="007C62F3"/>
    <w:rsid w:val="007C63B1"/>
    <w:rsid w:val="007C6566"/>
    <w:rsid w:val="007C6601"/>
    <w:rsid w:val="007C6680"/>
    <w:rsid w:val="007C675E"/>
    <w:rsid w:val="007C686A"/>
    <w:rsid w:val="007C69BE"/>
    <w:rsid w:val="007C6B24"/>
    <w:rsid w:val="007C6BF9"/>
    <w:rsid w:val="007C6C9E"/>
    <w:rsid w:val="007C6D8E"/>
    <w:rsid w:val="007C6E08"/>
    <w:rsid w:val="007C6F76"/>
    <w:rsid w:val="007C705F"/>
    <w:rsid w:val="007C7077"/>
    <w:rsid w:val="007C78C0"/>
    <w:rsid w:val="007C7BCF"/>
    <w:rsid w:val="007D001E"/>
    <w:rsid w:val="007D011C"/>
    <w:rsid w:val="007D035E"/>
    <w:rsid w:val="007D03B4"/>
    <w:rsid w:val="007D0502"/>
    <w:rsid w:val="007D06BD"/>
    <w:rsid w:val="007D0742"/>
    <w:rsid w:val="007D080A"/>
    <w:rsid w:val="007D085D"/>
    <w:rsid w:val="007D08A3"/>
    <w:rsid w:val="007D0A25"/>
    <w:rsid w:val="007D0A71"/>
    <w:rsid w:val="007D0FD5"/>
    <w:rsid w:val="007D1040"/>
    <w:rsid w:val="007D1049"/>
    <w:rsid w:val="007D1249"/>
    <w:rsid w:val="007D12E1"/>
    <w:rsid w:val="007D12F7"/>
    <w:rsid w:val="007D12FD"/>
    <w:rsid w:val="007D164B"/>
    <w:rsid w:val="007D167E"/>
    <w:rsid w:val="007D1792"/>
    <w:rsid w:val="007D19AF"/>
    <w:rsid w:val="007D19E4"/>
    <w:rsid w:val="007D1E14"/>
    <w:rsid w:val="007D2333"/>
    <w:rsid w:val="007D2730"/>
    <w:rsid w:val="007D2735"/>
    <w:rsid w:val="007D275F"/>
    <w:rsid w:val="007D27BC"/>
    <w:rsid w:val="007D2BCF"/>
    <w:rsid w:val="007D2C76"/>
    <w:rsid w:val="007D2D78"/>
    <w:rsid w:val="007D2D81"/>
    <w:rsid w:val="007D2DB1"/>
    <w:rsid w:val="007D2F82"/>
    <w:rsid w:val="007D3178"/>
    <w:rsid w:val="007D3348"/>
    <w:rsid w:val="007D348C"/>
    <w:rsid w:val="007D360E"/>
    <w:rsid w:val="007D3914"/>
    <w:rsid w:val="007D3985"/>
    <w:rsid w:val="007D3A17"/>
    <w:rsid w:val="007D3F22"/>
    <w:rsid w:val="007D411F"/>
    <w:rsid w:val="007D44D4"/>
    <w:rsid w:val="007D4BBB"/>
    <w:rsid w:val="007D4DA4"/>
    <w:rsid w:val="007D4F50"/>
    <w:rsid w:val="007D4F92"/>
    <w:rsid w:val="007D5445"/>
    <w:rsid w:val="007D54DB"/>
    <w:rsid w:val="007D587D"/>
    <w:rsid w:val="007D5C52"/>
    <w:rsid w:val="007D5C5A"/>
    <w:rsid w:val="007D6075"/>
    <w:rsid w:val="007D618F"/>
    <w:rsid w:val="007D63FB"/>
    <w:rsid w:val="007D64DE"/>
    <w:rsid w:val="007D6604"/>
    <w:rsid w:val="007D66DA"/>
    <w:rsid w:val="007D68AA"/>
    <w:rsid w:val="007D6945"/>
    <w:rsid w:val="007D6BAB"/>
    <w:rsid w:val="007D6CDA"/>
    <w:rsid w:val="007D6EBA"/>
    <w:rsid w:val="007D6F40"/>
    <w:rsid w:val="007D728A"/>
    <w:rsid w:val="007D73BA"/>
    <w:rsid w:val="007D745C"/>
    <w:rsid w:val="007D761F"/>
    <w:rsid w:val="007D76C3"/>
    <w:rsid w:val="007D79C7"/>
    <w:rsid w:val="007D7A1C"/>
    <w:rsid w:val="007D7DBC"/>
    <w:rsid w:val="007E04F9"/>
    <w:rsid w:val="007E0589"/>
    <w:rsid w:val="007E05B9"/>
    <w:rsid w:val="007E087E"/>
    <w:rsid w:val="007E0984"/>
    <w:rsid w:val="007E0ACA"/>
    <w:rsid w:val="007E0B23"/>
    <w:rsid w:val="007E0E12"/>
    <w:rsid w:val="007E0E7E"/>
    <w:rsid w:val="007E116D"/>
    <w:rsid w:val="007E14E5"/>
    <w:rsid w:val="007E17BB"/>
    <w:rsid w:val="007E19F2"/>
    <w:rsid w:val="007E1A85"/>
    <w:rsid w:val="007E1A97"/>
    <w:rsid w:val="007E1C99"/>
    <w:rsid w:val="007E1D81"/>
    <w:rsid w:val="007E1E0F"/>
    <w:rsid w:val="007E1F90"/>
    <w:rsid w:val="007E22D0"/>
    <w:rsid w:val="007E2498"/>
    <w:rsid w:val="007E249D"/>
    <w:rsid w:val="007E25E9"/>
    <w:rsid w:val="007E26BA"/>
    <w:rsid w:val="007E270C"/>
    <w:rsid w:val="007E29DC"/>
    <w:rsid w:val="007E29EF"/>
    <w:rsid w:val="007E2BA2"/>
    <w:rsid w:val="007E32E1"/>
    <w:rsid w:val="007E33D5"/>
    <w:rsid w:val="007E3465"/>
    <w:rsid w:val="007E34AA"/>
    <w:rsid w:val="007E3B61"/>
    <w:rsid w:val="007E3CA5"/>
    <w:rsid w:val="007E3CB3"/>
    <w:rsid w:val="007E3D8E"/>
    <w:rsid w:val="007E3DD2"/>
    <w:rsid w:val="007E400F"/>
    <w:rsid w:val="007E40C0"/>
    <w:rsid w:val="007E4260"/>
    <w:rsid w:val="007E42D3"/>
    <w:rsid w:val="007E4480"/>
    <w:rsid w:val="007E4779"/>
    <w:rsid w:val="007E49D6"/>
    <w:rsid w:val="007E4EE9"/>
    <w:rsid w:val="007E4F1C"/>
    <w:rsid w:val="007E5023"/>
    <w:rsid w:val="007E5169"/>
    <w:rsid w:val="007E519B"/>
    <w:rsid w:val="007E543B"/>
    <w:rsid w:val="007E54D0"/>
    <w:rsid w:val="007E56E9"/>
    <w:rsid w:val="007E576D"/>
    <w:rsid w:val="007E580C"/>
    <w:rsid w:val="007E5B32"/>
    <w:rsid w:val="007E5F9C"/>
    <w:rsid w:val="007E6007"/>
    <w:rsid w:val="007E6021"/>
    <w:rsid w:val="007E651D"/>
    <w:rsid w:val="007E656D"/>
    <w:rsid w:val="007E661C"/>
    <w:rsid w:val="007E6724"/>
    <w:rsid w:val="007E69AF"/>
    <w:rsid w:val="007E69BD"/>
    <w:rsid w:val="007E6AED"/>
    <w:rsid w:val="007E6DBE"/>
    <w:rsid w:val="007E6E85"/>
    <w:rsid w:val="007E7030"/>
    <w:rsid w:val="007E71F3"/>
    <w:rsid w:val="007E72FC"/>
    <w:rsid w:val="007E7438"/>
    <w:rsid w:val="007E761F"/>
    <w:rsid w:val="007E76B0"/>
    <w:rsid w:val="007E77EF"/>
    <w:rsid w:val="007E7944"/>
    <w:rsid w:val="007E7AC6"/>
    <w:rsid w:val="007E7C36"/>
    <w:rsid w:val="007E7D34"/>
    <w:rsid w:val="007E7DF6"/>
    <w:rsid w:val="007E7F4F"/>
    <w:rsid w:val="007F00BC"/>
    <w:rsid w:val="007F00E6"/>
    <w:rsid w:val="007F012A"/>
    <w:rsid w:val="007F0532"/>
    <w:rsid w:val="007F079B"/>
    <w:rsid w:val="007F0813"/>
    <w:rsid w:val="007F0B8A"/>
    <w:rsid w:val="007F0ED1"/>
    <w:rsid w:val="007F0F43"/>
    <w:rsid w:val="007F0F85"/>
    <w:rsid w:val="007F11F4"/>
    <w:rsid w:val="007F1258"/>
    <w:rsid w:val="007F1532"/>
    <w:rsid w:val="007F15F5"/>
    <w:rsid w:val="007F16F7"/>
    <w:rsid w:val="007F16FB"/>
    <w:rsid w:val="007F1AAA"/>
    <w:rsid w:val="007F1BA6"/>
    <w:rsid w:val="007F1C00"/>
    <w:rsid w:val="007F1D06"/>
    <w:rsid w:val="007F1E8D"/>
    <w:rsid w:val="007F233C"/>
    <w:rsid w:val="007F2373"/>
    <w:rsid w:val="007F2621"/>
    <w:rsid w:val="007F2639"/>
    <w:rsid w:val="007F28D2"/>
    <w:rsid w:val="007F2A8F"/>
    <w:rsid w:val="007F2AD1"/>
    <w:rsid w:val="007F2B12"/>
    <w:rsid w:val="007F2B14"/>
    <w:rsid w:val="007F2D10"/>
    <w:rsid w:val="007F2F53"/>
    <w:rsid w:val="007F2FAF"/>
    <w:rsid w:val="007F304C"/>
    <w:rsid w:val="007F317C"/>
    <w:rsid w:val="007F337A"/>
    <w:rsid w:val="007F34F3"/>
    <w:rsid w:val="007F3909"/>
    <w:rsid w:val="007F3967"/>
    <w:rsid w:val="007F39E6"/>
    <w:rsid w:val="007F3C62"/>
    <w:rsid w:val="007F3D97"/>
    <w:rsid w:val="007F3F75"/>
    <w:rsid w:val="007F3F9F"/>
    <w:rsid w:val="007F4021"/>
    <w:rsid w:val="007F4339"/>
    <w:rsid w:val="007F43DA"/>
    <w:rsid w:val="007F4501"/>
    <w:rsid w:val="007F47C8"/>
    <w:rsid w:val="007F4984"/>
    <w:rsid w:val="007F4B0B"/>
    <w:rsid w:val="007F4D33"/>
    <w:rsid w:val="007F4E7B"/>
    <w:rsid w:val="007F4F1D"/>
    <w:rsid w:val="007F4FC5"/>
    <w:rsid w:val="007F51C7"/>
    <w:rsid w:val="007F52D1"/>
    <w:rsid w:val="007F58E9"/>
    <w:rsid w:val="007F5AFE"/>
    <w:rsid w:val="007F5F8E"/>
    <w:rsid w:val="007F61C8"/>
    <w:rsid w:val="007F65A4"/>
    <w:rsid w:val="007F6794"/>
    <w:rsid w:val="007F6AEB"/>
    <w:rsid w:val="007F6B55"/>
    <w:rsid w:val="007F714A"/>
    <w:rsid w:val="007F7158"/>
    <w:rsid w:val="007F7192"/>
    <w:rsid w:val="007F73B2"/>
    <w:rsid w:val="007F748C"/>
    <w:rsid w:val="007F7843"/>
    <w:rsid w:val="007F79A2"/>
    <w:rsid w:val="007F7BFB"/>
    <w:rsid w:val="00800003"/>
    <w:rsid w:val="008000DD"/>
    <w:rsid w:val="00800168"/>
    <w:rsid w:val="008004D6"/>
    <w:rsid w:val="008008CD"/>
    <w:rsid w:val="00800D28"/>
    <w:rsid w:val="00800DF5"/>
    <w:rsid w:val="00801173"/>
    <w:rsid w:val="00801249"/>
    <w:rsid w:val="0080132D"/>
    <w:rsid w:val="00801351"/>
    <w:rsid w:val="008013AC"/>
    <w:rsid w:val="00801635"/>
    <w:rsid w:val="0080196F"/>
    <w:rsid w:val="00801CDE"/>
    <w:rsid w:val="00801EEB"/>
    <w:rsid w:val="00801FB2"/>
    <w:rsid w:val="008020D3"/>
    <w:rsid w:val="00802143"/>
    <w:rsid w:val="00802247"/>
    <w:rsid w:val="008022BA"/>
    <w:rsid w:val="00802504"/>
    <w:rsid w:val="0080258D"/>
    <w:rsid w:val="00802657"/>
    <w:rsid w:val="008026EE"/>
    <w:rsid w:val="0080277B"/>
    <w:rsid w:val="008027E8"/>
    <w:rsid w:val="00802AD5"/>
    <w:rsid w:val="00802BA1"/>
    <w:rsid w:val="00803081"/>
    <w:rsid w:val="00803321"/>
    <w:rsid w:val="008033DD"/>
    <w:rsid w:val="0080343F"/>
    <w:rsid w:val="0080385A"/>
    <w:rsid w:val="008039A5"/>
    <w:rsid w:val="00803C27"/>
    <w:rsid w:val="00803C3D"/>
    <w:rsid w:val="00803DAA"/>
    <w:rsid w:val="00803E3E"/>
    <w:rsid w:val="00803EBC"/>
    <w:rsid w:val="00804022"/>
    <w:rsid w:val="008040B6"/>
    <w:rsid w:val="0080449C"/>
    <w:rsid w:val="0080480F"/>
    <w:rsid w:val="008048AA"/>
    <w:rsid w:val="0080510F"/>
    <w:rsid w:val="00805368"/>
    <w:rsid w:val="008054E8"/>
    <w:rsid w:val="008058EA"/>
    <w:rsid w:val="00805B7E"/>
    <w:rsid w:val="00805C9B"/>
    <w:rsid w:val="00805CF2"/>
    <w:rsid w:val="00805DF1"/>
    <w:rsid w:val="008061C5"/>
    <w:rsid w:val="00806335"/>
    <w:rsid w:val="00806546"/>
    <w:rsid w:val="00806994"/>
    <w:rsid w:val="00806BB4"/>
    <w:rsid w:val="0080710F"/>
    <w:rsid w:val="00807398"/>
    <w:rsid w:val="008074C0"/>
    <w:rsid w:val="008074D4"/>
    <w:rsid w:val="0080761B"/>
    <w:rsid w:val="00807835"/>
    <w:rsid w:val="00807A1E"/>
    <w:rsid w:val="00807B15"/>
    <w:rsid w:val="00807BF0"/>
    <w:rsid w:val="00807D13"/>
    <w:rsid w:val="0081005E"/>
    <w:rsid w:val="008101F8"/>
    <w:rsid w:val="00810393"/>
    <w:rsid w:val="0081072B"/>
    <w:rsid w:val="008108F0"/>
    <w:rsid w:val="0081091E"/>
    <w:rsid w:val="008109F9"/>
    <w:rsid w:val="00810AF7"/>
    <w:rsid w:val="00810B47"/>
    <w:rsid w:val="00810F3E"/>
    <w:rsid w:val="00811059"/>
    <w:rsid w:val="008111AE"/>
    <w:rsid w:val="008113FF"/>
    <w:rsid w:val="00811515"/>
    <w:rsid w:val="0081167E"/>
    <w:rsid w:val="008117F9"/>
    <w:rsid w:val="00811843"/>
    <w:rsid w:val="00811C01"/>
    <w:rsid w:val="00811D43"/>
    <w:rsid w:val="00811D63"/>
    <w:rsid w:val="008120D3"/>
    <w:rsid w:val="00812610"/>
    <w:rsid w:val="008126F3"/>
    <w:rsid w:val="00812908"/>
    <w:rsid w:val="00812A9A"/>
    <w:rsid w:val="00812C8B"/>
    <w:rsid w:val="00812D0A"/>
    <w:rsid w:val="00812FCD"/>
    <w:rsid w:val="00813119"/>
    <w:rsid w:val="0081314F"/>
    <w:rsid w:val="00813380"/>
    <w:rsid w:val="008136DF"/>
    <w:rsid w:val="0081371D"/>
    <w:rsid w:val="008137C4"/>
    <w:rsid w:val="008138A8"/>
    <w:rsid w:val="00813CE5"/>
    <w:rsid w:val="00813E9D"/>
    <w:rsid w:val="008140FF"/>
    <w:rsid w:val="0081412A"/>
    <w:rsid w:val="00814182"/>
    <w:rsid w:val="008141CB"/>
    <w:rsid w:val="0081421A"/>
    <w:rsid w:val="00814310"/>
    <w:rsid w:val="00814434"/>
    <w:rsid w:val="00814471"/>
    <w:rsid w:val="00814490"/>
    <w:rsid w:val="0081476C"/>
    <w:rsid w:val="00814802"/>
    <w:rsid w:val="0081484E"/>
    <w:rsid w:val="008149B0"/>
    <w:rsid w:val="00814DDC"/>
    <w:rsid w:val="00814E1F"/>
    <w:rsid w:val="00814F14"/>
    <w:rsid w:val="008150D7"/>
    <w:rsid w:val="00815115"/>
    <w:rsid w:val="00815129"/>
    <w:rsid w:val="0081512D"/>
    <w:rsid w:val="008152AB"/>
    <w:rsid w:val="008153D2"/>
    <w:rsid w:val="00815599"/>
    <w:rsid w:val="008155E4"/>
    <w:rsid w:val="00815928"/>
    <w:rsid w:val="00815A99"/>
    <w:rsid w:val="00815C80"/>
    <w:rsid w:val="00815D08"/>
    <w:rsid w:val="00815D62"/>
    <w:rsid w:val="0081641B"/>
    <w:rsid w:val="008164EC"/>
    <w:rsid w:val="00816888"/>
    <w:rsid w:val="00816A28"/>
    <w:rsid w:val="00816D14"/>
    <w:rsid w:val="00816D6D"/>
    <w:rsid w:val="00817039"/>
    <w:rsid w:val="00817115"/>
    <w:rsid w:val="00817359"/>
    <w:rsid w:val="008174A7"/>
    <w:rsid w:val="008174D3"/>
    <w:rsid w:val="00817974"/>
    <w:rsid w:val="00817A5E"/>
    <w:rsid w:val="008203F2"/>
    <w:rsid w:val="008205E7"/>
    <w:rsid w:val="008206B7"/>
    <w:rsid w:val="00820855"/>
    <w:rsid w:val="00820919"/>
    <w:rsid w:val="008209F7"/>
    <w:rsid w:val="00820C16"/>
    <w:rsid w:val="00820DC5"/>
    <w:rsid w:val="008210D1"/>
    <w:rsid w:val="008210DD"/>
    <w:rsid w:val="008217C5"/>
    <w:rsid w:val="00821BD2"/>
    <w:rsid w:val="0082204A"/>
    <w:rsid w:val="008223FC"/>
    <w:rsid w:val="00822439"/>
    <w:rsid w:val="0082244E"/>
    <w:rsid w:val="00822687"/>
    <w:rsid w:val="008226A5"/>
    <w:rsid w:val="0082276E"/>
    <w:rsid w:val="008228FA"/>
    <w:rsid w:val="00822AE3"/>
    <w:rsid w:val="00822D14"/>
    <w:rsid w:val="00822FB0"/>
    <w:rsid w:val="0082306D"/>
    <w:rsid w:val="008230AE"/>
    <w:rsid w:val="00823108"/>
    <w:rsid w:val="008232C8"/>
    <w:rsid w:val="008234CF"/>
    <w:rsid w:val="00823689"/>
    <w:rsid w:val="008238C6"/>
    <w:rsid w:val="00823C05"/>
    <w:rsid w:val="00824056"/>
    <w:rsid w:val="008243F5"/>
    <w:rsid w:val="00824431"/>
    <w:rsid w:val="008247DF"/>
    <w:rsid w:val="008247E4"/>
    <w:rsid w:val="00824903"/>
    <w:rsid w:val="00824986"/>
    <w:rsid w:val="00824F31"/>
    <w:rsid w:val="00824FAC"/>
    <w:rsid w:val="00825572"/>
    <w:rsid w:val="008255DB"/>
    <w:rsid w:val="00825619"/>
    <w:rsid w:val="00825855"/>
    <w:rsid w:val="00825B5F"/>
    <w:rsid w:val="00825D74"/>
    <w:rsid w:val="00825EA4"/>
    <w:rsid w:val="008263AF"/>
    <w:rsid w:val="00826429"/>
    <w:rsid w:val="00826605"/>
    <w:rsid w:val="008266C0"/>
    <w:rsid w:val="008268A3"/>
    <w:rsid w:val="008268FF"/>
    <w:rsid w:val="008269FF"/>
    <w:rsid w:val="00826B92"/>
    <w:rsid w:val="0082711E"/>
    <w:rsid w:val="008271DC"/>
    <w:rsid w:val="008271E7"/>
    <w:rsid w:val="0082736E"/>
    <w:rsid w:val="0082766B"/>
    <w:rsid w:val="0082774F"/>
    <w:rsid w:val="00827782"/>
    <w:rsid w:val="008279B6"/>
    <w:rsid w:val="00827A6F"/>
    <w:rsid w:val="00827D79"/>
    <w:rsid w:val="00827F2A"/>
    <w:rsid w:val="008300AA"/>
    <w:rsid w:val="00830211"/>
    <w:rsid w:val="00830628"/>
    <w:rsid w:val="00830631"/>
    <w:rsid w:val="0083068B"/>
    <w:rsid w:val="00830A77"/>
    <w:rsid w:val="00830A93"/>
    <w:rsid w:val="00830C6A"/>
    <w:rsid w:val="00830CBC"/>
    <w:rsid w:val="0083104B"/>
    <w:rsid w:val="0083107B"/>
    <w:rsid w:val="00831098"/>
    <w:rsid w:val="0083110E"/>
    <w:rsid w:val="00831352"/>
    <w:rsid w:val="008313C1"/>
    <w:rsid w:val="0083148D"/>
    <w:rsid w:val="00831666"/>
    <w:rsid w:val="008316B0"/>
    <w:rsid w:val="00831CB2"/>
    <w:rsid w:val="00831E12"/>
    <w:rsid w:val="00832057"/>
    <w:rsid w:val="00832289"/>
    <w:rsid w:val="0083237E"/>
    <w:rsid w:val="008324CD"/>
    <w:rsid w:val="00832614"/>
    <w:rsid w:val="008326A3"/>
    <w:rsid w:val="008326E4"/>
    <w:rsid w:val="00832874"/>
    <w:rsid w:val="00832925"/>
    <w:rsid w:val="00832A60"/>
    <w:rsid w:val="00832B34"/>
    <w:rsid w:val="0083309C"/>
    <w:rsid w:val="008331CE"/>
    <w:rsid w:val="00833297"/>
    <w:rsid w:val="00833306"/>
    <w:rsid w:val="00833788"/>
    <w:rsid w:val="008339B9"/>
    <w:rsid w:val="008339ED"/>
    <w:rsid w:val="00833A91"/>
    <w:rsid w:val="00833A99"/>
    <w:rsid w:val="00833BA6"/>
    <w:rsid w:val="00833BF8"/>
    <w:rsid w:val="00833D29"/>
    <w:rsid w:val="00833D40"/>
    <w:rsid w:val="008341B8"/>
    <w:rsid w:val="00834730"/>
    <w:rsid w:val="0083483E"/>
    <w:rsid w:val="008348E5"/>
    <w:rsid w:val="0083492B"/>
    <w:rsid w:val="008349E9"/>
    <w:rsid w:val="00834BE8"/>
    <w:rsid w:val="00834D89"/>
    <w:rsid w:val="00834EE0"/>
    <w:rsid w:val="00835022"/>
    <w:rsid w:val="00835086"/>
    <w:rsid w:val="0083526E"/>
    <w:rsid w:val="0083528D"/>
    <w:rsid w:val="0083548B"/>
    <w:rsid w:val="00835525"/>
    <w:rsid w:val="0083557F"/>
    <w:rsid w:val="008358C5"/>
    <w:rsid w:val="00835B0E"/>
    <w:rsid w:val="00835B2B"/>
    <w:rsid w:val="00835CA4"/>
    <w:rsid w:val="00835F29"/>
    <w:rsid w:val="00836449"/>
    <w:rsid w:val="008366E0"/>
    <w:rsid w:val="00836C7D"/>
    <w:rsid w:val="00836EBC"/>
    <w:rsid w:val="00836F5B"/>
    <w:rsid w:val="0083760B"/>
    <w:rsid w:val="0083769A"/>
    <w:rsid w:val="00837808"/>
    <w:rsid w:val="00837AC8"/>
    <w:rsid w:val="00837B4C"/>
    <w:rsid w:val="00837EED"/>
    <w:rsid w:val="00837FC8"/>
    <w:rsid w:val="0084000A"/>
    <w:rsid w:val="0084038F"/>
    <w:rsid w:val="008403A8"/>
    <w:rsid w:val="008403EA"/>
    <w:rsid w:val="0084082D"/>
    <w:rsid w:val="008408A0"/>
    <w:rsid w:val="0084094C"/>
    <w:rsid w:val="00840B1E"/>
    <w:rsid w:val="00840C40"/>
    <w:rsid w:val="00840E84"/>
    <w:rsid w:val="00840F6B"/>
    <w:rsid w:val="008412DA"/>
    <w:rsid w:val="00841336"/>
    <w:rsid w:val="008414AB"/>
    <w:rsid w:val="008414B2"/>
    <w:rsid w:val="00841602"/>
    <w:rsid w:val="00841693"/>
    <w:rsid w:val="00841807"/>
    <w:rsid w:val="00841AFE"/>
    <w:rsid w:val="00841B5F"/>
    <w:rsid w:val="00841B9B"/>
    <w:rsid w:val="00841F55"/>
    <w:rsid w:val="00842329"/>
    <w:rsid w:val="00842408"/>
    <w:rsid w:val="0084242E"/>
    <w:rsid w:val="008424CA"/>
    <w:rsid w:val="008426D0"/>
    <w:rsid w:val="00842809"/>
    <w:rsid w:val="0084280F"/>
    <w:rsid w:val="00842888"/>
    <w:rsid w:val="00842A07"/>
    <w:rsid w:val="00842AE0"/>
    <w:rsid w:val="00843138"/>
    <w:rsid w:val="008432BD"/>
    <w:rsid w:val="0084332C"/>
    <w:rsid w:val="008433BD"/>
    <w:rsid w:val="008436B4"/>
    <w:rsid w:val="00843896"/>
    <w:rsid w:val="00843937"/>
    <w:rsid w:val="00843CC2"/>
    <w:rsid w:val="00843D2A"/>
    <w:rsid w:val="00843D87"/>
    <w:rsid w:val="00843DA6"/>
    <w:rsid w:val="00843F86"/>
    <w:rsid w:val="008441EB"/>
    <w:rsid w:val="00844346"/>
    <w:rsid w:val="00844596"/>
    <w:rsid w:val="00844706"/>
    <w:rsid w:val="0084473B"/>
    <w:rsid w:val="00844842"/>
    <w:rsid w:val="00844C36"/>
    <w:rsid w:val="00844CE7"/>
    <w:rsid w:val="00844E18"/>
    <w:rsid w:val="00844E44"/>
    <w:rsid w:val="00845082"/>
    <w:rsid w:val="008450AF"/>
    <w:rsid w:val="00845233"/>
    <w:rsid w:val="0084537B"/>
    <w:rsid w:val="008459EC"/>
    <w:rsid w:val="00845A18"/>
    <w:rsid w:val="00845BCB"/>
    <w:rsid w:val="00845C07"/>
    <w:rsid w:val="00845C6E"/>
    <w:rsid w:val="00845E6D"/>
    <w:rsid w:val="00845E89"/>
    <w:rsid w:val="00845EB6"/>
    <w:rsid w:val="00845F19"/>
    <w:rsid w:val="0084605B"/>
    <w:rsid w:val="0084607E"/>
    <w:rsid w:val="00846081"/>
    <w:rsid w:val="008460AA"/>
    <w:rsid w:val="00846105"/>
    <w:rsid w:val="008461EF"/>
    <w:rsid w:val="0084626A"/>
    <w:rsid w:val="0084653D"/>
    <w:rsid w:val="00846659"/>
    <w:rsid w:val="00846881"/>
    <w:rsid w:val="008470E7"/>
    <w:rsid w:val="0084734A"/>
    <w:rsid w:val="00847400"/>
    <w:rsid w:val="0084759F"/>
    <w:rsid w:val="008477A2"/>
    <w:rsid w:val="00847861"/>
    <w:rsid w:val="008479A8"/>
    <w:rsid w:val="00847B3D"/>
    <w:rsid w:val="00847BD3"/>
    <w:rsid w:val="00847D8C"/>
    <w:rsid w:val="00847DC2"/>
    <w:rsid w:val="00847F16"/>
    <w:rsid w:val="008500B8"/>
    <w:rsid w:val="008501BF"/>
    <w:rsid w:val="0085091F"/>
    <w:rsid w:val="00850961"/>
    <w:rsid w:val="008509F6"/>
    <w:rsid w:val="00850E2E"/>
    <w:rsid w:val="00850F43"/>
    <w:rsid w:val="0085109F"/>
    <w:rsid w:val="008511F9"/>
    <w:rsid w:val="008512C2"/>
    <w:rsid w:val="008516DB"/>
    <w:rsid w:val="0085171D"/>
    <w:rsid w:val="0085171E"/>
    <w:rsid w:val="00851A1C"/>
    <w:rsid w:val="00851B1A"/>
    <w:rsid w:val="00851BDE"/>
    <w:rsid w:val="00851CE2"/>
    <w:rsid w:val="00851F79"/>
    <w:rsid w:val="00851FA2"/>
    <w:rsid w:val="00852328"/>
    <w:rsid w:val="00852395"/>
    <w:rsid w:val="0085242E"/>
    <w:rsid w:val="00852441"/>
    <w:rsid w:val="0085272D"/>
    <w:rsid w:val="008527B1"/>
    <w:rsid w:val="00852851"/>
    <w:rsid w:val="00852CF1"/>
    <w:rsid w:val="00852F6D"/>
    <w:rsid w:val="008531F0"/>
    <w:rsid w:val="0085331C"/>
    <w:rsid w:val="00853422"/>
    <w:rsid w:val="008536EA"/>
    <w:rsid w:val="008538E3"/>
    <w:rsid w:val="0085391F"/>
    <w:rsid w:val="00853B3C"/>
    <w:rsid w:val="00853C46"/>
    <w:rsid w:val="00853CDB"/>
    <w:rsid w:val="00853F7C"/>
    <w:rsid w:val="00854251"/>
    <w:rsid w:val="00854927"/>
    <w:rsid w:val="008549AA"/>
    <w:rsid w:val="00854C30"/>
    <w:rsid w:val="00854EA8"/>
    <w:rsid w:val="008553C6"/>
    <w:rsid w:val="0085541D"/>
    <w:rsid w:val="00855548"/>
    <w:rsid w:val="00855940"/>
    <w:rsid w:val="00855994"/>
    <w:rsid w:val="00855E1A"/>
    <w:rsid w:val="00856048"/>
    <w:rsid w:val="00856265"/>
    <w:rsid w:val="008565E5"/>
    <w:rsid w:val="00856660"/>
    <w:rsid w:val="008566AE"/>
    <w:rsid w:val="0085693F"/>
    <w:rsid w:val="008569B8"/>
    <w:rsid w:val="008569BA"/>
    <w:rsid w:val="00856AA4"/>
    <w:rsid w:val="00856CBF"/>
    <w:rsid w:val="00856DE5"/>
    <w:rsid w:val="00856F4B"/>
    <w:rsid w:val="008570E1"/>
    <w:rsid w:val="0085774E"/>
    <w:rsid w:val="008577C8"/>
    <w:rsid w:val="008578DA"/>
    <w:rsid w:val="0085792E"/>
    <w:rsid w:val="00857974"/>
    <w:rsid w:val="00857BEA"/>
    <w:rsid w:val="008601D2"/>
    <w:rsid w:val="008603DF"/>
    <w:rsid w:val="00860779"/>
    <w:rsid w:val="0086083B"/>
    <w:rsid w:val="00860AB2"/>
    <w:rsid w:val="00860B24"/>
    <w:rsid w:val="00860F8E"/>
    <w:rsid w:val="0086100D"/>
    <w:rsid w:val="008614B7"/>
    <w:rsid w:val="0086151E"/>
    <w:rsid w:val="008615C3"/>
    <w:rsid w:val="0086168D"/>
    <w:rsid w:val="0086174A"/>
    <w:rsid w:val="00861B29"/>
    <w:rsid w:val="00861C67"/>
    <w:rsid w:val="00861CD4"/>
    <w:rsid w:val="008620C2"/>
    <w:rsid w:val="00862211"/>
    <w:rsid w:val="00862228"/>
    <w:rsid w:val="008626C2"/>
    <w:rsid w:val="008626D0"/>
    <w:rsid w:val="008627A8"/>
    <w:rsid w:val="00862944"/>
    <w:rsid w:val="00862AA2"/>
    <w:rsid w:val="00862B27"/>
    <w:rsid w:val="00862B97"/>
    <w:rsid w:val="00862CE3"/>
    <w:rsid w:val="00862DEC"/>
    <w:rsid w:val="00862E03"/>
    <w:rsid w:val="00863144"/>
    <w:rsid w:val="00863190"/>
    <w:rsid w:val="00863199"/>
    <w:rsid w:val="0086390D"/>
    <w:rsid w:val="00863AE1"/>
    <w:rsid w:val="00863B99"/>
    <w:rsid w:val="00863CF1"/>
    <w:rsid w:val="0086403B"/>
    <w:rsid w:val="008641B0"/>
    <w:rsid w:val="00864230"/>
    <w:rsid w:val="0086443E"/>
    <w:rsid w:val="00864553"/>
    <w:rsid w:val="0086485C"/>
    <w:rsid w:val="008648A4"/>
    <w:rsid w:val="008648F8"/>
    <w:rsid w:val="00864C1B"/>
    <w:rsid w:val="00864C3F"/>
    <w:rsid w:val="00864E4E"/>
    <w:rsid w:val="00864EAE"/>
    <w:rsid w:val="00864F55"/>
    <w:rsid w:val="00864F96"/>
    <w:rsid w:val="00865161"/>
    <w:rsid w:val="008654AD"/>
    <w:rsid w:val="00865547"/>
    <w:rsid w:val="008655C9"/>
    <w:rsid w:val="008656AA"/>
    <w:rsid w:val="0086572D"/>
    <w:rsid w:val="00865E1E"/>
    <w:rsid w:val="00865F4C"/>
    <w:rsid w:val="00866058"/>
    <w:rsid w:val="00866060"/>
    <w:rsid w:val="008660BE"/>
    <w:rsid w:val="00866152"/>
    <w:rsid w:val="008662FD"/>
    <w:rsid w:val="0086640B"/>
    <w:rsid w:val="008667BF"/>
    <w:rsid w:val="00866ACF"/>
    <w:rsid w:val="00866C6F"/>
    <w:rsid w:val="00866CDE"/>
    <w:rsid w:val="00866D34"/>
    <w:rsid w:val="00866E0C"/>
    <w:rsid w:val="00866E48"/>
    <w:rsid w:val="00867304"/>
    <w:rsid w:val="0086747B"/>
    <w:rsid w:val="0086779B"/>
    <w:rsid w:val="008678BB"/>
    <w:rsid w:val="00867ABE"/>
    <w:rsid w:val="00867E35"/>
    <w:rsid w:val="00870033"/>
    <w:rsid w:val="00870066"/>
    <w:rsid w:val="00870147"/>
    <w:rsid w:val="0087087F"/>
    <w:rsid w:val="00870A21"/>
    <w:rsid w:val="00870B8A"/>
    <w:rsid w:val="00870C31"/>
    <w:rsid w:val="00870CB9"/>
    <w:rsid w:val="0087117F"/>
    <w:rsid w:val="0087132D"/>
    <w:rsid w:val="00871540"/>
    <w:rsid w:val="00871A2A"/>
    <w:rsid w:val="00871ED8"/>
    <w:rsid w:val="00871EF2"/>
    <w:rsid w:val="0087251A"/>
    <w:rsid w:val="00872540"/>
    <w:rsid w:val="008727C7"/>
    <w:rsid w:val="008728A7"/>
    <w:rsid w:val="00872BFE"/>
    <w:rsid w:val="00872C08"/>
    <w:rsid w:val="008733B6"/>
    <w:rsid w:val="00873575"/>
    <w:rsid w:val="008737FC"/>
    <w:rsid w:val="00873818"/>
    <w:rsid w:val="0087391F"/>
    <w:rsid w:val="00873C94"/>
    <w:rsid w:val="00873EC2"/>
    <w:rsid w:val="00873FAC"/>
    <w:rsid w:val="0087407D"/>
    <w:rsid w:val="00874297"/>
    <w:rsid w:val="00874546"/>
    <w:rsid w:val="00874632"/>
    <w:rsid w:val="00874AD2"/>
    <w:rsid w:val="00874EBF"/>
    <w:rsid w:val="00875310"/>
    <w:rsid w:val="00875421"/>
    <w:rsid w:val="00875794"/>
    <w:rsid w:val="00875C10"/>
    <w:rsid w:val="00875FD0"/>
    <w:rsid w:val="00876037"/>
    <w:rsid w:val="0087627B"/>
    <w:rsid w:val="008762C7"/>
    <w:rsid w:val="008764B2"/>
    <w:rsid w:val="008764B8"/>
    <w:rsid w:val="008765EB"/>
    <w:rsid w:val="00876659"/>
    <w:rsid w:val="008768AF"/>
    <w:rsid w:val="00876ADF"/>
    <w:rsid w:val="00876C07"/>
    <w:rsid w:val="00876C0E"/>
    <w:rsid w:val="00876D9A"/>
    <w:rsid w:val="008772B4"/>
    <w:rsid w:val="008775EA"/>
    <w:rsid w:val="00877725"/>
    <w:rsid w:val="0087789B"/>
    <w:rsid w:val="00877A5B"/>
    <w:rsid w:val="00877C0D"/>
    <w:rsid w:val="00877DEE"/>
    <w:rsid w:val="00877EF4"/>
    <w:rsid w:val="0088059A"/>
    <w:rsid w:val="00880774"/>
    <w:rsid w:val="0088099D"/>
    <w:rsid w:val="00880ACB"/>
    <w:rsid w:val="00880E7F"/>
    <w:rsid w:val="00880EAD"/>
    <w:rsid w:val="00880EC5"/>
    <w:rsid w:val="008810B1"/>
    <w:rsid w:val="00881CCA"/>
    <w:rsid w:val="00881DCA"/>
    <w:rsid w:val="00881EE3"/>
    <w:rsid w:val="0088234D"/>
    <w:rsid w:val="0088263E"/>
    <w:rsid w:val="00882CF3"/>
    <w:rsid w:val="00882E25"/>
    <w:rsid w:val="00882FBC"/>
    <w:rsid w:val="00883329"/>
    <w:rsid w:val="008833F0"/>
    <w:rsid w:val="00883404"/>
    <w:rsid w:val="0088358F"/>
    <w:rsid w:val="0088360C"/>
    <w:rsid w:val="00883A23"/>
    <w:rsid w:val="00883F0A"/>
    <w:rsid w:val="0088412E"/>
    <w:rsid w:val="008843FD"/>
    <w:rsid w:val="008844D7"/>
    <w:rsid w:val="0088451E"/>
    <w:rsid w:val="0088457A"/>
    <w:rsid w:val="00884588"/>
    <w:rsid w:val="00884BE2"/>
    <w:rsid w:val="00884C69"/>
    <w:rsid w:val="00884EE4"/>
    <w:rsid w:val="00884F36"/>
    <w:rsid w:val="00885152"/>
    <w:rsid w:val="0088546C"/>
    <w:rsid w:val="00885A81"/>
    <w:rsid w:val="00885C9F"/>
    <w:rsid w:val="00885E52"/>
    <w:rsid w:val="008861B0"/>
    <w:rsid w:val="008861E8"/>
    <w:rsid w:val="008863D4"/>
    <w:rsid w:val="008864E5"/>
    <w:rsid w:val="00886532"/>
    <w:rsid w:val="00886835"/>
    <w:rsid w:val="00886A97"/>
    <w:rsid w:val="00886D5A"/>
    <w:rsid w:val="00886E50"/>
    <w:rsid w:val="00886EFC"/>
    <w:rsid w:val="00886F42"/>
    <w:rsid w:val="00887345"/>
    <w:rsid w:val="00887370"/>
    <w:rsid w:val="008874C1"/>
    <w:rsid w:val="0088772B"/>
    <w:rsid w:val="008877F4"/>
    <w:rsid w:val="008878B4"/>
    <w:rsid w:val="00887DC7"/>
    <w:rsid w:val="00887F4D"/>
    <w:rsid w:val="008900DA"/>
    <w:rsid w:val="0089022A"/>
    <w:rsid w:val="00890270"/>
    <w:rsid w:val="008903C8"/>
    <w:rsid w:val="008904B9"/>
    <w:rsid w:val="008904D3"/>
    <w:rsid w:val="008907F7"/>
    <w:rsid w:val="00890867"/>
    <w:rsid w:val="00890B47"/>
    <w:rsid w:val="00890B71"/>
    <w:rsid w:val="00890DD9"/>
    <w:rsid w:val="00890F1C"/>
    <w:rsid w:val="00890F42"/>
    <w:rsid w:val="00891B66"/>
    <w:rsid w:val="00891C3D"/>
    <w:rsid w:val="00891CAA"/>
    <w:rsid w:val="00891D5E"/>
    <w:rsid w:val="00891E29"/>
    <w:rsid w:val="0089218F"/>
    <w:rsid w:val="008927E9"/>
    <w:rsid w:val="0089296B"/>
    <w:rsid w:val="0089299E"/>
    <w:rsid w:val="00892A61"/>
    <w:rsid w:val="00892A71"/>
    <w:rsid w:val="00892B63"/>
    <w:rsid w:val="00892B90"/>
    <w:rsid w:val="00892D23"/>
    <w:rsid w:val="00892D3E"/>
    <w:rsid w:val="00892E8E"/>
    <w:rsid w:val="00892F4A"/>
    <w:rsid w:val="00893493"/>
    <w:rsid w:val="00893664"/>
    <w:rsid w:val="008937FA"/>
    <w:rsid w:val="008938F0"/>
    <w:rsid w:val="008939D0"/>
    <w:rsid w:val="00893C2B"/>
    <w:rsid w:val="00893D0B"/>
    <w:rsid w:val="00893E17"/>
    <w:rsid w:val="00893EF6"/>
    <w:rsid w:val="00894067"/>
    <w:rsid w:val="00894333"/>
    <w:rsid w:val="00894490"/>
    <w:rsid w:val="0089461B"/>
    <w:rsid w:val="008946A7"/>
    <w:rsid w:val="008946B1"/>
    <w:rsid w:val="0089472F"/>
    <w:rsid w:val="00894B67"/>
    <w:rsid w:val="00894E4C"/>
    <w:rsid w:val="00894F4C"/>
    <w:rsid w:val="0089512D"/>
    <w:rsid w:val="00895165"/>
    <w:rsid w:val="00895846"/>
    <w:rsid w:val="00895A8A"/>
    <w:rsid w:val="00895D92"/>
    <w:rsid w:val="00895E17"/>
    <w:rsid w:val="00895EC5"/>
    <w:rsid w:val="00896245"/>
    <w:rsid w:val="00896435"/>
    <w:rsid w:val="00896585"/>
    <w:rsid w:val="008966E6"/>
    <w:rsid w:val="00896773"/>
    <w:rsid w:val="00896E8C"/>
    <w:rsid w:val="00896F5C"/>
    <w:rsid w:val="00896FD0"/>
    <w:rsid w:val="008971BE"/>
    <w:rsid w:val="00897455"/>
    <w:rsid w:val="008975D7"/>
    <w:rsid w:val="00897725"/>
    <w:rsid w:val="00897CDF"/>
    <w:rsid w:val="00897FCD"/>
    <w:rsid w:val="008A0093"/>
    <w:rsid w:val="008A0185"/>
    <w:rsid w:val="008A021E"/>
    <w:rsid w:val="008A05A6"/>
    <w:rsid w:val="008A07A3"/>
    <w:rsid w:val="008A0887"/>
    <w:rsid w:val="008A0C18"/>
    <w:rsid w:val="008A0D22"/>
    <w:rsid w:val="008A0E5A"/>
    <w:rsid w:val="008A0F4D"/>
    <w:rsid w:val="008A0FFA"/>
    <w:rsid w:val="008A1269"/>
    <w:rsid w:val="008A13FE"/>
    <w:rsid w:val="008A1596"/>
    <w:rsid w:val="008A17CA"/>
    <w:rsid w:val="008A191F"/>
    <w:rsid w:val="008A1B86"/>
    <w:rsid w:val="008A1C93"/>
    <w:rsid w:val="008A1CD0"/>
    <w:rsid w:val="008A1E09"/>
    <w:rsid w:val="008A1F9F"/>
    <w:rsid w:val="008A1FDB"/>
    <w:rsid w:val="008A2186"/>
    <w:rsid w:val="008A2191"/>
    <w:rsid w:val="008A2DCF"/>
    <w:rsid w:val="008A3184"/>
    <w:rsid w:val="008A326D"/>
    <w:rsid w:val="008A3382"/>
    <w:rsid w:val="008A359D"/>
    <w:rsid w:val="008A3705"/>
    <w:rsid w:val="008A3BB4"/>
    <w:rsid w:val="008A3CF5"/>
    <w:rsid w:val="008A3E81"/>
    <w:rsid w:val="008A4278"/>
    <w:rsid w:val="008A4377"/>
    <w:rsid w:val="008A4573"/>
    <w:rsid w:val="008A4867"/>
    <w:rsid w:val="008A4ACC"/>
    <w:rsid w:val="008A4D08"/>
    <w:rsid w:val="008A52BF"/>
    <w:rsid w:val="008A5306"/>
    <w:rsid w:val="008A531A"/>
    <w:rsid w:val="008A595C"/>
    <w:rsid w:val="008A5E84"/>
    <w:rsid w:val="008A5F47"/>
    <w:rsid w:val="008A5FDA"/>
    <w:rsid w:val="008A6011"/>
    <w:rsid w:val="008A6107"/>
    <w:rsid w:val="008A6124"/>
    <w:rsid w:val="008A6518"/>
    <w:rsid w:val="008A6576"/>
    <w:rsid w:val="008A658E"/>
    <w:rsid w:val="008A6BA2"/>
    <w:rsid w:val="008A6CFE"/>
    <w:rsid w:val="008A6E1A"/>
    <w:rsid w:val="008A7160"/>
    <w:rsid w:val="008A728A"/>
    <w:rsid w:val="008A74BC"/>
    <w:rsid w:val="008A76C1"/>
    <w:rsid w:val="008A78A0"/>
    <w:rsid w:val="008A7C52"/>
    <w:rsid w:val="008A7F00"/>
    <w:rsid w:val="008A7FE0"/>
    <w:rsid w:val="008B0035"/>
    <w:rsid w:val="008B0175"/>
    <w:rsid w:val="008B04BD"/>
    <w:rsid w:val="008B0610"/>
    <w:rsid w:val="008B0622"/>
    <w:rsid w:val="008B065D"/>
    <w:rsid w:val="008B074B"/>
    <w:rsid w:val="008B0AF4"/>
    <w:rsid w:val="008B0C62"/>
    <w:rsid w:val="008B10E6"/>
    <w:rsid w:val="008B10F3"/>
    <w:rsid w:val="008B11F3"/>
    <w:rsid w:val="008B13C0"/>
    <w:rsid w:val="008B14EF"/>
    <w:rsid w:val="008B165A"/>
    <w:rsid w:val="008B180E"/>
    <w:rsid w:val="008B1951"/>
    <w:rsid w:val="008B1B21"/>
    <w:rsid w:val="008B2030"/>
    <w:rsid w:val="008B2133"/>
    <w:rsid w:val="008B230D"/>
    <w:rsid w:val="008B2797"/>
    <w:rsid w:val="008B28AC"/>
    <w:rsid w:val="008B28CA"/>
    <w:rsid w:val="008B2948"/>
    <w:rsid w:val="008B2A8A"/>
    <w:rsid w:val="008B2B13"/>
    <w:rsid w:val="008B2EFA"/>
    <w:rsid w:val="008B2F63"/>
    <w:rsid w:val="008B31D4"/>
    <w:rsid w:val="008B3516"/>
    <w:rsid w:val="008B37F3"/>
    <w:rsid w:val="008B381A"/>
    <w:rsid w:val="008B3979"/>
    <w:rsid w:val="008B3AC3"/>
    <w:rsid w:val="008B3BF3"/>
    <w:rsid w:val="008B3C38"/>
    <w:rsid w:val="008B3F4F"/>
    <w:rsid w:val="008B41CA"/>
    <w:rsid w:val="008B42B0"/>
    <w:rsid w:val="008B44B1"/>
    <w:rsid w:val="008B44CE"/>
    <w:rsid w:val="008B4683"/>
    <w:rsid w:val="008B4695"/>
    <w:rsid w:val="008B46B1"/>
    <w:rsid w:val="008B4A48"/>
    <w:rsid w:val="008B4BEC"/>
    <w:rsid w:val="008B4C6C"/>
    <w:rsid w:val="008B4C8B"/>
    <w:rsid w:val="008B4CB1"/>
    <w:rsid w:val="008B4D5B"/>
    <w:rsid w:val="008B4E0D"/>
    <w:rsid w:val="008B514B"/>
    <w:rsid w:val="008B536A"/>
    <w:rsid w:val="008B5DDA"/>
    <w:rsid w:val="008B61FF"/>
    <w:rsid w:val="008B6288"/>
    <w:rsid w:val="008B6353"/>
    <w:rsid w:val="008B644F"/>
    <w:rsid w:val="008B6659"/>
    <w:rsid w:val="008B66D6"/>
    <w:rsid w:val="008B6792"/>
    <w:rsid w:val="008B6959"/>
    <w:rsid w:val="008B6B5F"/>
    <w:rsid w:val="008B6B92"/>
    <w:rsid w:val="008B6C04"/>
    <w:rsid w:val="008B6FF3"/>
    <w:rsid w:val="008B7385"/>
    <w:rsid w:val="008B7551"/>
    <w:rsid w:val="008B7B11"/>
    <w:rsid w:val="008B7C96"/>
    <w:rsid w:val="008B7DFA"/>
    <w:rsid w:val="008C026E"/>
    <w:rsid w:val="008C0290"/>
    <w:rsid w:val="008C02A5"/>
    <w:rsid w:val="008C05B7"/>
    <w:rsid w:val="008C06FB"/>
    <w:rsid w:val="008C0763"/>
    <w:rsid w:val="008C08C6"/>
    <w:rsid w:val="008C0956"/>
    <w:rsid w:val="008C0A53"/>
    <w:rsid w:val="008C0B4D"/>
    <w:rsid w:val="008C0CF3"/>
    <w:rsid w:val="008C0D65"/>
    <w:rsid w:val="008C0F53"/>
    <w:rsid w:val="008C1160"/>
    <w:rsid w:val="008C139C"/>
    <w:rsid w:val="008C13AB"/>
    <w:rsid w:val="008C159E"/>
    <w:rsid w:val="008C15DC"/>
    <w:rsid w:val="008C191A"/>
    <w:rsid w:val="008C1947"/>
    <w:rsid w:val="008C1A06"/>
    <w:rsid w:val="008C1BC9"/>
    <w:rsid w:val="008C1C64"/>
    <w:rsid w:val="008C1F0A"/>
    <w:rsid w:val="008C1F68"/>
    <w:rsid w:val="008C218D"/>
    <w:rsid w:val="008C218F"/>
    <w:rsid w:val="008C2403"/>
    <w:rsid w:val="008C2502"/>
    <w:rsid w:val="008C2538"/>
    <w:rsid w:val="008C2572"/>
    <w:rsid w:val="008C2779"/>
    <w:rsid w:val="008C28D2"/>
    <w:rsid w:val="008C2945"/>
    <w:rsid w:val="008C2963"/>
    <w:rsid w:val="008C2D62"/>
    <w:rsid w:val="008C2DD3"/>
    <w:rsid w:val="008C2E5C"/>
    <w:rsid w:val="008C2FAC"/>
    <w:rsid w:val="008C3245"/>
    <w:rsid w:val="008C324D"/>
    <w:rsid w:val="008C33CD"/>
    <w:rsid w:val="008C34B8"/>
    <w:rsid w:val="008C3555"/>
    <w:rsid w:val="008C37B9"/>
    <w:rsid w:val="008C388A"/>
    <w:rsid w:val="008C3927"/>
    <w:rsid w:val="008C394A"/>
    <w:rsid w:val="008C3B3F"/>
    <w:rsid w:val="008C3F43"/>
    <w:rsid w:val="008C3FAE"/>
    <w:rsid w:val="008C42A2"/>
    <w:rsid w:val="008C4A45"/>
    <w:rsid w:val="008C4B70"/>
    <w:rsid w:val="008C5041"/>
    <w:rsid w:val="008C504E"/>
    <w:rsid w:val="008C5472"/>
    <w:rsid w:val="008C553B"/>
    <w:rsid w:val="008C5815"/>
    <w:rsid w:val="008C59D2"/>
    <w:rsid w:val="008C5DC5"/>
    <w:rsid w:val="008C611E"/>
    <w:rsid w:val="008C61DF"/>
    <w:rsid w:val="008C61E5"/>
    <w:rsid w:val="008C6332"/>
    <w:rsid w:val="008C6574"/>
    <w:rsid w:val="008C662C"/>
    <w:rsid w:val="008C6686"/>
    <w:rsid w:val="008C6B0F"/>
    <w:rsid w:val="008C6C47"/>
    <w:rsid w:val="008C6ED7"/>
    <w:rsid w:val="008C6FF6"/>
    <w:rsid w:val="008C727F"/>
    <w:rsid w:val="008C751E"/>
    <w:rsid w:val="008C7538"/>
    <w:rsid w:val="008C757D"/>
    <w:rsid w:val="008C762A"/>
    <w:rsid w:val="008C7687"/>
    <w:rsid w:val="008C7747"/>
    <w:rsid w:val="008C79CA"/>
    <w:rsid w:val="008C7C1E"/>
    <w:rsid w:val="008C7C3A"/>
    <w:rsid w:val="008C7F58"/>
    <w:rsid w:val="008D0055"/>
    <w:rsid w:val="008D01FA"/>
    <w:rsid w:val="008D03A2"/>
    <w:rsid w:val="008D040C"/>
    <w:rsid w:val="008D0424"/>
    <w:rsid w:val="008D04C8"/>
    <w:rsid w:val="008D052C"/>
    <w:rsid w:val="008D08AB"/>
    <w:rsid w:val="008D0BFE"/>
    <w:rsid w:val="008D0C16"/>
    <w:rsid w:val="008D0C25"/>
    <w:rsid w:val="008D0E20"/>
    <w:rsid w:val="008D0EFC"/>
    <w:rsid w:val="008D101A"/>
    <w:rsid w:val="008D10F2"/>
    <w:rsid w:val="008D10F9"/>
    <w:rsid w:val="008D13F4"/>
    <w:rsid w:val="008D1630"/>
    <w:rsid w:val="008D18E8"/>
    <w:rsid w:val="008D1C47"/>
    <w:rsid w:val="008D1E04"/>
    <w:rsid w:val="008D1E2C"/>
    <w:rsid w:val="008D1E2F"/>
    <w:rsid w:val="008D20C7"/>
    <w:rsid w:val="008D2109"/>
    <w:rsid w:val="008D216A"/>
    <w:rsid w:val="008D2180"/>
    <w:rsid w:val="008D24AC"/>
    <w:rsid w:val="008D24EB"/>
    <w:rsid w:val="008D267A"/>
    <w:rsid w:val="008D2720"/>
    <w:rsid w:val="008D27D9"/>
    <w:rsid w:val="008D2825"/>
    <w:rsid w:val="008D29D9"/>
    <w:rsid w:val="008D2B19"/>
    <w:rsid w:val="008D2E4B"/>
    <w:rsid w:val="008D2F55"/>
    <w:rsid w:val="008D31DE"/>
    <w:rsid w:val="008D3418"/>
    <w:rsid w:val="008D34A2"/>
    <w:rsid w:val="008D3B1D"/>
    <w:rsid w:val="008D3CE3"/>
    <w:rsid w:val="008D3E22"/>
    <w:rsid w:val="008D3FC9"/>
    <w:rsid w:val="008D4462"/>
    <w:rsid w:val="008D45C8"/>
    <w:rsid w:val="008D4995"/>
    <w:rsid w:val="008D4AC0"/>
    <w:rsid w:val="008D4BAB"/>
    <w:rsid w:val="008D4C08"/>
    <w:rsid w:val="008D4C5A"/>
    <w:rsid w:val="008D4F8D"/>
    <w:rsid w:val="008D503B"/>
    <w:rsid w:val="008D50E3"/>
    <w:rsid w:val="008D5296"/>
    <w:rsid w:val="008D53F7"/>
    <w:rsid w:val="008D55B9"/>
    <w:rsid w:val="008D568A"/>
    <w:rsid w:val="008D58E0"/>
    <w:rsid w:val="008D5B59"/>
    <w:rsid w:val="008D5CA1"/>
    <w:rsid w:val="008D5CFE"/>
    <w:rsid w:val="008D611C"/>
    <w:rsid w:val="008D6128"/>
    <w:rsid w:val="008D627E"/>
    <w:rsid w:val="008D63BD"/>
    <w:rsid w:val="008D64EF"/>
    <w:rsid w:val="008D6541"/>
    <w:rsid w:val="008D6644"/>
    <w:rsid w:val="008D66D7"/>
    <w:rsid w:val="008D679B"/>
    <w:rsid w:val="008D68CF"/>
    <w:rsid w:val="008D6C60"/>
    <w:rsid w:val="008D6E06"/>
    <w:rsid w:val="008D6FC7"/>
    <w:rsid w:val="008D716B"/>
    <w:rsid w:val="008D7371"/>
    <w:rsid w:val="008D749D"/>
    <w:rsid w:val="008D755B"/>
    <w:rsid w:val="008D75E2"/>
    <w:rsid w:val="008D7723"/>
    <w:rsid w:val="008D7759"/>
    <w:rsid w:val="008D7BD8"/>
    <w:rsid w:val="008D7DE5"/>
    <w:rsid w:val="008D7E59"/>
    <w:rsid w:val="008D7F07"/>
    <w:rsid w:val="008E0021"/>
    <w:rsid w:val="008E0518"/>
    <w:rsid w:val="008E054B"/>
    <w:rsid w:val="008E055A"/>
    <w:rsid w:val="008E07CD"/>
    <w:rsid w:val="008E09D8"/>
    <w:rsid w:val="008E09EF"/>
    <w:rsid w:val="008E0A57"/>
    <w:rsid w:val="008E0AB8"/>
    <w:rsid w:val="008E0DB1"/>
    <w:rsid w:val="008E0DE1"/>
    <w:rsid w:val="008E0E97"/>
    <w:rsid w:val="008E0F7E"/>
    <w:rsid w:val="008E0FEB"/>
    <w:rsid w:val="008E118E"/>
    <w:rsid w:val="008E1771"/>
    <w:rsid w:val="008E182D"/>
    <w:rsid w:val="008E183E"/>
    <w:rsid w:val="008E1A2B"/>
    <w:rsid w:val="008E1BB9"/>
    <w:rsid w:val="008E1C94"/>
    <w:rsid w:val="008E1C96"/>
    <w:rsid w:val="008E1EFF"/>
    <w:rsid w:val="008E1F43"/>
    <w:rsid w:val="008E2000"/>
    <w:rsid w:val="008E2140"/>
    <w:rsid w:val="008E21C1"/>
    <w:rsid w:val="008E24E6"/>
    <w:rsid w:val="008E280C"/>
    <w:rsid w:val="008E2A6B"/>
    <w:rsid w:val="008E2D78"/>
    <w:rsid w:val="008E3416"/>
    <w:rsid w:val="008E3604"/>
    <w:rsid w:val="008E38A1"/>
    <w:rsid w:val="008E3A9E"/>
    <w:rsid w:val="008E3BA3"/>
    <w:rsid w:val="008E3C14"/>
    <w:rsid w:val="008E3DC0"/>
    <w:rsid w:val="008E3F6B"/>
    <w:rsid w:val="008E4112"/>
    <w:rsid w:val="008E4114"/>
    <w:rsid w:val="008E41CC"/>
    <w:rsid w:val="008E41D4"/>
    <w:rsid w:val="008E4376"/>
    <w:rsid w:val="008E444E"/>
    <w:rsid w:val="008E4508"/>
    <w:rsid w:val="008E462C"/>
    <w:rsid w:val="008E493C"/>
    <w:rsid w:val="008E49B3"/>
    <w:rsid w:val="008E4AA3"/>
    <w:rsid w:val="008E4AAF"/>
    <w:rsid w:val="008E4D7E"/>
    <w:rsid w:val="008E4DA0"/>
    <w:rsid w:val="008E5081"/>
    <w:rsid w:val="008E520B"/>
    <w:rsid w:val="008E52C9"/>
    <w:rsid w:val="008E5393"/>
    <w:rsid w:val="008E5430"/>
    <w:rsid w:val="008E5441"/>
    <w:rsid w:val="008E564A"/>
    <w:rsid w:val="008E56E0"/>
    <w:rsid w:val="008E57D3"/>
    <w:rsid w:val="008E5852"/>
    <w:rsid w:val="008E5E1A"/>
    <w:rsid w:val="008E5ED8"/>
    <w:rsid w:val="008E5F44"/>
    <w:rsid w:val="008E640D"/>
    <w:rsid w:val="008E656B"/>
    <w:rsid w:val="008E6642"/>
    <w:rsid w:val="008E66C4"/>
    <w:rsid w:val="008E6952"/>
    <w:rsid w:val="008E6A60"/>
    <w:rsid w:val="008E6B88"/>
    <w:rsid w:val="008E6EA1"/>
    <w:rsid w:val="008E6F01"/>
    <w:rsid w:val="008E719C"/>
    <w:rsid w:val="008E71F4"/>
    <w:rsid w:val="008E72A6"/>
    <w:rsid w:val="008E72EC"/>
    <w:rsid w:val="008E72F9"/>
    <w:rsid w:val="008E74F3"/>
    <w:rsid w:val="008E751B"/>
    <w:rsid w:val="008E7630"/>
    <w:rsid w:val="008E78F6"/>
    <w:rsid w:val="008E7B79"/>
    <w:rsid w:val="008E7BA7"/>
    <w:rsid w:val="008E7D67"/>
    <w:rsid w:val="008F01CC"/>
    <w:rsid w:val="008F02BB"/>
    <w:rsid w:val="008F03C9"/>
    <w:rsid w:val="008F04DE"/>
    <w:rsid w:val="008F07BA"/>
    <w:rsid w:val="008F0853"/>
    <w:rsid w:val="008F0968"/>
    <w:rsid w:val="008F0977"/>
    <w:rsid w:val="008F0F88"/>
    <w:rsid w:val="008F12AE"/>
    <w:rsid w:val="008F15EA"/>
    <w:rsid w:val="008F1685"/>
    <w:rsid w:val="008F175A"/>
    <w:rsid w:val="008F181D"/>
    <w:rsid w:val="008F18B7"/>
    <w:rsid w:val="008F1909"/>
    <w:rsid w:val="008F19FB"/>
    <w:rsid w:val="008F1AB1"/>
    <w:rsid w:val="008F1BCB"/>
    <w:rsid w:val="008F1DA9"/>
    <w:rsid w:val="008F2018"/>
    <w:rsid w:val="008F201B"/>
    <w:rsid w:val="008F23E7"/>
    <w:rsid w:val="008F2483"/>
    <w:rsid w:val="008F2633"/>
    <w:rsid w:val="008F2707"/>
    <w:rsid w:val="008F2882"/>
    <w:rsid w:val="008F2AF4"/>
    <w:rsid w:val="008F2B45"/>
    <w:rsid w:val="008F2B62"/>
    <w:rsid w:val="008F2BE5"/>
    <w:rsid w:val="008F2CDD"/>
    <w:rsid w:val="008F2FED"/>
    <w:rsid w:val="008F345E"/>
    <w:rsid w:val="008F3614"/>
    <w:rsid w:val="008F36FA"/>
    <w:rsid w:val="008F3798"/>
    <w:rsid w:val="008F39CC"/>
    <w:rsid w:val="008F3A84"/>
    <w:rsid w:val="008F3B41"/>
    <w:rsid w:val="008F406C"/>
    <w:rsid w:val="008F409C"/>
    <w:rsid w:val="008F42CD"/>
    <w:rsid w:val="008F45D9"/>
    <w:rsid w:val="008F47D4"/>
    <w:rsid w:val="008F4833"/>
    <w:rsid w:val="008F4961"/>
    <w:rsid w:val="008F4B14"/>
    <w:rsid w:val="008F4C66"/>
    <w:rsid w:val="008F512B"/>
    <w:rsid w:val="008F5282"/>
    <w:rsid w:val="008F5289"/>
    <w:rsid w:val="008F5325"/>
    <w:rsid w:val="008F5890"/>
    <w:rsid w:val="008F5A7E"/>
    <w:rsid w:val="008F5B38"/>
    <w:rsid w:val="008F5F18"/>
    <w:rsid w:val="008F60FB"/>
    <w:rsid w:val="008F6265"/>
    <w:rsid w:val="008F626B"/>
    <w:rsid w:val="008F6472"/>
    <w:rsid w:val="008F65AC"/>
    <w:rsid w:val="008F689B"/>
    <w:rsid w:val="008F6C30"/>
    <w:rsid w:val="008F6C49"/>
    <w:rsid w:val="008F732D"/>
    <w:rsid w:val="008F7346"/>
    <w:rsid w:val="008F74C8"/>
    <w:rsid w:val="008F764C"/>
    <w:rsid w:val="008F784E"/>
    <w:rsid w:val="008F7A0D"/>
    <w:rsid w:val="008F7F7D"/>
    <w:rsid w:val="00900017"/>
    <w:rsid w:val="0090003B"/>
    <w:rsid w:val="00900149"/>
    <w:rsid w:val="009001BB"/>
    <w:rsid w:val="0090063F"/>
    <w:rsid w:val="00900730"/>
    <w:rsid w:val="00900AB1"/>
    <w:rsid w:val="00900D7E"/>
    <w:rsid w:val="0090112C"/>
    <w:rsid w:val="0090126B"/>
    <w:rsid w:val="00901314"/>
    <w:rsid w:val="00901419"/>
    <w:rsid w:val="009015E7"/>
    <w:rsid w:val="009018C8"/>
    <w:rsid w:val="00901BBF"/>
    <w:rsid w:val="00901F32"/>
    <w:rsid w:val="00902209"/>
    <w:rsid w:val="0090237B"/>
    <w:rsid w:val="0090253B"/>
    <w:rsid w:val="009029C6"/>
    <w:rsid w:val="00902B4C"/>
    <w:rsid w:val="00902BFE"/>
    <w:rsid w:val="00902D17"/>
    <w:rsid w:val="00902F20"/>
    <w:rsid w:val="0090307B"/>
    <w:rsid w:val="009030AE"/>
    <w:rsid w:val="0090346D"/>
    <w:rsid w:val="009036DF"/>
    <w:rsid w:val="0090374C"/>
    <w:rsid w:val="009037BB"/>
    <w:rsid w:val="009037F8"/>
    <w:rsid w:val="00903B7E"/>
    <w:rsid w:val="0090401A"/>
    <w:rsid w:val="0090427D"/>
    <w:rsid w:val="009042AA"/>
    <w:rsid w:val="0090439A"/>
    <w:rsid w:val="00904437"/>
    <w:rsid w:val="009049D2"/>
    <w:rsid w:val="00904AD9"/>
    <w:rsid w:val="00904D48"/>
    <w:rsid w:val="0090500E"/>
    <w:rsid w:val="009052BE"/>
    <w:rsid w:val="00905410"/>
    <w:rsid w:val="0090549B"/>
    <w:rsid w:val="009057B7"/>
    <w:rsid w:val="00905ACE"/>
    <w:rsid w:val="00905B23"/>
    <w:rsid w:val="00905BF3"/>
    <w:rsid w:val="00905C55"/>
    <w:rsid w:val="00905E1A"/>
    <w:rsid w:val="009061F6"/>
    <w:rsid w:val="00906553"/>
    <w:rsid w:val="0090660D"/>
    <w:rsid w:val="00906723"/>
    <w:rsid w:val="00906789"/>
    <w:rsid w:val="00906B1A"/>
    <w:rsid w:val="00906B33"/>
    <w:rsid w:val="00906C6C"/>
    <w:rsid w:val="00906D9B"/>
    <w:rsid w:val="00906F46"/>
    <w:rsid w:val="00906FAF"/>
    <w:rsid w:val="0090703C"/>
    <w:rsid w:val="00907267"/>
    <w:rsid w:val="009076E0"/>
    <w:rsid w:val="00907A24"/>
    <w:rsid w:val="00907AA1"/>
    <w:rsid w:val="00907AFF"/>
    <w:rsid w:val="00907E3D"/>
    <w:rsid w:val="00910181"/>
    <w:rsid w:val="009101F7"/>
    <w:rsid w:val="009102FC"/>
    <w:rsid w:val="0091055E"/>
    <w:rsid w:val="009105B5"/>
    <w:rsid w:val="0091087D"/>
    <w:rsid w:val="00910976"/>
    <w:rsid w:val="00910A4C"/>
    <w:rsid w:val="0091104A"/>
    <w:rsid w:val="0091128C"/>
    <w:rsid w:val="0091132C"/>
    <w:rsid w:val="009113BC"/>
    <w:rsid w:val="009114AD"/>
    <w:rsid w:val="009115BE"/>
    <w:rsid w:val="00911717"/>
    <w:rsid w:val="00911733"/>
    <w:rsid w:val="00911BC0"/>
    <w:rsid w:val="00911C07"/>
    <w:rsid w:val="00912060"/>
    <w:rsid w:val="00912236"/>
    <w:rsid w:val="009126E3"/>
    <w:rsid w:val="0091277F"/>
    <w:rsid w:val="009127B6"/>
    <w:rsid w:val="009128FC"/>
    <w:rsid w:val="00912E04"/>
    <w:rsid w:val="009136AB"/>
    <w:rsid w:val="009138BA"/>
    <w:rsid w:val="00913C93"/>
    <w:rsid w:val="00913E73"/>
    <w:rsid w:val="00914076"/>
    <w:rsid w:val="00914145"/>
    <w:rsid w:val="00914394"/>
    <w:rsid w:val="00914544"/>
    <w:rsid w:val="0091466D"/>
    <w:rsid w:val="009149FF"/>
    <w:rsid w:val="00914B0A"/>
    <w:rsid w:val="00915145"/>
    <w:rsid w:val="00915962"/>
    <w:rsid w:val="00915982"/>
    <w:rsid w:val="00915AB3"/>
    <w:rsid w:val="00915B5E"/>
    <w:rsid w:val="00915E89"/>
    <w:rsid w:val="00915EE5"/>
    <w:rsid w:val="00916121"/>
    <w:rsid w:val="00916150"/>
    <w:rsid w:val="00916411"/>
    <w:rsid w:val="00916650"/>
    <w:rsid w:val="00916652"/>
    <w:rsid w:val="009166FC"/>
    <w:rsid w:val="00916924"/>
    <w:rsid w:val="00916B82"/>
    <w:rsid w:val="00916CF2"/>
    <w:rsid w:val="00917596"/>
    <w:rsid w:val="009175D1"/>
    <w:rsid w:val="00917713"/>
    <w:rsid w:val="0091779A"/>
    <w:rsid w:val="0091789E"/>
    <w:rsid w:val="00920305"/>
    <w:rsid w:val="0092031E"/>
    <w:rsid w:val="0092032A"/>
    <w:rsid w:val="00920C2D"/>
    <w:rsid w:val="00920C2E"/>
    <w:rsid w:val="00920E80"/>
    <w:rsid w:val="0092100A"/>
    <w:rsid w:val="00921027"/>
    <w:rsid w:val="00921411"/>
    <w:rsid w:val="00921505"/>
    <w:rsid w:val="00921547"/>
    <w:rsid w:val="009216D1"/>
    <w:rsid w:val="009217ED"/>
    <w:rsid w:val="00921910"/>
    <w:rsid w:val="00921E4B"/>
    <w:rsid w:val="00922074"/>
    <w:rsid w:val="00922191"/>
    <w:rsid w:val="009221A3"/>
    <w:rsid w:val="0092232E"/>
    <w:rsid w:val="009227B9"/>
    <w:rsid w:val="00922879"/>
    <w:rsid w:val="00922974"/>
    <w:rsid w:val="0092307C"/>
    <w:rsid w:val="00923239"/>
    <w:rsid w:val="009232D9"/>
    <w:rsid w:val="00923321"/>
    <w:rsid w:val="0092340B"/>
    <w:rsid w:val="0092345E"/>
    <w:rsid w:val="00923601"/>
    <w:rsid w:val="00923634"/>
    <w:rsid w:val="0092395F"/>
    <w:rsid w:val="00923A10"/>
    <w:rsid w:val="00923D53"/>
    <w:rsid w:val="00923E40"/>
    <w:rsid w:val="0092436D"/>
    <w:rsid w:val="009245FF"/>
    <w:rsid w:val="009247F6"/>
    <w:rsid w:val="00924A79"/>
    <w:rsid w:val="00924BD5"/>
    <w:rsid w:val="00924EE6"/>
    <w:rsid w:val="00925122"/>
    <w:rsid w:val="0092519D"/>
    <w:rsid w:val="00925339"/>
    <w:rsid w:val="00925428"/>
    <w:rsid w:val="00925757"/>
    <w:rsid w:val="0092585C"/>
    <w:rsid w:val="009259C1"/>
    <w:rsid w:val="00925A1F"/>
    <w:rsid w:val="00925A73"/>
    <w:rsid w:val="00925BF8"/>
    <w:rsid w:val="00925BFF"/>
    <w:rsid w:val="00925CF4"/>
    <w:rsid w:val="00925D7A"/>
    <w:rsid w:val="00926152"/>
    <w:rsid w:val="00926397"/>
    <w:rsid w:val="009264CD"/>
    <w:rsid w:val="009266FF"/>
    <w:rsid w:val="00926857"/>
    <w:rsid w:val="009269B3"/>
    <w:rsid w:val="00926C32"/>
    <w:rsid w:val="00926C3D"/>
    <w:rsid w:val="00926C8A"/>
    <w:rsid w:val="00927208"/>
    <w:rsid w:val="009273ED"/>
    <w:rsid w:val="009274DD"/>
    <w:rsid w:val="00927530"/>
    <w:rsid w:val="00927585"/>
    <w:rsid w:val="009276D6"/>
    <w:rsid w:val="009279A9"/>
    <w:rsid w:val="00927AA7"/>
    <w:rsid w:val="00927C06"/>
    <w:rsid w:val="00927C5C"/>
    <w:rsid w:val="00927C78"/>
    <w:rsid w:val="00927C7E"/>
    <w:rsid w:val="009300A9"/>
    <w:rsid w:val="009300FD"/>
    <w:rsid w:val="00930168"/>
    <w:rsid w:val="009302E4"/>
    <w:rsid w:val="00930313"/>
    <w:rsid w:val="00930A58"/>
    <w:rsid w:val="00930B2B"/>
    <w:rsid w:val="00930BF3"/>
    <w:rsid w:val="00930F7E"/>
    <w:rsid w:val="0093114E"/>
    <w:rsid w:val="00931170"/>
    <w:rsid w:val="009311F8"/>
    <w:rsid w:val="009312B2"/>
    <w:rsid w:val="0093178B"/>
    <w:rsid w:val="009318B5"/>
    <w:rsid w:val="00931A07"/>
    <w:rsid w:val="00931C76"/>
    <w:rsid w:val="00931DA2"/>
    <w:rsid w:val="0093215F"/>
    <w:rsid w:val="0093253C"/>
    <w:rsid w:val="0093263E"/>
    <w:rsid w:val="00932861"/>
    <w:rsid w:val="00932883"/>
    <w:rsid w:val="00932A92"/>
    <w:rsid w:val="00932E5B"/>
    <w:rsid w:val="00932FE5"/>
    <w:rsid w:val="0093344A"/>
    <w:rsid w:val="00933796"/>
    <w:rsid w:val="00933B07"/>
    <w:rsid w:val="009340AB"/>
    <w:rsid w:val="009340B7"/>
    <w:rsid w:val="00934185"/>
    <w:rsid w:val="009343E8"/>
    <w:rsid w:val="009344F7"/>
    <w:rsid w:val="00934622"/>
    <w:rsid w:val="00934678"/>
    <w:rsid w:val="00934718"/>
    <w:rsid w:val="0093475A"/>
    <w:rsid w:val="00934EB8"/>
    <w:rsid w:val="00934F63"/>
    <w:rsid w:val="009350AC"/>
    <w:rsid w:val="009353BD"/>
    <w:rsid w:val="00935475"/>
    <w:rsid w:val="00935D62"/>
    <w:rsid w:val="00935EA1"/>
    <w:rsid w:val="00935EF3"/>
    <w:rsid w:val="00935FD3"/>
    <w:rsid w:val="00936228"/>
    <w:rsid w:val="009364E8"/>
    <w:rsid w:val="0093651F"/>
    <w:rsid w:val="009365A4"/>
    <w:rsid w:val="00936684"/>
    <w:rsid w:val="009367E2"/>
    <w:rsid w:val="00936989"/>
    <w:rsid w:val="009369AA"/>
    <w:rsid w:val="00936B88"/>
    <w:rsid w:val="00936E44"/>
    <w:rsid w:val="00936FEC"/>
    <w:rsid w:val="009371BE"/>
    <w:rsid w:val="009372CF"/>
    <w:rsid w:val="0093731F"/>
    <w:rsid w:val="009374E3"/>
    <w:rsid w:val="00937570"/>
    <w:rsid w:val="00937AB1"/>
    <w:rsid w:val="00937ADC"/>
    <w:rsid w:val="00937AFA"/>
    <w:rsid w:val="00937D68"/>
    <w:rsid w:val="00937F8A"/>
    <w:rsid w:val="00937FD0"/>
    <w:rsid w:val="00940016"/>
    <w:rsid w:val="00940187"/>
    <w:rsid w:val="00940415"/>
    <w:rsid w:val="00940813"/>
    <w:rsid w:val="0094097C"/>
    <w:rsid w:val="00940F64"/>
    <w:rsid w:val="00940FE6"/>
    <w:rsid w:val="0094100D"/>
    <w:rsid w:val="00941091"/>
    <w:rsid w:val="00941264"/>
    <w:rsid w:val="009412AC"/>
    <w:rsid w:val="009412FF"/>
    <w:rsid w:val="0094162C"/>
    <w:rsid w:val="00941B5A"/>
    <w:rsid w:val="0094215A"/>
    <w:rsid w:val="00942193"/>
    <w:rsid w:val="009425F4"/>
    <w:rsid w:val="00942705"/>
    <w:rsid w:val="009427D9"/>
    <w:rsid w:val="00942C5F"/>
    <w:rsid w:val="00942D43"/>
    <w:rsid w:val="00942DFD"/>
    <w:rsid w:val="00942F67"/>
    <w:rsid w:val="009430BB"/>
    <w:rsid w:val="0094323A"/>
    <w:rsid w:val="00943373"/>
    <w:rsid w:val="009434BF"/>
    <w:rsid w:val="009436B6"/>
    <w:rsid w:val="009437D6"/>
    <w:rsid w:val="0094384C"/>
    <w:rsid w:val="00943DFE"/>
    <w:rsid w:val="00943E42"/>
    <w:rsid w:val="009440DB"/>
    <w:rsid w:val="00944184"/>
    <w:rsid w:val="00944210"/>
    <w:rsid w:val="009447D7"/>
    <w:rsid w:val="009448B6"/>
    <w:rsid w:val="00944A33"/>
    <w:rsid w:val="00944BE7"/>
    <w:rsid w:val="00944CD3"/>
    <w:rsid w:val="00944D27"/>
    <w:rsid w:val="00945468"/>
    <w:rsid w:val="009457F2"/>
    <w:rsid w:val="009459C8"/>
    <w:rsid w:val="00945B34"/>
    <w:rsid w:val="00945FEF"/>
    <w:rsid w:val="00946173"/>
    <w:rsid w:val="009461BC"/>
    <w:rsid w:val="00946328"/>
    <w:rsid w:val="00946568"/>
    <w:rsid w:val="009465FA"/>
    <w:rsid w:val="00946C1E"/>
    <w:rsid w:val="00946D01"/>
    <w:rsid w:val="009471E2"/>
    <w:rsid w:val="009472AF"/>
    <w:rsid w:val="009473DC"/>
    <w:rsid w:val="00947584"/>
    <w:rsid w:val="00947A38"/>
    <w:rsid w:val="00947BB0"/>
    <w:rsid w:val="00947F6E"/>
    <w:rsid w:val="00947FE3"/>
    <w:rsid w:val="00950033"/>
    <w:rsid w:val="0095021A"/>
    <w:rsid w:val="009503BB"/>
    <w:rsid w:val="0095074C"/>
    <w:rsid w:val="00950772"/>
    <w:rsid w:val="0095077A"/>
    <w:rsid w:val="00950ADA"/>
    <w:rsid w:val="00950B73"/>
    <w:rsid w:val="00950EE9"/>
    <w:rsid w:val="009512F5"/>
    <w:rsid w:val="00951448"/>
    <w:rsid w:val="00951617"/>
    <w:rsid w:val="009516D3"/>
    <w:rsid w:val="00951F13"/>
    <w:rsid w:val="0095220D"/>
    <w:rsid w:val="00952384"/>
    <w:rsid w:val="0095277C"/>
    <w:rsid w:val="00952F31"/>
    <w:rsid w:val="0095309F"/>
    <w:rsid w:val="00953452"/>
    <w:rsid w:val="0095365C"/>
    <w:rsid w:val="0095368E"/>
    <w:rsid w:val="00953908"/>
    <w:rsid w:val="00953A04"/>
    <w:rsid w:val="00953B30"/>
    <w:rsid w:val="00953C1F"/>
    <w:rsid w:val="00954058"/>
    <w:rsid w:val="009544B6"/>
    <w:rsid w:val="00954579"/>
    <w:rsid w:val="009545F5"/>
    <w:rsid w:val="0095471C"/>
    <w:rsid w:val="009548D9"/>
    <w:rsid w:val="009549AB"/>
    <w:rsid w:val="009549C8"/>
    <w:rsid w:val="00954EFC"/>
    <w:rsid w:val="00955048"/>
    <w:rsid w:val="00955304"/>
    <w:rsid w:val="00955349"/>
    <w:rsid w:val="009554F7"/>
    <w:rsid w:val="00955500"/>
    <w:rsid w:val="00955615"/>
    <w:rsid w:val="00955A44"/>
    <w:rsid w:val="00955CDF"/>
    <w:rsid w:val="00955DD2"/>
    <w:rsid w:val="00955E8A"/>
    <w:rsid w:val="00955F52"/>
    <w:rsid w:val="0095613E"/>
    <w:rsid w:val="00956193"/>
    <w:rsid w:val="00956251"/>
    <w:rsid w:val="009562F4"/>
    <w:rsid w:val="0095654E"/>
    <w:rsid w:val="00956E11"/>
    <w:rsid w:val="00956EA7"/>
    <w:rsid w:val="00956F35"/>
    <w:rsid w:val="00956F36"/>
    <w:rsid w:val="00957079"/>
    <w:rsid w:val="00957645"/>
    <w:rsid w:val="00957D66"/>
    <w:rsid w:val="00957F52"/>
    <w:rsid w:val="0096000A"/>
    <w:rsid w:val="0096034E"/>
    <w:rsid w:val="009606E4"/>
    <w:rsid w:val="009608CB"/>
    <w:rsid w:val="00960945"/>
    <w:rsid w:val="00961250"/>
    <w:rsid w:val="00961366"/>
    <w:rsid w:val="0096150B"/>
    <w:rsid w:val="00961795"/>
    <w:rsid w:val="00961A00"/>
    <w:rsid w:val="00961B0C"/>
    <w:rsid w:val="00961D0B"/>
    <w:rsid w:val="00961E64"/>
    <w:rsid w:val="009621C6"/>
    <w:rsid w:val="009622E6"/>
    <w:rsid w:val="00962450"/>
    <w:rsid w:val="009626DA"/>
    <w:rsid w:val="0096275B"/>
    <w:rsid w:val="009629D2"/>
    <w:rsid w:val="00962A6D"/>
    <w:rsid w:val="00962ED2"/>
    <w:rsid w:val="00963264"/>
    <w:rsid w:val="009634AA"/>
    <w:rsid w:val="00963663"/>
    <w:rsid w:val="0096382D"/>
    <w:rsid w:val="00963848"/>
    <w:rsid w:val="009638AC"/>
    <w:rsid w:val="009638D1"/>
    <w:rsid w:val="00963960"/>
    <w:rsid w:val="009639E1"/>
    <w:rsid w:val="00963AE0"/>
    <w:rsid w:val="00963AF8"/>
    <w:rsid w:val="00963C7C"/>
    <w:rsid w:val="00963FD2"/>
    <w:rsid w:val="00964137"/>
    <w:rsid w:val="00964328"/>
    <w:rsid w:val="0096432B"/>
    <w:rsid w:val="00964567"/>
    <w:rsid w:val="009645C4"/>
    <w:rsid w:val="009645EE"/>
    <w:rsid w:val="00964604"/>
    <w:rsid w:val="00964B96"/>
    <w:rsid w:val="00964CA4"/>
    <w:rsid w:val="00964D47"/>
    <w:rsid w:val="00964E69"/>
    <w:rsid w:val="00964EA5"/>
    <w:rsid w:val="00965359"/>
    <w:rsid w:val="0096540C"/>
    <w:rsid w:val="0096568D"/>
    <w:rsid w:val="00965819"/>
    <w:rsid w:val="009658B6"/>
    <w:rsid w:val="00965A86"/>
    <w:rsid w:val="00965B8A"/>
    <w:rsid w:val="00965C86"/>
    <w:rsid w:val="00965D7F"/>
    <w:rsid w:val="00965E03"/>
    <w:rsid w:val="00965ECA"/>
    <w:rsid w:val="00966188"/>
    <w:rsid w:val="00966345"/>
    <w:rsid w:val="00966AA6"/>
    <w:rsid w:val="00966ACC"/>
    <w:rsid w:val="00966ADC"/>
    <w:rsid w:val="00966EA9"/>
    <w:rsid w:val="00967174"/>
    <w:rsid w:val="0096753B"/>
    <w:rsid w:val="0096772A"/>
    <w:rsid w:val="009677E6"/>
    <w:rsid w:val="00967977"/>
    <w:rsid w:val="00967A3C"/>
    <w:rsid w:val="00967AAD"/>
    <w:rsid w:val="00967BDE"/>
    <w:rsid w:val="00967D88"/>
    <w:rsid w:val="009703B8"/>
    <w:rsid w:val="009704F7"/>
    <w:rsid w:val="00970EE4"/>
    <w:rsid w:val="00970EFD"/>
    <w:rsid w:val="00971045"/>
    <w:rsid w:val="009710A0"/>
    <w:rsid w:val="009716C9"/>
    <w:rsid w:val="00971800"/>
    <w:rsid w:val="00971960"/>
    <w:rsid w:val="00971996"/>
    <w:rsid w:val="00971B53"/>
    <w:rsid w:val="00971CF1"/>
    <w:rsid w:val="00971D33"/>
    <w:rsid w:val="00971EEE"/>
    <w:rsid w:val="009721B9"/>
    <w:rsid w:val="0097247C"/>
    <w:rsid w:val="0097258C"/>
    <w:rsid w:val="00972762"/>
    <w:rsid w:val="00972796"/>
    <w:rsid w:val="009727DD"/>
    <w:rsid w:val="0097294E"/>
    <w:rsid w:val="00972965"/>
    <w:rsid w:val="009730CD"/>
    <w:rsid w:val="0097315F"/>
    <w:rsid w:val="0097319B"/>
    <w:rsid w:val="00973218"/>
    <w:rsid w:val="0097323A"/>
    <w:rsid w:val="009732C2"/>
    <w:rsid w:val="009732C5"/>
    <w:rsid w:val="009737D5"/>
    <w:rsid w:val="00973A6C"/>
    <w:rsid w:val="00973BD7"/>
    <w:rsid w:val="00973CA5"/>
    <w:rsid w:val="00973D04"/>
    <w:rsid w:val="00973DF2"/>
    <w:rsid w:val="00973DF7"/>
    <w:rsid w:val="00973F74"/>
    <w:rsid w:val="009740C6"/>
    <w:rsid w:val="009746A1"/>
    <w:rsid w:val="009747E6"/>
    <w:rsid w:val="00974A13"/>
    <w:rsid w:val="00974B0A"/>
    <w:rsid w:val="00975182"/>
    <w:rsid w:val="009751FF"/>
    <w:rsid w:val="009754C5"/>
    <w:rsid w:val="009757F6"/>
    <w:rsid w:val="0097581F"/>
    <w:rsid w:val="00975ACF"/>
    <w:rsid w:val="00975B92"/>
    <w:rsid w:val="00975BCA"/>
    <w:rsid w:val="00975FD0"/>
    <w:rsid w:val="00976021"/>
    <w:rsid w:val="00976126"/>
    <w:rsid w:val="0097622C"/>
    <w:rsid w:val="00976295"/>
    <w:rsid w:val="00976389"/>
    <w:rsid w:val="00976405"/>
    <w:rsid w:val="00976596"/>
    <w:rsid w:val="00976949"/>
    <w:rsid w:val="0097696D"/>
    <w:rsid w:val="00976DF9"/>
    <w:rsid w:val="00976ECB"/>
    <w:rsid w:val="00977080"/>
    <w:rsid w:val="00977141"/>
    <w:rsid w:val="0097715F"/>
    <w:rsid w:val="009771C0"/>
    <w:rsid w:val="0097722F"/>
    <w:rsid w:val="00977910"/>
    <w:rsid w:val="0097794A"/>
    <w:rsid w:val="00977990"/>
    <w:rsid w:val="009779EB"/>
    <w:rsid w:val="00977A7D"/>
    <w:rsid w:val="00977AB1"/>
    <w:rsid w:val="00977D60"/>
    <w:rsid w:val="00977EE7"/>
    <w:rsid w:val="009806F4"/>
    <w:rsid w:val="009806FA"/>
    <w:rsid w:val="009807A7"/>
    <w:rsid w:val="00980D3C"/>
    <w:rsid w:val="00980EFD"/>
    <w:rsid w:val="00980FD3"/>
    <w:rsid w:val="009811A2"/>
    <w:rsid w:val="0098156D"/>
    <w:rsid w:val="009815ED"/>
    <w:rsid w:val="0098162A"/>
    <w:rsid w:val="00981669"/>
    <w:rsid w:val="009818EC"/>
    <w:rsid w:val="00981A19"/>
    <w:rsid w:val="00981A1C"/>
    <w:rsid w:val="00982299"/>
    <w:rsid w:val="00982329"/>
    <w:rsid w:val="00982369"/>
    <w:rsid w:val="00982451"/>
    <w:rsid w:val="009824B7"/>
    <w:rsid w:val="0098265B"/>
    <w:rsid w:val="0098269B"/>
    <w:rsid w:val="00982915"/>
    <w:rsid w:val="00982B40"/>
    <w:rsid w:val="00982D3D"/>
    <w:rsid w:val="00982F46"/>
    <w:rsid w:val="00982FB5"/>
    <w:rsid w:val="0098331C"/>
    <w:rsid w:val="0098356F"/>
    <w:rsid w:val="00983846"/>
    <w:rsid w:val="00983BE4"/>
    <w:rsid w:val="00983F6E"/>
    <w:rsid w:val="009845D5"/>
    <w:rsid w:val="00984AF4"/>
    <w:rsid w:val="00984EA5"/>
    <w:rsid w:val="00984FA9"/>
    <w:rsid w:val="009850DE"/>
    <w:rsid w:val="00985359"/>
    <w:rsid w:val="009853FC"/>
    <w:rsid w:val="00985735"/>
    <w:rsid w:val="00985804"/>
    <w:rsid w:val="0098594A"/>
    <w:rsid w:val="00985D86"/>
    <w:rsid w:val="00985E2C"/>
    <w:rsid w:val="00985E36"/>
    <w:rsid w:val="00985F07"/>
    <w:rsid w:val="009861B0"/>
    <w:rsid w:val="0098631B"/>
    <w:rsid w:val="00986431"/>
    <w:rsid w:val="00986958"/>
    <w:rsid w:val="00986C45"/>
    <w:rsid w:val="009871CE"/>
    <w:rsid w:val="009871FF"/>
    <w:rsid w:val="009872C2"/>
    <w:rsid w:val="0098734D"/>
    <w:rsid w:val="00987503"/>
    <w:rsid w:val="009875C6"/>
    <w:rsid w:val="0098763D"/>
    <w:rsid w:val="00987A0E"/>
    <w:rsid w:val="00987D4C"/>
    <w:rsid w:val="00987FB6"/>
    <w:rsid w:val="0099008D"/>
    <w:rsid w:val="009901C9"/>
    <w:rsid w:val="00990208"/>
    <w:rsid w:val="00990222"/>
    <w:rsid w:val="009902C4"/>
    <w:rsid w:val="009904E2"/>
    <w:rsid w:val="009905F4"/>
    <w:rsid w:val="0099062A"/>
    <w:rsid w:val="0099069F"/>
    <w:rsid w:val="00990751"/>
    <w:rsid w:val="0099078C"/>
    <w:rsid w:val="0099086F"/>
    <w:rsid w:val="00990A08"/>
    <w:rsid w:val="00990A8F"/>
    <w:rsid w:val="00990AF5"/>
    <w:rsid w:val="00990BB3"/>
    <w:rsid w:val="00990D97"/>
    <w:rsid w:val="00990ECD"/>
    <w:rsid w:val="009915F5"/>
    <w:rsid w:val="00991F99"/>
    <w:rsid w:val="0099274B"/>
    <w:rsid w:val="009927AC"/>
    <w:rsid w:val="00992A3A"/>
    <w:rsid w:val="00992D34"/>
    <w:rsid w:val="00992EC6"/>
    <w:rsid w:val="009933EA"/>
    <w:rsid w:val="009935A0"/>
    <w:rsid w:val="00993873"/>
    <w:rsid w:val="00993B7C"/>
    <w:rsid w:val="00993C19"/>
    <w:rsid w:val="00993CD8"/>
    <w:rsid w:val="00993CF2"/>
    <w:rsid w:val="00993D5E"/>
    <w:rsid w:val="00993E3A"/>
    <w:rsid w:val="00994016"/>
    <w:rsid w:val="0099404F"/>
    <w:rsid w:val="009941E4"/>
    <w:rsid w:val="00994229"/>
    <w:rsid w:val="00994291"/>
    <w:rsid w:val="009942FA"/>
    <w:rsid w:val="0099441A"/>
    <w:rsid w:val="0099448D"/>
    <w:rsid w:val="00994494"/>
    <w:rsid w:val="009944BD"/>
    <w:rsid w:val="00994551"/>
    <w:rsid w:val="0099468B"/>
    <w:rsid w:val="00994BFF"/>
    <w:rsid w:val="00994CEC"/>
    <w:rsid w:val="00994FBC"/>
    <w:rsid w:val="00995106"/>
    <w:rsid w:val="0099524A"/>
    <w:rsid w:val="0099542C"/>
    <w:rsid w:val="0099545B"/>
    <w:rsid w:val="00995597"/>
    <w:rsid w:val="00995788"/>
    <w:rsid w:val="00995DE3"/>
    <w:rsid w:val="00995F77"/>
    <w:rsid w:val="00996063"/>
    <w:rsid w:val="009964AB"/>
    <w:rsid w:val="00996958"/>
    <w:rsid w:val="00996A07"/>
    <w:rsid w:val="00996BAF"/>
    <w:rsid w:val="00996D2C"/>
    <w:rsid w:val="00996E26"/>
    <w:rsid w:val="0099714E"/>
    <w:rsid w:val="0099716D"/>
    <w:rsid w:val="009973DF"/>
    <w:rsid w:val="00997475"/>
    <w:rsid w:val="00997618"/>
    <w:rsid w:val="00997838"/>
    <w:rsid w:val="00997965"/>
    <w:rsid w:val="00997B05"/>
    <w:rsid w:val="00997DD3"/>
    <w:rsid w:val="009A0230"/>
    <w:rsid w:val="009A047C"/>
    <w:rsid w:val="009A0487"/>
    <w:rsid w:val="009A0545"/>
    <w:rsid w:val="009A06FC"/>
    <w:rsid w:val="009A0712"/>
    <w:rsid w:val="009A08D4"/>
    <w:rsid w:val="009A09BF"/>
    <w:rsid w:val="009A0F29"/>
    <w:rsid w:val="009A108B"/>
    <w:rsid w:val="009A11EE"/>
    <w:rsid w:val="009A13A9"/>
    <w:rsid w:val="009A1552"/>
    <w:rsid w:val="009A1BA6"/>
    <w:rsid w:val="009A1C0C"/>
    <w:rsid w:val="009A1C5F"/>
    <w:rsid w:val="009A23CC"/>
    <w:rsid w:val="009A24E5"/>
    <w:rsid w:val="009A28C4"/>
    <w:rsid w:val="009A2C40"/>
    <w:rsid w:val="009A2E91"/>
    <w:rsid w:val="009A323C"/>
    <w:rsid w:val="009A327B"/>
    <w:rsid w:val="009A3284"/>
    <w:rsid w:val="009A32A8"/>
    <w:rsid w:val="009A33B0"/>
    <w:rsid w:val="009A3495"/>
    <w:rsid w:val="009A3659"/>
    <w:rsid w:val="009A372F"/>
    <w:rsid w:val="009A3961"/>
    <w:rsid w:val="009A3EBF"/>
    <w:rsid w:val="009A4015"/>
    <w:rsid w:val="009A401B"/>
    <w:rsid w:val="009A4608"/>
    <w:rsid w:val="009A478A"/>
    <w:rsid w:val="009A4832"/>
    <w:rsid w:val="009A4910"/>
    <w:rsid w:val="009A4BF1"/>
    <w:rsid w:val="009A5045"/>
    <w:rsid w:val="009A5292"/>
    <w:rsid w:val="009A562E"/>
    <w:rsid w:val="009A5810"/>
    <w:rsid w:val="009A581B"/>
    <w:rsid w:val="009A593A"/>
    <w:rsid w:val="009A5A6A"/>
    <w:rsid w:val="009A5B6B"/>
    <w:rsid w:val="009A5D82"/>
    <w:rsid w:val="009A5E19"/>
    <w:rsid w:val="009A5EA1"/>
    <w:rsid w:val="009A5FDA"/>
    <w:rsid w:val="009A6085"/>
    <w:rsid w:val="009A6A68"/>
    <w:rsid w:val="009A6BD8"/>
    <w:rsid w:val="009A6E4E"/>
    <w:rsid w:val="009A721C"/>
    <w:rsid w:val="009A783D"/>
    <w:rsid w:val="009A7844"/>
    <w:rsid w:val="009A7950"/>
    <w:rsid w:val="009A795E"/>
    <w:rsid w:val="009A7979"/>
    <w:rsid w:val="009A7C43"/>
    <w:rsid w:val="009A7F87"/>
    <w:rsid w:val="009B012A"/>
    <w:rsid w:val="009B03F6"/>
    <w:rsid w:val="009B0749"/>
    <w:rsid w:val="009B08E9"/>
    <w:rsid w:val="009B08EA"/>
    <w:rsid w:val="009B0BEC"/>
    <w:rsid w:val="009B0C6D"/>
    <w:rsid w:val="009B0CC7"/>
    <w:rsid w:val="009B0D46"/>
    <w:rsid w:val="009B0EC9"/>
    <w:rsid w:val="009B129D"/>
    <w:rsid w:val="009B1468"/>
    <w:rsid w:val="009B16E0"/>
    <w:rsid w:val="009B17FA"/>
    <w:rsid w:val="009B17FC"/>
    <w:rsid w:val="009B19E6"/>
    <w:rsid w:val="009B1CB4"/>
    <w:rsid w:val="009B1EC2"/>
    <w:rsid w:val="009B2DE7"/>
    <w:rsid w:val="009B2E06"/>
    <w:rsid w:val="009B306B"/>
    <w:rsid w:val="009B32DB"/>
    <w:rsid w:val="009B3464"/>
    <w:rsid w:val="009B39A5"/>
    <w:rsid w:val="009B3F68"/>
    <w:rsid w:val="009B415E"/>
    <w:rsid w:val="009B424F"/>
    <w:rsid w:val="009B42BE"/>
    <w:rsid w:val="009B42C1"/>
    <w:rsid w:val="009B47BC"/>
    <w:rsid w:val="009B4FBA"/>
    <w:rsid w:val="009B4FD4"/>
    <w:rsid w:val="009B50C7"/>
    <w:rsid w:val="009B52B9"/>
    <w:rsid w:val="009B548F"/>
    <w:rsid w:val="009B54E4"/>
    <w:rsid w:val="009B563F"/>
    <w:rsid w:val="009B5678"/>
    <w:rsid w:val="009B5ADB"/>
    <w:rsid w:val="009B5E60"/>
    <w:rsid w:val="009B605B"/>
    <w:rsid w:val="009B60F6"/>
    <w:rsid w:val="009B6127"/>
    <w:rsid w:val="009B614B"/>
    <w:rsid w:val="009B62D9"/>
    <w:rsid w:val="009B65E6"/>
    <w:rsid w:val="009B6B31"/>
    <w:rsid w:val="009B6BB5"/>
    <w:rsid w:val="009B6C2A"/>
    <w:rsid w:val="009B6D82"/>
    <w:rsid w:val="009B6DE4"/>
    <w:rsid w:val="009B6E22"/>
    <w:rsid w:val="009B6E9B"/>
    <w:rsid w:val="009B6F75"/>
    <w:rsid w:val="009B70CA"/>
    <w:rsid w:val="009B70EB"/>
    <w:rsid w:val="009B7386"/>
    <w:rsid w:val="009B73AB"/>
    <w:rsid w:val="009B7618"/>
    <w:rsid w:val="009B7A32"/>
    <w:rsid w:val="009B7B4B"/>
    <w:rsid w:val="009B7EB8"/>
    <w:rsid w:val="009C0033"/>
    <w:rsid w:val="009C0056"/>
    <w:rsid w:val="009C03CF"/>
    <w:rsid w:val="009C03DC"/>
    <w:rsid w:val="009C0431"/>
    <w:rsid w:val="009C0516"/>
    <w:rsid w:val="009C063E"/>
    <w:rsid w:val="009C06A8"/>
    <w:rsid w:val="009C07DF"/>
    <w:rsid w:val="009C0894"/>
    <w:rsid w:val="009C0DEC"/>
    <w:rsid w:val="009C0F59"/>
    <w:rsid w:val="009C1049"/>
    <w:rsid w:val="009C1338"/>
    <w:rsid w:val="009C13EF"/>
    <w:rsid w:val="009C142B"/>
    <w:rsid w:val="009C1432"/>
    <w:rsid w:val="009C16B5"/>
    <w:rsid w:val="009C1A5A"/>
    <w:rsid w:val="009C1D62"/>
    <w:rsid w:val="009C201C"/>
    <w:rsid w:val="009C2327"/>
    <w:rsid w:val="009C255D"/>
    <w:rsid w:val="009C27FA"/>
    <w:rsid w:val="009C29CB"/>
    <w:rsid w:val="009C2C80"/>
    <w:rsid w:val="009C2CA5"/>
    <w:rsid w:val="009C2CD7"/>
    <w:rsid w:val="009C2D04"/>
    <w:rsid w:val="009C2D0E"/>
    <w:rsid w:val="009C2E47"/>
    <w:rsid w:val="009C2ED6"/>
    <w:rsid w:val="009C3017"/>
    <w:rsid w:val="009C31CD"/>
    <w:rsid w:val="009C3429"/>
    <w:rsid w:val="009C39A1"/>
    <w:rsid w:val="009C4075"/>
    <w:rsid w:val="009C411E"/>
    <w:rsid w:val="009C4127"/>
    <w:rsid w:val="009C4139"/>
    <w:rsid w:val="009C4144"/>
    <w:rsid w:val="009C4572"/>
    <w:rsid w:val="009C48A5"/>
    <w:rsid w:val="009C48AD"/>
    <w:rsid w:val="009C4B9B"/>
    <w:rsid w:val="009C4E06"/>
    <w:rsid w:val="009C54D3"/>
    <w:rsid w:val="009C5A04"/>
    <w:rsid w:val="009C5B50"/>
    <w:rsid w:val="009C5C47"/>
    <w:rsid w:val="009C6131"/>
    <w:rsid w:val="009C624B"/>
    <w:rsid w:val="009C62A2"/>
    <w:rsid w:val="009C634C"/>
    <w:rsid w:val="009C640E"/>
    <w:rsid w:val="009C64EE"/>
    <w:rsid w:val="009C668D"/>
    <w:rsid w:val="009C69BB"/>
    <w:rsid w:val="009C69D8"/>
    <w:rsid w:val="009C6D0F"/>
    <w:rsid w:val="009C6F44"/>
    <w:rsid w:val="009C7037"/>
    <w:rsid w:val="009C718C"/>
    <w:rsid w:val="009C731C"/>
    <w:rsid w:val="009C7324"/>
    <w:rsid w:val="009C73CA"/>
    <w:rsid w:val="009C7608"/>
    <w:rsid w:val="009C79BA"/>
    <w:rsid w:val="009C79D1"/>
    <w:rsid w:val="009C7E28"/>
    <w:rsid w:val="009C7EDF"/>
    <w:rsid w:val="009C7F08"/>
    <w:rsid w:val="009C7F84"/>
    <w:rsid w:val="009C7FAE"/>
    <w:rsid w:val="009D036E"/>
    <w:rsid w:val="009D07A7"/>
    <w:rsid w:val="009D07AD"/>
    <w:rsid w:val="009D0A50"/>
    <w:rsid w:val="009D0ABA"/>
    <w:rsid w:val="009D0E61"/>
    <w:rsid w:val="009D160C"/>
    <w:rsid w:val="009D16CB"/>
    <w:rsid w:val="009D1A15"/>
    <w:rsid w:val="009D1B23"/>
    <w:rsid w:val="009D1BAA"/>
    <w:rsid w:val="009D1C05"/>
    <w:rsid w:val="009D1C61"/>
    <w:rsid w:val="009D1CBA"/>
    <w:rsid w:val="009D1E99"/>
    <w:rsid w:val="009D2203"/>
    <w:rsid w:val="009D24BE"/>
    <w:rsid w:val="009D26AF"/>
    <w:rsid w:val="009D27F8"/>
    <w:rsid w:val="009D2905"/>
    <w:rsid w:val="009D2D83"/>
    <w:rsid w:val="009D2DDC"/>
    <w:rsid w:val="009D312C"/>
    <w:rsid w:val="009D35A6"/>
    <w:rsid w:val="009D3971"/>
    <w:rsid w:val="009D3A85"/>
    <w:rsid w:val="009D3EE7"/>
    <w:rsid w:val="009D3F35"/>
    <w:rsid w:val="009D4167"/>
    <w:rsid w:val="009D41AB"/>
    <w:rsid w:val="009D4510"/>
    <w:rsid w:val="009D4551"/>
    <w:rsid w:val="009D46FC"/>
    <w:rsid w:val="009D47B1"/>
    <w:rsid w:val="009D4814"/>
    <w:rsid w:val="009D4CAB"/>
    <w:rsid w:val="009D4D3B"/>
    <w:rsid w:val="009D4E04"/>
    <w:rsid w:val="009D4EA4"/>
    <w:rsid w:val="009D4FC5"/>
    <w:rsid w:val="009D5018"/>
    <w:rsid w:val="009D5035"/>
    <w:rsid w:val="009D513C"/>
    <w:rsid w:val="009D516F"/>
    <w:rsid w:val="009D52AA"/>
    <w:rsid w:val="009D59CC"/>
    <w:rsid w:val="009D5AE9"/>
    <w:rsid w:val="009D5C42"/>
    <w:rsid w:val="009D5E43"/>
    <w:rsid w:val="009D5E5A"/>
    <w:rsid w:val="009D5EA5"/>
    <w:rsid w:val="009D5EC0"/>
    <w:rsid w:val="009D5F19"/>
    <w:rsid w:val="009D60A1"/>
    <w:rsid w:val="009D60CC"/>
    <w:rsid w:val="009D6278"/>
    <w:rsid w:val="009D633B"/>
    <w:rsid w:val="009D635C"/>
    <w:rsid w:val="009D63B4"/>
    <w:rsid w:val="009D63F3"/>
    <w:rsid w:val="009D655A"/>
    <w:rsid w:val="009D66AB"/>
    <w:rsid w:val="009D6750"/>
    <w:rsid w:val="009D6D3F"/>
    <w:rsid w:val="009D6EAE"/>
    <w:rsid w:val="009D7057"/>
    <w:rsid w:val="009D744F"/>
    <w:rsid w:val="009D745D"/>
    <w:rsid w:val="009D7644"/>
    <w:rsid w:val="009D76E2"/>
    <w:rsid w:val="009D770F"/>
    <w:rsid w:val="009D78FC"/>
    <w:rsid w:val="009D7AEB"/>
    <w:rsid w:val="009D7C43"/>
    <w:rsid w:val="009D7E48"/>
    <w:rsid w:val="009D7F9F"/>
    <w:rsid w:val="009D7FA3"/>
    <w:rsid w:val="009E03D7"/>
    <w:rsid w:val="009E094D"/>
    <w:rsid w:val="009E096D"/>
    <w:rsid w:val="009E0BA5"/>
    <w:rsid w:val="009E100A"/>
    <w:rsid w:val="009E10EC"/>
    <w:rsid w:val="009E1143"/>
    <w:rsid w:val="009E1210"/>
    <w:rsid w:val="009E12C3"/>
    <w:rsid w:val="009E15DD"/>
    <w:rsid w:val="009E1750"/>
    <w:rsid w:val="009E17AF"/>
    <w:rsid w:val="009E18DD"/>
    <w:rsid w:val="009E18F4"/>
    <w:rsid w:val="009E19D9"/>
    <w:rsid w:val="009E19FA"/>
    <w:rsid w:val="009E1AF0"/>
    <w:rsid w:val="009E1B31"/>
    <w:rsid w:val="009E1BF4"/>
    <w:rsid w:val="009E1E0A"/>
    <w:rsid w:val="009E1E20"/>
    <w:rsid w:val="009E1EB2"/>
    <w:rsid w:val="009E254B"/>
    <w:rsid w:val="009E258A"/>
    <w:rsid w:val="009E25C3"/>
    <w:rsid w:val="009E25D9"/>
    <w:rsid w:val="009E26B8"/>
    <w:rsid w:val="009E2A4B"/>
    <w:rsid w:val="009E2B37"/>
    <w:rsid w:val="009E2B73"/>
    <w:rsid w:val="009E2C6A"/>
    <w:rsid w:val="009E2CC4"/>
    <w:rsid w:val="009E2F8D"/>
    <w:rsid w:val="009E32C4"/>
    <w:rsid w:val="009E3413"/>
    <w:rsid w:val="009E3713"/>
    <w:rsid w:val="009E3824"/>
    <w:rsid w:val="009E3829"/>
    <w:rsid w:val="009E396F"/>
    <w:rsid w:val="009E3C31"/>
    <w:rsid w:val="009E3CD0"/>
    <w:rsid w:val="009E3D2D"/>
    <w:rsid w:val="009E4026"/>
    <w:rsid w:val="009E4430"/>
    <w:rsid w:val="009E448A"/>
    <w:rsid w:val="009E44F6"/>
    <w:rsid w:val="009E4A40"/>
    <w:rsid w:val="009E4AD2"/>
    <w:rsid w:val="009E4BF9"/>
    <w:rsid w:val="009E4C2E"/>
    <w:rsid w:val="009E4C49"/>
    <w:rsid w:val="009E4C73"/>
    <w:rsid w:val="009E4F75"/>
    <w:rsid w:val="009E4F94"/>
    <w:rsid w:val="009E5310"/>
    <w:rsid w:val="009E5368"/>
    <w:rsid w:val="009E5379"/>
    <w:rsid w:val="009E5615"/>
    <w:rsid w:val="009E5868"/>
    <w:rsid w:val="009E5879"/>
    <w:rsid w:val="009E5C16"/>
    <w:rsid w:val="009E5DB3"/>
    <w:rsid w:val="009E5E2B"/>
    <w:rsid w:val="009E6005"/>
    <w:rsid w:val="009E611E"/>
    <w:rsid w:val="009E6585"/>
    <w:rsid w:val="009E6BBB"/>
    <w:rsid w:val="009E6DEC"/>
    <w:rsid w:val="009E6E10"/>
    <w:rsid w:val="009E6E2F"/>
    <w:rsid w:val="009E6E7B"/>
    <w:rsid w:val="009E6EEE"/>
    <w:rsid w:val="009E6FCB"/>
    <w:rsid w:val="009E72E5"/>
    <w:rsid w:val="009E75F8"/>
    <w:rsid w:val="009E76C9"/>
    <w:rsid w:val="009E771B"/>
    <w:rsid w:val="009E78EB"/>
    <w:rsid w:val="009E7AF7"/>
    <w:rsid w:val="009F00F3"/>
    <w:rsid w:val="009F0184"/>
    <w:rsid w:val="009F038C"/>
    <w:rsid w:val="009F0432"/>
    <w:rsid w:val="009F04F8"/>
    <w:rsid w:val="009F062A"/>
    <w:rsid w:val="009F0930"/>
    <w:rsid w:val="009F0951"/>
    <w:rsid w:val="009F0BD2"/>
    <w:rsid w:val="009F0CA3"/>
    <w:rsid w:val="009F0CBF"/>
    <w:rsid w:val="009F0E42"/>
    <w:rsid w:val="009F0E7E"/>
    <w:rsid w:val="009F0FB8"/>
    <w:rsid w:val="009F0FC1"/>
    <w:rsid w:val="009F105A"/>
    <w:rsid w:val="009F1203"/>
    <w:rsid w:val="009F12D1"/>
    <w:rsid w:val="009F12DE"/>
    <w:rsid w:val="009F12F4"/>
    <w:rsid w:val="009F1842"/>
    <w:rsid w:val="009F1934"/>
    <w:rsid w:val="009F1B31"/>
    <w:rsid w:val="009F1D78"/>
    <w:rsid w:val="009F1E79"/>
    <w:rsid w:val="009F1F55"/>
    <w:rsid w:val="009F230E"/>
    <w:rsid w:val="009F24DA"/>
    <w:rsid w:val="009F2553"/>
    <w:rsid w:val="009F268C"/>
    <w:rsid w:val="009F26E5"/>
    <w:rsid w:val="009F27CB"/>
    <w:rsid w:val="009F293A"/>
    <w:rsid w:val="009F2AFD"/>
    <w:rsid w:val="009F2C82"/>
    <w:rsid w:val="009F2D58"/>
    <w:rsid w:val="009F2DDB"/>
    <w:rsid w:val="009F2EF7"/>
    <w:rsid w:val="009F2FB0"/>
    <w:rsid w:val="009F3265"/>
    <w:rsid w:val="009F32A4"/>
    <w:rsid w:val="009F3314"/>
    <w:rsid w:val="009F3940"/>
    <w:rsid w:val="009F3943"/>
    <w:rsid w:val="009F3AA1"/>
    <w:rsid w:val="009F3C07"/>
    <w:rsid w:val="009F3C38"/>
    <w:rsid w:val="009F3D4B"/>
    <w:rsid w:val="009F3D78"/>
    <w:rsid w:val="009F3EB9"/>
    <w:rsid w:val="009F3FC5"/>
    <w:rsid w:val="009F40E3"/>
    <w:rsid w:val="009F4233"/>
    <w:rsid w:val="009F4515"/>
    <w:rsid w:val="009F456B"/>
    <w:rsid w:val="009F4748"/>
    <w:rsid w:val="009F47CC"/>
    <w:rsid w:val="009F496D"/>
    <w:rsid w:val="009F4BAB"/>
    <w:rsid w:val="009F4F9A"/>
    <w:rsid w:val="009F5092"/>
    <w:rsid w:val="009F5511"/>
    <w:rsid w:val="009F55A7"/>
    <w:rsid w:val="009F5A32"/>
    <w:rsid w:val="009F5A74"/>
    <w:rsid w:val="009F5BA5"/>
    <w:rsid w:val="009F6340"/>
    <w:rsid w:val="009F6495"/>
    <w:rsid w:val="009F65D8"/>
    <w:rsid w:val="009F6643"/>
    <w:rsid w:val="009F66C6"/>
    <w:rsid w:val="009F68D1"/>
    <w:rsid w:val="009F68DD"/>
    <w:rsid w:val="009F6FB3"/>
    <w:rsid w:val="009F6FE4"/>
    <w:rsid w:val="009F71B3"/>
    <w:rsid w:val="009F7675"/>
    <w:rsid w:val="009F7964"/>
    <w:rsid w:val="009F7A0D"/>
    <w:rsid w:val="009F7A8B"/>
    <w:rsid w:val="009F7B28"/>
    <w:rsid w:val="009F7B89"/>
    <w:rsid w:val="00A001D8"/>
    <w:rsid w:val="00A00209"/>
    <w:rsid w:val="00A0021F"/>
    <w:rsid w:val="00A00A37"/>
    <w:rsid w:val="00A00BD2"/>
    <w:rsid w:val="00A00C7F"/>
    <w:rsid w:val="00A00F2A"/>
    <w:rsid w:val="00A01504"/>
    <w:rsid w:val="00A018EB"/>
    <w:rsid w:val="00A019F0"/>
    <w:rsid w:val="00A01DD9"/>
    <w:rsid w:val="00A01F22"/>
    <w:rsid w:val="00A020A4"/>
    <w:rsid w:val="00A02421"/>
    <w:rsid w:val="00A027EB"/>
    <w:rsid w:val="00A0283C"/>
    <w:rsid w:val="00A028C9"/>
    <w:rsid w:val="00A0315B"/>
    <w:rsid w:val="00A03259"/>
    <w:rsid w:val="00A03279"/>
    <w:rsid w:val="00A03369"/>
    <w:rsid w:val="00A033A0"/>
    <w:rsid w:val="00A034B4"/>
    <w:rsid w:val="00A0350F"/>
    <w:rsid w:val="00A0382D"/>
    <w:rsid w:val="00A03991"/>
    <w:rsid w:val="00A039B7"/>
    <w:rsid w:val="00A03B9E"/>
    <w:rsid w:val="00A03DB3"/>
    <w:rsid w:val="00A03DFD"/>
    <w:rsid w:val="00A03E27"/>
    <w:rsid w:val="00A0409C"/>
    <w:rsid w:val="00A042C9"/>
    <w:rsid w:val="00A043F2"/>
    <w:rsid w:val="00A04416"/>
    <w:rsid w:val="00A04527"/>
    <w:rsid w:val="00A0459F"/>
    <w:rsid w:val="00A048BF"/>
    <w:rsid w:val="00A04F7E"/>
    <w:rsid w:val="00A051CF"/>
    <w:rsid w:val="00A05213"/>
    <w:rsid w:val="00A052CA"/>
    <w:rsid w:val="00A05420"/>
    <w:rsid w:val="00A055B6"/>
    <w:rsid w:val="00A055B9"/>
    <w:rsid w:val="00A055D8"/>
    <w:rsid w:val="00A056A2"/>
    <w:rsid w:val="00A0579E"/>
    <w:rsid w:val="00A05946"/>
    <w:rsid w:val="00A0594B"/>
    <w:rsid w:val="00A0598A"/>
    <w:rsid w:val="00A05A92"/>
    <w:rsid w:val="00A05FEC"/>
    <w:rsid w:val="00A06106"/>
    <w:rsid w:val="00A063F5"/>
    <w:rsid w:val="00A064F6"/>
    <w:rsid w:val="00A065C1"/>
    <w:rsid w:val="00A065FE"/>
    <w:rsid w:val="00A06A0D"/>
    <w:rsid w:val="00A06A5B"/>
    <w:rsid w:val="00A06A8D"/>
    <w:rsid w:val="00A06ACF"/>
    <w:rsid w:val="00A06C4A"/>
    <w:rsid w:val="00A06DE9"/>
    <w:rsid w:val="00A0721F"/>
    <w:rsid w:val="00A07309"/>
    <w:rsid w:val="00A07449"/>
    <w:rsid w:val="00A076D6"/>
    <w:rsid w:val="00A07859"/>
    <w:rsid w:val="00A079E2"/>
    <w:rsid w:val="00A07CF4"/>
    <w:rsid w:val="00A07D32"/>
    <w:rsid w:val="00A10473"/>
    <w:rsid w:val="00A104B0"/>
    <w:rsid w:val="00A1066F"/>
    <w:rsid w:val="00A10839"/>
    <w:rsid w:val="00A108D4"/>
    <w:rsid w:val="00A10C1F"/>
    <w:rsid w:val="00A11031"/>
    <w:rsid w:val="00A115ED"/>
    <w:rsid w:val="00A11808"/>
    <w:rsid w:val="00A11D65"/>
    <w:rsid w:val="00A11DAC"/>
    <w:rsid w:val="00A12025"/>
    <w:rsid w:val="00A120B0"/>
    <w:rsid w:val="00A120E6"/>
    <w:rsid w:val="00A120FC"/>
    <w:rsid w:val="00A12177"/>
    <w:rsid w:val="00A124A3"/>
    <w:rsid w:val="00A12604"/>
    <w:rsid w:val="00A12636"/>
    <w:rsid w:val="00A126BE"/>
    <w:rsid w:val="00A1278E"/>
    <w:rsid w:val="00A12B97"/>
    <w:rsid w:val="00A12DDB"/>
    <w:rsid w:val="00A12FE8"/>
    <w:rsid w:val="00A1302F"/>
    <w:rsid w:val="00A13092"/>
    <w:rsid w:val="00A1309B"/>
    <w:rsid w:val="00A13272"/>
    <w:rsid w:val="00A133D1"/>
    <w:rsid w:val="00A133D6"/>
    <w:rsid w:val="00A135E7"/>
    <w:rsid w:val="00A1397E"/>
    <w:rsid w:val="00A13AD6"/>
    <w:rsid w:val="00A13D06"/>
    <w:rsid w:val="00A147EB"/>
    <w:rsid w:val="00A1497A"/>
    <w:rsid w:val="00A14A05"/>
    <w:rsid w:val="00A14B2E"/>
    <w:rsid w:val="00A14C41"/>
    <w:rsid w:val="00A14C9F"/>
    <w:rsid w:val="00A14DDA"/>
    <w:rsid w:val="00A14E88"/>
    <w:rsid w:val="00A1502C"/>
    <w:rsid w:val="00A1508E"/>
    <w:rsid w:val="00A1512E"/>
    <w:rsid w:val="00A1517A"/>
    <w:rsid w:val="00A1532A"/>
    <w:rsid w:val="00A153DE"/>
    <w:rsid w:val="00A154A8"/>
    <w:rsid w:val="00A154DE"/>
    <w:rsid w:val="00A156A8"/>
    <w:rsid w:val="00A156CD"/>
    <w:rsid w:val="00A15786"/>
    <w:rsid w:val="00A15832"/>
    <w:rsid w:val="00A15995"/>
    <w:rsid w:val="00A15A67"/>
    <w:rsid w:val="00A15B77"/>
    <w:rsid w:val="00A15C9F"/>
    <w:rsid w:val="00A15DAF"/>
    <w:rsid w:val="00A15EA4"/>
    <w:rsid w:val="00A15ECC"/>
    <w:rsid w:val="00A15F07"/>
    <w:rsid w:val="00A15FF0"/>
    <w:rsid w:val="00A165D6"/>
    <w:rsid w:val="00A165E4"/>
    <w:rsid w:val="00A16862"/>
    <w:rsid w:val="00A16BF5"/>
    <w:rsid w:val="00A16D7D"/>
    <w:rsid w:val="00A16DA5"/>
    <w:rsid w:val="00A16E31"/>
    <w:rsid w:val="00A17097"/>
    <w:rsid w:val="00A173C7"/>
    <w:rsid w:val="00A17441"/>
    <w:rsid w:val="00A1753F"/>
    <w:rsid w:val="00A17575"/>
    <w:rsid w:val="00A1761E"/>
    <w:rsid w:val="00A17B3E"/>
    <w:rsid w:val="00A17C33"/>
    <w:rsid w:val="00A20489"/>
    <w:rsid w:val="00A2057F"/>
    <w:rsid w:val="00A20655"/>
    <w:rsid w:val="00A20A64"/>
    <w:rsid w:val="00A20AC8"/>
    <w:rsid w:val="00A20DFE"/>
    <w:rsid w:val="00A20FA0"/>
    <w:rsid w:val="00A2104B"/>
    <w:rsid w:val="00A210B8"/>
    <w:rsid w:val="00A21465"/>
    <w:rsid w:val="00A2184A"/>
    <w:rsid w:val="00A21975"/>
    <w:rsid w:val="00A21ADD"/>
    <w:rsid w:val="00A21B40"/>
    <w:rsid w:val="00A21DBE"/>
    <w:rsid w:val="00A21F69"/>
    <w:rsid w:val="00A22004"/>
    <w:rsid w:val="00A22160"/>
    <w:rsid w:val="00A2238A"/>
    <w:rsid w:val="00A227E1"/>
    <w:rsid w:val="00A2299F"/>
    <w:rsid w:val="00A22B3C"/>
    <w:rsid w:val="00A22B6C"/>
    <w:rsid w:val="00A22F63"/>
    <w:rsid w:val="00A22FD9"/>
    <w:rsid w:val="00A2330C"/>
    <w:rsid w:val="00A2346A"/>
    <w:rsid w:val="00A23510"/>
    <w:rsid w:val="00A23580"/>
    <w:rsid w:val="00A236E4"/>
    <w:rsid w:val="00A23855"/>
    <w:rsid w:val="00A23C7F"/>
    <w:rsid w:val="00A23D86"/>
    <w:rsid w:val="00A23E45"/>
    <w:rsid w:val="00A23ECB"/>
    <w:rsid w:val="00A23FE1"/>
    <w:rsid w:val="00A244E4"/>
    <w:rsid w:val="00A24523"/>
    <w:rsid w:val="00A245E6"/>
    <w:rsid w:val="00A247AD"/>
    <w:rsid w:val="00A24843"/>
    <w:rsid w:val="00A24857"/>
    <w:rsid w:val="00A24EE4"/>
    <w:rsid w:val="00A2504D"/>
    <w:rsid w:val="00A253BF"/>
    <w:rsid w:val="00A255CD"/>
    <w:rsid w:val="00A256C8"/>
    <w:rsid w:val="00A258FB"/>
    <w:rsid w:val="00A25C23"/>
    <w:rsid w:val="00A25D0D"/>
    <w:rsid w:val="00A2607D"/>
    <w:rsid w:val="00A26256"/>
    <w:rsid w:val="00A263BD"/>
    <w:rsid w:val="00A26620"/>
    <w:rsid w:val="00A269F1"/>
    <w:rsid w:val="00A26D55"/>
    <w:rsid w:val="00A26D99"/>
    <w:rsid w:val="00A26DD4"/>
    <w:rsid w:val="00A26DF6"/>
    <w:rsid w:val="00A26E3F"/>
    <w:rsid w:val="00A26F96"/>
    <w:rsid w:val="00A27007"/>
    <w:rsid w:val="00A27247"/>
    <w:rsid w:val="00A2724F"/>
    <w:rsid w:val="00A27435"/>
    <w:rsid w:val="00A275CD"/>
    <w:rsid w:val="00A276A1"/>
    <w:rsid w:val="00A277AD"/>
    <w:rsid w:val="00A277FE"/>
    <w:rsid w:val="00A2786B"/>
    <w:rsid w:val="00A27EF6"/>
    <w:rsid w:val="00A27F5A"/>
    <w:rsid w:val="00A3018C"/>
    <w:rsid w:val="00A30288"/>
    <w:rsid w:val="00A3041D"/>
    <w:rsid w:val="00A30656"/>
    <w:rsid w:val="00A309E9"/>
    <w:rsid w:val="00A30A91"/>
    <w:rsid w:val="00A30D06"/>
    <w:rsid w:val="00A30E5F"/>
    <w:rsid w:val="00A30F3A"/>
    <w:rsid w:val="00A30F83"/>
    <w:rsid w:val="00A310AB"/>
    <w:rsid w:val="00A3144A"/>
    <w:rsid w:val="00A31492"/>
    <w:rsid w:val="00A31528"/>
    <w:rsid w:val="00A31E9C"/>
    <w:rsid w:val="00A32119"/>
    <w:rsid w:val="00A32370"/>
    <w:rsid w:val="00A323A5"/>
    <w:rsid w:val="00A324A0"/>
    <w:rsid w:val="00A329FF"/>
    <w:rsid w:val="00A32D2A"/>
    <w:rsid w:val="00A32D95"/>
    <w:rsid w:val="00A32E1E"/>
    <w:rsid w:val="00A3309F"/>
    <w:rsid w:val="00A33585"/>
    <w:rsid w:val="00A335D6"/>
    <w:rsid w:val="00A33676"/>
    <w:rsid w:val="00A337E4"/>
    <w:rsid w:val="00A338A6"/>
    <w:rsid w:val="00A338D4"/>
    <w:rsid w:val="00A33A85"/>
    <w:rsid w:val="00A33B42"/>
    <w:rsid w:val="00A33FD7"/>
    <w:rsid w:val="00A34053"/>
    <w:rsid w:val="00A34080"/>
    <w:rsid w:val="00A34224"/>
    <w:rsid w:val="00A343A9"/>
    <w:rsid w:val="00A34BF3"/>
    <w:rsid w:val="00A35213"/>
    <w:rsid w:val="00A35256"/>
    <w:rsid w:val="00A35305"/>
    <w:rsid w:val="00A3553F"/>
    <w:rsid w:val="00A35604"/>
    <w:rsid w:val="00A3560F"/>
    <w:rsid w:val="00A35A68"/>
    <w:rsid w:val="00A35BF1"/>
    <w:rsid w:val="00A35CB8"/>
    <w:rsid w:val="00A35E8B"/>
    <w:rsid w:val="00A35F23"/>
    <w:rsid w:val="00A35F88"/>
    <w:rsid w:val="00A3604F"/>
    <w:rsid w:val="00A3610D"/>
    <w:rsid w:val="00A36159"/>
    <w:rsid w:val="00A365BA"/>
    <w:rsid w:val="00A36871"/>
    <w:rsid w:val="00A36B08"/>
    <w:rsid w:val="00A36B0D"/>
    <w:rsid w:val="00A36CD8"/>
    <w:rsid w:val="00A36FC2"/>
    <w:rsid w:val="00A3704B"/>
    <w:rsid w:val="00A370A3"/>
    <w:rsid w:val="00A37427"/>
    <w:rsid w:val="00A37776"/>
    <w:rsid w:val="00A378E2"/>
    <w:rsid w:val="00A378E5"/>
    <w:rsid w:val="00A37AF9"/>
    <w:rsid w:val="00A37C5D"/>
    <w:rsid w:val="00A37E41"/>
    <w:rsid w:val="00A400E3"/>
    <w:rsid w:val="00A40145"/>
    <w:rsid w:val="00A40276"/>
    <w:rsid w:val="00A4027F"/>
    <w:rsid w:val="00A40322"/>
    <w:rsid w:val="00A40511"/>
    <w:rsid w:val="00A40710"/>
    <w:rsid w:val="00A40C18"/>
    <w:rsid w:val="00A40D61"/>
    <w:rsid w:val="00A40F1C"/>
    <w:rsid w:val="00A412D6"/>
    <w:rsid w:val="00A414C8"/>
    <w:rsid w:val="00A414D2"/>
    <w:rsid w:val="00A417FE"/>
    <w:rsid w:val="00A41943"/>
    <w:rsid w:val="00A4195F"/>
    <w:rsid w:val="00A41D04"/>
    <w:rsid w:val="00A41F14"/>
    <w:rsid w:val="00A41F23"/>
    <w:rsid w:val="00A42003"/>
    <w:rsid w:val="00A421B8"/>
    <w:rsid w:val="00A42282"/>
    <w:rsid w:val="00A424F0"/>
    <w:rsid w:val="00A42793"/>
    <w:rsid w:val="00A427F8"/>
    <w:rsid w:val="00A4286F"/>
    <w:rsid w:val="00A428DC"/>
    <w:rsid w:val="00A42A5F"/>
    <w:rsid w:val="00A42B50"/>
    <w:rsid w:val="00A42BD1"/>
    <w:rsid w:val="00A42DA0"/>
    <w:rsid w:val="00A42EF6"/>
    <w:rsid w:val="00A42FA6"/>
    <w:rsid w:val="00A43091"/>
    <w:rsid w:val="00A43144"/>
    <w:rsid w:val="00A43206"/>
    <w:rsid w:val="00A435BA"/>
    <w:rsid w:val="00A43643"/>
    <w:rsid w:val="00A4371C"/>
    <w:rsid w:val="00A43A69"/>
    <w:rsid w:val="00A43C1E"/>
    <w:rsid w:val="00A43C41"/>
    <w:rsid w:val="00A43F39"/>
    <w:rsid w:val="00A43FCD"/>
    <w:rsid w:val="00A441E6"/>
    <w:rsid w:val="00A44225"/>
    <w:rsid w:val="00A442AF"/>
    <w:rsid w:val="00A44359"/>
    <w:rsid w:val="00A443E3"/>
    <w:rsid w:val="00A44497"/>
    <w:rsid w:val="00A44564"/>
    <w:rsid w:val="00A4456A"/>
    <w:rsid w:val="00A448E2"/>
    <w:rsid w:val="00A44980"/>
    <w:rsid w:val="00A449F0"/>
    <w:rsid w:val="00A44CE7"/>
    <w:rsid w:val="00A44D54"/>
    <w:rsid w:val="00A44D8F"/>
    <w:rsid w:val="00A44F2A"/>
    <w:rsid w:val="00A45038"/>
    <w:rsid w:val="00A453D9"/>
    <w:rsid w:val="00A4588C"/>
    <w:rsid w:val="00A458F8"/>
    <w:rsid w:val="00A45C41"/>
    <w:rsid w:val="00A45C7A"/>
    <w:rsid w:val="00A45E16"/>
    <w:rsid w:val="00A45EFA"/>
    <w:rsid w:val="00A46057"/>
    <w:rsid w:val="00A460ED"/>
    <w:rsid w:val="00A46112"/>
    <w:rsid w:val="00A462B3"/>
    <w:rsid w:val="00A46307"/>
    <w:rsid w:val="00A466D9"/>
    <w:rsid w:val="00A46B4A"/>
    <w:rsid w:val="00A46C5B"/>
    <w:rsid w:val="00A47148"/>
    <w:rsid w:val="00A471F3"/>
    <w:rsid w:val="00A4724C"/>
    <w:rsid w:val="00A47507"/>
    <w:rsid w:val="00A47724"/>
    <w:rsid w:val="00A47BFE"/>
    <w:rsid w:val="00A47C24"/>
    <w:rsid w:val="00A50050"/>
    <w:rsid w:val="00A50074"/>
    <w:rsid w:val="00A50383"/>
    <w:rsid w:val="00A503CE"/>
    <w:rsid w:val="00A504CF"/>
    <w:rsid w:val="00A508A9"/>
    <w:rsid w:val="00A50C87"/>
    <w:rsid w:val="00A50E2F"/>
    <w:rsid w:val="00A5169F"/>
    <w:rsid w:val="00A51825"/>
    <w:rsid w:val="00A51A2F"/>
    <w:rsid w:val="00A51F37"/>
    <w:rsid w:val="00A52105"/>
    <w:rsid w:val="00A53016"/>
    <w:rsid w:val="00A53047"/>
    <w:rsid w:val="00A53493"/>
    <w:rsid w:val="00A53937"/>
    <w:rsid w:val="00A53B10"/>
    <w:rsid w:val="00A53CB9"/>
    <w:rsid w:val="00A53D68"/>
    <w:rsid w:val="00A53F93"/>
    <w:rsid w:val="00A5411C"/>
    <w:rsid w:val="00A54164"/>
    <w:rsid w:val="00A5429A"/>
    <w:rsid w:val="00A54660"/>
    <w:rsid w:val="00A54876"/>
    <w:rsid w:val="00A54A4B"/>
    <w:rsid w:val="00A54BD8"/>
    <w:rsid w:val="00A54F7B"/>
    <w:rsid w:val="00A55E67"/>
    <w:rsid w:val="00A55FBA"/>
    <w:rsid w:val="00A56080"/>
    <w:rsid w:val="00A5616F"/>
    <w:rsid w:val="00A56431"/>
    <w:rsid w:val="00A56443"/>
    <w:rsid w:val="00A5650E"/>
    <w:rsid w:val="00A565B3"/>
    <w:rsid w:val="00A56665"/>
    <w:rsid w:val="00A56747"/>
    <w:rsid w:val="00A567AE"/>
    <w:rsid w:val="00A56BD1"/>
    <w:rsid w:val="00A56EA7"/>
    <w:rsid w:val="00A571F4"/>
    <w:rsid w:val="00A57A27"/>
    <w:rsid w:val="00A57C5D"/>
    <w:rsid w:val="00A57E83"/>
    <w:rsid w:val="00A57FB8"/>
    <w:rsid w:val="00A600A9"/>
    <w:rsid w:val="00A60377"/>
    <w:rsid w:val="00A60754"/>
    <w:rsid w:val="00A6078C"/>
    <w:rsid w:val="00A609A6"/>
    <w:rsid w:val="00A60A3A"/>
    <w:rsid w:val="00A60C7A"/>
    <w:rsid w:val="00A61145"/>
    <w:rsid w:val="00A617FB"/>
    <w:rsid w:val="00A61934"/>
    <w:rsid w:val="00A61948"/>
    <w:rsid w:val="00A61BA4"/>
    <w:rsid w:val="00A61C43"/>
    <w:rsid w:val="00A62573"/>
    <w:rsid w:val="00A627D9"/>
    <w:rsid w:val="00A6296D"/>
    <w:rsid w:val="00A62A85"/>
    <w:rsid w:val="00A62AE5"/>
    <w:rsid w:val="00A62F32"/>
    <w:rsid w:val="00A63328"/>
    <w:rsid w:val="00A63337"/>
    <w:rsid w:val="00A63548"/>
    <w:rsid w:val="00A6412D"/>
    <w:rsid w:val="00A641AA"/>
    <w:rsid w:val="00A646B1"/>
    <w:rsid w:val="00A6478B"/>
    <w:rsid w:val="00A64896"/>
    <w:rsid w:val="00A64A8A"/>
    <w:rsid w:val="00A64B14"/>
    <w:rsid w:val="00A64B2A"/>
    <w:rsid w:val="00A64CF0"/>
    <w:rsid w:val="00A64D40"/>
    <w:rsid w:val="00A64F16"/>
    <w:rsid w:val="00A64F89"/>
    <w:rsid w:val="00A65120"/>
    <w:rsid w:val="00A653CB"/>
    <w:rsid w:val="00A653F3"/>
    <w:rsid w:val="00A6548E"/>
    <w:rsid w:val="00A657FD"/>
    <w:rsid w:val="00A65D02"/>
    <w:rsid w:val="00A65DB4"/>
    <w:rsid w:val="00A65FE6"/>
    <w:rsid w:val="00A66006"/>
    <w:rsid w:val="00A661A0"/>
    <w:rsid w:val="00A661B2"/>
    <w:rsid w:val="00A66681"/>
    <w:rsid w:val="00A666E8"/>
    <w:rsid w:val="00A66804"/>
    <w:rsid w:val="00A66AC1"/>
    <w:rsid w:val="00A66AEE"/>
    <w:rsid w:val="00A66B1B"/>
    <w:rsid w:val="00A66EE6"/>
    <w:rsid w:val="00A66F2F"/>
    <w:rsid w:val="00A6736B"/>
    <w:rsid w:val="00A67D05"/>
    <w:rsid w:val="00A70002"/>
    <w:rsid w:val="00A7025B"/>
    <w:rsid w:val="00A703FE"/>
    <w:rsid w:val="00A7052B"/>
    <w:rsid w:val="00A70892"/>
    <w:rsid w:val="00A70969"/>
    <w:rsid w:val="00A70BEF"/>
    <w:rsid w:val="00A70C2E"/>
    <w:rsid w:val="00A70CE5"/>
    <w:rsid w:val="00A70CEB"/>
    <w:rsid w:val="00A70FDC"/>
    <w:rsid w:val="00A710EF"/>
    <w:rsid w:val="00A71310"/>
    <w:rsid w:val="00A71B6C"/>
    <w:rsid w:val="00A71BCE"/>
    <w:rsid w:val="00A72335"/>
    <w:rsid w:val="00A72379"/>
    <w:rsid w:val="00A72905"/>
    <w:rsid w:val="00A72A06"/>
    <w:rsid w:val="00A72BDE"/>
    <w:rsid w:val="00A72C22"/>
    <w:rsid w:val="00A72C82"/>
    <w:rsid w:val="00A73157"/>
    <w:rsid w:val="00A731A4"/>
    <w:rsid w:val="00A73650"/>
    <w:rsid w:val="00A736A9"/>
    <w:rsid w:val="00A7370F"/>
    <w:rsid w:val="00A73873"/>
    <w:rsid w:val="00A73B16"/>
    <w:rsid w:val="00A73E72"/>
    <w:rsid w:val="00A7415D"/>
    <w:rsid w:val="00A745D8"/>
    <w:rsid w:val="00A74CB7"/>
    <w:rsid w:val="00A750C1"/>
    <w:rsid w:val="00A7513F"/>
    <w:rsid w:val="00A751D7"/>
    <w:rsid w:val="00A754CF"/>
    <w:rsid w:val="00A756F9"/>
    <w:rsid w:val="00A75969"/>
    <w:rsid w:val="00A7599F"/>
    <w:rsid w:val="00A75A7C"/>
    <w:rsid w:val="00A75C0E"/>
    <w:rsid w:val="00A75EA9"/>
    <w:rsid w:val="00A7602C"/>
    <w:rsid w:val="00A760A5"/>
    <w:rsid w:val="00A761C3"/>
    <w:rsid w:val="00A76301"/>
    <w:rsid w:val="00A76413"/>
    <w:rsid w:val="00A76449"/>
    <w:rsid w:val="00A76AF5"/>
    <w:rsid w:val="00A76BB3"/>
    <w:rsid w:val="00A76F16"/>
    <w:rsid w:val="00A77047"/>
    <w:rsid w:val="00A77117"/>
    <w:rsid w:val="00A771CA"/>
    <w:rsid w:val="00A77233"/>
    <w:rsid w:val="00A774C9"/>
    <w:rsid w:val="00A77787"/>
    <w:rsid w:val="00A77AE9"/>
    <w:rsid w:val="00A77BBC"/>
    <w:rsid w:val="00A77BC3"/>
    <w:rsid w:val="00A77C71"/>
    <w:rsid w:val="00A77F0D"/>
    <w:rsid w:val="00A77FEF"/>
    <w:rsid w:val="00A80095"/>
    <w:rsid w:val="00A80393"/>
    <w:rsid w:val="00A806A9"/>
    <w:rsid w:val="00A80F62"/>
    <w:rsid w:val="00A80FE0"/>
    <w:rsid w:val="00A8110B"/>
    <w:rsid w:val="00A815C1"/>
    <w:rsid w:val="00A8188C"/>
    <w:rsid w:val="00A81A0C"/>
    <w:rsid w:val="00A81A3F"/>
    <w:rsid w:val="00A81B41"/>
    <w:rsid w:val="00A820F1"/>
    <w:rsid w:val="00A821CA"/>
    <w:rsid w:val="00A82286"/>
    <w:rsid w:val="00A826EF"/>
    <w:rsid w:val="00A82902"/>
    <w:rsid w:val="00A82BE3"/>
    <w:rsid w:val="00A83368"/>
    <w:rsid w:val="00A837A8"/>
    <w:rsid w:val="00A83937"/>
    <w:rsid w:val="00A83CA4"/>
    <w:rsid w:val="00A83E2F"/>
    <w:rsid w:val="00A840C2"/>
    <w:rsid w:val="00A846B0"/>
    <w:rsid w:val="00A84916"/>
    <w:rsid w:val="00A84E04"/>
    <w:rsid w:val="00A84FEC"/>
    <w:rsid w:val="00A85005"/>
    <w:rsid w:val="00A853C2"/>
    <w:rsid w:val="00A8570F"/>
    <w:rsid w:val="00A85742"/>
    <w:rsid w:val="00A85842"/>
    <w:rsid w:val="00A85997"/>
    <w:rsid w:val="00A859B7"/>
    <w:rsid w:val="00A85ABC"/>
    <w:rsid w:val="00A85C19"/>
    <w:rsid w:val="00A85C9D"/>
    <w:rsid w:val="00A85E63"/>
    <w:rsid w:val="00A85F5D"/>
    <w:rsid w:val="00A861A4"/>
    <w:rsid w:val="00A86219"/>
    <w:rsid w:val="00A86359"/>
    <w:rsid w:val="00A863DA"/>
    <w:rsid w:val="00A865B8"/>
    <w:rsid w:val="00A865F2"/>
    <w:rsid w:val="00A867C6"/>
    <w:rsid w:val="00A8682E"/>
    <w:rsid w:val="00A8685C"/>
    <w:rsid w:val="00A86944"/>
    <w:rsid w:val="00A86ABB"/>
    <w:rsid w:val="00A86BE4"/>
    <w:rsid w:val="00A86CF6"/>
    <w:rsid w:val="00A86D44"/>
    <w:rsid w:val="00A86D45"/>
    <w:rsid w:val="00A87077"/>
    <w:rsid w:val="00A87082"/>
    <w:rsid w:val="00A87384"/>
    <w:rsid w:val="00A873BF"/>
    <w:rsid w:val="00A87603"/>
    <w:rsid w:val="00A876AA"/>
    <w:rsid w:val="00A876D0"/>
    <w:rsid w:val="00A87748"/>
    <w:rsid w:val="00A87911"/>
    <w:rsid w:val="00A879BD"/>
    <w:rsid w:val="00A87ACB"/>
    <w:rsid w:val="00A90154"/>
    <w:rsid w:val="00A902A8"/>
    <w:rsid w:val="00A90396"/>
    <w:rsid w:val="00A90575"/>
    <w:rsid w:val="00A905E1"/>
    <w:rsid w:val="00A909E7"/>
    <w:rsid w:val="00A90B70"/>
    <w:rsid w:val="00A90E0A"/>
    <w:rsid w:val="00A90E83"/>
    <w:rsid w:val="00A90E84"/>
    <w:rsid w:val="00A90EDB"/>
    <w:rsid w:val="00A910C3"/>
    <w:rsid w:val="00A91114"/>
    <w:rsid w:val="00A9152B"/>
    <w:rsid w:val="00A91544"/>
    <w:rsid w:val="00A91688"/>
    <w:rsid w:val="00A917B0"/>
    <w:rsid w:val="00A9183F"/>
    <w:rsid w:val="00A91B2A"/>
    <w:rsid w:val="00A91C29"/>
    <w:rsid w:val="00A91EA5"/>
    <w:rsid w:val="00A9220B"/>
    <w:rsid w:val="00A9225D"/>
    <w:rsid w:val="00A9231D"/>
    <w:rsid w:val="00A92423"/>
    <w:rsid w:val="00A92449"/>
    <w:rsid w:val="00A9266D"/>
    <w:rsid w:val="00A926C7"/>
    <w:rsid w:val="00A9298A"/>
    <w:rsid w:val="00A929A3"/>
    <w:rsid w:val="00A92CAB"/>
    <w:rsid w:val="00A92D0D"/>
    <w:rsid w:val="00A92F38"/>
    <w:rsid w:val="00A93018"/>
    <w:rsid w:val="00A93193"/>
    <w:rsid w:val="00A933B9"/>
    <w:rsid w:val="00A9377D"/>
    <w:rsid w:val="00A937D6"/>
    <w:rsid w:val="00A938D6"/>
    <w:rsid w:val="00A939DE"/>
    <w:rsid w:val="00A93D75"/>
    <w:rsid w:val="00A93DFE"/>
    <w:rsid w:val="00A93E9C"/>
    <w:rsid w:val="00A93EC6"/>
    <w:rsid w:val="00A93F14"/>
    <w:rsid w:val="00A94043"/>
    <w:rsid w:val="00A94716"/>
    <w:rsid w:val="00A94864"/>
    <w:rsid w:val="00A9486C"/>
    <w:rsid w:val="00A949B6"/>
    <w:rsid w:val="00A94BCA"/>
    <w:rsid w:val="00A94E90"/>
    <w:rsid w:val="00A94F44"/>
    <w:rsid w:val="00A94F7F"/>
    <w:rsid w:val="00A950BF"/>
    <w:rsid w:val="00A955B2"/>
    <w:rsid w:val="00A95656"/>
    <w:rsid w:val="00A957EC"/>
    <w:rsid w:val="00A95D78"/>
    <w:rsid w:val="00A96151"/>
    <w:rsid w:val="00A961C9"/>
    <w:rsid w:val="00A96369"/>
    <w:rsid w:val="00A96478"/>
    <w:rsid w:val="00A96606"/>
    <w:rsid w:val="00A96B27"/>
    <w:rsid w:val="00A96B93"/>
    <w:rsid w:val="00A96E29"/>
    <w:rsid w:val="00A96EAE"/>
    <w:rsid w:val="00A96F96"/>
    <w:rsid w:val="00A9711B"/>
    <w:rsid w:val="00A971EB"/>
    <w:rsid w:val="00A9737A"/>
    <w:rsid w:val="00A973F4"/>
    <w:rsid w:val="00A97542"/>
    <w:rsid w:val="00A9760F"/>
    <w:rsid w:val="00A976FC"/>
    <w:rsid w:val="00A97AB3"/>
    <w:rsid w:val="00A97B2E"/>
    <w:rsid w:val="00A97D26"/>
    <w:rsid w:val="00A97E90"/>
    <w:rsid w:val="00A97FD7"/>
    <w:rsid w:val="00AA0043"/>
    <w:rsid w:val="00AA05A5"/>
    <w:rsid w:val="00AA0614"/>
    <w:rsid w:val="00AA0E0E"/>
    <w:rsid w:val="00AA12A5"/>
    <w:rsid w:val="00AA1397"/>
    <w:rsid w:val="00AA1433"/>
    <w:rsid w:val="00AA149C"/>
    <w:rsid w:val="00AA15B2"/>
    <w:rsid w:val="00AA1622"/>
    <w:rsid w:val="00AA17C3"/>
    <w:rsid w:val="00AA185E"/>
    <w:rsid w:val="00AA1B75"/>
    <w:rsid w:val="00AA1CBE"/>
    <w:rsid w:val="00AA1E2F"/>
    <w:rsid w:val="00AA1F06"/>
    <w:rsid w:val="00AA1F30"/>
    <w:rsid w:val="00AA1F85"/>
    <w:rsid w:val="00AA219B"/>
    <w:rsid w:val="00AA260A"/>
    <w:rsid w:val="00AA298E"/>
    <w:rsid w:val="00AA29A1"/>
    <w:rsid w:val="00AA2D42"/>
    <w:rsid w:val="00AA2E13"/>
    <w:rsid w:val="00AA319E"/>
    <w:rsid w:val="00AA322E"/>
    <w:rsid w:val="00AA337D"/>
    <w:rsid w:val="00AA3520"/>
    <w:rsid w:val="00AA375B"/>
    <w:rsid w:val="00AA3830"/>
    <w:rsid w:val="00AA38B1"/>
    <w:rsid w:val="00AA394A"/>
    <w:rsid w:val="00AA3B98"/>
    <w:rsid w:val="00AA42C0"/>
    <w:rsid w:val="00AA4471"/>
    <w:rsid w:val="00AA466A"/>
    <w:rsid w:val="00AA4732"/>
    <w:rsid w:val="00AA4738"/>
    <w:rsid w:val="00AA48D6"/>
    <w:rsid w:val="00AA48ED"/>
    <w:rsid w:val="00AA494C"/>
    <w:rsid w:val="00AA4CF1"/>
    <w:rsid w:val="00AA4F1D"/>
    <w:rsid w:val="00AA500D"/>
    <w:rsid w:val="00AA50B7"/>
    <w:rsid w:val="00AA527F"/>
    <w:rsid w:val="00AA58C6"/>
    <w:rsid w:val="00AA58DD"/>
    <w:rsid w:val="00AA5988"/>
    <w:rsid w:val="00AA5CFA"/>
    <w:rsid w:val="00AA5F21"/>
    <w:rsid w:val="00AA6016"/>
    <w:rsid w:val="00AA60C8"/>
    <w:rsid w:val="00AA6211"/>
    <w:rsid w:val="00AA62B5"/>
    <w:rsid w:val="00AA638A"/>
    <w:rsid w:val="00AA6570"/>
    <w:rsid w:val="00AA6926"/>
    <w:rsid w:val="00AA71D8"/>
    <w:rsid w:val="00AA7220"/>
    <w:rsid w:val="00AA7351"/>
    <w:rsid w:val="00AA73AA"/>
    <w:rsid w:val="00AA7649"/>
    <w:rsid w:val="00AA7709"/>
    <w:rsid w:val="00AA7735"/>
    <w:rsid w:val="00AA788D"/>
    <w:rsid w:val="00AA78F6"/>
    <w:rsid w:val="00AA79E4"/>
    <w:rsid w:val="00AA7B06"/>
    <w:rsid w:val="00AA7B31"/>
    <w:rsid w:val="00AA7BF8"/>
    <w:rsid w:val="00AA7E8B"/>
    <w:rsid w:val="00AA7FE1"/>
    <w:rsid w:val="00AB02F6"/>
    <w:rsid w:val="00AB05B3"/>
    <w:rsid w:val="00AB095C"/>
    <w:rsid w:val="00AB0997"/>
    <w:rsid w:val="00AB0A03"/>
    <w:rsid w:val="00AB0F6D"/>
    <w:rsid w:val="00AB0FA0"/>
    <w:rsid w:val="00AB0FC9"/>
    <w:rsid w:val="00AB10E9"/>
    <w:rsid w:val="00AB1289"/>
    <w:rsid w:val="00AB136E"/>
    <w:rsid w:val="00AB1481"/>
    <w:rsid w:val="00AB15D9"/>
    <w:rsid w:val="00AB17A0"/>
    <w:rsid w:val="00AB181E"/>
    <w:rsid w:val="00AB194D"/>
    <w:rsid w:val="00AB1AAF"/>
    <w:rsid w:val="00AB1ABE"/>
    <w:rsid w:val="00AB257F"/>
    <w:rsid w:val="00AB2688"/>
    <w:rsid w:val="00AB2739"/>
    <w:rsid w:val="00AB27B5"/>
    <w:rsid w:val="00AB2803"/>
    <w:rsid w:val="00AB2934"/>
    <w:rsid w:val="00AB2A19"/>
    <w:rsid w:val="00AB2A82"/>
    <w:rsid w:val="00AB2B8E"/>
    <w:rsid w:val="00AB2DF3"/>
    <w:rsid w:val="00AB2E14"/>
    <w:rsid w:val="00AB3005"/>
    <w:rsid w:val="00AB3065"/>
    <w:rsid w:val="00AB32B9"/>
    <w:rsid w:val="00AB3849"/>
    <w:rsid w:val="00AB38A6"/>
    <w:rsid w:val="00AB38AA"/>
    <w:rsid w:val="00AB3B56"/>
    <w:rsid w:val="00AB3D26"/>
    <w:rsid w:val="00AB3DAE"/>
    <w:rsid w:val="00AB3DE7"/>
    <w:rsid w:val="00AB3F8D"/>
    <w:rsid w:val="00AB40FA"/>
    <w:rsid w:val="00AB4122"/>
    <w:rsid w:val="00AB41BF"/>
    <w:rsid w:val="00AB427F"/>
    <w:rsid w:val="00AB4446"/>
    <w:rsid w:val="00AB4471"/>
    <w:rsid w:val="00AB47E7"/>
    <w:rsid w:val="00AB489C"/>
    <w:rsid w:val="00AB48B8"/>
    <w:rsid w:val="00AB4B62"/>
    <w:rsid w:val="00AB4E20"/>
    <w:rsid w:val="00AB50BC"/>
    <w:rsid w:val="00AB5104"/>
    <w:rsid w:val="00AB52D0"/>
    <w:rsid w:val="00AB52F9"/>
    <w:rsid w:val="00AB5415"/>
    <w:rsid w:val="00AB5694"/>
    <w:rsid w:val="00AB576F"/>
    <w:rsid w:val="00AB593B"/>
    <w:rsid w:val="00AB6125"/>
    <w:rsid w:val="00AB6676"/>
    <w:rsid w:val="00AB67EE"/>
    <w:rsid w:val="00AB68FE"/>
    <w:rsid w:val="00AB69A8"/>
    <w:rsid w:val="00AB6AC4"/>
    <w:rsid w:val="00AB6B04"/>
    <w:rsid w:val="00AB6BD1"/>
    <w:rsid w:val="00AB6CF1"/>
    <w:rsid w:val="00AB6E81"/>
    <w:rsid w:val="00AB6EFB"/>
    <w:rsid w:val="00AB708D"/>
    <w:rsid w:val="00AB7463"/>
    <w:rsid w:val="00AB77C3"/>
    <w:rsid w:val="00AB788A"/>
    <w:rsid w:val="00AB79D2"/>
    <w:rsid w:val="00AB7A12"/>
    <w:rsid w:val="00AC00EC"/>
    <w:rsid w:val="00AC0369"/>
    <w:rsid w:val="00AC0418"/>
    <w:rsid w:val="00AC0420"/>
    <w:rsid w:val="00AC05F8"/>
    <w:rsid w:val="00AC068C"/>
    <w:rsid w:val="00AC076A"/>
    <w:rsid w:val="00AC0864"/>
    <w:rsid w:val="00AC0B74"/>
    <w:rsid w:val="00AC0B9A"/>
    <w:rsid w:val="00AC0BE4"/>
    <w:rsid w:val="00AC11E7"/>
    <w:rsid w:val="00AC1453"/>
    <w:rsid w:val="00AC1469"/>
    <w:rsid w:val="00AC14B7"/>
    <w:rsid w:val="00AC15FE"/>
    <w:rsid w:val="00AC161C"/>
    <w:rsid w:val="00AC1758"/>
    <w:rsid w:val="00AC1831"/>
    <w:rsid w:val="00AC192D"/>
    <w:rsid w:val="00AC19F7"/>
    <w:rsid w:val="00AC1B5D"/>
    <w:rsid w:val="00AC1D3C"/>
    <w:rsid w:val="00AC1E24"/>
    <w:rsid w:val="00AC1E5F"/>
    <w:rsid w:val="00AC2558"/>
    <w:rsid w:val="00AC265D"/>
    <w:rsid w:val="00AC28B1"/>
    <w:rsid w:val="00AC29F0"/>
    <w:rsid w:val="00AC29FE"/>
    <w:rsid w:val="00AC2A89"/>
    <w:rsid w:val="00AC304E"/>
    <w:rsid w:val="00AC310F"/>
    <w:rsid w:val="00AC314C"/>
    <w:rsid w:val="00AC3A4C"/>
    <w:rsid w:val="00AC3B3F"/>
    <w:rsid w:val="00AC3F09"/>
    <w:rsid w:val="00AC4069"/>
    <w:rsid w:val="00AC4214"/>
    <w:rsid w:val="00AC4580"/>
    <w:rsid w:val="00AC466D"/>
    <w:rsid w:val="00AC4756"/>
    <w:rsid w:val="00AC4840"/>
    <w:rsid w:val="00AC49BB"/>
    <w:rsid w:val="00AC4B3A"/>
    <w:rsid w:val="00AC4C1F"/>
    <w:rsid w:val="00AC4F5A"/>
    <w:rsid w:val="00AC5064"/>
    <w:rsid w:val="00AC5081"/>
    <w:rsid w:val="00AC53B6"/>
    <w:rsid w:val="00AC53F0"/>
    <w:rsid w:val="00AC5514"/>
    <w:rsid w:val="00AC564A"/>
    <w:rsid w:val="00AC583B"/>
    <w:rsid w:val="00AC586F"/>
    <w:rsid w:val="00AC5DFA"/>
    <w:rsid w:val="00AC5F7F"/>
    <w:rsid w:val="00AC6050"/>
    <w:rsid w:val="00AC61B4"/>
    <w:rsid w:val="00AC634C"/>
    <w:rsid w:val="00AC639F"/>
    <w:rsid w:val="00AC63A5"/>
    <w:rsid w:val="00AC6484"/>
    <w:rsid w:val="00AC6500"/>
    <w:rsid w:val="00AC689B"/>
    <w:rsid w:val="00AC6E24"/>
    <w:rsid w:val="00AC71B3"/>
    <w:rsid w:val="00AC7368"/>
    <w:rsid w:val="00AC74F0"/>
    <w:rsid w:val="00AC7726"/>
    <w:rsid w:val="00AC77C1"/>
    <w:rsid w:val="00AC7A50"/>
    <w:rsid w:val="00AC7AC4"/>
    <w:rsid w:val="00AC7B1D"/>
    <w:rsid w:val="00AC7C67"/>
    <w:rsid w:val="00AD0159"/>
    <w:rsid w:val="00AD06DB"/>
    <w:rsid w:val="00AD077B"/>
    <w:rsid w:val="00AD07C0"/>
    <w:rsid w:val="00AD087B"/>
    <w:rsid w:val="00AD0AC9"/>
    <w:rsid w:val="00AD0DFA"/>
    <w:rsid w:val="00AD10C4"/>
    <w:rsid w:val="00AD14B1"/>
    <w:rsid w:val="00AD19FE"/>
    <w:rsid w:val="00AD1D67"/>
    <w:rsid w:val="00AD1DC2"/>
    <w:rsid w:val="00AD20EF"/>
    <w:rsid w:val="00AD23AB"/>
    <w:rsid w:val="00AD26C4"/>
    <w:rsid w:val="00AD26F5"/>
    <w:rsid w:val="00AD2797"/>
    <w:rsid w:val="00AD299A"/>
    <w:rsid w:val="00AD2ADC"/>
    <w:rsid w:val="00AD2B75"/>
    <w:rsid w:val="00AD2D34"/>
    <w:rsid w:val="00AD2DD8"/>
    <w:rsid w:val="00AD2F2A"/>
    <w:rsid w:val="00AD2FAA"/>
    <w:rsid w:val="00AD31DA"/>
    <w:rsid w:val="00AD33E0"/>
    <w:rsid w:val="00AD3454"/>
    <w:rsid w:val="00AD3A7F"/>
    <w:rsid w:val="00AD3CAF"/>
    <w:rsid w:val="00AD3CD5"/>
    <w:rsid w:val="00AD3CE9"/>
    <w:rsid w:val="00AD3E89"/>
    <w:rsid w:val="00AD3FB6"/>
    <w:rsid w:val="00AD4041"/>
    <w:rsid w:val="00AD4332"/>
    <w:rsid w:val="00AD45AC"/>
    <w:rsid w:val="00AD45CF"/>
    <w:rsid w:val="00AD463F"/>
    <w:rsid w:val="00AD46F0"/>
    <w:rsid w:val="00AD4774"/>
    <w:rsid w:val="00AD48F6"/>
    <w:rsid w:val="00AD4B06"/>
    <w:rsid w:val="00AD4DDD"/>
    <w:rsid w:val="00AD52F6"/>
    <w:rsid w:val="00AD532A"/>
    <w:rsid w:val="00AD5431"/>
    <w:rsid w:val="00AD544A"/>
    <w:rsid w:val="00AD5674"/>
    <w:rsid w:val="00AD56D9"/>
    <w:rsid w:val="00AD578E"/>
    <w:rsid w:val="00AD57D1"/>
    <w:rsid w:val="00AD5965"/>
    <w:rsid w:val="00AD5A8D"/>
    <w:rsid w:val="00AD5CF5"/>
    <w:rsid w:val="00AD5CF9"/>
    <w:rsid w:val="00AD5EB5"/>
    <w:rsid w:val="00AD606A"/>
    <w:rsid w:val="00AD6198"/>
    <w:rsid w:val="00AD6470"/>
    <w:rsid w:val="00AD64E6"/>
    <w:rsid w:val="00AD667B"/>
    <w:rsid w:val="00AD6915"/>
    <w:rsid w:val="00AD6942"/>
    <w:rsid w:val="00AD6AFD"/>
    <w:rsid w:val="00AD6EAD"/>
    <w:rsid w:val="00AD71C7"/>
    <w:rsid w:val="00AD75D6"/>
    <w:rsid w:val="00AD7D3B"/>
    <w:rsid w:val="00AD7DAF"/>
    <w:rsid w:val="00AD7E1D"/>
    <w:rsid w:val="00AD7E53"/>
    <w:rsid w:val="00AE03DD"/>
    <w:rsid w:val="00AE04B4"/>
    <w:rsid w:val="00AE0763"/>
    <w:rsid w:val="00AE0782"/>
    <w:rsid w:val="00AE0850"/>
    <w:rsid w:val="00AE0B57"/>
    <w:rsid w:val="00AE1403"/>
    <w:rsid w:val="00AE1498"/>
    <w:rsid w:val="00AE175B"/>
    <w:rsid w:val="00AE177E"/>
    <w:rsid w:val="00AE1B1F"/>
    <w:rsid w:val="00AE1DD9"/>
    <w:rsid w:val="00AE253D"/>
    <w:rsid w:val="00AE277D"/>
    <w:rsid w:val="00AE2862"/>
    <w:rsid w:val="00AE293E"/>
    <w:rsid w:val="00AE2A61"/>
    <w:rsid w:val="00AE2FD6"/>
    <w:rsid w:val="00AE2FF8"/>
    <w:rsid w:val="00AE322A"/>
    <w:rsid w:val="00AE3252"/>
    <w:rsid w:val="00AE3F4C"/>
    <w:rsid w:val="00AE3FA0"/>
    <w:rsid w:val="00AE4027"/>
    <w:rsid w:val="00AE420E"/>
    <w:rsid w:val="00AE4436"/>
    <w:rsid w:val="00AE4671"/>
    <w:rsid w:val="00AE46EE"/>
    <w:rsid w:val="00AE4857"/>
    <w:rsid w:val="00AE4881"/>
    <w:rsid w:val="00AE48B9"/>
    <w:rsid w:val="00AE4B68"/>
    <w:rsid w:val="00AE4B7A"/>
    <w:rsid w:val="00AE4CBB"/>
    <w:rsid w:val="00AE4EDA"/>
    <w:rsid w:val="00AE502D"/>
    <w:rsid w:val="00AE5056"/>
    <w:rsid w:val="00AE515D"/>
    <w:rsid w:val="00AE5196"/>
    <w:rsid w:val="00AE54A6"/>
    <w:rsid w:val="00AE559B"/>
    <w:rsid w:val="00AE57DE"/>
    <w:rsid w:val="00AE59A8"/>
    <w:rsid w:val="00AE5CE3"/>
    <w:rsid w:val="00AE5DB9"/>
    <w:rsid w:val="00AE5EE2"/>
    <w:rsid w:val="00AE607F"/>
    <w:rsid w:val="00AE6112"/>
    <w:rsid w:val="00AE628B"/>
    <w:rsid w:val="00AE628C"/>
    <w:rsid w:val="00AE6405"/>
    <w:rsid w:val="00AE667C"/>
    <w:rsid w:val="00AE691C"/>
    <w:rsid w:val="00AE6926"/>
    <w:rsid w:val="00AE697F"/>
    <w:rsid w:val="00AE6A21"/>
    <w:rsid w:val="00AE6A96"/>
    <w:rsid w:val="00AE6BEA"/>
    <w:rsid w:val="00AE6EC5"/>
    <w:rsid w:val="00AE6F30"/>
    <w:rsid w:val="00AE72F6"/>
    <w:rsid w:val="00AE747B"/>
    <w:rsid w:val="00AE75EF"/>
    <w:rsid w:val="00AE77ED"/>
    <w:rsid w:val="00AE7A48"/>
    <w:rsid w:val="00AE7B83"/>
    <w:rsid w:val="00AE7E37"/>
    <w:rsid w:val="00AF0349"/>
    <w:rsid w:val="00AF03AF"/>
    <w:rsid w:val="00AF0432"/>
    <w:rsid w:val="00AF05D0"/>
    <w:rsid w:val="00AF084B"/>
    <w:rsid w:val="00AF0A9F"/>
    <w:rsid w:val="00AF0F64"/>
    <w:rsid w:val="00AF0F80"/>
    <w:rsid w:val="00AF113C"/>
    <w:rsid w:val="00AF1234"/>
    <w:rsid w:val="00AF12A4"/>
    <w:rsid w:val="00AF1383"/>
    <w:rsid w:val="00AF14F9"/>
    <w:rsid w:val="00AF1762"/>
    <w:rsid w:val="00AF17C0"/>
    <w:rsid w:val="00AF1898"/>
    <w:rsid w:val="00AF18F5"/>
    <w:rsid w:val="00AF1A9D"/>
    <w:rsid w:val="00AF1C6F"/>
    <w:rsid w:val="00AF1D56"/>
    <w:rsid w:val="00AF1F0E"/>
    <w:rsid w:val="00AF21D0"/>
    <w:rsid w:val="00AF232A"/>
    <w:rsid w:val="00AF2347"/>
    <w:rsid w:val="00AF23C3"/>
    <w:rsid w:val="00AF2413"/>
    <w:rsid w:val="00AF2501"/>
    <w:rsid w:val="00AF286D"/>
    <w:rsid w:val="00AF28E2"/>
    <w:rsid w:val="00AF2A5F"/>
    <w:rsid w:val="00AF2C52"/>
    <w:rsid w:val="00AF2CE8"/>
    <w:rsid w:val="00AF2EC7"/>
    <w:rsid w:val="00AF3538"/>
    <w:rsid w:val="00AF385C"/>
    <w:rsid w:val="00AF3A0F"/>
    <w:rsid w:val="00AF3B81"/>
    <w:rsid w:val="00AF3CEB"/>
    <w:rsid w:val="00AF3F8D"/>
    <w:rsid w:val="00AF4132"/>
    <w:rsid w:val="00AF4548"/>
    <w:rsid w:val="00AF45F7"/>
    <w:rsid w:val="00AF4662"/>
    <w:rsid w:val="00AF49E8"/>
    <w:rsid w:val="00AF4AD0"/>
    <w:rsid w:val="00AF4B02"/>
    <w:rsid w:val="00AF4D0B"/>
    <w:rsid w:val="00AF4F20"/>
    <w:rsid w:val="00AF5109"/>
    <w:rsid w:val="00AF5131"/>
    <w:rsid w:val="00AF5379"/>
    <w:rsid w:val="00AF53C8"/>
    <w:rsid w:val="00AF55F3"/>
    <w:rsid w:val="00AF562E"/>
    <w:rsid w:val="00AF58A7"/>
    <w:rsid w:val="00AF5AB1"/>
    <w:rsid w:val="00AF5B9F"/>
    <w:rsid w:val="00AF5CE7"/>
    <w:rsid w:val="00AF5FF4"/>
    <w:rsid w:val="00AF6048"/>
    <w:rsid w:val="00AF6053"/>
    <w:rsid w:val="00AF6151"/>
    <w:rsid w:val="00AF6154"/>
    <w:rsid w:val="00AF6298"/>
    <w:rsid w:val="00AF64E8"/>
    <w:rsid w:val="00AF6738"/>
    <w:rsid w:val="00AF677A"/>
    <w:rsid w:val="00AF6BAC"/>
    <w:rsid w:val="00AF6BD2"/>
    <w:rsid w:val="00AF6D96"/>
    <w:rsid w:val="00AF6D9D"/>
    <w:rsid w:val="00AF710F"/>
    <w:rsid w:val="00AF7282"/>
    <w:rsid w:val="00AF7661"/>
    <w:rsid w:val="00AF7922"/>
    <w:rsid w:val="00AF7B24"/>
    <w:rsid w:val="00AF7BD1"/>
    <w:rsid w:val="00AF7CE1"/>
    <w:rsid w:val="00AF7E2E"/>
    <w:rsid w:val="00AF7F58"/>
    <w:rsid w:val="00B0068F"/>
    <w:rsid w:val="00B00709"/>
    <w:rsid w:val="00B00727"/>
    <w:rsid w:val="00B0073B"/>
    <w:rsid w:val="00B00744"/>
    <w:rsid w:val="00B007CB"/>
    <w:rsid w:val="00B008BA"/>
    <w:rsid w:val="00B00BC4"/>
    <w:rsid w:val="00B00DB2"/>
    <w:rsid w:val="00B01054"/>
    <w:rsid w:val="00B010CA"/>
    <w:rsid w:val="00B01341"/>
    <w:rsid w:val="00B013DF"/>
    <w:rsid w:val="00B0147A"/>
    <w:rsid w:val="00B015DD"/>
    <w:rsid w:val="00B0170E"/>
    <w:rsid w:val="00B0171C"/>
    <w:rsid w:val="00B0187C"/>
    <w:rsid w:val="00B01901"/>
    <w:rsid w:val="00B0193B"/>
    <w:rsid w:val="00B019AF"/>
    <w:rsid w:val="00B01A53"/>
    <w:rsid w:val="00B01E00"/>
    <w:rsid w:val="00B02040"/>
    <w:rsid w:val="00B0209B"/>
    <w:rsid w:val="00B02961"/>
    <w:rsid w:val="00B02AE2"/>
    <w:rsid w:val="00B02AF6"/>
    <w:rsid w:val="00B02BDB"/>
    <w:rsid w:val="00B02C4D"/>
    <w:rsid w:val="00B02CFB"/>
    <w:rsid w:val="00B02D78"/>
    <w:rsid w:val="00B02DA5"/>
    <w:rsid w:val="00B02DBF"/>
    <w:rsid w:val="00B02E37"/>
    <w:rsid w:val="00B02E7E"/>
    <w:rsid w:val="00B02FB2"/>
    <w:rsid w:val="00B036C7"/>
    <w:rsid w:val="00B03762"/>
    <w:rsid w:val="00B03901"/>
    <w:rsid w:val="00B0398A"/>
    <w:rsid w:val="00B03AB4"/>
    <w:rsid w:val="00B03B0B"/>
    <w:rsid w:val="00B03E6B"/>
    <w:rsid w:val="00B03F2B"/>
    <w:rsid w:val="00B03F87"/>
    <w:rsid w:val="00B0401A"/>
    <w:rsid w:val="00B040FC"/>
    <w:rsid w:val="00B0417A"/>
    <w:rsid w:val="00B04279"/>
    <w:rsid w:val="00B042EB"/>
    <w:rsid w:val="00B043AE"/>
    <w:rsid w:val="00B04B43"/>
    <w:rsid w:val="00B04B62"/>
    <w:rsid w:val="00B04C21"/>
    <w:rsid w:val="00B04DA6"/>
    <w:rsid w:val="00B04E25"/>
    <w:rsid w:val="00B04EBC"/>
    <w:rsid w:val="00B04EEF"/>
    <w:rsid w:val="00B05015"/>
    <w:rsid w:val="00B0512F"/>
    <w:rsid w:val="00B05452"/>
    <w:rsid w:val="00B05478"/>
    <w:rsid w:val="00B0554E"/>
    <w:rsid w:val="00B055C1"/>
    <w:rsid w:val="00B05662"/>
    <w:rsid w:val="00B05F65"/>
    <w:rsid w:val="00B05F99"/>
    <w:rsid w:val="00B05F9F"/>
    <w:rsid w:val="00B06064"/>
    <w:rsid w:val="00B060F3"/>
    <w:rsid w:val="00B060FE"/>
    <w:rsid w:val="00B063D8"/>
    <w:rsid w:val="00B0644E"/>
    <w:rsid w:val="00B0652F"/>
    <w:rsid w:val="00B067AB"/>
    <w:rsid w:val="00B06AC7"/>
    <w:rsid w:val="00B06CA6"/>
    <w:rsid w:val="00B07861"/>
    <w:rsid w:val="00B07B01"/>
    <w:rsid w:val="00B07B36"/>
    <w:rsid w:val="00B07E2C"/>
    <w:rsid w:val="00B07E43"/>
    <w:rsid w:val="00B100C2"/>
    <w:rsid w:val="00B1015D"/>
    <w:rsid w:val="00B10B5C"/>
    <w:rsid w:val="00B10BE3"/>
    <w:rsid w:val="00B10FA6"/>
    <w:rsid w:val="00B11405"/>
    <w:rsid w:val="00B11446"/>
    <w:rsid w:val="00B1149F"/>
    <w:rsid w:val="00B11AE8"/>
    <w:rsid w:val="00B11BB8"/>
    <w:rsid w:val="00B11C85"/>
    <w:rsid w:val="00B1203E"/>
    <w:rsid w:val="00B12290"/>
    <w:rsid w:val="00B1230E"/>
    <w:rsid w:val="00B1285D"/>
    <w:rsid w:val="00B12A52"/>
    <w:rsid w:val="00B12B2A"/>
    <w:rsid w:val="00B12CBB"/>
    <w:rsid w:val="00B12D6C"/>
    <w:rsid w:val="00B12EC8"/>
    <w:rsid w:val="00B13065"/>
    <w:rsid w:val="00B1317A"/>
    <w:rsid w:val="00B131C9"/>
    <w:rsid w:val="00B133A7"/>
    <w:rsid w:val="00B1357D"/>
    <w:rsid w:val="00B13841"/>
    <w:rsid w:val="00B13A7D"/>
    <w:rsid w:val="00B13D27"/>
    <w:rsid w:val="00B13D48"/>
    <w:rsid w:val="00B140A2"/>
    <w:rsid w:val="00B140D3"/>
    <w:rsid w:val="00B141E0"/>
    <w:rsid w:val="00B144F3"/>
    <w:rsid w:val="00B146A6"/>
    <w:rsid w:val="00B146A9"/>
    <w:rsid w:val="00B1485C"/>
    <w:rsid w:val="00B150D4"/>
    <w:rsid w:val="00B15238"/>
    <w:rsid w:val="00B1555A"/>
    <w:rsid w:val="00B155FF"/>
    <w:rsid w:val="00B15620"/>
    <w:rsid w:val="00B1575F"/>
    <w:rsid w:val="00B15D59"/>
    <w:rsid w:val="00B16122"/>
    <w:rsid w:val="00B16189"/>
    <w:rsid w:val="00B161CA"/>
    <w:rsid w:val="00B1630E"/>
    <w:rsid w:val="00B163DE"/>
    <w:rsid w:val="00B164A1"/>
    <w:rsid w:val="00B1651F"/>
    <w:rsid w:val="00B1669A"/>
    <w:rsid w:val="00B1673A"/>
    <w:rsid w:val="00B16987"/>
    <w:rsid w:val="00B16988"/>
    <w:rsid w:val="00B169A3"/>
    <w:rsid w:val="00B16B04"/>
    <w:rsid w:val="00B16D33"/>
    <w:rsid w:val="00B170E3"/>
    <w:rsid w:val="00B1738B"/>
    <w:rsid w:val="00B17485"/>
    <w:rsid w:val="00B17513"/>
    <w:rsid w:val="00B17657"/>
    <w:rsid w:val="00B17995"/>
    <w:rsid w:val="00B17F33"/>
    <w:rsid w:val="00B20065"/>
    <w:rsid w:val="00B201B3"/>
    <w:rsid w:val="00B205B6"/>
    <w:rsid w:val="00B2085C"/>
    <w:rsid w:val="00B209F1"/>
    <w:rsid w:val="00B20A18"/>
    <w:rsid w:val="00B20B9A"/>
    <w:rsid w:val="00B20E00"/>
    <w:rsid w:val="00B20EBF"/>
    <w:rsid w:val="00B20FD8"/>
    <w:rsid w:val="00B21109"/>
    <w:rsid w:val="00B21225"/>
    <w:rsid w:val="00B21399"/>
    <w:rsid w:val="00B21490"/>
    <w:rsid w:val="00B214DB"/>
    <w:rsid w:val="00B215EE"/>
    <w:rsid w:val="00B21739"/>
    <w:rsid w:val="00B218CD"/>
    <w:rsid w:val="00B21CBD"/>
    <w:rsid w:val="00B21D3A"/>
    <w:rsid w:val="00B21E5A"/>
    <w:rsid w:val="00B21F50"/>
    <w:rsid w:val="00B220B0"/>
    <w:rsid w:val="00B22229"/>
    <w:rsid w:val="00B22246"/>
    <w:rsid w:val="00B2229A"/>
    <w:rsid w:val="00B223A3"/>
    <w:rsid w:val="00B224B8"/>
    <w:rsid w:val="00B225D9"/>
    <w:rsid w:val="00B22714"/>
    <w:rsid w:val="00B22814"/>
    <w:rsid w:val="00B228C8"/>
    <w:rsid w:val="00B22BB1"/>
    <w:rsid w:val="00B22DC9"/>
    <w:rsid w:val="00B2356E"/>
    <w:rsid w:val="00B23773"/>
    <w:rsid w:val="00B23787"/>
    <w:rsid w:val="00B23846"/>
    <w:rsid w:val="00B23B9D"/>
    <w:rsid w:val="00B23CF6"/>
    <w:rsid w:val="00B2420D"/>
    <w:rsid w:val="00B2441C"/>
    <w:rsid w:val="00B244AA"/>
    <w:rsid w:val="00B2457E"/>
    <w:rsid w:val="00B245A8"/>
    <w:rsid w:val="00B249D3"/>
    <w:rsid w:val="00B24A64"/>
    <w:rsid w:val="00B24A80"/>
    <w:rsid w:val="00B24B18"/>
    <w:rsid w:val="00B24C04"/>
    <w:rsid w:val="00B24DEC"/>
    <w:rsid w:val="00B24EB0"/>
    <w:rsid w:val="00B24F59"/>
    <w:rsid w:val="00B24FF8"/>
    <w:rsid w:val="00B25683"/>
    <w:rsid w:val="00B256F2"/>
    <w:rsid w:val="00B257B0"/>
    <w:rsid w:val="00B25D60"/>
    <w:rsid w:val="00B25E68"/>
    <w:rsid w:val="00B26025"/>
    <w:rsid w:val="00B2629A"/>
    <w:rsid w:val="00B26423"/>
    <w:rsid w:val="00B2648C"/>
    <w:rsid w:val="00B2649A"/>
    <w:rsid w:val="00B266BF"/>
    <w:rsid w:val="00B26732"/>
    <w:rsid w:val="00B26AA0"/>
    <w:rsid w:val="00B26B8C"/>
    <w:rsid w:val="00B26CCF"/>
    <w:rsid w:val="00B270FF"/>
    <w:rsid w:val="00B273D5"/>
    <w:rsid w:val="00B276BB"/>
    <w:rsid w:val="00B277F3"/>
    <w:rsid w:val="00B278A2"/>
    <w:rsid w:val="00B278B0"/>
    <w:rsid w:val="00B27AF4"/>
    <w:rsid w:val="00B27B3D"/>
    <w:rsid w:val="00B30127"/>
    <w:rsid w:val="00B301EC"/>
    <w:rsid w:val="00B302FC"/>
    <w:rsid w:val="00B304AE"/>
    <w:rsid w:val="00B305B4"/>
    <w:rsid w:val="00B306B7"/>
    <w:rsid w:val="00B30763"/>
    <w:rsid w:val="00B309B3"/>
    <w:rsid w:val="00B30E84"/>
    <w:rsid w:val="00B3110C"/>
    <w:rsid w:val="00B313F2"/>
    <w:rsid w:val="00B314F3"/>
    <w:rsid w:val="00B31532"/>
    <w:rsid w:val="00B3154D"/>
    <w:rsid w:val="00B31682"/>
    <w:rsid w:val="00B31742"/>
    <w:rsid w:val="00B31B5F"/>
    <w:rsid w:val="00B31B81"/>
    <w:rsid w:val="00B31E57"/>
    <w:rsid w:val="00B3204A"/>
    <w:rsid w:val="00B32139"/>
    <w:rsid w:val="00B32248"/>
    <w:rsid w:val="00B32281"/>
    <w:rsid w:val="00B324CC"/>
    <w:rsid w:val="00B32672"/>
    <w:rsid w:val="00B3274F"/>
    <w:rsid w:val="00B3286B"/>
    <w:rsid w:val="00B328EA"/>
    <w:rsid w:val="00B32958"/>
    <w:rsid w:val="00B3298F"/>
    <w:rsid w:val="00B32A4C"/>
    <w:rsid w:val="00B32A9D"/>
    <w:rsid w:val="00B32AEF"/>
    <w:rsid w:val="00B32B31"/>
    <w:rsid w:val="00B32B6F"/>
    <w:rsid w:val="00B32C55"/>
    <w:rsid w:val="00B32E11"/>
    <w:rsid w:val="00B331D0"/>
    <w:rsid w:val="00B33373"/>
    <w:rsid w:val="00B33481"/>
    <w:rsid w:val="00B33610"/>
    <w:rsid w:val="00B33630"/>
    <w:rsid w:val="00B33A66"/>
    <w:rsid w:val="00B33B9D"/>
    <w:rsid w:val="00B33CB6"/>
    <w:rsid w:val="00B33DB6"/>
    <w:rsid w:val="00B33E50"/>
    <w:rsid w:val="00B33F4E"/>
    <w:rsid w:val="00B3418D"/>
    <w:rsid w:val="00B3421D"/>
    <w:rsid w:val="00B34265"/>
    <w:rsid w:val="00B3443A"/>
    <w:rsid w:val="00B34465"/>
    <w:rsid w:val="00B3454A"/>
    <w:rsid w:val="00B347BB"/>
    <w:rsid w:val="00B34893"/>
    <w:rsid w:val="00B34A7E"/>
    <w:rsid w:val="00B34B10"/>
    <w:rsid w:val="00B34C9D"/>
    <w:rsid w:val="00B34E55"/>
    <w:rsid w:val="00B34E79"/>
    <w:rsid w:val="00B3537F"/>
    <w:rsid w:val="00B3564A"/>
    <w:rsid w:val="00B356A5"/>
    <w:rsid w:val="00B358A0"/>
    <w:rsid w:val="00B35A6E"/>
    <w:rsid w:val="00B35A95"/>
    <w:rsid w:val="00B35D0A"/>
    <w:rsid w:val="00B35D1E"/>
    <w:rsid w:val="00B35F42"/>
    <w:rsid w:val="00B35F73"/>
    <w:rsid w:val="00B3607F"/>
    <w:rsid w:val="00B360CE"/>
    <w:rsid w:val="00B36176"/>
    <w:rsid w:val="00B36304"/>
    <w:rsid w:val="00B3632E"/>
    <w:rsid w:val="00B3635E"/>
    <w:rsid w:val="00B36657"/>
    <w:rsid w:val="00B367B1"/>
    <w:rsid w:val="00B367F1"/>
    <w:rsid w:val="00B369F4"/>
    <w:rsid w:val="00B36C4B"/>
    <w:rsid w:val="00B36EC6"/>
    <w:rsid w:val="00B37105"/>
    <w:rsid w:val="00B37337"/>
    <w:rsid w:val="00B3743D"/>
    <w:rsid w:val="00B374C9"/>
    <w:rsid w:val="00B374F6"/>
    <w:rsid w:val="00B3758B"/>
    <w:rsid w:val="00B37B8E"/>
    <w:rsid w:val="00B37C2B"/>
    <w:rsid w:val="00B37CE5"/>
    <w:rsid w:val="00B37EBC"/>
    <w:rsid w:val="00B37F38"/>
    <w:rsid w:val="00B4012D"/>
    <w:rsid w:val="00B401E7"/>
    <w:rsid w:val="00B4030B"/>
    <w:rsid w:val="00B403A4"/>
    <w:rsid w:val="00B403C0"/>
    <w:rsid w:val="00B403E0"/>
    <w:rsid w:val="00B40482"/>
    <w:rsid w:val="00B405E9"/>
    <w:rsid w:val="00B40AFD"/>
    <w:rsid w:val="00B40E17"/>
    <w:rsid w:val="00B41042"/>
    <w:rsid w:val="00B41527"/>
    <w:rsid w:val="00B415FE"/>
    <w:rsid w:val="00B416DE"/>
    <w:rsid w:val="00B41B22"/>
    <w:rsid w:val="00B41C9B"/>
    <w:rsid w:val="00B41CF6"/>
    <w:rsid w:val="00B4224B"/>
    <w:rsid w:val="00B42464"/>
    <w:rsid w:val="00B4249A"/>
    <w:rsid w:val="00B426C6"/>
    <w:rsid w:val="00B426CB"/>
    <w:rsid w:val="00B4274A"/>
    <w:rsid w:val="00B42A42"/>
    <w:rsid w:val="00B42A4C"/>
    <w:rsid w:val="00B42ABB"/>
    <w:rsid w:val="00B42DE2"/>
    <w:rsid w:val="00B42EE5"/>
    <w:rsid w:val="00B43107"/>
    <w:rsid w:val="00B4316E"/>
    <w:rsid w:val="00B431A7"/>
    <w:rsid w:val="00B4366F"/>
    <w:rsid w:val="00B437F0"/>
    <w:rsid w:val="00B4382D"/>
    <w:rsid w:val="00B43918"/>
    <w:rsid w:val="00B43BDF"/>
    <w:rsid w:val="00B43C13"/>
    <w:rsid w:val="00B43F28"/>
    <w:rsid w:val="00B4410C"/>
    <w:rsid w:val="00B44993"/>
    <w:rsid w:val="00B44A16"/>
    <w:rsid w:val="00B44C11"/>
    <w:rsid w:val="00B45002"/>
    <w:rsid w:val="00B450B4"/>
    <w:rsid w:val="00B45299"/>
    <w:rsid w:val="00B45339"/>
    <w:rsid w:val="00B455DE"/>
    <w:rsid w:val="00B456AB"/>
    <w:rsid w:val="00B45D2B"/>
    <w:rsid w:val="00B45DA9"/>
    <w:rsid w:val="00B45DBB"/>
    <w:rsid w:val="00B464EC"/>
    <w:rsid w:val="00B46E06"/>
    <w:rsid w:val="00B46E26"/>
    <w:rsid w:val="00B47003"/>
    <w:rsid w:val="00B47045"/>
    <w:rsid w:val="00B47104"/>
    <w:rsid w:val="00B47111"/>
    <w:rsid w:val="00B47134"/>
    <w:rsid w:val="00B471B5"/>
    <w:rsid w:val="00B473D8"/>
    <w:rsid w:val="00B474BB"/>
    <w:rsid w:val="00B474FD"/>
    <w:rsid w:val="00B478DE"/>
    <w:rsid w:val="00B47B66"/>
    <w:rsid w:val="00B47C6C"/>
    <w:rsid w:val="00B47FB4"/>
    <w:rsid w:val="00B504DA"/>
    <w:rsid w:val="00B50B24"/>
    <w:rsid w:val="00B50B43"/>
    <w:rsid w:val="00B50D31"/>
    <w:rsid w:val="00B50FFC"/>
    <w:rsid w:val="00B51025"/>
    <w:rsid w:val="00B51214"/>
    <w:rsid w:val="00B5124B"/>
    <w:rsid w:val="00B51396"/>
    <w:rsid w:val="00B5188A"/>
    <w:rsid w:val="00B51B3C"/>
    <w:rsid w:val="00B51BA2"/>
    <w:rsid w:val="00B51C56"/>
    <w:rsid w:val="00B51C5C"/>
    <w:rsid w:val="00B51CC9"/>
    <w:rsid w:val="00B51EDD"/>
    <w:rsid w:val="00B5223E"/>
    <w:rsid w:val="00B52511"/>
    <w:rsid w:val="00B52C1A"/>
    <w:rsid w:val="00B52CC3"/>
    <w:rsid w:val="00B52D56"/>
    <w:rsid w:val="00B53074"/>
    <w:rsid w:val="00B53134"/>
    <w:rsid w:val="00B531F5"/>
    <w:rsid w:val="00B53783"/>
    <w:rsid w:val="00B537AC"/>
    <w:rsid w:val="00B53DF1"/>
    <w:rsid w:val="00B53F35"/>
    <w:rsid w:val="00B5419C"/>
    <w:rsid w:val="00B54279"/>
    <w:rsid w:val="00B5428A"/>
    <w:rsid w:val="00B5484E"/>
    <w:rsid w:val="00B54BAC"/>
    <w:rsid w:val="00B54C10"/>
    <w:rsid w:val="00B54C4B"/>
    <w:rsid w:val="00B54E7A"/>
    <w:rsid w:val="00B55262"/>
    <w:rsid w:val="00B55383"/>
    <w:rsid w:val="00B55397"/>
    <w:rsid w:val="00B55440"/>
    <w:rsid w:val="00B55466"/>
    <w:rsid w:val="00B558D7"/>
    <w:rsid w:val="00B55950"/>
    <w:rsid w:val="00B55C06"/>
    <w:rsid w:val="00B55C48"/>
    <w:rsid w:val="00B56355"/>
    <w:rsid w:val="00B564AA"/>
    <w:rsid w:val="00B566AC"/>
    <w:rsid w:val="00B568AE"/>
    <w:rsid w:val="00B56971"/>
    <w:rsid w:val="00B56B25"/>
    <w:rsid w:val="00B56D21"/>
    <w:rsid w:val="00B56D4D"/>
    <w:rsid w:val="00B573D8"/>
    <w:rsid w:val="00B57550"/>
    <w:rsid w:val="00B576C6"/>
    <w:rsid w:val="00B57723"/>
    <w:rsid w:val="00B57C3A"/>
    <w:rsid w:val="00B57D18"/>
    <w:rsid w:val="00B57D1B"/>
    <w:rsid w:val="00B57F02"/>
    <w:rsid w:val="00B57FF2"/>
    <w:rsid w:val="00B60017"/>
    <w:rsid w:val="00B6024F"/>
    <w:rsid w:val="00B60337"/>
    <w:rsid w:val="00B60446"/>
    <w:rsid w:val="00B60575"/>
    <w:rsid w:val="00B605E1"/>
    <w:rsid w:val="00B605F7"/>
    <w:rsid w:val="00B609E8"/>
    <w:rsid w:val="00B60AC6"/>
    <w:rsid w:val="00B60D90"/>
    <w:rsid w:val="00B60EC1"/>
    <w:rsid w:val="00B612B1"/>
    <w:rsid w:val="00B61324"/>
    <w:rsid w:val="00B61430"/>
    <w:rsid w:val="00B615C1"/>
    <w:rsid w:val="00B61798"/>
    <w:rsid w:val="00B617E8"/>
    <w:rsid w:val="00B618E8"/>
    <w:rsid w:val="00B61FC0"/>
    <w:rsid w:val="00B6225B"/>
    <w:rsid w:val="00B622F7"/>
    <w:rsid w:val="00B62373"/>
    <w:rsid w:val="00B623CE"/>
    <w:rsid w:val="00B624BF"/>
    <w:rsid w:val="00B6269E"/>
    <w:rsid w:val="00B626FB"/>
    <w:rsid w:val="00B6283A"/>
    <w:rsid w:val="00B62CD2"/>
    <w:rsid w:val="00B6316F"/>
    <w:rsid w:val="00B63173"/>
    <w:rsid w:val="00B631E8"/>
    <w:rsid w:val="00B63213"/>
    <w:rsid w:val="00B63464"/>
    <w:rsid w:val="00B6355F"/>
    <w:rsid w:val="00B63B73"/>
    <w:rsid w:val="00B63BB9"/>
    <w:rsid w:val="00B63BC7"/>
    <w:rsid w:val="00B63D5F"/>
    <w:rsid w:val="00B63FA8"/>
    <w:rsid w:val="00B64001"/>
    <w:rsid w:val="00B6425F"/>
    <w:rsid w:val="00B64537"/>
    <w:rsid w:val="00B64729"/>
    <w:rsid w:val="00B647D3"/>
    <w:rsid w:val="00B6481F"/>
    <w:rsid w:val="00B649B1"/>
    <w:rsid w:val="00B64A82"/>
    <w:rsid w:val="00B64B00"/>
    <w:rsid w:val="00B64B66"/>
    <w:rsid w:val="00B64CD9"/>
    <w:rsid w:val="00B64CF1"/>
    <w:rsid w:val="00B64EA7"/>
    <w:rsid w:val="00B65153"/>
    <w:rsid w:val="00B65243"/>
    <w:rsid w:val="00B65301"/>
    <w:rsid w:val="00B6534E"/>
    <w:rsid w:val="00B654FB"/>
    <w:rsid w:val="00B655F3"/>
    <w:rsid w:val="00B65972"/>
    <w:rsid w:val="00B659C7"/>
    <w:rsid w:val="00B65AE9"/>
    <w:rsid w:val="00B65BAE"/>
    <w:rsid w:val="00B65DBA"/>
    <w:rsid w:val="00B65E83"/>
    <w:rsid w:val="00B65EE8"/>
    <w:rsid w:val="00B66033"/>
    <w:rsid w:val="00B66115"/>
    <w:rsid w:val="00B661D6"/>
    <w:rsid w:val="00B6630B"/>
    <w:rsid w:val="00B6635A"/>
    <w:rsid w:val="00B6687C"/>
    <w:rsid w:val="00B670BC"/>
    <w:rsid w:val="00B67197"/>
    <w:rsid w:val="00B67219"/>
    <w:rsid w:val="00B67335"/>
    <w:rsid w:val="00B673A0"/>
    <w:rsid w:val="00B6784F"/>
    <w:rsid w:val="00B67AA0"/>
    <w:rsid w:val="00B67BC4"/>
    <w:rsid w:val="00B67D61"/>
    <w:rsid w:val="00B67DA7"/>
    <w:rsid w:val="00B70129"/>
    <w:rsid w:val="00B701D4"/>
    <w:rsid w:val="00B70388"/>
    <w:rsid w:val="00B704B6"/>
    <w:rsid w:val="00B704DE"/>
    <w:rsid w:val="00B70564"/>
    <w:rsid w:val="00B705CC"/>
    <w:rsid w:val="00B70749"/>
    <w:rsid w:val="00B7079A"/>
    <w:rsid w:val="00B70920"/>
    <w:rsid w:val="00B70981"/>
    <w:rsid w:val="00B70A24"/>
    <w:rsid w:val="00B70A7B"/>
    <w:rsid w:val="00B70B7F"/>
    <w:rsid w:val="00B70E27"/>
    <w:rsid w:val="00B70E78"/>
    <w:rsid w:val="00B7122B"/>
    <w:rsid w:val="00B71306"/>
    <w:rsid w:val="00B716B0"/>
    <w:rsid w:val="00B71873"/>
    <w:rsid w:val="00B71E81"/>
    <w:rsid w:val="00B71ED3"/>
    <w:rsid w:val="00B7201B"/>
    <w:rsid w:val="00B722D4"/>
    <w:rsid w:val="00B7255F"/>
    <w:rsid w:val="00B726A9"/>
    <w:rsid w:val="00B727BB"/>
    <w:rsid w:val="00B728D6"/>
    <w:rsid w:val="00B72B63"/>
    <w:rsid w:val="00B72C2C"/>
    <w:rsid w:val="00B72EF7"/>
    <w:rsid w:val="00B72F70"/>
    <w:rsid w:val="00B730B4"/>
    <w:rsid w:val="00B73123"/>
    <w:rsid w:val="00B73302"/>
    <w:rsid w:val="00B734B2"/>
    <w:rsid w:val="00B734DD"/>
    <w:rsid w:val="00B73726"/>
    <w:rsid w:val="00B73761"/>
    <w:rsid w:val="00B73CC8"/>
    <w:rsid w:val="00B73E97"/>
    <w:rsid w:val="00B74123"/>
    <w:rsid w:val="00B7414B"/>
    <w:rsid w:val="00B746F3"/>
    <w:rsid w:val="00B74FD7"/>
    <w:rsid w:val="00B75097"/>
    <w:rsid w:val="00B7572E"/>
    <w:rsid w:val="00B7592C"/>
    <w:rsid w:val="00B75EB5"/>
    <w:rsid w:val="00B76349"/>
    <w:rsid w:val="00B7637F"/>
    <w:rsid w:val="00B763FF"/>
    <w:rsid w:val="00B7652D"/>
    <w:rsid w:val="00B769CA"/>
    <w:rsid w:val="00B76B30"/>
    <w:rsid w:val="00B7723B"/>
    <w:rsid w:val="00B77468"/>
    <w:rsid w:val="00B775F8"/>
    <w:rsid w:val="00B779A9"/>
    <w:rsid w:val="00B77DE8"/>
    <w:rsid w:val="00B77EA5"/>
    <w:rsid w:val="00B8002C"/>
    <w:rsid w:val="00B8007B"/>
    <w:rsid w:val="00B8017E"/>
    <w:rsid w:val="00B80442"/>
    <w:rsid w:val="00B8050D"/>
    <w:rsid w:val="00B80719"/>
    <w:rsid w:val="00B807AE"/>
    <w:rsid w:val="00B80999"/>
    <w:rsid w:val="00B80B54"/>
    <w:rsid w:val="00B80C08"/>
    <w:rsid w:val="00B80C12"/>
    <w:rsid w:val="00B810FB"/>
    <w:rsid w:val="00B81322"/>
    <w:rsid w:val="00B81368"/>
    <w:rsid w:val="00B8136F"/>
    <w:rsid w:val="00B817E9"/>
    <w:rsid w:val="00B828FF"/>
    <w:rsid w:val="00B82E23"/>
    <w:rsid w:val="00B82F6A"/>
    <w:rsid w:val="00B82FBE"/>
    <w:rsid w:val="00B833E7"/>
    <w:rsid w:val="00B834EA"/>
    <w:rsid w:val="00B83F84"/>
    <w:rsid w:val="00B83F92"/>
    <w:rsid w:val="00B84270"/>
    <w:rsid w:val="00B84287"/>
    <w:rsid w:val="00B842DE"/>
    <w:rsid w:val="00B84654"/>
    <w:rsid w:val="00B846F1"/>
    <w:rsid w:val="00B84B3A"/>
    <w:rsid w:val="00B84BC0"/>
    <w:rsid w:val="00B84CD4"/>
    <w:rsid w:val="00B85176"/>
    <w:rsid w:val="00B851CB"/>
    <w:rsid w:val="00B852C2"/>
    <w:rsid w:val="00B853E4"/>
    <w:rsid w:val="00B85683"/>
    <w:rsid w:val="00B85746"/>
    <w:rsid w:val="00B85A31"/>
    <w:rsid w:val="00B85AEA"/>
    <w:rsid w:val="00B8601F"/>
    <w:rsid w:val="00B8612C"/>
    <w:rsid w:val="00B86145"/>
    <w:rsid w:val="00B862AA"/>
    <w:rsid w:val="00B862B8"/>
    <w:rsid w:val="00B8646A"/>
    <w:rsid w:val="00B869B2"/>
    <w:rsid w:val="00B86CB4"/>
    <w:rsid w:val="00B86D6F"/>
    <w:rsid w:val="00B86DF7"/>
    <w:rsid w:val="00B870FA"/>
    <w:rsid w:val="00B8799C"/>
    <w:rsid w:val="00B87CE4"/>
    <w:rsid w:val="00B87CFC"/>
    <w:rsid w:val="00B87F45"/>
    <w:rsid w:val="00B900D9"/>
    <w:rsid w:val="00B90104"/>
    <w:rsid w:val="00B90115"/>
    <w:rsid w:val="00B9027C"/>
    <w:rsid w:val="00B904B9"/>
    <w:rsid w:val="00B90604"/>
    <w:rsid w:val="00B908C5"/>
    <w:rsid w:val="00B90987"/>
    <w:rsid w:val="00B909A7"/>
    <w:rsid w:val="00B90B24"/>
    <w:rsid w:val="00B9114A"/>
    <w:rsid w:val="00B911BA"/>
    <w:rsid w:val="00B9124F"/>
    <w:rsid w:val="00B91529"/>
    <w:rsid w:val="00B91713"/>
    <w:rsid w:val="00B918C0"/>
    <w:rsid w:val="00B9193A"/>
    <w:rsid w:val="00B91A41"/>
    <w:rsid w:val="00B91B8A"/>
    <w:rsid w:val="00B92162"/>
    <w:rsid w:val="00B9217A"/>
    <w:rsid w:val="00B9228B"/>
    <w:rsid w:val="00B9257F"/>
    <w:rsid w:val="00B9269D"/>
    <w:rsid w:val="00B92796"/>
    <w:rsid w:val="00B92837"/>
    <w:rsid w:val="00B92878"/>
    <w:rsid w:val="00B929E3"/>
    <w:rsid w:val="00B92E65"/>
    <w:rsid w:val="00B92ED4"/>
    <w:rsid w:val="00B92F49"/>
    <w:rsid w:val="00B92F58"/>
    <w:rsid w:val="00B93154"/>
    <w:rsid w:val="00B9353D"/>
    <w:rsid w:val="00B93786"/>
    <w:rsid w:val="00B938FF"/>
    <w:rsid w:val="00B93B0A"/>
    <w:rsid w:val="00B93B48"/>
    <w:rsid w:val="00B93CE7"/>
    <w:rsid w:val="00B93E0F"/>
    <w:rsid w:val="00B93FC4"/>
    <w:rsid w:val="00B9413B"/>
    <w:rsid w:val="00B9416E"/>
    <w:rsid w:val="00B94793"/>
    <w:rsid w:val="00B94867"/>
    <w:rsid w:val="00B94961"/>
    <w:rsid w:val="00B94A17"/>
    <w:rsid w:val="00B94F29"/>
    <w:rsid w:val="00B94FDB"/>
    <w:rsid w:val="00B95002"/>
    <w:rsid w:val="00B95290"/>
    <w:rsid w:val="00B9532E"/>
    <w:rsid w:val="00B95432"/>
    <w:rsid w:val="00B955AC"/>
    <w:rsid w:val="00B9578B"/>
    <w:rsid w:val="00B95861"/>
    <w:rsid w:val="00B95998"/>
    <w:rsid w:val="00B95A74"/>
    <w:rsid w:val="00B95E34"/>
    <w:rsid w:val="00B95F2C"/>
    <w:rsid w:val="00B95FE9"/>
    <w:rsid w:val="00B96244"/>
    <w:rsid w:val="00B96270"/>
    <w:rsid w:val="00B962A4"/>
    <w:rsid w:val="00B96709"/>
    <w:rsid w:val="00B969A6"/>
    <w:rsid w:val="00B96A2E"/>
    <w:rsid w:val="00B96A8F"/>
    <w:rsid w:val="00B96C84"/>
    <w:rsid w:val="00B96D34"/>
    <w:rsid w:val="00B97024"/>
    <w:rsid w:val="00B97065"/>
    <w:rsid w:val="00B970BB"/>
    <w:rsid w:val="00B9717A"/>
    <w:rsid w:val="00B974E8"/>
    <w:rsid w:val="00B975E8"/>
    <w:rsid w:val="00B97728"/>
    <w:rsid w:val="00B977CE"/>
    <w:rsid w:val="00B97C9F"/>
    <w:rsid w:val="00B97F30"/>
    <w:rsid w:val="00BA012B"/>
    <w:rsid w:val="00BA065E"/>
    <w:rsid w:val="00BA0973"/>
    <w:rsid w:val="00BA0AA1"/>
    <w:rsid w:val="00BA0AA5"/>
    <w:rsid w:val="00BA0CA4"/>
    <w:rsid w:val="00BA0F0A"/>
    <w:rsid w:val="00BA0F1C"/>
    <w:rsid w:val="00BA1012"/>
    <w:rsid w:val="00BA119C"/>
    <w:rsid w:val="00BA173F"/>
    <w:rsid w:val="00BA183A"/>
    <w:rsid w:val="00BA1A73"/>
    <w:rsid w:val="00BA2037"/>
    <w:rsid w:val="00BA207A"/>
    <w:rsid w:val="00BA21AD"/>
    <w:rsid w:val="00BA27A1"/>
    <w:rsid w:val="00BA283E"/>
    <w:rsid w:val="00BA2B42"/>
    <w:rsid w:val="00BA2EFE"/>
    <w:rsid w:val="00BA2F13"/>
    <w:rsid w:val="00BA303F"/>
    <w:rsid w:val="00BA33CA"/>
    <w:rsid w:val="00BA3585"/>
    <w:rsid w:val="00BA364F"/>
    <w:rsid w:val="00BA380B"/>
    <w:rsid w:val="00BA3A3A"/>
    <w:rsid w:val="00BA3CAC"/>
    <w:rsid w:val="00BA3D69"/>
    <w:rsid w:val="00BA3DD3"/>
    <w:rsid w:val="00BA457A"/>
    <w:rsid w:val="00BA45FE"/>
    <w:rsid w:val="00BA46BE"/>
    <w:rsid w:val="00BA49B9"/>
    <w:rsid w:val="00BA4AEB"/>
    <w:rsid w:val="00BA4DC4"/>
    <w:rsid w:val="00BA4E23"/>
    <w:rsid w:val="00BA5005"/>
    <w:rsid w:val="00BA5637"/>
    <w:rsid w:val="00BA5640"/>
    <w:rsid w:val="00BA5681"/>
    <w:rsid w:val="00BA5881"/>
    <w:rsid w:val="00BA58F5"/>
    <w:rsid w:val="00BA5934"/>
    <w:rsid w:val="00BA5951"/>
    <w:rsid w:val="00BA59CD"/>
    <w:rsid w:val="00BA5A2A"/>
    <w:rsid w:val="00BA5C38"/>
    <w:rsid w:val="00BA5FAD"/>
    <w:rsid w:val="00BA60BE"/>
    <w:rsid w:val="00BA6681"/>
    <w:rsid w:val="00BA668F"/>
    <w:rsid w:val="00BA67BD"/>
    <w:rsid w:val="00BA6912"/>
    <w:rsid w:val="00BA6AA6"/>
    <w:rsid w:val="00BA6B82"/>
    <w:rsid w:val="00BA6BF7"/>
    <w:rsid w:val="00BA6CDA"/>
    <w:rsid w:val="00BA6F61"/>
    <w:rsid w:val="00BA70E9"/>
    <w:rsid w:val="00BA72EF"/>
    <w:rsid w:val="00BA743A"/>
    <w:rsid w:val="00BA7689"/>
    <w:rsid w:val="00BA79B3"/>
    <w:rsid w:val="00BB074B"/>
    <w:rsid w:val="00BB0B17"/>
    <w:rsid w:val="00BB0B44"/>
    <w:rsid w:val="00BB0E0F"/>
    <w:rsid w:val="00BB102C"/>
    <w:rsid w:val="00BB1048"/>
    <w:rsid w:val="00BB11A0"/>
    <w:rsid w:val="00BB133F"/>
    <w:rsid w:val="00BB1441"/>
    <w:rsid w:val="00BB1551"/>
    <w:rsid w:val="00BB155B"/>
    <w:rsid w:val="00BB18DC"/>
    <w:rsid w:val="00BB18FA"/>
    <w:rsid w:val="00BB1BE9"/>
    <w:rsid w:val="00BB1EB2"/>
    <w:rsid w:val="00BB1F69"/>
    <w:rsid w:val="00BB203C"/>
    <w:rsid w:val="00BB2084"/>
    <w:rsid w:val="00BB21C5"/>
    <w:rsid w:val="00BB22F8"/>
    <w:rsid w:val="00BB246A"/>
    <w:rsid w:val="00BB2476"/>
    <w:rsid w:val="00BB26E3"/>
    <w:rsid w:val="00BB27DD"/>
    <w:rsid w:val="00BB2843"/>
    <w:rsid w:val="00BB2956"/>
    <w:rsid w:val="00BB29EE"/>
    <w:rsid w:val="00BB2A57"/>
    <w:rsid w:val="00BB2EBD"/>
    <w:rsid w:val="00BB33DF"/>
    <w:rsid w:val="00BB3482"/>
    <w:rsid w:val="00BB36C1"/>
    <w:rsid w:val="00BB37FC"/>
    <w:rsid w:val="00BB38E6"/>
    <w:rsid w:val="00BB3964"/>
    <w:rsid w:val="00BB3B57"/>
    <w:rsid w:val="00BB3F9F"/>
    <w:rsid w:val="00BB4253"/>
    <w:rsid w:val="00BB45E6"/>
    <w:rsid w:val="00BB47E0"/>
    <w:rsid w:val="00BB523F"/>
    <w:rsid w:val="00BB5604"/>
    <w:rsid w:val="00BB56D7"/>
    <w:rsid w:val="00BB5896"/>
    <w:rsid w:val="00BB592F"/>
    <w:rsid w:val="00BB594C"/>
    <w:rsid w:val="00BB5A1A"/>
    <w:rsid w:val="00BB5B67"/>
    <w:rsid w:val="00BB5C91"/>
    <w:rsid w:val="00BB600E"/>
    <w:rsid w:val="00BB6066"/>
    <w:rsid w:val="00BB6199"/>
    <w:rsid w:val="00BB6265"/>
    <w:rsid w:val="00BB642D"/>
    <w:rsid w:val="00BB64DD"/>
    <w:rsid w:val="00BB65D7"/>
    <w:rsid w:val="00BB66FC"/>
    <w:rsid w:val="00BB672B"/>
    <w:rsid w:val="00BB6FF5"/>
    <w:rsid w:val="00BB7153"/>
    <w:rsid w:val="00BB72F2"/>
    <w:rsid w:val="00BB742C"/>
    <w:rsid w:val="00BB7480"/>
    <w:rsid w:val="00BB78C8"/>
    <w:rsid w:val="00BB7922"/>
    <w:rsid w:val="00BB7A03"/>
    <w:rsid w:val="00BC0027"/>
    <w:rsid w:val="00BC0120"/>
    <w:rsid w:val="00BC0192"/>
    <w:rsid w:val="00BC071C"/>
    <w:rsid w:val="00BC092A"/>
    <w:rsid w:val="00BC0A33"/>
    <w:rsid w:val="00BC0D48"/>
    <w:rsid w:val="00BC0F17"/>
    <w:rsid w:val="00BC11FD"/>
    <w:rsid w:val="00BC1284"/>
    <w:rsid w:val="00BC13B3"/>
    <w:rsid w:val="00BC15F5"/>
    <w:rsid w:val="00BC1A33"/>
    <w:rsid w:val="00BC1BEC"/>
    <w:rsid w:val="00BC1CB0"/>
    <w:rsid w:val="00BC213E"/>
    <w:rsid w:val="00BC2645"/>
    <w:rsid w:val="00BC2704"/>
    <w:rsid w:val="00BC2BB7"/>
    <w:rsid w:val="00BC2D2C"/>
    <w:rsid w:val="00BC2DA0"/>
    <w:rsid w:val="00BC30A9"/>
    <w:rsid w:val="00BC30E6"/>
    <w:rsid w:val="00BC3292"/>
    <w:rsid w:val="00BC32A2"/>
    <w:rsid w:val="00BC33C5"/>
    <w:rsid w:val="00BC33C6"/>
    <w:rsid w:val="00BC392C"/>
    <w:rsid w:val="00BC39CD"/>
    <w:rsid w:val="00BC3FCD"/>
    <w:rsid w:val="00BC41BD"/>
    <w:rsid w:val="00BC438E"/>
    <w:rsid w:val="00BC4476"/>
    <w:rsid w:val="00BC491E"/>
    <w:rsid w:val="00BC4D32"/>
    <w:rsid w:val="00BC4D5D"/>
    <w:rsid w:val="00BC5094"/>
    <w:rsid w:val="00BC50A3"/>
    <w:rsid w:val="00BC50D5"/>
    <w:rsid w:val="00BC5126"/>
    <w:rsid w:val="00BC51A9"/>
    <w:rsid w:val="00BC524C"/>
    <w:rsid w:val="00BC542C"/>
    <w:rsid w:val="00BC5465"/>
    <w:rsid w:val="00BC575B"/>
    <w:rsid w:val="00BC5834"/>
    <w:rsid w:val="00BC58BC"/>
    <w:rsid w:val="00BC5950"/>
    <w:rsid w:val="00BC59FD"/>
    <w:rsid w:val="00BC63BB"/>
    <w:rsid w:val="00BC6650"/>
    <w:rsid w:val="00BC669D"/>
    <w:rsid w:val="00BC69FF"/>
    <w:rsid w:val="00BC6B9D"/>
    <w:rsid w:val="00BC6C25"/>
    <w:rsid w:val="00BC6C2A"/>
    <w:rsid w:val="00BC6DAD"/>
    <w:rsid w:val="00BC6F0A"/>
    <w:rsid w:val="00BC6FBB"/>
    <w:rsid w:val="00BC7012"/>
    <w:rsid w:val="00BC70C8"/>
    <w:rsid w:val="00BC711F"/>
    <w:rsid w:val="00BC731D"/>
    <w:rsid w:val="00BC7488"/>
    <w:rsid w:val="00BC75F8"/>
    <w:rsid w:val="00BC75FD"/>
    <w:rsid w:val="00BC7929"/>
    <w:rsid w:val="00BC797E"/>
    <w:rsid w:val="00BC7D51"/>
    <w:rsid w:val="00BC7DE8"/>
    <w:rsid w:val="00BC7EBD"/>
    <w:rsid w:val="00BD03C0"/>
    <w:rsid w:val="00BD04DC"/>
    <w:rsid w:val="00BD068F"/>
    <w:rsid w:val="00BD0AC7"/>
    <w:rsid w:val="00BD0B92"/>
    <w:rsid w:val="00BD0BD4"/>
    <w:rsid w:val="00BD0ED7"/>
    <w:rsid w:val="00BD1750"/>
    <w:rsid w:val="00BD1D48"/>
    <w:rsid w:val="00BD1FE6"/>
    <w:rsid w:val="00BD203E"/>
    <w:rsid w:val="00BD2098"/>
    <w:rsid w:val="00BD20A0"/>
    <w:rsid w:val="00BD222C"/>
    <w:rsid w:val="00BD2276"/>
    <w:rsid w:val="00BD247D"/>
    <w:rsid w:val="00BD28FC"/>
    <w:rsid w:val="00BD2982"/>
    <w:rsid w:val="00BD2BDD"/>
    <w:rsid w:val="00BD2E39"/>
    <w:rsid w:val="00BD2F33"/>
    <w:rsid w:val="00BD30B7"/>
    <w:rsid w:val="00BD30CB"/>
    <w:rsid w:val="00BD32C5"/>
    <w:rsid w:val="00BD340D"/>
    <w:rsid w:val="00BD3533"/>
    <w:rsid w:val="00BD35E1"/>
    <w:rsid w:val="00BD35F2"/>
    <w:rsid w:val="00BD38DF"/>
    <w:rsid w:val="00BD39B6"/>
    <w:rsid w:val="00BD3E39"/>
    <w:rsid w:val="00BD3E85"/>
    <w:rsid w:val="00BD3F6E"/>
    <w:rsid w:val="00BD45D7"/>
    <w:rsid w:val="00BD4834"/>
    <w:rsid w:val="00BD48DD"/>
    <w:rsid w:val="00BD4E72"/>
    <w:rsid w:val="00BD5554"/>
    <w:rsid w:val="00BD559D"/>
    <w:rsid w:val="00BD5753"/>
    <w:rsid w:val="00BD5790"/>
    <w:rsid w:val="00BD5A19"/>
    <w:rsid w:val="00BD60BB"/>
    <w:rsid w:val="00BD623B"/>
    <w:rsid w:val="00BD62DD"/>
    <w:rsid w:val="00BD6464"/>
    <w:rsid w:val="00BD651F"/>
    <w:rsid w:val="00BD65DA"/>
    <w:rsid w:val="00BD6648"/>
    <w:rsid w:val="00BD6792"/>
    <w:rsid w:val="00BD6A2F"/>
    <w:rsid w:val="00BD6B41"/>
    <w:rsid w:val="00BD6F99"/>
    <w:rsid w:val="00BD7014"/>
    <w:rsid w:val="00BD73BB"/>
    <w:rsid w:val="00BD7401"/>
    <w:rsid w:val="00BD7AD8"/>
    <w:rsid w:val="00BD7B96"/>
    <w:rsid w:val="00BD7C8C"/>
    <w:rsid w:val="00BE0E0B"/>
    <w:rsid w:val="00BE0EEF"/>
    <w:rsid w:val="00BE1154"/>
    <w:rsid w:val="00BE13CC"/>
    <w:rsid w:val="00BE144D"/>
    <w:rsid w:val="00BE1519"/>
    <w:rsid w:val="00BE18A7"/>
    <w:rsid w:val="00BE1943"/>
    <w:rsid w:val="00BE1944"/>
    <w:rsid w:val="00BE1CF8"/>
    <w:rsid w:val="00BE1FB8"/>
    <w:rsid w:val="00BE226A"/>
    <w:rsid w:val="00BE2572"/>
    <w:rsid w:val="00BE280F"/>
    <w:rsid w:val="00BE2B79"/>
    <w:rsid w:val="00BE2D1B"/>
    <w:rsid w:val="00BE2E9F"/>
    <w:rsid w:val="00BE2EA0"/>
    <w:rsid w:val="00BE2EAA"/>
    <w:rsid w:val="00BE2ECF"/>
    <w:rsid w:val="00BE305F"/>
    <w:rsid w:val="00BE31FA"/>
    <w:rsid w:val="00BE3493"/>
    <w:rsid w:val="00BE35D3"/>
    <w:rsid w:val="00BE3AFB"/>
    <w:rsid w:val="00BE3CA5"/>
    <w:rsid w:val="00BE3D2F"/>
    <w:rsid w:val="00BE3EEC"/>
    <w:rsid w:val="00BE44D1"/>
    <w:rsid w:val="00BE4717"/>
    <w:rsid w:val="00BE476C"/>
    <w:rsid w:val="00BE4770"/>
    <w:rsid w:val="00BE489F"/>
    <w:rsid w:val="00BE49DB"/>
    <w:rsid w:val="00BE4F8A"/>
    <w:rsid w:val="00BE500A"/>
    <w:rsid w:val="00BE505C"/>
    <w:rsid w:val="00BE529A"/>
    <w:rsid w:val="00BE54C2"/>
    <w:rsid w:val="00BE56CF"/>
    <w:rsid w:val="00BE581B"/>
    <w:rsid w:val="00BE5855"/>
    <w:rsid w:val="00BE59F3"/>
    <w:rsid w:val="00BE5D50"/>
    <w:rsid w:val="00BE5F15"/>
    <w:rsid w:val="00BE60B3"/>
    <w:rsid w:val="00BE61AD"/>
    <w:rsid w:val="00BE6697"/>
    <w:rsid w:val="00BE66B5"/>
    <w:rsid w:val="00BE6990"/>
    <w:rsid w:val="00BE69ED"/>
    <w:rsid w:val="00BE6B77"/>
    <w:rsid w:val="00BE6F49"/>
    <w:rsid w:val="00BE703D"/>
    <w:rsid w:val="00BE725C"/>
    <w:rsid w:val="00BE726C"/>
    <w:rsid w:val="00BE7450"/>
    <w:rsid w:val="00BE74E2"/>
    <w:rsid w:val="00BE76AC"/>
    <w:rsid w:val="00BE777D"/>
    <w:rsid w:val="00BE7D13"/>
    <w:rsid w:val="00BF017F"/>
    <w:rsid w:val="00BF01BE"/>
    <w:rsid w:val="00BF01F0"/>
    <w:rsid w:val="00BF0344"/>
    <w:rsid w:val="00BF045E"/>
    <w:rsid w:val="00BF04E3"/>
    <w:rsid w:val="00BF0646"/>
    <w:rsid w:val="00BF06A7"/>
    <w:rsid w:val="00BF06ED"/>
    <w:rsid w:val="00BF074A"/>
    <w:rsid w:val="00BF0891"/>
    <w:rsid w:val="00BF0B8B"/>
    <w:rsid w:val="00BF0D90"/>
    <w:rsid w:val="00BF0F1A"/>
    <w:rsid w:val="00BF0FEB"/>
    <w:rsid w:val="00BF1099"/>
    <w:rsid w:val="00BF11CA"/>
    <w:rsid w:val="00BF1342"/>
    <w:rsid w:val="00BF1406"/>
    <w:rsid w:val="00BF1530"/>
    <w:rsid w:val="00BF15F3"/>
    <w:rsid w:val="00BF1967"/>
    <w:rsid w:val="00BF19A1"/>
    <w:rsid w:val="00BF202E"/>
    <w:rsid w:val="00BF21AA"/>
    <w:rsid w:val="00BF22A9"/>
    <w:rsid w:val="00BF22E6"/>
    <w:rsid w:val="00BF232C"/>
    <w:rsid w:val="00BF2498"/>
    <w:rsid w:val="00BF24FB"/>
    <w:rsid w:val="00BF2771"/>
    <w:rsid w:val="00BF2CA4"/>
    <w:rsid w:val="00BF2CF6"/>
    <w:rsid w:val="00BF2D5F"/>
    <w:rsid w:val="00BF2E07"/>
    <w:rsid w:val="00BF2E0A"/>
    <w:rsid w:val="00BF30C8"/>
    <w:rsid w:val="00BF32B9"/>
    <w:rsid w:val="00BF385F"/>
    <w:rsid w:val="00BF3A55"/>
    <w:rsid w:val="00BF3BC8"/>
    <w:rsid w:val="00BF3DCF"/>
    <w:rsid w:val="00BF3EE5"/>
    <w:rsid w:val="00BF4606"/>
    <w:rsid w:val="00BF4BDF"/>
    <w:rsid w:val="00BF4DD5"/>
    <w:rsid w:val="00BF4EA8"/>
    <w:rsid w:val="00BF4FCE"/>
    <w:rsid w:val="00BF50F7"/>
    <w:rsid w:val="00BF515A"/>
    <w:rsid w:val="00BF51F6"/>
    <w:rsid w:val="00BF53ED"/>
    <w:rsid w:val="00BF55E8"/>
    <w:rsid w:val="00BF5669"/>
    <w:rsid w:val="00BF574D"/>
    <w:rsid w:val="00BF58CE"/>
    <w:rsid w:val="00BF599B"/>
    <w:rsid w:val="00BF5D66"/>
    <w:rsid w:val="00BF5DC7"/>
    <w:rsid w:val="00BF602A"/>
    <w:rsid w:val="00BF6072"/>
    <w:rsid w:val="00BF638F"/>
    <w:rsid w:val="00BF65EB"/>
    <w:rsid w:val="00BF70FD"/>
    <w:rsid w:val="00BF7344"/>
    <w:rsid w:val="00BF74C6"/>
    <w:rsid w:val="00BF76E6"/>
    <w:rsid w:val="00BF7760"/>
    <w:rsid w:val="00BF781A"/>
    <w:rsid w:val="00BF7CBB"/>
    <w:rsid w:val="00C00121"/>
    <w:rsid w:val="00C00172"/>
    <w:rsid w:val="00C00220"/>
    <w:rsid w:val="00C00749"/>
    <w:rsid w:val="00C0078F"/>
    <w:rsid w:val="00C01017"/>
    <w:rsid w:val="00C0102A"/>
    <w:rsid w:val="00C01471"/>
    <w:rsid w:val="00C014A7"/>
    <w:rsid w:val="00C01663"/>
    <w:rsid w:val="00C018E8"/>
    <w:rsid w:val="00C0195A"/>
    <w:rsid w:val="00C01DDC"/>
    <w:rsid w:val="00C0200A"/>
    <w:rsid w:val="00C02105"/>
    <w:rsid w:val="00C02410"/>
    <w:rsid w:val="00C0287B"/>
    <w:rsid w:val="00C02A2C"/>
    <w:rsid w:val="00C02BF6"/>
    <w:rsid w:val="00C02C17"/>
    <w:rsid w:val="00C02E34"/>
    <w:rsid w:val="00C02F21"/>
    <w:rsid w:val="00C03328"/>
    <w:rsid w:val="00C0366F"/>
    <w:rsid w:val="00C0389B"/>
    <w:rsid w:val="00C03975"/>
    <w:rsid w:val="00C03B7A"/>
    <w:rsid w:val="00C03C5C"/>
    <w:rsid w:val="00C03FFF"/>
    <w:rsid w:val="00C04048"/>
    <w:rsid w:val="00C0415D"/>
    <w:rsid w:val="00C042DE"/>
    <w:rsid w:val="00C04339"/>
    <w:rsid w:val="00C0454C"/>
    <w:rsid w:val="00C045D2"/>
    <w:rsid w:val="00C04609"/>
    <w:rsid w:val="00C04696"/>
    <w:rsid w:val="00C046F9"/>
    <w:rsid w:val="00C047D3"/>
    <w:rsid w:val="00C04815"/>
    <w:rsid w:val="00C04B00"/>
    <w:rsid w:val="00C04C81"/>
    <w:rsid w:val="00C04D9D"/>
    <w:rsid w:val="00C04E55"/>
    <w:rsid w:val="00C04E75"/>
    <w:rsid w:val="00C05058"/>
    <w:rsid w:val="00C05066"/>
    <w:rsid w:val="00C05715"/>
    <w:rsid w:val="00C05A0F"/>
    <w:rsid w:val="00C05AC3"/>
    <w:rsid w:val="00C05AD4"/>
    <w:rsid w:val="00C05AEB"/>
    <w:rsid w:val="00C05DD6"/>
    <w:rsid w:val="00C05E5A"/>
    <w:rsid w:val="00C05E7B"/>
    <w:rsid w:val="00C05F25"/>
    <w:rsid w:val="00C0649B"/>
    <w:rsid w:val="00C066DB"/>
    <w:rsid w:val="00C06A2F"/>
    <w:rsid w:val="00C06A95"/>
    <w:rsid w:val="00C06BDF"/>
    <w:rsid w:val="00C06BEE"/>
    <w:rsid w:val="00C06D7F"/>
    <w:rsid w:val="00C06EB2"/>
    <w:rsid w:val="00C07049"/>
    <w:rsid w:val="00C07094"/>
    <w:rsid w:val="00C0717E"/>
    <w:rsid w:val="00C07235"/>
    <w:rsid w:val="00C075EB"/>
    <w:rsid w:val="00C07992"/>
    <w:rsid w:val="00C07B05"/>
    <w:rsid w:val="00C07CFF"/>
    <w:rsid w:val="00C07D3B"/>
    <w:rsid w:val="00C07D50"/>
    <w:rsid w:val="00C100CE"/>
    <w:rsid w:val="00C100E5"/>
    <w:rsid w:val="00C10D26"/>
    <w:rsid w:val="00C10DF9"/>
    <w:rsid w:val="00C11087"/>
    <w:rsid w:val="00C11111"/>
    <w:rsid w:val="00C11115"/>
    <w:rsid w:val="00C1119C"/>
    <w:rsid w:val="00C111A6"/>
    <w:rsid w:val="00C111F2"/>
    <w:rsid w:val="00C113FA"/>
    <w:rsid w:val="00C115CE"/>
    <w:rsid w:val="00C11909"/>
    <w:rsid w:val="00C119B5"/>
    <w:rsid w:val="00C11B7F"/>
    <w:rsid w:val="00C11CFC"/>
    <w:rsid w:val="00C120DC"/>
    <w:rsid w:val="00C12580"/>
    <w:rsid w:val="00C126B4"/>
    <w:rsid w:val="00C12817"/>
    <w:rsid w:val="00C12A1C"/>
    <w:rsid w:val="00C12AC1"/>
    <w:rsid w:val="00C12AC2"/>
    <w:rsid w:val="00C12ED8"/>
    <w:rsid w:val="00C12EDB"/>
    <w:rsid w:val="00C134A0"/>
    <w:rsid w:val="00C135CB"/>
    <w:rsid w:val="00C13B17"/>
    <w:rsid w:val="00C13DD0"/>
    <w:rsid w:val="00C13E8B"/>
    <w:rsid w:val="00C140E3"/>
    <w:rsid w:val="00C14164"/>
    <w:rsid w:val="00C144A9"/>
    <w:rsid w:val="00C144B2"/>
    <w:rsid w:val="00C14867"/>
    <w:rsid w:val="00C14889"/>
    <w:rsid w:val="00C148AB"/>
    <w:rsid w:val="00C149C1"/>
    <w:rsid w:val="00C14D9F"/>
    <w:rsid w:val="00C14F12"/>
    <w:rsid w:val="00C14F3F"/>
    <w:rsid w:val="00C1510D"/>
    <w:rsid w:val="00C151D7"/>
    <w:rsid w:val="00C15428"/>
    <w:rsid w:val="00C15675"/>
    <w:rsid w:val="00C156C7"/>
    <w:rsid w:val="00C15817"/>
    <w:rsid w:val="00C15864"/>
    <w:rsid w:val="00C15865"/>
    <w:rsid w:val="00C15C64"/>
    <w:rsid w:val="00C16222"/>
    <w:rsid w:val="00C162F5"/>
    <w:rsid w:val="00C16405"/>
    <w:rsid w:val="00C16695"/>
    <w:rsid w:val="00C166F2"/>
    <w:rsid w:val="00C16CAD"/>
    <w:rsid w:val="00C16F93"/>
    <w:rsid w:val="00C17357"/>
    <w:rsid w:val="00C177D3"/>
    <w:rsid w:val="00C1795E"/>
    <w:rsid w:val="00C179AA"/>
    <w:rsid w:val="00C17B51"/>
    <w:rsid w:val="00C17CCF"/>
    <w:rsid w:val="00C17CDB"/>
    <w:rsid w:val="00C17F59"/>
    <w:rsid w:val="00C17FFE"/>
    <w:rsid w:val="00C20487"/>
    <w:rsid w:val="00C20584"/>
    <w:rsid w:val="00C20604"/>
    <w:rsid w:val="00C20A24"/>
    <w:rsid w:val="00C20ADA"/>
    <w:rsid w:val="00C20BBE"/>
    <w:rsid w:val="00C20CDD"/>
    <w:rsid w:val="00C20D16"/>
    <w:rsid w:val="00C20E5B"/>
    <w:rsid w:val="00C20F39"/>
    <w:rsid w:val="00C210D2"/>
    <w:rsid w:val="00C2129A"/>
    <w:rsid w:val="00C21320"/>
    <w:rsid w:val="00C21339"/>
    <w:rsid w:val="00C2138F"/>
    <w:rsid w:val="00C214B4"/>
    <w:rsid w:val="00C2153A"/>
    <w:rsid w:val="00C2171F"/>
    <w:rsid w:val="00C218D8"/>
    <w:rsid w:val="00C2197E"/>
    <w:rsid w:val="00C21CC1"/>
    <w:rsid w:val="00C220D7"/>
    <w:rsid w:val="00C222F4"/>
    <w:rsid w:val="00C223D6"/>
    <w:rsid w:val="00C22652"/>
    <w:rsid w:val="00C22838"/>
    <w:rsid w:val="00C22998"/>
    <w:rsid w:val="00C22C20"/>
    <w:rsid w:val="00C22EB9"/>
    <w:rsid w:val="00C23049"/>
    <w:rsid w:val="00C23065"/>
    <w:rsid w:val="00C2377A"/>
    <w:rsid w:val="00C23A75"/>
    <w:rsid w:val="00C23E61"/>
    <w:rsid w:val="00C23F1B"/>
    <w:rsid w:val="00C2410A"/>
    <w:rsid w:val="00C24565"/>
    <w:rsid w:val="00C247AB"/>
    <w:rsid w:val="00C24B35"/>
    <w:rsid w:val="00C24B3E"/>
    <w:rsid w:val="00C24C5E"/>
    <w:rsid w:val="00C24FC3"/>
    <w:rsid w:val="00C24FEE"/>
    <w:rsid w:val="00C250BD"/>
    <w:rsid w:val="00C252C0"/>
    <w:rsid w:val="00C25378"/>
    <w:rsid w:val="00C2540E"/>
    <w:rsid w:val="00C25625"/>
    <w:rsid w:val="00C2566D"/>
    <w:rsid w:val="00C256CF"/>
    <w:rsid w:val="00C258F3"/>
    <w:rsid w:val="00C25FA5"/>
    <w:rsid w:val="00C26178"/>
    <w:rsid w:val="00C261DF"/>
    <w:rsid w:val="00C2630C"/>
    <w:rsid w:val="00C265EC"/>
    <w:rsid w:val="00C2677F"/>
    <w:rsid w:val="00C26879"/>
    <w:rsid w:val="00C268F3"/>
    <w:rsid w:val="00C2694E"/>
    <w:rsid w:val="00C26980"/>
    <w:rsid w:val="00C26AF5"/>
    <w:rsid w:val="00C26CE2"/>
    <w:rsid w:val="00C26D3F"/>
    <w:rsid w:val="00C270FC"/>
    <w:rsid w:val="00C27182"/>
    <w:rsid w:val="00C271B7"/>
    <w:rsid w:val="00C27276"/>
    <w:rsid w:val="00C27638"/>
    <w:rsid w:val="00C277DA"/>
    <w:rsid w:val="00C279BC"/>
    <w:rsid w:val="00C27B38"/>
    <w:rsid w:val="00C27B73"/>
    <w:rsid w:val="00C27DDA"/>
    <w:rsid w:val="00C3009E"/>
    <w:rsid w:val="00C3055E"/>
    <w:rsid w:val="00C30611"/>
    <w:rsid w:val="00C30688"/>
    <w:rsid w:val="00C307AF"/>
    <w:rsid w:val="00C307D3"/>
    <w:rsid w:val="00C30A41"/>
    <w:rsid w:val="00C30B8A"/>
    <w:rsid w:val="00C30CD7"/>
    <w:rsid w:val="00C30D81"/>
    <w:rsid w:val="00C30F0F"/>
    <w:rsid w:val="00C313DF"/>
    <w:rsid w:val="00C317FA"/>
    <w:rsid w:val="00C31B58"/>
    <w:rsid w:val="00C31C72"/>
    <w:rsid w:val="00C31DD3"/>
    <w:rsid w:val="00C31E4B"/>
    <w:rsid w:val="00C31F84"/>
    <w:rsid w:val="00C322DA"/>
    <w:rsid w:val="00C323F7"/>
    <w:rsid w:val="00C324B0"/>
    <w:rsid w:val="00C3266A"/>
    <w:rsid w:val="00C329CD"/>
    <w:rsid w:val="00C32ABA"/>
    <w:rsid w:val="00C32C49"/>
    <w:rsid w:val="00C32E8F"/>
    <w:rsid w:val="00C337B4"/>
    <w:rsid w:val="00C33B74"/>
    <w:rsid w:val="00C33BC7"/>
    <w:rsid w:val="00C33BE7"/>
    <w:rsid w:val="00C33C41"/>
    <w:rsid w:val="00C33CB0"/>
    <w:rsid w:val="00C33D39"/>
    <w:rsid w:val="00C33F4D"/>
    <w:rsid w:val="00C33F66"/>
    <w:rsid w:val="00C33F9D"/>
    <w:rsid w:val="00C34009"/>
    <w:rsid w:val="00C3435A"/>
    <w:rsid w:val="00C343A7"/>
    <w:rsid w:val="00C344EE"/>
    <w:rsid w:val="00C34567"/>
    <w:rsid w:val="00C34A1B"/>
    <w:rsid w:val="00C34AEF"/>
    <w:rsid w:val="00C34E93"/>
    <w:rsid w:val="00C34EF4"/>
    <w:rsid w:val="00C34F66"/>
    <w:rsid w:val="00C35125"/>
    <w:rsid w:val="00C351B9"/>
    <w:rsid w:val="00C355F7"/>
    <w:rsid w:val="00C3561E"/>
    <w:rsid w:val="00C35F91"/>
    <w:rsid w:val="00C35FFB"/>
    <w:rsid w:val="00C3628C"/>
    <w:rsid w:val="00C3643E"/>
    <w:rsid w:val="00C364CF"/>
    <w:rsid w:val="00C366EE"/>
    <w:rsid w:val="00C36C2F"/>
    <w:rsid w:val="00C36DD5"/>
    <w:rsid w:val="00C36DF5"/>
    <w:rsid w:val="00C36F70"/>
    <w:rsid w:val="00C37225"/>
    <w:rsid w:val="00C372A6"/>
    <w:rsid w:val="00C37326"/>
    <w:rsid w:val="00C3736D"/>
    <w:rsid w:val="00C37606"/>
    <w:rsid w:val="00C3777C"/>
    <w:rsid w:val="00C3781E"/>
    <w:rsid w:val="00C37A1D"/>
    <w:rsid w:val="00C37A5E"/>
    <w:rsid w:val="00C37B11"/>
    <w:rsid w:val="00C37B96"/>
    <w:rsid w:val="00C37C34"/>
    <w:rsid w:val="00C37F82"/>
    <w:rsid w:val="00C400AD"/>
    <w:rsid w:val="00C400DA"/>
    <w:rsid w:val="00C400EB"/>
    <w:rsid w:val="00C40163"/>
    <w:rsid w:val="00C405C8"/>
    <w:rsid w:val="00C40932"/>
    <w:rsid w:val="00C40A3E"/>
    <w:rsid w:val="00C40A45"/>
    <w:rsid w:val="00C40AF3"/>
    <w:rsid w:val="00C40CCC"/>
    <w:rsid w:val="00C40F3E"/>
    <w:rsid w:val="00C412C7"/>
    <w:rsid w:val="00C413AC"/>
    <w:rsid w:val="00C41588"/>
    <w:rsid w:val="00C41727"/>
    <w:rsid w:val="00C41DC0"/>
    <w:rsid w:val="00C420C4"/>
    <w:rsid w:val="00C420F2"/>
    <w:rsid w:val="00C4221F"/>
    <w:rsid w:val="00C42428"/>
    <w:rsid w:val="00C42530"/>
    <w:rsid w:val="00C42591"/>
    <w:rsid w:val="00C425B8"/>
    <w:rsid w:val="00C425EA"/>
    <w:rsid w:val="00C427C2"/>
    <w:rsid w:val="00C42949"/>
    <w:rsid w:val="00C429E8"/>
    <w:rsid w:val="00C42AC7"/>
    <w:rsid w:val="00C42AF3"/>
    <w:rsid w:val="00C42C44"/>
    <w:rsid w:val="00C42C64"/>
    <w:rsid w:val="00C42DD1"/>
    <w:rsid w:val="00C4300D"/>
    <w:rsid w:val="00C4314B"/>
    <w:rsid w:val="00C431CA"/>
    <w:rsid w:val="00C43216"/>
    <w:rsid w:val="00C432F3"/>
    <w:rsid w:val="00C43491"/>
    <w:rsid w:val="00C435AA"/>
    <w:rsid w:val="00C437A1"/>
    <w:rsid w:val="00C43BE6"/>
    <w:rsid w:val="00C43CFF"/>
    <w:rsid w:val="00C43DF9"/>
    <w:rsid w:val="00C43E7B"/>
    <w:rsid w:val="00C44046"/>
    <w:rsid w:val="00C44176"/>
    <w:rsid w:val="00C441C4"/>
    <w:rsid w:val="00C44302"/>
    <w:rsid w:val="00C4479E"/>
    <w:rsid w:val="00C447AB"/>
    <w:rsid w:val="00C44863"/>
    <w:rsid w:val="00C44900"/>
    <w:rsid w:val="00C44993"/>
    <w:rsid w:val="00C44AFF"/>
    <w:rsid w:val="00C451B1"/>
    <w:rsid w:val="00C45239"/>
    <w:rsid w:val="00C45253"/>
    <w:rsid w:val="00C452BC"/>
    <w:rsid w:val="00C453B8"/>
    <w:rsid w:val="00C454E4"/>
    <w:rsid w:val="00C457E5"/>
    <w:rsid w:val="00C45A67"/>
    <w:rsid w:val="00C45B37"/>
    <w:rsid w:val="00C45B77"/>
    <w:rsid w:val="00C45EC1"/>
    <w:rsid w:val="00C4605E"/>
    <w:rsid w:val="00C460D1"/>
    <w:rsid w:val="00C46457"/>
    <w:rsid w:val="00C46470"/>
    <w:rsid w:val="00C46654"/>
    <w:rsid w:val="00C46B1F"/>
    <w:rsid w:val="00C46BE6"/>
    <w:rsid w:val="00C46CA5"/>
    <w:rsid w:val="00C46D1D"/>
    <w:rsid w:val="00C46F58"/>
    <w:rsid w:val="00C47166"/>
    <w:rsid w:val="00C4725C"/>
    <w:rsid w:val="00C473F0"/>
    <w:rsid w:val="00C474D9"/>
    <w:rsid w:val="00C47620"/>
    <w:rsid w:val="00C476F3"/>
    <w:rsid w:val="00C476F6"/>
    <w:rsid w:val="00C47749"/>
    <w:rsid w:val="00C4776A"/>
    <w:rsid w:val="00C4778E"/>
    <w:rsid w:val="00C479E6"/>
    <w:rsid w:val="00C47F9A"/>
    <w:rsid w:val="00C50003"/>
    <w:rsid w:val="00C5009D"/>
    <w:rsid w:val="00C504A4"/>
    <w:rsid w:val="00C506FB"/>
    <w:rsid w:val="00C5077B"/>
    <w:rsid w:val="00C507B5"/>
    <w:rsid w:val="00C507F1"/>
    <w:rsid w:val="00C50828"/>
    <w:rsid w:val="00C50D1B"/>
    <w:rsid w:val="00C50D91"/>
    <w:rsid w:val="00C5111C"/>
    <w:rsid w:val="00C5113F"/>
    <w:rsid w:val="00C511CA"/>
    <w:rsid w:val="00C512F0"/>
    <w:rsid w:val="00C512FF"/>
    <w:rsid w:val="00C51537"/>
    <w:rsid w:val="00C515A3"/>
    <w:rsid w:val="00C518B5"/>
    <w:rsid w:val="00C51AB6"/>
    <w:rsid w:val="00C51AF7"/>
    <w:rsid w:val="00C51BC4"/>
    <w:rsid w:val="00C51BDC"/>
    <w:rsid w:val="00C51E83"/>
    <w:rsid w:val="00C52323"/>
    <w:rsid w:val="00C52337"/>
    <w:rsid w:val="00C523AE"/>
    <w:rsid w:val="00C523C3"/>
    <w:rsid w:val="00C5250D"/>
    <w:rsid w:val="00C5279D"/>
    <w:rsid w:val="00C52CFE"/>
    <w:rsid w:val="00C52EF3"/>
    <w:rsid w:val="00C52F92"/>
    <w:rsid w:val="00C5312C"/>
    <w:rsid w:val="00C53359"/>
    <w:rsid w:val="00C534F0"/>
    <w:rsid w:val="00C53870"/>
    <w:rsid w:val="00C539A2"/>
    <w:rsid w:val="00C53A9F"/>
    <w:rsid w:val="00C53B03"/>
    <w:rsid w:val="00C53BE8"/>
    <w:rsid w:val="00C53C9D"/>
    <w:rsid w:val="00C53DC6"/>
    <w:rsid w:val="00C5435E"/>
    <w:rsid w:val="00C54479"/>
    <w:rsid w:val="00C5463E"/>
    <w:rsid w:val="00C548AC"/>
    <w:rsid w:val="00C549C9"/>
    <w:rsid w:val="00C54D29"/>
    <w:rsid w:val="00C54D93"/>
    <w:rsid w:val="00C54ED3"/>
    <w:rsid w:val="00C55371"/>
    <w:rsid w:val="00C553A8"/>
    <w:rsid w:val="00C5551F"/>
    <w:rsid w:val="00C55814"/>
    <w:rsid w:val="00C558D5"/>
    <w:rsid w:val="00C55AD9"/>
    <w:rsid w:val="00C55BD4"/>
    <w:rsid w:val="00C55CB9"/>
    <w:rsid w:val="00C55D4E"/>
    <w:rsid w:val="00C5661F"/>
    <w:rsid w:val="00C56648"/>
    <w:rsid w:val="00C5686C"/>
    <w:rsid w:val="00C569B9"/>
    <w:rsid w:val="00C56B4B"/>
    <w:rsid w:val="00C56C74"/>
    <w:rsid w:val="00C56D43"/>
    <w:rsid w:val="00C56D5B"/>
    <w:rsid w:val="00C56F33"/>
    <w:rsid w:val="00C56F3C"/>
    <w:rsid w:val="00C57471"/>
    <w:rsid w:val="00C57495"/>
    <w:rsid w:val="00C5792D"/>
    <w:rsid w:val="00C57D65"/>
    <w:rsid w:val="00C57DCE"/>
    <w:rsid w:val="00C57DDF"/>
    <w:rsid w:val="00C57E27"/>
    <w:rsid w:val="00C57E4D"/>
    <w:rsid w:val="00C60007"/>
    <w:rsid w:val="00C60294"/>
    <w:rsid w:val="00C6031A"/>
    <w:rsid w:val="00C6059A"/>
    <w:rsid w:val="00C6064D"/>
    <w:rsid w:val="00C608D7"/>
    <w:rsid w:val="00C60AB2"/>
    <w:rsid w:val="00C60B33"/>
    <w:rsid w:val="00C60D0D"/>
    <w:rsid w:val="00C60D19"/>
    <w:rsid w:val="00C60E2C"/>
    <w:rsid w:val="00C6100E"/>
    <w:rsid w:val="00C61102"/>
    <w:rsid w:val="00C612A2"/>
    <w:rsid w:val="00C616A9"/>
    <w:rsid w:val="00C61788"/>
    <w:rsid w:val="00C617E3"/>
    <w:rsid w:val="00C6180E"/>
    <w:rsid w:val="00C619FD"/>
    <w:rsid w:val="00C61AAA"/>
    <w:rsid w:val="00C61B2B"/>
    <w:rsid w:val="00C61ED1"/>
    <w:rsid w:val="00C62126"/>
    <w:rsid w:val="00C622B4"/>
    <w:rsid w:val="00C622EC"/>
    <w:rsid w:val="00C6255F"/>
    <w:rsid w:val="00C62AF2"/>
    <w:rsid w:val="00C62D4D"/>
    <w:rsid w:val="00C62EDE"/>
    <w:rsid w:val="00C62EE0"/>
    <w:rsid w:val="00C62F10"/>
    <w:rsid w:val="00C63257"/>
    <w:rsid w:val="00C634C1"/>
    <w:rsid w:val="00C63B46"/>
    <w:rsid w:val="00C63C88"/>
    <w:rsid w:val="00C63DCA"/>
    <w:rsid w:val="00C63DF7"/>
    <w:rsid w:val="00C63E04"/>
    <w:rsid w:val="00C63E15"/>
    <w:rsid w:val="00C63F73"/>
    <w:rsid w:val="00C63FEE"/>
    <w:rsid w:val="00C6414F"/>
    <w:rsid w:val="00C64A0E"/>
    <w:rsid w:val="00C64A13"/>
    <w:rsid w:val="00C64D06"/>
    <w:rsid w:val="00C64D63"/>
    <w:rsid w:val="00C64ED5"/>
    <w:rsid w:val="00C65236"/>
    <w:rsid w:val="00C6524F"/>
    <w:rsid w:val="00C6534D"/>
    <w:rsid w:val="00C653FF"/>
    <w:rsid w:val="00C6545D"/>
    <w:rsid w:val="00C654AA"/>
    <w:rsid w:val="00C654EB"/>
    <w:rsid w:val="00C65881"/>
    <w:rsid w:val="00C6598C"/>
    <w:rsid w:val="00C659AD"/>
    <w:rsid w:val="00C65A30"/>
    <w:rsid w:val="00C65A5C"/>
    <w:rsid w:val="00C65BAA"/>
    <w:rsid w:val="00C65BFD"/>
    <w:rsid w:val="00C65CC2"/>
    <w:rsid w:val="00C65FEB"/>
    <w:rsid w:val="00C660E5"/>
    <w:rsid w:val="00C660FE"/>
    <w:rsid w:val="00C66CD5"/>
    <w:rsid w:val="00C66E1B"/>
    <w:rsid w:val="00C6703B"/>
    <w:rsid w:val="00C671BF"/>
    <w:rsid w:val="00C67306"/>
    <w:rsid w:val="00C6741E"/>
    <w:rsid w:val="00C67484"/>
    <w:rsid w:val="00C674AB"/>
    <w:rsid w:val="00C67780"/>
    <w:rsid w:val="00C677B8"/>
    <w:rsid w:val="00C678EE"/>
    <w:rsid w:val="00C67A32"/>
    <w:rsid w:val="00C67A5B"/>
    <w:rsid w:val="00C67AE0"/>
    <w:rsid w:val="00C67BC9"/>
    <w:rsid w:val="00C67DAF"/>
    <w:rsid w:val="00C67E71"/>
    <w:rsid w:val="00C67EA7"/>
    <w:rsid w:val="00C67EFF"/>
    <w:rsid w:val="00C70034"/>
    <w:rsid w:val="00C701DD"/>
    <w:rsid w:val="00C7025D"/>
    <w:rsid w:val="00C702CC"/>
    <w:rsid w:val="00C7033E"/>
    <w:rsid w:val="00C70582"/>
    <w:rsid w:val="00C70757"/>
    <w:rsid w:val="00C708F1"/>
    <w:rsid w:val="00C708FA"/>
    <w:rsid w:val="00C70ACA"/>
    <w:rsid w:val="00C70C7E"/>
    <w:rsid w:val="00C70D9C"/>
    <w:rsid w:val="00C70FC2"/>
    <w:rsid w:val="00C7116E"/>
    <w:rsid w:val="00C7117B"/>
    <w:rsid w:val="00C71252"/>
    <w:rsid w:val="00C714EC"/>
    <w:rsid w:val="00C7194C"/>
    <w:rsid w:val="00C719EE"/>
    <w:rsid w:val="00C719F8"/>
    <w:rsid w:val="00C71A99"/>
    <w:rsid w:val="00C71B00"/>
    <w:rsid w:val="00C71C8B"/>
    <w:rsid w:val="00C71D10"/>
    <w:rsid w:val="00C71E8D"/>
    <w:rsid w:val="00C71EB9"/>
    <w:rsid w:val="00C720C6"/>
    <w:rsid w:val="00C722E8"/>
    <w:rsid w:val="00C7251F"/>
    <w:rsid w:val="00C72695"/>
    <w:rsid w:val="00C72AE5"/>
    <w:rsid w:val="00C72AF1"/>
    <w:rsid w:val="00C72E27"/>
    <w:rsid w:val="00C730CA"/>
    <w:rsid w:val="00C731ED"/>
    <w:rsid w:val="00C733A1"/>
    <w:rsid w:val="00C736DB"/>
    <w:rsid w:val="00C73717"/>
    <w:rsid w:val="00C73899"/>
    <w:rsid w:val="00C73CF2"/>
    <w:rsid w:val="00C73D85"/>
    <w:rsid w:val="00C73F91"/>
    <w:rsid w:val="00C73FBF"/>
    <w:rsid w:val="00C7409A"/>
    <w:rsid w:val="00C740A1"/>
    <w:rsid w:val="00C7417D"/>
    <w:rsid w:val="00C743DD"/>
    <w:rsid w:val="00C744FB"/>
    <w:rsid w:val="00C74A3D"/>
    <w:rsid w:val="00C74AC9"/>
    <w:rsid w:val="00C74D40"/>
    <w:rsid w:val="00C74D65"/>
    <w:rsid w:val="00C74E62"/>
    <w:rsid w:val="00C74F05"/>
    <w:rsid w:val="00C75AC3"/>
    <w:rsid w:val="00C75BD3"/>
    <w:rsid w:val="00C75E7E"/>
    <w:rsid w:val="00C75E85"/>
    <w:rsid w:val="00C75FCB"/>
    <w:rsid w:val="00C76000"/>
    <w:rsid w:val="00C7612C"/>
    <w:rsid w:val="00C762AE"/>
    <w:rsid w:val="00C763E5"/>
    <w:rsid w:val="00C7642C"/>
    <w:rsid w:val="00C76679"/>
    <w:rsid w:val="00C768D1"/>
    <w:rsid w:val="00C76A09"/>
    <w:rsid w:val="00C76A4B"/>
    <w:rsid w:val="00C76ABF"/>
    <w:rsid w:val="00C76DCE"/>
    <w:rsid w:val="00C77045"/>
    <w:rsid w:val="00C77066"/>
    <w:rsid w:val="00C770B7"/>
    <w:rsid w:val="00C772DB"/>
    <w:rsid w:val="00C772DF"/>
    <w:rsid w:val="00C7733B"/>
    <w:rsid w:val="00C773DE"/>
    <w:rsid w:val="00C77486"/>
    <w:rsid w:val="00C77864"/>
    <w:rsid w:val="00C778DD"/>
    <w:rsid w:val="00C77AFF"/>
    <w:rsid w:val="00C77D85"/>
    <w:rsid w:val="00C77D90"/>
    <w:rsid w:val="00C77DB2"/>
    <w:rsid w:val="00C77F77"/>
    <w:rsid w:val="00C8019B"/>
    <w:rsid w:val="00C802E1"/>
    <w:rsid w:val="00C803BA"/>
    <w:rsid w:val="00C803BB"/>
    <w:rsid w:val="00C807C2"/>
    <w:rsid w:val="00C80C32"/>
    <w:rsid w:val="00C813A3"/>
    <w:rsid w:val="00C81560"/>
    <w:rsid w:val="00C815CD"/>
    <w:rsid w:val="00C815E3"/>
    <w:rsid w:val="00C81972"/>
    <w:rsid w:val="00C81980"/>
    <w:rsid w:val="00C81B6F"/>
    <w:rsid w:val="00C81D92"/>
    <w:rsid w:val="00C81E1B"/>
    <w:rsid w:val="00C81F03"/>
    <w:rsid w:val="00C81FC5"/>
    <w:rsid w:val="00C82178"/>
    <w:rsid w:val="00C82589"/>
    <w:rsid w:val="00C82901"/>
    <w:rsid w:val="00C82A5A"/>
    <w:rsid w:val="00C82D7F"/>
    <w:rsid w:val="00C82E01"/>
    <w:rsid w:val="00C82E32"/>
    <w:rsid w:val="00C82F54"/>
    <w:rsid w:val="00C83267"/>
    <w:rsid w:val="00C83605"/>
    <w:rsid w:val="00C838B0"/>
    <w:rsid w:val="00C83901"/>
    <w:rsid w:val="00C8394C"/>
    <w:rsid w:val="00C839E0"/>
    <w:rsid w:val="00C83CA4"/>
    <w:rsid w:val="00C83CEC"/>
    <w:rsid w:val="00C83E16"/>
    <w:rsid w:val="00C83E5C"/>
    <w:rsid w:val="00C8420A"/>
    <w:rsid w:val="00C8450F"/>
    <w:rsid w:val="00C846AE"/>
    <w:rsid w:val="00C848FB"/>
    <w:rsid w:val="00C84916"/>
    <w:rsid w:val="00C84947"/>
    <w:rsid w:val="00C84C01"/>
    <w:rsid w:val="00C84C90"/>
    <w:rsid w:val="00C84D93"/>
    <w:rsid w:val="00C84F47"/>
    <w:rsid w:val="00C85135"/>
    <w:rsid w:val="00C851DE"/>
    <w:rsid w:val="00C854FA"/>
    <w:rsid w:val="00C8559B"/>
    <w:rsid w:val="00C857CB"/>
    <w:rsid w:val="00C85934"/>
    <w:rsid w:val="00C85C4B"/>
    <w:rsid w:val="00C85DC5"/>
    <w:rsid w:val="00C85E67"/>
    <w:rsid w:val="00C861A1"/>
    <w:rsid w:val="00C866BA"/>
    <w:rsid w:val="00C8674C"/>
    <w:rsid w:val="00C868FD"/>
    <w:rsid w:val="00C86C4D"/>
    <w:rsid w:val="00C86C68"/>
    <w:rsid w:val="00C86D9D"/>
    <w:rsid w:val="00C86DBB"/>
    <w:rsid w:val="00C870C4"/>
    <w:rsid w:val="00C87316"/>
    <w:rsid w:val="00C87833"/>
    <w:rsid w:val="00C8794C"/>
    <w:rsid w:val="00C87D1B"/>
    <w:rsid w:val="00C900E6"/>
    <w:rsid w:val="00C9031B"/>
    <w:rsid w:val="00C905E1"/>
    <w:rsid w:val="00C909B2"/>
    <w:rsid w:val="00C909E6"/>
    <w:rsid w:val="00C90ABF"/>
    <w:rsid w:val="00C90ACB"/>
    <w:rsid w:val="00C90BC9"/>
    <w:rsid w:val="00C910F8"/>
    <w:rsid w:val="00C9119C"/>
    <w:rsid w:val="00C915BF"/>
    <w:rsid w:val="00C91861"/>
    <w:rsid w:val="00C9196C"/>
    <w:rsid w:val="00C91E42"/>
    <w:rsid w:val="00C921BF"/>
    <w:rsid w:val="00C9246A"/>
    <w:rsid w:val="00C925E5"/>
    <w:rsid w:val="00C926A1"/>
    <w:rsid w:val="00C9293A"/>
    <w:rsid w:val="00C92A50"/>
    <w:rsid w:val="00C92C29"/>
    <w:rsid w:val="00C92F66"/>
    <w:rsid w:val="00C92F8A"/>
    <w:rsid w:val="00C92FB5"/>
    <w:rsid w:val="00C92FB6"/>
    <w:rsid w:val="00C93030"/>
    <w:rsid w:val="00C9312D"/>
    <w:rsid w:val="00C93277"/>
    <w:rsid w:val="00C9336B"/>
    <w:rsid w:val="00C93372"/>
    <w:rsid w:val="00C93650"/>
    <w:rsid w:val="00C938BD"/>
    <w:rsid w:val="00C93D18"/>
    <w:rsid w:val="00C93EFA"/>
    <w:rsid w:val="00C93F0D"/>
    <w:rsid w:val="00C93FF5"/>
    <w:rsid w:val="00C9425B"/>
    <w:rsid w:val="00C943C3"/>
    <w:rsid w:val="00C94504"/>
    <w:rsid w:val="00C9453A"/>
    <w:rsid w:val="00C94778"/>
    <w:rsid w:val="00C94839"/>
    <w:rsid w:val="00C9485C"/>
    <w:rsid w:val="00C94872"/>
    <w:rsid w:val="00C948D9"/>
    <w:rsid w:val="00C94D31"/>
    <w:rsid w:val="00C94ED0"/>
    <w:rsid w:val="00C94FAF"/>
    <w:rsid w:val="00C953A9"/>
    <w:rsid w:val="00C953CF"/>
    <w:rsid w:val="00C953F6"/>
    <w:rsid w:val="00C9548A"/>
    <w:rsid w:val="00C95497"/>
    <w:rsid w:val="00C954AB"/>
    <w:rsid w:val="00C95615"/>
    <w:rsid w:val="00C9580B"/>
    <w:rsid w:val="00C958B3"/>
    <w:rsid w:val="00C958D7"/>
    <w:rsid w:val="00C95903"/>
    <w:rsid w:val="00C95ED6"/>
    <w:rsid w:val="00C95FCA"/>
    <w:rsid w:val="00C96242"/>
    <w:rsid w:val="00C962DC"/>
    <w:rsid w:val="00C963B4"/>
    <w:rsid w:val="00C96458"/>
    <w:rsid w:val="00C964C5"/>
    <w:rsid w:val="00C967A7"/>
    <w:rsid w:val="00C967F3"/>
    <w:rsid w:val="00C9687D"/>
    <w:rsid w:val="00C96B99"/>
    <w:rsid w:val="00C96C7C"/>
    <w:rsid w:val="00C96DC8"/>
    <w:rsid w:val="00C96E87"/>
    <w:rsid w:val="00C972EF"/>
    <w:rsid w:val="00C9746C"/>
    <w:rsid w:val="00C9772A"/>
    <w:rsid w:val="00C978AF"/>
    <w:rsid w:val="00C97A51"/>
    <w:rsid w:val="00C97A9A"/>
    <w:rsid w:val="00C97AFE"/>
    <w:rsid w:val="00C97C6B"/>
    <w:rsid w:val="00C97F07"/>
    <w:rsid w:val="00CA00FB"/>
    <w:rsid w:val="00CA035E"/>
    <w:rsid w:val="00CA04CB"/>
    <w:rsid w:val="00CA04E2"/>
    <w:rsid w:val="00CA072C"/>
    <w:rsid w:val="00CA0AC8"/>
    <w:rsid w:val="00CA0C58"/>
    <w:rsid w:val="00CA0DE0"/>
    <w:rsid w:val="00CA0F93"/>
    <w:rsid w:val="00CA11DC"/>
    <w:rsid w:val="00CA140A"/>
    <w:rsid w:val="00CA14D6"/>
    <w:rsid w:val="00CA167B"/>
    <w:rsid w:val="00CA1B8E"/>
    <w:rsid w:val="00CA1B9B"/>
    <w:rsid w:val="00CA1C56"/>
    <w:rsid w:val="00CA2194"/>
    <w:rsid w:val="00CA246F"/>
    <w:rsid w:val="00CA282A"/>
    <w:rsid w:val="00CA2A4B"/>
    <w:rsid w:val="00CA2B14"/>
    <w:rsid w:val="00CA2E88"/>
    <w:rsid w:val="00CA318B"/>
    <w:rsid w:val="00CA33D6"/>
    <w:rsid w:val="00CA3405"/>
    <w:rsid w:val="00CA35F5"/>
    <w:rsid w:val="00CA362A"/>
    <w:rsid w:val="00CA3906"/>
    <w:rsid w:val="00CA3FAA"/>
    <w:rsid w:val="00CA3FF7"/>
    <w:rsid w:val="00CA421A"/>
    <w:rsid w:val="00CA4261"/>
    <w:rsid w:val="00CA4576"/>
    <w:rsid w:val="00CA45A4"/>
    <w:rsid w:val="00CA4A04"/>
    <w:rsid w:val="00CA4ADA"/>
    <w:rsid w:val="00CA4B70"/>
    <w:rsid w:val="00CA4D87"/>
    <w:rsid w:val="00CA4F0C"/>
    <w:rsid w:val="00CA5384"/>
    <w:rsid w:val="00CA53AB"/>
    <w:rsid w:val="00CA57E5"/>
    <w:rsid w:val="00CA597E"/>
    <w:rsid w:val="00CA5BD6"/>
    <w:rsid w:val="00CA5C0D"/>
    <w:rsid w:val="00CA5DB4"/>
    <w:rsid w:val="00CA6423"/>
    <w:rsid w:val="00CA651A"/>
    <w:rsid w:val="00CA6618"/>
    <w:rsid w:val="00CA689D"/>
    <w:rsid w:val="00CA6958"/>
    <w:rsid w:val="00CA6B57"/>
    <w:rsid w:val="00CA6C0F"/>
    <w:rsid w:val="00CA6CB5"/>
    <w:rsid w:val="00CA6CD9"/>
    <w:rsid w:val="00CA6D20"/>
    <w:rsid w:val="00CA6D50"/>
    <w:rsid w:val="00CA6FA2"/>
    <w:rsid w:val="00CA7024"/>
    <w:rsid w:val="00CA7153"/>
    <w:rsid w:val="00CA71A8"/>
    <w:rsid w:val="00CA73FE"/>
    <w:rsid w:val="00CA7454"/>
    <w:rsid w:val="00CA74D5"/>
    <w:rsid w:val="00CA75F9"/>
    <w:rsid w:val="00CA7622"/>
    <w:rsid w:val="00CA783D"/>
    <w:rsid w:val="00CA7BD0"/>
    <w:rsid w:val="00CA7E11"/>
    <w:rsid w:val="00CA7F77"/>
    <w:rsid w:val="00CB0067"/>
    <w:rsid w:val="00CB03D1"/>
    <w:rsid w:val="00CB0801"/>
    <w:rsid w:val="00CB0E87"/>
    <w:rsid w:val="00CB0FAD"/>
    <w:rsid w:val="00CB1102"/>
    <w:rsid w:val="00CB12C4"/>
    <w:rsid w:val="00CB1659"/>
    <w:rsid w:val="00CB1763"/>
    <w:rsid w:val="00CB194D"/>
    <w:rsid w:val="00CB1C4E"/>
    <w:rsid w:val="00CB21F5"/>
    <w:rsid w:val="00CB231D"/>
    <w:rsid w:val="00CB2417"/>
    <w:rsid w:val="00CB2B1C"/>
    <w:rsid w:val="00CB2B39"/>
    <w:rsid w:val="00CB2CDA"/>
    <w:rsid w:val="00CB2EAC"/>
    <w:rsid w:val="00CB2ED5"/>
    <w:rsid w:val="00CB2F3E"/>
    <w:rsid w:val="00CB300F"/>
    <w:rsid w:val="00CB3051"/>
    <w:rsid w:val="00CB3148"/>
    <w:rsid w:val="00CB337E"/>
    <w:rsid w:val="00CB3878"/>
    <w:rsid w:val="00CB3A02"/>
    <w:rsid w:val="00CB3DDB"/>
    <w:rsid w:val="00CB3F32"/>
    <w:rsid w:val="00CB44A4"/>
    <w:rsid w:val="00CB472A"/>
    <w:rsid w:val="00CB4BB1"/>
    <w:rsid w:val="00CB4D8C"/>
    <w:rsid w:val="00CB5021"/>
    <w:rsid w:val="00CB51DD"/>
    <w:rsid w:val="00CB53CC"/>
    <w:rsid w:val="00CB54B7"/>
    <w:rsid w:val="00CB570A"/>
    <w:rsid w:val="00CB57A0"/>
    <w:rsid w:val="00CB59DC"/>
    <w:rsid w:val="00CB5A8D"/>
    <w:rsid w:val="00CB5AF6"/>
    <w:rsid w:val="00CB5B08"/>
    <w:rsid w:val="00CB5BAF"/>
    <w:rsid w:val="00CB5CF1"/>
    <w:rsid w:val="00CB5EEB"/>
    <w:rsid w:val="00CB6225"/>
    <w:rsid w:val="00CB62F2"/>
    <w:rsid w:val="00CB6472"/>
    <w:rsid w:val="00CB64D1"/>
    <w:rsid w:val="00CB66D8"/>
    <w:rsid w:val="00CB67D3"/>
    <w:rsid w:val="00CB6830"/>
    <w:rsid w:val="00CB684E"/>
    <w:rsid w:val="00CB6B66"/>
    <w:rsid w:val="00CB71CD"/>
    <w:rsid w:val="00CB7448"/>
    <w:rsid w:val="00CB7947"/>
    <w:rsid w:val="00CB7A37"/>
    <w:rsid w:val="00CB7CF6"/>
    <w:rsid w:val="00CB7E5E"/>
    <w:rsid w:val="00CC0782"/>
    <w:rsid w:val="00CC08CF"/>
    <w:rsid w:val="00CC0C1D"/>
    <w:rsid w:val="00CC0CB4"/>
    <w:rsid w:val="00CC0E0C"/>
    <w:rsid w:val="00CC1371"/>
    <w:rsid w:val="00CC1565"/>
    <w:rsid w:val="00CC1582"/>
    <w:rsid w:val="00CC1651"/>
    <w:rsid w:val="00CC1770"/>
    <w:rsid w:val="00CC1C01"/>
    <w:rsid w:val="00CC1DF6"/>
    <w:rsid w:val="00CC1E58"/>
    <w:rsid w:val="00CC22FB"/>
    <w:rsid w:val="00CC2481"/>
    <w:rsid w:val="00CC2724"/>
    <w:rsid w:val="00CC272A"/>
    <w:rsid w:val="00CC28D9"/>
    <w:rsid w:val="00CC2B57"/>
    <w:rsid w:val="00CC2B62"/>
    <w:rsid w:val="00CC2BF2"/>
    <w:rsid w:val="00CC3147"/>
    <w:rsid w:val="00CC3250"/>
    <w:rsid w:val="00CC3279"/>
    <w:rsid w:val="00CC372C"/>
    <w:rsid w:val="00CC3A62"/>
    <w:rsid w:val="00CC3A6B"/>
    <w:rsid w:val="00CC3C0B"/>
    <w:rsid w:val="00CC3D48"/>
    <w:rsid w:val="00CC3F16"/>
    <w:rsid w:val="00CC421C"/>
    <w:rsid w:val="00CC4794"/>
    <w:rsid w:val="00CC485E"/>
    <w:rsid w:val="00CC4919"/>
    <w:rsid w:val="00CC4A56"/>
    <w:rsid w:val="00CC4EA3"/>
    <w:rsid w:val="00CC4F75"/>
    <w:rsid w:val="00CC5205"/>
    <w:rsid w:val="00CC599A"/>
    <w:rsid w:val="00CC5BB7"/>
    <w:rsid w:val="00CC5C58"/>
    <w:rsid w:val="00CC5CB7"/>
    <w:rsid w:val="00CC5CF4"/>
    <w:rsid w:val="00CC5DBE"/>
    <w:rsid w:val="00CC5E50"/>
    <w:rsid w:val="00CC605A"/>
    <w:rsid w:val="00CC6177"/>
    <w:rsid w:val="00CC6205"/>
    <w:rsid w:val="00CC62D5"/>
    <w:rsid w:val="00CC6559"/>
    <w:rsid w:val="00CC65C8"/>
    <w:rsid w:val="00CC6BAD"/>
    <w:rsid w:val="00CC6C6E"/>
    <w:rsid w:val="00CC6D2E"/>
    <w:rsid w:val="00CC6F3A"/>
    <w:rsid w:val="00CC6FCA"/>
    <w:rsid w:val="00CC706C"/>
    <w:rsid w:val="00CC73E7"/>
    <w:rsid w:val="00CC765A"/>
    <w:rsid w:val="00CC79A0"/>
    <w:rsid w:val="00CC7A2A"/>
    <w:rsid w:val="00CC7BDE"/>
    <w:rsid w:val="00CC7C44"/>
    <w:rsid w:val="00CC7C78"/>
    <w:rsid w:val="00CC7D75"/>
    <w:rsid w:val="00CC7E64"/>
    <w:rsid w:val="00CD0111"/>
    <w:rsid w:val="00CD01EF"/>
    <w:rsid w:val="00CD025E"/>
    <w:rsid w:val="00CD0648"/>
    <w:rsid w:val="00CD0869"/>
    <w:rsid w:val="00CD087F"/>
    <w:rsid w:val="00CD0B44"/>
    <w:rsid w:val="00CD0BA6"/>
    <w:rsid w:val="00CD0C69"/>
    <w:rsid w:val="00CD0D08"/>
    <w:rsid w:val="00CD0DF9"/>
    <w:rsid w:val="00CD0E13"/>
    <w:rsid w:val="00CD0F10"/>
    <w:rsid w:val="00CD12FC"/>
    <w:rsid w:val="00CD1598"/>
    <w:rsid w:val="00CD1806"/>
    <w:rsid w:val="00CD1BEF"/>
    <w:rsid w:val="00CD1C7D"/>
    <w:rsid w:val="00CD1D26"/>
    <w:rsid w:val="00CD1E13"/>
    <w:rsid w:val="00CD2164"/>
    <w:rsid w:val="00CD2275"/>
    <w:rsid w:val="00CD26E5"/>
    <w:rsid w:val="00CD27FF"/>
    <w:rsid w:val="00CD2905"/>
    <w:rsid w:val="00CD2920"/>
    <w:rsid w:val="00CD2C9F"/>
    <w:rsid w:val="00CD2D6E"/>
    <w:rsid w:val="00CD2EDE"/>
    <w:rsid w:val="00CD31FD"/>
    <w:rsid w:val="00CD32F6"/>
    <w:rsid w:val="00CD34F3"/>
    <w:rsid w:val="00CD355E"/>
    <w:rsid w:val="00CD3C59"/>
    <w:rsid w:val="00CD3DB3"/>
    <w:rsid w:val="00CD3F14"/>
    <w:rsid w:val="00CD3FA3"/>
    <w:rsid w:val="00CD402B"/>
    <w:rsid w:val="00CD4064"/>
    <w:rsid w:val="00CD4071"/>
    <w:rsid w:val="00CD410C"/>
    <w:rsid w:val="00CD432E"/>
    <w:rsid w:val="00CD46D1"/>
    <w:rsid w:val="00CD46D5"/>
    <w:rsid w:val="00CD49E7"/>
    <w:rsid w:val="00CD4A17"/>
    <w:rsid w:val="00CD4B5B"/>
    <w:rsid w:val="00CD4CAA"/>
    <w:rsid w:val="00CD4D5E"/>
    <w:rsid w:val="00CD4D88"/>
    <w:rsid w:val="00CD4EF3"/>
    <w:rsid w:val="00CD4F05"/>
    <w:rsid w:val="00CD4FEB"/>
    <w:rsid w:val="00CD5072"/>
    <w:rsid w:val="00CD5102"/>
    <w:rsid w:val="00CD52E9"/>
    <w:rsid w:val="00CD557E"/>
    <w:rsid w:val="00CD5647"/>
    <w:rsid w:val="00CD5690"/>
    <w:rsid w:val="00CD56EB"/>
    <w:rsid w:val="00CD575D"/>
    <w:rsid w:val="00CD5BE7"/>
    <w:rsid w:val="00CD5CD2"/>
    <w:rsid w:val="00CD5CE0"/>
    <w:rsid w:val="00CD5DA1"/>
    <w:rsid w:val="00CD5DC8"/>
    <w:rsid w:val="00CD5EAA"/>
    <w:rsid w:val="00CD5EAF"/>
    <w:rsid w:val="00CD6104"/>
    <w:rsid w:val="00CD620F"/>
    <w:rsid w:val="00CD639A"/>
    <w:rsid w:val="00CD6529"/>
    <w:rsid w:val="00CD662F"/>
    <w:rsid w:val="00CD6653"/>
    <w:rsid w:val="00CD673A"/>
    <w:rsid w:val="00CD6835"/>
    <w:rsid w:val="00CD693F"/>
    <w:rsid w:val="00CD6A52"/>
    <w:rsid w:val="00CD6F10"/>
    <w:rsid w:val="00CD721B"/>
    <w:rsid w:val="00CD72F8"/>
    <w:rsid w:val="00CD73EF"/>
    <w:rsid w:val="00CD74BD"/>
    <w:rsid w:val="00CD768E"/>
    <w:rsid w:val="00CD7724"/>
    <w:rsid w:val="00CD7B93"/>
    <w:rsid w:val="00CD7C12"/>
    <w:rsid w:val="00CD7D9C"/>
    <w:rsid w:val="00CD7E91"/>
    <w:rsid w:val="00CD7EDC"/>
    <w:rsid w:val="00CE027C"/>
    <w:rsid w:val="00CE0355"/>
    <w:rsid w:val="00CE058C"/>
    <w:rsid w:val="00CE06E0"/>
    <w:rsid w:val="00CE0790"/>
    <w:rsid w:val="00CE08CD"/>
    <w:rsid w:val="00CE08DB"/>
    <w:rsid w:val="00CE0CC4"/>
    <w:rsid w:val="00CE0F8F"/>
    <w:rsid w:val="00CE12F5"/>
    <w:rsid w:val="00CE163D"/>
    <w:rsid w:val="00CE1980"/>
    <w:rsid w:val="00CE19CD"/>
    <w:rsid w:val="00CE1A9E"/>
    <w:rsid w:val="00CE1C6A"/>
    <w:rsid w:val="00CE1D0A"/>
    <w:rsid w:val="00CE2108"/>
    <w:rsid w:val="00CE2489"/>
    <w:rsid w:val="00CE2562"/>
    <w:rsid w:val="00CE2774"/>
    <w:rsid w:val="00CE2815"/>
    <w:rsid w:val="00CE28C3"/>
    <w:rsid w:val="00CE28CD"/>
    <w:rsid w:val="00CE2A0F"/>
    <w:rsid w:val="00CE2B43"/>
    <w:rsid w:val="00CE2F48"/>
    <w:rsid w:val="00CE324C"/>
    <w:rsid w:val="00CE3307"/>
    <w:rsid w:val="00CE3582"/>
    <w:rsid w:val="00CE35CC"/>
    <w:rsid w:val="00CE365A"/>
    <w:rsid w:val="00CE3738"/>
    <w:rsid w:val="00CE37B0"/>
    <w:rsid w:val="00CE3923"/>
    <w:rsid w:val="00CE39F9"/>
    <w:rsid w:val="00CE3AE3"/>
    <w:rsid w:val="00CE3B66"/>
    <w:rsid w:val="00CE3B8F"/>
    <w:rsid w:val="00CE40B7"/>
    <w:rsid w:val="00CE40E1"/>
    <w:rsid w:val="00CE4201"/>
    <w:rsid w:val="00CE4350"/>
    <w:rsid w:val="00CE440C"/>
    <w:rsid w:val="00CE4554"/>
    <w:rsid w:val="00CE45F6"/>
    <w:rsid w:val="00CE4829"/>
    <w:rsid w:val="00CE491C"/>
    <w:rsid w:val="00CE4B72"/>
    <w:rsid w:val="00CE4E6D"/>
    <w:rsid w:val="00CE52B5"/>
    <w:rsid w:val="00CE5397"/>
    <w:rsid w:val="00CE560E"/>
    <w:rsid w:val="00CE568C"/>
    <w:rsid w:val="00CE5772"/>
    <w:rsid w:val="00CE5789"/>
    <w:rsid w:val="00CE59B7"/>
    <w:rsid w:val="00CE5A1C"/>
    <w:rsid w:val="00CE5B33"/>
    <w:rsid w:val="00CE5DB4"/>
    <w:rsid w:val="00CE5DF3"/>
    <w:rsid w:val="00CE5E3F"/>
    <w:rsid w:val="00CE5FAA"/>
    <w:rsid w:val="00CE61B3"/>
    <w:rsid w:val="00CE62AA"/>
    <w:rsid w:val="00CE6340"/>
    <w:rsid w:val="00CE6394"/>
    <w:rsid w:val="00CE63FE"/>
    <w:rsid w:val="00CE6573"/>
    <w:rsid w:val="00CE6724"/>
    <w:rsid w:val="00CE6875"/>
    <w:rsid w:val="00CE68A4"/>
    <w:rsid w:val="00CE68D5"/>
    <w:rsid w:val="00CE6AE8"/>
    <w:rsid w:val="00CE6E96"/>
    <w:rsid w:val="00CE6F53"/>
    <w:rsid w:val="00CE6FD8"/>
    <w:rsid w:val="00CE7648"/>
    <w:rsid w:val="00CE7657"/>
    <w:rsid w:val="00CE7770"/>
    <w:rsid w:val="00CE7C0B"/>
    <w:rsid w:val="00CE7C4E"/>
    <w:rsid w:val="00CE7E28"/>
    <w:rsid w:val="00CE7E7F"/>
    <w:rsid w:val="00CE7F29"/>
    <w:rsid w:val="00CF007B"/>
    <w:rsid w:val="00CF0104"/>
    <w:rsid w:val="00CF0149"/>
    <w:rsid w:val="00CF0385"/>
    <w:rsid w:val="00CF03A8"/>
    <w:rsid w:val="00CF0413"/>
    <w:rsid w:val="00CF0721"/>
    <w:rsid w:val="00CF0C1E"/>
    <w:rsid w:val="00CF107F"/>
    <w:rsid w:val="00CF1160"/>
    <w:rsid w:val="00CF1288"/>
    <w:rsid w:val="00CF143C"/>
    <w:rsid w:val="00CF1645"/>
    <w:rsid w:val="00CF195B"/>
    <w:rsid w:val="00CF1ABB"/>
    <w:rsid w:val="00CF1B45"/>
    <w:rsid w:val="00CF1C26"/>
    <w:rsid w:val="00CF1D08"/>
    <w:rsid w:val="00CF1F3B"/>
    <w:rsid w:val="00CF20E1"/>
    <w:rsid w:val="00CF213C"/>
    <w:rsid w:val="00CF2242"/>
    <w:rsid w:val="00CF2320"/>
    <w:rsid w:val="00CF23CD"/>
    <w:rsid w:val="00CF23D5"/>
    <w:rsid w:val="00CF2772"/>
    <w:rsid w:val="00CF29D2"/>
    <w:rsid w:val="00CF2B48"/>
    <w:rsid w:val="00CF2CE7"/>
    <w:rsid w:val="00CF2DEE"/>
    <w:rsid w:val="00CF2F43"/>
    <w:rsid w:val="00CF2F80"/>
    <w:rsid w:val="00CF308E"/>
    <w:rsid w:val="00CF3288"/>
    <w:rsid w:val="00CF351B"/>
    <w:rsid w:val="00CF378A"/>
    <w:rsid w:val="00CF37B8"/>
    <w:rsid w:val="00CF395B"/>
    <w:rsid w:val="00CF3ACF"/>
    <w:rsid w:val="00CF4007"/>
    <w:rsid w:val="00CF40F1"/>
    <w:rsid w:val="00CF413B"/>
    <w:rsid w:val="00CF41DE"/>
    <w:rsid w:val="00CF42C5"/>
    <w:rsid w:val="00CF4374"/>
    <w:rsid w:val="00CF4603"/>
    <w:rsid w:val="00CF467F"/>
    <w:rsid w:val="00CF4868"/>
    <w:rsid w:val="00CF4A01"/>
    <w:rsid w:val="00CF4A02"/>
    <w:rsid w:val="00CF4A10"/>
    <w:rsid w:val="00CF4B80"/>
    <w:rsid w:val="00CF4C10"/>
    <w:rsid w:val="00CF4C86"/>
    <w:rsid w:val="00CF51FE"/>
    <w:rsid w:val="00CF5538"/>
    <w:rsid w:val="00CF5590"/>
    <w:rsid w:val="00CF55DD"/>
    <w:rsid w:val="00CF593D"/>
    <w:rsid w:val="00CF5B67"/>
    <w:rsid w:val="00CF5C10"/>
    <w:rsid w:val="00CF5DE6"/>
    <w:rsid w:val="00CF63B5"/>
    <w:rsid w:val="00CF6773"/>
    <w:rsid w:val="00CF6955"/>
    <w:rsid w:val="00CF696E"/>
    <w:rsid w:val="00CF6B8A"/>
    <w:rsid w:val="00CF6C03"/>
    <w:rsid w:val="00CF6C2F"/>
    <w:rsid w:val="00CF6EAC"/>
    <w:rsid w:val="00CF7238"/>
    <w:rsid w:val="00CF7328"/>
    <w:rsid w:val="00CF7558"/>
    <w:rsid w:val="00CF75B6"/>
    <w:rsid w:val="00CF765F"/>
    <w:rsid w:val="00CF76EC"/>
    <w:rsid w:val="00CF7A9C"/>
    <w:rsid w:val="00CF7CA7"/>
    <w:rsid w:val="00CF7E01"/>
    <w:rsid w:val="00D00012"/>
    <w:rsid w:val="00D001F4"/>
    <w:rsid w:val="00D0020C"/>
    <w:rsid w:val="00D00222"/>
    <w:rsid w:val="00D00361"/>
    <w:rsid w:val="00D00658"/>
    <w:rsid w:val="00D008B3"/>
    <w:rsid w:val="00D009BE"/>
    <w:rsid w:val="00D009F9"/>
    <w:rsid w:val="00D00B90"/>
    <w:rsid w:val="00D00C38"/>
    <w:rsid w:val="00D00DD9"/>
    <w:rsid w:val="00D00E13"/>
    <w:rsid w:val="00D00E49"/>
    <w:rsid w:val="00D00E9A"/>
    <w:rsid w:val="00D00EE7"/>
    <w:rsid w:val="00D00F3B"/>
    <w:rsid w:val="00D00FF3"/>
    <w:rsid w:val="00D01167"/>
    <w:rsid w:val="00D0138C"/>
    <w:rsid w:val="00D014FF"/>
    <w:rsid w:val="00D01627"/>
    <w:rsid w:val="00D016D4"/>
    <w:rsid w:val="00D016E2"/>
    <w:rsid w:val="00D01720"/>
    <w:rsid w:val="00D01B08"/>
    <w:rsid w:val="00D02392"/>
    <w:rsid w:val="00D023C9"/>
    <w:rsid w:val="00D0261E"/>
    <w:rsid w:val="00D0263B"/>
    <w:rsid w:val="00D02BBE"/>
    <w:rsid w:val="00D02BD3"/>
    <w:rsid w:val="00D0314D"/>
    <w:rsid w:val="00D032ED"/>
    <w:rsid w:val="00D03745"/>
    <w:rsid w:val="00D037D9"/>
    <w:rsid w:val="00D0397A"/>
    <w:rsid w:val="00D03A0D"/>
    <w:rsid w:val="00D03C11"/>
    <w:rsid w:val="00D03C19"/>
    <w:rsid w:val="00D03DA2"/>
    <w:rsid w:val="00D03FD3"/>
    <w:rsid w:val="00D040EA"/>
    <w:rsid w:val="00D042DB"/>
    <w:rsid w:val="00D045D8"/>
    <w:rsid w:val="00D049D8"/>
    <w:rsid w:val="00D04AE0"/>
    <w:rsid w:val="00D04B1B"/>
    <w:rsid w:val="00D04EF9"/>
    <w:rsid w:val="00D051F8"/>
    <w:rsid w:val="00D0530A"/>
    <w:rsid w:val="00D053AF"/>
    <w:rsid w:val="00D0547D"/>
    <w:rsid w:val="00D055B8"/>
    <w:rsid w:val="00D05669"/>
    <w:rsid w:val="00D05987"/>
    <w:rsid w:val="00D05A3D"/>
    <w:rsid w:val="00D05AA2"/>
    <w:rsid w:val="00D05B4C"/>
    <w:rsid w:val="00D05D81"/>
    <w:rsid w:val="00D05E05"/>
    <w:rsid w:val="00D05EB6"/>
    <w:rsid w:val="00D05EC6"/>
    <w:rsid w:val="00D05FD4"/>
    <w:rsid w:val="00D062B7"/>
    <w:rsid w:val="00D063AB"/>
    <w:rsid w:val="00D064F3"/>
    <w:rsid w:val="00D06508"/>
    <w:rsid w:val="00D0686B"/>
    <w:rsid w:val="00D068C9"/>
    <w:rsid w:val="00D06B26"/>
    <w:rsid w:val="00D06D4E"/>
    <w:rsid w:val="00D06DDF"/>
    <w:rsid w:val="00D07244"/>
    <w:rsid w:val="00D072ED"/>
    <w:rsid w:val="00D0758E"/>
    <w:rsid w:val="00D076D0"/>
    <w:rsid w:val="00D07896"/>
    <w:rsid w:val="00D07D4C"/>
    <w:rsid w:val="00D07E95"/>
    <w:rsid w:val="00D07EBB"/>
    <w:rsid w:val="00D07FED"/>
    <w:rsid w:val="00D104EF"/>
    <w:rsid w:val="00D1073D"/>
    <w:rsid w:val="00D1079C"/>
    <w:rsid w:val="00D108D3"/>
    <w:rsid w:val="00D10949"/>
    <w:rsid w:val="00D109FF"/>
    <w:rsid w:val="00D10AEA"/>
    <w:rsid w:val="00D10B50"/>
    <w:rsid w:val="00D10BEA"/>
    <w:rsid w:val="00D10C7A"/>
    <w:rsid w:val="00D10E1C"/>
    <w:rsid w:val="00D11081"/>
    <w:rsid w:val="00D111A6"/>
    <w:rsid w:val="00D114ED"/>
    <w:rsid w:val="00D1174A"/>
    <w:rsid w:val="00D1193E"/>
    <w:rsid w:val="00D11A8F"/>
    <w:rsid w:val="00D11C36"/>
    <w:rsid w:val="00D11D89"/>
    <w:rsid w:val="00D11F4D"/>
    <w:rsid w:val="00D1224F"/>
    <w:rsid w:val="00D12905"/>
    <w:rsid w:val="00D12A94"/>
    <w:rsid w:val="00D12D20"/>
    <w:rsid w:val="00D12D85"/>
    <w:rsid w:val="00D1308E"/>
    <w:rsid w:val="00D13237"/>
    <w:rsid w:val="00D13464"/>
    <w:rsid w:val="00D13869"/>
    <w:rsid w:val="00D1396D"/>
    <w:rsid w:val="00D13975"/>
    <w:rsid w:val="00D13984"/>
    <w:rsid w:val="00D13BCF"/>
    <w:rsid w:val="00D13C62"/>
    <w:rsid w:val="00D13D60"/>
    <w:rsid w:val="00D1451B"/>
    <w:rsid w:val="00D14543"/>
    <w:rsid w:val="00D14816"/>
    <w:rsid w:val="00D149EC"/>
    <w:rsid w:val="00D14A1A"/>
    <w:rsid w:val="00D14CCC"/>
    <w:rsid w:val="00D1534F"/>
    <w:rsid w:val="00D15622"/>
    <w:rsid w:val="00D158DD"/>
    <w:rsid w:val="00D15E9B"/>
    <w:rsid w:val="00D15F88"/>
    <w:rsid w:val="00D15FE0"/>
    <w:rsid w:val="00D162BA"/>
    <w:rsid w:val="00D164D0"/>
    <w:rsid w:val="00D1669A"/>
    <w:rsid w:val="00D1683B"/>
    <w:rsid w:val="00D16873"/>
    <w:rsid w:val="00D16880"/>
    <w:rsid w:val="00D16BE1"/>
    <w:rsid w:val="00D16E57"/>
    <w:rsid w:val="00D16F87"/>
    <w:rsid w:val="00D1726A"/>
    <w:rsid w:val="00D1752A"/>
    <w:rsid w:val="00D17692"/>
    <w:rsid w:val="00D17775"/>
    <w:rsid w:val="00D179CD"/>
    <w:rsid w:val="00D17C9D"/>
    <w:rsid w:val="00D17CBA"/>
    <w:rsid w:val="00D17DE1"/>
    <w:rsid w:val="00D200C3"/>
    <w:rsid w:val="00D20190"/>
    <w:rsid w:val="00D2023E"/>
    <w:rsid w:val="00D203B8"/>
    <w:rsid w:val="00D2077A"/>
    <w:rsid w:val="00D208C8"/>
    <w:rsid w:val="00D20991"/>
    <w:rsid w:val="00D20B08"/>
    <w:rsid w:val="00D20CB6"/>
    <w:rsid w:val="00D20DE8"/>
    <w:rsid w:val="00D20F1A"/>
    <w:rsid w:val="00D211C3"/>
    <w:rsid w:val="00D2132C"/>
    <w:rsid w:val="00D214B6"/>
    <w:rsid w:val="00D2170E"/>
    <w:rsid w:val="00D217FD"/>
    <w:rsid w:val="00D21A75"/>
    <w:rsid w:val="00D21C0C"/>
    <w:rsid w:val="00D21D3E"/>
    <w:rsid w:val="00D21F8A"/>
    <w:rsid w:val="00D21FFD"/>
    <w:rsid w:val="00D22215"/>
    <w:rsid w:val="00D2242B"/>
    <w:rsid w:val="00D22855"/>
    <w:rsid w:val="00D22872"/>
    <w:rsid w:val="00D229C1"/>
    <w:rsid w:val="00D22B7A"/>
    <w:rsid w:val="00D22CFB"/>
    <w:rsid w:val="00D22F8A"/>
    <w:rsid w:val="00D231BF"/>
    <w:rsid w:val="00D234BE"/>
    <w:rsid w:val="00D23593"/>
    <w:rsid w:val="00D23774"/>
    <w:rsid w:val="00D237D3"/>
    <w:rsid w:val="00D23A4D"/>
    <w:rsid w:val="00D23A72"/>
    <w:rsid w:val="00D24057"/>
    <w:rsid w:val="00D24088"/>
    <w:rsid w:val="00D240AE"/>
    <w:rsid w:val="00D2419F"/>
    <w:rsid w:val="00D24454"/>
    <w:rsid w:val="00D245D3"/>
    <w:rsid w:val="00D24999"/>
    <w:rsid w:val="00D24BFE"/>
    <w:rsid w:val="00D24DDF"/>
    <w:rsid w:val="00D25005"/>
    <w:rsid w:val="00D25045"/>
    <w:rsid w:val="00D25761"/>
    <w:rsid w:val="00D25C0E"/>
    <w:rsid w:val="00D25CD8"/>
    <w:rsid w:val="00D25E1F"/>
    <w:rsid w:val="00D25E33"/>
    <w:rsid w:val="00D26187"/>
    <w:rsid w:val="00D262BE"/>
    <w:rsid w:val="00D26340"/>
    <w:rsid w:val="00D26362"/>
    <w:rsid w:val="00D26550"/>
    <w:rsid w:val="00D26565"/>
    <w:rsid w:val="00D2660D"/>
    <w:rsid w:val="00D269A3"/>
    <w:rsid w:val="00D269A8"/>
    <w:rsid w:val="00D269BF"/>
    <w:rsid w:val="00D269FB"/>
    <w:rsid w:val="00D26B87"/>
    <w:rsid w:val="00D26EE2"/>
    <w:rsid w:val="00D26F26"/>
    <w:rsid w:val="00D26F87"/>
    <w:rsid w:val="00D270C4"/>
    <w:rsid w:val="00D2717D"/>
    <w:rsid w:val="00D2721B"/>
    <w:rsid w:val="00D274AE"/>
    <w:rsid w:val="00D2766C"/>
    <w:rsid w:val="00D276F0"/>
    <w:rsid w:val="00D27799"/>
    <w:rsid w:val="00D27878"/>
    <w:rsid w:val="00D27C7D"/>
    <w:rsid w:val="00D27CBE"/>
    <w:rsid w:val="00D27E6F"/>
    <w:rsid w:val="00D27F43"/>
    <w:rsid w:val="00D302B9"/>
    <w:rsid w:val="00D30553"/>
    <w:rsid w:val="00D3061C"/>
    <w:rsid w:val="00D3068A"/>
    <w:rsid w:val="00D30704"/>
    <w:rsid w:val="00D30886"/>
    <w:rsid w:val="00D308EA"/>
    <w:rsid w:val="00D30D07"/>
    <w:rsid w:val="00D30FBF"/>
    <w:rsid w:val="00D31201"/>
    <w:rsid w:val="00D31225"/>
    <w:rsid w:val="00D314E9"/>
    <w:rsid w:val="00D31715"/>
    <w:rsid w:val="00D31767"/>
    <w:rsid w:val="00D3199F"/>
    <w:rsid w:val="00D31B93"/>
    <w:rsid w:val="00D31BE2"/>
    <w:rsid w:val="00D31C45"/>
    <w:rsid w:val="00D31D12"/>
    <w:rsid w:val="00D31D5A"/>
    <w:rsid w:val="00D31E1C"/>
    <w:rsid w:val="00D31EF6"/>
    <w:rsid w:val="00D324ED"/>
    <w:rsid w:val="00D32690"/>
    <w:rsid w:val="00D3287B"/>
    <w:rsid w:val="00D3287E"/>
    <w:rsid w:val="00D32A96"/>
    <w:rsid w:val="00D32BAF"/>
    <w:rsid w:val="00D32BB8"/>
    <w:rsid w:val="00D32BCA"/>
    <w:rsid w:val="00D32F57"/>
    <w:rsid w:val="00D334CE"/>
    <w:rsid w:val="00D33865"/>
    <w:rsid w:val="00D33C36"/>
    <w:rsid w:val="00D33D61"/>
    <w:rsid w:val="00D33DA0"/>
    <w:rsid w:val="00D33DF8"/>
    <w:rsid w:val="00D342DC"/>
    <w:rsid w:val="00D34375"/>
    <w:rsid w:val="00D343BD"/>
    <w:rsid w:val="00D343E7"/>
    <w:rsid w:val="00D34764"/>
    <w:rsid w:val="00D34802"/>
    <w:rsid w:val="00D34D95"/>
    <w:rsid w:val="00D34EBD"/>
    <w:rsid w:val="00D34EC5"/>
    <w:rsid w:val="00D35333"/>
    <w:rsid w:val="00D35428"/>
    <w:rsid w:val="00D355AB"/>
    <w:rsid w:val="00D356E4"/>
    <w:rsid w:val="00D3572B"/>
    <w:rsid w:val="00D35807"/>
    <w:rsid w:val="00D35AF2"/>
    <w:rsid w:val="00D35F4B"/>
    <w:rsid w:val="00D35F89"/>
    <w:rsid w:val="00D35F8F"/>
    <w:rsid w:val="00D360CA"/>
    <w:rsid w:val="00D361B9"/>
    <w:rsid w:val="00D36766"/>
    <w:rsid w:val="00D367A3"/>
    <w:rsid w:val="00D36ECC"/>
    <w:rsid w:val="00D36EDF"/>
    <w:rsid w:val="00D36F5F"/>
    <w:rsid w:val="00D3723F"/>
    <w:rsid w:val="00D3733A"/>
    <w:rsid w:val="00D3733B"/>
    <w:rsid w:val="00D37488"/>
    <w:rsid w:val="00D3750A"/>
    <w:rsid w:val="00D37648"/>
    <w:rsid w:val="00D37757"/>
    <w:rsid w:val="00D37B89"/>
    <w:rsid w:val="00D37D93"/>
    <w:rsid w:val="00D37DE0"/>
    <w:rsid w:val="00D4008D"/>
    <w:rsid w:val="00D40095"/>
    <w:rsid w:val="00D401E8"/>
    <w:rsid w:val="00D404CB"/>
    <w:rsid w:val="00D40553"/>
    <w:rsid w:val="00D4094A"/>
    <w:rsid w:val="00D40A81"/>
    <w:rsid w:val="00D40C2E"/>
    <w:rsid w:val="00D40DFE"/>
    <w:rsid w:val="00D40EFF"/>
    <w:rsid w:val="00D41161"/>
    <w:rsid w:val="00D41272"/>
    <w:rsid w:val="00D4150F"/>
    <w:rsid w:val="00D417EC"/>
    <w:rsid w:val="00D418FB"/>
    <w:rsid w:val="00D41A4B"/>
    <w:rsid w:val="00D41A50"/>
    <w:rsid w:val="00D41AAD"/>
    <w:rsid w:val="00D41C1E"/>
    <w:rsid w:val="00D41E9E"/>
    <w:rsid w:val="00D4213C"/>
    <w:rsid w:val="00D42179"/>
    <w:rsid w:val="00D42182"/>
    <w:rsid w:val="00D42361"/>
    <w:rsid w:val="00D42607"/>
    <w:rsid w:val="00D4287E"/>
    <w:rsid w:val="00D428DA"/>
    <w:rsid w:val="00D42B39"/>
    <w:rsid w:val="00D42C5C"/>
    <w:rsid w:val="00D431E5"/>
    <w:rsid w:val="00D43368"/>
    <w:rsid w:val="00D433F2"/>
    <w:rsid w:val="00D434C9"/>
    <w:rsid w:val="00D436E2"/>
    <w:rsid w:val="00D4373A"/>
    <w:rsid w:val="00D43980"/>
    <w:rsid w:val="00D43DA1"/>
    <w:rsid w:val="00D443B7"/>
    <w:rsid w:val="00D445CE"/>
    <w:rsid w:val="00D445D6"/>
    <w:rsid w:val="00D44AE8"/>
    <w:rsid w:val="00D44BD3"/>
    <w:rsid w:val="00D44CE5"/>
    <w:rsid w:val="00D44E34"/>
    <w:rsid w:val="00D453CE"/>
    <w:rsid w:val="00D45445"/>
    <w:rsid w:val="00D457AF"/>
    <w:rsid w:val="00D45887"/>
    <w:rsid w:val="00D4592C"/>
    <w:rsid w:val="00D45986"/>
    <w:rsid w:val="00D45B97"/>
    <w:rsid w:val="00D45C20"/>
    <w:rsid w:val="00D45F7D"/>
    <w:rsid w:val="00D4648A"/>
    <w:rsid w:val="00D465DB"/>
    <w:rsid w:val="00D46916"/>
    <w:rsid w:val="00D46AE3"/>
    <w:rsid w:val="00D46DEF"/>
    <w:rsid w:val="00D46FC4"/>
    <w:rsid w:val="00D47202"/>
    <w:rsid w:val="00D47901"/>
    <w:rsid w:val="00D47F3B"/>
    <w:rsid w:val="00D501C1"/>
    <w:rsid w:val="00D501CA"/>
    <w:rsid w:val="00D50495"/>
    <w:rsid w:val="00D506B8"/>
    <w:rsid w:val="00D50D05"/>
    <w:rsid w:val="00D50DF1"/>
    <w:rsid w:val="00D50E18"/>
    <w:rsid w:val="00D50E71"/>
    <w:rsid w:val="00D51491"/>
    <w:rsid w:val="00D514FC"/>
    <w:rsid w:val="00D519EA"/>
    <w:rsid w:val="00D51A9D"/>
    <w:rsid w:val="00D51C39"/>
    <w:rsid w:val="00D51D3A"/>
    <w:rsid w:val="00D51F5C"/>
    <w:rsid w:val="00D51F66"/>
    <w:rsid w:val="00D5202F"/>
    <w:rsid w:val="00D52187"/>
    <w:rsid w:val="00D52416"/>
    <w:rsid w:val="00D52487"/>
    <w:rsid w:val="00D5259E"/>
    <w:rsid w:val="00D52714"/>
    <w:rsid w:val="00D52B91"/>
    <w:rsid w:val="00D52CCD"/>
    <w:rsid w:val="00D5330D"/>
    <w:rsid w:val="00D536F5"/>
    <w:rsid w:val="00D53704"/>
    <w:rsid w:val="00D537E3"/>
    <w:rsid w:val="00D5391C"/>
    <w:rsid w:val="00D539F7"/>
    <w:rsid w:val="00D53A31"/>
    <w:rsid w:val="00D53BDB"/>
    <w:rsid w:val="00D5418F"/>
    <w:rsid w:val="00D5419E"/>
    <w:rsid w:val="00D54374"/>
    <w:rsid w:val="00D54736"/>
    <w:rsid w:val="00D5496B"/>
    <w:rsid w:val="00D54A9C"/>
    <w:rsid w:val="00D54C09"/>
    <w:rsid w:val="00D54D75"/>
    <w:rsid w:val="00D55028"/>
    <w:rsid w:val="00D550C1"/>
    <w:rsid w:val="00D55107"/>
    <w:rsid w:val="00D55429"/>
    <w:rsid w:val="00D55759"/>
    <w:rsid w:val="00D557CE"/>
    <w:rsid w:val="00D55945"/>
    <w:rsid w:val="00D55BA7"/>
    <w:rsid w:val="00D55BCB"/>
    <w:rsid w:val="00D55BF6"/>
    <w:rsid w:val="00D55DFE"/>
    <w:rsid w:val="00D5606C"/>
    <w:rsid w:val="00D5606F"/>
    <w:rsid w:val="00D56247"/>
    <w:rsid w:val="00D56387"/>
    <w:rsid w:val="00D5690E"/>
    <w:rsid w:val="00D56B44"/>
    <w:rsid w:val="00D56B51"/>
    <w:rsid w:val="00D56B89"/>
    <w:rsid w:val="00D56CE8"/>
    <w:rsid w:val="00D56F7D"/>
    <w:rsid w:val="00D56F82"/>
    <w:rsid w:val="00D57273"/>
    <w:rsid w:val="00D5728C"/>
    <w:rsid w:val="00D572CF"/>
    <w:rsid w:val="00D578DF"/>
    <w:rsid w:val="00D579D6"/>
    <w:rsid w:val="00D57B89"/>
    <w:rsid w:val="00D57C07"/>
    <w:rsid w:val="00D57E44"/>
    <w:rsid w:val="00D57E5B"/>
    <w:rsid w:val="00D600FC"/>
    <w:rsid w:val="00D60135"/>
    <w:rsid w:val="00D6020D"/>
    <w:rsid w:val="00D60272"/>
    <w:rsid w:val="00D6030E"/>
    <w:rsid w:val="00D60785"/>
    <w:rsid w:val="00D60B2C"/>
    <w:rsid w:val="00D60D38"/>
    <w:rsid w:val="00D60F9E"/>
    <w:rsid w:val="00D60FB7"/>
    <w:rsid w:val="00D610B6"/>
    <w:rsid w:val="00D6125E"/>
    <w:rsid w:val="00D612BD"/>
    <w:rsid w:val="00D612BF"/>
    <w:rsid w:val="00D6157D"/>
    <w:rsid w:val="00D6159E"/>
    <w:rsid w:val="00D6195E"/>
    <w:rsid w:val="00D619A4"/>
    <w:rsid w:val="00D61ADE"/>
    <w:rsid w:val="00D61BDF"/>
    <w:rsid w:val="00D61E6C"/>
    <w:rsid w:val="00D62247"/>
    <w:rsid w:val="00D62318"/>
    <w:rsid w:val="00D62549"/>
    <w:rsid w:val="00D6254D"/>
    <w:rsid w:val="00D6291A"/>
    <w:rsid w:val="00D62A4B"/>
    <w:rsid w:val="00D62AD6"/>
    <w:rsid w:val="00D62CA9"/>
    <w:rsid w:val="00D62CB0"/>
    <w:rsid w:val="00D62D53"/>
    <w:rsid w:val="00D62D72"/>
    <w:rsid w:val="00D62DBC"/>
    <w:rsid w:val="00D62F6E"/>
    <w:rsid w:val="00D63267"/>
    <w:rsid w:val="00D63322"/>
    <w:rsid w:val="00D6337B"/>
    <w:rsid w:val="00D635A5"/>
    <w:rsid w:val="00D63856"/>
    <w:rsid w:val="00D63FD2"/>
    <w:rsid w:val="00D641EB"/>
    <w:rsid w:val="00D6438D"/>
    <w:rsid w:val="00D643BE"/>
    <w:rsid w:val="00D6464C"/>
    <w:rsid w:val="00D646BA"/>
    <w:rsid w:val="00D649F1"/>
    <w:rsid w:val="00D64C99"/>
    <w:rsid w:val="00D64F2F"/>
    <w:rsid w:val="00D650EE"/>
    <w:rsid w:val="00D6516D"/>
    <w:rsid w:val="00D6561F"/>
    <w:rsid w:val="00D65630"/>
    <w:rsid w:val="00D656A5"/>
    <w:rsid w:val="00D657AB"/>
    <w:rsid w:val="00D65B67"/>
    <w:rsid w:val="00D65BF9"/>
    <w:rsid w:val="00D6608E"/>
    <w:rsid w:val="00D6646D"/>
    <w:rsid w:val="00D66600"/>
    <w:rsid w:val="00D66906"/>
    <w:rsid w:val="00D66B53"/>
    <w:rsid w:val="00D67153"/>
    <w:rsid w:val="00D6721D"/>
    <w:rsid w:val="00D672C8"/>
    <w:rsid w:val="00D674C3"/>
    <w:rsid w:val="00D674E1"/>
    <w:rsid w:val="00D67C8B"/>
    <w:rsid w:val="00D67D1E"/>
    <w:rsid w:val="00D67E53"/>
    <w:rsid w:val="00D67F99"/>
    <w:rsid w:val="00D70056"/>
    <w:rsid w:val="00D70133"/>
    <w:rsid w:val="00D70150"/>
    <w:rsid w:val="00D701C9"/>
    <w:rsid w:val="00D701E5"/>
    <w:rsid w:val="00D706EF"/>
    <w:rsid w:val="00D708F0"/>
    <w:rsid w:val="00D70942"/>
    <w:rsid w:val="00D70C55"/>
    <w:rsid w:val="00D70D79"/>
    <w:rsid w:val="00D7129C"/>
    <w:rsid w:val="00D712C6"/>
    <w:rsid w:val="00D71397"/>
    <w:rsid w:val="00D716AB"/>
    <w:rsid w:val="00D717B0"/>
    <w:rsid w:val="00D71A59"/>
    <w:rsid w:val="00D71BF7"/>
    <w:rsid w:val="00D71D65"/>
    <w:rsid w:val="00D71F4D"/>
    <w:rsid w:val="00D72305"/>
    <w:rsid w:val="00D72429"/>
    <w:rsid w:val="00D727CF"/>
    <w:rsid w:val="00D72945"/>
    <w:rsid w:val="00D72D9A"/>
    <w:rsid w:val="00D72DA3"/>
    <w:rsid w:val="00D72EE4"/>
    <w:rsid w:val="00D730CA"/>
    <w:rsid w:val="00D7319C"/>
    <w:rsid w:val="00D732AB"/>
    <w:rsid w:val="00D73335"/>
    <w:rsid w:val="00D738C3"/>
    <w:rsid w:val="00D73928"/>
    <w:rsid w:val="00D73B3C"/>
    <w:rsid w:val="00D73DC3"/>
    <w:rsid w:val="00D73FFC"/>
    <w:rsid w:val="00D7415E"/>
    <w:rsid w:val="00D74266"/>
    <w:rsid w:val="00D74530"/>
    <w:rsid w:val="00D748F1"/>
    <w:rsid w:val="00D7492B"/>
    <w:rsid w:val="00D74B44"/>
    <w:rsid w:val="00D74BE2"/>
    <w:rsid w:val="00D74C32"/>
    <w:rsid w:val="00D74CB1"/>
    <w:rsid w:val="00D74CD8"/>
    <w:rsid w:val="00D752BC"/>
    <w:rsid w:val="00D752D4"/>
    <w:rsid w:val="00D75743"/>
    <w:rsid w:val="00D75B97"/>
    <w:rsid w:val="00D75E54"/>
    <w:rsid w:val="00D75E76"/>
    <w:rsid w:val="00D75F4D"/>
    <w:rsid w:val="00D76131"/>
    <w:rsid w:val="00D76346"/>
    <w:rsid w:val="00D7695D"/>
    <w:rsid w:val="00D7695F"/>
    <w:rsid w:val="00D7696A"/>
    <w:rsid w:val="00D76B05"/>
    <w:rsid w:val="00D76D2D"/>
    <w:rsid w:val="00D76D38"/>
    <w:rsid w:val="00D76DB5"/>
    <w:rsid w:val="00D771A0"/>
    <w:rsid w:val="00D7768F"/>
    <w:rsid w:val="00D776E6"/>
    <w:rsid w:val="00D77996"/>
    <w:rsid w:val="00D77A03"/>
    <w:rsid w:val="00D77A13"/>
    <w:rsid w:val="00D77AFB"/>
    <w:rsid w:val="00D77B2C"/>
    <w:rsid w:val="00D77FE1"/>
    <w:rsid w:val="00D802C0"/>
    <w:rsid w:val="00D802FE"/>
    <w:rsid w:val="00D80722"/>
    <w:rsid w:val="00D80856"/>
    <w:rsid w:val="00D80A7E"/>
    <w:rsid w:val="00D80AD9"/>
    <w:rsid w:val="00D80C2C"/>
    <w:rsid w:val="00D80D7F"/>
    <w:rsid w:val="00D813E3"/>
    <w:rsid w:val="00D81440"/>
    <w:rsid w:val="00D8154F"/>
    <w:rsid w:val="00D816C2"/>
    <w:rsid w:val="00D817F6"/>
    <w:rsid w:val="00D81C5E"/>
    <w:rsid w:val="00D81D8F"/>
    <w:rsid w:val="00D81E12"/>
    <w:rsid w:val="00D81EDE"/>
    <w:rsid w:val="00D8265E"/>
    <w:rsid w:val="00D82731"/>
    <w:rsid w:val="00D827DC"/>
    <w:rsid w:val="00D827DE"/>
    <w:rsid w:val="00D82CC7"/>
    <w:rsid w:val="00D82D9D"/>
    <w:rsid w:val="00D82F1E"/>
    <w:rsid w:val="00D8308A"/>
    <w:rsid w:val="00D83160"/>
    <w:rsid w:val="00D83243"/>
    <w:rsid w:val="00D83506"/>
    <w:rsid w:val="00D83A9F"/>
    <w:rsid w:val="00D83DA3"/>
    <w:rsid w:val="00D8444F"/>
    <w:rsid w:val="00D847A7"/>
    <w:rsid w:val="00D849F3"/>
    <w:rsid w:val="00D84E55"/>
    <w:rsid w:val="00D84EE7"/>
    <w:rsid w:val="00D85236"/>
    <w:rsid w:val="00D85464"/>
    <w:rsid w:val="00D855D0"/>
    <w:rsid w:val="00D856CF"/>
    <w:rsid w:val="00D856FE"/>
    <w:rsid w:val="00D85902"/>
    <w:rsid w:val="00D85F80"/>
    <w:rsid w:val="00D85F9D"/>
    <w:rsid w:val="00D8608F"/>
    <w:rsid w:val="00D8641B"/>
    <w:rsid w:val="00D866FA"/>
    <w:rsid w:val="00D869DF"/>
    <w:rsid w:val="00D86ADB"/>
    <w:rsid w:val="00D86BA3"/>
    <w:rsid w:val="00D86CAC"/>
    <w:rsid w:val="00D86FAA"/>
    <w:rsid w:val="00D86FD3"/>
    <w:rsid w:val="00D8707F"/>
    <w:rsid w:val="00D87116"/>
    <w:rsid w:val="00D87360"/>
    <w:rsid w:val="00D87677"/>
    <w:rsid w:val="00D87737"/>
    <w:rsid w:val="00D87842"/>
    <w:rsid w:val="00D87A62"/>
    <w:rsid w:val="00D87F3A"/>
    <w:rsid w:val="00D90045"/>
    <w:rsid w:val="00D90509"/>
    <w:rsid w:val="00D907AC"/>
    <w:rsid w:val="00D908CF"/>
    <w:rsid w:val="00D90A44"/>
    <w:rsid w:val="00D90B9A"/>
    <w:rsid w:val="00D90C67"/>
    <w:rsid w:val="00D90CF6"/>
    <w:rsid w:val="00D90EDC"/>
    <w:rsid w:val="00D918D5"/>
    <w:rsid w:val="00D91ADB"/>
    <w:rsid w:val="00D91BFF"/>
    <w:rsid w:val="00D91C16"/>
    <w:rsid w:val="00D92112"/>
    <w:rsid w:val="00D92297"/>
    <w:rsid w:val="00D923B3"/>
    <w:rsid w:val="00D92565"/>
    <w:rsid w:val="00D92571"/>
    <w:rsid w:val="00D92787"/>
    <w:rsid w:val="00D92A25"/>
    <w:rsid w:val="00D92BCE"/>
    <w:rsid w:val="00D92D3E"/>
    <w:rsid w:val="00D9301C"/>
    <w:rsid w:val="00D93055"/>
    <w:rsid w:val="00D9308A"/>
    <w:rsid w:val="00D932E8"/>
    <w:rsid w:val="00D93387"/>
    <w:rsid w:val="00D933D1"/>
    <w:rsid w:val="00D9344E"/>
    <w:rsid w:val="00D936E2"/>
    <w:rsid w:val="00D938A0"/>
    <w:rsid w:val="00D93941"/>
    <w:rsid w:val="00D93A9F"/>
    <w:rsid w:val="00D93AB3"/>
    <w:rsid w:val="00D93E35"/>
    <w:rsid w:val="00D940A8"/>
    <w:rsid w:val="00D9432D"/>
    <w:rsid w:val="00D943DD"/>
    <w:rsid w:val="00D94453"/>
    <w:rsid w:val="00D94583"/>
    <w:rsid w:val="00D945AD"/>
    <w:rsid w:val="00D94A87"/>
    <w:rsid w:val="00D94B9E"/>
    <w:rsid w:val="00D9508E"/>
    <w:rsid w:val="00D950C0"/>
    <w:rsid w:val="00D954BE"/>
    <w:rsid w:val="00D9593B"/>
    <w:rsid w:val="00D95BD3"/>
    <w:rsid w:val="00D95D00"/>
    <w:rsid w:val="00D95DEC"/>
    <w:rsid w:val="00D95F73"/>
    <w:rsid w:val="00D963C5"/>
    <w:rsid w:val="00D964C6"/>
    <w:rsid w:val="00D9661E"/>
    <w:rsid w:val="00D96AA5"/>
    <w:rsid w:val="00D973F4"/>
    <w:rsid w:val="00D974FF"/>
    <w:rsid w:val="00D975E6"/>
    <w:rsid w:val="00D97759"/>
    <w:rsid w:val="00D978A1"/>
    <w:rsid w:val="00D979C5"/>
    <w:rsid w:val="00D97A20"/>
    <w:rsid w:val="00D97A86"/>
    <w:rsid w:val="00D97CC9"/>
    <w:rsid w:val="00D97D38"/>
    <w:rsid w:val="00D97D68"/>
    <w:rsid w:val="00D97E9F"/>
    <w:rsid w:val="00D97F53"/>
    <w:rsid w:val="00D97F80"/>
    <w:rsid w:val="00DA0051"/>
    <w:rsid w:val="00DA0215"/>
    <w:rsid w:val="00DA02C6"/>
    <w:rsid w:val="00DA03DF"/>
    <w:rsid w:val="00DA0699"/>
    <w:rsid w:val="00DA070B"/>
    <w:rsid w:val="00DA0844"/>
    <w:rsid w:val="00DA0846"/>
    <w:rsid w:val="00DA092D"/>
    <w:rsid w:val="00DA0A53"/>
    <w:rsid w:val="00DA0B06"/>
    <w:rsid w:val="00DA0BD5"/>
    <w:rsid w:val="00DA0BEB"/>
    <w:rsid w:val="00DA0CE8"/>
    <w:rsid w:val="00DA0D0D"/>
    <w:rsid w:val="00DA0D1C"/>
    <w:rsid w:val="00DA0D54"/>
    <w:rsid w:val="00DA114B"/>
    <w:rsid w:val="00DA1175"/>
    <w:rsid w:val="00DA11DC"/>
    <w:rsid w:val="00DA13EE"/>
    <w:rsid w:val="00DA1782"/>
    <w:rsid w:val="00DA17D5"/>
    <w:rsid w:val="00DA18AB"/>
    <w:rsid w:val="00DA1A9E"/>
    <w:rsid w:val="00DA1B19"/>
    <w:rsid w:val="00DA1B27"/>
    <w:rsid w:val="00DA1B8D"/>
    <w:rsid w:val="00DA1D12"/>
    <w:rsid w:val="00DA1F91"/>
    <w:rsid w:val="00DA2208"/>
    <w:rsid w:val="00DA2447"/>
    <w:rsid w:val="00DA294E"/>
    <w:rsid w:val="00DA2D8A"/>
    <w:rsid w:val="00DA2E16"/>
    <w:rsid w:val="00DA2F3C"/>
    <w:rsid w:val="00DA3047"/>
    <w:rsid w:val="00DA30B0"/>
    <w:rsid w:val="00DA3288"/>
    <w:rsid w:val="00DA36E2"/>
    <w:rsid w:val="00DA37C9"/>
    <w:rsid w:val="00DA382B"/>
    <w:rsid w:val="00DA387D"/>
    <w:rsid w:val="00DA399F"/>
    <w:rsid w:val="00DA3CE0"/>
    <w:rsid w:val="00DA3EBE"/>
    <w:rsid w:val="00DA40BD"/>
    <w:rsid w:val="00DA41BD"/>
    <w:rsid w:val="00DA4463"/>
    <w:rsid w:val="00DA4800"/>
    <w:rsid w:val="00DA4901"/>
    <w:rsid w:val="00DA498B"/>
    <w:rsid w:val="00DA4DB6"/>
    <w:rsid w:val="00DA4E22"/>
    <w:rsid w:val="00DA4F72"/>
    <w:rsid w:val="00DA5017"/>
    <w:rsid w:val="00DA5348"/>
    <w:rsid w:val="00DA549C"/>
    <w:rsid w:val="00DA56A9"/>
    <w:rsid w:val="00DA5897"/>
    <w:rsid w:val="00DA5A48"/>
    <w:rsid w:val="00DA5C52"/>
    <w:rsid w:val="00DA5C85"/>
    <w:rsid w:val="00DA5D47"/>
    <w:rsid w:val="00DA5F60"/>
    <w:rsid w:val="00DA64DC"/>
    <w:rsid w:val="00DA65CC"/>
    <w:rsid w:val="00DA66DC"/>
    <w:rsid w:val="00DA67B1"/>
    <w:rsid w:val="00DA6991"/>
    <w:rsid w:val="00DA69A9"/>
    <w:rsid w:val="00DA6B42"/>
    <w:rsid w:val="00DA73A1"/>
    <w:rsid w:val="00DA755E"/>
    <w:rsid w:val="00DA79D4"/>
    <w:rsid w:val="00DA7F77"/>
    <w:rsid w:val="00DB01E4"/>
    <w:rsid w:val="00DB01F8"/>
    <w:rsid w:val="00DB0332"/>
    <w:rsid w:val="00DB059B"/>
    <w:rsid w:val="00DB0664"/>
    <w:rsid w:val="00DB0787"/>
    <w:rsid w:val="00DB11B4"/>
    <w:rsid w:val="00DB131A"/>
    <w:rsid w:val="00DB1A56"/>
    <w:rsid w:val="00DB1B20"/>
    <w:rsid w:val="00DB1B4C"/>
    <w:rsid w:val="00DB1CF8"/>
    <w:rsid w:val="00DB1D16"/>
    <w:rsid w:val="00DB1D97"/>
    <w:rsid w:val="00DB1FCC"/>
    <w:rsid w:val="00DB2059"/>
    <w:rsid w:val="00DB20E8"/>
    <w:rsid w:val="00DB2405"/>
    <w:rsid w:val="00DB2A41"/>
    <w:rsid w:val="00DB2D21"/>
    <w:rsid w:val="00DB2D3C"/>
    <w:rsid w:val="00DB3209"/>
    <w:rsid w:val="00DB32E5"/>
    <w:rsid w:val="00DB335F"/>
    <w:rsid w:val="00DB33AF"/>
    <w:rsid w:val="00DB3520"/>
    <w:rsid w:val="00DB3554"/>
    <w:rsid w:val="00DB3614"/>
    <w:rsid w:val="00DB36A9"/>
    <w:rsid w:val="00DB3C20"/>
    <w:rsid w:val="00DB3C3D"/>
    <w:rsid w:val="00DB3D59"/>
    <w:rsid w:val="00DB3E45"/>
    <w:rsid w:val="00DB3E88"/>
    <w:rsid w:val="00DB3F7E"/>
    <w:rsid w:val="00DB3FE5"/>
    <w:rsid w:val="00DB404F"/>
    <w:rsid w:val="00DB4093"/>
    <w:rsid w:val="00DB41E1"/>
    <w:rsid w:val="00DB4248"/>
    <w:rsid w:val="00DB424E"/>
    <w:rsid w:val="00DB42BD"/>
    <w:rsid w:val="00DB4345"/>
    <w:rsid w:val="00DB43E9"/>
    <w:rsid w:val="00DB449C"/>
    <w:rsid w:val="00DB45FD"/>
    <w:rsid w:val="00DB475A"/>
    <w:rsid w:val="00DB4A68"/>
    <w:rsid w:val="00DB4F02"/>
    <w:rsid w:val="00DB4FCD"/>
    <w:rsid w:val="00DB5046"/>
    <w:rsid w:val="00DB5257"/>
    <w:rsid w:val="00DB5286"/>
    <w:rsid w:val="00DB52D6"/>
    <w:rsid w:val="00DB550E"/>
    <w:rsid w:val="00DB5562"/>
    <w:rsid w:val="00DB5694"/>
    <w:rsid w:val="00DB573B"/>
    <w:rsid w:val="00DB5B5C"/>
    <w:rsid w:val="00DB5BFE"/>
    <w:rsid w:val="00DB5C06"/>
    <w:rsid w:val="00DB5EB7"/>
    <w:rsid w:val="00DB5FD7"/>
    <w:rsid w:val="00DB6170"/>
    <w:rsid w:val="00DB61DE"/>
    <w:rsid w:val="00DB6288"/>
    <w:rsid w:val="00DB6539"/>
    <w:rsid w:val="00DB65D2"/>
    <w:rsid w:val="00DB664E"/>
    <w:rsid w:val="00DB6726"/>
    <w:rsid w:val="00DB6A4A"/>
    <w:rsid w:val="00DB6BD7"/>
    <w:rsid w:val="00DB6C21"/>
    <w:rsid w:val="00DB6D59"/>
    <w:rsid w:val="00DB6E65"/>
    <w:rsid w:val="00DB6FAC"/>
    <w:rsid w:val="00DB7043"/>
    <w:rsid w:val="00DB7429"/>
    <w:rsid w:val="00DB7456"/>
    <w:rsid w:val="00DB74DB"/>
    <w:rsid w:val="00DB7598"/>
    <w:rsid w:val="00DB75DB"/>
    <w:rsid w:val="00DB7B59"/>
    <w:rsid w:val="00DB7BAC"/>
    <w:rsid w:val="00DB7BCF"/>
    <w:rsid w:val="00DB7C4E"/>
    <w:rsid w:val="00DB7D10"/>
    <w:rsid w:val="00DB7EC8"/>
    <w:rsid w:val="00DB7FE6"/>
    <w:rsid w:val="00DC0234"/>
    <w:rsid w:val="00DC031B"/>
    <w:rsid w:val="00DC04C2"/>
    <w:rsid w:val="00DC061D"/>
    <w:rsid w:val="00DC063F"/>
    <w:rsid w:val="00DC073D"/>
    <w:rsid w:val="00DC0B3B"/>
    <w:rsid w:val="00DC0CA2"/>
    <w:rsid w:val="00DC0D25"/>
    <w:rsid w:val="00DC0F80"/>
    <w:rsid w:val="00DC10BD"/>
    <w:rsid w:val="00DC14E9"/>
    <w:rsid w:val="00DC16F1"/>
    <w:rsid w:val="00DC1962"/>
    <w:rsid w:val="00DC1B36"/>
    <w:rsid w:val="00DC1D69"/>
    <w:rsid w:val="00DC1E6F"/>
    <w:rsid w:val="00DC1FF4"/>
    <w:rsid w:val="00DC20B1"/>
    <w:rsid w:val="00DC232A"/>
    <w:rsid w:val="00DC2347"/>
    <w:rsid w:val="00DC2405"/>
    <w:rsid w:val="00DC2544"/>
    <w:rsid w:val="00DC26BA"/>
    <w:rsid w:val="00DC2A2A"/>
    <w:rsid w:val="00DC2ADD"/>
    <w:rsid w:val="00DC2BD1"/>
    <w:rsid w:val="00DC2D68"/>
    <w:rsid w:val="00DC2F0E"/>
    <w:rsid w:val="00DC3013"/>
    <w:rsid w:val="00DC306A"/>
    <w:rsid w:val="00DC36F7"/>
    <w:rsid w:val="00DC3789"/>
    <w:rsid w:val="00DC37D7"/>
    <w:rsid w:val="00DC388C"/>
    <w:rsid w:val="00DC397C"/>
    <w:rsid w:val="00DC3C2E"/>
    <w:rsid w:val="00DC3E24"/>
    <w:rsid w:val="00DC4009"/>
    <w:rsid w:val="00DC4068"/>
    <w:rsid w:val="00DC4100"/>
    <w:rsid w:val="00DC4E29"/>
    <w:rsid w:val="00DC5157"/>
    <w:rsid w:val="00DC51BD"/>
    <w:rsid w:val="00DC534E"/>
    <w:rsid w:val="00DC56A6"/>
    <w:rsid w:val="00DC5760"/>
    <w:rsid w:val="00DC58C8"/>
    <w:rsid w:val="00DC5A3B"/>
    <w:rsid w:val="00DC5C80"/>
    <w:rsid w:val="00DC5CDA"/>
    <w:rsid w:val="00DC5DC9"/>
    <w:rsid w:val="00DC5E18"/>
    <w:rsid w:val="00DC5FEA"/>
    <w:rsid w:val="00DC6159"/>
    <w:rsid w:val="00DC63ED"/>
    <w:rsid w:val="00DC653B"/>
    <w:rsid w:val="00DC6605"/>
    <w:rsid w:val="00DC660F"/>
    <w:rsid w:val="00DC6977"/>
    <w:rsid w:val="00DC6A83"/>
    <w:rsid w:val="00DC6DF0"/>
    <w:rsid w:val="00DC6E0E"/>
    <w:rsid w:val="00DC6F56"/>
    <w:rsid w:val="00DC756D"/>
    <w:rsid w:val="00DC75BB"/>
    <w:rsid w:val="00DC765A"/>
    <w:rsid w:val="00DC77F1"/>
    <w:rsid w:val="00DC783E"/>
    <w:rsid w:val="00DC7B60"/>
    <w:rsid w:val="00DC7D5B"/>
    <w:rsid w:val="00DD00B4"/>
    <w:rsid w:val="00DD0617"/>
    <w:rsid w:val="00DD0977"/>
    <w:rsid w:val="00DD12EE"/>
    <w:rsid w:val="00DD1791"/>
    <w:rsid w:val="00DD17B4"/>
    <w:rsid w:val="00DD17F5"/>
    <w:rsid w:val="00DD1B47"/>
    <w:rsid w:val="00DD1BC2"/>
    <w:rsid w:val="00DD1D4D"/>
    <w:rsid w:val="00DD1D70"/>
    <w:rsid w:val="00DD1EDA"/>
    <w:rsid w:val="00DD2094"/>
    <w:rsid w:val="00DD2284"/>
    <w:rsid w:val="00DD2348"/>
    <w:rsid w:val="00DD240C"/>
    <w:rsid w:val="00DD2942"/>
    <w:rsid w:val="00DD2956"/>
    <w:rsid w:val="00DD2A25"/>
    <w:rsid w:val="00DD2ADE"/>
    <w:rsid w:val="00DD2C6A"/>
    <w:rsid w:val="00DD2CCE"/>
    <w:rsid w:val="00DD2D24"/>
    <w:rsid w:val="00DD2E85"/>
    <w:rsid w:val="00DD2E8D"/>
    <w:rsid w:val="00DD30D2"/>
    <w:rsid w:val="00DD3139"/>
    <w:rsid w:val="00DD3378"/>
    <w:rsid w:val="00DD345B"/>
    <w:rsid w:val="00DD3558"/>
    <w:rsid w:val="00DD3704"/>
    <w:rsid w:val="00DD37A6"/>
    <w:rsid w:val="00DD39A1"/>
    <w:rsid w:val="00DD3C2A"/>
    <w:rsid w:val="00DD431F"/>
    <w:rsid w:val="00DD4404"/>
    <w:rsid w:val="00DD44D0"/>
    <w:rsid w:val="00DD45DE"/>
    <w:rsid w:val="00DD479F"/>
    <w:rsid w:val="00DD47FF"/>
    <w:rsid w:val="00DD48A4"/>
    <w:rsid w:val="00DD497C"/>
    <w:rsid w:val="00DD4E06"/>
    <w:rsid w:val="00DD50F3"/>
    <w:rsid w:val="00DD50FF"/>
    <w:rsid w:val="00DD51FD"/>
    <w:rsid w:val="00DD560A"/>
    <w:rsid w:val="00DD584C"/>
    <w:rsid w:val="00DD5921"/>
    <w:rsid w:val="00DD595E"/>
    <w:rsid w:val="00DD59D7"/>
    <w:rsid w:val="00DD5B64"/>
    <w:rsid w:val="00DD5F74"/>
    <w:rsid w:val="00DD62B0"/>
    <w:rsid w:val="00DD6418"/>
    <w:rsid w:val="00DD669F"/>
    <w:rsid w:val="00DD6714"/>
    <w:rsid w:val="00DD67D1"/>
    <w:rsid w:val="00DD6914"/>
    <w:rsid w:val="00DD6A46"/>
    <w:rsid w:val="00DD6AFD"/>
    <w:rsid w:val="00DD6CA4"/>
    <w:rsid w:val="00DD7029"/>
    <w:rsid w:val="00DD78B0"/>
    <w:rsid w:val="00DD7E1B"/>
    <w:rsid w:val="00DD7E2F"/>
    <w:rsid w:val="00DD7EAC"/>
    <w:rsid w:val="00DE0115"/>
    <w:rsid w:val="00DE03BF"/>
    <w:rsid w:val="00DE04B4"/>
    <w:rsid w:val="00DE0629"/>
    <w:rsid w:val="00DE07BB"/>
    <w:rsid w:val="00DE0981"/>
    <w:rsid w:val="00DE0AA5"/>
    <w:rsid w:val="00DE1069"/>
    <w:rsid w:val="00DE1396"/>
    <w:rsid w:val="00DE144A"/>
    <w:rsid w:val="00DE146B"/>
    <w:rsid w:val="00DE14C0"/>
    <w:rsid w:val="00DE14F4"/>
    <w:rsid w:val="00DE18B3"/>
    <w:rsid w:val="00DE1CC7"/>
    <w:rsid w:val="00DE215C"/>
    <w:rsid w:val="00DE25D2"/>
    <w:rsid w:val="00DE2753"/>
    <w:rsid w:val="00DE2972"/>
    <w:rsid w:val="00DE29A0"/>
    <w:rsid w:val="00DE2D9A"/>
    <w:rsid w:val="00DE3053"/>
    <w:rsid w:val="00DE3436"/>
    <w:rsid w:val="00DE3478"/>
    <w:rsid w:val="00DE3589"/>
    <w:rsid w:val="00DE35B8"/>
    <w:rsid w:val="00DE3660"/>
    <w:rsid w:val="00DE3826"/>
    <w:rsid w:val="00DE39CA"/>
    <w:rsid w:val="00DE3CDF"/>
    <w:rsid w:val="00DE3D9C"/>
    <w:rsid w:val="00DE3E5A"/>
    <w:rsid w:val="00DE4272"/>
    <w:rsid w:val="00DE42A7"/>
    <w:rsid w:val="00DE4779"/>
    <w:rsid w:val="00DE48EA"/>
    <w:rsid w:val="00DE4E61"/>
    <w:rsid w:val="00DE55C3"/>
    <w:rsid w:val="00DE56C8"/>
    <w:rsid w:val="00DE5706"/>
    <w:rsid w:val="00DE57A2"/>
    <w:rsid w:val="00DE5A74"/>
    <w:rsid w:val="00DE5ACE"/>
    <w:rsid w:val="00DE5C74"/>
    <w:rsid w:val="00DE5CE7"/>
    <w:rsid w:val="00DE6381"/>
    <w:rsid w:val="00DE63D8"/>
    <w:rsid w:val="00DE64AC"/>
    <w:rsid w:val="00DE658F"/>
    <w:rsid w:val="00DE66C1"/>
    <w:rsid w:val="00DE6938"/>
    <w:rsid w:val="00DE6D80"/>
    <w:rsid w:val="00DE6F9A"/>
    <w:rsid w:val="00DE7069"/>
    <w:rsid w:val="00DE77F1"/>
    <w:rsid w:val="00DE783B"/>
    <w:rsid w:val="00DE7A0A"/>
    <w:rsid w:val="00DE7F53"/>
    <w:rsid w:val="00DE7FA8"/>
    <w:rsid w:val="00DF0055"/>
    <w:rsid w:val="00DF02CC"/>
    <w:rsid w:val="00DF02EC"/>
    <w:rsid w:val="00DF0481"/>
    <w:rsid w:val="00DF04B0"/>
    <w:rsid w:val="00DF0633"/>
    <w:rsid w:val="00DF0AD7"/>
    <w:rsid w:val="00DF0E00"/>
    <w:rsid w:val="00DF0E1E"/>
    <w:rsid w:val="00DF1028"/>
    <w:rsid w:val="00DF126A"/>
    <w:rsid w:val="00DF1352"/>
    <w:rsid w:val="00DF137D"/>
    <w:rsid w:val="00DF1530"/>
    <w:rsid w:val="00DF1537"/>
    <w:rsid w:val="00DF18AE"/>
    <w:rsid w:val="00DF1EE9"/>
    <w:rsid w:val="00DF21CE"/>
    <w:rsid w:val="00DF2584"/>
    <w:rsid w:val="00DF25D4"/>
    <w:rsid w:val="00DF25F8"/>
    <w:rsid w:val="00DF2803"/>
    <w:rsid w:val="00DF28DA"/>
    <w:rsid w:val="00DF29D4"/>
    <w:rsid w:val="00DF2A56"/>
    <w:rsid w:val="00DF2CDD"/>
    <w:rsid w:val="00DF3066"/>
    <w:rsid w:val="00DF312D"/>
    <w:rsid w:val="00DF316C"/>
    <w:rsid w:val="00DF321B"/>
    <w:rsid w:val="00DF344F"/>
    <w:rsid w:val="00DF3558"/>
    <w:rsid w:val="00DF39EB"/>
    <w:rsid w:val="00DF3B9F"/>
    <w:rsid w:val="00DF3BC7"/>
    <w:rsid w:val="00DF3F50"/>
    <w:rsid w:val="00DF3F5F"/>
    <w:rsid w:val="00DF4021"/>
    <w:rsid w:val="00DF4524"/>
    <w:rsid w:val="00DF47CF"/>
    <w:rsid w:val="00DF4B17"/>
    <w:rsid w:val="00DF4CA4"/>
    <w:rsid w:val="00DF4CDD"/>
    <w:rsid w:val="00DF4FC4"/>
    <w:rsid w:val="00DF4FE8"/>
    <w:rsid w:val="00DF5125"/>
    <w:rsid w:val="00DF5A52"/>
    <w:rsid w:val="00DF5AA3"/>
    <w:rsid w:val="00DF5BB9"/>
    <w:rsid w:val="00DF5BED"/>
    <w:rsid w:val="00DF5DB2"/>
    <w:rsid w:val="00DF5DF2"/>
    <w:rsid w:val="00DF5FA4"/>
    <w:rsid w:val="00DF609E"/>
    <w:rsid w:val="00DF61B7"/>
    <w:rsid w:val="00DF6456"/>
    <w:rsid w:val="00DF65AD"/>
    <w:rsid w:val="00DF6949"/>
    <w:rsid w:val="00DF6987"/>
    <w:rsid w:val="00DF6D02"/>
    <w:rsid w:val="00DF6D4D"/>
    <w:rsid w:val="00DF6D88"/>
    <w:rsid w:val="00DF6E8D"/>
    <w:rsid w:val="00DF6F60"/>
    <w:rsid w:val="00DF6FFB"/>
    <w:rsid w:val="00DF71C0"/>
    <w:rsid w:val="00DF72CC"/>
    <w:rsid w:val="00DF740C"/>
    <w:rsid w:val="00DF7506"/>
    <w:rsid w:val="00DF75F3"/>
    <w:rsid w:val="00DF7760"/>
    <w:rsid w:val="00DF7771"/>
    <w:rsid w:val="00DF7AD2"/>
    <w:rsid w:val="00DF7CA5"/>
    <w:rsid w:val="00DF7E7E"/>
    <w:rsid w:val="00DF7EFE"/>
    <w:rsid w:val="00E000C5"/>
    <w:rsid w:val="00E001E3"/>
    <w:rsid w:val="00E00B5C"/>
    <w:rsid w:val="00E00C19"/>
    <w:rsid w:val="00E00D91"/>
    <w:rsid w:val="00E01213"/>
    <w:rsid w:val="00E0129C"/>
    <w:rsid w:val="00E01358"/>
    <w:rsid w:val="00E015E8"/>
    <w:rsid w:val="00E016E7"/>
    <w:rsid w:val="00E0183D"/>
    <w:rsid w:val="00E0188F"/>
    <w:rsid w:val="00E0189F"/>
    <w:rsid w:val="00E018FF"/>
    <w:rsid w:val="00E01ABE"/>
    <w:rsid w:val="00E01C15"/>
    <w:rsid w:val="00E01C34"/>
    <w:rsid w:val="00E01C79"/>
    <w:rsid w:val="00E01D99"/>
    <w:rsid w:val="00E01DCB"/>
    <w:rsid w:val="00E0200F"/>
    <w:rsid w:val="00E021F1"/>
    <w:rsid w:val="00E0225F"/>
    <w:rsid w:val="00E024AF"/>
    <w:rsid w:val="00E024F2"/>
    <w:rsid w:val="00E02B2C"/>
    <w:rsid w:val="00E02C86"/>
    <w:rsid w:val="00E02D0B"/>
    <w:rsid w:val="00E02E59"/>
    <w:rsid w:val="00E02E86"/>
    <w:rsid w:val="00E0314B"/>
    <w:rsid w:val="00E03223"/>
    <w:rsid w:val="00E03294"/>
    <w:rsid w:val="00E032F4"/>
    <w:rsid w:val="00E0342C"/>
    <w:rsid w:val="00E03510"/>
    <w:rsid w:val="00E03555"/>
    <w:rsid w:val="00E035A9"/>
    <w:rsid w:val="00E03686"/>
    <w:rsid w:val="00E03688"/>
    <w:rsid w:val="00E0372E"/>
    <w:rsid w:val="00E03821"/>
    <w:rsid w:val="00E0392D"/>
    <w:rsid w:val="00E03D65"/>
    <w:rsid w:val="00E03F50"/>
    <w:rsid w:val="00E04463"/>
    <w:rsid w:val="00E044C9"/>
    <w:rsid w:val="00E04681"/>
    <w:rsid w:val="00E04963"/>
    <w:rsid w:val="00E04A83"/>
    <w:rsid w:val="00E04B74"/>
    <w:rsid w:val="00E04B7E"/>
    <w:rsid w:val="00E04C28"/>
    <w:rsid w:val="00E04CC3"/>
    <w:rsid w:val="00E0508A"/>
    <w:rsid w:val="00E05092"/>
    <w:rsid w:val="00E051A6"/>
    <w:rsid w:val="00E054BD"/>
    <w:rsid w:val="00E05A1B"/>
    <w:rsid w:val="00E05B15"/>
    <w:rsid w:val="00E05CB8"/>
    <w:rsid w:val="00E05E5D"/>
    <w:rsid w:val="00E05FCC"/>
    <w:rsid w:val="00E063A7"/>
    <w:rsid w:val="00E064ED"/>
    <w:rsid w:val="00E067B3"/>
    <w:rsid w:val="00E06A00"/>
    <w:rsid w:val="00E06AC1"/>
    <w:rsid w:val="00E06B09"/>
    <w:rsid w:val="00E06C5D"/>
    <w:rsid w:val="00E06C93"/>
    <w:rsid w:val="00E06DF0"/>
    <w:rsid w:val="00E06F2F"/>
    <w:rsid w:val="00E06FBF"/>
    <w:rsid w:val="00E07624"/>
    <w:rsid w:val="00E078E1"/>
    <w:rsid w:val="00E07917"/>
    <w:rsid w:val="00E079A3"/>
    <w:rsid w:val="00E07A1A"/>
    <w:rsid w:val="00E105C9"/>
    <w:rsid w:val="00E10676"/>
    <w:rsid w:val="00E10B50"/>
    <w:rsid w:val="00E10F1F"/>
    <w:rsid w:val="00E11079"/>
    <w:rsid w:val="00E1135B"/>
    <w:rsid w:val="00E11508"/>
    <w:rsid w:val="00E11867"/>
    <w:rsid w:val="00E11A25"/>
    <w:rsid w:val="00E11C50"/>
    <w:rsid w:val="00E11CB8"/>
    <w:rsid w:val="00E120F0"/>
    <w:rsid w:val="00E1220F"/>
    <w:rsid w:val="00E122CA"/>
    <w:rsid w:val="00E12443"/>
    <w:rsid w:val="00E128C2"/>
    <w:rsid w:val="00E12BCD"/>
    <w:rsid w:val="00E12E81"/>
    <w:rsid w:val="00E13019"/>
    <w:rsid w:val="00E135E5"/>
    <w:rsid w:val="00E136E3"/>
    <w:rsid w:val="00E1381F"/>
    <w:rsid w:val="00E13E7B"/>
    <w:rsid w:val="00E13F5B"/>
    <w:rsid w:val="00E13F94"/>
    <w:rsid w:val="00E14495"/>
    <w:rsid w:val="00E1489B"/>
    <w:rsid w:val="00E148F6"/>
    <w:rsid w:val="00E14B5F"/>
    <w:rsid w:val="00E14C1D"/>
    <w:rsid w:val="00E14C3F"/>
    <w:rsid w:val="00E15418"/>
    <w:rsid w:val="00E156E1"/>
    <w:rsid w:val="00E15726"/>
    <w:rsid w:val="00E1574F"/>
    <w:rsid w:val="00E1577C"/>
    <w:rsid w:val="00E15811"/>
    <w:rsid w:val="00E15A39"/>
    <w:rsid w:val="00E15A8F"/>
    <w:rsid w:val="00E15D1F"/>
    <w:rsid w:val="00E15E7E"/>
    <w:rsid w:val="00E15E9C"/>
    <w:rsid w:val="00E1639C"/>
    <w:rsid w:val="00E164EB"/>
    <w:rsid w:val="00E16501"/>
    <w:rsid w:val="00E1655C"/>
    <w:rsid w:val="00E167C3"/>
    <w:rsid w:val="00E16840"/>
    <w:rsid w:val="00E16864"/>
    <w:rsid w:val="00E169AF"/>
    <w:rsid w:val="00E16BBC"/>
    <w:rsid w:val="00E16CCA"/>
    <w:rsid w:val="00E1722A"/>
    <w:rsid w:val="00E1787E"/>
    <w:rsid w:val="00E1795C"/>
    <w:rsid w:val="00E17B1F"/>
    <w:rsid w:val="00E17C93"/>
    <w:rsid w:val="00E17DE0"/>
    <w:rsid w:val="00E200B2"/>
    <w:rsid w:val="00E2060E"/>
    <w:rsid w:val="00E20D60"/>
    <w:rsid w:val="00E2107D"/>
    <w:rsid w:val="00E211A4"/>
    <w:rsid w:val="00E2126B"/>
    <w:rsid w:val="00E213E9"/>
    <w:rsid w:val="00E21535"/>
    <w:rsid w:val="00E21619"/>
    <w:rsid w:val="00E21653"/>
    <w:rsid w:val="00E2172A"/>
    <w:rsid w:val="00E219CD"/>
    <w:rsid w:val="00E21B73"/>
    <w:rsid w:val="00E21B78"/>
    <w:rsid w:val="00E21B7F"/>
    <w:rsid w:val="00E21D57"/>
    <w:rsid w:val="00E21F06"/>
    <w:rsid w:val="00E21F81"/>
    <w:rsid w:val="00E220A9"/>
    <w:rsid w:val="00E22370"/>
    <w:rsid w:val="00E22457"/>
    <w:rsid w:val="00E225A7"/>
    <w:rsid w:val="00E228CE"/>
    <w:rsid w:val="00E22B24"/>
    <w:rsid w:val="00E22BF6"/>
    <w:rsid w:val="00E22D18"/>
    <w:rsid w:val="00E22D50"/>
    <w:rsid w:val="00E22F2B"/>
    <w:rsid w:val="00E22F35"/>
    <w:rsid w:val="00E22FAB"/>
    <w:rsid w:val="00E23170"/>
    <w:rsid w:val="00E2323D"/>
    <w:rsid w:val="00E235B0"/>
    <w:rsid w:val="00E236C5"/>
    <w:rsid w:val="00E23BCE"/>
    <w:rsid w:val="00E23CA2"/>
    <w:rsid w:val="00E23D87"/>
    <w:rsid w:val="00E2459F"/>
    <w:rsid w:val="00E246A0"/>
    <w:rsid w:val="00E24C95"/>
    <w:rsid w:val="00E2523E"/>
    <w:rsid w:val="00E252AC"/>
    <w:rsid w:val="00E253CE"/>
    <w:rsid w:val="00E254AD"/>
    <w:rsid w:val="00E25A43"/>
    <w:rsid w:val="00E25B5E"/>
    <w:rsid w:val="00E25B8C"/>
    <w:rsid w:val="00E25DB7"/>
    <w:rsid w:val="00E25F77"/>
    <w:rsid w:val="00E261FE"/>
    <w:rsid w:val="00E26211"/>
    <w:rsid w:val="00E26279"/>
    <w:rsid w:val="00E262E2"/>
    <w:rsid w:val="00E26486"/>
    <w:rsid w:val="00E264DF"/>
    <w:rsid w:val="00E266D5"/>
    <w:rsid w:val="00E26893"/>
    <w:rsid w:val="00E269A6"/>
    <w:rsid w:val="00E26C16"/>
    <w:rsid w:val="00E26CB6"/>
    <w:rsid w:val="00E2710D"/>
    <w:rsid w:val="00E27448"/>
    <w:rsid w:val="00E27AB7"/>
    <w:rsid w:val="00E27C18"/>
    <w:rsid w:val="00E27DB9"/>
    <w:rsid w:val="00E27EB0"/>
    <w:rsid w:val="00E3015A"/>
    <w:rsid w:val="00E30271"/>
    <w:rsid w:val="00E3050E"/>
    <w:rsid w:val="00E30544"/>
    <w:rsid w:val="00E3059D"/>
    <w:rsid w:val="00E3068F"/>
    <w:rsid w:val="00E307A3"/>
    <w:rsid w:val="00E308CB"/>
    <w:rsid w:val="00E309AF"/>
    <w:rsid w:val="00E309F5"/>
    <w:rsid w:val="00E30A2D"/>
    <w:rsid w:val="00E30C45"/>
    <w:rsid w:val="00E30D00"/>
    <w:rsid w:val="00E30D38"/>
    <w:rsid w:val="00E30D6D"/>
    <w:rsid w:val="00E30E76"/>
    <w:rsid w:val="00E30FBE"/>
    <w:rsid w:val="00E31261"/>
    <w:rsid w:val="00E315F5"/>
    <w:rsid w:val="00E3184D"/>
    <w:rsid w:val="00E318EA"/>
    <w:rsid w:val="00E3192B"/>
    <w:rsid w:val="00E31BE4"/>
    <w:rsid w:val="00E31C2B"/>
    <w:rsid w:val="00E31D44"/>
    <w:rsid w:val="00E31D9B"/>
    <w:rsid w:val="00E32628"/>
    <w:rsid w:val="00E32678"/>
    <w:rsid w:val="00E32D76"/>
    <w:rsid w:val="00E32E62"/>
    <w:rsid w:val="00E32FCB"/>
    <w:rsid w:val="00E32FFA"/>
    <w:rsid w:val="00E335F9"/>
    <w:rsid w:val="00E33667"/>
    <w:rsid w:val="00E33849"/>
    <w:rsid w:val="00E33937"/>
    <w:rsid w:val="00E33A7D"/>
    <w:rsid w:val="00E33B23"/>
    <w:rsid w:val="00E33B8C"/>
    <w:rsid w:val="00E33D04"/>
    <w:rsid w:val="00E33D27"/>
    <w:rsid w:val="00E33F34"/>
    <w:rsid w:val="00E33F95"/>
    <w:rsid w:val="00E342FB"/>
    <w:rsid w:val="00E343C9"/>
    <w:rsid w:val="00E344C6"/>
    <w:rsid w:val="00E34683"/>
    <w:rsid w:val="00E34711"/>
    <w:rsid w:val="00E349BB"/>
    <w:rsid w:val="00E349CE"/>
    <w:rsid w:val="00E34AF0"/>
    <w:rsid w:val="00E34EF5"/>
    <w:rsid w:val="00E34F20"/>
    <w:rsid w:val="00E35151"/>
    <w:rsid w:val="00E3519C"/>
    <w:rsid w:val="00E354D1"/>
    <w:rsid w:val="00E35955"/>
    <w:rsid w:val="00E35A63"/>
    <w:rsid w:val="00E35AAC"/>
    <w:rsid w:val="00E35C36"/>
    <w:rsid w:val="00E35CE4"/>
    <w:rsid w:val="00E35E25"/>
    <w:rsid w:val="00E361B2"/>
    <w:rsid w:val="00E36243"/>
    <w:rsid w:val="00E362BA"/>
    <w:rsid w:val="00E36333"/>
    <w:rsid w:val="00E3642E"/>
    <w:rsid w:val="00E36548"/>
    <w:rsid w:val="00E36D49"/>
    <w:rsid w:val="00E36FAC"/>
    <w:rsid w:val="00E37067"/>
    <w:rsid w:val="00E37348"/>
    <w:rsid w:val="00E375D1"/>
    <w:rsid w:val="00E37972"/>
    <w:rsid w:val="00E37A91"/>
    <w:rsid w:val="00E37BF9"/>
    <w:rsid w:val="00E4032E"/>
    <w:rsid w:val="00E407EA"/>
    <w:rsid w:val="00E40B52"/>
    <w:rsid w:val="00E40C15"/>
    <w:rsid w:val="00E40C7D"/>
    <w:rsid w:val="00E40EEB"/>
    <w:rsid w:val="00E40F79"/>
    <w:rsid w:val="00E40F7C"/>
    <w:rsid w:val="00E41054"/>
    <w:rsid w:val="00E4105D"/>
    <w:rsid w:val="00E41088"/>
    <w:rsid w:val="00E412DF"/>
    <w:rsid w:val="00E41523"/>
    <w:rsid w:val="00E41AD2"/>
    <w:rsid w:val="00E41C56"/>
    <w:rsid w:val="00E42026"/>
    <w:rsid w:val="00E42124"/>
    <w:rsid w:val="00E421B9"/>
    <w:rsid w:val="00E4247F"/>
    <w:rsid w:val="00E42963"/>
    <w:rsid w:val="00E42B92"/>
    <w:rsid w:val="00E42DC5"/>
    <w:rsid w:val="00E43360"/>
    <w:rsid w:val="00E43605"/>
    <w:rsid w:val="00E43BE0"/>
    <w:rsid w:val="00E43D2E"/>
    <w:rsid w:val="00E43D9A"/>
    <w:rsid w:val="00E43EEA"/>
    <w:rsid w:val="00E43FC8"/>
    <w:rsid w:val="00E4422E"/>
    <w:rsid w:val="00E442EE"/>
    <w:rsid w:val="00E4435B"/>
    <w:rsid w:val="00E44558"/>
    <w:rsid w:val="00E4469E"/>
    <w:rsid w:val="00E44889"/>
    <w:rsid w:val="00E44B00"/>
    <w:rsid w:val="00E44B89"/>
    <w:rsid w:val="00E4519A"/>
    <w:rsid w:val="00E45218"/>
    <w:rsid w:val="00E452C6"/>
    <w:rsid w:val="00E453BA"/>
    <w:rsid w:val="00E45544"/>
    <w:rsid w:val="00E456E5"/>
    <w:rsid w:val="00E4582B"/>
    <w:rsid w:val="00E459C1"/>
    <w:rsid w:val="00E45AA0"/>
    <w:rsid w:val="00E45FB8"/>
    <w:rsid w:val="00E464B7"/>
    <w:rsid w:val="00E46573"/>
    <w:rsid w:val="00E466D9"/>
    <w:rsid w:val="00E469F8"/>
    <w:rsid w:val="00E46BD2"/>
    <w:rsid w:val="00E46D5D"/>
    <w:rsid w:val="00E46E15"/>
    <w:rsid w:val="00E46E78"/>
    <w:rsid w:val="00E47049"/>
    <w:rsid w:val="00E47065"/>
    <w:rsid w:val="00E47325"/>
    <w:rsid w:val="00E4744D"/>
    <w:rsid w:val="00E4766E"/>
    <w:rsid w:val="00E476DF"/>
    <w:rsid w:val="00E500F5"/>
    <w:rsid w:val="00E5022B"/>
    <w:rsid w:val="00E503CC"/>
    <w:rsid w:val="00E5059A"/>
    <w:rsid w:val="00E50742"/>
    <w:rsid w:val="00E5087C"/>
    <w:rsid w:val="00E50A6E"/>
    <w:rsid w:val="00E50BC8"/>
    <w:rsid w:val="00E50CE8"/>
    <w:rsid w:val="00E50E3B"/>
    <w:rsid w:val="00E51282"/>
    <w:rsid w:val="00E51423"/>
    <w:rsid w:val="00E51CCC"/>
    <w:rsid w:val="00E51F8B"/>
    <w:rsid w:val="00E5222C"/>
    <w:rsid w:val="00E522C4"/>
    <w:rsid w:val="00E52493"/>
    <w:rsid w:val="00E524A7"/>
    <w:rsid w:val="00E52509"/>
    <w:rsid w:val="00E529CC"/>
    <w:rsid w:val="00E52E64"/>
    <w:rsid w:val="00E52FDB"/>
    <w:rsid w:val="00E5337B"/>
    <w:rsid w:val="00E53474"/>
    <w:rsid w:val="00E53531"/>
    <w:rsid w:val="00E536DA"/>
    <w:rsid w:val="00E538D1"/>
    <w:rsid w:val="00E538FE"/>
    <w:rsid w:val="00E53A8F"/>
    <w:rsid w:val="00E53AFA"/>
    <w:rsid w:val="00E53C4B"/>
    <w:rsid w:val="00E53C84"/>
    <w:rsid w:val="00E53CDD"/>
    <w:rsid w:val="00E53F4E"/>
    <w:rsid w:val="00E54509"/>
    <w:rsid w:val="00E5466D"/>
    <w:rsid w:val="00E547FD"/>
    <w:rsid w:val="00E55105"/>
    <w:rsid w:val="00E5511C"/>
    <w:rsid w:val="00E5523F"/>
    <w:rsid w:val="00E5527C"/>
    <w:rsid w:val="00E5539A"/>
    <w:rsid w:val="00E55586"/>
    <w:rsid w:val="00E558F7"/>
    <w:rsid w:val="00E559E7"/>
    <w:rsid w:val="00E55B4E"/>
    <w:rsid w:val="00E55B96"/>
    <w:rsid w:val="00E55CE4"/>
    <w:rsid w:val="00E55D7B"/>
    <w:rsid w:val="00E55EC2"/>
    <w:rsid w:val="00E55EE9"/>
    <w:rsid w:val="00E563C2"/>
    <w:rsid w:val="00E56447"/>
    <w:rsid w:val="00E565AB"/>
    <w:rsid w:val="00E5662A"/>
    <w:rsid w:val="00E56712"/>
    <w:rsid w:val="00E569F1"/>
    <w:rsid w:val="00E56B2D"/>
    <w:rsid w:val="00E56E3C"/>
    <w:rsid w:val="00E57405"/>
    <w:rsid w:val="00E5747B"/>
    <w:rsid w:val="00E574F2"/>
    <w:rsid w:val="00E5759F"/>
    <w:rsid w:val="00E57747"/>
    <w:rsid w:val="00E578FF"/>
    <w:rsid w:val="00E57B91"/>
    <w:rsid w:val="00E57CFE"/>
    <w:rsid w:val="00E57F66"/>
    <w:rsid w:val="00E6012A"/>
    <w:rsid w:val="00E601B1"/>
    <w:rsid w:val="00E601C8"/>
    <w:rsid w:val="00E60369"/>
    <w:rsid w:val="00E604F5"/>
    <w:rsid w:val="00E60718"/>
    <w:rsid w:val="00E608D2"/>
    <w:rsid w:val="00E609AB"/>
    <w:rsid w:val="00E60AFB"/>
    <w:rsid w:val="00E60C30"/>
    <w:rsid w:val="00E6107A"/>
    <w:rsid w:val="00E6134A"/>
    <w:rsid w:val="00E6195E"/>
    <w:rsid w:val="00E619CB"/>
    <w:rsid w:val="00E61DE6"/>
    <w:rsid w:val="00E61EC3"/>
    <w:rsid w:val="00E620EB"/>
    <w:rsid w:val="00E6212B"/>
    <w:rsid w:val="00E621E3"/>
    <w:rsid w:val="00E623CC"/>
    <w:rsid w:val="00E624C4"/>
    <w:rsid w:val="00E62781"/>
    <w:rsid w:val="00E6290B"/>
    <w:rsid w:val="00E629BE"/>
    <w:rsid w:val="00E62C00"/>
    <w:rsid w:val="00E62D2A"/>
    <w:rsid w:val="00E62DA2"/>
    <w:rsid w:val="00E62F57"/>
    <w:rsid w:val="00E63281"/>
    <w:rsid w:val="00E63355"/>
    <w:rsid w:val="00E63A2F"/>
    <w:rsid w:val="00E642BC"/>
    <w:rsid w:val="00E644EC"/>
    <w:rsid w:val="00E646BA"/>
    <w:rsid w:val="00E6487E"/>
    <w:rsid w:val="00E6578A"/>
    <w:rsid w:val="00E657A4"/>
    <w:rsid w:val="00E658F1"/>
    <w:rsid w:val="00E659BD"/>
    <w:rsid w:val="00E65AD2"/>
    <w:rsid w:val="00E65C13"/>
    <w:rsid w:val="00E65DE0"/>
    <w:rsid w:val="00E66265"/>
    <w:rsid w:val="00E66378"/>
    <w:rsid w:val="00E666E7"/>
    <w:rsid w:val="00E66AF3"/>
    <w:rsid w:val="00E671AF"/>
    <w:rsid w:val="00E6782B"/>
    <w:rsid w:val="00E67848"/>
    <w:rsid w:val="00E67C32"/>
    <w:rsid w:val="00E67C33"/>
    <w:rsid w:val="00E67DBE"/>
    <w:rsid w:val="00E70123"/>
    <w:rsid w:val="00E701A5"/>
    <w:rsid w:val="00E706C9"/>
    <w:rsid w:val="00E707C5"/>
    <w:rsid w:val="00E70D0F"/>
    <w:rsid w:val="00E70D62"/>
    <w:rsid w:val="00E70DEB"/>
    <w:rsid w:val="00E70F56"/>
    <w:rsid w:val="00E714F9"/>
    <w:rsid w:val="00E71558"/>
    <w:rsid w:val="00E718C2"/>
    <w:rsid w:val="00E71E2B"/>
    <w:rsid w:val="00E71EB4"/>
    <w:rsid w:val="00E72154"/>
    <w:rsid w:val="00E7239F"/>
    <w:rsid w:val="00E7273C"/>
    <w:rsid w:val="00E72A0E"/>
    <w:rsid w:val="00E72CCE"/>
    <w:rsid w:val="00E72F4E"/>
    <w:rsid w:val="00E734D8"/>
    <w:rsid w:val="00E738BC"/>
    <w:rsid w:val="00E738F7"/>
    <w:rsid w:val="00E73C69"/>
    <w:rsid w:val="00E73F39"/>
    <w:rsid w:val="00E73F6B"/>
    <w:rsid w:val="00E74443"/>
    <w:rsid w:val="00E746FB"/>
    <w:rsid w:val="00E7479E"/>
    <w:rsid w:val="00E74889"/>
    <w:rsid w:val="00E74994"/>
    <w:rsid w:val="00E74A12"/>
    <w:rsid w:val="00E74AC3"/>
    <w:rsid w:val="00E74CC0"/>
    <w:rsid w:val="00E74D17"/>
    <w:rsid w:val="00E74D36"/>
    <w:rsid w:val="00E75025"/>
    <w:rsid w:val="00E75044"/>
    <w:rsid w:val="00E7512F"/>
    <w:rsid w:val="00E751E5"/>
    <w:rsid w:val="00E7531A"/>
    <w:rsid w:val="00E75380"/>
    <w:rsid w:val="00E7551D"/>
    <w:rsid w:val="00E75550"/>
    <w:rsid w:val="00E758B8"/>
    <w:rsid w:val="00E759D8"/>
    <w:rsid w:val="00E75A0A"/>
    <w:rsid w:val="00E75B54"/>
    <w:rsid w:val="00E75CED"/>
    <w:rsid w:val="00E75E04"/>
    <w:rsid w:val="00E7622B"/>
    <w:rsid w:val="00E763E2"/>
    <w:rsid w:val="00E76620"/>
    <w:rsid w:val="00E76875"/>
    <w:rsid w:val="00E768B9"/>
    <w:rsid w:val="00E76C8A"/>
    <w:rsid w:val="00E76DF9"/>
    <w:rsid w:val="00E76E78"/>
    <w:rsid w:val="00E770CB"/>
    <w:rsid w:val="00E77462"/>
    <w:rsid w:val="00E774F7"/>
    <w:rsid w:val="00E7791D"/>
    <w:rsid w:val="00E779EC"/>
    <w:rsid w:val="00E77A81"/>
    <w:rsid w:val="00E77F34"/>
    <w:rsid w:val="00E80583"/>
    <w:rsid w:val="00E80711"/>
    <w:rsid w:val="00E8074D"/>
    <w:rsid w:val="00E8098F"/>
    <w:rsid w:val="00E80D3B"/>
    <w:rsid w:val="00E80D5D"/>
    <w:rsid w:val="00E81054"/>
    <w:rsid w:val="00E81061"/>
    <w:rsid w:val="00E81386"/>
    <w:rsid w:val="00E81447"/>
    <w:rsid w:val="00E8150A"/>
    <w:rsid w:val="00E815C4"/>
    <w:rsid w:val="00E81CB4"/>
    <w:rsid w:val="00E81D4C"/>
    <w:rsid w:val="00E820AE"/>
    <w:rsid w:val="00E820F5"/>
    <w:rsid w:val="00E825AF"/>
    <w:rsid w:val="00E82B1A"/>
    <w:rsid w:val="00E82BA9"/>
    <w:rsid w:val="00E82C79"/>
    <w:rsid w:val="00E82DB5"/>
    <w:rsid w:val="00E82DD4"/>
    <w:rsid w:val="00E82F10"/>
    <w:rsid w:val="00E8323E"/>
    <w:rsid w:val="00E8358C"/>
    <w:rsid w:val="00E83611"/>
    <w:rsid w:val="00E8383B"/>
    <w:rsid w:val="00E838C0"/>
    <w:rsid w:val="00E839C3"/>
    <w:rsid w:val="00E83A13"/>
    <w:rsid w:val="00E83B2A"/>
    <w:rsid w:val="00E83B9D"/>
    <w:rsid w:val="00E83BF1"/>
    <w:rsid w:val="00E83CEF"/>
    <w:rsid w:val="00E83DE6"/>
    <w:rsid w:val="00E83EFA"/>
    <w:rsid w:val="00E84073"/>
    <w:rsid w:val="00E840A4"/>
    <w:rsid w:val="00E84320"/>
    <w:rsid w:val="00E844A4"/>
    <w:rsid w:val="00E84A12"/>
    <w:rsid w:val="00E84C11"/>
    <w:rsid w:val="00E84CDC"/>
    <w:rsid w:val="00E84F6B"/>
    <w:rsid w:val="00E85134"/>
    <w:rsid w:val="00E85BCF"/>
    <w:rsid w:val="00E85CAC"/>
    <w:rsid w:val="00E85F4B"/>
    <w:rsid w:val="00E8637F"/>
    <w:rsid w:val="00E866FC"/>
    <w:rsid w:val="00E8684E"/>
    <w:rsid w:val="00E8690A"/>
    <w:rsid w:val="00E86A74"/>
    <w:rsid w:val="00E86E6E"/>
    <w:rsid w:val="00E8709B"/>
    <w:rsid w:val="00E870FF"/>
    <w:rsid w:val="00E874B5"/>
    <w:rsid w:val="00E874E6"/>
    <w:rsid w:val="00E87615"/>
    <w:rsid w:val="00E876C1"/>
    <w:rsid w:val="00E87737"/>
    <w:rsid w:val="00E877D9"/>
    <w:rsid w:val="00E87F01"/>
    <w:rsid w:val="00E87F93"/>
    <w:rsid w:val="00E90257"/>
    <w:rsid w:val="00E90294"/>
    <w:rsid w:val="00E902CC"/>
    <w:rsid w:val="00E904C9"/>
    <w:rsid w:val="00E90887"/>
    <w:rsid w:val="00E90A5B"/>
    <w:rsid w:val="00E90C6F"/>
    <w:rsid w:val="00E912FD"/>
    <w:rsid w:val="00E915B6"/>
    <w:rsid w:val="00E916A8"/>
    <w:rsid w:val="00E917CD"/>
    <w:rsid w:val="00E91A26"/>
    <w:rsid w:val="00E91BB4"/>
    <w:rsid w:val="00E91F28"/>
    <w:rsid w:val="00E924AC"/>
    <w:rsid w:val="00E925B4"/>
    <w:rsid w:val="00E9269B"/>
    <w:rsid w:val="00E927FC"/>
    <w:rsid w:val="00E9285E"/>
    <w:rsid w:val="00E928E5"/>
    <w:rsid w:val="00E928ED"/>
    <w:rsid w:val="00E92B2B"/>
    <w:rsid w:val="00E92CC4"/>
    <w:rsid w:val="00E92CD5"/>
    <w:rsid w:val="00E92EE9"/>
    <w:rsid w:val="00E93046"/>
    <w:rsid w:val="00E931F3"/>
    <w:rsid w:val="00E9329D"/>
    <w:rsid w:val="00E932D8"/>
    <w:rsid w:val="00E933F9"/>
    <w:rsid w:val="00E9345D"/>
    <w:rsid w:val="00E93563"/>
    <w:rsid w:val="00E93D3D"/>
    <w:rsid w:val="00E93DC4"/>
    <w:rsid w:val="00E94175"/>
    <w:rsid w:val="00E94451"/>
    <w:rsid w:val="00E94497"/>
    <w:rsid w:val="00E94C3E"/>
    <w:rsid w:val="00E94E55"/>
    <w:rsid w:val="00E94F8E"/>
    <w:rsid w:val="00E9508A"/>
    <w:rsid w:val="00E950E2"/>
    <w:rsid w:val="00E953CE"/>
    <w:rsid w:val="00E95702"/>
    <w:rsid w:val="00E95866"/>
    <w:rsid w:val="00E95C88"/>
    <w:rsid w:val="00E95DA0"/>
    <w:rsid w:val="00E96093"/>
    <w:rsid w:val="00E960B3"/>
    <w:rsid w:val="00E9614C"/>
    <w:rsid w:val="00E964C2"/>
    <w:rsid w:val="00E964FF"/>
    <w:rsid w:val="00E9661D"/>
    <w:rsid w:val="00E96933"/>
    <w:rsid w:val="00E96AE5"/>
    <w:rsid w:val="00E96B2C"/>
    <w:rsid w:val="00E96B80"/>
    <w:rsid w:val="00E96C6F"/>
    <w:rsid w:val="00E96D1E"/>
    <w:rsid w:val="00E96D5F"/>
    <w:rsid w:val="00E96ED4"/>
    <w:rsid w:val="00E96F07"/>
    <w:rsid w:val="00E96F5E"/>
    <w:rsid w:val="00E971C5"/>
    <w:rsid w:val="00E97600"/>
    <w:rsid w:val="00E976A0"/>
    <w:rsid w:val="00E97EEA"/>
    <w:rsid w:val="00EA016B"/>
    <w:rsid w:val="00EA0177"/>
    <w:rsid w:val="00EA02F7"/>
    <w:rsid w:val="00EA0809"/>
    <w:rsid w:val="00EA0966"/>
    <w:rsid w:val="00EA0AA4"/>
    <w:rsid w:val="00EA0C80"/>
    <w:rsid w:val="00EA1173"/>
    <w:rsid w:val="00EA11D1"/>
    <w:rsid w:val="00EA1635"/>
    <w:rsid w:val="00EA17E0"/>
    <w:rsid w:val="00EA19FF"/>
    <w:rsid w:val="00EA1B0F"/>
    <w:rsid w:val="00EA1C66"/>
    <w:rsid w:val="00EA1C76"/>
    <w:rsid w:val="00EA2A59"/>
    <w:rsid w:val="00EA2B4C"/>
    <w:rsid w:val="00EA2BF4"/>
    <w:rsid w:val="00EA2C32"/>
    <w:rsid w:val="00EA2EBF"/>
    <w:rsid w:val="00EA329E"/>
    <w:rsid w:val="00EA3502"/>
    <w:rsid w:val="00EA3580"/>
    <w:rsid w:val="00EA36E5"/>
    <w:rsid w:val="00EA3CE6"/>
    <w:rsid w:val="00EA3EFB"/>
    <w:rsid w:val="00EA3FC5"/>
    <w:rsid w:val="00EA43B8"/>
    <w:rsid w:val="00EA456D"/>
    <w:rsid w:val="00EA4604"/>
    <w:rsid w:val="00EA4713"/>
    <w:rsid w:val="00EA4F37"/>
    <w:rsid w:val="00EA500E"/>
    <w:rsid w:val="00EA5248"/>
    <w:rsid w:val="00EA5276"/>
    <w:rsid w:val="00EA5674"/>
    <w:rsid w:val="00EA56ED"/>
    <w:rsid w:val="00EA5D3E"/>
    <w:rsid w:val="00EA5F22"/>
    <w:rsid w:val="00EA675D"/>
    <w:rsid w:val="00EA68FF"/>
    <w:rsid w:val="00EA6A71"/>
    <w:rsid w:val="00EA6A75"/>
    <w:rsid w:val="00EA6B40"/>
    <w:rsid w:val="00EA6E79"/>
    <w:rsid w:val="00EA713D"/>
    <w:rsid w:val="00EA7356"/>
    <w:rsid w:val="00EA75F5"/>
    <w:rsid w:val="00EA75FE"/>
    <w:rsid w:val="00EA7687"/>
    <w:rsid w:val="00EA76C0"/>
    <w:rsid w:val="00EA7753"/>
    <w:rsid w:val="00EA7E13"/>
    <w:rsid w:val="00EA7FB3"/>
    <w:rsid w:val="00EA7FFE"/>
    <w:rsid w:val="00EB01F4"/>
    <w:rsid w:val="00EB05DB"/>
    <w:rsid w:val="00EB09AB"/>
    <w:rsid w:val="00EB0CEB"/>
    <w:rsid w:val="00EB0D14"/>
    <w:rsid w:val="00EB0D89"/>
    <w:rsid w:val="00EB0EB2"/>
    <w:rsid w:val="00EB11D3"/>
    <w:rsid w:val="00EB145C"/>
    <w:rsid w:val="00EB163D"/>
    <w:rsid w:val="00EB18E7"/>
    <w:rsid w:val="00EB1B9B"/>
    <w:rsid w:val="00EB1CA5"/>
    <w:rsid w:val="00EB1D4F"/>
    <w:rsid w:val="00EB1E5D"/>
    <w:rsid w:val="00EB21EF"/>
    <w:rsid w:val="00EB2358"/>
    <w:rsid w:val="00EB2410"/>
    <w:rsid w:val="00EB2A00"/>
    <w:rsid w:val="00EB2C28"/>
    <w:rsid w:val="00EB2C4D"/>
    <w:rsid w:val="00EB2CBB"/>
    <w:rsid w:val="00EB2E2F"/>
    <w:rsid w:val="00EB2FED"/>
    <w:rsid w:val="00EB3162"/>
    <w:rsid w:val="00EB329C"/>
    <w:rsid w:val="00EB32B0"/>
    <w:rsid w:val="00EB33D8"/>
    <w:rsid w:val="00EB3462"/>
    <w:rsid w:val="00EB3840"/>
    <w:rsid w:val="00EB3F3F"/>
    <w:rsid w:val="00EB4047"/>
    <w:rsid w:val="00EB41E9"/>
    <w:rsid w:val="00EB4296"/>
    <w:rsid w:val="00EB429E"/>
    <w:rsid w:val="00EB434F"/>
    <w:rsid w:val="00EB4428"/>
    <w:rsid w:val="00EB4596"/>
    <w:rsid w:val="00EB45A9"/>
    <w:rsid w:val="00EB4709"/>
    <w:rsid w:val="00EB486C"/>
    <w:rsid w:val="00EB4D88"/>
    <w:rsid w:val="00EB50E0"/>
    <w:rsid w:val="00EB5355"/>
    <w:rsid w:val="00EB5AEC"/>
    <w:rsid w:val="00EB5CF5"/>
    <w:rsid w:val="00EB5DAC"/>
    <w:rsid w:val="00EB61F6"/>
    <w:rsid w:val="00EB62EB"/>
    <w:rsid w:val="00EB64DE"/>
    <w:rsid w:val="00EB66ED"/>
    <w:rsid w:val="00EB6772"/>
    <w:rsid w:val="00EB6937"/>
    <w:rsid w:val="00EB6B28"/>
    <w:rsid w:val="00EB6B88"/>
    <w:rsid w:val="00EB6C46"/>
    <w:rsid w:val="00EB6DA4"/>
    <w:rsid w:val="00EB6EE9"/>
    <w:rsid w:val="00EB70E0"/>
    <w:rsid w:val="00EB722F"/>
    <w:rsid w:val="00EB7470"/>
    <w:rsid w:val="00EB76B5"/>
    <w:rsid w:val="00EB77F4"/>
    <w:rsid w:val="00EB7A3C"/>
    <w:rsid w:val="00EB7CCC"/>
    <w:rsid w:val="00EB7EF9"/>
    <w:rsid w:val="00EB7F06"/>
    <w:rsid w:val="00EC0056"/>
    <w:rsid w:val="00EC006B"/>
    <w:rsid w:val="00EC01B3"/>
    <w:rsid w:val="00EC02BB"/>
    <w:rsid w:val="00EC04A0"/>
    <w:rsid w:val="00EC05CD"/>
    <w:rsid w:val="00EC0873"/>
    <w:rsid w:val="00EC08A7"/>
    <w:rsid w:val="00EC08B5"/>
    <w:rsid w:val="00EC0A18"/>
    <w:rsid w:val="00EC0CFC"/>
    <w:rsid w:val="00EC0E41"/>
    <w:rsid w:val="00EC0E75"/>
    <w:rsid w:val="00EC11CB"/>
    <w:rsid w:val="00EC143C"/>
    <w:rsid w:val="00EC151E"/>
    <w:rsid w:val="00EC2050"/>
    <w:rsid w:val="00EC20E2"/>
    <w:rsid w:val="00EC21B6"/>
    <w:rsid w:val="00EC21FC"/>
    <w:rsid w:val="00EC2502"/>
    <w:rsid w:val="00EC25E6"/>
    <w:rsid w:val="00EC261B"/>
    <w:rsid w:val="00EC2685"/>
    <w:rsid w:val="00EC2697"/>
    <w:rsid w:val="00EC275B"/>
    <w:rsid w:val="00EC28B7"/>
    <w:rsid w:val="00EC2A68"/>
    <w:rsid w:val="00EC2D42"/>
    <w:rsid w:val="00EC2E0D"/>
    <w:rsid w:val="00EC3145"/>
    <w:rsid w:val="00EC32CC"/>
    <w:rsid w:val="00EC3A3B"/>
    <w:rsid w:val="00EC3AD8"/>
    <w:rsid w:val="00EC3C2B"/>
    <w:rsid w:val="00EC3CB7"/>
    <w:rsid w:val="00EC3DD6"/>
    <w:rsid w:val="00EC4046"/>
    <w:rsid w:val="00EC41F6"/>
    <w:rsid w:val="00EC426C"/>
    <w:rsid w:val="00EC4629"/>
    <w:rsid w:val="00EC4670"/>
    <w:rsid w:val="00EC4911"/>
    <w:rsid w:val="00EC49C8"/>
    <w:rsid w:val="00EC4FB1"/>
    <w:rsid w:val="00EC5089"/>
    <w:rsid w:val="00EC5134"/>
    <w:rsid w:val="00EC5269"/>
    <w:rsid w:val="00EC5698"/>
    <w:rsid w:val="00EC571C"/>
    <w:rsid w:val="00EC584E"/>
    <w:rsid w:val="00EC599A"/>
    <w:rsid w:val="00EC61C1"/>
    <w:rsid w:val="00EC6320"/>
    <w:rsid w:val="00EC63FE"/>
    <w:rsid w:val="00EC65F4"/>
    <w:rsid w:val="00EC674E"/>
    <w:rsid w:val="00EC6970"/>
    <w:rsid w:val="00EC6C4A"/>
    <w:rsid w:val="00EC6EAB"/>
    <w:rsid w:val="00EC6F87"/>
    <w:rsid w:val="00EC770A"/>
    <w:rsid w:val="00EC776A"/>
    <w:rsid w:val="00EC780C"/>
    <w:rsid w:val="00EC7B9C"/>
    <w:rsid w:val="00EC7DC1"/>
    <w:rsid w:val="00EC7F3F"/>
    <w:rsid w:val="00ED000E"/>
    <w:rsid w:val="00ED0155"/>
    <w:rsid w:val="00ED01CF"/>
    <w:rsid w:val="00ED0242"/>
    <w:rsid w:val="00ED058B"/>
    <w:rsid w:val="00ED0594"/>
    <w:rsid w:val="00ED059C"/>
    <w:rsid w:val="00ED0D62"/>
    <w:rsid w:val="00ED0F6B"/>
    <w:rsid w:val="00ED13A7"/>
    <w:rsid w:val="00ED1405"/>
    <w:rsid w:val="00ED1CEA"/>
    <w:rsid w:val="00ED1D09"/>
    <w:rsid w:val="00ED1ED0"/>
    <w:rsid w:val="00ED23FE"/>
    <w:rsid w:val="00ED2496"/>
    <w:rsid w:val="00ED29CA"/>
    <w:rsid w:val="00ED2BDA"/>
    <w:rsid w:val="00ED2DC2"/>
    <w:rsid w:val="00ED3040"/>
    <w:rsid w:val="00ED30DC"/>
    <w:rsid w:val="00ED32AB"/>
    <w:rsid w:val="00ED32E5"/>
    <w:rsid w:val="00ED3754"/>
    <w:rsid w:val="00ED38AD"/>
    <w:rsid w:val="00ED3C05"/>
    <w:rsid w:val="00ED3DB3"/>
    <w:rsid w:val="00ED3ED7"/>
    <w:rsid w:val="00ED4037"/>
    <w:rsid w:val="00ED4196"/>
    <w:rsid w:val="00ED4383"/>
    <w:rsid w:val="00ED456A"/>
    <w:rsid w:val="00ED4653"/>
    <w:rsid w:val="00ED48DF"/>
    <w:rsid w:val="00ED4D7B"/>
    <w:rsid w:val="00ED4F8F"/>
    <w:rsid w:val="00ED4F9C"/>
    <w:rsid w:val="00ED50CC"/>
    <w:rsid w:val="00ED5120"/>
    <w:rsid w:val="00ED5135"/>
    <w:rsid w:val="00ED5198"/>
    <w:rsid w:val="00ED5469"/>
    <w:rsid w:val="00ED584E"/>
    <w:rsid w:val="00ED58AB"/>
    <w:rsid w:val="00ED5A94"/>
    <w:rsid w:val="00ED5AF6"/>
    <w:rsid w:val="00ED5D77"/>
    <w:rsid w:val="00ED5DAA"/>
    <w:rsid w:val="00ED5DB1"/>
    <w:rsid w:val="00ED61B3"/>
    <w:rsid w:val="00ED64DD"/>
    <w:rsid w:val="00ED6615"/>
    <w:rsid w:val="00ED683E"/>
    <w:rsid w:val="00ED6858"/>
    <w:rsid w:val="00ED68A2"/>
    <w:rsid w:val="00ED6AB7"/>
    <w:rsid w:val="00ED6AC8"/>
    <w:rsid w:val="00ED6AED"/>
    <w:rsid w:val="00ED70F9"/>
    <w:rsid w:val="00ED7217"/>
    <w:rsid w:val="00ED72C3"/>
    <w:rsid w:val="00ED733A"/>
    <w:rsid w:val="00ED743B"/>
    <w:rsid w:val="00ED7526"/>
    <w:rsid w:val="00ED76EF"/>
    <w:rsid w:val="00ED7838"/>
    <w:rsid w:val="00ED78F9"/>
    <w:rsid w:val="00ED7BE2"/>
    <w:rsid w:val="00ED7C4D"/>
    <w:rsid w:val="00ED7C60"/>
    <w:rsid w:val="00ED7DE6"/>
    <w:rsid w:val="00EE0133"/>
    <w:rsid w:val="00EE02DA"/>
    <w:rsid w:val="00EE038E"/>
    <w:rsid w:val="00EE05FB"/>
    <w:rsid w:val="00EE0618"/>
    <w:rsid w:val="00EE06D1"/>
    <w:rsid w:val="00EE09DA"/>
    <w:rsid w:val="00EE0AC2"/>
    <w:rsid w:val="00EE0B12"/>
    <w:rsid w:val="00EE0B8E"/>
    <w:rsid w:val="00EE0C15"/>
    <w:rsid w:val="00EE0D26"/>
    <w:rsid w:val="00EE0D57"/>
    <w:rsid w:val="00EE10F3"/>
    <w:rsid w:val="00EE141D"/>
    <w:rsid w:val="00EE170F"/>
    <w:rsid w:val="00EE17BB"/>
    <w:rsid w:val="00EE1889"/>
    <w:rsid w:val="00EE19C1"/>
    <w:rsid w:val="00EE1CF4"/>
    <w:rsid w:val="00EE1D47"/>
    <w:rsid w:val="00EE1F50"/>
    <w:rsid w:val="00EE238A"/>
    <w:rsid w:val="00EE23CA"/>
    <w:rsid w:val="00EE2631"/>
    <w:rsid w:val="00EE2B19"/>
    <w:rsid w:val="00EE2B47"/>
    <w:rsid w:val="00EE2D55"/>
    <w:rsid w:val="00EE301E"/>
    <w:rsid w:val="00EE30D9"/>
    <w:rsid w:val="00EE3135"/>
    <w:rsid w:val="00EE3944"/>
    <w:rsid w:val="00EE3A7D"/>
    <w:rsid w:val="00EE3B5E"/>
    <w:rsid w:val="00EE3E33"/>
    <w:rsid w:val="00EE406A"/>
    <w:rsid w:val="00EE415B"/>
    <w:rsid w:val="00EE4460"/>
    <w:rsid w:val="00EE45C1"/>
    <w:rsid w:val="00EE472F"/>
    <w:rsid w:val="00EE4778"/>
    <w:rsid w:val="00EE4788"/>
    <w:rsid w:val="00EE49C2"/>
    <w:rsid w:val="00EE4C5B"/>
    <w:rsid w:val="00EE4F2F"/>
    <w:rsid w:val="00EE5764"/>
    <w:rsid w:val="00EE57E8"/>
    <w:rsid w:val="00EE5C8E"/>
    <w:rsid w:val="00EE5CCC"/>
    <w:rsid w:val="00EE6399"/>
    <w:rsid w:val="00EE65C8"/>
    <w:rsid w:val="00EE6726"/>
    <w:rsid w:val="00EE679B"/>
    <w:rsid w:val="00EE685A"/>
    <w:rsid w:val="00EE6BC5"/>
    <w:rsid w:val="00EE6F3F"/>
    <w:rsid w:val="00EE7253"/>
    <w:rsid w:val="00EE72B0"/>
    <w:rsid w:val="00EE7414"/>
    <w:rsid w:val="00EE741F"/>
    <w:rsid w:val="00EE74CB"/>
    <w:rsid w:val="00EE77E3"/>
    <w:rsid w:val="00EE78BD"/>
    <w:rsid w:val="00EE78EF"/>
    <w:rsid w:val="00EE7C98"/>
    <w:rsid w:val="00EE7F0B"/>
    <w:rsid w:val="00EF004B"/>
    <w:rsid w:val="00EF00D7"/>
    <w:rsid w:val="00EF030F"/>
    <w:rsid w:val="00EF052A"/>
    <w:rsid w:val="00EF0780"/>
    <w:rsid w:val="00EF0794"/>
    <w:rsid w:val="00EF08AF"/>
    <w:rsid w:val="00EF0CAA"/>
    <w:rsid w:val="00EF14A6"/>
    <w:rsid w:val="00EF14E6"/>
    <w:rsid w:val="00EF160B"/>
    <w:rsid w:val="00EF17C8"/>
    <w:rsid w:val="00EF18B4"/>
    <w:rsid w:val="00EF1A7B"/>
    <w:rsid w:val="00EF1DBB"/>
    <w:rsid w:val="00EF256F"/>
    <w:rsid w:val="00EF27C4"/>
    <w:rsid w:val="00EF2888"/>
    <w:rsid w:val="00EF2A93"/>
    <w:rsid w:val="00EF2B01"/>
    <w:rsid w:val="00EF2CA1"/>
    <w:rsid w:val="00EF2D58"/>
    <w:rsid w:val="00EF2D81"/>
    <w:rsid w:val="00EF2E22"/>
    <w:rsid w:val="00EF2EA0"/>
    <w:rsid w:val="00EF3397"/>
    <w:rsid w:val="00EF343D"/>
    <w:rsid w:val="00EF38B9"/>
    <w:rsid w:val="00EF3B41"/>
    <w:rsid w:val="00EF3B87"/>
    <w:rsid w:val="00EF3CA3"/>
    <w:rsid w:val="00EF3CA8"/>
    <w:rsid w:val="00EF3E36"/>
    <w:rsid w:val="00EF442D"/>
    <w:rsid w:val="00EF452C"/>
    <w:rsid w:val="00EF49F9"/>
    <w:rsid w:val="00EF4BBE"/>
    <w:rsid w:val="00EF4E2D"/>
    <w:rsid w:val="00EF4E99"/>
    <w:rsid w:val="00EF4F80"/>
    <w:rsid w:val="00EF5126"/>
    <w:rsid w:val="00EF5264"/>
    <w:rsid w:val="00EF5650"/>
    <w:rsid w:val="00EF57F4"/>
    <w:rsid w:val="00EF585B"/>
    <w:rsid w:val="00EF5B83"/>
    <w:rsid w:val="00EF5D17"/>
    <w:rsid w:val="00EF5E23"/>
    <w:rsid w:val="00EF5E2A"/>
    <w:rsid w:val="00EF5F0A"/>
    <w:rsid w:val="00EF5F8F"/>
    <w:rsid w:val="00EF5FD1"/>
    <w:rsid w:val="00EF625F"/>
    <w:rsid w:val="00EF6263"/>
    <w:rsid w:val="00EF64A6"/>
    <w:rsid w:val="00EF663D"/>
    <w:rsid w:val="00EF6642"/>
    <w:rsid w:val="00EF6CCE"/>
    <w:rsid w:val="00EF6CD6"/>
    <w:rsid w:val="00EF6D36"/>
    <w:rsid w:val="00EF74AD"/>
    <w:rsid w:val="00EF755D"/>
    <w:rsid w:val="00EF7663"/>
    <w:rsid w:val="00EF7BA9"/>
    <w:rsid w:val="00EF7DED"/>
    <w:rsid w:val="00F0008E"/>
    <w:rsid w:val="00F002D8"/>
    <w:rsid w:val="00F004BC"/>
    <w:rsid w:val="00F00672"/>
    <w:rsid w:val="00F00783"/>
    <w:rsid w:val="00F00B0B"/>
    <w:rsid w:val="00F00B3C"/>
    <w:rsid w:val="00F00B6C"/>
    <w:rsid w:val="00F00CD4"/>
    <w:rsid w:val="00F00E67"/>
    <w:rsid w:val="00F010AC"/>
    <w:rsid w:val="00F01125"/>
    <w:rsid w:val="00F0144B"/>
    <w:rsid w:val="00F0158C"/>
    <w:rsid w:val="00F015E7"/>
    <w:rsid w:val="00F01633"/>
    <w:rsid w:val="00F0166D"/>
    <w:rsid w:val="00F016B8"/>
    <w:rsid w:val="00F01A5C"/>
    <w:rsid w:val="00F01B3F"/>
    <w:rsid w:val="00F01C6B"/>
    <w:rsid w:val="00F01F4F"/>
    <w:rsid w:val="00F0237C"/>
    <w:rsid w:val="00F024E9"/>
    <w:rsid w:val="00F0260E"/>
    <w:rsid w:val="00F02698"/>
    <w:rsid w:val="00F026BF"/>
    <w:rsid w:val="00F0280F"/>
    <w:rsid w:val="00F028ED"/>
    <w:rsid w:val="00F02C86"/>
    <w:rsid w:val="00F02CDB"/>
    <w:rsid w:val="00F02D41"/>
    <w:rsid w:val="00F03148"/>
    <w:rsid w:val="00F03253"/>
    <w:rsid w:val="00F035E4"/>
    <w:rsid w:val="00F03749"/>
    <w:rsid w:val="00F0396C"/>
    <w:rsid w:val="00F03A3A"/>
    <w:rsid w:val="00F03B3C"/>
    <w:rsid w:val="00F03D6D"/>
    <w:rsid w:val="00F03EE5"/>
    <w:rsid w:val="00F03F84"/>
    <w:rsid w:val="00F04141"/>
    <w:rsid w:val="00F0423A"/>
    <w:rsid w:val="00F04351"/>
    <w:rsid w:val="00F0453A"/>
    <w:rsid w:val="00F04780"/>
    <w:rsid w:val="00F047D8"/>
    <w:rsid w:val="00F04C76"/>
    <w:rsid w:val="00F04E4F"/>
    <w:rsid w:val="00F04EA1"/>
    <w:rsid w:val="00F051E5"/>
    <w:rsid w:val="00F054AF"/>
    <w:rsid w:val="00F057B8"/>
    <w:rsid w:val="00F0580F"/>
    <w:rsid w:val="00F05894"/>
    <w:rsid w:val="00F05B49"/>
    <w:rsid w:val="00F05D1F"/>
    <w:rsid w:val="00F05D6C"/>
    <w:rsid w:val="00F05EB0"/>
    <w:rsid w:val="00F06074"/>
    <w:rsid w:val="00F06217"/>
    <w:rsid w:val="00F064AE"/>
    <w:rsid w:val="00F067E5"/>
    <w:rsid w:val="00F0686A"/>
    <w:rsid w:val="00F06871"/>
    <w:rsid w:val="00F0689B"/>
    <w:rsid w:val="00F06B05"/>
    <w:rsid w:val="00F06BD8"/>
    <w:rsid w:val="00F06C1C"/>
    <w:rsid w:val="00F06C39"/>
    <w:rsid w:val="00F06C49"/>
    <w:rsid w:val="00F07089"/>
    <w:rsid w:val="00F070AE"/>
    <w:rsid w:val="00F07626"/>
    <w:rsid w:val="00F07810"/>
    <w:rsid w:val="00F078DA"/>
    <w:rsid w:val="00F079CA"/>
    <w:rsid w:val="00F07CE2"/>
    <w:rsid w:val="00F07E66"/>
    <w:rsid w:val="00F100BD"/>
    <w:rsid w:val="00F101BA"/>
    <w:rsid w:val="00F10354"/>
    <w:rsid w:val="00F10387"/>
    <w:rsid w:val="00F103E6"/>
    <w:rsid w:val="00F10942"/>
    <w:rsid w:val="00F109E3"/>
    <w:rsid w:val="00F10A9C"/>
    <w:rsid w:val="00F10DA6"/>
    <w:rsid w:val="00F10F63"/>
    <w:rsid w:val="00F1100D"/>
    <w:rsid w:val="00F114ED"/>
    <w:rsid w:val="00F11511"/>
    <w:rsid w:val="00F115AC"/>
    <w:rsid w:val="00F1179C"/>
    <w:rsid w:val="00F11889"/>
    <w:rsid w:val="00F11910"/>
    <w:rsid w:val="00F11955"/>
    <w:rsid w:val="00F119EC"/>
    <w:rsid w:val="00F11C1B"/>
    <w:rsid w:val="00F11E9B"/>
    <w:rsid w:val="00F121E2"/>
    <w:rsid w:val="00F129E0"/>
    <w:rsid w:val="00F12A62"/>
    <w:rsid w:val="00F12A63"/>
    <w:rsid w:val="00F12B2B"/>
    <w:rsid w:val="00F12EDE"/>
    <w:rsid w:val="00F13026"/>
    <w:rsid w:val="00F131E3"/>
    <w:rsid w:val="00F13227"/>
    <w:rsid w:val="00F13243"/>
    <w:rsid w:val="00F139AF"/>
    <w:rsid w:val="00F13DD8"/>
    <w:rsid w:val="00F13E4F"/>
    <w:rsid w:val="00F13E7C"/>
    <w:rsid w:val="00F13EBD"/>
    <w:rsid w:val="00F140C9"/>
    <w:rsid w:val="00F14331"/>
    <w:rsid w:val="00F144C7"/>
    <w:rsid w:val="00F147B5"/>
    <w:rsid w:val="00F147C5"/>
    <w:rsid w:val="00F14972"/>
    <w:rsid w:val="00F14A4B"/>
    <w:rsid w:val="00F14A6B"/>
    <w:rsid w:val="00F14E8F"/>
    <w:rsid w:val="00F14F09"/>
    <w:rsid w:val="00F153B1"/>
    <w:rsid w:val="00F1552B"/>
    <w:rsid w:val="00F155C1"/>
    <w:rsid w:val="00F155D9"/>
    <w:rsid w:val="00F15618"/>
    <w:rsid w:val="00F15706"/>
    <w:rsid w:val="00F1570E"/>
    <w:rsid w:val="00F1576B"/>
    <w:rsid w:val="00F1586D"/>
    <w:rsid w:val="00F1586F"/>
    <w:rsid w:val="00F15964"/>
    <w:rsid w:val="00F15A49"/>
    <w:rsid w:val="00F15E1A"/>
    <w:rsid w:val="00F15EBB"/>
    <w:rsid w:val="00F16325"/>
    <w:rsid w:val="00F165FA"/>
    <w:rsid w:val="00F16616"/>
    <w:rsid w:val="00F1663F"/>
    <w:rsid w:val="00F1666A"/>
    <w:rsid w:val="00F168E0"/>
    <w:rsid w:val="00F16A9F"/>
    <w:rsid w:val="00F16AF9"/>
    <w:rsid w:val="00F16F12"/>
    <w:rsid w:val="00F16F46"/>
    <w:rsid w:val="00F17157"/>
    <w:rsid w:val="00F17669"/>
    <w:rsid w:val="00F177C2"/>
    <w:rsid w:val="00F17A09"/>
    <w:rsid w:val="00F17BF8"/>
    <w:rsid w:val="00F201DA"/>
    <w:rsid w:val="00F204B1"/>
    <w:rsid w:val="00F204F5"/>
    <w:rsid w:val="00F20716"/>
    <w:rsid w:val="00F20902"/>
    <w:rsid w:val="00F20A2F"/>
    <w:rsid w:val="00F20ABC"/>
    <w:rsid w:val="00F20B9D"/>
    <w:rsid w:val="00F20C13"/>
    <w:rsid w:val="00F21005"/>
    <w:rsid w:val="00F212B1"/>
    <w:rsid w:val="00F213E2"/>
    <w:rsid w:val="00F2155E"/>
    <w:rsid w:val="00F21A79"/>
    <w:rsid w:val="00F21CA8"/>
    <w:rsid w:val="00F21E6C"/>
    <w:rsid w:val="00F21EFA"/>
    <w:rsid w:val="00F22246"/>
    <w:rsid w:val="00F224C2"/>
    <w:rsid w:val="00F226F0"/>
    <w:rsid w:val="00F228A5"/>
    <w:rsid w:val="00F228B8"/>
    <w:rsid w:val="00F228D6"/>
    <w:rsid w:val="00F22BA0"/>
    <w:rsid w:val="00F22C7E"/>
    <w:rsid w:val="00F22CEC"/>
    <w:rsid w:val="00F22FFD"/>
    <w:rsid w:val="00F2355D"/>
    <w:rsid w:val="00F2399E"/>
    <w:rsid w:val="00F23AA4"/>
    <w:rsid w:val="00F23C0E"/>
    <w:rsid w:val="00F23D88"/>
    <w:rsid w:val="00F23DAF"/>
    <w:rsid w:val="00F24329"/>
    <w:rsid w:val="00F2433B"/>
    <w:rsid w:val="00F24569"/>
    <w:rsid w:val="00F24787"/>
    <w:rsid w:val="00F247AB"/>
    <w:rsid w:val="00F24802"/>
    <w:rsid w:val="00F248A6"/>
    <w:rsid w:val="00F24A39"/>
    <w:rsid w:val="00F24AFB"/>
    <w:rsid w:val="00F24DBC"/>
    <w:rsid w:val="00F24E14"/>
    <w:rsid w:val="00F24E2F"/>
    <w:rsid w:val="00F24EB5"/>
    <w:rsid w:val="00F25629"/>
    <w:rsid w:val="00F25B4C"/>
    <w:rsid w:val="00F25C15"/>
    <w:rsid w:val="00F25CA5"/>
    <w:rsid w:val="00F25CCE"/>
    <w:rsid w:val="00F25E51"/>
    <w:rsid w:val="00F25FE6"/>
    <w:rsid w:val="00F26015"/>
    <w:rsid w:val="00F2631D"/>
    <w:rsid w:val="00F267A2"/>
    <w:rsid w:val="00F2685D"/>
    <w:rsid w:val="00F26BC1"/>
    <w:rsid w:val="00F26DF7"/>
    <w:rsid w:val="00F26E4A"/>
    <w:rsid w:val="00F26FD9"/>
    <w:rsid w:val="00F2711B"/>
    <w:rsid w:val="00F2747E"/>
    <w:rsid w:val="00F276A2"/>
    <w:rsid w:val="00F277E7"/>
    <w:rsid w:val="00F27A7B"/>
    <w:rsid w:val="00F27AAA"/>
    <w:rsid w:val="00F27C6F"/>
    <w:rsid w:val="00F27E1D"/>
    <w:rsid w:val="00F27F4F"/>
    <w:rsid w:val="00F27F89"/>
    <w:rsid w:val="00F3013E"/>
    <w:rsid w:val="00F3050A"/>
    <w:rsid w:val="00F30629"/>
    <w:rsid w:val="00F30C6D"/>
    <w:rsid w:val="00F30D8F"/>
    <w:rsid w:val="00F30F2E"/>
    <w:rsid w:val="00F3100E"/>
    <w:rsid w:val="00F311AC"/>
    <w:rsid w:val="00F313FB"/>
    <w:rsid w:val="00F317E6"/>
    <w:rsid w:val="00F31836"/>
    <w:rsid w:val="00F3189A"/>
    <w:rsid w:val="00F31C78"/>
    <w:rsid w:val="00F31C93"/>
    <w:rsid w:val="00F31D71"/>
    <w:rsid w:val="00F31E12"/>
    <w:rsid w:val="00F31E6C"/>
    <w:rsid w:val="00F32141"/>
    <w:rsid w:val="00F32415"/>
    <w:rsid w:val="00F324D0"/>
    <w:rsid w:val="00F3263A"/>
    <w:rsid w:val="00F329A4"/>
    <w:rsid w:val="00F32BE7"/>
    <w:rsid w:val="00F32C8A"/>
    <w:rsid w:val="00F32EF6"/>
    <w:rsid w:val="00F33111"/>
    <w:rsid w:val="00F331DE"/>
    <w:rsid w:val="00F33548"/>
    <w:rsid w:val="00F3360C"/>
    <w:rsid w:val="00F33858"/>
    <w:rsid w:val="00F33E55"/>
    <w:rsid w:val="00F3441C"/>
    <w:rsid w:val="00F34504"/>
    <w:rsid w:val="00F34523"/>
    <w:rsid w:val="00F34631"/>
    <w:rsid w:val="00F3469E"/>
    <w:rsid w:val="00F34777"/>
    <w:rsid w:val="00F347A6"/>
    <w:rsid w:val="00F34B28"/>
    <w:rsid w:val="00F34D57"/>
    <w:rsid w:val="00F350CC"/>
    <w:rsid w:val="00F35155"/>
    <w:rsid w:val="00F35451"/>
    <w:rsid w:val="00F35545"/>
    <w:rsid w:val="00F357C0"/>
    <w:rsid w:val="00F358D1"/>
    <w:rsid w:val="00F35968"/>
    <w:rsid w:val="00F359A1"/>
    <w:rsid w:val="00F35AE2"/>
    <w:rsid w:val="00F35F92"/>
    <w:rsid w:val="00F362F5"/>
    <w:rsid w:val="00F365C2"/>
    <w:rsid w:val="00F366D4"/>
    <w:rsid w:val="00F36795"/>
    <w:rsid w:val="00F368F1"/>
    <w:rsid w:val="00F36B29"/>
    <w:rsid w:val="00F36FEE"/>
    <w:rsid w:val="00F370E6"/>
    <w:rsid w:val="00F37154"/>
    <w:rsid w:val="00F37353"/>
    <w:rsid w:val="00F374E2"/>
    <w:rsid w:val="00F375BC"/>
    <w:rsid w:val="00F37789"/>
    <w:rsid w:val="00F3792F"/>
    <w:rsid w:val="00F37D20"/>
    <w:rsid w:val="00F37E36"/>
    <w:rsid w:val="00F401BB"/>
    <w:rsid w:val="00F40525"/>
    <w:rsid w:val="00F4052B"/>
    <w:rsid w:val="00F405C7"/>
    <w:rsid w:val="00F4068C"/>
    <w:rsid w:val="00F4078D"/>
    <w:rsid w:val="00F40BD5"/>
    <w:rsid w:val="00F4109F"/>
    <w:rsid w:val="00F411A5"/>
    <w:rsid w:val="00F412A6"/>
    <w:rsid w:val="00F41332"/>
    <w:rsid w:val="00F4139C"/>
    <w:rsid w:val="00F413FE"/>
    <w:rsid w:val="00F41507"/>
    <w:rsid w:val="00F4178A"/>
    <w:rsid w:val="00F4184C"/>
    <w:rsid w:val="00F419C2"/>
    <w:rsid w:val="00F41C32"/>
    <w:rsid w:val="00F420E9"/>
    <w:rsid w:val="00F421F6"/>
    <w:rsid w:val="00F422A5"/>
    <w:rsid w:val="00F42370"/>
    <w:rsid w:val="00F425C9"/>
    <w:rsid w:val="00F427DF"/>
    <w:rsid w:val="00F42958"/>
    <w:rsid w:val="00F42968"/>
    <w:rsid w:val="00F42B06"/>
    <w:rsid w:val="00F42CCC"/>
    <w:rsid w:val="00F42CCE"/>
    <w:rsid w:val="00F42D2D"/>
    <w:rsid w:val="00F42E85"/>
    <w:rsid w:val="00F42E98"/>
    <w:rsid w:val="00F43163"/>
    <w:rsid w:val="00F43407"/>
    <w:rsid w:val="00F43450"/>
    <w:rsid w:val="00F43551"/>
    <w:rsid w:val="00F43873"/>
    <w:rsid w:val="00F43895"/>
    <w:rsid w:val="00F43906"/>
    <w:rsid w:val="00F4390C"/>
    <w:rsid w:val="00F43A6E"/>
    <w:rsid w:val="00F43C0A"/>
    <w:rsid w:val="00F43FBD"/>
    <w:rsid w:val="00F44086"/>
    <w:rsid w:val="00F440D1"/>
    <w:rsid w:val="00F440D3"/>
    <w:rsid w:val="00F4421A"/>
    <w:rsid w:val="00F44222"/>
    <w:rsid w:val="00F44290"/>
    <w:rsid w:val="00F444B0"/>
    <w:rsid w:val="00F44591"/>
    <w:rsid w:val="00F44958"/>
    <w:rsid w:val="00F44985"/>
    <w:rsid w:val="00F4498A"/>
    <w:rsid w:val="00F44B76"/>
    <w:rsid w:val="00F44F7C"/>
    <w:rsid w:val="00F44FAA"/>
    <w:rsid w:val="00F453FD"/>
    <w:rsid w:val="00F45462"/>
    <w:rsid w:val="00F4563D"/>
    <w:rsid w:val="00F45662"/>
    <w:rsid w:val="00F458D2"/>
    <w:rsid w:val="00F45991"/>
    <w:rsid w:val="00F459D9"/>
    <w:rsid w:val="00F4605C"/>
    <w:rsid w:val="00F4628A"/>
    <w:rsid w:val="00F462D8"/>
    <w:rsid w:val="00F463F6"/>
    <w:rsid w:val="00F46617"/>
    <w:rsid w:val="00F4665E"/>
    <w:rsid w:val="00F46719"/>
    <w:rsid w:val="00F467E0"/>
    <w:rsid w:val="00F46B01"/>
    <w:rsid w:val="00F46F3A"/>
    <w:rsid w:val="00F4725E"/>
    <w:rsid w:val="00F474E0"/>
    <w:rsid w:val="00F47565"/>
    <w:rsid w:val="00F475B7"/>
    <w:rsid w:val="00F477F8"/>
    <w:rsid w:val="00F4783A"/>
    <w:rsid w:val="00F47928"/>
    <w:rsid w:val="00F47958"/>
    <w:rsid w:val="00F47DCF"/>
    <w:rsid w:val="00F47E17"/>
    <w:rsid w:val="00F47E9E"/>
    <w:rsid w:val="00F500DE"/>
    <w:rsid w:val="00F5035E"/>
    <w:rsid w:val="00F50505"/>
    <w:rsid w:val="00F50859"/>
    <w:rsid w:val="00F509DC"/>
    <w:rsid w:val="00F50A5A"/>
    <w:rsid w:val="00F50DAF"/>
    <w:rsid w:val="00F50DBB"/>
    <w:rsid w:val="00F50DF2"/>
    <w:rsid w:val="00F50E76"/>
    <w:rsid w:val="00F50F36"/>
    <w:rsid w:val="00F50FA4"/>
    <w:rsid w:val="00F50FC7"/>
    <w:rsid w:val="00F5144B"/>
    <w:rsid w:val="00F5190D"/>
    <w:rsid w:val="00F51A7F"/>
    <w:rsid w:val="00F51BEA"/>
    <w:rsid w:val="00F51C9D"/>
    <w:rsid w:val="00F5219F"/>
    <w:rsid w:val="00F52225"/>
    <w:rsid w:val="00F5228D"/>
    <w:rsid w:val="00F52349"/>
    <w:rsid w:val="00F525F1"/>
    <w:rsid w:val="00F528D7"/>
    <w:rsid w:val="00F52A6B"/>
    <w:rsid w:val="00F52B4E"/>
    <w:rsid w:val="00F52D36"/>
    <w:rsid w:val="00F52FD0"/>
    <w:rsid w:val="00F534F9"/>
    <w:rsid w:val="00F535FF"/>
    <w:rsid w:val="00F536C6"/>
    <w:rsid w:val="00F53753"/>
    <w:rsid w:val="00F53D0B"/>
    <w:rsid w:val="00F53D36"/>
    <w:rsid w:val="00F53D42"/>
    <w:rsid w:val="00F53FF5"/>
    <w:rsid w:val="00F5433D"/>
    <w:rsid w:val="00F54545"/>
    <w:rsid w:val="00F5468A"/>
    <w:rsid w:val="00F546E0"/>
    <w:rsid w:val="00F547BB"/>
    <w:rsid w:val="00F548A6"/>
    <w:rsid w:val="00F548B1"/>
    <w:rsid w:val="00F54C82"/>
    <w:rsid w:val="00F550DB"/>
    <w:rsid w:val="00F55287"/>
    <w:rsid w:val="00F55503"/>
    <w:rsid w:val="00F555CB"/>
    <w:rsid w:val="00F5562D"/>
    <w:rsid w:val="00F558FB"/>
    <w:rsid w:val="00F559E5"/>
    <w:rsid w:val="00F55AEB"/>
    <w:rsid w:val="00F55BF7"/>
    <w:rsid w:val="00F564B5"/>
    <w:rsid w:val="00F565D8"/>
    <w:rsid w:val="00F56617"/>
    <w:rsid w:val="00F568CA"/>
    <w:rsid w:val="00F56A58"/>
    <w:rsid w:val="00F56A90"/>
    <w:rsid w:val="00F56C1E"/>
    <w:rsid w:val="00F5707B"/>
    <w:rsid w:val="00F571AD"/>
    <w:rsid w:val="00F5762B"/>
    <w:rsid w:val="00F57B16"/>
    <w:rsid w:val="00F57CB4"/>
    <w:rsid w:val="00F57EF9"/>
    <w:rsid w:val="00F57F3C"/>
    <w:rsid w:val="00F60148"/>
    <w:rsid w:val="00F60261"/>
    <w:rsid w:val="00F602D9"/>
    <w:rsid w:val="00F606D8"/>
    <w:rsid w:val="00F60D18"/>
    <w:rsid w:val="00F60E81"/>
    <w:rsid w:val="00F60FB2"/>
    <w:rsid w:val="00F60FDD"/>
    <w:rsid w:val="00F611C1"/>
    <w:rsid w:val="00F61432"/>
    <w:rsid w:val="00F614E5"/>
    <w:rsid w:val="00F61648"/>
    <w:rsid w:val="00F61670"/>
    <w:rsid w:val="00F61726"/>
    <w:rsid w:val="00F61747"/>
    <w:rsid w:val="00F61BDD"/>
    <w:rsid w:val="00F61C8A"/>
    <w:rsid w:val="00F61D64"/>
    <w:rsid w:val="00F61FEC"/>
    <w:rsid w:val="00F621FC"/>
    <w:rsid w:val="00F6221F"/>
    <w:rsid w:val="00F62554"/>
    <w:rsid w:val="00F625FB"/>
    <w:rsid w:val="00F62B1C"/>
    <w:rsid w:val="00F62BB1"/>
    <w:rsid w:val="00F62D7C"/>
    <w:rsid w:val="00F62FCA"/>
    <w:rsid w:val="00F63177"/>
    <w:rsid w:val="00F6351E"/>
    <w:rsid w:val="00F638AE"/>
    <w:rsid w:val="00F63C52"/>
    <w:rsid w:val="00F63D1A"/>
    <w:rsid w:val="00F63D93"/>
    <w:rsid w:val="00F6401B"/>
    <w:rsid w:val="00F643BF"/>
    <w:rsid w:val="00F643EE"/>
    <w:rsid w:val="00F6445B"/>
    <w:rsid w:val="00F6459C"/>
    <w:rsid w:val="00F647F0"/>
    <w:rsid w:val="00F64A4C"/>
    <w:rsid w:val="00F6527B"/>
    <w:rsid w:val="00F65481"/>
    <w:rsid w:val="00F656EA"/>
    <w:rsid w:val="00F6591B"/>
    <w:rsid w:val="00F65967"/>
    <w:rsid w:val="00F66174"/>
    <w:rsid w:val="00F66343"/>
    <w:rsid w:val="00F665D9"/>
    <w:rsid w:val="00F66687"/>
    <w:rsid w:val="00F66B3E"/>
    <w:rsid w:val="00F66C91"/>
    <w:rsid w:val="00F66CCE"/>
    <w:rsid w:val="00F66F46"/>
    <w:rsid w:val="00F66FC1"/>
    <w:rsid w:val="00F67220"/>
    <w:rsid w:val="00F673B4"/>
    <w:rsid w:val="00F67427"/>
    <w:rsid w:val="00F675EF"/>
    <w:rsid w:val="00F67A9F"/>
    <w:rsid w:val="00F67C6E"/>
    <w:rsid w:val="00F67D1A"/>
    <w:rsid w:val="00F67D6B"/>
    <w:rsid w:val="00F67DAC"/>
    <w:rsid w:val="00F67F3C"/>
    <w:rsid w:val="00F7024D"/>
    <w:rsid w:val="00F70257"/>
    <w:rsid w:val="00F7051E"/>
    <w:rsid w:val="00F709C5"/>
    <w:rsid w:val="00F70A84"/>
    <w:rsid w:val="00F70C5E"/>
    <w:rsid w:val="00F71063"/>
    <w:rsid w:val="00F710F5"/>
    <w:rsid w:val="00F711B8"/>
    <w:rsid w:val="00F713E4"/>
    <w:rsid w:val="00F713E9"/>
    <w:rsid w:val="00F71483"/>
    <w:rsid w:val="00F714E0"/>
    <w:rsid w:val="00F719F3"/>
    <w:rsid w:val="00F71BA5"/>
    <w:rsid w:val="00F71CB4"/>
    <w:rsid w:val="00F71D31"/>
    <w:rsid w:val="00F72004"/>
    <w:rsid w:val="00F72243"/>
    <w:rsid w:val="00F723EF"/>
    <w:rsid w:val="00F724A0"/>
    <w:rsid w:val="00F72B66"/>
    <w:rsid w:val="00F72FF8"/>
    <w:rsid w:val="00F7319C"/>
    <w:rsid w:val="00F732CA"/>
    <w:rsid w:val="00F733E9"/>
    <w:rsid w:val="00F735E4"/>
    <w:rsid w:val="00F73672"/>
    <w:rsid w:val="00F738D4"/>
    <w:rsid w:val="00F73F3B"/>
    <w:rsid w:val="00F73F69"/>
    <w:rsid w:val="00F74116"/>
    <w:rsid w:val="00F7442D"/>
    <w:rsid w:val="00F74788"/>
    <w:rsid w:val="00F74857"/>
    <w:rsid w:val="00F748A4"/>
    <w:rsid w:val="00F74A39"/>
    <w:rsid w:val="00F74CCC"/>
    <w:rsid w:val="00F74E59"/>
    <w:rsid w:val="00F74F05"/>
    <w:rsid w:val="00F75250"/>
    <w:rsid w:val="00F752E0"/>
    <w:rsid w:val="00F75361"/>
    <w:rsid w:val="00F75920"/>
    <w:rsid w:val="00F75947"/>
    <w:rsid w:val="00F75AD5"/>
    <w:rsid w:val="00F75BA8"/>
    <w:rsid w:val="00F75D97"/>
    <w:rsid w:val="00F76218"/>
    <w:rsid w:val="00F765BF"/>
    <w:rsid w:val="00F76913"/>
    <w:rsid w:val="00F76C13"/>
    <w:rsid w:val="00F76C80"/>
    <w:rsid w:val="00F76E3A"/>
    <w:rsid w:val="00F76F22"/>
    <w:rsid w:val="00F76FF1"/>
    <w:rsid w:val="00F771B1"/>
    <w:rsid w:val="00F77356"/>
    <w:rsid w:val="00F77386"/>
    <w:rsid w:val="00F7743B"/>
    <w:rsid w:val="00F77628"/>
    <w:rsid w:val="00F778B5"/>
    <w:rsid w:val="00F77B75"/>
    <w:rsid w:val="00F77B77"/>
    <w:rsid w:val="00F77CDF"/>
    <w:rsid w:val="00F77D99"/>
    <w:rsid w:val="00F77E76"/>
    <w:rsid w:val="00F77FF9"/>
    <w:rsid w:val="00F80021"/>
    <w:rsid w:val="00F80114"/>
    <w:rsid w:val="00F801FD"/>
    <w:rsid w:val="00F80451"/>
    <w:rsid w:val="00F80475"/>
    <w:rsid w:val="00F809A3"/>
    <w:rsid w:val="00F80BF0"/>
    <w:rsid w:val="00F80CFC"/>
    <w:rsid w:val="00F80D91"/>
    <w:rsid w:val="00F80EFE"/>
    <w:rsid w:val="00F81108"/>
    <w:rsid w:val="00F81226"/>
    <w:rsid w:val="00F8124F"/>
    <w:rsid w:val="00F81262"/>
    <w:rsid w:val="00F81323"/>
    <w:rsid w:val="00F81593"/>
    <w:rsid w:val="00F8164B"/>
    <w:rsid w:val="00F81784"/>
    <w:rsid w:val="00F818C1"/>
    <w:rsid w:val="00F818CC"/>
    <w:rsid w:val="00F818F4"/>
    <w:rsid w:val="00F81AC9"/>
    <w:rsid w:val="00F81F05"/>
    <w:rsid w:val="00F81F17"/>
    <w:rsid w:val="00F81F58"/>
    <w:rsid w:val="00F82286"/>
    <w:rsid w:val="00F82292"/>
    <w:rsid w:val="00F822E5"/>
    <w:rsid w:val="00F8240B"/>
    <w:rsid w:val="00F82513"/>
    <w:rsid w:val="00F825F9"/>
    <w:rsid w:val="00F82714"/>
    <w:rsid w:val="00F8285B"/>
    <w:rsid w:val="00F82B95"/>
    <w:rsid w:val="00F82BE9"/>
    <w:rsid w:val="00F82D49"/>
    <w:rsid w:val="00F82D6B"/>
    <w:rsid w:val="00F82DA0"/>
    <w:rsid w:val="00F8333B"/>
    <w:rsid w:val="00F83483"/>
    <w:rsid w:val="00F834EE"/>
    <w:rsid w:val="00F83568"/>
    <w:rsid w:val="00F8382C"/>
    <w:rsid w:val="00F83A5B"/>
    <w:rsid w:val="00F83B33"/>
    <w:rsid w:val="00F83B5A"/>
    <w:rsid w:val="00F83D34"/>
    <w:rsid w:val="00F83E6D"/>
    <w:rsid w:val="00F83F9E"/>
    <w:rsid w:val="00F8400E"/>
    <w:rsid w:val="00F840B1"/>
    <w:rsid w:val="00F8455A"/>
    <w:rsid w:val="00F845CE"/>
    <w:rsid w:val="00F84765"/>
    <w:rsid w:val="00F84853"/>
    <w:rsid w:val="00F848DB"/>
    <w:rsid w:val="00F849DC"/>
    <w:rsid w:val="00F84B7A"/>
    <w:rsid w:val="00F850D1"/>
    <w:rsid w:val="00F851DB"/>
    <w:rsid w:val="00F85236"/>
    <w:rsid w:val="00F852D6"/>
    <w:rsid w:val="00F856B2"/>
    <w:rsid w:val="00F85888"/>
    <w:rsid w:val="00F858B3"/>
    <w:rsid w:val="00F858F4"/>
    <w:rsid w:val="00F8595E"/>
    <w:rsid w:val="00F85A1C"/>
    <w:rsid w:val="00F85AEB"/>
    <w:rsid w:val="00F85BB2"/>
    <w:rsid w:val="00F85D36"/>
    <w:rsid w:val="00F85FC6"/>
    <w:rsid w:val="00F860C5"/>
    <w:rsid w:val="00F86400"/>
    <w:rsid w:val="00F8667A"/>
    <w:rsid w:val="00F8670F"/>
    <w:rsid w:val="00F86761"/>
    <w:rsid w:val="00F86792"/>
    <w:rsid w:val="00F86800"/>
    <w:rsid w:val="00F86C1F"/>
    <w:rsid w:val="00F86DD5"/>
    <w:rsid w:val="00F870FA"/>
    <w:rsid w:val="00F8722C"/>
    <w:rsid w:val="00F8722D"/>
    <w:rsid w:val="00F872FA"/>
    <w:rsid w:val="00F87720"/>
    <w:rsid w:val="00F8787F"/>
    <w:rsid w:val="00F87F05"/>
    <w:rsid w:val="00F901E6"/>
    <w:rsid w:val="00F90343"/>
    <w:rsid w:val="00F904FF"/>
    <w:rsid w:val="00F905A9"/>
    <w:rsid w:val="00F90631"/>
    <w:rsid w:val="00F90725"/>
    <w:rsid w:val="00F9072A"/>
    <w:rsid w:val="00F908F4"/>
    <w:rsid w:val="00F90E13"/>
    <w:rsid w:val="00F9121F"/>
    <w:rsid w:val="00F91239"/>
    <w:rsid w:val="00F913A4"/>
    <w:rsid w:val="00F9170B"/>
    <w:rsid w:val="00F91737"/>
    <w:rsid w:val="00F91896"/>
    <w:rsid w:val="00F918DA"/>
    <w:rsid w:val="00F9194C"/>
    <w:rsid w:val="00F91C69"/>
    <w:rsid w:val="00F91C9C"/>
    <w:rsid w:val="00F91D0D"/>
    <w:rsid w:val="00F922A3"/>
    <w:rsid w:val="00F9264B"/>
    <w:rsid w:val="00F92753"/>
    <w:rsid w:val="00F927FC"/>
    <w:rsid w:val="00F92C11"/>
    <w:rsid w:val="00F92C64"/>
    <w:rsid w:val="00F931EA"/>
    <w:rsid w:val="00F93317"/>
    <w:rsid w:val="00F933D8"/>
    <w:rsid w:val="00F93492"/>
    <w:rsid w:val="00F93573"/>
    <w:rsid w:val="00F936A4"/>
    <w:rsid w:val="00F9377D"/>
    <w:rsid w:val="00F937C4"/>
    <w:rsid w:val="00F9381E"/>
    <w:rsid w:val="00F938B3"/>
    <w:rsid w:val="00F93982"/>
    <w:rsid w:val="00F93CD4"/>
    <w:rsid w:val="00F93E1E"/>
    <w:rsid w:val="00F940E1"/>
    <w:rsid w:val="00F941C2"/>
    <w:rsid w:val="00F9422A"/>
    <w:rsid w:val="00F94498"/>
    <w:rsid w:val="00F948F6"/>
    <w:rsid w:val="00F94C6F"/>
    <w:rsid w:val="00F94D31"/>
    <w:rsid w:val="00F94EDA"/>
    <w:rsid w:val="00F95706"/>
    <w:rsid w:val="00F9579A"/>
    <w:rsid w:val="00F95EC9"/>
    <w:rsid w:val="00F95F01"/>
    <w:rsid w:val="00F96182"/>
    <w:rsid w:val="00F9631E"/>
    <w:rsid w:val="00F96491"/>
    <w:rsid w:val="00F96533"/>
    <w:rsid w:val="00F965A3"/>
    <w:rsid w:val="00F965FC"/>
    <w:rsid w:val="00F9684B"/>
    <w:rsid w:val="00F96B1A"/>
    <w:rsid w:val="00F96BA2"/>
    <w:rsid w:val="00F96BB7"/>
    <w:rsid w:val="00F97268"/>
    <w:rsid w:val="00F97750"/>
    <w:rsid w:val="00F979AF"/>
    <w:rsid w:val="00F97A8C"/>
    <w:rsid w:val="00F97C74"/>
    <w:rsid w:val="00F97CC7"/>
    <w:rsid w:val="00F97D21"/>
    <w:rsid w:val="00FA032A"/>
    <w:rsid w:val="00FA0373"/>
    <w:rsid w:val="00FA0505"/>
    <w:rsid w:val="00FA0693"/>
    <w:rsid w:val="00FA0862"/>
    <w:rsid w:val="00FA0D87"/>
    <w:rsid w:val="00FA10C2"/>
    <w:rsid w:val="00FA16E7"/>
    <w:rsid w:val="00FA1ACF"/>
    <w:rsid w:val="00FA1C66"/>
    <w:rsid w:val="00FA1C90"/>
    <w:rsid w:val="00FA2189"/>
    <w:rsid w:val="00FA22E9"/>
    <w:rsid w:val="00FA267C"/>
    <w:rsid w:val="00FA2757"/>
    <w:rsid w:val="00FA2910"/>
    <w:rsid w:val="00FA2BFE"/>
    <w:rsid w:val="00FA2C55"/>
    <w:rsid w:val="00FA2ED1"/>
    <w:rsid w:val="00FA2F3D"/>
    <w:rsid w:val="00FA3136"/>
    <w:rsid w:val="00FA31B2"/>
    <w:rsid w:val="00FA321E"/>
    <w:rsid w:val="00FA3221"/>
    <w:rsid w:val="00FA326F"/>
    <w:rsid w:val="00FA34F6"/>
    <w:rsid w:val="00FA3518"/>
    <w:rsid w:val="00FA3BC3"/>
    <w:rsid w:val="00FA3FCE"/>
    <w:rsid w:val="00FA40D7"/>
    <w:rsid w:val="00FA41D0"/>
    <w:rsid w:val="00FA4321"/>
    <w:rsid w:val="00FA448E"/>
    <w:rsid w:val="00FA44F2"/>
    <w:rsid w:val="00FA455A"/>
    <w:rsid w:val="00FA4587"/>
    <w:rsid w:val="00FA4828"/>
    <w:rsid w:val="00FA48B5"/>
    <w:rsid w:val="00FA50F2"/>
    <w:rsid w:val="00FA5247"/>
    <w:rsid w:val="00FA5711"/>
    <w:rsid w:val="00FA575C"/>
    <w:rsid w:val="00FA5C8D"/>
    <w:rsid w:val="00FA5D78"/>
    <w:rsid w:val="00FA5FFF"/>
    <w:rsid w:val="00FA603D"/>
    <w:rsid w:val="00FA6401"/>
    <w:rsid w:val="00FA65F3"/>
    <w:rsid w:val="00FA6691"/>
    <w:rsid w:val="00FA6719"/>
    <w:rsid w:val="00FA7136"/>
    <w:rsid w:val="00FA71ED"/>
    <w:rsid w:val="00FA7561"/>
    <w:rsid w:val="00FA7660"/>
    <w:rsid w:val="00FA7754"/>
    <w:rsid w:val="00FA7A04"/>
    <w:rsid w:val="00FA7AB5"/>
    <w:rsid w:val="00FA7F19"/>
    <w:rsid w:val="00FA7FA1"/>
    <w:rsid w:val="00FB0025"/>
    <w:rsid w:val="00FB0592"/>
    <w:rsid w:val="00FB0630"/>
    <w:rsid w:val="00FB0688"/>
    <w:rsid w:val="00FB06B2"/>
    <w:rsid w:val="00FB06B6"/>
    <w:rsid w:val="00FB0945"/>
    <w:rsid w:val="00FB0B1B"/>
    <w:rsid w:val="00FB0C92"/>
    <w:rsid w:val="00FB0D22"/>
    <w:rsid w:val="00FB0E0A"/>
    <w:rsid w:val="00FB0E41"/>
    <w:rsid w:val="00FB0F2A"/>
    <w:rsid w:val="00FB1030"/>
    <w:rsid w:val="00FB11A6"/>
    <w:rsid w:val="00FB12C4"/>
    <w:rsid w:val="00FB13CD"/>
    <w:rsid w:val="00FB18D5"/>
    <w:rsid w:val="00FB190F"/>
    <w:rsid w:val="00FB1AAE"/>
    <w:rsid w:val="00FB1AE8"/>
    <w:rsid w:val="00FB1B59"/>
    <w:rsid w:val="00FB1DC2"/>
    <w:rsid w:val="00FB1F1F"/>
    <w:rsid w:val="00FB2229"/>
    <w:rsid w:val="00FB22E9"/>
    <w:rsid w:val="00FB22FC"/>
    <w:rsid w:val="00FB23B2"/>
    <w:rsid w:val="00FB2562"/>
    <w:rsid w:val="00FB276B"/>
    <w:rsid w:val="00FB2BA8"/>
    <w:rsid w:val="00FB2D37"/>
    <w:rsid w:val="00FB2E6B"/>
    <w:rsid w:val="00FB3603"/>
    <w:rsid w:val="00FB39E3"/>
    <w:rsid w:val="00FB3E3C"/>
    <w:rsid w:val="00FB3F66"/>
    <w:rsid w:val="00FB41C8"/>
    <w:rsid w:val="00FB428A"/>
    <w:rsid w:val="00FB4426"/>
    <w:rsid w:val="00FB44C1"/>
    <w:rsid w:val="00FB450B"/>
    <w:rsid w:val="00FB46B2"/>
    <w:rsid w:val="00FB4C60"/>
    <w:rsid w:val="00FB4DD9"/>
    <w:rsid w:val="00FB4E83"/>
    <w:rsid w:val="00FB4F1B"/>
    <w:rsid w:val="00FB50FF"/>
    <w:rsid w:val="00FB529F"/>
    <w:rsid w:val="00FB5506"/>
    <w:rsid w:val="00FB562A"/>
    <w:rsid w:val="00FB5878"/>
    <w:rsid w:val="00FB5880"/>
    <w:rsid w:val="00FB58DB"/>
    <w:rsid w:val="00FB595C"/>
    <w:rsid w:val="00FB596E"/>
    <w:rsid w:val="00FB5A4E"/>
    <w:rsid w:val="00FB5C2B"/>
    <w:rsid w:val="00FB5F1D"/>
    <w:rsid w:val="00FB5F84"/>
    <w:rsid w:val="00FB6205"/>
    <w:rsid w:val="00FB641C"/>
    <w:rsid w:val="00FB6697"/>
    <w:rsid w:val="00FB6A7B"/>
    <w:rsid w:val="00FB6AC6"/>
    <w:rsid w:val="00FB6B05"/>
    <w:rsid w:val="00FB6C43"/>
    <w:rsid w:val="00FB6D5A"/>
    <w:rsid w:val="00FB6DFA"/>
    <w:rsid w:val="00FB718C"/>
    <w:rsid w:val="00FB747D"/>
    <w:rsid w:val="00FB7641"/>
    <w:rsid w:val="00FB78CD"/>
    <w:rsid w:val="00FB79A2"/>
    <w:rsid w:val="00FB7B75"/>
    <w:rsid w:val="00FB7B80"/>
    <w:rsid w:val="00FB7C25"/>
    <w:rsid w:val="00FB7C90"/>
    <w:rsid w:val="00FB7FAE"/>
    <w:rsid w:val="00FC02B4"/>
    <w:rsid w:val="00FC0495"/>
    <w:rsid w:val="00FC0723"/>
    <w:rsid w:val="00FC07B8"/>
    <w:rsid w:val="00FC0872"/>
    <w:rsid w:val="00FC08FC"/>
    <w:rsid w:val="00FC094F"/>
    <w:rsid w:val="00FC0A80"/>
    <w:rsid w:val="00FC0A83"/>
    <w:rsid w:val="00FC0CDE"/>
    <w:rsid w:val="00FC0DC2"/>
    <w:rsid w:val="00FC0E46"/>
    <w:rsid w:val="00FC1012"/>
    <w:rsid w:val="00FC12BA"/>
    <w:rsid w:val="00FC12C7"/>
    <w:rsid w:val="00FC150A"/>
    <w:rsid w:val="00FC157B"/>
    <w:rsid w:val="00FC158E"/>
    <w:rsid w:val="00FC17DF"/>
    <w:rsid w:val="00FC1800"/>
    <w:rsid w:val="00FC18F3"/>
    <w:rsid w:val="00FC1BB3"/>
    <w:rsid w:val="00FC1E61"/>
    <w:rsid w:val="00FC2093"/>
    <w:rsid w:val="00FC234F"/>
    <w:rsid w:val="00FC23C1"/>
    <w:rsid w:val="00FC23EF"/>
    <w:rsid w:val="00FC246F"/>
    <w:rsid w:val="00FC2485"/>
    <w:rsid w:val="00FC24D3"/>
    <w:rsid w:val="00FC24D4"/>
    <w:rsid w:val="00FC2631"/>
    <w:rsid w:val="00FC2CD5"/>
    <w:rsid w:val="00FC2D99"/>
    <w:rsid w:val="00FC2DEE"/>
    <w:rsid w:val="00FC2DFF"/>
    <w:rsid w:val="00FC2F67"/>
    <w:rsid w:val="00FC3070"/>
    <w:rsid w:val="00FC3228"/>
    <w:rsid w:val="00FC322C"/>
    <w:rsid w:val="00FC32AC"/>
    <w:rsid w:val="00FC32BF"/>
    <w:rsid w:val="00FC3CC0"/>
    <w:rsid w:val="00FC3CEB"/>
    <w:rsid w:val="00FC3EA2"/>
    <w:rsid w:val="00FC3F9D"/>
    <w:rsid w:val="00FC3FAA"/>
    <w:rsid w:val="00FC4035"/>
    <w:rsid w:val="00FC4254"/>
    <w:rsid w:val="00FC43AC"/>
    <w:rsid w:val="00FC4411"/>
    <w:rsid w:val="00FC461F"/>
    <w:rsid w:val="00FC4674"/>
    <w:rsid w:val="00FC46A3"/>
    <w:rsid w:val="00FC471C"/>
    <w:rsid w:val="00FC49C9"/>
    <w:rsid w:val="00FC4A88"/>
    <w:rsid w:val="00FC4F89"/>
    <w:rsid w:val="00FC5137"/>
    <w:rsid w:val="00FC5143"/>
    <w:rsid w:val="00FC52D0"/>
    <w:rsid w:val="00FC53A1"/>
    <w:rsid w:val="00FC53FD"/>
    <w:rsid w:val="00FC5431"/>
    <w:rsid w:val="00FC54E8"/>
    <w:rsid w:val="00FC55CC"/>
    <w:rsid w:val="00FC56AF"/>
    <w:rsid w:val="00FC5AB3"/>
    <w:rsid w:val="00FC5ADE"/>
    <w:rsid w:val="00FC5D27"/>
    <w:rsid w:val="00FC61D6"/>
    <w:rsid w:val="00FC64C6"/>
    <w:rsid w:val="00FC6648"/>
    <w:rsid w:val="00FC6C77"/>
    <w:rsid w:val="00FC6D90"/>
    <w:rsid w:val="00FC6DBC"/>
    <w:rsid w:val="00FC6F65"/>
    <w:rsid w:val="00FC705A"/>
    <w:rsid w:val="00FC7208"/>
    <w:rsid w:val="00FC72AF"/>
    <w:rsid w:val="00FC72D7"/>
    <w:rsid w:val="00FC7413"/>
    <w:rsid w:val="00FC747D"/>
    <w:rsid w:val="00FC75CB"/>
    <w:rsid w:val="00FC7650"/>
    <w:rsid w:val="00FC7AAE"/>
    <w:rsid w:val="00FC7ABF"/>
    <w:rsid w:val="00FC7D0B"/>
    <w:rsid w:val="00FD007E"/>
    <w:rsid w:val="00FD0359"/>
    <w:rsid w:val="00FD081E"/>
    <w:rsid w:val="00FD0A7D"/>
    <w:rsid w:val="00FD0AE9"/>
    <w:rsid w:val="00FD0AF3"/>
    <w:rsid w:val="00FD0BA0"/>
    <w:rsid w:val="00FD0BFF"/>
    <w:rsid w:val="00FD0C65"/>
    <w:rsid w:val="00FD0CAD"/>
    <w:rsid w:val="00FD0D64"/>
    <w:rsid w:val="00FD116B"/>
    <w:rsid w:val="00FD1340"/>
    <w:rsid w:val="00FD13C1"/>
    <w:rsid w:val="00FD1417"/>
    <w:rsid w:val="00FD1632"/>
    <w:rsid w:val="00FD1756"/>
    <w:rsid w:val="00FD17A9"/>
    <w:rsid w:val="00FD180D"/>
    <w:rsid w:val="00FD1822"/>
    <w:rsid w:val="00FD1A13"/>
    <w:rsid w:val="00FD1B55"/>
    <w:rsid w:val="00FD1B74"/>
    <w:rsid w:val="00FD1D50"/>
    <w:rsid w:val="00FD1E9E"/>
    <w:rsid w:val="00FD2464"/>
    <w:rsid w:val="00FD26CF"/>
    <w:rsid w:val="00FD29DB"/>
    <w:rsid w:val="00FD29E1"/>
    <w:rsid w:val="00FD2F84"/>
    <w:rsid w:val="00FD325B"/>
    <w:rsid w:val="00FD3400"/>
    <w:rsid w:val="00FD36C5"/>
    <w:rsid w:val="00FD387E"/>
    <w:rsid w:val="00FD392D"/>
    <w:rsid w:val="00FD3D58"/>
    <w:rsid w:val="00FD3E62"/>
    <w:rsid w:val="00FD41B8"/>
    <w:rsid w:val="00FD4452"/>
    <w:rsid w:val="00FD4629"/>
    <w:rsid w:val="00FD4786"/>
    <w:rsid w:val="00FD47A5"/>
    <w:rsid w:val="00FD482C"/>
    <w:rsid w:val="00FD4868"/>
    <w:rsid w:val="00FD4996"/>
    <w:rsid w:val="00FD4AD7"/>
    <w:rsid w:val="00FD4B61"/>
    <w:rsid w:val="00FD4B64"/>
    <w:rsid w:val="00FD4C7D"/>
    <w:rsid w:val="00FD4CE2"/>
    <w:rsid w:val="00FD4DD7"/>
    <w:rsid w:val="00FD501E"/>
    <w:rsid w:val="00FD516C"/>
    <w:rsid w:val="00FD5272"/>
    <w:rsid w:val="00FD54B5"/>
    <w:rsid w:val="00FD5670"/>
    <w:rsid w:val="00FD5708"/>
    <w:rsid w:val="00FD5926"/>
    <w:rsid w:val="00FD5AC2"/>
    <w:rsid w:val="00FD5C6B"/>
    <w:rsid w:val="00FD5CEF"/>
    <w:rsid w:val="00FD5D8E"/>
    <w:rsid w:val="00FD5F51"/>
    <w:rsid w:val="00FD5FA4"/>
    <w:rsid w:val="00FD6178"/>
    <w:rsid w:val="00FD61B7"/>
    <w:rsid w:val="00FD63F8"/>
    <w:rsid w:val="00FD679A"/>
    <w:rsid w:val="00FD6A1A"/>
    <w:rsid w:val="00FD6B75"/>
    <w:rsid w:val="00FD6EE6"/>
    <w:rsid w:val="00FD6FA1"/>
    <w:rsid w:val="00FD6FAE"/>
    <w:rsid w:val="00FD72E2"/>
    <w:rsid w:val="00FD7514"/>
    <w:rsid w:val="00FD7590"/>
    <w:rsid w:val="00FD78F5"/>
    <w:rsid w:val="00FD7937"/>
    <w:rsid w:val="00FD7A2D"/>
    <w:rsid w:val="00FD7E60"/>
    <w:rsid w:val="00FE02AB"/>
    <w:rsid w:val="00FE02CB"/>
    <w:rsid w:val="00FE08B8"/>
    <w:rsid w:val="00FE097D"/>
    <w:rsid w:val="00FE0EAA"/>
    <w:rsid w:val="00FE0FD5"/>
    <w:rsid w:val="00FE1338"/>
    <w:rsid w:val="00FE1407"/>
    <w:rsid w:val="00FE1791"/>
    <w:rsid w:val="00FE18DD"/>
    <w:rsid w:val="00FE1D04"/>
    <w:rsid w:val="00FE1D14"/>
    <w:rsid w:val="00FE202F"/>
    <w:rsid w:val="00FE20DE"/>
    <w:rsid w:val="00FE20F5"/>
    <w:rsid w:val="00FE211C"/>
    <w:rsid w:val="00FE212E"/>
    <w:rsid w:val="00FE2269"/>
    <w:rsid w:val="00FE2852"/>
    <w:rsid w:val="00FE2AAB"/>
    <w:rsid w:val="00FE2B0D"/>
    <w:rsid w:val="00FE2F85"/>
    <w:rsid w:val="00FE3209"/>
    <w:rsid w:val="00FE335E"/>
    <w:rsid w:val="00FE34A7"/>
    <w:rsid w:val="00FE34B4"/>
    <w:rsid w:val="00FE34C8"/>
    <w:rsid w:val="00FE3767"/>
    <w:rsid w:val="00FE37AC"/>
    <w:rsid w:val="00FE39F2"/>
    <w:rsid w:val="00FE3C51"/>
    <w:rsid w:val="00FE3C62"/>
    <w:rsid w:val="00FE3D10"/>
    <w:rsid w:val="00FE3E59"/>
    <w:rsid w:val="00FE3F33"/>
    <w:rsid w:val="00FE409E"/>
    <w:rsid w:val="00FE40D8"/>
    <w:rsid w:val="00FE434F"/>
    <w:rsid w:val="00FE4700"/>
    <w:rsid w:val="00FE474F"/>
    <w:rsid w:val="00FE479F"/>
    <w:rsid w:val="00FE47EB"/>
    <w:rsid w:val="00FE481C"/>
    <w:rsid w:val="00FE4897"/>
    <w:rsid w:val="00FE4A36"/>
    <w:rsid w:val="00FE4A52"/>
    <w:rsid w:val="00FE4E57"/>
    <w:rsid w:val="00FE5289"/>
    <w:rsid w:val="00FE53E8"/>
    <w:rsid w:val="00FE55D0"/>
    <w:rsid w:val="00FE55E5"/>
    <w:rsid w:val="00FE5787"/>
    <w:rsid w:val="00FE5934"/>
    <w:rsid w:val="00FE5B99"/>
    <w:rsid w:val="00FE5BAF"/>
    <w:rsid w:val="00FE5D8B"/>
    <w:rsid w:val="00FE5E41"/>
    <w:rsid w:val="00FE5EF4"/>
    <w:rsid w:val="00FE66CE"/>
    <w:rsid w:val="00FE674A"/>
    <w:rsid w:val="00FE695F"/>
    <w:rsid w:val="00FE6B47"/>
    <w:rsid w:val="00FE6B9F"/>
    <w:rsid w:val="00FE6BAB"/>
    <w:rsid w:val="00FE6BC9"/>
    <w:rsid w:val="00FE6BD5"/>
    <w:rsid w:val="00FE6F87"/>
    <w:rsid w:val="00FE74C0"/>
    <w:rsid w:val="00FE7527"/>
    <w:rsid w:val="00FE7866"/>
    <w:rsid w:val="00FE7B12"/>
    <w:rsid w:val="00FE7E97"/>
    <w:rsid w:val="00FE7F97"/>
    <w:rsid w:val="00FE7FA0"/>
    <w:rsid w:val="00FF00B4"/>
    <w:rsid w:val="00FF034A"/>
    <w:rsid w:val="00FF0604"/>
    <w:rsid w:val="00FF062A"/>
    <w:rsid w:val="00FF08B5"/>
    <w:rsid w:val="00FF0A7B"/>
    <w:rsid w:val="00FF0AB9"/>
    <w:rsid w:val="00FF0B70"/>
    <w:rsid w:val="00FF0BD2"/>
    <w:rsid w:val="00FF0C22"/>
    <w:rsid w:val="00FF0C3D"/>
    <w:rsid w:val="00FF0DA2"/>
    <w:rsid w:val="00FF0E75"/>
    <w:rsid w:val="00FF0E7E"/>
    <w:rsid w:val="00FF0FC8"/>
    <w:rsid w:val="00FF1146"/>
    <w:rsid w:val="00FF1198"/>
    <w:rsid w:val="00FF11B0"/>
    <w:rsid w:val="00FF144B"/>
    <w:rsid w:val="00FF15F8"/>
    <w:rsid w:val="00FF194B"/>
    <w:rsid w:val="00FF1A4C"/>
    <w:rsid w:val="00FF1B7D"/>
    <w:rsid w:val="00FF1CFD"/>
    <w:rsid w:val="00FF20EE"/>
    <w:rsid w:val="00FF2262"/>
    <w:rsid w:val="00FF2365"/>
    <w:rsid w:val="00FF243A"/>
    <w:rsid w:val="00FF2448"/>
    <w:rsid w:val="00FF2464"/>
    <w:rsid w:val="00FF285A"/>
    <w:rsid w:val="00FF2870"/>
    <w:rsid w:val="00FF2A89"/>
    <w:rsid w:val="00FF2ABD"/>
    <w:rsid w:val="00FF2C77"/>
    <w:rsid w:val="00FF2DDC"/>
    <w:rsid w:val="00FF2E66"/>
    <w:rsid w:val="00FF2FE0"/>
    <w:rsid w:val="00FF304D"/>
    <w:rsid w:val="00FF3079"/>
    <w:rsid w:val="00FF309B"/>
    <w:rsid w:val="00FF37F8"/>
    <w:rsid w:val="00FF37FA"/>
    <w:rsid w:val="00FF39B1"/>
    <w:rsid w:val="00FF3E09"/>
    <w:rsid w:val="00FF3ECA"/>
    <w:rsid w:val="00FF3FE4"/>
    <w:rsid w:val="00FF403A"/>
    <w:rsid w:val="00FF41EA"/>
    <w:rsid w:val="00FF420A"/>
    <w:rsid w:val="00FF428D"/>
    <w:rsid w:val="00FF433A"/>
    <w:rsid w:val="00FF4754"/>
    <w:rsid w:val="00FF4A52"/>
    <w:rsid w:val="00FF4B0C"/>
    <w:rsid w:val="00FF4CD9"/>
    <w:rsid w:val="00FF5168"/>
    <w:rsid w:val="00FF5286"/>
    <w:rsid w:val="00FF572E"/>
    <w:rsid w:val="00FF580F"/>
    <w:rsid w:val="00FF58A9"/>
    <w:rsid w:val="00FF5978"/>
    <w:rsid w:val="00FF5BE6"/>
    <w:rsid w:val="00FF5CCA"/>
    <w:rsid w:val="00FF5FBF"/>
    <w:rsid w:val="00FF5FF4"/>
    <w:rsid w:val="00FF6106"/>
    <w:rsid w:val="00FF61C1"/>
    <w:rsid w:val="00FF6233"/>
    <w:rsid w:val="00FF6781"/>
    <w:rsid w:val="00FF67B2"/>
    <w:rsid w:val="00FF7214"/>
    <w:rsid w:val="00FF72B3"/>
    <w:rsid w:val="00FF787B"/>
    <w:rsid w:val="00FF79EB"/>
    <w:rsid w:val="00FF7ADE"/>
    <w:rsid w:val="00FF7B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B6FB99"/>
  <w15:docId w15:val="{10764844-2257-45EE-BF1C-5DBA5200D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2140"/>
    <w:rPr>
      <w:sz w:val="24"/>
      <w:szCs w:val="24"/>
      <w:lang w:val="tr-TR" w:eastAsia="tr-TR"/>
    </w:rPr>
  </w:style>
  <w:style w:type="paragraph" w:styleId="Heading1">
    <w:name w:val="heading 1"/>
    <w:basedOn w:val="Normal"/>
    <w:next w:val="Normal"/>
    <w:link w:val="Heading1Char"/>
    <w:qFormat/>
    <w:rsid w:val="002C6E36"/>
    <w:pPr>
      <w:numPr>
        <w:numId w:val="18"/>
      </w:num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numPr>
        <w:ilvl w:val="1"/>
        <w:numId w:val="18"/>
      </w:num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numPr>
        <w:ilvl w:val="2"/>
        <w:numId w:val="18"/>
      </w:numPr>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numPr>
        <w:ilvl w:val="3"/>
        <w:numId w:val="18"/>
      </w:numPr>
      <w:jc w:val="both"/>
      <w:outlineLvl w:val="3"/>
    </w:pPr>
    <w:rPr>
      <w:b/>
      <w:bCs/>
      <w:lang w:eastAsia="en-US"/>
    </w:rPr>
  </w:style>
  <w:style w:type="paragraph" w:styleId="Heading5">
    <w:name w:val="heading 5"/>
    <w:basedOn w:val="Normal"/>
    <w:next w:val="NormalIndent"/>
    <w:link w:val="Heading5Char"/>
    <w:qFormat/>
    <w:rsid w:val="002C6E36"/>
    <w:pPr>
      <w:numPr>
        <w:ilvl w:val="4"/>
        <w:numId w:val="18"/>
      </w:numPr>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numPr>
        <w:ilvl w:val="5"/>
        <w:numId w:val="18"/>
      </w:numPr>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numPr>
        <w:ilvl w:val="6"/>
        <w:numId w:val="18"/>
      </w:numPr>
      <w:tabs>
        <w:tab w:val="num" w:pos="360"/>
      </w:tabs>
      <w:ind w:left="0" w:firstLine="0"/>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numPr>
        <w:ilvl w:val="7"/>
        <w:numId w:val="18"/>
      </w:numPr>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numPr>
        <w:ilvl w:val="8"/>
        <w:numId w:val="18"/>
      </w:numPr>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uiPriority w:val="99"/>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uiPriority w:val="99"/>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uiPriority w:val="99"/>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rPr>
  </w:style>
  <w:style w:type="character" w:customStyle="1" w:styleId="Heading9Char">
    <w:name w:val="Heading 9 Char"/>
    <w:link w:val="Heading9"/>
    <w:locked/>
    <w:rsid w:val="00CC5C58"/>
    <w:rPr>
      <w:b/>
      <w:bCs/>
      <w:sz w:val="18"/>
      <w:szCs w:val="16"/>
      <w:lang w:val="tr-TR"/>
    </w:rPr>
  </w:style>
  <w:style w:type="character" w:customStyle="1" w:styleId="EndnoteTextChar">
    <w:name w:val="Endnote Text Char"/>
    <w:link w:val="EndnoteText"/>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val="tr-TR"/>
    </w:rPr>
  </w:style>
  <w:style w:type="paragraph" w:styleId="ListParagraph">
    <w:name w:val="List Paragraph"/>
    <w:aliases w:val="içindekiler vb,AK List num,Liste Siralamasi,Tablo başlığı,Caption-tablo,Liste Paragraf1,Bullets,alt başlık 2019,lp1,T-List Paragraph,text bullet,List Numbers"/>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5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uiPriority w:val="99"/>
    <w:rsid w:val="004B5D89"/>
    <w:rPr>
      <w:iCs/>
      <w:noProof/>
      <w:sz w:val="24"/>
      <w:lang w:val="tr-TR"/>
    </w:rPr>
  </w:style>
  <w:style w:type="character" w:customStyle="1" w:styleId="fontstyle01">
    <w:name w:val="fontstyle01"/>
    <w:basedOn w:val="DefaultParagraphFont"/>
    <w:rsid w:val="00227F7D"/>
    <w:rPr>
      <w:rFonts w:ascii="DINPro-Light" w:hAnsi="DINPro-Light" w:hint="default"/>
      <w:b w:val="0"/>
      <w:bCs w:val="0"/>
      <w:i w:val="0"/>
      <w:iCs w:val="0"/>
      <w:color w:val="000000"/>
      <w:sz w:val="14"/>
      <w:szCs w:val="14"/>
    </w:rPr>
  </w:style>
  <w:style w:type="character" w:customStyle="1" w:styleId="FootnoteTextChar">
    <w:name w:val="Footnote Text Char"/>
    <w:basedOn w:val="DefaultParagraphFont"/>
    <w:link w:val="FootnoteText"/>
    <w:rsid w:val="0003310A"/>
    <w:rPr>
      <w:rFonts w:ascii="Courier New" w:hAnsi="Courier New"/>
      <w:sz w:val="24"/>
      <w:lang w:val="en-AU"/>
    </w:rPr>
  </w:style>
  <w:style w:type="character" w:customStyle="1" w:styleId="ListParagraphChar">
    <w:name w:val="List Paragraph Char"/>
    <w:aliases w:val="içindekiler vb Char,AK List num Char,Liste Siralamasi Char,Tablo başlığı Char,Caption-tablo Char,Liste Paragraf1 Char,Bullets Char,alt başlık 2019 Char,lp1 Char,T-List Paragraph Char,text bullet Char,List Numbers Char"/>
    <w:link w:val="ListParagraph"/>
    <w:uiPriority w:val="34"/>
    <w:locked/>
    <w:rsid w:val="00946328"/>
    <w:rPr>
      <w:sz w:val="24"/>
      <w:szCs w:val="24"/>
      <w:lang w:val="tr-TR" w:eastAsia="tr-TR"/>
    </w:rPr>
  </w:style>
  <w:style w:type="character" w:customStyle="1" w:styleId="TextChar">
    <w:name w:val="Text Char"/>
    <w:link w:val="Text"/>
    <w:locked/>
    <w:rsid w:val="00F11910"/>
    <w:rPr>
      <w:rFonts w:ascii="Arial" w:hAnsi="Arial" w:cs="Arial"/>
      <w:color w:val="000000"/>
      <w:lang w:eastAsia="de-DE"/>
    </w:rPr>
  </w:style>
  <w:style w:type="paragraph" w:customStyle="1" w:styleId="Text">
    <w:name w:val="Text"/>
    <w:link w:val="TextChar"/>
    <w:rsid w:val="00F11910"/>
    <w:pPr>
      <w:snapToGrid w:val="0"/>
      <w:spacing w:line="360" w:lineRule="auto"/>
      <w:jc w:val="both"/>
    </w:pPr>
    <w:rPr>
      <w:rFonts w:ascii="Arial" w:hAnsi="Arial" w:cs="Arial"/>
      <w:color w:val="000000"/>
      <w:lang w:eastAsia="de-DE"/>
    </w:rPr>
  </w:style>
  <w:style w:type="character" w:customStyle="1" w:styleId="BodyTextChar">
    <w:name w:val="Body Text Char"/>
    <w:basedOn w:val="DefaultParagraphFont"/>
    <w:link w:val="BodyText"/>
    <w:rsid w:val="00250E0F"/>
    <w:rPr>
      <w:color w:val="800000"/>
      <w:sz w:val="24"/>
      <w:lang w:val="tr-TR"/>
    </w:rPr>
  </w:style>
  <w:style w:type="character" w:customStyle="1" w:styleId="BodyTextIndent3Char">
    <w:name w:val="Body Text Indent 3 Char"/>
    <w:basedOn w:val="DefaultParagraphFont"/>
    <w:link w:val="BodyTextIndent3"/>
    <w:rsid w:val="000845A0"/>
    <w:rPr>
      <w:sz w:val="22"/>
      <w:szCs w:val="24"/>
      <w:lang w:val="tr-TR"/>
    </w:rPr>
  </w:style>
  <w:style w:type="character" w:customStyle="1" w:styleId="Heading8Char">
    <w:name w:val="Heading 8 Char"/>
    <w:basedOn w:val="DefaultParagraphFont"/>
    <w:link w:val="Heading8"/>
    <w:rsid w:val="00CF2320"/>
    <w:rPr>
      <w:rFonts w:ascii="CG Times (WN)" w:hAnsi="CG Times (WN)"/>
      <w:i/>
      <w:noProof/>
      <w:lang w:val="tr-TR"/>
    </w:rPr>
  </w:style>
  <w:style w:type="paragraph" w:customStyle="1" w:styleId="pumatext">
    <w:name w:val="pumatext"/>
    <w:basedOn w:val="Normal"/>
    <w:rsid w:val="004D2FC2"/>
    <w:pPr>
      <w:spacing w:before="80" w:after="80" w:line="360" w:lineRule="auto"/>
      <w:ind w:left="567"/>
      <w:jc w:val="both"/>
    </w:pPr>
    <w:rPr>
      <w:rFonts w:ascii="Arial" w:hAnsi="Arial"/>
      <w:snapToGrid w:val="0"/>
      <w:color w:val="000000"/>
      <w:sz w:val="22"/>
      <w:szCs w:val="20"/>
      <w:lang w:val="en-GB" w:eastAsia="de-DE"/>
    </w:rPr>
  </w:style>
  <w:style w:type="character" w:customStyle="1" w:styleId="Heading3Char">
    <w:name w:val="Heading 3 Char"/>
    <w:basedOn w:val="DefaultParagraphFont"/>
    <w:link w:val="Heading3"/>
    <w:rsid w:val="0045255D"/>
    <w:rPr>
      <w:rFonts w:ascii="CG Times (WN)" w:hAnsi="CG Times (WN)"/>
      <w:b/>
      <w:noProof/>
      <w:sz w:val="24"/>
      <w:lang w:val="tr-TR"/>
    </w:rPr>
  </w:style>
  <w:style w:type="paragraph" w:customStyle="1" w:styleId="yazi">
    <w:name w:val="yazi"/>
    <w:basedOn w:val="Normal"/>
    <w:link w:val="yaziChar"/>
    <w:rsid w:val="0007581A"/>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07581A"/>
    <w:rPr>
      <w:rFonts w:ascii="Trebuchet MS" w:hAnsi="Trebuchet MS"/>
      <w:position w:val="6"/>
      <w:lang w:val="x-none" w:eastAsia="x-none"/>
    </w:rPr>
  </w:style>
  <w:style w:type="character" w:customStyle="1" w:styleId="Heading1Char">
    <w:name w:val="Heading 1 Char"/>
    <w:basedOn w:val="DefaultParagraphFont"/>
    <w:link w:val="Heading1"/>
    <w:rsid w:val="0007581A"/>
    <w:rPr>
      <w:rFonts w:ascii="Univers (WN)" w:hAnsi="Univers (WN)"/>
      <w:b/>
      <w:noProof/>
      <w:sz w:val="24"/>
      <w:u w:val="single"/>
      <w:lang w:val="tr-TR"/>
    </w:rPr>
  </w:style>
  <w:style w:type="character" w:customStyle="1" w:styleId="Heading5Char">
    <w:name w:val="Heading 5 Char"/>
    <w:basedOn w:val="DefaultParagraphFont"/>
    <w:link w:val="Heading5"/>
    <w:rsid w:val="0007581A"/>
    <w:rPr>
      <w:rFonts w:ascii="CG Times (WN)" w:hAnsi="CG Times (WN)"/>
      <w:b/>
      <w:noProof/>
      <w:lang w:val="tr-TR"/>
    </w:rPr>
  </w:style>
  <w:style w:type="character" w:customStyle="1" w:styleId="Heading6Char">
    <w:name w:val="Heading 6 Char"/>
    <w:basedOn w:val="DefaultParagraphFont"/>
    <w:link w:val="Heading6"/>
    <w:rsid w:val="0007581A"/>
    <w:rPr>
      <w:rFonts w:ascii="CG Times (WN)" w:hAnsi="CG Times (WN)"/>
      <w:noProof/>
      <w:u w:val="single"/>
      <w:lang w:val="tr-TR"/>
    </w:rPr>
  </w:style>
  <w:style w:type="character" w:customStyle="1" w:styleId="Heading7Char">
    <w:name w:val="Heading 7 Char"/>
    <w:basedOn w:val="DefaultParagraphFont"/>
    <w:link w:val="Heading7"/>
    <w:rsid w:val="0007581A"/>
    <w:rPr>
      <w:rFonts w:ascii="CG Times (WN)" w:hAnsi="CG Times (WN)"/>
      <w:i/>
      <w:noProof/>
      <w:lang w:val="tr-TR"/>
    </w:rPr>
  </w:style>
  <w:style w:type="character" w:customStyle="1" w:styleId="BodyText3Char">
    <w:name w:val="Body Text 3 Char"/>
    <w:basedOn w:val="DefaultParagraphFont"/>
    <w:link w:val="BodyText3"/>
    <w:rsid w:val="0007581A"/>
    <w:rPr>
      <w:bCs/>
      <w:i/>
      <w:iCs/>
      <w:sz w:val="22"/>
      <w:lang w:val="tr-TR"/>
    </w:rPr>
  </w:style>
  <w:style w:type="character" w:customStyle="1" w:styleId="BodyTextIndent2Char">
    <w:name w:val="Body Text Indent 2 Char"/>
    <w:basedOn w:val="DefaultParagraphFont"/>
    <w:link w:val="BodyTextIndent2"/>
    <w:rsid w:val="0007581A"/>
    <w:rPr>
      <w:noProof/>
      <w:sz w:val="24"/>
      <w:lang w:val="tr-TR"/>
    </w:rPr>
  </w:style>
  <w:style w:type="character" w:customStyle="1" w:styleId="BalloonTextChar">
    <w:name w:val="Balloon Text Char"/>
    <w:basedOn w:val="DefaultParagraphFont"/>
    <w:link w:val="BalloonText"/>
    <w:semiHidden/>
    <w:rsid w:val="0007581A"/>
    <w:rPr>
      <w:rFonts w:ascii="Tahoma" w:hAnsi="Tahoma" w:cs="Tahoma"/>
      <w:noProof/>
      <w:sz w:val="16"/>
      <w:szCs w:val="16"/>
      <w:lang w:val="tr-TR"/>
    </w:rPr>
  </w:style>
  <w:style w:type="character" w:customStyle="1" w:styleId="DocumentMapChar">
    <w:name w:val="Document Map Char"/>
    <w:basedOn w:val="DefaultParagraphFont"/>
    <w:link w:val="DocumentMap"/>
    <w:semiHidden/>
    <w:rsid w:val="0007581A"/>
    <w:rPr>
      <w:rFonts w:ascii="Tahoma" w:hAnsi="Tahoma" w:cs="Tahoma"/>
      <w:shd w:val="clear" w:color="auto" w:fill="000080"/>
      <w:lang w:val="tr-TR" w:eastAsia="tr-TR"/>
    </w:rPr>
  </w:style>
  <w:style w:type="character" w:customStyle="1" w:styleId="BodybyBDChar">
    <w:name w:val="Body.by.BD Char"/>
    <w:link w:val="BodybyBD"/>
    <w:uiPriority w:val="99"/>
    <w:locked/>
    <w:rsid w:val="008A595C"/>
    <w:rPr>
      <w:sz w:val="22"/>
      <w:lang w:val="tr-TR"/>
    </w:rPr>
  </w:style>
  <w:style w:type="paragraph" w:styleId="NoSpacing">
    <w:name w:val="No Spacing"/>
    <w:uiPriority w:val="99"/>
    <w:qFormat/>
    <w:rsid w:val="00EA2EBF"/>
    <w:rPr>
      <w:sz w:val="24"/>
      <w:szCs w:val="24"/>
      <w:lang w:val="tr-TR" w:eastAsia="tr-TR"/>
    </w:rPr>
  </w:style>
  <w:style w:type="paragraph" w:customStyle="1" w:styleId="p1">
    <w:name w:val="p1"/>
    <w:basedOn w:val="Normal"/>
    <w:rsid w:val="008022BA"/>
    <w:pPr>
      <w:spacing w:before="100" w:beforeAutospacing="1" w:after="100" w:afterAutospacing="1"/>
    </w:pPr>
    <w:rPr>
      <w:rFonts w:ascii="Calibri" w:eastAsiaTheme="minorHAnsi" w:hAnsi="Calibri" w:cs="Calibri"/>
      <w:sz w:val="22"/>
      <w:szCs w:val="22"/>
      <w:lang w:eastAsia="en-US"/>
    </w:rPr>
  </w:style>
  <w:style w:type="character" w:customStyle="1" w:styleId="s1">
    <w:name w:val="s1"/>
    <w:basedOn w:val="DefaultParagraphFont"/>
    <w:rsid w:val="008022BA"/>
  </w:style>
  <w:style w:type="paragraph" w:customStyle="1" w:styleId="paragraph">
    <w:name w:val="paragraph"/>
    <w:basedOn w:val="Normal"/>
    <w:rsid w:val="003B73A1"/>
    <w:pPr>
      <w:spacing w:before="100" w:beforeAutospacing="1" w:after="100" w:afterAutospacing="1"/>
    </w:pPr>
  </w:style>
  <w:style w:type="paragraph" w:customStyle="1" w:styleId="CoverTitle">
    <w:name w:val="Cover Title"/>
    <w:aliases w:val="ct"/>
    <w:basedOn w:val="Normal"/>
    <w:uiPriority w:val="99"/>
    <w:rsid w:val="001218C3"/>
    <w:pPr>
      <w:framePr w:w="5999" w:hSpace="180" w:vSpace="180" w:wrap="auto" w:vAnchor="page" w:hAnchor="text" w:xAlign="center" w:y="3797"/>
      <w:spacing w:line="440" w:lineRule="exact"/>
      <w:ind w:left="1720"/>
    </w:pPr>
    <w:rPr>
      <w:rFonts w:ascii="New York" w:hAnsi="New York" w:cs="New York"/>
      <w:sz w:val="36"/>
      <w:szCs w:val="36"/>
      <w:lang w:val="en-GB" w:eastAsia="en-US"/>
    </w:rPr>
  </w:style>
  <w:style w:type="character" w:customStyle="1" w:styleId="KAMKNormalChar">
    <w:name w:val="KAMKNormal Char"/>
    <w:link w:val="KAMKNormal"/>
    <w:locked/>
    <w:rsid w:val="001218C3"/>
    <w:rPr>
      <w:rFonts w:ascii="Tahoma" w:hAnsi="Tahoma" w:cs="Tahoma"/>
      <w:color w:val="000000"/>
      <w:szCs w:val="24"/>
    </w:rPr>
  </w:style>
  <w:style w:type="paragraph" w:customStyle="1" w:styleId="KAMKNormal">
    <w:name w:val="KAMKNormal"/>
    <w:basedOn w:val="Normal"/>
    <w:link w:val="KAMKNormalChar"/>
    <w:qFormat/>
    <w:rsid w:val="001218C3"/>
    <w:pPr>
      <w:spacing w:before="120" w:after="120"/>
    </w:pPr>
    <w:rPr>
      <w:rFonts w:ascii="Tahoma" w:hAnsi="Tahoma" w:cs="Tahoma"/>
      <w:color w:val="000000"/>
      <w:sz w:val="20"/>
      <w:lang w:val="en-US" w:eastAsia="en-US"/>
    </w:rPr>
  </w:style>
  <w:style w:type="character" w:customStyle="1" w:styleId="ui-provider">
    <w:name w:val="ui-provider"/>
    <w:basedOn w:val="DefaultParagraphFont"/>
    <w:rsid w:val="00FA71ED"/>
  </w:style>
  <w:style w:type="character" w:styleId="Strong">
    <w:name w:val="Strong"/>
    <w:basedOn w:val="DefaultParagraphFont"/>
    <w:uiPriority w:val="22"/>
    <w:qFormat/>
    <w:rsid w:val="00A5650E"/>
    <w:rPr>
      <w:b/>
      <w:bCs/>
    </w:rPr>
  </w:style>
  <w:style w:type="character" w:customStyle="1" w:styleId="cf01">
    <w:name w:val="cf01"/>
    <w:basedOn w:val="DefaultParagraphFont"/>
    <w:rsid w:val="00BF109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4938306">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483587">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1107334">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69861465">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9261126">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1142391">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6144188">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1934262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3721629">
      <w:bodyDiv w:val="1"/>
      <w:marLeft w:val="0"/>
      <w:marRight w:val="0"/>
      <w:marTop w:val="0"/>
      <w:marBottom w:val="0"/>
      <w:divBdr>
        <w:top w:val="none" w:sz="0" w:space="0" w:color="auto"/>
        <w:left w:val="none" w:sz="0" w:space="0" w:color="auto"/>
        <w:bottom w:val="none" w:sz="0" w:space="0" w:color="auto"/>
        <w:right w:val="none" w:sz="0" w:space="0" w:color="auto"/>
      </w:divBdr>
    </w:div>
    <w:div w:id="138811614">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664052">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237479">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565135">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6047242">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199242191">
      <w:bodyDiv w:val="1"/>
      <w:marLeft w:val="0"/>
      <w:marRight w:val="0"/>
      <w:marTop w:val="0"/>
      <w:marBottom w:val="0"/>
      <w:divBdr>
        <w:top w:val="none" w:sz="0" w:space="0" w:color="auto"/>
        <w:left w:val="none" w:sz="0" w:space="0" w:color="auto"/>
        <w:bottom w:val="none" w:sz="0" w:space="0" w:color="auto"/>
        <w:right w:val="none" w:sz="0" w:space="0" w:color="auto"/>
      </w:divBdr>
    </w:div>
    <w:div w:id="200098840">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05919159">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13784530">
      <w:bodyDiv w:val="1"/>
      <w:marLeft w:val="0"/>
      <w:marRight w:val="0"/>
      <w:marTop w:val="0"/>
      <w:marBottom w:val="0"/>
      <w:divBdr>
        <w:top w:val="none" w:sz="0" w:space="0" w:color="auto"/>
        <w:left w:val="none" w:sz="0" w:space="0" w:color="auto"/>
        <w:bottom w:val="none" w:sz="0" w:space="0" w:color="auto"/>
        <w:right w:val="none" w:sz="0" w:space="0" w:color="auto"/>
      </w:divBdr>
    </w:div>
    <w:div w:id="215552857">
      <w:bodyDiv w:val="1"/>
      <w:marLeft w:val="0"/>
      <w:marRight w:val="0"/>
      <w:marTop w:val="0"/>
      <w:marBottom w:val="0"/>
      <w:divBdr>
        <w:top w:val="none" w:sz="0" w:space="0" w:color="auto"/>
        <w:left w:val="none" w:sz="0" w:space="0" w:color="auto"/>
        <w:bottom w:val="none" w:sz="0" w:space="0" w:color="auto"/>
        <w:right w:val="none" w:sz="0" w:space="0" w:color="auto"/>
      </w:divBdr>
    </w:div>
    <w:div w:id="219560255">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1792688">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36672848">
      <w:bodyDiv w:val="1"/>
      <w:marLeft w:val="0"/>
      <w:marRight w:val="0"/>
      <w:marTop w:val="0"/>
      <w:marBottom w:val="0"/>
      <w:divBdr>
        <w:top w:val="none" w:sz="0" w:space="0" w:color="auto"/>
        <w:left w:val="none" w:sz="0" w:space="0" w:color="auto"/>
        <w:bottom w:val="none" w:sz="0" w:space="0" w:color="auto"/>
        <w:right w:val="none" w:sz="0" w:space="0" w:color="auto"/>
      </w:divBdr>
    </w:div>
    <w:div w:id="237177994">
      <w:bodyDiv w:val="1"/>
      <w:marLeft w:val="0"/>
      <w:marRight w:val="0"/>
      <w:marTop w:val="0"/>
      <w:marBottom w:val="0"/>
      <w:divBdr>
        <w:top w:val="none" w:sz="0" w:space="0" w:color="auto"/>
        <w:left w:val="none" w:sz="0" w:space="0" w:color="auto"/>
        <w:bottom w:val="none" w:sz="0" w:space="0" w:color="auto"/>
        <w:right w:val="none" w:sz="0" w:space="0" w:color="auto"/>
      </w:divBdr>
    </w:div>
    <w:div w:id="237445350">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000">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2469026">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585035">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3915774">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58892846">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026904">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127779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07923163">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755352">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1805827">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39421346">
      <w:bodyDiv w:val="1"/>
      <w:marLeft w:val="0"/>
      <w:marRight w:val="0"/>
      <w:marTop w:val="0"/>
      <w:marBottom w:val="0"/>
      <w:divBdr>
        <w:top w:val="none" w:sz="0" w:space="0" w:color="auto"/>
        <w:left w:val="none" w:sz="0" w:space="0" w:color="auto"/>
        <w:bottom w:val="none" w:sz="0" w:space="0" w:color="auto"/>
        <w:right w:val="none" w:sz="0" w:space="0" w:color="auto"/>
      </w:divBdr>
    </w:div>
    <w:div w:id="442113499">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42842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6749423">
      <w:bodyDiv w:val="1"/>
      <w:marLeft w:val="0"/>
      <w:marRight w:val="0"/>
      <w:marTop w:val="0"/>
      <w:marBottom w:val="0"/>
      <w:divBdr>
        <w:top w:val="none" w:sz="0" w:space="0" w:color="auto"/>
        <w:left w:val="none" w:sz="0" w:space="0" w:color="auto"/>
        <w:bottom w:val="none" w:sz="0" w:space="0" w:color="auto"/>
        <w:right w:val="none" w:sz="0" w:space="0" w:color="auto"/>
      </w:divBdr>
    </w:div>
    <w:div w:id="489488753">
      <w:bodyDiv w:val="1"/>
      <w:marLeft w:val="0"/>
      <w:marRight w:val="0"/>
      <w:marTop w:val="0"/>
      <w:marBottom w:val="0"/>
      <w:divBdr>
        <w:top w:val="none" w:sz="0" w:space="0" w:color="auto"/>
        <w:left w:val="none" w:sz="0" w:space="0" w:color="auto"/>
        <w:bottom w:val="none" w:sz="0" w:space="0" w:color="auto"/>
        <w:right w:val="none" w:sz="0" w:space="0" w:color="auto"/>
      </w:divBdr>
    </w:div>
    <w:div w:id="492261743">
      <w:bodyDiv w:val="1"/>
      <w:marLeft w:val="0"/>
      <w:marRight w:val="0"/>
      <w:marTop w:val="0"/>
      <w:marBottom w:val="0"/>
      <w:divBdr>
        <w:top w:val="none" w:sz="0" w:space="0" w:color="auto"/>
        <w:left w:val="none" w:sz="0" w:space="0" w:color="auto"/>
        <w:bottom w:val="none" w:sz="0" w:space="0" w:color="auto"/>
        <w:right w:val="none" w:sz="0" w:space="0" w:color="auto"/>
      </w:divBdr>
    </w:div>
    <w:div w:id="493229955">
      <w:bodyDiv w:val="1"/>
      <w:marLeft w:val="0"/>
      <w:marRight w:val="0"/>
      <w:marTop w:val="0"/>
      <w:marBottom w:val="0"/>
      <w:divBdr>
        <w:top w:val="none" w:sz="0" w:space="0" w:color="auto"/>
        <w:left w:val="none" w:sz="0" w:space="0" w:color="auto"/>
        <w:bottom w:val="none" w:sz="0" w:space="0" w:color="auto"/>
        <w:right w:val="none" w:sz="0" w:space="0" w:color="auto"/>
      </w:divBdr>
    </w:div>
    <w:div w:id="495222734">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04630102">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5652295">
      <w:bodyDiv w:val="1"/>
      <w:marLeft w:val="0"/>
      <w:marRight w:val="0"/>
      <w:marTop w:val="0"/>
      <w:marBottom w:val="0"/>
      <w:divBdr>
        <w:top w:val="none" w:sz="0" w:space="0" w:color="auto"/>
        <w:left w:val="none" w:sz="0" w:space="0" w:color="auto"/>
        <w:bottom w:val="none" w:sz="0" w:space="0" w:color="auto"/>
        <w:right w:val="none" w:sz="0" w:space="0" w:color="auto"/>
      </w:divBdr>
    </w:div>
    <w:div w:id="516121651">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3903307">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2040427">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35629852">
      <w:bodyDiv w:val="1"/>
      <w:marLeft w:val="0"/>
      <w:marRight w:val="0"/>
      <w:marTop w:val="0"/>
      <w:marBottom w:val="0"/>
      <w:divBdr>
        <w:top w:val="none" w:sz="0" w:space="0" w:color="auto"/>
        <w:left w:val="none" w:sz="0" w:space="0" w:color="auto"/>
        <w:bottom w:val="none" w:sz="0" w:space="0" w:color="auto"/>
        <w:right w:val="none" w:sz="0" w:space="0" w:color="auto"/>
      </w:divBdr>
    </w:div>
    <w:div w:id="538783830">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49732166">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3546235">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209320">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8514545">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25742979">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4914857">
      <w:bodyDiv w:val="1"/>
      <w:marLeft w:val="0"/>
      <w:marRight w:val="0"/>
      <w:marTop w:val="0"/>
      <w:marBottom w:val="0"/>
      <w:divBdr>
        <w:top w:val="none" w:sz="0" w:space="0" w:color="auto"/>
        <w:left w:val="none" w:sz="0" w:space="0" w:color="auto"/>
        <w:bottom w:val="none" w:sz="0" w:space="0" w:color="auto"/>
        <w:right w:val="none" w:sz="0" w:space="0" w:color="auto"/>
      </w:divBdr>
    </w:div>
    <w:div w:id="637689471">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39379649">
      <w:bodyDiv w:val="1"/>
      <w:marLeft w:val="0"/>
      <w:marRight w:val="0"/>
      <w:marTop w:val="0"/>
      <w:marBottom w:val="0"/>
      <w:divBdr>
        <w:top w:val="none" w:sz="0" w:space="0" w:color="auto"/>
        <w:left w:val="none" w:sz="0" w:space="0" w:color="auto"/>
        <w:bottom w:val="none" w:sz="0" w:space="0" w:color="auto"/>
        <w:right w:val="none" w:sz="0" w:space="0" w:color="auto"/>
      </w:divBdr>
    </w:div>
    <w:div w:id="642467820">
      <w:bodyDiv w:val="1"/>
      <w:marLeft w:val="0"/>
      <w:marRight w:val="0"/>
      <w:marTop w:val="0"/>
      <w:marBottom w:val="0"/>
      <w:divBdr>
        <w:top w:val="none" w:sz="0" w:space="0" w:color="auto"/>
        <w:left w:val="none" w:sz="0" w:space="0" w:color="auto"/>
        <w:bottom w:val="none" w:sz="0" w:space="0" w:color="auto"/>
        <w:right w:val="none" w:sz="0" w:space="0" w:color="auto"/>
      </w:divBdr>
    </w:div>
    <w:div w:id="643121741">
      <w:bodyDiv w:val="1"/>
      <w:marLeft w:val="0"/>
      <w:marRight w:val="0"/>
      <w:marTop w:val="0"/>
      <w:marBottom w:val="0"/>
      <w:divBdr>
        <w:top w:val="none" w:sz="0" w:space="0" w:color="auto"/>
        <w:left w:val="none" w:sz="0" w:space="0" w:color="auto"/>
        <w:bottom w:val="none" w:sz="0" w:space="0" w:color="auto"/>
        <w:right w:val="none" w:sz="0" w:space="0" w:color="auto"/>
      </w:divBdr>
    </w:div>
    <w:div w:id="643970605">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8970709">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1422117">
      <w:bodyDiv w:val="1"/>
      <w:marLeft w:val="0"/>
      <w:marRight w:val="0"/>
      <w:marTop w:val="0"/>
      <w:marBottom w:val="0"/>
      <w:divBdr>
        <w:top w:val="none" w:sz="0" w:space="0" w:color="auto"/>
        <w:left w:val="none" w:sz="0" w:space="0" w:color="auto"/>
        <w:bottom w:val="none" w:sz="0" w:space="0" w:color="auto"/>
        <w:right w:val="none" w:sz="0" w:space="0" w:color="auto"/>
      </w:divBdr>
    </w:div>
    <w:div w:id="692341972">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8707149">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8338312">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2969902">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7360342">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2682378">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47581008">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091232">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2265072">
      <w:bodyDiv w:val="1"/>
      <w:marLeft w:val="0"/>
      <w:marRight w:val="0"/>
      <w:marTop w:val="0"/>
      <w:marBottom w:val="0"/>
      <w:divBdr>
        <w:top w:val="none" w:sz="0" w:space="0" w:color="auto"/>
        <w:left w:val="none" w:sz="0" w:space="0" w:color="auto"/>
        <w:bottom w:val="none" w:sz="0" w:space="0" w:color="auto"/>
        <w:right w:val="none" w:sz="0" w:space="0" w:color="auto"/>
      </w:divBdr>
    </w:div>
    <w:div w:id="764306690">
      <w:bodyDiv w:val="1"/>
      <w:marLeft w:val="0"/>
      <w:marRight w:val="0"/>
      <w:marTop w:val="0"/>
      <w:marBottom w:val="0"/>
      <w:divBdr>
        <w:top w:val="none" w:sz="0" w:space="0" w:color="auto"/>
        <w:left w:val="none" w:sz="0" w:space="0" w:color="auto"/>
        <w:bottom w:val="none" w:sz="0" w:space="0" w:color="auto"/>
        <w:right w:val="none" w:sz="0" w:space="0" w:color="auto"/>
      </w:divBdr>
    </w:div>
    <w:div w:id="766119328">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5636409">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0612401">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2728092">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5492430">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09635414">
      <w:bodyDiv w:val="1"/>
      <w:marLeft w:val="0"/>
      <w:marRight w:val="0"/>
      <w:marTop w:val="0"/>
      <w:marBottom w:val="0"/>
      <w:divBdr>
        <w:top w:val="none" w:sz="0" w:space="0" w:color="auto"/>
        <w:left w:val="none" w:sz="0" w:space="0" w:color="auto"/>
        <w:bottom w:val="none" w:sz="0" w:space="0" w:color="auto"/>
        <w:right w:val="none" w:sz="0" w:space="0" w:color="auto"/>
      </w:divBdr>
    </w:div>
    <w:div w:id="810943704">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2890165">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473032">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6001685">
      <w:bodyDiv w:val="1"/>
      <w:marLeft w:val="0"/>
      <w:marRight w:val="0"/>
      <w:marTop w:val="0"/>
      <w:marBottom w:val="0"/>
      <w:divBdr>
        <w:top w:val="none" w:sz="0" w:space="0" w:color="auto"/>
        <w:left w:val="none" w:sz="0" w:space="0" w:color="auto"/>
        <w:bottom w:val="none" w:sz="0" w:space="0" w:color="auto"/>
        <w:right w:val="none" w:sz="0" w:space="0" w:color="auto"/>
      </w:divBdr>
    </w:div>
    <w:div w:id="837769524">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1673971">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4465771">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390834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095599">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4968285">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899906822">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7403215">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27244">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682557">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39876975">
      <w:bodyDiv w:val="1"/>
      <w:marLeft w:val="0"/>
      <w:marRight w:val="0"/>
      <w:marTop w:val="0"/>
      <w:marBottom w:val="0"/>
      <w:divBdr>
        <w:top w:val="none" w:sz="0" w:space="0" w:color="auto"/>
        <w:left w:val="none" w:sz="0" w:space="0" w:color="auto"/>
        <w:bottom w:val="none" w:sz="0" w:space="0" w:color="auto"/>
        <w:right w:val="none" w:sz="0" w:space="0" w:color="auto"/>
      </w:divBdr>
    </w:div>
    <w:div w:id="942684346">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45620381">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2921848">
      <w:bodyDiv w:val="1"/>
      <w:marLeft w:val="0"/>
      <w:marRight w:val="0"/>
      <w:marTop w:val="0"/>
      <w:marBottom w:val="0"/>
      <w:divBdr>
        <w:top w:val="none" w:sz="0" w:space="0" w:color="auto"/>
        <w:left w:val="none" w:sz="0" w:space="0" w:color="auto"/>
        <w:bottom w:val="none" w:sz="0" w:space="0" w:color="auto"/>
        <w:right w:val="none" w:sz="0" w:space="0" w:color="auto"/>
      </w:divBdr>
    </w:div>
    <w:div w:id="963775613">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5616175">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400384">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6757803">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6995017">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343052">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594544">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1903276">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29438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8983702">
      <w:bodyDiv w:val="1"/>
      <w:marLeft w:val="0"/>
      <w:marRight w:val="0"/>
      <w:marTop w:val="0"/>
      <w:marBottom w:val="0"/>
      <w:divBdr>
        <w:top w:val="none" w:sz="0" w:space="0" w:color="auto"/>
        <w:left w:val="none" w:sz="0" w:space="0" w:color="auto"/>
        <w:bottom w:val="none" w:sz="0" w:space="0" w:color="auto"/>
        <w:right w:val="none" w:sz="0" w:space="0" w:color="auto"/>
      </w:divBdr>
    </w:div>
    <w:div w:id="1172523923">
      <w:bodyDiv w:val="1"/>
      <w:marLeft w:val="0"/>
      <w:marRight w:val="0"/>
      <w:marTop w:val="0"/>
      <w:marBottom w:val="0"/>
      <w:divBdr>
        <w:top w:val="none" w:sz="0" w:space="0" w:color="auto"/>
        <w:left w:val="none" w:sz="0" w:space="0" w:color="auto"/>
        <w:bottom w:val="none" w:sz="0" w:space="0" w:color="auto"/>
        <w:right w:val="none" w:sz="0" w:space="0" w:color="auto"/>
      </w:divBdr>
    </w:div>
    <w:div w:id="1175538788">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8047">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377545">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0386400">
      <w:bodyDiv w:val="1"/>
      <w:marLeft w:val="0"/>
      <w:marRight w:val="0"/>
      <w:marTop w:val="0"/>
      <w:marBottom w:val="0"/>
      <w:divBdr>
        <w:top w:val="none" w:sz="0" w:space="0" w:color="auto"/>
        <w:left w:val="none" w:sz="0" w:space="0" w:color="auto"/>
        <w:bottom w:val="none" w:sz="0" w:space="0" w:color="auto"/>
        <w:right w:val="none" w:sz="0" w:space="0" w:color="auto"/>
      </w:divBdr>
    </w:div>
    <w:div w:id="1212689997">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31499912">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126858">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0649964">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6184215">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299798810">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3488804">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2388960">
      <w:bodyDiv w:val="1"/>
      <w:marLeft w:val="0"/>
      <w:marRight w:val="0"/>
      <w:marTop w:val="0"/>
      <w:marBottom w:val="0"/>
      <w:divBdr>
        <w:top w:val="none" w:sz="0" w:space="0" w:color="auto"/>
        <w:left w:val="none" w:sz="0" w:space="0" w:color="auto"/>
        <w:bottom w:val="none" w:sz="0" w:space="0" w:color="auto"/>
        <w:right w:val="none" w:sz="0" w:space="0" w:color="auto"/>
      </w:divBdr>
    </w:div>
    <w:div w:id="1323507239">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3415979">
      <w:bodyDiv w:val="1"/>
      <w:marLeft w:val="0"/>
      <w:marRight w:val="0"/>
      <w:marTop w:val="0"/>
      <w:marBottom w:val="0"/>
      <w:divBdr>
        <w:top w:val="none" w:sz="0" w:space="0" w:color="auto"/>
        <w:left w:val="none" w:sz="0" w:space="0" w:color="auto"/>
        <w:bottom w:val="none" w:sz="0" w:space="0" w:color="auto"/>
        <w:right w:val="none" w:sz="0" w:space="0" w:color="auto"/>
      </w:divBdr>
    </w:div>
    <w:div w:id="1334529221">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5539627">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398893654">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3916937">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2123656">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25802320">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9594150">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8813147">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8453154">
      <w:bodyDiv w:val="1"/>
      <w:marLeft w:val="0"/>
      <w:marRight w:val="0"/>
      <w:marTop w:val="0"/>
      <w:marBottom w:val="0"/>
      <w:divBdr>
        <w:top w:val="none" w:sz="0" w:space="0" w:color="auto"/>
        <w:left w:val="none" w:sz="0" w:space="0" w:color="auto"/>
        <w:bottom w:val="none" w:sz="0" w:space="0" w:color="auto"/>
        <w:right w:val="none" w:sz="0" w:space="0" w:color="auto"/>
      </w:divBdr>
    </w:div>
    <w:div w:id="1463765745">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67699699">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76605063">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236223">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5023034">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203993">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17966674">
      <w:bodyDiv w:val="1"/>
      <w:marLeft w:val="0"/>
      <w:marRight w:val="0"/>
      <w:marTop w:val="0"/>
      <w:marBottom w:val="0"/>
      <w:divBdr>
        <w:top w:val="none" w:sz="0" w:space="0" w:color="auto"/>
        <w:left w:val="none" w:sz="0" w:space="0" w:color="auto"/>
        <w:bottom w:val="none" w:sz="0" w:space="0" w:color="auto"/>
        <w:right w:val="none" w:sz="0" w:space="0" w:color="auto"/>
      </w:divBdr>
    </w:div>
    <w:div w:id="1523930879">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6888797">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0821436">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70454566">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5313153">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8905027">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7227887">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745911">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2300086">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4558395">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7325564">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331858">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4192074">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809861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729627">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7391016">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7948980">
      <w:bodyDiv w:val="1"/>
      <w:marLeft w:val="0"/>
      <w:marRight w:val="0"/>
      <w:marTop w:val="0"/>
      <w:marBottom w:val="0"/>
      <w:divBdr>
        <w:top w:val="none" w:sz="0" w:space="0" w:color="auto"/>
        <w:left w:val="none" w:sz="0" w:space="0" w:color="auto"/>
        <w:bottom w:val="none" w:sz="0" w:space="0" w:color="auto"/>
        <w:right w:val="none" w:sz="0" w:space="0" w:color="auto"/>
      </w:divBdr>
    </w:div>
    <w:div w:id="1658919503">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2225842">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4839797">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5343966">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28722813">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5009657">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70152347">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0025338">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238465">
      <w:bodyDiv w:val="1"/>
      <w:marLeft w:val="0"/>
      <w:marRight w:val="0"/>
      <w:marTop w:val="0"/>
      <w:marBottom w:val="0"/>
      <w:divBdr>
        <w:top w:val="none" w:sz="0" w:space="0" w:color="auto"/>
        <w:left w:val="none" w:sz="0" w:space="0" w:color="auto"/>
        <w:bottom w:val="none" w:sz="0" w:space="0" w:color="auto"/>
        <w:right w:val="none" w:sz="0" w:space="0" w:color="auto"/>
      </w:divBdr>
    </w:div>
    <w:div w:id="1792437452">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42182">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08350261">
      <w:bodyDiv w:val="1"/>
      <w:marLeft w:val="0"/>
      <w:marRight w:val="0"/>
      <w:marTop w:val="0"/>
      <w:marBottom w:val="0"/>
      <w:divBdr>
        <w:top w:val="none" w:sz="0" w:space="0" w:color="auto"/>
        <w:left w:val="none" w:sz="0" w:space="0" w:color="auto"/>
        <w:bottom w:val="none" w:sz="0" w:space="0" w:color="auto"/>
        <w:right w:val="none" w:sz="0" w:space="0" w:color="auto"/>
      </w:divBdr>
    </w:div>
    <w:div w:id="1811172085">
      <w:bodyDiv w:val="1"/>
      <w:marLeft w:val="0"/>
      <w:marRight w:val="0"/>
      <w:marTop w:val="0"/>
      <w:marBottom w:val="0"/>
      <w:divBdr>
        <w:top w:val="none" w:sz="0" w:space="0" w:color="auto"/>
        <w:left w:val="none" w:sz="0" w:space="0" w:color="auto"/>
        <w:bottom w:val="none" w:sz="0" w:space="0" w:color="auto"/>
        <w:right w:val="none" w:sz="0" w:space="0" w:color="auto"/>
      </w:divBdr>
    </w:div>
    <w:div w:id="1814518399">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26316979">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8419026">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6365838">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78809754">
      <w:bodyDiv w:val="1"/>
      <w:marLeft w:val="0"/>
      <w:marRight w:val="0"/>
      <w:marTop w:val="0"/>
      <w:marBottom w:val="0"/>
      <w:divBdr>
        <w:top w:val="none" w:sz="0" w:space="0" w:color="auto"/>
        <w:left w:val="none" w:sz="0" w:space="0" w:color="auto"/>
        <w:bottom w:val="none" w:sz="0" w:space="0" w:color="auto"/>
        <w:right w:val="none" w:sz="0" w:space="0" w:color="auto"/>
      </w:divBdr>
    </w:div>
    <w:div w:id="1882403208">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3247801">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19167261">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5844944">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222144">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3129068">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4456813">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1418560">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748607">
      <w:bodyDiv w:val="1"/>
      <w:marLeft w:val="0"/>
      <w:marRight w:val="0"/>
      <w:marTop w:val="0"/>
      <w:marBottom w:val="0"/>
      <w:divBdr>
        <w:top w:val="none" w:sz="0" w:space="0" w:color="auto"/>
        <w:left w:val="none" w:sz="0" w:space="0" w:color="auto"/>
        <w:bottom w:val="none" w:sz="0" w:space="0" w:color="auto"/>
        <w:right w:val="none" w:sz="0" w:space="0" w:color="auto"/>
      </w:divBdr>
    </w:div>
    <w:div w:id="1989939010">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1997417082">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2270759">
      <w:bodyDiv w:val="1"/>
      <w:marLeft w:val="0"/>
      <w:marRight w:val="0"/>
      <w:marTop w:val="0"/>
      <w:marBottom w:val="0"/>
      <w:divBdr>
        <w:top w:val="none" w:sz="0" w:space="0" w:color="auto"/>
        <w:left w:val="none" w:sz="0" w:space="0" w:color="auto"/>
        <w:bottom w:val="none" w:sz="0" w:space="0" w:color="auto"/>
        <w:right w:val="none" w:sz="0" w:space="0" w:color="auto"/>
      </w:divBdr>
    </w:div>
    <w:div w:id="2005745376">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09361514">
      <w:bodyDiv w:val="1"/>
      <w:marLeft w:val="0"/>
      <w:marRight w:val="0"/>
      <w:marTop w:val="0"/>
      <w:marBottom w:val="0"/>
      <w:divBdr>
        <w:top w:val="none" w:sz="0" w:space="0" w:color="auto"/>
        <w:left w:val="none" w:sz="0" w:space="0" w:color="auto"/>
        <w:bottom w:val="none" w:sz="0" w:space="0" w:color="auto"/>
        <w:right w:val="none" w:sz="0" w:space="0" w:color="auto"/>
      </w:divBdr>
    </w:div>
    <w:div w:id="2011061452">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18458873">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46174564">
      <w:bodyDiv w:val="1"/>
      <w:marLeft w:val="0"/>
      <w:marRight w:val="0"/>
      <w:marTop w:val="0"/>
      <w:marBottom w:val="0"/>
      <w:divBdr>
        <w:top w:val="none" w:sz="0" w:space="0" w:color="auto"/>
        <w:left w:val="none" w:sz="0" w:space="0" w:color="auto"/>
        <w:bottom w:val="none" w:sz="0" w:space="0" w:color="auto"/>
        <w:right w:val="none" w:sz="0" w:space="0" w:color="auto"/>
      </w:divBdr>
    </w:div>
    <w:div w:id="2047171418">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70373430">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8244858">
      <w:bodyDiv w:val="1"/>
      <w:marLeft w:val="0"/>
      <w:marRight w:val="0"/>
      <w:marTop w:val="0"/>
      <w:marBottom w:val="0"/>
      <w:divBdr>
        <w:top w:val="none" w:sz="0" w:space="0" w:color="auto"/>
        <w:left w:val="none" w:sz="0" w:space="0" w:color="auto"/>
        <w:bottom w:val="none" w:sz="0" w:space="0" w:color="auto"/>
        <w:right w:val="none" w:sz="0" w:space="0" w:color="auto"/>
      </w:divBdr>
    </w:div>
    <w:div w:id="2081175549">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1734208">
      <w:bodyDiv w:val="1"/>
      <w:marLeft w:val="0"/>
      <w:marRight w:val="0"/>
      <w:marTop w:val="0"/>
      <w:marBottom w:val="0"/>
      <w:divBdr>
        <w:top w:val="none" w:sz="0" w:space="0" w:color="auto"/>
        <w:left w:val="none" w:sz="0" w:space="0" w:color="auto"/>
        <w:bottom w:val="none" w:sz="0" w:space="0" w:color="auto"/>
        <w:right w:val="none" w:sz="0" w:space="0" w:color="auto"/>
      </w:divBdr>
    </w:div>
    <w:div w:id="2098093117">
      <w:bodyDiv w:val="1"/>
      <w:marLeft w:val="0"/>
      <w:marRight w:val="0"/>
      <w:marTop w:val="0"/>
      <w:marBottom w:val="0"/>
      <w:divBdr>
        <w:top w:val="none" w:sz="0" w:space="0" w:color="auto"/>
        <w:left w:val="none" w:sz="0" w:space="0" w:color="auto"/>
        <w:bottom w:val="none" w:sz="0" w:space="0" w:color="auto"/>
        <w:right w:val="none" w:sz="0" w:space="0" w:color="auto"/>
      </w:divBdr>
    </w:div>
    <w:div w:id="2099206128">
      <w:bodyDiv w:val="1"/>
      <w:marLeft w:val="0"/>
      <w:marRight w:val="0"/>
      <w:marTop w:val="0"/>
      <w:marBottom w:val="0"/>
      <w:divBdr>
        <w:top w:val="none" w:sz="0" w:space="0" w:color="auto"/>
        <w:left w:val="none" w:sz="0" w:space="0" w:color="auto"/>
        <w:bottom w:val="none" w:sz="0" w:space="0" w:color="auto"/>
        <w:right w:val="none" w:sz="0" w:space="0" w:color="auto"/>
      </w:divBdr>
    </w:div>
    <w:div w:id="2103718585">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06725420">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3.xml"/><Relationship Id="rId21" Type="http://schemas.openxmlformats.org/officeDocument/2006/relationships/footer" Target="footer13.xml"/><Relationship Id="rId34" Type="http://schemas.openxmlformats.org/officeDocument/2006/relationships/footer" Target="footer21.xml"/><Relationship Id="rId42" Type="http://schemas.openxmlformats.org/officeDocument/2006/relationships/header" Target="header11.xml"/><Relationship Id="rId47" Type="http://schemas.openxmlformats.org/officeDocument/2006/relationships/header" Target="header13.xml"/><Relationship Id="rId50" Type="http://schemas.openxmlformats.org/officeDocument/2006/relationships/footer" Target="footer29.xml"/><Relationship Id="rId55" Type="http://schemas.openxmlformats.org/officeDocument/2006/relationships/footer" Target="footer32.xml"/><Relationship Id="rId63" Type="http://schemas.openxmlformats.org/officeDocument/2006/relationships/footer" Target="footer3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1.xml"/><Relationship Id="rId29" Type="http://schemas.openxmlformats.org/officeDocument/2006/relationships/header" Target="header5.xml"/><Relationship Id="rId11" Type="http://schemas.openxmlformats.org/officeDocument/2006/relationships/footer" Target="footer4.xml"/><Relationship Id="rId24" Type="http://schemas.openxmlformats.org/officeDocument/2006/relationships/header" Target="header2.xml"/><Relationship Id="rId32" Type="http://schemas.openxmlformats.org/officeDocument/2006/relationships/footer" Target="footer19.xml"/><Relationship Id="rId37" Type="http://schemas.openxmlformats.org/officeDocument/2006/relationships/footer" Target="footer22.xml"/><Relationship Id="rId40" Type="http://schemas.openxmlformats.org/officeDocument/2006/relationships/footer" Target="footer24.xml"/><Relationship Id="rId45" Type="http://schemas.openxmlformats.org/officeDocument/2006/relationships/header" Target="header12.xml"/><Relationship Id="rId53" Type="http://schemas.openxmlformats.org/officeDocument/2006/relationships/header" Target="header16.xml"/><Relationship Id="rId58" Type="http://schemas.openxmlformats.org/officeDocument/2006/relationships/header" Target="header18.xml"/><Relationship Id="rId66"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footer" Target="footer36.xml"/><Relationship Id="rId19" Type="http://schemas.openxmlformats.org/officeDocument/2006/relationships/footer" Target="footer11.xml"/><Relationship Id="rId14" Type="http://schemas.openxmlformats.org/officeDocument/2006/relationships/footer" Target="footer7.xml"/><Relationship Id="rId22" Type="http://schemas.openxmlformats.org/officeDocument/2006/relationships/footer" Target="footer14.xml"/><Relationship Id="rId27" Type="http://schemas.openxmlformats.org/officeDocument/2006/relationships/header" Target="header4.xml"/><Relationship Id="rId30" Type="http://schemas.openxmlformats.org/officeDocument/2006/relationships/footer" Target="footer18.xml"/><Relationship Id="rId35" Type="http://schemas.openxmlformats.org/officeDocument/2006/relationships/header" Target="header7.xml"/><Relationship Id="rId43" Type="http://schemas.openxmlformats.org/officeDocument/2006/relationships/footer" Target="footer25.xml"/><Relationship Id="rId48" Type="http://schemas.openxmlformats.org/officeDocument/2006/relationships/header" Target="header14.xml"/><Relationship Id="rId56" Type="http://schemas.openxmlformats.org/officeDocument/2006/relationships/footer" Target="footer33.xml"/><Relationship Id="rId64" Type="http://schemas.openxmlformats.org/officeDocument/2006/relationships/footer" Target="footer39.xml"/><Relationship Id="rId8" Type="http://schemas.openxmlformats.org/officeDocument/2006/relationships/footer" Target="footer1.xml"/><Relationship Id="rId51" Type="http://schemas.openxmlformats.org/officeDocument/2006/relationships/header" Target="header15.xml"/><Relationship Id="rId3" Type="http://schemas.openxmlformats.org/officeDocument/2006/relationships/styles" Target="styles.xml"/><Relationship Id="rId12" Type="http://schemas.openxmlformats.org/officeDocument/2006/relationships/footer" Target="footer5.xml"/><Relationship Id="rId17" Type="http://schemas.openxmlformats.org/officeDocument/2006/relationships/footer" Target="footer9.xml"/><Relationship Id="rId25" Type="http://schemas.openxmlformats.org/officeDocument/2006/relationships/footer" Target="footer16.xml"/><Relationship Id="rId33" Type="http://schemas.openxmlformats.org/officeDocument/2006/relationships/footer" Target="footer20.xml"/><Relationship Id="rId38" Type="http://schemas.openxmlformats.org/officeDocument/2006/relationships/footer" Target="footer23.xml"/><Relationship Id="rId46" Type="http://schemas.openxmlformats.org/officeDocument/2006/relationships/footer" Target="footer27.xml"/><Relationship Id="rId59" Type="http://schemas.openxmlformats.org/officeDocument/2006/relationships/footer" Target="footer34.xml"/><Relationship Id="rId20" Type="http://schemas.openxmlformats.org/officeDocument/2006/relationships/footer" Target="footer12.xml"/><Relationship Id="rId41" Type="http://schemas.openxmlformats.org/officeDocument/2006/relationships/header" Target="header10.xml"/><Relationship Id="rId54" Type="http://schemas.openxmlformats.org/officeDocument/2006/relationships/footer" Target="footer31.xml"/><Relationship Id="rId62" Type="http://schemas.openxmlformats.org/officeDocument/2006/relationships/footer" Target="footer37.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8.xml"/><Relationship Id="rId23" Type="http://schemas.openxmlformats.org/officeDocument/2006/relationships/footer" Target="footer15.xml"/><Relationship Id="rId28" Type="http://schemas.openxmlformats.org/officeDocument/2006/relationships/footer" Target="footer17.xml"/><Relationship Id="rId36" Type="http://schemas.openxmlformats.org/officeDocument/2006/relationships/header" Target="header8.xml"/><Relationship Id="rId49" Type="http://schemas.openxmlformats.org/officeDocument/2006/relationships/footer" Target="footer28.xml"/><Relationship Id="rId57" Type="http://schemas.openxmlformats.org/officeDocument/2006/relationships/header" Target="header17.xml"/><Relationship Id="rId10" Type="http://schemas.openxmlformats.org/officeDocument/2006/relationships/footer" Target="footer3.xml"/><Relationship Id="rId31" Type="http://schemas.openxmlformats.org/officeDocument/2006/relationships/header" Target="header6.xml"/><Relationship Id="rId44" Type="http://schemas.openxmlformats.org/officeDocument/2006/relationships/footer" Target="footer26.xml"/><Relationship Id="rId52" Type="http://schemas.openxmlformats.org/officeDocument/2006/relationships/footer" Target="footer30.xml"/><Relationship Id="rId60" Type="http://schemas.openxmlformats.org/officeDocument/2006/relationships/footer" Target="footer35.xm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footer" Target="footer6.xml"/><Relationship Id="rId18" Type="http://schemas.openxmlformats.org/officeDocument/2006/relationships/footer" Target="footer10.xml"/><Relationship Id="rId39"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CB92EA-9EE1-426C-A750-C2C720E0A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112</Pages>
  <Words>42313</Words>
  <Characters>267953</Characters>
  <Application>Microsoft Office Word</Application>
  <DocSecurity>0</DocSecurity>
  <Lines>19365</Lines>
  <Paragraphs>13791</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Vakıf Katılım Bankası</vt:lpstr>
      <vt:lpstr>Vakıf Katılım Bankası</vt:lpstr>
    </vt:vector>
  </TitlesOfParts>
  <Company>Albaraka Türk Katılım Bankası</Company>
  <LinksUpToDate>false</LinksUpToDate>
  <CharactersWithSpaces>302449</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Vakıf Katılım Bankası</dc:title>
  <dc:subject/>
  <dc:creator>Mustafa Kahriman (Mali İşler Müdürlüğü)</dc:creator>
  <cp:keywords>AC8cc7396a7ea7c19b, KVYab177a2a461437a6</cp:keywords>
  <dc:description/>
  <cp:lastModifiedBy>Mehmet Akif Topaloğlu / Resmi Raporlama</cp:lastModifiedBy>
  <cp:revision>5</cp:revision>
  <cp:lastPrinted>2024-03-19T16:42:00Z</cp:lastPrinted>
  <dcterms:created xsi:type="dcterms:W3CDTF">2024-03-19T14:35:00Z</dcterms:created>
  <dcterms:modified xsi:type="dcterms:W3CDTF">2024-03-19T17:26:00Z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4057644a-6730-4b4f-92d5-7694be724132</vt:lpwstr>
  </property>
  <property fmtid="{D5CDD505-2E9C-101B-9397-08002B2CF9AE}" pid="3" name="Classification">
    <vt:lpwstr>AC8cc7396a7ea7c19b</vt:lpwstr>
  </property>
  <property fmtid="{D5CDD505-2E9C-101B-9397-08002B2CF9AE}" pid="4" name="KVKK">
    <vt:lpwstr>KVYab177a2a461437a6</vt:lpwstr>
  </property>
  <property fmtid="{D5CDD505-2E9C-101B-9397-08002B2CF9AE}" pid="5" name="DocType">
    <vt:lpwstr>STb5e9c9db04b10254</vt:lpwstr>
  </property>
  <property fmtid="{D5CDD505-2E9C-101B-9397-08002B2CF9AE}" pid="6" name="MSIP_Label_ea60d57e-af5b-4752-ac57-3e4f28ca11dc_Enabled">
    <vt:lpwstr>true</vt:lpwstr>
  </property>
  <property fmtid="{D5CDD505-2E9C-101B-9397-08002B2CF9AE}" pid="7" name="MSIP_Label_ea60d57e-af5b-4752-ac57-3e4f28ca11dc_SetDate">
    <vt:lpwstr>2023-05-07T14:19:33Z</vt:lpwstr>
  </property>
  <property fmtid="{D5CDD505-2E9C-101B-9397-08002B2CF9AE}" pid="8" name="MSIP_Label_ea60d57e-af5b-4752-ac57-3e4f28ca11dc_Method">
    <vt:lpwstr>Standard</vt:lpwstr>
  </property>
  <property fmtid="{D5CDD505-2E9C-101B-9397-08002B2CF9AE}" pid="9" name="MSIP_Label_ea60d57e-af5b-4752-ac57-3e4f28ca11dc_Name">
    <vt:lpwstr>ea60d57e-af5b-4752-ac57-3e4f28ca11dc</vt:lpwstr>
  </property>
  <property fmtid="{D5CDD505-2E9C-101B-9397-08002B2CF9AE}" pid="10" name="MSIP_Label_ea60d57e-af5b-4752-ac57-3e4f28ca11dc_SiteId">
    <vt:lpwstr>36da45f1-dd2c-4d1f-af13-5abe46b99921</vt:lpwstr>
  </property>
  <property fmtid="{D5CDD505-2E9C-101B-9397-08002B2CF9AE}" pid="11" name="MSIP_Label_ea60d57e-af5b-4752-ac57-3e4f28ca11dc_ActionId">
    <vt:lpwstr>d826af5f-80ca-4b84-bea0-2a14cc07959e</vt:lpwstr>
  </property>
  <property fmtid="{D5CDD505-2E9C-101B-9397-08002B2CF9AE}" pid="12" name="MSIP_Label_ea60d57e-af5b-4752-ac57-3e4f28ca11dc_ContentBits">
    <vt:lpwstr>0</vt:lpwstr>
  </property>
</Properties>
</file>